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50CC" w:rsidRPr="007840E6" w:rsidRDefault="008950CC" w:rsidP="008950CC">
      <w:pPr>
        <w:pStyle w:val="NoSpacing"/>
        <w:jc w:val="center"/>
        <w:rPr>
          <w:rFonts w:ascii="Times New Roman" w:eastAsia="Times New Roman" w:hAnsi="Times New Roman" w:cs="Times New Roman"/>
          <w:sz w:val="36"/>
          <w:szCs w:val="36"/>
        </w:rPr>
      </w:pPr>
      <w:r w:rsidRPr="002F4B4E">
        <w:rPr>
          <w:rFonts w:ascii="Times New Roman" w:eastAsia="Times New Roman" w:hAnsi="Times New Roman" w:cs="Times New Roman"/>
          <w:sz w:val="36"/>
          <w:szCs w:val="36"/>
        </w:rPr>
        <w:t>A Heartbeat Away From Consciousness</w:t>
      </w:r>
      <w:r w:rsidRPr="003E78D6">
        <w:rPr>
          <w:rFonts w:ascii="Times New Roman" w:eastAsia="Times New Roman" w:hAnsi="Times New Roman" w:cs="Times New Roman"/>
          <w:sz w:val="36"/>
          <w:szCs w:val="36"/>
        </w:rPr>
        <w:t>:</w:t>
      </w:r>
      <w:r w:rsidR="000312BC">
        <w:rPr>
          <w:rFonts w:ascii="Times New Roman" w:eastAsia="Times New Roman" w:hAnsi="Times New Roman" w:cs="Times New Roman"/>
          <w:sz w:val="36"/>
          <w:szCs w:val="36"/>
        </w:rPr>
        <w:br/>
      </w:r>
      <w:r w:rsidRPr="007840E6">
        <w:rPr>
          <w:rFonts w:ascii="Times New Roman" w:eastAsia="Times New Roman" w:hAnsi="Times New Roman" w:cs="Times New Roman"/>
          <w:sz w:val="36"/>
          <w:szCs w:val="36"/>
        </w:rPr>
        <w:t xml:space="preserve">Heart Rate Entropy </w:t>
      </w:r>
      <w:r>
        <w:rPr>
          <w:rFonts w:ascii="Times New Roman" w:eastAsia="Times New Roman" w:hAnsi="Times New Roman" w:cs="Times New Roman"/>
          <w:sz w:val="36"/>
          <w:szCs w:val="36"/>
        </w:rPr>
        <w:t xml:space="preserve">can </w:t>
      </w:r>
      <w:r w:rsidR="00227606">
        <w:rPr>
          <w:rFonts w:ascii="Times New Roman" w:eastAsia="Times New Roman" w:hAnsi="Times New Roman" w:cs="Times New Roman"/>
          <w:sz w:val="36"/>
          <w:szCs w:val="36"/>
        </w:rPr>
        <w:t>assess</w:t>
      </w:r>
      <w:r>
        <w:rPr>
          <w:rFonts w:ascii="Times New Roman" w:eastAsia="Times New Roman" w:hAnsi="Times New Roman" w:cs="Times New Roman"/>
          <w:sz w:val="36"/>
          <w:szCs w:val="36"/>
        </w:rPr>
        <w:t xml:space="preserve"> </w:t>
      </w:r>
      <w:r w:rsidR="00227606">
        <w:rPr>
          <w:rFonts w:ascii="Times New Roman" w:eastAsia="Times New Roman" w:hAnsi="Times New Roman" w:cs="Times New Roman"/>
          <w:sz w:val="36"/>
          <w:szCs w:val="36"/>
        </w:rPr>
        <w:t>C</w:t>
      </w:r>
      <w:r>
        <w:rPr>
          <w:rFonts w:ascii="Times New Roman" w:eastAsia="Times New Roman" w:hAnsi="Times New Roman" w:cs="Times New Roman"/>
          <w:sz w:val="36"/>
          <w:szCs w:val="36"/>
        </w:rPr>
        <w:t>onsciousness</w:t>
      </w:r>
    </w:p>
    <w:p w:rsidR="00553058" w:rsidRPr="008950CC" w:rsidRDefault="00553058" w:rsidP="00553058">
      <w:pPr>
        <w:rPr>
          <w:rFonts w:ascii="Times New Roman" w:hAnsi="Times New Roman" w:cs="Times New Roman"/>
          <w:lang w:val="en-US"/>
        </w:rPr>
      </w:pPr>
    </w:p>
    <w:p w:rsidR="008950CC" w:rsidRPr="002E6284" w:rsidRDefault="002E6284" w:rsidP="00553058">
      <w:pPr>
        <w:pStyle w:val="Institute"/>
        <w:rPr>
          <w:rFonts w:cs="Times New Roman"/>
          <w:vertAlign w:val="superscript"/>
        </w:rPr>
      </w:pPr>
      <w:r w:rsidRPr="008950CC">
        <w:rPr>
          <w:rFonts w:cs="Times New Roman"/>
          <w:sz w:val="26"/>
        </w:rPr>
        <w:t>Stephen Karl Larroque</w:t>
      </w:r>
      <w:r>
        <w:rPr>
          <w:rFonts w:cs="Times New Roman"/>
          <w:sz w:val="26"/>
          <w:vertAlign w:val="superscript"/>
        </w:rPr>
        <w:t>1</w:t>
      </w:r>
      <w:r w:rsidRPr="008950CC">
        <w:rPr>
          <w:rFonts w:cs="Times New Roman"/>
          <w:sz w:val="26"/>
          <w:vertAlign w:val="superscript"/>
        </w:rPr>
        <w:t>*</w:t>
      </w:r>
      <w:r>
        <w:rPr>
          <w:rFonts w:cs="Times New Roman"/>
          <w:sz w:val="26"/>
        </w:rPr>
        <w:t>, F</w:t>
      </w:r>
      <w:r w:rsidR="008950CC" w:rsidRPr="002E6284">
        <w:rPr>
          <w:rFonts w:cs="Times New Roman"/>
          <w:sz w:val="26"/>
        </w:rPr>
        <w:t>rancesco Riganello</w:t>
      </w:r>
      <w:r w:rsidR="008950CC" w:rsidRPr="002E6284">
        <w:rPr>
          <w:rFonts w:cs="Times New Roman"/>
          <w:sz w:val="26"/>
          <w:vertAlign w:val="superscript"/>
        </w:rPr>
        <w:t>1</w:t>
      </w:r>
      <w:r w:rsidR="00D83BB6" w:rsidRPr="002E6284">
        <w:rPr>
          <w:rFonts w:cs="Times New Roman"/>
          <w:sz w:val="26"/>
          <w:vertAlign w:val="superscript"/>
        </w:rPr>
        <w:t>,2</w:t>
      </w:r>
      <w:r w:rsidR="008950CC" w:rsidRPr="002E6284">
        <w:rPr>
          <w:rFonts w:cs="Times New Roman"/>
          <w:sz w:val="26"/>
          <w:vertAlign w:val="superscript"/>
        </w:rPr>
        <w:t>*</w:t>
      </w:r>
      <w:r w:rsidR="008950CC" w:rsidRPr="002E6284">
        <w:rPr>
          <w:rFonts w:cs="Times New Roman"/>
          <w:sz w:val="26"/>
        </w:rPr>
        <w:t>,  Mohamed Ali Bahri</w:t>
      </w:r>
      <w:r w:rsidR="008950CC" w:rsidRPr="002E6284">
        <w:rPr>
          <w:rFonts w:cs="Times New Roman"/>
          <w:sz w:val="26"/>
          <w:vertAlign w:val="superscript"/>
        </w:rPr>
        <w:t>3</w:t>
      </w:r>
      <w:r w:rsidR="008950CC" w:rsidRPr="002E6284">
        <w:rPr>
          <w:rFonts w:cs="Times New Roman"/>
          <w:sz w:val="26"/>
        </w:rPr>
        <w:t>, Lizette Heine</w:t>
      </w:r>
      <w:r w:rsidR="008950CC" w:rsidRPr="002E6284">
        <w:rPr>
          <w:rFonts w:cs="Times New Roman"/>
          <w:sz w:val="26"/>
          <w:vertAlign w:val="superscript"/>
        </w:rPr>
        <w:t>4</w:t>
      </w:r>
      <w:r w:rsidR="008950CC" w:rsidRPr="002E6284">
        <w:rPr>
          <w:rFonts w:cs="Times New Roman"/>
          <w:sz w:val="26"/>
        </w:rPr>
        <w:t>, Charlotte Martial</w:t>
      </w:r>
      <w:r w:rsidR="004D453A" w:rsidRPr="002E6284">
        <w:rPr>
          <w:rFonts w:cs="Times New Roman"/>
          <w:sz w:val="26"/>
          <w:vertAlign w:val="superscript"/>
        </w:rPr>
        <w:t>1</w:t>
      </w:r>
      <w:r w:rsidR="008950CC" w:rsidRPr="002E6284">
        <w:rPr>
          <w:rFonts w:cs="Times New Roman"/>
          <w:sz w:val="26"/>
        </w:rPr>
        <w:t>, Manon Carrière</w:t>
      </w:r>
      <w:r w:rsidR="004D453A" w:rsidRPr="002E6284">
        <w:rPr>
          <w:rFonts w:cs="Times New Roman"/>
          <w:sz w:val="26"/>
          <w:vertAlign w:val="superscript"/>
        </w:rPr>
        <w:t>1</w:t>
      </w:r>
      <w:r w:rsidR="008950CC" w:rsidRPr="002E6284">
        <w:rPr>
          <w:rFonts w:cs="Times New Roman"/>
          <w:sz w:val="26"/>
        </w:rPr>
        <w:t>, Vanessa Charland-Verville</w:t>
      </w:r>
      <w:r w:rsidR="004D453A" w:rsidRPr="002E6284">
        <w:rPr>
          <w:rFonts w:cs="Times New Roman"/>
          <w:sz w:val="26"/>
          <w:vertAlign w:val="superscript"/>
        </w:rPr>
        <w:t>1</w:t>
      </w:r>
      <w:r w:rsidR="008950CC" w:rsidRPr="002E6284">
        <w:rPr>
          <w:rFonts w:cs="Times New Roman"/>
          <w:sz w:val="26"/>
        </w:rPr>
        <w:t>,  Charlène Aubinet</w:t>
      </w:r>
      <w:r w:rsidR="004D453A" w:rsidRPr="002E6284">
        <w:rPr>
          <w:rFonts w:cs="Times New Roman"/>
          <w:sz w:val="26"/>
          <w:vertAlign w:val="superscript"/>
        </w:rPr>
        <w:t>1</w:t>
      </w:r>
      <w:r w:rsidR="008950CC" w:rsidRPr="002E6284">
        <w:rPr>
          <w:rFonts w:cs="Times New Roman"/>
          <w:sz w:val="26"/>
        </w:rPr>
        <w:t>, Audrey Vanhaudenhuyse</w:t>
      </w:r>
      <w:r w:rsidR="008950CC" w:rsidRPr="002E6284">
        <w:rPr>
          <w:rFonts w:cs="Times New Roman"/>
          <w:sz w:val="26"/>
          <w:vertAlign w:val="superscript"/>
        </w:rPr>
        <w:t>5</w:t>
      </w:r>
      <w:r w:rsidR="008950CC" w:rsidRPr="002E6284">
        <w:rPr>
          <w:rFonts w:cs="Times New Roman"/>
          <w:sz w:val="26"/>
        </w:rPr>
        <w:t>, Camille Chatelle</w:t>
      </w:r>
      <w:r w:rsidR="004D453A" w:rsidRPr="002E6284">
        <w:rPr>
          <w:rFonts w:cs="Times New Roman"/>
          <w:sz w:val="26"/>
          <w:vertAlign w:val="superscript"/>
        </w:rPr>
        <w:t>1</w:t>
      </w:r>
      <w:r w:rsidR="008950CC" w:rsidRPr="002E6284">
        <w:rPr>
          <w:rFonts w:cs="Times New Roman"/>
          <w:sz w:val="26"/>
        </w:rPr>
        <w:t>, Steven Laureys</w:t>
      </w:r>
      <w:r w:rsidR="004D453A" w:rsidRPr="002E6284">
        <w:rPr>
          <w:rFonts w:cs="Times New Roman"/>
          <w:sz w:val="26"/>
          <w:vertAlign w:val="superscript"/>
        </w:rPr>
        <w:t>1</w:t>
      </w:r>
      <w:r w:rsidR="008950CC" w:rsidRPr="002E6284">
        <w:rPr>
          <w:rFonts w:cs="Times New Roman"/>
          <w:sz w:val="26"/>
        </w:rPr>
        <w:t>, Carol Di Perri</w:t>
      </w:r>
      <w:r w:rsidR="004D453A" w:rsidRPr="002E6284">
        <w:rPr>
          <w:rFonts w:cs="Times New Roman"/>
          <w:sz w:val="26"/>
          <w:vertAlign w:val="superscript"/>
        </w:rPr>
        <w:t>1</w:t>
      </w:r>
      <w:r w:rsidR="00BD5B50" w:rsidRPr="002E6284">
        <w:rPr>
          <w:rFonts w:cs="Times New Roman"/>
          <w:sz w:val="26"/>
          <w:vertAlign w:val="superscript"/>
        </w:rPr>
        <w:t>,</w:t>
      </w:r>
      <w:r w:rsidR="008950CC" w:rsidRPr="002E6284">
        <w:rPr>
          <w:rFonts w:cs="Times New Roman"/>
          <w:sz w:val="26"/>
          <w:vertAlign w:val="superscript"/>
        </w:rPr>
        <w:t>6</w:t>
      </w:r>
    </w:p>
    <w:p w:rsidR="004D453A" w:rsidRPr="004D453A" w:rsidRDefault="004D453A" w:rsidP="004D453A">
      <w:pPr>
        <w:pStyle w:val="Institute"/>
        <w:rPr>
          <w:rFonts w:cs="Times New Roman"/>
        </w:rPr>
      </w:pPr>
      <w:r>
        <w:rPr>
          <w:rFonts w:cs="Times New Roman"/>
          <w:vertAlign w:val="superscript"/>
        </w:rPr>
        <w:t xml:space="preserve">1 </w:t>
      </w:r>
      <w:r>
        <w:rPr>
          <w:rFonts w:cs="Times New Roman"/>
        </w:rPr>
        <w:t>Coma Science Group, GIGA-Consciousness, University &amp; Hospital of Liege, Belgium</w:t>
      </w:r>
    </w:p>
    <w:p w:rsidR="00553058" w:rsidRPr="00562614" w:rsidRDefault="004D453A" w:rsidP="00553058">
      <w:pPr>
        <w:pStyle w:val="Institute"/>
        <w:rPr>
          <w:rFonts w:cs="Times New Roman"/>
        </w:rPr>
      </w:pPr>
      <w:r>
        <w:rPr>
          <w:rFonts w:cs="Times New Roman"/>
          <w:vertAlign w:val="superscript"/>
        </w:rPr>
        <w:t>2</w:t>
      </w:r>
      <w:r w:rsidR="00AB5F5F" w:rsidRPr="00AB5F5F">
        <w:rPr>
          <w:rFonts w:cs="Times New Roman"/>
        </w:rPr>
        <w:t xml:space="preserve"> Research in Advanced NeuroRehabilitation</w:t>
      </w:r>
      <w:r w:rsidR="00044360">
        <w:rPr>
          <w:rFonts w:cs="Times New Roman"/>
        </w:rPr>
        <w:t>,</w:t>
      </w:r>
      <w:r w:rsidR="00AB5F5F">
        <w:rPr>
          <w:rFonts w:cs="Times New Roman"/>
        </w:rPr>
        <w:t xml:space="preserve"> Istituto S. Anna, Crotone, </w:t>
      </w:r>
      <w:r w:rsidR="00AB5F5F" w:rsidRPr="00AB5F5F">
        <w:rPr>
          <w:rFonts w:cs="Times New Roman"/>
        </w:rPr>
        <w:t>Ital</w:t>
      </w:r>
      <w:r w:rsidR="00AB5F5F">
        <w:rPr>
          <w:rFonts w:cs="Times New Roman"/>
        </w:rPr>
        <w:t>y</w:t>
      </w:r>
    </w:p>
    <w:p w:rsidR="00AB5F5F" w:rsidRDefault="00AB5F5F" w:rsidP="00553058">
      <w:pPr>
        <w:pStyle w:val="Institute"/>
        <w:rPr>
          <w:rFonts w:cs="Times New Roman"/>
        </w:rPr>
      </w:pPr>
      <w:r w:rsidRPr="00583EEB">
        <w:rPr>
          <w:rFonts w:cs="Times New Roman"/>
          <w:vertAlign w:val="superscript"/>
        </w:rPr>
        <w:t>3</w:t>
      </w:r>
      <w:r>
        <w:rPr>
          <w:rFonts w:cs="Times New Roman"/>
        </w:rPr>
        <w:t xml:space="preserve"> </w:t>
      </w:r>
      <w:r w:rsidR="00583EEB" w:rsidRPr="00583EEB">
        <w:rPr>
          <w:rFonts w:cs="Times New Roman"/>
        </w:rPr>
        <w:t>GIGA-Cyclotron Research Center In Vivo Imaging, University of Li</w:t>
      </w:r>
      <w:r w:rsidR="00044360">
        <w:rPr>
          <w:rFonts w:cs="Times New Roman"/>
        </w:rPr>
        <w:t>e</w:t>
      </w:r>
      <w:r w:rsidR="00583EEB" w:rsidRPr="00583EEB">
        <w:rPr>
          <w:rFonts w:cs="Times New Roman"/>
        </w:rPr>
        <w:t>ge, Belgium</w:t>
      </w:r>
    </w:p>
    <w:p w:rsidR="00583EEB" w:rsidRPr="005B095D" w:rsidRDefault="00583EEB" w:rsidP="00553058">
      <w:pPr>
        <w:pStyle w:val="Institute"/>
        <w:rPr>
          <w:rFonts w:cs="Times New Roman"/>
          <w:lang w:val="fr-FR"/>
        </w:rPr>
      </w:pPr>
      <w:r w:rsidRPr="005B095D">
        <w:rPr>
          <w:rFonts w:cs="Times New Roman"/>
          <w:vertAlign w:val="superscript"/>
          <w:lang w:val="fr-FR"/>
        </w:rPr>
        <w:t xml:space="preserve">4 </w:t>
      </w:r>
      <w:r w:rsidR="005B095D" w:rsidRPr="005B095D">
        <w:rPr>
          <w:rFonts w:cs="Times New Roman"/>
          <w:lang w:val="fr-FR"/>
        </w:rPr>
        <w:t>Centre de Recherche en Neurosciences</w:t>
      </w:r>
      <w:r w:rsidR="00044360">
        <w:rPr>
          <w:rFonts w:cs="Times New Roman"/>
          <w:lang w:val="fr-FR"/>
        </w:rPr>
        <w:t>,</w:t>
      </w:r>
      <w:r w:rsidR="005B095D" w:rsidRPr="005B095D">
        <w:rPr>
          <w:rFonts w:cs="Times New Roman"/>
          <w:lang w:val="fr-FR"/>
        </w:rPr>
        <w:t xml:space="preserve"> Inserm U1028 - CNRS UMR5292</w:t>
      </w:r>
      <w:r w:rsidR="00044360">
        <w:rPr>
          <w:rFonts w:cs="Times New Roman"/>
          <w:lang w:val="fr-FR"/>
        </w:rPr>
        <w:t>,</w:t>
      </w:r>
      <w:r w:rsidR="005B095D" w:rsidRPr="005B095D">
        <w:rPr>
          <w:rFonts w:cs="Times New Roman"/>
          <w:lang w:val="fr-FR"/>
        </w:rPr>
        <w:t xml:space="preserve"> Universit</w:t>
      </w:r>
      <w:r w:rsidR="00044360">
        <w:rPr>
          <w:rFonts w:cs="Times New Roman"/>
          <w:lang w:val="fr-FR"/>
        </w:rPr>
        <w:t>y of Lyon 1</w:t>
      </w:r>
      <w:r w:rsidR="005B095D" w:rsidRPr="005B095D">
        <w:rPr>
          <w:rFonts w:cs="Times New Roman"/>
          <w:lang w:val="fr-FR"/>
        </w:rPr>
        <w:t>, France</w:t>
      </w:r>
    </w:p>
    <w:p w:rsidR="00583EEB" w:rsidRPr="00044AD5" w:rsidRDefault="00583EEB" w:rsidP="00553058">
      <w:pPr>
        <w:pStyle w:val="Institute"/>
        <w:rPr>
          <w:rFonts w:cs="Times New Roman"/>
          <w:vertAlign w:val="superscript"/>
        </w:rPr>
      </w:pPr>
      <w:r w:rsidRPr="00044AD5">
        <w:rPr>
          <w:rFonts w:cs="Times New Roman"/>
          <w:vertAlign w:val="superscript"/>
        </w:rPr>
        <w:t xml:space="preserve">5 </w:t>
      </w:r>
      <w:r w:rsidR="00044AD5" w:rsidRPr="00044AD5">
        <w:rPr>
          <w:rFonts w:cs="Times New Roman"/>
        </w:rPr>
        <w:t xml:space="preserve">Sensation &amp; Perception research Group, GIGA-Consciousness, University </w:t>
      </w:r>
      <w:r w:rsidR="00044360">
        <w:rPr>
          <w:rFonts w:cs="Times New Roman"/>
        </w:rPr>
        <w:t>&amp;</w:t>
      </w:r>
      <w:r w:rsidR="00044AD5" w:rsidRPr="00044AD5">
        <w:rPr>
          <w:rFonts w:cs="Times New Roman"/>
        </w:rPr>
        <w:t xml:space="preserve"> Hospital of Li</w:t>
      </w:r>
      <w:r w:rsidR="00044360">
        <w:rPr>
          <w:rFonts w:cs="Times New Roman"/>
        </w:rPr>
        <w:t>e</w:t>
      </w:r>
      <w:r w:rsidR="00044AD5" w:rsidRPr="00044AD5">
        <w:rPr>
          <w:rFonts w:cs="Times New Roman"/>
        </w:rPr>
        <w:t>ge, Belgium</w:t>
      </w:r>
    </w:p>
    <w:p w:rsidR="009E0485" w:rsidRDefault="00583EEB" w:rsidP="00553058">
      <w:pPr>
        <w:pStyle w:val="Institute"/>
        <w:rPr>
          <w:rFonts w:cs="Times New Roman"/>
        </w:rPr>
      </w:pPr>
      <w:r w:rsidRPr="009E0485">
        <w:rPr>
          <w:rFonts w:cs="Times New Roman"/>
          <w:vertAlign w:val="superscript"/>
        </w:rPr>
        <w:t xml:space="preserve">6 </w:t>
      </w:r>
      <w:r w:rsidR="00044360">
        <w:rPr>
          <w:rFonts w:cs="Times New Roman"/>
        </w:rPr>
        <w:t>Centr</w:t>
      </w:r>
      <w:r w:rsidR="0021412D">
        <w:rPr>
          <w:rFonts w:cs="Times New Roman"/>
        </w:rPr>
        <w:t>e</w:t>
      </w:r>
      <w:r w:rsidR="009E0485" w:rsidRPr="009E0485">
        <w:rPr>
          <w:rFonts w:cs="Times New Roman"/>
        </w:rPr>
        <w:t xml:space="preserve"> for Clinical Brain Sciences, University of Edinburgh, Edinburgh, UK</w:t>
      </w:r>
    </w:p>
    <w:p w:rsidR="008950CC" w:rsidRPr="00562614" w:rsidRDefault="008950CC" w:rsidP="00553058">
      <w:pPr>
        <w:pStyle w:val="Institute"/>
        <w:rPr>
          <w:rFonts w:cs="Times New Roman"/>
        </w:rPr>
      </w:pPr>
      <w:r w:rsidRPr="008950CC">
        <w:rPr>
          <w:rFonts w:cs="Times New Roman"/>
          <w:vertAlign w:val="superscript"/>
        </w:rPr>
        <w:t>*</w:t>
      </w:r>
      <w:r w:rsidRPr="008950CC">
        <w:rPr>
          <w:rFonts w:cs="Times New Roman"/>
        </w:rPr>
        <w:t xml:space="preserve"> These authors contributed equally to this work.</w:t>
      </w:r>
    </w:p>
    <w:p w:rsidR="00553058" w:rsidRPr="00562614" w:rsidRDefault="008950CC" w:rsidP="00553058">
      <w:pPr>
        <w:pStyle w:val="Institute"/>
        <w:rPr>
          <w:rStyle w:val="Monospaced"/>
          <w:rFonts w:ascii="Times New Roman" w:hAnsi="Times New Roman" w:cs="Times New Roman"/>
        </w:rPr>
      </w:pPr>
      <w:r>
        <w:rPr>
          <w:rStyle w:val="Monospaced"/>
          <w:rFonts w:ascii="Times New Roman" w:hAnsi="Times New Roman" w:cs="Times New Roman"/>
        </w:rPr>
        <w:t>stephen.larroque</w:t>
      </w:r>
      <w:r w:rsidR="00553058" w:rsidRPr="00562614">
        <w:rPr>
          <w:rStyle w:val="Monospaced"/>
          <w:rFonts w:ascii="Times New Roman" w:hAnsi="Times New Roman" w:cs="Times New Roman"/>
        </w:rPr>
        <w:t>@</w:t>
      </w:r>
      <w:r>
        <w:rPr>
          <w:rStyle w:val="Monospaced"/>
          <w:rFonts w:ascii="Times New Roman" w:hAnsi="Times New Roman" w:cs="Times New Roman"/>
        </w:rPr>
        <w:t>uliege.be</w:t>
      </w:r>
      <w:r w:rsidR="00553058" w:rsidRPr="00562614">
        <w:rPr>
          <w:rStyle w:val="Monospaced"/>
          <w:rFonts w:ascii="Times New Roman" w:hAnsi="Times New Roman" w:cs="Times New Roman"/>
        </w:rPr>
        <w:t xml:space="preserve">, </w:t>
      </w:r>
      <w:r w:rsidRPr="008950CC">
        <w:rPr>
          <w:rStyle w:val="Monospaced"/>
          <w:rFonts w:ascii="Times New Roman" w:hAnsi="Times New Roman" w:cs="Times New Roman"/>
        </w:rPr>
        <w:t>f.riganello@istitutosantanna.it</w:t>
      </w:r>
    </w:p>
    <w:p w:rsidR="00547CCF" w:rsidRPr="00562614" w:rsidRDefault="00547CCF" w:rsidP="00547CCF">
      <w:pPr>
        <w:spacing w:line="360" w:lineRule="auto"/>
        <w:jc w:val="both"/>
        <w:rPr>
          <w:rFonts w:ascii="Times New Roman" w:hAnsi="Times New Roman" w:cs="Times New Roman"/>
          <w:noProof/>
          <w:sz w:val="20"/>
          <w:lang w:val="en-AU"/>
        </w:rPr>
      </w:pPr>
    </w:p>
    <w:p w:rsidR="00547CCF" w:rsidRPr="00562614" w:rsidRDefault="00547CCF" w:rsidP="00547CCF">
      <w:pPr>
        <w:spacing w:line="360" w:lineRule="auto"/>
        <w:jc w:val="both"/>
        <w:rPr>
          <w:rFonts w:ascii="Times New Roman" w:hAnsi="Times New Roman" w:cs="Times New Roman"/>
          <w:noProof/>
          <w:sz w:val="20"/>
          <w:lang w:val="en-AU"/>
        </w:rPr>
      </w:pPr>
      <w:r w:rsidRPr="00562614">
        <w:rPr>
          <w:rFonts w:ascii="Times New Roman" w:hAnsi="Times New Roman" w:cs="Times New Roman"/>
          <w:b/>
          <w:noProof/>
          <w:sz w:val="20"/>
          <w:lang w:val="en-AU"/>
        </w:rPr>
        <w:t>Motivation:</w:t>
      </w:r>
    </w:p>
    <w:p w:rsidR="00547CCF" w:rsidRDefault="002E6284" w:rsidP="00547CCF">
      <w:pPr>
        <w:spacing w:line="360" w:lineRule="auto"/>
        <w:jc w:val="both"/>
        <w:rPr>
          <w:rFonts w:ascii="Times New Roman" w:hAnsi="Times New Roman" w:cs="Times New Roman"/>
          <w:noProof/>
          <w:sz w:val="20"/>
          <w:lang w:val="en-AU"/>
        </w:rPr>
      </w:pPr>
      <w:r w:rsidRPr="002E6284">
        <w:rPr>
          <w:rFonts w:ascii="Times New Roman" w:hAnsi="Times New Roman" w:cs="Times New Roman"/>
          <w:noProof/>
          <w:sz w:val="20"/>
          <w:lang w:val="en-AU"/>
        </w:rPr>
        <w:t>Disorders of consciousness are challenging to diagnose, with inconsistent behavioral responses, motor and cognitive disabilities, leading to approximately 40% misdiagnoses</w:t>
      </w:r>
      <w:r w:rsidR="006F2BAD">
        <w:rPr>
          <w:rFonts w:ascii="Times New Roman" w:hAnsi="Times New Roman" w:cs="Times New Roman"/>
          <w:noProof/>
          <w:sz w:val="20"/>
          <w:lang w:val="en-AU"/>
        </w:rPr>
        <w:t>[1</w:t>
      </w:r>
      <w:r w:rsidR="005E0461">
        <w:rPr>
          <w:rFonts w:ascii="Times New Roman" w:hAnsi="Times New Roman" w:cs="Times New Roman"/>
          <w:noProof/>
          <w:sz w:val="20"/>
          <w:lang w:val="en-AU"/>
        </w:rPr>
        <w:t>]</w:t>
      </w:r>
      <w:r w:rsidRPr="002E6284">
        <w:rPr>
          <w:rFonts w:ascii="Times New Roman" w:hAnsi="Times New Roman" w:cs="Times New Roman"/>
          <w:noProof/>
          <w:sz w:val="20"/>
          <w:lang w:val="en-AU"/>
        </w:rPr>
        <w:t>.</w:t>
      </w:r>
      <w:r>
        <w:rPr>
          <w:rFonts w:ascii="Times New Roman" w:hAnsi="Times New Roman" w:cs="Times New Roman"/>
          <w:noProof/>
          <w:sz w:val="20"/>
          <w:lang w:val="en-AU"/>
        </w:rPr>
        <w:t xml:space="preserve"> </w:t>
      </w:r>
      <w:r w:rsidR="00ED628F" w:rsidRPr="00ED628F">
        <w:rPr>
          <w:rFonts w:ascii="Times New Roman" w:hAnsi="Times New Roman" w:cs="Times New Roman"/>
          <w:noProof/>
          <w:sz w:val="20"/>
          <w:lang w:val="en-AU"/>
        </w:rPr>
        <w:t>Heart rate variability (HRV) reflects the heart-brain two-way dynamic interactions</w:t>
      </w:r>
      <w:r w:rsidR="00A93858">
        <w:rPr>
          <w:rFonts w:ascii="Times New Roman" w:hAnsi="Times New Roman" w:cs="Times New Roman"/>
          <w:noProof/>
          <w:sz w:val="20"/>
          <w:lang w:val="en-AU"/>
        </w:rPr>
        <w:t>[</w:t>
      </w:r>
      <w:r w:rsidR="00BD1372">
        <w:rPr>
          <w:rFonts w:ascii="Times New Roman" w:hAnsi="Times New Roman" w:cs="Times New Roman"/>
          <w:noProof/>
          <w:sz w:val="20"/>
          <w:lang w:val="en-AU"/>
        </w:rPr>
        <w:t>2</w:t>
      </w:r>
      <w:r w:rsidR="00A93858">
        <w:rPr>
          <w:rFonts w:ascii="Times New Roman" w:hAnsi="Times New Roman" w:cs="Times New Roman"/>
          <w:noProof/>
          <w:sz w:val="20"/>
          <w:lang w:val="en-AU"/>
        </w:rPr>
        <w:t>-</w:t>
      </w:r>
      <w:r w:rsidR="00D27A6F">
        <w:rPr>
          <w:rFonts w:ascii="Times New Roman" w:hAnsi="Times New Roman" w:cs="Times New Roman"/>
          <w:noProof/>
          <w:sz w:val="20"/>
          <w:lang w:val="en-AU"/>
        </w:rPr>
        <w:t>5</w:t>
      </w:r>
      <w:r w:rsidR="00A93858">
        <w:rPr>
          <w:rFonts w:ascii="Times New Roman" w:hAnsi="Times New Roman" w:cs="Times New Roman"/>
          <w:noProof/>
          <w:sz w:val="20"/>
          <w:lang w:val="en-AU"/>
        </w:rPr>
        <w:t>]</w:t>
      </w:r>
      <w:r w:rsidR="00ED628F" w:rsidRPr="00ED628F">
        <w:rPr>
          <w:rFonts w:ascii="Times New Roman" w:hAnsi="Times New Roman" w:cs="Times New Roman"/>
          <w:noProof/>
          <w:sz w:val="20"/>
          <w:lang w:val="en-AU"/>
        </w:rPr>
        <w:t>. HRV entropy analysis quantifies the unpredictability and complexity of the heart rate beats intervals and over multiple time scales using multiscale entropy (MSE)</w:t>
      </w:r>
      <w:r w:rsidR="00A93858">
        <w:rPr>
          <w:rFonts w:ascii="Times New Roman" w:hAnsi="Times New Roman" w:cs="Times New Roman"/>
          <w:noProof/>
          <w:sz w:val="20"/>
          <w:lang w:val="en-AU"/>
        </w:rPr>
        <w:t>[</w:t>
      </w:r>
      <w:r w:rsidR="00D27A6F">
        <w:rPr>
          <w:rFonts w:ascii="Times New Roman" w:hAnsi="Times New Roman" w:cs="Times New Roman"/>
          <w:noProof/>
          <w:sz w:val="20"/>
          <w:lang w:val="en-AU"/>
        </w:rPr>
        <w:t>6</w:t>
      </w:r>
      <w:r w:rsidR="00A93858">
        <w:rPr>
          <w:rFonts w:ascii="Times New Roman" w:hAnsi="Times New Roman" w:cs="Times New Roman"/>
          <w:noProof/>
          <w:sz w:val="20"/>
          <w:lang w:val="en-AU"/>
        </w:rPr>
        <w:t>-</w:t>
      </w:r>
      <w:r w:rsidR="00D27A6F">
        <w:rPr>
          <w:rFonts w:ascii="Times New Roman" w:hAnsi="Times New Roman" w:cs="Times New Roman"/>
          <w:noProof/>
          <w:sz w:val="20"/>
          <w:lang w:val="en-AU"/>
        </w:rPr>
        <w:t>8</w:t>
      </w:r>
      <w:r w:rsidR="00A93858">
        <w:rPr>
          <w:rFonts w:ascii="Times New Roman" w:hAnsi="Times New Roman" w:cs="Times New Roman"/>
          <w:noProof/>
          <w:sz w:val="20"/>
          <w:lang w:val="en-AU"/>
        </w:rPr>
        <w:t>]</w:t>
      </w:r>
      <w:r w:rsidR="00ED628F" w:rsidRPr="00ED628F">
        <w:rPr>
          <w:rFonts w:ascii="Times New Roman" w:hAnsi="Times New Roman" w:cs="Times New Roman"/>
          <w:noProof/>
          <w:sz w:val="20"/>
          <w:lang w:val="en-AU"/>
        </w:rPr>
        <w:t>. The complexity index (CI) provides a score of a system’s complexity by aggregating the MSE measures over a range of time scales</w:t>
      </w:r>
      <w:r w:rsidR="005E0461">
        <w:rPr>
          <w:rFonts w:ascii="Times New Roman" w:hAnsi="Times New Roman" w:cs="Times New Roman"/>
          <w:noProof/>
          <w:sz w:val="20"/>
          <w:lang w:val="en-AU"/>
        </w:rPr>
        <w:t>[</w:t>
      </w:r>
      <w:r w:rsidR="00D27A6F">
        <w:rPr>
          <w:rFonts w:ascii="Times New Roman" w:hAnsi="Times New Roman" w:cs="Times New Roman"/>
          <w:noProof/>
          <w:sz w:val="20"/>
          <w:lang w:val="en-AU"/>
        </w:rPr>
        <w:t>8</w:t>
      </w:r>
      <w:r w:rsidR="00A93858">
        <w:rPr>
          <w:rFonts w:ascii="Times New Roman" w:hAnsi="Times New Roman" w:cs="Times New Roman"/>
          <w:noProof/>
          <w:sz w:val="20"/>
          <w:lang w:val="en-AU"/>
        </w:rPr>
        <w:t>]</w:t>
      </w:r>
      <w:r w:rsidR="00ED628F" w:rsidRPr="00ED628F">
        <w:rPr>
          <w:rFonts w:ascii="Times New Roman" w:hAnsi="Times New Roman" w:cs="Times New Roman"/>
          <w:noProof/>
          <w:sz w:val="20"/>
          <w:lang w:val="en-AU"/>
        </w:rPr>
        <w:t>. Most HRV entropy studies have focused on acute traumatic patients</w:t>
      </w:r>
      <w:r w:rsidR="0001130B">
        <w:rPr>
          <w:rFonts w:ascii="Times New Roman" w:hAnsi="Times New Roman" w:cs="Times New Roman"/>
          <w:noProof/>
          <w:sz w:val="20"/>
          <w:lang w:val="en-AU"/>
        </w:rPr>
        <w:t xml:space="preserve"> using task-based designs</w:t>
      </w:r>
      <w:r w:rsidR="00A93858">
        <w:rPr>
          <w:rFonts w:ascii="Times New Roman" w:hAnsi="Times New Roman" w:cs="Times New Roman"/>
          <w:noProof/>
          <w:sz w:val="20"/>
          <w:lang w:val="en-AU"/>
        </w:rPr>
        <w:t>[</w:t>
      </w:r>
      <w:r w:rsidR="00D27A6F">
        <w:rPr>
          <w:rFonts w:ascii="Times New Roman" w:hAnsi="Times New Roman" w:cs="Times New Roman"/>
          <w:noProof/>
          <w:sz w:val="20"/>
          <w:lang w:val="en-AU"/>
        </w:rPr>
        <w:t>9</w:t>
      </w:r>
      <w:r w:rsidR="00A93858">
        <w:rPr>
          <w:rFonts w:ascii="Times New Roman" w:hAnsi="Times New Roman" w:cs="Times New Roman"/>
          <w:noProof/>
          <w:sz w:val="20"/>
          <w:lang w:val="en-AU"/>
        </w:rPr>
        <w:t>]</w:t>
      </w:r>
      <w:r w:rsidR="00ED628F" w:rsidRPr="00ED628F">
        <w:rPr>
          <w:rFonts w:ascii="Times New Roman" w:hAnsi="Times New Roman" w:cs="Times New Roman"/>
          <w:noProof/>
          <w:sz w:val="20"/>
          <w:lang w:val="en-AU"/>
        </w:rPr>
        <w:t xml:space="preserve">. We </w:t>
      </w:r>
      <w:r w:rsidR="0001130B">
        <w:rPr>
          <w:rFonts w:ascii="Times New Roman" w:hAnsi="Times New Roman" w:cs="Times New Roman"/>
          <w:noProof/>
          <w:sz w:val="20"/>
          <w:lang w:val="en-AU"/>
        </w:rPr>
        <w:t xml:space="preserve">here </w:t>
      </w:r>
      <w:r w:rsidR="00ED628F" w:rsidRPr="00ED628F">
        <w:rPr>
          <w:rFonts w:ascii="Times New Roman" w:hAnsi="Times New Roman" w:cs="Times New Roman"/>
          <w:noProof/>
          <w:sz w:val="20"/>
          <w:lang w:val="en-AU"/>
        </w:rPr>
        <w:t>investigate the CI and its discriminative power in chronic patients with unresponsive wakefulness syndrome (UWS) and minimally conscious state (MCS)</w:t>
      </w:r>
      <w:r w:rsidR="0001130B">
        <w:rPr>
          <w:rFonts w:ascii="Times New Roman" w:hAnsi="Times New Roman" w:cs="Times New Roman"/>
          <w:noProof/>
          <w:sz w:val="20"/>
          <w:lang w:val="en-AU"/>
        </w:rPr>
        <w:t xml:space="preserve"> at rest</w:t>
      </w:r>
      <w:r w:rsidR="00ED628F" w:rsidRPr="00ED628F">
        <w:rPr>
          <w:rFonts w:ascii="Times New Roman" w:hAnsi="Times New Roman" w:cs="Times New Roman"/>
          <w:noProof/>
          <w:sz w:val="20"/>
          <w:lang w:val="en-AU"/>
        </w:rPr>
        <w:t>, and its relation to brain functional connectivity.</w:t>
      </w:r>
    </w:p>
    <w:p w:rsidR="00ED628F" w:rsidRPr="0001130B" w:rsidRDefault="00ED628F" w:rsidP="00547CCF">
      <w:pPr>
        <w:spacing w:line="360" w:lineRule="auto"/>
        <w:jc w:val="both"/>
        <w:rPr>
          <w:rFonts w:ascii="Times New Roman" w:hAnsi="Times New Roman" w:cs="Times New Roman"/>
          <w:noProof/>
          <w:sz w:val="20"/>
          <w:lang w:val="en-AU"/>
        </w:rPr>
      </w:pPr>
    </w:p>
    <w:p w:rsidR="00547CCF" w:rsidRPr="00562614" w:rsidRDefault="00547CCF" w:rsidP="00547CCF">
      <w:pPr>
        <w:spacing w:line="360" w:lineRule="auto"/>
        <w:jc w:val="both"/>
        <w:rPr>
          <w:rFonts w:ascii="Times New Roman" w:hAnsi="Times New Roman" w:cs="Times New Roman"/>
          <w:noProof/>
          <w:sz w:val="20"/>
          <w:lang w:val="en-AU"/>
        </w:rPr>
      </w:pPr>
      <w:r w:rsidRPr="00562614">
        <w:rPr>
          <w:rFonts w:ascii="Times New Roman" w:hAnsi="Times New Roman" w:cs="Times New Roman"/>
          <w:b/>
          <w:noProof/>
          <w:sz w:val="20"/>
          <w:lang w:val="en-AU"/>
        </w:rPr>
        <w:t>Methods:</w:t>
      </w:r>
    </w:p>
    <w:p w:rsidR="00547CCF" w:rsidRDefault="00ED628F" w:rsidP="00547CCF">
      <w:pPr>
        <w:spacing w:line="360" w:lineRule="auto"/>
        <w:jc w:val="both"/>
        <w:rPr>
          <w:rFonts w:ascii="Times New Roman" w:hAnsi="Times New Roman" w:cs="Times New Roman"/>
          <w:noProof/>
          <w:sz w:val="20"/>
          <w:lang w:val="en-AU"/>
        </w:rPr>
      </w:pPr>
      <w:r w:rsidRPr="00ED628F">
        <w:rPr>
          <w:rFonts w:ascii="Times New Roman" w:hAnsi="Times New Roman" w:cs="Times New Roman"/>
          <w:noProof/>
          <w:sz w:val="20"/>
          <w:lang w:val="en-AU"/>
        </w:rPr>
        <w:t>We investigated the CI in short (CI</w:t>
      </w:r>
      <w:r w:rsidRPr="00ED628F">
        <w:rPr>
          <w:rFonts w:ascii="Times New Roman" w:hAnsi="Times New Roman" w:cs="Times New Roman"/>
          <w:noProof/>
          <w:sz w:val="20"/>
          <w:vertAlign w:val="subscript"/>
          <w:lang w:val="en-AU"/>
        </w:rPr>
        <w:t>s</w:t>
      </w:r>
      <w:r w:rsidRPr="00ED628F">
        <w:rPr>
          <w:rFonts w:ascii="Times New Roman" w:hAnsi="Times New Roman" w:cs="Times New Roman"/>
          <w:noProof/>
          <w:sz w:val="20"/>
          <w:lang w:val="en-AU"/>
        </w:rPr>
        <w:t>) and long (CI</w:t>
      </w:r>
      <w:r w:rsidRPr="00ED628F">
        <w:rPr>
          <w:rFonts w:ascii="Times New Roman" w:hAnsi="Times New Roman" w:cs="Times New Roman"/>
          <w:noProof/>
          <w:sz w:val="20"/>
          <w:vertAlign w:val="subscript"/>
          <w:lang w:val="en-AU"/>
        </w:rPr>
        <w:t>l</w:t>
      </w:r>
      <w:r w:rsidRPr="00ED628F">
        <w:rPr>
          <w:rFonts w:ascii="Times New Roman" w:hAnsi="Times New Roman" w:cs="Times New Roman"/>
          <w:noProof/>
          <w:sz w:val="20"/>
          <w:lang w:val="en-AU"/>
        </w:rPr>
        <w:t>) time scales in 1</w:t>
      </w:r>
      <w:r w:rsidR="002E6284">
        <w:rPr>
          <w:rFonts w:ascii="Times New Roman" w:hAnsi="Times New Roman" w:cs="Times New Roman"/>
          <w:noProof/>
          <w:sz w:val="20"/>
          <w:lang w:val="en-AU"/>
        </w:rPr>
        <w:t>4</w:t>
      </w:r>
      <w:r w:rsidRPr="00ED628F">
        <w:rPr>
          <w:rFonts w:ascii="Times New Roman" w:hAnsi="Times New Roman" w:cs="Times New Roman"/>
          <w:noProof/>
          <w:sz w:val="20"/>
          <w:lang w:val="en-AU"/>
        </w:rPr>
        <w:t xml:space="preserve"> UWS and 1</w:t>
      </w:r>
      <w:r w:rsidR="002E6284">
        <w:rPr>
          <w:rFonts w:ascii="Times New Roman" w:hAnsi="Times New Roman" w:cs="Times New Roman"/>
          <w:noProof/>
          <w:sz w:val="20"/>
          <w:lang w:val="en-AU"/>
        </w:rPr>
        <w:t>6</w:t>
      </w:r>
      <w:r w:rsidRPr="00ED628F">
        <w:rPr>
          <w:rFonts w:ascii="Times New Roman" w:hAnsi="Times New Roman" w:cs="Times New Roman"/>
          <w:noProof/>
          <w:sz w:val="20"/>
          <w:lang w:val="en-AU"/>
        </w:rPr>
        <w:t xml:space="preserve"> MCS sedated. CI for MCS and UWS groups were compared us</w:t>
      </w:r>
      <w:r w:rsidR="00D03882">
        <w:rPr>
          <w:rFonts w:ascii="Times New Roman" w:hAnsi="Times New Roman" w:cs="Times New Roman"/>
          <w:noProof/>
          <w:sz w:val="20"/>
          <w:lang w:val="en-AU"/>
        </w:rPr>
        <w:t xml:space="preserve">ing a Mann-Whitney exact test. </w:t>
      </w:r>
      <w:r w:rsidRPr="00ED628F">
        <w:rPr>
          <w:rFonts w:ascii="Times New Roman" w:hAnsi="Times New Roman" w:cs="Times New Roman"/>
          <w:noProof/>
          <w:sz w:val="20"/>
          <w:lang w:val="en-AU"/>
        </w:rPr>
        <w:t>Spearman’s correlation tests were conducted between the Coma Recovery Scale-revised (CRS-R) and both CI. Discriminative power of both CI was assessed with One-R machine learning model. Correlation between CI and brain connectivity (detected with functional magnetic resonance imagery using seed-based and hypothesis-free intrinsic connectivity) was investigated using a linear regression in a subgroup of 1</w:t>
      </w:r>
      <w:r w:rsidR="002E6284">
        <w:rPr>
          <w:rFonts w:ascii="Times New Roman" w:hAnsi="Times New Roman" w:cs="Times New Roman"/>
          <w:noProof/>
          <w:sz w:val="20"/>
          <w:lang w:val="en-AU"/>
        </w:rPr>
        <w:t>0</w:t>
      </w:r>
      <w:r w:rsidRPr="00ED628F">
        <w:rPr>
          <w:rFonts w:ascii="Times New Roman" w:hAnsi="Times New Roman" w:cs="Times New Roman"/>
          <w:noProof/>
          <w:sz w:val="20"/>
          <w:lang w:val="en-AU"/>
        </w:rPr>
        <w:t xml:space="preserve"> UWS and 1</w:t>
      </w:r>
      <w:r w:rsidR="002E6284">
        <w:rPr>
          <w:rFonts w:ascii="Times New Roman" w:hAnsi="Times New Roman" w:cs="Times New Roman"/>
          <w:noProof/>
          <w:sz w:val="20"/>
          <w:lang w:val="en-AU"/>
        </w:rPr>
        <w:t>1</w:t>
      </w:r>
      <w:r w:rsidRPr="00ED628F">
        <w:rPr>
          <w:rFonts w:ascii="Times New Roman" w:hAnsi="Times New Roman" w:cs="Times New Roman"/>
          <w:noProof/>
          <w:sz w:val="20"/>
          <w:lang w:val="en-AU"/>
        </w:rPr>
        <w:t xml:space="preserve"> MCS patients with sufficient image quality.</w:t>
      </w:r>
    </w:p>
    <w:p w:rsidR="00ED628F" w:rsidRPr="00ED628F" w:rsidRDefault="00ED628F" w:rsidP="00547CCF">
      <w:pPr>
        <w:spacing w:line="360" w:lineRule="auto"/>
        <w:jc w:val="both"/>
        <w:rPr>
          <w:rFonts w:ascii="Times New Roman" w:hAnsi="Times New Roman" w:cs="Times New Roman"/>
          <w:noProof/>
          <w:sz w:val="20"/>
          <w:lang w:val="en-GB"/>
        </w:rPr>
      </w:pPr>
    </w:p>
    <w:p w:rsidR="00547CCF" w:rsidRPr="00562614" w:rsidRDefault="00547CCF" w:rsidP="00547CCF">
      <w:pPr>
        <w:spacing w:line="360" w:lineRule="auto"/>
        <w:jc w:val="both"/>
        <w:rPr>
          <w:rFonts w:ascii="Times New Roman" w:hAnsi="Times New Roman" w:cs="Times New Roman"/>
          <w:noProof/>
          <w:sz w:val="20"/>
          <w:lang w:val="en-AU"/>
        </w:rPr>
      </w:pPr>
      <w:r w:rsidRPr="00562614">
        <w:rPr>
          <w:rFonts w:ascii="Times New Roman" w:hAnsi="Times New Roman" w:cs="Times New Roman"/>
          <w:b/>
          <w:noProof/>
          <w:sz w:val="20"/>
          <w:lang w:val="en-AU"/>
        </w:rPr>
        <w:t>Results and Discussion:</w:t>
      </w:r>
    </w:p>
    <w:p w:rsidR="002E6284" w:rsidRDefault="002E6284" w:rsidP="00547CCF">
      <w:pPr>
        <w:spacing w:line="360" w:lineRule="auto"/>
        <w:jc w:val="both"/>
        <w:rPr>
          <w:rFonts w:ascii="Times New Roman" w:hAnsi="Times New Roman" w:cs="Times New Roman"/>
          <w:noProof/>
          <w:sz w:val="20"/>
          <w:lang w:val="en-AU"/>
        </w:rPr>
      </w:pPr>
      <w:r>
        <w:rPr>
          <w:rFonts w:ascii="Times New Roman" w:hAnsi="Times New Roman" w:cs="Times New Roman"/>
          <w:noProof/>
          <w:sz w:val="20"/>
          <w:lang w:val="en-AU"/>
        </w:rPr>
        <w:t xml:space="preserve">Higher </w:t>
      </w:r>
      <w:r w:rsidRPr="00ED628F">
        <w:rPr>
          <w:rFonts w:ascii="Times New Roman" w:hAnsi="Times New Roman" w:cs="Times New Roman"/>
          <w:noProof/>
          <w:sz w:val="20"/>
          <w:lang w:val="en-AU"/>
        </w:rPr>
        <w:t>CI</w:t>
      </w:r>
      <w:r w:rsidRPr="00ED628F">
        <w:rPr>
          <w:rFonts w:ascii="Times New Roman" w:hAnsi="Times New Roman" w:cs="Times New Roman"/>
          <w:noProof/>
          <w:sz w:val="20"/>
          <w:vertAlign w:val="subscript"/>
          <w:lang w:val="en-AU"/>
        </w:rPr>
        <w:t>s</w:t>
      </w:r>
      <w:r w:rsidRPr="002E6284">
        <w:rPr>
          <w:rFonts w:ascii="Times New Roman" w:hAnsi="Times New Roman" w:cs="Times New Roman"/>
          <w:noProof/>
          <w:sz w:val="20"/>
          <w:lang w:val="en-AU"/>
        </w:rPr>
        <w:t xml:space="preserve"> and </w:t>
      </w:r>
      <w:r w:rsidRPr="00ED628F">
        <w:rPr>
          <w:rFonts w:ascii="Times New Roman" w:hAnsi="Times New Roman" w:cs="Times New Roman"/>
          <w:noProof/>
          <w:sz w:val="20"/>
          <w:lang w:val="en-AU"/>
        </w:rPr>
        <w:t>CI</w:t>
      </w:r>
      <w:r w:rsidRPr="00ED628F">
        <w:rPr>
          <w:rFonts w:ascii="Times New Roman" w:hAnsi="Times New Roman" w:cs="Times New Roman"/>
          <w:noProof/>
          <w:sz w:val="20"/>
          <w:vertAlign w:val="subscript"/>
          <w:lang w:val="en-AU"/>
        </w:rPr>
        <w:t>l</w:t>
      </w:r>
      <w:r w:rsidRPr="002E6284">
        <w:rPr>
          <w:rFonts w:ascii="Times New Roman" w:hAnsi="Times New Roman" w:cs="Times New Roman"/>
          <w:noProof/>
          <w:sz w:val="20"/>
          <w:lang w:val="en-AU"/>
        </w:rPr>
        <w:t xml:space="preserve"> </w:t>
      </w:r>
      <w:r>
        <w:rPr>
          <w:rFonts w:ascii="Times New Roman" w:hAnsi="Times New Roman" w:cs="Times New Roman"/>
          <w:noProof/>
          <w:sz w:val="20"/>
          <w:lang w:val="en-AU"/>
        </w:rPr>
        <w:t>measures</w:t>
      </w:r>
      <w:r w:rsidRPr="002E6284">
        <w:rPr>
          <w:rFonts w:ascii="Times New Roman" w:hAnsi="Times New Roman" w:cs="Times New Roman"/>
          <w:noProof/>
          <w:sz w:val="20"/>
          <w:lang w:val="en-AU"/>
        </w:rPr>
        <w:t xml:space="preserve"> were observed in MCS compared to UWS. Positive correlations were found between CRS-R and both CI. The One-R classifier selected </w:t>
      </w:r>
      <w:r w:rsidRPr="00ED628F">
        <w:rPr>
          <w:rFonts w:ascii="Times New Roman" w:hAnsi="Times New Roman" w:cs="Times New Roman"/>
          <w:noProof/>
          <w:sz w:val="20"/>
          <w:lang w:val="en-AU"/>
        </w:rPr>
        <w:t>CI</w:t>
      </w:r>
      <w:r w:rsidRPr="00ED628F">
        <w:rPr>
          <w:rFonts w:ascii="Times New Roman" w:hAnsi="Times New Roman" w:cs="Times New Roman"/>
          <w:noProof/>
          <w:sz w:val="20"/>
          <w:vertAlign w:val="subscript"/>
          <w:lang w:val="en-AU"/>
        </w:rPr>
        <w:t>l</w:t>
      </w:r>
      <w:r w:rsidRPr="002E6284">
        <w:rPr>
          <w:rFonts w:ascii="Times New Roman" w:hAnsi="Times New Roman" w:cs="Times New Roman"/>
          <w:noProof/>
          <w:sz w:val="20"/>
          <w:lang w:val="en-AU"/>
        </w:rPr>
        <w:t xml:space="preserve"> as the best discriminator between UWS and MCS with 90% accuracy, 7% false positive and 13% false negative rates after a 10-fold cross-validation test. Positive correlations were observed between both CI and the recovery of functional connectivity of brain areas belonging to the central autonomic networks (CAN).</w:t>
      </w:r>
    </w:p>
    <w:p w:rsidR="00ED628F" w:rsidRDefault="002E6284" w:rsidP="00547CCF">
      <w:pPr>
        <w:spacing w:line="360" w:lineRule="auto"/>
        <w:jc w:val="both"/>
        <w:rPr>
          <w:rFonts w:ascii="Times New Roman" w:hAnsi="Times New Roman" w:cs="Times New Roman"/>
          <w:noProof/>
          <w:sz w:val="20"/>
          <w:lang w:val="en-GB"/>
        </w:rPr>
      </w:pPr>
      <w:r>
        <w:rPr>
          <w:rFonts w:ascii="Times New Roman" w:hAnsi="Times New Roman" w:cs="Times New Roman"/>
          <w:noProof/>
          <w:sz w:val="20"/>
          <w:lang w:val="en-GB"/>
        </w:rPr>
        <w:t xml:space="preserve">The </w:t>
      </w:r>
      <w:r w:rsidR="00ED628F" w:rsidRPr="00ED628F">
        <w:rPr>
          <w:rFonts w:ascii="Times New Roman" w:hAnsi="Times New Roman" w:cs="Times New Roman"/>
          <w:noProof/>
          <w:sz w:val="20"/>
          <w:lang w:val="en-GB"/>
        </w:rPr>
        <w:t xml:space="preserve">CI </w:t>
      </w:r>
      <w:r>
        <w:rPr>
          <w:rFonts w:ascii="Times New Roman" w:hAnsi="Times New Roman" w:cs="Times New Roman"/>
          <w:noProof/>
          <w:sz w:val="20"/>
          <w:lang w:val="en-GB"/>
        </w:rPr>
        <w:t>has a high discriminative power</w:t>
      </w:r>
      <w:r w:rsidR="00B91DA3">
        <w:rPr>
          <w:rFonts w:ascii="Times New Roman" w:hAnsi="Times New Roman" w:cs="Times New Roman"/>
          <w:noProof/>
          <w:sz w:val="20"/>
          <w:lang w:val="en-GB"/>
        </w:rPr>
        <w:t xml:space="preserve"> for the level of consciousness</w:t>
      </w:r>
      <w:r>
        <w:rPr>
          <w:rFonts w:ascii="Times New Roman" w:hAnsi="Times New Roman" w:cs="Times New Roman"/>
          <w:noProof/>
          <w:sz w:val="20"/>
          <w:lang w:val="en-GB"/>
        </w:rPr>
        <w:t xml:space="preserve"> between MCS and UWS, </w:t>
      </w:r>
      <w:r w:rsidR="00ED628F" w:rsidRPr="00ED628F">
        <w:rPr>
          <w:rFonts w:ascii="Times New Roman" w:hAnsi="Times New Roman" w:cs="Times New Roman"/>
          <w:noProof/>
          <w:sz w:val="20"/>
          <w:lang w:val="en-GB"/>
        </w:rPr>
        <w:t>with low false negative rate</w:t>
      </w:r>
      <w:r>
        <w:rPr>
          <w:rFonts w:ascii="Times New Roman" w:hAnsi="Times New Roman" w:cs="Times New Roman"/>
          <w:noProof/>
          <w:sz w:val="20"/>
          <w:lang w:val="en-GB"/>
        </w:rPr>
        <w:t xml:space="preserve"> at one third of </w:t>
      </w:r>
      <w:r w:rsidR="00ED628F" w:rsidRPr="00ED628F">
        <w:rPr>
          <w:rFonts w:ascii="Times New Roman" w:hAnsi="Times New Roman" w:cs="Times New Roman"/>
          <w:noProof/>
          <w:sz w:val="20"/>
          <w:lang w:val="en-GB"/>
        </w:rPr>
        <w:t xml:space="preserve">the reported misdiagnosis rate of human assessors, providing an easy, inexpensive and non-invasive diagnosis tool. CI </w:t>
      </w:r>
      <w:r>
        <w:rPr>
          <w:rFonts w:ascii="Times New Roman" w:hAnsi="Times New Roman" w:cs="Times New Roman"/>
          <w:noProof/>
          <w:sz w:val="20"/>
          <w:lang w:val="en-GB"/>
        </w:rPr>
        <w:t xml:space="preserve">reflects </w:t>
      </w:r>
      <w:r w:rsidR="00ED628F" w:rsidRPr="00ED628F">
        <w:rPr>
          <w:rFonts w:ascii="Times New Roman" w:hAnsi="Times New Roman" w:cs="Times New Roman"/>
          <w:noProof/>
          <w:sz w:val="20"/>
          <w:lang w:val="en-GB"/>
        </w:rPr>
        <w:t xml:space="preserve">functional connectivity changes in brain regions belonging to the </w:t>
      </w:r>
      <w:r>
        <w:rPr>
          <w:rFonts w:ascii="Times New Roman" w:hAnsi="Times New Roman" w:cs="Times New Roman"/>
          <w:noProof/>
          <w:sz w:val="20"/>
          <w:lang w:val="en-GB"/>
        </w:rPr>
        <w:lastRenderedPageBreak/>
        <w:t>CAN</w:t>
      </w:r>
      <w:r w:rsidR="00ED628F" w:rsidRPr="00ED628F">
        <w:rPr>
          <w:rFonts w:ascii="Times New Roman" w:hAnsi="Times New Roman" w:cs="Times New Roman"/>
          <w:noProof/>
          <w:sz w:val="20"/>
          <w:lang w:val="en-GB"/>
        </w:rPr>
        <w:t xml:space="preserve">, suggesting that CI can provide an indirect way to screen and monitor connectivity changes in this neural system. Future studies should investigate further the extent of CI’s predictive power for other </w:t>
      </w:r>
      <w:r w:rsidR="00F66B68">
        <w:rPr>
          <w:rFonts w:ascii="Times New Roman" w:hAnsi="Times New Roman" w:cs="Times New Roman"/>
          <w:noProof/>
          <w:sz w:val="20"/>
          <w:lang w:val="en-GB"/>
        </w:rPr>
        <w:t xml:space="preserve">pathologies </w:t>
      </w:r>
      <w:r w:rsidR="005E0D9C">
        <w:rPr>
          <w:rFonts w:ascii="Times New Roman" w:hAnsi="Times New Roman" w:cs="Times New Roman"/>
          <w:noProof/>
          <w:sz w:val="20"/>
          <w:lang w:val="en-GB"/>
        </w:rPr>
        <w:t>and prognostic power in acute patients</w:t>
      </w:r>
      <w:r w:rsidR="00ED628F" w:rsidRPr="00ED628F">
        <w:rPr>
          <w:rFonts w:ascii="Times New Roman" w:hAnsi="Times New Roman" w:cs="Times New Roman"/>
          <w:noProof/>
          <w:sz w:val="20"/>
          <w:lang w:val="en-GB"/>
        </w:rPr>
        <w:t>.</w:t>
      </w:r>
    </w:p>
    <w:p w:rsidR="00D03882" w:rsidRDefault="00D03882" w:rsidP="00547CCF">
      <w:pPr>
        <w:spacing w:line="360" w:lineRule="auto"/>
        <w:jc w:val="both"/>
        <w:rPr>
          <w:rFonts w:ascii="Times New Roman" w:hAnsi="Times New Roman" w:cs="Times New Roman"/>
          <w:noProof/>
          <w:sz w:val="20"/>
          <w:lang w:val="en-GB"/>
        </w:rPr>
      </w:pPr>
    </w:p>
    <w:p w:rsidR="00D03882" w:rsidRDefault="00D03882" w:rsidP="00D03882">
      <w:pPr>
        <w:spacing w:line="360" w:lineRule="auto"/>
        <w:jc w:val="center"/>
        <w:rPr>
          <w:rFonts w:ascii="Times New Roman" w:hAnsi="Times New Roman" w:cs="Times New Roman"/>
          <w:noProof/>
          <w:sz w:val="20"/>
          <w:lang w:val="en-GB"/>
        </w:rPr>
      </w:pPr>
      <w:r>
        <w:rPr>
          <w:rFonts w:ascii="Times New Roman" w:hAnsi="Times New Roman" w:cs="Times New Roman"/>
          <w:noProof/>
          <w:sz w:val="20"/>
          <w:lang w:val="fr-FR" w:eastAsia="fr-FR"/>
        </w:rPr>
        <w:drawing>
          <wp:inline distT="0" distB="0" distL="0" distR="0">
            <wp:extent cx="5753100" cy="4000500"/>
            <wp:effectExtent l="0" t="0" r="0" b="0"/>
            <wp:docPr id="2" name="Picture 1" descr="C:\Users\LRQ\Desktop\Cours UPMC\PhD\Writing\heartrateentropy\can circ2 ste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RQ\Desktop\Cours UPMC\PhD\Writing\heartrateentropy\can circ2 steph.png"/>
                    <pic:cNvPicPr>
                      <a:picLocks noChangeAspect="1" noChangeArrowheads="1"/>
                    </pic:cNvPicPr>
                  </pic:nvPicPr>
                  <pic:blipFill>
                    <a:blip r:embed="rId7"/>
                    <a:srcRect/>
                    <a:stretch>
                      <a:fillRect/>
                    </a:stretch>
                  </pic:blipFill>
                  <pic:spPr bwMode="auto">
                    <a:xfrm>
                      <a:off x="0" y="0"/>
                      <a:ext cx="5753100" cy="4000500"/>
                    </a:xfrm>
                    <a:prstGeom prst="rect">
                      <a:avLst/>
                    </a:prstGeom>
                    <a:noFill/>
                    <a:ln w="9525">
                      <a:noFill/>
                      <a:miter lim="800000"/>
                      <a:headEnd/>
                      <a:tailEnd/>
                    </a:ln>
                  </pic:spPr>
                </pic:pic>
              </a:graphicData>
            </a:graphic>
          </wp:inline>
        </w:drawing>
      </w:r>
    </w:p>
    <w:p w:rsidR="00D03882" w:rsidRPr="00D03882" w:rsidRDefault="00D03882" w:rsidP="008473A5">
      <w:pPr>
        <w:pStyle w:val="Style4"/>
        <w:rPr>
          <w:noProof/>
        </w:rPr>
      </w:pPr>
      <w:r>
        <w:rPr>
          <w:noProof/>
        </w:rPr>
        <w:t xml:space="preserve">Figure 1: The heart-brain two-way pathways, connecting the heart through the Autonomic Nervous System (ANS) to the brain’s Central Autonomic Network (CAN) </w:t>
      </w:r>
      <w:r w:rsidRPr="00D03882">
        <w:rPr>
          <w:noProof/>
        </w:rPr>
        <w:t>covering the structures of the brainstem (periaqueductal gray matter, nucleus ambiguous and ventromedial medulla), limbic structure (amygdala and hypothalamus), prefrontal cortex (anterior cingulate, insula, orbitofrontal, and ventromedial cortex) and cerebellum</w:t>
      </w:r>
      <w:r>
        <w:rPr>
          <w:noProof/>
        </w:rPr>
        <w:t>[1</w:t>
      </w:r>
      <w:r w:rsidR="00D27A6F">
        <w:rPr>
          <w:noProof/>
        </w:rPr>
        <w:t>0</w:t>
      </w:r>
      <w:r>
        <w:rPr>
          <w:noProof/>
        </w:rPr>
        <w:t>]</w:t>
      </w:r>
      <w:r w:rsidRPr="00D03882">
        <w:rPr>
          <w:noProof/>
        </w:rPr>
        <w:t>. Some brain regions of the CAN (dorsolateral prefrontal cortex, mediodorsal thalamus, hippocampus, caudate, septal nucleus and middle temporal gyrus) seem to be unique to humans</w:t>
      </w:r>
      <w:r>
        <w:rPr>
          <w:noProof/>
        </w:rPr>
        <w:t>[1</w:t>
      </w:r>
      <w:r w:rsidR="00D27A6F">
        <w:rPr>
          <w:noProof/>
        </w:rPr>
        <w:t>1</w:t>
      </w:r>
      <w:r>
        <w:rPr>
          <w:noProof/>
        </w:rPr>
        <w:t>].</w:t>
      </w:r>
    </w:p>
    <w:p w:rsidR="00014211" w:rsidRDefault="00014211" w:rsidP="00547CCF">
      <w:pPr>
        <w:spacing w:line="360" w:lineRule="auto"/>
        <w:jc w:val="both"/>
        <w:rPr>
          <w:rFonts w:ascii="Times New Roman" w:hAnsi="Times New Roman" w:cs="Times New Roman"/>
          <w:noProof/>
          <w:sz w:val="20"/>
          <w:lang w:val="en-AU"/>
        </w:rPr>
      </w:pPr>
    </w:p>
    <w:p w:rsidR="008473A5" w:rsidRDefault="00311D54" w:rsidP="008473A5">
      <w:pPr>
        <w:spacing w:line="360" w:lineRule="auto"/>
        <w:jc w:val="center"/>
        <w:rPr>
          <w:lang w:val="fr-FR"/>
        </w:rPr>
      </w:pPr>
      <w:r w:rsidRPr="00311D54">
        <w:rPr>
          <w:rFonts w:ascii="Times New Roman" w:hAnsi="Times New Roman" w:cs="Times New Roman"/>
          <w:noProof/>
          <w:sz w:val="20"/>
          <w:lang w:val="fr-FR" w:eastAsia="fr-FR"/>
        </w:rPr>
        <w:drawing>
          <wp:inline distT="0" distB="0" distL="0" distR="0">
            <wp:extent cx="5193041" cy="2718869"/>
            <wp:effectExtent l="19050" t="0" r="7609" b="0"/>
            <wp:docPr id="13" name="Immagine 13" descr="C:\Users\gandalf\Documents\LIEGI\fMRI_HRV_ANEST\figura_1_HRV_fmr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ndalf\Documents\LIEGI\fMRI_HRV_ANEST\figura_1_HRV_fmri.tif"/>
                    <pic:cNvPicPr>
                      <a:picLocks noChangeAspect="1" noChangeArrowheads="1"/>
                    </pic:cNvPicPr>
                  </pic:nvPicPr>
                  <pic:blipFill>
                    <a:blip r:embed="rId8"/>
                    <a:stretch>
                      <a:fillRect/>
                    </a:stretch>
                  </pic:blipFill>
                  <pic:spPr bwMode="auto">
                    <a:xfrm>
                      <a:off x="0" y="0"/>
                      <a:ext cx="5193041" cy="2718869"/>
                    </a:xfrm>
                    <a:prstGeom prst="rect">
                      <a:avLst/>
                    </a:prstGeom>
                    <a:noFill/>
                    <a:ln>
                      <a:noFill/>
                    </a:ln>
                  </pic:spPr>
                </pic:pic>
              </a:graphicData>
            </a:graphic>
          </wp:inline>
        </w:drawing>
      </w:r>
    </w:p>
    <w:p w:rsidR="00562614" w:rsidRPr="00311D54" w:rsidRDefault="00562614" w:rsidP="00EC32F0">
      <w:pPr>
        <w:keepNext/>
        <w:spacing w:line="360" w:lineRule="auto"/>
        <w:rPr>
          <w:rFonts w:ascii="Times New Roman" w:hAnsi="Times New Roman" w:cs="Times New Roman"/>
          <w:lang w:val="en-US"/>
        </w:rPr>
      </w:pPr>
    </w:p>
    <w:p w:rsidR="00EC32F0" w:rsidRPr="00562614" w:rsidRDefault="00EC32F0" w:rsidP="00562614">
      <w:pPr>
        <w:keepNext/>
        <w:spacing w:line="360" w:lineRule="auto"/>
        <w:jc w:val="center"/>
        <w:rPr>
          <w:rFonts w:ascii="Times New Roman" w:hAnsi="Times New Roman" w:cs="Times New Roman"/>
        </w:rPr>
      </w:pPr>
      <w:r w:rsidRPr="00EC32F0">
        <w:rPr>
          <w:rFonts w:ascii="Times New Roman" w:hAnsi="Times New Roman" w:cs="Times New Roman"/>
          <w:noProof/>
          <w:lang w:val="fr-FR" w:eastAsia="fr-FR"/>
        </w:rPr>
        <w:drawing>
          <wp:inline distT="0" distB="0" distL="0" distR="0">
            <wp:extent cx="3850165" cy="4783538"/>
            <wp:effectExtent l="19050" t="0" r="0" b="0"/>
            <wp:docPr id="1" name="Picture 0" descr="heart-rate-entropy-fmri-result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rate-entropy-fmri-results2.png"/>
                    <pic:cNvPicPr/>
                  </pic:nvPicPr>
                  <pic:blipFill>
                    <a:blip r:embed="rId9"/>
                    <a:stretch>
                      <a:fillRect/>
                    </a:stretch>
                  </pic:blipFill>
                  <pic:spPr>
                    <a:xfrm>
                      <a:off x="0" y="0"/>
                      <a:ext cx="3850165" cy="4783538"/>
                    </a:xfrm>
                    <a:prstGeom prst="rect">
                      <a:avLst/>
                    </a:prstGeom>
                  </pic:spPr>
                </pic:pic>
              </a:graphicData>
            </a:graphic>
          </wp:inline>
        </w:drawing>
      </w:r>
    </w:p>
    <w:p w:rsidR="00562614" w:rsidRPr="00562614" w:rsidRDefault="00562614" w:rsidP="006F2BAD">
      <w:pPr>
        <w:pStyle w:val="Style4"/>
        <w:rPr>
          <w:b/>
          <w:noProof/>
          <w:szCs w:val="20"/>
          <w:lang w:val="en-AU"/>
        </w:rPr>
      </w:pPr>
      <w:r w:rsidRPr="003A1A36">
        <w:t xml:space="preserve">Figure </w:t>
      </w:r>
      <w:r w:rsidR="00475ACD" w:rsidRPr="003A1A36">
        <w:t>3</w:t>
      </w:r>
      <w:r w:rsidRPr="003A1A36">
        <w:t xml:space="preserve">: </w:t>
      </w:r>
      <w:r w:rsidR="006362AF" w:rsidRPr="006362AF">
        <w:t>Resting-state fMRI analysis results of the parametric regression between CI and UWS/MCS patients' connectivity changes in the S2 group (n = 21). Top row shows the seeds: Fronto-Insular (FI, red), Paracingulate cortex (PC, blue), Superior Temporal Gyrus (STG, magenta), Dorso-lateral prefrontal cortex (DLPFC, green). Middle rows show the seed-</w:t>
      </w:r>
      <w:r w:rsidR="006362AF" w:rsidRPr="006F2BAD">
        <w:t>based analysis results, with same colors as the seeds, and effect size as b</w:t>
      </w:r>
      <w:r w:rsidR="004C25DF">
        <w:t xml:space="preserve">ox plots, </w:t>
      </w:r>
      <w:r w:rsidR="006362AF" w:rsidRPr="006F2BAD">
        <w:t>first with the CI in short time scale (CI</w:t>
      </w:r>
      <w:r w:rsidR="006362AF" w:rsidRPr="005C7CBF">
        <w:rPr>
          <w:vertAlign w:val="subscript"/>
        </w:rPr>
        <w:t>s</w:t>
      </w:r>
      <w:r w:rsidR="006362AF" w:rsidRPr="006F2BAD">
        <w:t>) and then long time scale (CI</w:t>
      </w:r>
      <w:r w:rsidR="006362AF" w:rsidRPr="005C7CBF">
        <w:rPr>
          <w:vertAlign w:val="subscript"/>
        </w:rPr>
        <w:t>l</w:t>
      </w:r>
      <w:r w:rsidR="006362AF" w:rsidRPr="006F2BAD">
        <w:t xml:space="preserve">). </w:t>
      </w:r>
      <w:r w:rsidR="006362AF" w:rsidRPr="006362AF">
        <w:t>Bottom rows show the hypothesis-free intrinsic connectivity correlation (ICC) results, with a positive correlation between values of CI</w:t>
      </w:r>
      <w:r w:rsidR="006362AF" w:rsidRPr="005C7CBF">
        <w:rPr>
          <w:vertAlign w:val="subscript"/>
        </w:rPr>
        <w:t>s</w:t>
      </w:r>
      <w:r w:rsidR="006362AF" w:rsidRPr="006362AF">
        <w:t xml:space="preserve"> and an increase of intrinsic connectivity of the posterior Middle Temporal Gyrus and posterior STG (orange); and a correlation between CI</w:t>
      </w:r>
      <w:r w:rsidR="006362AF" w:rsidRPr="005C7CBF">
        <w:rPr>
          <w:vertAlign w:val="subscript"/>
        </w:rPr>
        <w:t>l</w:t>
      </w:r>
      <w:r w:rsidR="006362AF" w:rsidRPr="006362AF">
        <w:t xml:space="preserve"> and an increase of intrinsic connectivity in the Middle Frontal Gyrus (yellow). Statistical significance was considered at permutation of residuals test cluster-mass p-FWE &lt; 0.1 and primary threshold p-uncorrected &lt; 0.001.</w:t>
      </w:r>
    </w:p>
    <w:p w:rsidR="00562614" w:rsidRPr="00562614" w:rsidRDefault="00562614" w:rsidP="00562614">
      <w:pPr>
        <w:rPr>
          <w:rFonts w:ascii="Times New Roman" w:hAnsi="Times New Roman" w:cs="Times New Roman"/>
          <w:b/>
          <w:noProof/>
          <w:sz w:val="20"/>
          <w:szCs w:val="20"/>
          <w:lang w:val="en-AU"/>
        </w:rPr>
      </w:pPr>
    </w:p>
    <w:p w:rsidR="00547CCF" w:rsidRDefault="00547CCF" w:rsidP="00562614">
      <w:pPr>
        <w:rPr>
          <w:rFonts w:ascii="Times New Roman" w:hAnsi="Times New Roman" w:cs="Times New Roman"/>
          <w:b/>
          <w:noProof/>
          <w:sz w:val="20"/>
          <w:szCs w:val="20"/>
          <w:lang w:val="en-AU"/>
        </w:rPr>
      </w:pPr>
      <w:r w:rsidRPr="00562614">
        <w:rPr>
          <w:rFonts w:ascii="Times New Roman" w:hAnsi="Times New Roman" w:cs="Times New Roman"/>
          <w:b/>
          <w:noProof/>
          <w:sz w:val="20"/>
          <w:szCs w:val="20"/>
          <w:lang w:val="en-AU"/>
        </w:rPr>
        <w:t>References</w:t>
      </w:r>
      <w:r w:rsidR="00AA0C6F" w:rsidRPr="00562614">
        <w:rPr>
          <w:rFonts w:ascii="Times New Roman" w:hAnsi="Times New Roman" w:cs="Times New Roman"/>
          <w:b/>
          <w:noProof/>
          <w:sz w:val="20"/>
          <w:szCs w:val="20"/>
          <w:lang w:val="en-AU"/>
        </w:rPr>
        <w:t>:</w:t>
      </w:r>
    </w:p>
    <w:p w:rsidR="00F66B68" w:rsidRDefault="005E0461" w:rsidP="005E0461">
      <w:pPr>
        <w:pStyle w:val="Style3"/>
        <w:rPr>
          <w:noProof/>
        </w:rPr>
      </w:pPr>
      <w:r>
        <w:rPr>
          <w:noProof/>
        </w:rPr>
        <w:t xml:space="preserve">[1] </w:t>
      </w:r>
      <w:r w:rsidRPr="005E0461">
        <w:rPr>
          <w:noProof/>
        </w:rPr>
        <w:t>Schnakers C, Vanhaudenhuyse A, Giacino J, Ventura M, Boly M, Majerus S, et al. Diagnostic accuracy of the vegetative and minimally conscious state: clinical consensus versus standardized neurobehavioral assessment. BMC Neurol. (2009) 9:35.</w:t>
      </w:r>
    </w:p>
    <w:p w:rsidR="00F66B68" w:rsidRDefault="00553058" w:rsidP="005E0461">
      <w:pPr>
        <w:pStyle w:val="Style3"/>
        <w:rPr>
          <w:lang w:val="en-US"/>
        </w:rPr>
      </w:pPr>
      <w:r w:rsidRPr="008950CC">
        <w:rPr>
          <w:lang w:val="en-US"/>
        </w:rPr>
        <w:t>[</w:t>
      </w:r>
      <w:r w:rsidR="00F66B68">
        <w:rPr>
          <w:lang w:val="en-US"/>
        </w:rPr>
        <w:t>2</w:t>
      </w:r>
      <w:r w:rsidRPr="008950CC">
        <w:rPr>
          <w:lang w:val="en-US"/>
        </w:rPr>
        <w:t xml:space="preserve">] </w:t>
      </w:r>
      <w:r w:rsidR="00A93858" w:rsidRPr="00A93858">
        <w:rPr>
          <w:lang w:val="en-US"/>
        </w:rPr>
        <w:t xml:space="preserve">Palma J-A, </w:t>
      </w:r>
      <w:r w:rsidR="00A93858" w:rsidRPr="005E0461">
        <w:rPr>
          <w:rStyle w:val="Style2Char"/>
        </w:rPr>
        <w:t>Benarroch EE. Neural control</w:t>
      </w:r>
      <w:r w:rsidR="00A93858" w:rsidRPr="00A93858">
        <w:rPr>
          <w:lang w:val="en-US"/>
        </w:rPr>
        <w:t xml:space="preserve"> of the heart: Recent concepts and clinical correlations. Neurology (2014) 83:261–271.</w:t>
      </w:r>
    </w:p>
    <w:p w:rsidR="00F66B68" w:rsidRDefault="00553058" w:rsidP="005E0461">
      <w:pPr>
        <w:pStyle w:val="Style3"/>
        <w:rPr>
          <w:lang w:val="en-US"/>
        </w:rPr>
      </w:pPr>
      <w:r w:rsidRPr="008950CC">
        <w:rPr>
          <w:lang w:val="en-US"/>
        </w:rPr>
        <w:t>[</w:t>
      </w:r>
      <w:r w:rsidR="00F66B68">
        <w:rPr>
          <w:lang w:val="en-US"/>
        </w:rPr>
        <w:t>3</w:t>
      </w:r>
      <w:r w:rsidRPr="008950CC">
        <w:rPr>
          <w:lang w:val="en-US"/>
        </w:rPr>
        <w:t xml:space="preserve">] </w:t>
      </w:r>
      <w:r w:rsidR="00A93858" w:rsidRPr="00A93858">
        <w:rPr>
          <w:lang w:val="en-US"/>
        </w:rPr>
        <w:t>Porges SW. The polyvagal theory: New insights into adaptive reactions of the autonomic nervous system. Cleve Clin J Med (2009) 76:S86–S90.</w:t>
      </w:r>
    </w:p>
    <w:p w:rsidR="00547CCF" w:rsidRDefault="00553058" w:rsidP="005E0461">
      <w:pPr>
        <w:pStyle w:val="Style3"/>
        <w:rPr>
          <w:lang w:val="en-US"/>
        </w:rPr>
      </w:pPr>
      <w:r w:rsidRPr="008950CC">
        <w:rPr>
          <w:lang w:val="en-US"/>
        </w:rPr>
        <w:t>[</w:t>
      </w:r>
      <w:r w:rsidR="00F66B68">
        <w:rPr>
          <w:lang w:val="en-US"/>
        </w:rPr>
        <w:t>4</w:t>
      </w:r>
      <w:r w:rsidRPr="008950CC">
        <w:rPr>
          <w:lang w:val="en-US"/>
        </w:rPr>
        <w:t xml:space="preserve">] </w:t>
      </w:r>
      <w:r w:rsidR="00A93858" w:rsidRPr="00A93858">
        <w:rPr>
          <w:lang w:val="en-US"/>
        </w:rPr>
        <w:t>Thayer JF, Lane RD. A model of neurovisceral integration in emotion regulation and dysregulation. J Affect Disord (2000) 61:201–216.</w:t>
      </w:r>
    </w:p>
    <w:p w:rsidR="00D27A6F" w:rsidRDefault="00A93858" w:rsidP="005E0461">
      <w:pPr>
        <w:pStyle w:val="Style3"/>
        <w:rPr>
          <w:lang w:val="en-US"/>
        </w:rPr>
      </w:pPr>
      <w:r w:rsidRPr="008950CC">
        <w:rPr>
          <w:lang w:val="en-US"/>
        </w:rPr>
        <w:lastRenderedPageBreak/>
        <w:t>[</w:t>
      </w:r>
      <w:r w:rsidR="00D27A6F">
        <w:rPr>
          <w:lang w:val="en-US"/>
        </w:rPr>
        <w:t>5</w:t>
      </w:r>
      <w:r w:rsidRPr="008950CC">
        <w:rPr>
          <w:lang w:val="en-US"/>
        </w:rPr>
        <w:t xml:space="preserve">] </w:t>
      </w:r>
      <w:r w:rsidRPr="00A93858">
        <w:rPr>
          <w:lang w:val="en-US"/>
        </w:rPr>
        <w:t>Harrison NA, Cooper E, Voon V, Miles K, Critchley HD. Central autonomic network mediates cardiovascular responses to acute inflammation: Relevance to increased cardiovascular risk in depression? Brain Behav Immun (2013) 31:189–196.</w:t>
      </w:r>
    </w:p>
    <w:p w:rsidR="00A93858" w:rsidRDefault="00A93858" w:rsidP="005E0461">
      <w:pPr>
        <w:pStyle w:val="Style3"/>
        <w:rPr>
          <w:noProof/>
          <w:sz w:val="20"/>
          <w:lang w:val="en-AU"/>
        </w:rPr>
      </w:pPr>
      <w:r w:rsidRPr="008950CC">
        <w:rPr>
          <w:lang w:val="en-US"/>
        </w:rPr>
        <w:t>[</w:t>
      </w:r>
      <w:r w:rsidR="00D27A6F">
        <w:rPr>
          <w:lang w:val="en-US"/>
        </w:rPr>
        <w:t>6</w:t>
      </w:r>
      <w:r w:rsidRPr="008950CC">
        <w:rPr>
          <w:lang w:val="en-US"/>
        </w:rPr>
        <w:t xml:space="preserve">] </w:t>
      </w:r>
      <w:r w:rsidRPr="00A93858">
        <w:rPr>
          <w:lang w:val="en-US"/>
        </w:rPr>
        <w:t>Costa M, Goldberger AL, Peng CK, others. Multiscale Entropy Analysis (MSE). (2000).</w:t>
      </w:r>
    </w:p>
    <w:p w:rsidR="00D27A6F" w:rsidRDefault="00A93858" w:rsidP="005E0461">
      <w:pPr>
        <w:pStyle w:val="Style3"/>
        <w:rPr>
          <w:lang w:val="en-US"/>
        </w:rPr>
      </w:pPr>
      <w:r w:rsidRPr="008950CC">
        <w:rPr>
          <w:lang w:val="en-US"/>
        </w:rPr>
        <w:t>[</w:t>
      </w:r>
      <w:r w:rsidR="00D27A6F">
        <w:rPr>
          <w:lang w:val="en-US"/>
        </w:rPr>
        <w:t>7</w:t>
      </w:r>
      <w:r w:rsidRPr="008950CC">
        <w:rPr>
          <w:lang w:val="en-US"/>
        </w:rPr>
        <w:t xml:space="preserve">] </w:t>
      </w:r>
      <w:r w:rsidRPr="00A93858">
        <w:rPr>
          <w:lang w:val="en-US"/>
        </w:rPr>
        <w:t xml:space="preserve">Voss A, Schulz S, Schroeder R, Baumert M, Caminal P. Methods derived from nonlinear dynamics for analysing heart rate variability. </w:t>
      </w:r>
      <w:r w:rsidRPr="005E0461">
        <w:rPr>
          <w:lang w:val="en-US"/>
        </w:rPr>
        <w:t>Philos Trans R Soc Math Phys Eng Sci (2009) 367:277–296.</w:t>
      </w:r>
    </w:p>
    <w:p w:rsidR="00D27A6F" w:rsidRDefault="00A93858" w:rsidP="005E0461">
      <w:pPr>
        <w:pStyle w:val="Style3"/>
        <w:rPr>
          <w:lang w:val="en-US"/>
        </w:rPr>
      </w:pPr>
      <w:r w:rsidRPr="00A93858">
        <w:rPr>
          <w:lang w:val="en-US"/>
        </w:rPr>
        <w:t>[</w:t>
      </w:r>
      <w:r w:rsidR="00D27A6F">
        <w:rPr>
          <w:lang w:val="en-US"/>
        </w:rPr>
        <w:t>8</w:t>
      </w:r>
      <w:r w:rsidRPr="00A93858">
        <w:rPr>
          <w:lang w:val="en-US"/>
        </w:rPr>
        <w:t>] Costa M, Goldberger AL, Peng C-K. Multiscale entropy analysis of biological signals. Phys Rev E (2005) 71</w:t>
      </w:r>
      <w:r w:rsidR="00D27A6F">
        <w:rPr>
          <w:lang w:val="en-US"/>
        </w:rPr>
        <w:t>.</w:t>
      </w:r>
    </w:p>
    <w:p w:rsidR="00D27A6F" w:rsidRDefault="00A93858" w:rsidP="005E0461">
      <w:pPr>
        <w:pStyle w:val="Style3"/>
        <w:rPr>
          <w:lang w:val="en-US"/>
        </w:rPr>
      </w:pPr>
      <w:r w:rsidRPr="00A93858">
        <w:rPr>
          <w:lang w:val="en-US"/>
        </w:rPr>
        <w:t>[</w:t>
      </w:r>
      <w:r w:rsidR="00D27A6F">
        <w:rPr>
          <w:lang w:val="en-US"/>
        </w:rPr>
        <w:t>9</w:t>
      </w:r>
      <w:r w:rsidRPr="00A93858">
        <w:rPr>
          <w:lang w:val="en-US"/>
        </w:rPr>
        <w:t xml:space="preserve">] Riganello F, Garbarino S, Sannita WG. Heart Rate Variability, Homeostasis, and Brain Function: A Tutorial and Review of Application. </w:t>
      </w:r>
      <w:r w:rsidRPr="00A93858">
        <w:rPr>
          <w:lang w:val="fr-FR"/>
        </w:rPr>
        <w:t>J Psychophysiol (2012) 26:178–203.</w:t>
      </w:r>
    </w:p>
    <w:p w:rsidR="00D27A6F" w:rsidRDefault="00D03882" w:rsidP="005E0461">
      <w:pPr>
        <w:pStyle w:val="Style3"/>
        <w:rPr>
          <w:lang w:val="en-US"/>
        </w:rPr>
      </w:pPr>
      <w:r>
        <w:rPr>
          <w:lang w:val="en-US"/>
        </w:rPr>
        <w:t>[1</w:t>
      </w:r>
      <w:r w:rsidR="00D27A6F">
        <w:rPr>
          <w:lang w:val="en-US"/>
        </w:rPr>
        <w:t>0</w:t>
      </w:r>
      <w:r>
        <w:rPr>
          <w:lang w:val="en-US"/>
        </w:rPr>
        <w:t xml:space="preserve">] </w:t>
      </w:r>
      <w:r w:rsidRPr="00D03882">
        <w:rPr>
          <w:lang w:val="en-US"/>
        </w:rPr>
        <w:t>Cechetto DF, Shoemaker JK. Functional neuroanatomy of autonomic regulation. NeuroImage (2009) 47:795–803.</w:t>
      </w:r>
    </w:p>
    <w:p w:rsidR="00D03882" w:rsidRDefault="00D03882" w:rsidP="005E0461">
      <w:pPr>
        <w:pStyle w:val="Style3"/>
        <w:rPr>
          <w:lang w:val="en-US"/>
        </w:rPr>
      </w:pPr>
      <w:r>
        <w:rPr>
          <w:lang w:val="en-US"/>
        </w:rPr>
        <w:t>[1</w:t>
      </w:r>
      <w:r w:rsidR="00D27A6F">
        <w:rPr>
          <w:lang w:val="en-US"/>
        </w:rPr>
        <w:t>1</w:t>
      </w:r>
      <w:r>
        <w:rPr>
          <w:lang w:val="en-US"/>
        </w:rPr>
        <w:t xml:space="preserve">] </w:t>
      </w:r>
      <w:r w:rsidRPr="00D03882">
        <w:rPr>
          <w:lang w:val="en-US"/>
        </w:rPr>
        <w:t>Napadow V, Dhond R, Conti G, Makris N, Brown EN, Barbieri R. Brain Correlates of Autonomic Modulation: Combining Heart Rate Variability with fMRI. NeuroImage (2008) 42:169–177.</w:t>
      </w:r>
    </w:p>
    <w:p w:rsidR="00D03882" w:rsidRPr="00D03882" w:rsidRDefault="00D03882" w:rsidP="00A93858">
      <w:pPr>
        <w:spacing w:line="360" w:lineRule="auto"/>
        <w:jc w:val="both"/>
        <w:rPr>
          <w:rFonts w:ascii="Times New Roman" w:hAnsi="Times New Roman" w:cs="Times New Roman"/>
          <w:noProof/>
          <w:sz w:val="20"/>
          <w:lang w:val="en-US"/>
        </w:rPr>
      </w:pPr>
    </w:p>
    <w:sectPr w:rsidR="00D03882" w:rsidRPr="00D03882" w:rsidSect="006D4571">
      <w:headerReference w:type="even" r:id="rId10"/>
      <w:headerReference w:type="default" r:id="rId11"/>
      <w:footerReference w:type="even" r:id="rId12"/>
      <w:footerReference w:type="default" r:id="rId13"/>
      <w:headerReference w:type="first" r:id="rId14"/>
      <w:footerReference w:type="first" r:id="rId15"/>
      <w:pgSz w:w="11900" w:h="16840"/>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480B" w:rsidRDefault="003F480B" w:rsidP="00553058">
      <w:r>
        <w:separator/>
      </w:r>
    </w:p>
  </w:endnote>
  <w:endnote w:type="continuationSeparator" w:id="0">
    <w:p w:rsidR="003F480B" w:rsidRDefault="003F480B" w:rsidP="0055305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3AF" w:rsidRDefault="003063A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3AF" w:rsidRDefault="003063A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3AF" w:rsidRDefault="003063A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480B" w:rsidRDefault="003F480B" w:rsidP="00553058">
      <w:r>
        <w:separator/>
      </w:r>
    </w:p>
  </w:footnote>
  <w:footnote w:type="continuationSeparator" w:id="0">
    <w:p w:rsidR="003F480B" w:rsidRDefault="003F480B" w:rsidP="0055305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3AF" w:rsidRDefault="003063A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3AF" w:rsidRDefault="003063A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3AF" w:rsidRDefault="003063AF">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removePersonalInformation/>
  <w:removeDateAndTime/>
  <w:defaultTabStop w:val="708"/>
  <w:hyphenationZone w:val="425"/>
  <w:characterSpacingControl w:val="doNotCompress"/>
  <w:hdrShapeDefaults>
    <o:shapedefaults v:ext="edit" spidmax="12290"/>
  </w:hdrShapeDefaults>
  <w:footnotePr>
    <w:footnote w:id="-1"/>
    <w:footnote w:id="0"/>
  </w:footnotePr>
  <w:endnotePr>
    <w:endnote w:id="-1"/>
    <w:endnote w:id="0"/>
  </w:endnotePr>
  <w:compat/>
  <w:rsids>
    <w:rsidRoot w:val="007F47F2"/>
    <w:rsid w:val="0001130B"/>
    <w:rsid w:val="00014211"/>
    <w:rsid w:val="000312BC"/>
    <w:rsid w:val="00044360"/>
    <w:rsid w:val="00044AD5"/>
    <w:rsid w:val="0005471E"/>
    <w:rsid w:val="00142B5A"/>
    <w:rsid w:val="001F1CED"/>
    <w:rsid w:val="0021412D"/>
    <w:rsid w:val="00227606"/>
    <w:rsid w:val="0024306B"/>
    <w:rsid w:val="002A7FDA"/>
    <w:rsid w:val="002E6284"/>
    <w:rsid w:val="003063AF"/>
    <w:rsid w:val="00311D54"/>
    <w:rsid w:val="00394C4C"/>
    <w:rsid w:val="003A1A36"/>
    <w:rsid w:val="003F480B"/>
    <w:rsid w:val="00421529"/>
    <w:rsid w:val="00433ACC"/>
    <w:rsid w:val="00444509"/>
    <w:rsid w:val="00445C15"/>
    <w:rsid w:val="00475ACD"/>
    <w:rsid w:val="004C25DF"/>
    <w:rsid w:val="004D453A"/>
    <w:rsid w:val="00523264"/>
    <w:rsid w:val="00543411"/>
    <w:rsid w:val="00547CCF"/>
    <w:rsid w:val="00553058"/>
    <w:rsid w:val="00562614"/>
    <w:rsid w:val="00583EEB"/>
    <w:rsid w:val="005B095D"/>
    <w:rsid w:val="005B5E4B"/>
    <w:rsid w:val="005C7CBF"/>
    <w:rsid w:val="005E0461"/>
    <w:rsid w:val="005E0D9C"/>
    <w:rsid w:val="0061503A"/>
    <w:rsid w:val="006362AF"/>
    <w:rsid w:val="0065444F"/>
    <w:rsid w:val="006D4571"/>
    <w:rsid w:val="006F2BAD"/>
    <w:rsid w:val="007242B7"/>
    <w:rsid w:val="00756721"/>
    <w:rsid w:val="007639B5"/>
    <w:rsid w:val="00770EE7"/>
    <w:rsid w:val="007C0483"/>
    <w:rsid w:val="007F04C2"/>
    <w:rsid w:val="007F47F2"/>
    <w:rsid w:val="008473A5"/>
    <w:rsid w:val="008950CC"/>
    <w:rsid w:val="00960126"/>
    <w:rsid w:val="0096380C"/>
    <w:rsid w:val="009858A3"/>
    <w:rsid w:val="009D41A8"/>
    <w:rsid w:val="009E0485"/>
    <w:rsid w:val="00A118B4"/>
    <w:rsid w:val="00A74422"/>
    <w:rsid w:val="00A93858"/>
    <w:rsid w:val="00AA0C6F"/>
    <w:rsid w:val="00AA5F0A"/>
    <w:rsid w:val="00AB5F5F"/>
    <w:rsid w:val="00AF1AA6"/>
    <w:rsid w:val="00AF7E45"/>
    <w:rsid w:val="00B56E42"/>
    <w:rsid w:val="00B8267B"/>
    <w:rsid w:val="00B8676D"/>
    <w:rsid w:val="00B91DA3"/>
    <w:rsid w:val="00BD1372"/>
    <w:rsid w:val="00BD5B50"/>
    <w:rsid w:val="00BE6DA6"/>
    <w:rsid w:val="00C056AD"/>
    <w:rsid w:val="00C253F7"/>
    <w:rsid w:val="00C416DD"/>
    <w:rsid w:val="00C942B8"/>
    <w:rsid w:val="00D03882"/>
    <w:rsid w:val="00D27A6F"/>
    <w:rsid w:val="00D73C74"/>
    <w:rsid w:val="00D83BB6"/>
    <w:rsid w:val="00DA242E"/>
    <w:rsid w:val="00DD1BFF"/>
    <w:rsid w:val="00E13B6C"/>
    <w:rsid w:val="00E56351"/>
    <w:rsid w:val="00EC32F0"/>
    <w:rsid w:val="00EC735A"/>
    <w:rsid w:val="00ED628F"/>
    <w:rsid w:val="00EE12E5"/>
    <w:rsid w:val="00F14312"/>
    <w:rsid w:val="00F57F80"/>
    <w:rsid w:val="00F66B68"/>
    <w:rsid w:val="00F96437"/>
    <w:rsid w:val="00FA4EC6"/>
    <w:rsid w:val="00FD74D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431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5305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3058"/>
    <w:rPr>
      <w:rFonts w:asciiTheme="majorHAnsi" w:eastAsiaTheme="majorEastAsia" w:hAnsiTheme="majorHAnsi" w:cstheme="majorBidi"/>
      <w:spacing w:val="-10"/>
      <w:kern w:val="28"/>
      <w:sz w:val="56"/>
      <w:szCs w:val="56"/>
    </w:rPr>
  </w:style>
  <w:style w:type="paragraph" w:customStyle="1" w:styleId="Authors">
    <w:name w:val="Authors"/>
    <w:basedOn w:val="Normal"/>
    <w:next w:val="Institute"/>
    <w:link w:val="AuthorsChar"/>
    <w:qFormat/>
    <w:rsid w:val="00553058"/>
    <w:pPr>
      <w:ind w:firstLine="284"/>
      <w:jc w:val="center"/>
    </w:pPr>
    <w:rPr>
      <w:rFonts w:ascii="Times New Roman" w:eastAsiaTheme="minorEastAsia" w:hAnsi="Times New Roman"/>
      <w:sz w:val="26"/>
      <w:lang w:val="en-US"/>
    </w:rPr>
  </w:style>
  <w:style w:type="character" w:customStyle="1" w:styleId="AuthorsChar">
    <w:name w:val="Authors Char"/>
    <w:basedOn w:val="DefaultParagraphFont"/>
    <w:link w:val="Authors"/>
    <w:rsid w:val="00553058"/>
    <w:rPr>
      <w:rFonts w:ascii="Times New Roman" w:eastAsiaTheme="minorEastAsia" w:hAnsi="Times New Roman"/>
      <w:sz w:val="26"/>
      <w:lang w:val="en-US"/>
    </w:rPr>
  </w:style>
  <w:style w:type="paragraph" w:customStyle="1" w:styleId="Institute">
    <w:name w:val="Institute"/>
    <w:basedOn w:val="Authors"/>
    <w:link w:val="InstituteChar"/>
    <w:qFormat/>
    <w:rsid w:val="00553058"/>
    <w:rPr>
      <w:sz w:val="20"/>
    </w:rPr>
  </w:style>
  <w:style w:type="character" w:customStyle="1" w:styleId="InstituteChar">
    <w:name w:val="Institute Char"/>
    <w:basedOn w:val="AuthorsChar"/>
    <w:link w:val="Institute"/>
    <w:rsid w:val="00553058"/>
    <w:rPr>
      <w:rFonts w:ascii="Times New Roman" w:eastAsiaTheme="minorEastAsia" w:hAnsi="Times New Roman"/>
      <w:sz w:val="20"/>
      <w:lang w:val="en-US"/>
    </w:rPr>
  </w:style>
  <w:style w:type="character" w:customStyle="1" w:styleId="Monospaced">
    <w:name w:val="Monospaced"/>
    <w:basedOn w:val="DefaultParagraphFont"/>
    <w:uiPriority w:val="1"/>
    <w:qFormat/>
    <w:rsid w:val="00553058"/>
    <w:rPr>
      <w:rFonts w:ascii="Courier" w:hAnsi="Courier"/>
    </w:rPr>
  </w:style>
  <w:style w:type="paragraph" w:styleId="FootnoteText">
    <w:name w:val="footnote text"/>
    <w:basedOn w:val="Normal"/>
    <w:link w:val="FootnoteTextChar"/>
    <w:uiPriority w:val="99"/>
    <w:unhideWhenUsed/>
    <w:rsid w:val="00553058"/>
    <w:pPr>
      <w:ind w:firstLine="284"/>
      <w:jc w:val="both"/>
    </w:pPr>
    <w:rPr>
      <w:rFonts w:ascii="Times New Roman" w:eastAsiaTheme="minorEastAsia" w:hAnsi="Times New Roman"/>
      <w:sz w:val="16"/>
      <w:lang w:val="en-US"/>
    </w:rPr>
  </w:style>
  <w:style w:type="character" w:customStyle="1" w:styleId="FootnoteTextChar">
    <w:name w:val="Footnote Text Char"/>
    <w:basedOn w:val="DefaultParagraphFont"/>
    <w:link w:val="FootnoteText"/>
    <w:uiPriority w:val="99"/>
    <w:rsid w:val="00553058"/>
    <w:rPr>
      <w:rFonts w:ascii="Times New Roman" w:eastAsiaTheme="minorEastAsia" w:hAnsi="Times New Roman"/>
      <w:sz w:val="16"/>
      <w:lang w:val="en-US"/>
    </w:rPr>
  </w:style>
  <w:style w:type="character" w:styleId="FootnoteReference">
    <w:name w:val="footnote reference"/>
    <w:basedOn w:val="DefaultParagraphFont"/>
    <w:uiPriority w:val="99"/>
    <w:unhideWhenUsed/>
    <w:rsid w:val="00553058"/>
    <w:rPr>
      <w:vertAlign w:val="superscript"/>
    </w:rPr>
  </w:style>
  <w:style w:type="paragraph" w:styleId="Header">
    <w:name w:val="header"/>
    <w:basedOn w:val="Normal"/>
    <w:link w:val="HeaderChar"/>
    <w:uiPriority w:val="99"/>
    <w:unhideWhenUsed/>
    <w:rsid w:val="00445C15"/>
    <w:pPr>
      <w:tabs>
        <w:tab w:val="center" w:pos="4680"/>
        <w:tab w:val="right" w:pos="9360"/>
      </w:tabs>
    </w:pPr>
  </w:style>
  <w:style w:type="character" w:customStyle="1" w:styleId="HeaderChar">
    <w:name w:val="Header Char"/>
    <w:basedOn w:val="DefaultParagraphFont"/>
    <w:link w:val="Header"/>
    <w:uiPriority w:val="99"/>
    <w:rsid w:val="00445C15"/>
  </w:style>
  <w:style w:type="paragraph" w:styleId="Footer">
    <w:name w:val="footer"/>
    <w:basedOn w:val="Normal"/>
    <w:link w:val="FooterChar"/>
    <w:uiPriority w:val="99"/>
    <w:unhideWhenUsed/>
    <w:rsid w:val="00445C15"/>
    <w:pPr>
      <w:tabs>
        <w:tab w:val="center" w:pos="4680"/>
        <w:tab w:val="right" w:pos="9360"/>
      </w:tabs>
    </w:pPr>
  </w:style>
  <w:style w:type="character" w:customStyle="1" w:styleId="FooterChar">
    <w:name w:val="Footer Char"/>
    <w:basedOn w:val="DefaultParagraphFont"/>
    <w:link w:val="Footer"/>
    <w:uiPriority w:val="99"/>
    <w:rsid w:val="00445C15"/>
  </w:style>
  <w:style w:type="paragraph" w:styleId="Caption">
    <w:name w:val="caption"/>
    <w:basedOn w:val="Normal"/>
    <w:next w:val="Normal"/>
    <w:link w:val="CaptionChar"/>
    <w:uiPriority w:val="35"/>
    <w:unhideWhenUsed/>
    <w:qFormat/>
    <w:rsid w:val="00445C15"/>
    <w:pPr>
      <w:spacing w:after="200"/>
    </w:pPr>
    <w:rPr>
      <w:i/>
      <w:iCs/>
      <w:color w:val="44546A" w:themeColor="text2"/>
      <w:sz w:val="18"/>
      <w:szCs w:val="18"/>
    </w:rPr>
  </w:style>
  <w:style w:type="table" w:customStyle="1" w:styleId="TableGrid1">
    <w:name w:val="Table Grid1"/>
    <w:basedOn w:val="TableNormal"/>
    <w:next w:val="TableGrid"/>
    <w:rsid w:val="00445C15"/>
    <w:rPr>
      <w:rFonts w:eastAsia="MS Mincho"/>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39"/>
    <w:rsid w:val="00445C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50CC"/>
    <w:rPr>
      <w:rFonts w:ascii="Tahoma" w:hAnsi="Tahoma" w:cs="Tahoma"/>
      <w:sz w:val="16"/>
      <w:szCs w:val="16"/>
    </w:rPr>
  </w:style>
  <w:style w:type="character" w:customStyle="1" w:styleId="BalloonTextChar">
    <w:name w:val="Balloon Text Char"/>
    <w:basedOn w:val="DefaultParagraphFont"/>
    <w:link w:val="BalloonText"/>
    <w:uiPriority w:val="99"/>
    <w:semiHidden/>
    <w:rsid w:val="008950CC"/>
    <w:rPr>
      <w:rFonts w:ascii="Tahoma" w:hAnsi="Tahoma" w:cs="Tahoma"/>
      <w:sz w:val="16"/>
      <w:szCs w:val="16"/>
    </w:rPr>
  </w:style>
  <w:style w:type="paragraph" w:styleId="NoSpacing">
    <w:name w:val="No Spacing"/>
    <w:link w:val="NoSpacingChar"/>
    <w:uiPriority w:val="1"/>
    <w:qFormat/>
    <w:rsid w:val="008950CC"/>
    <w:rPr>
      <w:rFonts w:eastAsiaTheme="minorEastAsia"/>
      <w:sz w:val="22"/>
      <w:szCs w:val="22"/>
      <w:lang w:val="en-US"/>
    </w:rPr>
  </w:style>
  <w:style w:type="character" w:customStyle="1" w:styleId="NoSpacingChar">
    <w:name w:val="No Spacing Char"/>
    <w:basedOn w:val="DefaultParagraphFont"/>
    <w:link w:val="NoSpacing"/>
    <w:uiPriority w:val="1"/>
    <w:rsid w:val="008950CC"/>
    <w:rPr>
      <w:rFonts w:eastAsiaTheme="minorEastAsia"/>
      <w:sz w:val="22"/>
      <w:szCs w:val="22"/>
      <w:lang w:val="en-US"/>
    </w:rPr>
  </w:style>
  <w:style w:type="paragraph" w:customStyle="1" w:styleId="Style1">
    <w:name w:val="Style1"/>
    <w:basedOn w:val="Caption"/>
    <w:link w:val="Style1Char"/>
    <w:qFormat/>
    <w:rsid w:val="0065444F"/>
    <w:pPr>
      <w:keepNext/>
      <w:jc w:val="center"/>
    </w:pPr>
    <w:rPr>
      <w:rFonts w:ascii="Times New Roman" w:hAnsi="Times New Roman" w:cs="Times New Roman"/>
      <w:i w:val="0"/>
      <w:color w:val="auto"/>
      <w:sz w:val="20"/>
      <w:szCs w:val="20"/>
      <w:lang w:val="en-US"/>
    </w:rPr>
  </w:style>
  <w:style w:type="character" w:customStyle="1" w:styleId="CaptionChar">
    <w:name w:val="Caption Char"/>
    <w:basedOn w:val="DefaultParagraphFont"/>
    <w:link w:val="Caption"/>
    <w:uiPriority w:val="35"/>
    <w:rsid w:val="0065444F"/>
    <w:rPr>
      <w:i/>
      <w:iCs/>
      <w:color w:val="44546A" w:themeColor="text2"/>
      <w:sz w:val="18"/>
      <w:szCs w:val="18"/>
    </w:rPr>
  </w:style>
  <w:style w:type="character" w:customStyle="1" w:styleId="Style1Char">
    <w:name w:val="Style1 Char"/>
    <w:basedOn w:val="CaptionChar"/>
    <w:link w:val="Style1"/>
    <w:rsid w:val="0065444F"/>
    <w:rPr>
      <w:rFonts w:ascii="Times New Roman" w:hAnsi="Times New Roman" w:cs="Times New Roman"/>
      <w:sz w:val="20"/>
      <w:szCs w:val="20"/>
      <w:lang w:val="en-US"/>
    </w:rPr>
  </w:style>
  <w:style w:type="paragraph" w:customStyle="1" w:styleId="Style2">
    <w:name w:val="Style2"/>
    <w:basedOn w:val="Normal"/>
    <w:link w:val="Style2Char"/>
    <w:qFormat/>
    <w:rsid w:val="005E0461"/>
    <w:pPr>
      <w:spacing w:line="360" w:lineRule="auto"/>
      <w:jc w:val="both"/>
    </w:pPr>
    <w:rPr>
      <w:rFonts w:ascii="Times New Roman" w:hAnsi="Times New Roman" w:cs="Times New Roman"/>
      <w:sz w:val="18"/>
      <w:szCs w:val="18"/>
      <w:lang w:val="en-US"/>
    </w:rPr>
  </w:style>
  <w:style w:type="paragraph" w:customStyle="1" w:styleId="Style3">
    <w:name w:val="Style3"/>
    <w:basedOn w:val="Normal"/>
    <w:link w:val="Style3Char"/>
    <w:qFormat/>
    <w:rsid w:val="005E0461"/>
    <w:pPr>
      <w:spacing w:line="360" w:lineRule="auto"/>
      <w:jc w:val="both"/>
    </w:pPr>
    <w:rPr>
      <w:rFonts w:ascii="Times New Roman" w:hAnsi="Times New Roman" w:cs="Times New Roman"/>
      <w:sz w:val="18"/>
      <w:szCs w:val="18"/>
    </w:rPr>
  </w:style>
  <w:style w:type="character" w:customStyle="1" w:styleId="Style2Char">
    <w:name w:val="Style2 Char"/>
    <w:basedOn w:val="DefaultParagraphFont"/>
    <w:link w:val="Style2"/>
    <w:rsid w:val="005E0461"/>
    <w:rPr>
      <w:rFonts w:ascii="Times New Roman" w:hAnsi="Times New Roman" w:cs="Times New Roman"/>
      <w:sz w:val="18"/>
      <w:szCs w:val="18"/>
      <w:lang w:val="en-US"/>
    </w:rPr>
  </w:style>
  <w:style w:type="paragraph" w:customStyle="1" w:styleId="Style4">
    <w:name w:val="Style4"/>
    <w:basedOn w:val="Caption"/>
    <w:link w:val="Style4Char"/>
    <w:qFormat/>
    <w:rsid w:val="008473A5"/>
    <w:pPr>
      <w:jc w:val="center"/>
    </w:pPr>
    <w:rPr>
      <w:rFonts w:ascii="Times New Roman" w:hAnsi="Times New Roman" w:cs="Times New Roman"/>
      <w:i w:val="0"/>
      <w:color w:val="auto"/>
      <w:sz w:val="20"/>
      <w:lang w:val="en-US"/>
    </w:rPr>
  </w:style>
  <w:style w:type="character" w:customStyle="1" w:styleId="Style3Char">
    <w:name w:val="Style3 Char"/>
    <w:basedOn w:val="DefaultParagraphFont"/>
    <w:link w:val="Style3"/>
    <w:rsid w:val="005E0461"/>
    <w:rPr>
      <w:rFonts w:ascii="Times New Roman" w:hAnsi="Times New Roman" w:cs="Times New Roman"/>
      <w:sz w:val="18"/>
      <w:szCs w:val="18"/>
    </w:rPr>
  </w:style>
  <w:style w:type="character" w:customStyle="1" w:styleId="Style4Char">
    <w:name w:val="Style4 Char"/>
    <w:basedOn w:val="CaptionChar"/>
    <w:link w:val="Style4"/>
    <w:rsid w:val="008473A5"/>
    <w:rPr>
      <w:rFonts w:ascii="Times New Roman" w:hAnsi="Times New Roman" w:cs="Times New Roman"/>
      <w:iCs/>
      <w:sz w:val="20"/>
      <w:lang w:val="en-US"/>
    </w:rPr>
  </w:style>
</w:styles>
</file>

<file path=word/webSettings.xml><?xml version="1.0" encoding="utf-8"?>
<w:webSettings xmlns:r="http://schemas.openxmlformats.org/officeDocument/2006/relationships" xmlns:w="http://schemas.openxmlformats.org/wordprocessingml/2006/main">
  <w:divs>
    <w:div w:id="700784104">
      <w:bodyDiv w:val="1"/>
      <w:marLeft w:val="0"/>
      <w:marRight w:val="0"/>
      <w:marTop w:val="0"/>
      <w:marBottom w:val="0"/>
      <w:divBdr>
        <w:top w:val="none" w:sz="0" w:space="0" w:color="auto"/>
        <w:left w:val="none" w:sz="0" w:space="0" w:color="auto"/>
        <w:bottom w:val="none" w:sz="0" w:space="0" w:color="auto"/>
        <w:right w:val="none" w:sz="0" w:space="0" w:color="auto"/>
      </w:divBdr>
    </w:div>
    <w:div w:id="704212538">
      <w:bodyDiv w:val="1"/>
      <w:marLeft w:val="0"/>
      <w:marRight w:val="0"/>
      <w:marTop w:val="0"/>
      <w:marBottom w:val="0"/>
      <w:divBdr>
        <w:top w:val="none" w:sz="0" w:space="0" w:color="auto"/>
        <w:left w:val="none" w:sz="0" w:space="0" w:color="auto"/>
        <w:bottom w:val="none" w:sz="0" w:space="0" w:color="auto"/>
        <w:right w:val="none" w:sz="0" w:space="0" w:color="auto"/>
      </w:divBdr>
    </w:div>
    <w:div w:id="101037554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E4A0821-FDF6-482D-8C66-680064680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1070</Words>
  <Characters>5890</Characters>
  <Application>Microsoft Office Word</Application>
  <DocSecurity>0</DocSecurity>
  <Lines>49</Lines>
  <Paragraphs>13</Paragraphs>
  <ScaleCrop>false</ScaleCrop>
  <Company/>
  <LinksUpToDate>false</LinksUpToDate>
  <CharactersWithSpaces>6947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2018-12-16T22:57:00Z</dcterms:created>
  <dcterms:modified xsi:type="dcterms:W3CDTF">2018-12-16T23:00:00Z</dcterms:modified>
</cp:coreProperties>
</file>