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313" w:rsidRDefault="00296313" w:rsidP="00296313">
      <w:pPr>
        <w:jc w:val="both"/>
        <w:rPr>
          <w:rFonts w:ascii="Garamond" w:hAnsi="Garamond"/>
        </w:rPr>
      </w:pPr>
    </w:p>
    <w:p w:rsidR="00891F87" w:rsidRDefault="00296313" w:rsidP="009A3E92">
      <w:pPr>
        <w:jc w:val="center"/>
        <w:rPr>
          <w:rFonts w:ascii="Garamond" w:hAnsi="Garamond" w:cs="Times New Roman (Corps CS)"/>
          <w:b/>
          <w:smallCaps/>
        </w:rPr>
      </w:pPr>
      <w:r w:rsidRPr="009A3E92">
        <w:rPr>
          <w:rFonts w:ascii="Garamond" w:hAnsi="Garamond" w:cs="Times New Roman (Corps CS)"/>
          <w:b/>
          <w:smallCaps/>
        </w:rPr>
        <w:t>Iconologies, sensibilité, temporalité</w:t>
      </w:r>
    </w:p>
    <w:p w:rsidR="00296313" w:rsidRDefault="00296313" w:rsidP="00296313">
      <w:pPr>
        <w:jc w:val="both"/>
        <w:rPr>
          <w:rFonts w:ascii="Garamond" w:hAnsi="Garamond"/>
        </w:rPr>
      </w:pPr>
      <w:bookmarkStart w:id="0" w:name="_GoBack"/>
      <w:bookmarkEnd w:id="0"/>
    </w:p>
    <w:p w:rsidR="00273446" w:rsidRDefault="00273446" w:rsidP="00296313">
      <w:pPr>
        <w:jc w:val="both"/>
        <w:rPr>
          <w:rFonts w:ascii="Garamond" w:hAnsi="Garamond"/>
        </w:rPr>
      </w:pPr>
    </w:p>
    <w:p w:rsidR="00296313" w:rsidRDefault="00296313" w:rsidP="00296313">
      <w:pPr>
        <w:jc w:val="both"/>
        <w:rPr>
          <w:rFonts w:ascii="Garamond" w:hAnsi="Garamond"/>
        </w:rPr>
      </w:pPr>
      <w:r w:rsidRPr="00296313">
        <w:rPr>
          <w:rFonts w:ascii="Garamond" w:hAnsi="Garamond"/>
        </w:rPr>
        <w:t xml:space="preserve">Ce projet vise </w:t>
      </w:r>
      <w:r w:rsidR="00922C16">
        <w:rPr>
          <w:rFonts w:ascii="Garamond" w:hAnsi="Garamond"/>
        </w:rPr>
        <w:t>à</w:t>
      </w:r>
      <w:r w:rsidRPr="00296313">
        <w:rPr>
          <w:rFonts w:ascii="Garamond" w:hAnsi="Garamond"/>
        </w:rPr>
        <w:t xml:space="preserve"> rendre corps </w:t>
      </w:r>
      <w:r>
        <w:rPr>
          <w:rFonts w:ascii="Garamond" w:hAnsi="Garamond"/>
        </w:rPr>
        <w:t>à</w:t>
      </w:r>
      <w:r w:rsidRPr="00296313">
        <w:rPr>
          <w:rFonts w:ascii="Garamond" w:hAnsi="Garamond"/>
        </w:rPr>
        <w:t xml:space="preserve"> l’exp</w:t>
      </w:r>
      <w:r>
        <w:rPr>
          <w:rFonts w:ascii="Garamond" w:hAnsi="Garamond"/>
        </w:rPr>
        <w:t>é</w:t>
      </w:r>
      <w:r w:rsidRPr="00296313">
        <w:rPr>
          <w:rFonts w:ascii="Garamond" w:hAnsi="Garamond"/>
        </w:rPr>
        <w:t>rience esth</w:t>
      </w:r>
      <w:r>
        <w:rPr>
          <w:rFonts w:ascii="Garamond" w:hAnsi="Garamond"/>
        </w:rPr>
        <w:t>é</w:t>
      </w:r>
      <w:r w:rsidRPr="00296313">
        <w:rPr>
          <w:rFonts w:ascii="Garamond" w:hAnsi="Garamond"/>
        </w:rPr>
        <w:t>tique. La tradition iconologique, qui a innerv</w:t>
      </w:r>
      <w:r>
        <w:rPr>
          <w:rFonts w:ascii="Garamond" w:hAnsi="Garamond"/>
        </w:rPr>
        <w:t>é</w:t>
      </w:r>
      <w:r w:rsidRPr="00296313">
        <w:rPr>
          <w:rFonts w:ascii="Garamond" w:hAnsi="Garamond"/>
        </w:rPr>
        <w:t xml:space="preserve"> tout le champ de l’esth</w:t>
      </w:r>
      <w:r>
        <w:rPr>
          <w:rFonts w:ascii="Garamond" w:hAnsi="Garamond"/>
        </w:rPr>
        <w:t>é</w:t>
      </w:r>
      <w:r w:rsidRPr="00296313">
        <w:rPr>
          <w:rFonts w:ascii="Garamond" w:hAnsi="Garamond"/>
        </w:rPr>
        <w:t xml:space="preserve">tique et de la philosophie de l’art au </w:t>
      </w:r>
      <w:r w:rsidR="00922C16">
        <w:rPr>
          <w:rFonts w:ascii="Garamond" w:hAnsi="Garamond"/>
        </w:rPr>
        <w:t>20</w:t>
      </w:r>
      <w:r w:rsidRPr="00922C16">
        <w:rPr>
          <w:rFonts w:ascii="Garamond" w:hAnsi="Garamond"/>
          <w:vertAlign w:val="superscript"/>
        </w:rPr>
        <w:t>e</w:t>
      </w:r>
      <w:r w:rsidRPr="00296313">
        <w:rPr>
          <w:rFonts w:ascii="Garamond" w:hAnsi="Garamond"/>
        </w:rPr>
        <w:t xml:space="preserve"> si</w:t>
      </w:r>
      <w:r w:rsidR="00922C16">
        <w:rPr>
          <w:rFonts w:ascii="Garamond" w:hAnsi="Garamond"/>
        </w:rPr>
        <w:t>è</w:t>
      </w:r>
      <w:r w:rsidRPr="00296313">
        <w:rPr>
          <w:rFonts w:ascii="Garamond" w:hAnsi="Garamond"/>
        </w:rPr>
        <w:t>cle, a apport</w:t>
      </w:r>
      <w:r w:rsidR="00922C16">
        <w:rPr>
          <w:rFonts w:ascii="Garamond" w:hAnsi="Garamond"/>
        </w:rPr>
        <w:t xml:space="preserve">é </w:t>
      </w:r>
      <w:r w:rsidRPr="00296313">
        <w:rPr>
          <w:rFonts w:ascii="Garamond" w:hAnsi="Garamond"/>
        </w:rPr>
        <w:t xml:space="preserve">une contribution </w:t>
      </w:r>
      <w:r w:rsidR="00922C16">
        <w:rPr>
          <w:rFonts w:ascii="Garamond" w:hAnsi="Garamond"/>
        </w:rPr>
        <w:t>à</w:t>
      </w:r>
      <w:r w:rsidRPr="00296313">
        <w:rPr>
          <w:rFonts w:ascii="Garamond" w:hAnsi="Garamond"/>
        </w:rPr>
        <w:t xml:space="preserve"> l’intelligibil</w:t>
      </w:r>
      <w:r w:rsidR="00922C16">
        <w:rPr>
          <w:rFonts w:ascii="Garamond" w:hAnsi="Garamond"/>
        </w:rPr>
        <w:t>i</w:t>
      </w:r>
      <w:r w:rsidRPr="00296313">
        <w:rPr>
          <w:rFonts w:ascii="Garamond" w:hAnsi="Garamond"/>
        </w:rPr>
        <w:t>t</w:t>
      </w:r>
      <w:r w:rsidR="00922C16">
        <w:rPr>
          <w:rFonts w:ascii="Garamond" w:hAnsi="Garamond"/>
        </w:rPr>
        <w:t>é</w:t>
      </w:r>
      <w:r w:rsidRPr="00296313">
        <w:rPr>
          <w:rFonts w:ascii="Garamond" w:hAnsi="Garamond"/>
        </w:rPr>
        <w:t xml:space="preserve"> des œuvres qui reste essentielle</w:t>
      </w:r>
      <w:r w:rsidR="001C4E38">
        <w:rPr>
          <w:rFonts w:ascii="Garamond" w:hAnsi="Garamond"/>
        </w:rPr>
        <w:t xml:space="preserve"> pour l’entièreté du champ</w:t>
      </w:r>
      <w:r w:rsidRPr="00296313">
        <w:rPr>
          <w:rFonts w:ascii="Garamond" w:hAnsi="Garamond"/>
        </w:rPr>
        <w:t>. Mais pour autant, elle a pay</w:t>
      </w:r>
      <w:r w:rsidR="00922C16">
        <w:rPr>
          <w:rFonts w:ascii="Garamond" w:hAnsi="Garamond"/>
        </w:rPr>
        <w:t>é</w:t>
      </w:r>
      <w:r w:rsidRPr="00296313">
        <w:rPr>
          <w:rFonts w:ascii="Garamond" w:hAnsi="Garamond"/>
        </w:rPr>
        <w:t xml:space="preserve"> le prix de cette intelligibilit</w:t>
      </w:r>
      <w:r w:rsidR="00932C38">
        <w:rPr>
          <w:rFonts w:ascii="Garamond" w:hAnsi="Garamond"/>
        </w:rPr>
        <w:t>é</w:t>
      </w:r>
      <w:r w:rsidRPr="00296313">
        <w:rPr>
          <w:rFonts w:ascii="Garamond" w:hAnsi="Garamond"/>
        </w:rPr>
        <w:t xml:space="preserve"> d’un sacrifice de certains modes de la sensibilit</w:t>
      </w:r>
      <w:r w:rsidR="00932C38">
        <w:rPr>
          <w:rFonts w:ascii="Garamond" w:hAnsi="Garamond"/>
        </w:rPr>
        <w:t>é</w:t>
      </w:r>
      <w:r w:rsidRPr="00296313">
        <w:rPr>
          <w:rFonts w:ascii="Garamond" w:hAnsi="Garamond"/>
        </w:rPr>
        <w:t xml:space="preserve"> dans le rapport aux œuvres. Le premier sacrifice a </w:t>
      </w:r>
      <w:r w:rsidR="00932C38">
        <w:rPr>
          <w:rFonts w:ascii="Garamond" w:hAnsi="Garamond"/>
        </w:rPr>
        <w:t>é</w:t>
      </w:r>
      <w:r w:rsidRPr="00296313">
        <w:rPr>
          <w:rFonts w:ascii="Garamond" w:hAnsi="Garamond"/>
        </w:rPr>
        <w:t>t</w:t>
      </w:r>
      <w:r w:rsidR="00932C38">
        <w:rPr>
          <w:rFonts w:ascii="Garamond" w:hAnsi="Garamond"/>
        </w:rPr>
        <w:t>é</w:t>
      </w:r>
      <w:r w:rsidRPr="00296313">
        <w:rPr>
          <w:rFonts w:ascii="Garamond" w:hAnsi="Garamond"/>
        </w:rPr>
        <w:t xml:space="preserve"> celui des sens eux-m</w:t>
      </w:r>
      <w:r w:rsidR="00932C38">
        <w:rPr>
          <w:rFonts w:ascii="Garamond" w:hAnsi="Garamond"/>
        </w:rPr>
        <w:t>ê</w:t>
      </w:r>
      <w:r w:rsidRPr="00296313">
        <w:rPr>
          <w:rFonts w:ascii="Garamond" w:hAnsi="Garamond"/>
        </w:rPr>
        <w:t xml:space="preserve">mes. Ou plus exactement, des sens autres que la vision. </w:t>
      </w:r>
      <w:r w:rsidR="00932C38">
        <w:rPr>
          <w:rFonts w:ascii="Garamond" w:hAnsi="Garamond"/>
        </w:rPr>
        <w:t>La méthode iconologique a renforcé l’</w:t>
      </w:r>
      <w:r w:rsidRPr="00296313">
        <w:rPr>
          <w:rFonts w:ascii="Garamond" w:hAnsi="Garamond"/>
        </w:rPr>
        <w:t>isolement du regard esth</w:t>
      </w:r>
      <w:r w:rsidR="00932C38">
        <w:rPr>
          <w:rFonts w:ascii="Garamond" w:hAnsi="Garamond"/>
        </w:rPr>
        <w:t>é</w:t>
      </w:r>
      <w:r w:rsidRPr="00296313">
        <w:rPr>
          <w:rFonts w:ascii="Garamond" w:hAnsi="Garamond"/>
        </w:rPr>
        <w:t>tique, comme s’il n’</w:t>
      </w:r>
      <w:r w:rsidR="00BB1EB3">
        <w:rPr>
          <w:rFonts w:ascii="Garamond" w:hAnsi="Garamond"/>
        </w:rPr>
        <w:t xml:space="preserve">entretenait pas de rapport </w:t>
      </w:r>
      <w:r w:rsidR="00932C38">
        <w:rPr>
          <w:rFonts w:ascii="Garamond" w:hAnsi="Garamond"/>
        </w:rPr>
        <w:t>à</w:t>
      </w:r>
      <w:r w:rsidRPr="00296313">
        <w:rPr>
          <w:rFonts w:ascii="Garamond" w:hAnsi="Garamond"/>
        </w:rPr>
        <w:t xml:space="preserve"> l’ou</w:t>
      </w:r>
      <w:r w:rsidR="00202D37">
        <w:rPr>
          <w:rFonts w:ascii="Garamond" w:hAnsi="Garamond"/>
        </w:rPr>
        <w:t>ï</w:t>
      </w:r>
      <w:r w:rsidRPr="00296313">
        <w:rPr>
          <w:rFonts w:ascii="Garamond" w:hAnsi="Garamond"/>
        </w:rPr>
        <w:t xml:space="preserve">e, au toucher, </w:t>
      </w:r>
      <w:r w:rsidR="00202D37">
        <w:rPr>
          <w:rFonts w:ascii="Garamond" w:hAnsi="Garamond"/>
        </w:rPr>
        <w:t>à</w:t>
      </w:r>
      <w:r w:rsidRPr="00296313">
        <w:rPr>
          <w:rFonts w:ascii="Garamond" w:hAnsi="Garamond"/>
        </w:rPr>
        <w:t xml:space="preserve"> l’olfaction. L’iconologie a ainsi notamment contribu</w:t>
      </w:r>
      <w:r w:rsidR="004D0899">
        <w:rPr>
          <w:rFonts w:ascii="Garamond" w:hAnsi="Garamond"/>
        </w:rPr>
        <w:t>é</w:t>
      </w:r>
      <w:r w:rsidRPr="00296313">
        <w:rPr>
          <w:rFonts w:ascii="Garamond" w:hAnsi="Garamond"/>
        </w:rPr>
        <w:t xml:space="preserve"> </w:t>
      </w:r>
      <w:r w:rsidR="004D0899">
        <w:rPr>
          <w:rFonts w:ascii="Garamond" w:hAnsi="Garamond"/>
        </w:rPr>
        <w:t>à</w:t>
      </w:r>
      <w:r w:rsidRPr="00296313">
        <w:rPr>
          <w:rFonts w:ascii="Garamond" w:hAnsi="Garamond"/>
        </w:rPr>
        <w:t xml:space="preserve"> une occultation de toute dimension </w:t>
      </w:r>
      <w:r w:rsidRPr="00B616A3">
        <w:rPr>
          <w:rFonts w:ascii="Garamond" w:hAnsi="Garamond"/>
          <w:i/>
        </w:rPr>
        <w:t>synesth</w:t>
      </w:r>
      <w:r w:rsidR="004D0899" w:rsidRPr="00B616A3">
        <w:rPr>
          <w:rFonts w:ascii="Garamond" w:hAnsi="Garamond"/>
          <w:i/>
        </w:rPr>
        <w:t>é</w:t>
      </w:r>
      <w:r w:rsidRPr="00B616A3">
        <w:rPr>
          <w:rFonts w:ascii="Garamond" w:hAnsi="Garamond"/>
          <w:i/>
        </w:rPr>
        <w:t>sique</w:t>
      </w:r>
      <w:r w:rsidR="00D656EC">
        <w:rPr>
          <w:rFonts w:ascii="Garamond" w:hAnsi="Garamond"/>
        </w:rPr>
        <w:t> : rien dans la méthode ne vise l’analyse des phénomènes d’alliance, de concurrence ou de désaccords entre les sens</w:t>
      </w:r>
      <w:r w:rsidRPr="00296313">
        <w:rPr>
          <w:rFonts w:ascii="Garamond" w:hAnsi="Garamond"/>
        </w:rPr>
        <w:t>. Mais corr</w:t>
      </w:r>
      <w:r w:rsidR="001B3D64">
        <w:rPr>
          <w:rFonts w:ascii="Garamond" w:hAnsi="Garamond"/>
        </w:rPr>
        <w:t>é</w:t>
      </w:r>
      <w:r w:rsidRPr="00296313">
        <w:rPr>
          <w:rFonts w:ascii="Garamond" w:hAnsi="Garamond"/>
        </w:rPr>
        <w:t>lativement, en instituant ainsi le privil</w:t>
      </w:r>
      <w:r w:rsidR="001B3D64">
        <w:rPr>
          <w:rFonts w:ascii="Garamond" w:hAnsi="Garamond"/>
        </w:rPr>
        <w:t>è</w:t>
      </w:r>
      <w:r w:rsidRPr="00296313">
        <w:rPr>
          <w:rFonts w:ascii="Garamond" w:hAnsi="Garamond"/>
        </w:rPr>
        <w:t>ge de l’œil, l’iconologie a aussi consacr</w:t>
      </w:r>
      <w:r w:rsidR="00D83C47">
        <w:rPr>
          <w:rFonts w:ascii="Garamond" w:hAnsi="Garamond"/>
        </w:rPr>
        <w:t>é</w:t>
      </w:r>
      <w:r w:rsidRPr="00296313">
        <w:rPr>
          <w:rFonts w:ascii="Garamond" w:hAnsi="Garamond"/>
        </w:rPr>
        <w:t xml:space="preserve"> celui-ci dans son univocit</w:t>
      </w:r>
      <w:r w:rsidR="00D83C47">
        <w:rPr>
          <w:rFonts w:ascii="Garamond" w:hAnsi="Garamond"/>
        </w:rPr>
        <w:t>é</w:t>
      </w:r>
      <w:r w:rsidRPr="00296313">
        <w:rPr>
          <w:rFonts w:ascii="Garamond" w:hAnsi="Garamond"/>
        </w:rPr>
        <w:t xml:space="preserve"> et son infaillibilit</w:t>
      </w:r>
      <w:r w:rsidR="00D83C47">
        <w:rPr>
          <w:rFonts w:ascii="Garamond" w:hAnsi="Garamond"/>
        </w:rPr>
        <w:t>é</w:t>
      </w:r>
      <w:r w:rsidRPr="00296313">
        <w:rPr>
          <w:rFonts w:ascii="Garamond" w:hAnsi="Garamond"/>
        </w:rPr>
        <w:t xml:space="preserve"> – le second sacrifice de l’iconologie. L’œil est-il incorruptible ? </w:t>
      </w:r>
      <w:r w:rsidR="00643391">
        <w:rPr>
          <w:rFonts w:ascii="Garamond" w:hAnsi="Garamond"/>
        </w:rPr>
        <w:t xml:space="preserve">On cherche </w:t>
      </w:r>
      <w:r w:rsidR="008A7C73">
        <w:rPr>
          <w:rFonts w:ascii="Garamond" w:hAnsi="Garamond"/>
        </w:rPr>
        <w:t xml:space="preserve">au contraire </w:t>
      </w:r>
      <w:r w:rsidR="00643391">
        <w:rPr>
          <w:rFonts w:ascii="Garamond" w:hAnsi="Garamond"/>
        </w:rPr>
        <w:t xml:space="preserve">aujourd’hui à faire droit à sa temporalité et à son historicité. </w:t>
      </w:r>
      <w:r w:rsidRPr="00296313">
        <w:rPr>
          <w:rFonts w:ascii="Garamond" w:hAnsi="Garamond"/>
        </w:rPr>
        <w:t xml:space="preserve">Rendre corps </w:t>
      </w:r>
      <w:r w:rsidR="00643391">
        <w:rPr>
          <w:rFonts w:ascii="Garamond" w:hAnsi="Garamond"/>
        </w:rPr>
        <w:t>à</w:t>
      </w:r>
      <w:r w:rsidRPr="00296313">
        <w:rPr>
          <w:rFonts w:ascii="Garamond" w:hAnsi="Garamond"/>
        </w:rPr>
        <w:t xml:space="preserve"> l’exp</w:t>
      </w:r>
      <w:r w:rsidR="00643391">
        <w:rPr>
          <w:rFonts w:ascii="Garamond" w:hAnsi="Garamond"/>
        </w:rPr>
        <w:t>é</w:t>
      </w:r>
      <w:r w:rsidRPr="00296313">
        <w:rPr>
          <w:rFonts w:ascii="Garamond" w:hAnsi="Garamond"/>
        </w:rPr>
        <w:t>rience esth</w:t>
      </w:r>
      <w:r w:rsidR="00643391">
        <w:rPr>
          <w:rFonts w:ascii="Garamond" w:hAnsi="Garamond"/>
        </w:rPr>
        <w:t>é</w:t>
      </w:r>
      <w:r w:rsidRPr="00296313">
        <w:rPr>
          <w:rFonts w:ascii="Garamond" w:hAnsi="Garamond"/>
        </w:rPr>
        <w:t>tique, c’est d</w:t>
      </w:r>
      <w:r w:rsidR="00643391">
        <w:rPr>
          <w:rFonts w:ascii="Garamond" w:hAnsi="Garamond"/>
        </w:rPr>
        <w:t>è</w:t>
      </w:r>
      <w:r w:rsidRPr="00296313">
        <w:rPr>
          <w:rFonts w:ascii="Garamond" w:hAnsi="Garamond"/>
        </w:rPr>
        <w:t xml:space="preserve">s lors </w:t>
      </w:r>
      <w:r w:rsidR="00643391">
        <w:rPr>
          <w:rFonts w:ascii="Garamond" w:hAnsi="Garamond"/>
        </w:rPr>
        <w:t xml:space="preserve">à </w:t>
      </w:r>
      <w:r w:rsidRPr="00296313">
        <w:rPr>
          <w:rFonts w:ascii="Garamond" w:hAnsi="Garamond"/>
        </w:rPr>
        <w:t>la fois resituer le visible dans s</w:t>
      </w:r>
      <w:r w:rsidR="001F654C">
        <w:rPr>
          <w:rFonts w:ascii="Garamond" w:hAnsi="Garamond"/>
        </w:rPr>
        <w:t xml:space="preserve">es rapports complexes </w:t>
      </w:r>
      <w:r w:rsidRPr="00296313">
        <w:rPr>
          <w:rFonts w:ascii="Garamond" w:hAnsi="Garamond"/>
        </w:rPr>
        <w:t xml:space="preserve">avec les autres sens </w:t>
      </w:r>
      <w:r w:rsidR="001F654C">
        <w:rPr>
          <w:rFonts w:ascii="Garamond" w:hAnsi="Garamond"/>
        </w:rPr>
        <w:t xml:space="preserve">et </w:t>
      </w:r>
      <w:r w:rsidRPr="00296313">
        <w:rPr>
          <w:rFonts w:ascii="Garamond" w:hAnsi="Garamond"/>
        </w:rPr>
        <w:t>penser le regard dans ses d</w:t>
      </w:r>
      <w:r w:rsidR="001F654C">
        <w:rPr>
          <w:rFonts w:ascii="Garamond" w:hAnsi="Garamond"/>
        </w:rPr>
        <w:t>é</w:t>
      </w:r>
      <w:r w:rsidRPr="00296313">
        <w:rPr>
          <w:rFonts w:ascii="Garamond" w:hAnsi="Garamond"/>
        </w:rPr>
        <w:t>faillances et limites qui sont constituantes de l’exp</w:t>
      </w:r>
      <w:r w:rsidR="00B616A3">
        <w:rPr>
          <w:rFonts w:ascii="Garamond" w:hAnsi="Garamond"/>
        </w:rPr>
        <w:t>é</w:t>
      </w:r>
      <w:r w:rsidRPr="00296313">
        <w:rPr>
          <w:rFonts w:ascii="Garamond" w:hAnsi="Garamond"/>
        </w:rPr>
        <w:t>rience esth</w:t>
      </w:r>
      <w:r w:rsidR="00B616A3">
        <w:rPr>
          <w:rFonts w:ascii="Garamond" w:hAnsi="Garamond"/>
        </w:rPr>
        <w:t>é</w:t>
      </w:r>
      <w:r w:rsidRPr="00296313">
        <w:rPr>
          <w:rFonts w:ascii="Garamond" w:hAnsi="Garamond"/>
        </w:rPr>
        <w:t xml:space="preserve">tique. Ce projet ne vise pas </w:t>
      </w:r>
      <w:r w:rsidR="00147127">
        <w:rPr>
          <w:rFonts w:ascii="Garamond" w:hAnsi="Garamond"/>
        </w:rPr>
        <w:t xml:space="preserve">à </w:t>
      </w:r>
      <w:r w:rsidRPr="00296313">
        <w:rPr>
          <w:rFonts w:ascii="Garamond" w:hAnsi="Garamond"/>
        </w:rPr>
        <w:t xml:space="preserve">disqualifier l’iconologie, mais </w:t>
      </w:r>
      <w:r w:rsidR="00147127">
        <w:rPr>
          <w:rFonts w:ascii="Garamond" w:hAnsi="Garamond"/>
        </w:rPr>
        <w:t>à</w:t>
      </w:r>
      <w:r w:rsidRPr="00296313">
        <w:rPr>
          <w:rFonts w:ascii="Garamond" w:hAnsi="Garamond"/>
        </w:rPr>
        <w:t xml:space="preserve"> l’enrichir en la complexifiant : d’une part, dans la prise en vue d’exp</w:t>
      </w:r>
      <w:r w:rsidR="00147127">
        <w:rPr>
          <w:rFonts w:ascii="Garamond" w:hAnsi="Garamond"/>
        </w:rPr>
        <w:t>é</w:t>
      </w:r>
      <w:r w:rsidRPr="00296313">
        <w:rPr>
          <w:rFonts w:ascii="Garamond" w:hAnsi="Garamond"/>
        </w:rPr>
        <w:t>riences esth</w:t>
      </w:r>
      <w:r w:rsidR="00147127">
        <w:rPr>
          <w:rFonts w:ascii="Garamond" w:hAnsi="Garamond"/>
        </w:rPr>
        <w:t>é</w:t>
      </w:r>
      <w:r w:rsidRPr="00296313">
        <w:rPr>
          <w:rFonts w:ascii="Garamond" w:hAnsi="Garamond"/>
        </w:rPr>
        <w:t>tiques</w:t>
      </w:r>
      <w:r w:rsidR="00147127">
        <w:rPr>
          <w:rFonts w:ascii="Garamond" w:hAnsi="Garamond"/>
        </w:rPr>
        <w:t xml:space="preserve"> (contemporaines)</w:t>
      </w:r>
      <w:r w:rsidRPr="00296313">
        <w:rPr>
          <w:rFonts w:ascii="Garamond" w:hAnsi="Garamond"/>
        </w:rPr>
        <w:t xml:space="preserve"> </w:t>
      </w:r>
      <w:r w:rsidR="00147127">
        <w:rPr>
          <w:rFonts w:ascii="Garamond" w:hAnsi="Garamond"/>
        </w:rPr>
        <w:t xml:space="preserve">qui posent le problème de </w:t>
      </w:r>
      <w:r w:rsidRPr="00296313">
        <w:rPr>
          <w:rFonts w:ascii="Garamond" w:hAnsi="Garamond"/>
        </w:rPr>
        <w:t>la synesth</w:t>
      </w:r>
      <w:r w:rsidR="00147127">
        <w:rPr>
          <w:rFonts w:ascii="Garamond" w:hAnsi="Garamond"/>
        </w:rPr>
        <w:t>é</w:t>
      </w:r>
      <w:r w:rsidRPr="00296313">
        <w:rPr>
          <w:rFonts w:ascii="Garamond" w:hAnsi="Garamond"/>
        </w:rPr>
        <w:t>sie ; d’autre part, en remobilisant dans les textes fondateurs de l’iconologie ses ambigu</w:t>
      </w:r>
      <w:r w:rsidR="00147127">
        <w:rPr>
          <w:rFonts w:ascii="Garamond" w:hAnsi="Garamond"/>
        </w:rPr>
        <w:t>ï</w:t>
      </w:r>
      <w:r w:rsidRPr="00296313">
        <w:rPr>
          <w:rFonts w:ascii="Garamond" w:hAnsi="Garamond"/>
        </w:rPr>
        <w:t>t</w:t>
      </w:r>
      <w:r w:rsidR="00147127">
        <w:rPr>
          <w:rFonts w:ascii="Garamond" w:hAnsi="Garamond"/>
        </w:rPr>
        <w:t>é</w:t>
      </w:r>
      <w:r w:rsidRPr="00296313">
        <w:rPr>
          <w:rFonts w:ascii="Garamond" w:hAnsi="Garamond"/>
        </w:rPr>
        <w:t xml:space="preserve">s et son rapport </w:t>
      </w:r>
      <w:r w:rsidR="00B16813">
        <w:rPr>
          <w:rFonts w:ascii="Garamond" w:hAnsi="Garamond"/>
        </w:rPr>
        <w:t>à</w:t>
      </w:r>
      <w:r w:rsidRPr="00296313">
        <w:rPr>
          <w:rFonts w:ascii="Garamond" w:hAnsi="Garamond"/>
        </w:rPr>
        <w:t xml:space="preserve"> l’historicit</w:t>
      </w:r>
      <w:r w:rsidR="00147127">
        <w:rPr>
          <w:rFonts w:ascii="Garamond" w:hAnsi="Garamond"/>
        </w:rPr>
        <w:t>é</w:t>
      </w:r>
      <w:r w:rsidRPr="00296313">
        <w:rPr>
          <w:rFonts w:ascii="Garamond" w:hAnsi="Garamond"/>
        </w:rPr>
        <w:t xml:space="preserve"> et </w:t>
      </w:r>
      <w:r w:rsidR="00147127">
        <w:rPr>
          <w:rFonts w:ascii="Garamond" w:hAnsi="Garamond"/>
        </w:rPr>
        <w:t>à</w:t>
      </w:r>
      <w:r w:rsidRPr="00296313">
        <w:rPr>
          <w:rFonts w:ascii="Garamond" w:hAnsi="Garamond"/>
        </w:rPr>
        <w:t xml:space="preserve"> la fragilit</w:t>
      </w:r>
      <w:r w:rsidR="00147127">
        <w:rPr>
          <w:rFonts w:ascii="Garamond" w:hAnsi="Garamond"/>
        </w:rPr>
        <w:t>é</w:t>
      </w:r>
      <w:r w:rsidRPr="00296313">
        <w:rPr>
          <w:rFonts w:ascii="Garamond" w:hAnsi="Garamond"/>
        </w:rPr>
        <w:t xml:space="preserve"> de l’intelligibilit</w:t>
      </w:r>
      <w:r w:rsidR="00147127">
        <w:rPr>
          <w:rFonts w:ascii="Garamond" w:hAnsi="Garamond"/>
        </w:rPr>
        <w:t>é</w:t>
      </w:r>
      <w:r w:rsidRPr="00296313">
        <w:rPr>
          <w:rFonts w:ascii="Garamond" w:hAnsi="Garamond"/>
        </w:rPr>
        <w:t xml:space="preserve"> des œuvres.</w:t>
      </w:r>
    </w:p>
    <w:p w:rsidR="00AD381B" w:rsidRDefault="00AD381B" w:rsidP="00296313">
      <w:pPr>
        <w:jc w:val="both"/>
        <w:rPr>
          <w:rFonts w:ascii="Garamond" w:hAnsi="Garamond"/>
        </w:rPr>
      </w:pPr>
    </w:p>
    <w:p w:rsidR="00AD381B" w:rsidRPr="00AD381B" w:rsidRDefault="00AD381B" w:rsidP="00296313">
      <w:pPr>
        <w:jc w:val="both"/>
        <w:rPr>
          <w:rFonts w:ascii="Garamond" w:hAnsi="Garamond"/>
          <w:b/>
        </w:rPr>
      </w:pPr>
      <w:r w:rsidRPr="00AD381B">
        <w:rPr>
          <w:rFonts w:ascii="Garamond" w:hAnsi="Garamond"/>
          <w:b/>
        </w:rPr>
        <w:t>Séminaire I</w:t>
      </w:r>
      <w:r>
        <w:rPr>
          <w:rFonts w:ascii="Garamond" w:hAnsi="Garamond"/>
          <w:b/>
        </w:rPr>
        <w:t xml:space="preserve"> – </w:t>
      </w:r>
      <w:r>
        <w:rPr>
          <w:rFonts w:ascii="Garamond" w:hAnsi="Garamond"/>
          <w:b/>
          <w:i/>
        </w:rPr>
        <w:t xml:space="preserve">Essais d’iconologie </w:t>
      </w:r>
      <w:r>
        <w:rPr>
          <w:rFonts w:ascii="Garamond" w:hAnsi="Garamond"/>
          <w:b/>
        </w:rPr>
        <w:t>(Panofsky)</w:t>
      </w:r>
    </w:p>
    <w:p w:rsidR="00AD381B" w:rsidRDefault="00AD381B" w:rsidP="00296313">
      <w:pPr>
        <w:jc w:val="both"/>
        <w:rPr>
          <w:rFonts w:ascii="Garamond" w:hAnsi="Garamond"/>
        </w:rPr>
      </w:pPr>
    </w:p>
    <w:p w:rsidR="00AD381B" w:rsidRDefault="00672D1D" w:rsidP="00296313">
      <w:pPr>
        <w:jc w:val="both"/>
        <w:rPr>
          <w:rFonts w:ascii="Garamond" w:hAnsi="Garamond"/>
        </w:rPr>
      </w:pPr>
      <w:r>
        <w:rPr>
          <w:rFonts w:ascii="Garamond" w:hAnsi="Garamond"/>
        </w:rPr>
        <w:t>On commencera par r</w:t>
      </w:r>
      <w:r w:rsidR="00D224F7">
        <w:rPr>
          <w:rFonts w:ascii="Garamond" w:hAnsi="Garamond"/>
        </w:rPr>
        <w:t xml:space="preserve">elire </w:t>
      </w:r>
      <w:r>
        <w:rPr>
          <w:rFonts w:ascii="Garamond" w:hAnsi="Garamond"/>
        </w:rPr>
        <w:t>le</w:t>
      </w:r>
      <w:r w:rsidR="00D224F7">
        <w:rPr>
          <w:rFonts w:ascii="Garamond" w:hAnsi="Garamond"/>
        </w:rPr>
        <w:t xml:space="preserve"> texte fondamental de Panofsky</w:t>
      </w:r>
      <w:r>
        <w:rPr>
          <w:rFonts w:ascii="Garamond" w:hAnsi="Garamond"/>
        </w:rPr>
        <w:t xml:space="preserve"> : </w:t>
      </w:r>
      <w:r>
        <w:rPr>
          <w:rFonts w:ascii="Garamond" w:hAnsi="Garamond"/>
          <w:i/>
        </w:rPr>
        <w:t>Essais d’iconologie. Les thèmes humanistes dans l’art de la Renaissance</w:t>
      </w:r>
      <w:r w:rsidR="005A29DA">
        <w:rPr>
          <w:rFonts w:ascii="Garamond" w:hAnsi="Garamond"/>
        </w:rPr>
        <w:t>.</w:t>
      </w:r>
      <w:r w:rsidRPr="00672D1D">
        <w:rPr>
          <w:rFonts w:ascii="Garamond" w:hAnsi="Garamond"/>
        </w:rPr>
        <w:t xml:space="preserve"> </w:t>
      </w:r>
      <w:r w:rsidR="009D4182">
        <w:rPr>
          <w:rFonts w:ascii="Garamond" w:hAnsi="Garamond"/>
        </w:rPr>
        <w:t xml:space="preserve">Ce texte de 1939 a connu plusieurs adaptations et repositionnements de son auteur, à l’occasion de sa réédition en 1962, puis de la publication française en 1966. Il est assorti d’une introduction théorique substantielle qui a été longuement discutée, les commentateurs exprimant parfois des réserves très vives, regrettant </w:t>
      </w:r>
      <w:r w:rsidR="00C427E7">
        <w:rPr>
          <w:rFonts w:ascii="Garamond" w:hAnsi="Garamond"/>
        </w:rPr>
        <w:t xml:space="preserve">surtout </w:t>
      </w:r>
      <w:r w:rsidR="009D4182">
        <w:rPr>
          <w:rFonts w:ascii="Garamond" w:hAnsi="Garamond"/>
        </w:rPr>
        <w:t xml:space="preserve">le caractère rigide et logo-centré de la méthode proposée par Panofsky. </w:t>
      </w:r>
      <w:r w:rsidR="00C427E7">
        <w:rPr>
          <w:rFonts w:ascii="Garamond" w:hAnsi="Garamond"/>
        </w:rPr>
        <w:t>Le pari de ce séminaire sera de s</w:t>
      </w:r>
      <w:r w:rsidR="005A29DA">
        <w:rPr>
          <w:rFonts w:ascii="Garamond" w:hAnsi="Garamond"/>
        </w:rPr>
        <w:t>’engager au-delà des textes</w:t>
      </w:r>
      <w:r w:rsidR="00C427E7">
        <w:rPr>
          <w:rFonts w:ascii="Garamond" w:hAnsi="Garamond"/>
        </w:rPr>
        <w:t xml:space="preserve"> </w:t>
      </w:r>
      <w:r w:rsidR="005A29DA">
        <w:rPr>
          <w:rFonts w:ascii="Garamond" w:hAnsi="Garamond"/>
        </w:rPr>
        <w:t xml:space="preserve">programmatiques introduisant les différentes versions des </w:t>
      </w:r>
      <w:r w:rsidR="005A29DA" w:rsidRPr="005A29DA">
        <w:rPr>
          <w:rFonts w:ascii="Garamond" w:hAnsi="Garamond"/>
          <w:i/>
        </w:rPr>
        <w:t>Essais</w:t>
      </w:r>
      <w:r w:rsidR="00C427E7">
        <w:rPr>
          <w:rFonts w:ascii="Garamond" w:hAnsi="Garamond"/>
        </w:rPr>
        <w:t>.</w:t>
      </w:r>
      <w:r w:rsidR="005A29DA">
        <w:rPr>
          <w:rFonts w:ascii="Garamond" w:hAnsi="Garamond"/>
        </w:rPr>
        <w:t xml:space="preserve"> </w:t>
      </w:r>
      <w:r w:rsidR="00C427E7">
        <w:rPr>
          <w:rFonts w:ascii="Garamond" w:hAnsi="Garamond"/>
        </w:rPr>
        <w:t>L</w:t>
      </w:r>
      <w:r w:rsidR="005A29DA">
        <w:rPr>
          <w:rFonts w:ascii="Garamond" w:hAnsi="Garamond"/>
        </w:rPr>
        <w:t>ire</w:t>
      </w:r>
      <w:r w:rsidR="00A32007">
        <w:rPr>
          <w:rFonts w:ascii="Garamond" w:hAnsi="Garamond"/>
        </w:rPr>
        <w:t xml:space="preserve"> vraiment</w:t>
      </w:r>
      <w:r w:rsidR="005A29DA">
        <w:rPr>
          <w:rFonts w:ascii="Garamond" w:hAnsi="Garamond"/>
        </w:rPr>
        <w:t xml:space="preserve"> les essais </w:t>
      </w:r>
      <w:r w:rsidR="00B95323">
        <w:rPr>
          <w:rFonts w:ascii="Garamond" w:hAnsi="Garamond"/>
        </w:rPr>
        <w:t>(les lire entièrement)</w:t>
      </w:r>
      <w:r w:rsidR="005A29DA">
        <w:rPr>
          <w:rFonts w:ascii="Garamond" w:hAnsi="Garamond"/>
        </w:rPr>
        <w:t>, permet</w:t>
      </w:r>
      <w:r w:rsidR="00B95323">
        <w:rPr>
          <w:rFonts w:ascii="Garamond" w:hAnsi="Garamond"/>
        </w:rPr>
        <w:t xml:space="preserve">tra </w:t>
      </w:r>
      <w:r w:rsidR="00C427E7">
        <w:rPr>
          <w:rFonts w:ascii="Garamond" w:hAnsi="Garamond"/>
        </w:rPr>
        <w:t xml:space="preserve">déjà </w:t>
      </w:r>
      <w:r w:rsidR="00B95323">
        <w:rPr>
          <w:rFonts w:ascii="Garamond" w:hAnsi="Garamond"/>
        </w:rPr>
        <w:t xml:space="preserve">de déjouer une partie des critiques </w:t>
      </w:r>
      <w:r w:rsidR="0039207E">
        <w:rPr>
          <w:rFonts w:ascii="Garamond" w:hAnsi="Garamond"/>
        </w:rPr>
        <w:t>souvent</w:t>
      </w:r>
      <w:r w:rsidR="00B95323">
        <w:rPr>
          <w:rFonts w:ascii="Garamond" w:hAnsi="Garamond"/>
        </w:rPr>
        <w:t xml:space="preserve"> adressées à Panofsky, ou</w:t>
      </w:r>
      <w:r w:rsidR="00C427E7">
        <w:rPr>
          <w:rFonts w:ascii="Garamond" w:hAnsi="Garamond"/>
        </w:rPr>
        <w:t xml:space="preserve"> au moins</w:t>
      </w:r>
      <w:r w:rsidR="00B95323">
        <w:rPr>
          <w:rFonts w:ascii="Garamond" w:hAnsi="Garamond"/>
        </w:rPr>
        <w:t xml:space="preserve"> de leur donner un nouveau tour. </w:t>
      </w:r>
      <w:r w:rsidR="00C427E7">
        <w:rPr>
          <w:rFonts w:ascii="Garamond" w:hAnsi="Garamond"/>
        </w:rPr>
        <w:t>Autrement dit, l</w:t>
      </w:r>
      <w:r w:rsidR="00416CC3">
        <w:rPr>
          <w:rFonts w:ascii="Garamond" w:hAnsi="Garamond"/>
        </w:rPr>
        <w:t xml:space="preserve">’idée ne sera pas de mettre les textes théorico-méthodologiques accompagnant les </w:t>
      </w:r>
      <w:r w:rsidR="00416CC3" w:rsidRPr="00EE0A97">
        <w:rPr>
          <w:rFonts w:ascii="Garamond" w:hAnsi="Garamond"/>
          <w:i/>
        </w:rPr>
        <w:t>Essais</w:t>
      </w:r>
      <w:r w:rsidR="00416CC3">
        <w:rPr>
          <w:rFonts w:ascii="Garamond" w:hAnsi="Garamond"/>
        </w:rPr>
        <w:t xml:space="preserve"> de Panofsky à l’épreuve des problèmes qui nous mobilisent (</w:t>
      </w:r>
      <w:r w:rsidR="00D91D97">
        <w:rPr>
          <w:rFonts w:ascii="Garamond" w:hAnsi="Garamond"/>
        </w:rPr>
        <w:t xml:space="preserve">autour du </w:t>
      </w:r>
      <w:r w:rsidR="00416CC3">
        <w:rPr>
          <w:rFonts w:ascii="Garamond" w:hAnsi="Garamond"/>
        </w:rPr>
        <w:t>sacrifice de la sensibilité). Ces réserves à l’égard du projet iconologique ont déjà été formulées abondamment, par les tenants du « tournant iconique », entre autres</w:t>
      </w:r>
      <w:r w:rsidR="00524263">
        <w:rPr>
          <w:rFonts w:ascii="Garamond" w:hAnsi="Garamond"/>
        </w:rPr>
        <w:t>, au point qu’elles étouffent la possibilité d’autres perspectives</w:t>
      </w:r>
      <w:r w:rsidR="00416CC3">
        <w:rPr>
          <w:rFonts w:ascii="Garamond" w:hAnsi="Garamond"/>
        </w:rPr>
        <w:t xml:space="preserve">. Notre idée sera plutôt de mettre ces critiques elles-mêmes à l’épreuve des analyses positives et appliquées qui constituent les </w:t>
      </w:r>
      <w:r w:rsidR="00524263" w:rsidRPr="00524263">
        <w:rPr>
          <w:rFonts w:ascii="Garamond" w:hAnsi="Garamond"/>
          <w:i/>
        </w:rPr>
        <w:t>E</w:t>
      </w:r>
      <w:r w:rsidR="00416CC3" w:rsidRPr="00524263">
        <w:rPr>
          <w:rFonts w:ascii="Garamond" w:hAnsi="Garamond"/>
          <w:i/>
        </w:rPr>
        <w:t>ssais</w:t>
      </w:r>
      <w:r w:rsidR="00416CC3">
        <w:rPr>
          <w:rFonts w:ascii="Garamond" w:hAnsi="Garamond"/>
        </w:rPr>
        <w:t xml:space="preserve"> et qu’on voudrait lire avec la patience qu’elles méritent. </w:t>
      </w:r>
      <w:r w:rsidR="00D91D97">
        <w:rPr>
          <w:rFonts w:ascii="Garamond" w:hAnsi="Garamond"/>
        </w:rPr>
        <w:t xml:space="preserve">Cet atelier de lecture devrait </w:t>
      </w:r>
      <w:r w:rsidR="00960C7A">
        <w:rPr>
          <w:rFonts w:ascii="Garamond" w:hAnsi="Garamond"/>
        </w:rPr>
        <w:t xml:space="preserve">nous amener à </w:t>
      </w:r>
      <w:r w:rsidR="00D91D97">
        <w:rPr>
          <w:rFonts w:ascii="Garamond" w:hAnsi="Garamond"/>
        </w:rPr>
        <w:t>i</w:t>
      </w:r>
      <w:r w:rsidR="00E97B2C">
        <w:rPr>
          <w:rFonts w:ascii="Garamond" w:hAnsi="Garamond"/>
        </w:rPr>
        <w:t xml:space="preserve">nsister sur </w:t>
      </w:r>
      <w:r w:rsidR="00881C86">
        <w:rPr>
          <w:rFonts w:ascii="Garamond" w:hAnsi="Garamond"/>
        </w:rPr>
        <w:t>la dimension d’</w:t>
      </w:r>
      <w:r w:rsidR="00881C86" w:rsidRPr="00D91D97">
        <w:rPr>
          <w:rFonts w:ascii="Garamond" w:hAnsi="Garamond"/>
          <w:i/>
        </w:rPr>
        <w:t>enquête</w:t>
      </w:r>
      <w:r w:rsidR="00881C86">
        <w:rPr>
          <w:rFonts w:ascii="Garamond" w:hAnsi="Garamond"/>
        </w:rPr>
        <w:t xml:space="preserve"> de l’iconologie</w:t>
      </w:r>
      <w:r w:rsidR="00A16F35">
        <w:rPr>
          <w:rFonts w:ascii="Garamond" w:hAnsi="Garamond"/>
        </w:rPr>
        <w:t> :</w:t>
      </w:r>
      <w:r w:rsidR="00881C86">
        <w:rPr>
          <w:rFonts w:ascii="Garamond" w:hAnsi="Garamond"/>
        </w:rPr>
        <w:t xml:space="preserve"> montrer comment (concrètement) Panofsky retrace la vie </w:t>
      </w:r>
      <w:r w:rsidR="00A16F35">
        <w:rPr>
          <w:rFonts w:ascii="Garamond" w:hAnsi="Garamond"/>
        </w:rPr>
        <w:t xml:space="preserve">des motifs formels qu’il piste, comment il reconstitue leurs trajectoires dans le monde de l’art, met en évidence leurs dérives, leurs transformations. Les enquêtes de Panofsky </w:t>
      </w:r>
      <w:r w:rsidR="00960C7A">
        <w:rPr>
          <w:rFonts w:ascii="Garamond" w:hAnsi="Garamond"/>
        </w:rPr>
        <w:t>permettent de</w:t>
      </w:r>
      <w:r w:rsidR="00A16F35">
        <w:rPr>
          <w:rFonts w:ascii="Garamond" w:hAnsi="Garamond"/>
        </w:rPr>
        <w:t xml:space="preserve"> découvrir comment des motifs formels se comportent, plongés dans des </w:t>
      </w:r>
      <w:r w:rsidR="00D91D97">
        <w:rPr>
          <w:rFonts w:ascii="Garamond" w:hAnsi="Garamond"/>
        </w:rPr>
        <w:t xml:space="preserve">contextes temporels </w:t>
      </w:r>
      <w:r w:rsidR="00940846">
        <w:rPr>
          <w:rFonts w:ascii="Garamond" w:hAnsi="Garamond"/>
        </w:rPr>
        <w:t>en transformation</w:t>
      </w:r>
      <w:r w:rsidR="00F52327">
        <w:rPr>
          <w:rFonts w:ascii="Garamond" w:hAnsi="Garamond"/>
        </w:rPr>
        <w:t xml:space="preserve"> parfois radicale</w:t>
      </w:r>
      <w:r w:rsidR="00A16F35">
        <w:rPr>
          <w:rFonts w:ascii="Garamond" w:hAnsi="Garamond"/>
        </w:rPr>
        <w:t xml:space="preserve">. </w:t>
      </w:r>
      <w:r w:rsidR="00940846">
        <w:rPr>
          <w:rFonts w:ascii="Garamond" w:hAnsi="Garamond"/>
        </w:rPr>
        <w:t xml:space="preserve">Comme Warburg lui-même le recommandait, l’iconologie prise en ce sens décode et répertorie des séries de transformation, donnant à voir comment des contenus de l’art sont </w:t>
      </w:r>
      <w:r w:rsidR="00B16D8E">
        <w:rPr>
          <w:rFonts w:ascii="Garamond" w:hAnsi="Garamond"/>
        </w:rPr>
        <w:t>enrichis ou amputés de certains éléments</w:t>
      </w:r>
      <w:r w:rsidR="00F52327">
        <w:rPr>
          <w:rFonts w:ascii="Garamond" w:hAnsi="Garamond"/>
        </w:rPr>
        <w:t xml:space="preserve"> au cours de leur migration temporelle</w:t>
      </w:r>
      <w:r w:rsidR="00B16D8E">
        <w:rPr>
          <w:rFonts w:ascii="Garamond" w:hAnsi="Garamond"/>
        </w:rPr>
        <w:t xml:space="preserve">. </w:t>
      </w:r>
      <w:r w:rsidR="00610DCB">
        <w:rPr>
          <w:rFonts w:ascii="Garamond" w:hAnsi="Garamond"/>
        </w:rPr>
        <w:t xml:space="preserve">Dans les textes des </w:t>
      </w:r>
      <w:r w:rsidR="00610DCB" w:rsidRPr="00610DCB">
        <w:rPr>
          <w:rFonts w:ascii="Garamond" w:hAnsi="Garamond"/>
          <w:i/>
        </w:rPr>
        <w:t>Essais</w:t>
      </w:r>
      <w:r w:rsidR="00610DCB">
        <w:rPr>
          <w:rFonts w:ascii="Garamond" w:hAnsi="Garamond"/>
        </w:rPr>
        <w:t xml:space="preserve">, Panofsky entreprend avec passion le récit de ces transformations. </w:t>
      </w:r>
    </w:p>
    <w:p w:rsidR="00FF66F0" w:rsidRDefault="00FF66F0" w:rsidP="00296313">
      <w:pPr>
        <w:jc w:val="both"/>
        <w:rPr>
          <w:rFonts w:ascii="Garamond" w:hAnsi="Garamond"/>
        </w:rPr>
      </w:pPr>
    </w:p>
    <w:p w:rsidR="00AD381B" w:rsidRDefault="006B7042" w:rsidP="00296313">
      <w:pPr>
        <w:jc w:val="both"/>
        <w:rPr>
          <w:rFonts w:ascii="Garamond" w:hAnsi="Garamond"/>
        </w:rPr>
      </w:pPr>
      <w:r>
        <w:rPr>
          <w:rFonts w:ascii="Garamond" w:hAnsi="Garamond"/>
        </w:rPr>
        <w:t xml:space="preserve">Ceux qui le souhaitent </w:t>
      </w:r>
      <w:r w:rsidR="00F52327">
        <w:rPr>
          <w:rFonts w:ascii="Garamond" w:hAnsi="Garamond"/>
        </w:rPr>
        <w:t>pourraient</w:t>
      </w:r>
      <w:r>
        <w:rPr>
          <w:rFonts w:ascii="Garamond" w:hAnsi="Garamond"/>
        </w:rPr>
        <w:t xml:space="preserve"> proposer une lecture de l’un des chapitres </w:t>
      </w:r>
      <w:r w:rsidR="00F52327">
        <w:rPr>
          <w:rFonts w:ascii="Garamond" w:hAnsi="Garamond"/>
        </w:rPr>
        <w:t xml:space="preserve">de l’ouvrage </w:t>
      </w:r>
      <w:r>
        <w:rPr>
          <w:rFonts w:ascii="Garamond" w:hAnsi="Garamond"/>
        </w:rPr>
        <w:t>:</w:t>
      </w:r>
      <w:r w:rsidR="00C1583C">
        <w:rPr>
          <w:rFonts w:ascii="Garamond" w:hAnsi="Garamond"/>
        </w:rPr>
        <w:t xml:space="preserve"> </w:t>
      </w:r>
      <w:r w:rsidR="00F52327">
        <w:rPr>
          <w:rFonts w:ascii="Garamond" w:hAnsi="Garamond"/>
        </w:rPr>
        <w:t>« Les origines de l’histoire humaine : deux cycles de tableaux par Piero di Cosimo »</w:t>
      </w:r>
      <w:r w:rsidR="00FF66F0">
        <w:rPr>
          <w:rFonts w:ascii="Garamond" w:hAnsi="Garamond"/>
        </w:rPr>
        <w:t> </w:t>
      </w:r>
      <w:r w:rsidR="00C1583C">
        <w:rPr>
          <w:rFonts w:ascii="Garamond" w:hAnsi="Garamond"/>
        </w:rPr>
        <w:t xml:space="preserve">/ </w:t>
      </w:r>
      <w:r w:rsidR="00F52327">
        <w:rPr>
          <w:rFonts w:ascii="Garamond" w:hAnsi="Garamond"/>
        </w:rPr>
        <w:t xml:space="preserve">« Le Vieillard </w:t>
      </w:r>
      <w:r w:rsidR="00F52327">
        <w:rPr>
          <w:rFonts w:ascii="Garamond" w:hAnsi="Garamond"/>
        </w:rPr>
        <w:lastRenderedPageBreak/>
        <w:t>temps »</w:t>
      </w:r>
      <w:r w:rsidR="00FF66F0">
        <w:rPr>
          <w:rFonts w:ascii="Garamond" w:hAnsi="Garamond"/>
        </w:rPr>
        <w:t> </w:t>
      </w:r>
      <w:r w:rsidR="00C1583C">
        <w:rPr>
          <w:rFonts w:ascii="Garamond" w:hAnsi="Garamond"/>
        </w:rPr>
        <w:t>/</w:t>
      </w:r>
      <w:r w:rsidR="00FF66F0">
        <w:rPr>
          <w:rFonts w:ascii="Garamond" w:hAnsi="Garamond"/>
        </w:rPr>
        <w:t xml:space="preserve"> « L’amour aveugle » </w:t>
      </w:r>
      <w:r w:rsidR="00C1583C">
        <w:rPr>
          <w:rFonts w:ascii="Garamond" w:hAnsi="Garamond"/>
        </w:rPr>
        <w:t>/</w:t>
      </w:r>
      <w:r w:rsidR="00FF66F0">
        <w:rPr>
          <w:rFonts w:ascii="Garamond" w:hAnsi="Garamond"/>
        </w:rPr>
        <w:t xml:space="preserve"> « Le mouvement néo-platonicien à Florence et en Italie du Nord (Bandinelli et Titien) » </w:t>
      </w:r>
      <w:r w:rsidR="00C1583C">
        <w:rPr>
          <w:rFonts w:ascii="Garamond" w:hAnsi="Garamond"/>
        </w:rPr>
        <w:t xml:space="preserve">/ </w:t>
      </w:r>
      <w:r w:rsidR="00FF66F0">
        <w:rPr>
          <w:rFonts w:ascii="Garamond" w:hAnsi="Garamond"/>
        </w:rPr>
        <w:t>« Le mouvement néo-platonicien et Michel-Ange »</w:t>
      </w:r>
      <w:r w:rsidR="00C1583C">
        <w:rPr>
          <w:rFonts w:ascii="Garamond" w:hAnsi="Garamond"/>
        </w:rPr>
        <w:t>.</w:t>
      </w:r>
    </w:p>
    <w:p w:rsidR="00AD381B" w:rsidRDefault="00AD381B" w:rsidP="00296313">
      <w:pPr>
        <w:jc w:val="both"/>
        <w:rPr>
          <w:rFonts w:ascii="Garamond" w:hAnsi="Garamond"/>
        </w:rPr>
      </w:pPr>
    </w:p>
    <w:p w:rsidR="00C8677F" w:rsidRPr="00C8677F" w:rsidRDefault="00C8677F" w:rsidP="00C8677F">
      <w:pPr>
        <w:jc w:val="both"/>
        <w:rPr>
          <w:rFonts w:ascii="Garamond" w:hAnsi="Garamond"/>
          <w:b/>
          <w:sz w:val="22"/>
          <w:szCs w:val="22"/>
        </w:rPr>
      </w:pPr>
      <w:r w:rsidRPr="00C8677F">
        <w:rPr>
          <w:rFonts w:ascii="Garamond" w:hAnsi="Garamond"/>
          <w:b/>
          <w:sz w:val="22"/>
          <w:szCs w:val="22"/>
        </w:rPr>
        <w:t xml:space="preserve">Programme Séminaire I : </w:t>
      </w:r>
    </w:p>
    <w:p w:rsidR="00C8677F" w:rsidRPr="00C8677F" w:rsidRDefault="00C8677F" w:rsidP="00C8677F">
      <w:pPr>
        <w:jc w:val="both"/>
        <w:rPr>
          <w:rFonts w:ascii="Garamond" w:hAnsi="Garamond"/>
          <w:sz w:val="22"/>
          <w:szCs w:val="22"/>
        </w:rPr>
      </w:pPr>
      <w:r w:rsidRPr="00C8677F">
        <w:rPr>
          <w:rFonts w:ascii="Garamond" w:hAnsi="Garamond"/>
          <w:sz w:val="22"/>
          <w:szCs w:val="22"/>
        </w:rPr>
        <w:br/>
      </w:r>
      <w:r w:rsidRPr="00C8677F">
        <w:rPr>
          <w:rFonts w:ascii="Garamond" w:hAnsi="Garamond"/>
          <w:sz w:val="22"/>
          <w:szCs w:val="22"/>
          <w:u w:val="single"/>
        </w:rPr>
        <w:t>Vendredi 4 octobre</w:t>
      </w:r>
      <w:r w:rsidRPr="00C8677F">
        <w:rPr>
          <w:rFonts w:ascii="Garamond" w:hAnsi="Garamond"/>
          <w:sz w:val="22"/>
          <w:szCs w:val="22"/>
        </w:rPr>
        <w:t xml:space="preserve"> 14h-17h (Liège, Espace du département de Philosophie)  </w:t>
      </w:r>
    </w:p>
    <w:p w:rsidR="00C8677F" w:rsidRPr="00C8677F" w:rsidRDefault="00C8677F" w:rsidP="00C8677F">
      <w:pPr>
        <w:jc w:val="both"/>
        <w:rPr>
          <w:rFonts w:ascii="Garamond" w:hAnsi="Garamond"/>
          <w:sz w:val="22"/>
          <w:szCs w:val="22"/>
        </w:rPr>
      </w:pPr>
      <w:r w:rsidRPr="00C8677F">
        <w:rPr>
          <w:rFonts w:ascii="Garamond" w:hAnsi="Garamond"/>
          <w:sz w:val="22"/>
          <w:szCs w:val="22"/>
        </w:rPr>
        <w:t xml:space="preserve">Maud Hagelstein (chapitre « Les origines de l’histoire humaine ») </w:t>
      </w:r>
    </w:p>
    <w:p w:rsidR="00C8677F" w:rsidRPr="00C8677F" w:rsidRDefault="00C8677F" w:rsidP="00C8677F">
      <w:pPr>
        <w:jc w:val="both"/>
        <w:rPr>
          <w:rFonts w:ascii="Garamond" w:hAnsi="Garamond"/>
          <w:sz w:val="22"/>
          <w:szCs w:val="22"/>
        </w:rPr>
      </w:pPr>
      <w:r w:rsidRPr="00C8677F">
        <w:rPr>
          <w:rFonts w:ascii="Garamond" w:hAnsi="Garamond"/>
          <w:sz w:val="22"/>
          <w:szCs w:val="22"/>
        </w:rPr>
        <w:t>Natacha Pfeiffer (chapitre « Le vieillard temps »)</w:t>
      </w:r>
    </w:p>
    <w:p w:rsidR="00C8677F" w:rsidRPr="00C8677F" w:rsidRDefault="00C8677F" w:rsidP="00C8677F">
      <w:pPr>
        <w:jc w:val="both"/>
        <w:rPr>
          <w:rFonts w:ascii="Garamond" w:hAnsi="Garamond"/>
          <w:sz w:val="22"/>
          <w:szCs w:val="22"/>
        </w:rPr>
      </w:pPr>
      <w:r w:rsidRPr="00C8677F">
        <w:rPr>
          <w:rFonts w:ascii="Garamond" w:hAnsi="Garamond"/>
          <w:sz w:val="22"/>
          <w:szCs w:val="22"/>
        </w:rPr>
        <w:br/>
      </w:r>
      <w:r w:rsidRPr="00C8677F">
        <w:rPr>
          <w:rFonts w:ascii="Garamond" w:hAnsi="Garamond"/>
          <w:sz w:val="22"/>
          <w:szCs w:val="22"/>
          <w:u w:val="single"/>
        </w:rPr>
        <w:t>Vendredi 8 novembre</w:t>
      </w:r>
      <w:r w:rsidRPr="00C8677F">
        <w:rPr>
          <w:rFonts w:ascii="Garamond" w:hAnsi="Garamond"/>
          <w:sz w:val="22"/>
          <w:szCs w:val="22"/>
        </w:rPr>
        <w:t xml:space="preserve"> 14h-17h (Université Saint-Louis Bruxelles, P61)  </w:t>
      </w:r>
    </w:p>
    <w:p w:rsidR="00C8677F" w:rsidRPr="00C8677F" w:rsidRDefault="00C8677F" w:rsidP="00C8677F">
      <w:pPr>
        <w:jc w:val="both"/>
        <w:rPr>
          <w:rFonts w:ascii="Garamond" w:hAnsi="Garamond"/>
          <w:sz w:val="22"/>
          <w:szCs w:val="22"/>
        </w:rPr>
      </w:pPr>
      <w:r w:rsidRPr="00C8677F">
        <w:rPr>
          <w:rFonts w:ascii="Garamond" w:hAnsi="Garamond"/>
          <w:sz w:val="22"/>
          <w:szCs w:val="22"/>
        </w:rPr>
        <w:t>Roxane Loos / Jérôme Flas</w:t>
      </w:r>
    </w:p>
    <w:p w:rsidR="00C8677F" w:rsidRPr="00C8677F" w:rsidRDefault="00C8677F" w:rsidP="00C8677F">
      <w:pPr>
        <w:jc w:val="both"/>
        <w:rPr>
          <w:rFonts w:ascii="Garamond" w:hAnsi="Garamond"/>
          <w:sz w:val="22"/>
          <w:szCs w:val="22"/>
        </w:rPr>
      </w:pPr>
    </w:p>
    <w:p w:rsidR="00C8677F" w:rsidRPr="00C8677F" w:rsidRDefault="00C8677F" w:rsidP="00C8677F">
      <w:pPr>
        <w:jc w:val="both"/>
        <w:rPr>
          <w:rFonts w:ascii="Garamond" w:hAnsi="Garamond"/>
          <w:sz w:val="22"/>
          <w:szCs w:val="22"/>
        </w:rPr>
      </w:pPr>
      <w:r w:rsidRPr="00C8677F">
        <w:rPr>
          <w:rFonts w:ascii="Garamond" w:hAnsi="Garamond"/>
          <w:sz w:val="22"/>
          <w:szCs w:val="22"/>
          <w:u w:val="single"/>
        </w:rPr>
        <w:t>Vendredi 20 décembre</w:t>
      </w:r>
      <w:r w:rsidRPr="00C8677F">
        <w:rPr>
          <w:rFonts w:ascii="Garamond" w:hAnsi="Garamond"/>
          <w:sz w:val="22"/>
          <w:szCs w:val="22"/>
        </w:rPr>
        <w:t xml:space="preserve"> </w:t>
      </w:r>
      <w:r w:rsidRPr="00C8677F">
        <w:rPr>
          <w:rFonts w:ascii="Garamond" w:hAnsi="Garamond"/>
          <w:sz w:val="22"/>
          <w:szCs w:val="22"/>
        </w:rPr>
        <w:t xml:space="preserve">14h-17h (Liège, Espace du département de Philosophie)  </w:t>
      </w:r>
    </w:p>
    <w:p w:rsidR="00C8677F" w:rsidRPr="00C8677F" w:rsidRDefault="00C8677F" w:rsidP="00C8677F">
      <w:pPr>
        <w:jc w:val="both"/>
        <w:rPr>
          <w:rFonts w:ascii="Garamond" w:hAnsi="Garamond"/>
          <w:sz w:val="22"/>
          <w:szCs w:val="22"/>
        </w:rPr>
      </w:pPr>
      <w:r w:rsidRPr="00C8677F">
        <w:rPr>
          <w:rFonts w:ascii="Garamond" w:hAnsi="Garamond"/>
          <w:sz w:val="22"/>
          <w:szCs w:val="22"/>
        </w:rPr>
        <w:t>Baptiste Tochon-Danguy</w:t>
      </w:r>
    </w:p>
    <w:p w:rsidR="00C8677F" w:rsidRPr="00C8677F" w:rsidRDefault="00C8677F" w:rsidP="00C8677F">
      <w:pPr>
        <w:jc w:val="both"/>
        <w:rPr>
          <w:rFonts w:ascii="Garamond" w:hAnsi="Garamond"/>
          <w:sz w:val="22"/>
          <w:szCs w:val="22"/>
        </w:rPr>
      </w:pPr>
      <w:r w:rsidRPr="00C8677F">
        <w:rPr>
          <w:rFonts w:ascii="Garamond" w:hAnsi="Garamond"/>
          <w:sz w:val="22"/>
          <w:szCs w:val="22"/>
        </w:rPr>
        <w:br/>
      </w:r>
      <w:r w:rsidRPr="00C8677F">
        <w:rPr>
          <w:rFonts w:ascii="Garamond" w:hAnsi="Garamond"/>
          <w:sz w:val="22"/>
          <w:szCs w:val="22"/>
          <w:u w:val="single"/>
        </w:rPr>
        <w:t>vendredi 17 janvier</w:t>
      </w:r>
      <w:r w:rsidRPr="00C8677F">
        <w:rPr>
          <w:rFonts w:ascii="Garamond" w:hAnsi="Garamond"/>
          <w:sz w:val="22"/>
          <w:szCs w:val="22"/>
        </w:rPr>
        <w:t xml:space="preserve"> </w:t>
      </w:r>
      <w:r w:rsidRPr="00C8677F">
        <w:rPr>
          <w:rFonts w:ascii="Garamond" w:hAnsi="Garamond"/>
          <w:sz w:val="22"/>
          <w:szCs w:val="22"/>
        </w:rPr>
        <w:t xml:space="preserve">14h-17h (Université Saint-Louis Bruxelles, P61)  </w:t>
      </w:r>
    </w:p>
    <w:p w:rsidR="00C8677F" w:rsidRPr="00C8677F" w:rsidRDefault="00C8677F" w:rsidP="00C8677F">
      <w:pPr>
        <w:jc w:val="both"/>
        <w:rPr>
          <w:rFonts w:ascii="Garamond" w:hAnsi="Garamond"/>
          <w:sz w:val="22"/>
          <w:szCs w:val="22"/>
          <w:lang w:val="nl-BE"/>
        </w:rPr>
      </w:pPr>
      <w:r w:rsidRPr="00C8677F">
        <w:rPr>
          <w:rFonts w:ascii="Garamond" w:hAnsi="Garamond"/>
          <w:sz w:val="22"/>
          <w:szCs w:val="22"/>
          <w:lang w:val="nl-BE"/>
        </w:rPr>
        <w:t xml:space="preserve">Laurent Van Eynde / Julien Zanetta </w:t>
      </w:r>
    </w:p>
    <w:p w:rsidR="00C8677F" w:rsidRDefault="00C8677F" w:rsidP="00296313">
      <w:pPr>
        <w:jc w:val="both"/>
        <w:rPr>
          <w:rFonts w:ascii="Garamond" w:hAnsi="Garamond"/>
          <w:lang w:val="nl-BE"/>
        </w:rPr>
      </w:pPr>
    </w:p>
    <w:p w:rsidR="00C8677F" w:rsidRPr="00C8677F" w:rsidRDefault="00C8677F" w:rsidP="00296313">
      <w:pPr>
        <w:jc w:val="both"/>
        <w:rPr>
          <w:rFonts w:ascii="Garamond" w:hAnsi="Garamond"/>
          <w:lang w:val="nl-BE"/>
        </w:rPr>
      </w:pPr>
    </w:p>
    <w:p w:rsidR="00AD381B" w:rsidRPr="00AD381B" w:rsidRDefault="00AD381B" w:rsidP="00296313">
      <w:pPr>
        <w:jc w:val="both"/>
        <w:rPr>
          <w:rFonts w:ascii="Garamond" w:hAnsi="Garamond"/>
          <w:b/>
        </w:rPr>
      </w:pPr>
      <w:r>
        <w:rPr>
          <w:rFonts w:ascii="Garamond" w:hAnsi="Garamond"/>
          <w:b/>
        </w:rPr>
        <w:t xml:space="preserve">Séminaire II – </w:t>
      </w:r>
      <w:r>
        <w:rPr>
          <w:rFonts w:ascii="Garamond" w:hAnsi="Garamond"/>
          <w:b/>
          <w:i/>
        </w:rPr>
        <w:t>Francis Bacon. Logique de la sensation</w:t>
      </w:r>
      <w:r>
        <w:rPr>
          <w:rFonts w:ascii="Garamond" w:hAnsi="Garamond"/>
          <w:b/>
        </w:rPr>
        <w:t xml:space="preserve"> (Deleuze)</w:t>
      </w:r>
    </w:p>
    <w:p w:rsidR="00AD381B" w:rsidRDefault="00AD381B" w:rsidP="00296313">
      <w:pPr>
        <w:jc w:val="both"/>
        <w:rPr>
          <w:rFonts w:ascii="Garamond" w:hAnsi="Garamond"/>
        </w:rPr>
      </w:pPr>
    </w:p>
    <w:p w:rsidR="00AD381B" w:rsidRPr="005028BC" w:rsidRDefault="004B4E6C" w:rsidP="00296313">
      <w:pPr>
        <w:jc w:val="both"/>
        <w:rPr>
          <w:rFonts w:ascii="Garamond" w:hAnsi="Garamond"/>
        </w:rPr>
      </w:pPr>
      <w:r>
        <w:rPr>
          <w:rFonts w:ascii="Garamond" w:hAnsi="Garamond"/>
        </w:rPr>
        <w:t xml:space="preserve">La pensée </w:t>
      </w:r>
      <w:r w:rsidR="008D21F5">
        <w:rPr>
          <w:rFonts w:ascii="Garamond" w:hAnsi="Garamond"/>
        </w:rPr>
        <w:t xml:space="preserve">esthétique </w:t>
      </w:r>
      <w:r>
        <w:rPr>
          <w:rFonts w:ascii="Garamond" w:hAnsi="Garamond"/>
        </w:rPr>
        <w:t xml:space="preserve">de Gilles </w:t>
      </w:r>
      <w:r w:rsidR="000B461A">
        <w:rPr>
          <w:rFonts w:ascii="Garamond" w:hAnsi="Garamond"/>
        </w:rPr>
        <w:t xml:space="preserve">Deleuze </w:t>
      </w:r>
      <w:r>
        <w:rPr>
          <w:rFonts w:ascii="Garamond" w:hAnsi="Garamond"/>
        </w:rPr>
        <w:t xml:space="preserve">ne trouve a priori pas d’accroche évidente avec le projet iconologique, </w:t>
      </w:r>
      <w:r w:rsidR="008D21F5">
        <w:rPr>
          <w:rFonts w:ascii="Garamond" w:hAnsi="Garamond"/>
        </w:rPr>
        <w:t xml:space="preserve">au vu de son intérêt marqué </w:t>
      </w:r>
      <w:r>
        <w:rPr>
          <w:rFonts w:ascii="Garamond" w:hAnsi="Garamond"/>
        </w:rPr>
        <w:t xml:space="preserve">pour le sub-représentatif. </w:t>
      </w:r>
      <w:r w:rsidR="006A6861">
        <w:rPr>
          <w:rFonts w:ascii="Garamond" w:hAnsi="Garamond"/>
        </w:rPr>
        <w:t xml:space="preserve">On lui trouverait des affinités plus naturelles avec le formalisme de Wölfflin ou de Riegl. Là où Panofsky précipite en apparence l’analyse de la première couche de sens, celle du niveau pré-iconographique, qui s’en tient aux lignes, aux textures, aux formes et aux configurations lumineuses (couleurs), Deleuze engage à considérer au plus près le fonctionnement de la sensation – et en particulier le rapport de l’œil et de la main. </w:t>
      </w:r>
      <w:r w:rsidR="00E01599">
        <w:rPr>
          <w:rFonts w:ascii="Garamond" w:hAnsi="Garamond"/>
        </w:rPr>
        <w:t xml:space="preserve">Il propose en effet </w:t>
      </w:r>
      <w:r w:rsidR="006A6861" w:rsidRPr="006A6861">
        <w:rPr>
          <w:rFonts w:ascii="Garamond" w:hAnsi="Garamond"/>
        </w:rPr>
        <w:t>une classification des espaces</w:t>
      </w:r>
      <w:r w:rsidR="00E01599">
        <w:rPr>
          <w:rFonts w:ascii="Garamond" w:hAnsi="Garamond"/>
        </w:rPr>
        <w:t xml:space="preserve"> rencontrés</w:t>
      </w:r>
      <w:r w:rsidR="006A6861" w:rsidRPr="006A6861">
        <w:rPr>
          <w:rFonts w:ascii="Garamond" w:hAnsi="Garamond"/>
        </w:rPr>
        <w:t xml:space="preserve"> dans l’histoire de la peinture occidentale, classification directement articulée </w:t>
      </w:r>
      <w:r w:rsidR="00E01599">
        <w:rPr>
          <w:rFonts w:ascii="Garamond" w:hAnsi="Garamond"/>
        </w:rPr>
        <w:t>à ce rapport</w:t>
      </w:r>
      <w:r w:rsidR="006A6861" w:rsidRPr="006A6861">
        <w:rPr>
          <w:rFonts w:ascii="Garamond" w:hAnsi="Garamond"/>
        </w:rPr>
        <w:t xml:space="preserve"> : a/ </w:t>
      </w:r>
      <w:r w:rsidR="006A6861" w:rsidRPr="00E01599">
        <w:rPr>
          <w:rFonts w:ascii="Garamond" w:hAnsi="Garamond"/>
          <w:i/>
        </w:rPr>
        <w:t>l</w:t>
      </w:r>
      <w:r w:rsidR="00E01599" w:rsidRPr="00E01599">
        <w:rPr>
          <w:rFonts w:ascii="Garamond" w:hAnsi="Garamond"/>
          <w:i/>
        </w:rPr>
        <w:t>’</w:t>
      </w:r>
      <w:r w:rsidR="006A6861" w:rsidRPr="00E01599">
        <w:rPr>
          <w:rFonts w:ascii="Garamond" w:hAnsi="Garamond"/>
          <w:i/>
        </w:rPr>
        <w:t>espace optique</w:t>
      </w:r>
      <w:r w:rsidR="006A6861" w:rsidRPr="006A6861">
        <w:rPr>
          <w:rFonts w:ascii="Garamond" w:hAnsi="Garamond"/>
        </w:rPr>
        <w:t xml:space="preserve"> est marqué par une subordination maximale de la main à l</w:t>
      </w:r>
      <w:r w:rsidR="00E01599">
        <w:rPr>
          <w:rFonts w:ascii="Garamond" w:hAnsi="Garamond"/>
        </w:rPr>
        <w:t>’</w:t>
      </w:r>
      <w:r w:rsidR="006A6861" w:rsidRPr="006A6861">
        <w:rPr>
          <w:rFonts w:ascii="Garamond" w:hAnsi="Garamond"/>
        </w:rPr>
        <w:t xml:space="preserve">œil ; b/ </w:t>
      </w:r>
      <w:r w:rsidR="006A6861" w:rsidRPr="00E01599">
        <w:rPr>
          <w:rFonts w:ascii="Garamond" w:hAnsi="Garamond"/>
          <w:i/>
        </w:rPr>
        <w:t>l</w:t>
      </w:r>
      <w:r w:rsidR="00E01599" w:rsidRPr="00E01599">
        <w:rPr>
          <w:rFonts w:ascii="Garamond" w:hAnsi="Garamond"/>
          <w:i/>
        </w:rPr>
        <w:t>’</w:t>
      </w:r>
      <w:r w:rsidR="006A6861" w:rsidRPr="00E01599">
        <w:rPr>
          <w:rFonts w:ascii="Garamond" w:hAnsi="Garamond"/>
          <w:i/>
        </w:rPr>
        <w:t>espace tactile</w:t>
      </w:r>
      <w:r w:rsidR="006A6861" w:rsidRPr="006A6861">
        <w:rPr>
          <w:rFonts w:ascii="Garamond" w:hAnsi="Garamond"/>
        </w:rPr>
        <w:t xml:space="preserve"> est marqué par une « subordination relâchée » de la main à l</w:t>
      </w:r>
      <w:r w:rsidR="00E01599">
        <w:rPr>
          <w:rFonts w:ascii="Garamond" w:hAnsi="Garamond"/>
        </w:rPr>
        <w:t>’</w:t>
      </w:r>
      <w:r w:rsidR="006A6861" w:rsidRPr="006A6861">
        <w:rPr>
          <w:rFonts w:ascii="Garamond" w:hAnsi="Garamond"/>
        </w:rPr>
        <w:t xml:space="preserve">œil ; c/ </w:t>
      </w:r>
      <w:r w:rsidR="006A6861" w:rsidRPr="00E01599">
        <w:rPr>
          <w:rFonts w:ascii="Garamond" w:hAnsi="Garamond"/>
          <w:i/>
        </w:rPr>
        <w:t>l</w:t>
      </w:r>
      <w:r w:rsidR="00E01599" w:rsidRPr="00E01599">
        <w:rPr>
          <w:rFonts w:ascii="Garamond" w:hAnsi="Garamond"/>
          <w:i/>
        </w:rPr>
        <w:t>’</w:t>
      </w:r>
      <w:r w:rsidR="006A6861" w:rsidRPr="00E01599">
        <w:rPr>
          <w:rFonts w:ascii="Garamond" w:hAnsi="Garamond"/>
          <w:i/>
        </w:rPr>
        <w:t>espace manuel</w:t>
      </w:r>
      <w:r w:rsidR="006A6861" w:rsidRPr="006A6861">
        <w:rPr>
          <w:rFonts w:ascii="Garamond" w:hAnsi="Garamond"/>
        </w:rPr>
        <w:t xml:space="preserve"> est marqué par une insubordination de la main (par ex. Pollock) ; d/ </w:t>
      </w:r>
      <w:r w:rsidR="006A6861" w:rsidRPr="00E01599">
        <w:rPr>
          <w:rFonts w:ascii="Garamond" w:hAnsi="Garamond"/>
          <w:i/>
        </w:rPr>
        <w:t>l</w:t>
      </w:r>
      <w:r w:rsidR="00E01599" w:rsidRPr="00E01599">
        <w:rPr>
          <w:rFonts w:ascii="Garamond" w:hAnsi="Garamond"/>
          <w:i/>
        </w:rPr>
        <w:t>’</w:t>
      </w:r>
      <w:r w:rsidR="006A6861" w:rsidRPr="00E01599">
        <w:rPr>
          <w:rFonts w:ascii="Garamond" w:hAnsi="Garamond"/>
          <w:i/>
        </w:rPr>
        <w:t>espace haptique</w:t>
      </w:r>
      <w:r w:rsidR="006A6861" w:rsidRPr="006A6861">
        <w:rPr>
          <w:rFonts w:ascii="Garamond" w:hAnsi="Garamond"/>
        </w:rPr>
        <w:t>, où l</w:t>
      </w:r>
      <w:r w:rsidR="00E01599">
        <w:rPr>
          <w:rFonts w:ascii="Garamond" w:hAnsi="Garamond"/>
        </w:rPr>
        <w:t>’</w:t>
      </w:r>
      <w:r w:rsidR="006A6861" w:rsidRPr="006A6861">
        <w:rPr>
          <w:rFonts w:ascii="Garamond" w:hAnsi="Garamond"/>
        </w:rPr>
        <w:t>œil reçoit une fonction de toucher propre et distincte de sa fonction optique (Cézanne &amp; Bacon). L’opération inédite réalisée par Deleuze consiste à nouer les événements historiques de la peinture à une logique de la sensation</w:t>
      </w:r>
      <w:r w:rsidR="00E01599">
        <w:rPr>
          <w:rFonts w:ascii="Garamond" w:hAnsi="Garamond"/>
        </w:rPr>
        <w:t xml:space="preserve">. Les développements repris dans le Bacon </w:t>
      </w:r>
      <w:r w:rsidR="005D18C3">
        <w:rPr>
          <w:rFonts w:ascii="Garamond" w:hAnsi="Garamond"/>
        </w:rPr>
        <w:t xml:space="preserve">(sur les forces, l’hystérie, la couleur) </w:t>
      </w:r>
      <w:r w:rsidR="00E01599">
        <w:rPr>
          <w:rFonts w:ascii="Garamond" w:hAnsi="Garamond"/>
        </w:rPr>
        <w:t>sont aussi stimulants que complexes</w:t>
      </w:r>
      <w:r w:rsidR="005D18C3">
        <w:rPr>
          <w:rFonts w:ascii="Garamond" w:hAnsi="Garamond"/>
        </w:rPr>
        <w:t>. Pour lire cet ouvrage, en déplier collectivement les enjeux, la proposition serait que chaque participant intéressé puisse présenter les idées d’un texte avec lequel Deleuze dialogue, afin comprendre ce qu’il en fait et où ça</w:t>
      </w:r>
      <w:r w:rsidR="00BD3F51">
        <w:rPr>
          <w:rFonts w:ascii="Garamond" w:hAnsi="Garamond"/>
        </w:rPr>
        <w:t xml:space="preserve"> </w:t>
      </w:r>
      <w:r w:rsidR="005D18C3">
        <w:rPr>
          <w:rFonts w:ascii="Garamond" w:hAnsi="Garamond"/>
        </w:rPr>
        <w:t>porte</w:t>
      </w:r>
      <w:r w:rsidR="00BD3F51">
        <w:rPr>
          <w:rFonts w:ascii="Garamond" w:hAnsi="Garamond"/>
        </w:rPr>
        <w:t xml:space="preserve"> sa pensée</w:t>
      </w:r>
      <w:r w:rsidR="005D18C3">
        <w:rPr>
          <w:rFonts w:ascii="Garamond" w:hAnsi="Garamond"/>
        </w:rPr>
        <w:t xml:space="preserve"> :</w:t>
      </w:r>
      <w:r w:rsidR="00BD3F51">
        <w:rPr>
          <w:rFonts w:ascii="Garamond" w:hAnsi="Garamond"/>
        </w:rPr>
        <w:t xml:space="preserve"> </w:t>
      </w:r>
      <w:r w:rsidR="00BD3F51">
        <w:rPr>
          <w:rFonts w:ascii="Garamond" w:hAnsi="Garamond"/>
          <w:i/>
        </w:rPr>
        <w:t>Discours, Figure</w:t>
      </w:r>
      <w:r w:rsidR="00BD3F51">
        <w:rPr>
          <w:rFonts w:ascii="Garamond" w:hAnsi="Garamond"/>
        </w:rPr>
        <w:t xml:space="preserve"> de Lyotard ; </w:t>
      </w:r>
      <w:r w:rsidR="00BD3F51">
        <w:rPr>
          <w:rFonts w:ascii="Garamond" w:hAnsi="Garamond"/>
          <w:i/>
        </w:rPr>
        <w:t>Qu’est-ce que le cinéma ?</w:t>
      </w:r>
      <w:r w:rsidR="00BD3F51">
        <w:rPr>
          <w:rFonts w:ascii="Garamond" w:hAnsi="Garamond"/>
        </w:rPr>
        <w:t xml:space="preserve"> de Bazin ; les romans de Beckett, de Kafka</w:t>
      </w:r>
      <w:r w:rsidR="005028BC">
        <w:rPr>
          <w:rFonts w:ascii="Garamond" w:hAnsi="Garamond"/>
        </w:rPr>
        <w:t>, de Lawrence</w:t>
      </w:r>
      <w:r w:rsidR="00BD3F51">
        <w:rPr>
          <w:rFonts w:ascii="Garamond" w:hAnsi="Garamond"/>
        </w:rPr>
        <w:t xml:space="preserve"> ou de Conrad ; </w:t>
      </w:r>
      <w:r w:rsidR="00BD3F51">
        <w:rPr>
          <w:rFonts w:ascii="Garamond" w:hAnsi="Garamond"/>
          <w:i/>
        </w:rPr>
        <w:t>Principes fondamentaux de l’histoire de l’art</w:t>
      </w:r>
      <w:r w:rsidR="00BD3F51">
        <w:rPr>
          <w:rFonts w:ascii="Garamond" w:hAnsi="Garamond"/>
        </w:rPr>
        <w:t xml:space="preserve"> de Wölfflin ; </w:t>
      </w:r>
      <w:r w:rsidR="005028BC">
        <w:rPr>
          <w:rFonts w:ascii="Garamond" w:hAnsi="Garamond"/>
          <w:i/>
        </w:rPr>
        <w:t>Regard Parole Espace</w:t>
      </w:r>
      <w:r w:rsidR="005028BC">
        <w:rPr>
          <w:rFonts w:ascii="Garamond" w:hAnsi="Garamond"/>
        </w:rPr>
        <w:t xml:space="preserve"> de Maldiney ;</w:t>
      </w:r>
      <w:r w:rsidR="005D18C3">
        <w:rPr>
          <w:rFonts w:ascii="Garamond" w:hAnsi="Garamond"/>
        </w:rPr>
        <w:t xml:space="preserve"> </w:t>
      </w:r>
      <w:r w:rsidR="005028BC">
        <w:rPr>
          <w:rFonts w:ascii="Garamond" w:hAnsi="Garamond"/>
          <w:i/>
        </w:rPr>
        <w:t>L’art gothique</w:t>
      </w:r>
      <w:r w:rsidR="005028BC">
        <w:rPr>
          <w:rFonts w:ascii="Garamond" w:hAnsi="Garamond"/>
        </w:rPr>
        <w:t xml:space="preserve"> de Worringer ;</w:t>
      </w:r>
      <w:r w:rsidR="005D18C3">
        <w:rPr>
          <w:rFonts w:ascii="Garamond" w:hAnsi="Garamond"/>
        </w:rPr>
        <w:t xml:space="preserve"> </w:t>
      </w:r>
      <w:r w:rsidR="005028BC">
        <w:rPr>
          <w:rFonts w:ascii="Garamond" w:hAnsi="Garamond"/>
          <w:i/>
        </w:rPr>
        <w:t>L’œil écoute</w:t>
      </w:r>
      <w:r w:rsidR="005028BC">
        <w:rPr>
          <w:rFonts w:ascii="Garamond" w:hAnsi="Garamond"/>
        </w:rPr>
        <w:t xml:space="preserve"> de Claudel ; les différents </w:t>
      </w:r>
      <w:r w:rsidR="005028BC">
        <w:rPr>
          <w:rFonts w:ascii="Garamond" w:hAnsi="Garamond"/>
          <w:i/>
        </w:rPr>
        <w:t>Entretiens </w:t>
      </w:r>
      <w:r w:rsidR="005028BC">
        <w:rPr>
          <w:rFonts w:ascii="Garamond" w:hAnsi="Garamond"/>
        </w:rPr>
        <w:t xml:space="preserve">avec Bacon ; la </w:t>
      </w:r>
      <w:r w:rsidR="005028BC">
        <w:rPr>
          <w:rFonts w:ascii="Garamond" w:hAnsi="Garamond"/>
          <w:i/>
        </w:rPr>
        <w:t>Vie des formes</w:t>
      </w:r>
      <w:r w:rsidR="005028BC">
        <w:rPr>
          <w:rFonts w:ascii="Garamond" w:hAnsi="Garamond"/>
        </w:rPr>
        <w:t xml:space="preserve"> de Focillon ; les </w:t>
      </w:r>
      <w:r w:rsidR="005028BC">
        <w:rPr>
          <w:rFonts w:ascii="Garamond" w:hAnsi="Garamond"/>
          <w:i/>
        </w:rPr>
        <w:t>Conversations avec Cézanne</w:t>
      </w:r>
      <w:r w:rsidR="005028BC">
        <w:rPr>
          <w:rFonts w:ascii="Garamond" w:hAnsi="Garamond"/>
        </w:rPr>
        <w:t xml:space="preserve"> de Gasquet ; les écrits de Pierce, de Wittgenstein ou de Russel ; la </w:t>
      </w:r>
      <w:r w:rsidR="005028BC" w:rsidRPr="005028BC">
        <w:rPr>
          <w:rFonts w:ascii="Garamond" w:hAnsi="Garamond"/>
          <w:i/>
        </w:rPr>
        <w:t>Correspondance</w:t>
      </w:r>
      <w:r w:rsidR="005028BC">
        <w:rPr>
          <w:rFonts w:ascii="Garamond" w:hAnsi="Garamond"/>
        </w:rPr>
        <w:t xml:space="preserve"> de Van Gogh ; etc.  </w:t>
      </w:r>
    </w:p>
    <w:p w:rsidR="00920AA8" w:rsidRDefault="00920AA8" w:rsidP="00A13684">
      <w:pPr>
        <w:rPr>
          <w:rFonts w:ascii="Courier New" w:eastAsia="Times New Roman" w:hAnsi="Courier New" w:cs="Courier New"/>
          <w:color w:val="333333"/>
          <w:sz w:val="21"/>
          <w:szCs w:val="21"/>
          <w:lang w:eastAsia="fr-FR"/>
        </w:rPr>
      </w:pPr>
    </w:p>
    <w:p w:rsidR="00C8677F" w:rsidRPr="00C8677F" w:rsidRDefault="00C8677F" w:rsidP="00C8677F">
      <w:pPr>
        <w:jc w:val="both"/>
        <w:rPr>
          <w:rFonts w:ascii="Garamond" w:hAnsi="Garamond"/>
          <w:b/>
          <w:sz w:val="22"/>
          <w:szCs w:val="22"/>
        </w:rPr>
      </w:pPr>
      <w:r w:rsidRPr="00C8677F">
        <w:rPr>
          <w:rFonts w:ascii="Garamond" w:hAnsi="Garamond"/>
          <w:b/>
          <w:sz w:val="22"/>
          <w:szCs w:val="22"/>
        </w:rPr>
        <w:t>Programme Séminaire I</w:t>
      </w:r>
      <w:r>
        <w:rPr>
          <w:rFonts w:ascii="Garamond" w:hAnsi="Garamond"/>
          <w:b/>
          <w:sz w:val="22"/>
          <w:szCs w:val="22"/>
        </w:rPr>
        <w:t>I</w:t>
      </w:r>
      <w:r w:rsidRPr="00C8677F">
        <w:rPr>
          <w:rFonts w:ascii="Garamond" w:hAnsi="Garamond"/>
          <w:b/>
          <w:sz w:val="22"/>
          <w:szCs w:val="22"/>
        </w:rPr>
        <w:t xml:space="preserve"> : </w:t>
      </w:r>
    </w:p>
    <w:p w:rsidR="00202A39" w:rsidRPr="00C8677F" w:rsidRDefault="00202A39" w:rsidP="00F4585C">
      <w:pPr>
        <w:rPr>
          <w:rFonts w:ascii="Garamond" w:eastAsia="Times New Roman" w:hAnsi="Garamond" w:cs="Times New Roman"/>
          <w:color w:val="000000" w:themeColor="text1"/>
          <w:sz w:val="22"/>
          <w:szCs w:val="22"/>
          <w:lang w:eastAsia="fr-FR"/>
        </w:rPr>
      </w:pPr>
    </w:p>
    <w:p w:rsidR="00886510" w:rsidRPr="00C8677F" w:rsidRDefault="00C8677F" w:rsidP="00886510">
      <w:pPr>
        <w:rPr>
          <w:rFonts w:ascii="Garamond" w:eastAsia="Times New Roman" w:hAnsi="Garamond" w:cs="Times New Roman"/>
          <w:color w:val="000000" w:themeColor="text1"/>
          <w:sz w:val="22"/>
          <w:szCs w:val="22"/>
          <w:lang w:eastAsia="fr-FR"/>
        </w:rPr>
      </w:pPr>
      <w:r>
        <w:rPr>
          <w:rFonts w:ascii="Garamond" w:eastAsia="Times New Roman" w:hAnsi="Garamond" w:cs="Times New Roman"/>
          <w:color w:val="000000" w:themeColor="text1"/>
          <w:sz w:val="22"/>
          <w:szCs w:val="22"/>
          <w:lang w:eastAsia="fr-FR"/>
        </w:rPr>
        <w:t>M</w:t>
      </w:r>
      <w:r w:rsidR="00886510" w:rsidRPr="00C8677F">
        <w:rPr>
          <w:rFonts w:ascii="Garamond" w:eastAsia="Times New Roman" w:hAnsi="Garamond" w:cs="Times New Roman"/>
          <w:color w:val="000000" w:themeColor="text1"/>
          <w:sz w:val="22"/>
          <w:szCs w:val="22"/>
          <w:lang w:eastAsia="fr-FR"/>
        </w:rPr>
        <w:t>ardi 11 février 14h-17h Bruxelles : Jeanne-Marie Roux (Maldiney) / Timothée Moreau (Bazin)</w:t>
      </w:r>
    </w:p>
    <w:p w:rsidR="00886510" w:rsidRPr="00C8677F" w:rsidRDefault="00C8677F" w:rsidP="00886510">
      <w:pPr>
        <w:rPr>
          <w:rFonts w:ascii="Garamond" w:eastAsia="Times New Roman" w:hAnsi="Garamond" w:cs="Times New Roman"/>
          <w:color w:val="000000" w:themeColor="text1"/>
          <w:sz w:val="22"/>
          <w:szCs w:val="22"/>
          <w:lang w:eastAsia="fr-FR"/>
        </w:rPr>
      </w:pPr>
      <w:r>
        <w:rPr>
          <w:rFonts w:ascii="Garamond" w:eastAsia="Times New Roman" w:hAnsi="Garamond" w:cs="Times New Roman"/>
          <w:color w:val="000000" w:themeColor="text1"/>
          <w:sz w:val="22"/>
          <w:szCs w:val="22"/>
          <w:lang w:eastAsia="fr-FR"/>
        </w:rPr>
        <w:t>M</w:t>
      </w:r>
      <w:r w:rsidR="00886510" w:rsidRPr="00C8677F">
        <w:rPr>
          <w:rFonts w:ascii="Garamond" w:eastAsia="Times New Roman" w:hAnsi="Garamond" w:cs="Times New Roman"/>
          <w:color w:val="000000" w:themeColor="text1"/>
          <w:sz w:val="22"/>
          <w:szCs w:val="22"/>
          <w:lang w:eastAsia="fr-FR"/>
        </w:rPr>
        <w:t>ardi 10 mars 14h-17h Liège : Isabelle Ost (à déterminer) / Clarisse Michaux (Worringer)</w:t>
      </w:r>
    </w:p>
    <w:p w:rsidR="00886510" w:rsidRPr="00C8677F" w:rsidRDefault="00C8677F" w:rsidP="00886510">
      <w:pPr>
        <w:rPr>
          <w:rFonts w:ascii="Garamond" w:eastAsia="Times New Roman" w:hAnsi="Garamond" w:cs="Times New Roman"/>
          <w:color w:val="000000" w:themeColor="text1"/>
          <w:sz w:val="22"/>
          <w:szCs w:val="22"/>
          <w:lang w:eastAsia="fr-FR"/>
        </w:rPr>
      </w:pPr>
      <w:r>
        <w:rPr>
          <w:rFonts w:ascii="Garamond" w:eastAsia="Times New Roman" w:hAnsi="Garamond" w:cs="Times New Roman"/>
          <w:color w:val="000000" w:themeColor="text1"/>
          <w:sz w:val="22"/>
          <w:szCs w:val="22"/>
          <w:lang w:eastAsia="fr-FR"/>
        </w:rPr>
        <w:t>M</w:t>
      </w:r>
      <w:r w:rsidR="00886510" w:rsidRPr="00C8677F">
        <w:rPr>
          <w:rFonts w:ascii="Garamond" w:eastAsia="Times New Roman" w:hAnsi="Garamond" w:cs="Times New Roman"/>
          <w:color w:val="000000" w:themeColor="text1"/>
          <w:sz w:val="22"/>
          <w:szCs w:val="22"/>
          <w:lang w:eastAsia="fr-FR"/>
        </w:rPr>
        <w:t xml:space="preserve">ardi 31 mars 14h-17h Liège : Arnaud Timmermans (Lyotard) / Oriane </w:t>
      </w:r>
      <w:proofErr w:type="spellStart"/>
      <w:r w:rsidR="00886510" w:rsidRPr="00C8677F">
        <w:rPr>
          <w:rFonts w:ascii="Garamond" w:eastAsia="Times New Roman" w:hAnsi="Garamond" w:cs="Times New Roman"/>
          <w:color w:val="000000" w:themeColor="text1"/>
          <w:sz w:val="22"/>
          <w:szCs w:val="22"/>
          <w:lang w:eastAsia="fr-FR"/>
        </w:rPr>
        <w:t>Petteni</w:t>
      </w:r>
      <w:proofErr w:type="spellEnd"/>
      <w:r w:rsidR="00886510" w:rsidRPr="00C8677F">
        <w:rPr>
          <w:rFonts w:ascii="Garamond" w:eastAsia="Times New Roman" w:hAnsi="Garamond" w:cs="Times New Roman"/>
          <w:color w:val="000000" w:themeColor="text1"/>
          <w:sz w:val="22"/>
          <w:szCs w:val="22"/>
          <w:lang w:eastAsia="fr-FR"/>
        </w:rPr>
        <w:t xml:space="preserve"> (Lyotard)</w:t>
      </w:r>
    </w:p>
    <w:p w:rsidR="00886510" w:rsidRPr="00C8677F" w:rsidRDefault="00C8677F" w:rsidP="00886510">
      <w:pPr>
        <w:rPr>
          <w:rFonts w:ascii="Garamond" w:eastAsia="Times New Roman" w:hAnsi="Garamond" w:cs="Times New Roman"/>
          <w:color w:val="000000" w:themeColor="text1"/>
          <w:sz w:val="22"/>
          <w:szCs w:val="22"/>
          <w:lang w:eastAsia="fr-FR"/>
        </w:rPr>
      </w:pPr>
      <w:r>
        <w:rPr>
          <w:rFonts w:ascii="Garamond" w:eastAsia="Times New Roman" w:hAnsi="Garamond" w:cs="Times New Roman"/>
          <w:color w:val="000000" w:themeColor="text1"/>
          <w:sz w:val="22"/>
          <w:szCs w:val="22"/>
          <w:lang w:eastAsia="fr-FR"/>
        </w:rPr>
        <w:t>M</w:t>
      </w:r>
      <w:r w:rsidR="00886510" w:rsidRPr="00C8677F">
        <w:rPr>
          <w:rFonts w:ascii="Garamond" w:eastAsia="Times New Roman" w:hAnsi="Garamond" w:cs="Times New Roman"/>
          <w:color w:val="000000" w:themeColor="text1"/>
          <w:sz w:val="22"/>
          <w:szCs w:val="22"/>
          <w:lang w:eastAsia="fr-FR"/>
        </w:rPr>
        <w:t>ardi 28 avril 14h-17h Bruxelles : Martin Mees (à déterminer) / Antoine Janvier (</w:t>
      </w:r>
      <w:r w:rsidR="00647B6C" w:rsidRPr="00C8677F">
        <w:rPr>
          <w:rFonts w:ascii="Garamond" w:eastAsia="Times New Roman" w:hAnsi="Garamond" w:cs="Times New Roman"/>
          <w:color w:val="000000" w:themeColor="text1"/>
          <w:sz w:val="22"/>
          <w:szCs w:val="22"/>
          <w:lang w:eastAsia="fr-FR"/>
        </w:rPr>
        <w:t>Sartre</w:t>
      </w:r>
      <w:r w:rsidR="00886510" w:rsidRPr="00C8677F">
        <w:rPr>
          <w:rFonts w:ascii="Garamond" w:eastAsia="Times New Roman" w:hAnsi="Garamond" w:cs="Times New Roman"/>
          <w:color w:val="000000" w:themeColor="text1"/>
          <w:sz w:val="22"/>
          <w:szCs w:val="22"/>
          <w:lang w:eastAsia="fr-FR"/>
        </w:rPr>
        <w:t>)</w:t>
      </w:r>
    </w:p>
    <w:p w:rsidR="00AD381B" w:rsidRPr="00C8677F" w:rsidRDefault="00C8677F" w:rsidP="00C8677F">
      <w:pPr>
        <w:rPr>
          <w:rFonts w:ascii="Garamond" w:eastAsia="Times New Roman" w:hAnsi="Garamond" w:cs="Times New Roman"/>
          <w:color w:val="000000" w:themeColor="text1"/>
          <w:sz w:val="22"/>
          <w:szCs w:val="22"/>
          <w:lang w:eastAsia="fr-FR"/>
        </w:rPr>
      </w:pPr>
      <w:r>
        <w:rPr>
          <w:rFonts w:ascii="Garamond" w:eastAsia="Times New Roman" w:hAnsi="Garamond" w:cs="Times New Roman"/>
          <w:color w:val="000000" w:themeColor="text1"/>
          <w:sz w:val="22"/>
          <w:szCs w:val="22"/>
          <w:lang w:eastAsia="fr-FR"/>
        </w:rPr>
        <w:t>M</w:t>
      </w:r>
      <w:r w:rsidR="00886510" w:rsidRPr="00C8677F">
        <w:rPr>
          <w:rFonts w:ascii="Garamond" w:eastAsia="Times New Roman" w:hAnsi="Garamond" w:cs="Times New Roman"/>
          <w:color w:val="000000" w:themeColor="text1"/>
          <w:sz w:val="22"/>
          <w:szCs w:val="22"/>
          <w:lang w:eastAsia="fr-FR"/>
        </w:rPr>
        <w:t>ardi 12 mai 14h-17h Liège : Marguerite de Witte (Focillon) / Laura Marin (Beckett/Kafka)</w:t>
      </w:r>
      <w:r w:rsidR="00A13684" w:rsidRPr="00C8677F">
        <w:rPr>
          <w:rFonts w:ascii="Garamond" w:eastAsia="Times New Roman" w:hAnsi="Garamond" w:cs="Courier New"/>
          <w:color w:val="000000" w:themeColor="text1"/>
          <w:sz w:val="22"/>
          <w:szCs w:val="22"/>
          <w:lang w:eastAsia="fr-FR"/>
        </w:rPr>
        <w:br/>
      </w:r>
    </w:p>
    <w:sectPr w:rsidR="00AD381B" w:rsidRPr="00C8677F" w:rsidSect="00AD0CE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New Roman (Corps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BC3975"/>
    <w:multiLevelType w:val="hybridMultilevel"/>
    <w:tmpl w:val="2BDC0578"/>
    <w:lvl w:ilvl="0" w:tplc="FF6C6A52">
      <w:start w:val="16"/>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666678B"/>
    <w:multiLevelType w:val="hybridMultilevel"/>
    <w:tmpl w:val="E8F2466A"/>
    <w:lvl w:ilvl="0" w:tplc="F2D21438">
      <w:start w:val="16"/>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F87"/>
    <w:rsid w:val="00076B83"/>
    <w:rsid w:val="000B07FD"/>
    <w:rsid w:val="000B461A"/>
    <w:rsid w:val="000F11B8"/>
    <w:rsid w:val="00147127"/>
    <w:rsid w:val="001618E6"/>
    <w:rsid w:val="00174264"/>
    <w:rsid w:val="001B3D64"/>
    <w:rsid w:val="001C4E38"/>
    <w:rsid w:val="001F654C"/>
    <w:rsid w:val="00202A39"/>
    <w:rsid w:val="00202D37"/>
    <w:rsid w:val="00263693"/>
    <w:rsid w:val="00273446"/>
    <w:rsid w:val="00275DC5"/>
    <w:rsid w:val="0029347A"/>
    <w:rsid w:val="00296313"/>
    <w:rsid w:val="002E6587"/>
    <w:rsid w:val="002E7CAA"/>
    <w:rsid w:val="0039207E"/>
    <w:rsid w:val="003C6C84"/>
    <w:rsid w:val="003F0E83"/>
    <w:rsid w:val="00413762"/>
    <w:rsid w:val="00416CC3"/>
    <w:rsid w:val="00480518"/>
    <w:rsid w:val="004B4E6C"/>
    <w:rsid w:val="004C6FBE"/>
    <w:rsid w:val="004D0899"/>
    <w:rsid w:val="005028BC"/>
    <w:rsid w:val="00524263"/>
    <w:rsid w:val="005A0181"/>
    <w:rsid w:val="005A29DA"/>
    <w:rsid w:val="005D18C3"/>
    <w:rsid w:val="00610DCB"/>
    <w:rsid w:val="00643391"/>
    <w:rsid w:val="00647B6C"/>
    <w:rsid w:val="00672D1D"/>
    <w:rsid w:val="006A6861"/>
    <w:rsid w:val="006B7042"/>
    <w:rsid w:val="00783E12"/>
    <w:rsid w:val="007B0589"/>
    <w:rsid w:val="007B1C95"/>
    <w:rsid w:val="00813634"/>
    <w:rsid w:val="00881C86"/>
    <w:rsid w:val="00886510"/>
    <w:rsid w:val="00891F87"/>
    <w:rsid w:val="008A7C73"/>
    <w:rsid w:val="008D21F5"/>
    <w:rsid w:val="00920AA8"/>
    <w:rsid w:val="00922C16"/>
    <w:rsid w:val="00932C38"/>
    <w:rsid w:val="00940846"/>
    <w:rsid w:val="00960C7A"/>
    <w:rsid w:val="009A3E92"/>
    <w:rsid w:val="009D4182"/>
    <w:rsid w:val="00A13684"/>
    <w:rsid w:val="00A16F35"/>
    <w:rsid w:val="00A32007"/>
    <w:rsid w:val="00A707E8"/>
    <w:rsid w:val="00AB4697"/>
    <w:rsid w:val="00AD0CEF"/>
    <w:rsid w:val="00AD381B"/>
    <w:rsid w:val="00AE4AC0"/>
    <w:rsid w:val="00AE4EDA"/>
    <w:rsid w:val="00AE5763"/>
    <w:rsid w:val="00AF1071"/>
    <w:rsid w:val="00B16813"/>
    <w:rsid w:val="00B16D8E"/>
    <w:rsid w:val="00B616A3"/>
    <w:rsid w:val="00B95323"/>
    <w:rsid w:val="00BB1EB3"/>
    <w:rsid w:val="00BD3F51"/>
    <w:rsid w:val="00C1583C"/>
    <w:rsid w:val="00C427E7"/>
    <w:rsid w:val="00C8677F"/>
    <w:rsid w:val="00D224F7"/>
    <w:rsid w:val="00D656EC"/>
    <w:rsid w:val="00D83C47"/>
    <w:rsid w:val="00D91D97"/>
    <w:rsid w:val="00DF03A9"/>
    <w:rsid w:val="00E01599"/>
    <w:rsid w:val="00E44D36"/>
    <w:rsid w:val="00E716C0"/>
    <w:rsid w:val="00E74B02"/>
    <w:rsid w:val="00E97B2C"/>
    <w:rsid w:val="00EE0A97"/>
    <w:rsid w:val="00F4585C"/>
    <w:rsid w:val="00F52327"/>
    <w:rsid w:val="00F941C3"/>
    <w:rsid w:val="00FB1411"/>
    <w:rsid w:val="00FC6482"/>
    <w:rsid w:val="00FF66F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311F5E6E"/>
  <w15:chartTrackingRefBased/>
  <w15:docId w15:val="{98CCE6C9-236C-E546-AEF8-AC922BEBF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7042"/>
    <w:pPr>
      <w:ind w:left="720"/>
      <w:contextualSpacing/>
    </w:pPr>
  </w:style>
  <w:style w:type="character" w:customStyle="1" w:styleId="apple-converted-space">
    <w:name w:val="apple-converted-space"/>
    <w:basedOn w:val="Policepardfaut"/>
    <w:rsid w:val="00A13684"/>
  </w:style>
  <w:style w:type="character" w:customStyle="1" w:styleId="object">
    <w:name w:val="object"/>
    <w:basedOn w:val="Policepardfaut"/>
    <w:rsid w:val="00A13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12977">
      <w:bodyDiv w:val="1"/>
      <w:marLeft w:val="0"/>
      <w:marRight w:val="0"/>
      <w:marTop w:val="0"/>
      <w:marBottom w:val="0"/>
      <w:divBdr>
        <w:top w:val="none" w:sz="0" w:space="0" w:color="auto"/>
        <w:left w:val="none" w:sz="0" w:space="0" w:color="auto"/>
        <w:bottom w:val="none" w:sz="0" w:space="0" w:color="auto"/>
        <w:right w:val="none" w:sz="0" w:space="0" w:color="auto"/>
      </w:divBdr>
    </w:div>
    <w:div w:id="718746322">
      <w:bodyDiv w:val="1"/>
      <w:marLeft w:val="0"/>
      <w:marRight w:val="0"/>
      <w:marTop w:val="0"/>
      <w:marBottom w:val="0"/>
      <w:divBdr>
        <w:top w:val="none" w:sz="0" w:space="0" w:color="auto"/>
        <w:left w:val="none" w:sz="0" w:space="0" w:color="auto"/>
        <w:bottom w:val="none" w:sz="0" w:space="0" w:color="auto"/>
        <w:right w:val="none" w:sz="0" w:space="0" w:color="auto"/>
      </w:divBdr>
    </w:div>
    <w:div w:id="874464190">
      <w:bodyDiv w:val="1"/>
      <w:marLeft w:val="0"/>
      <w:marRight w:val="0"/>
      <w:marTop w:val="0"/>
      <w:marBottom w:val="0"/>
      <w:divBdr>
        <w:top w:val="none" w:sz="0" w:space="0" w:color="auto"/>
        <w:left w:val="none" w:sz="0" w:space="0" w:color="auto"/>
        <w:bottom w:val="none" w:sz="0" w:space="0" w:color="auto"/>
        <w:right w:val="none" w:sz="0" w:space="0" w:color="auto"/>
      </w:divBdr>
      <w:divsChild>
        <w:div w:id="1715497363">
          <w:marLeft w:val="0"/>
          <w:marRight w:val="0"/>
          <w:marTop w:val="0"/>
          <w:marBottom w:val="0"/>
          <w:divBdr>
            <w:top w:val="none" w:sz="0" w:space="0" w:color="auto"/>
            <w:left w:val="none" w:sz="0" w:space="0" w:color="auto"/>
            <w:bottom w:val="none" w:sz="0" w:space="0" w:color="auto"/>
            <w:right w:val="none" w:sz="0" w:space="0" w:color="auto"/>
          </w:divBdr>
          <w:divsChild>
            <w:div w:id="1513185686">
              <w:marLeft w:val="0"/>
              <w:marRight w:val="0"/>
              <w:marTop w:val="0"/>
              <w:marBottom w:val="0"/>
              <w:divBdr>
                <w:top w:val="none" w:sz="0" w:space="0" w:color="auto"/>
                <w:left w:val="none" w:sz="0" w:space="0" w:color="auto"/>
                <w:bottom w:val="none" w:sz="0" w:space="0" w:color="auto"/>
                <w:right w:val="none" w:sz="0" w:space="0" w:color="auto"/>
              </w:divBdr>
              <w:divsChild>
                <w:div w:id="2079402426">
                  <w:marLeft w:val="0"/>
                  <w:marRight w:val="0"/>
                  <w:marTop w:val="0"/>
                  <w:marBottom w:val="0"/>
                  <w:divBdr>
                    <w:top w:val="none" w:sz="0" w:space="0" w:color="auto"/>
                    <w:left w:val="none" w:sz="0" w:space="0" w:color="auto"/>
                    <w:bottom w:val="none" w:sz="0" w:space="0" w:color="auto"/>
                    <w:right w:val="none" w:sz="0" w:space="0" w:color="auto"/>
                  </w:divBdr>
                  <w:divsChild>
                    <w:div w:id="1681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96105">
          <w:marLeft w:val="0"/>
          <w:marRight w:val="0"/>
          <w:marTop w:val="0"/>
          <w:marBottom w:val="0"/>
          <w:divBdr>
            <w:top w:val="none" w:sz="0" w:space="0" w:color="auto"/>
            <w:left w:val="none" w:sz="0" w:space="0" w:color="auto"/>
            <w:bottom w:val="none" w:sz="0" w:space="0" w:color="auto"/>
            <w:right w:val="none" w:sz="0" w:space="0" w:color="auto"/>
          </w:divBdr>
          <w:divsChild>
            <w:div w:id="171801134">
              <w:marLeft w:val="0"/>
              <w:marRight w:val="0"/>
              <w:marTop w:val="0"/>
              <w:marBottom w:val="0"/>
              <w:divBdr>
                <w:top w:val="none" w:sz="0" w:space="0" w:color="auto"/>
                <w:left w:val="none" w:sz="0" w:space="0" w:color="auto"/>
                <w:bottom w:val="none" w:sz="0" w:space="0" w:color="auto"/>
                <w:right w:val="none" w:sz="0" w:space="0" w:color="auto"/>
              </w:divBdr>
              <w:divsChild>
                <w:div w:id="97719071">
                  <w:marLeft w:val="0"/>
                  <w:marRight w:val="0"/>
                  <w:marTop w:val="0"/>
                  <w:marBottom w:val="0"/>
                  <w:divBdr>
                    <w:top w:val="none" w:sz="0" w:space="0" w:color="auto"/>
                    <w:left w:val="none" w:sz="0" w:space="0" w:color="auto"/>
                    <w:bottom w:val="none" w:sz="0" w:space="0" w:color="auto"/>
                    <w:right w:val="none" w:sz="0" w:space="0" w:color="auto"/>
                  </w:divBdr>
                  <w:divsChild>
                    <w:div w:id="14301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473917">
      <w:bodyDiv w:val="1"/>
      <w:marLeft w:val="0"/>
      <w:marRight w:val="0"/>
      <w:marTop w:val="0"/>
      <w:marBottom w:val="0"/>
      <w:divBdr>
        <w:top w:val="none" w:sz="0" w:space="0" w:color="auto"/>
        <w:left w:val="none" w:sz="0" w:space="0" w:color="auto"/>
        <w:bottom w:val="none" w:sz="0" w:space="0" w:color="auto"/>
        <w:right w:val="none" w:sz="0" w:space="0" w:color="auto"/>
      </w:divBdr>
    </w:div>
    <w:div w:id="1673752720">
      <w:bodyDiv w:val="1"/>
      <w:marLeft w:val="0"/>
      <w:marRight w:val="0"/>
      <w:marTop w:val="0"/>
      <w:marBottom w:val="0"/>
      <w:divBdr>
        <w:top w:val="none" w:sz="0" w:space="0" w:color="auto"/>
        <w:left w:val="none" w:sz="0" w:space="0" w:color="auto"/>
        <w:bottom w:val="none" w:sz="0" w:space="0" w:color="auto"/>
        <w:right w:val="none" w:sz="0" w:space="0" w:color="auto"/>
      </w:divBdr>
    </w:div>
    <w:div w:id="192344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2</Pages>
  <Words>1183</Words>
  <Characters>6507</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Hagelstein</dc:creator>
  <cp:keywords/>
  <dc:description/>
  <cp:lastModifiedBy>Maud Hagelstein</cp:lastModifiedBy>
  <cp:revision>64</cp:revision>
  <dcterms:created xsi:type="dcterms:W3CDTF">2019-08-09T08:09:00Z</dcterms:created>
  <dcterms:modified xsi:type="dcterms:W3CDTF">2019-09-20T13:22:00Z</dcterms:modified>
</cp:coreProperties>
</file>