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BA1F44D" w14:textId="77777777" w:rsidR="00C17F0A" w:rsidRPr="00C17F0A" w:rsidRDefault="00C17F0A" w:rsidP="00A31C7D">
      <w:pPr>
        <w:jc w:val="center"/>
        <w:rPr>
          <w:rFonts w:asciiTheme="minorHAnsi" w:hAnsiTheme="minorHAnsi" w:cs="Arial"/>
          <w:sz w:val="16"/>
          <w:szCs w:val="16"/>
        </w:rPr>
      </w:pPr>
    </w:p>
    <w:p w14:paraId="770F476C" w14:textId="006A10C6" w:rsidR="00F654FC" w:rsidRPr="00EB680C" w:rsidRDefault="00F654FC" w:rsidP="00EB680C">
      <w:pPr>
        <w:jc w:val="center"/>
        <w:rPr>
          <w:rFonts w:asciiTheme="minorHAnsi" w:eastAsia="Calibri" w:hAnsiTheme="minorHAnsi" w:cstheme="minorHAnsi"/>
          <w:b/>
          <w:sz w:val="26"/>
          <w:szCs w:val="26"/>
        </w:rPr>
      </w:pPr>
      <w:proofErr w:type="spellStart"/>
      <w:r w:rsidRPr="00EB680C">
        <w:rPr>
          <w:rFonts w:asciiTheme="minorHAnsi" w:eastAsia="Calibri" w:hAnsiTheme="minorHAnsi" w:cstheme="minorHAnsi"/>
          <w:b/>
          <w:sz w:val="26"/>
          <w:szCs w:val="26"/>
        </w:rPr>
        <w:t>Antiplasmodial</w:t>
      </w:r>
      <w:proofErr w:type="spellEnd"/>
      <w:r w:rsidRPr="00EB680C">
        <w:rPr>
          <w:rFonts w:asciiTheme="minorHAnsi" w:eastAsia="Calibri" w:hAnsiTheme="minorHAnsi" w:cstheme="minorHAnsi"/>
          <w:b/>
          <w:sz w:val="26"/>
          <w:szCs w:val="26"/>
        </w:rPr>
        <w:t xml:space="preserve"> activity of polyphenolic derivatives.</w:t>
      </w:r>
    </w:p>
    <w:p w14:paraId="7455BD6D" w14:textId="2E130A30" w:rsidR="00F654FC" w:rsidRPr="008E652A" w:rsidRDefault="00F654FC" w:rsidP="00EB680C">
      <w:pPr>
        <w:widowControl w:val="0"/>
        <w:suppressAutoHyphens/>
        <w:spacing w:after="240"/>
        <w:jc w:val="both"/>
        <w:rPr>
          <w:rFonts w:asciiTheme="minorHAnsi" w:eastAsia="SimSun" w:hAnsiTheme="minorHAnsi" w:cstheme="minorHAnsi"/>
          <w:bCs/>
          <w:szCs w:val="20"/>
          <w:vertAlign w:val="superscript"/>
          <w:lang w:eastAsia="zh-CN" w:bidi="hi-IN"/>
        </w:rPr>
      </w:pPr>
      <w:r w:rsidRPr="00B235B9">
        <w:rPr>
          <w:rFonts w:asciiTheme="minorHAnsi" w:eastAsia="SimSun" w:hAnsiTheme="minorHAnsi" w:cstheme="minorHAnsi"/>
          <w:bCs/>
          <w:szCs w:val="20"/>
          <w:u w:val="single"/>
          <w:lang w:eastAsia="zh-CN" w:bidi="hi-IN"/>
        </w:rPr>
        <w:t>Gilles D</w:t>
      </w:r>
      <w:r w:rsidR="008E652A" w:rsidRPr="00B235B9">
        <w:rPr>
          <w:rFonts w:asciiTheme="minorHAnsi" w:eastAsia="SimSun" w:hAnsiTheme="minorHAnsi" w:cstheme="minorHAnsi"/>
          <w:bCs/>
          <w:szCs w:val="20"/>
          <w:u w:val="single"/>
          <w:lang w:eastAsia="zh-CN" w:bidi="hi-IN"/>
        </w:rPr>
        <w:t>egotte</w:t>
      </w:r>
      <w:r w:rsidRPr="008E652A">
        <w:rPr>
          <w:rFonts w:asciiTheme="minorHAnsi" w:eastAsia="SimSun" w:hAnsiTheme="minorHAnsi" w:cstheme="minorHAnsi"/>
          <w:bCs/>
          <w:szCs w:val="20"/>
          <w:vertAlign w:val="superscript"/>
          <w:lang w:eastAsia="zh-CN" w:bidi="hi-IN"/>
        </w:rPr>
        <w:t>1,2</w:t>
      </w:r>
      <w:r w:rsidRPr="008E652A">
        <w:rPr>
          <w:rFonts w:asciiTheme="minorHAnsi" w:eastAsia="SimSun" w:hAnsiTheme="minorHAnsi" w:cstheme="minorHAnsi"/>
          <w:bCs/>
          <w:szCs w:val="20"/>
          <w:lang w:eastAsia="zh-CN" w:bidi="hi-IN"/>
        </w:rPr>
        <w:t>; Sylvain G. A</w:t>
      </w:r>
      <w:r w:rsidR="008E652A" w:rsidRPr="008E652A">
        <w:rPr>
          <w:rFonts w:asciiTheme="minorHAnsi" w:eastAsia="SimSun" w:hAnsiTheme="minorHAnsi" w:cstheme="minorHAnsi"/>
          <w:bCs/>
          <w:szCs w:val="20"/>
          <w:lang w:eastAsia="zh-CN" w:bidi="hi-IN"/>
        </w:rPr>
        <w:t>lson</w:t>
      </w:r>
      <w:r w:rsidRPr="008E652A">
        <w:rPr>
          <w:rFonts w:asciiTheme="minorHAnsi" w:eastAsia="SimSun" w:hAnsiTheme="minorHAnsi" w:cstheme="minorHAnsi"/>
          <w:bCs/>
          <w:szCs w:val="20"/>
          <w:vertAlign w:val="superscript"/>
          <w:lang w:eastAsia="zh-CN" w:bidi="hi-IN"/>
        </w:rPr>
        <w:t>1,3,</w:t>
      </w:r>
      <w:proofErr w:type="gramStart"/>
      <w:r w:rsidRPr="008E652A">
        <w:rPr>
          <w:rFonts w:asciiTheme="minorHAnsi" w:eastAsia="SimSun" w:hAnsiTheme="minorHAnsi" w:cstheme="minorHAnsi"/>
          <w:bCs/>
          <w:szCs w:val="20"/>
          <w:vertAlign w:val="superscript"/>
          <w:lang w:eastAsia="zh-CN" w:bidi="hi-IN"/>
        </w:rPr>
        <w:t>4 </w:t>
      </w:r>
      <w:r w:rsidRPr="008E652A">
        <w:rPr>
          <w:rFonts w:asciiTheme="minorHAnsi" w:eastAsia="SimSun" w:hAnsiTheme="minorHAnsi" w:cstheme="minorHAnsi"/>
          <w:bCs/>
          <w:szCs w:val="20"/>
          <w:lang w:eastAsia="zh-CN" w:bidi="hi-IN"/>
        </w:rPr>
        <w:t>;</w:t>
      </w:r>
      <w:proofErr w:type="gramEnd"/>
      <w:r w:rsidRPr="008E652A">
        <w:rPr>
          <w:rFonts w:asciiTheme="minorHAnsi" w:eastAsia="SimSun" w:hAnsiTheme="minorHAnsi" w:cstheme="minorHAnsi"/>
          <w:bCs/>
          <w:szCs w:val="20"/>
          <w:lang w:eastAsia="zh-CN" w:bidi="hi-IN"/>
        </w:rPr>
        <w:t xml:space="preserve"> A</w:t>
      </w:r>
      <w:r w:rsidR="008E652A">
        <w:rPr>
          <w:rFonts w:asciiTheme="minorHAnsi" w:eastAsia="SimSun" w:hAnsiTheme="minorHAnsi" w:cstheme="minorHAnsi"/>
          <w:bCs/>
          <w:szCs w:val="20"/>
          <w:lang w:eastAsia="zh-CN" w:bidi="hi-IN"/>
        </w:rPr>
        <w:t>urore</w:t>
      </w:r>
      <w:r w:rsidRPr="008E652A">
        <w:rPr>
          <w:rFonts w:asciiTheme="minorHAnsi" w:eastAsia="SimSun" w:hAnsiTheme="minorHAnsi" w:cstheme="minorHAnsi"/>
          <w:bCs/>
          <w:szCs w:val="20"/>
          <w:lang w:eastAsia="zh-CN" w:bidi="hi-IN"/>
        </w:rPr>
        <w:t xml:space="preserve"> H</w:t>
      </w:r>
      <w:r w:rsidR="008E652A" w:rsidRPr="008E652A">
        <w:rPr>
          <w:rFonts w:asciiTheme="minorHAnsi" w:eastAsia="SimSun" w:hAnsiTheme="minorHAnsi" w:cstheme="minorHAnsi"/>
          <w:bCs/>
          <w:szCs w:val="20"/>
          <w:lang w:eastAsia="zh-CN" w:bidi="hi-IN"/>
        </w:rPr>
        <w:t>ans</w:t>
      </w:r>
      <w:r w:rsidRPr="008E652A">
        <w:rPr>
          <w:rFonts w:asciiTheme="minorHAnsi" w:eastAsia="SimSun" w:hAnsiTheme="minorHAnsi" w:cstheme="minorHAnsi"/>
          <w:bCs/>
          <w:szCs w:val="20"/>
          <w:vertAlign w:val="superscript"/>
          <w:lang w:eastAsia="zh-CN" w:bidi="hi-IN"/>
        </w:rPr>
        <w:t>2</w:t>
      </w:r>
      <w:r w:rsidRPr="008E652A">
        <w:rPr>
          <w:rFonts w:asciiTheme="minorHAnsi" w:eastAsia="SimSun" w:hAnsiTheme="minorHAnsi" w:cstheme="minorHAnsi"/>
          <w:bCs/>
          <w:szCs w:val="20"/>
          <w:lang w:eastAsia="zh-CN" w:bidi="hi-IN"/>
        </w:rPr>
        <w:t>; Olivia J</w:t>
      </w:r>
      <w:r w:rsidR="008E652A" w:rsidRPr="008E652A">
        <w:rPr>
          <w:rFonts w:asciiTheme="minorHAnsi" w:eastAsia="SimSun" w:hAnsiTheme="minorHAnsi" w:cstheme="minorHAnsi"/>
          <w:bCs/>
          <w:szCs w:val="20"/>
          <w:lang w:eastAsia="zh-CN" w:bidi="hi-IN"/>
        </w:rPr>
        <w:t>ansen</w:t>
      </w:r>
      <w:r w:rsidRPr="008E652A">
        <w:rPr>
          <w:rFonts w:asciiTheme="minorHAnsi" w:eastAsia="SimSun" w:hAnsiTheme="minorHAnsi" w:cstheme="minorHAnsi"/>
          <w:bCs/>
          <w:szCs w:val="20"/>
          <w:vertAlign w:val="superscript"/>
          <w:lang w:eastAsia="zh-CN" w:bidi="hi-IN"/>
        </w:rPr>
        <w:t>1 </w:t>
      </w:r>
      <w:r w:rsidRPr="008E652A">
        <w:rPr>
          <w:rFonts w:asciiTheme="minorHAnsi" w:eastAsia="SimSun" w:hAnsiTheme="minorHAnsi" w:cstheme="minorHAnsi"/>
          <w:bCs/>
          <w:szCs w:val="20"/>
          <w:lang w:eastAsia="zh-CN" w:bidi="hi-IN"/>
        </w:rPr>
        <w:t xml:space="preserve">;  </w:t>
      </w:r>
      <w:proofErr w:type="spellStart"/>
      <w:r w:rsidRPr="008E652A">
        <w:rPr>
          <w:rFonts w:asciiTheme="minorHAnsi" w:eastAsia="SimSun" w:hAnsiTheme="minorHAnsi" w:cstheme="minorHAnsi"/>
          <w:bCs/>
          <w:szCs w:val="20"/>
          <w:lang w:eastAsia="zh-CN" w:bidi="hi-IN"/>
        </w:rPr>
        <w:t>Ewa</w:t>
      </w:r>
      <w:proofErr w:type="spellEnd"/>
      <w:r w:rsidRPr="008E652A">
        <w:rPr>
          <w:rFonts w:asciiTheme="minorHAnsi" w:eastAsia="SimSun" w:hAnsiTheme="minorHAnsi" w:cstheme="minorHAnsi"/>
          <w:bCs/>
          <w:szCs w:val="20"/>
          <w:lang w:eastAsia="zh-CN" w:bidi="hi-IN"/>
        </w:rPr>
        <w:t xml:space="preserve"> C</w:t>
      </w:r>
      <w:r w:rsidR="008E652A" w:rsidRPr="008E652A">
        <w:rPr>
          <w:rFonts w:asciiTheme="minorHAnsi" w:eastAsia="SimSun" w:hAnsiTheme="minorHAnsi" w:cstheme="minorHAnsi"/>
          <w:bCs/>
          <w:szCs w:val="20"/>
          <w:lang w:eastAsia="zh-CN" w:bidi="hi-IN"/>
        </w:rPr>
        <w:t>ieckiewicz</w:t>
      </w:r>
      <w:r w:rsidRPr="008E652A">
        <w:rPr>
          <w:rFonts w:asciiTheme="minorHAnsi" w:eastAsia="SimSun" w:hAnsiTheme="minorHAnsi" w:cstheme="minorHAnsi"/>
          <w:bCs/>
          <w:szCs w:val="20"/>
          <w:vertAlign w:val="superscript"/>
          <w:lang w:eastAsia="zh-CN" w:bidi="hi-IN"/>
        </w:rPr>
        <w:t>1 </w:t>
      </w:r>
      <w:r w:rsidRPr="008E652A">
        <w:rPr>
          <w:rFonts w:asciiTheme="minorHAnsi" w:eastAsia="SimSun" w:hAnsiTheme="minorHAnsi" w:cstheme="minorHAnsi"/>
          <w:bCs/>
          <w:szCs w:val="20"/>
          <w:lang w:eastAsia="zh-CN" w:bidi="hi-IN"/>
        </w:rPr>
        <w:t xml:space="preserve">;  </w:t>
      </w:r>
      <w:proofErr w:type="spellStart"/>
      <w:r w:rsidR="00516D60" w:rsidRPr="008E652A">
        <w:rPr>
          <w:rFonts w:asciiTheme="minorHAnsi" w:eastAsia="SimSun" w:hAnsiTheme="minorHAnsi" w:cstheme="minorHAnsi"/>
          <w:bCs/>
          <w:szCs w:val="20"/>
          <w:lang w:eastAsia="zh-CN" w:bidi="hi-IN"/>
        </w:rPr>
        <w:t>Hajatiana</w:t>
      </w:r>
      <w:proofErr w:type="spellEnd"/>
      <w:r w:rsidR="00516D60" w:rsidRPr="008E652A">
        <w:rPr>
          <w:rFonts w:asciiTheme="minorHAnsi" w:eastAsia="SimSun" w:hAnsiTheme="minorHAnsi" w:cstheme="minorHAnsi"/>
          <w:bCs/>
          <w:szCs w:val="20"/>
          <w:lang w:eastAsia="zh-CN" w:bidi="hi-IN"/>
        </w:rPr>
        <w:t xml:space="preserve"> </w:t>
      </w:r>
      <w:r w:rsidRPr="008E652A">
        <w:rPr>
          <w:rFonts w:asciiTheme="minorHAnsi" w:eastAsia="SimSun" w:hAnsiTheme="minorHAnsi" w:cstheme="minorHAnsi"/>
          <w:bCs/>
          <w:szCs w:val="20"/>
          <w:lang w:eastAsia="zh-CN" w:bidi="hi-IN"/>
        </w:rPr>
        <w:t>R</w:t>
      </w:r>
      <w:r w:rsidR="008E652A" w:rsidRPr="008E652A">
        <w:rPr>
          <w:rFonts w:asciiTheme="minorHAnsi" w:eastAsia="SimSun" w:hAnsiTheme="minorHAnsi" w:cstheme="minorHAnsi"/>
          <w:bCs/>
          <w:szCs w:val="20"/>
          <w:lang w:eastAsia="zh-CN" w:bidi="hi-IN"/>
        </w:rPr>
        <w:t>akotoarimanana</w:t>
      </w:r>
      <w:r w:rsidRPr="008E652A">
        <w:rPr>
          <w:rFonts w:asciiTheme="minorHAnsi" w:eastAsia="SimSun" w:hAnsiTheme="minorHAnsi" w:cstheme="minorHAnsi"/>
          <w:bCs/>
          <w:szCs w:val="20"/>
          <w:vertAlign w:val="superscript"/>
          <w:lang w:eastAsia="zh-CN" w:bidi="hi-IN"/>
        </w:rPr>
        <w:t>3</w:t>
      </w:r>
      <w:r w:rsidRPr="008E652A">
        <w:rPr>
          <w:rFonts w:asciiTheme="minorHAnsi" w:eastAsia="SimSun" w:hAnsiTheme="minorHAnsi" w:cstheme="minorHAnsi"/>
          <w:bCs/>
          <w:szCs w:val="20"/>
          <w:lang w:eastAsia="zh-CN" w:bidi="hi-IN"/>
        </w:rPr>
        <w:t xml:space="preserve">;  </w:t>
      </w:r>
      <w:proofErr w:type="spellStart"/>
      <w:r w:rsidR="00516D60" w:rsidRPr="008E652A">
        <w:rPr>
          <w:rFonts w:asciiTheme="minorHAnsi" w:eastAsia="SimSun" w:hAnsiTheme="minorHAnsi" w:cstheme="minorHAnsi"/>
          <w:bCs/>
          <w:szCs w:val="20"/>
          <w:lang w:eastAsia="zh-CN" w:bidi="hi-IN"/>
        </w:rPr>
        <w:t>Henintsoa</w:t>
      </w:r>
      <w:proofErr w:type="spellEnd"/>
      <w:r w:rsidR="00516D60" w:rsidRPr="008E652A">
        <w:rPr>
          <w:rFonts w:asciiTheme="minorHAnsi" w:eastAsia="SimSun" w:hAnsiTheme="minorHAnsi" w:cstheme="minorHAnsi"/>
          <w:bCs/>
          <w:szCs w:val="20"/>
          <w:lang w:eastAsia="zh-CN" w:bidi="hi-IN"/>
        </w:rPr>
        <w:t xml:space="preserve"> </w:t>
      </w:r>
      <w:r w:rsidRPr="008E652A">
        <w:rPr>
          <w:rFonts w:asciiTheme="minorHAnsi" w:eastAsia="SimSun" w:hAnsiTheme="minorHAnsi" w:cstheme="minorHAnsi"/>
          <w:bCs/>
          <w:szCs w:val="20"/>
          <w:lang w:eastAsia="zh-CN" w:bidi="hi-IN"/>
        </w:rPr>
        <w:t xml:space="preserve"> R</w:t>
      </w:r>
      <w:r w:rsidR="008E652A" w:rsidRPr="008E652A">
        <w:rPr>
          <w:rFonts w:asciiTheme="minorHAnsi" w:eastAsia="SimSun" w:hAnsiTheme="minorHAnsi" w:cstheme="minorHAnsi"/>
          <w:bCs/>
          <w:szCs w:val="20"/>
          <w:lang w:eastAsia="zh-CN" w:bidi="hi-IN"/>
        </w:rPr>
        <w:t>afatro</w:t>
      </w:r>
      <w:r w:rsidRPr="008E652A">
        <w:rPr>
          <w:rFonts w:asciiTheme="minorHAnsi" w:eastAsia="SimSun" w:hAnsiTheme="minorHAnsi" w:cstheme="minorHAnsi"/>
          <w:bCs/>
          <w:szCs w:val="20"/>
          <w:vertAlign w:val="superscript"/>
          <w:lang w:eastAsia="zh-CN" w:bidi="hi-IN"/>
        </w:rPr>
        <w:t>3 </w:t>
      </w:r>
      <w:r w:rsidRPr="008E652A">
        <w:rPr>
          <w:rFonts w:asciiTheme="minorHAnsi" w:eastAsia="SimSun" w:hAnsiTheme="minorHAnsi" w:cstheme="minorHAnsi"/>
          <w:bCs/>
          <w:szCs w:val="20"/>
          <w:lang w:eastAsia="zh-CN" w:bidi="hi-IN"/>
        </w:rPr>
        <w:t xml:space="preserve">; </w:t>
      </w:r>
      <w:proofErr w:type="spellStart"/>
      <w:r w:rsidR="00516D60" w:rsidRPr="008E652A">
        <w:rPr>
          <w:rFonts w:asciiTheme="minorHAnsi" w:eastAsia="SimSun" w:hAnsiTheme="minorHAnsi" w:cstheme="minorHAnsi"/>
          <w:bCs/>
          <w:szCs w:val="20"/>
          <w:lang w:eastAsia="zh-CN" w:bidi="hi-IN"/>
        </w:rPr>
        <w:t>Fanantenanirainy</w:t>
      </w:r>
      <w:proofErr w:type="spellEnd"/>
      <w:r w:rsidR="00516D60" w:rsidRPr="008E652A">
        <w:rPr>
          <w:rFonts w:asciiTheme="minorHAnsi" w:eastAsia="SimSun" w:hAnsiTheme="minorHAnsi" w:cstheme="minorHAnsi"/>
          <w:bCs/>
          <w:szCs w:val="20"/>
          <w:lang w:eastAsia="zh-CN" w:bidi="hi-IN"/>
        </w:rPr>
        <w:t xml:space="preserve"> </w:t>
      </w:r>
      <w:r w:rsidRPr="008E652A">
        <w:rPr>
          <w:rFonts w:asciiTheme="minorHAnsi" w:eastAsia="SimSun" w:hAnsiTheme="minorHAnsi" w:cstheme="minorHAnsi"/>
          <w:bCs/>
          <w:szCs w:val="20"/>
          <w:lang w:eastAsia="zh-CN" w:bidi="hi-IN"/>
        </w:rPr>
        <w:t>R</w:t>
      </w:r>
      <w:r w:rsidR="008E652A" w:rsidRPr="008E652A">
        <w:rPr>
          <w:rFonts w:asciiTheme="minorHAnsi" w:eastAsia="SimSun" w:hAnsiTheme="minorHAnsi" w:cstheme="minorHAnsi"/>
          <w:bCs/>
          <w:szCs w:val="20"/>
          <w:lang w:eastAsia="zh-CN" w:bidi="hi-IN"/>
        </w:rPr>
        <w:t>andimbivololona</w:t>
      </w:r>
      <w:r w:rsidRPr="008E652A">
        <w:rPr>
          <w:rFonts w:asciiTheme="minorHAnsi" w:eastAsia="SimSun" w:hAnsiTheme="minorHAnsi" w:cstheme="minorHAnsi"/>
          <w:bCs/>
          <w:szCs w:val="20"/>
          <w:vertAlign w:val="superscript"/>
          <w:lang w:eastAsia="zh-CN" w:bidi="hi-IN"/>
        </w:rPr>
        <w:t>4</w:t>
      </w:r>
      <w:r w:rsidRPr="008E652A">
        <w:rPr>
          <w:rFonts w:asciiTheme="minorHAnsi" w:eastAsia="SimSun" w:hAnsiTheme="minorHAnsi" w:cstheme="minorHAnsi"/>
          <w:bCs/>
          <w:szCs w:val="20"/>
          <w:lang w:eastAsia="zh-CN" w:bidi="hi-IN"/>
        </w:rPr>
        <w:t> ;  Pierre F</w:t>
      </w:r>
      <w:r w:rsidR="008E652A" w:rsidRPr="008E652A">
        <w:rPr>
          <w:rFonts w:asciiTheme="minorHAnsi" w:eastAsia="SimSun" w:hAnsiTheme="minorHAnsi" w:cstheme="minorHAnsi"/>
          <w:bCs/>
          <w:szCs w:val="20"/>
          <w:lang w:eastAsia="zh-CN" w:bidi="hi-IN"/>
        </w:rPr>
        <w:t>rancotte</w:t>
      </w:r>
      <w:r w:rsidRPr="008E652A">
        <w:rPr>
          <w:rFonts w:asciiTheme="minorHAnsi" w:eastAsia="SimSun" w:hAnsiTheme="minorHAnsi" w:cstheme="minorHAnsi"/>
          <w:bCs/>
          <w:szCs w:val="20"/>
          <w:vertAlign w:val="superscript"/>
          <w:lang w:eastAsia="zh-CN" w:bidi="hi-IN"/>
        </w:rPr>
        <w:t>2</w:t>
      </w:r>
      <w:r w:rsidRPr="008E652A">
        <w:rPr>
          <w:rFonts w:asciiTheme="minorHAnsi" w:eastAsia="SimSun" w:hAnsiTheme="minorHAnsi" w:cstheme="minorHAnsi"/>
          <w:bCs/>
          <w:szCs w:val="20"/>
          <w:lang w:eastAsia="zh-CN" w:bidi="hi-IN"/>
        </w:rPr>
        <w:t>; Michel F</w:t>
      </w:r>
      <w:r w:rsidR="008E652A" w:rsidRPr="008E652A">
        <w:rPr>
          <w:rFonts w:asciiTheme="minorHAnsi" w:eastAsia="SimSun" w:hAnsiTheme="minorHAnsi" w:cstheme="minorHAnsi"/>
          <w:bCs/>
          <w:szCs w:val="20"/>
          <w:lang w:eastAsia="zh-CN" w:bidi="hi-IN"/>
        </w:rPr>
        <w:t>rederich</w:t>
      </w:r>
      <w:r w:rsidRPr="008E652A">
        <w:rPr>
          <w:rFonts w:asciiTheme="minorHAnsi" w:eastAsia="SimSun" w:hAnsiTheme="minorHAnsi" w:cstheme="minorHAnsi"/>
          <w:bCs/>
          <w:szCs w:val="20"/>
          <w:vertAlign w:val="superscript"/>
          <w:lang w:eastAsia="zh-CN" w:bidi="hi-IN"/>
        </w:rPr>
        <w:t>1</w:t>
      </w:r>
    </w:p>
    <w:p w14:paraId="41F7879B" w14:textId="47D1E76C" w:rsidR="00F654FC" w:rsidRPr="000E2415" w:rsidRDefault="00F654FC" w:rsidP="008E652A">
      <w:pPr>
        <w:widowControl w:val="0"/>
        <w:suppressAutoHyphens/>
        <w:jc w:val="center"/>
        <w:rPr>
          <w:rFonts w:asciiTheme="minorHAnsi" w:eastAsia="SimSun" w:hAnsiTheme="minorHAnsi" w:cstheme="minorHAnsi"/>
          <w:bCs/>
          <w:i/>
          <w:sz w:val="18"/>
          <w:szCs w:val="18"/>
          <w:lang w:val="fr-BE" w:eastAsia="zh-CN" w:bidi="hi-IN"/>
        </w:rPr>
      </w:pPr>
      <w:r w:rsidRPr="000E2415">
        <w:rPr>
          <w:rFonts w:asciiTheme="minorHAnsi" w:eastAsia="SimSun" w:hAnsiTheme="minorHAnsi" w:cstheme="minorHAnsi"/>
          <w:bCs/>
          <w:i/>
          <w:sz w:val="18"/>
          <w:szCs w:val="18"/>
          <w:vertAlign w:val="superscript"/>
          <w:lang w:val="fr-BE" w:eastAsia="zh-CN" w:bidi="hi-IN"/>
        </w:rPr>
        <w:t xml:space="preserve">1 </w:t>
      </w:r>
      <w:r w:rsidRPr="000E2415">
        <w:rPr>
          <w:rFonts w:asciiTheme="minorHAnsi" w:eastAsia="SimSun" w:hAnsiTheme="minorHAnsi" w:cstheme="minorHAnsi"/>
          <w:bCs/>
          <w:i/>
          <w:sz w:val="18"/>
          <w:szCs w:val="18"/>
          <w:lang w:val="fr-BE" w:eastAsia="zh-CN" w:bidi="hi-IN"/>
        </w:rPr>
        <w:t xml:space="preserve">Laboratoire de Pharmacognosie, Centre Interdisciplinaire de Recherches sur le Médicament (CIRM), </w:t>
      </w:r>
      <w:proofErr w:type="spellStart"/>
      <w:r w:rsidR="008B3BE5" w:rsidRPr="000E2415">
        <w:rPr>
          <w:rFonts w:asciiTheme="minorHAnsi" w:eastAsia="SimSun" w:hAnsiTheme="minorHAnsi" w:cstheme="minorHAnsi"/>
          <w:bCs/>
          <w:i/>
          <w:sz w:val="18"/>
          <w:szCs w:val="18"/>
          <w:lang w:val="fr-BE" w:eastAsia="zh-CN" w:bidi="hi-IN"/>
        </w:rPr>
        <w:t>U</w:t>
      </w:r>
      <w:r w:rsidRPr="000E2415">
        <w:rPr>
          <w:rFonts w:asciiTheme="minorHAnsi" w:eastAsia="SimSun" w:hAnsiTheme="minorHAnsi" w:cstheme="minorHAnsi"/>
          <w:bCs/>
          <w:i/>
          <w:sz w:val="18"/>
          <w:szCs w:val="18"/>
          <w:lang w:val="fr-BE" w:eastAsia="zh-CN" w:bidi="hi-IN"/>
        </w:rPr>
        <w:t>Liège</w:t>
      </w:r>
      <w:proofErr w:type="spellEnd"/>
      <w:r w:rsidRPr="000E2415">
        <w:rPr>
          <w:rFonts w:asciiTheme="minorHAnsi" w:eastAsia="SimSun" w:hAnsiTheme="minorHAnsi" w:cstheme="minorHAnsi"/>
          <w:bCs/>
          <w:i/>
          <w:sz w:val="18"/>
          <w:szCs w:val="18"/>
          <w:lang w:val="fr-BE" w:eastAsia="zh-CN" w:bidi="hi-IN"/>
        </w:rPr>
        <w:t xml:space="preserve"> – Belgium.</w:t>
      </w:r>
    </w:p>
    <w:p w14:paraId="501A1D80" w14:textId="275F2D7B" w:rsidR="00F654FC" w:rsidRPr="000E2415" w:rsidRDefault="00F654FC" w:rsidP="008E652A">
      <w:pPr>
        <w:widowControl w:val="0"/>
        <w:suppressAutoHyphens/>
        <w:jc w:val="center"/>
        <w:rPr>
          <w:rFonts w:asciiTheme="minorHAnsi" w:eastAsia="SimSun" w:hAnsiTheme="minorHAnsi" w:cstheme="minorHAnsi"/>
          <w:bCs/>
          <w:i/>
          <w:sz w:val="18"/>
          <w:szCs w:val="18"/>
          <w:lang w:val="fr-BE" w:eastAsia="zh-CN" w:bidi="hi-IN"/>
        </w:rPr>
      </w:pPr>
      <w:r w:rsidRPr="000E2415">
        <w:rPr>
          <w:rFonts w:asciiTheme="minorHAnsi" w:eastAsia="SimSun" w:hAnsiTheme="minorHAnsi" w:cstheme="minorHAnsi"/>
          <w:bCs/>
          <w:i/>
          <w:sz w:val="18"/>
          <w:szCs w:val="18"/>
          <w:vertAlign w:val="superscript"/>
          <w:lang w:val="fr-BE" w:eastAsia="zh-CN" w:bidi="hi-IN"/>
        </w:rPr>
        <w:t>2</w:t>
      </w:r>
      <w:r w:rsidRPr="000E2415">
        <w:rPr>
          <w:rFonts w:asciiTheme="minorHAnsi" w:eastAsia="SimSun" w:hAnsiTheme="minorHAnsi" w:cstheme="minorHAnsi"/>
          <w:bCs/>
          <w:i/>
          <w:sz w:val="18"/>
          <w:szCs w:val="18"/>
          <w:lang w:val="fr-BE" w:eastAsia="zh-CN" w:bidi="hi-IN"/>
        </w:rPr>
        <w:t xml:space="preserve"> Laboratoire de Chimie Pharmaceutique, Centre Interdisciplinaire de Recherches sur le Médicament (CIRM), </w:t>
      </w:r>
      <w:proofErr w:type="spellStart"/>
      <w:r w:rsidR="008B3BE5" w:rsidRPr="000E2415">
        <w:rPr>
          <w:rFonts w:asciiTheme="minorHAnsi" w:eastAsia="SimSun" w:hAnsiTheme="minorHAnsi" w:cstheme="minorHAnsi"/>
          <w:bCs/>
          <w:i/>
          <w:sz w:val="18"/>
          <w:szCs w:val="18"/>
          <w:lang w:val="fr-BE" w:eastAsia="zh-CN" w:bidi="hi-IN"/>
        </w:rPr>
        <w:t>U</w:t>
      </w:r>
      <w:r w:rsidRPr="000E2415">
        <w:rPr>
          <w:rFonts w:asciiTheme="minorHAnsi" w:eastAsia="SimSun" w:hAnsiTheme="minorHAnsi" w:cstheme="minorHAnsi"/>
          <w:bCs/>
          <w:i/>
          <w:sz w:val="18"/>
          <w:szCs w:val="18"/>
          <w:lang w:val="fr-BE" w:eastAsia="zh-CN" w:bidi="hi-IN"/>
        </w:rPr>
        <w:t>Liège</w:t>
      </w:r>
      <w:proofErr w:type="spellEnd"/>
      <w:r w:rsidRPr="000E2415">
        <w:rPr>
          <w:rFonts w:asciiTheme="minorHAnsi" w:eastAsia="SimSun" w:hAnsiTheme="minorHAnsi" w:cstheme="minorHAnsi"/>
          <w:bCs/>
          <w:i/>
          <w:sz w:val="18"/>
          <w:szCs w:val="18"/>
          <w:lang w:val="fr-BE" w:eastAsia="zh-CN" w:bidi="hi-IN"/>
        </w:rPr>
        <w:t xml:space="preserve"> – Belgium.</w:t>
      </w:r>
    </w:p>
    <w:p w14:paraId="14EA8953" w14:textId="4D74F351" w:rsidR="00F654FC" w:rsidRPr="000E2415" w:rsidRDefault="00F654FC" w:rsidP="008E652A">
      <w:pPr>
        <w:widowControl w:val="0"/>
        <w:suppressAutoHyphens/>
        <w:jc w:val="center"/>
        <w:rPr>
          <w:rFonts w:asciiTheme="minorHAnsi" w:eastAsia="SimSun" w:hAnsiTheme="minorHAnsi" w:cstheme="minorHAnsi"/>
          <w:bCs/>
          <w:i/>
          <w:sz w:val="18"/>
          <w:szCs w:val="18"/>
          <w:lang w:val="fr-BE" w:eastAsia="zh-CN" w:bidi="hi-IN"/>
        </w:rPr>
      </w:pPr>
      <w:r w:rsidRPr="000E2415">
        <w:rPr>
          <w:rFonts w:asciiTheme="minorHAnsi" w:eastAsia="SimSun" w:hAnsiTheme="minorHAnsi" w:cstheme="minorHAnsi"/>
          <w:bCs/>
          <w:i/>
          <w:sz w:val="18"/>
          <w:szCs w:val="18"/>
          <w:vertAlign w:val="superscript"/>
          <w:lang w:val="fr-BE" w:eastAsia="zh-CN" w:bidi="hi-IN"/>
        </w:rPr>
        <w:t xml:space="preserve">3 </w:t>
      </w:r>
      <w:r w:rsidRPr="000E2415">
        <w:rPr>
          <w:rFonts w:asciiTheme="minorHAnsi" w:eastAsia="SimSun" w:hAnsiTheme="minorHAnsi" w:cstheme="minorHAnsi"/>
          <w:bCs/>
          <w:i/>
          <w:sz w:val="18"/>
          <w:szCs w:val="18"/>
          <w:lang w:val="fr-BE" w:eastAsia="zh-CN" w:bidi="hi-IN"/>
        </w:rPr>
        <w:t>Laboratoire d’Evaluation Pharmaco-Clinique (LEPC), Institut Malgaches de Recherches Appliquées (IMRA) BP- Madagascar.</w:t>
      </w:r>
    </w:p>
    <w:p w14:paraId="04A2F61E" w14:textId="37A75005" w:rsidR="00F654FC" w:rsidRDefault="00F654FC" w:rsidP="002C4753">
      <w:pPr>
        <w:widowControl w:val="0"/>
        <w:suppressAutoHyphens/>
        <w:jc w:val="center"/>
        <w:rPr>
          <w:rFonts w:asciiTheme="minorHAnsi" w:eastAsia="SimSun" w:hAnsiTheme="minorHAnsi" w:cstheme="minorHAnsi"/>
          <w:bCs/>
          <w:i/>
          <w:sz w:val="18"/>
          <w:szCs w:val="18"/>
          <w:lang w:val="fr-BE" w:eastAsia="zh-CN" w:bidi="hi-IN"/>
        </w:rPr>
      </w:pPr>
      <w:r w:rsidRPr="000E2415">
        <w:rPr>
          <w:rFonts w:asciiTheme="minorHAnsi" w:eastAsia="SimSun" w:hAnsiTheme="minorHAnsi" w:cstheme="minorHAnsi"/>
          <w:bCs/>
          <w:i/>
          <w:sz w:val="18"/>
          <w:szCs w:val="18"/>
          <w:vertAlign w:val="superscript"/>
          <w:lang w:val="fr-BE" w:eastAsia="zh-CN" w:bidi="hi-IN"/>
        </w:rPr>
        <w:t xml:space="preserve">4 </w:t>
      </w:r>
      <w:r w:rsidRPr="000E2415">
        <w:rPr>
          <w:rFonts w:asciiTheme="minorHAnsi" w:eastAsia="SimSun" w:hAnsiTheme="minorHAnsi" w:cstheme="minorHAnsi"/>
          <w:bCs/>
          <w:i/>
          <w:sz w:val="18"/>
          <w:szCs w:val="18"/>
          <w:lang w:val="fr-BE" w:eastAsia="zh-CN" w:bidi="hi-IN"/>
        </w:rPr>
        <w:t>Laboratoire de Pharmacologie Générale, de Pharmacocinétique et de Cosmétologie (LPGPC), Faculté des sciences, Université d’Antananarivo BP – Madagascar.</w:t>
      </w:r>
    </w:p>
    <w:p w14:paraId="0CD738B6" w14:textId="4F24BACE" w:rsidR="002C4753" w:rsidRPr="002C4753" w:rsidRDefault="002C4753" w:rsidP="002C4753">
      <w:pPr>
        <w:widowControl w:val="0"/>
        <w:suppressAutoHyphens/>
        <w:spacing w:after="240"/>
        <w:jc w:val="center"/>
        <w:rPr>
          <w:rFonts w:asciiTheme="minorHAnsi" w:eastAsia="SimSun" w:hAnsiTheme="minorHAnsi" w:cstheme="minorHAnsi"/>
          <w:bCs/>
          <w:i/>
          <w:sz w:val="18"/>
          <w:szCs w:val="18"/>
          <w:lang w:eastAsia="zh-CN" w:bidi="hi-IN"/>
        </w:rPr>
      </w:pPr>
      <w:proofErr w:type="gramStart"/>
      <w:r w:rsidRPr="002C4753">
        <w:rPr>
          <w:rFonts w:asciiTheme="minorHAnsi" w:eastAsia="SimSun" w:hAnsiTheme="minorHAnsi" w:cstheme="minorHAnsi"/>
          <w:bCs/>
          <w:i/>
          <w:sz w:val="18"/>
          <w:szCs w:val="18"/>
          <w:lang w:eastAsia="zh-CN" w:bidi="hi-IN"/>
        </w:rPr>
        <w:t>E</w:t>
      </w:r>
      <w:r>
        <w:rPr>
          <w:rFonts w:asciiTheme="minorHAnsi" w:eastAsia="SimSun" w:hAnsiTheme="minorHAnsi" w:cstheme="minorHAnsi"/>
          <w:bCs/>
          <w:i/>
          <w:sz w:val="18"/>
          <w:szCs w:val="18"/>
          <w:lang w:eastAsia="zh-CN" w:bidi="hi-IN"/>
        </w:rPr>
        <w:t>mail :</w:t>
      </w:r>
      <w:proofErr w:type="gramEnd"/>
      <w:r>
        <w:rPr>
          <w:rFonts w:asciiTheme="minorHAnsi" w:eastAsia="SimSun" w:hAnsiTheme="minorHAnsi" w:cstheme="minorHAnsi"/>
          <w:bCs/>
          <w:i/>
          <w:sz w:val="18"/>
          <w:szCs w:val="18"/>
          <w:lang w:eastAsia="zh-CN" w:bidi="hi-IN"/>
        </w:rPr>
        <w:t xml:space="preserve">  </w:t>
      </w:r>
      <w:r w:rsidRPr="002C4753">
        <w:rPr>
          <w:rFonts w:asciiTheme="minorHAnsi" w:eastAsia="SimSun" w:hAnsiTheme="minorHAnsi" w:cstheme="minorHAnsi"/>
          <w:bCs/>
          <w:i/>
          <w:sz w:val="18"/>
          <w:szCs w:val="18"/>
          <w:lang w:eastAsia="zh-CN" w:bidi="hi-IN"/>
        </w:rPr>
        <w:t>gdegotte@doct.uliege.be</w:t>
      </w:r>
    </w:p>
    <w:p w14:paraId="59CD6BF1" w14:textId="4E6B8B26" w:rsidR="008E652A" w:rsidRPr="00EB680C" w:rsidRDefault="008E652A" w:rsidP="005C0ED6">
      <w:pPr>
        <w:jc w:val="both"/>
        <w:rPr>
          <w:rFonts w:asciiTheme="minorHAnsi" w:hAnsiTheme="minorHAnsi" w:cstheme="minorHAnsi"/>
        </w:rPr>
      </w:pPr>
      <w:r w:rsidRPr="00EB680C">
        <w:rPr>
          <w:rFonts w:asciiTheme="minorHAnsi" w:hAnsiTheme="minorHAnsi" w:cstheme="minorHAnsi"/>
        </w:rPr>
        <w:t xml:space="preserve">Despite the progress in the struggle against malaria, this parasitic disease remains a major public health problem with 216 million cases in 2016. The last advance was the development of artemisinin and its derivatives, near 15 years ago. These compounds are employed with success in combination with other antimalarial drugs and are now the recommended treatment by the </w:t>
      </w:r>
      <w:r w:rsidRPr="00EB680C">
        <w:rPr>
          <w:rFonts w:asciiTheme="minorHAnsi" w:hAnsiTheme="minorHAnsi" w:cstheme="minorHAnsi"/>
          <w:i/>
        </w:rPr>
        <w:t>World Health Organization</w:t>
      </w:r>
      <w:r w:rsidRPr="00EB680C">
        <w:rPr>
          <w:rFonts w:asciiTheme="minorHAnsi" w:hAnsiTheme="minorHAnsi" w:cstheme="minorHAnsi"/>
        </w:rPr>
        <w:t xml:space="preserve">. However, resistance of </w:t>
      </w:r>
      <w:r w:rsidRPr="00EB680C">
        <w:rPr>
          <w:rFonts w:asciiTheme="minorHAnsi" w:hAnsiTheme="minorHAnsi" w:cstheme="minorHAnsi"/>
          <w:i/>
        </w:rPr>
        <w:t xml:space="preserve">Plasmodium </w:t>
      </w:r>
      <w:r w:rsidRPr="00EB680C">
        <w:rPr>
          <w:rFonts w:asciiTheme="minorHAnsi" w:hAnsiTheme="minorHAnsi" w:cstheme="minorHAnsi"/>
        </w:rPr>
        <w:t xml:space="preserve">to these molecules appears and spreads over in Asia and Africa. Thus, the design of new </w:t>
      </w:r>
      <w:proofErr w:type="spellStart"/>
      <w:r w:rsidRPr="00EB680C">
        <w:rPr>
          <w:rFonts w:asciiTheme="minorHAnsi" w:hAnsiTheme="minorHAnsi" w:cstheme="minorHAnsi"/>
        </w:rPr>
        <w:t>antiplasmodial</w:t>
      </w:r>
      <w:proofErr w:type="spellEnd"/>
      <w:r w:rsidRPr="00EB680C">
        <w:rPr>
          <w:rFonts w:asciiTheme="minorHAnsi" w:hAnsiTheme="minorHAnsi" w:cstheme="minorHAnsi"/>
        </w:rPr>
        <w:t xml:space="preserve"> derivatives is imperative to hope the eradication of this infection.</w:t>
      </w:r>
    </w:p>
    <w:p w14:paraId="38B2F244" w14:textId="54972ACC" w:rsidR="008E652A" w:rsidRPr="00EB680C" w:rsidRDefault="008E652A" w:rsidP="005C0ED6">
      <w:pPr>
        <w:jc w:val="both"/>
        <w:rPr>
          <w:rFonts w:asciiTheme="minorHAnsi" w:hAnsiTheme="minorHAnsi" w:cstheme="minorHAnsi"/>
        </w:rPr>
      </w:pPr>
      <w:r w:rsidRPr="00EB680C">
        <w:rPr>
          <w:rFonts w:asciiTheme="minorHAnsi" w:hAnsiTheme="minorHAnsi" w:cstheme="minorHAnsi"/>
        </w:rPr>
        <w:t>Polyphenolics compounds are well known to have multiple pharmacological activities such as antioxidant</w:t>
      </w:r>
      <w:r w:rsidRPr="00EB680C">
        <w:rPr>
          <w:rFonts w:asciiTheme="minorHAnsi" w:hAnsiTheme="minorHAnsi" w:cstheme="minorHAnsi"/>
          <w:vertAlign w:val="superscript"/>
        </w:rPr>
        <w:t>2</w:t>
      </w:r>
      <w:r w:rsidRPr="00EB680C">
        <w:rPr>
          <w:rFonts w:asciiTheme="minorHAnsi" w:hAnsiTheme="minorHAnsi" w:cstheme="minorHAnsi"/>
        </w:rPr>
        <w:t>, antitumor</w:t>
      </w:r>
      <w:r w:rsidRPr="00EB680C">
        <w:rPr>
          <w:rFonts w:asciiTheme="minorHAnsi" w:hAnsiTheme="minorHAnsi" w:cstheme="minorHAnsi"/>
          <w:vertAlign w:val="superscript"/>
        </w:rPr>
        <w:t>3</w:t>
      </w:r>
      <w:r w:rsidRPr="00EB680C">
        <w:rPr>
          <w:rFonts w:asciiTheme="minorHAnsi" w:hAnsiTheme="minorHAnsi" w:cstheme="minorHAnsi"/>
        </w:rPr>
        <w:t>, antimicrobial</w:t>
      </w:r>
      <w:r w:rsidRPr="00EB680C">
        <w:rPr>
          <w:rFonts w:asciiTheme="minorHAnsi" w:hAnsiTheme="minorHAnsi" w:cstheme="minorHAnsi"/>
          <w:vertAlign w:val="superscript"/>
        </w:rPr>
        <w:t>4</w:t>
      </w:r>
      <w:r w:rsidRPr="00EB680C">
        <w:rPr>
          <w:rFonts w:asciiTheme="minorHAnsi" w:hAnsiTheme="minorHAnsi" w:cstheme="minorHAnsi"/>
        </w:rPr>
        <w:t xml:space="preserve"> and antiplasmodial</w:t>
      </w:r>
      <w:r w:rsidRPr="00EB680C">
        <w:rPr>
          <w:rFonts w:asciiTheme="minorHAnsi" w:hAnsiTheme="minorHAnsi" w:cstheme="minorHAnsi"/>
          <w:vertAlign w:val="superscript"/>
        </w:rPr>
        <w:t>5</w:t>
      </w:r>
      <w:r w:rsidRPr="00EB680C">
        <w:rPr>
          <w:rFonts w:asciiTheme="minorHAnsi" w:hAnsiTheme="minorHAnsi" w:cstheme="minorHAnsi"/>
        </w:rPr>
        <w:t>. Regarding this last effect, the screening of caffeic acid (</w:t>
      </w:r>
      <w:r w:rsidR="0064575E" w:rsidRPr="0064575E">
        <w:rPr>
          <w:rFonts w:asciiTheme="minorHAnsi" w:hAnsiTheme="minorHAnsi" w:cstheme="minorHAnsi"/>
          <w:b/>
        </w:rPr>
        <w:t>1</w:t>
      </w:r>
      <w:r w:rsidRPr="00EB680C">
        <w:rPr>
          <w:rFonts w:asciiTheme="minorHAnsi" w:hAnsiTheme="minorHAnsi" w:cstheme="minorHAnsi"/>
        </w:rPr>
        <w:t xml:space="preserve">) and its derivatives was performed </w:t>
      </w:r>
      <w:r w:rsidRPr="00EB680C">
        <w:rPr>
          <w:rFonts w:asciiTheme="minorHAnsi" w:hAnsiTheme="minorHAnsi" w:cstheme="minorHAnsi"/>
          <w:i/>
        </w:rPr>
        <w:t>in vitro</w:t>
      </w:r>
      <w:r w:rsidRPr="00EB680C">
        <w:rPr>
          <w:rFonts w:asciiTheme="minorHAnsi" w:hAnsiTheme="minorHAnsi" w:cstheme="minorHAnsi"/>
        </w:rPr>
        <w:t xml:space="preserve"> and </w:t>
      </w:r>
      <w:r w:rsidRPr="00EB680C">
        <w:rPr>
          <w:rFonts w:asciiTheme="minorHAnsi" w:hAnsiTheme="minorHAnsi" w:cstheme="minorHAnsi"/>
          <w:i/>
        </w:rPr>
        <w:t>in vivo</w:t>
      </w:r>
      <w:r w:rsidRPr="00EB680C">
        <w:rPr>
          <w:rFonts w:asciiTheme="minorHAnsi" w:hAnsiTheme="minorHAnsi" w:cstheme="minorHAnsi"/>
        </w:rPr>
        <w:t xml:space="preserve">. These evaluations permitted to select ethyl </w:t>
      </w:r>
      <w:proofErr w:type="spellStart"/>
      <w:r w:rsidRPr="00EB680C">
        <w:rPr>
          <w:rFonts w:asciiTheme="minorHAnsi" w:hAnsiTheme="minorHAnsi" w:cstheme="minorHAnsi"/>
        </w:rPr>
        <w:t>caffeate</w:t>
      </w:r>
      <w:proofErr w:type="spellEnd"/>
      <w:r w:rsidRPr="00EB680C">
        <w:rPr>
          <w:rFonts w:asciiTheme="minorHAnsi" w:hAnsiTheme="minorHAnsi" w:cstheme="minorHAnsi"/>
        </w:rPr>
        <w:t xml:space="preserve"> (</w:t>
      </w:r>
      <w:r w:rsidRPr="0064575E">
        <w:rPr>
          <w:rFonts w:asciiTheme="minorHAnsi" w:hAnsiTheme="minorHAnsi" w:cstheme="minorHAnsi"/>
          <w:b/>
        </w:rPr>
        <w:t>2</w:t>
      </w:r>
      <w:r w:rsidRPr="00EB680C">
        <w:rPr>
          <w:rFonts w:asciiTheme="minorHAnsi" w:hAnsiTheme="minorHAnsi" w:cstheme="minorHAnsi"/>
        </w:rPr>
        <w:t>) as the most potent derivatives against a 3D7 strain in culture. More interestingly, this ester was found active in mice with a stage specificity on the young trophozoites. The major interest of this molecule is that caffeic acid is widely distributed in plants and is considered non-toxic.</w:t>
      </w:r>
    </w:p>
    <w:p w14:paraId="79AA9A8D" w14:textId="186A43A4" w:rsidR="00EB680C" w:rsidRDefault="00EB680C" w:rsidP="00EB680C">
      <w:pPr>
        <w:keepNext/>
        <w:jc w:val="center"/>
      </w:pPr>
      <w:r>
        <w:rPr>
          <w:noProof/>
        </w:rPr>
        <w:drawing>
          <wp:inline distT="0" distB="0" distL="0" distR="0" wp14:anchorId="4D95B5E2" wp14:editId="680410F2">
            <wp:extent cx="3933825" cy="1085625"/>
            <wp:effectExtent l="0" t="0" r="0" b="0"/>
            <wp:docPr id="5"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168474" cy="1150381"/>
                    </a:xfrm>
                    <a:prstGeom prst="rect">
                      <a:avLst/>
                    </a:prstGeom>
                    <a:noFill/>
                  </pic:spPr>
                </pic:pic>
              </a:graphicData>
            </a:graphic>
          </wp:inline>
        </w:drawing>
      </w:r>
    </w:p>
    <w:p w14:paraId="4404DBE4" w14:textId="09CC4298" w:rsidR="008E652A" w:rsidRPr="00EB680C" w:rsidRDefault="00EB680C" w:rsidP="00EB680C">
      <w:pPr>
        <w:pStyle w:val="Lgende"/>
        <w:jc w:val="center"/>
        <w:rPr>
          <w:rFonts w:asciiTheme="minorHAnsi" w:hAnsiTheme="minorHAnsi" w:cstheme="minorHAnsi"/>
          <w:i w:val="0"/>
          <w:color w:val="auto"/>
          <w:sz w:val="20"/>
        </w:rPr>
      </w:pPr>
      <w:r w:rsidRPr="00EB680C">
        <w:rPr>
          <w:rFonts w:asciiTheme="minorHAnsi" w:hAnsiTheme="minorHAnsi" w:cstheme="minorHAnsi"/>
          <w:b/>
          <w:i w:val="0"/>
          <w:color w:val="auto"/>
          <w:sz w:val="20"/>
        </w:rPr>
        <w:t xml:space="preserve">Figure </w:t>
      </w:r>
      <w:r w:rsidRPr="00EB680C">
        <w:rPr>
          <w:rFonts w:asciiTheme="minorHAnsi" w:hAnsiTheme="minorHAnsi" w:cstheme="minorHAnsi"/>
          <w:b/>
          <w:i w:val="0"/>
          <w:color w:val="auto"/>
          <w:sz w:val="20"/>
        </w:rPr>
        <w:fldChar w:fldCharType="begin"/>
      </w:r>
      <w:r w:rsidRPr="00EB680C">
        <w:rPr>
          <w:rFonts w:asciiTheme="minorHAnsi" w:hAnsiTheme="minorHAnsi" w:cstheme="minorHAnsi"/>
          <w:b/>
          <w:i w:val="0"/>
          <w:color w:val="auto"/>
          <w:sz w:val="20"/>
        </w:rPr>
        <w:instrText xml:space="preserve"> SEQ Figure \* ARABIC </w:instrText>
      </w:r>
      <w:r w:rsidRPr="00EB680C">
        <w:rPr>
          <w:rFonts w:asciiTheme="minorHAnsi" w:hAnsiTheme="minorHAnsi" w:cstheme="minorHAnsi"/>
          <w:b/>
          <w:i w:val="0"/>
          <w:color w:val="auto"/>
          <w:sz w:val="20"/>
        </w:rPr>
        <w:fldChar w:fldCharType="separate"/>
      </w:r>
      <w:r w:rsidRPr="00EB680C">
        <w:rPr>
          <w:rFonts w:asciiTheme="minorHAnsi" w:hAnsiTheme="minorHAnsi" w:cstheme="minorHAnsi"/>
          <w:b/>
          <w:i w:val="0"/>
          <w:noProof/>
          <w:color w:val="auto"/>
          <w:sz w:val="20"/>
        </w:rPr>
        <w:t>1</w:t>
      </w:r>
      <w:r w:rsidRPr="00EB680C">
        <w:rPr>
          <w:rFonts w:asciiTheme="minorHAnsi" w:hAnsiTheme="minorHAnsi" w:cstheme="minorHAnsi"/>
          <w:b/>
          <w:i w:val="0"/>
          <w:color w:val="auto"/>
          <w:sz w:val="20"/>
        </w:rPr>
        <w:fldChar w:fldCharType="end"/>
      </w:r>
      <w:r w:rsidRPr="00EB680C">
        <w:rPr>
          <w:rFonts w:asciiTheme="minorHAnsi" w:hAnsiTheme="minorHAnsi" w:cstheme="minorHAnsi"/>
          <w:i w:val="0"/>
          <w:sz w:val="20"/>
        </w:rPr>
        <w:t xml:space="preserve"> </w:t>
      </w:r>
      <w:r>
        <w:rPr>
          <w:rFonts w:asciiTheme="minorHAnsi" w:hAnsiTheme="minorHAnsi" w:cstheme="minorHAnsi"/>
          <w:i w:val="0"/>
          <w:sz w:val="20"/>
        </w:rPr>
        <w:t>.</w:t>
      </w:r>
      <w:r w:rsidRPr="00EB680C">
        <w:rPr>
          <w:rFonts w:asciiTheme="minorHAnsi" w:hAnsiTheme="minorHAnsi" w:cstheme="minorHAnsi"/>
          <w:i w:val="0"/>
          <w:sz w:val="20"/>
        </w:rPr>
        <w:t xml:space="preserve"> </w:t>
      </w:r>
      <w:r w:rsidRPr="00EB680C">
        <w:rPr>
          <w:rFonts w:asciiTheme="minorHAnsi" w:hAnsiTheme="minorHAnsi" w:cstheme="minorHAnsi"/>
          <w:i w:val="0"/>
          <w:color w:val="auto"/>
          <w:sz w:val="20"/>
        </w:rPr>
        <w:t xml:space="preserve">Structures of caffeic acid (1), ethyl </w:t>
      </w:r>
      <w:proofErr w:type="spellStart"/>
      <w:r w:rsidRPr="00EB680C">
        <w:rPr>
          <w:rFonts w:asciiTheme="minorHAnsi" w:hAnsiTheme="minorHAnsi" w:cstheme="minorHAnsi"/>
          <w:i w:val="0"/>
          <w:color w:val="auto"/>
          <w:sz w:val="20"/>
        </w:rPr>
        <w:t>caffeate</w:t>
      </w:r>
      <w:proofErr w:type="spellEnd"/>
      <w:r w:rsidRPr="00EB680C">
        <w:rPr>
          <w:rFonts w:asciiTheme="minorHAnsi" w:hAnsiTheme="minorHAnsi" w:cstheme="minorHAnsi"/>
          <w:i w:val="0"/>
          <w:color w:val="auto"/>
          <w:sz w:val="20"/>
        </w:rPr>
        <w:t xml:space="preserve"> (2) and ellagic acid (3)</w:t>
      </w:r>
    </w:p>
    <w:p w14:paraId="097494B8" w14:textId="18475CC0" w:rsidR="008E652A" w:rsidRDefault="008E652A" w:rsidP="00EB680C">
      <w:pPr>
        <w:jc w:val="both"/>
        <w:rPr>
          <w:rFonts w:asciiTheme="minorHAnsi" w:hAnsiTheme="minorHAnsi" w:cstheme="minorHAnsi"/>
        </w:rPr>
      </w:pPr>
      <w:r w:rsidRPr="00EB680C">
        <w:rPr>
          <w:rFonts w:asciiTheme="minorHAnsi" w:hAnsiTheme="minorHAnsi" w:cstheme="minorHAnsi"/>
        </w:rPr>
        <w:t>Considering the results obtained with this first series of polyphenolic analogs and based on the known antimalarial activity of ellagic acid (</w:t>
      </w:r>
      <w:r w:rsidRPr="0064575E">
        <w:rPr>
          <w:rFonts w:asciiTheme="minorHAnsi" w:hAnsiTheme="minorHAnsi" w:cstheme="minorHAnsi"/>
          <w:b/>
        </w:rPr>
        <w:t>3</w:t>
      </w:r>
      <w:r w:rsidRPr="00EB680C">
        <w:rPr>
          <w:rFonts w:asciiTheme="minorHAnsi" w:hAnsiTheme="minorHAnsi" w:cstheme="minorHAnsi"/>
        </w:rPr>
        <w:t xml:space="preserve">) </w:t>
      </w:r>
      <w:r w:rsidRPr="00EB680C">
        <w:rPr>
          <w:rFonts w:asciiTheme="minorHAnsi" w:hAnsiTheme="minorHAnsi" w:cstheme="minorHAnsi"/>
          <w:i/>
        </w:rPr>
        <w:t>in vitro</w:t>
      </w:r>
      <w:r w:rsidRPr="00EB680C">
        <w:rPr>
          <w:rFonts w:asciiTheme="minorHAnsi" w:hAnsiTheme="minorHAnsi" w:cstheme="minorHAnsi"/>
        </w:rPr>
        <w:t xml:space="preserve"> and </w:t>
      </w:r>
      <w:r w:rsidRPr="00EB680C">
        <w:rPr>
          <w:rFonts w:asciiTheme="minorHAnsi" w:hAnsiTheme="minorHAnsi" w:cstheme="minorHAnsi"/>
          <w:i/>
        </w:rPr>
        <w:t>in vivo</w:t>
      </w:r>
      <w:r w:rsidRPr="00EB680C">
        <w:rPr>
          <w:rFonts w:asciiTheme="minorHAnsi" w:hAnsiTheme="minorHAnsi" w:cstheme="minorHAnsi"/>
          <w:vertAlign w:val="superscript"/>
        </w:rPr>
        <w:t>6</w:t>
      </w:r>
      <w:r w:rsidRPr="00EB680C">
        <w:rPr>
          <w:rFonts w:asciiTheme="minorHAnsi" w:hAnsiTheme="minorHAnsi" w:cstheme="minorHAnsi"/>
        </w:rPr>
        <w:t xml:space="preserve">, we currently investigate this widely distributed polyphenol as a scaffold for further pharmacomodulation. The new structures will be screened to determine their </w:t>
      </w:r>
      <w:proofErr w:type="spellStart"/>
      <w:r w:rsidRPr="00EB680C">
        <w:rPr>
          <w:rFonts w:asciiTheme="minorHAnsi" w:hAnsiTheme="minorHAnsi" w:cstheme="minorHAnsi"/>
        </w:rPr>
        <w:t>antiplasmodial</w:t>
      </w:r>
      <w:proofErr w:type="spellEnd"/>
      <w:r w:rsidRPr="00EB680C">
        <w:rPr>
          <w:rFonts w:asciiTheme="minorHAnsi" w:hAnsiTheme="minorHAnsi" w:cstheme="minorHAnsi"/>
        </w:rPr>
        <w:t xml:space="preserve"> effect.</w:t>
      </w:r>
    </w:p>
    <w:p w14:paraId="04BDF830" w14:textId="06E6F307" w:rsidR="00355B37" w:rsidRDefault="00355B37" w:rsidP="00EB680C">
      <w:pPr>
        <w:jc w:val="both"/>
        <w:rPr>
          <w:rFonts w:asciiTheme="minorHAnsi" w:hAnsiTheme="minorHAnsi" w:cstheme="minorHAnsi"/>
        </w:rPr>
      </w:pPr>
    </w:p>
    <w:p w14:paraId="6505FFC0" w14:textId="191C2739" w:rsidR="00355B37" w:rsidRPr="00355B37" w:rsidRDefault="00355B37" w:rsidP="00EB680C">
      <w:pPr>
        <w:jc w:val="both"/>
        <w:rPr>
          <w:rFonts w:asciiTheme="minorHAnsi" w:hAnsiTheme="minorHAnsi" w:cstheme="minorHAnsi"/>
          <w:i/>
          <w:lang w:val="fr-BE"/>
        </w:rPr>
      </w:pPr>
      <w:proofErr w:type="spellStart"/>
      <w:r w:rsidRPr="00355B37">
        <w:rPr>
          <w:rFonts w:asciiTheme="minorHAnsi" w:hAnsiTheme="minorHAnsi" w:cstheme="minorHAnsi"/>
          <w:i/>
          <w:lang w:val="fr-BE"/>
        </w:rPr>
        <w:t>Thanks</w:t>
      </w:r>
      <w:proofErr w:type="spellEnd"/>
      <w:r w:rsidRPr="00355B37">
        <w:rPr>
          <w:rFonts w:asciiTheme="minorHAnsi" w:hAnsiTheme="minorHAnsi" w:cstheme="minorHAnsi"/>
          <w:i/>
          <w:lang w:val="fr-BE"/>
        </w:rPr>
        <w:t xml:space="preserve"> to </w:t>
      </w:r>
      <w:r w:rsidR="00B9269D">
        <w:rPr>
          <w:rFonts w:asciiTheme="minorHAnsi" w:hAnsiTheme="minorHAnsi" w:cstheme="minorHAnsi"/>
          <w:i/>
          <w:lang w:val="fr-BE"/>
        </w:rPr>
        <w:t xml:space="preserve">FNRS </w:t>
      </w:r>
      <w:bookmarkStart w:id="0" w:name="_GoBack"/>
      <w:bookmarkEnd w:id="0"/>
      <w:r>
        <w:rPr>
          <w:rFonts w:asciiTheme="minorHAnsi" w:hAnsiTheme="minorHAnsi" w:cstheme="minorHAnsi"/>
          <w:i/>
          <w:lang w:val="fr-BE"/>
        </w:rPr>
        <w:t xml:space="preserve">for </w:t>
      </w:r>
      <w:proofErr w:type="spellStart"/>
      <w:r>
        <w:rPr>
          <w:rFonts w:asciiTheme="minorHAnsi" w:hAnsiTheme="minorHAnsi" w:cstheme="minorHAnsi"/>
          <w:i/>
          <w:lang w:val="fr-BE"/>
        </w:rPr>
        <w:t>financial</w:t>
      </w:r>
      <w:proofErr w:type="spellEnd"/>
      <w:r>
        <w:rPr>
          <w:rFonts w:asciiTheme="minorHAnsi" w:hAnsiTheme="minorHAnsi" w:cstheme="minorHAnsi"/>
          <w:i/>
          <w:lang w:val="fr-BE"/>
        </w:rPr>
        <w:t xml:space="preserve"> support</w:t>
      </w:r>
      <w:r w:rsidR="00B9269D">
        <w:rPr>
          <w:rFonts w:asciiTheme="minorHAnsi" w:hAnsiTheme="minorHAnsi" w:cstheme="minorHAnsi"/>
          <w:i/>
          <w:lang w:val="fr-BE"/>
        </w:rPr>
        <w:t>.</w:t>
      </w:r>
    </w:p>
    <w:p w14:paraId="375933AE" w14:textId="742069DB" w:rsidR="00E86BA8" w:rsidRPr="00E86BA8" w:rsidRDefault="00E86BA8" w:rsidP="00A31C7D">
      <w:pPr>
        <w:spacing w:before="120"/>
        <w:jc w:val="both"/>
        <w:rPr>
          <w:rFonts w:asciiTheme="minorHAnsi" w:hAnsiTheme="minorHAnsi" w:cs="Arial"/>
          <w:b/>
        </w:rPr>
      </w:pPr>
      <w:r w:rsidRPr="00E86BA8">
        <w:rPr>
          <w:rFonts w:asciiTheme="minorHAnsi" w:hAnsiTheme="minorHAnsi" w:cs="Arial"/>
          <w:b/>
        </w:rPr>
        <w:t>References</w:t>
      </w:r>
    </w:p>
    <w:p w14:paraId="580713FA" w14:textId="52808269" w:rsidR="008E652A" w:rsidRPr="00EB680C" w:rsidRDefault="008E652A" w:rsidP="008E652A">
      <w:pPr>
        <w:autoSpaceDE w:val="0"/>
        <w:autoSpaceDN w:val="0"/>
        <w:adjustRightInd w:val="0"/>
        <w:rPr>
          <w:rFonts w:asciiTheme="minorHAnsi" w:hAnsiTheme="minorHAnsi" w:cstheme="minorHAnsi"/>
          <w:sz w:val="18"/>
          <w:szCs w:val="16"/>
        </w:rPr>
      </w:pPr>
      <w:proofErr w:type="gramStart"/>
      <w:r w:rsidRPr="00EB680C">
        <w:rPr>
          <w:rFonts w:asciiTheme="minorHAnsi" w:hAnsiTheme="minorHAnsi" w:cstheme="minorHAnsi"/>
          <w:color w:val="000000" w:themeColor="text1"/>
          <w:sz w:val="18"/>
          <w:szCs w:val="16"/>
          <w:vertAlign w:val="superscript"/>
        </w:rPr>
        <w:t xml:space="preserve">1  </w:t>
      </w:r>
      <w:r w:rsidRPr="00EB680C">
        <w:rPr>
          <w:rFonts w:asciiTheme="minorHAnsi" w:hAnsiTheme="minorHAnsi" w:cstheme="minorHAnsi"/>
          <w:color w:val="000000" w:themeColor="text1"/>
          <w:sz w:val="18"/>
          <w:szCs w:val="16"/>
        </w:rPr>
        <w:t>WHO</w:t>
      </w:r>
      <w:proofErr w:type="gramEnd"/>
      <w:r w:rsidRPr="00EB680C">
        <w:rPr>
          <w:rFonts w:asciiTheme="minorHAnsi" w:hAnsiTheme="minorHAnsi" w:cstheme="minorHAnsi"/>
          <w:color w:val="000000" w:themeColor="text1"/>
          <w:sz w:val="18"/>
          <w:szCs w:val="16"/>
        </w:rPr>
        <w:t xml:space="preserve">, 2017, “World Malaria Report.”, Available on </w:t>
      </w:r>
      <w:r w:rsidRPr="00EB680C">
        <w:rPr>
          <w:rFonts w:asciiTheme="minorHAnsi" w:hAnsiTheme="minorHAnsi" w:cstheme="minorHAnsi"/>
          <w:sz w:val="18"/>
          <w:szCs w:val="16"/>
        </w:rPr>
        <w:t>http://www.who.int/malaria/publications/world-malaria-report-2017/en/.</w:t>
      </w:r>
    </w:p>
    <w:p w14:paraId="22963C3B" w14:textId="77777777" w:rsidR="008E652A" w:rsidRPr="00EB680C" w:rsidRDefault="008E652A" w:rsidP="008E652A">
      <w:pPr>
        <w:autoSpaceDE w:val="0"/>
        <w:autoSpaceDN w:val="0"/>
        <w:adjustRightInd w:val="0"/>
        <w:rPr>
          <w:rFonts w:asciiTheme="minorHAnsi" w:hAnsiTheme="minorHAnsi" w:cstheme="minorHAnsi"/>
          <w:sz w:val="18"/>
          <w:szCs w:val="16"/>
        </w:rPr>
      </w:pPr>
      <w:r w:rsidRPr="00EB680C">
        <w:rPr>
          <w:rFonts w:asciiTheme="minorHAnsi" w:hAnsiTheme="minorHAnsi" w:cstheme="minorHAnsi"/>
          <w:sz w:val="18"/>
          <w:szCs w:val="16"/>
          <w:vertAlign w:val="superscript"/>
        </w:rPr>
        <w:t xml:space="preserve">2 </w:t>
      </w:r>
      <w:r w:rsidRPr="00EB680C">
        <w:rPr>
          <w:rFonts w:asciiTheme="minorHAnsi" w:hAnsiTheme="minorHAnsi" w:cstheme="minorHAnsi"/>
          <w:sz w:val="18"/>
          <w:szCs w:val="16"/>
        </w:rPr>
        <w:t xml:space="preserve">Wright, J. S., Johnson, E. R., </w:t>
      </w:r>
      <w:proofErr w:type="spellStart"/>
      <w:r w:rsidRPr="00EB680C">
        <w:rPr>
          <w:rFonts w:asciiTheme="minorHAnsi" w:hAnsiTheme="minorHAnsi" w:cstheme="minorHAnsi"/>
          <w:sz w:val="18"/>
          <w:szCs w:val="16"/>
        </w:rPr>
        <w:t>DiLabio</w:t>
      </w:r>
      <w:proofErr w:type="spellEnd"/>
      <w:r w:rsidRPr="00EB680C">
        <w:rPr>
          <w:rFonts w:asciiTheme="minorHAnsi" w:hAnsiTheme="minorHAnsi" w:cstheme="minorHAnsi"/>
          <w:sz w:val="18"/>
          <w:szCs w:val="16"/>
        </w:rPr>
        <w:t>, G. A., 2001,”</w:t>
      </w:r>
      <w:r w:rsidRPr="00EB680C">
        <w:rPr>
          <w:rFonts w:asciiTheme="minorHAnsi" w:hAnsiTheme="minorHAnsi" w:cstheme="minorHAnsi"/>
          <w:sz w:val="24"/>
        </w:rPr>
        <w:t xml:space="preserve"> </w:t>
      </w:r>
      <w:r w:rsidRPr="00EB680C">
        <w:rPr>
          <w:rFonts w:asciiTheme="minorHAnsi" w:hAnsiTheme="minorHAnsi" w:cstheme="minorHAnsi"/>
          <w:sz w:val="18"/>
          <w:szCs w:val="16"/>
        </w:rPr>
        <w:t xml:space="preserve">Predicting the Activity of Phenolic Antioxidants:  Theoretical Method, Analysis of Substituent Effects, and Application to Major Families of Antioxidants.”, </w:t>
      </w:r>
      <w:r w:rsidRPr="00EB680C">
        <w:rPr>
          <w:rFonts w:asciiTheme="minorHAnsi" w:hAnsiTheme="minorHAnsi" w:cstheme="minorHAnsi"/>
          <w:i/>
          <w:sz w:val="18"/>
          <w:szCs w:val="16"/>
        </w:rPr>
        <w:t>J. Am. Chem. Soc</w:t>
      </w:r>
      <w:r w:rsidRPr="00EB680C">
        <w:rPr>
          <w:rFonts w:asciiTheme="minorHAnsi" w:hAnsiTheme="minorHAnsi" w:cstheme="minorHAnsi"/>
          <w:sz w:val="18"/>
          <w:szCs w:val="16"/>
        </w:rPr>
        <w:t>., 123, pp. 1173 – 1183.</w:t>
      </w:r>
    </w:p>
    <w:p w14:paraId="7891782D" w14:textId="77777777" w:rsidR="008E652A" w:rsidRPr="000E2415" w:rsidRDefault="008E652A" w:rsidP="008E652A">
      <w:pPr>
        <w:autoSpaceDE w:val="0"/>
        <w:autoSpaceDN w:val="0"/>
        <w:adjustRightInd w:val="0"/>
        <w:rPr>
          <w:rFonts w:asciiTheme="minorHAnsi" w:hAnsiTheme="minorHAnsi" w:cstheme="minorHAnsi"/>
          <w:sz w:val="18"/>
          <w:szCs w:val="16"/>
        </w:rPr>
      </w:pPr>
      <w:r w:rsidRPr="00EB680C">
        <w:rPr>
          <w:rFonts w:asciiTheme="minorHAnsi" w:hAnsiTheme="minorHAnsi" w:cstheme="minorHAnsi"/>
          <w:sz w:val="18"/>
          <w:szCs w:val="16"/>
          <w:vertAlign w:val="superscript"/>
        </w:rPr>
        <w:t xml:space="preserve">3 </w:t>
      </w:r>
      <w:r w:rsidRPr="00EB680C">
        <w:rPr>
          <w:rFonts w:asciiTheme="minorHAnsi" w:hAnsiTheme="minorHAnsi" w:cstheme="minorHAnsi"/>
          <w:sz w:val="18"/>
          <w:szCs w:val="16"/>
        </w:rPr>
        <w:t xml:space="preserve">Okuda T., 1997, “Structure-Activity Relationship of Antioxidant and Antitumor Polyphenols.” In: </w:t>
      </w:r>
      <w:proofErr w:type="spellStart"/>
      <w:r w:rsidRPr="00EB680C">
        <w:rPr>
          <w:rFonts w:asciiTheme="minorHAnsi" w:hAnsiTheme="minorHAnsi" w:cstheme="minorHAnsi"/>
          <w:sz w:val="18"/>
          <w:szCs w:val="16"/>
        </w:rPr>
        <w:t>Ohigashi</w:t>
      </w:r>
      <w:proofErr w:type="spellEnd"/>
      <w:r w:rsidRPr="00EB680C">
        <w:rPr>
          <w:rFonts w:asciiTheme="minorHAnsi" w:hAnsiTheme="minorHAnsi" w:cstheme="minorHAnsi"/>
          <w:sz w:val="18"/>
          <w:szCs w:val="16"/>
        </w:rPr>
        <w:t xml:space="preserve">, H., </w:t>
      </w:r>
      <w:proofErr w:type="spellStart"/>
      <w:r w:rsidRPr="00EB680C">
        <w:rPr>
          <w:rFonts w:asciiTheme="minorHAnsi" w:hAnsiTheme="minorHAnsi" w:cstheme="minorHAnsi"/>
          <w:sz w:val="18"/>
          <w:szCs w:val="16"/>
        </w:rPr>
        <w:t>Osawa</w:t>
      </w:r>
      <w:proofErr w:type="spellEnd"/>
      <w:r w:rsidRPr="00EB680C">
        <w:rPr>
          <w:rFonts w:asciiTheme="minorHAnsi" w:hAnsiTheme="minorHAnsi" w:cstheme="minorHAnsi"/>
          <w:sz w:val="18"/>
          <w:szCs w:val="16"/>
        </w:rPr>
        <w:t xml:space="preserve">, T., </w:t>
      </w:r>
      <w:proofErr w:type="spellStart"/>
      <w:r w:rsidRPr="00EB680C">
        <w:rPr>
          <w:rFonts w:asciiTheme="minorHAnsi" w:hAnsiTheme="minorHAnsi" w:cstheme="minorHAnsi"/>
          <w:sz w:val="18"/>
          <w:szCs w:val="16"/>
        </w:rPr>
        <w:t>Terao</w:t>
      </w:r>
      <w:proofErr w:type="spellEnd"/>
      <w:r w:rsidRPr="00EB680C">
        <w:rPr>
          <w:rFonts w:asciiTheme="minorHAnsi" w:hAnsiTheme="minorHAnsi" w:cstheme="minorHAnsi"/>
          <w:sz w:val="18"/>
          <w:szCs w:val="16"/>
        </w:rPr>
        <w:t>, J., Watanabe, S., Yoshikawa, T., (</w:t>
      </w:r>
      <w:proofErr w:type="spellStart"/>
      <w:r w:rsidRPr="00EB680C">
        <w:rPr>
          <w:rFonts w:asciiTheme="minorHAnsi" w:hAnsiTheme="minorHAnsi" w:cstheme="minorHAnsi"/>
          <w:sz w:val="18"/>
          <w:szCs w:val="16"/>
        </w:rPr>
        <w:t>eds</w:t>
      </w:r>
      <w:proofErr w:type="spellEnd"/>
      <w:r w:rsidRPr="00EB680C">
        <w:rPr>
          <w:rFonts w:asciiTheme="minorHAnsi" w:hAnsiTheme="minorHAnsi" w:cstheme="minorHAnsi"/>
          <w:sz w:val="18"/>
          <w:szCs w:val="16"/>
        </w:rPr>
        <w:t xml:space="preserve">) Food Factors for Cancer Prevention. </w:t>
      </w:r>
      <w:r w:rsidRPr="000E2415">
        <w:rPr>
          <w:rFonts w:asciiTheme="minorHAnsi" w:hAnsiTheme="minorHAnsi" w:cstheme="minorHAnsi"/>
          <w:sz w:val="18"/>
          <w:szCs w:val="16"/>
        </w:rPr>
        <w:t>Springer, Tokyo.</w:t>
      </w:r>
    </w:p>
    <w:p w14:paraId="7412766B" w14:textId="709BA686" w:rsidR="008E652A" w:rsidRPr="008B3BE5" w:rsidRDefault="008E652A" w:rsidP="008E652A">
      <w:pPr>
        <w:autoSpaceDE w:val="0"/>
        <w:autoSpaceDN w:val="0"/>
        <w:adjustRightInd w:val="0"/>
        <w:rPr>
          <w:rFonts w:asciiTheme="minorHAnsi" w:hAnsiTheme="minorHAnsi" w:cstheme="minorHAnsi"/>
          <w:sz w:val="18"/>
          <w:szCs w:val="16"/>
        </w:rPr>
      </w:pPr>
      <w:r w:rsidRPr="000E2415">
        <w:rPr>
          <w:rFonts w:asciiTheme="minorHAnsi" w:hAnsiTheme="minorHAnsi" w:cstheme="minorHAnsi"/>
          <w:sz w:val="18"/>
          <w:szCs w:val="16"/>
          <w:vertAlign w:val="superscript"/>
        </w:rPr>
        <w:t xml:space="preserve">4 </w:t>
      </w:r>
      <w:proofErr w:type="spellStart"/>
      <w:r w:rsidRPr="000E2415">
        <w:rPr>
          <w:rFonts w:asciiTheme="minorHAnsi" w:hAnsiTheme="minorHAnsi" w:cstheme="minorHAnsi"/>
          <w:sz w:val="18"/>
          <w:szCs w:val="16"/>
        </w:rPr>
        <w:t>Bisignano</w:t>
      </w:r>
      <w:proofErr w:type="spellEnd"/>
      <w:r w:rsidRPr="000E2415">
        <w:rPr>
          <w:rFonts w:asciiTheme="minorHAnsi" w:hAnsiTheme="minorHAnsi" w:cstheme="minorHAnsi"/>
          <w:sz w:val="18"/>
          <w:szCs w:val="16"/>
        </w:rPr>
        <w:t xml:space="preserve">, G., </w:t>
      </w:r>
      <w:proofErr w:type="spellStart"/>
      <w:r w:rsidRPr="000E2415">
        <w:rPr>
          <w:rFonts w:asciiTheme="minorHAnsi" w:hAnsiTheme="minorHAnsi" w:cstheme="minorHAnsi"/>
          <w:sz w:val="18"/>
          <w:szCs w:val="16"/>
        </w:rPr>
        <w:t>Tomaino</w:t>
      </w:r>
      <w:proofErr w:type="spellEnd"/>
      <w:r w:rsidRPr="000E2415">
        <w:rPr>
          <w:rFonts w:asciiTheme="minorHAnsi" w:hAnsiTheme="minorHAnsi" w:cstheme="minorHAnsi"/>
          <w:sz w:val="18"/>
          <w:szCs w:val="16"/>
        </w:rPr>
        <w:t xml:space="preserve">, A., Lo Cascio, R., </w:t>
      </w:r>
      <w:proofErr w:type="spellStart"/>
      <w:r w:rsidRPr="000E2415">
        <w:rPr>
          <w:rFonts w:asciiTheme="minorHAnsi" w:hAnsiTheme="minorHAnsi" w:cstheme="minorHAnsi"/>
          <w:sz w:val="18"/>
          <w:szCs w:val="16"/>
        </w:rPr>
        <w:t>Crisafi</w:t>
      </w:r>
      <w:proofErr w:type="spellEnd"/>
      <w:r w:rsidRPr="000E2415">
        <w:rPr>
          <w:rFonts w:asciiTheme="minorHAnsi" w:hAnsiTheme="minorHAnsi" w:cstheme="minorHAnsi"/>
          <w:sz w:val="18"/>
          <w:szCs w:val="16"/>
        </w:rPr>
        <w:t xml:space="preserve">, G., </w:t>
      </w:r>
      <w:proofErr w:type="spellStart"/>
      <w:r w:rsidRPr="000E2415">
        <w:rPr>
          <w:rFonts w:asciiTheme="minorHAnsi" w:hAnsiTheme="minorHAnsi" w:cstheme="minorHAnsi"/>
          <w:sz w:val="18"/>
          <w:szCs w:val="16"/>
        </w:rPr>
        <w:t>Uccella</w:t>
      </w:r>
      <w:proofErr w:type="spellEnd"/>
      <w:r w:rsidRPr="000E2415">
        <w:rPr>
          <w:rFonts w:asciiTheme="minorHAnsi" w:hAnsiTheme="minorHAnsi" w:cstheme="minorHAnsi"/>
          <w:sz w:val="18"/>
          <w:szCs w:val="16"/>
        </w:rPr>
        <w:t xml:space="preserve">, N.  </w:t>
      </w:r>
      <w:r w:rsidRPr="00EB680C">
        <w:rPr>
          <w:rFonts w:asciiTheme="minorHAnsi" w:hAnsiTheme="minorHAnsi" w:cstheme="minorHAnsi"/>
          <w:sz w:val="18"/>
          <w:szCs w:val="16"/>
        </w:rPr>
        <w:t xml:space="preserve">and </w:t>
      </w:r>
      <w:proofErr w:type="spellStart"/>
      <w:r w:rsidRPr="00EB680C">
        <w:rPr>
          <w:rFonts w:asciiTheme="minorHAnsi" w:hAnsiTheme="minorHAnsi" w:cstheme="minorHAnsi"/>
          <w:sz w:val="18"/>
          <w:szCs w:val="16"/>
        </w:rPr>
        <w:t>Saija</w:t>
      </w:r>
      <w:proofErr w:type="spellEnd"/>
      <w:r w:rsidRPr="00EB680C">
        <w:rPr>
          <w:rFonts w:asciiTheme="minorHAnsi" w:hAnsiTheme="minorHAnsi" w:cstheme="minorHAnsi"/>
          <w:sz w:val="18"/>
          <w:szCs w:val="16"/>
        </w:rPr>
        <w:t>, A., 1999, “On the In-vitro Antimicrobial Activity of Oleuropein and</w:t>
      </w:r>
      <w:r w:rsidR="00EB680C" w:rsidRPr="00EB680C">
        <w:rPr>
          <w:rFonts w:asciiTheme="minorHAnsi" w:hAnsiTheme="minorHAnsi" w:cstheme="minorHAnsi"/>
          <w:sz w:val="18"/>
          <w:szCs w:val="16"/>
        </w:rPr>
        <w:t xml:space="preserve"> </w:t>
      </w:r>
      <w:proofErr w:type="spellStart"/>
      <w:r w:rsidRPr="00EB680C">
        <w:rPr>
          <w:rFonts w:asciiTheme="minorHAnsi" w:hAnsiTheme="minorHAnsi" w:cstheme="minorHAnsi"/>
          <w:sz w:val="18"/>
          <w:szCs w:val="16"/>
        </w:rPr>
        <w:t>Hydroxytyrosol</w:t>
      </w:r>
      <w:proofErr w:type="spellEnd"/>
      <w:r w:rsidRPr="00EB680C">
        <w:rPr>
          <w:rFonts w:asciiTheme="minorHAnsi" w:hAnsiTheme="minorHAnsi" w:cstheme="minorHAnsi"/>
          <w:sz w:val="18"/>
          <w:szCs w:val="16"/>
        </w:rPr>
        <w:t xml:space="preserve">.”, </w:t>
      </w:r>
      <w:r w:rsidRPr="00EB680C">
        <w:rPr>
          <w:rFonts w:asciiTheme="minorHAnsi" w:hAnsiTheme="minorHAnsi" w:cstheme="minorHAnsi"/>
          <w:i/>
          <w:sz w:val="18"/>
          <w:szCs w:val="16"/>
        </w:rPr>
        <w:t xml:space="preserve">J. Pharm. </w:t>
      </w:r>
      <w:proofErr w:type="spellStart"/>
      <w:r w:rsidRPr="008B3BE5">
        <w:rPr>
          <w:rFonts w:asciiTheme="minorHAnsi" w:hAnsiTheme="minorHAnsi" w:cstheme="minorHAnsi"/>
          <w:i/>
          <w:sz w:val="18"/>
          <w:szCs w:val="16"/>
        </w:rPr>
        <w:t>Pharmacol</w:t>
      </w:r>
      <w:proofErr w:type="spellEnd"/>
      <w:r w:rsidRPr="008B3BE5">
        <w:rPr>
          <w:rFonts w:asciiTheme="minorHAnsi" w:hAnsiTheme="minorHAnsi" w:cstheme="minorHAnsi"/>
          <w:i/>
          <w:sz w:val="18"/>
          <w:szCs w:val="16"/>
        </w:rPr>
        <w:t>.</w:t>
      </w:r>
      <w:r w:rsidR="00EB680C" w:rsidRPr="008B3BE5">
        <w:rPr>
          <w:rFonts w:asciiTheme="minorHAnsi" w:hAnsiTheme="minorHAnsi" w:cstheme="minorHAnsi"/>
          <w:sz w:val="18"/>
          <w:szCs w:val="16"/>
        </w:rPr>
        <w:t>,</w:t>
      </w:r>
      <w:r w:rsidRPr="008B3BE5">
        <w:rPr>
          <w:rFonts w:asciiTheme="minorHAnsi" w:hAnsiTheme="minorHAnsi" w:cstheme="minorHAnsi"/>
          <w:sz w:val="18"/>
          <w:szCs w:val="16"/>
        </w:rPr>
        <w:t xml:space="preserve"> 51, pp. 971-974.</w:t>
      </w:r>
    </w:p>
    <w:p w14:paraId="0355D000" w14:textId="77777777" w:rsidR="008E652A" w:rsidRPr="00EB680C" w:rsidRDefault="008E652A" w:rsidP="008E652A">
      <w:pPr>
        <w:autoSpaceDE w:val="0"/>
        <w:autoSpaceDN w:val="0"/>
        <w:adjustRightInd w:val="0"/>
        <w:rPr>
          <w:rFonts w:asciiTheme="minorHAnsi" w:hAnsiTheme="minorHAnsi" w:cstheme="minorHAnsi"/>
          <w:bCs/>
          <w:sz w:val="18"/>
          <w:szCs w:val="20"/>
        </w:rPr>
      </w:pPr>
      <w:r w:rsidRPr="00EB680C">
        <w:rPr>
          <w:rFonts w:asciiTheme="minorHAnsi" w:hAnsiTheme="minorHAnsi" w:cstheme="minorHAnsi"/>
          <w:sz w:val="18"/>
          <w:szCs w:val="16"/>
          <w:vertAlign w:val="superscript"/>
        </w:rPr>
        <w:t xml:space="preserve">5 </w:t>
      </w:r>
      <w:r w:rsidRPr="00EB680C">
        <w:rPr>
          <w:rFonts w:asciiTheme="minorHAnsi" w:hAnsiTheme="minorHAnsi" w:cstheme="minorHAnsi"/>
          <w:sz w:val="18"/>
          <w:szCs w:val="16"/>
        </w:rPr>
        <w:t xml:space="preserve">Köhler, I., </w:t>
      </w:r>
      <w:proofErr w:type="spellStart"/>
      <w:r w:rsidRPr="00EB680C">
        <w:rPr>
          <w:rFonts w:asciiTheme="minorHAnsi" w:hAnsiTheme="minorHAnsi" w:cstheme="minorHAnsi"/>
          <w:sz w:val="18"/>
          <w:szCs w:val="16"/>
        </w:rPr>
        <w:t>Jenett-Siems</w:t>
      </w:r>
      <w:proofErr w:type="spellEnd"/>
      <w:r w:rsidRPr="00EB680C">
        <w:rPr>
          <w:rFonts w:asciiTheme="minorHAnsi" w:hAnsiTheme="minorHAnsi" w:cstheme="minorHAnsi"/>
          <w:sz w:val="18"/>
          <w:szCs w:val="16"/>
        </w:rPr>
        <w:t xml:space="preserve">, K., </w:t>
      </w:r>
      <w:proofErr w:type="spellStart"/>
      <w:r w:rsidRPr="00EB680C">
        <w:rPr>
          <w:rFonts w:asciiTheme="minorHAnsi" w:hAnsiTheme="minorHAnsi" w:cstheme="minorHAnsi"/>
          <w:sz w:val="18"/>
          <w:szCs w:val="16"/>
        </w:rPr>
        <w:t>Siems</w:t>
      </w:r>
      <w:proofErr w:type="spellEnd"/>
      <w:r w:rsidRPr="00EB680C">
        <w:rPr>
          <w:rFonts w:asciiTheme="minorHAnsi" w:hAnsiTheme="minorHAnsi" w:cstheme="minorHAnsi"/>
          <w:sz w:val="18"/>
          <w:szCs w:val="16"/>
        </w:rPr>
        <w:t xml:space="preserve">, K., Hernandez, M. A., Ibarra, R. A., </w:t>
      </w:r>
      <w:proofErr w:type="spellStart"/>
      <w:r w:rsidRPr="00EB680C">
        <w:rPr>
          <w:rFonts w:asciiTheme="minorHAnsi" w:hAnsiTheme="minorHAnsi" w:cstheme="minorHAnsi"/>
          <w:sz w:val="18"/>
          <w:szCs w:val="16"/>
        </w:rPr>
        <w:t>Berendsohn</w:t>
      </w:r>
      <w:proofErr w:type="spellEnd"/>
      <w:r w:rsidRPr="00EB680C">
        <w:rPr>
          <w:rFonts w:asciiTheme="minorHAnsi" w:hAnsiTheme="minorHAnsi" w:cstheme="minorHAnsi"/>
          <w:sz w:val="18"/>
          <w:szCs w:val="16"/>
        </w:rPr>
        <w:t xml:space="preserve">, W. G., </w:t>
      </w:r>
      <w:proofErr w:type="spellStart"/>
      <w:proofErr w:type="gramStart"/>
      <w:r w:rsidRPr="00EB680C">
        <w:rPr>
          <w:rFonts w:asciiTheme="minorHAnsi" w:hAnsiTheme="minorHAnsi" w:cstheme="minorHAnsi"/>
          <w:sz w:val="18"/>
          <w:szCs w:val="16"/>
        </w:rPr>
        <w:t>Bienzle,U</w:t>
      </w:r>
      <w:proofErr w:type="spellEnd"/>
      <w:r w:rsidRPr="00EB680C">
        <w:rPr>
          <w:rFonts w:asciiTheme="minorHAnsi" w:hAnsiTheme="minorHAnsi" w:cstheme="minorHAnsi"/>
          <w:sz w:val="18"/>
          <w:szCs w:val="16"/>
        </w:rPr>
        <w:t>.</w:t>
      </w:r>
      <w:proofErr w:type="gramEnd"/>
      <w:r w:rsidRPr="00EB680C">
        <w:rPr>
          <w:rFonts w:asciiTheme="minorHAnsi" w:hAnsiTheme="minorHAnsi" w:cstheme="minorHAnsi"/>
          <w:sz w:val="18"/>
          <w:szCs w:val="16"/>
        </w:rPr>
        <w:t xml:space="preserve"> and </w:t>
      </w:r>
      <w:proofErr w:type="spellStart"/>
      <w:r w:rsidRPr="00EB680C">
        <w:rPr>
          <w:rFonts w:asciiTheme="minorHAnsi" w:hAnsiTheme="minorHAnsi" w:cstheme="minorHAnsi"/>
          <w:sz w:val="18"/>
          <w:szCs w:val="16"/>
        </w:rPr>
        <w:t>Eich</w:t>
      </w:r>
      <w:proofErr w:type="spellEnd"/>
      <w:r w:rsidRPr="00EB680C">
        <w:rPr>
          <w:rFonts w:asciiTheme="minorHAnsi" w:hAnsiTheme="minorHAnsi" w:cstheme="minorHAnsi"/>
          <w:sz w:val="18"/>
          <w:szCs w:val="16"/>
        </w:rPr>
        <w:t>, E., 2002, “</w:t>
      </w:r>
      <w:r w:rsidRPr="00EB680C">
        <w:rPr>
          <w:rFonts w:asciiTheme="minorHAnsi" w:hAnsiTheme="minorHAnsi" w:cstheme="minorHAnsi"/>
          <w:bCs/>
          <w:i/>
          <w:iCs/>
          <w:sz w:val="18"/>
          <w:szCs w:val="16"/>
        </w:rPr>
        <w:t xml:space="preserve">In vitro </w:t>
      </w:r>
      <w:proofErr w:type="spellStart"/>
      <w:r w:rsidRPr="00EB680C">
        <w:rPr>
          <w:rFonts w:asciiTheme="minorHAnsi" w:hAnsiTheme="minorHAnsi" w:cstheme="minorHAnsi"/>
          <w:bCs/>
          <w:sz w:val="18"/>
          <w:szCs w:val="16"/>
        </w:rPr>
        <w:t>Antiplasmodial</w:t>
      </w:r>
      <w:proofErr w:type="spellEnd"/>
      <w:r w:rsidRPr="00EB680C">
        <w:rPr>
          <w:rFonts w:asciiTheme="minorHAnsi" w:hAnsiTheme="minorHAnsi" w:cstheme="minorHAnsi"/>
          <w:bCs/>
          <w:sz w:val="18"/>
          <w:szCs w:val="16"/>
        </w:rPr>
        <w:t xml:space="preserve"> Investigation of Medicinal Plants from El Salvador.”, </w:t>
      </w:r>
      <w:r w:rsidRPr="00EB680C">
        <w:rPr>
          <w:rFonts w:asciiTheme="minorHAnsi" w:hAnsiTheme="minorHAnsi" w:cstheme="minorHAnsi"/>
          <w:bCs/>
          <w:i/>
          <w:sz w:val="18"/>
          <w:szCs w:val="16"/>
        </w:rPr>
        <w:t xml:space="preserve">Z. </w:t>
      </w:r>
      <w:proofErr w:type="spellStart"/>
      <w:r w:rsidRPr="00EB680C">
        <w:rPr>
          <w:rFonts w:asciiTheme="minorHAnsi" w:hAnsiTheme="minorHAnsi" w:cstheme="minorHAnsi"/>
          <w:bCs/>
          <w:i/>
          <w:sz w:val="18"/>
          <w:szCs w:val="16"/>
        </w:rPr>
        <w:t>Naturforsch</w:t>
      </w:r>
      <w:proofErr w:type="spellEnd"/>
      <w:r w:rsidRPr="00EB680C">
        <w:rPr>
          <w:rFonts w:asciiTheme="minorHAnsi" w:hAnsiTheme="minorHAnsi" w:cstheme="minorHAnsi"/>
          <w:bCs/>
          <w:sz w:val="18"/>
          <w:szCs w:val="16"/>
        </w:rPr>
        <w:t>., 57c, pp. 277-</w:t>
      </w:r>
      <w:r w:rsidRPr="00EB680C">
        <w:rPr>
          <w:rFonts w:asciiTheme="minorHAnsi" w:hAnsiTheme="minorHAnsi" w:cstheme="minorHAnsi"/>
          <w:bCs/>
          <w:sz w:val="18"/>
          <w:szCs w:val="20"/>
        </w:rPr>
        <w:t>281.</w:t>
      </w:r>
    </w:p>
    <w:p w14:paraId="2D0E8FBD" w14:textId="23119150" w:rsidR="00412418" w:rsidRPr="006A0A13" w:rsidRDefault="008E652A" w:rsidP="006A0A13">
      <w:pPr>
        <w:autoSpaceDE w:val="0"/>
        <w:autoSpaceDN w:val="0"/>
        <w:adjustRightInd w:val="0"/>
        <w:rPr>
          <w:rFonts w:asciiTheme="minorHAnsi" w:hAnsiTheme="minorHAnsi" w:cstheme="minorHAnsi"/>
          <w:bCs/>
          <w:sz w:val="18"/>
          <w:szCs w:val="20"/>
        </w:rPr>
      </w:pPr>
      <w:r w:rsidRPr="00EB680C">
        <w:rPr>
          <w:rFonts w:asciiTheme="minorHAnsi" w:hAnsiTheme="minorHAnsi" w:cstheme="minorHAnsi"/>
          <w:bCs/>
          <w:sz w:val="18"/>
          <w:szCs w:val="20"/>
          <w:vertAlign w:val="superscript"/>
        </w:rPr>
        <w:t xml:space="preserve">6 </w:t>
      </w:r>
      <w:r w:rsidRPr="00EB680C">
        <w:rPr>
          <w:rFonts w:asciiTheme="minorHAnsi" w:hAnsiTheme="minorHAnsi" w:cstheme="minorHAnsi"/>
          <w:bCs/>
          <w:sz w:val="18"/>
          <w:szCs w:val="20"/>
        </w:rPr>
        <w:t xml:space="preserve">Soh, P. N., Witkowski, B., </w:t>
      </w:r>
      <w:proofErr w:type="spellStart"/>
      <w:r w:rsidRPr="00EB680C">
        <w:rPr>
          <w:rFonts w:asciiTheme="minorHAnsi" w:hAnsiTheme="minorHAnsi" w:cstheme="minorHAnsi"/>
          <w:bCs/>
          <w:sz w:val="18"/>
          <w:szCs w:val="20"/>
        </w:rPr>
        <w:t>Olagnier</w:t>
      </w:r>
      <w:proofErr w:type="spellEnd"/>
      <w:r w:rsidRPr="00EB680C">
        <w:rPr>
          <w:rFonts w:asciiTheme="minorHAnsi" w:hAnsiTheme="minorHAnsi" w:cstheme="minorHAnsi"/>
          <w:bCs/>
          <w:sz w:val="18"/>
          <w:szCs w:val="20"/>
        </w:rPr>
        <w:t xml:space="preserve">, D., </w:t>
      </w:r>
      <w:proofErr w:type="spellStart"/>
      <w:r w:rsidRPr="00EB680C">
        <w:rPr>
          <w:rFonts w:asciiTheme="minorHAnsi" w:hAnsiTheme="minorHAnsi" w:cstheme="minorHAnsi"/>
          <w:bCs/>
          <w:sz w:val="18"/>
          <w:szCs w:val="20"/>
        </w:rPr>
        <w:t>Nicolau</w:t>
      </w:r>
      <w:proofErr w:type="spellEnd"/>
      <w:r w:rsidRPr="00EB680C">
        <w:rPr>
          <w:rFonts w:asciiTheme="minorHAnsi" w:hAnsiTheme="minorHAnsi" w:cstheme="minorHAnsi"/>
          <w:bCs/>
          <w:sz w:val="18"/>
          <w:szCs w:val="20"/>
        </w:rPr>
        <w:t>, M.L., Garcia-Alvarez, M. C., Berry, A. and Benoit-</w:t>
      </w:r>
      <w:proofErr w:type="spellStart"/>
      <w:r w:rsidRPr="00EB680C">
        <w:rPr>
          <w:rFonts w:asciiTheme="minorHAnsi" w:hAnsiTheme="minorHAnsi" w:cstheme="minorHAnsi"/>
          <w:bCs/>
          <w:sz w:val="18"/>
          <w:szCs w:val="20"/>
        </w:rPr>
        <w:t>Vical</w:t>
      </w:r>
      <w:proofErr w:type="spellEnd"/>
      <w:r w:rsidRPr="00EB680C">
        <w:rPr>
          <w:rFonts w:asciiTheme="minorHAnsi" w:hAnsiTheme="minorHAnsi" w:cstheme="minorHAnsi"/>
          <w:bCs/>
          <w:sz w:val="18"/>
          <w:szCs w:val="20"/>
        </w:rPr>
        <w:t>, F., 2009, “</w:t>
      </w:r>
      <w:r w:rsidRPr="00EB680C">
        <w:rPr>
          <w:rFonts w:asciiTheme="minorHAnsi" w:hAnsiTheme="minorHAnsi" w:cstheme="minorHAnsi"/>
          <w:bCs/>
          <w:i/>
          <w:sz w:val="18"/>
          <w:szCs w:val="20"/>
        </w:rPr>
        <w:t>In Vitro</w:t>
      </w:r>
      <w:r w:rsidRPr="00EB680C">
        <w:rPr>
          <w:rFonts w:asciiTheme="minorHAnsi" w:hAnsiTheme="minorHAnsi" w:cstheme="minorHAnsi"/>
          <w:bCs/>
          <w:sz w:val="18"/>
          <w:szCs w:val="20"/>
        </w:rPr>
        <w:t xml:space="preserve"> and </w:t>
      </w:r>
      <w:r w:rsidRPr="00EB680C">
        <w:rPr>
          <w:rFonts w:asciiTheme="minorHAnsi" w:hAnsiTheme="minorHAnsi" w:cstheme="minorHAnsi"/>
          <w:bCs/>
          <w:i/>
          <w:sz w:val="18"/>
          <w:szCs w:val="20"/>
        </w:rPr>
        <w:t>In Vivo</w:t>
      </w:r>
      <w:r w:rsidRPr="00EB680C">
        <w:rPr>
          <w:rFonts w:asciiTheme="minorHAnsi" w:hAnsiTheme="minorHAnsi" w:cstheme="minorHAnsi"/>
          <w:bCs/>
          <w:sz w:val="18"/>
          <w:szCs w:val="20"/>
        </w:rPr>
        <w:t xml:space="preserve"> Properties of Ellagic Acid in Malaria Treatment.”, </w:t>
      </w:r>
      <w:proofErr w:type="spellStart"/>
      <w:r w:rsidRPr="00EB680C">
        <w:rPr>
          <w:rFonts w:asciiTheme="minorHAnsi" w:hAnsiTheme="minorHAnsi" w:cstheme="minorHAnsi"/>
          <w:i/>
          <w:sz w:val="18"/>
          <w:szCs w:val="20"/>
        </w:rPr>
        <w:t>Antimicrob</w:t>
      </w:r>
      <w:proofErr w:type="spellEnd"/>
      <w:r w:rsidRPr="00EB680C">
        <w:rPr>
          <w:rFonts w:asciiTheme="minorHAnsi" w:hAnsiTheme="minorHAnsi" w:cstheme="minorHAnsi"/>
          <w:i/>
          <w:sz w:val="18"/>
          <w:szCs w:val="20"/>
        </w:rPr>
        <w:t xml:space="preserve">. Agents </w:t>
      </w:r>
      <w:proofErr w:type="spellStart"/>
      <w:r w:rsidRPr="00EB680C">
        <w:rPr>
          <w:rFonts w:asciiTheme="minorHAnsi" w:hAnsiTheme="minorHAnsi" w:cstheme="minorHAnsi"/>
          <w:i/>
          <w:sz w:val="18"/>
          <w:szCs w:val="20"/>
        </w:rPr>
        <w:t>Chemother</w:t>
      </w:r>
      <w:proofErr w:type="spellEnd"/>
      <w:r w:rsidRPr="00EB680C">
        <w:rPr>
          <w:rFonts w:asciiTheme="minorHAnsi" w:hAnsiTheme="minorHAnsi" w:cstheme="minorHAnsi"/>
          <w:sz w:val="18"/>
          <w:szCs w:val="20"/>
        </w:rPr>
        <w:t>., 53, pp. 1100–1106.</w:t>
      </w:r>
    </w:p>
    <w:sectPr w:rsidR="00412418" w:rsidRPr="006A0A13" w:rsidSect="000E2415">
      <w:headerReference w:type="default" r:id="rId9"/>
      <w:footerReference w:type="even" r:id="rId10"/>
      <w:footerReference w:type="default" r:id="rId11"/>
      <w:type w:val="continuous"/>
      <w:pgSz w:w="12240" w:h="15840" w:code="1"/>
      <w:pgMar w:top="1440" w:right="1080" w:bottom="1440" w:left="1800" w:header="936" w:footer="1080" w:gutter="0"/>
      <w:pgNumType w:start="1" w:chapStyle="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466CBCA" w14:textId="77777777" w:rsidR="00A94649" w:rsidRDefault="00A94649">
      <w:r>
        <w:separator/>
      </w:r>
    </w:p>
  </w:endnote>
  <w:endnote w:type="continuationSeparator" w:id="0">
    <w:p w14:paraId="7C6713F7" w14:textId="77777777" w:rsidR="00A94649" w:rsidRDefault="00A946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2BEE07" w14:textId="77777777" w:rsidR="002C4753" w:rsidRDefault="002C4753" w:rsidP="00412418">
    <w:pPr>
      <w:pStyle w:val="Pieddepage"/>
      <w:framePr w:wrap="around" w:vAnchor="text" w:hAnchor="margin" w:xAlign="center" w:y="1"/>
      <w:rPr>
        <w:rStyle w:val="Numrodepage"/>
      </w:rPr>
    </w:pPr>
    <w:r>
      <w:rPr>
        <w:rStyle w:val="Numrodepage"/>
      </w:rPr>
      <w:fldChar w:fldCharType="begin"/>
    </w:r>
    <w:r>
      <w:rPr>
        <w:rStyle w:val="Numrodepage"/>
      </w:rPr>
      <w:instrText xml:space="preserve">PAGE  </w:instrText>
    </w:r>
    <w:r>
      <w:rPr>
        <w:rStyle w:val="Numrodepage"/>
      </w:rPr>
      <w:fldChar w:fldCharType="end"/>
    </w:r>
  </w:p>
  <w:p w14:paraId="3857569D" w14:textId="77777777" w:rsidR="002C4753" w:rsidRDefault="002C4753">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90963D" w14:textId="77777777" w:rsidR="002C4753" w:rsidRPr="003C302E" w:rsidRDefault="002C4753" w:rsidP="00412418">
    <w:pPr>
      <w:pStyle w:val="Pieddepage"/>
      <w:framePr w:w="436" w:wrap="around" w:vAnchor="text" w:hAnchor="margin" w:xAlign="center" w:y="298"/>
      <w:rPr>
        <w:rStyle w:val="Numrodepage"/>
        <w:rFonts w:ascii="Arial" w:hAnsi="Arial" w:cs="Arial"/>
        <w:lang w:eastAsia="ko-KR"/>
      </w:rPr>
    </w:pPr>
  </w:p>
  <w:p w14:paraId="6EE079E6" w14:textId="77777777" w:rsidR="002C4753" w:rsidRPr="002F3104" w:rsidRDefault="002C4753" w:rsidP="001012F1">
    <w:pPr>
      <w:pBdr>
        <w:top w:val="single" w:sz="4" w:space="2" w:color="auto"/>
      </w:pBdr>
      <w:jc w:val="center"/>
      <w:rPr>
        <w:rFonts w:ascii="Arial" w:hAnsi="Arial" w:cs="Arial"/>
        <w:sz w:val="18"/>
        <w:szCs w:val="18"/>
        <w:lang w:val="en-GB" w:eastAsia="ko-KR"/>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29778E5" w14:textId="77777777" w:rsidR="00A94649" w:rsidRDefault="00A94649">
      <w:r>
        <w:separator/>
      </w:r>
    </w:p>
  </w:footnote>
  <w:footnote w:type="continuationSeparator" w:id="0">
    <w:p w14:paraId="0D7FD975" w14:textId="77777777" w:rsidR="00A94649" w:rsidRDefault="00A9464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27F976" w14:textId="2034EF2D" w:rsidR="002C4753" w:rsidRDefault="002C4753" w:rsidP="00C17F0A">
    <w:pPr>
      <w:pStyle w:val="En-tte"/>
      <w:jc w:val="center"/>
      <w:rPr>
        <w:rFonts w:asciiTheme="minorHAnsi" w:hAnsiTheme="minorHAnsi" w:cs="Arial"/>
        <w:lang w:val="en-GB" w:eastAsia="de-DE"/>
      </w:rPr>
    </w:pPr>
    <w:r w:rsidRPr="00C17F0A">
      <w:rPr>
        <w:rFonts w:asciiTheme="minorHAnsi" w:hAnsiTheme="minorHAnsi" w:cs="Arial"/>
        <w:lang w:val="en-GB" w:eastAsia="de-DE"/>
      </w:rPr>
      <w:t>Joint 26</w:t>
    </w:r>
    <w:r w:rsidRPr="00C17F0A">
      <w:rPr>
        <w:rFonts w:asciiTheme="minorHAnsi" w:hAnsiTheme="minorHAnsi" w:cs="Arial"/>
        <w:vertAlign w:val="superscript"/>
        <w:lang w:val="en-GB" w:eastAsia="de-DE"/>
      </w:rPr>
      <w:t>th</w:t>
    </w:r>
    <w:r w:rsidRPr="00C17F0A">
      <w:rPr>
        <w:rFonts w:asciiTheme="minorHAnsi" w:hAnsiTheme="minorHAnsi" w:cs="Arial"/>
        <w:lang w:val="en-GB" w:eastAsia="de-DE"/>
      </w:rPr>
      <w:t xml:space="preserve"> GP2A / 32</w:t>
    </w:r>
    <w:r w:rsidRPr="00C17F0A">
      <w:rPr>
        <w:rFonts w:asciiTheme="minorHAnsi" w:hAnsiTheme="minorHAnsi" w:cs="Arial"/>
        <w:vertAlign w:val="superscript"/>
        <w:lang w:val="en-GB" w:eastAsia="de-DE"/>
      </w:rPr>
      <w:t>nd</w:t>
    </w:r>
    <w:r w:rsidRPr="00C17F0A">
      <w:rPr>
        <w:rFonts w:asciiTheme="minorHAnsi" w:hAnsiTheme="minorHAnsi" w:cs="Arial"/>
        <w:lang w:val="en-GB" w:eastAsia="de-DE"/>
      </w:rPr>
      <w:t xml:space="preserve"> JFB Conferences – </w:t>
    </w:r>
    <w:proofErr w:type="spellStart"/>
    <w:r w:rsidRPr="00C17F0A">
      <w:rPr>
        <w:rFonts w:asciiTheme="minorHAnsi" w:hAnsiTheme="minorHAnsi" w:cs="Arial"/>
        <w:lang w:val="en-GB" w:eastAsia="de-DE"/>
      </w:rPr>
      <w:t>Asnelles</w:t>
    </w:r>
    <w:proofErr w:type="spellEnd"/>
    <w:r w:rsidRPr="00C17F0A">
      <w:rPr>
        <w:rFonts w:asciiTheme="minorHAnsi" w:hAnsiTheme="minorHAnsi" w:cs="Arial"/>
        <w:lang w:val="en-GB" w:eastAsia="de-DE"/>
      </w:rPr>
      <w:t xml:space="preserve"> sur Mer (France) – 13</w:t>
    </w:r>
    <w:r w:rsidRPr="00C17F0A">
      <w:rPr>
        <w:rFonts w:asciiTheme="minorHAnsi" w:hAnsiTheme="minorHAnsi" w:cs="Arial"/>
        <w:vertAlign w:val="superscript"/>
        <w:lang w:val="en-GB" w:eastAsia="de-DE"/>
      </w:rPr>
      <w:t>th</w:t>
    </w:r>
    <w:r w:rsidRPr="00C17F0A">
      <w:rPr>
        <w:rFonts w:asciiTheme="minorHAnsi" w:hAnsiTheme="minorHAnsi" w:cs="Arial"/>
        <w:lang w:val="en-GB" w:eastAsia="de-DE"/>
      </w:rPr>
      <w:t>-15</w:t>
    </w:r>
    <w:r w:rsidRPr="00C17F0A">
      <w:rPr>
        <w:rFonts w:asciiTheme="minorHAnsi" w:hAnsiTheme="minorHAnsi" w:cs="Arial"/>
        <w:vertAlign w:val="superscript"/>
        <w:lang w:val="en-GB" w:eastAsia="de-DE"/>
      </w:rPr>
      <w:t>th</w:t>
    </w:r>
    <w:r w:rsidRPr="00C17F0A">
      <w:rPr>
        <w:rFonts w:asciiTheme="minorHAnsi" w:hAnsiTheme="minorHAnsi" w:cs="Arial"/>
        <w:lang w:val="en-GB" w:eastAsia="de-DE"/>
      </w:rPr>
      <w:t xml:space="preserve"> June 2018</w:t>
    </w:r>
  </w:p>
  <w:p w14:paraId="287CDB41" w14:textId="77777777" w:rsidR="002C4753" w:rsidRPr="00C17F0A" w:rsidRDefault="002C4753" w:rsidP="00C17F0A">
    <w:pPr>
      <w:pStyle w:val="En-tte"/>
      <w:pBdr>
        <w:bottom w:val="single" w:sz="4" w:space="1" w:color="auto"/>
      </w:pBd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1D"/>
    <w:multiLevelType w:val="multilevel"/>
    <w:tmpl w:val="51E8C7BC"/>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C640EF4"/>
    <w:multiLevelType w:val="multilevel"/>
    <w:tmpl w:val="0409001D"/>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2" w15:restartNumberingAfterBreak="0">
    <w:nsid w:val="4411133F"/>
    <w:multiLevelType w:val="multilevel"/>
    <w:tmpl w:val="04090023"/>
    <w:lvl w:ilvl="0">
      <w:start w:val="1"/>
      <w:numFmt w:val="upperRoman"/>
      <w:lvlText w:val="Article %1."/>
      <w:lvlJc w:val="left"/>
      <w:pPr>
        <w:tabs>
          <w:tab w:val="num" w:pos="1440"/>
        </w:tabs>
      </w:pPr>
      <w:rPr>
        <w:rFonts w:cs="Times New Roman"/>
      </w:rPr>
    </w:lvl>
    <w:lvl w:ilvl="1">
      <w:start w:val="1"/>
      <w:numFmt w:val="decimalZero"/>
      <w:isLgl/>
      <w:lvlText w:val="Section %1.%2"/>
      <w:lvlJc w:val="left"/>
      <w:pPr>
        <w:tabs>
          <w:tab w:val="num" w:pos="1440"/>
        </w:tabs>
      </w:pPr>
      <w:rPr>
        <w:rFonts w:cs="Times New Roman"/>
      </w:rPr>
    </w:lvl>
    <w:lvl w:ilvl="2">
      <w:start w:val="1"/>
      <w:numFmt w:val="lowerLetter"/>
      <w:lvlText w:val="(%3)"/>
      <w:lvlJc w:val="left"/>
      <w:pPr>
        <w:tabs>
          <w:tab w:val="num" w:pos="720"/>
        </w:tabs>
        <w:ind w:left="720" w:hanging="432"/>
      </w:pPr>
      <w:rPr>
        <w:rFonts w:cs="Times New Roman"/>
      </w:rPr>
    </w:lvl>
    <w:lvl w:ilvl="3">
      <w:start w:val="1"/>
      <w:numFmt w:val="lowerRoman"/>
      <w:lvlText w:val="(%4)"/>
      <w:lvlJc w:val="right"/>
      <w:pPr>
        <w:tabs>
          <w:tab w:val="num" w:pos="864"/>
        </w:tabs>
        <w:ind w:left="864" w:hanging="144"/>
      </w:pPr>
      <w:rPr>
        <w:rFonts w:cs="Times New Roman"/>
      </w:rPr>
    </w:lvl>
    <w:lvl w:ilvl="4">
      <w:start w:val="1"/>
      <w:numFmt w:val="decimal"/>
      <w:lvlText w:val="%5)"/>
      <w:lvlJc w:val="left"/>
      <w:pPr>
        <w:tabs>
          <w:tab w:val="num" w:pos="1008"/>
        </w:tabs>
        <w:ind w:left="1008" w:hanging="432"/>
      </w:pPr>
      <w:rPr>
        <w:rFonts w:cs="Times New Roman"/>
      </w:rPr>
    </w:lvl>
    <w:lvl w:ilvl="5">
      <w:start w:val="1"/>
      <w:numFmt w:val="lowerLetter"/>
      <w:lvlText w:val="%6)"/>
      <w:lvlJc w:val="left"/>
      <w:pPr>
        <w:tabs>
          <w:tab w:val="num" w:pos="1152"/>
        </w:tabs>
        <w:ind w:left="1152" w:hanging="432"/>
      </w:pPr>
      <w:rPr>
        <w:rFonts w:cs="Times New Roman"/>
      </w:rPr>
    </w:lvl>
    <w:lvl w:ilvl="6">
      <w:start w:val="1"/>
      <w:numFmt w:val="lowerRoman"/>
      <w:lvlText w:val="%7)"/>
      <w:lvlJc w:val="right"/>
      <w:pPr>
        <w:tabs>
          <w:tab w:val="num" w:pos="1296"/>
        </w:tabs>
        <w:ind w:left="1296" w:hanging="288"/>
      </w:pPr>
      <w:rPr>
        <w:rFonts w:cs="Times New Roman"/>
      </w:rPr>
    </w:lvl>
    <w:lvl w:ilvl="7">
      <w:start w:val="1"/>
      <w:numFmt w:val="lowerLetter"/>
      <w:lvlText w:val="%8."/>
      <w:lvlJc w:val="left"/>
      <w:pPr>
        <w:tabs>
          <w:tab w:val="num" w:pos="1440"/>
        </w:tabs>
        <w:ind w:left="1440" w:hanging="432"/>
      </w:pPr>
      <w:rPr>
        <w:rFonts w:cs="Times New Roman"/>
      </w:rPr>
    </w:lvl>
    <w:lvl w:ilvl="8">
      <w:start w:val="1"/>
      <w:numFmt w:val="lowerRoman"/>
      <w:lvlText w:val="%9."/>
      <w:lvlJc w:val="right"/>
      <w:pPr>
        <w:tabs>
          <w:tab w:val="num" w:pos="1584"/>
        </w:tabs>
        <w:ind w:left="1584" w:hanging="144"/>
      </w:pPr>
      <w:rPr>
        <w:rFonts w:cs="Times New Roman"/>
      </w:rPr>
    </w:lvl>
  </w:abstractNum>
  <w:abstractNum w:abstractNumId="3" w15:restartNumberingAfterBreak="0">
    <w:nsid w:val="47E55EDB"/>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216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324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432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4" w15:restartNumberingAfterBreak="0">
    <w:nsid w:val="54E35A78"/>
    <w:multiLevelType w:val="hybridMultilevel"/>
    <w:tmpl w:val="C840F7B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3"/>
  </w:num>
  <w:num w:numId="2">
    <w:abstractNumId w:val="1"/>
  </w:num>
  <w:num w:numId="3">
    <w:abstractNumId w:val="2"/>
  </w:num>
  <w:num w:numId="4">
    <w:abstractNumId w:val="0"/>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10"/>
  <w:drawingGridVerticalSpacing w:val="163"/>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2643"/>
    <w:rsid w:val="00003F00"/>
    <w:rsid w:val="00097185"/>
    <w:rsid w:val="000E2415"/>
    <w:rsid w:val="000E3F31"/>
    <w:rsid w:val="001012F1"/>
    <w:rsid w:val="00111BFD"/>
    <w:rsid w:val="0015203A"/>
    <w:rsid w:val="001A3650"/>
    <w:rsid w:val="001E172F"/>
    <w:rsid w:val="002B7B78"/>
    <w:rsid w:val="002C4753"/>
    <w:rsid w:val="002F7EEE"/>
    <w:rsid w:val="00355B37"/>
    <w:rsid w:val="00393731"/>
    <w:rsid w:val="003B3E49"/>
    <w:rsid w:val="00412418"/>
    <w:rsid w:val="00427FFC"/>
    <w:rsid w:val="00474419"/>
    <w:rsid w:val="00492F3E"/>
    <w:rsid w:val="00516D60"/>
    <w:rsid w:val="005900F2"/>
    <w:rsid w:val="00597AEB"/>
    <w:rsid w:val="005C0ED6"/>
    <w:rsid w:val="00635494"/>
    <w:rsid w:val="0064575E"/>
    <w:rsid w:val="006A0A13"/>
    <w:rsid w:val="006A2593"/>
    <w:rsid w:val="006C6B66"/>
    <w:rsid w:val="0072242D"/>
    <w:rsid w:val="00776D0F"/>
    <w:rsid w:val="007B10F6"/>
    <w:rsid w:val="007E2236"/>
    <w:rsid w:val="008B3BE5"/>
    <w:rsid w:val="008E1A96"/>
    <w:rsid w:val="008E652A"/>
    <w:rsid w:val="00976860"/>
    <w:rsid w:val="00A0167C"/>
    <w:rsid w:val="00A31C7D"/>
    <w:rsid w:val="00A94649"/>
    <w:rsid w:val="00B235B9"/>
    <w:rsid w:val="00B3308F"/>
    <w:rsid w:val="00B34F08"/>
    <w:rsid w:val="00B607B1"/>
    <w:rsid w:val="00B9269D"/>
    <w:rsid w:val="00BF1EF4"/>
    <w:rsid w:val="00BF2D88"/>
    <w:rsid w:val="00C17F0A"/>
    <w:rsid w:val="00C274E1"/>
    <w:rsid w:val="00C30105"/>
    <w:rsid w:val="00CC4A18"/>
    <w:rsid w:val="00CF138B"/>
    <w:rsid w:val="00D45897"/>
    <w:rsid w:val="00D6044E"/>
    <w:rsid w:val="00E53BF6"/>
    <w:rsid w:val="00E767A8"/>
    <w:rsid w:val="00E86BA8"/>
    <w:rsid w:val="00EB680C"/>
    <w:rsid w:val="00F22643"/>
    <w:rsid w:val="00F654FC"/>
    <w:rsid w:val="00F73533"/>
    <w:rsid w:val="00FA1CB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08AE1A59"/>
  <w15:chartTrackingRefBased/>
  <w15:docId w15:val="{92EAB579-B8D8-4769-8F9F-9CE3382E47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Batang" w:hAnsi="Times New Roman" w:cs="Times New Roman"/>
        <w:lang w:val="en-GB" w:eastAsia="en-GB" w:bidi="ar-SA"/>
      </w:rPr>
    </w:rPrDefault>
    <w:pPrDefault/>
  </w:docDefaults>
  <w:latentStyles w:defLockedState="0" w:defUIPriority="99" w:defSemiHidden="0" w:defUnhideWhenUsed="0" w:defQFormat="0" w:count="375">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locked="1" w:uiPriority="0"/>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80B37"/>
    <w:rPr>
      <w:sz w:val="22"/>
      <w:szCs w:val="22"/>
      <w:lang w:val="en-US"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uiPriority w:val="99"/>
    <w:rsid w:val="001C08D6"/>
    <w:rPr>
      <w:rFonts w:cs="Times New Roman"/>
      <w:color w:val="0000FF"/>
      <w:u w:val="single"/>
    </w:rPr>
  </w:style>
  <w:style w:type="paragraph" w:styleId="En-tte">
    <w:name w:val="header"/>
    <w:basedOn w:val="Normal"/>
    <w:link w:val="En-tteCar"/>
    <w:uiPriority w:val="99"/>
    <w:rsid w:val="00C83F0D"/>
    <w:pPr>
      <w:tabs>
        <w:tab w:val="center" w:pos="4320"/>
        <w:tab w:val="right" w:pos="8640"/>
      </w:tabs>
    </w:pPr>
  </w:style>
  <w:style w:type="character" w:customStyle="1" w:styleId="En-tteCar">
    <w:name w:val="En-tête Car"/>
    <w:link w:val="En-tte"/>
    <w:uiPriority w:val="99"/>
    <w:locked/>
    <w:rsid w:val="00640707"/>
    <w:rPr>
      <w:rFonts w:cs="Times New Roman"/>
      <w:sz w:val="22"/>
      <w:szCs w:val="22"/>
      <w:lang w:val="en-US" w:eastAsia="en-US"/>
    </w:rPr>
  </w:style>
  <w:style w:type="paragraph" w:styleId="Pieddepage">
    <w:name w:val="footer"/>
    <w:basedOn w:val="Normal"/>
    <w:link w:val="PieddepageCar"/>
    <w:uiPriority w:val="99"/>
    <w:rsid w:val="00C83F0D"/>
    <w:pPr>
      <w:tabs>
        <w:tab w:val="center" w:pos="4320"/>
        <w:tab w:val="right" w:pos="8640"/>
      </w:tabs>
    </w:pPr>
    <w:rPr>
      <w:sz w:val="20"/>
      <w:szCs w:val="20"/>
    </w:rPr>
  </w:style>
  <w:style w:type="character" w:customStyle="1" w:styleId="PieddepageCar">
    <w:name w:val="Pied de page Car"/>
    <w:link w:val="Pieddepage"/>
    <w:uiPriority w:val="99"/>
    <w:semiHidden/>
    <w:locked/>
    <w:rsid w:val="00B24C86"/>
    <w:rPr>
      <w:rFonts w:cs="Times New Roman"/>
      <w:lang w:val="en-US" w:eastAsia="en-US"/>
    </w:rPr>
  </w:style>
  <w:style w:type="paragraph" w:customStyle="1" w:styleId="Headline">
    <w:name w:val="Headline"/>
    <w:basedOn w:val="Normal"/>
    <w:uiPriority w:val="99"/>
    <w:rsid w:val="00C83F0D"/>
    <w:pPr>
      <w:pBdr>
        <w:bottom w:val="single" w:sz="4" w:space="1" w:color="auto"/>
      </w:pBdr>
      <w:tabs>
        <w:tab w:val="center" w:pos="4536"/>
        <w:tab w:val="right" w:pos="9072"/>
      </w:tabs>
      <w:overflowPunct w:val="0"/>
      <w:autoSpaceDE w:val="0"/>
      <w:autoSpaceDN w:val="0"/>
      <w:adjustRightInd w:val="0"/>
      <w:spacing w:line="360" w:lineRule="auto"/>
      <w:jc w:val="center"/>
      <w:textAlignment w:val="baseline"/>
    </w:pPr>
    <w:rPr>
      <w:rFonts w:ascii="Arial" w:hAnsi="Arial" w:cs="Arial"/>
      <w:sz w:val="16"/>
      <w:szCs w:val="16"/>
      <w:lang w:val="de-DE" w:eastAsia="de-DE"/>
    </w:rPr>
  </w:style>
  <w:style w:type="character" w:styleId="Numrodepage">
    <w:name w:val="page number"/>
    <w:uiPriority w:val="99"/>
    <w:rsid w:val="003D09D7"/>
    <w:rPr>
      <w:rFonts w:cs="Times New Roman"/>
    </w:rPr>
  </w:style>
  <w:style w:type="character" w:styleId="Lienhypertextesuivivisit">
    <w:name w:val="FollowedHyperlink"/>
    <w:uiPriority w:val="99"/>
    <w:rsid w:val="00BF36B8"/>
    <w:rPr>
      <w:rFonts w:cs="Times New Roman"/>
      <w:color w:val="800080"/>
      <w:u w:val="single"/>
    </w:rPr>
  </w:style>
  <w:style w:type="paragraph" w:styleId="Textedebulles">
    <w:name w:val="Balloon Text"/>
    <w:basedOn w:val="Normal"/>
    <w:link w:val="TextedebullesCar"/>
    <w:uiPriority w:val="99"/>
    <w:rsid w:val="00640707"/>
    <w:rPr>
      <w:rFonts w:ascii="Tahoma" w:hAnsi="Tahoma"/>
      <w:sz w:val="16"/>
      <w:szCs w:val="16"/>
    </w:rPr>
  </w:style>
  <w:style w:type="character" w:customStyle="1" w:styleId="TextedebullesCar">
    <w:name w:val="Texte de bulles Car"/>
    <w:link w:val="Textedebulles"/>
    <w:uiPriority w:val="99"/>
    <w:locked/>
    <w:rsid w:val="00640707"/>
    <w:rPr>
      <w:rFonts w:ascii="Tahoma" w:hAnsi="Tahoma" w:cs="Tahoma"/>
      <w:sz w:val="16"/>
      <w:szCs w:val="16"/>
      <w:lang w:val="en-US" w:eastAsia="en-US"/>
    </w:rPr>
  </w:style>
  <w:style w:type="paragraph" w:styleId="Notedefin">
    <w:name w:val="endnote text"/>
    <w:basedOn w:val="Normal"/>
    <w:link w:val="NotedefinCar"/>
    <w:uiPriority w:val="99"/>
    <w:semiHidden/>
    <w:unhideWhenUsed/>
    <w:rsid w:val="00F01B86"/>
    <w:rPr>
      <w:rFonts w:eastAsia="Times New Roman"/>
      <w:sz w:val="20"/>
      <w:szCs w:val="20"/>
      <w:lang w:val="x-none"/>
    </w:rPr>
  </w:style>
  <w:style w:type="character" w:customStyle="1" w:styleId="NotedefinCar">
    <w:name w:val="Note de fin Car"/>
    <w:link w:val="Notedefin"/>
    <w:uiPriority w:val="99"/>
    <w:semiHidden/>
    <w:rsid w:val="00F01B86"/>
    <w:rPr>
      <w:rFonts w:eastAsia="Times New Roman"/>
      <w:lang w:eastAsia="en-US"/>
    </w:rPr>
  </w:style>
  <w:style w:type="character" w:styleId="Appeldenotedefin">
    <w:name w:val="endnote reference"/>
    <w:uiPriority w:val="99"/>
    <w:semiHidden/>
    <w:unhideWhenUsed/>
    <w:rsid w:val="00F01B86"/>
    <w:rPr>
      <w:rFonts w:cs="Times New Roman"/>
      <w:vertAlign w:val="superscript"/>
    </w:rPr>
  </w:style>
  <w:style w:type="character" w:customStyle="1" w:styleId="hlfld-contribauthor">
    <w:name w:val="hlfld-contribauthor"/>
    <w:rsid w:val="00B3308F"/>
  </w:style>
  <w:style w:type="character" w:customStyle="1" w:styleId="nlmxref-aff">
    <w:name w:val="nlm_xref-aff"/>
    <w:rsid w:val="00B3308F"/>
  </w:style>
  <w:style w:type="character" w:customStyle="1" w:styleId="orcid-link-icon">
    <w:name w:val="orcid-link-icon"/>
    <w:rsid w:val="00B3308F"/>
  </w:style>
  <w:style w:type="character" w:styleId="Marquedecommentaire">
    <w:name w:val="annotation reference"/>
    <w:basedOn w:val="Policepardfaut"/>
    <w:uiPriority w:val="99"/>
    <w:semiHidden/>
    <w:unhideWhenUsed/>
    <w:rsid w:val="00597AEB"/>
    <w:rPr>
      <w:sz w:val="16"/>
      <w:szCs w:val="16"/>
    </w:rPr>
  </w:style>
  <w:style w:type="paragraph" w:styleId="Commentaire">
    <w:name w:val="annotation text"/>
    <w:basedOn w:val="Normal"/>
    <w:link w:val="CommentaireCar"/>
    <w:uiPriority w:val="99"/>
    <w:semiHidden/>
    <w:unhideWhenUsed/>
    <w:rsid w:val="00597AEB"/>
    <w:rPr>
      <w:sz w:val="20"/>
      <w:szCs w:val="20"/>
    </w:rPr>
  </w:style>
  <w:style w:type="character" w:customStyle="1" w:styleId="CommentaireCar">
    <w:name w:val="Commentaire Car"/>
    <w:basedOn w:val="Policepardfaut"/>
    <w:link w:val="Commentaire"/>
    <w:uiPriority w:val="99"/>
    <w:semiHidden/>
    <w:rsid w:val="00597AEB"/>
    <w:rPr>
      <w:lang w:val="en-US" w:eastAsia="en-US"/>
    </w:rPr>
  </w:style>
  <w:style w:type="paragraph" w:styleId="Objetducommentaire">
    <w:name w:val="annotation subject"/>
    <w:basedOn w:val="Commentaire"/>
    <w:next w:val="Commentaire"/>
    <w:link w:val="ObjetducommentaireCar"/>
    <w:uiPriority w:val="99"/>
    <w:semiHidden/>
    <w:unhideWhenUsed/>
    <w:rsid w:val="00597AEB"/>
    <w:rPr>
      <w:b/>
      <w:bCs/>
    </w:rPr>
  </w:style>
  <w:style w:type="character" w:customStyle="1" w:styleId="ObjetducommentaireCar">
    <w:name w:val="Objet du commentaire Car"/>
    <w:basedOn w:val="CommentaireCar"/>
    <w:link w:val="Objetducommentaire"/>
    <w:uiPriority w:val="99"/>
    <w:semiHidden/>
    <w:rsid w:val="00597AEB"/>
    <w:rPr>
      <w:b/>
      <w:bCs/>
      <w:lang w:val="en-US" w:eastAsia="en-US"/>
    </w:rPr>
  </w:style>
  <w:style w:type="character" w:styleId="lev">
    <w:name w:val="Strong"/>
    <w:basedOn w:val="Policepardfaut"/>
    <w:qFormat/>
    <w:locked/>
    <w:rsid w:val="00C17F0A"/>
    <w:rPr>
      <w:b/>
      <w:bCs/>
    </w:rPr>
  </w:style>
  <w:style w:type="character" w:styleId="Mentionnonrsolue">
    <w:name w:val="Unresolved Mention"/>
    <w:basedOn w:val="Policepardfaut"/>
    <w:uiPriority w:val="99"/>
    <w:semiHidden/>
    <w:unhideWhenUsed/>
    <w:rsid w:val="00516D60"/>
    <w:rPr>
      <w:color w:val="808080"/>
      <w:shd w:val="clear" w:color="auto" w:fill="E6E6E6"/>
    </w:rPr>
  </w:style>
  <w:style w:type="paragraph" w:styleId="Lgende">
    <w:name w:val="caption"/>
    <w:basedOn w:val="Normal"/>
    <w:next w:val="Normal"/>
    <w:unhideWhenUsed/>
    <w:qFormat/>
    <w:locked/>
    <w:rsid w:val="00EB680C"/>
    <w:pPr>
      <w:spacing w:after="200"/>
    </w:pPr>
    <w:rPr>
      <w:i/>
      <w:iCs/>
      <w:color w:val="44546A" w:themeColor="text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CB80CC1-0C6B-43C4-9C8B-41D5DCAF55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52</TotalTime>
  <Pages>1</Pages>
  <Words>591</Words>
  <Characters>3255</Characters>
  <Application>Microsoft Office Word</Application>
  <DocSecurity>0</DocSecurity>
  <Lines>27</Lines>
  <Paragraphs>7</Paragraphs>
  <ScaleCrop>false</ScaleCrop>
  <HeadingPairs>
    <vt:vector size="6" baseType="variant">
      <vt:variant>
        <vt:lpstr>Titre</vt:lpstr>
      </vt:variant>
      <vt:variant>
        <vt:i4>1</vt:i4>
      </vt:variant>
      <vt:variant>
        <vt:lpstr>Title</vt:lpstr>
      </vt:variant>
      <vt:variant>
        <vt:i4>1</vt:i4>
      </vt:variant>
      <vt:variant>
        <vt:lpstr>Titolo</vt:lpstr>
      </vt:variant>
      <vt:variant>
        <vt:i4>1</vt:i4>
      </vt:variant>
    </vt:vector>
  </HeadingPairs>
  <TitlesOfParts>
    <vt:vector size="3" baseType="lpstr">
      <vt:lpstr>Title</vt:lpstr>
      <vt:lpstr>Title</vt:lpstr>
      <vt:lpstr>Title</vt:lpstr>
    </vt:vector>
  </TitlesOfParts>
  <Company>University</Company>
  <LinksUpToDate>false</LinksUpToDate>
  <CharactersWithSpaces>3839</CharactersWithSpaces>
  <SharedDoc>false</SharedDoc>
  <HLinks>
    <vt:vector size="6" baseType="variant">
      <vt:variant>
        <vt:i4>3014720</vt:i4>
      </vt:variant>
      <vt:variant>
        <vt:i4>0</vt:i4>
      </vt:variant>
      <vt:variant>
        <vt:i4>0</vt:i4>
      </vt:variant>
      <vt:variant>
        <vt:i4>5</vt:i4>
      </vt:variant>
      <vt:variant>
        <vt:lpwstr>mailto:presenting.author@somewhere.com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dc:title>
  <dc:subject/>
  <dc:creator>Dr. Kevin L. Jantzi</dc:creator>
  <cp:keywords/>
  <cp:lastModifiedBy>Gilles Degotte</cp:lastModifiedBy>
  <cp:revision>7</cp:revision>
  <cp:lastPrinted>2012-05-17T12:09:00Z</cp:lastPrinted>
  <dcterms:created xsi:type="dcterms:W3CDTF">2018-04-12T13:41:00Z</dcterms:created>
  <dcterms:modified xsi:type="dcterms:W3CDTF">2018-04-12T14:50:00Z</dcterms:modified>
</cp:coreProperties>
</file>