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23" w:rsidRPr="00A62810" w:rsidRDefault="00264423" w:rsidP="00264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fr-BE"/>
        </w:rPr>
      </w:pPr>
      <w:r w:rsidRPr="00A62810">
        <w:rPr>
          <w:rFonts w:ascii="Arial" w:eastAsia="Times New Roman" w:hAnsi="Arial" w:cs="Arial"/>
          <w:i/>
          <w:iCs/>
          <w:color w:val="666666"/>
          <w:sz w:val="19"/>
          <w:szCs w:val="19"/>
          <w:lang w:eastAsia="fr-BE"/>
        </w:rPr>
        <w:t>Endocrine Abstracts</w:t>
      </w:r>
      <w:r w:rsidRPr="00A62810">
        <w:rPr>
          <w:rFonts w:ascii="Arial" w:eastAsia="Times New Roman" w:hAnsi="Arial" w:cs="Arial"/>
          <w:color w:val="666666"/>
          <w:sz w:val="19"/>
          <w:szCs w:val="19"/>
          <w:lang w:eastAsia="fr-BE"/>
        </w:rPr>
        <w:t> (2019) </w:t>
      </w:r>
      <w:r w:rsidRPr="00A62810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BE"/>
        </w:rPr>
        <w:t>63</w:t>
      </w:r>
      <w:r w:rsidRPr="00A62810">
        <w:rPr>
          <w:rFonts w:ascii="Arial" w:eastAsia="Times New Roman" w:hAnsi="Arial" w:cs="Arial"/>
          <w:color w:val="666666"/>
          <w:sz w:val="19"/>
          <w:szCs w:val="19"/>
          <w:lang w:eastAsia="fr-BE"/>
        </w:rPr>
        <w:t> P222 | DOI: </w:t>
      </w:r>
      <w:hyperlink r:id="rId4" w:history="1">
        <w:r w:rsidRPr="00A62810">
          <w:rPr>
            <w:rFonts w:ascii="Arial" w:eastAsia="Times New Roman" w:hAnsi="Arial" w:cs="Arial"/>
            <w:color w:val="337AB7"/>
            <w:sz w:val="19"/>
            <w:szCs w:val="19"/>
            <w:u w:val="single"/>
            <w:lang w:eastAsia="fr-BE"/>
          </w:rPr>
          <w:t>10.1530/endoabs.63.P222</w:t>
        </w:r>
      </w:hyperlink>
    </w:p>
    <w:p w:rsidR="00264423" w:rsidRPr="00A62810" w:rsidRDefault="00264423" w:rsidP="0026442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C4590A"/>
          <w:sz w:val="45"/>
          <w:szCs w:val="45"/>
          <w:lang w:val="en-US" w:eastAsia="fr-BE"/>
        </w:rPr>
      </w:pPr>
      <w:r w:rsidRPr="00A62810">
        <w:rPr>
          <w:rFonts w:ascii="inherit" w:eastAsia="Times New Roman" w:hAnsi="inherit" w:cs="Arial"/>
          <w:color w:val="C4590A"/>
          <w:sz w:val="45"/>
          <w:szCs w:val="45"/>
          <w:lang w:val="en-US" w:eastAsia="fr-BE"/>
        </w:rPr>
        <w:t>Vitamin B12 deficiency prevalence and associated biomarkers in type 2 Diabetes (T2DM) treated with metformin: biochemical assessment in a series of 106 patients</w:t>
      </w:r>
    </w:p>
    <w:p w:rsidR="00264423" w:rsidRPr="00A62810" w:rsidRDefault="00264423" w:rsidP="00264423">
      <w:pPr>
        <w:shd w:val="clear" w:color="auto" w:fill="FFFFFF"/>
        <w:spacing w:before="300" w:after="300" w:line="240" w:lineRule="auto"/>
        <w:outlineLvl w:val="2"/>
        <w:rPr>
          <w:rFonts w:ascii="inherit" w:eastAsia="Times New Roman" w:hAnsi="inherit" w:cs="Arial"/>
          <w:color w:val="F7791E"/>
          <w:sz w:val="19"/>
          <w:szCs w:val="19"/>
          <w:lang w:eastAsia="fr-BE"/>
        </w:rPr>
      </w:pPr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 xml:space="preserve">Hernan </w:t>
      </w:r>
      <w:proofErr w:type="spellStart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>Valdes</w:t>
      </w:r>
      <w:proofErr w:type="spellEnd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 xml:space="preserve">-Socin, Laura </w:t>
      </w:r>
      <w:proofErr w:type="spellStart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>Vranken</w:t>
      </w:r>
      <w:proofErr w:type="spellEnd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 xml:space="preserve">, Lauranne </w:t>
      </w:r>
      <w:proofErr w:type="spellStart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>Schoneveld</w:t>
      </w:r>
      <w:proofErr w:type="spellEnd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 xml:space="preserve">, Pauline Delannoy, Caroline Le Goff, Albert </w:t>
      </w:r>
      <w:proofErr w:type="spellStart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>Beckers</w:t>
      </w:r>
      <w:proofErr w:type="spellEnd"/>
      <w:r w:rsidRPr="00A62810">
        <w:rPr>
          <w:rFonts w:ascii="inherit" w:eastAsia="Times New Roman" w:hAnsi="inherit" w:cs="Arial"/>
          <w:color w:val="F7791E"/>
          <w:sz w:val="19"/>
          <w:szCs w:val="19"/>
          <w:lang w:eastAsia="fr-BE"/>
        </w:rPr>
        <w:t xml:space="preserve"> &amp; Etienne Cavalier</w:t>
      </w:r>
    </w:p>
    <w:p w:rsidR="00264423" w:rsidRPr="00A62810" w:rsidRDefault="00264423" w:rsidP="002644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25" style="width:0;height:0" o:hralign="center" o:hrstd="t" o:hrnoshade="t" o:hr="t" fillcolor="#666" stroked="f"/>
        </w:pict>
      </w:r>
    </w:p>
    <w:p w:rsidR="00264423" w:rsidRPr="00A62810" w:rsidRDefault="00264423" w:rsidP="00264423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fr-BE"/>
        </w:rPr>
      </w:pPr>
      <w:hyperlink r:id="rId5" w:anchor="authorAffiliates" w:history="1">
        <w:proofErr w:type="spellStart"/>
        <w:r w:rsidRPr="00A62810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7791E"/>
            <w:lang w:eastAsia="fr-BE"/>
          </w:rPr>
          <w:t>Author</w:t>
        </w:r>
        <w:proofErr w:type="spellEnd"/>
        <w:r w:rsidRPr="00A62810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7791E"/>
            <w:lang w:eastAsia="fr-BE"/>
          </w:rPr>
          <w:t xml:space="preserve"> affiliations</w:t>
        </w:r>
      </w:hyperlink>
    </w:p>
    <w:p w:rsidR="00264423" w:rsidRPr="00A62810" w:rsidRDefault="00264423" w:rsidP="002644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26" style="width:0;height:0" o:hralign="center" o:hrstd="t" o:hrnoshade="t" o:hr="t" fillcolor="#666" stroked="f"/>
        </w:pict>
      </w:r>
    </w:p>
    <w:p w:rsidR="00264423" w:rsidRPr="00A62810" w:rsidRDefault="00264423" w:rsidP="002644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</w:pPr>
      <w:r w:rsidRPr="00A62810">
        <w:rPr>
          <w:rFonts w:ascii="Arial" w:eastAsia="Times New Roman" w:hAnsi="Arial" w:cs="Arial"/>
          <w:b/>
          <w:color w:val="666666"/>
          <w:sz w:val="23"/>
          <w:szCs w:val="23"/>
          <w:lang w:val="en-US" w:eastAsia="fr-BE"/>
        </w:rPr>
        <w:t>Introduction: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Increased B12 deficiency among T2DM patients using metformin has been reported.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Holotranscobalamin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(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HoloTc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), the bioactive form of B12, is proposed as a specific and sensitive marker of B12 deficiency. Methods to evaluate vitamin B12 deficiency in these patients remain controversial.</w:t>
      </w:r>
    </w:p>
    <w:p w:rsidR="00264423" w:rsidRPr="00A62810" w:rsidRDefault="00264423" w:rsidP="002644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</w:pP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Methods: First, we studied the prevalence of vitamin B12 deficiency in a group of 106 T2DM patients treated by Metformin, not supplemented by B12. Antacids were taken by 29/106 patients. Second, we assessed associated biomarkers of vitamin B12 supply. All venous blood samples were analyzed for total VB12,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and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on Abbott Architect. MMA was measured with a LCMS/MS method with the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Chromsystems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kit. Cut-off values defining VB12 deficiency were total VB12 &lt; 200 ng/l,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HoloTc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&lt; 35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pmol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/l,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&gt; 15 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eastAsia="fr-BE"/>
        </w:rPr>
        <w:t>μ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/l and MMA &gt;300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nmol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/l.</w:t>
      </w:r>
    </w:p>
    <w:p w:rsidR="00264423" w:rsidRPr="00A62810" w:rsidRDefault="00264423" w:rsidP="002644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</w:pPr>
      <w:r w:rsidRPr="00A62810">
        <w:rPr>
          <w:rFonts w:ascii="Arial" w:eastAsia="Times New Roman" w:hAnsi="Arial" w:cs="Arial"/>
          <w:b/>
          <w:color w:val="666666"/>
          <w:sz w:val="23"/>
          <w:szCs w:val="23"/>
          <w:lang w:val="en-US" w:eastAsia="fr-BE"/>
        </w:rPr>
        <w:t>Results: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Metformin dose ranged from 425 to 3400 mg/day (1 to 21 years). Mean age of the cohort was 60.9 years (range: 36–90). Patients under antacid presented lower B12,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, MMA and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concentrations (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=0.007, 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=0.0008, 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&lt;0.0001 and 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&lt;0.0001). A total of 18/106 patients (17%) were considered as deficient with total B12 assay but only 9/106 patients (8.5%) with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, 29/106 (27%) with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and 21.6% with MMA. Four patients presented B12 &lt;200 ng/l and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&lt;35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pmol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/l. The mean B12 values observed in patients with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&lt;35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pmol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/l was 208±83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pmol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/l whereas the mean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in patients with B12&lt;200 ng/l was 46.0±15.5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pmol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/l. 33.3 vs. 55.5% of the patients with B12&lt;200 and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&lt;35 had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levels &gt;15 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eastAsia="fr-BE"/>
        </w:rPr>
        <w:t>μ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/l whereas they were 35% vs. 75% to have MMA&gt;300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nmol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/l, respectively (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=0.06). There was a significant correlation (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&lt;0.0001) between B12 and HTC and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and between HTC and B12, MMA and HCY. For B12, multiple regression analysis using BMI, age, creatinine, folate, MMA,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, antacid consumption and metformin intakes per day did not show any interrelated variable. Using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Htc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, as dependent variable and the same independent factors showed that creatinine (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&lt;0.0001), MMA (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=0.0008) and </w:t>
      </w:r>
      <w:proofErr w:type="spellStart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Hcy</w:t>
      </w:r>
      <w:proofErr w:type="spellEnd"/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(</w:t>
      </w:r>
      <w:r w:rsidRPr="00A62810">
        <w:rPr>
          <w:rFonts w:ascii="Arial" w:eastAsia="Times New Roman" w:hAnsi="Arial" w:cs="Arial"/>
          <w:i/>
          <w:iCs/>
          <w:color w:val="666666"/>
          <w:sz w:val="23"/>
          <w:szCs w:val="23"/>
          <w:lang w:val="en-US" w:eastAsia="fr-BE"/>
        </w:rPr>
        <w:t>P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>=0.0010) were significantly associated.</w:t>
      </w:r>
    </w:p>
    <w:p w:rsidR="00264423" w:rsidRPr="00A62810" w:rsidRDefault="00264423" w:rsidP="002644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</w:pPr>
      <w:r w:rsidRPr="00A62810">
        <w:rPr>
          <w:rFonts w:ascii="Arial" w:eastAsia="Times New Roman" w:hAnsi="Arial" w:cs="Arial"/>
          <w:b/>
          <w:color w:val="666666"/>
          <w:sz w:val="23"/>
          <w:szCs w:val="23"/>
          <w:lang w:val="en-US" w:eastAsia="fr-BE"/>
        </w:rPr>
        <w:t>Conclusions:</w:t>
      </w:r>
      <w:r w:rsidRPr="00A62810">
        <w:rPr>
          <w:rFonts w:ascii="Arial" w:eastAsia="Times New Roman" w:hAnsi="Arial" w:cs="Arial"/>
          <w:color w:val="666666"/>
          <w:sz w:val="23"/>
          <w:szCs w:val="23"/>
          <w:lang w:val="en-US" w:eastAsia="fr-BE"/>
        </w:rPr>
        <w:t xml:space="preserve"> The 2018 ADA Clinical Practice Recommendations endorse screening Metformin users for vitamin B12 deficiency. In our series, diabetic patients treated by metformin had B12 deficiency in 17% of cases (total B12) and only in 8.5% (HTC). HTC seems more specific than total B12 to assess vitamin B12 deficiency. Antacids seem to have an impact of vitamin B12 absorption</w:t>
      </w:r>
      <w:bookmarkStart w:id="0" w:name="_GoBack"/>
      <w:bookmarkEnd w:id="0"/>
    </w:p>
    <w:p w:rsidR="00731C28" w:rsidRDefault="00731C28"/>
    <w:sectPr w:rsidR="0073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23"/>
    <w:rsid w:val="00264423"/>
    <w:rsid w:val="007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9094-1FB8-456C-936A-5916787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docrine-abstracts.org/ea/0063/ea0063p222.htm" TargetMode="External"/><Relationship Id="rId4" Type="http://schemas.openxmlformats.org/officeDocument/2006/relationships/hyperlink" Target="https://doi.org/10.1530/endoabs.63.P2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cp:lastPrinted>2019-05-22T07:20:00Z</cp:lastPrinted>
  <dcterms:created xsi:type="dcterms:W3CDTF">2019-05-22T07:19:00Z</dcterms:created>
  <dcterms:modified xsi:type="dcterms:W3CDTF">2019-05-22T07:22:00Z</dcterms:modified>
</cp:coreProperties>
</file>