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27C2C4" w14:textId="03EA9A29" w:rsidR="00185319" w:rsidRDefault="00DE7D0B" w:rsidP="00F32634">
      <w:pPr>
        <w:jc w:val="center"/>
        <w:rPr>
          <w:rFonts w:ascii="Times New Roman" w:hAnsi="Times New Roman" w:cs="Times New Roman"/>
          <w:b/>
          <w:sz w:val="24"/>
          <w:szCs w:val="24"/>
          <w:lang w:val="fr-BE"/>
        </w:rPr>
      </w:pPr>
      <w:r>
        <w:rPr>
          <w:rFonts w:ascii="Times New Roman" w:hAnsi="Times New Roman" w:cs="Times New Roman"/>
          <w:b/>
          <w:sz w:val="24"/>
          <w:szCs w:val="24"/>
          <w:lang w:val="fr-BE"/>
        </w:rPr>
        <w:t>L’a</w:t>
      </w:r>
      <w:r w:rsidR="00F32634" w:rsidRPr="00F32634">
        <w:rPr>
          <w:rFonts w:ascii="Times New Roman" w:hAnsi="Times New Roman" w:cs="Times New Roman"/>
          <w:b/>
          <w:sz w:val="24"/>
          <w:szCs w:val="24"/>
          <w:lang w:val="fr-BE"/>
        </w:rPr>
        <w:t xml:space="preserve">rticulation entre </w:t>
      </w:r>
      <w:r>
        <w:rPr>
          <w:rFonts w:ascii="Times New Roman" w:hAnsi="Times New Roman" w:cs="Times New Roman"/>
          <w:b/>
          <w:sz w:val="24"/>
          <w:szCs w:val="24"/>
          <w:lang w:val="fr-BE"/>
        </w:rPr>
        <w:t>l’</w:t>
      </w:r>
      <w:r w:rsidR="00F32634" w:rsidRPr="00F32634">
        <w:rPr>
          <w:rFonts w:ascii="Times New Roman" w:hAnsi="Times New Roman" w:cs="Times New Roman"/>
          <w:b/>
          <w:sz w:val="24"/>
          <w:szCs w:val="24"/>
          <w:lang w:val="fr-BE"/>
        </w:rPr>
        <w:t xml:space="preserve">arithmétique et </w:t>
      </w:r>
      <w:r>
        <w:rPr>
          <w:rFonts w:ascii="Times New Roman" w:hAnsi="Times New Roman" w:cs="Times New Roman"/>
          <w:b/>
          <w:sz w:val="24"/>
          <w:szCs w:val="24"/>
          <w:lang w:val="fr-BE"/>
        </w:rPr>
        <w:t>l’</w:t>
      </w:r>
      <w:r w:rsidR="00F32634" w:rsidRPr="00F32634">
        <w:rPr>
          <w:rFonts w:ascii="Times New Roman" w:hAnsi="Times New Roman" w:cs="Times New Roman"/>
          <w:b/>
          <w:sz w:val="24"/>
          <w:szCs w:val="24"/>
          <w:lang w:val="fr-BE"/>
        </w:rPr>
        <w:t xml:space="preserve">algèbre : </w:t>
      </w:r>
      <w:r w:rsidR="00444A75">
        <w:rPr>
          <w:rFonts w:ascii="Times New Roman" w:hAnsi="Times New Roman" w:cs="Times New Roman"/>
          <w:b/>
          <w:sz w:val="24"/>
          <w:szCs w:val="24"/>
          <w:lang w:val="fr-BE"/>
        </w:rPr>
        <w:t>C</w:t>
      </w:r>
      <w:r w:rsidR="00F32634" w:rsidRPr="00F32634">
        <w:rPr>
          <w:rFonts w:ascii="Times New Roman" w:hAnsi="Times New Roman" w:cs="Times New Roman"/>
          <w:b/>
          <w:sz w:val="24"/>
          <w:szCs w:val="24"/>
          <w:lang w:val="fr-BE"/>
        </w:rPr>
        <w:t>omment penser la progression des apprentissages numériques entre 10 et 14 ans</w:t>
      </w: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1"/>
        <w:gridCol w:w="4531"/>
      </w:tblGrid>
      <w:tr w:rsidR="00F32634" w:rsidRPr="00E9482D" w14:paraId="635C8F6C" w14:textId="77777777" w:rsidTr="00A178DD">
        <w:tc>
          <w:tcPr>
            <w:tcW w:w="4531" w:type="dxa"/>
          </w:tcPr>
          <w:p w14:paraId="0767C8ED" w14:textId="77777777" w:rsidR="00F32634" w:rsidRDefault="00F32634" w:rsidP="00F32634">
            <w:pPr>
              <w:jc w:val="center"/>
              <w:rPr>
                <w:rFonts w:ascii="Times New Roman" w:hAnsi="Times New Roman" w:cs="Times New Roman"/>
                <w:sz w:val="24"/>
                <w:szCs w:val="24"/>
                <w:lang w:val="fr-BE"/>
              </w:rPr>
            </w:pPr>
            <w:r>
              <w:rPr>
                <w:rFonts w:ascii="Times New Roman" w:hAnsi="Times New Roman" w:cs="Times New Roman"/>
                <w:sz w:val="24"/>
                <w:szCs w:val="24"/>
                <w:lang w:val="fr-BE"/>
              </w:rPr>
              <w:t>Isabelle Demonty</w:t>
            </w:r>
          </w:p>
          <w:p w14:paraId="3393D8E8" w14:textId="77777777" w:rsidR="00F32634" w:rsidRDefault="00F32634" w:rsidP="00F32634">
            <w:pPr>
              <w:jc w:val="center"/>
              <w:rPr>
                <w:rFonts w:ascii="Times New Roman" w:hAnsi="Times New Roman" w:cs="Times New Roman"/>
                <w:sz w:val="24"/>
                <w:szCs w:val="24"/>
                <w:lang w:val="fr-BE"/>
              </w:rPr>
            </w:pPr>
            <w:r>
              <w:rPr>
                <w:rFonts w:ascii="Times New Roman" w:hAnsi="Times New Roman" w:cs="Times New Roman"/>
                <w:sz w:val="24"/>
                <w:szCs w:val="24"/>
                <w:lang w:val="fr-BE"/>
              </w:rPr>
              <w:t>Université de Liège</w:t>
            </w:r>
          </w:p>
        </w:tc>
        <w:tc>
          <w:tcPr>
            <w:tcW w:w="4531" w:type="dxa"/>
          </w:tcPr>
          <w:p w14:paraId="49F50795" w14:textId="77777777" w:rsidR="00F32634" w:rsidRDefault="00F32634" w:rsidP="00F32634">
            <w:pPr>
              <w:jc w:val="center"/>
              <w:rPr>
                <w:rFonts w:ascii="Times New Roman" w:hAnsi="Times New Roman" w:cs="Times New Roman"/>
                <w:sz w:val="24"/>
                <w:szCs w:val="24"/>
                <w:lang w:val="fr-BE"/>
              </w:rPr>
            </w:pPr>
            <w:r>
              <w:rPr>
                <w:rFonts w:ascii="Times New Roman" w:hAnsi="Times New Roman" w:cs="Times New Roman"/>
                <w:sz w:val="24"/>
                <w:szCs w:val="24"/>
                <w:lang w:val="fr-BE"/>
              </w:rPr>
              <w:t>Joëlle Vlassis</w:t>
            </w:r>
          </w:p>
          <w:p w14:paraId="5830CE06" w14:textId="77777777" w:rsidR="00F32634" w:rsidRDefault="00F32634" w:rsidP="00F32634">
            <w:pPr>
              <w:jc w:val="center"/>
              <w:rPr>
                <w:rFonts w:ascii="Times New Roman" w:hAnsi="Times New Roman" w:cs="Times New Roman"/>
                <w:sz w:val="24"/>
                <w:szCs w:val="24"/>
                <w:lang w:val="fr-BE"/>
              </w:rPr>
            </w:pPr>
            <w:r>
              <w:rPr>
                <w:rFonts w:ascii="Times New Roman" w:hAnsi="Times New Roman" w:cs="Times New Roman"/>
                <w:sz w:val="24"/>
                <w:szCs w:val="24"/>
                <w:lang w:val="fr-BE"/>
              </w:rPr>
              <w:t>Université de Luxembourg</w:t>
            </w:r>
          </w:p>
        </w:tc>
      </w:tr>
    </w:tbl>
    <w:p w14:paraId="70F71ADE" w14:textId="77777777" w:rsidR="00077310" w:rsidRDefault="00077310" w:rsidP="004008E5">
      <w:pPr>
        <w:jc w:val="both"/>
        <w:rPr>
          <w:rFonts w:ascii="Times New Roman" w:hAnsi="Times New Roman" w:cs="Times New Roman"/>
          <w:b/>
          <w:i/>
          <w:sz w:val="24"/>
          <w:szCs w:val="24"/>
          <w:lang w:val="fr-BE"/>
        </w:rPr>
      </w:pPr>
    </w:p>
    <w:p w14:paraId="52CEA16C" w14:textId="07EAEA23" w:rsidR="008058F2" w:rsidRPr="00AF2592" w:rsidRDefault="00BA1601" w:rsidP="00BF5204">
      <w:pPr>
        <w:pStyle w:val="Default"/>
        <w:spacing w:after="120"/>
        <w:jc w:val="both"/>
        <w:rPr>
          <w:i/>
          <w:sz w:val="20"/>
          <w:szCs w:val="20"/>
        </w:rPr>
      </w:pPr>
      <w:r w:rsidRPr="00BA1601">
        <w:rPr>
          <w:b/>
          <w:i/>
          <w:lang w:val="fr-BE"/>
        </w:rPr>
        <w:t>Résumé</w:t>
      </w:r>
      <w:r>
        <w:rPr>
          <w:lang w:val="fr-BE"/>
        </w:rPr>
        <w:t xml:space="preserve"> –</w:t>
      </w:r>
      <w:r w:rsidR="00C372C6" w:rsidRPr="00C21C3C">
        <w:rPr>
          <w:sz w:val="20"/>
          <w:szCs w:val="20"/>
        </w:rPr>
        <w:t>C</w:t>
      </w:r>
      <w:r w:rsidR="00241C6C" w:rsidRPr="007D7B6E">
        <w:rPr>
          <w:sz w:val="20"/>
          <w:szCs w:val="20"/>
        </w:rPr>
        <w:t>et article</w:t>
      </w:r>
      <w:r w:rsidR="00C372C6" w:rsidRPr="007D7B6E">
        <w:rPr>
          <w:sz w:val="20"/>
          <w:szCs w:val="20"/>
        </w:rPr>
        <w:t xml:space="preserve"> </w:t>
      </w:r>
      <w:r w:rsidR="008356CB" w:rsidRPr="007D7B6E">
        <w:rPr>
          <w:sz w:val="20"/>
          <w:szCs w:val="20"/>
        </w:rPr>
        <w:t xml:space="preserve">explore la question de l’articulation entre </w:t>
      </w:r>
      <w:r w:rsidR="006E2B2F" w:rsidRPr="007D7B6E">
        <w:rPr>
          <w:sz w:val="20"/>
          <w:szCs w:val="20"/>
        </w:rPr>
        <w:t>l’arithmétique et l’algèbre</w:t>
      </w:r>
      <w:r w:rsidR="00C21C3C" w:rsidRPr="00B91A1F">
        <w:rPr>
          <w:sz w:val="20"/>
          <w:szCs w:val="20"/>
        </w:rPr>
        <w:t xml:space="preserve"> à la transition entre l</w:t>
      </w:r>
      <w:r w:rsidR="00C21C3C" w:rsidRPr="00C21C3C">
        <w:rPr>
          <w:sz w:val="20"/>
          <w:szCs w:val="20"/>
        </w:rPr>
        <w:t>’école primaire et secondaire</w:t>
      </w:r>
      <w:r w:rsidR="008356CB" w:rsidRPr="00C21C3C">
        <w:rPr>
          <w:sz w:val="20"/>
          <w:szCs w:val="20"/>
        </w:rPr>
        <w:t xml:space="preserve">. </w:t>
      </w:r>
      <w:r w:rsidR="006E2B2F" w:rsidRPr="00C21C3C">
        <w:rPr>
          <w:sz w:val="20"/>
          <w:szCs w:val="20"/>
        </w:rPr>
        <w:t>Il débute par une discussion générale sur</w:t>
      </w:r>
      <w:r w:rsidR="0016658D" w:rsidRPr="00C21C3C">
        <w:rPr>
          <w:sz w:val="20"/>
          <w:szCs w:val="20"/>
        </w:rPr>
        <w:t xml:space="preserve"> </w:t>
      </w:r>
      <w:r w:rsidR="00C21C3C" w:rsidRPr="00C21C3C">
        <w:rPr>
          <w:sz w:val="20"/>
          <w:szCs w:val="20"/>
        </w:rPr>
        <w:t xml:space="preserve">deux </w:t>
      </w:r>
      <w:r w:rsidR="00B720A3">
        <w:rPr>
          <w:sz w:val="20"/>
          <w:szCs w:val="20"/>
        </w:rPr>
        <w:t xml:space="preserve">éléments clés </w:t>
      </w:r>
      <w:r w:rsidR="006E2B2F" w:rsidRPr="00C21C3C">
        <w:rPr>
          <w:sz w:val="20"/>
          <w:szCs w:val="20"/>
        </w:rPr>
        <w:t xml:space="preserve">de cette </w:t>
      </w:r>
      <w:r w:rsidR="0016658D" w:rsidRPr="00C21C3C">
        <w:rPr>
          <w:sz w:val="20"/>
          <w:szCs w:val="20"/>
        </w:rPr>
        <w:t>articulation:</w:t>
      </w:r>
      <w:r w:rsidR="008C6ABF" w:rsidRPr="00C21C3C">
        <w:rPr>
          <w:sz w:val="20"/>
          <w:szCs w:val="20"/>
        </w:rPr>
        <w:t xml:space="preserve"> (1)</w:t>
      </w:r>
      <w:r w:rsidR="00C372C6" w:rsidRPr="00C21C3C">
        <w:rPr>
          <w:sz w:val="20"/>
          <w:szCs w:val="20"/>
        </w:rPr>
        <w:t xml:space="preserve"> </w:t>
      </w:r>
      <w:r w:rsidR="006E2B2F" w:rsidRPr="00C21C3C">
        <w:rPr>
          <w:sz w:val="20"/>
          <w:szCs w:val="20"/>
        </w:rPr>
        <w:t xml:space="preserve">la nécessité de développer une </w:t>
      </w:r>
      <w:r w:rsidR="00E577CD" w:rsidRPr="00C21C3C">
        <w:rPr>
          <w:sz w:val="20"/>
          <w:szCs w:val="20"/>
        </w:rPr>
        <w:t xml:space="preserve">pensée </w:t>
      </w:r>
      <w:r w:rsidR="008C6ABF" w:rsidRPr="00C21C3C">
        <w:rPr>
          <w:sz w:val="20"/>
          <w:szCs w:val="20"/>
        </w:rPr>
        <w:t>dite</w:t>
      </w:r>
      <w:r w:rsidR="006E2B2F" w:rsidRPr="00C21C3C">
        <w:rPr>
          <w:sz w:val="20"/>
          <w:szCs w:val="20"/>
        </w:rPr>
        <w:t xml:space="preserve"> relationnelle, avec </w:t>
      </w:r>
      <w:r w:rsidR="008C6ABF" w:rsidRPr="00C21C3C">
        <w:rPr>
          <w:sz w:val="20"/>
          <w:szCs w:val="20"/>
        </w:rPr>
        <w:t xml:space="preserve">un travail sur </w:t>
      </w:r>
      <w:r w:rsidR="0016658D" w:rsidRPr="007D7B6E">
        <w:rPr>
          <w:sz w:val="20"/>
          <w:szCs w:val="20"/>
        </w:rPr>
        <w:t xml:space="preserve">le sens de l’égalité et </w:t>
      </w:r>
      <w:r w:rsidR="00C372C6" w:rsidRPr="007D7B6E">
        <w:rPr>
          <w:sz w:val="20"/>
          <w:szCs w:val="20"/>
        </w:rPr>
        <w:t>l</w:t>
      </w:r>
      <w:r w:rsidR="006E2B2F" w:rsidRPr="007D7B6E">
        <w:rPr>
          <w:sz w:val="20"/>
          <w:szCs w:val="20"/>
        </w:rPr>
        <w:t>es propriété</w:t>
      </w:r>
      <w:r w:rsidR="008C6ABF" w:rsidRPr="00B91A1F">
        <w:rPr>
          <w:sz w:val="20"/>
          <w:szCs w:val="20"/>
        </w:rPr>
        <w:t xml:space="preserve">s des opérations </w:t>
      </w:r>
      <w:r w:rsidR="00E35912" w:rsidRPr="00C21C3C">
        <w:rPr>
          <w:sz w:val="20"/>
          <w:szCs w:val="20"/>
        </w:rPr>
        <w:t>(Carpenter,</w:t>
      </w:r>
      <w:r w:rsidR="00E35912" w:rsidRPr="00AF2592">
        <w:rPr>
          <w:rFonts w:eastAsia="Times New Roman"/>
          <w:sz w:val="20"/>
          <w:szCs w:val="20"/>
          <w:lang w:eastAsia="en-GB"/>
        </w:rPr>
        <w:t xml:space="preserve"> Levi, Franke, &amp; Zeringue ; 2005)</w:t>
      </w:r>
      <w:r w:rsidR="00E35912" w:rsidRPr="00C21C3C">
        <w:rPr>
          <w:rFonts w:eastAsia="Times New Roman"/>
          <w:sz w:val="20"/>
          <w:szCs w:val="20"/>
          <w:lang w:eastAsia="en-GB"/>
        </w:rPr>
        <w:t xml:space="preserve"> </w:t>
      </w:r>
      <w:r w:rsidR="008C6ABF" w:rsidRPr="007D7B6E">
        <w:rPr>
          <w:sz w:val="20"/>
          <w:szCs w:val="20"/>
        </w:rPr>
        <w:t>(2) l’émergence</w:t>
      </w:r>
      <w:r w:rsidR="00C21C3C" w:rsidRPr="007D7B6E">
        <w:rPr>
          <w:sz w:val="20"/>
          <w:szCs w:val="20"/>
        </w:rPr>
        <w:t xml:space="preserve"> </w:t>
      </w:r>
      <w:r w:rsidR="00CC6076" w:rsidRPr="00414538">
        <w:rPr>
          <w:sz w:val="20"/>
          <w:szCs w:val="20"/>
        </w:rPr>
        <w:t>d’un</w:t>
      </w:r>
      <w:r w:rsidR="00E35912" w:rsidRPr="00414538">
        <w:rPr>
          <w:sz w:val="20"/>
          <w:szCs w:val="20"/>
        </w:rPr>
        <w:t xml:space="preserve"> raisonnement</w:t>
      </w:r>
      <w:r w:rsidR="00C21C3C" w:rsidRPr="00414538">
        <w:rPr>
          <w:sz w:val="20"/>
          <w:szCs w:val="20"/>
        </w:rPr>
        <w:t xml:space="preserve"> dit</w:t>
      </w:r>
      <w:r w:rsidR="00E35912" w:rsidRPr="00414538">
        <w:rPr>
          <w:sz w:val="20"/>
          <w:szCs w:val="20"/>
        </w:rPr>
        <w:t xml:space="preserve"> analytique </w:t>
      </w:r>
      <w:r w:rsidR="00F9407E" w:rsidRPr="00414538">
        <w:rPr>
          <w:sz w:val="20"/>
          <w:szCs w:val="20"/>
        </w:rPr>
        <w:t>impliquant</w:t>
      </w:r>
      <w:r w:rsidR="00F9407E" w:rsidRPr="00C21C3C">
        <w:rPr>
          <w:sz w:val="20"/>
          <w:szCs w:val="20"/>
        </w:rPr>
        <w:t xml:space="preserve"> </w:t>
      </w:r>
      <w:r w:rsidR="00C21C3C" w:rsidRPr="007D7B6E">
        <w:rPr>
          <w:sz w:val="20"/>
          <w:szCs w:val="20"/>
        </w:rPr>
        <w:t>des</w:t>
      </w:r>
      <w:r w:rsidR="00E35912" w:rsidRPr="007D7B6E">
        <w:rPr>
          <w:sz w:val="20"/>
          <w:szCs w:val="20"/>
        </w:rPr>
        <w:t xml:space="preserve"> </w:t>
      </w:r>
      <w:r w:rsidR="00CC6076" w:rsidRPr="007D7B6E">
        <w:rPr>
          <w:sz w:val="20"/>
          <w:szCs w:val="20"/>
        </w:rPr>
        <w:t>quantités indéterminées</w:t>
      </w:r>
      <w:r w:rsidR="00E35912" w:rsidRPr="007D7B6E">
        <w:rPr>
          <w:sz w:val="20"/>
          <w:szCs w:val="20"/>
        </w:rPr>
        <w:t xml:space="preserve"> (Radford, 2014)</w:t>
      </w:r>
      <w:r w:rsidR="00C21C3C" w:rsidRPr="007D7B6E">
        <w:rPr>
          <w:sz w:val="20"/>
          <w:szCs w:val="20"/>
        </w:rPr>
        <w:t> </w:t>
      </w:r>
      <w:r w:rsidR="00C21C3C" w:rsidRPr="00B91A1F">
        <w:rPr>
          <w:sz w:val="20"/>
          <w:szCs w:val="20"/>
        </w:rPr>
        <w:t>:</w:t>
      </w:r>
      <w:r w:rsidR="00C21C3C" w:rsidRPr="00414538">
        <w:rPr>
          <w:sz w:val="20"/>
          <w:szCs w:val="20"/>
        </w:rPr>
        <w:t xml:space="preserve"> </w:t>
      </w:r>
      <w:r w:rsidR="00C21C3C" w:rsidRPr="00AF2592">
        <w:rPr>
          <w:sz w:val="20"/>
          <w:szCs w:val="20"/>
          <w:lang w:val="fr-BE"/>
        </w:rPr>
        <w:t>celles-ci peuvent être représentées par des nombres, par des signes non conventionnels et progressivement en secondaire, par des expressions algébriques</w:t>
      </w:r>
      <w:r w:rsidR="00CC6076" w:rsidRPr="00C21C3C">
        <w:rPr>
          <w:sz w:val="20"/>
          <w:szCs w:val="20"/>
        </w:rPr>
        <w:t>.</w:t>
      </w:r>
      <w:r w:rsidR="00F5098C" w:rsidRPr="007D7B6E">
        <w:rPr>
          <w:sz w:val="20"/>
          <w:szCs w:val="20"/>
        </w:rPr>
        <w:t xml:space="preserve"> </w:t>
      </w:r>
      <w:r w:rsidR="006E2B2F" w:rsidRPr="007D7B6E">
        <w:rPr>
          <w:sz w:val="20"/>
          <w:szCs w:val="20"/>
        </w:rPr>
        <w:t>L’article</w:t>
      </w:r>
      <w:r w:rsidR="008356CB" w:rsidRPr="007D7B6E">
        <w:rPr>
          <w:sz w:val="20"/>
          <w:szCs w:val="20"/>
        </w:rPr>
        <w:t xml:space="preserve"> se prolonge ensuite par </w:t>
      </w:r>
      <w:r w:rsidR="009C480E" w:rsidRPr="007D7B6E">
        <w:rPr>
          <w:sz w:val="20"/>
          <w:szCs w:val="20"/>
        </w:rPr>
        <w:t xml:space="preserve">la présentation </w:t>
      </w:r>
      <w:r w:rsidR="006E2B2F" w:rsidRPr="00C21C3C">
        <w:rPr>
          <w:sz w:val="20"/>
          <w:szCs w:val="20"/>
        </w:rPr>
        <w:t>d’</w:t>
      </w:r>
      <w:r w:rsidR="00C372C6" w:rsidRPr="00C21C3C">
        <w:rPr>
          <w:sz w:val="20"/>
          <w:szCs w:val="20"/>
        </w:rPr>
        <w:t xml:space="preserve">une activité </w:t>
      </w:r>
      <w:r w:rsidR="008C6ABF" w:rsidRPr="00C21C3C">
        <w:rPr>
          <w:sz w:val="20"/>
          <w:szCs w:val="20"/>
        </w:rPr>
        <w:t>c</w:t>
      </w:r>
      <w:r w:rsidR="006E2B2F" w:rsidRPr="00C21C3C">
        <w:rPr>
          <w:sz w:val="20"/>
          <w:szCs w:val="20"/>
        </w:rPr>
        <w:t xml:space="preserve">entrée sur la généralisation d’une suite de nombres </w:t>
      </w:r>
      <w:r w:rsidR="00DE7D0B">
        <w:rPr>
          <w:sz w:val="20"/>
          <w:szCs w:val="20"/>
        </w:rPr>
        <w:t xml:space="preserve">basée sur </w:t>
      </w:r>
      <w:r w:rsidR="00EB42F3">
        <w:rPr>
          <w:sz w:val="20"/>
          <w:szCs w:val="20"/>
        </w:rPr>
        <w:t>des</w:t>
      </w:r>
      <w:r w:rsidR="00DE7D0B">
        <w:rPr>
          <w:sz w:val="20"/>
          <w:szCs w:val="20"/>
        </w:rPr>
        <w:t xml:space="preserve"> </w:t>
      </w:r>
      <w:r w:rsidR="006E2B2F" w:rsidRPr="00C21C3C">
        <w:rPr>
          <w:sz w:val="20"/>
          <w:szCs w:val="20"/>
        </w:rPr>
        <w:t>support</w:t>
      </w:r>
      <w:r w:rsidR="00EB42F3">
        <w:rPr>
          <w:sz w:val="20"/>
          <w:szCs w:val="20"/>
        </w:rPr>
        <w:t>s</w:t>
      </w:r>
      <w:r w:rsidR="006E2B2F" w:rsidRPr="00C21C3C">
        <w:rPr>
          <w:sz w:val="20"/>
          <w:szCs w:val="20"/>
        </w:rPr>
        <w:t xml:space="preserve"> visuel</w:t>
      </w:r>
      <w:r w:rsidR="00EB42F3">
        <w:rPr>
          <w:sz w:val="20"/>
          <w:szCs w:val="20"/>
        </w:rPr>
        <w:t>s</w:t>
      </w:r>
      <w:r w:rsidR="008C6ABF" w:rsidRPr="00C21C3C">
        <w:rPr>
          <w:sz w:val="20"/>
          <w:szCs w:val="20"/>
        </w:rPr>
        <w:t xml:space="preserve">. </w:t>
      </w:r>
      <w:r w:rsidR="009C480E" w:rsidRPr="00C21C3C">
        <w:rPr>
          <w:sz w:val="20"/>
          <w:szCs w:val="20"/>
        </w:rPr>
        <w:t xml:space="preserve">Celle-ci montre comment les deux </w:t>
      </w:r>
      <w:r w:rsidR="00C21C3C" w:rsidRPr="00C21C3C">
        <w:rPr>
          <w:sz w:val="20"/>
          <w:szCs w:val="20"/>
        </w:rPr>
        <w:t>caractéristiques</w:t>
      </w:r>
      <w:r w:rsidR="009C480E" w:rsidRPr="00C21C3C">
        <w:rPr>
          <w:sz w:val="20"/>
          <w:szCs w:val="20"/>
        </w:rPr>
        <w:t xml:space="preserve"> de l’articulation entre l’arithmétique et l’algèbre peuvent se concrétiser dans ce type d’activité. </w:t>
      </w:r>
      <w:r w:rsidR="008C6ABF" w:rsidRPr="00C21C3C">
        <w:rPr>
          <w:sz w:val="20"/>
          <w:szCs w:val="20"/>
        </w:rPr>
        <w:t xml:space="preserve">L’analyse des productions d’élèves recueillies lors de son exploitation </w:t>
      </w:r>
      <w:r w:rsidR="009C480E" w:rsidRPr="00C21C3C">
        <w:rPr>
          <w:sz w:val="20"/>
          <w:szCs w:val="20"/>
        </w:rPr>
        <w:t>permet de cibler les besoins spécifiques des élèves, notamment en matière d</w:t>
      </w:r>
      <w:r w:rsidR="00C21C3C" w:rsidRPr="00C21C3C">
        <w:rPr>
          <w:sz w:val="20"/>
          <w:szCs w:val="20"/>
        </w:rPr>
        <w:t>’apprentissage de la</w:t>
      </w:r>
      <w:r w:rsidR="009C480E" w:rsidRPr="00C21C3C">
        <w:rPr>
          <w:sz w:val="20"/>
          <w:szCs w:val="20"/>
        </w:rPr>
        <w:t xml:space="preserve"> symbolisation de leurs démarches.</w:t>
      </w:r>
    </w:p>
    <w:p w14:paraId="5C137FEE" w14:textId="77777777" w:rsidR="00CC6076" w:rsidRPr="00EA269E" w:rsidRDefault="00F9407E" w:rsidP="008058F2">
      <w:pPr>
        <w:jc w:val="both"/>
        <w:rPr>
          <w:rFonts w:ascii="Times New Roman" w:hAnsi="Times New Roman" w:cs="Times New Roman"/>
          <w:b/>
          <w:smallCaps/>
          <w:sz w:val="24"/>
          <w:szCs w:val="24"/>
          <w:lang w:val="fr-BE"/>
        </w:rPr>
      </w:pPr>
      <w:r w:rsidRPr="00EA269E">
        <w:rPr>
          <w:rFonts w:ascii="Times New Roman" w:hAnsi="Times New Roman" w:cs="Times New Roman"/>
          <w:b/>
          <w:smallCaps/>
          <w:sz w:val="24"/>
          <w:szCs w:val="24"/>
          <w:lang w:val="fr-BE"/>
        </w:rPr>
        <w:t>Introduction</w:t>
      </w:r>
    </w:p>
    <w:p w14:paraId="731FA32D" w14:textId="1261B5D0" w:rsidR="00F32634" w:rsidRDefault="004008E5" w:rsidP="004008E5">
      <w:pPr>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Cet article fait suite à </w:t>
      </w:r>
      <w:r w:rsidR="005304B6">
        <w:rPr>
          <w:rFonts w:ascii="Times New Roman" w:hAnsi="Times New Roman" w:cs="Times New Roman"/>
          <w:sz w:val="24"/>
          <w:szCs w:val="24"/>
          <w:lang w:val="fr-BE"/>
        </w:rPr>
        <w:t>plusieurs</w:t>
      </w:r>
      <w:r>
        <w:rPr>
          <w:rFonts w:ascii="Times New Roman" w:hAnsi="Times New Roman" w:cs="Times New Roman"/>
          <w:sz w:val="24"/>
          <w:szCs w:val="24"/>
          <w:lang w:val="fr-BE"/>
        </w:rPr>
        <w:t xml:space="preserve"> recherches collaboratives menées avec des enseignants des deux dernières années du primaire et du premier degré de l’enseignement secondaire</w:t>
      </w:r>
      <w:r w:rsidR="00D4517F">
        <w:rPr>
          <w:rFonts w:ascii="Times New Roman" w:hAnsi="Times New Roman" w:cs="Times New Roman"/>
          <w:sz w:val="24"/>
          <w:szCs w:val="24"/>
          <w:lang w:val="fr-BE"/>
        </w:rPr>
        <w:t xml:space="preserve"> en </w:t>
      </w:r>
      <w:r w:rsidR="00077310">
        <w:rPr>
          <w:rFonts w:ascii="Times New Roman" w:hAnsi="Times New Roman" w:cs="Times New Roman"/>
          <w:sz w:val="24"/>
          <w:szCs w:val="24"/>
          <w:lang w:val="fr-BE"/>
        </w:rPr>
        <w:t>Fédération Wallonie-Bruxelles</w:t>
      </w:r>
      <w:r w:rsidR="00D4517F">
        <w:rPr>
          <w:rFonts w:ascii="Times New Roman" w:hAnsi="Times New Roman" w:cs="Times New Roman"/>
          <w:sz w:val="24"/>
          <w:szCs w:val="24"/>
          <w:lang w:val="fr-BE"/>
        </w:rPr>
        <w:t xml:space="preserve">. Ces travaux ont été prolongés par une recherche menée au Grand-Duché du Luxembourg, destinée à approfondir la réflexion au niveau des trois premières années de l’enseignement secondaire. </w:t>
      </w:r>
      <w:r>
        <w:rPr>
          <w:rFonts w:ascii="Times New Roman" w:hAnsi="Times New Roman" w:cs="Times New Roman"/>
          <w:sz w:val="24"/>
          <w:szCs w:val="24"/>
          <w:lang w:val="fr-BE"/>
        </w:rPr>
        <w:t>L’ensemble</w:t>
      </w:r>
      <w:r w:rsidR="00D4517F">
        <w:rPr>
          <w:rFonts w:ascii="Times New Roman" w:hAnsi="Times New Roman" w:cs="Times New Roman"/>
          <w:sz w:val="24"/>
          <w:szCs w:val="24"/>
          <w:lang w:val="fr-BE"/>
        </w:rPr>
        <w:t xml:space="preserve"> </w:t>
      </w:r>
      <w:r>
        <w:rPr>
          <w:rFonts w:ascii="Times New Roman" w:hAnsi="Times New Roman" w:cs="Times New Roman"/>
          <w:sz w:val="24"/>
          <w:szCs w:val="24"/>
          <w:lang w:val="fr-BE"/>
        </w:rPr>
        <w:t xml:space="preserve">a abouti à </w:t>
      </w:r>
      <w:r w:rsidR="00C372C6">
        <w:rPr>
          <w:rFonts w:ascii="Times New Roman" w:hAnsi="Times New Roman" w:cs="Times New Roman"/>
          <w:sz w:val="24"/>
          <w:szCs w:val="24"/>
          <w:lang w:val="fr-BE"/>
        </w:rPr>
        <w:t xml:space="preserve">la publication d’articles de recherche </w:t>
      </w:r>
      <w:r w:rsidR="00491257">
        <w:rPr>
          <w:rFonts w:ascii="Times New Roman" w:hAnsi="Times New Roman" w:cs="Times New Roman"/>
          <w:sz w:val="24"/>
          <w:szCs w:val="24"/>
          <w:lang w:val="fr-BE"/>
        </w:rPr>
        <w:t>et d’un</w:t>
      </w:r>
      <w:r w:rsidR="008C6ABF">
        <w:rPr>
          <w:rFonts w:ascii="Times New Roman" w:hAnsi="Times New Roman" w:cs="Times New Roman"/>
          <w:sz w:val="24"/>
          <w:szCs w:val="24"/>
          <w:lang w:val="fr-BE"/>
        </w:rPr>
        <w:t xml:space="preserve"> docum</w:t>
      </w:r>
      <w:r w:rsidR="00491257">
        <w:rPr>
          <w:rFonts w:ascii="Times New Roman" w:hAnsi="Times New Roman" w:cs="Times New Roman"/>
          <w:sz w:val="24"/>
          <w:szCs w:val="24"/>
          <w:lang w:val="fr-BE"/>
        </w:rPr>
        <w:t>ent</w:t>
      </w:r>
      <w:r w:rsidR="008C6ABF">
        <w:rPr>
          <w:rFonts w:ascii="Times New Roman" w:hAnsi="Times New Roman" w:cs="Times New Roman"/>
          <w:sz w:val="24"/>
          <w:szCs w:val="24"/>
          <w:lang w:val="fr-BE"/>
        </w:rPr>
        <w:t xml:space="preserve"> à l’usage des enseignants </w:t>
      </w:r>
      <w:r w:rsidR="00C372C6">
        <w:rPr>
          <w:rFonts w:ascii="Times New Roman" w:hAnsi="Times New Roman" w:cs="Times New Roman"/>
          <w:sz w:val="24"/>
          <w:szCs w:val="24"/>
          <w:lang w:val="fr-BE"/>
        </w:rPr>
        <w:t xml:space="preserve">(Demonty, Fagnant &amp; Dupont, </w:t>
      </w:r>
      <w:r w:rsidR="008356CB">
        <w:rPr>
          <w:rFonts w:ascii="Times New Roman" w:hAnsi="Times New Roman" w:cs="Times New Roman"/>
          <w:sz w:val="24"/>
          <w:szCs w:val="24"/>
          <w:lang w:val="fr-BE"/>
        </w:rPr>
        <w:t>2015 ; Demonty, Fagnant &amp; Vlassis, 201</w:t>
      </w:r>
      <w:r w:rsidR="007F43CB">
        <w:rPr>
          <w:rFonts w:ascii="Times New Roman" w:hAnsi="Times New Roman" w:cs="Times New Roman"/>
          <w:sz w:val="24"/>
          <w:szCs w:val="24"/>
          <w:lang w:val="fr-BE"/>
        </w:rPr>
        <w:t>5</w:t>
      </w:r>
      <w:r w:rsidR="008356CB">
        <w:rPr>
          <w:rFonts w:ascii="Times New Roman" w:hAnsi="Times New Roman" w:cs="Times New Roman"/>
          <w:sz w:val="24"/>
          <w:szCs w:val="24"/>
          <w:lang w:val="fr-BE"/>
        </w:rPr>
        <w:t xml:space="preserve"> ; Demonty &amp; Vlassis, 2017 ; </w:t>
      </w:r>
      <w:r w:rsidR="00134319">
        <w:rPr>
          <w:rFonts w:ascii="Times New Roman" w:hAnsi="Times New Roman" w:cs="Times New Roman"/>
          <w:sz w:val="24"/>
          <w:szCs w:val="24"/>
          <w:lang w:val="fr-BE"/>
        </w:rPr>
        <w:t xml:space="preserve">Demonty, 2017 ; </w:t>
      </w:r>
      <w:r w:rsidR="00C372C6">
        <w:rPr>
          <w:rFonts w:ascii="Times New Roman" w:hAnsi="Times New Roman" w:cs="Times New Roman"/>
          <w:sz w:val="24"/>
          <w:szCs w:val="24"/>
          <w:lang w:val="fr-BE"/>
        </w:rPr>
        <w:t xml:space="preserve">Demonty, </w:t>
      </w:r>
      <w:r w:rsidR="007F43CB">
        <w:rPr>
          <w:rFonts w:ascii="Times New Roman" w:hAnsi="Times New Roman" w:cs="Times New Roman"/>
          <w:sz w:val="24"/>
          <w:szCs w:val="24"/>
          <w:lang w:val="fr-BE"/>
        </w:rPr>
        <w:t>Vlassis</w:t>
      </w:r>
      <w:r w:rsidR="00C372C6">
        <w:rPr>
          <w:rFonts w:ascii="Times New Roman" w:hAnsi="Times New Roman" w:cs="Times New Roman"/>
          <w:sz w:val="24"/>
          <w:szCs w:val="24"/>
          <w:lang w:val="fr-BE"/>
        </w:rPr>
        <w:t xml:space="preserve"> &amp; </w:t>
      </w:r>
      <w:r w:rsidR="007F43CB">
        <w:rPr>
          <w:rFonts w:ascii="Times New Roman" w:hAnsi="Times New Roman" w:cs="Times New Roman"/>
          <w:sz w:val="24"/>
          <w:szCs w:val="24"/>
          <w:lang w:val="fr-BE"/>
        </w:rPr>
        <w:t>Fagnant</w:t>
      </w:r>
      <w:r w:rsidR="00C372C6">
        <w:rPr>
          <w:rFonts w:ascii="Times New Roman" w:hAnsi="Times New Roman" w:cs="Times New Roman"/>
          <w:sz w:val="24"/>
          <w:szCs w:val="24"/>
          <w:lang w:val="fr-BE"/>
        </w:rPr>
        <w:t>, 2018</w:t>
      </w:r>
      <w:r w:rsidR="008C6ABF">
        <w:rPr>
          <w:rFonts w:ascii="Times New Roman" w:hAnsi="Times New Roman" w:cs="Times New Roman"/>
          <w:sz w:val="24"/>
          <w:szCs w:val="24"/>
          <w:lang w:val="fr-BE"/>
        </w:rPr>
        <w:t> ; Demonty &amp; Vlassis, 2018</w:t>
      </w:r>
      <w:r w:rsidR="00EB746A">
        <w:rPr>
          <w:rFonts w:ascii="Times New Roman" w:hAnsi="Times New Roman" w:cs="Times New Roman"/>
          <w:sz w:val="24"/>
          <w:szCs w:val="24"/>
          <w:lang w:val="fr-BE"/>
        </w:rPr>
        <w:t> ; Vlassis, Fagnant &amp; Demonty, 2015</w:t>
      </w:r>
      <w:r w:rsidR="008C6ABF">
        <w:rPr>
          <w:rFonts w:ascii="Times New Roman" w:hAnsi="Times New Roman" w:cs="Times New Roman"/>
          <w:sz w:val="24"/>
          <w:szCs w:val="24"/>
          <w:lang w:val="fr-BE"/>
        </w:rPr>
        <w:t>)</w:t>
      </w:r>
      <w:r w:rsidR="00D4517F">
        <w:rPr>
          <w:rFonts w:ascii="Times New Roman" w:hAnsi="Times New Roman" w:cs="Times New Roman"/>
          <w:sz w:val="24"/>
          <w:szCs w:val="24"/>
          <w:lang w:val="fr-BE"/>
        </w:rPr>
        <w:t>.</w:t>
      </w:r>
    </w:p>
    <w:p w14:paraId="1FC3EDC2" w14:textId="7D7F7E2D" w:rsidR="00F32634" w:rsidRPr="00D4517F" w:rsidRDefault="00F5098C" w:rsidP="00D4517F">
      <w:pPr>
        <w:pStyle w:val="Default"/>
        <w:spacing w:after="160"/>
        <w:jc w:val="both"/>
        <w:rPr>
          <w:color w:val="auto"/>
          <w:lang w:val="fr-BE"/>
        </w:rPr>
      </w:pPr>
      <w:r>
        <w:t>Suite aux difficultés légendaires des élèves lors de l’introduction de l’algèbre au début de l’enseignement secondaire, l</w:t>
      </w:r>
      <w:r w:rsidR="00F32634" w:rsidRPr="000B46E2">
        <w:t>es recherches</w:t>
      </w:r>
      <w:r w:rsidR="009C480E">
        <w:t xml:space="preserve"> menées durant les années 80 ont pointé la nécessité de centrer les apprentissages algébriques du secondaire non pas </w:t>
      </w:r>
      <w:r w:rsidR="00F32634" w:rsidRPr="000B46E2">
        <w:t xml:space="preserve">seulement sur la maitrise de techniques mais également sur </w:t>
      </w:r>
      <w:r w:rsidR="009C480E">
        <w:t>le développement d’</w:t>
      </w:r>
      <w:r w:rsidR="00F32634" w:rsidRPr="000B46E2">
        <w:t xml:space="preserve">une forme particulière de pensée, la pensée algébrique, qui permet d’utiliser ces techniques dans une variété de </w:t>
      </w:r>
      <w:r w:rsidR="00F32634" w:rsidRPr="00D4517F">
        <w:rPr>
          <w:color w:val="auto"/>
          <w:lang w:val="fr-BE"/>
        </w:rPr>
        <w:t>situations (Kieran, 2007</w:t>
      </w:r>
      <w:r w:rsidR="00491257">
        <w:rPr>
          <w:color w:val="auto"/>
          <w:lang w:val="fr-BE"/>
        </w:rPr>
        <w:t xml:space="preserve"> ; Kieran, </w:t>
      </w:r>
      <w:r w:rsidR="00A96C25">
        <w:rPr>
          <w:color w:val="auto"/>
          <w:lang w:val="fr-BE"/>
        </w:rPr>
        <w:t xml:space="preserve">Pang, Schifter &amp; Ng, </w:t>
      </w:r>
      <w:r w:rsidR="00491257">
        <w:rPr>
          <w:color w:val="auto"/>
          <w:lang w:val="fr-BE"/>
        </w:rPr>
        <w:t>2016</w:t>
      </w:r>
      <w:r w:rsidR="00F32634" w:rsidRPr="00D4517F">
        <w:rPr>
          <w:color w:val="auto"/>
          <w:lang w:val="fr-BE"/>
        </w:rPr>
        <w:t>).</w:t>
      </w:r>
    </w:p>
    <w:p w14:paraId="3A85016C" w14:textId="77777777" w:rsidR="00F32634" w:rsidRDefault="00967DA6" w:rsidP="00B257D5">
      <w:pPr>
        <w:pStyle w:val="Default"/>
        <w:spacing w:after="160"/>
        <w:jc w:val="both"/>
      </w:pPr>
      <w:r>
        <w:t>S</w:t>
      </w:r>
      <w:r w:rsidR="00F32634">
        <w:t xml:space="preserve">i </w:t>
      </w:r>
      <w:r>
        <w:t>cette pensée</w:t>
      </w:r>
      <w:r w:rsidR="00F32634">
        <w:t xml:space="preserve"> constitue un enjeu majeur des apprentissages formels du secondaire, </w:t>
      </w:r>
      <w:r w:rsidR="009C480E">
        <w:t xml:space="preserve">les recherches plus récentes montrent qu’elle peut également </w:t>
      </w:r>
      <w:r w:rsidR="00F32634">
        <w:t xml:space="preserve">se développer plus tôt, </w:t>
      </w:r>
      <w:r w:rsidR="00F32634" w:rsidRPr="000B46E2">
        <w:t>dès l’école primaire</w:t>
      </w:r>
      <w:r w:rsidR="00F32634">
        <w:t xml:space="preserve"> et au tout début de l’enseignement secondaire, avant même l’introduction du symbolisme algébrique formel : de cette façon, </w:t>
      </w:r>
      <w:r w:rsidR="00F32634" w:rsidRPr="000B46E2">
        <w:t>l’algèbre n’apparai</w:t>
      </w:r>
      <w:r w:rsidR="00F32634">
        <w:t>t</w:t>
      </w:r>
      <w:r w:rsidR="00F32634" w:rsidRPr="000B46E2">
        <w:t xml:space="preserve"> plus comme un cours isolé débutant dans l’enseignement secondaire mais p</w:t>
      </w:r>
      <w:r w:rsidR="00F32634">
        <w:t>eut</w:t>
      </w:r>
      <w:r w:rsidR="00F32634" w:rsidRPr="000B46E2">
        <w:t xml:space="preserve"> au contraire s’articuler avec les apprentissages arithmétiques dévolus à l’école primaire </w:t>
      </w:r>
      <w:r w:rsidR="00F32634">
        <w:t xml:space="preserve">et au </w:t>
      </w:r>
      <w:r w:rsidR="004A2D37">
        <w:t xml:space="preserve">tout </w:t>
      </w:r>
      <w:r w:rsidR="00F32634">
        <w:t xml:space="preserve">début du secondaire </w:t>
      </w:r>
      <w:r w:rsidR="004008E5">
        <w:t>(Carraher &amp; Schliemann, 2007</w:t>
      </w:r>
      <w:r w:rsidR="00491257">
        <w:t> ; Cai et Knuth, 2011</w:t>
      </w:r>
      <w:r w:rsidR="004008E5">
        <w:t>).</w:t>
      </w:r>
      <w:r w:rsidR="00142220">
        <w:t xml:space="preserve"> </w:t>
      </w:r>
    </w:p>
    <w:p w14:paraId="23540429" w14:textId="77777777" w:rsidR="00014AD7" w:rsidRDefault="00967DA6" w:rsidP="00A86BA5">
      <w:pPr>
        <w:pStyle w:val="Default"/>
        <w:spacing w:after="120"/>
        <w:jc w:val="both"/>
      </w:pPr>
      <w:r>
        <w:t>Pour mieux préparer les élèves à affronter les rudiments de l’algèbre en secondaire, o</w:t>
      </w:r>
      <w:r w:rsidR="00F669B5">
        <w:t xml:space="preserve">n pourrait </w:t>
      </w:r>
      <w:r w:rsidR="00950158">
        <w:t>proposer</w:t>
      </w:r>
      <w:r w:rsidR="00F669B5">
        <w:t xml:space="preserve"> </w:t>
      </w:r>
      <w:r w:rsidR="00142220">
        <w:t>d’enseigner</w:t>
      </w:r>
      <w:r w:rsidR="00A5039B">
        <w:t>, dès l’école primaire</w:t>
      </w:r>
      <w:r w:rsidR="00347485">
        <w:t xml:space="preserve">, </w:t>
      </w:r>
      <w:r w:rsidR="00077310">
        <w:t>les</w:t>
      </w:r>
      <w:r>
        <w:t xml:space="preserve"> </w:t>
      </w:r>
      <w:r w:rsidR="009C480E">
        <w:t xml:space="preserve">premières techniques </w:t>
      </w:r>
      <w:r>
        <w:t>algébriques</w:t>
      </w:r>
      <w:r w:rsidR="00A5039B">
        <w:t xml:space="preserve">, </w:t>
      </w:r>
      <w:r>
        <w:t>comme</w:t>
      </w:r>
      <w:r w:rsidR="00347485">
        <w:t xml:space="preserve"> par exemple </w:t>
      </w:r>
      <w:r>
        <w:t xml:space="preserve">la résolution formelle des équations </w:t>
      </w:r>
      <w:r w:rsidR="00A5039B">
        <w:t>basée sur les propriétés de l’égalité.</w:t>
      </w:r>
      <w:r w:rsidR="00347485">
        <w:t xml:space="preserve"> </w:t>
      </w:r>
      <w:r w:rsidR="00491257">
        <w:t xml:space="preserve">Cette manière d’envisager l’articulation ne parait pas satisfaisante, car elle présente le risque </w:t>
      </w:r>
      <w:r w:rsidR="00347485">
        <w:t xml:space="preserve">de réduire le temps alloué </w:t>
      </w:r>
      <w:r>
        <w:t>à des</w:t>
      </w:r>
      <w:r w:rsidR="00347485">
        <w:t xml:space="preserve"> apprentissages</w:t>
      </w:r>
      <w:r w:rsidR="00F669B5">
        <w:t xml:space="preserve"> essentiels de l’école primaire</w:t>
      </w:r>
      <w:r>
        <w:t xml:space="preserve">, au profit d’autres que l’on sait déjà complexes pour des élèves plus âgés. </w:t>
      </w:r>
    </w:p>
    <w:p w14:paraId="3D52DD5E" w14:textId="77777777" w:rsidR="00E577CD" w:rsidRDefault="00E577CD" w:rsidP="00A86BA5">
      <w:pPr>
        <w:pStyle w:val="Default"/>
        <w:spacing w:after="120"/>
        <w:jc w:val="both"/>
      </w:pPr>
    </w:p>
    <w:p w14:paraId="693053A3" w14:textId="4A948B35" w:rsidR="004A2D37" w:rsidRDefault="00014AD7" w:rsidP="00A86BA5">
      <w:pPr>
        <w:pStyle w:val="Default"/>
        <w:spacing w:after="120"/>
        <w:jc w:val="both"/>
      </w:pPr>
      <w:r>
        <w:lastRenderedPageBreak/>
        <w:t>C</w:t>
      </w:r>
      <w:r w:rsidR="00AD38DE">
        <w:t xml:space="preserve">ette articulation </w:t>
      </w:r>
      <w:r>
        <w:t xml:space="preserve">peut également être réfléchie </w:t>
      </w:r>
      <w:r w:rsidR="00347485">
        <w:t>en</w:t>
      </w:r>
      <w:r w:rsidR="00AD38DE">
        <w:t xml:space="preserve"> </w:t>
      </w:r>
      <w:r w:rsidR="00116058">
        <w:t xml:space="preserve">d’autres termes, en </w:t>
      </w:r>
      <w:r w:rsidR="00AD38DE">
        <w:t xml:space="preserve">cherchant </w:t>
      </w:r>
      <w:r w:rsidR="00F669B5">
        <w:t>d</w:t>
      </w:r>
      <w:r w:rsidR="00A5039B">
        <w:t xml:space="preserve">es manières de raisonner qui prennent racine en arithmétique et qui sont essentielles pour comprendre </w:t>
      </w:r>
      <w:r w:rsidR="00F669B5">
        <w:t xml:space="preserve">les rudiments de </w:t>
      </w:r>
      <w:r w:rsidR="00A5039B">
        <w:t>l’algèbre</w:t>
      </w:r>
      <w:r>
        <w:t xml:space="preserve"> (</w:t>
      </w:r>
      <w:r w:rsidR="006E2B2F">
        <w:t xml:space="preserve">Carpenter, Levi, Franke &amp; </w:t>
      </w:r>
      <w:r w:rsidR="00E9482D">
        <w:t>Z</w:t>
      </w:r>
      <w:r w:rsidR="00E9482D">
        <w:t>eringue</w:t>
      </w:r>
      <w:r>
        <w:t>, 20</w:t>
      </w:r>
      <w:r w:rsidR="00491257">
        <w:t>0</w:t>
      </w:r>
      <w:r w:rsidR="006E2B2F">
        <w:t>5</w:t>
      </w:r>
      <w:r>
        <w:t>)</w:t>
      </w:r>
      <w:r w:rsidR="00347485">
        <w:t>.</w:t>
      </w:r>
      <w:r w:rsidR="00AD38DE">
        <w:t xml:space="preserve"> </w:t>
      </w:r>
      <w:r>
        <w:t>Dans cette perspective, l’a</w:t>
      </w:r>
      <w:r w:rsidR="00142220">
        <w:t>rticulation entre l’arithmétique et l’</w:t>
      </w:r>
      <w:r w:rsidR="00F71458">
        <w:t>algèbre se veut donc</w:t>
      </w:r>
      <w:r w:rsidR="00EB2B81">
        <w:t xml:space="preserve"> </w:t>
      </w:r>
      <w:r w:rsidR="00F10F0C">
        <w:t xml:space="preserve">au service </w:t>
      </w:r>
      <w:r w:rsidR="00EB2B81">
        <w:t>d</w:t>
      </w:r>
      <w:r w:rsidR="00F10F0C">
        <w:t>’</w:t>
      </w:r>
      <w:r w:rsidR="00EB2B81">
        <w:t xml:space="preserve">objectifs </w:t>
      </w:r>
      <w:r w:rsidR="00B720A3">
        <w:t>fondamentaux tant du</w:t>
      </w:r>
      <w:r w:rsidR="004A2D37">
        <w:t xml:space="preserve"> primaire </w:t>
      </w:r>
      <w:r w:rsidR="00B720A3">
        <w:t>que</w:t>
      </w:r>
      <w:r w:rsidR="004A2D37">
        <w:t xml:space="preserve"> du secondaire. </w:t>
      </w:r>
    </w:p>
    <w:p w14:paraId="33B1C5DC" w14:textId="397CD024" w:rsidR="005272D8" w:rsidRDefault="00AC5332" w:rsidP="00AC5332">
      <w:pPr>
        <w:pStyle w:val="Default"/>
        <w:spacing w:before="120" w:after="120"/>
        <w:jc w:val="both"/>
      </w:pPr>
      <w:r>
        <w:t>Q</w:t>
      </w:r>
      <w:r w:rsidR="004A2D37">
        <w:t xml:space="preserve">uelles </w:t>
      </w:r>
      <w:r w:rsidR="00491257">
        <w:t>activité</w:t>
      </w:r>
      <w:r w:rsidR="00C20A44">
        <w:t>s sont</w:t>
      </w:r>
      <w:r w:rsidR="00B720A3">
        <w:t>-elles</w:t>
      </w:r>
      <w:r w:rsidR="004A2D37">
        <w:t xml:space="preserve"> particulièrement porteuses en matière d’articulation arithmétique-algèbre ?</w:t>
      </w:r>
      <w:r w:rsidR="00F669B5">
        <w:t xml:space="preserve"> Et c</w:t>
      </w:r>
      <w:r w:rsidR="00C20A44">
        <w:t>omment les exploiter pour permettre aux élèves de</w:t>
      </w:r>
      <w:r w:rsidR="00F669B5">
        <w:t xml:space="preserve"> développer les </w:t>
      </w:r>
      <w:r w:rsidR="00491257">
        <w:t>compétence</w:t>
      </w:r>
      <w:r w:rsidR="00F669B5">
        <w:t>s prioritaires de l’école primaire et secondaire ?</w:t>
      </w:r>
    </w:p>
    <w:p w14:paraId="46005546" w14:textId="77777777" w:rsidR="005272D8" w:rsidRDefault="005272D8" w:rsidP="005272D8">
      <w:pPr>
        <w:jc w:val="both"/>
        <w:rPr>
          <w:rFonts w:ascii="Times New Roman" w:hAnsi="Times New Roman" w:cs="Times New Roman"/>
          <w:sz w:val="24"/>
          <w:szCs w:val="24"/>
          <w:lang w:val="fr-BE"/>
        </w:rPr>
      </w:pPr>
      <w:r>
        <w:rPr>
          <w:rFonts w:ascii="Times New Roman" w:hAnsi="Times New Roman" w:cs="Times New Roman"/>
          <w:sz w:val="24"/>
          <w:szCs w:val="24"/>
          <w:lang w:val="fr-FR"/>
        </w:rPr>
        <w:t xml:space="preserve">C’est </w:t>
      </w:r>
      <w:r w:rsidR="00491257">
        <w:rPr>
          <w:rFonts w:ascii="Times New Roman" w:hAnsi="Times New Roman" w:cs="Times New Roman"/>
          <w:sz w:val="24"/>
          <w:szCs w:val="24"/>
          <w:lang w:val="fr-FR"/>
        </w:rPr>
        <w:t>sur</w:t>
      </w:r>
      <w:r>
        <w:rPr>
          <w:rFonts w:ascii="Times New Roman" w:hAnsi="Times New Roman" w:cs="Times New Roman"/>
          <w:sz w:val="24"/>
          <w:szCs w:val="24"/>
          <w:lang w:val="fr-FR"/>
        </w:rPr>
        <w:t xml:space="preserve"> ce</w:t>
      </w:r>
      <w:r w:rsidR="00F669B5">
        <w:rPr>
          <w:rFonts w:ascii="Times New Roman" w:hAnsi="Times New Roman" w:cs="Times New Roman"/>
          <w:sz w:val="24"/>
          <w:szCs w:val="24"/>
          <w:lang w:val="fr-FR"/>
        </w:rPr>
        <w:t>s</w:t>
      </w:r>
      <w:r>
        <w:rPr>
          <w:rFonts w:ascii="Times New Roman" w:hAnsi="Times New Roman" w:cs="Times New Roman"/>
          <w:sz w:val="24"/>
          <w:szCs w:val="24"/>
          <w:lang w:val="fr-FR"/>
        </w:rPr>
        <w:t xml:space="preserve"> question</w:t>
      </w:r>
      <w:r w:rsidR="00F669B5">
        <w:rPr>
          <w:rFonts w:ascii="Times New Roman" w:hAnsi="Times New Roman" w:cs="Times New Roman"/>
          <w:sz w:val="24"/>
          <w:szCs w:val="24"/>
          <w:lang w:val="fr-FR"/>
        </w:rPr>
        <w:t>s</w:t>
      </w:r>
      <w:r>
        <w:rPr>
          <w:rFonts w:ascii="Times New Roman" w:hAnsi="Times New Roman" w:cs="Times New Roman"/>
          <w:sz w:val="24"/>
          <w:szCs w:val="24"/>
          <w:lang w:val="fr-FR"/>
        </w:rPr>
        <w:t xml:space="preserve"> que cet article </w:t>
      </w:r>
      <w:r w:rsidR="00491257">
        <w:rPr>
          <w:rFonts w:ascii="Times New Roman" w:hAnsi="Times New Roman" w:cs="Times New Roman"/>
          <w:sz w:val="24"/>
          <w:szCs w:val="24"/>
          <w:lang w:val="fr-FR"/>
        </w:rPr>
        <w:t>se penche</w:t>
      </w:r>
      <w:r>
        <w:rPr>
          <w:rFonts w:ascii="Times New Roman" w:hAnsi="Times New Roman" w:cs="Times New Roman"/>
          <w:sz w:val="24"/>
          <w:szCs w:val="24"/>
          <w:lang w:val="fr-FR"/>
        </w:rPr>
        <w:t>. Il</w:t>
      </w:r>
      <w:r>
        <w:rPr>
          <w:rFonts w:ascii="Times New Roman" w:hAnsi="Times New Roman" w:cs="Times New Roman"/>
          <w:sz w:val="24"/>
          <w:szCs w:val="24"/>
          <w:lang w:val="fr-BE"/>
        </w:rPr>
        <w:t xml:space="preserve"> </w:t>
      </w:r>
      <w:r w:rsidR="00C20A44">
        <w:rPr>
          <w:rFonts w:ascii="Times New Roman" w:hAnsi="Times New Roman" w:cs="Times New Roman"/>
          <w:sz w:val="24"/>
          <w:szCs w:val="24"/>
          <w:lang w:val="fr-BE"/>
        </w:rPr>
        <w:t>est structuré en deux parties. L</w:t>
      </w:r>
      <w:r>
        <w:rPr>
          <w:rFonts w:ascii="Times New Roman" w:hAnsi="Times New Roman" w:cs="Times New Roman"/>
          <w:sz w:val="24"/>
          <w:szCs w:val="24"/>
          <w:lang w:val="fr-BE"/>
        </w:rPr>
        <w:t xml:space="preserve">a première partie fait le point sur les deux éléments clés de l’articulation entre l’arithmétique et l’algèbre. La deuxième partie développe ensuite une activité particulièrement porteuse en matière d’articulation entre l’arithmétique et l’algèbre. </w:t>
      </w:r>
      <w:r w:rsidR="00116058">
        <w:rPr>
          <w:rFonts w:ascii="Times New Roman" w:hAnsi="Times New Roman" w:cs="Times New Roman"/>
          <w:sz w:val="24"/>
          <w:szCs w:val="24"/>
          <w:lang w:val="fr-BE"/>
        </w:rPr>
        <w:t>E</w:t>
      </w:r>
      <w:r w:rsidR="00F669B5">
        <w:rPr>
          <w:rFonts w:ascii="Times New Roman" w:hAnsi="Times New Roman" w:cs="Times New Roman"/>
          <w:sz w:val="24"/>
          <w:szCs w:val="24"/>
          <w:lang w:val="fr-BE"/>
        </w:rPr>
        <w:t>xploitable tant à l’école primaire que secondaire, e</w:t>
      </w:r>
      <w:r>
        <w:rPr>
          <w:rFonts w:ascii="Times New Roman" w:hAnsi="Times New Roman" w:cs="Times New Roman"/>
          <w:sz w:val="24"/>
          <w:szCs w:val="24"/>
          <w:lang w:val="fr-BE"/>
        </w:rPr>
        <w:t xml:space="preserve">lle </w:t>
      </w:r>
      <w:r w:rsidR="00C20A44">
        <w:rPr>
          <w:rFonts w:ascii="Times New Roman" w:hAnsi="Times New Roman" w:cs="Times New Roman"/>
          <w:sz w:val="24"/>
          <w:szCs w:val="24"/>
          <w:lang w:val="fr-BE"/>
        </w:rPr>
        <w:t>permet d</w:t>
      </w:r>
      <w:r w:rsidR="00116058">
        <w:rPr>
          <w:rFonts w:ascii="Times New Roman" w:hAnsi="Times New Roman" w:cs="Times New Roman"/>
          <w:sz w:val="24"/>
          <w:szCs w:val="24"/>
          <w:lang w:val="fr-BE"/>
        </w:rPr>
        <w:t>e montrer</w:t>
      </w:r>
      <w:r w:rsidR="00F669B5">
        <w:rPr>
          <w:rFonts w:ascii="Times New Roman" w:hAnsi="Times New Roman" w:cs="Times New Roman"/>
          <w:sz w:val="24"/>
          <w:szCs w:val="24"/>
          <w:lang w:val="fr-BE"/>
        </w:rPr>
        <w:t xml:space="preserve"> </w:t>
      </w:r>
      <w:r w:rsidR="00C20A44">
        <w:rPr>
          <w:rFonts w:ascii="Times New Roman" w:hAnsi="Times New Roman" w:cs="Times New Roman"/>
          <w:sz w:val="24"/>
          <w:szCs w:val="24"/>
          <w:lang w:val="fr-BE"/>
        </w:rPr>
        <w:t xml:space="preserve">comment les apprentissages </w:t>
      </w:r>
      <w:r w:rsidR="00F669B5">
        <w:rPr>
          <w:rFonts w:ascii="Times New Roman" w:hAnsi="Times New Roman" w:cs="Times New Roman"/>
          <w:sz w:val="24"/>
          <w:szCs w:val="24"/>
          <w:lang w:val="fr-BE"/>
        </w:rPr>
        <w:t>de ces deux niveaux scolaires</w:t>
      </w:r>
      <w:r w:rsidR="00C20A44">
        <w:rPr>
          <w:rFonts w:ascii="Times New Roman" w:hAnsi="Times New Roman" w:cs="Times New Roman"/>
          <w:sz w:val="24"/>
          <w:szCs w:val="24"/>
          <w:lang w:val="fr-BE"/>
        </w:rPr>
        <w:t xml:space="preserve"> peuvent s’articuler pour permettre</w:t>
      </w:r>
      <w:r w:rsidR="00F669B5">
        <w:rPr>
          <w:rFonts w:ascii="Times New Roman" w:hAnsi="Times New Roman" w:cs="Times New Roman"/>
          <w:sz w:val="24"/>
          <w:szCs w:val="24"/>
          <w:lang w:val="fr-BE"/>
        </w:rPr>
        <w:t xml:space="preserve"> </w:t>
      </w:r>
      <w:r w:rsidR="00C20A44">
        <w:rPr>
          <w:rFonts w:ascii="Times New Roman" w:hAnsi="Times New Roman" w:cs="Times New Roman"/>
          <w:sz w:val="24"/>
          <w:szCs w:val="24"/>
          <w:lang w:val="fr-BE"/>
        </w:rPr>
        <w:t>un développement plus progressif des compétences numér</w:t>
      </w:r>
      <w:r w:rsidR="00F669B5">
        <w:rPr>
          <w:rFonts w:ascii="Times New Roman" w:hAnsi="Times New Roman" w:cs="Times New Roman"/>
          <w:sz w:val="24"/>
          <w:szCs w:val="24"/>
          <w:lang w:val="fr-BE"/>
        </w:rPr>
        <w:t>iques entre 10 et 14 ans.</w:t>
      </w:r>
    </w:p>
    <w:p w14:paraId="15D43BCB" w14:textId="77777777" w:rsidR="005272D8" w:rsidRDefault="005272D8" w:rsidP="005272D8">
      <w:pPr>
        <w:jc w:val="both"/>
        <w:rPr>
          <w:rFonts w:ascii="Times New Roman" w:hAnsi="Times New Roman" w:cs="Times New Roman"/>
          <w:b/>
          <w:smallCaps/>
          <w:sz w:val="24"/>
          <w:szCs w:val="24"/>
          <w:lang w:val="fr-BE"/>
        </w:rPr>
      </w:pPr>
      <w:r w:rsidRPr="004C5244">
        <w:rPr>
          <w:rFonts w:ascii="Times New Roman" w:hAnsi="Times New Roman" w:cs="Times New Roman"/>
          <w:b/>
          <w:smallCaps/>
          <w:sz w:val="24"/>
          <w:szCs w:val="24"/>
          <w:lang w:val="fr-BE"/>
        </w:rPr>
        <w:t>Première partie : les deux éléments clés de l’articulation entre l’arithmétique et l’algèbre.</w:t>
      </w:r>
    </w:p>
    <w:p w14:paraId="0A069AAA" w14:textId="3FAD52A3" w:rsidR="00863C60" w:rsidRDefault="00F669B5" w:rsidP="00077310">
      <w:pPr>
        <w:pStyle w:val="Default"/>
        <w:spacing w:after="120"/>
        <w:jc w:val="both"/>
      </w:pPr>
      <w:r>
        <w:t>Afin d’introduire la thématique, nous proposons</w:t>
      </w:r>
      <w:r w:rsidR="005272D8">
        <w:t xml:space="preserve"> </w:t>
      </w:r>
      <w:r>
        <w:t>une</w:t>
      </w:r>
      <w:r w:rsidR="004A2D37">
        <w:t xml:space="preserve"> mise en </w:t>
      </w:r>
      <w:r w:rsidR="005272D8">
        <w:t>perspective</w:t>
      </w:r>
      <w:r w:rsidR="004A2D37">
        <w:t xml:space="preserve"> de questions d’évaluations soumises aux élèves au terme de la scolarité primaire (CEB) et des deux</w:t>
      </w:r>
      <w:r w:rsidR="00F71458">
        <w:t xml:space="preserve"> premiè</w:t>
      </w:r>
      <w:r>
        <w:t>res années du secondaire (CE1D)</w:t>
      </w:r>
      <w:r w:rsidR="00002609">
        <w:t xml:space="preserve"> en Belgique francophone</w:t>
      </w:r>
      <w:r>
        <w:t xml:space="preserve">. </w:t>
      </w:r>
      <w:r w:rsidR="00863C60">
        <w:t xml:space="preserve">Bien sûr, les questions et leurs attendus sont différents à 12 et 14 ans mais cette </w:t>
      </w:r>
      <w:r w:rsidR="00491257">
        <w:t>première approche</w:t>
      </w:r>
      <w:r w:rsidR="00863C60">
        <w:t xml:space="preserve"> </w:t>
      </w:r>
      <w:r w:rsidR="00950158">
        <w:t>permet de constater qu’aux deux niveau</w:t>
      </w:r>
      <w:r w:rsidR="00863C60">
        <w:t>x</w:t>
      </w:r>
      <w:r w:rsidR="00950158">
        <w:t xml:space="preserve"> de la scolarité, certaines activités peuvent être </w:t>
      </w:r>
      <w:r w:rsidR="00863C60">
        <w:t xml:space="preserve">articulées et servent ainsi les objectifs prioritaires de l’école primaire </w:t>
      </w:r>
      <w:r w:rsidR="00491257">
        <w:t xml:space="preserve">et du début de </w:t>
      </w:r>
      <w:r w:rsidR="00863C60">
        <w:t>l’enseignement secondaire</w:t>
      </w:r>
      <w:r w:rsidR="00950158">
        <w:t xml:space="preserve">. </w:t>
      </w:r>
    </w:p>
    <w:p w14:paraId="3A681CE9" w14:textId="6A49DDE4" w:rsidR="00CC6076" w:rsidRDefault="00F669B5" w:rsidP="00077310">
      <w:pPr>
        <w:pStyle w:val="Default"/>
        <w:spacing w:after="120"/>
        <w:jc w:val="both"/>
      </w:pPr>
      <w:r>
        <w:t xml:space="preserve">Par la suite, nous développons </w:t>
      </w:r>
      <w:r w:rsidR="00863C60">
        <w:t>d</w:t>
      </w:r>
      <w:r w:rsidR="00491257">
        <w:t xml:space="preserve">eux </w:t>
      </w:r>
      <w:r w:rsidR="00B720A3">
        <w:t xml:space="preserve">éléments clés </w:t>
      </w:r>
      <w:r w:rsidR="00491257">
        <w:t>de l’articulation entre l’arithmétique et l’algèbre</w:t>
      </w:r>
      <w:r w:rsidR="001818A3">
        <w:t> :</w:t>
      </w:r>
      <w:r w:rsidR="001818A3" w:rsidRPr="001818A3">
        <w:t xml:space="preserve"> (1) la nécessité de développer une </w:t>
      </w:r>
      <w:r w:rsidR="00E35912">
        <w:t xml:space="preserve">pensée </w:t>
      </w:r>
      <w:r w:rsidR="001818A3" w:rsidRPr="001818A3">
        <w:t xml:space="preserve">relationnelle avec </w:t>
      </w:r>
      <w:r w:rsidR="00B720A3">
        <w:t xml:space="preserve">comme objectif, </w:t>
      </w:r>
      <w:r w:rsidR="001818A3" w:rsidRPr="001818A3">
        <w:t xml:space="preserve">un travail sur le sens de l’égalité et les propriétés des opérations </w:t>
      </w:r>
      <w:r w:rsidR="007D7B6E">
        <w:t xml:space="preserve">(Carpenter et al, 2005) </w:t>
      </w:r>
      <w:r w:rsidR="001818A3" w:rsidRPr="001818A3">
        <w:t xml:space="preserve">et (2) l’émergence </w:t>
      </w:r>
      <w:r w:rsidR="007D7B6E">
        <w:t>d’un raisonnement analytique</w:t>
      </w:r>
      <w:r w:rsidR="001818A3">
        <w:t xml:space="preserve"> </w:t>
      </w:r>
      <w:r w:rsidR="001818A3" w:rsidRPr="001818A3">
        <w:t>impliqu</w:t>
      </w:r>
      <w:r w:rsidR="002F5074">
        <w:t>ant</w:t>
      </w:r>
      <w:r w:rsidR="00847F0D">
        <w:t xml:space="preserve"> </w:t>
      </w:r>
      <w:r w:rsidR="00CC6076">
        <w:t>des quantités indéterminées</w:t>
      </w:r>
      <w:r w:rsidR="007D7B6E">
        <w:t xml:space="preserve"> (Radford, 2014)</w:t>
      </w:r>
      <w:r w:rsidR="00B720A3">
        <w:t>.</w:t>
      </w:r>
    </w:p>
    <w:p w14:paraId="4729F67A" w14:textId="431F4CA8" w:rsidR="00A5039B" w:rsidRDefault="00871250" w:rsidP="00077310">
      <w:pPr>
        <w:pStyle w:val="Default"/>
        <w:spacing w:after="120"/>
        <w:jc w:val="both"/>
      </w:pPr>
      <w:r>
        <w:t xml:space="preserve">Cette première partie débouche enfin sur un modèle permettant d’articuler les compétences numériques à développer entre 10 à 14 ans, pour permettre une meilleure progression </w:t>
      </w:r>
      <w:r w:rsidR="00E9482D">
        <w:t xml:space="preserve">dans les apprentissages réalisés durant les deux dernières années de </w:t>
      </w:r>
      <w:r>
        <w:t>l’école primaire et les premières années du secondaire.</w:t>
      </w:r>
    </w:p>
    <w:p w14:paraId="2FE18C60" w14:textId="77777777" w:rsidR="00F10F0C" w:rsidRPr="00957E26" w:rsidRDefault="00957E26" w:rsidP="0077423A">
      <w:pPr>
        <w:pStyle w:val="Default"/>
        <w:numPr>
          <w:ilvl w:val="1"/>
          <w:numId w:val="9"/>
        </w:numPr>
        <w:jc w:val="both"/>
        <w:rPr>
          <w:b/>
        </w:rPr>
      </w:pPr>
      <w:r w:rsidRPr="00957E26">
        <w:rPr>
          <w:b/>
        </w:rPr>
        <w:t>Quelques exemples d’</w:t>
      </w:r>
      <w:r w:rsidR="00F10F0C" w:rsidRPr="00957E26">
        <w:rPr>
          <w:b/>
        </w:rPr>
        <w:t>activités</w:t>
      </w:r>
      <w:r w:rsidRPr="00957E26">
        <w:rPr>
          <w:b/>
        </w:rPr>
        <w:t xml:space="preserve"> numériques proposées aux élèves de 12 et 14 ans</w:t>
      </w:r>
    </w:p>
    <w:p w14:paraId="7AD3017C" w14:textId="407E87D6" w:rsidR="004C5244" w:rsidRDefault="002F5074" w:rsidP="00AC5332">
      <w:pPr>
        <w:pStyle w:val="Default"/>
        <w:spacing w:before="120"/>
        <w:jc w:val="both"/>
      </w:pPr>
      <w:r>
        <w:t xml:space="preserve">Dans </w:t>
      </w:r>
      <w:r w:rsidR="00F10F0C">
        <w:t xml:space="preserve">les évaluations </w:t>
      </w:r>
      <w:r w:rsidR="00BE4832">
        <w:t>certificatives</w:t>
      </w:r>
      <w:r>
        <w:t xml:space="preserve"> de ces dernières années, </w:t>
      </w:r>
      <w:r w:rsidR="00F669B5">
        <w:t xml:space="preserve">nous </w:t>
      </w:r>
      <w:r>
        <w:t xml:space="preserve">avons </w:t>
      </w:r>
      <w:r w:rsidR="00F669B5">
        <w:t>identifi</w:t>
      </w:r>
      <w:r>
        <w:t>é</w:t>
      </w:r>
      <w:r w:rsidR="00F669B5">
        <w:t xml:space="preserve"> </w:t>
      </w:r>
      <w:r w:rsidR="004C5244">
        <w:t xml:space="preserve">3 </w:t>
      </w:r>
      <w:r w:rsidR="00BE4832">
        <w:t>types d’</w:t>
      </w:r>
      <w:r w:rsidR="004C5244">
        <w:t>activités</w:t>
      </w:r>
      <w:r w:rsidR="00BE4832">
        <w:t xml:space="preserve"> </w:t>
      </w:r>
      <w:r>
        <w:t xml:space="preserve">du même type </w:t>
      </w:r>
      <w:r w:rsidR="00BE4832">
        <w:t>qui sont soumises aux élèves aux deux moments de la scolarité</w:t>
      </w:r>
      <w:r w:rsidR="004C5244">
        <w:t xml:space="preserve"> : </w:t>
      </w:r>
    </w:p>
    <w:p w14:paraId="0BECDE3F" w14:textId="77777777" w:rsidR="004C5244" w:rsidRDefault="004C5244" w:rsidP="004C5244">
      <w:pPr>
        <w:pStyle w:val="Default"/>
        <w:numPr>
          <w:ilvl w:val="0"/>
          <w:numId w:val="6"/>
        </w:numPr>
        <w:jc w:val="both"/>
      </w:pPr>
      <w:r>
        <w:t>des problèmes impliquant des quantités indéterminées</w:t>
      </w:r>
    </w:p>
    <w:p w14:paraId="1916D574" w14:textId="77777777" w:rsidR="004C5244" w:rsidRDefault="004C5244" w:rsidP="004C5244">
      <w:pPr>
        <w:pStyle w:val="Default"/>
        <w:numPr>
          <w:ilvl w:val="0"/>
          <w:numId w:val="6"/>
        </w:numPr>
        <w:jc w:val="both"/>
      </w:pPr>
      <w:r>
        <w:t>des situations suscitant la généralisation d’une suite de nombres</w:t>
      </w:r>
    </w:p>
    <w:p w14:paraId="1C079052" w14:textId="77777777" w:rsidR="004C5244" w:rsidRDefault="004C5244" w:rsidP="004C5244">
      <w:pPr>
        <w:pStyle w:val="Default"/>
        <w:numPr>
          <w:ilvl w:val="0"/>
          <w:numId w:val="6"/>
        </w:numPr>
        <w:jc w:val="both"/>
      </w:pPr>
      <w:r>
        <w:t>des calculs à transformer par d’autres, plus simples.</w:t>
      </w:r>
    </w:p>
    <w:p w14:paraId="693850B6" w14:textId="77777777" w:rsidR="001818A3" w:rsidRDefault="001818A3" w:rsidP="001818A3">
      <w:pPr>
        <w:pStyle w:val="Default"/>
        <w:ind w:left="720"/>
        <w:jc w:val="both"/>
      </w:pPr>
    </w:p>
    <w:p w14:paraId="4E77723C" w14:textId="2042AED4" w:rsidR="00A178DD" w:rsidRDefault="006F42A8" w:rsidP="00B720A3">
      <w:pPr>
        <w:pStyle w:val="Default"/>
        <w:spacing w:after="120"/>
        <w:jc w:val="both"/>
      </w:pPr>
      <w:r>
        <w:t xml:space="preserve">Les figures </w:t>
      </w:r>
      <w:r w:rsidR="004C5244">
        <w:t>1</w:t>
      </w:r>
      <w:r w:rsidR="00B720A3">
        <w:t>, 2 et</w:t>
      </w:r>
      <w:r>
        <w:t xml:space="preserve"> </w:t>
      </w:r>
      <w:r w:rsidR="004C5244">
        <w:t>3</w:t>
      </w:r>
      <w:r>
        <w:t xml:space="preserve"> ci-</w:t>
      </w:r>
      <w:r w:rsidR="001818A3">
        <w:t>après</w:t>
      </w:r>
      <w:r>
        <w:t xml:space="preserve"> </w:t>
      </w:r>
      <w:r w:rsidR="000611EE">
        <w:t>mettent en perspective des questions issues de ces deux évaluations.</w:t>
      </w:r>
      <w:r w:rsidR="00A178DD" w:rsidRPr="005754B1">
        <w:rPr>
          <w:lang w:val="fr-BE"/>
        </w:rPr>
        <w:br w:type="page"/>
      </w:r>
    </w:p>
    <w:p w14:paraId="57664741" w14:textId="77777777" w:rsidR="004C5244" w:rsidRPr="00AC5332" w:rsidRDefault="004C5244" w:rsidP="00AC5332">
      <w:pPr>
        <w:pStyle w:val="Default"/>
        <w:numPr>
          <w:ilvl w:val="0"/>
          <w:numId w:val="5"/>
        </w:numPr>
        <w:spacing w:after="120"/>
        <w:ind w:left="357" w:hanging="357"/>
        <w:jc w:val="both"/>
        <w:rPr>
          <w:i/>
        </w:rPr>
      </w:pPr>
      <w:r w:rsidRPr="00AC5332">
        <w:rPr>
          <w:i/>
        </w:rPr>
        <w:lastRenderedPageBreak/>
        <w:t>Des problèmes impliquant des quantités indéterminées</w:t>
      </w:r>
    </w:p>
    <w:tbl>
      <w:tblPr>
        <w:tblStyle w:val="Grilledutableau"/>
        <w:tblW w:w="0" w:type="auto"/>
        <w:tblLook w:val="04A0" w:firstRow="1" w:lastRow="0" w:firstColumn="1" w:lastColumn="0" w:noHBand="0" w:noVBand="1"/>
      </w:tblPr>
      <w:tblGrid>
        <w:gridCol w:w="4511"/>
        <w:gridCol w:w="4551"/>
      </w:tblGrid>
      <w:tr w:rsidR="00F17413" w:rsidRPr="00E9482D" w14:paraId="23285AFE" w14:textId="77777777" w:rsidTr="00F17413">
        <w:tc>
          <w:tcPr>
            <w:tcW w:w="4594" w:type="dxa"/>
            <w:shd w:val="clear" w:color="auto" w:fill="BFBFBF" w:themeFill="background1" w:themeFillShade="BF"/>
          </w:tcPr>
          <w:p w14:paraId="09C87231" w14:textId="77777777" w:rsidR="00F10F0C" w:rsidRPr="00F10F0C" w:rsidRDefault="00002609" w:rsidP="00002609">
            <w:pPr>
              <w:pStyle w:val="Default"/>
              <w:jc w:val="center"/>
              <w:rPr>
                <w:b/>
              </w:rPr>
            </w:pPr>
            <w:r>
              <w:rPr>
                <w:b/>
              </w:rPr>
              <w:t>Exemple</w:t>
            </w:r>
            <w:r w:rsidR="00F10F0C" w:rsidRPr="00F10F0C">
              <w:rPr>
                <w:b/>
              </w:rPr>
              <w:t xml:space="preserve"> de </w:t>
            </w:r>
            <w:r>
              <w:rPr>
                <w:b/>
              </w:rPr>
              <w:t>question</w:t>
            </w:r>
            <w:r w:rsidR="00F10F0C" w:rsidRPr="00F10F0C">
              <w:rPr>
                <w:b/>
              </w:rPr>
              <w:t xml:space="preserve"> </w:t>
            </w:r>
            <w:r>
              <w:rPr>
                <w:b/>
              </w:rPr>
              <w:t>posée à 12 ans</w:t>
            </w:r>
          </w:p>
        </w:tc>
        <w:tc>
          <w:tcPr>
            <w:tcW w:w="4468" w:type="dxa"/>
            <w:shd w:val="clear" w:color="auto" w:fill="BFBFBF" w:themeFill="background1" w:themeFillShade="BF"/>
          </w:tcPr>
          <w:p w14:paraId="69D172A7" w14:textId="77777777" w:rsidR="00F10F0C" w:rsidRPr="00F10F0C" w:rsidRDefault="00002609" w:rsidP="00002609">
            <w:pPr>
              <w:pStyle w:val="Default"/>
              <w:jc w:val="center"/>
              <w:rPr>
                <w:b/>
              </w:rPr>
            </w:pPr>
            <w:r>
              <w:rPr>
                <w:b/>
              </w:rPr>
              <w:t>Exemple</w:t>
            </w:r>
            <w:r w:rsidR="00F10F0C" w:rsidRPr="00F10F0C">
              <w:rPr>
                <w:b/>
              </w:rPr>
              <w:t xml:space="preserve"> de question </w:t>
            </w:r>
            <w:r>
              <w:rPr>
                <w:b/>
              </w:rPr>
              <w:t>posée à 14 ans</w:t>
            </w:r>
          </w:p>
        </w:tc>
      </w:tr>
      <w:tr w:rsidR="00F10F0C" w:rsidRPr="00F10F0C" w14:paraId="5E9DE6C6" w14:textId="77777777" w:rsidTr="00F17413">
        <w:tc>
          <w:tcPr>
            <w:tcW w:w="4594" w:type="dxa"/>
          </w:tcPr>
          <w:p w14:paraId="5E379272" w14:textId="77777777" w:rsidR="00F10F0C" w:rsidRDefault="00F10F0C" w:rsidP="00F10F0C">
            <w:pPr>
              <w:pStyle w:val="Default"/>
              <w:jc w:val="both"/>
            </w:pPr>
            <w:r w:rsidRPr="00F10F0C">
              <w:rPr>
                <w:noProof/>
                <w:lang w:val="en-GB" w:eastAsia="en-GB"/>
              </w:rPr>
              <w:drawing>
                <wp:inline distT="0" distB="0" distL="0" distR="0" wp14:anchorId="12AB8736" wp14:editId="596ED0EC">
                  <wp:extent cx="2736850" cy="1320800"/>
                  <wp:effectExtent l="0" t="0" r="6350" b="0"/>
                  <wp:docPr id="15" name="Image 14"/>
                  <wp:cNvGraphicFramePr/>
                  <a:graphic xmlns:a="http://schemas.openxmlformats.org/drawingml/2006/main">
                    <a:graphicData uri="http://schemas.openxmlformats.org/drawingml/2006/picture">
                      <pic:pic xmlns:pic="http://schemas.openxmlformats.org/drawingml/2006/picture">
                        <pic:nvPicPr>
                          <pic:cNvPr id="15" name="Image 14"/>
                          <pic:cNvPicPr/>
                        </pic:nvPicPr>
                        <pic:blipFill rotWithShape="1">
                          <a:blip r:embed="rId8"/>
                          <a:srcRect r="6558" b="70556"/>
                          <a:stretch/>
                        </pic:blipFill>
                        <pic:spPr bwMode="auto">
                          <a:xfrm>
                            <a:off x="0" y="0"/>
                            <a:ext cx="2794352" cy="1348550"/>
                          </a:xfrm>
                          <a:prstGeom prst="rect">
                            <a:avLst/>
                          </a:prstGeom>
                          <a:ln>
                            <a:noFill/>
                          </a:ln>
                          <a:extLst>
                            <a:ext uri="{53640926-AAD7-44D8-BBD7-CCE9431645EC}">
                              <a14:shadowObscured xmlns:a14="http://schemas.microsoft.com/office/drawing/2010/main"/>
                            </a:ext>
                          </a:extLst>
                        </pic:spPr>
                      </pic:pic>
                    </a:graphicData>
                  </a:graphic>
                </wp:inline>
              </w:drawing>
            </w:r>
          </w:p>
          <w:p w14:paraId="14FA06E5" w14:textId="77777777" w:rsidR="00F10F0C" w:rsidRPr="00F10F0C" w:rsidRDefault="00F10F0C" w:rsidP="00F10F0C">
            <w:pPr>
              <w:pStyle w:val="Default"/>
              <w:jc w:val="right"/>
              <w:rPr>
                <w:b/>
              </w:rPr>
            </w:pPr>
            <w:r w:rsidRPr="00F10F0C">
              <w:rPr>
                <w:b/>
              </w:rPr>
              <w:t>CEB 2013</w:t>
            </w:r>
          </w:p>
        </w:tc>
        <w:tc>
          <w:tcPr>
            <w:tcW w:w="4468" w:type="dxa"/>
          </w:tcPr>
          <w:p w14:paraId="56E72CBF" w14:textId="77777777" w:rsidR="00F10F0C" w:rsidRDefault="00F10F0C" w:rsidP="00F10F0C">
            <w:pPr>
              <w:pStyle w:val="Default"/>
              <w:jc w:val="both"/>
            </w:pPr>
            <w:r w:rsidRPr="00F10F0C">
              <w:rPr>
                <w:noProof/>
                <w:lang w:val="en-GB" w:eastAsia="en-GB"/>
              </w:rPr>
              <w:drawing>
                <wp:inline distT="0" distB="0" distL="0" distR="0" wp14:anchorId="0B51D151" wp14:editId="5CD7D343">
                  <wp:extent cx="2768600" cy="1282700"/>
                  <wp:effectExtent l="0" t="0" r="0" b="0"/>
                  <wp:docPr id="17" name="Image 16"/>
                  <wp:cNvGraphicFramePr/>
                  <a:graphic xmlns:a="http://schemas.openxmlformats.org/drawingml/2006/main">
                    <a:graphicData uri="http://schemas.openxmlformats.org/drawingml/2006/picture">
                      <pic:pic xmlns:pic="http://schemas.openxmlformats.org/drawingml/2006/picture">
                        <pic:nvPicPr>
                          <pic:cNvPr id="17" name="Image 16"/>
                          <pic:cNvPicPr/>
                        </pic:nvPicPr>
                        <pic:blipFill>
                          <a:blip r:embed="rId9"/>
                          <a:stretch>
                            <a:fillRect/>
                          </a:stretch>
                        </pic:blipFill>
                        <pic:spPr>
                          <a:xfrm>
                            <a:off x="0" y="0"/>
                            <a:ext cx="2807035" cy="1300507"/>
                          </a:xfrm>
                          <a:prstGeom prst="rect">
                            <a:avLst/>
                          </a:prstGeom>
                        </pic:spPr>
                      </pic:pic>
                    </a:graphicData>
                  </a:graphic>
                </wp:inline>
              </w:drawing>
            </w:r>
          </w:p>
          <w:p w14:paraId="7DAC8602" w14:textId="77777777" w:rsidR="00F10F0C" w:rsidRDefault="00F10F0C" w:rsidP="00F10F0C">
            <w:pPr>
              <w:pStyle w:val="Default"/>
              <w:jc w:val="right"/>
            </w:pPr>
            <w:r w:rsidRPr="00F10F0C">
              <w:rPr>
                <w:b/>
              </w:rPr>
              <w:t>CE</w:t>
            </w:r>
            <w:r>
              <w:rPr>
                <w:b/>
              </w:rPr>
              <w:t>1D</w:t>
            </w:r>
            <w:r w:rsidRPr="00F10F0C">
              <w:rPr>
                <w:b/>
              </w:rPr>
              <w:t xml:space="preserve"> 201</w:t>
            </w:r>
            <w:r>
              <w:rPr>
                <w:b/>
              </w:rPr>
              <w:t>6</w:t>
            </w:r>
          </w:p>
        </w:tc>
      </w:tr>
    </w:tbl>
    <w:p w14:paraId="6AAB1112" w14:textId="77777777" w:rsidR="00F17413" w:rsidRPr="0007404C" w:rsidRDefault="00F17413" w:rsidP="009B1127">
      <w:pPr>
        <w:pStyle w:val="Default"/>
        <w:spacing w:before="60" w:after="60"/>
        <w:jc w:val="center"/>
        <w:rPr>
          <w:sz w:val="20"/>
          <w:szCs w:val="20"/>
        </w:rPr>
      </w:pPr>
      <w:r w:rsidRPr="0007404C">
        <w:rPr>
          <w:b/>
          <w:sz w:val="20"/>
          <w:szCs w:val="20"/>
        </w:rPr>
        <w:t xml:space="preserve">Figure </w:t>
      </w:r>
      <w:r w:rsidR="004C5244" w:rsidRPr="0007404C">
        <w:rPr>
          <w:b/>
          <w:sz w:val="20"/>
          <w:szCs w:val="20"/>
        </w:rPr>
        <w:t>1</w:t>
      </w:r>
      <w:r w:rsidRPr="0007404C">
        <w:rPr>
          <w:sz w:val="20"/>
          <w:szCs w:val="20"/>
        </w:rPr>
        <w:t> :</w:t>
      </w:r>
      <w:r w:rsidR="0007404C" w:rsidRPr="0007404C">
        <w:rPr>
          <w:sz w:val="20"/>
          <w:szCs w:val="20"/>
        </w:rPr>
        <w:t xml:space="preserve"> Questions portant sur la</w:t>
      </w:r>
      <w:r w:rsidRPr="0007404C">
        <w:rPr>
          <w:sz w:val="20"/>
          <w:szCs w:val="20"/>
        </w:rPr>
        <w:t xml:space="preserve"> résolution de problèmes </w:t>
      </w:r>
    </w:p>
    <w:p w14:paraId="3FBAC2E5" w14:textId="77777777" w:rsidR="00BE4832" w:rsidRDefault="00A50F45" w:rsidP="00077310">
      <w:pPr>
        <w:pStyle w:val="Default"/>
        <w:spacing w:after="120"/>
        <w:jc w:val="both"/>
      </w:pPr>
      <w:r>
        <w:t>Comme le montre la</w:t>
      </w:r>
      <w:r w:rsidR="00F17413">
        <w:t xml:space="preserve"> figure </w:t>
      </w:r>
      <w:r w:rsidR="004C5244">
        <w:t>1</w:t>
      </w:r>
      <w:r>
        <w:t>, l</w:t>
      </w:r>
      <w:r w:rsidR="00F17413">
        <w:t>a résolution de problèmes de partages inégaux apparait aux deux moments de la scolarité. Dans ce type de problème</w:t>
      </w:r>
      <w:r w:rsidR="001818A3">
        <w:t>s</w:t>
      </w:r>
      <w:r w:rsidR="00F17413">
        <w:t xml:space="preserve"> consistant à partager un tout en une série de parts inégales, aucun lien ne peut être directement établi entre le to</w:t>
      </w:r>
      <w:r>
        <w:t>ut</w:t>
      </w:r>
      <w:r w:rsidR="00F17413">
        <w:t xml:space="preserve"> et chacune des parts : c’est plutôt les rapports entre les parts inconnues qui sont connus </w:t>
      </w:r>
      <w:r w:rsidR="00856299">
        <w:t xml:space="preserve">- </w:t>
      </w:r>
      <w:r w:rsidR="00F17413">
        <w:t xml:space="preserve">«  </w:t>
      </w:r>
      <w:r w:rsidR="00856299">
        <w:t xml:space="preserve">un grand pot contient </w:t>
      </w:r>
      <w:r w:rsidR="00856299" w:rsidRPr="00BE4832">
        <w:rPr>
          <w:i/>
        </w:rPr>
        <w:t>deux fois plus</w:t>
      </w:r>
      <w:r w:rsidR="00856299">
        <w:t xml:space="preserve"> de graines qu’un petit pot</w:t>
      </w:r>
      <w:r w:rsidR="00F17413">
        <w:t xml:space="preserve"> » </w:t>
      </w:r>
      <w:r w:rsidR="00856299">
        <w:t xml:space="preserve">pour le problème </w:t>
      </w:r>
      <w:r w:rsidR="00002609">
        <w:t>destiné aux élèves de 12 ans</w:t>
      </w:r>
      <w:r w:rsidR="00856299">
        <w:t xml:space="preserve"> ou «  le 2</w:t>
      </w:r>
      <w:r w:rsidR="00856299" w:rsidRPr="00856299">
        <w:rPr>
          <w:vertAlign w:val="superscript"/>
        </w:rPr>
        <w:t>e</w:t>
      </w:r>
      <w:r w:rsidR="00856299">
        <w:t xml:space="preserve">  jour, elle marche </w:t>
      </w:r>
      <w:r w:rsidR="00856299" w:rsidRPr="00BE4832">
        <w:rPr>
          <w:i/>
        </w:rPr>
        <w:t xml:space="preserve">10 km de plus </w:t>
      </w:r>
      <w:r w:rsidR="00856299">
        <w:t>que le 1</w:t>
      </w:r>
      <w:r w:rsidR="00856299" w:rsidRPr="00856299">
        <w:rPr>
          <w:vertAlign w:val="superscript"/>
        </w:rPr>
        <w:t>e</w:t>
      </w:r>
      <w:r w:rsidR="00856299">
        <w:t xml:space="preserve"> jour</w:t>
      </w:r>
      <w:r>
        <w:t xml:space="preserve"> et le 3</w:t>
      </w:r>
      <w:r w:rsidRPr="00A50F45">
        <w:rPr>
          <w:vertAlign w:val="superscript"/>
        </w:rPr>
        <w:t>e</w:t>
      </w:r>
      <w:r>
        <w:t xml:space="preserve"> jour, elle marche le </w:t>
      </w:r>
      <w:r w:rsidRPr="00BE4832">
        <w:rPr>
          <w:i/>
        </w:rPr>
        <w:t>double de</w:t>
      </w:r>
      <w:r>
        <w:t xml:space="preserve"> kilomètres parcourus le 2</w:t>
      </w:r>
      <w:r w:rsidRPr="00A50F45">
        <w:rPr>
          <w:vertAlign w:val="superscript"/>
        </w:rPr>
        <w:t>e</w:t>
      </w:r>
      <w:r>
        <w:t xml:space="preserve"> jour » </w:t>
      </w:r>
      <w:r w:rsidR="00856299">
        <w:t>pour le problème</w:t>
      </w:r>
      <w:r w:rsidR="00002609">
        <w:t xml:space="preserve"> destiné aux élèves de 14 ans</w:t>
      </w:r>
      <w:r w:rsidR="00856299">
        <w:t>. Les élèves sont donc confrontés, aux deux moments de la scolarité</w:t>
      </w:r>
      <w:r>
        <w:t>,</w:t>
      </w:r>
      <w:r w:rsidR="00856299">
        <w:t xml:space="preserve"> à des problèmes comprenant des quantités indéterminées (le nombre de graines dans de</w:t>
      </w:r>
      <w:r w:rsidR="00BE4832">
        <w:t>s</w:t>
      </w:r>
      <w:r w:rsidR="00856299">
        <w:t xml:space="preserve"> pots </w:t>
      </w:r>
      <w:r w:rsidR="00BE4832">
        <w:t xml:space="preserve">de grandeurs différentes </w:t>
      </w:r>
      <w:r w:rsidR="00856299">
        <w:t xml:space="preserve">ou la distance marchée durant chaque étape d’une randonnée) reliées entre elles par des relations additives </w:t>
      </w:r>
      <w:r>
        <w:t>et/</w:t>
      </w:r>
      <w:r w:rsidR="00856299">
        <w:t>ou multiplicatives</w:t>
      </w:r>
      <w:r w:rsidR="001818A3">
        <w:t xml:space="preserve"> connues</w:t>
      </w:r>
      <w:r w:rsidR="00856299">
        <w:t xml:space="preserve">. </w:t>
      </w:r>
    </w:p>
    <w:p w14:paraId="7AD39F7C" w14:textId="77777777" w:rsidR="004C5244" w:rsidRPr="004C5244" w:rsidRDefault="004C5244" w:rsidP="00AC5332">
      <w:pPr>
        <w:pStyle w:val="Default"/>
        <w:numPr>
          <w:ilvl w:val="0"/>
          <w:numId w:val="5"/>
        </w:numPr>
        <w:spacing w:after="120"/>
        <w:ind w:left="357" w:hanging="357"/>
        <w:jc w:val="both"/>
        <w:rPr>
          <w:i/>
        </w:rPr>
      </w:pPr>
      <w:r w:rsidRPr="004C5244">
        <w:rPr>
          <w:i/>
        </w:rPr>
        <w:t>Des situations suscitant la généralisation d’une suite de nombres</w:t>
      </w:r>
    </w:p>
    <w:tbl>
      <w:tblPr>
        <w:tblStyle w:val="Grilledutableau"/>
        <w:tblW w:w="0" w:type="auto"/>
        <w:tblLook w:val="04A0" w:firstRow="1" w:lastRow="0" w:firstColumn="1" w:lastColumn="0" w:noHBand="0" w:noVBand="1"/>
      </w:tblPr>
      <w:tblGrid>
        <w:gridCol w:w="4490"/>
        <w:gridCol w:w="4572"/>
      </w:tblGrid>
      <w:tr w:rsidR="00002609" w:rsidRPr="00E9482D" w14:paraId="06C685C1" w14:textId="77777777" w:rsidTr="00AC5332">
        <w:tc>
          <w:tcPr>
            <w:tcW w:w="4490" w:type="dxa"/>
            <w:shd w:val="clear" w:color="auto" w:fill="BFBFBF" w:themeFill="background1" w:themeFillShade="BF"/>
          </w:tcPr>
          <w:p w14:paraId="239A3F26" w14:textId="77777777" w:rsidR="00002609" w:rsidRPr="00F10F0C" w:rsidRDefault="00002609" w:rsidP="00002609">
            <w:pPr>
              <w:pStyle w:val="Default"/>
              <w:jc w:val="center"/>
              <w:rPr>
                <w:b/>
              </w:rPr>
            </w:pPr>
            <w:r>
              <w:rPr>
                <w:b/>
              </w:rPr>
              <w:t>Exemple</w:t>
            </w:r>
            <w:r w:rsidRPr="00F10F0C">
              <w:rPr>
                <w:b/>
              </w:rPr>
              <w:t xml:space="preserve"> de </w:t>
            </w:r>
            <w:r>
              <w:rPr>
                <w:b/>
              </w:rPr>
              <w:t>question</w:t>
            </w:r>
            <w:r w:rsidRPr="00F10F0C">
              <w:rPr>
                <w:b/>
              </w:rPr>
              <w:t xml:space="preserve"> </w:t>
            </w:r>
            <w:r>
              <w:rPr>
                <w:b/>
              </w:rPr>
              <w:t>posée à 12 ans</w:t>
            </w:r>
          </w:p>
        </w:tc>
        <w:tc>
          <w:tcPr>
            <w:tcW w:w="4572" w:type="dxa"/>
            <w:shd w:val="clear" w:color="auto" w:fill="BFBFBF" w:themeFill="background1" w:themeFillShade="BF"/>
          </w:tcPr>
          <w:p w14:paraId="6F756C3E" w14:textId="77777777" w:rsidR="00002609" w:rsidRPr="00F10F0C" w:rsidRDefault="00002609" w:rsidP="00002609">
            <w:pPr>
              <w:pStyle w:val="Default"/>
              <w:jc w:val="center"/>
              <w:rPr>
                <w:b/>
              </w:rPr>
            </w:pPr>
            <w:r>
              <w:rPr>
                <w:b/>
              </w:rPr>
              <w:t>Exemple</w:t>
            </w:r>
            <w:r w:rsidRPr="00F10F0C">
              <w:rPr>
                <w:b/>
              </w:rPr>
              <w:t xml:space="preserve"> de </w:t>
            </w:r>
            <w:r>
              <w:rPr>
                <w:b/>
              </w:rPr>
              <w:t>question</w:t>
            </w:r>
            <w:r w:rsidRPr="00F10F0C">
              <w:rPr>
                <w:b/>
              </w:rPr>
              <w:t xml:space="preserve"> </w:t>
            </w:r>
            <w:r>
              <w:rPr>
                <w:b/>
              </w:rPr>
              <w:t>posée à 14 ans</w:t>
            </w:r>
          </w:p>
        </w:tc>
      </w:tr>
      <w:tr w:rsidR="00856299" w:rsidRPr="00F10F0C" w14:paraId="792A58F8" w14:textId="77777777" w:rsidTr="00AC5332">
        <w:tc>
          <w:tcPr>
            <w:tcW w:w="4490" w:type="dxa"/>
          </w:tcPr>
          <w:p w14:paraId="09060114" w14:textId="77777777" w:rsidR="00856299" w:rsidRDefault="00856299" w:rsidP="00082157">
            <w:pPr>
              <w:pStyle w:val="Default"/>
              <w:jc w:val="both"/>
            </w:pPr>
            <w:r w:rsidRPr="00856299">
              <w:rPr>
                <w:noProof/>
                <w:lang w:val="en-GB" w:eastAsia="en-GB"/>
              </w:rPr>
              <w:drawing>
                <wp:inline distT="0" distB="0" distL="0" distR="0" wp14:anchorId="5ED08C14" wp14:editId="019AB3D6">
                  <wp:extent cx="2770909" cy="1849582"/>
                  <wp:effectExtent l="0" t="0" r="0" b="0"/>
                  <wp:docPr id="6"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0"/>
                          <a:stretch>
                            <a:fillRect/>
                          </a:stretch>
                        </pic:blipFill>
                        <pic:spPr>
                          <a:xfrm>
                            <a:off x="0" y="0"/>
                            <a:ext cx="2800672" cy="1869449"/>
                          </a:xfrm>
                          <a:prstGeom prst="rect">
                            <a:avLst/>
                          </a:prstGeom>
                        </pic:spPr>
                      </pic:pic>
                    </a:graphicData>
                  </a:graphic>
                </wp:inline>
              </w:drawing>
            </w:r>
          </w:p>
          <w:p w14:paraId="46640613" w14:textId="77777777" w:rsidR="006F42A8" w:rsidRDefault="006F42A8" w:rsidP="00082157">
            <w:pPr>
              <w:pStyle w:val="Default"/>
              <w:jc w:val="right"/>
              <w:rPr>
                <w:b/>
              </w:rPr>
            </w:pPr>
          </w:p>
          <w:p w14:paraId="0649EE62" w14:textId="77777777" w:rsidR="00BE4832" w:rsidRDefault="00BE4832" w:rsidP="00082157">
            <w:pPr>
              <w:pStyle w:val="Default"/>
              <w:jc w:val="right"/>
              <w:rPr>
                <w:b/>
              </w:rPr>
            </w:pPr>
          </w:p>
          <w:p w14:paraId="5D4AD328" w14:textId="77777777" w:rsidR="00856299" w:rsidRPr="00F10F0C" w:rsidRDefault="00856299" w:rsidP="00082157">
            <w:pPr>
              <w:pStyle w:val="Default"/>
              <w:jc w:val="right"/>
              <w:rPr>
                <w:b/>
              </w:rPr>
            </w:pPr>
            <w:r w:rsidRPr="00F10F0C">
              <w:rPr>
                <w:b/>
              </w:rPr>
              <w:t>CEB 2013</w:t>
            </w:r>
          </w:p>
        </w:tc>
        <w:tc>
          <w:tcPr>
            <w:tcW w:w="4572" w:type="dxa"/>
          </w:tcPr>
          <w:p w14:paraId="1A939028" w14:textId="77777777" w:rsidR="00856299" w:rsidRDefault="00856299" w:rsidP="00082157">
            <w:pPr>
              <w:pStyle w:val="Default"/>
              <w:jc w:val="both"/>
            </w:pPr>
            <w:r w:rsidRPr="00856299">
              <w:rPr>
                <w:noProof/>
                <w:lang w:val="en-GB" w:eastAsia="en-GB"/>
              </w:rPr>
              <w:drawing>
                <wp:inline distT="0" distB="0" distL="0" distR="0" wp14:anchorId="26F1C0AE" wp14:editId="2379A5EF">
                  <wp:extent cx="2823292" cy="3692623"/>
                  <wp:effectExtent l="0" t="0" r="0" b="3175"/>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1"/>
                          <a:stretch>
                            <a:fillRect/>
                          </a:stretch>
                        </pic:blipFill>
                        <pic:spPr>
                          <a:xfrm>
                            <a:off x="0" y="0"/>
                            <a:ext cx="2831788" cy="3703735"/>
                          </a:xfrm>
                          <a:prstGeom prst="rect">
                            <a:avLst/>
                          </a:prstGeom>
                        </pic:spPr>
                      </pic:pic>
                    </a:graphicData>
                  </a:graphic>
                </wp:inline>
              </w:drawing>
            </w:r>
          </w:p>
          <w:p w14:paraId="2A0E1437" w14:textId="77777777" w:rsidR="00856299" w:rsidRDefault="00856299" w:rsidP="00856299">
            <w:pPr>
              <w:pStyle w:val="Default"/>
              <w:jc w:val="right"/>
            </w:pPr>
            <w:r w:rsidRPr="00F10F0C">
              <w:rPr>
                <w:b/>
              </w:rPr>
              <w:t>CE</w:t>
            </w:r>
            <w:r>
              <w:rPr>
                <w:b/>
              </w:rPr>
              <w:t>1D</w:t>
            </w:r>
            <w:r w:rsidRPr="00F10F0C">
              <w:rPr>
                <w:b/>
              </w:rPr>
              <w:t xml:space="preserve"> 201</w:t>
            </w:r>
            <w:r>
              <w:rPr>
                <w:b/>
              </w:rPr>
              <w:t>8</w:t>
            </w:r>
          </w:p>
        </w:tc>
      </w:tr>
    </w:tbl>
    <w:p w14:paraId="68A41DE0" w14:textId="77777777" w:rsidR="00856299" w:rsidRPr="00A50F45" w:rsidRDefault="00856299" w:rsidP="009B1127">
      <w:pPr>
        <w:pStyle w:val="Default"/>
        <w:spacing w:before="60" w:after="60"/>
        <w:jc w:val="center"/>
        <w:rPr>
          <w:sz w:val="20"/>
          <w:szCs w:val="20"/>
        </w:rPr>
      </w:pPr>
      <w:r w:rsidRPr="00A50F45">
        <w:rPr>
          <w:b/>
          <w:sz w:val="20"/>
          <w:szCs w:val="20"/>
        </w:rPr>
        <w:t xml:space="preserve">Figure </w:t>
      </w:r>
      <w:r w:rsidR="004C5244" w:rsidRPr="00A50F45">
        <w:rPr>
          <w:b/>
          <w:sz w:val="20"/>
          <w:szCs w:val="20"/>
        </w:rPr>
        <w:t>2</w:t>
      </w:r>
      <w:r w:rsidRPr="00A50F45">
        <w:rPr>
          <w:sz w:val="20"/>
          <w:szCs w:val="20"/>
        </w:rPr>
        <w:t xml:space="preserve"> : </w:t>
      </w:r>
      <w:r w:rsidR="0007404C">
        <w:rPr>
          <w:sz w:val="20"/>
          <w:szCs w:val="20"/>
        </w:rPr>
        <w:t>Questions portant sur une activité</w:t>
      </w:r>
      <w:r w:rsidRPr="00A50F45">
        <w:rPr>
          <w:sz w:val="20"/>
          <w:szCs w:val="20"/>
        </w:rPr>
        <w:t xml:space="preserve"> de </w:t>
      </w:r>
      <w:r w:rsidR="006F42A8" w:rsidRPr="00A50F45">
        <w:rPr>
          <w:sz w:val="20"/>
          <w:szCs w:val="20"/>
        </w:rPr>
        <w:t>généralisation</w:t>
      </w:r>
      <w:r w:rsidRPr="00A50F45">
        <w:rPr>
          <w:sz w:val="20"/>
          <w:szCs w:val="20"/>
        </w:rPr>
        <w:t xml:space="preserve"> </w:t>
      </w:r>
    </w:p>
    <w:p w14:paraId="7B1AF6E8" w14:textId="77777777" w:rsidR="00856299" w:rsidRDefault="00856299" w:rsidP="00856299">
      <w:pPr>
        <w:pStyle w:val="Default"/>
        <w:jc w:val="center"/>
      </w:pPr>
    </w:p>
    <w:p w14:paraId="547F2EFF" w14:textId="77777777" w:rsidR="00AC5332" w:rsidRDefault="006F42A8" w:rsidP="00077310">
      <w:pPr>
        <w:pStyle w:val="Default"/>
        <w:spacing w:after="120"/>
        <w:jc w:val="both"/>
      </w:pPr>
      <w:r>
        <w:lastRenderedPageBreak/>
        <w:t xml:space="preserve">La figure </w:t>
      </w:r>
      <w:r w:rsidR="004C5244">
        <w:t>2</w:t>
      </w:r>
      <w:r>
        <w:t xml:space="preserve"> propose une deuxième idée d’activités que l’</w:t>
      </w:r>
      <w:r w:rsidR="0049014B">
        <w:t>on retrouve</w:t>
      </w:r>
      <w:r>
        <w:t xml:space="preserve"> à l’école primaire et secondaire : les activités de généralisation. Celles-ci amènent à analyser une suite arithmétique de nombres. Si la question </w:t>
      </w:r>
      <w:r w:rsidR="00002609">
        <w:t>destinée aux plus jeunes élèves</w:t>
      </w:r>
      <w:r>
        <w:t xml:space="preserve"> se centre sur l’analyse d’un terme de la suite en recherchant plusieurs calculs permettant de le retrouver, la question </w:t>
      </w:r>
      <w:r w:rsidR="00002609">
        <w:t xml:space="preserve">posée aux élèves plus âgés </w:t>
      </w:r>
      <w:r>
        <w:t xml:space="preserve">prolonge cette réflexion </w:t>
      </w:r>
      <w:r w:rsidR="00A50F45">
        <w:t>vers l’élaboration d’une</w:t>
      </w:r>
      <w:r>
        <w:t xml:space="preserve"> formule permettant de retrouver n’</w:t>
      </w:r>
      <w:r w:rsidR="000611EE">
        <w:t>importe quel terme.</w:t>
      </w:r>
      <w:r w:rsidR="00BE4832">
        <w:t xml:space="preserve"> </w:t>
      </w:r>
    </w:p>
    <w:p w14:paraId="2E3ACB46" w14:textId="77777777" w:rsidR="00957E26" w:rsidRPr="004C5244" w:rsidRDefault="00957E26" w:rsidP="00AC5332">
      <w:pPr>
        <w:pStyle w:val="Default"/>
        <w:numPr>
          <w:ilvl w:val="0"/>
          <w:numId w:val="5"/>
        </w:numPr>
        <w:spacing w:after="120"/>
        <w:ind w:left="357" w:hanging="357"/>
        <w:jc w:val="both"/>
        <w:rPr>
          <w:i/>
        </w:rPr>
      </w:pPr>
      <w:r w:rsidRPr="004C5244">
        <w:rPr>
          <w:i/>
        </w:rPr>
        <w:t xml:space="preserve">Des </w:t>
      </w:r>
      <w:r>
        <w:rPr>
          <w:i/>
        </w:rPr>
        <w:t>calculs à transformer par d’autres, plus simples.</w:t>
      </w:r>
    </w:p>
    <w:tbl>
      <w:tblPr>
        <w:tblStyle w:val="Grilledutableau"/>
        <w:tblW w:w="0" w:type="auto"/>
        <w:tblLook w:val="04A0" w:firstRow="1" w:lastRow="0" w:firstColumn="1" w:lastColumn="0" w:noHBand="0" w:noVBand="1"/>
      </w:tblPr>
      <w:tblGrid>
        <w:gridCol w:w="4594"/>
        <w:gridCol w:w="4468"/>
      </w:tblGrid>
      <w:tr w:rsidR="004C5244" w:rsidRPr="00E9482D" w14:paraId="4A0478F6" w14:textId="77777777" w:rsidTr="00082157">
        <w:tc>
          <w:tcPr>
            <w:tcW w:w="4594" w:type="dxa"/>
            <w:shd w:val="clear" w:color="auto" w:fill="BFBFBF" w:themeFill="background1" w:themeFillShade="BF"/>
          </w:tcPr>
          <w:p w14:paraId="2094FFB8" w14:textId="77777777" w:rsidR="004C5244" w:rsidRPr="00F10F0C" w:rsidRDefault="00002609" w:rsidP="00082157">
            <w:pPr>
              <w:pStyle w:val="Default"/>
              <w:jc w:val="center"/>
              <w:rPr>
                <w:b/>
              </w:rPr>
            </w:pPr>
            <w:r>
              <w:rPr>
                <w:b/>
              </w:rPr>
              <w:t>Exemple</w:t>
            </w:r>
            <w:r w:rsidRPr="00F10F0C">
              <w:rPr>
                <w:b/>
              </w:rPr>
              <w:t xml:space="preserve"> de </w:t>
            </w:r>
            <w:r>
              <w:rPr>
                <w:b/>
              </w:rPr>
              <w:t>question</w:t>
            </w:r>
            <w:r w:rsidRPr="00F10F0C">
              <w:rPr>
                <w:b/>
              </w:rPr>
              <w:t xml:space="preserve"> </w:t>
            </w:r>
            <w:r>
              <w:rPr>
                <w:b/>
              </w:rPr>
              <w:t>posée à 12 ans</w:t>
            </w:r>
          </w:p>
        </w:tc>
        <w:tc>
          <w:tcPr>
            <w:tcW w:w="4468" w:type="dxa"/>
            <w:shd w:val="clear" w:color="auto" w:fill="BFBFBF" w:themeFill="background1" w:themeFillShade="BF"/>
          </w:tcPr>
          <w:p w14:paraId="0F22EDAB" w14:textId="77777777" w:rsidR="004C5244" w:rsidRPr="00F10F0C" w:rsidRDefault="00002609" w:rsidP="00082157">
            <w:pPr>
              <w:pStyle w:val="Default"/>
              <w:jc w:val="center"/>
              <w:rPr>
                <w:b/>
              </w:rPr>
            </w:pPr>
            <w:r>
              <w:rPr>
                <w:b/>
              </w:rPr>
              <w:t>Exemple</w:t>
            </w:r>
            <w:r w:rsidRPr="00F10F0C">
              <w:rPr>
                <w:b/>
              </w:rPr>
              <w:t xml:space="preserve"> de </w:t>
            </w:r>
            <w:r>
              <w:rPr>
                <w:b/>
              </w:rPr>
              <w:t>question</w:t>
            </w:r>
            <w:r w:rsidRPr="00F10F0C">
              <w:rPr>
                <w:b/>
              </w:rPr>
              <w:t xml:space="preserve"> </w:t>
            </w:r>
            <w:r>
              <w:rPr>
                <w:b/>
              </w:rPr>
              <w:t>posée à à 14 ans</w:t>
            </w:r>
          </w:p>
        </w:tc>
      </w:tr>
      <w:tr w:rsidR="004C5244" w:rsidRPr="00F10F0C" w14:paraId="52ED567E" w14:textId="77777777" w:rsidTr="00082157">
        <w:tc>
          <w:tcPr>
            <w:tcW w:w="4594" w:type="dxa"/>
          </w:tcPr>
          <w:p w14:paraId="28A145EB" w14:textId="77777777" w:rsidR="004C5244" w:rsidRDefault="004C5244" w:rsidP="00A50F45">
            <w:pPr>
              <w:pStyle w:val="Default"/>
              <w:jc w:val="both"/>
              <w:rPr>
                <w:b/>
              </w:rPr>
            </w:pPr>
            <w:r w:rsidRPr="006F42A8">
              <w:rPr>
                <w:noProof/>
                <w:lang w:val="en-GB" w:eastAsia="en-GB"/>
              </w:rPr>
              <w:drawing>
                <wp:inline distT="0" distB="0" distL="0" distR="0" wp14:anchorId="0CDF952F" wp14:editId="786AF59D">
                  <wp:extent cx="1607820" cy="2125980"/>
                  <wp:effectExtent l="0" t="0" r="0" b="7620"/>
                  <wp:docPr id="7"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a:blip r:embed="rId12"/>
                          <a:stretch>
                            <a:fillRect/>
                          </a:stretch>
                        </pic:blipFill>
                        <pic:spPr>
                          <a:xfrm>
                            <a:off x="0" y="0"/>
                            <a:ext cx="1608098" cy="2126348"/>
                          </a:xfrm>
                          <a:prstGeom prst="rect">
                            <a:avLst/>
                          </a:prstGeom>
                        </pic:spPr>
                      </pic:pic>
                    </a:graphicData>
                  </a:graphic>
                </wp:inline>
              </w:drawing>
            </w:r>
          </w:p>
          <w:p w14:paraId="4E0405F6" w14:textId="77777777" w:rsidR="004C5244" w:rsidRPr="00F10F0C" w:rsidRDefault="004C5244" w:rsidP="00082157">
            <w:pPr>
              <w:pStyle w:val="Default"/>
              <w:jc w:val="right"/>
              <w:rPr>
                <w:b/>
              </w:rPr>
            </w:pPr>
            <w:r w:rsidRPr="00F10F0C">
              <w:rPr>
                <w:b/>
              </w:rPr>
              <w:t>CEB 201</w:t>
            </w:r>
            <w:r>
              <w:rPr>
                <w:b/>
              </w:rPr>
              <w:t>6</w:t>
            </w:r>
          </w:p>
        </w:tc>
        <w:tc>
          <w:tcPr>
            <w:tcW w:w="4468" w:type="dxa"/>
          </w:tcPr>
          <w:p w14:paraId="0B65940C" w14:textId="77777777" w:rsidR="004C5244" w:rsidRDefault="004C5244" w:rsidP="00A50F45">
            <w:pPr>
              <w:pStyle w:val="Default"/>
              <w:jc w:val="right"/>
            </w:pPr>
            <w:r w:rsidRPr="006F42A8">
              <w:rPr>
                <w:noProof/>
                <w:lang w:val="en-GB" w:eastAsia="en-GB"/>
              </w:rPr>
              <w:drawing>
                <wp:inline distT="0" distB="0" distL="0" distR="0" wp14:anchorId="3A5D7FCF" wp14:editId="2FFCFC7F">
                  <wp:extent cx="2621280" cy="2087880"/>
                  <wp:effectExtent l="0" t="0" r="7620" b="7620"/>
                  <wp:docPr id="9"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3"/>
                          <a:stretch>
                            <a:fillRect/>
                          </a:stretch>
                        </pic:blipFill>
                        <pic:spPr>
                          <a:xfrm>
                            <a:off x="0" y="0"/>
                            <a:ext cx="2641989" cy="2104375"/>
                          </a:xfrm>
                          <a:prstGeom prst="rect">
                            <a:avLst/>
                          </a:prstGeom>
                        </pic:spPr>
                      </pic:pic>
                    </a:graphicData>
                  </a:graphic>
                </wp:inline>
              </w:drawing>
            </w:r>
            <w:r w:rsidRPr="00F10F0C">
              <w:rPr>
                <w:b/>
              </w:rPr>
              <w:t>CE</w:t>
            </w:r>
            <w:r>
              <w:rPr>
                <w:b/>
              </w:rPr>
              <w:t>1D</w:t>
            </w:r>
            <w:r w:rsidRPr="00F10F0C">
              <w:rPr>
                <w:b/>
              </w:rPr>
              <w:t xml:space="preserve"> 201</w:t>
            </w:r>
            <w:r>
              <w:rPr>
                <w:b/>
              </w:rPr>
              <w:t>6</w:t>
            </w:r>
          </w:p>
        </w:tc>
      </w:tr>
    </w:tbl>
    <w:p w14:paraId="761BFA35" w14:textId="77777777" w:rsidR="004C5244" w:rsidRDefault="004C5244" w:rsidP="00116D54">
      <w:pPr>
        <w:pStyle w:val="Default"/>
        <w:spacing w:before="60" w:after="60"/>
        <w:jc w:val="center"/>
        <w:rPr>
          <w:sz w:val="20"/>
          <w:szCs w:val="20"/>
        </w:rPr>
      </w:pPr>
      <w:r w:rsidRPr="00A50F45">
        <w:rPr>
          <w:b/>
          <w:sz w:val="20"/>
          <w:szCs w:val="20"/>
        </w:rPr>
        <w:t>Figure 3</w:t>
      </w:r>
      <w:r w:rsidRPr="00A50F45">
        <w:rPr>
          <w:sz w:val="20"/>
          <w:szCs w:val="20"/>
        </w:rPr>
        <w:t xml:space="preserve"> : </w:t>
      </w:r>
      <w:r w:rsidR="0007404C">
        <w:rPr>
          <w:sz w:val="20"/>
          <w:szCs w:val="20"/>
        </w:rPr>
        <w:t>Questions portant sur la t</w:t>
      </w:r>
      <w:r w:rsidRPr="00A50F45">
        <w:rPr>
          <w:sz w:val="20"/>
          <w:szCs w:val="20"/>
        </w:rPr>
        <w:t>ransformation de calculs</w:t>
      </w:r>
    </w:p>
    <w:p w14:paraId="786AC16A" w14:textId="77777777" w:rsidR="004C5244" w:rsidRPr="00F10F0C" w:rsidRDefault="004C5244" w:rsidP="00077310">
      <w:pPr>
        <w:pStyle w:val="Default"/>
        <w:spacing w:after="120"/>
        <w:jc w:val="both"/>
      </w:pPr>
      <w:r>
        <w:t>Comme le montre la figure 3, on retrouve dans les deux types d’évaluation, des questions amenant les élèves à transformer des calculs afin de réduire leur complexité. A l’école primaire, ces calculs impliquent l’utilisation de procédures de calcul mental, elles-mêmes liées aux propriétés des opérations (commutativité, associativité et distributivité). A l’école secondaire, ces calculs impliquent</w:t>
      </w:r>
      <w:r w:rsidR="001818A3">
        <w:t xml:space="preserve"> la transformation </w:t>
      </w:r>
      <w:r>
        <w:t>d</w:t>
      </w:r>
      <w:r w:rsidR="001818A3">
        <w:t>’</w:t>
      </w:r>
      <w:r>
        <w:t xml:space="preserve">expressions algébriques qui peuvent également se justifier en référence aux propriétés des opérations. </w:t>
      </w:r>
    </w:p>
    <w:p w14:paraId="328B0508" w14:textId="0C26981C" w:rsidR="004C5244" w:rsidRPr="00957E26" w:rsidRDefault="00957E26" w:rsidP="00AE0292">
      <w:pPr>
        <w:pStyle w:val="Default"/>
        <w:numPr>
          <w:ilvl w:val="1"/>
          <w:numId w:val="9"/>
        </w:numPr>
        <w:jc w:val="both"/>
        <w:rPr>
          <w:b/>
        </w:rPr>
      </w:pPr>
      <w:r w:rsidRPr="00957E26">
        <w:rPr>
          <w:b/>
        </w:rPr>
        <w:t xml:space="preserve">Que recouvrent ces </w:t>
      </w:r>
      <w:r w:rsidR="00847F0D">
        <w:rPr>
          <w:b/>
        </w:rPr>
        <w:t xml:space="preserve">situations permettant </w:t>
      </w:r>
      <w:r w:rsidR="002F5074">
        <w:rPr>
          <w:b/>
        </w:rPr>
        <w:t>l’</w:t>
      </w:r>
      <w:r w:rsidRPr="00957E26">
        <w:rPr>
          <w:b/>
        </w:rPr>
        <w:t xml:space="preserve">articulation arithmétique/algèbre ? </w:t>
      </w:r>
    </w:p>
    <w:p w14:paraId="1A4CD1C2" w14:textId="77777777" w:rsidR="00BE4832" w:rsidRDefault="00BE4832" w:rsidP="00077310">
      <w:pPr>
        <w:pStyle w:val="Default"/>
        <w:spacing w:after="120"/>
        <w:jc w:val="both"/>
      </w:pPr>
      <w:r>
        <w:t xml:space="preserve">La mise en perspective de questions issues des évaluations certificatives </w:t>
      </w:r>
      <w:r w:rsidR="00116058">
        <w:t>illustre le fait</w:t>
      </w:r>
      <w:r>
        <w:t xml:space="preserve"> que certaines </w:t>
      </w:r>
      <w:r w:rsidR="00116058">
        <w:t>compétences</w:t>
      </w:r>
      <w:r>
        <w:t xml:space="preserve"> peuvent être pensées en continuité, et servir a</w:t>
      </w:r>
      <w:r w:rsidR="00116058">
        <w:t>insi tant la compréhension</w:t>
      </w:r>
      <w:r>
        <w:t xml:space="preserve"> </w:t>
      </w:r>
      <w:r w:rsidR="00116058">
        <w:t>de l’</w:t>
      </w:r>
      <w:r>
        <w:t xml:space="preserve">arithmétique </w:t>
      </w:r>
      <w:r w:rsidR="00116058">
        <w:t>que de l’</w:t>
      </w:r>
      <w:r>
        <w:t xml:space="preserve">algèbre. </w:t>
      </w:r>
    </w:p>
    <w:p w14:paraId="1017CEC1" w14:textId="6A3BB1AB" w:rsidR="00142220" w:rsidRDefault="00BE4832" w:rsidP="00F10F0C">
      <w:pPr>
        <w:pStyle w:val="Default"/>
        <w:jc w:val="both"/>
      </w:pPr>
      <w:r>
        <w:t>Cette recherche de continuité a également fait l’objet de plusieurs recherche</w:t>
      </w:r>
      <w:r w:rsidR="000D2327">
        <w:t>s</w:t>
      </w:r>
      <w:r w:rsidR="001818A3">
        <w:t xml:space="preserve"> (Carpenter et al, 2005 ; Radford, 2008 &amp; 2014 ; Cai &amp; Knuth, 2011 ; Kieran, 2007</w:t>
      </w:r>
      <w:r w:rsidR="00A96C25">
        <w:t xml:space="preserve"> ; Kieran, et al, </w:t>
      </w:r>
      <w:r w:rsidR="001818A3">
        <w:t>2016)</w:t>
      </w:r>
      <w:r>
        <w:t xml:space="preserve">. Dans cette </w:t>
      </w:r>
      <w:r w:rsidR="000D2327">
        <w:t>section</w:t>
      </w:r>
      <w:r>
        <w:t xml:space="preserve">, </w:t>
      </w:r>
      <w:r w:rsidR="00142220">
        <w:t xml:space="preserve">nous développons deux </w:t>
      </w:r>
      <w:r w:rsidR="00116D54">
        <w:t xml:space="preserve">éléments clés </w:t>
      </w:r>
      <w:r w:rsidR="00142220">
        <w:t>d’une articulation fructueuse entre l’arithmétique et l’algèbre</w:t>
      </w:r>
      <w:r w:rsidR="00116D54">
        <w:t>, déjà évoqués précédemment à savoir :</w:t>
      </w:r>
    </w:p>
    <w:p w14:paraId="7C637C54" w14:textId="0E62FECB" w:rsidR="00142220" w:rsidRDefault="00142220" w:rsidP="00142220">
      <w:pPr>
        <w:pStyle w:val="Default"/>
        <w:numPr>
          <w:ilvl w:val="0"/>
          <w:numId w:val="4"/>
        </w:numPr>
        <w:jc w:val="both"/>
      </w:pPr>
      <w:r>
        <w:t xml:space="preserve">une </w:t>
      </w:r>
      <w:r w:rsidR="00E35912">
        <w:t xml:space="preserve">pensée </w:t>
      </w:r>
      <w:r>
        <w:t xml:space="preserve">relationnelle, </w:t>
      </w:r>
      <w:r w:rsidR="00BA1601">
        <w:t xml:space="preserve">avec </w:t>
      </w:r>
      <w:r w:rsidR="00847F0D">
        <w:t>comme objectif</w:t>
      </w:r>
      <w:r w:rsidR="00116D54">
        <w:t>,</w:t>
      </w:r>
      <w:r w:rsidR="00847F0D">
        <w:t xml:space="preserve"> </w:t>
      </w:r>
      <w:r w:rsidR="000D2327">
        <w:t>un</w:t>
      </w:r>
      <w:r w:rsidR="00BA1601">
        <w:t xml:space="preserve"> travail sur l’égalité et les propriétés des opérations</w:t>
      </w:r>
      <w:r w:rsidR="0018166E">
        <w:t xml:space="preserve"> (Carpenter, </w:t>
      </w:r>
      <w:r w:rsidR="00CC6076">
        <w:t>et al.,</w:t>
      </w:r>
      <w:r w:rsidR="0018166E">
        <w:t xml:space="preserve"> 2005)</w:t>
      </w:r>
      <w:r w:rsidR="00957E26">
        <w:t>.</w:t>
      </w:r>
    </w:p>
    <w:p w14:paraId="0FA5A7E4" w14:textId="0CC54B64" w:rsidR="00142220" w:rsidRDefault="00BA1601" w:rsidP="00142220">
      <w:pPr>
        <w:pStyle w:val="Default"/>
        <w:numPr>
          <w:ilvl w:val="0"/>
          <w:numId w:val="4"/>
        </w:numPr>
        <w:jc w:val="both"/>
      </w:pPr>
      <w:r>
        <w:t xml:space="preserve">un </w:t>
      </w:r>
      <w:r w:rsidR="007D7B6E">
        <w:t>raisonnement</w:t>
      </w:r>
      <w:r w:rsidR="00E35912">
        <w:t xml:space="preserve"> analytique </w:t>
      </w:r>
      <w:r w:rsidR="007D7B6E">
        <w:t xml:space="preserve">impliquant </w:t>
      </w:r>
      <w:r>
        <w:t>des quantités indéterminées</w:t>
      </w:r>
      <w:r w:rsidR="0018166E">
        <w:t xml:space="preserve"> (Radford, 2014)</w:t>
      </w:r>
      <w:r>
        <w:t xml:space="preserve">. </w:t>
      </w:r>
    </w:p>
    <w:p w14:paraId="66A1742C" w14:textId="77777777" w:rsidR="00116D54" w:rsidRDefault="00116D54" w:rsidP="00116D54">
      <w:pPr>
        <w:pStyle w:val="Default"/>
        <w:ind w:left="720"/>
        <w:jc w:val="both"/>
      </w:pPr>
    </w:p>
    <w:p w14:paraId="2045B1CD" w14:textId="1FF89208" w:rsidR="00957E26" w:rsidRPr="00EC314A" w:rsidRDefault="00957E26" w:rsidP="00AC5332">
      <w:pPr>
        <w:pStyle w:val="Default"/>
        <w:numPr>
          <w:ilvl w:val="0"/>
          <w:numId w:val="7"/>
        </w:numPr>
        <w:spacing w:after="120"/>
        <w:ind w:left="357" w:hanging="357"/>
        <w:jc w:val="both"/>
        <w:rPr>
          <w:i/>
        </w:rPr>
      </w:pPr>
      <w:r w:rsidRPr="00EC314A">
        <w:rPr>
          <w:i/>
        </w:rPr>
        <w:t xml:space="preserve">Une </w:t>
      </w:r>
      <w:r w:rsidR="00E9482D">
        <w:rPr>
          <w:i/>
        </w:rPr>
        <w:t>pensée</w:t>
      </w:r>
      <w:r w:rsidRPr="00EC314A">
        <w:rPr>
          <w:i/>
        </w:rPr>
        <w:t xml:space="preserve"> relationnelle, avec </w:t>
      </w:r>
      <w:r w:rsidR="002F5074">
        <w:rPr>
          <w:i/>
        </w:rPr>
        <w:t xml:space="preserve">un </w:t>
      </w:r>
      <w:r w:rsidRPr="00EC314A">
        <w:rPr>
          <w:i/>
        </w:rPr>
        <w:t>travail sur l’égalité et les propriétés des opérations</w:t>
      </w:r>
    </w:p>
    <w:p w14:paraId="2CC2C730" w14:textId="77777777" w:rsidR="00BA5E32" w:rsidRDefault="0049014B" w:rsidP="008F4AA2">
      <w:pPr>
        <w:pStyle w:val="Default"/>
        <w:spacing w:after="160"/>
        <w:jc w:val="both"/>
      </w:pPr>
      <w:r>
        <w:t>S</w:t>
      </w:r>
      <w:r w:rsidR="00BA3DDF">
        <w:t>elon Carpenter</w:t>
      </w:r>
      <w:r w:rsidR="00CC6076">
        <w:t xml:space="preserve"> et al.</w:t>
      </w:r>
      <w:r w:rsidR="00BA3DDF">
        <w:t xml:space="preserve"> (2005),</w:t>
      </w:r>
      <w:r w:rsidR="000611EE">
        <w:t xml:space="preserve"> </w:t>
      </w:r>
      <w:r>
        <w:t>lorsqu’on apprend les procédures de calculs mentaux, on peut soit focaliser l’attention des élèves sur les techniques en tant que telle</w:t>
      </w:r>
      <w:r w:rsidR="00BA5E32">
        <w:t>s, soit mettre l’emphase sur les propriétés des opérations qui les sous-tendent.</w:t>
      </w:r>
    </w:p>
    <w:p w14:paraId="47603B61" w14:textId="77777777" w:rsidR="00BA5E32" w:rsidRDefault="00BA5E32" w:rsidP="008F4AA2">
      <w:pPr>
        <w:pStyle w:val="Default"/>
        <w:ind w:left="851" w:right="850"/>
        <w:jc w:val="both"/>
      </w:pPr>
      <w:r>
        <w:t xml:space="preserve">Illustrons cette idée au départ du </w:t>
      </w:r>
      <w:r w:rsidR="00B808A3">
        <w:t>premier</w:t>
      </w:r>
      <w:r>
        <w:t xml:space="preserve"> exercice de la figure 3</w:t>
      </w:r>
      <w:r w:rsidR="00002609">
        <w:t>, destiné aux élèves de 12 ans</w:t>
      </w:r>
      <w:r w:rsidR="00CC6076">
        <w:t> :</w:t>
      </w:r>
      <w:r>
        <w:t xml:space="preserve"> </w:t>
      </w:r>
    </w:p>
    <w:p w14:paraId="51D2C1E4" w14:textId="77777777" w:rsidR="00BA5E32" w:rsidRDefault="00B808A3" w:rsidP="008F4AA2">
      <w:pPr>
        <w:pStyle w:val="Default"/>
        <w:ind w:left="851" w:right="850"/>
        <w:jc w:val="center"/>
      </w:pPr>
      <w:r>
        <w:t>76,4 + 83,8 = …. + 84</w:t>
      </w:r>
    </w:p>
    <w:p w14:paraId="1D6536E0" w14:textId="77777777" w:rsidR="008F4AA2" w:rsidRDefault="00BA5E32" w:rsidP="008F4AA2">
      <w:pPr>
        <w:pStyle w:val="Default"/>
        <w:ind w:left="851" w:right="850"/>
        <w:jc w:val="both"/>
      </w:pPr>
      <w:r>
        <w:lastRenderedPageBreak/>
        <w:t xml:space="preserve">Les élèves peuvent trouver la réponse correcte en </w:t>
      </w:r>
      <w:r w:rsidR="00BE6286">
        <w:t xml:space="preserve">se souvenant de la technique de compensation dite croisée : « ce que tu enlèves à l’un des termes, tu dois l’ajouter à l’autre terme ». </w:t>
      </w:r>
      <w:r w:rsidR="00CC6076">
        <w:t>S’ils ont oublié cette règle</w:t>
      </w:r>
      <w:r w:rsidR="008F4AA2">
        <w:t xml:space="preserve">, ils </w:t>
      </w:r>
      <w:r w:rsidR="00FB7D02">
        <w:t>sont souvent contraints de calculer la réponse du calcul</w:t>
      </w:r>
      <w:r w:rsidR="008F4AA2">
        <w:t xml:space="preserve"> « 76,4 + 83,8 » et ensuite soustraire 84 de ce résultat</w:t>
      </w:r>
      <w:r w:rsidR="00FB7D02">
        <w:t xml:space="preserve">, </w:t>
      </w:r>
      <w:r w:rsidR="000D2327">
        <w:t xml:space="preserve">technique qui fonctionnera, mais qui nécessitera également </w:t>
      </w:r>
      <w:r w:rsidR="00FB7D02">
        <w:t>des calculs assez compliqués.</w:t>
      </w:r>
      <w:r w:rsidR="008F4AA2">
        <w:t xml:space="preserve"> </w:t>
      </w:r>
    </w:p>
    <w:p w14:paraId="4EF6EA31" w14:textId="77777777" w:rsidR="008F4AA2" w:rsidRDefault="008F4AA2" w:rsidP="00BA5E32">
      <w:pPr>
        <w:pStyle w:val="Default"/>
        <w:jc w:val="both"/>
      </w:pPr>
    </w:p>
    <w:p w14:paraId="71834A31" w14:textId="77777777" w:rsidR="00BA5E32" w:rsidRDefault="00116058" w:rsidP="008F4AA2">
      <w:pPr>
        <w:pStyle w:val="Default"/>
        <w:ind w:left="851" w:right="850"/>
        <w:jc w:val="both"/>
      </w:pPr>
      <w:r>
        <w:t>B</w:t>
      </w:r>
      <w:r w:rsidR="00BE6286">
        <w:t>ien que ce</w:t>
      </w:r>
      <w:r w:rsidR="008F4AA2">
        <w:t>tte</w:t>
      </w:r>
      <w:r w:rsidR="00BE6286">
        <w:t xml:space="preserve"> t</w:t>
      </w:r>
      <w:r w:rsidR="008F4AA2">
        <w:t xml:space="preserve">echnique de compensation croisée </w:t>
      </w:r>
      <w:r w:rsidR="00BE6286">
        <w:t xml:space="preserve">soit basée sur </w:t>
      </w:r>
      <w:r>
        <w:t xml:space="preserve">des </w:t>
      </w:r>
      <w:r w:rsidR="00BE6286">
        <w:t>propriété</w:t>
      </w:r>
      <w:r>
        <w:t>s</w:t>
      </w:r>
      <w:r w:rsidR="00BE6286">
        <w:t xml:space="preserve"> fondamentale</w:t>
      </w:r>
      <w:r>
        <w:t>s</w:t>
      </w:r>
      <w:r w:rsidR="00BE6286">
        <w:t xml:space="preserve"> de l’arithmétique (en l’occurrence, l</w:t>
      </w:r>
      <w:r>
        <w:t>a commutativité et l</w:t>
      </w:r>
      <w:r w:rsidR="00BE6286">
        <w:t>’associativité de l’addition)</w:t>
      </w:r>
      <w:r w:rsidR="00FB7D02">
        <w:t>, les</w:t>
      </w:r>
      <w:r w:rsidR="00BE6286">
        <w:t xml:space="preserve"> él</w:t>
      </w:r>
      <w:r w:rsidR="00FB7D02">
        <w:t>è</w:t>
      </w:r>
      <w:r w:rsidR="00BE6286">
        <w:t xml:space="preserve">ves </w:t>
      </w:r>
      <w:r>
        <w:t>ont tendance à perdre</w:t>
      </w:r>
      <w:r w:rsidR="00BE6286">
        <w:t xml:space="preserve"> de vue cette idée et n’ont ainsi plus accès </w:t>
      </w:r>
      <w:r w:rsidR="00FB7D02">
        <w:t xml:space="preserve">à une compréhension de cette technique qui leur permettrait par exemple de décomposer </w:t>
      </w:r>
      <w:r w:rsidR="000D2327">
        <w:t xml:space="preserve">le premier calcul </w:t>
      </w:r>
      <w:r w:rsidR="00FB7D02">
        <w:t>comme suit</w:t>
      </w:r>
      <w:r w:rsidR="00BE6286">
        <w:t xml:space="preserve"> : </w:t>
      </w:r>
    </w:p>
    <w:p w14:paraId="54C22552" w14:textId="77777777" w:rsidR="00957E26" w:rsidRPr="000D2327" w:rsidRDefault="00E934B6" w:rsidP="00077310">
      <w:pPr>
        <w:pStyle w:val="Default"/>
        <w:spacing w:after="120"/>
        <w:ind w:left="851" w:right="851"/>
        <w:jc w:val="center"/>
        <w:rPr>
          <w:i/>
        </w:rPr>
      </w:pPr>
      <w:r w:rsidRPr="000D2327">
        <w:rPr>
          <w:i/>
        </w:rPr>
        <w:t>76,4 + 83,8 =</w:t>
      </w:r>
      <w:r w:rsidR="00B808A3" w:rsidRPr="000D2327">
        <w:rPr>
          <w:i/>
        </w:rPr>
        <w:t xml:space="preserve"> 76,4 + </w:t>
      </w:r>
      <w:r w:rsidR="00116058">
        <w:rPr>
          <w:i/>
        </w:rPr>
        <w:t>(</w:t>
      </w:r>
      <w:r w:rsidR="00B808A3" w:rsidRPr="000D2327">
        <w:rPr>
          <w:i/>
        </w:rPr>
        <w:t>84 – 0,2</w:t>
      </w:r>
      <w:r w:rsidR="00116058">
        <w:rPr>
          <w:i/>
        </w:rPr>
        <w:t>)</w:t>
      </w:r>
      <w:r w:rsidR="00B808A3" w:rsidRPr="000D2327">
        <w:rPr>
          <w:i/>
        </w:rPr>
        <w:t xml:space="preserve"> = (76,4 – 0,2) + 84 = 76,6 + 84</w:t>
      </w:r>
    </w:p>
    <w:p w14:paraId="371EADCE" w14:textId="77777777" w:rsidR="0072675A" w:rsidRDefault="00BE6286" w:rsidP="00077310">
      <w:pPr>
        <w:pStyle w:val="Default"/>
        <w:spacing w:after="120"/>
        <w:jc w:val="both"/>
      </w:pPr>
      <w:r>
        <w:t xml:space="preserve">En </w:t>
      </w:r>
      <w:r w:rsidR="00116058">
        <w:t xml:space="preserve">apprenant aux élèves </w:t>
      </w:r>
      <w:r>
        <w:t>à transformer des calculs par d’autres</w:t>
      </w:r>
      <w:r w:rsidR="008F4AA2">
        <w:t xml:space="preserve"> ayant</w:t>
      </w:r>
      <w:r>
        <w:t xml:space="preserve"> la même solution, sans </w:t>
      </w:r>
      <w:r w:rsidR="008F4AA2">
        <w:t>chercher à identifier précisément cette solution</w:t>
      </w:r>
      <w:r>
        <w:t xml:space="preserve">, on leur permet de prendre conscience des propriétés des opérations et, dans la foulée, </w:t>
      </w:r>
      <w:r w:rsidR="008F4AA2">
        <w:t xml:space="preserve">de développer </w:t>
      </w:r>
      <w:r>
        <w:t xml:space="preserve">une représentation correcte du signe d’égalité qui est ainsi placé entre deux expressions désignant le même nombre. </w:t>
      </w:r>
      <w:r w:rsidR="0072675A">
        <w:t>Ce faisant, on amène les élèves à comprendre en profondeur les procé</w:t>
      </w:r>
      <w:r w:rsidR="000D2327">
        <w:t>dures usuelles de calcul mental, ce qui constitue un des piliers de l’école primaire en mathématiques. Des supports visuels ou des énoncés de la vie de tous les jours, peuvent aider les élèves à accéder à ces propriétés des opérations, sans passer par leur mémorisation formelle.</w:t>
      </w:r>
    </w:p>
    <w:p w14:paraId="2EFE8AB5" w14:textId="77777777" w:rsidR="000D2327" w:rsidRDefault="008F4AA2" w:rsidP="00077310">
      <w:pPr>
        <w:pStyle w:val="Default"/>
        <w:spacing w:after="120"/>
        <w:jc w:val="both"/>
      </w:pPr>
      <w:r>
        <w:t>Cette compréhension</w:t>
      </w:r>
      <w:r w:rsidR="000D2327">
        <w:t xml:space="preserve"> en acte</w:t>
      </w:r>
      <w:r>
        <w:t xml:space="preserve"> des propriétés des opérations et cette visio</w:t>
      </w:r>
      <w:r w:rsidR="000D2327">
        <w:t>n correcte du signe d’égalité s</w:t>
      </w:r>
      <w:r>
        <w:t>ont</w:t>
      </w:r>
      <w:r w:rsidR="0072675A">
        <w:t xml:space="preserve"> également</w:t>
      </w:r>
      <w:r>
        <w:t xml:space="preserve"> indispensables pour donner sens aux transformations algéb</w:t>
      </w:r>
      <w:r w:rsidR="000D2327">
        <w:t xml:space="preserve">riques apprises en secondaire. </w:t>
      </w:r>
    </w:p>
    <w:p w14:paraId="761C178B" w14:textId="77777777" w:rsidR="008F4AA2" w:rsidRDefault="000D2327" w:rsidP="000D2327">
      <w:pPr>
        <w:pStyle w:val="Default"/>
        <w:ind w:left="851" w:right="992"/>
        <w:jc w:val="both"/>
      </w:pPr>
      <w:r>
        <w:t>Par exemple</w:t>
      </w:r>
      <w:r w:rsidR="008F4AA2">
        <w:t xml:space="preserve">, pour </w:t>
      </w:r>
      <w:r>
        <w:t>réduire l’expression</w:t>
      </w:r>
      <w:r w:rsidR="008F4AA2">
        <w:t xml:space="preserve"> « 4b + 4 – b », il ne sera plus possible de rechercher </w:t>
      </w:r>
      <w:r w:rsidR="002E217A">
        <w:t xml:space="preserve">d’abord </w:t>
      </w:r>
      <w:r w:rsidR="008F4AA2">
        <w:t>la réponse au calcul</w:t>
      </w:r>
      <w:r w:rsidR="0072675A">
        <w:t xml:space="preserve"> « 4b + 4 » avant de soustraire « b » de cette réponse. Il deviendra en revanche </w:t>
      </w:r>
      <w:r w:rsidR="00FB7D02">
        <w:t xml:space="preserve">indispensable </w:t>
      </w:r>
      <w:r w:rsidR="0072675A">
        <w:t xml:space="preserve">de transformer le premier calcul </w:t>
      </w:r>
      <w:r>
        <w:t>en un autre, plus simple, qui pourra être trouvé grâce à nouveau, à l’utilisation des propriétés des opérations</w:t>
      </w:r>
      <w:r w:rsidR="00CC6076">
        <w:t xml:space="preserve"> </w:t>
      </w:r>
      <w:r w:rsidR="002E217A">
        <w:t>(en l’occurrence la commutativité et l’associativité de l’addition) :</w:t>
      </w:r>
      <w:r w:rsidR="0072675A">
        <w:t xml:space="preserve">  </w:t>
      </w:r>
    </w:p>
    <w:p w14:paraId="2EC02EE0" w14:textId="77777777" w:rsidR="008F4AA2" w:rsidRPr="000D2327" w:rsidRDefault="008F4AA2" w:rsidP="00AC5332">
      <w:pPr>
        <w:pStyle w:val="Default"/>
        <w:spacing w:before="120" w:after="120"/>
        <w:jc w:val="center"/>
        <w:rPr>
          <w:i/>
        </w:rPr>
      </w:pPr>
      <w:r w:rsidRPr="000D2327">
        <w:rPr>
          <w:i/>
        </w:rPr>
        <w:t>4b + 4 – b = 4b – b + 4 = 3b + 4</w:t>
      </w:r>
    </w:p>
    <w:p w14:paraId="1DD31920" w14:textId="77777777" w:rsidR="00FB7D02" w:rsidRDefault="00FB7D02" w:rsidP="00EC314A">
      <w:pPr>
        <w:autoSpaceDE w:val="0"/>
        <w:autoSpaceDN w:val="0"/>
        <w:adjustRightInd w:val="0"/>
        <w:spacing w:after="0" w:line="240" w:lineRule="auto"/>
        <w:jc w:val="both"/>
        <w:rPr>
          <w:rFonts w:ascii="Times New Roman" w:hAnsi="Times New Roman" w:cs="Times New Roman"/>
          <w:color w:val="000000"/>
          <w:sz w:val="24"/>
          <w:szCs w:val="24"/>
          <w:lang w:val="fr-FR"/>
        </w:rPr>
      </w:pPr>
      <w:r w:rsidRPr="00FB7D02">
        <w:rPr>
          <w:rFonts w:ascii="Times New Roman" w:hAnsi="Times New Roman" w:cs="Times New Roman"/>
          <w:color w:val="000000"/>
          <w:sz w:val="24"/>
          <w:szCs w:val="24"/>
          <w:lang w:val="fr-FR"/>
        </w:rPr>
        <w:t>Une vaste étude longitudinale menée en Nouvelle-Zélande a permis de suivre l</w:t>
      </w:r>
      <w:r>
        <w:rPr>
          <w:rFonts w:ascii="Times New Roman" w:hAnsi="Times New Roman" w:cs="Times New Roman"/>
          <w:color w:val="000000"/>
          <w:sz w:val="24"/>
          <w:szCs w:val="24"/>
          <w:lang w:val="fr-FR"/>
        </w:rPr>
        <w:t>’</w:t>
      </w:r>
      <w:r w:rsidR="00EC314A" w:rsidRPr="00FB7D02">
        <w:rPr>
          <w:rFonts w:ascii="Times New Roman" w:hAnsi="Times New Roman" w:cs="Times New Roman"/>
          <w:color w:val="000000"/>
          <w:sz w:val="24"/>
          <w:szCs w:val="24"/>
          <w:lang w:val="fr-FR"/>
        </w:rPr>
        <w:t>évolution</w:t>
      </w:r>
      <w:r w:rsidRPr="00FB7D02">
        <w:rPr>
          <w:rFonts w:ascii="Times New Roman" w:hAnsi="Times New Roman" w:cs="Times New Roman"/>
          <w:color w:val="000000"/>
          <w:sz w:val="24"/>
          <w:szCs w:val="24"/>
          <w:lang w:val="fr-FR"/>
        </w:rPr>
        <w:t xml:space="preserve"> des apprentissages </w:t>
      </w:r>
      <w:r w:rsidR="00EC314A">
        <w:rPr>
          <w:rFonts w:ascii="Times New Roman" w:hAnsi="Times New Roman" w:cs="Times New Roman"/>
          <w:color w:val="000000"/>
          <w:sz w:val="24"/>
          <w:szCs w:val="24"/>
          <w:lang w:val="fr-FR"/>
        </w:rPr>
        <w:t xml:space="preserve">numériques </w:t>
      </w:r>
      <w:r w:rsidRPr="00FB7D02">
        <w:rPr>
          <w:rFonts w:ascii="Times New Roman" w:hAnsi="Times New Roman" w:cs="Times New Roman"/>
          <w:color w:val="000000"/>
          <w:sz w:val="24"/>
          <w:szCs w:val="24"/>
          <w:lang w:val="fr-FR"/>
        </w:rPr>
        <w:t xml:space="preserve">de plus de 800 élèves de 10 </w:t>
      </w:r>
      <w:r w:rsidR="00EC314A">
        <w:rPr>
          <w:rFonts w:ascii="Times New Roman" w:hAnsi="Times New Roman" w:cs="Times New Roman"/>
          <w:color w:val="000000"/>
          <w:sz w:val="24"/>
          <w:szCs w:val="24"/>
          <w:lang w:val="fr-FR"/>
        </w:rPr>
        <w:t>à</w:t>
      </w:r>
      <w:r w:rsidRPr="00FB7D02">
        <w:rPr>
          <w:rFonts w:ascii="Times New Roman" w:hAnsi="Times New Roman" w:cs="Times New Roman"/>
          <w:color w:val="000000"/>
          <w:sz w:val="24"/>
          <w:szCs w:val="24"/>
          <w:lang w:val="fr-FR"/>
        </w:rPr>
        <w:t xml:space="preserve"> 14 ans. </w:t>
      </w:r>
      <w:r w:rsidR="00EC314A">
        <w:rPr>
          <w:rFonts w:ascii="Times New Roman" w:hAnsi="Times New Roman" w:cs="Times New Roman"/>
          <w:color w:val="000000"/>
          <w:sz w:val="24"/>
          <w:szCs w:val="24"/>
          <w:lang w:val="fr-FR"/>
        </w:rPr>
        <w:t>L</w:t>
      </w:r>
      <w:r w:rsidRPr="00FB7D02">
        <w:rPr>
          <w:rFonts w:ascii="Times New Roman" w:hAnsi="Times New Roman" w:cs="Times New Roman"/>
          <w:color w:val="000000"/>
          <w:sz w:val="24"/>
          <w:szCs w:val="24"/>
          <w:lang w:val="fr-FR"/>
        </w:rPr>
        <w:t xml:space="preserve">es </w:t>
      </w:r>
      <w:r w:rsidR="00EC314A" w:rsidRPr="00FB7D02">
        <w:rPr>
          <w:rFonts w:ascii="Times New Roman" w:hAnsi="Times New Roman" w:cs="Times New Roman"/>
          <w:color w:val="000000"/>
          <w:sz w:val="24"/>
          <w:szCs w:val="24"/>
          <w:lang w:val="fr-FR"/>
        </w:rPr>
        <w:t>élèves</w:t>
      </w:r>
      <w:r w:rsidRPr="00FB7D02">
        <w:rPr>
          <w:rFonts w:ascii="Times New Roman" w:hAnsi="Times New Roman" w:cs="Times New Roman"/>
          <w:color w:val="000000"/>
          <w:sz w:val="24"/>
          <w:szCs w:val="24"/>
          <w:lang w:val="fr-FR"/>
        </w:rPr>
        <w:t xml:space="preserve"> qui ont </w:t>
      </w:r>
      <w:r w:rsidR="00EC314A" w:rsidRPr="00FB7D02">
        <w:rPr>
          <w:rFonts w:ascii="Times New Roman" w:hAnsi="Times New Roman" w:cs="Times New Roman"/>
          <w:color w:val="000000"/>
          <w:sz w:val="24"/>
          <w:szCs w:val="24"/>
          <w:lang w:val="fr-FR"/>
        </w:rPr>
        <w:t>développé</w:t>
      </w:r>
      <w:r w:rsidR="00EC314A">
        <w:rPr>
          <w:rFonts w:ascii="Times New Roman" w:hAnsi="Times New Roman" w:cs="Times New Roman"/>
          <w:color w:val="000000"/>
          <w:sz w:val="24"/>
          <w:szCs w:val="24"/>
          <w:lang w:val="fr-FR"/>
        </w:rPr>
        <w:t>, dè</w:t>
      </w:r>
      <w:r w:rsidRPr="00FB7D02">
        <w:rPr>
          <w:rFonts w:ascii="Times New Roman" w:hAnsi="Times New Roman" w:cs="Times New Roman"/>
          <w:color w:val="000000"/>
          <w:sz w:val="24"/>
          <w:szCs w:val="24"/>
          <w:lang w:val="fr-FR"/>
        </w:rPr>
        <w:t>s l</w:t>
      </w:r>
      <w:r w:rsidR="00EC314A">
        <w:rPr>
          <w:rFonts w:ascii="Times New Roman" w:hAnsi="Times New Roman" w:cs="Times New Roman"/>
          <w:color w:val="000000"/>
          <w:sz w:val="24"/>
          <w:szCs w:val="24"/>
          <w:lang w:val="fr-FR"/>
        </w:rPr>
        <w:t>’</w:t>
      </w:r>
      <w:r w:rsidR="00EC314A" w:rsidRPr="00FB7D02">
        <w:rPr>
          <w:rFonts w:ascii="Times New Roman" w:hAnsi="Times New Roman" w:cs="Times New Roman"/>
          <w:color w:val="000000"/>
          <w:sz w:val="24"/>
          <w:szCs w:val="24"/>
          <w:lang w:val="fr-FR"/>
        </w:rPr>
        <w:t>école</w:t>
      </w:r>
      <w:r w:rsidRPr="00FB7D02">
        <w:rPr>
          <w:rFonts w:ascii="Times New Roman" w:hAnsi="Times New Roman" w:cs="Times New Roman"/>
          <w:color w:val="000000"/>
          <w:sz w:val="24"/>
          <w:szCs w:val="24"/>
          <w:lang w:val="fr-FR"/>
        </w:rPr>
        <w:t xml:space="preserve"> primaire, des </w:t>
      </w:r>
      <w:r w:rsidR="00EC314A" w:rsidRPr="00FB7D02">
        <w:rPr>
          <w:rFonts w:ascii="Times New Roman" w:hAnsi="Times New Roman" w:cs="Times New Roman"/>
          <w:color w:val="000000"/>
          <w:sz w:val="24"/>
          <w:szCs w:val="24"/>
          <w:lang w:val="fr-FR"/>
        </w:rPr>
        <w:t>stratégies</w:t>
      </w:r>
      <w:r w:rsidRPr="00FB7D02">
        <w:rPr>
          <w:rFonts w:ascii="Times New Roman" w:hAnsi="Times New Roman" w:cs="Times New Roman"/>
          <w:color w:val="000000"/>
          <w:sz w:val="24"/>
          <w:szCs w:val="24"/>
          <w:lang w:val="fr-FR"/>
        </w:rPr>
        <w:t xml:space="preserve"> </w:t>
      </w:r>
      <w:r w:rsidR="00EC314A" w:rsidRPr="00FB7D02">
        <w:rPr>
          <w:rFonts w:ascii="Times New Roman" w:hAnsi="Times New Roman" w:cs="Times New Roman"/>
          <w:color w:val="000000"/>
          <w:sz w:val="24"/>
          <w:szCs w:val="24"/>
          <w:lang w:val="fr-FR"/>
        </w:rPr>
        <w:t>raisonnées</w:t>
      </w:r>
      <w:r w:rsidRPr="00FB7D02">
        <w:rPr>
          <w:rFonts w:ascii="Times New Roman" w:hAnsi="Times New Roman" w:cs="Times New Roman"/>
          <w:color w:val="000000"/>
          <w:sz w:val="24"/>
          <w:szCs w:val="24"/>
          <w:lang w:val="fr-FR"/>
        </w:rPr>
        <w:t xml:space="preserve"> en </w:t>
      </w:r>
      <w:r w:rsidR="00EC314A" w:rsidRPr="00FB7D02">
        <w:rPr>
          <w:rFonts w:ascii="Times New Roman" w:hAnsi="Times New Roman" w:cs="Times New Roman"/>
          <w:color w:val="000000"/>
          <w:sz w:val="24"/>
          <w:szCs w:val="24"/>
          <w:lang w:val="fr-FR"/>
        </w:rPr>
        <w:t>matière</w:t>
      </w:r>
      <w:r w:rsidRPr="00FB7D02">
        <w:rPr>
          <w:rFonts w:ascii="Times New Roman" w:hAnsi="Times New Roman" w:cs="Times New Roman"/>
          <w:color w:val="000000"/>
          <w:sz w:val="24"/>
          <w:szCs w:val="24"/>
          <w:lang w:val="fr-FR"/>
        </w:rPr>
        <w:t xml:space="preserve"> de calcul parviennent mieux que les autres </w:t>
      </w:r>
      <w:r w:rsidR="00EC314A">
        <w:rPr>
          <w:rFonts w:ascii="Times New Roman" w:hAnsi="Times New Roman" w:cs="Times New Roman"/>
          <w:color w:val="000000"/>
          <w:sz w:val="24"/>
          <w:szCs w:val="24"/>
          <w:lang w:val="fr-FR"/>
        </w:rPr>
        <w:t xml:space="preserve">à </w:t>
      </w:r>
      <w:r w:rsidRPr="00FB7D02">
        <w:rPr>
          <w:rFonts w:ascii="Times New Roman" w:hAnsi="Times New Roman" w:cs="Times New Roman"/>
          <w:color w:val="000000"/>
          <w:sz w:val="24"/>
          <w:szCs w:val="24"/>
          <w:lang w:val="fr-FR"/>
        </w:rPr>
        <w:t xml:space="preserve">comprendre les transformations </w:t>
      </w:r>
      <w:r w:rsidR="00EC314A" w:rsidRPr="00FB7D02">
        <w:rPr>
          <w:rFonts w:ascii="Times New Roman" w:hAnsi="Times New Roman" w:cs="Times New Roman"/>
          <w:color w:val="000000"/>
          <w:sz w:val="24"/>
          <w:szCs w:val="24"/>
          <w:lang w:val="fr-FR"/>
        </w:rPr>
        <w:t>algébriques</w:t>
      </w:r>
      <w:r w:rsidRPr="00FB7D02">
        <w:rPr>
          <w:rFonts w:ascii="Times New Roman" w:hAnsi="Times New Roman" w:cs="Times New Roman"/>
          <w:color w:val="000000"/>
          <w:sz w:val="24"/>
          <w:szCs w:val="24"/>
          <w:lang w:val="fr-FR"/>
        </w:rPr>
        <w:t xml:space="preserve"> lorsque l</w:t>
      </w:r>
      <w:r w:rsidR="00EC314A">
        <w:rPr>
          <w:rFonts w:ascii="Times New Roman" w:hAnsi="Times New Roman" w:cs="Times New Roman"/>
          <w:color w:val="000000"/>
          <w:sz w:val="24"/>
          <w:szCs w:val="24"/>
          <w:lang w:val="fr-FR"/>
        </w:rPr>
        <w:t>’</w:t>
      </w:r>
      <w:r w:rsidR="00EC314A" w:rsidRPr="00FB7D02">
        <w:rPr>
          <w:rFonts w:ascii="Times New Roman" w:hAnsi="Times New Roman" w:cs="Times New Roman"/>
          <w:color w:val="000000"/>
          <w:sz w:val="24"/>
          <w:szCs w:val="24"/>
          <w:lang w:val="fr-FR"/>
        </w:rPr>
        <w:t>algèbre</w:t>
      </w:r>
      <w:r w:rsidRPr="00FB7D02">
        <w:rPr>
          <w:rFonts w:ascii="Times New Roman" w:hAnsi="Times New Roman" w:cs="Times New Roman"/>
          <w:color w:val="000000"/>
          <w:sz w:val="24"/>
          <w:szCs w:val="24"/>
          <w:lang w:val="fr-FR"/>
        </w:rPr>
        <w:t xml:space="preserve"> formelle est introduite au </w:t>
      </w:r>
      <w:r w:rsidR="00EC314A" w:rsidRPr="00FB7D02">
        <w:rPr>
          <w:rFonts w:ascii="Times New Roman" w:hAnsi="Times New Roman" w:cs="Times New Roman"/>
          <w:color w:val="000000"/>
          <w:sz w:val="24"/>
          <w:szCs w:val="24"/>
          <w:lang w:val="fr-FR"/>
        </w:rPr>
        <w:t>début</w:t>
      </w:r>
      <w:r w:rsidRPr="00FB7D02">
        <w:rPr>
          <w:rFonts w:ascii="Times New Roman" w:hAnsi="Times New Roman" w:cs="Times New Roman"/>
          <w:color w:val="000000"/>
          <w:sz w:val="24"/>
          <w:szCs w:val="24"/>
          <w:lang w:val="fr-FR"/>
        </w:rPr>
        <w:t xml:space="preserve"> de l</w:t>
      </w:r>
      <w:r w:rsidR="00EC314A">
        <w:rPr>
          <w:rFonts w:ascii="Times New Roman" w:hAnsi="Times New Roman" w:cs="Times New Roman"/>
          <w:color w:val="000000"/>
          <w:sz w:val="24"/>
          <w:szCs w:val="24"/>
          <w:lang w:val="fr-FR"/>
        </w:rPr>
        <w:t>’</w:t>
      </w:r>
      <w:r w:rsidRPr="00FB7D02">
        <w:rPr>
          <w:rFonts w:ascii="Times New Roman" w:hAnsi="Times New Roman" w:cs="Times New Roman"/>
          <w:color w:val="000000"/>
          <w:sz w:val="24"/>
          <w:szCs w:val="24"/>
          <w:lang w:val="fr-FR"/>
        </w:rPr>
        <w:t xml:space="preserve">enseignement secondaire. De plus, ces </w:t>
      </w:r>
      <w:r w:rsidR="00EC314A" w:rsidRPr="00FB7D02">
        <w:rPr>
          <w:rFonts w:ascii="Times New Roman" w:hAnsi="Times New Roman" w:cs="Times New Roman"/>
          <w:color w:val="000000"/>
          <w:sz w:val="24"/>
          <w:szCs w:val="24"/>
          <w:lang w:val="fr-FR"/>
        </w:rPr>
        <w:t>élèves</w:t>
      </w:r>
      <w:r w:rsidRPr="00FB7D02">
        <w:rPr>
          <w:rFonts w:ascii="Times New Roman" w:hAnsi="Times New Roman" w:cs="Times New Roman"/>
          <w:color w:val="000000"/>
          <w:sz w:val="24"/>
          <w:szCs w:val="24"/>
          <w:lang w:val="fr-FR"/>
        </w:rPr>
        <w:t xml:space="preserve"> continuent </w:t>
      </w:r>
      <w:r w:rsidR="00EC314A">
        <w:rPr>
          <w:rFonts w:ascii="Times New Roman" w:hAnsi="Times New Roman" w:cs="Times New Roman"/>
          <w:color w:val="000000"/>
          <w:sz w:val="24"/>
          <w:szCs w:val="24"/>
          <w:lang w:val="fr-FR"/>
        </w:rPr>
        <w:t>à</w:t>
      </w:r>
      <w:r w:rsidRPr="00FB7D02">
        <w:rPr>
          <w:rFonts w:ascii="Times New Roman" w:hAnsi="Times New Roman" w:cs="Times New Roman"/>
          <w:color w:val="000000"/>
          <w:sz w:val="24"/>
          <w:szCs w:val="24"/>
          <w:lang w:val="fr-FR"/>
        </w:rPr>
        <w:t xml:space="preserve"> progresser, y compris dans la </w:t>
      </w:r>
      <w:r w:rsidR="00EC314A" w:rsidRPr="00FB7D02">
        <w:rPr>
          <w:rFonts w:ascii="Times New Roman" w:hAnsi="Times New Roman" w:cs="Times New Roman"/>
          <w:color w:val="000000"/>
          <w:sz w:val="24"/>
          <w:szCs w:val="24"/>
          <w:lang w:val="fr-FR"/>
        </w:rPr>
        <w:t>résolution</w:t>
      </w:r>
      <w:r w:rsidRPr="00FB7D02">
        <w:rPr>
          <w:rFonts w:ascii="Times New Roman" w:hAnsi="Times New Roman" w:cs="Times New Roman"/>
          <w:color w:val="000000"/>
          <w:sz w:val="24"/>
          <w:szCs w:val="24"/>
          <w:lang w:val="fr-FR"/>
        </w:rPr>
        <w:t xml:space="preserve"> de </w:t>
      </w:r>
      <w:r w:rsidR="00EC314A" w:rsidRPr="00FB7D02">
        <w:rPr>
          <w:rFonts w:ascii="Times New Roman" w:hAnsi="Times New Roman" w:cs="Times New Roman"/>
          <w:color w:val="000000"/>
          <w:sz w:val="24"/>
          <w:szCs w:val="24"/>
          <w:lang w:val="fr-FR"/>
        </w:rPr>
        <w:t>problèmes</w:t>
      </w:r>
      <w:r w:rsidRPr="00FB7D02">
        <w:rPr>
          <w:rFonts w:ascii="Times New Roman" w:hAnsi="Times New Roman" w:cs="Times New Roman"/>
          <w:color w:val="000000"/>
          <w:sz w:val="24"/>
          <w:szCs w:val="24"/>
          <w:lang w:val="fr-FR"/>
        </w:rPr>
        <w:t xml:space="preserve"> impliquant ces techniques</w:t>
      </w:r>
      <w:r w:rsidR="00EC314A">
        <w:rPr>
          <w:rFonts w:ascii="Times New Roman" w:hAnsi="Times New Roman" w:cs="Times New Roman"/>
          <w:color w:val="000000"/>
          <w:sz w:val="24"/>
          <w:szCs w:val="24"/>
          <w:lang w:val="fr-FR"/>
        </w:rPr>
        <w:t xml:space="preserve"> </w:t>
      </w:r>
      <w:r w:rsidR="00EC314A" w:rsidRPr="00FB7D02">
        <w:rPr>
          <w:rFonts w:ascii="Times New Roman" w:hAnsi="Times New Roman" w:cs="Times New Roman"/>
          <w:color w:val="000000"/>
          <w:sz w:val="24"/>
          <w:szCs w:val="24"/>
          <w:lang w:val="fr-FR"/>
        </w:rPr>
        <w:t>(Britt &amp; Irwin, 2011)</w:t>
      </w:r>
      <w:r w:rsidRPr="00FB7D02">
        <w:rPr>
          <w:rFonts w:ascii="Times New Roman" w:hAnsi="Times New Roman" w:cs="Times New Roman"/>
          <w:color w:val="000000"/>
          <w:sz w:val="24"/>
          <w:szCs w:val="24"/>
          <w:lang w:val="fr-FR"/>
        </w:rPr>
        <w:t>.</w:t>
      </w:r>
    </w:p>
    <w:p w14:paraId="46779A9F" w14:textId="77777777" w:rsidR="002E217A" w:rsidRPr="00FB7D02" w:rsidRDefault="002E217A" w:rsidP="00EC314A">
      <w:pPr>
        <w:autoSpaceDE w:val="0"/>
        <w:autoSpaceDN w:val="0"/>
        <w:adjustRightInd w:val="0"/>
        <w:spacing w:after="0" w:line="240" w:lineRule="auto"/>
        <w:jc w:val="both"/>
        <w:rPr>
          <w:rFonts w:ascii="Times New Roman" w:hAnsi="Times New Roman" w:cs="Times New Roman"/>
          <w:color w:val="000000"/>
          <w:sz w:val="24"/>
          <w:szCs w:val="24"/>
          <w:lang w:val="fr-FR"/>
        </w:rPr>
      </w:pPr>
    </w:p>
    <w:p w14:paraId="75738FDD" w14:textId="73898675" w:rsidR="002E217A" w:rsidRDefault="002E217A" w:rsidP="002E217A">
      <w:pPr>
        <w:pStyle w:val="Default"/>
        <w:numPr>
          <w:ilvl w:val="0"/>
          <w:numId w:val="7"/>
        </w:numPr>
        <w:jc w:val="both"/>
        <w:rPr>
          <w:i/>
        </w:rPr>
      </w:pPr>
      <w:r w:rsidRPr="00EC314A">
        <w:rPr>
          <w:i/>
        </w:rPr>
        <w:t>U</w:t>
      </w:r>
      <w:r w:rsidR="00116D54">
        <w:rPr>
          <w:i/>
        </w:rPr>
        <w:t>n raisonnement analytiqu</w:t>
      </w:r>
      <w:r w:rsidR="00847F0D">
        <w:rPr>
          <w:i/>
        </w:rPr>
        <w:t xml:space="preserve">e impliquant </w:t>
      </w:r>
      <w:r w:rsidRPr="002E217A">
        <w:rPr>
          <w:i/>
        </w:rPr>
        <w:t>des quantités indéterminées</w:t>
      </w:r>
    </w:p>
    <w:p w14:paraId="6D6303C6" w14:textId="0BF2E942" w:rsidR="000B47F9" w:rsidRDefault="002E217A" w:rsidP="00AC5332">
      <w:pPr>
        <w:pStyle w:val="Default"/>
        <w:spacing w:before="120" w:after="120"/>
        <w:jc w:val="both"/>
      </w:pPr>
      <w:r>
        <w:t>On peut encore faire un pas plus loin dans la recherche d’articulations entre l’arithmétique et l’algèbre en cherchant</w:t>
      </w:r>
      <w:r w:rsidR="000B47F9">
        <w:rPr>
          <w:i/>
        </w:rPr>
        <w:t xml:space="preserve"> </w:t>
      </w:r>
      <w:r w:rsidR="000B47F9">
        <w:t>des formes de raisonnements particulièrement sollicitées en algèbre et qui peuvent déjà être amorcées en arithmétique. Historiquement, l’algèbre est apparue lorsqu’on a commencé à réaliser des opérations impliquant des quantités indéterminées : cette capacité à réaliser des opérations impliquant de telles quantités est donc une caractéristique essentielle de l’algèbre, qu’il est possible d’exploiter dans un</w:t>
      </w:r>
      <w:r w:rsidR="00AE41EE">
        <w:t xml:space="preserve"> cadre numérique</w:t>
      </w:r>
      <w:r w:rsidR="000B47F9">
        <w:t>.</w:t>
      </w:r>
      <w:r w:rsidR="00847F0D">
        <w:t xml:space="preserve"> Ce type de raisonnement</w:t>
      </w:r>
      <w:r w:rsidR="0067398D">
        <w:t xml:space="preserve"> </w:t>
      </w:r>
      <w:r w:rsidR="00116D54">
        <w:t xml:space="preserve">sur des quantités indéterminées </w:t>
      </w:r>
      <w:r w:rsidR="00E9482D">
        <w:t xml:space="preserve">est </w:t>
      </w:r>
      <w:r w:rsidR="0067398D">
        <w:t>qualifié d’analytique par certains auteurs (Radford, 2014; Riviera &amp; Réhaume, 201</w:t>
      </w:r>
      <w:r w:rsidR="00A96C25">
        <w:t>4</w:t>
      </w:r>
      <w:r w:rsidR="0067398D">
        <w:t>).</w:t>
      </w:r>
    </w:p>
    <w:p w14:paraId="0A94B1C1" w14:textId="77777777" w:rsidR="00EC314A" w:rsidRDefault="000B47F9" w:rsidP="000B47F9">
      <w:pPr>
        <w:pStyle w:val="Default"/>
        <w:jc w:val="both"/>
      </w:pPr>
      <w:r>
        <w:lastRenderedPageBreak/>
        <w:t xml:space="preserve">C’est par exemple le cas des problèmes de partages inégaux que l’on retrouve </w:t>
      </w:r>
      <w:r w:rsidR="00002609">
        <w:t xml:space="preserve">souvent </w:t>
      </w:r>
      <w:r>
        <w:t>tant à l’école primaire que secondaire</w:t>
      </w:r>
      <w:r w:rsidR="00CC6076">
        <w:t xml:space="preserve">. </w:t>
      </w:r>
      <w:r w:rsidR="0007404C">
        <w:t>En a</w:t>
      </w:r>
      <w:r w:rsidR="00CC6076">
        <w:t>nalysant des démarches de résolution d’élèves face à ces problèmes</w:t>
      </w:r>
      <w:r w:rsidR="00DB3106">
        <w:t>, Riviera et R</w:t>
      </w:r>
      <w:r w:rsidR="0007404C">
        <w:t>é</w:t>
      </w:r>
      <w:r w:rsidR="00DB3106">
        <w:t>h</w:t>
      </w:r>
      <w:r w:rsidR="0007404C">
        <w:t>aume</w:t>
      </w:r>
      <w:r w:rsidR="00DB3106">
        <w:t xml:space="preserve"> (2014)</w:t>
      </w:r>
      <w:r w:rsidR="0007404C">
        <w:t xml:space="preserve"> ont pu mettre en évidence que certains </w:t>
      </w:r>
      <w:r w:rsidR="00CC6076">
        <w:t>d’entre eux</w:t>
      </w:r>
      <w:r w:rsidR="0007404C">
        <w:t>, avant même d’avoir appris l’algèbre, parv</w:t>
      </w:r>
      <w:r w:rsidR="00CC6076">
        <w:t>iennent</w:t>
      </w:r>
      <w:r w:rsidR="0007404C">
        <w:t xml:space="preserve"> à analyser les problèmes en réfléchissant aux quantités inconnues,</w:t>
      </w:r>
      <w:r w:rsidR="00443E7D">
        <w:t xml:space="preserve"> de l’énoncé</w:t>
      </w:r>
      <w:r w:rsidR="0007404C">
        <w:t xml:space="preserve"> sans chercher d’emblée à </w:t>
      </w:r>
      <w:r w:rsidR="00A4796B">
        <w:t xml:space="preserve">en </w:t>
      </w:r>
      <w:r w:rsidR="0007404C">
        <w:t>déterminer l</w:t>
      </w:r>
      <w:r w:rsidR="00A4796B">
        <w:t>a</w:t>
      </w:r>
      <w:r w:rsidR="0007404C">
        <w:t xml:space="preserve"> valeur</w:t>
      </w:r>
      <w:r w:rsidR="00A4796B">
        <w:t>, comme l’illustre la</w:t>
      </w:r>
      <w:r w:rsidR="0007404C">
        <w:t xml:space="preserve"> figure 4 ci-dessous : </w:t>
      </w:r>
    </w:p>
    <w:p w14:paraId="0573DF1B" w14:textId="77777777" w:rsidR="0007404C" w:rsidRDefault="00077310" w:rsidP="000B47F9">
      <w:pPr>
        <w:pStyle w:val="Default"/>
        <w:jc w:val="both"/>
      </w:pPr>
      <w:r>
        <w:rPr>
          <w:noProof/>
          <w:lang w:val="en-GB" w:eastAsia="en-GB"/>
        </w:rPr>
        <mc:AlternateContent>
          <mc:Choice Requires="wps">
            <w:drawing>
              <wp:anchor distT="0" distB="0" distL="114300" distR="114300" simplePos="0" relativeHeight="251659264" behindDoc="0" locked="0" layoutInCell="1" allowOverlap="1" wp14:anchorId="176F54E1" wp14:editId="008D4E24">
                <wp:simplePos x="0" y="0"/>
                <wp:positionH relativeFrom="column">
                  <wp:posOffset>690466</wp:posOffset>
                </wp:positionH>
                <wp:positionV relativeFrom="paragraph">
                  <wp:posOffset>115984</wp:posOffset>
                </wp:positionV>
                <wp:extent cx="4489450" cy="1286924"/>
                <wp:effectExtent l="0" t="0" r="19050" b="8890"/>
                <wp:wrapNone/>
                <wp:docPr id="66" name="Rectangle 66"/>
                <wp:cNvGraphicFramePr/>
                <a:graphic xmlns:a="http://schemas.openxmlformats.org/drawingml/2006/main">
                  <a:graphicData uri="http://schemas.microsoft.com/office/word/2010/wordprocessingShape">
                    <wps:wsp>
                      <wps:cNvSpPr/>
                      <wps:spPr>
                        <a:xfrm>
                          <a:off x="0" y="0"/>
                          <a:ext cx="4489450" cy="128692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D5466E" id="Rectangle 66" o:spid="_x0000_s1026" style="position:absolute;margin-left:54.35pt;margin-top:9.15pt;width:353.5pt;height:101.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" filled="f" strokecolor="black [3213]" strokeweight=".5pt"/>
            </w:pict>
          </mc:Fallback>
        </mc:AlternateContent>
      </w:r>
    </w:p>
    <w:p w14:paraId="4942C5CE" w14:textId="77777777" w:rsidR="0007404C" w:rsidRDefault="000A71A2" w:rsidP="00077310">
      <w:pPr>
        <w:pStyle w:val="Default"/>
        <w:jc w:val="center"/>
      </w:pPr>
      <w:r w:rsidRPr="0007404C">
        <w:rPr>
          <w:noProof/>
          <w:lang w:val="en-GB" w:eastAsia="en-GB"/>
        </w:rPr>
        <w:drawing>
          <wp:inline distT="0" distB="0" distL="0" distR="0" wp14:anchorId="21E4E6CB" wp14:editId="6576BD8E">
            <wp:extent cx="4370070" cy="1231732"/>
            <wp:effectExtent l="0" t="0" r="0" b="6985"/>
            <wp:docPr id="6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14"/>
                    <a:srcRect l="1963" t="5588" r="2890" b="8568"/>
                    <a:stretch/>
                  </pic:blipFill>
                  <pic:spPr>
                    <a:xfrm>
                      <a:off x="0" y="0"/>
                      <a:ext cx="4411493" cy="1243407"/>
                    </a:xfrm>
                    <a:prstGeom prst="rect">
                      <a:avLst/>
                    </a:prstGeom>
                  </pic:spPr>
                </pic:pic>
              </a:graphicData>
            </a:graphic>
          </wp:inline>
        </w:drawing>
      </w:r>
    </w:p>
    <w:p w14:paraId="45136E0D" w14:textId="77777777" w:rsidR="0007404C" w:rsidRPr="00DB3106" w:rsidRDefault="0007404C" w:rsidP="00116D54">
      <w:pPr>
        <w:pStyle w:val="Default"/>
        <w:spacing w:before="60" w:after="60"/>
        <w:jc w:val="center"/>
        <w:rPr>
          <w:sz w:val="20"/>
          <w:szCs w:val="20"/>
        </w:rPr>
      </w:pPr>
      <w:r w:rsidRPr="00A50F45">
        <w:rPr>
          <w:b/>
          <w:sz w:val="20"/>
          <w:szCs w:val="20"/>
        </w:rPr>
        <w:t xml:space="preserve">Figure </w:t>
      </w:r>
      <w:r>
        <w:rPr>
          <w:b/>
          <w:sz w:val="20"/>
          <w:szCs w:val="20"/>
        </w:rPr>
        <w:t>4</w:t>
      </w:r>
      <w:r w:rsidRPr="00A50F45">
        <w:rPr>
          <w:sz w:val="20"/>
          <w:szCs w:val="20"/>
        </w:rPr>
        <w:t xml:space="preserve"> : </w:t>
      </w:r>
      <w:r>
        <w:rPr>
          <w:sz w:val="20"/>
          <w:szCs w:val="20"/>
        </w:rPr>
        <w:t>Un exemple de démarche de résolution de problèmes de nature algébrique</w:t>
      </w:r>
      <w:r w:rsidR="00DB3106">
        <w:rPr>
          <w:sz w:val="20"/>
          <w:szCs w:val="20"/>
        </w:rPr>
        <w:t xml:space="preserve"> </w:t>
      </w:r>
      <w:r w:rsidR="00DB3106" w:rsidRPr="00DB3106">
        <w:rPr>
          <w:sz w:val="20"/>
          <w:szCs w:val="20"/>
        </w:rPr>
        <w:t>(</w:t>
      </w:r>
      <w:r w:rsidR="00DB3106">
        <w:rPr>
          <w:rFonts w:eastAsia="ITCGaramondStd-BkCond"/>
          <w:sz w:val="20"/>
          <w:szCs w:val="20"/>
        </w:rPr>
        <w:t>Oliveira &amp; Ré</w:t>
      </w:r>
      <w:r w:rsidR="00DB3106" w:rsidRPr="00DB3106">
        <w:rPr>
          <w:rFonts w:eastAsia="ITCGaramondStd-BkCond"/>
          <w:sz w:val="20"/>
          <w:szCs w:val="20"/>
        </w:rPr>
        <w:t>haume, 2014, p. 417).</w:t>
      </w:r>
    </w:p>
    <w:p w14:paraId="1571C88F" w14:textId="228EB341" w:rsidR="00077310" w:rsidRDefault="0007404C" w:rsidP="00002609">
      <w:pPr>
        <w:pStyle w:val="Default"/>
        <w:spacing w:after="120"/>
        <w:ind w:left="709" w:right="425"/>
        <w:jc w:val="both"/>
      </w:pPr>
      <w:r>
        <w:t>Dans cet exemple, les opér</w:t>
      </w:r>
      <w:r w:rsidR="000A71A2">
        <w:t xml:space="preserve">ations que les élèves réalisent n’impliquent que des nombres. Pourtant, pour trouver </w:t>
      </w:r>
      <w:r w:rsidR="00443E7D">
        <w:t>le premier calcul « 270 : 9 »</w:t>
      </w:r>
      <w:r w:rsidR="000A71A2">
        <w:t>, les élèves ont dû analyser le problème en considérant une quantité indéterminée (la part de Ma</w:t>
      </w:r>
      <w:r w:rsidR="00116D54">
        <w:t>r</w:t>
      </w:r>
      <w:r w:rsidR="000A71A2">
        <w:t xml:space="preserve">tha, symbolisée dans la production par une croix), qui leur a alors permis de retrouver les trois quantités inconnues du problème (les parts respectives de Martha, de Raphaël et d’Anne). </w:t>
      </w:r>
      <w:r w:rsidR="00A4796B">
        <w:t xml:space="preserve">Cette démarche n’est pas sans lien avec la démarche algébrique enseignée à l’école secondaire, comme le montre </w:t>
      </w:r>
      <w:r w:rsidR="002F5074">
        <w:t xml:space="preserve">la comparaison des deux démarches dans </w:t>
      </w:r>
      <w:r w:rsidR="00A4796B">
        <w:t>la figure 5 ci-dessous.</w:t>
      </w:r>
    </w:p>
    <w:tbl>
      <w:tblPr>
        <w:tblStyle w:val="Grilledutableau"/>
        <w:tblW w:w="0" w:type="auto"/>
        <w:tblInd w:w="704" w:type="dxa"/>
        <w:tblLook w:val="04A0" w:firstRow="1" w:lastRow="0" w:firstColumn="1" w:lastColumn="0" w:noHBand="0" w:noVBand="1"/>
      </w:tblPr>
      <w:tblGrid>
        <w:gridCol w:w="3827"/>
        <w:gridCol w:w="4111"/>
      </w:tblGrid>
      <w:tr w:rsidR="000A71A2" w:rsidRPr="00E9482D" w14:paraId="45EF98A2" w14:textId="77777777" w:rsidTr="00002609">
        <w:tc>
          <w:tcPr>
            <w:tcW w:w="3827" w:type="dxa"/>
            <w:shd w:val="clear" w:color="auto" w:fill="D9D9D9" w:themeFill="background1" w:themeFillShade="D9"/>
          </w:tcPr>
          <w:p w14:paraId="4927D5A3" w14:textId="77777777" w:rsidR="000A71A2" w:rsidRPr="000A71A2" w:rsidRDefault="000A71A2" w:rsidP="000A71A2">
            <w:pPr>
              <w:pStyle w:val="Default"/>
              <w:jc w:val="center"/>
              <w:rPr>
                <w:b/>
              </w:rPr>
            </w:pPr>
            <w:r w:rsidRPr="000A71A2">
              <w:rPr>
                <w:b/>
              </w:rPr>
              <w:t>Démarche pré-algébrique</w:t>
            </w:r>
            <w:r w:rsidR="00AC5332">
              <w:rPr>
                <w:b/>
              </w:rPr>
              <w:t xml:space="preserve"> ancrée dans l’arithmétique</w:t>
            </w:r>
          </w:p>
        </w:tc>
        <w:tc>
          <w:tcPr>
            <w:tcW w:w="4111" w:type="dxa"/>
            <w:shd w:val="clear" w:color="auto" w:fill="D9D9D9" w:themeFill="background1" w:themeFillShade="D9"/>
          </w:tcPr>
          <w:p w14:paraId="183BB731" w14:textId="77777777" w:rsidR="000A71A2" w:rsidRPr="000A71A2" w:rsidRDefault="000A71A2" w:rsidP="00AC5332">
            <w:pPr>
              <w:pStyle w:val="Default"/>
              <w:jc w:val="center"/>
              <w:rPr>
                <w:b/>
              </w:rPr>
            </w:pPr>
            <w:r w:rsidRPr="000A71A2">
              <w:rPr>
                <w:b/>
              </w:rPr>
              <w:t>Démarche algébrique</w:t>
            </w:r>
            <w:r w:rsidR="00AC5332">
              <w:rPr>
                <w:b/>
              </w:rPr>
              <w:t xml:space="preserve"> impliquant les techniques algébriques formelle</w:t>
            </w:r>
          </w:p>
        </w:tc>
      </w:tr>
      <w:tr w:rsidR="000A71A2" w:rsidRPr="00AE41EE" w14:paraId="1593D780" w14:textId="77777777" w:rsidTr="00002609">
        <w:tc>
          <w:tcPr>
            <w:tcW w:w="3827" w:type="dxa"/>
          </w:tcPr>
          <w:p w14:paraId="13BF63C8" w14:textId="77777777" w:rsidR="000A71A2" w:rsidRDefault="000A71A2" w:rsidP="0007404C">
            <w:pPr>
              <w:pStyle w:val="Default"/>
              <w:jc w:val="both"/>
            </w:pPr>
          </w:p>
          <w:p w14:paraId="3063BCD5" w14:textId="77777777" w:rsidR="000A71A2" w:rsidRDefault="000A71A2" w:rsidP="0007404C">
            <w:pPr>
              <w:pStyle w:val="Default"/>
              <w:jc w:val="both"/>
            </w:pPr>
            <w:r w:rsidRPr="0007404C">
              <w:rPr>
                <w:noProof/>
                <w:lang w:val="en-GB" w:eastAsia="en-GB"/>
              </w:rPr>
              <w:drawing>
                <wp:inline distT="0" distB="0" distL="0" distR="0" wp14:anchorId="1752D930" wp14:editId="6062CFCA">
                  <wp:extent cx="1193800" cy="673100"/>
                  <wp:effectExtent l="0" t="0" r="6350" b="0"/>
                  <wp:docPr id="6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14"/>
                          <a:srcRect l="55765" t="5588" r="18230" b="47477"/>
                          <a:stretch/>
                        </pic:blipFill>
                        <pic:spPr bwMode="auto">
                          <a:xfrm>
                            <a:off x="0" y="0"/>
                            <a:ext cx="1205731" cy="679827"/>
                          </a:xfrm>
                          <a:prstGeom prst="rect">
                            <a:avLst/>
                          </a:prstGeom>
                          <a:ln>
                            <a:noFill/>
                          </a:ln>
                          <a:extLst>
                            <a:ext uri="{53640926-AAD7-44D8-BBD7-CCE9431645EC}">
                              <a14:shadowObscured xmlns:a14="http://schemas.microsoft.com/office/drawing/2010/main"/>
                            </a:ext>
                          </a:extLst>
                        </pic:spPr>
                      </pic:pic>
                    </a:graphicData>
                  </a:graphic>
                </wp:inline>
              </w:drawing>
            </w:r>
          </w:p>
          <w:p w14:paraId="7D5014A9" w14:textId="77777777" w:rsidR="000A71A2" w:rsidRDefault="000A71A2" w:rsidP="0007404C">
            <w:pPr>
              <w:pStyle w:val="Default"/>
              <w:jc w:val="both"/>
            </w:pPr>
            <w:r w:rsidRPr="0007404C">
              <w:rPr>
                <w:noProof/>
                <w:lang w:val="en-GB" w:eastAsia="en-GB"/>
              </w:rPr>
              <w:drawing>
                <wp:inline distT="0" distB="0" distL="0" distR="0" wp14:anchorId="49CA71EB" wp14:editId="76810FAC">
                  <wp:extent cx="564515" cy="781050"/>
                  <wp:effectExtent l="0" t="0" r="6985" b="0"/>
                  <wp:docPr id="6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14"/>
                          <a:srcRect l="84809" t="5588" r="2890" b="39933"/>
                          <a:stretch/>
                        </pic:blipFill>
                        <pic:spPr bwMode="auto">
                          <a:xfrm>
                            <a:off x="0" y="0"/>
                            <a:ext cx="570333" cy="789100"/>
                          </a:xfrm>
                          <a:prstGeom prst="rect">
                            <a:avLst/>
                          </a:prstGeom>
                          <a:ln>
                            <a:noFill/>
                          </a:ln>
                          <a:extLst>
                            <a:ext uri="{53640926-AAD7-44D8-BBD7-CCE9431645EC}">
                              <a14:shadowObscured xmlns:a14="http://schemas.microsoft.com/office/drawing/2010/main"/>
                            </a:ext>
                          </a:extLst>
                        </pic:spPr>
                      </pic:pic>
                    </a:graphicData>
                  </a:graphic>
                </wp:inline>
              </w:drawing>
            </w:r>
          </w:p>
          <w:p w14:paraId="04359D12" w14:textId="77777777" w:rsidR="000A71A2" w:rsidRDefault="000A71A2" w:rsidP="0007404C">
            <w:pPr>
              <w:pStyle w:val="Default"/>
              <w:jc w:val="both"/>
            </w:pPr>
          </w:p>
        </w:tc>
        <w:tc>
          <w:tcPr>
            <w:tcW w:w="4111" w:type="dxa"/>
          </w:tcPr>
          <w:p w14:paraId="17D770D1" w14:textId="77777777" w:rsidR="000A71A2" w:rsidRDefault="000A71A2" w:rsidP="0007404C">
            <w:pPr>
              <w:pStyle w:val="Default"/>
              <w:jc w:val="both"/>
            </w:pPr>
            <w:r w:rsidRPr="000A71A2">
              <w:rPr>
                <w:i/>
              </w:rPr>
              <w:t>Choix des inconnues</w:t>
            </w:r>
            <w:r>
              <w:t> </w:t>
            </w:r>
            <w:r w:rsidRPr="000A71A2">
              <w:rPr>
                <w:i/>
              </w:rPr>
              <w:t xml:space="preserve">: </w:t>
            </w:r>
          </w:p>
          <w:p w14:paraId="3F0FBB06" w14:textId="77777777" w:rsidR="000A71A2" w:rsidRPr="00AE41EE" w:rsidRDefault="000A71A2" w:rsidP="00AE41EE">
            <w:pPr>
              <w:pStyle w:val="Default"/>
              <w:ind w:left="176"/>
              <w:jc w:val="both"/>
              <w:rPr>
                <w:sz w:val="22"/>
              </w:rPr>
            </w:pPr>
            <w:r w:rsidRPr="00AE41EE">
              <w:rPr>
                <w:sz w:val="22"/>
              </w:rPr>
              <w:t>Le nombre de porteclés de Martha : x</w:t>
            </w:r>
          </w:p>
          <w:p w14:paraId="59869864" w14:textId="77777777" w:rsidR="000A71A2" w:rsidRPr="00AE41EE" w:rsidRDefault="000A71A2" w:rsidP="00AE41EE">
            <w:pPr>
              <w:pStyle w:val="Default"/>
              <w:ind w:left="176"/>
              <w:jc w:val="both"/>
              <w:rPr>
                <w:sz w:val="22"/>
              </w:rPr>
            </w:pPr>
            <w:r w:rsidRPr="00AE41EE">
              <w:rPr>
                <w:sz w:val="22"/>
              </w:rPr>
              <w:t>Le nombre de porteclés de Raphaël : 2x</w:t>
            </w:r>
          </w:p>
          <w:p w14:paraId="1B910B8C" w14:textId="77777777" w:rsidR="000A71A2" w:rsidRPr="00AE41EE" w:rsidRDefault="000A71A2" w:rsidP="00AE41EE">
            <w:pPr>
              <w:pStyle w:val="Default"/>
              <w:ind w:left="176"/>
              <w:jc w:val="both"/>
              <w:rPr>
                <w:sz w:val="22"/>
              </w:rPr>
            </w:pPr>
            <w:r w:rsidRPr="00AE41EE">
              <w:rPr>
                <w:sz w:val="22"/>
              </w:rPr>
              <w:t>Le nombre de porteclés d’Anne : 6x</w:t>
            </w:r>
          </w:p>
          <w:p w14:paraId="2674BDD2" w14:textId="77777777" w:rsidR="00AE41EE" w:rsidRDefault="00AE41EE" w:rsidP="0007404C">
            <w:pPr>
              <w:pStyle w:val="Default"/>
              <w:jc w:val="both"/>
              <w:rPr>
                <w:i/>
              </w:rPr>
            </w:pPr>
          </w:p>
          <w:p w14:paraId="67A2F176" w14:textId="77777777" w:rsidR="000A71A2" w:rsidRPr="000A71A2" w:rsidRDefault="000A71A2" w:rsidP="0007404C">
            <w:pPr>
              <w:pStyle w:val="Default"/>
              <w:jc w:val="both"/>
              <w:rPr>
                <w:i/>
              </w:rPr>
            </w:pPr>
            <w:r w:rsidRPr="000A71A2">
              <w:rPr>
                <w:i/>
              </w:rPr>
              <w:t>Mise en équation</w:t>
            </w:r>
            <w:r w:rsidR="00077310">
              <w:rPr>
                <w:i/>
              </w:rPr>
              <w:t xml:space="preserve"> et résolution</w:t>
            </w:r>
            <w:r w:rsidRPr="000A71A2">
              <w:rPr>
                <w:i/>
              </w:rPr>
              <w:t xml:space="preserve"> : </w:t>
            </w:r>
          </w:p>
          <w:p w14:paraId="71162357" w14:textId="77777777" w:rsidR="000A71A2" w:rsidRPr="00AE41EE" w:rsidRDefault="000A71A2" w:rsidP="000A71A2">
            <w:pPr>
              <w:pStyle w:val="Default"/>
              <w:jc w:val="center"/>
              <w:rPr>
                <w:sz w:val="22"/>
              </w:rPr>
            </w:pPr>
            <w:r w:rsidRPr="00AE41EE">
              <w:rPr>
                <w:sz w:val="22"/>
              </w:rPr>
              <w:t>x + 2x + 6x = 270</w:t>
            </w:r>
          </w:p>
          <w:p w14:paraId="7956BAE3" w14:textId="77777777" w:rsidR="000A71A2" w:rsidRPr="00AE41EE" w:rsidRDefault="000A71A2" w:rsidP="000A71A2">
            <w:pPr>
              <w:pStyle w:val="Default"/>
              <w:jc w:val="center"/>
              <w:rPr>
                <w:sz w:val="22"/>
              </w:rPr>
            </w:pPr>
            <w:r w:rsidRPr="00AE41EE">
              <w:rPr>
                <w:sz w:val="22"/>
              </w:rPr>
              <w:t xml:space="preserve">         9x        = 270</w:t>
            </w:r>
          </w:p>
          <w:p w14:paraId="0F4C8117" w14:textId="77777777" w:rsidR="000A71A2" w:rsidRPr="00AE41EE" w:rsidRDefault="000A71A2" w:rsidP="000A71A2">
            <w:pPr>
              <w:pStyle w:val="Default"/>
              <w:jc w:val="center"/>
              <w:rPr>
                <w:sz w:val="22"/>
              </w:rPr>
            </w:pPr>
            <w:r w:rsidRPr="00AE41EE">
              <w:rPr>
                <w:sz w:val="22"/>
              </w:rPr>
              <w:t xml:space="preserve">          x        = 30</w:t>
            </w:r>
          </w:p>
          <w:p w14:paraId="0501151E" w14:textId="77777777" w:rsidR="000A71A2" w:rsidRDefault="000A71A2" w:rsidP="000A71A2">
            <w:pPr>
              <w:pStyle w:val="Default"/>
            </w:pPr>
          </w:p>
        </w:tc>
      </w:tr>
    </w:tbl>
    <w:p w14:paraId="2FB4233D" w14:textId="77777777" w:rsidR="00AC5332" w:rsidRPr="00A50F45" w:rsidRDefault="00AC5332" w:rsidP="00A03E46">
      <w:pPr>
        <w:pStyle w:val="Default"/>
        <w:spacing w:before="60" w:after="60"/>
        <w:jc w:val="center"/>
        <w:outlineLvl w:val="0"/>
        <w:rPr>
          <w:sz w:val="20"/>
          <w:szCs w:val="20"/>
        </w:rPr>
      </w:pPr>
      <w:r w:rsidRPr="00A50F45">
        <w:rPr>
          <w:b/>
          <w:sz w:val="20"/>
          <w:szCs w:val="20"/>
        </w:rPr>
        <w:t xml:space="preserve">Figure </w:t>
      </w:r>
      <w:r>
        <w:rPr>
          <w:b/>
          <w:sz w:val="20"/>
          <w:szCs w:val="20"/>
        </w:rPr>
        <w:t>5</w:t>
      </w:r>
      <w:r w:rsidRPr="00A50F45">
        <w:rPr>
          <w:sz w:val="20"/>
          <w:szCs w:val="20"/>
        </w:rPr>
        <w:t xml:space="preserve"> : </w:t>
      </w:r>
      <w:r w:rsidR="00A4796B">
        <w:rPr>
          <w:sz w:val="20"/>
          <w:szCs w:val="20"/>
        </w:rPr>
        <w:t>Comparaison de deux démarches de</w:t>
      </w:r>
      <w:r>
        <w:rPr>
          <w:sz w:val="20"/>
          <w:szCs w:val="20"/>
        </w:rPr>
        <w:t xml:space="preserve"> résolution de problèmes de partages inégaux </w:t>
      </w:r>
    </w:p>
    <w:p w14:paraId="409DC55E" w14:textId="5686DB97" w:rsidR="00A4796B" w:rsidRDefault="00A4796B" w:rsidP="00A4796B">
      <w:pPr>
        <w:pStyle w:val="Default"/>
        <w:jc w:val="both"/>
      </w:pPr>
      <w:r>
        <w:t xml:space="preserve">Encourager les élèves à </w:t>
      </w:r>
      <w:r w:rsidR="002F5074">
        <w:t>focaliser leur attention sur l’</w:t>
      </w:r>
      <w:r>
        <w:t xml:space="preserve">analyse </w:t>
      </w:r>
      <w:r w:rsidR="002F5074">
        <w:t>d</w:t>
      </w:r>
      <w:r>
        <w:t xml:space="preserve">es relations évoquées dans les problèmes de partages inégaux, sans chercher d’emblée à les résoudre permet non seulement d’affiner les démarches de résolution de problèmes mais </w:t>
      </w:r>
      <w:r w:rsidR="00AE41EE">
        <w:t xml:space="preserve">développe </w:t>
      </w:r>
      <w:r>
        <w:t xml:space="preserve">également les prémices d’une pensée algébrique qui, pourra déboucher, à </w:t>
      </w:r>
      <w:r w:rsidR="00AE41EE">
        <w:t>14 ans</w:t>
      </w:r>
      <w:r>
        <w:t xml:space="preserve">, </w:t>
      </w:r>
      <w:r w:rsidR="00AE41EE">
        <w:t>sur</w:t>
      </w:r>
      <w:r>
        <w:t xml:space="preserve"> </w:t>
      </w:r>
      <w:r w:rsidR="00AE41EE">
        <w:t>une mise en équation</w:t>
      </w:r>
      <w:r>
        <w:t xml:space="preserve"> et sa résolution plus formelle.</w:t>
      </w:r>
    </w:p>
    <w:p w14:paraId="7FA984BB" w14:textId="77777777" w:rsidR="00AE41EE" w:rsidRDefault="00AE41EE" w:rsidP="00A4796B">
      <w:pPr>
        <w:pStyle w:val="Default"/>
        <w:jc w:val="both"/>
      </w:pPr>
    </w:p>
    <w:p w14:paraId="2555F51E" w14:textId="77777777" w:rsidR="00871250" w:rsidRPr="00957E26" w:rsidRDefault="00871250" w:rsidP="00AE0292">
      <w:pPr>
        <w:pStyle w:val="Default"/>
        <w:numPr>
          <w:ilvl w:val="1"/>
          <w:numId w:val="9"/>
        </w:numPr>
        <w:spacing w:after="120"/>
        <w:jc w:val="both"/>
        <w:rPr>
          <w:b/>
        </w:rPr>
      </w:pPr>
      <w:r>
        <w:rPr>
          <w:b/>
        </w:rPr>
        <w:t>Un modèle pour l’articulation des apprentissages numériques entre 10 et 14 ans.</w:t>
      </w:r>
    </w:p>
    <w:p w14:paraId="6DA94B0D" w14:textId="6B2F72F4" w:rsidR="00871250" w:rsidRPr="003E586F" w:rsidRDefault="00353A07" w:rsidP="003E586F">
      <w:pPr>
        <w:jc w:val="both"/>
        <w:rPr>
          <w:rFonts w:ascii="Times New Roman" w:hAnsi="Times New Roman" w:cs="Times New Roman"/>
          <w:color w:val="000000"/>
          <w:sz w:val="24"/>
          <w:szCs w:val="24"/>
          <w:lang w:val="fr-BE"/>
        </w:rPr>
      </w:pPr>
      <w:r>
        <w:rPr>
          <w:rFonts w:ascii="Times New Roman" w:hAnsi="Times New Roman" w:cs="Times New Roman"/>
          <w:color w:val="000000"/>
          <w:sz w:val="24"/>
          <w:szCs w:val="24"/>
          <w:lang w:val="fr-FR"/>
        </w:rPr>
        <w:t xml:space="preserve">Si, comme de nombreux chercheurs en didactique des mathématiques l’ont montré, </w:t>
      </w:r>
      <w:r w:rsidR="002F5074">
        <w:rPr>
          <w:rFonts w:ascii="Times New Roman" w:hAnsi="Times New Roman" w:cs="Times New Roman"/>
          <w:color w:val="000000"/>
          <w:sz w:val="24"/>
          <w:szCs w:val="24"/>
          <w:lang w:val="fr-BE"/>
        </w:rPr>
        <w:t>l’</w:t>
      </w:r>
      <w:r w:rsidR="00871250" w:rsidRPr="003E586F">
        <w:rPr>
          <w:rFonts w:ascii="Times New Roman" w:hAnsi="Times New Roman" w:cs="Times New Roman"/>
          <w:color w:val="000000"/>
          <w:sz w:val="24"/>
          <w:szCs w:val="24"/>
          <w:lang w:val="fr-BE"/>
        </w:rPr>
        <w:t>algèbre ne se réduit pas à l’introduction de lettres dans les calculs, et que l’arithmétique n’a pas pour seul objectif d’automatiser des procédures de calculs</w:t>
      </w:r>
      <w:r>
        <w:rPr>
          <w:rFonts w:ascii="Times New Roman" w:hAnsi="Times New Roman" w:cs="Times New Roman"/>
          <w:color w:val="000000"/>
          <w:sz w:val="24"/>
          <w:szCs w:val="24"/>
          <w:lang w:val="fr-BE"/>
        </w:rPr>
        <w:t>, il est a</w:t>
      </w:r>
      <w:r w:rsidR="002F5074">
        <w:rPr>
          <w:rFonts w:ascii="Times New Roman" w:hAnsi="Times New Roman" w:cs="Times New Roman"/>
          <w:color w:val="000000"/>
          <w:sz w:val="24"/>
          <w:szCs w:val="24"/>
          <w:lang w:val="fr-BE"/>
        </w:rPr>
        <w:t xml:space="preserve">lors </w:t>
      </w:r>
      <w:r w:rsidR="00871250" w:rsidRPr="003E586F">
        <w:rPr>
          <w:rFonts w:ascii="Times New Roman" w:hAnsi="Times New Roman" w:cs="Times New Roman"/>
          <w:color w:val="000000"/>
          <w:sz w:val="24"/>
          <w:szCs w:val="24"/>
          <w:lang w:val="fr-BE"/>
        </w:rPr>
        <w:t xml:space="preserve">possible d’articuler ces deux domaines jalonnant les apprentissages numériques des élèves de 10 à 14 ans. </w:t>
      </w:r>
    </w:p>
    <w:p w14:paraId="12B112AF" w14:textId="4754BCCC" w:rsidR="00871250" w:rsidRPr="003E586F" w:rsidRDefault="003E586F" w:rsidP="003E586F">
      <w:pPr>
        <w:pStyle w:val="Default"/>
        <w:spacing w:after="120"/>
        <w:jc w:val="both"/>
        <w:rPr>
          <w:lang w:val="fr-BE"/>
        </w:rPr>
      </w:pPr>
      <w:r>
        <w:lastRenderedPageBreak/>
        <w:t xml:space="preserve">En amenant, dès l’école primaire, les élèves à utiliser l’égalité en termes d’équivalence, et non seulement en termes de résultat, en </w:t>
      </w:r>
      <w:r w:rsidR="00DB3106">
        <w:t>suscitant une compréhension en acte</w:t>
      </w:r>
      <w:r>
        <w:t xml:space="preserve"> des propriétés des opérations et en </w:t>
      </w:r>
      <w:r w:rsidR="00DB3106">
        <w:t>affinant leurs</w:t>
      </w:r>
      <w:r>
        <w:t xml:space="preserve"> démarches </w:t>
      </w:r>
      <w:r w:rsidR="00DB3106">
        <w:t>pour résoudre</w:t>
      </w:r>
      <w:r>
        <w:t xml:space="preserve"> de</w:t>
      </w:r>
      <w:r w:rsidR="00DB3106">
        <w:t>s</w:t>
      </w:r>
      <w:r>
        <w:t xml:space="preserve"> problèmes impliquant des quantités indéterminées, on a</w:t>
      </w:r>
      <w:r w:rsidR="00AA6520">
        <w:t>pprofondit</w:t>
      </w:r>
      <w:r>
        <w:t xml:space="preserve"> les compétences arithmétiques et on assoit également les bases d’une pensée </w:t>
      </w:r>
      <w:r w:rsidR="00DB3106">
        <w:t>algébrique</w:t>
      </w:r>
      <w:r w:rsidR="00443E7D">
        <w:t xml:space="preserve">. </w:t>
      </w:r>
      <w:r w:rsidR="007D7B6E">
        <w:t>Avec</w:t>
      </w:r>
      <w:r w:rsidR="00F15251">
        <w:t xml:space="preserve"> l’introduction de l’algèbre formelle</w:t>
      </w:r>
      <w:r w:rsidR="007D7B6E">
        <w:t xml:space="preserve"> </w:t>
      </w:r>
      <w:r>
        <w:t>à l’école secondaire</w:t>
      </w:r>
      <w:r w:rsidR="00DB3106">
        <w:t xml:space="preserve">, </w:t>
      </w:r>
      <w:r w:rsidR="00443E7D">
        <w:t xml:space="preserve">ces premiers acquis </w:t>
      </w:r>
      <w:r w:rsidR="00DB3106">
        <w:t>pourr</w:t>
      </w:r>
      <w:r w:rsidR="00443E7D">
        <w:t>ont</w:t>
      </w:r>
      <w:r w:rsidR="00DB3106">
        <w:t xml:space="preserve"> </w:t>
      </w:r>
      <w:r w:rsidR="007D7B6E">
        <w:t xml:space="preserve">progressivement </w:t>
      </w:r>
      <w:r w:rsidR="00DB3106">
        <w:t>déboucher</w:t>
      </w:r>
      <w:r>
        <w:t xml:space="preserve"> sur l’apprentissage de compétences purement algébriques telles que la transformation d’expressions littérales, la construction d’expressions algébriques ou la </w:t>
      </w:r>
      <w:r w:rsidRPr="003E586F">
        <w:rPr>
          <w:lang w:val="fr-BE"/>
        </w:rPr>
        <w:t>résolution formelle d’équations du premier degré à une inconnue.</w:t>
      </w:r>
      <w:r>
        <w:rPr>
          <w:lang w:val="fr-BE"/>
        </w:rPr>
        <w:t xml:space="preserve"> Ces idées sont synthétisées dans le modèle présenté dans la figure 6.</w:t>
      </w:r>
    </w:p>
    <w:p w14:paraId="2E2678DA" w14:textId="77777777" w:rsidR="003E586F" w:rsidRDefault="003E586F" w:rsidP="00A4796B">
      <w:pPr>
        <w:pStyle w:val="Default"/>
        <w:jc w:val="both"/>
      </w:pPr>
      <w:r>
        <w:rPr>
          <w:noProof/>
          <w:lang w:val="en-GB" w:eastAsia="en-GB"/>
        </w:rPr>
        <mc:AlternateContent>
          <mc:Choice Requires="wps">
            <w:drawing>
              <wp:anchor distT="0" distB="0" distL="114300" distR="114300" simplePos="0" relativeHeight="251660288" behindDoc="0" locked="0" layoutInCell="1" allowOverlap="1" wp14:anchorId="0D3F4EF3" wp14:editId="47985B3A">
                <wp:simplePos x="0" y="0"/>
                <wp:positionH relativeFrom="column">
                  <wp:posOffset>-64908</wp:posOffset>
                </wp:positionH>
                <wp:positionV relativeFrom="paragraph">
                  <wp:posOffset>173961</wp:posOffset>
                </wp:positionV>
                <wp:extent cx="5882640" cy="2870421"/>
                <wp:effectExtent l="0" t="0" r="10160" b="12700"/>
                <wp:wrapNone/>
                <wp:docPr id="73" name="Rectangle 73"/>
                <wp:cNvGraphicFramePr/>
                <a:graphic xmlns:a="http://schemas.openxmlformats.org/drawingml/2006/main">
                  <a:graphicData uri="http://schemas.microsoft.com/office/word/2010/wordprocessingShape">
                    <wps:wsp>
                      <wps:cNvSpPr/>
                      <wps:spPr>
                        <a:xfrm>
                          <a:off x="0" y="0"/>
                          <a:ext cx="5882640" cy="2870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755ECD" id="Rectangle 73" o:spid="_x0000_s1026" style="position:absolute;margin-left:-5.1pt;margin-top:13.7pt;width:463.2pt;height:22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" filled="f" strokecolor="black [3213]" strokeweight=".5pt"/>
            </w:pict>
          </mc:Fallback>
        </mc:AlternateContent>
      </w:r>
    </w:p>
    <w:p w14:paraId="14F6FC4B" w14:textId="77777777" w:rsidR="00871250" w:rsidRDefault="003E586F" w:rsidP="00571784">
      <w:pPr>
        <w:pStyle w:val="Default"/>
        <w:jc w:val="center"/>
      </w:pPr>
      <w:r>
        <w:rPr>
          <w:noProof/>
          <w:lang w:val="en-GB" w:eastAsia="en-GB"/>
        </w:rPr>
        <w:drawing>
          <wp:inline distT="0" distB="0" distL="0" distR="0" wp14:anchorId="19A55B4A" wp14:editId="77ABF36E">
            <wp:extent cx="4876800" cy="2771769"/>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3719" cy="2787068"/>
                    </a:xfrm>
                    <a:prstGeom prst="rect">
                      <a:avLst/>
                    </a:prstGeom>
                    <a:noFill/>
                  </pic:spPr>
                </pic:pic>
              </a:graphicData>
            </a:graphic>
          </wp:inline>
        </w:drawing>
      </w:r>
    </w:p>
    <w:p w14:paraId="62398C74" w14:textId="77777777" w:rsidR="003E586F" w:rsidRDefault="003E586F" w:rsidP="00A4796B">
      <w:pPr>
        <w:pStyle w:val="Default"/>
        <w:jc w:val="both"/>
      </w:pPr>
    </w:p>
    <w:p w14:paraId="54CE3BB8" w14:textId="3AEB111E" w:rsidR="003E586F" w:rsidRPr="00A50F45" w:rsidRDefault="003E586F" w:rsidP="00A03E46">
      <w:pPr>
        <w:pStyle w:val="Default"/>
        <w:spacing w:before="60" w:after="60"/>
        <w:jc w:val="center"/>
        <w:outlineLvl w:val="0"/>
        <w:rPr>
          <w:sz w:val="20"/>
          <w:szCs w:val="20"/>
        </w:rPr>
      </w:pPr>
      <w:r>
        <w:rPr>
          <w:b/>
          <w:sz w:val="20"/>
          <w:szCs w:val="20"/>
        </w:rPr>
        <w:t>6</w:t>
      </w:r>
      <w:r w:rsidRPr="00A50F45">
        <w:rPr>
          <w:sz w:val="20"/>
          <w:szCs w:val="20"/>
        </w:rPr>
        <w:t xml:space="preserve"> : </w:t>
      </w:r>
      <w:r>
        <w:rPr>
          <w:sz w:val="20"/>
          <w:szCs w:val="20"/>
        </w:rPr>
        <w:t xml:space="preserve">Modèle pour articuler les compétences arithmétiques et algébriques à développer entre 10 et 14 ans. </w:t>
      </w:r>
    </w:p>
    <w:p w14:paraId="57D1FDCB" w14:textId="77777777" w:rsidR="00993D1C" w:rsidRDefault="00993D1C" w:rsidP="000520C9">
      <w:pPr>
        <w:jc w:val="center"/>
        <w:rPr>
          <w:rFonts w:ascii="Times New Roman" w:hAnsi="Times New Roman" w:cs="Times New Roman"/>
          <w:b/>
          <w:smallCaps/>
          <w:sz w:val="24"/>
          <w:szCs w:val="24"/>
          <w:lang w:val="fr-BE"/>
        </w:rPr>
      </w:pPr>
    </w:p>
    <w:p w14:paraId="2E023C39" w14:textId="77777777" w:rsidR="000520C9" w:rsidRDefault="003919F4" w:rsidP="000520C9">
      <w:pPr>
        <w:jc w:val="center"/>
        <w:rPr>
          <w:rFonts w:ascii="Times New Roman" w:hAnsi="Times New Roman" w:cs="Times New Roman"/>
          <w:b/>
          <w:smallCaps/>
          <w:sz w:val="24"/>
          <w:szCs w:val="24"/>
          <w:lang w:val="fr-BE"/>
        </w:rPr>
      </w:pPr>
      <w:r>
        <w:rPr>
          <w:rFonts w:ascii="Times New Roman" w:hAnsi="Times New Roman" w:cs="Times New Roman"/>
          <w:b/>
          <w:smallCaps/>
          <w:sz w:val="24"/>
          <w:szCs w:val="24"/>
          <w:lang w:val="fr-BE"/>
        </w:rPr>
        <w:t>Deuxième</w:t>
      </w:r>
      <w:r w:rsidR="000520C9" w:rsidRPr="004C5244">
        <w:rPr>
          <w:rFonts w:ascii="Times New Roman" w:hAnsi="Times New Roman" w:cs="Times New Roman"/>
          <w:b/>
          <w:smallCaps/>
          <w:sz w:val="24"/>
          <w:szCs w:val="24"/>
          <w:lang w:val="fr-BE"/>
        </w:rPr>
        <w:t xml:space="preserve"> partie : </w:t>
      </w:r>
      <w:r>
        <w:rPr>
          <w:rFonts w:ascii="Times New Roman" w:hAnsi="Times New Roman" w:cs="Times New Roman"/>
          <w:b/>
          <w:smallCaps/>
          <w:sz w:val="24"/>
          <w:szCs w:val="24"/>
          <w:lang w:val="fr-BE"/>
        </w:rPr>
        <w:t>Une activité de classe particulièrement propice à l</w:t>
      </w:r>
      <w:r w:rsidR="000520C9" w:rsidRPr="004C5244">
        <w:rPr>
          <w:rFonts w:ascii="Times New Roman" w:hAnsi="Times New Roman" w:cs="Times New Roman"/>
          <w:b/>
          <w:smallCaps/>
          <w:sz w:val="24"/>
          <w:szCs w:val="24"/>
          <w:lang w:val="fr-BE"/>
        </w:rPr>
        <w:t>’articulation entre l’arithmétique et l’algèbre</w:t>
      </w:r>
    </w:p>
    <w:p w14:paraId="26CD2AA1" w14:textId="42C62DF6" w:rsidR="00EC6509" w:rsidRPr="00A47B5D" w:rsidRDefault="00EC6509" w:rsidP="00A47B5D">
      <w:pPr>
        <w:pStyle w:val="Default"/>
        <w:numPr>
          <w:ilvl w:val="1"/>
          <w:numId w:val="12"/>
        </w:numPr>
        <w:spacing w:after="120"/>
        <w:jc w:val="both"/>
        <w:rPr>
          <w:b/>
        </w:rPr>
      </w:pPr>
      <w:r w:rsidRPr="00A47B5D">
        <w:rPr>
          <w:b/>
        </w:rPr>
        <w:t>Présentation de l’activité</w:t>
      </w:r>
      <w:r w:rsidR="00A03E46">
        <w:rPr>
          <w:b/>
        </w:rPr>
        <w:t xml:space="preserve"> de généralisation « Antoine fait des mosaïques »</w:t>
      </w:r>
    </w:p>
    <w:p w14:paraId="27E926C0" w14:textId="15964043" w:rsidR="00F7569E" w:rsidRDefault="00BD4103" w:rsidP="00B3198A">
      <w:pPr>
        <w:spacing w:after="0" w:line="240" w:lineRule="auto"/>
        <w:jc w:val="both"/>
        <w:rPr>
          <w:rFonts w:ascii="Times New Roman" w:eastAsia="Times New Roman" w:hAnsi="Times New Roman" w:cs="Times New Roman"/>
          <w:sz w:val="24"/>
          <w:szCs w:val="24"/>
          <w:lang w:val="fr-FR" w:eastAsia="fr-FR"/>
        </w:rPr>
      </w:pPr>
      <w:r>
        <w:rPr>
          <w:rFonts w:ascii="Times New Roman" w:hAnsi="Times New Roman" w:cs="Times New Roman"/>
          <w:sz w:val="24"/>
          <w:szCs w:val="24"/>
          <w:lang w:val="fr-BE"/>
        </w:rPr>
        <w:t>Les activités de généralisation offrent un contexte significatif pour travailler l’articulation entre l’arithmétique et l’algèbre</w:t>
      </w:r>
      <w:r w:rsidR="00906394">
        <w:rPr>
          <w:rFonts w:ascii="Times New Roman" w:hAnsi="Times New Roman" w:cs="Times New Roman"/>
          <w:sz w:val="24"/>
          <w:szCs w:val="24"/>
          <w:lang w:val="fr-BE"/>
        </w:rPr>
        <w:t xml:space="preserve"> (</w:t>
      </w:r>
      <w:r w:rsidR="00906394" w:rsidRPr="00906394">
        <w:rPr>
          <w:rFonts w:ascii="Times New Roman" w:hAnsi="Times New Roman"/>
          <w:sz w:val="24"/>
          <w:szCs w:val="24"/>
          <w:lang w:val="fr-BE"/>
        </w:rPr>
        <w:t>Cai</w:t>
      </w:r>
      <w:r w:rsidR="008729D0">
        <w:rPr>
          <w:rFonts w:ascii="Times New Roman" w:hAnsi="Times New Roman"/>
          <w:sz w:val="24"/>
          <w:szCs w:val="24"/>
          <w:lang w:val="fr-BE"/>
        </w:rPr>
        <w:t xml:space="preserve"> &amp; Knuth</w:t>
      </w:r>
      <w:r w:rsidR="00906394" w:rsidRPr="00906394">
        <w:rPr>
          <w:rFonts w:ascii="Times New Roman" w:hAnsi="Times New Roman"/>
          <w:sz w:val="24"/>
          <w:szCs w:val="24"/>
          <w:lang w:val="fr-BE"/>
        </w:rPr>
        <w:t>, 2011; Radford, 2008, 2014;</w:t>
      </w:r>
      <w:r w:rsidR="00906394">
        <w:rPr>
          <w:rFonts w:ascii="Times New Roman" w:hAnsi="Times New Roman"/>
          <w:sz w:val="24"/>
          <w:szCs w:val="24"/>
          <w:lang w:val="fr-BE"/>
        </w:rPr>
        <w:t xml:space="preserve"> Riviera, 2013 ; </w:t>
      </w:r>
      <w:r w:rsidR="00906394" w:rsidRPr="00A96C25">
        <w:rPr>
          <w:rFonts w:ascii="Times New Roman" w:hAnsi="Times New Roman"/>
          <w:sz w:val="24"/>
          <w:szCs w:val="24"/>
          <w:lang w:val="fr-BE"/>
        </w:rPr>
        <w:t>Warren,</w:t>
      </w:r>
      <w:r w:rsidR="00906394" w:rsidRPr="00906394">
        <w:rPr>
          <w:rFonts w:ascii="Times New Roman" w:hAnsi="Times New Roman"/>
          <w:sz w:val="24"/>
          <w:szCs w:val="24"/>
          <w:lang w:val="fr-BE"/>
        </w:rPr>
        <w:t xml:space="preserve"> </w:t>
      </w:r>
      <w:r w:rsidR="00A96C25">
        <w:rPr>
          <w:rFonts w:ascii="Times New Roman" w:hAnsi="Times New Roman"/>
          <w:sz w:val="24"/>
          <w:szCs w:val="24"/>
          <w:lang w:val="fr-BE"/>
        </w:rPr>
        <w:t xml:space="preserve">Trigueros, Ursini, </w:t>
      </w:r>
      <w:r w:rsidR="00906394" w:rsidRPr="00906394">
        <w:rPr>
          <w:rFonts w:ascii="Times New Roman" w:hAnsi="Times New Roman"/>
          <w:sz w:val="24"/>
          <w:szCs w:val="24"/>
          <w:lang w:val="fr-BE"/>
        </w:rPr>
        <w:t>2016</w:t>
      </w:r>
      <w:r w:rsidR="00906394">
        <w:rPr>
          <w:rFonts w:ascii="Times New Roman" w:hAnsi="Times New Roman"/>
          <w:sz w:val="24"/>
          <w:szCs w:val="24"/>
          <w:lang w:val="fr-BE"/>
        </w:rPr>
        <w:t>)</w:t>
      </w:r>
      <w:r>
        <w:rPr>
          <w:rFonts w:ascii="Times New Roman" w:hAnsi="Times New Roman" w:cs="Times New Roman"/>
          <w:sz w:val="24"/>
          <w:szCs w:val="24"/>
          <w:lang w:val="fr-BE"/>
        </w:rPr>
        <w:t xml:space="preserve">. </w:t>
      </w:r>
      <w:r w:rsidR="00993D1C">
        <w:rPr>
          <w:rFonts w:ascii="Times New Roman" w:hAnsi="Times New Roman" w:cs="Times New Roman"/>
          <w:sz w:val="24"/>
          <w:szCs w:val="24"/>
          <w:lang w:val="fr-BE"/>
        </w:rPr>
        <w:t>La situation « Antoine fait des mosaïque » </w:t>
      </w:r>
      <w:r w:rsidR="00A03E46">
        <w:rPr>
          <w:rFonts w:ascii="Times New Roman" w:hAnsi="Times New Roman" w:cs="Times New Roman"/>
          <w:sz w:val="24"/>
          <w:szCs w:val="24"/>
          <w:lang w:val="fr-BE"/>
        </w:rPr>
        <w:t>,</w:t>
      </w:r>
      <w:r w:rsidR="00993D1C">
        <w:rPr>
          <w:rFonts w:ascii="Times New Roman" w:hAnsi="Times New Roman" w:cs="Times New Roman"/>
          <w:sz w:val="24"/>
          <w:szCs w:val="24"/>
          <w:lang w:val="fr-BE"/>
        </w:rPr>
        <w:t xml:space="preserve"> présentée en annexe de cet article</w:t>
      </w:r>
      <w:r w:rsidR="00A03E46">
        <w:rPr>
          <w:rFonts w:ascii="Times New Roman" w:hAnsi="Times New Roman" w:cs="Times New Roman"/>
          <w:sz w:val="24"/>
          <w:szCs w:val="24"/>
          <w:lang w:val="fr-BE"/>
        </w:rPr>
        <w:t>,</w:t>
      </w:r>
      <w:r w:rsidR="00993D1C">
        <w:rPr>
          <w:rFonts w:ascii="Times New Roman" w:hAnsi="Times New Roman" w:cs="Times New Roman"/>
          <w:sz w:val="24"/>
          <w:szCs w:val="24"/>
          <w:lang w:val="fr-BE"/>
        </w:rPr>
        <w:t xml:space="preserve"> est un exemple d’une telle activité</w:t>
      </w:r>
      <w:r w:rsidR="00A03E46">
        <w:rPr>
          <w:rFonts w:ascii="Times New Roman" w:hAnsi="Times New Roman" w:cs="Times New Roman"/>
          <w:sz w:val="24"/>
          <w:szCs w:val="24"/>
          <w:lang w:val="fr-BE"/>
        </w:rPr>
        <w:t>. Ce type d’activité est bien connu : elle a été</w:t>
      </w:r>
      <w:r w:rsidR="00993D1C">
        <w:rPr>
          <w:rFonts w:ascii="Times New Roman" w:hAnsi="Times New Roman" w:cs="Times New Roman"/>
          <w:sz w:val="24"/>
          <w:szCs w:val="24"/>
          <w:lang w:val="fr-BE"/>
        </w:rPr>
        <w:t xml:space="preserve"> </w:t>
      </w:r>
      <w:r w:rsidR="0005681D">
        <w:rPr>
          <w:rFonts w:ascii="Times New Roman" w:hAnsi="Times New Roman" w:cs="Times New Roman"/>
          <w:sz w:val="24"/>
          <w:szCs w:val="24"/>
          <w:lang w:val="fr-BE"/>
        </w:rPr>
        <w:t>exploitée récemment dans cette revue</w:t>
      </w:r>
      <w:r w:rsidR="00475D13">
        <w:rPr>
          <w:rFonts w:ascii="Times New Roman" w:hAnsi="Times New Roman" w:cs="Times New Roman"/>
          <w:sz w:val="24"/>
          <w:szCs w:val="24"/>
          <w:lang w:val="fr-BE"/>
        </w:rPr>
        <w:t xml:space="preserve"> </w:t>
      </w:r>
      <w:r w:rsidR="00A03E46">
        <w:rPr>
          <w:rFonts w:ascii="Times New Roman" w:hAnsi="Times New Roman" w:cs="Times New Roman"/>
          <w:sz w:val="24"/>
          <w:szCs w:val="24"/>
          <w:lang w:val="fr-BE"/>
        </w:rPr>
        <w:t xml:space="preserve">par </w:t>
      </w:r>
      <w:r w:rsidR="00475D13" w:rsidRPr="00A03E46">
        <w:rPr>
          <w:rFonts w:ascii="Times New Roman" w:eastAsia="Times New Roman" w:hAnsi="Times New Roman" w:cs="Times New Roman"/>
          <w:iCs/>
          <w:color w:val="000000" w:themeColor="text1"/>
          <w:sz w:val="24"/>
          <w:szCs w:val="24"/>
          <w:lang w:val="fr-FR" w:eastAsia="fr-FR"/>
        </w:rPr>
        <w:t>Krysinska</w:t>
      </w:r>
      <w:r w:rsidR="00A03E46" w:rsidRPr="00A03E46">
        <w:rPr>
          <w:rFonts w:ascii="Times New Roman" w:eastAsia="Times New Roman" w:hAnsi="Times New Roman" w:cs="Times New Roman"/>
          <w:color w:val="000000" w:themeColor="text1"/>
          <w:sz w:val="24"/>
          <w:szCs w:val="24"/>
          <w:lang w:val="fr-FR" w:eastAsia="fr-FR"/>
        </w:rPr>
        <w:t xml:space="preserve"> (</w:t>
      </w:r>
      <w:r w:rsidR="00475D13" w:rsidRPr="00A03E46">
        <w:rPr>
          <w:rFonts w:ascii="Times New Roman" w:eastAsia="Times New Roman" w:hAnsi="Times New Roman" w:cs="Times New Roman"/>
          <w:color w:val="000000" w:themeColor="text1"/>
          <w:sz w:val="24"/>
          <w:szCs w:val="24"/>
          <w:lang w:val="fr-FR" w:eastAsia="fr-FR"/>
        </w:rPr>
        <w:t>2018</w:t>
      </w:r>
      <w:r w:rsidR="00475D13" w:rsidRPr="00A03E46">
        <w:rPr>
          <w:rFonts w:ascii="Times New Roman" w:hAnsi="Times New Roman" w:cs="Times New Roman"/>
          <w:sz w:val="24"/>
          <w:szCs w:val="24"/>
          <w:lang w:val="fr-BE"/>
        </w:rPr>
        <w:t>)</w:t>
      </w:r>
      <w:r w:rsidR="00A03E46">
        <w:rPr>
          <w:rFonts w:ascii="Times New Roman" w:hAnsi="Times New Roman" w:cs="Times New Roman"/>
          <w:sz w:val="24"/>
          <w:szCs w:val="24"/>
          <w:lang w:val="fr-BE"/>
        </w:rPr>
        <w:t> ; elle est</w:t>
      </w:r>
      <w:r w:rsidR="00475D13">
        <w:rPr>
          <w:rFonts w:ascii="Times New Roman" w:hAnsi="Times New Roman" w:cs="Times New Roman"/>
          <w:sz w:val="24"/>
          <w:szCs w:val="24"/>
          <w:lang w:val="fr-BE"/>
        </w:rPr>
        <w:t xml:space="preserve"> </w:t>
      </w:r>
      <w:r w:rsidR="00993D1C">
        <w:rPr>
          <w:rFonts w:ascii="Times New Roman" w:eastAsia="Times New Roman" w:hAnsi="Times New Roman" w:cs="Times New Roman"/>
          <w:sz w:val="24"/>
          <w:szCs w:val="24"/>
          <w:lang w:val="fr-FR" w:eastAsia="fr-FR"/>
        </w:rPr>
        <w:t>parfois appelée</w:t>
      </w:r>
      <w:r w:rsidRPr="00B3198A">
        <w:rPr>
          <w:rFonts w:ascii="Times New Roman" w:eastAsia="Times New Roman" w:hAnsi="Times New Roman" w:cs="Times New Roman"/>
          <w:sz w:val="24"/>
          <w:szCs w:val="24"/>
          <w:lang w:val="fr-FR" w:eastAsia="fr-FR"/>
        </w:rPr>
        <w:t xml:space="preserve"> «</w:t>
      </w:r>
      <w:r w:rsidR="00A47B5D">
        <w:rPr>
          <w:rFonts w:ascii="Times New Roman" w:eastAsia="Times New Roman" w:hAnsi="Times New Roman" w:cs="Times New Roman"/>
          <w:sz w:val="24"/>
          <w:szCs w:val="24"/>
          <w:lang w:val="fr-FR" w:eastAsia="fr-FR"/>
        </w:rPr>
        <w:t xml:space="preserve"> </w:t>
      </w:r>
      <w:r w:rsidRPr="00B3198A">
        <w:rPr>
          <w:rFonts w:ascii="Times New Roman" w:eastAsia="Times New Roman" w:hAnsi="Times New Roman" w:cs="Times New Roman"/>
          <w:sz w:val="24"/>
          <w:szCs w:val="24"/>
          <w:lang w:val="fr-FR" w:eastAsia="fr-FR"/>
        </w:rPr>
        <w:t>Manufacturier</w:t>
      </w:r>
      <w:r w:rsidR="00A47B5D">
        <w:rPr>
          <w:rFonts w:ascii="Times New Roman" w:eastAsia="Times New Roman" w:hAnsi="Times New Roman" w:cs="Times New Roman"/>
          <w:sz w:val="24"/>
          <w:szCs w:val="24"/>
          <w:lang w:val="fr-FR" w:eastAsia="fr-FR"/>
        </w:rPr>
        <w:t xml:space="preserve"> </w:t>
      </w:r>
      <w:r w:rsidRPr="00B3198A">
        <w:rPr>
          <w:rFonts w:ascii="Times New Roman" w:eastAsia="Times New Roman" w:hAnsi="Times New Roman" w:cs="Times New Roman"/>
          <w:sz w:val="24"/>
          <w:szCs w:val="24"/>
          <w:lang w:val="fr-FR" w:eastAsia="fr-FR"/>
        </w:rPr>
        <w:t>» (Bednarz, 2005)</w:t>
      </w:r>
      <w:r>
        <w:rPr>
          <w:rFonts w:ascii="Times New Roman" w:eastAsia="Times New Roman" w:hAnsi="Times New Roman" w:cs="Times New Roman"/>
          <w:sz w:val="24"/>
          <w:szCs w:val="24"/>
          <w:lang w:val="fr-FR" w:eastAsia="fr-FR"/>
        </w:rPr>
        <w:t>, « Germaine la couturière » (Vlassis &amp; Demonty, 2002)</w:t>
      </w:r>
      <w:r w:rsidR="00AE41EE">
        <w:rPr>
          <w:rFonts w:ascii="Times New Roman" w:eastAsia="Times New Roman" w:hAnsi="Times New Roman" w:cs="Times New Roman"/>
          <w:sz w:val="24"/>
          <w:szCs w:val="24"/>
          <w:lang w:val="fr-FR" w:eastAsia="fr-FR"/>
        </w:rPr>
        <w:t xml:space="preserve"> ou </w:t>
      </w:r>
      <w:r w:rsidR="008729D0">
        <w:rPr>
          <w:rFonts w:ascii="Times New Roman" w:eastAsia="Times New Roman" w:hAnsi="Times New Roman" w:cs="Times New Roman"/>
          <w:sz w:val="24"/>
          <w:szCs w:val="24"/>
          <w:lang w:val="fr-FR" w:eastAsia="fr-FR"/>
        </w:rPr>
        <w:t>« Carré bordé » (Coulange &amp;</w:t>
      </w:r>
      <w:r w:rsidRPr="00B3198A">
        <w:rPr>
          <w:rFonts w:ascii="Times New Roman" w:eastAsia="Times New Roman" w:hAnsi="Times New Roman" w:cs="Times New Roman"/>
          <w:sz w:val="24"/>
          <w:szCs w:val="24"/>
          <w:lang w:val="fr-FR" w:eastAsia="fr-FR"/>
        </w:rPr>
        <w:t xml:space="preserve"> Grugeon, 2008;  Coppé &amp; Grugeon, 2009</w:t>
      </w:r>
      <w:r w:rsidRPr="00C05718">
        <w:rPr>
          <w:rFonts w:ascii="Times New Roman" w:eastAsia="Times New Roman" w:hAnsi="Times New Roman" w:cs="Times New Roman"/>
          <w:color w:val="000000" w:themeColor="text1"/>
          <w:sz w:val="24"/>
          <w:szCs w:val="24"/>
          <w:lang w:val="fr-FR" w:eastAsia="fr-FR"/>
        </w:rPr>
        <w:t>).</w:t>
      </w:r>
      <w:r w:rsidR="007027F0" w:rsidRPr="00C05718">
        <w:rPr>
          <w:rFonts w:ascii="Times New Roman" w:eastAsia="Times New Roman" w:hAnsi="Times New Roman" w:cs="Times New Roman"/>
          <w:color w:val="000000" w:themeColor="text1"/>
          <w:sz w:val="24"/>
          <w:szCs w:val="24"/>
          <w:lang w:val="fr-FR" w:eastAsia="fr-FR"/>
        </w:rPr>
        <w:t xml:space="preserve"> </w:t>
      </w:r>
    </w:p>
    <w:p w14:paraId="3680596F" w14:textId="77777777" w:rsidR="007027F0" w:rsidRDefault="007027F0" w:rsidP="00B3198A">
      <w:pPr>
        <w:spacing w:after="0" w:line="240" w:lineRule="auto"/>
        <w:jc w:val="both"/>
        <w:rPr>
          <w:rFonts w:ascii="Times New Roman" w:eastAsia="Times New Roman" w:hAnsi="Times New Roman" w:cs="Times New Roman"/>
          <w:sz w:val="24"/>
          <w:szCs w:val="24"/>
          <w:lang w:val="fr-FR" w:eastAsia="fr-FR"/>
        </w:rPr>
      </w:pPr>
    </w:p>
    <w:p w14:paraId="74F3CE50" w14:textId="603E59AD" w:rsidR="007027F0" w:rsidRDefault="00A03E46" w:rsidP="00B3198A">
      <w:pPr>
        <w:spacing w:after="0" w:line="240" w:lineRule="auto"/>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Dans la version « Antoine fait des mosaïques » que nous proposons, il s’agit de</w:t>
      </w:r>
      <w:r w:rsidR="009E19AD">
        <w:rPr>
          <w:rFonts w:ascii="Times New Roman" w:eastAsia="Times New Roman" w:hAnsi="Times New Roman" w:cs="Times New Roman"/>
          <w:sz w:val="24"/>
          <w:szCs w:val="24"/>
          <w:lang w:val="fr-FR" w:eastAsia="fr-FR"/>
        </w:rPr>
        <w:t xml:space="preserve"> décrire une méthode pour déterminer des carreaux blancs bordant des mosaïques construites selon un même logique </w:t>
      </w:r>
      <w:r w:rsidR="00824793">
        <w:rPr>
          <w:rFonts w:ascii="Times New Roman" w:eastAsia="Times New Roman" w:hAnsi="Times New Roman" w:cs="Times New Roman"/>
          <w:sz w:val="24"/>
          <w:szCs w:val="24"/>
          <w:lang w:val="fr-FR" w:eastAsia="fr-FR"/>
        </w:rPr>
        <w:t xml:space="preserve">et dont deux modèles sont présentés sur la fiche destinée aux élèves </w:t>
      </w:r>
      <w:r w:rsidR="009E19AD">
        <w:rPr>
          <w:rFonts w:ascii="Times New Roman" w:eastAsia="Times New Roman" w:hAnsi="Times New Roman" w:cs="Times New Roman"/>
          <w:sz w:val="24"/>
          <w:szCs w:val="24"/>
          <w:lang w:val="fr-FR" w:eastAsia="fr-FR"/>
        </w:rPr>
        <w:t>:</w:t>
      </w:r>
      <w:r w:rsidR="007027F0">
        <w:rPr>
          <w:rFonts w:ascii="Times New Roman" w:eastAsia="Times New Roman" w:hAnsi="Times New Roman" w:cs="Times New Roman"/>
          <w:sz w:val="24"/>
          <w:szCs w:val="24"/>
          <w:lang w:val="fr-FR" w:eastAsia="fr-FR"/>
        </w:rPr>
        <w:t xml:space="preserve"> </w:t>
      </w:r>
    </w:p>
    <w:p w14:paraId="483ECED8" w14:textId="77777777" w:rsidR="007027F0" w:rsidRDefault="00DA5590" w:rsidP="00DA5590">
      <w:pPr>
        <w:spacing w:after="0" w:line="240" w:lineRule="auto"/>
        <w:jc w:val="center"/>
        <w:rPr>
          <w:rFonts w:ascii="Times New Roman" w:eastAsia="Times New Roman" w:hAnsi="Times New Roman" w:cs="Times New Roman"/>
          <w:sz w:val="24"/>
          <w:szCs w:val="24"/>
          <w:lang w:val="fr-FR" w:eastAsia="fr-FR"/>
        </w:rPr>
      </w:pPr>
      <w:r>
        <w:rPr>
          <w:noProof/>
          <w:lang w:eastAsia="en-GB"/>
        </w:rPr>
        <w:lastRenderedPageBreak/>
        <w:drawing>
          <wp:inline distT="0" distB="0" distL="0" distR="0" wp14:anchorId="1AA6C317" wp14:editId="0A971436">
            <wp:extent cx="2881746" cy="148648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8075" cy="1500069"/>
                    </a:xfrm>
                    <a:prstGeom prst="rect">
                      <a:avLst/>
                    </a:prstGeom>
                  </pic:spPr>
                </pic:pic>
              </a:graphicData>
            </a:graphic>
          </wp:inline>
        </w:drawing>
      </w:r>
    </w:p>
    <w:p w14:paraId="2C921102" w14:textId="1EEA3C63" w:rsidR="00EC6509" w:rsidRDefault="00EC6509" w:rsidP="00EC6509">
      <w:pPr>
        <w:pStyle w:val="Default"/>
        <w:spacing w:after="120"/>
        <w:jc w:val="both"/>
      </w:pPr>
      <w:r>
        <w:t xml:space="preserve">L’activité a été </w:t>
      </w:r>
      <w:r w:rsidR="00824793">
        <w:t xml:space="preserve">ensuite </w:t>
      </w:r>
      <w:r>
        <w:t xml:space="preserve">structurée en 4 étapes : </w:t>
      </w:r>
    </w:p>
    <w:p w14:paraId="7AA339B6" w14:textId="77777777" w:rsidR="00EC6509" w:rsidRPr="00E86137" w:rsidRDefault="00EC6509" w:rsidP="00C55BAB">
      <w:pPr>
        <w:spacing w:beforeLines="60" w:before="144" w:afterLines="60" w:after="144" w:line="240" w:lineRule="auto"/>
        <w:jc w:val="both"/>
        <w:outlineLvl w:val="0"/>
        <w:rPr>
          <w:rFonts w:ascii="Times New Roman" w:eastAsia="Times New Roman" w:hAnsi="Times New Roman" w:cs="Times New Roman"/>
          <w:b/>
          <w:sz w:val="24"/>
          <w:szCs w:val="24"/>
          <w:lang w:val="fr-FR" w:eastAsia="fr-FR"/>
        </w:rPr>
      </w:pPr>
      <w:r w:rsidRPr="00E86137">
        <w:rPr>
          <w:rFonts w:ascii="Times New Roman" w:eastAsia="Times New Roman" w:hAnsi="Times New Roman" w:cs="Times New Roman"/>
          <w:b/>
          <w:sz w:val="24"/>
          <w:szCs w:val="24"/>
          <w:lang w:val="fr-FR" w:eastAsia="fr-FR"/>
        </w:rPr>
        <w:t>Etape 1 (question 1) : Utiliser le matériel pour un cas proche</w:t>
      </w:r>
    </w:p>
    <w:p w14:paraId="62E9FFF7" w14:textId="2D00EDF5" w:rsidR="00EC6509" w:rsidRDefault="00EC6509" w:rsidP="00EC6509">
      <w:pPr>
        <w:spacing w:beforeLines="60" w:before="144" w:afterLines="60" w:after="144" w:line="240" w:lineRule="auto"/>
        <w:jc w:val="both"/>
        <w:rPr>
          <w:rFonts w:ascii="Times New Roman" w:eastAsia="Times New Roman" w:hAnsi="Times New Roman" w:cs="Times New Roman"/>
          <w:sz w:val="24"/>
          <w:szCs w:val="24"/>
          <w:lang w:val="fr-FR" w:eastAsia="fr-FR"/>
        </w:rPr>
      </w:pPr>
      <w:r w:rsidRPr="00E86137">
        <w:rPr>
          <w:rFonts w:ascii="Times New Roman" w:eastAsia="Times New Roman" w:hAnsi="Times New Roman" w:cs="Times New Roman"/>
          <w:sz w:val="24"/>
          <w:szCs w:val="24"/>
          <w:lang w:val="fr-FR" w:eastAsia="fr-FR"/>
        </w:rPr>
        <w:t xml:space="preserve">Par groupes, les élèves </w:t>
      </w:r>
      <w:r w:rsidR="00824793">
        <w:rPr>
          <w:rFonts w:ascii="Times New Roman" w:eastAsia="Times New Roman" w:hAnsi="Times New Roman" w:cs="Times New Roman"/>
          <w:sz w:val="24"/>
          <w:szCs w:val="24"/>
          <w:lang w:val="fr-FR" w:eastAsia="fr-FR"/>
        </w:rPr>
        <w:t xml:space="preserve">sont amenés à </w:t>
      </w:r>
      <w:r w:rsidRPr="00E86137">
        <w:rPr>
          <w:rFonts w:ascii="Times New Roman" w:eastAsia="Times New Roman" w:hAnsi="Times New Roman" w:cs="Times New Roman"/>
          <w:sz w:val="24"/>
          <w:szCs w:val="24"/>
          <w:lang w:val="fr-FR" w:eastAsia="fr-FR"/>
        </w:rPr>
        <w:t>constru</w:t>
      </w:r>
      <w:r w:rsidR="00824793">
        <w:rPr>
          <w:rFonts w:ascii="Times New Roman" w:eastAsia="Times New Roman" w:hAnsi="Times New Roman" w:cs="Times New Roman"/>
          <w:sz w:val="24"/>
          <w:szCs w:val="24"/>
          <w:lang w:val="fr-FR" w:eastAsia="fr-FR"/>
        </w:rPr>
        <w:t>ire</w:t>
      </w:r>
      <w:r w:rsidRPr="00E86137">
        <w:rPr>
          <w:rFonts w:ascii="Times New Roman" w:eastAsia="Times New Roman" w:hAnsi="Times New Roman" w:cs="Times New Roman"/>
          <w:sz w:val="24"/>
          <w:szCs w:val="24"/>
          <w:lang w:val="fr-FR" w:eastAsia="fr-FR"/>
        </w:rPr>
        <w:t xml:space="preserve"> d’abord une mosaïque à partir de </w:t>
      </w:r>
      <w:r w:rsidRPr="00E86137">
        <w:rPr>
          <w:rFonts w:ascii="Times New Roman" w:eastAsia="Times New Roman" w:hAnsi="Times New Roman" w:cs="Times New Roman"/>
          <w:b/>
          <w:sz w:val="24"/>
          <w:szCs w:val="24"/>
          <w:lang w:val="fr-FR" w:eastAsia="fr-FR"/>
        </w:rPr>
        <w:t>5 carrés</w:t>
      </w:r>
      <w:r w:rsidRPr="00E86137">
        <w:rPr>
          <w:rFonts w:ascii="Times New Roman" w:eastAsia="Times New Roman" w:hAnsi="Times New Roman" w:cs="Times New Roman"/>
          <w:sz w:val="24"/>
          <w:szCs w:val="24"/>
          <w:lang w:val="fr-FR" w:eastAsia="fr-FR"/>
        </w:rPr>
        <w:t xml:space="preserve"> de couleur sur un côté. La question 1 oriente les élèves vers le dénombrement du nombre de carrés formant le contour de la mosaïque à</w:t>
      </w:r>
      <w:r w:rsidR="00824793">
        <w:rPr>
          <w:rFonts w:ascii="Times New Roman" w:eastAsia="Times New Roman" w:hAnsi="Times New Roman" w:cs="Times New Roman"/>
          <w:sz w:val="24"/>
          <w:szCs w:val="24"/>
          <w:lang w:val="fr-FR" w:eastAsia="fr-FR"/>
        </w:rPr>
        <w:t xml:space="preserve"> réaliser</w:t>
      </w:r>
      <w:r w:rsidRPr="00E86137">
        <w:rPr>
          <w:rFonts w:ascii="Times New Roman" w:eastAsia="Times New Roman" w:hAnsi="Times New Roman" w:cs="Times New Roman"/>
          <w:sz w:val="24"/>
          <w:szCs w:val="24"/>
          <w:lang w:val="fr-FR" w:eastAsia="fr-FR"/>
        </w:rPr>
        <w:t>. La question ne nécessite pas et n’invite pas à un dénombrement raisonné mais tout en construisant « matériellement » la mosaïque, certains élèves peuvent en comprendre la structure</w:t>
      </w:r>
      <w:r>
        <w:rPr>
          <w:rFonts w:ascii="Times New Roman" w:eastAsia="Times New Roman" w:hAnsi="Times New Roman" w:cs="Times New Roman"/>
          <w:sz w:val="24"/>
          <w:szCs w:val="24"/>
          <w:lang w:val="fr-FR" w:eastAsia="fr-FR"/>
        </w:rPr>
        <w:t>.</w:t>
      </w:r>
      <w:r w:rsidRPr="00E86137">
        <w:rPr>
          <w:rFonts w:ascii="Times New Roman" w:eastAsia="Times New Roman" w:hAnsi="Times New Roman" w:cs="Times New Roman"/>
          <w:sz w:val="24"/>
          <w:szCs w:val="24"/>
          <w:lang w:val="fr-FR" w:eastAsia="fr-FR"/>
        </w:rPr>
        <w:t xml:space="preserve"> </w:t>
      </w:r>
    </w:p>
    <w:p w14:paraId="460D8285" w14:textId="77777777" w:rsidR="00EC6509" w:rsidRPr="00E86137" w:rsidRDefault="00EC6509" w:rsidP="00C55BAB">
      <w:pPr>
        <w:spacing w:beforeLines="60" w:before="144" w:afterLines="60" w:after="144" w:line="240" w:lineRule="auto"/>
        <w:jc w:val="both"/>
        <w:outlineLvl w:val="0"/>
        <w:rPr>
          <w:rFonts w:ascii="Times New Roman" w:eastAsia="Times New Roman" w:hAnsi="Times New Roman" w:cs="Times New Roman"/>
          <w:sz w:val="24"/>
          <w:szCs w:val="24"/>
          <w:lang w:val="fr-FR" w:eastAsia="fr-FR"/>
        </w:rPr>
      </w:pPr>
      <w:r w:rsidRPr="00E86137">
        <w:rPr>
          <w:rFonts w:ascii="Times New Roman" w:eastAsia="Times New Roman" w:hAnsi="Times New Roman" w:cs="Times New Roman"/>
          <w:b/>
          <w:sz w:val="24"/>
          <w:szCs w:val="24"/>
          <w:lang w:val="fr-FR" w:eastAsia="fr-FR"/>
        </w:rPr>
        <w:t>Etape 2 (question 2)</w:t>
      </w:r>
      <w:r w:rsidRPr="00E86137">
        <w:rPr>
          <w:rFonts w:ascii="Times New Roman" w:eastAsia="Times New Roman" w:hAnsi="Times New Roman" w:cs="Times New Roman"/>
          <w:sz w:val="24"/>
          <w:szCs w:val="24"/>
          <w:lang w:val="fr-FR" w:eastAsia="fr-FR"/>
        </w:rPr>
        <w:t> </w:t>
      </w:r>
      <w:r w:rsidRPr="00E86137">
        <w:rPr>
          <w:rFonts w:ascii="Times New Roman" w:eastAsia="Times New Roman" w:hAnsi="Times New Roman" w:cs="Times New Roman"/>
          <w:b/>
          <w:sz w:val="24"/>
          <w:szCs w:val="24"/>
          <w:lang w:val="fr-FR" w:eastAsia="fr-FR"/>
        </w:rPr>
        <w:t>: Produire un calcul pour un cas proche</w:t>
      </w:r>
    </w:p>
    <w:p w14:paraId="0F54EF5A" w14:textId="5D5DEA16" w:rsidR="00EC6509" w:rsidRPr="00E86137" w:rsidRDefault="00EC6509" w:rsidP="00EC6509">
      <w:pPr>
        <w:spacing w:beforeLines="60" w:before="144" w:afterLines="60" w:after="144" w:line="240" w:lineRule="auto"/>
        <w:jc w:val="both"/>
        <w:rPr>
          <w:rFonts w:ascii="Times New Roman" w:eastAsia="Times New Roman" w:hAnsi="Times New Roman" w:cs="Times New Roman"/>
          <w:sz w:val="24"/>
          <w:szCs w:val="24"/>
          <w:lang w:val="fr-FR" w:eastAsia="fr-FR"/>
        </w:rPr>
      </w:pPr>
      <w:r w:rsidRPr="00E86137">
        <w:rPr>
          <w:rFonts w:ascii="Times New Roman" w:eastAsia="Times New Roman" w:hAnsi="Times New Roman" w:cs="Times New Roman"/>
          <w:sz w:val="24"/>
          <w:szCs w:val="24"/>
          <w:lang w:val="fr-FR" w:eastAsia="fr-FR"/>
        </w:rPr>
        <w:t>Les élèves sont invit</w:t>
      </w:r>
      <w:r>
        <w:rPr>
          <w:rFonts w:ascii="Times New Roman" w:eastAsia="Times New Roman" w:hAnsi="Times New Roman" w:cs="Times New Roman"/>
          <w:sz w:val="24"/>
          <w:szCs w:val="24"/>
          <w:lang w:val="fr-FR" w:eastAsia="fr-FR"/>
        </w:rPr>
        <w:t>és</w:t>
      </w:r>
      <w:r w:rsidRPr="00E86137">
        <w:rPr>
          <w:rFonts w:ascii="Times New Roman" w:eastAsia="Times New Roman" w:hAnsi="Times New Roman" w:cs="Times New Roman"/>
          <w:sz w:val="24"/>
          <w:szCs w:val="24"/>
          <w:lang w:val="fr-FR" w:eastAsia="fr-FR"/>
        </w:rPr>
        <w:t xml:space="preserve"> à rechercher le nombre de carrés blancs à utiliser pour réaliser une mosaïque de </w:t>
      </w:r>
      <w:r w:rsidRPr="00E86137">
        <w:rPr>
          <w:rFonts w:ascii="Times New Roman" w:eastAsia="Times New Roman" w:hAnsi="Times New Roman" w:cs="Times New Roman"/>
          <w:b/>
          <w:sz w:val="24"/>
          <w:szCs w:val="24"/>
          <w:lang w:val="fr-FR" w:eastAsia="fr-FR"/>
        </w:rPr>
        <w:t>7 carrés</w:t>
      </w:r>
      <w:r w:rsidRPr="00E86137">
        <w:rPr>
          <w:rFonts w:ascii="Times New Roman" w:eastAsia="Times New Roman" w:hAnsi="Times New Roman" w:cs="Times New Roman"/>
          <w:sz w:val="24"/>
          <w:szCs w:val="24"/>
          <w:lang w:val="fr-FR" w:eastAsia="fr-FR"/>
        </w:rPr>
        <w:t xml:space="preserve"> de côté, mais cette fois il leur est demandé de produire un calcul afin de les amener à s’intéresser aux actions posées et non plus seulement au nombre de carrés</w:t>
      </w:r>
      <w:r w:rsidR="00E9482D">
        <w:rPr>
          <w:rFonts w:ascii="Times New Roman" w:eastAsia="Times New Roman" w:hAnsi="Times New Roman" w:cs="Times New Roman"/>
          <w:sz w:val="24"/>
          <w:szCs w:val="24"/>
          <w:lang w:val="fr-FR" w:eastAsia="fr-FR"/>
        </w:rPr>
        <w:t xml:space="preserve">. </w:t>
      </w:r>
      <w:r w:rsidR="00824793">
        <w:rPr>
          <w:rFonts w:ascii="Times New Roman" w:eastAsia="Times New Roman" w:hAnsi="Times New Roman" w:cs="Times New Roman"/>
          <w:sz w:val="24"/>
          <w:szCs w:val="24"/>
          <w:lang w:val="fr-FR" w:eastAsia="fr-FR"/>
        </w:rPr>
        <w:t>On oriente ainsi l’attention des élèves sur les</w:t>
      </w:r>
      <w:r w:rsidRPr="00E86137">
        <w:rPr>
          <w:rFonts w:ascii="Times New Roman" w:eastAsia="Times New Roman" w:hAnsi="Times New Roman" w:cs="Times New Roman"/>
          <w:sz w:val="24"/>
          <w:szCs w:val="24"/>
          <w:lang w:val="fr-FR" w:eastAsia="fr-FR"/>
        </w:rPr>
        <w:t xml:space="preserve"> éléments de la régularité que nous nommerons </w:t>
      </w:r>
      <w:r w:rsidR="00824793">
        <w:rPr>
          <w:rFonts w:ascii="Times New Roman" w:eastAsia="Times New Roman" w:hAnsi="Times New Roman" w:cs="Times New Roman"/>
          <w:sz w:val="24"/>
          <w:szCs w:val="24"/>
          <w:lang w:val="fr-FR" w:eastAsia="fr-FR"/>
        </w:rPr>
        <w:t>« </w:t>
      </w:r>
      <w:r w:rsidRPr="00E86137">
        <w:rPr>
          <w:rFonts w:ascii="Times New Roman" w:eastAsia="Times New Roman" w:hAnsi="Times New Roman" w:cs="Times New Roman"/>
          <w:sz w:val="24"/>
          <w:szCs w:val="24"/>
          <w:lang w:val="fr-FR" w:eastAsia="fr-FR"/>
        </w:rPr>
        <w:t>invariants</w:t>
      </w:r>
      <w:r w:rsidR="00824793">
        <w:rPr>
          <w:rFonts w:ascii="Times New Roman" w:eastAsia="Times New Roman" w:hAnsi="Times New Roman" w:cs="Times New Roman"/>
          <w:sz w:val="24"/>
          <w:szCs w:val="24"/>
          <w:lang w:val="fr-FR" w:eastAsia="fr-FR"/>
        </w:rPr>
        <w:t> »</w:t>
      </w:r>
      <w:r w:rsidRPr="00E86137">
        <w:rPr>
          <w:rFonts w:ascii="Times New Roman" w:eastAsia="Times New Roman" w:hAnsi="Times New Roman" w:cs="Times New Roman"/>
          <w:sz w:val="24"/>
          <w:szCs w:val="24"/>
          <w:lang w:val="fr-FR" w:eastAsia="fr-FR"/>
        </w:rPr>
        <w:t>.</w:t>
      </w:r>
    </w:p>
    <w:p w14:paraId="486F0AAA" w14:textId="77777777" w:rsidR="00EC6509" w:rsidRPr="00E86137" w:rsidRDefault="00EC6509" w:rsidP="00C55BAB">
      <w:pPr>
        <w:spacing w:beforeLines="60" w:before="144" w:afterLines="60" w:after="144" w:line="240" w:lineRule="auto"/>
        <w:jc w:val="both"/>
        <w:outlineLvl w:val="0"/>
        <w:rPr>
          <w:rFonts w:ascii="Times New Roman" w:eastAsia="Times New Roman" w:hAnsi="Times New Roman" w:cs="Times New Roman"/>
          <w:b/>
          <w:sz w:val="24"/>
          <w:szCs w:val="24"/>
          <w:lang w:val="fr-FR" w:eastAsia="fr-FR"/>
        </w:rPr>
      </w:pPr>
      <w:r w:rsidRPr="00E86137">
        <w:rPr>
          <w:rFonts w:ascii="Times New Roman" w:eastAsia="Times New Roman" w:hAnsi="Times New Roman" w:cs="Times New Roman"/>
          <w:b/>
          <w:sz w:val="24"/>
          <w:szCs w:val="24"/>
          <w:lang w:val="fr-FR" w:eastAsia="fr-FR"/>
        </w:rPr>
        <w:t>Etape 3 (question 3) : Produire un calcul pour un cas lointain</w:t>
      </w:r>
    </w:p>
    <w:p w14:paraId="66F8F3B9" w14:textId="0C9EF51F" w:rsidR="00EC6509" w:rsidRPr="00E86137" w:rsidRDefault="00EC6509" w:rsidP="00EC6509">
      <w:pPr>
        <w:spacing w:beforeLines="60" w:before="144" w:afterLines="60" w:after="144" w:line="240" w:lineRule="auto"/>
        <w:jc w:val="both"/>
        <w:rPr>
          <w:rFonts w:ascii="Times New Roman" w:eastAsia="Times New Roman" w:hAnsi="Times New Roman" w:cs="Times New Roman"/>
          <w:sz w:val="24"/>
          <w:szCs w:val="24"/>
          <w:lang w:val="fr-FR" w:eastAsia="fr-FR"/>
        </w:rPr>
      </w:pPr>
      <w:r w:rsidRPr="00E86137">
        <w:rPr>
          <w:rFonts w:ascii="Times New Roman" w:eastAsia="Times New Roman" w:hAnsi="Times New Roman" w:cs="Times New Roman"/>
          <w:sz w:val="24"/>
          <w:szCs w:val="24"/>
          <w:lang w:val="fr-FR" w:eastAsia="fr-FR"/>
        </w:rPr>
        <w:t>La question est la même que la question 2 mais cette fois, l’élève ne peut plus réaliser le dénombrement </w:t>
      </w:r>
      <w:r>
        <w:rPr>
          <w:rFonts w:ascii="Times New Roman" w:eastAsia="Times New Roman" w:hAnsi="Times New Roman" w:cs="Times New Roman"/>
          <w:sz w:val="24"/>
          <w:szCs w:val="24"/>
          <w:lang w:val="fr-FR" w:eastAsia="fr-FR"/>
        </w:rPr>
        <w:t>direct</w:t>
      </w:r>
      <w:r w:rsidR="00824793">
        <w:rPr>
          <w:rFonts w:ascii="Times New Roman" w:eastAsia="Times New Roman" w:hAnsi="Times New Roman" w:cs="Times New Roman"/>
          <w:sz w:val="24"/>
          <w:szCs w:val="24"/>
          <w:lang w:val="fr-FR" w:eastAsia="fr-FR"/>
        </w:rPr>
        <w:t xml:space="preserve"> ; </w:t>
      </w:r>
      <w:r w:rsidRPr="00E86137">
        <w:rPr>
          <w:rFonts w:ascii="Times New Roman" w:eastAsia="Times New Roman" w:hAnsi="Times New Roman" w:cs="Times New Roman"/>
          <w:sz w:val="24"/>
          <w:szCs w:val="24"/>
          <w:lang w:val="fr-FR" w:eastAsia="fr-FR"/>
        </w:rPr>
        <w:t xml:space="preserve">le matériel n’est pas suffisant. La taille relativement grande de la dimension de la mosaïque à </w:t>
      </w:r>
      <w:r w:rsidRPr="00E86137">
        <w:rPr>
          <w:rFonts w:ascii="Times New Roman" w:eastAsia="Times New Roman" w:hAnsi="Times New Roman" w:cs="Times New Roman"/>
          <w:b/>
          <w:sz w:val="24"/>
          <w:szCs w:val="24"/>
          <w:lang w:val="fr-FR" w:eastAsia="fr-FR"/>
        </w:rPr>
        <w:t>32 carrés</w:t>
      </w:r>
      <w:r w:rsidRPr="00E86137">
        <w:rPr>
          <w:rFonts w:ascii="Times New Roman" w:eastAsia="Times New Roman" w:hAnsi="Times New Roman" w:cs="Times New Roman"/>
          <w:sz w:val="24"/>
          <w:szCs w:val="24"/>
          <w:lang w:val="fr-FR" w:eastAsia="fr-FR"/>
        </w:rPr>
        <w:t xml:space="preserve"> de couleurs a pour but de «</w:t>
      </w:r>
      <w:r w:rsidR="00824793">
        <w:rPr>
          <w:rFonts w:ascii="Times New Roman" w:eastAsia="Times New Roman" w:hAnsi="Times New Roman" w:cs="Times New Roman"/>
          <w:sz w:val="24"/>
          <w:szCs w:val="24"/>
          <w:lang w:val="fr-FR" w:eastAsia="fr-FR"/>
        </w:rPr>
        <w:t xml:space="preserve"> </w:t>
      </w:r>
      <w:r w:rsidRPr="00E86137">
        <w:rPr>
          <w:rFonts w:ascii="Times New Roman" w:eastAsia="Times New Roman" w:hAnsi="Times New Roman" w:cs="Times New Roman"/>
          <w:sz w:val="24"/>
          <w:szCs w:val="24"/>
          <w:lang w:val="fr-FR" w:eastAsia="fr-FR"/>
        </w:rPr>
        <w:t>forcer</w:t>
      </w:r>
      <w:r w:rsidR="00824793">
        <w:rPr>
          <w:rFonts w:ascii="Times New Roman" w:eastAsia="Times New Roman" w:hAnsi="Times New Roman" w:cs="Times New Roman"/>
          <w:sz w:val="24"/>
          <w:szCs w:val="24"/>
          <w:lang w:val="fr-FR" w:eastAsia="fr-FR"/>
        </w:rPr>
        <w:t xml:space="preserve"> </w:t>
      </w:r>
      <w:r w:rsidRPr="00E86137">
        <w:rPr>
          <w:rFonts w:ascii="Times New Roman" w:eastAsia="Times New Roman" w:hAnsi="Times New Roman" w:cs="Times New Roman"/>
          <w:sz w:val="24"/>
          <w:szCs w:val="24"/>
          <w:lang w:val="fr-FR" w:eastAsia="fr-FR"/>
        </w:rPr>
        <w:t>» l’élève à expliciter les régularités observées dans les cas précédents pour l’adapter au cas présent.</w:t>
      </w:r>
    </w:p>
    <w:p w14:paraId="77AAE37C" w14:textId="77777777" w:rsidR="00EC6509" w:rsidRPr="00E86137" w:rsidRDefault="00EC6509" w:rsidP="00C55BAB">
      <w:pPr>
        <w:spacing w:beforeLines="60" w:before="144" w:afterLines="60" w:after="144" w:line="240" w:lineRule="auto"/>
        <w:jc w:val="both"/>
        <w:outlineLvl w:val="0"/>
        <w:rPr>
          <w:rFonts w:ascii="Times New Roman" w:eastAsia="Times New Roman" w:hAnsi="Times New Roman" w:cs="Times New Roman"/>
          <w:b/>
          <w:sz w:val="24"/>
          <w:szCs w:val="24"/>
          <w:lang w:val="fr-FR" w:eastAsia="fr-FR"/>
        </w:rPr>
      </w:pPr>
      <w:r w:rsidRPr="00E86137">
        <w:rPr>
          <w:rFonts w:ascii="Times New Roman" w:eastAsia="Times New Roman" w:hAnsi="Times New Roman" w:cs="Times New Roman"/>
          <w:b/>
          <w:sz w:val="24"/>
          <w:szCs w:val="24"/>
          <w:lang w:val="fr-FR" w:eastAsia="fr-FR"/>
        </w:rPr>
        <w:t>Etape 4 (questions 4 et 5) : Généraliser</w:t>
      </w:r>
    </w:p>
    <w:p w14:paraId="71E5FFBC" w14:textId="1B14ACAE" w:rsidR="00EC6509" w:rsidRDefault="00EC6509" w:rsidP="00EC6509">
      <w:pPr>
        <w:spacing w:beforeLines="60" w:before="144" w:afterLines="60" w:after="144" w:line="240" w:lineRule="auto"/>
        <w:jc w:val="both"/>
        <w:rPr>
          <w:rFonts w:ascii="Times New Roman" w:eastAsia="Times New Roman" w:hAnsi="Times New Roman" w:cs="Times New Roman"/>
          <w:sz w:val="24"/>
          <w:szCs w:val="24"/>
          <w:lang w:val="fr-FR" w:eastAsia="fr-FR"/>
        </w:rPr>
      </w:pPr>
      <w:r w:rsidRPr="00E86137">
        <w:rPr>
          <w:rFonts w:ascii="Times New Roman" w:eastAsia="Times New Roman" w:hAnsi="Times New Roman" w:cs="Times New Roman"/>
          <w:b/>
          <w:sz w:val="24"/>
          <w:szCs w:val="24"/>
          <w:lang w:val="fr-FR" w:eastAsia="fr-FR"/>
        </w:rPr>
        <w:t>A la</w:t>
      </w:r>
      <w:r w:rsidRPr="00E86137">
        <w:rPr>
          <w:rFonts w:ascii="Times New Roman" w:eastAsia="Times New Roman" w:hAnsi="Times New Roman" w:cs="Times New Roman"/>
          <w:sz w:val="24"/>
          <w:szCs w:val="24"/>
          <w:lang w:val="fr-FR" w:eastAsia="fr-FR"/>
        </w:rPr>
        <w:t xml:space="preserve"> </w:t>
      </w:r>
      <w:r w:rsidRPr="00E86137">
        <w:rPr>
          <w:rFonts w:ascii="Times New Roman" w:eastAsia="Times New Roman" w:hAnsi="Times New Roman" w:cs="Times New Roman"/>
          <w:b/>
          <w:sz w:val="24"/>
          <w:szCs w:val="24"/>
          <w:lang w:val="fr-FR" w:eastAsia="fr-FR"/>
        </w:rPr>
        <w:t>question 4</w:t>
      </w:r>
      <w:r w:rsidR="00824793">
        <w:rPr>
          <w:rFonts w:ascii="Times New Roman" w:eastAsia="Times New Roman" w:hAnsi="Times New Roman" w:cs="Times New Roman"/>
          <w:sz w:val="24"/>
          <w:szCs w:val="24"/>
          <w:lang w:val="fr-FR" w:eastAsia="fr-FR"/>
        </w:rPr>
        <w:t>, l</w:t>
      </w:r>
      <w:r w:rsidRPr="00E86137">
        <w:rPr>
          <w:rFonts w:ascii="Times New Roman" w:eastAsia="Times New Roman" w:hAnsi="Times New Roman" w:cs="Times New Roman"/>
          <w:sz w:val="24"/>
          <w:szCs w:val="24"/>
          <w:lang w:val="fr-FR" w:eastAsia="fr-FR"/>
        </w:rPr>
        <w:t>es élèves doivent trouver un moyen général qui donnera le nombre de carrés blancs quel que soit le nombre de carrés de couleur sur un côté du carré coloré. Dans cette question, les invariants ne peuvent plus référer à des cas spécifiques, mais à des cas potentiels. La généralité peut être formulée de manière libre</w:t>
      </w:r>
      <w:r w:rsidR="00824793">
        <w:rPr>
          <w:rFonts w:ascii="Times New Roman" w:eastAsia="Times New Roman" w:hAnsi="Times New Roman" w:cs="Times New Roman"/>
          <w:sz w:val="24"/>
          <w:szCs w:val="24"/>
          <w:lang w:val="fr-FR" w:eastAsia="fr-FR"/>
        </w:rPr>
        <w:t>,</w:t>
      </w:r>
      <w:r w:rsidRPr="00E86137">
        <w:rPr>
          <w:rFonts w:ascii="Times New Roman" w:eastAsia="Times New Roman" w:hAnsi="Times New Roman" w:cs="Times New Roman"/>
          <w:sz w:val="24"/>
          <w:szCs w:val="24"/>
          <w:lang w:val="fr-FR" w:eastAsia="fr-FR"/>
        </w:rPr>
        <w:t xml:space="preserve"> soit en utilisant le langage ordinaire</w:t>
      </w:r>
      <w:r w:rsidR="00824793">
        <w:rPr>
          <w:rFonts w:ascii="Times New Roman" w:eastAsia="Times New Roman" w:hAnsi="Times New Roman" w:cs="Times New Roman"/>
          <w:sz w:val="24"/>
          <w:szCs w:val="24"/>
          <w:lang w:val="fr-FR" w:eastAsia="fr-FR"/>
        </w:rPr>
        <w:t>,</w:t>
      </w:r>
      <w:r w:rsidRPr="00E86137">
        <w:rPr>
          <w:rFonts w:ascii="Times New Roman" w:eastAsia="Times New Roman" w:hAnsi="Times New Roman" w:cs="Times New Roman"/>
          <w:sz w:val="24"/>
          <w:szCs w:val="24"/>
          <w:lang w:val="fr-FR" w:eastAsia="fr-FR"/>
        </w:rPr>
        <w:t xml:space="preserve"> ou un langage mixte constitué de symboles mathématiques et non mathématiques</w:t>
      </w:r>
      <w:r w:rsidR="00824793">
        <w:rPr>
          <w:rFonts w:ascii="Times New Roman" w:eastAsia="Times New Roman" w:hAnsi="Times New Roman" w:cs="Times New Roman"/>
          <w:sz w:val="24"/>
          <w:szCs w:val="24"/>
          <w:lang w:val="fr-FR" w:eastAsia="fr-FR"/>
        </w:rPr>
        <w:t>,</w:t>
      </w:r>
      <w:r w:rsidRPr="00E86137">
        <w:rPr>
          <w:rFonts w:ascii="Times New Roman" w:eastAsia="Times New Roman" w:hAnsi="Times New Roman" w:cs="Times New Roman"/>
          <w:sz w:val="24"/>
          <w:szCs w:val="24"/>
          <w:lang w:val="fr-FR" w:eastAsia="fr-FR"/>
        </w:rPr>
        <w:t xml:space="preserve"> ou encore le langage formel. Finalement, la </w:t>
      </w:r>
      <w:r w:rsidRPr="00E86137">
        <w:rPr>
          <w:rFonts w:ascii="Times New Roman" w:eastAsia="Times New Roman" w:hAnsi="Times New Roman" w:cs="Times New Roman"/>
          <w:b/>
          <w:sz w:val="24"/>
          <w:szCs w:val="24"/>
          <w:lang w:val="fr-FR" w:eastAsia="fr-FR"/>
        </w:rPr>
        <w:t>question 5</w:t>
      </w:r>
      <w:r w:rsidRPr="00E86137">
        <w:rPr>
          <w:rFonts w:ascii="Times New Roman" w:eastAsia="Times New Roman" w:hAnsi="Times New Roman" w:cs="Times New Roman"/>
          <w:sz w:val="24"/>
          <w:szCs w:val="24"/>
          <w:lang w:val="fr-FR" w:eastAsia="fr-FR"/>
        </w:rPr>
        <w:t xml:space="preserve"> invite l’élève à réfléchir sur la formulation symbolique de la généralité et à représenter de manière explicite et mathématique </w:t>
      </w:r>
      <w:r w:rsidR="00D43181">
        <w:rPr>
          <w:rFonts w:ascii="Times New Roman" w:eastAsia="Times New Roman" w:hAnsi="Times New Roman" w:cs="Times New Roman"/>
          <w:sz w:val="24"/>
          <w:szCs w:val="24"/>
          <w:lang w:val="fr-FR" w:eastAsia="fr-FR"/>
        </w:rPr>
        <w:t>l’indéterminée</w:t>
      </w:r>
      <w:r w:rsidRPr="00E86137">
        <w:rPr>
          <w:rFonts w:ascii="Times New Roman" w:eastAsia="Times New Roman" w:hAnsi="Times New Roman" w:cs="Times New Roman"/>
          <w:sz w:val="24"/>
          <w:szCs w:val="24"/>
          <w:lang w:val="fr-FR" w:eastAsia="fr-FR"/>
        </w:rPr>
        <w:t xml:space="preserve">. </w:t>
      </w:r>
    </w:p>
    <w:p w14:paraId="7F2193E7" w14:textId="595A31A1" w:rsidR="007D7B6E" w:rsidRPr="00824793" w:rsidRDefault="003848B5" w:rsidP="00EC6509">
      <w:pPr>
        <w:spacing w:beforeLines="60" w:before="144" w:afterLines="60" w:after="144" w:line="240" w:lineRule="auto"/>
        <w:jc w:val="both"/>
        <w:rPr>
          <w:rFonts w:ascii="Times New Roman" w:eastAsia="Times New Roman" w:hAnsi="Times New Roman" w:cs="Times New Roman"/>
          <w:sz w:val="24"/>
          <w:szCs w:val="24"/>
          <w:lang w:val="fr-FR" w:eastAsia="fr-FR"/>
        </w:rPr>
      </w:pPr>
      <w:r w:rsidRPr="00824793">
        <w:rPr>
          <w:rFonts w:ascii="Times New Roman" w:eastAsia="Times New Roman" w:hAnsi="Times New Roman" w:cs="Times New Roman"/>
          <w:sz w:val="24"/>
          <w:szCs w:val="24"/>
          <w:lang w:val="fr-FR" w:eastAsia="fr-FR"/>
        </w:rPr>
        <w:t xml:space="preserve">Cette organisation des différentes questions a pour but </w:t>
      </w:r>
      <w:r w:rsidR="007D7B6E" w:rsidRPr="00824793">
        <w:rPr>
          <w:rFonts w:ascii="Times New Roman" w:eastAsia="Times New Roman" w:hAnsi="Times New Roman" w:cs="Times New Roman"/>
          <w:sz w:val="24"/>
          <w:szCs w:val="24"/>
          <w:lang w:val="fr-FR" w:eastAsia="fr-FR"/>
        </w:rPr>
        <w:t xml:space="preserve">de plonger les élèves dans une activité de recherche, </w:t>
      </w:r>
      <w:r w:rsidRPr="00824793">
        <w:rPr>
          <w:rFonts w:ascii="Times New Roman" w:eastAsia="Times New Roman" w:hAnsi="Times New Roman" w:cs="Times New Roman"/>
          <w:sz w:val="24"/>
          <w:szCs w:val="24"/>
          <w:lang w:val="fr-FR" w:eastAsia="fr-FR"/>
        </w:rPr>
        <w:t>de renforcer le développement d’une pensée relationnelle ainsi que le sens attribué à l’indéterminée comme précisé dans les points ci-</w:t>
      </w:r>
      <w:r w:rsidR="007D7B6E" w:rsidRPr="00824793">
        <w:rPr>
          <w:rFonts w:ascii="Times New Roman" w:eastAsia="Times New Roman" w:hAnsi="Times New Roman" w:cs="Times New Roman"/>
          <w:sz w:val="24"/>
          <w:szCs w:val="24"/>
          <w:lang w:val="fr-FR" w:eastAsia="fr-FR"/>
        </w:rPr>
        <w:t>après</w:t>
      </w:r>
      <w:r w:rsidR="00824793">
        <w:rPr>
          <w:rFonts w:ascii="Times New Roman" w:eastAsia="Times New Roman" w:hAnsi="Times New Roman" w:cs="Times New Roman"/>
          <w:sz w:val="24"/>
          <w:szCs w:val="24"/>
          <w:lang w:val="fr-FR" w:eastAsia="fr-FR"/>
        </w:rPr>
        <w:t>.</w:t>
      </w:r>
    </w:p>
    <w:p w14:paraId="1CA985F7" w14:textId="77777777" w:rsidR="007D7B6E" w:rsidRPr="00824793" w:rsidRDefault="007D7B6E" w:rsidP="00EC6509">
      <w:pPr>
        <w:spacing w:beforeLines="60" w:before="144" w:afterLines="60" w:after="144" w:line="240" w:lineRule="auto"/>
        <w:jc w:val="both"/>
        <w:rPr>
          <w:rFonts w:ascii="Times New Roman" w:eastAsia="Times New Roman" w:hAnsi="Times New Roman" w:cs="Times New Roman"/>
          <w:sz w:val="24"/>
          <w:szCs w:val="24"/>
          <w:lang w:val="fr-FR" w:eastAsia="fr-FR"/>
        </w:rPr>
      </w:pPr>
    </w:p>
    <w:p w14:paraId="1F90BA86" w14:textId="7D8C22E9" w:rsidR="00EC6509" w:rsidRPr="009B1127" w:rsidRDefault="007D7B6E" w:rsidP="00A96C25">
      <w:pPr>
        <w:pStyle w:val="Default"/>
        <w:numPr>
          <w:ilvl w:val="1"/>
          <w:numId w:val="12"/>
        </w:numPr>
        <w:spacing w:beforeLines="60" w:before="144" w:afterLines="60" w:after="144"/>
        <w:ind w:left="357" w:hanging="357"/>
        <w:jc w:val="both"/>
        <w:rPr>
          <w:rFonts w:eastAsia="Times New Roman"/>
          <w:b/>
          <w:lang w:eastAsia="fr-FR"/>
        </w:rPr>
      </w:pPr>
      <w:r w:rsidRPr="00F97F33">
        <w:rPr>
          <w:b/>
        </w:rPr>
        <w:t>Activité de généralisation et recherche</w:t>
      </w:r>
    </w:p>
    <w:p w14:paraId="3B3806DC" w14:textId="77777777" w:rsidR="00B85D4F" w:rsidRPr="00B85D4F" w:rsidRDefault="00B85D4F" w:rsidP="00B85D4F">
      <w:pPr>
        <w:spacing w:beforeLines="60" w:before="144" w:afterLines="60" w:after="144" w:line="240" w:lineRule="auto"/>
        <w:jc w:val="both"/>
        <w:rPr>
          <w:rFonts w:ascii="Times New Roman" w:eastAsia="Times New Roman" w:hAnsi="Times New Roman" w:cs="Times New Roman"/>
          <w:color w:val="000000"/>
          <w:kern w:val="24"/>
          <w:sz w:val="24"/>
          <w:szCs w:val="24"/>
          <w:lang w:val="fr-FR" w:eastAsia="fr-BE"/>
        </w:rPr>
      </w:pPr>
      <w:r w:rsidRPr="00B85D4F">
        <w:rPr>
          <w:rFonts w:ascii="Times New Roman" w:eastAsia="Times New Roman" w:hAnsi="Times New Roman" w:cs="Times New Roman"/>
          <w:color w:val="000000"/>
          <w:kern w:val="24"/>
          <w:sz w:val="24"/>
          <w:szCs w:val="24"/>
          <w:lang w:val="fr-FR" w:eastAsia="fr-BE"/>
        </w:rPr>
        <w:t xml:space="preserve">L’intérêt de </w:t>
      </w:r>
      <w:r w:rsidR="00A47B5D">
        <w:rPr>
          <w:rFonts w:ascii="Times New Roman" w:eastAsia="Times New Roman" w:hAnsi="Times New Roman" w:cs="Times New Roman"/>
          <w:color w:val="000000"/>
          <w:kern w:val="24"/>
          <w:sz w:val="24"/>
          <w:szCs w:val="24"/>
          <w:lang w:val="fr-FR" w:eastAsia="fr-BE"/>
        </w:rPr>
        <w:t>ce type d’</w:t>
      </w:r>
      <w:r>
        <w:rPr>
          <w:rFonts w:ascii="Times New Roman" w:eastAsia="Times New Roman" w:hAnsi="Times New Roman" w:cs="Times New Roman"/>
          <w:color w:val="000000"/>
          <w:kern w:val="24"/>
          <w:sz w:val="24"/>
          <w:szCs w:val="24"/>
          <w:lang w:val="fr-FR" w:eastAsia="fr-BE"/>
        </w:rPr>
        <w:t>activité</w:t>
      </w:r>
      <w:r w:rsidRPr="00B85D4F">
        <w:rPr>
          <w:rFonts w:ascii="Times New Roman" w:eastAsia="Times New Roman" w:hAnsi="Times New Roman" w:cs="Times New Roman"/>
          <w:color w:val="000000"/>
          <w:kern w:val="24"/>
          <w:sz w:val="24"/>
          <w:szCs w:val="24"/>
          <w:lang w:val="fr-FR" w:eastAsia="fr-BE"/>
        </w:rPr>
        <w:t xml:space="preserve"> est qu’il n’y a pas qu’une et une seule règle possible et que très souvent, </w:t>
      </w:r>
      <w:r w:rsidR="00AE41EE">
        <w:rPr>
          <w:rFonts w:ascii="Times New Roman" w:eastAsia="Times New Roman" w:hAnsi="Times New Roman" w:cs="Times New Roman"/>
          <w:color w:val="000000"/>
          <w:kern w:val="24"/>
          <w:sz w:val="24"/>
          <w:szCs w:val="24"/>
          <w:lang w:val="fr-FR" w:eastAsia="fr-BE"/>
        </w:rPr>
        <w:t>les élèves ont beaucoup d’idées.</w:t>
      </w:r>
    </w:p>
    <w:p w14:paraId="6F6BFA37" w14:textId="77777777" w:rsidR="00B85D4F" w:rsidRDefault="00B85D4F" w:rsidP="00B85D4F">
      <w:pPr>
        <w:spacing w:beforeLines="60" w:before="144" w:afterLines="60" w:after="144" w:line="240" w:lineRule="auto"/>
        <w:contextualSpacing/>
        <w:jc w:val="both"/>
        <w:rPr>
          <w:rFonts w:ascii="Times New Roman" w:eastAsia="Times New Roman" w:hAnsi="Times New Roman" w:cs="Times New Roman"/>
          <w:color w:val="000000"/>
          <w:kern w:val="24"/>
          <w:sz w:val="24"/>
          <w:szCs w:val="24"/>
          <w:lang w:val="fr-FR" w:eastAsia="fr-BE"/>
        </w:rPr>
      </w:pPr>
      <w:r w:rsidRPr="00B85D4F">
        <w:rPr>
          <w:rFonts w:ascii="Times New Roman" w:eastAsia="Times New Roman" w:hAnsi="Times New Roman" w:cs="Times New Roman"/>
          <w:color w:val="000000"/>
          <w:kern w:val="24"/>
          <w:sz w:val="24"/>
          <w:szCs w:val="24"/>
          <w:lang w:val="fr-FR" w:eastAsia="fr-BE"/>
        </w:rPr>
        <w:t>Par exemple :</w:t>
      </w:r>
    </w:p>
    <w:p w14:paraId="1C6AF716" w14:textId="77777777" w:rsidR="00B85D4F" w:rsidRDefault="00B85D4F" w:rsidP="00B85D4F">
      <w:pPr>
        <w:numPr>
          <w:ilvl w:val="0"/>
          <w:numId w:val="13"/>
        </w:numPr>
        <w:spacing w:beforeLines="60" w:before="144" w:afterLines="60" w:after="144" w:line="240" w:lineRule="auto"/>
        <w:ind w:left="284" w:hanging="284"/>
        <w:contextualSpacing/>
        <w:jc w:val="both"/>
        <w:rPr>
          <w:rFonts w:ascii="Times New Roman" w:eastAsia="Times New Roman" w:hAnsi="Times New Roman" w:cs="Times New Roman"/>
          <w:color w:val="000000"/>
          <w:kern w:val="24"/>
          <w:sz w:val="24"/>
          <w:szCs w:val="24"/>
          <w:lang w:val="fr-FR" w:eastAsia="fr-BE"/>
        </w:rPr>
      </w:pPr>
      <w:r w:rsidRPr="00B85D4F">
        <w:rPr>
          <w:rFonts w:ascii="Times New Roman" w:eastAsia="Times New Roman" w:hAnsi="Times New Roman" w:cs="Times New Roman"/>
          <w:color w:val="000000"/>
          <w:kern w:val="24"/>
          <w:sz w:val="24"/>
          <w:szCs w:val="24"/>
          <w:lang w:val="fr-FR" w:eastAsia="fr-BE"/>
        </w:rPr>
        <w:lastRenderedPageBreak/>
        <w:t xml:space="preserve">Un élève peut </w:t>
      </w:r>
      <w:r w:rsidR="00F417DC">
        <w:rPr>
          <w:rFonts w:ascii="Times New Roman" w:eastAsia="Times New Roman" w:hAnsi="Times New Roman" w:cs="Times New Roman"/>
          <w:color w:val="000000"/>
          <w:kern w:val="24"/>
          <w:sz w:val="24"/>
          <w:szCs w:val="24"/>
          <w:lang w:val="fr-FR" w:eastAsia="fr-BE"/>
        </w:rPr>
        <w:t>visualiser</w:t>
      </w:r>
      <w:r w:rsidR="005F3E72">
        <w:rPr>
          <w:rFonts w:ascii="Times New Roman" w:eastAsia="Times New Roman" w:hAnsi="Times New Roman" w:cs="Times New Roman"/>
          <w:color w:val="000000"/>
          <w:kern w:val="24"/>
          <w:sz w:val="24"/>
          <w:szCs w:val="24"/>
          <w:lang w:val="fr-FR" w:eastAsia="fr-BE"/>
        </w:rPr>
        <w:t xml:space="preserve"> la bordure blanche </w:t>
      </w:r>
      <w:r w:rsidR="00F417DC">
        <w:rPr>
          <w:rFonts w:ascii="Times New Roman" w:eastAsia="Times New Roman" w:hAnsi="Times New Roman" w:cs="Times New Roman"/>
          <w:color w:val="000000"/>
          <w:kern w:val="24"/>
          <w:sz w:val="24"/>
          <w:szCs w:val="24"/>
          <w:lang w:val="fr-FR" w:eastAsia="fr-BE"/>
        </w:rPr>
        <w:t>en la décomposant e</w:t>
      </w:r>
      <w:r w:rsidR="005F3E72">
        <w:rPr>
          <w:rFonts w:ascii="Times New Roman" w:eastAsia="Times New Roman" w:hAnsi="Times New Roman" w:cs="Times New Roman"/>
          <w:color w:val="000000"/>
          <w:kern w:val="24"/>
          <w:sz w:val="24"/>
          <w:szCs w:val="24"/>
          <w:lang w:val="fr-FR" w:eastAsia="fr-BE"/>
        </w:rPr>
        <w:t>n 4 bandes ayant la même longueur que le nombre de carrés de couleur sur un côté et 4 carrés de plus (correspondant aux 4 coins de la bordure blanche)</w:t>
      </w:r>
      <w:r w:rsidR="00DD7244">
        <w:rPr>
          <w:rFonts w:ascii="Times New Roman" w:eastAsia="Times New Roman" w:hAnsi="Times New Roman" w:cs="Times New Roman"/>
          <w:color w:val="000000"/>
          <w:kern w:val="24"/>
          <w:sz w:val="24"/>
          <w:szCs w:val="24"/>
          <w:lang w:val="fr-FR" w:eastAsia="fr-BE"/>
        </w:rPr>
        <w:t>.</w:t>
      </w:r>
    </w:p>
    <w:p w14:paraId="4E95B812" w14:textId="77777777" w:rsidR="005F3E72" w:rsidRPr="005F3E72" w:rsidRDefault="005F3E72" w:rsidP="005F3E72">
      <w:pPr>
        <w:spacing w:beforeLines="60" w:before="144" w:afterLines="60" w:after="144" w:line="240" w:lineRule="auto"/>
        <w:contextualSpacing/>
        <w:jc w:val="both"/>
        <w:rPr>
          <w:rFonts w:ascii="Times New Roman" w:eastAsia="Times New Roman" w:hAnsi="Times New Roman" w:cs="Times New Roman"/>
          <w:color w:val="000000"/>
          <w:kern w:val="24"/>
          <w:sz w:val="24"/>
          <w:szCs w:val="24"/>
          <w:lang w:val="fr-FR" w:eastAsia="fr-BE"/>
        </w:rPr>
      </w:pPr>
    </w:p>
    <w:tbl>
      <w:tblPr>
        <w:tblStyle w:val="Grilledutableau"/>
        <w:tblW w:w="0" w:type="auto"/>
        <w:tblBorders>
          <w:insideH w:val="none" w:sz="0" w:space="0" w:color="auto"/>
        </w:tblBorders>
        <w:tblLook w:val="04A0" w:firstRow="1" w:lastRow="0" w:firstColumn="1" w:lastColumn="0" w:noHBand="0" w:noVBand="1"/>
      </w:tblPr>
      <w:tblGrid>
        <w:gridCol w:w="2972"/>
        <w:gridCol w:w="3228"/>
        <w:gridCol w:w="2862"/>
      </w:tblGrid>
      <w:tr w:rsidR="00082157" w:rsidRPr="00E9482D" w14:paraId="7D7CE6DB" w14:textId="77777777" w:rsidTr="00906394">
        <w:tc>
          <w:tcPr>
            <w:tcW w:w="2972" w:type="dxa"/>
            <w:shd w:val="clear" w:color="auto" w:fill="D9D9D9" w:themeFill="background1" w:themeFillShade="D9"/>
          </w:tcPr>
          <w:p w14:paraId="60C36367" w14:textId="77777777" w:rsidR="00082157" w:rsidRPr="00082157" w:rsidRDefault="00082157" w:rsidP="00082157">
            <w:pPr>
              <w:spacing w:beforeLines="60" w:before="144" w:afterLines="60" w:after="144"/>
              <w:contextualSpacing/>
              <w:jc w:val="center"/>
              <w:rPr>
                <w:rFonts w:ascii="Times New Roman" w:hAnsi="Times New Roman" w:cs="Times New Roman"/>
                <w:sz w:val="24"/>
                <w:szCs w:val="24"/>
                <w:lang w:val="fr-BE"/>
              </w:rPr>
            </w:pPr>
            <w:r w:rsidRPr="00082157">
              <w:rPr>
                <w:rFonts w:ascii="Times New Roman" w:hAnsi="Times New Roman" w:cs="Times New Roman"/>
                <w:sz w:val="24"/>
                <w:szCs w:val="24"/>
                <w:lang w:val="fr-BE"/>
              </w:rPr>
              <w:t>Décomposition visuelle de la bordure blanche</w:t>
            </w:r>
          </w:p>
        </w:tc>
        <w:tc>
          <w:tcPr>
            <w:tcW w:w="3228" w:type="dxa"/>
            <w:shd w:val="clear" w:color="auto" w:fill="D9D9D9" w:themeFill="background1" w:themeFillShade="D9"/>
          </w:tcPr>
          <w:p w14:paraId="42C95097" w14:textId="77777777" w:rsidR="00082157" w:rsidRDefault="00082157" w:rsidP="008B3746">
            <w:pPr>
              <w:spacing w:beforeLines="60" w:before="144" w:afterLines="60" w:after="144"/>
              <w:contextualSpacing/>
              <w:jc w:val="center"/>
              <w:rPr>
                <w:rFonts w:ascii="Times New Roman" w:eastAsia="Times New Roman" w:hAnsi="Times New Roman" w:cs="Times New Roman"/>
                <w:color w:val="000000"/>
                <w:kern w:val="24"/>
                <w:sz w:val="24"/>
                <w:szCs w:val="24"/>
                <w:lang w:val="fr-FR" w:eastAsia="fr-BE"/>
              </w:rPr>
            </w:pPr>
            <w:r>
              <w:rPr>
                <w:rFonts w:ascii="Times New Roman" w:eastAsia="Times New Roman" w:hAnsi="Times New Roman" w:cs="Times New Roman"/>
                <w:color w:val="000000"/>
                <w:kern w:val="24"/>
                <w:sz w:val="24"/>
                <w:szCs w:val="24"/>
                <w:lang w:val="fr-FR" w:eastAsia="fr-BE"/>
              </w:rPr>
              <w:t>Expression de cette décomposition à l’aide d’un calcul</w:t>
            </w:r>
          </w:p>
        </w:tc>
        <w:tc>
          <w:tcPr>
            <w:tcW w:w="2862" w:type="dxa"/>
            <w:shd w:val="clear" w:color="auto" w:fill="D9D9D9" w:themeFill="background1" w:themeFillShade="D9"/>
          </w:tcPr>
          <w:p w14:paraId="40259975" w14:textId="77777777" w:rsidR="00082157" w:rsidRDefault="00082157" w:rsidP="00082157">
            <w:pPr>
              <w:spacing w:beforeLines="60" w:before="144" w:afterLines="60" w:after="144"/>
              <w:contextualSpacing/>
              <w:jc w:val="center"/>
              <w:rPr>
                <w:rFonts w:ascii="Times New Roman" w:eastAsia="Times New Roman" w:hAnsi="Times New Roman" w:cs="Times New Roman"/>
                <w:color w:val="000000"/>
                <w:kern w:val="24"/>
                <w:sz w:val="24"/>
                <w:szCs w:val="24"/>
                <w:lang w:val="fr-FR" w:eastAsia="fr-BE"/>
              </w:rPr>
            </w:pPr>
            <w:r>
              <w:rPr>
                <w:rFonts w:ascii="Times New Roman" w:eastAsia="Times New Roman" w:hAnsi="Times New Roman" w:cs="Times New Roman"/>
                <w:color w:val="000000"/>
                <w:kern w:val="24"/>
                <w:sz w:val="24"/>
                <w:szCs w:val="24"/>
                <w:lang w:val="fr-FR" w:eastAsia="fr-BE"/>
              </w:rPr>
              <w:t>Expression de cette décomposition à l’aide d’une formule</w:t>
            </w:r>
          </w:p>
        </w:tc>
      </w:tr>
      <w:tr w:rsidR="00B85D4F" w14:paraId="1DEF5239" w14:textId="77777777" w:rsidTr="00D43181">
        <w:trPr>
          <w:trHeight w:val="2290"/>
        </w:trPr>
        <w:tc>
          <w:tcPr>
            <w:tcW w:w="2972" w:type="dxa"/>
          </w:tcPr>
          <w:p w14:paraId="3BB15918" w14:textId="654343A9" w:rsidR="00B85D4F" w:rsidRDefault="00D43181" w:rsidP="00B85D4F">
            <w:pPr>
              <w:spacing w:beforeLines="60" w:before="144" w:afterLines="60" w:after="144"/>
              <w:contextualSpacing/>
              <w:jc w:val="both"/>
              <w:rPr>
                <w:rFonts w:ascii="Times New Roman" w:eastAsia="Times New Roman" w:hAnsi="Times New Roman" w:cs="Times New Roman"/>
                <w:color w:val="000000"/>
                <w:kern w:val="24"/>
                <w:sz w:val="24"/>
                <w:szCs w:val="24"/>
                <w:lang w:val="fr-FR" w:eastAsia="fr-BE"/>
              </w:rPr>
            </w:pPr>
            <w:r>
              <w:rPr>
                <w:noProof/>
              </w:rPr>
              <w:object w:dxaOrig="6012" w:dyaOrig="6360" w14:anchorId="67B047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111.8pt;height:117.8pt;mso-width-percent:0;mso-height-percent:0;mso-width-percent:0;mso-height-percent:0" o:ole="">
                  <v:imagedata r:id="rId17" o:title=""/>
                </v:shape>
                <o:OLEObject Type="Embed" ProgID="PBrush" ShapeID="_x0000_i1031" DrawAspect="Content" ObjectID="_1598281269" r:id="rId18"/>
              </w:object>
            </w:r>
          </w:p>
        </w:tc>
        <w:tc>
          <w:tcPr>
            <w:tcW w:w="3228" w:type="dxa"/>
          </w:tcPr>
          <w:p w14:paraId="1DB3B92D" w14:textId="77777777" w:rsidR="00B85D4F" w:rsidRDefault="00B54152" w:rsidP="008B3746">
            <w:pPr>
              <w:spacing w:beforeLines="60" w:before="144" w:afterLines="60" w:after="144"/>
              <w:contextualSpacing/>
              <w:jc w:val="center"/>
              <w:rPr>
                <w:rFonts w:ascii="Times New Roman" w:eastAsia="Times New Roman" w:hAnsi="Times New Roman" w:cs="Times New Roman"/>
                <w:color w:val="000000"/>
                <w:kern w:val="24"/>
                <w:sz w:val="24"/>
                <w:szCs w:val="24"/>
                <w:lang w:val="fr-FR" w:eastAsia="fr-BE"/>
              </w:rPr>
            </w:pPr>
            <w:r>
              <w:rPr>
                <w:rFonts w:ascii="Times New Roman" w:eastAsia="Times New Roman" w:hAnsi="Times New Roman" w:cs="Times New Roman"/>
                <w:color w:val="000000"/>
                <w:kern w:val="24"/>
                <w:sz w:val="24"/>
                <w:szCs w:val="24"/>
                <w:lang w:val="fr-FR" w:eastAsia="fr-BE"/>
              </w:rPr>
              <w:t xml:space="preserve">Mosaïque réalisée à partir de </w:t>
            </w:r>
            <w:r w:rsidR="00B85D4F">
              <w:rPr>
                <w:rFonts w:ascii="Times New Roman" w:eastAsia="Times New Roman" w:hAnsi="Times New Roman" w:cs="Times New Roman"/>
                <w:color w:val="000000"/>
                <w:kern w:val="24"/>
                <w:sz w:val="24"/>
                <w:szCs w:val="24"/>
                <w:lang w:val="fr-FR" w:eastAsia="fr-BE"/>
              </w:rPr>
              <w:t xml:space="preserve">5 carrés de </w:t>
            </w:r>
            <w:r>
              <w:rPr>
                <w:rFonts w:ascii="Times New Roman" w:eastAsia="Times New Roman" w:hAnsi="Times New Roman" w:cs="Times New Roman"/>
                <w:color w:val="000000"/>
                <w:kern w:val="24"/>
                <w:sz w:val="24"/>
                <w:szCs w:val="24"/>
                <w:lang w:val="fr-FR" w:eastAsia="fr-BE"/>
              </w:rPr>
              <w:t>couleur sur un côté</w:t>
            </w:r>
            <w:r w:rsidR="00B85D4F">
              <w:rPr>
                <w:rFonts w:ascii="Times New Roman" w:eastAsia="Times New Roman" w:hAnsi="Times New Roman" w:cs="Times New Roman"/>
                <w:color w:val="000000"/>
                <w:kern w:val="24"/>
                <w:sz w:val="24"/>
                <w:szCs w:val="24"/>
                <w:lang w:val="fr-FR" w:eastAsia="fr-BE"/>
              </w:rPr>
              <w:t> :</w:t>
            </w:r>
          </w:p>
          <w:p w14:paraId="12D3A374" w14:textId="77777777" w:rsidR="00B85D4F" w:rsidRDefault="00B85D4F" w:rsidP="00B85D4F">
            <w:pPr>
              <w:spacing w:beforeLines="60" w:before="144" w:afterLines="60" w:after="144"/>
              <w:contextualSpacing/>
              <w:jc w:val="both"/>
              <w:rPr>
                <w:rFonts w:ascii="Times New Roman" w:eastAsia="Times New Roman" w:hAnsi="Times New Roman" w:cs="Times New Roman"/>
                <w:color w:val="000000"/>
                <w:kern w:val="24"/>
                <w:sz w:val="24"/>
                <w:szCs w:val="24"/>
                <w:lang w:val="fr-FR" w:eastAsia="fr-BE"/>
              </w:rPr>
            </w:pPr>
          </w:p>
          <w:p w14:paraId="5C326424" w14:textId="77777777" w:rsidR="00DD7244" w:rsidRPr="00DD7244" w:rsidRDefault="001C6B2B" w:rsidP="00B54152">
            <w:pPr>
              <w:spacing w:beforeLines="60" w:before="144" w:afterLines="60" w:after="144"/>
              <w:contextualSpacing/>
              <w:jc w:val="center"/>
              <w:rPr>
                <w:rFonts w:ascii="Times New Roman" w:eastAsia="Times New Roman" w:hAnsi="Times New Roman" w:cs="Times New Roman"/>
                <w:color w:val="000000"/>
                <w:kern w:val="24"/>
                <w:sz w:val="20"/>
                <w:szCs w:val="24"/>
                <w:lang w:val="fr-FR" w:eastAsia="fr-BE"/>
              </w:rPr>
            </w:pPr>
            <m:oMathPara>
              <m:oMath>
                <m:d>
                  <m:dPr>
                    <m:ctrlPr>
                      <w:rPr>
                        <w:rFonts w:ascii="Cambria Math" w:eastAsia="Times New Roman" w:hAnsi="Cambria Math" w:cs="Times New Roman"/>
                        <w:i/>
                        <w:color w:val="000000"/>
                        <w:kern w:val="24"/>
                        <w:sz w:val="20"/>
                        <w:szCs w:val="24"/>
                        <w:lang w:val="fr-FR" w:eastAsia="fr-BE"/>
                      </w:rPr>
                    </m:ctrlPr>
                  </m:dPr>
                  <m:e>
                    <m:r>
                      <w:rPr>
                        <w:rFonts w:ascii="Cambria Math" w:eastAsia="Times New Roman" w:hAnsi="Cambria Math" w:cs="Times New Roman"/>
                        <w:color w:val="000000"/>
                        <w:kern w:val="24"/>
                        <w:sz w:val="20"/>
                        <w:szCs w:val="24"/>
                        <w:lang w:val="fr-FR" w:eastAsia="fr-BE"/>
                      </w:rPr>
                      <m:t>4∙5</m:t>
                    </m:r>
                  </m:e>
                </m:d>
                <m:r>
                  <w:rPr>
                    <w:rFonts w:ascii="Cambria Math" w:eastAsia="Times New Roman" w:hAnsi="Cambria Math" w:cs="Times New Roman"/>
                    <w:color w:val="000000"/>
                    <w:kern w:val="24"/>
                    <w:sz w:val="20"/>
                    <w:szCs w:val="24"/>
                    <w:lang w:val="fr-FR" w:eastAsia="fr-BE"/>
                  </w:rPr>
                  <m:t>+4</m:t>
                </m:r>
              </m:oMath>
            </m:oMathPara>
          </w:p>
          <w:p w14:paraId="1438B277" w14:textId="77777777" w:rsidR="00B85D4F" w:rsidRPr="00DD7244" w:rsidRDefault="00DD7244" w:rsidP="00B54152">
            <w:pPr>
              <w:spacing w:beforeLines="60" w:before="144" w:afterLines="60" w:after="144"/>
              <w:contextualSpacing/>
              <w:jc w:val="center"/>
              <w:rPr>
                <w:rFonts w:ascii="Times New Roman" w:eastAsia="Times New Roman" w:hAnsi="Times New Roman" w:cs="Times New Roman"/>
                <w:color w:val="000000"/>
                <w:kern w:val="24"/>
                <w:sz w:val="20"/>
                <w:szCs w:val="24"/>
                <w:lang w:val="fr-FR" w:eastAsia="fr-BE"/>
              </w:rPr>
            </w:pPr>
            <m:oMathPara>
              <m:oMath>
                <m:r>
                  <w:rPr>
                    <w:rFonts w:ascii="Cambria Math" w:eastAsia="Times New Roman" w:hAnsi="Cambria Math" w:cs="Times New Roman"/>
                    <w:color w:val="000000"/>
                    <w:kern w:val="24"/>
                    <w:sz w:val="20"/>
                    <w:szCs w:val="24"/>
                    <w:lang w:val="fr-FR" w:eastAsia="fr-BE"/>
                  </w:rPr>
                  <m:t>=24</m:t>
                </m:r>
              </m:oMath>
            </m:oMathPara>
          </w:p>
          <w:p w14:paraId="5E233C98" w14:textId="77777777" w:rsidR="00082157" w:rsidRDefault="00082157" w:rsidP="00571784">
            <w:pPr>
              <w:spacing w:beforeLines="60" w:before="144" w:afterLines="60" w:after="144"/>
              <w:contextualSpacing/>
              <w:jc w:val="both"/>
              <w:rPr>
                <w:rFonts w:ascii="Times New Roman" w:eastAsia="Times New Roman" w:hAnsi="Times New Roman" w:cs="Times New Roman"/>
                <w:color w:val="000000"/>
                <w:kern w:val="24"/>
                <w:sz w:val="24"/>
                <w:szCs w:val="24"/>
                <w:lang w:val="fr-FR" w:eastAsia="fr-BE"/>
              </w:rPr>
            </w:pPr>
          </w:p>
        </w:tc>
        <w:tc>
          <w:tcPr>
            <w:tcW w:w="2862" w:type="dxa"/>
          </w:tcPr>
          <w:p w14:paraId="08D88A5C" w14:textId="77777777" w:rsidR="00B85D4F" w:rsidRDefault="00B85D4F" w:rsidP="008B3746">
            <w:pPr>
              <w:spacing w:beforeLines="60" w:before="144" w:afterLines="60" w:after="144"/>
              <w:contextualSpacing/>
              <w:jc w:val="center"/>
              <w:rPr>
                <w:rFonts w:ascii="Times New Roman" w:eastAsia="Times New Roman" w:hAnsi="Times New Roman" w:cs="Times New Roman"/>
                <w:color w:val="000000"/>
                <w:kern w:val="24"/>
                <w:sz w:val="24"/>
                <w:szCs w:val="24"/>
                <w:lang w:val="fr-FR" w:eastAsia="fr-BE"/>
              </w:rPr>
            </w:pPr>
            <w:r>
              <w:rPr>
                <w:rFonts w:ascii="Times New Roman" w:eastAsia="Times New Roman" w:hAnsi="Times New Roman" w:cs="Times New Roman"/>
                <w:color w:val="000000"/>
                <w:kern w:val="24"/>
                <w:sz w:val="24"/>
                <w:szCs w:val="24"/>
                <w:lang w:val="fr-FR" w:eastAsia="fr-BE"/>
              </w:rPr>
              <w:t xml:space="preserve">Formule pour une mosaïque </w:t>
            </w:r>
            <w:r w:rsidR="00B54152">
              <w:rPr>
                <w:rFonts w:ascii="Times New Roman" w:eastAsia="Times New Roman" w:hAnsi="Times New Roman" w:cs="Times New Roman"/>
                <w:color w:val="000000"/>
                <w:kern w:val="24"/>
                <w:sz w:val="24"/>
                <w:szCs w:val="24"/>
                <w:lang w:val="fr-FR" w:eastAsia="fr-BE"/>
              </w:rPr>
              <w:t>réalisée à partir de n carrés de couleur sur un côté </w:t>
            </w:r>
            <w:r>
              <w:rPr>
                <w:rFonts w:ascii="Times New Roman" w:eastAsia="Times New Roman" w:hAnsi="Times New Roman" w:cs="Times New Roman"/>
                <w:color w:val="000000"/>
                <w:kern w:val="24"/>
                <w:sz w:val="24"/>
                <w:szCs w:val="24"/>
                <w:lang w:val="fr-FR" w:eastAsia="fr-BE"/>
              </w:rPr>
              <w:t>:</w:t>
            </w:r>
          </w:p>
          <w:p w14:paraId="7640978D" w14:textId="77777777" w:rsidR="00082157" w:rsidRDefault="00082157" w:rsidP="008B3746">
            <w:pPr>
              <w:spacing w:beforeLines="60" w:before="144" w:afterLines="60" w:after="144"/>
              <w:contextualSpacing/>
              <w:jc w:val="center"/>
              <w:rPr>
                <w:rFonts w:ascii="Times New Roman" w:eastAsia="Times New Roman" w:hAnsi="Times New Roman" w:cs="Times New Roman"/>
                <w:color w:val="000000"/>
                <w:kern w:val="24"/>
                <w:sz w:val="24"/>
                <w:szCs w:val="24"/>
                <w:lang w:val="fr-FR" w:eastAsia="fr-BE"/>
              </w:rPr>
            </w:pPr>
          </w:p>
          <w:p w14:paraId="2702FBE7" w14:textId="77777777" w:rsidR="00DD7244" w:rsidRPr="00DD7244" w:rsidRDefault="00B54152" w:rsidP="00B54152">
            <w:pPr>
              <w:spacing w:beforeLines="60" w:before="144" w:afterLines="60" w:after="144"/>
              <w:contextualSpacing/>
              <w:jc w:val="center"/>
              <w:rPr>
                <w:rFonts w:ascii="Times New Roman" w:eastAsia="Times New Roman" w:hAnsi="Times New Roman" w:cs="Times New Roman"/>
                <w:color w:val="000000"/>
                <w:kern w:val="24"/>
                <w:sz w:val="20"/>
                <w:szCs w:val="24"/>
                <w:lang w:val="fr-FR" w:eastAsia="fr-BE"/>
              </w:rPr>
            </w:pPr>
            <m:oMathPara>
              <m:oMath>
                <m:r>
                  <w:rPr>
                    <w:rFonts w:ascii="Cambria Math" w:eastAsia="Times New Roman" w:hAnsi="Cambria Math" w:cs="Times New Roman"/>
                    <w:color w:val="000000"/>
                    <w:kern w:val="24"/>
                    <w:sz w:val="20"/>
                    <w:szCs w:val="24"/>
                    <w:lang w:val="fr-FR" w:eastAsia="fr-BE"/>
                  </w:rPr>
                  <m:t xml:space="preserve">4∙n+4 </m:t>
                </m:r>
              </m:oMath>
            </m:oMathPara>
          </w:p>
          <w:p w14:paraId="3886942D" w14:textId="77777777" w:rsidR="008B3746" w:rsidRDefault="00B54152" w:rsidP="00B54152">
            <w:pPr>
              <w:spacing w:beforeLines="60" w:before="144" w:afterLines="60" w:after="144"/>
              <w:contextualSpacing/>
              <w:jc w:val="center"/>
              <w:rPr>
                <w:rFonts w:ascii="Times New Roman" w:eastAsia="Times New Roman" w:hAnsi="Times New Roman" w:cs="Times New Roman"/>
                <w:color w:val="000000"/>
                <w:kern w:val="24"/>
                <w:sz w:val="24"/>
                <w:szCs w:val="24"/>
                <w:lang w:val="fr-FR" w:eastAsia="fr-BE"/>
              </w:rPr>
            </w:pPr>
            <m:oMathPara>
              <m:oMath>
                <m:r>
                  <w:rPr>
                    <w:rFonts w:ascii="Cambria Math" w:eastAsia="Times New Roman" w:hAnsi="Cambria Math" w:cs="Times New Roman"/>
                    <w:color w:val="000000"/>
                    <w:kern w:val="24"/>
                    <w:sz w:val="20"/>
                    <w:szCs w:val="24"/>
                    <w:lang w:val="fr-FR" w:eastAsia="fr-BE"/>
                  </w:rPr>
                  <m:t>=4n+4</m:t>
                </m:r>
              </m:oMath>
            </m:oMathPara>
          </w:p>
        </w:tc>
      </w:tr>
    </w:tbl>
    <w:p w14:paraId="01322050" w14:textId="77777777" w:rsidR="00B85D4F" w:rsidRDefault="00B85D4F" w:rsidP="00B85D4F">
      <w:pPr>
        <w:spacing w:beforeLines="60" w:before="144" w:afterLines="60" w:after="144" w:line="240" w:lineRule="auto"/>
        <w:contextualSpacing/>
        <w:jc w:val="both"/>
        <w:rPr>
          <w:rFonts w:ascii="Times New Roman" w:eastAsia="Times New Roman" w:hAnsi="Times New Roman" w:cs="Times New Roman"/>
          <w:color w:val="000000"/>
          <w:kern w:val="24"/>
          <w:sz w:val="24"/>
          <w:szCs w:val="24"/>
          <w:lang w:val="fr-FR" w:eastAsia="fr-BE"/>
        </w:rPr>
      </w:pPr>
    </w:p>
    <w:p w14:paraId="7B0E5B1A" w14:textId="5684F2DE" w:rsidR="008B3746" w:rsidRDefault="008B3746" w:rsidP="008B3746">
      <w:pPr>
        <w:numPr>
          <w:ilvl w:val="0"/>
          <w:numId w:val="13"/>
        </w:numPr>
        <w:spacing w:beforeLines="60" w:before="144" w:afterLines="60" w:after="144" w:line="240" w:lineRule="auto"/>
        <w:ind w:left="284" w:hanging="284"/>
        <w:contextualSpacing/>
        <w:jc w:val="both"/>
        <w:rPr>
          <w:rFonts w:ascii="Times New Roman" w:eastAsia="Times New Roman" w:hAnsi="Times New Roman" w:cs="Times New Roman"/>
          <w:color w:val="000000"/>
          <w:kern w:val="24"/>
          <w:sz w:val="24"/>
          <w:szCs w:val="24"/>
          <w:lang w:val="fr-FR" w:eastAsia="fr-BE"/>
        </w:rPr>
      </w:pPr>
      <w:r w:rsidRPr="00B85D4F">
        <w:rPr>
          <w:rFonts w:ascii="Times New Roman" w:eastAsia="Times New Roman" w:hAnsi="Times New Roman" w:cs="Times New Roman"/>
          <w:color w:val="000000"/>
          <w:kern w:val="24"/>
          <w:sz w:val="24"/>
          <w:szCs w:val="24"/>
          <w:lang w:val="fr-FR" w:eastAsia="fr-BE"/>
        </w:rPr>
        <w:t xml:space="preserve">Un </w:t>
      </w:r>
      <w:r w:rsidRPr="008B3746">
        <w:rPr>
          <w:rFonts w:ascii="Times New Roman" w:eastAsia="Times New Roman" w:hAnsi="Times New Roman" w:cs="Times New Roman"/>
          <w:color w:val="000000"/>
          <w:kern w:val="24"/>
          <w:sz w:val="24"/>
          <w:szCs w:val="24"/>
          <w:lang w:val="fr-FR" w:eastAsia="fr-BE"/>
        </w:rPr>
        <w:t xml:space="preserve">autre </w:t>
      </w:r>
      <w:r w:rsidRPr="00B85D4F">
        <w:rPr>
          <w:rFonts w:ascii="Times New Roman" w:eastAsia="Times New Roman" w:hAnsi="Times New Roman" w:cs="Times New Roman"/>
          <w:color w:val="000000"/>
          <w:kern w:val="24"/>
          <w:sz w:val="24"/>
          <w:szCs w:val="24"/>
          <w:lang w:val="fr-FR" w:eastAsia="fr-BE"/>
        </w:rPr>
        <w:t xml:space="preserve">élève peut </w:t>
      </w:r>
      <w:r w:rsidR="005F3E72">
        <w:rPr>
          <w:rFonts w:ascii="Times New Roman" w:eastAsia="Times New Roman" w:hAnsi="Times New Roman" w:cs="Times New Roman"/>
          <w:color w:val="000000"/>
          <w:kern w:val="24"/>
          <w:sz w:val="24"/>
          <w:szCs w:val="24"/>
          <w:lang w:val="fr-FR" w:eastAsia="fr-BE"/>
        </w:rPr>
        <w:t xml:space="preserve">décomposer la bordure blanche en considérant qu’on a 2 bandes plus courtes </w:t>
      </w:r>
      <w:r w:rsidR="00F417DC">
        <w:rPr>
          <w:rFonts w:ascii="Times New Roman" w:eastAsia="Times New Roman" w:hAnsi="Times New Roman" w:cs="Times New Roman"/>
          <w:color w:val="000000"/>
          <w:kern w:val="24"/>
          <w:sz w:val="24"/>
          <w:szCs w:val="24"/>
          <w:lang w:val="fr-FR" w:eastAsia="fr-BE"/>
        </w:rPr>
        <w:t xml:space="preserve">qui comportent le même </w:t>
      </w:r>
      <w:r w:rsidR="005F3E72">
        <w:rPr>
          <w:rFonts w:ascii="Times New Roman" w:eastAsia="Times New Roman" w:hAnsi="Times New Roman" w:cs="Times New Roman"/>
          <w:color w:val="000000"/>
          <w:kern w:val="24"/>
          <w:sz w:val="24"/>
          <w:szCs w:val="24"/>
          <w:lang w:val="fr-FR" w:eastAsia="fr-BE"/>
        </w:rPr>
        <w:t xml:space="preserve">nombre de carrés colorés </w:t>
      </w:r>
      <w:r w:rsidR="00F417DC">
        <w:rPr>
          <w:rFonts w:ascii="Times New Roman" w:eastAsia="Times New Roman" w:hAnsi="Times New Roman" w:cs="Times New Roman"/>
          <w:color w:val="000000"/>
          <w:kern w:val="24"/>
          <w:sz w:val="24"/>
          <w:szCs w:val="24"/>
          <w:lang w:val="fr-FR" w:eastAsia="fr-BE"/>
        </w:rPr>
        <w:t xml:space="preserve">qu’il n’y en a </w:t>
      </w:r>
      <w:r w:rsidR="005F3E72">
        <w:rPr>
          <w:rFonts w:ascii="Times New Roman" w:eastAsia="Times New Roman" w:hAnsi="Times New Roman" w:cs="Times New Roman"/>
          <w:color w:val="000000"/>
          <w:kern w:val="24"/>
          <w:sz w:val="24"/>
          <w:szCs w:val="24"/>
          <w:lang w:val="fr-FR" w:eastAsia="fr-BE"/>
        </w:rPr>
        <w:t>sur un côté</w:t>
      </w:r>
      <w:r w:rsidR="00F417DC">
        <w:rPr>
          <w:rFonts w:ascii="Times New Roman" w:eastAsia="Times New Roman" w:hAnsi="Times New Roman" w:cs="Times New Roman"/>
          <w:color w:val="000000"/>
          <w:kern w:val="24"/>
          <w:sz w:val="24"/>
          <w:szCs w:val="24"/>
          <w:lang w:val="fr-FR" w:eastAsia="fr-BE"/>
        </w:rPr>
        <w:t xml:space="preserve"> </w:t>
      </w:r>
      <w:r w:rsidR="00C55BAB">
        <w:rPr>
          <w:rFonts w:ascii="Times New Roman" w:eastAsia="Times New Roman" w:hAnsi="Times New Roman" w:cs="Times New Roman"/>
          <w:color w:val="000000"/>
          <w:kern w:val="24"/>
          <w:sz w:val="24"/>
          <w:szCs w:val="24"/>
          <w:lang w:val="fr-FR" w:eastAsia="fr-BE"/>
        </w:rPr>
        <w:t xml:space="preserve">(par exemple les 2 bandes </w:t>
      </w:r>
      <w:r w:rsidR="00F417DC">
        <w:rPr>
          <w:rFonts w:ascii="Times New Roman" w:eastAsia="Times New Roman" w:hAnsi="Times New Roman" w:cs="Times New Roman"/>
          <w:color w:val="000000"/>
          <w:kern w:val="24"/>
          <w:sz w:val="24"/>
          <w:szCs w:val="24"/>
          <w:lang w:val="fr-FR" w:eastAsia="fr-BE"/>
        </w:rPr>
        <w:t>placées au-dessus et en dessous de la figure formée par les carrés colorés) et deux bandes plus longues qui comportent 2 carrés de plus que le nombre de carrés colorés sur un coté (</w:t>
      </w:r>
      <w:r w:rsidR="00C55BAB">
        <w:rPr>
          <w:rFonts w:ascii="Times New Roman" w:eastAsia="Times New Roman" w:hAnsi="Times New Roman" w:cs="Times New Roman"/>
          <w:color w:val="000000"/>
          <w:kern w:val="24"/>
          <w:sz w:val="24"/>
          <w:szCs w:val="24"/>
          <w:lang w:val="fr-FR" w:eastAsia="fr-BE"/>
        </w:rPr>
        <w:t xml:space="preserve">par exemple les 2 bandes </w:t>
      </w:r>
      <w:r w:rsidR="00F417DC">
        <w:rPr>
          <w:rFonts w:ascii="Times New Roman" w:eastAsia="Times New Roman" w:hAnsi="Times New Roman" w:cs="Times New Roman"/>
          <w:color w:val="000000"/>
          <w:kern w:val="24"/>
          <w:sz w:val="24"/>
          <w:szCs w:val="24"/>
          <w:lang w:val="fr-FR" w:eastAsia="fr-BE"/>
        </w:rPr>
        <w:t>placées à la gauche et à la droite de la figure formée par les carrés colorés)</w:t>
      </w:r>
    </w:p>
    <w:p w14:paraId="70C9DD91" w14:textId="77777777" w:rsidR="00B54152" w:rsidRDefault="00B54152" w:rsidP="00B54152">
      <w:pPr>
        <w:spacing w:beforeLines="60" w:before="144" w:afterLines="60" w:after="144" w:line="240" w:lineRule="auto"/>
        <w:ind w:left="284"/>
        <w:contextualSpacing/>
        <w:jc w:val="both"/>
        <w:rPr>
          <w:rFonts w:ascii="Times New Roman" w:eastAsia="Times New Roman" w:hAnsi="Times New Roman" w:cs="Times New Roman"/>
          <w:color w:val="000000"/>
          <w:kern w:val="24"/>
          <w:sz w:val="24"/>
          <w:szCs w:val="24"/>
          <w:lang w:val="fr-FR" w:eastAsia="fr-BE"/>
        </w:rPr>
      </w:pPr>
    </w:p>
    <w:tbl>
      <w:tblPr>
        <w:tblStyle w:val="Grilledutableau"/>
        <w:tblW w:w="0" w:type="auto"/>
        <w:tblBorders>
          <w:insideH w:val="none" w:sz="0" w:space="0" w:color="auto"/>
        </w:tblBorders>
        <w:tblLook w:val="04A0" w:firstRow="1" w:lastRow="0" w:firstColumn="1" w:lastColumn="0" w:noHBand="0" w:noVBand="1"/>
      </w:tblPr>
      <w:tblGrid>
        <w:gridCol w:w="3397"/>
        <w:gridCol w:w="3261"/>
        <w:gridCol w:w="2404"/>
      </w:tblGrid>
      <w:tr w:rsidR="00B54152" w:rsidRPr="00E9482D" w14:paraId="625BAFE3" w14:textId="77777777" w:rsidTr="00906394">
        <w:tc>
          <w:tcPr>
            <w:tcW w:w="3397" w:type="dxa"/>
            <w:shd w:val="clear" w:color="auto" w:fill="D9D9D9" w:themeFill="background1" w:themeFillShade="D9"/>
          </w:tcPr>
          <w:p w14:paraId="0B46096D" w14:textId="77777777" w:rsidR="00B54152" w:rsidRPr="00082157" w:rsidRDefault="00B54152" w:rsidP="0070507E">
            <w:pPr>
              <w:spacing w:beforeLines="60" w:before="144" w:afterLines="60" w:after="144"/>
              <w:contextualSpacing/>
              <w:jc w:val="center"/>
              <w:rPr>
                <w:rFonts w:ascii="Times New Roman" w:hAnsi="Times New Roman" w:cs="Times New Roman"/>
                <w:sz w:val="24"/>
                <w:szCs w:val="24"/>
                <w:lang w:val="fr-BE"/>
              </w:rPr>
            </w:pPr>
            <w:r w:rsidRPr="00082157">
              <w:rPr>
                <w:rFonts w:ascii="Times New Roman" w:hAnsi="Times New Roman" w:cs="Times New Roman"/>
                <w:sz w:val="24"/>
                <w:szCs w:val="24"/>
                <w:lang w:val="fr-BE"/>
              </w:rPr>
              <w:t>Décomposition visuelle de la bordure blanche</w:t>
            </w:r>
          </w:p>
        </w:tc>
        <w:tc>
          <w:tcPr>
            <w:tcW w:w="3261" w:type="dxa"/>
            <w:shd w:val="clear" w:color="auto" w:fill="D9D9D9" w:themeFill="background1" w:themeFillShade="D9"/>
          </w:tcPr>
          <w:p w14:paraId="18E456EB" w14:textId="77777777" w:rsidR="00B54152" w:rsidRDefault="00B54152" w:rsidP="0070507E">
            <w:pPr>
              <w:spacing w:beforeLines="60" w:before="144" w:afterLines="60" w:after="144"/>
              <w:contextualSpacing/>
              <w:jc w:val="center"/>
              <w:rPr>
                <w:rFonts w:ascii="Times New Roman" w:eastAsia="Times New Roman" w:hAnsi="Times New Roman" w:cs="Times New Roman"/>
                <w:color w:val="000000"/>
                <w:kern w:val="24"/>
                <w:sz w:val="24"/>
                <w:szCs w:val="24"/>
                <w:lang w:val="fr-FR" w:eastAsia="fr-BE"/>
              </w:rPr>
            </w:pPr>
            <w:r>
              <w:rPr>
                <w:rFonts w:ascii="Times New Roman" w:eastAsia="Times New Roman" w:hAnsi="Times New Roman" w:cs="Times New Roman"/>
                <w:color w:val="000000"/>
                <w:kern w:val="24"/>
                <w:sz w:val="24"/>
                <w:szCs w:val="24"/>
                <w:lang w:val="fr-FR" w:eastAsia="fr-BE"/>
              </w:rPr>
              <w:t>Expression de cette décomposition à l’aide d’un calcul</w:t>
            </w:r>
          </w:p>
        </w:tc>
        <w:tc>
          <w:tcPr>
            <w:tcW w:w="2404" w:type="dxa"/>
            <w:shd w:val="clear" w:color="auto" w:fill="D9D9D9" w:themeFill="background1" w:themeFillShade="D9"/>
          </w:tcPr>
          <w:p w14:paraId="0AE73151" w14:textId="77777777" w:rsidR="00B54152" w:rsidRDefault="00B54152" w:rsidP="0070507E">
            <w:pPr>
              <w:spacing w:beforeLines="60" w:before="144" w:afterLines="60" w:after="144"/>
              <w:contextualSpacing/>
              <w:jc w:val="center"/>
              <w:rPr>
                <w:rFonts w:ascii="Times New Roman" w:eastAsia="Times New Roman" w:hAnsi="Times New Roman" w:cs="Times New Roman"/>
                <w:color w:val="000000"/>
                <w:kern w:val="24"/>
                <w:sz w:val="24"/>
                <w:szCs w:val="24"/>
                <w:lang w:val="fr-FR" w:eastAsia="fr-BE"/>
              </w:rPr>
            </w:pPr>
            <w:r>
              <w:rPr>
                <w:rFonts w:ascii="Times New Roman" w:eastAsia="Times New Roman" w:hAnsi="Times New Roman" w:cs="Times New Roman"/>
                <w:color w:val="000000"/>
                <w:kern w:val="24"/>
                <w:sz w:val="24"/>
                <w:szCs w:val="24"/>
                <w:lang w:val="fr-FR" w:eastAsia="fr-BE"/>
              </w:rPr>
              <w:t>Expression de cette décomposition à l’aide d’une formule</w:t>
            </w:r>
          </w:p>
        </w:tc>
      </w:tr>
      <w:tr w:rsidR="008B3746" w14:paraId="1E6AFFE5" w14:textId="77777777" w:rsidTr="00E86137">
        <w:tc>
          <w:tcPr>
            <w:tcW w:w="3397" w:type="dxa"/>
          </w:tcPr>
          <w:p w14:paraId="727791E5" w14:textId="7C2FE46E" w:rsidR="008B3746" w:rsidRDefault="00D43181" w:rsidP="00571784">
            <w:pPr>
              <w:spacing w:beforeLines="60" w:before="144" w:afterLines="60" w:after="144"/>
              <w:contextualSpacing/>
              <w:jc w:val="center"/>
              <w:rPr>
                <w:rFonts w:ascii="Times New Roman" w:eastAsia="Times New Roman" w:hAnsi="Times New Roman" w:cs="Times New Roman"/>
                <w:color w:val="000000"/>
                <w:kern w:val="24"/>
                <w:sz w:val="24"/>
                <w:szCs w:val="24"/>
                <w:lang w:val="fr-FR" w:eastAsia="fr-BE"/>
              </w:rPr>
            </w:pPr>
            <w:r>
              <w:rPr>
                <w:noProof/>
              </w:rPr>
              <w:object w:dxaOrig="4116" w:dyaOrig="4152" w14:anchorId="4CE96476">
                <v:shape id="_x0000_i1025" type="#_x0000_t75" alt="" style="width:86.75pt;height:86.75pt;mso-width-percent:0;mso-height-percent:0;mso-width-percent:0;mso-height-percent:0" o:ole="">
                  <v:imagedata r:id="rId19" o:title=""/>
                </v:shape>
                <o:OLEObject Type="Embed" ProgID="PBrush" ShapeID="_x0000_i1025" DrawAspect="Content" ObjectID="_1598281270" r:id="rId20"/>
              </w:object>
            </w:r>
          </w:p>
        </w:tc>
        <w:tc>
          <w:tcPr>
            <w:tcW w:w="3261" w:type="dxa"/>
          </w:tcPr>
          <w:p w14:paraId="7024F6C0" w14:textId="77777777" w:rsidR="00B54152" w:rsidRDefault="00B54152" w:rsidP="00B54152">
            <w:pPr>
              <w:spacing w:beforeLines="60" w:before="144" w:afterLines="60" w:after="144"/>
              <w:contextualSpacing/>
              <w:jc w:val="center"/>
              <w:rPr>
                <w:rFonts w:ascii="Times New Roman" w:eastAsia="Times New Roman" w:hAnsi="Times New Roman" w:cs="Times New Roman"/>
                <w:color w:val="000000"/>
                <w:kern w:val="24"/>
                <w:sz w:val="24"/>
                <w:szCs w:val="24"/>
                <w:lang w:val="fr-FR" w:eastAsia="fr-BE"/>
              </w:rPr>
            </w:pPr>
            <w:r>
              <w:rPr>
                <w:rFonts w:ascii="Times New Roman" w:eastAsia="Times New Roman" w:hAnsi="Times New Roman" w:cs="Times New Roman"/>
                <w:color w:val="000000"/>
                <w:kern w:val="24"/>
                <w:sz w:val="24"/>
                <w:szCs w:val="24"/>
                <w:lang w:val="fr-FR" w:eastAsia="fr-BE"/>
              </w:rPr>
              <w:t>Mosaïque réalisée à partir de 5 carrés de couleur sur un côté :</w:t>
            </w:r>
          </w:p>
          <w:p w14:paraId="551B07A1" w14:textId="77777777" w:rsidR="00A47B5D" w:rsidRDefault="00A47B5D" w:rsidP="00B54152">
            <w:pPr>
              <w:spacing w:beforeLines="60" w:before="144" w:afterLines="60" w:after="144"/>
              <w:contextualSpacing/>
              <w:jc w:val="center"/>
              <w:rPr>
                <w:rFonts w:ascii="Times New Roman" w:eastAsia="Times New Roman" w:hAnsi="Times New Roman" w:cs="Times New Roman"/>
                <w:color w:val="000000"/>
                <w:kern w:val="24"/>
                <w:sz w:val="24"/>
                <w:szCs w:val="24"/>
                <w:lang w:val="fr-FR" w:eastAsia="fr-BE"/>
              </w:rPr>
            </w:pPr>
          </w:p>
          <w:p w14:paraId="09008A47" w14:textId="77777777" w:rsidR="00DD7244" w:rsidRPr="00DD7244" w:rsidRDefault="00B54152" w:rsidP="00DD7244">
            <w:pPr>
              <w:spacing w:beforeLines="60" w:before="144" w:afterLines="60" w:after="144"/>
              <w:contextualSpacing/>
              <w:jc w:val="center"/>
              <w:rPr>
                <w:rFonts w:ascii="Times New Roman" w:eastAsia="Times New Roman" w:hAnsi="Times New Roman" w:cs="Times New Roman"/>
                <w:color w:val="000000"/>
                <w:kern w:val="24"/>
                <w:sz w:val="20"/>
                <w:szCs w:val="20"/>
                <w:lang w:val="fr-FR" w:eastAsia="fr-BE"/>
              </w:rPr>
            </w:pPr>
            <m:oMathPara>
              <m:oMath>
                <m:r>
                  <w:rPr>
                    <w:rFonts w:ascii="Cambria Math" w:eastAsia="Times New Roman" w:hAnsi="Cambria Math" w:cs="Times New Roman"/>
                    <w:color w:val="000000"/>
                    <w:kern w:val="24"/>
                    <w:sz w:val="20"/>
                    <w:szCs w:val="20"/>
                    <w:lang w:val="fr-FR" w:eastAsia="fr-BE"/>
                  </w:rPr>
                  <m:t>(2∙5)+(2∙7)</m:t>
                </m:r>
              </m:oMath>
            </m:oMathPara>
          </w:p>
          <w:p w14:paraId="74C570A6" w14:textId="77777777" w:rsidR="00DD7244" w:rsidRPr="00DD7244" w:rsidRDefault="00DD7244" w:rsidP="00DD7244">
            <w:pPr>
              <w:spacing w:beforeLines="60" w:before="144" w:afterLines="60" w:after="144"/>
              <w:contextualSpacing/>
              <w:jc w:val="center"/>
              <w:rPr>
                <w:rFonts w:ascii="Times New Roman" w:eastAsia="Times New Roman" w:hAnsi="Times New Roman" w:cs="Times New Roman"/>
                <w:color w:val="000000"/>
                <w:kern w:val="24"/>
                <w:sz w:val="20"/>
                <w:szCs w:val="20"/>
                <w:lang w:val="fr-FR" w:eastAsia="fr-BE"/>
              </w:rPr>
            </w:pPr>
            <m:oMathPara>
              <m:oMath>
                <m:r>
                  <w:rPr>
                    <w:rFonts w:ascii="Cambria Math" w:eastAsia="Times New Roman" w:hAnsi="Cambria Math" w:cs="Times New Roman"/>
                    <w:color w:val="000000"/>
                    <w:kern w:val="24"/>
                    <w:sz w:val="20"/>
                    <w:szCs w:val="20"/>
                    <w:lang w:val="fr-FR" w:eastAsia="fr-BE"/>
                  </w:rPr>
                  <m:t>= 10 + 14</m:t>
                </m:r>
              </m:oMath>
            </m:oMathPara>
          </w:p>
          <w:p w14:paraId="557F8C9C" w14:textId="77777777" w:rsidR="00B54152" w:rsidRPr="00DD7244" w:rsidRDefault="00DD7244" w:rsidP="00B54152">
            <w:pPr>
              <w:spacing w:beforeLines="60" w:before="144" w:afterLines="60" w:after="144"/>
              <w:contextualSpacing/>
              <w:jc w:val="both"/>
              <w:rPr>
                <w:rFonts w:ascii="Times New Roman" w:eastAsia="Times New Roman" w:hAnsi="Times New Roman" w:cs="Times New Roman"/>
                <w:color w:val="000000"/>
                <w:kern w:val="24"/>
                <w:sz w:val="20"/>
                <w:szCs w:val="20"/>
                <w:lang w:val="fr-FR" w:eastAsia="fr-BE"/>
              </w:rPr>
            </w:pPr>
            <m:oMathPara>
              <m:oMath>
                <m:r>
                  <w:rPr>
                    <w:rFonts w:ascii="Cambria Math" w:eastAsia="Times New Roman" w:hAnsi="Cambria Math" w:cs="Times New Roman"/>
                    <w:color w:val="000000"/>
                    <w:kern w:val="24"/>
                    <w:sz w:val="20"/>
                    <w:szCs w:val="20"/>
                    <w:lang w:val="fr-FR" w:eastAsia="fr-BE"/>
                  </w:rPr>
                  <m:t>= 24</m:t>
                </m:r>
              </m:oMath>
            </m:oMathPara>
          </w:p>
          <w:p w14:paraId="194223B3" w14:textId="77777777" w:rsidR="00B54152" w:rsidRPr="00B54152" w:rsidRDefault="00B54152" w:rsidP="00B54152">
            <w:pPr>
              <w:spacing w:beforeLines="60" w:before="144" w:afterLines="60" w:after="144"/>
              <w:contextualSpacing/>
              <w:jc w:val="center"/>
              <w:rPr>
                <w:rFonts w:ascii="Times New Roman" w:eastAsia="Times New Roman" w:hAnsi="Times New Roman" w:cs="Times New Roman"/>
                <w:color w:val="000000"/>
                <w:kern w:val="24"/>
                <w:sz w:val="20"/>
                <w:szCs w:val="20"/>
                <w:lang w:val="fr-FR" w:eastAsia="fr-BE"/>
              </w:rPr>
            </w:pPr>
          </w:p>
        </w:tc>
        <w:tc>
          <w:tcPr>
            <w:tcW w:w="2404" w:type="dxa"/>
          </w:tcPr>
          <w:p w14:paraId="19605A81" w14:textId="77777777" w:rsidR="008B3746" w:rsidRDefault="00B54152" w:rsidP="00A47B5D">
            <w:pPr>
              <w:spacing w:beforeLines="60" w:before="144" w:afterLines="60" w:after="144"/>
              <w:contextualSpacing/>
              <w:jc w:val="center"/>
              <w:rPr>
                <w:rFonts w:ascii="Times New Roman" w:eastAsia="Times New Roman" w:hAnsi="Times New Roman" w:cs="Times New Roman"/>
                <w:color w:val="000000"/>
                <w:kern w:val="24"/>
                <w:sz w:val="24"/>
                <w:szCs w:val="24"/>
                <w:lang w:val="fr-FR" w:eastAsia="fr-BE"/>
              </w:rPr>
            </w:pPr>
            <w:r>
              <w:rPr>
                <w:rFonts w:ascii="Times New Roman" w:eastAsia="Times New Roman" w:hAnsi="Times New Roman" w:cs="Times New Roman"/>
                <w:color w:val="000000"/>
                <w:kern w:val="24"/>
                <w:sz w:val="24"/>
                <w:szCs w:val="24"/>
                <w:lang w:val="fr-FR" w:eastAsia="fr-BE"/>
              </w:rPr>
              <w:t xml:space="preserve">Mosaïque réalisée à partir de </w:t>
            </w:r>
            <w:r w:rsidRPr="00A47B5D">
              <w:rPr>
                <w:rFonts w:ascii="Times New Roman" w:eastAsia="Times New Roman" w:hAnsi="Times New Roman" w:cs="Times New Roman"/>
                <w:i/>
                <w:color w:val="000000"/>
                <w:kern w:val="24"/>
                <w:sz w:val="24"/>
                <w:szCs w:val="24"/>
                <w:lang w:val="fr-FR" w:eastAsia="fr-BE"/>
              </w:rPr>
              <w:t>n</w:t>
            </w:r>
            <w:r>
              <w:rPr>
                <w:rFonts w:ascii="Times New Roman" w:eastAsia="Times New Roman" w:hAnsi="Times New Roman" w:cs="Times New Roman"/>
                <w:color w:val="000000"/>
                <w:kern w:val="24"/>
                <w:sz w:val="24"/>
                <w:szCs w:val="24"/>
                <w:lang w:val="fr-FR" w:eastAsia="fr-BE"/>
              </w:rPr>
              <w:t xml:space="preserve"> carrés de couleur sur un côté :</w:t>
            </w:r>
          </w:p>
          <w:p w14:paraId="207CBD7D" w14:textId="77777777" w:rsidR="00A47B5D" w:rsidRDefault="00A47B5D" w:rsidP="00A47B5D">
            <w:pPr>
              <w:spacing w:beforeLines="60" w:before="144" w:afterLines="60" w:after="144"/>
              <w:contextualSpacing/>
              <w:jc w:val="center"/>
              <w:rPr>
                <w:rFonts w:ascii="Times New Roman" w:eastAsia="Times New Roman" w:hAnsi="Times New Roman" w:cs="Times New Roman"/>
                <w:color w:val="000000"/>
                <w:kern w:val="24"/>
                <w:sz w:val="24"/>
                <w:szCs w:val="24"/>
                <w:lang w:val="fr-FR" w:eastAsia="fr-BE"/>
              </w:rPr>
            </w:pPr>
          </w:p>
          <w:p w14:paraId="6C7E27D8" w14:textId="77777777" w:rsidR="008B3746" w:rsidRPr="00DD7244" w:rsidRDefault="00B54152" w:rsidP="00B54152">
            <w:pPr>
              <w:spacing w:beforeLines="60" w:before="144" w:afterLines="60" w:after="144"/>
              <w:contextualSpacing/>
              <w:jc w:val="center"/>
              <w:rPr>
                <w:rFonts w:ascii="Times New Roman" w:eastAsia="Times New Roman" w:hAnsi="Times New Roman" w:cs="Times New Roman"/>
                <w:color w:val="000000"/>
                <w:kern w:val="24"/>
                <w:sz w:val="20"/>
                <w:szCs w:val="24"/>
                <w:lang w:val="fr-FR" w:eastAsia="fr-BE"/>
              </w:rPr>
            </w:pPr>
            <m:oMathPara>
              <m:oMathParaPr>
                <m:jc m:val="center"/>
              </m:oMathParaPr>
              <m:oMath>
                <m:r>
                  <w:rPr>
                    <w:rFonts w:ascii="Cambria Math" w:eastAsia="Times New Roman" w:hAnsi="Cambria Math" w:cs="Times New Roman"/>
                    <w:color w:val="000000"/>
                    <w:kern w:val="24"/>
                    <w:sz w:val="20"/>
                    <w:szCs w:val="24"/>
                    <w:lang w:val="fr-FR" w:eastAsia="fr-BE"/>
                  </w:rPr>
                  <m:t>2∙n+2∙(n+2)</m:t>
                </m:r>
              </m:oMath>
            </m:oMathPara>
          </w:p>
          <w:p w14:paraId="3ECB7597" w14:textId="77777777" w:rsidR="00DD7244" w:rsidRDefault="00DD7244" w:rsidP="00B54152">
            <w:pPr>
              <w:spacing w:beforeLines="60" w:before="144" w:afterLines="60" w:after="144"/>
              <w:contextualSpacing/>
              <w:jc w:val="center"/>
              <w:rPr>
                <w:rFonts w:ascii="Times New Roman" w:eastAsia="Times New Roman" w:hAnsi="Times New Roman" w:cs="Times New Roman"/>
                <w:color w:val="000000"/>
                <w:kern w:val="24"/>
                <w:sz w:val="24"/>
                <w:szCs w:val="24"/>
                <w:lang w:val="fr-FR" w:eastAsia="fr-BE"/>
              </w:rPr>
            </w:pPr>
            <m:oMathPara>
              <m:oMath>
                <m:r>
                  <w:rPr>
                    <w:rFonts w:ascii="Cambria Math" w:eastAsia="Times New Roman" w:hAnsi="Cambria Math" w:cs="Times New Roman"/>
                    <w:color w:val="000000"/>
                    <w:kern w:val="24"/>
                    <w:sz w:val="20"/>
                    <w:szCs w:val="24"/>
                    <w:lang w:val="fr-FR" w:eastAsia="fr-BE"/>
                  </w:rPr>
                  <m:t>= 2n+2(n+2)</m:t>
                </m:r>
              </m:oMath>
            </m:oMathPara>
          </w:p>
        </w:tc>
      </w:tr>
    </w:tbl>
    <w:p w14:paraId="16DBBF83" w14:textId="6428CA41" w:rsidR="00B85D4F" w:rsidRDefault="00F417DC" w:rsidP="00B91A1F">
      <w:pPr>
        <w:spacing w:beforeLines="60" w:before="144" w:afterLines="60" w:after="144" w:line="240" w:lineRule="auto"/>
        <w:jc w:val="both"/>
        <w:rPr>
          <w:rFonts w:ascii="Times New Roman" w:eastAsia="Times New Roman" w:hAnsi="Times New Roman" w:cs="Times New Roman"/>
          <w:color w:val="000000"/>
          <w:kern w:val="24"/>
          <w:sz w:val="24"/>
          <w:szCs w:val="24"/>
          <w:lang w:val="fr-FR" w:eastAsia="fr-BE"/>
        </w:rPr>
      </w:pPr>
      <w:r>
        <w:rPr>
          <w:rFonts w:ascii="Times New Roman" w:eastAsia="Times New Roman" w:hAnsi="Times New Roman" w:cs="Times New Roman"/>
          <w:color w:val="000000"/>
          <w:kern w:val="24"/>
          <w:sz w:val="24"/>
          <w:szCs w:val="24"/>
          <w:lang w:val="fr-FR" w:eastAsia="fr-BE"/>
        </w:rPr>
        <w:t xml:space="preserve">Travailler autour de ce type </w:t>
      </w:r>
      <w:r w:rsidR="00B91A1F">
        <w:rPr>
          <w:rFonts w:ascii="Times New Roman" w:eastAsia="Times New Roman" w:hAnsi="Times New Roman" w:cs="Times New Roman"/>
          <w:color w:val="000000"/>
          <w:kern w:val="24"/>
          <w:sz w:val="24"/>
          <w:szCs w:val="24"/>
          <w:lang w:val="fr-FR" w:eastAsia="fr-BE"/>
        </w:rPr>
        <w:t xml:space="preserve">de situation </w:t>
      </w:r>
      <w:r w:rsidR="007D7B6E">
        <w:rPr>
          <w:rFonts w:ascii="Times New Roman" w:eastAsia="Times New Roman" w:hAnsi="Times New Roman" w:cs="Times New Roman"/>
          <w:color w:val="000000"/>
          <w:kern w:val="24"/>
          <w:sz w:val="24"/>
          <w:szCs w:val="24"/>
          <w:lang w:val="fr-FR" w:eastAsia="fr-BE"/>
        </w:rPr>
        <w:t xml:space="preserve"> permet donc de </w:t>
      </w:r>
      <w:r w:rsidR="00B85D4F" w:rsidRPr="0067271D">
        <w:rPr>
          <w:rFonts w:ascii="Times New Roman" w:eastAsia="Times New Roman" w:hAnsi="Times New Roman" w:cs="Times New Roman"/>
          <w:b/>
          <w:color w:val="000000"/>
          <w:kern w:val="24"/>
          <w:sz w:val="24"/>
          <w:szCs w:val="24"/>
          <w:lang w:val="fr-FR" w:eastAsia="fr-BE"/>
        </w:rPr>
        <w:t>plonge</w:t>
      </w:r>
      <w:r w:rsidR="007D7B6E">
        <w:rPr>
          <w:rFonts w:ascii="Times New Roman" w:eastAsia="Times New Roman" w:hAnsi="Times New Roman" w:cs="Times New Roman"/>
          <w:b/>
          <w:color w:val="000000"/>
          <w:kern w:val="24"/>
          <w:sz w:val="24"/>
          <w:szCs w:val="24"/>
          <w:lang w:val="fr-FR" w:eastAsia="fr-BE"/>
        </w:rPr>
        <w:t>r</w:t>
      </w:r>
      <w:r w:rsidR="00B85D4F" w:rsidRPr="0067271D">
        <w:rPr>
          <w:rFonts w:ascii="Times New Roman" w:eastAsia="Times New Roman" w:hAnsi="Times New Roman" w:cs="Times New Roman"/>
          <w:b/>
          <w:color w:val="000000"/>
          <w:kern w:val="24"/>
          <w:sz w:val="24"/>
          <w:szCs w:val="24"/>
          <w:lang w:val="fr-FR" w:eastAsia="fr-BE"/>
        </w:rPr>
        <w:t xml:space="preserve"> l’élève dans une activité de recherche</w:t>
      </w:r>
      <w:r w:rsidR="00B85D4F" w:rsidRPr="00B85D4F">
        <w:rPr>
          <w:rFonts w:ascii="Times New Roman" w:eastAsia="Times New Roman" w:hAnsi="Times New Roman" w:cs="Times New Roman"/>
          <w:color w:val="000000"/>
          <w:kern w:val="24"/>
          <w:sz w:val="24"/>
          <w:szCs w:val="24"/>
          <w:lang w:val="fr-FR" w:eastAsia="fr-BE"/>
        </w:rPr>
        <w:t> : la façon dont il analyse une figure doit pouvoir</w:t>
      </w:r>
      <w:r w:rsidR="00185016">
        <w:rPr>
          <w:rFonts w:ascii="Times New Roman" w:eastAsia="Times New Roman" w:hAnsi="Times New Roman" w:cs="Times New Roman"/>
          <w:color w:val="000000"/>
          <w:kern w:val="24"/>
          <w:sz w:val="24"/>
          <w:szCs w:val="24"/>
          <w:lang w:val="fr-FR" w:eastAsia="fr-BE"/>
        </w:rPr>
        <w:t xml:space="preserve"> s’observer sur d’autres figure</w:t>
      </w:r>
      <w:r w:rsidR="00AE41EE">
        <w:rPr>
          <w:rFonts w:ascii="Times New Roman" w:eastAsia="Times New Roman" w:hAnsi="Times New Roman" w:cs="Times New Roman"/>
          <w:color w:val="000000"/>
          <w:kern w:val="24"/>
          <w:sz w:val="24"/>
          <w:szCs w:val="24"/>
          <w:lang w:val="fr-FR" w:eastAsia="fr-BE"/>
        </w:rPr>
        <w:t>s</w:t>
      </w:r>
      <w:r w:rsidR="00B85D4F" w:rsidRPr="00B85D4F">
        <w:rPr>
          <w:rFonts w:ascii="Times New Roman" w:eastAsia="Times New Roman" w:hAnsi="Times New Roman" w:cs="Times New Roman"/>
          <w:color w:val="000000"/>
          <w:kern w:val="24"/>
          <w:sz w:val="24"/>
          <w:szCs w:val="24"/>
          <w:lang w:val="fr-FR" w:eastAsia="fr-BE"/>
        </w:rPr>
        <w:t xml:space="preserve"> également. Amener les élèves à confronter leurs démarches peut les aider à comprendre comment généraliser : il faut trouver une caractéristique particulière, vérifier que celle-ci peut s’appliquer à </w:t>
      </w:r>
      <w:r w:rsidR="00DD7244">
        <w:rPr>
          <w:rFonts w:ascii="Times New Roman" w:eastAsia="Times New Roman" w:hAnsi="Times New Roman" w:cs="Times New Roman"/>
          <w:color w:val="000000"/>
          <w:kern w:val="24"/>
          <w:sz w:val="24"/>
          <w:szCs w:val="24"/>
          <w:lang w:val="fr-FR" w:eastAsia="fr-BE"/>
        </w:rPr>
        <w:t>tous les termes</w:t>
      </w:r>
      <w:r w:rsidR="00B85D4F" w:rsidRPr="00B85D4F">
        <w:rPr>
          <w:rFonts w:ascii="Times New Roman" w:eastAsia="Times New Roman" w:hAnsi="Times New Roman" w:cs="Times New Roman"/>
          <w:color w:val="000000"/>
          <w:kern w:val="24"/>
          <w:sz w:val="24"/>
          <w:szCs w:val="24"/>
          <w:lang w:val="fr-FR" w:eastAsia="fr-BE"/>
        </w:rPr>
        <w:t xml:space="preserve"> de la suite et l’</w:t>
      </w:r>
      <w:r w:rsidR="00DD7244">
        <w:rPr>
          <w:rFonts w:ascii="Times New Roman" w:eastAsia="Times New Roman" w:hAnsi="Times New Roman" w:cs="Times New Roman"/>
          <w:color w:val="000000"/>
          <w:kern w:val="24"/>
          <w:sz w:val="24"/>
          <w:szCs w:val="24"/>
          <w:lang w:val="fr-FR" w:eastAsia="fr-BE"/>
        </w:rPr>
        <w:t>exprimer</w:t>
      </w:r>
      <w:r w:rsidR="00B85D4F" w:rsidRPr="00B85D4F">
        <w:rPr>
          <w:rFonts w:ascii="Times New Roman" w:eastAsia="Times New Roman" w:hAnsi="Times New Roman" w:cs="Times New Roman"/>
          <w:color w:val="000000"/>
          <w:kern w:val="24"/>
          <w:sz w:val="24"/>
          <w:szCs w:val="24"/>
          <w:lang w:val="fr-FR" w:eastAsia="fr-BE"/>
        </w:rPr>
        <w:t xml:space="preserve"> à l’aide </w:t>
      </w:r>
      <w:r w:rsidR="00DD7244">
        <w:rPr>
          <w:rFonts w:ascii="Times New Roman" w:eastAsia="Times New Roman" w:hAnsi="Times New Roman" w:cs="Times New Roman"/>
          <w:color w:val="000000"/>
          <w:kern w:val="24"/>
          <w:sz w:val="24"/>
          <w:szCs w:val="24"/>
          <w:lang w:val="fr-FR" w:eastAsia="fr-BE"/>
        </w:rPr>
        <w:t xml:space="preserve">du support visuel, </w:t>
      </w:r>
      <w:r w:rsidR="00B85D4F" w:rsidRPr="00B85D4F">
        <w:rPr>
          <w:rFonts w:ascii="Times New Roman" w:eastAsia="Times New Roman" w:hAnsi="Times New Roman" w:cs="Times New Roman"/>
          <w:color w:val="000000"/>
          <w:kern w:val="24"/>
          <w:sz w:val="24"/>
          <w:szCs w:val="24"/>
          <w:lang w:val="fr-FR" w:eastAsia="fr-BE"/>
        </w:rPr>
        <w:t xml:space="preserve">du langage courant, mais aussi de calculs (en primaire) et de formules </w:t>
      </w:r>
      <w:r w:rsidR="00DD7244">
        <w:rPr>
          <w:rFonts w:ascii="Times New Roman" w:eastAsia="Times New Roman" w:hAnsi="Times New Roman" w:cs="Times New Roman"/>
          <w:color w:val="000000"/>
          <w:kern w:val="24"/>
          <w:sz w:val="24"/>
          <w:szCs w:val="24"/>
          <w:lang w:val="fr-FR" w:eastAsia="fr-BE"/>
        </w:rPr>
        <w:t xml:space="preserve">qui </w:t>
      </w:r>
      <w:r w:rsidR="00185016">
        <w:rPr>
          <w:rFonts w:ascii="Times New Roman" w:eastAsia="Times New Roman" w:hAnsi="Times New Roman" w:cs="Times New Roman"/>
          <w:color w:val="000000"/>
          <w:kern w:val="24"/>
          <w:sz w:val="24"/>
          <w:szCs w:val="24"/>
          <w:lang w:val="fr-FR" w:eastAsia="fr-BE"/>
        </w:rPr>
        <w:t>progressivement se détachent</w:t>
      </w:r>
      <w:r>
        <w:rPr>
          <w:rFonts w:ascii="Times New Roman" w:eastAsia="Times New Roman" w:hAnsi="Times New Roman" w:cs="Times New Roman"/>
          <w:color w:val="000000"/>
          <w:kern w:val="24"/>
          <w:sz w:val="24"/>
          <w:szCs w:val="24"/>
          <w:lang w:val="fr-FR" w:eastAsia="fr-BE"/>
        </w:rPr>
        <w:t xml:space="preserve"> du contexte qui les a fait naitre </w:t>
      </w:r>
      <w:r w:rsidR="00DD7244">
        <w:rPr>
          <w:rFonts w:ascii="Times New Roman" w:eastAsia="Times New Roman" w:hAnsi="Times New Roman" w:cs="Times New Roman"/>
          <w:color w:val="000000"/>
          <w:kern w:val="24"/>
          <w:sz w:val="24"/>
          <w:szCs w:val="24"/>
          <w:lang w:val="fr-FR" w:eastAsia="fr-BE"/>
        </w:rPr>
        <w:t>(en secondaire).</w:t>
      </w:r>
    </w:p>
    <w:p w14:paraId="40F91A1D" w14:textId="77777777" w:rsidR="007D7B6E" w:rsidRDefault="007D7B6E" w:rsidP="009B1127">
      <w:pPr>
        <w:spacing w:after="0" w:line="240" w:lineRule="auto"/>
        <w:jc w:val="both"/>
        <w:rPr>
          <w:rFonts w:ascii="Times New Roman" w:eastAsia="Times New Roman" w:hAnsi="Times New Roman" w:cs="Times New Roman"/>
          <w:color w:val="000000"/>
          <w:kern w:val="24"/>
          <w:sz w:val="24"/>
          <w:szCs w:val="24"/>
          <w:lang w:val="fr-FR" w:eastAsia="fr-BE"/>
        </w:rPr>
      </w:pPr>
    </w:p>
    <w:p w14:paraId="5EA6D2FD" w14:textId="77777777" w:rsidR="007D7B6E" w:rsidRPr="00957E26" w:rsidRDefault="007D7B6E" w:rsidP="009B1127">
      <w:pPr>
        <w:pStyle w:val="Default"/>
        <w:numPr>
          <w:ilvl w:val="1"/>
          <w:numId w:val="12"/>
        </w:numPr>
        <w:spacing w:beforeLines="60" w:before="144" w:afterLines="60" w:after="144"/>
        <w:ind w:left="357" w:hanging="357"/>
        <w:jc w:val="both"/>
        <w:rPr>
          <w:b/>
        </w:rPr>
      </w:pPr>
      <w:r>
        <w:rPr>
          <w:b/>
        </w:rPr>
        <w:t>Activité de généralisation et pensée relationnelle</w:t>
      </w:r>
    </w:p>
    <w:p w14:paraId="074EC16F" w14:textId="03315BDE" w:rsidR="00082157" w:rsidRDefault="00B91A1F" w:rsidP="00F97F33">
      <w:pPr>
        <w:spacing w:beforeLines="60" w:before="144" w:afterLines="60" w:after="144" w:line="240" w:lineRule="auto"/>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b/>
          <w:color w:val="000000"/>
          <w:kern w:val="24"/>
          <w:sz w:val="24"/>
          <w:szCs w:val="24"/>
          <w:lang w:val="fr-FR" w:eastAsia="fr-BE"/>
        </w:rPr>
        <w:t>En</w:t>
      </w:r>
      <w:r w:rsidR="00F417DC" w:rsidRPr="0067271D">
        <w:rPr>
          <w:rFonts w:ascii="Times New Roman" w:eastAsia="Times New Roman" w:hAnsi="Times New Roman" w:cs="Times New Roman"/>
          <w:b/>
          <w:sz w:val="24"/>
          <w:szCs w:val="24"/>
          <w:lang w:val="fr-FR" w:eastAsia="fr-FR"/>
        </w:rPr>
        <w:t xml:space="preserve"> matière de pensée relationnelle</w:t>
      </w:r>
      <w:r w:rsidR="00F417DC">
        <w:rPr>
          <w:rFonts w:ascii="Times New Roman" w:eastAsia="Times New Roman" w:hAnsi="Times New Roman" w:cs="Times New Roman"/>
          <w:sz w:val="24"/>
          <w:szCs w:val="24"/>
          <w:lang w:val="fr-FR" w:eastAsia="fr-FR"/>
        </w:rPr>
        <w:t xml:space="preserve">, </w:t>
      </w:r>
      <w:r>
        <w:rPr>
          <w:rFonts w:ascii="Times New Roman" w:eastAsia="Times New Roman" w:hAnsi="Times New Roman" w:cs="Times New Roman"/>
          <w:sz w:val="24"/>
          <w:szCs w:val="24"/>
          <w:lang w:val="fr-FR" w:eastAsia="fr-FR"/>
        </w:rPr>
        <w:t>cette activité</w:t>
      </w:r>
      <w:r w:rsidR="00082157">
        <w:rPr>
          <w:rFonts w:ascii="Times New Roman" w:eastAsia="Times New Roman" w:hAnsi="Times New Roman" w:cs="Times New Roman"/>
          <w:sz w:val="24"/>
          <w:szCs w:val="24"/>
          <w:lang w:val="fr-FR" w:eastAsia="fr-FR"/>
        </w:rPr>
        <w:t xml:space="preserve"> nécessite que les élèves se concentrent</w:t>
      </w:r>
      <w:r w:rsidR="00C73440">
        <w:rPr>
          <w:rFonts w:ascii="Times New Roman" w:eastAsia="Times New Roman" w:hAnsi="Times New Roman" w:cs="Times New Roman"/>
          <w:sz w:val="24"/>
          <w:szCs w:val="24"/>
          <w:lang w:val="fr-FR" w:eastAsia="fr-FR"/>
        </w:rPr>
        <w:t xml:space="preserve"> moins </w:t>
      </w:r>
      <w:r w:rsidR="00082157">
        <w:rPr>
          <w:rFonts w:ascii="Times New Roman" w:eastAsia="Times New Roman" w:hAnsi="Times New Roman" w:cs="Times New Roman"/>
          <w:sz w:val="24"/>
          <w:szCs w:val="24"/>
          <w:lang w:val="fr-FR" w:eastAsia="fr-FR"/>
        </w:rPr>
        <w:t>sur l’identification du nombre de c</w:t>
      </w:r>
      <w:r w:rsidR="00DD7244">
        <w:rPr>
          <w:rFonts w:ascii="Times New Roman" w:eastAsia="Times New Roman" w:hAnsi="Times New Roman" w:cs="Times New Roman"/>
          <w:sz w:val="24"/>
          <w:szCs w:val="24"/>
          <w:lang w:val="fr-FR" w:eastAsia="fr-FR"/>
        </w:rPr>
        <w:t>arrés blancs de chaque mosaïque</w:t>
      </w:r>
      <w:r w:rsidR="00082157">
        <w:rPr>
          <w:rFonts w:ascii="Times New Roman" w:eastAsia="Times New Roman" w:hAnsi="Times New Roman" w:cs="Times New Roman"/>
          <w:sz w:val="24"/>
          <w:szCs w:val="24"/>
          <w:lang w:val="fr-FR" w:eastAsia="fr-FR"/>
        </w:rPr>
        <w:t xml:space="preserve"> </w:t>
      </w:r>
      <w:r w:rsidR="00C73440">
        <w:rPr>
          <w:rFonts w:ascii="Times New Roman" w:eastAsia="Times New Roman" w:hAnsi="Times New Roman" w:cs="Times New Roman"/>
          <w:sz w:val="24"/>
          <w:szCs w:val="24"/>
          <w:lang w:val="fr-FR" w:eastAsia="fr-FR"/>
        </w:rPr>
        <w:t>que sur</w:t>
      </w:r>
      <w:r w:rsidR="00082157">
        <w:rPr>
          <w:rFonts w:ascii="Times New Roman" w:eastAsia="Times New Roman" w:hAnsi="Times New Roman" w:cs="Times New Roman"/>
          <w:sz w:val="24"/>
          <w:szCs w:val="24"/>
          <w:lang w:val="fr-FR" w:eastAsia="fr-FR"/>
        </w:rPr>
        <w:t xml:space="preserve"> </w:t>
      </w:r>
      <w:r w:rsidR="00C55BAB">
        <w:rPr>
          <w:rFonts w:ascii="Times New Roman" w:eastAsia="Times New Roman" w:hAnsi="Times New Roman" w:cs="Times New Roman"/>
          <w:sz w:val="24"/>
          <w:szCs w:val="24"/>
          <w:lang w:val="fr-FR" w:eastAsia="fr-FR"/>
        </w:rPr>
        <w:t xml:space="preserve">la structure de la figure, et sur </w:t>
      </w:r>
      <w:r w:rsidR="00082157">
        <w:rPr>
          <w:rFonts w:ascii="Times New Roman" w:eastAsia="Times New Roman" w:hAnsi="Times New Roman" w:cs="Times New Roman"/>
          <w:sz w:val="24"/>
          <w:szCs w:val="24"/>
          <w:lang w:val="fr-FR" w:eastAsia="fr-FR"/>
        </w:rPr>
        <w:t>les opérations permettant de trouver ce nombre</w:t>
      </w:r>
      <w:r w:rsidR="00571784">
        <w:rPr>
          <w:rFonts w:ascii="Times New Roman" w:eastAsia="Times New Roman" w:hAnsi="Times New Roman" w:cs="Times New Roman"/>
          <w:sz w:val="24"/>
          <w:szCs w:val="24"/>
          <w:lang w:val="fr-FR" w:eastAsia="fr-FR"/>
        </w:rPr>
        <w:t>.</w:t>
      </w:r>
      <w:r w:rsidR="00082157">
        <w:rPr>
          <w:rFonts w:ascii="Times New Roman" w:eastAsia="Times New Roman" w:hAnsi="Times New Roman" w:cs="Times New Roman"/>
          <w:sz w:val="24"/>
          <w:szCs w:val="24"/>
          <w:lang w:val="fr-FR" w:eastAsia="fr-FR"/>
        </w:rPr>
        <w:t xml:space="preserve"> </w:t>
      </w:r>
    </w:p>
    <w:p w14:paraId="735F85AE" w14:textId="58800AF6" w:rsidR="00F417DC" w:rsidRPr="00DD7244" w:rsidRDefault="00082157" w:rsidP="00F97F33">
      <w:pPr>
        <w:pStyle w:val="Paragraphedeliste"/>
        <w:numPr>
          <w:ilvl w:val="0"/>
          <w:numId w:val="14"/>
        </w:numPr>
        <w:spacing w:beforeLines="60" w:before="144" w:afterLines="60" w:after="144" w:line="240" w:lineRule="auto"/>
        <w:contextualSpacing w:val="0"/>
        <w:jc w:val="both"/>
        <w:rPr>
          <w:rFonts w:ascii="Times New Roman" w:hAnsi="Times New Roman"/>
          <w:sz w:val="24"/>
          <w:szCs w:val="24"/>
          <w:lang w:val="fr-BE"/>
        </w:rPr>
      </w:pPr>
      <w:r>
        <w:rPr>
          <w:rFonts w:ascii="Times New Roman" w:eastAsia="Times New Roman" w:hAnsi="Times New Roman" w:cs="Times New Roman"/>
          <w:sz w:val="24"/>
          <w:szCs w:val="24"/>
          <w:lang w:val="fr-FR" w:eastAsia="fr-FR"/>
        </w:rPr>
        <w:lastRenderedPageBreak/>
        <w:t>Visuellement</w:t>
      </w:r>
      <w:r w:rsidRPr="00082157">
        <w:rPr>
          <w:rFonts w:ascii="Times New Roman" w:eastAsia="Times New Roman" w:hAnsi="Times New Roman" w:cs="Times New Roman"/>
          <w:sz w:val="24"/>
          <w:szCs w:val="24"/>
          <w:lang w:val="fr-FR" w:eastAsia="fr-FR"/>
        </w:rPr>
        <w:t>, il s’agit en effet d</w:t>
      </w:r>
      <w:r w:rsidR="00C55BAB">
        <w:rPr>
          <w:rFonts w:ascii="Times New Roman" w:eastAsia="Times New Roman" w:hAnsi="Times New Roman" w:cs="Times New Roman"/>
          <w:sz w:val="24"/>
          <w:szCs w:val="24"/>
          <w:lang w:val="fr-FR" w:eastAsia="fr-FR"/>
        </w:rPr>
        <w:t xml:space="preserve">’identifier une structure mettant en relation </w:t>
      </w:r>
      <w:r w:rsidRPr="00082157">
        <w:rPr>
          <w:rFonts w:ascii="Times New Roman" w:eastAsia="Times New Roman" w:hAnsi="Times New Roman" w:cs="Times New Roman"/>
          <w:sz w:val="24"/>
          <w:szCs w:val="24"/>
          <w:lang w:val="fr-FR" w:eastAsia="fr-FR"/>
        </w:rPr>
        <w:t>l</w:t>
      </w:r>
      <w:r w:rsidR="00C55BAB">
        <w:rPr>
          <w:rFonts w:ascii="Times New Roman" w:eastAsia="Times New Roman" w:hAnsi="Times New Roman" w:cs="Times New Roman"/>
          <w:sz w:val="24"/>
          <w:szCs w:val="24"/>
          <w:lang w:val="fr-FR" w:eastAsia="fr-FR"/>
        </w:rPr>
        <w:t xml:space="preserve">e nombre de carrés blancs sur la bordure </w:t>
      </w:r>
      <w:r w:rsidRPr="00082157">
        <w:rPr>
          <w:rFonts w:ascii="Times New Roman" w:eastAsia="Times New Roman" w:hAnsi="Times New Roman" w:cs="Times New Roman"/>
          <w:sz w:val="24"/>
          <w:szCs w:val="24"/>
          <w:lang w:val="fr-FR" w:eastAsia="fr-FR"/>
        </w:rPr>
        <w:t>en fonction du nombre d</w:t>
      </w:r>
      <w:r w:rsidR="00C55BAB">
        <w:rPr>
          <w:rFonts w:ascii="Times New Roman" w:eastAsia="Times New Roman" w:hAnsi="Times New Roman" w:cs="Times New Roman"/>
          <w:sz w:val="24"/>
          <w:szCs w:val="24"/>
          <w:lang w:val="fr-FR" w:eastAsia="fr-FR"/>
        </w:rPr>
        <w:t xml:space="preserve">u nombre de carrés colorés </w:t>
      </w:r>
      <w:r w:rsidRPr="00082157">
        <w:rPr>
          <w:rFonts w:ascii="Times New Roman" w:eastAsia="Times New Roman" w:hAnsi="Times New Roman" w:cs="Times New Roman"/>
          <w:sz w:val="24"/>
          <w:szCs w:val="24"/>
          <w:lang w:val="fr-FR" w:eastAsia="fr-FR"/>
        </w:rPr>
        <w:t xml:space="preserve">qu’il y a sur un côté de la figure. </w:t>
      </w:r>
    </w:p>
    <w:p w14:paraId="3298538E" w14:textId="79D67B75" w:rsidR="00082157" w:rsidRPr="00082157" w:rsidRDefault="00082157" w:rsidP="00F97F33">
      <w:pPr>
        <w:pStyle w:val="Paragraphedeliste"/>
        <w:numPr>
          <w:ilvl w:val="0"/>
          <w:numId w:val="14"/>
        </w:numPr>
        <w:spacing w:beforeLines="60" w:before="144" w:afterLines="60" w:after="144" w:line="240" w:lineRule="auto"/>
        <w:contextualSpacing w:val="0"/>
        <w:jc w:val="both"/>
        <w:rPr>
          <w:rFonts w:ascii="Times New Roman" w:hAnsi="Times New Roman"/>
          <w:sz w:val="24"/>
          <w:szCs w:val="24"/>
          <w:lang w:val="fr-BE"/>
        </w:rPr>
      </w:pPr>
      <w:r>
        <w:rPr>
          <w:rFonts w:ascii="Times New Roman" w:eastAsia="Times New Roman" w:hAnsi="Times New Roman" w:cs="Times New Roman"/>
          <w:sz w:val="24"/>
          <w:szCs w:val="24"/>
          <w:lang w:val="fr-FR" w:eastAsia="fr-FR"/>
        </w:rPr>
        <w:t xml:space="preserve">Ensuite, il s’agit d’exprimer </w:t>
      </w:r>
      <w:r w:rsidR="00C55BAB">
        <w:rPr>
          <w:rFonts w:ascii="Times New Roman" w:eastAsia="Times New Roman" w:hAnsi="Times New Roman" w:cs="Times New Roman"/>
          <w:sz w:val="24"/>
          <w:szCs w:val="24"/>
          <w:lang w:val="fr-FR" w:eastAsia="fr-FR"/>
        </w:rPr>
        <w:t xml:space="preserve">cette structure </w:t>
      </w:r>
      <w:r w:rsidR="0067271D">
        <w:rPr>
          <w:rFonts w:ascii="Times New Roman" w:eastAsia="Times New Roman" w:hAnsi="Times New Roman" w:cs="Times New Roman"/>
          <w:sz w:val="24"/>
          <w:szCs w:val="24"/>
          <w:lang w:val="fr-FR" w:eastAsia="fr-FR"/>
        </w:rPr>
        <w:t>à l’aide d’un calcul ou d’une formule :</w:t>
      </w:r>
      <w:r>
        <w:rPr>
          <w:rFonts w:ascii="Times New Roman" w:eastAsia="Times New Roman" w:hAnsi="Times New Roman" w:cs="Times New Roman"/>
          <w:sz w:val="24"/>
          <w:szCs w:val="24"/>
          <w:lang w:val="fr-FR" w:eastAsia="fr-FR"/>
        </w:rPr>
        <w:t xml:space="preserve"> </w:t>
      </w:r>
    </w:p>
    <w:p w14:paraId="18CA456E" w14:textId="2FEF3E7F" w:rsidR="00082157" w:rsidRPr="00082157" w:rsidRDefault="00082157" w:rsidP="00F97F33">
      <w:pPr>
        <w:spacing w:beforeLines="60" w:before="144" w:afterLines="60" w:after="144" w:line="240" w:lineRule="auto"/>
        <w:ind w:left="709"/>
        <w:jc w:val="both"/>
        <w:rPr>
          <w:rFonts w:ascii="Times New Roman" w:eastAsia="Times New Roman" w:hAnsi="Times New Roman" w:cs="Times New Roman"/>
          <w:sz w:val="24"/>
          <w:szCs w:val="24"/>
          <w:lang w:val="fr-FR" w:eastAsia="fr-FR"/>
        </w:rPr>
      </w:pPr>
      <w:r w:rsidRPr="00082157">
        <w:rPr>
          <w:rFonts w:ascii="Times New Roman" w:eastAsia="Times New Roman" w:hAnsi="Times New Roman" w:cs="Times New Roman"/>
          <w:bCs/>
          <w:sz w:val="24"/>
          <w:szCs w:val="24"/>
          <w:lang w:val="fr-FR" w:eastAsia="fr-FR"/>
        </w:rPr>
        <w:t xml:space="preserve">Par exemple, </w:t>
      </w:r>
      <w:r w:rsidR="00C55BAB">
        <w:rPr>
          <w:rFonts w:ascii="Times New Roman" w:eastAsia="Times New Roman" w:hAnsi="Times New Roman" w:cs="Times New Roman"/>
          <w:bCs/>
          <w:sz w:val="24"/>
          <w:szCs w:val="24"/>
          <w:lang w:val="fr-FR" w:eastAsia="fr-FR"/>
        </w:rPr>
        <w:t xml:space="preserve">on peut trouver les calculs suivants </w:t>
      </w:r>
      <w:r w:rsidRPr="00082157">
        <w:rPr>
          <w:rFonts w:ascii="Times New Roman" w:eastAsia="Times New Roman" w:hAnsi="Times New Roman" w:cs="Times New Roman"/>
          <w:sz w:val="24"/>
          <w:szCs w:val="24"/>
          <w:lang w:val="fr-FR" w:eastAsia="fr-FR"/>
        </w:rPr>
        <w:t>dans une mosaïque de</w:t>
      </w:r>
      <w:r w:rsidR="00F97F33">
        <w:rPr>
          <w:rFonts w:ascii="Times New Roman" w:eastAsia="Times New Roman" w:hAnsi="Times New Roman" w:cs="Times New Roman"/>
          <w:sz w:val="24"/>
          <w:szCs w:val="24"/>
          <w:lang w:val="fr-FR" w:eastAsia="fr-FR"/>
        </w:rPr>
        <w:t>…</w:t>
      </w:r>
      <w:r w:rsidRPr="00082157">
        <w:rPr>
          <w:rFonts w:ascii="Times New Roman" w:eastAsia="Times New Roman" w:hAnsi="Times New Roman" w:cs="Times New Roman"/>
          <w:sz w:val="24"/>
          <w:szCs w:val="24"/>
          <w:lang w:val="fr-FR" w:eastAsia="fr-FR"/>
        </w:rPr>
        <w:tab/>
      </w:r>
    </w:p>
    <w:p w14:paraId="22D65472" w14:textId="77777777" w:rsidR="00082157" w:rsidRPr="00082157" w:rsidRDefault="00082157" w:rsidP="00D43181">
      <w:pPr>
        <w:tabs>
          <w:tab w:val="left" w:pos="284"/>
        </w:tabs>
        <w:spacing w:after="0" w:line="240" w:lineRule="auto"/>
        <w:ind w:left="1287"/>
        <w:jc w:val="both"/>
        <w:rPr>
          <w:rFonts w:ascii="Times New Roman" w:eastAsia="Times New Roman" w:hAnsi="Times New Roman" w:cs="Times New Roman"/>
          <w:sz w:val="24"/>
          <w:szCs w:val="24"/>
          <w:lang w:val="fr-FR" w:eastAsia="fr-FR"/>
        </w:rPr>
      </w:pPr>
      <w:r w:rsidRPr="00082157">
        <w:rPr>
          <w:rFonts w:ascii="Times New Roman" w:eastAsia="Times New Roman" w:hAnsi="Times New Roman" w:cs="Times New Roman"/>
          <w:sz w:val="24"/>
          <w:szCs w:val="24"/>
          <w:lang w:val="fr-FR" w:eastAsia="fr-FR"/>
        </w:rPr>
        <w:t xml:space="preserve">5 carrés </w:t>
      </w:r>
      <w:r w:rsidR="00DD7244">
        <w:rPr>
          <w:rFonts w:ascii="Times New Roman" w:eastAsia="Times New Roman" w:hAnsi="Times New Roman" w:cs="Times New Roman"/>
          <w:sz w:val="24"/>
          <w:szCs w:val="24"/>
          <w:lang w:val="fr-FR" w:eastAsia="fr-FR"/>
        </w:rPr>
        <w:tab/>
      </w:r>
      <w:r w:rsidRPr="00082157">
        <w:rPr>
          <w:rFonts w:ascii="Times New Roman" w:eastAsia="Times New Roman" w:hAnsi="Times New Roman" w:cs="Times New Roman"/>
          <w:sz w:val="24"/>
          <w:szCs w:val="24"/>
          <w:lang w:val="fr-FR" w:eastAsia="fr-FR"/>
        </w:rPr>
        <w:tab/>
      </w:r>
      <m:oMath>
        <m:r>
          <w:rPr>
            <w:rFonts w:ascii="Cambria Math" w:eastAsia="Times New Roman" w:hAnsi="Cambria Math" w:cs="Times New Roman"/>
            <w:sz w:val="24"/>
            <w:szCs w:val="24"/>
            <w:lang w:val="fr-FR" w:eastAsia="fr-FR"/>
          </w:rPr>
          <m:t xml:space="preserve">  5 </m:t>
        </m:r>
        <m:r>
          <w:rPr>
            <w:rFonts w:ascii="Cambria Math" w:eastAsia="Times New Roman" w:hAnsi="Cambria Math" w:cs="Times New Roman"/>
            <w:color w:val="FF0000"/>
            <w:sz w:val="24"/>
            <w:szCs w:val="24"/>
            <w:lang w:val="fr-FR" w:eastAsia="fr-FR"/>
          </w:rPr>
          <m:t>× 4 + 4</m:t>
        </m:r>
      </m:oMath>
      <w:r w:rsidRPr="00082157">
        <w:rPr>
          <w:rFonts w:ascii="Times New Roman" w:eastAsia="Times New Roman" w:hAnsi="Times New Roman" w:cs="Times New Roman"/>
          <w:color w:val="FF0000"/>
          <w:sz w:val="24"/>
          <w:szCs w:val="24"/>
          <w:lang w:val="fr-FR" w:eastAsia="fr-FR"/>
        </w:rPr>
        <w:t xml:space="preserve"> </w:t>
      </w:r>
      <w:r w:rsidRPr="00082157">
        <w:rPr>
          <w:rFonts w:ascii="Times New Roman" w:eastAsia="Times New Roman" w:hAnsi="Times New Roman" w:cs="Times New Roman"/>
          <w:sz w:val="24"/>
          <w:szCs w:val="24"/>
          <w:lang w:val="fr-FR" w:eastAsia="fr-FR"/>
        </w:rPr>
        <w:t xml:space="preserve">= </w:t>
      </w:r>
      <w:r w:rsidR="00DD7244">
        <w:rPr>
          <w:rFonts w:ascii="Times New Roman" w:eastAsia="Times New Roman" w:hAnsi="Times New Roman" w:cs="Times New Roman"/>
          <w:sz w:val="24"/>
          <w:szCs w:val="24"/>
          <w:lang w:val="fr-FR" w:eastAsia="fr-FR"/>
        </w:rPr>
        <w:t xml:space="preserve">  </w:t>
      </w:r>
      <w:r w:rsidRPr="00082157">
        <w:rPr>
          <w:rFonts w:ascii="Times New Roman" w:eastAsia="Times New Roman" w:hAnsi="Times New Roman" w:cs="Times New Roman"/>
          <w:sz w:val="24"/>
          <w:szCs w:val="24"/>
          <w:lang w:val="fr-FR" w:eastAsia="fr-FR"/>
        </w:rPr>
        <w:t xml:space="preserve">24 carrés blancs </w:t>
      </w:r>
    </w:p>
    <w:p w14:paraId="137257D5" w14:textId="77777777" w:rsidR="00082157" w:rsidRPr="00082157" w:rsidRDefault="00082157" w:rsidP="00D43181">
      <w:pPr>
        <w:tabs>
          <w:tab w:val="left" w:pos="284"/>
        </w:tabs>
        <w:spacing w:after="0" w:line="240" w:lineRule="auto"/>
        <w:ind w:left="1287"/>
        <w:jc w:val="both"/>
        <w:rPr>
          <w:rFonts w:ascii="Times New Roman" w:eastAsia="Times New Roman" w:hAnsi="Times New Roman" w:cs="Times New Roman"/>
          <w:sz w:val="24"/>
          <w:szCs w:val="24"/>
          <w:lang w:val="fr-FR" w:eastAsia="fr-FR"/>
        </w:rPr>
      </w:pPr>
      <w:r w:rsidRPr="00082157">
        <w:rPr>
          <w:rFonts w:ascii="Times New Roman" w:eastAsia="Times New Roman" w:hAnsi="Times New Roman" w:cs="Times New Roman"/>
          <w:sz w:val="24"/>
          <w:szCs w:val="24"/>
          <w:lang w:val="fr-FR" w:eastAsia="fr-FR"/>
        </w:rPr>
        <w:t>7 carrés</w:t>
      </w:r>
      <w:r w:rsidR="00DD7244">
        <w:rPr>
          <w:rFonts w:ascii="Times New Roman" w:eastAsia="Times New Roman" w:hAnsi="Times New Roman" w:cs="Times New Roman"/>
          <w:sz w:val="24"/>
          <w:szCs w:val="24"/>
          <w:lang w:val="fr-FR" w:eastAsia="fr-FR"/>
        </w:rPr>
        <w:tab/>
      </w:r>
      <w:r w:rsidRPr="00082157">
        <w:rPr>
          <w:rFonts w:ascii="Times New Roman" w:eastAsia="Times New Roman" w:hAnsi="Times New Roman" w:cs="Times New Roman"/>
          <w:sz w:val="24"/>
          <w:szCs w:val="24"/>
          <w:lang w:val="fr-FR" w:eastAsia="fr-FR"/>
        </w:rPr>
        <w:tab/>
      </w:r>
      <m:oMath>
        <m:r>
          <w:rPr>
            <w:rFonts w:ascii="Cambria Math" w:eastAsia="Times New Roman" w:hAnsi="Cambria Math" w:cs="Times New Roman"/>
            <w:sz w:val="24"/>
            <w:szCs w:val="24"/>
            <w:lang w:val="fr-FR" w:eastAsia="fr-FR"/>
          </w:rPr>
          <m:t xml:space="preserve">  7 </m:t>
        </m:r>
        <m:r>
          <w:rPr>
            <w:rFonts w:ascii="Cambria Math" w:eastAsia="Times New Roman" w:hAnsi="Cambria Math" w:cs="Times New Roman"/>
            <w:color w:val="FF0000"/>
            <w:sz w:val="24"/>
            <w:szCs w:val="24"/>
            <w:lang w:val="fr-FR" w:eastAsia="fr-FR"/>
          </w:rPr>
          <m:t>× 4 + 4</m:t>
        </m:r>
      </m:oMath>
      <w:r w:rsidRPr="00082157">
        <w:rPr>
          <w:rFonts w:ascii="Times New Roman" w:eastAsia="Times New Roman" w:hAnsi="Times New Roman" w:cs="Times New Roman"/>
          <w:color w:val="FF0000"/>
          <w:sz w:val="24"/>
          <w:szCs w:val="24"/>
          <w:lang w:val="fr-FR" w:eastAsia="fr-FR"/>
        </w:rPr>
        <w:t xml:space="preserve"> </w:t>
      </w:r>
      <w:r w:rsidRPr="00082157">
        <w:rPr>
          <w:rFonts w:ascii="Times New Roman" w:eastAsia="Times New Roman" w:hAnsi="Times New Roman" w:cs="Times New Roman"/>
          <w:sz w:val="24"/>
          <w:szCs w:val="24"/>
          <w:lang w:val="fr-FR" w:eastAsia="fr-FR"/>
        </w:rPr>
        <w:t xml:space="preserve">= </w:t>
      </w:r>
      <w:r w:rsidR="00DD7244">
        <w:rPr>
          <w:rFonts w:ascii="Times New Roman" w:eastAsia="Times New Roman" w:hAnsi="Times New Roman" w:cs="Times New Roman"/>
          <w:sz w:val="24"/>
          <w:szCs w:val="24"/>
          <w:lang w:val="fr-FR" w:eastAsia="fr-FR"/>
        </w:rPr>
        <w:t xml:space="preserve">  </w:t>
      </w:r>
      <w:r w:rsidRPr="00082157">
        <w:rPr>
          <w:rFonts w:ascii="Times New Roman" w:eastAsia="Times New Roman" w:hAnsi="Times New Roman" w:cs="Times New Roman"/>
          <w:sz w:val="24"/>
          <w:szCs w:val="24"/>
          <w:lang w:val="fr-FR" w:eastAsia="fr-FR"/>
        </w:rPr>
        <w:t>32 carrés blancs</w:t>
      </w:r>
    </w:p>
    <w:p w14:paraId="24A0459F" w14:textId="77777777" w:rsidR="00082157" w:rsidRPr="00082157" w:rsidRDefault="00082157" w:rsidP="00D43181">
      <w:pPr>
        <w:tabs>
          <w:tab w:val="left" w:pos="284"/>
        </w:tabs>
        <w:spacing w:after="0" w:line="240" w:lineRule="auto"/>
        <w:ind w:left="1287"/>
        <w:jc w:val="both"/>
        <w:rPr>
          <w:rFonts w:ascii="Times New Roman" w:eastAsia="Times New Roman" w:hAnsi="Times New Roman" w:cs="Times New Roman"/>
          <w:sz w:val="24"/>
          <w:szCs w:val="24"/>
          <w:lang w:val="fr-FR" w:eastAsia="fr-FR"/>
        </w:rPr>
      </w:pPr>
      <w:r w:rsidRPr="00082157">
        <w:rPr>
          <w:rFonts w:ascii="Times New Roman" w:eastAsia="Times New Roman" w:hAnsi="Times New Roman" w:cs="Times New Roman"/>
          <w:sz w:val="24"/>
          <w:szCs w:val="24"/>
          <w:lang w:val="fr-FR" w:eastAsia="fr-FR"/>
        </w:rPr>
        <w:t>32 carrés</w:t>
      </w:r>
      <w:r w:rsidRPr="00082157">
        <w:rPr>
          <w:rFonts w:ascii="Times New Roman" w:eastAsia="Times New Roman" w:hAnsi="Times New Roman" w:cs="Times New Roman"/>
          <w:sz w:val="24"/>
          <w:szCs w:val="24"/>
          <w:lang w:val="fr-FR" w:eastAsia="fr-FR"/>
        </w:rPr>
        <w:tab/>
      </w:r>
      <m:oMath>
        <m:r>
          <w:rPr>
            <w:rFonts w:ascii="Cambria Math" w:eastAsia="Times New Roman" w:hAnsi="Cambria Math" w:cs="Times New Roman"/>
            <w:sz w:val="24"/>
            <w:szCs w:val="24"/>
            <w:lang w:val="fr-FR" w:eastAsia="fr-FR"/>
          </w:rPr>
          <m:t xml:space="preserve">32 </m:t>
        </m:r>
        <m:r>
          <w:rPr>
            <w:rFonts w:ascii="Cambria Math" w:eastAsia="Times New Roman" w:hAnsi="Cambria Math" w:cs="Times New Roman"/>
            <w:color w:val="FF0000"/>
            <w:sz w:val="24"/>
            <w:szCs w:val="24"/>
            <w:lang w:val="fr-FR" w:eastAsia="fr-FR"/>
          </w:rPr>
          <m:t>× 4 + 4</m:t>
        </m:r>
      </m:oMath>
      <w:r w:rsidRPr="00082157">
        <w:rPr>
          <w:rFonts w:ascii="Times New Roman" w:eastAsia="Times New Roman" w:hAnsi="Times New Roman" w:cs="Times New Roman"/>
          <w:color w:val="FF0000"/>
          <w:sz w:val="24"/>
          <w:szCs w:val="24"/>
          <w:lang w:val="fr-FR" w:eastAsia="fr-FR"/>
        </w:rPr>
        <w:t xml:space="preserve"> </w:t>
      </w:r>
      <w:r w:rsidRPr="00082157">
        <w:rPr>
          <w:rFonts w:ascii="Times New Roman" w:eastAsia="Times New Roman" w:hAnsi="Times New Roman" w:cs="Times New Roman"/>
          <w:sz w:val="24"/>
          <w:szCs w:val="24"/>
          <w:lang w:val="fr-FR" w:eastAsia="fr-FR"/>
        </w:rPr>
        <w:t>= 132 carrés blancs</w:t>
      </w:r>
    </w:p>
    <w:p w14:paraId="339BA3ED" w14:textId="4738BF17" w:rsidR="00082157" w:rsidRPr="00082157" w:rsidRDefault="00082157" w:rsidP="00C55BAB">
      <w:pPr>
        <w:spacing w:beforeLines="60" w:before="144" w:afterLines="60" w:after="144" w:line="240" w:lineRule="auto"/>
        <w:ind w:left="709" w:right="283"/>
        <w:jc w:val="both"/>
        <w:rPr>
          <w:rFonts w:ascii="Times New Roman" w:eastAsia="Times New Roman" w:hAnsi="Times New Roman" w:cs="Times New Roman"/>
          <w:sz w:val="24"/>
          <w:szCs w:val="24"/>
          <w:lang w:val="fr-FR" w:eastAsia="fr-FR"/>
        </w:rPr>
      </w:pPr>
      <w:r w:rsidRPr="00082157">
        <w:rPr>
          <w:rFonts w:ascii="Times New Roman" w:eastAsia="Times New Roman" w:hAnsi="Times New Roman" w:cs="Times New Roman"/>
          <w:sz w:val="24"/>
          <w:szCs w:val="24"/>
          <w:lang w:val="fr-FR" w:eastAsia="fr-FR"/>
        </w:rPr>
        <w:t>Dans tous les cas, on multiplie le nombre de carrés sur un côté de couleur par 4 puis on ajoute 4 à la réponse. Pour généraliser, il faut regarder non</w:t>
      </w:r>
      <w:r w:rsidR="0067271D">
        <w:rPr>
          <w:rFonts w:ascii="Times New Roman" w:eastAsia="Times New Roman" w:hAnsi="Times New Roman" w:cs="Times New Roman"/>
          <w:sz w:val="24"/>
          <w:szCs w:val="24"/>
          <w:lang w:val="fr-FR" w:eastAsia="fr-FR"/>
        </w:rPr>
        <w:t xml:space="preserve"> pas la réponse</w:t>
      </w:r>
      <w:r w:rsidR="00222869">
        <w:rPr>
          <w:rFonts w:ascii="Times New Roman" w:eastAsia="Times New Roman" w:hAnsi="Times New Roman" w:cs="Times New Roman"/>
          <w:sz w:val="24"/>
          <w:szCs w:val="24"/>
          <w:lang w:val="fr-FR" w:eastAsia="fr-FR"/>
        </w:rPr>
        <w:t xml:space="preserve"> découlant de la décomposition</w:t>
      </w:r>
      <w:r w:rsidR="0067271D">
        <w:rPr>
          <w:rFonts w:ascii="Times New Roman" w:eastAsia="Times New Roman" w:hAnsi="Times New Roman" w:cs="Times New Roman"/>
          <w:sz w:val="24"/>
          <w:szCs w:val="24"/>
          <w:lang w:val="fr-FR" w:eastAsia="fr-FR"/>
        </w:rPr>
        <w:t xml:space="preserve">, mais </w:t>
      </w:r>
      <w:r w:rsidR="00222869">
        <w:rPr>
          <w:rFonts w:ascii="Times New Roman" w:eastAsia="Times New Roman" w:hAnsi="Times New Roman" w:cs="Times New Roman"/>
          <w:sz w:val="24"/>
          <w:szCs w:val="24"/>
          <w:lang w:val="fr-FR" w:eastAsia="fr-FR"/>
        </w:rPr>
        <w:t>plutôt les opérations</w:t>
      </w:r>
      <w:r w:rsidR="00F97F33">
        <w:rPr>
          <w:rFonts w:ascii="Times New Roman" w:eastAsia="Times New Roman" w:hAnsi="Times New Roman" w:cs="Times New Roman"/>
          <w:sz w:val="24"/>
          <w:szCs w:val="24"/>
          <w:lang w:val="fr-FR" w:eastAsia="fr-FR"/>
        </w:rPr>
        <w:t xml:space="preserve"> réalisées</w:t>
      </w:r>
      <w:r w:rsidR="0067271D">
        <w:rPr>
          <w:rFonts w:ascii="Times New Roman" w:eastAsia="Times New Roman" w:hAnsi="Times New Roman" w:cs="Times New Roman"/>
          <w:sz w:val="24"/>
          <w:szCs w:val="24"/>
          <w:lang w:val="fr-FR" w:eastAsia="fr-FR"/>
        </w:rPr>
        <w:t>.</w:t>
      </w:r>
      <w:r w:rsidRPr="00082157">
        <w:rPr>
          <w:rFonts w:ascii="Times New Roman" w:eastAsia="Times New Roman" w:hAnsi="Times New Roman" w:cs="Times New Roman"/>
          <w:sz w:val="24"/>
          <w:szCs w:val="24"/>
          <w:lang w:val="fr-FR" w:eastAsia="fr-FR"/>
        </w:rPr>
        <w:t xml:space="preserve"> </w:t>
      </w:r>
    </w:p>
    <w:p w14:paraId="74EC99A7" w14:textId="402C0229" w:rsidR="00082157" w:rsidRPr="00082157" w:rsidRDefault="00C55BAB" w:rsidP="00082157">
      <w:pPr>
        <w:spacing w:beforeLines="60" w:before="144" w:afterLines="60" w:after="144" w:line="240" w:lineRule="auto"/>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 xml:space="preserve">La </w:t>
      </w:r>
      <w:r w:rsidR="00082157">
        <w:rPr>
          <w:rFonts w:ascii="Times New Roman" w:eastAsia="Times New Roman" w:hAnsi="Times New Roman" w:cs="Times New Roman"/>
          <w:sz w:val="24"/>
          <w:szCs w:val="24"/>
          <w:lang w:val="fr-FR" w:eastAsia="fr-FR"/>
        </w:rPr>
        <w:t>présence du support visuel accompagnant la suite va avoir comme conséquence de favoriser la variété de démarches (</w:t>
      </w:r>
      <w:r w:rsidR="00082157" w:rsidRPr="00A96C25">
        <w:rPr>
          <w:rFonts w:ascii="Times New Roman" w:hAnsi="Times New Roman"/>
          <w:sz w:val="24"/>
          <w:szCs w:val="24"/>
          <w:lang w:val="fr-BE"/>
        </w:rPr>
        <w:t>Cai, Moyer, Wang</w:t>
      </w:r>
      <w:r w:rsidR="00A96C25">
        <w:rPr>
          <w:rFonts w:ascii="Times New Roman" w:hAnsi="Times New Roman"/>
          <w:sz w:val="24"/>
          <w:szCs w:val="24"/>
          <w:lang w:val="fr-BE"/>
        </w:rPr>
        <w:t>, Wang</w:t>
      </w:r>
      <w:r w:rsidR="00082157" w:rsidRPr="00F61735">
        <w:rPr>
          <w:rFonts w:ascii="Times New Roman" w:hAnsi="Times New Roman"/>
          <w:sz w:val="24"/>
          <w:szCs w:val="24"/>
          <w:lang w:val="fr-BE"/>
        </w:rPr>
        <w:t xml:space="preserve"> &amp; Nie, 2011; Geraniou, Mavrikis, Hoyles &amp; Noss, 2011 ; Warren et al, 2016</w:t>
      </w:r>
      <w:r w:rsidR="00082157">
        <w:rPr>
          <w:rFonts w:ascii="Times New Roman" w:hAnsi="Times New Roman"/>
          <w:sz w:val="24"/>
          <w:szCs w:val="24"/>
          <w:lang w:val="fr-BE"/>
        </w:rPr>
        <w:t>) et partant, de fournir des opportunités de discuter de l’équivalence de ces démarches.</w:t>
      </w:r>
      <w:r w:rsidR="00571784">
        <w:rPr>
          <w:rFonts w:ascii="Times New Roman" w:hAnsi="Times New Roman"/>
          <w:sz w:val="24"/>
          <w:szCs w:val="24"/>
          <w:lang w:val="fr-BE"/>
        </w:rPr>
        <w:t xml:space="preserve"> </w:t>
      </w:r>
      <w:r w:rsidR="00082157" w:rsidRPr="00082157">
        <w:rPr>
          <w:rFonts w:ascii="Times New Roman" w:eastAsia="Times New Roman" w:hAnsi="Times New Roman" w:cs="Times New Roman"/>
          <w:sz w:val="24"/>
          <w:szCs w:val="24"/>
          <w:lang w:val="fr-FR" w:eastAsia="fr-FR"/>
        </w:rPr>
        <w:t xml:space="preserve">Il sera </w:t>
      </w:r>
      <w:r w:rsidR="0067271D">
        <w:rPr>
          <w:rFonts w:ascii="Times New Roman" w:eastAsia="Times New Roman" w:hAnsi="Times New Roman" w:cs="Times New Roman"/>
          <w:sz w:val="24"/>
          <w:szCs w:val="24"/>
          <w:lang w:val="fr-FR" w:eastAsia="fr-FR"/>
        </w:rPr>
        <w:t>alors</w:t>
      </w:r>
      <w:r w:rsidR="00082157" w:rsidRPr="00082157">
        <w:rPr>
          <w:rFonts w:ascii="Times New Roman" w:eastAsia="Times New Roman" w:hAnsi="Times New Roman" w:cs="Times New Roman"/>
          <w:sz w:val="24"/>
          <w:szCs w:val="24"/>
          <w:lang w:val="fr-FR" w:eastAsia="fr-FR"/>
        </w:rPr>
        <w:t xml:space="preserve"> possible de donner du sens </w:t>
      </w:r>
      <w:r w:rsidR="00082157" w:rsidRPr="00082157">
        <w:rPr>
          <w:rFonts w:ascii="Times New Roman" w:eastAsia="Times New Roman" w:hAnsi="Times New Roman" w:cs="Times New Roman"/>
          <w:b/>
          <w:sz w:val="24"/>
          <w:szCs w:val="24"/>
          <w:lang w:val="fr-FR" w:eastAsia="fr-FR"/>
        </w:rPr>
        <w:t>aux propriétés des opérations</w:t>
      </w:r>
      <w:r w:rsidR="00082157" w:rsidRPr="00082157">
        <w:rPr>
          <w:rFonts w:ascii="Times New Roman" w:eastAsia="Times New Roman" w:hAnsi="Times New Roman" w:cs="Times New Roman"/>
          <w:sz w:val="24"/>
          <w:szCs w:val="24"/>
          <w:lang w:val="fr-FR" w:eastAsia="fr-FR"/>
        </w:rPr>
        <w:t xml:space="preserve"> et à l’</w:t>
      </w:r>
      <w:r w:rsidR="00082157" w:rsidRPr="00082157">
        <w:rPr>
          <w:rFonts w:ascii="Times New Roman" w:eastAsia="Times New Roman" w:hAnsi="Times New Roman" w:cs="Times New Roman"/>
          <w:b/>
          <w:sz w:val="24"/>
          <w:szCs w:val="24"/>
          <w:lang w:val="fr-FR" w:eastAsia="fr-FR"/>
        </w:rPr>
        <w:t>égalité</w:t>
      </w:r>
      <w:r w:rsidR="00082157" w:rsidRPr="00082157">
        <w:rPr>
          <w:rFonts w:ascii="Times New Roman" w:eastAsia="Times New Roman" w:hAnsi="Times New Roman" w:cs="Times New Roman"/>
          <w:sz w:val="24"/>
          <w:szCs w:val="24"/>
          <w:lang w:val="fr-FR" w:eastAsia="fr-FR"/>
        </w:rPr>
        <w:t xml:space="preserve"> par la comparaison des différentes opérations produites.</w:t>
      </w:r>
    </w:p>
    <w:p w14:paraId="33CFA4B6" w14:textId="77777777" w:rsidR="00082157" w:rsidRPr="00082157" w:rsidRDefault="00082157" w:rsidP="00AE41EE">
      <w:pPr>
        <w:spacing w:after="0" w:line="240" w:lineRule="auto"/>
        <w:ind w:left="709" w:right="425"/>
        <w:jc w:val="both"/>
        <w:rPr>
          <w:rFonts w:ascii="Times New Roman" w:eastAsia="Times New Roman" w:hAnsi="Times New Roman" w:cs="Times New Roman"/>
          <w:sz w:val="24"/>
          <w:szCs w:val="24"/>
          <w:lang w:val="fr-FR" w:eastAsia="fr-FR"/>
        </w:rPr>
      </w:pPr>
      <w:r w:rsidRPr="00082157">
        <w:rPr>
          <w:rFonts w:ascii="Times New Roman" w:eastAsia="Times New Roman" w:hAnsi="Times New Roman" w:cs="Times New Roman"/>
          <w:sz w:val="24"/>
          <w:szCs w:val="24"/>
          <w:lang w:val="fr-FR" w:eastAsia="fr-FR"/>
        </w:rPr>
        <w:t>Par exemple, en demandant aux élèves pourquoi on peut dire sans calculer que …</w:t>
      </w:r>
    </w:p>
    <w:p w14:paraId="3FEEBC80" w14:textId="77777777" w:rsidR="00082157" w:rsidRPr="00571784" w:rsidRDefault="0067271D" w:rsidP="00AE41EE">
      <w:pPr>
        <w:spacing w:after="0" w:line="240" w:lineRule="auto"/>
        <w:ind w:left="709" w:right="425"/>
        <w:jc w:val="center"/>
        <w:rPr>
          <w:rFonts w:ascii="Times New Roman" w:eastAsia="Times New Roman" w:hAnsi="Times New Roman" w:cs="Times New Roman"/>
          <w:sz w:val="20"/>
          <w:szCs w:val="24"/>
          <w:lang w:val="fr-FR" w:eastAsia="fr-FR"/>
        </w:rPr>
      </w:pPr>
      <m:oMathPara>
        <m:oMath>
          <m:r>
            <w:rPr>
              <w:rFonts w:ascii="Cambria Math" w:eastAsia="Times New Roman" w:hAnsi="Cambria Math" w:cs="Times New Roman"/>
              <w:sz w:val="20"/>
              <w:szCs w:val="24"/>
              <w:lang w:val="fr-FR" w:eastAsia="fr-FR"/>
            </w:rPr>
            <m:t xml:space="preserve"> </m:t>
          </m:r>
          <m:d>
            <m:dPr>
              <m:ctrlPr>
                <w:rPr>
                  <w:rFonts w:ascii="Cambria Math" w:eastAsia="Times New Roman" w:hAnsi="Cambria Math" w:cs="Times New Roman"/>
                  <w:i/>
                  <w:sz w:val="20"/>
                  <w:szCs w:val="24"/>
                  <w:lang w:val="fr-FR" w:eastAsia="fr-FR"/>
                </w:rPr>
              </m:ctrlPr>
            </m:dPr>
            <m:e>
              <m:r>
                <w:rPr>
                  <w:rFonts w:ascii="Cambria Math" w:eastAsia="Times New Roman" w:hAnsi="Cambria Math" w:cs="Times New Roman"/>
                  <w:sz w:val="20"/>
                  <w:szCs w:val="24"/>
                  <w:lang w:val="fr-FR" w:eastAsia="fr-FR"/>
                </w:rPr>
                <m:t>4 × 32</m:t>
              </m:r>
            </m:e>
          </m:d>
          <m:r>
            <w:rPr>
              <w:rFonts w:ascii="Cambria Math" w:eastAsia="Times New Roman" w:hAnsi="Cambria Math" w:cs="Times New Roman"/>
              <w:sz w:val="20"/>
              <w:szCs w:val="24"/>
              <w:lang w:val="fr-FR" w:eastAsia="fr-FR"/>
            </w:rPr>
            <m:t xml:space="preserve">+ 4=(2 × 32)+(2 × 34) </m:t>
          </m:r>
        </m:oMath>
      </m:oMathPara>
    </w:p>
    <w:p w14:paraId="5F77D009" w14:textId="4CD77BBF" w:rsidR="00F97F33" w:rsidRDefault="00082157" w:rsidP="00AE41EE">
      <w:pPr>
        <w:spacing w:beforeLines="60" w:before="144" w:afterLines="60" w:after="144" w:line="240" w:lineRule="auto"/>
        <w:ind w:left="709" w:right="425"/>
        <w:jc w:val="both"/>
        <w:rPr>
          <w:rFonts w:ascii="Times New Roman" w:eastAsia="Times New Roman" w:hAnsi="Times New Roman" w:cs="Times New Roman"/>
          <w:sz w:val="24"/>
          <w:szCs w:val="24"/>
          <w:lang w:val="fr-FR" w:eastAsia="fr-FR"/>
        </w:rPr>
      </w:pPr>
      <w:r w:rsidRPr="00082157">
        <w:rPr>
          <w:rFonts w:ascii="Times New Roman" w:eastAsia="Times New Roman" w:hAnsi="Times New Roman" w:cs="Times New Roman"/>
          <w:sz w:val="24"/>
          <w:szCs w:val="24"/>
          <w:lang w:val="fr-FR" w:eastAsia="fr-FR"/>
        </w:rPr>
        <w:t xml:space="preserve">Différents arguments peuvent être produits </w:t>
      </w:r>
      <w:r w:rsidR="002866C4">
        <w:rPr>
          <w:rFonts w:ascii="Times New Roman" w:eastAsia="Times New Roman" w:hAnsi="Times New Roman" w:cs="Times New Roman"/>
          <w:sz w:val="24"/>
          <w:szCs w:val="24"/>
          <w:lang w:val="fr-FR" w:eastAsia="fr-FR"/>
        </w:rPr>
        <w:t xml:space="preserve">pour soutenir la </w:t>
      </w:r>
      <w:r w:rsidR="0067271D">
        <w:rPr>
          <w:rFonts w:ascii="Times New Roman" w:eastAsia="Times New Roman" w:hAnsi="Times New Roman" w:cs="Times New Roman"/>
          <w:sz w:val="24"/>
          <w:szCs w:val="24"/>
          <w:lang w:val="fr-FR" w:eastAsia="fr-FR"/>
        </w:rPr>
        <w:t xml:space="preserve">réflexion sur </w:t>
      </w:r>
      <w:r w:rsidRPr="00082157">
        <w:rPr>
          <w:rFonts w:ascii="Times New Roman" w:eastAsia="Times New Roman" w:hAnsi="Times New Roman" w:cs="Times New Roman"/>
          <w:sz w:val="24"/>
          <w:szCs w:val="24"/>
          <w:lang w:val="fr-FR" w:eastAsia="fr-FR"/>
        </w:rPr>
        <w:t xml:space="preserve">le sens </w:t>
      </w:r>
      <w:r w:rsidR="0067271D">
        <w:rPr>
          <w:rFonts w:ascii="Times New Roman" w:eastAsia="Times New Roman" w:hAnsi="Times New Roman" w:cs="Times New Roman"/>
          <w:sz w:val="24"/>
          <w:szCs w:val="24"/>
          <w:lang w:val="fr-FR" w:eastAsia="fr-FR"/>
        </w:rPr>
        <w:t xml:space="preserve">et les propriétés </w:t>
      </w:r>
      <w:r w:rsidRPr="00082157">
        <w:rPr>
          <w:rFonts w:ascii="Times New Roman" w:eastAsia="Times New Roman" w:hAnsi="Times New Roman" w:cs="Times New Roman"/>
          <w:sz w:val="24"/>
          <w:szCs w:val="24"/>
          <w:lang w:val="fr-FR" w:eastAsia="fr-FR"/>
        </w:rPr>
        <w:t>des opérations</w:t>
      </w:r>
      <w:r w:rsidR="002866C4">
        <w:rPr>
          <w:rFonts w:ascii="Times New Roman" w:eastAsia="Times New Roman" w:hAnsi="Times New Roman" w:cs="Times New Roman"/>
          <w:sz w:val="24"/>
          <w:szCs w:val="24"/>
          <w:lang w:val="fr-FR" w:eastAsia="fr-FR"/>
        </w:rPr>
        <w:t xml:space="preserve"> (en particulier sur la distributivité de la multiplic</w:t>
      </w:r>
      <w:r w:rsidR="00571784">
        <w:rPr>
          <w:rFonts w:ascii="Times New Roman" w:eastAsia="Times New Roman" w:hAnsi="Times New Roman" w:cs="Times New Roman"/>
          <w:sz w:val="24"/>
          <w:szCs w:val="24"/>
          <w:lang w:val="fr-FR" w:eastAsia="fr-FR"/>
        </w:rPr>
        <w:t xml:space="preserve">ation par </w:t>
      </w:r>
      <w:r w:rsidR="00AE41EE">
        <w:rPr>
          <w:rFonts w:ascii="Times New Roman" w:eastAsia="Times New Roman" w:hAnsi="Times New Roman" w:cs="Times New Roman"/>
          <w:sz w:val="24"/>
          <w:szCs w:val="24"/>
          <w:lang w:val="fr-FR" w:eastAsia="fr-FR"/>
        </w:rPr>
        <w:t>r</w:t>
      </w:r>
      <w:r w:rsidR="00571784">
        <w:rPr>
          <w:rFonts w:ascii="Times New Roman" w:eastAsia="Times New Roman" w:hAnsi="Times New Roman" w:cs="Times New Roman"/>
          <w:sz w:val="24"/>
          <w:szCs w:val="24"/>
          <w:lang w:val="fr-FR" w:eastAsia="fr-FR"/>
        </w:rPr>
        <w:t>apport à l’addition) </w:t>
      </w:r>
      <w:r w:rsidR="002866C4">
        <w:rPr>
          <w:rFonts w:ascii="Times New Roman" w:eastAsia="Times New Roman" w:hAnsi="Times New Roman" w:cs="Times New Roman"/>
          <w:sz w:val="24"/>
          <w:szCs w:val="24"/>
          <w:lang w:val="fr-FR" w:eastAsia="fr-FR"/>
        </w:rPr>
        <w:t>: d</w:t>
      </w:r>
      <w:r w:rsidR="002866C4" w:rsidRPr="00082157">
        <w:rPr>
          <w:rFonts w:ascii="Times New Roman" w:eastAsia="Times New Roman" w:hAnsi="Times New Roman" w:cs="Times New Roman"/>
          <w:sz w:val="24"/>
          <w:szCs w:val="24"/>
          <w:lang w:val="fr-FR" w:eastAsia="fr-FR"/>
        </w:rPr>
        <w:t xml:space="preserve">es actions sur le dessin, </w:t>
      </w:r>
      <w:r w:rsidR="002866C4">
        <w:rPr>
          <w:rFonts w:ascii="Times New Roman" w:eastAsia="Times New Roman" w:hAnsi="Times New Roman" w:cs="Times New Roman"/>
          <w:sz w:val="24"/>
          <w:szCs w:val="24"/>
          <w:lang w:val="fr-FR" w:eastAsia="fr-FR"/>
        </w:rPr>
        <w:t>une transformation des calculs ou des expressions algébriques permettant de comprendre finalement pourquoi les expressions sont équivalentes</w:t>
      </w:r>
      <w:r w:rsidR="00BF4561">
        <w:rPr>
          <w:rFonts w:ascii="Times New Roman" w:eastAsia="Times New Roman" w:hAnsi="Times New Roman" w:cs="Times New Roman"/>
          <w:sz w:val="24"/>
          <w:szCs w:val="24"/>
          <w:lang w:val="fr-FR" w:eastAsia="fr-FR"/>
        </w:rPr>
        <w:t>.</w:t>
      </w:r>
      <w:r w:rsidR="00D43181">
        <w:rPr>
          <w:rFonts w:ascii="Times New Roman" w:eastAsia="Times New Roman" w:hAnsi="Times New Roman" w:cs="Times New Roman"/>
          <w:sz w:val="24"/>
          <w:szCs w:val="24"/>
          <w:lang w:val="fr-FR" w:eastAsia="fr-FR"/>
        </w:rPr>
        <w:t xml:space="preserve"> </w:t>
      </w:r>
      <w:r w:rsidR="00F97F33">
        <w:rPr>
          <w:rFonts w:ascii="Times New Roman" w:eastAsia="Times New Roman" w:hAnsi="Times New Roman" w:cs="Times New Roman"/>
          <w:sz w:val="24"/>
          <w:szCs w:val="24"/>
          <w:lang w:val="fr-FR" w:eastAsia="fr-FR"/>
        </w:rPr>
        <w:t xml:space="preserve">Le tableau ci-dessous </w:t>
      </w:r>
      <w:r w:rsidR="00D43181">
        <w:rPr>
          <w:rFonts w:ascii="Times New Roman" w:eastAsia="Times New Roman" w:hAnsi="Times New Roman" w:cs="Times New Roman"/>
          <w:sz w:val="24"/>
          <w:szCs w:val="24"/>
          <w:lang w:val="fr-FR" w:eastAsia="fr-FR"/>
        </w:rPr>
        <w:t>illustre cette idée.</w:t>
      </w:r>
    </w:p>
    <w:tbl>
      <w:tblPr>
        <w:tblStyle w:val="Grilledutableau"/>
        <w:tblW w:w="0" w:type="auto"/>
        <w:tblLook w:val="04A0" w:firstRow="1" w:lastRow="0" w:firstColumn="1" w:lastColumn="0" w:noHBand="0" w:noVBand="1"/>
      </w:tblPr>
      <w:tblGrid>
        <w:gridCol w:w="744"/>
        <w:gridCol w:w="2483"/>
        <w:gridCol w:w="3182"/>
        <w:gridCol w:w="2653"/>
      </w:tblGrid>
      <w:tr w:rsidR="00BF4561" w:rsidRPr="00E9482D" w14:paraId="415CB4EF" w14:textId="77777777" w:rsidTr="00FC6C6A">
        <w:tc>
          <w:tcPr>
            <w:tcW w:w="9062" w:type="dxa"/>
            <w:gridSpan w:val="4"/>
            <w:tcBorders>
              <w:bottom w:val="single" w:sz="4" w:space="0" w:color="auto"/>
            </w:tcBorders>
            <w:shd w:val="clear" w:color="auto" w:fill="D9D9D9" w:themeFill="background1" w:themeFillShade="D9"/>
          </w:tcPr>
          <w:p w14:paraId="5958DE80" w14:textId="77777777" w:rsidR="00BF4561" w:rsidRDefault="00BF4561" w:rsidP="00BF4561">
            <w:pPr>
              <w:jc w:val="center"/>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Arguments basés sur les actions sur le dessin</w:t>
            </w:r>
          </w:p>
        </w:tc>
      </w:tr>
      <w:tr w:rsidR="00BF4561" w:rsidRPr="00E9482D" w14:paraId="697A3F63" w14:textId="77777777" w:rsidTr="00FC6C6A">
        <w:tc>
          <w:tcPr>
            <w:tcW w:w="3227" w:type="dxa"/>
            <w:gridSpan w:val="2"/>
            <w:tcBorders>
              <w:bottom w:val="single" w:sz="4" w:space="0" w:color="FFFFFF" w:themeColor="background1"/>
              <w:right w:val="single" w:sz="4" w:space="0" w:color="FFFFFF" w:themeColor="background1"/>
            </w:tcBorders>
          </w:tcPr>
          <w:p w14:paraId="1C9605E6" w14:textId="77777777" w:rsidR="00BF4561" w:rsidRPr="00FC6C6A" w:rsidRDefault="00FC6C6A" w:rsidP="00FC6C6A">
            <w:pPr>
              <w:pStyle w:val="Paragraphedeliste"/>
              <w:ind w:left="0" w:right="586"/>
              <w:jc w:val="center"/>
              <w:rPr>
                <w:rFonts w:ascii="Times New Roman" w:eastAsia="Times New Roman" w:hAnsi="Times New Roman" w:cs="Times New Roman"/>
                <w:szCs w:val="24"/>
                <w:lang w:val="fr-FR" w:eastAsia="fr-FR"/>
              </w:rPr>
            </w:pPr>
            <w:r w:rsidRPr="00FC6C6A">
              <w:rPr>
                <w:noProof/>
                <w:lang w:eastAsia="en-GB"/>
              </w:rPr>
              <mc:AlternateContent>
                <mc:Choice Requires="wps">
                  <w:drawing>
                    <wp:anchor distT="0" distB="0" distL="114300" distR="114300" simplePos="0" relativeHeight="251691008" behindDoc="0" locked="0" layoutInCell="1" allowOverlap="1" wp14:anchorId="3737FD02" wp14:editId="79F1F93C">
                      <wp:simplePos x="0" y="0"/>
                      <wp:positionH relativeFrom="column">
                        <wp:posOffset>1863090</wp:posOffset>
                      </wp:positionH>
                      <wp:positionV relativeFrom="paragraph">
                        <wp:posOffset>120015</wp:posOffset>
                      </wp:positionV>
                      <wp:extent cx="221615" cy="111125"/>
                      <wp:effectExtent l="0" t="19050" r="45085" b="41275"/>
                      <wp:wrapNone/>
                      <wp:docPr id="20" name="Flèche droite rayée 20"/>
                      <wp:cNvGraphicFramePr/>
                      <a:graphic xmlns:a="http://schemas.openxmlformats.org/drawingml/2006/main">
                        <a:graphicData uri="http://schemas.microsoft.com/office/word/2010/wordprocessingShape">
                          <wps:wsp>
                            <wps:cNvSpPr/>
                            <wps:spPr>
                              <a:xfrm>
                                <a:off x="0" y="0"/>
                                <a:ext cx="221615" cy="11112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7E2C9C"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20" o:spid="_x0000_s1026" type="#_x0000_t93" style="position:absolute;margin-left:146.7pt;margin-top:9.45pt;width:17.45pt;height: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" adj="16185" fillcolor="#5b9bd5 [3204]" strokecolor="#1f4d78 [1604]" strokeweight="1pt"/>
                  </w:pict>
                </mc:Fallback>
              </mc:AlternateContent>
            </w:r>
            <w:r w:rsidR="00BF4561" w:rsidRPr="00FC6C6A">
              <w:rPr>
                <w:rFonts w:ascii="Times New Roman" w:eastAsia="Times New Roman" w:hAnsi="Times New Roman" w:cs="Times New Roman"/>
                <w:szCs w:val="24"/>
                <w:lang w:val="fr-FR" w:eastAsia="fr-FR"/>
              </w:rPr>
              <w:t>« Plutôt que de prendre 2 paquets de 32 et 2 paquets de 34…</w:t>
            </w:r>
          </w:p>
        </w:tc>
        <w:tc>
          <w:tcPr>
            <w:tcW w:w="3182" w:type="dxa"/>
            <w:tcBorders>
              <w:left w:val="single" w:sz="4" w:space="0" w:color="FFFFFF" w:themeColor="background1"/>
              <w:bottom w:val="single" w:sz="4" w:space="0" w:color="FFFFFF" w:themeColor="background1"/>
              <w:right w:val="single" w:sz="4" w:space="0" w:color="FFFFFF" w:themeColor="background1"/>
            </w:tcBorders>
          </w:tcPr>
          <w:p w14:paraId="426D1090" w14:textId="77777777" w:rsidR="00BF4561" w:rsidRPr="00FC6C6A" w:rsidRDefault="00FC6C6A" w:rsidP="00F03270">
            <w:pPr>
              <w:pStyle w:val="Paragraphedeliste"/>
              <w:ind w:left="0" w:right="355"/>
              <w:jc w:val="center"/>
              <w:rPr>
                <w:rFonts w:ascii="Times New Roman" w:eastAsia="Times New Roman" w:hAnsi="Times New Roman" w:cs="Times New Roman"/>
                <w:szCs w:val="24"/>
                <w:lang w:val="fr-FR" w:eastAsia="fr-FR"/>
              </w:rPr>
            </w:pPr>
            <w:r w:rsidRPr="00FC6C6A">
              <w:rPr>
                <w:noProof/>
                <w:lang w:eastAsia="en-GB"/>
              </w:rPr>
              <mc:AlternateContent>
                <mc:Choice Requires="wps">
                  <w:drawing>
                    <wp:anchor distT="0" distB="0" distL="114300" distR="114300" simplePos="0" relativeHeight="251695104" behindDoc="0" locked="0" layoutInCell="1" allowOverlap="1" wp14:anchorId="52F365E3" wp14:editId="5E988F4D">
                      <wp:simplePos x="0" y="0"/>
                      <wp:positionH relativeFrom="column">
                        <wp:posOffset>1673860</wp:posOffset>
                      </wp:positionH>
                      <wp:positionV relativeFrom="paragraph">
                        <wp:posOffset>139700</wp:posOffset>
                      </wp:positionV>
                      <wp:extent cx="221615" cy="111125"/>
                      <wp:effectExtent l="0" t="19050" r="45085" b="41275"/>
                      <wp:wrapNone/>
                      <wp:docPr id="21" name="Flèche droite rayée 21"/>
                      <wp:cNvGraphicFramePr/>
                      <a:graphic xmlns:a="http://schemas.openxmlformats.org/drawingml/2006/main">
                        <a:graphicData uri="http://schemas.microsoft.com/office/word/2010/wordprocessingShape">
                          <wps:wsp>
                            <wps:cNvSpPr/>
                            <wps:spPr>
                              <a:xfrm>
                                <a:off x="0" y="0"/>
                                <a:ext cx="221615" cy="11112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0A671D" id="Flèche droite rayée 21" o:spid="_x0000_s1026" type="#_x0000_t93" style="position:absolute;margin-left:131.8pt;margin-top:11pt;width:17.45pt;height: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" adj="16185" fillcolor="#5b9bd5 [3204]" strokecolor="#1f4d78 [1604]" strokeweight="1pt"/>
                  </w:pict>
                </mc:Fallback>
              </mc:AlternateContent>
            </w:r>
            <w:r w:rsidR="00BF4561" w:rsidRPr="00FC6C6A">
              <w:rPr>
                <w:rFonts w:ascii="Times New Roman" w:eastAsia="Times New Roman" w:hAnsi="Times New Roman" w:cs="Times New Roman"/>
                <w:szCs w:val="24"/>
                <w:lang w:val="fr-FR" w:eastAsia="fr-FR"/>
              </w:rPr>
              <w:t xml:space="preserve">on peut décomposer les </w:t>
            </w:r>
            <w:r w:rsidRPr="00FC6C6A">
              <w:rPr>
                <w:rFonts w:ascii="Times New Roman" w:eastAsia="Times New Roman" w:hAnsi="Times New Roman" w:cs="Times New Roman"/>
                <w:szCs w:val="24"/>
                <w:lang w:val="fr-FR" w:eastAsia="fr-FR"/>
              </w:rPr>
              <w:t xml:space="preserve">2 </w:t>
            </w:r>
            <w:r w:rsidR="00BF4561" w:rsidRPr="00FC6C6A">
              <w:rPr>
                <w:rFonts w:ascii="Times New Roman" w:eastAsia="Times New Roman" w:hAnsi="Times New Roman" w:cs="Times New Roman"/>
                <w:szCs w:val="24"/>
                <w:lang w:val="fr-FR" w:eastAsia="fr-FR"/>
              </w:rPr>
              <w:t>paquets de 34 en 2 paquets de 32 et encore 2</w:t>
            </w:r>
            <w:r w:rsidR="00F03270">
              <w:rPr>
                <w:rFonts w:ascii="Times New Roman" w:eastAsia="Times New Roman" w:hAnsi="Times New Roman" w:cs="Times New Roman"/>
                <w:szCs w:val="24"/>
                <w:lang w:val="fr-FR" w:eastAsia="fr-FR"/>
              </w:rPr>
              <w:t xml:space="preserve"> paquets de</w:t>
            </w:r>
            <w:r w:rsidR="00BF4561" w:rsidRPr="00FC6C6A">
              <w:rPr>
                <w:rFonts w:ascii="Times New Roman" w:eastAsia="Times New Roman" w:hAnsi="Times New Roman" w:cs="Times New Roman"/>
                <w:szCs w:val="24"/>
                <w:lang w:val="fr-FR" w:eastAsia="fr-FR"/>
              </w:rPr>
              <w:t xml:space="preserve"> 2</w:t>
            </w:r>
            <w:r w:rsidR="00F03270">
              <w:rPr>
                <w:rFonts w:ascii="Times New Roman" w:eastAsia="Times New Roman" w:hAnsi="Times New Roman" w:cs="Times New Roman"/>
                <w:szCs w:val="24"/>
                <w:lang w:val="fr-FR" w:eastAsia="fr-FR"/>
              </w:rPr>
              <w:t>…</w:t>
            </w:r>
          </w:p>
        </w:tc>
        <w:tc>
          <w:tcPr>
            <w:tcW w:w="2653" w:type="dxa"/>
            <w:tcBorders>
              <w:left w:val="single" w:sz="4" w:space="0" w:color="FFFFFF" w:themeColor="background1"/>
              <w:bottom w:val="single" w:sz="4" w:space="0" w:color="FFFFFF" w:themeColor="background1"/>
            </w:tcBorders>
          </w:tcPr>
          <w:p w14:paraId="6D212D24" w14:textId="77777777" w:rsidR="00BF4561" w:rsidRPr="00FC6C6A" w:rsidRDefault="00BF4561" w:rsidP="00BF4561">
            <w:pPr>
              <w:pStyle w:val="Paragraphedeliste"/>
              <w:ind w:left="0"/>
              <w:jc w:val="center"/>
              <w:rPr>
                <w:rFonts w:ascii="Times New Roman" w:eastAsia="Times New Roman" w:hAnsi="Times New Roman" w:cs="Times New Roman"/>
                <w:szCs w:val="24"/>
                <w:lang w:val="fr-FR" w:eastAsia="fr-FR"/>
              </w:rPr>
            </w:pPr>
            <w:r w:rsidRPr="00FC6C6A">
              <w:rPr>
                <w:rFonts w:ascii="Times New Roman" w:eastAsia="Times New Roman" w:hAnsi="Times New Roman" w:cs="Times New Roman"/>
                <w:szCs w:val="24"/>
                <w:lang w:val="fr-FR" w:eastAsia="fr-FR"/>
              </w:rPr>
              <w:t>ça revient donc au même que de prendre 4 paquets de 32 et d’ajouter 4 » </w:t>
            </w:r>
          </w:p>
          <w:p w14:paraId="2CCDAD33" w14:textId="77777777" w:rsidR="00BF4561" w:rsidRPr="00FC6C6A" w:rsidRDefault="00BF4561" w:rsidP="00BF4561">
            <w:pPr>
              <w:pStyle w:val="Paragraphedeliste"/>
              <w:ind w:left="0"/>
              <w:rPr>
                <w:rFonts w:ascii="Times New Roman" w:eastAsia="Times New Roman" w:hAnsi="Times New Roman" w:cs="Times New Roman"/>
                <w:szCs w:val="24"/>
                <w:lang w:val="fr-FR" w:eastAsia="fr-FR"/>
              </w:rPr>
            </w:pPr>
          </w:p>
        </w:tc>
      </w:tr>
      <w:tr w:rsidR="00BF4561" w:rsidRPr="00BF4561" w14:paraId="180F3E5D" w14:textId="77777777" w:rsidTr="00FC6C6A">
        <w:tc>
          <w:tcPr>
            <w:tcW w:w="3227" w:type="dxa"/>
            <w:gridSpan w:val="2"/>
            <w:tcBorders>
              <w:top w:val="single" w:sz="4" w:space="0" w:color="FFFFFF" w:themeColor="background1"/>
              <w:left w:val="single" w:sz="4" w:space="0" w:color="auto"/>
              <w:bottom w:val="single" w:sz="4" w:space="0" w:color="auto"/>
              <w:right w:val="single" w:sz="4" w:space="0" w:color="FFFFFF" w:themeColor="background1"/>
            </w:tcBorders>
          </w:tcPr>
          <w:p w14:paraId="11DEAC35" w14:textId="77777777" w:rsidR="00BF4561" w:rsidRDefault="00FC6C6A" w:rsidP="00185016">
            <w:pPr>
              <w:pStyle w:val="Paragraphedeliste"/>
              <w:ind w:left="0"/>
              <w:jc w:val="center"/>
              <w:rPr>
                <w:rFonts w:ascii="Times New Roman" w:eastAsia="Times New Roman" w:hAnsi="Times New Roman" w:cs="Times New Roman"/>
                <w:sz w:val="24"/>
                <w:szCs w:val="24"/>
                <w:lang w:val="fr-FR" w:eastAsia="fr-FR"/>
              </w:rPr>
            </w:pPr>
            <w:r>
              <w:rPr>
                <w:noProof/>
                <w:lang w:eastAsia="en-GB"/>
              </w:rPr>
              <mc:AlternateContent>
                <mc:Choice Requires="wps">
                  <w:drawing>
                    <wp:anchor distT="0" distB="0" distL="114300" distR="114300" simplePos="0" relativeHeight="251693056" behindDoc="0" locked="0" layoutInCell="1" allowOverlap="1" wp14:anchorId="1DBE7503" wp14:editId="2E9BA71E">
                      <wp:simplePos x="0" y="0"/>
                      <wp:positionH relativeFrom="column">
                        <wp:posOffset>1830070</wp:posOffset>
                      </wp:positionH>
                      <wp:positionV relativeFrom="paragraph">
                        <wp:posOffset>704850</wp:posOffset>
                      </wp:positionV>
                      <wp:extent cx="221615" cy="111125"/>
                      <wp:effectExtent l="0" t="19050" r="45085" b="41275"/>
                      <wp:wrapNone/>
                      <wp:docPr id="18" name="Flèche droite rayée 18"/>
                      <wp:cNvGraphicFramePr/>
                      <a:graphic xmlns:a="http://schemas.openxmlformats.org/drawingml/2006/main">
                        <a:graphicData uri="http://schemas.microsoft.com/office/word/2010/wordprocessingShape">
                          <wps:wsp>
                            <wps:cNvSpPr/>
                            <wps:spPr>
                              <a:xfrm>
                                <a:off x="0" y="0"/>
                                <a:ext cx="221615" cy="11112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02475C" id="Flèche droite rayée 18" o:spid="_x0000_s1026" type="#_x0000_t93" style="position:absolute;margin-left:144.1pt;margin-top:55.5pt;width:17.45pt;height: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" adj="16185" fillcolor="#5b9bd5 [3204]" strokecolor="#1f4d78 [1604]" strokeweight="1pt"/>
                  </w:pict>
                </mc:Fallback>
              </mc:AlternateContent>
            </w:r>
            <w:r w:rsidR="00315751">
              <w:rPr>
                <w:noProof/>
              </w:rPr>
              <w:object w:dxaOrig="4128" w:dyaOrig="4128" w14:anchorId="1723EFAC">
                <v:shape id="_x0000_i1026" type="#_x0000_t75" alt="" style="width:123.8pt;height:123.8pt;mso-width-percent:0;mso-height-percent:0;mso-width-percent:0;mso-height-percent:0" o:ole="">
                  <v:imagedata r:id="rId21" o:title=""/>
                </v:shape>
                <o:OLEObject Type="Embed" ProgID="PBrush" ShapeID="_x0000_i1026" DrawAspect="Content" ObjectID="_1598281271" r:id="rId22"/>
              </w:object>
            </w:r>
          </w:p>
        </w:tc>
        <w:tc>
          <w:tcPr>
            <w:tcW w:w="3182"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6812EAB" w14:textId="77777777" w:rsidR="00BF4561" w:rsidRDefault="00FC6C6A" w:rsidP="00FC6C6A">
            <w:pPr>
              <w:pStyle w:val="Paragraphedeliste"/>
              <w:ind w:left="-235"/>
              <w:jc w:val="center"/>
              <w:rPr>
                <w:rFonts w:ascii="Times New Roman" w:eastAsia="Times New Roman" w:hAnsi="Times New Roman" w:cs="Times New Roman"/>
                <w:sz w:val="24"/>
                <w:szCs w:val="24"/>
                <w:lang w:val="fr-FR" w:eastAsia="fr-FR"/>
              </w:rPr>
            </w:pPr>
            <w:r>
              <w:rPr>
                <w:noProof/>
                <w:lang w:eastAsia="en-GB"/>
              </w:rPr>
              <mc:AlternateContent>
                <mc:Choice Requires="wps">
                  <w:drawing>
                    <wp:anchor distT="0" distB="0" distL="114300" distR="114300" simplePos="0" relativeHeight="251699200" behindDoc="0" locked="0" layoutInCell="1" allowOverlap="1" wp14:anchorId="2ED9E838" wp14:editId="78AE66DC">
                      <wp:simplePos x="0" y="0"/>
                      <wp:positionH relativeFrom="column">
                        <wp:posOffset>1691005</wp:posOffset>
                      </wp:positionH>
                      <wp:positionV relativeFrom="paragraph">
                        <wp:posOffset>702310</wp:posOffset>
                      </wp:positionV>
                      <wp:extent cx="221615" cy="111125"/>
                      <wp:effectExtent l="0" t="19050" r="45085" b="41275"/>
                      <wp:wrapNone/>
                      <wp:docPr id="8" name="Flèche droite rayée 8"/>
                      <wp:cNvGraphicFramePr/>
                      <a:graphic xmlns:a="http://schemas.openxmlformats.org/drawingml/2006/main">
                        <a:graphicData uri="http://schemas.microsoft.com/office/word/2010/wordprocessingShape">
                          <wps:wsp>
                            <wps:cNvSpPr/>
                            <wps:spPr>
                              <a:xfrm>
                                <a:off x="0" y="0"/>
                                <a:ext cx="221615" cy="11112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4A36EC" id="Flèche droite rayée 8" o:spid="_x0000_s1026" type="#_x0000_t93" style="position:absolute;margin-left:133.15pt;margin-top:55.3pt;width:17.45pt;height: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" adj="16185" fillcolor="#5b9bd5 [3204]" strokecolor="#1f4d78 [1604]" strokeweight="1pt"/>
                  </w:pict>
                </mc:Fallback>
              </mc:AlternateContent>
            </w:r>
            <w:r w:rsidR="00315751">
              <w:rPr>
                <w:noProof/>
              </w:rPr>
              <w:object w:dxaOrig="4128" w:dyaOrig="4128" w14:anchorId="2448DCEC">
                <v:shape id="_x0000_i1027" type="#_x0000_t75" alt="" style="width:122.2pt;height:122.2pt;mso-width-percent:0;mso-height-percent:0;mso-width-percent:0;mso-height-percent:0" o:ole="">
                  <v:imagedata r:id="rId23" o:title=""/>
                </v:shape>
                <o:OLEObject Type="Embed" ProgID="PBrush" ShapeID="_x0000_i1027" DrawAspect="Content" ObjectID="_1598281272" r:id="rId24"/>
              </w:object>
            </w:r>
          </w:p>
        </w:tc>
        <w:tc>
          <w:tcPr>
            <w:tcW w:w="2653" w:type="dxa"/>
            <w:tcBorders>
              <w:top w:val="single" w:sz="4" w:space="0" w:color="FFFFFF" w:themeColor="background1"/>
              <w:left w:val="single" w:sz="4" w:space="0" w:color="FFFFFF" w:themeColor="background1"/>
              <w:bottom w:val="single" w:sz="4" w:space="0" w:color="auto"/>
              <w:right w:val="single" w:sz="4" w:space="0" w:color="auto"/>
            </w:tcBorders>
          </w:tcPr>
          <w:p w14:paraId="44E81F8D" w14:textId="77777777" w:rsidR="00BF4561" w:rsidRDefault="00315751" w:rsidP="00BF4561">
            <w:pPr>
              <w:pStyle w:val="Paragraphedeliste"/>
              <w:ind w:left="0"/>
              <w:jc w:val="center"/>
              <w:rPr>
                <w:rFonts w:ascii="Times New Roman" w:eastAsia="Times New Roman" w:hAnsi="Times New Roman" w:cs="Times New Roman"/>
                <w:sz w:val="24"/>
                <w:szCs w:val="24"/>
                <w:lang w:val="fr-FR" w:eastAsia="fr-FR"/>
              </w:rPr>
            </w:pPr>
            <w:r>
              <w:rPr>
                <w:noProof/>
              </w:rPr>
              <w:object w:dxaOrig="4104" w:dyaOrig="4152" w14:anchorId="07253434">
                <v:shape id="_x0000_i1028" type="#_x0000_t75" alt="" style="width:121.1pt;height:122.75pt;mso-width-percent:0;mso-height-percent:0;mso-width-percent:0;mso-height-percent:0" o:ole="">
                  <v:imagedata r:id="rId25" o:title=""/>
                </v:shape>
                <o:OLEObject Type="Embed" ProgID="PBrush" ShapeID="_x0000_i1028" DrawAspect="Content" ObjectID="_1598281273" r:id="rId26"/>
              </w:object>
            </w:r>
          </w:p>
        </w:tc>
      </w:tr>
      <w:tr w:rsidR="00BF4561" w:rsidRPr="00E9482D" w14:paraId="51A7BF00" w14:textId="77777777" w:rsidTr="00BF4561">
        <w:trPr>
          <w:trHeight w:val="352"/>
        </w:trPr>
        <w:tc>
          <w:tcPr>
            <w:tcW w:w="9062" w:type="dxa"/>
            <w:gridSpan w:val="4"/>
            <w:tcBorders>
              <w:bottom w:val="single" w:sz="4" w:space="0" w:color="000000" w:themeColor="text1"/>
            </w:tcBorders>
            <w:shd w:val="clear" w:color="auto" w:fill="D9D9D9" w:themeFill="background1" w:themeFillShade="D9"/>
          </w:tcPr>
          <w:p w14:paraId="1BD83CF8" w14:textId="77777777" w:rsidR="00BF4561" w:rsidRDefault="00BF4561" w:rsidP="00185016">
            <w:pPr>
              <w:pStyle w:val="Paragraphedeliste"/>
              <w:ind w:left="0"/>
              <w:jc w:val="center"/>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Arguments basés sur le sens et les propriétés des opérations</w:t>
            </w:r>
          </w:p>
        </w:tc>
      </w:tr>
      <w:tr w:rsidR="00BF4561" w14:paraId="191A536D" w14:textId="77777777" w:rsidTr="00F03270">
        <w:trPr>
          <w:cantSplit/>
          <w:trHeight w:val="1362"/>
        </w:trPr>
        <w:tc>
          <w:tcPr>
            <w:tcW w:w="744" w:type="dxa"/>
            <w:tcBorders>
              <w:right w:val="single" w:sz="4" w:space="0" w:color="FFFFFF" w:themeColor="background1"/>
            </w:tcBorders>
            <w:textDirection w:val="btLr"/>
            <w:vAlign w:val="center"/>
          </w:tcPr>
          <w:p w14:paraId="2B5732BA" w14:textId="77777777" w:rsidR="00BF4561" w:rsidRPr="00BF4561" w:rsidRDefault="00FC6C6A" w:rsidP="00FC6C6A">
            <w:pPr>
              <w:ind w:left="113" w:right="113"/>
              <w:jc w:val="center"/>
              <w:rPr>
                <w:rFonts w:ascii="Cambria Math" w:eastAsia="Times New Roman" w:hAnsi="Cambria Math" w:cs="Times New Roman"/>
                <w:sz w:val="18"/>
                <w:szCs w:val="24"/>
                <w:lang w:val="fr-FR" w:eastAsia="fr-FR"/>
                <w:oMath/>
              </w:rPr>
            </w:pPr>
            <w:r>
              <w:rPr>
                <w:rFonts w:eastAsiaTheme="minorEastAsia"/>
                <w:sz w:val="18"/>
                <w:szCs w:val="24"/>
                <w:lang w:val="fr-FR" w:eastAsia="fr-FR"/>
              </w:rPr>
              <w:t>A</w:t>
            </w:r>
            <w:r w:rsidR="00BF4561">
              <w:rPr>
                <w:rFonts w:eastAsiaTheme="minorEastAsia"/>
                <w:sz w:val="18"/>
                <w:szCs w:val="24"/>
                <w:lang w:val="fr-FR" w:eastAsia="fr-FR"/>
              </w:rPr>
              <w:t>rithmétique</w:t>
            </w:r>
          </w:p>
        </w:tc>
        <w:tc>
          <w:tcPr>
            <w:tcW w:w="2483"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4B41C73C" w14:textId="77777777" w:rsidR="00BF4561" w:rsidRPr="00FC6C6A" w:rsidRDefault="00BF4561" w:rsidP="00FC6C6A">
            <w:pPr>
              <w:ind w:left="-739"/>
              <w:jc w:val="center"/>
              <w:rPr>
                <w:rFonts w:ascii="Times New Roman" w:eastAsia="Times New Roman" w:hAnsi="Times New Roman" w:cs="Times New Roman"/>
                <w:sz w:val="18"/>
                <w:szCs w:val="24"/>
                <w:lang w:val="fr-FR" w:eastAsia="fr-FR"/>
              </w:rPr>
            </w:pPr>
            <m:oMathPara>
              <m:oMath>
                <m:r>
                  <w:rPr>
                    <w:rFonts w:ascii="Cambria Math" w:eastAsia="Times New Roman" w:hAnsi="Cambria Math" w:cs="Times New Roman"/>
                    <w:sz w:val="18"/>
                    <w:szCs w:val="24"/>
                    <w:lang w:val="fr-FR" w:eastAsia="fr-FR"/>
                  </w:rPr>
                  <m:t>(2 × 32)+</m:t>
                </m:r>
                <m:d>
                  <m:dPr>
                    <m:ctrlPr>
                      <w:rPr>
                        <w:rFonts w:ascii="Cambria Math" w:eastAsia="Times New Roman" w:hAnsi="Cambria Math" w:cs="Times New Roman"/>
                        <w:i/>
                        <w:sz w:val="18"/>
                        <w:szCs w:val="24"/>
                        <w:lang w:val="fr-FR" w:eastAsia="fr-FR"/>
                      </w:rPr>
                    </m:ctrlPr>
                  </m:dPr>
                  <m:e>
                    <m:r>
                      <w:rPr>
                        <w:rFonts w:ascii="Cambria Math" w:eastAsia="Times New Roman" w:hAnsi="Cambria Math" w:cs="Times New Roman"/>
                        <w:sz w:val="18"/>
                        <w:szCs w:val="24"/>
                        <w:lang w:val="fr-FR" w:eastAsia="fr-FR"/>
                      </w:rPr>
                      <m:t>2 × 34</m:t>
                    </m:r>
                  </m:e>
                </m:d>
              </m:oMath>
            </m:oMathPara>
          </w:p>
        </w:tc>
        <w:tc>
          <w:tcPr>
            <w:tcW w:w="3182" w:type="dxa"/>
            <w:tcBorders>
              <w:left w:val="single" w:sz="4" w:space="0" w:color="FFFFFF" w:themeColor="background1"/>
              <w:bottom w:val="single" w:sz="4" w:space="0" w:color="auto"/>
              <w:right w:val="single" w:sz="4" w:space="0" w:color="FFFFFF" w:themeColor="background1"/>
            </w:tcBorders>
            <w:vAlign w:val="center"/>
          </w:tcPr>
          <w:p w14:paraId="35853572" w14:textId="77777777" w:rsidR="00F03270" w:rsidRPr="00F03270" w:rsidRDefault="00F03270" w:rsidP="00F03270">
            <w:pPr>
              <w:ind w:left="-221"/>
              <w:jc w:val="center"/>
              <w:rPr>
                <w:rFonts w:ascii="Times New Roman" w:eastAsia="Times New Roman" w:hAnsi="Times New Roman" w:cs="Times New Roman"/>
                <w:sz w:val="18"/>
                <w:szCs w:val="24"/>
                <w:lang w:val="fr-FR" w:eastAsia="fr-FR"/>
              </w:rPr>
            </w:pPr>
            <w:r>
              <w:rPr>
                <w:noProof/>
                <w:lang w:eastAsia="en-GB"/>
              </w:rPr>
              <mc:AlternateContent>
                <mc:Choice Requires="wps">
                  <w:drawing>
                    <wp:anchor distT="0" distB="0" distL="114300" distR="114300" simplePos="0" relativeHeight="251701248" behindDoc="0" locked="0" layoutInCell="1" allowOverlap="1" wp14:anchorId="2D7173B3" wp14:editId="74707224">
                      <wp:simplePos x="0" y="0"/>
                      <wp:positionH relativeFrom="column">
                        <wp:posOffset>1774190</wp:posOffset>
                      </wp:positionH>
                      <wp:positionV relativeFrom="paragraph">
                        <wp:posOffset>142875</wp:posOffset>
                      </wp:positionV>
                      <wp:extent cx="221615" cy="111125"/>
                      <wp:effectExtent l="0" t="19050" r="45085" b="41275"/>
                      <wp:wrapNone/>
                      <wp:docPr id="24" name="Flèche droite rayée 24"/>
                      <wp:cNvGraphicFramePr/>
                      <a:graphic xmlns:a="http://schemas.openxmlformats.org/drawingml/2006/main">
                        <a:graphicData uri="http://schemas.microsoft.com/office/word/2010/wordprocessingShape">
                          <wps:wsp>
                            <wps:cNvSpPr/>
                            <wps:spPr>
                              <a:xfrm>
                                <a:off x="0" y="0"/>
                                <a:ext cx="221615" cy="11112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723A3" id="Flèche droite rayée 24" o:spid="_x0000_s1026" type="#_x0000_t93" style="position:absolute;margin-left:139.7pt;margin-top:11.25pt;width:17.45pt;height: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" adj="16185" fillcolor="#5b9bd5 [3204]" strokecolor="#1f4d78 [1604]" strokeweight="1pt"/>
                  </w:pict>
                </mc:Fallback>
              </mc:AlternateContent>
            </w:r>
            <w:r>
              <w:rPr>
                <w:noProof/>
                <w:lang w:eastAsia="en-GB"/>
              </w:rPr>
              <mc:AlternateContent>
                <mc:Choice Requires="wps">
                  <w:drawing>
                    <wp:anchor distT="0" distB="0" distL="114300" distR="114300" simplePos="0" relativeHeight="251697152" behindDoc="0" locked="0" layoutInCell="1" allowOverlap="1" wp14:anchorId="18D7C04C" wp14:editId="27F8E8C5">
                      <wp:simplePos x="0" y="0"/>
                      <wp:positionH relativeFrom="column">
                        <wp:posOffset>-275590</wp:posOffset>
                      </wp:positionH>
                      <wp:positionV relativeFrom="paragraph">
                        <wp:posOffset>154305</wp:posOffset>
                      </wp:positionV>
                      <wp:extent cx="221615" cy="111125"/>
                      <wp:effectExtent l="0" t="19050" r="45085" b="41275"/>
                      <wp:wrapNone/>
                      <wp:docPr id="23" name="Flèche droite rayée 23"/>
                      <wp:cNvGraphicFramePr/>
                      <a:graphic xmlns:a="http://schemas.openxmlformats.org/drawingml/2006/main">
                        <a:graphicData uri="http://schemas.microsoft.com/office/word/2010/wordprocessingShape">
                          <wps:wsp>
                            <wps:cNvSpPr/>
                            <wps:spPr>
                              <a:xfrm>
                                <a:off x="0" y="0"/>
                                <a:ext cx="221615" cy="11112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4712D1" id="Flèche droite rayée 23" o:spid="_x0000_s1026" type="#_x0000_t93" style="position:absolute;margin-left:-21.7pt;margin-top:12.15pt;width:17.45pt;height: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" adj="16185" fillcolor="#5b9bd5 [3204]" strokecolor="#1f4d78 [1604]" strokeweight="1pt"/>
                  </w:pict>
                </mc:Fallback>
              </mc:AlternateContent>
            </w:r>
          </w:p>
          <w:p w14:paraId="5260186D" w14:textId="77777777" w:rsidR="00BF4561" w:rsidRPr="00222869" w:rsidRDefault="00BF4561" w:rsidP="00F03270">
            <w:pPr>
              <w:ind w:left="-221"/>
              <w:jc w:val="center"/>
              <w:rPr>
                <w:rFonts w:ascii="Times New Roman" w:eastAsia="Times New Roman" w:hAnsi="Times New Roman" w:cs="Times New Roman"/>
                <w:sz w:val="18"/>
                <w:szCs w:val="24"/>
                <w:lang w:val="fr-FR" w:eastAsia="fr-FR"/>
              </w:rPr>
            </w:pPr>
            <m:oMathPara>
              <m:oMath>
                <m:r>
                  <w:rPr>
                    <w:rFonts w:ascii="Cambria Math" w:eastAsia="Times New Roman" w:hAnsi="Cambria Math" w:cs="Times New Roman"/>
                    <w:sz w:val="18"/>
                    <w:szCs w:val="24"/>
                    <w:lang w:val="fr-FR" w:eastAsia="fr-FR"/>
                  </w:rPr>
                  <m:t>=</m:t>
                </m:r>
                <m:d>
                  <m:dPr>
                    <m:ctrlPr>
                      <w:rPr>
                        <w:rFonts w:ascii="Cambria Math" w:eastAsia="Times New Roman" w:hAnsi="Cambria Math" w:cs="Times New Roman"/>
                        <w:i/>
                        <w:sz w:val="18"/>
                        <w:szCs w:val="24"/>
                        <w:lang w:val="fr-FR" w:eastAsia="fr-FR"/>
                      </w:rPr>
                    </m:ctrlPr>
                  </m:dPr>
                  <m:e>
                    <m:r>
                      <w:rPr>
                        <w:rFonts w:ascii="Cambria Math" w:eastAsia="Times New Roman" w:hAnsi="Cambria Math" w:cs="Times New Roman"/>
                        <w:sz w:val="18"/>
                        <w:szCs w:val="24"/>
                        <w:lang w:val="fr-FR" w:eastAsia="fr-FR"/>
                      </w:rPr>
                      <m:t>2 × 32</m:t>
                    </m:r>
                  </m:e>
                </m:d>
                <m:r>
                  <w:rPr>
                    <w:rFonts w:ascii="Cambria Math" w:eastAsia="Times New Roman" w:hAnsi="Cambria Math" w:cs="Times New Roman"/>
                    <w:sz w:val="18"/>
                    <w:szCs w:val="24"/>
                    <w:lang w:val="fr-FR" w:eastAsia="fr-FR"/>
                  </w:rPr>
                  <m:t>+[</m:t>
                </m:r>
                <m:d>
                  <m:dPr>
                    <m:ctrlPr>
                      <w:rPr>
                        <w:rFonts w:ascii="Cambria Math" w:eastAsia="Times New Roman" w:hAnsi="Cambria Math" w:cs="Times New Roman"/>
                        <w:i/>
                        <w:sz w:val="18"/>
                        <w:szCs w:val="24"/>
                        <w:lang w:val="fr-FR" w:eastAsia="fr-FR"/>
                      </w:rPr>
                    </m:ctrlPr>
                  </m:dPr>
                  <m:e>
                    <m:r>
                      <w:rPr>
                        <w:rFonts w:ascii="Cambria Math" w:eastAsia="Times New Roman" w:hAnsi="Cambria Math" w:cs="Times New Roman"/>
                        <w:sz w:val="18"/>
                        <w:szCs w:val="24"/>
                        <w:lang w:val="fr-FR" w:eastAsia="fr-FR"/>
                      </w:rPr>
                      <m:t xml:space="preserve">2 ×(32+2 </m:t>
                    </m:r>
                  </m:e>
                </m:d>
                <m:r>
                  <w:rPr>
                    <w:rFonts w:ascii="Cambria Math" w:eastAsia="Times New Roman" w:hAnsi="Cambria Math" w:cs="Times New Roman"/>
                    <w:sz w:val="18"/>
                    <w:szCs w:val="24"/>
                    <w:lang w:val="fr-FR" w:eastAsia="fr-FR"/>
                  </w:rPr>
                  <m:t>]</m:t>
                </m:r>
              </m:oMath>
            </m:oMathPara>
          </w:p>
          <w:p w14:paraId="4B95E869" w14:textId="77777777" w:rsidR="00BF4561" w:rsidRPr="002E4F20" w:rsidRDefault="00F03270" w:rsidP="00BF4561">
            <w:pPr>
              <w:jc w:val="both"/>
              <w:rPr>
                <w:rFonts w:ascii="Times New Roman" w:eastAsia="Times New Roman" w:hAnsi="Times New Roman" w:cs="Times New Roman"/>
                <w:sz w:val="18"/>
                <w:szCs w:val="24"/>
                <w:lang w:val="fr-FR" w:eastAsia="fr-FR"/>
              </w:rPr>
            </w:pPr>
            <w:r>
              <w:rPr>
                <w:noProof/>
                <w:lang w:eastAsia="en-GB"/>
              </w:rPr>
              <mc:AlternateContent>
                <mc:Choice Requires="wps">
                  <w:drawing>
                    <wp:anchor distT="0" distB="0" distL="114300" distR="114300" simplePos="0" relativeHeight="251703296" behindDoc="0" locked="0" layoutInCell="1" allowOverlap="1" wp14:anchorId="13069A25" wp14:editId="7F544957">
                      <wp:simplePos x="0" y="0"/>
                      <wp:positionH relativeFrom="column">
                        <wp:posOffset>1780540</wp:posOffset>
                      </wp:positionH>
                      <wp:positionV relativeFrom="paragraph">
                        <wp:posOffset>652145</wp:posOffset>
                      </wp:positionV>
                      <wp:extent cx="221615" cy="111125"/>
                      <wp:effectExtent l="0" t="19050" r="45085" b="41275"/>
                      <wp:wrapNone/>
                      <wp:docPr id="25" name="Flèche droite rayée 25"/>
                      <wp:cNvGraphicFramePr/>
                      <a:graphic xmlns:a="http://schemas.openxmlformats.org/drawingml/2006/main">
                        <a:graphicData uri="http://schemas.microsoft.com/office/word/2010/wordprocessingShape">
                          <wps:wsp>
                            <wps:cNvSpPr/>
                            <wps:spPr>
                              <a:xfrm>
                                <a:off x="0" y="0"/>
                                <a:ext cx="221615" cy="11112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F00D85" id="Flèche droite rayée 25" o:spid="_x0000_s1026" type="#_x0000_t93" style="position:absolute;margin-left:140.2pt;margin-top:51.35pt;width:17.45pt;height: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" adj="16185" fillcolor="#5b9bd5 [3204]" strokecolor="#1f4d78 [1604]" strokeweight="1pt"/>
                  </w:pict>
                </mc:Fallback>
              </mc:AlternateContent>
            </w:r>
          </w:p>
        </w:tc>
        <w:tc>
          <w:tcPr>
            <w:tcW w:w="2653" w:type="dxa"/>
            <w:tcBorders>
              <w:left w:val="single" w:sz="4" w:space="0" w:color="FFFFFF" w:themeColor="background1"/>
              <w:bottom w:val="single" w:sz="4" w:space="0" w:color="auto"/>
              <w:right w:val="single" w:sz="4" w:space="0" w:color="auto"/>
            </w:tcBorders>
            <w:vAlign w:val="center"/>
          </w:tcPr>
          <w:p w14:paraId="5101E3AD" w14:textId="77777777" w:rsidR="00BF4561" w:rsidRPr="002E4F20" w:rsidRDefault="00BF4561" w:rsidP="00BF4561">
            <w:pPr>
              <w:jc w:val="center"/>
              <w:rPr>
                <w:rFonts w:ascii="Times New Roman" w:eastAsia="Times New Roman" w:hAnsi="Times New Roman" w:cs="Times New Roman"/>
                <w:sz w:val="18"/>
                <w:szCs w:val="24"/>
                <w:lang w:val="fr-FR" w:eastAsia="fr-FR"/>
              </w:rPr>
            </w:pPr>
            <m:oMathPara>
              <m:oMath>
                <m:r>
                  <w:rPr>
                    <w:rFonts w:ascii="Cambria Math" w:eastAsia="Times New Roman" w:hAnsi="Cambria Math" w:cs="Times New Roman"/>
                    <w:sz w:val="18"/>
                    <w:szCs w:val="24"/>
                    <w:lang w:val="fr-FR" w:eastAsia="fr-FR"/>
                  </w:rPr>
                  <m:t>=</m:t>
                </m:r>
                <m:d>
                  <m:dPr>
                    <m:ctrlPr>
                      <w:rPr>
                        <w:rFonts w:ascii="Cambria Math" w:eastAsia="Times New Roman" w:hAnsi="Cambria Math" w:cs="Times New Roman"/>
                        <w:i/>
                        <w:sz w:val="18"/>
                        <w:szCs w:val="24"/>
                        <w:lang w:val="fr-FR" w:eastAsia="fr-FR"/>
                      </w:rPr>
                    </m:ctrlPr>
                  </m:dPr>
                  <m:e>
                    <m:r>
                      <w:rPr>
                        <w:rFonts w:ascii="Cambria Math" w:eastAsia="Times New Roman" w:hAnsi="Cambria Math" w:cs="Times New Roman"/>
                        <w:sz w:val="18"/>
                        <w:szCs w:val="24"/>
                        <w:lang w:val="fr-FR" w:eastAsia="fr-FR"/>
                      </w:rPr>
                      <m:t>2 × 32</m:t>
                    </m:r>
                  </m:e>
                </m:d>
                <m:r>
                  <w:rPr>
                    <w:rFonts w:ascii="Cambria Math" w:eastAsia="Times New Roman" w:hAnsi="Cambria Math" w:cs="Times New Roman"/>
                    <w:sz w:val="18"/>
                    <w:szCs w:val="24"/>
                    <w:lang w:val="fr-FR" w:eastAsia="fr-FR"/>
                  </w:rPr>
                  <m:t>+(2 × 32)+4</m:t>
                </m:r>
              </m:oMath>
            </m:oMathPara>
          </w:p>
          <w:p w14:paraId="50885464" w14:textId="77777777" w:rsidR="00BF4561" w:rsidRPr="00222869" w:rsidRDefault="00BF4561" w:rsidP="00BF4561">
            <w:pPr>
              <w:jc w:val="center"/>
              <w:rPr>
                <w:rFonts w:ascii="Times New Roman" w:eastAsia="Times New Roman" w:hAnsi="Times New Roman" w:cs="Times New Roman"/>
                <w:sz w:val="18"/>
                <w:szCs w:val="24"/>
                <w:lang w:val="fr-FR" w:eastAsia="fr-FR"/>
              </w:rPr>
            </w:pPr>
            <w:r w:rsidRPr="002E4F20">
              <w:rPr>
                <w:rFonts w:ascii="Cambria Math" w:eastAsia="Times New Roman" w:hAnsi="Cambria Math" w:cs="Times New Roman"/>
                <w:i/>
                <w:sz w:val="18"/>
                <w:szCs w:val="24"/>
                <w:lang w:val="fr-FR" w:eastAsia="fr-FR"/>
              </w:rPr>
              <w:t xml:space="preserve"> </w:t>
            </w:r>
            <m:oMath>
              <m:r>
                <w:rPr>
                  <w:rFonts w:ascii="Cambria Math" w:eastAsia="Times New Roman" w:hAnsi="Cambria Math" w:cs="Times New Roman"/>
                  <w:sz w:val="18"/>
                  <w:szCs w:val="24"/>
                  <w:lang w:val="fr-FR" w:eastAsia="fr-FR"/>
                </w:rPr>
                <m:t xml:space="preserve">      = 4·32+ 4</m:t>
              </m:r>
            </m:oMath>
          </w:p>
        </w:tc>
      </w:tr>
      <w:tr w:rsidR="00BF4561" w14:paraId="5FB4388B" w14:textId="77777777" w:rsidTr="00D43181">
        <w:trPr>
          <w:cantSplit/>
          <w:trHeight w:val="836"/>
        </w:trPr>
        <w:tc>
          <w:tcPr>
            <w:tcW w:w="744" w:type="dxa"/>
            <w:tcBorders>
              <w:bottom w:val="single" w:sz="4" w:space="0" w:color="000000" w:themeColor="text1"/>
              <w:right w:val="single" w:sz="4" w:space="0" w:color="FFFFFF" w:themeColor="background1"/>
            </w:tcBorders>
            <w:textDirection w:val="btLr"/>
            <w:vAlign w:val="center"/>
          </w:tcPr>
          <w:p w14:paraId="21FF40EF" w14:textId="77777777" w:rsidR="00BF4561" w:rsidRPr="00BF4561" w:rsidRDefault="00FC6C6A" w:rsidP="00FC6C6A">
            <w:pPr>
              <w:ind w:left="113" w:right="113"/>
              <w:jc w:val="center"/>
              <w:rPr>
                <w:rFonts w:ascii="Cambria Math" w:eastAsia="Times New Roman" w:hAnsi="Cambria Math" w:cs="Times New Roman"/>
                <w:sz w:val="18"/>
                <w:szCs w:val="24"/>
                <w:lang w:val="fr-FR" w:eastAsia="fr-FR"/>
              </w:rPr>
            </w:pPr>
            <w:r>
              <w:rPr>
                <w:rFonts w:ascii="Cambria Math" w:eastAsia="Times New Roman" w:hAnsi="Cambria Math" w:cs="Times New Roman"/>
                <w:sz w:val="18"/>
                <w:szCs w:val="24"/>
                <w:lang w:val="fr-FR" w:eastAsia="fr-FR"/>
              </w:rPr>
              <w:t>A</w:t>
            </w:r>
            <w:r w:rsidR="00BF4561">
              <w:rPr>
                <w:rFonts w:ascii="Cambria Math" w:eastAsia="Times New Roman" w:hAnsi="Cambria Math" w:cs="Times New Roman"/>
                <w:sz w:val="18"/>
                <w:szCs w:val="24"/>
                <w:lang w:val="fr-FR" w:eastAsia="fr-FR"/>
              </w:rPr>
              <w:t>lgèbre</w:t>
            </w:r>
          </w:p>
        </w:tc>
        <w:tc>
          <w:tcPr>
            <w:tcW w:w="2483" w:type="dxa"/>
            <w:tcBorders>
              <w:left w:val="single" w:sz="4" w:space="0" w:color="FFFFFF" w:themeColor="background1"/>
              <w:bottom w:val="single" w:sz="4" w:space="0" w:color="auto"/>
              <w:right w:val="single" w:sz="4" w:space="0" w:color="FFFFFF" w:themeColor="background1"/>
            </w:tcBorders>
            <w:vAlign w:val="center"/>
          </w:tcPr>
          <w:p w14:paraId="586ADD7A" w14:textId="77777777" w:rsidR="00BF4561" w:rsidRDefault="00BF4561" w:rsidP="00BF4561">
            <w:pPr>
              <w:jc w:val="both"/>
              <w:rPr>
                <w:rFonts w:ascii="Times New Roman" w:eastAsia="Times New Roman" w:hAnsi="Times New Roman" w:cs="Times New Roman"/>
                <w:sz w:val="24"/>
                <w:szCs w:val="24"/>
                <w:lang w:val="fr-FR" w:eastAsia="fr-FR"/>
              </w:rPr>
            </w:pPr>
          </w:p>
        </w:tc>
        <w:tc>
          <w:tcPr>
            <w:tcW w:w="3182" w:type="dxa"/>
            <w:tcBorders>
              <w:left w:val="single" w:sz="4" w:space="0" w:color="FFFFFF" w:themeColor="background1"/>
              <w:bottom w:val="single" w:sz="4" w:space="0" w:color="auto"/>
              <w:right w:val="single" w:sz="4" w:space="0" w:color="FFFFFF" w:themeColor="background1"/>
            </w:tcBorders>
            <w:vAlign w:val="center"/>
          </w:tcPr>
          <w:p w14:paraId="16BF6432" w14:textId="77777777" w:rsidR="00BF4561" w:rsidRPr="00997C5B" w:rsidRDefault="00BF4561" w:rsidP="00185016">
            <w:pPr>
              <w:jc w:val="center"/>
              <w:rPr>
                <w:rFonts w:ascii="Times New Roman" w:eastAsia="Times New Roman" w:hAnsi="Times New Roman" w:cs="Times New Roman"/>
                <w:sz w:val="18"/>
                <w:szCs w:val="24"/>
                <w:lang w:val="fr-FR" w:eastAsia="fr-FR"/>
              </w:rPr>
            </w:pPr>
            <m:oMathPara>
              <m:oMath>
                <m:r>
                  <w:rPr>
                    <w:rFonts w:ascii="Cambria Math" w:eastAsia="Times New Roman" w:hAnsi="Cambria Math" w:cs="Times New Roman"/>
                    <w:sz w:val="18"/>
                    <w:szCs w:val="24"/>
                    <w:lang w:val="fr-FR" w:eastAsia="fr-FR"/>
                  </w:rPr>
                  <m:t>2· n+2·(n+2)</m:t>
                </m:r>
              </m:oMath>
            </m:oMathPara>
          </w:p>
        </w:tc>
        <w:tc>
          <w:tcPr>
            <w:tcW w:w="2653" w:type="dxa"/>
            <w:tcBorders>
              <w:left w:val="single" w:sz="4" w:space="0" w:color="FFFFFF" w:themeColor="background1"/>
              <w:bottom w:val="single" w:sz="4" w:space="0" w:color="auto"/>
              <w:right w:val="single" w:sz="4" w:space="0" w:color="auto"/>
            </w:tcBorders>
            <w:vAlign w:val="center"/>
          </w:tcPr>
          <w:p w14:paraId="47738198" w14:textId="77777777" w:rsidR="00BF4561" w:rsidRPr="002E4F20" w:rsidRDefault="00BF4561" w:rsidP="00BF4561">
            <w:pPr>
              <w:jc w:val="center"/>
              <w:rPr>
                <w:rFonts w:ascii="Cambria Math" w:eastAsia="Times New Roman" w:hAnsi="Cambria Math" w:cs="Times New Roman"/>
                <w:i/>
                <w:sz w:val="18"/>
                <w:szCs w:val="24"/>
                <w:lang w:val="fr-FR" w:eastAsia="fr-FR"/>
              </w:rPr>
            </w:pPr>
            <m:oMathPara>
              <m:oMath>
                <m:r>
                  <w:rPr>
                    <w:rFonts w:ascii="Cambria Math" w:eastAsia="Times New Roman" w:hAnsi="Cambria Math" w:cs="Times New Roman"/>
                    <w:sz w:val="18"/>
                    <w:szCs w:val="24"/>
                    <w:lang w:val="fr-FR" w:eastAsia="fr-FR"/>
                  </w:rPr>
                  <m:t>= 2· n+2·n+4</m:t>
                </m:r>
              </m:oMath>
            </m:oMathPara>
          </w:p>
          <w:p w14:paraId="353F7D3C" w14:textId="77777777" w:rsidR="00BF4561" w:rsidRDefault="00BF4561" w:rsidP="00185016">
            <w:pPr>
              <w:pStyle w:val="Paragraphedeliste"/>
              <w:ind w:left="0"/>
              <w:jc w:val="center"/>
              <w:rPr>
                <w:rFonts w:ascii="Times New Roman" w:eastAsia="Times New Roman" w:hAnsi="Times New Roman" w:cs="Times New Roman"/>
                <w:noProof/>
                <w:sz w:val="18"/>
                <w:szCs w:val="24"/>
                <w:lang w:eastAsia="en-GB"/>
              </w:rPr>
            </w:pPr>
            <w:r w:rsidRPr="002E4F20">
              <w:rPr>
                <w:rFonts w:ascii="Cambria Math" w:eastAsia="Times New Roman" w:hAnsi="Cambria Math" w:cs="Times New Roman"/>
                <w:i/>
                <w:sz w:val="18"/>
                <w:szCs w:val="24"/>
                <w:lang w:val="fr-FR" w:eastAsia="fr-FR"/>
              </w:rPr>
              <w:t xml:space="preserve">= </w:t>
            </w:r>
            <m:oMath>
              <m:r>
                <w:rPr>
                  <w:rFonts w:ascii="Cambria Math" w:eastAsia="Times New Roman" w:hAnsi="Cambria Math" w:cs="Times New Roman"/>
                  <w:sz w:val="18"/>
                  <w:szCs w:val="24"/>
                  <w:lang w:val="fr-FR" w:eastAsia="fr-FR"/>
                </w:rPr>
                <m:t>4n+4</m:t>
              </m:r>
            </m:oMath>
          </w:p>
        </w:tc>
      </w:tr>
    </w:tbl>
    <w:p w14:paraId="1FEA0CDB" w14:textId="77777777" w:rsidR="00FC7543" w:rsidRDefault="00FC7543" w:rsidP="00082157">
      <w:pPr>
        <w:spacing w:beforeLines="60" w:before="144" w:afterLines="60" w:after="144" w:line="240" w:lineRule="auto"/>
        <w:jc w:val="both"/>
        <w:rPr>
          <w:rFonts w:ascii="Times New Roman" w:eastAsia="Times New Roman" w:hAnsi="Times New Roman" w:cs="Times New Roman"/>
          <w:sz w:val="24"/>
          <w:szCs w:val="24"/>
          <w:lang w:val="fr-FR" w:eastAsia="fr-FR"/>
        </w:rPr>
      </w:pPr>
    </w:p>
    <w:p w14:paraId="70FBF7A9" w14:textId="15068ED2" w:rsidR="00FC7543" w:rsidRPr="00F97F33" w:rsidRDefault="00FC7543" w:rsidP="00082157">
      <w:pPr>
        <w:spacing w:beforeLines="60" w:before="144" w:afterLines="60" w:after="144" w:line="240" w:lineRule="auto"/>
        <w:jc w:val="both"/>
        <w:rPr>
          <w:rFonts w:ascii="Times New Roman" w:eastAsia="Times New Roman" w:hAnsi="Times New Roman" w:cs="Times New Roman"/>
          <w:b/>
          <w:sz w:val="24"/>
          <w:szCs w:val="24"/>
          <w:lang w:val="fr-FR" w:eastAsia="fr-FR"/>
        </w:rPr>
      </w:pPr>
      <w:r w:rsidRPr="00F97F33">
        <w:rPr>
          <w:rFonts w:ascii="Times New Roman" w:eastAsia="Times New Roman" w:hAnsi="Times New Roman" w:cs="Times New Roman"/>
          <w:b/>
          <w:sz w:val="24"/>
          <w:szCs w:val="24"/>
          <w:lang w:val="fr-FR" w:eastAsia="fr-FR"/>
        </w:rPr>
        <w:t>2.3</w:t>
      </w:r>
      <w:r w:rsidRPr="00F97F33">
        <w:rPr>
          <w:rFonts w:ascii="Times New Roman" w:eastAsia="Times New Roman" w:hAnsi="Times New Roman" w:cs="Times New Roman"/>
          <w:b/>
          <w:sz w:val="24"/>
          <w:szCs w:val="24"/>
          <w:lang w:val="fr-FR" w:eastAsia="fr-FR"/>
        </w:rPr>
        <w:tab/>
        <w:t xml:space="preserve">Activité de généralisation et </w:t>
      </w:r>
      <w:r w:rsidR="00B91A1F" w:rsidRPr="00F97F33">
        <w:rPr>
          <w:rFonts w:ascii="Times New Roman" w:eastAsia="Times New Roman" w:hAnsi="Times New Roman" w:cs="Times New Roman"/>
          <w:b/>
          <w:sz w:val="24"/>
          <w:szCs w:val="24"/>
          <w:lang w:val="fr-FR" w:eastAsia="fr-FR"/>
        </w:rPr>
        <w:t>raisonnement analytique</w:t>
      </w:r>
      <w:r w:rsidR="00F97F33">
        <w:rPr>
          <w:rFonts w:ascii="Times New Roman" w:eastAsia="Times New Roman" w:hAnsi="Times New Roman" w:cs="Times New Roman"/>
          <w:b/>
          <w:sz w:val="24"/>
          <w:szCs w:val="24"/>
          <w:lang w:val="fr-FR" w:eastAsia="fr-FR"/>
        </w:rPr>
        <w:t xml:space="preserve"> (indéterminée)</w:t>
      </w:r>
    </w:p>
    <w:p w14:paraId="2A83CCEC" w14:textId="7C9223EC" w:rsidR="00C55BAB" w:rsidRDefault="00FC7543" w:rsidP="00082157">
      <w:pPr>
        <w:spacing w:beforeLines="60" w:before="144" w:afterLines="60" w:after="144" w:line="240" w:lineRule="auto"/>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 xml:space="preserve">Le </w:t>
      </w:r>
      <w:r w:rsidR="00082157" w:rsidRPr="00082157">
        <w:rPr>
          <w:rFonts w:ascii="Times New Roman" w:eastAsia="Times New Roman" w:hAnsi="Times New Roman" w:cs="Times New Roman"/>
          <w:sz w:val="24"/>
          <w:szCs w:val="24"/>
          <w:lang w:val="fr-FR" w:eastAsia="fr-FR"/>
        </w:rPr>
        <w:t xml:space="preserve">questionnement de ce type d’activité amènera également les élèves à raisonner sur une </w:t>
      </w:r>
      <w:r w:rsidR="00082157" w:rsidRPr="00082157">
        <w:rPr>
          <w:rFonts w:ascii="Times New Roman" w:eastAsia="Times New Roman" w:hAnsi="Times New Roman" w:cs="Times New Roman"/>
          <w:b/>
          <w:sz w:val="24"/>
          <w:szCs w:val="24"/>
          <w:lang w:val="fr-FR" w:eastAsia="fr-FR"/>
        </w:rPr>
        <w:t>indéterminée</w:t>
      </w:r>
      <w:r w:rsidR="00C55BAB">
        <w:rPr>
          <w:rFonts w:ascii="Times New Roman" w:eastAsia="Times New Roman" w:hAnsi="Times New Roman" w:cs="Times New Roman"/>
          <w:sz w:val="24"/>
          <w:szCs w:val="24"/>
          <w:lang w:val="fr-FR" w:eastAsia="fr-FR"/>
        </w:rPr>
        <w:t xml:space="preserve"> à savoir </w:t>
      </w:r>
      <w:r w:rsidR="00082157" w:rsidRPr="00082157">
        <w:rPr>
          <w:rFonts w:ascii="Times New Roman" w:eastAsia="Times New Roman" w:hAnsi="Times New Roman" w:cs="Times New Roman"/>
          <w:sz w:val="24"/>
          <w:szCs w:val="24"/>
          <w:lang w:val="fr-FR" w:eastAsia="fr-FR"/>
        </w:rPr>
        <w:t>le nombre de carrés colorés sur un côté de la mosaïque.</w:t>
      </w:r>
      <w:r w:rsidR="00475D13">
        <w:rPr>
          <w:rFonts w:ascii="Times New Roman" w:eastAsia="Times New Roman" w:hAnsi="Times New Roman" w:cs="Times New Roman"/>
          <w:sz w:val="24"/>
          <w:szCs w:val="24"/>
          <w:lang w:val="fr-FR" w:eastAsia="fr-FR"/>
        </w:rPr>
        <w:t xml:space="preserve"> C</w:t>
      </w:r>
      <w:r w:rsidR="00BC59AC">
        <w:rPr>
          <w:rFonts w:ascii="Times New Roman" w:eastAsia="Times New Roman" w:hAnsi="Times New Roman" w:cs="Times New Roman"/>
          <w:sz w:val="24"/>
          <w:szCs w:val="24"/>
          <w:lang w:val="fr-FR" w:eastAsia="fr-FR"/>
        </w:rPr>
        <w:t xml:space="preserve">elle-ci </w:t>
      </w:r>
      <w:r w:rsidR="00475D13">
        <w:rPr>
          <w:rFonts w:ascii="Times New Roman" w:eastAsia="Times New Roman" w:hAnsi="Times New Roman" w:cs="Times New Roman"/>
          <w:sz w:val="24"/>
          <w:szCs w:val="24"/>
          <w:lang w:val="fr-FR" w:eastAsia="fr-FR"/>
        </w:rPr>
        <w:t xml:space="preserve">peut </w:t>
      </w:r>
      <w:r w:rsidR="00BC59AC">
        <w:rPr>
          <w:rFonts w:ascii="Times New Roman" w:eastAsia="Times New Roman" w:hAnsi="Times New Roman" w:cs="Times New Roman"/>
          <w:sz w:val="24"/>
          <w:szCs w:val="24"/>
          <w:lang w:val="fr-FR" w:eastAsia="fr-FR"/>
        </w:rPr>
        <w:t>appara</w:t>
      </w:r>
      <w:r w:rsidR="00475D13">
        <w:rPr>
          <w:rFonts w:ascii="Times New Roman" w:eastAsia="Times New Roman" w:hAnsi="Times New Roman" w:cs="Times New Roman"/>
          <w:sz w:val="24"/>
          <w:szCs w:val="24"/>
          <w:lang w:val="fr-FR" w:eastAsia="fr-FR"/>
        </w:rPr>
        <w:t>ître</w:t>
      </w:r>
      <w:r w:rsidR="00BC59AC">
        <w:rPr>
          <w:rFonts w:ascii="Times New Roman" w:eastAsia="Times New Roman" w:hAnsi="Times New Roman" w:cs="Times New Roman"/>
          <w:sz w:val="24"/>
          <w:szCs w:val="24"/>
          <w:lang w:val="fr-FR" w:eastAsia="fr-FR"/>
        </w:rPr>
        <w:t xml:space="preserve"> dans le discours oral des élèves qui expliquent leur démarche, à l’aide de geste</w:t>
      </w:r>
      <w:r w:rsidR="00F97F33">
        <w:rPr>
          <w:rFonts w:ascii="Times New Roman" w:eastAsia="Times New Roman" w:hAnsi="Times New Roman" w:cs="Times New Roman"/>
          <w:sz w:val="24"/>
          <w:szCs w:val="24"/>
          <w:lang w:val="fr-FR" w:eastAsia="fr-FR"/>
        </w:rPr>
        <w:t>s</w:t>
      </w:r>
      <w:r w:rsidR="00BC59AC">
        <w:rPr>
          <w:rFonts w:ascii="Times New Roman" w:eastAsia="Times New Roman" w:hAnsi="Times New Roman" w:cs="Times New Roman"/>
          <w:sz w:val="24"/>
          <w:szCs w:val="24"/>
          <w:lang w:val="fr-FR" w:eastAsia="fr-FR"/>
        </w:rPr>
        <w:t xml:space="preserve"> ou en pointant des éléments des figures sur le dessin</w:t>
      </w:r>
      <w:r w:rsidR="00475D13">
        <w:rPr>
          <w:rFonts w:ascii="Times New Roman" w:eastAsia="Times New Roman" w:hAnsi="Times New Roman" w:cs="Times New Roman"/>
          <w:sz w:val="24"/>
          <w:szCs w:val="24"/>
          <w:lang w:val="fr-FR" w:eastAsia="fr-FR"/>
        </w:rPr>
        <w:t xml:space="preserve">. </w:t>
      </w:r>
      <w:r w:rsidR="00F97F33">
        <w:rPr>
          <w:rFonts w:ascii="Times New Roman" w:eastAsia="Times New Roman" w:hAnsi="Times New Roman" w:cs="Times New Roman"/>
          <w:sz w:val="24"/>
          <w:szCs w:val="24"/>
          <w:lang w:val="fr-FR" w:eastAsia="fr-FR"/>
        </w:rPr>
        <w:t>Elle devra également s’exprimer par écrit en réponse aux questions 4 et 5 de l’activité.</w:t>
      </w:r>
    </w:p>
    <w:p w14:paraId="1D594604" w14:textId="0BBD5AD9" w:rsidR="00BC59AC" w:rsidRDefault="00BC59AC" w:rsidP="00082157">
      <w:pPr>
        <w:spacing w:beforeLines="60" w:before="144" w:afterLines="60" w:after="144" w:line="240" w:lineRule="auto"/>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Radford a observé trois façon</w:t>
      </w:r>
      <w:r w:rsidR="00F97F33">
        <w:rPr>
          <w:rFonts w:ascii="Times New Roman" w:eastAsia="Times New Roman" w:hAnsi="Times New Roman" w:cs="Times New Roman"/>
          <w:sz w:val="24"/>
          <w:szCs w:val="24"/>
          <w:lang w:val="fr-FR" w:eastAsia="fr-FR"/>
        </w:rPr>
        <w:t>s</w:t>
      </w:r>
      <w:r>
        <w:rPr>
          <w:rFonts w:ascii="Times New Roman" w:eastAsia="Times New Roman" w:hAnsi="Times New Roman" w:cs="Times New Roman"/>
          <w:sz w:val="24"/>
          <w:szCs w:val="24"/>
          <w:lang w:val="fr-FR" w:eastAsia="fr-FR"/>
        </w:rPr>
        <w:t xml:space="preserve"> de symboliser</w:t>
      </w:r>
      <w:r w:rsidR="00F97F33">
        <w:rPr>
          <w:rFonts w:ascii="Times New Roman" w:eastAsia="Times New Roman" w:hAnsi="Times New Roman" w:cs="Times New Roman"/>
          <w:sz w:val="24"/>
          <w:szCs w:val="24"/>
          <w:lang w:val="fr-FR" w:eastAsia="fr-FR"/>
        </w:rPr>
        <w:t xml:space="preserve"> par écrit</w:t>
      </w:r>
      <w:r>
        <w:rPr>
          <w:rFonts w:ascii="Times New Roman" w:eastAsia="Times New Roman" w:hAnsi="Times New Roman" w:cs="Times New Roman"/>
          <w:sz w:val="24"/>
          <w:szCs w:val="24"/>
          <w:lang w:val="fr-FR" w:eastAsia="fr-FR"/>
        </w:rPr>
        <w:t xml:space="preserve"> l’indéterminée</w:t>
      </w:r>
    </w:p>
    <w:p w14:paraId="158ED416" w14:textId="77777777" w:rsidR="00C73440" w:rsidRPr="00C73440" w:rsidRDefault="00C73440" w:rsidP="00134319">
      <w:pPr>
        <w:pStyle w:val="Paragraphedeliste"/>
        <w:numPr>
          <w:ilvl w:val="0"/>
          <w:numId w:val="16"/>
        </w:numPr>
        <w:spacing w:beforeLines="60" w:before="144" w:afterLines="60" w:after="144" w:line="240" w:lineRule="auto"/>
        <w:ind w:left="360"/>
        <w:jc w:val="both"/>
        <w:rPr>
          <w:rFonts w:ascii="Times New Roman" w:eastAsia="Times New Roman" w:hAnsi="Times New Roman" w:cs="Times New Roman"/>
          <w:b/>
          <w:i/>
          <w:sz w:val="24"/>
          <w:szCs w:val="24"/>
          <w:lang w:val="fr-BE" w:eastAsia="fr-FR"/>
        </w:rPr>
      </w:pPr>
      <w:r w:rsidRPr="00C73440">
        <w:rPr>
          <w:rFonts w:ascii="Times New Roman" w:eastAsia="Times New Roman" w:hAnsi="Times New Roman" w:cs="Times New Roman"/>
          <w:b/>
          <w:i/>
          <w:sz w:val="24"/>
          <w:szCs w:val="24"/>
          <w:lang w:val="fr-BE" w:eastAsia="fr-FR"/>
        </w:rPr>
        <w:t xml:space="preserve">La généralisation algébrique contextuelle : </w:t>
      </w:r>
    </w:p>
    <w:p w14:paraId="236B00C6" w14:textId="09597F62" w:rsidR="0096760F" w:rsidRPr="0096760F" w:rsidRDefault="0096760F" w:rsidP="00134319">
      <w:pPr>
        <w:spacing w:beforeLines="60" w:before="144" w:afterLines="60" w:after="144" w:line="240" w:lineRule="auto"/>
        <w:ind w:left="360"/>
        <w:jc w:val="both"/>
        <w:rPr>
          <w:rFonts w:ascii="Times New Roman" w:eastAsia="Times New Roman" w:hAnsi="Times New Roman" w:cs="Times New Roman"/>
          <w:sz w:val="24"/>
          <w:szCs w:val="24"/>
          <w:lang w:val="fr-BE" w:eastAsia="fr-FR"/>
        </w:rPr>
      </w:pPr>
      <w:r w:rsidRPr="0096760F">
        <w:rPr>
          <w:rFonts w:ascii="Times New Roman" w:eastAsia="Times New Roman" w:hAnsi="Times New Roman" w:cs="Times New Roman"/>
          <w:sz w:val="24"/>
          <w:szCs w:val="24"/>
          <w:lang w:val="fr-BE" w:eastAsia="fr-FR"/>
        </w:rPr>
        <w:t>L</w:t>
      </w:r>
      <w:r w:rsidRPr="0096760F">
        <w:rPr>
          <w:rFonts w:ascii="Times New Roman" w:eastAsia="Times New Roman" w:hAnsi="Times New Roman" w:cs="Times New Roman"/>
          <w:sz w:val="24"/>
          <w:szCs w:val="24"/>
          <w:lang w:val="fr-FR" w:eastAsia="fr-FR"/>
        </w:rPr>
        <w:t>’élève symbolise l’in</w:t>
      </w:r>
      <w:r w:rsidR="00D43181">
        <w:rPr>
          <w:rFonts w:ascii="Times New Roman" w:eastAsia="Times New Roman" w:hAnsi="Times New Roman" w:cs="Times New Roman"/>
          <w:sz w:val="24"/>
          <w:szCs w:val="24"/>
          <w:lang w:val="fr-FR" w:eastAsia="fr-FR"/>
        </w:rPr>
        <w:t>déterminée</w:t>
      </w:r>
      <w:r w:rsidRPr="0096760F">
        <w:rPr>
          <w:rFonts w:ascii="Times New Roman" w:eastAsia="Times New Roman" w:hAnsi="Times New Roman" w:cs="Times New Roman"/>
          <w:sz w:val="24"/>
          <w:szCs w:val="24"/>
          <w:lang w:val="fr-FR" w:eastAsia="fr-FR"/>
        </w:rPr>
        <w:t xml:space="preserve"> à partir d’un nombre : il choisit un nombre et </w:t>
      </w:r>
      <w:r w:rsidR="00C73440">
        <w:rPr>
          <w:rFonts w:ascii="Times New Roman" w:eastAsia="Times New Roman" w:hAnsi="Times New Roman" w:cs="Times New Roman"/>
          <w:sz w:val="24"/>
          <w:szCs w:val="24"/>
          <w:lang w:val="fr-FR" w:eastAsia="fr-FR"/>
        </w:rPr>
        <w:t>exprime la généralisation</w:t>
      </w:r>
      <w:r w:rsidRPr="0096760F">
        <w:rPr>
          <w:rFonts w:ascii="Times New Roman" w:eastAsia="Times New Roman" w:hAnsi="Times New Roman" w:cs="Times New Roman"/>
          <w:sz w:val="24"/>
          <w:szCs w:val="24"/>
          <w:lang w:val="fr-FR" w:eastAsia="fr-FR"/>
        </w:rPr>
        <w:t xml:space="preserve"> au départ de celui-ci. </w:t>
      </w:r>
    </w:p>
    <w:p w14:paraId="5B0968EC" w14:textId="77777777" w:rsidR="0096760F" w:rsidRDefault="00571784" w:rsidP="00477FC7">
      <w:pPr>
        <w:spacing w:beforeLines="60" w:before="144" w:afterLines="60" w:after="144" w:line="240" w:lineRule="auto"/>
        <w:ind w:left="709"/>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BE" w:eastAsia="fr-FR"/>
        </w:rPr>
        <w:t>Par exemple, d</w:t>
      </w:r>
      <w:r w:rsidR="0096760F" w:rsidRPr="0096760F">
        <w:rPr>
          <w:rFonts w:ascii="Times New Roman" w:eastAsia="Times New Roman" w:hAnsi="Times New Roman" w:cs="Times New Roman"/>
          <w:sz w:val="24"/>
          <w:szCs w:val="24"/>
          <w:lang w:val="fr-FR" w:eastAsia="fr-FR"/>
        </w:rPr>
        <w:t>ans le cas de la visualisation</w:t>
      </w:r>
    </w:p>
    <w:p w14:paraId="130AFA08" w14:textId="77777777" w:rsidR="00C73440" w:rsidRDefault="00315751" w:rsidP="00134319">
      <w:pPr>
        <w:tabs>
          <w:tab w:val="left" w:pos="3780"/>
        </w:tabs>
        <w:spacing w:beforeLines="60" w:before="144" w:afterLines="60" w:after="144" w:line="240" w:lineRule="auto"/>
        <w:jc w:val="center"/>
        <w:rPr>
          <w:rFonts w:ascii="Times New Roman" w:eastAsia="Times New Roman" w:hAnsi="Times New Roman" w:cs="Times New Roman"/>
          <w:sz w:val="24"/>
          <w:szCs w:val="24"/>
          <w:lang w:val="fr-FR" w:eastAsia="fr-FR"/>
        </w:rPr>
      </w:pPr>
      <w:r>
        <w:rPr>
          <w:noProof/>
        </w:rPr>
        <w:object w:dxaOrig="6012" w:dyaOrig="6360" w14:anchorId="7A0BFF2F">
          <v:shape id="_x0000_i1029" type="#_x0000_t75" alt="" style="width:88.9pt;height:93.25pt;mso-width-percent:0;mso-height-percent:0;mso-width-percent:0;mso-height-percent:0" o:ole="">
            <v:imagedata r:id="rId17" o:title=""/>
          </v:shape>
          <o:OLEObject Type="Embed" ProgID="PBrush" ShapeID="_x0000_i1029" DrawAspect="Content" ObjectID="_1598281274" r:id="rId27"/>
        </w:object>
      </w:r>
    </w:p>
    <w:p w14:paraId="2726C5A5" w14:textId="2ECDE9AC" w:rsidR="0096760F" w:rsidRPr="0096760F" w:rsidRDefault="0096760F" w:rsidP="00D43181">
      <w:pPr>
        <w:spacing w:beforeLines="60" w:before="144" w:afterLines="60" w:after="144"/>
        <w:ind w:left="709" w:right="283"/>
        <w:contextualSpacing/>
        <w:jc w:val="both"/>
        <w:rPr>
          <w:rFonts w:ascii="Times New Roman" w:eastAsia="Times New Roman" w:hAnsi="Times New Roman" w:cs="Times New Roman"/>
          <w:sz w:val="24"/>
          <w:szCs w:val="24"/>
          <w:lang w:val="fr-BE" w:eastAsia="fr-FR"/>
        </w:rPr>
      </w:pPr>
      <w:r w:rsidRPr="0096760F">
        <w:rPr>
          <w:rFonts w:ascii="Times New Roman" w:eastAsia="Times New Roman" w:hAnsi="Times New Roman" w:cs="Times New Roman"/>
          <w:sz w:val="24"/>
          <w:szCs w:val="24"/>
          <w:lang w:val="fr-BE" w:eastAsia="fr-FR"/>
        </w:rPr>
        <w:t>Cela consiste à écrire</w:t>
      </w:r>
      <w:r w:rsidR="00C73440">
        <w:rPr>
          <w:rFonts w:ascii="Times New Roman" w:eastAsia="Times New Roman" w:hAnsi="Times New Roman" w:cs="Times New Roman"/>
          <w:sz w:val="24"/>
          <w:szCs w:val="24"/>
          <w:lang w:val="fr-BE" w:eastAsia="fr-FR"/>
        </w:rPr>
        <w:t> :</w:t>
      </w:r>
      <w:r w:rsidR="006177BB">
        <w:rPr>
          <w:rFonts w:ascii="Times New Roman" w:eastAsia="Times New Roman" w:hAnsi="Times New Roman" w:cs="Times New Roman"/>
          <w:sz w:val="24"/>
          <w:szCs w:val="24"/>
          <w:lang w:val="fr-BE" w:eastAsia="fr-FR"/>
        </w:rPr>
        <w:t xml:space="preserve"> </w:t>
      </w:r>
      <w:r w:rsidRPr="00F97F33">
        <w:rPr>
          <w:rFonts w:ascii="Times New Roman" w:eastAsia="Times New Roman" w:hAnsi="Times New Roman" w:cs="Times New Roman"/>
          <w:i/>
          <w:sz w:val="24"/>
          <w:szCs w:val="24"/>
          <w:lang w:val="fr-BE" w:eastAsia="fr-FR"/>
        </w:rPr>
        <w:t>«</w:t>
      </w:r>
      <w:r w:rsidRPr="00EE53FF">
        <w:rPr>
          <w:rFonts w:ascii="Cambria Math" w:eastAsia="Times New Roman" w:hAnsi="Cambria Math" w:cs="Times New Roman"/>
          <w:i/>
          <w:sz w:val="24"/>
          <w:szCs w:val="24"/>
          <w:lang w:val="fr-BE" w:eastAsia="fr-FR"/>
        </w:rPr>
        <w:t> </w:t>
      </w:r>
      <w:r w:rsidR="00F97F33" w:rsidRPr="00EE53FF">
        <w:rPr>
          <w:rFonts w:ascii="Cambria Math" w:eastAsia="Times New Roman" w:hAnsi="Cambria Math" w:cs="Times New Roman"/>
          <w:sz w:val="24"/>
          <w:szCs w:val="24"/>
          <w:lang w:val="fr-BE" w:eastAsia="fr-FR"/>
        </w:rPr>
        <w:t>S</w:t>
      </w:r>
      <w:r w:rsidRPr="00EE53FF">
        <w:rPr>
          <w:rFonts w:ascii="Cambria Math" w:eastAsia="Times New Roman" w:hAnsi="Cambria Math" w:cs="Times New Roman"/>
          <w:sz w:val="24"/>
          <w:szCs w:val="24"/>
          <w:lang w:val="fr-BE" w:eastAsia="fr-FR"/>
        </w:rPr>
        <w:t>i</w:t>
      </w:r>
      <w:r w:rsidR="00C73440" w:rsidRPr="00EE53FF">
        <w:rPr>
          <w:rFonts w:ascii="Cambria Math" w:eastAsia="Times New Roman" w:hAnsi="Cambria Math" w:cs="Times New Roman"/>
          <w:sz w:val="24"/>
          <w:szCs w:val="24"/>
          <w:lang w:val="fr-BE" w:eastAsia="fr-FR"/>
        </w:rPr>
        <w:t>,</w:t>
      </w:r>
      <w:r w:rsidRPr="00EE53FF">
        <w:rPr>
          <w:rFonts w:ascii="Cambria Math" w:eastAsia="Times New Roman" w:hAnsi="Cambria Math" w:cs="Times New Roman"/>
          <w:sz w:val="24"/>
          <w:szCs w:val="24"/>
          <w:lang w:val="fr-BE" w:eastAsia="fr-FR"/>
        </w:rPr>
        <w:t xml:space="preserve"> par exemple, </w:t>
      </w:r>
      <w:r w:rsidR="00C73440" w:rsidRPr="00EE53FF">
        <w:rPr>
          <w:rFonts w:ascii="Cambria Math" w:eastAsia="Times New Roman" w:hAnsi="Cambria Math" w:cs="Times New Roman"/>
          <w:sz w:val="24"/>
          <w:szCs w:val="24"/>
          <w:lang w:val="fr-BE" w:eastAsia="fr-FR"/>
        </w:rPr>
        <w:t>il y a</w:t>
      </w:r>
      <w:r w:rsidRPr="00EE53FF">
        <w:rPr>
          <w:rFonts w:ascii="Cambria Math" w:eastAsia="Times New Roman" w:hAnsi="Cambria Math" w:cs="Times New Roman"/>
          <w:color w:val="000000"/>
          <w:kern w:val="24"/>
          <w:sz w:val="24"/>
          <w:szCs w:val="24"/>
          <w:lang w:val="fr-FR" w:eastAsia="fr-BE"/>
        </w:rPr>
        <w:t xml:space="preserve"> 5 carrés de couleur sur un côté, </w:t>
      </w:r>
      <w:r w:rsidR="00C73440" w:rsidRPr="00EE53FF">
        <w:rPr>
          <w:rFonts w:ascii="Cambria Math" w:eastAsia="Times New Roman" w:hAnsi="Cambria Math" w:cs="Times New Roman"/>
          <w:color w:val="000000"/>
          <w:kern w:val="24"/>
          <w:sz w:val="24"/>
          <w:szCs w:val="24"/>
          <w:lang w:val="fr-FR" w:eastAsia="fr-BE"/>
        </w:rPr>
        <w:t xml:space="preserve">on fait 4 fois 5 </w:t>
      </w:r>
      <w:r w:rsidR="006177BB" w:rsidRPr="00EE53FF">
        <w:rPr>
          <w:rFonts w:ascii="Cambria Math" w:eastAsia="Times New Roman" w:hAnsi="Cambria Math" w:cs="Times New Roman"/>
          <w:color w:val="000000"/>
          <w:kern w:val="24"/>
          <w:sz w:val="24"/>
          <w:szCs w:val="24"/>
          <w:lang w:val="fr-FR" w:eastAsia="fr-BE"/>
        </w:rPr>
        <w:t>et on ajoute 4</w:t>
      </w:r>
      <w:r w:rsidR="00571784" w:rsidRPr="00EE53FF">
        <w:rPr>
          <w:rFonts w:ascii="Times New Roman" w:eastAsia="Times New Roman" w:hAnsi="Times New Roman" w:cs="Times New Roman"/>
          <w:color w:val="000000"/>
          <w:kern w:val="24"/>
          <w:sz w:val="24"/>
          <w:szCs w:val="24"/>
          <w:lang w:val="fr-FR" w:eastAsia="fr-BE"/>
        </w:rPr>
        <w:t> »</w:t>
      </w:r>
      <w:r w:rsidR="006177BB" w:rsidRPr="00EE53FF">
        <w:rPr>
          <w:rFonts w:ascii="Times New Roman" w:eastAsia="Times New Roman" w:hAnsi="Times New Roman" w:cs="Times New Roman"/>
          <w:color w:val="000000"/>
          <w:kern w:val="24"/>
          <w:sz w:val="24"/>
          <w:szCs w:val="24"/>
          <w:lang w:val="fr-FR" w:eastAsia="fr-BE"/>
        </w:rPr>
        <w:t>.</w:t>
      </w:r>
      <w:r w:rsidR="006177BB">
        <w:rPr>
          <w:rFonts w:ascii="Times New Roman" w:eastAsia="Times New Roman" w:hAnsi="Times New Roman" w:cs="Times New Roman"/>
          <w:color w:val="000000"/>
          <w:kern w:val="24"/>
          <w:sz w:val="24"/>
          <w:szCs w:val="24"/>
          <w:lang w:val="fr-FR" w:eastAsia="fr-BE"/>
        </w:rPr>
        <w:t xml:space="preserve"> </w:t>
      </w:r>
      <w:r w:rsidR="006177BB">
        <w:rPr>
          <w:rFonts w:ascii="Times New Roman" w:eastAsia="Times New Roman" w:hAnsi="Times New Roman" w:cs="Times New Roman"/>
          <w:sz w:val="24"/>
          <w:szCs w:val="24"/>
          <w:lang w:val="fr-BE" w:eastAsia="fr-FR"/>
        </w:rPr>
        <w:t xml:space="preserve">Le « 5 » </w:t>
      </w:r>
      <w:r w:rsidRPr="0096760F">
        <w:rPr>
          <w:rFonts w:ascii="Times New Roman" w:eastAsia="Times New Roman" w:hAnsi="Times New Roman" w:cs="Times New Roman"/>
          <w:sz w:val="24"/>
          <w:szCs w:val="24"/>
          <w:lang w:val="fr-BE" w:eastAsia="fr-FR"/>
        </w:rPr>
        <w:t>n’est pas considéré comme un nombre précis mais bien comme un exemple générique</w:t>
      </w:r>
      <w:r w:rsidR="00F97F33">
        <w:rPr>
          <w:rFonts w:ascii="Times New Roman" w:eastAsia="Times New Roman" w:hAnsi="Times New Roman" w:cs="Times New Roman"/>
          <w:sz w:val="24"/>
          <w:szCs w:val="24"/>
          <w:lang w:val="fr-BE" w:eastAsia="fr-FR"/>
        </w:rPr>
        <w:t xml:space="preserve"> </w:t>
      </w:r>
      <w:r w:rsidR="00B91A1F">
        <w:rPr>
          <w:rFonts w:ascii="Times New Roman" w:eastAsia="Times New Roman" w:hAnsi="Times New Roman" w:cs="Times New Roman"/>
          <w:sz w:val="24"/>
          <w:szCs w:val="24"/>
          <w:lang w:val="fr-BE" w:eastAsia="fr-FR"/>
        </w:rPr>
        <w:t>qui pourrait être transposé à tous les cas</w:t>
      </w:r>
      <w:r w:rsidRPr="0096760F">
        <w:rPr>
          <w:rFonts w:ascii="Times New Roman" w:eastAsia="Times New Roman" w:hAnsi="Times New Roman" w:cs="Times New Roman"/>
          <w:sz w:val="24"/>
          <w:szCs w:val="24"/>
          <w:lang w:val="fr-BE" w:eastAsia="fr-FR"/>
        </w:rPr>
        <w:t>.</w:t>
      </w:r>
    </w:p>
    <w:p w14:paraId="15792263" w14:textId="77777777" w:rsidR="0096760F" w:rsidRPr="00C73440" w:rsidRDefault="0096760F" w:rsidP="00134319">
      <w:pPr>
        <w:pStyle w:val="Paragraphedeliste"/>
        <w:numPr>
          <w:ilvl w:val="0"/>
          <w:numId w:val="16"/>
        </w:numPr>
        <w:spacing w:beforeLines="60" w:before="144" w:afterLines="60" w:after="144" w:line="240" w:lineRule="auto"/>
        <w:ind w:left="360"/>
        <w:jc w:val="both"/>
        <w:rPr>
          <w:rFonts w:ascii="Times New Roman" w:eastAsia="Times New Roman" w:hAnsi="Times New Roman" w:cs="Times New Roman"/>
          <w:b/>
          <w:i/>
          <w:sz w:val="24"/>
          <w:szCs w:val="24"/>
          <w:lang w:val="fr-BE" w:eastAsia="fr-FR"/>
        </w:rPr>
      </w:pPr>
      <w:r w:rsidRPr="00C73440">
        <w:rPr>
          <w:rFonts w:ascii="Times New Roman" w:eastAsia="Times New Roman" w:hAnsi="Times New Roman" w:cs="Times New Roman"/>
          <w:b/>
          <w:i/>
          <w:sz w:val="24"/>
          <w:szCs w:val="24"/>
          <w:lang w:val="fr-BE" w:eastAsia="fr-FR"/>
        </w:rPr>
        <w:t xml:space="preserve">La généralisation algébrique contextuelle : </w:t>
      </w:r>
    </w:p>
    <w:p w14:paraId="6328E277" w14:textId="77777777" w:rsidR="0096760F" w:rsidRPr="0096760F" w:rsidRDefault="0096760F" w:rsidP="00134319">
      <w:pPr>
        <w:spacing w:beforeLines="60" w:before="144" w:afterLines="60" w:after="144" w:line="240" w:lineRule="auto"/>
        <w:ind w:left="360"/>
        <w:jc w:val="both"/>
        <w:rPr>
          <w:rFonts w:ascii="Times New Roman" w:eastAsia="Times New Roman" w:hAnsi="Times New Roman" w:cs="Times New Roman"/>
          <w:sz w:val="24"/>
          <w:szCs w:val="24"/>
          <w:lang w:val="fr-BE" w:eastAsia="fr-FR"/>
        </w:rPr>
      </w:pPr>
      <w:r w:rsidRPr="0096760F">
        <w:rPr>
          <w:rFonts w:ascii="Times New Roman" w:eastAsia="Times New Roman" w:hAnsi="Times New Roman" w:cs="Times New Roman"/>
          <w:sz w:val="24"/>
          <w:szCs w:val="24"/>
          <w:lang w:val="fr-BE" w:eastAsia="fr-FR"/>
        </w:rPr>
        <w:t>L</w:t>
      </w:r>
      <w:r w:rsidRPr="0096760F">
        <w:rPr>
          <w:rFonts w:ascii="Times New Roman" w:eastAsia="Times New Roman" w:hAnsi="Times New Roman" w:cs="Times New Roman"/>
          <w:sz w:val="24"/>
          <w:szCs w:val="24"/>
          <w:lang w:val="fr-FR" w:eastAsia="fr-FR"/>
        </w:rPr>
        <w:t>’inconnue est symbolisée par un substitut symbolique (point d’interro</w:t>
      </w:r>
      <w:r w:rsidRPr="0096760F">
        <w:rPr>
          <w:rFonts w:ascii="Times New Roman" w:eastAsia="Times New Roman" w:hAnsi="Times New Roman" w:cs="Times New Roman"/>
          <w:sz w:val="24"/>
          <w:szCs w:val="24"/>
          <w:lang w:val="fr-BE" w:eastAsia="fr-FR"/>
        </w:rPr>
        <w:t xml:space="preserve">gation, cadre vide, lettre, …). La lettre est parfois utilisée </w:t>
      </w:r>
      <w:r w:rsidRPr="0096760F">
        <w:rPr>
          <w:rFonts w:ascii="Times New Roman" w:eastAsia="Times New Roman" w:hAnsi="Times New Roman" w:cs="Times New Roman"/>
          <w:sz w:val="24"/>
          <w:szCs w:val="24"/>
          <w:lang w:val="fr-FR" w:eastAsia="fr-FR"/>
        </w:rPr>
        <w:t xml:space="preserve">mais la symbolisation élaborée garde des traces de la situation qui l’a vue naître : par exemple, l’élève utilise des parenthèses pour indiquer l’ordre des opérations à réaliser, sans que cela ne soit nécessaire selon la règle de priorité des opérations. </w:t>
      </w:r>
    </w:p>
    <w:p w14:paraId="3284D968" w14:textId="77777777" w:rsidR="0096760F" w:rsidRPr="0096760F" w:rsidRDefault="0096760F" w:rsidP="00477FC7">
      <w:pPr>
        <w:spacing w:beforeLines="60" w:before="144" w:afterLines="60" w:after="144" w:line="240" w:lineRule="auto"/>
        <w:ind w:left="709"/>
        <w:jc w:val="both"/>
        <w:rPr>
          <w:rFonts w:ascii="Times New Roman" w:eastAsia="Times New Roman" w:hAnsi="Times New Roman" w:cs="Times New Roman"/>
          <w:sz w:val="24"/>
          <w:szCs w:val="24"/>
          <w:lang w:val="fr-BE" w:eastAsia="fr-FR"/>
        </w:rPr>
      </w:pPr>
      <w:r w:rsidRPr="0096760F">
        <w:rPr>
          <w:rFonts w:ascii="Times New Roman" w:eastAsia="Times New Roman" w:hAnsi="Times New Roman" w:cs="Times New Roman"/>
          <w:sz w:val="24"/>
          <w:szCs w:val="24"/>
          <w:lang w:val="fr-BE" w:eastAsia="fr-FR"/>
        </w:rPr>
        <w:t>Par exemple</w:t>
      </w:r>
      <w:r w:rsidR="006177BB">
        <w:rPr>
          <w:rFonts w:ascii="Times New Roman" w:eastAsia="Times New Roman" w:hAnsi="Times New Roman" w:cs="Times New Roman"/>
          <w:sz w:val="24"/>
          <w:szCs w:val="24"/>
          <w:lang w:val="fr-BE" w:eastAsia="fr-FR"/>
        </w:rPr>
        <w:t>, d</w:t>
      </w:r>
      <w:r w:rsidRPr="0096760F">
        <w:rPr>
          <w:rFonts w:ascii="Times New Roman" w:eastAsia="Times New Roman" w:hAnsi="Times New Roman" w:cs="Times New Roman"/>
          <w:sz w:val="24"/>
          <w:szCs w:val="24"/>
          <w:lang w:val="fr-BE" w:eastAsia="fr-FR"/>
        </w:rPr>
        <w:t xml:space="preserve">ans le cas de la visualisation précédente, cela revient à écrire : </w:t>
      </w:r>
    </w:p>
    <w:p w14:paraId="2D952D05" w14:textId="77777777" w:rsidR="0096760F" w:rsidRPr="006177BB" w:rsidRDefault="0096760F" w:rsidP="00134319">
      <w:pPr>
        <w:spacing w:after="0" w:line="240" w:lineRule="auto"/>
        <w:ind w:left="349"/>
        <w:rPr>
          <w:rFonts w:ascii="Times New Roman" w:eastAsia="Times New Roman" w:hAnsi="Times New Roman" w:cs="Times New Roman"/>
          <w:sz w:val="24"/>
          <w:szCs w:val="24"/>
          <w:lang w:val="en-US" w:eastAsia="fr-FR"/>
        </w:rPr>
      </w:pPr>
      <m:oMathPara>
        <m:oMathParaPr>
          <m:jc m:val="center"/>
        </m:oMathParaPr>
        <m:oMath>
          <m:r>
            <w:rPr>
              <w:rFonts w:ascii="Cambria Math" w:eastAsia="Times New Roman" w:hAnsi="Cambria Math" w:cs="Times New Roman"/>
              <w:sz w:val="24"/>
              <w:szCs w:val="24"/>
              <w:lang w:val="en-US" w:eastAsia="fr-FR"/>
            </w:rPr>
            <m:t>? × 4 + 4</m:t>
          </m:r>
        </m:oMath>
      </m:oMathPara>
    </w:p>
    <w:p w14:paraId="4EECE22C" w14:textId="77777777" w:rsidR="0096760F" w:rsidRPr="006177BB" w:rsidRDefault="00C73440" w:rsidP="00134319">
      <w:pPr>
        <w:spacing w:after="0" w:line="240" w:lineRule="auto"/>
        <w:ind w:left="349"/>
        <w:rPr>
          <w:rFonts w:ascii="Times New Roman" w:eastAsia="Times New Roman" w:hAnsi="Times New Roman" w:cs="Times New Roman"/>
          <w:sz w:val="24"/>
          <w:szCs w:val="24"/>
          <w:lang w:val="en-US" w:eastAsia="fr-FR"/>
        </w:rPr>
      </w:pPr>
      <m:oMathPara>
        <m:oMathParaPr>
          <m:jc m:val="center"/>
        </m:oMathParaPr>
        <m:oMath>
          <m:r>
            <w:rPr>
              <w:rFonts w:ascii="Cambria Math" w:eastAsia="Times New Roman" w:hAnsi="Cambria Math" w:cs="Times New Roman"/>
              <w:sz w:val="24"/>
              <w:szCs w:val="24"/>
              <w:lang w:val="en-US" w:eastAsia="fr-FR"/>
            </w:rPr>
            <m:t>nombre de carrés colorés sur un côté × 4 + 4</m:t>
          </m:r>
        </m:oMath>
      </m:oMathPara>
    </w:p>
    <w:p w14:paraId="70AD8527" w14:textId="77777777" w:rsidR="0096760F" w:rsidRPr="006177BB" w:rsidRDefault="0096760F" w:rsidP="00134319">
      <w:pPr>
        <w:spacing w:after="0" w:line="240" w:lineRule="auto"/>
        <w:ind w:left="349"/>
        <w:rPr>
          <w:rFonts w:ascii="Times New Roman" w:eastAsia="Times New Roman" w:hAnsi="Times New Roman" w:cs="Times New Roman"/>
          <w:sz w:val="24"/>
          <w:szCs w:val="24"/>
          <w:lang w:val="en-US" w:eastAsia="fr-FR"/>
        </w:rPr>
      </w:pPr>
      <m:oMathPara>
        <m:oMathParaPr>
          <m:jc m:val="center"/>
        </m:oMathParaPr>
        <m:oMath>
          <m:r>
            <w:rPr>
              <w:rFonts w:ascii="Cambria Math" w:eastAsia="Times New Roman" w:hAnsi="Cambria Math" w:cs="Times New Roman"/>
              <w:sz w:val="24"/>
              <w:szCs w:val="24"/>
              <w:lang w:val="en-US" w:eastAsia="fr-FR"/>
            </w:rPr>
            <m:t>(n · 4) + 2</m:t>
          </m:r>
        </m:oMath>
      </m:oMathPara>
    </w:p>
    <w:p w14:paraId="4BDA1AD5" w14:textId="77777777" w:rsidR="0096760F" w:rsidRPr="00C73440" w:rsidRDefault="0096760F" w:rsidP="00134319">
      <w:pPr>
        <w:pStyle w:val="Paragraphedeliste"/>
        <w:numPr>
          <w:ilvl w:val="0"/>
          <w:numId w:val="16"/>
        </w:numPr>
        <w:spacing w:beforeLines="60" w:before="144" w:afterLines="60" w:after="144" w:line="240" w:lineRule="auto"/>
        <w:ind w:left="360"/>
        <w:jc w:val="both"/>
        <w:rPr>
          <w:rFonts w:ascii="Times New Roman" w:eastAsia="Times New Roman" w:hAnsi="Times New Roman" w:cs="Times New Roman"/>
          <w:b/>
          <w:i/>
          <w:sz w:val="24"/>
          <w:szCs w:val="24"/>
          <w:lang w:val="fr-BE" w:eastAsia="fr-FR"/>
        </w:rPr>
      </w:pPr>
      <w:r w:rsidRPr="00C73440">
        <w:rPr>
          <w:rFonts w:ascii="Times New Roman" w:eastAsia="Times New Roman" w:hAnsi="Times New Roman" w:cs="Times New Roman"/>
          <w:b/>
          <w:i/>
          <w:sz w:val="24"/>
          <w:szCs w:val="24"/>
          <w:lang w:val="fr-BE" w:eastAsia="fr-FR"/>
        </w:rPr>
        <w:t xml:space="preserve">La généralisation algébrique symbolique : </w:t>
      </w:r>
    </w:p>
    <w:p w14:paraId="09444C5A" w14:textId="091EA7E7" w:rsidR="0096760F" w:rsidRPr="0096760F" w:rsidRDefault="0096760F" w:rsidP="00134319">
      <w:pPr>
        <w:spacing w:beforeLines="60" w:before="144" w:afterLines="60" w:after="144" w:line="240" w:lineRule="auto"/>
        <w:ind w:left="360"/>
        <w:jc w:val="both"/>
        <w:rPr>
          <w:rFonts w:ascii="Times New Roman" w:eastAsia="Times New Roman" w:hAnsi="Times New Roman" w:cs="Times New Roman"/>
          <w:sz w:val="24"/>
          <w:szCs w:val="24"/>
          <w:lang w:val="fr-FR" w:eastAsia="fr-FR"/>
        </w:rPr>
      </w:pPr>
      <w:r w:rsidRPr="0096760F">
        <w:rPr>
          <w:rFonts w:ascii="Times New Roman" w:eastAsia="Times New Roman" w:hAnsi="Times New Roman" w:cs="Times New Roman"/>
          <w:sz w:val="24"/>
          <w:szCs w:val="24"/>
          <w:lang w:val="fr-BE" w:eastAsia="fr-FR"/>
        </w:rPr>
        <w:t xml:space="preserve">Elle </w:t>
      </w:r>
      <w:r w:rsidRPr="0096760F">
        <w:rPr>
          <w:rFonts w:ascii="Times New Roman" w:eastAsia="Times New Roman" w:hAnsi="Times New Roman" w:cs="Times New Roman"/>
          <w:sz w:val="24"/>
          <w:szCs w:val="24"/>
          <w:lang w:val="fr-FR" w:eastAsia="fr-FR"/>
        </w:rPr>
        <w:t>se détache quant à elle de la situation, pour proposer une écriture tout à fait correcte sur le plan mathématique, qui n’est plus enracinée dans le contexte de la suite.</w:t>
      </w:r>
    </w:p>
    <w:p w14:paraId="1C31CC8C" w14:textId="77777777" w:rsidR="00F417DC" w:rsidRPr="006177BB" w:rsidRDefault="0096760F" w:rsidP="00477FC7">
      <w:pPr>
        <w:spacing w:beforeLines="60" w:before="144" w:afterLines="60" w:after="144" w:line="240" w:lineRule="auto"/>
        <w:ind w:left="709"/>
        <w:jc w:val="both"/>
        <w:rPr>
          <w:rFonts w:ascii="Times New Roman" w:eastAsia="Times New Roman" w:hAnsi="Times New Roman" w:cs="Times New Roman"/>
          <w:color w:val="000000"/>
          <w:kern w:val="24"/>
          <w:sz w:val="24"/>
          <w:szCs w:val="24"/>
          <w:lang w:val="fr-FR" w:eastAsia="fr-BE"/>
        </w:rPr>
      </w:pPr>
      <w:r w:rsidRPr="0096760F">
        <w:rPr>
          <w:rFonts w:ascii="Times New Roman" w:eastAsia="Times New Roman" w:hAnsi="Times New Roman" w:cs="Times New Roman"/>
          <w:sz w:val="24"/>
          <w:szCs w:val="24"/>
          <w:lang w:val="fr-BE" w:eastAsia="fr-FR"/>
        </w:rPr>
        <w:t>Par exemple</w:t>
      </w:r>
      <w:r w:rsidR="006177BB">
        <w:rPr>
          <w:rFonts w:ascii="Times New Roman" w:eastAsia="Times New Roman" w:hAnsi="Times New Roman" w:cs="Times New Roman"/>
          <w:sz w:val="24"/>
          <w:szCs w:val="24"/>
          <w:lang w:val="fr-BE" w:eastAsia="fr-FR"/>
        </w:rPr>
        <w:t>, d</w:t>
      </w:r>
      <w:r w:rsidRPr="0096760F">
        <w:rPr>
          <w:rFonts w:ascii="Times New Roman" w:eastAsia="Times New Roman" w:hAnsi="Times New Roman" w:cs="Times New Roman"/>
          <w:sz w:val="24"/>
          <w:szCs w:val="24"/>
          <w:lang w:val="fr-FR" w:eastAsia="fr-FR"/>
        </w:rPr>
        <w:t xml:space="preserve">ans le cas de la visualisation précédente, cela revient à écrire : </w:t>
      </w:r>
      <m:oMath>
        <m:r>
          <w:rPr>
            <w:rFonts w:ascii="Cambria Math" w:eastAsia="Times New Roman" w:hAnsi="Cambria Math" w:cs="Times New Roman"/>
            <w:color w:val="000000"/>
            <w:kern w:val="24"/>
            <w:sz w:val="24"/>
            <w:szCs w:val="24"/>
            <w:lang w:val="fr-FR" w:eastAsia="fr-BE"/>
          </w:rPr>
          <m:t>4n+2</m:t>
        </m:r>
      </m:oMath>
    </w:p>
    <w:p w14:paraId="3D80E503" w14:textId="63EF2F35" w:rsidR="00E86137" w:rsidRDefault="0070507E" w:rsidP="00B91A1F">
      <w:pPr>
        <w:spacing w:beforeLines="60" w:before="144" w:afterLines="60" w:after="144" w:line="240" w:lineRule="auto"/>
        <w:jc w:val="both"/>
        <w:rPr>
          <w:rFonts w:ascii="Times New Roman" w:eastAsia="Times New Roman" w:hAnsi="Times New Roman" w:cs="Times New Roman"/>
          <w:color w:val="000000"/>
          <w:kern w:val="24"/>
          <w:sz w:val="24"/>
          <w:szCs w:val="24"/>
          <w:lang w:val="fr-FR" w:eastAsia="fr-BE"/>
        </w:rPr>
      </w:pPr>
      <w:r>
        <w:rPr>
          <w:rFonts w:ascii="Times New Roman" w:eastAsia="Times New Roman" w:hAnsi="Times New Roman" w:cs="Times New Roman"/>
          <w:color w:val="000000"/>
          <w:kern w:val="24"/>
          <w:sz w:val="24"/>
          <w:szCs w:val="24"/>
          <w:lang w:val="fr-FR" w:eastAsia="fr-BE"/>
        </w:rPr>
        <w:t xml:space="preserve">Il importe de souligner que la généralisation algébrique symbolique, tout en s’appuyant dans les </w:t>
      </w:r>
      <w:r w:rsidR="00EE53FF">
        <w:rPr>
          <w:rFonts w:ascii="Times New Roman" w:eastAsia="Times New Roman" w:hAnsi="Times New Roman" w:cs="Times New Roman"/>
          <w:color w:val="000000"/>
          <w:kern w:val="24"/>
          <w:sz w:val="24"/>
          <w:szCs w:val="24"/>
          <w:lang w:val="fr-FR" w:eastAsia="fr-BE"/>
        </w:rPr>
        <w:t>deux</w:t>
      </w:r>
      <w:r>
        <w:rPr>
          <w:rFonts w:ascii="Times New Roman" w:eastAsia="Times New Roman" w:hAnsi="Times New Roman" w:cs="Times New Roman"/>
          <w:color w:val="000000"/>
          <w:kern w:val="24"/>
          <w:sz w:val="24"/>
          <w:szCs w:val="24"/>
          <w:lang w:val="fr-FR" w:eastAsia="fr-BE"/>
        </w:rPr>
        <w:t xml:space="preserve"> autres types de généralisation, représente une véritable rupture. Les élèves passent en effet d’une expression de la généralisation sur un mode « narratif » (déroulant les actions posées) et fortement ancré</w:t>
      </w:r>
      <w:r w:rsidR="00EE53FF">
        <w:rPr>
          <w:rFonts w:ascii="Times New Roman" w:eastAsia="Times New Roman" w:hAnsi="Times New Roman" w:cs="Times New Roman"/>
          <w:color w:val="000000"/>
          <w:kern w:val="24"/>
          <w:sz w:val="24"/>
          <w:szCs w:val="24"/>
          <w:lang w:val="fr-FR" w:eastAsia="fr-BE"/>
        </w:rPr>
        <w:t>e</w:t>
      </w:r>
      <w:r>
        <w:rPr>
          <w:rFonts w:ascii="Times New Roman" w:eastAsia="Times New Roman" w:hAnsi="Times New Roman" w:cs="Times New Roman"/>
          <w:color w:val="000000"/>
          <w:kern w:val="24"/>
          <w:sz w:val="24"/>
          <w:szCs w:val="24"/>
          <w:lang w:val="fr-FR" w:eastAsia="fr-BE"/>
        </w:rPr>
        <w:t xml:space="preserve"> dans le contexte (dans les généralisations factuelles ou contextuelles) à une modélisation abstraite, régie par des règles algébriques et non plus par les actions concrètes.</w:t>
      </w:r>
    </w:p>
    <w:p w14:paraId="14DE68E1" w14:textId="698B8DE6" w:rsidR="00E86137" w:rsidRPr="00EE53FF" w:rsidRDefault="00E86137" w:rsidP="009B1127">
      <w:pPr>
        <w:pStyle w:val="Paragraphedeliste"/>
        <w:numPr>
          <w:ilvl w:val="1"/>
          <w:numId w:val="22"/>
        </w:numPr>
        <w:autoSpaceDE w:val="0"/>
        <w:autoSpaceDN w:val="0"/>
        <w:adjustRightInd w:val="0"/>
        <w:spacing w:beforeLines="60" w:before="144" w:afterLines="60" w:after="144" w:line="240" w:lineRule="auto"/>
        <w:jc w:val="both"/>
        <w:rPr>
          <w:rFonts w:ascii="Times New Roman" w:eastAsia="Calibri" w:hAnsi="Times New Roman" w:cs="Times New Roman"/>
          <w:b/>
          <w:color w:val="000000"/>
          <w:sz w:val="24"/>
          <w:szCs w:val="24"/>
          <w:lang w:val="fr-FR"/>
        </w:rPr>
      </w:pPr>
      <w:r w:rsidRPr="00EE53FF">
        <w:rPr>
          <w:rFonts w:ascii="Times New Roman" w:eastAsia="Calibri" w:hAnsi="Times New Roman" w:cs="Times New Roman"/>
          <w:b/>
          <w:color w:val="000000"/>
          <w:sz w:val="24"/>
          <w:szCs w:val="24"/>
          <w:lang w:val="fr-FR"/>
        </w:rPr>
        <w:lastRenderedPageBreak/>
        <w:t>Expérimentation de l’activité « Antoine fait des mosaïques »</w:t>
      </w:r>
    </w:p>
    <w:p w14:paraId="336A2979" w14:textId="77777777" w:rsidR="00C83FD0" w:rsidRDefault="00134319" w:rsidP="00C83FD0">
      <w:pPr>
        <w:pStyle w:val="Default"/>
        <w:numPr>
          <w:ilvl w:val="0"/>
          <w:numId w:val="19"/>
        </w:numPr>
        <w:spacing w:after="120"/>
        <w:jc w:val="both"/>
        <w:rPr>
          <w:i/>
        </w:rPr>
      </w:pPr>
      <w:r>
        <w:rPr>
          <w:i/>
        </w:rPr>
        <w:t>Organisation de l’activité</w:t>
      </w:r>
    </w:p>
    <w:p w14:paraId="0AC5E778" w14:textId="77777777" w:rsidR="00E86137" w:rsidRPr="00E86137" w:rsidRDefault="00E86137" w:rsidP="006177BB">
      <w:pPr>
        <w:spacing w:beforeLines="60" w:before="144" w:afterLines="60" w:after="144" w:line="240" w:lineRule="auto"/>
        <w:ind w:left="360"/>
        <w:jc w:val="both"/>
        <w:rPr>
          <w:rFonts w:ascii="Times New Roman" w:eastAsia="Times New Roman" w:hAnsi="Times New Roman" w:cs="Times New Roman"/>
          <w:sz w:val="24"/>
          <w:szCs w:val="24"/>
          <w:lang w:val="fr-FR" w:eastAsia="fr-FR"/>
        </w:rPr>
      </w:pPr>
      <w:r w:rsidRPr="00E86137">
        <w:rPr>
          <w:rFonts w:ascii="Times New Roman" w:eastAsia="Times New Roman" w:hAnsi="Times New Roman" w:cs="Times New Roman"/>
          <w:sz w:val="24"/>
          <w:szCs w:val="24"/>
          <w:lang w:val="fr-FR" w:eastAsia="fr-FR"/>
        </w:rPr>
        <w:t>Cette activité a été proposée dans le courant du mois de janvier 2016 dans deux classes de secondaire technique</w:t>
      </w:r>
      <w:r>
        <w:rPr>
          <w:rFonts w:ascii="Times New Roman" w:eastAsia="Times New Roman" w:hAnsi="Times New Roman" w:cs="Times New Roman"/>
          <w:sz w:val="24"/>
          <w:szCs w:val="24"/>
          <w:lang w:val="fr-FR" w:eastAsia="fr-FR"/>
        </w:rPr>
        <w:t xml:space="preserve"> au Grand-Duché du Luxembourg</w:t>
      </w:r>
      <w:r w:rsidRPr="00E86137">
        <w:rPr>
          <w:rFonts w:ascii="Times New Roman" w:eastAsia="Times New Roman" w:hAnsi="Times New Roman" w:cs="Times New Roman"/>
          <w:sz w:val="24"/>
          <w:szCs w:val="24"/>
          <w:lang w:val="fr-FR" w:eastAsia="fr-FR"/>
        </w:rPr>
        <w:t>, l’une de 1</w:t>
      </w:r>
      <w:r w:rsidRPr="00E86137">
        <w:rPr>
          <w:rFonts w:ascii="Times New Roman" w:eastAsia="Times New Roman" w:hAnsi="Times New Roman" w:cs="Times New Roman"/>
          <w:sz w:val="24"/>
          <w:szCs w:val="24"/>
          <w:vertAlign w:val="superscript"/>
          <w:lang w:val="fr-FR" w:eastAsia="fr-FR"/>
        </w:rPr>
        <w:t>ère</w:t>
      </w:r>
      <w:r w:rsidRPr="00E86137">
        <w:rPr>
          <w:rFonts w:ascii="Times New Roman" w:eastAsia="Times New Roman" w:hAnsi="Times New Roman" w:cs="Times New Roman"/>
          <w:sz w:val="24"/>
          <w:szCs w:val="24"/>
          <w:lang w:val="fr-FR" w:eastAsia="fr-FR"/>
        </w:rPr>
        <w:t xml:space="preserve"> année (grade 7) avec 14 élèves et l’autre de 2</w:t>
      </w:r>
      <w:r w:rsidRPr="00E86137">
        <w:rPr>
          <w:rFonts w:ascii="Times New Roman" w:eastAsia="Times New Roman" w:hAnsi="Times New Roman" w:cs="Times New Roman"/>
          <w:sz w:val="24"/>
          <w:szCs w:val="24"/>
          <w:vertAlign w:val="superscript"/>
          <w:lang w:val="fr-FR" w:eastAsia="fr-FR"/>
        </w:rPr>
        <w:t>e</w:t>
      </w:r>
      <w:r w:rsidRPr="00E86137">
        <w:rPr>
          <w:rFonts w:ascii="Times New Roman" w:eastAsia="Times New Roman" w:hAnsi="Times New Roman" w:cs="Times New Roman"/>
          <w:sz w:val="24"/>
          <w:szCs w:val="24"/>
          <w:lang w:val="fr-FR" w:eastAsia="fr-FR"/>
        </w:rPr>
        <w:t xml:space="preserve"> année (grade 8) avec 20 élèves. Cette activité était une première pour les élèves des deux niveaux scolaires. Si les élèves de grade 8 suivaient un cours d’algèbre depuis près d’un an </w:t>
      </w:r>
      <w:r w:rsidR="00477FC7">
        <w:rPr>
          <w:rFonts w:ascii="Times New Roman" w:eastAsia="Times New Roman" w:hAnsi="Times New Roman" w:cs="Times New Roman"/>
          <w:sz w:val="24"/>
          <w:szCs w:val="24"/>
          <w:lang w:val="fr-FR" w:eastAsia="fr-FR"/>
        </w:rPr>
        <w:t>où ils</w:t>
      </w:r>
      <w:r w:rsidRPr="00E86137">
        <w:rPr>
          <w:rFonts w:ascii="Times New Roman" w:eastAsia="Times New Roman" w:hAnsi="Times New Roman" w:cs="Times New Roman"/>
          <w:sz w:val="24"/>
          <w:szCs w:val="24"/>
          <w:lang w:val="fr-FR" w:eastAsia="fr-FR"/>
        </w:rPr>
        <w:t xml:space="preserve"> avaient été initiés à la résolution des équations et aux techniques algébriques comme la réduction de termes semblables, etc. – ils maîtrisaient donc «l’algèbre» impliquée dans l’activité - les élèves de la classe de 1</w:t>
      </w:r>
      <w:r w:rsidRPr="00E86137">
        <w:rPr>
          <w:rFonts w:ascii="Times New Roman" w:eastAsia="Times New Roman" w:hAnsi="Times New Roman" w:cs="Times New Roman"/>
          <w:sz w:val="24"/>
          <w:szCs w:val="24"/>
          <w:vertAlign w:val="superscript"/>
          <w:lang w:val="fr-FR" w:eastAsia="fr-FR"/>
        </w:rPr>
        <w:t>ère</w:t>
      </w:r>
      <w:r w:rsidRPr="00E86137">
        <w:rPr>
          <w:rFonts w:ascii="Times New Roman" w:eastAsia="Times New Roman" w:hAnsi="Times New Roman" w:cs="Times New Roman"/>
          <w:sz w:val="24"/>
          <w:szCs w:val="24"/>
          <w:lang w:val="fr-FR" w:eastAsia="fr-FR"/>
        </w:rPr>
        <w:t xml:space="preserve"> secondaire (grade 7) n’avaient reçu aucun enseignement de l’algèbre. </w:t>
      </w:r>
    </w:p>
    <w:p w14:paraId="654D9845" w14:textId="432F40EE" w:rsidR="00E86137" w:rsidRPr="00E86137" w:rsidRDefault="00E86137" w:rsidP="006177BB">
      <w:pPr>
        <w:spacing w:beforeLines="60" w:before="144" w:afterLines="60" w:after="144" w:line="240" w:lineRule="auto"/>
        <w:ind w:left="360"/>
        <w:jc w:val="both"/>
        <w:rPr>
          <w:rFonts w:ascii="Times New Roman" w:eastAsia="Times New Roman" w:hAnsi="Times New Roman" w:cs="Times New Roman"/>
          <w:sz w:val="24"/>
          <w:szCs w:val="24"/>
          <w:lang w:val="fr-FR" w:eastAsia="fr-FR"/>
        </w:rPr>
      </w:pPr>
      <w:r w:rsidRPr="00E86137">
        <w:rPr>
          <w:rFonts w:ascii="Times New Roman" w:eastAsia="Times New Roman" w:hAnsi="Times New Roman" w:cs="Times New Roman"/>
          <w:sz w:val="24"/>
          <w:szCs w:val="24"/>
          <w:lang w:val="fr-FR" w:eastAsia="fr-FR"/>
        </w:rPr>
        <w:t xml:space="preserve">Deux moments étaient planifiés. Tout d’abord, deux périodes de temps (2 </w:t>
      </w:r>
      <w:r w:rsidRPr="00E86137">
        <w:rPr>
          <w:rFonts w:ascii="Times New Roman" w:eastAsia="Times New Roman" w:hAnsi="Times New Roman" w:cs="Times New Roman"/>
          <w:sz w:val="24"/>
          <w:szCs w:val="24"/>
          <w:lang w:val="fr-FR" w:eastAsia="fr-FR"/>
        </w:rPr>
        <w:sym w:font="Symbol" w:char="F0B4"/>
      </w:r>
      <w:r w:rsidRPr="00E86137">
        <w:rPr>
          <w:rFonts w:ascii="Times New Roman" w:eastAsia="Times New Roman" w:hAnsi="Times New Roman" w:cs="Times New Roman"/>
          <w:sz w:val="24"/>
          <w:szCs w:val="24"/>
          <w:lang w:val="fr-FR" w:eastAsia="fr-FR"/>
        </w:rPr>
        <w:t xml:space="preserve"> 50’) ont été consacrées au travail en groupe pour répondre aux différentes questions de l’activité, puis deux autres période</w:t>
      </w:r>
      <w:r w:rsidR="00932158">
        <w:rPr>
          <w:rFonts w:ascii="Times New Roman" w:eastAsia="Times New Roman" w:hAnsi="Times New Roman" w:cs="Times New Roman"/>
          <w:sz w:val="24"/>
          <w:szCs w:val="24"/>
          <w:lang w:val="fr-FR" w:eastAsia="fr-FR"/>
        </w:rPr>
        <w:t>s</w:t>
      </w:r>
      <w:r w:rsidRPr="00E86137">
        <w:rPr>
          <w:rFonts w:ascii="Times New Roman" w:eastAsia="Times New Roman" w:hAnsi="Times New Roman" w:cs="Times New Roman"/>
          <w:sz w:val="24"/>
          <w:szCs w:val="24"/>
          <w:lang w:val="fr-FR" w:eastAsia="fr-FR"/>
        </w:rPr>
        <w:t xml:space="preserve"> de temps (2 </w:t>
      </w:r>
      <w:r w:rsidRPr="00E86137">
        <w:rPr>
          <w:rFonts w:ascii="Times New Roman" w:eastAsia="Times New Roman" w:hAnsi="Times New Roman" w:cs="Times New Roman"/>
          <w:sz w:val="24"/>
          <w:szCs w:val="24"/>
          <w:lang w:val="fr-FR" w:eastAsia="fr-FR"/>
        </w:rPr>
        <w:sym w:font="Symbol" w:char="F0B4"/>
      </w:r>
      <w:r w:rsidRPr="00E86137">
        <w:rPr>
          <w:rFonts w:ascii="Times New Roman" w:eastAsia="Times New Roman" w:hAnsi="Times New Roman" w:cs="Times New Roman"/>
          <w:sz w:val="24"/>
          <w:szCs w:val="24"/>
          <w:lang w:val="fr-FR" w:eastAsia="fr-FR"/>
        </w:rPr>
        <w:t xml:space="preserve"> 50’) ont été consacrées à la mise en commun. Nos analyses sont issues des deux premières périodes pendant lesquelles les élèves travaillaient en groupes. L’enseignante et deux chercheurs passaient dans les groupes et aidaient ceux qui étaient en difficulté. </w:t>
      </w:r>
      <w:r>
        <w:rPr>
          <w:rFonts w:ascii="Times New Roman" w:eastAsia="Times New Roman" w:hAnsi="Times New Roman" w:cs="Times New Roman"/>
          <w:sz w:val="24"/>
          <w:szCs w:val="24"/>
          <w:lang w:val="fr-FR" w:eastAsia="fr-FR"/>
        </w:rPr>
        <w:t>T</w:t>
      </w:r>
      <w:r w:rsidRPr="00E86137">
        <w:rPr>
          <w:rFonts w:ascii="Times New Roman" w:eastAsia="Times New Roman" w:hAnsi="Times New Roman" w:cs="Times New Roman"/>
          <w:sz w:val="24"/>
          <w:szCs w:val="24"/>
          <w:lang w:val="fr-FR" w:eastAsia="fr-FR"/>
        </w:rPr>
        <w:t xml:space="preserve">rès peu de consignes </w:t>
      </w:r>
      <w:r>
        <w:rPr>
          <w:rFonts w:ascii="Times New Roman" w:eastAsia="Times New Roman" w:hAnsi="Times New Roman" w:cs="Times New Roman"/>
          <w:sz w:val="24"/>
          <w:szCs w:val="24"/>
          <w:lang w:val="fr-FR" w:eastAsia="fr-FR"/>
        </w:rPr>
        <w:t xml:space="preserve">ont été fournies </w:t>
      </w:r>
      <w:r w:rsidRPr="00E86137">
        <w:rPr>
          <w:rFonts w:ascii="Times New Roman" w:eastAsia="Times New Roman" w:hAnsi="Times New Roman" w:cs="Times New Roman"/>
          <w:sz w:val="24"/>
          <w:szCs w:val="24"/>
          <w:lang w:val="fr-FR" w:eastAsia="fr-FR"/>
        </w:rPr>
        <w:t>concernant la tâ</w:t>
      </w:r>
      <w:r w:rsidR="00D43181">
        <w:rPr>
          <w:rFonts w:ascii="Times New Roman" w:eastAsia="Times New Roman" w:hAnsi="Times New Roman" w:cs="Times New Roman"/>
          <w:sz w:val="24"/>
          <w:szCs w:val="24"/>
          <w:lang w:val="fr-FR" w:eastAsia="fr-FR"/>
        </w:rPr>
        <w:t>c</w:t>
      </w:r>
      <w:r w:rsidRPr="00E86137">
        <w:rPr>
          <w:rFonts w:ascii="Times New Roman" w:eastAsia="Times New Roman" w:hAnsi="Times New Roman" w:cs="Times New Roman"/>
          <w:sz w:val="24"/>
          <w:szCs w:val="24"/>
          <w:lang w:val="fr-FR" w:eastAsia="fr-FR"/>
        </w:rPr>
        <w:t xml:space="preserve">he à réaliser si ce n’est les consignes d’organisation. Les élèves des deux classes étaient répartis en groupes de deux ou trois. Les données ont été collectées sur la base des productions écrites des groupes d’élèves et d’enregistrements audio ou vidéo des interactions des élèves dans les groupes. Il convient de souligner que les élèves n’avaient jamais résolu de problèmes de généralisation. Pour soutenir les premières actions des élèves, </w:t>
      </w:r>
      <w:r w:rsidR="00C83FD0">
        <w:rPr>
          <w:rFonts w:ascii="Times New Roman" w:eastAsia="Times New Roman" w:hAnsi="Times New Roman" w:cs="Times New Roman"/>
          <w:sz w:val="24"/>
          <w:szCs w:val="24"/>
          <w:lang w:val="fr-FR" w:eastAsia="fr-FR"/>
        </w:rPr>
        <w:t xml:space="preserve">du matériel concret </w:t>
      </w:r>
      <w:r w:rsidRPr="00E86137">
        <w:rPr>
          <w:rFonts w:ascii="Times New Roman" w:eastAsia="Times New Roman" w:hAnsi="Times New Roman" w:cs="Times New Roman"/>
          <w:sz w:val="24"/>
          <w:szCs w:val="24"/>
          <w:lang w:val="fr-FR" w:eastAsia="fr-FR"/>
        </w:rPr>
        <w:t xml:space="preserve">avait </w:t>
      </w:r>
      <w:r w:rsidR="00C83FD0">
        <w:rPr>
          <w:rFonts w:ascii="Times New Roman" w:eastAsia="Times New Roman" w:hAnsi="Times New Roman" w:cs="Times New Roman"/>
          <w:sz w:val="24"/>
          <w:szCs w:val="24"/>
          <w:lang w:val="fr-FR" w:eastAsia="fr-FR"/>
        </w:rPr>
        <w:t xml:space="preserve">été </w:t>
      </w:r>
      <w:r w:rsidRPr="00E86137">
        <w:rPr>
          <w:rFonts w:ascii="Times New Roman" w:eastAsia="Times New Roman" w:hAnsi="Times New Roman" w:cs="Times New Roman"/>
          <w:sz w:val="24"/>
          <w:szCs w:val="24"/>
          <w:lang w:val="fr-FR" w:eastAsia="fr-FR"/>
        </w:rPr>
        <w:t xml:space="preserve">mis à leur disposition pour représenter les mosaïques. </w:t>
      </w:r>
    </w:p>
    <w:p w14:paraId="6CD77950" w14:textId="0457508B" w:rsidR="00E86137" w:rsidRPr="00C83FD0" w:rsidRDefault="00232341" w:rsidP="00C83FD0">
      <w:pPr>
        <w:pStyle w:val="Paragraphedeliste"/>
        <w:numPr>
          <w:ilvl w:val="0"/>
          <w:numId w:val="19"/>
        </w:numPr>
        <w:autoSpaceDE w:val="0"/>
        <w:autoSpaceDN w:val="0"/>
        <w:adjustRightInd w:val="0"/>
        <w:spacing w:beforeLines="60" w:before="144" w:afterLines="60" w:after="144" w:line="240" w:lineRule="auto"/>
        <w:jc w:val="both"/>
        <w:rPr>
          <w:rFonts w:ascii="Times New Roman" w:eastAsia="Calibri" w:hAnsi="Times New Roman" w:cs="Times New Roman"/>
          <w:i/>
          <w:color w:val="000000"/>
          <w:sz w:val="24"/>
          <w:szCs w:val="24"/>
          <w:lang w:val="fr-FR"/>
        </w:rPr>
      </w:pPr>
      <w:r>
        <w:rPr>
          <w:rFonts w:ascii="Times New Roman" w:eastAsia="Calibri" w:hAnsi="Times New Roman" w:cs="Times New Roman"/>
          <w:i/>
          <w:color w:val="000000"/>
          <w:sz w:val="24"/>
          <w:szCs w:val="24"/>
          <w:lang w:val="fr-FR"/>
        </w:rPr>
        <w:t>Quelques r</w:t>
      </w:r>
      <w:r w:rsidR="00E86137" w:rsidRPr="00C83FD0">
        <w:rPr>
          <w:rFonts w:ascii="Times New Roman" w:eastAsia="Calibri" w:hAnsi="Times New Roman" w:cs="Times New Roman"/>
          <w:i/>
          <w:color w:val="000000"/>
          <w:sz w:val="24"/>
          <w:szCs w:val="24"/>
          <w:lang w:val="fr-FR"/>
        </w:rPr>
        <w:t>ésultats d</w:t>
      </w:r>
      <w:r w:rsidR="00B90C61">
        <w:rPr>
          <w:rFonts w:ascii="Times New Roman" w:eastAsia="Calibri" w:hAnsi="Times New Roman" w:cs="Times New Roman"/>
          <w:i/>
          <w:color w:val="000000"/>
          <w:sz w:val="24"/>
          <w:szCs w:val="24"/>
          <w:lang w:val="fr-FR"/>
        </w:rPr>
        <w:t>’</w:t>
      </w:r>
      <w:r w:rsidR="00E86137" w:rsidRPr="00C83FD0">
        <w:rPr>
          <w:rFonts w:ascii="Times New Roman" w:eastAsia="Calibri" w:hAnsi="Times New Roman" w:cs="Times New Roman"/>
          <w:i/>
          <w:color w:val="000000"/>
          <w:sz w:val="24"/>
          <w:szCs w:val="24"/>
          <w:lang w:val="fr-FR"/>
        </w:rPr>
        <w:t xml:space="preserve">expérimentations </w:t>
      </w:r>
    </w:p>
    <w:p w14:paraId="2155E1A2" w14:textId="77777777" w:rsidR="00E86137" w:rsidRPr="00E86137" w:rsidRDefault="00E86137" w:rsidP="00C55BAB">
      <w:pPr>
        <w:spacing w:beforeLines="60" w:before="144" w:afterLines="60" w:after="144" w:line="240" w:lineRule="auto"/>
        <w:ind w:left="360"/>
        <w:outlineLvl w:val="0"/>
        <w:rPr>
          <w:rFonts w:ascii="Times New Roman" w:eastAsia="Times New Roman" w:hAnsi="Times New Roman" w:cs="Times New Roman"/>
          <w:b/>
          <w:sz w:val="24"/>
          <w:szCs w:val="24"/>
          <w:lang w:val="fr-FR" w:eastAsia="fr-FR"/>
        </w:rPr>
      </w:pPr>
      <w:r w:rsidRPr="00E86137">
        <w:rPr>
          <w:rFonts w:ascii="Times New Roman" w:eastAsia="Times New Roman" w:hAnsi="Times New Roman" w:cs="Times New Roman"/>
          <w:b/>
          <w:sz w:val="24"/>
          <w:szCs w:val="24"/>
          <w:lang w:val="fr-FR" w:eastAsia="fr-FR"/>
        </w:rPr>
        <w:t>Etape 1 (question 1) : Utiliser le matériel pour un cas proche (5 carrés de côté)</w:t>
      </w:r>
    </w:p>
    <w:p w14:paraId="76BDC928" w14:textId="0E257F90" w:rsidR="00E86137" w:rsidRPr="00E86137" w:rsidRDefault="00E86137" w:rsidP="006177BB">
      <w:pPr>
        <w:spacing w:beforeLines="60" w:before="144" w:afterLines="60" w:after="144" w:line="240" w:lineRule="auto"/>
        <w:ind w:left="360"/>
        <w:jc w:val="both"/>
        <w:rPr>
          <w:rFonts w:ascii="Times New Roman" w:eastAsia="Times New Roman" w:hAnsi="Times New Roman" w:cs="Times New Roman"/>
          <w:sz w:val="24"/>
          <w:szCs w:val="24"/>
          <w:lang w:val="fr-FR" w:eastAsia="fr-FR"/>
        </w:rPr>
      </w:pPr>
      <w:r w:rsidRPr="00E86137">
        <w:rPr>
          <w:rFonts w:ascii="Times New Roman" w:eastAsia="Times New Roman" w:hAnsi="Times New Roman" w:cs="Times New Roman"/>
          <w:sz w:val="24"/>
          <w:szCs w:val="24"/>
          <w:lang w:val="fr-FR" w:eastAsia="fr-FR"/>
        </w:rPr>
        <w:t>La plupart des groupes ont pu construire</w:t>
      </w:r>
      <w:r w:rsidR="00EE53FF">
        <w:rPr>
          <w:rFonts w:ascii="Times New Roman" w:eastAsia="Times New Roman" w:hAnsi="Times New Roman" w:cs="Times New Roman"/>
          <w:sz w:val="24"/>
          <w:szCs w:val="24"/>
          <w:lang w:val="fr-FR" w:eastAsia="fr-FR"/>
        </w:rPr>
        <w:t>,</w:t>
      </w:r>
      <w:r w:rsidRPr="00E86137">
        <w:rPr>
          <w:rFonts w:ascii="Times New Roman" w:eastAsia="Times New Roman" w:hAnsi="Times New Roman" w:cs="Times New Roman"/>
          <w:sz w:val="24"/>
          <w:szCs w:val="24"/>
          <w:lang w:val="fr-FR" w:eastAsia="fr-FR"/>
        </w:rPr>
        <w:t xml:space="preserve"> à l’aide du matériel, la mosaïque avec 5 carrés colorés de côté. Seuls 2 groupes (un de 1</w:t>
      </w:r>
      <w:r w:rsidRPr="00E86137">
        <w:rPr>
          <w:rFonts w:ascii="Times New Roman" w:eastAsia="Times New Roman" w:hAnsi="Times New Roman" w:cs="Times New Roman"/>
          <w:sz w:val="24"/>
          <w:szCs w:val="24"/>
          <w:vertAlign w:val="superscript"/>
          <w:lang w:val="fr-FR" w:eastAsia="fr-FR"/>
        </w:rPr>
        <w:t>ère</w:t>
      </w:r>
      <w:r w:rsidRPr="00E86137">
        <w:rPr>
          <w:rFonts w:ascii="Times New Roman" w:eastAsia="Times New Roman" w:hAnsi="Times New Roman" w:cs="Times New Roman"/>
          <w:sz w:val="24"/>
          <w:szCs w:val="24"/>
          <w:lang w:val="fr-FR" w:eastAsia="fr-FR"/>
        </w:rPr>
        <w:t xml:space="preserve"> et un de 2</w:t>
      </w:r>
      <w:r w:rsidRPr="00E86137">
        <w:rPr>
          <w:rFonts w:ascii="Times New Roman" w:eastAsia="Times New Roman" w:hAnsi="Times New Roman" w:cs="Times New Roman"/>
          <w:sz w:val="24"/>
          <w:szCs w:val="24"/>
          <w:vertAlign w:val="superscript"/>
          <w:lang w:val="fr-FR" w:eastAsia="fr-FR"/>
        </w:rPr>
        <w:t>e</w:t>
      </w:r>
      <w:r w:rsidRPr="00E86137">
        <w:rPr>
          <w:rFonts w:ascii="Times New Roman" w:eastAsia="Times New Roman" w:hAnsi="Times New Roman" w:cs="Times New Roman"/>
          <w:sz w:val="24"/>
          <w:szCs w:val="24"/>
          <w:lang w:val="fr-FR" w:eastAsia="fr-FR"/>
        </w:rPr>
        <w:t xml:space="preserve"> année) n’a pas perçu de suite le sens du questionnement, et l’enseignante est intervenue afin de clarifier la situation qui, rappelons-le, était une première pour les élèves. </w:t>
      </w:r>
    </w:p>
    <w:p w14:paraId="69DB0468" w14:textId="77777777" w:rsidR="00E86137" w:rsidRPr="00E86137" w:rsidRDefault="00E86137" w:rsidP="00C55BAB">
      <w:pPr>
        <w:spacing w:beforeLines="60" w:before="144" w:afterLines="60" w:after="144" w:line="240" w:lineRule="auto"/>
        <w:ind w:left="360"/>
        <w:jc w:val="both"/>
        <w:outlineLvl w:val="0"/>
        <w:rPr>
          <w:rFonts w:ascii="Times New Roman" w:eastAsia="Times New Roman" w:hAnsi="Times New Roman" w:cs="Times New Roman"/>
          <w:b/>
          <w:sz w:val="24"/>
          <w:szCs w:val="24"/>
          <w:lang w:val="fr-FR" w:eastAsia="fr-FR"/>
        </w:rPr>
      </w:pPr>
      <w:r w:rsidRPr="00E86137">
        <w:rPr>
          <w:rFonts w:ascii="Times New Roman" w:eastAsia="Times New Roman" w:hAnsi="Times New Roman" w:cs="Times New Roman"/>
          <w:b/>
          <w:sz w:val="24"/>
          <w:szCs w:val="24"/>
          <w:lang w:val="fr-FR" w:eastAsia="fr-FR"/>
        </w:rPr>
        <w:t>Etape 2 (question 2) : Produire un calcul pour un cas proche (7 carrés de côté)</w:t>
      </w:r>
    </w:p>
    <w:p w14:paraId="1244F3CF" w14:textId="77777777" w:rsidR="00E86137" w:rsidRPr="00E86137" w:rsidRDefault="00E86137" w:rsidP="006177BB">
      <w:pPr>
        <w:numPr>
          <w:ilvl w:val="0"/>
          <w:numId w:val="13"/>
        </w:numPr>
        <w:spacing w:beforeLines="60" w:before="144" w:afterLines="60" w:after="144" w:line="240" w:lineRule="auto"/>
        <w:ind w:left="786"/>
        <w:jc w:val="both"/>
        <w:rPr>
          <w:rFonts w:ascii="Times New Roman" w:eastAsia="Times New Roman" w:hAnsi="Times New Roman" w:cs="Times New Roman"/>
          <w:sz w:val="24"/>
          <w:szCs w:val="24"/>
          <w:lang w:val="fr-BE" w:eastAsia="fr-FR"/>
        </w:rPr>
      </w:pPr>
      <w:r w:rsidRPr="00E86137">
        <w:rPr>
          <w:rFonts w:ascii="Times New Roman" w:eastAsia="Times New Roman" w:hAnsi="Times New Roman" w:cs="Times New Roman"/>
          <w:b/>
          <w:i/>
          <w:sz w:val="24"/>
          <w:szCs w:val="24"/>
          <w:lang w:val="fr-BE" w:eastAsia="fr-FR"/>
        </w:rPr>
        <w:t>Des difficultés à identifier les invariants</w:t>
      </w:r>
    </w:p>
    <w:p w14:paraId="7A4A007F" w14:textId="1C7B862D" w:rsidR="00477FC7" w:rsidRDefault="00E86137" w:rsidP="006177BB">
      <w:pPr>
        <w:spacing w:beforeLines="60" w:before="144" w:afterLines="60" w:after="144" w:line="240" w:lineRule="auto"/>
        <w:ind w:left="426"/>
        <w:jc w:val="both"/>
        <w:rPr>
          <w:rFonts w:ascii="Times New Roman" w:eastAsia="Times New Roman" w:hAnsi="Times New Roman" w:cs="Times New Roman"/>
          <w:sz w:val="24"/>
          <w:szCs w:val="24"/>
          <w:lang w:val="fr-FR" w:eastAsia="fr-FR"/>
        </w:rPr>
      </w:pPr>
      <w:r w:rsidRPr="00E86137">
        <w:rPr>
          <w:rFonts w:ascii="Times New Roman" w:eastAsia="Times New Roman" w:hAnsi="Times New Roman" w:cs="Times New Roman"/>
          <w:sz w:val="24"/>
          <w:szCs w:val="24"/>
          <w:lang w:val="fr-FR" w:eastAsia="fr-FR"/>
        </w:rPr>
        <w:t>Certains groupes ont éprouvé des difficulté</w:t>
      </w:r>
      <w:r w:rsidR="003A0327">
        <w:rPr>
          <w:rFonts w:ascii="Times New Roman" w:eastAsia="Times New Roman" w:hAnsi="Times New Roman" w:cs="Times New Roman"/>
          <w:sz w:val="24"/>
          <w:szCs w:val="24"/>
          <w:lang w:val="fr-FR" w:eastAsia="fr-FR"/>
        </w:rPr>
        <w:t>s</w:t>
      </w:r>
      <w:r w:rsidRPr="00E86137">
        <w:rPr>
          <w:rFonts w:ascii="Times New Roman" w:eastAsia="Times New Roman" w:hAnsi="Times New Roman" w:cs="Times New Roman"/>
          <w:sz w:val="24"/>
          <w:szCs w:val="24"/>
          <w:lang w:val="fr-FR" w:eastAsia="fr-FR"/>
        </w:rPr>
        <w:t xml:space="preserve"> à produire le calcul correct, autrement dit à identifier les éléments de la régularité</w:t>
      </w:r>
      <w:r w:rsidR="00EE53FF">
        <w:rPr>
          <w:rFonts w:ascii="Times New Roman" w:eastAsia="Times New Roman" w:hAnsi="Times New Roman" w:cs="Times New Roman"/>
          <w:sz w:val="24"/>
          <w:szCs w:val="24"/>
          <w:lang w:val="fr-FR" w:eastAsia="fr-FR"/>
        </w:rPr>
        <w:t xml:space="preserve"> (invariants)</w:t>
      </w:r>
      <w:r w:rsidRPr="00E86137">
        <w:rPr>
          <w:rFonts w:ascii="Times New Roman" w:eastAsia="Times New Roman" w:hAnsi="Times New Roman" w:cs="Times New Roman"/>
          <w:sz w:val="24"/>
          <w:szCs w:val="24"/>
          <w:lang w:val="fr-FR" w:eastAsia="fr-FR"/>
        </w:rPr>
        <w:t xml:space="preserve">, c’est-à-dire les opérations chaque fois appliquées sur le nombre 7. </w:t>
      </w:r>
    </w:p>
    <w:p w14:paraId="0402001A" w14:textId="7170EE2A" w:rsidR="00E86137" w:rsidRPr="00E86137" w:rsidRDefault="00E86137" w:rsidP="00477FC7">
      <w:pPr>
        <w:spacing w:beforeLines="60" w:before="144" w:afterLines="60" w:after="144" w:line="240" w:lineRule="auto"/>
        <w:ind w:left="709" w:right="425"/>
        <w:jc w:val="both"/>
        <w:rPr>
          <w:rFonts w:ascii="Times New Roman" w:eastAsia="Times New Roman" w:hAnsi="Times New Roman" w:cs="Times New Roman"/>
          <w:sz w:val="24"/>
          <w:szCs w:val="24"/>
          <w:lang w:val="fr-FR" w:eastAsia="fr-FR"/>
        </w:rPr>
      </w:pPr>
      <w:r w:rsidRPr="00E86137">
        <w:rPr>
          <w:rFonts w:ascii="Times New Roman" w:eastAsia="Times New Roman" w:hAnsi="Times New Roman" w:cs="Times New Roman"/>
          <w:sz w:val="24"/>
          <w:szCs w:val="24"/>
          <w:lang w:val="fr-FR" w:eastAsia="fr-FR"/>
        </w:rPr>
        <w:t xml:space="preserve">Par exemple, certains calculent le périmètre. Et comme il y a 9 carrés de côté, il proposent le calcul </w:t>
      </w:r>
      <m:oMath>
        <m:r>
          <w:rPr>
            <w:rFonts w:ascii="Cambria Math" w:eastAsia="Times New Roman" w:hAnsi="Cambria Math" w:cs="Times New Roman"/>
            <w:sz w:val="24"/>
            <w:szCs w:val="24"/>
            <w:lang w:val="fr-FR" w:eastAsia="fr-FR"/>
          </w:rPr>
          <m:t>9 × 4 = 36</m:t>
        </m:r>
      </m:oMath>
      <w:r w:rsidRPr="00E86137">
        <w:rPr>
          <w:rFonts w:ascii="Times New Roman" w:eastAsia="Times New Roman" w:hAnsi="Times New Roman" w:cs="Times New Roman"/>
          <w:sz w:val="24"/>
          <w:szCs w:val="24"/>
          <w:lang w:val="fr-FR" w:eastAsia="fr-FR"/>
        </w:rPr>
        <w:t xml:space="preserve">, (en comptant ainsi 2 fois les quatre coins de la mosaïques, voir schéma ci-dessous) plutôt que de rédiger </w:t>
      </w:r>
      <m:oMath>
        <m:r>
          <w:rPr>
            <w:rFonts w:ascii="Cambria Math" w:eastAsia="Times New Roman" w:hAnsi="Cambria Math" w:cs="Times New Roman"/>
            <w:sz w:val="24"/>
            <w:szCs w:val="24"/>
            <w:lang w:val="fr-FR" w:eastAsia="fr-FR"/>
          </w:rPr>
          <m:t>2 × 7 + 2 × 9 = 32</m:t>
        </m:r>
      </m:oMath>
      <w:r w:rsidRPr="00E86137">
        <w:rPr>
          <w:rFonts w:ascii="Times New Roman" w:eastAsia="Times New Roman" w:hAnsi="Times New Roman" w:cs="Times New Roman"/>
          <w:sz w:val="24"/>
          <w:szCs w:val="24"/>
          <w:lang w:val="fr-FR" w:eastAsia="fr-FR"/>
        </w:rPr>
        <w:t xml:space="preserve">. </w:t>
      </w:r>
    </w:p>
    <w:p w14:paraId="5BCA9194" w14:textId="77777777" w:rsidR="00E86137" w:rsidRPr="00E86137" w:rsidRDefault="00E86137" w:rsidP="00E86137">
      <w:pPr>
        <w:spacing w:beforeLines="60" w:before="144" w:afterLines="60" w:after="144" w:line="240" w:lineRule="auto"/>
        <w:jc w:val="center"/>
        <w:rPr>
          <w:rFonts w:ascii="Times New Roman" w:eastAsia="Times New Roman" w:hAnsi="Times New Roman" w:cs="Times New Roman"/>
          <w:sz w:val="24"/>
          <w:szCs w:val="24"/>
          <w:lang w:val="fr-FR" w:eastAsia="fr-FR"/>
        </w:rPr>
      </w:pPr>
      <w:r w:rsidRPr="00E86137">
        <w:rPr>
          <w:rFonts w:ascii="Calibri" w:eastAsia="Times New Roman" w:hAnsi="Calibri" w:cs="Times New Roman"/>
          <w:noProof/>
          <w:sz w:val="24"/>
          <w:szCs w:val="24"/>
          <w:lang w:eastAsia="en-GB"/>
        </w:rPr>
        <w:drawing>
          <wp:inline distT="0" distB="0" distL="0" distR="0" wp14:anchorId="21E8EA4B" wp14:editId="7F710DFE">
            <wp:extent cx="1155700" cy="1036463"/>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99150" cy="1075430"/>
                    </a:xfrm>
                    <a:prstGeom prst="rect">
                      <a:avLst/>
                    </a:prstGeom>
                  </pic:spPr>
                </pic:pic>
              </a:graphicData>
            </a:graphic>
          </wp:inline>
        </w:drawing>
      </w:r>
    </w:p>
    <w:p w14:paraId="053FB416" w14:textId="1FB57664" w:rsidR="00E86137" w:rsidRPr="00E86137" w:rsidRDefault="00E86137" w:rsidP="00477FC7">
      <w:pPr>
        <w:spacing w:beforeLines="60" w:before="144" w:afterLines="60" w:after="144" w:line="240" w:lineRule="auto"/>
        <w:ind w:left="709" w:right="283"/>
        <w:jc w:val="both"/>
        <w:rPr>
          <w:rFonts w:ascii="Times New Roman" w:eastAsia="Times New Roman" w:hAnsi="Times New Roman" w:cs="Times New Roman"/>
          <w:sz w:val="24"/>
          <w:szCs w:val="24"/>
          <w:lang w:val="fr-FR"/>
        </w:rPr>
      </w:pPr>
      <w:r w:rsidRPr="00E86137">
        <w:rPr>
          <w:rFonts w:ascii="Times New Roman" w:eastAsia="Times New Roman" w:hAnsi="Times New Roman" w:cs="Times New Roman"/>
          <w:sz w:val="24"/>
          <w:szCs w:val="24"/>
          <w:lang w:val="fr-FR"/>
        </w:rPr>
        <w:t xml:space="preserve">L’erreur des élèves semble venir d’une compréhension de la situation basée sur une visualisation de la figure en termes de périmètre : les carrés blancs correspondent </w:t>
      </w:r>
      <w:r w:rsidRPr="00E86137">
        <w:rPr>
          <w:rFonts w:ascii="Times New Roman" w:eastAsia="Times New Roman" w:hAnsi="Times New Roman" w:cs="Times New Roman"/>
          <w:sz w:val="24"/>
          <w:szCs w:val="24"/>
          <w:lang w:val="fr-FR"/>
        </w:rPr>
        <w:lastRenderedPageBreak/>
        <w:t xml:space="preserve">visuellement en effet au contour de la figure. Puisqu’il est demandé de produire un calcul pour trouver le nombre de carrés blancs autour des carrés colorés, les élèves pensent </w:t>
      </w:r>
      <w:r w:rsidR="00477FC7">
        <w:rPr>
          <w:rFonts w:ascii="Times New Roman" w:eastAsia="Times New Roman" w:hAnsi="Times New Roman" w:cs="Times New Roman"/>
          <w:sz w:val="24"/>
          <w:szCs w:val="24"/>
          <w:lang w:val="fr-FR"/>
        </w:rPr>
        <w:t>à</w:t>
      </w:r>
      <w:r w:rsidRPr="00E86137">
        <w:rPr>
          <w:rFonts w:ascii="Times New Roman" w:eastAsia="Times New Roman" w:hAnsi="Times New Roman" w:cs="Times New Roman"/>
          <w:sz w:val="24"/>
          <w:szCs w:val="24"/>
          <w:lang w:val="fr-FR"/>
        </w:rPr>
        <w:t xml:space="preserve"> la formule du périmètre</w:t>
      </w:r>
      <w:r w:rsidR="00477FC7">
        <w:rPr>
          <w:rFonts w:ascii="Times New Roman" w:eastAsia="Times New Roman" w:hAnsi="Times New Roman" w:cs="Times New Roman"/>
          <w:sz w:val="24"/>
          <w:szCs w:val="24"/>
          <w:lang w:val="fr-FR"/>
        </w:rPr>
        <w:t xml:space="preserve">, </w:t>
      </w:r>
      <w:r w:rsidRPr="00E86137">
        <w:rPr>
          <w:rFonts w:ascii="Times New Roman" w:eastAsia="Times New Roman" w:hAnsi="Times New Roman" w:cs="Times New Roman"/>
          <w:sz w:val="24"/>
          <w:szCs w:val="24"/>
          <w:lang w:val="fr-FR"/>
        </w:rPr>
        <w:t xml:space="preserve">en l’occurrence, « côté </w:t>
      </w:r>
      <w:r w:rsidRPr="00E86137">
        <w:rPr>
          <w:rFonts w:ascii="Times New Roman" w:eastAsia="Times New Roman" w:hAnsi="Times New Roman" w:cs="Times New Roman"/>
          <w:sz w:val="24"/>
          <w:szCs w:val="24"/>
          <w:lang w:val="fr-FR"/>
        </w:rPr>
        <w:sym w:font="Symbol" w:char="F0B4"/>
      </w:r>
      <w:r w:rsidRPr="00E86137">
        <w:rPr>
          <w:rFonts w:ascii="Times New Roman" w:eastAsia="Times New Roman" w:hAnsi="Times New Roman" w:cs="Times New Roman"/>
          <w:sz w:val="24"/>
          <w:szCs w:val="24"/>
          <w:lang w:val="fr-FR"/>
        </w:rPr>
        <w:t xml:space="preserve"> 4 ».</w:t>
      </w:r>
    </w:p>
    <w:p w14:paraId="77EC50E2" w14:textId="77777777" w:rsidR="00E86137" w:rsidRPr="00EE53FF" w:rsidRDefault="006177BB" w:rsidP="00EE53FF">
      <w:pPr>
        <w:numPr>
          <w:ilvl w:val="0"/>
          <w:numId w:val="13"/>
        </w:numPr>
        <w:spacing w:beforeLines="60" w:before="144" w:afterLines="60" w:after="144" w:line="240" w:lineRule="auto"/>
        <w:ind w:left="786"/>
        <w:jc w:val="both"/>
        <w:rPr>
          <w:rFonts w:ascii="Times New Roman" w:eastAsia="Times New Roman" w:hAnsi="Times New Roman" w:cs="Times New Roman"/>
          <w:b/>
          <w:i/>
          <w:sz w:val="24"/>
          <w:szCs w:val="24"/>
          <w:lang w:val="fr-BE" w:eastAsia="fr-FR"/>
        </w:rPr>
      </w:pPr>
      <w:r w:rsidRPr="00EE53FF">
        <w:rPr>
          <w:rFonts w:ascii="Times New Roman" w:eastAsia="Times New Roman" w:hAnsi="Times New Roman" w:cs="Times New Roman"/>
          <w:b/>
          <w:i/>
          <w:sz w:val="24"/>
          <w:szCs w:val="24"/>
          <w:lang w:val="fr-BE" w:eastAsia="fr-FR"/>
        </w:rPr>
        <w:t>Différents</w:t>
      </w:r>
      <w:r w:rsidR="00E86137" w:rsidRPr="00EE53FF">
        <w:rPr>
          <w:rFonts w:ascii="Times New Roman" w:eastAsia="Times New Roman" w:hAnsi="Times New Roman" w:cs="Times New Roman"/>
          <w:b/>
          <w:i/>
          <w:sz w:val="24"/>
          <w:szCs w:val="24"/>
          <w:lang w:val="fr-BE" w:eastAsia="fr-FR"/>
        </w:rPr>
        <w:t xml:space="preserve"> types </w:t>
      </w:r>
      <w:r w:rsidRPr="00EE53FF">
        <w:rPr>
          <w:rFonts w:ascii="Times New Roman" w:eastAsia="Times New Roman" w:hAnsi="Times New Roman" w:cs="Times New Roman"/>
          <w:b/>
          <w:i/>
          <w:sz w:val="24"/>
          <w:szCs w:val="24"/>
          <w:lang w:val="fr-BE" w:eastAsia="fr-FR"/>
        </w:rPr>
        <w:t>d’invariants</w:t>
      </w:r>
      <w:r w:rsidR="00E86137" w:rsidRPr="00EE53FF">
        <w:rPr>
          <w:rFonts w:ascii="Times New Roman" w:eastAsia="Times New Roman" w:hAnsi="Times New Roman" w:cs="Times New Roman"/>
          <w:b/>
          <w:i/>
          <w:sz w:val="24"/>
          <w:szCs w:val="24"/>
          <w:lang w:val="fr-BE" w:eastAsia="fr-FR"/>
        </w:rPr>
        <w:t xml:space="preserve"> corrects</w:t>
      </w:r>
    </w:p>
    <w:p w14:paraId="3FE7E457" w14:textId="77777777" w:rsidR="00E86137" w:rsidRPr="00E86137" w:rsidRDefault="00997C5B" w:rsidP="00EE53FF">
      <w:pPr>
        <w:spacing w:beforeLines="60" w:before="144" w:afterLines="60" w:after="144" w:line="240" w:lineRule="auto"/>
        <w:ind w:left="426"/>
        <w:jc w:val="both"/>
        <w:rPr>
          <w:rFonts w:ascii="Times New Roman" w:eastAsia="Times New Roman" w:hAnsi="Times New Roman" w:cs="Times New Roman"/>
          <w:sz w:val="24"/>
          <w:szCs w:val="24"/>
          <w:lang w:val="fr-FR" w:eastAsia="fr-FR"/>
        </w:rPr>
      </w:pPr>
      <w:r w:rsidRPr="00EE53F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0768" behindDoc="0" locked="0" layoutInCell="1" allowOverlap="1" wp14:anchorId="2F32C5CE" wp14:editId="49DB457B">
                <wp:simplePos x="0" y="0"/>
                <wp:positionH relativeFrom="column">
                  <wp:posOffset>347114</wp:posOffset>
                </wp:positionH>
                <wp:positionV relativeFrom="paragraph">
                  <wp:posOffset>760845</wp:posOffset>
                </wp:positionV>
                <wp:extent cx="5417127" cy="1253837"/>
                <wp:effectExtent l="0" t="0" r="12700" b="22860"/>
                <wp:wrapNone/>
                <wp:docPr id="22" name="Rectangle 22"/>
                <wp:cNvGraphicFramePr/>
                <a:graphic xmlns:a="http://schemas.openxmlformats.org/drawingml/2006/main">
                  <a:graphicData uri="http://schemas.microsoft.com/office/word/2010/wordprocessingShape">
                    <wps:wsp>
                      <wps:cNvSpPr/>
                      <wps:spPr>
                        <a:xfrm>
                          <a:off x="0" y="0"/>
                          <a:ext cx="5417127" cy="125383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FB9839" id="Rectangle 22" o:spid="_x0000_s1026" style="position:absolute;margin-left:27.35pt;margin-top:59.9pt;width:426.55pt;height:98.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" filled="f" strokecolor="black [3213]" strokeweight=".5pt"/>
            </w:pict>
          </mc:Fallback>
        </mc:AlternateContent>
      </w:r>
      <w:r w:rsidR="00E86137" w:rsidRPr="00EE53FF">
        <w:rPr>
          <w:rFonts w:ascii="Times New Roman" w:eastAsia="Times New Roman" w:hAnsi="Times New Roman" w:cs="Times New Roman"/>
          <w:sz w:val="24"/>
          <w:szCs w:val="24"/>
          <w:lang w:val="fr-BE" w:eastAsia="fr-FR"/>
        </w:rPr>
        <w:t>Dans d’autres cas, cette volonté de généraliser est déjà bien présente dans les travaux de groupes.</w:t>
      </w:r>
      <w:r w:rsidR="00E86137" w:rsidRPr="00E86137">
        <w:rPr>
          <w:rFonts w:ascii="Times New Roman" w:eastAsia="Times New Roman" w:hAnsi="Times New Roman" w:cs="Times New Roman"/>
          <w:sz w:val="24"/>
          <w:szCs w:val="24"/>
          <w:lang w:val="fr-BE" w:eastAsia="fr-FR"/>
        </w:rPr>
        <w:t xml:space="preserve"> </w:t>
      </w:r>
      <w:r w:rsidR="00E86137" w:rsidRPr="00E86137">
        <w:rPr>
          <w:rFonts w:ascii="Times New Roman" w:eastAsia="Times New Roman" w:hAnsi="Times New Roman" w:cs="Times New Roman"/>
          <w:sz w:val="24"/>
          <w:szCs w:val="24"/>
          <w:lang w:val="fr-FR" w:eastAsia="fr-FR"/>
        </w:rPr>
        <w:t>La figure 7 ci-dessous illustrent les 4 démarches observées dans les classes, avec le type de calculs produits ainsi que la formule sous-jacente (</w:t>
      </w:r>
      <w:r w:rsidR="00E86137" w:rsidRPr="00E86137">
        <w:rPr>
          <w:rFonts w:ascii="Times New Roman" w:eastAsia="Times New Roman" w:hAnsi="Times New Roman" w:cs="Times New Roman"/>
          <w:i/>
          <w:sz w:val="24"/>
          <w:szCs w:val="24"/>
          <w:lang w:val="fr-FR" w:eastAsia="fr-FR"/>
        </w:rPr>
        <w:t>n</w:t>
      </w:r>
      <w:r w:rsidR="00E86137" w:rsidRPr="00E86137">
        <w:rPr>
          <w:rFonts w:ascii="Times New Roman" w:eastAsia="Times New Roman" w:hAnsi="Times New Roman" w:cs="Times New Roman"/>
          <w:sz w:val="24"/>
          <w:szCs w:val="24"/>
          <w:lang w:val="fr-FR" w:eastAsia="fr-FR"/>
        </w:rPr>
        <w:t xml:space="preserve"> = nombre de carrés colorés sur un côté) :</w:t>
      </w:r>
    </w:p>
    <w:tbl>
      <w:tblPr>
        <w:tblStyle w:val="Grilledutableau3"/>
        <w:tblW w:w="0" w:type="auto"/>
        <w:tblInd w:w="4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2264"/>
        <w:gridCol w:w="2264"/>
        <w:gridCol w:w="2264"/>
      </w:tblGrid>
      <w:tr w:rsidR="00E86137" w:rsidRPr="00E86137" w14:paraId="1139C767" w14:textId="77777777" w:rsidTr="00997C5B">
        <w:tc>
          <w:tcPr>
            <w:tcW w:w="1838" w:type="dxa"/>
          </w:tcPr>
          <w:p w14:paraId="3E2FA95C" w14:textId="77777777" w:rsidR="00E86137" w:rsidRPr="00E86137" w:rsidRDefault="00E86137" w:rsidP="00E86137">
            <w:pPr>
              <w:jc w:val="center"/>
              <w:rPr>
                <w:rFonts w:eastAsia="Times New Roman"/>
                <w:lang w:eastAsia="fr-FR"/>
              </w:rPr>
            </w:pPr>
            <w:r w:rsidRPr="00E86137">
              <w:rPr>
                <w:rFonts w:eastAsia="Times New Roman"/>
                <w:noProof/>
                <w:lang w:eastAsia="en-GB"/>
              </w:rPr>
              <w:drawing>
                <wp:inline distT="0" distB="0" distL="0" distR="0" wp14:anchorId="7C054AC2" wp14:editId="7211F4D3">
                  <wp:extent cx="740535" cy="831678"/>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43422" cy="834921"/>
                          </a:xfrm>
                          <a:prstGeom prst="rect">
                            <a:avLst/>
                          </a:prstGeom>
                        </pic:spPr>
                      </pic:pic>
                    </a:graphicData>
                  </a:graphic>
                </wp:inline>
              </w:drawing>
            </w:r>
          </w:p>
        </w:tc>
        <w:tc>
          <w:tcPr>
            <w:tcW w:w="2264" w:type="dxa"/>
          </w:tcPr>
          <w:p w14:paraId="4580FA66" w14:textId="77777777" w:rsidR="00E86137" w:rsidRPr="00E86137" w:rsidRDefault="00E86137" w:rsidP="00E86137">
            <w:pPr>
              <w:jc w:val="center"/>
              <w:rPr>
                <w:rFonts w:eastAsia="Times New Roman"/>
                <w:lang w:eastAsia="fr-FR"/>
              </w:rPr>
            </w:pPr>
            <w:r w:rsidRPr="00E86137">
              <w:rPr>
                <w:rFonts w:eastAsia="Times New Roman"/>
                <w:noProof/>
                <w:lang w:eastAsia="en-GB"/>
              </w:rPr>
              <w:drawing>
                <wp:inline distT="0" distB="0" distL="0" distR="0" wp14:anchorId="35EA48B3" wp14:editId="77F3D337">
                  <wp:extent cx="714777" cy="807006"/>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17989" cy="810632"/>
                          </a:xfrm>
                          <a:prstGeom prst="rect">
                            <a:avLst/>
                          </a:prstGeom>
                        </pic:spPr>
                      </pic:pic>
                    </a:graphicData>
                  </a:graphic>
                </wp:inline>
              </w:drawing>
            </w:r>
          </w:p>
        </w:tc>
        <w:tc>
          <w:tcPr>
            <w:tcW w:w="2264" w:type="dxa"/>
          </w:tcPr>
          <w:p w14:paraId="0012FBF1" w14:textId="77777777" w:rsidR="00E86137" w:rsidRPr="00E86137" w:rsidRDefault="00E86137" w:rsidP="00E86137">
            <w:pPr>
              <w:jc w:val="center"/>
              <w:rPr>
                <w:rFonts w:eastAsia="Times New Roman"/>
                <w:lang w:eastAsia="fr-FR"/>
              </w:rPr>
            </w:pPr>
            <w:r w:rsidRPr="00E86137">
              <w:rPr>
                <w:rFonts w:eastAsia="Times New Roman"/>
                <w:noProof/>
                <w:lang w:eastAsia="en-GB"/>
              </w:rPr>
              <w:drawing>
                <wp:inline distT="0" distB="0" distL="0" distR="0" wp14:anchorId="5FFADD2A" wp14:editId="36037B96">
                  <wp:extent cx="740535" cy="78909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40934" cy="789520"/>
                          </a:xfrm>
                          <a:prstGeom prst="rect">
                            <a:avLst/>
                          </a:prstGeom>
                        </pic:spPr>
                      </pic:pic>
                    </a:graphicData>
                  </a:graphic>
                </wp:inline>
              </w:drawing>
            </w:r>
          </w:p>
        </w:tc>
        <w:tc>
          <w:tcPr>
            <w:tcW w:w="2264" w:type="dxa"/>
          </w:tcPr>
          <w:p w14:paraId="7357FAB4" w14:textId="77777777" w:rsidR="00E86137" w:rsidRPr="00E86137" w:rsidRDefault="00E86137" w:rsidP="00E86137">
            <w:pPr>
              <w:jc w:val="center"/>
              <w:rPr>
                <w:rFonts w:eastAsia="Times New Roman"/>
                <w:lang w:eastAsia="fr-FR"/>
              </w:rPr>
            </w:pPr>
            <w:r w:rsidRPr="00E86137">
              <w:rPr>
                <w:rFonts w:eastAsia="Times New Roman"/>
                <w:noProof/>
                <w:lang w:eastAsia="en-GB"/>
              </w:rPr>
              <w:drawing>
                <wp:inline distT="0" distB="0" distL="0" distR="0" wp14:anchorId="3EA8EF7A" wp14:editId="71F7E7D2">
                  <wp:extent cx="940718" cy="721217"/>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48505" cy="727187"/>
                          </a:xfrm>
                          <a:prstGeom prst="rect">
                            <a:avLst/>
                          </a:prstGeom>
                        </pic:spPr>
                      </pic:pic>
                    </a:graphicData>
                  </a:graphic>
                </wp:inline>
              </w:drawing>
            </w:r>
          </w:p>
        </w:tc>
      </w:tr>
      <w:tr w:rsidR="00E86137" w:rsidRPr="00E86137" w14:paraId="214C627E" w14:textId="77777777" w:rsidTr="00997C5B">
        <w:tc>
          <w:tcPr>
            <w:tcW w:w="1838" w:type="dxa"/>
          </w:tcPr>
          <w:p w14:paraId="70A36CD8" w14:textId="77777777" w:rsidR="00E86137" w:rsidRPr="00E86137" w:rsidRDefault="00E86137" w:rsidP="00E86137">
            <w:pPr>
              <w:rPr>
                <w:rFonts w:eastAsia="Times New Roman"/>
                <w:sz w:val="21"/>
                <w:szCs w:val="21"/>
                <w:lang w:eastAsia="fr-FR"/>
              </w:rPr>
            </w:pPr>
            <m:oMathPara>
              <m:oMath>
                <m:r>
                  <w:rPr>
                    <w:rFonts w:ascii="Cambria Math" w:eastAsia="Times New Roman" w:hAnsi="Cambria Math"/>
                    <w:sz w:val="21"/>
                    <w:szCs w:val="21"/>
                    <w:lang w:eastAsia="fr-FR"/>
                  </w:rPr>
                  <m:t>4 × 7 + 4</m:t>
                </m:r>
              </m:oMath>
            </m:oMathPara>
          </w:p>
        </w:tc>
        <w:tc>
          <w:tcPr>
            <w:tcW w:w="2264" w:type="dxa"/>
          </w:tcPr>
          <w:p w14:paraId="48937DAC" w14:textId="77777777" w:rsidR="00E86137" w:rsidRPr="00E86137" w:rsidRDefault="00E86137" w:rsidP="00E86137">
            <w:pPr>
              <w:jc w:val="center"/>
              <w:rPr>
                <w:rFonts w:eastAsia="Times New Roman"/>
                <w:sz w:val="21"/>
                <w:szCs w:val="21"/>
                <w:lang w:eastAsia="fr-FR"/>
              </w:rPr>
            </w:pPr>
            <m:oMathPara>
              <m:oMath>
                <m:r>
                  <w:rPr>
                    <w:rFonts w:ascii="Cambria Math" w:eastAsia="Times New Roman" w:hAnsi="Cambria Math"/>
                    <w:sz w:val="21"/>
                    <w:szCs w:val="21"/>
                    <w:lang w:eastAsia="fr-FR"/>
                  </w:rPr>
                  <m:t>8× 4</m:t>
                </m:r>
              </m:oMath>
            </m:oMathPara>
          </w:p>
        </w:tc>
        <w:tc>
          <w:tcPr>
            <w:tcW w:w="2264" w:type="dxa"/>
          </w:tcPr>
          <w:p w14:paraId="5D491C34" w14:textId="77777777" w:rsidR="00E86137" w:rsidRPr="00E86137" w:rsidRDefault="00E86137" w:rsidP="00E86137">
            <w:pPr>
              <w:rPr>
                <w:rFonts w:eastAsia="Times New Roman"/>
                <w:sz w:val="21"/>
                <w:szCs w:val="21"/>
                <w:lang w:eastAsia="fr-FR"/>
              </w:rPr>
            </w:pPr>
            <m:oMathPara>
              <m:oMath>
                <m:r>
                  <w:rPr>
                    <w:rFonts w:ascii="Cambria Math" w:eastAsia="Times New Roman" w:hAnsi="Cambria Math"/>
                    <w:sz w:val="21"/>
                    <w:szCs w:val="21"/>
                    <w:lang w:eastAsia="fr-FR"/>
                  </w:rPr>
                  <m:t>9 + 9 + 7 + 7</m:t>
                </m:r>
              </m:oMath>
            </m:oMathPara>
          </w:p>
        </w:tc>
        <w:tc>
          <w:tcPr>
            <w:tcW w:w="2264" w:type="dxa"/>
          </w:tcPr>
          <w:p w14:paraId="58CBE63C" w14:textId="77777777" w:rsidR="00E86137" w:rsidRPr="00E86137" w:rsidRDefault="00E86137" w:rsidP="00E86137">
            <w:pPr>
              <w:rPr>
                <w:rFonts w:eastAsia="Times New Roman"/>
                <w:sz w:val="21"/>
                <w:szCs w:val="21"/>
                <w:lang w:eastAsia="fr-FR"/>
              </w:rPr>
            </w:pPr>
            <m:oMathPara>
              <m:oMath>
                <m:r>
                  <w:rPr>
                    <w:rFonts w:ascii="Cambria Math" w:eastAsia="Times New Roman" w:hAnsi="Cambria Math"/>
                    <w:sz w:val="21"/>
                    <w:szCs w:val="21"/>
                    <w:lang w:eastAsia="fr-FR"/>
                  </w:rPr>
                  <m:t>9 × 9 – 7 × 7</m:t>
                </m:r>
              </m:oMath>
            </m:oMathPara>
          </w:p>
        </w:tc>
      </w:tr>
      <w:tr w:rsidR="00E86137" w:rsidRPr="00E86137" w14:paraId="62BCC6D6" w14:textId="77777777" w:rsidTr="00997C5B">
        <w:tc>
          <w:tcPr>
            <w:tcW w:w="1838" w:type="dxa"/>
          </w:tcPr>
          <w:p w14:paraId="0A6B3552" w14:textId="77777777" w:rsidR="00E86137" w:rsidRPr="00932158" w:rsidRDefault="00E86137" w:rsidP="00E86137">
            <w:pPr>
              <w:rPr>
                <w:rFonts w:eastAsia="Times New Roman"/>
                <w:color w:val="000000" w:themeColor="text1"/>
                <w:sz w:val="21"/>
                <w:szCs w:val="21"/>
                <w:lang w:eastAsia="fr-FR"/>
              </w:rPr>
            </w:pPr>
            <m:oMathPara>
              <m:oMath>
                <m:r>
                  <w:rPr>
                    <w:rFonts w:ascii="Cambria Math" w:eastAsia="Times New Roman" w:hAnsi="Cambria Math"/>
                    <w:color w:val="000000" w:themeColor="text1"/>
                    <w:sz w:val="21"/>
                    <w:szCs w:val="21"/>
                    <w:lang w:eastAsia="fr-FR"/>
                  </w:rPr>
                  <m:t xml:space="preserve"> n ∙ 4 + 4</m:t>
                </m:r>
              </m:oMath>
            </m:oMathPara>
          </w:p>
        </w:tc>
        <w:tc>
          <w:tcPr>
            <w:tcW w:w="2264" w:type="dxa"/>
          </w:tcPr>
          <w:p w14:paraId="4DE95172" w14:textId="77777777" w:rsidR="00E86137" w:rsidRPr="00932158" w:rsidRDefault="00E86137" w:rsidP="00E86137">
            <w:pPr>
              <w:rPr>
                <w:rFonts w:eastAsia="Times New Roman"/>
                <w:color w:val="000000" w:themeColor="text1"/>
                <w:sz w:val="21"/>
                <w:szCs w:val="21"/>
                <w:lang w:eastAsia="fr-FR"/>
              </w:rPr>
            </w:pPr>
            <m:oMathPara>
              <m:oMath>
                <m:r>
                  <w:rPr>
                    <w:rFonts w:ascii="Cambria Math" w:eastAsia="Times New Roman" w:hAnsi="Cambria Math"/>
                    <w:color w:val="000000" w:themeColor="text1"/>
                    <w:sz w:val="21"/>
                    <w:szCs w:val="21"/>
                    <w:lang w:eastAsia="fr-FR"/>
                  </w:rPr>
                  <m:t>(n + 1) ∙4</m:t>
                </m:r>
              </m:oMath>
            </m:oMathPara>
          </w:p>
        </w:tc>
        <w:tc>
          <w:tcPr>
            <w:tcW w:w="2264" w:type="dxa"/>
          </w:tcPr>
          <w:p w14:paraId="0AE66745" w14:textId="77777777" w:rsidR="00E86137" w:rsidRPr="00932158" w:rsidRDefault="00E86137" w:rsidP="00E86137">
            <w:pPr>
              <w:rPr>
                <w:rFonts w:eastAsia="Times New Roman"/>
                <w:color w:val="000000" w:themeColor="text1"/>
                <w:sz w:val="21"/>
                <w:szCs w:val="21"/>
                <w:lang w:eastAsia="fr-FR"/>
              </w:rPr>
            </w:pPr>
            <m:oMathPara>
              <m:oMath>
                <m:r>
                  <w:rPr>
                    <w:rFonts w:ascii="Cambria Math" w:eastAsia="Times New Roman" w:hAnsi="Cambria Math"/>
                    <w:color w:val="000000" w:themeColor="text1"/>
                    <w:sz w:val="21"/>
                    <w:szCs w:val="21"/>
                    <w:lang w:eastAsia="fr-FR"/>
                  </w:rPr>
                  <m:t>2 (n + 2) + 2n</m:t>
                </m:r>
              </m:oMath>
            </m:oMathPara>
          </w:p>
        </w:tc>
        <w:tc>
          <w:tcPr>
            <w:tcW w:w="2264" w:type="dxa"/>
          </w:tcPr>
          <w:p w14:paraId="44148846" w14:textId="77777777" w:rsidR="00E86137" w:rsidRPr="00E86137" w:rsidRDefault="00E86137" w:rsidP="00134319">
            <w:pPr>
              <w:rPr>
                <w:rFonts w:eastAsia="Times New Roman"/>
                <w:color w:val="808080"/>
                <w:sz w:val="21"/>
                <w:szCs w:val="21"/>
                <w:lang w:eastAsia="fr-FR"/>
              </w:rPr>
            </w:pPr>
            <m:oMathPara>
              <m:oMath>
                <m:r>
                  <w:rPr>
                    <w:rFonts w:ascii="Cambria Math" w:eastAsia="Times New Roman" w:hAnsi="Cambria Math"/>
                    <w:color w:val="000000" w:themeColor="text1"/>
                    <w:sz w:val="21"/>
                    <w:szCs w:val="21"/>
                    <w:lang w:eastAsia="fr-FR"/>
                  </w:rPr>
                  <m:t>(</m:t>
                </m:r>
                <m:r>
                  <w:rPr>
                    <w:rFonts w:ascii="Cambria Math" w:eastAsia="Times New Roman" w:hAnsi="Cambria Math"/>
                    <w:color w:val="000000" w:themeColor="text1"/>
                    <w:sz w:val="21"/>
                    <w:szCs w:val="21"/>
                    <w:vertAlign w:val="superscript"/>
                    <w:lang w:eastAsia="fr-FR"/>
                  </w:rPr>
                  <m:t xml:space="preserve">n </m:t>
                </m:r>
                <m:r>
                  <w:rPr>
                    <w:rFonts w:ascii="Cambria Math" w:eastAsia="Times New Roman" w:hAnsi="Cambria Math"/>
                    <w:color w:val="000000" w:themeColor="text1"/>
                    <w:sz w:val="21"/>
                    <w:szCs w:val="21"/>
                    <w:lang w:eastAsia="fr-FR"/>
                  </w:rPr>
                  <m:t xml:space="preserve">+ 2)² – </m:t>
                </m:r>
                <m:sSup>
                  <m:sSupPr>
                    <m:ctrlPr>
                      <w:rPr>
                        <w:rFonts w:ascii="Cambria Math" w:eastAsia="Times New Roman" w:hAnsi="Cambria Math"/>
                        <w:i/>
                        <w:color w:val="000000" w:themeColor="text1"/>
                        <w:sz w:val="21"/>
                        <w:szCs w:val="21"/>
                        <w:lang w:eastAsia="fr-FR"/>
                      </w:rPr>
                    </m:ctrlPr>
                  </m:sSupPr>
                  <m:e>
                    <m:r>
                      <w:rPr>
                        <w:rFonts w:ascii="Cambria Math" w:eastAsia="Times New Roman" w:hAnsi="Cambria Math"/>
                        <w:color w:val="000000" w:themeColor="text1"/>
                        <w:sz w:val="21"/>
                        <w:szCs w:val="21"/>
                        <w:lang w:eastAsia="fr-FR"/>
                      </w:rPr>
                      <m:t>n</m:t>
                    </m:r>
                  </m:e>
                  <m:sup>
                    <m:r>
                      <w:rPr>
                        <w:rFonts w:ascii="Cambria Math" w:eastAsia="Times New Roman" w:hAnsi="Cambria Math"/>
                        <w:color w:val="000000" w:themeColor="text1"/>
                        <w:sz w:val="21"/>
                        <w:szCs w:val="21"/>
                        <w:lang w:eastAsia="fr-FR"/>
                      </w:rPr>
                      <m:t>2</m:t>
                    </m:r>
                  </m:sup>
                </m:sSup>
              </m:oMath>
            </m:oMathPara>
          </w:p>
        </w:tc>
      </w:tr>
    </w:tbl>
    <w:p w14:paraId="7F24DEAC" w14:textId="77777777" w:rsidR="00E86137" w:rsidRPr="00E86137" w:rsidRDefault="00E86137" w:rsidP="00E86137">
      <w:pPr>
        <w:spacing w:beforeLines="60" w:before="144" w:afterLines="60" w:after="144" w:line="240" w:lineRule="auto"/>
        <w:jc w:val="center"/>
        <w:rPr>
          <w:rFonts w:ascii="Times New Roman" w:eastAsia="Times New Roman" w:hAnsi="Times New Roman" w:cs="Times New Roman"/>
          <w:sz w:val="20"/>
          <w:szCs w:val="20"/>
          <w:lang w:val="fr-FR" w:eastAsia="fr-FR"/>
        </w:rPr>
      </w:pPr>
      <w:r w:rsidRPr="00E86137">
        <w:rPr>
          <w:rFonts w:ascii="Times New Roman" w:eastAsia="Times New Roman" w:hAnsi="Times New Roman" w:cs="Times New Roman"/>
          <w:b/>
          <w:sz w:val="20"/>
          <w:szCs w:val="20"/>
          <w:lang w:val="fr-FR" w:eastAsia="fr-FR"/>
        </w:rPr>
        <w:t>Figure 7</w:t>
      </w:r>
      <w:r w:rsidRPr="00E86137">
        <w:rPr>
          <w:rFonts w:ascii="Times New Roman" w:eastAsia="Times New Roman" w:hAnsi="Times New Roman" w:cs="Times New Roman"/>
          <w:sz w:val="20"/>
          <w:szCs w:val="20"/>
          <w:lang w:val="fr-FR" w:eastAsia="fr-FR"/>
        </w:rPr>
        <w:t> : Quatre types d’invariants corrects identifiés par les élèves à la question 2</w:t>
      </w:r>
    </w:p>
    <w:p w14:paraId="447F7202" w14:textId="77777777" w:rsidR="00E86137" w:rsidRPr="00E86137" w:rsidRDefault="00E86137" w:rsidP="00C55BAB">
      <w:pPr>
        <w:spacing w:beforeLines="60" w:before="144" w:afterLines="60" w:after="144" w:line="240" w:lineRule="auto"/>
        <w:ind w:left="2694" w:hanging="2268"/>
        <w:jc w:val="both"/>
        <w:outlineLvl w:val="0"/>
        <w:rPr>
          <w:rFonts w:ascii="Times New Roman" w:eastAsia="Times New Roman" w:hAnsi="Times New Roman" w:cs="Times New Roman"/>
          <w:b/>
          <w:sz w:val="24"/>
          <w:szCs w:val="24"/>
          <w:lang w:val="fr-FR" w:eastAsia="fr-FR"/>
        </w:rPr>
      </w:pPr>
      <w:r w:rsidRPr="00E86137">
        <w:rPr>
          <w:rFonts w:ascii="Times New Roman" w:eastAsia="Times New Roman" w:hAnsi="Times New Roman" w:cs="Times New Roman"/>
          <w:b/>
          <w:sz w:val="24"/>
          <w:szCs w:val="24"/>
          <w:lang w:val="fr-FR" w:eastAsia="fr-FR"/>
        </w:rPr>
        <w:t xml:space="preserve">Etape 3 (question 3) : </w:t>
      </w:r>
      <w:r w:rsidRPr="00E86137">
        <w:rPr>
          <w:rFonts w:ascii="Times New Roman" w:eastAsia="Times New Roman" w:hAnsi="Times New Roman" w:cs="Times New Roman"/>
          <w:b/>
          <w:sz w:val="24"/>
          <w:szCs w:val="24"/>
          <w:lang w:val="fr-FR" w:eastAsia="fr-FR"/>
        </w:rPr>
        <w:tab/>
        <w:t>Produire un calcul pour un cas lointain (32 carrés de côté)</w:t>
      </w:r>
    </w:p>
    <w:p w14:paraId="68458493" w14:textId="77777777" w:rsidR="00E86137" w:rsidRPr="00E86137" w:rsidRDefault="00E86137" w:rsidP="006177BB">
      <w:pPr>
        <w:tabs>
          <w:tab w:val="left" w:pos="2268"/>
        </w:tabs>
        <w:spacing w:beforeLines="60" w:before="144" w:afterLines="60" w:after="144" w:line="240" w:lineRule="auto"/>
        <w:ind w:left="426"/>
        <w:jc w:val="both"/>
        <w:rPr>
          <w:rFonts w:ascii="Times New Roman" w:eastAsia="Times New Roman" w:hAnsi="Times New Roman" w:cs="Times New Roman"/>
          <w:sz w:val="24"/>
          <w:szCs w:val="24"/>
          <w:lang w:val="fr-FR" w:eastAsia="fr-FR"/>
        </w:rPr>
      </w:pPr>
      <w:r w:rsidRPr="00E86137">
        <w:rPr>
          <w:rFonts w:ascii="Times New Roman" w:eastAsia="Times New Roman" w:hAnsi="Times New Roman" w:cs="Times New Roman"/>
          <w:sz w:val="24"/>
          <w:szCs w:val="24"/>
          <w:lang w:val="fr-FR" w:eastAsia="fr-FR"/>
        </w:rPr>
        <w:t xml:space="preserve">Certains groupes qui avaient identifié correctement les invariants à la question 2 (pour 7 carrés colorés de côté) n’utilisent pas </w:t>
      </w:r>
      <w:r w:rsidR="00477FC7">
        <w:rPr>
          <w:rFonts w:ascii="Times New Roman" w:eastAsia="Times New Roman" w:hAnsi="Times New Roman" w:cs="Times New Roman"/>
          <w:sz w:val="24"/>
          <w:szCs w:val="24"/>
          <w:lang w:val="fr-FR" w:eastAsia="fr-FR"/>
        </w:rPr>
        <w:t>cette</w:t>
      </w:r>
      <w:r w:rsidRPr="00E86137">
        <w:rPr>
          <w:rFonts w:ascii="Times New Roman" w:eastAsia="Times New Roman" w:hAnsi="Times New Roman" w:cs="Times New Roman"/>
          <w:sz w:val="24"/>
          <w:szCs w:val="24"/>
          <w:lang w:val="fr-FR" w:eastAsia="fr-FR"/>
        </w:rPr>
        <w:t xml:space="preserve"> réflexion pour trouver le calcul qui donnera le nombre de carrés blancs à la question 3 (32 carrés colorés de côté). </w:t>
      </w:r>
    </w:p>
    <w:p w14:paraId="4DFBF10A" w14:textId="77777777" w:rsidR="00E86137" w:rsidRPr="00E86137" w:rsidRDefault="00E86137" w:rsidP="00477FC7">
      <w:pPr>
        <w:tabs>
          <w:tab w:val="left" w:pos="2268"/>
        </w:tabs>
        <w:spacing w:beforeLines="60" w:before="144" w:afterLines="60" w:after="144" w:line="240" w:lineRule="auto"/>
        <w:ind w:left="709" w:right="283"/>
        <w:jc w:val="both"/>
        <w:rPr>
          <w:rFonts w:ascii="Times New Roman" w:eastAsia="Times New Roman" w:hAnsi="Times New Roman" w:cs="Times New Roman"/>
          <w:sz w:val="24"/>
          <w:szCs w:val="24"/>
          <w:lang w:val="fr-FR" w:eastAsia="fr-FR"/>
        </w:rPr>
      </w:pPr>
      <w:r w:rsidRPr="00E86137">
        <w:rPr>
          <w:rFonts w:ascii="Times New Roman" w:eastAsia="Times New Roman" w:hAnsi="Times New Roman" w:cs="Times New Roman"/>
          <w:sz w:val="24"/>
          <w:szCs w:val="24"/>
          <w:lang w:val="fr-FR" w:eastAsia="fr-FR"/>
        </w:rPr>
        <w:t xml:space="preserve">Un groupe, par exemple, trouve 8 </w:t>
      </w:r>
      <w:r w:rsidRPr="00E86137">
        <w:rPr>
          <w:rFonts w:ascii="Times New Roman" w:eastAsia="Times New Roman" w:hAnsi="Times New Roman" w:cs="Times New Roman"/>
          <w:sz w:val="24"/>
          <w:szCs w:val="24"/>
          <w:lang w:val="fr-FR" w:eastAsia="fr-FR"/>
        </w:rPr>
        <w:sym w:font="Symbol" w:char="F0B4"/>
      </w:r>
      <w:r w:rsidRPr="00E86137">
        <w:rPr>
          <w:rFonts w:ascii="Times New Roman" w:eastAsia="Times New Roman" w:hAnsi="Times New Roman" w:cs="Times New Roman"/>
          <w:sz w:val="24"/>
          <w:szCs w:val="24"/>
          <w:lang w:val="fr-FR" w:eastAsia="fr-FR"/>
        </w:rPr>
        <w:t xml:space="preserve"> 4 car 8 </w:t>
      </w:r>
      <w:r w:rsidRPr="00E86137">
        <w:rPr>
          <w:rFonts w:ascii="Times New Roman" w:eastAsia="Times New Roman" w:hAnsi="Times New Roman" w:cs="Times New Roman"/>
          <w:sz w:val="24"/>
          <w:szCs w:val="24"/>
          <w:lang w:val="fr-FR" w:eastAsia="fr-FR"/>
        </w:rPr>
        <w:sym w:font="Symbol" w:char="F0B4"/>
      </w:r>
      <w:r w:rsidRPr="00E86137">
        <w:rPr>
          <w:rFonts w:ascii="Times New Roman" w:eastAsia="Times New Roman" w:hAnsi="Times New Roman" w:cs="Times New Roman"/>
          <w:sz w:val="24"/>
          <w:szCs w:val="24"/>
          <w:lang w:val="fr-FR" w:eastAsia="fr-FR"/>
        </w:rPr>
        <w:t xml:space="preserve"> 4 ça fait 32, puis tentent de réaliser la mosaïque avec les 32 carrés colorés de côtés mais vu qu’il</w:t>
      </w:r>
      <w:r w:rsidR="00477FC7">
        <w:rPr>
          <w:rFonts w:ascii="Times New Roman" w:eastAsia="Times New Roman" w:hAnsi="Times New Roman" w:cs="Times New Roman"/>
          <w:sz w:val="24"/>
          <w:szCs w:val="24"/>
          <w:lang w:val="fr-FR" w:eastAsia="fr-FR"/>
        </w:rPr>
        <w:t>s</w:t>
      </w:r>
      <w:r w:rsidRPr="00E86137">
        <w:rPr>
          <w:rFonts w:ascii="Times New Roman" w:eastAsia="Times New Roman" w:hAnsi="Times New Roman" w:cs="Times New Roman"/>
          <w:sz w:val="24"/>
          <w:szCs w:val="24"/>
          <w:lang w:val="fr-FR" w:eastAsia="fr-FR"/>
        </w:rPr>
        <w:t xml:space="preserve"> manque</w:t>
      </w:r>
      <w:r w:rsidR="00477FC7">
        <w:rPr>
          <w:rFonts w:ascii="Times New Roman" w:eastAsia="Times New Roman" w:hAnsi="Times New Roman" w:cs="Times New Roman"/>
          <w:sz w:val="24"/>
          <w:szCs w:val="24"/>
          <w:lang w:val="fr-FR" w:eastAsia="fr-FR"/>
        </w:rPr>
        <w:t>nt</w:t>
      </w:r>
      <w:r w:rsidRPr="00E86137">
        <w:rPr>
          <w:rFonts w:ascii="Times New Roman" w:eastAsia="Times New Roman" w:hAnsi="Times New Roman" w:cs="Times New Roman"/>
          <w:sz w:val="24"/>
          <w:szCs w:val="24"/>
          <w:lang w:val="fr-FR" w:eastAsia="fr-FR"/>
        </w:rPr>
        <w:t xml:space="preserve"> </w:t>
      </w:r>
      <w:r w:rsidR="00477FC7">
        <w:rPr>
          <w:rFonts w:ascii="Times New Roman" w:eastAsia="Times New Roman" w:hAnsi="Times New Roman" w:cs="Times New Roman"/>
          <w:sz w:val="24"/>
          <w:szCs w:val="24"/>
          <w:lang w:val="fr-FR" w:eastAsia="fr-FR"/>
        </w:rPr>
        <w:t>de carrés</w:t>
      </w:r>
      <w:r w:rsidRPr="00E86137">
        <w:rPr>
          <w:rFonts w:ascii="Times New Roman" w:eastAsia="Times New Roman" w:hAnsi="Times New Roman" w:cs="Times New Roman"/>
          <w:sz w:val="24"/>
          <w:szCs w:val="24"/>
          <w:lang w:val="fr-FR" w:eastAsia="fr-FR"/>
        </w:rPr>
        <w:t xml:space="preserve">, ils réalisent un rectangle avec les carrés disponibles qui ne correspond évidemment plus à la structure des mosaïques proposées dans l’activité. </w:t>
      </w:r>
    </w:p>
    <w:p w14:paraId="555AED37" w14:textId="77777777" w:rsidR="00E86137" w:rsidRPr="00E86137" w:rsidRDefault="00E86137" w:rsidP="006177BB">
      <w:pPr>
        <w:spacing w:beforeLines="60" w:before="144" w:afterLines="60" w:after="144" w:line="240" w:lineRule="auto"/>
        <w:ind w:left="426"/>
        <w:jc w:val="both"/>
        <w:rPr>
          <w:rFonts w:ascii="Times New Roman" w:eastAsia="Times New Roman" w:hAnsi="Times New Roman" w:cs="Times New Roman"/>
          <w:sz w:val="24"/>
          <w:szCs w:val="24"/>
          <w:lang w:val="fr-FR" w:eastAsia="fr-FR"/>
        </w:rPr>
      </w:pPr>
      <w:r w:rsidRPr="00E86137">
        <w:rPr>
          <w:rFonts w:ascii="Times New Roman" w:eastAsia="Times New Roman" w:hAnsi="Times New Roman" w:cs="Times New Roman"/>
          <w:sz w:val="24"/>
          <w:szCs w:val="24"/>
          <w:lang w:val="fr-FR" w:eastAsia="fr-FR"/>
        </w:rPr>
        <w:t>Cette étape pose problème aux élèves qui n’ont pas analysé de manière approfondie les figures précédentes. Dans ce cas, il est nécessaire de revenir sur des cas connus pour chercher et valider une démarche de construction de la figure, et faire réfléchir les élèves sur les invariants identifiés dans ces exemples.</w:t>
      </w:r>
    </w:p>
    <w:p w14:paraId="1C4B35FE" w14:textId="77777777" w:rsidR="00E86137" w:rsidRPr="00E86137" w:rsidRDefault="00E86137" w:rsidP="00C55BAB">
      <w:pPr>
        <w:tabs>
          <w:tab w:val="left" w:pos="284"/>
        </w:tabs>
        <w:spacing w:beforeLines="60" w:before="144" w:afterLines="60" w:after="144" w:line="240" w:lineRule="auto"/>
        <w:ind w:left="426"/>
        <w:jc w:val="both"/>
        <w:outlineLvl w:val="0"/>
        <w:rPr>
          <w:rFonts w:ascii="Times New Roman" w:eastAsia="Times New Roman" w:hAnsi="Times New Roman" w:cs="Times New Roman"/>
          <w:b/>
          <w:sz w:val="24"/>
          <w:szCs w:val="24"/>
          <w:lang w:val="fr-FR" w:eastAsia="fr-FR"/>
        </w:rPr>
      </w:pPr>
      <w:r w:rsidRPr="00E86137">
        <w:rPr>
          <w:rFonts w:ascii="Times New Roman" w:eastAsia="Times New Roman" w:hAnsi="Times New Roman" w:cs="Times New Roman"/>
          <w:b/>
          <w:sz w:val="24"/>
          <w:szCs w:val="24"/>
          <w:lang w:val="fr-FR" w:eastAsia="fr-FR"/>
        </w:rPr>
        <w:t>Etape 4 (questions 4 et 5) : La généralisation</w:t>
      </w:r>
    </w:p>
    <w:p w14:paraId="3D34BB1F" w14:textId="28753722" w:rsidR="00EE53FF" w:rsidRDefault="00E86137" w:rsidP="00EB0E62">
      <w:pPr>
        <w:spacing w:beforeLines="60" w:before="144" w:afterLines="60" w:after="144" w:line="240" w:lineRule="auto"/>
        <w:ind w:left="426"/>
        <w:contextualSpacing/>
        <w:jc w:val="both"/>
        <w:rPr>
          <w:rFonts w:ascii="Times New Roman" w:eastAsia="Times New Roman" w:hAnsi="Times New Roman" w:cs="Times New Roman"/>
          <w:sz w:val="24"/>
          <w:szCs w:val="24"/>
          <w:lang w:val="fr-FR" w:eastAsia="fr-FR"/>
        </w:rPr>
      </w:pPr>
      <w:r w:rsidRPr="00E86137">
        <w:rPr>
          <w:rFonts w:ascii="Times New Roman" w:eastAsia="Times New Roman" w:hAnsi="Times New Roman" w:cs="Times New Roman"/>
          <w:b/>
          <w:sz w:val="24"/>
          <w:szCs w:val="24"/>
          <w:lang w:val="fr-FR" w:eastAsia="fr-FR"/>
        </w:rPr>
        <w:t>A la question 4</w:t>
      </w:r>
      <w:r w:rsidRPr="00E86137">
        <w:rPr>
          <w:rFonts w:ascii="Times New Roman" w:eastAsia="Times New Roman" w:hAnsi="Times New Roman" w:cs="Times New Roman"/>
          <w:sz w:val="24"/>
          <w:szCs w:val="24"/>
          <w:lang w:val="fr-FR" w:eastAsia="fr-FR"/>
        </w:rPr>
        <w:t>, il était demandé aux élèves de généraliser mais sans qu’une symbolisation particulière soi</w:t>
      </w:r>
      <w:r w:rsidR="00EE53FF">
        <w:rPr>
          <w:rFonts w:ascii="Times New Roman" w:eastAsia="Times New Roman" w:hAnsi="Times New Roman" w:cs="Times New Roman"/>
          <w:sz w:val="24"/>
          <w:szCs w:val="24"/>
          <w:lang w:val="fr-FR" w:eastAsia="fr-FR"/>
        </w:rPr>
        <w:t>t exigée</w:t>
      </w:r>
      <w:r w:rsidRPr="00E86137">
        <w:rPr>
          <w:rFonts w:ascii="Times New Roman" w:eastAsia="Times New Roman" w:hAnsi="Times New Roman" w:cs="Times New Roman"/>
          <w:sz w:val="24"/>
          <w:szCs w:val="24"/>
          <w:lang w:val="fr-FR" w:eastAsia="fr-FR"/>
        </w:rPr>
        <w:t>. Les élèves</w:t>
      </w:r>
      <w:r w:rsidR="00EB0E62">
        <w:rPr>
          <w:rFonts w:ascii="Times New Roman" w:eastAsia="Times New Roman" w:hAnsi="Times New Roman" w:cs="Times New Roman"/>
          <w:sz w:val="24"/>
          <w:szCs w:val="24"/>
          <w:lang w:val="fr-FR" w:eastAsia="fr-FR"/>
        </w:rPr>
        <w:t xml:space="preserve"> ont écrit leur généralisation </w:t>
      </w:r>
      <w:r w:rsidRPr="00E86137">
        <w:rPr>
          <w:rFonts w:ascii="Times New Roman" w:eastAsia="Times New Roman" w:hAnsi="Times New Roman" w:cs="Times New Roman"/>
          <w:sz w:val="24"/>
          <w:szCs w:val="24"/>
          <w:lang w:val="fr-FR" w:eastAsia="fr-FR"/>
        </w:rPr>
        <w:t>soit avec des mots</w:t>
      </w:r>
      <w:r w:rsidR="00EB0E62">
        <w:rPr>
          <w:rFonts w:ascii="Times New Roman" w:eastAsia="Times New Roman" w:hAnsi="Times New Roman" w:cs="Times New Roman"/>
          <w:sz w:val="24"/>
          <w:szCs w:val="24"/>
          <w:lang w:val="fr-FR" w:eastAsia="fr-FR"/>
        </w:rPr>
        <w:t xml:space="preserve">, </w:t>
      </w:r>
      <w:r w:rsidRPr="00E86137">
        <w:rPr>
          <w:rFonts w:ascii="Times New Roman" w:eastAsia="Times New Roman" w:hAnsi="Times New Roman" w:cs="Times New Roman"/>
          <w:sz w:val="24"/>
          <w:szCs w:val="24"/>
          <w:lang w:val="fr-FR" w:eastAsia="fr-FR"/>
        </w:rPr>
        <w:t>soit avec des calculs et des mots.</w:t>
      </w:r>
      <w:r w:rsidR="00EB0E62">
        <w:rPr>
          <w:rFonts w:ascii="Times New Roman" w:eastAsia="Times New Roman" w:hAnsi="Times New Roman" w:cs="Times New Roman"/>
          <w:sz w:val="24"/>
          <w:szCs w:val="24"/>
          <w:lang w:val="fr-FR" w:eastAsia="fr-FR"/>
        </w:rPr>
        <w:t xml:space="preserve"> </w:t>
      </w:r>
      <w:r w:rsidRPr="00E86137">
        <w:rPr>
          <w:rFonts w:ascii="Times New Roman" w:eastAsia="Times New Roman" w:hAnsi="Times New Roman" w:cs="Times New Roman"/>
          <w:sz w:val="24"/>
          <w:szCs w:val="24"/>
          <w:lang w:val="fr-FR" w:eastAsia="fr-FR"/>
        </w:rPr>
        <w:t>Si cette étape de la généralisation n’a pas posé trop de difficultés aux yeux des élèves, la plupart des expressions en mots de la généralisation manquaient de précision comme dans les deux exemples suivants qui correspondent à la formule</w:t>
      </w:r>
      <w:r w:rsidR="00EE53FF">
        <w:rPr>
          <w:rFonts w:ascii="Times New Roman" w:eastAsia="Times New Roman" w:hAnsi="Times New Roman" w:cs="Times New Roman"/>
          <w:sz w:val="24"/>
          <w:szCs w:val="24"/>
          <w:lang w:val="fr-FR" w:eastAsia="fr-FR"/>
        </w:rPr>
        <w:t> :</w:t>
      </w:r>
    </w:p>
    <w:p w14:paraId="0C63110A" w14:textId="5C1DF933" w:rsidR="00E86137" w:rsidRPr="00E86137" w:rsidRDefault="00E86137" w:rsidP="00EE53FF">
      <w:pPr>
        <w:spacing w:beforeLines="60" w:before="144" w:afterLines="60" w:after="144" w:line="240" w:lineRule="auto"/>
        <w:ind w:left="425"/>
        <w:contextualSpacing/>
        <w:jc w:val="center"/>
        <w:rPr>
          <w:rFonts w:ascii="Times New Roman" w:eastAsia="Times New Roman" w:hAnsi="Times New Roman" w:cs="Times New Roman"/>
          <w:sz w:val="24"/>
          <w:szCs w:val="24"/>
          <w:lang w:val="fr-FR" w:eastAsia="fr-FR"/>
        </w:rPr>
      </w:pPr>
      <m:oMath>
        <m:r>
          <w:rPr>
            <w:rFonts w:ascii="Cambria Math" w:eastAsia="Times New Roman" w:hAnsi="Cambria Math" w:cs="Times New Roman"/>
            <w:sz w:val="24"/>
            <w:szCs w:val="24"/>
            <w:lang w:val="fr-FR" w:eastAsia="fr-FR"/>
          </w:rPr>
          <m:t>2 (n + 2) + 2n</m:t>
        </m:r>
      </m:oMath>
      <w:r w:rsidRPr="00E86137">
        <w:rPr>
          <w:rFonts w:ascii="Times New Roman" w:eastAsia="Times New Roman" w:hAnsi="Times New Roman" w:cs="Times New Roman"/>
          <w:sz w:val="24"/>
          <w:szCs w:val="24"/>
          <w:lang w:val="fr-FR" w:eastAsia="fr-FR"/>
        </w:rPr>
        <w:t> </w:t>
      </w:r>
    </w:p>
    <w:tbl>
      <w:tblPr>
        <w:tblStyle w:val="Grilledutableau3"/>
        <w:tblW w:w="9056"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1"/>
        <w:gridCol w:w="8635"/>
      </w:tblGrid>
      <w:tr w:rsidR="00E86137" w:rsidRPr="00E86137" w14:paraId="76F5B49A" w14:textId="77777777" w:rsidTr="00EB0E62">
        <w:tc>
          <w:tcPr>
            <w:tcW w:w="421" w:type="dxa"/>
          </w:tcPr>
          <w:p w14:paraId="4F917636" w14:textId="77777777" w:rsidR="00E86137" w:rsidRPr="00E86137" w:rsidRDefault="00E86137" w:rsidP="009B1127">
            <w:pPr>
              <w:spacing w:before="120"/>
              <w:jc w:val="both"/>
              <w:rPr>
                <w:rFonts w:eastAsia="Times New Roman"/>
                <w:lang w:eastAsia="fr-FR"/>
              </w:rPr>
            </w:pPr>
            <w:r w:rsidRPr="00E86137">
              <w:rPr>
                <w:rFonts w:eastAsia="Times New Roman"/>
                <w:lang w:eastAsia="fr-FR"/>
              </w:rPr>
              <w:t>1.</w:t>
            </w:r>
          </w:p>
        </w:tc>
        <w:tc>
          <w:tcPr>
            <w:tcW w:w="8635" w:type="dxa"/>
          </w:tcPr>
          <w:p w14:paraId="1A70DDB2" w14:textId="0C02681A" w:rsidR="00E86137" w:rsidRPr="00E86137" w:rsidRDefault="002C08FF" w:rsidP="009B1127">
            <w:pPr>
              <w:spacing w:before="120"/>
              <w:ind w:left="-104"/>
              <w:jc w:val="both"/>
              <w:rPr>
                <w:rFonts w:eastAsia="Times New Roman"/>
                <w:lang w:eastAsia="fr-FR"/>
              </w:rPr>
            </w:pPr>
            <w:r>
              <w:rPr>
                <w:noProof/>
                <w:lang w:val="en-GB"/>
              </w:rPr>
              <w:object w:dxaOrig="6348" w:dyaOrig="264" w14:anchorId="25365637">
                <v:shape id="_x0000_i1030" type="#_x0000_t75" alt="" style="width:416.2pt;height:17.45pt;mso-width-percent:0;mso-height-percent:0;mso-width-percent:0;mso-height-percent:0" o:ole="">
                  <v:imagedata r:id="rId33" o:title=""/>
                </v:shape>
                <o:OLEObject Type="Embed" ProgID="PBrush" ShapeID="_x0000_i1030" DrawAspect="Content" ObjectID="_1598281275" r:id="rId34"/>
              </w:object>
            </w:r>
          </w:p>
        </w:tc>
      </w:tr>
      <w:tr w:rsidR="00E86137" w:rsidRPr="00EE53FF" w14:paraId="26687833" w14:textId="77777777" w:rsidTr="00EB0E62">
        <w:trPr>
          <w:trHeight w:val="240"/>
        </w:trPr>
        <w:tc>
          <w:tcPr>
            <w:tcW w:w="421" w:type="dxa"/>
          </w:tcPr>
          <w:p w14:paraId="5807D433" w14:textId="77777777" w:rsidR="002C08FF" w:rsidRPr="002C08FF" w:rsidRDefault="002C08FF" w:rsidP="002C08FF">
            <w:pPr>
              <w:jc w:val="both"/>
              <w:rPr>
                <w:rFonts w:eastAsia="Times New Roman"/>
                <w:sz w:val="8"/>
                <w:lang w:eastAsia="fr-FR"/>
              </w:rPr>
            </w:pPr>
          </w:p>
          <w:p w14:paraId="4B1E67F6" w14:textId="77777777" w:rsidR="00E86137" w:rsidRPr="00E86137" w:rsidRDefault="00E86137" w:rsidP="002C08FF">
            <w:pPr>
              <w:jc w:val="both"/>
              <w:rPr>
                <w:rFonts w:eastAsia="Times New Roman"/>
                <w:lang w:eastAsia="fr-FR"/>
              </w:rPr>
            </w:pPr>
            <w:r w:rsidRPr="00E86137">
              <w:rPr>
                <w:rFonts w:eastAsia="Times New Roman"/>
                <w:lang w:eastAsia="fr-FR"/>
              </w:rPr>
              <w:t xml:space="preserve">2. </w:t>
            </w:r>
          </w:p>
        </w:tc>
        <w:tc>
          <w:tcPr>
            <w:tcW w:w="8635" w:type="dxa"/>
          </w:tcPr>
          <w:p w14:paraId="6887377C" w14:textId="109C02C9" w:rsidR="00E86137" w:rsidRPr="00EB0E62" w:rsidRDefault="002C08FF" w:rsidP="002C08FF">
            <w:pPr>
              <w:ind w:left="-104"/>
              <w:jc w:val="both"/>
              <w:rPr>
                <w:rFonts w:ascii="Script MT Bold" w:eastAsia="Times New Roman" w:hAnsi="Script MT Bold" w:cs="Times New Roman"/>
                <w:sz w:val="24"/>
                <w:szCs w:val="24"/>
                <w:lang w:val="fr-FR" w:eastAsia="fr-FR"/>
              </w:rPr>
            </w:pPr>
            <w:r>
              <w:object w:dxaOrig="10764" w:dyaOrig="696" w14:anchorId="3CC67429">
                <v:shape id="_x0000_i1032" type="#_x0000_t75" style="width:419.45pt;height:27.25pt" o:ole="">
                  <v:imagedata r:id="rId35" o:title=""/>
                </v:shape>
                <o:OLEObject Type="Embed" ProgID="PBrush" ShapeID="_x0000_i1032" DrawAspect="Content" ObjectID="_1598281276" r:id="rId36"/>
              </w:object>
            </w:r>
          </w:p>
        </w:tc>
      </w:tr>
    </w:tbl>
    <w:p w14:paraId="10D80270" w14:textId="77777777" w:rsidR="00E86137" w:rsidRPr="00E86137" w:rsidRDefault="00E86137" w:rsidP="006177BB">
      <w:pPr>
        <w:spacing w:beforeLines="60" w:before="144" w:afterLines="60" w:after="144" w:line="240" w:lineRule="auto"/>
        <w:ind w:left="426"/>
        <w:jc w:val="both"/>
        <w:rPr>
          <w:rFonts w:ascii="Times New Roman" w:eastAsia="Times New Roman" w:hAnsi="Times New Roman" w:cs="Times New Roman"/>
          <w:sz w:val="24"/>
          <w:szCs w:val="24"/>
          <w:lang w:val="fr-FR" w:eastAsia="fr-FR"/>
        </w:rPr>
      </w:pPr>
      <w:r w:rsidRPr="00E86137">
        <w:rPr>
          <w:rFonts w:ascii="Times New Roman" w:eastAsia="Times New Roman" w:hAnsi="Times New Roman" w:cs="Times New Roman"/>
          <w:sz w:val="24"/>
          <w:szCs w:val="24"/>
          <w:lang w:val="fr-FR" w:eastAsia="fr-FR"/>
        </w:rPr>
        <w:t>Très peu de groupes d’élèves ont pu produire une formulation complète et correcte. Les réponses à cette question peuvent être l’occasion pour l’enseignant de travailler le vocabulaire et la précision mathématique, dans l’idée que ceux-ci permettent une communication mathématique claire et compréhensible par tous.</w:t>
      </w:r>
    </w:p>
    <w:p w14:paraId="49E24838" w14:textId="77777777" w:rsidR="00E86137" w:rsidRPr="00E86137" w:rsidRDefault="00E86137" w:rsidP="006177BB">
      <w:pPr>
        <w:spacing w:beforeLines="60" w:before="144" w:afterLines="60" w:after="144" w:line="240" w:lineRule="auto"/>
        <w:ind w:left="426"/>
        <w:jc w:val="both"/>
        <w:rPr>
          <w:rFonts w:ascii="Times New Roman" w:eastAsia="Times New Roman" w:hAnsi="Times New Roman" w:cs="Times New Roman"/>
          <w:sz w:val="24"/>
          <w:szCs w:val="24"/>
          <w:lang w:val="fr-FR" w:eastAsia="fr-FR"/>
        </w:rPr>
      </w:pPr>
      <w:r w:rsidRPr="00E86137">
        <w:rPr>
          <w:rFonts w:ascii="Times New Roman" w:eastAsia="Times New Roman" w:hAnsi="Times New Roman" w:cs="Times New Roman"/>
          <w:b/>
          <w:sz w:val="24"/>
          <w:szCs w:val="24"/>
          <w:lang w:val="fr-FR" w:eastAsia="fr-FR"/>
        </w:rPr>
        <w:lastRenderedPageBreak/>
        <w:t>A la question 5</w:t>
      </w:r>
      <w:r w:rsidRPr="00E86137">
        <w:rPr>
          <w:rFonts w:ascii="Times New Roman" w:eastAsia="Times New Roman" w:hAnsi="Times New Roman" w:cs="Times New Roman"/>
          <w:sz w:val="24"/>
          <w:szCs w:val="24"/>
          <w:lang w:val="fr-FR" w:eastAsia="fr-FR"/>
        </w:rPr>
        <w:t>, les élèves ont produit différents types d’expressions qui correspondent aux 3 types de symbolisation iden</w:t>
      </w:r>
      <w:r w:rsidR="00997C5B">
        <w:rPr>
          <w:rFonts w:ascii="Times New Roman" w:eastAsia="Times New Roman" w:hAnsi="Times New Roman" w:cs="Times New Roman"/>
          <w:sz w:val="24"/>
          <w:szCs w:val="24"/>
          <w:lang w:val="fr-FR" w:eastAsia="fr-FR"/>
        </w:rPr>
        <w:t>tifiés par Radford (2006, 2008).</w:t>
      </w:r>
    </w:p>
    <w:p w14:paraId="08F97BC4" w14:textId="77777777" w:rsidR="00E86137" w:rsidRPr="00997C5B" w:rsidRDefault="00E86137" w:rsidP="00185016">
      <w:pPr>
        <w:pStyle w:val="Paragraphedeliste"/>
        <w:numPr>
          <w:ilvl w:val="0"/>
          <w:numId w:val="16"/>
        </w:numPr>
        <w:spacing w:beforeLines="60" w:before="144" w:afterLines="60" w:after="144" w:line="240" w:lineRule="auto"/>
        <w:ind w:left="851"/>
        <w:jc w:val="both"/>
        <w:rPr>
          <w:rFonts w:ascii="Times New Roman" w:eastAsia="Times New Roman" w:hAnsi="Times New Roman" w:cs="Times New Roman"/>
          <w:sz w:val="24"/>
          <w:szCs w:val="24"/>
          <w:u w:val="single"/>
          <w:lang w:val="en-US" w:eastAsia="fr-FR"/>
        </w:rPr>
      </w:pPr>
      <w:r w:rsidRPr="00997C5B">
        <w:rPr>
          <w:rFonts w:ascii="Times New Roman" w:eastAsia="Times New Roman" w:hAnsi="Times New Roman" w:cs="Times New Roman"/>
          <w:sz w:val="24"/>
          <w:szCs w:val="24"/>
          <w:u w:val="single"/>
          <w:lang w:val="en-US" w:eastAsia="fr-FR"/>
        </w:rPr>
        <w:t xml:space="preserve">La généralisation algébrique factuelle </w:t>
      </w:r>
    </w:p>
    <w:p w14:paraId="70568322" w14:textId="70F7C6D3" w:rsidR="00EE53FF" w:rsidRDefault="00E86137" w:rsidP="006177BB">
      <w:pPr>
        <w:spacing w:beforeLines="60" w:before="144" w:afterLines="60" w:after="144" w:line="240" w:lineRule="auto"/>
        <w:ind w:left="567"/>
        <w:contextualSpacing/>
        <w:jc w:val="both"/>
        <w:rPr>
          <w:rFonts w:ascii="Times New Roman" w:eastAsia="Times New Roman" w:hAnsi="Times New Roman" w:cs="Times New Roman"/>
          <w:sz w:val="24"/>
          <w:szCs w:val="24"/>
          <w:lang w:val="fr-FR" w:eastAsia="fr-FR"/>
        </w:rPr>
      </w:pPr>
      <w:r w:rsidRPr="00E86137">
        <w:rPr>
          <w:rFonts w:ascii="Times New Roman" w:eastAsia="Times New Roman" w:hAnsi="Times New Roman" w:cs="Times New Roman"/>
          <w:sz w:val="24"/>
          <w:szCs w:val="24"/>
          <w:lang w:val="fr-FR" w:eastAsia="fr-FR"/>
        </w:rPr>
        <w:t xml:space="preserve">Dans cette expression, </w:t>
      </w:r>
      <w:r w:rsidR="0070507E">
        <w:rPr>
          <w:rFonts w:ascii="Times New Roman" w:eastAsia="Times New Roman" w:hAnsi="Times New Roman" w:cs="Times New Roman"/>
          <w:sz w:val="24"/>
          <w:szCs w:val="24"/>
          <w:lang w:val="fr-FR" w:eastAsia="fr-FR"/>
        </w:rPr>
        <w:t>l’indéterminée</w:t>
      </w:r>
      <w:r w:rsidR="00EE53FF">
        <w:rPr>
          <w:rFonts w:ascii="Times New Roman" w:eastAsia="Times New Roman" w:hAnsi="Times New Roman" w:cs="Times New Roman"/>
          <w:sz w:val="24"/>
          <w:szCs w:val="24"/>
          <w:lang w:val="fr-FR" w:eastAsia="fr-FR"/>
        </w:rPr>
        <w:t xml:space="preserve"> (variable</w:t>
      </w:r>
      <w:r w:rsidR="00475D13" w:rsidRPr="00EE53FF">
        <w:rPr>
          <w:rFonts w:ascii="Times New Roman" w:eastAsia="Times New Roman" w:hAnsi="Times New Roman" w:cs="Times New Roman"/>
          <w:sz w:val="24"/>
          <w:szCs w:val="24"/>
          <w:lang w:val="fr-FR" w:eastAsia="fr-FR"/>
        </w:rPr>
        <w:t>)</w:t>
      </w:r>
      <w:r w:rsidR="0070507E">
        <w:rPr>
          <w:rFonts w:ascii="Times New Roman" w:eastAsia="Times New Roman" w:hAnsi="Times New Roman" w:cs="Times New Roman"/>
          <w:sz w:val="24"/>
          <w:szCs w:val="24"/>
          <w:lang w:val="fr-FR" w:eastAsia="fr-FR"/>
        </w:rPr>
        <w:t xml:space="preserve"> </w:t>
      </w:r>
      <w:r w:rsidRPr="00E86137">
        <w:rPr>
          <w:rFonts w:ascii="Times New Roman" w:eastAsia="Times New Roman" w:hAnsi="Times New Roman" w:cs="Times New Roman"/>
          <w:sz w:val="24"/>
          <w:szCs w:val="24"/>
          <w:lang w:val="fr-FR" w:eastAsia="fr-FR"/>
        </w:rPr>
        <w:t>est symbolisée au départ d’un cas numérique précis, comme dans l’exemple ci-dessous correspondant à la formule</w:t>
      </w:r>
      <w:r w:rsidR="00EE53FF">
        <w:rPr>
          <w:rFonts w:ascii="Times New Roman" w:eastAsia="Times New Roman" w:hAnsi="Times New Roman" w:cs="Times New Roman"/>
          <w:sz w:val="24"/>
          <w:szCs w:val="24"/>
          <w:lang w:val="fr-FR" w:eastAsia="fr-FR"/>
        </w:rPr>
        <w:t> :</w:t>
      </w:r>
    </w:p>
    <w:p w14:paraId="660DC580" w14:textId="41F196AE" w:rsidR="00E86137" w:rsidRDefault="00E86137" w:rsidP="006177BB">
      <w:pPr>
        <w:spacing w:beforeLines="60" w:before="144" w:afterLines="60" w:after="144" w:line="240" w:lineRule="auto"/>
        <w:ind w:left="567"/>
        <w:contextualSpacing/>
        <w:jc w:val="both"/>
        <w:rPr>
          <w:rFonts w:ascii="Times New Roman" w:eastAsia="Times New Roman" w:hAnsi="Times New Roman" w:cs="Times New Roman"/>
          <w:sz w:val="24"/>
          <w:szCs w:val="24"/>
          <w:lang w:val="fr-FR" w:eastAsia="fr-FR"/>
        </w:rPr>
      </w:pPr>
      <m:oMathPara>
        <m:oMath>
          <m:r>
            <w:rPr>
              <w:rFonts w:ascii="Cambria Math" w:eastAsia="Times New Roman" w:hAnsi="Cambria Math" w:cs="Times New Roman"/>
              <w:sz w:val="24"/>
              <w:szCs w:val="24"/>
              <w:lang w:val="fr-FR" w:eastAsia="fr-FR"/>
            </w:rPr>
            <m:t>4 (n + 1)</m:t>
          </m:r>
        </m:oMath>
      </m:oMathPara>
    </w:p>
    <w:p w14:paraId="395E9B4A" w14:textId="77777777" w:rsidR="00E86137" w:rsidRPr="00E86137" w:rsidRDefault="00932158" w:rsidP="006177BB">
      <w:pPr>
        <w:tabs>
          <w:tab w:val="left" w:pos="1154"/>
        </w:tabs>
        <w:spacing w:beforeLines="60" w:before="144" w:afterLines="60" w:after="144" w:line="240" w:lineRule="auto"/>
        <w:ind w:left="567"/>
        <w:jc w:val="center"/>
        <w:rPr>
          <w:rFonts w:ascii="Times New Roman" w:eastAsia="Calibri" w:hAnsi="Times New Roman" w:cs="Times New Roman"/>
          <w:sz w:val="24"/>
          <w:szCs w:val="24"/>
          <w:lang w:val="fr-FR"/>
        </w:rPr>
      </w:pPr>
      <w:r>
        <w:rPr>
          <w:noProof/>
          <w:lang w:eastAsia="en-GB"/>
        </w:rPr>
        <w:drawing>
          <wp:inline distT="0" distB="0" distL="0" distR="0" wp14:anchorId="7948494E" wp14:editId="653134A3">
            <wp:extent cx="2633133" cy="31118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20540" cy="321518"/>
                    </a:xfrm>
                    <a:prstGeom prst="rect">
                      <a:avLst/>
                    </a:prstGeom>
                  </pic:spPr>
                </pic:pic>
              </a:graphicData>
            </a:graphic>
          </wp:inline>
        </w:drawing>
      </w:r>
    </w:p>
    <w:p w14:paraId="7D782CE9" w14:textId="77777777" w:rsidR="00E86137" w:rsidRPr="00E86137" w:rsidRDefault="00E86137" w:rsidP="006177BB">
      <w:pPr>
        <w:tabs>
          <w:tab w:val="left" w:pos="284"/>
        </w:tabs>
        <w:spacing w:beforeLines="60" w:before="144" w:afterLines="60" w:after="144" w:line="240" w:lineRule="auto"/>
        <w:ind w:left="567"/>
        <w:jc w:val="both"/>
        <w:rPr>
          <w:rFonts w:ascii="Times New Roman" w:eastAsia="Times New Roman" w:hAnsi="Times New Roman" w:cs="Times New Roman"/>
          <w:sz w:val="24"/>
          <w:szCs w:val="24"/>
          <w:lang w:val="fr-FR" w:eastAsia="fr-FR"/>
        </w:rPr>
      </w:pPr>
      <w:r w:rsidRPr="00E86137">
        <w:rPr>
          <w:rFonts w:ascii="Times New Roman" w:eastAsia="Times New Roman" w:hAnsi="Times New Roman" w:cs="Times New Roman"/>
          <w:sz w:val="24"/>
          <w:szCs w:val="24"/>
          <w:lang w:val="fr-FR" w:eastAsia="fr-FR"/>
        </w:rPr>
        <w:t>Ce type de symbolisation a été produit par des élèves qui n’avaient pas encore reçu d’apprentissage de l’algèbre. Cette symbolisation présente malgré tout un caractère de généralité car soit l’opération est précédée du mot « </w:t>
      </w:r>
      <w:r w:rsidRPr="00E86137">
        <w:rPr>
          <w:rFonts w:ascii="Times New Roman" w:eastAsia="Times New Roman" w:hAnsi="Times New Roman" w:cs="Times New Roman"/>
          <w:b/>
          <w:sz w:val="24"/>
          <w:szCs w:val="24"/>
          <w:lang w:val="fr-FR" w:eastAsia="fr-FR"/>
        </w:rPr>
        <w:t>exemple</w:t>
      </w:r>
      <w:r w:rsidRPr="00E86137">
        <w:rPr>
          <w:rFonts w:ascii="Times New Roman" w:eastAsia="Times New Roman" w:hAnsi="Times New Roman" w:cs="Times New Roman"/>
          <w:sz w:val="24"/>
          <w:szCs w:val="24"/>
          <w:lang w:val="fr-FR" w:eastAsia="fr-FR"/>
        </w:rPr>
        <w:t> » montrant bien que son statut n’est qu’un cas générique et va au-delà du cas précis des nombres impliqués.</w:t>
      </w:r>
    </w:p>
    <w:p w14:paraId="065FEE58" w14:textId="77777777" w:rsidR="00E86137" w:rsidRPr="00997C5B" w:rsidRDefault="00E86137" w:rsidP="00185016">
      <w:pPr>
        <w:pStyle w:val="Paragraphedeliste"/>
        <w:numPr>
          <w:ilvl w:val="0"/>
          <w:numId w:val="16"/>
        </w:numPr>
        <w:spacing w:beforeLines="60" w:before="144" w:afterLines="60" w:after="144" w:line="240" w:lineRule="auto"/>
        <w:ind w:left="851"/>
        <w:jc w:val="both"/>
        <w:rPr>
          <w:rFonts w:ascii="Times New Roman" w:eastAsia="Times New Roman" w:hAnsi="Times New Roman" w:cs="Times New Roman"/>
          <w:sz w:val="24"/>
          <w:szCs w:val="24"/>
          <w:u w:val="single"/>
          <w:lang w:val="en-US" w:eastAsia="fr-FR"/>
        </w:rPr>
      </w:pPr>
      <w:r w:rsidRPr="00997C5B">
        <w:rPr>
          <w:rFonts w:ascii="Times New Roman" w:eastAsia="Times New Roman" w:hAnsi="Times New Roman" w:cs="Times New Roman"/>
          <w:sz w:val="24"/>
          <w:szCs w:val="24"/>
          <w:u w:val="single"/>
          <w:lang w:val="en-US" w:eastAsia="fr-FR"/>
        </w:rPr>
        <w:t>La généralisation algébrique contextuelle</w:t>
      </w:r>
    </w:p>
    <w:p w14:paraId="294757A6" w14:textId="124F2BD6" w:rsidR="00E86137" w:rsidRPr="00E86137" w:rsidRDefault="0070507E" w:rsidP="006177BB">
      <w:pPr>
        <w:spacing w:beforeLines="60" w:before="144" w:afterLines="60" w:after="144" w:line="240" w:lineRule="auto"/>
        <w:ind w:left="567"/>
        <w:contextualSpacing/>
        <w:jc w:val="both"/>
        <w:rPr>
          <w:rFonts w:ascii="Times New Roman" w:eastAsia="Times New Roman" w:hAnsi="Times New Roman" w:cs="Times New Roman"/>
          <w:sz w:val="24"/>
          <w:szCs w:val="24"/>
          <w:lang w:val="fr-BE" w:eastAsia="fr-FR"/>
        </w:rPr>
      </w:pPr>
      <w:r>
        <w:rPr>
          <w:rFonts w:ascii="Times New Roman" w:eastAsia="Times New Roman" w:hAnsi="Times New Roman" w:cs="Times New Roman"/>
          <w:sz w:val="24"/>
          <w:szCs w:val="24"/>
          <w:lang w:val="fr-BE" w:eastAsia="fr-FR"/>
        </w:rPr>
        <w:t>Même si l</w:t>
      </w:r>
      <w:r w:rsidR="005206DB">
        <w:rPr>
          <w:rFonts w:ascii="Times New Roman" w:eastAsia="Times New Roman" w:hAnsi="Times New Roman" w:cs="Times New Roman"/>
          <w:sz w:val="24"/>
          <w:szCs w:val="24"/>
          <w:lang w:val="fr-BE" w:eastAsia="fr-FR"/>
        </w:rPr>
        <w:t>’indéterminée (</w:t>
      </w:r>
      <w:r>
        <w:rPr>
          <w:rFonts w:ascii="Times New Roman" w:eastAsia="Times New Roman" w:hAnsi="Times New Roman" w:cs="Times New Roman"/>
          <w:sz w:val="24"/>
          <w:szCs w:val="24"/>
          <w:lang w:val="fr-BE" w:eastAsia="fr-FR"/>
        </w:rPr>
        <w:t>variable</w:t>
      </w:r>
      <w:r w:rsidR="005206DB">
        <w:rPr>
          <w:rFonts w:ascii="Times New Roman" w:eastAsia="Times New Roman" w:hAnsi="Times New Roman" w:cs="Times New Roman"/>
          <w:sz w:val="24"/>
          <w:szCs w:val="24"/>
          <w:lang w:val="fr-BE" w:eastAsia="fr-FR"/>
        </w:rPr>
        <w:t>)</w:t>
      </w:r>
      <w:r>
        <w:rPr>
          <w:rFonts w:ascii="Times New Roman" w:eastAsia="Times New Roman" w:hAnsi="Times New Roman" w:cs="Times New Roman"/>
          <w:sz w:val="24"/>
          <w:szCs w:val="24"/>
          <w:lang w:val="fr-BE" w:eastAsia="fr-FR"/>
        </w:rPr>
        <w:t xml:space="preserve"> est exprimée à l’aire d’une lettre, l</w:t>
      </w:r>
      <w:r w:rsidR="00E86137" w:rsidRPr="00E86137">
        <w:rPr>
          <w:rFonts w:ascii="Times New Roman" w:eastAsia="Times New Roman" w:hAnsi="Times New Roman" w:cs="Times New Roman"/>
          <w:sz w:val="24"/>
          <w:szCs w:val="24"/>
          <w:lang w:val="fr-BE" w:eastAsia="fr-FR"/>
        </w:rPr>
        <w:t>a formule garde la trace des actions et des opérations issues de la situation comme dans les deux exemples ci-dessous :</w:t>
      </w:r>
    </w:p>
    <w:tbl>
      <w:tblPr>
        <w:tblStyle w:val="Grilledutableau3"/>
        <w:tblW w:w="9056" w:type="dxa"/>
        <w:tblInd w:w="6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56"/>
      </w:tblGrid>
      <w:tr w:rsidR="00997C5B" w:rsidRPr="00E86137" w14:paraId="0B570402" w14:textId="77777777" w:rsidTr="0070507E">
        <w:trPr>
          <w:trHeight w:val="411"/>
        </w:trPr>
        <w:tc>
          <w:tcPr>
            <w:tcW w:w="9056" w:type="dxa"/>
          </w:tcPr>
          <w:p w14:paraId="30FA3F31" w14:textId="77777777" w:rsidR="00997C5B" w:rsidRPr="00E86137" w:rsidRDefault="00997C5B" w:rsidP="00EB0E62">
            <w:pPr>
              <w:contextualSpacing/>
              <w:jc w:val="center"/>
              <w:rPr>
                <w:rFonts w:eastAsia="Times New Roman"/>
                <w:lang w:eastAsia="fr-FR"/>
              </w:rPr>
            </w:pPr>
            <w:r>
              <w:rPr>
                <w:noProof/>
                <w:lang w:eastAsia="en-GB"/>
              </w:rPr>
              <w:drawing>
                <wp:inline distT="0" distB="0" distL="0" distR="0" wp14:anchorId="2BBD426F" wp14:editId="16AA6169">
                  <wp:extent cx="812800" cy="249544"/>
                  <wp:effectExtent l="0" t="0" r="635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30266" cy="254906"/>
                          </a:xfrm>
                          <a:prstGeom prst="rect">
                            <a:avLst/>
                          </a:prstGeom>
                        </pic:spPr>
                      </pic:pic>
                    </a:graphicData>
                  </a:graphic>
                </wp:inline>
              </w:drawing>
            </w:r>
          </w:p>
        </w:tc>
      </w:tr>
      <w:tr w:rsidR="00997C5B" w:rsidRPr="00E86137" w14:paraId="00BD01EB" w14:textId="77777777" w:rsidTr="0070507E">
        <w:tc>
          <w:tcPr>
            <w:tcW w:w="9056" w:type="dxa"/>
          </w:tcPr>
          <w:p w14:paraId="244185F6" w14:textId="77777777" w:rsidR="00997C5B" w:rsidRPr="00E86137" w:rsidRDefault="00997C5B" w:rsidP="00997C5B">
            <w:pPr>
              <w:spacing w:beforeLines="60" w:before="144" w:afterLines="60" w:after="144"/>
              <w:contextualSpacing/>
              <w:jc w:val="center"/>
              <w:rPr>
                <w:rFonts w:eastAsia="Times New Roman"/>
                <w:lang w:eastAsia="fr-FR"/>
              </w:rPr>
            </w:pPr>
            <w:r>
              <w:rPr>
                <w:noProof/>
                <w:lang w:eastAsia="en-GB"/>
              </w:rPr>
              <w:drawing>
                <wp:inline distT="0" distB="0" distL="0" distR="0" wp14:anchorId="2167BEC1" wp14:editId="240DC224">
                  <wp:extent cx="1143000" cy="208392"/>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09216" cy="220464"/>
                          </a:xfrm>
                          <a:prstGeom prst="rect">
                            <a:avLst/>
                          </a:prstGeom>
                        </pic:spPr>
                      </pic:pic>
                    </a:graphicData>
                  </a:graphic>
                </wp:inline>
              </w:drawing>
            </w:r>
          </w:p>
        </w:tc>
      </w:tr>
    </w:tbl>
    <w:p w14:paraId="6DFF35C9" w14:textId="14E4DC42" w:rsidR="00E86137" w:rsidRPr="00E86137" w:rsidRDefault="005206DB" w:rsidP="00BB2D79">
      <w:pPr>
        <w:tabs>
          <w:tab w:val="left" w:pos="1418"/>
        </w:tabs>
        <w:spacing w:beforeLines="60" w:before="144" w:afterLines="60" w:after="144" w:line="240" w:lineRule="auto"/>
        <w:ind w:left="567"/>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 xml:space="preserve">Les symbolisations factuelles et contextuelles sont les deux </w:t>
      </w:r>
      <w:r w:rsidR="00E86137" w:rsidRPr="00E86137">
        <w:rPr>
          <w:rFonts w:ascii="Times New Roman" w:eastAsia="Times New Roman" w:hAnsi="Times New Roman" w:cs="Times New Roman"/>
          <w:sz w:val="24"/>
          <w:szCs w:val="24"/>
          <w:lang w:val="fr-FR" w:eastAsia="fr-FR"/>
        </w:rPr>
        <w:t>types de symbolisations les plus fréquemment observées tant chez les élèves de 1</w:t>
      </w:r>
      <w:r w:rsidR="00E86137" w:rsidRPr="00E86137">
        <w:rPr>
          <w:rFonts w:ascii="Times New Roman" w:eastAsia="Times New Roman" w:hAnsi="Times New Roman" w:cs="Times New Roman"/>
          <w:sz w:val="24"/>
          <w:szCs w:val="24"/>
          <w:vertAlign w:val="superscript"/>
          <w:lang w:val="fr-FR" w:eastAsia="fr-FR"/>
        </w:rPr>
        <w:t>ères</w:t>
      </w:r>
      <w:r w:rsidR="00E86137" w:rsidRPr="00E86137">
        <w:rPr>
          <w:rFonts w:ascii="Times New Roman" w:eastAsia="Times New Roman" w:hAnsi="Times New Roman" w:cs="Times New Roman"/>
          <w:sz w:val="24"/>
          <w:szCs w:val="24"/>
          <w:lang w:val="fr-FR" w:eastAsia="fr-FR"/>
        </w:rPr>
        <w:t xml:space="preserve"> mais aussi chez les élèves de 2</w:t>
      </w:r>
      <w:r w:rsidR="00E86137" w:rsidRPr="00E86137">
        <w:rPr>
          <w:rFonts w:ascii="Times New Roman" w:eastAsia="Times New Roman" w:hAnsi="Times New Roman" w:cs="Times New Roman"/>
          <w:sz w:val="24"/>
          <w:szCs w:val="24"/>
          <w:vertAlign w:val="superscript"/>
          <w:lang w:val="fr-FR" w:eastAsia="fr-FR"/>
        </w:rPr>
        <w:t>e</w:t>
      </w:r>
      <w:r w:rsidR="00E86137" w:rsidRPr="00E86137">
        <w:rPr>
          <w:rFonts w:ascii="Times New Roman" w:eastAsia="Times New Roman" w:hAnsi="Times New Roman" w:cs="Times New Roman"/>
          <w:sz w:val="24"/>
          <w:szCs w:val="24"/>
          <w:lang w:val="fr-FR" w:eastAsia="fr-FR"/>
        </w:rPr>
        <w:t xml:space="preserve"> année qui avaient pourtant reçu un enseignement de l’algèbre depuis 1 an.</w:t>
      </w:r>
      <w:r w:rsidR="00BB2D79">
        <w:rPr>
          <w:rFonts w:ascii="Times New Roman" w:eastAsia="Times New Roman" w:hAnsi="Times New Roman" w:cs="Times New Roman"/>
          <w:sz w:val="24"/>
          <w:szCs w:val="24"/>
          <w:lang w:val="fr-FR" w:eastAsia="fr-FR"/>
        </w:rPr>
        <w:t xml:space="preserve"> </w:t>
      </w:r>
      <w:r w:rsidR="00E86137" w:rsidRPr="00E86137">
        <w:rPr>
          <w:rFonts w:ascii="Times New Roman" w:eastAsia="Times New Roman" w:hAnsi="Times New Roman" w:cs="Times New Roman"/>
          <w:sz w:val="24"/>
          <w:szCs w:val="24"/>
          <w:lang w:val="fr-FR" w:eastAsia="fr-FR"/>
        </w:rPr>
        <w:t>Dans le premier exemple</w:t>
      </w:r>
      <w:r>
        <w:rPr>
          <w:rFonts w:ascii="Times New Roman" w:eastAsia="Times New Roman" w:hAnsi="Times New Roman" w:cs="Times New Roman"/>
          <w:sz w:val="24"/>
          <w:szCs w:val="24"/>
          <w:lang w:val="fr-FR" w:eastAsia="fr-FR"/>
        </w:rPr>
        <w:t xml:space="preserve"> ci-dessus </w:t>
      </w:r>
      <m:oMath>
        <m:r>
          <w:rPr>
            <w:rFonts w:ascii="Cambria Math" w:eastAsia="Times New Roman" w:hAnsi="Cambria Math" w:cs="Times New Roman"/>
            <w:sz w:val="24"/>
            <w:szCs w:val="24"/>
            <w:lang w:val="fr-FR" w:eastAsia="fr-FR"/>
          </w:rPr>
          <m:t>( a + b+ a + b</m:t>
        </m:r>
      </m:oMath>
      <w:r>
        <w:rPr>
          <w:rFonts w:ascii="Times New Roman" w:eastAsia="Times New Roman" w:hAnsi="Times New Roman" w:cs="Times New Roman"/>
          <w:sz w:val="24"/>
          <w:szCs w:val="24"/>
          <w:lang w:val="fr-FR" w:eastAsia="fr-FR"/>
        </w:rPr>
        <w:t>)</w:t>
      </w:r>
      <w:r w:rsidR="00E86137" w:rsidRPr="00E86137">
        <w:rPr>
          <w:rFonts w:ascii="Times New Roman" w:eastAsia="Times New Roman" w:hAnsi="Times New Roman" w:cs="Times New Roman"/>
          <w:sz w:val="24"/>
          <w:szCs w:val="24"/>
          <w:lang w:val="fr-FR" w:eastAsia="fr-FR"/>
        </w:rPr>
        <w:t xml:space="preserve">, on observe une difficulté qui a été observée dans certains groupes, celle d’exprimer une variable au départ d’une autre. Cette difficulté concerne la nécessité de choisir une lettre qui permettra de désigner non pas une, mais plusieurs quantités exprimées dans l’énoncé. Dans le </w:t>
      </w:r>
      <w:r w:rsidR="00E86137" w:rsidRPr="00E86137">
        <w:rPr>
          <w:rFonts w:ascii="Times New Roman" w:eastAsia="Times New Roman" w:hAnsi="Times New Roman" w:cs="Times New Roman"/>
          <w:sz w:val="24"/>
          <w:szCs w:val="24"/>
          <w:lang w:val="fr-BE" w:eastAsia="fr-FR"/>
        </w:rPr>
        <w:t>cas de la production n°1</w:t>
      </w:r>
      <w:r w:rsidR="00E86137" w:rsidRPr="00E86137">
        <w:rPr>
          <w:rFonts w:ascii="Times New Roman" w:eastAsia="Times New Roman" w:hAnsi="Times New Roman" w:cs="Times New Roman"/>
          <w:sz w:val="24"/>
          <w:szCs w:val="24"/>
          <w:lang w:val="fr-FR" w:eastAsia="fr-FR"/>
        </w:rPr>
        <w:t xml:space="preserve"> avec la formule </w:t>
      </w:r>
      <m:oMath>
        <m:r>
          <w:rPr>
            <w:rFonts w:ascii="Cambria Math" w:eastAsia="Times New Roman" w:hAnsi="Cambria Math" w:cs="Times New Roman"/>
            <w:sz w:val="24"/>
            <w:szCs w:val="24"/>
            <w:lang w:val="fr-FR" w:eastAsia="fr-FR"/>
          </w:rPr>
          <m:t>a  + b + a + b</m:t>
        </m:r>
      </m:oMath>
      <w:r w:rsidR="00E86137" w:rsidRPr="00E86137">
        <w:rPr>
          <w:rFonts w:ascii="Times New Roman" w:eastAsia="Times New Roman" w:hAnsi="Times New Roman" w:cs="Times New Roman"/>
          <w:sz w:val="24"/>
          <w:szCs w:val="24"/>
          <w:lang w:val="fr-FR" w:eastAsia="fr-FR"/>
        </w:rPr>
        <w:t xml:space="preserve">, les élèves ont utilisé une lettre pour les deux « grands côtés » et une </w:t>
      </w:r>
      <w:r w:rsidR="0070507E">
        <w:rPr>
          <w:rFonts w:ascii="Times New Roman" w:eastAsia="Times New Roman" w:hAnsi="Times New Roman" w:cs="Times New Roman"/>
          <w:sz w:val="24"/>
          <w:szCs w:val="24"/>
          <w:lang w:val="fr-FR" w:eastAsia="fr-FR"/>
        </w:rPr>
        <w:t xml:space="preserve">autre </w:t>
      </w:r>
      <w:r w:rsidR="00E86137" w:rsidRPr="00E86137">
        <w:rPr>
          <w:rFonts w:ascii="Times New Roman" w:eastAsia="Times New Roman" w:hAnsi="Times New Roman" w:cs="Times New Roman"/>
          <w:sz w:val="24"/>
          <w:szCs w:val="24"/>
          <w:lang w:val="fr-FR" w:eastAsia="fr-FR"/>
        </w:rPr>
        <w:t>lettre pour les deux « petits côtés ». Les deux « petits côtés » correspondent en fait au nombre de carrés colorés sur un côté (</w:t>
      </w:r>
      <w:r w:rsidR="00BB2D79">
        <w:rPr>
          <w:rFonts w:ascii="Times New Roman" w:eastAsia="Times New Roman" w:hAnsi="Times New Roman" w:cs="Times New Roman"/>
          <w:i/>
          <w:sz w:val="24"/>
          <w:szCs w:val="24"/>
          <w:lang w:val="fr-FR" w:eastAsia="fr-FR"/>
        </w:rPr>
        <w:t>x</w:t>
      </w:r>
      <w:r w:rsidR="00E86137" w:rsidRPr="00E86137">
        <w:rPr>
          <w:rFonts w:ascii="Times New Roman" w:eastAsia="Times New Roman" w:hAnsi="Times New Roman" w:cs="Times New Roman"/>
          <w:sz w:val="24"/>
          <w:szCs w:val="24"/>
          <w:lang w:val="fr-FR" w:eastAsia="fr-FR"/>
        </w:rPr>
        <w:t xml:space="preserve">). Les deux « grands côtés » au nombre de carrés colorés sur un côté + 2 </w:t>
      </w:r>
      <w:r>
        <w:rPr>
          <w:rFonts w:ascii="Times New Roman" w:eastAsia="Times New Roman" w:hAnsi="Times New Roman" w:cs="Times New Roman"/>
          <w:sz w:val="24"/>
          <w:szCs w:val="24"/>
          <w:lang w:val="fr-FR" w:eastAsia="fr-FR"/>
        </w:rPr>
        <w:t xml:space="preserve">autrement dit </w:t>
      </w:r>
      <w:r w:rsidR="00BB2D79">
        <w:rPr>
          <w:rFonts w:ascii="Times New Roman" w:eastAsia="Times New Roman" w:hAnsi="Times New Roman" w:cs="Times New Roman"/>
          <w:i/>
          <w:sz w:val="24"/>
          <w:szCs w:val="24"/>
          <w:lang w:val="fr-FR" w:eastAsia="fr-FR"/>
        </w:rPr>
        <w:t>x</w:t>
      </w:r>
      <w:r w:rsidR="00E86137" w:rsidRPr="00E86137">
        <w:rPr>
          <w:rFonts w:ascii="Times New Roman" w:eastAsia="Times New Roman" w:hAnsi="Times New Roman" w:cs="Times New Roman"/>
          <w:i/>
          <w:sz w:val="24"/>
          <w:szCs w:val="24"/>
          <w:lang w:val="fr-FR" w:eastAsia="fr-FR"/>
        </w:rPr>
        <w:t xml:space="preserve"> + 2</w:t>
      </w:r>
      <w:r w:rsidR="00E86137" w:rsidRPr="00E86137">
        <w:rPr>
          <w:rFonts w:ascii="Times New Roman" w:eastAsia="Times New Roman" w:hAnsi="Times New Roman" w:cs="Times New Roman"/>
          <w:sz w:val="24"/>
          <w:szCs w:val="24"/>
          <w:lang w:val="fr-BE" w:eastAsia="fr-FR"/>
        </w:rPr>
        <w:t>.</w:t>
      </w:r>
    </w:p>
    <w:p w14:paraId="72BF60AB" w14:textId="77777777" w:rsidR="00E86137" w:rsidRPr="00997C5B" w:rsidRDefault="00E86137" w:rsidP="00185016">
      <w:pPr>
        <w:pStyle w:val="Paragraphedeliste"/>
        <w:numPr>
          <w:ilvl w:val="0"/>
          <w:numId w:val="16"/>
        </w:numPr>
        <w:spacing w:beforeLines="60" w:before="144" w:afterLines="60" w:after="144" w:line="240" w:lineRule="auto"/>
        <w:ind w:left="993"/>
        <w:jc w:val="both"/>
        <w:rPr>
          <w:rFonts w:ascii="Times New Roman" w:eastAsia="Times New Roman" w:hAnsi="Times New Roman" w:cs="Times New Roman"/>
          <w:sz w:val="24"/>
          <w:szCs w:val="24"/>
          <w:u w:val="single"/>
          <w:lang w:val="fr-FR" w:eastAsia="fr-FR"/>
        </w:rPr>
      </w:pPr>
      <w:r w:rsidRPr="00997C5B">
        <w:rPr>
          <w:rFonts w:ascii="Times New Roman" w:eastAsia="Times New Roman" w:hAnsi="Times New Roman" w:cs="Times New Roman"/>
          <w:sz w:val="24"/>
          <w:szCs w:val="24"/>
          <w:u w:val="single"/>
          <w:lang w:val="en-US" w:eastAsia="fr-FR"/>
        </w:rPr>
        <w:t>La généralisation algébrique formelle</w:t>
      </w:r>
    </w:p>
    <w:p w14:paraId="32EC8738" w14:textId="77777777" w:rsidR="00E86137" w:rsidRPr="00E86137" w:rsidRDefault="00E86137" w:rsidP="00BB2D79">
      <w:pPr>
        <w:spacing w:after="0" w:line="240" w:lineRule="auto"/>
        <w:ind w:left="567"/>
        <w:jc w:val="both"/>
        <w:rPr>
          <w:rFonts w:ascii="Times New Roman" w:eastAsia="Times New Roman" w:hAnsi="Times New Roman" w:cs="Times New Roman"/>
          <w:sz w:val="24"/>
          <w:szCs w:val="24"/>
          <w:lang w:val="fr-FR" w:eastAsia="fr-FR"/>
        </w:rPr>
      </w:pPr>
      <w:r w:rsidRPr="00E86137">
        <w:rPr>
          <w:rFonts w:ascii="Times New Roman" w:eastAsia="Times New Roman" w:hAnsi="Times New Roman" w:cs="Times New Roman"/>
          <w:sz w:val="24"/>
          <w:szCs w:val="24"/>
          <w:lang w:val="fr-FR" w:eastAsia="fr-FR"/>
        </w:rPr>
        <w:t xml:space="preserve">Très peu de groupes pensent à réduire d’emblée les expressions sous une forme conventionnelle comme dans l’exemple suivant : </w:t>
      </w:r>
    </w:p>
    <w:p w14:paraId="370C3601" w14:textId="77777777" w:rsidR="00E86137" w:rsidRPr="00E86137" w:rsidRDefault="00932158" w:rsidP="00BB2D79">
      <w:pPr>
        <w:spacing w:after="120" w:line="240" w:lineRule="auto"/>
        <w:ind w:left="567"/>
        <w:jc w:val="center"/>
        <w:rPr>
          <w:rFonts w:ascii="Times New Roman" w:eastAsia="Times New Roman" w:hAnsi="Times New Roman" w:cs="Times New Roman"/>
          <w:sz w:val="24"/>
          <w:szCs w:val="24"/>
          <w:lang w:val="fr-FR" w:eastAsia="fr-FR"/>
        </w:rPr>
      </w:pPr>
      <w:r>
        <w:rPr>
          <w:noProof/>
          <w:lang w:eastAsia="en-GB"/>
        </w:rPr>
        <w:drawing>
          <wp:inline distT="0" distB="0" distL="0" distR="0" wp14:anchorId="3EDD9241" wp14:editId="5540A3C6">
            <wp:extent cx="2209800" cy="24935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16473" cy="261392"/>
                    </a:xfrm>
                    <a:prstGeom prst="rect">
                      <a:avLst/>
                    </a:prstGeom>
                  </pic:spPr>
                </pic:pic>
              </a:graphicData>
            </a:graphic>
          </wp:inline>
        </w:drawing>
      </w:r>
    </w:p>
    <w:p w14:paraId="6A8082DA" w14:textId="77777777" w:rsidR="00E45ECC" w:rsidRPr="00C83FD0" w:rsidRDefault="00E45ECC" w:rsidP="00E45ECC">
      <w:pPr>
        <w:pStyle w:val="Paragraphedeliste"/>
        <w:numPr>
          <w:ilvl w:val="0"/>
          <w:numId w:val="19"/>
        </w:numPr>
        <w:autoSpaceDE w:val="0"/>
        <w:autoSpaceDN w:val="0"/>
        <w:adjustRightInd w:val="0"/>
        <w:spacing w:beforeLines="60" w:before="144" w:afterLines="60" w:after="144" w:line="240" w:lineRule="auto"/>
        <w:jc w:val="both"/>
        <w:rPr>
          <w:rFonts w:ascii="Times New Roman" w:eastAsia="Calibri" w:hAnsi="Times New Roman" w:cs="Times New Roman"/>
          <w:i/>
          <w:color w:val="000000"/>
          <w:sz w:val="24"/>
          <w:szCs w:val="24"/>
          <w:lang w:val="fr-FR"/>
        </w:rPr>
      </w:pPr>
      <w:r>
        <w:rPr>
          <w:rFonts w:ascii="Times New Roman" w:eastAsia="Calibri" w:hAnsi="Times New Roman" w:cs="Times New Roman"/>
          <w:i/>
          <w:color w:val="000000"/>
          <w:sz w:val="24"/>
          <w:szCs w:val="24"/>
          <w:lang w:val="fr-FR"/>
        </w:rPr>
        <w:t>Quelques constats sur l’activité</w:t>
      </w:r>
    </w:p>
    <w:p w14:paraId="5F28D1C4" w14:textId="1616C7D0" w:rsidR="0070507E" w:rsidRDefault="00E45ECC" w:rsidP="006177BB">
      <w:pPr>
        <w:spacing w:beforeLines="60" w:before="144" w:afterLines="60" w:after="144" w:line="240" w:lineRule="auto"/>
        <w:ind w:left="360"/>
        <w:jc w:val="both"/>
        <w:rPr>
          <w:rFonts w:ascii="Times New Roman" w:eastAsia="Times New Roman" w:hAnsi="Times New Roman" w:cs="Times New Roman"/>
          <w:sz w:val="24"/>
          <w:szCs w:val="24"/>
          <w:lang w:val="fr-FR" w:eastAsia="fr-FR"/>
        </w:rPr>
      </w:pPr>
      <w:r w:rsidRPr="00E45ECC">
        <w:rPr>
          <w:rFonts w:ascii="Times New Roman" w:eastAsia="Times New Roman" w:hAnsi="Times New Roman" w:cs="Times New Roman"/>
          <w:sz w:val="24"/>
          <w:szCs w:val="24"/>
          <w:lang w:val="fr-FR" w:eastAsia="fr-FR"/>
        </w:rPr>
        <w:t xml:space="preserve">L’expérimentation de l'activité </w:t>
      </w:r>
      <w:r w:rsidR="009E19AD">
        <w:rPr>
          <w:rFonts w:ascii="Times New Roman" w:eastAsia="Times New Roman" w:hAnsi="Times New Roman" w:cs="Times New Roman"/>
          <w:sz w:val="24"/>
          <w:szCs w:val="24"/>
          <w:lang w:val="fr-FR" w:eastAsia="fr-FR"/>
        </w:rPr>
        <w:t>apporte</w:t>
      </w:r>
      <w:r w:rsidRPr="00E45ECC">
        <w:rPr>
          <w:rFonts w:ascii="Times New Roman" w:eastAsia="Times New Roman" w:hAnsi="Times New Roman" w:cs="Times New Roman"/>
          <w:sz w:val="24"/>
          <w:szCs w:val="24"/>
          <w:lang w:val="fr-FR" w:eastAsia="fr-FR"/>
        </w:rPr>
        <w:t xml:space="preserve"> des éclairages sur les conditions favorisant le développement de la généralisation algébrique chez des élèves avant ou au début de l’enseignement de l'algèbre. </w:t>
      </w:r>
      <w:r w:rsidR="0070507E">
        <w:rPr>
          <w:rFonts w:ascii="Times New Roman" w:eastAsia="Times New Roman" w:hAnsi="Times New Roman" w:cs="Times New Roman"/>
          <w:sz w:val="24"/>
          <w:szCs w:val="24"/>
          <w:lang w:val="fr-FR" w:eastAsia="fr-FR"/>
        </w:rPr>
        <w:t>Tout d’abord, il</w:t>
      </w:r>
      <w:r w:rsidRPr="00E45ECC">
        <w:rPr>
          <w:rFonts w:ascii="Times New Roman" w:eastAsia="Times New Roman" w:hAnsi="Times New Roman" w:cs="Times New Roman"/>
          <w:sz w:val="24"/>
          <w:szCs w:val="24"/>
          <w:lang w:val="fr-FR" w:eastAsia="fr-FR"/>
        </w:rPr>
        <w:t xml:space="preserve"> importe de faire travailler les </w:t>
      </w:r>
      <w:r>
        <w:rPr>
          <w:rFonts w:ascii="Times New Roman" w:eastAsia="Times New Roman" w:hAnsi="Times New Roman" w:cs="Times New Roman"/>
          <w:sz w:val="24"/>
          <w:szCs w:val="24"/>
          <w:lang w:val="fr-FR" w:eastAsia="fr-FR"/>
        </w:rPr>
        <w:t>élèves</w:t>
      </w:r>
      <w:r w:rsidRPr="00E45ECC">
        <w:rPr>
          <w:rFonts w:ascii="Times New Roman" w:eastAsia="Times New Roman" w:hAnsi="Times New Roman" w:cs="Times New Roman"/>
          <w:sz w:val="24"/>
          <w:szCs w:val="24"/>
          <w:lang w:val="fr-FR" w:eastAsia="fr-FR"/>
        </w:rPr>
        <w:t xml:space="preserve"> par groupe, afin qu’ils puissent comparer leurs différents points de vue au sein des groupes. Durant cette phase, on a pu observer le rôle important de l’enseignant qui passe dans les groupes et soutient la réflexion des élèves. La phase de mise en commun des différentes formules produites joue également un rôle important dans la progression vers la généralisation algébrique symbolique dans la mesure où les élèves seront confrontés à l’expression de différent(e)s moyens/formules pour généraliser un processus basé sur une même figure</w:t>
      </w:r>
      <w:r w:rsidR="005206DB">
        <w:rPr>
          <w:rFonts w:ascii="Times New Roman" w:eastAsia="Times New Roman" w:hAnsi="Times New Roman" w:cs="Times New Roman"/>
          <w:sz w:val="24"/>
          <w:szCs w:val="24"/>
          <w:lang w:val="fr-FR" w:eastAsia="fr-FR"/>
        </w:rPr>
        <w:t>, et qu’il s’agira de rendre ces diverses formules comparables.</w:t>
      </w:r>
      <w:r w:rsidRPr="00E45ECC">
        <w:rPr>
          <w:rFonts w:ascii="Times New Roman" w:eastAsia="Times New Roman" w:hAnsi="Times New Roman" w:cs="Times New Roman"/>
          <w:sz w:val="24"/>
          <w:szCs w:val="24"/>
          <w:lang w:val="fr-FR" w:eastAsia="fr-FR"/>
        </w:rPr>
        <w:t xml:space="preserve"> </w:t>
      </w:r>
    </w:p>
    <w:p w14:paraId="3AC097B7" w14:textId="76AAEF77" w:rsidR="005206DB" w:rsidRPr="00E45ECC" w:rsidRDefault="005206DB" w:rsidP="005206DB">
      <w:pPr>
        <w:spacing w:beforeLines="60" w:before="144" w:afterLines="60" w:after="144" w:line="240" w:lineRule="auto"/>
        <w:ind w:left="360"/>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lastRenderedPageBreak/>
        <w:t>Ensuite, nos résultats montrent que, comme nous l’avions souligné précédemment, la généralisation algébrique symbolique où l’élève est amené à produire une formule conventionnelle n’est pas spontanée chez les élèves qui pourtant avaient déjà une année d’algèbre derrière eux. Ce constat a également été observé dans ce même type d’activité avec des élèves plus âgés (fréquentant une 4</w:t>
      </w:r>
      <w:r w:rsidRPr="001A2767">
        <w:rPr>
          <w:rFonts w:ascii="Times New Roman" w:eastAsia="Times New Roman" w:hAnsi="Times New Roman" w:cs="Times New Roman"/>
          <w:sz w:val="24"/>
          <w:szCs w:val="24"/>
          <w:vertAlign w:val="superscript"/>
          <w:lang w:val="fr-FR" w:eastAsia="fr-FR"/>
        </w:rPr>
        <w:t>e</w:t>
      </w:r>
      <w:r>
        <w:rPr>
          <w:rFonts w:ascii="Times New Roman" w:eastAsia="Times New Roman" w:hAnsi="Times New Roman" w:cs="Times New Roman"/>
          <w:sz w:val="24"/>
          <w:szCs w:val="24"/>
          <w:lang w:val="fr-FR" w:eastAsia="fr-FR"/>
        </w:rPr>
        <w:t xml:space="preserve"> année du secondaire). La tendance également observée dans ce contexte était, comme dans le cas de la présente étude, de produire des symbolisations contextualisées. </w:t>
      </w:r>
    </w:p>
    <w:p w14:paraId="1502E9B7" w14:textId="77777777" w:rsidR="005206DB" w:rsidRDefault="0070507E" w:rsidP="006177BB">
      <w:pPr>
        <w:spacing w:beforeLines="60" w:before="144" w:afterLines="60" w:after="144" w:line="240" w:lineRule="auto"/>
        <w:ind w:left="360"/>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En</w:t>
      </w:r>
      <w:r w:rsidR="005206DB">
        <w:rPr>
          <w:rFonts w:ascii="Times New Roman" w:eastAsia="Times New Roman" w:hAnsi="Times New Roman" w:cs="Times New Roman"/>
          <w:sz w:val="24"/>
          <w:szCs w:val="24"/>
          <w:lang w:val="fr-FR" w:eastAsia="fr-FR"/>
        </w:rPr>
        <w:t>fin</w:t>
      </w:r>
      <w:r w:rsidR="00E45ECC" w:rsidRPr="00E45ECC">
        <w:rPr>
          <w:rFonts w:ascii="Times New Roman" w:eastAsia="Times New Roman" w:hAnsi="Times New Roman" w:cs="Times New Roman"/>
          <w:sz w:val="24"/>
          <w:szCs w:val="24"/>
          <w:lang w:val="fr-FR" w:eastAsia="fr-FR"/>
        </w:rPr>
        <w:t xml:space="preserve">, </w:t>
      </w:r>
      <w:r w:rsidR="005206DB">
        <w:rPr>
          <w:rFonts w:ascii="Times New Roman" w:eastAsia="Times New Roman" w:hAnsi="Times New Roman" w:cs="Times New Roman"/>
          <w:sz w:val="24"/>
          <w:szCs w:val="24"/>
          <w:lang w:val="fr-FR" w:eastAsia="fr-FR"/>
        </w:rPr>
        <w:t xml:space="preserve">il convient de souligner que </w:t>
      </w:r>
      <w:r w:rsidR="00E45ECC" w:rsidRPr="00E45ECC">
        <w:rPr>
          <w:rFonts w:ascii="Times New Roman" w:eastAsia="Times New Roman" w:hAnsi="Times New Roman" w:cs="Times New Roman"/>
          <w:sz w:val="24"/>
          <w:szCs w:val="24"/>
          <w:lang w:val="fr-FR" w:eastAsia="fr-FR"/>
        </w:rPr>
        <w:t xml:space="preserve">les débats et discussions au sein des groupes et de la classe </w:t>
      </w:r>
      <w:r w:rsidR="005206DB">
        <w:rPr>
          <w:rFonts w:ascii="Times New Roman" w:eastAsia="Times New Roman" w:hAnsi="Times New Roman" w:cs="Times New Roman"/>
          <w:sz w:val="24"/>
          <w:szCs w:val="24"/>
          <w:lang w:val="fr-FR" w:eastAsia="fr-FR"/>
        </w:rPr>
        <w:t xml:space="preserve">ont permis également </w:t>
      </w:r>
      <w:r w:rsidR="00E45ECC" w:rsidRPr="00E45ECC">
        <w:rPr>
          <w:rFonts w:ascii="Times New Roman" w:eastAsia="Times New Roman" w:hAnsi="Times New Roman" w:cs="Times New Roman"/>
          <w:sz w:val="24"/>
          <w:szCs w:val="24"/>
          <w:lang w:val="fr-FR" w:eastAsia="fr-FR"/>
        </w:rPr>
        <w:t>aux élèves de développer les compétences mathématiques transversales telles que résoudre, raisonner et argumenter, etc.</w:t>
      </w:r>
      <w:r w:rsidR="009E19AD">
        <w:rPr>
          <w:rFonts w:ascii="Times New Roman" w:eastAsia="Times New Roman" w:hAnsi="Times New Roman" w:cs="Times New Roman"/>
          <w:sz w:val="24"/>
          <w:szCs w:val="24"/>
          <w:lang w:val="fr-FR" w:eastAsia="fr-FR"/>
        </w:rPr>
        <w:t xml:space="preserve"> </w:t>
      </w:r>
    </w:p>
    <w:p w14:paraId="5AF20A94" w14:textId="3C0F6839" w:rsidR="005206DB" w:rsidRPr="00A96C25" w:rsidRDefault="005206DB" w:rsidP="00A96C25">
      <w:pPr>
        <w:spacing w:beforeLines="60" w:before="144" w:afterLines="60" w:after="144" w:line="240" w:lineRule="auto"/>
        <w:ind w:left="360"/>
        <w:jc w:val="both"/>
        <w:rPr>
          <w:rFonts w:ascii="Times New Roman" w:hAnsi="Times New Roman" w:cs="Times New Roman"/>
          <w:b/>
          <w:smallCaps/>
          <w:sz w:val="24"/>
          <w:szCs w:val="24"/>
          <w:lang w:val="fr-FR"/>
        </w:rPr>
      </w:pPr>
      <w:r>
        <w:rPr>
          <w:rFonts w:ascii="Times New Roman" w:eastAsia="Times New Roman" w:hAnsi="Times New Roman" w:cs="Times New Roman"/>
          <w:sz w:val="24"/>
          <w:szCs w:val="24"/>
          <w:lang w:val="fr-FR" w:eastAsia="fr-FR"/>
        </w:rPr>
        <w:t xml:space="preserve">La </w:t>
      </w:r>
      <w:r w:rsidR="00E45ECC" w:rsidRPr="00E45ECC">
        <w:rPr>
          <w:rFonts w:ascii="Times New Roman" w:eastAsia="Times New Roman" w:hAnsi="Times New Roman" w:cs="Times New Roman"/>
          <w:sz w:val="24"/>
          <w:szCs w:val="24"/>
          <w:lang w:val="fr-FR" w:eastAsia="fr-FR"/>
        </w:rPr>
        <w:t xml:space="preserve">diversité des formules proposées par les élèves témoignent du potentiel de ce type d’activité pour l’articulation arithmétique-algèbre et </w:t>
      </w:r>
      <w:r w:rsidR="00E45ECC">
        <w:rPr>
          <w:rFonts w:ascii="Times New Roman" w:eastAsia="Times New Roman" w:hAnsi="Times New Roman" w:cs="Times New Roman"/>
          <w:sz w:val="24"/>
          <w:szCs w:val="24"/>
          <w:lang w:val="fr-FR" w:eastAsia="fr-FR"/>
        </w:rPr>
        <w:t>confirme</w:t>
      </w:r>
      <w:r w:rsidR="00E45ECC" w:rsidRPr="00E45ECC">
        <w:rPr>
          <w:rFonts w:ascii="Times New Roman" w:eastAsia="Times New Roman" w:hAnsi="Times New Roman" w:cs="Times New Roman"/>
          <w:sz w:val="24"/>
          <w:szCs w:val="24"/>
          <w:lang w:val="fr-FR" w:eastAsia="fr-FR"/>
        </w:rPr>
        <w:t xml:space="preserve"> </w:t>
      </w:r>
      <w:r w:rsidR="005E7F1C" w:rsidRPr="005E7F1C">
        <w:rPr>
          <w:rFonts w:ascii="Times New Roman" w:hAnsi="Times New Roman" w:cs="Times New Roman"/>
          <w:sz w:val="24"/>
          <w:szCs w:val="24"/>
          <w:lang w:val="fr-FR"/>
        </w:rPr>
        <w:t xml:space="preserve">les constats déjà pointés dans </w:t>
      </w:r>
      <w:r w:rsidR="005E7F1C">
        <w:rPr>
          <w:rFonts w:ascii="Times New Roman" w:hAnsi="Times New Roman" w:cs="Times New Roman"/>
          <w:sz w:val="24"/>
          <w:szCs w:val="24"/>
          <w:lang w:val="fr-FR"/>
        </w:rPr>
        <w:t>d’autres</w:t>
      </w:r>
      <w:r w:rsidR="005E7F1C" w:rsidRPr="005E7F1C">
        <w:rPr>
          <w:rFonts w:ascii="Times New Roman" w:hAnsi="Times New Roman" w:cs="Times New Roman"/>
          <w:sz w:val="24"/>
          <w:szCs w:val="24"/>
          <w:lang w:val="fr-FR"/>
        </w:rPr>
        <w:t xml:space="preserve"> recherches</w:t>
      </w:r>
      <w:r w:rsidR="005E7F1C">
        <w:rPr>
          <w:rFonts w:ascii="Times New Roman" w:eastAsia="Times New Roman" w:hAnsi="Times New Roman" w:cs="Times New Roman"/>
          <w:sz w:val="24"/>
          <w:szCs w:val="24"/>
          <w:lang w:val="fr-FR" w:eastAsia="fr-FR"/>
        </w:rPr>
        <w:t> :</w:t>
      </w:r>
      <w:r w:rsidR="00E45ECC" w:rsidRPr="00E45ECC">
        <w:rPr>
          <w:rFonts w:ascii="Times New Roman" w:eastAsia="Times New Roman" w:hAnsi="Times New Roman" w:cs="Times New Roman"/>
          <w:sz w:val="24"/>
          <w:szCs w:val="24"/>
          <w:lang w:val="fr-FR" w:eastAsia="fr-FR"/>
        </w:rPr>
        <w:t xml:space="preserve"> les élèves sont capables de généraliser un processus et ce, dès l’école primaire (</w:t>
      </w:r>
      <w:r w:rsidR="00E45ECC" w:rsidRPr="00E45ECC">
        <w:rPr>
          <w:rFonts w:ascii="Times New Roman" w:hAnsi="Times New Roman" w:cs="Times New Roman"/>
          <w:sz w:val="24"/>
          <w:szCs w:val="24"/>
          <w:lang w:val="fr-FR"/>
        </w:rPr>
        <w:t>Cooper &amp; Warren, 2011; Moss &amp; McNab, 2011; Radford, 2008, 2014).</w:t>
      </w:r>
    </w:p>
    <w:p w14:paraId="6C27364B" w14:textId="77777777" w:rsidR="003919F4" w:rsidRDefault="003919F4" w:rsidP="00C55BAB">
      <w:pPr>
        <w:jc w:val="center"/>
        <w:outlineLvl w:val="0"/>
        <w:rPr>
          <w:rFonts w:ascii="Times New Roman" w:hAnsi="Times New Roman" w:cs="Times New Roman"/>
          <w:b/>
          <w:smallCaps/>
          <w:sz w:val="24"/>
          <w:szCs w:val="24"/>
          <w:lang w:val="fr-BE"/>
        </w:rPr>
      </w:pPr>
      <w:r>
        <w:rPr>
          <w:rFonts w:ascii="Times New Roman" w:hAnsi="Times New Roman" w:cs="Times New Roman"/>
          <w:b/>
          <w:smallCaps/>
          <w:sz w:val="24"/>
          <w:szCs w:val="24"/>
          <w:lang w:val="fr-BE"/>
        </w:rPr>
        <w:t xml:space="preserve">Conclusions et perspectives </w:t>
      </w:r>
    </w:p>
    <w:p w14:paraId="375AC2F3" w14:textId="77777777" w:rsidR="00906394" w:rsidRDefault="00906394" w:rsidP="00AA0349">
      <w:pPr>
        <w:jc w:val="both"/>
        <w:rPr>
          <w:rFonts w:ascii="Times New Roman" w:hAnsi="Times New Roman" w:cs="Times New Roman"/>
          <w:color w:val="000000"/>
          <w:sz w:val="24"/>
          <w:szCs w:val="24"/>
          <w:lang w:val="fr-BE"/>
        </w:rPr>
      </w:pPr>
      <w:r>
        <w:rPr>
          <w:rFonts w:ascii="Times New Roman" w:hAnsi="Times New Roman" w:cs="Times New Roman"/>
          <w:color w:val="000000"/>
          <w:sz w:val="24"/>
          <w:szCs w:val="24"/>
          <w:lang w:val="fr-BE"/>
        </w:rPr>
        <w:t>« </w:t>
      </w:r>
      <w:r w:rsidRPr="00A30033">
        <w:rPr>
          <w:rFonts w:ascii="Times New Roman" w:hAnsi="Times New Roman" w:cs="Times New Roman"/>
          <w:i/>
          <w:color w:val="000000"/>
          <w:sz w:val="24"/>
          <w:szCs w:val="24"/>
          <w:lang w:val="fr-BE"/>
        </w:rPr>
        <w:t>Il y a quelque chose de profondément algébrique dans l’arithmétique et quelque chose de profondément arithmétique dans l’algèbre</w:t>
      </w:r>
      <w:r w:rsidR="00A30033" w:rsidRPr="00A30033">
        <w:rPr>
          <w:rFonts w:ascii="Times New Roman" w:hAnsi="Times New Roman" w:cs="Times New Roman"/>
          <w:i/>
          <w:color w:val="000000"/>
          <w:sz w:val="24"/>
          <w:szCs w:val="24"/>
          <w:lang w:val="fr-BE"/>
        </w:rPr>
        <w:t>, et les activités de généralisation rapprochent ces deux domaines</w:t>
      </w:r>
      <w:r>
        <w:rPr>
          <w:rFonts w:ascii="Times New Roman" w:hAnsi="Times New Roman" w:cs="Times New Roman"/>
          <w:color w:val="000000"/>
          <w:sz w:val="24"/>
          <w:szCs w:val="24"/>
          <w:lang w:val="fr-BE"/>
        </w:rPr>
        <w:t> »</w:t>
      </w:r>
      <w:r w:rsidR="00A30033">
        <w:rPr>
          <w:rFonts w:ascii="Times New Roman" w:hAnsi="Times New Roman" w:cs="Times New Roman"/>
          <w:color w:val="000000"/>
          <w:sz w:val="24"/>
          <w:szCs w:val="24"/>
          <w:lang w:val="fr-BE"/>
        </w:rPr>
        <w:t xml:space="preserve"> </w:t>
      </w:r>
      <w:r>
        <w:rPr>
          <w:rFonts w:ascii="Times New Roman" w:hAnsi="Times New Roman" w:cs="Times New Roman"/>
          <w:color w:val="000000"/>
          <w:sz w:val="24"/>
          <w:szCs w:val="24"/>
          <w:lang w:val="fr-BE"/>
        </w:rPr>
        <w:t>(Radford, 201</w:t>
      </w:r>
      <w:r w:rsidR="008729D0">
        <w:rPr>
          <w:rFonts w:ascii="Times New Roman" w:hAnsi="Times New Roman" w:cs="Times New Roman"/>
          <w:color w:val="000000"/>
          <w:sz w:val="24"/>
          <w:szCs w:val="24"/>
          <w:lang w:val="fr-BE"/>
        </w:rPr>
        <w:t>4</w:t>
      </w:r>
      <w:r w:rsidR="00EA4B55">
        <w:rPr>
          <w:rFonts w:ascii="Times New Roman" w:hAnsi="Times New Roman" w:cs="Times New Roman"/>
          <w:color w:val="000000"/>
          <w:sz w:val="24"/>
          <w:szCs w:val="24"/>
          <w:lang w:val="fr-BE"/>
        </w:rPr>
        <w:t>, p. 2</w:t>
      </w:r>
      <w:r>
        <w:rPr>
          <w:rFonts w:ascii="Times New Roman" w:hAnsi="Times New Roman" w:cs="Times New Roman"/>
          <w:color w:val="000000"/>
          <w:sz w:val="24"/>
          <w:szCs w:val="24"/>
          <w:lang w:val="fr-BE"/>
        </w:rPr>
        <w:t xml:space="preserve">). </w:t>
      </w:r>
    </w:p>
    <w:p w14:paraId="2FF5A6BD" w14:textId="77777777" w:rsidR="00A30033" w:rsidRDefault="00AA0349" w:rsidP="00AA0349">
      <w:pPr>
        <w:jc w:val="both"/>
        <w:rPr>
          <w:rFonts w:ascii="Times New Roman" w:hAnsi="Times New Roman" w:cs="Times New Roman"/>
          <w:color w:val="000000"/>
          <w:sz w:val="24"/>
          <w:szCs w:val="24"/>
          <w:lang w:val="fr-BE"/>
        </w:rPr>
      </w:pPr>
      <w:r>
        <w:rPr>
          <w:rFonts w:ascii="Times New Roman" w:hAnsi="Times New Roman" w:cs="Times New Roman"/>
          <w:color w:val="000000"/>
          <w:sz w:val="24"/>
          <w:szCs w:val="24"/>
          <w:lang w:val="fr-BE"/>
        </w:rPr>
        <w:t xml:space="preserve">Articuler les compétences arithmétiques et algébriques n’implique pas d’enseigner de manière précoce l’algèbre, ni même de réformer fondamentalement les activités réalisées à la transition entre l’enseignement primaire et secondaire. </w:t>
      </w:r>
    </w:p>
    <w:p w14:paraId="7E0A7EEB" w14:textId="77777777" w:rsidR="00A92843" w:rsidRDefault="00AA0349" w:rsidP="00AA0349">
      <w:pPr>
        <w:jc w:val="both"/>
        <w:rPr>
          <w:rFonts w:ascii="Times New Roman" w:hAnsi="Times New Roman" w:cs="Times New Roman"/>
          <w:color w:val="000000"/>
          <w:sz w:val="24"/>
          <w:szCs w:val="24"/>
          <w:lang w:val="fr-BE"/>
        </w:rPr>
      </w:pPr>
      <w:r>
        <w:rPr>
          <w:rFonts w:ascii="Times New Roman" w:hAnsi="Times New Roman" w:cs="Times New Roman"/>
          <w:color w:val="000000"/>
          <w:sz w:val="24"/>
          <w:szCs w:val="24"/>
          <w:lang w:val="fr-BE"/>
        </w:rPr>
        <w:t>Bien plus que les activités en tant que telles, c’est donc le regard porté sur celles-ci qui doit évoluer</w:t>
      </w:r>
      <w:r w:rsidR="00A92843">
        <w:rPr>
          <w:rFonts w:ascii="Times New Roman" w:hAnsi="Times New Roman" w:cs="Times New Roman"/>
          <w:color w:val="000000"/>
          <w:sz w:val="24"/>
          <w:szCs w:val="24"/>
          <w:lang w:val="fr-BE"/>
        </w:rPr>
        <w:t>. En amenant les élèves à analyser des calculs, non pas en comparant leur réponse, mais plutôt les opérations qu’ils impliquent, les instituteurs peuvent susciter une meilleure compréhension des propriétés des opérations et de l’égalité, ces dernières constituant également le fondement des transformations algébriques. De la même façon, les enseignants du secondaire ont un rôle à jouer pour que les premiers apprentissages algébriques s’insèrent plus directement dans les stratégies numériques des élèves, de manière à ce que l’algèbre ne constitue plus cette matière isolée des mathématiques, sans lien avec les apprentissages du primaire.</w:t>
      </w:r>
      <w:r w:rsidR="00A30033">
        <w:rPr>
          <w:rFonts w:ascii="Times New Roman" w:hAnsi="Times New Roman" w:cs="Times New Roman"/>
          <w:color w:val="000000"/>
          <w:sz w:val="24"/>
          <w:szCs w:val="24"/>
          <w:lang w:val="fr-BE"/>
        </w:rPr>
        <w:t xml:space="preserve"> </w:t>
      </w:r>
    </w:p>
    <w:p w14:paraId="73B3EA8A" w14:textId="18A19E52" w:rsidR="00BB2D79" w:rsidRDefault="00A30033" w:rsidP="00A802EE">
      <w:pPr>
        <w:jc w:val="both"/>
        <w:rPr>
          <w:rFonts w:ascii="Times New Roman" w:hAnsi="Times New Roman" w:cs="Times New Roman"/>
          <w:color w:val="000000"/>
          <w:sz w:val="24"/>
          <w:szCs w:val="24"/>
          <w:lang w:val="fr-BE"/>
        </w:rPr>
      </w:pPr>
      <w:r>
        <w:rPr>
          <w:rFonts w:ascii="Times New Roman" w:hAnsi="Times New Roman" w:cs="Times New Roman"/>
          <w:color w:val="000000"/>
          <w:sz w:val="24"/>
          <w:szCs w:val="24"/>
          <w:lang w:val="fr-BE"/>
        </w:rPr>
        <w:t xml:space="preserve">Dans cette recherche de complémentarités entre l’arithmétique et l’algèbre, les activités de généralisation </w:t>
      </w:r>
      <w:r w:rsidR="00F61208">
        <w:rPr>
          <w:rFonts w:ascii="Times New Roman" w:hAnsi="Times New Roman" w:cs="Times New Roman"/>
          <w:color w:val="000000"/>
          <w:sz w:val="24"/>
          <w:szCs w:val="24"/>
          <w:lang w:val="fr-BE"/>
        </w:rPr>
        <w:t>ont fait l’objet d’une attention particulière dans la recherche (Radford</w:t>
      </w:r>
      <w:r w:rsidR="0070507E">
        <w:rPr>
          <w:rFonts w:ascii="Times New Roman" w:hAnsi="Times New Roman" w:cs="Times New Roman"/>
          <w:color w:val="000000"/>
          <w:sz w:val="24"/>
          <w:szCs w:val="24"/>
          <w:lang w:val="fr-BE"/>
        </w:rPr>
        <w:t>,</w:t>
      </w:r>
      <w:r w:rsidR="00F61208">
        <w:rPr>
          <w:rFonts w:ascii="Times New Roman" w:hAnsi="Times New Roman" w:cs="Times New Roman"/>
          <w:color w:val="000000"/>
          <w:sz w:val="24"/>
          <w:szCs w:val="24"/>
          <w:lang w:val="fr-BE"/>
        </w:rPr>
        <w:t xml:space="preserve"> 2008</w:t>
      </w:r>
      <w:r w:rsidR="0070507E">
        <w:rPr>
          <w:rFonts w:ascii="Times New Roman" w:hAnsi="Times New Roman" w:cs="Times New Roman"/>
          <w:color w:val="000000"/>
          <w:sz w:val="24"/>
          <w:szCs w:val="24"/>
          <w:lang w:val="fr-BE"/>
        </w:rPr>
        <w:t xml:space="preserve">, </w:t>
      </w:r>
      <w:r w:rsidR="00F61208">
        <w:rPr>
          <w:rFonts w:ascii="Times New Roman" w:hAnsi="Times New Roman" w:cs="Times New Roman"/>
          <w:color w:val="000000"/>
          <w:sz w:val="24"/>
          <w:szCs w:val="24"/>
          <w:lang w:val="fr-BE"/>
        </w:rPr>
        <w:t xml:space="preserve"> 201</w:t>
      </w:r>
      <w:r w:rsidR="008729D0">
        <w:rPr>
          <w:rFonts w:ascii="Times New Roman" w:hAnsi="Times New Roman" w:cs="Times New Roman"/>
          <w:color w:val="000000"/>
          <w:sz w:val="24"/>
          <w:szCs w:val="24"/>
          <w:lang w:val="fr-BE"/>
        </w:rPr>
        <w:t>4</w:t>
      </w:r>
      <w:r w:rsidR="00F61208">
        <w:rPr>
          <w:rFonts w:ascii="Times New Roman" w:hAnsi="Times New Roman" w:cs="Times New Roman"/>
          <w:color w:val="000000"/>
          <w:sz w:val="24"/>
          <w:szCs w:val="24"/>
          <w:lang w:val="fr-BE"/>
        </w:rPr>
        <w:t xml:space="preserve"> ; Riviera, 2013). Si l’activité même de généralisation est à la portée des élèves </w:t>
      </w:r>
      <w:r w:rsidR="00A802EE">
        <w:rPr>
          <w:rFonts w:ascii="Times New Roman" w:hAnsi="Times New Roman" w:cs="Times New Roman"/>
          <w:color w:val="000000"/>
          <w:sz w:val="24"/>
          <w:szCs w:val="24"/>
          <w:lang w:val="fr-BE"/>
        </w:rPr>
        <w:t xml:space="preserve">et ce, </w:t>
      </w:r>
      <w:r w:rsidR="00F61208">
        <w:rPr>
          <w:rFonts w:ascii="Times New Roman" w:hAnsi="Times New Roman" w:cs="Times New Roman"/>
          <w:color w:val="000000"/>
          <w:sz w:val="24"/>
          <w:szCs w:val="24"/>
          <w:lang w:val="fr-BE"/>
        </w:rPr>
        <w:t xml:space="preserve">bien avant l’introduction de l’algèbre formelle, </w:t>
      </w:r>
      <w:r w:rsidR="00A802EE">
        <w:rPr>
          <w:rFonts w:ascii="Times New Roman" w:hAnsi="Times New Roman" w:cs="Times New Roman"/>
          <w:color w:val="000000"/>
          <w:sz w:val="24"/>
          <w:szCs w:val="24"/>
          <w:lang w:val="fr-BE"/>
        </w:rPr>
        <w:t>un travail approfondi doit être réalisé en matière de</w:t>
      </w:r>
      <w:r w:rsidR="00F61208" w:rsidRPr="00F61208">
        <w:rPr>
          <w:rFonts w:ascii="Times New Roman" w:hAnsi="Times New Roman" w:cs="Times New Roman"/>
          <w:sz w:val="24"/>
          <w:szCs w:val="26"/>
          <w:lang w:val="fr-FR"/>
        </w:rPr>
        <w:t xml:space="preserve"> symbolisation</w:t>
      </w:r>
      <w:r w:rsidR="00A802EE">
        <w:rPr>
          <w:rFonts w:ascii="Times New Roman" w:hAnsi="Times New Roman" w:cs="Times New Roman"/>
          <w:sz w:val="24"/>
          <w:szCs w:val="26"/>
          <w:lang w:val="fr-FR"/>
        </w:rPr>
        <w:t>, particulièrement lorsque les expressions algébriques sont introduites dans les classes.</w:t>
      </w:r>
      <w:r w:rsidR="00A10D34">
        <w:rPr>
          <w:rFonts w:ascii="Times New Roman" w:hAnsi="Times New Roman" w:cs="Times New Roman"/>
          <w:color w:val="000000"/>
          <w:sz w:val="24"/>
          <w:szCs w:val="24"/>
          <w:lang w:val="fr-BE"/>
        </w:rPr>
        <w:t xml:space="preserve"> </w:t>
      </w:r>
    </w:p>
    <w:p w14:paraId="5839A2FF" w14:textId="77777777" w:rsidR="00213E25" w:rsidRDefault="00213E25" w:rsidP="00C55BAB">
      <w:pPr>
        <w:jc w:val="both"/>
        <w:outlineLvl w:val="0"/>
        <w:rPr>
          <w:rFonts w:ascii="Times New Roman" w:hAnsi="Times New Roman" w:cs="Times New Roman"/>
          <w:color w:val="000000"/>
          <w:sz w:val="24"/>
          <w:szCs w:val="24"/>
          <w:lang w:val="fr-BE"/>
        </w:rPr>
      </w:pPr>
      <w:r>
        <w:rPr>
          <w:rFonts w:ascii="Times New Roman" w:hAnsi="Times New Roman" w:cs="Times New Roman"/>
          <w:b/>
          <w:smallCaps/>
          <w:sz w:val="24"/>
          <w:szCs w:val="24"/>
          <w:lang w:val="fr-BE"/>
        </w:rPr>
        <w:t>Références</w:t>
      </w:r>
    </w:p>
    <w:p w14:paraId="4386BDBB" w14:textId="77777777" w:rsidR="00213E25" w:rsidRPr="00512300" w:rsidRDefault="00213E25" w:rsidP="005206DB">
      <w:pPr>
        <w:pStyle w:val="No-Num-Paragraph"/>
        <w:spacing w:after="0" w:line="240" w:lineRule="auto"/>
        <w:ind w:left="567" w:hanging="567"/>
        <w:rPr>
          <w:rFonts w:eastAsiaTheme="minorHAnsi"/>
          <w:sz w:val="24"/>
          <w:szCs w:val="24"/>
        </w:rPr>
      </w:pPr>
      <w:r w:rsidRPr="005206DB">
        <w:rPr>
          <w:rFonts w:eastAsiaTheme="minorHAnsi"/>
          <w:sz w:val="24"/>
          <w:szCs w:val="24"/>
          <w:lang w:val="fr-FR"/>
        </w:rPr>
        <w:t xml:space="preserve">Britt, M. S., &amp; Irwin, K. C. (2011). </w:t>
      </w:r>
      <w:r w:rsidRPr="00512300">
        <w:rPr>
          <w:rFonts w:eastAsiaTheme="minorHAnsi"/>
          <w:sz w:val="24"/>
          <w:szCs w:val="24"/>
        </w:rPr>
        <w:t xml:space="preserve">Algebraic thinking with and without algebraic representation: A pathway for learning. </w:t>
      </w:r>
      <w:r w:rsidRPr="00512300">
        <w:rPr>
          <w:rFonts w:eastAsiaTheme="minorHAnsi"/>
          <w:sz w:val="24"/>
          <w:szCs w:val="24"/>
          <w:lang w:val="en-US"/>
        </w:rPr>
        <w:t xml:space="preserve">In </w:t>
      </w:r>
      <w:r w:rsidRPr="00512300">
        <w:rPr>
          <w:rFonts w:eastAsiaTheme="minorHAnsi"/>
          <w:i/>
          <w:sz w:val="24"/>
          <w:szCs w:val="24"/>
          <w:lang w:val="en-US"/>
        </w:rPr>
        <w:t>Early Algebraization. A dialogue for multiple perspective.</w:t>
      </w:r>
      <w:r w:rsidRPr="00512300">
        <w:rPr>
          <w:rFonts w:eastAsiaTheme="minorHAnsi"/>
          <w:sz w:val="24"/>
          <w:szCs w:val="24"/>
          <w:lang w:val="en-US"/>
        </w:rPr>
        <w:t xml:space="preserve"> (pp. 277-301). Berlin, Heidelberg: Springer Berlin Heidel</w:t>
      </w:r>
      <w:bookmarkStart w:id="0" w:name="_GoBack"/>
      <w:bookmarkEnd w:id="0"/>
      <w:r w:rsidRPr="00512300">
        <w:rPr>
          <w:rFonts w:eastAsiaTheme="minorHAnsi"/>
          <w:sz w:val="24"/>
          <w:szCs w:val="24"/>
          <w:lang w:val="en-US"/>
        </w:rPr>
        <w:t>berg</w:t>
      </w:r>
    </w:p>
    <w:p w14:paraId="23298315" w14:textId="53DA241C" w:rsidR="00213E25" w:rsidRPr="007E26ED" w:rsidRDefault="00213E25" w:rsidP="005206DB">
      <w:pPr>
        <w:pBdr>
          <w:top w:val="nil"/>
          <w:left w:val="nil"/>
          <w:bottom w:val="nil"/>
          <w:right w:val="nil"/>
          <w:between w:val="nil"/>
          <w:bar w:val="nil"/>
        </w:pBdr>
        <w:spacing w:after="0" w:line="240" w:lineRule="auto"/>
        <w:ind w:left="567" w:hanging="567"/>
        <w:jc w:val="both"/>
        <w:rPr>
          <w:rFonts w:ascii="Times New Roman" w:eastAsia="Times New Roman" w:hAnsi="Times New Roman" w:cs="Times New Roman"/>
          <w:color w:val="000000"/>
          <w:sz w:val="24"/>
          <w:szCs w:val="24"/>
          <w:u w:color="000000"/>
          <w:bdr w:val="nil"/>
        </w:rPr>
      </w:pPr>
      <w:r w:rsidRPr="007E26ED">
        <w:rPr>
          <w:rFonts w:ascii="Times New Roman" w:eastAsia="Arial Unicode MS" w:hAnsi="Times New Roman" w:cs="Arial Unicode MS"/>
          <w:color w:val="000000"/>
          <w:sz w:val="24"/>
          <w:szCs w:val="24"/>
          <w:u w:color="000000"/>
          <w:bdr w:val="nil"/>
        </w:rPr>
        <w:t xml:space="preserve">Cai, J., </w:t>
      </w:r>
      <w:r w:rsidR="009B1127" w:rsidRPr="007E26ED">
        <w:rPr>
          <w:rFonts w:ascii="Times New Roman" w:eastAsia="Arial Unicode MS" w:hAnsi="Times New Roman" w:cs="Arial Unicode MS"/>
          <w:color w:val="000000"/>
          <w:sz w:val="24"/>
          <w:szCs w:val="24"/>
          <w:u w:color="000000"/>
          <w:bdr w:val="nil"/>
        </w:rPr>
        <w:t xml:space="preserve">Moyer, J. C., </w:t>
      </w:r>
      <w:r w:rsidRPr="007E26ED">
        <w:rPr>
          <w:rFonts w:ascii="Times New Roman" w:eastAsia="Arial Unicode MS" w:hAnsi="Times New Roman" w:cs="Arial Unicode MS"/>
          <w:color w:val="000000"/>
          <w:sz w:val="24"/>
          <w:szCs w:val="24"/>
          <w:u w:color="000000"/>
          <w:bdr w:val="nil"/>
        </w:rPr>
        <w:t xml:space="preserve">Wang, N., Wang, C., &amp; Nie, B. (2011). Longitudinal investigation of the curricular effect: An analysis of student learning outcomes from the LieCal Project in the United States. </w:t>
      </w:r>
      <w:r w:rsidRPr="007E26ED">
        <w:rPr>
          <w:rFonts w:ascii="Times New Roman" w:eastAsia="Arial Unicode MS" w:hAnsi="Times New Roman" w:cs="Arial Unicode MS"/>
          <w:i/>
          <w:iCs/>
          <w:color w:val="000000"/>
          <w:sz w:val="24"/>
          <w:szCs w:val="24"/>
          <w:u w:color="000000"/>
          <w:bdr w:val="nil"/>
        </w:rPr>
        <w:t>International Journal of Educational Research</w:t>
      </w:r>
      <w:r w:rsidRPr="007E26ED">
        <w:rPr>
          <w:rFonts w:ascii="Times New Roman" w:eastAsia="Arial Unicode MS" w:hAnsi="Times New Roman" w:cs="Arial Unicode MS"/>
          <w:color w:val="000000"/>
          <w:sz w:val="24"/>
          <w:szCs w:val="24"/>
          <w:u w:color="000000"/>
          <w:bdr w:val="nil"/>
        </w:rPr>
        <w:t xml:space="preserve">, </w:t>
      </w:r>
      <w:r w:rsidRPr="007E26ED">
        <w:rPr>
          <w:rFonts w:ascii="Times New Roman" w:eastAsia="Arial Unicode MS" w:hAnsi="Times New Roman" w:cs="Arial Unicode MS"/>
          <w:i/>
          <w:iCs/>
          <w:color w:val="000000"/>
          <w:sz w:val="24"/>
          <w:szCs w:val="24"/>
          <w:u w:color="000000"/>
          <w:bdr w:val="nil"/>
        </w:rPr>
        <w:t>50</w:t>
      </w:r>
      <w:r w:rsidRPr="007E26ED">
        <w:rPr>
          <w:rFonts w:ascii="Times New Roman" w:eastAsia="Arial Unicode MS" w:hAnsi="Times New Roman" w:cs="Arial Unicode MS"/>
          <w:color w:val="000000"/>
          <w:sz w:val="24"/>
          <w:szCs w:val="24"/>
          <w:u w:color="000000"/>
          <w:bdr w:val="nil"/>
        </w:rPr>
        <w:t>(2), 117-136.</w:t>
      </w:r>
    </w:p>
    <w:p w14:paraId="0A966F6F" w14:textId="77777777" w:rsidR="00213E25" w:rsidRPr="00512300" w:rsidRDefault="00213E25" w:rsidP="005206DB">
      <w:pPr>
        <w:pStyle w:val="Corps"/>
        <w:spacing w:after="0" w:line="240" w:lineRule="auto"/>
        <w:ind w:left="567" w:hanging="567"/>
        <w:jc w:val="both"/>
        <w:rPr>
          <w:rFonts w:ascii="Times New Roman" w:eastAsia="Times New Roman" w:hAnsi="Times New Roman" w:cs="Times New Roman"/>
          <w:sz w:val="24"/>
          <w:szCs w:val="24"/>
          <w:lang w:val="en-GB"/>
        </w:rPr>
      </w:pPr>
      <w:r w:rsidRPr="00213E25">
        <w:rPr>
          <w:rFonts w:ascii="Times New Roman" w:hAnsi="Times New Roman" w:cs="Times New Roman"/>
          <w:sz w:val="24"/>
          <w:szCs w:val="24"/>
          <w:lang w:val="en-GB"/>
        </w:rPr>
        <w:lastRenderedPageBreak/>
        <w:t xml:space="preserve">Cai, J., &amp; Knuth, E. (2011). </w:t>
      </w:r>
      <w:r w:rsidRPr="00512300">
        <w:rPr>
          <w:rFonts w:ascii="Times New Roman" w:hAnsi="Times New Roman" w:cs="Times New Roman"/>
          <w:i/>
          <w:iCs/>
          <w:sz w:val="24"/>
          <w:szCs w:val="24"/>
          <w:lang w:val="en-GB"/>
        </w:rPr>
        <w:t xml:space="preserve">Early algebraization. </w:t>
      </w:r>
      <w:r w:rsidRPr="00213E25">
        <w:rPr>
          <w:rFonts w:ascii="Times New Roman" w:hAnsi="Times New Roman" w:cs="Times New Roman"/>
          <w:i/>
          <w:iCs/>
          <w:sz w:val="24"/>
          <w:szCs w:val="24"/>
          <w:lang w:val="fr-BE"/>
        </w:rPr>
        <w:t>A dialogue for multiple perspective</w:t>
      </w:r>
      <w:r w:rsidRPr="00213E25">
        <w:rPr>
          <w:rFonts w:ascii="Times New Roman" w:hAnsi="Times New Roman" w:cs="Times New Roman"/>
          <w:sz w:val="24"/>
          <w:szCs w:val="24"/>
          <w:lang w:val="fr-BE"/>
        </w:rPr>
        <w:t xml:space="preserve">. </w:t>
      </w:r>
      <w:r w:rsidRPr="00512300">
        <w:rPr>
          <w:rFonts w:ascii="Times New Roman" w:hAnsi="Times New Roman" w:cs="Times New Roman"/>
          <w:sz w:val="24"/>
          <w:szCs w:val="24"/>
          <w:lang w:val="en-GB"/>
        </w:rPr>
        <w:t>New York: Springer.</w:t>
      </w:r>
    </w:p>
    <w:p w14:paraId="483DAEA5" w14:textId="199526CF" w:rsidR="00213E25" w:rsidRPr="00512300" w:rsidRDefault="00213E25" w:rsidP="005206DB">
      <w:pPr>
        <w:spacing w:after="0" w:line="240" w:lineRule="auto"/>
        <w:ind w:left="567" w:hanging="567"/>
        <w:jc w:val="both"/>
        <w:rPr>
          <w:rFonts w:ascii="Times New Roman" w:eastAsia="Times New Roman" w:hAnsi="Times New Roman" w:cs="Times New Roman"/>
          <w:sz w:val="24"/>
          <w:szCs w:val="24"/>
          <w:lang w:eastAsia="en-GB"/>
        </w:rPr>
      </w:pPr>
      <w:r w:rsidRPr="00512300">
        <w:rPr>
          <w:rFonts w:ascii="Times New Roman" w:eastAsia="Times New Roman" w:hAnsi="Times New Roman" w:cs="Times New Roman"/>
          <w:sz w:val="24"/>
          <w:szCs w:val="24"/>
          <w:lang w:eastAsia="en-GB"/>
        </w:rPr>
        <w:t xml:space="preserve">Carpenter, T. P., Levi, L., Franke, M. L., &amp; Zeringue, J. K. (2005). Algebra in elementary school: Developing relational thinking. </w:t>
      </w:r>
      <w:r w:rsidR="00154C3E" w:rsidRPr="001A2767">
        <w:rPr>
          <w:rFonts w:ascii="Times New Roman" w:hAnsi="Times New Roman" w:cs="Times New Roman"/>
          <w:i/>
          <w:sz w:val="24"/>
          <w:szCs w:val="24"/>
          <w:lang w:val="en-US"/>
        </w:rPr>
        <w:t>ZDM –</w:t>
      </w:r>
      <w:r w:rsidRPr="00512300">
        <w:rPr>
          <w:rFonts w:ascii="Times New Roman" w:eastAsia="Times New Roman" w:hAnsi="Times New Roman" w:cs="Times New Roman"/>
          <w:i/>
          <w:iCs/>
          <w:sz w:val="24"/>
          <w:szCs w:val="24"/>
          <w:lang w:eastAsia="en-GB"/>
        </w:rPr>
        <w:t>Zentralblatt für Didaktik der Mathematik</w:t>
      </w:r>
      <w:r w:rsidRPr="00512300">
        <w:rPr>
          <w:rFonts w:ascii="Times New Roman" w:eastAsia="Times New Roman" w:hAnsi="Times New Roman" w:cs="Times New Roman"/>
          <w:sz w:val="24"/>
          <w:szCs w:val="24"/>
          <w:lang w:eastAsia="en-GB"/>
        </w:rPr>
        <w:t xml:space="preserve">, </w:t>
      </w:r>
      <w:r w:rsidRPr="00512300">
        <w:rPr>
          <w:rFonts w:ascii="Times New Roman" w:eastAsia="Times New Roman" w:hAnsi="Times New Roman" w:cs="Times New Roman"/>
          <w:i/>
          <w:iCs/>
          <w:sz w:val="24"/>
          <w:szCs w:val="24"/>
          <w:lang w:eastAsia="en-GB"/>
        </w:rPr>
        <w:t>37</w:t>
      </w:r>
      <w:r w:rsidRPr="00512300">
        <w:rPr>
          <w:rFonts w:ascii="Times New Roman" w:eastAsia="Times New Roman" w:hAnsi="Times New Roman" w:cs="Times New Roman"/>
          <w:sz w:val="24"/>
          <w:szCs w:val="24"/>
          <w:lang w:eastAsia="en-GB"/>
        </w:rPr>
        <w:t>(1), 53-59.</w:t>
      </w:r>
    </w:p>
    <w:p w14:paraId="0161C810" w14:textId="60D22087" w:rsidR="00213E25" w:rsidRPr="00512300" w:rsidRDefault="00213E25" w:rsidP="005206DB">
      <w:pPr>
        <w:pStyle w:val="Corps"/>
        <w:spacing w:after="0" w:line="240" w:lineRule="auto"/>
        <w:ind w:left="426" w:hanging="426"/>
        <w:jc w:val="both"/>
        <w:rPr>
          <w:rFonts w:ascii="Times New Roman" w:hAnsi="Times New Roman" w:cs="Times New Roman"/>
          <w:color w:val="222222"/>
          <w:sz w:val="24"/>
          <w:szCs w:val="24"/>
          <w:u w:color="222222"/>
          <w:lang w:val="en-GB"/>
        </w:rPr>
      </w:pPr>
      <w:r w:rsidRPr="00512300">
        <w:rPr>
          <w:rFonts w:ascii="Times New Roman" w:hAnsi="Times New Roman" w:cs="Times New Roman"/>
          <w:color w:val="222222"/>
          <w:sz w:val="24"/>
          <w:szCs w:val="24"/>
          <w:u w:color="222222"/>
          <w:lang w:val="en-GB"/>
        </w:rPr>
        <w:t xml:space="preserve">Carraher, D. W., &amp; Schliemann, A. D. (2007). Early algebra and algebraic reasoning. </w:t>
      </w:r>
      <w:r w:rsidR="00154C3E" w:rsidRPr="00512300">
        <w:rPr>
          <w:rFonts w:ascii="Times New Roman" w:hAnsi="Times New Roman" w:cs="Times New Roman"/>
          <w:sz w:val="24"/>
          <w:szCs w:val="24"/>
          <w:lang w:val="en-GB"/>
        </w:rPr>
        <w:t xml:space="preserve">In F. K. Lester (Ed.), </w:t>
      </w:r>
      <w:r w:rsidR="00154C3E" w:rsidRPr="00512300">
        <w:rPr>
          <w:rFonts w:ascii="Times New Roman" w:hAnsi="Times New Roman" w:cs="Times New Roman"/>
          <w:i/>
          <w:iCs/>
          <w:sz w:val="24"/>
          <w:szCs w:val="24"/>
          <w:lang w:val="en-GB"/>
        </w:rPr>
        <w:t xml:space="preserve">Second handbook of research on mathematics teaching and learning </w:t>
      </w:r>
      <w:r w:rsidR="00154C3E">
        <w:rPr>
          <w:rFonts w:ascii="Times New Roman" w:hAnsi="Times New Roman" w:cs="Times New Roman"/>
          <w:sz w:val="24"/>
          <w:szCs w:val="24"/>
          <w:lang w:val="en-GB"/>
        </w:rPr>
        <w:t>(pp. 669-705</w:t>
      </w:r>
      <w:r w:rsidR="00154C3E" w:rsidRPr="00512300">
        <w:rPr>
          <w:rFonts w:ascii="Times New Roman" w:hAnsi="Times New Roman" w:cs="Times New Roman"/>
          <w:sz w:val="24"/>
          <w:szCs w:val="24"/>
          <w:lang w:val="en-GB"/>
        </w:rPr>
        <w:t xml:space="preserve">). </w:t>
      </w:r>
      <w:r w:rsidR="00154C3E" w:rsidRPr="009B4325">
        <w:rPr>
          <w:rFonts w:ascii="Times New Roman" w:hAnsi="Times New Roman" w:cs="Times New Roman"/>
          <w:sz w:val="24"/>
          <w:szCs w:val="24"/>
          <w:lang w:val="en-GB"/>
        </w:rPr>
        <w:t>Greenwich, CT: Information Age Publishing.</w:t>
      </w:r>
      <w:r w:rsidR="00977DDD">
        <w:rPr>
          <w:rFonts w:ascii="Times New Roman" w:hAnsi="Times New Roman" w:cs="Times New Roman"/>
          <w:color w:val="222222"/>
          <w:sz w:val="24"/>
          <w:szCs w:val="24"/>
          <w:u w:color="222222"/>
          <w:lang w:val="en-GB"/>
        </w:rPr>
        <w:t xml:space="preserve"> </w:t>
      </w:r>
    </w:p>
    <w:p w14:paraId="1F44B24E" w14:textId="5BAEC170" w:rsidR="00213E25" w:rsidRPr="00213E25" w:rsidRDefault="00213E25" w:rsidP="005206DB">
      <w:pPr>
        <w:pStyle w:val="Corps"/>
        <w:spacing w:after="0" w:line="240" w:lineRule="auto"/>
        <w:ind w:left="567" w:hanging="567"/>
        <w:jc w:val="both"/>
        <w:rPr>
          <w:rFonts w:ascii="Times New Roman" w:eastAsia="Times New Roman" w:hAnsi="Times New Roman" w:cs="Times New Roman"/>
          <w:sz w:val="24"/>
          <w:szCs w:val="24"/>
          <w:lang w:val="fr-BE"/>
        </w:rPr>
      </w:pPr>
      <w:r w:rsidRPr="00177667">
        <w:rPr>
          <w:rFonts w:ascii="Times New Roman" w:hAnsi="Times New Roman"/>
          <w:sz w:val="24"/>
          <w:szCs w:val="24"/>
          <w:lang w:val="en-GB"/>
        </w:rPr>
        <w:t xml:space="preserve">Cooper, T. J., &amp; Warren, E. (2011). Years 2 to 6 students’ ability to generalise: Models, representations and theory for teaching and learning. In J. Cai &amp; E. Knuth (Eds), </w:t>
      </w:r>
      <w:r w:rsidRPr="00177667">
        <w:rPr>
          <w:rFonts w:ascii="Times New Roman" w:hAnsi="Times New Roman"/>
          <w:i/>
          <w:iCs/>
          <w:sz w:val="24"/>
          <w:szCs w:val="24"/>
          <w:lang w:val="en-GB"/>
        </w:rPr>
        <w:t>Early algebraization.</w:t>
      </w:r>
      <w:r w:rsidRPr="00177667">
        <w:rPr>
          <w:rFonts w:ascii="Times New Roman" w:hAnsi="Times New Roman"/>
          <w:sz w:val="24"/>
          <w:szCs w:val="24"/>
          <w:lang w:val="en-GB"/>
        </w:rPr>
        <w:t xml:space="preserve"> </w:t>
      </w:r>
      <w:r w:rsidRPr="00177667">
        <w:rPr>
          <w:rFonts w:ascii="Times New Roman" w:hAnsi="Times New Roman"/>
          <w:i/>
          <w:iCs/>
          <w:sz w:val="24"/>
          <w:szCs w:val="24"/>
          <w:lang w:val="en-GB"/>
        </w:rPr>
        <w:t>A dialogue for multiple perspective</w:t>
      </w:r>
      <w:r w:rsidRPr="00177667">
        <w:rPr>
          <w:rFonts w:ascii="Times New Roman" w:hAnsi="Times New Roman"/>
          <w:sz w:val="24"/>
          <w:szCs w:val="24"/>
          <w:lang w:val="en-GB"/>
        </w:rPr>
        <w:t xml:space="preserve">. </w:t>
      </w:r>
      <w:r w:rsidRPr="00213E25">
        <w:rPr>
          <w:rFonts w:ascii="Times New Roman" w:hAnsi="Times New Roman"/>
          <w:sz w:val="24"/>
          <w:szCs w:val="24"/>
          <w:lang w:val="fr-BE"/>
        </w:rPr>
        <w:t>(pp. 187-214). Ne</w:t>
      </w:r>
      <w:r w:rsidR="00977DDD">
        <w:rPr>
          <w:rFonts w:ascii="Times New Roman" w:hAnsi="Times New Roman"/>
          <w:sz w:val="24"/>
          <w:szCs w:val="24"/>
          <w:lang w:val="fr-BE"/>
        </w:rPr>
        <w:t>w</w:t>
      </w:r>
      <w:r w:rsidRPr="00213E25">
        <w:rPr>
          <w:rFonts w:ascii="Times New Roman" w:hAnsi="Times New Roman"/>
          <w:sz w:val="24"/>
          <w:szCs w:val="24"/>
          <w:lang w:val="fr-BE"/>
        </w:rPr>
        <w:t xml:space="preserve"> York: Springer.</w:t>
      </w:r>
    </w:p>
    <w:p w14:paraId="29791F6C" w14:textId="77777777" w:rsidR="004A3DE1" w:rsidRPr="005206DB" w:rsidRDefault="004A3DE1" w:rsidP="005206DB">
      <w:pPr>
        <w:pStyle w:val="Corps"/>
        <w:spacing w:after="0" w:line="240" w:lineRule="auto"/>
        <w:ind w:left="567" w:hanging="567"/>
        <w:jc w:val="both"/>
        <w:rPr>
          <w:i/>
          <w:sz w:val="24"/>
          <w:szCs w:val="24"/>
        </w:rPr>
      </w:pPr>
      <w:r w:rsidRPr="005206DB">
        <w:rPr>
          <w:rFonts w:ascii="Times New Roman" w:hAnsi="Times New Roman"/>
          <w:sz w:val="24"/>
          <w:szCs w:val="24"/>
        </w:rPr>
        <w:t>Coppé, S., &amp; Grugeon, B. (2009). Le calcul littéral au collège. Quelle articulation entre sens et technique?. In </w:t>
      </w:r>
      <w:r w:rsidRPr="005206DB">
        <w:rPr>
          <w:rFonts w:ascii="Times New Roman" w:hAnsi="Times New Roman"/>
          <w:i/>
          <w:sz w:val="24"/>
          <w:szCs w:val="24"/>
        </w:rPr>
        <w:t>Colloque de la CORFEM</w:t>
      </w:r>
      <w:r w:rsidRPr="005206DB">
        <w:rPr>
          <w:rFonts w:ascii="Times New Roman" w:hAnsi="Times New Roman"/>
          <w:sz w:val="24"/>
          <w:szCs w:val="24"/>
        </w:rPr>
        <w:t xml:space="preserve"> (COmmission de Recherche sur la Formation des Enseignants de Mathématiques). Caen : IUFM de Basse Normandie.</w:t>
      </w:r>
    </w:p>
    <w:p w14:paraId="26B74359" w14:textId="77777777" w:rsidR="004A3DE1" w:rsidRPr="00A96C25" w:rsidRDefault="004A3DE1" w:rsidP="005206DB">
      <w:pPr>
        <w:pStyle w:val="Corps"/>
        <w:spacing w:after="0" w:line="240" w:lineRule="auto"/>
        <w:ind w:left="709" w:hanging="709"/>
        <w:jc w:val="both"/>
        <w:rPr>
          <w:i/>
          <w:sz w:val="24"/>
          <w:szCs w:val="24"/>
        </w:rPr>
      </w:pPr>
      <w:r w:rsidRPr="005206DB">
        <w:rPr>
          <w:rFonts w:ascii="Times New Roman" w:hAnsi="Times New Roman"/>
          <w:sz w:val="24"/>
          <w:szCs w:val="24"/>
        </w:rPr>
        <w:t>Coulange, L., &amp; Grugeon, B. (2008). Pratiques enseignantes et transmissions de situations d’enseignement en algèbre. </w:t>
      </w:r>
      <w:r w:rsidRPr="00A96C25">
        <w:rPr>
          <w:rFonts w:ascii="Times New Roman" w:hAnsi="Times New Roman"/>
          <w:i/>
          <w:sz w:val="24"/>
          <w:szCs w:val="24"/>
        </w:rPr>
        <w:t>Petit x, 78</w:t>
      </w:r>
      <w:r w:rsidRPr="00A96C25">
        <w:rPr>
          <w:rFonts w:ascii="Times New Roman" w:hAnsi="Times New Roman"/>
          <w:sz w:val="24"/>
          <w:szCs w:val="24"/>
        </w:rPr>
        <w:t>, 5-23.</w:t>
      </w:r>
    </w:p>
    <w:p w14:paraId="229F1063" w14:textId="6512CF9B" w:rsidR="00213E25" w:rsidRPr="005206DB" w:rsidRDefault="00213E25" w:rsidP="005206DB">
      <w:pPr>
        <w:pStyle w:val="Corps"/>
        <w:spacing w:after="0" w:line="240" w:lineRule="auto"/>
        <w:ind w:left="567" w:hanging="567"/>
        <w:jc w:val="both"/>
        <w:rPr>
          <w:rFonts w:ascii="Times New Roman" w:hAnsi="Times New Roman"/>
          <w:sz w:val="24"/>
          <w:szCs w:val="24"/>
        </w:rPr>
      </w:pPr>
      <w:r w:rsidRPr="005206DB">
        <w:rPr>
          <w:rFonts w:ascii="Times New Roman" w:hAnsi="Times New Roman"/>
          <w:sz w:val="24"/>
          <w:szCs w:val="24"/>
        </w:rPr>
        <w:t xml:space="preserve">Demonty, </w:t>
      </w:r>
      <w:r w:rsidR="005206DB">
        <w:rPr>
          <w:rFonts w:ascii="Times New Roman" w:hAnsi="Times New Roman"/>
          <w:sz w:val="24"/>
          <w:szCs w:val="24"/>
        </w:rPr>
        <w:t xml:space="preserve">I. </w:t>
      </w:r>
      <w:r w:rsidRPr="005206DB">
        <w:rPr>
          <w:rFonts w:ascii="Times New Roman" w:hAnsi="Times New Roman"/>
          <w:sz w:val="24"/>
          <w:szCs w:val="24"/>
        </w:rPr>
        <w:t xml:space="preserve">(2017). </w:t>
      </w:r>
      <w:r w:rsidRPr="005206DB">
        <w:rPr>
          <w:rFonts w:ascii="Times New Roman" w:hAnsi="Times New Roman"/>
          <w:i/>
          <w:sz w:val="24"/>
          <w:szCs w:val="24"/>
        </w:rPr>
        <w:t>Regard croisé sur le développement de la pensée algébrique : entre raisonnements des élèves et connaissances des enseignants</w:t>
      </w:r>
      <w:r w:rsidRPr="005206DB">
        <w:rPr>
          <w:rFonts w:ascii="Times New Roman" w:hAnsi="Times New Roman"/>
          <w:sz w:val="24"/>
          <w:szCs w:val="24"/>
        </w:rPr>
        <w:t>. Thèse de doctorat. Université de Liège.</w:t>
      </w:r>
    </w:p>
    <w:p w14:paraId="1D6F2472" w14:textId="2C4B15D1" w:rsidR="00213E25" w:rsidRPr="005206DB" w:rsidRDefault="00213E25" w:rsidP="005206DB">
      <w:pPr>
        <w:spacing w:after="0" w:line="240" w:lineRule="auto"/>
        <w:ind w:left="567" w:hanging="567"/>
        <w:jc w:val="both"/>
        <w:rPr>
          <w:rFonts w:ascii="Times New Roman" w:eastAsia="Arial Unicode MS" w:hAnsi="Times New Roman" w:cs="Arial Unicode MS"/>
          <w:color w:val="000000"/>
          <w:sz w:val="24"/>
          <w:szCs w:val="24"/>
          <w:u w:color="000000"/>
          <w:bdr w:val="nil"/>
          <w:lang w:val="fr-BE"/>
        </w:rPr>
      </w:pPr>
      <w:r w:rsidRPr="005206DB">
        <w:rPr>
          <w:rFonts w:ascii="Times New Roman" w:eastAsia="Arial Unicode MS" w:hAnsi="Times New Roman" w:cs="Arial Unicode MS"/>
          <w:color w:val="000000"/>
          <w:sz w:val="24"/>
          <w:szCs w:val="24"/>
          <w:u w:color="000000"/>
          <w:bdr w:val="nil"/>
          <w:lang w:val="fr-BE"/>
        </w:rPr>
        <w:t>Demonty, I., &amp; Vlassis, J. (</w:t>
      </w:r>
      <w:r w:rsidR="004A3DE1" w:rsidRPr="005206DB">
        <w:rPr>
          <w:rFonts w:ascii="Times New Roman" w:eastAsia="Arial Unicode MS" w:hAnsi="Times New Roman" w:cs="Arial Unicode MS"/>
          <w:color w:val="000000"/>
          <w:sz w:val="24"/>
          <w:szCs w:val="24"/>
          <w:u w:color="000000"/>
          <w:bdr w:val="nil"/>
          <w:lang w:val="fr-BE"/>
        </w:rPr>
        <w:t>2018</w:t>
      </w:r>
      <w:r w:rsidRPr="005206DB">
        <w:rPr>
          <w:rFonts w:ascii="Times New Roman" w:eastAsia="Arial Unicode MS" w:hAnsi="Times New Roman" w:cs="Arial Unicode MS"/>
          <w:color w:val="000000"/>
          <w:sz w:val="24"/>
          <w:szCs w:val="24"/>
          <w:u w:color="000000"/>
          <w:bdr w:val="nil"/>
          <w:lang w:val="fr-BE"/>
        </w:rPr>
        <w:t xml:space="preserve">). </w:t>
      </w:r>
      <w:r w:rsidRPr="005206DB">
        <w:rPr>
          <w:rFonts w:ascii="Times New Roman" w:eastAsia="Arial Unicode MS" w:hAnsi="Times New Roman" w:cs="Arial Unicode MS"/>
          <w:i/>
          <w:color w:val="000000"/>
          <w:sz w:val="24"/>
          <w:szCs w:val="24"/>
          <w:u w:color="000000"/>
          <w:bdr w:val="nil"/>
          <w:lang w:val="fr-BE"/>
        </w:rPr>
        <w:t>Développer l’articulation arithmétique entre le primaire et le secondaire.</w:t>
      </w:r>
      <w:r w:rsidRPr="005206DB">
        <w:rPr>
          <w:rFonts w:ascii="Times New Roman" w:eastAsia="Arial Unicode MS" w:hAnsi="Times New Roman" w:cs="Arial Unicode MS"/>
          <w:color w:val="000000"/>
          <w:sz w:val="24"/>
          <w:szCs w:val="24"/>
          <w:u w:color="000000"/>
          <w:bdr w:val="nil"/>
          <w:lang w:val="fr-BE"/>
        </w:rPr>
        <w:t xml:space="preserve"> </w:t>
      </w:r>
      <w:r w:rsidR="004A3DE1" w:rsidRPr="005206DB">
        <w:rPr>
          <w:rFonts w:ascii="Times New Roman" w:eastAsia="Arial Unicode MS" w:hAnsi="Times New Roman" w:cs="Arial Unicode MS"/>
          <w:color w:val="000000"/>
          <w:sz w:val="24"/>
          <w:szCs w:val="24"/>
          <w:u w:color="000000"/>
          <w:bdr w:val="nil"/>
          <w:lang w:val="fr-BE"/>
        </w:rPr>
        <w:t xml:space="preserve">Bruxelles : </w:t>
      </w:r>
      <w:r w:rsidRPr="005206DB">
        <w:rPr>
          <w:rFonts w:ascii="Times New Roman" w:eastAsia="Arial Unicode MS" w:hAnsi="Times New Roman" w:cs="Arial Unicode MS"/>
          <w:color w:val="000000"/>
          <w:sz w:val="24"/>
          <w:szCs w:val="24"/>
          <w:u w:color="000000"/>
          <w:bdr w:val="nil"/>
          <w:lang w:val="fr-BE"/>
        </w:rPr>
        <w:t>Van In</w:t>
      </w:r>
      <w:r w:rsidR="004A3DE1" w:rsidRPr="005206DB">
        <w:rPr>
          <w:rFonts w:ascii="Times New Roman" w:eastAsia="Arial Unicode MS" w:hAnsi="Times New Roman" w:cs="Arial Unicode MS"/>
          <w:color w:val="000000"/>
          <w:sz w:val="24"/>
          <w:szCs w:val="24"/>
          <w:u w:color="000000"/>
          <w:bdr w:val="nil"/>
          <w:lang w:val="fr-BE"/>
        </w:rPr>
        <w:t>-De Boeck.</w:t>
      </w:r>
    </w:p>
    <w:p w14:paraId="4BD5D852" w14:textId="4DC1CF51" w:rsidR="00213E25" w:rsidRDefault="00213E25" w:rsidP="005206DB">
      <w:pPr>
        <w:spacing w:after="0" w:line="240" w:lineRule="auto"/>
        <w:ind w:left="567" w:hanging="567"/>
        <w:jc w:val="both"/>
        <w:rPr>
          <w:rFonts w:ascii="Times New Roman" w:eastAsia="Arial Unicode MS" w:hAnsi="Times New Roman" w:cs="Arial Unicode MS"/>
          <w:color w:val="000000"/>
          <w:sz w:val="24"/>
          <w:szCs w:val="24"/>
          <w:u w:color="000000"/>
          <w:bdr w:val="nil"/>
          <w:lang w:val="fr-BE"/>
        </w:rPr>
      </w:pPr>
      <w:r w:rsidRPr="00213E25">
        <w:rPr>
          <w:rFonts w:ascii="Times New Roman" w:eastAsia="Arial Unicode MS" w:hAnsi="Times New Roman" w:cs="Arial Unicode MS"/>
          <w:color w:val="000000"/>
          <w:sz w:val="24"/>
          <w:szCs w:val="24"/>
          <w:u w:color="000000"/>
          <w:bdr w:val="nil"/>
          <w:lang w:val="fr-BE"/>
        </w:rPr>
        <w:t xml:space="preserve">Demonty, I., &amp; Vlassis, J. (2017). Evaluer les connaissances pour enseigner l'algèbre élémentaire: élaboration d'un outil diagnostique. </w:t>
      </w:r>
      <w:r w:rsidRPr="005206DB">
        <w:rPr>
          <w:rFonts w:ascii="Times New Roman" w:eastAsia="Arial Unicode MS" w:hAnsi="Times New Roman" w:cs="Arial Unicode MS"/>
          <w:i/>
          <w:color w:val="000000"/>
          <w:sz w:val="24"/>
          <w:szCs w:val="24"/>
          <w:u w:color="000000"/>
          <w:bdr w:val="nil"/>
          <w:lang w:val="fr-BE"/>
        </w:rPr>
        <w:t>Evaluer</w:t>
      </w:r>
      <w:r w:rsidR="00977DDD">
        <w:rPr>
          <w:rFonts w:ascii="Times New Roman" w:eastAsia="Arial Unicode MS" w:hAnsi="Times New Roman" w:cs="Arial Unicode MS"/>
          <w:i/>
          <w:color w:val="000000"/>
          <w:sz w:val="24"/>
          <w:szCs w:val="24"/>
          <w:u w:color="000000"/>
          <w:bdr w:val="nil"/>
          <w:lang w:val="fr-BE"/>
        </w:rPr>
        <w:t xml:space="preserve"> </w:t>
      </w:r>
      <w:r w:rsidRPr="005206DB">
        <w:rPr>
          <w:rFonts w:ascii="Times New Roman" w:eastAsia="Arial Unicode MS" w:hAnsi="Times New Roman" w:cs="Arial Unicode MS"/>
          <w:i/>
          <w:color w:val="000000"/>
          <w:sz w:val="24"/>
          <w:szCs w:val="24"/>
          <w:u w:color="000000"/>
          <w:bdr w:val="nil"/>
          <w:lang w:val="fr-BE"/>
        </w:rPr>
        <w:t>: Journal International de Recherche en Education et Formation, 2</w:t>
      </w:r>
      <w:r w:rsidRPr="00213E25">
        <w:rPr>
          <w:rFonts w:ascii="Times New Roman" w:eastAsia="Arial Unicode MS" w:hAnsi="Times New Roman" w:cs="Arial Unicode MS"/>
          <w:color w:val="000000"/>
          <w:sz w:val="24"/>
          <w:szCs w:val="24"/>
          <w:u w:color="000000"/>
          <w:bdr w:val="nil"/>
          <w:lang w:val="fr-BE"/>
        </w:rPr>
        <w:t>(2), 18.</w:t>
      </w:r>
    </w:p>
    <w:p w14:paraId="4028148F" w14:textId="77777777" w:rsidR="00213E25" w:rsidRPr="005206DB" w:rsidRDefault="00213E25" w:rsidP="005206DB">
      <w:pPr>
        <w:spacing w:after="0" w:line="240" w:lineRule="auto"/>
        <w:ind w:left="567" w:hanging="567"/>
        <w:jc w:val="both"/>
        <w:rPr>
          <w:rFonts w:ascii="Times New Roman" w:eastAsia="Arial Unicode MS" w:hAnsi="Times New Roman" w:cs="Arial Unicode MS"/>
          <w:color w:val="000000"/>
          <w:sz w:val="24"/>
          <w:szCs w:val="24"/>
          <w:u w:color="000000"/>
          <w:bdr w:val="nil"/>
          <w:lang w:val="fr-FR"/>
        </w:rPr>
      </w:pPr>
      <w:r w:rsidRPr="007E26ED">
        <w:rPr>
          <w:rFonts w:ascii="Times New Roman" w:eastAsia="Arial Unicode MS" w:hAnsi="Times New Roman" w:cs="Arial Unicode MS"/>
          <w:color w:val="000000"/>
          <w:sz w:val="24"/>
          <w:szCs w:val="24"/>
          <w:u w:color="000000"/>
          <w:bdr w:val="nil"/>
          <w:lang w:val="fr-BE"/>
        </w:rPr>
        <w:t xml:space="preserve">Demonty, I., Vlassis, J., &amp; Fagnant, A. (2018). </w:t>
      </w:r>
      <w:r w:rsidRPr="007E26ED">
        <w:rPr>
          <w:rFonts w:ascii="Times New Roman" w:eastAsia="Arial Unicode MS" w:hAnsi="Times New Roman" w:cs="Arial Unicode MS"/>
          <w:color w:val="000000"/>
          <w:sz w:val="24"/>
          <w:szCs w:val="24"/>
          <w:u w:color="000000"/>
          <w:bdr w:val="nil"/>
        </w:rPr>
        <w:t xml:space="preserve">Algebraic thinking, pattern activities and knowledge for teaching at the transition between primary and secondary school. </w:t>
      </w:r>
      <w:r w:rsidRPr="005206DB">
        <w:rPr>
          <w:rFonts w:ascii="Times New Roman" w:eastAsia="Arial Unicode MS" w:hAnsi="Times New Roman" w:cs="Arial Unicode MS"/>
          <w:i/>
          <w:color w:val="000000"/>
          <w:sz w:val="24"/>
          <w:szCs w:val="24"/>
          <w:u w:color="000000"/>
          <w:bdr w:val="nil"/>
          <w:lang w:val="fr-FR"/>
        </w:rPr>
        <w:t xml:space="preserve">Educational Studies in Mathematics, </w:t>
      </w:r>
      <w:r w:rsidR="004A3DE1" w:rsidRPr="005206DB">
        <w:rPr>
          <w:rFonts w:ascii="Times New Roman" w:eastAsia="Arial Unicode MS" w:hAnsi="Times New Roman" w:cs="Arial Unicode MS"/>
          <w:i/>
          <w:color w:val="000000"/>
          <w:sz w:val="24"/>
          <w:szCs w:val="24"/>
          <w:u w:color="000000"/>
          <w:bdr w:val="nil"/>
          <w:lang w:val="fr-FR"/>
        </w:rPr>
        <w:t>99</w:t>
      </w:r>
      <w:r w:rsidR="004A3DE1" w:rsidRPr="005206DB">
        <w:rPr>
          <w:rFonts w:ascii="Times New Roman" w:eastAsia="Arial Unicode MS" w:hAnsi="Times New Roman" w:cs="Arial Unicode MS"/>
          <w:color w:val="000000"/>
          <w:sz w:val="24"/>
          <w:szCs w:val="24"/>
          <w:u w:color="000000"/>
          <w:bdr w:val="nil"/>
          <w:lang w:val="fr-FR"/>
        </w:rPr>
        <w:t>(1)</w:t>
      </w:r>
      <w:r w:rsidRPr="005206DB">
        <w:rPr>
          <w:rFonts w:ascii="Times New Roman" w:eastAsia="Arial Unicode MS" w:hAnsi="Times New Roman" w:cs="Arial Unicode MS"/>
          <w:color w:val="000000"/>
          <w:sz w:val="24"/>
          <w:szCs w:val="24"/>
          <w:u w:color="000000"/>
          <w:bdr w:val="nil"/>
          <w:lang w:val="fr-FR"/>
        </w:rPr>
        <w:t>1-19.</w:t>
      </w:r>
    </w:p>
    <w:p w14:paraId="277B9485" w14:textId="14B60614" w:rsidR="00987611" w:rsidRPr="00987611" w:rsidRDefault="00F9407E" w:rsidP="005206DB">
      <w:pPr>
        <w:spacing w:after="0" w:line="240" w:lineRule="auto"/>
        <w:ind w:left="567" w:hanging="567"/>
        <w:jc w:val="both"/>
        <w:rPr>
          <w:rFonts w:ascii="Times New Roman" w:eastAsia="Times New Roman" w:hAnsi="Times New Roman" w:cs="Times New Roman"/>
          <w:sz w:val="24"/>
          <w:szCs w:val="24"/>
          <w:lang w:val="fr-FR" w:eastAsia="fr-FR"/>
        </w:rPr>
      </w:pPr>
      <w:r w:rsidRPr="005206DB">
        <w:rPr>
          <w:rFonts w:ascii="Times New Roman" w:eastAsia="Arial Unicode MS" w:hAnsi="Times New Roman" w:cs="Arial Unicode MS"/>
          <w:color w:val="000000"/>
          <w:sz w:val="24"/>
          <w:szCs w:val="24"/>
          <w:u w:color="000000"/>
          <w:bdr w:val="nil"/>
          <w:lang w:val="fr-BE"/>
        </w:rPr>
        <w:t>Demonty, Fagnant, &amp; Vlassis (2015).</w:t>
      </w:r>
      <w:r w:rsidR="00987611" w:rsidRPr="005206DB">
        <w:rPr>
          <w:rFonts w:ascii="Times New Roman" w:eastAsia="Arial Unicode MS" w:hAnsi="Times New Roman" w:cs="Arial Unicode MS"/>
          <w:color w:val="000000"/>
          <w:sz w:val="24"/>
          <w:szCs w:val="24"/>
          <w:u w:color="000000"/>
          <w:bdr w:val="nil"/>
          <w:lang w:val="fr-BE"/>
        </w:rPr>
        <w:t xml:space="preserve"> Le développement de la pensée algébrique: quelles différences entre les raisonnements mis en place par les élèves avant et après l'introduction de l'algèbre? </w:t>
      </w:r>
      <w:r w:rsidR="00987611" w:rsidRPr="005206DB">
        <w:rPr>
          <w:rFonts w:ascii="Times New Roman" w:eastAsia="Arial Unicode MS" w:hAnsi="Times New Roman" w:cs="Arial Unicode MS"/>
          <w:i/>
          <w:color w:val="000000"/>
          <w:sz w:val="24"/>
          <w:szCs w:val="24"/>
          <w:u w:color="000000"/>
          <w:bdr w:val="nil"/>
          <w:lang w:val="fr-BE"/>
        </w:rPr>
        <w:t>Actes du congrès EMF 2015. Pluralités culturelles et universalité des mathématiques: enjeux et perspectives pour leur enseignement et leur apprentissage</w:t>
      </w:r>
      <w:r w:rsidR="00987611" w:rsidRPr="005206DB">
        <w:rPr>
          <w:rFonts w:ascii="Times New Roman" w:eastAsia="Arial Unicode MS" w:hAnsi="Times New Roman" w:cs="Arial Unicode MS"/>
          <w:color w:val="000000"/>
          <w:sz w:val="24"/>
          <w:szCs w:val="24"/>
          <w:u w:color="000000"/>
          <w:bdr w:val="nil"/>
          <w:lang w:val="fr-BE"/>
        </w:rPr>
        <w:t>.</w:t>
      </w:r>
      <w:r w:rsidR="00977DDD">
        <w:rPr>
          <w:rFonts w:ascii="Times New Roman" w:eastAsia="Arial Unicode MS" w:hAnsi="Times New Roman" w:cs="Arial Unicode MS"/>
          <w:color w:val="000000"/>
          <w:sz w:val="24"/>
          <w:szCs w:val="24"/>
          <w:u w:color="000000"/>
          <w:bdr w:val="nil"/>
          <w:lang w:val="fr-BE"/>
        </w:rPr>
        <w:t xml:space="preserve"> Université des Sciences et de la Technologie Houari Boumediene. Alger.</w:t>
      </w:r>
    </w:p>
    <w:p w14:paraId="672AF2CA" w14:textId="77777777" w:rsidR="00F9407E" w:rsidRDefault="00F9407E" w:rsidP="005206DB">
      <w:pPr>
        <w:spacing w:after="0" w:line="240" w:lineRule="auto"/>
        <w:ind w:left="567" w:hanging="567"/>
        <w:jc w:val="both"/>
        <w:rPr>
          <w:rFonts w:ascii="Times New Roman" w:eastAsia="Arial Unicode MS" w:hAnsi="Times New Roman" w:cs="Arial Unicode MS"/>
          <w:color w:val="000000"/>
          <w:sz w:val="24"/>
          <w:szCs w:val="24"/>
          <w:u w:color="000000"/>
          <w:bdr w:val="nil"/>
          <w:lang w:val="fr-BE"/>
        </w:rPr>
      </w:pPr>
      <w:r w:rsidRPr="00213E25">
        <w:rPr>
          <w:rFonts w:ascii="Times New Roman" w:eastAsia="Arial Unicode MS" w:hAnsi="Times New Roman" w:cs="Arial Unicode MS"/>
          <w:color w:val="000000"/>
          <w:sz w:val="24"/>
          <w:szCs w:val="24"/>
          <w:u w:color="000000"/>
          <w:bdr w:val="nil"/>
          <w:lang w:val="fr-BE"/>
        </w:rPr>
        <w:t xml:space="preserve">Demonty, I., Fagnant, A., &amp; Dupont, V. (2015). Analyse d’un outil d’évaluation en mathématiques: entre une logique de compétences et une logique de contenu. </w:t>
      </w:r>
      <w:r w:rsidRPr="005206DB">
        <w:rPr>
          <w:rFonts w:ascii="Times New Roman" w:eastAsia="Arial Unicode MS" w:hAnsi="Times New Roman" w:cs="Arial Unicode MS"/>
          <w:i/>
          <w:color w:val="000000"/>
          <w:sz w:val="24"/>
          <w:szCs w:val="24"/>
          <w:u w:color="000000"/>
          <w:bdr w:val="nil"/>
          <w:lang w:val="fr-BE"/>
        </w:rPr>
        <w:t>Mesure et évaluation en éducation, 38</w:t>
      </w:r>
      <w:r w:rsidRPr="00213E25">
        <w:rPr>
          <w:rFonts w:ascii="Times New Roman" w:eastAsia="Arial Unicode MS" w:hAnsi="Times New Roman" w:cs="Arial Unicode MS"/>
          <w:color w:val="000000"/>
          <w:sz w:val="24"/>
          <w:szCs w:val="24"/>
          <w:u w:color="000000"/>
          <w:bdr w:val="nil"/>
          <w:lang w:val="fr-BE"/>
        </w:rPr>
        <w:t>(2), 1-29.</w:t>
      </w:r>
    </w:p>
    <w:p w14:paraId="24EC53AC" w14:textId="357BDD13" w:rsidR="00213E25" w:rsidRPr="00177667" w:rsidRDefault="00213E25" w:rsidP="005206DB">
      <w:pPr>
        <w:pStyle w:val="Corps"/>
        <w:spacing w:after="0" w:line="240" w:lineRule="auto"/>
        <w:ind w:left="567" w:hanging="567"/>
        <w:jc w:val="both"/>
        <w:rPr>
          <w:rFonts w:ascii="Times New Roman" w:eastAsia="Times New Roman" w:hAnsi="Times New Roman" w:cs="Times New Roman"/>
          <w:color w:val="222222"/>
          <w:sz w:val="24"/>
          <w:szCs w:val="24"/>
          <w:u w:color="222222"/>
          <w:lang w:val="en-GB"/>
        </w:rPr>
      </w:pPr>
      <w:r w:rsidRPr="005206DB">
        <w:rPr>
          <w:rFonts w:ascii="Times New Roman" w:hAnsi="Times New Roman"/>
          <w:sz w:val="24"/>
          <w:szCs w:val="24"/>
        </w:rPr>
        <w:t xml:space="preserve">Geraniou, E., Mavrikis, M., Hoyles, C., &amp; Noss, R. (2011). </w:t>
      </w:r>
      <w:r w:rsidRPr="00177667">
        <w:rPr>
          <w:rFonts w:ascii="Times New Roman" w:hAnsi="Times New Roman"/>
          <w:sz w:val="24"/>
          <w:szCs w:val="24"/>
          <w:lang w:val="en-GB"/>
        </w:rPr>
        <w:t xml:space="preserve">Students’ justification strategies on the equivalence of quasi-algebraic expressions. </w:t>
      </w:r>
      <w:r w:rsidRPr="00177667">
        <w:rPr>
          <w:rFonts w:ascii="Times New Roman" w:hAnsi="Times New Roman"/>
          <w:i/>
          <w:iCs/>
          <w:sz w:val="24"/>
          <w:szCs w:val="24"/>
          <w:lang w:val="en-GB"/>
        </w:rPr>
        <w:t xml:space="preserve">Proceedings of PME 35, 2, </w:t>
      </w:r>
      <w:r w:rsidRPr="00177667">
        <w:rPr>
          <w:rFonts w:ascii="Times New Roman" w:hAnsi="Times New Roman"/>
          <w:sz w:val="24"/>
          <w:szCs w:val="24"/>
          <w:lang w:val="en-GB"/>
        </w:rPr>
        <w:t>393–400.</w:t>
      </w:r>
      <w:r w:rsidR="004A3DE1">
        <w:rPr>
          <w:rFonts w:ascii="Times New Roman" w:hAnsi="Times New Roman"/>
          <w:sz w:val="24"/>
          <w:szCs w:val="24"/>
          <w:lang w:val="en-GB"/>
        </w:rPr>
        <w:t xml:space="preserve"> Ankara</w:t>
      </w:r>
      <w:r w:rsidR="005E7B94">
        <w:rPr>
          <w:rFonts w:ascii="Times New Roman" w:hAnsi="Times New Roman"/>
          <w:sz w:val="24"/>
          <w:szCs w:val="24"/>
          <w:lang w:val="en-GB"/>
        </w:rPr>
        <w:t>:</w:t>
      </w:r>
      <w:r w:rsidR="00977DDD">
        <w:rPr>
          <w:rFonts w:ascii="Times New Roman" w:hAnsi="Times New Roman"/>
          <w:sz w:val="24"/>
          <w:szCs w:val="24"/>
          <w:lang w:val="en-GB"/>
        </w:rPr>
        <w:t xml:space="preserve"> </w:t>
      </w:r>
      <w:r w:rsidR="005E7B94">
        <w:rPr>
          <w:rFonts w:ascii="Times New Roman" w:hAnsi="Times New Roman"/>
          <w:sz w:val="24"/>
          <w:szCs w:val="24"/>
          <w:lang w:val="en-GB"/>
        </w:rPr>
        <w:t>Turkey.</w:t>
      </w:r>
    </w:p>
    <w:p w14:paraId="1952B80A" w14:textId="77777777" w:rsidR="00213E25" w:rsidRPr="009B4325" w:rsidRDefault="00213E25" w:rsidP="005206DB">
      <w:pPr>
        <w:pStyle w:val="Corps"/>
        <w:spacing w:after="0" w:line="240" w:lineRule="auto"/>
        <w:ind w:left="567" w:hanging="567"/>
        <w:jc w:val="both"/>
        <w:rPr>
          <w:rFonts w:ascii="Times New Roman" w:eastAsia="Times New Roman" w:hAnsi="Times New Roman" w:cs="Times New Roman"/>
          <w:sz w:val="24"/>
          <w:szCs w:val="24"/>
          <w:lang w:val="en-GB"/>
        </w:rPr>
      </w:pPr>
      <w:r w:rsidRPr="00512300">
        <w:rPr>
          <w:rFonts w:ascii="Times New Roman" w:hAnsi="Times New Roman" w:cs="Times New Roman"/>
          <w:sz w:val="24"/>
          <w:szCs w:val="24"/>
          <w:lang w:val="en-GB"/>
        </w:rPr>
        <w:t xml:space="preserve">Kieran, C. (2007). Learning and teaching algebra at the middle school through college levels: Building meaning for symbols and their manipulation. In F. K. Lester (Ed.), </w:t>
      </w:r>
      <w:r w:rsidRPr="00512300">
        <w:rPr>
          <w:rFonts w:ascii="Times New Roman" w:hAnsi="Times New Roman" w:cs="Times New Roman"/>
          <w:i/>
          <w:iCs/>
          <w:sz w:val="24"/>
          <w:szCs w:val="24"/>
          <w:lang w:val="en-GB"/>
        </w:rPr>
        <w:t xml:space="preserve">Second handbook of research on mathematics teaching and learning </w:t>
      </w:r>
      <w:r w:rsidRPr="00512300">
        <w:rPr>
          <w:rFonts w:ascii="Times New Roman" w:hAnsi="Times New Roman" w:cs="Times New Roman"/>
          <w:sz w:val="24"/>
          <w:szCs w:val="24"/>
          <w:lang w:val="en-GB"/>
        </w:rPr>
        <w:t xml:space="preserve">(pp. 707-762). </w:t>
      </w:r>
      <w:r w:rsidRPr="009B4325">
        <w:rPr>
          <w:rFonts w:ascii="Times New Roman" w:hAnsi="Times New Roman" w:cs="Times New Roman"/>
          <w:sz w:val="24"/>
          <w:szCs w:val="24"/>
          <w:lang w:val="en-GB"/>
        </w:rPr>
        <w:t>Greenwich, CT: Information Age Publishing.</w:t>
      </w:r>
    </w:p>
    <w:p w14:paraId="156B2736" w14:textId="77777777" w:rsidR="00213E25" w:rsidRPr="005206DB" w:rsidRDefault="00213E25" w:rsidP="005206DB">
      <w:pPr>
        <w:spacing w:after="0" w:line="240" w:lineRule="auto"/>
        <w:ind w:left="567" w:hanging="567"/>
        <w:rPr>
          <w:rFonts w:ascii="Times New Roman" w:eastAsia="Times New Roman" w:hAnsi="Times New Roman" w:cs="Times New Roman"/>
          <w:sz w:val="24"/>
          <w:szCs w:val="24"/>
          <w:lang w:val="fr-FR" w:eastAsia="en-GB"/>
        </w:rPr>
      </w:pPr>
      <w:r w:rsidRPr="00512300">
        <w:rPr>
          <w:rFonts w:ascii="Times New Roman" w:eastAsia="Times New Roman" w:hAnsi="Times New Roman" w:cs="Times New Roman"/>
          <w:sz w:val="24"/>
          <w:szCs w:val="24"/>
          <w:lang w:eastAsia="en-GB"/>
        </w:rPr>
        <w:t xml:space="preserve">Kieran, C., Pang, J., Schifter, D., &amp; Ng, S. F. (2016). </w:t>
      </w:r>
      <w:r w:rsidRPr="00512300">
        <w:rPr>
          <w:rFonts w:ascii="Times New Roman" w:eastAsia="Times New Roman" w:hAnsi="Times New Roman" w:cs="Times New Roman"/>
          <w:i/>
          <w:iCs/>
          <w:sz w:val="24"/>
          <w:szCs w:val="24"/>
          <w:lang w:eastAsia="en-GB"/>
        </w:rPr>
        <w:t>Early algebra: Research into its nature, its learning, its teaching</w:t>
      </w:r>
      <w:r w:rsidRPr="00512300">
        <w:rPr>
          <w:rFonts w:ascii="Times New Roman" w:eastAsia="Times New Roman" w:hAnsi="Times New Roman" w:cs="Times New Roman"/>
          <w:sz w:val="24"/>
          <w:szCs w:val="24"/>
          <w:lang w:eastAsia="en-GB"/>
        </w:rPr>
        <w:t xml:space="preserve">. </w:t>
      </w:r>
      <w:r w:rsidRPr="005206DB">
        <w:rPr>
          <w:rFonts w:ascii="Times New Roman" w:eastAsia="Times New Roman" w:hAnsi="Times New Roman" w:cs="Times New Roman"/>
          <w:sz w:val="24"/>
          <w:szCs w:val="24"/>
          <w:lang w:val="fr-FR" w:eastAsia="en-GB"/>
        </w:rPr>
        <w:t>Springer.</w:t>
      </w:r>
    </w:p>
    <w:p w14:paraId="4ACBF259" w14:textId="587D3900" w:rsidR="005E7B94" w:rsidRPr="00A96C25" w:rsidRDefault="00213E25" w:rsidP="005206DB">
      <w:pPr>
        <w:pStyle w:val="NormalWeb"/>
        <w:spacing w:before="0" w:beforeAutospacing="0" w:after="0" w:afterAutospacing="0"/>
        <w:ind w:left="567" w:hanging="567"/>
        <w:rPr>
          <w:color w:val="000000" w:themeColor="text1"/>
          <w:lang w:val="en-US"/>
        </w:rPr>
      </w:pPr>
      <w:r w:rsidRPr="007E26ED">
        <w:rPr>
          <w:iCs/>
          <w:color w:val="000000"/>
        </w:rPr>
        <w:t>Krysinska</w:t>
      </w:r>
      <w:r w:rsidRPr="007E26ED">
        <w:t xml:space="preserve">, </w:t>
      </w:r>
      <w:r w:rsidR="005E7B94">
        <w:t>M. (</w:t>
      </w:r>
      <w:r w:rsidRPr="007E26ED">
        <w:t>2018</w:t>
      </w:r>
      <w:r w:rsidR="005E7B94">
        <w:t xml:space="preserve">). </w:t>
      </w:r>
      <w:r w:rsidR="005E7B94" w:rsidRPr="005206DB">
        <w:rPr>
          <w:color w:val="000000" w:themeColor="text1"/>
        </w:rPr>
        <w:t>Production des premières expressions littérales dans le cadre des suites figurées</w:t>
      </w:r>
      <w:r w:rsidR="005E7B94">
        <w:rPr>
          <w:color w:val="000000" w:themeColor="text1"/>
        </w:rPr>
        <w:t xml:space="preserve">. </w:t>
      </w:r>
      <w:r w:rsidR="005E7B94" w:rsidRPr="00A96C25">
        <w:rPr>
          <w:i/>
          <w:color w:val="000000" w:themeColor="text1"/>
          <w:lang w:val="en-US"/>
        </w:rPr>
        <w:t>Losange, 41</w:t>
      </w:r>
      <w:r w:rsidR="00977DDD" w:rsidRPr="00A96C25">
        <w:rPr>
          <w:color w:val="000000" w:themeColor="text1"/>
          <w:lang w:val="en-US"/>
        </w:rPr>
        <w:t>, 28-</w:t>
      </w:r>
      <w:r w:rsidR="005E7B94" w:rsidRPr="00A96C25">
        <w:rPr>
          <w:color w:val="000000" w:themeColor="text1"/>
          <w:lang w:val="en-US"/>
        </w:rPr>
        <w:t xml:space="preserve">47. </w:t>
      </w:r>
    </w:p>
    <w:p w14:paraId="2ECFCF30" w14:textId="7D48C15D" w:rsidR="00213E25" w:rsidRPr="00177667" w:rsidRDefault="00213E25" w:rsidP="005206DB">
      <w:pPr>
        <w:pStyle w:val="Corps"/>
        <w:spacing w:after="0" w:line="240" w:lineRule="auto"/>
        <w:ind w:left="567" w:hanging="567"/>
        <w:jc w:val="both"/>
        <w:rPr>
          <w:rFonts w:ascii="Times New Roman" w:eastAsia="Times New Roman" w:hAnsi="Times New Roman" w:cs="Times New Roman"/>
          <w:sz w:val="24"/>
          <w:szCs w:val="24"/>
          <w:lang w:val="en-GB"/>
        </w:rPr>
      </w:pPr>
      <w:r w:rsidRPr="00177667">
        <w:rPr>
          <w:rFonts w:ascii="Times New Roman" w:hAnsi="Times New Roman"/>
          <w:sz w:val="24"/>
          <w:szCs w:val="24"/>
          <w:lang w:val="en-GB"/>
        </w:rPr>
        <w:t xml:space="preserve">Moss, J., &amp; McNab, S. L. (2011). An approach to geometric and numeric patterning that fosters second grade students’ reasoning and generalizing about functions and co-variation. In J. Cai &amp; E. Knuth (Eds), </w:t>
      </w:r>
      <w:r w:rsidRPr="00177667">
        <w:rPr>
          <w:rFonts w:ascii="Times New Roman" w:hAnsi="Times New Roman"/>
          <w:i/>
          <w:iCs/>
          <w:sz w:val="24"/>
          <w:szCs w:val="24"/>
          <w:lang w:val="en-GB"/>
        </w:rPr>
        <w:t>Early Algebraization.</w:t>
      </w:r>
      <w:r w:rsidRPr="00177667">
        <w:rPr>
          <w:rFonts w:ascii="Times New Roman" w:hAnsi="Times New Roman"/>
          <w:sz w:val="24"/>
          <w:szCs w:val="24"/>
          <w:lang w:val="en-GB"/>
        </w:rPr>
        <w:t xml:space="preserve"> </w:t>
      </w:r>
      <w:r w:rsidRPr="00177667">
        <w:rPr>
          <w:rFonts w:ascii="Times New Roman" w:hAnsi="Times New Roman"/>
          <w:i/>
          <w:iCs/>
          <w:sz w:val="24"/>
          <w:szCs w:val="24"/>
          <w:lang w:val="en-GB"/>
        </w:rPr>
        <w:t>A dialogue for multiple perspective</w:t>
      </w:r>
      <w:r w:rsidRPr="00177667">
        <w:rPr>
          <w:rFonts w:ascii="Times New Roman" w:hAnsi="Times New Roman"/>
          <w:sz w:val="24"/>
          <w:szCs w:val="24"/>
          <w:lang w:val="en-GB"/>
        </w:rPr>
        <w:t>. (pp. 277-301)</w:t>
      </w:r>
      <w:r w:rsidRPr="00177667">
        <w:rPr>
          <w:rFonts w:ascii="Times New Roman" w:hAnsi="Times New Roman"/>
          <w:i/>
          <w:iCs/>
          <w:sz w:val="24"/>
          <w:szCs w:val="24"/>
          <w:lang w:val="en-GB"/>
        </w:rPr>
        <w:t xml:space="preserve">. </w:t>
      </w:r>
      <w:r w:rsidRPr="00177667">
        <w:rPr>
          <w:rFonts w:ascii="Times New Roman" w:hAnsi="Times New Roman"/>
          <w:sz w:val="24"/>
          <w:szCs w:val="24"/>
          <w:lang w:val="en-GB"/>
        </w:rPr>
        <w:t>New York: Springer.</w:t>
      </w:r>
    </w:p>
    <w:p w14:paraId="0471CFD9" w14:textId="2D2B634B" w:rsidR="00213E25" w:rsidRDefault="00213E25" w:rsidP="005206DB">
      <w:pPr>
        <w:spacing w:after="0" w:line="240" w:lineRule="auto"/>
        <w:ind w:left="567" w:hanging="567"/>
        <w:jc w:val="both"/>
        <w:rPr>
          <w:rFonts w:ascii="Times New Roman" w:eastAsia="Times New Roman" w:hAnsi="Times New Roman" w:cs="Times New Roman"/>
          <w:sz w:val="24"/>
          <w:szCs w:val="24"/>
          <w:lang w:eastAsia="en-GB"/>
        </w:rPr>
      </w:pPr>
      <w:r w:rsidRPr="00DA1664">
        <w:rPr>
          <w:rFonts w:ascii="Times New Roman" w:eastAsia="Times New Roman" w:hAnsi="Times New Roman" w:cs="Times New Roman"/>
          <w:sz w:val="24"/>
          <w:szCs w:val="24"/>
          <w:lang w:eastAsia="en-GB"/>
        </w:rPr>
        <w:lastRenderedPageBreak/>
        <w:t xml:space="preserve">Radford, L. (2014). The progressive development of early embodied algebraic thinking. </w:t>
      </w:r>
      <w:r w:rsidRPr="00DA1664">
        <w:rPr>
          <w:rFonts w:ascii="Times New Roman" w:eastAsia="Times New Roman" w:hAnsi="Times New Roman" w:cs="Times New Roman"/>
          <w:i/>
          <w:iCs/>
          <w:sz w:val="24"/>
          <w:szCs w:val="24"/>
          <w:lang w:eastAsia="en-GB"/>
        </w:rPr>
        <w:t>Mathematics Education Research Journal</w:t>
      </w:r>
      <w:r w:rsidRPr="00DA1664">
        <w:rPr>
          <w:rFonts w:ascii="Times New Roman" w:eastAsia="Times New Roman" w:hAnsi="Times New Roman" w:cs="Times New Roman"/>
          <w:sz w:val="24"/>
          <w:szCs w:val="24"/>
          <w:lang w:eastAsia="en-GB"/>
        </w:rPr>
        <w:t xml:space="preserve">, </w:t>
      </w:r>
      <w:r w:rsidRPr="00DA1664">
        <w:rPr>
          <w:rFonts w:ascii="Times New Roman" w:eastAsia="Times New Roman" w:hAnsi="Times New Roman" w:cs="Times New Roman"/>
          <w:i/>
          <w:iCs/>
          <w:sz w:val="24"/>
          <w:szCs w:val="24"/>
          <w:lang w:eastAsia="en-GB"/>
        </w:rPr>
        <w:t>6</w:t>
      </w:r>
      <w:r w:rsidRPr="00DA1664">
        <w:rPr>
          <w:rFonts w:ascii="Times New Roman" w:eastAsia="Times New Roman" w:hAnsi="Times New Roman" w:cs="Times New Roman"/>
          <w:sz w:val="24"/>
          <w:szCs w:val="24"/>
          <w:lang w:eastAsia="en-GB"/>
        </w:rPr>
        <w:t>(2), 257-277.</w:t>
      </w:r>
    </w:p>
    <w:p w14:paraId="1D3F57FB" w14:textId="58BBB986" w:rsidR="005E7B94" w:rsidRPr="005E7B94" w:rsidRDefault="005E7B94" w:rsidP="005206DB">
      <w:pPr>
        <w:spacing w:after="0" w:line="240" w:lineRule="auto"/>
        <w:ind w:left="567" w:hanging="567"/>
        <w:jc w:val="both"/>
        <w:rPr>
          <w:rFonts w:ascii="Times New Roman" w:hAnsi="Times New Roman" w:cs="Times New Roman"/>
          <w:sz w:val="24"/>
          <w:szCs w:val="24"/>
        </w:rPr>
      </w:pPr>
      <w:r w:rsidRPr="001A2767">
        <w:rPr>
          <w:rFonts w:ascii="Times New Roman" w:hAnsi="Times New Roman" w:cs="Times New Roman"/>
          <w:sz w:val="24"/>
          <w:szCs w:val="24"/>
          <w:lang w:val="en-US"/>
        </w:rPr>
        <w:t>Radford, L. (2008). Iconicity and contraction: A</w:t>
      </w:r>
      <w:r w:rsidR="00A35755">
        <w:rPr>
          <w:rFonts w:ascii="Times New Roman" w:hAnsi="Times New Roman" w:cs="Times New Roman"/>
          <w:sz w:val="24"/>
          <w:szCs w:val="24"/>
          <w:lang w:val="en-US"/>
        </w:rPr>
        <w:t xml:space="preserve"> semiotic investigation of forms of algebraic generalizations of patterns i</w:t>
      </w:r>
      <w:r w:rsidRPr="001A2767">
        <w:rPr>
          <w:rFonts w:ascii="Times New Roman" w:hAnsi="Times New Roman" w:cs="Times New Roman"/>
          <w:sz w:val="24"/>
          <w:szCs w:val="24"/>
          <w:lang w:val="en-US"/>
        </w:rPr>
        <w:t xml:space="preserve">n Different Contexts. </w:t>
      </w:r>
      <w:r w:rsidRPr="001A2767">
        <w:rPr>
          <w:rFonts w:ascii="Times New Roman" w:hAnsi="Times New Roman" w:cs="Times New Roman"/>
          <w:i/>
          <w:sz w:val="24"/>
          <w:szCs w:val="24"/>
          <w:lang w:val="en-US"/>
        </w:rPr>
        <w:t>ZDM –</w:t>
      </w:r>
      <w:r w:rsidR="00154C3E" w:rsidRPr="00154C3E">
        <w:rPr>
          <w:rFonts w:ascii="Times New Roman" w:eastAsia="Times New Roman" w:hAnsi="Times New Roman" w:cs="Times New Roman"/>
          <w:i/>
          <w:iCs/>
          <w:sz w:val="24"/>
          <w:szCs w:val="24"/>
          <w:lang w:eastAsia="en-GB"/>
        </w:rPr>
        <w:t xml:space="preserve"> </w:t>
      </w:r>
      <w:r w:rsidR="00154C3E" w:rsidRPr="00512300">
        <w:rPr>
          <w:rFonts w:ascii="Times New Roman" w:eastAsia="Times New Roman" w:hAnsi="Times New Roman" w:cs="Times New Roman"/>
          <w:i/>
          <w:iCs/>
          <w:sz w:val="24"/>
          <w:szCs w:val="24"/>
          <w:lang w:eastAsia="en-GB"/>
        </w:rPr>
        <w:t>Zentralblatt für Didaktik der Mathematik</w:t>
      </w:r>
      <w:r w:rsidRPr="001A2767">
        <w:rPr>
          <w:rFonts w:ascii="Times New Roman" w:hAnsi="Times New Roman" w:cs="Times New Roman"/>
          <w:sz w:val="24"/>
          <w:szCs w:val="24"/>
          <w:lang w:val="en-US"/>
        </w:rPr>
        <w:t>. DOI 10.1007/s11858-007-0061-0. </w:t>
      </w:r>
    </w:p>
    <w:p w14:paraId="16D3691D" w14:textId="77777777" w:rsidR="00213E25" w:rsidRPr="00213E25" w:rsidRDefault="00213E25" w:rsidP="005206DB">
      <w:pPr>
        <w:pStyle w:val="Corps"/>
        <w:spacing w:after="0" w:line="240" w:lineRule="auto"/>
        <w:ind w:left="567" w:hanging="567"/>
        <w:jc w:val="both"/>
        <w:rPr>
          <w:rFonts w:ascii="Times New Roman" w:eastAsia="Times New Roman" w:hAnsi="Times New Roman" w:cs="Times New Roman"/>
          <w:sz w:val="24"/>
          <w:szCs w:val="24"/>
          <w:lang w:val="fr-BE"/>
        </w:rPr>
      </w:pPr>
      <w:r w:rsidRPr="00177667">
        <w:rPr>
          <w:rFonts w:ascii="Times New Roman" w:hAnsi="Times New Roman"/>
          <w:sz w:val="24"/>
          <w:szCs w:val="24"/>
          <w:lang w:val="en-GB"/>
        </w:rPr>
        <w:t xml:space="preserve">Rivera, F. D. (2013). </w:t>
      </w:r>
      <w:r w:rsidRPr="00177667">
        <w:rPr>
          <w:rFonts w:ascii="Times New Roman" w:hAnsi="Times New Roman"/>
          <w:i/>
          <w:iCs/>
          <w:sz w:val="24"/>
          <w:szCs w:val="24"/>
          <w:lang w:val="en-GB"/>
        </w:rPr>
        <w:t xml:space="preserve">Teaching and learning patterns in school mathematics: Psychological and pedagogical considerations. </w:t>
      </w:r>
      <w:r w:rsidRPr="00213E25">
        <w:rPr>
          <w:rFonts w:ascii="Times New Roman" w:hAnsi="Times New Roman"/>
          <w:sz w:val="24"/>
          <w:szCs w:val="24"/>
          <w:lang w:val="fr-BE"/>
        </w:rPr>
        <w:t>New York, NY: Springer.</w:t>
      </w:r>
    </w:p>
    <w:p w14:paraId="477437D4" w14:textId="77777777" w:rsidR="00213E25" w:rsidRDefault="00213E25" w:rsidP="005206DB">
      <w:pPr>
        <w:pStyle w:val="No-Num-Paragraph"/>
        <w:spacing w:after="0" w:line="240" w:lineRule="auto"/>
        <w:ind w:left="567" w:hanging="567"/>
        <w:rPr>
          <w:rFonts w:eastAsiaTheme="minorHAnsi"/>
          <w:sz w:val="24"/>
          <w:szCs w:val="24"/>
          <w:lang w:val="fr-FR"/>
        </w:rPr>
      </w:pPr>
      <w:r w:rsidRPr="00C12711">
        <w:rPr>
          <w:rFonts w:eastAsiaTheme="minorHAnsi"/>
          <w:sz w:val="24"/>
          <w:szCs w:val="24"/>
          <w:lang w:val="fr-BE"/>
        </w:rPr>
        <w:t xml:space="preserve">Oliveira, I.,  &amp; Rhéaume, S. (2014) Comment s’y prennent-ils? </w:t>
      </w:r>
      <w:r w:rsidRPr="00512300">
        <w:rPr>
          <w:rFonts w:eastAsiaTheme="minorHAnsi"/>
          <w:sz w:val="24"/>
          <w:szCs w:val="24"/>
          <w:lang w:val="fr-FR"/>
        </w:rPr>
        <w:t xml:space="preserve">La résolution de problèmes de partage inéquitable par des élèves avant enseignement formel de l’algèbre, </w:t>
      </w:r>
      <w:r w:rsidRPr="00512300">
        <w:rPr>
          <w:rFonts w:eastAsiaTheme="minorHAnsi"/>
          <w:i/>
          <w:sz w:val="24"/>
          <w:szCs w:val="24"/>
          <w:lang w:val="fr-FR"/>
        </w:rPr>
        <w:t>Canadian Journal of Science, Mathematics and Technology Education</w:t>
      </w:r>
      <w:r w:rsidRPr="00512300">
        <w:rPr>
          <w:rFonts w:eastAsiaTheme="minorHAnsi"/>
          <w:sz w:val="24"/>
          <w:szCs w:val="24"/>
          <w:lang w:val="fr-FR"/>
        </w:rPr>
        <w:t xml:space="preserve">, </w:t>
      </w:r>
      <w:r w:rsidRPr="00512300">
        <w:rPr>
          <w:rFonts w:eastAsiaTheme="minorHAnsi"/>
          <w:i/>
          <w:sz w:val="24"/>
          <w:szCs w:val="24"/>
          <w:lang w:val="fr-FR"/>
        </w:rPr>
        <w:t>14:4</w:t>
      </w:r>
      <w:r w:rsidRPr="00512300">
        <w:rPr>
          <w:rFonts w:eastAsiaTheme="minorHAnsi"/>
          <w:sz w:val="24"/>
          <w:szCs w:val="24"/>
          <w:lang w:val="fr-FR"/>
        </w:rPr>
        <w:t>, 404-423.</w:t>
      </w:r>
    </w:p>
    <w:p w14:paraId="5998B897" w14:textId="07360A3C" w:rsidR="00EB746A" w:rsidRPr="005206DB" w:rsidRDefault="00EB746A" w:rsidP="005206DB">
      <w:pPr>
        <w:pStyle w:val="No-Num-Paragraph"/>
        <w:spacing w:after="0" w:line="240" w:lineRule="auto"/>
        <w:ind w:left="567" w:hanging="567"/>
        <w:jc w:val="left"/>
        <w:rPr>
          <w:sz w:val="24"/>
          <w:szCs w:val="24"/>
          <w:lang w:val="fr-BE"/>
        </w:rPr>
      </w:pPr>
      <w:r w:rsidRPr="00EB746A">
        <w:rPr>
          <w:rFonts w:eastAsiaTheme="minorHAnsi"/>
          <w:sz w:val="24"/>
          <w:szCs w:val="24"/>
          <w:lang w:val="fr-BE"/>
        </w:rPr>
        <w:t xml:space="preserve">Vlassis, </w:t>
      </w:r>
      <w:r w:rsidRPr="005206DB">
        <w:rPr>
          <w:rFonts w:eastAsiaTheme="minorHAnsi"/>
          <w:sz w:val="24"/>
          <w:szCs w:val="24"/>
          <w:lang w:val="fr-BE"/>
        </w:rPr>
        <w:t xml:space="preserve">J. Fagnant, A. </w:t>
      </w:r>
      <w:r w:rsidRPr="00EB746A">
        <w:rPr>
          <w:rFonts w:eastAsiaTheme="minorHAnsi"/>
          <w:sz w:val="24"/>
          <w:szCs w:val="24"/>
          <w:lang w:val="fr-BE"/>
        </w:rPr>
        <w:t xml:space="preserve">&amp; Demonty, </w:t>
      </w:r>
      <w:r w:rsidRPr="005206DB">
        <w:rPr>
          <w:rFonts w:eastAsiaTheme="minorHAnsi"/>
          <w:sz w:val="24"/>
          <w:szCs w:val="24"/>
          <w:lang w:val="fr-BE"/>
        </w:rPr>
        <w:t>I. (</w:t>
      </w:r>
      <w:r w:rsidRPr="00EB746A">
        <w:rPr>
          <w:rFonts w:eastAsiaTheme="minorHAnsi"/>
          <w:sz w:val="24"/>
          <w:szCs w:val="24"/>
          <w:lang w:val="fr-BE"/>
        </w:rPr>
        <w:t>2015</w:t>
      </w:r>
      <w:r w:rsidRPr="005206DB">
        <w:rPr>
          <w:rFonts w:eastAsiaTheme="minorHAnsi"/>
          <w:sz w:val="24"/>
          <w:szCs w:val="24"/>
          <w:lang w:val="fr-BE"/>
        </w:rPr>
        <w:t>). Symboliser et conceptualiser, une dialectique intrinsèque aux mathématiques et à leur apprentissage</w:t>
      </w:r>
      <w:r>
        <w:rPr>
          <w:rFonts w:eastAsiaTheme="minorHAnsi"/>
          <w:sz w:val="24"/>
          <w:szCs w:val="24"/>
          <w:lang w:val="fr-BE"/>
        </w:rPr>
        <w:t xml:space="preserve">. In M. Crahay &amp; M. Dutrevis (eds), </w:t>
      </w:r>
      <w:r w:rsidRPr="005206DB">
        <w:rPr>
          <w:rFonts w:eastAsiaTheme="minorHAnsi"/>
          <w:i/>
          <w:sz w:val="24"/>
          <w:szCs w:val="24"/>
          <w:lang w:val="fr-BE"/>
        </w:rPr>
        <w:t>Psychologie des apprentissages scolaires</w:t>
      </w:r>
      <w:r>
        <w:rPr>
          <w:rFonts w:eastAsiaTheme="minorHAnsi"/>
          <w:i/>
          <w:sz w:val="24"/>
          <w:szCs w:val="24"/>
          <w:lang w:val="fr-BE"/>
        </w:rPr>
        <w:t xml:space="preserve"> – 2</w:t>
      </w:r>
      <w:r w:rsidRPr="005206DB">
        <w:rPr>
          <w:rFonts w:eastAsiaTheme="minorHAnsi"/>
          <w:i/>
          <w:sz w:val="24"/>
          <w:szCs w:val="24"/>
          <w:vertAlign w:val="superscript"/>
          <w:lang w:val="fr-BE"/>
        </w:rPr>
        <w:t>e</w:t>
      </w:r>
      <w:r>
        <w:rPr>
          <w:rFonts w:eastAsiaTheme="minorHAnsi"/>
          <w:i/>
          <w:sz w:val="24"/>
          <w:szCs w:val="24"/>
          <w:lang w:val="fr-BE"/>
        </w:rPr>
        <w:t xml:space="preserve"> édition </w:t>
      </w:r>
      <w:r w:rsidRPr="005206DB">
        <w:rPr>
          <w:rFonts w:eastAsiaTheme="minorHAnsi"/>
          <w:sz w:val="24"/>
          <w:szCs w:val="24"/>
          <w:lang w:val="fr-BE"/>
        </w:rPr>
        <w:t>(pp. 221-255).</w:t>
      </w:r>
      <w:r>
        <w:rPr>
          <w:rFonts w:eastAsiaTheme="minorHAnsi"/>
          <w:sz w:val="24"/>
          <w:szCs w:val="24"/>
          <w:lang w:val="fr-BE"/>
        </w:rPr>
        <w:t xml:space="preserve"> Bruxelles : De Boeck.</w:t>
      </w:r>
    </w:p>
    <w:p w14:paraId="508EA5FE" w14:textId="77777777" w:rsidR="00213E25" w:rsidRPr="005206DB" w:rsidRDefault="00213E25" w:rsidP="005206DB">
      <w:pPr>
        <w:tabs>
          <w:tab w:val="left" w:pos="567"/>
        </w:tabs>
        <w:spacing w:after="0" w:line="240" w:lineRule="auto"/>
        <w:ind w:left="567" w:hanging="567"/>
        <w:jc w:val="both"/>
        <w:rPr>
          <w:rFonts w:ascii="Times New Roman" w:eastAsia="Times New Roman" w:hAnsi="Times New Roman" w:cs="Times New Roman"/>
          <w:sz w:val="24"/>
          <w:szCs w:val="24"/>
          <w:lang w:val="en-US" w:eastAsia="en-GB"/>
        </w:rPr>
      </w:pPr>
      <w:r w:rsidRPr="007E26ED">
        <w:rPr>
          <w:rFonts w:ascii="Times New Roman" w:eastAsia="Times New Roman" w:hAnsi="Times New Roman" w:cs="Times New Roman"/>
          <w:sz w:val="24"/>
          <w:szCs w:val="24"/>
          <w:lang w:val="fr-BE" w:eastAsia="en-GB"/>
        </w:rPr>
        <w:t xml:space="preserve">Vlassis, J., &amp; Demonty, I. (2002). </w:t>
      </w:r>
      <w:r w:rsidRPr="005206DB">
        <w:rPr>
          <w:rFonts w:ascii="Times New Roman" w:eastAsia="Times New Roman" w:hAnsi="Times New Roman" w:cs="Times New Roman"/>
          <w:i/>
          <w:sz w:val="24"/>
          <w:szCs w:val="24"/>
          <w:lang w:val="fr-BE" w:eastAsia="en-GB"/>
        </w:rPr>
        <w:t>L'algèbre par des situations-problèmes au début du secondaire: guide méthodologique et CD-ROM</w:t>
      </w:r>
      <w:r w:rsidRPr="00512300">
        <w:rPr>
          <w:rFonts w:ascii="Times New Roman" w:eastAsia="Times New Roman" w:hAnsi="Times New Roman" w:cs="Times New Roman"/>
          <w:sz w:val="24"/>
          <w:szCs w:val="24"/>
          <w:lang w:val="fr-BE" w:eastAsia="en-GB"/>
        </w:rPr>
        <w:t>.</w:t>
      </w:r>
      <w:r w:rsidR="005E7B94">
        <w:rPr>
          <w:rFonts w:ascii="Times New Roman" w:eastAsia="Times New Roman" w:hAnsi="Times New Roman" w:cs="Times New Roman"/>
          <w:sz w:val="24"/>
          <w:szCs w:val="24"/>
          <w:lang w:val="fr-BE" w:eastAsia="en-GB"/>
        </w:rPr>
        <w:t xml:space="preserve"> </w:t>
      </w:r>
      <w:r w:rsidR="005E7B94" w:rsidRPr="005206DB">
        <w:rPr>
          <w:rFonts w:ascii="Times New Roman" w:eastAsia="Times New Roman" w:hAnsi="Times New Roman" w:cs="Times New Roman"/>
          <w:sz w:val="24"/>
          <w:szCs w:val="24"/>
          <w:lang w:val="en-US" w:eastAsia="en-GB"/>
        </w:rPr>
        <w:t>Bruxelles : De Boeck.</w:t>
      </w:r>
    </w:p>
    <w:p w14:paraId="0B82E348" w14:textId="7DCB8A33" w:rsidR="00213E25" w:rsidRPr="00BF4561" w:rsidRDefault="00213E25" w:rsidP="005206DB">
      <w:pPr>
        <w:pStyle w:val="Corps"/>
        <w:spacing w:after="0" w:line="240" w:lineRule="auto"/>
        <w:ind w:left="567" w:hanging="567"/>
        <w:jc w:val="both"/>
        <w:rPr>
          <w:rFonts w:ascii="Times New Roman" w:hAnsi="Times New Roman" w:cs="Times New Roman"/>
          <w:sz w:val="24"/>
          <w:szCs w:val="24"/>
          <w:lang w:val="fr-BE"/>
        </w:rPr>
      </w:pPr>
      <w:r w:rsidRPr="00E9482D">
        <w:rPr>
          <w:rFonts w:ascii="Times New Roman" w:hAnsi="Times New Roman" w:cs="Times New Roman"/>
          <w:sz w:val="24"/>
          <w:szCs w:val="24"/>
          <w:lang w:val="fr-BE"/>
        </w:rPr>
        <w:t xml:space="preserve">Warren, E., Trigueros, M., &amp; Ursini, S. (2016). </w:t>
      </w:r>
      <w:r w:rsidRPr="00512300">
        <w:rPr>
          <w:rFonts w:ascii="Times New Roman" w:hAnsi="Times New Roman" w:cs="Times New Roman"/>
          <w:sz w:val="24"/>
          <w:szCs w:val="24"/>
          <w:lang w:val="en-GB"/>
        </w:rPr>
        <w:t xml:space="preserve">Research on the Learning and Teaching of Algebra. In A. Gutiérrez, G. Leder, &amp; P. Boero (Eds). </w:t>
      </w:r>
      <w:r w:rsidRPr="00512300">
        <w:rPr>
          <w:rFonts w:ascii="Times New Roman" w:hAnsi="Times New Roman" w:cs="Times New Roman"/>
          <w:i/>
          <w:iCs/>
          <w:sz w:val="24"/>
          <w:szCs w:val="24"/>
          <w:lang w:val="en-GB"/>
        </w:rPr>
        <w:t xml:space="preserve">The Second Handbook of Research on the Psychology of Mathematics Education. </w:t>
      </w:r>
      <w:r w:rsidRPr="00BF4561">
        <w:rPr>
          <w:rFonts w:ascii="Times New Roman" w:hAnsi="Times New Roman" w:cs="Times New Roman"/>
          <w:i/>
          <w:iCs/>
          <w:sz w:val="24"/>
          <w:szCs w:val="24"/>
          <w:lang w:val="fr-BE"/>
        </w:rPr>
        <w:t>The journey continues</w:t>
      </w:r>
      <w:r w:rsidRPr="00BF4561">
        <w:rPr>
          <w:rFonts w:ascii="Times New Roman" w:hAnsi="Times New Roman" w:cs="Times New Roman"/>
          <w:sz w:val="24"/>
          <w:szCs w:val="24"/>
          <w:lang w:val="fr-BE"/>
        </w:rPr>
        <w:t xml:space="preserve"> (pp. 73-108). Rotter</w:t>
      </w:r>
      <w:r w:rsidR="005E7B94">
        <w:rPr>
          <w:rFonts w:ascii="Times New Roman" w:hAnsi="Times New Roman" w:cs="Times New Roman"/>
          <w:sz w:val="24"/>
          <w:szCs w:val="24"/>
          <w:lang w:val="fr-BE"/>
        </w:rPr>
        <w:t>d</w:t>
      </w:r>
      <w:r w:rsidRPr="00BF4561">
        <w:rPr>
          <w:rFonts w:ascii="Times New Roman" w:hAnsi="Times New Roman" w:cs="Times New Roman"/>
          <w:sz w:val="24"/>
          <w:szCs w:val="24"/>
          <w:lang w:val="fr-BE"/>
        </w:rPr>
        <w:t>am : Sense</w:t>
      </w:r>
      <w:r w:rsidR="005E7B94">
        <w:rPr>
          <w:rFonts w:ascii="Times New Roman" w:hAnsi="Times New Roman" w:cs="Times New Roman"/>
          <w:sz w:val="24"/>
          <w:szCs w:val="24"/>
          <w:lang w:val="fr-BE"/>
        </w:rPr>
        <w:t xml:space="preserve"> Publishers</w:t>
      </w:r>
      <w:r w:rsidRPr="00BF4561">
        <w:rPr>
          <w:rFonts w:ascii="Times New Roman" w:hAnsi="Times New Roman" w:cs="Times New Roman"/>
          <w:sz w:val="24"/>
          <w:szCs w:val="24"/>
          <w:lang w:val="fr-BE"/>
        </w:rPr>
        <w:t xml:space="preserve">. </w:t>
      </w:r>
    </w:p>
    <w:p w14:paraId="37560B1D" w14:textId="77777777" w:rsidR="00213E25" w:rsidRDefault="00213E25" w:rsidP="005206DB">
      <w:pPr>
        <w:ind w:left="567" w:hanging="567"/>
        <w:jc w:val="both"/>
        <w:rPr>
          <w:rFonts w:ascii="Times New Roman" w:hAnsi="Times New Roman" w:cs="Times New Roman"/>
          <w:color w:val="000000"/>
          <w:sz w:val="24"/>
          <w:szCs w:val="24"/>
          <w:lang w:val="fr-BE"/>
        </w:rPr>
      </w:pPr>
    </w:p>
    <w:p w14:paraId="7AF515B9" w14:textId="77777777" w:rsidR="006177BB" w:rsidRDefault="006177BB">
      <w:pPr>
        <w:rPr>
          <w:rFonts w:ascii="Times New Roman" w:hAnsi="Times New Roman" w:cs="Times New Roman"/>
          <w:color w:val="000000"/>
          <w:sz w:val="24"/>
          <w:szCs w:val="24"/>
          <w:lang w:val="fr-BE"/>
        </w:rPr>
      </w:pPr>
      <w:r>
        <w:rPr>
          <w:rFonts w:ascii="Times New Roman" w:hAnsi="Times New Roman" w:cs="Times New Roman"/>
          <w:color w:val="000000"/>
          <w:sz w:val="24"/>
          <w:szCs w:val="24"/>
          <w:lang w:val="fr-BE"/>
        </w:rPr>
        <w:br w:type="page"/>
      </w:r>
    </w:p>
    <w:p w14:paraId="274F5145" w14:textId="77777777" w:rsidR="003919F4" w:rsidRDefault="003919F4">
      <w:pPr>
        <w:rPr>
          <w:rFonts w:ascii="Times New Roman" w:hAnsi="Times New Roman" w:cs="Times New Roman"/>
          <w:color w:val="000000"/>
          <w:sz w:val="24"/>
          <w:szCs w:val="24"/>
          <w:lang w:val="fr-BE"/>
        </w:rPr>
      </w:pPr>
    </w:p>
    <w:p w14:paraId="28ED8FAC" w14:textId="77777777" w:rsidR="00993D1C" w:rsidRPr="00213E25" w:rsidRDefault="00993D1C" w:rsidP="00C55BAB">
      <w:pPr>
        <w:kinsoku w:val="0"/>
        <w:overflowPunct w:val="0"/>
        <w:autoSpaceDE w:val="0"/>
        <w:autoSpaceDN w:val="0"/>
        <w:adjustRightInd w:val="0"/>
        <w:spacing w:after="0" w:line="200" w:lineRule="atLeast"/>
        <w:ind w:left="292"/>
        <w:jc w:val="center"/>
        <w:outlineLvl w:val="0"/>
        <w:rPr>
          <w:rFonts w:ascii="Times New Roman" w:eastAsia="Calibri" w:hAnsi="Times New Roman" w:cs="Times New Roman"/>
          <w:b/>
          <w:sz w:val="24"/>
          <w:szCs w:val="20"/>
          <w:lang w:val="fr-BE"/>
        </w:rPr>
      </w:pPr>
      <w:r w:rsidRPr="00213E25">
        <w:rPr>
          <w:rFonts w:ascii="Times New Roman" w:eastAsia="Calibri" w:hAnsi="Times New Roman" w:cs="Times New Roman"/>
          <w:b/>
          <w:sz w:val="24"/>
          <w:szCs w:val="20"/>
          <w:lang w:val="fr-BE"/>
        </w:rPr>
        <w:t>Annexe : Activité “Antoine fait des mosaïques »</w:t>
      </w:r>
    </w:p>
    <w:p w14:paraId="3CAD7787" w14:textId="77777777" w:rsidR="00993D1C" w:rsidRDefault="00993D1C" w:rsidP="00993D1C">
      <w:pPr>
        <w:kinsoku w:val="0"/>
        <w:overflowPunct w:val="0"/>
        <w:autoSpaceDE w:val="0"/>
        <w:autoSpaceDN w:val="0"/>
        <w:adjustRightInd w:val="0"/>
        <w:spacing w:after="0" w:line="200" w:lineRule="atLeast"/>
        <w:ind w:left="292"/>
        <w:jc w:val="center"/>
        <w:rPr>
          <w:rFonts w:ascii="Times New Roman" w:eastAsia="Calibri" w:hAnsi="Times New Roman" w:cs="Times New Roman"/>
          <w:sz w:val="24"/>
          <w:szCs w:val="20"/>
          <w:lang w:val="fr-BE"/>
        </w:rPr>
      </w:pPr>
    </w:p>
    <w:p w14:paraId="65CF38CD" w14:textId="77777777" w:rsidR="00993D1C" w:rsidRDefault="00993D1C" w:rsidP="00993D1C">
      <w:pPr>
        <w:spacing w:after="0" w:line="240" w:lineRule="auto"/>
        <w:jc w:val="both"/>
        <w:rPr>
          <w:rFonts w:ascii="Arial" w:eastAsia="Calibri" w:hAnsi="Arial" w:cs="Arial"/>
          <w:sz w:val="4"/>
          <w:lang w:val="fr-FR"/>
        </w:rPr>
      </w:pPr>
    </w:p>
    <w:p w14:paraId="59C30A9B" w14:textId="77777777" w:rsidR="00993D1C" w:rsidRDefault="00993D1C" w:rsidP="00993D1C">
      <w:pPr>
        <w:spacing w:after="0" w:line="240" w:lineRule="auto"/>
        <w:jc w:val="both"/>
        <w:rPr>
          <w:rFonts w:ascii="Arial" w:eastAsia="Calibri" w:hAnsi="Arial" w:cs="Arial"/>
          <w:sz w:val="4"/>
          <w:lang w:val="fr-FR"/>
        </w:rPr>
      </w:pPr>
      <w:r>
        <w:rPr>
          <w:noProof/>
          <w:lang w:eastAsia="en-GB"/>
        </w:rPr>
        <mc:AlternateContent>
          <mc:Choice Requires="wps">
            <w:drawing>
              <wp:anchor distT="0" distB="0" distL="114300" distR="114300" simplePos="0" relativeHeight="251672576" behindDoc="0" locked="0" layoutInCell="1" allowOverlap="1" wp14:anchorId="1FF43AC1" wp14:editId="777EBA0E">
                <wp:simplePos x="0" y="0"/>
                <wp:positionH relativeFrom="column">
                  <wp:posOffset>-61595</wp:posOffset>
                </wp:positionH>
                <wp:positionV relativeFrom="paragraph">
                  <wp:posOffset>34290</wp:posOffset>
                </wp:positionV>
                <wp:extent cx="5882640" cy="7271385"/>
                <wp:effectExtent l="0" t="0" r="22860" b="24765"/>
                <wp:wrapNone/>
                <wp:docPr id="5" name="Rectangle 5"/>
                <wp:cNvGraphicFramePr/>
                <a:graphic xmlns:a="http://schemas.openxmlformats.org/drawingml/2006/main">
                  <a:graphicData uri="http://schemas.microsoft.com/office/word/2010/wordprocessingShape">
                    <wps:wsp>
                      <wps:cNvSpPr/>
                      <wps:spPr>
                        <a:xfrm>
                          <a:off x="0" y="0"/>
                          <a:ext cx="5882640" cy="727138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F0DAD1" id="Rectangle 5" o:spid="_x0000_s1026" style="position:absolute;margin-left:-4.85pt;margin-top:2.7pt;width:463.2pt;height:572.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" filled="f" strokecolor="black [3213]" strokeweight=".5pt"/>
            </w:pict>
          </mc:Fallback>
        </mc:AlternateContent>
      </w:r>
    </w:p>
    <w:p w14:paraId="2A7AB8FF" w14:textId="77777777" w:rsidR="00993D1C" w:rsidRDefault="00993D1C" w:rsidP="00993D1C">
      <w:pPr>
        <w:spacing w:after="0" w:line="240" w:lineRule="auto"/>
        <w:jc w:val="both"/>
        <w:rPr>
          <w:rFonts w:ascii="Arial" w:eastAsia="Calibri" w:hAnsi="Arial" w:cs="Arial"/>
          <w:sz w:val="4"/>
          <w:lang w:val="fr-FR"/>
        </w:rPr>
      </w:pPr>
    </w:p>
    <w:p w14:paraId="4117DC90" w14:textId="77777777" w:rsidR="00993D1C" w:rsidRDefault="00993D1C" w:rsidP="00993D1C">
      <w:pPr>
        <w:spacing w:after="0" w:line="240" w:lineRule="auto"/>
        <w:jc w:val="both"/>
        <w:rPr>
          <w:rFonts w:ascii="Arial" w:eastAsia="Calibri" w:hAnsi="Arial" w:cs="Arial"/>
          <w:sz w:val="4"/>
          <w:lang w:val="fr-FR"/>
        </w:rPr>
      </w:pPr>
    </w:p>
    <w:p w14:paraId="4B75568E" w14:textId="77777777" w:rsidR="00993D1C" w:rsidRDefault="00993D1C" w:rsidP="00993D1C">
      <w:pPr>
        <w:spacing w:after="0" w:line="240" w:lineRule="auto"/>
        <w:jc w:val="both"/>
        <w:rPr>
          <w:rFonts w:ascii="Arial" w:eastAsia="Calibri" w:hAnsi="Arial" w:cs="Arial"/>
          <w:sz w:val="4"/>
          <w:lang w:val="fr-FR"/>
        </w:rPr>
      </w:pPr>
      <w:r w:rsidRPr="0077423A">
        <w:rPr>
          <w:rFonts w:ascii="Arial" w:eastAsia="Calibri" w:hAnsi="Arial" w:cs="Arial"/>
          <w:noProof/>
          <w:sz w:val="4"/>
          <w:lang w:eastAsia="en-GB"/>
        </w:rPr>
        <mc:AlternateContent>
          <mc:Choice Requires="wps">
            <w:drawing>
              <wp:anchor distT="0" distB="0" distL="114300" distR="114300" simplePos="0" relativeHeight="251671552" behindDoc="0" locked="0" layoutInCell="1" allowOverlap="1" wp14:anchorId="53B490EA" wp14:editId="51283527">
                <wp:simplePos x="0" y="0"/>
                <wp:positionH relativeFrom="column">
                  <wp:posOffset>212725</wp:posOffset>
                </wp:positionH>
                <wp:positionV relativeFrom="paragraph">
                  <wp:posOffset>4445</wp:posOffset>
                </wp:positionV>
                <wp:extent cx="5181600" cy="320040"/>
                <wp:effectExtent l="0" t="0" r="19050" b="22860"/>
                <wp:wrapNone/>
                <wp:docPr id="4" name="Rounded Rectangle 9"/>
                <wp:cNvGraphicFramePr/>
                <a:graphic xmlns:a="http://schemas.openxmlformats.org/drawingml/2006/main">
                  <a:graphicData uri="http://schemas.microsoft.com/office/word/2010/wordprocessingShape">
                    <wps:wsp>
                      <wps:cNvSpPr/>
                      <wps:spPr>
                        <a:xfrm>
                          <a:off x="0" y="0"/>
                          <a:ext cx="5181600" cy="320040"/>
                        </a:xfrm>
                        <a:prstGeom prst="roundRect">
                          <a:avLst/>
                        </a:prstGeom>
                        <a:solidFill>
                          <a:sysClr val="window" lastClr="FFFFFF">
                            <a:lumMod val="50000"/>
                          </a:sysClr>
                        </a:solidFill>
                        <a:ln w="12700" cap="flat" cmpd="sng" algn="ctr">
                          <a:solidFill>
                            <a:sysClr val="windowText" lastClr="000000">
                              <a:shade val="50000"/>
                            </a:sysClr>
                          </a:solidFill>
                          <a:prstDash val="solid"/>
                          <a:miter lim="800000"/>
                        </a:ln>
                        <a:effectLst/>
                      </wps:spPr>
                      <wps:txbx>
                        <w:txbxContent>
                          <w:p w14:paraId="71B7472A" w14:textId="77777777" w:rsidR="00847F0D" w:rsidRPr="0077423A" w:rsidRDefault="00847F0D" w:rsidP="00993D1C">
                            <w:pPr>
                              <w:jc w:val="center"/>
                              <w:rPr>
                                <w:rFonts w:ascii="Arial" w:hAnsi="Arial" w:cs="Arial"/>
                                <w:b/>
                                <w:color w:val="E7E6E6"/>
                                <w:spacing w:val="10"/>
                                <w:sz w:val="24"/>
                                <w:szCs w:val="24"/>
                                <w14:textOutline w14:w="0" w14:cap="flat" w14:cmpd="sng" w14:algn="ctr">
                                  <w14:noFill/>
                                  <w14:prstDash w14:val="solid"/>
                                  <w14:round/>
                                </w14:textOutline>
                                <w14:stylisticSets>
                                  <w14:styleSet w14:id="1"/>
                                </w14:stylisticSets>
                              </w:rPr>
                            </w:pPr>
                            <w:r w:rsidRPr="0077423A">
                              <w:rPr>
                                <w:rFonts w:ascii="Arial" w:hAnsi="Arial" w:cs="Arial"/>
                                <w:b/>
                                <w:color w:val="E7E6E6"/>
                                <w:spacing w:val="10"/>
                                <w:sz w:val="24"/>
                                <w:szCs w:val="24"/>
                                <w14:textOutline w14:w="0" w14:cap="flat" w14:cmpd="sng" w14:algn="ctr">
                                  <w14:noFill/>
                                  <w14:prstDash w14:val="solid"/>
                                  <w14:round/>
                                </w14:textOutline>
                                <w14:stylisticSets>
                                  <w14:styleSet w14:id="1"/>
                                </w14:stylisticSets>
                              </w:rPr>
                              <w:t>Antoine fait des mosaïques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B490EA" id="Rounded Rectangle 9" o:spid="_x0000_s1026" style="position:absolute;left:0;text-align:left;margin-left:16.75pt;margin-top:.35pt;width:408pt;height:2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" fillcolor="#7f7f7f" strokeweight="1pt">
                <v:stroke joinstyle="miter"/>
                <v:textbox>
                  <w:txbxContent>
                    <w:p w14:paraId="71B7472A" w14:textId="77777777" w:rsidR="00847F0D" w:rsidRPr="0077423A" w:rsidRDefault="00847F0D" w:rsidP="00993D1C">
                      <w:pPr>
                        <w:jc w:val="center"/>
                        <w:rPr>
                          <w:rFonts w:ascii="Arial" w:hAnsi="Arial" w:cs="Arial"/>
                          <w:b/>
                          <w:color w:val="E7E6E6"/>
                          <w:spacing w:val="10"/>
                          <w:sz w:val="24"/>
                          <w:szCs w:val="24"/>
                          <w14:textOutline w14:w="0" w14:cap="flat" w14:cmpd="sng" w14:algn="ctr">
                            <w14:noFill/>
                            <w14:prstDash w14:val="solid"/>
                            <w14:round/>
                          </w14:textOutline>
                          <w14:stylisticSets>
                            <w14:styleSet w14:id="1"/>
                          </w14:stylisticSets>
                        </w:rPr>
                      </w:pPr>
                      <w:r w:rsidRPr="0077423A">
                        <w:rPr>
                          <w:rFonts w:ascii="Arial" w:hAnsi="Arial" w:cs="Arial"/>
                          <w:b/>
                          <w:color w:val="E7E6E6"/>
                          <w:spacing w:val="10"/>
                          <w:sz w:val="24"/>
                          <w:szCs w:val="24"/>
                          <w14:textOutline w14:w="0" w14:cap="flat" w14:cmpd="sng" w14:algn="ctr">
                            <w14:noFill/>
                            <w14:prstDash w14:val="solid"/>
                            <w14:round/>
                          </w14:textOutline>
                          <w14:stylisticSets>
                            <w14:styleSet w14:id="1"/>
                          </w14:stylisticSets>
                        </w:rPr>
                        <w:t xml:space="preserve">Antoine fait des </w:t>
                      </w:r>
                      <w:proofErr w:type="spellStart"/>
                      <w:r w:rsidRPr="0077423A">
                        <w:rPr>
                          <w:rFonts w:ascii="Arial" w:hAnsi="Arial" w:cs="Arial"/>
                          <w:b/>
                          <w:color w:val="E7E6E6"/>
                          <w:spacing w:val="10"/>
                          <w:sz w:val="24"/>
                          <w:szCs w:val="24"/>
                          <w14:textOutline w14:w="0" w14:cap="flat" w14:cmpd="sng" w14:algn="ctr">
                            <w14:noFill/>
                            <w14:prstDash w14:val="solid"/>
                            <w14:round/>
                          </w14:textOutline>
                          <w14:stylisticSets>
                            <w14:styleSet w14:id="1"/>
                          </w14:stylisticSets>
                        </w:rPr>
                        <w:t>mosaïques</w:t>
                      </w:r>
                      <w:proofErr w:type="spellEnd"/>
                    </w:p>
                  </w:txbxContent>
                </v:textbox>
              </v:roundrect>
            </w:pict>
          </mc:Fallback>
        </mc:AlternateContent>
      </w:r>
    </w:p>
    <w:p w14:paraId="6F86620B" w14:textId="77777777" w:rsidR="00993D1C" w:rsidRDefault="00993D1C" w:rsidP="00993D1C">
      <w:pPr>
        <w:spacing w:after="0" w:line="240" w:lineRule="auto"/>
        <w:jc w:val="both"/>
        <w:rPr>
          <w:rFonts w:ascii="Arial" w:eastAsia="Calibri" w:hAnsi="Arial" w:cs="Arial"/>
          <w:sz w:val="4"/>
          <w:lang w:val="fr-FR"/>
        </w:rPr>
      </w:pPr>
    </w:p>
    <w:p w14:paraId="116C45BF" w14:textId="77777777" w:rsidR="00993D1C" w:rsidRDefault="00993D1C" w:rsidP="00993D1C">
      <w:pPr>
        <w:spacing w:after="0" w:line="240" w:lineRule="auto"/>
        <w:jc w:val="both"/>
        <w:rPr>
          <w:rFonts w:ascii="Arial" w:eastAsia="Calibri" w:hAnsi="Arial" w:cs="Arial"/>
          <w:sz w:val="4"/>
          <w:lang w:val="fr-FR"/>
        </w:rPr>
      </w:pPr>
    </w:p>
    <w:p w14:paraId="01BC6CB5" w14:textId="77777777" w:rsidR="00993D1C" w:rsidRDefault="00993D1C" w:rsidP="00993D1C">
      <w:pPr>
        <w:spacing w:after="0" w:line="240" w:lineRule="auto"/>
        <w:jc w:val="both"/>
        <w:rPr>
          <w:rFonts w:ascii="Arial" w:eastAsia="Calibri" w:hAnsi="Arial" w:cs="Arial"/>
          <w:sz w:val="4"/>
          <w:lang w:val="fr-FR"/>
        </w:rPr>
      </w:pPr>
    </w:p>
    <w:p w14:paraId="34A317B3" w14:textId="77777777" w:rsidR="00993D1C" w:rsidRDefault="00993D1C" w:rsidP="00993D1C">
      <w:pPr>
        <w:spacing w:after="0" w:line="240" w:lineRule="auto"/>
        <w:jc w:val="both"/>
        <w:rPr>
          <w:rFonts w:ascii="Arial" w:eastAsia="Calibri" w:hAnsi="Arial" w:cs="Arial"/>
          <w:sz w:val="4"/>
          <w:lang w:val="fr-FR"/>
        </w:rPr>
      </w:pPr>
    </w:p>
    <w:p w14:paraId="6FD0ED7E" w14:textId="77777777" w:rsidR="00993D1C" w:rsidRDefault="00993D1C" w:rsidP="00993D1C">
      <w:pPr>
        <w:spacing w:after="0" w:line="240" w:lineRule="auto"/>
        <w:jc w:val="both"/>
        <w:rPr>
          <w:rFonts w:ascii="Arial" w:eastAsia="Calibri" w:hAnsi="Arial" w:cs="Arial"/>
          <w:sz w:val="4"/>
          <w:lang w:val="fr-FR"/>
        </w:rPr>
      </w:pPr>
    </w:p>
    <w:p w14:paraId="3D33E5D9" w14:textId="77777777" w:rsidR="00993D1C" w:rsidRDefault="00993D1C" w:rsidP="00993D1C">
      <w:pPr>
        <w:spacing w:after="0" w:line="240" w:lineRule="auto"/>
        <w:jc w:val="both"/>
        <w:rPr>
          <w:rFonts w:ascii="Arial" w:eastAsia="Calibri" w:hAnsi="Arial" w:cs="Arial"/>
          <w:sz w:val="4"/>
          <w:lang w:val="fr-FR"/>
        </w:rPr>
      </w:pPr>
    </w:p>
    <w:p w14:paraId="0B057F0A" w14:textId="77777777" w:rsidR="00993D1C" w:rsidRDefault="00993D1C" w:rsidP="00993D1C">
      <w:pPr>
        <w:spacing w:after="0" w:line="240" w:lineRule="auto"/>
        <w:jc w:val="both"/>
        <w:rPr>
          <w:rFonts w:ascii="Arial" w:eastAsia="Calibri" w:hAnsi="Arial" w:cs="Arial"/>
          <w:sz w:val="4"/>
          <w:lang w:val="fr-FR"/>
        </w:rPr>
      </w:pPr>
    </w:p>
    <w:p w14:paraId="6CE767DD" w14:textId="77777777" w:rsidR="00993D1C" w:rsidRDefault="00993D1C" w:rsidP="00993D1C">
      <w:pPr>
        <w:spacing w:after="0" w:line="240" w:lineRule="auto"/>
        <w:jc w:val="both"/>
        <w:rPr>
          <w:rFonts w:ascii="Arial" w:eastAsia="Calibri" w:hAnsi="Arial" w:cs="Arial"/>
          <w:sz w:val="4"/>
          <w:lang w:val="fr-FR"/>
        </w:rPr>
      </w:pPr>
    </w:p>
    <w:p w14:paraId="04888333" w14:textId="77777777" w:rsidR="00993D1C" w:rsidRDefault="00993D1C" w:rsidP="00993D1C">
      <w:pPr>
        <w:spacing w:after="0" w:line="240" w:lineRule="auto"/>
        <w:jc w:val="both"/>
        <w:rPr>
          <w:rFonts w:ascii="Arial" w:eastAsia="Calibri" w:hAnsi="Arial" w:cs="Arial"/>
          <w:sz w:val="4"/>
          <w:lang w:val="fr-FR"/>
        </w:rPr>
      </w:pPr>
    </w:p>
    <w:p w14:paraId="041DDD06" w14:textId="77777777" w:rsidR="00993D1C" w:rsidRDefault="00993D1C" w:rsidP="00993D1C">
      <w:pPr>
        <w:spacing w:after="0" w:line="240" w:lineRule="auto"/>
        <w:jc w:val="both"/>
        <w:rPr>
          <w:rFonts w:ascii="Arial" w:eastAsia="Calibri" w:hAnsi="Arial" w:cs="Arial"/>
          <w:sz w:val="4"/>
          <w:lang w:val="fr-FR"/>
        </w:rPr>
      </w:pPr>
    </w:p>
    <w:p w14:paraId="08B4EA14" w14:textId="77777777" w:rsidR="00993D1C" w:rsidRPr="0077423A" w:rsidRDefault="00993D1C" w:rsidP="00993D1C">
      <w:pPr>
        <w:spacing w:after="0" w:line="240" w:lineRule="auto"/>
        <w:jc w:val="both"/>
        <w:rPr>
          <w:rFonts w:ascii="Arial" w:eastAsia="Calibri" w:hAnsi="Arial" w:cs="Arial"/>
          <w:sz w:val="4"/>
          <w:lang w:val="fr-FR"/>
        </w:rPr>
      </w:pPr>
    </w:p>
    <w:p w14:paraId="1F84ABE7" w14:textId="77777777" w:rsidR="00993D1C" w:rsidRPr="0077423A" w:rsidRDefault="00993D1C" w:rsidP="00993D1C">
      <w:pPr>
        <w:spacing w:after="0"/>
        <w:ind w:left="426" w:right="567"/>
        <w:jc w:val="both"/>
        <w:rPr>
          <w:rFonts w:ascii="Times New Roman" w:eastAsia="Calibri" w:hAnsi="Times New Roman" w:cs="Times New Roman"/>
          <w:sz w:val="24"/>
          <w:szCs w:val="24"/>
          <w:lang w:val="fr-FR"/>
        </w:rPr>
      </w:pPr>
      <w:r w:rsidRPr="0077423A">
        <w:rPr>
          <w:rFonts w:ascii="Times New Roman" w:eastAsia="Calibri" w:hAnsi="Times New Roman" w:cs="Times New Roman"/>
          <w:sz w:val="24"/>
          <w:szCs w:val="24"/>
          <w:lang w:val="fr-FR"/>
        </w:rPr>
        <w:t xml:space="preserve">Antoine veut réaliser des mosaïques carrées réalisées à partir de carrés, dont certains sont colorés et d’autres pas. Ces mosaïques sont de différentes tailles mais elles sont toutes produites sur le même modèle comme dans les exemples ci-dessous :  </w:t>
      </w:r>
    </w:p>
    <w:tbl>
      <w:tblPr>
        <w:tblStyle w:val="Grilledutableau1"/>
        <w:tblW w:w="9354"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654"/>
        <w:gridCol w:w="4700"/>
      </w:tblGrid>
      <w:tr w:rsidR="00993D1C" w:rsidRPr="0077423A" w14:paraId="43847623" w14:textId="77777777" w:rsidTr="00082157">
        <w:trPr>
          <w:trHeight w:val="3152"/>
        </w:trPr>
        <w:tc>
          <w:tcPr>
            <w:tcW w:w="4654" w:type="dxa"/>
            <w:shd w:val="clear" w:color="auto" w:fill="auto"/>
            <w:vAlign w:val="center"/>
          </w:tcPr>
          <w:tbl>
            <w:tblPr>
              <w:tblStyle w:val="Grilledutableau1"/>
              <w:tblW w:w="0" w:type="auto"/>
              <w:tblInd w:w="607" w:type="dxa"/>
              <w:tblLayout w:type="fixed"/>
              <w:tblLook w:val="04A0" w:firstRow="1" w:lastRow="0" w:firstColumn="1" w:lastColumn="0" w:noHBand="0" w:noVBand="1"/>
            </w:tblPr>
            <w:tblGrid>
              <w:gridCol w:w="567"/>
              <w:gridCol w:w="567"/>
              <w:gridCol w:w="567"/>
              <w:gridCol w:w="567"/>
              <w:gridCol w:w="567"/>
            </w:tblGrid>
            <w:tr w:rsidR="00993D1C" w:rsidRPr="00E9482D" w14:paraId="25CB5C86" w14:textId="77777777" w:rsidTr="00082157">
              <w:trPr>
                <w:trHeight w:val="567"/>
              </w:trPr>
              <w:tc>
                <w:tcPr>
                  <w:tcW w:w="567" w:type="dxa"/>
                </w:tcPr>
                <w:p w14:paraId="3FC37DF5" w14:textId="77777777" w:rsidR="00993D1C" w:rsidRPr="0077423A" w:rsidRDefault="00993D1C" w:rsidP="00082157">
                  <w:pPr>
                    <w:jc w:val="center"/>
                    <w:rPr>
                      <w:rFonts w:ascii="Times New Roman" w:eastAsia="Calibri" w:hAnsi="Times New Roman" w:cs="Times New Roman"/>
                      <w:sz w:val="24"/>
                      <w:szCs w:val="24"/>
                      <w:lang w:val="fr-BE"/>
                    </w:rPr>
                  </w:pPr>
                </w:p>
              </w:tc>
              <w:tc>
                <w:tcPr>
                  <w:tcW w:w="567" w:type="dxa"/>
                  <w:tcBorders>
                    <w:bottom w:val="single" w:sz="4" w:space="0" w:color="auto"/>
                  </w:tcBorders>
                </w:tcPr>
                <w:p w14:paraId="49C3ECF4" w14:textId="77777777" w:rsidR="00993D1C" w:rsidRPr="0077423A" w:rsidRDefault="00993D1C" w:rsidP="00082157">
                  <w:pPr>
                    <w:jc w:val="center"/>
                    <w:rPr>
                      <w:rFonts w:ascii="Times New Roman" w:eastAsia="Calibri" w:hAnsi="Times New Roman" w:cs="Times New Roman"/>
                      <w:sz w:val="24"/>
                      <w:szCs w:val="24"/>
                      <w:lang w:val="fr-BE"/>
                    </w:rPr>
                  </w:pPr>
                </w:p>
              </w:tc>
              <w:tc>
                <w:tcPr>
                  <w:tcW w:w="567" w:type="dxa"/>
                  <w:tcBorders>
                    <w:bottom w:val="single" w:sz="4" w:space="0" w:color="auto"/>
                  </w:tcBorders>
                </w:tcPr>
                <w:p w14:paraId="7C663B62" w14:textId="77777777" w:rsidR="00993D1C" w:rsidRPr="0077423A" w:rsidRDefault="00993D1C" w:rsidP="00082157">
                  <w:pPr>
                    <w:jc w:val="center"/>
                    <w:rPr>
                      <w:rFonts w:ascii="Times New Roman" w:eastAsia="Calibri" w:hAnsi="Times New Roman" w:cs="Times New Roman"/>
                      <w:sz w:val="24"/>
                      <w:szCs w:val="24"/>
                      <w:lang w:val="fr-BE"/>
                    </w:rPr>
                  </w:pPr>
                </w:p>
              </w:tc>
              <w:tc>
                <w:tcPr>
                  <w:tcW w:w="567" w:type="dxa"/>
                  <w:tcBorders>
                    <w:bottom w:val="single" w:sz="4" w:space="0" w:color="auto"/>
                  </w:tcBorders>
                </w:tcPr>
                <w:p w14:paraId="79010A45" w14:textId="77777777" w:rsidR="00993D1C" w:rsidRPr="0077423A" w:rsidRDefault="00993D1C" w:rsidP="00082157">
                  <w:pPr>
                    <w:jc w:val="center"/>
                    <w:rPr>
                      <w:rFonts w:ascii="Times New Roman" w:eastAsia="Calibri" w:hAnsi="Times New Roman" w:cs="Times New Roman"/>
                      <w:sz w:val="24"/>
                      <w:szCs w:val="24"/>
                      <w:lang w:val="fr-BE"/>
                    </w:rPr>
                  </w:pPr>
                </w:p>
              </w:tc>
              <w:tc>
                <w:tcPr>
                  <w:tcW w:w="567" w:type="dxa"/>
                </w:tcPr>
                <w:p w14:paraId="37F3FA05" w14:textId="77777777" w:rsidR="00993D1C" w:rsidRPr="0077423A" w:rsidRDefault="00993D1C" w:rsidP="00082157">
                  <w:pPr>
                    <w:jc w:val="center"/>
                    <w:rPr>
                      <w:rFonts w:ascii="Times New Roman" w:eastAsia="Calibri" w:hAnsi="Times New Roman" w:cs="Times New Roman"/>
                      <w:sz w:val="24"/>
                      <w:szCs w:val="24"/>
                      <w:lang w:val="fr-BE"/>
                    </w:rPr>
                  </w:pPr>
                </w:p>
              </w:tc>
            </w:tr>
            <w:tr w:rsidR="00993D1C" w:rsidRPr="00E9482D" w14:paraId="541177F4" w14:textId="77777777" w:rsidTr="00082157">
              <w:trPr>
                <w:trHeight w:val="567"/>
              </w:trPr>
              <w:tc>
                <w:tcPr>
                  <w:tcW w:w="567" w:type="dxa"/>
                </w:tcPr>
                <w:p w14:paraId="05A937D5" w14:textId="77777777" w:rsidR="00993D1C" w:rsidRPr="0077423A" w:rsidRDefault="00993D1C" w:rsidP="00082157">
                  <w:pPr>
                    <w:jc w:val="center"/>
                    <w:rPr>
                      <w:rFonts w:ascii="Times New Roman" w:eastAsia="Calibri" w:hAnsi="Times New Roman" w:cs="Times New Roman"/>
                      <w:sz w:val="24"/>
                      <w:szCs w:val="24"/>
                      <w:lang w:val="fr-BE"/>
                    </w:rPr>
                  </w:pPr>
                </w:p>
              </w:tc>
              <w:tc>
                <w:tcPr>
                  <w:tcW w:w="567" w:type="dxa"/>
                  <w:tcBorders>
                    <w:bottom w:val="single" w:sz="4" w:space="0" w:color="auto"/>
                  </w:tcBorders>
                  <w:shd w:val="thinHorzCross" w:color="auto" w:fill="auto"/>
                </w:tcPr>
                <w:p w14:paraId="47CF8DDE" w14:textId="77777777" w:rsidR="00993D1C" w:rsidRPr="0077423A" w:rsidRDefault="00993D1C" w:rsidP="00082157">
                  <w:pPr>
                    <w:jc w:val="center"/>
                    <w:rPr>
                      <w:rFonts w:ascii="Times New Roman" w:eastAsia="Calibri" w:hAnsi="Times New Roman" w:cs="Times New Roman"/>
                      <w:sz w:val="24"/>
                      <w:szCs w:val="24"/>
                      <w:lang w:val="fr-BE"/>
                    </w:rPr>
                  </w:pPr>
                </w:p>
              </w:tc>
              <w:tc>
                <w:tcPr>
                  <w:tcW w:w="567" w:type="dxa"/>
                  <w:tcBorders>
                    <w:bottom w:val="single" w:sz="4" w:space="0" w:color="auto"/>
                  </w:tcBorders>
                  <w:shd w:val="thinVertStripe" w:color="auto" w:fill="auto"/>
                </w:tcPr>
                <w:p w14:paraId="00824CED" w14:textId="77777777" w:rsidR="00993D1C" w:rsidRPr="0077423A" w:rsidRDefault="00993D1C" w:rsidP="00082157">
                  <w:pPr>
                    <w:jc w:val="center"/>
                    <w:rPr>
                      <w:rFonts w:ascii="Times New Roman" w:eastAsia="Calibri" w:hAnsi="Times New Roman" w:cs="Times New Roman"/>
                      <w:sz w:val="24"/>
                      <w:szCs w:val="24"/>
                      <w:lang w:val="fr-BE"/>
                    </w:rPr>
                  </w:pPr>
                </w:p>
              </w:tc>
              <w:tc>
                <w:tcPr>
                  <w:tcW w:w="567" w:type="dxa"/>
                  <w:tcBorders>
                    <w:bottom w:val="single" w:sz="4" w:space="0" w:color="auto"/>
                  </w:tcBorders>
                  <w:shd w:val="thinDiagStripe" w:color="auto" w:fill="auto"/>
                </w:tcPr>
                <w:p w14:paraId="21CDDA52" w14:textId="77777777" w:rsidR="00993D1C" w:rsidRPr="0077423A" w:rsidRDefault="00993D1C" w:rsidP="00082157">
                  <w:pPr>
                    <w:jc w:val="center"/>
                    <w:rPr>
                      <w:rFonts w:ascii="Times New Roman" w:eastAsia="Calibri" w:hAnsi="Times New Roman" w:cs="Times New Roman"/>
                      <w:sz w:val="24"/>
                      <w:szCs w:val="24"/>
                      <w:lang w:val="fr-BE"/>
                    </w:rPr>
                  </w:pPr>
                </w:p>
              </w:tc>
              <w:tc>
                <w:tcPr>
                  <w:tcW w:w="567" w:type="dxa"/>
                </w:tcPr>
                <w:p w14:paraId="713D346F" w14:textId="77777777" w:rsidR="00993D1C" w:rsidRPr="0077423A" w:rsidRDefault="00993D1C" w:rsidP="00082157">
                  <w:pPr>
                    <w:jc w:val="center"/>
                    <w:rPr>
                      <w:rFonts w:ascii="Times New Roman" w:eastAsia="Calibri" w:hAnsi="Times New Roman" w:cs="Times New Roman"/>
                      <w:sz w:val="24"/>
                      <w:szCs w:val="24"/>
                      <w:lang w:val="fr-BE"/>
                    </w:rPr>
                  </w:pPr>
                </w:p>
              </w:tc>
            </w:tr>
            <w:tr w:rsidR="00993D1C" w:rsidRPr="00E9482D" w14:paraId="02070DF7" w14:textId="77777777" w:rsidTr="00082157">
              <w:trPr>
                <w:trHeight w:val="567"/>
              </w:trPr>
              <w:tc>
                <w:tcPr>
                  <w:tcW w:w="567" w:type="dxa"/>
                </w:tcPr>
                <w:p w14:paraId="3D33A3FB" w14:textId="77777777" w:rsidR="00993D1C" w:rsidRPr="0077423A" w:rsidRDefault="00993D1C" w:rsidP="00082157">
                  <w:pPr>
                    <w:jc w:val="center"/>
                    <w:rPr>
                      <w:rFonts w:ascii="Times New Roman" w:eastAsia="Calibri" w:hAnsi="Times New Roman" w:cs="Times New Roman"/>
                      <w:sz w:val="24"/>
                      <w:szCs w:val="24"/>
                      <w:lang w:val="fr-BE"/>
                    </w:rPr>
                  </w:pPr>
                </w:p>
              </w:tc>
              <w:tc>
                <w:tcPr>
                  <w:tcW w:w="567" w:type="dxa"/>
                  <w:tcBorders>
                    <w:bottom w:val="single" w:sz="4" w:space="0" w:color="auto"/>
                  </w:tcBorders>
                  <w:shd w:val="diagCross" w:color="auto" w:fill="auto"/>
                </w:tcPr>
                <w:p w14:paraId="0126B3F2" w14:textId="77777777" w:rsidR="00993D1C" w:rsidRPr="0077423A" w:rsidRDefault="00993D1C" w:rsidP="00082157">
                  <w:pPr>
                    <w:jc w:val="center"/>
                    <w:rPr>
                      <w:rFonts w:ascii="Times New Roman" w:eastAsia="Calibri" w:hAnsi="Times New Roman" w:cs="Times New Roman"/>
                      <w:sz w:val="24"/>
                      <w:szCs w:val="24"/>
                      <w:lang w:val="fr-BE"/>
                    </w:rPr>
                  </w:pPr>
                </w:p>
              </w:tc>
              <w:tc>
                <w:tcPr>
                  <w:tcW w:w="567" w:type="dxa"/>
                  <w:tcBorders>
                    <w:bottom w:val="single" w:sz="4" w:space="0" w:color="auto"/>
                  </w:tcBorders>
                  <w:shd w:val="horzCross" w:color="auto" w:fill="auto"/>
                </w:tcPr>
                <w:p w14:paraId="44D203A3" w14:textId="77777777" w:rsidR="00993D1C" w:rsidRPr="0077423A" w:rsidRDefault="00993D1C" w:rsidP="00082157">
                  <w:pPr>
                    <w:jc w:val="center"/>
                    <w:rPr>
                      <w:rFonts w:ascii="Times New Roman" w:eastAsia="Calibri" w:hAnsi="Times New Roman" w:cs="Times New Roman"/>
                      <w:sz w:val="24"/>
                      <w:szCs w:val="24"/>
                      <w:lang w:val="fr-BE"/>
                    </w:rPr>
                  </w:pPr>
                </w:p>
              </w:tc>
              <w:tc>
                <w:tcPr>
                  <w:tcW w:w="567" w:type="dxa"/>
                  <w:tcBorders>
                    <w:bottom w:val="single" w:sz="4" w:space="0" w:color="auto"/>
                  </w:tcBorders>
                  <w:shd w:val="thinHorzStripe" w:color="auto" w:fill="auto"/>
                </w:tcPr>
                <w:p w14:paraId="47E24AF3" w14:textId="77777777" w:rsidR="00993D1C" w:rsidRPr="0077423A" w:rsidRDefault="00993D1C" w:rsidP="00082157">
                  <w:pPr>
                    <w:jc w:val="center"/>
                    <w:rPr>
                      <w:rFonts w:ascii="Times New Roman" w:eastAsia="Calibri" w:hAnsi="Times New Roman" w:cs="Times New Roman"/>
                      <w:sz w:val="24"/>
                      <w:szCs w:val="24"/>
                      <w:lang w:val="fr-BE"/>
                    </w:rPr>
                  </w:pPr>
                </w:p>
              </w:tc>
              <w:tc>
                <w:tcPr>
                  <w:tcW w:w="567" w:type="dxa"/>
                </w:tcPr>
                <w:p w14:paraId="4F621D33" w14:textId="77777777" w:rsidR="00993D1C" w:rsidRPr="0077423A" w:rsidRDefault="00993D1C" w:rsidP="00082157">
                  <w:pPr>
                    <w:jc w:val="center"/>
                    <w:rPr>
                      <w:rFonts w:ascii="Times New Roman" w:eastAsia="Calibri" w:hAnsi="Times New Roman" w:cs="Times New Roman"/>
                      <w:sz w:val="24"/>
                      <w:szCs w:val="24"/>
                      <w:lang w:val="fr-BE"/>
                    </w:rPr>
                  </w:pPr>
                </w:p>
              </w:tc>
            </w:tr>
            <w:tr w:rsidR="00993D1C" w:rsidRPr="00E9482D" w14:paraId="14011C03" w14:textId="77777777" w:rsidTr="00082157">
              <w:trPr>
                <w:trHeight w:val="567"/>
              </w:trPr>
              <w:tc>
                <w:tcPr>
                  <w:tcW w:w="567" w:type="dxa"/>
                </w:tcPr>
                <w:p w14:paraId="63AF6770" w14:textId="77777777" w:rsidR="00993D1C" w:rsidRPr="0077423A" w:rsidRDefault="00993D1C" w:rsidP="00082157">
                  <w:pPr>
                    <w:jc w:val="center"/>
                    <w:rPr>
                      <w:rFonts w:ascii="Times New Roman" w:eastAsia="Calibri" w:hAnsi="Times New Roman" w:cs="Times New Roman"/>
                      <w:sz w:val="24"/>
                      <w:szCs w:val="24"/>
                      <w:lang w:val="fr-BE"/>
                    </w:rPr>
                  </w:pPr>
                </w:p>
              </w:tc>
              <w:tc>
                <w:tcPr>
                  <w:tcW w:w="567" w:type="dxa"/>
                  <w:shd w:val="reverseDiagStripe" w:color="auto" w:fill="auto"/>
                </w:tcPr>
                <w:p w14:paraId="5B20220F" w14:textId="77777777" w:rsidR="00993D1C" w:rsidRPr="0077423A" w:rsidRDefault="00993D1C" w:rsidP="00082157">
                  <w:pPr>
                    <w:jc w:val="center"/>
                    <w:rPr>
                      <w:rFonts w:ascii="Times New Roman" w:eastAsia="Calibri" w:hAnsi="Times New Roman" w:cs="Times New Roman"/>
                      <w:sz w:val="24"/>
                      <w:szCs w:val="24"/>
                      <w:lang w:val="fr-BE"/>
                    </w:rPr>
                  </w:pPr>
                </w:p>
              </w:tc>
              <w:tc>
                <w:tcPr>
                  <w:tcW w:w="567" w:type="dxa"/>
                  <w:shd w:val="thinDiagCross" w:color="auto" w:fill="auto"/>
                </w:tcPr>
                <w:p w14:paraId="7AC77947" w14:textId="77777777" w:rsidR="00993D1C" w:rsidRPr="0077423A" w:rsidRDefault="00993D1C" w:rsidP="00082157">
                  <w:pPr>
                    <w:jc w:val="center"/>
                    <w:rPr>
                      <w:rFonts w:ascii="Times New Roman" w:eastAsia="Calibri" w:hAnsi="Times New Roman" w:cs="Times New Roman"/>
                      <w:sz w:val="24"/>
                      <w:szCs w:val="24"/>
                      <w:lang w:val="fr-BE"/>
                    </w:rPr>
                  </w:pPr>
                </w:p>
              </w:tc>
              <w:tc>
                <w:tcPr>
                  <w:tcW w:w="567" w:type="dxa"/>
                  <w:shd w:val="thinReverseDiagStripe" w:color="auto" w:fill="auto"/>
                </w:tcPr>
                <w:p w14:paraId="5184A535" w14:textId="77777777" w:rsidR="00993D1C" w:rsidRPr="0077423A" w:rsidRDefault="00993D1C" w:rsidP="00082157">
                  <w:pPr>
                    <w:jc w:val="center"/>
                    <w:rPr>
                      <w:rFonts w:ascii="Times New Roman" w:eastAsia="Calibri" w:hAnsi="Times New Roman" w:cs="Times New Roman"/>
                      <w:sz w:val="24"/>
                      <w:szCs w:val="24"/>
                      <w:lang w:val="fr-BE"/>
                    </w:rPr>
                  </w:pPr>
                </w:p>
              </w:tc>
              <w:tc>
                <w:tcPr>
                  <w:tcW w:w="567" w:type="dxa"/>
                </w:tcPr>
                <w:p w14:paraId="68C2CB60" w14:textId="77777777" w:rsidR="00993D1C" w:rsidRPr="0077423A" w:rsidRDefault="00993D1C" w:rsidP="00082157">
                  <w:pPr>
                    <w:jc w:val="center"/>
                    <w:rPr>
                      <w:rFonts w:ascii="Times New Roman" w:eastAsia="Calibri" w:hAnsi="Times New Roman" w:cs="Times New Roman"/>
                      <w:sz w:val="24"/>
                      <w:szCs w:val="24"/>
                      <w:lang w:val="fr-BE"/>
                    </w:rPr>
                  </w:pPr>
                </w:p>
              </w:tc>
            </w:tr>
            <w:tr w:rsidR="00993D1C" w:rsidRPr="00E9482D" w14:paraId="3E72CFC3" w14:textId="77777777" w:rsidTr="00082157">
              <w:trPr>
                <w:trHeight w:val="567"/>
              </w:trPr>
              <w:tc>
                <w:tcPr>
                  <w:tcW w:w="567" w:type="dxa"/>
                </w:tcPr>
                <w:p w14:paraId="099C556B" w14:textId="77777777" w:rsidR="00993D1C" w:rsidRPr="0077423A" w:rsidRDefault="00993D1C" w:rsidP="00082157">
                  <w:pPr>
                    <w:jc w:val="center"/>
                    <w:rPr>
                      <w:rFonts w:ascii="Times New Roman" w:eastAsia="Calibri" w:hAnsi="Times New Roman" w:cs="Times New Roman"/>
                      <w:sz w:val="24"/>
                      <w:szCs w:val="24"/>
                      <w:lang w:val="fr-BE"/>
                    </w:rPr>
                  </w:pPr>
                </w:p>
              </w:tc>
              <w:tc>
                <w:tcPr>
                  <w:tcW w:w="567" w:type="dxa"/>
                </w:tcPr>
                <w:p w14:paraId="4D85916F" w14:textId="77777777" w:rsidR="00993D1C" w:rsidRPr="0077423A" w:rsidRDefault="00993D1C" w:rsidP="00082157">
                  <w:pPr>
                    <w:jc w:val="center"/>
                    <w:rPr>
                      <w:rFonts w:ascii="Times New Roman" w:eastAsia="Calibri" w:hAnsi="Times New Roman" w:cs="Times New Roman"/>
                      <w:sz w:val="24"/>
                      <w:szCs w:val="24"/>
                      <w:lang w:val="fr-BE"/>
                    </w:rPr>
                  </w:pPr>
                </w:p>
              </w:tc>
              <w:tc>
                <w:tcPr>
                  <w:tcW w:w="567" w:type="dxa"/>
                </w:tcPr>
                <w:p w14:paraId="18292592" w14:textId="77777777" w:rsidR="00993D1C" w:rsidRPr="0077423A" w:rsidRDefault="00993D1C" w:rsidP="00082157">
                  <w:pPr>
                    <w:jc w:val="center"/>
                    <w:rPr>
                      <w:rFonts w:ascii="Times New Roman" w:eastAsia="Calibri" w:hAnsi="Times New Roman" w:cs="Times New Roman"/>
                      <w:sz w:val="24"/>
                      <w:szCs w:val="24"/>
                      <w:lang w:val="fr-BE"/>
                    </w:rPr>
                  </w:pPr>
                </w:p>
              </w:tc>
              <w:tc>
                <w:tcPr>
                  <w:tcW w:w="567" w:type="dxa"/>
                </w:tcPr>
                <w:p w14:paraId="7D930822" w14:textId="77777777" w:rsidR="00993D1C" w:rsidRPr="0077423A" w:rsidRDefault="00993D1C" w:rsidP="00082157">
                  <w:pPr>
                    <w:jc w:val="center"/>
                    <w:rPr>
                      <w:rFonts w:ascii="Times New Roman" w:eastAsia="Calibri" w:hAnsi="Times New Roman" w:cs="Times New Roman"/>
                      <w:sz w:val="24"/>
                      <w:szCs w:val="24"/>
                      <w:lang w:val="fr-BE"/>
                    </w:rPr>
                  </w:pPr>
                </w:p>
              </w:tc>
              <w:tc>
                <w:tcPr>
                  <w:tcW w:w="567" w:type="dxa"/>
                </w:tcPr>
                <w:p w14:paraId="0CAC061A" w14:textId="77777777" w:rsidR="00993D1C" w:rsidRPr="0077423A" w:rsidRDefault="00993D1C" w:rsidP="00082157">
                  <w:pPr>
                    <w:jc w:val="center"/>
                    <w:rPr>
                      <w:rFonts w:ascii="Times New Roman" w:eastAsia="Calibri" w:hAnsi="Times New Roman" w:cs="Times New Roman"/>
                      <w:sz w:val="24"/>
                      <w:szCs w:val="24"/>
                      <w:lang w:val="fr-BE"/>
                    </w:rPr>
                  </w:pPr>
                </w:p>
              </w:tc>
            </w:tr>
          </w:tbl>
          <w:p w14:paraId="55994E25" w14:textId="77777777" w:rsidR="00993D1C" w:rsidRPr="0077423A" w:rsidRDefault="00993D1C" w:rsidP="00082157">
            <w:pPr>
              <w:jc w:val="center"/>
              <w:rPr>
                <w:rFonts w:ascii="Times New Roman" w:eastAsia="Calibri" w:hAnsi="Times New Roman" w:cs="Times New Roman"/>
                <w:sz w:val="24"/>
                <w:szCs w:val="24"/>
                <w:lang w:val="fr-BE"/>
              </w:rPr>
            </w:pPr>
          </w:p>
        </w:tc>
        <w:tc>
          <w:tcPr>
            <w:tcW w:w="4700" w:type="dxa"/>
            <w:shd w:val="clear" w:color="auto" w:fill="auto"/>
            <w:vAlign w:val="center"/>
          </w:tcPr>
          <w:p w14:paraId="7557C744" w14:textId="77777777" w:rsidR="00993D1C" w:rsidRPr="0077423A" w:rsidRDefault="00993D1C" w:rsidP="00082157">
            <w:pPr>
              <w:ind w:right="854"/>
              <w:jc w:val="center"/>
              <w:rPr>
                <w:rFonts w:ascii="Times New Roman" w:eastAsia="Calibri" w:hAnsi="Times New Roman" w:cs="Times New Roman"/>
                <w:sz w:val="24"/>
                <w:szCs w:val="24"/>
              </w:rPr>
            </w:pPr>
            <w:r w:rsidRPr="0077423A">
              <w:rPr>
                <w:rFonts w:ascii="Times New Roman" w:eastAsia="Calibri" w:hAnsi="Times New Roman" w:cs="Times New Roman"/>
                <w:noProof/>
                <w:sz w:val="24"/>
                <w:szCs w:val="24"/>
                <w:lang w:eastAsia="en-GB"/>
              </w:rPr>
              <w:drawing>
                <wp:inline distT="0" distB="0" distL="0" distR="0" wp14:anchorId="0E8BF256" wp14:editId="29DC8690">
                  <wp:extent cx="2095500" cy="21934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t="-4675"/>
                          <a:stretch/>
                        </pic:blipFill>
                        <pic:spPr bwMode="auto">
                          <a:xfrm>
                            <a:off x="0" y="0"/>
                            <a:ext cx="2095500" cy="21934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93D1C" w:rsidRPr="00E9482D" w14:paraId="1033799A" w14:textId="77777777" w:rsidTr="00082157">
        <w:trPr>
          <w:trHeight w:val="415"/>
        </w:trPr>
        <w:tc>
          <w:tcPr>
            <w:tcW w:w="4654" w:type="dxa"/>
          </w:tcPr>
          <w:p w14:paraId="4BB4EF10" w14:textId="77777777" w:rsidR="00993D1C" w:rsidRPr="0077423A" w:rsidRDefault="00993D1C" w:rsidP="00082157">
            <w:pPr>
              <w:spacing w:line="259" w:lineRule="auto"/>
              <w:jc w:val="center"/>
              <w:rPr>
                <w:rFonts w:ascii="Times New Roman" w:eastAsia="Calibri" w:hAnsi="Times New Roman" w:cs="Times New Roman"/>
                <w:sz w:val="24"/>
                <w:szCs w:val="24"/>
                <w:lang w:val="fr-BE"/>
              </w:rPr>
            </w:pPr>
            <w:r w:rsidRPr="0077423A">
              <w:rPr>
                <w:rFonts w:ascii="Times New Roman" w:eastAsia="Calibri" w:hAnsi="Times New Roman" w:cs="Times New Roman"/>
                <w:sz w:val="24"/>
                <w:szCs w:val="24"/>
                <w:lang w:val="fr-BE"/>
              </w:rPr>
              <w:t xml:space="preserve">Mosaïque réalisée à partir de </w:t>
            </w:r>
          </w:p>
          <w:p w14:paraId="77440430" w14:textId="77777777" w:rsidR="00993D1C" w:rsidRPr="0077423A" w:rsidRDefault="00993D1C" w:rsidP="00082157">
            <w:pPr>
              <w:spacing w:line="259" w:lineRule="auto"/>
              <w:jc w:val="center"/>
              <w:rPr>
                <w:rFonts w:ascii="Times New Roman" w:eastAsia="Calibri" w:hAnsi="Times New Roman" w:cs="Times New Roman"/>
                <w:sz w:val="24"/>
                <w:szCs w:val="24"/>
                <w:lang w:val="fr-BE"/>
              </w:rPr>
            </w:pPr>
            <w:r w:rsidRPr="0077423A">
              <w:rPr>
                <w:rFonts w:ascii="Times New Roman" w:eastAsia="Calibri" w:hAnsi="Times New Roman" w:cs="Times New Roman"/>
                <w:b/>
                <w:sz w:val="24"/>
                <w:szCs w:val="24"/>
                <w:lang w:val="fr-BE"/>
              </w:rPr>
              <w:t xml:space="preserve">3 </w:t>
            </w:r>
            <w:r w:rsidRPr="0077423A">
              <w:rPr>
                <w:rFonts w:ascii="Times New Roman" w:eastAsia="Calibri" w:hAnsi="Times New Roman" w:cs="Times New Roman"/>
                <w:sz w:val="24"/>
                <w:szCs w:val="24"/>
                <w:lang w:val="fr-BE"/>
              </w:rPr>
              <w:t>carrés de couleur sur un côté</w:t>
            </w:r>
          </w:p>
        </w:tc>
        <w:tc>
          <w:tcPr>
            <w:tcW w:w="4700" w:type="dxa"/>
          </w:tcPr>
          <w:p w14:paraId="07619B4E" w14:textId="77777777" w:rsidR="00993D1C" w:rsidRPr="0077423A" w:rsidRDefault="00993D1C" w:rsidP="00082157">
            <w:pPr>
              <w:spacing w:line="259" w:lineRule="auto"/>
              <w:ind w:right="995"/>
              <w:jc w:val="center"/>
              <w:rPr>
                <w:rFonts w:ascii="Times New Roman" w:eastAsia="Calibri" w:hAnsi="Times New Roman" w:cs="Times New Roman"/>
                <w:sz w:val="24"/>
                <w:szCs w:val="24"/>
                <w:lang w:val="fr-BE"/>
              </w:rPr>
            </w:pPr>
            <w:r w:rsidRPr="0077423A">
              <w:rPr>
                <w:rFonts w:ascii="Times New Roman" w:eastAsia="Calibri" w:hAnsi="Times New Roman" w:cs="Times New Roman"/>
                <w:sz w:val="24"/>
                <w:szCs w:val="24"/>
                <w:lang w:val="fr-BE"/>
              </w:rPr>
              <w:t>Mosaïque réalisée à partir de</w:t>
            </w:r>
          </w:p>
          <w:p w14:paraId="468FA82C" w14:textId="77777777" w:rsidR="00993D1C" w:rsidRPr="0077423A" w:rsidRDefault="00993D1C" w:rsidP="00082157">
            <w:pPr>
              <w:spacing w:line="259" w:lineRule="auto"/>
              <w:ind w:right="995"/>
              <w:jc w:val="center"/>
              <w:rPr>
                <w:rFonts w:ascii="Times New Roman" w:eastAsia="Calibri" w:hAnsi="Times New Roman" w:cs="Times New Roman"/>
                <w:sz w:val="24"/>
                <w:szCs w:val="24"/>
                <w:lang w:val="fr-BE"/>
              </w:rPr>
            </w:pPr>
            <w:r w:rsidRPr="0077423A">
              <w:rPr>
                <w:rFonts w:ascii="Times New Roman" w:eastAsia="Calibri" w:hAnsi="Times New Roman" w:cs="Times New Roman"/>
                <w:sz w:val="24"/>
                <w:szCs w:val="24"/>
                <w:lang w:val="fr-BE"/>
              </w:rPr>
              <w:t xml:space="preserve"> </w:t>
            </w:r>
            <w:r w:rsidRPr="0077423A">
              <w:rPr>
                <w:rFonts w:ascii="Times New Roman" w:eastAsia="Calibri" w:hAnsi="Times New Roman" w:cs="Times New Roman"/>
                <w:b/>
                <w:sz w:val="24"/>
                <w:szCs w:val="24"/>
                <w:lang w:val="fr-BE"/>
              </w:rPr>
              <w:t>4</w:t>
            </w:r>
            <w:r w:rsidRPr="0077423A">
              <w:rPr>
                <w:rFonts w:ascii="Times New Roman" w:eastAsia="Calibri" w:hAnsi="Times New Roman" w:cs="Times New Roman"/>
                <w:sz w:val="24"/>
                <w:szCs w:val="24"/>
                <w:lang w:val="fr-BE"/>
              </w:rPr>
              <w:t xml:space="preserve"> carrés de couleur sur un côté</w:t>
            </w:r>
          </w:p>
        </w:tc>
      </w:tr>
    </w:tbl>
    <w:p w14:paraId="21CCC5B7" w14:textId="77777777" w:rsidR="00993D1C" w:rsidRPr="0077423A" w:rsidRDefault="00993D1C" w:rsidP="00993D1C">
      <w:pPr>
        <w:spacing w:after="0"/>
        <w:ind w:left="2160" w:firstLine="720"/>
        <w:rPr>
          <w:rFonts w:ascii="Times New Roman" w:eastAsia="Calibri" w:hAnsi="Times New Roman" w:cs="Times New Roman"/>
          <w:sz w:val="24"/>
          <w:szCs w:val="24"/>
          <w:lang w:val="fr-FR"/>
        </w:rPr>
      </w:pPr>
    </w:p>
    <w:p w14:paraId="47C9BCDF" w14:textId="77777777" w:rsidR="00993D1C" w:rsidRPr="0077423A" w:rsidRDefault="00993D1C" w:rsidP="00993D1C">
      <w:pPr>
        <w:spacing w:after="120"/>
        <w:ind w:left="425" w:right="567"/>
        <w:jc w:val="both"/>
        <w:rPr>
          <w:rFonts w:ascii="Times New Roman" w:eastAsia="Calibri" w:hAnsi="Times New Roman" w:cs="Times New Roman"/>
          <w:sz w:val="24"/>
          <w:szCs w:val="24"/>
          <w:lang w:val="fr-FR"/>
        </w:rPr>
      </w:pPr>
      <w:r w:rsidRPr="0077423A">
        <w:rPr>
          <w:rFonts w:ascii="Times New Roman" w:eastAsia="Calibri" w:hAnsi="Times New Roman" w:cs="Times New Roman"/>
          <w:sz w:val="24"/>
          <w:szCs w:val="24"/>
          <w:lang w:val="fr-FR"/>
        </w:rPr>
        <w:t>Antoine veut réaliser des mosaïques de différentes tailles. Pour prévoir le matériel, il cherche un moyen de calculer le nombre de carrés blancs dont il aura besoin à partir du nombre de carrés de couleurs qu’il veut mettre sur un côté de la mosaïque.</w:t>
      </w:r>
    </w:p>
    <w:p w14:paraId="215F841D" w14:textId="77777777" w:rsidR="00993D1C" w:rsidRPr="0077423A" w:rsidRDefault="00993D1C" w:rsidP="00993D1C">
      <w:pPr>
        <w:spacing w:after="0"/>
        <w:ind w:left="993" w:right="567" w:hanging="567"/>
        <w:jc w:val="both"/>
        <w:rPr>
          <w:rFonts w:ascii="Times New Roman" w:eastAsia="Calibri" w:hAnsi="Times New Roman" w:cs="Times New Roman"/>
          <w:sz w:val="24"/>
          <w:szCs w:val="24"/>
          <w:lang w:val="fr-FR"/>
        </w:rPr>
      </w:pPr>
      <w:r w:rsidRPr="0077423A">
        <w:rPr>
          <w:rFonts w:ascii="Times New Roman" w:eastAsia="Calibri" w:hAnsi="Times New Roman" w:cs="Times New Roman"/>
          <w:sz w:val="24"/>
          <w:szCs w:val="24"/>
          <w:lang w:val="fr-FR"/>
        </w:rPr>
        <w:t>1)</w:t>
      </w:r>
      <w:r w:rsidRPr="0077423A">
        <w:rPr>
          <w:rFonts w:ascii="Times New Roman" w:eastAsia="Calibri" w:hAnsi="Times New Roman" w:cs="Times New Roman"/>
          <w:sz w:val="24"/>
          <w:szCs w:val="24"/>
          <w:lang w:val="fr-FR"/>
        </w:rPr>
        <w:tab/>
        <w:t>Antoine voudrait réaliser une mosaïque à partir de 5 carrés de couleur sur un côté. A l’aide du matériel, construisez cette mosaïque. Combien de petits carrés blancs sont-ils nécessaires pour réaliser cette mosaïque?</w:t>
      </w:r>
    </w:p>
    <w:p w14:paraId="685C22DA" w14:textId="77777777" w:rsidR="00993D1C" w:rsidRPr="0077423A" w:rsidRDefault="00993D1C" w:rsidP="00993D1C">
      <w:pPr>
        <w:spacing w:after="60"/>
        <w:ind w:left="993" w:right="567" w:hanging="567"/>
        <w:jc w:val="both"/>
        <w:rPr>
          <w:rFonts w:ascii="Times New Roman" w:eastAsia="Calibri" w:hAnsi="Times New Roman" w:cs="Times New Roman"/>
          <w:sz w:val="24"/>
          <w:szCs w:val="24"/>
          <w:lang w:val="fr-FR"/>
        </w:rPr>
      </w:pPr>
      <w:r w:rsidRPr="0077423A">
        <w:rPr>
          <w:rFonts w:ascii="Times New Roman" w:eastAsia="Calibri" w:hAnsi="Times New Roman" w:cs="Times New Roman"/>
          <w:sz w:val="24"/>
          <w:szCs w:val="24"/>
          <w:lang w:val="fr-FR"/>
        </w:rPr>
        <w:t xml:space="preserve">2) </w:t>
      </w:r>
      <w:r w:rsidRPr="0077423A">
        <w:rPr>
          <w:rFonts w:ascii="Times New Roman" w:eastAsia="Calibri" w:hAnsi="Times New Roman" w:cs="Times New Roman"/>
          <w:sz w:val="24"/>
          <w:szCs w:val="24"/>
          <w:lang w:val="fr-FR"/>
        </w:rPr>
        <w:tab/>
        <w:t xml:space="preserve">Antoine voudrait réaliser une mosaïque à partir de 7 carrés de couleur sur un côté. </w:t>
      </w:r>
    </w:p>
    <w:p w14:paraId="31B1E8A0" w14:textId="77777777" w:rsidR="00993D1C" w:rsidRPr="0077423A" w:rsidRDefault="00993D1C" w:rsidP="00993D1C">
      <w:pPr>
        <w:spacing w:after="60"/>
        <w:ind w:left="993" w:right="567" w:hanging="567"/>
        <w:jc w:val="both"/>
        <w:rPr>
          <w:rFonts w:ascii="Times New Roman" w:eastAsia="Calibri" w:hAnsi="Times New Roman" w:cs="Times New Roman"/>
          <w:sz w:val="24"/>
          <w:szCs w:val="24"/>
          <w:lang w:val="fr-FR"/>
        </w:rPr>
      </w:pPr>
      <w:r w:rsidRPr="0077423A">
        <w:rPr>
          <w:rFonts w:ascii="Times New Roman" w:eastAsia="Calibri" w:hAnsi="Times New Roman" w:cs="Times New Roman"/>
          <w:sz w:val="24"/>
          <w:szCs w:val="24"/>
          <w:lang w:val="fr-FR"/>
        </w:rPr>
        <w:tab/>
        <w:t xml:space="preserve">Cherchez cette fois un calcul qui lui permettra de trouver combien de carrés blancs sont nécessaires dans ce cas. </w:t>
      </w:r>
    </w:p>
    <w:p w14:paraId="11361D64" w14:textId="77777777" w:rsidR="00993D1C" w:rsidRPr="0077423A" w:rsidRDefault="00993D1C" w:rsidP="00993D1C">
      <w:pPr>
        <w:spacing w:after="60"/>
        <w:ind w:left="993" w:right="567" w:hanging="567"/>
        <w:jc w:val="both"/>
        <w:rPr>
          <w:rFonts w:ascii="Times New Roman" w:eastAsia="Calibri" w:hAnsi="Times New Roman" w:cs="Times New Roman"/>
          <w:sz w:val="24"/>
          <w:szCs w:val="24"/>
          <w:lang w:val="fr-FR"/>
        </w:rPr>
      </w:pPr>
      <w:r w:rsidRPr="0077423A">
        <w:rPr>
          <w:rFonts w:ascii="Times New Roman" w:eastAsia="Calibri" w:hAnsi="Times New Roman" w:cs="Times New Roman"/>
          <w:sz w:val="24"/>
          <w:szCs w:val="24"/>
          <w:lang w:val="fr-FR"/>
        </w:rPr>
        <w:t>3)</w:t>
      </w:r>
      <w:r w:rsidRPr="0077423A">
        <w:rPr>
          <w:rFonts w:ascii="Times New Roman" w:eastAsia="Calibri" w:hAnsi="Times New Roman" w:cs="Times New Roman"/>
          <w:sz w:val="24"/>
          <w:szCs w:val="24"/>
          <w:lang w:val="fr-FR"/>
        </w:rPr>
        <w:tab/>
        <w:t>Faites de même pour une mosaïque construite à partir de 32 carrés de couleur sur un côté.</w:t>
      </w:r>
    </w:p>
    <w:p w14:paraId="641241F1" w14:textId="77777777" w:rsidR="00993D1C" w:rsidRPr="0077423A" w:rsidRDefault="00993D1C" w:rsidP="00993D1C">
      <w:pPr>
        <w:spacing w:after="60"/>
        <w:ind w:left="993" w:right="567" w:hanging="567"/>
        <w:jc w:val="both"/>
        <w:rPr>
          <w:rFonts w:ascii="Times New Roman" w:eastAsia="Calibri" w:hAnsi="Times New Roman" w:cs="Times New Roman"/>
          <w:sz w:val="24"/>
          <w:szCs w:val="24"/>
          <w:lang w:val="fr-FR"/>
        </w:rPr>
      </w:pPr>
      <w:r w:rsidRPr="0077423A">
        <w:rPr>
          <w:rFonts w:ascii="Times New Roman" w:eastAsia="Calibri" w:hAnsi="Times New Roman" w:cs="Times New Roman"/>
          <w:sz w:val="24"/>
          <w:szCs w:val="24"/>
          <w:lang w:val="fr-FR"/>
        </w:rPr>
        <w:t>4)</w:t>
      </w:r>
      <w:r w:rsidRPr="0077423A">
        <w:rPr>
          <w:rFonts w:ascii="Times New Roman" w:eastAsia="Calibri" w:hAnsi="Times New Roman" w:cs="Times New Roman"/>
          <w:sz w:val="24"/>
          <w:szCs w:val="24"/>
          <w:lang w:val="fr-FR"/>
        </w:rPr>
        <w:tab/>
        <w:t>Trouvez un moyen qui permette de calculer, à chaque fois, le nombre de carrés blancs nécessaires pour réaliser une mosaïque, quel que soit le nombre de carrés colorés de côté.</w:t>
      </w:r>
    </w:p>
    <w:p w14:paraId="2B78B8BB" w14:textId="77777777" w:rsidR="00993D1C" w:rsidRDefault="00993D1C" w:rsidP="00993D1C">
      <w:pPr>
        <w:tabs>
          <w:tab w:val="left" w:pos="426"/>
          <w:tab w:val="left" w:pos="851"/>
        </w:tabs>
        <w:spacing w:after="0"/>
        <w:ind w:left="993" w:right="567" w:hanging="567"/>
        <w:rPr>
          <w:rFonts w:ascii="Times New Roman" w:eastAsia="Calibri" w:hAnsi="Times New Roman" w:cs="Times New Roman"/>
          <w:sz w:val="24"/>
          <w:szCs w:val="24"/>
          <w:lang w:val="fr-FR"/>
        </w:rPr>
      </w:pPr>
      <w:r w:rsidRPr="0077423A">
        <w:rPr>
          <w:rFonts w:ascii="Times New Roman" w:eastAsia="Calibri" w:hAnsi="Times New Roman" w:cs="Times New Roman"/>
          <w:sz w:val="24"/>
          <w:szCs w:val="24"/>
          <w:lang w:val="fr-FR"/>
        </w:rPr>
        <w:t>5)</w:t>
      </w:r>
      <w:r w:rsidRPr="0077423A">
        <w:rPr>
          <w:rFonts w:ascii="Times New Roman" w:eastAsia="Calibri" w:hAnsi="Times New Roman" w:cs="Times New Roman"/>
          <w:sz w:val="24"/>
          <w:szCs w:val="24"/>
          <w:lang w:val="fr-FR"/>
        </w:rPr>
        <w:tab/>
        <w:t>Ecrivez ce moyen en langage mathématique.</w:t>
      </w:r>
    </w:p>
    <w:p w14:paraId="5153B347" w14:textId="77777777" w:rsidR="00993D1C" w:rsidRPr="0077423A" w:rsidRDefault="00993D1C" w:rsidP="00993D1C">
      <w:pPr>
        <w:tabs>
          <w:tab w:val="left" w:pos="426"/>
          <w:tab w:val="left" w:pos="851"/>
        </w:tabs>
        <w:spacing w:after="0"/>
        <w:ind w:left="993" w:right="567" w:hanging="567"/>
        <w:rPr>
          <w:rFonts w:ascii="Times New Roman" w:eastAsia="Calibri" w:hAnsi="Times New Roman" w:cs="Times New Roman"/>
          <w:sz w:val="24"/>
          <w:szCs w:val="24"/>
          <w:lang w:val="fr-FR"/>
        </w:rPr>
      </w:pPr>
    </w:p>
    <w:p w14:paraId="1311805D" w14:textId="77777777" w:rsidR="00993D1C" w:rsidRPr="00993D1C" w:rsidRDefault="00993D1C" w:rsidP="00993D1C">
      <w:pPr>
        <w:kinsoku w:val="0"/>
        <w:overflowPunct w:val="0"/>
        <w:autoSpaceDE w:val="0"/>
        <w:autoSpaceDN w:val="0"/>
        <w:adjustRightInd w:val="0"/>
        <w:spacing w:after="0" w:line="200" w:lineRule="atLeast"/>
        <w:ind w:left="292"/>
        <w:jc w:val="center"/>
        <w:rPr>
          <w:rFonts w:ascii="Times New Roman" w:eastAsia="Calibri" w:hAnsi="Times New Roman" w:cs="Times New Roman"/>
          <w:sz w:val="24"/>
          <w:szCs w:val="20"/>
          <w:lang w:val="fr-FR"/>
        </w:rPr>
      </w:pPr>
    </w:p>
    <w:p w14:paraId="217633E6" w14:textId="77777777" w:rsidR="00993D1C" w:rsidRDefault="00993D1C" w:rsidP="00993D1C">
      <w:pPr>
        <w:rPr>
          <w:rFonts w:ascii="Arial" w:eastAsia="Calibri" w:hAnsi="Arial" w:cs="Arial"/>
          <w:sz w:val="4"/>
          <w:lang w:val="fr-FR"/>
        </w:rPr>
      </w:pPr>
    </w:p>
    <w:p w14:paraId="4EB1B64D" w14:textId="77777777" w:rsidR="00993D1C" w:rsidRPr="00993D1C" w:rsidRDefault="00993D1C" w:rsidP="00993D1C">
      <w:pPr>
        <w:rPr>
          <w:rFonts w:ascii="Arial" w:eastAsia="Calibri" w:hAnsi="Arial" w:cs="Arial"/>
          <w:sz w:val="4"/>
          <w:lang w:val="fr-FR"/>
        </w:rPr>
      </w:pPr>
    </w:p>
    <w:sectPr w:rsidR="00993D1C" w:rsidRPr="00993D1C">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526CE4" w14:textId="77777777" w:rsidR="001C6B2B" w:rsidRDefault="001C6B2B" w:rsidP="00BB2D79">
      <w:pPr>
        <w:spacing w:after="0" w:line="240" w:lineRule="auto"/>
      </w:pPr>
      <w:r>
        <w:separator/>
      </w:r>
    </w:p>
  </w:endnote>
  <w:endnote w:type="continuationSeparator" w:id="0">
    <w:p w14:paraId="08F63A7A" w14:textId="77777777" w:rsidR="001C6B2B" w:rsidRDefault="001C6B2B" w:rsidP="00BB2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2EFF" w:usb1="C000785B" w:usb2="00000009" w:usb3="00000000" w:csb0="000001FF" w:csb1="00000000"/>
  </w:font>
  <w:font w:name="ITCGaramondStd-BkCond">
    <w:altName w:val="Times New Roman Uni"/>
    <w:panose1 w:val="00000000000000000000"/>
    <w:charset w:val="80"/>
    <w:family w:val="roman"/>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4264984"/>
      <w:docPartObj>
        <w:docPartGallery w:val="Page Numbers (Bottom of Page)"/>
        <w:docPartUnique/>
      </w:docPartObj>
    </w:sdtPr>
    <w:sdtEndPr/>
    <w:sdtContent>
      <w:p w14:paraId="46ACB51E" w14:textId="77777777" w:rsidR="00847F0D" w:rsidRDefault="00847F0D">
        <w:pPr>
          <w:pStyle w:val="Pieddepage"/>
          <w:jc w:val="center"/>
        </w:pPr>
        <w:r>
          <w:fldChar w:fldCharType="begin"/>
        </w:r>
        <w:r>
          <w:instrText>PAGE   \* MERGEFORMAT</w:instrText>
        </w:r>
        <w:r>
          <w:fldChar w:fldCharType="separate"/>
        </w:r>
        <w:r w:rsidR="002C08FF" w:rsidRPr="002C08FF">
          <w:rPr>
            <w:noProof/>
            <w:lang w:val="fr-FR"/>
          </w:rPr>
          <w:t>16</w:t>
        </w:r>
        <w:r>
          <w:fldChar w:fldCharType="end"/>
        </w:r>
      </w:p>
    </w:sdtContent>
  </w:sdt>
  <w:p w14:paraId="6AAD269F" w14:textId="77777777" w:rsidR="00847F0D" w:rsidRDefault="00847F0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855719" w14:textId="77777777" w:rsidR="001C6B2B" w:rsidRDefault="001C6B2B" w:rsidP="00BB2D79">
      <w:pPr>
        <w:spacing w:after="0" w:line="240" w:lineRule="auto"/>
      </w:pPr>
      <w:r>
        <w:separator/>
      </w:r>
    </w:p>
  </w:footnote>
  <w:footnote w:type="continuationSeparator" w:id="0">
    <w:p w14:paraId="3124AAEA" w14:textId="77777777" w:rsidR="001C6B2B" w:rsidRDefault="001C6B2B" w:rsidP="00BB2D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B2333"/>
    <w:multiLevelType w:val="hybridMultilevel"/>
    <w:tmpl w:val="080E412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F0592E"/>
    <w:multiLevelType w:val="hybridMultilevel"/>
    <w:tmpl w:val="06A2BD7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BCB2A4E"/>
    <w:multiLevelType w:val="multilevel"/>
    <w:tmpl w:val="51CEA5B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E1E4E4D"/>
    <w:multiLevelType w:val="hybridMultilevel"/>
    <w:tmpl w:val="663ECCCA"/>
    <w:lvl w:ilvl="0" w:tplc="825E140C">
      <w:start w:val="1"/>
      <w:numFmt w:val="bullet"/>
      <w:pStyle w:val="Titrepuce"/>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Symbol" w:hAnsi="Symbol"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1E17A27"/>
    <w:multiLevelType w:val="hybridMultilevel"/>
    <w:tmpl w:val="AC82A0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03DFF"/>
    <w:multiLevelType w:val="hybridMultilevel"/>
    <w:tmpl w:val="505C514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68F644B"/>
    <w:multiLevelType w:val="hybridMultilevel"/>
    <w:tmpl w:val="A2EE2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CF1E5B"/>
    <w:multiLevelType w:val="multilevel"/>
    <w:tmpl w:val="5C9C371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0D0681E"/>
    <w:multiLevelType w:val="multilevel"/>
    <w:tmpl w:val="38520D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B34F08"/>
    <w:multiLevelType w:val="hybridMultilevel"/>
    <w:tmpl w:val="4894CC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5BE75DD"/>
    <w:multiLevelType w:val="multilevel"/>
    <w:tmpl w:val="C70A7D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8845679"/>
    <w:multiLevelType w:val="hybridMultilevel"/>
    <w:tmpl w:val="3C3E6E4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9483973"/>
    <w:multiLevelType w:val="multilevel"/>
    <w:tmpl w:val="8132F91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DE95C2C"/>
    <w:multiLevelType w:val="multilevel"/>
    <w:tmpl w:val="8FE82F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E4E7FE1"/>
    <w:multiLevelType w:val="hybridMultilevel"/>
    <w:tmpl w:val="3EACA900"/>
    <w:lvl w:ilvl="0" w:tplc="71B820E4">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2F7601"/>
    <w:multiLevelType w:val="multilevel"/>
    <w:tmpl w:val="A97EB9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B2F0CBF"/>
    <w:multiLevelType w:val="hybridMultilevel"/>
    <w:tmpl w:val="9BEE6356"/>
    <w:lvl w:ilvl="0" w:tplc="21FAD414">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B910F2"/>
    <w:multiLevelType w:val="hybridMultilevel"/>
    <w:tmpl w:val="79927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700FEA"/>
    <w:multiLevelType w:val="hybridMultilevel"/>
    <w:tmpl w:val="D18A3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0007A4"/>
    <w:multiLevelType w:val="multilevel"/>
    <w:tmpl w:val="A8A67DC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65D31A95"/>
    <w:multiLevelType w:val="hybridMultilevel"/>
    <w:tmpl w:val="E682B1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907050D"/>
    <w:multiLevelType w:val="hybridMultilevel"/>
    <w:tmpl w:val="51B05CF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8"/>
  </w:num>
  <w:num w:numId="2">
    <w:abstractNumId w:val="5"/>
  </w:num>
  <w:num w:numId="3">
    <w:abstractNumId w:val="20"/>
  </w:num>
  <w:num w:numId="4">
    <w:abstractNumId w:val="16"/>
  </w:num>
  <w:num w:numId="5">
    <w:abstractNumId w:val="21"/>
  </w:num>
  <w:num w:numId="6">
    <w:abstractNumId w:val="14"/>
  </w:num>
  <w:num w:numId="7">
    <w:abstractNumId w:val="1"/>
  </w:num>
  <w:num w:numId="8">
    <w:abstractNumId w:val="10"/>
  </w:num>
  <w:num w:numId="9">
    <w:abstractNumId w:val="8"/>
  </w:num>
  <w:num w:numId="10">
    <w:abstractNumId w:val="13"/>
  </w:num>
  <w:num w:numId="11">
    <w:abstractNumId w:val="12"/>
  </w:num>
  <w:num w:numId="12">
    <w:abstractNumId w:val="15"/>
  </w:num>
  <w:num w:numId="13">
    <w:abstractNumId w:val="11"/>
  </w:num>
  <w:num w:numId="14">
    <w:abstractNumId w:val="6"/>
  </w:num>
  <w:num w:numId="15">
    <w:abstractNumId w:val="17"/>
  </w:num>
  <w:num w:numId="16">
    <w:abstractNumId w:val="4"/>
  </w:num>
  <w:num w:numId="17">
    <w:abstractNumId w:val="2"/>
  </w:num>
  <w:num w:numId="18">
    <w:abstractNumId w:val="9"/>
  </w:num>
  <w:num w:numId="19">
    <w:abstractNumId w:val="0"/>
  </w:num>
  <w:num w:numId="20">
    <w:abstractNumId w:val="19"/>
  </w:num>
  <w:num w:numId="21">
    <w:abstractNumId w:val="3"/>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634"/>
    <w:rsid w:val="00002609"/>
    <w:rsid w:val="00014AD7"/>
    <w:rsid w:val="00015894"/>
    <w:rsid w:val="000520C9"/>
    <w:rsid w:val="0005681D"/>
    <w:rsid w:val="000611EE"/>
    <w:rsid w:val="0007404C"/>
    <w:rsid w:val="00077310"/>
    <w:rsid w:val="00082157"/>
    <w:rsid w:val="000A71A2"/>
    <w:rsid w:val="000B47F9"/>
    <w:rsid w:val="000D2327"/>
    <w:rsid w:val="000E2488"/>
    <w:rsid w:val="00116058"/>
    <w:rsid w:val="00116D54"/>
    <w:rsid w:val="001228DA"/>
    <w:rsid w:val="00125809"/>
    <w:rsid w:val="00134319"/>
    <w:rsid w:val="00142220"/>
    <w:rsid w:val="001431A8"/>
    <w:rsid w:val="00154C3E"/>
    <w:rsid w:val="0016658D"/>
    <w:rsid w:val="0018166E"/>
    <w:rsid w:val="001818A3"/>
    <w:rsid w:val="00185016"/>
    <w:rsid w:val="00185319"/>
    <w:rsid w:val="0019661F"/>
    <w:rsid w:val="001C6B2B"/>
    <w:rsid w:val="00206313"/>
    <w:rsid w:val="00211BD6"/>
    <w:rsid w:val="00213E25"/>
    <w:rsid w:val="00222869"/>
    <w:rsid w:val="00232341"/>
    <w:rsid w:val="00241C6C"/>
    <w:rsid w:val="002866C4"/>
    <w:rsid w:val="002B3B32"/>
    <w:rsid w:val="002C08FF"/>
    <w:rsid w:val="002D5350"/>
    <w:rsid w:val="002E217A"/>
    <w:rsid w:val="002E4F20"/>
    <w:rsid w:val="002F5074"/>
    <w:rsid w:val="00315751"/>
    <w:rsid w:val="0032018C"/>
    <w:rsid w:val="00347485"/>
    <w:rsid w:val="00353A07"/>
    <w:rsid w:val="003848B5"/>
    <w:rsid w:val="003919F4"/>
    <w:rsid w:val="003A0327"/>
    <w:rsid w:val="003E586F"/>
    <w:rsid w:val="004008E5"/>
    <w:rsid w:val="00414538"/>
    <w:rsid w:val="00443E7D"/>
    <w:rsid w:val="00444A75"/>
    <w:rsid w:val="004542DE"/>
    <w:rsid w:val="00475D13"/>
    <w:rsid w:val="00477FC7"/>
    <w:rsid w:val="004851F0"/>
    <w:rsid w:val="0049014B"/>
    <w:rsid w:val="00491257"/>
    <w:rsid w:val="004A2D37"/>
    <w:rsid w:val="004A3DE1"/>
    <w:rsid w:val="004B6299"/>
    <w:rsid w:val="004C5244"/>
    <w:rsid w:val="00501B66"/>
    <w:rsid w:val="005206DB"/>
    <w:rsid w:val="005272D8"/>
    <w:rsid w:val="005304B6"/>
    <w:rsid w:val="005714EA"/>
    <w:rsid w:val="00571784"/>
    <w:rsid w:val="0057515E"/>
    <w:rsid w:val="005754B1"/>
    <w:rsid w:val="005E7B94"/>
    <w:rsid w:val="005E7F1C"/>
    <w:rsid w:val="005F3E72"/>
    <w:rsid w:val="006177BB"/>
    <w:rsid w:val="0066458F"/>
    <w:rsid w:val="0067271D"/>
    <w:rsid w:val="0067398D"/>
    <w:rsid w:val="006E2B2F"/>
    <w:rsid w:val="006F1DFC"/>
    <w:rsid w:val="006F42A8"/>
    <w:rsid w:val="007027F0"/>
    <w:rsid w:val="0070507E"/>
    <w:rsid w:val="0072675A"/>
    <w:rsid w:val="0074076E"/>
    <w:rsid w:val="0077423A"/>
    <w:rsid w:val="007932CA"/>
    <w:rsid w:val="007B1585"/>
    <w:rsid w:val="007D7B6E"/>
    <w:rsid w:val="007F43CB"/>
    <w:rsid w:val="008058F2"/>
    <w:rsid w:val="00824793"/>
    <w:rsid w:val="008356CB"/>
    <w:rsid w:val="00847F0D"/>
    <w:rsid w:val="00856299"/>
    <w:rsid w:val="00863C60"/>
    <w:rsid w:val="00871250"/>
    <w:rsid w:val="008729D0"/>
    <w:rsid w:val="008B3746"/>
    <w:rsid w:val="008C6ABF"/>
    <w:rsid w:val="008D39A0"/>
    <w:rsid w:val="008E5AD3"/>
    <w:rsid w:val="008F4AA2"/>
    <w:rsid w:val="00906394"/>
    <w:rsid w:val="00932158"/>
    <w:rsid w:val="00950158"/>
    <w:rsid w:val="0095366E"/>
    <w:rsid w:val="00957E26"/>
    <w:rsid w:val="0096760F"/>
    <w:rsid w:val="00967DA6"/>
    <w:rsid w:val="00977DDD"/>
    <w:rsid w:val="00987611"/>
    <w:rsid w:val="00993D1C"/>
    <w:rsid w:val="00997C5B"/>
    <w:rsid w:val="009A53C5"/>
    <w:rsid w:val="009B1127"/>
    <w:rsid w:val="009C480E"/>
    <w:rsid w:val="009E19AD"/>
    <w:rsid w:val="00A03E46"/>
    <w:rsid w:val="00A10D34"/>
    <w:rsid w:val="00A178DD"/>
    <w:rsid w:val="00A30033"/>
    <w:rsid w:val="00A35755"/>
    <w:rsid w:val="00A46E22"/>
    <w:rsid w:val="00A4796B"/>
    <w:rsid w:val="00A47B5D"/>
    <w:rsid w:val="00A5039B"/>
    <w:rsid w:val="00A50F45"/>
    <w:rsid w:val="00A802EE"/>
    <w:rsid w:val="00A86BA5"/>
    <w:rsid w:val="00A92843"/>
    <w:rsid w:val="00A96C25"/>
    <w:rsid w:val="00AA0349"/>
    <w:rsid w:val="00AA6520"/>
    <w:rsid w:val="00AC5332"/>
    <w:rsid w:val="00AD14CC"/>
    <w:rsid w:val="00AD2568"/>
    <w:rsid w:val="00AD38DE"/>
    <w:rsid w:val="00AE0292"/>
    <w:rsid w:val="00AE41EE"/>
    <w:rsid w:val="00AF2592"/>
    <w:rsid w:val="00B257D5"/>
    <w:rsid w:val="00B27A7A"/>
    <w:rsid w:val="00B3198A"/>
    <w:rsid w:val="00B35675"/>
    <w:rsid w:val="00B500A0"/>
    <w:rsid w:val="00B54152"/>
    <w:rsid w:val="00B720A3"/>
    <w:rsid w:val="00B808A3"/>
    <w:rsid w:val="00B8420A"/>
    <w:rsid w:val="00B85D4F"/>
    <w:rsid w:val="00B90C61"/>
    <w:rsid w:val="00B91A1F"/>
    <w:rsid w:val="00BA1601"/>
    <w:rsid w:val="00BA3DDF"/>
    <w:rsid w:val="00BA5E32"/>
    <w:rsid w:val="00BB2D79"/>
    <w:rsid w:val="00BB5FE5"/>
    <w:rsid w:val="00BC59AC"/>
    <w:rsid w:val="00BD4103"/>
    <w:rsid w:val="00BE4832"/>
    <w:rsid w:val="00BE6286"/>
    <w:rsid w:val="00BF4561"/>
    <w:rsid w:val="00BF5204"/>
    <w:rsid w:val="00C05718"/>
    <w:rsid w:val="00C20A44"/>
    <w:rsid w:val="00C21C3C"/>
    <w:rsid w:val="00C372C6"/>
    <w:rsid w:val="00C42529"/>
    <w:rsid w:val="00C55BAB"/>
    <w:rsid w:val="00C73440"/>
    <w:rsid w:val="00C83FD0"/>
    <w:rsid w:val="00CC6076"/>
    <w:rsid w:val="00CD688B"/>
    <w:rsid w:val="00CE43EA"/>
    <w:rsid w:val="00D43181"/>
    <w:rsid w:val="00D4517F"/>
    <w:rsid w:val="00DA5590"/>
    <w:rsid w:val="00DB3106"/>
    <w:rsid w:val="00DD7244"/>
    <w:rsid w:val="00DE7D0B"/>
    <w:rsid w:val="00E079DD"/>
    <w:rsid w:val="00E331BE"/>
    <w:rsid w:val="00E35912"/>
    <w:rsid w:val="00E45ECC"/>
    <w:rsid w:val="00E577CD"/>
    <w:rsid w:val="00E86137"/>
    <w:rsid w:val="00E934B6"/>
    <w:rsid w:val="00E9482D"/>
    <w:rsid w:val="00EA269E"/>
    <w:rsid w:val="00EA4B55"/>
    <w:rsid w:val="00EB0E62"/>
    <w:rsid w:val="00EB2B81"/>
    <w:rsid w:val="00EB42F3"/>
    <w:rsid w:val="00EB746A"/>
    <w:rsid w:val="00EC314A"/>
    <w:rsid w:val="00EC6509"/>
    <w:rsid w:val="00ED5304"/>
    <w:rsid w:val="00EE53FF"/>
    <w:rsid w:val="00F01EF6"/>
    <w:rsid w:val="00F03270"/>
    <w:rsid w:val="00F10F0C"/>
    <w:rsid w:val="00F15251"/>
    <w:rsid w:val="00F17413"/>
    <w:rsid w:val="00F32634"/>
    <w:rsid w:val="00F417DC"/>
    <w:rsid w:val="00F46F51"/>
    <w:rsid w:val="00F5098C"/>
    <w:rsid w:val="00F61208"/>
    <w:rsid w:val="00F61735"/>
    <w:rsid w:val="00F669B5"/>
    <w:rsid w:val="00F71458"/>
    <w:rsid w:val="00F7569E"/>
    <w:rsid w:val="00F9407E"/>
    <w:rsid w:val="00F97F33"/>
    <w:rsid w:val="00FB7D02"/>
    <w:rsid w:val="00FC6C6A"/>
    <w:rsid w:val="00FC7543"/>
    <w:rsid w:val="00FD69C9"/>
    <w:rsid w:val="00FD6E80"/>
    <w:rsid w:val="00FE09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9571A"/>
  <w15:chartTrackingRefBased/>
  <w15:docId w15:val="{736C5D27-98B1-482A-8C2E-0ABAC28B6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32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2634"/>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Paragraphedeliste">
    <w:name w:val="List Paragraph"/>
    <w:basedOn w:val="Normal"/>
    <w:uiPriority w:val="34"/>
    <w:qFormat/>
    <w:rsid w:val="00D4517F"/>
    <w:pPr>
      <w:ind w:left="720"/>
      <w:contextualSpacing/>
    </w:pPr>
  </w:style>
  <w:style w:type="paragraph" w:styleId="Textedebulles">
    <w:name w:val="Balloon Text"/>
    <w:basedOn w:val="Normal"/>
    <w:link w:val="TextedebullesCar"/>
    <w:uiPriority w:val="99"/>
    <w:semiHidden/>
    <w:unhideWhenUsed/>
    <w:rsid w:val="0016658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6658D"/>
    <w:rPr>
      <w:rFonts w:ascii="Segoe UI" w:hAnsi="Segoe UI" w:cs="Segoe UI"/>
      <w:sz w:val="18"/>
      <w:szCs w:val="18"/>
    </w:rPr>
  </w:style>
  <w:style w:type="table" w:customStyle="1" w:styleId="Grilledutableau1">
    <w:name w:val="Grille du tableau1"/>
    <w:basedOn w:val="TableauNormal"/>
    <w:next w:val="Grilledutableau"/>
    <w:uiPriority w:val="39"/>
    <w:rsid w:val="0077423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993D1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B54152"/>
    <w:rPr>
      <w:color w:val="808080"/>
    </w:rPr>
  </w:style>
  <w:style w:type="table" w:customStyle="1" w:styleId="Grilledutableau3">
    <w:name w:val="Grille du tableau3"/>
    <w:basedOn w:val="TableauNormal"/>
    <w:next w:val="Grilledutableau"/>
    <w:uiPriority w:val="39"/>
    <w:rsid w:val="00E8613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B2D79"/>
    <w:pPr>
      <w:tabs>
        <w:tab w:val="center" w:pos="4536"/>
        <w:tab w:val="right" w:pos="9072"/>
      </w:tabs>
      <w:spacing w:after="0" w:line="240" w:lineRule="auto"/>
    </w:pPr>
  </w:style>
  <w:style w:type="character" w:customStyle="1" w:styleId="En-tteCar">
    <w:name w:val="En-tête Car"/>
    <w:basedOn w:val="Policepardfaut"/>
    <w:link w:val="En-tte"/>
    <w:uiPriority w:val="99"/>
    <w:rsid w:val="00BB2D79"/>
  </w:style>
  <w:style w:type="paragraph" w:styleId="Pieddepage">
    <w:name w:val="footer"/>
    <w:basedOn w:val="Normal"/>
    <w:link w:val="PieddepageCar"/>
    <w:uiPriority w:val="99"/>
    <w:unhideWhenUsed/>
    <w:rsid w:val="00BB2D7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B2D79"/>
  </w:style>
  <w:style w:type="paragraph" w:customStyle="1" w:styleId="No-Num-Paragraph">
    <w:name w:val="No-Num-Paragraph"/>
    <w:basedOn w:val="Normal"/>
    <w:rsid w:val="00213E25"/>
    <w:pPr>
      <w:spacing w:after="240" w:line="260" w:lineRule="atLeast"/>
      <w:jc w:val="both"/>
    </w:pPr>
    <w:rPr>
      <w:rFonts w:ascii="Times New Roman" w:eastAsia="Times New Roman" w:hAnsi="Times New Roman" w:cs="Times New Roman"/>
      <w:szCs w:val="20"/>
    </w:rPr>
  </w:style>
  <w:style w:type="paragraph" w:customStyle="1" w:styleId="Corps">
    <w:name w:val="Corps"/>
    <w:rsid w:val="00213E25"/>
    <w:pPr>
      <w:pBdr>
        <w:top w:val="nil"/>
        <w:left w:val="nil"/>
        <w:bottom w:val="nil"/>
        <w:right w:val="nil"/>
        <w:between w:val="nil"/>
        <w:bar w:val="nil"/>
      </w:pBdr>
    </w:pPr>
    <w:rPr>
      <w:rFonts w:ascii="Calibri" w:eastAsia="Arial Unicode MS" w:hAnsi="Calibri" w:cs="Arial Unicode MS"/>
      <w:color w:val="000000"/>
      <w:u w:color="000000"/>
      <w:bdr w:val="nil"/>
      <w:lang w:val="fr-FR"/>
    </w:rPr>
  </w:style>
  <w:style w:type="character" w:styleId="Marquedecommentaire">
    <w:name w:val="annotation reference"/>
    <w:basedOn w:val="Policepardfaut"/>
    <w:uiPriority w:val="99"/>
    <w:semiHidden/>
    <w:unhideWhenUsed/>
    <w:rsid w:val="00FC6C6A"/>
    <w:rPr>
      <w:sz w:val="16"/>
      <w:szCs w:val="16"/>
    </w:rPr>
  </w:style>
  <w:style w:type="paragraph" w:styleId="Commentaire">
    <w:name w:val="annotation text"/>
    <w:basedOn w:val="Normal"/>
    <w:link w:val="CommentaireCar"/>
    <w:uiPriority w:val="99"/>
    <w:semiHidden/>
    <w:unhideWhenUsed/>
    <w:rsid w:val="00FC6C6A"/>
    <w:pPr>
      <w:spacing w:line="240" w:lineRule="auto"/>
    </w:pPr>
    <w:rPr>
      <w:sz w:val="20"/>
      <w:szCs w:val="20"/>
    </w:rPr>
  </w:style>
  <w:style w:type="character" w:customStyle="1" w:styleId="CommentaireCar">
    <w:name w:val="Commentaire Car"/>
    <w:basedOn w:val="Policepardfaut"/>
    <w:link w:val="Commentaire"/>
    <w:uiPriority w:val="99"/>
    <w:semiHidden/>
    <w:rsid w:val="00FC6C6A"/>
    <w:rPr>
      <w:sz w:val="20"/>
      <w:szCs w:val="20"/>
    </w:rPr>
  </w:style>
  <w:style w:type="paragraph" w:styleId="Objetducommentaire">
    <w:name w:val="annotation subject"/>
    <w:basedOn w:val="Commentaire"/>
    <w:next w:val="Commentaire"/>
    <w:link w:val="ObjetducommentaireCar"/>
    <w:uiPriority w:val="99"/>
    <w:semiHidden/>
    <w:unhideWhenUsed/>
    <w:rsid w:val="00FC6C6A"/>
    <w:rPr>
      <w:b/>
      <w:bCs/>
    </w:rPr>
  </w:style>
  <w:style w:type="character" w:customStyle="1" w:styleId="ObjetducommentaireCar">
    <w:name w:val="Objet du commentaire Car"/>
    <w:basedOn w:val="CommentaireCar"/>
    <w:link w:val="Objetducommentaire"/>
    <w:uiPriority w:val="99"/>
    <w:semiHidden/>
    <w:rsid w:val="00FC6C6A"/>
    <w:rPr>
      <w:b/>
      <w:bCs/>
      <w:sz w:val="20"/>
      <w:szCs w:val="20"/>
    </w:rPr>
  </w:style>
  <w:style w:type="paragraph" w:styleId="Rvision">
    <w:name w:val="Revision"/>
    <w:hidden/>
    <w:uiPriority w:val="99"/>
    <w:semiHidden/>
    <w:rsid w:val="00C55BAB"/>
    <w:pPr>
      <w:spacing w:after="0" w:line="240" w:lineRule="auto"/>
    </w:pPr>
  </w:style>
  <w:style w:type="paragraph" w:customStyle="1" w:styleId="Titrepuce">
    <w:name w:val="Titre puce"/>
    <w:basedOn w:val="Normal"/>
    <w:rsid w:val="004A3DE1"/>
    <w:pPr>
      <w:numPr>
        <w:numId w:val="21"/>
      </w:numPr>
      <w:spacing w:before="240" w:after="120" w:line="240" w:lineRule="auto"/>
      <w:jc w:val="both"/>
    </w:pPr>
    <w:rPr>
      <w:rFonts w:ascii="Times New Roman" w:eastAsia="Times" w:hAnsi="Times New Roman" w:cs="Times New Roman"/>
      <w:i/>
      <w:noProof/>
      <w:sz w:val="24"/>
      <w:szCs w:val="20"/>
      <w:lang w:val="fr-FR"/>
    </w:rPr>
  </w:style>
  <w:style w:type="paragraph" w:styleId="NormalWeb">
    <w:name w:val="Normal (Web)"/>
    <w:basedOn w:val="Normal"/>
    <w:uiPriority w:val="99"/>
    <w:semiHidden/>
    <w:unhideWhenUsed/>
    <w:rsid w:val="005E7B9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pple-converted-space">
    <w:name w:val="apple-converted-space"/>
    <w:basedOn w:val="Policepardfaut"/>
    <w:rsid w:val="00987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4239088">
      <w:bodyDiv w:val="1"/>
      <w:marLeft w:val="0"/>
      <w:marRight w:val="0"/>
      <w:marTop w:val="0"/>
      <w:marBottom w:val="0"/>
      <w:divBdr>
        <w:top w:val="none" w:sz="0" w:space="0" w:color="auto"/>
        <w:left w:val="none" w:sz="0" w:space="0" w:color="auto"/>
        <w:bottom w:val="none" w:sz="0" w:space="0" w:color="auto"/>
        <w:right w:val="none" w:sz="0" w:space="0" w:color="auto"/>
      </w:divBdr>
      <w:divsChild>
        <w:div w:id="1600793404">
          <w:marLeft w:val="0"/>
          <w:marRight w:val="0"/>
          <w:marTop w:val="0"/>
          <w:marBottom w:val="0"/>
          <w:divBdr>
            <w:top w:val="none" w:sz="0" w:space="0" w:color="auto"/>
            <w:left w:val="none" w:sz="0" w:space="0" w:color="auto"/>
            <w:bottom w:val="none" w:sz="0" w:space="0" w:color="auto"/>
            <w:right w:val="none" w:sz="0" w:space="0" w:color="auto"/>
          </w:divBdr>
          <w:divsChild>
            <w:div w:id="1354109445">
              <w:marLeft w:val="0"/>
              <w:marRight w:val="0"/>
              <w:marTop w:val="0"/>
              <w:marBottom w:val="0"/>
              <w:divBdr>
                <w:top w:val="none" w:sz="0" w:space="0" w:color="auto"/>
                <w:left w:val="none" w:sz="0" w:space="0" w:color="auto"/>
                <w:bottom w:val="none" w:sz="0" w:space="0" w:color="auto"/>
                <w:right w:val="none" w:sz="0" w:space="0" w:color="auto"/>
              </w:divBdr>
              <w:divsChild>
                <w:div w:id="96392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41165">
      <w:bodyDiv w:val="1"/>
      <w:marLeft w:val="0"/>
      <w:marRight w:val="0"/>
      <w:marTop w:val="0"/>
      <w:marBottom w:val="0"/>
      <w:divBdr>
        <w:top w:val="none" w:sz="0" w:space="0" w:color="auto"/>
        <w:left w:val="none" w:sz="0" w:space="0" w:color="auto"/>
        <w:bottom w:val="none" w:sz="0" w:space="0" w:color="auto"/>
        <w:right w:val="none" w:sz="0" w:space="0" w:color="auto"/>
      </w:divBdr>
      <w:divsChild>
        <w:div w:id="450056286">
          <w:marLeft w:val="0"/>
          <w:marRight w:val="0"/>
          <w:marTop w:val="0"/>
          <w:marBottom w:val="0"/>
          <w:divBdr>
            <w:top w:val="none" w:sz="0" w:space="0" w:color="auto"/>
            <w:left w:val="none" w:sz="0" w:space="0" w:color="auto"/>
            <w:bottom w:val="none" w:sz="0" w:space="0" w:color="auto"/>
            <w:right w:val="none" w:sz="0" w:space="0" w:color="auto"/>
          </w:divBdr>
          <w:divsChild>
            <w:div w:id="1025593834">
              <w:marLeft w:val="0"/>
              <w:marRight w:val="0"/>
              <w:marTop w:val="0"/>
              <w:marBottom w:val="0"/>
              <w:divBdr>
                <w:top w:val="none" w:sz="0" w:space="0" w:color="auto"/>
                <w:left w:val="none" w:sz="0" w:space="0" w:color="auto"/>
                <w:bottom w:val="none" w:sz="0" w:space="0" w:color="auto"/>
                <w:right w:val="none" w:sz="0" w:space="0" w:color="auto"/>
              </w:divBdr>
              <w:divsChild>
                <w:div w:id="417017387">
                  <w:marLeft w:val="0"/>
                  <w:marRight w:val="0"/>
                  <w:marTop w:val="0"/>
                  <w:marBottom w:val="0"/>
                  <w:divBdr>
                    <w:top w:val="none" w:sz="0" w:space="0" w:color="auto"/>
                    <w:left w:val="none" w:sz="0" w:space="0" w:color="auto"/>
                    <w:bottom w:val="none" w:sz="0" w:space="0" w:color="auto"/>
                    <w:right w:val="none" w:sz="0" w:space="0" w:color="auto"/>
                  </w:divBdr>
                  <w:divsChild>
                    <w:div w:id="15730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92512">
      <w:bodyDiv w:val="1"/>
      <w:marLeft w:val="0"/>
      <w:marRight w:val="0"/>
      <w:marTop w:val="0"/>
      <w:marBottom w:val="0"/>
      <w:divBdr>
        <w:top w:val="none" w:sz="0" w:space="0" w:color="auto"/>
        <w:left w:val="none" w:sz="0" w:space="0" w:color="auto"/>
        <w:bottom w:val="none" w:sz="0" w:space="0" w:color="auto"/>
        <w:right w:val="none" w:sz="0" w:space="0" w:color="auto"/>
      </w:divBdr>
    </w:div>
    <w:div w:id="157843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oleObject" Target="embeddings/oleObject7.bin"/><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2.bin"/><Relationship Id="rId29" Type="http://schemas.openxmlformats.org/officeDocument/2006/relationships/image" Target="media/image16.emf"/><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image" Target="media/image19.emf"/><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5.jpeg"/><Relationship Id="rId36" Type="http://schemas.openxmlformats.org/officeDocument/2006/relationships/oleObject" Target="embeddings/oleObject8.bin"/><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image" Target="media/image17.emf"/><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F3ECA-41B4-4185-BC5E-E852E45E8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7012</Words>
  <Characters>39971</Characters>
  <Application>Microsoft Office Word</Application>
  <DocSecurity>0</DocSecurity>
  <Lines>333</Lines>
  <Paragraphs>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Demonty</dc:creator>
  <cp:keywords/>
  <dc:description/>
  <cp:lastModifiedBy>Isabelle Demonty</cp:lastModifiedBy>
  <cp:revision>2</cp:revision>
  <cp:lastPrinted>2018-09-07T16:40:00Z</cp:lastPrinted>
  <dcterms:created xsi:type="dcterms:W3CDTF">2018-09-12T16:15:00Z</dcterms:created>
  <dcterms:modified xsi:type="dcterms:W3CDTF">2018-09-12T16:15:00Z</dcterms:modified>
</cp:coreProperties>
</file>