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FEC0E" w14:textId="690CDC69" w:rsidR="00915689" w:rsidRPr="009A4FA5" w:rsidRDefault="00915689" w:rsidP="00915689">
      <w:pPr>
        <w:pStyle w:val="TextHeading1"/>
        <w:spacing w:before="0"/>
        <w:jc w:val="right"/>
        <w:rPr>
          <w:rFonts w:ascii="Castellar" w:hAnsi="Castellar"/>
          <w:b w:val="0"/>
          <w:bCs/>
          <w:kern w:val="0"/>
          <w:sz w:val="16"/>
          <w:szCs w:val="18"/>
          <w:lang w:val="en-GB"/>
        </w:rPr>
      </w:pPr>
      <w:r w:rsidRPr="009A4FA5">
        <w:rPr>
          <w:rFonts w:ascii="Castellar" w:hAnsi="Castellar"/>
          <w:b w:val="0"/>
          <w:bCs/>
          <w:kern w:val="0"/>
          <w:sz w:val="16"/>
          <w:szCs w:val="18"/>
          <w:lang w:val="en-GB"/>
        </w:rPr>
        <w:t>Proceedings of ECOS 201</w:t>
      </w:r>
      <w:r w:rsidR="001F6AB9">
        <w:rPr>
          <w:rFonts w:ascii="Castellar" w:hAnsi="Castellar"/>
          <w:b w:val="0"/>
          <w:bCs/>
          <w:kern w:val="0"/>
          <w:sz w:val="16"/>
          <w:szCs w:val="18"/>
          <w:lang w:val="en-GB"/>
        </w:rPr>
        <w:t>9</w:t>
      </w:r>
      <w:r w:rsidRPr="009A4FA5">
        <w:rPr>
          <w:rFonts w:ascii="Castellar" w:hAnsi="Castellar"/>
          <w:b w:val="0"/>
          <w:bCs/>
          <w:kern w:val="0"/>
          <w:sz w:val="16"/>
          <w:szCs w:val="18"/>
          <w:lang w:val="en-GB"/>
        </w:rPr>
        <w:t xml:space="preserve"> - the </w:t>
      </w:r>
      <w:r>
        <w:rPr>
          <w:rFonts w:ascii="Castellar" w:hAnsi="Castellar"/>
          <w:b w:val="0"/>
          <w:bCs/>
          <w:kern w:val="0"/>
          <w:sz w:val="16"/>
          <w:szCs w:val="18"/>
          <w:lang w:val="en-GB"/>
        </w:rPr>
        <w:t>3</w:t>
      </w:r>
      <w:r w:rsidR="001F6AB9">
        <w:rPr>
          <w:rFonts w:ascii="Castellar" w:hAnsi="Castellar"/>
          <w:b w:val="0"/>
          <w:bCs/>
          <w:kern w:val="0"/>
          <w:sz w:val="16"/>
          <w:szCs w:val="18"/>
          <w:lang w:val="en-GB"/>
        </w:rPr>
        <w:t>2</w:t>
      </w:r>
      <w:r>
        <w:rPr>
          <w:rFonts w:ascii="Castellar" w:hAnsi="Castellar"/>
          <w:b w:val="0"/>
          <w:bCs/>
          <w:kern w:val="0"/>
          <w:sz w:val="16"/>
          <w:szCs w:val="18"/>
          <w:vertAlign w:val="superscript"/>
          <w:lang w:val="en-GB"/>
        </w:rPr>
        <w:t>st</w:t>
      </w:r>
      <w:r w:rsidRPr="009A4FA5">
        <w:rPr>
          <w:rFonts w:ascii="Castellar" w:hAnsi="Castellar"/>
          <w:b w:val="0"/>
          <w:bCs/>
          <w:kern w:val="0"/>
          <w:sz w:val="16"/>
          <w:szCs w:val="18"/>
          <w:lang w:val="en-GB"/>
        </w:rPr>
        <w:t xml:space="preserve"> International Conference</w:t>
      </w:r>
      <w:r>
        <w:rPr>
          <w:rFonts w:ascii="Castellar" w:eastAsiaTheme="minorEastAsia" w:hAnsi="Castellar" w:hint="eastAsia"/>
          <w:b w:val="0"/>
          <w:bCs/>
          <w:kern w:val="0"/>
          <w:sz w:val="16"/>
          <w:szCs w:val="18"/>
          <w:lang w:val="en-GB" w:eastAsia="zh-CN"/>
        </w:rPr>
        <w:t xml:space="preserve"> </w:t>
      </w:r>
      <w:r w:rsidRPr="009A4FA5">
        <w:rPr>
          <w:rFonts w:ascii="Castellar" w:hAnsi="Castellar"/>
          <w:b w:val="0"/>
          <w:bCs/>
          <w:kern w:val="0"/>
          <w:sz w:val="16"/>
          <w:szCs w:val="18"/>
          <w:lang w:val="en-GB"/>
        </w:rPr>
        <w:t>on</w:t>
      </w:r>
    </w:p>
    <w:p w14:paraId="00DFC1D0" w14:textId="77777777" w:rsidR="00915689" w:rsidRPr="009A4FA5" w:rsidRDefault="00915689" w:rsidP="00915689">
      <w:pPr>
        <w:pStyle w:val="TextHeading1"/>
        <w:spacing w:before="0"/>
        <w:ind w:left="-142"/>
        <w:jc w:val="right"/>
        <w:rPr>
          <w:rFonts w:ascii="Castellar" w:hAnsi="Castellar"/>
          <w:b w:val="0"/>
          <w:bCs/>
          <w:sz w:val="16"/>
          <w:szCs w:val="18"/>
          <w:lang w:val="en-GB"/>
        </w:rPr>
      </w:pPr>
      <w:r w:rsidRPr="009A4FA5">
        <w:rPr>
          <w:rFonts w:ascii="Castellar" w:hAnsi="Castellar"/>
          <w:sz w:val="16"/>
          <w:szCs w:val="18"/>
          <w:lang w:val="en-GB"/>
        </w:rPr>
        <w:t>E</w:t>
      </w:r>
      <w:r w:rsidRPr="009A4FA5">
        <w:rPr>
          <w:rFonts w:ascii="Castellar" w:hAnsi="Castellar"/>
          <w:b w:val="0"/>
          <w:bCs/>
          <w:sz w:val="16"/>
          <w:szCs w:val="18"/>
          <w:lang w:val="en-GB"/>
        </w:rPr>
        <w:t xml:space="preserve">fficiency, </w:t>
      </w:r>
      <w:r w:rsidRPr="009A4FA5">
        <w:rPr>
          <w:rFonts w:ascii="Castellar" w:hAnsi="Castellar"/>
          <w:sz w:val="16"/>
          <w:szCs w:val="18"/>
          <w:lang w:val="en-GB"/>
        </w:rPr>
        <w:t>C</w:t>
      </w:r>
      <w:r w:rsidRPr="009A4FA5">
        <w:rPr>
          <w:rFonts w:ascii="Castellar" w:hAnsi="Castellar"/>
          <w:b w:val="0"/>
          <w:bCs/>
          <w:sz w:val="16"/>
          <w:szCs w:val="18"/>
          <w:lang w:val="en-GB"/>
        </w:rPr>
        <w:t xml:space="preserve">ost, </w:t>
      </w:r>
      <w:r w:rsidRPr="009A4FA5">
        <w:rPr>
          <w:rFonts w:ascii="Castellar" w:hAnsi="Castellar"/>
          <w:sz w:val="16"/>
          <w:szCs w:val="18"/>
          <w:lang w:val="en-GB"/>
        </w:rPr>
        <w:t>O</w:t>
      </w:r>
      <w:r w:rsidRPr="009A4FA5">
        <w:rPr>
          <w:rFonts w:ascii="Castellar" w:hAnsi="Castellar"/>
          <w:b w:val="0"/>
          <w:bCs/>
          <w:sz w:val="16"/>
          <w:szCs w:val="18"/>
          <w:lang w:val="en-GB"/>
        </w:rPr>
        <w:t xml:space="preserve">ptimization, </w:t>
      </w:r>
      <w:r w:rsidRPr="009A4FA5">
        <w:rPr>
          <w:rFonts w:ascii="Castellar" w:hAnsi="Castellar"/>
          <w:sz w:val="16"/>
          <w:szCs w:val="18"/>
          <w:lang w:val="en-GB"/>
        </w:rPr>
        <w:t>S</w:t>
      </w:r>
      <w:r w:rsidRPr="009A4FA5">
        <w:rPr>
          <w:rFonts w:ascii="Castellar" w:hAnsi="Castellar"/>
          <w:b w:val="0"/>
          <w:bCs/>
          <w:sz w:val="16"/>
          <w:szCs w:val="18"/>
          <w:lang w:val="en-GB"/>
        </w:rPr>
        <w:t>imulation and Environmental Impact of Energy Systems</w:t>
      </w:r>
    </w:p>
    <w:p w14:paraId="231AEB2E" w14:textId="5DF75B37" w:rsidR="00915689" w:rsidRPr="008A717F" w:rsidRDefault="00915689" w:rsidP="00915689">
      <w:pPr>
        <w:pStyle w:val="TextHeading1"/>
        <w:spacing w:before="0"/>
        <w:jc w:val="right"/>
        <w:rPr>
          <w:rFonts w:ascii="Castellar" w:eastAsiaTheme="minorEastAsia" w:hAnsi="Castellar"/>
          <w:b w:val="0"/>
          <w:bCs/>
          <w:kern w:val="0"/>
          <w:sz w:val="16"/>
          <w:szCs w:val="18"/>
          <w:lang w:val="en-GB" w:eastAsia="zh-CN"/>
        </w:rPr>
      </w:pPr>
      <w:r w:rsidRPr="009A4FA5">
        <w:rPr>
          <w:rFonts w:ascii="Castellar" w:hAnsi="Castellar"/>
          <w:b w:val="0"/>
          <w:bCs/>
          <w:kern w:val="0"/>
          <w:sz w:val="16"/>
          <w:szCs w:val="18"/>
          <w:lang w:val="en-GB"/>
        </w:rPr>
        <w:t>Ju</w:t>
      </w:r>
      <w:r>
        <w:rPr>
          <w:rFonts w:ascii="Castellar" w:eastAsiaTheme="minorEastAsia" w:hAnsi="Castellar"/>
          <w:b w:val="0"/>
          <w:bCs/>
          <w:kern w:val="0"/>
          <w:sz w:val="16"/>
          <w:szCs w:val="18"/>
          <w:lang w:val="en-GB" w:eastAsia="zh-CN"/>
        </w:rPr>
        <w:t>ne</w:t>
      </w:r>
      <w:r w:rsidRPr="009A4FA5">
        <w:rPr>
          <w:rFonts w:ascii="Castellar" w:hAnsi="Castellar"/>
          <w:b w:val="0"/>
          <w:bCs/>
          <w:kern w:val="0"/>
          <w:sz w:val="16"/>
          <w:szCs w:val="18"/>
          <w:lang w:val="en-GB"/>
        </w:rPr>
        <w:t xml:space="preserve"> </w:t>
      </w:r>
      <w:r w:rsidR="001F6AB9">
        <w:rPr>
          <w:rFonts w:ascii="Castellar" w:eastAsiaTheme="minorEastAsia" w:hAnsi="Castellar"/>
          <w:b w:val="0"/>
          <w:bCs/>
          <w:kern w:val="0"/>
          <w:sz w:val="16"/>
          <w:szCs w:val="18"/>
          <w:lang w:val="en-GB" w:eastAsia="zh-CN"/>
        </w:rPr>
        <w:t>23</w:t>
      </w:r>
      <w:r w:rsidRPr="009A4FA5">
        <w:rPr>
          <w:rFonts w:ascii="Castellar" w:hAnsi="Castellar"/>
          <w:b w:val="0"/>
          <w:bCs/>
          <w:kern w:val="0"/>
          <w:sz w:val="16"/>
          <w:szCs w:val="18"/>
          <w:lang w:val="en-GB"/>
        </w:rPr>
        <w:t>-</w:t>
      </w:r>
      <w:r>
        <w:rPr>
          <w:rFonts w:ascii="Castellar" w:hAnsi="Castellar"/>
          <w:b w:val="0"/>
          <w:bCs/>
          <w:kern w:val="0"/>
          <w:sz w:val="16"/>
          <w:szCs w:val="18"/>
          <w:lang w:val="en-GB"/>
        </w:rPr>
        <w:t>2</w:t>
      </w:r>
      <w:r w:rsidR="001F6AB9">
        <w:rPr>
          <w:rFonts w:ascii="Castellar" w:hAnsi="Castellar"/>
          <w:b w:val="0"/>
          <w:bCs/>
          <w:kern w:val="0"/>
          <w:sz w:val="16"/>
          <w:szCs w:val="18"/>
          <w:lang w:val="en-GB"/>
        </w:rPr>
        <w:t>8</w:t>
      </w:r>
      <w:r w:rsidRPr="009A4FA5">
        <w:rPr>
          <w:rFonts w:ascii="Castellar" w:hAnsi="Castellar"/>
          <w:b w:val="0"/>
          <w:bCs/>
          <w:kern w:val="0"/>
          <w:sz w:val="16"/>
          <w:szCs w:val="18"/>
          <w:lang w:val="en-GB"/>
        </w:rPr>
        <w:t>, 201</w:t>
      </w:r>
      <w:r w:rsidR="001F6AB9">
        <w:rPr>
          <w:rFonts w:ascii="Castellar" w:eastAsiaTheme="minorEastAsia" w:hAnsi="Castellar"/>
          <w:b w:val="0"/>
          <w:bCs/>
          <w:kern w:val="0"/>
          <w:sz w:val="16"/>
          <w:szCs w:val="18"/>
          <w:lang w:val="en-GB" w:eastAsia="zh-CN"/>
        </w:rPr>
        <w:t>9</w:t>
      </w:r>
      <w:r w:rsidRPr="009A4FA5">
        <w:rPr>
          <w:rFonts w:ascii="Castellar" w:hAnsi="Castellar"/>
          <w:b w:val="0"/>
          <w:bCs/>
          <w:kern w:val="0"/>
          <w:sz w:val="16"/>
          <w:szCs w:val="18"/>
          <w:lang w:val="en-GB"/>
        </w:rPr>
        <w:t xml:space="preserve">, </w:t>
      </w:r>
      <w:r w:rsidR="001F6AB9">
        <w:rPr>
          <w:rFonts w:ascii="Castellar" w:hAnsi="Castellar"/>
          <w:b w:val="0"/>
          <w:bCs/>
          <w:kern w:val="0"/>
          <w:sz w:val="16"/>
          <w:szCs w:val="18"/>
          <w:lang w:val="en-GB"/>
        </w:rPr>
        <w:t>WROCLAW</w:t>
      </w:r>
      <w:r>
        <w:rPr>
          <w:rFonts w:ascii="Castellar" w:hAnsi="Castellar"/>
          <w:b w:val="0"/>
          <w:bCs/>
          <w:kern w:val="0"/>
          <w:sz w:val="16"/>
          <w:szCs w:val="18"/>
          <w:lang w:val="en-GB"/>
        </w:rPr>
        <w:t>,</w:t>
      </w:r>
      <w:r>
        <w:rPr>
          <w:rFonts w:ascii="Castellar" w:eastAsiaTheme="minorEastAsia" w:hAnsi="Castellar"/>
          <w:b w:val="0"/>
          <w:bCs/>
          <w:kern w:val="0"/>
          <w:sz w:val="16"/>
          <w:szCs w:val="18"/>
          <w:lang w:val="en-GB" w:eastAsia="zh-CN"/>
        </w:rPr>
        <w:t xml:space="preserve"> PORTUGAL</w:t>
      </w:r>
    </w:p>
    <w:p w14:paraId="45C5D138" w14:textId="77777777" w:rsidR="00535C68" w:rsidRDefault="00535C68" w:rsidP="00154711">
      <w:pPr>
        <w:pStyle w:val="Titre"/>
      </w:pPr>
    </w:p>
    <w:p w14:paraId="7CC0BBAC" w14:textId="41DA4E5E" w:rsidR="00E052F4" w:rsidRDefault="00E052F4" w:rsidP="007C118C">
      <w:pPr>
        <w:pStyle w:val="PSAuthors"/>
        <w:rPr>
          <w:rFonts w:ascii="Arial" w:eastAsia="SimSun" w:hAnsi="Arial" w:cs="Arial"/>
          <w:bCs/>
          <w:i w:val="0"/>
          <w:sz w:val="36"/>
          <w:szCs w:val="32"/>
        </w:rPr>
      </w:pPr>
      <w:r w:rsidRPr="00E052F4">
        <w:rPr>
          <w:rFonts w:ascii="Arial" w:eastAsia="SimSun" w:hAnsi="Arial" w:cs="Arial"/>
          <w:bCs/>
          <w:i w:val="0"/>
          <w:sz w:val="36"/>
          <w:szCs w:val="32"/>
        </w:rPr>
        <w:t>Thermo-technical approach to characterize the performance of a reversible heat pump/organic Rankine cycle power system depending on its operational conditions</w:t>
      </w:r>
    </w:p>
    <w:p w14:paraId="438053D5" w14:textId="08ECA4C2" w:rsidR="00C46946" w:rsidRPr="003809C6" w:rsidRDefault="00127630" w:rsidP="007C118C">
      <w:pPr>
        <w:pStyle w:val="PSAuthors"/>
      </w:pPr>
      <w:r w:rsidRPr="003809C6">
        <w:t xml:space="preserve">Olivier </w:t>
      </w:r>
      <w:proofErr w:type="gramStart"/>
      <w:r w:rsidRPr="003809C6">
        <w:t>Dumont</w:t>
      </w:r>
      <w:r w:rsidR="0070672F" w:rsidRPr="003809C6">
        <w:t>(</w:t>
      </w:r>
      <w:proofErr w:type="gramEnd"/>
      <w:r w:rsidR="0070672F" w:rsidRPr="003809C6">
        <w:t>CA)</w:t>
      </w:r>
      <w:r w:rsidR="00C46946" w:rsidRPr="003809C6">
        <w:rPr>
          <w:vertAlign w:val="superscript"/>
        </w:rPr>
        <w:t>a</w:t>
      </w:r>
      <w:r w:rsidR="00C46946" w:rsidRPr="003809C6">
        <w:t xml:space="preserve">, </w:t>
      </w:r>
      <w:r w:rsidRPr="003809C6">
        <w:t xml:space="preserve">Vincent </w:t>
      </w:r>
      <w:proofErr w:type="spellStart"/>
      <w:r w:rsidRPr="003809C6">
        <w:t>Lemort</w:t>
      </w:r>
      <w:r w:rsidR="001F6AB9">
        <w:rPr>
          <w:vertAlign w:val="superscript"/>
        </w:rPr>
        <w:t>b</w:t>
      </w:r>
      <w:proofErr w:type="spellEnd"/>
    </w:p>
    <w:p w14:paraId="2D1CFC67" w14:textId="678600BC" w:rsidR="00127630" w:rsidRPr="003809C6" w:rsidRDefault="00C46946" w:rsidP="00127630">
      <w:pPr>
        <w:pStyle w:val="PSAffiliation"/>
      </w:pPr>
      <w:proofErr w:type="gramStart"/>
      <w:r w:rsidRPr="003809C6">
        <w:rPr>
          <w:vertAlign w:val="superscript"/>
        </w:rPr>
        <w:t>a</w:t>
      </w:r>
      <w:proofErr w:type="gramEnd"/>
      <w:r w:rsidR="00127630" w:rsidRPr="003809C6">
        <w:rPr>
          <w:vertAlign w:val="superscript"/>
        </w:rPr>
        <w:t xml:space="preserve"> </w:t>
      </w:r>
      <w:r w:rsidR="00127630" w:rsidRPr="003809C6">
        <w:t xml:space="preserve">Thermodynamics laboratory, </w:t>
      </w:r>
      <w:r w:rsidR="00691CCA" w:rsidRPr="003809C6">
        <w:t>Liège</w:t>
      </w:r>
      <w:r w:rsidR="00127630" w:rsidRPr="003809C6">
        <w:t xml:space="preserve">, Belgium, </w:t>
      </w:r>
      <w:hyperlink r:id="rId7" w:history="1">
        <w:r w:rsidR="007858EC" w:rsidRPr="003809C6">
          <w:rPr>
            <w:rStyle w:val="Lienhypertexte"/>
          </w:rPr>
          <w:t>olivier.dumont@ulg.ac.be</w:t>
        </w:r>
      </w:hyperlink>
    </w:p>
    <w:p w14:paraId="6AD5447D" w14:textId="26535F91" w:rsidR="00C46946" w:rsidRPr="003809C6" w:rsidRDefault="001F6AB9" w:rsidP="00127630">
      <w:pPr>
        <w:pStyle w:val="PSAffiliation"/>
      </w:pPr>
      <w:proofErr w:type="spellStart"/>
      <w:proofErr w:type="gramStart"/>
      <w:r>
        <w:rPr>
          <w:vertAlign w:val="superscript"/>
        </w:rPr>
        <w:t>b</w:t>
      </w:r>
      <w:r w:rsidR="00127630" w:rsidRPr="003809C6">
        <w:t>Thermodynamics</w:t>
      </w:r>
      <w:proofErr w:type="spellEnd"/>
      <w:proofErr w:type="gramEnd"/>
      <w:r w:rsidR="00127630" w:rsidRPr="003809C6">
        <w:t xml:space="preserve"> laboratory, </w:t>
      </w:r>
      <w:r w:rsidR="00691CCA" w:rsidRPr="003809C6">
        <w:t>Liège</w:t>
      </w:r>
      <w:r w:rsidR="00127630" w:rsidRPr="003809C6">
        <w:t xml:space="preserve">, Belgium, </w:t>
      </w:r>
      <w:r w:rsidR="00691CCA" w:rsidRPr="003809C6">
        <w:t>vincent</w:t>
      </w:r>
      <w:r w:rsidR="00127630" w:rsidRPr="003809C6">
        <w:t>.lemort@ulg.ac.be</w:t>
      </w:r>
    </w:p>
    <w:p w14:paraId="12B1681F" w14:textId="77777777" w:rsidR="00C46946" w:rsidRPr="00957689" w:rsidRDefault="00C46946" w:rsidP="009F19CC">
      <w:pPr>
        <w:pStyle w:val="PSHeadingAK"/>
        <w:ind w:left="0"/>
        <w:rPr>
          <w:rFonts w:cs="Arial"/>
          <w:lang w:val="en-GB"/>
        </w:rPr>
      </w:pPr>
      <w:r w:rsidRPr="00957689">
        <w:rPr>
          <w:rFonts w:cs="Arial"/>
          <w:lang w:val="en-GB"/>
        </w:rPr>
        <w:t>Abstract:</w:t>
      </w:r>
    </w:p>
    <w:p w14:paraId="5810CE0A" w14:textId="59992095" w:rsidR="00957689" w:rsidRPr="00957689" w:rsidRDefault="00957689" w:rsidP="009F19CC">
      <w:pPr>
        <w:pStyle w:val="PSHeadingAK"/>
        <w:ind w:left="0"/>
        <w:rPr>
          <w:rFonts w:eastAsia="Times New Roman" w:cs="Arial"/>
          <w:b w:val="0"/>
          <w:sz w:val="20"/>
          <w:lang w:val="en-GB" w:eastAsia="it-IT"/>
        </w:rPr>
      </w:pPr>
      <w:r w:rsidRPr="00957689">
        <w:rPr>
          <w:rFonts w:eastAsia="Times New Roman" w:cs="Arial"/>
          <w:b w:val="0"/>
          <w:sz w:val="20"/>
          <w:lang w:val="en-GB" w:eastAsia="it-IT"/>
        </w:rPr>
        <w:t xml:space="preserve">The concept of reversible Heat Pump/Organic Rankine Cycle (HP/ORC) power system has been studied more and more in the last decade. This innovative system allows a high flexibility through its ability to convert heat into electricity (ORC) or electricity into heat (HP) depending on the requirements of the application. To the author’s </w:t>
      </w:r>
      <w:r w:rsidR="00EE402A">
        <w:rPr>
          <w:rFonts w:eastAsia="Times New Roman" w:cs="Arial"/>
          <w:b w:val="0"/>
          <w:sz w:val="20"/>
          <w:lang w:val="en-GB" w:eastAsia="it-IT"/>
        </w:rPr>
        <w:t xml:space="preserve">best </w:t>
      </w:r>
      <w:r w:rsidRPr="00957689">
        <w:rPr>
          <w:rFonts w:eastAsia="Times New Roman" w:cs="Arial"/>
          <w:b w:val="0"/>
          <w:sz w:val="20"/>
          <w:lang w:val="en-GB" w:eastAsia="it-IT"/>
        </w:rPr>
        <w:t>knowledge, the concept was pro</w:t>
      </w:r>
      <w:r>
        <w:rPr>
          <w:rFonts w:eastAsia="Times New Roman" w:cs="Arial"/>
          <w:b w:val="0"/>
          <w:sz w:val="20"/>
          <w:lang w:val="en-GB" w:eastAsia="it-IT"/>
        </w:rPr>
        <w:t>posed for the first time in 2006</w:t>
      </w:r>
      <w:r w:rsidRPr="00957689">
        <w:rPr>
          <w:rFonts w:eastAsia="Times New Roman" w:cs="Arial"/>
          <w:b w:val="0"/>
          <w:sz w:val="20"/>
          <w:lang w:val="en-GB" w:eastAsia="it-IT"/>
        </w:rPr>
        <w:t xml:space="preserve"> and the first prototype of reversible HP/ORC power system demonstrated its technical feasibility in </w:t>
      </w:r>
      <w:r>
        <w:rPr>
          <w:rFonts w:eastAsia="Times New Roman" w:cs="Arial"/>
          <w:b w:val="0"/>
          <w:sz w:val="20"/>
          <w:lang w:val="en-GB" w:eastAsia="it-IT"/>
        </w:rPr>
        <w:t>2013</w:t>
      </w:r>
      <w:r w:rsidRPr="00957689">
        <w:rPr>
          <w:rFonts w:eastAsia="Times New Roman" w:cs="Arial"/>
          <w:b w:val="0"/>
          <w:sz w:val="20"/>
          <w:lang w:val="en-GB" w:eastAsia="it-IT"/>
        </w:rPr>
        <w:t xml:space="preserve">. A wide range of applications is possible thanks to the modularity of the system: heating, cooling and power production in passenger cars, boats, trucks and datacentres, Pumped Thermal Energy Storage (Carnot battery), Net Zero Energy Building, </w:t>
      </w:r>
      <w:proofErr w:type="spellStart"/>
      <w:r w:rsidRPr="00957689">
        <w:rPr>
          <w:rFonts w:eastAsia="Times New Roman" w:cs="Arial"/>
          <w:b w:val="0"/>
          <w:sz w:val="20"/>
          <w:lang w:val="en-GB" w:eastAsia="it-IT"/>
        </w:rPr>
        <w:t>valorization</w:t>
      </w:r>
      <w:proofErr w:type="spellEnd"/>
      <w:r w:rsidRPr="00957689">
        <w:rPr>
          <w:rFonts w:eastAsia="Times New Roman" w:cs="Arial"/>
          <w:b w:val="0"/>
          <w:sz w:val="20"/>
          <w:lang w:val="en-GB" w:eastAsia="it-IT"/>
        </w:rPr>
        <w:t xml:space="preserve"> of industrial waste heat and district heating networks. Based on the experimental investigation learned from the prototype developed in 2015, it is possible to identify physical constraints that limit the performance of the system. Indeed, due to the differences of operating conditions between the heat pump and Organic Rankine Cycle modes, some constraints are highlighted on the range of thermal power (compatibility of thermal power between ORC and HP mode</w:t>
      </w:r>
      <w:r w:rsidR="005D4412">
        <w:rPr>
          <w:rFonts w:eastAsia="Times New Roman" w:cs="Arial"/>
          <w:b w:val="0"/>
          <w:sz w:val="20"/>
          <w:lang w:val="en-GB" w:eastAsia="it-IT"/>
        </w:rPr>
        <w:t>s</w:t>
      </w:r>
      <w:r w:rsidRPr="00957689">
        <w:rPr>
          <w:rFonts w:eastAsia="Times New Roman" w:cs="Arial"/>
          <w:b w:val="0"/>
          <w:sz w:val="20"/>
          <w:lang w:val="en-GB" w:eastAsia="it-IT"/>
        </w:rPr>
        <w:t>), levels of temperatures and electrical power. Based on this, this paper aims at developing a simulation tool able to characterize the technical feasibility of a given application depending on the operating conditions. This mathematical tool computes the performance of the Heat Pump and Organic Rankine Cycle based on constant efficiency and pinch-point analysis while taking</w:t>
      </w:r>
      <w:r w:rsidR="00EE402A">
        <w:rPr>
          <w:rFonts w:eastAsia="Times New Roman" w:cs="Arial"/>
          <w:b w:val="0"/>
          <w:sz w:val="20"/>
          <w:lang w:val="en-GB" w:eastAsia="it-IT"/>
        </w:rPr>
        <w:t xml:space="preserve"> into</w:t>
      </w:r>
      <w:r w:rsidRPr="00957689">
        <w:rPr>
          <w:rFonts w:eastAsia="Times New Roman" w:cs="Arial"/>
          <w:b w:val="0"/>
          <w:sz w:val="20"/>
          <w:lang w:val="en-GB" w:eastAsia="it-IT"/>
        </w:rPr>
        <w:t xml:space="preserve"> account the physical constraints inherent to the reversible machine. All the aforementioned applications are compared thanks to the model in terms of performance, operational time and compatibility of thermal power between ORC and HP mode to identify which markets would be preferable for the reversible Heat Pump / Organic Rankine Cycle system. From a technical point of view, it is highlighted that the Net Zero Energy Building, the Truck and the Pumped Thermal Energy Storage (Carnot battery) are the most promising applications. However, this paper only consists in a preliminary analysis and advanced models should be used to characterize accurately the performance and the cost of such a system for a given application.</w:t>
      </w:r>
    </w:p>
    <w:p w14:paraId="523FEAB2" w14:textId="77777777" w:rsidR="00957689" w:rsidRPr="00E052F4" w:rsidRDefault="00957689" w:rsidP="009F19CC">
      <w:pPr>
        <w:pStyle w:val="PSHeadingAK"/>
        <w:ind w:left="0"/>
        <w:rPr>
          <w:rFonts w:eastAsia="Times New Roman" w:cs="Arial"/>
          <w:b w:val="0"/>
          <w:sz w:val="20"/>
          <w:lang w:val="en-GB" w:eastAsia="it-IT"/>
        </w:rPr>
      </w:pPr>
    </w:p>
    <w:p w14:paraId="46309AF3" w14:textId="17BD3FA9" w:rsidR="00C46946" w:rsidRPr="00E052F4" w:rsidRDefault="00C46946" w:rsidP="009F19CC">
      <w:pPr>
        <w:pStyle w:val="PSHeadingAK"/>
        <w:ind w:left="0"/>
        <w:rPr>
          <w:rFonts w:cs="Arial"/>
          <w:lang w:val="en-GB"/>
        </w:rPr>
      </w:pPr>
      <w:r w:rsidRPr="00E052F4">
        <w:rPr>
          <w:rFonts w:cs="Arial"/>
          <w:lang w:val="en-GB"/>
        </w:rPr>
        <w:t>Keywords:</w:t>
      </w:r>
    </w:p>
    <w:p w14:paraId="797B9D39" w14:textId="6283D383" w:rsidR="00957689" w:rsidRPr="00E052F4" w:rsidRDefault="00957689" w:rsidP="00154711">
      <w:pPr>
        <w:pStyle w:val="PSHeading1"/>
        <w:rPr>
          <w:rFonts w:eastAsia="MS Mincho"/>
          <w:b w:val="0"/>
          <w:bCs w:val="0"/>
          <w:iCs w:val="0"/>
          <w:sz w:val="20"/>
          <w:szCs w:val="22"/>
        </w:rPr>
      </w:pPr>
      <w:bookmarkStart w:id="0" w:name="_Ref191642245"/>
      <w:r w:rsidRPr="00E052F4">
        <w:rPr>
          <w:rFonts w:eastAsia="MS Mincho"/>
          <w:b w:val="0"/>
          <w:bCs w:val="0"/>
          <w:iCs w:val="0"/>
          <w:sz w:val="20"/>
          <w:szCs w:val="22"/>
        </w:rPr>
        <w:t xml:space="preserve">Reversible heat pump/organic </w:t>
      </w:r>
      <w:r w:rsidR="005D4412">
        <w:rPr>
          <w:rFonts w:eastAsia="MS Mincho"/>
          <w:b w:val="0"/>
          <w:bCs w:val="0"/>
          <w:iCs w:val="0"/>
          <w:sz w:val="20"/>
          <w:szCs w:val="22"/>
        </w:rPr>
        <w:t>R</w:t>
      </w:r>
      <w:r w:rsidR="005D4412" w:rsidRPr="00E052F4">
        <w:rPr>
          <w:rFonts w:eastAsia="MS Mincho"/>
          <w:b w:val="0"/>
          <w:bCs w:val="0"/>
          <w:iCs w:val="0"/>
          <w:sz w:val="20"/>
          <w:szCs w:val="22"/>
        </w:rPr>
        <w:t xml:space="preserve">ankine </w:t>
      </w:r>
      <w:r w:rsidRPr="00E052F4">
        <w:rPr>
          <w:rFonts w:eastAsia="MS Mincho"/>
          <w:b w:val="0"/>
          <w:bCs w:val="0"/>
          <w:iCs w:val="0"/>
          <w:sz w:val="20"/>
          <w:szCs w:val="22"/>
        </w:rPr>
        <w:t xml:space="preserve">cycle power system (HP/ORC), </w:t>
      </w:r>
      <w:r w:rsidR="00E052F4" w:rsidRPr="00E052F4">
        <w:rPr>
          <w:rFonts w:eastAsia="MS Mincho"/>
          <w:b w:val="0"/>
          <w:bCs w:val="0"/>
          <w:iCs w:val="0"/>
          <w:sz w:val="20"/>
          <w:szCs w:val="22"/>
        </w:rPr>
        <w:t>Pumped thermal energy storage, Waste heat recovery, Zero-dimensional modelling.</w:t>
      </w:r>
    </w:p>
    <w:p w14:paraId="68939023" w14:textId="77777777" w:rsidR="00957689" w:rsidRDefault="00957689" w:rsidP="00154711">
      <w:pPr>
        <w:pStyle w:val="PSHeading1"/>
        <w:rPr>
          <w:rFonts w:eastAsia="MS Mincho"/>
          <w:b w:val="0"/>
          <w:bCs w:val="0"/>
          <w:iCs w:val="0"/>
          <w:color w:val="FF0000"/>
          <w:sz w:val="20"/>
          <w:szCs w:val="22"/>
        </w:rPr>
      </w:pPr>
    </w:p>
    <w:p w14:paraId="2DB0C82E" w14:textId="164B79FD" w:rsidR="00C46946" w:rsidRPr="00E052F4" w:rsidRDefault="00C46946" w:rsidP="00154711">
      <w:pPr>
        <w:pStyle w:val="PSHeading1"/>
      </w:pPr>
      <w:r w:rsidRPr="00E052F4">
        <w:t xml:space="preserve">1. </w:t>
      </w:r>
      <w:r w:rsidR="00CE0966" w:rsidRPr="00E052F4">
        <w:t>Introduction</w:t>
      </w:r>
    </w:p>
    <w:p w14:paraId="71FC4A13" w14:textId="77777777" w:rsidR="0055437D" w:rsidRPr="00E052F4" w:rsidRDefault="0055437D" w:rsidP="00740B8B">
      <w:pPr>
        <w:pStyle w:val="Titre3"/>
        <w:numPr>
          <w:ilvl w:val="1"/>
          <w:numId w:val="11"/>
        </w:numPr>
        <w:rPr>
          <w:sz w:val="28"/>
          <w:szCs w:val="28"/>
        </w:rPr>
      </w:pPr>
      <w:r w:rsidRPr="00E052F4">
        <w:rPr>
          <w:sz w:val="28"/>
          <w:szCs w:val="28"/>
        </w:rPr>
        <w:t>Context</w:t>
      </w:r>
    </w:p>
    <w:p w14:paraId="72F0EC62" w14:textId="2F098491" w:rsidR="003E461E" w:rsidRDefault="00282FFC" w:rsidP="00B511A7">
      <w:pPr>
        <w:pStyle w:val="NormalWeb"/>
        <w:spacing w:before="0"/>
        <w:jc w:val="both"/>
        <w:rPr>
          <w:color w:val="FF0000"/>
          <w:lang w:val="en-GB"/>
        </w:rPr>
      </w:pPr>
      <w:r w:rsidRPr="00B511A7">
        <w:rPr>
          <w:lang w:val="en-GB"/>
        </w:rPr>
        <w:t>According to the EU 2050 Roadmap (European Climate Foundation, 2010), greenhouse gases emissions could be cut by 80% in 2050. This pathway involves several modifications of the current energy system.</w:t>
      </w:r>
      <w:r w:rsidR="00B511A7" w:rsidRPr="00B511A7">
        <w:rPr>
          <w:lang w:val="en-GB"/>
        </w:rPr>
        <w:t xml:space="preserve"> Novel technologies are required to achieve this goal. Among those, the reversible heat pump/organic Rankine cycle power system (HP/ORC) is </w:t>
      </w:r>
      <w:r w:rsidR="00B511A7">
        <w:rPr>
          <w:lang w:val="en-GB"/>
        </w:rPr>
        <w:t xml:space="preserve">a </w:t>
      </w:r>
      <w:r w:rsidR="00B511A7" w:rsidRPr="00B511A7">
        <w:rPr>
          <w:lang w:val="en-GB"/>
        </w:rPr>
        <w:t>promising candidate</w:t>
      </w:r>
      <w:r w:rsidR="00B511A7" w:rsidRPr="008E5DED">
        <w:rPr>
          <w:lang w:val="en-GB"/>
        </w:rPr>
        <w:t>.</w:t>
      </w:r>
      <w:r w:rsidR="00B511A7" w:rsidRPr="008E5DED">
        <w:rPr>
          <w:rFonts w:cs="Arial"/>
          <w:b/>
          <w:sz w:val="20"/>
          <w:lang w:val="en-GB"/>
        </w:rPr>
        <w:t xml:space="preserve"> </w:t>
      </w:r>
      <w:r w:rsidR="00B511A7" w:rsidRPr="008E5DED">
        <w:rPr>
          <w:lang w:val="en-GB"/>
        </w:rPr>
        <w:t xml:space="preserve">This innovative </w:t>
      </w:r>
      <w:r w:rsidR="00B511A7" w:rsidRPr="008E5DED">
        <w:rPr>
          <w:lang w:val="en-GB"/>
        </w:rPr>
        <w:lastRenderedPageBreak/>
        <w:t xml:space="preserve">system allows a high flexibility </w:t>
      </w:r>
      <w:r w:rsidR="005D4412">
        <w:rPr>
          <w:lang w:val="en-GB"/>
        </w:rPr>
        <w:t>thanks to</w:t>
      </w:r>
      <w:r w:rsidR="005D4412" w:rsidRPr="008E5DED">
        <w:rPr>
          <w:lang w:val="en-GB"/>
        </w:rPr>
        <w:t xml:space="preserve"> </w:t>
      </w:r>
      <w:r w:rsidR="00B511A7" w:rsidRPr="008E5DED">
        <w:rPr>
          <w:lang w:val="en-GB"/>
        </w:rPr>
        <w:t>its ability to convert heat into electricity (ORC</w:t>
      </w:r>
      <w:r w:rsidR="00CD1EC5" w:rsidRPr="008E5DED">
        <w:rPr>
          <w:lang w:val="en-GB"/>
        </w:rPr>
        <w:t xml:space="preserve"> mode</w:t>
      </w:r>
      <w:r w:rsidR="00B511A7" w:rsidRPr="008E5DED">
        <w:rPr>
          <w:lang w:val="en-GB"/>
        </w:rPr>
        <w:t>) or electricity into heat (HP</w:t>
      </w:r>
      <w:r w:rsidR="00CD1EC5" w:rsidRPr="008E5DED">
        <w:rPr>
          <w:lang w:val="en-GB"/>
        </w:rPr>
        <w:t xml:space="preserve"> mode</w:t>
      </w:r>
      <w:r w:rsidR="00B511A7" w:rsidRPr="008E5DED">
        <w:rPr>
          <w:lang w:val="en-GB"/>
        </w:rPr>
        <w:t xml:space="preserve">) depending on the requirements of the application. </w:t>
      </w:r>
      <w:r w:rsidR="005D4412" w:rsidRPr="008E5DED">
        <w:rPr>
          <w:lang w:val="en-GB"/>
        </w:rPr>
        <w:t>Literature</w:t>
      </w:r>
      <w:r w:rsidR="003E461E" w:rsidRPr="008E5DED">
        <w:rPr>
          <w:lang w:val="en-GB"/>
        </w:rPr>
        <w:t xml:space="preserve"> is scarce about the topic mainly because of its novelty. </w:t>
      </w:r>
      <w:r w:rsidR="00B511A7" w:rsidRPr="008E5DED">
        <w:rPr>
          <w:lang w:val="en-GB"/>
        </w:rPr>
        <w:t xml:space="preserve">To the author’s </w:t>
      </w:r>
      <w:r w:rsidR="00EE402A">
        <w:rPr>
          <w:lang w:val="en-GB"/>
        </w:rPr>
        <w:t xml:space="preserve">best </w:t>
      </w:r>
      <w:r w:rsidR="00B511A7" w:rsidRPr="008E5DED">
        <w:rPr>
          <w:lang w:val="en-GB"/>
        </w:rPr>
        <w:t xml:space="preserve">knowledge, the concept was proposed for the first time in 2006 </w:t>
      </w:r>
      <w:r w:rsidR="00CD1EC5" w:rsidRPr="008E5DED">
        <w:rPr>
          <w:lang w:val="en-GB"/>
        </w:rPr>
        <w:t>for automotive application (</w:t>
      </w:r>
      <w:r w:rsidR="00FC0484">
        <w:rPr>
          <w:lang w:val="en-GB"/>
        </w:rPr>
        <w:t>Girard</w:t>
      </w:r>
      <w:r w:rsidR="00CD1EC5" w:rsidRPr="008E5DED">
        <w:rPr>
          <w:lang w:val="en-GB"/>
        </w:rPr>
        <w:t xml:space="preserve">, 2006). </w:t>
      </w:r>
      <w:proofErr w:type="spellStart"/>
      <w:r w:rsidR="00CD1EC5" w:rsidRPr="008E5DED">
        <w:rPr>
          <w:lang w:val="en-GB"/>
        </w:rPr>
        <w:t>Innogie</w:t>
      </w:r>
      <w:proofErr w:type="spellEnd"/>
      <w:r w:rsidR="00CD1EC5" w:rsidRPr="008E5DED">
        <w:rPr>
          <w:lang w:val="en-GB"/>
        </w:rPr>
        <w:t xml:space="preserve"> A</w:t>
      </w:r>
      <w:r w:rsidR="003E461E" w:rsidRPr="008E5DED">
        <w:rPr>
          <w:lang w:val="en-GB"/>
        </w:rPr>
        <w:t>ps (2013) proposed a patent to use this technology in the building sector. Finally, a</w:t>
      </w:r>
      <w:r w:rsidR="00B511A7" w:rsidRPr="008E5DED">
        <w:rPr>
          <w:lang w:val="en-GB"/>
        </w:rPr>
        <w:t xml:space="preserve"> first prototype of reversible HP/ORC power system demonstrated its technical feasibility in 2013</w:t>
      </w:r>
      <w:r w:rsidR="003E461E" w:rsidRPr="008E5DED">
        <w:rPr>
          <w:lang w:val="en-GB"/>
        </w:rPr>
        <w:t xml:space="preserve"> (Dumont et al., 2015)</w:t>
      </w:r>
      <w:r w:rsidR="00B511A7" w:rsidRPr="008E5DED">
        <w:rPr>
          <w:lang w:val="en-GB"/>
        </w:rPr>
        <w:t>.</w:t>
      </w:r>
    </w:p>
    <w:p w14:paraId="7F361DF9" w14:textId="77777777" w:rsidR="008E5DED" w:rsidRDefault="008E5DED" w:rsidP="008E5DED">
      <w:pPr>
        <w:pStyle w:val="Titre3"/>
        <w:numPr>
          <w:ilvl w:val="1"/>
          <w:numId w:val="11"/>
        </w:numPr>
        <w:rPr>
          <w:sz w:val="28"/>
          <w:szCs w:val="28"/>
        </w:rPr>
      </w:pPr>
      <w:r w:rsidRPr="008E5DED">
        <w:rPr>
          <w:sz w:val="28"/>
          <w:szCs w:val="28"/>
        </w:rPr>
        <w:t>Concept</w:t>
      </w:r>
    </w:p>
    <w:p w14:paraId="086CC3AE" w14:textId="7D77A73A" w:rsidR="00FF7147" w:rsidRDefault="00C7739C" w:rsidP="00FF7147">
      <w:r w:rsidRPr="00C7739C">
        <w:t xml:space="preserve">It is interesting to note that low-capacity ORC power systems units are similar to HP systems in many aspects: volumetric machines are preferred to turbomachines because of their lower rotating speed, plate heat exchangers are the most cost-effective type of heat exchangers and common working fluids included HVAC-like refrigerants. Based on this observation, this </w:t>
      </w:r>
      <w:r w:rsidR="007F74B5">
        <w:t>work</w:t>
      </w:r>
      <w:r w:rsidR="007F74B5" w:rsidRPr="00C7739C">
        <w:t xml:space="preserve"> </w:t>
      </w:r>
      <w:r w:rsidRPr="00C7739C">
        <w:t xml:space="preserve">aims at investigating an innovative combined system able to operate either in heat pump or ORC mode. The proposed system takes advantage of the similarity between the heat pump and the ORC: by adding a pump and a four way valve (to allow switching between the inlet and outlet of the compressor) to a classical heat pump, the system can be inverted </w:t>
      </w:r>
      <w:r w:rsidR="007F74B5">
        <w:t>to operate</w:t>
      </w:r>
      <w:r w:rsidRPr="00C7739C">
        <w:t xml:space="preserve"> in ORC mode (Figure 1). The scheme is an example of configuration but different layouts </w:t>
      </w:r>
      <w:r w:rsidR="00BD0836">
        <w:t xml:space="preserve">are possible </w:t>
      </w:r>
      <w:r w:rsidR="00EE402A">
        <w:t>in practice</w:t>
      </w:r>
      <w:r w:rsidRPr="00C7739C">
        <w:t>. The main advantage of this system is to provide the additional capability of producing electrical power to a heat pump with few additional costs.</w:t>
      </w:r>
    </w:p>
    <w:p w14:paraId="2C262C17" w14:textId="77777777" w:rsidR="00C7739C" w:rsidRPr="00FF7147" w:rsidRDefault="00C7739C" w:rsidP="00FF7147"/>
    <w:tbl>
      <w:tblPr>
        <w:tblStyle w:val="Grilledetableauclaire"/>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910"/>
      </w:tblGrid>
      <w:tr w:rsidR="00B46F7D" w:rsidRPr="00B46F7D" w14:paraId="370DD572" w14:textId="77777777" w:rsidTr="00BD0836">
        <w:trPr>
          <w:trHeight w:val="4292"/>
        </w:trPr>
        <w:tc>
          <w:tcPr>
            <w:tcW w:w="4767" w:type="dxa"/>
          </w:tcPr>
          <w:p w14:paraId="43D7C6D8" w14:textId="77777777" w:rsidR="00F834AA" w:rsidRDefault="00F834AA" w:rsidP="00C74043">
            <w:pPr>
              <w:pStyle w:val="NormalWeb"/>
              <w:spacing w:before="0"/>
              <w:jc w:val="center"/>
              <w:rPr>
                <w:lang w:val="en-GB"/>
              </w:rPr>
            </w:pPr>
            <w:r w:rsidRPr="00B46F7D">
              <w:rPr>
                <w:noProof/>
                <w:lang w:val="fr-BE" w:eastAsia="fr-BE"/>
              </w:rPr>
              <w:drawing>
                <wp:inline distT="0" distB="0" distL="0" distR="0" wp14:anchorId="612BFE1C" wp14:editId="053C6709">
                  <wp:extent cx="2482850" cy="204656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99490" cy="2060282"/>
                          </a:xfrm>
                          <a:prstGeom prst="rect">
                            <a:avLst/>
                          </a:prstGeom>
                        </pic:spPr>
                      </pic:pic>
                    </a:graphicData>
                  </a:graphic>
                </wp:inline>
              </w:drawing>
            </w:r>
          </w:p>
          <w:p w14:paraId="2A6AEE19" w14:textId="78DAB2CB" w:rsidR="00B46F7D" w:rsidRPr="00B46F7D" w:rsidRDefault="00B46F7D" w:rsidP="00B46F7D">
            <w:pPr>
              <w:pStyle w:val="NormalWeb"/>
              <w:numPr>
                <w:ilvl w:val="0"/>
                <w:numId w:val="20"/>
              </w:numPr>
              <w:spacing w:before="0"/>
              <w:jc w:val="center"/>
              <w:rPr>
                <w:lang w:val="en-GB"/>
              </w:rPr>
            </w:pPr>
            <w:r>
              <w:rPr>
                <w:lang w:val="en-GB"/>
              </w:rPr>
              <w:t>Heat pump (HP)</w:t>
            </w:r>
          </w:p>
        </w:tc>
        <w:tc>
          <w:tcPr>
            <w:tcW w:w="4910" w:type="dxa"/>
          </w:tcPr>
          <w:p w14:paraId="1B013DAF" w14:textId="77777777" w:rsidR="00F834AA" w:rsidRDefault="00F834AA" w:rsidP="00C74043">
            <w:pPr>
              <w:pStyle w:val="NormalWeb"/>
              <w:keepNext/>
              <w:spacing w:before="0"/>
              <w:jc w:val="center"/>
              <w:rPr>
                <w:lang w:val="en-GB"/>
              </w:rPr>
            </w:pPr>
            <w:r w:rsidRPr="00B46F7D">
              <w:rPr>
                <w:noProof/>
                <w:lang w:val="fr-BE" w:eastAsia="fr-BE"/>
              </w:rPr>
              <w:drawing>
                <wp:inline distT="0" distB="0" distL="0" distR="0" wp14:anchorId="1699C310" wp14:editId="74850B05">
                  <wp:extent cx="2584450" cy="2116044"/>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01079" cy="2129659"/>
                          </a:xfrm>
                          <a:prstGeom prst="rect">
                            <a:avLst/>
                          </a:prstGeom>
                        </pic:spPr>
                      </pic:pic>
                    </a:graphicData>
                  </a:graphic>
                </wp:inline>
              </w:drawing>
            </w:r>
          </w:p>
          <w:p w14:paraId="633D05A1" w14:textId="42EF7EA7" w:rsidR="00B46F7D" w:rsidRPr="00B46F7D" w:rsidRDefault="00B46F7D" w:rsidP="00B46F7D">
            <w:pPr>
              <w:pStyle w:val="NormalWeb"/>
              <w:keepNext/>
              <w:numPr>
                <w:ilvl w:val="0"/>
                <w:numId w:val="20"/>
              </w:numPr>
              <w:spacing w:before="0"/>
              <w:jc w:val="center"/>
              <w:rPr>
                <w:lang w:val="en-GB"/>
              </w:rPr>
            </w:pPr>
            <w:r>
              <w:rPr>
                <w:lang w:val="en-GB"/>
              </w:rPr>
              <w:t>Organic Rankine cycle (ORC)</w:t>
            </w:r>
          </w:p>
        </w:tc>
      </w:tr>
    </w:tbl>
    <w:p w14:paraId="447C1926" w14:textId="3EA182E4" w:rsidR="00B46F7D" w:rsidRDefault="00B46F7D" w:rsidP="00B46F7D">
      <w:pPr>
        <w:pStyle w:val="PSFigureCaption"/>
        <w:jc w:val="center"/>
      </w:pPr>
      <w:r w:rsidRPr="00B46F7D">
        <w:t xml:space="preserve">Fig. 1.  </w:t>
      </w:r>
      <w:r>
        <w:t xml:space="preserve">Concept of reversible HP/ORC power system </w:t>
      </w:r>
      <w:r w:rsidR="00DA3D1A">
        <w:t>(example)</w:t>
      </w:r>
    </w:p>
    <w:p w14:paraId="4BCBAA86" w14:textId="26BC6FAC" w:rsidR="001D4C8F" w:rsidRDefault="001D4C8F" w:rsidP="001D4C8F">
      <w:r>
        <w:t>After a brief context and description of the concept of the reversible HP/ORC power system (section 1</w:t>
      </w:r>
      <w:r w:rsidR="006E0515">
        <w:t xml:space="preserve"> - Introduction</w:t>
      </w:r>
      <w:r>
        <w:t xml:space="preserve">), this paper </w:t>
      </w:r>
      <w:r>
        <w:t xml:space="preserve">describes </w:t>
      </w:r>
      <w:r>
        <w:t xml:space="preserve">several possible </w:t>
      </w:r>
      <w:r w:rsidR="007F74B5">
        <w:t xml:space="preserve">fields of </w:t>
      </w:r>
      <w:r>
        <w:t>application</w:t>
      </w:r>
      <w:r w:rsidR="007F74B5">
        <w:t xml:space="preserve"> </w:t>
      </w:r>
      <w:r w:rsidR="006E0515">
        <w:t xml:space="preserve">and a 0-D model is </w:t>
      </w:r>
      <w:r w:rsidR="007F74B5">
        <w:t xml:space="preserve">proposed </w:t>
      </w:r>
      <w:r w:rsidR="006E0515">
        <w:t xml:space="preserve">to </w:t>
      </w:r>
      <w:r w:rsidR="007F74B5">
        <w:t>assess</w:t>
      </w:r>
      <w:r w:rsidR="006E0515">
        <w:t xml:space="preserve"> the technical feasibility </w:t>
      </w:r>
      <w:r w:rsidR="007F74B5">
        <w:t xml:space="preserve">for </w:t>
      </w:r>
      <w:r w:rsidR="006E0515">
        <w:t xml:space="preserve">a given </w:t>
      </w:r>
      <w:r w:rsidR="007F74B5">
        <w:t xml:space="preserve">case </w:t>
      </w:r>
      <w:r w:rsidR="006E0515">
        <w:t xml:space="preserve">(section 2 - Methodology). Following this, the results section provides a comparison of the aforementioned case </w:t>
      </w:r>
      <w:r w:rsidR="00EE402A">
        <w:t xml:space="preserve">studies </w:t>
      </w:r>
      <w:r w:rsidR="006E0515">
        <w:t>based on the mathematical tool developed in section</w:t>
      </w:r>
      <w:r w:rsidR="007F74B5">
        <w:t xml:space="preserve"> 2</w:t>
      </w:r>
      <w:r w:rsidR="00983594">
        <w:t>. Finally, the last section concludes and gives opportunities for further research.</w:t>
      </w:r>
    </w:p>
    <w:p w14:paraId="5F59A2BB" w14:textId="2614DEA5" w:rsidR="001D4C8F" w:rsidRDefault="001D4C8F" w:rsidP="001D4C8F">
      <w:pPr>
        <w:pStyle w:val="PSHeading1"/>
        <w:numPr>
          <w:ilvl w:val="0"/>
          <w:numId w:val="11"/>
        </w:numPr>
      </w:pPr>
      <w:r>
        <w:t>Methodology</w:t>
      </w:r>
    </w:p>
    <w:p w14:paraId="203EFED0" w14:textId="36E16662" w:rsidR="008E5DED" w:rsidRPr="00BD0836" w:rsidRDefault="00BD0836" w:rsidP="00BD0836">
      <w:pPr>
        <w:pStyle w:val="Titre3"/>
        <w:numPr>
          <w:ilvl w:val="1"/>
          <w:numId w:val="11"/>
        </w:numPr>
        <w:rPr>
          <w:sz w:val="28"/>
          <w:szCs w:val="28"/>
        </w:rPr>
      </w:pPr>
      <w:r w:rsidRPr="00BD0836">
        <w:rPr>
          <w:sz w:val="28"/>
          <w:szCs w:val="28"/>
        </w:rPr>
        <w:t>Applications</w:t>
      </w:r>
    </w:p>
    <w:p w14:paraId="2BC23A2B" w14:textId="2F9D8345" w:rsidR="008E5DED" w:rsidRPr="00FE3E48" w:rsidRDefault="00BD0836" w:rsidP="00B511A7">
      <w:pPr>
        <w:pStyle w:val="NormalWeb"/>
        <w:spacing w:before="0"/>
        <w:jc w:val="both"/>
        <w:rPr>
          <w:lang w:val="en-GB"/>
        </w:rPr>
      </w:pPr>
      <w:r w:rsidRPr="00FE3E48">
        <w:rPr>
          <w:lang w:val="en-GB"/>
        </w:rPr>
        <w:t>The reversible HP/ORC power system</w:t>
      </w:r>
      <w:r w:rsidR="001D4C8F" w:rsidRPr="00FE3E48">
        <w:rPr>
          <w:lang w:val="en-GB"/>
        </w:rPr>
        <w:t xml:space="preserve"> can be used in many application</w:t>
      </w:r>
      <w:r w:rsidR="007F74B5">
        <w:rPr>
          <w:lang w:val="en-GB"/>
        </w:rPr>
        <w:t>s</w:t>
      </w:r>
      <w:r w:rsidR="001D4C8F" w:rsidRPr="00FE3E48">
        <w:rPr>
          <w:lang w:val="en-GB"/>
        </w:rPr>
        <w:t xml:space="preserve"> thanks to its </w:t>
      </w:r>
      <w:r w:rsidR="007F74B5">
        <w:rPr>
          <w:lang w:val="en-GB"/>
        </w:rPr>
        <w:t xml:space="preserve">operational </w:t>
      </w:r>
      <w:r w:rsidR="001D4C8F" w:rsidRPr="00FE3E48">
        <w:rPr>
          <w:lang w:val="en-GB"/>
        </w:rPr>
        <w:t xml:space="preserve">flexibility. This section </w:t>
      </w:r>
      <w:r w:rsidR="00C050C1" w:rsidRPr="00FE3E48">
        <w:rPr>
          <w:lang w:val="en-GB"/>
        </w:rPr>
        <w:t>briefly describes several possible application</w:t>
      </w:r>
      <w:r w:rsidR="007F74B5">
        <w:rPr>
          <w:lang w:val="en-GB"/>
        </w:rPr>
        <w:t>s.</w:t>
      </w:r>
    </w:p>
    <w:p w14:paraId="4028A9FE" w14:textId="730E3A48" w:rsidR="005D5BCF" w:rsidRPr="009A6E1F" w:rsidRDefault="005D5BCF" w:rsidP="005D5BCF">
      <w:pPr>
        <w:pStyle w:val="Titre3"/>
      </w:pPr>
      <w:r>
        <w:lastRenderedPageBreak/>
        <w:t xml:space="preserve">2.1.1 </w:t>
      </w:r>
      <w:r w:rsidRPr="009A6E1F">
        <w:t>Internal combustion engine in industrial applications</w:t>
      </w:r>
    </w:p>
    <w:p w14:paraId="13A5160B" w14:textId="4B1AD31E" w:rsidR="005D5BCF" w:rsidRPr="00DB6A25" w:rsidRDefault="005D5BCF" w:rsidP="005D5BCF">
      <w:pPr>
        <w:pStyle w:val="NormalWeb"/>
      </w:pPr>
      <w:r w:rsidRPr="00DB6A25">
        <w:t>In industrial applications, heat is required in a lot of processes (dryer, steamer, etc)</w:t>
      </w:r>
      <w:r w:rsidR="007F74B5">
        <w:t>.</w:t>
      </w:r>
      <w:r w:rsidRPr="00DB6A25">
        <w:t xml:space="preserve"> In some context, it is interesting to a waste heat </w:t>
      </w:r>
      <w:r w:rsidRPr="00DB6A25">
        <w:t xml:space="preserve">flux </w:t>
      </w:r>
      <w:r w:rsidRPr="00DB6A25">
        <w:t xml:space="preserve">at low temperature to a higher temperature with a heat pump process. This allows the efficiency of the industrial plant to be increased. Internal combustion engines (ICE) are widely used in combined heat and power generation due to their heat recovery potential mainly contained in exhaust gases and cooling water. However, the low temperature of the cooling water circuit does not always allow its use, thermal energy often being rejected to the ambient. Yet, from about 90°C of cooling water waste heat, a heat pump can provide useful heat for processes up to 140°C. </w:t>
      </w:r>
      <w:r w:rsidR="0036300B">
        <w:t xml:space="preserve">The ORC mode of the reversible system </w:t>
      </w:r>
      <w:r w:rsidRPr="00DB6A25">
        <w:t xml:space="preserve">could use the cooling water of the engine as the heat source when the heat pump is not working (Peris et al., 2016). The condenser is water cooled and the cooling circuit is connected to a dry air cooler. </w:t>
      </w:r>
    </w:p>
    <w:p w14:paraId="550B2AC2" w14:textId="0EB1E590" w:rsidR="00DB6A25" w:rsidRPr="00DB6A25" w:rsidRDefault="00DB6A25" w:rsidP="00DB6A25">
      <w:pPr>
        <w:pStyle w:val="Titre3"/>
      </w:pPr>
      <w:r w:rsidRPr="00DB6A25">
        <w:t>2.1.2 Residential heat pump with solar panels (or biomass boiler)</w:t>
      </w:r>
    </w:p>
    <w:p w14:paraId="27B23847" w14:textId="5F2205F4" w:rsidR="00DB6A25" w:rsidRPr="005146EB" w:rsidRDefault="00DB6A25" w:rsidP="00DB6A25">
      <w:pPr>
        <w:pStyle w:val="NormalWeb"/>
      </w:pPr>
      <w:r w:rsidRPr="00B74808">
        <w:t xml:space="preserve">The integration of a heat pump and solar thermal panels in a residential building is a promising way to increase energy efficiency and to increase the share of renewable energy in the building sector. However, large amounts of thermal energy produced by the solar thermal panels are not used, particularly in summer when the building solar gains are high and the heat demand of the building is low. An elegant way to improve the global system efficiency is to produce electricity </w:t>
      </w:r>
      <w:r w:rsidR="007C5F0C">
        <w:t>by means of</w:t>
      </w:r>
      <w:r w:rsidR="007C5F0C" w:rsidRPr="00B74808">
        <w:t xml:space="preserve"> </w:t>
      </w:r>
      <w:r w:rsidRPr="00B74808">
        <w:t>a reversible HP/ORC system with the surplus heat provided by the solar roof. This system is therefore flexible with three operating modes. The heat pump is activated to supply the heat requirements of the building in the case of low solar radiation</w:t>
      </w:r>
      <w:r w:rsidR="007C5F0C">
        <w:t>s</w:t>
      </w:r>
      <w:r w:rsidRPr="00B74808">
        <w:t xml:space="preserve">. The direct heating mode (solar thermal energy to thermal storage for domestic hot water and floor heating) is activated as soon as the solar roof temperature is higher than the storage temperature. Finally, when the storage reaches its high temperature set-point, the ORC mode is activated to produce electricity (Dumont et al., </w:t>
      </w:r>
      <w:r w:rsidR="00B74808" w:rsidRPr="00B74808">
        <w:t>2016</w:t>
      </w:r>
      <w:r w:rsidRPr="00B74808">
        <w:t xml:space="preserve">). The </w:t>
      </w:r>
      <w:r w:rsidRPr="005146EB">
        <w:t>condenser in ORC mode could be cooled either by a ho</w:t>
      </w:r>
      <w:r w:rsidR="00A770B3" w:rsidRPr="005146EB">
        <w:t>rizontal ground heat exchanger</w:t>
      </w:r>
      <w:r w:rsidRPr="005146EB">
        <w:t xml:space="preserve"> or by an air-cooled condenser. Instead of using solar panels, the system could integ</w:t>
      </w:r>
      <w:r w:rsidR="00A770B3" w:rsidRPr="005146EB">
        <w:t>rate a combined heat and power</w:t>
      </w:r>
      <w:r w:rsidRPr="005146EB">
        <w:t xml:space="preserve"> biomass boiler. </w:t>
      </w:r>
    </w:p>
    <w:p w14:paraId="6F67D632" w14:textId="77777777" w:rsidR="005146EB" w:rsidRPr="005146EB" w:rsidRDefault="005146EB" w:rsidP="005146EB">
      <w:pPr>
        <w:pStyle w:val="Titre3"/>
      </w:pPr>
      <w:r w:rsidRPr="005146EB">
        <w:t>2.1.3 Air-conditioning unit with solar panels (or biomass boiler)</w:t>
      </w:r>
    </w:p>
    <w:p w14:paraId="7D914248" w14:textId="1E71E9E4" w:rsidR="005146EB" w:rsidRPr="005146EB" w:rsidRDefault="005146EB" w:rsidP="005146EB">
      <w:r w:rsidRPr="005146EB">
        <w:t xml:space="preserve">In temperate climates, the cooling demand of new residential buildings is much higher than the heating requirements. The same concept as the residential heat pump combined with solar panels (described in section 2.1.2) could be applied with an air-conditioning unit. </w:t>
      </w:r>
    </w:p>
    <w:p w14:paraId="65DE0F92" w14:textId="77777777" w:rsidR="005146EB" w:rsidRPr="005146EB" w:rsidRDefault="005146EB" w:rsidP="005146EB">
      <w:pPr>
        <w:pStyle w:val="Titre3"/>
      </w:pPr>
      <w:r w:rsidRPr="005146EB">
        <w:t xml:space="preserve">2.1.4 Data </w:t>
      </w:r>
      <w:proofErr w:type="spellStart"/>
      <w:r w:rsidRPr="005146EB">
        <w:t>center</w:t>
      </w:r>
      <w:proofErr w:type="spellEnd"/>
      <w:r w:rsidRPr="005146EB">
        <w:t xml:space="preserve"> air conditioning</w:t>
      </w:r>
    </w:p>
    <w:p w14:paraId="130830A7" w14:textId="2235B5CE" w:rsidR="005146EB" w:rsidRDefault="005146EB" w:rsidP="005146EB">
      <w:r w:rsidRPr="005146EB">
        <w:t xml:space="preserve">The purpose of data </w:t>
      </w:r>
      <w:proofErr w:type="spellStart"/>
      <w:r w:rsidRPr="005146EB">
        <w:t>center</w:t>
      </w:r>
      <w:proofErr w:type="spellEnd"/>
      <w:r w:rsidRPr="005146EB">
        <w:t xml:space="preserve"> cooling technology is to maintain environmental conditions suitable for information technology equipment (ITE) operation. Achieving this goal requires removing the heat produced by the ITE and transferring that heat to some heat sink. In 2020, data </w:t>
      </w:r>
      <w:proofErr w:type="spellStart"/>
      <w:r w:rsidRPr="005146EB">
        <w:t>centers</w:t>
      </w:r>
      <w:proofErr w:type="spellEnd"/>
      <w:r w:rsidRPr="005146EB">
        <w:t xml:space="preserve"> will represent </w:t>
      </w:r>
      <w:r w:rsidR="005E62EB">
        <w:t>more than 5%</w:t>
      </w:r>
      <w:r w:rsidRPr="005146EB">
        <w:t xml:space="preserve"> of the greenho</w:t>
      </w:r>
      <w:r w:rsidR="005E62EB">
        <w:t>use gas emissions in the world</w:t>
      </w:r>
      <w:r w:rsidRPr="005146EB">
        <w:t xml:space="preserve">. Those data </w:t>
      </w:r>
      <w:proofErr w:type="spellStart"/>
      <w:r w:rsidRPr="005146EB">
        <w:t>centers</w:t>
      </w:r>
      <w:proofErr w:type="spellEnd"/>
      <w:r w:rsidRPr="005146EB">
        <w:t xml:space="preserve"> should be installed in northern countries with cold climates in a way to decrease their large cooling demand. However, when the outdoor temperature </w:t>
      </w:r>
      <w:r w:rsidRPr="009A6E1F">
        <w:t>is close or higher than the maximum acceptable temperature inside the data</w:t>
      </w:r>
      <w:r>
        <w:t xml:space="preserve"> </w:t>
      </w:r>
      <w:proofErr w:type="spellStart"/>
      <w:r w:rsidRPr="009A6E1F">
        <w:t>center</w:t>
      </w:r>
      <w:proofErr w:type="spellEnd"/>
      <w:r>
        <w:t xml:space="preserve"> ([</w:t>
      </w:r>
      <w:r w:rsidRPr="009A6E1F">
        <w:t xml:space="preserve">21°C-27°C]), an air conditioning system is necessary. A reversible air conditioning/ORC system could use the thermal energy produced by </w:t>
      </w:r>
      <w:r w:rsidR="006E667D">
        <w:t xml:space="preserve">the </w:t>
      </w:r>
      <w:r w:rsidRPr="009A6E1F">
        <w:t xml:space="preserve">ITE to produce electricity when the outdoor temperature is low. </w:t>
      </w:r>
      <w:r w:rsidR="006E667D">
        <w:t>When the outdoor temperature is too high to run the ORC power system, the air conditioning ensures the cooling of the ITE.</w:t>
      </w:r>
    </w:p>
    <w:p w14:paraId="4B7D823C" w14:textId="77777777" w:rsidR="005E62EB" w:rsidRDefault="005E62EB" w:rsidP="005146EB"/>
    <w:p w14:paraId="3187CF7E" w14:textId="77777777" w:rsidR="00205B28" w:rsidRDefault="00205B28">
      <w:pPr>
        <w:spacing w:after="0"/>
        <w:jc w:val="left"/>
        <w:rPr>
          <w:rFonts w:ascii="Arial" w:hAnsi="Arial" w:cs="Arial"/>
          <w:b/>
          <w:bCs/>
          <w:sz w:val="26"/>
          <w:szCs w:val="26"/>
        </w:rPr>
      </w:pPr>
      <w:r>
        <w:rPr>
          <w:rFonts w:ascii="Arial" w:hAnsi="Arial" w:cs="Arial"/>
          <w:b/>
          <w:bCs/>
          <w:sz w:val="26"/>
          <w:szCs w:val="26"/>
        </w:rPr>
        <w:br w:type="page"/>
      </w:r>
    </w:p>
    <w:p w14:paraId="73FFF2F6" w14:textId="0F32F904" w:rsidR="005E62EB" w:rsidRPr="005E62EB" w:rsidRDefault="005E62EB" w:rsidP="005E62EB">
      <w:pPr>
        <w:rPr>
          <w:rFonts w:ascii="Arial" w:hAnsi="Arial" w:cs="Arial"/>
          <w:b/>
          <w:bCs/>
          <w:sz w:val="26"/>
          <w:szCs w:val="26"/>
        </w:rPr>
      </w:pPr>
      <w:r w:rsidRPr="005E62EB">
        <w:rPr>
          <w:rFonts w:ascii="Arial" w:hAnsi="Arial" w:cs="Arial"/>
          <w:b/>
          <w:bCs/>
          <w:sz w:val="26"/>
          <w:szCs w:val="26"/>
        </w:rPr>
        <w:lastRenderedPageBreak/>
        <w:t>2.1.5</w:t>
      </w:r>
      <w:r w:rsidRPr="005E62EB">
        <w:rPr>
          <w:rFonts w:ascii="Arial" w:hAnsi="Arial" w:cs="Arial"/>
          <w:b/>
          <w:bCs/>
          <w:sz w:val="26"/>
          <w:szCs w:val="26"/>
        </w:rPr>
        <w:tab/>
        <w:t>Car (or truck) air conditioning with heat recovery on exhaust gases or cooling engine</w:t>
      </w:r>
    </w:p>
    <w:p w14:paraId="28FA10F7" w14:textId="028BD3CE" w:rsidR="005E62EB" w:rsidRPr="009A6E1F" w:rsidRDefault="005E62EB" w:rsidP="005E62EB">
      <w:r>
        <w:t>Valorisation of the waste heat in mobile internal combustion engines (car, truck, tractor…) is paramount to reach the norms in terms of CO</w:t>
      </w:r>
      <w:r w:rsidRPr="005E62EB">
        <w:rPr>
          <w:vertAlign w:val="subscript"/>
        </w:rPr>
        <w:t>2</w:t>
      </w:r>
      <w:r>
        <w:t xml:space="preserve"> emissions (European Union, 2014). ORC and </w:t>
      </w:r>
      <w:r w:rsidR="007C5F0C">
        <w:t xml:space="preserve">steam </w:t>
      </w:r>
      <w:r>
        <w:t>Rankine systems have been studied intensively during this last decade to recover the heat from the cooling engine or from the exhaust gas (</w:t>
      </w:r>
      <w:proofErr w:type="spellStart"/>
      <w:r>
        <w:t>Legros</w:t>
      </w:r>
      <w:proofErr w:type="spellEnd"/>
      <w:r>
        <w:t>, 2014</w:t>
      </w:r>
      <w:r w:rsidR="003D4314">
        <w:t>; Dumont et al., 2018</w:t>
      </w:r>
      <w:r w:rsidR="009E41DC">
        <w:t>, Guillaume, 2017</w:t>
      </w:r>
      <w:r w:rsidR="007A35F0">
        <w:t>, Pascal, 2017</w:t>
      </w:r>
      <w:r>
        <w:t xml:space="preserve">). This waste heat, converted in mechanical work through an ORC, can be directly injected to power the wheels or to charge the battery trough an alternator.  Therefore, the </w:t>
      </w:r>
      <w:r w:rsidR="007A35F0">
        <w:t>air-conditioning</w:t>
      </w:r>
      <w:r>
        <w:t xml:space="preserve"> of the vehicle could be used in ORC mode to recover the waste heat. The condenser could be an air-cooled condenser in the front of the vehicle (such as the one used for the cooling engine). The lower limit of exhaust gas temperature is 120°C to avoid acid condensation.</w:t>
      </w:r>
    </w:p>
    <w:p w14:paraId="18A7571D" w14:textId="539820CA" w:rsidR="005E62EB" w:rsidRPr="009A6E1F" w:rsidRDefault="005E62EB" w:rsidP="005E62EB">
      <w:pPr>
        <w:pStyle w:val="Titre3"/>
      </w:pPr>
      <w:r>
        <w:t xml:space="preserve">2.1.6 </w:t>
      </w:r>
      <w:r w:rsidRPr="009A6E1F">
        <w:t>Refrigeration truck (or boat)</w:t>
      </w:r>
    </w:p>
    <w:p w14:paraId="66C5B339" w14:textId="6E2640ED" w:rsidR="005E62EB" w:rsidRPr="009A6E1F" w:rsidRDefault="005E62EB" w:rsidP="005E62EB">
      <w:r w:rsidRPr="009A6E1F">
        <w:t xml:space="preserve">Air conditioning systems used for refrigeration trucks or boats are only used to reach a given cold </w:t>
      </w:r>
      <w:r>
        <w:t xml:space="preserve">environment </w:t>
      </w:r>
      <w:r w:rsidRPr="009A6E1F">
        <w:t>temperature for the medium transported. In 2012, the number of refrigeration trucks is 1.2 million worldwide and the average CO</w:t>
      </w:r>
      <w:r w:rsidRPr="00504E71">
        <w:rPr>
          <w:vertAlign w:val="subscript"/>
        </w:rPr>
        <w:t>2</w:t>
      </w:r>
      <w:r w:rsidRPr="009A6E1F">
        <w:t xml:space="preserve"> annual emissions are estimated at 50 tons (Liu </w:t>
      </w:r>
      <w:r>
        <w:t>et al.,</w:t>
      </w:r>
      <w:r w:rsidRPr="009A6E1F">
        <w:t xml:space="preserve"> 2012). Those trucks could convert the cooling engine or exhaust gas thermal energy into mechanical energy trough the reversibility of the air conditioning system. The condenser of such an ORC system on a truck could be air-cooled. In the case of a boat, the seawater could be used in open loop to cool the ORC condenser. The boat application is not studied here because of the very large range of different boat typologies and sizes but the same methodology could be applied to a specific given case to determine the feasibility of the reversible application.</w:t>
      </w:r>
    </w:p>
    <w:p w14:paraId="49797AAE" w14:textId="77777777" w:rsidR="005E62EB" w:rsidRPr="009A6E1F" w:rsidRDefault="005E62EB" w:rsidP="005E62EB"/>
    <w:p w14:paraId="54645168" w14:textId="0E2EC7FE" w:rsidR="005E62EB" w:rsidRPr="009A6E1F" w:rsidRDefault="005E62EB" w:rsidP="005E62EB">
      <w:pPr>
        <w:pStyle w:val="Titre3"/>
      </w:pPr>
      <w:r>
        <w:t xml:space="preserve">2.1.7 </w:t>
      </w:r>
      <w:r w:rsidRPr="009A6E1F">
        <w:t>Waste heat energy district heating</w:t>
      </w:r>
    </w:p>
    <w:p w14:paraId="2793E7B6" w14:textId="4C95C234" w:rsidR="005E62EB" w:rsidRPr="009A6E1F" w:rsidRDefault="005E62EB" w:rsidP="005E62EB">
      <w:r w:rsidRPr="009A6E1F">
        <w:t xml:space="preserve">A large amount of waste heat is produced in industrial applications and power generation. This thermal energy can be used in a district heating network. Because of the possible temperature fluctuations of the low temperature waste heat energy, a heat pump can be used to reach a given temperature set-point for the district heating network. This heat pump is not run continuously and could provide electricity by reverting its cycle using the heat flux from the waste heat. </w:t>
      </w:r>
    </w:p>
    <w:p w14:paraId="78CDF28C" w14:textId="0FF85044" w:rsidR="001D4C8F" w:rsidRPr="00DC39D9" w:rsidRDefault="00DC39D9" w:rsidP="00DC39D9">
      <w:pPr>
        <w:pStyle w:val="Titre3"/>
      </w:pPr>
      <w:r w:rsidRPr="00DC39D9">
        <w:t>2.1.8 Pumped thermal energy storage</w:t>
      </w:r>
      <w:r w:rsidR="00CA1D8D">
        <w:t xml:space="preserve"> (Carnot battery)</w:t>
      </w:r>
    </w:p>
    <w:p w14:paraId="3393013F" w14:textId="797DF547" w:rsidR="00CD622E" w:rsidRPr="002533FB" w:rsidRDefault="00CD622E" w:rsidP="002533FB">
      <w:r w:rsidRPr="002D4005">
        <w:rPr>
          <w:rFonts w:eastAsia="Times New Roman"/>
          <w:szCs w:val="24"/>
          <w:lang w:eastAsia="it-IT"/>
        </w:rPr>
        <w:t>Electrical energy storage becomes paramount with the increase of renewable energy share in the energy system. In the last years, a new technology has been investigated: the pumped thermal energy storage</w:t>
      </w:r>
      <w:r w:rsidR="00F0704E">
        <w:rPr>
          <w:rFonts w:eastAsia="Times New Roman"/>
          <w:szCs w:val="24"/>
          <w:lang w:eastAsia="it-IT"/>
        </w:rPr>
        <w:t xml:space="preserve"> (PTES)</w:t>
      </w:r>
      <w:r w:rsidRPr="002D4005">
        <w:rPr>
          <w:rFonts w:eastAsia="Times New Roman"/>
          <w:szCs w:val="24"/>
          <w:lang w:eastAsia="it-IT"/>
        </w:rPr>
        <w:t>. During charge, PTES makes use of a heat pump to convert electrical energy into thermal energy which is stored as ‘sensible heat’ in two thermal reservoirs,</w:t>
      </w:r>
      <w:r w:rsidRPr="002D4005">
        <w:rPr>
          <w:rFonts w:eastAsia="Times New Roman"/>
          <w:bCs/>
          <w:szCs w:val="24"/>
          <w:lang w:eastAsia="it-IT"/>
        </w:rPr>
        <w:t xml:space="preserve"> one hot and one cold. </w:t>
      </w:r>
      <w:r w:rsidRPr="002D4005">
        <w:rPr>
          <w:rFonts w:eastAsia="Times New Roman"/>
          <w:szCs w:val="24"/>
          <w:lang w:eastAsia="it-IT"/>
        </w:rPr>
        <w:t>When required, the thermal energy is then converted back into electricity by effectively operating the heat pump backwards as a heat engine</w:t>
      </w:r>
      <w:r w:rsidRPr="002D4005">
        <w:rPr>
          <w:rFonts w:eastAsia="Times New Roman"/>
          <w:b/>
          <w:bCs/>
          <w:szCs w:val="24"/>
          <w:lang w:eastAsia="it-IT"/>
        </w:rPr>
        <w:t xml:space="preserve"> (</w:t>
      </w:r>
      <w:proofErr w:type="spellStart"/>
      <w:r w:rsidRPr="002D4005">
        <w:rPr>
          <w:rFonts w:eastAsia="Times New Roman"/>
          <w:szCs w:val="24"/>
          <w:lang w:eastAsia="it-IT"/>
        </w:rPr>
        <w:t>Mercangoz</w:t>
      </w:r>
      <w:proofErr w:type="spellEnd"/>
      <w:r w:rsidRPr="002D4005">
        <w:rPr>
          <w:rFonts w:eastAsia="Times New Roman"/>
          <w:szCs w:val="24"/>
          <w:lang w:eastAsia="it-IT"/>
        </w:rPr>
        <w:t xml:space="preserve"> et al., 2012; Steinmann, 2014; White et al., 2013).</w:t>
      </w:r>
      <w:r w:rsidR="002D4005" w:rsidRPr="002D4005">
        <w:t xml:space="preserve"> </w:t>
      </w:r>
      <w:r w:rsidR="002D4005" w:rsidRPr="009A6E1F">
        <w:t>This system could also be exploited with a waste heat flux</w:t>
      </w:r>
      <w:r w:rsidR="002533FB">
        <w:t xml:space="preserve"> (Thermally Integrated PTES –TIPTES)</w:t>
      </w:r>
      <w:r w:rsidR="002D4005" w:rsidRPr="009A6E1F">
        <w:t>. In this way, the heat pump is able to work with a higher cold source temperature (the temperature of the waste heat flux) and operates with a higher COP than a conventional pumped thermal energy storage (</w:t>
      </w:r>
      <w:proofErr w:type="spellStart"/>
      <w:r w:rsidR="002D4005" w:rsidRPr="009A6E1F">
        <w:t>Frate</w:t>
      </w:r>
      <w:proofErr w:type="spellEnd"/>
      <w:r w:rsidR="002D4005" w:rsidRPr="009A6E1F">
        <w:t xml:space="preserve"> </w:t>
      </w:r>
      <w:r w:rsidR="002D4005">
        <w:t>et al.,</w:t>
      </w:r>
      <w:r w:rsidR="002D4005" w:rsidRPr="009A6E1F">
        <w:t xml:space="preserve"> 2017).</w:t>
      </w:r>
    </w:p>
    <w:p w14:paraId="727418CE" w14:textId="29A38B1B" w:rsidR="00CA1D8D" w:rsidRDefault="00CA1D8D" w:rsidP="00CA1D8D">
      <w:pPr>
        <w:pStyle w:val="Titre3"/>
      </w:pPr>
      <w:r w:rsidRPr="00CA1D8D">
        <w:t>2.1.9 Operational parameters for several case studies</w:t>
      </w:r>
    </w:p>
    <w:p w14:paraId="760932AC" w14:textId="31C46CF0" w:rsidR="00CA1D8D" w:rsidRDefault="00AF4A4A" w:rsidP="00CA1D8D">
      <w:r>
        <w:t xml:space="preserve">Since the idea of this paper is to evaluate the performance of the reversible HP/ORC system in multiple applications, </w:t>
      </w:r>
      <w:r w:rsidR="004C3080">
        <w:t>nominal classical points are assessed for each application (Table 1). For each application, the performance is characterized with different working fluids and the one leading to the highest ORC efficiency is selected (section 2.2).</w:t>
      </w:r>
    </w:p>
    <w:p w14:paraId="488F76DC" w14:textId="77777777" w:rsidR="00AF4A4A" w:rsidRDefault="00AF4A4A" w:rsidP="00CA1D8D"/>
    <w:p w14:paraId="0AD98B4B" w14:textId="0261704D" w:rsidR="00CA1D8D" w:rsidRPr="00887622" w:rsidRDefault="00CA1D8D" w:rsidP="00CA1D8D">
      <w:pPr>
        <w:pStyle w:val="Lgende"/>
        <w:keepNext/>
        <w:jc w:val="center"/>
        <w:rPr>
          <w:rFonts w:ascii="Times New Roman" w:hAnsi="Times New Roman" w:cs="Times New Roman"/>
          <w:i/>
        </w:rPr>
      </w:pPr>
      <w:r w:rsidRPr="00887622">
        <w:rPr>
          <w:rFonts w:ascii="Times New Roman" w:hAnsi="Times New Roman" w:cs="Times New Roman"/>
          <w:i/>
        </w:rPr>
        <w:lastRenderedPageBreak/>
        <w:t xml:space="preserve">Table 1. </w:t>
      </w:r>
      <w:r w:rsidR="00AF6AB2" w:rsidRPr="00887622">
        <w:rPr>
          <w:rFonts w:ascii="Times New Roman" w:hAnsi="Times New Roman" w:cs="Times New Roman"/>
          <w:i/>
        </w:rPr>
        <w:t>Operational parameters for several case studies</w:t>
      </w:r>
      <w:r w:rsidR="00887622" w:rsidRPr="00887622">
        <w:rPr>
          <w:rFonts w:ascii="Times New Roman" w:hAnsi="Times New Roman" w:cs="Times New Roman"/>
          <w:i/>
        </w:rPr>
        <w:t xml:space="preserve">. </w:t>
      </w:r>
      <m:oMath>
        <m:sSub>
          <m:sSubPr>
            <m:ctrlPr>
              <w:rPr>
                <w:rFonts w:ascii="Cambria Math" w:eastAsia="Times New Roman" w:hAnsi="Cambria Math"/>
                <w:color w:val="000000"/>
                <w:sz w:val="22"/>
                <w:lang w:eastAsia="fr-FR"/>
              </w:rPr>
            </m:ctrlPr>
          </m:sSubPr>
          <m:e>
            <m:acc>
              <m:accPr>
                <m:chr m:val="̇"/>
                <m:ctrlPr>
                  <w:rPr>
                    <w:rFonts w:ascii="Cambria Math" w:eastAsia="Times New Roman" w:hAnsi="Cambria Math"/>
                    <w:i/>
                    <w:color w:val="000000"/>
                    <w:sz w:val="22"/>
                    <w:lang w:eastAsia="fr-FR"/>
                  </w:rPr>
                </m:ctrlPr>
              </m:accPr>
              <m:e>
                <m:r>
                  <w:rPr>
                    <w:rFonts w:ascii="Cambria Math" w:eastAsia="Times New Roman" w:hAnsi="Cambria Math"/>
                    <w:color w:val="000000"/>
                    <w:sz w:val="22"/>
                    <w:lang w:eastAsia="fr-FR"/>
                  </w:rPr>
                  <m:t>Q</m:t>
                </m:r>
              </m:e>
            </m:acc>
          </m:e>
          <m:sub>
            <m:r>
              <w:rPr>
                <w:rFonts w:ascii="Cambria Math" w:eastAsia="Times New Roman" w:hAnsi="Cambria Math"/>
                <w:color w:val="000000"/>
                <w:sz w:val="22"/>
                <w:lang w:eastAsia="fr-FR"/>
              </w:rPr>
              <m:t>HP</m:t>
            </m:r>
          </m:sub>
        </m:sSub>
      </m:oMath>
      <w:r w:rsidR="00887622">
        <w:rPr>
          <w:rFonts w:ascii="Times New Roman" w:hAnsi="Times New Roman" w:cs="Times New Roman"/>
          <w:i/>
          <w:color w:val="000000"/>
          <w:sz w:val="22"/>
          <w:lang w:eastAsia="fr-FR"/>
        </w:rPr>
        <w:t xml:space="preserve"> </w:t>
      </w:r>
      <w:proofErr w:type="gramStart"/>
      <w:r w:rsidR="00887622">
        <w:rPr>
          <w:rFonts w:ascii="Times New Roman" w:hAnsi="Times New Roman" w:cs="Times New Roman"/>
          <w:i/>
          <w:color w:val="000000"/>
          <w:sz w:val="22"/>
          <w:lang w:eastAsia="fr-FR"/>
        </w:rPr>
        <w:t>corresponds</w:t>
      </w:r>
      <w:proofErr w:type="gramEnd"/>
      <w:r w:rsidR="00887622">
        <w:rPr>
          <w:rFonts w:ascii="Times New Roman" w:hAnsi="Times New Roman" w:cs="Times New Roman"/>
          <w:i/>
          <w:color w:val="000000"/>
          <w:sz w:val="22"/>
          <w:lang w:eastAsia="fr-FR"/>
        </w:rPr>
        <w:t xml:space="preserve"> to the condenser thermal power at the condenser.</w:t>
      </w:r>
    </w:p>
    <w:tbl>
      <w:tblPr>
        <w:tblStyle w:val="Grilledutableau"/>
        <w:tblW w:w="9676" w:type="dxa"/>
        <w:tblLook w:val="04A0" w:firstRow="1" w:lastRow="0" w:firstColumn="1" w:lastColumn="0" w:noHBand="0" w:noVBand="1"/>
      </w:tblPr>
      <w:tblGrid>
        <w:gridCol w:w="2480"/>
        <w:gridCol w:w="1434"/>
        <w:gridCol w:w="1481"/>
        <w:gridCol w:w="1317"/>
        <w:gridCol w:w="1482"/>
        <w:gridCol w:w="1482"/>
      </w:tblGrid>
      <w:tr w:rsidR="00DA3D1A" w:rsidRPr="009A6E1F" w14:paraId="151C5F49" w14:textId="77777777" w:rsidTr="00DA3D1A">
        <w:trPr>
          <w:trHeight w:val="492"/>
        </w:trPr>
        <w:tc>
          <w:tcPr>
            <w:tcW w:w="2480" w:type="dxa"/>
            <w:noWrap/>
          </w:tcPr>
          <w:p w14:paraId="3A9E2563" w14:textId="1769E3C4" w:rsidR="00DA3D1A" w:rsidRPr="009A6E1F" w:rsidRDefault="00DA3D1A" w:rsidP="006C7194">
            <w:pPr>
              <w:jc w:val="center"/>
              <w:rPr>
                <w:rFonts w:ascii="Calibri" w:eastAsia="Times New Roman" w:hAnsi="Calibri"/>
                <w:b/>
                <w:color w:val="000000"/>
                <w:sz w:val="22"/>
                <w:lang w:eastAsia="fr-FR"/>
              </w:rPr>
            </w:pPr>
            <w:r w:rsidRPr="009A6E1F">
              <w:rPr>
                <w:rFonts w:ascii="Calibri" w:eastAsia="Times New Roman" w:hAnsi="Calibri"/>
                <w:b/>
                <w:color w:val="000000"/>
                <w:sz w:val="22"/>
                <w:lang w:eastAsia="fr-FR"/>
              </w:rPr>
              <w:t>Application</w:t>
            </w:r>
          </w:p>
        </w:tc>
        <w:tc>
          <w:tcPr>
            <w:tcW w:w="1434" w:type="dxa"/>
            <w:noWrap/>
          </w:tcPr>
          <w:p w14:paraId="600D1A5C" w14:textId="23DB69A0" w:rsidR="00DA3D1A" w:rsidRPr="009A6E1F" w:rsidRDefault="001A1934" w:rsidP="006C7194">
            <w:pPr>
              <w:jc w:val="center"/>
              <w:rPr>
                <w:rFonts w:ascii="Calibri" w:eastAsia="Times New Roman" w:hAnsi="Calibri"/>
                <w:b/>
                <w:color w:val="000000"/>
                <w:sz w:val="22"/>
                <w:lang w:eastAsia="fr-FR"/>
              </w:rPr>
            </w:pPr>
            <m:oMath>
              <m:sSub>
                <m:sSubPr>
                  <m:ctrlPr>
                    <w:rPr>
                      <w:rFonts w:ascii="Cambria Math" w:eastAsia="Times New Roman" w:hAnsi="Cambria Math"/>
                      <w:b/>
                      <w:color w:val="000000"/>
                      <w:sz w:val="22"/>
                      <w:lang w:eastAsia="fr-FR"/>
                    </w:rPr>
                  </m:ctrlPr>
                </m:sSubPr>
                <m:e>
                  <m:acc>
                    <m:accPr>
                      <m:chr m:val="̇"/>
                      <m:ctrlPr>
                        <w:rPr>
                          <w:rFonts w:ascii="Cambria Math" w:eastAsia="Times New Roman" w:hAnsi="Cambria Math"/>
                          <w:b/>
                          <w:i/>
                          <w:color w:val="000000"/>
                          <w:sz w:val="22"/>
                          <w:lang w:eastAsia="fr-FR"/>
                        </w:rPr>
                      </m:ctrlPr>
                    </m:accPr>
                    <m:e>
                      <m:r>
                        <m:rPr>
                          <m:sty m:val="bi"/>
                        </m:rPr>
                        <w:rPr>
                          <w:rFonts w:ascii="Cambria Math" w:eastAsia="Times New Roman" w:hAnsi="Cambria Math"/>
                          <w:color w:val="000000"/>
                          <w:sz w:val="22"/>
                          <w:lang w:eastAsia="fr-FR"/>
                        </w:rPr>
                        <m:t>Q</m:t>
                      </m:r>
                    </m:e>
                  </m:acc>
                </m:e>
                <m:sub>
                  <m:r>
                    <m:rPr>
                      <m:sty m:val="bi"/>
                    </m:rPr>
                    <w:rPr>
                      <w:rFonts w:ascii="Cambria Math" w:eastAsia="Times New Roman" w:hAnsi="Cambria Math"/>
                      <w:color w:val="000000"/>
                      <w:sz w:val="22"/>
                      <w:lang w:eastAsia="fr-FR"/>
                    </w:rPr>
                    <m:t>HP</m:t>
                  </m:r>
                </m:sub>
              </m:sSub>
            </m:oMath>
            <w:r w:rsidR="00DA3D1A" w:rsidRPr="009A6E1F">
              <w:rPr>
                <w:rFonts w:ascii="Calibri" w:eastAsia="Times New Roman" w:hAnsi="Calibri"/>
                <w:b/>
                <w:color w:val="000000"/>
                <w:sz w:val="22"/>
                <w:lang w:eastAsia="fr-FR"/>
              </w:rPr>
              <w:t xml:space="preserve"> [kW]</w:t>
            </w:r>
          </w:p>
        </w:tc>
        <w:tc>
          <w:tcPr>
            <w:tcW w:w="1481" w:type="dxa"/>
            <w:noWrap/>
          </w:tcPr>
          <w:p w14:paraId="71B91BA1" w14:textId="68617C67" w:rsidR="00DA3D1A" w:rsidRPr="009A6E1F" w:rsidRDefault="001A1934" w:rsidP="006C7194">
            <w:pPr>
              <w:jc w:val="center"/>
              <w:rPr>
                <w:rFonts w:ascii="Calibri" w:eastAsia="Times New Roman" w:hAnsi="Calibri"/>
                <w:b/>
                <w:color w:val="000000"/>
                <w:sz w:val="22"/>
                <w:lang w:eastAsia="fr-FR"/>
              </w:rPr>
            </w:pPr>
            <m:oMath>
              <m:sSub>
                <m:sSubPr>
                  <m:ctrlPr>
                    <w:rPr>
                      <w:rFonts w:ascii="Cambria Math" w:eastAsia="Times New Roman" w:hAnsi="Cambria Math"/>
                      <w:b/>
                      <w:i/>
                      <w:color w:val="000000"/>
                      <w:sz w:val="22"/>
                      <w:lang w:eastAsia="fr-FR"/>
                    </w:rPr>
                  </m:ctrlPr>
                </m:sSubPr>
                <m:e>
                  <m:r>
                    <m:rPr>
                      <m:sty m:val="bi"/>
                    </m:rPr>
                    <w:rPr>
                      <w:rFonts w:ascii="Cambria Math" w:eastAsia="Times New Roman" w:hAnsi="Cambria Math"/>
                      <w:color w:val="000000"/>
                      <w:sz w:val="22"/>
                      <w:lang w:eastAsia="fr-FR"/>
                    </w:rPr>
                    <m:t>t</m:t>
                  </m:r>
                </m:e>
                <m:sub>
                  <m:r>
                    <m:rPr>
                      <m:sty m:val="bi"/>
                    </m:rPr>
                    <w:rPr>
                      <w:rFonts w:ascii="Cambria Math" w:eastAsia="Times New Roman" w:hAnsi="Cambria Math"/>
                      <w:color w:val="000000"/>
                      <w:sz w:val="22"/>
                      <w:lang w:eastAsia="fr-FR"/>
                    </w:rPr>
                    <m:t>HP,cd</m:t>
                  </m:r>
                </m:sub>
              </m:sSub>
            </m:oMath>
            <w:r w:rsidR="00DA3D1A" w:rsidRPr="009A6E1F">
              <w:rPr>
                <w:rFonts w:ascii="Calibri" w:eastAsia="Times New Roman" w:hAnsi="Calibri"/>
                <w:b/>
                <w:color w:val="000000"/>
                <w:sz w:val="22"/>
                <w:lang w:eastAsia="fr-FR"/>
              </w:rPr>
              <w:t>[°C]</w:t>
            </w:r>
          </w:p>
        </w:tc>
        <w:tc>
          <w:tcPr>
            <w:tcW w:w="1317" w:type="dxa"/>
            <w:noWrap/>
          </w:tcPr>
          <w:p w14:paraId="6565D204" w14:textId="1ADEB8E8" w:rsidR="00DA3D1A" w:rsidRPr="009A6E1F" w:rsidRDefault="001A1934" w:rsidP="006C7194">
            <w:pPr>
              <w:jc w:val="center"/>
              <w:rPr>
                <w:rFonts w:ascii="Calibri" w:eastAsia="Times New Roman" w:hAnsi="Calibri"/>
                <w:b/>
                <w:color w:val="000000"/>
                <w:sz w:val="22"/>
                <w:lang w:eastAsia="fr-FR"/>
              </w:rPr>
            </w:pPr>
            <m:oMath>
              <m:sSub>
                <m:sSubPr>
                  <m:ctrlPr>
                    <w:rPr>
                      <w:rFonts w:ascii="Cambria Math" w:eastAsia="Times New Roman" w:hAnsi="Cambria Math"/>
                      <w:b/>
                      <w:i/>
                      <w:color w:val="000000"/>
                      <w:sz w:val="22"/>
                      <w:lang w:eastAsia="fr-FR"/>
                    </w:rPr>
                  </m:ctrlPr>
                </m:sSubPr>
                <m:e>
                  <m:r>
                    <m:rPr>
                      <m:sty m:val="bi"/>
                    </m:rPr>
                    <w:rPr>
                      <w:rFonts w:ascii="Cambria Math" w:eastAsia="Times New Roman" w:hAnsi="Cambria Math"/>
                      <w:color w:val="000000"/>
                      <w:sz w:val="22"/>
                      <w:lang w:eastAsia="fr-FR"/>
                    </w:rPr>
                    <m:t>t</m:t>
                  </m:r>
                </m:e>
                <m:sub>
                  <m:r>
                    <m:rPr>
                      <m:sty m:val="bi"/>
                    </m:rPr>
                    <w:rPr>
                      <w:rFonts w:ascii="Cambria Math" w:eastAsia="Times New Roman" w:hAnsi="Cambria Math"/>
                      <w:color w:val="000000"/>
                      <w:sz w:val="22"/>
                      <w:lang w:eastAsia="fr-FR"/>
                    </w:rPr>
                    <m:t>HP,ev</m:t>
                  </m:r>
                </m:sub>
              </m:sSub>
            </m:oMath>
            <w:r w:rsidR="00DA3D1A" w:rsidRPr="009A6E1F">
              <w:rPr>
                <w:rFonts w:ascii="Calibri" w:eastAsia="Times New Roman" w:hAnsi="Calibri"/>
                <w:b/>
                <w:color w:val="000000"/>
                <w:sz w:val="22"/>
                <w:lang w:eastAsia="fr-FR"/>
              </w:rPr>
              <w:t>[°C]</w:t>
            </w:r>
          </w:p>
        </w:tc>
        <w:tc>
          <w:tcPr>
            <w:tcW w:w="1482" w:type="dxa"/>
            <w:noWrap/>
          </w:tcPr>
          <w:p w14:paraId="0E36DE44" w14:textId="57668486" w:rsidR="00DA3D1A" w:rsidRPr="009A6E1F" w:rsidRDefault="001A1934" w:rsidP="006C7194">
            <w:pPr>
              <w:jc w:val="center"/>
              <w:rPr>
                <w:rFonts w:ascii="Calibri" w:eastAsia="Times New Roman" w:hAnsi="Calibri"/>
                <w:b/>
                <w:color w:val="000000"/>
                <w:sz w:val="22"/>
                <w:lang w:eastAsia="fr-FR"/>
              </w:rPr>
            </w:pPr>
            <m:oMath>
              <m:sSub>
                <m:sSubPr>
                  <m:ctrlPr>
                    <w:rPr>
                      <w:rFonts w:ascii="Cambria Math" w:eastAsia="Times New Roman" w:hAnsi="Cambria Math"/>
                      <w:b/>
                      <w:i/>
                      <w:color w:val="000000"/>
                      <w:sz w:val="22"/>
                      <w:lang w:eastAsia="fr-FR"/>
                    </w:rPr>
                  </m:ctrlPr>
                </m:sSubPr>
                <m:e>
                  <m:r>
                    <m:rPr>
                      <m:sty m:val="bi"/>
                    </m:rPr>
                    <w:rPr>
                      <w:rFonts w:ascii="Cambria Math" w:eastAsia="Times New Roman" w:hAnsi="Cambria Math"/>
                      <w:color w:val="000000"/>
                      <w:sz w:val="22"/>
                      <w:lang w:eastAsia="fr-FR"/>
                    </w:rPr>
                    <m:t>t</m:t>
                  </m:r>
                </m:e>
                <m:sub>
                  <m:r>
                    <m:rPr>
                      <m:sty m:val="bi"/>
                    </m:rPr>
                    <w:rPr>
                      <w:rFonts w:ascii="Cambria Math" w:eastAsia="Times New Roman" w:hAnsi="Cambria Math"/>
                      <w:color w:val="000000"/>
                      <w:sz w:val="22"/>
                      <w:lang w:eastAsia="fr-FR"/>
                    </w:rPr>
                    <m:t>ORC,cd</m:t>
                  </m:r>
                </m:sub>
              </m:sSub>
            </m:oMath>
            <w:r w:rsidR="00DA3D1A" w:rsidRPr="009A6E1F">
              <w:rPr>
                <w:rFonts w:ascii="Calibri" w:eastAsia="Times New Roman" w:hAnsi="Calibri"/>
                <w:b/>
                <w:color w:val="000000"/>
                <w:sz w:val="22"/>
                <w:lang w:eastAsia="fr-FR"/>
              </w:rPr>
              <w:t>[°C]</w:t>
            </w:r>
          </w:p>
        </w:tc>
        <w:tc>
          <w:tcPr>
            <w:tcW w:w="1482" w:type="dxa"/>
            <w:noWrap/>
          </w:tcPr>
          <w:p w14:paraId="69F97F03" w14:textId="275F3755" w:rsidR="00DA3D1A" w:rsidRPr="009A6E1F" w:rsidRDefault="001A1934" w:rsidP="006C7194">
            <w:pPr>
              <w:jc w:val="center"/>
              <w:rPr>
                <w:rFonts w:ascii="Calibri" w:eastAsia="Times New Roman" w:hAnsi="Calibri"/>
                <w:b/>
                <w:color w:val="000000"/>
                <w:sz w:val="22"/>
                <w:lang w:eastAsia="fr-FR"/>
              </w:rPr>
            </w:pPr>
            <m:oMath>
              <m:sSub>
                <m:sSubPr>
                  <m:ctrlPr>
                    <w:rPr>
                      <w:rFonts w:ascii="Cambria Math" w:eastAsia="Times New Roman" w:hAnsi="Cambria Math"/>
                      <w:b/>
                      <w:i/>
                      <w:color w:val="000000"/>
                      <w:sz w:val="22"/>
                      <w:lang w:eastAsia="fr-FR"/>
                    </w:rPr>
                  </m:ctrlPr>
                </m:sSubPr>
                <m:e>
                  <m:r>
                    <m:rPr>
                      <m:sty m:val="bi"/>
                    </m:rPr>
                    <w:rPr>
                      <w:rFonts w:ascii="Cambria Math" w:eastAsia="Times New Roman" w:hAnsi="Cambria Math"/>
                      <w:color w:val="000000"/>
                      <w:sz w:val="22"/>
                      <w:lang w:eastAsia="fr-FR"/>
                    </w:rPr>
                    <m:t>t</m:t>
                  </m:r>
                </m:e>
                <m:sub>
                  <m:r>
                    <m:rPr>
                      <m:sty m:val="bi"/>
                    </m:rPr>
                    <w:rPr>
                      <w:rFonts w:ascii="Cambria Math" w:eastAsia="Times New Roman" w:hAnsi="Cambria Math"/>
                      <w:color w:val="000000"/>
                      <w:sz w:val="22"/>
                      <w:lang w:eastAsia="fr-FR"/>
                    </w:rPr>
                    <m:t>ORC,ev</m:t>
                  </m:r>
                </m:sub>
              </m:sSub>
            </m:oMath>
            <w:r w:rsidR="00DA3D1A" w:rsidRPr="009A6E1F">
              <w:rPr>
                <w:rFonts w:ascii="Calibri" w:eastAsia="Times New Roman" w:hAnsi="Calibri"/>
                <w:b/>
                <w:color w:val="000000"/>
                <w:sz w:val="22"/>
                <w:lang w:eastAsia="fr-FR"/>
              </w:rPr>
              <w:t>[°C]</w:t>
            </w:r>
          </w:p>
        </w:tc>
      </w:tr>
      <w:tr w:rsidR="00DA3D1A" w:rsidRPr="009A6E1F" w14:paraId="5F60599A" w14:textId="77777777" w:rsidTr="00DA3D1A">
        <w:trPr>
          <w:trHeight w:val="492"/>
        </w:trPr>
        <w:tc>
          <w:tcPr>
            <w:tcW w:w="2480" w:type="dxa"/>
            <w:noWrap/>
            <w:hideMark/>
          </w:tcPr>
          <w:p w14:paraId="7C803048" w14:textId="40B96123" w:rsidR="00DA3D1A" w:rsidRPr="009A6E1F" w:rsidRDefault="00DA3D1A" w:rsidP="006C7194">
            <w:pPr>
              <w:jc w:val="center"/>
              <w:rPr>
                <w:rFonts w:ascii="Calibri" w:eastAsia="Times New Roman" w:hAnsi="Calibri"/>
                <w:color w:val="000000"/>
                <w:sz w:val="22"/>
                <w:lang w:eastAsia="fr-FR"/>
              </w:rPr>
            </w:pPr>
            <w:r w:rsidRPr="005A4C80">
              <w:t>Car exhaust gas</w:t>
            </w:r>
          </w:p>
        </w:tc>
        <w:tc>
          <w:tcPr>
            <w:tcW w:w="1434" w:type="dxa"/>
            <w:noWrap/>
            <w:hideMark/>
          </w:tcPr>
          <w:p w14:paraId="5CC94645" w14:textId="2A4A1E78" w:rsidR="00DA3D1A" w:rsidRPr="009A6E1F" w:rsidRDefault="00DA3D1A" w:rsidP="006C7194">
            <w:pPr>
              <w:jc w:val="center"/>
              <w:rPr>
                <w:rFonts w:ascii="Calibri" w:eastAsia="Times New Roman" w:hAnsi="Calibri"/>
                <w:color w:val="000000"/>
                <w:sz w:val="22"/>
                <w:lang w:eastAsia="fr-FR"/>
              </w:rPr>
            </w:pPr>
            <w:r w:rsidRPr="005A4C80">
              <w:t>15</w:t>
            </w:r>
          </w:p>
        </w:tc>
        <w:tc>
          <w:tcPr>
            <w:tcW w:w="1481" w:type="dxa"/>
            <w:noWrap/>
            <w:hideMark/>
          </w:tcPr>
          <w:p w14:paraId="3099B8AF" w14:textId="57A81E99" w:rsidR="00DA3D1A" w:rsidRPr="009A6E1F" w:rsidRDefault="00DA3D1A" w:rsidP="006C7194">
            <w:pPr>
              <w:jc w:val="center"/>
              <w:rPr>
                <w:rFonts w:ascii="Calibri" w:eastAsia="Times New Roman" w:hAnsi="Calibri"/>
                <w:color w:val="000000"/>
                <w:sz w:val="22"/>
                <w:lang w:eastAsia="fr-FR"/>
              </w:rPr>
            </w:pPr>
            <w:r w:rsidRPr="005A4C80">
              <w:t>60</w:t>
            </w:r>
          </w:p>
        </w:tc>
        <w:tc>
          <w:tcPr>
            <w:tcW w:w="1317" w:type="dxa"/>
            <w:noWrap/>
            <w:hideMark/>
          </w:tcPr>
          <w:p w14:paraId="144ECF78" w14:textId="1BBA43AA" w:rsidR="00DA3D1A" w:rsidRPr="009A6E1F" w:rsidRDefault="00DA3D1A" w:rsidP="006C7194">
            <w:pPr>
              <w:jc w:val="center"/>
              <w:rPr>
                <w:rFonts w:ascii="Calibri" w:eastAsia="Times New Roman" w:hAnsi="Calibri"/>
                <w:color w:val="000000"/>
                <w:sz w:val="22"/>
                <w:lang w:eastAsia="fr-FR"/>
              </w:rPr>
            </w:pPr>
            <w:r w:rsidRPr="005A4C80">
              <w:t>5</w:t>
            </w:r>
          </w:p>
        </w:tc>
        <w:tc>
          <w:tcPr>
            <w:tcW w:w="1482" w:type="dxa"/>
            <w:noWrap/>
            <w:hideMark/>
          </w:tcPr>
          <w:p w14:paraId="2E79E36B" w14:textId="6B48E195" w:rsidR="00DA3D1A" w:rsidRPr="009A6E1F" w:rsidRDefault="00DA3D1A" w:rsidP="006C7194">
            <w:pPr>
              <w:jc w:val="center"/>
              <w:rPr>
                <w:rFonts w:ascii="Calibri" w:eastAsia="Times New Roman" w:hAnsi="Calibri"/>
                <w:color w:val="000000"/>
                <w:sz w:val="22"/>
                <w:lang w:eastAsia="fr-FR"/>
              </w:rPr>
            </w:pPr>
            <w:r w:rsidRPr="005A4C80">
              <w:t>50</w:t>
            </w:r>
          </w:p>
        </w:tc>
        <w:tc>
          <w:tcPr>
            <w:tcW w:w="1482" w:type="dxa"/>
            <w:noWrap/>
            <w:hideMark/>
          </w:tcPr>
          <w:p w14:paraId="15165BE3" w14:textId="1DD6C5F9" w:rsidR="00DA3D1A" w:rsidRPr="009A6E1F" w:rsidRDefault="00DA3D1A" w:rsidP="006C7194">
            <w:pPr>
              <w:jc w:val="center"/>
              <w:rPr>
                <w:rFonts w:ascii="Calibri" w:eastAsia="Times New Roman" w:hAnsi="Calibri"/>
                <w:color w:val="000000"/>
                <w:sz w:val="22"/>
                <w:lang w:eastAsia="fr-FR"/>
              </w:rPr>
            </w:pPr>
            <w:r w:rsidRPr="005A4C80">
              <w:t>155</w:t>
            </w:r>
            <w:r>
              <w:t>.</w:t>
            </w:r>
            <w:r w:rsidRPr="005A4C80">
              <w:t>6</w:t>
            </w:r>
          </w:p>
        </w:tc>
      </w:tr>
      <w:tr w:rsidR="00DA3D1A" w:rsidRPr="009A6E1F" w14:paraId="7720376C" w14:textId="77777777" w:rsidTr="00DA3D1A">
        <w:trPr>
          <w:trHeight w:val="492"/>
        </w:trPr>
        <w:tc>
          <w:tcPr>
            <w:tcW w:w="2480" w:type="dxa"/>
            <w:noWrap/>
            <w:hideMark/>
          </w:tcPr>
          <w:p w14:paraId="0E5A420A" w14:textId="525F5B8D" w:rsidR="00DA3D1A" w:rsidRPr="009A6E1F" w:rsidRDefault="00DA3D1A" w:rsidP="006C7194">
            <w:pPr>
              <w:jc w:val="center"/>
              <w:rPr>
                <w:rFonts w:ascii="Calibri" w:eastAsia="Times New Roman" w:hAnsi="Calibri"/>
                <w:color w:val="000000"/>
                <w:sz w:val="22"/>
                <w:lang w:eastAsia="fr-FR"/>
              </w:rPr>
            </w:pPr>
            <w:r w:rsidRPr="005A4C80">
              <w:t>Car (Cooling Engine)</w:t>
            </w:r>
          </w:p>
        </w:tc>
        <w:tc>
          <w:tcPr>
            <w:tcW w:w="1434" w:type="dxa"/>
            <w:noWrap/>
            <w:hideMark/>
          </w:tcPr>
          <w:p w14:paraId="37A42BFC" w14:textId="78388AAE" w:rsidR="00DA3D1A" w:rsidRPr="009A6E1F" w:rsidRDefault="00DA3D1A" w:rsidP="006C7194">
            <w:pPr>
              <w:jc w:val="center"/>
              <w:rPr>
                <w:rFonts w:ascii="Calibri" w:eastAsia="Times New Roman" w:hAnsi="Calibri"/>
                <w:color w:val="000000"/>
                <w:sz w:val="22"/>
                <w:lang w:eastAsia="fr-FR"/>
              </w:rPr>
            </w:pPr>
            <w:r w:rsidRPr="005A4C80">
              <w:t>15</w:t>
            </w:r>
          </w:p>
        </w:tc>
        <w:tc>
          <w:tcPr>
            <w:tcW w:w="1481" w:type="dxa"/>
            <w:noWrap/>
            <w:hideMark/>
          </w:tcPr>
          <w:p w14:paraId="30383EC9" w14:textId="5EFC42F1" w:rsidR="00DA3D1A" w:rsidRPr="009A6E1F" w:rsidRDefault="00DA3D1A" w:rsidP="006C7194">
            <w:pPr>
              <w:jc w:val="center"/>
              <w:rPr>
                <w:rFonts w:ascii="Calibri" w:eastAsia="Times New Roman" w:hAnsi="Calibri"/>
                <w:color w:val="000000"/>
                <w:sz w:val="22"/>
                <w:lang w:eastAsia="fr-FR"/>
              </w:rPr>
            </w:pPr>
            <w:r w:rsidRPr="005A4C80">
              <w:t>60</w:t>
            </w:r>
          </w:p>
        </w:tc>
        <w:tc>
          <w:tcPr>
            <w:tcW w:w="1317" w:type="dxa"/>
            <w:noWrap/>
            <w:hideMark/>
          </w:tcPr>
          <w:p w14:paraId="78CD6F7F" w14:textId="54304342" w:rsidR="00DA3D1A" w:rsidRPr="009A6E1F" w:rsidRDefault="00DA3D1A" w:rsidP="00313572">
            <w:pPr>
              <w:tabs>
                <w:tab w:val="left" w:pos="324"/>
                <w:tab w:val="center" w:pos="449"/>
              </w:tabs>
              <w:jc w:val="center"/>
              <w:rPr>
                <w:rFonts w:ascii="Calibri" w:eastAsia="Times New Roman" w:hAnsi="Calibri"/>
                <w:color w:val="000000"/>
                <w:sz w:val="22"/>
                <w:lang w:eastAsia="fr-FR"/>
              </w:rPr>
            </w:pPr>
            <w:r w:rsidRPr="005A4C80">
              <w:t>5</w:t>
            </w:r>
          </w:p>
        </w:tc>
        <w:tc>
          <w:tcPr>
            <w:tcW w:w="1482" w:type="dxa"/>
            <w:noWrap/>
            <w:hideMark/>
          </w:tcPr>
          <w:p w14:paraId="7C3B4A1A" w14:textId="0ECF19F3" w:rsidR="00DA3D1A" w:rsidRPr="009A6E1F" w:rsidRDefault="00DA3D1A" w:rsidP="006C7194">
            <w:pPr>
              <w:jc w:val="center"/>
              <w:rPr>
                <w:rFonts w:ascii="Calibri" w:eastAsia="Times New Roman" w:hAnsi="Calibri"/>
                <w:color w:val="000000"/>
                <w:sz w:val="22"/>
                <w:lang w:eastAsia="fr-FR"/>
              </w:rPr>
            </w:pPr>
            <w:r w:rsidRPr="005A4C80">
              <w:t>50</w:t>
            </w:r>
          </w:p>
        </w:tc>
        <w:tc>
          <w:tcPr>
            <w:tcW w:w="1482" w:type="dxa"/>
            <w:noWrap/>
            <w:hideMark/>
          </w:tcPr>
          <w:p w14:paraId="0996C81A" w14:textId="73C38342" w:rsidR="00DA3D1A" w:rsidRPr="009A6E1F" w:rsidRDefault="00DA3D1A" w:rsidP="006C7194">
            <w:pPr>
              <w:jc w:val="center"/>
              <w:rPr>
                <w:rFonts w:ascii="Calibri" w:eastAsia="Times New Roman" w:hAnsi="Calibri"/>
                <w:color w:val="000000"/>
                <w:sz w:val="22"/>
                <w:lang w:eastAsia="fr-FR"/>
              </w:rPr>
            </w:pPr>
            <w:r w:rsidRPr="005A4C80">
              <w:t>110</w:t>
            </w:r>
          </w:p>
        </w:tc>
      </w:tr>
      <w:tr w:rsidR="00DA3D1A" w:rsidRPr="009A6E1F" w14:paraId="29B26297" w14:textId="77777777" w:rsidTr="00DA3D1A">
        <w:trPr>
          <w:trHeight w:val="492"/>
        </w:trPr>
        <w:tc>
          <w:tcPr>
            <w:tcW w:w="2480" w:type="dxa"/>
            <w:noWrap/>
            <w:hideMark/>
          </w:tcPr>
          <w:p w14:paraId="29FB1CF4" w14:textId="6F60D367" w:rsidR="00DA3D1A" w:rsidRPr="009A6E1F" w:rsidRDefault="00DA3D1A" w:rsidP="006C7194">
            <w:pPr>
              <w:jc w:val="center"/>
              <w:rPr>
                <w:rFonts w:ascii="Calibri" w:eastAsia="Times New Roman" w:hAnsi="Calibri"/>
                <w:color w:val="000000"/>
                <w:sz w:val="22"/>
                <w:lang w:eastAsia="fr-FR"/>
              </w:rPr>
            </w:pPr>
            <w:r w:rsidRPr="005A4C80">
              <w:t>Truck (Exhaust gas)</w:t>
            </w:r>
          </w:p>
        </w:tc>
        <w:tc>
          <w:tcPr>
            <w:tcW w:w="1434" w:type="dxa"/>
            <w:noWrap/>
            <w:hideMark/>
          </w:tcPr>
          <w:p w14:paraId="219273B7" w14:textId="08246A7F" w:rsidR="00DA3D1A" w:rsidRPr="009A6E1F" w:rsidRDefault="00DA3D1A" w:rsidP="006C7194">
            <w:pPr>
              <w:jc w:val="center"/>
              <w:rPr>
                <w:rFonts w:ascii="Calibri" w:eastAsia="Times New Roman" w:hAnsi="Calibri"/>
                <w:color w:val="000000"/>
                <w:sz w:val="22"/>
                <w:lang w:eastAsia="fr-FR"/>
              </w:rPr>
            </w:pPr>
            <w:r w:rsidRPr="005A4C80">
              <w:t>15</w:t>
            </w:r>
          </w:p>
        </w:tc>
        <w:tc>
          <w:tcPr>
            <w:tcW w:w="1481" w:type="dxa"/>
            <w:noWrap/>
            <w:hideMark/>
          </w:tcPr>
          <w:p w14:paraId="0A6DFA5E" w14:textId="081E4385" w:rsidR="00DA3D1A" w:rsidRPr="009A6E1F" w:rsidRDefault="00DA3D1A" w:rsidP="006C7194">
            <w:pPr>
              <w:jc w:val="center"/>
              <w:rPr>
                <w:rFonts w:ascii="Calibri" w:eastAsia="Times New Roman" w:hAnsi="Calibri"/>
                <w:color w:val="000000"/>
                <w:sz w:val="22"/>
                <w:lang w:eastAsia="fr-FR"/>
              </w:rPr>
            </w:pPr>
            <w:r w:rsidRPr="005A4C80">
              <w:t>60</w:t>
            </w:r>
          </w:p>
        </w:tc>
        <w:tc>
          <w:tcPr>
            <w:tcW w:w="1317" w:type="dxa"/>
            <w:noWrap/>
            <w:hideMark/>
          </w:tcPr>
          <w:p w14:paraId="382A952E" w14:textId="04F9B4D5" w:rsidR="00DA3D1A" w:rsidRPr="009A6E1F" w:rsidRDefault="00DA3D1A" w:rsidP="006C7194">
            <w:pPr>
              <w:jc w:val="center"/>
              <w:rPr>
                <w:rFonts w:ascii="Calibri" w:eastAsia="Times New Roman" w:hAnsi="Calibri"/>
                <w:color w:val="000000"/>
                <w:sz w:val="22"/>
                <w:lang w:eastAsia="fr-FR"/>
              </w:rPr>
            </w:pPr>
            <w:r w:rsidRPr="005A4C80">
              <w:t>5</w:t>
            </w:r>
          </w:p>
        </w:tc>
        <w:tc>
          <w:tcPr>
            <w:tcW w:w="1482" w:type="dxa"/>
            <w:noWrap/>
            <w:hideMark/>
          </w:tcPr>
          <w:p w14:paraId="54A9E5EB" w14:textId="2750A2AA" w:rsidR="00DA3D1A" w:rsidRPr="009A6E1F" w:rsidRDefault="00DA3D1A" w:rsidP="006C7194">
            <w:pPr>
              <w:jc w:val="center"/>
              <w:rPr>
                <w:rFonts w:ascii="Calibri" w:eastAsia="Times New Roman" w:hAnsi="Calibri"/>
                <w:color w:val="000000"/>
                <w:sz w:val="22"/>
                <w:lang w:eastAsia="fr-FR"/>
              </w:rPr>
            </w:pPr>
            <w:r w:rsidRPr="005A4C80">
              <w:t>50</w:t>
            </w:r>
          </w:p>
        </w:tc>
        <w:tc>
          <w:tcPr>
            <w:tcW w:w="1482" w:type="dxa"/>
            <w:noWrap/>
            <w:hideMark/>
          </w:tcPr>
          <w:p w14:paraId="14E64AE8" w14:textId="696B395C" w:rsidR="00DA3D1A" w:rsidRPr="009A6E1F" w:rsidRDefault="00DA3D1A" w:rsidP="006C7194">
            <w:pPr>
              <w:jc w:val="center"/>
              <w:rPr>
                <w:rFonts w:ascii="Calibri" w:eastAsia="Times New Roman" w:hAnsi="Calibri"/>
                <w:color w:val="000000"/>
                <w:sz w:val="22"/>
                <w:lang w:eastAsia="fr-FR"/>
              </w:rPr>
            </w:pPr>
            <w:r w:rsidRPr="005A4C80">
              <w:t>155</w:t>
            </w:r>
            <w:r>
              <w:t>.</w:t>
            </w:r>
            <w:r w:rsidRPr="005A4C80">
              <w:t>6</w:t>
            </w:r>
          </w:p>
        </w:tc>
      </w:tr>
      <w:tr w:rsidR="00DA3D1A" w:rsidRPr="009A6E1F" w14:paraId="2D4209D9" w14:textId="77777777" w:rsidTr="00DA3D1A">
        <w:trPr>
          <w:trHeight w:val="492"/>
        </w:trPr>
        <w:tc>
          <w:tcPr>
            <w:tcW w:w="2480" w:type="dxa"/>
            <w:noWrap/>
            <w:hideMark/>
          </w:tcPr>
          <w:p w14:paraId="3B7D0E2D" w14:textId="6E769F99" w:rsidR="00DA3D1A" w:rsidRPr="009A6E1F" w:rsidRDefault="00DA3D1A" w:rsidP="006C7194">
            <w:pPr>
              <w:jc w:val="center"/>
              <w:rPr>
                <w:rFonts w:ascii="Calibri" w:eastAsia="Times New Roman" w:hAnsi="Calibri"/>
                <w:sz w:val="22"/>
                <w:lang w:eastAsia="fr-FR"/>
              </w:rPr>
            </w:pPr>
            <w:r w:rsidRPr="005A4C80">
              <w:t>Truck (Cooling Engine)</w:t>
            </w:r>
          </w:p>
        </w:tc>
        <w:tc>
          <w:tcPr>
            <w:tcW w:w="1434" w:type="dxa"/>
            <w:noWrap/>
            <w:hideMark/>
          </w:tcPr>
          <w:p w14:paraId="4795AD96" w14:textId="3A1A35B8" w:rsidR="00DA3D1A" w:rsidRPr="009A6E1F" w:rsidRDefault="00DA3D1A" w:rsidP="006C7194">
            <w:pPr>
              <w:jc w:val="center"/>
              <w:rPr>
                <w:rFonts w:ascii="Calibri" w:eastAsia="Times New Roman" w:hAnsi="Calibri"/>
                <w:sz w:val="22"/>
                <w:lang w:eastAsia="fr-FR"/>
              </w:rPr>
            </w:pPr>
            <w:r w:rsidRPr="005A4C80">
              <w:t>15</w:t>
            </w:r>
          </w:p>
        </w:tc>
        <w:tc>
          <w:tcPr>
            <w:tcW w:w="1481" w:type="dxa"/>
            <w:noWrap/>
            <w:hideMark/>
          </w:tcPr>
          <w:p w14:paraId="54313A25" w14:textId="791D6091" w:rsidR="00DA3D1A" w:rsidRPr="009A6E1F" w:rsidRDefault="00DA3D1A" w:rsidP="006C7194">
            <w:pPr>
              <w:jc w:val="center"/>
              <w:rPr>
                <w:rFonts w:ascii="Calibri" w:eastAsia="Times New Roman" w:hAnsi="Calibri"/>
                <w:sz w:val="22"/>
                <w:lang w:eastAsia="fr-FR"/>
              </w:rPr>
            </w:pPr>
            <w:r w:rsidRPr="005A4C80">
              <w:t>60</w:t>
            </w:r>
          </w:p>
        </w:tc>
        <w:tc>
          <w:tcPr>
            <w:tcW w:w="1317" w:type="dxa"/>
            <w:noWrap/>
            <w:hideMark/>
          </w:tcPr>
          <w:p w14:paraId="7F90716F" w14:textId="038CBBC4" w:rsidR="00DA3D1A" w:rsidRPr="009A6E1F" w:rsidRDefault="00DA3D1A" w:rsidP="006C7194">
            <w:pPr>
              <w:jc w:val="center"/>
              <w:rPr>
                <w:rFonts w:ascii="Calibri" w:eastAsia="Times New Roman" w:hAnsi="Calibri"/>
                <w:sz w:val="22"/>
                <w:lang w:eastAsia="fr-FR"/>
              </w:rPr>
            </w:pPr>
            <w:r w:rsidRPr="005A4C80">
              <w:t>5</w:t>
            </w:r>
          </w:p>
        </w:tc>
        <w:tc>
          <w:tcPr>
            <w:tcW w:w="1482" w:type="dxa"/>
            <w:noWrap/>
            <w:hideMark/>
          </w:tcPr>
          <w:p w14:paraId="635CA0EA" w14:textId="6D3EBB28" w:rsidR="00DA3D1A" w:rsidRPr="009A6E1F" w:rsidRDefault="00DA3D1A" w:rsidP="006C7194">
            <w:pPr>
              <w:jc w:val="center"/>
              <w:rPr>
                <w:rFonts w:ascii="Calibri" w:eastAsia="Times New Roman" w:hAnsi="Calibri"/>
                <w:sz w:val="22"/>
                <w:lang w:eastAsia="fr-FR"/>
              </w:rPr>
            </w:pPr>
            <w:r w:rsidRPr="005A4C80">
              <w:t>50</w:t>
            </w:r>
          </w:p>
        </w:tc>
        <w:tc>
          <w:tcPr>
            <w:tcW w:w="1482" w:type="dxa"/>
            <w:noWrap/>
            <w:hideMark/>
          </w:tcPr>
          <w:p w14:paraId="739618EE" w14:textId="5AA37E9E" w:rsidR="00DA3D1A" w:rsidRPr="009A6E1F" w:rsidRDefault="00DA3D1A" w:rsidP="006C7194">
            <w:pPr>
              <w:jc w:val="center"/>
              <w:rPr>
                <w:rFonts w:ascii="Calibri" w:eastAsia="Times New Roman" w:hAnsi="Calibri"/>
                <w:sz w:val="22"/>
                <w:lang w:eastAsia="fr-FR"/>
              </w:rPr>
            </w:pPr>
            <w:r w:rsidRPr="005A4C80">
              <w:t>110</w:t>
            </w:r>
          </w:p>
        </w:tc>
      </w:tr>
      <w:tr w:rsidR="00DA3D1A" w:rsidRPr="009A6E1F" w14:paraId="3BC0EFFA" w14:textId="77777777" w:rsidTr="00DA3D1A">
        <w:trPr>
          <w:trHeight w:val="492"/>
        </w:trPr>
        <w:tc>
          <w:tcPr>
            <w:tcW w:w="2480" w:type="dxa"/>
            <w:noWrap/>
            <w:hideMark/>
          </w:tcPr>
          <w:p w14:paraId="59809FB3" w14:textId="0740FA0E" w:rsidR="00DA3D1A" w:rsidRPr="009A6E1F" w:rsidRDefault="00DA3D1A" w:rsidP="006C7194">
            <w:pPr>
              <w:jc w:val="center"/>
              <w:rPr>
                <w:rFonts w:ascii="Calibri" w:eastAsia="Times New Roman" w:hAnsi="Calibri"/>
                <w:sz w:val="22"/>
                <w:lang w:eastAsia="fr-FR"/>
              </w:rPr>
            </w:pPr>
            <w:r w:rsidRPr="005A4C80">
              <w:t>Refrigeration truck (Exhaust gas)</w:t>
            </w:r>
          </w:p>
        </w:tc>
        <w:tc>
          <w:tcPr>
            <w:tcW w:w="1434" w:type="dxa"/>
            <w:noWrap/>
            <w:hideMark/>
          </w:tcPr>
          <w:p w14:paraId="367B7603" w14:textId="50AEBF83" w:rsidR="00DA3D1A" w:rsidRPr="009A6E1F" w:rsidRDefault="00DA3D1A" w:rsidP="006C7194">
            <w:pPr>
              <w:jc w:val="center"/>
              <w:rPr>
                <w:rFonts w:ascii="Calibri" w:eastAsia="Times New Roman" w:hAnsi="Calibri"/>
                <w:sz w:val="22"/>
                <w:lang w:eastAsia="fr-FR"/>
              </w:rPr>
            </w:pPr>
            <w:r w:rsidRPr="005A4C80">
              <w:t>9</w:t>
            </w:r>
          </w:p>
        </w:tc>
        <w:tc>
          <w:tcPr>
            <w:tcW w:w="1481" w:type="dxa"/>
            <w:noWrap/>
            <w:hideMark/>
          </w:tcPr>
          <w:p w14:paraId="396B1EB7" w14:textId="269685CC" w:rsidR="00DA3D1A" w:rsidRPr="009A6E1F" w:rsidRDefault="00DA3D1A" w:rsidP="006C7194">
            <w:pPr>
              <w:jc w:val="center"/>
              <w:rPr>
                <w:rFonts w:ascii="Calibri" w:eastAsia="Times New Roman" w:hAnsi="Calibri"/>
                <w:sz w:val="22"/>
                <w:lang w:eastAsia="fr-FR"/>
              </w:rPr>
            </w:pPr>
            <w:r w:rsidRPr="005A4C80">
              <w:t>30</w:t>
            </w:r>
          </w:p>
        </w:tc>
        <w:tc>
          <w:tcPr>
            <w:tcW w:w="1317" w:type="dxa"/>
            <w:noWrap/>
            <w:hideMark/>
          </w:tcPr>
          <w:p w14:paraId="5D863336" w14:textId="10500973" w:rsidR="00DA3D1A" w:rsidRPr="009A6E1F" w:rsidRDefault="00DA3D1A" w:rsidP="006C7194">
            <w:pPr>
              <w:jc w:val="center"/>
              <w:rPr>
                <w:rFonts w:ascii="Calibri" w:eastAsia="Times New Roman" w:hAnsi="Calibri"/>
                <w:sz w:val="22"/>
                <w:lang w:eastAsia="fr-FR"/>
              </w:rPr>
            </w:pPr>
            <w:r w:rsidRPr="005A4C80">
              <w:t>-15</w:t>
            </w:r>
          </w:p>
        </w:tc>
        <w:tc>
          <w:tcPr>
            <w:tcW w:w="1482" w:type="dxa"/>
            <w:noWrap/>
            <w:hideMark/>
          </w:tcPr>
          <w:p w14:paraId="00678B91" w14:textId="01D87FB4" w:rsidR="00DA3D1A" w:rsidRPr="009A6E1F" w:rsidRDefault="00DA3D1A" w:rsidP="006C7194">
            <w:pPr>
              <w:jc w:val="center"/>
              <w:rPr>
                <w:rFonts w:ascii="Calibri" w:eastAsia="Times New Roman" w:hAnsi="Calibri"/>
                <w:sz w:val="22"/>
                <w:lang w:eastAsia="fr-FR"/>
              </w:rPr>
            </w:pPr>
            <w:r w:rsidRPr="005A4C80">
              <w:t>50</w:t>
            </w:r>
          </w:p>
        </w:tc>
        <w:tc>
          <w:tcPr>
            <w:tcW w:w="1482" w:type="dxa"/>
            <w:noWrap/>
            <w:hideMark/>
          </w:tcPr>
          <w:p w14:paraId="1F61F133" w14:textId="6798F568" w:rsidR="00DA3D1A" w:rsidRPr="009A6E1F" w:rsidRDefault="00DA3D1A" w:rsidP="006C7194">
            <w:pPr>
              <w:jc w:val="center"/>
              <w:rPr>
                <w:rFonts w:ascii="Calibri" w:eastAsia="Times New Roman" w:hAnsi="Calibri"/>
                <w:sz w:val="22"/>
                <w:lang w:eastAsia="fr-FR"/>
              </w:rPr>
            </w:pPr>
            <w:r w:rsidRPr="005A4C80">
              <w:t>155</w:t>
            </w:r>
            <w:r>
              <w:t>.</w:t>
            </w:r>
            <w:r w:rsidRPr="005A4C80">
              <w:t>6</w:t>
            </w:r>
          </w:p>
        </w:tc>
      </w:tr>
      <w:tr w:rsidR="00DA3D1A" w:rsidRPr="009A6E1F" w14:paraId="32F8F754" w14:textId="77777777" w:rsidTr="00DA3D1A">
        <w:trPr>
          <w:trHeight w:val="492"/>
        </w:trPr>
        <w:tc>
          <w:tcPr>
            <w:tcW w:w="2480" w:type="dxa"/>
            <w:noWrap/>
            <w:hideMark/>
          </w:tcPr>
          <w:p w14:paraId="73C3277A" w14:textId="134DBB3E" w:rsidR="00DA3D1A" w:rsidRPr="009A6E1F" w:rsidRDefault="00DA3D1A" w:rsidP="006C7194">
            <w:pPr>
              <w:jc w:val="center"/>
              <w:rPr>
                <w:rFonts w:ascii="Calibri" w:eastAsia="Times New Roman" w:hAnsi="Calibri"/>
                <w:sz w:val="22"/>
                <w:lang w:eastAsia="fr-FR"/>
              </w:rPr>
            </w:pPr>
            <w:r w:rsidRPr="005A4C80">
              <w:t>Refrigeration truck (Cooling Engine)</w:t>
            </w:r>
          </w:p>
        </w:tc>
        <w:tc>
          <w:tcPr>
            <w:tcW w:w="1434" w:type="dxa"/>
            <w:noWrap/>
            <w:hideMark/>
          </w:tcPr>
          <w:p w14:paraId="20CE7579" w14:textId="48364F41" w:rsidR="00DA3D1A" w:rsidRPr="009A6E1F" w:rsidRDefault="00DA3D1A" w:rsidP="006C7194">
            <w:pPr>
              <w:jc w:val="center"/>
              <w:rPr>
                <w:rFonts w:ascii="Calibri" w:eastAsia="Times New Roman" w:hAnsi="Calibri"/>
                <w:sz w:val="22"/>
                <w:lang w:eastAsia="fr-FR"/>
              </w:rPr>
            </w:pPr>
            <w:r w:rsidRPr="005A4C80">
              <w:t>9</w:t>
            </w:r>
          </w:p>
        </w:tc>
        <w:tc>
          <w:tcPr>
            <w:tcW w:w="1481" w:type="dxa"/>
            <w:noWrap/>
            <w:hideMark/>
          </w:tcPr>
          <w:p w14:paraId="2B7D6A11" w14:textId="09F04797" w:rsidR="00DA3D1A" w:rsidRPr="009A6E1F" w:rsidRDefault="00DA3D1A" w:rsidP="006C7194">
            <w:pPr>
              <w:jc w:val="center"/>
              <w:rPr>
                <w:rFonts w:ascii="Calibri" w:eastAsia="Times New Roman" w:hAnsi="Calibri"/>
                <w:sz w:val="22"/>
                <w:lang w:eastAsia="fr-FR"/>
              </w:rPr>
            </w:pPr>
            <w:r w:rsidRPr="005A4C80">
              <w:t>30</w:t>
            </w:r>
          </w:p>
        </w:tc>
        <w:tc>
          <w:tcPr>
            <w:tcW w:w="1317" w:type="dxa"/>
            <w:noWrap/>
            <w:hideMark/>
          </w:tcPr>
          <w:p w14:paraId="055AD01E" w14:textId="6176C62B" w:rsidR="00DA3D1A" w:rsidRPr="009A6E1F" w:rsidRDefault="00DA3D1A" w:rsidP="006C7194">
            <w:pPr>
              <w:jc w:val="center"/>
              <w:rPr>
                <w:rFonts w:ascii="Calibri" w:eastAsia="Times New Roman" w:hAnsi="Calibri"/>
                <w:sz w:val="22"/>
                <w:lang w:eastAsia="fr-FR"/>
              </w:rPr>
            </w:pPr>
            <w:r w:rsidRPr="005A4C80">
              <w:t>-15</w:t>
            </w:r>
          </w:p>
        </w:tc>
        <w:tc>
          <w:tcPr>
            <w:tcW w:w="1482" w:type="dxa"/>
            <w:noWrap/>
            <w:hideMark/>
          </w:tcPr>
          <w:p w14:paraId="07EEBC62" w14:textId="41C5D21B" w:rsidR="00DA3D1A" w:rsidRPr="009A6E1F" w:rsidRDefault="00DA3D1A" w:rsidP="006C7194">
            <w:pPr>
              <w:jc w:val="center"/>
              <w:rPr>
                <w:rFonts w:ascii="Calibri" w:eastAsia="Times New Roman" w:hAnsi="Calibri"/>
                <w:sz w:val="22"/>
                <w:lang w:eastAsia="fr-FR"/>
              </w:rPr>
            </w:pPr>
            <w:r w:rsidRPr="005A4C80">
              <w:t>50</w:t>
            </w:r>
          </w:p>
        </w:tc>
        <w:tc>
          <w:tcPr>
            <w:tcW w:w="1482" w:type="dxa"/>
            <w:noWrap/>
            <w:hideMark/>
          </w:tcPr>
          <w:p w14:paraId="6CBDB8E4" w14:textId="4E136276" w:rsidR="00DA3D1A" w:rsidRPr="009A6E1F" w:rsidRDefault="00DA3D1A" w:rsidP="006C7194">
            <w:pPr>
              <w:jc w:val="center"/>
              <w:rPr>
                <w:rFonts w:ascii="Calibri" w:eastAsia="Times New Roman" w:hAnsi="Calibri"/>
                <w:sz w:val="22"/>
                <w:lang w:eastAsia="fr-FR"/>
              </w:rPr>
            </w:pPr>
            <w:r w:rsidRPr="005A4C80">
              <w:t>110</w:t>
            </w:r>
          </w:p>
        </w:tc>
      </w:tr>
      <w:tr w:rsidR="00DA3D1A" w:rsidRPr="009A6E1F" w14:paraId="6E6FD7D8" w14:textId="77777777" w:rsidTr="00DA3D1A">
        <w:trPr>
          <w:trHeight w:val="492"/>
        </w:trPr>
        <w:tc>
          <w:tcPr>
            <w:tcW w:w="2480" w:type="dxa"/>
            <w:noWrap/>
            <w:hideMark/>
          </w:tcPr>
          <w:p w14:paraId="1435316D" w14:textId="3EF573EF" w:rsidR="00DA3D1A" w:rsidRPr="009A6E1F" w:rsidRDefault="00DA3D1A" w:rsidP="00DA3D1A">
            <w:pPr>
              <w:jc w:val="center"/>
              <w:rPr>
                <w:rFonts w:ascii="Calibri" w:eastAsia="Times New Roman" w:hAnsi="Calibri"/>
                <w:sz w:val="22"/>
                <w:lang w:eastAsia="fr-FR"/>
              </w:rPr>
            </w:pPr>
            <w:r w:rsidRPr="00B71D56">
              <w:rPr>
                <w:lang w:val="en-IE"/>
              </w:rPr>
              <w:t>Datacent</w:t>
            </w:r>
            <w:r>
              <w:rPr>
                <w:lang w:val="en-IE"/>
              </w:rPr>
              <w:t>re</w:t>
            </w:r>
            <w:r w:rsidRPr="00B71D56">
              <w:rPr>
                <w:lang w:val="en-IE"/>
              </w:rPr>
              <w:t xml:space="preserve"> chiller 500m2 (cold climate)</w:t>
            </w:r>
          </w:p>
        </w:tc>
        <w:tc>
          <w:tcPr>
            <w:tcW w:w="1434" w:type="dxa"/>
            <w:noWrap/>
            <w:hideMark/>
          </w:tcPr>
          <w:p w14:paraId="57B5E941" w14:textId="20D44D8F" w:rsidR="00DA3D1A" w:rsidRPr="009A6E1F" w:rsidRDefault="00DA3D1A" w:rsidP="006C7194">
            <w:pPr>
              <w:jc w:val="center"/>
              <w:rPr>
                <w:rFonts w:ascii="Calibri" w:eastAsia="Times New Roman" w:hAnsi="Calibri"/>
                <w:sz w:val="22"/>
                <w:lang w:eastAsia="fr-FR"/>
              </w:rPr>
            </w:pPr>
            <w:r w:rsidRPr="005A4C80">
              <w:t>118</w:t>
            </w:r>
          </w:p>
        </w:tc>
        <w:tc>
          <w:tcPr>
            <w:tcW w:w="1481" w:type="dxa"/>
            <w:noWrap/>
            <w:hideMark/>
          </w:tcPr>
          <w:p w14:paraId="78C24777" w14:textId="7F120C55" w:rsidR="00DA3D1A" w:rsidRPr="009A6E1F" w:rsidRDefault="00DA3D1A" w:rsidP="006C7194">
            <w:pPr>
              <w:jc w:val="center"/>
              <w:rPr>
                <w:rFonts w:ascii="Calibri" w:eastAsia="Times New Roman" w:hAnsi="Calibri"/>
                <w:sz w:val="22"/>
                <w:lang w:eastAsia="fr-FR"/>
              </w:rPr>
            </w:pPr>
            <w:r w:rsidRPr="005A4C80">
              <w:t>30</w:t>
            </w:r>
          </w:p>
        </w:tc>
        <w:tc>
          <w:tcPr>
            <w:tcW w:w="1317" w:type="dxa"/>
            <w:noWrap/>
            <w:hideMark/>
          </w:tcPr>
          <w:p w14:paraId="503C8CCD" w14:textId="52E93C14" w:rsidR="00DA3D1A" w:rsidRPr="009A6E1F" w:rsidRDefault="00DA3D1A" w:rsidP="006C7194">
            <w:pPr>
              <w:jc w:val="center"/>
              <w:rPr>
                <w:rFonts w:ascii="Calibri" w:eastAsia="Times New Roman" w:hAnsi="Calibri"/>
                <w:sz w:val="22"/>
                <w:lang w:eastAsia="fr-FR"/>
              </w:rPr>
            </w:pPr>
            <w:r w:rsidRPr="005A4C80">
              <w:t>15</w:t>
            </w:r>
          </w:p>
        </w:tc>
        <w:tc>
          <w:tcPr>
            <w:tcW w:w="1482" w:type="dxa"/>
            <w:noWrap/>
            <w:hideMark/>
          </w:tcPr>
          <w:p w14:paraId="3DF275F4" w14:textId="5C1DE452" w:rsidR="00DA3D1A" w:rsidRPr="009A6E1F" w:rsidRDefault="00DA3D1A" w:rsidP="006C7194">
            <w:pPr>
              <w:jc w:val="center"/>
              <w:rPr>
                <w:rFonts w:ascii="Calibri" w:eastAsia="Times New Roman" w:hAnsi="Calibri"/>
                <w:sz w:val="22"/>
                <w:lang w:eastAsia="fr-FR"/>
              </w:rPr>
            </w:pPr>
            <w:r w:rsidRPr="005A4C80">
              <w:t>-15</w:t>
            </w:r>
          </w:p>
        </w:tc>
        <w:tc>
          <w:tcPr>
            <w:tcW w:w="1482" w:type="dxa"/>
            <w:noWrap/>
            <w:hideMark/>
          </w:tcPr>
          <w:p w14:paraId="19A3F78C" w14:textId="2F16AF3B" w:rsidR="00DA3D1A" w:rsidRPr="009A6E1F" w:rsidRDefault="00DA3D1A" w:rsidP="006C7194">
            <w:pPr>
              <w:jc w:val="center"/>
              <w:rPr>
                <w:rFonts w:ascii="Calibri" w:eastAsia="Times New Roman" w:hAnsi="Calibri"/>
                <w:sz w:val="22"/>
                <w:lang w:eastAsia="fr-FR"/>
              </w:rPr>
            </w:pPr>
            <w:r w:rsidRPr="005A4C80">
              <w:t>27</w:t>
            </w:r>
          </w:p>
        </w:tc>
      </w:tr>
      <w:tr w:rsidR="00DA3D1A" w:rsidRPr="009A6E1F" w14:paraId="59CC5B6E" w14:textId="77777777" w:rsidTr="00DA3D1A">
        <w:trPr>
          <w:trHeight w:val="492"/>
        </w:trPr>
        <w:tc>
          <w:tcPr>
            <w:tcW w:w="2480" w:type="dxa"/>
            <w:noWrap/>
            <w:hideMark/>
          </w:tcPr>
          <w:p w14:paraId="53B85DA6" w14:textId="76723F22" w:rsidR="00DA3D1A" w:rsidRPr="009A6E1F" w:rsidRDefault="00DA3D1A" w:rsidP="006C7194">
            <w:pPr>
              <w:jc w:val="center"/>
              <w:rPr>
                <w:rFonts w:ascii="Calibri" w:eastAsia="Times New Roman" w:hAnsi="Calibri"/>
                <w:sz w:val="22"/>
                <w:lang w:eastAsia="fr-FR"/>
              </w:rPr>
            </w:pPr>
            <w:r w:rsidRPr="005A4C80">
              <w:t>ICE in industrial application</w:t>
            </w:r>
          </w:p>
        </w:tc>
        <w:tc>
          <w:tcPr>
            <w:tcW w:w="1434" w:type="dxa"/>
            <w:noWrap/>
            <w:hideMark/>
          </w:tcPr>
          <w:p w14:paraId="62ED7D99" w14:textId="781F780E" w:rsidR="00DA3D1A" w:rsidRPr="009A6E1F" w:rsidRDefault="00DA3D1A" w:rsidP="006C7194">
            <w:pPr>
              <w:jc w:val="center"/>
              <w:rPr>
                <w:rFonts w:ascii="Calibri" w:eastAsia="Times New Roman" w:hAnsi="Calibri"/>
                <w:sz w:val="22"/>
                <w:lang w:eastAsia="fr-FR"/>
              </w:rPr>
            </w:pPr>
            <w:r w:rsidRPr="005A4C80">
              <w:t>145</w:t>
            </w:r>
          </w:p>
        </w:tc>
        <w:tc>
          <w:tcPr>
            <w:tcW w:w="1481" w:type="dxa"/>
            <w:noWrap/>
            <w:hideMark/>
          </w:tcPr>
          <w:p w14:paraId="4BF83DAF" w14:textId="3DDA00C5" w:rsidR="00DA3D1A" w:rsidRPr="009A6E1F" w:rsidRDefault="00DA3D1A" w:rsidP="006C7194">
            <w:pPr>
              <w:jc w:val="center"/>
              <w:rPr>
                <w:rFonts w:ascii="Calibri" w:eastAsia="Times New Roman" w:hAnsi="Calibri"/>
                <w:sz w:val="22"/>
                <w:lang w:eastAsia="fr-FR"/>
              </w:rPr>
            </w:pPr>
            <w:r w:rsidRPr="005A4C80">
              <w:t>120</w:t>
            </w:r>
          </w:p>
        </w:tc>
        <w:tc>
          <w:tcPr>
            <w:tcW w:w="1317" w:type="dxa"/>
            <w:noWrap/>
            <w:hideMark/>
          </w:tcPr>
          <w:p w14:paraId="0D633A05" w14:textId="467A024E" w:rsidR="00DA3D1A" w:rsidRPr="009A6E1F" w:rsidRDefault="00DA3D1A" w:rsidP="006C7194">
            <w:pPr>
              <w:jc w:val="center"/>
              <w:rPr>
                <w:rFonts w:ascii="Calibri" w:eastAsia="Times New Roman" w:hAnsi="Calibri"/>
                <w:sz w:val="22"/>
                <w:lang w:eastAsia="fr-FR"/>
              </w:rPr>
            </w:pPr>
            <w:r w:rsidRPr="005A4C80">
              <w:t>90</w:t>
            </w:r>
          </w:p>
        </w:tc>
        <w:tc>
          <w:tcPr>
            <w:tcW w:w="1482" w:type="dxa"/>
            <w:noWrap/>
            <w:hideMark/>
          </w:tcPr>
          <w:p w14:paraId="32B58452" w14:textId="0006F548" w:rsidR="00DA3D1A" w:rsidRPr="009A6E1F" w:rsidRDefault="00DA3D1A" w:rsidP="006C7194">
            <w:pPr>
              <w:jc w:val="center"/>
              <w:rPr>
                <w:rFonts w:ascii="Calibri" w:eastAsia="Times New Roman" w:hAnsi="Calibri"/>
                <w:sz w:val="22"/>
                <w:lang w:eastAsia="fr-FR"/>
              </w:rPr>
            </w:pPr>
            <w:r w:rsidRPr="005A4C80">
              <w:t>30</w:t>
            </w:r>
          </w:p>
        </w:tc>
        <w:tc>
          <w:tcPr>
            <w:tcW w:w="1482" w:type="dxa"/>
            <w:noWrap/>
            <w:hideMark/>
          </w:tcPr>
          <w:p w14:paraId="78A20199" w14:textId="61176F98" w:rsidR="00DA3D1A" w:rsidRPr="009A6E1F" w:rsidRDefault="00DA3D1A" w:rsidP="006C7194">
            <w:pPr>
              <w:jc w:val="center"/>
              <w:rPr>
                <w:rFonts w:ascii="Calibri" w:eastAsia="Times New Roman" w:hAnsi="Calibri"/>
                <w:sz w:val="22"/>
                <w:lang w:eastAsia="fr-FR"/>
              </w:rPr>
            </w:pPr>
            <w:r w:rsidRPr="005A4C80">
              <w:t>90</w:t>
            </w:r>
          </w:p>
        </w:tc>
      </w:tr>
      <w:tr w:rsidR="00DA3D1A" w:rsidRPr="009A6E1F" w14:paraId="183C43FE" w14:textId="77777777" w:rsidTr="00DA3D1A">
        <w:trPr>
          <w:trHeight w:val="492"/>
        </w:trPr>
        <w:tc>
          <w:tcPr>
            <w:tcW w:w="2480" w:type="dxa"/>
            <w:noWrap/>
            <w:hideMark/>
          </w:tcPr>
          <w:p w14:paraId="0FDC5E36" w14:textId="2CBEAE3C" w:rsidR="00DA3D1A" w:rsidRPr="009A6E1F" w:rsidRDefault="00DA3D1A" w:rsidP="006C7194">
            <w:pPr>
              <w:jc w:val="center"/>
              <w:rPr>
                <w:rFonts w:ascii="Calibri" w:eastAsia="Times New Roman" w:hAnsi="Calibri"/>
                <w:color w:val="000000"/>
                <w:sz w:val="22"/>
                <w:lang w:eastAsia="fr-FR"/>
              </w:rPr>
            </w:pPr>
            <w:r w:rsidRPr="005A4C80">
              <w:t>Residential building</w:t>
            </w:r>
          </w:p>
        </w:tc>
        <w:tc>
          <w:tcPr>
            <w:tcW w:w="1434" w:type="dxa"/>
            <w:noWrap/>
            <w:hideMark/>
          </w:tcPr>
          <w:p w14:paraId="1416E987" w14:textId="6A58F5D1" w:rsidR="00DA3D1A" w:rsidRPr="009A6E1F" w:rsidRDefault="00DA3D1A" w:rsidP="006C7194">
            <w:pPr>
              <w:jc w:val="center"/>
              <w:rPr>
                <w:rFonts w:ascii="Calibri" w:eastAsia="Times New Roman" w:hAnsi="Calibri"/>
                <w:color w:val="000000"/>
                <w:sz w:val="22"/>
                <w:lang w:eastAsia="fr-FR"/>
              </w:rPr>
            </w:pPr>
            <w:r w:rsidRPr="005A4C80">
              <w:t>15</w:t>
            </w:r>
          </w:p>
        </w:tc>
        <w:tc>
          <w:tcPr>
            <w:tcW w:w="1481" w:type="dxa"/>
            <w:noWrap/>
            <w:hideMark/>
          </w:tcPr>
          <w:p w14:paraId="4E09A474" w14:textId="01DDDB08" w:rsidR="00DA3D1A" w:rsidRPr="009A6E1F" w:rsidRDefault="00DA3D1A" w:rsidP="006C7194">
            <w:pPr>
              <w:jc w:val="center"/>
              <w:rPr>
                <w:rFonts w:ascii="Calibri" w:eastAsia="Times New Roman" w:hAnsi="Calibri"/>
                <w:color w:val="000000"/>
                <w:sz w:val="22"/>
                <w:lang w:eastAsia="fr-FR"/>
              </w:rPr>
            </w:pPr>
            <w:r w:rsidRPr="005A4C80">
              <w:t>60</w:t>
            </w:r>
          </w:p>
        </w:tc>
        <w:tc>
          <w:tcPr>
            <w:tcW w:w="1317" w:type="dxa"/>
            <w:noWrap/>
            <w:hideMark/>
          </w:tcPr>
          <w:p w14:paraId="62F6C9C2" w14:textId="271D776A" w:rsidR="00DA3D1A" w:rsidRPr="009A6E1F" w:rsidRDefault="00DA3D1A" w:rsidP="006C7194">
            <w:pPr>
              <w:jc w:val="center"/>
              <w:rPr>
                <w:rFonts w:ascii="Calibri" w:eastAsia="Times New Roman" w:hAnsi="Calibri"/>
                <w:color w:val="000000"/>
                <w:sz w:val="22"/>
                <w:lang w:eastAsia="fr-FR"/>
              </w:rPr>
            </w:pPr>
            <w:r w:rsidRPr="005A4C80">
              <w:t>15</w:t>
            </w:r>
          </w:p>
        </w:tc>
        <w:tc>
          <w:tcPr>
            <w:tcW w:w="1482" w:type="dxa"/>
            <w:noWrap/>
            <w:hideMark/>
          </w:tcPr>
          <w:p w14:paraId="30A70C97" w14:textId="75EEDFD7" w:rsidR="00DA3D1A" w:rsidRPr="009A6E1F" w:rsidRDefault="00DA3D1A" w:rsidP="006C7194">
            <w:pPr>
              <w:jc w:val="center"/>
              <w:rPr>
                <w:rFonts w:ascii="Calibri" w:eastAsia="Times New Roman" w:hAnsi="Calibri"/>
                <w:color w:val="000000"/>
                <w:sz w:val="22"/>
                <w:lang w:eastAsia="fr-FR"/>
              </w:rPr>
            </w:pPr>
            <w:r w:rsidRPr="005A4C80">
              <w:t>30</w:t>
            </w:r>
          </w:p>
        </w:tc>
        <w:tc>
          <w:tcPr>
            <w:tcW w:w="1482" w:type="dxa"/>
            <w:noWrap/>
            <w:hideMark/>
          </w:tcPr>
          <w:p w14:paraId="139AD307" w14:textId="04B2BB46" w:rsidR="00DA3D1A" w:rsidRPr="009A6E1F" w:rsidRDefault="00DA3D1A" w:rsidP="006C7194">
            <w:pPr>
              <w:jc w:val="center"/>
              <w:rPr>
                <w:rFonts w:ascii="Calibri" w:eastAsia="Times New Roman" w:hAnsi="Calibri"/>
                <w:color w:val="000000"/>
                <w:sz w:val="22"/>
                <w:lang w:eastAsia="fr-FR"/>
              </w:rPr>
            </w:pPr>
            <w:r w:rsidRPr="005A4C80">
              <w:t>100</w:t>
            </w:r>
          </w:p>
        </w:tc>
      </w:tr>
      <w:tr w:rsidR="00DA3D1A" w:rsidRPr="009A6E1F" w14:paraId="17CC469F" w14:textId="77777777" w:rsidTr="00DA3D1A">
        <w:trPr>
          <w:trHeight w:val="492"/>
        </w:trPr>
        <w:tc>
          <w:tcPr>
            <w:tcW w:w="2480" w:type="dxa"/>
            <w:noWrap/>
            <w:hideMark/>
          </w:tcPr>
          <w:p w14:paraId="5B092324" w14:textId="5E74FB97" w:rsidR="00DA3D1A" w:rsidRPr="009A6E1F" w:rsidRDefault="00DA3D1A" w:rsidP="006C7194">
            <w:pPr>
              <w:jc w:val="center"/>
              <w:rPr>
                <w:rFonts w:ascii="Calibri" w:eastAsia="Times New Roman" w:hAnsi="Calibri"/>
                <w:color w:val="000000"/>
                <w:sz w:val="22"/>
                <w:lang w:eastAsia="fr-FR"/>
              </w:rPr>
            </w:pPr>
            <w:r w:rsidRPr="005A4C80">
              <w:t>Residential chiller</w:t>
            </w:r>
          </w:p>
        </w:tc>
        <w:tc>
          <w:tcPr>
            <w:tcW w:w="1434" w:type="dxa"/>
            <w:noWrap/>
            <w:hideMark/>
          </w:tcPr>
          <w:p w14:paraId="0895FAF1" w14:textId="0B4B556E" w:rsidR="00DA3D1A" w:rsidRPr="009A6E1F" w:rsidRDefault="00DA3D1A" w:rsidP="006C7194">
            <w:pPr>
              <w:jc w:val="center"/>
              <w:rPr>
                <w:rFonts w:ascii="Calibri" w:eastAsia="Times New Roman" w:hAnsi="Calibri"/>
                <w:color w:val="000000"/>
                <w:sz w:val="22"/>
                <w:lang w:eastAsia="fr-FR"/>
              </w:rPr>
            </w:pPr>
            <w:r w:rsidRPr="005A4C80">
              <w:t>17</w:t>
            </w:r>
          </w:p>
        </w:tc>
        <w:tc>
          <w:tcPr>
            <w:tcW w:w="1481" w:type="dxa"/>
            <w:noWrap/>
            <w:hideMark/>
          </w:tcPr>
          <w:p w14:paraId="7CC8A160" w14:textId="2FC0D40F" w:rsidR="00DA3D1A" w:rsidRPr="009A6E1F" w:rsidRDefault="00DA3D1A" w:rsidP="006C7194">
            <w:pPr>
              <w:jc w:val="center"/>
              <w:rPr>
                <w:rFonts w:ascii="Calibri" w:eastAsia="Times New Roman" w:hAnsi="Calibri"/>
                <w:color w:val="000000"/>
                <w:sz w:val="22"/>
                <w:lang w:eastAsia="fr-FR"/>
              </w:rPr>
            </w:pPr>
            <w:r w:rsidRPr="005A4C80">
              <w:t>35</w:t>
            </w:r>
          </w:p>
        </w:tc>
        <w:tc>
          <w:tcPr>
            <w:tcW w:w="1317" w:type="dxa"/>
            <w:noWrap/>
            <w:hideMark/>
          </w:tcPr>
          <w:p w14:paraId="37E3D810" w14:textId="34768E95" w:rsidR="00DA3D1A" w:rsidRPr="009A6E1F" w:rsidRDefault="00DA3D1A" w:rsidP="006C7194">
            <w:pPr>
              <w:jc w:val="center"/>
              <w:rPr>
                <w:rFonts w:ascii="Calibri" w:eastAsia="Times New Roman" w:hAnsi="Calibri"/>
                <w:color w:val="000000"/>
                <w:sz w:val="22"/>
                <w:lang w:eastAsia="fr-FR"/>
              </w:rPr>
            </w:pPr>
            <w:r w:rsidRPr="005A4C80">
              <w:t>15</w:t>
            </w:r>
          </w:p>
        </w:tc>
        <w:tc>
          <w:tcPr>
            <w:tcW w:w="1482" w:type="dxa"/>
            <w:noWrap/>
            <w:hideMark/>
          </w:tcPr>
          <w:p w14:paraId="3AE49EC7" w14:textId="56CCD2B5" w:rsidR="00DA3D1A" w:rsidRPr="009A6E1F" w:rsidRDefault="00DA3D1A" w:rsidP="006C7194">
            <w:pPr>
              <w:jc w:val="center"/>
              <w:rPr>
                <w:rFonts w:ascii="Calibri" w:eastAsia="Times New Roman" w:hAnsi="Calibri"/>
                <w:color w:val="000000"/>
                <w:sz w:val="22"/>
                <w:lang w:eastAsia="fr-FR"/>
              </w:rPr>
            </w:pPr>
            <w:r w:rsidRPr="005A4C80">
              <w:t>30</w:t>
            </w:r>
          </w:p>
        </w:tc>
        <w:tc>
          <w:tcPr>
            <w:tcW w:w="1482" w:type="dxa"/>
            <w:noWrap/>
            <w:hideMark/>
          </w:tcPr>
          <w:p w14:paraId="6FABFE46" w14:textId="76796D5C" w:rsidR="00DA3D1A" w:rsidRPr="009A6E1F" w:rsidRDefault="00DA3D1A" w:rsidP="006C7194">
            <w:pPr>
              <w:jc w:val="center"/>
              <w:rPr>
                <w:rFonts w:ascii="Calibri" w:eastAsia="Times New Roman" w:hAnsi="Calibri"/>
                <w:color w:val="000000"/>
                <w:sz w:val="22"/>
                <w:lang w:eastAsia="fr-FR"/>
              </w:rPr>
            </w:pPr>
            <w:r w:rsidRPr="005A4C80">
              <w:t>100</w:t>
            </w:r>
          </w:p>
        </w:tc>
      </w:tr>
      <w:tr w:rsidR="00DA3D1A" w:rsidRPr="009A6E1F" w14:paraId="15D2C3F4" w14:textId="77777777" w:rsidTr="00DA3D1A">
        <w:trPr>
          <w:trHeight w:val="492"/>
        </w:trPr>
        <w:tc>
          <w:tcPr>
            <w:tcW w:w="2480" w:type="dxa"/>
            <w:noWrap/>
            <w:hideMark/>
          </w:tcPr>
          <w:p w14:paraId="12BE0068" w14:textId="1B41F0BF" w:rsidR="00DA3D1A" w:rsidRPr="009A6E1F" w:rsidRDefault="00DA3D1A" w:rsidP="006C7194">
            <w:pPr>
              <w:jc w:val="center"/>
              <w:rPr>
                <w:rFonts w:ascii="Calibri" w:eastAsia="Times New Roman" w:hAnsi="Calibri"/>
                <w:color w:val="000000"/>
                <w:sz w:val="22"/>
                <w:lang w:eastAsia="fr-FR"/>
              </w:rPr>
            </w:pPr>
            <w:r w:rsidRPr="005A4C80">
              <w:t>Biomass building + chiller</w:t>
            </w:r>
          </w:p>
        </w:tc>
        <w:tc>
          <w:tcPr>
            <w:tcW w:w="1434" w:type="dxa"/>
            <w:noWrap/>
            <w:hideMark/>
          </w:tcPr>
          <w:p w14:paraId="1E224391" w14:textId="4196FB58" w:rsidR="00DA3D1A" w:rsidRPr="009A6E1F" w:rsidRDefault="00DA3D1A" w:rsidP="006C7194">
            <w:pPr>
              <w:jc w:val="center"/>
              <w:rPr>
                <w:rFonts w:ascii="Calibri" w:eastAsia="Times New Roman" w:hAnsi="Calibri"/>
                <w:color w:val="000000"/>
                <w:sz w:val="22"/>
                <w:lang w:eastAsia="fr-FR"/>
              </w:rPr>
            </w:pPr>
            <w:r w:rsidRPr="005A4C80">
              <w:t>17</w:t>
            </w:r>
          </w:p>
        </w:tc>
        <w:tc>
          <w:tcPr>
            <w:tcW w:w="1481" w:type="dxa"/>
            <w:noWrap/>
            <w:hideMark/>
          </w:tcPr>
          <w:p w14:paraId="2386C47B" w14:textId="0BF3D8D5" w:rsidR="00DA3D1A" w:rsidRPr="009A6E1F" w:rsidRDefault="00DA3D1A" w:rsidP="006C7194">
            <w:pPr>
              <w:jc w:val="center"/>
              <w:rPr>
                <w:rFonts w:ascii="Calibri" w:eastAsia="Times New Roman" w:hAnsi="Calibri"/>
                <w:color w:val="000000"/>
                <w:sz w:val="22"/>
                <w:lang w:eastAsia="fr-FR"/>
              </w:rPr>
            </w:pPr>
            <w:r w:rsidRPr="005A4C80">
              <w:t>35</w:t>
            </w:r>
          </w:p>
        </w:tc>
        <w:tc>
          <w:tcPr>
            <w:tcW w:w="1317" w:type="dxa"/>
            <w:noWrap/>
            <w:hideMark/>
          </w:tcPr>
          <w:p w14:paraId="042C5C02" w14:textId="2C41F008" w:rsidR="00DA3D1A" w:rsidRPr="009A6E1F" w:rsidRDefault="00DA3D1A" w:rsidP="006C7194">
            <w:pPr>
              <w:jc w:val="center"/>
              <w:rPr>
                <w:rFonts w:ascii="Calibri" w:eastAsia="Times New Roman" w:hAnsi="Calibri"/>
                <w:color w:val="000000"/>
                <w:sz w:val="22"/>
                <w:lang w:eastAsia="fr-FR"/>
              </w:rPr>
            </w:pPr>
            <w:r w:rsidRPr="005A4C80">
              <w:t>15</w:t>
            </w:r>
          </w:p>
        </w:tc>
        <w:tc>
          <w:tcPr>
            <w:tcW w:w="1482" w:type="dxa"/>
            <w:noWrap/>
            <w:hideMark/>
          </w:tcPr>
          <w:p w14:paraId="34D26A7B" w14:textId="014970D9" w:rsidR="00DA3D1A" w:rsidRPr="009A6E1F" w:rsidRDefault="00DA3D1A" w:rsidP="006C7194">
            <w:pPr>
              <w:jc w:val="center"/>
              <w:rPr>
                <w:rFonts w:ascii="Calibri" w:eastAsia="Times New Roman" w:hAnsi="Calibri"/>
                <w:color w:val="000000"/>
                <w:sz w:val="22"/>
                <w:lang w:eastAsia="fr-FR"/>
              </w:rPr>
            </w:pPr>
            <w:r w:rsidRPr="005A4C80">
              <w:t>30</w:t>
            </w:r>
          </w:p>
        </w:tc>
        <w:tc>
          <w:tcPr>
            <w:tcW w:w="1482" w:type="dxa"/>
            <w:noWrap/>
            <w:hideMark/>
          </w:tcPr>
          <w:p w14:paraId="074BBB8A" w14:textId="7DA1942D" w:rsidR="00DA3D1A" w:rsidRPr="009A6E1F" w:rsidRDefault="00DA3D1A" w:rsidP="006C7194">
            <w:pPr>
              <w:jc w:val="center"/>
              <w:rPr>
                <w:rFonts w:ascii="Calibri" w:eastAsia="Times New Roman" w:hAnsi="Calibri"/>
                <w:color w:val="000000"/>
                <w:sz w:val="22"/>
                <w:lang w:eastAsia="fr-FR"/>
              </w:rPr>
            </w:pPr>
            <w:r w:rsidRPr="005A4C80">
              <w:t>155</w:t>
            </w:r>
            <w:r>
              <w:t>.</w:t>
            </w:r>
            <w:r w:rsidRPr="005A4C80">
              <w:t>6</w:t>
            </w:r>
          </w:p>
        </w:tc>
      </w:tr>
      <w:tr w:rsidR="00DA3D1A" w:rsidRPr="009A6E1F" w14:paraId="0078B17F" w14:textId="77777777" w:rsidTr="00DA3D1A">
        <w:trPr>
          <w:trHeight w:val="492"/>
        </w:trPr>
        <w:tc>
          <w:tcPr>
            <w:tcW w:w="2480" w:type="dxa"/>
            <w:noWrap/>
          </w:tcPr>
          <w:p w14:paraId="51B437BD" w14:textId="1CB4ACDD" w:rsidR="00DA3D1A" w:rsidRPr="009A6E1F" w:rsidRDefault="00DA3D1A" w:rsidP="006C7194">
            <w:pPr>
              <w:jc w:val="center"/>
              <w:rPr>
                <w:rFonts w:ascii="Calibri" w:eastAsia="Times New Roman" w:hAnsi="Calibri"/>
                <w:color w:val="000000"/>
                <w:sz w:val="22"/>
                <w:lang w:eastAsia="fr-FR"/>
              </w:rPr>
            </w:pPr>
            <w:r w:rsidRPr="00B71D56">
              <w:rPr>
                <w:lang w:val="en-IE"/>
              </w:rPr>
              <w:t>Waste heat recovery + district heating</w:t>
            </w:r>
          </w:p>
        </w:tc>
        <w:tc>
          <w:tcPr>
            <w:tcW w:w="1434" w:type="dxa"/>
            <w:noWrap/>
          </w:tcPr>
          <w:p w14:paraId="09CB2E2C" w14:textId="0CB3F516" w:rsidR="00DA3D1A" w:rsidRPr="009A6E1F" w:rsidRDefault="00DA3D1A" w:rsidP="006C7194">
            <w:pPr>
              <w:jc w:val="center"/>
              <w:rPr>
                <w:rFonts w:ascii="Calibri" w:eastAsia="Times New Roman" w:hAnsi="Calibri"/>
                <w:color w:val="000000"/>
                <w:sz w:val="22"/>
                <w:lang w:eastAsia="fr-FR"/>
              </w:rPr>
            </w:pPr>
            <w:r w:rsidRPr="005A4C80">
              <w:t>100</w:t>
            </w:r>
          </w:p>
        </w:tc>
        <w:tc>
          <w:tcPr>
            <w:tcW w:w="1481" w:type="dxa"/>
            <w:noWrap/>
          </w:tcPr>
          <w:p w14:paraId="52B6FFA9" w14:textId="72649133" w:rsidR="00DA3D1A" w:rsidRPr="009A6E1F" w:rsidRDefault="00DA3D1A" w:rsidP="006C7194">
            <w:pPr>
              <w:jc w:val="center"/>
              <w:rPr>
                <w:rFonts w:ascii="Calibri" w:eastAsia="Times New Roman" w:hAnsi="Calibri"/>
                <w:color w:val="000000"/>
                <w:sz w:val="22"/>
                <w:lang w:eastAsia="fr-FR"/>
              </w:rPr>
            </w:pPr>
            <w:r w:rsidRPr="005A4C80">
              <w:t>65</w:t>
            </w:r>
          </w:p>
        </w:tc>
        <w:tc>
          <w:tcPr>
            <w:tcW w:w="1317" w:type="dxa"/>
            <w:noWrap/>
          </w:tcPr>
          <w:p w14:paraId="517AE0A4" w14:textId="3F2BD9E4" w:rsidR="00DA3D1A" w:rsidRPr="009A6E1F" w:rsidRDefault="00DA3D1A" w:rsidP="006C7194">
            <w:pPr>
              <w:jc w:val="center"/>
              <w:rPr>
                <w:rFonts w:ascii="Calibri" w:eastAsia="Times New Roman" w:hAnsi="Calibri"/>
                <w:color w:val="000000"/>
                <w:sz w:val="22"/>
                <w:lang w:eastAsia="fr-FR"/>
              </w:rPr>
            </w:pPr>
            <w:r w:rsidRPr="005A4C80">
              <w:t>15</w:t>
            </w:r>
          </w:p>
        </w:tc>
        <w:tc>
          <w:tcPr>
            <w:tcW w:w="1482" w:type="dxa"/>
            <w:noWrap/>
          </w:tcPr>
          <w:p w14:paraId="7208E325" w14:textId="543BF4E3" w:rsidR="00DA3D1A" w:rsidRPr="009A6E1F" w:rsidRDefault="00DA3D1A" w:rsidP="006C7194">
            <w:pPr>
              <w:jc w:val="center"/>
              <w:rPr>
                <w:rFonts w:ascii="Calibri" w:eastAsia="Times New Roman" w:hAnsi="Calibri"/>
                <w:color w:val="000000"/>
                <w:sz w:val="22"/>
                <w:lang w:eastAsia="fr-FR"/>
              </w:rPr>
            </w:pPr>
            <w:r w:rsidRPr="005A4C80">
              <w:t>30</w:t>
            </w:r>
          </w:p>
        </w:tc>
        <w:tc>
          <w:tcPr>
            <w:tcW w:w="1482" w:type="dxa"/>
            <w:noWrap/>
          </w:tcPr>
          <w:p w14:paraId="59FEEE0A" w14:textId="664BEDD6" w:rsidR="00DA3D1A" w:rsidRPr="009A6E1F" w:rsidRDefault="00DA3D1A" w:rsidP="006C7194">
            <w:pPr>
              <w:jc w:val="center"/>
              <w:rPr>
                <w:rFonts w:ascii="Calibri" w:eastAsia="Times New Roman" w:hAnsi="Calibri"/>
                <w:color w:val="000000"/>
                <w:sz w:val="22"/>
                <w:lang w:eastAsia="fr-FR"/>
              </w:rPr>
            </w:pPr>
            <w:r w:rsidRPr="005A4C80">
              <w:t>65</w:t>
            </w:r>
          </w:p>
        </w:tc>
      </w:tr>
      <w:tr w:rsidR="00DA3D1A" w:rsidRPr="009A6E1F" w14:paraId="0630D0D2" w14:textId="77777777" w:rsidTr="00DA3D1A">
        <w:trPr>
          <w:trHeight w:val="492"/>
        </w:trPr>
        <w:tc>
          <w:tcPr>
            <w:tcW w:w="2480" w:type="dxa"/>
            <w:noWrap/>
          </w:tcPr>
          <w:p w14:paraId="6AAA9575" w14:textId="3931B6C6" w:rsidR="00DA3D1A" w:rsidRPr="009A6E1F" w:rsidRDefault="00DA3D1A" w:rsidP="00DA3D1A">
            <w:pPr>
              <w:jc w:val="center"/>
              <w:rPr>
                <w:rFonts w:asciiTheme="majorHAnsi" w:hAnsiTheme="majorHAnsi"/>
                <w:szCs w:val="24"/>
              </w:rPr>
            </w:pPr>
            <w:r>
              <w:t>PTES</w:t>
            </w:r>
          </w:p>
        </w:tc>
        <w:tc>
          <w:tcPr>
            <w:tcW w:w="1434" w:type="dxa"/>
            <w:noWrap/>
          </w:tcPr>
          <w:p w14:paraId="2D349D0B" w14:textId="1BB31902" w:rsidR="00DA3D1A" w:rsidRPr="009A6E1F" w:rsidRDefault="00DA3D1A" w:rsidP="006C7194">
            <w:pPr>
              <w:jc w:val="center"/>
              <w:rPr>
                <w:rFonts w:ascii="Calibri" w:eastAsia="Times New Roman" w:hAnsi="Calibri"/>
                <w:color w:val="000000"/>
                <w:sz w:val="22"/>
                <w:lang w:eastAsia="fr-FR"/>
              </w:rPr>
            </w:pPr>
            <w:r w:rsidRPr="002640D6">
              <w:t>10000</w:t>
            </w:r>
          </w:p>
        </w:tc>
        <w:tc>
          <w:tcPr>
            <w:tcW w:w="1481" w:type="dxa"/>
            <w:noWrap/>
          </w:tcPr>
          <w:p w14:paraId="56798C48" w14:textId="40D3155A" w:rsidR="00DA3D1A" w:rsidRPr="009A6E1F" w:rsidRDefault="00DA3D1A" w:rsidP="006C7194">
            <w:pPr>
              <w:jc w:val="center"/>
              <w:rPr>
                <w:rFonts w:ascii="Calibri" w:eastAsia="Times New Roman" w:hAnsi="Calibri"/>
                <w:color w:val="000000"/>
                <w:sz w:val="22"/>
                <w:lang w:eastAsia="fr-FR"/>
              </w:rPr>
            </w:pPr>
            <w:r w:rsidRPr="002640D6">
              <w:t>150</w:t>
            </w:r>
          </w:p>
        </w:tc>
        <w:tc>
          <w:tcPr>
            <w:tcW w:w="1317" w:type="dxa"/>
            <w:noWrap/>
          </w:tcPr>
          <w:p w14:paraId="10078578" w14:textId="7CE6FD4D" w:rsidR="00DA3D1A" w:rsidRPr="009A6E1F" w:rsidRDefault="00DA3D1A" w:rsidP="006C7194">
            <w:pPr>
              <w:jc w:val="center"/>
              <w:rPr>
                <w:rFonts w:ascii="Calibri" w:eastAsia="Times New Roman" w:hAnsi="Calibri"/>
                <w:color w:val="000000"/>
                <w:sz w:val="22"/>
                <w:lang w:eastAsia="fr-FR"/>
              </w:rPr>
            </w:pPr>
            <w:r w:rsidRPr="002640D6">
              <w:t>1</w:t>
            </w:r>
          </w:p>
        </w:tc>
        <w:tc>
          <w:tcPr>
            <w:tcW w:w="1482" w:type="dxa"/>
            <w:noWrap/>
          </w:tcPr>
          <w:p w14:paraId="0B9801DF" w14:textId="44906A7C" w:rsidR="00DA3D1A" w:rsidRPr="009A6E1F" w:rsidRDefault="00DA3D1A" w:rsidP="006C7194">
            <w:pPr>
              <w:jc w:val="center"/>
              <w:rPr>
                <w:rFonts w:ascii="Calibri" w:eastAsia="Times New Roman" w:hAnsi="Calibri"/>
                <w:color w:val="000000"/>
                <w:sz w:val="22"/>
                <w:lang w:eastAsia="fr-FR"/>
              </w:rPr>
            </w:pPr>
            <w:r w:rsidRPr="002640D6">
              <w:t>1</w:t>
            </w:r>
          </w:p>
        </w:tc>
        <w:tc>
          <w:tcPr>
            <w:tcW w:w="1482" w:type="dxa"/>
            <w:noWrap/>
          </w:tcPr>
          <w:p w14:paraId="618C811B" w14:textId="7351E618" w:rsidR="00DA3D1A" w:rsidRPr="009A6E1F" w:rsidRDefault="00DA3D1A" w:rsidP="006C7194">
            <w:pPr>
              <w:jc w:val="center"/>
              <w:rPr>
                <w:rFonts w:ascii="Calibri" w:eastAsia="Times New Roman" w:hAnsi="Calibri"/>
                <w:color w:val="000000"/>
                <w:sz w:val="22"/>
                <w:lang w:eastAsia="fr-FR"/>
              </w:rPr>
            </w:pPr>
            <w:r w:rsidRPr="002640D6">
              <w:t>150</w:t>
            </w:r>
          </w:p>
        </w:tc>
      </w:tr>
      <w:tr w:rsidR="00DA3D1A" w:rsidRPr="009A6E1F" w14:paraId="03C1D058" w14:textId="77777777" w:rsidTr="00DA3D1A">
        <w:trPr>
          <w:trHeight w:val="492"/>
        </w:trPr>
        <w:tc>
          <w:tcPr>
            <w:tcW w:w="2480" w:type="dxa"/>
            <w:noWrap/>
          </w:tcPr>
          <w:p w14:paraId="61C26B4E" w14:textId="2F8F84EE" w:rsidR="00DA3D1A" w:rsidRPr="009A6E1F" w:rsidRDefault="00DA3D1A" w:rsidP="006C7194">
            <w:pPr>
              <w:jc w:val="center"/>
              <w:rPr>
                <w:rFonts w:asciiTheme="majorHAnsi" w:hAnsiTheme="majorHAnsi"/>
                <w:szCs w:val="24"/>
              </w:rPr>
            </w:pPr>
            <w:r>
              <w:rPr>
                <w:lang w:val="en-IE"/>
              </w:rPr>
              <w:t>TIPTES</w:t>
            </w:r>
          </w:p>
        </w:tc>
        <w:tc>
          <w:tcPr>
            <w:tcW w:w="1434" w:type="dxa"/>
            <w:noWrap/>
          </w:tcPr>
          <w:p w14:paraId="7A9B8A24" w14:textId="3618FBAC" w:rsidR="00DA3D1A" w:rsidRPr="009A6E1F" w:rsidRDefault="00DA3D1A" w:rsidP="006C7194">
            <w:pPr>
              <w:jc w:val="center"/>
              <w:rPr>
                <w:rFonts w:ascii="Calibri" w:eastAsia="Times New Roman" w:hAnsi="Calibri"/>
                <w:color w:val="000000"/>
                <w:sz w:val="22"/>
                <w:lang w:eastAsia="fr-FR"/>
              </w:rPr>
            </w:pPr>
            <w:r w:rsidRPr="002640D6">
              <w:t>10000</w:t>
            </w:r>
          </w:p>
        </w:tc>
        <w:tc>
          <w:tcPr>
            <w:tcW w:w="1481" w:type="dxa"/>
            <w:noWrap/>
          </w:tcPr>
          <w:p w14:paraId="3C0F7C1E" w14:textId="777BB4A5" w:rsidR="00DA3D1A" w:rsidRPr="009A6E1F" w:rsidRDefault="00DA3D1A" w:rsidP="006C7194">
            <w:pPr>
              <w:jc w:val="center"/>
              <w:rPr>
                <w:rFonts w:ascii="Calibri" w:eastAsia="Times New Roman" w:hAnsi="Calibri"/>
                <w:color w:val="000000"/>
                <w:sz w:val="22"/>
                <w:lang w:eastAsia="fr-FR"/>
              </w:rPr>
            </w:pPr>
            <w:r w:rsidRPr="002640D6">
              <w:t>80</w:t>
            </w:r>
          </w:p>
        </w:tc>
        <w:tc>
          <w:tcPr>
            <w:tcW w:w="1317" w:type="dxa"/>
            <w:noWrap/>
          </w:tcPr>
          <w:p w14:paraId="39195A40" w14:textId="5FCE22DD" w:rsidR="00DA3D1A" w:rsidRPr="009A6E1F" w:rsidRDefault="00DA3D1A" w:rsidP="006C7194">
            <w:pPr>
              <w:jc w:val="center"/>
              <w:rPr>
                <w:rFonts w:ascii="Calibri" w:eastAsia="Times New Roman" w:hAnsi="Calibri"/>
                <w:color w:val="000000"/>
                <w:sz w:val="22"/>
                <w:lang w:eastAsia="fr-FR"/>
              </w:rPr>
            </w:pPr>
            <w:r w:rsidRPr="002640D6">
              <w:t>70</w:t>
            </w:r>
          </w:p>
        </w:tc>
        <w:tc>
          <w:tcPr>
            <w:tcW w:w="1482" w:type="dxa"/>
            <w:noWrap/>
          </w:tcPr>
          <w:p w14:paraId="1CA80A71" w14:textId="021C5B1F" w:rsidR="00DA3D1A" w:rsidRPr="009A6E1F" w:rsidRDefault="00DA3D1A" w:rsidP="006C7194">
            <w:pPr>
              <w:jc w:val="center"/>
              <w:rPr>
                <w:rFonts w:ascii="Calibri" w:eastAsia="Times New Roman" w:hAnsi="Calibri"/>
                <w:color w:val="000000"/>
                <w:sz w:val="22"/>
                <w:lang w:eastAsia="fr-FR"/>
              </w:rPr>
            </w:pPr>
            <w:r w:rsidRPr="002640D6">
              <w:t>15</w:t>
            </w:r>
          </w:p>
        </w:tc>
        <w:tc>
          <w:tcPr>
            <w:tcW w:w="1482" w:type="dxa"/>
            <w:noWrap/>
          </w:tcPr>
          <w:p w14:paraId="75A54593" w14:textId="14E057C8" w:rsidR="00DA3D1A" w:rsidRPr="009A6E1F" w:rsidRDefault="00DA3D1A" w:rsidP="006C7194">
            <w:pPr>
              <w:jc w:val="center"/>
              <w:rPr>
                <w:rFonts w:ascii="Calibri" w:eastAsia="Times New Roman" w:hAnsi="Calibri"/>
                <w:color w:val="000000"/>
                <w:sz w:val="22"/>
                <w:lang w:eastAsia="fr-FR"/>
              </w:rPr>
            </w:pPr>
            <w:r w:rsidRPr="002640D6">
              <w:t>80</w:t>
            </w:r>
          </w:p>
        </w:tc>
      </w:tr>
    </w:tbl>
    <w:p w14:paraId="6AE89576" w14:textId="77777777" w:rsidR="00CA1D8D" w:rsidRPr="005146EB" w:rsidRDefault="00CA1D8D" w:rsidP="00B511A7">
      <w:pPr>
        <w:pStyle w:val="NormalWeb"/>
        <w:spacing w:before="0"/>
        <w:jc w:val="both"/>
        <w:rPr>
          <w:color w:val="FF0000"/>
          <w:lang w:val="en-GB"/>
        </w:rPr>
      </w:pPr>
    </w:p>
    <w:p w14:paraId="0FDED4BB" w14:textId="406FFE42" w:rsidR="001D4C8F" w:rsidRDefault="00A26A01" w:rsidP="001C7D1F">
      <w:pPr>
        <w:pStyle w:val="Titre3"/>
        <w:numPr>
          <w:ilvl w:val="1"/>
          <w:numId w:val="11"/>
        </w:numPr>
        <w:rPr>
          <w:sz w:val="28"/>
          <w:szCs w:val="28"/>
        </w:rPr>
      </w:pPr>
      <w:r>
        <w:rPr>
          <w:sz w:val="28"/>
          <w:szCs w:val="28"/>
        </w:rPr>
        <w:t>Modelling</w:t>
      </w:r>
    </w:p>
    <w:p w14:paraId="028BF402" w14:textId="22D0FABD" w:rsidR="00C9190D" w:rsidRPr="00C9190D" w:rsidRDefault="00C9190D" w:rsidP="00C9190D">
      <w:pPr>
        <w:pStyle w:val="Titre3"/>
        <w:numPr>
          <w:ilvl w:val="2"/>
          <w:numId w:val="11"/>
        </w:numPr>
        <w:rPr>
          <w:sz w:val="28"/>
          <w:szCs w:val="28"/>
        </w:rPr>
      </w:pPr>
      <w:r w:rsidRPr="00C9190D">
        <w:rPr>
          <w:sz w:val="28"/>
          <w:szCs w:val="28"/>
        </w:rPr>
        <w:t xml:space="preserve"> </w:t>
      </w:r>
      <w:r>
        <w:rPr>
          <w:sz w:val="28"/>
          <w:szCs w:val="28"/>
        </w:rPr>
        <w:t>Assumptions</w:t>
      </w:r>
    </w:p>
    <w:p w14:paraId="38BCF619" w14:textId="4183B7D1" w:rsidR="005E35A2" w:rsidRDefault="00A26A01" w:rsidP="007762A5">
      <w:r>
        <w:t xml:space="preserve">The </w:t>
      </w:r>
      <w:r w:rsidR="00887622">
        <w:t>goal</w:t>
      </w:r>
      <w:r w:rsidR="00FC6EDD">
        <w:t xml:space="preserve"> </w:t>
      </w:r>
      <w:r>
        <w:t xml:space="preserve">of this paper is to evaluate if existing heat pumps could be replaced or transformed into reversible HP/ORC power systems. Therefore, </w:t>
      </w:r>
      <w:r w:rsidR="007222A0">
        <w:t>a simple constant efficiency model is assumed (Table 2).</w:t>
      </w:r>
    </w:p>
    <w:p w14:paraId="11BBBA01" w14:textId="77777777" w:rsidR="005E35A2" w:rsidRDefault="005E35A2" w:rsidP="005E35A2"/>
    <w:p w14:paraId="69DB60E6" w14:textId="77777777" w:rsidR="005E35A2" w:rsidRPr="007222A0" w:rsidRDefault="005E35A2" w:rsidP="005E35A2">
      <w:pPr>
        <w:jc w:val="center"/>
        <w:rPr>
          <w:i/>
        </w:rPr>
      </w:pPr>
      <w:r w:rsidRPr="007222A0">
        <w:rPr>
          <w:i/>
        </w:rPr>
        <w:t>Table 2. Hypotheses of modelling</w:t>
      </w:r>
    </w:p>
    <w:tbl>
      <w:tblPr>
        <w:tblStyle w:val="Grilledutableau"/>
        <w:tblW w:w="10100" w:type="dxa"/>
        <w:tblLook w:val="04A0" w:firstRow="1" w:lastRow="0" w:firstColumn="1" w:lastColumn="0" w:noHBand="0" w:noVBand="1"/>
      </w:tblPr>
      <w:tblGrid>
        <w:gridCol w:w="5949"/>
        <w:gridCol w:w="4151"/>
      </w:tblGrid>
      <w:tr w:rsidR="005E35A2" w14:paraId="68659131" w14:textId="77777777" w:rsidTr="005E35A2">
        <w:tc>
          <w:tcPr>
            <w:tcW w:w="5949" w:type="dxa"/>
            <w:vAlign w:val="center"/>
          </w:tcPr>
          <w:p w14:paraId="20213BA9" w14:textId="77777777" w:rsidR="005E35A2" w:rsidRDefault="005E35A2" w:rsidP="005E35A2">
            <w:pPr>
              <w:jc w:val="center"/>
            </w:pPr>
            <w:r>
              <w:t>Parameter</w:t>
            </w:r>
          </w:p>
        </w:tc>
        <w:tc>
          <w:tcPr>
            <w:tcW w:w="4151" w:type="dxa"/>
            <w:vAlign w:val="center"/>
          </w:tcPr>
          <w:p w14:paraId="35FA8FA6" w14:textId="77777777" w:rsidR="005E35A2" w:rsidRDefault="005E35A2" w:rsidP="005E35A2">
            <w:pPr>
              <w:jc w:val="center"/>
            </w:pPr>
            <w:r>
              <w:t>Value</w:t>
            </w:r>
          </w:p>
        </w:tc>
      </w:tr>
      <w:tr w:rsidR="005E35A2" w14:paraId="72BCA9B0" w14:textId="77777777" w:rsidTr="005E35A2">
        <w:tc>
          <w:tcPr>
            <w:tcW w:w="5949" w:type="dxa"/>
            <w:vAlign w:val="center"/>
          </w:tcPr>
          <w:p w14:paraId="1B80065B" w14:textId="709CB971" w:rsidR="005E35A2" w:rsidRDefault="005E35A2" w:rsidP="005E35A2">
            <w:pPr>
              <w:jc w:val="center"/>
            </w:pPr>
            <w:r>
              <w:t xml:space="preserve">Compressor isentropic efficiency </w:t>
            </w:r>
            <w:r w:rsidR="00597EB3">
              <w:t xml:space="preserve">- </w:t>
            </w:r>
            <m:oMath>
              <m:sSub>
                <m:sSubPr>
                  <m:ctrlPr>
                    <w:rPr>
                      <w:rFonts w:ascii="Cambria Math" w:hAnsi="Cambria Math"/>
                      <w:i/>
                    </w:rPr>
                  </m:ctrlPr>
                </m:sSubPr>
                <m:e>
                  <m:r>
                    <w:rPr>
                      <w:rFonts w:ascii="Cambria Math" w:hAnsi="Cambria Math"/>
                    </w:rPr>
                    <m:t>ε</m:t>
                  </m:r>
                </m:e>
                <m:sub>
                  <m:r>
                    <w:rPr>
                      <w:rFonts w:ascii="Cambria Math" w:hAnsi="Cambria Math"/>
                    </w:rPr>
                    <m:t>exp,nom</m:t>
                  </m:r>
                </m:sub>
              </m:sSub>
            </m:oMath>
            <w:r w:rsidR="00597EB3">
              <w:t xml:space="preserve"> </w:t>
            </w:r>
            <w:r>
              <w:t>(HP) [%]</w:t>
            </w:r>
          </w:p>
        </w:tc>
        <w:tc>
          <w:tcPr>
            <w:tcW w:w="4151" w:type="dxa"/>
            <w:vAlign w:val="center"/>
          </w:tcPr>
          <w:p w14:paraId="198086B6" w14:textId="77777777" w:rsidR="005E35A2" w:rsidRDefault="005E35A2" w:rsidP="005E35A2">
            <w:pPr>
              <w:jc w:val="center"/>
            </w:pPr>
            <w:r>
              <w:t>75</w:t>
            </w:r>
          </w:p>
        </w:tc>
      </w:tr>
      <w:tr w:rsidR="005E35A2" w14:paraId="1571C6FE" w14:textId="77777777" w:rsidTr="005E35A2">
        <w:tc>
          <w:tcPr>
            <w:tcW w:w="5949" w:type="dxa"/>
            <w:vAlign w:val="center"/>
          </w:tcPr>
          <w:p w14:paraId="4AC6C045" w14:textId="77777777" w:rsidR="005E35A2" w:rsidRDefault="005E35A2" w:rsidP="005E35A2">
            <w:pPr>
              <w:jc w:val="center"/>
            </w:pPr>
            <w:r>
              <w:t>Superheating (HP and ORC) and sub-cooling (ORC) [K]</w:t>
            </w:r>
          </w:p>
        </w:tc>
        <w:tc>
          <w:tcPr>
            <w:tcW w:w="4151" w:type="dxa"/>
            <w:vAlign w:val="center"/>
          </w:tcPr>
          <w:p w14:paraId="45CAF04E" w14:textId="77777777" w:rsidR="005E35A2" w:rsidRDefault="005E35A2" w:rsidP="005E35A2">
            <w:pPr>
              <w:jc w:val="center"/>
            </w:pPr>
            <w:r>
              <w:t>5</w:t>
            </w:r>
          </w:p>
        </w:tc>
      </w:tr>
      <w:tr w:rsidR="005E35A2" w14:paraId="5DE99927" w14:textId="77777777" w:rsidTr="005E35A2">
        <w:tc>
          <w:tcPr>
            <w:tcW w:w="5949" w:type="dxa"/>
            <w:vAlign w:val="center"/>
          </w:tcPr>
          <w:p w14:paraId="48EBABE8" w14:textId="77777777" w:rsidR="005E35A2" w:rsidRDefault="005E35A2" w:rsidP="005E35A2">
            <w:pPr>
              <w:jc w:val="center"/>
            </w:pPr>
            <w:r>
              <w:t>Pump isentropic efficiency (ORC) [%]</w:t>
            </w:r>
          </w:p>
        </w:tc>
        <w:tc>
          <w:tcPr>
            <w:tcW w:w="4151" w:type="dxa"/>
            <w:vAlign w:val="center"/>
          </w:tcPr>
          <w:p w14:paraId="142EAE83" w14:textId="77777777" w:rsidR="005E35A2" w:rsidRDefault="005E35A2" w:rsidP="005E35A2">
            <w:pPr>
              <w:jc w:val="center"/>
            </w:pPr>
            <w:r>
              <w:t>50</w:t>
            </w:r>
          </w:p>
        </w:tc>
      </w:tr>
      <w:tr w:rsidR="005E35A2" w14:paraId="7770210D" w14:textId="77777777" w:rsidTr="005E35A2">
        <w:tc>
          <w:tcPr>
            <w:tcW w:w="5949" w:type="dxa"/>
            <w:vAlign w:val="center"/>
          </w:tcPr>
          <w:p w14:paraId="65A54488" w14:textId="77777777" w:rsidR="005E35A2" w:rsidRDefault="005E35A2" w:rsidP="005E35A2">
            <w:pPr>
              <w:jc w:val="center"/>
            </w:pPr>
            <w:r>
              <w:t>Maximum isentropic efficiency of the expander (ORC) [%]</w:t>
            </w:r>
          </w:p>
        </w:tc>
        <w:tc>
          <w:tcPr>
            <w:tcW w:w="4151" w:type="dxa"/>
            <w:vAlign w:val="center"/>
          </w:tcPr>
          <w:p w14:paraId="10430DAB" w14:textId="77777777" w:rsidR="005E35A2" w:rsidRDefault="005E35A2" w:rsidP="005E35A2">
            <w:pPr>
              <w:jc w:val="center"/>
            </w:pPr>
            <w:r>
              <w:t>75</w:t>
            </w:r>
          </w:p>
        </w:tc>
      </w:tr>
    </w:tbl>
    <w:p w14:paraId="7DB179B0" w14:textId="77777777" w:rsidR="005E35A2" w:rsidRDefault="005E35A2" w:rsidP="007762A5"/>
    <w:p w14:paraId="1C965C8F" w14:textId="77777777" w:rsidR="005E35A2" w:rsidRDefault="005E35A2" w:rsidP="007762A5"/>
    <w:p w14:paraId="0182DC9C" w14:textId="4439EFCE" w:rsidR="007762A5" w:rsidRDefault="007762A5" w:rsidP="007762A5">
      <w:r w:rsidRPr="007762A5">
        <w:rPr>
          <w:rFonts w:asciiTheme="minorHAnsi" w:eastAsiaTheme="minorEastAsia" w:hAnsiTheme="minorHAnsi" w:cstheme="minorBidi"/>
        </w:rPr>
        <w:t xml:space="preserve"> </w:t>
      </w:r>
      <w:r w:rsidRPr="007762A5">
        <w:t xml:space="preserve">The compressor, used as an expander, is supposed to present an efficiency varying in function of the ORC operating conditions. To this end, the expansion modelling is divided into two parts to account for over and under-expansion losses (Eq. </w:t>
      </w:r>
      <w:r w:rsidRPr="007762A5">
        <w:fldChar w:fldCharType="begin"/>
      </w:r>
      <w:r w:rsidRPr="007762A5">
        <w:instrText xml:space="preserve"> REF _Ref453242437 \h  \* MERGEFORMAT </w:instrText>
      </w:r>
      <w:r w:rsidRPr="007762A5">
        <w:fldChar w:fldCharType="separate"/>
      </w:r>
      <w:r w:rsidRPr="007762A5">
        <w:t>1</w:t>
      </w:r>
      <w:r w:rsidRPr="007762A5">
        <w:fldChar w:fldCharType="end"/>
      </w:r>
      <w:r w:rsidRPr="007762A5">
        <w:t>). First, an isentropic expansion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exp,1</m:t>
            </m:r>
          </m:sub>
        </m:sSub>
        <m:r>
          <w:rPr>
            <w:rFonts w:ascii="Cambria Math" w:hAnsi="Cambria Math"/>
          </w:rPr>
          <m:t>)</m:t>
        </m:r>
      </m:oMath>
      <w:r w:rsidRPr="007762A5">
        <w:t xml:space="preserve"> is described (Eq. </w:t>
      </w:r>
      <w:r w:rsidRPr="007762A5">
        <w:fldChar w:fldCharType="begin"/>
      </w:r>
      <w:r w:rsidRPr="007762A5">
        <w:instrText xml:space="preserve"> REF _Ref456102796 \h </w:instrText>
      </w:r>
      <w:r w:rsidRPr="007762A5">
        <w:fldChar w:fldCharType="separate"/>
      </w:r>
      <w:r w:rsidRPr="007762A5">
        <w:rPr>
          <w:lang w:val="en-IE"/>
        </w:rPr>
        <w:t>2</w:t>
      </w:r>
      <w:r w:rsidRPr="007762A5">
        <w:fldChar w:fldCharType="end"/>
      </w:r>
      <w:r w:rsidRPr="007762A5">
        <w:t>) followed by a constant machine volume expansion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exp,2</m:t>
            </m:r>
          </m:sub>
        </m:sSub>
      </m:oMath>
      <w:r w:rsidRPr="007762A5">
        <w:t xml:space="preserve"> – Eq. </w:t>
      </w:r>
      <w:r w:rsidRPr="007762A5">
        <w:fldChar w:fldCharType="begin"/>
      </w:r>
      <w:r w:rsidRPr="007762A5">
        <w:instrText xml:space="preserve"> REF _Ref456102817 \h </w:instrText>
      </w:r>
      <w:r w:rsidRPr="007762A5">
        <w:fldChar w:fldCharType="separate"/>
      </w:r>
      <w:r w:rsidRPr="007762A5">
        <w:rPr>
          <w:lang w:val="en-IE"/>
        </w:rPr>
        <w:t>3</w:t>
      </w:r>
      <w:r w:rsidRPr="007762A5">
        <w:fldChar w:fldCharType="end"/>
      </w:r>
      <w:r w:rsidRPr="007762A5">
        <w:t xml:space="preserve">). The isentropic power is evaluated with the isentropic exhaust enthalpy calculated with the exhaust pressure and the supply entropy (Eq. </w:t>
      </w:r>
      <w:r w:rsidRPr="007762A5">
        <w:fldChar w:fldCharType="begin"/>
      </w:r>
      <w:r w:rsidRPr="007762A5">
        <w:instrText xml:space="preserve"> REF _Ref460489008 \h </w:instrText>
      </w:r>
      <w:r w:rsidRPr="007762A5">
        <w:fldChar w:fldCharType="separate"/>
      </w:r>
      <w:r w:rsidRPr="007762A5">
        <w:rPr>
          <w:lang w:val="fr-FR"/>
        </w:rPr>
        <w:t>4</w:t>
      </w:r>
      <w:r w:rsidRPr="007762A5">
        <w:fldChar w:fldCharType="end"/>
      </w:r>
      <w:r w:rsidRPr="007762A5">
        <w:t xml:space="preserve">). </w:t>
      </w:r>
    </w:p>
    <w:p w14:paraId="3EF821BE" w14:textId="77777777" w:rsidR="007762A5" w:rsidRPr="007762A5" w:rsidRDefault="007762A5" w:rsidP="007762A5"/>
    <w:tbl>
      <w:tblPr>
        <w:tblStyle w:val="Grilledutableau"/>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683"/>
        <w:gridCol w:w="8194"/>
        <w:gridCol w:w="680"/>
      </w:tblGrid>
      <w:tr w:rsidR="007762A5" w:rsidRPr="007762A5" w14:paraId="45C70741" w14:textId="77777777" w:rsidTr="005E35A2">
        <w:trPr>
          <w:trHeight w:val="284"/>
        </w:trPr>
        <w:tc>
          <w:tcPr>
            <w:tcW w:w="357" w:type="pct"/>
          </w:tcPr>
          <w:p w14:paraId="1456059F" w14:textId="77777777" w:rsidR="007762A5" w:rsidRPr="007762A5" w:rsidRDefault="007762A5" w:rsidP="007762A5">
            <w:pPr>
              <w:rPr>
                <w:b/>
              </w:rPr>
            </w:pPr>
          </w:p>
        </w:tc>
        <w:tc>
          <w:tcPr>
            <w:tcW w:w="4287" w:type="pct"/>
            <w:vAlign w:val="center"/>
          </w:tcPr>
          <w:p w14:paraId="43225A09" w14:textId="2AB84149" w:rsidR="007762A5" w:rsidRPr="007762A5" w:rsidRDefault="001A1934" w:rsidP="00597EB3">
            <m:oMathPara>
              <m:oMath>
                <m:sSub>
                  <m:sSubPr>
                    <m:ctrlPr>
                      <w:rPr>
                        <w:rFonts w:ascii="Cambria Math" w:hAnsi="Cambria Math"/>
                        <w:i/>
                      </w:rPr>
                    </m:ctrlPr>
                  </m:sSubPr>
                  <m:e>
                    <m:r>
                      <w:rPr>
                        <w:rFonts w:ascii="Cambria Math" w:hAnsi="Cambria Math"/>
                      </w:rPr>
                      <m:t>ε</m:t>
                    </m:r>
                  </m:e>
                  <m:sub>
                    <m:r>
                      <w:rPr>
                        <w:rFonts w:ascii="Cambria Math" w:hAnsi="Cambria Math"/>
                      </w:rPr>
                      <m:t>exp,is</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exp,</m:t>
                    </m:r>
                    <m:r>
                      <w:rPr>
                        <w:rFonts w:ascii="Cambria Math" w:hAnsi="Cambria Math"/>
                      </w:rPr>
                      <m:t>nom</m:t>
                    </m:r>
                  </m:sub>
                </m:sSub>
                <m:r>
                  <w:rPr>
                    <w:rFonts w:ascii="Cambria Math" w:hAnsi="Cambria Math"/>
                  </w:rPr>
                  <m:t>.</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exp,1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exp,2</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exp,is</m:t>
                        </m:r>
                      </m:sub>
                    </m:sSub>
                  </m:den>
                </m:f>
              </m:oMath>
            </m:oMathPara>
          </w:p>
        </w:tc>
        <w:tc>
          <w:tcPr>
            <w:tcW w:w="357" w:type="pct"/>
            <w:vAlign w:val="center"/>
          </w:tcPr>
          <w:p w14:paraId="17E4F63C" w14:textId="77777777" w:rsidR="007762A5" w:rsidRPr="007762A5" w:rsidRDefault="007762A5" w:rsidP="007762A5">
            <w:pPr>
              <w:rPr>
                <w:iCs/>
              </w:rPr>
            </w:pPr>
            <w:r w:rsidRPr="007762A5">
              <w:rPr>
                <w:iCs/>
              </w:rPr>
              <w:fldChar w:fldCharType="begin"/>
            </w:r>
            <w:r w:rsidRPr="007762A5">
              <w:rPr>
                <w:iCs/>
              </w:rPr>
              <w:instrText xml:space="preserve"> SEQ Equation \* ARABIC </w:instrText>
            </w:r>
            <w:r w:rsidRPr="007762A5">
              <w:rPr>
                <w:iCs/>
              </w:rPr>
              <w:fldChar w:fldCharType="separate"/>
            </w:r>
            <w:bookmarkStart w:id="1" w:name="_Ref453242437"/>
            <w:r w:rsidRPr="007762A5">
              <w:rPr>
                <w:iCs/>
              </w:rPr>
              <w:t>1</w:t>
            </w:r>
            <w:bookmarkEnd w:id="1"/>
            <w:r w:rsidRPr="007762A5">
              <w:fldChar w:fldCharType="end"/>
            </w:r>
          </w:p>
        </w:tc>
      </w:tr>
    </w:tbl>
    <w:p w14:paraId="7F6E2FF0" w14:textId="77777777" w:rsidR="007762A5" w:rsidRPr="007762A5" w:rsidRDefault="007762A5" w:rsidP="007762A5"/>
    <w:tbl>
      <w:tblPr>
        <w:tblStyle w:val="Grilledutableau"/>
        <w:tblW w:w="49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680"/>
        <w:gridCol w:w="8168"/>
        <w:gridCol w:w="678"/>
      </w:tblGrid>
      <w:tr w:rsidR="007762A5" w:rsidRPr="007762A5" w14:paraId="673F5D99" w14:textId="77777777" w:rsidTr="005E35A2">
        <w:trPr>
          <w:trHeight w:val="360"/>
        </w:trPr>
        <w:tc>
          <w:tcPr>
            <w:tcW w:w="357" w:type="pct"/>
          </w:tcPr>
          <w:p w14:paraId="4131F689" w14:textId="77777777" w:rsidR="007762A5" w:rsidRPr="007762A5" w:rsidRDefault="007762A5" w:rsidP="007762A5">
            <w:pPr>
              <w:rPr>
                <w:b/>
              </w:rPr>
            </w:pPr>
          </w:p>
        </w:tc>
        <w:tc>
          <w:tcPr>
            <w:tcW w:w="4287" w:type="pct"/>
            <w:vAlign w:val="center"/>
          </w:tcPr>
          <w:p w14:paraId="34CBB26C" w14:textId="631A2FA7" w:rsidR="007762A5" w:rsidRPr="007762A5" w:rsidRDefault="001A1934" w:rsidP="007762A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exp,1</m:t>
                    </m:r>
                  </m:sub>
                </m:sSub>
                <m:r>
                  <w:rPr>
                    <w:rFonts w:ascii="Cambria Math" w:hAnsi="Cambria Math"/>
                  </w:rPr>
                  <m:t>=</m:t>
                </m:r>
                <m:acc>
                  <m:accPr>
                    <m:chr m:val="̇"/>
                    <m:ctrlPr>
                      <w:rPr>
                        <w:rFonts w:ascii="Cambria Math" w:hAnsi="Cambria Math"/>
                        <w:i/>
                      </w:rPr>
                    </m:ctrlPr>
                  </m:accPr>
                  <m:e>
                    <m:r>
                      <w:rPr>
                        <w:rFonts w:ascii="Cambria Math" w:hAnsi="Cambria Math"/>
                      </w:rPr>
                      <m:t>m</m:t>
                    </m:r>
                  </m:e>
                </m:acc>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exp,su</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exp,in</m:t>
                    </m:r>
                  </m:sub>
                </m:sSub>
                <m:r>
                  <w:rPr>
                    <w:rFonts w:ascii="Cambria Math" w:hAnsi="Cambria Math"/>
                  </w:rPr>
                  <m:t>)</m:t>
                </m:r>
              </m:oMath>
            </m:oMathPara>
          </w:p>
        </w:tc>
        <w:tc>
          <w:tcPr>
            <w:tcW w:w="357" w:type="pct"/>
            <w:vAlign w:val="center"/>
          </w:tcPr>
          <w:p w14:paraId="0588AC1C" w14:textId="77777777" w:rsidR="007762A5" w:rsidRPr="007762A5" w:rsidRDefault="007762A5" w:rsidP="007762A5">
            <w:pPr>
              <w:rPr>
                <w:iCs/>
              </w:rPr>
            </w:pPr>
            <w:r w:rsidRPr="007762A5">
              <w:rPr>
                <w:iCs/>
              </w:rPr>
              <w:fldChar w:fldCharType="begin"/>
            </w:r>
            <w:r w:rsidRPr="007762A5">
              <w:rPr>
                <w:iCs/>
              </w:rPr>
              <w:instrText xml:space="preserve"> SEQ Equation \* ARABIC </w:instrText>
            </w:r>
            <w:r w:rsidRPr="007762A5">
              <w:rPr>
                <w:iCs/>
              </w:rPr>
              <w:fldChar w:fldCharType="separate"/>
            </w:r>
            <w:bookmarkStart w:id="2" w:name="_Ref456102796"/>
            <w:r w:rsidRPr="007762A5">
              <w:rPr>
                <w:iCs/>
              </w:rPr>
              <w:t>2</w:t>
            </w:r>
            <w:bookmarkEnd w:id="2"/>
            <w:r w:rsidRPr="007762A5">
              <w:fldChar w:fldCharType="end"/>
            </w:r>
          </w:p>
        </w:tc>
      </w:tr>
    </w:tbl>
    <w:p w14:paraId="04F6B5F7" w14:textId="77777777" w:rsidR="007762A5" w:rsidRPr="007762A5" w:rsidRDefault="007762A5" w:rsidP="007762A5"/>
    <w:tbl>
      <w:tblPr>
        <w:tblStyle w:val="Grilledutableau"/>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683"/>
        <w:gridCol w:w="8194"/>
        <w:gridCol w:w="680"/>
      </w:tblGrid>
      <w:tr w:rsidR="007762A5" w:rsidRPr="007762A5" w14:paraId="3E0126D0" w14:textId="77777777" w:rsidTr="005E35A2">
        <w:trPr>
          <w:trHeight w:val="331"/>
        </w:trPr>
        <w:tc>
          <w:tcPr>
            <w:tcW w:w="357" w:type="pct"/>
          </w:tcPr>
          <w:p w14:paraId="07AF701E" w14:textId="77777777" w:rsidR="007762A5" w:rsidRPr="007762A5" w:rsidRDefault="007762A5" w:rsidP="007762A5">
            <w:pPr>
              <w:rPr>
                <w:b/>
              </w:rPr>
            </w:pPr>
          </w:p>
        </w:tc>
        <w:tc>
          <w:tcPr>
            <w:tcW w:w="4287" w:type="pct"/>
            <w:vAlign w:val="center"/>
          </w:tcPr>
          <w:p w14:paraId="706CE8E4" w14:textId="4F1DA2B7" w:rsidR="007762A5" w:rsidRPr="007762A5" w:rsidRDefault="001A1934" w:rsidP="007762A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exp,2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exp,in</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exp,ex</m:t>
                    </m:r>
                  </m:sub>
                </m:sSub>
                <m:r>
                  <w:rPr>
                    <w:rFonts w:ascii="Cambria Math" w:hAnsi="Cambria Math"/>
                  </w:rPr>
                  <m:t>)</m:t>
                </m:r>
              </m:oMath>
            </m:oMathPara>
          </w:p>
        </w:tc>
        <w:tc>
          <w:tcPr>
            <w:tcW w:w="357" w:type="pct"/>
            <w:vAlign w:val="center"/>
          </w:tcPr>
          <w:p w14:paraId="1D2F634C" w14:textId="77777777" w:rsidR="007762A5" w:rsidRPr="007762A5" w:rsidRDefault="007762A5" w:rsidP="007762A5">
            <w:pPr>
              <w:rPr>
                <w:iCs/>
              </w:rPr>
            </w:pPr>
            <w:r w:rsidRPr="007762A5">
              <w:rPr>
                <w:iCs/>
              </w:rPr>
              <w:fldChar w:fldCharType="begin"/>
            </w:r>
            <w:r w:rsidRPr="007762A5">
              <w:rPr>
                <w:iCs/>
              </w:rPr>
              <w:instrText xml:space="preserve"> SEQ Equation \* ARABIC </w:instrText>
            </w:r>
            <w:r w:rsidRPr="007762A5">
              <w:rPr>
                <w:iCs/>
              </w:rPr>
              <w:fldChar w:fldCharType="separate"/>
            </w:r>
            <w:bookmarkStart w:id="3" w:name="_Ref456102817"/>
            <w:r w:rsidRPr="007762A5">
              <w:rPr>
                <w:iCs/>
              </w:rPr>
              <w:t>3</w:t>
            </w:r>
            <w:bookmarkEnd w:id="3"/>
            <w:r w:rsidRPr="007762A5">
              <w:fldChar w:fldCharType="end"/>
            </w:r>
          </w:p>
        </w:tc>
      </w:tr>
    </w:tbl>
    <w:p w14:paraId="4D3AC8FC" w14:textId="77777777" w:rsidR="007762A5" w:rsidRPr="007762A5" w:rsidRDefault="007762A5" w:rsidP="007762A5"/>
    <w:tbl>
      <w:tblPr>
        <w:tblStyle w:val="Grilledutableau"/>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683"/>
        <w:gridCol w:w="8194"/>
        <w:gridCol w:w="680"/>
      </w:tblGrid>
      <w:tr w:rsidR="00B371E0" w:rsidRPr="009A6E1F" w14:paraId="309BC79F" w14:textId="77777777" w:rsidTr="005E35A2">
        <w:trPr>
          <w:trHeight w:val="271"/>
        </w:trPr>
        <w:tc>
          <w:tcPr>
            <w:tcW w:w="357" w:type="pct"/>
          </w:tcPr>
          <w:p w14:paraId="489AF39B" w14:textId="77777777" w:rsidR="00B371E0" w:rsidRPr="009A6E1F" w:rsidRDefault="00B371E0" w:rsidP="005E35A2">
            <w:pPr>
              <w:rPr>
                <w:b/>
                <w:szCs w:val="24"/>
              </w:rPr>
            </w:pPr>
          </w:p>
        </w:tc>
        <w:tc>
          <w:tcPr>
            <w:tcW w:w="4287" w:type="pct"/>
            <w:vAlign w:val="center"/>
          </w:tcPr>
          <w:p w14:paraId="7B8060B0" w14:textId="77777777" w:rsidR="00B371E0" w:rsidRPr="009A6E1F" w:rsidRDefault="001A1934" w:rsidP="005E35A2">
            <w:pPr>
              <w:rPr>
                <w:szCs w:val="24"/>
              </w:rPr>
            </w:pPr>
            <m:oMathPara>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W</m:t>
                        </m:r>
                      </m:e>
                    </m:acc>
                  </m:e>
                  <m:sub>
                    <m:r>
                      <w:rPr>
                        <w:rFonts w:ascii="Cambria Math" w:hAnsi="Cambria Math"/>
                        <w:szCs w:val="24"/>
                      </w:rPr>
                      <m:t>exp,is</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m</m:t>
                    </m:r>
                  </m:e>
                </m:acc>
                <m:r>
                  <w:rPr>
                    <w:rFonts w:ascii="Cambria Math" w:hAnsi="Cambria Math"/>
                    <w:szCs w:val="24"/>
                  </w:rPr>
                  <m:t>(</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exp,su</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exp,ex,is</m:t>
                    </m:r>
                  </m:sub>
                </m:sSub>
                <m:r>
                  <w:rPr>
                    <w:rFonts w:ascii="Cambria Math" w:hAnsi="Cambria Math"/>
                    <w:szCs w:val="24"/>
                  </w:rPr>
                  <m:t>)</m:t>
                </m:r>
              </m:oMath>
            </m:oMathPara>
          </w:p>
        </w:tc>
        <w:tc>
          <w:tcPr>
            <w:tcW w:w="356" w:type="pct"/>
            <w:vAlign w:val="center"/>
          </w:tcPr>
          <w:p w14:paraId="070A48E9" w14:textId="77777777" w:rsidR="00B371E0" w:rsidRPr="009A6E1F" w:rsidRDefault="00B371E0" w:rsidP="005E35A2">
            <w:pPr>
              <w:pStyle w:val="Lgende"/>
            </w:pPr>
            <w:r w:rsidRPr="009A6E1F">
              <w:fldChar w:fldCharType="begin"/>
            </w:r>
            <w:r w:rsidRPr="009A6E1F">
              <w:instrText xml:space="preserve"> SEQ Equation \* ARABIC </w:instrText>
            </w:r>
            <w:r w:rsidRPr="009A6E1F">
              <w:fldChar w:fldCharType="separate"/>
            </w:r>
            <w:bookmarkStart w:id="4" w:name="_Ref460489008"/>
            <w:r>
              <w:rPr>
                <w:noProof/>
              </w:rPr>
              <w:t>4</w:t>
            </w:r>
            <w:bookmarkEnd w:id="4"/>
            <w:r w:rsidRPr="009A6E1F">
              <w:fldChar w:fldCharType="end"/>
            </w:r>
          </w:p>
        </w:tc>
      </w:tr>
    </w:tbl>
    <w:p w14:paraId="0C6FEDF3" w14:textId="77777777" w:rsidR="007222A0" w:rsidRDefault="007222A0" w:rsidP="00A26A01"/>
    <w:p w14:paraId="1AB20FB7" w14:textId="109CD95A" w:rsidR="007222A0" w:rsidRDefault="00940E09" w:rsidP="00840494">
      <w:pPr>
        <w:pStyle w:val="Titre3"/>
        <w:numPr>
          <w:ilvl w:val="2"/>
          <w:numId w:val="11"/>
        </w:numPr>
        <w:rPr>
          <w:sz w:val="28"/>
          <w:szCs w:val="28"/>
        </w:rPr>
      </w:pPr>
      <w:r>
        <w:rPr>
          <w:sz w:val="28"/>
          <w:szCs w:val="28"/>
        </w:rPr>
        <w:t>ORC efficiency</w:t>
      </w:r>
    </w:p>
    <w:p w14:paraId="754CDABE" w14:textId="046998A0" w:rsidR="00C9190D" w:rsidRDefault="00840494" w:rsidP="00A26A01">
      <w:r>
        <w:t>In order to compare several case studies, the first criteria to take into account is the ORC efficiency (Eq. 5).</w:t>
      </w:r>
      <w:r w:rsidR="00327FCA">
        <w:t xml:space="preserve"> The efficiency can be affected by low temperature difference between hot source and cold sink</w:t>
      </w:r>
      <w:r w:rsidR="0014426C">
        <w:t>,</w:t>
      </w:r>
      <w:r w:rsidR="00327FCA">
        <w:t xml:space="preserve"> non-adaptation of the volume ratio of </w:t>
      </w:r>
      <w:r w:rsidR="0014426C">
        <w:t>the</w:t>
      </w:r>
      <w:r w:rsidR="00327FCA">
        <w:t xml:space="preserve"> volumetric compressor </w:t>
      </w:r>
      <w:r w:rsidR="0014426C">
        <w:t xml:space="preserve">(HP) </w:t>
      </w:r>
      <w:r w:rsidR="00327FCA">
        <w:t>to the expander application</w:t>
      </w:r>
      <w:r w:rsidR="0014426C">
        <w:t xml:space="preserve"> or inadequate working fluid</w:t>
      </w:r>
      <w:r w:rsidR="009617B7">
        <w:t xml:space="preserve"> for example</w:t>
      </w:r>
      <w:r w:rsidR="0014426C">
        <w:t>.</w:t>
      </w:r>
    </w:p>
    <w:p w14:paraId="616477A1" w14:textId="77777777" w:rsidR="00840494" w:rsidRPr="009A6E1F" w:rsidRDefault="00840494" w:rsidP="00840494">
      <w:pPr>
        <w:rPr>
          <w:szCs w:val="24"/>
        </w:rPr>
      </w:pPr>
    </w:p>
    <w:tbl>
      <w:tblPr>
        <w:tblStyle w:val="Grilledutableau"/>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684"/>
        <w:gridCol w:w="8229"/>
        <w:gridCol w:w="685"/>
      </w:tblGrid>
      <w:tr w:rsidR="00840494" w:rsidRPr="009A6E1F" w14:paraId="6E71671B" w14:textId="77777777" w:rsidTr="00DF4F08">
        <w:trPr>
          <w:trHeight w:val="392"/>
        </w:trPr>
        <w:tc>
          <w:tcPr>
            <w:tcW w:w="356" w:type="pct"/>
          </w:tcPr>
          <w:p w14:paraId="664E4762" w14:textId="77777777" w:rsidR="00840494" w:rsidRPr="009A6E1F" w:rsidRDefault="00840494" w:rsidP="00DF4F08">
            <w:pPr>
              <w:rPr>
                <w:b/>
                <w:szCs w:val="24"/>
              </w:rPr>
            </w:pPr>
          </w:p>
        </w:tc>
        <w:tc>
          <w:tcPr>
            <w:tcW w:w="4287" w:type="pct"/>
            <w:vAlign w:val="center"/>
          </w:tcPr>
          <w:p w14:paraId="64156A05" w14:textId="77777777" w:rsidR="00840494" w:rsidRPr="009A6E1F" w:rsidRDefault="001A1934" w:rsidP="00DF4F08">
            <w:pPr>
              <w:rPr>
                <w:szCs w:val="24"/>
              </w:rPr>
            </w:pPr>
            <m:oMathPara>
              <m:oMath>
                <m:sSub>
                  <m:sSubPr>
                    <m:ctrlPr>
                      <w:rPr>
                        <w:rFonts w:ascii="Cambria Math" w:hAnsi="Cambria Math"/>
                        <w:i/>
                        <w:szCs w:val="24"/>
                      </w:rPr>
                    </m:ctrlPr>
                  </m:sSubPr>
                  <m:e>
                    <m:r>
                      <w:rPr>
                        <w:rFonts w:ascii="Cambria Math" w:hAnsi="Cambria Math"/>
                        <w:szCs w:val="24"/>
                      </w:rPr>
                      <m:t>η</m:t>
                    </m:r>
                  </m:e>
                  <m:sub>
                    <m:r>
                      <w:rPr>
                        <w:rFonts w:ascii="Cambria Math" w:hAnsi="Cambria Math"/>
                        <w:szCs w:val="24"/>
                      </w:rPr>
                      <m:t>ORC</m:t>
                    </m:r>
                  </m:sub>
                </m:sSub>
                <m:r>
                  <w:rPr>
                    <w:rFonts w:ascii="Cambria Math" w:hAnsi="Cambria Math"/>
                    <w:szCs w:val="24"/>
                  </w:rPr>
                  <m:t xml:space="preserve">= </m:t>
                </m:r>
                <m:f>
                  <m:fPr>
                    <m:ctrlPr>
                      <w:rPr>
                        <w:rFonts w:ascii="Cambria Math" w:hAnsi="Cambria Math"/>
                        <w:i/>
                        <w:szCs w:val="24"/>
                      </w:rPr>
                    </m:ctrlPr>
                  </m:fPr>
                  <m:num>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W</m:t>
                            </m:r>
                          </m:e>
                        </m:acc>
                      </m:e>
                      <m:sub>
                        <m:r>
                          <w:rPr>
                            <w:rFonts w:ascii="Cambria Math" w:hAnsi="Cambria Math"/>
                            <w:szCs w:val="24"/>
                          </w:rPr>
                          <m:t>exp</m:t>
                        </m:r>
                      </m:sub>
                    </m:sSub>
                  </m:num>
                  <m:den>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Q</m:t>
                            </m:r>
                          </m:e>
                        </m:acc>
                      </m:e>
                      <m:sub>
                        <m:r>
                          <w:rPr>
                            <w:rFonts w:ascii="Cambria Math" w:hAnsi="Cambria Math"/>
                            <w:szCs w:val="24"/>
                          </w:rPr>
                          <m:t>ev, ORC</m:t>
                        </m:r>
                      </m:sub>
                    </m:sSub>
                  </m:den>
                </m:f>
              </m:oMath>
            </m:oMathPara>
          </w:p>
        </w:tc>
        <w:tc>
          <w:tcPr>
            <w:tcW w:w="357" w:type="pct"/>
            <w:vAlign w:val="center"/>
          </w:tcPr>
          <w:p w14:paraId="24911F7B" w14:textId="77777777" w:rsidR="00840494" w:rsidRPr="009A6E1F" w:rsidRDefault="00840494" w:rsidP="00DF4F08">
            <w:pPr>
              <w:pStyle w:val="Lgende"/>
            </w:pPr>
            <w:r w:rsidRPr="009A6E1F">
              <w:fldChar w:fldCharType="begin"/>
            </w:r>
            <w:r w:rsidRPr="009A6E1F">
              <w:instrText xml:space="preserve"> SEQ Equation \* ARABIC </w:instrText>
            </w:r>
            <w:r w:rsidRPr="009A6E1F">
              <w:fldChar w:fldCharType="separate"/>
            </w:r>
            <w:bookmarkStart w:id="5" w:name="_Ref452380701"/>
            <w:r w:rsidR="003E4E01">
              <w:rPr>
                <w:noProof/>
              </w:rPr>
              <w:t>5</w:t>
            </w:r>
            <w:bookmarkEnd w:id="5"/>
            <w:r w:rsidRPr="009A6E1F">
              <w:rPr>
                <w:noProof/>
              </w:rPr>
              <w:fldChar w:fldCharType="end"/>
            </w:r>
          </w:p>
        </w:tc>
      </w:tr>
    </w:tbl>
    <w:p w14:paraId="0A851E3F" w14:textId="77777777" w:rsidR="00940E09" w:rsidRDefault="00940E09" w:rsidP="00940E09">
      <w:pPr>
        <w:rPr>
          <w:szCs w:val="24"/>
        </w:rPr>
      </w:pPr>
    </w:p>
    <w:p w14:paraId="0403B39D" w14:textId="44E12C18" w:rsidR="00940E09" w:rsidRPr="00940E09" w:rsidRDefault="00940E09" w:rsidP="00940E09">
      <w:pPr>
        <w:pStyle w:val="Titre3"/>
        <w:numPr>
          <w:ilvl w:val="2"/>
          <w:numId w:val="11"/>
        </w:numPr>
        <w:rPr>
          <w:sz w:val="28"/>
          <w:szCs w:val="28"/>
        </w:rPr>
      </w:pPr>
      <w:r>
        <w:rPr>
          <w:sz w:val="28"/>
          <w:szCs w:val="28"/>
        </w:rPr>
        <w:t xml:space="preserve"> Minimum</w:t>
      </w:r>
      <w:r w:rsidRPr="00940E09">
        <w:rPr>
          <w:sz w:val="28"/>
          <w:szCs w:val="28"/>
        </w:rPr>
        <w:t xml:space="preserve"> thermal power</w:t>
      </w:r>
    </w:p>
    <w:p w14:paraId="1B9116D3" w14:textId="2041EAA4" w:rsidR="00C9190D" w:rsidRDefault="0014426C" w:rsidP="00A26A01">
      <w:r>
        <w:t xml:space="preserve">From the only referenced experimentation on a reversible HP/ORC power system (Dumont et al; 2015), </w:t>
      </w:r>
      <w:r w:rsidR="00727294">
        <w:t>the second constraint</w:t>
      </w:r>
      <w:r>
        <w:t xml:space="preserve"> has been highlighted</w:t>
      </w:r>
      <w:r w:rsidR="00727294">
        <w:t>:</w:t>
      </w:r>
      <w:r>
        <w:t xml:space="preserve"> the electrical consumption of the compressor</w:t>
      </w:r>
      <w:r w:rsidR="009617B7">
        <w:t xml:space="preserve"> (HP)</w:t>
      </w:r>
      <w:r>
        <w:t xml:space="preserve"> and the electrical production of the </w:t>
      </w:r>
      <w:r w:rsidR="009617B7">
        <w:t xml:space="preserve">expander (ORC) needs to have the same order of magnitude. If the </w:t>
      </w:r>
      <w:r w:rsidR="00FC6EDD">
        <w:t xml:space="preserve">COP </w:t>
      </w:r>
      <w:r w:rsidR="009617B7">
        <w:t xml:space="preserve">of the heat pump is introduced (Eq. 6), and combined with Eq. 5, it can be shown that there is a direct relation between the thermal power </w:t>
      </w:r>
      <w:r w:rsidR="00ED1923">
        <w:t xml:space="preserve">at the evaporator </w:t>
      </w:r>
      <w:r w:rsidR="009617B7">
        <w:t>of the H</w:t>
      </w:r>
      <w:r w:rsidR="00ED1923">
        <w:t>P</w:t>
      </w:r>
      <w:r w:rsidR="009617B7">
        <w:t xml:space="preserve"> and of the </w:t>
      </w:r>
      <w:r w:rsidR="00ED1923">
        <w:t>ORC power system</w:t>
      </w:r>
      <w:r w:rsidR="009617B7">
        <w:t xml:space="preserve"> (Eq. </w:t>
      </w:r>
      <w:r w:rsidR="00ED1923">
        <w:t>7).</w:t>
      </w:r>
      <w:r w:rsidR="003E4E01">
        <w:t xml:space="preserve"> It should be noted that in the case of an air conditioning or chiller </w:t>
      </w:r>
    </w:p>
    <w:p w14:paraId="597C6210" w14:textId="77777777" w:rsidR="009617B7" w:rsidRDefault="009617B7" w:rsidP="00A26A01"/>
    <w:tbl>
      <w:tblPr>
        <w:tblStyle w:val="Grilledutableau"/>
        <w:tblW w:w="49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683"/>
        <w:gridCol w:w="8207"/>
        <w:gridCol w:w="682"/>
      </w:tblGrid>
      <w:tr w:rsidR="009617B7" w:rsidRPr="009A6E1F" w14:paraId="2ABAC09F" w14:textId="77777777" w:rsidTr="006A6C06">
        <w:trPr>
          <w:trHeight w:val="312"/>
        </w:trPr>
        <w:tc>
          <w:tcPr>
            <w:tcW w:w="357" w:type="pct"/>
          </w:tcPr>
          <w:p w14:paraId="5D229630" w14:textId="77777777" w:rsidR="009617B7" w:rsidRPr="009A6E1F" w:rsidRDefault="009617B7" w:rsidP="00DF4F08">
            <w:pPr>
              <w:rPr>
                <w:b/>
                <w:szCs w:val="24"/>
              </w:rPr>
            </w:pPr>
          </w:p>
        </w:tc>
        <w:tc>
          <w:tcPr>
            <w:tcW w:w="4287" w:type="pct"/>
            <w:vAlign w:val="center"/>
          </w:tcPr>
          <w:p w14:paraId="12E88948" w14:textId="36E2CDBB" w:rsidR="009617B7" w:rsidRPr="009A6E1F" w:rsidRDefault="001A1934" w:rsidP="006A6C06">
            <w:pPr>
              <w:jc w:val="center"/>
              <w:rPr>
                <w:szCs w:val="24"/>
              </w:rPr>
            </w:pPr>
            <m:oMath>
              <m:sSub>
                <m:sSubPr>
                  <m:ctrlPr>
                    <w:rPr>
                      <w:rFonts w:ascii="Cambria Math" w:hAnsi="Cambria Math"/>
                      <w:i/>
                      <w:szCs w:val="24"/>
                    </w:rPr>
                  </m:ctrlPr>
                </m:sSubPr>
                <m:e>
                  <m:r>
                    <w:rPr>
                      <w:rFonts w:ascii="Cambria Math" w:hAnsi="Cambria Math"/>
                      <w:szCs w:val="24"/>
                    </w:rPr>
                    <m:t>COP</m:t>
                  </m:r>
                </m:e>
                <m:sub>
                  <m:r>
                    <w:rPr>
                      <w:rFonts w:ascii="Cambria Math" w:hAnsi="Cambria Math"/>
                      <w:szCs w:val="24"/>
                    </w:rPr>
                    <m:t>HP</m:t>
                  </m:r>
                  <m:r>
                    <w:rPr>
                      <w:rFonts w:ascii="Cambria Math" w:hAnsi="Cambria Math"/>
                      <w:szCs w:val="24"/>
                    </w:rPr>
                    <m:t>,cool</m:t>
                  </m:r>
                </m:sub>
              </m:sSub>
              <m:r>
                <w:rPr>
                  <w:rFonts w:ascii="Cambria Math" w:hAnsi="Cambria Math"/>
                  <w:szCs w:val="24"/>
                </w:rPr>
                <m:t xml:space="preserve">= </m:t>
              </m:r>
              <m:f>
                <m:fPr>
                  <m:ctrlPr>
                    <w:rPr>
                      <w:rFonts w:ascii="Cambria Math" w:hAnsi="Cambria Math"/>
                      <w:i/>
                      <w:szCs w:val="24"/>
                    </w:rPr>
                  </m:ctrlPr>
                </m:fPr>
                <m:num>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Q</m:t>
                          </m:r>
                        </m:e>
                      </m:acc>
                    </m:e>
                    <m:sub>
                      <m:r>
                        <w:rPr>
                          <w:rFonts w:ascii="Cambria Math" w:hAnsi="Cambria Math"/>
                          <w:szCs w:val="24"/>
                        </w:rPr>
                        <m:t>ev,HP</m:t>
                      </m:r>
                    </m:sub>
                  </m:sSub>
                  <m:r>
                    <w:rPr>
                      <w:rFonts w:ascii="Cambria Math" w:hAnsi="Cambria Math"/>
                      <w:szCs w:val="24"/>
                    </w:rPr>
                    <m:t xml:space="preserve"> </m:t>
                  </m:r>
                </m:num>
                <m:den>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W</m:t>
                          </m:r>
                        </m:e>
                      </m:acc>
                    </m:e>
                    <m:sub>
                      <m:r>
                        <w:rPr>
                          <w:rFonts w:ascii="Cambria Math" w:hAnsi="Cambria Math"/>
                          <w:szCs w:val="24"/>
                        </w:rPr>
                        <m:t>cmp</m:t>
                      </m:r>
                    </m:sub>
                  </m:sSub>
                </m:den>
              </m:f>
            </m:oMath>
            <w:r w:rsidR="006A6C06">
              <w:rPr>
                <w:szCs w:val="24"/>
              </w:rPr>
              <w:t xml:space="preserve">     or   </w:t>
            </w:r>
            <m:oMath>
              <m:sSub>
                <m:sSubPr>
                  <m:ctrlPr>
                    <w:rPr>
                      <w:rFonts w:ascii="Cambria Math" w:hAnsi="Cambria Math"/>
                      <w:i/>
                      <w:szCs w:val="24"/>
                    </w:rPr>
                  </m:ctrlPr>
                </m:sSubPr>
                <m:e>
                  <m:r>
                    <w:rPr>
                      <w:rFonts w:ascii="Cambria Math" w:hAnsi="Cambria Math"/>
                      <w:szCs w:val="24"/>
                    </w:rPr>
                    <m:t>COP</m:t>
                  </m:r>
                </m:e>
                <m:sub>
                  <m:r>
                    <w:rPr>
                      <w:rFonts w:ascii="Cambria Math" w:hAnsi="Cambria Math"/>
                      <w:szCs w:val="24"/>
                    </w:rPr>
                    <m:t>HP</m:t>
                  </m:r>
                  <m:r>
                    <w:rPr>
                      <w:rFonts w:ascii="Cambria Math" w:hAnsi="Cambria Math"/>
                      <w:szCs w:val="24"/>
                    </w:rPr>
                    <m:t>,heat</m:t>
                  </m:r>
                </m:sub>
              </m:sSub>
              <m:r>
                <w:rPr>
                  <w:rFonts w:ascii="Cambria Math" w:hAnsi="Cambria Math"/>
                  <w:szCs w:val="24"/>
                </w:rPr>
                <m:t xml:space="preserve">= </m:t>
              </m:r>
              <m:f>
                <m:fPr>
                  <m:ctrlPr>
                    <w:rPr>
                      <w:rFonts w:ascii="Cambria Math" w:hAnsi="Cambria Math"/>
                      <w:i/>
                      <w:szCs w:val="24"/>
                    </w:rPr>
                  </m:ctrlPr>
                </m:fPr>
                <m:num>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Q</m:t>
                          </m:r>
                        </m:e>
                      </m:acc>
                    </m:e>
                    <m:sub>
                      <m:r>
                        <w:rPr>
                          <w:rFonts w:ascii="Cambria Math" w:hAnsi="Cambria Math"/>
                          <w:szCs w:val="24"/>
                        </w:rPr>
                        <m:t>cd</m:t>
                      </m:r>
                      <m:r>
                        <w:rPr>
                          <w:rFonts w:ascii="Cambria Math" w:hAnsi="Cambria Math"/>
                          <w:szCs w:val="24"/>
                        </w:rPr>
                        <m:t>,HP</m:t>
                      </m:r>
                    </m:sub>
                  </m:sSub>
                  <m:r>
                    <w:rPr>
                      <w:rFonts w:ascii="Cambria Math" w:hAnsi="Cambria Math"/>
                      <w:szCs w:val="24"/>
                    </w:rPr>
                    <m:t xml:space="preserve"> </m:t>
                  </m:r>
                </m:num>
                <m:den>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W</m:t>
                          </m:r>
                        </m:e>
                      </m:acc>
                    </m:e>
                    <m:sub>
                      <m:r>
                        <w:rPr>
                          <w:rFonts w:ascii="Cambria Math" w:hAnsi="Cambria Math"/>
                          <w:szCs w:val="24"/>
                        </w:rPr>
                        <m:t>cmp</m:t>
                      </m:r>
                    </m:sub>
                  </m:sSub>
                </m:den>
              </m:f>
            </m:oMath>
          </w:p>
        </w:tc>
        <w:tc>
          <w:tcPr>
            <w:tcW w:w="357" w:type="pct"/>
            <w:vAlign w:val="center"/>
          </w:tcPr>
          <w:p w14:paraId="7DE73A76" w14:textId="77777777" w:rsidR="009617B7" w:rsidRPr="009A6E1F" w:rsidRDefault="009617B7" w:rsidP="00DF4F08">
            <w:pPr>
              <w:pStyle w:val="Lgende"/>
            </w:pPr>
            <w:r w:rsidRPr="009A6E1F">
              <w:fldChar w:fldCharType="begin"/>
            </w:r>
            <w:r w:rsidRPr="009A6E1F">
              <w:instrText xml:space="preserve"> SEQ Equation \* ARABIC </w:instrText>
            </w:r>
            <w:r w:rsidRPr="009A6E1F">
              <w:fldChar w:fldCharType="separate"/>
            </w:r>
            <w:bookmarkStart w:id="6" w:name="_Ref452380694"/>
            <w:r w:rsidR="003E4E01">
              <w:rPr>
                <w:noProof/>
              </w:rPr>
              <w:t>6</w:t>
            </w:r>
            <w:bookmarkEnd w:id="6"/>
            <w:r w:rsidRPr="009A6E1F">
              <w:rPr>
                <w:noProof/>
              </w:rPr>
              <w:fldChar w:fldCharType="end"/>
            </w:r>
          </w:p>
        </w:tc>
      </w:tr>
    </w:tbl>
    <w:p w14:paraId="4ADECD66" w14:textId="77777777" w:rsidR="009617B7" w:rsidRDefault="009617B7" w:rsidP="00A26A01"/>
    <w:tbl>
      <w:tblPr>
        <w:tblStyle w:val="Grilledutableau"/>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683"/>
        <w:gridCol w:w="8194"/>
        <w:gridCol w:w="680"/>
      </w:tblGrid>
      <w:tr w:rsidR="00ED1923" w:rsidRPr="009A6E1F" w14:paraId="1CA51534" w14:textId="77777777" w:rsidTr="00DF4F08">
        <w:trPr>
          <w:trHeight w:val="318"/>
        </w:trPr>
        <w:tc>
          <w:tcPr>
            <w:tcW w:w="357" w:type="pct"/>
          </w:tcPr>
          <w:p w14:paraId="5244C975" w14:textId="77777777" w:rsidR="00ED1923" w:rsidRPr="009A6E1F" w:rsidRDefault="00ED1923" w:rsidP="00DF4F08">
            <w:pPr>
              <w:rPr>
                <w:b/>
                <w:szCs w:val="24"/>
              </w:rPr>
            </w:pPr>
          </w:p>
        </w:tc>
        <w:tc>
          <w:tcPr>
            <w:tcW w:w="4287" w:type="pct"/>
            <w:vAlign w:val="center"/>
          </w:tcPr>
          <w:p w14:paraId="33F16313" w14:textId="77777777" w:rsidR="00ED1923" w:rsidRPr="009A6E1F" w:rsidRDefault="001A1934" w:rsidP="00DF4F08">
            <w:pPr>
              <w:rPr>
                <w:szCs w:val="24"/>
              </w:rPr>
            </w:pPr>
            <m:oMathPara>
              <m:oMath>
                <m:f>
                  <m:fPr>
                    <m:ctrlPr>
                      <w:rPr>
                        <w:rFonts w:ascii="Cambria Math" w:hAnsi="Cambria Math"/>
                        <w:i/>
                        <w:szCs w:val="24"/>
                      </w:rPr>
                    </m:ctrlPr>
                  </m:fPr>
                  <m:num>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Q</m:t>
                            </m:r>
                          </m:e>
                        </m:acc>
                      </m:e>
                      <m:sub>
                        <m:r>
                          <w:rPr>
                            <w:rFonts w:ascii="Cambria Math" w:hAnsi="Cambria Math"/>
                            <w:szCs w:val="24"/>
                          </w:rPr>
                          <m:t>ev,ORC</m:t>
                        </m:r>
                      </m:sub>
                    </m:sSub>
                  </m:num>
                  <m:den>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Q</m:t>
                            </m:r>
                          </m:e>
                        </m:acc>
                      </m:e>
                      <m:sub>
                        <m:r>
                          <w:rPr>
                            <w:rFonts w:ascii="Cambria Math" w:hAnsi="Cambria Math"/>
                            <w:szCs w:val="24"/>
                          </w:rPr>
                          <m:t>ev,HP</m:t>
                        </m:r>
                      </m:sub>
                    </m:sSub>
                  </m:den>
                </m:f>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m:t>
                    </m:r>
                  </m:num>
                  <m:den>
                    <m:sSub>
                      <m:sSubPr>
                        <m:ctrlPr>
                          <w:rPr>
                            <w:rFonts w:ascii="Cambria Math" w:hAnsi="Cambria Math"/>
                            <w:i/>
                            <w:szCs w:val="24"/>
                          </w:rPr>
                        </m:ctrlPr>
                      </m:sSubPr>
                      <m:e>
                        <m:r>
                          <w:rPr>
                            <w:rFonts w:ascii="Cambria Math" w:hAnsi="Cambria Math"/>
                            <w:szCs w:val="24"/>
                          </w:rPr>
                          <m:t>η</m:t>
                        </m:r>
                      </m:e>
                      <m:sub>
                        <m:r>
                          <w:rPr>
                            <w:rFonts w:ascii="Cambria Math" w:hAnsi="Cambria Math"/>
                            <w:szCs w:val="24"/>
                          </w:rPr>
                          <m:t>ORC</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COP</m:t>
                        </m:r>
                      </m:e>
                      <m:sub>
                        <m:r>
                          <w:rPr>
                            <w:rFonts w:ascii="Cambria Math" w:hAnsi="Cambria Math"/>
                            <w:szCs w:val="24"/>
                          </w:rPr>
                          <m:t>HP</m:t>
                        </m:r>
                      </m:sub>
                    </m:sSub>
                  </m:den>
                </m:f>
              </m:oMath>
            </m:oMathPara>
          </w:p>
        </w:tc>
        <w:tc>
          <w:tcPr>
            <w:tcW w:w="357" w:type="pct"/>
            <w:vAlign w:val="center"/>
          </w:tcPr>
          <w:p w14:paraId="4E729403" w14:textId="77777777" w:rsidR="00ED1923" w:rsidRPr="009A6E1F" w:rsidRDefault="00ED1923" w:rsidP="00DF4F08">
            <w:pPr>
              <w:pStyle w:val="Lgende"/>
            </w:pPr>
            <w:r w:rsidRPr="009A6E1F">
              <w:fldChar w:fldCharType="begin"/>
            </w:r>
            <w:r w:rsidRPr="009A6E1F">
              <w:instrText xml:space="preserve"> SEQ Equation \* ARABIC </w:instrText>
            </w:r>
            <w:r w:rsidRPr="009A6E1F">
              <w:fldChar w:fldCharType="separate"/>
            </w:r>
            <w:bookmarkStart w:id="7" w:name="_Ref452380708"/>
            <w:r>
              <w:rPr>
                <w:noProof/>
              </w:rPr>
              <w:t>7</w:t>
            </w:r>
            <w:bookmarkEnd w:id="7"/>
            <w:r w:rsidRPr="009A6E1F">
              <w:rPr>
                <w:noProof/>
              </w:rPr>
              <w:fldChar w:fldCharType="end"/>
            </w:r>
          </w:p>
        </w:tc>
      </w:tr>
    </w:tbl>
    <w:p w14:paraId="103F53B3" w14:textId="77777777" w:rsidR="00A26A01" w:rsidRDefault="00A26A01" w:rsidP="00A26A01"/>
    <w:p w14:paraId="70F7D84A" w14:textId="2062AB7E" w:rsidR="00ED1923" w:rsidRDefault="00FF7F25" w:rsidP="00A26A01">
      <w:r>
        <w:lastRenderedPageBreak/>
        <w:t>T</w:t>
      </w:r>
      <w:r w:rsidR="00ED1923">
        <w:t>he right term of Eq. 7 is</w:t>
      </w:r>
      <w:r>
        <w:t xml:space="preserve"> almost always lower than one. For a fixed maximum ratio between expander power and compressor power,</w:t>
      </w:r>
      <w:r w:rsidR="00ED1923">
        <w:t xml:space="preserve"> this equation gives a minimal </w:t>
      </w:r>
      <w:r w:rsidR="00727294">
        <w:t xml:space="preserve">evaporative </w:t>
      </w:r>
      <w:r w:rsidR="00ED1923">
        <w:t xml:space="preserve">power for the </w:t>
      </w:r>
      <w:r w:rsidR="00727294">
        <w:t>ORC power system for a given application.</w:t>
      </w:r>
      <w:r>
        <w:t xml:space="preserve"> </w:t>
      </w:r>
    </w:p>
    <w:p w14:paraId="6F31838B" w14:textId="77777777" w:rsidR="00ED1923" w:rsidRDefault="00ED1923" w:rsidP="00A26A01"/>
    <w:p w14:paraId="0D657228" w14:textId="77777777" w:rsidR="00940E09" w:rsidRPr="00940E09" w:rsidRDefault="00940E09" w:rsidP="00940E09">
      <w:pPr>
        <w:pStyle w:val="Titre3"/>
        <w:numPr>
          <w:ilvl w:val="2"/>
          <w:numId w:val="11"/>
        </w:numPr>
        <w:rPr>
          <w:sz w:val="28"/>
          <w:szCs w:val="28"/>
        </w:rPr>
      </w:pPr>
      <w:r w:rsidRPr="00940E09">
        <w:rPr>
          <w:sz w:val="28"/>
          <w:szCs w:val="28"/>
        </w:rPr>
        <w:t>Maximum thermal power</w:t>
      </w:r>
    </w:p>
    <w:p w14:paraId="0316ADE3" w14:textId="35FB5135" w:rsidR="00FF7F25" w:rsidRPr="00FF7F25" w:rsidRDefault="00FF7F25" w:rsidP="00FF7F25">
      <w:pPr>
        <w:pStyle w:val="NormalWeb"/>
        <w:rPr>
          <w:lang w:val="en-GB"/>
        </w:rPr>
      </w:pPr>
      <w:r w:rsidRPr="00FF7F25">
        <w:rPr>
          <w:lang w:val="en-GB"/>
        </w:rPr>
        <w:t xml:space="preserve">Finally, a third criterion is an upper limit on the ORC thermal power. Practically, it is not possible for a system to work efficiently whatever the thermal power. First, the flow should be limited to avoid too large pressure drop in the pipes and in the heat exchangers. Secondly, positive displacement machines can only absorb a limited flow rate. Finally, Reynolds numbers should be of the same order of magnitude to keep decent heat </w:t>
      </w:r>
      <w:r w:rsidR="00FC6EDD">
        <w:rPr>
          <w:lang w:val="en-GB"/>
        </w:rPr>
        <w:t>transfer</w:t>
      </w:r>
      <w:r w:rsidR="00FC6EDD" w:rsidRPr="00FF7F25">
        <w:rPr>
          <w:lang w:val="en-GB"/>
        </w:rPr>
        <w:t xml:space="preserve"> </w:t>
      </w:r>
      <w:r w:rsidRPr="00FF7F25">
        <w:rPr>
          <w:lang w:val="en-GB"/>
        </w:rPr>
        <w:t>coefficient in the exchangers. For these reasons, a lumped approach to take these effects into account is to limit the Reynolds number of the ORC system (at the expander outlet) in the order of magnitude of the heat pump system (at the compressor inlet). These two locations are chosen because they correspond to the higher pressure losses locations. This proposed constraint based on the Reynolds number is not validated but should play an important role to avoid a huge mismatch between ORC and HP working conditions. Of course, this approach is only used for the pre-selection of a given application but more accurate models are required to assess the performance of</w:t>
      </w:r>
      <w:r w:rsidR="00940E09">
        <w:rPr>
          <w:lang w:val="en-GB"/>
        </w:rPr>
        <w:t xml:space="preserve"> the system accurately</w:t>
      </w:r>
      <w:r w:rsidRPr="00FF7F25">
        <w:rPr>
          <w:lang w:val="en-GB"/>
        </w:rPr>
        <w:t xml:space="preserve">. </w:t>
      </w:r>
    </w:p>
    <w:p w14:paraId="7293C4C0" w14:textId="787A26C1" w:rsidR="001D4C8F" w:rsidRPr="00840494" w:rsidRDefault="006A6C06" w:rsidP="00840494">
      <w:pPr>
        <w:pStyle w:val="Titre3"/>
        <w:numPr>
          <w:ilvl w:val="2"/>
          <w:numId w:val="11"/>
        </w:numPr>
        <w:rPr>
          <w:sz w:val="28"/>
          <w:szCs w:val="28"/>
        </w:rPr>
      </w:pPr>
      <w:r>
        <w:rPr>
          <w:sz w:val="28"/>
          <w:szCs w:val="28"/>
        </w:rPr>
        <w:t xml:space="preserve"> Performance assessment process</w:t>
      </w:r>
    </w:p>
    <w:p w14:paraId="5FC241C3" w14:textId="5FAD9484" w:rsidR="00840494" w:rsidRPr="00783118" w:rsidRDefault="00840494" w:rsidP="00840494">
      <w:r w:rsidRPr="00783118">
        <w:t>After the introduction of the three constraints (ORC efficiency, volumetric machine power range</w:t>
      </w:r>
      <w:r w:rsidR="00783118" w:rsidRPr="00783118">
        <w:t xml:space="preserve"> (minimum thermal power)</w:t>
      </w:r>
      <w:r w:rsidR="00940E09" w:rsidRPr="00783118">
        <w:t xml:space="preserve"> and Reynolds limitation</w:t>
      </w:r>
      <w:r w:rsidR="00783118" w:rsidRPr="00783118">
        <w:t xml:space="preserve"> (maximum thermal power)</w:t>
      </w:r>
      <w:r w:rsidRPr="00783118">
        <w:t xml:space="preserve">, </w:t>
      </w:r>
      <w:r w:rsidR="00783118" w:rsidRPr="00783118">
        <w:t>a</w:t>
      </w:r>
      <w:r w:rsidRPr="00783118">
        <w:t xml:space="preserve"> methodology to evaluate the technical feasibility of a given heat pump to become reversible is </w:t>
      </w:r>
      <w:r w:rsidR="00783118" w:rsidRPr="00783118">
        <w:t>proposed:</w:t>
      </w:r>
    </w:p>
    <w:p w14:paraId="3A61ACC2" w14:textId="77777777" w:rsidR="00840494" w:rsidRPr="00783118" w:rsidRDefault="00840494" w:rsidP="00840494">
      <w:pPr>
        <w:pStyle w:val="Paragraphedeliste"/>
        <w:numPr>
          <w:ilvl w:val="0"/>
          <w:numId w:val="21"/>
        </w:numPr>
        <w:spacing w:after="160" w:line="259" w:lineRule="auto"/>
      </w:pPr>
      <w:r w:rsidRPr="00783118">
        <w:t>Definition of the heat pump parameters for the application in terms of temperature levels, thermal power and compressor efficiency.</w:t>
      </w:r>
    </w:p>
    <w:p w14:paraId="502D5CED" w14:textId="77777777" w:rsidR="00840494" w:rsidRPr="00783118" w:rsidRDefault="00840494" w:rsidP="00840494">
      <w:pPr>
        <w:pStyle w:val="Paragraphedeliste"/>
        <w:numPr>
          <w:ilvl w:val="0"/>
          <w:numId w:val="21"/>
        </w:numPr>
        <w:spacing w:after="160" w:line="259" w:lineRule="auto"/>
      </w:pPr>
      <w:r w:rsidRPr="00783118">
        <w:t>Sizing of the heat pump based on the inputs to determine the compressor volume ratio, the mass flow and the compressor power.</w:t>
      </w:r>
    </w:p>
    <w:p w14:paraId="7752D0C1" w14:textId="77777777" w:rsidR="00840494" w:rsidRPr="00783118" w:rsidRDefault="00840494" w:rsidP="00840494">
      <w:pPr>
        <w:pStyle w:val="Paragraphedeliste"/>
        <w:numPr>
          <w:ilvl w:val="0"/>
          <w:numId w:val="21"/>
        </w:numPr>
        <w:spacing w:after="160" w:line="259" w:lineRule="auto"/>
      </w:pPr>
      <w:r w:rsidRPr="00783118">
        <w:t>Definition of the ORC parameters in terms of Reynolds factor, power factor and temperature levels of the application.</w:t>
      </w:r>
    </w:p>
    <w:p w14:paraId="3F1F6217" w14:textId="77777777" w:rsidR="00840494" w:rsidRPr="00783118" w:rsidRDefault="00840494" w:rsidP="00840494">
      <w:pPr>
        <w:pStyle w:val="Paragraphedeliste"/>
        <w:numPr>
          <w:ilvl w:val="0"/>
          <w:numId w:val="21"/>
        </w:numPr>
        <w:spacing w:after="160" w:line="259" w:lineRule="auto"/>
      </w:pPr>
      <w:r w:rsidRPr="00783118">
        <w:t>Determination of the outputs: ORC efficiency, minimal and maximal thermal power.</w:t>
      </w:r>
    </w:p>
    <w:p w14:paraId="35820F9C" w14:textId="212777DA" w:rsidR="00840494" w:rsidRPr="00783118" w:rsidRDefault="00840494" w:rsidP="00840494">
      <w:r w:rsidRPr="00783118">
        <w:t xml:space="preserve">Other criteria could be raised but are more subject to specific applications (temperature or pressure limitations, weight or space constraints, fraction of the time where the heat pump is used, oil lubrication, etc.). </w:t>
      </w:r>
    </w:p>
    <w:p w14:paraId="7C947E9B" w14:textId="77777777" w:rsidR="001F6AB9" w:rsidRPr="00957689" w:rsidRDefault="001F6AB9" w:rsidP="00AE419F">
      <w:pPr>
        <w:pStyle w:val="NormalWeb"/>
        <w:spacing w:before="0" w:beforeAutospacing="0" w:after="60" w:afterAutospacing="0"/>
        <w:jc w:val="both"/>
        <w:rPr>
          <w:color w:val="FF0000"/>
        </w:rPr>
      </w:pPr>
    </w:p>
    <w:p w14:paraId="67CA0BE6" w14:textId="3F804813" w:rsidR="001F6AB9" w:rsidRPr="001E69F7" w:rsidRDefault="001E69F7" w:rsidP="001E69F7">
      <w:pPr>
        <w:pStyle w:val="Titre3"/>
        <w:numPr>
          <w:ilvl w:val="1"/>
          <w:numId w:val="11"/>
        </w:numPr>
        <w:rPr>
          <w:sz w:val="28"/>
          <w:szCs w:val="28"/>
        </w:rPr>
      </w:pPr>
      <w:r w:rsidRPr="001E69F7">
        <w:rPr>
          <w:sz w:val="28"/>
          <w:szCs w:val="28"/>
        </w:rPr>
        <w:t>Results</w:t>
      </w:r>
      <w:r>
        <w:rPr>
          <w:sz w:val="28"/>
          <w:szCs w:val="28"/>
        </w:rPr>
        <w:t xml:space="preserve"> and discussion</w:t>
      </w:r>
    </w:p>
    <w:p w14:paraId="0E76EDB2" w14:textId="0338C357" w:rsidR="001E69F7" w:rsidRPr="00C51F8B" w:rsidRDefault="001E69F7" w:rsidP="001E69F7">
      <w:pPr>
        <w:pStyle w:val="NormalWeb"/>
        <w:spacing w:after="60"/>
        <w:rPr>
          <w:lang w:val="en-GB"/>
        </w:rPr>
      </w:pPr>
      <w:r w:rsidRPr="00C51F8B">
        <w:rPr>
          <w:lang w:val="en-GB"/>
        </w:rPr>
        <w:t xml:space="preserve">Various applications where a heat pump could be inverted in an ORC have been presented in </w:t>
      </w:r>
      <w:r w:rsidR="00AF6AB2" w:rsidRPr="00C51F8B">
        <w:rPr>
          <w:lang w:val="en-GB"/>
        </w:rPr>
        <w:t>section 2.1</w:t>
      </w:r>
      <w:r w:rsidRPr="00C51F8B">
        <w:rPr>
          <w:lang w:val="en-GB"/>
        </w:rPr>
        <w:t xml:space="preserve">. However some applications are technically more interesting than the others. A comparison is performed in terms of ORC efficiency, operating time and compatibility. The first criterion is chosen because the temperature levels of heat pump and ORC could be inappropriate and lead to very low ORC efficiency (temperature and/or volume ratio of the compressor non-adapted). The operating time criterion refers to the fraction of time when the heat pump is not used and when the ORC could be run. Finally, the compatibility refers to the thermal power of the heat pump and the required power of the ORC. In section </w:t>
      </w:r>
      <w:r w:rsidR="00313572">
        <w:rPr>
          <w:lang w:val="en-GB"/>
        </w:rPr>
        <w:t>2.2,</w:t>
      </w:r>
      <w:r w:rsidRPr="00C51F8B">
        <w:rPr>
          <w:lang w:val="en-GB"/>
        </w:rPr>
        <w:t xml:space="preserve"> it has been shown that there is a minimum and maximum thermal power ratio between the ORC system and the heat pump. This analysis limits the Reynolds number of the ORC at three times the one in heat pump mode and limits the electrical power of the expander at half of that of the compressor (as an example</w:t>
      </w:r>
      <w:r w:rsidR="00313572">
        <w:rPr>
          <w:lang w:val="en-GB"/>
        </w:rPr>
        <w:t xml:space="preserve"> and corresponding to the only experimental investigation available (Dumont, 2015</w:t>
      </w:r>
      <w:r w:rsidRPr="00C51F8B">
        <w:rPr>
          <w:lang w:val="en-GB"/>
        </w:rPr>
        <w:t xml:space="preserve">). No cost or limit on the volume </w:t>
      </w:r>
      <w:r w:rsidRPr="00C51F8B">
        <w:rPr>
          <w:lang w:val="en-GB"/>
        </w:rPr>
        <w:lastRenderedPageBreak/>
        <w:t xml:space="preserve">ratio of the machine </w:t>
      </w:r>
      <w:r w:rsidR="00EB54C0">
        <w:rPr>
          <w:lang w:val="en-GB"/>
        </w:rPr>
        <w:t>is</w:t>
      </w:r>
      <w:r w:rsidR="00EB54C0" w:rsidRPr="00C51F8B">
        <w:rPr>
          <w:lang w:val="en-GB"/>
        </w:rPr>
        <w:t xml:space="preserve"> </w:t>
      </w:r>
      <w:r w:rsidRPr="00C51F8B">
        <w:rPr>
          <w:lang w:val="en-GB"/>
        </w:rPr>
        <w:t xml:space="preserve">considered. The inputs for each application in terms of temperature levels and thermal power of the heat pump are listed in </w:t>
      </w:r>
      <w:r w:rsidR="00313572">
        <w:rPr>
          <w:lang w:val="en-GB"/>
        </w:rPr>
        <w:t>Table 1</w:t>
      </w:r>
      <w:r w:rsidRPr="00C51F8B">
        <w:rPr>
          <w:lang w:val="en-GB"/>
        </w:rPr>
        <w:t xml:space="preserve"> In this table, </w:t>
      </w:r>
      <m:oMath>
        <m:sSub>
          <m:sSubPr>
            <m:ctrlPr>
              <w:rPr>
                <w:rFonts w:ascii="Cambria Math" w:hAnsi="Cambria Math"/>
                <w:lang w:val="en-GB"/>
              </w:rPr>
            </m:ctrlPr>
          </m:sSubPr>
          <m:e>
            <m:acc>
              <m:accPr>
                <m:chr m:val="̇"/>
                <m:ctrlPr>
                  <w:rPr>
                    <w:rFonts w:ascii="Cambria Math" w:hAnsi="Cambria Math"/>
                    <w:i/>
                    <w:lang w:val="en-GB"/>
                  </w:rPr>
                </m:ctrlPr>
              </m:accPr>
              <m:e>
                <m:r>
                  <w:rPr>
                    <w:rFonts w:ascii="Cambria Math" w:hAnsi="Cambria Math"/>
                    <w:lang w:val="en-GB"/>
                  </w:rPr>
                  <m:t>Q</m:t>
                </m:r>
              </m:e>
            </m:acc>
          </m:e>
          <m:sub>
            <m:r>
              <w:rPr>
                <w:rFonts w:ascii="Cambria Math" w:hAnsi="Cambria Math"/>
                <w:lang w:val="en-GB"/>
              </w:rPr>
              <m:t>HP</m:t>
            </m:r>
          </m:sub>
        </m:sSub>
      </m:oMath>
      <w:r w:rsidRPr="00C51F8B">
        <w:rPr>
          <w:lang w:val="en-GB"/>
        </w:rPr>
        <w:t xml:space="preserve"> represents the thermal power at the condenser of the </w:t>
      </w:r>
      <w:commentRangeStart w:id="8"/>
      <w:r w:rsidRPr="00C51F8B">
        <w:rPr>
          <w:lang w:val="en-GB"/>
        </w:rPr>
        <w:t>heat pump</w:t>
      </w:r>
      <w:commentRangeEnd w:id="8"/>
      <w:r w:rsidR="00EB54C0">
        <w:rPr>
          <w:rStyle w:val="Marquedecommentaire"/>
          <w:rFonts w:eastAsia="MS Mincho"/>
          <w:lang w:val="en-GB" w:eastAsia="en-US"/>
        </w:rPr>
        <w:commentReference w:id="8"/>
      </w:r>
      <w:r w:rsidRPr="00C51F8B">
        <w:rPr>
          <w:lang w:val="en-GB"/>
        </w:rPr>
        <w:t>. The temperature levels (condensation and evaporation) are usually not know a priori (dependence of the temperature glide, the fluid…) but are roughly estimated in this study to obtain a first approximation of the performance.</w:t>
      </w:r>
    </w:p>
    <w:p w14:paraId="093160FA" w14:textId="77777777" w:rsidR="00C51F8B" w:rsidRPr="00CE18B0" w:rsidRDefault="00C51F8B" w:rsidP="00C51F8B">
      <w:r w:rsidRPr="009A6E1F">
        <w:fldChar w:fldCharType="begin"/>
      </w:r>
      <w:r w:rsidRPr="009A6E1F">
        <w:instrText xml:space="preserve"> REF _Ref454378843 \h </w:instrText>
      </w:r>
      <w:r w:rsidRPr="009A6E1F">
        <w:fldChar w:fldCharType="separate"/>
      </w:r>
      <w:r w:rsidRPr="00124BBE">
        <w:rPr>
          <w:lang w:val="en-IE"/>
        </w:rPr>
        <w:t xml:space="preserve">Table </w:t>
      </w:r>
      <w:r w:rsidRPr="00124BBE">
        <w:rPr>
          <w:noProof/>
          <w:lang w:val="en-IE"/>
        </w:rPr>
        <w:t>3</w:t>
      </w:r>
      <w:r w:rsidRPr="009A6E1F">
        <w:fldChar w:fldCharType="end"/>
      </w:r>
      <w:r w:rsidRPr="009A6E1F">
        <w:t xml:space="preserve"> presents a summary of performance and limitations of each study case with the optimal working fluid (which is the fluid giving the highest efficiency). In this table, </w:t>
      </w:r>
      <m:oMath>
        <m:sSub>
          <m:sSubPr>
            <m:ctrlPr>
              <w:rPr>
                <w:rFonts w:ascii="Cambria Math" w:hAnsi="Cambria Math"/>
              </w:rPr>
            </m:ctrlPr>
          </m:sSubPr>
          <m:e>
            <m:r>
              <w:rPr>
                <w:rFonts w:ascii="Cambria Math" w:hAnsi="Cambria Math"/>
              </w:rPr>
              <m:t>η</m:t>
            </m:r>
          </m:e>
          <m:sub>
            <m:r>
              <w:rPr>
                <w:rFonts w:ascii="Cambria Math" w:hAnsi="Cambria Math"/>
              </w:rPr>
              <m:t>ORC</m:t>
            </m:r>
          </m:sub>
        </m:sSub>
      </m:oMath>
      <w:r w:rsidRPr="00CE18B0">
        <w:t xml:space="preserve"> is the efficiency of the ORC system, </w:t>
      </w:r>
      <m:oMath>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min</m:t>
            </m:r>
          </m:sub>
        </m:sSub>
      </m:oMath>
      <w:r w:rsidRPr="00CE18B0">
        <w:t xml:space="preserve">(resp.  </w:t>
      </w:r>
      <m:oMath>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max</m:t>
            </m:r>
          </m:sub>
        </m:sSub>
      </m:oMath>
      <w:r w:rsidRPr="00CE18B0">
        <w:t xml:space="preserve">) is the minimum (resp. maximum) thermal power required at the evaporator of the ORC system, VR is the machine volume ratio and </w:t>
      </w:r>
      <m:oMath>
        <m:sSub>
          <m:sSubPr>
            <m:ctrlPr>
              <w:rPr>
                <w:rFonts w:ascii="Cambria Math" w:hAnsi="Cambria Math"/>
              </w:rPr>
            </m:ctrlPr>
          </m:sSubPr>
          <m:e>
            <m:r>
              <w:rPr>
                <w:rFonts w:ascii="Cambria Math" w:hAnsi="Cambria Math"/>
              </w:rPr>
              <m:t>ε</m:t>
            </m:r>
          </m:e>
          <m:sub>
            <m:r>
              <w:rPr>
                <w:rFonts w:ascii="Cambria Math" w:hAnsi="Cambria Math"/>
              </w:rPr>
              <m:t>exp</m:t>
            </m:r>
            <m:r>
              <m:rPr>
                <m:sty m:val="p"/>
              </m:rPr>
              <w:rPr>
                <w:rFonts w:ascii="Cambria Math" w:hAnsi="Cambria Math"/>
              </w:rPr>
              <m:t>,</m:t>
            </m:r>
            <m:r>
              <w:rPr>
                <w:rFonts w:ascii="Cambria Math" w:hAnsi="Cambria Math"/>
              </w:rPr>
              <m:t>is</m:t>
            </m:r>
          </m:sub>
        </m:sSub>
      </m:oMath>
      <w:r w:rsidRPr="00CE18B0">
        <w:t xml:space="preserve"> is the isentropic efficiency of the expander in ORC mode.</w:t>
      </w:r>
    </w:p>
    <w:p w14:paraId="248E86B7" w14:textId="262CAA91" w:rsidR="00C51F8B" w:rsidRPr="006C2489" w:rsidRDefault="00C51F8B" w:rsidP="00C51F8B">
      <w:pPr>
        <w:pStyle w:val="NormalWeb"/>
        <w:spacing w:after="60"/>
        <w:rPr>
          <w:iCs/>
        </w:rPr>
      </w:pPr>
      <w:bookmarkStart w:id="9" w:name="_Ref454378843"/>
      <w:r w:rsidRPr="006C2489">
        <w:rPr>
          <w:iCs/>
        </w:rPr>
        <w:t xml:space="preserve">Table </w:t>
      </w:r>
      <w:r w:rsidRPr="006C2489">
        <w:rPr>
          <w:iCs/>
        </w:rPr>
        <w:fldChar w:fldCharType="begin"/>
      </w:r>
      <w:r w:rsidRPr="006C2489">
        <w:rPr>
          <w:iCs/>
        </w:rPr>
        <w:instrText xml:space="preserve"> SEQ Table \* ARABIC </w:instrText>
      </w:r>
      <w:r w:rsidRPr="006C2489">
        <w:rPr>
          <w:iCs/>
        </w:rPr>
        <w:fldChar w:fldCharType="separate"/>
      </w:r>
      <w:r w:rsidRPr="006C2489">
        <w:rPr>
          <w:iCs/>
        </w:rPr>
        <w:t>3</w:t>
      </w:r>
      <w:r w:rsidRPr="006C2489">
        <w:fldChar w:fldCharType="end"/>
      </w:r>
      <w:bookmarkEnd w:id="9"/>
      <w:r w:rsidRPr="006C2489">
        <w:rPr>
          <w:iCs/>
        </w:rPr>
        <w:t xml:space="preserve"> : Performance and limitation of each study case with the optimal working fluid. </w:t>
      </w:r>
      <w:r w:rsidR="000F0E8F">
        <w:rPr>
          <w:iCs/>
        </w:rPr>
        <w:t>* see explanation here below.</w:t>
      </w:r>
      <w:bookmarkStart w:id="10" w:name="_GoBack"/>
      <w:bookmarkEnd w:id="10"/>
    </w:p>
    <w:tbl>
      <w:tblPr>
        <w:tblStyle w:val="Grilledutableau"/>
        <w:tblW w:w="9628" w:type="dxa"/>
        <w:tblLayout w:type="fixed"/>
        <w:tblLook w:val="04A0" w:firstRow="1" w:lastRow="0" w:firstColumn="1" w:lastColumn="0" w:noHBand="0" w:noVBand="1"/>
      </w:tblPr>
      <w:tblGrid>
        <w:gridCol w:w="2689"/>
        <w:gridCol w:w="992"/>
        <w:gridCol w:w="1276"/>
        <w:gridCol w:w="1275"/>
        <w:gridCol w:w="1134"/>
        <w:gridCol w:w="1208"/>
        <w:gridCol w:w="1054"/>
      </w:tblGrid>
      <w:tr w:rsidR="006C2489" w:rsidRPr="006C2489" w14:paraId="66084C07" w14:textId="13F6E323" w:rsidTr="0054675F">
        <w:trPr>
          <w:trHeight w:val="34"/>
        </w:trPr>
        <w:tc>
          <w:tcPr>
            <w:tcW w:w="2689" w:type="dxa"/>
            <w:noWrap/>
            <w:hideMark/>
          </w:tcPr>
          <w:p w14:paraId="0AD2D90D" w14:textId="77777777" w:rsidR="00DA3D1A" w:rsidRPr="00CE18B0" w:rsidRDefault="00DA3D1A" w:rsidP="006C2489">
            <w:pPr>
              <w:pStyle w:val="NormalWeb"/>
              <w:spacing w:after="60"/>
              <w:jc w:val="center"/>
            </w:pPr>
            <w:r w:rsidRPr="00CE18B0">
              <w:t>Application</w:t>
            </w:r>
          </w:p>
        </w:tc>
        <w:tc>
          <w:tcPr>
            <w:tcW w:w="992" w:type="dxa"/>
            <w:noWrap/>
            <w:hideMark/>
          </w:tcPr>
          <w:p w14:paraId="55DD6E89" w14:textId="5E41BF60" w:rsidR="00DA3D1A" w:rsidRPr="00CE18B0" w:rsidRDefault="001A1934" w:rsidP="006C2489">
            <w:pPr>
              <w:pStyle w:val="NormalWeb"/>
              <w:spacing w:after="60"/>
              <w:jc w:val="center"/>
            </w:pPr>
            <m:oMath>
              <m:sSub>
                <m:sSubPr>
                  <m:ctrlPr>
                    <w:rPr>
                      <w:rFonts w:ascii="Cambria Math" w:hAnsi="Cambria Math"/>
                    </w:rPr>
                  </m:ctrlPr>
                </m:sSubPr>
                <m:e>
                  <m:r>
                    <w:rPr>
                      <w:rFonts w:ascii="Cambria Math" w:hAnsi="Cambria Math"/>
                    </w:rPr>
                    <m:t>η</m:t>
                  </m:r>
                </m:e>
                <m:sub>
                  <m:r>
                    <w:rPr>
                      <w:rFonts w:ascii="Cambria Math" w:hAnsi="Cambria Math"/>
                    </w:rPr>
                    <m:t>ORC</m:t>
                  </m:r>
                </m:sub>
              </m:sSub>
            </m:oMath>
            <w:r w:rsidR="00DA3D1A" w:rsidRPr="00CE18B0">
              <w:t>[-]</w:t>
            </w:r>
          </w:p>
        </w:tc>
        <w:tc>
          <w:tcPr>
            <w:tcW w:w="1276" w:type="dxa"/>
          </w:tcPr>
          <w:p w14:paraId="2AE65B0F" w14:textId="6500C6E4" w:rsidR="00DA3D1A" w:rsidRPr="00CE18B0" w:rsidRDefault="001A1934" w:rsidP="006C2489">
            <w:pPr>
              <w:pStyle w:val="NormalWeb"/>
              <w:spacing w:after="60"/>
              <w:jc w:val="center"/>
            </w:pPr>
            <m:oMath>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min</m:t>
                  </m:r>
                </m:sub>
              </m:sSub>
            </m:oMath>
            <w:r w:rsidR="00DA3D1A" w:rsidRPr="00CE18B0">
              <w:t>[kW]</w:t>
            </w:r>
          </w:p>
        </w:tc>
        <w:tc>
          <w:tcPr>
            <w:tcW w:w="1275" w:type="dxa"/>
          </w:tcPr>
          <w:p w14:paraId="62400765" w14:textId="08D5606E" w:rsidR="00DA3D1A" w:rsidRPr="00CE18B0" w:rsidRDefault="001A1934" w:rsidP="006C2489">
            <w:pPr>
              <w:pStyle w:val="NormalWeb"/>
              <w:spacing w:after="60"/>
              <w:jc w:val="center"/>
            </w:pPr>
            <m:oMath>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max</m:t>
                  </m:r>
                </m:sub>
              </m:sSub>
            </m:oMath>
            <w:r w:rsidR="00DA3D1A" w:rsidRPr="00CE18B0">
              <w:t>[kW]</w:t>
            </w:r>
          </w:p>
        </w:tc>
        <w:tc>
          <w:tcPr>
            <w:tcW w:w="1134" w:type="dxa"/>
          </w:tcPr>
          <w:p w14:paraId="4D688954" w14:textId="1C031FCC" w:rsidR="00DA3D1A" w:rsidRPr="00CE18B0" w:rsidRDefault="001A1934" w:rsidP="006C2489">
            <w:pPr>
              <w:pStyle w:val="NormalWeb"/>
              <w:spacing w:after="60"/>
              <w:jc w:val="center"/>
            </w:pPr>
            <m:oMath>
              <m:sSub>
                <m:sSubPr>
                  <m:ctrlPr>
                    <w:rPr>
                      <w:rFonts w:ascii="Cambria Math" w:hAnsi="Cambria Math"/>
                    </w:rPr>
                  </m:ctrlPr>
                </m:sSubPr>
                <m:e>
                  <m:r>
                    <w:rPr>
                      <w:rFonts w:ascii="Cambria Math" w:hAnsi="Cambria Math"/>
                    </w:rPr>
                    <m:t>VR</m:t>
                  </m:r>
                </m:e>
                <m:sub>
                  <m:r>
                    <w:rPr>
                      <w:rFonts w:ascii="Cambria Math" w:hAnsi="Cambria Math"/>
                    </w:rPr>
                    <m:t>HP</m:t>
                  </m:r>
                </m:sub>
              </m:sSub>
            </m:oMath>
            <w:r w:rsidR="00DA3D1A" w:rsidRPr="00CE18B0">
              <w:t>[-]</w:t>
            </w:r>
          </w:p>
        </w:tc>
        <w:tc>
          <w:tcPr>
            <w:tcW w:w="1208" w:type="dxa"/>
          </w:tcPr>
          <w:p w14:paraId="3E693AFA" w14:textId="3EE792ED" w:rsidR="00DA3D1A" w:rsidRPr="00CE18B0" w:rsidRDefault="001A1934" w:rsidP="006C2489">
            <w:pPr>
              <w:pStyle w:val="NormalWeb"/>
              <w:spacing w:after="60"/>
              <w:jc w:val="center"/>
            </w:pPr>
            <m:oMath>
              <m:sSub>
                <m:sSubPr>
                  <m:ctrlPr>
                    <w:rPr>
                      <w:rFonts w:ascii="Cambria Math" w:hAnsi="Cambria Math"/>
                    </w:rPr>
                  </m:ctrlPr>
                </m:sSubPr>
                <m:e>
                  <m:r>
                    <w:rPr>
                      <w:rFonts w:ascii="Cambria Math" w:hAnsi="Cambria Math"/>
                    </w:rPr>
                    <m:t>ε</m:t>
                  </m:r>
                </m:e>
                <m:sub>
                  <m:r>
                    <w:rPr>
                      <w:rFonts w:ascii="Cambria Math" w:hAnsi="Cambria Math"/>
                    </w:rPr>
                    <m:t>exp</m:t>
                  </m:r>
                  <m:r>
                    <m:rPr>
                      <m:sty m:val="p"/>
                    </m:rPr>
                    <w:rPr>
                      <w:rFonts w:ascii="Cambria Math" w:hAnsi="Cambria Math"/>
                    </w:rPr>
                    <m:t>,</m:t>
                  </m:r>
                  <m:r>
                    <w:rPr>
                      <w:rFonts w:ascii="Cambria Math" w:hAnsi="Cambria Math"/>
                    </w:rPr>
                    <m:t>is</m:t>
                  </m:r>
                </m:sub>
              </m:sSub>
            </m:oMath>
            <w:r w:rsidR="00DA3D1A" w:rsidRPr="00CE18B0">
              <w:t>[-]</w:t>
            </w:r>
          </w:p>
        </w:tc>
        <w:tc>
          <w:tcPr>
            <w:tcW w:w="1054" w:type="dxa"/>
          </w:tcPr>
          <w:p w14:paraId="01746513" w14:textId="34BA66D0" w:rsidR="00DA3D1A" w:rsidRPr="006C2489" w:rsidRDefault="00DA3D1A" w:rsidP="006C2489">
            <w:pPr>
              <w:pStyle w:val="NormalWeb"/>
              <w:spacing w:after="60"/>
              <w:jc w:val="center"/>
              <w:rPr>
                <w:rFonts w:ascii="Castellar" w:hAnsi="Castellar"/>
                <w:b/>
              </w:rPr>
            </w:pPr>
            <w:r w:rsidRPr="006C2489">
              <w:t>Fluid</w:t>
            </w:r>
          </w:p>
        </w:tc>
      </w:tr>
      <w:tr w:rsidR="000847C7" w:rsidRPr="006C2489" w14:paraId="2EB2CDA4" w14:textId="69563595" w:rsidTr="0054675F">
        <w:trPr>
          <w:trHeight w:val="34"/>
        </w:trPr>
        <w:tc>
          <w:tcPr>
            <w:tcW w:w="2689" w:type="dxa"/>
            <w:noWrap/>
            <w:hideMark/>
          </w:tcPr>
          <w:p w14:paraId="6759A61F" w14:textId="2CC49A2A" w:rsidR="000847C7" w:rsidRPr="006C2489" w:rsidRDefault="000847C7" w:rsidP="000847C7">
            <w:pPr>
              <w:pStyle w:val="NormalWeb"/>
              <w:spacing w:after="60"/>
              <w:jc w:val="center"/>
            </w:pPr>
            <w:r w:rsidRPr="008B0801">
              <w:t>Car exhaust gas</w:t>
            </w:r>
          </w:p>
        </w:tc>
        <w:tc>
          <w:tcPr>
            <w:tcW w:w="992" w:type="dxa"/>
            <w:noWrap/>
            <w:hideMark/>
          </w:tcPr>
          <w:p w14:paraId="7546DD95" w14:textId="183DC7A7" w:rsidR="000847C7" w:rsidRPr="006C2489" w:rsidRDefault="000847C7" w:rsidP="000847C7">
            <w:pPr>
              <w:pStyle w:val="NormalWeb"/>
              <w:spacing w:after="60"/>
              <w:jc w:val="center"/>
            </w:pPr>
            <w:r w:rsidRPr="006C2489">
              <w:t>0.0939</w:t>
            </w:r>
          </w:p>
        </w:tc>
        <w:tc>
          <w:tcPr>
            <w:tcW w:w="1276" w:type="dxa"/>
          </w:tcPr>
          <w:p w14:paraId="3AAF93AB" w14:textId="3AB26A46" w:rsidR="000847C7" w:rsidRPr="006C2489" w:rsidRDefault="000847C7" w:rsidP="000847C7">
            <w:pPr>
              <w:pStyle w:val="NormalWeb"/>
              <w:spacing w:after="60"/>
              <w:jc w:val="center"/>
            </w:pPr>
            <w:r w:rsidRPr="006C2489">
              <w:t>19.16</w:t>
            </w:r>
          </w:p>
        </w:tc>
        <w:tc>
          <w:tcPr>
            <w:tcW w:w="1275" w:type="dxa"/>
          </w:tcPr>
          <w:p w14:paraId="7CC0C861" w14:textId="4E2C19BB" w:rsidR="000847C7" w:rsidRPr="006C2489" w:rsidRDefault="000847C7" w:rsidP="000847C7">
            <w:pPr>
              <w:pStyle w:val="NormalWeb"/>
              <w:spacing w:after="60"/>
              <w:jc w:val="center"/>
            </w:pPr>
            <w:r w:rsidRPr="006C2489">
              <w:t>58.42</w:t>
            </w:r>
          </w:p>
        </w:tc>
        <w:tc>
          <w:tcPr>
            <w:tcW w:w="1134" w:type="dxa"/>
          </w:tcPr>
          <w:p w14:paraId="0AD43976" w14:textId="1E3B183C" w:rsidR="000847C7" w:rsidRPr="006C2489" w:rsidRDefault="000847C7" w:rsidP="000847C7">
            <w:pPr>
              <w:pStyle w:val="NormalWeb"/>
              <w:spacing w:after="60"/>
              <w:jc w:val="center"/>
            </w:pPr>
            <w:r w:rsidRPr="006C2489">
              <w:t>5.86</w:t>
            </w:r>
          </w:p>
        </w:tc>
        <w:tc>
          <w:tcPr>
            <w:tcW w:w="1208" w:type="dxa"/>
          </w:tcPr>
          <w:p w14:paraId="0AAD200A" w14:textId="73E2DFFB" w:rsidR="000847C7" w:rsidRPr="006C2489" w:rsidRDefault="000847C7" w:rsidP="000847C7">
            <w:pPr>
              <w:pStyle w:val="NormalWeb"/>
              <w:spacing w:after="60"/>
              <w:jc w:val="center"/>
            </w:pPr>
            <w:r w:rsidRPr="006C2489">
              <w:t>0.6569</w:t>
            </w:r>
          </w:p>
        </w:tc>
        <w:tc>
          <w:tcPr>
            <w:tcW w:w="1054" w:type="dxa"/>
          </w:tcPr>
          <w:p w14:paraId="2B52915D" w14:textId="6E070AC8" w:rsidR="000847C7" w:rsidRPr="006C2489" w:rsidRDefault="000847C7" w:rsidP="000847C7">
            <w:pPr>
              <w:pStyle w:val="NormalWeb"/>
              <w:spacing w:after="60"/>
              <w:jc w:val="center"/>
            </w:pPr>
            <w:r w:rsidRPr="006C2489">
              <w:t>R1233zd</w:t>
            </w:r>
          </w:p>
        </w:tc>
      </w:tr>
      <w:tr w:rsidR="000847C7" w:rsidRPr="006C2489" w14:paraId="0048D352" w14:textId="199F61DF" w:rsidTr="0054675F">
        <w:trPr>
          <w:trHeight w:val="34"/>
        </w:trPr>
        <w:tc>
          <w:tcPr>
            <w:tcW w:w="2689" w:type="dxa"/>
            <w:noWrap/>
            <w:hideMark/>
          </w:tcPr>
          <w:p w14:paraId="1C87D449" w14:textId="780E08B8" w:rsidR="000847C7" w:rsidRPr="006C2489" w:rsidRDefault="000847C7" w:rsidP="000847C7">
            <w:pPr>
              <w:pStyle w:val="NormalWeb"/>
              <w:spacing w:after="60"/>
              <w:jc w:val="center"/>
            </w:pPr>
            <w:r w:rsidRPr="008B0801">
              <w:t>Car (Cooling Engine)</w:t>
            </w:r>
          </w:p>
        </w:tc>
        <w:tc>
          <w:tcPr>
            <w:tcW w:w="992" w:type="dxa"/>
            <w:noWrap/>
            <w:hideMark/>
          </w:tcPr>
          <w:p w14:paraId="21E7C7D8" w14:textId="15210705" w:rsidR="000847C7" w:rsidRPr="006C2489" w:rsidRDefault="000847C7" w:rsidP="000847C7">
            <w:pPr>
              <w:pStyle w:val="NormalWeb"/>
              <w:spacing w:after="60"/>
              <w:jc w:val="center"/>
            </w:pPr>
            <w:r w:rsidRPr="006C2489">
              <w:t>0.0644</w:t>
            </w:r>
          </w:p>
        </w:tc>
        <w:tc>
          <w:tcPr>
            <w:tcW w:w="1276" w:type="dxa"/>
          </w:tcPr>
          <w:p w14:paraId="53EA5C58" w14:textId="0A75261C" w:rsidR="000847C7" w:rsidRPr="006C2489" w:rsidRDefault="000847C7" w:rsidP="000847C7">
            <w:pPr>
              <w:pStyle w:val="NormalWeb"/>
              <w:spacing w:after="60"/>
              <w:jc w:val="center"/>
            </w:pPr>
            <w:r w:rsidRPr="006C2489">
              <w:t>27.93</w:t>
            </w:r>
          </w:p>
        </w:tc>
        <w:tc>
          <w:tcPr>
            <w:tcW w:w="1275" w:type="dxa"/>
          </w:tcPr>
          <w:p w14:paraId="60E5829E" w14:textId="7E868207" w:rsidR="000847C7" w:rsidRPr="006C2489" w:rsidRDefault="000847C7" w:rsidP="000847C7">
            <w:pPr>
              <w:pStyle w:val="NormalWeb"/>
              <w:spacing w:after="60"/>
              <w:jc w:val="center"/>
            </w:pPr>
            <w:r w:rsidRPr="006C2489">
              <w:t>54.71</w:t>
            </w:r>
          </w:p>
        </w:tc>
        <w:tc>
          <w:tcPr>
            <w:tcW w:w="1134" w:type="dxa"/>
          </w:tcPr>
          <w:p w14:paraId="5FD0E1C1" w14:textId="25CD7FBA" w:rsidR="000847C7" w:rsidRPr="006C2489" w:rsidRDefault="000847C7" w:rsidP="000847C7">
            <w:pPr>
              <w:pStyle w:val="NormalWeb"/>
              <w:spacing w:after="60"/>
              <w:jc w:val="center"/>
            </w:pPr>
            <w:r w:rsidRPr="006C2489">
              <w:t>5.86</w:t>
            </w:r>
          </w:p>
        </w:tc>
        <w:tc>
          <w:tcPr>
            <w:tcW w:w="1208" w:type="dxa"/>
          </w:tcPr>
          <w:p w14:paraId="6B719AB4" w14:textId="261B4C20" w:rsidR="000847C7" w:rsidRPr="006C2489" w:rsidRDefault="000847C7" w:rsidP="000847C7">
            <w:pPr>
              <w:pStyle w:val="NormalWeb"/>
              <w:spacing w:after="60"/>
              <w:jc w:val="center"/>
            </w:pPr>
            <w:r w:rsidRPr="006C2489">
              <w:t>0.7346</w:t>
            </w:r>
          </w:p>
        </w:tc>
        <w:tc>
          <w:tcPr>
            <w:tcW w:w="1054" w:type="dxa"/>
          </w:tcPr>
          <w:p w14:paraId="127A6DA0" w14:textId="1F3596F7" w:rsidR="000847C7" w:rsidRPr="006C2489" w:rsidRDefault="000847C7" w:rsidP="000847C7">
            <w:pPr>
              <w:pStyle w:val="NormalWeb"/>
              <w:spacing w:after="60"/>
              <w:jc w:val="center"/>
            </w:pPr>
            <w:r w:rsidRPr="006C2489">
              <w:t>R1233zd</w:t>
            </w:r>
          </w:p>
        </w:tc>
      </w:tr>
      <w:tr w:rsidR="000847C7" w:rsidRPr="006C2489" w14:paraId="362F1C6B" w14:textId="7DCC3CC8" w:rsidTr="0054675F">
        <w:trPr>
          <w:trHeight w:val="34"/>
        </w:trPr>
        <w:tc>
          <w:tcPr>
            <w:tcW w:w="2689" w:type="dxa"/>
            <w:noWrap/>
            <w:hideMark/>
          </w:tcPr>
          <w:p w14:paraId="04DFA1DF" w14:textId="15D509BF" w:rsidR="000847C7" w:rsidRPr="006C2489" w:rsidRDefault="000847C7" w:rsidP="000847C7">
            <w:pPr>
              <w:pStyle w:val="NormalWeb"/>
              <w:spacing w:after="60"/>
              <w:jc w:val="center"/>
            </w:pPr>
            <w:r w:rsidRPr="008B0801">
              <w:t>Truck (Exhaust gas)</w:t>
            </w:r>
          </w:p>
        </w:tc>
        <w:tc>
          <w:tcPr>
            <w:tcW w:w="992" w:type="dxa"/>
            <w:noWrap/>
            <w:hideMark/>
          </w:tcPr>
          <w:p w14:paraId="12519A85" w14:textId="2F170AE2" w:rsidR="000847C7" w:rsidRPr="006C2489" w:rsidRDefault="000847C7" w:rsidP="000847C7">
            <w:pPr>
              <w:pStyle w:val="NormalWeb"/>
              <w:spacing w:after="60"/>
              <w:jc w:val="center"/>
            </w:pPr>
            <w:r w:rsidRPr="006C2489">
              <w:t>0.0939</w:t>
            </w:r>
          </w:p>
        </w:tc>
        <w:tc>
          <w:tcPr>
            <w:tcW w:w="1276" w:type="dxa"/>
          </w:tcPr>
          <w:p w14:paraId="5FA18C22" w14:textId="387481FE" w:rsidR="000847C7" w:rsidRPr="006C2489" w:rsidRDefault="000847C7" w:rsidP="000847C7">
            <w:pPr>
              <w:pStyle w:val="NormalWeb"/>
              <w:spacing w:after="60"/>
              <w:jc w:val="center"/>
            </w:pPr>
            <w:r w:rsidRPr="006C2489">
              <w:t>19.16</w:t>
            </w:r>
          </w:p>
        </w:tc>
        <w:tc>
          <w:tcPr>
            <w:tcW w:w="1275" w:type="dxa"/>
          </w:tcPr>
          <w:p w14:paraId="5389E7A1" w14:textId="216150F1" w:rsidR="000847C7" w:rsidRPr="006C2489" w:rsidRDefault="000847C7" w:rsidP="000847C7">
            <w:pPr>
              <w:pStyle w:val="NormalWeb"/>
              <w:spacing w:after="60"/>
              <w:jc w:val="center"/>
            </w:pPr>
            <w:r w:rsidRPr="006C2489">
              <w:t>58.42</w:t>
            </w:r>
          </w:p>
        </w:tc>
        <w:tc>
          <w:tcPr>
            <w:tcW w:w="1134" w:type="dxa"/>
          </w:tcPr>
          <w:p w14:paraId="6C87E39A" w14:textId="7AD41DDB" w:rsidR="000847C7" w:rsidRPr="006C2489" w:rsidRDefault="000847C7" w:rsidP="000847C7">
            <w:pPr>
              <w:pStyle w:val="NormalWeb"/>
              <w:spacing w:after="60"/>
              <w:jc w:val="center"/>
            </w:pPr>
            <w:r w:rsidRPr="006C2489">
              <w:t>5.86</w:t>
            </w:r>
          </w:p>
        </w:tc>
        <w:tc>
          <w:tcPr>
            <w:tcW w:w="1208" w:type="dxa"/>
          </w:tcPr>
          <w:p w14:paraId="34337C2A" w14:textId="728136C3" w:rsidR="000847C7" w:rsidRPr="006C2489" w:rsidRDefault="000847C7" w:rsidP="000847C7">
            <w:pPr>
              <w:pStyle w:val="NormalWeb"/>
              <w:spacing w:after="60"/>
              <w:jc w:val="center"/>
            </w:pPr>
            <w:r w:rsidRPr="006C2489">
              <w:t>0.6569</w:t>
            </w:r>
          </w:p>
        </w:tc>
        <w:tc>
          <w:tcPr>
            <w:tcW w:w="1054" w:type="dxa"/>
          </w:tcPr>
          <w:p w14:paraId="1F44C490" w14:textId="65ED4264" w:rsidR="000847C7" w:rsidRPr="006C2489" w:rsidRDefault="000847C7" w:rsidP="000847C7">
            <w:pPr>
              <w:pStyle w:val="NormalWeb"/>
              <w:spacing w:after="60"/>
              <w:jc w:val="center"/>
            </w:pPr>
            <w:r w:rsidRPr="006C2489">
              <w:t>R1233zd</w:t>
            </w:r>
          </w:p>
        </w:tc>
      </w:tr>
      <w:tr w:rsidR="000847C7" w:rsidRPr="006C2489" w14:paraId="7C8F7CAD" w14:textId="2C357E30" w:rsidTr="0054675F">
        <w:trPr>
          <w:trHeight w:val="34"/>
        </w:trPr>
        <w:tc>
          <w:tcPr>
            <w:tcW w:w="2689" w:type="dxa"/>
            <w:noWrap/>
            <w:hideMark/>
          </w:tcPr>
          <w:p w14:paraId="48620173" w14:textId="407091FF" w:rsidR="000847C7" w:rsidRPr="006C2489" w:rsidRDefault="000847C7" w:rsidP="000847C7">
            <w:pPr>
              <w:pStyle w:val="NormalWeb"/>
              <w:spacing w:after="60"/>
              <w:jc w:val="center"/>
            </w:pPr>
            <w:r w:rsidRPr="008B0801">
              <w:t>Truck (Cooling Engine)</w:t>
            </w:r>
          </w:p>
        </w:tc>
        <w:tc>
          <w:tcPr>
            <w:tcW w:w="992" w:type="dxa"/>
            <w:noWrap/>
            <w:hideMark/>
          </w:tcPr>
          <w:p w14:paraId="72DE64AD" w14:textId="22093F31" w:rsidR="000847C7" w:rsidRPr="006C2489" w:rsidRDefault="000847C7" w:rsidP="000847C7">
            <w:pPr>
              <w:pStyle w:val="NormalWeb"/>
              <w:spacing w:after="60"/>
              <w:jc w:val="center"/>
            </w:pPr>
            <w:r w:rsidRPr="006C2489">
              <w:t>0.0644</w:t>
            </w:r>
          </w:p>
        </w:tc>
        <w:tc>
          <w:tcPr>
            <w:tcW w:w="1276" w:type="dxa"/>
          </w:tcPr>
          <w:p w14:paraId="58C94120" w14:textId="1D18F54F" w:rsidR="000847C7" w:rsidRPr="006C2489" w:rsidRDefault="000847C7" w:rsidP="000847C7">
            <w:pPr>
              <w:pStyle w:val="NormalWeb"/>
              <w:spacing w:after="60"/>
              <w:jc w:val="center"/>
            </w:pPr>
            <w:r w:rsidRPr="006C2489">
              <w:t>27.93</w:t>
            </w:r>
          </w:p>
        </w:tc>
        <w:tc>
          <w:tcPr>
            <w:tcW w:w="1275" w:type="dxa"/>
          </w:tcPr>
          <w:p w14:paraId="3BD44144" w14:textId="299F5BC0" w:rsidR="000847C7" w:rsidRPr="006C2489" w:rsidRDefault="000847C7" w:rsidP="000847C7">
            <w:pPr>
              <w:pStyle w:val="NormalWeb"/>
              <w:spacing w:after="60"/>
              <w:jc w:val="center"/>
            </w:pPr>
            <w:r w:rsidRPr="006C2489">
              <w:t>54.71</w:t>
            </w:r>
          </w:p>
        </w:tc>
        <w:tc>
          <w:tcPr>
            <w:tcW w:w="1134" w:type="dxa"/>
          </w:tcPr>
          <w:p w14:paraId="58D8A2F8" w14:textId="600FC9B1" w:rsidR="000847C7" w:rsidRPr="006C2489" w:rsidRDefault="000847C7" w:rsidP="000847C7">
            <w:pPr>
              <w:pStyle w:val="NormalWeb"/>
              <w:spacing w:after="60"/>
              <w:jc w:val="center"/>
            </w:pPr>
            <w:r w:rsidRPr="006C2489">
              <w:t>5.86</w:t>
            </w:r>
          </w:p>
        </w:tc>
        <w:tc>
          <w:tcPr>
            <w:tcW w:w="1208" w:type="dxa"/>
          </w:tcPr>
          <w:p w14:paraId="09F0F90F" w14:textId="5B27CAB9" w:rsidR="000847C7" w:rsidRPr="006C2489" w:rsidRDefault="000847C7" w:rsidP="000847C7">
            <w:pPr>
              <w:pStyle w:val="NormalWeb"/>
              <w:spacing w:after="60"/>
              <w:jc w:val="center"/>
            </w:pPr>
            <w:r w:rsidRPr="006C2489">
              <w:t>0.7346</w:t>
            </w:r>
          </w:p>
        </w:tc>
        <w:tc>
          <w:tcPr>
            <w:tcW w:w="1054" w:type="dxa"/>
          </w:tcPr>
          <w:p w14:paraId="1B36C1EB" w14:textId="5A18ED2A" w:rsidR="000847C7" w:rsidRPr="006C2489" w:rsidRDefault="000847C7" w:rsidP="000847C7">
            <w:pPr>
              <w:pStyle w:val="NormalWeb"/>
              <w:spacing w:after="60"/>
              <w:jc w:val="center"/>
            </w:pPr>
            <w:r w:rsidRPr="006C2489">
              <w:t>R1233zd</w:t>
            </w:r>
          </w:p>
        </w:tc>
      </w:tr>
      <w:tr w:rsidR="000847C7" w:rsidRPr="006C2489" w14:paraId="453AD5DC" w14:textId="1EBA1CFB" w:rsidTr="0054675F">
        <w:trPr>
          <w:trHeight w:val="34"/>
        </w:trPr>
        <w:tc>
          <w:tcPr>
            <w:tcW w:w="2689" w:type="dxa"/>
            <w:noWrap/>
            <w:hideMark/>
          </w:tcPr>
          <w:p w14:paraId="27AEFCF3" w14:textId="74F3520C" w:rsidR="000847C7" w:rsidRPr="006C2489" w:rsidRDefault="000847C7" w:rsidP="000847C7">
            <w:pPr>
              <w:pStyle w:val="NormalWeb"/>
              <w:spacing w:after="60"/>
              <w:jc w:val="center"/>
            </w:pPr>
            <w:r w:rsidRPr="008B0801">
              <w:t>Refrigeration truck (Exhaust gas)</w:t>
            </w:r>
          </w:p>
        </w:tc>
        <w:tc>
          <w:tcPr>
            <w:tcW w:w="992" w:type="dxa"/>
            <w:noWrap/>
            <w:hideMark/>
          </w:tcPr>
          <w:p w14:paraId="7F2AB2BE" w14:textId="57CA1264" w:rsidR="000847C7" w:rsidRPr="006C2489" w:rsidRDefault="000847C7" w:rsidP="000847C7">
            <w:pPr>
              <w:pStyle w:val="NormalWeb"/>
              <w:spacing w:after="60"/>
              <w:jc w:val="center"/>
            </w:pPr>
            <w:r w:rsidRPr="006C2489">
              <w:t>0.0924</w:t>
            </w:r>
          </w:p>
        </w:tc>
        <w:tc>
          <w:tcPr>
            <w:tcW w:w="1276" w:type="dxa"/>
          </w:tcPr>
          <w:p w14:paraId="24181345" w14:textId="088D047D" w:rsidR="000847C7" w:rsidRPr="006C2489" w:rsidRDefault="000847C7" w:rsidP="000847C7">
            <w:pPr>
              <w:pStyle w:val="NormalWeb"/>
              <w:spacing w:after="60"/>
              <w:jc w:val="center"/>
            </w:pPr>
            <w:r w:rsidRPr="006C2489">
              <w:t>9.995</w:t>
            </w:r>
          </w:p>
        </w:tc>
        <w:tc>
          <w:tcPr>
            <w:tcW w:w="1275" w:type="dxa"/>
          </w:tcPr>
          <w:p w14:paraId="4AA7F570" w14:textId="6EF30C20" w:rsidR="000847C7" w:rsidRPr="006C2489" w:rsidRDefault="000847C7" w:rsidP="000847C7">
            <w:pPr>
              <w:pStyle w:val="NormalWeb"/>
              <w:spacing w:after="60"/>
              <w:jc w:val="center"/>
            </w:pPr>
            <w:r w:rsidRPr="006C2489">
              <w:t>31.27</w:t>
            </w:r>
          </w:p>
        </w:tc>
        <w:tc>
          <w:tcPr>
            <w:tcW w:w="1134" w:type="dxa"/>
          </w:tcPr>
          <w:p w14:paraId="287FAC72" w14:textId="137EB853" w:rsidR="000847C7" w:rsidRPr="006C2489" w:rsidRDefault="000847C7" w:rsidP="000847C7">
            <w:pPr>
              <w:pStyle w:val="NormalWeb"/>
              <w:spacing w:after="60"/>
              <w:jc w:val="center"/>
            </w:pPr>
            <w:r w:rsidRPr="006C2489">
              <w:t>5.627</w:t>
            </w:r>
          </w:p>
        </w:tc>
        <w:tc>
          <w:tcPr>
            <w:tcW w:w="1208" w:type="dxa"/>
          </w:tcPr>
          <w:p w14:paraId="45075453" w14:textId="5198AF20" w:rsidR="000847C7" w:rsidRPr="006C2489" w:rsidRDefault="000847C7" w:rsidP="000847C7">
            <w:pPr>
              <w:pStyle w:val="NormalWeb"/>
              <w:spacing w:after="60"/>
              <w:jc w:val="center"/>
            </w:pPr>
            <w:r w:rsidRPr="006C2489">
              <w:t>0.649</w:t>
            </w:r>
          </w:p>
        </w:tc>
        <w:tc>
          <w:tcPr>
            <w:tcW w:w="1054" w:type="dxa"/>
          </w:tcPr>
          <w:p w14:paraId="64F67D08" w14:textId="094F413F" w:rsidR="000847C7" w:rsidRPr="006C2489" w:rsidRDefault="000847C7" w:rsidP="000847C7">
            <w:pPr>
              <w:pStyle w:val="NormalWeb"/>
              <w:spacing w:after="60"/>
              <w:jc w:val="center"/>
            </w:pPr>
            <w:r w:rsidRPr="006C2489">
              <w:t>R1233zd</w:t>
            </w:r>
          </w:p>
        </w:tc>
      </w:tr>
      <w:tr w:rsidR="000847C7" w:rsidRPr="006C2489" w14:paraId="3450611C" w14:textId="5F27906B" w:rsidTr="0054675F">
        <w:trPr>
          <w:trHeight w:val="34"/>
        </w:trPr>
        <w:tc>
          <w:tcPr>
            <w:tcW w:w="2689" w:type="dxa"/>
            <w:noWrap/>
            <w:hideMark/>
          </w:tcPr>
          <w:p w14:paraId="7D2B2D5D" w14:textId="45E4498C" w:rsidR="000847C7" w:rsidRPr="006C2489" w:rsidRDefault="000847C7" w:rsidP="000847C7">
            <w:pPr>
              <w:pStyle w:val="NormalWeb"/>
              <w:spacing w:after="60"/>
              <w:jc w:val="center"/>
            </w:pPr>
            <w:r w:rsidRPr="008B0801">
              <w:t>Refrigeration truck (Cooling Engine)</w:t>
            </w:r>
          </w:p>
        </w:tc>
        <w:tc>
          <w:tcPr>
            <w:tcW w:w="992" w:type="dxa"/>
            <w:noWrap/>
            <w:hideMark/>
          </w:tcPr>
          <w:p w14:paraId="7C783DD2" w14:textId="7E306D20" w:rsidR="000847C7" w:rsidRPr="006C2489" w:rsidRDefault="000847C7" w:rsidP="000847C7">
            <w:pPr>
              <w:pStyle w:val="NormalWeb"/>
              <w:spacing w:after="60"/>
              <w:jc w:val="center"/>
            </w:pPr>
            <w:r w:rsidRPr="006C2489">
              <w:t>0.0651</w:t>
            </w:r>
          </w:p>
        </w:tc>
        <w:tc>
          <w:tcPr>
            <w:tcW w:w="1276" w:type="dxa"/>
          </w:tcPr>
          <w:p w14:paraId="2BE89701" w14:textId="728E8BA3" w:rsidR="000847C7" w:rsidRPr="006C2489" w:rsidRDefault="000847C7" w:rsidP="000847C7">
            <w:pPr>
              <w:pStyle w:val="NormalWeb"/>
              <w:spacing w:after="60"/>
              <w:jc w:val="center"/>
            </w:pPr>
            <w:r w:rsidRPr="006C2489">
              <w:t>14.19</w:t>
            </w:r>
          </w:p>
        </w:tc>
        <w:tc>
          <w:tcPr>
            <w:tcW w:w="1275" w:type="dxa"/>
          </w:tcPr>
          <w:p w14:paraId="14F5C2A1" w14:textId="68E95C91" w:rsidR="000847C7" w:rsidRPr="006C2489" w:rsidRDefault="000847C7" w:rsidP="000847C7">
            <w:pPr>
              <w:pStyle w:val="NormalWeb"/>
              <w:spacing w:after="60"/>
              <w:jc w:val="center"/>
            </w:pPr>
            <w:r w:rsidRPr="006C2489">
              <w:t>29.28</w:t>
            </w:r>
          </w:p>
        </w:tc>
        <w:tc>
          <w:tcPr>
            <w:tcW w:w="1134" w:type="dxa"/>
          </w:tcPr>
          <w:p w14:paraId="333855FC" w14:textId="65717240" w:rsidR="000847C7" w:rsidRPr="006C2489" w:rsidRDefault="000847C7" w:rsidP="000847C7">
            <w:pPr>
              <w:pStyle w:val="NormalWeb"/>
              <w:spacing w:after="60"/>
              <w:jc w:val="center"/>
            </w:pPr>
            <w:r w:rsidRPr="006C2489">
              <w:t>5.627</w:t>
            </w:r>
          </w:p>
        </w:tc>
        <w:tc>
          <w:tcPr>
            <w:tcW w:w="1208" w:type="dxa"/>
          </w:tcPr>
          <w:p w14:paraId="13476091" w14:textId="413339BC" w:rsidR="000847C7" w:rsidRPr="006C2489" w:rsidRDefault="000847C7" w:rsidP="000847C7">
            <w:pPr>
              <w:pStyle w:val="NormalWeb"/>
              <w:spacing w:after="60"/>
              <w:jc w:val="center"/>
            </w:pPr>
            <w:r w:rsidRPr="006C2489">
              <w:t>0.7396</w:t>
            </w:r>
          </w:p>
        </w:tc>
        <w:tc>
          <w:tcPr>
            <w:tcW w:w="1054" w:type="dxa"/>
          </w:tcPr>
          <w:p w14:paraId="0BDC4406" w14:textId="4086D153" w:rsidR="000847C7" w:rsidRPr="006C2489" w:rsidRDefault="000847C7" w:rsidP="000847C7">
            <w:pPr>
              <w:pStyle w:val="NormalWeb"/>
              <w:spacing w:after="60"/>
              <w:jc w:val="center"/>
            </w:pPr>
            <w:r w:rsidRPr="006C2489">
              <w:t>R1233zd</w:t>
            </w:r>
          </w:p>
        </w:tc>
      </w:tr>
      <w:tr w:rsidR="000847C7" w:rsidRPr="006C2489" w14:paraId="6DA28526" w14:textId="1C2A43EB" w:rsidTr="0054675F">
        <w:trPr>
          <w:trHeight w:val="34"/>
        </w:trPr>
        <w:tc>
          <w:tcPr>
            <w:tcW w:w="2689" w:type="dxa"/>
            <w:noWrap/>
            <w:hideMark/>
          </w:tcPr>
          <w:p w14:paraId="0AAA3F20" w14:textId="6A627FC9" w:rsidR="000847C7" w:rsidRPr="006C2489" w:rsidRDefault="000847C7" w:rsidP="000847C7">
            <w:pPr>
              <w:pStyle w:val="NormalWeb"/>
              <w:spacing w:after="60"/>
              <w:jc w:val="center"/>
            </w:pPr>
            <w:r>
              <w:t>Datacentre</w:t>
            </w:r>
            <w:r w:rsidRPr="008B0801">
              <w:t xml:space="preserve"> chiller </w:t>
            </w:r>
          </w:p>
        </w:tc>
        <w:tc>
          <w:tcPr>
            <w:tcW w:w="992" w:type="dxa"/>
            <w:noWrap/>
            <w:hideMark/>
          </w:tcPr>
          <w:p w14:paraId="40445AD5" w14:textId="22D76CEC" w:rsidR="000847C7" w:rsidRPr="006C2489" w:rsidRDefault="000847C7" w:rsidP="000847C7">
            <w:pPr>
              <w:pStyle w:val="NormalWeb"/>
              <w:spacing w:after="60"/>
              <w:jc w:val="center"/>
            </w:pPr>
            <w:r w:rsidRPr="006C2489">
              <w:t>0.0375</w:t>
            </w:r>
          </w:p>
        </w:tc>
        <w:tc>
          <w:tcPr>
            <w:tcW w:w="1276" w:type="dxa"/>
          </w:tcPr>
          <w:p w14:paraId="195D7DAA" w14:textId="387B74DA" w:rsidR="000847C7" w:rsidRPr="006C2489" w:rsidRDefault="000847C7" w:rsidP="000847C7">
            <w:pPr>
              <w:pStyle w:val="NormalWeb"/>
              <w:spacing w:after="60"/>
              <w:jc w:val="center"/>
            </w:pPr>
            <w:r w:rsidRPr="006C2489">
              <w:t>101.2</w:t>
            </w:r>
          </w:p>
        </w:tc>
        <w:tc>
          <w:tcPr>
            <w:tcW w:w="1275" w:type="dxa"/>
          </w:tcPr>
          <w:p w14:paraId="32AAA5E5" w14:textId="44D67C3A" w:rsidR="000847C7" w:rsidRPr="006C2489" w:rsidRDefault="000847C7" w:rsidP="000847C7">
            <w:pPr>
              <w:pStyle w:val="NormalWeb"/>
              <w:spacing w:after="60"/>
              <w:jc w:val="center"/>
            </w:pPr>
            <w:r w:rsidRPr="006C2489">
              <w:t>447.4</w:t>
            </w:r>
          </w:p>
        </w:tc>
        <w:tc>
          <w:tcPr>
            <w:tcW w:w="1134" w:type="dxa"/>
          </w:tcPr>
          <w:p w14:paraId="57AB1270" w14:textId="0F91AD63" w:rsidR="000847C7" w:rsidRPr="006C2489" w:rsidRDefault="000847C7" w:rsidP="000847C7">
            <w:pPr>
              <w:pStyle w:val="NormalWeb"/>
              <w:spacing w:after="60"/>
              <w:jc w:val="center"/>
            </w:pPr>
            <w:r w:rsidRPr="006C2489">
              <w:t>1.665</w:t>
            </w:r>
          </w:p>
        </w:tc>
        <w:tc>
          <w:tcPr>
            <w:tcW w:w="1208" w:type="dxa"/>
          </w:tcPr>
          <w:p w14:paraId="58EF4121" w14:textId="64FE4A2B" w:rsidR="000847C7" w:rsidRPr="006C2489" w:rsidRDefault="000847C7" w:rsidP="000847C7">
            <w:pPr>
              <w:pStyle w:val="NormalWeb"/>
              <w:spacing w:after="60"/>
              <w:jc w:val="center"/>
            </w:pPr>
            <w:r w:rsidRPr="006C2489">
              <w:t>0.5428</w:t>
            </w:r>
          </w:p>
        </w:tc>
        <w:tc>
          <w:tcPr>
            <w:tcW w:w="1054" w:type="dxa"/>
          </w:tcPr>
          <w:p w14:paraId="1C7C4885" w14:textId="0F1922EA" w:rsidR="000847C7" w:rsidRPr="006C2489" w:rsidRDefault="000847C7" w:rsidP="000847C7">
            <w:pPr>
              <w:pStyle w:val="NormalWeb"/>
              <w:spacing w:after="60"/>
              <w:jc w:val="center"/>
            </w:pPr>
            <w:r w:rsidRPr="006C2489">
              <w:t>R1233zd</w:t>
            </w:r>
          </w:p>
        </w:tc>
      </w:tr>
      <w:tr w:rsidR="000847C7" w:rsidRPr="006C2489" w14:paraId="305A2823" w14:textId="66F6C7FE" w:rsidTr="0054675F">
        <w:trPr>
          <w:trHeight w:val="34"/>
        </w:trPr>
        <w:tc>
          <w:tcPr>
            <w:tcW w:w="2689" w:type="dxa"/>
            <w:noWrap/>
            <w:hideMark/>
          </w:tcPr>
          <w:p w14:paraId="0EDAEDCE" w14:textId="715EDB56" w:rsidR="000847C7" w:rsidRPr="006C2489" w:rsidRDefault="000847C7" w:rsidP="000847C7">
            <w:pPr>
              <w:pStyle w:val="NormalWeb"/>
              <w:spacing w:after="60"/>
              <w:jc w:val="center"/>
            </w:pPr>
            <w:r w:rsidRPr="008B0801">
              <w:t>ICE in industrial application</w:t>
            </w:r>
          </w:p>
        </w:tc>
        <w:tc>
          <w:tcPr>
            <w:tcW w:w="992" w:type="dxa"/>
            <w:noWrap/>
            <w:hideMark/>
          </w:tcPr>
          <w:p w14:paraId="7FE1B9FE" w14:textId="3D7A5CCC" w:rsidR="000847C7" w:rsidRPr="006C2489" w:rsidRDefault="000847C7" w:rsidP="000847C7">
            <w:pPr>
              <w:pStyle w:val="NormalWeb"/>
              <w:spacing w:after="60"/>
              <w:jc w:val="center"/>
            </w:pPr>
            <w:r w:rsidRPr="006C2489">
              <w:t>0.0491</w:t>
            </w:r>
          </w:p>
        </w:tc>
        <w:tc>
          <w:tcPr>
            <w:tcW w:w="1276" w:type="dxa"/>
          </w:tcPr>
          <w:p w14:paraId="11A95464" w14:textId="408287A5" w:rsidR="000847C7" w:rsidRPr="006C2489" w:rsidRDefault="000847C7" w:rsidP="000847C7">
            <w:pPr>
              <w:pStyle w:val="NormalWeb"/>
              <w:spacing w:after="60"/>
              <w:jc w:val="center"/>
            </w:pPr>
            <w:r w:rsidRPr="006C2489">
              <w:t>171.2</w:t>
            </w:r>
          </w:p>
        </w:tc>
        <w:tc>
          <w:tcPr>
            <w:tcW w:w="1275" w:type="dxa"/>
          </w:tcPr>
          <w:p w14:paraId="28173168" w14:textId="458895D5" w:rsidR="000847C7" w:rsidRPr="006C2489" w:rsidRDefault="000847C7" w:rsidP="000847C7">
            <w:pPr>
              <w:pStyle w:val="NormalWeb"/>
              <w:spacing w:after="60"/>
              <w:jc w:val="center"/>
            </w:pPr>
            <w:r w:rsidRPr="006C2489">
              <w:t>793.2</w:t>
            </w:r>
          </w:p>
        </w:tc>
        <w:tc>
          <w:tcPr>
            <w:tcW w:w="1134" w:type="dxa"/>
          </w:tcPr>
          <w:p w14:paraId="1CCF3BA6" w14:textId="39A3BAB4" w:rsidR="000847C7" w:rsidRPr="006C2489" w:rsidRDefault="000847C7" w:rsidP="000847C7">
            <w:pPr>
              <w:pStyle w:val="NormalWeb"/>
              <w:spacing w:after="60"/>
              <w:jc w:val="center"/>
            </w:pPr>
            <w:r w:rsidRPr="006C2489">
              <w:t>2.01</w:t>
            </w:r>
          </w:p>
        </w:tc>
        <w:tc>
          <w:tcPr>
            <w:tcW w:w="1208" w:type="dxa"/>
          </w:tcPr>
          <w:p w14:paraId="5530131D" w14:textId="4B34094B" w:rsidR="000847C7" w:rsidRPr="006C2489" w:rsidRDefault="000847C7" w:rsidP="000847C7">
            <w:pPr>
              <w:pStyle w:val="NormalWeb"/>
              <w:spacing w:after="60"/>
              <w:jc w:val="center"/>
            </w:pPr>
            <w:r w:rsidRPr="006C2489">
              <w:t>0.5871</w:t>
            </w:r>
          </w:p>
        </w:tc>
        <w:tc>
          <w:tcPr>
            <w:tcW w:w="1054" w:type="dxa"/>
          </w:tcPr>
          <w:p w14:paraId="24634586" w14:textId="525D229B" w:rsidR="000847C7" w:rsidRPr="006C2489" w:rsidRDefault="000847C7" w:rsidP="000847C7">
            <w:pPr>
              <w:pStyle w:val="NormalWeb"/>
              <w:spacing w:after="60"/>
              <w:jc w:val="center"/>
            </w:pPr>
            <w:r w:rsidRPr="006C2489">
              <w:t>R1233zd</w:t>
            </w:r>
          </w:p>
        </w:tc>
      </w:tr>
      <w:tr w:rsidR="000847C7" w:rsidRPr="006C2489" w14:paraId="75854455" w14:textId="0F6EEEE3" w:rsidTr="0054675F">
        <w:trPr>
          <w:trHeight w:val="34"/>
        </w:trPr>
        <w:tc>
          <w:tcPr>
            <w:tcW w:w="2689" w:type="dxa"/>
            <w:noWrap/>
            <w:hideMark/>
          </w:tcPr>
          <w:p w14:paraId="0DC29013" w14:textId="3BDBEBAD" w:rsidR="000847C7" w:rsidRPr="006C2489" w:rsidRDefault="000847C7" w:rsidP="000847C7">
            <w:pPr>
              <w:pStyle w:val="NormalWeb"/>
              <w:spacing w:after="60"/>
              <w:jc w:val="center"/>
            </w:pPr>
            <w:r w:rsidRPr="008B0801">
              <w:t>Residential building</w:t>
            </w:r>
          </w:p>
        </w:tc>
        <w:tc>
          <w:tcPr>
            <w:tcW w:w="992" w:type="dxa"/>
            <w:noWrap/>
            <w:hideMark/>
          </w:tcPr>
          <w:p w14:paraId="7C1DD5B5" w14:textId="5FCD2034" w:rsidR="000847C7" w:rsidRPr="006C2489" w:rsidRDefault="000847C7" w:rsidP="000847C7">
            <w:pPr>
              <w:pStyle w:val="NormalWeb"/>
              <w:spacing w:after="60"/>
              <w:jc w:val="center"/>
            </w:pPr>
            <w:r w:rsidRPr="006C2489">
              <w:t>0.0761</w:t>
            </w:r>
          </w:p>
        </w:tc>
        <w:tc>
          <w:tcPr>
            <w:tcW w:w="1276" w:type="dxa"/>
          </w:tcPr>
          <w:p w14:paraId="1F9C726C" w14:textId="5B7EFA76" w:rsidR="000847C7" w:rsidRPr="006C2489" w:rsidRDefault="000847C7" w:rsidP="000847C7">
            <w:pPr>
              <w:pStyle w:val="NormalWeb"/>
              <w:spacing w:after="60"/>
              <w:jc w:val="center"/>
            </w:pPr>
            <w:r w:rsidRPr="006C2489">
              <w:t>18.92</w:t>
            </w:r>
          </w:p>
        </w:tc>
        <w:tc>
          <w:tcPr>
            <w:tcW w:w="1275" w:type="dxa"/>
          </w:tcPr>
          <w:p w14:paraId="4FDE61D7" w14:textId="1BC18040" w:rsidR="000847C7" w:rsidRPr="006C2489" w:rsidRDefault="000847C7" w:rsidP="000847C7">
            <w:pPr>
              <w:pStyle w:val="NormalWeb"/>
              <w:spacing w:after="60"/>
              <w:jc w:val="center"/>
            </w:pPr>
            <w:r w:rsidRPr="006C2489">
              <w:t>60.21</w:t>
            </w:r>
          </w:p>
        </w:tc>
        <w:tc>
          <w:tcPr>
            <w:tcW w:w="1134" w:type="dxa"/>
          </w:tcPr>
          <w:p w14:paraId="215C4F52" w14:textId="6C17A049" w:rsidR="000847C7" w:rsidRPr="006C2489" w:rsidRDefault="000847C7" w:rsidP="000847C7">
            <w:pPr>
              <w:pStyle w:val="NormalWeb"/>
              <w:spacing w:after="60"/>
              <w:jc w:val="center"/>
            </w:pPr>
            <w:r w:rsidRPr="006C2489">
              <w:t>4.036</w:t>
            </w:r>
          </w:p>
        </w:tc>
        <w:tc>
          <w:tcPr>
            <w:tcW w:w="1208" w:type="dxa"/>
          </w:tcPr>
          <w:p w14:paraId="6D5BCAF0" w14:textId="2E38F133" w:rsidR="000847C7" w:rsidRPr="006C2489" w:rsidRDefault="000847C7" w:rsidP="000847C7">
            <w:pPr>
              <w:pStyle w:val="NormalWeb"/>
              <w:spacing w:after="60"/>
              <w:jc w:val="center"/>
            </w:pPr>
            <w:r w:rsidRPr="006C2489">
              <w:t>0.703</w:t>
            </w:r>
          </w:p>
        </w:tc>
        <w:tc>
          <w:tcPr>
            <w:tcW w:w="1054" w:type="dxa"/>
          </w:tcPr>
          <w:p w14:paraId="2DCF3FB3" w14:textId="5A05659B" w:rsidR="000847C7" w:rsidRPr="006C2489" w:rsidRDefault="000847C7" w:rsidP="000847C7">
            <w:pPr>
              <w:pStyle w:val="NormalWeb"/>
              <w:spacing w:after="60"/>
              <w:jc w:val="center"/>
            </w:pPr>
            <w:r w:rsidRPr="006C2489">
              <w:t>R1233zd</w:t>
            </w:r>
          </w:p>
        </w:tc>
      </w:tr>
      <w:tr w:rsidR="000847C7" w:rsidRPr="006C2489" w14:paraId="2317BC53" w14:textId="02CB8994" w:rsidTr="0054675F">
        <w:trPr>
          <w:trHeight w:val="34"/>
        </w:trPr>
        <w:tc>
          <w:tcPr>
            <w:tcW w:w="2689" w:type="dxa"/>
            <w:noWrap/>
            <w:hideMark/>
          </w:tcPr>
          <w:p w14:paraId="149B677E" w14:textId="6941D453" w:rsidR="000847C7" w:rsidRPr="006C2489" w:rsidRDefault="000847C7" w:rsidP="000847C7">
            <w:pPr>
              <w:pStyle w:val="NormalWeb"/>
              <w:spacing w:after="60"/>
              <w:jc w:val="center"/>
            </w:pPr>
            <w:r w:rsidRPr="008B0801">
              <w:t>Residential chiller</w:t>
            </w:r>
          </w:p>
        </w:tc>
        <w:tc>
          <w:tcPr>
            <w:tcW w:w="992" w:type="dxa"/>
            <w:noWrap/>
            <w:hideMark/>
          </w:tcPr>
          <w:p w14:paraId="28DE14EE" w14:textId="1A46C764" w:rsidR="000847C7" w:rsidRPr="006C2489" w:rsidRDefault="000847C7" w:rsidP="000847C7">
            <w:pPr>
              <w:pStyle w:val="NormalWeb"/>
              <w:spacing w:after="60"/>
              <w:jc w:val="center"/>
            </w:pPr>
            <w:r w:rsidRPr="006C2489">
              <w:t>0.0495</w:t>
            </w:r>
          </w:p>
        </w:tc>
        <w:tc>
          <w:tcPr>
            <w:tcW w:w="1276" w:type="dxa"/>
          </w:tcPr>
          <w:p w14:paraId="6AD5C53A" w14:textId="60462FBC" w:rsidR="000847C7" w:rsidRPr="006C2489" w:rsidRDefault="000847C7" w:rsidP="000847C7">
            <w:pPr>
              <w:pStyle w:val="NormalWeb"/>
              <w:spacing w:after="60"/>
              <w:jc w:val="center"/>
            </w:pPr>
            <w:r w:rsidRPr="006C2489">
              <w:t>14.67</w:t>
            </w:r>
          </w:p>
        </w:tc>
        <w:tc>
          <w:tcPr>
            <w:tcW w:w="1275" w:type="dxa"/>
          </w:tcPr>
          <w:p w14:paraId="25FC28F3" w14:textId="0A1834F7" w:rsidR="000847C7" w:rsidRPr="006C2489" w:rsidRDefault="000847C7" w:rsidP="000847C7">
            <w:pPr>
              <w:pStyle w:val="NormalWeb"/>
              <w:spacing w:after="60"/>
              <w:jc w:val="center"/>
            </w:pPr>
            <w:r w:rsidRPr="006C2489">
              <w:t>63.3</w:t>
            </w:r>
          </w:p>
        </w:tc>
        <w:tc>
          <w:tcPr>
            <w:tcW w:w="1134" w:type="dxa"/>
          </w:tcPr>
          <w:p w14:paraId="55BBB4E3" w14:textId="76B2BAE7" w:rsidR="000847C7" w:rsidRPr="006C2489" w:rsidRDefault="000847C7" w:rsidP="000847C7">
            <w:pPr>
              <w:pStyle w:val="NormalWeb"/>
              <w:spacing w:after="60"/>
              <w:jc w:val="center"/>
            </w:pPr>
            <w:r w:rsidRPr="006C2489">
              <w:t>1.952</w:t>
            </w:r>
          </w:p>
        </w:tc>
        <w:tc>
          <w:tcPr>
            <w:tcW w:w="1208" w:type="dxa"/>
          </w:tcPr>
          <w:p w14:paraId="1D1754AA" w14:textId="77B46FCD" w:rsidR="000847C7" w:rsidRPr="006C2489" w:rsidRDefault="000847C7" w:rsidP="000847C7">
            <w:pPr>
              <w:pStyle w:val="NormalWeb"/>
              <w:spacing w:after="60"/>
              <w:jc w:val="center"/>
            </w:pPr>
            <w:r w:rsidRPr="006C2489">
              <w:t>0.5333</w:t>
            </w:r>
          </w:p>
        </w:tc>
        <w:tc>
          <w:tcPr>
            <w:tcW w:w="1054" w:type="dxa"/>
          </w:tcPr>
          <w:p w14:paraId="5569942F" w14:textId="1C17C839" w:rsidR="000847C7" w:rsidRPr="006C2489" w:rsidRDefault="000847C7" w:rsidP="000847C7">
            <w:pPr>
              <w:pStyle w:val="NormalWeb"/>
              <w:spacing w:after="60"/>
              <w:jc w:val="center"/>
            </w:pPr>
            <w:r w:rsidRPr="006C2489">
              <w:t>R1233zd</w:t>
            </w:r>
          </w:p>
        </w:tc>
      </w:tr>
      <w:tr w:rsidR="000847C7" w:rsidRPr="006C2489" w14:paraId="29A333F3" w14:textId="4E66A95D" w:rsidTr="0054675F">
        <w:trPr>
          <w:trHeight w:val="34"/>
        </w:trPr>
        <w:tc>
          <w:tcPr>
            <w:tcW w:w="2689" w:type="dxa"/>
            <w:noWrap/>
            <w:hideMark/>
          </w:tcPr>
          <w:p w14:paraId="60A08954" w14:textId="227C6C22" w:rsidR="000847C7" w:rsidRPr="006C2489" w:rsidRDefault="000847C7" w:rsidP="000847C7">
            <w:pPr>
              <w:pStyle w:val="NormalWeb"/>
              <w:spacing w:after="60"/>
              <w:jc w:val="center"/>
            </w:pPr>
            <w:r w:rsidRPr="008B0801">
              <w:t>Biomass building + chiller</w:t>
            </w:r>
          </w:p>
        </w:tc>
        <w:tc>
          <w:tcPr>
            <w:tcW w:w="992" w:type="dxa"/>
            <w:noWrap/>
            <w:hideMark/>
          </w:tcPr>
          <w:p w14:paraId="09C138CE" w14:textId="5B595117" w:rsidR="000847C7" w:rsidRPr="006C2489" w:rsidRDefault="000847C7" w:rsidP="000847C7">
            <w:pPr>
              <w:pStyle w:val="NormalWeb"/>
              <w:spacing w:after="60"/>
              <w:jc w:val="center"/>
            </w:pPr>
            <w:r w:rsidRPr="006C2489">
              <w:t>0.0435</w:t>
            </w:r>
          </w:p>
        </w:tc>
        <w:tc>
          <w:tcPr>
            <w:tcW w:w="1276" w:type="dxa"/>
          </w:tcPr>
          <w:p w14:paraId="54ACEFC8" w14:textId="713A2B5D" w:rsidR="000847C7" w:rsidRPr="006C2489" w:rsidRDefault="000847C7" w:rsidP="000847C7">
            <w:pPr>
              <w:pStyle w:val="NormalWeb"/>
              <w:spacing w:after="60"/>
              <w:jc w:val="center"/>
            </w:pPr>
            <w:r w:rsidRPr="006C2489">
              <w:t>16.69</w:t>
            </w:r>
          </w:p>
        </w:tc>
        <w:tc>
          <w:tcPr>
            <w:tcW w:w="1275" w:type="dxa"/>
          </w:tcPr>
          <w:p w14:paraId="0977A74C" w14:textId="5F340500" w:rsidR="000847C7" w:rsidRPr="006C2489" w:rsidRDefault="000847C7" w:rsidP="000847C7">
            <w:pPr>
              <w:pStyle w:val="NormalWeb"/>
              <w:spacing w:after="60"/>
              <w:jc w:val="center"/>
            </w:pPr>
            <w:r w:rsidRPr="006C2489">
              <w:t>68.65</w:t>
            </w:r>
          </w:p>
        </w:tc>
        <w:tc>
          <w:tcPr>
            <w:tcW w:w="1134" w:type="dxa"/>
          </w:tcPr>
          <w:p w14:paraId="4E59C7B4" w14:textId="3BA4D41C" w:rsidR="000847C7" w:rsidRPr="006C2489" w:rsidRDefault="000847C7" w:rsidP="000847C7">
            <w:pPr>
              <w:pStyle w:val="NormalWeb"/>
              <w:spacing w:after="60"/>
              <w:jc w:val="center"/>
            </w:pPr>
            <w:r w:rsidRPr="006C2489">
              <w:t>1.952</w:t>
            </w:r>
          </w:p>
        </w:tc>
        <w:tc>
          <w:tcPr>
            <w:tcW w:w="1208" w:type="dxa"/>
          </w:tcPr>
          <w:p w14:paraId="654F2DF6" w14:textId="2ADADEE8" w:rsidR="000847C7" w:rsidRPr="006C2489" w:rsidRDefault="000847C7" w:rsidP="000847C7">
            <w:pPr>
              <w:pStyle w:val="NormalWeb"/>
              <w:spacing w:after="60"/>
              <w:jc w:val="center"/>
            </w:pPr>
            <w:r w:rsidRPr="006C2489">
              <w:t>0.3265</w:t>
            </w:r>
          </w:p>
        </w:tc>
        <w:tc>
          <w:tcPr>
            <w:tcW w:w="1054" w:type="dxa"/>
          </w:tcPr>
          <w:p w14:paraId="537C40E8" w14:textId="5768EF2C" w:rsidR="000847C7" w:rsidRPr="006C2489" w:rsidRDefault="000847C7" w:rsidP="000847C7">
            <w:pPr>
              <w:pStyle w:val="NormalWeb"/>
              <w:spacing w:after="60"/>
              <w:jc w:val="center"/>
            </w:pPr>
            <w:r w:rsidRPr="006C2489">
              <w:t>R1233zd</w:t>
            </w:r>
          </w:p>
        </w:tc>
      </w:tr>
      <w:tr w:rsidR="000847C7" w:rsidRPr="006C2489" w14:paraId="1747BFD1" w14:textId="60D2E23D" w:rsidTr="0054675F">
        <w:trPr>
          <w:trHeight w:val="34"/>
        </w:trPr>
        <w:tc>
          <w:tcPr>
            <w:tcW w:w="2689" w:type="dxa"/>
            <w:noWrap/>
          </w:tcPr>
          <w:p w14:paraId="750CB53C" w14:textId="18C79AF7" w:rsidR="000847C7" w:rsidRPr="006C2489" w:rsidRDefault="000847C7" w:rsidP="000847C7">
            <w:pPr>
              <w:pStyle w:val="NormalWeb"/>
              <w:spacing w:after="60"/>
              <w:jc w:val="center"/>
            </w:pPr>
            <w:r w:rsidRPr="008B0801">
              <w:t>Waste heat recovery + district heating</w:t>
            </w:r>
          </w:p>
        </w:tc>
        <w:tc>
          <w:tcPr>
            <w:tcW w:w="992" w:type="dxa"/>
            <w:noWrap/>
          </w:tcPr>
          <w:p w14:paraId="0391B556" w14:textId="285C1388" w:rsidR="000847C7" w:rsidRPr="006C2489" w:rsidRDefault="000847C7" w:rsidP="000847C7">
            <w:pPr>
              <w:pStyle w:val="NormalWeb"/>
              <w:spacing w:after="60"/>
              <w:jc w:val="center"/>
            </w:pPr>
            <w:r w:rsidRPr="006C2489">
              <w:t>0.0325</w:t>
            </w:r>
          </w:p>
        </w:tc>
        <w:tc>
          <w:tcPr>
            <w:tcW w:w="1276" w:type="dxa"/>
          </w:tcPr>
          <w:p w14:paraId="07E66582" w14:textId="0CDB26F9" w:rsidR="000847C7" w:rsidRPr="006C2489" w:rsidRDefault="000847C7" w:rsidP="000847C7">
            <w:pPr>
              <w:pStyle w:val="NormalWeb"/>
              <w:spacing w:after="60"/>
              <w:jc w:val="center"/>
            </w:pPr>
            <w:r w:rsidRPr="006C2489">
              <w:t>386.2</w:t>
            </w:r>
          </w:p>
        </w:tc>
        <w:tc>
          <w:tcPr>
            <w:tcW w:w="1275" w:type="dxa"/>
          </w:tcPr>
          <w:p w14:paraId="2CD0E7B9" w14:textId="286D92A8" w:rsidR="000847C7" w:rsidRPr="006C2489" w:rsidRDefault="000847C7" w:rsidP="000847C7">
            <w:pPr>
              <w:pStyle w:val="NormalWeb"/>
              <w:spacing w:after="60"/>
              <w:jc w:val="center"/>
            </w:pPr>
            <w:r w:rsidRPr="006C2489">
              <w:t>433.8</w:t>
            </w:r>
          </w:p>
        </w:tc>
        <w:tc>
          <w:tcPr>
            <w:tcW w:w="1134" w:type="dxa"/>
          </w:tcPr>
          <w:p w14:paraId="65566039" w14:textId="2DE4EA7D" w:rsidR="000847C7" w:rsidRPr="006C2489" w:rsidRDefault="000847C7" w:rsidP="000847C7">
            <w:pPr>
              <w:pStyle w:val="NormalWeb"/>
              <w:spacing w:after="60"/>
              <w:jc w:val="center"/>
            </w:pPr>
            <w:r w:rsidRPr="006C2489">
              <w:t>3.878</w:t>
            </w:r>
          </w:p>
        </w:tc>
        <w:tc>
          <w:tcPr>
            <w:tcW w:w="1208" w:type="dxa"/>
          </w:tcPr>
          <w:p w14:paraId="3DB65781" w14:textId="405A1B67" w:rsidR="000847C7" w:rsidRPr="006C2489" w:rsidRDefault="000847C7" w:rsidP="000847C7">
            <w:pPr>
              <w:pStyle w:val="NormalWeb"/>
              <w:spacing w:after="60"/>
              <w:jc w:val="center"/>
            </w:pPr>
            <w:r w:rsidRPr="006C2489">
              <w:t>0.6653</w:t>
            </w:r>
          </w:p>
        </w:tc>
        <w:tc>
          <w:tcPr>
            <w:tcW w:w="1054" w:type="dxa"/>
          </w:tcPr>
          <w:p w14:paraId="153E35D3" w14:textId="6FAC5B39" w:rsidR="000847C7" w:rsidRPr="006C2489" w:rsidRDefault="000847C7" w:rsidP="000847C7">
            <w:pPr>
              <w:pStyle w:val="NormalWeb"/>
              <w:spacing w:after="60"/>
              <w:jc w:val="center"/>
            </w:pPr>
            <w:r w:rsidRPr="006C2489">
              <w:t>R1234yf</w:t>
            </w:r>
          </w:p>
        </w:tc>
      </w:tr>
      <w:tr w:rsidR="000847C7" w:rsidRPr="006C2489" w14:paraId="6D2F32E0" w14:textId="0EA39634" w:rsidTr="0054675F">
        <w:trPr>
          <w:trHeight w:val="34"/>
        </w:trPr>
        <w:tc>
          <w:tcPr>
            <w:tcW w:w="2689" w:type="dxa"/>
            <w:noWrap/>
          </w:tcPr>
          <w:p w14:paraId="0D27388A" w14:textId="64DB5DCC" w:rsidR="000847C7" w:rsidRPr="006C2489" w:rsidRDefault="000847C7" w:rsidP="000847C7">
            <w:pPr>
              <w:pStyle w:val="NormalWeb"/>
              <w:spacing w:after="60"/>
              <w:jc w:val="center"/>
            </w:pPr>
            <w:r>
              <w:t>PTES</w:t>
            </w:r>
          </w:p>
        </w:tc>
        <w:tc>
          <w:tcPr>
            <w:tcW w:w="992" w:type="dxa"/>
            <w:noWrap/>
          </w:tcPr>
          <w:p w14:paraId="34B0B929" w14:textId="20E4EE74" w:rsidR="000847C7" w:rsidRPr="006C2489" w:rsidRDefault="000847C7" w:rsidP="000847C7">
            <w:pPr>
              <w:pStyle w:val="NormalWeb"/>
              <w:spacing w:after="60"/>
              <w:jc w:val="center"/>
            </w:pPr>
            <w:r>
              <w:t>*</w:t>
            </w:r>
          </w:p>
        </w:tc>
        <w:tc>
          <w:tcPr>
            <w:tcW w:w="1276" w:type="dxa"/>
          </w:tcPr>
          <w:p w14:paraId="7ABC281E" w14:textId="14D0DC65" w:rsidR="000847C7" w:rsidRPr="006C2489" w:rsidRDefault="000847C7" w:rsidP="000847C7">
            <w:pPr>
              <w:pStyle w:val="NormalWeb"/>
              <w:spacing w:after="60"/>
              <w:jc w:val="center"/>
            </w:pPr>
            <w:r w:rsidRPr="006C2489">
              <w:t>26796</w:t>
            </w:r>
          </w:p>
        </w:tc>
        <w:tc>
          <w:tcPr>
            <w:tcW w:w="1275" w:type="dxa"/>
          </w:tcPr>
          <w:p w14:paraId="1F5BF904" w14:textId="45B88DA5" w:rsidR="000847C7" w:rsidRPr="006C2489" w:rsidRDefault="000847C7" w:rsidP="000847C7">
            <w:pPr>
              <w:pStyle w:val="NormalWeb"/>
              <w:spacing w:after="60"/>
              <w:jc w:val="center"/>
            </w:pPr>
            <w:r w:rsidRPr="006C2489">
              <w:t>80290</w:t>
            </w:r>
          </w:p>
        </w:tc>
        <w:tc>
          <w:tcPr>
            <w:tcW w:w="1134" w:type="dxa"/>
          </w:tcPr>
          <w:p w14:paraId="266CDA82" w14:textId="3C9486FA" w:rsidR="000847C7" w:rsidRPr="006C2489" w:rsidRDefault="000847C7" w:rsidP="000847C7">
            <w:pPr>
              <w:pStyle w:val="NormalWeb"/>
              <w:spacing w:after="60"/>
              <w:jc w:val="center"/>
            </w:pPr>
            <w:r w:rsidRPr="006C2489">
              <w:t>11.56</w:t>
            </w:r>
          </w:p>
        </w:tc>
        <w:tc>
          <w:tcPr>
            <w:tcW w:w="1208" w:type="dxa"/>
          </w:tcPr>
          <w:p w14:paraId="39076EB7" w14:textId="231DEA7F" w:rsidR="000847C7" w:rsidRPr="006C2489" w:rsidRDefault="000847C7" w:rsidP="000847C7">
            <w:pPr>
              <w:pStyle w:val="NormalWeb"/>
              <w:spacing w:after="60"/>
              <w:jc w:val="center"/>
            </w:pPr>
            <w:r w:rsidRPr="006C2489">
              <w:t>0.7499</w:t>
            </w:r>
          </w:p>
        </w:tc>
        <w:tc>
          <w:tcPr>
            <w:tcW w:w="1054" w:type="dxa"/>
          </w:tcPr>
          <w:p w14:paraId="34C6055C" w14:textId="42349DA8" w:rsidR="000847C7" w:rsidRPr="006C2489" w:rsidRDefault="000847C7" w:rsidP="000847C7">
            <w:pPr>
              <w:pStyle w:val="NormalWeb"/>
              <w:spacing w:after="60"/>
              <w:jc w:val="center"/>
            </w:pPr>
            <w:r w:rsidRPr="006C2489">
              <w:t>R1233zd</w:t>
            </w:r>
          </w:p>
        </w:tc>
      </w:tr>
      <w:tr w:rsidR="000847C7" w:rsidRPr="006C2489" w14:paraId="46269D89" w14:textId="2BC8644D" w:rsidTr="0054675F">
        <w:trPr>
          <w:trHeight w:val="34"/>
        </w:trPr>
        <w:tc>
          <w:tcPr>
            <w:tcW w:w="2689" w:type="dxa"/>
            <w:noWrap/>
          </w:tcPr>
          <w:p w14:paraId="3BB651D2" w14:textId="74228FE9" w:rsidR="000847C7" w:rsidRPr="006C2489" w:rsidRDefault="000847C7" w:rsidP="000847C7">
            <w:pPr>
              <w:pStyle w:val="NormalWeb"/>
              <w:spacing w:after="60"/>
              <w:jc w:val="center"/>
            </w:pPr>
            <w:r>
              <w:t>TIPTES</w:t>
            </w:r>
          </w:p>
        </w:tc>
        <w:tc>
          <w:tcPr>
            <w:tcW w:w="992" w:type="dxa"/>
            <w:noWrap/>
          </w:tcPr>
          <w:p w14:paraId="5C6DC977" w14:textId="1F61086F" w:rsidR="000847C7" w:rsidRPr="006C2489" w:rsidRDefault="000F0E8F" w:rsidP="000847C7">
            <w:pPr>
              <w:pStyle w:val="NormalWeb"/>
              <w:spacing w:after="60"/>
              <w:jc w:val="center"/>
            </w:pPr>
            <w:r>
              <w:t>*</w:t>
            </w:r>
          </w:p>
        </w:tc>
        <w:tc>
          <w:tcPr>
            <w:tcW w:w="1276" w:type="dxa"/>
          </w:tcPr>
          <w:p w14:paraId="7AD6D4CF" w14:textId="365A5133" w:rsidR="000847C7" w:rsidRPr="006C2489" w:rsidRDefault="000847C7" w:rsidP="000847C7">
            <w:pPr>
              <w:pStyle w:val="NormalWeb"/>
              <w:spacing w:after="60"/>
              <w:jc w:val="center"/>
            </w:pPr>
            <w:r w:rsidRPr="006C2489">
              <w:t>6278</w:t>
            </w:r>
          </w:p>
        </w:tc>
        <w:tc>
          <w:tcPr>
            <w:tcW w:w="1275" w:type="dxa"/>
          </w:tcPr>
          <w:p w14:paraId="1EAF0FB3" w14:textId="420C13F5" w:rsidR="000847C7" w:rsidRPr="006C2489" w:rsidRDefault="000847C7" w:rsidP="000847C7">
            <w:pPr>
              <w:pStyle w:val="NormalWeb"/>
              <w:spacing w:after="60"/>
              <w:jc w:val="center"/>
            </w:pPr>
            <w:r w:rsidRPr="006C2489">
              <w:t>45346</w:t>
            </w:r>
          </w:p>
        </w:tc>
        <w:tc>
          <w:tcPr>
            <w:tcW w:w="1134" w:type="dxa"/>
          </w:tcPr>
          <w:p w14:paraId="3CF9FB4D" w14:textId="4710EDAC" w:rsidR="000847C7" w:rsidRPr="006C2489" w:rsidRDefault="000847C7" w:rsidP="000847C7">
            <w:pPr>
              <w:pStyle w:val="NormalWeb"/>
              <w:spacing w:after="60"/>
              <w:jc w:val="center"/>
            </w:pPr>
            <w:r w:rsidRPr="006C2489">
              <w:t>1.288</w:t>
            </w:r>
          </w:p>
        </w:tc>
        <w:tc>
          <w:tcPr>
            <w:tcW w:w="1208" w:type="dxa"/>
          </w:tcPr>
          <w:p w14:paraId="5D2A986E" w14:textId="503EACAE" w:rsidR="000847C7" w:rsidRPr="006C2489" w:rsidRDefault="000847C7" w:rsidP="000847C7">
            <w:pPr>
              <w:pStyle w:val="NormalWeb"/>
              <w:spacing w:after="60"/>
              <w:jc w:val="center"/>
            </w:pPr>
            <w:r w:rsidRPr="006C2489">
              <w:t>0.4083</w:t>
            </w:r>
          </w:p>
        </w:tc>
        <w:tc>
          <w:tcPr>
            <w:tcW w:w="1054" w:type="dxa"/>
          </w:tcPr>
          <w:p w14:paraId="41BCBB8F" w14:textId="77910AEC" w:rsidR="000847C7" w:rsidRPr="006C2489" w:rsidRDefault="000847C7" w:rsidP="000847C7">
            <w:pPr>
              <w:pStyle w:val="NormalWeb"/>
              <w:spacing w:after="60"/>
              <w:jc w:val="center"/>
            </w:pPr>
            <w:r w:rsidRPr="006C2489">
              <w:t>R1233zd</w:t>
            </w:r>
          </w:p>
        </w:tc>
      </w:tr>
    </w:tbl>
    <w:p w14:paraId="421935A2" w14:textId="77777777" w:rsidR="00C51F8B" w:rsidRPr="00420AFF" w:rsidRDefault="00C51F8B" w:rsidP="00C51F8B">
      <w:pPr>
        <w:pStyle w:val="NormalWeb"/>
        <w:spacing w:after="60"/>
      </w:pPr>
      <w:r w:rsidRPr="00420AFF">
        <w:t xml:space="preserve">Following the results from </w:t>
      </w:r>
      <w:r w:rsidRPr="00420AFF">
        <w:fldChar w:fldCharType="begin"/>
      </w:r>
      <w:r w:rsidRPr="00420AFF">
        <w:instrText xml:space="preserve"> REF _Ref454378843 \h </w:instrText>
      </w:r>
      <w:r w:rsidRPr="00420AFF">
        <w:fldChar w:fldCharType="separate"/>
      </w:r>
      <w:r w:rsidRPr="00420AFF">
        <w:rPr>
          <w:lang w:val="en-IE"/>
        </w:rPr>
        <w:t>Table 3</w:t>
      </w:r>
      <w:r w:rsidRPr="00420AFF">
        <w:fldChar w:fldCharType="end"/>
      </w:r>
      <w:r w:rsidRPr="00420AFF">
        <w:t>, each application can be compared based on the ORC efficiency, operating time and compatibility. To facilitate the analysis, a ranking between zero and five is given for each criterion and application. The ORC system efficiency is normalized based on a maximum efficiency of 10% (=5) (</w:t>
      </w:r>
      <w:r w:rsidRPr="00420AFF">
        <w:fldChar w:fldCharType="begin"/>
      </w:r>
      <w:r w:rsidRPr="00420AFF">
        <w:instrText xml:space="preserve"> REF _Ref489881499 \h </w:instrText>
      </w:r>
      <w:r w:rsidRPr="00420AFF">
        <w:fldChar w:fldCharType="separate"/>
      </w:r>
      <w:r w:rsidRPr="00420AFF">
        <w:rPr>
          <w:lang w:val="en-IE"/>
        </w:rPr>
        <w:t>Figure 10</w:t>
      </w:r>
      <w:r w:rsidRPr="00420AFF">
        <w:fldChar w:fldCharType="end"/>
      </w:r>
      <w:r w:rsidRPr="00420AFF">
        <w:t>).</w:t>
      </w:r>
    </w:p>
    <w:p w14:paraId="5C2B7159" w14:textId="26D8E3BC" w:rsidR="00C51F8B" w:rsidRPr="00CE18B0" w:rsidRDefault="00AA4BC9" w:rsidP="00DF4F08">
      <w:pPr>
        <w:pStyle w:val="NormalWeb"/>
        <w:spacing w:after="60"/>
        <w:jc w:val="center"/>
      </w:pPr>
      <w:r w:rsidRPr="00CE18B0">
        <w:rPr>
          <w:noProof/>
          <w:lang w:val="fr-BE" w:eastAsia="fr-BE"/>
        </w:rPr>
        <w:lastRenderedPageBreak/>
        <w:drawing>
          <wp:inline distT="0" distB="0" distL="0" distR="0" wp14:anchorId="58907656" wp14:editId="6D996F59">
            <wp:extent cx="6238240" cy="3002562"/>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2473" cy="3009413"/>
                    </a:xfrm>
                    <a:prstGeom prst="rect">
                      <a:avLst/>
                    </a:prstGeom>
                    <a:noFill/>
                  </pic:spPr>
                </pic:pic>
              </a:graphicData>
            </a:graphic>
          </wp:inline>
        </w:drawing>
      </w:r>
    </w:p>
    <w:p w14:paraId="1A8F60FF" w14:textId="77777777" w:rsidR="00C51F8B" w:rsidRPr="00CE18B0" w:rsidRDefault="00C51F8B" w:rsidP="00C51F8B">
      <w:pPr>
        <w:pStyle w:val="NormalWeb"/>
        <w:spacing w:after="60"/>
        <w:rPr>
          <w:iCs/>
        </w:rPr>
      </w:pPr>
      <w:bookmarkStart w:id="11" w:name="_Ref454379846"/>
      <w:bookmarkStart w:id="12" w:name="_Ref489881499"/>
      <w:r w:rsidRPr="00CE18B0">
        <w:rPr>
          <w:iCs/>
        </w:rPr>
        <w:t xml:space="preserve">Figure </w:t>
      </w:r>
      <w:r w:rsidRPr="00CE18B0">
        <w:rPr>
          <w:iCs/>
        </w:rPr>
        <w:fldChar w:fldCharType="begin"/>
      </w:r>
      <w:r w:rsidRPr="00CE18B0">
        <w:rPr>
          <w:iCs/>
        </w:rPr>
        <w:instrText xml:space="preserve"> SEQ Figure \* ARABIC </w:instrText>
      </w:r>
      <w:r w:rsidRPr="00CE18B0">
        <w:rPr>
          <w:iCs/>
        </w:rPr>
        <w:fldChar w:fldCharType="separate"/>
      </w:r>
      <w:r w:rsidRPr="00CE18B0">
        <w:rPr>
          <w:iCs/>
        </w:rPr>
        <w:t>10</w:t>
      </w:r>
      <w:r w:rsidRPr="00CE18B0">
        <w:fldChar w:fldCharType="end"/>
      </w:r>
      <w:bookmarkEnd w:id="11"/>
      <w:bookmarkEnd w:id="12"/>
      <w:r w:rsidRPr="00CE18B0">
        <w:rPr>
          <w:iCs/>
        </w:rPr>
        <w:t>: Performance criteria in terms of ORC efficiency, operating time and compatibility for each application.</w:t>
      </w:r>
    </w:p>
    <w:p w14:paraId="63FD1B52" w14:textId="487D041F" w:rsidR="00C51F8B" w:rsidRPr="00DF2DAC" w:rsidRDefault="00C51F8B" w:rsidP="00C51F8B">
      <w:pPr>
        <w:pStyle w:val="NormalWeb"/>
        <w:spacing w:after="60"/>
      </w:pPr>
      <w:r w:rsidRPr="00DF2DAC">
        <w:t>First, the data cent</w:t>
      </w:r>
      <w:r w:rsidR="00365DB1" w:rsidRPr="00DF2DAC">
        <w:t>re</w:t>
      </w:r>
      <w:r w:rsidRPr="00DF2DAC">
        <w:t xml:space="preserve"> is interesting in terms of thermal power compatibility because the available thermal energy at the evaporator is equal to 118 kW</w:t>
      </w:r>
      <w:r w:rsidR="00DF2DAC" w:rsidRPr="00DF2DAC">
        <w:t xml:space="preserve"> (Table 1)</w:t>
      </w:r>
      <w:r w:rsidRPr="00DF2DAC">
        <w:t xml:space="preserve"> and fits in the minimum and maximum imposed criteria. But, this system can only produce a decent level of electrical production when the outdoor temperature is very cold (-15°C), leading to a relatively low operating time (depending on the climate). The low temperature difference between evaporation and condensation temperature leads to a low-pressure ratio around the expander. This creates over-expansion that leads to a lower expander efficiency (see </w:t>
      </w:r>
      <w:r w:rsidRPr="00DF2DAC">
        <w:fldChar w:fldCharType="begin"/>
      </w:r>
      <w:r w:rsidRPr="00DF2DAC">
        <w:instrText xml:space="preserve"> REF _Ref454378843 \h </w:instrText>
      </w:r>
      <w:r w:rsidRPr="00DF2DAC">
        <w:fldChar w:fldCharType="separate"/>
      </w:r>
      <w:r w:rsidRPr="00DF2DAC">
        <w:rPr>
          <w:lang w:val="en-IE"/>
        </w:rPr>
        <w:t>Table 3</w:t>
      </w:r>
      <w:r w:rsidRPr="00DF2DAC">
        <w:fldChar w:fldCharType="end"/>
      </w:r>
      <w:r w:rsidRPr="00DF2DAC">
        <w:t>).</w:t>
      </w:r>
    </w:p>
    <w:p w14:paraId="000E0151" w14:textId="77735137" w:rsidR="00C51F8B" w:rsidRPr="000E7D42" w:rsidRDefault="00C51F8B" w:rsidP="00C51F8B">
      <w:pPr>
        <w:pStyle w:val="NormalWeb"/>
        <w:spacing w:after="60"/>
      </w:pPr>
      <w:r w:rsidRPr="000E7D42">
        <w:t>The internal combustion engine in industrial application presents a decent ORC efficiency of 4.</w:t>
      </w:r>
      <w:r w:rsidR="000E7D42" w:rsidRPr="000E7D42">
        <w:t>9</w:t>
      </w:r>
      <w:r w:rsidRPr="000E7D42">
        <w:t xml:space="preserve"> %. The operating time is very dependent on the </w:t>
      </w:r>
      <w:r w:rsidR="00EB54C0" w:rsidRPr="000E7D42">
        <w:t xml:space="preserve">case </w:t>
      </w:r>
      <w:r w:rsidRPr="000E7D42">
        <w:t>study, which is the reason to use an average value of 3. Unfortunately, the minimum required thermal power at the ORC evaporator is 1.2 times higher than the actual one. The expander production is indeed much lower than the compressor consumption. To overcome this issue, it is possible to couple two electric machines (one motor for the compressor and one generator for the expander) to the reversible volumetric machine in a way to get decent efficiency in expander mode.</w:t>
      </w:r>
    </w:p>
    <w:p w14:paraId="345542D0" w14:textId="0D459D21" w:rsidR="00C51F8B" w:rsidRPr="00492279" w:rsidRDefault="00C51F8B" w:rsidP="00C51F8B">
      <w:pPr>
        <w:pStyle w:val="NormalWeb"/>
        <w:spacing w:after="60"/>
      </w:pPr>
      <w:r w:rsidRPr="00492279">
        <w:t>The residential heat pump combined with solar thermal panels is very interesting with a high efficiency and a high operating time because the heat pump and the ORC system are not operated during the same periods. Also, the ORC evaporator thermal power should be comprised between 18.9</w:t>
      </w:r>
      <w:r w:rsidR="000E7D42" w:rsidRPr="00492279">
        <w:t>2</w:t>
      </w:r>
      <w:r w:rsidRPr="00492279">
        <w:t xml:space="preserve"> kW and </w:t>
      </w:r>
      <w:r w:rsidR="000E7D42" w:rsidRPr="00492279">
        <w:t>60.21</w:t>
      </w:r>
      <w:r w:rsidRPr="00492279">
        <w:t xml:space="preserve"> kW for compatibility reasons. This corresponds to a minimum solar thermal roof area of 35 m</w:t>
      </w:r>
      <w:r w:rsidRPr="00492279">
        <w:rPr>
          <w:vertAlign w:val="superscript"/>
        </w:rPr>
        <w:t>2</w:t>
      </w:r>
      <w:r w:rsidRPr="00492279">
        <w:t xml:space="preserve"> in n</w:t>
      </w:r>
      <w:r w:rsidR="003E0F66">
        <w:t>ominal conditions in mid-Europe</w:t>
      </w:r>
      <w:r w:rsidRPr="00492279">
        <w:t>. In hot climates, a residential air conditioning system also presents a nice opportunity to be used in ORC mode. However, the operating time of the ORC system is limited because the air conditioning system often operates when the ORC could produce electricity. The combination of an air conditioning system with a biomass CHP system would lead to a higher operating time.</w:t>
      </w:r>
    </w:p>
    <w:p w14:paraId="45F0FCDB" w14:textId="77777777" w:rsidR="00C51F8B" w:rsidRPr="00492279" w:rsidRDefault="00C51F8B" w:rsidP="00C51F8B">
      <w:pPr>
        <w:pStyle w:val="NormalWeb"/>
        <w:spacing w:after="60"/>
      </w:pPr>
      <w:r w:rsidRPr="00492279">
        <w:t xml:space="preserve">The refrigeration truck application is promising with high ORC efficiencies (more than 9% when coupled with exhaust gas). Also, the available thermal power (around 150 kW at the exhaust gases on a high load nominal point) is compatible with the requirement of the reversible HP/ORC system. Nevertheless, depending on the refrigeration needs of the application, the operating time of the ORC could be relatively low. </w:t>
      </w:r>
    </w:p>
    <w:p w14:paraId="49213620" w14:textId="5FF1B310" w:rsidR="00C51F8B" w:rsidRPr="00C656C5" w:rsidRDefault="00C51F8B" w:rsidP="00C51F8B">
      <w:pPr>
        <w:pStyle w:val="NormalWeb"/>
        <w:spacing w:after="60"/>
      </w:pPr>
      <w:r w:rsidRPr="00C656C5">
        <w:lastRenderedPageBreak/>
        <w:t>The reversibility of a heat pump in ORC for a passenger car could present decent efficiencies with cooling engine and/or exhaust gas. Unfortunately, the necessity to have the same order of magnitude for the electrical power of the compressor and the expander leads to a hi</w:t>
      </w:r>
      <w:r w:rsidR="00C656C5" w:rsidRPr="00C656C5">
        <w:t>gh minimum thermal energy (19</w:t>
      </w:r>
      <w:r w:rsidRPr="00C656C5">
        <w:t xml:space="preserve"> kW) necessary at the evaporator of the ORC system. This value could be reached with the exhaust gases on a passenger car but only during high load and a relatively small fraction of time.</w:t>
      </w:r>
    </w:p>
    <w:p w14:paraId="1A2637ED" w14:textId="7F8E50EC" w:rsidR="00C51F8B" w:rsidRPr="00B7249E" w:rsidRDefault="00C51F8B" w:rsidP="00C51F8B">
      <w:pPr>
        <w:pStyle w:val="NormalWeb"/>
        <w:spacing w:after="60"/>
      </w:pPr>
      <w:r w:rsidRPr="00B7249E">
        <w:t>The integration of a reversible HP/ORC system on a truck for air-conditioning is one of the most attractive applications because it presents relatively high ORC efficiency (like the passenger car) and presents a high operating time (except in the case of severe climates). The advantage compared to the car application is that the minimum thermal power necessary at the exhaust gas (</w:t>
      </w:r>
      <w:r w:rsidR="00B7249E" w:rsidRPr="00B7249E">
        <w:t>10</w:t>
      </w:r>
      <w:r w:rsidRPr="00B7249E">
        <w:t xml:space="preserve"> kW) or at the cooling engine (</w:t>
      </w:r>
      <w:r w:rsidR="00B7249E" w:rsidRPr="00B7249E">
        <w:t xml:space="preserve">14 </w:t>
      </w:r>
      <w:r w:rsidRPr="00B7249E">
        <w:t>kW) fits with the actual heat rejection of a truck (respectively 150 kW and 75 kW</w:t>
      </w:r>
      <w:r w:rsidR="00B7249E" w:rsidRPr="00B7249E">
        <w:t xml:space="preserve"> on a nominal point</w:t>
      </w:r>
      <w:r w:rsidRPr="00B7249E">
        <w:t>).</w:t>
      </w:r>
    </w:p>
    <w:p w14:paraId="473C51D2" w14:textId="6F47CF54" w:rsidR="00C51F8B" w:rsidRDefault="00B7249E" w:rsidP="00C51F8B">
      <w:pPr>
        <w:pStyle w:val="NormalWeb"/>
        <w:spacing w:after="60"/>
      </w:pPr>
      <w:r>
        <w:t>T</w:t>
      </w:r>
      <w:r w:rsidR="00C51F8B" w:rsidRPr="00B7249E">
        <w:t>he waste heat recovery district heating application presents a nice compatibility and an operating time depending on the waste heat fluctuations. However, the ORC efficiency is rather low in the studied configuration but is depending on the waste heat temperature.</w:t>
      </w:r>
    </w:p>
    <w:p w14:paraId="30E9CE5D" w14:textId="4A487AEA" w:rsidR="00B7249E" w:rsidRPr="00B7249E" w:rsidRDefault="00B7249E" w:rsidP="00C51F8B">
      <w:pPr>
        <w:pStyle w:val="NormalWeb"/>
        <w:spacing w:after="60"/>
      </w:pPr>
      <w:r>
        <w:t xml:space="preserve">The ORC efficiency of the PTES application </w:t>
      </w:r>
      <w:r w:rsidR="00025E4D">
        <w:t>is not presented in Table 3 since it is very dependant of the temperature levels of the storages. Also, the roundtrip efficiency, defined as the electrical power output divided by the electrical power input, is more relevant. Values of roundtrip efficiencies up to 75% are possible</w:t>
      </w:r>
      <w:r w:rsidR="000F0E8F">
        <w:t xml:space="preserve"> with the classical configuration. The operational time is high since the the idea is to use those types of electrical storages once per day. The </w:t>
      </w:r>
      <w:r w:rsidR="002555E2">
        <w:t xml:space="preserve">heat pump and ORC power system </w:t>
      </w:r>
      <w:r w:rsidR="00944F23">
        <w:t>a</w:t>
      </w:r>
      <w:r w:rsidR="002555E2">
        <w:t>re turned on at different time by definition (low grid electricity price for HP and high electricity price for HP). The TIPTES presents the same caracteristics as the PTES except that the roundtrip efficiency, as defined ere above, can reach higher values (&gt;100%).</w:t>
      </w:r>
    </w:p>
    <w:p w14:paraId="0F500260" w14:textId="77777777" w:rsidR="00AF6AB2" w:rsidRPr="00C51F8B" w:rsidRDefault="00AF6AB2" w:rsidP="001E69F7">
      <w:pPr>
        <w:pStyle w:val="NormalWeb"/>
        <w:spacing w:after="60"/>
        <w:rPr>
          <w:color w:val="FF0000"/>
        </w:rPr>
      </w:pPr>
    </w:p>
    <w:p w14:paraId="0B77D573" w14:textId="4B93B61A" w:rsidR="00AF6AB2" w:rsidRPr="00282344" w:rsidRDefault="00AF6AB2" w:rsidP="00282344">
      <w:pPr>
        <w:pStyle w:val="Titre3"/>
        <w:numPr>
          <w:ilvl w:val="1"/>
          <w:numId w:val="11"/>
        </w:numPr>
        <w:rPr>
          <w:sz w:val="28"/>
          <w:szCs w:val="28"/>
        </w:rPr>
      </w:pPr>
      <w:r w:rsidRPr="00282344">
        <w:rPr>
          <w:sz w:val="28"/>
          <w:szCs w:val="28"/>
        </w:rPr>
        <w:t>Conclusion</w:t>
      </w:r>
    </w:p>
    <w:p w14:paraId="0F445594" w14:textId="40E2B5C9" w:rsidR="00AF6AB2" w:rsidRPr="00D8129B" w:rsidRDefault="00282344" w:rsidP="001E69F7">
      <w:pPr>
        <w:pStyle w:val="NormalWeb"/>
        <w:spacing w:after="60"/>
        <w:rPr>
          <w:lang w:val="en-GB"/>
        </w:rPr>
      </w:pPr>
      <w:r w:rsidRPr="00D8129B">
        <w:rPr>
          <w:lang w:val="en-GB"/>
        </w:rPr>
        <w:t>A</w:t>
      </w:r>
      <w:r w:rsidR="00080049" w:rsidRPr="00D8129B">
        <w:rPr>
          <w:lang w:val="en-GB"/>
        </w:rPr>
        <w:t xml:space="preserve"> methodology, based on practical limitations to modify a heat pump into a reversible HP/ORC unit is developed. It helps to identify which applications could be the most interesting for a heat pump to become a reversible HP/ORC unit. This preliminary study shows that a residen</w:t>
      </w:r>
      <w:r w:rsidR="00D8129B" w:rsidRPr="00D8129B">
        <w:rPr>
          <w:lang w:val="en-GB"/>
        </w:rPr>
        <w:t xml:space="preserve">tial building with a solar roof, </w:t>
      </w:r>
      <w:r w:rsidR="00080049" w:rsidRPr="00D8129B">
        <w:rPr>
          <w:lang w:val="en-GB"/>
        </w:rPr>
        <w:t xml:space="preserve">the truck application for air-conditioning </w:t>
      </w:r>
      <w:r w:rsidR="00D8129B" w:rsidRPr="00D8129B">
        <w:rPr>
          <w:lang w:val="en-GB"/>
        </w:rPr>
        <w:t xml:space="preserve">and the Thermally Integrated Pumped Thermal Energy Storage </w:t>
      </w:r>
      <w:r w:rsidR="00080049" w:rsidRPr="00D8129B">
        <w:rPr>
          <w:lang w:val="en-GB"/>
        </w:rPr>
        <w:t>are the most promising ones. More advanced modelling should be considered to determine accurately the energy performance and the economic interest in a specific given case.</w:t>
      </w:r>
    </w:p>
    <w:p w14:paraId="3182F161" w14:textId="77777777" w:rsidR="00B609B8" w:rsidRPr="00B75350" w:rsidRDefault="00B609B8" w:rsidP="00B609B8">
      <w:pPr>
        <w:pStyle w:val="PSHeading1"/>
        <w:ind w:left="0" w:firstLine="0"/>
      </w:pPr>
      <w:r w:rsidRPr="00B75350">
        <w:t>Nomenclature</w:t>
      </w:r>
    </w:p>
    <w:p w14:paraId="4500FBC9" w14:textId="14BB13D3" w:rsidR="00971C43" w:rsidRPr="00365DB1" w:rsidRDefault="00971C43" w:rsidP="00B609B8">
      <w:pPr>
        <w:pStyle w:val="LSNomenclature0"/>
        <w:rPr>
          <w:rStyle w:val="CSNomenclatureItalic"/>
        </w:rPr>
      </w:pPr>
      <w:r w:rsidRPr="00365DB1">
        <w:rPr>
          <w:rStyle w:val="CSNomenclatureItalic"/>
        </w:rPr>
        <w:t>COP</w:t>
      </w:r>
      <w:r w:rsidRPr="00365DB1">
        <w:rPr>
          <w:rStyle w:val="CSNomenclatureItalic"/>
        </w:rPr>
        <w:tab/>
      </w:r>
      <w:r w:rsidRPr="00365DB1">
        <w:rPr>
          <w:rStyle w:val="CSNomenclatureItalic"/>
        </w:rPr>
        <w:tab/>
        <w:t>Coefficient Of Performance</w:t>
      </w:r>
      <w:r w:rsidR="00365DB1" w:rsidRPr="00365DB1">
        <w:rPr>
          <w:rStyle w:val="CSNomenclatureItalic"/>
        </w:rPr>
        <w:t xml:space="preserve"> [-]</w:t>
      </w:r>
    </w:p>
    <w:p w14:paraId="07C953EB" w14:textId="51A5075B" w:rsidR="00C5199A" w:rsidRPr="00365DB1" w:rsidRDefault="00C5199A" w:rsidP="00B609B8">
      <w:pPr>
        <w:pStyle w:val="LSNomenclature0"/>
        <w:rPr>
          <w:rStyle w:val="CSNomenclatureItalic"/>
        </w:rPr>
      </w:pPr>
      <w:r w:rsidRPr="00365DB1">
        <w:rPr>
          <w:rStyle w:val="CSNomenclatureItalic"/>
        </w:rPr>
        <w:t>h</w:t>
      </w:r>
      <w:r w:rsidRPr="00365DB1">
        <w:rPr>
          <w:rStyle w:val="CSNomenclatureItalic"/>
        </w:rPr>
        <w:tab/>
      </w:r>
      <w:r w:rsidRPr="00365DB1">
        <w:rPr>
          <w:rStyle w:val="CSNomenclatureItalic"/>
        </w:rPr>
        <w:tab/>
      </w:r>
      <w:r w:rsidRPr="00365DB1">
        <w:rPr>
          <w:rStyle w:val="CSNomenclatureItalic"/>
        </w:rPr>
        <w:tab/>
        <w:t>Enthalpy [J/(</w:t>
      </w:r>
      <w:proofErr w:type="spellStart"/>
      <w:r w:rsidRPr="00365DB1">
        <w:rPr>
          <w:rStyle w:val="CSNomenclatureItalic"/>
        </w:rPr>
        <w:t>kg.K</w:t>
      </w:r>
      <w:proofErr w:type="spellEnd"/>
      <w:r w:rsidRPr="00365DB1">
        <w:rPr>
          <w:rStyle w:val="CSNomenclatureItalic"/>
        </w:rPr>
        <w:t>]</w:t>
      </w:r>
    </w:p>
    <w:p w14:paraId="0E43C7E6" w14:textId="51C82AEE" w:rsidR="002533FB" w:rsidRPr="00365DB1" w:rsidRDefault="002533FB" w:rsidP="00B609B8">
      <w:pPr>
        <w:pStyle w:val="LSNomenclature0"/>
        <w:rPr>
          <w:rStyle w:val="CSNomenclatureItalic"/>
        </w:rPr>
      </w:pPr>
      <w:r w:rsidRPr="00365DB1">
        <w:rPr>
          <w:rStyle w:val="CSNomenclatureItalic"/>
        </w:rPr>
        <w:t>HP</w:t>
      </w:r>
      <w:r w:rsidRPr="00365DB1">
        <w:rPr>
          <w:rStyle w:val="CSNomenclatureItalic"/>
        </w:rPr>
        <w:tab/>
      </w:r>
      <w:r w:rsidRPr="00365DB1">
        <w:rPr>
          <w:rStyle w:val="CSNomenclatureItalic"/>
        </w:rPr>
        <w:tab/>
        <w:t>Heat Pump</w:t>
      </w:r>
    </w:p>
    <w:p w14:paraId="2B8A1EF3" w14:textId="2EECB2CA" w:rsidR="002533FB" w:rsidRPr="00365DB1" w:rsidRDefault="00B75350" w:rsidP="00B609B8">
      <w:pPr>
        <w:pStyle w:val="LSNomenclature0"/>
        <w:rPr>
          <w:rStyle w:val="CSNomenclatureItalic"/>
        </w:rPr>
      </w:pPr>
      <w:r w:rsidRPr="00365DB1">
        <w:rPr>
          <w:rStyle w:val="CSNomenclatureItalic"/>
        </w:rPr>
        <w:t>HVAC</w:t>
      </w:r>
      <w:r w:rsidRPr="00365DB1">
        <w:rPr>
          <w:rStyle w:val="CSNomenclatureItalic"/>
        </w:rPr>
        <w:tab/>
      </w:r>
      <w:r w:rsidRPr="00365DB1">
        <w:rPr>
          <w:rStyle w:val="CSNomenclatureItalic"/>
        </w:rPr>
        <w:tab/>
        <w:t xml:space="preserve">Heating, </w:t>
      </w:r>
      <w:r w:rsidR="002533FB" w:rsidRPr="00365DB1">
        <w:rPr>
          <w:rStyle w:val="CSNomenclatureItalic"/>
        </w:rPr>
        <w:t>Ventilation</w:t>
      </w:r>
      <w:r w:rsidRPr="00365DB1">
        <w:rPr>
          <w:rStyle w:val="CSNomenclatureItalic"/>
        </w:rPr>
        <w:t xml:space="preserve"> and Air Conditioning</w:t>
      </w:r>
    </w:p>
    <w:p w14:paraId="5406C6C0" w14:textId="2303A711" w:rsidR="00B75350" w:rsidRPr="00365DB1" w:rsidRDefault="00B75350" w:rsidP="00B609B8">
      <w:pPr>
        <w:pStyle w:val="LSNomenclature0"/>
        <w:rPr>
          <w:rStyle w:val="CSNomenclatureItalic"/>
        </w:rPr>
      </w:pPr>
      <w:r w:rsidRPr="00365DB1">
        <w:rPr>
          <w:rStyle w:val="CSNomenclatureItalic"/>
        </w:rPr>
        <w:t>ICE</w:t>
      </w:r>
      <w:r w:rsidRPr="00365DB1">
        <w:rPr>
          <w:rStyle w:val="CSNomenclatureItalic"/>
        </w:rPr>
        <w:tab/>
      </w:r>
      <w:r w:rsidRPr="00365DB1">
        <w:rPr>
          <w:rStyle w:val="CSNomenclatureItalic"/>
        </w:rPr>
        <w:tab/>
        <w:t>Internal Combustion Engine</w:t>
      </w:r>
    </w:p>
    <w:p w14:paraId="7F54D641" w14:textId="07FECF5B" w:rsidR="00B75350" w:rsidRPr="00365DB1" w:rsidRDefault="00B75350" w:rsidP="00B609B8">
      <w:pPr>
        <w:pStyle w:val="LSNomenclature0"/>
        <w:rPr>
          <w:i/>
        </w:rPr>
      </w:pPr>
      <w:r w:rsidRPr="00365DB1">
        <w:rPr>
          <w:rStyle w:val="CSNomenclatureItalic"/>
        </w:rPr>
        <w:t>ITE</w:t>
      </w:r>
      <w:r w:rsidRPr="00365DB1">
        <w:rPr>
          <w:rStyle w:val="CSNomenclatureItalic"/>
        </w:rPr>
        <w:tab/>
      </w:r>
      <w:r w:rsidRPr="00365DB1">
        <w:rPr>
          <w:rStyle w:val="CSNomenclatureItalic"/>
        </w:rPr>
        <w:tab/>
        <w:t>I</w:t>
      </w:r>
      <w:r w:rsidRPr="00365DB1">
        <w:rPr>
          <w:i/>
        </w:rPr>
        <w:t>nformation Technology Equipment</w:t>
      </w:r>
    </w:p>
    <w:p w14:paraId="0C812301" w14:textId="547AB7A9" w:rsidR="00C5199A" w:rsidRPr="00365DB1" w:rsidRDefault="001A1934" w:rsidP="00C5199A">
      <w:pPr>
        <w:pStyle w:val="LSNomenclature0"/>
        <w:rPr>
          <w:i/>
        </w:rPr>
      </w:pPr>
      <m:oMath>
        <m:acc>
          <m:accPr>
            <m:chr m:val="̇"/>
            <m:ctrlPr>
              <w:rPr>
                <w:rFonts w:ascii="Cambria Math" w:hAnsi="Cambria Math"/>
                <w:i/>
                <w:lang w:val="en-US"/>
              </w:rPr>
            </m:ctrlPr>
          </m:accPr>
          <m:e>
            <m:r>
              <w:rPr>
                <w:rFonts w:ascii="Cambria Math" w:hAnsi="Cambria Math"/>
                <w:lang w:val="en-US"/>
              </w:rPr>
              <m:t>m</m:t>
            </m:r>
          </m:e>
        </m:acc>
      </m:oMath>
      <w:r w:rsidR="00C5199A" w:rsidRPr="00365DB1">
        <w:rPr>
          <w:i/>
          <w:lang w:val="en-US"/>
        </w:rPr>
        <w:tab/>
        <w:t xml:space="preserve"> </w:t>
      </w:r>
      <w:r w:rsidR="00C5199A" w:rsidRPr="00365DB1">
        <w:rPr>
          <w:i/>
          <w:lang w:val="en-US"/>
        </w:rPr>
        <w:tab/>
      </w:r>
      <w:r w:rsidR="00C5199A" w:rsidRPr="00365DB1">
        <w:rPr>
          <w:i/>
          <w:lang w:val="en-US"/>
        </w:rPr>
        <w:tab/>
        <w:t>Mass flow rate [kg/s]</w:t>
      </w:r>
    </w:p>
    <w:p w14:paraId="1062B963" w14:textId="77777777" w:rsidR="00B75350" w:rsidRPr="00365DB1" w:rsidRDefault="00B75350" w:rsidP="00B75350">
      <w:pPr>
        <w:pStyle w:val="LSNomenclature0"/>
        <w:rPr>
          <w:rStyle w:val="CSNomenclatureItalic"/>
        </w:rPr>
      </w:pPr>
      <w:r w:rsidRPr="00365DB1">
        <w:rPr>
          <w:rStyle w:val="CSNomenclatureItalic"/>
        </w:rPr>
        <w:t>ORC</w:t>
      </w:r>
      <w:r w:rsidRPr="00365DB1">
        <w:rPr>
          <w:rStyle w:val="CSNomenclatureItalic"/>
        </w:rPr>
        <w:tab/>
      </w:r>
      <w:r w:rsidRPr="00365DB1">
        <w:rPr>
          <w:rStyle w:val="CSNomenclatureItalic"/>
        </w:rPr>
        <w:tab/>
        <w:t>Organic Rankine Cycle</w:t>
      </w:r>
    </w:p>
    <w:p w14:paraId="4318159C" w14:textId="0E01DC90" w:rsidR="00C5199A" w:rsidRPr="00365DB1" w:rsidRDefault="00C5199A" w:rsidP="00B75350">
      <w:pPr>
        <w:pStyle w:val="LSNomenclature0"/>
        <w:rPr>
          <w:rStyle w:val="CSNomenclatureItalic"/>
        </w:rPr>
      </w:pPr>
      <w:r w:rsidRPr="00365DB1">
        <w:rPr>
          <w:rStyle w:val="CSNomenclatureItalic"/>
        </w:rPr>
        <w:t>P</w:t>
      </w:r>
      <w:r w:rsidRPr="00365DB1">
        <w:rPr>
          <w:rStyle w:val="CSNomenclatureItalic"/>
        </w:rPr>
        <w:tab/>
      </w:r>
      <w:r w:rsidRPr="00365DB1">
        <w:rPr>
          <w:rStyle w:val="CSNomenclatureItalic"/>
        </w:rPr>
        <w:tab/>
      </w:r>
      <w:r w:rsidRPr="00365DB1">
        <w:rPr>
          <w:rStyle w:val="CSNomenclatureItalic"/>
        </w:rPr>
        <w:tab/>
        <w:t>Pressure [Pa]</w:t>
      </w:r>
    </w:p>
    <w:p w14:paraId="55D5FE3D" w14:textId="77777777" w:rsidR="00B75350" w:rsidRPr="00365DB1" w:rsidRDefault="00B75350" w:rsidP="00B75350">
      <w:pPr>
        <w:pStyle w:val="LSNomenclature0"/>
        <w:rPr>
          <w:rStyle w:val="CSNomenclatureItalic"/>
        </w:rPr>
      </w:pPr>
      <w:r w:rsidRPr="00365DB1">
        <w:rPr>
          <w:rStyle w:val="CSNomenclatureItalic"/>
        </w:rPr>
        <w:lastRenderedPageBreak/>
        <w:t>PTES</w:t>
      </w:r>
      <w:r w:rsidRPr="00365DB1">
        <w:rPr>
          <w:rStyle w:val="CSNomenclatureItalic"/>
        </w:rPr>
        <w:tab/>
      </w:r>
      <w:r w:rsidRPr="00365DB1">
        <w:rPr>
          <w:rStyle w:val="CSNomenclatureItalic"/>
        </w:rPr>
        <w:tab/>
        <w:t>Pumped Thermal Energy Storage</w:t>
      </w:r>
    </w:p>
    <w:p w14:paraId="735AA8C0" w14:textId="1B5B7D59" w:rsidR="00B333B9" w:rsidRPr="00365DB1" w:rsidRDefault="001A1934" w:rsidP="00B333B9">
      <w:pPr>
        <w:pStyle w:val="LSNomenclature0"/>
        <w:rPr>
          <w:i/>
        </w:rPr>
      </w:pPr>
      <m:oMath>
        <m:acc>
          <m:accPr>
            <m:chr m:val="̇"/>
            <m:ctrlPr>
              <w:rPr>
                <w:rFonts w:ascii="Cambria Math" w:hAnsi="Cambria Math"/>
                <w:i/>
                <w:lang w:val="en-US"/>
              </w:rPr>
            </m:ctrlPr>
          </m:accPr>
          <m:e>
            <m:r>
              <w:rPr>
                <w:rFonts w:ascii="Cambria Math" w:hAnsi="Cambria Math"/>
                <w:lang w:val="en-US"/>
              </w:rPr>
              <m:t>Q</m:t>
            </m:r>
          </m:e>
        </m:acc>
      </m:oMath>
      <w:r w:rsidR="00B333B9" w:rsidRPr="00365DB1">
        <w:rPr>
          <w:i/>
          <w:lang w:val="en-US"/>
        </w:rPr>
        <w:tab/>
        <w:t xml:space="preserve"> </w:t>
      </w:r>
      <w:r w:rsidR="00B333B9" w:rsidRPr="00365DB1">
        <w:rPr>
          <w:i/>
          <w:lang w:val="en-US"/>
        </w:rPr>
        <w:tab/>
      </w:r>
      <w:r w:rsidR="00B333B9" w:rsidRPr="00365DB1">
        <w:rPr>
          <w:i/>
          <w:lang w:val="en-US"/>
        </w:rPr>
        <w:tab/>
        <w:t>Thermal power [W]</w:t>
      </w:r>
    </w:p>
    <w:p w14:paraId="0D875862" w14:textId="390D7323" w:rsidR="00B75350" w:rsidRPr="00365DB1" w:rsidRDefault="00B75350" w:rsidP="00B75350">
      <w:pPr>
        <w:pStyle w:val="LSNomenclature0"/>
        <w:rPr>
          <w:rStyle w:val="CSNomenclatureItalic"/>
        </w:rPr>
      </w:pPr>
      <w:r w:rsidRPr="00365DB1">
        <w:rPr>
          <w:rStyle w:val="CSNomenclatureItalic"/>
        </w:rPr>
        <w:t>TIPTES</w:t>
      </w:r>
      <w:r w:rsidRPr="00365DB1">
        <w:rPr>
          <w:rStyle w:val="CSNomenclatureItalic"/>
        </w:rPr>
        <w:tab/>
        <w:t>Thermally Integrated Pumped Thermal Energy Storage</w:t>
      </w:r>
    </w:p>
    <w:p w14:paraId="28689882" w14:textId="06E8038F" w:rsidR="00442B19" w:rsidRPr="00365DB1" w:rsidRDefault="00442B19" w:rsidP="00B75350">
      <w:pPr>
        <w:pStyle w:val="LSNomenclature0"/>
        <w:rPr>
          <w:rStyle w:val="CSNomenclatureItalic"/>
        </w:rPr>
      </w:pPr>
      <w:r w:rsidRPr="00365DB1">
        <w:rPr>
          <w:rStyle w:val="CSNomenclatureItalic"/>
        </w:rPr>
        <w:t>VR</w:t>
      </w:r>
      <w:r w:rsidRPr="00365DB1">
        <w:rPr>
          <w:rStyle w:val="CSNomenclatureItalic"/>
        </w:rPr>
        <w:tab/>
      </w:r>
      <w:r w:rsidRPr="00365DB1">
        <w:rPr>
          <w:rStyle w:val="CSNomenclatureItalic"/>
        </w:rPr>
        <w:tab/>
        <w:t>Volume ratio [</w:t>
      </w:r>
      <w:r w:rsidR="00365DB1">
        <w:rPr>
          <w:rStyle w:val="CSNomenclatureItalic"/>
        </w:rPr>
        <w:t>-</w:t>
      </w:r>
      <w:r w:rsidRPr="00365DB1">
        <w:rPr>
          <w:rStyle w:val="CSNomenclatureItalic"/>
        </w:rPr>
        <w:t>]</w:t>
      </w:r>
    </w:p>
    <w:p w14:paraId="214318EC" w14:textId="1BBEC4BD" w:rsidR="00B333B9" w:rsidRPr="00365DB1" w:rsidRDefault="001A1934" w:rsidP="00B333B9">
      <w:pPr>
        <w:pStyle w:val="LSNomenclature0"/>
        <w:rPr>
          <w:i/>
        </w:rPr>
      </w:pPr>
      <m:oMath>
        <m:acc>
          <m:accPr>
            <m:chr m:val="̇"/>
            <m:ctrlPr>
              <w:rPr>
                <w:rFonts w:ascii="Cambria Math" w:hAnsi="Cambria Math"/>
                <w:i/>
                <w:lang w:val="en-US"/>
              </w:rPr>
            </m:ctrlPr>
          </m:accPr>
          <m:e>
            <m:r>
              <w:rPr>
                <w:rFonts w:ascii="Cambria Math" w:hAnsi="Cambria Math"/>
                <w:lang w:val="en-US"/>
              </w:rPr>
              <m:t>V</m:t>
            </m:r>
          </m:e>
        </m:acc>
      </m:oMath>
      <w:r w:rsidR="00B333B9" w:rsidRPr="00365DB1">
        <w:rPr>
          <w:i/>
          <w:lang w:val="en-US"/>
        </w:rPr>
        <w:tab/>
        <w:t xml:space="preserve"> </w:t>
      </w:r>
      <w:r w:rsidR="00B333B9" w:rsidRPr="00365DB1">
        <w:rPr>
          <w:i/>
          <w:lang w:val="en-US"/>
        </w:rPr>
        <w:tab/>
      </w:r>
      <w:r w:rsidR="00B333B9" w:rsidRPr="00365DB1">
        <w:rPr>
          <w:i/>
          <w:lang w:val="en-US"/>
        </w:rPr>
        <w:tab/>
        <w:t>Volumetric flow [m</w:t>
      </w:r>
      <w:r w:rsidR="00B333B9" w:rsidRPr="00365DB1">
        <w:rPr>
          <w:i/>
          <w:vertAlign w:val="superscript"/>
          <w:lang w:val="en-US"/>
        </w:rPr>
        <w:t>3</w:t>
      </w:r>
      <w:r w:rsidR="00B333B9" w:rsidRPr="00365DB1">
        <w:rPr>
          <w:i/>
          <w:lang w:val="en-US"/>
        </w:rPr>
        <w:t>/s]</w:t>
      </w:r>
    </w:p>
    <w:p w14:paraId="6DF795B7" w14:textId="4E3792A1" w:rsidR="00971C43" w:rsidRPr="00365DB1" w:rsidRDefault="00971C43" w:rsidP="00B75350">
      <w:pPr>
        <w:pStyle w:val="LSNomenclature0"/>
        <w:rPr>
          <w:rStyle w:val="CSNomenclatureItalic"/>
        </w:rPr>
      </w:pPr>
      <w:r w:rsidRPr="00365DB1">
        <w:rPr>
          <w:rStyle w:val="CSNomenclatureItalic"/>
        </w:rPr>
        <w:t>WHR</w:t>
      </w:r>
      <w:r w:rsidRPr="00365DB1">
        <w:rPr>
          <w:rStyle w:val="CSNomenclatureItalic"/>
        </w:rPr>
        <w:tab/>
      </w:r>
      <w:r w:rsidRPr="00365DB1">
        <w:rPr>
          <w:rStyle w:val="CSNomenclatureItalic"/>
        </w:rPr>
        <w:tab/>
        <w:t>Waste Heat Recovery</w:t>
      </w:r>
    </w:p>
    <w:p w14:paraId="1ABE5622" w14:textId="6A818C15" w:rsidR="00B609B8" w:rsidRPr="00365DB1" w:rsidRDefault="001A1934" w:rsidP="00B609B8">
      <w:pPr>
        <w:pStyle w:val="LSNomenclature0"/>
        <w:rPr>
          <w:i/>
        </w:rPr>
      </w:pPr>
      <m:oMath>
        <m:acc>
          <m:accPr>
            <m:chr m:val="̇"/>
            <m:ctrlPr>
              <w:rPr>
                <w:rFonts w:ascii="Cambria Math" w:hAnsi="Cambria Math"/>
                <w:i/>
                <w:lang w:val="en-US"/>
              </w:rPr>
            </m:ctrlPr>
          </m:accPr>
          <m:e>
            <m:r>
              <w:rPr>
                <w:rFonts w:ascii="Cambria Math" w:hAnsi="Cambria Math"/>
                <w:lang w:val="en-US"/>
              </w:rPr>
              <m:t>W</m:t>
            </m:r>
          </m:e>
        </m:acc>
      </m:oMath>
      <w:r w:rsidR="00B609B8" w:rsidRPr="00365DB1">
        <w:rPr>
          <w:i/>
          <w:lang w:val="en-US"/>
        </w:rPr>
        <w:tab/>
        <w:t xml:space="preserve"> </w:t>
      </w:r>
      <w:r w:rsidR="002533FB" w:rsidRPr="00365DB1">
        <w:rPr>
          <w:i/>
          <w:lang w:val="en-US"/>
        </w:rPr>
        <w:tab/>
      </w:r>
      <w:r w:rsidR="002533FB" w:rsidRPr="00365DB1">
        <w:rPr>
          <w:i/>
          <w:lang w:val="en-US"/>
        </w:rPr>
        <w:tab/>
      </w:r>
      <w:r w:rsidR="00B333B9" w:rsidRPr="00365DB1">
        <w:rPr>
          <w:i/>
          <w:lang w:val="en-US"/>
        </w:rPr>
        <w:t>Power [W]</w:t>
      </w:r>
    </w:p>
    <w:p w14:paraId="12FB1E49" w14:textId="77777777" w:rsidR="00B609B8" w:rsidRPr="00365DB1" w:rsidRDefault="00B609B8" w:rsidP="00B609B8">
      <w:pPr>
        <w:pStyle w:val="LSNomenclature0"/>
        <w:rPr>
          <w:i/>
        </w:rPr>
      </w:pPr>
    </w:p>
    <w:p w14:paraId="46C59862" w14:textId="77777777" w:rsidR="00B609B8" w:rsidRPr="00365DB1" w:rsidRDefault="00B609B8" w:rsidP="00B609B8">
      <w:pPr>
        <w:pStyle w:val="PSHeading4"/>
        <w:rPr>
          <w:rFonts w:ascii="Times New Roman" w:hAnsi="Times New Roman" w:cs="Times New Roman"/>
        </w:rPr>
      </w:pPr>
      <w:r w:rsidRPr="00365DB1">
        <w:rPr>
          <w:rFonts w:ascii="Times New Roman" w:hAnsi="Times New Roman" w:cs="Times New Roman"/>
        </w:rPr>
        <w:t>Greek symbols</w:t>
      </w:r>
    </w:p>
    <w:p w14:paraId="2573B47B" w14:textId="6DB00E4F" w:rsidR="00B609B8" w:rsidRPr="00365DB1" w:rsidRDefault="00971C43" w:rsidP="00B609B8">
      <w:pPr>
        <w:pStyle w:val="LSNomenclature0"/>
        <w:rPr>
          <w:rStyle w:val="CSNomenclatureItalic"/>
        </w:rPr>
      </w:pPr>
      <w:r w:rsidRPr="00365DB1">
        <w:rPr>
          <w:rStyle w:val="CSNomenclatureItalic"/>
        </w:rPr>
        <w:t>η</w:t>
      </w:r>
      <w:r w:rsidRPr="00365DB1">
        <w:rPr>
          <w:rStyle w:val="CSNomenclatureItalic"/>
        </w:rPr>
        <w:tab/>
      </w:r>
      <w:r w:rsidR="00B609B8" w:rsidRPr="00365DB1">
        <w:rPr>
          <w:rStyle w:val="CSNomenclatureItalic"/>
        </w:rPr>
        <w:tab/>
      </w:r>
      <w:r w:rsidRPr="00365DB1">
        <w:rPr>
          <w:rStyle w:val="CSNomenclatureItalic"/>
        </w:rPr>
        <w:t>efficiency</w:t>
      </w:r>
    </w:p>
    <w:p w14:paraId="1621EF9A" w14:textId="02A241C7" w:rsidR="00971C43" w:rsidRPr="00365DB1" w:rsidRDefault="00971C43" w:rsidP="00B609B8">
      <w:pPr>
        <w:pStyle w:val="LSNomenclature0"/>
        <w:rPr>
          <w:rStyle w:val="CSNomenclatureItalic"/>
        </w:rPr>
      </w:pPr>
      <w:r w:rsidRPr="00365DB1">
        <w:rPr>
          <w:rStyle w:val="CSNomenclatureItalic"/>
        </w:rPr>
        <w:t>ε</w:t>
      </w:r>
      <w:r w:rsidRPr="00365DB1">
        <w:rPr>
          <w:rStyle w:val="CSNomenclatureItalic"/>
        </w:rPr>
        <w:tab/>
      </w:r>
      <w:r w:rsidRPr="00365DB1">
        <w:rPr>
          <w:rStyle w:val="CSNomenclatureItalic"/>
        </w:rPr>
        <w:tab/>
        <w:t>effectiveness</w:t>
      </w:r>
    </w:p>
    <w:p w14:paraId="022117BC" w14:textId="77777777" w:rsidR="00B609B8" w:rsidRPr="00B333B9" w:rsidRDefault="00B609B8" w:rsidP="00B609B8">
      <w:pPr>
        <w:pStyle w:val="LSNomenclature0"/>
      </w:pPr>
    </w:p>
    <w:p w14:paraId="4A98281D" w14:textId="77777777" w:rsidR="00B609B8" w:rsidRPr="00B333B9" w:rsidRDefault="00B609B8" w:rsidP="00B609B8">
      <w:pPr>
        <w:pStyle w:val="PSHeading4"/>
        <w:rPr>
          <w:rFonts w:ascii="Times New Roman" w:hAnsi="Times New Roman" w:cs="Times New Roman"/>
        </w:rPr>
      </w:pPr>
      <w:r w:rsidRPr="00B333B9">
        <w:rPr>
          <w:rFonts w:ascii="Times New Roman" w:hAnsi="Times New Roman" w:cs="Times New Roman"/>
        </w:rPr>
        <w:t>Subscripts and superscripts</w:t>
      </w:r>
    </w:p>
    <w:p w14:paraId="3C034969" w14:textId="2BB210DB" w:rsidR="00B609B8" w:rsidRPr="00B333B9" w:rsidRDefault="00971C43" w:rsidP="00B333B9">
      <w:pPr>
        <w:pStyle w:val="LSNomenclature0"/>
        <w:rPr>
          <w:rStyle w:val="CSNomenclatureItalic"/>
        </w:rPr>
      </w:pPr>
      <w:proofErr w:type="spellStart"/>
      <w:r w:rsidRPr="00B333B9">
        <w:rPr>
          <w:rStyle w:val="CSNomenclatureItalic"/>
        </w:rPr>
        <w:t>Ev</w:t>
      </w:r>
      <w:proofErr w:type="spellEnd"/>
      <w:r w:rsidRPr="00B333B9">
        <w:rPr>
          <w:rStyle w:val="CSNomenclatureItalic"/>
        </w:rPr>
        <w:tab/>
      </w:r>
      <w:r w:rsidR="00C5199A">
        <w:rPr>
          <w:rStyle w:val="CSNomenclatureItalic"/>
        </w:rPr>
        <w:tab/>
      </w:r>
      <w:r w:rsidR="00B333B9" w:rsidRPr="00B333B9">
        <w:rPr>
          <w:rStyle w:val="CSNomenclatureItalic"/>
        </w:rPr>
        <w:t>Evaporator</w:t>
      </w:r>
    </w:p>
    <w:p w14:paraId="010E592E" w14:textId="693D7A92" w:rsidR="00B333B9" w:rsidRPr="00B333B9" w:rsidRDefault="00B333B9" w:rsidP="00B333B9">
      <w:pPr>
        <w:pStyle w:val="LSNomenclature0"/>
        <w:rPr>
          <w:rStyle w:val="CSNomenclatureItalic"/>
        </w:rPr>
      </w:pPr>
      <w:r w:rsidRPr="00B333B9">
        <w:rPr>
          <w:rStyle w:val="CSNomenclatureItalic"/>
        </w:rPr>
        <w:t>Ex</w:t>
      </w:r>
      <w:r w:rsidR="00C5199A">
        <w:rPr>
          <w:rStyle w:val="CSNomenclatureItalic"/>
        </w:rPr>
        <w:tab/>
      </w:r>
      <w:r w:rsidRPr="00B333B9">
        <w:rPr>
          <w:rStyle w:val="CSNomenclatureItalic"/>
        </w:rPr>
        <w:tab/>
        <w:t>Exhaust</w:t>
      </w:r>
    </w:p>
    <w:p w14:paraId="70EDF55B" w14:textId="2A81AB80" w:rsidR="00B333B9" w:rsidRPr="00B333B9" w:rsidRDefault="00B333B9" w:rsidP="00B333B9">
      <w:pPr>
        <w:pStyle w:val="LSNomenclature0"/>
        <w:rPr>
          <w:rStyle w:val="CSNomenclatureItalic"/>
        </w:rPr>
      </w:pPr>
      <w:proofErr w:type="spellStart"/>
      <w:r w:rsidRPr="00B333B9">
        <w:rPr>
          <w:rStyle w:val="CSNomenclatureItalic"/>
        </w:rPr>
        <w:t>Exp</w:t>
      </w:r>
      <w:proofErr w:type="spellEnd"/>
      <w:r w:rsidRPr="00B333B9">
        <w:rPr>
          <w:rStyle w:val="CSNomenclatureItalic"/>
        </w:rPr>
        <w:tab/>
        <w:t>Expander</w:t>
      </w:r>
    </w:p>
    <w:p w14:paraId="62B6B76B" w14:textId="2F0895A8" w:rsidR="00B333B9" w:rsidRPr="00B333B9" w:rsidRDefault="00B333B9" w:rsidP="00B333B9">
      <w:pPr>
        <w:pStyle w:val="LSNomenclature0"/>
        <w:rPr>
          <w:rStyle w:val="CSNomenclatureItalic"/>
        </w:rPr>
      </w:pPr>
      <w:r w:rsidRPr="00B333B9">
        <w:rPr>
          <w:rStyle w:val="CSNomenclatureItalic"/>
        </w:rPr>
        <w:t>In</w:t>
      </w:r>
      <w:r w:rsidR="00C5199A">
        <w:rPr>
          <w:rStyle w:val="CSNomenclatureItalic"/>
        </w:rPr>
        <w:tab/>
      </w:r>
      <w:r w:rsidR="00C5199A">
        <w:rPr>
          <w:rStyle w:val="CSNomenclatureItalic"/>
        </w:rPr>
        <w:tab/>
        <w:t>Internal</w:t>
      </w:r>
    </w:p>
    <w:p w14:paraId="2CC69B98" w14:textId="4592E283" w:rsidR="00B333B9" w:rsidRDefault="00B333B9" w:rsidP="00B333B9">
      <w:pPr>
        <w:pStyle w:val="LSNomenclature0"/>
        <w:rPr>
          <w:rStyle w:val="CSNomenclatureItalic"/>
        </w:rPr>
      </w:pPr>
      <w:r w:rsidRPr="00B333B9">
        <w:rPr>
          <w:rStyle w:val="CSNomenclatureItalic"/>
        </w:rPr>
        <w:t>Is</w:t>
      </w:r>
      <w:r w:rsidRPr="00B333B9">
        <w:rPr>
          <w:rStyle w:val="CSNomenclatureItalic"/>
        </w:rPr>
        <w:tab/>
      </w:r>
      <w:r w:rsidR="00C5199A">
        <w:rPr>
          <w:rStyle w:val="CSNomenclatureItalic"/>
        </w:rPr>
        <w:tab/>
      </w:r>
      <w:r w:rsidRPr="00B333B9">
        <w:rPr>
          <w:rStyle w:val="CSNomenclatureItalic"/>
        </w:rPr>
        <w:t>Isentropic</w:t>
      </w:r>
    </w:p>
    <w:p w14:paraId="6432A741" w14:textId="064745D4" w:rsidR="00442B19" w:rsidRDefault="00442B19" w:rsidP="00B333B9">
      <w:pPr>
        <w:pStyle w:val="LSNomenclature0"/>
        <w:rPr>
          <w:rStyle w:val="CSNomenclatureItalic"/>
        </w:rPr>
      </w:pPr>
      <w:r>
        <w:rPr>
          <w:rStyle w:val="CSNomenclatureItalic"/>
        </w:rPr>
        <w:t>max</w:t>
      </w:r>
      <w:r>
        <w:rPr>
          <w:rStyle w:val="CSNomenclatureItalic"/>
        </w:rPr>
        <w:tab/>
        <w:t>maximum</w:t>
      </w:r>
    </w:p>
    <w:p w14:paraId="6412C9B4" w14:textId="32E70835" w:rsidR="00442B19" w:rsidRPr="00B333B9" w:rsidRDefault="00442B19" w:rsidP="00442B19">
      <w:pPr>
        <w:pStyle w:val="LSNomenclature0"/>
        <w:rPr>
          <w:rStyle w:val="CSNomenclatureItalic"/>
        </w:rPr>
      </w:pPr>
      <w:r>
        <w:rPr>
          <w:rStyle w:val="CSNomenclatureItalic"/>
        </w:rPr>
        <w:t>min</w:t>
      </w:r>
      <w:r>
        <w:rPr>
          <w:rStyle w:val="CSNomenclatureItalic"/>
        </w:rPr>
        <w:tab/>
        <w:t>Minimum</w:t>
      </w:r>
    </w:p>
    <w:p w14:paraId="7AEE7EC1" w14:textId="77620E3E" w:rsidR="00B333B9" w:rsidRPr="00B333B9" w:rsidRDefault="00B333B9" w:rsidP="00B333B9">
      <w:pPr>
        <w:pStyle w:val="LSNomenclature0"/>
        <w:rPr>
          <w:rStyle w:val="CSNomenclatureItalic"/>
        </w:rPr>
      </w:pPr>
      <w:r w:rsidRPr="00B333B9">
        <w:rPr>
          <w:rStyle w:val="CSNomenclatureItalic"/>
        </w:rPr>
        <w:t>Su</w:t>
      </w:r>
      <w:r w:rsidRPr="00B333B9">
        <w:rPr>
          <w:rStyle w:val="CSNomenclatureItalic"/>
        </w:rPr>
        <w:tab/>
      </w:r>
      <w:r w:rsidR="00C5199A">
        <w:rPr>
          <w:rStyle w:val="CSNomenclatureItalic"/>
        </w:rPr>
        <w:tab/>
      </w:r>
      <w:r w:rsidRPr="00B333B9">
        <w:rPr>
          <w:rStyle w:val="CSNomenclatureItalic"/>
        </w:rPr>
        <w:t>Supply</w:t>
      </w:r>
    </w:p>
    <w:p w14:paraId="46884DE8" w14:textId="77777777" w:rsidR="00B333B9" w:rsidRDefault="00B333B9" w:rsidP="001E69F7">
      <w:pPr>
        <w:pStyle w:val="NormalWeb"/>
        <w:spacing w:after="60"/>
        <w:rPr>
          <w:color w:val="FF0000"/>
          <w:lang w:val="en-GB"/>
        </w:rPr>
      </w:pPr>
    </w:p>
    <w:p w14:paraId="7CBDEB25" w14:textId="2A9FB60A" w:rsidR="00AF6AB2" w:rsidRPr="00282344" w:rsidRDefault="00AF6AB2" w:rsidP="001E69F7">
      <w:pPr>
        <w:pStyle w:val="NormalWeb"/>
        <w:spacing w:after="60"/>
        <w:rPr>
          <w:b/>
          <w:sz w:val="36"/>
          <w:lang w:val="en-GB"/>
        </w:rPr>
      </w:pPr>
      <w:r w:rsidRPr="00282344">
        <w:rPr>
          <w:b/>
          <w:sz w:val="36"/>
          <w:lang w:val="en-GB"/>
        </w:rPr>
        <w:t>References</w:t>
      </w:r>
    </w:p>
    <w:p w14:paraId="69F9A5BA" w14:textId="13B06F4B" w:rsidR="00CD622E" w:rsidRDefault="000549CC" w:rsidP="00957689">
      <w:pPr>
        <w:rPr>
          <w:lang w:val="en-IE"/>
        </w:rPr>
      </w:pPr>
      <w:r>
        <w:rPr>
          <w:lang w:val="en-IE"/>
        </w:rPr>
        <w:t>White, A.,</w:t>
      </w:r>
      <w:r w:rsidR="00CD622E" w:rsidRPr="00CD622E">
        <w:rPr>
          <w:lang w:val="en-IE"/>
        </w:rPr>
        <w:t xml:space="preserve"> Parks G., </w:t>
      </w:r>
      <w:proofErr w:type="spellStart"/>
      <w:r w:rsidR="00CD622E" w:rsidRPr="00CD622E">
        <w:rPr>
          <w:lang w:val="en-IE"/>
        </w:rPr>
        <w:t>Markides</w:t>
      </w:r>
      <w:proofErr w:type="spellEnd"/>
      <w:r w:rsidR="00CD622E" w:rsidRPr="00CD622E">
        <w:rPr>
          <w:lang w:val="en-IE"/>
        </w:rPr>
        <w:t xml:space="preserve"> C., 2013. Thermodynamic analysis of pumped thermal electricity storage Applied Thermal Engineering 53, 291-298.</w:t>
      </w:r>
    </w:p>
    <w:p w14:paraId="1B91E80D" w14:textId="2957CD1A" w:rsidR="00957689" w:rsidRDefault="00957689" w:rsidP="00957689">
      <w:pPr>
        <w:rPr>
          <w:lang w:val="en-IE"/>
        </w:rPr>
      </w:pPr>
      <w:r w:rsidRPr="006C7194">
        <w:rPr>
          <w:lang w:val="fr-BE"/>
        </w:rPr>
        <w:t xml:space="preserve">Dumont, O., </w:t>
      </w:r>
      <w:proofErr w:type="spellStart"/>
      <w:r w:rsidRPr="006C7194">
        <w:rPr>
          <w:lang w:val="fr-BE"/>
        </w:rPr>
        <w:t>Quoilin</w:t>
      </w:r>
      <w:proofErr w:type="spellEnd"/>
      <w:r w:rsidRPr="006C7194">
        <w:rPr>
          <w:lang w:val="fr-BE"/>
        </w:rPr>
        <w:t xml:space="preserve">, S., </w:t>
      </w:r>
      <w:proofErr w:type="spellStart"/>
      <w:r w:rsidRPr="006C7194">
        <w:rPr>
          <w:lang w:val="fr-BE"/>
        </w:rPr>
        <w:t>Lemort</w:t>
      </w:r>
      <w:proofErr w:type="spellEnd"/>
      <w:r w:rsidRPr="006C7194">
        <w:rPr>
          <w:lang w:val="fr-BE"/>
        </w:rPr>
        <w:t xml:space="preserve">, V., 2015.  </w:t>
      </w:r>
      <w:r w:rsidRPr="00887FE0">
        <w:rPr>
          <w:lang w:val="en-IE"/>
        </w:rPr>
        <w:t>Experimental investigation of a reversible heat pump/organic Rankine cycle unit designed to be coupled with a passive house to get a Net Zero Energy Building,</w:t>
      </w:r>
      <w:r>
        <w:rPr>
          <w:lang w:val="en-IE"/>
        </w:rPr>
        <w:t xml:space="preserve"> </w:t>
      </w:r>
      <w:r w:rsidRPr="00887FE0">
        <w:rPr>
          <w:lang w:val="en-IE"/>
        </w:rPr>
        <w:t>International Journal of Refrigeration,</w:t>
      </w:r>
      <w:r>
        <w:rPr>
          <w:lang w:val="en-IE"/>
        </w:rPr>
        <w:t xml:space="preserve"> </w:t>
      </w:r>
      <w:r w:rsidRPr="00887FE0">
        <w:rPr>
          <w:lang w:val="en-IE"/>
        </w:rPr>
        <w:t>54,</w:t>
      </w:r>
      <w:r>
        <w:rPr>
          <w:lang w:val="en-IE"/>
        </w:rPr>
        <w:t xml:space="preserve"> 190-203, </w:t>
      </w:r>
      <w:hyperlink r:id="rId13" w:history="1">
        <w:r w:rsidRPr="00967E3A">
          <w:t>https://doi.org/10.1016/j.ijrefrig.2015.03.008</w:t>
        </w:r>
      </w:hyperlink>
      <w:r w:rsidRPr="00887FE0">
        <w:rPr>
          <w:lang w:val="en-IE"/>
        </w:rPr>
        <w:t>.</w:t>
      </w:r>
    </w:p>
    <w:p w14:paraId="2389BA0F" w14:textId="011E3DFC" w:rsidR="00A770B3" w:rsidRPr="00967E3A" w:rsidRDefault="00967E3A" w:rsidP="00A770B3">
      <w:pPr>
        <w:rPr>
          <w:lang w:val="en-IE"/>
        </w:rPr>
      </w:pPr>
      <w:r w:rsidRPr="00967E3A">
        <w:rPr>
          <w:lang w:val="en-IE"/>
        </w:rPr>
        <w:t xml:space="preserve">Dumont, O., </w:t>
      </w:r>
      <w:proofErr w:type="spellStart"/>
      <w:r w:rsidRPr="00967E3A">
        <w:rPr>
          <w:lang w:val="en-IE"/>
        </w:rPr>
        <w:t>Carmo</w:t>
      </w:r>
      <w:proofErr w:type="spellEnd"/>
      <w:r w:rsidRPr="00967E3A">
        <w:rPr>
          <w:lang w:val="en-IE"/>
        </w:rPr>
        <w:t xml:space="preserve">, C., Fontaine, V., </w:t>
      </w:r>
      <w:proofErr w:type="spellStart"/>
      <w:r w:rsidRPr="00967E3A">
        <w:rPr>
          <w:lang w:val="en-IE"/>
        </w:rPr>
        <w:t>Randaxhe</w:t>
      </w:r>
      <w:proofErr w:type="spellEnd"/>
      <w:r w:rsidRPr="00967E3A">
        <w:rPr>
          <w:lang w:val="en-IE"/>
        </w:rPr>
        <w:t xml:space="preserve">, F., </w:t>
      </w:r>
      <w:proofErr w:type="spellStart"/>
      <w:r w:rsidRPr="00967E3A">
        <w:rPr>
          <w:lang w:val="en-IE"/>
        </w:rPr>
        <w:t>Quoilin</w:t>
      </w:r>
      <w:proofErr w:type="spellEnd"/>
      <w:r w:rsidRPr="00967E3A">
        <w:rPr>
          <w:lang w:val="en-IE"/>
        </w:rPr>
        <w:t xml:space="preserve">, S., </w:t>
      </w:r>
      <w:proofErr w:type="spellStart"/>
      <w:r w:rsidRPr="00967E3A">
        <w:rPr>
          <w:lang w:val="en-IE"/>
        </w:rPr>
        <w:t>Lemort</w:t>
      </w:r>
      <w:proofErr w:type="spellEnd"/>
      <w:r w:rsidRPr="00967E3A">
        <w:rPr>
          <w:lang w:val="en-IE"/>
        </w:rPr>
        <w:t xml:space="preserve">, V., </w:t>
      </w:r>
      <w:proofErr w:type="spellStart"/>
      <w:r w:rsidRPr="00967E3A">
        <w:rPr>
          <w:lang w:val="en-IE"/>
        </w:rPr>
        <w:t>Elmegaard</w:t>
      </w:r>
      <w:proofErr w:type="spellEnd"/>
      <w:r w:rsidRPr="00967E3A">
        <w:rPr>
          <w:lang w:val="en-IE"/>
        </w:rPr>
        <w:t>,</w:t>
      </w:r>
      <w:r>
        <w:rPr>
          <w:lang w:val="en-IE"/>
        </w:rPr>
        <w:t xml:space="preserve"> B.,</w:t>
      </w:r>
      <w:r w:rsidRPr="00967E3A">
        <w:rPr>
          <w:lang w:val="en-IE"/>
        </w:rPr>
        <w:t xml:space="preserve"> Nielsen</w:t>
      </w:r>
      <w:r>
        <w:rPr>
          <w:lang w:val="en-IE"/>
        </w:rPr>
        <w:t xml:space="preserve">, M.P., 2016. </w:t>
      </w:r>
      <w:r w:rsidR="00A770B3" w:rsidRPr="00967E3A">
        <w:rPr>
          <w:lang w:val="en-IE"/>
        </w:rPr>
        <w:t>Performance of a reversible heat pump / organic Rankine cycle unit coupled with a passive house to get a Positive Energy Building</w:t>
      </w:r>
      <w:r w:rsidRPr="00967E3A">
        <w:rPr>
          <w:lang w:val="en-IE"/>
        </w:rPr>
        <w:t>, Journal of Building Performance Simulation,</w:t>
      </w:r>
      <w:r>
        <w:rPr>
          <w:lang w:val="en-IE"/>
        </w:rPr>
        <w:t xml:space="preserve"> 11-2018.</w:t>
      </w:r>
      <w:r w:rsidRPr="00967E3A">
        <w:rPr>
          <w:lang w:val="en-IE"/>
        </w:rPr>
        <w:t xml:space="preserve"> </w:t>
      </w:r>
    </w:p>
    <w:p w14:paraId="5A45359A" w14:textId="6F9FBCAF" w:rsidR="00C7739C" w:rsidRPr="003D4314" w:rsidRDefault="003D4314" w:rsidP="003D4314">
      <w:pPr>
        <w:rPr>
          <w:lang w:val="en-IE"/>
        </w:rPr>
      </w:pPr>
      <w:r w:rsidRPr="003D4314">
        <w:rPr>
          <w:lang w:val="en-IE"/>
        </w:rPr>
        <w:t xml:space="preserve">Dumont, O., </w:t>
      </w:r>
      <w:proofErr w:type="spellStart"/>
      <w:r w:rsidRPr="003D4314">
        <w:rPr>
          <w:lang w:val="en-IE"/>
        </w:rPr>
        <w:t>Diny</w:t>
      </w:r>
      <w:proofErr w:type="spellEnd"/>
      <w:r w:rsidRPr="003D4314">
        <w:rPr>
          <w:lang w:val="en-IE"/>
        </w:rPr>
        <w:t xml:space="preserve">, M., </w:t>
      </w:r>
      <w:proofErr w:type="spellStart"/>
      <w:r w:rsidRPr="003D4314">
        <w:rPr>
          <w:lang w:val="en-IE"/>
        </w:rPr>
        <w:t>Lemort</w:t>
      </w:r>
      <w:proofErr w:type="spellEnd"/>
      <w:r w:rsidRPr="003D4314">
        <w:rPr>
          <w:lang w:val="en-IE"/>
        </w:rPr>
        <w:t>, V., 2018. Experimentation and driving cycle performance</w:t>
      </w:r>
      <w:r>
        <w:rPr>
          <w:lang w:val="en-IE"/>
        </w:rPr>
        <w:t xml:space="preserve"> </w:t>
      </w:r>
      <w:r w:rsidRPr="003D4314">
        <w:rPr>
          <w:lang w:val="en-IE"/>
        </w:rPr>
        <w:t>of three architectures for waste heat recovery through Rankine cycle and organic Rankine cycle</w:t>
      </w:r>
      <w:r>
        <w:rPr>
          <w:lang w:val="en-IE"/>
        </w:rPr>
        <w:t xml:space="preserve"> </w:t>
      </w:r>
      <w:r w:rsidRPr="003D4314">
        <w:rPr>
          <w:lang w:val="en-IE"/>
        </w:rPr>
        <w:t>of a passenger car engine, PROCEEDINGS OF ECOS 2018 - THE 31ST INTERNATIONAL CONFERENCE ON EFFICIENCY, COST, OPTIMIZATION, SIMULATION AND ENVIRONMENTAL IMPACT OF ENERGY SYSTEMS</w:t>
      </w:r>
    </w:p>
    <w:p w14:paraId="52AF2DA9" w14:textId="77777777" w:rsidR="00B511A7" w:rsidRPr="00B511A7" w:rsidRDefault="00B511A7" w:rsidP="00B511A7">
      <w:pPr>
        <w:rPr>
          <w:lang w:val="en-IE"/>
        </w:rPr>
      </w:pPr>
      <w:r w:rsidRPr="00B511A7">
        <w:rPr>
          <w:lang w:val="en-IE"/>
        </w:rPr>
        <w:t xml:space="preserve">European Climate Foundation, 2010. EU Roadmap 2050. Retrieved from </w:t>
      </w:r>
      <w:hyperlink r:id="rId14" w:history="1">
        <w:r w:rsidRPr="00B511A7">
          <w:rPr>
            <w:lang w:val="en-IE"/>
          </w:rPr>
          <w:t>http://www.roadmap2050.eu.</w:t>
        </w:r>
      </w:hyperlink>
    </w:p>
    <w:p w14:paraId="00954FA1" w14:textId="77777777" w:rsidR="003D4314" w:rsidRPr="006C7194" w:rsidRDefault="003D4314" w:rsidP="003D4314">
      <w:pPr>
        <w:rPr>
          <w:lang w:val="fr-BE"/>
        </w:rPr>
      </w:pPr>
      <w:r w:rsidRPr="0075763A">
        <w:rPr>
          <w:lang w:val="en-IE"/>
        </w:rPr>
        <w:t xml:space="preserve">European Union, 2014. Reducing CO2 emissions from passenger cars. </w:t>
      </w:r>
      <w:proofErr w:type="spellStart"/>
      <w:r w:rsidRPr="006C7194">
        <w:rPr>
          <w:lang w:val="fr-BE"/>
        </w:rPr>
        <w:t>Available</w:t>
      </w:r>
      <w:proofErr w:type="spellEnd"/>
      <w:r w:rsidRPr="006C7194">
        <w:rPr>
          <w:lang w:val="fr-BE"/>
        </w:rPr>
        <w:t xml:space="preserve">: </w:t>
      </w:r>
      <w:hyperlink r:id="rId15" w:anchor="top-page" w:history="1">
        <w:r w:rsidRPr="006C7194">
          <w:rPr>
            <w:lang w:val="fr-BE"/>
          </w:rPr>
          <w:t>http://ec.europa.eu/clima/policies/transport/vehicles/cars/index_en.htm#top-page</w:t>
        </w:r>
      </w:hyperlink>
    </w:p>
    <w:p w14:paraId="121E497D" w14:textId="77777777" w:rsidR="00957689" w:rsidRPr="00A63088" w:rsidRDefault="00957689" w:rsidP="00957689">
      <w:pPr>
        <w:rPr>
          <w:lang w:val="en-IE"/>
        </w:rPr>
      </w:pPr>
      <w:r w:rsidRPr="006C7194">
        <w:rPr>
          <w:lang w:val="fr-BE"/>
        </w:rPr>
        <w:lastRenderedPageBreak/>
        <w:t xml:space="preserve">Girard O., 2006. Système et procédé de gestion d’énergie d’un véhicule. </w:t>
      </w:r>
      <w:r w:rsidRPr="00A63088">
        <w:rPr>
          <w:lang w:val="en-IE"/>
        </w:rPr>
        <w:t>French patent FR29132117.</w:t>
      </w:r>
    </w:p>
    <w:p w14:paraId="11227DBE" w14:textId="2BB6EDA0" w:rsidR="00957689" w:rsidRPr="0075763A" w:rsidRDefault="009E41DC" w:rsidP="005D5BCF">
      <w:pPr>
        <w:rPr>
          <w:lang w:val="en-IE"/>
        </w:rPr>
      </w:pPr>
      <w:r>
        <w:rPr>
          <w:lang w:val="en-IE"/>
        </w:rPr>
        <w:t xml:space="preserve">Guillaume, L., 2017. </w:t>
      </w:r>
      <w:r w:rsidRPr="0075763A">
        <w:rPr>
          <w:lang w:val="en-IE"/>
        </w:rPr>
        <w:t>On the design of waste heat recovery organic Rankine cycle systems for engines of long-haul trucks, PhD dissertation, Liege (Belgium).</w:t>
      </w:r>
    </w:p>
    <w:p w14:paraId="6DA27C84" w14:textId="67F4C6B9" w:rsidR="00957689" w:rsidRDefault="00CD1EC5" w:rsidP="005D5BCF">
      <w:pPr>
        <w:rPr>
          <w:lang w:val="en-IE"/>
        </w:rPr>
      </w:pPr>
      <w:proofErr w:type="spellStart"/>
      <w:r w:rsidRPr="005D5BCF">
        <w:rPr>
          <w:lang w:val="en-IE"/>
        </w:rPr>
        <w:t>Innogie</w:t>
      </w:r>
      <w:proofErr w:type="spellEnd"/>
      <w:r w:rsidRPr="005D5BCF">
        <w:rPr>
          <w:lang w:val="en-IE"/>
        </w:rPr>
        <w:t xml:space="preserve"> </w:t>
      </w:r>
      <w:proofErr w:type="spellStart"/>
      <w:r w:rsidRPr="005D5BCF">
        <w:rPr>
          <w:lang w:val="en-IE"/>
        </w:rPr>
        <w:t>ApS</w:t>
      </w:r>
      <w:proofErr w:type="spellEnd"/>
      <w:r w:rsidRPr="005D5BCF">
        <w:rPr>
          <w:lang w:val="en-IE"/>
        </w:rPr>
        <w:t>, 2013. Thermal solar absorber system generating heat and electricity, United States Patent Application Publication, US 2013/025778 A1.</w:t>
      </w:r>
    </w:p>
    <w:p w14:paraId="1369612A" w14:textId="77777777" w:rsidR="003D4314" w:rsidRPr="0075763A" w:rsidRDefault="003D4314" w:rsidP="0075763A">
      <w:pPr>
        <w:rPr>
          <w:lang w:val="en-IE"/>
        </w:rPr>
      </w:pPr>
      <w:proofErr w:type="spellStart"/>
      <w:r w:rsidRPr="0075763A">
        <w:rPr>
          <w:lang w:val="en-IE"/>
        </w:rPr>
        <w:t>Legros</w:t>
      </w:r>
      <w:proofErr w:type="spellEnd"/>
      <w:r w:rsidRPr="0075763A">
        <w:rPr>
          <w:lang w:val="en-IE"/>
        </w:rPr>
        <w:t xml:space="preserve">, A., Guillaume, L., </w:t>
      </w:r>
      <w:proofErr w:type="spellStart"/>
      <w:r w:rsidRPr="0075763A">
        <w:rPr>
          <w:lang w:val="en-IE"/>
        </w:rPr>
        <w:t>Diny</w:t>
      </w:r>
      <w:proofErr w:type="spellEnd"/>
      <w:r w:rsidRPr="0075763A">
        <w:rPr>
          <w:lang w:val="en-IE"/>
        </w:rPr>
        <w:t xml:space="preserve">, M., Hamid, Z., </w:t>
      </w:r>
      <w:proofErr w:type="spellStart"/>
      <w:r w:rsidRPr="0075763A">
        <w:rPr>
          <w:lang w:val="en-IE"/>
        </w:rPr>
        <w:t>Lemort</w:t>
      </w:r>
      <w:proofErr w:type="spellEnd"/>
      <w:r w:rsidRPr="0075763A">
        <w:rPr>
          <w:lang w:val="en-IE"/>
        </w:rPr>
        <w:t>, V., 2014. Comparison and impact of waste heat recovery technologies on 7 passenger car fuel consumption on a normalized driving cycle, Energies 2014, 7, 1-x manuscripts; doi:10.3390/en70x000x.</w:t>
      </w:r>
    </w:p>
    <w:p w14:paraId="156A3047" w14:textId="77777777" w:rsidR="00504E71" w:rsidRDefault="00504E71" w:rsidP="0075763A">
      <w:pPr>
        <w:rPr>
          <w:lang w:val="en-IE"/>
        </w:rPr>
      </w:pPr>
      <w:r w:rsidRPr="006C7194">
        <w:rPr>
          <w:lang w:val="fr-BE"/>
        </w:rPr>
        <w:t xml:space="preserve">Liu, M. </w:t>
      </w:r>
      <w:proofErr w:type="spellStart"/>
      <w:r w:rsidRPr="006C7194">
        <w:rPr>
          <w:lang w:val="fr-BE"/>
        </w:rPr>
        <w:t>Saman</w:t>
      </w:r>
      <w:proofErr w:type="spellEnd"/>
      <w:r w:rsidRPr="006C7194">
        <w:rPr>
          <w:lang w:val="fr-BE"/>
        </w:rPr>
        <w:t xml:space="preserve">, W., Bruno, F., 2012. </w:t>
      </w:r>
      <w:r w:rsidRPr="0075763A">
        <w:rPr>
          <w:lang w:val="en-IE"/>
        </w:rPr>
        <w:t>Development of a novel refrigeration system for refrigerated trucks incorporating phase change material, Applied Energy 92, 336–342.</w:t>
      </w:r>
    </w:p>
    <w:p w14:paraId="320E5048" w14:textId="05D00ABE" w:rsidR="00CD622E" w:rsidRDefault="00CD622E" w:rsidP="0075763A">
      <w:pPr>
        <w:rPr>
          <w:lang w:val="en-IE"/>
        </w:rPr>
      </w:pPr>
      <w:proofErr w:type="spellStart"/>
      <w:r w:rsidRPr="00CD622E">
        <w:rPr>
          <w:lang w:val="en-IE"/>
        </w:rPr>
        <w:t>Mercangöz</w:t>
      </w:r>
      <w:proofErr w:type="spellEnd"/>
      <w:r w:rsidRPr="00CD622E">
        <w:rPr>
          <w:lang w:val="en-IE"/>
        </w:rPr>
        <w:t xml:space="preserve">, M., </w:t>
      </w:r>
      <w:proofErr w:type="spellStart"/>
      <w:r w:rsidRPr="00CD622E">
        <w:rPr>
          <w:lang w:val="en-IE"/>
        </w:rPr>
        <w:t>Hemrle</w:t>
      </w:r>
      <w:proofErr w:type="spellEnd"/>
      <w:r w:rsidRPr="00CD622E">
        <w:rPr>
          <w:lang w:val="en-IE"/>
        </w:rPr>
        <w:t xml:space="preserve">, J., Kaufmann, L., </w:t>
      </w:r>
      <w:proofErr w:type="spellStart"/>
      <w:r w:rsidRPr="00CD622E">
        <w:rPr>
          <w:lang w:val="en-IE"/>
        </w:rPr>
        <w:t>Z’Graggen</w:t>
      </w:r>
      <w:proofErr w:type="spellEnd"/>
      <w:r w:rsidRPr="00CD622E">
        <w:rPr>
          <w:lang w:val="en-IE"/>
        </w:rPr>
        <w:t>, A., Christian, 2012. Energy 45, 407-415.</w:t>
      </w:r>
    </w:p>
    <w:p w14:paraId="362946E5" w14:textId="77777777" w:rsidR="007A35F0" w:rsidRPr="007A35F0" w:rsidRDefault="007A35F0" w:rsidP="007A35F0">
      <w:pPr>
        <w:rPr>
          <w:lang w:val="en-IE"/>
        </w:rPr>
      </w:pPr>
      <w:proofErr w:type="spellStart"/>
      <w:r w:rsidRPr="007A35F0">
        <w:rPr>
          <w:lang w:val="en-IE"/>
        </w:rPr>
        <w:t>Pascual</w:t>
      </w:r>
      <w:proofErr w:type="spellEnd"/>
      <w:r w:rsidRPr="007A35F0">
        <w:rPr>
          <w:lang w:val="en-IE"/>
        </w:rPr>
        <w:t>, L., Study of Organic Rankine Cycles for Waste Heat Recovery in Transportation</w:t>
      </w:r>
    </w:p>
    <w:p w14:paraId="7E710C51" w14:textId="689180C0" w:rsidR="007A35F0" w:rsidRPr="0075763A" w:rsidRDefault="007A35F0" w:rsidP="007A35F0">
      <w:pPr>
        <w:rPr>
          <w:lang w:val="en-IE"/>
        </w:rPr>
      </w:pPr>
      <w:r w:rsidRPr="007A35F0">
        <w:rPr>
          <w:lang w:val="en-IE"/>
        </w:rPr>
        <w:t>Vehicles, PhD thesis, 2017, Valencia.</w:t>
      </w:r>
    </w:p>
    <w:p w14:paraId="1608A724" w14:textId="77777777" w:rsidR="005D5BCF" w:rsidRPr="005D5BCF" w:rsidRDefault="005D5BCF" w:rsidP="005D5BCF">
      <w:pPr>
        <w:rPr>
          <w:lang w:val="en-IE"/>
        </w:rPr>
      </w:pPr>
      <w:proofErr w:type="spellStart"/>
      <w:r w:rsidRPr="005D5BCF">
        <w:rPr>
          <w:lang w:val="en-IE"/>
        </w:rPr>
        <w:t>Peris</w:t>
      </w:r>
      <w:proofErr w:type="spellEnd"/>
      <w:r w:rsidRPr="005D5BCF">
        <w:rPr>
          <w:lang w:val="en-IE"/>
        </w:rPr>
        <w:t xml:space="preserve"> B., Dumont O., </w:t>
      </w:r>
      <w:proofErr w:type="spellStart"/>
      <w:r w:rsidRPr="005D5BCF">
        <w:rPr>
          <w:lang w:val="en-IE"/>
        </w:rPr>
        <w:t>Quoilin</w:t>
      </w:r>
      <w:proofErr w:type="spellEnd"/>
      <w:r w:rsidRPr="005D5BCF">
        <w:rPr>
          <w:lang w:val="en-IE"/>
        </w:rPr>
        <w:t xml:space="preserve"> S., Navarro-</w:t>
      </w:r>
      <w:proofErr w:type="spellStart"/>
      <w:r w:rsidRPr="005D5BCF">
        <w:rPr>
          <w:lang w:val="en-IE"/>
        </w:rPr>
        <w:t>Esbría</w:t>
      </w:r>
      <w:proofErr w:type="spellEnd"/>
      <w:r w:rsidRPr="005D5BCF">
        <w:rPr>
          <w:lang w:val="en-IE"/>
        </w:rPr>
        <w:t xml:space="preserve">, J., 2016. Internal combustion engines cooling water </w:t>
      </w:r>
      <w:proofErr w:type="spellStart"/>
      <w:r w:rsidRPr="005D5BCF">
        <w:rPr>
          <w:lang w:val="en-IE"/>
        </w:rPr>
        <w:t>valorization</w:t>
      </w:r>
      <w:proofErr w:type="spellEnd"/>
      <w:r w:rsidRPr="005D5BCF">
        <w:rPr>
          <w:lang w:val="en-IE"/>
        </w:rPr>
        <w:t xml:space="preserve"> through invertible HTHP/ORC systems, Symposium waste heat </w:t>
      </w:r>
      <w:proofErr w:type="spellStart"/>
      <w:r w:rsidRPr="005D5BCF">
        <w:rPr>
          <w:lang w:val="en-IE"/>
        </w:rPr>
        <w:t>valorization</w:t>
      </w:r>
      <w:proofErr w:type="spellEnd"/>
      <w:r w:rsidRPr="005D5BCF">
        <w:rPr>
          <w:lang w:val="en-IE"/>
        </w:rPr>
        <w:t xml:space="preserve"> in industrial processes, Kortrijk, Belgium.</w:t>
      </w:r>
    </w:p>
    <w:p w14:paraId="4BF61068" w14:textId="471C9B76" w:rsidR="00957689" w:rsidRDefault="00CD622E" w:rsidP="0075763A">
      <w:pPr>
        <w:rPr>
          <w:lang w:val="en-IE"/>
        </w:rPr>
      </w:pPr>
      <w:r w:rsidRPr="00CD622E">
        <w:rPr>
          <w:lang w:val="en-IE"/>
        </w:rPr>
        <w:t xml:space="preserve">Steinmann, W.D., 2014. The CHEST (Compressed Heat Energy </w:t>
      </w:r>
      <w:proofErr w:type="spellStart"/>
      <w:r w:rsidRPr="00CD622E">
        <w:rPr>
          <w:lang w:val="en-IE"/>
        </w:rPr>
        <w:t>STorage</w:t>
      </w:r>
      <w:proofErr w:type="spellEnd"/>
      <w:r w:rsidRPr="00CD622E">
        <w:rPr>
          <w:lang w:val="en-IE"/>
        </w:rPr>
        <w:t xml:space="preserve">) concept for facility scale </w:t>
      </w:r>
      <w:proofErr w:type="spellStart"/>
      <w:r w:rsidRPr="00CD622E">
        <w:rPr>
          <w:lang w:val="en-IE"/>
        </w:rPr>
        <w:t>thermo</w:t>
      </w:r>
      <w:proofErr w:type="spellEnd"/>
      <w:r w:rsidRPr="00CD622E">
        <w:rPr>
          <w:lang w:val="en-IE"/>
        </w:rPr>
        <w:t xml:space="preserve"> mechanical energy storage, Energy 69, 543-552.</w:t>
      </w:r>
      <w:bookmarkEnd w:id="0"/>
    </w:p>
    <w:p w14:paraId="08F6C85B" w14:textId="77777777" w:rsidR="007A35F0" w:rsidRPr="0075763A" w:rsidRDefault="007A35F0" w:rsidP="0075763A">
      <w:pPr>
        <w:rPr>
          <w:lang w:val="en-IE"/>
        </w:rPr>
      </w:pPr>
    </w:p>
    <w:sectPr w:rsidR="007A35F0" w:rsidRPr="0075763A" w:rsidSect="00D23CAA">
      <w:footerReference w:type="default" r:id="rId16"/>
      <w:pgSz w:w="11906" w:h="16838" w:code="9"/>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Dickes" w:date="2018-12-27T14:21:00Z" w:initials="R">
    <w:p w14:paraId="3C2EA418" w14:textId="37331D83" w:rsidR="001A1934" w:rsidRPr="001A1934" w:rsidRDefault="001A1934">
      <w:pPr>
        <w:pStyle w:val="Commentaire"/>
        <w:rPr>
          <w:lang w:val="fr-BE"/>
        </w:rPr>
      </w:pPr>
      <w:r>
        <w:rPr>
          <w:rStyle w:val="Marquedecommentaire"/>
        </w:rPr>
        <w:annotationRef/>
      </w:r>
      <w:r w:rsidRPr="001A1934">
        <w:rPr>
          <w:lang w:val="fr-BE"/>
        </w:rPr>
        <w:t>Encore une fois</w:t>
      </w:r>
      <w:proofErr w:type="gramStart"/>
      <w:r w:rsidRPr="001A1934">
        <w:rPr>
          <w:lang w:val="fr-BE"/>
        </w:rPr>
        <w:t>,,</w:t>
      </w:r>
      <w:proofErr w:type="gramEnd"/>
      <w:r w:rsidRPr="001A1934">
        <w:rPr>
          <w:lang w:val="fr-BE"/>
        </w:rPr>
        <w:t xml:space="preserve"> je ne suis pas certain que le terme HP soit judicieux, le terme générale pour ce type des cycles serait </w:t>
      </w:r>
      <w:proofErr w:type="spellStart"/>
      <w:r w:rsidRPr="001A1934">
        <w:rPr>
          <w:lang w:val="fr-BE"/>
        </w:rPr>
        <w:t>vapour</w:t>
      </w:r>
      <w:proofErr w:type="spellEnd"/>
      <w:r w:rsidRPr="001A1934">
        <w:rPr>
          <w:lang w:val="fr-BE"/>
        </w:rPr>
        <w:t xml:space="preserve"> compression system (ou cycle)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2EA4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8FF83" w14:textId="77777777" w:rsidR="00915D1C" w:rsidRDefault="00915D1C">
      <w:r>
        <w:separator/>
      </w:r>
    </w:p>
  </w:endnote>
  <w:endnote w:type="continuationSeparator" w:id="0">
    <w:p w14:paraId="257A9C6A" w14:textId="77777777" w:rsidR="00915D1C" w:rsidRDefault="0091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Castellar">
    <w:altName w:val="Cambria"/>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highlight w:val="yellow"/>
      </w:rPr>
      <w:id w:val="-2131076556"/>
      <w:docPartObj>
        <w:docPartGallery w:val="Page Numbers (Bottom of Page)"/>
        <w:docPartUnique/>
      </w:docPartObj>
    </w:sdtPr>
    <w:sdtContent>
      <w:p w14:paraId="63710E0F" w14:textId="2B97992F" w:rsidR="001A1934" w:rsidRDefault="001A1934">
        <w:pPr>
          <w:pStyle w:val="Pieddepage"/>
          <w:jc w:val="center"/>
        </w:pPr>
        <w:r w:rsidRPr="003809C6">
          <w:fldChar w:fldCharType="begin"/>
        </w:r>
        <w:r w:rsidRPr="003809C6">
          <w:instrText>PAGE   \* MERGEFORMAT</w:instrText>
        </w:r>
        <w:r w:rsidRPr="003809C6">
          <w:fldChar w:fldCharType="separate"/>
        </w:r>
        <w:r w:rsidR="0054675F" w:rsidRPr="0054675F">
          <w:rPr>
            <w:noProof/>
            <w:lang w:val="fr-FR"/>
          </w:rPr>
          <w:t>8</w:t>
        </w:r>
        <w:r w:rsidRPr="003809C6">
          <w:fldChar w:fldCharType="end"/>
        </w:r>
      </w:p>
    </w:sdtContent>
  </w:sdt>
  <w:p w14:paraId="65F9708E" w14:textId="77777777" w:rsidR="001A1934" w:rsidRDefault="001A19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D9EDC" w14:textId="77777777" w:rsidR="00915D1C" w:rsidRDefault="00915D1C">
      <w:r>
        <w:separator/>
      </w:r>
    </w:p>
  </w:footnote>
  <w:footnote w:type="continuationSeparator" w:id="0">
    <w:p w14:paraId="7D8A0DD7" w14:textId="77777777" w:rsidR="00915D1C" w:rsidRDefault="00915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132"/>
    <w:multiLevelType w:val="hybridMultilevel"/>
    <w:tmpl w:val="4E4E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C7BD4"/>
    <w:multiLevelType w:val="multilevel"/>
    <w:tmpl w:val="77A0B9A4"/>
    <w:numStyleLink w:val="LSBulletListLevel2"/>
  </w:abstractNum>
  <w:abstractNum w:abstractNumId="2" w15:restartNumberingAfterBreak="0">
    <w:nsid w:val="08ED12EE"/>
    <w:multiLevelType w:val="hybridMultilevel"/>
    <w:tmpl w:val="03C614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675804"/>
    <w:multiLevelType w:val="hybridMultilevel"/>
    <w:tmpl w:val="961067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7315DA"/>
    <w:multiLevelType w:val="hybridMultilevel"/>
    <w:tmpl w:val="1B969B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611D27"/>
    <w:multiLevelType w:val="multilevel"/>
    <w:tmpl w:val="0C7C3F7A"/>
    <w:styleLink w:val="LSReference"/>
    <w:lvl w:ilvl="0">
      <w:start w:val="1"/>
      <w:numFmt w:val="decimal"/>
      <w:pStyle w:val="LSReference0"/>
      <w:lvlText w:val="[%1]"/>
      <w:lvlJc w:val="left"/>
      <w:pPr>
        <w:tabs>
          <w:tab w:val="num" w:pos="397"/>
        </w:tabs>
        <w:ind w:left="397" w:hanging="397"/>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FA55E61"/>
    <w:multiLevelType w:val="hybridMultilevel"/>
    <w:tmpl w:val="F912D504"/>
    <w:lvl w:ilvl="0" w:tplc="175EBD84">
      <w:start w:val="1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35E9B"/>
    <w:multiLevelType w:val="multilevel"/>
    <w:tmpl w:val="8ED03C6E"/>
    <w:numStyleLink w:val="LSNumberList"/>
  </w:abstractNum>
  <w:abstractNum w:abstractNumId="8" w15:restartNumberingAfterBreak="0">
    <w:nsid w:val="19B744C8"/>
    <w:multiLevelType w:val="multilevel"/>
    <w:tmpl w:val="0C7C3F7A"/>
    <w:numStyleLink w:val="LSReference"/>
  </w:abstractNum>
  <w:abstractNum w:abstractNumId="9" w15:restartNumberingAfterBreak="0">
    <w:nsid w:val="1F360D9E"/>
    <w:multiLevelType w:val="multilevel"/>
    <w:tmpl w:val="31CCD1F8"/>
    <w:numStyleLink w:val="LSBulletListLevel1"/>
  </w:abstractNum>
  <w:abstractNum w:abstractNumId="10" w15:restartNumberingAfterBreak="0">
    <w:nsid w:val="261539E5"/>
    <w:multiLevelType w:val="hybridMultilevel"/>
    <w:tmpl w:val="79B80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53B05"/>
    <w:multiLevelType w:val="multilevel"/>
    <w:tmpl w:val="CE08B284"/>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B55D5"/>
    <w:multiLevelType w:val="multilevel"/>
    <w:tmpl w:val="77A0B9A4"/>
    <w:styleLink w:val="LSBulletListLevel2"/>
    <w:lvl w:ilvl="0">
      <w:start w:val="1"/>
      <w:numFmt w:val="bullet"/>
      <w:pStyle w:val="LSBulletLevel2"/>
      <w:lvlText w:val="▫"/>
      <w:lvlJc w:val="left"/>
      <w:pPr>
        <w:tabs>
          <w:tab w:val="num" w:pos="0"/>
        </w:tabs>
        <w:ind w:left="587" w:hanging="303"/>
      </w:pPr>
      <w:rPr>
        <w:rFonts w:ascii="Times New Roman" w:hAnsi="Times New Roman" w:hint="default"/>
        <w:sz w:val="24"/>
      </w:rPr>
    </w:lvl>
    <w:lvl w:ilvl="1">
      <w:start w:val="1"/>
      <w:numFmt w:val="bullet"/>
      <w:lvlText w:val="o"/>
      <w:lvlJc w:val="left"/>
      <w:pPr>
        <w:tabs>
          <w:tab w:val="num" w:pos="0"/>
        </w:tabs>
        <w:ind w:left="1610" w:hanging="360"/>
      </w:pPr>
      <w:rPr>
        <w:rFonts w:ascii="Courier New" w:hAnsi="Courier New" w:hint="default"/>
      </w:rPr>
    </w:lvl>
    <w:lvl w:ilvl="2">
      <w:start w:val="1"/>
      <w:numFmt w:val="bullet"/>
      <w:lvlText w:val=""/>
      <w:lvlJc w:val="left"/>
      <w:pPr>
        <w:tabs>
          <w:tab w:val="num" w:pos="0"/>
        </w:tabs>
        <w:ind w:left="2330" w:hanging="360"/>
      </w:pPr>
      <w:rPr>
        <w:rFonts w:ascii="Wingdings" w:hAnsi="Wingdings" w:hint="default"/>
      </w:rPr>
    </w:lvl>
    <w:lvl w:ilvl="3">
      <w:start w:val="1"/>
      <w:numFmt w:val="bullet"/>
      <w:lvlText w:val=""/>
      <w:lvlJc w:val="left"/>
      <w:pPr>
        <w:tabs>
          <w:tab w:val="num" w:pos="0"/>
        </w:tabs>
        <w:ind w:left="3050" w:hanging="360"/>
      </w:pPr>
      <w:rPr>
        <w:rFonts w:ascii="Symbol" w:hAnsi="Symbol" w:hint="default"/>
      </w:rPr>
    </w:lvl>
    <w:lvl w:ilvl="4">
      <w:start w:val="1"/>
      <w:numFmt w:val="bullet"/>
      <w:lvlText w:val="o"/>
      <w:lvlJc w:val="left"/>
      <w:pPr>
        <w:tabs>
          <w:tab w:val="num" w:pos="0"/>
        </w:tabs>
        <w:ind w:left="3770" w:hanging="360"/>
      </w:pPr>
      <w:rPr>
        <w:rFonts w:ascii="Courier New" w:hAnsi="Courier New" w:hint="default"/>
      </w:rPr>
    </w:lvl>
    <w:lvl w:ilvl="5">
      <w:start w:val="1"/>
      <w:numFmt w:val="bullet"/>
      <w:lvlText w:val=""/>
      <w:lvlJc w:val="left"/>
      <w:pPr>
        <w:tabs>
          <w:tab w:val="num" w:pos="0"/>
        </w:tabs>
        <w:ind w:left="4490" w:hanging="360"/>
      </w:pPr>
      <w:rPr>
        <w:rFonts w:ascii="Wingdings" w:hAnsi="Wingdings" w:hint="default"/>
      </w:rPr>
    </w:lvl>
    <w:lvl w:ilvl="6">
      <w:start w:val="1"/>
      <w:numFmt w:val="bullet"/>
      <w:lvlText w:val=""/>
      <w:lvlJc w:val="left"/>
      <w:pPr>
        <w:tabs>
          <w:tab w:val="num" w:pos="0"/>
        </w:tabs>
        <w:ind w:left="5210" w:hanging="360"/>
      </w:pPr>
      <w:rPr>
        <w:rFonts w:ascii="Symbol" w:hAnsi="Symbol" w:hint="default"/>
      </w:rPr>
    </w:lvl>
    <w:lvl w:ilvl="7">
      <w:start w:val="1"/>
      <w:numFmt w:val="bullet"/>
      <w:lvlText w:val="o"/>
      <w:lvlJc w:val="left"/>
      <w:pPr>
        <w:tabs>
          <w:tab w:val="num" w:pos="0"/>
        </w:tabs>
        <w:ind w:left="5930" w:hanging="360"/>
      </w:pPr>
      <w:rPr>
        <w:rFonts w:ascii="Courier New" w:hAnsi="Courier New" w:hint="default"/>
      </w:rPr>
    </w:lvl>
    <w:lvl w:ilvl="8">
      <w:start w:val="1"/>
      <w:numFmt w:val="bullet"/>
      <w:lvlText w:val=""/>
      <w:lvlJc w:val="left"/>
      <w:pPr>
        <w:tabs>
          <w:tab w:val="num" w:pos="0"/>
        </w:tabs>
        <w:ind w:left="6650" w:hanging="360"/>
      </w:pPr>
      <w:rPr>
        <w:rFonts w:ascii="Wingdings" w:hAnsi="Wingdings" w:hint="default"/>
      </w:rPr>
    </w:lvl>
  </w:abstractNum>
  <w:abstractNum w:abstractNumId="13" w15:restartNumberingAfterBreak="0">
    <w:nsid w:val="3D3D08AF"/>
    <w:multiLevelType w:val="hybridMultilevel"/>
    <w:tmpl w:val="85B640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C4C4D81"/>
    <w:multiLevelType w:val="hybridMultilevel"/>
    <w:tmpl w:val="43127C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2C17DB9"/>
    <w:multiLevelType w:val="multilevel"/>
    <w:tmpl w:val="31CCD1F8"/>
    <w:styleLink w:val="LSBulletListLevel1"/>
    <w:lvl w:ilvl="0">
      <w:start w:val="1"/>
      <w:numFmt w:val="bullet"/>
      <w:pStyle w:val="LSBulletLevel1"/>
      <w:lvlText w:val="▪"/>
      <w:lvlJc w:val="left"/>
      <w:pPr>
        <w:tabs>
          <w:tab w:val="num" w:pos="0"/>
        </w:tabs>
        <w:ind w:left="284" w:hanging="284"/>
      </w:pPr>
      <w:rPr>
        <w:rFonts w:ascii="Times New Roman" w:hAnsi="Times New Roman" w:hint="default"/>
        <w:sz w:val="24"/>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6" w15:restartNumberingAfterBreak="0">
    <w:nsid w:val="561F3D17"/>
    <w:multiLevelType w:val="hybridMultilevel"/>
    <w:tmpl w:val="9052FC98"/>
    <w:lvl w:ilvl="0" w:tplc="ECF06428">
      <w:start w:val="2"/>
      <w:numFmt w:val="bullet"/>
      <w:pStyle w:val="refs"/>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016054"/>
    <w:multiLevelType w:val="hybridMultilevel"/>
    <w:tmpl w:val="87E0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955CA"/>
    <w:multiLevelType w:val="hybridMultilevel"/>
    <w:tmpl w:val="AD562E40"/>
    <w:lvl w:ilvl="0" w:tplc="6D7A516A">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FF00B97"/>
    <w:multiLevelType w:val="multilevel"/>
    <w:tmpl w:val="968883C0"/>
    <w:styleLink w:val="LSNomenclature"/>
    <w:lvl w:ilvl="0">
      <w:start w:val="1"/>
      <w:numFmt w:val="none"/>
      <w:pStyle w:val="LSNomenclature0"/>
      <w:lvlText w:val=""/>
      <w:lvlJc w:val="left"/>
      <w:pPr>
        <w:tabs>
          <w:tab w:val="num" w:pos="0"/>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94B74FD"/>
    <w:multiLevelType w:val="multilevel"/>
    <w:tmpl w:val="8ED03C6E"/>
    <w:styleLink w:val="LSNumberList"/>
    <w:lvl w:ilvl="0">
      <w:start w:val="1"/>
      <w:numFmt w:val="decimal"/>
      <w:pStyle w:val="LSNumberlist0"/>
      <w:lvlText w:val="%1."/>
      <w:lvlJc w:val="left"/>
      <w:pPr>
        <w:tabs>
          <w:tab w:val="num" w:pos="0"/>
        </w:tabs>
        <w:ind w:left="284" w:hanging="284"/>
      </w:pPr>
      <w:rPr>
        <w:rFonts w:ascii="Times New Roman" w:hAnsi="Times New Roman" w:cs="Times New Roman" w:hint="default"/>
        <w:sz w:val="22"/>
        <w:szCs w:val="22"/>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21" w15:restartNumberingAfterBreak="0">
    <w:nsid w:val="7B7330DD"/>
    <w:multiLevelType w:val="multilevel"/>
    <w:tmpl w:val="968883C0"/>
    <w:numStyleLink w:val="LSNomenclature"/>
  </w:abstractNum>
  <w:num w:numId="1">
    <w:abstractNumId w:val="15"/>
  </w:num>
  <w:num w:numId="2">
    <w:abstractNumId w:val="7"/>
  </w:num>
  <w:num w:numId="3">
    <w:abstractNumId w:val="12"/>
  </w:num>
  <w:num w:numId="4">
    <w:abstractNumId w:val="1"/>
  </w:num>
  <w:num w:numId="5">
    <w:abstractNumId w:val="20"/>
  </w:num>
  <w:num w:numId="6">
    <w:abstractNumId w:val="5"/>
  </w:num>
  <w:num w:numId="7">
    <w:abstractNumId w:val="19"/>
  </w:num>
  <w:num w:numId="8">
    <w:abstractNumId w:val="21"/>
  </w:num>
  <w:num w:numId="9">
    <w:abstractNumId w:val="8"/>
  </w:num>
  <w:num w:numId="10">
    <w:abstractNumId w:val="9"/>
  </w:num>
  <w:num w:numId="11">
    <w:abstractNumId w:val="11"/>
  </w:num>
  <w:num w:numId="12">
    <w:abstractNumId w:val="13"/>
  </w:num>
  <w:num w:numId="13">
    <w:abstractNumId w:val="17"/>
  </w:num>
  <w:num w:numId="14">
    <w:abstractNumId w:val="6"/>
  </w:num>
  <w:num w:numId="15">
    <w:abstractNumId w:val="0"/>
  </w:num>
  <w:num w:numId="16">
    <w:abstractNumId w:val="3"/>
  </w:num>
  <w:num w:numId="17">
    <w:abstractNumId w:val="18"/>
  </w:num>
  <w:num w:numId="18">
    <w:abstractNumId w:val="16"/>
  </w:num>
  <w:num w:numId="19">
    <w:abstractNumId w:val="2"/>
  </w:num>
  <w:num w:numId="20">
    <w:abstractNumId w:val="14"/>
  </w:num>
  <w:num w:numId="21">
    <w:abstractNumId w:val="10"/>
  </w:num>
  <w:num w:numId="22">
    <w:abstractNumId w:val="4"/>
  </w:num>
  <w:num w:numId="23">
    <w:abstractNumId w:val="2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Dickes">
    <w15:presenceInfo w15:providerId="None" w15:userId="RDick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AD"/>
    <w:rsid w:val="00007DD9"/>
    <w:rsid w:val="0001396F"/>
    <w:rsid w:val="00013EBE"/>
    <w:rsid w:val="0002257A"/>
    <w:rsid w:val="00025E4D"/>
    <w:rsid w:val="0002747E"/>
    <w:rsid w:val="00034206"/>
    <w:rsid w:val="00036611"/>
    <w:rsid w:val="00036EAD"/>
    <w:rsid w:val="00041721"/>
    <w:rsid w:val="000549CC"/>
    <w:rsid w:val="00065016"/>
    <w:rsid w:val="00080049"/>
    <w:rsid w:val="0008353D"/>
    <w:rsid w:val="000847C7"/>
    <w:rsid w:val="00086346"/>
    <w:rsid w:val="00096680"/>
    <w:rsid w:val="000A0869"/>
    <w:rsid w:val="000A3EC4"/>
    <w:rsid w:val="000B02F3"/>
    <w:rsid w:val="000B203D"/>
    <w:rsid w:val="000B251A"/>
    <w:rsid w:val="000B4EE2"/>
    <w:rsid w:val="000C028C"/>
    <w:rsid w:val="000C434B"/>
    <w:rsid w:val="000D3BA9"/>
    <w:rsid w:val="000D759E"/>
    <w:rsid w:val="000E7D42"/>
    <w:rsid w:val="000F0E8F"/>
    <w:rsid w:val="00101720"/>
    <w:rsid w:val="00112065"/>
    <w:rsid w:val="001150D0"/>
    <w:rsid w:val="00123DDA"/>
    <w:rsid w:val="001268D9"/>
    <w:rsid w:val="00127630"/>
    <w:rsid w:val="001279D8"/>
    <w:rsid w:val="0013033B"/>
    <w:rsid w:val="0014426C"/>
    <w:rsid w:val="001525DE"/>
    <w:rsid w:val="00154711"/>
    <w:rsid w:val="001557EB"/>
    <w:rsid w:val="001568DF"/>
    <w:rsid w:val="00156DDA"/>
    <w:rsid w:val="00161ED8"/>
    <w:rsid w:val="00165EDA"/>
    <w:rsid w:val="0016764B"/>
    <w:rsid w:val="001730E2"/>
    <w:rsid w:val="0017765A"/>
    <w:rsid w:val="00181889"/>
    <w:rsid w:val="00191F19"/>
    <w:rsid w:val="001931CC"/>
    <w:rsid w:val="00194B43"/>
    <w:rsid w:val="00197AFD"/>
    <w:rsid w:val="001A1934"/>
    <w:rsid w:val="001A377C"/>
    <w:rsid w:val="001A4943"/>
    <w:rsid w:val="001B36FC"/>
    <w:rsid w:val="001C1C59"/>
    <w:rsid w:val="001C4016"/>
    <w:rsid w:val="001C6FCD"/>
    <w:rsid w:val="001C7D1F"/>
    <w:rsid w:val="001D4C8F"/>
    <w:rsid w:val="001E23C6"/>
    <w:rsid w:val="001E560F"/>
    <w:rsid w:val="001E69F7"/>
    <w:rsid w:val="001F481E"/>
    <w:rsid w:val="001F6877"/>
    <w:rsid w:val="001F6AB9"/>
    <w:rsid w:val="00204739"/>
    <w:rsid w:val="00205B28"/>
    <w:rsid w:val="00216219"/>
    <w:rsid w:val="00220561"/>
    <w:rsid w:val="002252F6"/>
    <w:rsid w:val="00232E37"/>
    <w:rsid w:val="002345B9"/>
    <w:rsid w:val="00237B3D"/>
    <w:rsid w:val="00241F2A"/>
    <w:rsid w:val="0025112A"/>
    <w:rsid w:val="002533FB"/>
    <w:rsid w:val="00253476"/>
    <w:rsid w:val="002555E2"/>
    <w:rsid w:val="00260041"/>
    <w:rsid w:val="002604A8"/>
    <w:rsid w:val="00261CD6"/>
    <w:rsid w:val="00263728"/>
    <w:rsid w:val="0026672E"/>
    <w:rsid w:val="00275B0C"/>
    <w:rsid w:val="00276C22"/>
    <w:rsid w:val="00280F62"/>
    <w:rsid w:val="0028188B"/>
    <w:rsid w:val="00282344"/>
    <w:rsid w:val="00282BC3"/>
    <w:rsid w:val="00282FFC"/>
    <w:rsid w:val="002916D9"/>
    <w:rsid w:val="00292BD8"/>
    <w:rsid w:val="002933C3"/>
    <w:rsid w:val="00296078"/>
    <w:rsid w:val="00296762"/>
    <w:rsid w:val="002A2DFA"/>
    <w:rsid w:val="002B0347"/>
    <w:rsid w:val="002C2FC7"/>
    <w:rsid w:val="002D0CB7"/>
    <w:rsid w:val="002D189C"/>
    <w:rsid w:val="002D4005"/>
    <w:rsid w:val="002D4838"/>
    <w:rsid w:val="002E15C7"/>
    <w:rsid w:val="002E4863"/>
    <w:rsid w:val="002E694A"/>
    <w:rsid w:val="002F1B97"/>
    <w:rsid w:val="003009A3"/>
    <w:rsid w:val="00302D3D"/>
    <w:rsid w:val="00304CE3"/>
    <w:rsid w:val="003116D7"/>
    <w:rsid w:val="00313572"/>
    <w:rsid w:val="00315654"/>
    <w:rsid w:val="003162C8"/>
    <w:rsid w:val="003227C7"/>
    <w:rsid w:val="00325062"/>
    <w:rsid w:val="00327D49"/>
    <w:rsid w:val="00327FCA"/>
    <w:rsid w:val="00334341"/>
    <w:rsid w:val="00345D91"/>
    <w:rsid w:val="003548F3"/>
    <w:rsid w:val="00362B68"/>
    <w:rsid w:val="0036300B"/>
    <w:rsid w:val="00363E2F"/>
    <w:rsid w:val="00365DB1"/>
    <w:rsid w:val="0036786F"/>
    <w:rsid w:val="00370089"/>
    <w:rsid w:val="00373884"/>
    <w:rsid w:val="00374208"/>
    <w:rsid w:val="003750DA"/>
    <w:rsid w:val="003755F4"/>
    <w:rsid w:val="00377320"/>
    <w:rsid w:val="003809C6"/>
    <w:rsid w:val="00381CCB"/>
    <w:rsid w:val="00382ECE"/>
    <w:rsid w:val="00383377"/>
    <w:rsid w:val="0038596C"/>
    <w:rsid w:val="00390AB3"/>
    <w:rsid w:val="003912B8"/>
    <w:rsid w:val="00391B8C"/>
    <w:rsid w:val="00392976"/>
    <w:rsid w:val="003937B6"/>
    <w:rsid w:val="00394D00"/>
    <w:rsid w:val="00395A06"/>
    <w:rsid w:val="003A0B01"/>
    <w:rsid w:val="003A7210"/>
    <w:rsid w:val="003B0D9D"/>
    <w:rsid w:val="003B6867"/>
    <w:rsid w:val="003B6BB8"/>
    <w:rsid w:val="003D0FCA"/>
    <w:rsid w:val="003D4314"/>
    <w:rsid w:val="003E0F66"/>
    <w:rsid w:val="003E1B0A"/>
    <w:rsid w:val="003E2FB9"/>
    <w:rsid w:val="003E361F"/>
    <w:rsid w:val="003E461E"/>
    <w:rsid w:val="003E4E01"/>
    <w:rsid w:val="003F64F0"/>
    <w:rsid w:val="00404A5F"/>
    <w:rsid w:val="00405E72"/>
    <w:rsid w:val="00406B30"/>
    <w:rsid w:val="00412764"/>
    <w:rsid w:val="00413762"/>
    <w:rsid w:val="00413B25"/>
    <w:rsid w:val="00413CC9"/>
    <w:rsid w:val="00413D7D"/>
    <w:rsid w:val="00415382"/>
    <w:rsid w:val="00416595"/>
    <w:rsid w:val="004166E8"/>
    <w:rsid w:val="00417F39"/>
    <w:rsid w:val="00420AFF"/>
    <w:rsid w:val="004212A8"/>
    <w:rsid w:val="004264E6"/>
    <w:rsid w:val="00442B19"/>
    <w:rsid w:val="00443134"/>
    <w:rsid w:val="0044718D"/>
    <w:rsid w:val="004519EC"/>
    <w:rsid w:val="00452547"/>
    <w:rsid w:val="00452965"/>
    <w:rsid w:val="00452CE7"/>
    <w:rsid w:val="00464F23"/>
    <w:rsid w:val="00465F18"/>
    <w:rsid w:val="004674F1"/>
    <w:rsid w:val="00470ABA"/>
    <w:rsid w:val="00474EE4"/>
    <w:rsid w:val="004805CD"/>
    <w:rsid w:val="004820B4"/>
    <w:rsid w:val="004833F2"/>
    <w:rsid w:val="00492279"/>
    <w:rsid w:val="004924AF"/>
    <w:rsid w:val="00497B04"/>
    <w:rsid w:val="004A192E"/>
    <w:rsid w:val="004A2D4A"/>
    <w:rsid w:val="004A4B93"/>
    <w:rsid w:val="004A7EA3"/>
    <w:rsid w:val="004B0778"/>
    <w:rsid w:val="004B297A"/>
    <w:rsid w:val="004C3080"/>
    <w:rsid w:val="004E085D"/>
    <w:rsid w:val="00504304"/>
    <w:rsid w:val="00504E71"/>
    <w:rsid w:val="005066A7"/>
    <w:rsid w:val="005146EB"/>
    <w:rsid w:val="005208BA"/>
    <w:rsid w:val="0052536F"/>
    <w:rsid w:val="00531AFF"/>
    <w:rsid w:val="00535B68"/>
    <w:rsid w:val="00535C68"/>
    <w:rsid w:val="005373BC"/>
    <w:rsid w:val="00545746"/>
    <w:rsid w:val="0054675F"/>
    <w:rsid w:val="0055437D"/>
    <w:rsid w:val="00560FCD"/>
    <w:rsid w:val="00571065"/>
    <w:rsid w:val="00577C84"/>
    <w:rsid w:val="00582D29"/>
    <w:rsid w:val="00590322"/>
    <w:rsid w:val="00592837"/>
    <w:rsid w:val="00597EB3"/>
    <w:rsid w:val="005A50B7"/>
    <w:rsid w:val="005B66C3"/>
    <w:rsid w:val="005B777B"/>
    <w:rsid w:val="005C799F"/>
    <w:rsid w:val="005D0C74"/>
    <w:rsid w:val="005D4412"/>
    <w:rsid w:val="005D5BCF"/>
    <w:rsid w:val="005E0ED7"/>
    <w:rsid w:val="005E1FDF"/>
    <w:rsid w:val="005E20F6"/>
    <w:rsid w:val="005E24ED"/>
    <w:rsid w:val="005E35A2"/>
    <w:rsid w:val="005E481F"/>
    <w:rsid w:val="005E62EB"/>
    <w:rsid w:val="005F75D1"/>
    <w:rsid w:val="00603700"/>
    <w:rsid w:val="00607973"/>
    <w:rsid w:val="006121CE"/>
    <w:rsid w:val="00627203"/>
    <w:rsid w:val="00630223"/>
    <w:rsid w:val="00630C2F"/>
    <w:rsid w:val="00637C14"/>
    <w:rsid w:val="00643D7E"/>
    <w:rsid w:val="00654C9E"/>
    <w:rsid w:val="00662701"/>
    <w:rsid w:val="006667FC"/>
    <w:rsid w:val="0067165F"/>
    <w:rsid w:val="00676AF3"/>
    <w:rsid w:val="00676D60"/>
    <w:rsid w:val="006877E0"/>
    <w:rsid w:val="00691CCA"/>
    <w:rsid w:val="00691FA9"/>
    <w:rsid w:val="006A2493"/>
    <w:rsid w:val="006A6C06"/>
    <w:rsid w:val="006A7F0D"/>
    <w:rsid w:val="006B0B7F"/>
    <w:rsid w:val="006B16DB"/>
    <w:rsid w:val="006B5D8E"/>
    <w:rsid w:val="006B617C"/>
    <w:rsid w:val="006B7B71"/>
    <w:rsid w:val="006C0F58"/>
    <w:rsid w:val="006C2489"/>
    <w:rsid w:val="006C3B71"/>
    <w:rsid w:val="006C7194"/>
    <w:rsid w:val="006C788F"/>
    <w:rsid w:val="006D2C33"/>
    <w:rsid w:val="006D5612"/>
    <w:rsid w:val="006D58F4"/>
    <w:rsid w:val="006D5BAF"/>
    <w:rsid w:val="006E0515"/>
    <w:rsid w:val="006E0E24"/>
    <w:rsid w:val="006E2D4C"/>
    <w:rsid w:val="006E667D"/>
    <w:rsid w:val="006F3493"/>
    <w:rsid w:val="006F633E"/>
    <w:rsid w:val="00702309"/>
    <w:rsid w:val="0070672F"/>
    <w:rsid w:val="007222A0"/>
    <w:rsid w:val="00727294"/>
    <w:rsid w:val="00734E40"/>
    <w:rsid w:val="00736896"/>
    <w:rsid w:val="00740B8B"/>
    <w:rsid w:val="00742D4A"/>
    <w:rsid w:val="00744ED6"/>
    <w:rsid w:val="007525B1"/>
    <w:rsid w:val="00756167"/>
    <w:rsid w:val="00757204"/>
    <w:rsid w:val="0075763A"/>
    <w:rsid w:val="00770295"/>
    <w:rsid w:val="00771410"/>
    <w:rsid w:val="00773972"/>
    <w:rsid w:val="007762A5"/>
    <w:rsid w:val="00783118"/>
    <w:rsid w:val="007841AE"/>
    <w:rsid w:val="007852DF"/>
    <w:rsid w:val="00785833"/>
    <w:rsid w:val="007858EC"/>
    <w:rsid w:val="00785FFB"/>
    <w:rsid w:val="00786590"/>
    <w:rsid w:val="007A35B2"/>
    <w:rsid w:val="007A35F0"/>
    <w:rsid w:val="007A3B64"/>
    <w:rsid w:val="007A49F0"/>
    <w:rsid w:val="007A669C"/>
    <w:rsid w:val="007A6857"/>
    <w:rsid w:val="007A6DF9"/>
    <w:rsid w:val="007C118C"/>
    <w:rsid w:val="007C1A55"/>
    <w:rsid w:val="007C5F0C"/>
    <w:rsid w:val="007D52B4"/>
    <w:rsid w:val="007D5AA7"/>
    <w:rsid w:val="007D73EE"/>
    <w:rsid w:val="007E13AB"/>
    <w:rsid w:val="007E2EB5"/>
    <w:rsid w:val="007E431E"/>
    <w:rsid w:val="007F311C"/>
    <w:rsid w:val="007F74B5"/>
    <w:rsid w:val="00803DC0"/>
    <w:rsid w:val="008103D7"/>
    <w:rsid w:val="00814E74"/>
    <w:rsid w:val="00826FF0"/>
    <w:rsid w:val="0083125B"/>
    <w:rsid w:val="00840494"/>
    <w:rsid w:val="00840526"/>
    <w:rsid w:val="00842C9E"/>
    <w:rsid w:val="00855DBB"/>
    <w:rsid w:val="0086240D"/>
    <w:rsid w:val="008642F4"/>
    <w:rsid w:val="0087234D"/>
    <w:rsid w:val="00872B03"/>
    <w:rsid w:val="00876A06"/>
    <w:rsid w:val="008863C8"/>
    <w:rsid w:val="00887622"/>
    <w:rsid w:val="00893F38"/>
    <w:rsid w:val="00894526"/>
    <w:rsid w:val="0089547F"/>
    <w:rsid w:val="008A2975"/>
    <w:rsid w:val="008A717F"/>
    <w:rsid w:val="008B4D03"/>
    <w:rsid w:val="008B61FB"/>
    <w:rsid w:val="008B7162"/>
    <w:rsid w:val="008C65D9"/>
    <w:rsid w:val="008D5BDE"/>
    <w:rsid w:val="008E265F"/>
    <w:rsid w:val="008E5BB8"/>
    <w:rsid w:val="008E5DED"/>
    <w:rsid w:val="008F7242"/>
    <w:rsid w:val="009045B1"/>
    <w:rsid w:val="00910F7B"/>
    <w:rsid w:val="00915689"/>
    <w:rsid w:val="00915D1C"/>
    <w:rsid w:val="0092120D"/>
    <w:rsid w:val="00922A9E"/>
    <w:rsid w:val="00940E09"/>
    <w:rsid w:val="00941460"/>
    <w:rsid w:val="00944F23"/>
    <w:rsid w:val="009463B6"/>
    <w:rsid w:val="00952138"/>
    <w:rsid w:val="009522AE"/>
    <w:rsid w:val="00957689"/>
    <w:rsid w:val="009617B7"/>
    <w:rsid w:val="00961B44"/>
    <w:rsid w:val="00967E3A"/>
    <w:rsid w:val="00970ECA"/>
    <w:rsid w:val="00971C43"/>
    <w:rsid w:val="00972F71"/>
    <w:rsid w:val="00974891"/>
    <w:rsid w:val="00974F69"/>
    <w:rsid w:val="009810F6"/>
    <w:rsid w:val="009815B8"/>
    <w:rsid w:val="00983594"/>
    <w:rsid w:val="00985AB4"/>
    <w:rsid w:val="00986AD8"/>
    <w:rsid w:val="009A4FA5"/>
    <w:rsid w:val="009B428E"/>
    <w:rsid w:val="009C4045"/>
    <w:rsid w:val="009C637E"/>
    <w:rsid w:val="009D1D9B"/>
    <w:rsid w:val="009E1841"/>
    <w:rsid w:val="009E39D2"/>
    <w:rsid w:val="009E3FB4"/>
    <w:rsid w:val="009E41DC"/>
    <w:rsid w:val="009E6A6C"/>
    <w:rsid w:val="009F19CC"/>
    <w:rsid w:val="009F22BF"/>
    <w:rsid w:val="009F5FD7"/>
    <w:rsid w:val="00A026BB"/>
    <w:rsid w:val="00A02960"/>
    <w:rsid w:val="00A13618"/>
    <w:rsid w:val="00A1460A"/>
    <w:rsid w:val="00A171F7"/>
    <w:rsid w:val="00A2376C"/>
    <w:rsid w:val="00A26A01"/>
    <w:rsid w:val="00A2795D"/>
    <w:rsid w:val="00A414DC"/>
    <w:rsid w:val="00A60EBB"/>
    <w:rsid w:val="00A627AE"/>
    <w:rsid w:val="00A770B3"/>
    <w:rsid w:val="00A77EF3"/>
    <w:rsid w:val="00A86F7A"/>
    <w:rsid w:val="00A9027D"/>
    <w:rsid w:val="00A916CA"/>
    <w:rsid w:val="00A921E7"/>
    <w:rsid w:val="00A92BF0"/>
    <w:rsid w:val="00A93D37"/>
    <w:rsid w:val="00A956DB"/>
    <w:rsid w:val="00A95EF3"/>
    <w:rsid w:val="00AA2B29"/>
    <w:rsid w:val="00AA4BC9"/>
    <w:rsid w:val="00AA52C4"/>
    <w:rsid w:val="00AB0219"/>
    <w:rsid w:val="00AB07DA"/>
    <w:rsid w:val="00AD2704"/>
    <w:rsid w:val="00AE1AA4"/>
    <w:rsid w:val="00AE21F0"/>
    <w:rsid w:val="00AE3D90"/>
    <w:rsid w:val="00AE419F"/>
    <w:rsid w:val="00AE7D31"/>
    <w:rsid w:val="00AF1134"/>
    <w:rsid w:val="00AF4A4A"/>
    <w:rsid w:val="00AF6AB2"/>
    <w:rsid w:val="00AF7BC5"/>
    <w:rsid w:val="00B00B8B"/>
    <w:rsid w:val="00B0524C"/>
    <w:rsid w:val="00B0585A"/>
    <w:rsid w:val="00B07B0A"/>
    <w:rsid w:val="00B10FF6"/>
    <w:rsid w:val="00B11E8E"/>
    <w:rsid w:val="00B15B60"/>
    <w:rsid w:val="00B2105E"/>
    <w:rsid w:val="00B23B3F"/>
    <w:rsid w:val="00B23FB5"/>
    <w:rsid w:val="00B25FA5"/>
    <w:rsid w:val="00B333B9"/>
    <w:rsid w:val="00B363A4"/>
    <w:rsid w:val="00B371E0"/>
    <w:rsid w:val="00B42FB1"/>
    <w:rsid w:val="00B439FF"/>
    <w:rsid w:val="00B46F7D"/>
    <w:rsid w:val="00B5049F"/>
    <w:rsid w:val="00B511A7"/>
    <w:rsid w:val="00B514DE"/>
    <w:rsid w:val="00B609B8"/>
    <w:rsid w:val="00B67445"/>
    <w:rsid w:val="00B7249E"/>
    <w:rsid w:val="00B73FB6"/>
    <w:rsid w:val="00B74808"/>
    <w:rsid w:val="00B75350"/>
    <w:rsid w:val="00B8093E"/>
    <w:rsid w:val="00B80E72"/>
    <w:rsid w:val="00B863EE"/>
    <w:rsid w:val="00B86FD4"/>
    <w:rsid w:val="00B90762"/>
    <w:rsid w:val="00B94A38"/>
    <w:rsid w:val="00B95658"/>
    <w:rsid w:val="00B9643E"/>
    <w:rsid w:val="00BA2847"/>
    <w:rsid w:val="00BB0477"/>
    <w:rsid w:val="00BB6B6C"/>
    <w:rsid w:val="00BC05FB"/>
    <w:rsid w:val="00BC1B2D"/>
    <w:rsid w:val="00BC25FC"/>
    <w:rsid w:val="00BC35D2"/>
    <w:rsid w:val="00BC5E28"/>
    <w:rsid w:val="00BC7347"/>
    <w:rsid w:val="00BD0836"/>
    <w:rsid w:val="00BD2DCE"/>
    <w:rsid w:val="00BD565A"/>
    <w:rsid w:val="00BE0CF1"/>
    <w:rsid w:val="00BE265D"/>
    <w:rsid w:val="00BE408B"/>
    <w:rsid w:val="00C02DA1"/>
    <w:rsid w:val="00C0420C"/>
    <w:rsid w:val="00C050C1"/>
    <w:rsid w:val="00C05EF8"/>
    <w:rsid w:val="00C14953"/>
    <w:rsid w:val="00C2163C"/>
    <w:rsid w:val="00C34C5F"/>
    <w:rsid w:val="00C40BE9"/>
    <w:rsid w:val="00C4165C"/>
    <w:rsid w:val="00C41AF8"/>
    <w:rsid w:val="00C4551B"/>
    <w:rsid w:val="00C46946"/>
    <w:rsid w:val="00C50660"/>
    <w:rsid w:val="00C5199A"/>
    <w:rsid w:val="00C51F8B"/>
    <w:rsid w:val="00C5417F"/>
    <w:rsid w:val="00C61407"/>
    <w:rsid w:val="00C64C94"/>
    <w:rsid w:val="00C656C5"/>
    <w:rsid w:val="00C65E2B"/>
    <w:rsid w:val="00C74043"/>
    <w:rsid w:val="00C74245"/>
    <w:rsid w:val="00C7739C"/>
    <w:rsid w:val="00C9190D"/>
    <w:rsid w:val="00C95BE1"/>
    <w:rsid w:val="00C976B6"/>
    <w:rsid w:val="00CA1D8D"/>
    <w:rsid w:val="00CB143C"/>
    <w:rsid w:val="00CB17E6"/>
    <w:rsid w:val="00CB4146"/>
    <w:rsid w:val="00CC2633"/>
    <w:rsid w:val="00CC2BE6"/>
    <w:rsid w:val="00CC5B6D"/>
    <w:rsid w:val="00CD1EC5"/>
    <w:rsid w:val="00CD2694"/>
    <w:rsid w:val="00CD5DF9"/>
    <w:rsid w:val="00CD622E"/>
    <w:rsid w:val="00CE0966"/>
    <w:rsid w:val="00CE18B0"/>
    <w:rsid w:val="00CE1D5E"/>
    <w:rsid w:val="00CE7F96"/>
    <w:rsid w:val="00CF26EC"/>
    <w:rsid w:val="00D033D0"/>
    <w:rsid w:val="00D05E24"/>
    <w:rsid w:val="00D1134A"/>
    <w:rsid w:val="00D152D6"/>
    <w:rsid w:val="00D23B22"/>
    <w:rsid w:val="00D23CAA"/>
    <w:rsid w:val="00D318D8"/>
    <w:rsid w:val="00D32BCA"/>
    <w:rsid w:val="00D33DF1"/>
    <w:rsid w:val="00D357B4"/>
    <w:rsid w:val="00D36ADF"/>
    <w:rsid w:val="00D43286"/>
    <w:rsid w:val="00D476E6"/>
    <w:rsid w:val="00D53FF6"/>
    <w:rsid w:val="00D65119"/>
    <w:rsid w:val="00D728B0"/>
    <w:rsid w:val="00D753EA"/>
    <w:rsid w:val="00D757A5"/>
    <w:rsid w:val="00D80784"/>
    <w:rsid w:val="00D8129B"/>
    <w:rsid w:val="00D819CF"/>
    <w:rsid w:val="00D86EA4"/>
    <w:rsid w:val="00D97E1E"/>
    <w:rsid w:val="00DA3D1A"/>
    <w:rsid w:val="00DA4641"/>
    <w:rsid w:val="00DA6E92"/>
    <w:rsid w:val="00DB3902"/>
    <w:rsid w:val="00DB6A25"/>
    <w:rsid w:val="00DC2D17"/>
    <w:rsid w:val="00DC39D9"/>
    <w:rsid w:val="00DC4DFD"/>
    <w:rsid w:val="00DC7989"/>
    <w:rsid w:val="00DD1A96"/>
    <w:rsid w:val="00DD28A4"/>
    <w:rsid w:val="00DD3006"/>
    <w:rsid w:val="00DD55DF"/>
    <w:rsid w:val="00DE7D18"/>
    <w:rsid w:val="00DF034B"/>
    <w:rsid w:val="00DF0376"/>
    <w:rsid w:val="00DF13D5"/>
    <w:rsid w:val="00DF1F7D"/>
    <w:rsid w:val="00DF2DAC"/>
    <w:rsid w:val="00DF4649"/>
    <w:rsid w:val="00DF4F08"/>
    <w:rsid w:val="00DF6637"/>
    <w:rsid w:val="00E052F4"/>
    <w:rsid w:val="00E14467"/>
    <w:rsid w:val="00E31713"/>
    <w:rsid w:val="00E427F8"/>
    <w:rsid w:val="00E51073"/>
    <w:rsid w:val="00E56AAE"/>
    <w:rsid w:val="00E573D2"/>
    <w:rsid w:val="00E76722"/>
    <w:rsid w:val="00E809AE"/>
    <w:rsid w:val="00E83C73"/>
    <w:rsid w:val="00E900AD"/>
    <w:rsid w:val="00E95D4B"/>
    <w:rsid w:val="00E965E3"/>
    <w:rsid w:val="00EA4B2D"/>
    <w:rsid w:val="00EA5092"/>
    <w:rsid w:val="00EA5F56"/>
    <w:rsid w:val="00EA68F3"/>
    <w:rsid w:val="00EA69C3"/>
    <w:rsid w:val="00EA7185"/>
    <w:rsid w:val="00EB1E8B"/>
    <w:rsid w:val="00EB54C0"/>
    <w:rsid w:val="00EB6CDD"/>
    <w:rsid w:val="00EC0883"/>
    <w:rsid w:val="00ED1923"/>
    <w:rsid w:val="00ED43BA"/>
    <w:rsid w:val="00ED7DAD"/>
    <w:rsid w:val="00EE3C4D"/>
    <w:rsid w:val="00EE402A"/>
    <w:rsid w:val="00EE6F1D"/>
    <w:rsid w:val="00EF61D3"/>
    <w:rsid w:val="00EF6958"/>
    <w:rsid w:val="00F039C2"/>
    <w:rsid w:val="00F05FAB"/>
    <w:rsid w:val="00F0704E"/>
    <w:rsid w:val="00F10959"/>
    <w:rsid w:val="00F12AAA"/>
    <w:rsid w:val="00F12DF9"/>
    <w:rsid w:val="00F15F8A"/>
    <w:rsid w:val="00F258A8"/>
    <w:rsid w:val="00F422A4"/>
    <w:rsid w:val="00F46197"/>
    <w:rsid w:val="00F46E17"/>
    <w:rsid w:val="00F66840"/>
    <w:rsid w:val="00F70933"/>
    <w:rsid w:val="00F71122"/>
    <w:rsid w:val="00F77BE8"/>
    <w:rsid w:val="00F82975"/>
    <w:rsid w:val="00F834AA"/>
    <w:rsid w:val="00F84C00"/>
    <w:rsid w:val="00F8603D"/>
    <w:rsid w:val="00F867B6"/>
    <w:rsid w:val="00F91FAD"/>
    <w:rsid w:val="00F92326"/>
    <w:rsid w:val="00F94F71"/>
    <w:rsid w:val="00F95374"/>
    <w:rsid w:val="00FA4788"/>
    <w:rsid w:val="00FA7454"/>
    <w:rsid w:val="00FB4A38"/>
    <w:rsid w:val="00FB7747"/>
    <w:rsid w:val="00FC0484"/>
    <w:rsid w:val="00FC6EDD"/>
    <w:rsid w:val="00FD463E"/>
    <w:rsid w:val="00FD7DA1"/>
    <w:rsid w:val="00FE3E48"/>
    <w:rsid w:val="00FF7147"/>
    <w:rsid w:val="00FF7F10"/>
    <w:rsid w:val="00FF7F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C178E4"/>
  <w15:docId w15:val="{3C9A7445-F779-4FEA-8D7C-7CCDC9DB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uiPriority="9" w:qFormat="1"/>
    <w:lsdException w:name="heading 3"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CE"/>
    <w:pPr>
      <w:spacing w:after="60"/>
      <w:jc w:val="both"/>
    </w:pPr>
    <w:rPr>
      <w:rFonts w:eastAsia="MS Mincho"/>
      <w:sz w:val="24"/>
      <w:lang w:val="en-GB" w:eastAsia="en-US"/>
    </w:rPr>
  </w:style>
  <w:style w:type="paragraph" w:styleId="Titre1">
    <w:name w:val="heading 1"/>
    <w:basedOn w:val="Normal"/>
    <w:next w:val="Normal"/>
    <w:link w:val="Titre1Car"/>
    <w:uiPriority w:val="99"/>
    <w:qFormat/>
    <w:rsid w:val="00232E37"/>
    <w:pPr>
      <w:outlineLvl w:val="0"/>
    </w:pPr>
    <w:rPr>
      <w:lang w:val="en-US"/>
    </w:rPr>
  </w:style>
  <w:style w:type="paragraph" w:styleId="Titre2">
    <w:name w:val="heading 2"/>
    <w:basedOn w:val="Normal"/>
    <w:next w:val="Normal"/>
    <w:link w:val="Titre2Car"/>
    <w:uiPriority w:val="99"/>
    <w:qFormat/>
    <w:rsid w:val="00702309"/>
    <w:pPr>
      <w:keepNext/>
      <w:spacing w:before="240"/>
      <w:outlineLvl w:val="1"/>
    </w:pPr>
    <w:rPr>
      <w:rFonts w:ascii="Arial" w:hAnsi="Arial" w:cs="Arial"/>
      <w:b/>
      <w:bCs/>
      <w:i/>
      <w:iCs/>
      <w:sz w:val="28"/>
      <w:szCs w:val="28"/>
    </w:rPr>
  </w:style>
  <w:style w:type="paragraph" w:styleId="Titre3">
    <w:name w:val="heading 3"/>
    <w:basedOn w:val="Normal"/>
    <w:next w:val="Normal"/>
    <w:link w:val="Titre3Car"/>
    <w:uiPriority w:val="99"/>
    <w:qFormat/>
    <w:rsid w:val="00702309"/>
    <w:pPr>
      <w:keepNext/>
      <w:spacing w:before="240"/>
      <w:outlineLvl w:val="2"/>
    </w:pPr>
    <w:rPr>
      <w:rFonts w:ascii="Arial" w:hAnsi="Arial" w:cs="Arial"/>
      <w:b/>
      <w:bCs/>
      <w:sz w:val="26"/>
      <w:szCs w:val="26"/>
    </w:rPr>
  </w:style>
  <w:style w:type="paragraph" w:styleId="Titre4">
    <w:name w:val="heading 4"/>
    <w:aliases w:val="Char Char9"/>
    <w:basedOn w:val="Normal"/>
    <w:next w:val="Normal"/>
    <w:link w:val="Titre4Car"/>
    <w:uiPriority w:val="99"/>
    <w:qFormat/>
    <w:rsid w:val="00154711"/>
    <w:pPr>
      <w:tabs>
        <w:tab w:val="num" w:pos="0"/>
      </w:tabs>
      <w:spacing w:after="0"/>
      <w:ind w:left="284" w:hanging="284"/>
      <w:jc w:val="left"/>
      <w:outlineLvl w:val="3"/>
    </w:pPr>
    <w:rPr>
      <w:rFonts w:eastAsia="SimSun"/>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3A66"/>
    <w:rPr>
      <w:rFonts w:asciiTheme="majorHAnsi" w:eastAsiaTheme="majorEastAsia" w:hAnsiTheme="majorHAnsi" w:cstheme="majorBidi"/>
      <w:b/>
      <w:bCs/>
      <w:kern w:val="32"/>
      <w:sz w:val="32"/>
      <w:szCs w:val="32"/>
      <w:lang w:val="en-GB" w:eastAsia="en-US"/>
    </w:rPr>
  </w:style>
  <w:style w:type="character" w:customStyle="1" w:styleId="Titre2Car">
    <w:name w:val="Titre 2 Car"/>
    <w:basedOn w:val="Policepardfaut"/>
    <w:link w:val="Titre2"/>
    <w:uiPriority w:val="9"/>
    <w:semiHidden/>
    <w:rsid w:val="00CA3A66"/>
    <w:rPr>
      <w:rFonts w:asciiTheme="majorHAnsi" w:eastAsiaTheme="majorEastAsia" w:hAnsiTheme="majorHAnsi" w:cstheme="majorBidi"/>
      <w:b/>
      <w:bCs/>
      <w:i/>
      <w:iCs/>
      <w:sz w:val="28"/>
      <w:szCs w:val="28"/>
      <w:lang w:val="en-GB" w:eastAsia="en-US"/>
    </w:rPr>
  </w:style>
  <w:style w:type="character" w:customStyle="1" w:styleId="Titre3Car">
    <w:name w:val="Titre 3 Car"/>
    <w:basedOn w:val="Policepardfaut"/>
    <w:link w:val="Titre3"/>
    <w:uiPriority w:val="9"/>
    <w:semiHidden/>
    <w:rsid w:val="00CA3A66"/>
    <w:rPr>
      <w:rFonts w:asciiTheme="majorHAnsi" w:eastAsiaTheme="majorEastAsia" w:hAnsiTheme="majorHAnsi" w:cstheme="majorBidi"/>
      <w:b/>
      <w:bCs/>
      <w:sz w:val="26"/>
      <w:szCs w:val="26"/>
      <w:lang w:val="en-GB" w:eastAsia="en-US"/>
    </w:rPr>
  </w:style>
  <w:style w:type="character" w:customStyle="1" w:styleId="Titre4Car">
    <w:name w:val="Titre 4 Car"/>
    <w:aliases w:val="Char Char9 Car"/>
    <w:basedOn w:val="Policepardfaut"/>
    <w:link w:val="Titre4"/>
    <w:uiPriority w:val="9"/>
    <w:semiHidden/>
    <w:rsid w:val="00CA3A66"/>
    <w:rPr>
      <w:rFonts w:asciiTheme="minorHAnsi" w:eastAsiaTheme="minorEastAsia" w:hAnsiTheme="minorHAnsi" w:cstheme="minorBidi"/>
      <w:b/>
      <w:bCs/>
      <w:sz w:val="28"/>
      <w:szCs w:val="28"/>
      <w:lang w:val="en-GB" w:eastAsia="en-US"/>
    </w:rPr>
  </w:style>
  <w:style w:type="paragraph" w:customStyle="1" w:styleId="PSHeading2">
    <w:name w:val="PS Heading 2"/>
    <w:next w:val="Normal"/>
    <w:uiPriority w:val="99"/>
    <w:rsid w:val="006A2493"/>
    <w:pPr>
      <w:spacing w:before="180" w:after="60"/>
      <w:ind w:left="510" w:hanging="510"/>
      <w:contextualSpacing/>
    </w:pPr>
    <w:rPr>
      <w:rFonts w:ascii="Arial" w:eastAsia="SimSun" w:hAnsi="Arial" w:cs="Arial"/>
      <w:b/>
      <w:bCs/>
      <w:sz w:val="28"/>
      <w:szCs w:val="26"/>
      <w:lang w:val="en-GB" w:eastAsia="en-US"/>
    </w:rPr>
  </w:style>
  <w:style w:type="paragraph" w:styleId="Titre">
    <w:name w:val="Title"/>
    <w:basedOn w:val="Normal"/>
    <w:next w:val="Normal"/>
    <w:link w:val="TitreCar"/>
    <w:uiPriority w:val="99"/>
    <w:qFormat/>
    <w:rsid w:val="00154711"/>
    <w:pPr>
      <w:spacing w:before="240" w:after="480"/>
      <w:ind w:left="567" w:right="567"/>
      <w:jc w:val="center"/>
      <w:outlineLvl w:val="0"/>
    </w:pPr>
    <w:rPr>
      <w:rFonts w:ascii="Arial" w:eastAsia="SimSun" w:hAnsi="Arial" w:cs="Arial"/>
      <w:b/>
      <w:bCs/>
      <w:sz w:val="36"/>
      <w:szCs w:val="32"/>
    </w:rPr>
  </w:style>
  <w:style w:type="character" w:customStyle="1" w:styleId="TitreCar">
    <w:name w:val="Titre Car"/>
    <w:basedOn w:val="Policepardfaut"/>
    <w:link w:val="Titre"/>
    <w:uiPriority w:val="10"/>
    <w:rsid w:val="00CA3A66"/>
    <w:rPr>
      <w:rFonts w:asciiTheme="majorHAnsi" w:eastAsiaTheme="majorEastAsia" w:hAnsiTheme="majorHAnsi" w:cstheme="majorBidi"/>
      <w:b/>
      <w:bCs/>
      <w:kern w:val="28"/>
      <w:sz w:val="32"/>
      <w:szCs w:val="32"/>
      <w:lang w:val="en-GB" w:eastAsia="en-US"/>
    </w:rPr>
  </w:style>
  <w:style w:type="paragraph" w:styleId="Notedebasdepage">
    <w:name w:val="footnote text"/>
    <w:basedOn w:val="Normal"/>
    <w:link w:val="NotedebasdepageCar"/>
    <w:uiPriority w:val="99"/>
    <w:semiHidden/>
    <w:rsid w:val="00154711"/>
    <w:rPr>
      <w:sz w:val="20"/>
      <w:szCs w:val="20"/>
    </w:rPr>
  </w:style>
  <w:style w:type="character" w:customStyle="1" w:styleId="NotedebasdepageCar">
    <w:name w:val="Note de bas de page Car"/>
    <w:basedOn w:val="Policepardfaut"/>
    <w:link w:val="Notedebasdepage"/>
    <w:uiPriority w:val="99"/>
    <w:semiHidden/>
    <w:rsid w:val="00CA3A66"/>
    <w:rPr>
      <w:rFonts w:eastAsia="MS Mincho"/>
      <w:sz w:val="20"/>
      <w:szCs w:val="20"/>
      <w:lang w:val="en-GB" w:eastAsia="en-US"/>
    </w:rPr>
  </w:style>
  <w:style w:type="character" w:styleId="Appelnotedebasdep">
    <w:name w:val="footnote reference"/>
    <w:basedOn w:val="Policepardfaut"/>
    <w:uiPriority w:val="99"/>
    <w:semiHidden/>
    <w:rsid w:val="00154711"/>
    <w:rPr>
      <w:rFonts w:cs="Times New Roman"/>
      <w:vertAlign w:val="superscript"/>
    </w:rPr>
  </w:style>
  <w:style w:type="character" w:customStyle="1" w:styleId="PSAcknowledgmentsCharChar">
    <w:name w:val="PS Acknowledgments Char Char"/>
    <w:basedOn w:val="Policepardfaut"/>
    <w:link w:val="PSAcknowledgments"/>
    <w:uiPriority w:val="99"/>
    <w:locked/>
    <w:rsid w:val="00A1460A"/>
    <w:rPr>
      <w:rFonts w:ascii="Arial" w:eastAsia="SimSun" w:hAnsi="Arial" w:cs="Times New Roman"/>
      <w:sz w:val="24"/>
      <w:szCs w:val="24"/>
      <w:lang w:val="en-GB" w:eastAsia="en-US" w:bidi="ar-SA"/>
    </w:rPr>
  </w:style>
  <w:style w:type="paragraph" w:customStyle="1" w:styleId="PSAuthors">
    <w:name w:val="PS Authors"/>
    <w:next w:val="PSAffiliation"/>
    <w:autoRedefine/>
    <w:uiPriority w:val="99"/>
    <w:rsid w:val="00BE408B"/>
    <w:pPr>
      <w:ind w:left="567" w:right="567"/>
      <w:jc w:val="center"/>
    </w:pPr>
    <w:rPr>
      <w:rFonts w:eastAsia="MS Mincho"/>
      <w:b/>
      <w:i/>
      <w:sz w:val="24"/>
      <w:lang w:val="en-GB" w:eastAsia="en-US"/>
    </w:rPr>
  </w:style>
  <w:style w:type="paragraph" w:customStyle="1" w:styleId="PSAffiliation">
    <w:name w:val="PS Affiliation"/>
    <w:next w:val="PSHeadingAK"/>
    <w:uiPriority w:val="99"/>
    <w:rsid w:val="000B251A"/>
    <w:pPr>
      <w:spacing w:before="240"/>
      <w:ind w:left="567" w:right="567"/>
      <w:contextualSpacing/>
      <w:jc w:val="center"/>
    </w:pPr>
    <w:rPr>
      <w:rFonts w:eastAsia="MS Mincho"/>
      <w:i/>
      <w:sz w:val="20"/>
      <w:lang w:val="en-GB" w:eastAsia="en-US"/>
    </w:rPr>
  </w:style>
  <w:style w:type="character" w:styleId="Lienhypertexte">
    <w:name w:val="Hyperlink"/>
    <w:basedOn w:val="Policepardfaut"/>
    <w:uiPriority w:val="99"/>
    <w:semiHidden/>
    <w:rsid w:val="00154711"/>
    <w:rPr>
      <w:rFonts w:cs="Times New Roman"/>
      <w:color w:val="0000FF"/>
      <w:u w:val="single"/>
    </w:rPr>
  </w:style>
  <w:style w:type="paragraph" w:customStyle="1" w:styleId="PSHeadingAK">
    <w:name w:val="PS Heading A&amp;K"/>
    <w:next w:val="PSAK"/>
    <w:uiPriority w:val="99"/>
    <w:rsid w:val="006A2493"/>
    <w:pPr>
      <w:spacing w:before="240" w:after="60"/>
      <w:ind w:left="567"/>
      <w:contextualSpacing/>
    </w:pPr>
    <w:rPr>
      <w:rFonts w:ascii="Arial" w:eastAsia="MS Mincho" w:hAnsi="Arial"/>
      <w:b/>
      <w:lang w:val="en-US" w:eastAsia="en-US"/>
    </w:rPr>
  </w:style>
  <w:style w:type="paragraph" w:customStyle="1" w:styleId="PSAcknowledgments">
    <w:name w:val="PS Acknowledgments"/>
    <w:next w:val="Normal"/>
    <w:link w:val="PSAcknowledgmentsCharChar"/>
    <w:uiPriority w:val="99"/>
    <w:rsid w:val="00A1460A"/>
    <w:pPr>
      <w:spacing w:before="60" w:after="60"/>
      <w:contextualSpacing/>
      <w:jc w:val="both"/>
    </w:pPr>
    <w:rPr>
      <w:rFonts w:ascii="Arial" w:eastAsia="SimSun" w:hAnsi="Arial"/>
      <w:sz w:val="20"/>
      <w:szCs w:val="24"/>
      <w:lang w:val="en-GB" w:eastAsia="en-US"/>
    </w:rPr>
  </w:style>
  <w:style w:type="paragraph" w:customStyle="1" w:styleId="PSAK">
    <w:name w:val="PS A&amp;K"/>
    <w:next w:val="PSKeywords"/>
    <w:uiPriority w:val="99"/>
    <w:rsid w:val="00F46E17"/>
    <w:pPr>
      <w:ind w:left="567" w:right="567"/>
      <w:jc w:val="both"/>
    </w:pPr>
    <w:rPr>
      <w:rFonts w:ascii="Arial" w:eastAsia="MS Mincho" w:hAnsi="Arial"/>
      <w:sz w:val="20"/>
      <w:lang w:val="en-GB" w:eastAsia="en-US"/>
    </w:rPr>
  </w:style>
  <w:style w:type="character" w:customStyle="1" w:styleId="CSTableTextItalic">
    <w:name w:val="CS Table Text + Italic"/>
    <w:basedOn w:val="Policepardfaut"/>
    <w:uiPriority w:val="99"/>
    <w:rsid w:val="00415382"/>
    <w:rPr>
      <w:rFonts w:cs="Times New Roman"/>
      <w:i/>
    </w:rPr>
  </w:style>
  <w:style w:type="paragraph" w:customStyle="1" w:styleId="PSKeywords">
    <w:name w:val="PS Keywords"/>
    <w:next w:val="Normal"/>
    <w:uiPriority w:val="99"/>
    <w:rsid w:val="00F46E17"/>
    <w:pPr>
      <w:spacing w:after="360"/>
      <w:ind w:left="567" w:right="567"/>
      <w:jc w:val="both"/>
    </w:pPr>
    <w:rPr>
      <w:rFonts w:ascii="Arial" w:eastAsia="MS Mincho" w:hAnsi="Arial" w:cs="Arial"/>
      <w:sz w:val="20"/>
      <w:szCs w:val="20"/>
      <w:lang w:val="en-GB" w:eastAsia="en-US"/>
    </w:rPr>
  </w:style>
  <w:style w:type="character" w:customStyle="1" w:styleId="CSNormalItalic">
    <w:name w:val="CS Normal + Italic"/>
    <w:basedOn w:val="Policepardfaut"/>
    <w:uiPriority w:val="99"/>
    <w:rsid w:val="0026672E"/>
    <w:rPr>
      <w:rFonts w:cs="Times New Roman"/>
      <w:lang w:val="en-US"/>
    </w:rPr>
  </w:style>
  <w:style w:type="paragraph" w:customStyle="1" w:styleId="PSHeading1">
    <w:name w:val="PS Heading 1"/>
    <w:next w:val="Normal"/>
    <w:uiPriority w:val="99"/>
    <w:rsid w:val="006A2493"/>
    <w:pPr>
      <w:spacing w:before="240" w:after="60"/>
      <w:ind w:left="340" w:hanging="340"/>
    </w:pPr>
    <w:rPr>
      <w:rFonts w:ascii="Arial" w:eastAsia="SimSun" w:hAnsi="Arial" w:cs="Arial"/>
      <w:b/>
      <w:bCs/>
      <w:iCs/>
      <w:sz w:val="32"/>
      <w:szCs w:val="28"/>
      <w:lang w:val="en-GB" w:eastAsia="en-US"/>
    </w:rPr>
  </w:style>
  <w:style w:type="character" w:styleId="Lienhypertextesuivivisit">
    <w:name w:val="FollowedHyperlink"/>
    <w:basedOn w:val="Policepardfaut"/>
    <w:uiPriority w:val="99"/>
    <w:semiHidden/>
    <w:rsid w:val="009C637E"/>
    <w:rPr>
      <w:rFonts w:cs="Times New Roman"/>
      <w:color w:val="800080"/>
      <w:u w:val="single"/>
    </w:rPr>
  </w:style>
  <w:style w:type="paragraph" w:customStyle="1" w:styleId="PSTableCaption">
    <w:name w:val="PS Table Caption"/>
    <w:next w:val="Normal"/>
    <w:uiPriority w:val="99"/>
    <w:rsid w:val="00855DBB"/>
    <w:pPr>
      <w:spacing w:before="180" w:after="60"/>
      <w:contextualSpacing/>
      <w:jc w:val="both"/>
    </w:pPr>
    <w:rPr>
      <w:rFonts w:eastAsia="MS Mincho"/>
      <w:i/>
      <w:sz w:val="24"/>
      <w:lang w:val="en-GB" w:eastAsia="en-US"/>
    </w:rPr>
  </w:style>
  <w:style w:type="paragraph" w:customStyle="1" w:styleId="PSFootnotetext">
    <w:name w:val="PS Footnote text"/>
    <w:link w:val="PSFootnotetextChar"/>
    <w:uiPriority w:val="99"/>
    <w:rsid w:val="00BB6B6C"/>
    <w:pPr>
      <w:jc w:val="both"/>
    </w:pPr>
    <w:rPr>
      <w:rFonts w:eastAsia="MS Mincho"/>
      <w:sz w:val="20"/>
      <w:szCs w:val="20"/>
      <w:lang w:val="en-GB" w:eastAsia="en-US"/>
    </w:rPr>
  </w:style>
  <w:style w:type="character" w:customStyle="1" w:styleId="PSFootnotetextChar">
    <w:name w:val="PS Footnote text Char"/>
    <w:basedOn w:val="Policepardfaut"/>
    <w:link w:val="PSFootnotetext"/>
    <w:uiPriority w:val="99"/>
    <w:locked/>
    <w:rsid w:val="00BB6B6C"/>
    <w:rPr>
      <w:rFonts w:eastAsia="MS Mincho" w:cs="Times New Roman"/>
      <w:lang w:val="en-GB" w:eastAsia="en-US" w:bidi="ar-SA"/>
    </w:rPr>
  </w:style>
  <w:style w:type="paragraph" w:customStyle="1" w:styleId="PSEquation">
    <w:name w:val="PS Equation"/>
    <w:next w:val="Normal"/>
    <w:uiPriority w:val="99"/>
    <w:rsid w:val="00325062"/>
    <w:pPr>
      <w:tabs>
        <w:tab w:val="right" w:pos="4423"/>
      </w:tabs>
      <w:spacing w:before="60" w:after="80" w:line="360" w:lineRule="auto"/>
    </w:pPr>
    <w:rPr>
      <w:sz w:val="24"/>
      <w:lang w:val="en-US" w:eastAsia="en-US"/>
    </w:rPr>
  </w:style>
  <w:style w:type="paragraph" w:customStyle="1" w:styleId="PSFigureCaption">
    <w:name w:val="PS Figure Caption"/>
    <w:next w:val="Normal"/>
    <w:uiPriority w:val="99"/>
    <w:rsid w:val="00362B68"/>
    <w:pPr>
      <w:spacing w:before="120" w:after="240"/>
      <w:jc w:val="both"/>
    </w:pPr>
    <w:rPr>
      <w:rFonts w:eastAsia="SimSun"/>
      <w:i/>
      <w:sz w:val="24"/>
      <w:szCs w:val="24"/>
      <w:lang w:val="en-GB" w:eastAsia="en-US"/>
    </w:rPr>
  </w:style>
  <w:style w:type="character" w:customStyle="1" w:styleId="CSNormalItalic0">
    <w:name w:val="CS Normal+Italic"/>
    <w:basedOn w:val="Policepardfaut"/>
    <w:uiPriority w:val="99"/>
    <w:rsid w:val="0026672E"/>
    <w:rPr>
      <w:rFonts w:cs="Times New Roman"/>
      <w:i/>
      <w:iCs/>
    </w:rPr>
  </w:style>
  <w:style w:type="paragraph" w:customStyle="1" w:styleId="PSTableText">
    <w:name w:val="PS Table Text"/>
    <w:uiPriority w:val="99"/>
    <w:locked/>
    <w:rsid w:val="006B5D8E"/>
    <w:rPr>
      <w:rFonts w:eastAsia="SimSun"/>
      <w:sz w:val="24"/>
      <w:szCs w:val="20"/>
      <w:lang w:val="en-GB" w:eastAsia="en-US"/>
    </w:rPr>
  </w:style>
  <w:style w:type="paragraph" w:customStyle="1" w:styleId="PSFigurePlace">
    <w:name w:val="PS Figure Place"/>
    <w:next w:val="PSFigureCaption"/>
    <w:uiPriority w:val="99"/>
    <w:rsid w:val="00154711"/>
    <w:pPr>
      <w:spacing w:before="180" w:after="60"/>
      <w:jc w:val="center"/>
    </w:pPr>
    <w:rPr>
      <w:rFonts w:eastAsia="SimSun"/>
      <w:color w:val="000000"/>
      <w:szCs w:val="24"/>
      <w:lang w:val="en-GB" w:eastAsia="en-US"/>
    </w:rPr>
  </w:style>
  <w:style w:type="paragraph" w:customStyle="1" w:styleId="PSHeading3">
    <w:name w:val="PS Heading 3"/>
    <w:next w:val="Normal"/>
    <w:uiPriority w:val="99"/>
    <w:rsid w:val="006A2493"/>
    <w:pPr>
      <w:spacing w:before="120" w:after="60"/>
      <w:ind w:left="737" w:hanging="737"/>
    </w:pPr>
    <w:rPr>
      <w:rFonts w:ascii="Arial" w:eastAsia="SimSun" w:hAnsi="Arial" w:cs="Arial"/>
      <w:b/>
      <w:bCs/>
      <w:sz w:val="26"/>
      <w:szCs w:val="26"/>
      <w:lang w:val="en-GB" w:eastAsia="en-US"/>
    </w:rPr>
  </w:style>
  <w:style w:type="paragraph" w:customStyle="1" w:styleId="PSHeading4">
    <w:name w:val="PS Heading 4"/>
    <w:next w:val="Normal"/>
    <w:uiPriority w:val="99"/>
    <w:rsid w:val="006A2493"/>
    <w:pPr>
      <w:spacing w:before="120" w:after="60"/>
      <w:ind w:left="794" w:hanging="794"/>
    </w:pPr>
    <w:rPr>
      <w:rFonts w:ascii="Arial" w:eastAsia="SimSun" w:hAnsi="Arial" w:cs="Arial"/>
      <w:b/>
      <w:bCs/>
      <w:spacing w:val="-10"/>
      <w:sz w:val="24"/>
      <w:szCs w:val="26"/>
      <w:lang w:val="en-GB" w:eastAsia="en-US"/>
    </w:rPr>
  </w:style>
  <w:style w:type="character" w:customStyle="1" w:styleId="CSBulletListLevel1Bold">
    <w:name w:val="CS Bullet List Level 1 Bold"/>
    <w:basedOn w:val="Policepardfaut"/>
    <w:uiPriority w:val="99"/>
    <w:rsid w:val="00B73FB6"/>
    <w:rPr>
      <w:rFonts w:cs="Times New Roman"/>
      <w:b/>
      <w:bCs/>
    </w:rPr>
  </w:style>
  <w:style w:type="character" w:customStyle="1" w:styleId="CSNormalBold">
    <w:name w:val="CS Normal + Bold"/>
    <w:basedOn w:val="Policepardfaut"/>
    <w:uiPriority w:val="99"/>
    <w:rsid w:val="00296762"/>
    <w:rPr>
      <w:rFonts w:ascii="Times New Roman" w:hAnsi="Times New Roman" w:cs="Times New Roman"/>
      <w:b/>
      <w:sz w:val="24"/>
    </w:rPr>
  </w:style>
  <w:style w:type="character" w:customStyle="1" w:styleId="CSNomenclatureItalic">
    <w:name w:val="CS Nomenclature + Italic"/>
    <w:basedOn w:val="Policepardfaut"/>
    <w:uiPriority w:val="99"/>
    <w:rsid w:val="00A1460A"/>
    <w:rPr>
      <w:rFonts w:ascii="Times New Roman" w:hAnsi="Times New Roman" w:cs="Times New Roman"/>
      <w:i/>
      <w:sz w:val="24"/>
    </w:rPr>
  </w:style>
  <w:style w:type="paragraph" w:styleId="Textedebulles">
    <w:name w:val="Balloon Text"/>
    <w:basedOn w:val="Normal"/>
    <w:link w:val="TextedebullesCar"/>
    <w:uiPriority w:val="99"/>
    <w:rsid w:val="00382ECE"/>
    <w:pPr>
      <w:spacing w:after="0"/>
    </w:pPr>
    <w:rPr>
      <w:rFonts w:ascii="Tahoma" w:hAnsi="Tahoma" w:cs="Tahoma"/>
      <w:sz w:val="16"/>
      <w:szCs w:val="16"/>
    </w:rPr>
  </w:style>
  <w:style w:type="character" w:customStyle="1" w:styleId="TextedebullesCar">
    <w:name w:val="Texte de bulles Car"/>
    <w:basedOn w:val="Policepardfaut"/>
    <w:link w:val="Textedebulles"/>
    <w:uiPriority w:val="99"/>
    <w:locked/>
    <w:rsid w:val="00382ECE"/>
    <w:rPr>
      <w:rFonts w:ascii="Tahoma" w:eastAsia="MS Mincho" w:hAnsi="Tahoma" w:cs="Tahoma"/>
      <w:sz w:val="16"/>
      <w:szCs w:val="16"/>
      <w:lang w:val="en-GB" w:eastAsia="en-US"/>
    </w:rPr>
  </w:style>
  <w:style w:type="paragraph" w:customStyle="1" w:styleId="StylePSFigureCaptionCentered">
    <w:name w:val="Style PS Figure Caption + Centered"/>
    <w:basedOn w:val="PSFigureCaption"/>
    <w:uiPriority w:val="99"/>
    <w:semiHidden/>
    <w:rsid w:val="00C14953"/>
    <w:pPr>
      <w:jc w:val="center"/>
    </w:pPr>
    <w:rPr>
      <w:rFonts w:eastAsia="Times New Roman"/>
      <w:iCs/>
      <w:sz w:val="22"/>
      <w:szCs w:val="20"/>
    </w:rPr>
  </w:style>
  <w:style w:type="paragraph" w:customStyle="1" w:styleId="PSTableText0">
    <w:name w:val="PS TableText"/>
    <w:uiPriority w:val="99"/>
    <w:locked/>
    <w:rsid w:val="00560FCD"/>
    <w:pPr>
      <w:spacing w:line="240" w:lineRule="atLeast"/>
    </w:pPr>
    <w:rPr>
      <w:rFonts w:ascii="Georgia" w:eastAsia="SimSun" w:hAnsi="Georgia"/>
      <w:sz w:val="20"/>
      <w:szCs w:val="20"/>
      <w:lang w:val="en-GB" w:eastAsia="en-US"/>
    </w:rPr>
  </w:style>
  <w:style w:type="paragraph" w:customStyle="1" w:styleId="PSTableFootnote">
    <w:name w:val="PS Table Footnote"/>
    <w:next w:val="Normal"/>
    <w:uiPriority w:val="99"/>
    <w:locked/>
    <w:rsid w:val="00855DBB"/>
    <w:pPr>
      <w:spacing w:after="240"/>
      <w:contextualSpacing/>
    </w:pPr>
    <w:rPr>
      <w:rFonts w:eastAsia="SimSun"/>
      <w:sz w:val="20"/>
      <w:szCs w:val="20"/>
      <w:lang w:val="en-GB" w:eastAsia="en-US"/>
    </w:rPr>
  </w:style>
  <w:style w:type="character" w:customStyle="1" w:styleId="CSStyleSuperscript">
    <w:name w:val="CS Style Superscript"/>
    <w:basedOn w:val="Policepardfaut"/>
    <w:uiPriority w:val="99"/>
    <w:rsid w:val="00382ECE"/>
    <w:rPr>
      <w:rFonts w:cs="Times New Roman"/>
      <w:vertAlign w:val="superscript"/>
    </w:rPr>
  </w:style>
  <w:style w:type="paragraph" w:customStyle="1" w:styleId="PSFigureCaptionCentered">
    <w:name w:val="PS Figure Caption + Centered"/>
    <w:basedOn w:val="PSFigureCaption"/>
    <w:next w:val="PSFigureCaption"/>
    <w:uiPriority w:val="99"/>
    <w:rsid w:val="00A1460A"/>
    <w:pPr>
      <w:jc w:val="center"/>
    </w:pPr>
    <w:rPr>
      <w:rFonts w:eastAsia="Times New Roman"/>
      <w:iCs/>
      <w:szCs w:val="20"/>
    </w:rPr>
  </w:style>
  <w:style w:type="character" w:customStyle="1" w:styleId="CSStyleSubscript">
    <w:name w:val="CS Style Subscript"/>
    <w:basedOn w:val="Policepardfaut"/>
    <w:uiPriority w:val="99"/>
    <w:rsid w:val="00382ECE"/>
    <w:rPr>
      <w:rFonts w:cs="Times New Roman"/>
      <w:vertAlign w:val="subscript"/>
    </w:rPr>
  </w:style>
  <w:style w:type="character" w:customStyle="1" w:styleId="CSAffiliationBold">
    <w:name w:val="CS Affiliation + Bold"/>
    <w:basedOn w:val="Policepardfaut"/>
    <w:uiPriority w:val="99"/>
    <w:rsid w:val="0002257A"/>
    <w:rPr>
      <w:rFonts w:cs="Times New Roman"/>
      <w:b/>
    </w:rPr>
  </w:style>
  <w:style w:type="paragraph" w:customStyle="1" w:styleId="LSBulletLevel1">
    <w:name w:val="LS Bullet Level 1"/>
    <w:uiPriority w:val="99"/>
    <w:rsid w:val="00292BD8"/>
    <w:pPr>
      <w:numPr>
        <w:numId w:val="10"/>
      </w:numPr>
      <w:spacing w:after="60"/>
      <w:jc w:val="both"/>
    </w:pPr>
    <w:rPr>
      <w:rFonts w:eastAsia="MS Mincho"/>
      <w:sz w:val="24"/>
      <w:lang w:val="en-GB" w:eastAsia="en-US"/>
    </w:rPr>
  </w:style>
  <w:style w:type="paragraph" w:customStyle="1" w:styleId="LSBulletLevel2">
    <w:name w:val="LS Bullet Level 2"/>
    <w:uiPriority w:val="99"/>
    <w:rsid w:val="0083125B"/>
    <w:pPr>
      <w:numPr>
        <w:numId w:val="4"/>
      </w:numPr>
      <w:spacing w:after="60"/>
      <w:ind w:left="585" w:hanging="301"/>
      <w:jc w:val="both"/>
    </w:pPr>
    <w:rPr>
      <w:rFonts w:eastAsia="MS Mincho"/>
      <w:sz w:val="24"/>
      <w:lang w:val="en-GB" w:eastAsia="en-US"/>
    </w:rPr>
  </w:style>
  <w:style w:type="paragraph" w:customStyle="1" w:styleId="LSNomenclature0">
    <w:name w:val="LS  Nomenclature"/>
    <w:uiPriority w:val="99"/>
    <w:rsid w:val="0083125B"/>
    <w:pPr>
      <w:numPr>
        <w:numId w:val="8"/>
      </w:numPr>
      <w:spacing w:after="60"/>
      <w:jc w:val="both"/>
    </w:pPr>
    <w:rPr>
      <w:rFonts w:eastAsia="MS Mincho"/>
      <w:sz w:val="24"/>
      <w:lang w:val="en-GB" w:eastAsia="en-US"/>
    </w:rPr>
  </w:style>
  <w:style w:type="paragraph" w:customStyle="1" w:styleId="LSNumberlist0">
    <w:name w:val="LS Number list"/>
    <w:uiPriority w:val="99"/>
    <w:rsid w:val="0083125B"/>
    <w:pPr>
      <w:numPr>
        <w:numId w:val="2"/>
      </w:numPr>
      <w:spacing w:after="60"/>
      <w:jc w:val="both"/>
    </w:pPr>
    <w:rPr>
      <w:rFonts w:eastAsia="MS Mincho"/>
      <w:sz w:val="24"/>
      <w:lang w:val="en-GB" w:eastAsia="en-US"/>
    </w:rPr>
  </w:style>
  <w:style w:type="paragraph" w:customStyle="1" w:styleId="LSReference0">
    <w:name w:val="LS  Reference"/>
    <w:basedOn w:val="Normal"/>
    <w:uiPriority w:val="99"/>
    <w:rsid w:val="0083125B"/>
    <w:pPr>
      <w:numPr>
        <w:numId w:val="9"/>
      </w:numPr>
    </w:pPr>
  </w:style>
  <w:style w:type="numbering" w:customStyle="1" w:styleId="LSReference">
    <w:name w:val="LS Reference"/>
    <w:rsid w:val="00CA3A66"/>
    <w:pPr>
      <w:numPr>
        <w:numId w:val="6"/>
      </w:numPr>
    </w:pPr>
  </w:style>
  <w:style w:type="numbering" w:customStyle="1" w:styleId="LSBulletListLevel2">
    <w:name w:val="LS Bullet List Level 2"/>
    <w:rsid w:val="00CA3A66"/>
    <w:pPr>
      <w:numPr>
        <w:numId w:val="3"/>
      </w:numPr>
    </w:pPr>
  </w:style>
  <w:style w:type="numbering" w:customStyle="1" w:styleId="LSBulletListLevel1">
    <w:name w:val="LS Bullet List Level 1"/>
    <w:rsid w:val="00CA3A66"/>
    <w:pPr>
      <w:numPr>
        <w:numId w:val="1"/>
      </w:numPr>
    </w:pPr>
  </w:style>
  <w:style w:type="numbering" w:customStyle="1" w:styleId="LSNomenclature">
    <w:name w:val="LS Nomenclature"/>
    <w:rsid w:val="00CA3A66"/>
    <w:pPr>
      <w:numPr>
        <w:numId w:val="7"/>
      </w:numPr>
    </w:pPr>
  </w:style>
  <w:style w:type="numbering" w:customStyle="1" w:styleId="LSNumberList">
    <w:name w:val="LS Number List"/>
    <w:rsid w:val="00CA3A66"/>
    <w:pPr>
      <w:numPr>
        <w:numId w:val="5"/>
      </w:numPr>
    </w:pPr>
  </w:style>
  <w:style w:type="paragraph" w:customStyle="1" w:styleId="TextHeading3">
    <w:name w:val="Text Heading 3"/>
    <w:basedOn w:val="Normal"/>
    <w:next w:val="Retraitcorpsdetexte"/>
    <w:rsid w:val="00260041"/>
    <w:pPr>
      <w:suppressAutoHyphens/>
      <w:overflowPunct w:val="0"/>
      <w:autoSpaceDE w:val="0"/>
      <w:autoSpaceDN w:val="0"/>
      <w:adjustRightInd w:val="0"/>
      <w:spacing w:before="240" w:after="0"/>
      <w:ind w:left="360"/>
      <w:textAlignment w:val="baseline"/>
    </w:pPr>
    <w:rPr>
      <w:rFonts w:ascii="Arial" w:eastAsia="Times New Roman" w:hAnsi="Arial"/>
      <w:b/>
      <w:kern w:val="14"/>
      <w:sz w:val="20"/>
      <w:szCs w:val="20"/>
      <w:u w:val="single"/>
      <w:lang w:val="en-US"/>
    </w:rPr>
  </w:style>
  <w:style w:type="paragraph" w:styleId="NormalWeb">
    <w:name w:val="Normal (Web)"/>
    <w:basedOn w:val="Normal"/>
    <w:rsid w:val="00260041"/>
    <w:pPr>
      <w:spacing w:before="100" w:beforeAutospacing="1" w:after="100" w:afterAutospacing="1"/>
      <w:jc w:val="left"/>
    </w:pPr>
    <w:rPr>
      <w:rFonts w:eastAsia="Times New Roman"/>
      <w:szCs w:val="24"/>
      <w:lang w:val="it-IT" w:eastAsia="it-IT"/>
    </w:rPr>
  </w:style>
  <w:style w:type="paragraph" w:styleId="Retraitcorpsdetexte">
    <w:name w:val="Body Text Indent"/>
    <w:basedOn w:val="Normal"/>
    <w:link w:val="RetraitcorpsdetexteCar"/>
    <w:uiPriority w:val="99"/>
    <w:unhideWhenUsed/>
    <w:rsid w:val="00260041"/>
    <w:pPr>
      <w:spacing w:after="120"/>
      <w:ind w:left="283"/>
    </w:pPr>
  </w:style>
  <w:style w:type="character" w:customStyle="1" w:styleId="RetraitcorpsdetexteCar">
    <w:name w:val="Retrait corps de texte Car"/>
    <w:basedOn w:val="Policepardfaut"/>
    <w:link w:val="Retraitcorpsdetexte"/>
    <w:uiPriority w:val="99"/>
    <w:rsid w:val="00260041"/>
    <w:rPr>
      <w:rFonts w:eastAsia="MS Mincho"/>
      <w:sz w:val="24"/>
      <w:lang w:val="en-GB" w:eastAsia="en-US"/>
    </w:rPr>
  </w:style>
  <w:style w:type="character" w:styleId="lev">
    <w:name w:val="Strong"/>
    <w:basedOn w:val="Policepardfaut"/>
    <w:qFormat/>
    <w:rsid w:val="00260041"/>
    <w:rPr>
      <w:b/>
      <w:bCs/>
    </w:rPr>
  </w:style>
  <w:style w:type="paragraph" w:styleId="En-tte">
    <w:name w:val="header"/>
    <w:basedOn w:val="Normal"/>
    <w:link w:val="En-tteCar"/>
    <w:uiPriority w:val="99"/>
    <w:unhideWhenUsed/>
    <w:rsid w:val="00FF7F10"/>
    <w:pPr>
      <w:tabs>
        <w:tab w:val="center" w:pos="4819"/>
        <w:tab w:val="right" w:pos="9638"/>
      </w:tabs>
      <w:spacing w:after="0"/>
    </w:pPr>
  </w:style>
  <w:style w:type="character" w:customStyle="1" w:styleId="En-tteCar">
    <w:name w:val="En-tête Car"/>
    <w:basedOn w:val="Policepardfaut"/>
    <w:link w:val="En-tte"/>
    <w:uiPriority w:val="99"/>
    <w:rsid w:val="00FF7F10"/>
    <w:rPr>
      <w:rFonts w:eastAsia="MS Mincho"/>
      <w:sz w:val="24"/>
      <w:lang w:val="en-GB" w:eastAsia="en-US"/>
    </w:rPr>
  </w:style>
  <w:style w:type="paragraph" w:styleId="Pieddepage">
    <w:name w:val="footer"/>
    <w:basedOn w:val="Normal"/>
    <w:link w:val="PieddepageCar"/>
    <w:uiPriority w:val="99"/>
    <w:unhideWhenUsed/>
    <w:rsid w:val="00FF7F10"/>
    <w:pPr>
      <w:tabs>
        <w:tab w:val="center" w:pos="4819"/>
        <w:tab w:val="right" w:pos="9638"/>
      </w:tabs>
      <w:spacing w:after="0"/>
    </w:pPr>
  </w:style>
  <w:style w:type="character" w:customStyle="1" w:styleId="PieddepageCar">
    <w:name w:val="Pied de page Car"/>
    <w:basedOn w:val="Policepardfaut"/>
    <w:link w:val="Pieddepage"/>
    <w:uiPriority w:val="99"/>
    <w:rsid w:val="00FF7F10"/>
    <w:rPr>
      <w:rFonts w:eastAsia="MS Mincho"/>
      <w:sz w:val="24"/>
      <w:lang w:val="en-GB" w:eastAsia="en-US"/>
    </w:rPr>
  </w:style>
  <w:style w:type="paragraph" w:customStyle="1" w:styleId="TextHeading1">
    <w:name w:val="Text Heading 1"/>
    <w:basedOn w:val="Normal"/>
    <w:next w:val="Retraitcorpsdetexte"/>
    <w:rsid w:val="00FF7F10"/>
    <w:pPr>
      <w:keepNext/>
      <w:suppressAutoHyphens/>
      <w:overflowPunct w:val="0"/>
      <w:autoSpaceDE w:val="0"/>
      <w:autoSpaceDN w:val="0"/>
      <w:adjustRightInd w:val="0"/>
      <w:spacing w:before="240" w:after="0"/>
      <w:textAlignment w:val="baseline"/>
    </w:pPr>
    <w:rPr>
      <w:rFonts w:ascii="Arial" w:eastAsia="Times New Roman" w:hAnsi="Arial"/>
      <w:b/>
      <w:caps/>
      <w:kern w:val="14"/>
      <w:sz w:val="20"/>
      <w:szCs w:val="20"/>
      <w:lang w:val="en-US"/>
    </w:rPr>
  </w:style>
  <w:style w:type="character" w:styleId="Numrodepage">
    <w:name w:val="page number"/>
    <w:basedOn w:val="Policepardfaut"/>
    <w:uiPriority w:val="99"/>
    <w:semiHidden/>
    <w:unhideWhenUsed/>
    <w:rsid w:val="00FF7F10"/>
  </w:style>
  <w:style w:type="table" w:styleId="Grilledutableau">
    <w:name w:val="Table Grid"/>
    <w:basedOn w:val="TableauNormal"/>
    <w:uiPriority w:val="39"/>
    <w:rsid w:val="00EA4B2D"/>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691FA9"/>
    <w:pPr>
      <w:ind w:left="720"/>
      <w:contextualSpacing/>
    </w:pPr>
  </w:style>
  <w:style w:type="paragraph" w:styleId="Lgende">
    <w:name w:val="caption"/>
    <w:basedOn w:val="Normal"/>
    <w:next w:val="Normal"/>
    <w:link w:val="LgendeCar"/>
    <w:uiPriority w:val="35"/>
    <w:unhideWhenUsed/>
    <w:qFormat/>
    <w:locked/>
    <w:rsid w:val="00691FA9"/>
    <w:pPr>
      <w:spacing w:after="200"/>
    </w:pPr>
    <w:rPr>
      <w:rFonts w:asciiTheme="minorHAnsi" w:eastAsiaTheme="minorEastAsia" w:hAnsiTheme="minorHAnsi" w:cstheme="minorBidi"/>
      <w:iCs/>
      <w:szCs w:val="18"/>
      <w:lang w:val="en-US"/>
    </w:rPr>
  </w:style>
  <w:style w:type="character" w:customStyle="1" w:styleId="LgendeCar">
    <w:name w:val="Légende Car"/>
    <w:basedOn w:val="Policepardfaut"/>
    <w:link w:val="Lgende"/>
    <w:uiPriority w:val="35"/>
    <w:rsid w:val="00691FA9"/>
    <w:rPr>
      <w:rFonts w:asciiTheme="minorHAnsi" w:eastAsiaTheme="minorEastAsia" w:hAnsiTheme="minorHAnsi" w:cstheme="minorBidi"/>
      <w:iCs/>
      <w:sz w:val="24"/>
      <w:szCs w:val="18"/>
      <w:lang w:val="en-US" w:eastAsia="en-US"/>
    </w:rPr>
  </w:style>
  <w:style w:type="paragraph" w:customStyle="1" w:styleId="Standard">
    <w:name w:val="Standard"/>
    <w:rsid w:val="00803DC0"/>
    <w:pPr>
      <w:suppressAutoHyphens/>
      <w:autoSpaceDN w:val="0"/>
      <w:spacing w:after="113"/>
      <w:jc w:val="both"/>
      <w:textAlignment w:val="baseline"/>
    </w:pPr>
    <w:rPr>
      <w:rFonts w:ascii="Lucida Sans" w:hAnsi="Lucida Sans" w:cs="Arial"/>
      <w:kern w:val="3"/>
      <w:sz w:val="24"/>
      <w:szCs w:val="20"/>
      <w:lang w:val="fr-FR" w:eastAsia="fr-FR" w:bidi="he-IL"/>
    </w:rPr>
  </w:style>
  <w:style w:type="character" w:styleId="Marquedecommentaire">
    <w:name w:val="annotation reference"/>
    <w:basedOn w:val="Policepardfaut"/>
    <w:uiPriority w:val="99"/>
    <w:semiHidden/>
    <w:unhideWhenUsed/>
    <w:rsid w:val="00282BC3"/>
    <w:rPr>
      <w:sz w:val="16"/>
      <w:szCs w:val="16"/>
    </w:rPr>
  </w:style>
  <w:style w:type="paragraph" w:styleId="Commentaire">
    <w:name w:val="annotation text"/>
    <w:basedOn w:val="Normal"/>
    <w:link w:val="CommentaireCar"/>
    <w:uiPriority w:val="99"/>
    <w:semiHidden/>
    <w:unhideWhenUsed/>
    <w:rsid w:val="00282BC3"/>
    <w:rPr>
      <w:sz w:val="20"/>
      <w:szCs w:val="20"/>
    </w:rPr>
  </w:style>
  <w:style w:type="character" w:customStyle="1" w:styleId="CommentaireCar">
    <w:name w:val="Commentaire Car"/>
    <w:basedOn w:val="Policepardfaut"/>
    <w:link w:val="Commentaire"/>
    <w:uiPriority w:val="99"/>
    <w:semiHidden/>
    <w:rsid w:val="00282BC3"/>
    <w:rPr>
      <w:rFonts w:eastAsia="MS Mincho"/>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282BC3"/>
    <w:rPr>
      <w:b/>
      <w:bCs/>
    </w:rPr>
  </w:style>
  <w:style w:type="character" w:customStyle="1" w:styleId="ObjetducommentaireCar">
    <w:name w:val="Objet du commentaire Car"/>
    <w:basedOn w:val="CommentaireCar"/>
    <w:link w:val="Objetducommentaire"/>
    <w:uiPriority w:val="99"/>
    <w:semiHidden/>
    <w:rsid w:val="00282BC3"/>
    <w:rPr>
      <w:rFonts w:eastAsia="MS Mincho"/>
      <w:b/>
      <w:bCs/>
      <w:sz w:val="20"/>
      <w:szCs w:val="20"/>
      <w:lang w:val="en-GB" w:eastAsia="en-US"/>
    </w:rPr>
  </w:style>
  <w:style w:type="paragraph" w:customStyle="1" w:styleId="refs">
    <w:name w:val="refs"/>
    <w:basedOn w:val="Paragraphedeliste"/>
    <w:link w:val="refsChar"/>
    <w:qFormat/>
    <w:rsid w:val="00B511A7"/>
    <w:pPr>
      <w:numPr>
        <w:numId w:val="18"/>
      </w:numPr>
      <w:spacing w:before="240" w:after="400" w:line="259" w:lineRule="auto"/>
      <w:ind w:left="714" w:hanging="357"/>
      <w:contextualSpacing w:val="0"/>
    </w:pPr>
    <w:rPr>
      <w:rFonts w:asciiTheme="minorHAnsi" w:eastAsiaTheme="minorEastAsia" w:hAnsiTheme="minorHAnsi" w:cstheme="minorBidi"/>
      <w:lang w:val="en-IE"/>
    </w:rPr>
  </w:style>
  <w:style w:type="character" w:customStyle="1" w:styleId="refsChar">
    <w:name w:val="refs Char"/>
    <w:basedOn w:val="Policepardfaut"/>
    <w:link w:val="refs"/>
    <w:rsid w:val="00B511A7"/>
    <w:rPr>
      <w:rFonts w:asciiTheme="minorHAnsi" w:eastAsiaTheme="minorEastAsia" w:hAnsiTheme="minorHAnsi" w:cstheme="minorBidi"/>
      <w:sz w:val="24"/>
      <w:lang w:val="en-IE" w:eastAsia="en-US"/>
    </w:rPr>
  </w:style>
  <w:style w:type="table" w:styleId="Grilledetableauclaire">
    <w:name w:val="Grid Table Light"/>
    <w:basedOn w:val="TableauNormal"/>
    <w:uiPriority w:val="99"/>
    <w:rsid w:val="00EB1E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basedOn w:val="Policepardfaut"/>
    <w:link w:val="Paragraphedeliste"/>
    <w:uiPriority w:val="34"/>
    <w:rsid w:val="00B371E0"/>
    <w:rPr>
      <w:rFonts w:eastAsia="MS Mincho"/>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8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ijrefrig.2015.03.008"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olivier.dumont@ulg.ac.be"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ec.europa.eu/clima/policies/transport/vehicles/cars/index_en.htm"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roadmap2050.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12</Pages>
  <Words>4910</Words>
  <Characters>27010</Characters>
  <Application>Microsoft Office Word</Application>
  <DocSecurity>0</DocSecurity>
  <Lines>225</Lines>
  <Paragraphs>63</Paragraphs>
  <ScaleCrop>false</ScaleCrop>
  <HeadingPairs>
    <vt:vector size="8" baseType="variant">
      <vt:variant>
        <vt:lpstr>Titre</vt:lpstr>
      </vt:variant>
      <vt:variant>
        <vt:i4>1</vt:i4>
      </vt:variant>
      <vt:variant>
        <vt:lpstr>Título</vt:lpstr>
      </vt:variant>
      <vt:variant>
        <vt:i4>1</vt:i4>
      </vt:variant>
      <vt:variant>
        <vt:lpstr>Title</vt:lpstr>
      </vt:variant>
      <vt:variant>
        <vt:i4>1</vt:i4>
      </vt:variant>
      <vt:variant>
        <vt:lpstr>Titolo</vt:lpstr>
      </vt:variant>
      <vt:variant>
        <vt:i4>1</vt:i4>
      </vt:variant>
    </vt:vector>
  </HeadingPairs>
  <TitlesOfParts>
    <vt:vector size="4" baseType="lpstr">
      <vt:lpstr>ECOS: Template for Manuscripts</vt:lpstr>
      <vt:lpstr>ECOS: Template for Manuscripts</vt:lpstr>
      <vt:lpstr>ECOS: Template for Manuscripts</vt:lpstr>
      <vt:lpstr>ECOS: Template for Manuscripts</vt:lpstr>
    </vt:vector>
  </TitlesOfParts>
  <Company>Faculty of Technology, University of Nis, Serbia</Company>
  <LinksUpToDate>false</LinksUpToDate>
  <CharactersWithSpaces>31857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 Template for Manuscripts</dc:title>
  <dc:subject>Word template for ECOS 2012</dc:subject>
  <dc:creator>Ecos 2012</dc:creator>
  <cp:keywords/>
  <dc:description/>
  <cp:lastModifiedBy>olivier dumont</cp:lastModifiedBy>
  <cp:revision>12</cp:revision>
  <cp:lastPrinted>2018-05-07T12:07:00Z</cp:lastPrinted>
  <dcterms:created xsi:type="dcterms:W3CDTF">2018-12-11T15:46:00Z</dcterms:created>
  <dcterms:modified xsi:type="dcterms:W3CDTF">2018-12-27T14:34:00Z</dcterms:modified>
</cp:coreProperties>
</file>