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2790" w14:textId="77777777" w:rsidR="002E4899" w:rsidRDefault="004D064E">
      <w:bookmarkStart w:id="0" w:name="_GoBack"/>
      <w:bookmarkEnd w:id="0"/>
      <w:r>
        <w:t>Appel à contribution : Reconfiguration des espaces démocratiques</w:t>
      </w:r>
    </w:p>
    <w:p w14:paraId="5B2BB553" w14:textId="77777777" w:rsidR="004D064E" w:rsidRDefault="001E0FC5">
      <w:r>
        <w:t xml:space="preserve">Caroline Glorie  </w:t>
      </w:r>
    </w:p>
    <w:p w14:paraId="36D80E4A" w14:textId="77777777" w:rsidR="004D064E" w:rsidRDefault="004D064E"/>
    <w:p w14:paraId="19A8FE42" w14:textId="77777777" w:rsidR="001E0FC5" w:rsidRPr="001E0FC5" w:rsidRDefault="001E0FC5" w:rsidP="001E0FC5">
      <w:pPr>
        <w:rPr>
          <w:b/>
        </w:rPr>
      </w:pPr>
      <w:r w:rsidRPr="001E0FC5">
        <w:rPr>
          <w:b/>
        </w:rPr>
        <w:t>Comment expliquer la subversion du concept d’</w:t>
      </w:r>
      <w:r w:rsidRPr="001E0FC5">
        <w:rPr>
          <w:b/>
          <w:i/>
        </w:rPr>
        <w:t>Espace public </w:t>
      </w:r>
      <w:r w:rsidRPr="001E0FC5">
        <w:rPr>
          <w:b/>
        </w:rPr>
        <w:t xml:space="preserve">? </w:t>
      </w:r>
    </w:p>
    <w:p w14:paraId="032EE77F" w14:textId="77777777" w:rsidR="001E0FC5" w:rsidRDefault="001E0FC5" w:rsidP="001E0FC5"/>
    <w:p w14:paraId="3973AB7C" w14:textId="24B02583" w:rsidR="001E0FC5" w:rsidRDefault="001E0FC5" w:rsidP="001E0FC5">
      <w:r>
        <w:t>L’appel à contribution « Reconfigurations des espaces démocratiques » part du constat, dans le premier axe de questionnement civique, de l’ambigüité qui s’est insinuée dans l’usage de certains concepts politiques. Je voudrais proposer une réflexion sur le concept d’</w:t>
      </w:r>
      <w:r>
        <w:rPr>
          <w:i/>
        </w:rPr>
        <w:t>espace public</w:t>
      </w:r>
      <w:r>
        <w:t xml:space="preserve"> et tenter </w:t>
      </w:r>
      <w:r w:rsidR="00DC027E">
        <w:t>d’</w:t>
      </w:r>
      <w:r>
        <w:t>expliquer</w:t>
      </w:r>
      <w:r w:rsidR="00DC027E">
        <w:t xml:space="preserve"> </w:t>
      </w:r>
      <w:r>
        <w:t>la perte de puissance politique</w:t>
      </w:r>
      <w:r w:rsidR="00DC027E">
        <w:t xml:space="preserve"> de ce concept</w:t>
      </w:r>
      <w:r>
        <w:t xml:space="preserve">. </w:t>
      </w:r>
    </w:p>
    <w:p w14:paraId="25867E4E" w14:textId="77777777" w:rsidR="001E0FC5" w:rsidRDefault="001E0FC5" w:rsidP="001E0FC5"/>
    <w:p w14:paraId="33A8410A" w14:textId="4EEFB42B" w:rsidR="004D064E" w:rsidRDefault="001E0FC5">
      <w:r w:rsidRPr="001E0FC5">
        <w:t>Hannah Arendt et Jürgen Habermas, élaborant respectivement au cours des années 50 et 60 un « modèle grec » et un « modèle bourgeois » pour penser la démocratie</w:t>
      </w:r>
      <w:r w:rsidR="0025369A">
        <w:t>,</w:t>
      </w:r>
      <w:r w:rsidRPr="001E0FC5">
        <w:t xml:space="preserve"> donnent</w:t>
      </w:r>
      <w:r>
        <w:t xml:space="preserve">, malgré leurs différences, </w:t>
      </w:r>
      <w:r w:rsidRPr="001E0FC5">
        <w:t xml:space="preserve">le même statut à l’espace public : être une condition de possibilité de la </w:t>
      </w:r>
      <w:r w:rsidR="001F77A9">
        <w:t>démocratie moderne. C</w:t>
      </w:r>
      <w:r>
        <w:t xml:space="preserve">’est ainsi que se vérifie, dans la société civile, l’usage du concept : </w:t>
      </w:r>
      <w:r w:rsidRPr="001E0FC5">
        <w:t>l’espace public apparaît dans toutes les brochures politiques, sur les sites des associations de végétalisation des quartier</w:t>
      </w:r>
      <w:r w:rsidR="0025369A">
        <w:t>s</w:t>
      </w:r>
      <w:r w:rsidRPr="001E0FC5">
        <w:t>,</w:t>
      </w:r>
      <w:r w:rsidR="00CE5361">
        <w:t xml:space="preserve"> dans les tentatives éthiques des grandes entreprises</w:t>
      </w:r>
      <w:r w:rsidR="00CE5361">
        <w:rPr>
          <w:color w:val="FF0000"/>
        </w:rPr>
        <w:t xml:space="preserve"> </w:t>
      </w:r>
      <w:r w:rsidR="00DC027E">
        <w:t xml:space="preserve">; </w:t>
      </w:r>
      <w:r w:rsidR="00CE5361">
        <w:t xml:space="preserve">à chaque fois, </w:t>
      </w:r>
      <w:r w:rsidR="00DC027E">
        <w:t>mobilise</w:t>
      </w:r>
      <w:r w:rsidR="00CE5361">
        <w:t>r</w:t>
      </w:r>
      <w:r w:rsidR="00DC027E">
        <w:t xml:space="preserve"> l’espace public</w:t>
      </w:r>
      <w:r w:rsidRPr="001E0FC5">
        <w:t xml:space="preserve"> </w:t>
      </w:r>
      <w:r w:rsidR="00CE5361">
        <w:t xml:space="preserve">revient à prouver l’effectivité de la démocratie. </w:t>
      </w:r>
      <w:r>
        <w:t>Pourtant, il est aisé</w:t>
      </w:r>
      <w:r w:rsidR="0025369A">
        <w:t xml:space="preserve"> de constater</w:t>
      </w:r>
      <w:r>
        <w:t xml:space="preserve"> que l’espace public est</w:t>
      </w:r>
      <w:r w:rsidR="0025369A">
        <w:t xml:space="preserve"> </w:t>
      </w:r>
      <w:r>
        <w:t xml:space="preserve">le nouveau lieu du déploiement du pouvoir : qu’il s’agisse d’une entrée de métro, d’un ancien port à proximité du centre-ville ou d’une place publique, ces lieux, par leur rénovation ou par de petits aménagements, sont investis d’une nouvelle mission : proposer une expérience. Là où il s’agissait simplement de passer, de traverser ou de s’asseoir, il s’agit maintenant </w:t>
      </w:r>
      <w:r>
        <w:rPr>
          <w:i/>
        </w:rPr>
        <w:t xml:space="preserve">aussi </w:t>
      </w:r>
      <w:r>
        <w:t xml:space="preserve">de regarder une œuvre d’art, d’admirer une nouvelle architecture, de </w:t>
      </w:r>
      <w:r>
        <w:rPr>
          <w:i/>
        </w:rPr>
        <w:t xml:space="preserve">se sentir bien </w:t>
      </w:r>
      <w:r>
        <w:t>et, très souvent, de consommer quelque chose. Si nous constatons un usage excessif du concept d’</w:t>
      </w:r>
      <w:r>
        <w:rPr>
          <w:i/>
        </w:rPr>
        <w:t>espace public</w:t>
      </w:r>
      <w:r>
        <w:t xml:space="preserve">, c’est </w:t>
      </w:r>
      <w:r w:rsidR="001F77A9">
        <w:t xml:space="preserve">justement </w:t>
      </w:r>
      <w:r>
        <w:t xml:space="preserve">au moment où nous faisons l’expérience d’un contrôle permanent de nos gestes quotidiens et de nos affects et ce, à des fins de surveillance et de consommation. Il y a donc une ambigüité inscrite dans notre rapport à la publicité de l’espace : elle est à la fois nécessaire à la démocratie </w:t>
      </w:r>
      <w:r w:rsidRPr="00FD626B">
        <w:rPr>
          <w:i/>
        </w:rPr>
        <w:t>et</w:t>
      </w:r>
      <w:r>
        <w:t xml:space="preserve"> nouveau lieu d’exercice du pouvoir. </w:t>
      </w:r>
    </w:p>
    <w:p w14:paraId="58D3FA24" w14:textId="77777777" w:rsidR="004D064E" w:rsidRDefault="004D064E"/>
    <w:p w14:paraId="6CD91302" w14:textId="513F936E" w:rsidR="008A36BB" w:rsidRDefault="0025369A">
      <w:r>
        <w:t>Dans cette communication, je</w:t>
      </w:r>
      <w:r w:rsidR="004D064E">
        <w:t xml:space="preserve"> </w:t>
      </w:r>
      <w:r>
        <w:t>souhaite</w:t>
      </w:r>
      <w:r w:rsidR="004D064E">
        <w:t xml:space="preserve"> contribuer à la compréhension de cette subversion du concept d’</w:t>
      </w:r>
      <w:r>
        <w:rPr>
          <w:i/>
        </w:rPr>
        <w:t xml:space="preserve">espace </w:t>
      </w:r>
      <w:r w:rsidRPr="0025369A">
        <w:rPr>
          <w:i/>
        </w:rPr>
        <w:t>public</w:t>
      </w:r>
      <w:r>
        <w:t xml:space="preserve"> en revenant</w:t>
      </w:r>
      <w:r w:rsidR="001F77A9">
        <w:t xml:space="preserve"> aux conceptualités d’Arendt et d’Habermas</w:t>
      </w:r>
      <w:r>
        <w:t>. Plutôt que de suivre</w:t>
      </w:r>
      <w:r w:rsidR="001F77A9">
        <w:t xml:space="preserve"> les critiques qui leur ont été adress</w:t>
      </w:r>
      <w:r>
        <w:t>é</w:t>
      </w:r>
      <w:r w:rsidR="0010508D">
        <w:t>e</w:t>
      </w:r>
      <w:r>
        <w:t xml:space="preserve">s (conservatisme </w:t>
      </w:r>
      <w:proofErr w:type="spellStart"/>
      <w:r>
        <w:t>arendtien</w:t>
      </w:r>
      <w:proofErr w:type="spellEnd"/>
      <w:r>
        <w:t>/</w:t>
      </w:r>
      <w:r w:rsidR="001F77A9">
        <w:t>idéalisme habermassien)</w:t>
      </w:r>
      <w:r>
        <w:t xml:space="preserve">, il s’agira d’insister sur la manière </w:t>
      </w:r>
      <w:r w:rsidR="00313A62">
        <w:t>dont</w:t>
      </w:r>
      <w:r w:rsidR="001F77A9">
        <w:t xml:space="preserve"> ils mettaient</w:t>
      </w:r>
      <w:r w:rsidR="00313A62">
        <w:t>, l’une comme l’autre, déjà</w:t>
      </w:r>
      <w:r w:rsidR="001F77A9">
        <w:t xml:space="preserve"> en question </w:t>
      </w:r>
      <w:r w:rsidR="001F77A9" w:rsidRPr="00313A62">
        <w:rPr>
          <w:i/>
        </w:rPr>
        <w:t>l’évidence</w:t>
      </w:r>
      <w:r w:rsidR="001F77A9">
        <w:t xml:space="preserve"> qu’on donne à l’espace public dans la constitution d’une démocratie</w:t>
      </w:r>
      <w:r w:rsidR="0033221A">
        <w:t> : l’évidence que les pratiques démocratiques peuvent reposer sur l’existence d’un espace public défini comme le lieu d’un échange égalitaire et rationnel</w:t>
      </w:r>
      <w:r w:rsidR="001F77A9">
        <w:t xml:space="preserve">. </w:t>
      </w:r>
      <w:r w:rsidR="00313A62">
        <w:t>Plus précisément, à</w:t>
      </w:r>
      <w:r w:rsidR="001F77A9">
        <w:t xml:space="preserve"> rebours des lectures qui </w:t>
      </w:r>
      <w:r w:rsidR="0033221A">
        <w:t>en font les</w:t>
      </w:r>
      <w:r w:rsidR="001F77A9">
        <w:t xml:space="preserve"> fondateurs non critiques de l’espace public</w:t>
      </w:r>
      <w:r w:rsidR="00313A62">
        <w:t xml:space="preserve"> moderne (lectures qu’Habermas a</w:t>
      </w:r>
      <w:r w:rsidR="001F77A9">
        <w:t xml:space="preserve"> contribué à faire exister, par ailleurs), je voudrais faire l’hypothèse que</w:t>
      </w:r>
      <w:r w:rsidR="0010508D">
        <w:t xml:space="preserve"> la relecture de</w:t>
      </w:r>
      <w:r w:rsidR="001F77A9">
        <w:t xml:space="preserve"> </w:t>
      </w:r>
      <w:r w:rsidR="001F77A9">
        <w:rPr>
          <w:i/>
        </w:rPr>
        <w:t>La condition de l’homme moderne</w:t>
      </w:r>
      <w:r w:rsidR="0033221A">
        <w:rPr>
          <w:i/>
        </w:rPr>
        <w:t xml:space="preserve"> </w:t>
      </w:r>
      <w:r w:rsidR="0033221A">
        <w:t>(</w:t>
      </w:r>
      <w:r w:rsidR="0033221A" w:rsidRPr="0010508D">
        <w:t>195</w:t>
      </w:r>
      <w:r w:rsidR="0010508D" w:rsidRPr="0010508D">
        <w:t>8</w:t>
      </w:r>
      <w:r w:rsidR="0033221A">
        <w:t>)</w:t>
      </w:r>
      <w:r w:rsidR="001F77A9">
        <w:rPr>
          <w:i/>
        </w:rPr>
        <w:t xml:space="preserve"> </w:t>
      </w:r>
      <w:r w:rsidR="001F77A9">
        <w:t xml:space="preserve">et </w:t>
      </w:r>
      <w:r w:rsidR="001F77A9">
        <w:rPr>
          <w:i/>
        </w:rPr>
        <w:t>L’espace public</w:t>
      </w:r>
      <w:r w:rsidR="0033221A">
        <w:rPr>
          <w:i/>
        </w:rPr>
        <w:t xml:space="preserve"> </w:t>
      </w:r>
      <w:r w:rsidR="0033221A">
        <w:t>(1962)</w:t>
      </w:r>
      <w:r w:rsidR="001F77A9" w:rsidRPr="00313A62">
        <w:t>,</w:t>
      </w:r>
      <w:r w:rsidR="001F77A9">
        <w:rPr>
          <w:i/>
        </w:rPr>
        <w:t xml:space="preserve"> </w:t>
      </w:r>
      <w:r w:rsidR="0010508D">
        <w:t>permet</w:t>
      </w:r>
      <w:r w:rsidR="001F77A9">
        <w:t xml:space="preserve"> </w:t>
      </w:r>
      <w:r w:rsidR="0010508D">
        <w:t xml:space="preserve">dès lors d’interroger aujourd’hui la </w:t>
      </w:r>
      <w:r w:rsidR="00DE1D01">
        <w:t>« </w:t>
      </w:r>
      <w:r w:rsidR="0010508D" w:rsidRPr="00DE1D01">
        <w:t>perte</w:t>
      </w:r>
      <w:r w:rsidR="00DE1D01">
        <w:t> »</w:t>
      </w:r>
      <w:r w:rsidR="0010508D" w:rsidRPr="00DE1D01">
        <w:t xml:space="preserve"> </w:t>
      </w:r>
      <w:r w:rsidR="0010508D">
        <w:t>de l’espace public</w:t>
      </w:r>
      <w:r w:rsidR="00DC027E">
        <w:t xml:space="preserve">. </w:t>
      </w:r>
    </w:p>
    <w:p w14:paraId="4DBB8F1B" w14:textId="77777777" w:rsidR="008A36BB" w:rsidRDefault="008A36BB"/>
    <w:p w14:paraId="57302B4A" w14:textId="4B61D218" w:rsidR="004D064E" w:rsidRPr="000D6C3F" w:rsidRDefault="008A36BB">
      <w:pPr>
        <w:rPr>
          <w:i/>
          <w:color w:val="FF6600"/>
        </w:rPr>
      </w:pPr>
      <w:r>
        <w:t xml:space="preserve">Cette </w:t>
      </w:r>
      <w:r w:rsidR="00DE1D01">
        <w:t>« </w:t>
      </w:r>
      <w:r>
        <w:t>perte</w:t>
      </w:r>
      <w:r w:rsidR="00DE1D01">
        <w:t> »</w:t>
      </w:r>
      <w:r>
        <w:t xml:space="preserve"> me semble se manifester </w:t>
      </w:r>
      <w:r w:rsidR="00DE1D01">
        <w:t>par deux tendances : d’une part, la restriction d</w:t>
      </w:r>
      <w:r w:rsidR="000A1E34">
        <w:t>e l’espace même de l’expérience</w:t>
      </w:r>
      <w:r w:rsidR="00DE1D01">
        <w:t xml:space="preserve"> et, d’</w:t>
      </w:r>
      <w:r w:rsidR="00683156">
        <w:t>autre part</w:t>
      </w:r>
      <w:r w:rsidR="000A1E34">
        <w:t>,</w:t>
      </w:r>
      <w:r w:rsidR="00683156">
        <w:t xml:space="preserve"> – </w:t>
      </w:r>
      <w:r w:rsidR="00DE1D01">
        <w:t>positivement</w:t>
      </w:r>
      <w:r w:rsidR="00683156">
        <w:t xml:space="preserve"> –</w:t>
      </w:r>
      <w:r w:rsidR="00DE1D01">
        <w:t xml:space="preserve"> le déploiement d’une nouvelle configuration de l’espace littéraire</w:t>
      </w:r>
      <w:r w:rsidR="00683156">
        <w:t> ;</w:t>
      </w:r>
      <w:r w:rsidR="00DE1D01">
        <w:t xml:space="preserve"> </w:t>
      </w:r>
      <w:r w:rsidR="000D6C3F">
        <w:t xml:space="preserve">deux éléments qui n’ont pas été pris en compte par Arendt et Habermas. </w:t>
      </w:r>
      <w:r w:rsidR="00DE1D01">
        <w:t xml:space="preserve">Je propose de faire l’étude de </w:t>
      </w:r>
      <w:r>
        <w:t xml:space="preserve">l’uniformisation de l’expérience possible </w:t>
      </w:r>
      <w:r w:rsidR="00683156">
        <w:t xml:space="preserve">et </w:t>
      </w:r>
      <w:r w:rsidR="00DE1D01">
        <w:t xml:space="preserve">de </w:t>
      </w:r>
      <w:r>
        <w:t>la mise en place de ce que j’appellerai provisoirement un « espace public littéraire »</w:t>
      </w:r>
      <w:r w:rsidR="00683156">
        <w:t xml:space="preserve"> (</w:t>
      </w:r>
      <w:r w:rsidR="00F74685">
        <w:t xml:space="preserve">en tant que </w:t>
      </w:r>
      <w:r w:rsidR="00683156">
        <w:t xml:space="preserve">la littérature </w:t>
      </w:r>
      <w:r w:rsidR="000D6C3F">
        <w:t>exprime une certaine conf</w:t>
      </w:r>
      <w:r w:rsidR="00F74685">
        <w:t xml:space="preserve">iguration </w:t>
      </w:r>
      <w:r w:rsidR="000A1E34">
        <w:t xml:space="preserve">sociale et politique </w:t>
      </w:r>
      <w:r w:rsidR="00C61D5B">
        <w:t>ainsi que d</w:t>
      </w:r>
      <w:r w:rsidR="00B775BC">
        <w:t>es rapports de pouvoirs</w:t>
      </w:r>
      <w:r w:rsidR="00C61D5B">
        <w:t xml:space="preserve">, </w:t>
      </w:r>
      <w:r w:rsidR="00B775BC">
        <w:t xml:space="preserve">et </w:t>
      </w:r>
      <w:r w:rsidR="00F74685">
        <w:t xml:space="preserve">qu’elle </w:t>
      </w:r>
      <w:r w:rsidR="00C61D5B">
        <w:t xml:space="preserve">est aussi le lieu d’une </w:t>
      </w:r>
      <w:r w:rsidR="00B775BC">
        <w:t xml:space="preserve">critique du pouvoir </w:t>
      </w:r>
      <w:r w:rsidR="00337B2C">
        <w:t xml:space="preserve">et </w:t>
      </w:r>
      <w:r w:rsidR="00B775BC">
        <w:t>de sa prétention à la rationalité</w:t>
      </w:r>
      <w:r w:rsidR="00F74685">
        <w:t>)</w:t>
      </w:r>
      <w:r>
        <w:t xml:space="preserve"> </w:t>
      </w:r>
      <w:r w:rsidR="00F46F08">
        <w:t>à partir</w:t>
      </w:r>
      <w:r w:rsidR="00B775BC">
        <w:t>, respectivement,</w:t>
      </w:r>
      <w:r w:rsidR="00F46F08">
        <w:t xml:space="preserve"> de Walter Benjamin et de H</w:t>
      </w:r>
      <w:r w:rsidR="00DE1D01">
        <w:t>ans-Magnus</w:t>
      </w:r>
      <w:r w:rsidR="00B775BC">
        <w:t xml:space="preserve"> </w:t>
      </w:r>
      <w:r w:rsidR="00B775BC">
        <w:lastRenderedPageBreak/>
        <w:t xml:space="preserve">Enzensberger. J’espère ainsi contribuer à la compréhension de la manière dont </w:t>
      </w:r>
      <w:r w:rsidR="00F46F08">
        <w:t xml:space="preserve">la </w:t>
      </w:r>
      <w:r w:rsidR="00337B2C">
        <w:t>« </w:t>
      </w:r>
      <w:r w:rsidR="00F46F08">
        <w:t>perte</w:t>
      </w:r>
      <w:r w:rsidR="00337B2C">
        <w:t> »</w:t>
      </w:r>
      <w:r w:rsidR="00F46F08">
        <w:t xml:space="preserve"> de l’espace public nous affecte aujourd’hui. </w:t>
      </w:r>
    </w:p>
    <w:p w14:paraId="793533A2" w14:textId="77777777" w:rsidR="000C1D19" w:rsidRDefault="000C1D19">
      <w:pPr>
        <w:rPr>
          <w:color w:val="FF6600"/>
        </w:rPr>
      </w:pPr>
    </w:p>
    <w:p w14:paraId="12A616FE" w14:textId="77777777" w:rsidR="00F46F08" w:rsidRDefault="00F46F08"/>
    <w:p w14:paraId="08CCB970" w14:textId="77777777" w:rsidR="00F46F08" w:rsidRDefault="00F46F08"/>
    <w:p w14:paraId="7AED593B" w14:textId="77777777" w:rsidR="00337B2C" w:rsidRDefault="00337B2C"/>
    <w:p w14:paraId="061F9868" w14:textId="77777777" w:rsidR="003E2A60" w:rsidRPr="00337B2C" w:rsidRDefault="00F46F08">
      <w:pPr>
        <w:rPr>
          <w:b/>
        </w:rPr>
      </w:pPr>
      <w:r w:rsidRPr="00337B2C">
        <w:rPr>
          <w:b/>
        </w:rPr>
        <w:t xml:space="preserve">Présentation de </w:t>
      </w:r>
      <w:r w:rsidR="003E2A60" w:rsidRPr="00337B2C">
        <w:rPr>
          <w:b/>
        </w:rPr>
        <w:t>Caroline Glorie</w:t>
      </w:r>
    </w:p>
    <w:p w14:paraId="3CD60E3F" w14:textId="77777777" w:rsidR="00337B2C" w:rsidRDefault="00337B2C"/>
    <w:p w14:paraId="197AF643" w14:textId="3762FA3B" w:rsidR="000C1D19" w:rsidRPr="00F46F08" w:rsidRDefault="003E2A60">
      <w:r>
        <w:t>Je sui</w:t>
      </w:r>
      <w:r w:rsidR="000A1E34">
        <w:t>s doctorante en Information et C</w:t>
      </w:r>
      <w:r>
        <w:t xml:space="preserve">ommunication à l’Université de Liège et réalise une thèse dont le titre est : </w:t>
      </w:r>
      <w:r w:rsidR="008E4340" w:rsidRPr="008E4340">
        <w:rPr>
          <w:i/>
        </w:rPr>
        <w:t>Le concept d’espace public chez Walter Benjamin, Oskar Negt et Hans Magnus Enzensberger. Contribution à une problématisation critique des formes du public</w:t>
      </w:r>
      <w:r w:rsidR="008E4340">
        <w:t>.</w:t>
      </w:r>
      <w:r>
        <w:t xml:space="preserve"> Je suis membre de l’ARC GENACH (Genèse et Actualité des Humanités Critiques, France – Allemagne 1945-1980) ainsi que du GRM (Groupe de Recherches </w:t>
      </w:r>
      <w:r w:rsidR="00337B2C">
        <w:t>Matérialistes</w:t>
      </w:r>
      <w:r>
        <w:t xml:space="preserve">). </w:t>
      </w:r>
      <w:r w:rsidR="008E4340">
        <w:t xml:space="preserve">Hors du cadre universitaire, je fais partie d’un collectif </w:t>
      </w:r>
      <w:r w:rsidR="00337B2C">
        <w:t xml:space="preserve">féministe </w:t>
      </w:r>
      <w:r w:rsidR="008E4340">
        <w:t xml:space="preserve">d’auto-santé, Le Pied à l’étrier. </w:t>
      </w:r>
    </w:p>
    <w:sectPr w:rsidR="000C1D19" w:rsidRPr="00F46F08" w:rsidSect="002E48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4456E"/>
    <w:multiLevelType w:val="hybridMultilevel"/>
    <w:tmpl w:val="5B764F54"/>
    <w:lvl w:ilvl="0" w:tplc="34BC5E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4E"/>
    <w:rsid w:val="000A1E34"/>
    <w:rsid w:val="000C1D19"/>
    <w:rsid w:val="000D6C3F"/>
    <w:rsid w:val="0010508D"/>
    <w:rsid w:val="0014020A"/>
    <w:rsid w:val="00167312"/>
    <w:rsid w:val="001E0FC5"/>
    <w:rsid w:val="001F77A9"/>
    <w:rsid w:val="0025369A"/>
    <w:rsid w:val="002E4899"/>
    <w:rsid w:val="00313A62"/>
    <w:rsid w:val="0033221A"/>
    <w:rsid w:val="00337B2C"/>
    <w:rsid w:val="003E2A60"/>
    <w:rsid w:val="00492073"/>
    <w:rsid w:val="004D064E"/>
    <w:rsid w:val="005C1BCD"/>
    <w:rsid w:val="00683156"/>
    <w:rsid w:val="0084120C"/>
    <w:rsid w:val="008A36BB"/>
    <w:rsid w:val="008E4340"/>
    <w:rsid w:val="00A80E9D"/>
    <w:rsid w:val="00B775BC"/>
    <w:rsid w:val="00C107BB"/>
    <w:rsid w:val="00C61D5B"/>
    <w:rsid w:val="00CE5361"/>
    <w:rsid w:val="00DC027E"/>
    <w:rsid w:val="00DD6F83"/>
    <w:rsid w:val="00DE1D01"/>
    <w:rsid w:val="00F46F08"/>
    <w:rsid w:val="00F51E58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35ED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0C"/>
    <w:pPr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51E58"/>
    <w:pPr>
      <w:keepNext/>
      <w:suppressAutoHyphens/>
      <w:spacing w:before="240" w:after="60" w:line="276" w:lineRule="auto"/>
      <w:jc w:val="left"/>
      <w:textAlignment w:val="baseline"/>
      <w:outlineLvl w:val="0"/>
    </w:pPr>
    <w:rPr>
      <w:rFonts w:eastAsia="ＭＳ ゴシック"/>
      <w:b/>
      <w:bCs/>
      <w:i/>
      <w:kern w:val="32"/>
      <w:sz w:val="28"/>
      <w:szCs w:val="28"/>
    </w:rPr>
  </w:style>
  <w:style w:type="paragraph" w:styleId="Titre2">
    <w:name w:val="heading 2"/>
    <w:aliases w:val="GROS titre perso"/>
    <w:basedOn w:val="Normal"/>
    <w:next w:val="Normal"/>
    <w:link w:val="Titre2Car"/>
    <w:autoRedefine/>
    <w:uiPriority w:val="9"/>
    <w:unhideWhenUsed/>
    <w:qFormat/>
    <w:rsid w:val="00F51E58"/>
    <w:pPr>
      <w:keepNext/>
      <w:suppressAutoHyphens/>
      <w:spacing w:before="240" w:after="60" w:line="276" w:lineRule="auto"/>
      <w:ind w:left="708"/>
      <w:jc w:val="left"/>
      <w:textAlignment w:val="baseline"/>
      <w:outlineLvl w:val="1"/>
    </w:pPr>
    <w:rPr>
      <w:rFonts w:eastAsia="ＭＳ ゴシック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C1BCD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51E58"/>
    <w:rPr>
      <w:rFonts w:ascii="Times New Roman" w:eastAsia="ＭＳ ゴシック" w:hAnsi="Times New Roman"/>
      <w:b/>
      <w:bCs/>
      <w:i/>
      <w:kern w:val="32"/>
      <w:sz w:val="28"/>
      <w:szCs w:val="28"/>
    </w:rPr>
  </w:style>
  <w:style w:type="character" w:customStyle="1" w:styleId="Titre2Car">
    <w:name w:val="Titre 2 Car"/>
    <w:aliases w:val="GROS titre perso Car"/>
    <w:link w:val="Titre2"/>
    <w:uiPriority w:val="9"/>
    <w:rsid w:val="00F51E58"/>
    <w:rPr>
      <w:rFonts w:ascii="Times New Roman" w:eastAsia="ＭＳ ゴシック" w:hAnsi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C1BCD"/>
    <w:rPr>
      <w:rFonts w:ascii="Times New Roman" w:eastAsiaTheme="majorEastAsia" w:hAnsi="Times New Roman" w:cstheme="majorBidi"/>
      <w:b/>
      <w:bCs/>
      <w:color w:val="4F81BD" w:themeColor="accent1"/>
      <w:u w:val="single"/>
    </w:rPr>
  </w:style>
  <w:style w:type="paragraph" w:styleId="Citation">
    <w:name w:val="Quote"/>
    <w:basedOn w:val="Paragraphedeliste"/>
    <w:next w:val="Normal"/>
    <w:link w:val="CitationCar"/>
    <w:autoRedefine/>
    <w:uiPriority w:val="29"/>
    <w:qFormat/>
    <w:rsid w:val="00167312"/>
    <w:pPr>
      <w:ind w:left="708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67312"/>
    <w:rPr>
      <w:rFonts w:ascii="Times New Roman" w:hAnsi="Times New Roman"/>
      <w:iC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A80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0C"/>
    <w:pPr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51E58"/>
    <w:pPr>
      <w:keepNext/>
      <w:suppressAutoHyphens/>
      <w:spacing w:before="240" w:after="60" w:line="276" w:lineRule="auto"/>
      <w:jc w:val="left"/>
      <w:textAlignment w:val="baseline"/>
      <w:outlineLvl w:val="0"/>
    </w:pPr>
    <w:rPr>
      <w:rFonts w:eastAsia="ＭＳ ゴシック"/>
      <w:b/>
      <w:bCs/>
      <w:i/>
      <w:kern w:val="32"/>
      <w:sz w:val="28"/>
      <w:szCs w:val="28"/>
    </w:rPr>
  </w:style>
  <w:style w:type="paragraph" w:styleId="Titre2">
    <w:name w:val="heading 2"/>
    <w:aliases w:val="GROS titre perso"/>
    <w:basedOn w:val="Normal"/>
    <w:next w:val="Normal"/>
    <w:link w:val="Titre2Car"/>
    <w:autoRedefine/>
    <w:uiPriority w:val="9"/>
    <w:unhideWhenUsed/>
    <w:qFormat/>
    <w:rsid w:val="00F51E58"/>
    <w:pPr>
      <w:keepNext/>
      <w:suppressAutoHyphens/>
      <w:spacing w:before="240" w:after="60" w:line="276" w:lineRule="auto"/>
      <w:ind w:left="708"/>
      <w:jc w:val="left"/>
      <w:textAlignment w:val="baseline"/>
      <w:outlineLvl w:val="1"/>
    </w:pPr>
    <w:rPr>
      <w:rFonts w:eastAsia="ＭＳ ゴシック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C1BCD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51E58"/>
    <w:rPr>
      <w:rFonts w:ascii="Times New Roman" w:eastAsia="ＭＳ ゴシック" w:hAnsi="Times New Roman"/>
      <w:b/>
      <w:bCs/>
      <w:i/>
      <w:kern w:val="32"/>
      <w:sz w:val="28"/>
      <w:szCs w:val="28"/>
    </w:rPr>
  </w:style>
  <w:style w:type="character" w:customStyle="1" w:styleId="Titre2Car">
    <w:name w:val="Titre 2 Car"/>
    <w:aliases w:val="GROS titre perso Car"/>
    <w:link w:val="Titre2"/>
    <w:uiPriority w:val="9"/>
    <w:rsid w:val="00F51E58"/>
    <w:rPr>
      <w:rFonts w:ascii="Times New Roman" w:eastAsia="ＭＳ ゴシック" w:hAnsi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C1BCD"/>
    <w:rPr>
      <w:rFonts w:ascii="Times New Roman" w:eastAsiaTheme="majorEastAsia" w:hAnsi="Times New Roman" w:cstheme="majorBidi"/>
      <w:b/>
      <w:bCs/>
      <w:color w:val="4F81BD" w:themeColor="accent1"/>
      <w:u w:val="single"/>
    </w:rPr>
  </w:style>
  <w:style w:type="paragraph" w:styleId="Citation">
    <w:name w:val="Quote"/>
    <w:basedOn w:val="Paragraphedeliste"/>
    <w:next w:val="Normal"/>
    <w:link w:val="CitationCar"/>
    <w:autoRedefine/>
    <w:uiPriority w:val="29"/>
    <w:qFormat/>
    <w:rsid w:val="00167312"/>
    <w:pPr>
      <w:ind w:left="708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67312"/>
    <w:rPr>
      <w:rFonts w:ascii="Times New Roman" w:hAnsi="Times New Roman"/>
      <w:iC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A8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3842</Characters>
  <Application>Microsoft Macintosh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 Caroline</dc:creator>
  <cp:keywords/>
  <dc:description/>
  <cp:lastModifiedBy>Glorie Caroline</cp:lastModifiedBy>
  <cp:revision>2</cp:revision>
  <dcterms:created xsi:type="dcterms:W3CDTF">2019-01-14T20:52:00Z</dcterms:created>
  <dcterms:modified xsi:type="dcterms:W3CDTF">2019-01-14T20:52:00Z</dcterms:modified>
</cp:coreProperties>
</file>