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0FB" w:rsidRPr="00044916" w:rsidRDefault="00553069" w:rsidP="00A60EFE">
      <w:pPr>
        <w:rPr>
          <w:rFonts w:ascii="Garamond" w:hAnsi="Garamond"/>
          <w:b/>
          <w:sz w:val="40"/>
          <w:szCs w:val="40"/>
          <w:lang w:eastAsia="fr-FR"/>
        </w:rPr>
      </w:pPr>
      <w:r w:rsidRPr="00044916">
        <w:rPr>
          <w:rFonts w:ascii="Garamond" w:hAnsi="Garamond"/>
          <w:b/>
          <w:sz w:val="40"/>
          <w:szCs w:val="40"/>
          <w:lang w:eastAsia="fr-FR"/>
        </w:rPr>
        <w:t>LE</w:t>
      </w:r>
      <w:r w:rsidR="00BA00FB" w:rsidRPr="00044916">
        <w:rPr>
          <w:rFonts w:ascii="Garamond" w:hAnsi="Garamond"/>
          <w:b/>
          <w:sz w:val="40"/>
          <w:szCs w:val="40"/>
          <w:lang w:eastAsia="fr-FR"/>
        </w:rPr>
        <w:t xml:space="preserve"> VELAGE : UNE PLAQUE TOURNANTE POUR LA REPRODUCTION</w:t>
      </w:r>
    </w:p>
    <w:p w:rsidR="00044916" w:rsidRPr="00A12B60" w:rsidRDefault="00044916" w:rsidP="00044916">
      <w:pPr>
        <w:rPr>
          <w:i/>
          <w:color w:val="548DD4" w:themeColor="text2" w:themeTint="99"/>
          <w:sz w:val="22"/>
        </w:rPr>
      </w:pPr>
      <w:r w:rsidRPr="00A12B60">
        <w:rPr>
          <w:i/>
          <w:color w:val="548DD4" w:themeColor="text2" w:themeTint="99"/>
          <w:sz w:val="22"/>
        </w:rPr>
        <w:t>Professeur honoraire Christian Han</w:t>
      </w:r>
      <w:bookmarkStart w:id="0" w:name="_GoBack"/>
      <w:bookmarkEnd w:id="0"/>
      <w:r w:rsidRPr="00A12B60">
        <w:rPr>
          <w:i/>
          <w:color w:val="548DD4" w:themeColor="text2" w:themeTint="99"/>
          <w:sz w:val="22"/>
        </w:rPr>
        <w:t>zen</w:t>
      </w:r>
    </w:p>
    <w:p w:rsidR="00044916" w:rsidRPr="00A12B60" w:rsidRDefault="00044916" w:rsidP="00044916">
      <w:pPr>
        <w:rPr>
          <w:i/>
          <w:color w:val="548DD4" w:themeColor="text2" w:themeTint="99"/>
          <w:sz w:val="22"/>
        </w:rPr>
      </w:pPr>
      <w:r w:rsidRPr="00A12B60">
        <w:rPr>
          <w:i/>
          <w:color w:val="548DD4" w:themeColor="text2" w:themeTint="99"/>
          <w:sz w:val="22"/>
        </w:rPr>
        <w:t>Université de Liège, Faculté de Médecine vétérinaire</w:t>
      </w:r>
    </w:p>
    <w:p w:rsidR="00044916" w:rsidRPr="00A12B60" w:rsidRDefault="00044916" w:rsidP="00044916">
      <w:pPr>
        <w:rPr>
          <w:i/>
          <w:color w:val="548DD4" w:themeColor="text2" w:themeTint="99"/>
          <w:sz w:val="22"/>
        </w:rPr>
      </w:pPr>
      <w:r w:rsidRPr="00A12B60">
        <w:rPr>
          <w:i/>
          <w:color w:val="548DD4" w:themeColor="text2" w:themeTint="99"/>
          <w:sz w:val="22"/>
        </w:rPr>
        <w:t xml:space="preserve">Consultant </w:t>
      </w:r>
      <w:proofErr w:type="spellStart"/>
      <w:r w:rsidRPr="00A12B60">
        <w:rPr>
          <w:i/>
          <w:color w:val="548DD4" w:themeColor="text2" w:themeTint="99"/>
          <w:sz w:val="22"/>
        </w:rPr>
        <w:t>RUMEXPERTS</w:t>
      </w:r>
      <w:proofErr w:type="spellEnd"/>
    </w:p>
    <w:p w:rsidR="00044916" w:rsidRPr="00A12B60" w:rsidRDefault="00044916" w:rsidP="00044916">
      <w:pPr>
        <w:rPr>
          <w:i/>
          <w:color w:val="548DD4" w:themeColor="text2" w:themeTint="99"/>
          <w:sz w:val="22"/>
        </w:rPr>
      </w:pPr>
      <w:r w:rsidRPr="00A12B60">
        <w:rPr>
          <w:i/>
          <w:color w:val="548DD4" w:themeColor="text2" w:themeTint="99"/>
          <w:sz w:val="22"/>
          <w:lang w:val="fr-FR"/>
        </w:rPr>
        <w:t xml:space="preserve">Courriel : </w:t>
      </w:r>
      <w:hyperlink r:id="rId6" w:history="1">
        <w:r w:rsidRPr="00A12B60">
          <w:rPr>
            <w:rStyle w:val="Lienhypertexte"/>
            <w:i/>
            <w:color w:val="548DD4" w:themeColor="text2" w:themeTint="99"/>
            <w:sz w:val="22"/>
            <w:lang w:val="fr-FR"/>
          </w:rPr>
          <w:t>Christian.hanzen@uliege.be</w:t>
        </w:r>
      </w:hyperlink>
      <w:r w:rsidRPr="00A12B60">
        <w:rPr>
          <w:i/>
          <w:color w:val="548DD4" w:themeColor="text2" w:themeTint="99"/>
          <w:sz w:val="22"/>
        </w:rPr>
        <w:t xml:space="preserve">; </w:t>
      </w:r>
      <w:r w:rsidRPr="00A12B60">
        <w:rPr>
          <w:i/>
          <w:color w:val="548DD4" w:themeColor="text2" w:themeTint="99"/>
          <w:sz w:val="22"/>
          <w:lang w:val="fr-FR"/>
        </w:rPr>
        <w:t xml:space="preserve">Publications : </w:t>
      </w:r>
      <w:hyperlink r:id="rId7" w:history="1">
        <w:r w:rsidRPr="00A12B60">
          <w:rPr>
            <w:rStyle w:val="Lienhypertexte"/>
            <w:i/>
            <w:color w:val="548DD4" w:themeColor="text2" w:themeTint="99"/>
            <w:sz w:val="22"/>
            <w:lang w:val="fr-FR"/>
          </w:rPr>
          <w:t>http://orbi.ulg.ac.be</w:t>
        </w:r>
      </w:hyperlink>
      <w:hyperlink r:id="rId8" w:history="1">
        <w:r w:rsidRPr="00A12B60">
          <w:rPr>
            <w:rStyle w:val="Lienhypertexte"/>
            <w:i/>
            <w:color w:val="548DD4" w:themeColor="text2" w:themeTint="99"/>
            <w:sz w:val="22"/>
            <w:lang w:val="fr-FR"/>
          </w:rPr>
          <w:t>/</w:t>
        </w:r>
      </w:hyperlink>
    </w:p>
    <w:p w:rsidR="00044916" w:rsidRPr="00A12B60" w:rsidRDefault="00044916" w:rsidP="00044916">
      <w:pPr>
        <w:rPr>
          <w:i/>
          <w:color w:val="548DD4" w:themeColor="text2" w:themeTint="99"/>
          <w:sz w:val="22"/>
        </w:rPr>
      </w:pPr>
      <w:r w:rsidRPr="00A12B60">
        <w:rPr>
          <w:i/>
          <w:color w:val="548DD4" w:themeColor="text2" w:themeTint="99"/>
          <w:sz w:val="22"/>
          <w:lang w:val="fr-FR"/>
        </w:rPr>
        <w:t xml:space="preserve">Facebook : </w:t>
      </w:r>
      <w:hyperlink r:id="rId9" w:history="1">
        <w:r w:rsidRPr="00A12B60">
          <w:rPr>
            <w:rStyle w:val="Lienhypertexte"/>
            <w:i/>
            <w:color w:val="548DD4" w:themeColor="text2" w:themeTint="99"/>
            <w:sz w:val="22"/>
            <w:lang w:val="fr-FR"/>
          </w:rPr>
          <w:t>https</w:t>
        </w:r>
      </w:hyperlink>
      <w:hyperlink r:id="rId10" w:history="1">
        <w:r w:rsidRPr="00A12B60">
          <w:rPr>
            <w:rStyle w:val="Lienhypertexte"/>
            <w:i/>
            <w:color w:val="548DD4" w:themeColor="text2" w:themeTint="99"/>
            <w:sz w:val="22"/>
            <w:lang w:val="fr-FR"/>
          </w:rPr>
          <w:t>://</w:t>
        </w:r>
      </w:hyperlink>
      <w:hyperlink r:id="rId11" w:history="1">
        <w:r w:rsidRPr="00A12B60">
          <w:rPr>
            <w:rStyle w:val="Lienhypertexte"/>
            <w:i/>
            <w:color w:val="548DD4" w:themeColor="text2" w:themeTint="99"/>
            <w:sz w:val="22"/>
            <w:lang w:val="fr-FR"/>
          </w:rPr>
          <w:t>www.facebook.com/Theriogenologie</w:t>
        </w:r>
      </w:hyperlink>
      <w:r w:rsidRPr="00A12B60">
        <w:rPr>
          <w:i/>
          <w:color w:val="548DD4" w:themeColor="text2" w:themeTint="99"/>
          <w:sz w:val="22"/>
        </w:rPr>
        <w:t xml:space="preserve">; </w:t>
      </w:r>
      <w:hyperlink r:id="rId12" w:history="1">
        <w:r w:rsidRPr="00A12B60">
          <w:rPr>
            <w:rStyle w:val="Lienhypertexte"/>
            <w:i/>
            <w:color w:val="548DD4" w:themeColor="text2" w:themeTint="99"/>
            <w:sz w:val="22"/>
          </w:rPr>
          <w:t>https://www.facebook.com/RumeXperts/</w:t>
        </w:r>
      </w:hyperlink>
      <w:r w:rsidRPr="00A12B60">
        <w:rPr>
          <w:i/>
          <w:color w:val="548DD4" w:themeColor="text2" w:themeTint="99"/>
          <w:sz w:val="22"/>
        </w:rPr>
        <w:t xml:space="preserve"> </w:t>
      </w:r>
    </w:p>
    <w:p w:rsidR="00553069" w:rsidRDefault="00553069" w:rsidP="00222B57">
      <w:pPr>
        <w:spacing w:after="0"/>
        <w:rPr>
          <w:rFonts w:eastAsia="Times New Roman" w:cs="Times New Roman"/>
          <w:color w:val="000000"/>
          <w:szCs w:val="24"/>
          <w:lang w:eastAsia="fr-BE"/>
        </w:rPr>
      </w:pPr>
    </w:p>
    <w:p w:rsidR="00E946A9" w:rsidRDefault="00E946A9" w:rsidP="00E26E9E">
      <w:pPr>
        <w:pBdr>
          <w:top w:val="single" w:sz="4" w:space="1" w:color="auto"/>
          <w:left w:val="single" w:sz="4" w:space="4" w:color="auto"/>
          <w:bottom w:val="single" w:sz="4" w:space="1" w:color="auto"/>
          <w:right w:val="single" w:sz="4" w:space="4" w:color="auto"/>
        </w:pBdr>
      </w:pPr>
      <w:r>
        <w:t xml:space="preserve">Poser un diagnostic aussi exact que possible constitue la finalité de tout vétérinaire. Cela implique la mise en place d’une démarche appelé le raisonnement clinique mais aussi la connaissance des pathologies qui directement ou indirectement sont de nature à influencer la fécondité et la fertilité des vaches laitières et d’en comprendre les relations. Ces pathologies ont pour la </w:t>
      </w:r>
      <w:proofErr w:type="spellStart"/>
      <w:r>
        <w:t>pupart</w:t>
      </w:r>
      <w:proofErr w:type="spellEnd"/>
      <w:r>
        <w:t xml:space="preserve"> du temps pour origine le vêlage et a période de transition qui le précède et le suit. </w:t>
      </w:r>
    </w:p>
    <w:p w:rsidR="00E26E9E" w:rsidRDefault="00E946A9" w:rsidP="00E26E9E">
      <w:pPr>
        <w:pBdr>
          <w:top w:val="single" w:sz="4" w:space="1" w:color="auto"/>
          <w:left w:val="single" w:sz="4" w:space="4" w:color="auto"/>
          <w:bottom w:val="single" w:sz="4" w:space="1" w:color="auto"/>
          <w:right w:val="single" w:sz="4" w:space="4" w:color="auto"/>
        </w:pBdr>
      </w:pPr>
      <w:r>
        <w:t xml:space="preserve">A la fin de cette présentation, vous devriez être capables de </w:t>
      </w:r>
      <w:r w:rsidR="003C5B2B">
        <w:t xml:space="preserve">: </w:t>
      </w:r>
    </w:p>
    <w:p w:rsidR="00140CAD" w:rsidRDefault="00CE4C01" w:rsidP="003C5B2B">
      <w:pPr>
        <w:numPr>
          <w:ilvl w:val="0"/>
          <w:numId w:val="7"/>
        </w:numPr>
        <w:pBdr>
          <w:top w:val="single" w:sz="4" w:space="1" w:color="auto"/>
          <w:left w:val="single" w:sz="4" w:space="4" w:color="auto"/>
          <w:bottom w:val="single" w:sz="4" w:space="1" w:color="auto"/>
          <w:right w:val="single" w:sz="4" w:space="4" w:color="auto"/>
        </w:pBdr>
      </w:pPr>
      <w:r w:rsidRPr="003C5B2B">
        <w:t>citer et définir les différentes périodes entre deux vêlages</w:t>
      </w:r>
    </w:p>
    <w:p w:rsidR="00140CAD" w:rsidRPr="003C5B2B" w:rsidRDefault="00CE4C01" w:rsidP="003C5B2B">
      <w:pPr>
        <w:numPr>
          <w:ilvl w:val="0"/>
          <w:numId w:val="7"/>
        </w:numPr>
        <w:pBdr>
          <w:top w:val="single" w:sz="4" w:space="1" w:color="auto"/>
          <w:left w:val="single" w:sz="4" w:space="4" w:color="auto"/>
          <w:bottom w:val="single" w:sz="4" w:space="1" w:color="auto"/>
          <w:right w:val="single" w:sz="4" w:space="4" w:color="auto"/>
        </w:pBdr>
      </w:pPr>
      <w:r w:rsidRPr="003C5B2B">
        <w:t>citer et définir les pathologies de ces périodes</w:t>
      </w:r>
    </w:p>
    <w:p w:rsidR="00140CAD" w:rsidRPr="003C5B2B" w:rsidRDefault="00CE4C01" w:rsidP="003C5B2B">
      <w:pPr>
        <w:numPr>
          <w:ilvl w:val="0"/>
          <w:numId w:val="7"/>
        </w:numPr>
        <w:pBdr>
          <w:top w:val="single" w:sz="4" w:space="1" w:color="auto"/>
          <w:left w:val="single" w:sz="4" w:space="4" w:color="auto"/>
          <w:bottom w:val="single" w:sz="4" w:space="1" w:color="auto"/>
          <w:right w:val="single" w:sz="4" w:space="4" w:color="auto"/>
        </w:pBdr>
      </w:pPr>
      <w:r w:rsidRPr="003C5B2B">
        <w:t>définir l’infécondité et l’infertilité</w:t>
      </w:r>
    </w:p>
    <w:p w:rsidR="00140CAD" w:rsidRPr="003C5B2B" w:rsidRDefault="00CE4C01" w:rsidP="003C5B2B">
      <w:pPr>
        <w:numPr>
          <w:ilvl w:val="0"/>
          <w:numId w:val="7"/>
        </w:numPr>
        <w:pBdr>
          <w:top w:val="single" w:sz="4" w:space="1" w:color="auto"/>
          <w:left w:val="single" w:sz="4" w:space="4" w:color="auto"/>
          <w:bottom w:val="single" w:sz="4" w:space="1" w:color="auto"/>
          <w:right w:val="single" w:sz="4" w:space="4" w:color="auto"/>
        </w:pBdr>
      </w:pPr>
      <w:r w:rsidRPr="003C5B2B">
        <w:t xml:space="preserve">comprendre les relations entre les facteurs de risque et l’infécondité/l’infertilité </w:t>
      </w:r>
    </w:p>
    <w:p w:rsidR="00140CAD" w:rsidRPr="003C5B2B" w:rsidRDefault="00CE4C01" w:rsidP="003C5B2B">
      <w:pPr>
        <w:numPr>
          <w:ilvl w:val="0"/>
          <w:numId w:val="7"/>
        </w:numPr>
        <w:pBdr>
          <w:top w:val="single" w:sz="4" w:space="1" w:color="auto"/>
          <w:left w:val="single" w:sz="4" w:space="4" w:color="auto"/>
          <w:bottom w:val="single" w:sz="4" w:space="1" w:color="auto"/>
          <w:right w:val="single" w:sz="4" w:space="4" w:color="auto"/>
        </w:pBdr>
      </w:pPr>
      <w:r w:rsidRPr="003C5B2B">
        <w:t xml:space="preserve">mettre en place une démarche de recherche d’hypothèses basée sur le raisonnement clinique </w:t>
      </w:r>
    </w:p>
    <w:p w:rsidR="00121618" w:rsidRDefault="003C5B2B" w:rsidP="003C5B2B">
      <w:pPr>
        <w:pStyle w:val="Titre1"/>
      </w:pPr>
      <w:r>
        <w:t>C</w:t>
      </w:r>
      <w:r w:rsidR="00CE4C01" w:rsidRPr="003C5B2B">
        <w:t>iter et définir les différentes périodes entre deux vêlages</w:t>
      </w:r>
      <w:r w:rsidR="006B70D8">
        <w:t xml:space="preserve"> (Figure 1)</w:t>
      </w:r>
    </w:p>
    <w:p w:rsidR="006B70D8" w:rsidRDefault="006B70D8" w:rsidP="006B70D8">
      <w:r>
        <w:t xml:space="preserve">Par période du postpartum, il faut comprendre la période comprise entre le vêlage et la nouvelle gestation. Cette période comprend les périodes d’attente et de reproduction dont les durées respectives seront idéalement de 60 et 30 jours. Elle précède la période de gestation d’une durée comprise selon les races laitières ou à viande entre 282 jours (Holstein) et 294 jours (Blonde d’Aquitaine). La somme de ces trois périodes nous donne un intervalle entre vêlages de 370 jours environ. </w:t>
      </w:r>
    </w:p>
    <w:p w:rsidR="006B70D8" w:rsidRDefault="006B70D8" w:rsidP="006B70D8">
      <w:r>
        <w:t>La période de transition est la période qui précède et suit le vêlage de 3 semaines. C’est une période à haut risque compte tenu des changements métaboliques, immunitaires et infectieux qu’elle présente.</w:t>
      </w:r>
    </w:p>
    <w:p w:rsidR="006B70D8" w:rsidRDefault="006B70D8" w:rsidP="006B70D8">
      <w:r>
        <w:t xml:space="preserve">En fin on ne peut passer sous silence la période de lactation ni celle du tarissement qui la précède ou la suit durant 45 à 60 jours. La période de lactation se subdivise en trois sous-périodes que sont la phase ascendante de la production laitière d’une durée de 6 à 8 semaines, celle de plateau qui dure un mois et au cours de laquelle la production est maximale et la phase descendante d’une durée de 7 mois au cours de laquelle la production diminue progressivement. </w:t>
      </w:r>
    </w:p>
    <w:p w:rsidR="006B70D8" w:rsidRDefault="006B70D8" w:rsidP="006B70D8"/>
    <w:p w:rsidR="006B70D8" w:rsidRPr="006B70D8" w:rsidRDefault="006B70D8" w:rsidP="006B70D8">
      <w:pPr>
        <w:jc w:val="center"/>
        <w:rPr>
          <w:b/>
        </w:rPr>
      </w:pPr>
      <w:r w:rsidRPr="006B70D8">
        <w:rPr>
          <w:b/>
        </w:rPr>
        <w:lastRenderedPageBreak/>
        <w:t>Figure1</w:t>
      </w:r>
    </w:p>
    <w:p w:rsidR="006B70D8" w:rsidRDefault="006B70D8" w:rsidP="006B70D8">
      <w:pPr>
        <w:jc w:val="center"/>
      </w:pPr>
      <w:r>
        <w:rPr>
          <w:noProof/>
          <w:lang w:eastAsia="fr-BE"/>
        </w:rPr>
        <w:drawing>
          <wp:inline distT="0" distB="0" distL="0" distR="0" wp14:anchorId="3326CC6C" wp14:editId="2ED9D1A8">
            <wp:extent cx="5008729" cy="33159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4615" cy="3313176"/>
                    </a:xfrm>
                    <a:prstGeom prst="rect">
                      <a:avLst/>
                    </a:prstGeom>
                  </pic:spPr>
                </pic:pic>
              </a:graphicData>
            </a:graphic>
          </wp:inline>
        </w:drawing>
      </w:r>
    </w:p>
    <w:p w:rsidR="003C5B2B" w:rsidRDefault="003C5B2B" w:rsidP="003C5B2B">
      <w:pPr>
        <w:pStyle w:val="Titre1"/>
      </w:pPr>
      <w:r>
        <w:t>C</w:t>
      </w:r>
      <w:r w:rsidRPr="003C5B2B">
        <w:t>iter et définir les pathologies de ces périodes</w:t>
      </w:r>
      <w:r>
        <w:t xml:space="preserve"> (Figure 2)</w:t>
      </w:r>
    </w:p>
    <w:p w:rsidR="003C5B2B" w:rsidRDefault="003C5B2B" w:rsidP="003C5B2B">
      <w:pPr>
        <w:pStyle w:val="Titre2"/>
      </w:pPr>
      <w:r>
        <w:t xml:space="preserve">La dystocie </w:t>
      </w:r>
    </w:p>
    <w:p w:rsidR="00140CAD" w:rsidRPr="003C5B2B" w:rsidRDefault="00CE4C01" w:rsidP="003C5B2B">
      <w:r w:rsidRPr="003C5B2B">
        <w:t>Sera  qualifié de dystocique toute parturition qui nécessite une intervention manuelle (qu’elle soit chirurgicale ou non). Dans le cas contraire, la parturition sera qualifiée d’eutocique</w:t>
      </w:r>
      <w:r w:rsidR="003C5B2B">
        <w:t xml:space="preserve">. Les dystocies sont d’origine fœtale (75 %) maternelle ou placentaire. Leur prévalence est comprise entre 3 et 7 % chez la vache laitière.  </w:t>
      </w:r>
    </w:p>
    <w:p w:rsidR="003C5B2B" w:rsidRDefault="003C5B2B" w:rsidP="003C5B2B">
      <w:pPr>
        <w:pStyle w:val="Titre2"/>
      </w:pPr>
      <w:r>
        <w:t xml:space="preserve">La rétention placentaire </w:t>
      </w:r>
    </w:p>
    <w:p w:rsidR="003C5B2B" w:rsidRDefault="003C5B2B" w:rsidP="003C5B2B">
      <w:r>
        <w:t>Classiquement, la rétention placentaire se définit par l’absence d’expulsion du placenta dans les 24 heures suivant la parturition. Sa fréquence est comprise entre 3 et 32 %, une fréquence moyenne de 7 % pouvant être considérée comme normale. Nos recherches personnelles conduites sur 7367 vaches laitières et 12235 vaches viandeuses nous ont permis de déterminer une fréquence de rétention placentaire moyenne respectivement égale à 4.4 % et à 3.5 % (Hanzen 1995).</w:t>
      </w:r>
    </w:p>
    <w:p w:rsidR="00C77A6B" w:rsidRDefault="00C77A6B" w:rsidP="00C77A6B">
      <w:pPr>
        <w:pStyle w:val="Titre2"/>
      </w:pPr>
      <w:r>
        <w:t xml:space="preserve">Le retard d’involution utérine </w:t>
      </w:r>
    </w:p>
    <w:p w:rsidR="00140CAD" w:rsidRDefault="00C77A6B" w:rsidP="00C77A6B">
      <w:pPr>
        <w:rPr>
          <w:lang w:val="fr-FR"/>
        </w:rPr>
      </w:pPr>
      <w:r>
        <w:rPr>
          <w:lang w:val="fr-FR"/>
        </w:rPr>
        <w:t>Son diagnostic s’établit sur base de l’</w:t>
      </w:r>
      <w:r w:rsidR="00CE4C01" w:rsidRPr="00C77A6B">
        <w:rPr>
          <w:lang w:val="fr-FR"/>
        </w:rPr>
        <w:t>identification au-delà du 30ème jour du post-</w:t>
      </w:r>
      <w:r>
        <w:rPr>
          <w:lang w:val="fr-FR"/>
        </w:rPr>
        <w:t>partum par palpation manuelle d</w:t>
      </w:r>
      <w:r w:rsidR="00CE4C01" w:rsidRPr="00C77A6B">
        <w:rPr>
          <w:lang w:val="fr-FR"/>
        </w:rPr>
        <w:t xml:space="preserve">’une ou de deux cornes utérines de diamètre supérieur à 5 cm, indépendamment de la présence ou non d’une infection utérine ou de la position plus moins déclive de l’utérus dans la cavité abdominale. </w:t>
      </w:r>
      <w:r>
        <w:rPr>
          <w:lang w:val="fr-FR"/>
        </w:rPr>
        <w:t>L’involution utérine comporte des aspects anatomiques, histologiques bactériologiques, biochimiques et hormonaux. La prévalence du retard d’involution utérine évaluée entre le 30</w:t>
      </w:r>
      <w:r w:rsidRPr="00C77A6B">
        <w:rPr>
          <w:vertAlign w:val="superscript"/>
          <w:lang w:val="fr-FR"/>
        </w:rPr>
        <w:t>ème</w:t>
      </w:r>
      <w:r>
        <w:rPr>
          <w:lang w:val="fr-FR"/>
        </w:rPr>
        <w:t xml:space="preserve"> et le 50</w:t>
      </w:r>
      <w:r w:rsidRPr="00C77A6B">
        <w:rPr>
          <w:vertAlign w:val="superscript"/>
          <w:lang w:val="fr-FR"/>
        </w:rPr>
        <w:t>ème</w:t>
      </w:r>
      <w:r>
        <w:rPr>
          <w:lang w:val="fr-FR"/>
        </w:rPr>
        <w:t xml:space="preserve"> jour est de 7 %.</w:t>
      </w:r>
    </w:p>
    <w:p w:rsidR="00C77A6B" w:rsidRDefault="00C77A6B" w:rsidP="00C77A6B">
      <w:pPr>
        <w:pStyle w:val="Titre2"/>
        <w:rPr>
          <w:lang w:val="fr-FR"/>
        </w:rPr>
      </w:pPr>
      <w:r>
        <w:rPr>
          <w:lang w:val="fr-FR"/>
        </w:rPr>
        <w:lastRenderedPageBreak/>
        <w:t xml:space="preserve">Les infections utérines </w:t>
      </w:r>
    </w:p>
    <w:p w:rsidR="00C77A6B" w:rsidRDefault="00C77A6B" w:rsidP="00C77A6B">
      <w:r w:rsidRPr="00121618">
        <w:t>Un consensus s’est peu à peu dégagé pour distinguer les infections utérines se manifestant avant le 21</w:t>
      </w:r>
      <w:r w:rsidRPr="00121618">
        <w:rPr>
          <w:vertAlign w:val="superscript"/>
        </w:rPr>
        <w:t>ème</w:t>
      </w:r>
      <w:r w:rsidRPr="00121618">
        <w:t xml:space="preserve"> jour et après le 20</w:t>
      </w:r>
      <w:r w:rsidRPr="00121618">
        <w:rPr>
          <w:vertAlign w:val="superscript"/>
        </w:rPr>
        <w:t>ème</w:t>
      </w:r>
      <w:r w:rsidRPr="00121618">
        <w:t xml:space="preserve"> jour suivant le vêlage. Dans le premier cas, on distinguera la métrite puerpérale et la métrite clinique. La première se traduit par des symptômes locaux et généraux, ces derniers étant absents en cas de métrite clinique. Après le 20</w:t>
      </w:r>
      <w:r w:rsidRPr="00121618">
        <w:rPr>
          <w:vertAlign w:val="superscript"/>
        </w:rPr>
        <w:t>ème</w:t>
      </w:r>
      <w:r w:rsidRPr="00121618">
        <w:t xml:space="preserve"> jour, les infections utérines ne s’accompagnent pas de symptômes généraux. Cliniquement il faut distinguer l’endométrite clinique, la cervicite et le pyomètre. Le diagnostic d’endométrite subclinique implique la réalisation d’un prélèvement intra-utérin pour déterminer le % de neutrophiles. On observera la prévalence différente de ces divers types d’infections utérines</w:t>
      </w:r>
      <w:r>
        <w:t>. La prévalence des métrites cliniques/puerpérales, endométrites cliniques, endométrites subcliniques, cervicites et pyomètre est respectivement de 15 à 70 %, 15 à 30 %, 20 à 40 %, 15 à 40 % et 5 %.</w:t>
      </w:r>
    </w:p>
    <w:p w:rsidR="00C77A6B" w:rsidRPr="00C77A6B" w:rsidRDefault="00C77A6B" w:rsidP="00AE19C7">
      <w:pPr>
        <w:pStyle w:val="Titre2"/>
      </w:pPr>
      <w:r>
        <w:t xml:space="preserve">La balance énergétique négative et sa conséquence l’acétonémie </w:t>
      </w:r>
      <w:r w:rsidR="00631F42">
        <w:t>(Figure 3</w:t>
      </w:r>
      <w:r w:rsidR="00F525F8">
        <w:t>)</w:t>
      </w:r>
    </w:p>
    <w:p w:rsidR="00AE19C7" w:rsidRDefault="00AE19C7" w:rsidP="00AE19C7">
      <w:r>
        <w:t xml:space="preserve">En fin de gestation, sous l’effet de l’augmentation des œstrogènes et des corticoïdes, l’ingestion alimentaire diminue de 5 % environ par 20 jours de gestation. Elle atteint sa valeur minimale au vêlage. Elle augmente lentement par la suite sans pouvoir compenser les besoins requis par la lactation et atteint sa valeur maximale 10 à 12 semaines après le vêlage c’est-à-dire après le pic de lactation. Dans le même temps, la production laitière augmente drastiquement. Le déclenchement de la lactation s’accompagne en effet d’une très importante augmentation des besoins en énergie (x3). Les apports alimentaires ingérés ne couvrent que 75 % environ des besoins en énergie et en protéines. Cette différence entre les apports et les besoins se traduit par ce que l’on appelle une balance énergétique négative (BEN). Celle-ci atteint sa valeur maximale 14 jours après le vêlage et dure 70 jours environ, de grandes variations individuelles pouvant être observées (Figure 7). Il est bien démontré que l’ingestion alimentaire et donc les facteurs susceptibles de l’influencer (état corporel au vêlage, pathologies du post-partum, qualité des aliments, fonction </w:t>
      </w:r>
      <w:proofErr w:type="spellStart"/>
      <w:r>
        <w:t>ruménale</w:t>
      </w:r>
      <w:proofErr w:type="spellEnd"/>
      <w:r>
        <w:t xml:space="preserve">, rang social) ont plus d’impact sur </w:t>
      </w:r>
      <w:smartTag w:uri="urn:schemas-microsoft-com:office:smarttags" w:element="PersonName">
        <w:smartTagPr>
          <w:attr w:name="ProductID" w:val="la BEN"/>
        </w:smartTagPr>
        <w:r>
          <w:t>la BEN</w:t>
        </w:r>
      </w:smartTag>
      <w:r>
        <w:t xml:space="preserve"> que la production laitière (Figure 3). </w:t>
      </w:r>
    </w:p>
    <w:p w:rsidR="0052217A" w:rsidRDefault="00F525F8" w:rsidP="00AE19C7">
      <w:r>
        <w:t xml:space="preserve">Une balance énergétique négative a des conséquences métaboliques mais prédispose aux infections utérines et altère la croissance folliculaire (Figure 4). </w:t>
      </w:r>
      <w:r w:rsidR="0052217A">
        <w:t xml:space="preserve">Au niveau individuel, une BEN peut être suspectée quand le rapport entre la matière grasse (TB) et la matière protéique (TP) est &gt; 1,4 ou que le TP est &lt; 2,9 % ou que le % de MG est &gt; 4,8 %. L’acétonémie clinique ou subclinique peut être confirmée par le dosage </w:t>
      </w:r>
      <w:r w:rsidR="00A1720C">
        <w:t xml:space="preserve">sanguin </w:t>
      </w:r>
      <w:r w:rsidR="0052217A">
        <w:t>des acides gras non estérifiés (</w:t>
      </w:r>
      <w:proofErr w:type="spellStart"/>
      <w:r w:rsidR="0052217A">
        <w:t>AGNE</w:t>
      </w:r>
      <w:proofErr w:type="spellEnd"/>
      <w:r w:rsidR="0052217A">
        <w:t xml:space="preserve"> : valeur normale &lt; 0,4 </w:t>
      </w:r>
      <w:proofErr w:type="spellStart"/>
      <w:r w:rsidR="0052217A">
        <w:t>m</w:t>
      </w:r>
      <w:r w:rsidR="00A1720C">
        <w:t>Eq</w:t>
      </w:r>
      <w:proofErr w:type="spellEnd"/>
      <w:r w:rsidR="0052217A">
        <w:t xml:space="preserve">/l) ou du </w:t>
      </w:r>
      <w:proofErr w:type="spellStart"/>
      <w:r w:rsidR="0052217A">
        <w:t>betahydroxybutyrate</w:t>
      </w:r>
      <w:proofErr w:type="spellEnd"/>
      <w:r w:rsidR="0052217A">
        <w:t xml:space="preserve"> (</w:t>
      </w:r>
      <w:proofErr w:type="spellStart"/>
      <w:r w:rsidR="0052217A">
        <w:t>BHB</w:t>
      </w:r>
      <w:proofErr w:type="spellEnd"/>
      <w:r w:rsidR="0052217A">
        <w:t xml:space="preserve"> valeur normale &lt; </w:t>
      </w:r>
      <w:r w:rsidR="00A1720C">
        <w:t xml:space="preserve">1 voire </w:t>
      </w:r>
      <w:r w:rsidR="0052217A">
        <w:t xml:space="preserve">1,4 </w:t>
      </w:r>
      <w:proofErr w:type="spellStart"/>
      <w:r w:rsidR="0052217A">
        <w:t>mmol</w:t>
      </w:r>
      <w:proofErr w:type="spellEnd"/>
      <w:r w:rsidR="0052217A">
        <w:t xml:space="preserve">/l). </w:t>
      </w:r>
      <w:r w:rsidR="00A1720C">
        <w:t xml:space="preserve">Il est également possible d’estimer la présence de </w:t>
      </w:r>
      <w:proofErr w:type="spellStart"/>
      <w:r w:rsidR="00A1720C">
        <w:t>BHB</w:t>
      </w:r>
      <w:proofErr w:type="spellEnd"/>
      <w:r w:rsidR="00A1720C">
        <w:t xml:space="preserve"> dans le lait au moyen d’une bandelette (</w:t>
      </w:r>
      <w:proofErr w:type="spellStart"/>
      <w:r w:rsidR="00A1720C">
        <w:t>Ketolac-BHB</w:t>
      </w:r>
      <w:proofErr w:type="spellEnd"/>
      <w:r w:rsidR="00A1720C">
        <w:t xml:space="preserve"> ou </w:t>
      </w:r>
      <w:proofErr w:type="spellStart"/>
      <w:r w:rsidR="00A1720C">
        <w:t>Keto</w:t>
      </w:r>
      <w:proofErr w:type="spellEnd"/>
      <w:r w:rsidR="00A1720C">
        <w:t>-test). Les corps cétoniques (acétone et acétone-acétate peuvent être aussi être évalués dans l’urine au moyen d’une bandelette (</w:t>
      </w:r>
      <w:proofErr w:type="spellStart"/>
      <w:r w:rsidR="00A1720C">
        <w:t>Ketostix</w:t>
      </w:r>
      <w:proofErr w:type="spellEnd"/>
      <w:r w:rsidR="00A1720C">
        <w:t xml:space="preserve">). </w:t>
      </w:r>
      <w:r w:rsidR="0052217A">
        <w:t>L’évaluation du score corporel et son évolution entre le vêlage et le pic de lactation constitue une méthode alternative très pratique.</w:t>
      </w:r>
      <w:r w:rsidR="00A1720C">
        <w:t xml:space="preserve"> La prévalence de l’acétonémie clinique est inférieure à 3 % et celle de l’acétonémie  subclinique de 39 % (29 à 58 %).</w:t>
      </w:r>
      <w:r w:rsidR="0052217A">
        <w:t xml:space="preserve"> </w:t>
      </w:r>
    </w:p>
    <w:p w:rsidR="00F525F8" w:rsidRDefault="00F525F8" w:rsidP="00F525F8">
      <w:pPr>
        <w:pStyle w:val="Titre2"/>
      </w:pPr>
      <w:r>
        <w:t>Les anoestrus du postpartum.</w:t>
      </w:r>
    </w:p>
    <w:p w:rsidR="00F525F8" w:rsidRDefault="00F525F8" w:rsidP="00AE19C7">
      <w:r w:rsidRPr="009B7FAD">
        <w:t xml:space="preserve">L’anoestrus constitue un syndrome caractérisé par l’absence de manifestations œstrales. Cette définition manque néanmoins de précision et ne prend naturellement pas en compte les cas d’absence de détection des chaleurs par l’éleveur voire les états physiologiques (gestation, </w:t>
      </w:r>
      <w:r w:rsidRPr="009B7FAD">
        <w:lastRenderedPageBreak/>
        <w:t>saison...) ou pathologiques (pyomètre, kystes ovariens...) qui le plus souvent inhibent la manifestation des chaleurs.</w:t>
      </w:r>
      <w:r>
        <w:t xml:space="preserve"> Ces divers anoestrus ont fait l’objet d’une présentation spécifique au cours de ce congrès. </w:t>
      </w:r>
    </w:p>
    <w:p w:rsidR="00FA4568" w:rsidRDefault="00FA4568" w:rsidP="00FA4568">
      <w:pPr>
        <w:pStyle w:val="Titre2"/>
      </w:pPr>
      <w:r>
        <w:t xml:space="preserve">L’acidose subclinique du rumen (SARA : </w:t>
      </w:r>
      <w:proofErr w:type="spellStart"/>
      <w:r>
        <w:t>Sub</w:t>
      </w:r>
      <w:proofErr w:type="spellEnd"/>
      <w:r>
        <w:t xml:space="preserve"> Acute </w:t>
      </w:r>
      <w:proofErr w:type="spellStart"/>
      <w:r>
        <w:t>Rumenal</w:t>
      </w:r>
      <w:proofErr w:type="spellEnd"/>
      <w:r>
        <w:t xml:space="preserve"> </w:t>
      </w:r>
      <w:proofErr w:type="spellStart"/>
      <w:r>
        <w:t>Acidosis</w:t>
      </w:r>
      <w:proofErr w:type="spellEnd"/>
      <w:r>
        <w:t>)</w:t>
      </w:r>
    </w:p>
    <w:p w:rsidR="00FA4568" w:rsidRDefault="00FA4568" w:rsidP="00AE19C7">
      <w:r>
        <w:t>Cette pathologie concerne 11 à 26 % des vaches laitières (&gt; 9000 litres en 305J) primipares plus que pluripares au cours des 50 premiers jours du postpartum. Elle résulte d’une consommation excessive de concentrés riches en hydrates de carbones associée à une diminution de fibres de longueur &gt; 8 mm. Il en résulte un</w:t>
      </w:r>
      <w:r w:rsidR="00227FF6">
        <w:t>e</w:t>
      </w:r>
      <w:r>
        <w:t xml:space="preserve"> </w:t>
      </w:r>
      <w:r w:rsidR="00227FF6">
        <w:t xml:space="preserve">diminution du temps de mastication donc de salive et une </w:t>
      </w:r>
      <w:r>
        <w:t>surproduction d’acides gras volatils qui entraînent un</w:t>
      </w:r>
      <w:r w:rsidR="00227FF6">
        <w:t>e</w:t>
      </w:r>
      <w:r>
        <w:t xml:space="preserve"> diminution du pH du rumen</w:t>
      </w:r>
      <w:r w:rsidR="00227FF6">
        <w:t xml:space="preserve">. Cette pathologie est u facteur de risque d’infections utérines, de boiteries et de diminution du score corporel. </w:t>
      </w:r>
    </w:p>
    <w:p w:rsidR="00BC7B53" w:rsidRDefault="00BC7B53" w:rsidP="006B70D8">
      <w:pPr>
        <w:jc w:val="center"/>
      </w:pPr>
      <w:r>
        <w:t>Figure 2</w:t>
      </w:r>
    </w:p>
    <w:p w:rsidR="00BC7B53" w:rsidRDefault="003C5B2B" w:rsidP="003C5B2B">
      <w:pPr>
        <w:jc w:val="center"/>
      </w:pPr>
      <w:r>
        <w:rPr>
          <w:noProof/>
          <w:lang w:eastAsia="fr-BE"/>
        </w:rPr>
        <w:drawing>
          <wp:inline distT="0" distB="0" distL="0" distR="0" wp14:anchorId="183E3B25" wp14:editId="77425384">
            <wp:extent cx="4742597" cy="3349465"/>
            <wp:effectExtent l="0" t="0" r="127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43885" cy="3350375"/>
                    </a:xfrm>
                    <a:prstGeom prst="rect">
                      <a:avLst/>
                    </a:prstGeom>
                  </pic:spPr>
                </pic:pic>
              </a:graphicData>
            </a:graphic>
          </wp:inline>
        </w:drawing>
      </w:r>
    </w:p>
    <w:p w:rsidR="00AE19C7" w:rsidRDefault="00227FF6" w:rsidP="003C5B2B">
      <w:pPr>
        <w:jc w:val="center"/>
      </w:pPr>
      <w:r>
        <w:t>F</w:t>
      </w:r>
      <w:r w:rsidR="00AE19C7">
        <w:t xml:space="preserve">igure 3 </w:t>
      </w:r>
    </w:p>
    <w:p w:rsidR="00AE19C7" w:rsidRDefault="00AE19C7" w:rsidP="003C5B2B">
      <w:pPr>
        <w:jc w:val="center"/>
      </w:pPr>
      <w:r>
        <w:rPr>
          <w:noProof/>
          <w:lang w:eastAsia="fr-BE"/>
        </w:rPr>
        <w:drawing>
          <wp:inline distT="0" distB="0" distL="0" distR="0" wp14:anchorId="1B0F914A" wp14:editId="58AD5FBB">
            <wp:extent cx="3848669" cy="2302001"/>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54755" cy="2305641"/>
                    </a:xfrm>
                    <a:prstGeom prst="rect">
                      <a:avLst/>
                    </a:prstGeom>
                  </pic:spPr>
                </pic:pic>
              </a:graphicData>
            </a:graphic>
          </wp:inline>
        </w:drawing>
      </w:r>
    </w:p>
    <w:p w:rsidR="00AE19C7" w:rsidRDefault="00AE19C7" w:rsidP="003C5B2B">
      <w:pPr>
        <w:jc w:val="center"/>
      </w:pPr>
    </w:p>
    <w:p w:rsidR="00214388" w:rsidRDefault="00214388" w:rsidP="00214388">
      <w:pPr>
        <w:pStyle w:val="Titre1"/>
      </w:pPr>
      <w:r>
        <w:lastRenderedPageBreak/>
        <w:t>Dé</w:t>
      </w:r>
      <w:r w:rsidRPr="003C5B2B">
        <w:t>finir l’infécondité et l’infertilité</w:t>
      </w:r>
    </w:p>
    <w:p w:rsidR="00A5476B" w:rsidRDefault="00BB3E9E" w:rsidP="00BB3E9E">
      <w:r>
        <w:t>L’évaluation des performances de reproduction d’un individu ou d’un troupeau se fait a</w:t>
      </w:r>
      <w:r w:rsidR="00A5476B">
        <w:t>u moyen de paramètres les uns d</w:t>
      </w:r>
      <w:r>
        <w:t xml:space="preserve">its de fécondité et les autres de fertilité. </w:t>
      </w:r>
    </w:p>
    <w:p w:rsidR="00A5476B" w:rsidRDefault="00BB3E9E" w:rsidP="00BB3E9E">
      <w:r>
        <w:t xml:space="preserve">Par </w:t>
      </w:r>
      <w:r w:rsidRPr="00A5476B">
        <w:rPr>
          <w:u w:val="single"/>
        </w:rPr>
        <w:t>fécondité</w:t>
      </w:r>
      <w:r w:rsidR="00A5476B">
        <w:t>,</w:t>
      </w:r>
      <w:r>
        <w:t xml:space="preserve"> il faut entendre le TEMPS nécessaire à l’obtention d’une gestation ou d’un vêlage. Chez la génisse, elle s’exprime par l‘intervalle entre la naissance et l‘insémination fécondante (NIF) ou le premier vêlage (NV1). Chez la vache, elle s’exprime par l‘intervalle entre le vêlage et l‘insémination fécondante (VIF) ou le vêlage suivant (IV) (Figure 4).</w:t>
      </w:r>
      <w:r w:rsidR="00A5476B">
        <w:t xml:space="preserve"> Il est également important de distinguer des paramètres secondaires de fécondité. La période d’attente et la période de reproduction en sont deux exemples. </w:t>
      </w:r>
    </w:p>
    <w:p w:rsidR="00BB3E9E" w:rsidRDefault="00A5476B" w:rsidP="00BB3E9E">
      <w:r>
        <w:t xml:space="preserve">Par </w:t>
      </w:r>
      <w:r w:rsidRPr="00A5476B">
        <w:rPr>
          <w:u w:val="single"/>
        </w:rPr>
        <w:t>fertilité</w:t>
      </w:r>
      <w:r>
        <w:t>, il faut comprendre le nombre d’inséminations nécessaires à l’obtention d’une gestation. On parle de fertilité ou d’infertilité selon que ce nombre est respectivement inférieur à 3 ou supérieur à 2. La fertilité peut aussi s’exprimer par le % de gestation en 1</w:t>
      </w:r>
      <w:r w:rsidRPr="00A5476B">
        <w:rPr>
          <w:vertAlign w:val="superscript"/>
        </w:rPr>
        <w:t>ère</w:t>
      </w:r>
      <w:r>
        <w:t xml:space="preserve"> insémination par exemple. </w:t>
      </w:r>
    </w:p>
    <w:p w:rsidR="00A5476B" w:rsidRDefault="00A5476B" w:rsidP="00BB3E9E">
      <w:r>
        <w:t xml:space="preserve">Le calcul des cas paramètres constitue une première étape. La seconde sera de comparer les valeurs observées à des objectifs ou à des performances rencontrées dans </w:t>
      </w:r>
      <w:r w:rsidR="005F5B54">
        <w:t>l</w:t>
      </w:r>
      <w:r>
        <w:t>e même contexte ou des contextes différents (Figure 5).</w:t>
      </w:r>
    </w:p>
    <w:p w:rsidR="00A5476B" w:rsidRPr="00A5476B" w:rsidRDefault="00A5476B" w:rsidP="00A5476B">
      <w:pPr>
        <w:jc w:val="center"/>
        <w:rPr>
          <w:b/>
        </w:rPr>
      </w:pPr>
      <w:r w:rsidRPr="00A5476B">
        <w:rPr>
          <w:b/>
        </w:rPr>
        <w:t>Figure 4</w:t>
      </w:r>
    </w:p>
    <w:p w:rsidR="00BB3E9E" w:rsidRDefault="00BB3E9E" w:rsidP="00BB3E9E">
      <w:pPr>
        <w:jc w:val="center"/>
      </w:pPr>
      <w:r>
        <w:rPr>
          <w:noProof/>
          <w:lang w:eastAsia="fr-BE"/>
        </w:rPr>
        <w:drawing>
          <wp:inline distT="0" distB="0" distL="0" distR="0">
            <wp:extent cx="4606119" cy="3454590"/>
            <wp:effectExtent l="0" t="0" r="4445" b="0"/>
            <wp:docPr id="2" name="Image 2" descr="F:\Dossier GTV Maroc mars 2019\fecondité fertiite paramè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ssier GTV Maroc mars 2019\fecondité fertiite paramèt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450" cy="3454088"/>
                    </a:xfrm>
                    <a:prstGeom prst="rect">
                      <a:avLst/>
                    </a:prstGeom>
                    <a:noFill/>
                    <a:ln>
                      <a:noFill/>
                    </a:ln>
                  </pic:spPr>
                </pic:pic>
              </a:graphicData>
            </a:graphic>
          </wp:inline>
        </w:drawing>
      </w:r>
    </w:p>
    <w:p w:rsidR="00E946A9" w:rsidRDefault="00E946A9" w:rsidP="00BB3E9E">
      <w:pPr>
        <w:jc w:val="center"/>
      </w:pPr>
    </w:p>
    <w:p w:rsidR="00E946A9" w:rsidRDefault="00E946A9" w:rsidP="00BB3E9E">
      <w:pPr>
        <w:jc w:val="center"/>
      </w:pPr>
    </w:p>
    <w:p w:rsidR="00E946A9" w:rsidRDefault="00E946A9" w:rsidP="00BB3E9E">
      <w:pPr>
        <w:jc w:val="center"/>
      </w:pPr>
    </w:p>
    <w:p w:rsidR="00E946A9" w:rsidRDefault="00E946A9" w:rsidP="00BB3E9E">
      <w:pPr>
        <w:jc w:val="center"/>
      </w:pPr>
    </w:p>
    <w:p w:rsidR="00E946A9" w:rsidRDefault="00E946A9" w:rsidP="00BB3E9E">
      <w:pPr>
        <w:jc w:val="center"/>
      </w:pPr>
    </w:p>
    <w:p w:rsidR="00A5476B" w:rsidRDefault="00A5476B" w:rsidP="00BB3E9E">
      <w:pPr>
        <w:jc w:val="center"/>
      </w:pPr>
      <w:r>
        <w:lastRenderedPageBreak/>
        <w:t>Figure 5</w:t>
      </w:r>
    </w:p>
    <w:p w:rsidR="00A5476B" w:rsidRPr="00BB3E9E" w:rsidRDefault="00A5476B" w:rsidP="00BB3E9E">
      <w:pPr>
        <w:jc w:val="center"/>
      </w:pPr>
      <w:r>
        <w:rPr>
          <w:noProof/>
          <w:lang w:eastAsia="fr-BE"/>
        </w:rPr>
        <w:drawing>
          <wp:inline distT="0" distB="0" distL="0" distR="0">
            <wp:extent cx="4578824" cy="3436026"/>
            <wp:effectExtent l="0" t="0" r="0" b="0"/>
            <wp:docPr id="4" name="Image 4" descr="F:\Dossier GTV Maroc mars 2019\Fecondite valeurs observ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ssier GTV Maroc mars 2019\Fecondite valeurs observe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9000" cy="3436158"/>
                    </a:xfrm>
                    <a:prstGeom prst="rect">
                      <a:avLst/>
                    </a:prstGeom>
                    <a:noFill/>
                    <a:ln>
                      <a:noFill/>
                    </a:ln>
                  </pic:spPr>
                </pic:pic>
              </a:graphicData>
            </a:graphic>
          </wp:inline>
        </w:drawing>
      </w:r>
    </w:p>
    <w:p w:rsidR="00214388" w:rsidRDefault="00214388" w:rsidP="00214388">
      <w:pPr>
        <w:pStyle w:val="Titre1"/>
      </w:pPr>
      <w:r>
        <w:t>C</w:t>
      </w:r>
      <w:r w:rsidRPr="003C5B2B">
        <w:t>omprendre les relations entre les facteurs de risque</w:t>
      </w:r>
      <w:r w:rsidR="005F5B54">
        <w:t xml:space="preserve"> et l’infécondité/l’infertilité</w:t>
      </w:r>
    </w:p>
    <w:p w:rsidR="00631F42" w:rsidRDefault="00F72A89" w:rsidP="005F5B54">
      <w:r>
        <w:t>Le vêlage est au centre de la période de transition. Cette transition est alimentaire : on observe une réduction de l‘ingestion puis son augmentation progressive. Elle est également de production : elle augmente progressivement après le vêlage. Elle est également immunitaire puisqu’elle se caractérise par l‘afflux des neutrophiles qui sont au centre du système de défense du tractus génital. Au centre de ce système se trouvent les acides gras non estérifiés (</w:t>
      </w:r>
      <w:proofErr w:type="spellStart"/>
      <w:r>
        <w:t>AGNE</w:t>
      </w:r>
      <w:proofErr w:type="spellEnd"/>
      <w:r>
        <w:t xml:space="preserve">) dont les différents effets sont de mieux en mieux compris. </w:t>
      </w:r>
    </w:p>
    <w:p w:rsidR="00631F42" w:rsidRDefault="00286726" w:rsidP="005F5B54">
      <w:r>
        <w:t>Les</w:t>
      </w:r>
      <w:r w:rsidR="00631F42">
        <w:t xml:space="preserve"> figure</w:t>
      </w:r>
      <w:r>
        <w:t>s</w:t>
      </w:r>
      <w:r w:rsidR="00631F42">
        <w:t xml:space="preserve"> </w:t>
      </w:r>
      <w:r>
        <w:t xml:space="preserve">suivantes illustrent respectivement </w:t>
      </w:r>
      <w:r w:rsidR="00631F42">
        <w:t>les facteurs responsables d’une balance énergétique négative</w:t>
      </w:r>
      <w:r>
        <w:t xml:space="preserve"> (Figure 6) ses conséquences métaboliques, infectieuses et ovariennes (Figure 7), les causes et conséquences d’une acidose subaigüe du rumen (Figure 8) et d’une fièvre vitulaire (Figure 9)</w:t>
      </w:r>
      <w:r w:rsidR="008B21CC">
        <w:t xml:space="preserve"> et les principaux liens entre l’alimentation et l’infécondité/infertilité (Figure 10)</w:t>
      </w:r>
      <w:r>
        <w:t>.</w:t>
      </w:r>
    </w:p>
    <w:p w:rsidR="00E946A9" w:rsidRDefault="00E946A9" w:rsidP="00631F42">
      <w:pPr>
        <w:jc w:val="center"/>
      </w:pPr>
    </w:p>
    <w:p w:rsidR="00E946A9" w:rsidRDefault="00E946A9" w:rsidP="00631F42">
      <w:pPr>
        <w:jc w:val="center"/>
      </w:pPr>
    </w:p>
    <w:p w:rsidR="00E946A9" w:rsidRDefault="00E946A9" w:rsidP="00631F42">
      <w:pPr>
        <w:jc w:val="center"/>
      </w:pPr>
    </w:p>
    <w:p w:rsidR="00E946A9" w:rsidRDefault="00E946A9" w:rsidP="00631F42">
      <w:pPr>
        <w:jc w:val="center"/>
      </w:pPr>
    </w:p>
    <w:p w:rsidR="00E946A9" w:rsidRDefault="00E946A9" w:rsidP="00631F42">
      <w:pPr>
        <w:jc w:val="center"/>
      </w:pPr>
    </w:p>
    <w:p w:rsidR="00E946A9" w:rsidRDefault="00E946A9" w:rsidP="00631F42">
      <w:pPr>
        <w:jc w:val="center"/>
      </w:pPr>
    </w:p>
    <w:p w:rsidR="00E946A9" w:rsidRDefault="00E946A9" w:rsidP="00631F42">
      <w:pPr>
        <w:jc w:val="center"/>
      </w:pPr>
    </w:p>
    <w:p w:rsidR="00E946A9" w:rsidRDefault="00E946A9" w:rsidP="00631F42">
      <w:pPr>
        <w:jc w:val="center"/>
      </w:pPr>
    </w:p>
    <w:p w:rsidR="00E946A9" w:rsidRDefault="00E946A9" w:rsidP="00631F42">
      <w:pPr>
        <w:jc w:val="center"/>
      </w:pPr>
    </w:p>
    <w:p w:rsidR="00631F42" w:rsidRDefault="00631F42" w:rsidP="00631F42">
      <w:pPr>
        <w:jc w:val="center"/>
      </w:pPr>
      <w:r>
        <w:lastRenderedPageBreak/>
        <w:t>Figure 6</w:t>
      </w:r>
    </w:p>
    <w:p w:rsidR="005F5B54" w:rsidRDefault="00631F42" w:rsidP="00631F42">
      <w:pPr>
        <w:jc w:val="center"/>
      </w:pPr>
      <w:r>
        <w:rPr>
          <w:noProof/>
          <w:lang w:eastAsia="fr-BE"/>
        </w:rPr>
        <w:drawing>
          <wp:inline distT="0" distB="0" distL="0" distR="0">
            <wp:extent cx="4841755" cy="3405117"/>
            <wp:effectExtent l="0" t="0" r="0" b="5080"/>
            <wp:docPr id="10" name="Image 10" descr="F:\Dossier GTV Maroc mars 2019\facteurs de la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ssier GTV Maroc mars 2019\facteurs de la B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1049" cy="3404620"/>
                    </a:xfrm>
                    <a:prstGeom prst="rect">
                      <a:avLst/>
                    </a:prstGeom>
                    <a:noFill/>
                    <a:ln>
                      <a:noFill/>
                    </a:ln>
                  </pic:spPr>
                </pic:pic>
              </a:graphicData>
            </a:graphic>
          </wp:inline>
        </w:drawing>
      </w:r>
    </w:p>
    <w:p w:rsidR="00E946A9" w:rsidRDefault="00E946A9" w:rsidP="00631F42">
      <w:pPr>
        <w:jc w:val="center"/>
      </w:pPr>
    </w:p>
    <w:p w:rsidR="00631F42" w:rsidRDefault="00631F42" w:rsidP="00631F42">
      <w:pPr>
        <w:jc w:val="center"/>
      </w:pPr>
      <w:r>
        <w:t>Figure 7</w:t>
      </w:r>
    </w:p>
    <w:p w:rsidR="00631F42" w:rsidRDefault="00631F42" w:rsidP="00631F42">
      <w:pPr>
        <w:jc w:val="center"/>
      </w:pPr>
      <w:r>
        <w:rPr>
          <w:noProof/>
          <w:lang w:eastAsia="fr-BE"/>
        </w:rPr>
        <w:drawing>
          <wp:inline distT="0" distB="0" distL="0" distR="0" wp14:anchorId="0D3B2BE3" wp14:editId="320F530C">
            <wp:extent cx="4524905" cy="4230806"/>
            <wp:effectExtent l="0" t="0" r="9525" b="0"/>
            <wp:docPr id="5" name="Image 5" descr="F:\Dossier 360 Learning\Parcours 3 anoestrus\BEN effets inflammatoires metabol et ovariens.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ssier 360 Learning\Parcours 3 anoestrus\BEN effets inflammatoires metabol et ovariens.cm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9092" cy="4234720"/>
                    </a:xfrm>
                    <a:prstGeom prst="rect">
                      <a:avLst/>
                    </a:prstGeom>
                    <a:noFill/>
                    <a:ln>
                      <a:noFill/>
                    </a:ln>
                  </pic:spPr>
                </pic:pic>
              </a:graphicData>
            </a:graphic>
          </wp:inline>
        </w:drawing>
      </w:r>
    </w:p>
    <w:p w:rsidR="00286726" w:rsidRDefault="00286726" w:rsidP="00631F42">
      <w:pPr>
        <w:jc w:val="center"/>
      </w:pPr>
    </w:p>
    <w:p w:rsidR="00E946A9" w:rsidRDefault="00E946A9" w:rsidP="00631F42">
      <w:pPr>
        <w:jc w:val="center"/>
      </w:pPr>
    </w:p>
    <w:p w:rsidR="00631F42" w:rsidRDefault="00631F42" w:rsidP="00631F42">
      <w:pPr>
        <w:jc w:val="center"/>
      </w:pPr>
      <w:r>
        <w:lastRenderedPageBreak/>
        <w:t xml:space="preserve">Figure 8 </w:t>
      </w:r>
    </w:p>
    <w:p w:rsidR="00631F42" w:rsidRDefault="00631F42" w:rsidP="00631F42">
      <w:pPr>
        <w:jc w:val="center"/>
      </w:pPr>
      <w:r>
        <w:rPr>
          <w:noProof/>
          <w:lang w:eastAsia="fr-BE"/>
        </w:rPr>
        <w:drawing>
          <wp:inline distT="0" distB="0" distL="0" distR="0">
            <wp:extent cx="5691117" cy="4569461"/>
            <wp:effectExtent l="0" t="0" r="5080" b="2540"/>
            <wp:docPr id="11" name="Image 11" descr="F:\Dossier GTV Maroc mars 2019\SARA causes et conseq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ssier GTV Maroc mars 2019\SARA causes et consequenc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1958" cy="4570136"/>
                    </a:xfrm>
                    <a:prstGeom prst="rect">
                      <a:avLst/>
                    </a:prstGeom>
                    <a:noFill/>
                    <a:ln>
                      <a:noFill/>
                    </a:ln>
                  </pic:spPr>
                </pic:pic>
              </a:graphicData>
            </a:graphic>
          </wp:inline>
        </w:drawing>
      </w:r>
    </w:p>
    <w:p w:rsidR="00286726" w:rsidRDefault="00286726" w:rsidP="00631F42">
      <w:pPr>
        <w:jc w:val="center"/>
      </w:pPr>
      <w:r>
        <w:t xml:space="preserve">Figure 9 </w:t>
      </w:r>
    </w:p>
    <w:p w:rsidR="00286726" w:rsidRDefault="00286726" w:rsidP="00631F42">
      <w:pPr>
        <w:jc w:val="center"/>
      </w:pPr>
      <w:r>
        <w:rPr>
          <w:noProof/>
          <w:lang w:eastAsia="fr-BE"/>
        </w:rPr>
        <w:drawing>
          <wp:inline distT="0" distB="0" distL="0" distR="0">
            <wp:extent cx="5004179" cy="3753135"/>
            <wp:effectExtent l="0" t="0" r="6350" b="0"/>
            <wp:docPr id="12" name="Image 12" descr="F:\Dossier GTV Maroc mars 2019\Consequences d'une fivre vitu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ssier GTV Maroc mars 2019\Consequences d'une fivre vitulair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8652" cy="3756490"/>
                    </a:xfrm>
                    <a:prstGeom prst="rect">
                      <a:avLst/>
                    </a:prstGeom>
                    <a:noFill/>
                    <a:ln>
                      <a:noFill/>
                    </a:ln>
                  </pic:spPr>
                </pic:pic>
              </a:graphicData>
            </a:graphic>
          </wp:inline>
        </w:drawing>
      </w:r>
    </w:p>
    <w:p w:rsidR="008B21CC" w:rsidRDefault="008B21CC" w:rsidP="00631F42">
      <w:pPr>
        <w:jc w:val="center"/>
      </w:pPr>
      <w:r>
        <w:lastRenderedPageBreak/>
        <w:t>Figure 10</w:t>
      </w:r>
    </w:p>
    <w:p w:rsidR="008B21CC" w:rsidRDefault="008B21CC" w:rsidP="008B21CC">
      <w:pPr>
        <w:jc w:val="center"/>
      </w:pPr>
      <w:r>
        <w:rPr>
          <w:noProof/>
          <w:lang w:eastAsia="fr-BE"/>
        </w:rPr>
        <w:drawing>
          <wp:inline distT="0" distB="0" distL="0" distR="0">
            <wp:extent cx="5268036" cy="3951027"/>
            <wp:effectExtent l="0" t="0" r="8890" b="0"/>
            <wp:docPr id="13" name="Image 13" descr="F:\Dossier GTV Maroc mars 2019\Alimentation et re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ssier GTV Maroc mars 2019\Alimentation et reproduc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269" cy="3950452"/>
                    </a:xfrm>
                    <a:prstGeom prst="rect">
                      <a:avLst/>
                    </a:prstGeom>
                    <a:noFill/>
                    <a:ln>
                      <a:noFill/>
                    </a:ln>
                  </pic:spPr>
                </pic:pic>
              </a:graphicData>
            </a:graphic>
          </wp:inline>
        </w:drawing>
      </w:r>
    </w:p>
    <w:p w:rsidR="00214388" w:rsidRDefault="00214388" w:rsidP="00214388">
      <w:pPr>
        <w:pStyle w:val="Titre1"/>
      </w:pPr>
      <w:r>
        <w:t>M</w:t>
      </w:r>
      <w:r w:rsidRPr="003C5B2B">
        <w:t>ettre en place une démarche de recherche d’hypothèses bas</w:t>
      </w:r>
      <w:r w:rsidR="008B21CC">
        <w:t>ée sur le raisonnement clinique</w:t>
      </w:r>
    </w:p>
    <w:p w:rsidR="00B5292E" w:rsidRDefault="00B5292E" w:rsidP="00B5292E">
      <w:r w:rsidRPr="002524A1">
        <w:t>Par raisonnement clinique</w:t>
      </w:r>
      <w:r w:rsidR="002524A1" w:rsidRPr="002524A1">
        <w:t>,</w:t>
      </w:r>
      <w:r w:rsidRPr="002524A1">
        <w:t xml:space="preserve"> il faut comprendre les p</w:t>
      </w:r>
      <w:r>
        <w:t>rocessus de pensée et de prise de décision qui permettent au clinicien de prendre les actions les plus appropriées dans un contexte spécifique de résolution d’un problème de santé. Il peut donc être considéré comme l’activité intellectuelle par laquelle le clinicien synthétise l’information obtenue dans une situation clinique, l’intègre avec les connaissances et les expériences antérieures et les utilise pour prendre des décisions de diagnostic et de prise en charge.</w:t>
      </w:r>
    </w:p>
    <w:p w:rsidR="002524A1" w:rsidRDefault="002524A1" w:rsidP="00B5292E">
      <w:r>
        <w:t xml:space="preserve">De l’appel de l’éleveur pour un « problème », jusqu’au diagnostic final, il comprend 5 étapes (Figure 11). </w:t>
      </w:r>
    </w:p>
    <w:p w:rsidR="002524A1" w:rsidRDefault="002524A1" w:rsidP="00B5292E">
      <w:r>
        <w:t>La première est de vérifier s’il s’agit el et bien d’un problème. La perception de l’éleveur n’est pas nécessairement celle du vétérinaire. S’</w:t>
      </w:r>
      <w:proofErr w:type="spellStart"/>
      <w:r>
        <w:t>i</w:t>
      </w:r>
      <w:proofErr w:type="spellEnd"/>
      <w:r>
        <w:t xml:space="preserve"> s’agit bel et bien d’un problème, il faut dans un second temps formuler des hypothèses possibles, une bonne hypothèse étant celle qu’on peut expliquer sur base de son expérience ou de la « science ». Il conviendra ensuite de sélectionner l’hypothèse a plus probable sur base des données (signes) collectées par l‘anamnèse, l’examen clinique, les examens complémentaires.  </w:t>
      </w:r>
    </w:p>
    <w:p w:rsidR="00E946A9" w:rsidRDefault="00E946A9" w:rsidP="002524A1">
      <w:pPr>
        <w:jc w:val="center"/>
      </w:pPr>
    </w:p>
    <w:p w:rsidR="00E946A9" w:rsidRDefault="00E946A9" w:rsidP="002524A1">
      <w:pPr>
        <w:jc w:val="center"/>
      </w:pPr>
    </w:p>
    <w:p w:rsidR="00E946A9" w:rsidRDefault="00E946A9" w:rsidP="002524A1">
      <w:pPr>
        <w:jc w:val="center"/>
      </w:pPr>
    </w:p>
    <w:p w:rsidR="00E946A9" w:rsidRDefault="00E946A9" w:rsidP="002524A1">
      <w:pPr>
        <w:jc w:val="center"/>
      </w:pPr>
    </w:p>
    <w:p w:rsidR="002524A1" w:rsidRDefault="002524A1" w:rsidP="002524A1">
      <w:pPr>
        <w:jc w:val="center"/>
      </w:pPr>
      <w:r>
        <w:lastRenderedPageBreak/>
        <w:t>Figure 11</w:t>
      </w:r>
    </w:p>
    <w:p w:rsidR="008B21CC" w:rsidRPr="008B21CC" w:rsidRDefault="00B5292E" w:rsidP="00B5292E">
      <w:pPr>
        <w:jc w:val="center"/>
      </w:pPr>
      <w:r>
        <w:rPr>
          <w:noProof/>
          <w:lang w:eastAsia="fr-BE"/>
        </w:rPr>
        <w:drawing>
          <wp:inline distT="0" distB="0" distL="0" distR="0">
            <wp:extent cx="4667535" cy="3500651"/>
            <wp:effectExtent l="0" t="0" r="0" b="5080"/>
            <wp:docPr id="14" name="Image 14" descr="F:\Dossier GTV Maroc mars 2019\Raisonnement cli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ssier GTV Maroc mars 2019\Raisonnement cliniqu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6856" cy="3500141"/>
                    </a:xfrm>
                    <a:prstGeom prst="rect">
                      <a:avLst/>
                    </a:prstGeom>
                    <a:noFill/>
                    <a:ln>
                      <a:noFill/>
                    </a:ln>
                  </pic:spPr>
                </pic:pic>
              </a:graphicData>
            </a:graphic>
          </wp:inline>
        </w:drawing>
      </w:r>
    </w:p>
    <w:p w:rsidR="00CE4C01" w:rsidRDefault="00CE4C01" w:rsidP="00CE4C01">
      <w:pPr>
        <w:pStyle w:val="Titre1"/>
      </w:pPr>
      <w:r>
        <w:t xml:space="preserve">Bibliographie </w:t>
      </w:r>
    </w:p>
    <w:p w:rsidR="00362BE6" w:rsidRPr="00362BE6" w:rsidRDefault="00362BE6" w:rsidP="00362BE6">
      <w:pPr>
        <w:pStyle w:val="Paragraphedeliste"/>
        <w:numPr>
          <w:ilvl w:val="0"/>
          <w:numId w:val="20"/>
        </w:numPr>
        <w:ind w:left="426"/>
        <w:rPr>
          <w:rFonts w:cstheme="minorHAnsi"/>
          <w:bCs/>
          <w:sz w:val="22"/>
        </w:rPr>
      </w:pPr>
      <w:r w:rsidRPr="00362BE6">
        <w:rPr>
          <w:rFonts w:cstheme="minorHAnsi"/>
          <w:bCs/>
          <w:sz w:val="22"/>
        </w:rPr>
        <w:t xml:space="preserve">Humer </w:t>
      </w:r>
      <w:proofErr w:type="spellStart"/>
      <w:r w:rsidRPr="00362BE6">
        <w:rPr>
          <w:rFonts w:cstheme="minorHAnsi"/>
          <w:bCs/>
          <w:sz w:val="22"/>
        </w:rPr>
        <w:t>E.</w:t>
      </w:r>
      <w:proofErr w:type="gramStart"/>
      <w:r w:rsidRPr="00362BE6">
        <w:rPr>
          <w:rFonts w:cstheme="minorHAnsi"/>
          <w:bCs/>
          <w:sz w:val="22"/>
        </w:rPr>
        <w:t>,J</w:t>
      </w:r>
      <w:proofErr w:type="spellEnd"/>
      <w:proofErr w:type="gramEnd"/>
      <w:r w:rsidRPr="00362BE6">
        <w:rPr>
          <w:rFonts w:cstheme="minorHAnsi"/>
          <w:bCs/>
          <w:sz w:val="22"/>
        </w:rPr>
        <w:t xml:space="preserve">. R. </w:t>
      </w:r>
      <w:proofErr w:type="spellStart"/>
      <w:r w:rsidRPr="00362BE6">
        <w:rPr>
          <w:rFonts w:cstheme="minorHAnsi"/>
          <w:bCs/>
          <w:sz w:val="22"/>
        </w:rPr>
        <w:t>Aschenbach</w:t>
      </w:r>
      <w:proofErr w:type="spellEnd"/>
      <w:r w:rsidRPr="00362BE6">
        <w:rPr>
          <w:rFonts w:cstheme="minorHAnsi"/>
          <w:bCs/>
          <w:sz w:val="22"/>
        </w:rPr>
        <w:t xml:space="preserve">, V. </w:t>
      </w:r>
      <w:proofErr w:type="spellStart"/>
      <w:r w:rsidRPr="00362BE6">
        <w:rPr>
          <w:rFonts w:cstheme="minorHAnsi"/>
          <w:bCs/>
          <w:sz w:val="22"/>
        </w:rPr>
        <w:t>Neubauer</w:t>
      </w:r>
      <w:proofErr w:type="spellEnd"/>
      <w:r w:rsidRPr="00362BE6">
        <w:rPr>
          <w:rFonts w:cstheme="minorHAnsi"/>
          <w:bCs/>
          <w:sz w:val="22"/>
        </w:rPr>
        <w:t>,</w:t>
      </w:r>
      <w:r w:rsidRPr="00362BE6">
        <w:rPr>
          <w:rFonts w:cstheme="minorHAnsi"/>
          <w:sz w:val="22"/>
        </w:rPr>
        <w:t xml:space="preserve"> </w:t>
      </w:r>
      <w:r w:rsidRPr="00362BE6">
        <w:rPr>
          <w:rFonts w:cstheme="minorHAnsi"/>
          <w:bCs/>
          <w:sz w:val="22"/>
        </w:rPr>
        <w:t xml:space="preserve">I. </w:t>
      </w:r>
      <w:proofErr w:type="spellStart"/>
      <w:r w:rsidRPr="00362BE6">
        <w:rPr>
          <w:rFonts w:cstheme="minorHAnsi"/>
          <w:bCs/>
          <w:sz w:val="22"/>
        </w:rPr>
        <w:t>Kröger</w:t>
      </w:r>
      <w:proofErr w:type="spellEnd"/>
      <w:r w:rsidRPr="00362BE6">
        <w:rPr>
          <w:rFonts w:cstheme="minorHAnsi"/>
          <w:bCs/>
          <w:sz w:val="22"/>
        </w:rPr>
        <w:t xml:space="preserve">, R. </w:t>
      </w:r>
      <w:proofErr w:type="spellStart"/>
      <w:r w:rsidRPr="00362BE6">
        <w:rPr>
          <w:rFonts w:cstheme="minorHAnsi"/>
          <w:bCs/>
          <w:sz w:val="22"/>
        </w:rPr>
        <w:t>Khiaosa-ard</w:t>
      </w:r>
      <w:proofErr w:type="spellEnd"/>
      <w:r w:rsidRPr="00362BE6">
        <w:rPr>
          <w:rFonts w:cstheme="minorHAnsi"/>
          <w:bCs/>
          <w:sz w:val="22"/>
        </w:rPr>
        <w:t xml:space="preserve">, W. Baumgartner, Q. </w:t>
      </w:r>
      <w:proofErr w:type="spellStart"/>
      <w:r w:rsidRPr="00362BE6">
        <w:rPr>
          <w:rFonts w:cstheme="minorHAnsi"/>
          <w:bCs/>
          <w:sz w:val="22"/>
        </w:rPr>
        <w:t>Zebeli</w:t>
      </w:r>
      <w:proofErr w:type="spellEnd"/>
      <w:r w:rsidRPr="00362BE6">
        <w:rPr>
          <w:rFonts w:cstheme="minorHAnsi"/>
          <w:bCs/>
          <w:sz w:val="22"/>
        </w:rPr>
        <w:t xml:space="preserve">. </w:t>
      </w:r>
      <w:proofErr w:type="spellStart"/>
      <w:r w:rsidRPr="00362BE6">
        <w:rPr>
          <w:rFonts w:cstheme="minorHAnsi"/>
          <w:bCs/>
          <w:sz w:val="22"/>
        </w:rPr>
        <w:t>Signals</w:t>
      </w:r>
      <w:proofErr w:type="spellEnd"/>
      <w:r w:rsidRPr="00362BE6">
        <w:rPr>
          <w:rFonts w:cstheme="minorHAnsi"/>
          <w:bCs/>
          <w:sz w:val="22"/>
        </w:rPr>
        <w:t xml:space="preserve"> for </w:t>
      </w:r>
      <w:proofErr w:type="spellStart"/>
      <w:r w:rsidRPr="00362BE6">
        <w:rPr>
          <w:rFonts w:cstheme="minorHAnsi"/>
          <w:bCs/>
          <w:sz w:val="22"/>
        </w:rPr>
        <w:t>identifying</w:t>
      </w:r>
      <w:proofErr w:type="spellEnd"/>
      <w:r w:rsidRPr="00362BE6">
        <w:rPr>
          <w:rFonts w:cstheme="minorHAnsi"/>
          <w:bCs/>
          <w:sz w:val="22"/>
        </w:rPr>
        <w:t xml:space="preserve"> </w:t>
      </w:r>
      <w:proofErr w:type="spellStart"/>
      <w:r w:rsidRPr="00362BE6">
        <w:rPr>
          <w:rFonts w:cstheme="minorHAnsi"/>
          <w:bCs/>
          <w:sz w:val="22"/>
        </w:rPr>
        <w:t>cows</w:t>
      </w:r>
      <w:proofErr w:type="spellEnd"/>
      <w:r w:rsidRPr="00362BE6">
        <w:rPr>
          <w:rFonts w:cstheme="minorHAnsi"/>
          <w:bCs/>
          <w:sz w:val="22"/>
        </w:rPr>
        <w:t xml:space="preserve"> at </w:t>
      </w:r>
      <w:proofErr w:type="spellStart"/>
      <w:r w:rsidRPr="00362BE6">
        <w:rPr>
          <w:rFonts w:cstheme="minorHAnsi"/>
          <w:bCs/>
          <w:sz w:val="22"/>
        </w:rPr>
        <w:t>risk</w:t>
      </w:r>
      <w:proofErr w:type="spellEnd"/>
      <w:r w:rsidRPr="00362BE6">
        <w:rPr>
          <w:rFonts w:cstheme="minorHAnsi"/>
          <w:bCs/>
          <w:sz w:val="22"/>
        </w:rPr>
        <w:t xml:space="preserve"> of </w:t>
      </w:r>
      <w:proofErr w:type="spellStart"/>
      <w:r w:rsidRPr="00362BE6">
        <w:rPr>
          <w:rFonts w:cstheme="minorHAnsi"/>
          <w:bCs/>
          <w:sz w:val="22"/>
        </w:rPr>
        <w:t>subacute</w:t>
      </w:r>
      <w:proofErr w:type="spellEnd"/>
      <w:r w:rsidRPr="00362BE6">
        <w:rPr>
          <w:rFonts w:cstheme="minorHAnsi"/>
          <w:bCs/>
          <w:sz w:val="22"/>
        </w:rPr>
        <w:t xml:space="preserve"> </w:t>
      </w:r>
      <w:proofErr w:type="spellStart"/>
      <w:r w:rsidRPr="00362BE6">
        <w:rPr>
          <w:rFonts w:cstheme="minorHAnsi"/>
          <w:bCs/>
          <w:sz w:val="22"/>
        </w:rPr>
        <w:t>ruminal</w:t>
      </w:r>
      <w:proofErr w:type="spellEnd"/>
      <w:r w:rsidRPr="00362BE6">
        <w:rPr>
          <w:rFonts w:cstheme="minorHAnsi"/>
          <w:bCs/>
          <w:sz w:val="22"/>
        </w:rPr>
        <w:t xml:space="preserve"> </w:t>
      </w:r>
      <w:proofErr w:type="spellStart"/>
      <w:r w:rsidRPr="00362BE6">
        <w:rPr>
          <w:rFonts w:cstheme="minorHAnsi"/>
          <w:bCs/>
          <w:sz w:val="22"/>
        </w:rPr>
        <w:t>acidosis</w:t>
      </w:r>
      <w:proofErr w:type="spellEnd"/>
      <w:r w:rsidRPr="00362BE6">
        <w:rPr>
          <w:rFonts w:cstheme="minorHAnsi"/>
          <w:bCs/>
          <w:sz w:val="22"/>
        </w:rPr>
        <w:t xml:space="preserve"> in </w:t>
      </w:r>
      <w:proofErr w:type="spellStart"/>
      <w:r w:rsidRPr="00362BE6">
        <w:rPr>
          <w:rFonts w:cstheme="minorHAnsi"/>
          <w:bCs/>
          <w:sz w:val="22"/>
        </w:rPr>
        <w:t>dairy</w:t>
      </w:r>
      <w:proofErr w:type="spellEnd"/>
      <w:r w:rsidRPr="00362BE6">
        <w:rPr>
          <w:rFonts w:cstheme="minorHAnsi"/>
          <w:bCs/>
          <w:sz w:val="22"/>
        </w:rPr>
        <w:t xml:space="preserve"> </w:t>
      </w:r>
      <w:proofErr w:type="spellStart"/>
      <w:r w:rsidRPr="00362BE6">
        <w:rPr>
          <w:rFonts w:cstheme="minorHAnsi"/>
          <w:bCs/>
          <w:sz w:val="22"/>
        </w:rPr>
        <w:t>veterinary</w:t>
      </w:r>
      <w:proofErr w:type="spellEnd"/>
      <w:r w:rsidRPr="00362BE6">
        <w:rPr>
          <w:rFonts w:cstheme="minorHAnsi"/>
          <w:bCs/>
          <w:sz w:val="22"/>
        </w:rPr>
        <w:t xml:space="preserve"> practice. </w:t>
      </w:r>
      <w:r w:rsidRPr="00362BE6">
        <w:rPr>
          <w:rFonts w:cstheme="minorHAnsi"/>
          <w:i/>
          <w:iCs/>
          <w:sz w:val="22"/>
        </w:rPr>
        <w:t xml:space="preserve">J </w:t>
      </w:r>
      <w:proofErr w:type="spellStart"/>
      <w:r w:rsidRPr="00362BE6">
        <w:rPr>
          <w:rFonts w:cstheme="minorHAnsi"/>
          <w:i/>
          <w:iCs/>
          <w:sz w:val="22"/>
        </w:rPr>
        <w:t>Anim</w:t>
      </w:r>
      <w:proofErr w:type="spellEnd"/>
      <w:r w:rsidRPr="00362BE6">
        <w:rPr>
          <w:rFonts w:cstheme="minorHAnsi"/>
          <w:i/>
          <w:iCs/>
          <w:sz w:val="22"/>
        </w:rPr>
        <w:t xml:space="preserve"> </w:t>
      </w:r>
      <w:proofErr w:type="spellStart"/>
      <w:r w:rsidRPr="00362BE6">
        <w:rPr>
          <w:rFonts w:cstheme="minorHAnsi"/>
          <w:i/>
          <w:iCs/>
          <w:sz w:val="22"/>
        </w:rPr>
        <w:t>Physiol</w:t>
      </w:r>
      <w:proofErr w:type="spellEnd"/>
      <w:r w:rsidRPr="00362BE6">
        <w:rPr>
          <w:rFonts w:cstheme="minorHAnsi"/>
          <w:i/>
          <w:iCs/>
          <w:sz w:val="22"/>
        </w:rPr>
        <w:t xml:space="preserve"> </w:t>
      </w:r>
      <w:proofErr w:type="spellStart"/>
      <w:r w:rsidRPr="00362BE6">
        <w:rPr>
          <w:rFonts w:cstheme="minorHAnsi"/>
          <w:i/>
          <w:iCs/>
          <w:sz w:val="22"/>
        </w:rPr>
        <w:t>Anim</w:t>
      </w:r>
      <w:proofErr w:type="spellEnd"/>
      <w:r w:rsidRPr="00362BE6">
        <w:rPr>
          <w:rFonts w:cstheme="minorHAnsi"/>
          <w:i/>
          <w:iCs/>
          <w:sz w:val="22"/>
        </w:rPr>
        <w:t xml:space="preserve"> </w:t>
      </w:r>
      <w:proofErr w:type="spellStart"/>
      <w:r w:rsidRPr="00362BE6">
        <w:rPr>
          <w:rFonts w:cstheme="minorHAnsi"/>
          <w:i/>
          <w:iCs/>
          <w:sz w:val="22"/>
        </w:rPr>
        <w:t>Nutr</w:t>
      </w:r>
      <w:proofErr w:type="spellEnd"/>
      <w:r w:rsidRPr="00362BE6">
        <w:rPr>
          <w:rFonts w:cstheme="minorHAnsi"/>
          <w:i/>
          <w:iCs/>
          <w:sz w:val="22"/>
        </w:rPr>
        <w:t xml:space="preserve">. </w:t>
      </w:r>
      <w:r w:rsidRPr="00362BE6">
        <w:rPr>
          <w:rFonts w:cstheme="minorHAnsi"/>
          <w:sz w:val="22"/>
        </w:rPr>
        <w:t>2017;1–13.</w:t>
      </w:r>
    </w:p>
    <w:p w:rsidR="00362BE6" w:rsidRPr="00362BE6" w:rsidRDefault="00362BE6" w:rsidP="00362BE6">
      <w:pPr>
        <w:pStyle w:val="Paragraphedeliste"/>
        <w:numPr>
          <w:ilvl w:val="0"/>
          <w:numId w:val="20"/>
        </w:numPr>
        <w:autoSpaceDE w:val="0"/>
        <w:autoSpaceDN w:val="0"/>
        <w:adjustRightInd w:val="0"/>
        <w:spacing w:after="0" w:line="240" w:lineRule="auto"/>
        <w:ind w:left="426"/>
        <w:jc w:val="left"/>
        <w:rPr>
          <w:rFonts w:cstheme="minorHAnsi"/>
          <w:sz w:val="22"/>
        </w:rPr>
      </w:pPr>
      <w:proofErr w:type="spellStart"/>
      <w:r w:rsidRPr="00362BE6">
        <w:rPr>
          <w:rFonts w:cstheme="minorHAnsi"/>
          <w:sz w:val="22"/>
        </w:rPr>
        <w:t>Lacasse</w:t>
      </w:r>
      <w:proofErr w:type="spellEnd"/>
      <w:r w:rsidRPr="00362BE6">
        <w:rPr>
          <w:rFonts w:cstheme="minorHAnsi"/>
          <w:sz w:val="22"/>
        </w:rPr>
        <w:t xml:space="preserve"> P., N. </w:t>
      </w:r>
      <w:proofErr w:type="spellStart"/>
      <w:r w:rsidRPr="00362BE6">
        <w:rPr>
          <w:rFonts w:cstheme="minorHAnsi"/>
          <w:sz w:val="22"/>
        </w:rPr>
        <w:t>Vanacker</w:t>
      </w:r>
      <w:proofErr w:type="spellEnd"/>
      <w:r w:rsidRPr="00362BE6">
        <w:rPr>
          <w:rFonts w:cstheme="minorHAnsi"/>
          <w:sz w:val="22"/>
        </w:rPr>
        <w:t xml:space="preserve">, S. Ollier, C. </w:t>
      </w:r>
      <w:proofErr w:type="spellStart"/>
      <w:r w:rsidRPr="00362BE6">
        <w:rPr>
          <w:rFonts w:cstheme="minorHAnsi"/>
          <w:sz w:val="22"/>
        </w:rPr>
        <w:t>Ster</w:t>
      </w:r>
      <w:proofErr w:type="spellEnd"/>
      <w:r w:rsidRPr="00362BE6">
        <w:rPr>
          <w:rFonts w:cstheme="minorHAnsi"/>
          <w:sz w:val="22"/>
        </w:rPr>
        <w:t xml:space="preserve">. </w:t>
      </w:r>
      <w:proofErr w:type="spellStart"/>
      <w:r w:rsidRPr="00362BE6">
        <w:rPr>
          <w:rFonts w:cstheme="minorHAnsi"/>
          <w:sz w:val="22"/>
        </w:rPr>
        <w:t>Innovative</w:t>
      </w:r>
      <w:proofErr w:type="spellEnd"/>
      <w:r w:rsidRPr="00362BE6">
        <w:rPr>
          <w:rFonts w:cstheme="minorHAnsi"/>
          <w:sz w:val="22"/>
        </w:rPr>
        <w:t xml:space="preserve"> </w:t>
      </w:r>
      <w:proofErr w:type="spellStart"/>
      <w:r w:rsidRPr="00362BE6">
        <w:rPr>
          <w:rFonts w:cstheme="minorHAnsi"/>
          <w:sz w:val="22"/>
        </w:rPr>
        <w:t>dairy</w:t>
      </w:r>
      <w:proofErr w:type="spellEnd"/>
      <w:r w:rsidRPr="00362BE6">
        <w:rPr>
          <w:rFonts w:cstheme="minorHAnsi"/>
          <w:sz w:val="22"/>
        </w:rPr>
        <w:t xml:space="preserve"> </w:t>
      </w:r>
      <w:proofErr w:type="spellStart"/>
      <w:r w:rsidRPr="00362BE6">
        <w:rPr>
          <w:rFonts w:cstheme="minorHAnsi"/>
          <w:sz w:val="22"/>
        </w:rPr>
        <w:t>cow</w:t>
      </w:r>
      <w:proofErr w:type="spellEnd"/>
      <w:r w:rsidRPr="00362BE6">
        <w:rPr>
          <w:rFonts w:cstheme="minorHAnsi"/>
          <w:sz w:val="22"/>
        </w:rPr>
        <w:t xml:space="preserve"> management to </w:t>
      </w:r>
      <w:proofErr w:type="spellStart"/>
      <w:r w:rsidRPr="00362BE6">
        <w:rPr>
          <w:rFonts w:cstheme="minorHAnsi"/>
          <w:sz w:val="22"/>
        </w:rPr>
        <w:t>improve</w:t>
      </w:r>
      <w:proofErr w:type="spellEnd"/>
      <w:r w:rsidRPr="00362BE6">
        <w:rPr>
          <w:rFonts w:cstheme="minorHAnsi"/>
          <w:sz w:val="22"/>
        </w:rPr>
        <w:t xml:space="preserve"> </w:t>
      </w:r>
      <w:proofErr w:type="spellStart"/>
      <w:r w:rsidRPr="00362BE6">
        <w:rPr>
          <w:rFonts w:cstheme="minorHAnsi"/>
          <w:sz w:val="22"/>
        </w:rPr>
        <w:t>resistance</w:t>
      </w:r>
      <w:proofErr w:type="spellEnd"/>
      <w:r w:rsidRPr="00362BE6">
        <w:rPr>
          <w:rFonts w:cstheme="minorHAnsi"/>
          <w:sz w:val="22"/>
        </w:rPr>
        <w:t xml:space="preserve"> to </w:t>
      </w:r>
      <w:proofErr w:type="spellStart"/>
      <w:r w:rsidRPr="00362BE6">
        <w:rPr>
          <w:rFonts w:cstheme="minorHAnsi"/>
          <w:sz w:val="22"/>
        </w:rPr>
        <w:t>metabolic</w:t>
      </w:r>
      <w:proofErr w:type="spellEnd"/>
      <w:r w:rsidRPr="00362BE6">
        <w:rPr>
          <w:rFonts w:cstheme="minorHAnsi"/>
          <w:sz w:val="22"/>
        </w:rPr>
        <w:t xml:space="preserve"> and </w:t>
      </w:r>
      <w:proofErr w:type="spellStart"/>
      <w:r w:rsidRPr="00362BE6">
        <w:rPr>
          <w:rFonts w:cstheme="minorHAnsi"/>
          <w:sz w:val="22"/>
        </w:rPr>
        <w:t>infectious</w:t>
      </w:r>
      <w:proofErr w:type="spellEnd"/>
      <w:r w:rsidRPr="00362BE6">
        <w:rPr>
          <w:rFonts w:cstheme="minorHAnsi"/>
          <w:sz w:val="22"/>
        </w:rPr>
        <w:t xml:space="preserve"> </w:t>
      </w:r>
      <w:proofErr w:type="spellStart"/>
      <w:r w:rsidRPr="00362BE6">
        <w:rPr>
          <w:rFonts w:cstheme="minorHAnsi"/>
          <w:sz w:val="22"/>
        </w:rPr>
        <w:t>diseases</w:t>
      </w:r>
      <w:proofErr w:type="spellEnd"/>
      <w:r w:rsidRPr="00362BE6">
        <w:rPr>
          <w:rFonts w:cstheme="minorHAnsi"/>
          <w:sz w:val="22"/>
        </w:rPr>
        <w:t xml:space="preserve"> </w:t>
      </w:r>
      <w:proofErr w:type="spellStart"/>
      <w:r w:rsidRPr="00362BE6">
        <w:rPr>
          <w:rFonts w:cstheme="minorHAnsi"/>
          <w:sz w:val="22"/>
        </w:rPr>
        <w:t>during</w:t>
      </w:r>
      <w:proofErr w:type="spellEnd"/>
      <w:r w:rsidRPr="00362BE6">
        <w:rPr>
          <w:rFonts w:cstheme="minorHAnsi"/>
          <w:sz w:val="22"/>
        </w:rPr>
        <w:t xml:space="preserve"> the transition </w:t>
      </w:r>
      <w:proofErr w:type="spellStart"/>
      <w:r w:rsidRPr="00362BE6">
        <w:rPr>
          <w:rFonts w:cstheme="minorHAnsi"/>
          <w:sz w:val="22"/>
        </w:rPr>
        <w:t>period</w:t>
      </w:r>
      <w:proofErr w:type="spellEnd"/>
      <w:r w:rsidRPr="00362BE6">
        <w:rPr>
          <w:rFonts w:cstheme="minorHAnsi"/>
          <w:sz w:val="22"/>
        </w:rPr>
        <w:t xml:space="preserve">. </w:t>
      </w:r>
      <w:proofErr w:type="spellStart"/>
      <w:r w:rsidRPr="00362BE6">
        <w:rPr>
          <w:rFonts w:cstheme="minorHAnsi"/>
          <w:sz w:val="22"/>
        </w:rPr>
        <w:t>Research</w:t>
      </w:r>
      <w:proofErr w:type="spellEnd"/>
      <w:r w:rsidRPr="00362BE6">
        <w:rPr>
          <w:rFonts w:cstheme="minorHAnsi"/>
          <w:sz w:val="22"/>
        </w:rPr>
        <w:t xml:space="preserve"> in </w:t>
      </w:r>
      <w:proofErr w:type="spellStart"/>
      <w:r w:rsidRPr="00362BE6">
        <w:rPr>
          <w:rFonts w:cstheme="minorHAnsi"/>
          <w:sz w:val="22"/>
        </w:rPr>
        <w:t>Veterinary</w:t>
      </w:r>
      <w:proofErr w:type="spellEnd"/>
      <w:r w:rsidRPr="00362BE6">
        <w:rPr>
          <w:rFonts w:cstheme="minorHAnsi"/>
          <w:sz w:val="22"/>
        </w:rPr>
        <w:t xml:space="preserve"> Science, 2017 (</w:t>
      </w:r>
      <w:hyperlink r:id="rId24" w:history="1">
        <w:r w:rsidRPr="00362BE6">
          <w:rPr>
            <w:rStyle w:val="Lienhypertexte"/>
            <w:rFonts w:cstheme="minorHAnsi"/>
            <w:sz w:val="22"/>
          </w:rPr>
          <w:t>http://dx.doi.org/10.1016/j.rvsc.2017.06.020</w:t>
        </w:r>
      </w:hyperlink>
      <w:r w:rsidRPr="00362BE6">
        <w:rPr>
          <w:rFonts w:cstheme="minorHAnsi"/>
          <w:sz w:val="22"/>
        </w:rPr>
        <w:t xml:space="preserve">). </w:t>
      </w:r>
    </w:p>
    <w:p w:rsidR="00362BE6" w:rsidRPr="00362BE6" w:rsidRDefault="00362BE6" w:rsidP="00362BE6">
      <w:pPr>
        <w:pStyle w:val="Paragraphedeliste"/>
        <w:numPr>
          <w:ilvl w:val="0"/>
          <w:numId w:val="20"/>
        </w:numPr>
        <w:ind w:left="426"/>
        <w:rPr>
          <w:sz w:val="22"/>
        </w:rPr>
      </w:pPr>
      <w:r w:rsidRPr="00362BE6">
        <w:rPr>
          <w:sz w:val="22"/>
        </w:rPr>
        <w:t xml:space="preserve">Leblanc S. Monitoring </w:t>
      </w:r>
      <w:proofErr w:type="spellStart"/>
      <w:r w:rsidRPr="00362BE6">
        <w:rPr>
          <w:sz w:val="22"/>
        </w:rPr>
        <w:t>metabolic</w:t>
      </w:r>
      <w:proofErr w:type="spellEnd"/>
      <w:r w:rsidRPr="00362BE6">
        <w:rPr>
          <w:sz w:val="22"/>
        </w:rPr>
        <w:t xml:space="preserve"> </w:t>
      </w:r>
      <w:proofErr w:type="spellStart"/>
      <w:r w:rsidRPr="00362BE6">
        <w:rPr>
          <w:sz w:val="22"/>
        </w:rPr>
        <w:t>healthy</w:t>
      </w:r>
      <w:proofErr w:type="spellEnd"/>
      <w:r w:rsidRPr="00362BE6">
        <w:rPr>
          <w:sz w:val="22"/>
        </w:rPr>
        <w:t xml:space="preserve"> of </w:t>
      </w:r>
      <w:proofErr w:type="spellStart"/>
      <w:r w:rsidRPr="00362BE6">
        <w:rPr>
          <w:sz w:val="22"/>
        </w:rPr>
        <w:t>dairy</w:t>
      </w:r>
      <w:proofErr w:type="spellEnd"/>
      <w:r w:rsidRPr="00362BE6">
        <w:rPr>
          <w:sz w:val="22"/>
        </w:rPr>
        <w:t xml:space="preserve"> </w:t>
      </w:r>
      <w:proofErr w:type="spellStart"/>
      <w:r w:rsidRPr="00362BE6">
        <w:rPr>
          <w:sz w:val="22"/>
        </w:rPr>
        <w:t>cattle</w:t>
      </w:r>
      <w:proofErr w:type="spellEnd"/>
      <w:r w:rsidRPr="00362BE6">
        <w:rPr>
          <w:sz w:val="22"/>
        </w:rPr>
        <w:t xml:space="preserve"> in the transition </w:t>
      </w:r>
      <w:proofErr w:type="spellStart"/>
      <w:r w:rsidRPr="00362BE6">
        <w:rPr>
          <w:sz w:val="22"/>
        </w:rPr>
        <w:t>period</w:t>
      </w:r>
      <w:proofErr w:type="spellEnd"/>
      <w:r w:rsidRPr="00362BE6">
        <w:rPr>
          <w:sz w:val="22"/>
        </w:rPr>
        <w:t xml:space="preserve">. Journal of Reproduction and </w:t>
      </w:r>
      <w:proofErr w:type="spellStart"/>
      <w:r w:rsidRPr="00362BE6">
        <w:rPr>
          <w:sz w:val="22"/>
        </w:rPr>
        <w:t>Development</w:t>
      </w:r>
      <w:proofErr w:type="spellEnd"/>
      <w:r w:rsidRPr="00362BE6">
        <w:rPr>
          <w:sz w:val="22"/>
        </w:rPr>
        <w:t xml:space="preserve">, 2010, 56, S25-S35. </w:t>
      </w:r>
    </w:p>
    <w:p w:rsidR="00362BE6" w:rsidRPr="00362BE6" w:rsidRDefault="00362BE6" w:rsidP="00362BE6">
      <w:pPr>
        <w:pStyle w:val="Paragraphedeliste"/>
        <w:numPr>
          <w:ilvl w:val="0"/>
          <w:numId w:val="20"/>
        </w:numPr>
        <w:ind w:left="426"/>
        <w:rPr>
          <w:rFonts w:cstheme="minorHAnsi"/>
          <w:bCs/>
          <w:sz w:val="22"/>
        </w:rPr>
      </w:pPr>
      <w:proofErr w:type="spellStart"/>
      <w:r w:rsidRPr="00362BE6">
        <w:rPr>
          <w:rFonts w:cstheme="minorHAnsi"/>
          <w:bCs/>
          <w:sz w:val="22"/>
        </w:rPr>
        <w:t>Overton</w:t>
      </w:r>
      <w:proofErr w:type="spellEnd"/>
      <w:r w:rsidRPr="00362BE6">
        <w:rPr>
          <w:rFonts w:cstheme="minorHAnsi"/>
          <w:bCs/>
          <w:sz w:val="22"/>
        </w:rPr>
        <w:t xml:space="preserve"> </w:t>
      </w:r>
      <w:proofErr w:type="spellStart"/>
      <w:r w:rsidRPr="00362BE6">
        <w:rPr>
          <w:rFonts w:cstheme="minorHAnsi"/>
          <w:bCs/>
          <w:sz w:val="22"/>
        </w:rPr>
        <w:t>T.R</w:t>
      </w:r>
      <w:proofErr w:type="spellEnd"/>
      <w:r w:rsidRPr="00362BE6">
        <w:rPr>
          <w:rFonts w:cstheme="minorHAnsi"/>
          <w:bCs/>
          <w:sz w:val="22"/>
        </w:rPr>
        <w:t xml:space="preserve">., J. A. A. </w:t>
      </w:r>
      <w:proofErr w:type="spellStart"/>
      <w:r w:rsidRPr="00362BE6">
        <w:rPr>
          <w:rFonts w:cstheme="minorHAnsi"/>
          <w:bCs/>
          <w:sz w:val="22"/>
        </w:rPr>
        <w:t>McArt</w:t>
      </w:r>
      <w:proofErr w:type="gramStart"/>
      <w:r w:rsidRPr="00362BE6">
        <w:rPr>
          <w:rFonts w:cstheme="minorHAnsi"/>
          <w:bCs/>
          <w:sz w:val="22"/>
        </w:rPr>
        <w:t>,D</w:t>
      </w:r>
      <w:proofErr w:type="spellEnd"/>
      <w:proofErr w:type="gramEnd"/>
      <w:r w:rsidRPr="00362BE6">
        <w:rPr>
          <w:rFonts w:cstheme="minorHAnsi"/>
          <w:bCs/>
          <w:sz w:val="22"/>
        </w:rPr>
        <w:t xml:space="preserve">. V. </w:t>
      </w:r>
      <w:proofErr w:type="spellStart"/>
      <w:r w:rsidRPr="00362BE6">
        <w:rPr>
          <w:rFonts w:cstheme="minorHAnsi"/>
          <w:bCs/>
          <w:sz w:val="22"/>
        </w:rPr>
        <w:t>Nydam</w:t>
      </w:r>
      <w:proofErr w:type="spellEnd"/>
      <w:r w:rsidRPr="00362BE6">
        <w:rPr>
          <w:rFonts w:cstheme="minorHAnsi"/>
          <w:bCs/>
          <w:sz w:val="22"/>
        </w:rPr>
        <w:t xml:space="preserve">. </w:t>
      </w:r>
      <w:r w:rsidRPr="00362BE6">
        <w:rPr>
          <w:rFonts w:cstheme="minorHAnsi"/>
          <w:bCs/>
          <w:i/>
          <w:iCs/>
          <w:sz w:val="22"/>
        </w:rPr>
        <w:t xml:space="preserve">A 100-Year </w:t>
      </w:r>
      <w:proofErr w:type="spellStart"/>
      <w:r w:rsidRPr="00362BE6">
        <w:rPr>
          <w:rFonts w:cstheme="minorHAnsi"/>
          <w:bCs/>
          <w:i/>
          <w:iCs/>
          <w:sz w:val="22"/>
        </w:rPr>
        <w:t>Review</w:t>
      </w:r>
      <w:proofErr w:type="spellEnd"/>
      <w:r w:rsidRPr="00362BE6">
        <w:rPr>
          <w:rFonts w:cstheme="minorHAnsi"/>
          <w:bCs/>
          <w:i/>
          <w:iCs/>
          <w:sz w:val="22"/>
        </w:rPr>
        <w:t xml:space="preserve">: </w:t>
      </w:r>
      <w:proofErr w:type="spellStart"/>
      <w:r w:rsidRPr="00362BE6">
        <w:rPr>
          <w:rFonts w:cstheme="minorHAnsi"/>
          <w:bCs/>
          <w:sz w:val="22"/>
        </w:rPr>
        <w:t>Metabolic</w:t>
      </w:r>
      <w:proofErr w:type="spellEnd"/>
      <w:r w:rsidRPr="00362BE6">
        <w:rPr>
          <w:rFonts w:cstheme="minorHAnsi"/>
          <w:bCs/>
          <w:sz w:val="22"/>
        </w:rPr>
        <w:t xml:space="preserve"> </w:t>
      </w:r>
      <w:proofErr w:type="spellStart"/>
      <w:r w:rsidRPr="00362BE6">
        <w:rPr>
          <w:rFonts w:cstheme="minorHAnsi"/>
          <w:bCs/>
          <w:sz w:val="22"/>
        </w:rPr>
        <w:t>health</w:t>
      </w:r>
      <w:proofErr w:type="spellEnd"/>
      <w:r w:rsidRPr="00362BE6">
        <w:rPr>
          <w:rFonts w:cstheme="minorHAnsi"/>
          <w:bCs/>
          <w:sz w:val="22"/>
        </w:rPr>
        <w:t xml:space="preserve"> </w:t>
      </w:r>
      <w:proofErr w:type="spellStart"/>
      <w:r w:rsidRPr="00362BE6">
        <w:rPr>
          <w:rFonts w:cstheme="minorHAnsi"/>
          <w:bCs/>
          <w:sz w:val="22"/>
        </w:rPr>
        <w:t>indicators</w:t>
      </w:r>
      <w:proofErr w:type="spellEnd"/>
      <w:r w:rsidRPr="00362BE6">
        <w:rPr>
          <w:rFonts w:cstheme="minorHAnsi"/>
          <w:bCs/>
          <w:sz w:val="22"/>
        </w:rPr>
        <w:t xml:space="preserve"> and management of </w:t>
      </w:r>
      <w:proofErr w:type="spellStart"/>
      <w:r w:rsidRPr="00362BE6">
        <w:rPr>
          <w:rFonts w:cstheme="minorHAnsi"/>
          <w:bCs/>
          <w:sz w:val="22"/>
        </w:rPr>
        <w:t>dairy</w:t>
      </w:r>
      <w:proofErr w:type="spellEnd"/>
      <w:r w:rsidRPr="00362BE6">
        <w:rPr>
          <w:rFonts w:cstheme="minorHAnsi"/>
          <w:bCs/>
          <w:sz w:val="22"/>
        </w:rPr>
        <w:t xml:space="preserve"> </w:t>
      </w:r>
      <w:proofErr w:type="spellStart"/>
      <w:r w:rsidRPr="00362BE6">
        <w:rPr>
          <w:rFonts w:cstheme="minorHAnsi"/>
          <w:bCs/>
          <w:sz w:val="22"/>
        </w:rPr>
        <w:t>cattle</w:t>
      </w:r>
      <w:proofErr w:type="spellEnd"/>
      <w:r w:rsidRPr="00362BE6">
        <w:rPr>
          <w:rFonts w:cstheme="minorHAnsi"/>
          <w:bCs/>
          <w:sz w:val="22"/>
        </w:rPr>
        <w:t xml:space="preserve"> J. </w:t>
      </w:r>
      <w:proofErr w:type="spellStart"/>
      <w:r w:rsidRPr="00362BE6">
        <w:rPr>
          <w:rFonts w:cstheme="minorHAnsi"/>
          <w:bCs/>
          <w:sz w:val="22"/>
        </w:rPr>
        <w:t>Dairy</w:t>
      </w:r>
      <w:proofErr w:type="spellEnd"/>
      <w:r w:rsidRPr="00362BE6">
        <w:rPr>
          <w:rFonts w:cstheme="minorHAnsi"/>
          <w:bCs/>
          <w:sz w:val="22"/>
        </w:rPr>
        <w:t xml:space="preserve"> </w:t>
      </w:r>
      <w:proofErr w:type="spellStart"/>
      <w:r w:rsidRPr="00362BE6">
        <w:rPr>
          <w:rFonts w:cstheme="minorHAnsi"/>
          <w:bCs/>
          <w:sz w:val="22"/>
        </w:rPr>
        <w:t>Sci</w:t>
      </w:r>
      <w:proofErr w:type="spellEnd"/>
      <w:r w:rsidRPr="00362BE6">
        <w:rPr>
          <w:rFonts w:cstheme="minorHAnsi"/>
          <w:bCs/>
          <w:sz w:val="22"/>
        </w:rPr>
        <w:t>. 2017, 100:10398–10417.</w:t>
      </w:r>
    </w:p>
    <w:p w:rsidR="00362BE6" w:rsidRPr="00362BE6" w:rsidRDefault="00362BE6" w:rsidP="00362BE6">
      <w:pPr>
        <w:pStyle w:val="Paragraphedeliste"/>
        <w:numPr>
          <w:ilvl w:val="0"/>
          <w:numId w:val="20"/>
        </w:numPr>
        <w:ind w:left="426"/>
        <w:rPr>
          <w:rFonts w:cstheme="minorHAnsi"/>
          <w:bCs/>
          <w:sz w:val="22"/>
        </w:rPr>
      </w:pPr>
      <w:r w:rsidRPr="00362BE6">
        <w:rPr>
          <w:rFonts w:cstheme="minorHAnsi"/>
          <w:bCs/>
          <w:sz w:val="22"/>
        </w:rPr>
        <w:t xml:space="preserve">Sheldon I. Martin, James G. Cronin, </w:t>
      </w:r>
      <w:proofErr w:type="spellStart"/>
      <w:r w:rsidRPr="00362BE6">
        <w:rPr>
          <w:rFonts w:cstheme="minorHAnsi"/>
          <w:bCs/>
          <w:sz w:val="22"/>
        </w:rPr>
        <w:t>Mateusz</w:t>
      </w:r>
      <w:proofErr w:type="spellEnd"/>
      <w:r w:rsidRPr="00362BE6">
        <w:rPr>
          <w:rFonts w:cstheme="minorHAnsi"/>
          <w:bCs/>
          <w:sz w:val="22"/>
        </w:rPr>
        <w:t xml:space="preserve"> </w:t>
      </w:r>
      <w:proofErr w:type="spellStart"/>
      <w:r w:rsidRPr="00362BE6">
        <w:rPr>
          <w:rFonts w:cstheme="minorHAnsi"/>
          <w:bCs/>
          <w:sz w:val="22"/>
        </w:rPr>
        <w:t>Pospiech</w:t>
      </w:r>
      <w:proofErr w:type="spellEnd"/>
      <w:r w:rsidRPr="00362BE6">
        <w:rPr>
          <w:rFonts w:cstheme="minorHAnsi"/>
          <w:bCs/>
          <w:sz w:val="22"/>
        </w:rPr>
        <w:t>, Matthew L. Turner</w:t>
      </w:r>
      <w:r w:rsidRPr="00362BE6">
        <w:rPr>
          <w:rFonts w:cstheme="minorHAnsi"/>
          <w:bCs/>
          <w:i/>
          <w:iCs/>
          <w:sz w:val="22"/>
        </w:rPr>
        <w:t xml:space="preserve">. Symposium </w:t>
      </w:r>
      <w:proofErr w:type="spellStart"/>
      <w:r w:rsidRPr="00362BE6">
        <w:rPr>
          <w:rFonts w:cstheme="minorHAnsi"/>
          <w:bCs/>
          <w:i/>
          <w:iCs/>
          <w:sz w:val="22"/>
        </w:rPr>
        <w:t>review</w:t>
      </w:r>
      <w:proofErr w:type="spellEnd"/>
      <w:r w:rsidRPr="00362BE6">
        <w:rPr>
          <w:rFonts w:cstheme="minorHAnsi"/>
          <w:bCs/>
          <w:i/>
          <w:iCs/>
          <w:sz w:val="22"/>
        </w:rPr>
        <w:t xml:space="preserve">: </w:t>
      </w:r>
      <w:proofErr w:type="spellStart"/>
      <w:r w:rsidRPr="00362BE6">
        <w:rPr>
          <w:rFonts w:cstheme="minorHAnsi"/>
          <w:bCs/>
          <w:sz w:val="22"/>
        </w:rPr>
        <w:t>Mechanisms</w:t>
      </w:r>
      <w:proofErr w:type="spellEnd"/>
      <w:r w:rsidRPr="00362BE6">
        <w:rPr>
          <w:rFonts w:cstheme="minorHAnsi"/>
          <w:bCs/>
          <w:sz w:val="22"/>
        </w:rPr>
        <w:t xml:space="preserve"> </w:t>
      </w:r>
      <w:proofErr w:type="spellStart"/>
      <w:r w:rsidRPr="00362BE6">
        <w:rPr>
          <w:rFonts w:cstheme="minorHAnsi"/>
          <w:bCs/>
          <w:sz w:val="22"/>
        </w:rPr>
        <w:t>linking</w:t>
      </w:r>
      <w:proofErr w:type="spellEnd"/>
      <w:r w:rsidRPr="00362BE6">
        <w:rPr>
          <w:rFonts w:cstheme="minorHAnsi"/>
          <w:bCs/>
          <w:sz w:val="22"/>
        </w:rPr>
        <w:t xml:space="preserve"> </w:t>
      </w:r>
      <w:proofErr w:type="spellStart"/>
      <w:r w:rsidRPr="00362BE6">
        <w:rPr>
          <w:rFonts w:cstheme="minorHAnsi"/>
          <w:bCs/>
          <w:sz w:val="22"/>
        </w:rPr>
        <w:t>metabolic</w:t>
      </w:r>
      <w:proofErr w:type="spellEnd"/>
      <w:r w:rsidRPr="00362BE6">
        <w:rPr>
          <w:rFonts w:cstheme="minorHAnsi"/>
          <w:bCs/>
          <w:sz w:val="22"/>
        </w:rPr>
        <w:t xml:space="preserve"> stress </w:t>
      </w:r>
      <w:proofErr w:type="spellStart"/>
      <w:r w:rsidRPr="00362BE6">
        <w:rPr>
          <w:rFonts w:cstheme="minorHAnsi"/>
          <w:bCs/>
          <w:sz w:val="22"/>
        </w:rPr>
        <w:t>with</w:t>
      </w:r>
      <w:proofErr w:type="spellEnd"/>
      <w:r w:rsidRPr="00362BE6">
        <w:rPr>
          <w:rFonts w:cstheme="minorHAnsi"/>
          <w:bCs/>
          <w:sz w:val="22"/>
        </w:rPr>
        <w:t xml:space="preserve"> </w:t>
      </w:r>
      <w:proofErr w:type="spellStart"/>
      <w:r w:rsidRPr="00362BE6">
        <w:rPr>
          <w:rFonts w:cstheme="minorHAnsi"/>
          <w:bCs/>
          <w:sz w:val="22"/>
        </w:rPr>
        <w:t>innate</w:t>
      </w:r>
      <w:proofErr w:type="spellEnd"/>
      <w:r w:rsidRPr="00362BE6">
        <w:rPr>
          <w:rFonts w:cstheme="minorHAnsi"/>
          <w:bCs/>
          <w:sz w:val="22"/>
        </w:rPr>
        <w:t xml:space="preserve"> </w:t>
      </w:r>
      <w:proofErr w:type="spellStart"/>
      <w:r w:rsidRPr="00362BE6">
        <w:rPr>
          <w:rFonts w:cstheme="minorHAnsi"/>
          <w:bCs/>
          <w:sz w:val="22"/>
        </w:rPr>
        <w:t>immunity</w:t>
      </w:r>
      <w:proofErr w:type="spellEnd"/>
      <w:r w:rsidRPr="00362BE6">
        <w:rPr>
          <w:rFonts w:cstheme="minorHAnsi"/>
          <w:bCs/>
          <w:sz w:val="22"/>
        </w:rPr>
        <w:t xml:space="preserve"> in the </w:t>
      </w:r>
      <w:proofErr w:type="spellStart"/>
      <w:r w:rsidRPr="00362BE6">
        <w:rPr>
          <w:rFonts w:cstheme="minorHAnsi"/>
          <w:bCs/>
          <w:sz w:val="22"/>
        </w:rPr>
        <w:t>endometrium</w:t>
      </w:r>
      <w:proofErr w:type="spellEnd"/>
      <w:r w:rsidRPr="00362BE6">
        <w:rPr>
          <w:rFonts w:cstheme="minorHAnsi"/>
          <w:bCs/>
          <w:sz w:val="22"/>
        </w:rPr>
        <w:t xml:space="preserve">. J. </w:t>
      </w:r>
      <w:proofErr w:type="spellStart"/>
      <w:r w:rsidRPr="00362BE6">
        <w:rPr>
          <w:rFonts w:cstheme="minorHAnsi"/>
          <w:bCs/>
          <w:sz w:val="22"/>
        </w:rPr>
        <w:t>Dairy</w:t>
      </w:r>
      <w:proofErr w:type="spellEnd"/>
      <w:r w:rsidRPr="00362BE6">
        <w:rPr>
          <w:rFonts w:cstheme="minorHAnsi"/>
          <w:bCs/>
          <w:sz w:val="22"/>
        </w:rPr>
        <w:t xml:space="preserve"> </w:t>
      </w:r>
      <w:proofErr w:type="spellStart"/>
      <w:r w:rsidRPr="00362BE6">
        <w:rPr>
          <w:rFonts w:cstheme="minorHAnsi"/>
          <w:bCs/>
          <w:sz w:val="22"/>
        </w:rPr>
        <w:t>Sci</w:t>
      </w:r>
      <w:proofErr w:type="spellEnd"/>
      <w:r w:rsidRPr="00362BE6">
        <w:rPr>
          <w:rFonts w:cstheme="minorHAnsi"/>
          <w:bCs/>
          <w:sz w:val="22"/>
        </w:rPr>
        <w:t>. 2018, 101:3655–3664.</w:t>
      </w:r>
    </w:p>
    <w:sectPr w:rsidR="00362BE6" w:rsidRPr="00362BE6" w:rsidSect="00553069">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000B9"/>
    <w:multiLevelType w:val="hybridMultilevel"/>
    <w:tmpl w:val="C05E6134"/>
    <w:lvl w:ilvl="0" w:tplc="61E2910E">
      <w:start w:val="1"/>
      <w:numFmt w:val="decimal"/>
      <w:lvlText w:val="%1."/>
      <w:lvlJc w:val="left"/>
      <w:pPr>
        <w:tabs>
          <w:tab w:val="num" w:pos="360"/>
        </w:tabs>
        <w:ind w:left="360" w:hanging="360"/>
      </w:pPr>
      <w:rPr>
        <w:rFonts w:hint="default"/>
        <w:sz w:val="24"/>
        <w:szCs w:val="24"/>
      </w:rPr>
    </w:lvl>
    <w:lvl w:ilvl="1" w:tplc="D206EFB4" w:tentative="1">
      <w:start w:val="1"/>
      <w:numFmt w:val="decimal"/>
      <w:lvlText w:val="%2."/>
      <w:lvlJc w:val="left"/>
      <w:pPr>
        <w:tabs>
          <w:tab w:val="num" w:pos="1080"/>
        </w:tabs>
        <w:ind w:left="1080" w:hanging="360"/>
      </w:pPr>
    </w:lvl>
    <w:lvl w:ilvl="2" w:tplc="5B5C59CA" w:tentative="1">
      <w:start w:val="1"/>
      <w:numFmt w:val="decimal"/>
      <w:lvlText w:val="%3."/>
      <w:lvlJc w:val="left"/>
      <w:pPr>
        <w:tabs>
          <w:tab w:val="num" w:pos="1800"/>
        </w:tabs>
        <w:ind w:left="1800" w:hanging="360"/>
      </w:pPr>
    </w:lvl>
    <w:lvl w:ilvl="3" w:tplc="F4C85D6A" w:tentative="1">
      <w:start w:val="1"/>
      <w:numFmt w:val="decimal"/>
      <w:lvlText w:val="%4."/>
      <w:lvlJc w:val="left"/>
      <w:pPr>
        <w:tabs>
          <w:tab w:val="num" w:pos="2520"/>
        </w:tabs>
        <w:ind w:left="2520" w:hanging="360"/>
      </w:pPr>
    </w:lvl>
    <w:lvl w:ilvl="4" w:tplc="FFDC67FA" w:tentative="1">
      <w:start w:val="1"/>
      <w:numFmt w:val="decimal"/>
      <w:lvlText w:val="%5."/>
      <w:lvlJc w:val="left"/>
      <w:pPr>
        <w:tabs>
          <w:tab w:val="num" w:pos="3240"/>
        </w:tabs>
        <w:ind w:left="3240" w:hanging="360"/>
      </w:pPr>
    </w:lvl>
    <w:lvl w:ilvl="5" w:tplc="4ACCF034" w:tentative="1">
      <w:start w:val="1"/>
      <w:numFmt w:val="decimal"/>
      <w:lvlText w:val="%6."/>
      <w:lvlJc w:val="left"/>
      <w:pPr>
        <w:tabs>
          <w:tab w:val="num" w:pos="3960"/>
        </w:tabs>
        <w:ind w:left="3960" w:hanging="360"/>
      </w:pPr>
    </w:lvl>
    <w:lvl w:ilvl="6" w:tplc="99140066" w:tentative="1">
      <w:start w:val="1"/>
      <w:numFmt w:val="decimal"/>
      <w:lvlText w:val="%7."/>
      <w:lvlJc w:val="left"/>
      <w:pPr>
        <w:tabs>
          <w:tab w:val="num" w:pos="4680"/>
        </w:tabs>
        <w:ind w:left="4680" w:hanging="360"/>
      </w:pPr>
    </w:lvl>
    <w:lvl w:ilvl="7" w:tplc="B5C621A8" w:tentative="1">
      <w:start w:val="1"/>
      <w:numFmt w:val="decimal"/>
      <w:lvlText w:val="%8."/>
      <w:lvlJc w:val="left"/>
      <w:pPr>
        <w:tabs>
          <w:tab w:val="num" w:pos="5400"/>
        </w:tabs>
        <w:ind w:left="5400" w:hanging="360"/>
      </w:pPr>
    </w:lvl>
    <w:lvl w:ilvl="8" w:tplc="6FF0EA42" w:tentative="1">
      <w:start w:val="1"/>
      <w:numFmt w:val="decimal"/>
      <w:lvlText w:val="%9."/>
      <w:lvlJc w:val="left"/>
      <w:pPr>
        <w:tabs>
          <w:tab w:val="num" w:pos="6120"/>
        </w:tabs>
        <w:ind w:left="6120" w:hanging="360"/>
      </w:pPr>
    </w:lvl>
  </w:abstractNum>
  <w:abstractNum w:abstractNumId="1">
    <w:nsid w:val="0D6C28AA"/>
    <w:multiLevelType w:val="hybridMultilevel"/>
    <w:tmpl w:val="5712DBF0"/>
    <w:lvl w:ilvl="0" w:tplc="2F4CEC1E">
      <w:start w:val="1"/>
      <w:numFmt w:val="bullet"/>
      <w:lvlText w:val="●"/>
      <w:lvlJc w:val="left"/>
      <w:pPr>
        <w:tabs>
          <w:tab w:val="num" w:pos="720"/>
        </w:tabs>
        <w:ind w:left="720" w:hanging="360"/>
      </w:pPr>
      <w:rPr>
        <w:rFonts w:ascii="Mistral" w:hAnsi="Mistral" w:hint="default"/>
      </w:rPr>
    </w:lvl>
    <w:lvl w:ilvl="1" w:tplc="DF14A842" w:tentative="1">
      <w:start w:val="1"/>
      <w:numFmt w:val="bullet"/>
      <w:lvlText w:val="●"/>
      <w:lvlJc w:val="left"/>
      <w:pPr>
        <w:tabs>
          <w:tab w:val="num" w:pos="1440"/>
        </w:tabs>
        <w:ind w:left="1440" w:hanging="360"/>
      </w:pPr>
      <w:rPr>
        <w:rFonts w:ascii="Mistral" w:hAnsi="Mistral" w:hint="default"/>
      </w:rPr>
    </w:lvl>
    <w:lvl w:ilvl="2" w:tplc="6AC0DF88" w:tentative="1">
      <w:start w:val="1"/>
      <w:numFmt w:val="bullet"/>
      <w:lvlText w:val="●"/>
      <w:lvlJc w:val="left"/>
      <w:pPr>
        <w:tabs>
          <w:tab w:val="num" w:pos="2160"/>
        </w:tabs>
        <w:ind w:left="2160" w:hanging="360"/>
      </w:pPr>
      <w:rPr>
        <w:rFonts w:ascii="Mistral" w:hAnsi="Mistral" w:hint="default"/>
      </w:rPr>
    </w:lvl>
    <w:lvl w:ilvl="3" w:tplc="1D76A18E" w:tentative="1">
      <w:start w:val="1"/>
      <w:numFmt w:val="bullet"/>
      <w:lvlText w:val="●"/>
      <w:lvlJc w:val="left"/>
      <w:pPr>
        <w:tabs>
          <w:tab w:val="num" w:pos="2880"/>
        </w:tabs>
        <w:ind w:left="2880" w:hanging="360"/>
      </w:pPr>
      <w:rPr>
        <w:rFonts w:ascii="Mistral" w:hAnsi="Mistral" w:hint="default"/>
      </w:rPr>
    </w:lvl>
    <w:lvl w:ilvl="4" w:tplc="7310A88E" w:tentative="1">
      <w:start w:val="1"/>
      <w:numFmt w:val="bullet"/>
      <w:lvlText w:val="●"/>
      <w:lvlJc w:val="left"/>
      <w:pPr>
        <w:tabs>
          <w:tab w:val="num" w:pos="3600"/>
        </w:tabs>
        <w:ind w:left="3600" w:hanging="360"/>
      </w:pPr>
      <w:rPr>
        <w:rFonts w:ascii="Mistral" w:hAnsi="Mistral" w:hint="default"/>
      </w:rPr>
    </w:lvl>
    <w:lvl w:ilvl="5" w:tplc="E84AFE44" w:tentative="1">
      <w:start w:val="1"/>
      <w:numFmt w:val="bullet"/>
      <w:lvlText w:val="●"/>
      <w:lvlJc w:val="left"/>
      <w:pPr>
        <w:tabs>
          <w:tab w:val="num" w:pos="4320"/>
        </w:tabs>
        <w:ind w:left="4320" w:hanging="360"/>
      </w:pPr>
      <w:rPr>
        <w:rFonts w:ascii="Mistral" w:hAnsi="Mistral" w:hint="default"/>
      </w:rPr>
    </w:lvl>
    <w:lvl w:ilvl="6" w:tplc="26364B38" w:tentative="1">
      <w:start w:val="1"/>
      <w:numFmt w:val="bullet"/>
      <w:lvlText w:val="●"/>
      <w:lvlJc w:val="left"/>
      <w:pPr>
        <w:tabs>
          <w:tab w:val="num" w:pos="5040"/>
        </w:tabs>
        <w:ind w:left="5040" w:hanging="360"/>
      </w:pPr>
      <w:rPr>
        <w:rFonts w:ascii="Mistral" w:hAnsi="Mistral" w:hint="default"/>
      </w:rPr>
    </w:lvl>
    <w:lvl w:ilvl="7" w:tplc="F28EC74E" w:tentative="1">
      <w:start w:val="1"/>
      <w:numFmt w:val="bullet"/>
      <w:lvlText w:val="●"/>
      <w:lvlJc w:val="left"/>
      <w:pPr>
        <w:tabs>
          <w:tab w:val="num" w:pos="5760"/>
        </w:tabs>
        <w:ind w:left="5760" w:hanging="360"/>
      </w:pPr>
      <w:rPr>
        <w:rFonts w:ascii="Mistral" w:hAnsi="Mistral" w:hint="default"/>
      </w:rPr>
    </w:lvl>
    <w:lvl w:ilvl="8" w:tplc="7D3872D0" w:tentative="1">
      <w:start w:val="1"/>
      <w:numFmt w:val="bullet"/>
      <w:lvlText w:val="●"/>
      <w:lvlJc w:val="left"/>
      <w:pPr>
        <w:tabs>
          <w:tab w:val="num" w:pos="6480"/>
        </w:tabs>
        <w:ind w:left="6480" w:hanging="360"/>
      </w:pPr>
      <w:rPr>
        <w:rFonts w:ascii="Mistral" w:hAnsi="Mistral" w:hint="default"/>
      </w:rPr>
    </w:lvl>
  </w:abstractNum>
  <w:abstractNum w:abstractNumId="2">
    <w:nsid w:val="11DB40E9"/>
    <w:multiLevelType w:val="hybridMultilevel"/>
    <w:tmpl w:val="D6263150"/>
    <w:lvl w:ilvl="0" w:tplc="3426FE60">
      <w:start w:val="1"/>
      <w:numFmt w:val="bullet"/>
      <w:lvlText w:val="•"/>
      <w:lvlJc w:val="left"/>
      <w:pPr>
        <w:tabs>
          <w:tab w:val="num" w:pos="720"/>
        </w:tabs>
        <w:ind w:left="720" w:hanging="360"/>
      </w:pPr>
      <w:rPr>
        <w:rFonts w:ascii="Arial" w:hAnsi="Arial" w:hint="default"/>
      </w:rPr>
    </w:lvl>
    <w:lvl w:ilvl="1" w:tplc="61BE54F2" w:tentative="1">
      <w:start w:val="1"/>
      <w:numFmt w:val="bullet"/>
      <w:lvlText w:val="•"/>
      <w:lvlJc w:val="left"/>
      <w:pPr>
        <w:tabs>
          <w:tab w:val="num" w:pos="1440"/>
        </w:tabs>
        <w:ind w:left="1440" w:hanging="360"/>
      </w:pPr>
      <w:rPr>
        <w:rFonts w:ascii="Arial" w:hAnsi="Arial" w:hint="default"/>
      </w:rPr>
    </w:lvl>
    <w:lvl w:ilvl="2" w:tplc="616604E2" w:tentative="1">
      <w:start w:val="1"/>
      <w:numFmt w:val="bullet"/>
      <w:lvlText w:val="•"/>
      <w:lvlJc w:val="left"/>
      <w:pPr>
        <w:tabs>
          <w:tab w:val="num" w:pos="2160"/>
        </w:tabs>
        <w:ind w:left="2160" w:hanging="360"/>
      </w:pPr>
      <w:rPr>
        <w:rFonts w:ascii="Arial" w:hAnsi="Arial" w:hint="default"/>
      </w:rPr>
    </w:lvl>
    <w:lvl w:ilvl="3" w:tplc="ABE64138" w:tentative="1">
      <w:start w:val="1"/>
      <w:numFmt w:val="bullet"/>
      <w:lvlText w:val="•"/>
      <w:lvlJc w:val="left"/>
      <w:pPr>
        <w:tabs>
          <w:tab w:val="num" w:pos="2880"/>
        </w:tabs>
        <w:ind w:left="2880" w:hanging="360"/>
      </w:pPr>
      <w:rPr>
        <w:rFonts w:ascii="Arial" w:hAnsi="Arial" w:hint="default"/>
      </w:rPr>
    </w:lvl>
    <w:lvl w:ilvl="4" w:tplc="611CD84E" w:tentative="1">
      <w:start w:val="1"/>
      <w:numFmt w:val="bullet"/>
      <w:lvlText w:val="•"/>
      <w:lvlJc w:val="left"/>
      <w:pPr>
        <w:tabs>
          <w:tab w:val="num" w:pos="3600"/>
        </w:tabs>
        <w:ind w:left="3600" w:hanging="360"/>
      </w:pPr>
      <w:rPr>
        <w:rFonts w:ascii="Arial" w:hAnsi="Arial" w:hint="default"/>
      </w:rPr>
    </w:lvl>
    <w:lvl w:ilvl="5" w:tplc="E34A145E" w:tentative="1">
      <w:start w:val="1"/>
      <w:numFmt w:val="bullet"/>
      <w:lvlText w:val="•"/>
      <w:lvlJc w:val="left"/>
      <w:pPr>
        <w:tabs>
          <w:tab w:val="num" w:pos="4320"/>
        </w:tabs>
        <w:ind w:left="4320" w:hanging="360"/>
      </w:pPr>
      <w:rPr>
        <w:rFonts w:ascii="Arial" w:hAnsi="Arial" w:hint="default"/>
      </w:rPr>
    </w:lvl>
    <w:lvl w:ilvl="6" w:tplc="DD4E9810" w:tentative="1">
      <w:start w:val="1"/>
      <w:numFmt w:val="bullet"/>
      <w:lvlText w:val="•"/>
      <w:lvlJc w:val="left"/>
      <w:pPr>
        <w:tabs>
          <w:tab w:val="num" w:pos="5040"/>
        </w:tabs>
        <w:ind w:left="5040" w:hanging="360"/>
      </w:pPr>
      <w:rPr>
        <w:rFonts w:ascii="Arial" w:hAnsi="Arial" w:hint="default"/>
      </w:rPr>
    </w:lvl>
    <w:lvl w:ilvl="7" w:tplc="4852E852" w:tentative="1">
      <w:start w:val="1"/>
      <w:numFmt w:val="bullet"/>
      <w:lvlText w:val="•"/>
      <w:lvlJc w:val="left"/>
      <w:pPr>
        <w:tabs>
          <w:tab w:val="num" w:pos="5760"/>
        </w:tabs>
        <w:ind w:left="5760" w:hanging="360"/>
      </w:pPr>
      <w:rPr>
        <w:rFonts w:ascii="Arial" w:hAnsi="Arial" w:hint="default"/>
      </w:rPr>
    </w:lvl>
    <w:lvl w:ilvl="8" w:tplc="2E2A8FDE" w:tentative="1">
      <w:start w:val="1"/>
      <w:numFmt w:val="bullet"/>
      <w:lvlText w:val="•"/>
      <w:lvlJc w:val="left"/>
      <w:pPr>
        <w:tabs>
          <w:tab w:val="num" w:pos="6480"/>
        </w:tabs>
        <w:ind w:left="6480" w:hanging="360"/>
      </w:pPr>
      <w:rPr>
        <w:rFonts w:ascii="Arial" w:hAnsi="Arial" w:hint="default"/>
      </w:rPr>
    </w:lvl>
  </w:abstractNum>
  <w:abstractNum w:abstractNumId="3">
    <w:nsid w:val="16835D34"/>
    <w:multiLevelType w:val="hybridMultilevel"/>
    <w:tmpl w:val="D4B0005A"/>
    <w:lvl w:ilvl="0" w:tplc="EA72BEC4">
      <w:start w:val="1"/>
      <w:numFmt w:val="decimal"/>
      <w:lvlText w:val="%1."/>
      <w:lvlJc w:val="left"/>
      <w:pPr>
        <w:tabs>
          <w:tab w:val="num" w:pos="720"/>
        </w:tabs>
        <w:ind w:left="720" w:hanging="360"/>
      </w:pPr>
    </w:lvl>
    <w:lvl w:ilvl="1" w:tplc="F57C2180" w:tentative="1">
      <w:start w:val="1"/>
      <w:numFmt w:val="decimal"/>
      <w:lvlText w:val="%2."/>
      <w:lvlJc w:val="left"/>
      <w:pPr>
        <w:tabs>
          <w:tab w:val="num" w:pos="1440"/>
        </w:tabs>
        <w:ind w:left="1440" w:hanging="360"/>
      </w:pPr>
    </w:lvl>
    <w:lvl w:ilvl="2" w:tplc="8A2C2F86" w:tentative="1">
      <w:start w:val="1"/>
      <w:numFmt w:val="decimal"/>
      <w:lvlText w:val="%3."/>
      <w:lvlJc w:val="left"/>
      <w:pPr>
        <w:tabs>
          <w:tab w:val="num" w:pos="2160"/>
        </w:tabs>
        <w:ind w:left="2160" w:hanging="360"/>
      </w:pPr>
    </w:lvl>
    <w:lvl w:ilvl="3" w:tplc="8B34B0A2" w:tentative="1">
      <w:start w:val="1"/>
      <w:numFmt w:val="decimal"/>
      <w:lvlText w:val="%4."/>
      <w:lvlJc w:val="left"/>
      <w:pPr>
        <w:tabs>
          <w:tab w:val="num" w:pos="2880"/>
        </w:tabs>
        <w:ind w:left="2880" w:hanging="360"/>
      </w:pPr>
    </w:lvl>
    <w:lvl w:ilvl="4" w:tplc="ACC45E70" w:tentative="1">
      <w:start w:val="1"/>
      <w:numFmt w:val="decimal"/>
      <w:lvlText w:val="%5."/>
      <w:lvlJc w:val="left"/>
      <w:pPr>
        <w:tabs>
          <w:tab w:val="num" w:pos="3600"/>
        </w:tabs>
        <w:ind w:left="3600" w:hanging="360"/>
      </w:pPr>
    </w:lvl>
    <w:lvl w:ilvl="5" w:tplc="6D828B8C" w:tentative="1">
      <w:start w:val="1"/>
      <w:numFmt w:val="decimal"/>
      <w:lvlText w:val="%6."/>
      <w:lvlJc w:val="left"/>
      <w:pPr>
        <w:tabs>
          <w:tab w:val="num" w:pos="4320"/>
        </w:tabs>
        <w:ind w:left="4320" w:hanging="360"/>
      </w:pPr>
    </w:lvl>
    <w:lvl w:ilvl="6" w:tplc="1616D310" w:tentative="1">
      <w:start w:val="1"/>
      <w:numFmt w:val="decimal"/>
      <w:lvlText w:val="%7."/>
      <w:lvlJc w:val="left"/>
      <w:pPr>
        <w:tabs>
          <w:tab w:val="num" w:pos="5040"/>
        </w:tabs>
        <w:ind w:left="5040" w:hanging="360"/>
      </w:pPr>
    </w:lvl>
    <w:lvl w:ilvl="7" w:tplc="925C4D10" w:tentative="1">
      <w:start w:val="1"/>
      <w:numFmt w:val="decimal"/>
      <w:lvlText w:val="%8."/>
      <w:lvlJc w:val="left"/>
      <w:pPr>
        <w:tabs>
          <w:tab w:val="num" w:pos="5760"/>
        </w:tabs>
        <w:ind w:left="5760" w:hanging="360"/>
      </w:pPr>
    </w:lvl>
    <w:lvl w:ilvl="8" w:tplc="CA64E562" w:tentative="1">
      <w:start w:val="1"/>
      <w:numFmt w:val="decimal"/>
      <w:lvlText w:val="%9."/>
      <w:lvlJc w:val="left"/>
      <w:pPr>
        <w:tabs>
          <w:tab w:val="num" w:pos="6480"/>
        </w:tabs>
        <w:ind w:left="6480" w:hanging="360"/>
      </w:pPr>
    </w:lvl>
  </w:abstractNum>
  <w:abstractNum w:abstractNumId="4">
    <w:nsid w:val="17F954C4"/>
    <w:multiLevelType w:val="hybridMultilevel"/>
    <w:tmpl w:val="6E0892E0"/>
    <w:lvl w:ilvl="0" w:tplc="286655C0">
      <w:start w:val="1"/>
      <w:numFmt w:val="decimal"/>
      <w:lvlText w:val="%1."/>
      <w:lvlJc w:val="left"/>
      <w:pPr>
        <w:tabs>
          <w:tab w:val="num" w:pos="720"/>
        </w:tabs>
        <w:ind w:left="720" w:hanging="360"/>
      </w:pPr>
    </w:lvl>
    <w:lvl w:ilvl="1" w:tplc="4044E90C" w:tentative="1">
      <w:start w:val="1"/>
      <w:numFmt w:val="decimal"/>
      <w:lvlText w:val="%2."/>
      <w:lvlJc w:val="left"/>
      <w:pPr>
        <w:tabs>
          <w:tab w:val="num" w:pos="1440"/>
        </w:tabs>
        <w:ind w:left="1440" w:hanging="360"/>
      </w:pPr>
    </w:lvl>
    <w:lvl w:ilvl="2" w:tplc="17427F54" w:tentative="1">
      <w:start w:val="1"/>
      <w:numFmt w:val="decimal"/>
      <w:lvlText w:val="%3."/>
      <w:lvlJc w:val="left"/>
      <w:pPr>
        <w:tabs>
          <w:tab w:val="num" w:pos="2160"/>
        </w:tabs>
        <w:ind w:left="2160" w:hanging="360"/>
      </w:pPr>
    </w:lvl>
    <w:lvl w:ilvl="3" w:tplc="2A402572" w:tentative="1">
      <w:start w:val="1"/>
      <w:numFmt w:val="decimal"/>
      <w:lvlText w:val="%4."/>
      <w:lvlJc w:val="left"/>
      <w:pPr>
        <w:tabs>
          <w:tab w:val="num" w:pos="2880"/>
        </w:tabs>
        <w:ind w:left="2880" w:hanging="360"/>
      </w:pPr>
    </w:lvl>
    <w:lvl w:ilvl="4" w:tplc="EE108F38" w:tentative="1">
      <w:start w:val="1"/>
      <w:numFmt w:val="decimal"/>
      <w:lvlText w:val="%5."/>
      <w:lvlJc w:val="left"/>
      <w:pPr>
        <w:tabs>
          <w:tab w:val="num" w:pos="3600"/>
        </w:tabs>
        <w:ind w:left="3600" w:hanging="360"/>
      </w:pPr>
    </w:lvl>
    <w:lvl w:ilvl="5" w:tplc="F95ABD24" w:tentative="1">
      <w:start w:val="1"/>
      <w:numFmt w:val="decimal"/>
      <w:lvlText w:val="%6."/>
      <w:lvlJc w:val="left"/>
      <w:pPr>
        <w:tabs>
          <w:tab w:val="num" w:pos="4320"/>
        </w:tabs>
        <w:ind w:left="4320" w:hanging="360"/>
      </w:pPr>
    </w:lvl>
    <w:lvl w:ilvl="6" w:tplc="A85C6FBA" w:tentative="1">
      <w:start w:val="1"/>
      <w:numFmt w:val="decimal"/>
      <w:lvlText w:val="%7."/>
      <w:lvlJc w:val="left"/>
      <w:pPr>
        <w:tabs>
          <w:tab w:val="num" w:pos="5040"/>
        </w:tabs>
        <w:ind w:left="5040" w:hanging="360"/>
      </w:pPr>
    </w:lvl>
    <w:lvl w:ilvl="7" w:tplc="A866F896" w:tentative="1">
      <w:start w:val="1"/>
      <w:numFmt w:val="decimal"/>
      <w:lvlText w:val="%8."/>
      <w:lvlJc w:val="left"/>
      <w:pPr>
        <w:tabs>
          <w:tab w:val="num" w:pos="5760"/>
        </w:tabs>
        <w:ind w:left="5760" w:hanging="360"/>
      </w:pPr>
    </w:lvl>
    <w:lvl w:ilvl="8" w:tplc="57D87F4C" w:tentative="1">
      <w:start w:val="1"/>
      <w:numFmt w:val="decimal"/>
      <w:lvlText w:val="%9."/>
      <w:lvlJc w:val="left"/>
      <w:pPr>
        <w:tabs>
          <w:tab w:val="num" w:pos="6480"/>
        </w:tabs>
        <w:ind w:left="6480" w:hanging="360"/>
      </w:pPr>
    </w:lvl>
  </w:abstractNum>
  <w:abstractNum w:abstractNumId="5">
    <w:nsid w:val="346C59D6"/>
    <w:multiLevelType w:val="hybridMultilevel"/>
    <w:tmpl w:val="62B887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6650BC4"/>
    <w:multiLevelType w:val="hybridMultilevel"/>
    <w:tmpl w:val="ED5A3E6E"/>
    <w:lvl w:ilvl="0" w:tplc="9760EC08">
      <w:start w:val="1"/>
      <w:numFmt w:val="decimal"/>
      <w:pStyle w:val="Titre1"/>
      <w:lvlText w:val="%1."/>
      <w:lvlJc w:val="left"/>
      <w:pPr>
        <w:ind w:left="360" w:hanging="360"/>
      </w:pPr>
      <w:rPr>
        <w:rFonts w:ascii="Calibri" w:hAnsi="Calibri" w:hint="default"/>
        <w:b/>
        <w:i w:val="0"/>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C717B6D"/>
    <w:multiLevelType w:val="hybridMultilevel"/>
    <w:tmpl w:val="C804BCC0"/>
    <w:lvl w:ilvl="0" w:tplc="9594BC64">
      <w:start w:val="1"/>
      <w:numFmt w:val="decimal"/>
      <w:lvlText w:val="%1."/>
      <w:lvlJc w:val="left"/>
      <w:pPr>
        <w:tabs>
          <w:tab w:val="num" w:pos="720"/>
        </w:tabs>
        <w:ind w:left="720" w:hanging="360"/>
      </w:pPr>
    </w:lvl>
    <w:lvl w:ilvl="1" w:tplc="CFDA57FE" w:tentative="1">
      <w:start w:val="1"/>
      <w:numFmt w:val="decimal"/>
      <w:lvlText w:val="%2."/>
      <w:lvlJc w:val="left"/>
      <w:pPr>
        <w:tabs>
          <w:tab w:val="num" w:pos="1440"/>
        </w:tabs>
        <w:ind w:left="1440" w:hanging="360"/>
      </w:pPr>
    </w:lvl>
    <w:lvl w:ilvl="2" w:tplc="38F8D656" w:tentative="1">
      <w:start w:val="1"/>
      <w:numFmt w:val="decimal"/>
      <w:lvlText w:val="%3."/>
      <w:lvlJc w:val="left"/>
      <w:pPr>
        <w:tabs>
          <w:tab w:val="num" w:pos="2160"/>
        </w:tabs>
        <w:ind w:left="2160" w:hanging="360"/>
      </w:pPr>
    </w:lvl>
    <w:lvl w:ilvl="3" w:tplc="336C3180" w:tentative="1">
      <w:start w:val="1"/>
      <w:numFmt w:val="decimal"/>
      <w:lvlText w:val="%4."/>
      <w:lvlJc w:val="left"/>
      <w:pPr>
        <w:tabs>
          <w:tab w:val="num" w:pos="2880"/>
        </w:tabs>
        <w:ind w:left="2880" w:hanging="360"/>
      </w:pPr>
    </w:lvl>
    <w:lvl w:ilvl="4" w:tplc="4C8ABB52" w:tentative="1">
      <w:start w:val="1"/>
      <w:numFmt w:val="decimal"/>
      <w:lvlText w:val="%5."/>
      <w:lvlJc w:val="left"/>
      <w:pPr>
        <w:tabs>
          <w:tab w:val="num" w:pos="3600"/>
        </w:tabs>
        <w:ind w:left="3600" w:hanging="360"/>
      </w:pPr>
    </w:lvl>
    <w:lvl w:ilvl="5" w:tplc="EF845896" w:tentative="1">
      <w:start w:val="1"/>
      <w:numFmt w:val="decimal"/>
      <w:lvlText w:val="%6."/>
      <w:lvlJc w:val="left"/>
      <w:pPr>
        <w:tabs>
          <w:tab w:val="num" w:pos="4320"/>
        </w:tabs>
        <w:ind w:left="4320" w:hanging="360"/>
      </w:pPr>
    </w:lvl>
    <w:lvl w:ilvl="6" w:tplc="00FAD7BC" w:tentative="1">
      <w:start w:val="1"/>
      <w:numFmt w:val="decimal"/>
      <w:lvlText w:val="%7."/>
      <w:lvlJc w:val="left"/>
      <w:pPr>
        <w:tabs>
          <w:tab w:val="num" w:pos="5040"/>
        </w:tabs>
        <w:ind w:left="5040" w:hanging="360"/>
      </w:pPr>
    </w:lvl>
    <w:lvl w:ilvl="7" w:tplc="EDC2C1EC" w:tentative="1">
      <w:start w:val="1"/>
      <w:numFmt w:val="decimal"/>
      <w:lvlText w:val="%8."/>
      <w:lvlJc w:val="left"/>
      <w:pPr>
        <w:tabs>
          <w:tab w:val="num" w:pos="5760"/>
        </w:tabs>
        <w:ind w:left="5760" w:hanging="360"/>
      </w:pPr>
    </w:lvl>
    <w:lvl w:ilvl="8" w:tplc="FBB88DDE" w:tentative="1">
      <w:start w:val="1"/>
      <w:numFmt w:val="decimal"/>
      <w:lvlText w:val="%9."/>
      <w:lvlJc w:val="left"/>
      <w:pPr>
        <w:tabs>
          <w:tab w:val="num" w:pos="6480"/>
        </w:tabs>
        <w:ind w:left="6480" w:hanging="360"/>
      </w:pPr>
    </w:lvl>
  </w:abstractNum>
  <w:abstractNum w:abstractNumId="8">
    <w:nsid w:val="48D8452C"/>
    <w:multiLevelType w:val="hybridMultilevel"/>
    <w:tmpl w:val="CA06DBDC"/>
    <w:lvl w:ilvl="0" w:tplc="326A8F56">
      <w:start w:val="1"/>
      <w:numFmt w:val="bullet"/>
      <w:lvlText w:val="•"/>
      <w:lvlJc w:val="left"/>
      <w:pPr>
        <w:tabs>
          <w:tab w:val="num" w:pos="720"/>
        </w:tabs>
        <w:ind w:left="720" w:hanging="360"/>
      </w:pPr>
      <w:rPr>
        <w:rFonts w:ascii="Arial" w:hAnsi="Arial" w:hint="default"/>
      </w:rPr>
    </w:lvl>
    <w:lvl w:ilvl="1" w:tplc="429008EE" w:tentative="1">
      <w:start w:val="1"/>
      <w:numFmt w:val="bullet"/>
      <w:lvlText w:val="•"/>
      <w:lvlJc w:val="left"/>
      <w:pPr>
        <w:tabs>
          <w:tab w:val="num" w:pos="1440"/>
        </w:tabs>
        <w:ind w:left="1440" w:hanging="360"/>
      </w:pPr>
      <w:rPr>
        <w:rFonts w:ascii="Arial" w:hAnsi="Arial" w:hint="default"/>
      </w:rPr>
    </w:lvl>
    <w:lvl w:ilvl="2" w:tplc="0518C7E0" w:tentative="1">
      <w:start w:val="1"/>
      <w:numFmt w:val="bullet"/>
      <w:lvlText w:val="•"/>
      <w:lvlJc w:val="left"/>
      <w:pPr>
        <w:tabs>
          <w:tab w:val="num" w:pos="2160"/>
        </w:tabs>
        <w:ind w:left="2160" w:hanging="360"/>
      </w:pPr>
      <w:rPr>
        <w:rFonts w:ascii="Arial" w:hAnsi="Arial" w:hint="default"/>
      </w:rPr>
    </w:lvl>
    <w:lvl w:ilvl="3" w:tplc="8B4E9C6C" w:tentative="1">
      <w:start w:val="1"/>
      <w:numFmt w:val="bullet"/>
      <w:lvlText w:val="•"/>
      <w:lvlJc w:val="left"/>
      <w:pPr>
        <w:tabs>
          <w:tab w:val="num" w:pos="2880"/>
        </w:tabs>
        <w:ind w:left="2880" w:hanging="360"/>
      </w:pPr>
      <w:rPr>
        <w:rFonts w:ascii="Arial" w:hAnsi="Arial" w:hint="default"/>
      </w:rPr>
    </w:lvl>
    <w:lvl w:ilvl="4" w:tplc="5254E116" w:tentative="1">
      <w:start w:val="1"/>
      <w:numFmt w:val="bullet"/>
      <w:lvlText w:val="•"/>
      <w:lvlJc w:val="left"/>
      <w:pPr>
        <w:tabs>
          <w:tab w:val="num" w:pos="3600"/>
        </w:tabs>
        <w:ind w:left="3600" w:hanging="360"/>
      </w:pPr>
      <w:rPr>
        <w:rFonts w:ascii="Arial" w:hAnsi="Arial" w:hint="default"/>
      </w:rPr>
    </w:lvl>
    <w:lvl w:ilvl="5" w:tplc="82CC5108" w:tentative="1">
      <w:start w:val="1"/>
      <w:numFmt w:val="bullet"/>
      <w:lvlText w:val="•"/>
      <w:lvlJc w:val="left"/>
      <w:pPr>
        <w:tabs>
          <w:tab w:val="num" w:pos="4320"/>
        </w:tabs>
        <w:ind w:left="4320" w:hanging="360"/>
      </w:pPr>
      <w:rPr>
        <w:rFonts w:ascii="Arial" w:hAnsi="Arial" w:hint="default"/>
      </w:rPr>
    </w:lvl>
    <w:lvl w:ilvl="6" w:tplc="05283E0E" w:tentative="1">
      <w:start w:val="1"/>
      <w:numFmt w:val="bullet"/>
      <w:lvlText w:val="•"/>
      <w:lvlJc w:val="left"/>
      <w:pPr>
        <w:tabs>
          <w:tab w:val="num" w:pos="5040"/>
        </w:tabs>
        <w:ind w:left="5040" w:hanging="360"/>
      </w:pPr>
      <w:rPr>
        <w:rFonts w:ascii="Arial" w:hAnsi="Arial" w:hint="default"/>
      </w:rPr>
    </w:lvl>
    <w:lvl w:ilvl="7" w:tplc="EF065A2E" w:tentative="1">
      <w:start w:val="1"/>
      <w:numFmt w:val="bullet"/>
      <w:lvlText w:val="•"/>
      <w:lvlJc w:val="left"/>
      <w:pPr>
        <w:tabs>
          <w:tab w:val="num" w:pos="5760"/>
        </w:tabs>
        <w:ind w:left="5760" w:hanging="360"/>
      </w:pPr>
      <w:rPr>
        <w:rFonts w:ascii="Arial" w:hAnsi="Arial" w:hint="default"/>
      </w:rPr>
    </w:lvl>
    <w:lvl w:ilvl="8" w:tplc="F77E57E2" w:tentative="1">
      <w:start w:val="1"/>
      <w:numFmt w:val="bullet"/>
      <w:lvlText w:val="•"/>
      <w:lvlJc w:val="left"/>
      <w:pPr>
        <w:tabs>
          <w:tab w:val="num" w:pos="6480"/>
        </w:tabs>
        <w:ind w:left="6480" w:hanging="360"/>
      </w:pPr>
      <w:rPr>
        <w:rFonts w:ascii="Arial" w:hAnsi="Arial" w:hint="default"/>
      </w:rPr>
    </w:lvl>
  </w:abstractNum>
  <w:abstractNum w:abstractNumId="9">
    <w:nsid w:val="48DB30E8"/>
    <w:multiLevelType w:val="hybridMultilevel"/>
    <w:tmpl w:val="038EB02A"/>
    <w:lvl w:ilvl="0" w:tplc="AA38A032">
      <w:start w:val="1"/>
      <w:numFmt w:val="bullet"/>
      <w:lvlText w:val="•"/>
      <w:lvlJc w:val="left"/>
      <w:pPr>
        <w:tabs>
          <w:tab w:val="num" w:pos="720"/>
        </w:tabs>
        <w:ind w:left="720" w:hanging="360"/>
      </w:pPr>
      <w:rPr>
        <w:rFonts w:ascii="Arial" w:hAnsi="Arial" w:hint="default"/>
      </w:rPr>
    </w:lvl>
    <w:lvl w:ilvl="1" w:tplc="3E7ECF1C">
      <w:numFmt w:val="bullet"/>
      <w:lvlText w:val="•"/>
      <w:lvlJc w:val="left"/>
      <w:pPr>
        <w:tabs>
          <w:tab w:val="num" w:pos="1440"/>
        </w:tabs>
        <w:ind w:left="1440" w:hanging="360"/>
      </w:pPr>
      <w:rPr>
        <w:rFonts w:ascii="Arial" w:hAnsi="Arial" w:hint="default"/>
      </w:rPr>
    </w:lvl>
    <w:lvl w:ilvl="2" w:tplc="E9AAD1A8" w:tentative="1">
      <w:start w:val="1"/>
      <w:numFmt w:val="bullet"/>
      <w:lvlText w:val="•"/>
      <w:lvlJc w:val="left"/>
      <w:pPr>
        <w:tabs>
          <w:tab w:val="num" w:pos="2160"/>
        </w:tabs>
        <w:ind w:left="2160" w:hanging="360"/>
      </w:pPr>
      <w:rPr>
        <w:rFonts w:ascii="Arial" w:hAnsi="Arial" w:hint="default"/>
      </w:rPr>
    </w:lvl>
    <w:lvl w:ilvl="3" w:tplc="D9B6AEBC" w:tentative="1">
      <w:start w:val="1"/>
      <w:numFmt w:val="bullet"/>
      <w:lvlText w:val="•"/>
      <w:lvlJc w:val="left"/>
      <w:pPr>
        <w:tabs>
          <w:tab w:val="num" w:pos="2880"/>
        </w:tabs>
        <w:ind w:left="2880" w:hanging="360"/>
      </w:pPr>
      <w:rPr>
        <w:rFonts w:ascii="Arial" w:hAnsi="Arial" w:hint="default"/>
      </w:rPr>
    </w:lvl>
    <w:lvl w:ilvl="4" w:tplc="E3B2D6CE" w:tentative="1">
      <w:start w:val="1"/>
      <w:numFmt w:val="bullet"/>
      <w:lvlText w:val="•"/>
      <w:lvlJc w:val="left"/>
      <w:pPr>
        <w:tabs>
          <w:tab w:val="num" w:pos="3600"/>
        </w:tabs>
        <w:ind w:left="3600" w:hanging="360"/>
      </w:pPr>
      <w:rPr>
        <w:rFonts w:ascii="Arial" w:hAnsi="Arial" w:hint="default"/>
      </w:rPr>
    </w:lvl>
    <w:lvl w:ilvl="5" w:tplc="5210A518" w:tentative="1">
      <w:start w:val="1"/>
      <w:numFmt w:val="bullet"/>
      <w:lvlText w:val="•"/>
      <w:lvlJc w:val="left"/>
      <w:pPr>
        <w:tabs>
          <w:tab w:val="num" w:pos="4320"/>
        </w:tabs>
        <w:ind w:left="4320" w:hanging="360"/>
      </w:pPr>
      <w:rPr>
        <w:rFonts w:ascii="Arial" w:hAnsi="Arial" w:hint="default"/>
      </w:rPr>
    </w:lvl>
    <w:lvl w:ilvl="6" w:tplc="234097AE" w:tentative="1">
      <w:start w:val="1"/>
      <w:numFmt w:val="bullet"/>
      <w:lvlText w:val="•"/>
      <w:lvlJc w:val="left"/>
      <w:pPr>
        <w:tabs>
          <w:tab w:val="num" w:pos="5040"/>
        </w:tabs>
        <w:ind w:left="5040" w:hanging="360"/>
      </w:pPr>
      <w:rPr>
        <w:rFonts w:ascii="Arial" w:hAnsi="Arial" w:hint="default"/>
      </w:rPr>
    </w:lvl>
    <w:lvl w:ilvl="7" w:tplc="75ACEA88" w:tentative="1">
      <w:start w:val="1"/>
      <w:numFmt w:val="bullet"/>
      <w:lvlText w:val="•"/>
      <w:lvlJc w:val="left"/>
      <w:pPr>
        <w:tabs>
          <w:tab w:val="num" w:pos="5760"/>
        </w:tabs>
        <w:ind w:left="5760" w:hanging="360"/>
      </w:pPr>
      <w:rPr>
        <w:rFonts w:ascii="Arial" w:hAnsi="Arial" w:hint="default"/>
      </w:rPr>
    </w:lvl>
    <w:lvl w:ilvl="8" w:tplc="E7E4B318" w:tentative="1">
      <w:start w:val="1"/>
      <w:numFmt w:val="bullet"/>
      <w:lvlText w:val="•"/>
      <w:lvlJc w:val="left"/>
      <w:pPr>
        <w:tabs>
          <w:tab w:val="num" w:pos="6480"/>
        </w:tabs>
        <w:ind w:left="6480" w:hanging="360"/>
      </w:pPr>
      <w:rPr>
        <w:rFonts w:ascii="Arial" w:hAnsi="Arial" w:hint="default"/>
      </w:rPr>
    </w:lvl>
  </w:abstractNum>
  <w:abstractNum w:abstractNumId="10">
    <w:nsid w:val="499E01B8"/>
    <w:multiLevelType w:val="hybridMultilevel"/>
    <w:tmpl w:val="3C3889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50AD4B61"/>
    <w:multiLevelType w:val="hybridMultilevel"/>
    <w:tmpl w:val="2C7AA4DE"/>
    <w:lvl w:ilvl="0" w:tplc="485EB628">
      <w:start w:val="1"/>
      <w:numFmt w:val="decimal"/>
      <w:lvlText w:val="%1."/>
      <w:lvlJc w:val="left"/>
      <w:pPr>
        <w:tabs>
          <w:tab w:val="num" w:pos="720"/>
        </w:tabs>
        <w:ind w:left="720" w:hanging="360"/>
      </w:pPr>
    </w:lvl>
    <w:lvl w:ilvl="1" w:tplc="98CEA622" w:tentative="1">
      <w:start w:val="1"/>
      <w:numFmt w:val="decimal"/>
      <w:lvlText w:val="%2."/>
      <w:lvlJc w:val="left"/>
      <w:pPr>
        <w:tabs>
          <w:tab w:val="num" w:pos="1440"/>
        </w:tabs>
        <w:ind w:left="1440" w:hanging="360"/>
      </w:pPr>
    </w:lvl>
    <w:lvl w:ilvl="2" w:tplc="0CF210FE" w:tentative="1">
      <w:start w:val="1"/>
      <w:numFmt w:val="decimal"/>
      <w:lvlText w:val="%3."/>
      <w:lvlJc w:val="left"/>
      <w:pPr>
        <w:tabs>
          <w:tab w:val="num" w:pos="2160"/>
        </w:tabs>
        <w:ind w:left="2160" w:hanging="360"/>
      </w:pPr>
    </w:lvl>
    <w:lvl w:ilvl="3" w:tplc="24264022" w:tentative="1">
      <w:start w:val="1"/>
      <w:numFmt w:val="decimal"/>
      <w:lvlText w:val="%4."/>
      <w:lvlJc w:val="left"/>
      <w:pPr>
        <w:tabs>
          <w:tab w:val="num" w:pos="2880"/>
        </w:tabs>
        <w:ind w:left="2880" w:hanging="360"/>
      </w:pPr>
    </w:lvl>
    <w:lvl w:ilvl="4" w:tplc="AD029040" w:tentative="1">
      <w:start w:val="1"/>
      <w:numFmt w:val="decimal"/>
      <w:lvlText w:val="%5."/>
      <w:lvlJc w:val="left"/>
      <w:pPr>
        <w:tabs>
          <w:tab w:val="num" w:pos="3600"/>
        </w:tabs>
        <w:ind w:left="3600" w:hanging="360"/>
      </w:pPr>
    </w:lvl>
    <w:lvl w:ilvl="5" w:tplc="6F1E5268" w:tentative="1">
      <w:start w:val="1"/>
      <w:numFmt w:val="decimal"/>
      <w:lvlText w:val="%6."/>
      <w:lvlJc w:val="left"/>
      <w:pPr>
        <w:tabs>
          <w:tab w:val="num" w:pos="4320"/>
        </w:tabs>
        <w:ind w:left="4320" w:hanging="360"/>
      </w:pPr>
    </w:lvl>
    <w:lvl w:ilvl="6" w:tplc="B6427B98" w:tentative="1">
      <w:start w:val="1"/>
      <w:numFmt w:val="decimal"/>
      <w:lvlText w:val="%7."/>
      <w:lvlJc w:val="left"/>
      <w:pPr>
        <w:tabs>
          <w:tab w:val="num" w:pos="5040"/>
        </w:tabs>
        <w:ind w:left="5040" w:hanging="360"/>
      </w:pPr>
    </w:lvl>
    <w:lvl w:ilvl="7" w:tplc="FE5A8606" w:tentative="1">
      <w:start w:val="1"/>
      <w:numFmt w:val="decimal"/>
      <w:lvlText w:val="%8."/>
      <w:lvlJc w:val="left"/>
      <w:pPr>
        <w:tabs>
          <w:tab w:val="num" w:pos="5760"/>
        </w:tabs>
        <w:ind w:left="5760" w:hanging="360"/>
      </w:pPr>
    </w:lvl>
    <w:lvl w:ilvl="8" w:tplc="02ACD56A" w:tentative="1">
      <w:start w:val="1"/>
      <w:numFmt w:val="decimal"/>
      <w:lvlText w:val="%9."/>
      <w:lvlJc w:val="left"/>
      <w:pPr>
        <w:tabs>
          <w:tab w:val="num" w:pos="6480"/>
        </w:tabs>
        <w:ind w:left="6480" w:hanging="360"/>
      </w:pPr>
    </w:lvl>
  </w:abstractNum>
  <w:abstractNum w:abstractNumId="12">
    <w:nsid w:val="53FA5A81"/>
    <w:multiLevelType w:val="hybridMultilevel"/>
    <w:tmpl w:val="ADDA2652"/>
    <w:lvl w:ilvl="0" w:tplc="66DA12E6">
      <w:start w:val="1"/>
      <w:numFmt w:val="bullet"/>
      <w:lvlText w:val="•"/>
      <w:lvlJc w:val="left"/>
      <w:pPr>
        <w:tabs>
          <w:tab w:val="num" w:pos="720"/>
        </w:tabs>
        <w:ind w:left="720" w:hanging="360"/>
      </w:pPr>
      <w:rPr>
        <w:rFonts w:ascii="Arial" w:hAnsi="Arial" w:hint="default"/>
      </w:rPr>
    </w:lvl>
    <w:lvl w:ilvl="1" w:tplc="68224936" w:tentative="1">
      <w:start w:val="1"/>
      <w:numFmt w:val="bullet"/>
      <w:lvlText w:val="•"/>
      <w:lvlJc w:val="left"/>
      <w:pPr>
        <w:tabs>
          <w:tab w:val="num" w:pos="1440"/>
        </w:tabs>
        <w:ind w:left="1440" w:hanging="360"/>
      </w:pPr>
      <w:rPr>
        <w:rFonts w:ascii="Arial" w:hAnsi="Arial" w:hint="default"/>
      </w:rPr>
    </w:lvl>
    <w:lvl w:ilvl="2" w:tplc="0FB624DC" w:tentative="1">
      <w:start w:val="1"/>
      <w:numFmt w:val="bullet"/>
      <w:lvlText w:val="•"/>
      <w:lvlJc w:val="left"/>
      <w:pPr>
        <w:tabs>
          <w:tab w:val="num" w:pos="2160"/>
        </w:tabs>
        <w:ind w:left="2160" w:hanging="360"/>
      </w:pPr>
      <w:rPr>
        <w:rFonts w:ascii="Arial" w:hAnsi="Arial" w:hint="default"/>
      </w:rPr>
    </w:lvl>
    <w:lvl w:ilvl="3" w:tplc="63729CD0" w:tentative="1">
      <w:start w:val="1"/>
      <w:numFmt w:val="bullet"/>
      <w:lvlText w:val="•"/>
      <w:lvlJc w:val="left"/>
      <w:pPr>
        <w:tabs>
          <w:tab w:val="num" w:pos="2880"/>
        </w:tabs>
        <w:ind w:left="2880" w:hanging="360"/>
      </w:pPr>
      <w:rPr>
        <w:rFonts w:ascii="Arial" w:hAnsi="Arial" w:hint="default"/>
      </w:rPr>
    </w:lvl>
    <w:lvl w:ilvl="4" w:tplc="78F4A36E" w:tentative="1">
      <w:start w:val="1"/>
      <w:numFmt w:val="bullet"/>
      <w:lvlText w:val="•"/>
      <w:lvlJc w:val="left"/>
      <w:pPr>
        <w:tabs>
          <w:tab w:val="num" w:pos="3600"/>
        </w:tabs>
        <w:ind w:left="3600" w:hanging="360"/>
      </w:pPr>
      <w:rPr>
        <w:rFonts w:ascii="Arial" w:hAnsi="Arial" w:hint="default"/>
      </w:rPr>
    </w:lvl>
    <w:lvl w:ilvl="5" w:tplc="508C80F2" w:tentative="1">
      <w:start w:val="1"/>
      <w:numFmt w:val="bullet"/>
      <w:lvlText w:val="•"/>
      <w:lvlJc w:val="left"/>
      <w:pPr>
        <w:tabs>
          <w:tab w:val="num" w:pos="4320"/>
        </w:tabs>
        <w:ind w:left="4320" w:hanging="360"/>
      </w:pPr>
      <w:rPr>
        <w:rFonts w:ascii="Arial" w:hAnsi="Arial" w:hint="default"/>
      </w:rPr>
    </w:lvl>
    <w:lvl w:ilvl="6" w:tplc="34AAC518" w:tentative="1">
      <w:start w:val="1"/>
      <w:numFmt w:val="bullet"/>
      <w:lvlText w:val="•"/>
      <w:lvlJc w:val="left"/>
      <w:pPr>
        <w:tabs>
          <w:tab w:val="num" w:pos="5040"/>
        </w:tabs>
        <w:ind w:left="5040" w:hanging="360"/>
      </w:pPr>
      <w:rPr>
        <w:rFonts w:ascii="Arial" w:hAnsi="Arial" w:hint="default"/>
      </w:rPr>
    </w:lvl>
    <w:lvl w:ilvl="7" w:tplc="C61CA9D6" w:tentative="1">
      <w:start w:val="1"/>
      <w:numFmt w:val="bullet"/>
      <w:lvlText w:val="•"/>
      <w:lvlJc w:val="left"/>
      <w:pPr>
        <w:tabs>
          <w:tab w:val="num" w:pos="5760"/>
        </w:tabs>
        <w:ind w:left="5760" w:hanging="360"/>
      </w:pPr>
      <w:rPr>
        <w:rFonts w:ascii="Arial" w:hAnsi="Arial" w:hint="default"/>
      </w:rPr>
    </w:lvl>
    <w:lvl w:ilvl="8" w:tplc="F1FCFE70" w:tentative="1">
      <w:start w:val="1"/>
      <w:numFmt w:val="bullet"/>
      <w:lvlText w:val="•"/>
      <w:lvlJc w:val="left"/>
      <w:pPr>
        <w:tabs>
          <w:tab w:val="num" w:pos="6480"/>
        </w:tabs>
        <w:ind w:left="6480" w:hanging="360"/>
      </w:pPr>
      <w:rPr>
        <w:rFonts w:ascii="Arial" w:hAnsi="Arial" w:hint="default"/>
      </w:rPr>
    </w:lvl>
  </w:abstractNum>
  <w:abstractNum w:abstractNumId="13">
    <w:nsid w:val="5D2A69EB"/>
    <w:multiLevelType w:val="hybridMultilevel"/>
    <w:tmpl w:val="4D7E6916"/>
    <w:lvl w:ilvl="0" w:tplc="0C601176">
      <w:start w:val="1"/>
      <w:numFmt w:val="decimal"/>
      <w:lvlText w:val="%1."/>
      <w:lvlJc w:val="left"/>
      <w:pPr>
        <w:tabs>
          <w:tab w:val="num" w:pos="720"/>
        </w:tabs>
        <w:ind w:left="720" w:hanging="360"/>
      </w:pPr>
    </w:lvl>
    <w:lvl w:ilvl="1" w:tplc="620A8F9C" w:tentative="1">
      <w:start w:val="1"/>
      <w:numFmt w:val="decimal"/>
      <w:lvlText w:val="%2."/>
      <w:lvlJc w:val="left"/>
      <w:pPr>
        <w:tabs>
          <w:tab w:val="num" w:pos="1440"/>
        </w:tabs>
        <w:ind w:left="1440" w:hanging="360"/>
      </w:pPr>
    </w:lvl>
    <w:lvl w:ilvl="2" w:tplc="DC3A5AFA" w:tentative="1">
      <w:start w:val="1"/>
      <w:numFmt w:val="decimal"/>
      <w:lvlText w:val="%3."/>
      <w:lvlJc w:val="left"/>
      <w:pPr>
        <w:tabs>
          <w:tab w:val="num" w:pos="2160"/>
        </w:tabs>
        <w:ind w:left="2160" w:hanging="360"/>
      </w:pPr>
    </w:lvl>
    <w:lvl w:ilvl="3" w:tplc="9AA05F18" w:tentative="1">
      <w:start w:val="1"/>
      <w:numFmt w:val="decimal"/>
      <w:lvlText w:val="%4."/>
      <w:lvlJc w:val="left"/>
      <w:pPr>
        <w:tabs>
          <w:tab w:val="num" w:pos="2880"/>
        </w:tabs>
        <w:ind w:left="2880" w:hanging="360"/>
      </w:pPr>
    </w:lvl>
    <w:lvl w:ilvl="4" w:tplc="ACE8BFF8" w:tentative="1">
      <w:start w:val="1"/>
      <w:numFmt w:val="decimal"/>
      <w:lvlText w:val="%5."/>
      <w:lvlJc w:val="left"/>
      <w:pPr>
        <w:tabs>
          <w:tab w:val="num" w:pos="3600"/>
        </w:tabs>
        <w:ind w:left="3600" w:hanging="360"/>
      </w:pPr>
    </w:lvl>
    <w:lvl w:ilvl="5" w:tplc="29144442" w:tentative="1">
      <w:start w:val="1"/>
      <w:numFmt w:val="decimal"/>
      <w:lvlText w:val="%6."/>
      <w:lvlJc w:val="left"/>
      <w:pPr>
        <w:tabs>
          <w:tab w:val="num" w:pos="4320"/>
        </w:tabs>
        <w:ind w:left="4320" w:hanging="360"/>
      </w:pPr>
    </w:lvl>
    <w:lvl w:ilvl="6" w:tplc="F1CA6084" w:tentative="1">
      <w:start w:val="1"/>
      <w:numFmt w:val="decimal"/>
      <w:lvlText w:val="%7."/>
      <w:lvlJc w:val="left"/>
      <w:pPr>
        <w:tabs>
          <w:tab w:val="num" w:pos="5040"/>
        </w:tabs>
        <w:ind w:left="5040" w:hanging="360"/>
      </w:pPr>
    </w:lvl>
    <w:lvl w:ilvl="7" w:tplc="463A8570" w:tentative="1">
      <w:start w:val="1"/>
      <w:numFmt w:val="decimal"/>
      <w:lvlText w:val="%8."/>
      <w:lvlJc w:val="left"/>
      <w:pPr>
        <w:tabs>
          <w:tab w:val="num" w:pos="5760"/>
        </w:tabs>
        <w:ind w:left="5760" w:hanging="360"/>
      </w:pPr>
    </w:lvl>
    <w:lvl w:ilvl="8" w:tplc="A498E814" w:tentative="1">
      <w:start w:val="1"/>
      <w:numFmt w:val="decimal"/>
      <w:lvlText w:val="%9."/>
      <w:lvlJc w:val="left"/>
      <w:pPr>
        <w:tabs>
          <w:tab w:val="num" w:pos="6480"/>
        </w:tabs>
        <w:ind w:left="6480" w:hanging="360"/>
      </w:pPr>
    </w:lvl>
  </w:abstractNum>
  <w:abstractNum w:abstractNumId="14">
    <w:nsid w:val="677415D9"/>
    <w:multiLevelType w:val="hybridMultilevel"/>
    <w:tmpl w:val="ACD4ADA6"/>
    <w:lvl w:ilvl="0" w:tplc="2EB09822">
      <w:start w:val="1"/>
      <w:numFmt w:val="bullet"/>
      <w:lvlText w:val="•"/>
      <w:lvlJc w:val="left"/>
      <w:pPr>
        <w:tabs>
          <w:tab w:val="num" w:pos="720"/>
        </w:tabs>
        <w:ind w:left="720" w:hanging="360"/>
      </w:pPr>
      <w:rPr>
        <w:rFonts w:ascii="Arial" w:hAnsi="Arial" w:hint="default"/>
      </w:rPr>
    </w:lvl>
    <w:lvl w:ilvl="1" w:tplc="E3944066">
      <w:numFmt w:val="bullet"/>
      <w:lvlText w:val="•"/>
      <w:lvlJc w:val="left"/>
      <w:pPr>
        <w:tabs>
          <w:tab w:val="num" w:pos="1440"/>
        </w:tabs>
        <w:ind w:left="1440" w:hanging="360"/>
      </w:pPr>
      <w:rPr>
        <w:rFonts w:ascii="Arial" w:hAnsi="Arial" w:hint="default"/>
      </w:rPr>
    </w:lvl>
    <w:lvl w:ilvl="2" w:tplc="12C0A82E" w:tentative="1">
      <w:start w:val="1"/>
      <w:numFmt w:val="bullet"/>
      <w:lvlText w:val="•"/>
      <w:lvlJc w:val="left"/>
      <w:pPr>
        <w:tabs>
          <w:tab w:val="num" w:pos="2160"/>
        </w:tabs>
        <w:ind w:left="2160" w:hanging="360"/>
      </w:pPr>
      <w:rPr>
        <w:rFonts w:ascii="Arial" w:hAnsi="Arial" w:hint="default"/>
      </w:rPr>
    </w:lvl>
    <w:lvl w:ilvl="3" w:tplc="6AFA6F70" w:tentative="1">
      <w:start w:val="1"/>
      <w:numFmt w:val="bullet"/>
      <w:lvlText w:val="•"/>
      <w:lvlJc w:val="left"/>
      <w:pPr>
        <w:tabs>
          <w:tab w:val="num" w:pos="2880"/>
        </w:tabs>
        <w:ind w:left="2880" w:hanging="360"/>
      </w:pPr>
      <w:rPr>
        <w:rFonts w:ascii="Arial" w:hAnsi="Arial" w:hint="default"/>
      </w:rPr>
    </w:lvl>
    <w:lvl w:ilvl="4" w:tplc="A97449AE" w:tentative="1">
      <w:start w:val="1"/>
      <w:numFmt w:val="bullet"/>
      <w:lvlText w:val="•"/>
      <w:lvlJc w:val="left"/>
      <w:pPr>
        <w:tabs>
          <w:tab w:val="num" w:pos="3600"/>
        </w:tabs>
        <w:ind w:left="3600" w:hanging="360"/>
      </w:pPr>
      <w:rPr>
        <w:rFonts w:ascii="Arial" w:hAnsi="Arial" w:hint="default"/>
      </w:rPr>
    </w:lvl>
    <w:lvl w:ilvl="5" w:tplc="2E329F68" w:tentative="1">
      <w:start w:val="1"/>
      <w:numFmt w:val="bullet"/>
      <w:lvlText w:val="•"/>
      <w:lvlJc w:val="left"/>
      <w:pPr>
        <w:tabs>
          <w:tab w:val="num" w:pos="4320"/>
        </w:tabs>
        <w:ind w:left="4320" w:hanging="360"/>
      </w:pPr>
      <w:rPr>
        <w:rFonts w:ascii="Arial" w:hAnsi="Arial" w:hint="default"/>
      </w:rPr>
    </w:lvl>
    <w:lvl w:ilvl="6" w:tplc="CA7A3AB8" w:tentative="1">
      <w:start w:val="1"/>
      <w:numFmt w:val="bullet"/>
      <w:lvlText w:val="•"/>
      <w:lvlJc w:val="left"/>
      <w:pPr>
        <w:tabs>
          <w:tab w:val="num" w:pos="5040"/>
        </w:tabs>
        <w:ind w:left="5040" w:hanging="360"/>
      </w:pPr>
      <w:rPr>
        <w:rFonts w:ascii="Arial" w:hAnsi="Arial" w:hint="default"/>
      </w:rPr>
    </w:lvl>
    <w:lvl w:ilvl="7" w:tplc="23002B7A" w:tentative="1">
      <w:start w:val="1"/>
      <w:numFmt w:val="bullet"/>
      <w:lvlText w:val="•"/>
      <w:lvlJc w:val="left"/>
      <w:pPr>
        <w:tabs>
          <w:tab w:val="num" w:pos="5760"/>
        </w:tabs>
        <w:ind w:left="5760" w:hanging="360"/>
      </w:pPr>
      <w:rPr>
        <w:rFonts w:ascii="Arial" w:hAnsi="Arial" w:hint="default"/>
      </w:rPr>
    </w:lvl>
    <w:lvl w:ilvl="8" w:tplc="38A683CA" w:tentative="1">
      <w:start w:val="1"/>
      <w:numFmt w:val="bullet"/>
      <w:lvlText w:val="•"/>
      <w:lvlJc w:val="left"/>
      <w:pPr>
        <w:tabs>
          <w:tab w:val="num" w:pos="6480"/>
        </w:tabs>
        <w:ind w:left="6480" w:hanging="360"/>
      </w:pPr>
      <w:rPr>
        <w:rFonts w:ascii="Arial" w:hAnsi="Arial" w:hint="default"/>
      </w:rPr>
    </w:lvl>
  </w:abstractNum>
  <w:abstractNum w:abstractNumId="15">
    <w:nsid w:val="68BE1AF1"/>
    <w:multiLevelType w:val="hybridMultilevel"/>
    <w:tmpl w:val="AC5E0A1A"/>
    <w:lvl w:ilvl="0" w:tplc="F3603550">
      <w:start w:val="1"/>
      <w:numFmt w:val="bullet"/>
      <w:lvlText w:val="•"/>
      <w:lvlJc w:val="left"/>
      <w:pPr>
        <w:tabs>
          <w:tab w:val="num" w:pos="720"/>
        </w:tabs>
        <w:ind w:left="720" w:hanging="360"/>
      </w:pPr>
      <w:rPr>
        <w:rFonts w:ascii="Arial" w:hAnsi="Arial" w:hint="default"/>
      </w:rPr>
    </w:lvl>
    <w:lvl w:ilvl="1" w:tplc="B4407E04">
      <w:numFmt w:val="bullet"/>
      <w:lvlText w:val="•"/>
      <w:lvlJc w:val="left"/>
      <w:pPr>
        <w:tabs>
          <w:tab w:val="num" w:pos="1440"/>
        </w:tabs>
        <w:ind w:left="1440" w:hanging="360"/>
      </w:pPr>
      <w:rPr>
        <w:rFonts w:ascii="Arial" w:hAnsi="Arial" w:hint="default"/>
      </w:rPr>
    </w:lvl>
    <w:lvl w:ilvl="2" w:tplc="BFA480FE" w:tentative="1">
      <w:start w:val="1"/>
      <w:numFmt w:val="bullet"/>
      <w:lvlText w:val="•"/>
      <w:lvlJc w:val="left"/>
      <w:pPr>
        <w:tabs>
          <w:tab w:val="num" w:pos="2160"/>
        </w:tabs>
        <w:ind w:left="2160" w:hanging="360"/>
      </w:pPr>
      <w:rPr>
        <w:rFonts w:ascii="Arial" w:hAnsi="Arial" w:hint="default"/>
      </w:rPr>
    </w:lvl>
    <w:lvl w:ilvl="3" w:tplc="EEFCC68C" w:tentative="1">
      <w:start w:val="1"/>
      <w:numFmt w:val="bullet"/>
      <w:lvlText w:val="•"/>
      <w:lvlJc w:val="left"/>
      <w:pPr>
        <w:tabs>
          <w:tab w:val="num" w:pos="2880"/>
        </w:tabs>
        <w:ind w:left="2880" w:hanging="360"/>
      </w:pPr>
      <w:rPr>
        <w:rFonts w:ascii="Arial" w:hAnsi="Arial" w:hint="default"/>
      </w:rPr>
    </w:lvl>
    <w:lvl w:ilvl="4" w:tplc="8CFE706A" w:tentative="1">
      <w:start w:val="1"/>
      <w:numFmt w:val="bullet"/>
      <w:lvlText w:val="•"/>
      <w:lvlJc w:val="left"/>
      <w:pPr>
        <w:tabs>
          <w:tab w:val="num" w:pos="3600"/>
        </w:tabs>
        <w:ind w:left="3600" w:hanging="360"/>
      </w:pPr>
      <w:rPr>
        <w:rFonts w:ascii="Arial" w:hAnsi="Arial" w:hint="default"/>
      </w:rPr>
    </w:lvl>
    <w:lvl w:ilvl="5" w:tplc="10AAB1B2" w:tentative="1">
      <w:start w:val="1"/>
      <w:numFmt w:val="bullet"/>
      <w:lvlText w:val="•"/>
      <w:lvlJc w:val="left"/>
      <w:pPr>
        <w:tabs>
          <w:tab w:val="num" w:pos="4320"/>
        </w:tabs>
        <w:ind w:left="4320" w:hanging="360"/>
      </w:pPr>
      <w:rPr>
        <w:rFonts w:ascii="Arial" w:hAnsi="Arial" w:hint="default"/>
      </w:rPr>
    </w:lvl>
    <w:lvl w:ilvl="6" w:tplc="9A28976E" w:tentative="1">
      <w:start w:val="1"/>
      <w:numFmt w:val="bullet"/>
      <w:lvlText w:val="•"/>
      <w:lvlJc w:val="left"/>
      <w:pPr>
        <w:tabs>
          <w:tab w:val="num" w:pos="5040"/>
        </w:tabs>
        <w:ind w:left="5040" w:hanging="360"/>
      </w:pPr>
      <w:rPr>
        <w:rFonts w:ascii="Arial" w:hAnsi="Arial" w:hint="default"/>
      </w:rPr>
    </w:lvl>
    <w:lvl w:ilvl="7" w:tplc="D7903CFC" w:tentative="1">
      <w:start w:val="1"/>
      <w:numFmt w:val="bullet"/>
      <w:lvlText w:val="•"/>
      <w:lvlJc w:val="left"/>
      <w:pPr>
        <w:tabs>
          <w:tab w:val="num" w:pos="5760"/>
        </w:tabs>
        <w:ind w:left="5760" w:hanging="360"/>
      </w:pPr>
      <w:rPr>
        <w:rFonts w:ascii="Arial" w:hAnsi="Arial" w:hint="default"/>
      </w:rPr>
    </w:lvl>
    <w:lvl w:ilvl="8" w:tplc="0324D2A0" w:tentative="1">
      <w:start w:val="1"/>
      <w:numFmt w:val="bullet"/>
      <w:lvlText w:val="•"/>
      <w:lvlJc w:val="left"/>
      <w:pPr>
        <w:tabs>
          <w:tab w:val="num" w:pos="6480"/>
        </w:tabs>
        <w:ind w:left="6480" w:hanging="360"/>
      </w:pPr>
      <w:rPr>
        <w:rFonts w:ascii="Arial" w:hAnsi="Arial" w:hint="default"/>
      </w:rPr>
    </w:lvl>
  </w:abstractNum>
  <w:abstractNum w:abstractNumId="16">
    <w:nsid w:val="6A49384A"/>
    <w:multiLevelType w:val="hybridMultilevel"/>
    <w:tmpl w:val="425419B0"/>
    <w:lvl w:ilvl="0" w:tplc="EE2811CC">
      <w:start w:val="1"/>
      <w:numFmt w:val="decimal"/>
      <w:lvlText w:val="%1."/>
      <w:lvlJc w:val="left"/>
      <w:pPr>
        <w:tabs>
          <w:tab w:val="num" w:pos="720"/>
        </w:tabs>
        <w:ind w:left="720" w:hanging="360"/>
      </w:pPr>
    </w:lvl>
    <w:lvl w:ilvl="1" w:tplc="266AF8DE" w:tentative="1">
      <w:start w:val="1"/>
      <w:numFmt w:val="decimal"/>
      <w:lvlText w:val="%2."/>
      <w:lvlJc w:val="left"/>
      <w:pPr>
        <w:tabs>
          <w:tab w:val="num" w:pos="1440"/>
        </w:tabs>
        <w:ind w:left="1440" w:hanging="360"/>
      </w:pPr>
    </w:lvl>
    <w:lvl w:ilvl="2" w:tplc="23409E24" w:tentative="1">
      <w:start w:val="1"/>
      <w:numFmt w:val="decimal"/>
      <w:lvlText w:val="%3."/>
      <w:lvlJc w:val="left"/>
      <w:pPr>
        <w:tabs>
          <w:tab w:val="num" w:pos="2160"/>
        </w:tabs>
        <w:ind w:left="2160" w:hanging="360"/>
      </w:pPr>
    </w:lvl>
    <w:lvl w:ilvl="3" w:tplc="3C8664D2" w:tentative="1">
      <w:start w:val="1"/>
      <w:numFmt w:val="decimal"/>
      <w:lvlText w:val="%4."/>
      <w:lvlJc w:val="left"/>
      <w:pPr>
        <w:tabs>
          <w:tab w:val="num" w:pos="2880"/>
        </w:tabs>
        <w:ind w:left="2880" w:hanging="360"/>
      </w:pPr>
    </w:lvl>
    <w:lvl w:ilvl="4" w:tplc="549EA48E" w:tentative="1">
      <w:start w:val="1"/>
      <w:numFmt w:val="decimal"/>
      <w:lvlText w:val="%5."/>
      <w:lvlJc w:val="left"/>
      <w:pPr>
        <w:tabs>
          <w:tab w:val="num" w:pos="3600"/>
        </w:tabs>
        <w:ind w:left="3600" w:hanging="360"/>
      </w:pPr>
    </w:lvl>
    <w:lvl w:ilvl="5" w:tplc="4C466D90" w:tentative="1">
      <w:start w:val="1"/>
      <w:numFmt w:val="decimal"/>
      <w:lvlText w:val="%6."/>
      <w:lvlJc w:val="left"/>
      <w:pPr>
        <w:tabs>
          <w:tab w:val="num" w:pos="4320"/>
        </w:tabs>
        <w:ind w:left="4320" w:hanging="360"/>
      </w:pPr>
    </w:lvl>
    <w:lvl w:ilvl="6" w:tplc="B5C03294" w:tentative="1">
      <w:start w:val="1"/>
      <w:numFmt w:val="decimal"/>
      <w:lvlText w:val="%7."/>
      <w:lvlJc w:val="left"/>
      <w:pPr>
        <w:tabs>
          <w:tab w:val="num" w:pos="5040"/>
        </w:tabs>
        <w:ind w:left="5040" w:hanging="360"/>
      </w:pPr>
    </w:lvl>
    <w:lvl w:ilvl="7" w:tplc="CD2480CE" w:tentative="1">
      <w:start w:val="1"/>
      <w:numFmt w:val="decimal"/>
      <w:lvlText w:val="%8."/>
      <w:lvlJc w:val="left"/>
      <w:pPr>
        <w:tabs>
          <w:tab w:val="num" w:pos="5760"/>
        </w:tabs>
        <w:ind w:left="5760" w:hanging="360"/>
      </w:pPr>
    </w:lvl>
    <w:lvl w:ilvl="8" w:tplc="F19ED362" w:tentative="1">
      <w:start w:val="1"/>
      <w:numFmt w:val="decimal"/>
      <w:lvlText w:val="%9."/>
      <w:lvlJc w:val="left"/>
      <w:pPr>
        <w:tabs>
          <w:tab w:val="num" w:pos="6480"/>
        </w:tabs>
        <w:ind w:left="6480" w:hanging="360"/>
      </w:pPr>
    </w:lvl>
  </w:abstractNum>
  <w:abstractNum w:abstractNumId="17">
    <w:nsid w:val="6E116406"/>
    <w:multiLevelType w:val="hybridMultilevel"/>
    <w:tmpl w:val="052479EC"/>
    <w:lvl w:ilvl="0" w:tplc="F63AB856">
      <w:start w:val="1"/>
      <w:numFmt w:val="bullet"/>
      <w:lvlText w:val="•"/>
      <w:lvlJc w:val="left"/>
      <w:pPr>
        <w:tabs>
          <w:tab w:val="num" w:pos="720"/>
        </w:tabs>
        <w:ind w:left="720" w:hanging="360"/>
      </w:pPr>
      <w:rPr>
        <w:rFonts w:ascii="Arial" w:hAnsi="Arial" w:hint="default"/>
      </w:rPr>
    </w:lvl>
    <w:lvl w:ilvl="1" w:tplc="4F5E1A2E" w:tentative="1">
      <w:start w:val="1"/>
      <w:numFmt w:val="bullet"/>
      <w:lvlText w:val="•"/>
      <w:lvlJc w:val="left"/>
      <w:pPr>
        <w:tabs>
          <w:tab w:val="num" w:pos="1440"/>
        </w:tabs>
        <w:ind w:left="1440" w:hanging="360"/>
      </w:pPr>
      <w:rPr>
        <w:rFonts w:ascii="Arial" w:hAnsi="Arial" w:hint="default"/>
      </w:rPr>
    </w:lvl>
    <w:lvl w:ilvl="2" w:tplc="D21C1F72" w:tentative="1">
      <w:start w:val="1"/>
      <w:numFmt w:val="bullet"/>
      <w:lvlText w:val="•"/>
      <w:lvlJc w:val="left"/>
      <w:pPr>
        <w:tabs>
          <w:tab w:val="num" w:pos="2160"/>
        </w:tabs>
        <w:ind w:left="2160" w:hanging="360"/>
      </w:pPr>
      <w:rPr>
        <w:rFonts w:ascii="Arial" w:hAnsi="Arial" w:hint="default"/>
      </w:rPr>
    </w:lvl>
    <w:lvl w:ilvl="3" w:tplc="BAE44D88" w:tentative="1">
      <w:start w:val="1"/>
      <w:numFmt w:val="bullet"/>
      <w:lvlText w:val="•"/>
      <w:lvlJc w:val="left"/>
      <w:pPr>
        <w:tabs>
          <w:tab w:val="num" w:pos="2880"/>
        </w:tabs>
        <w:ind w:left="2880" w:hanging="360"/>
      </w:pPr>
      <w:rPr>
        <w:rFonts w:ascii="Arial" w:hAnsi="Arial" w:hint="default"/>
      </w:rPr>
    </w:lvl>
    <w:lvl w:ilvl="4" w:tplc="C400DA3C" w:tentative="1">
      <w:start w:val="1"/>
      <w:numFmt w:val="bullet"/>
      <w:lvlText w:val="•"/>
      <w:lvlJc w:val="left"/>
      <w:pPr>
        <w:tabs>
          <w:tab w:val="num" w:pos="3600"/>
        </w:tabs>
        <w:ind w:left="3600" w:hanging="360"/>
      </w:pPr>
      <w:rPr>
        <w:rFonts w:ascii="Arial" w:hAnsi="Arial" w:hint="default"/>
      </w:rPr>
    </w:lvl>
    <w:lvl w:ilvl="5" w:tplc="DD328AAE" w:tentative="1">
      <w:start w:val="1"/>
      <w:numFmt w:val="bullet"/>
      <w:lvlText w:val="•"/>
      <w:lvlJc w:val="left"/>
      <w:pPr>
        <w:tabs>
          <w:tab w:val="num" w:pos="4320"/>
        </w:tabs>
        <w:ind w:left="4320" w:hanging="360"/>
      </w:pPr>
      <w:rPr>
        <w:rFonts w:ascii="Arial" w:hAnsi="Arial" w:hint="default"/>
      </w:rPr>
    </w:lvl>
    <w:lvl w:ilvl="6" w:tplc="A394DC8A" w:tentative="1">
      <w:start w:val="1"/>
      <w:numFmt w:val="bullet"/>
      <w:lvlText w:val="•"/>
      <w:lvlJc w:val="left"/>
      <w:pPr>
        <w:tabs>
          <w:tab w:val="num" w:pos="5040"/>
        </w:tabs>
        <w:ind w:left="5040" w:hanging="360"/>
      </w:pPr>
      <w:rPr>
        <w:rFonts w:ascii="Arial" w:hAnsi="Arial" w:hint="default"/>
      </w:rPr>
    </w:lvl>
    <w:lvl w:ilvl="7" w:tplc="57CEE748" w:tentative="1">
      <w:start w:val="1"/>
      <w:numFmt w:val="bullet"/>
      <w:lvlText w:val="•"/>
      <w:lvlJc w:val="left"/>
      <w:pPr>
        <w:tabs>
          <w:tab w:val="num" w:pos="5760"/>
        </w:tabs>
        <w:ind w:left="5760" w:hanging="360"/>
      </w:pPr>
      <w:rPr>
        <w:rFonts w:ascii="Arial" w:hAnsi="Arial" w:hint="default"/>
      </w:rPr>
    </w:lvl>
    <w:lvl w:ilvl="8" w:tplc="451E1D80" w:tentative="1">
      <w:start w:val="1"/>
      <w:numFmt w:val="bullet"/>
      <w:lvlText w:val="•"/>
      <w:lvlJc w:val="left"/>
      <w:pPr>
        <w:tabs>
          <w:tab w:val="num" w:pos="6480"/>
        </w:tabs>
        <w:ind w:left="6480" w:hanging="360"/>
      </w:pPr>
      <w:rPr>
        <w:rFonts w:ascii="Arial" w:hAnsi="Arial" w:hint="default"/>
      </w:rPr>
    </w:lvl>
  </w:abstractNum>
  <w:abstractNum w:abstractNumId="18">
    <w:nsid w:val="717D1070"/>
    <w:multiLevelType w:val="hybridMultilevel"/>
    <w:tmpl w:val="B6FECB22"/>
    <w:lvl w:ilvl="0" w:tplc="89CCD41C">
      <w:start w:val="1"/>
      <w:numFmt w:val="decimal"/>
      <w:lvlText w:val="%1."/>
      <w:lvlJc w:val="left"/>
      <w:pPr>
        <w:tabs>
          <w:tab w:val="num" w:pos="720"/>
        </w:tabs>
        <w:ind w:left="720" w:hanging="360"/>
      </w:pPr>
    </w:lvl>
    <w:lvl w:ilvl="1" w:tplc="D206EFB4" w:tentative="1">
      <w:start w:val="1"/>
      <w:numFmt w:val="decimal"/>
      <w:lvlText w:val="%2."/>
      <w:lvlJc w:val="left"/>
      <w:pPr>
        <w:tabs>
          <w:tab w:val="num" w:pos="1440"/>
        </w:tabs>
        <w:ind w:left="1440" w:hanging="360"/>
      </w:pPr>
    </w:lvl>
    <w:lvl w:ilvl="2" w:tplc="5B5C59CA" w:tentative="1">
      <w:start w:val="1"/>
      <w:numFmt w:val="decimal"/>
      <w:lvlText w:val="%3."/>
      <w:lvlJc w:val="left"/>
      <w:pPr>
        <w:tabs>
          <w:tab w:val="num" w:pos="2160"/>
        </w:tabs>
        <w:ind w:left="2160" w:hanging="360"/>
      </w:pPr>
    </w:lvl>
    <w:lvl w:ilvl="3" w:tplc="F4C85D6A" w:tentative="1">
      <w:start w:val="1"/>
      <w:numFmt w:val="decimal"/>
      <w:lvlText w:val="%4."/>
      <w:lvlJc w:val="left"/>
      <w:pPr>
        <w:tabs>
          <w:tab w:val="num" w:pos="2880"/>
        </w:tabs>
        <w:ind w:left="2880" w:hanging="360"/>
      </w:pPr>
    </w:lvl>
    <w:lvl w:ilvl="4" w:tplc="FFDC67FA" w:tentative="1">
      <w:start w:val="1"/>
      <w:numFmt w:val="decimal"/>
      <w:lvlText w:val="%5."/>
      <w:lvlJc w:val="left"/>
      <w:pPr>
        <w:tabs>
          <w:tab w:val="num" w:pos="3600"/>
        </w:tabs>
        <w:ind w:left="3600" w:hanging="360"/>
      </w:pPr>
    </w:lvl>
    <w:lvl w:ilvl="5" w:tplc="4ACCF034" w:tentative="1">
      <w:start w:val="1"/>
      <w:numFmt w:val="decimal"/>
      <w:lvlText w:val="%6."/>
      <w:lvlJc w:val="left"/>
      <w:pPr>
        <w:tabs>
          <w:tab w:val="num" w:pos="4320"/>
        </w:tabs>
        <w:ind w:left="4320" w:hanging="360"/>
      </w:pPr>
    </w:lvl>
    <w:lvl w:ilvl="6" w:tplc="99140066" w:tentative="1">
      <w:start w:val="1"/>
      <w:numFmt w:val="decimal"/>
      <w:lvlText w:val="%7."/>
      <w:lvlJc w:val="left"/>
      <w:pPr>
        <w:tabs>
          <w:tab w:val="num" w:pos="5040"/>
        </w:tabs>
        <w:ind w:left="5040" w:hanging="360"/>
      </w:pPr>
    </w:lvl>
    <w:lvl w:ilvl="7" w:tplc="B5C621A8" w:tentative="1">
      <w:start w:val="1"/>
      <w:numFmt w:val="decimal"/>
      <w:lvlText w:val="%8."/>
      <w:lvlJc w:val="left"/>
      <w:pPr>
        <w:tabs>
          <w:tab w:val="num" w:pos="5760"/>
        </w:tabs>
        <w:ind w:left="5760" w:hanging="360"/>
      </w:pPr>
    </w:lvl>
    <w:lvl w:ilvl="8" w:tplc="6FF0EA42" w:tentative="1">
      <w:start w:val="1"/>
      <w:numFmt w:val="decimal"/>
      <w:lvlText w:val="%9."/>
      <w:lvlJc w:val="left"/>
      <w:pPr>
        <w:tabs>
          <w:tab w:val="num" w:pos="6480"/>
        </w:tabs>
        <w:ind w:left="6480" w:hanging="360"/>
      </w:pPr>
    </w:lvl>
  </w:abstractNum>
  <w:abstractNum w:abstractNumId="19">
    <w:nsid w:val="75F50DF7"/>
    <w:multiLevelType w:val="hybridMultilevel"/>
    <w:tmpl w:val="FE5A4D98"/>
    <w:lvl w:ilvl="0" w:tplc="1FF0B16C">
      <w:start w:val="1"/>
      <w:numFmt w:val="bullet"/>
      <w:lvlText w:val="•"/>
      <w:lvlJc w:val="left"/>
      <w:pPr>
        <w:tabs>
          <w:tab w:val="num" w:pos="720"/>
        </w:tabs>
        <w:ind w:left="720" w:hanging="360"/>
      </w:pPr>
      <w:rPr>
        <w:rFonts w:ascii="Arial" w:hAnsi="Arial" w:hint="default"/>
      </w:rPr>
    </w:lvl>
    <w:lvl w:ilvl="1" w:tplc="ED72C71A">
      <w:start w:val="1"/>
      <w:numFmt w:val="bullet"/>
      <w:lvlText w:val="•"/>
      <w:lvlJc w:val="left"/>
      <w:pPr>
        <w:tabs>
          <w:tab w:val="num" w:pos="1440"/>
        </w:tabs>
        <w:ind w:left="1440" w:hanging="360"/>
      </w:pPr>
      <w:rPr>
        <w:rFonts w:ascii="Arial" w:hAnsi="Arial" w:hint="default"/>
      </w:rPr>
    </w:lvl>
    <w:lvl w:ilvl="2" w:tplc="C78CECCA" w:tentative="1">
      <w:start w:val="1"/>
      <w:numFmt w:val="bullet"/>
      <w:lvlText w:val="•"/>
      <w:lvlJc w:val="left"/>
      <w:pPr>
        <w:tabs>
          <w:tab w:val="num" w:pos="2160"/>
        </w:tabs>
        <w:ind w:left="2160" w:hanging="360"/>
      </w:pPr>
      <w:rPr>
        <w:rFonts w:ascii="Arial" w:hAnsi="Arial" w:hint="default"/>
      </w:rPr>
    </w:lvl>
    <w:lvl w:ilvl="3" w:tplc="B3845B3A" w:tentative="1">
      <w:start w:val="1"/>
      <w:numFmt w:val="bullet"/>
      <w:lvlText w:val="•"/>
      <w:lvlJc w:val="left"/>
      <w:pPr>
        <w:tabs>
          <w:tab w:val="num" w:pos="2880"/>
        </w:tabs>
        <w:ind w:left="2880" w:hanging="360"/>
      </w:pPr>
      <w:rPr>
        <w:rFonts w:ascii="Arial" w:hAnsi="Arial" w:hint="default"/>
      </w:rPr>
    </w:lvl>
    <w:lvl w:ilvl="4" w:tplc="44A60D14" w:tentative="1">
      <w:start w:val="1"/>
      <w:numFmt w:val="bullet"/>
      <w:lvlText w:val="•"/>
      <w:lvlJc w:val="left"/>
      <w:pPr>
        <w:tabs>
          <w:tab w:val="num" w:pos="3600"/>
        </w:tabs>
        <w:ind w:left="3600" w:hanging="360"/>
      </w:pPr>
      <w:rPr>
        <w:rFonts w:ascii="Arial" w:hAnsi="Arial" w:hint="default"/>
      </w:rPr>
    </w:lvl>
    <w:lvl w:ilvl="5" w:tplc="30BAD08A" w:tentative="1">
      <w:start w:val="1"/>
      <w:numFmt w:val="bullet"/>
      <w:lvlText w:val="•"/>
      <w:lvlJc w:val="left"/>
      <w:pPr>
        <w:tabs>
          <w:tab w:val="num" w:pos="4320"/>
        </w:tabs>
        <w:ind w:left="4320" w:hanging="360"/>
      </w:pPr>
      <w:rPr>
        <w:rFonts w:ascii="Arial" w:hAnsi="Arial" w:hint="default"/>
      </w:rPr>
    </w:lvl>
    <w:lvl w:ilvl="6" w:tplc="E36C3470" w:tentative="1">
      <w:start w:val="1"/>
      <w:numFmt w:val="bullet"/>
      <w:lvlText w:val="•"/>
      <w:lvlJc w:val="left"/>
      <w:pPr>
        <w:tabs>
          <w:tab w:val="num" w:pos="5040"/>
        </w:tabs>
        <w:ind w:left="5040" w:hanging="360"/>
      </w:pPr>
      <w:rPr>
        <w:rFonts w:ascii="Arial" w:hAnsi="Arial" w:hint="default"/>
      </w:rPr>
    </w:lvl>
    <w:lvl w:ilvl="7" w:tplc="3A4A8CAC" w:tentative="1">
      <w:start w:val="1"/>
      <w:numFmt w:val="bullet"/>
      <w:lvlText w:val="•"/>
      <w:lvlJc w:val="left"/>
      <w:pPr>
        <w:tabs>
          <w:tab w:val="num" w:pos="5760"/>
        </w:tabs>
        <w:ind w:left="5760" w:hanging="360"/>
      </w:pPr>
      <w:rPr>
        <w:rFonts w:ascii="Arial" w:hAnsi="Arial" w:hint="default"/>
      </w:rPr>
    </w:lvl>
    <w:lvl w:ilvl="8" w:tplc="208277A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12"/>
  </w:num>
  <w:num w:numId="4">
    <w:abstractNumId w:val="17"/>
  </w:num>
  <w:num w:numId="5">
    <w:abstractNumId w:val="16"/>
  </w:num>
  <w:num w:numId="6">
    <w:abstractNumId w:val="18"/>
  </w:num>
  <w:num w:numId="7">
    <w:abstractNumId w:val="0"/>
  </w:num>
  <w:num w:numId="8">
    <w:abstractNumId w:val="9"/>
  </w:num>
  <w:num w:numId="9">
    <w:abstractNumId w:val="15"/>
  </w:num>
  <w:num w:numId="10">
    <w:abstractNumId w:val="13"/>
  </w:num>
  <w:num w:numId="11">
    <w:abstractNumId w:val="2"/>
  </w:num>
  <w:num w:numId="12">
    <w:abstractNumId w:val="1"/>
  </w:num>
  <w:num w:numId="13">
    <w:abstractNumId w:val="14"/>
  </w:num>
  <w:num w:numId="14">
    <w:abstractNumId w:val="10"/>
  </w:num>
  <w:num w:numId="15">
    <w:abstractNumId w:val="4"/>
  </w:num>
  <w:num w:numId="16">
    <w:abstractNumId w:val="7"/>
  </w:num>
  <w:num w:numId="17">
    <w:abstractNumId w:val="11"/>
  </w:num>
  <w:num w:numId="18">
    <w:abstractNumId w:val="8"/>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1AA"/>
    <w:rsid w:val="000100D1"/>
    <w:rsid w:val="00044916"/>
    <w:rsid w:val="000668E8"/>
    <w:rsid w:val="000A1FCA"/>
    <w:rsid w:val="000C44E5"/>
    <w:rsid w:val="00121618"/>
    <w:rsid w:val="00140CAD"/>
    <w:rsid w:val="0014263E"/>
    <w:rsid w:val="00184C92"/>
    <w:rsid w:val="001E42CC"/>
    <w:rsid w:val="001F274C"/>
    <w:rsid w:val="00214388"/>
    <w:rsid w:val="00222B57"/>
    <w:rsid w:val="00227FF6"/>
    <w:rsid w:val="002524A1"/>
    <w:rsid w:val="002829C6"/>
    <w:rsid w:val="00286726"/>
    <w:rsid w:val="002D3A44"/>
    <w:rsid w:val="003179DC"/>
    <w:rsid w:val="00326E93"/>
    <w:rsid w:val="00342DDE"/>
    <w:rsid w:val="00350E50"/>
    <w:rsid w:val="00362BE6"/>
    <w:rsid w:val="0038068E"/>
    <w:rsid w:val="003B3C7A"/>
    <w:rsid w:val="003C5B2B"/>
    <w:rsid w:val="003F6E35"/>
    <w:rsid w:val="00427E49"/>
    <w:rsid w:val="004A3887"/>
    <w:rsid w:val="004E2031"/>
    <w:rsid w:val="0052217A"/>
    <w:rsid w:val="00524F11"/>
    <w:rsid w:val="005265F5"/>
    <w:rsid w:val="00553069"/>
    <w:rsid w:val="00594C9C"/>
    <w:rsid w:val="005F5B54"/>
    <w:rsid w:val="005F77F0"/>
    <w:rsid w:val="00623FC1"/>
    <w:rsid w:val="00631F42"/>
    <w:rsid w:val="006A5991"/>
    <w:rsid w:val="006B70D8"/>
    <w:rsid w:val="00723528"/>
    <w:rsid w:val="00793A63"/>
    <w:rsid w:val="007A41AA"/>
    <w:rsid w:val="007B45A7"/>
    <w:rsid w:val="007C4262"/>
    <w:rsid w:val="008265C8"/>
    <w:rsid w:val="008A23C6"/>
    <w:rsid w:val="008B21CC"/>
    <w:rsid w:val="00940531"/>
    <w:rsid w:val="009530A4"/>
    <w:rsid w:val="00967AE2"/>
    <w:rsid w:val="009A4AD9"/>
    <w:rsid w:val="00A1720C"/>
    <w:rsid w:val="00A22453"/>
    <w:rsid w:val="00A5476B"/>
    <w:rsid w:val="00A60EFE"/>
    <w:rsid w:val="00A90B17"/>
    <w:rsid w:val="00AE0B93"/>
    <w:rsid w:val="00AE19C7"/>
    <w:rsid w:val="00AE44A0"/>
    <w:rsid w:val="00AF741D"/>
    <w:rsid w:val="00B31CD1"/>
    <w:rsid w:val="00B5292E"/>
    <w:rsid w:val="00B84C20"/>
    <w:rsid w:val="00B943D6"/>
    <w:rsid w:val="00BA00FB"/>
    <w:rsid w:val="00BA027E"/>
    <w:rsid w:val="00BB3E9E"/>
    <w:rsid w:val="00BC7B53"/>
    <w:rsid w:val="00C77A6B"/>
    <w:rsid w:val="00C85A4C"/>
    <w:rsid w:val="00CE4C01"/>
    <w:rsid w:val="00DA258D"/>
    <w:rsid w:val="00E26E9E"/>
    <w:rsid w:val="00E30C21"/>
    <w:rsid w:val="00E34C3B"/>
    <w:rsid w:val="00E709B7"/>
    <w:rsid w:val="00E93A8A"/>
    <w:rsid w:val="00E946A9"/>
    <w:rsid w:val="00F17FC0"/>
    <w:rsid w:val="00F525F8"/>
    <w:rsid w:val="00F72A89"/>
    <w:rsid w:val="00F85492"/>
    <w:rsid w:val="00FA4568"/>
    <w:rsid w:val="00FB1A38"/>
    <w:rsid w:val="00FB6AAA"/>
    <w:rsid w:val="00FC76F6"/>
    <w:rsid w:val="00FF7C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BE6"/>
    <w:pPr>
      <w:spacing w:after="120"/>
      <w:jc w:val="both"/>
    </w:pPr>
    <w:rPr>
      <w:sz w:val="24"/>
    </w:rPr>
  </w:style>
  <w:style w:type="paragraph" w:styleId="Titre1">
    <w:name w:val="heading 1"/>
    <w:basedOn w:val="Normal"/>
    <w:next w:val="Normal"/>
    <w:link w:val="Titre1Car"/>
    <w:uiPriority w:val="9"/>
    <w:qFormat/>
    <w:rsid w:val="00BA00FB"/>
    <w:pPr>
      <w:keepNext/>
      <w:keepLines/>
      <w:numPr>
        <w:numId w:val="2"/>
      </w:numPr>
      <w:spacing w:before="240"/>
      <w:ind w:left="357" w:hanging="357"/>
      <w:outlineLvl w:val="0"/>
    </w:pPr>
    <w:rPr>
      <w:rFonts w:ascii="Calibri" w:eastAsiaTheme="majorEastAsia" w:hAnsi="Calibri" w:cstheme="majorBidi"/>
      <w:b/>
      <w:bCs/>
      <w:szCs w:val="28"/>
    </w:rPr>
  </w:style>
  <w:style w:type="paragraph" w:styleId="Titre2">
    <w:name w:val="heading 2"/>
    <w:basedOn w:val="Normal"/>
    <w:next w:val="Normal"/>
    <w:link w:val="Titre2Car"/>
    <w:uiPriority w:val="9"/>
    <w:unhideWhenUsed/>
    <w:qFormat/>
    <w:rsid w:val="003C5B2B"/>
    <w:pPr>
      <w:keepNext/>
      <w:keepLines/>
      <w:spacing w:before="120"/>
      <w:outlineLvl w:val="1"/>
    </w:pPr>
    <w:rPr>
      <w:rFonts w:ascii="Calibri" w:eastAsiaTheme="majorEastAsia" w:hAnsi="Calibri" w:cstheme="majorBidi"/>
      <w:bCs/>
      <w:i/>
      <w:color w:val="000000" w:themeColor="text1"/>
      <w:szCs w:val="26"/>
    </w:rPr>
  </w:style>
  <w:style w:type="paragraph" w:styleId="Titre3">
    <w:name w:val="heading 3"/>
    <w:basedOn w:val="Normal"/>
    <w:next w:val="Normal"/>
    <w:link w:val="Titre3Car"/>
    <w:uiPriority w:val="9"/>
    <w:unhideWhenUsed/>
    <w:qFormat/>
    <w:rsid w:val="003F6E3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F6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fuvd">
    <w:name w:val="ilfuvd"/>
    <w:basedOn w:val="Policepardfaut"/>
    <w:rsid w:val="00A22453"/>
  </w:style>
  <w:style w:type="character" w:styleId="Lienhypertexte">
    <w:name w:val="Hyperlink"/>
    <w:basedOn w:val="Policepardfaut"/>
    <w:uiPriority w:val="99"/>
    <w:unhideWhenUsed/>
    <w:rsid w:val="00BA027E"/>
    <w:rPr>
      <w:color w:val="0000FF" w:themeColor="hyperlink"/>
      <w:u w:val="single"/>
    </w:rPr>
  </w:style>
  <w:style w:type="character" w:customStyle="1" w:styleId="Titre1Car">
    <w:name w:val="Titre 1 Car"/>
    <w:basedOn w:val="Policepardfaut"/>
    <w:link w:val="Titre1"/>
    <w:uiPriority w:val="9"/>
    <w:rsid w:val="00BA00FB"/>
    <w:rPr>
      <w:rFonts w:ascii="Calibri" w:eastAsiaTheme="majorEastAsia" w:hAnsi="Calibri" w:cstheme="majorBidi"/>
      <w:b/>
      <w:bCs/>
      <w:sz w:val="24"/>
      <w:szCs w:val="28"/>
    </w:rPr>
  </w:style>
  <w:style w:type="character" w:customStyle="1" w:styleId="Titre2Car">
    <w:name w:val="Titre 2 Car"/>
    <w:basedOn w:val="Policepardfaut"/>
    <w:link w:val="Titre2"/>
    <w:uiPriority w:val="9"/>
    <w:rsid w:val="003C5B2B"/>
    <w:rPr>
      <w:rFonts w:ascii="Calibri" w:eastAsiaTheme="majorEastAsia" w:hAnsi="Calibri" w:cstheme="majorBidi"/>
      <w:bCs/>
      <w:i/>
      <w:color w:val="000000" w:themeColor="text1"/>
      <w:sz w:val="24"/>
      <w:szCs w:val="26"/>
    </w:rPr>
  </w:style>
  <w:style w:type="paragraph" w:styleId="Textedebulles">
    <w:name w:val="Balloon Text"/>
    <w:basedOn w:val="Normal"/>
    <w:link w:val="TextedebullesCar"/>
    <w:uiPriority w:val="99"/>
    <w:semiHidden/>
    <w:unhideWhenUsed/>
    <w:rsid w:val="00350E5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E50"/>
    <w:rPr>
      <w:rFonts w:ascii="Tahoma" w:hAnsi="Tahoma" w:cs="Tahoma"/>
      <w:sz w:val="16"/>
      <w:szCs w:val="16"/>
    </w:rPr>
  </w:style>
  <w:style w:type="paragraph" w:styleId="Paragraphedeliste">
    <w:name w:val="List Paragraph"/>
    <w:basedOn w:val="Normal"/>
    <w:uiPriority w:val="34"/>
    <w:qFormat/>
    <w:rsid w:val="00B943D6"/>
    <w:pPr>
      <w:ind w:left="720"/>
      <w:contextualSpacing/>
    </w:pPr>
  </w:style>
  <w:style w:type="paragraph" w:styleId="Citation">
    <w:name w:val="Quote"/>
    <w:basedOn w:val="Normal"/>
    <w:next w:val="Normal"/>
    <w:link w:val="CitationCar"/>
    <w:uiPriority w:val="29"/>
    <w:qFormat/>
    <w:rsid w:val="00B31CD1"/>
    <w:pPr>
      <w:jc w:val="center"/>
    </w:pPr>
    <w:rPr>
      <w:b/>
      <w:iCs/>
      <w:color w:val="000000" w:themeColor="text1"/>
      <w:sz w:val="28"/>
    </w:rPr>
  </w:style>
  <w:style w:type="character" w:customStyle="1" w:styleId="CitationCar">
    <w:name w:val="Citation Car"/>
    <w:basedOn w:val="Policepardfaut"/>
    <w:link w:val="Citation"/>
    <w:uiPriority w:val="29"/>
    <w:rsid w:val="00B31CD1"/>
    <w:rPr>
      <w:b/>
      <w:iCs/>
      <w:color w:val="000000" w:themeColor="text1"/>
      <w:sz w:val="28"/>
    </w:rPr>
  </w:style>
  <w:style w:type="paragraph" w:styleId="Listepuces2">
    <w:name w:val="List Bullet 2"/>
    <w:basedOn w:val="Normal"/>
    <w:autoRedefine/>
    <w:rsid w:val="004E2031"/>
    <w:pPr>
      <w:widowControl w:val="0"/>
      <w:autoSpaceDE w:val="0"/>
      <w:autoSpaceDN w:val="0"/>
      <w:adjustRightInd w:val="0"/>
      <w:spacing w:after="0" w:line="240" w:lineRule="auto"/>
    </w:pPr>
    <w:rPr>
      <w:rFonts w:ascii="Calibri" w:eastAsia="Arial Unicode MS" w:hAnsi="Calibri" w:cs="Times New Roman"/>
      <w:snapToGrid w:val="0"/>
      <w:color w:val="000000"/>
      <w:sz w:val="22"/>
      <w:szCs w:val="20"/>
      <w:lang w:val="fr-FR" w:eastAsia="fr-FR"/>
    </w:rPr>
  </w:style>
  <w:style w:type="paragraph" w:styleId="NormalWeb">
    <w:name w:val="Normal (Web)"/>
    <w:basedOn w:val="Normal"/>
    <w:uiPriority w:val="99"/>
    <w:semiHidden/>
    <w:unhideWhenUsed/>
    <w:rsid w:val="00121618"/>
    <w:pPr>
      <w:spacing w:before="100" w:beforeAutospacing="1" w:after="100" w:afterAutospacing="1" w:line="240" w:lineRule="auto"/>
      <w:jc w:val="left"/>
    </w:pPr>
    <w:rPr>
      <w:rFonts w:ascii="Times New Roman" w:eastAsia="Times New Roman" w:hAnsi="Times New Roman" w:cs="Times New Roman"/>
      <w:szCs w:val="24"/>
      <w:lang w:eastAsia="fr-BE"/>
    </w:rPr>
  </w:style>
  <w:style w:type="character" w:customStyle="1" w:styleId="Titre3Car">
    <w:name w:val="Titre 3 Car"/>
    <w:basedOn w:val="Policepardfaut"/>
    <w:link w:val="Titre3"/>
    <w:uiPriority w:val="9"/>
    <w:rsid w:val="003F6E35"/>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3F6E35"/>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BE6"/>
    <w:pPr>
      <w:spacing w:after="120"/>
      <w:jc w:val="both"/>
    </w:pPr>
    <w:rPr>
      <w:sz w:val="24"/>
    </w:rPr>
  </w:style>
  <w:style w:type="paragraph" w:styleId="Titre1">
    <w:name w:val="heading 1"/>
    <w:basedOn w:val="Normal"/>
    <w:next w:val="Normal"/>
    <w:link w:val="Titre1Car"/>
    <w:uiPriority w:val="9"/>
    <w:qFormat/>
    <w:rsid w:val="00BA00FB"/>
    <w:pPr>
      <w:keepNext/>
      <w:keepLines/>
      <w:numPr>
        <w:numId w:val="2"/>
      </w:numPr>
      <w:spacing w:before="240"/>
      <w:ind w:left="357" w:hanging="357"/>
      <w:outlineLvl w:val="0"/>
    </w:pPr>
    <w:rPr>
      <w:rFonts w:ascii="Calibri" w:eastAsiaTheme="majorEastAsia" w:hAnsi="Calibri" w:cstheme="majorBidi"/>
      <w:b/>
      <w:bCs/>
      <w:szCs w:val="28"/>
    </w:rPr>
  </w:style>
  <w:style w:type="paragraph" w:styleId="Titre2">
    <w:name w:val="heading 2"/>
    <w:basedOn w:val="Normal"/>
    <w:next w:val="Normal"/>
    <w:link w:val="Titre2Car"/>
    <w:uiPriority w:val="9"/>
    <w:unhideWhenUsed/>
    <w:qFormat/>
    <w:rsid w:val="003C5B2B"/>
    <w:pPr>
      <w:keepNext/>
      <w:keepLines/>
      <w:spacing w:before="120"/>
      <w:outlineLvl w:val="1"/>
    </w:pPr>
    <w:rPr>
      <w:rFonts w:ascii="Calibri" w:eastAsiaTheme="majorEastAsia" w:hAnsi="Calibri" w:cstheme="majorBidi"/>
      <w:bCs/>
      <w:i/>
      <w:color w:val="000000" w:themeColor="text1"/>
      <w:szCs w:val="26"/>
    </w:rPr>
  </w:style>
  <w:style w:type="paragraph" w:styleId="Titre3">
    <w:name w:val="heading 3"/>
    <w:basedOn w:val="Normal"/>
    <w:next w:val="Normal"/>
    <w:link w:val="Titre3Car"/>
    <w:uiPriority w:val="9"/>
    <w:unhideWhenUsed/>
    <w:qFormat/>
    <w:rsid w:val="003F6E3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F6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fuvd">
    <w:name w:val="ilfuvd"/>
    <w:basedOn w:val="Policepardfaut"/>
    <w:rsid w:val="00A22453"/>
  </w:style>
  <w:style w:type="character" w:styleId="Lienhypertexte">
    <w:name w:val="Hyperlink"/>
    <w:basedOn w:val="Policepardfaut"/>
    <w:uiPriority w:val="99"/>
    <w:unhideWhenUsed/>
    <w:rsid w:val="00BA027E"/>
    <w:rPr>
      <w:color w:val="0000FF" w:themeColor="hyperlink"/>
      <w:u w:val="single"/>
    </w:rPr>
  </w:style>
  <w:style w:type="character" w:customStyle="1" w:styleId="Titre1Car">
    <w:name w:val="Titre 1 Car"/>
    <w:basedOn w:val="Policepardfaut"/>
    <w:link w:val="Titre1"/>
    <w:uiPriority w:val="9"/>
    <w:rsid w:val="00BA00FB"/>
    <w:rPr>
      <w:rFonts w:ascii="Calibri" w:eastAsiaTheme="majorEastAsia" w:hAnsi="Calibri" w:cstheme="majorBidi"/>
      <w:b/>
      <w:bCs/>
      <w:sz w:val="24"/>
      <w:szCs w:val="28"/>
    </w:rPr>
  </w:style>
  <w:style w:type="character" w:customStyle="1" w:styleId="Titre2Car">
    <w:name w:val="Titre 2 Car"/>
    <w:basedOn w:val="Policepardfaut"/>
    <w:link w:val="Titre2"/>
    <w:uiPriority w:val="9"/>
    <w:rsid w:val="003C5B2B"/>
    <w:rPr>
      <w:rFonts w:ascii="Calibri" w:eastAsiaTheme="majorEastAsia" w:hAnsi="Calibri" w:cstheme="majorBidi"/>
      <w:bCs/>
      <w:i/>
      <w:color w:val="000000" w:themeColor="text1"/>
      <w:sz w:val="24"/>
      <w:szCs w:val="26"/>
    </w:rPr>
  </w:style>
  <w:style w:type="paragraph" w:styleId="Textedebulles">
    <w:name w:val="Balloon Text"/>
    <w:basedOn w:val="Normal"/>
    <w:link w:val="TextedebullesCar"/>
    <w:uiPriority w:val="99"/>
    <w:semiHidden/>
    <w:unhideWhenUsed/>
    <w:rsid w:val="00350E50"/>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E50"/>
    <w:rPr>
      <w:rFonts w:ascii="Tahoma" w:hAnsi="Tahoma" w:cs="Tahoma"/>
      <w:sz w:val="16"/>
      <w:szCs w:val="16"/>
    </w:rPr>
  </w:style>
  <w:style w:type="paragraph" w:styleId="Paragraphedeliste">
    <w:name w:val="List Paragraph"/>
    <w:basedOn w:val="Normal"/>
    <w:uiPriority w:val="34"/>
    <w:qFormat/>
    <w:rsid w:val="00B943D6"/>
    <w:pPr>
      <w:ind w:left="720"/>
      <w:contextualSpacing/>
    </w:pPr>
  </w:style>
  <w:style w:type="paragraph" w:styleId="Citation">
    <w:name w:val="Quote"/>
    <w:basedOn w:val="Normal"/>
    <w:next w:val="Normal"/>
    <w:link w:val="CitationCar"/>
    <w:uiPriority w:val="29"/>
    <w:qFormat/>
    <w:rsid w:val="00B31CD1"/>
    <w:pPr>
      <w:jc w:val="center"/>
    </w:pPr>
    <w:rPr>
      <w:b/>
      <w:iCs/>
      <w:color w:val="000000" w:themeColor="text1"/>
      <w:sz w:val="28"/>
    </w:rPr>
  </w:style>
  <w:style w:type="character" w:customStyle="1" w:styleId="CitationCar">
    <w:name w:val="Citation Car"/>
    <w:basedOn w:val="Policepardfaut"/>
    <w:link w:val="Citation"/>
    <w:uiPriority w:val="29"/>
    <w:rsid w:val="00B31CD1"/>
    <w:rPr>
      <w:b/>
      <w:iCs/>
      <w:color w:val="000000" w:themeColor="text1"/>
      <w:sz w:val="28"/>
    </w:rPr>
  </w:style>
  <w:style w:type="paragraph" w:styleId="Listepuces2">
    <w:name w:val="List Bullet 2"/>
    <w:basedOn w:val="Normal"/>
    <w:autoRedefine/>
    <w:rsid w:val="004E2031"/>
    <w:pPr>
      <w:widowControl w:val="0"/>
      <w:autoSpaceDE w:val="0"/>
      <w:autoSpaceDN w:val="0"/>
      <w:adjustRightInd w:val="0"/>
      <w:spacing w:after="0" w:line="240" w:lineRule="auto"/>
    </w:pPr>
    <w:rPr>
      <w:rFonts w:ascii="Calibri" w:eastAsia="Arial Unicode MS" w:hAnsi="Calibri" w:cs="Times New Roman"/>
      <w:snapToGrid w:val="0"/>
      <w:color w:val="000000"/>
      <w:sz w:val="22"/>
      <w:szCs w:val="20"/>
      <w:lang w:val="fr-FR" w:eastAsia="fr-FR"/>
    </w:rPr>
  </w:style>
  <w:style w:type="paragraph" w:styleId="NormalWeb">
    <w:name w:val="Normal (Web)"/>
    <w:basedOn w:val="Normal"/>
    <w:uiPriority w:val="99"/>
    <w:semiHidden/>
    <w:unhideWhenUsed/>
    <w:rsid w:val="00121618"/>
    <w:pPr>
      <w:spacing w:before="100" w:beforeAutospacing="1" w:after="100" w:afterAutospacing="1" w:line="240" w:lineRule="auto"/>
      <w:jc w:val="left"/>
    </w:pPr>
    <w:rPr>
      <w:rFonts w:ascii="Times New Roman" w:eastAsia="Times New Roman" w:hAnsi="Times New Roman" w:cs="Times New Roman"/>
      <w:szCs w:val="24"/>
      <w:lang w:eastAsia="fr-BE"/>
    </w:rPr>
  </w:style>
  <w:style w:type="character" w:customStyle="1" w:styleId="Titre3Car">
    <w:name w:val="Titre 3 Car"/>
    <w:basedOn w:val="Policepardfaut"/>
    <w:link w:val="Titre3"/>
    <w:uiPriority w:val="9"/>
    <w:rsid w:val="003F6E35"/>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3F6E35"/>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7793">
      <w:bodyDiv w:val="1"/>
      <w:marLeft w:val="0"/>
      <w:marRight w:val="0"/>
      <w:marTop w:val="0"/>
      <w:marBottom w:val="0"/>
      <w:divBdr>
        <w:top w:val="none" w:sz="0" w:space="0" w:color="auto"/>
        <w:left w:val="none" w:sz="0" w:space="0" w:color="auto"/>
        <w:bottom w:val="none" w:sz="0" w:space="0" w:color="auto"/>
        <w:right w:val="none" w:sz="0" w:space="0" w:color="auto"/>
      </w:divBdr>
      <w:divsChild>
        <w:div w:id="1386414303">
          <w:marLeft w:val="547"/>
          <w:marRight w:val="0"/>
          <w:marTop w:val="115"/>
          <w:marBottom w:val="0"/>
          <w:divBdr>
            <w:top w:val="none" w:sz="0" w:space="0" w:color="auto"/>
            <w:left w:val="none" w:sz="0" w:space="0" w:color="auto"/>
            <w:bottom w:val="none" w:sz="0" w:space="0" w:color="auto"/>
            <w:right w:val="none" w:sz="0" w:space="0" w:color="auto"/>
          </w:divBdr>
        </w:div>
        <w:div w:id="1671642517">
          <w:marLeft w:val="547"/>
          <w:marRight w:val="0"/>
          <w:marTop w:val="115"/>
          <w:marBottom w:val="0"/>
          <w:divBdr>
            <w:top w:val="none" w:sz="0" w:space="0" w:color="auto"/>
            <w:left w:val="none" w:sz="0" w:space="0" w:color="auto"/>
            <w:bottom w:val="none" w:sz="0" w:space="0" w:color="auto"/>
            <w:right w:val="none" w:sz="0" w:space="0" w:color="auto"/>
          </w:divBdr>
        </w:div>
        <w:div w:id="2043699559">
          <w:marLeft w:val="547"/>
          <w:marRight w:val="0"/>
          <w:marTop w:val="115"/>
          <w:marBottom w:val="0"/>
          <w:divBdr>
            <w:top w:val="none" w:sz="0" w:space="0" w:color="auto"/>
            <w:left w:val="none" w:sz="0" w:space="0" w:color="auto"/>
            <w:bottom w:val="none" w:sz="0" w:space="0" w:color="auto"/>
            <w:right w:val="none" w:sz="0" w:space="0" w:color="auto"/>
          </w:divBdr>
        </w:div>
        <w:div w:id="544559863">
          <w:marLeft w:val="547"/>
          <w:marRight w:val="0"/>
          <w:marTop w:val="115"/>
          <w:marBottom w:val="0"/>
          <w:divBdr>
            <w:top w:val="none" w:sz="0" w:space="0" w:color="auto"/>
            <w:left w:val="none" w:sz="0" w:space="0" w:color="auto"/>
            <w:bottom w:val="none" w:sz="0" w:space="0" w:color="auto"/>
            <w:right w:val="none" w:sz="0" w:space="0" w:color="auto"/>
          </w:divBdr>
        </w:div>
        <w:div w:id="250239155">
          <w:marLeft w:val="547"/>
          <w:marRight w:val="0"/>
          <w:marTop w:val="115"/>
          <w:marBottom w:val="0"/>
          <w:divBdr>
            <w:top w:val="none" w:sz="0" w:space="0" w:color="auto"/>
            <w:left w:val="none" w:sz="0" w:space="0" w:color="auto"/>
            <w:bottom w:val="none" w:sz="0" w:space="0" w:color="auto"/>
            <w:right w:val="none" w:sz="0" w:space="0" w:color="auto"/>
          </w:divBdr>
        </w:div>
        <w:div w:id="220947533">
          <w:marLeft w:val="547"/>
          <w:marRight w:val="0"/>
          <w:marTop w:val="115"/>
          <w:marBottom w:val="0"/>
          <w:divBdr>
            <w:top w:val="none" w:sz="0" w:space="0" w:color="auto"/>
            <w:left w:val="none" w:sz="0" w:space="0" w:color="auto"/>
            <w:bottom w:val="none" w:sz="0" w:space="0" w:color="auto"/>
            <w:right w:val="none" w:sz="0" w:space="0" w:color="auto"/>
          </w:divBdr>
        </w:div>
      </w:divsChild>
    </w:div>
    <w:div w:id="351036001">
      <w:bodyDiv w:val="1"/>
      <w:marLeft w:val="0"/>
      <w:marRight w:val="0"/>
      <w:marTop w:val="0"/>
      <w:marBottom w:val="0"/>
      <w:divBdr>
        <w:top w:val="none" w:sz="0" w:space="0" w:color="auto"/>
        <w:left w:val="none" w:sz="0" w:space="0" w:color="auto"/>
        <w:bottom w:val="none" w:sz="0" w:space="0" w:color="auto"/>
        <w:right w:val="none" w:sz="0" w:space="0" w:color="auto"/>
      </w:divBdr>
      <w:divsChild>
        <w:div w:id="275068650">
          <w:marLeft w:val="360"/>
          <w:marRight w:val="0"/>
          <w:marTop w:val="0"/>
          <w:marBottom w:val="0"/>
          <w:divBdr>
            <w:top w:val="none" w:sz="0" w:space="0" w:color="auto"/>
            <w:left w:val="none" w:sz="0" w:space="0" w:color="auto"/>
            <w:bottom w:val="none" w:sz="0" w:space="0" w:color="auto"/>
            <w:right w:val="none" w:sz="0" w:space="0" w:color="auto"/>
          </w:divBdr>
        </w:div>
        <w:div w:id="391805402">
          <w:marLeft w:val="360"/>
          <w:marRight w:val="0"/>
          <w:marTop w:val="0"/>
          <w:marBottom w:val="0"/>
          <w:divBdr>
            <w:top w:val="none" w:sz="0" w:space="0" w:color="auto"/>
            <w:left w:val="none" w:sz="0" w:space="0" w:color="auto"/>
            <w:bottom w:val="none" w:sz="0" w:space="0" w:color="auto"/>
            <w:right w:val="none" w:sz="0" w:space="0" w:color="auto"/>
          </w:divBdr>
        </w:div>
        <w:div w:id="1128552514">
          <w:marLeft w:val="360"/>
          <w:marRight w:val="0"/>
          <w:marTop w:val="0"/>
          <w:marBottom w:val="0"/>
          <w:divBdr>
            <w:top w:val="none" w:sz="0" w:space="0" w:color="auto"/>
            <w:left w:val="none" w:sz="0" w:space="0" w:color="auto"/>
            <w:bottom w:val="none" w:sz="0" w:space="0" w:color="auto"/>
            <w:right w:val="none" w:sz="0" w:space="0" w:color="auto"/>
          </w:divBdr>
        </w:div>
        <w:div w:id="1281649840">
          <w:marLeft w:val="360"/>
          <w:marRight w:val="0"/>
          <w:marTop w:val="0"/>
          <w:marBottom w:val="0"/>
          <w:divBdr>
            <w:top w:val="none" w:sz="0" w:space="0" w:color="auto"/>
            <w:left w:val="none" w:sz="0" w:space="0" w:color="auto"/>
            <w:bottom w:val="none" w:sz="0" w:space="0" w:color="auto"/>
            <w:right w:val="none" w:sz="0" w:space="0" w:color="auto"/>
          </w:divBdr>
        </w:div>
        <w:div w:id="1678649453">
          <w:marLeft w:val="360"/>
          <w:marRight w:val="0"/>
          <w:marTop w:val="0"/>
          <w:marBottom w:val="0"/>
          <w:divBdr>
            <w:top w:val="none" w:sz="0" w:space="0" w:color="auto"/>
            <w:left w:val="none" w:sz="0" w:space="0" w:color="auto"/>
            <w:bottom w:val="none" w:sz="0" w:space="0" w:color="auto"/>
            <w:right w:val="none" w:sz="0" w:space="0" w:color="auto"/>
          </w:divBdr>
        </w:div>
        <w:div w:id="1754662789">
          <w:marLeft w:val="360"/>
          <w:marRight w:val="0"/>
          <w:marTop w:val="0"/>
          <w:marBottom w:val="0"/>
          <w:divBdr>
            <w:top w:val="none" w:sz="0" w:space="0" w:color="auto"/>
            <w:left w:val="none" w:sz="0" w:space="0" w:color="auto"/>
            <w:bottom w:val="none" w:sz="0" w:space="0" w:color="auto"/>
            <w:right w:val="none" w:sz="0" w:space="0" w:color="auto"/>
          </w:divBdr>
        </w:div>
        <w:div w:id="1776633554">
          <w:marLeft w:val="360"/>
          <w:marRight w:val="0"/>
          <w:marTop w:val="0"/>
          <w:marBottom w:val="0"/>
          <w:divBdr>
            <w:top w:val="none" w:sz="0" w:space="0" w:color="auto"/>
            <w:left w:val="none" w:sz="0" w:space="0" w:color="auto"/>
            <w:bottom w:val="none" w:sz="0" w:space="0" w:color="auto"/>
            <w:right w:val="none" w:sz="0" w:space="0" w:color="auto"/>
          </w:divBdr>
        </w:div>
        <w:div w:id="1828861677">
          <w:marLeft w:val="360"/>
          <w:marRight w:val="0"/>
          <w:marTop w:val="0"/>
          <w:marBottom w:val="0"/>
          <w:divBdr>
            <w:top w:val="none" w:sz="0" w:space="0" w:color="auto"/>
            <w:left w:val="none" w:sz="0" w:space="0" w:color="auto"/>
            <w:bottom w:val="none" w:sz="0" w:space="0" w:color="auto"/>
            <w:right w:val="none" w:sz="0" w:space="0" w:color="auto"/>
          </w:divBdr>
        </w:div>
        <w:div w:id="1865510966">
          <w:marLeft w:val="360"/>
          <w:marRight w:val="0"/>
          <w:marTop w:val="0"/>
          <w:marBottom w:val="0"/>
          <w:divBdr>
            <w:top w:val="none" w:sz="0" w:space="0" w:color="auto"/>
            <w:left w:val="none" w:sz="0" w:space="0" w:color="auto"/>
            <w:bottom w:val="none" w:sz="0" w:space="0" w:color="auto"/>
            <w:right w:val="none" w:sz="0" w:space="0" w:color="auto"/>
          </w:divBdr>
        </w:div>
      </w:divsChild>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36429814">
      <w:bodyDiv w:val="1"/>
      <w:marLeft w:val="0"/>
      <w:marRight w:val="0"/>
      <w:marTop w:val="0"/>
      <w:marBottom w:val="0"/>
      <w:divBdr>
        <w:top w:val="none" w:sz="0" w:space="0" w:color="auto"/>
        <w:left w:val="none" w:sz="0" w:space="0" w:color="auto"/>
        <w:bottom w:val="none" w:sz="0" w:space="0" w:color="auto"/>
        <w:right w:val="none" w:sz="0" w:space="0" w:color="auto"/>
      </w:divBdr>
      <w:divsChild>
        <w:div w:id="1060322050">
          <w:marLeft w:val="720"/>
          <w:marRight w:val="0"/>
          <w:marTop w:val="125"/>
          <w:marBottom w:val="0"/>
          <w:divBdr>
            <w:top w:val="none" w:sz="0" w:space="0" w:color="auto"/>
            <w:left w:val="none" w:sz="0" w:space="0" w:color="auto"/>
            <w:bottom w:val="none" w:sz="0" w:space="0" w:color="auto"/>
            <w:right w:val="none" w:sz="0" w:space="0" w:color="auto"/>
          </w:divBdr>
        </w:div>
        <w:div w:id="1962493299">
          <w:marLeft w:val="720"/>
          <w:marRight w:val="0"/>
          <w:marTop w:val="125"/>
          <w:marBottom w:val="0"/>
          <w:divBdr>
            <w:top w:val="none" w:sz="0" w:space="0" w:color="auto"/>
            <w:left w:val="none" w:sz="0" w:space="0" w:color="auto"/>
            <w:bottom w:val="none" w:sz="0" w:space="0" w:color="auto"/>
            <w:right w:val="none" w:sz="0" w:space="0" w:color="auto"/>
          </w:divBdr>
        </w:div>
        <w:div w:id="911934086">
          <w:marLeft w:val="720"/>
          <w:marRight w:val="0"/>
          <w:marTop w:val="125"/>
          <w:marBottom w:val="0"/>
          <w:divBdr>
            <w:top w:val="none" w:sz="0" w:space="0" w:color="auto"/>
            <w:left w:val="none" w:sz="0" w:space="0" w:color="auto"/>
            <w:bottom w:val="none" w:sz="0" w:space="0" w:color="auto"/>
            <w:right w:val="none" w:sz="0" w:space="0" w:color="auto"/>
          </w:divBdr>
        </w:div>
        <w:div w:id="864633911">
          <w:marLeft w:val="720"/>
          <w:marRight w:val="0"/>
          <w:marTop w:val="125"/>
          <w:marBottom w:val="0"/>
          <w:divBdr>
            <w:top w:val="none" w:sz="0" w:space="0" w:color="auto"/>
            <w:left w:val="none" w:sz="0" w:space="0" w:color="auto"/>
            <w:bottom w:val="none" w:sz="0" w:space="0" w:color="auto"/>
            <w:right w:val="none" w:sz="0" w:space="0" w:color="auto"/>
          </w:divBdr>
        </w:div>
      </w:divsChild>
    </w:div>
    <w:div w:id="674307489">
      <w:bodyDiv w:val="1"/>
      <w:marLeft w:val="0"/>
      <w:marRight w:val="0"/>
      <w:marTop w:val="0"/>
      <w:marBottom w:val="0"/>
      <w:divBdr>
        <w:top w:val="none" w:sz="0" w:space="0" w:color="auto"/>
        <w:left w:val="none" w:sz="0" w:space="0" w:color="auto"/>
        <w:bottom w:val="none" w:sz="0" w:space="0" w:color="auto"/>
        <w:right w:val="none" w:sz="0" w:space="0" w:color="auto"/>
      </w:divBdr>
      <w:divsChild>
        <w:div w:id="1609312657">
          <w:marLeft w:val="720"/>
          <w:marRight w:val="0"/>
          <w:marTop w:val="125"/>
          <w:marBottom w:val="0"/>
          <w:divBdr>
            <w:top w:val="none" w:sz="0" w:space="0" w:color="auto"/>
            <w:left w:val="none" w:sz="0" w:space="0" w:color="auto"/>
            <w:bottom w:val="none" w:sz="0" w:space="0" w:color="auto"/>
            <w:right w:val="none" w:sz="0" w:space="0" w:color="auto"/>
          </w:divBdr>
        </w:div>
      </w:divsChild>
    </w:div>
    <w:div w:id="695737509">
      <w:bodyDiv w:val="1"/>
      <w:marLeft w:val="0"/>
      <w:marRight w:val="0"/>
      <w:marTop w:val="0"/>
      <w:marBottom w:val="0"/>
      <w:divBdr>
        <w:top w:val="none" w:sz="0" w:space="0" w:color="auto"/>
        <w:left w:val="none" w:sz="0" w:space="0" w:color="auto"/>
        <w:bottom w:val="none" w:sz="0" w:space="0" w:color="auto"/>
        <w:right w:val="none" w:sz="0" w:space="0" w:color="auto"/>
      </w:divBdr>
    </w:div>
    <w:div w:id="754208926">
      <w:bodyDiv w:val="1"/>
      <w:marLeft w:val="0"/>
      <w:marRight w:val="0"/>
      <w:marTop w:val="0"/>
      <w:marBottom w:val="0"/>
      <w:divBdr>
        <w:top w:val="none" w:sz="0" w:space="0" w:color="auto"/>
        <w:left w:val="none" w:sz="0" w:space="0" w:color="auto"/>
        <w:bottom w:val="none" w:sz="0" w:space="0" w:color="auto"/>
        <w:right w:val="none" w:sz="0" w:space="0" w:color="auto"/>
      </w:divBdr>
    </w:div>
    <w:div w:id="756368413">
      <w:bodyDiv w:val="1"/>
      <w:marLeft w:val="0"/>
      <w:marRight w:val="0"/>
      <w:marTop w:val="0"/>
      <w:marBottom w:val="0"/>
      <w:divBdr>
        <w:top w:val="none" w:sz="0" w:space="0" w:color="auto"/>
        <w:left w:val="none" w:sz="0" w:space="0" w:color="auto"/>
        <w:bottom w:val="none" w:sz="0" w:space="0" w:color="auto"/>
        <w:right w:val="none" w:sz="0" w:space="0" w:color="auto"/>
      </w:divBdr>
      <w:divsChild>
        <w:div w:id="490410733">
          <w:marLeft w:val="720"/>
          <w:marRight w:val="0"/>
          <w:marTop w:val="115"/>
          <w:marBottom w:val="0"/>
          <w:divBdr>
            <w:top w:val="none" w:sz="0" w:space="0" w:color="auto"/>
            <w:left w:val="none" w:sz="0" w:space="0" w:color="auto"/>
            <w:bottom w:val="none" w:sz="0" w:space="0" w:color="auto"/>
            <w:right w:val="none" w:sz="0" w:space="0" w:color="auto"/>
          </w:divBdr>
        </w:div>
        <w:div w:id="2021395453">
          <w:marLeft w:val="720"/>
          <w:marRight w:val="0"/>
          <w:marTop w:val="115"/>
          <w:marBottom w:val="0"/>
          <w:divBdr>
            <w:top w:val="none" w:sz="0" w:space="0" w:color="auto"/>
            <w:left w:val="none" w:sz="0" w:space="0" w:color="auto"/>
            <w:bottom w:val="none" w:sz="0" w:space="0" w:color="auto"/>
            <w:right w:val="none" w:sz="0" w:space="0" w:color="auto"/>
          </w:divBdr>
        </w:div>
        <w:div w:id="1061096102">
          <w:marLeft w:val="720"/>
          <w:marRight w:val="0"/>
          <w:marTop w:val="115"/>
          <w:marBottom w:val="0"/>
          <w:divBdr>
            <w:top w:val="none" w:sz="0" w:space="0" w:color="auto"/>
            <w:left w:val="none" w:sz="0" w:space="0" w:color="auto"/>
            <w:bottom w:val="none" w:sz="0" w:space="0" w:color="auto"/>
            <w:right w:val="none" w:sz="0" w:space="0" w:color="auto"/>
          </w:divBdr>
        </w:div>
        <w:div w:id="1078358061">
          <w:marLeft w:val="720"/>
          <w:marRight w:val="0"/>
          <w:marTop w:val="115"/>
          <w:marBottom w:val="0"/>
          <w:divBdr>
            <w:top w:val="none" w:sz="0" w:space="0" w:color="auto"/>
            <w:left w:val="none" w:sz="0" w:space="0" w:color="auto"/>
            <w:bottom w:val="none" w:sz="0" w:space="0" w:color="auto"/>
            <w:right w:val="none" w:sz="0" w:space="0" w:color="auto"/>
          </w:divBdr>
        </w:div>
        <w:div w:id="2082287093">
          <w:marLeft w:val="720"/>
          <w:marRight w:val="0"/>
          <w:marTop w:val="115"/>
          <w:marBottom w:val="0"/>
          <w:divBdr>
            <w:top w:val="none" w:sz="0" w:space="0" w:color="auto"/>
            <w:left w:val="none" w:sz="0" w:space="0" w:color="auto"/>
            <w:bottom w:val="none" w:sz="0" w:space="0" w:color="auto"/>
            <w:right w:val="none" w:sz="0" w:space="0" w:color="auto"/>
          </w:divBdr>
        </w:div>
      </w:divsChild>
    </w:div>
    <w:div w:id="854732173">
      <w:bodyDiv w:val="1"/>
      <w:marLeft w:val="0"/>
      <w:marRight w:val="0"/>
      <w:marTop w:val="0"/>
      <w:marBottom w:val="0"/>
      <w:divBdr>
        <w:top w:val="none" w:sz="0" w:space="0" w:color="auto"/>
        <w:left w:val="none" w:sz="0" w:space="0" w:color="auto"/>
        <w:bottom w:val="none" w:sz="0" w:space="0" w:color="auto"/>
        <w:right w:val="none" w:sz="0" w:space="0" w:color="auto"/>
      </w:divBdr>
    </w:div>
    <w:div w:id="948663923">
      <w:bodyDiv w:val="1"/>
      <w:marLeft w:val="0"/>
      <w:marRight w:val="0"/>
      <w:marTop w:val="0"/>
      <w:marBottom w:val="0"/>
      <w:divBdr>
        <w:top w:val="none" w:sz="0" w:space="0" w:color="auto"/>
        <w:left w:val="none" w:sz="0" w:space="0" w:color="auto"/>
        <w:bottom w:val="none" w:sz="0" w:space="0" w:color="auto"/>
        <w:right w:val="none" w:sz="0" w:space="0" w:color="auto"/>
      </w:divBdr>
    </w:div>
    <w:div w:id="957571035">
      <w:bodyDiv w:val="1"/>
      <w:marLeft w:val="0"/>
      <w:marRight w:val="0"/>
      <w:marTop w:val="0"/>
      <w:marBottom w:val="0"/>
      <w:divBdr>
        <w:top w:val="none" w:sz="0" w:space="0" w:color="auto"/>
        <w:left w:val="none" w:sz="0" w:space="0" w:color="auto"/>
        <w:bottom w:val="none" w:sz="0" w:space="0" w:color="auto"/>
        <w:right w:val="none" w:sz="0" w:space="0" w:color="auto"/>
      </w:divBdr>
      <w:divsChild>
        <w:div w:id="425344913">
          <w:marLeft w:val="274"/>
          <w:marRight w:val="0"/>
          <w:marTop w:val="0"/>
          <w:marBottom w:val="0"/>
          <w:divBdr>
            <w:top w:val="none" w:sz="0" w:space="0" w:color="auto"/>
            <w:left w:val="none" w:sz="0" w:space="0" w:color="auto"/>
            <w:bottom w:val="none" w:sz="0" w:space="0" w:color="auto"/>
            <w:right w:val="none" w:sz="0" w:space="0" w:color="auto"/>
          </w:divBdr>
        </w:div>
        <w:div w:id="650910953">
          <w:marLeft w:val="274"/>
          <w:marRight w:val="0"/>
          <w:marTop w:val="0"/>
          <w:marBottom w:val="0"/>
          <w:divBdr>
            <w:top w:val="none" w:sz="0" w:space="0" w:color="auto"/>
            <w:left w:val="none" w:sz="0" w:space="0" w:color="auto"/>
            <w:bottom w:val="none" w:sz="0" w:space="0" w:color="auto"/>
            <w:right w:val="none" w:sz="0" w:space="0" w:color="auto"/>
          </w:divBdr>
        </w:div>
        <w:div w:id="1128014739">
          <w:marLeft w:val="274"/>
          <w:marRight w:val="0"/>
          <w:marTop w:val="0"/>
          <w:marBottom w:val="0"/>
          <w:divBdr>
            <w:top w:val="none" w:sz="0" w:space="0" w:color="auto"/>
            <w:left w:val="none" w:sz="0" w:space="0" w:color="auto"/>
            <w:bottom w:val="none" w:sz="0" w:space="0" w:color="auto"/>
            <w:right w:val="none" w:sz="0" w:space="0" w:color="auto"/>
          </w:divBdr>
        </w:div>
        <w:div w:id="1355957383">
          <w:marLeft w:val="274"/>
          <w:marRight w:val="0"/>
          <w:marTop w:val="0"/>
          <w:marBottom w:val="0"/>
          <w:divBdr>
            <w:top w:val="none" w:sz="0" w:space="0" w:color="auto"/>
            <w:left w:val="none" w:sz="0" w:space="0" w:color="auto"/>
            <w:bottom w:val="none" w:sz="0" w:space="0" w:color="auto"/>
            <w:right w:val="none" w:sz="0" w:space="0" w:color="auto"/>
          </w:divBdr>
        </w:div>
        <w:div w:id="1834947919">
          <w:marLeft w:val="274"/>
          <w:marRight w:val="0"/>
          <w:marTop w:val="0"/>
          <w:marBottom w:val="0"/>
          <w:divBdr>
            <w:top w:val="none" w:sz="0" w:space="0" w:color="auto"/>
            <w:left w:val="none" w:sz="0" w:space="0" w:color="auto"/>
            <w:bottom w:val="none" w:sz="0" w:space="0" w:color="auto"/>
            <w:right w:val="none" w:sz="0" w:space="0" w:color="auto"/>
          </w:divBdr>
        </w:div>
        <w:div w:id="1996562652">
          <w:marLeft w:val="274"/>
          <w:marRight w:val="0"/>
          <w:marTop w:val="0"/>
          <w:marBottom w:val="0"/>
          <w:divBdr>
            <w:top w:val="none" w:sz="0" w:space="0" w:color="auto"/>
            <w:left w:val="none" w:sz="0" w:space="0" w:color="auto"/>
            <w:bottom w:val="none" w:sz="0" w:space="0" w:color="auto"/>
            <w:right w:val="none" w:sz="0" w:space="0" w:color="auto"/>
          </w:divBdr>
        </w:div>
        <w:div w:id="1999307103">
          <w:marLeft w:val="274"/>
          <w:marRight w:val="0"/>
          <w:marTop w:val="0"/>
          <w:marBottom w:val="0"/>
          <w:divBdr>
            <w:top w:val="none" w:sz="0" w:space="0" w:color="auto"/>
            <w:left w:val="none" w:sz="0" w:space="0" w:color="auto"/>
            <w:bottom w:val="none" w:sz="0" w:space="0" w:color="auto"/>
            <w:right w:val="none" w:sz="0" w:space="0" w:color="auto"/>
          </w:divBdr>
        </w:div>
      </w:divsChild>
    </w:div>
    <w:div w:id="1007102282">
      <w:bodyDiv w:val="1"/>
      <w:marLeft w:val="0"/>
      <w:marRight w:val="0"/>
      <w:marTop w:val="0"/>
      <w:marBottom w:val="0"/>
      <w:divBdr>
        <w:top w:val="none" w:sz="0" w:space="0" w:color="auto"/>
        <w:left w:val="none" w:sz="0" w:space="0" w:color="auto"/>
        <w:bottom w:val="none" w:sz="0" w:space="0" w:color="auto"/>
        <w:right w:val="none" w:sz="0" w:space="0" w:color="auto"/>
      </w:divBdr>
      <w:divsChild>
        <w:div w:id="2119835341">
          <w:marLeft w:val="720"/>
          <w:marRight w:val="0"/>
          <w:marTop w:val="115"/>
          <w:marBottom w:val="0"/>
          <w:divBdr>
            <w:top w:val="none" w:sz="0" w:space="0" w:color="auto"/>
            <w:left w:val="none" w:sz="0" w:space="0" w:color="auto"/>
            <w:bottom w:val="none" w:sz="0" w:space="0" w:color="auto"/>
            <w:right w:val="none" w:sz="0" w:space="0" w:color="auto"/>
          </w:divBdr>
        </w:div>
      </w:divsChild>
    </w:div>
    <w:div w:id="1032917706">
      <w:bodyDiv w:val="1"/>
      <w:marLeft w:val="0"/>
      <w:marRight w:val="0"/>
      <w:marTop w:val="0"/>
      <w:marBottom w:val="0"/>
      <w:divBdr>
        <w:top w:val="none" w:sz="0" w:space="0" w:color="auto"/>
        <w:left w:val="none" w:sz="0" w:space="0" w:color="auto"/>
        <w:bottom w:val="none" w:sz="0" w:space="0" w:color="auto"/>
        <w:right w:val="none" w:sz="0" w:space="0" w:color="auto"/>
      </w:divBdr>
      <w:divsChild>
        <w:div w:id="1511261302">
          <w:marLeft w:val="720"/>
          <w:marRight w:val="0"/>
          <w:marTop w:val="125"/>
          <w:marBottom w:val="0"/>
          <w:divBdr>
            <w:top w:val="none" w:sz="0" w:space="0" w:color="auto"/>
            <w:left w:val="none" w:sz="0" w:space="0" w:color="auto"/>
            <w:bottom w:val="none" w:sz="0" w:space="0" w:color="auto"/>
            <w:right w:val="none" w:sz="0" w:space="0" w:color="auto"/>
          </w:divBdr>
        </w:div>
      </w:divsChild>
    </w:div>
    <w:div w:id="1222522584">
      <w:bodyDiv w:val="1"/>
      <w:marLeft w:val="0"/>
      <w:marRight w:val="0"/>
      <w:marTop w:val="0"/>
      <w:marBottom w:val="0"/>
      <w:divBdr>
        <w:top w:val="none" w:sz="0" w:space="0" w:color="auto"/>
        <w:left w:val="none" w:sz="0" w:space="0" w:color="auto"/>
        <w:bottom w:val="none" w:sz="0" w:space="0" w:color="auto"/>
        <w:right w:val="none" w:sz="0" w:space="0" w:color="auto"/>
      </w:divBdr>
      <w:divsChild>
        <w:div w:id="233591213">
          <w:marLeft w:val="0"/>
          <w:marRight w:val="0"/>
          <w:marTop w:val="0"/>
          <w:marBottom w:val="0"/>
          <w:divBdr>
            <w:top w:val="none" w:sz="0" w:space="0" w:color="auto"/>
            <w:left w:val="none" w:sz="0" w:space="0" w:color="auto"/>
            <w:bottom w:val="none" w:sz="0" w:space="0" w:color="auto"/>
            <w:right w:val="none" w:sz="0" w:space="0" w:color="auto"/>
          </w:divBdr>
        </w:div>
        <w:div w:id="397283753">
          <w:marLeft w:val="0"/>
          <w:marRight w:val="0"/>
          <w:marTop w:val="0"/>
          <w:marBottom w:val="0"/>
          <w:divBdr>
            <w:top w:val="none" w:sz="0" w:space="0" w:color="auto"/>
            <w:left w:val="none" w:sz="0" w:space="0" w:color="auto"/>
            <w:bottom w:val="none" w:sz="0" w:space="0" w:color="auto"/>
            <w:right w:val="none" w:sz="0" w:space="0" w:color="auto"/>
          </w:divBdr>
        </w:div>
        <w:div w:id="998072405">
          <w:marLeft w:val="0"/>
          <w:marRight w:val="0"/>
          <w:marTop w:val="0"/>
          <w:marBottom w:val="0"/>
          <w:divBdr>
            <w:top w:val="none" w:sz="0" w:space="0" w:color="auto"/>
            <w:left w:val="none" w:sz="0" w:space="0" w:color="auto"/>
            <w:bottom w:val="none" w:sz="0" w:space="0" w:color="auto"/>
            <w:right w:val="none" w:sz="0" w:space="0" w:color="auto"/>
          </w:divBdr>
          <w:divsChild>
            <w:div w:id="1405686967">
              <w:marLeft w:val="0"/>
              <w:marRight w:val="0"/>
              <w:marTop w:val="0"/>
              <w:marBottom w:val="0"/>
              <w:divBdr>
                <w:top w:val="none" w:sz="0" w:space="0" w:color="auto"/>
                <w:left w:val="none" w:sz="0" w:space="0" w:color="auto"/>
                <w:bottom w:val="none" w:sz="0" w:space="0" w:color="auto"/>
                <w:right w:val="none" w:sz="0" w:space="0" w:color="auto"/>
              </w:divBdr>
              <w:divsChild>
                <w:div w:id="17673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1456">
      <w:bodyDiv w:val="1"/>
      <w:marLeft w:val="0"/>
      <w:marRight w:val="0"/>
      <w:marTop w:val="0"/>
      <w:marBottom w:val="0"/>
      <w:divBdr>
        <w:top w:val="none" w:sz="0" w:space="0" w:color="auto"/>
        <w:left w:val="none" w:sz="0" w:space="0" w:color="auto"/>
        <w:bottom w:val="none" w:sz="0" w:space="0" w:color="auto"/>
        <w:right w:val="none" w:sz="0" w:space="0" w:color="auto"/>
      </w:divBdr>
      <w:divsChild>
        <w:div w:id="263467045">
          <w:marLeft w:val="547"/>
          <w:marRight w:val="0"/>
          <w:marTop w:val="106"/>
          <w:marBottom w:val="0"/>
          <w:divBdr>
            <w:top w:val="none" w:sz="0" w:space="0" w:color="auto"/>
            <w:left w:val="none" w:sz="0" w:space="0" w:color="auto"/>
            <w:bottom w:val="none" w:sz="0" w:space="0" w:color="auto"/>
            <w:right w:val="none" w:sz="0" w:space="0" w:color="auto"/>
          </w:divBdr>
        </w:div>
        <w:div w:id="1414159880">
          <w:marLeft w:val="547"/>
          <w:marRight w:val="0"/>
          <w:marTop w:val="106"/>
          <w:marBottom w:val="0"/>
          <w:divBdr>
            <w:top w:val="none" w:sz="0" w:space="0" w:color="auto"/>
            <w:left w:val="none" w:sz="0" w:space="0" w:color="auto"/>
            <w:bottom w:val="none" w:sz="0" w:space="0" w:color="auto"/>
            <w:right w:val="none" w:sz="0" w:space="0" w:color="auto"/>
          </w:divBdr>
        </w:div>
        <w:div w:id="122039380">
          <w:marLeft w:val="547"/>
          <w:marRight w:val="0"/>
          <w:marTop w:val="106"/>
          <w:marBottom w:val="0"/>
          <w:divBdr>
            <w:top w:val="none" w:sz="0" w:space="0" w:color="auto"/>
            <w:left w:val="none" w:sz="0" w:space="0" w:color="auto"/>
            <w:bottom w:val="none" w:sz="0" w:space="0" w:color="auto"/>
            <w:right w:val="none" w:sz="0" w:space="0" w:color="auto"/>
          </w:divBdr>
        </w:div>
        <w:div w:id="1050227648">
          <w:marLeft w:val="547"/>
          <w:marRight w:val="0"/>
          <w:marTop w:val="106"/>
          <w:marBottom w:val="0"/>
          <w:divBdr>
            <w:top w:val="none" w:sz="0" w:space="0" w:color="auto"/>
            <w:left w:val="none" w:sz="0" w:space="0" w:color="auto"/>
            <w:bottom w:val="none" w:sz="0" w:space="0" w:color="auto"/>
            <w:right w:val="none" w:sz="0" w:space="0" w:color="auto"/>
          </w:divBdr>
        </w:div>
        <w:div w:id="1219828163">
          <w:marLeft w:val="547"/>
          <w:marRight w:val="0"/>
          <w:marTop w:val="106"/>
          <w:marBottom w:val="0"/>
          <w:divBdr>
            <w:top w:val="none" w:sz="0" w:space="0" w:color="auto"/>
            <w:left w:val="none" w:sz="0" w:space="0" w:color="auto"/>
            <w:bottom w:val="none" w:sz="0" w:space="0" w:color="auto"/>
            <w:right w:val="none" w:sz="0" w:space="0" w:color="auto"/>
          </w:divBdr>
        </w:div>
      </w:divsChild>
    </w:div>
    <w:div w:id="1374767698">
      <w:bodyDiv w:val="1"/>
      <w:marLeft w:val="0"/>
      <w:marRight w:val="0"/>
      <w:marTop w:val="0"/>
      <w:marBottom w:val="0"/>
      <w:divBdr>
        <w:top w:val="none" w:sz="0" w:space="0" w:color="auto"/>
        <w:left w:val="none" w:sz="0" w:space="0" w:color="auto"/>
        <w:bottom w:val="none" w:sz="0" w:space="0" w:color="auto"/>
        <w:right w:val="none" w:sz="0" w:space="0" w:color="auto"/>
      </w:divBdr>
    </w:div>
    <w:div w:id="1404448831">
      <w:bodyDiv w:val="1"/>
      <w:marLeft w:val="0"/>
      <w:marRight w:val="0"/>
      <w:marTop w:val="0"/>
      <w:marBottom w:val="0"/>
      <w:divBdr>
        <w:top w:val="none" w:sz="0" w:space="0" w:color="auto"/>
        <w:left w:val="none" w:sz="0" w:space="0" w:color="auto"/>
        <w:bottom w:val="none" w:sz="0" w:space="0" w:color="auto"/>
        <w:right w:val="none" w:sz="0" w:space="0" w:color="auto"/>
      </w:divBdr>
    </w:div>
    <w:div w:id="1423800003">
      <w:bodyDiv w:val="1"/>
      <w:marLeft w:val="0"/>
      <w:marRight w:val="0"/>
      <w:marTop w:val="0"/>
      <w:marBottom w:val="0"/>
      <w:divBdr>
        <w:top w:val="none" w:sz="0" w:space="0" w:color="auto"/>
        <w:left w:val="none" w:sz="0" w:space="0" w:color="auto"/>
        <w:bottom w:val="none" w:sz="0" w:space="0" w:color="auto"/>
        <w:right w:val="none" w:sz="0" w:space="0" w:color="auto"/>
      </w:divBdr>
    </w:div>
    <w:div w:id="1481582491">
      <w:bodyDiv w:val="1"/>
      <w:marLeft w:val="0"/>
      <w:marRight w:val="0"/>
      <w:marTop w:val="0"/>
      <w:marBottom w:val="0"/>
      <w:divBdr>
        <w:top w:val="none" w:sz="0" w:space="0" w:color="auto"/>
        <w:left w:val="none" w:sz="0" w:space="0" w:color="auto"/>
        <w:bottom w:val="none" w:sz="0" w:space="0" w:color="auto"/>
        <w:right w:val="none" w:sz="0" w:space="0" w:color="auto"/>
      </w:divBdr>
      <w:divsChild>
        <w:div w:id="354961125">
          <w:marLeft w:val="0"/>
          <w:marRight w:val="0"/>
          <w:marTop w:val="0"/>
          <w:marBottom w:val="0"/>
          <w:divBdr>
            <w:top w:val="none" w:sz="0" w:space="0" w:color="auto"/>
            <w:left w:val="none" w:sz="0" w:space="0" w:color="auto"/>
            <w:bottom w:val="none" w:sz="0" w:space="0" w:color="auto"/>
            <w:right w:val="none" w:sz="0" w:space="0" w:color="auto"/>
          </w:divBdr>
          <w:divsChild>
            <w:div w:id="148864423">
              <w:marLeft w:val="0"/>
              <w:marRight w:val="0"/>
              <w:marTop w:val="0"/>
              <w:marBottom w:val="0"/>
              <w:divBdr>
                <w:top w:val="none" w:sz="0" w:space="0" w:color="auto"/>
                <w:left w:val="none" w:sz="0" w:space="0" w:color="auto"/>
                <w:bottom w:val="none" w:sz="0" w:space="0" w:color="auto"/>
                <w:right w:val="none" w:sz="0" w:space="0" w:color="auto"/>
              </w:divBdr>
              <w:divsChild>
                <w:div w:id="1384789012">
                  <w:marLeft w:val="0"/>
                  <w:marRight w:val="0"/>
                  <w:marTop w:val="0"/>
                  <w:marBottom w:val="0"/>
                  <w:divBdr>
                    <w:top w:val="none" w:sz="0" w:space="0" w:color="auto"/>
                    <w:left w:val="none" w:sz="0" w:space="0" w:color="auto"/>
                    <w:bottom w:val="none" w:sz="0" w:space="0" w:color="auto"/>
                    <w:right w:val="none" w:sz="0" w:space="0" w:color="auto"/>
                  </w:divBdr>
                  <w:divsChild>
                    <w:div w:id="12076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56966">
      <w:bodyDiv w:val="1"/>
      <w:marLeft w:val="0"/>
      <w:marRight w:val="0"/>
      <w:marTop w:val="0"/>
      <w:marBottom w:val="0"/>
      <w:divBdr>
        <w:top w:val="none" w:sz="0" w:space="0" w:color="auto"/>
        <w:left w:val="none" w:sz="0" w:space="0" w:color="auto"/>
        <w:bottom w:val="none" w:sz="0" w:space="0" w:color="auto"/>
        <w:right w:val="none" w:sz="0" w:space="0" w:color="auto"/>
      </w:divBdr>
      <w:divsChild>
        <w:div w:id="184754182">
          <w:marLeft w:val="547"/>
          <w:marRight w:val="0"/>
          <w:marTop w:val="106"/>
          <w:marBottom w:val="0"/>
          <w:divBdr>
            <w:top w:val="none" w:sz="0" w:space="0" w:color="auto"/>
            <w:left w:val="none" w:sz="0" w:space="0" w:color="auto"/>
            <w:bottom w:val="none" w:sz="0" w:space="0" w:color="auto"/>
            <w:right w:val="none" w:sz="0" w:space="0" w:color="auto"/>
          </w:divBdr>
        </w:div>
        <w:div w:id="1048148782">
          <w:marLeft w:val="1166"/>
          <w:marRight w:val="0"/>
          <w:marTop w:val="106"/>
          <w:marBottom w:val="0"/>
          <w:divBdr>
            <w:top w:val="none" w:sz="0" w:space="0" w:color="auto"/>
            <w:left w:val="none" w:sz="0" w:space="0" w:color="auto"/>
            <w:bottom w:val="none" w:sz="0" w:space="0" w:color="auto"/>
            <w:right w:val="none" w:sz="0" w:space="0" w:color="auto"/>
          </w:divBdr>
        </w:div>
        <w:div w:id="245189501">
          <w:marLeft w:val="1166"/>
          <w:marRight w:val="0"/>
          <w:marTop w:val="106"/>
          <w:marBottom w:val="0"/>
          <w:divBdr>
            <w:top w:val="none" w:sz="0" w:space="0" w:color="auto"/>
            <w:left w:val="none" w:sz="0" w:space="0" w:color="auto"/>
            <w:bottom w:val="none" w:sz="0" w:space="0" w:color="auto"/>
            <w:right w:val="none" w:sz="0" w:space="0" w:color="auto"/>
          </w:divBdr>
        </w:div>
        <w:div w:id="627665285">
          <w:marLeft w:val="1166"/>
          <w:marRight w:val="0"/>
          <w:marTop w:val="106"/>
          <w:marBottom w:val="0"/>
          <w:divBdr>
            <w:top w:val="none" w:sz="0" w:space="0" w:color="auto"/>
            <w:left w:val="none" w:sz="0" w:space="0" w:color="auto"/>
            <w:bottom w:val="none" w:sz="0" w:space="0" w:color="auto"/>
            <w:right w:val="none" w:sz="0" w:space="0" w:color="auto"/>
          </w:divBdr>
        </w:div>
        <w:div w:id="1919292016">
          <w:marLeft w:val="1166"/>
          <w:marRight w:val="0"/>
          <w:marTop w:val="106"/>
          <w:marBottom w:val="0"/>
          <w:divBdr>
            <w:top w:val="none" w:sz="0" w:space="0" w:color="auto"/>
            <w:left w:val="none" w:sz="0" w:space="0" w:color="auto"/>
            <w:bottom w:val="none" w:sz="0" w:space="0" w:color="auto"/>
            <w:right w:val="none" w:sz="0" w:space="0" w:color="auto"/>
          </w:divBdr>
        </w:div>
      </w:divsChild>
    </w:div>
    <w:div w:id="1521620340">
      <w:bodyDiv w:val="1"/>
      <w:marLeft w:val="0"/>
      <w:marRight w:val="0"/>
      <w:marTop w:val="0"/>
      <w:marBottom w:val="0"/>
      <w:divBdr>
        <w:top w:val="none" w:sz="0" w:space="0" w:color="auto"/>
        <w:left w:val="none" w:sz="0" w:space="0" w:color="auto"/>
        <w:bottom w:val="none" w:sz="0" w:space="0" w:color="auto"/>
        <w:right w:val="none" w:sz="0" w:space="0" w:color="auto"/>
      </w:divBdr>
      <w:divsChild>
        <w:div w:id="1091705910">
          <w:marLeft w:val="1166"/>
          <w:marRight w:val="0"/>
          <w:marTop w:val="115"/>
          <w:marBottom w:val="0"/>
          <w:divBdr>
            <w:top w:val="none" w:sz="0" w:space="0" w:color="auto"/>
            <w:left w:val="none" w:sz="0" w:space="0" w:color="auto"/>
            <w:bottom w:val="none" w:sz="0" w:space="0" w:color="auto"/>
            <w:right w:val="none" w:sz="0" w:space="0" w:color="auto"/>
          </w:divBdr>
        </w:div>
      </w:divsChild>
    </w:div>
    <w:div w:id="1724056779">
      <w:bodyDiv w:val="1"/>
      <w:marLeft w:val="0"/>
      <w:marRight w:val="0"/>
      <w:marTop w:val="0"/>
      <w:marBottom w:val="0"/>
      <w:divBdr>
        <w:top w:val="none" w:sz="0" w:space="0" w:color="auto"/>
        <w:left w:val="none" w:sz="0" w:space="0" w:color="auto"/>
        <w:bottom w:val="none" w:sz="0" w:space="0" w:color="auto"/>
        <w:right w:val="none" w:sz="0" w:space="0" w:color="auto"/>
      </w:divBdr>
      <w:divsChild>
        <w:div w:id="173887599">
          <w:marLeft w:val="720"/>
          <w:marRight w:val="0"/>
          <w:marTop w:val="115"/>
          <w:marBottom w:val="0"/>
          <w:divBdr>
            <w:top w:val="none" w:sz="0" w:space="0" w:color="auto"/>
            <w:left w:val="none" w:sz="0" w:space="0" w:color="auto"/>
            <w:bottom w:val="none" w:sz="0" w:space="0" w:color="auto"/>
            <w:right w:val="none" w:sz="0" w:space="0" w:color="auto"/>
          </w:divBdr>
        </w:div>
        <w:div w:id="642269853">
          <w:marLeft w:val="720"/>
          <w:marRight w:val="0"/>
          <w:marTop w:val="115"/>
          <w:marBottom w:val="0"/>
          <w:divBdr>
            <w:top w:val="none" w:sz="0" w:space="0" w:color="auto"/>
            <w:left w:val="none" w:sz="0" w:space="0" w:color="auto"/>
            <w:bottom w:val="none" w:sz="0" w:space="0" w:color="auto"/>
            <w:right w:val="none" w:sz="0" w:space="0" w:color="auto"/>
          </w:divBdr>
        </w:div>
        <w:div w:id="1072195447">
          <w:marLeft w:val="720"/>
          <w:marRight w:val="0"/>
          <w:marTop w:val="115"/>
          <w:marBottom w:val="0"/>
          <w:divBdr>
            <w:top w:val="none" w:sz="0" w:space="0" w:color="auto"/>
            <w:left w:val="none" w:sz="0" w:space="0" w:color="auto"/>
            <w:bottom w:val="none" w:sz="0" w:space="0" w:color="auto"/>
            <w:right w:val="none" w:sz="0" w:space="0" w:color="auto"/>
          </w:divBdr>
        </w:div>
        <w:div w:id="1850364065">
          <w:marLeft w:val="720"/>
          <w:marRight w:val="0"/>
          <w:marTop w:val="115"/>
          <w:marBottom w:val="0"/>
          <w:divBdr>
            <w:top w:val="none" w:sz="0" w:space="0" w:color="auto"/>
            <w:left w:val="none" w:sz="0" w:space="0" w:color="auto"/>
            <w:bottom w:val="none" w:sz="0" w:space="0" w:color="auto"/>
            <w:right w:val="none" w:sz="0" w:space="0" w:color="auto"/>
          </w:divBdr>
        </w:div>
      </w:divsChild>
    </w:div>
    <w:div w:id="1732386215">
      <w:bodyDiv w:val="1"/>
      <w:marLeft w:val="0"/>
      <w:marRight w:val="0"/>
      <w:marTop w:val="0"/>
      <w:marBottom w:val="0"/>
      <w:divBdr>
        <w:top w:val="none" w:sz="0" w:space="0" w:color="auto"/>
        <w:left w:val="none" w:sz="0" w:space="0" w:color="auto"/>
        <w:bottom w:val="none" w:sz="0" w:space="0" w:color="auto"/>
        <w:right w:val="none" w:sz="0" w:space="0" w:color="auto"/>
      </w:divBdr>
      <w:divsChild>
        <w:div w:id="1960060937">
          <w:marLeft w:val="0"/>
          <w:marRight w:val="0"/>
          <w:marTop w:val="0"/>
          <w:marBottom w:val="0"/>
          <w:divBdr>
            <w:top w:val="none" w:sz="0" w:space="0" w:color="auto"/>
            <w:left w:val="none" w:sz="0" w:space="0" w:color="auto"/>
            <w:bottom w:val="none" w:sz="0" w:space="0" w:color="auto"/>
            <w:right w:val="none" w:sz="0" w:space="0" w:color="auto"/>
          </w:divBdr>
          <w:divsChild>
            <w:div w:id="208147077">
              <w:marLeft w:val="0"/>
              <w:marRight w:val="0"/>
              <w:marTop w:val="0"/>
              <w:marBottom w:val="0"/>
              <w:divBdr>
                <w:top w:val="none" w:sz="0" w:space="0" w:color="auto"/>
                <w:left w:val="none" w:sz="0" w:space="0" w:color="auto"/>
                <w:bottom w:val="none" w:sz="0" w:space="0" w:color="auto"/>
                <w:right w:val="none" w:sz="0" w:space="0" w:color="auto"/>
              </w:divBdr>
              <w:divsChild>
                <w:div w:id="355892416">
                  <w:marLeft w:val="0"/>
                  <w:marRight w:val="0"/>
                  <w:marTop w:val="0"/>
                  <w:marBottom w:val="0"/>
                  <w:divBdr>
                    <w:top w:val="none" w:sz="0" w:space="0" w:color="auto"/>
                    <w:left w:val="none" w:sz="0" w:space="0" w:color="auto"/>
                    <w:bottom w:val="none" w:sz="0" w:space="0" w:color="auto"/>
                    <w:right w:val="none" w:sz="0" w:space="0" w:color="auto"/>
                  </w:divBdr>
                  <w:divsChild>
                    <w:div w:id="9344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16310">
      <w:bodyDiv w:val="1"/>
      <w:marLeft w:val="0"/>
      <w:marRight w:val="0"/>
      <w:marTop w:val="0"/>
      <w:marBottom w:val="0"/>
      <w:divBdr>
        <w:top w:val="none" w:sz="0" w:space="0" w:color="auto"/>
        <w:left w:val="none" w:sz="0" w:space="0" w:color="auto"/>
        <w:bottom w:val="none" w:sz="0" w:space="0" w:color="auto"/>
        <w:right w:val="none" w:sz="0" w:space="0" w:color="auto"/>
      </w:divBdr>
      <w:divsChild>
        <w:div w:id="1118451825">
          <w:marLeft w:val="547"/>
          <w:marRight w:val="0"/>
          <w:marTop w:val="106"/>
          <w:marBottom w:val="0"/>
          <w:divBdr>
            <w:top w:val="none" w:sz="0" w:space="0" w:color="auto"/>
            <w:left w:val="none" w:sz="0" w:space="0" w:color="auto"/>
            <w:bottom w:val="none" w:sz="0" w:space="0" w:color="auto"/>
            <w:right w:val="none" w:sz="0" w:space="0" w:color="auto"/>
          </w:divBdr>
        </w:div>
        <w:div w:id="934705714">
          <w:marLeft w:val="1166"/>
          <w:marRight w:val="0"/>
          <w:marTop w:val="106"/>
          <w:marBottom w:val="0"/>
          <w:divBdr>
            <w:top w:val="none" w:sz="0" w:space="0" w:color="auto"/>
            <w:left w:val="none" w:sz="0" w:space="0" w:color="auto"/>
            <w:bottom w:val="none" w:sz="0" w:space="0" w:color="auto"/>
            <w:right w:val="none" w:sz="0" w:space="0" w:color="auto"/>
          </w:divBdr>
        </w:div>
        <w:div w:id="1014066586">
          <w:marLeft w:val="1166"/>
          <w:marRight w:val="0"/>
          <w:marTop w:val="106"/>
          <w:marBottom w:val="0"/>
          <w:divBdr>
            <w:top w:val="none" w:sz="0" w:space="0" w:color="auto"/>
            <w:left w:val="none" w:sz="0" w:space="0" w:color="auto"/>
            <w:bottom w:val="none" w:sz="0" w:space="0" w:color="auto"/>
            <w:right w:val="none" w:sz="0" w:space="0" w:color="auto"/>
          </w:divBdr>
        </w:div>
        <w:div w:id="161245228">
          <w:marLeft w:val="547"/>
          <w:marRight w:val="0"/>
          <w:marTop w:val="106"/>
          <w:marBottom w:val="0"/>
          <w:divBdr>
            <w:top w:val="none" w:sz="0" w:space="0" w:color="auto"/>
            <w:left w:val="none" w:sz="0" w:space="0" w:color="auto"/>
            <w:bottom w:val="none" w:sz="0" w:space="0" w:color="auto"/>
            <w:right w:val="none" w:sz="0" w:space="0" w:color="auto"/>
          </w:divBdr>
        </w:div>
        <w:div w:id="1204638357">
          <w:marLeft w:val="1166"/>
          <w:marRight w:val="0"/>
          <w:marTop w:val="106"/>
          <w:marBottom w:val="0"/>
          <w:divBdr>
            <w:top w:val="none" w:sz="0" w:space="0" w:color="auto"/>
            <w:left w:val="none" w:sz="0" w:space="0" w:color="auto"/>
            <w:bottom w:val="none" w:sz="0" w:space="0" w:color="auto"/>
            <w:right w:val="none" w:sz="0" w:space="0" w:color="auto"/>
          </w:divBdr>
        </w:div>
        <w:div w:id="1505393398">
          <w:marLeft w:val="1166"/>
          <w:marRight w:val="0"/>
          <w:marTop w:val="106"/>
          <w:marBottom w:val="0"/>
          <w:divBdr>
            <w:top w:val="none" w:sz="0" w:space="0" w:color="auto"/>
            <w:left w:val="none" w:sz="0" w:space="0" w:color="auto"/>
            <w:bottom w:val="none" w:sz="0" w:space="0" w:color="auto"/>
            <w:right w:val="none" w:sz="0" w:space="0" w:color="auto"/>
          </w:divBdr>
        </w:div>
      </w:divsChild>
    </w:div>
    <w:div w:id="2030598249">
      <w:bodyDiv w:val="1"/>
      <w:marLeft w:val="0"/>
      <w:marRight w:val="0"/>
      <w:marTop w:val="0"/>
      <w:marBottom w:val="0"/>
      <w:divBdr>
        <w:top w:val="none" w:sz="0" w:space="0" w:color="auto"/>
        <w:left w:val="none" w:sz="0" w:space="0" w:color="auto"/>
        <w:bottom w:val="none" w:sz="0" w:space="0" w:color="auto"/>
        <w:right w:val="none" w:sz="0" w:space="0" w:color="auto"/>
      </w:divBdr>
      <w:divsChild>
        <w:div w:id="2043555004">
          <w:marLeft w:val="547"/>
          <w:marRight w:val="0"/>
          <w:marTop w:val="154"/>
          <w:marBottom w:val="0"/>
          <w:divBdr>
            <w:top w:val="none" w:sz="0" w:space="0" w:color="auto"/>
            <w:left w:val="none" w:sz="0" w:space="0" w:color="auto"/>
            <w:bottom w:val="none" w:sz="0" w:space="0" w:color="auto"/>
            <w:right w:val="none" w:sz="0" w:space="0" w:color="auto"/>
          </w:divBdr>
        </w:div>
        <w:div w:id="1611861331">
          <w:marLeft w:val="1166"/>
          <w:marRight w:val="0"/>
          <w:marTop w:val="125"/>
          <w:marBottom w:val="0"/>
          <w:divBdr>
            <w:top w:val="none" w:sz="0" w:space="0" w:color="auto"/>
            <w:left w:val="none" w:sz="0" w:space="0" w:color="auto"/>
            <w:bottom w:val="none" w:sz="0" w:space="0" w:color="auto"/>
            <w:right w:val="none" w:sz="0" w:space="0" w:color="auto"/>
          </w:divBdr>
        </w:div>
        <w:div w:id="349067368">
          <w:marLeft w:val="1166"/>
          <w:marRight w:val="0"/>
          <w:marTop w:val="125"/>
          <w:marBottom w:val="0"/>
          <w:divBdr>
            <w:top w:val="none" w:sz="0" w:space="0" w:color="auto"/>
            <w:left w:val="none" w:sz="0" w:space="0" w:color="auto"/>
            <w:bottom w:val="none" w:sz="0" w:space="0" w:color="auto"/>
            <w:right w:val="none" w:sz="0" w:space="0" w:color="auto"/>
          </w:divBdr>
        </w:div>
        <w:div w:id="1187252226">
          <w:marLeft w:val="1166"/>
          <w:marRight w:val="0"/>
          <w:marTop w:val="125"/>
          <w:marBottom w:val="0"/>
          <w:divBdr>
            <w:top w:val="none" w:sz="0" w:space="0" w:color="auto"/>
            <w:left w:val="none" w:sz="0" w:space="0" w:color="auto"/>
            <w:bottom w:val="none" w:sz="0" w:space="0" w:color="auto"/>
            <w:right w:val="none" w:sz="0" w:space="0" w:color="auto"/>
          </w:divBdr>
        </w:div>
        <w:div w:id="1103454442">
          <w:marLeft w:val="547"/>
          <w:marRight w:val="0"/>
          <w:marTop w:val="154"/>
          <w:marBottom w:val="0"/>
          <w:divBdr>
            <w:top w:val="none" w:sz="0" w:space="0" w:color="auto"/>
            <w:left w:val="none" w:sz="0" w:space="0" w:color="auto"/>
            <w:bottom w:val="none" w:sz="0" w:space="0" w:color="auto"/>
            <w:right w:val="none" w:sz="0" w:space="0" w:color="auto"/>
          </w:divBdr>
        </w:div>
        <w:div w:id="2139104181">
          <w:marLeft w:val="1166"/>
          <w:marRight w:val="0"/>
          <w:marTop w:val="125"/>
          <w:marBottom w:val="0"/>
          <w:divBdr>
            <w:top w:val="none" w:sz="0" w:space="0" w:color="auto"/>
            <w:left w:val="none" w:sz="0" w:space="0" w:color="auto"/>
            <w:bottom w:val="none" w:sz="0" w:space="0" w:color="auto"/>
            <w:right w:val="none" w:sz="0" w:space="0" w:color="auto"/>
          </w:divBdr>
        </w:div>
        <w:div w:id="794759965">
          <w:marLeft w:val="1166"/>
          <w:marRight w:val="0"/>
          <w:marTop w:val="125"/>
          <w:marBottom w:val="0"/>
          <w:divBdr>
            <w:top w:val="none" w:sz="0" w:space="0" w:color="auto"/>
            <w:left w:val="none" w:sz="0" w:space="0" w:color="auto"/>
            <w:bottom w:val="none" w:sz="0" w:space="0" w:color="auto"/>
            <w:right w:val="none" w:sz="0" w:space="0" w:color="auto"/>
          </w:divBdr>
        </w:div>
        <w:div w:id="1458177307">
          <w:marLeft w:val="1166"/>
          <w:marRight w:val="0"/>
          <w:marTop w:val="125"/>
          <w:marBottom w:val="0"/>
          <w:divBdr>
            <w:top w:val="none" w:sz="0" w:space="0" w:color="auto"/>
            <w:left w:val="none" w:sz="0" w:space="0" w:color="auto"/>
            <w:bottom w:val="none" w:sz="0" w:space="0" w:color="auto"/>
            <w:right w:val="none" w:sz="0" w:space="0" w:color="auto"/>
          </w:divBdr>
        </w:div>
      </w:divsChild>
    </w:div>
    <w:div w:id="2108038854">
      <w:bodyDiv w:val="1"/>
      <w:marLeft w:val="0"/>
      <w:marRight w:val="0"/>
      <w:marTop w:val="0"/>
      <w:marBottom w:val="0"/>
      <w:divBdr>
        <w:top w:val="none" w:sz="0" w:space="0" w:color="auto"/>
        <w:left w:val="none" w:sz="0" w:space="0" w:color="auto"/>
        <w:bottom w:val="none" w:sz="0" w:space="0" w:color="auto"/>
        <w:right w:val="none" w:sz="0" w:space="0" w:color="auto"/>
      </w:divBdr>
    </w:div>
    <w:div w:id="2136092863">
      <w:bodyDiv w:val="1"/>
      <w:marLeft w:val="0"/>
      <w:marRight w:val="0"/>
      <w:marTop w:val="0"/>
      <w:marBottom w:val="0"/>
      <w:divBdr>
        <w:top w:val="none" w:sz="0" w:space="0" w:color="auto"/>
        <w:left w:val="none" w:sz="0" w:space="0" w:color="auto"/>
        <w:bottom w:val="none" w:sz="0" w:space="0" w:color="auto"/>
        <w:right w:val="none" w:sz="0" w:space="0" w:color="auto"/>
      </w:divBdr>
      <w:divsChild>
        <w:div w:id="1292706171">
          <w:marLeft w:val="547"/>
          <w:marRight w:val="0"/>
          <w:marTop w:val="125"/>
          <w:marBottom w:val="0"/>
          <w:divBdr>
            <w:top w:val="none" w:sz="0" w:space="0" w:color="auto"/>
            <w:left w:val="none" w:sz="0" w:space="0" w:color="auto"/>
            <w:bottom w:val="none" w:sz="0" w:space="0" w:color="auto"/>
            <w:right w:val="none" w:sz="0" w:space="0" w:color="auto"/>
          </w:divBdr>
        </w:div>
      </w:divsChild>
    </w:div>
    <w:div w:id="2142456972">
      <w:bodyDiv w:val="1"/>
      <w:marLeft w:val="0"/>
      <w:marRight w:val="0"/>
      <w:marTop w:val="0"/>
      <w:marBottom w:val="0"/>
      <w:divBdr>
        <w:top w:val="none" w:sz="0" w:space="0" w:color="auto"/>
        <w:left w:val="none" w:sz="0" w:space="0" w:color="auto"/>
        <w:bottom w:val="none" w:sz="0" w:space="0" w:color="auto"/>
        <w:right w:val="none" w:sz="0" w:space="0" w:color="auto"/>
      </w:divBdr>
      <w:divsChild>
        <w:div w:id="1293293260">
          <w:marLeft w:val="274"/>
          <w:marRight w:val="0"/>
          <w:marTop w:val="0"/>
          <w:marBottom w:val="0"/>
          <w:divBdr>
            <w:top w:val="none" w:sz="0" w:space="0" w:color="auto"/>
            <w:left w:val="none" w:sz="0" w:space="0" w:color="auto"/>
            <w:bottom w:val="none" w:sz="0" w:space="0" w:color="auto"/>
            <w:right w:val="none" w:sz="0" w:space="0" w:color="auto"/>
          </w:divBdr>
        </w:div>
        <w:div w:id="1458524602">
          <w:marLeft w:val="274"/>
          <w:marRight w:val="0"/>
          <w:marTop w:val="0"/>
          <w:marBottom w:val="0"/>
          <w:divBdr>
            <w:top w:val="none" w:sz="0" w:space="0" w:color="auto"/>
            <w:left w:val="none" w:sz="0" w:space="0" w:color="auto"/>
            <w:bottom w:val="none" w:sz="0" w:space="0" w:color="auto"/>
            <w:right w:val="none" w:sz="0" w:space="0" w:color="auto"/>
          </w:divBdr>
        </w:div>
        <w:div w:id="1609971080">
          <w:marLeft w:val="274"/>
          <w:marRight w:val="0"/>
          <w:marTop w:val="0"/>
          <w:marBottom w:val="0"/>
          <w:divBdr>
            <w:top w:val="none" w:sz="0" w:space="0" w:color="auto"/>
            <w:left w:val="none" w:sz="0" w:space="0" w:color="auto"/>
            <w:bottom w:val="none" w:sz="0" w:space="0" w:color="auto"/>
            <w:right w:val="none" w:sz="0" w:space="0" w:color="auto"/>
          </w:divBdr>
        </w:div>
        <w:div w:id="173723941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bi.ulg.ac.be/"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orbi.ulg.ac.be/" TargetMode="External"/><Relationship Id="rId12" Type="http://schemas.openxmlformats.org/officeDocument/2006/relationships/hyperlink" Target="https://www.facebook.com/RumeXperts/"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Christian.hanzen@uliege.be" TargetMode="External"/><Relationship Id="rId11" Type="http://schemas.openxmlformats.org/officeDocument/2006/relationships/hyperlink" Target="https://www.facebook.com/Theriogenologie" TargetMode="External"/><Relationship Id="rId24" Type="http://schemas.openxmlformats.org/officeDocument/2006/relationships/hyperlink" Target="http://dx.doi.org/10.1016/j.rvsc.2017.06.02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yperlink" Target="https://www.facebook.com/Theriogenologi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facebook.com/Theriogenologie" TargetMode="External"/><Relationship Id="rId14" Type="http://schemas.openxmlformats.org/officeDocument/2006/relationships/image" Target="media/image2.png"/><Relationship Id="rId22"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10</Pages>
  <Words>2068</Words>
  <Characters>11378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2019-02-07T10:39:00Z</dcterms:created>
  <dcterms:modified xsi:type="dcterms:W3CDTF">2019-02-08T09:32:00Z</dcterms:modified>
</cp:coreProperties>
</file>