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69" w:rsidRPr="00A12B60" w:rsidRDefault="00553069" w:rsidP="00A60EFE">
      <w:pPr>
        <w:rPr>
          <w:rFonts w:ascii="Garamond" w:hAnsi="Garamond"/>
          <w:b/>
          <w:sz w:val="40"/>
          <w:szCs w:val="40"/>
          <w:lang w:eastAsia="fr-FR"/>
        </w:rPr>
      </w:pPr>
      <w:r w:rsidRPr="00A12B60">
        <w:rPr>
          <w:rFonts w:ascii="Garamond" w:hAnsi="Garamond"/>
          <w:b/>
          <w:sz w:val="40"/>
          <w:szCs w:val="40"/>
          <w:lang w:eastAsia="fr-FR"/>
        </w:rPr>
        <w:t xml:space="preserve">LES INFECTIONS UTERINES : SAVOIR LES DISTINGUER ET LES TRAITER </w:t>
      </w:r>
    </w:p>
    <w:p w:rsidR="00A60EFE" w:rsidRPr="00A12B60" w:rsidRDefault="00A60EFE" w:rsidP="00553069">
      <w:pPr>
        <w:rPr>
          <w:i/>
          <w:color w:val="548DD4" w:themeColor="text2" w:themeTint="99"/>
          <w:sz w:val="22"/>
        </w:rPr>
      </w:pPr>
      <w:r w:rsidRPr="00A12B60">
        <w:rPr>
          <w:i/>
          <w:color w:val="548DD4" w:themeColor="text2" w:themeTint="99"/>
          <w:sz w:val="22"/>
        </w:rPr>
        <w:t>Professeur honoraire Christian Hanzen</w:t>
      </w:r>
    </w:p>
    <w:p w:rsidR="00A60EFE" w:rsidRPr="00A12B60" w:rsidRDefault="00A60EFE" w:rsidP="00553069">
      <w:pPr>
        <w:rPr>
          <w:i/>
          <w:color w:val="548DD4" w:themeColor="text2" w:themeTint="99"/>
          <w:sz w:val="22"/>
        </w:rPr>
      </w:pPr>
      <w:r w:rsidRPr="00A12B60">
        <w:rPr>
          <w:i/>
          <w:color w:val="548DD4" w:themeColor="text2" w:themeTint="99"/>
          <w:sz w:val="22"/>
        </w:rPr>
        <w:t>Université de Liège, Faculté de Médecine vétérinaire</w:t>
      </w:r>
    </w:p>
    <w:p w:rsidR="00A12B60" w:rsidRPr="00A12B60" w:rsidRDefault="00A12B60" w:rsidP="00A12B60">
      <w:pPr>
        <w:rPr>
          <w:i/>
          <w:color w:val="548DD4" w:themeColor="text2" w:themeTint="99"/>
          <w:sz w:val="22"/>
        </w:rPr>
      </w:pPr>
      <w:r w:rsidRPr="00A12B60">
        <w:rPr>
          <w:i/>
          <w:color w:val="548DD4" w:themeColor="text2" w:themeTint="99"/>
          <w:sz w:val="22"/>
        </w:rPr>
        <w:t xml:space="preserve">Consultant </w:t>
      </w:r>
      <w:proofErr w:type="spellStart"/>
      <w:r w:rsidRPr="00A12B60">
        <w:rPr>
          <w:i/>
          <w:color w:val="548DD4" w:themeColor="text2" w:themeTint="99"/>
          <w:sz w:val="22"/>
        </w:rPr>
        <w:t>RUMEXPERTS</w:t>
      </w:r>
      <w:proofErr w:type="spellEnd"/>
    </w:p>
    <w:p w:rsidR="00A12B60" w:rsidRPr="00A12B60" w:rsidRDefault="00A12B60" w:rsidP="00A12B60">
      <w:pPr>
        <w:rPr>
          <w:i/>
          <w:color w:val="548DD4" w:themeColor="text2" w:themeTint="99"/>
          <w:sz w:val="22"/>
        </w:rPr>
      </w:pPr>
      <w:r w:rsidRPr="00A12B60">
        <w:rPr>
          <w:i/>
          <w:color w:val="548DD4" w:themeColor="text2" w:themeTint="99"/>
          <w:sz w:val="22"/>
          <w:lang w:val="fr-FR"/>
        </w:rPr>
        <w:t xml:space="preserve">Courriel : </w:t>
      </w:r>
      <w:hyperlink r:id="rId6" w:history="1">
        <w:r w:rsidRPr="00A12B60">
          <w:rPr>
            <w:rStyle w:val="Lienhypertexte"/>
            <w:i/>
            <w:color w:val="548DD4" w:themeColor="text2" w:themeTint="99"/>
            <w:sz w:val="22"/>
            <w:lang w:val="fr-FR"/>
          </w:rPr>
          <w:t>Christian.hanzen@uliege.be</w:t>
        </w:r>
      </w:hyperlink>
      <w:r w:rsidRPr="00A12B60">
        <w:rPr>
          <w:i/>
          <w:color w:val="548DD4" w:themeColor="text2" w:themeTint="99"/>
          <w:sz w:val="22"/>
        </w:rPr>
        <w:t xml:space="preserve">; </w:t>
      </w:r>
      <w:r w:rsidRPr="00A12B60">
        <w:rPr>
          <w:i/>
          <w:color w:val="548DD4" w:themeColor="text2" w:themeTint="99"/>
          <w:sz w:val="22"/>
          <w:lang w:val="fr-FR"/>
        </w:rPr>
        <w:t xml:space="preserve">Publications : </w:t>
      </w:r>
      <w:hyperlink r:id="rId7" w:history="1">
        <w:r w:rsidRPr="00A12B60">
          <w:rPr>
            <w:rStyle w:val="Lienhypertexte"/>
            <w:i/>
            <w:color w:val="548DD4" w:themeColor="text2" w:themeTint="99"/>
            <w:sz w:val="22"/>
            <w:lang w:val="fr-FR"/>
          </w:rPr>
          <w:t>http://orbi.ulg.ac.be</w:t>
        </w:r>
      </w:hyperlink>
      <w:hyperlink r:id="rId8" w:history="1">
        <w:r w:rsidRPr="00A12B60">
          <w:rPr>
            <w:rStyle w:val="Lienhypertexte"/>
            <w:i/>
            <w:color w:val="548DD4" w:themeColor="text2" w:themeTint="99"/>
            <w:sz w:val="22"/>
            <w:lang w:val="fr-FR"/>
          </w:rPr>
          <w:t>/</w:t>
        </w:r>
      </w:hyperlink>
    </w:p>
    <w:p w:rsidR="00A12B60" w:rsidRPr="00A12B60" w:rsidRDefault="00A12B60" w:rsidP="00A12B60">
      <w:pPr>
        <w:rPr>
          <w:i/>
          <w:color w:val="548DD4" w:themeColor="text2" w:themeTint="99"/>
          <w:sz w:val="22"/>
        </w:rPr>
      </w:pPr>
      <w:r w:rsidRPr="00A12B60">
        <w:rPr>
          <w:i/>
          <w:color w:val="548DD4" w:themeColor="text2" w:themeTint="99"/>
          <w:sz w:val="22"/>
          <w:lang w:val="fr-FR"/>
        </w:rPr>
        <w:t xml:space="preserve">Facebook : </w:t>
      </w:r>
      <w:hyperlink r:id="rId9" w:history="1">
        <w:r w:rsidRPr="00A12B60">
          <w:rPr>
            <w:rStyle w:val="Lienhypertexte"/>
            <w:i/>
            <w:color w:val="548DD4" w:themeColor="text2" w:themeTint="99"/>
            <w:sz w:val="22"/>
            <w:lang w:val="fr-FR"/>
          </w:rPr>
          <w:t>https</w:t>
        </w:r>
      </w:hyperlink>
      <w:hyperlink r:id="rId10" w:history="1">
        <w:r w:rsidRPr="00A12B60">
          <w:rPr>
            <w:rStyle w:val="Lienhypertexte"/>
            <w:i/>
            <w:color w:val="548DD4" w:themeColor="text2" w:themeTint="99"/>
            <w:sz w:val="22"/>
            <w:lang w:val="fr-FR"/>
          </w:rPr>
          <w:t>://</w:t>
        </w:r>
      </w:hyperlink>
      <w:hyperlink r:id="rId11" w:history="1">
        <w:r w:rsidRPr="00A12B60">
          <w:rPr>
            <w:rStyle w:val="Lienhypertexte"/>
            <w:i/>
            <w:color w:val="548DD4" w:themeColor="text2" w:themeTint="99"/>
            <w:sz w:val="22"/>
            <w:lang w:val="fr-FR"/>
          </w:rPr>
          <w:t>www.facebook.com/Theriogenologie</w:t>
        </w:r>
      </w:hyperlink>
      <w:r w:rsidRPr="00A12B60">
        <w:rPr>
          <w:i/>
          <w:color w:val="548DD4" w:themeColor="text2" w:themeTint="99"/>
          <w:sz w:val="22"/>
        </w:rPr>
        <w:t xml:space="preserve">; </w:t>
      </w:r>
      <w:hyperlink r:id="rId12" w:history="1">
        <w:r w:rsidRPr="00A12B60">
          <w:rPr>
            <w:rStyle w:val="Lienhypertexte"/>
            <w:i/>
            <w:color w:val="548DD4" w:themeColor="text2" w:themeTint="99"/>
            <w:sz w:val="22"/>
          </w:rPr>
          <w:t>https://www.facebook.com/RumeXperts/</w:t>
        </w:r>
      </w:hyperlink>
      <w:r w:rsidRPr="00A12B60">
        <w:rPr>
          <w:i/>
          <w:color w:val="548DD4" w:themeColor="text2" w:themeTint="99"/>
          <w:sz w:val="22"/>
        </w:rPr>
        <w:t xml:space="preserve"> </w:t>
      </w:r>
    </w:p>
    <w:p w:rsidR="00553069" w:rsidRDefault="00553069" w:rsidP="00222B57">
      <w:pPr>
        <w:spacing w:after="0"/>
        <w:rPr>
          <w:rFonts w:eastAsia="Times New Roman" w:cs="Times New Roman"/>
          <w:color w:val="000000"/>
          <w:szCs w:val="24"/>
          <w:lang w:eastAsia="fr-BE"/>
        </w:rPr>
      </w:pPr>
    </w:p>
    <w:p w:rsidR="00A12B60" w:rsidRDefault="00A12B60" w:rsidP="00E26E9E">
      <w:pPr>
        <w:pBdr>
          <w:top w:val="single" w:sz="4" w:space="1" w:color="auto"/>
          <w:left w:val="single" w:sz="4" w:space="4" w:color="auto"/>
          <w:bottom w:val="single" w:sz="4" w:space="1" w:color="auto"/>
          <w:right w:val="single" w:sz="4" w:space="4" w:color="auto"/>
        </w:pBdr>
      </w:pPr>
      <w:r>
        <w:t xml:space="preserve">Les infections utérines constituent une des principales pathologies en élevage laitier. L’importance de ses conséquences économiques et zootechniques en </w:t>
      </w:r>
      <w:proofErr w:type="gramStart"/>
      <w:r>
        <w:t>impliquent</w:t>
      </w:r>
      <w:proofErr w:type="gramEnd"/>
      <w:r>
        <w:t xml:space="preserve"> le diagnostic et le traitement aussi précoce que possible et la prévention de ses facteurs de risque. </w:t>
      </w:r>
    </w:p>
    <w:p w:rsidR="00A12B60" w:rsidRDefault="00A12B60" w:rsidP="00E26E9E">
      <w:pPr>
        <w:pBdr>
          <w:top w:val="single" w:sz="4" w:space="1" w:color="auto"/>
          <w:left w:val="single" w:sz="4" w:space="4" w:color="auto"/>
          <w:bottom w:val="single" w:sz="4" w:space="1" w:color="auto"/>
          <w:right w:val="single" w:sz="4" w:space="4" w:color="auto"/>
        </w:pBdr>
      </w:pPr>
      <w:r>
        <w:t xml:space="preserve">A la fin de cette présentation, vous devriez être capables de </w:t>
      </w:r>
    </w:p>
    <w:p w:rsidR="000A1FCA" w:rsidRPr="002D3A44" w:rsidRDefault="00B84C20" w:rsidP="002D3A44">
      <w:pPr>
        <w:numPr>
          <w:ilvl w:val="0"/>
          <w:numId w:val="7"/>
        </w:numPr>
        <w:pBdr>
          <w:top w:val="single" w:sz="4" w:space="1" w:color="auto"/>
          <w:left w:val="single" w:sz="4" w:space="4" w:color="auto"/>
          <w:bottom w:val="single" w:sz="4" w:space="1" w:color="auto"/>
          <w:right w:val="single" w:sz="4" w:space="4" w:color="auto"/>
        </w:pBdr>
      </w:pPr>
      <w:r w:rsidRPr="002D3A44">
        <w:t>Énoncer les définitions et critères de diagnostic des infections utérines</w:t>
      </w:r>
    </w:p>
    <w:p w:rsidR="000A1FCA" w:rsidRPr="002D3A44" w:rsidRDefault="00B84C20" w:rsidP="002D3A44">
      <w:pPr>
        <w:numPr>
          <w:ilvl w:val="0"/>
          <w:numId w:val="7"/>
        </w:numPr>
        <w:pBdr>
          <w:top w:val="single" w:sz="4" w:space="1" w:color="auto"/>
          <w:left w:val="single" w:sz="4" w:space="4" w:color="auto"/>
          <w:bottom w:val="single" w:sz="4" w:space="1" w:color="auto"/>
          <w:right w:val="single" w:sz="4" w:space="4" w:color="auto"/>
        </w:pBdr>
      </w:pPr>
      <w:r w:rsidRPr="002D3A44">
        <w:t>Choisir la méthode adaptée au diagnostic d</w:t>
      </w:r>
      <w:r w:rsidR="001E42CC">
        <w:t>es infections utérines</w:t>
      </w:r>
    </w:p>
    <w:p w:rsidR="000A1FCA" w:rsidRPr="002D3A44" w:rsidRDefault="00B84C20" w:rsidP="002D3A44">
      <w:pPr>
        <w:numPr>
          <w:ilvl w:val="0"/>
          <w:numId w:val="7"/>
        </w:numPr>
        <w:pBdr>
          <w:top w:val="single" w:sz="4" w:space="1" w:color="auto"/>
          <w:left w:val="single" w:sz="4" w:space="4" w:color="auto"/>
          <w:bottom w:val="single" w:sz="4" w:space="1" w:color="auto"/>
          <w:right w:val="single" w:sz="4" w:space="4" w:color="auto"/>
        </w:pBdr>
      </w:pPr>
      <w:r w:rsidRPr="002D3A44">
        <w:t>Énonce</w:t>
      </w:r>
      <w:r w:rsidR="001E42CC">
        <w:t xml:space="preserve">r et comprendre les effets des facteurs de risque </w:t>
      </w:r>
    </w:p>
    <w:p w:rsidR="000A1FCA" w:rsidRPr="002D3A44" w:rsidRDefault="00B84C20" w:rsidP="002D3A44">
      <w:pPr>
        <w:numPr>
          <w:ilvl w:val="0"/>
          <w:numId w:val="7"/>
        </w:numPr>
        <w:pBdr>
          <w:top w:val="single" w:sz="4" w:space="1" w:color="auto"/>
          <w:left w:val="single" w:sz="4" w:space="4" w:color="auto"/>
          <w:bottom w:val="single" w:sz="4" w:space="1" w:color="auto"/>
          <w:right w:val="single" w:sz="4" w:space="4" w:color="auto"/>
        </w:pBdr>
      </w:pPr>
      <w:r w:rsidRPr="002D3A44">
        <w:t xml:space="preserve">Mettre en place une stratégie thérapeutique adaptée </w:t>
      </w:r>
    </w:p>
    <w:p w:rsidR="00121618" w:rsidRDefault="002D3A44" w:rsidP="00121618">
      <w:pPr>
        <w:pStyle w:val="Titre1"/>
      </w:pPr>
      <w:r>
        <w:t>Enoncer les définitions et critères de diagnostic des infections utérines</w:t>
      </w:r>
    </w:p>
    <w:p w:rsidR="000A1FCA" w:rsidRPr="00940531" w:rsidRDefault="00121618" w:rsidP="00553069">
      <w:r w:rsidRPr="00680572">
        <w:t xml:space="preserve">Toute affection inflammatoire de l'utérus revêt un double aspect: </w:t>
      </w:r>
      <w:r w:rsidRPr="00680572">
        <w:rPr>
          <w:i/>
        </w:rPr>
        <w:t>médical</w:t>
      </w:r>
      <w:r w:rsidRPr="00680572">
        <w:t xml:space="preserve"> d'une part parce qu'elle s'accompagne habituellement de signes cliniques qui en permettent le diagnostic et en rendent donc nécessaire le traitement et </w:t>
      </w:r>
      <w:r w:rsidRPr="00680572">
        <w:rPr>
          <w:i/>
        </w:rPr>
        <w:t>zootechnique</w:t>
      </w:r>
      <w:r w:rsidRPr="00680572">
        <w:t xml:space="preserve"> d'autre part parce qu'elle est responsable d'infertilité (diminution du % de gestation en première insémination) et d'infécondité (augmentation de l'intervalle entre le vêlage et l'insémination fécondante, augmentation du risque d'anoestrus et de réforme) et entrave donc parfois sérieusement la rentabilité économique de l'exploitation</w:t>
      </w:r>
      <w:r>
        <w:t xml:space="preserve">. </w:t>
      </w:r>
      <w:r w:rsidR="00940531">
        <w:t xml:space="preserve">L’impact économique des infections utérines est réel. Au niveau </w:t>
      </w:r>
      <w:r w:rsidR="00B84C20" w:rsidRPr="00940531">
        <w:t>européen</w:t>
      </w:r>
      <w:r w:rsidR="00940531" w:rsidRPr="00940531">
        <w:t xml:space="preserve"> (</w:t>
      </w:r>
      <w:r w:rsidR="00B84C20" w:rsidRPr="00940531">
        <w:t>24.146.000 vaches laitières</w:t>
      </w:r>
      <w:r w:rsidR="00940531">
        <w:t xml:space="preserve">) il a été estimé à 1,4 milliards d’Euros et à 650 millions de dollars aux USA </w:t>
      </w:r>
      <w:r w:rsidR="00B84C20" w:rsidRPr="00940531">
        <w:t xml:space="preserve">8.495.000 vaches laitières 650 millions de dollars (Sheldon et al. </w:t>
      </w:r>
      <w:proofErr w:type="spellStart"/>
      <w:r w:rsidR="00B84C20" w:rsidRPr="00940531">
        <w:t>Biol</w:t>
      </w:r>
      <w:proofErr w:type="spellEnd"/>
      <w:r w:rsidR="00B84C20" w:rsidRPr="00940531">
        <w:t xml:space="preserve"> </w:t>
      </w:r>
      <w:proofErr w:type="spellStart"/>
      <w:r w:rsidR="00B84C20" w:rsidRPr="00940531">
        <w:t>Reprod</w:t>
      </w:r>
      <w:proofErr w:type="spellEnd"/>
      <w:r w:rsidR="00B84C20" w:rsidRPr="00940531">
        <w:t xml:space="preserve"> 2009</w:t>
      </w:r>
      <w:proofErr w:type="gramStart"/>
      <w:r w:rsidR="00B84C20" w:rsidRPr="00940531">
        <w:t>,81,1025</w:t>
      </w:r>
      <w:proofErr w:type="gramEnd"/>
      <w:r w:rsidR="00B84C20" w:rsidRPr="00940531">
        <w:t>)</w:t>
      </w:r>
      <w:r w:rsidR="00940531">
        <w:t>.</w:t>
      </w:r>
    </w:p>
    <w:p w:rsidR="00121618" w:rsidRDefault="00121618" w:rsidP="00121618">
      <w:r w:rsidRPr="00121618">
        <w:t>Un consensus s’est peu à peu dégagé pour distinguer les infections utérines se manifestant avant le 21</w:t>
      </w:r>
      <w:r w:rsidRPr="00121618">
        <w:rPr>
          <w:vertAlign w:val="superscript"/>
        </w:rPr>
        <w:t>ème</w:t>
      </w:r>
      <w:r w:rsidRPr="00121618">
        <w:t xml:space="preserve"> jour et après le 20</w:t>
      </w:r>
      <w:r w:rsidRPr="00121618">
        <w:rPr>
          <w:vertAlign w:val="superscript"/>
        </w:rPr>
        <w:t>ème</w:t>
      </w:r>
      <w:r w:rsidRPr="00121618">
        <w:t xml:space="preserve"> jour suivant le vêlage. Dans le premier cas, on distinguera la métrite puerpérale et la métrite clinique. La première se traduit par des symptômes locaux et généraux, ces derniers étant absents en cas de métrite clinique. Après le 20</w:t>
      </w:r>
      <w:r w:rsidRPr="00121618">
        <w:rPr>
          <w:vertAlign w:val="superscript"/>
        </w:rPr>
        <w:t>ème</w:t>
      </w:r>
      <w:r w:rsidRPr="00121618">
        <w:t xml:space="preserve"> jour, les infections utérines ne s’accompagnent pas de symptômes généraux. Cliniquement il faut distinguer l’endométrite clinique, la cervicite et le pyomètre. Le diagnostic d’endométrite subclinique implique la réalisation d’un prélèvement intra-utérin pour déterminer le % de neutrophiles. On observera la prévalence différente de ces divers types d’infections utérines</w:t>
      </w:r>
      <w:r>
        <w:t xml:space="preserve">  (Figure 1)</w:t>
      </w:r>
      <w:r w:rsidRPr="00680572">
        <w:t>.</w:t>
      </w:r>
    </w:p>
    <w:p w:rsidR="001E42CC" w:rsidRDefault="001E42CC" w:rsidP="001E42CC">
      <w:pPr>
        <w:pStyle w:val="Titre1"/>
      </w:pPr>
      <w:r w:rsidRPr="002D3A44">
        <w:lastRenderedPageBreak/>
        <w:t>Choisir la méthode adaptée au diagnostic d</w:t>
      </w:r>
      <w:r>
        <w:t>es infections utérines</w:t>
      </w:r>
      <w:r w:rsidRPr="002D3A44">
        <w:t xml:space="preserve"> </w:t>
      </w:r>
    </w:p>
    <w:p w:rsidR="00F85492" w:rsidRDefault="00F85492" w:rsidP="00121618">
      <w:pPr>
        <w:spacing w:after="0"/>
        <w:rPr>
          <w:rFonts w:eastAsia="Times New Roman" w:cs="Times New Roman"/>
          <w:color w:val="000000"/>
          <w:szCs w:val="24"/>
          <w:lang w:eastAsia="fr-BE"/>
        </w:rPr>
      </w:pPr>
      <w:r w:rsidRPr="00F85492">
        <w:rPr>
          <w:rFonts w:eastAsia="Times New Roman" w:cs="Times New Roman"/>
          <w:color w:val="000000"/>
          <w:szCs w:val="24"/>
          <w:lang w:eastAsia="fr-BE"/>
        </w:rPr>
        <w:t xml:space="preserve">Le choix d’une méthode et le moment de l’examen conditionne l’identification correcte d’une infection utérine. Selon les cas, il faudra savoir mettre en œuvre un examen général, un examen </w:t>
      </w:r>
      <w:proofErr w:type="spellStart"/>
      <w:r w:rsidRPr="00F85492">
        <w:rPr>
          <w:rFonts w:eastAsia="Times New Roman" w:cs="Times New Roman"/>
          <w:color w:val="000000"/>
          <w:szCs w:val="24"/>
          <w:lang w:eastAsia="fr-BE"/>
        </w:rPr>
        <w:t>loco-régional</w:t>
      </w:r>
      <w:proofErr w:type="spellEnd"/>
      <w:r w:rsidRPr="00F85492">
        <w:rPr>
          <w:rFonts w:eastAsia="Times New Roman" w:cs="Times New Roman"/>
          <w:color w:val="000000"/>
          <w:szCs w:val="24"/>
          <w:lang w:eastAsia="fr-BE"/>
        </w:rPr>
        <w:t>, une palpation manuelle, un examen vaginal, voire une échographie et un examen microscopique. Cet examen microscopique aura pou</w:t>
      </w:r>
      <w:r>
        <w:rPr>
          <w:rFonts w:eastAsia="Times New Roman" w:cs="Times New Roman"/>
          <w:color w:val="000000"/>
          <w:szCs w:val="24"/>
          <w:lang w:eastAsia="fr-BE"/>
        </w:rPr>
        <w:t>r</w:t>
      </w:r>
      <w:r w:rsidRPr="00F85492">
        <w:rPr>
          <w:rFonts w:eastAsia="Times New Roman" w:cs="Times New Roman"/>
          <w:color w:val="000000"/>
          <w:szCs w:val="24"/>
          <w:lang w:eastAsia="fr-BE"/>
        </w:rPr>
        <w:t xml:space="preserve"> but d’identifier le % de neutrophiles, de faire une recherche en vue d’identifier le germe en cause ou encore d’évaluer l’importance des lésions endométriales</w:t>
      </w:r>
      <w:r w:rsidR="009530A4">
        <w:rPr>
          <w:rFonts w:eastAsia="Times New Roman" w:cs="Times New Roman"/>
          <w:color w:val="000000"/>
          <w:szCs w:val="24"/>
          <w:lang w:eastAsia="fr-BE"/>
        </w:rPr>
        <w:t xml:space="preserve"> (Figure 2)</w:t>
      </w:r>
      <w:r w:rsidRPr="00F85492">
        <w:rPr>
          <w:rFonts w:eastAsia="Times New Roman" w:cs="Times New Roman"/>
          <w:color w:val="000000"/>
          <w:szCs w:val="24"/>
          <w:lang w:eastAsia="fr-BE"/>
        </w:rPr>
        <w:t>.</w:t>
      </w:r>
    </w:p>
    <w:p w:rsidR="008265C8" w:rsidRDefault="008265C8" w:rsidP="008265C8">
      <w:r>
        <w:t xml:space="preserve">Le diagnostic des infections utérines doit s’envisager dans un double contexte : individuel ou de troupeau. Dans le premier cas, il s’agira d’examiner plus spécifiquement les vaches ayant présenté une </w:t>
      </w:r>
      <w:r w:rsidR="00B84C20" w:rsidRPr="008265C8">
        <w:rPr>
          <w:lang w:val="fr-FR"/>
        </w:rPr>
        <w:t>rétention placentaire</w:t>
      </w:r>
      <w:r>
        <w:rPr>
          <w:lang w:val="fr-FR"/>
        </w:rPr>
        <w:t xml:space="preserve">, les vaches dont l’éleveur a détecté des écoulements anormaux ou encore les </w:t>
      </w:r>
      <w:proofErr w:type="spellStart"/>
      <w:r>
        <w:rPr>
          <w:lang w:val="fr-FR"/>
        </w:rPr>
        <w:t>repeat</w:t>
      </w:r>
      <w:proofErr w:type="spellEnd"/>
      <w:r>
        <w:rPr>
          <w:lang w:val="fr-FR"/>
        </w:rPr>
        <w:t>-breeders. Une approche plus systématique est à préconiser. Elles co</w:t>
      </w:r>
      <w:r w:rsidR="009530A4">
        <w:rPr>
          <w:lang w:val="fr-FR"/>
        </w:rPr>
        <w:t>ncernent toutes les vaches en p</w:t>
      </w:r>
      <w:r>
        <w:rPr>
          <w:lang w:val="fr-FR"/>
        </w:rPr>
        <w:t>ériode d’involution utérine (20 à 50 jours postpartum) puisque l’efficacité d’un traitement dépendra de la précocité du diagnostic. De même, l</w:t>
      </w:r>
      <w:r>
        <w:rPr>
          <w:rFonts w:eastAsia="Times New Roman" w:cs="Times New Roman"/>
          <w:color w:val="000000"/>
          <w:szCs w:val="24"/>
          <w:lang w:eastAsia="fr-BE"/>
        </w:rPr>
        <w:t xml:space="preserve">a prise de température devrait être systématisée après chaque vêlage out tout au moins après les vêlages à risque comme les dystocies ou les rétentions placentaires. </w:t>
      </w:r>
      <w:r w:rsidRPr="00680572">
        <w:t xml:space="preserve">D’un suivi de la température corporelle de 1042 vaches laitières durant le post-partum mis en place pour identifier les animaux à problèmes, il résulte les recommandations suivantes (1) prise de température journalière pendant au moins 7 jours, (2) en cas de dépassement du seuil de </w:t>
      </w:r>
      <w:smartTag w:uri="urn:schemas-microsoft-com:office:smarttags" w:element="metricconverter">
        <w:smartTagPr>
          <w:attr w:name="ProductID" w:val="39.1ﾰC"/>
        </w:smartTagPr>
        <w:r w:rsidRPr="00680572">
          <w:t>39.1°C</w:t>
        </w:r>
      </w:smartTag>
      <w:r w:rsidRPr="00680572">
        <w:t xml:space="preserve"> par une primipare ou une multipare, faire procéder à l’examen clinique de l’animal, (3) ne recourir à une antibiothérapie systématique que si une hyperthermie supérieure à </w:t>
      </w:r>
      <w:smartTag w:uri="urn:schemas-microsoft-com:office:smarttags" w:element="metricconverter">
        <w:smartTagPr>
          <w:attr w:name="ProductID" w:val="39,4ﾰC"/>
        </w:smartTagPr>
        <w:r w:rsidRPr="00680572">
          <w:t>39,4°C</w:t>
        </w:r>
      </w:smartTag>
      <w:r w:rsidRPr="00680572">
        <w:t xml:space="preserve"> voire </w:t>
      </w:r>
      <w:smartTag w:uri="urn:schemas-microsoft-com:office:smarttags" w:element="metricconverter">
        <w:smartTagPr>
          <w:attr w:name="ProductID" w:val="39,7ﾰC"/>
        </w:smartTagPr>
        <w:r w:rsidRPr="00680572">
          <w:t>39,7°C</w:t>
        </w:r>
      </w:smartTag>
      <w:r w:rsidRPr="00680572">
        <w:t xml:space="preserve"> est observée </w:t>
      </w:r>
      <w:r>
        <w:t>pendant deux jours consécutifs.</w:t>
      </w:r>
    </w:p>
    <w:p w:rsidR="009530A4" w:rsidRDefault="009530A4" w:rsidP="008265C8">
      <w:r>
        <w:t>Il n’est pas inutile de rappeler que la prévalence des endométrites au sein d’un troupeau dépend de la propédeutique mise en œuvre pour les identifier. Cela a été observé pour les endométrites cliniques (Figure 3) et subcliniques (Figure 4)</w:t>
      </w:r>
    </w:p>
    <w:p w:rsidR="00121618" w:rsidRPr="00121618" w:rsidRDefault="00121618" w:rsidP="00121618">
      <w:pPr>
        <w:jc w:val="center"/>
        <w:rPr>
          <w:b/>
        </w:rPr>
      </w:pPr>
      <w:r w:rsidRPr="00121618">
        <w:rPr>
          <w:b/>
        </w:rPr>
        <w:t>Figure 1</w:t>
      </w:r>
    </w:p>
    <w:p w:rsidR="0038068E" w:rsidRDefault="00121618" w:rsidP="00121618">
      <w:pPr>
        <w:jc w:val="center"/>
      </w:pPr>
      <w:r>
        <w:rPr>
          <w:noProof/>
          <w:lang w:eastAsia="fr-BE"/>
        </w:rPr>
        <w:drawing>
          <wp:inline distT="0" distB="0" distL="0" distR="0">
            <wp:extent cx="4933666" cy="3700250"/>
            <wp:effectExtent l="0" t="0" r="635" b="0"/>
            <wp:docPr id="11" name="Image 11" descr="D:\2 ACTIVITES ENSEIGNEMENTS\Ressources\Facebook Theriogenology\Uterine infections definition franç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ACTIVITES ENSEIGNEMENTS\Ressources\Facebook Theriogenology\Uterine infections definition frança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841" cy="3704882"/>
                    </a:xfrm>
                    <a:prstGeom prst="rect">
                      <a:avLst/>
                    </a:prstGeom>
                    <a:noFill/>
                    <a:ln>
                      <a:noFill/>
                    </a:ln>
                  </pic:spPr>
                </pic:pic>
              </a:graphicData>
            </a:graphic>
          </wp:inline>
        </w:drawing>
      </w:r>
    </w:p>
    <w:p w:rsidR="00FF7CBB" w:rsidRPr="00F85492" w:rsidRDefault="00F85492" w:rsidP="00FF7CBB">
      <w:pPr>
        <w:jc w:val="center"/>
        <w:rPr>
          <w:b/>
        </w:rPr>
      </w:pPr>
      <w:r w:rsidRPr="00F85492">
        <w:rPr>
          <w:b/>
        </w:rPr>
        <w:lastRenderedPageBreak/>
        <w:t xml:space="preserve">Figure 2 </w:t>
      </w:r>
    </w:p>
    <w:p w:rsidR="00FF7CBB" w:rsidRDefault="00F85492" w:rsidP="00F85492">
      <w:pPr>
        <w:jc w:val="center"/>
      </w:pPr>
      <w:r>
        <w:rPr>
          <w:noProof/>
          <w:lang w:eastAsia="fr-BE"/>
        </w:rPr>
        <w:drawing>
          <wp:inline distT="0" distB="0" distL="0" distR="0">
            <wp:extent cx="5502210" cy="3548418"/>
            <wp:effectExtent l="0" t="0" r="3810" b="0"/>
            <wp:docPr id="12" name="Image 12" descr="D:\2 ACTIVITES ENSEIGNEMENTS\Ressources\Facebook Theriogenology\Propédeutiques infections utérines.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ACTIVITES ENSEIGNEMENTS\Ressources\Facebook Theriogenology\Propédeutiques infections utérines.c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965" cy="3557289"/>
                    </a:xfrm>
                    <a:prstGeom prst="rect">
                      <a:avLst/>
                    </a:prstGeom>
                    <a:noFill/>
                    <a:ln>
                      <a:noFill/>
                    </a:ln>
                  </pic:spPr>
                </pic:pic>
              </a:graphicData>
            </a:graphic>
          </wp:inline>
        </w:drawing>
      </w:r>
    </w:p>
    <w:p w:rsidR="00553069" w:rsidRDefault="00553069" w:rsidP="00F85492">
      <w:pPr>
        <w:jc w:val="center"/>
        <w:rPr>
          <w:b/>
        </w:rPr>
      </w:pPr>
    </w:p>
    <w:p w:rsidR="009530A4" w:rsidRPr="009530A4" w:rsidRDefault="009530A4" w:rsidP="00F85492">
      <w:pPr>
        <w:jc w:val="center"/>
        <w:rPr>
          <w:b/>
        </w:rPr>
      </w:pPr>
      <w:r w:rsidRPr="009530A4">
        <w:rPr>
          <w:b/>
        </w:rPr>
        <w:t>Figure 3</w:t>
      </w:r>
    </w:p>
    <w:p w:rsidR="009530A4" w:rsidRDefault="009530A4" w:rsidP="00F85492">
      <w:pPr>
        <w:jc w:val="center"/>
      </w:pPr>
      <w:r>
        <w:rPr>
          <w:noProof/>
          <w:lang w:eastAsia="fr-BE"/>
        </w:rPr>
        <w:drawing>
          <wp:inline distT="0" distB="0" distL="0" distR="0">
            <wp:extent cx="5368116" cy="4026089"/>
            <wp:effectExtent l="0" t="0" r="4445" b="0"/>
            <wp:docPr id="17" name="Image 17" descr="D:\2 ACTIVITES ENSEIGNEMENTS\Ressources\Facebook Theriogenology\Prevalence endometr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 ACTIVITES ENSEIGNEMENTS\Ressources\Facebook Theriogenology\Prevalence endometrite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502" cy="4033879"/>
                    </a:xfrm>
                    <a:prstGeom prst="rect">
                      <a:avLst/>
                    </a:prstGeom>
                    <a:noFill/>
                    <a:ln>
                      <a:noFill/>
                    </a:ln>
                  </pic:spPr>
                </pic:pic>
              </a:graphicData>
            </a:graphic>
          </wp:inline>
        </w:drawing>
      </w:r>
    </w:p>
    <w:p w:rsidR="00B84C20" w:rsidRDefault="00B84C20" w:rsidP="00F85492">
      <w:pPr>
        <w:jc w:val="center"/>
        <w:rPr>
          <w:b/>
        </w:rPr>
      </w:pPr>
      <w:bookmarkStart w:id="0" w:name="_GoBack"/>
      <w:bookmarkEnd w:id="0"/>
    </w:p>
    <w:p w:rsidR="00B84C20" w:rsidRDefault="00B84C20" w:rsidP="00F85492">
      <w:pPr>
        <w:jc w:val="center"/>
        <w:rPr>
          <w:b/>
        </w:rPr>
      </w:pPr>
    </w:p>
    <w:p w:rsidR="009530A4" w:rsidRPr="009530A4" w:rsidRDefault="009530A4" w:rsidP="00F85492">
      <w:pPr>
        <w:jc w:val="center"/>
        <w:rPr>
          <w:b/>
        </w:rPr>
      </w:pPr>
      <w:r w:rsidRPr="009530A4">
        <w:rPr>
          <w:b/>
        </w:rPr>
        <w:lastRenderedPageBreak/>
        <w:t>Figure 4</w:t>
      </w:r>
    </w:p>
    <w:p w:rsidR="009530A4" w:rsidRDefault="009530A4" w:rsidP="00F85492">
      <w:pPr>
        <w:jc w:val="center"/>
      </w:pPr>
      <w:r>
        <w:rPr>
          <w:noProof/>
          <w:lang w:eastAsia="fr-BE"/>
        </w:rPr>
        <w:drawing>
          <wp:inline distT="0" distB="0" distL="0" distR="0">
            <wp:extent cx="5222549" cy="3916908"/>
            <wp:effectExtent l="0" t="0" r="0" b="7620"/>
            <wp:docPr id="18" name="Image 18" descr="D:\2 ACTIVITES ENSEIGNEMENTS\Ressources\Facebook Theriogenology\Prevalence endometrite clini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 ACTIVITES ENSEIGNEMENTS\Ressources\Facebook Theriogenology\Prevalence endometrite clinique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039" cy="3920275"/>
                    </a:xfrm>
                    <a:prstGeom prst="rect">
                      <a:avLst/>
                    </a:prstGeom>
                    <a:noFill/>
                    <a:ln>
                      <a:noFill/>
                    </a:ln>
                  </pic:spPr>
                </pic:pic>
              </a:graphicData>
            </a:graphic>
          </wp:inline>
        </w:drawing>
      </w:r>
    </w:p>
    <w:p w:rsidR="003F6E35" w:rsidRDefault="001E42CC" w:rsidP="003F6E35">
      <w:pPr>
        <w:pStyle w:val="Titre1"/>
      </w:pPr>
      <w:r>
        <w:t xml:space="preserve">Enoncer et comprendre les effets des </w:t>
      </w:r>
      <w:r w:rsidR="003F6E35">
        <w:t xml:space="preserve">facteurs de risque </w:t>
      </w:r>
    </w:p>
    <w:p w:rsidR="00940531" w:rsidRDefault="003F6E35" w:rsidP="003F6E35">
      <w:r w:rsidRPr="00680572">
        <w:t xml:space="preserve">L’apparition ou la disparition d’une infection utérine résulte d’interactions complexes entre d’une part les mécanismes de défense de l’utérus, les facteurs déterminants que sont les germes et enfin des facteurs </w:t>
      </w:r>
      <w:proofErr w:type="spellStart"/>
      <w:r w:rsidRPr="00680572">
        <w:t>prédisposants</w:t>
      </w:r>
      <w:proofErr w:type="spellEnd"/>
      <w:r w:rsidRPr="00680572">
        <w:t>.</w:t>
      </w:r>
    </w:p>
    <w:p w:rsidR="008A23C6" w:rsidRDefault="008A23C6" w:rsidP="008A23C6">
      <w:r w:rsidRPr="008A23C6">
        <w:t xml:space="preserve">Les </w:t>
      </w:r>
      <w:r w:rsidRPr="008A23C6">
        <w:rPr>
          <w:u w:val="single"/>
        </w:rPr>
        <w:t>mécanismes de défense de l’utérus</w:t>
      </w:r>
      <w:r w:rsidRPr="008A23C6">
        <w:t xml:space="preserve"> sont multiples</w:t>
      </w:r>
      <w:r w:rsidR="009530A4">
        <w:t xml:space="preserve"> (Figure 5)</w:t>
      </w:r>
      <w:r w:rsidRPr="008A23C6">
        <w:t xml:space="preserve">. Les </w:t>
      </w:r>
      <w:r w:rsidRPr="008A23C6">
        <w:rPr>
          <w:u w:val="single"/>
        </w:rPr>
        <w:t>facteurs mécaniques</w:t>
      </w:r>
      <w:r w:rsidRPr="008A23C6">
        <w:t xml:space="preserve"> telles que les sécrétions épithéliales et glandulaires de l'endomètre, les contractions utérines lors de l'œstrus et du vêlage, la structure </w:t>
      </w:r>
      <w:proofErr w:type="spellStart"/>
      <w:r w:rsidRPr="008A23C6">
        <w:t>collagénique</w:t>
      </w:r>
      <w:proofErr w:type="spellEnd"/>
      <w:r w:rsidRPr="008A23C6">
        <w:t xml:space="preserve"> des anneaux du col utérin, l'involution utérine constituent des moyens d'élimination du contenu utérin et participent à ce titre à la défense de l'utérus contre l'infection. Les </w:t>
      </w:r>
      <w:r w:rsidRPr="008A23C6">
        <w:rPr>
          <w:u w:val="single"/>
        </w:rPr>
        <w:t xml:space="preserve">facteurs cellulaires </w:t>
      </w:r>
      <w:r w:rsidRPr="008A23C6">
        <w:t xml:space="preserve">sont surtout représentés par les </w:t>
      </w:r>
      <w:proofErr w:type="spellStart"/>
      <w:r w:rsidRPr="008A23C6">
        <w:t>PMNs</w:t>
      </w:r>
      <w:proofErr w:type="spellEnd"/>
      <w:r w:rsidRPr="008A23C6">
        <w:t xml:space="preserve"> et les lymphocytes mais également par les cellules endométriales qui disposent de récepteurs spécifiques qui leur permettent d’identifier les </w:t>
      </w:r>
      <w:proofErr w:type="spellStart"/>
      <w:r w:rsidRPr="008A23C6">
        <w:t>lipopolysaccharides</w:t>
      </w:r>
      <w:proofErr w:type="spellEnd"/>
      <w:r w:rsidRPr="008A23C6">
        <w:t xml:space="preserve"> (</w:t>
      </w:r>
      <w:proofErr w:type="spellStart"/>
      <w:r w:rsidRPr="008A23C6">
        <w:t>LPS</w:t>
      </w:r>
      <w:proofErr w:type="spellEnd"/>
      <w:r w:rsidRPr="008A23C6">
        <w:t xml:space="preserve">) d’E Coli mais également l’ADN ou l’ARN des bactéries. Ces cellules endométriales contribuent également à la synthèse de peptides antimicrobiens, les </w:t>
      </w:r>
      <w:proofErr w:type="spellStart"/>
      <w:r w:rsidRPr="008A23C6">
        <w:t>défensines</w:t>
      </w:r>
      <w:proofErr w:type="spellEnd"/>
      <w:r w:rsidRPr="008A23C6">
        <w:t xml:space="preserve">. Les </w:t>
      </w:r>
      <w:proofErr w:type="spellStart"/>
      <w:r w:rsidRPr="008A23C6">
        <w:t>PMNs</w:t>
      </w:r>
      <w:proofErr w:type="spellEnd"/>
      <w:r w:rsidRPr="008A23C6">
        <w:t xml:space="preserve">, responsables de l’immunité acquise vont sous l’influence de divers facteurs </w:t>
      </w:r>
      <w:proofErr w:type="spellStart"/>
      <w:r w:rsidRPr="008A23C6">
        <w:t>leucotactiques</w:t>
      </w:r>
      <w:proofErr w:type="spellEnd"/>
      <w:r w:rsidRPr="008A23C6">
        <w:t xml:space="preserve"> tels les leucotriènes migrer vers la lumière utérine puis exercer leur activité phagocytaire. Les lymphocytes sont responsables de l’immunité innée. Ils vont synthétiser des anticorps et des protéines </w:t>
      </w:r>
      <w:proofErr w:type="spellStart"/>
      <w:r w:rsidRPr="008A23C6">
        <w:t>proinflammatoires</w:t>
      </w:r>
      <w:proofErr w:type="spellEnd"/>
      <w:r w:rsidRPr="008A23C6">
        <w:t xml:space="preserve"> telles les cytokines qui vont contribuer à augmenter l’afflux des neutrophiles et la synthèse de protéines inflammatoires comme l’haptoglobine par le foie. Diverses hormones sont également impliquées dans la défense de l’utérus contre l’infection. Leur action est opposée. Ainsi la progestérone a un effet négatif car elle inhibe les contractions utérines, diminue le chimiotactisme cellulaire et le pH utérin ce qui contribue à augmenter la multiplication bactérienne. De la même manière la </w:t>
      </w:r>
      <w:proofErr w:type="spellStart"/>
      <w:r w:rsidRPr="008A23C6">
        <w:t>PGE</w:t>
      </w:r>
      <w:proofErr w:type="spellEnd"/>
      <w:r w:rsidRPr="008A23C6">
        <w:t xml:space="preserve"> contribue à </w:t>
      </w:r>
      <w:r w:rsidRPr="008A23C6">
        <w:lastRenderedPageBreak/>
        <w:t xml:space="preserve">réduire l’activité cellulaire. A l’inverse, les </w:t>
      </w:r>
      <w:proofErr w:type="spellStart"/>
      <w:r w:rsidRPr="008A23C6">
        <w:t>oestrogènes</w:t>
      </w:r>
      <w:proofErr w:type="spellEnd"/>
      <w:r w:rsidRPr="008A23C6">
        <w:t xml:space="preserve">, la </w:t>
      </w:r>
      <w:proofErr w:type="spellStart"/>
      <w:r w:rsidRPr="008A23C6">
        <w:t>PGF</w:t>
      </w:r>
      <w:proofErr w:type="spellEnd"/>
      <w:r w:rsidRPr="008A23C6">
        <w:t xml:space="preserve"> et les leucotriènes vont contribuer à renforcer la défense utérine.   </w:t>
      </w:r>
    </w:p>
    <w:p w:rsidR="009530A4" w:rsidRPr="009530A4" w:rsidRDefault="009530A4" w:rsidP="009530A4">
      <w:pPr>
        <w:jc w:val="center"/>
        <w:rPr>
          <w:b/>
        </w:rPr>
      </w:pPr>
      <w:r w:rsidRPr="009530A4">
        <w:rPr>
          <w:b/>
        </w:rPr>
        <w:t>Figure 5</w:t>
      </w:r>
    </w:p>
    <w:p w:rsidR="008A23C6" w:rsidRDefault="008A23C6" w:rsidP="008A23C6">
      <w:pPr>
        <w:jc w:val="center"/>
      </w:pPr>
      <w:r>
        <w:rPr>
          <w:noProof/>
          <w:lang w:eastAsia="fr-BE"/>
        </w:rPr>
        <w:drawing>
          <wp:inline distT="0" distB="0" distL="0" distR="0" wp14:anchorId="0813E889" wp14:editId="7ECC7AC6">
            <wp:extent cx="5222545" cy="3916908"/>
            <wp:effectExtent l="0" t="0" r="0" b="7620"/>
            <wp:docPr id="14" name="Image 14" descr="D:\2 ACTIVITES ENSEIGNEMENTS\Ressources\Facebook Theriogenology\Infections utérines mecanismes de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ACTIVITES ENSEIGNEMENTS\Ressources\Facebook Theriogenology\Infections utérines mecanismes de défen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388" cy="3919790"/>
                    </a:xfrm>
                    <a:prstGeom prst="rect">
                      <a:avLst/>
                    </a:prstGeom>
                    <a:noFill/>
                    <a:ln>
                      <a:noFill/>
                    </a:ln>
                  </pic:spPr>
                </pic:pic>
              </a:graphicData>
            </a:graphic>
          </wp:inline>
        </w:drawing>
      </w:r>
    </w:p>
    <w:p w:rsidR="00940531" w:rsidRPr="00940531" w:rsidRDefault="00940531" w:rsidP="00940531">
      <w:r w:rsidRPr="00940531">
        <w:rPr>
          <w:lang w:val="fr-FR"/>
        </w:rPr>
        <w:t>Spécifiques ou</w:t>
      </w:r>
      <w:r>
        <w:rPr>
          <w:lang w:val="fr-FR"/>
        </w:rPr>
        <w:t xml:space="preserve"> non du tractus génital, les </w:t>
      </w:r>
      <w:r w:rsidRPr="008A23C6">
        <w:rPr>
          <w:u w:val="single"/>
          <w:lang w:val="fr-FR"/>
        </w:rPr>
        <w:t>facteurs déterminants</w:t>
      </w:r>
      <w:r w:rsidRPr="00940531">
        <w:rPr>
          <w:lang w:val="fr-FR"/>
        </w:rPr>
        <w:t xml:space="preserve"> </w:t>
      </w:r>
      <w:r w:rsidR="009530A4">
        <w:rPr>
          <w:lang w:val="fr-FR"/>
        </w:rPr>
        <w:t xml:space="preserve">(Figure 6) </w:t>
      </w:r>
      <w:r w:rsidRPr="00940531">
        <w:rPr>
          <w:lang w:val="fr-FR"/>
        </w:rPr>
        <w:t xml:space="preserve">sont de nature bactérienne ou virale. Ont ainsi été rendus responsables de métrites, divers micro-organismes tels que les virus et plus particulièrement le </w:t>
      </w:r>
      <w:r w:rsidRPr="00553069">
        <w:rPr>
          <w:i/>
          <w:lang w:val="fr-FR"/>
        </w:rPr>
        <w:t>BHV-4</w:t>
      </w:r>
      <w:r w:rsidRPr="00940531">
        <w:rPr>
          <w:lang w:val="fr-FR"/>
        </w:rPr>
        <w:t xml:space="preserve"> (Bovine Herpes Virus) dont le rôle immunodépresseur est depuis longtemps reconnu. Ce virus peut se trouver à l’état latent dans les macrophages. Il présente par ailleurs un tropisme certain pour les cellules endométriales.  </w:t>
      </w:r>
    </w:p>
    <w:p w:rsidR="00940531" w:rsidRPr="00553069" w:rsidRDefault="00940531" w:rsidP="00940531">
      <w:pPr>
        <w:rPr>
          <w:i/>
        </w:rPr>
      </w:pPr>
      <w:r w:rsidRPr="00940531">
        <w:rPr>
          <w:lang w:val="fr-FR"/>
        </w:rPr>
        <w:t xml:space="preserve">Divers germes spécifiques ont également été identifiés lors d’infections utérines : </w:t>
      </w:r>
      <w:proofErr w:type="spellStart"/>
      <w:r w:rsidRPr="00553069">
        <w:rPr>
          <w:i/>
          <w:lang w:val="fr-FR"/>
        </w:rPr>
        <w:t>Leptospira</w:t>
      </w:r>
      <w:proofErr w:type="spellEnd"/>
      <w:r w:rsidRPr="00553069">
        <w:rPr>
          <w:i/>
          <w:lang w:val="fr-FR"/>
        </w:rPr>
        <w:t xml:space="preserve"> </w:t>
      </w:r>
      <w:proofErr w:type="spellStart"/>
      <w:r w:rsidRPr="00553069">
        <w:rPr>
          <w:i/>
          <w:lang w:val="fr-FR"/>
        </w:rPr>
        <w:t>species</w:t>
      </w:r>
      <w:proofErr w:type="spellEnd"/>
      <w:r w:rsidRPr="00553069">
        <w:rPr>
          <w:i/>
          <w:lang w:val="fr-FR"/>
        </w:rPr>
        <w:t xml:space="preserve">, </w:t>
      </w:r>
      <w:proofErr w:type="spellStart"/>
      <w:r w:rsidRPr="00553069">
        <w:rPr>
          <w:i/>
          <w:lang w:val="fr-FR"/>
        </w:rPr>
        <w:t>Vibrio</w:t>
      </w:r>
      <w:proofErr w:type="spellEnd"/>
      <w:r w:rsidRPr="00553069">
        <w:rPr>
          <w:i/>
          <w:lang w:val="fr-FR"/>
        </w:rPr>
        <w:t xml:space="preserve"> </w:t>
      </w:r>
      <w:proofErr w:type="spellStart"/>
      <w:r w:rsidRPr="00553069">
        <w:rPr>
          <w:i/>
          <w:lang w:val="fr-FR"/>
        </w:rPr>
        <w:t>foetus</w:t>
      </w:r>
      <w:proofErr w:type="spellEnd"/>
      <w:r w:rsidRPr="00553069">
        <w:rPr>
          <w:i/>
          <w:lang w:val="fr-FR"/>
        </w:rPr>
        <w:t xml:space="preserve">, Trichomonas </w:t>
      </w:r>
      <w:proofErr w:type="spellStart"/>
      <w:r w:rsidRPr="00553069">
        <w:rPr>
          <w:i/>
          <w:lang w:val="fr-FR"/>
        </w:rPr>
        <w:t>foetus</w:t>
      </w:r>
      <w:proofErr w:type="spellEnd"/>
      <w:r w:rsidRPr="00553069">
        <w:rPr>
          <w:i/>
          <w:lang w:val="fr-FR"/>
        </w:rPr>
        <w:t xml:space="preserve"> et Brucella </w:t>
      </w:r>
      <w:proofErr w:type="spellStart"/>
      <w:r w:rsidRPr="00553069">
        <w:rPr>
          <w:i/>
          <w:lang w:val="fr-FR"/>
        </w:rPr>
        <w:t>abortus</w:t>
      </w:r>
      <w:proofErr w:type="spellEnd"/>
      <w:r w:rsidRPr="00553069">
        <w:rPr>
          <w:i/>
          <w:lang w:val="fr-FR"/>
        </w:rPr>
        <w:t xml:space="preserve">, Haemophilus </w:t>
      </w:r>
      <w:proofErr w:type="spellStart"/>
      <w:r w:rsidRPr="00553069">
        <w:rPr>
          <w:i/>
          <w:lang w:val="fr-FR"/>
        </w:rPr>
        <w:t>somnus</w:t>
      </w:r>
      <w:proofErr w:type="spellEnd"/>
      <w:r w:rsidRPr="00553069">
        <w:rPr>
          <w:i/>
          <w:lang w:val="fr-FR"/>
        </w:rPr>
        <w:t xml:space="preserve">, </w:t>
      </w:r>
      <w:proofErr w:type="spellStart"/>
      <w:r w:rsidRPr="00553069">
        <w:rPr>
          <w:i/>
          <w:lang w:val="fr-FR"/>
        </w:rPr>
        <w:t>Mycoplasma</w:t>
      </w:r>
      <w:proofErr w:type="spellEnd"/>
      <w:r w:rsidRPr="00553069">
        <w:rPr>
          <w:i/>
          <w:lang w:val="fr-FR"/>
        </w:rPr>
        <w:t xml:space="preserve"> </w:t>
      </w:r>
      <w:proofErr w:type="spellStart"/>
      <w:r w:rsidRPr="00553069">
        <w:rPr>
          <w:i/>
          <w:lang w:val="fr-FR"/>
        </w:rPr>
        <w:t>species</w:t>
      </w:r>
      <w:proofErr w:type="spellEnd"/>
      <w:r w:rsidRPr="00553069">
        <w:rPr>
          <w:i/>
          <w:lang w:val="fr-FR"/>
        </w:rPr>
        <w:t xml:space="preserve"> et </w:t>
      </w:r>
      <w:proofErr w:type="spellStart"/>
      <w:r w:rsidRPr="00553069">
        <w:rPr>
          <w:i/>
          <w:lang w:val="fr-FR"/>
        </w:rPr>
        <w:t>Ureaplasma</w:t>
      </w:r>
      <w:proofErr w:type="spellEnd"/>
      <w:r w:rsidRPr="00553069">
        <w:rPr>
          <w:i/>
          <w:lang w:val="fr-FR"/>
        </w:rPr>
        <w:t xml:space="preserve"> </w:t>
      </w:r>
      <w:proofErr w:type="spellStart"/>
      <w:r w:rsidRPr="00553069">
        <w:rPr>
          <w:i/>
          <w:lang w:val="fr-FR"/>
        </w:rPr>
        <w:t>species</w:t>
      </w:r>
      <w:proofErr w:type="spellEnd"/>
      <w:r w:rsidRPr="00940531">
        <w:rPr>
          <w:lang w:val="fr-FR"/>
        </w:rPr>
        <w:t xml:space="preserve">. Par ailleurs, de multiples bactéries commensales ou non du tractus génital, Gram positif et Gram négatif, aérobies ou anaérobies ont été identifiées avec une fréquence variable selon les auteurs, dans des prélèvements utérins effectués au cours des premières semaines suivant le vêlage. Parmi les plus fréquentes, il convient de mentionner </w:t>
      </w:r>
      <w:r w:rsidRPr="00553069">
        <w:rPr>
          <w:i/>
          <w:lang w:val="fr-FR"/>
        </w:rPr>
        <w:t xml:space="preserve">Streptococcus </w:t>
      </w:r>
      <w:proofErr w:type="spellStart"/>
      <w:r w:rsidRPr="00553069">
        <w:rPr>
          <w:i/>
          <w:lang w:val="fr-FR"/>
        </w:rPr>
        <w:t>species</w:t>
      </w:r>
      <w:proofErr w:type="spellEnd"/>
      <w:r w:rsidRPr="00553069">
        <w:rPr>
          <w:i/>
          <w:lang w:val="fr-FR"/>
        </w:rPr>
        <w:t xml:space="preserve">, Clostridium </w:t>
      </w:r>
      <w:proofErr w:type="spellStart"/>
      <w:r w:rsidRPr="00553069">
        <w:rPr>
          <w:i/>
          <w:lang w:val="fr-FR"/>
        </w:rPr>
        <w:t>species</w:t>
      </w:r>
      <w:proofErr w:type="spellEnd"/>
      <w:r w:rsidRPr="00553069">
        <w:rPr>
          <w:i/>
          <w:lang w:val="fr-FR"/>
        </w:rPr>
        <w:t xml:space="preserve">, Pasteurella </w:t>
      </w:r>
      <w:proofErr w:type="spellStart"/>
      <w:r w:rsidRPr="00553069">
        <w:rPr>
          <w:i/>
          <w:lang w:val="fr-FR"/>
        </w:rPr>
        <w:t>species</w:t>
      </w:r>
      <w:proofErr w:type="spellEnd"/>
      <w:r w:rsidRPr="00553069">
        <w:rPr>
          <w:i/>
          <w:lang w:val="fr-FR"/>
        </w:rPr>
        <w:t xml:space="preserve">, Staphylococcus </w:t>
      </w:r>
      <w:proofErr w:type="spellStart"/>
      <w:r w:rsidRPr="00553069">
        <w:rPr>
          <w:i/>
          <w:lang w:val="fr-FR"/>
        </w:rPr>
        <w:t>species</w:t>
      </w:r>
      <w:proofErr w:type="spellEnd"/>
      <w:r w:rsidRPr="00553069">
        <w:rPr>
          <w:i/>
          <w:lang w:val="fr-FR"/>
        </w:rPr>
        <w:t xml:space="preserve">, Pseudomonas </w:t>
      </w:r>
      <w:proofErr w:type="spellStart"/>
      <w:r w:rsidRPr="00553069">
        <w:rPr>
          <w:i/>
          <w:lang w:val="fr-FR"/>
        </w:rPr>
        <w:t>aeruginosa</w:t>
      </w:r>
      <w:proofErr w:type="spellEnd"/>
      <w:r w:rsidRPr="00553069">
        <w:rPr>
          <w:i/>
          <w:lang w:val="fr-FR"/>
        </w:rPr>
        <w:t xml:space="preserve">, </w:t>
      </w:r>
      <w:proofErr w:type="spellStart"/>
      <w:r w:rsidRPr="00553069">
        <w:rPr>
          <w:i/>
          <w:lang w:val="fr-FR"/>
        </w:rPr>
        <w:t>Bacteroides</w:t>
      </w:r>
      <w:proofErr w:type="spellEnd"/>
      <w:r w:rsidRPr="00553069">
        <w:rPr>
          <w:i/>
          <w:lang w:val="fr-FR"/>
        </w:rPr>
        <w:t xml:space="preserve"> </w:t>
      </w:r>
      <w:proofErr w:type="spellStart"/>
      <w:r w:rsidRPr="00553069">
        <w:rPr>
          <w:i/>
          <w:lang w:val="fr-FR"/>
        </w:rPr>
        <w:t>species</w:t>
      </w:r>
      <w:proofErr w:type="spellEnd"/>
      <w:r w:rsidRPr="00553069">
        <w:rPr>
          <w:i/>
          <w:lang w:val="fr-FR"/>
        </w:rPr>
        <w:t xml:space="preserve"> et Proteus </w:t>
      </w:r>
      <w:proofErr w:type="spellStart"/>
      <w:r w:rsidRPr="00553069">
        <w:rPr>
          <w:i/>
          <w:lang w:val="fr-FR"/>
        </w:rPr>
        <w:t>species</w:t>
      </w:r>
      <w:proofErr w:type="spellEnd"/>
      <w:r w:rsidRPr="00553069">
        <w:rPr>
          <w:i/>
          <w:lang w:val="fr-FR"/>
        </w:rPr>
        <w:t>.</w:t>
      </w:r>
      <w:r w:rsidRPr="00940531">
        <w:rPr>
          <w:lang w:val="fr-FR"/>
        </w:rPr>
        <w:t xml:space="preserve"> Certains germes sont davantage rendus responsables de manifestations cliniques : </w:t>
      </w:r>
      <w:r w:rsidRPr="00553069">
        <w:rPr>
          <w:i/>
          <w:lang w:val="fr-FR"/>
        </w:rPr>
        <w:t xml:space="preserve">Escherichia coli,  </w:t>
      </w:r>
      <w:proofErr w:type="spellStart"/>
      <w:r w:rsidRPr="00553069">
        <w:rPr>
          <w:i/>
          <w:lang w:val="fr-FR"/>
        </w:rPr>
        <w:t>Fusobacterium</w:t>
      </w:r>
      <w:proofErr w:type="spellEnd"/>
      <w:r w:rsidRPr="00553069">
        <w:rPr>
          <w:i/>
          <w:lang w:val="fr-FR"/>
        </w:rPr>
        <w:t xml:space="preserve"> </w:t>
      </w:r>
      <w:proofErr w:type="spellStart"/>
      <w:r w:rsidRPr="00553069">
        <w:rPr>
          <w:i/>
          <w:lang w:val="fr-FR"/>
        </w:rPr>
        <w:t>necrophorum</w:t>
      </w:r>
      <w:proofErr w:type="spellEnd"/>
      <w:r w:rsidRPr="00553069">
        <w:rPr>
          <w:i/>
          <w:lang w:val="fr-FR"/>
        </w:rPr>
        <w:t xml:space="preserve">, </w:t>
      </w:r>
      <w:proofErr w:type="spellStart"/>
      <w:r w:rsidRPr="00553069">
        <w:rPr>
          <w:i/>
          <w:lang w:val="fr-FR"/>
        </w:rPr>
        <w:t>Arcanobacter</w:t>
      </w:r>
      <w:proofErr w:type="spellEnd"/>
      <w:r w:rsidRPr="00553069">
        <w:rPr>
          <w:i/>
          <w:lang w:val="fr-FR"/>
        </w:rPr>
        <w:t xml:space="preserve"> </w:t>
      </w:r>
      <w:proofErr w:type="spellStart"/>
      <w:r w:rsidRPr="00553069">
        <w:rPr>
          <w:i/>
          <w:lang w:val="fr-FR"/>
        </w:rPr>
        <w:t>pyogenes</w:t>
      </w:r>
      <w:proofErr w:type="spellEnd"/>
      <w:r w:rsidRPr="00553069">
        <w:rPr>
          <w:i/>
          <w:lang w:val="fr-FR"/>
        </w:rPr>
        <w:t xml:space="preserve">, </w:t>
      </w:r>
      <w:proofErr w:type="spellStart"/>
      <w:r w:rsidRPr="00553069">
        <w:rPr>
          <w:i/>
          <w:lang w:val="fr-FR"/>
        </w:rPr>
        <w:t>Prevotella</w:t>
      </w:r>
      <w:proofErr w:type="spellEnd"/>
      <w:r w:rsidRPr="00553069">
        <w:rPr>
          <w:i/>
          <w:lang w:val="fr-FR"/>
        </w:rPr>
        <w:t xml:space="preserve"> </w:t>
      </w:r>
      <w:proofErr w:type="spellStart"/>
      <w:r w:rsidRPr="00553069">
        <w:rPr>
          <w:i/>
          <w:lang w:val="fr-FR"/>
        </w:rPr>
        <w:t>melanogenicus</w:t>
      </w:r>
      <w:proofErr w:type="spellEnd"/>
      <w:r w:rsidRPr="00553069">
        <w:rPr>
          <w:i/>
          <w:lang w:val="fr-FR"/>
        </w:rPr>
        <w:t>.</w:t>
      </w:r>
    </w:p>
    <w:p w:rsidR="00940531" w:rsidRDefault="00940531" w:rsidP="00940531">
      <w:pPr>
        <w:rPr>
          <w:lang w:val="fr-FR"/>
        </w:rPr>
      </w:pPr>
      <w:r w:rsidRPr="00940531">
        <w:rPr>
          <w:lang w:val="fr-FR"/>
        </w:rPr>
        <w:t>Quelques études plus spécifiques ont comparé la bactériologi</w:t>
      </w:r>
      <w:r>
        <w:rPr>
          <w:lang w:val="fr-FR"/>
        </w:rPr>
        <w:t xml:space="preserve">e des vaches normales, avec </w:t>
      </w:r>
      <w:r w:rsidRPr="00940531">
        <w:rPr>
          <w:lang w:val="fr-FR"/>
        </w:rPr>
        <w:t xml:space="preserve">métrites aigues et endométrites. Elles démontrent l’importance respectivement de </w:t>
      </w:r>
      <w:proofErr w:type="spellStart"/>
      <w:r w:rsidRPr="00553069">
        <w:rPr>
          <w:i/>
          <w:lang w:val="fr-FR"/>
        </w:rPr>
        <w:t>Arcanobacter</w:t>
      </w:r>
      <w:proofErr w:type="spellEnd"/>
      <w:r w:rsidRPr="00553069">
        <w:rPr>
          <w:i/>
          <w:lang w:val="fr-FR"/>
        </w:rPr>
        <w:t xml:space="preserve"> </w:t>
      </w:r>
      <w:proofErr w:type="spellStart"/>
      <w:r w:rsidRPr="00553069">
        <w:rPr>
          <w:i/>
          <w:lang w:val="fr-FR"/>
        </w:rPr>
        <w:t>pyogenes</w:t>
      </w:r>
      <w:proofErr w:type="spellEnd"/>
      <w:r w:rsidRPr="00940531">
        <w:rPr>
          <w:lang w:val="fr-FR"/>
        </w:rPr>
        <w:t xml:space="preserve"> et de </w:t>
      </w:r>
      <w:r w:rsidRPr="00553069">
        <w:rPr>
          <w:i/>
          <w:lang w:val="fr-FR"/>
        </w:rPr>
        <w:t>E. Coli</w:t>
      </w:r>
      <w:r w:rsidRPr="00940531">
        <w:rPr>
          <w:lang w:val="fr-FR"/>
        </w:rPr>
        <w:t xml:space="preserve"> en cas de métrites aigues et des bactéries anaérobies gram négatives telles que </w:t>
      </w:r>
      <w:proofErr w:type="spellStart"/>
      <w:r w:rsidRPr="00553069">
        <w:rPr>
          <w:i/>
          <w:lang w:val="fr-FR"/>
        </w:rPr>
        <w:t>Fusobacterium</w:t>
      </w:r>
      <w:proofErr w:type="spellEnd"/>
      <w:r w:rsidRPr="00553069">
        <w:rPr>
          <w:i/>
          <w:lang w:val="fr-FR"/>
        </w:rPr>
        <w:t> </w:t>
      </w:r>
      <w:proofErr w:type="spellStart"/>
      <w:r w:rsidRPr="00553069">
        <w:rPr>
          <w:i/>
          <w:lang w:val="fr-FR"/>
        </w:rPr>
        <w:t>necrophorum</w:t>
      </w:r>
      <w:proofErr w:type="spellEnd"/>
      <w:r w:rsidRPr="00553069">
        <w:rPr>
          <w:i/>
          <w:lang w:val="fr-FR"/>
        </w:rPr>
        <w:t xml:space="preserve">, </w:t>
      </w:r>
      <w:proofErr w:type="spellStart"/>
      <w:r w:rsidRPr="00553069">
        <w:rPr>
          <w:i/>
          <w:lang w:val="fr-FR"/>
        </w:rPr>
        <w:t>Prevotella</w:t>
      </w:r>
      <w:proofErr w:type="spellEnd"/>
      <w:r w:rsidRPr="00553069">
        <w:rPr>
          <w:i/>
          <w:lang w:val="fr-FR"/>
        </w:rPr>
        <w:t xml:space="preserve"> </w:t>
      </w:r>
      <w:proofErr w:type="spellStart"/>
      <w:proofErr w:type="gramStart"/>
      <w:r w:rsidRPr="00553069">
        <w:rPr>
          <w:i/>
          <w:lang w:val="fr-FR"/>
        </w:rPr>
        <w:t>spp</w:t>
      </w:r>
      <w:proofErr w:type="spellEnd"/>
      <w:r w:rsidRPr="00553069">
        <w:rPr>
          <w:i/>
          <w:lang w:val="fr-FR"/>
        </w:rPr>
        <w:t>.,</w:t>
      </w:r>
      <w:proofErr w:type="gramEnd"/>
      <w:r w:rsidRPr="00553069">
        <w:rPr>
          <w:i/>
          <w:lang w:val="fr-FR"/>
        </w:rPr>
        <w:t xml:space="preserve"> </w:t>
      </w:r>
      <w:proofErr w:type="spellStart"/>
      <w:r w:rsidRPr="00553069">
        <w:rPr>
          <w:i/>
          <w:lang w:val="fr-FR"/>
        </w:rPr>
        <w:t>Porphyromonas</w:t>
      </w:r>
      <w:proofErr w:type="spellEnd"/>
      <w:r w:rsidRPr="00553069">
        <w:rPr>
          <w:i/>
          <w:lang w:val="fr-FR"/>
        </w:rPr>
        <w:t xml:space="preserve"> </w:t>
      </w:r>
      <w:proofErr w:type="spellStart"/>
      <w:r w:rsidRPr="00553069">
        <w:rPr>
          <w:i/>
          <w:lang w:val="fr-FR"/>
        </w:rPr>
        <w:t>spp</w:t>
      </w:r>
      <w:proofErr w:type="spellEnd"/>
      <w:r w:rsidRPr="00553069">
        <w:rPr>
          <w:i/>
          <w:lang w:val="fr-FR"/>
        </w:rPr>
        <w:t xml:space="preserve">., </w:t>
      </w:r>
      <w:proofErr w:type="spellStart"/>
      <w:r w:rsidRPr="00553069">
        <w:rPr>
          <w:i/>
          <w:lang w:val="fr-FR"/>
        </w:rPr>
        <w:t>Bacteroides</w:t>
      </w:r>
      <w:proofErr w:type="spellEnd"/>
      <w:r w:rsidRPr="00553069">
        <w:rPr>
          <w:i/>
          <w:lang w:val="fr-FR"/>
        </w:rPr>
        <w:t xml:space="preserve"> </w:t>
      </w:r>
      <w:proofErr w:type="spellStart"/>
      <w:r w:rsidRPr="00553069">
        <w:rPr>
          <w:i/>
          <w:lang w:val="fr-FR"/>
        </w:rPr>
        <w:t>spp</w:t>
      </w:r>
      <w:proofErr w:type="spellEnd"/>
      <w:r w:rsidRPr="00553069">
        <w:rPr>
          <w:i/>
          <w:lang w:val="fr-FR"/>
        </w:rPr>
        <w:t>.</w:t>
      </w:r>
      <w:r w:rsidRPr="00940531">
        <w:rPr>
          <w:lang w:val="fr-FR"/>
        </w:rPr>
        <w:t xml:space="preserve"> </w:t>
      </w:r>
      <w:proofErr w:type="gramStart"/>
      <w:r w:rsidRPr="00940531">
        <w:rPr>
          <w:lang w:val="fr-FR"/>
        </w:rPr>
        <w:t>en</w:t>
      </w:r>
      <w:proofErr w:type="gramEnd"/>
      <w:r w:rsidRPr="00940531">
        <w:rPr>
          <w:lang w:val="fr-FR"/>
        </w:rPr>
        <w:t xml:space="preserve"> cas d'endométrites cliniques.</w:t>
      </w:r>
    </w:p>
    <w:p w:rsidR="00940531" w:rsidRDefault="00940531" w:rsidP="00940531">
      <w:pPr>
        <w:rPr>
          <w:lang w:val="fr-FR"/>
        </w:rPr>
      </w:pPr>
      <w:r>
        <w:rPr>
          <w:lang w:val="fr-FR"/>
        </w:rPr>
        <w:lastRenderedPageBreak/>
        <w:t>Le microbiome utérin comporterait donc trois types de germes, les uns réellement pathogènes, les autres potentiellement pathogènes et les troisièmes opportunistes</w:t>
      </w:r>
      <w:r w:rsidR="009530A4">
        <w:rPr>
          <w:lang w:val="fr-FR"/>
        </w:rPr>
        <w:t xml:space="preserve"> (Figure 7).</w:t>
      </w:r>
    </w:p>
    <w:p w:rsidR="009530A4" w:rsidRDefault="009530A4" w:rsidP="009530A4">
      <w:pPr>
        <w:jc w:val="center"/>
        <w:rPr>
          <w:lang w:val="fr-FR"/>
        </w:rPr>
      </w:pPr>
      <w:r>
        <w:rPr>
          <w:lang w:val="fr-FR"/>
        </w:rPr>
        <w:t>Figure 6</w:t>
      </w:r>
    </w:p>
    <w:p w:rsidR="00940531" w:rsidRDefault="00940531" w:rsidP="008A23C6">
      <w:pPr>
        <w:jc w:val="center"/>
      </w:pPr>
      <w:r>
        <w:rPr>
          <w:noProof/>
          <w:lang w:eastAsia="fr-BE"/>
        </w:rPr>
        <w:drawing>
          <wp:inline distT="0" distB="0" distL="0" distR="0">
            <wp:extent cx="5158853" cy="3869140"/>
            <wp:effectExtent l="0" t="0" r="3810" b="0"/>
            <wp:docPr id="16" name="Image 16" descr="D:\2 ACTIVITES ENSEIGNEMENTS\Ressources\Facebook Theriogenology\Infections utérines les g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ACTIVITES ENSEIGNEMENTS\Ressources\Facebook Theriogenology\Infections utérines les germ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076" cy="3870058"/>
                    </a:xfrm>
                    <a:prstGeom prst="rect">
                      <a:avLst/>
                    </a:prstGeom>
                    <a:noFill/>
                    <a:ln>
                      <a:noFill/>
                    </a:ln>
                  </pic:spPr>
                </pic:pic>
              </a:graphicData>
            </a:graphic>
          </wp:inline>
        </w:drawing>
      </w:r>
    </w:p>
    <w:p w:rsidR="009530A4" w:rsidRPr="009530A4" w:rsidRDefault="009530A4" w:rsidP="008A23C6">
      <w:pPr>
        <w:jc w:val="center"/>
        <w:rPr>
          <w:b/>
        </w:rPr>
      </w:pPr>
      <w:r w:rsidRPr="009530A4">
        <w:rPr>
          <w:b/>
        </w:rPr>
        <w:t>Figure 7</w:t>
      </w:r>
    </w:p>
    <w:p w:rsidR="003F6E35" w:rsidRDefault="00940531" w:rsidP="00940531">
      <w:pPr>
        <w:jc w:val="center"/>
      </w:pPr>
      <w:r>
        <w:rPr>
          <w:noProof/>
          <w:lang w:eastAsia="fr-BE"/>
        </w:rPr>
        <w:drawing>
          <wp:inline distT="0" distB="0" distL="0" distR="0">
            <wp:extent cx="5186148" cy="3889612"/>
            <wp:effectExtent l="0" t="0" r="0" b="0"/>
            <wp:docPr id="15" name="Image 15" descr="D:\2 ACTIVITES ENSEIGNEMENTS\Ressources\Facebook Theriogenology\Microbiome uté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ACTIVITES ENSEIGNEMENTS\Ressources\Facebook Theriogenology\Microbiome utér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377" cy="3890534"/>
                    </a:xfrm>
                    <a:prstGeom prst="rect">
                      <a:avLst/>
                    </a:prstGeom>
                    <a:noFill/>
                    <a:ln>
                      <a:noFill/>
                    </a:ln>
                  </pic:spPr>
                </pic:pic>
              </a:graphicData>
            </a:graphic>
          </wp:inline>
        </w:drawing>
      </w:r>
    </w:p>
    <w:p w:rsidR="00B84C20" w:rsidRDefault="00B84C20" w:rsidP="003F6E35"/>
    <w:p w:rsidR="00C85A4C" w:rsidRDefault="002D3A44" w:rsidP="003F6E35">
      <w:r>
        <w:lastRenderedPageBreak/>
        <w:t xml:space="preserve">Les facteurs </w:t>
      </w:r>
      <w:proofErr w:type="spellStart"/>
      <w:r>
        <w:t>prédisposants</w:t>
      </w:r>
      <w:proofErr w:type="spellEnd"/>
      <w:r>
        <w:t xml:space="preserve"> sont de nature diverse. Nous en avons fait récemment la synthèse tant pour les métrites puerpérales que pour les endométrites cliniques (Figure 8). Leurs effets impliquent pour les praticiens d’en tenir compte pour mettre en place une approche préventive des infections utérines. </w:t>
      </w:r>
    </w:p>
    <w:p w:rsidR="009530A4" w:rsidRPr="009530A4" w:rsidRDefault="009530A4" w:rsidP="009530A4">
      <w:pPr>
        <w:jc w:val="center"/>
        <w:rPr>
          <w:b/>
        </w:rPr>
      </w:pPr>
      <w:r w:rsidRPr="009530A4">
        <w:rPr>
          <w:b/>
        </w:rPr>
        <w:t>Figure 8</w:t>
      </w:r>
    </w:p>
    <w:p w:rsidR="009530A4" w:rsidRDefault="009530A4" w:rsidP="009530A4">
      <w:pPr>
        <w:jc w:val="center"/>
      </w:pPr>
      <w:r>
        <w:rPr>
          <w:noProof/>
          <w:lang w:eastAsia="fr-BE"/>
        </w:rPr>
        <w:drawing>
          <wp:inline distT="0" distB="0" distL="0" distR="0">
            <wp:extent cx="5422845" cy="3418764"/>
            <wp:effectExtent l="0" t="0" r="6985" b="0"/>
            <wp:docPr id="19" name="Image 19" descr="D:\2 ACTIVITES ENSEIGNEMENTS\Ressources\Facebook Theriogenology\FACTEURS DE RISQUE INFECTIONS ODDS RATIO.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 ACTIVITES ENSEIGNEMENTS\Ressources\Facebook Theriogenology\FACTEURS DE RISQUE INFECTIONS ODDS RATIO.c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184" cy="3422760"/>
                    </a:xfrm>
                    <a:prstGeom prst="rect">
                      <a:avLst/>
                    </a:prstGeom>
                    <a:noFill/>
                    <a:ln>
                      <a:noFill/>
                    </a:ln>
                  </pic:spPr>
                </pic:pic>
              </a:graphicData>
            </a:graphic>
          </wp:inline>
        </w:drawing>
      </w:r>
    </w:p>
    <w:p w:rsidR="002D3A44" w:rsidRDefault="001E42CC" w:rsidP="001E42CC">
      <w:pPr>
        <w:pStyle w:val="Titre1"/>
      </w:pPr>
      <w:r w:rsidRPr="001E42CC">
        <w:t>Mettre en place une stratégie thérapeutique adaptée</w:t>
      </w:r>
    </w:p>
    <w:p w:rsidR="00326E93" w:rsidRDefault="001E42CC" w:rsidP="00326E93">
      <w:pPr>
        <w:rPr>
          <w:lang w:val="fr-FR"/>
        </w:rPr>
      </w:pPr>
      <w:r>
        <w:t xml:space="preserve">Le choix d’une stratégie thérapeutique suppose de prendre connaissance de </w:t>
      </w:r>
      <w:proofErr w:type="spellStart"/>
      <w:r>
        <w:t>queques</w:t>
      </w:r>
      <w:proofErr w:type="spellEnd"/>
      <w:r>
        <w:t xml:space="preserve"> remarques préliminaires : (1) Il n’y a pas d’</w:t>
      </w:r>
      <w:r w:rsidR="00B84C20" w:rsidRPr="001E42CC">
        <w:rPr>
          <w:lang w:val="fr-FR"/>
        </w:rPr>
        <w:t>harmonisation des méthodes d'évaluation</w:t>
      </w:r>
      <w:r>
        <w:rPr>
          <w:lang w:val="fr-FR"/>
        </w:rPr>
        <w:t xml:space="preserve"> de l’efficacité des traitements : la guérison clinique n’est pas la guérison bactériologique. Les effets sur la fertilité ne sont </w:t>
      </w:r>
      <w:proofErr w:type="spellStart"/>
      <w:r>
        <w:rPr>
          <w:lang w:val="fr-FR"/>
        </w:rPr>
        <w:t>sont</w:t>
      </w:r>
      <w:proofErr w:type="spellEnd"/>
      <w:r>
        <w:rPr>
          <w:lang w:val="fr-FR"/>
        </w:rPr>
        <w:t xml:space="preserve"> pas les mêmes que sur la fécondité. (3) le plus souvent le</w:t>
      </w:r>
      <w:r w:rsidR="00B84C20" w:rsidRPr="001E42CC">
        <w:rPr>
          <w:lang w:val="fr-FR"/>
        </w:rPr>
        <w:t>s facteurs d'influence des résultats (</w:t>
      </w:r>
      <w:proofErr w:type="spellStart"/>
      <w:r w:rsidR="00B84C20" w:rsidRPr="001E42CC">
        <w:rPr>
          <w:lang w:val="fr-FR"/>
        </w:rPr>
        <w:t>RP</w:t>
      </w:r>
      <w:proofErr w:type="spellEnd"/>
      <w:r w:rsidR="00B84C20" w:rsidRPr="001E42CC">
        <w:rPr>
          <w:lang w:val="fr-FR"/>
        </w:rPr>
        <w:t xml:space="preserve">, dystocie, </w:t>
      </w:r>
      <w:proofErr w:type="spellStart"/>
      <w:r w:rsidR="00B84C20" w:rsidRPr="001E42CC">
        <w:rPr>
          <w:lang w:val="fr-FR"/>
        </w:rPr>
        <w:t>FV</w:t>
      </w:r>
      <w:proofErr w:type="spellEnd"/>
      <w:r w:rsidR="00B84C20" w:rsidRPr="001E42CC">
        <w:rPr>
          <w:lang w:val="fr-FR"/>
        </w:rPr>
        <w:t>...)</w:t>
      </w:r>
      <w:r>
        <w:rPr>
          <w:lang w:val="fr-FR"/>
        </w:rPr>
        <w:t xml:space="preserve"> ne sont pas pris en compte. (4) la comparaison n’est le plus souvent pas faite avec des groupes </w:t>
      </w:r>
      <w:r w:rsidR="00B84C20" w:rsidRPr="001E42CC">
        <w:rPr>
          <w:lang w:val="fr-FR"/>
        </w:rPr>
        <w:t>témoins non-traités</w:t>
      </w:r>
      <w:r>
        <w:rPr>
          <w:lang w:val="fr-FR"/>
        </w:rPr>
        <w:t xml:space="preserve"> et (5) le phénomène d’auto-guérison est une réalité tant pour les métrites puerpérales que pour les endométrites cliniques.</w:t>
      </w:r>
      <w:r w:rsidR="00326E93">
        <w:rPr>
          <w:lang w:val="fr-FR"/>
        </w:rPr>
        <w:t xml:space="preserve"> Il ne faut pas perdre de vue en effet que les infections utérines sont des phénomènes inflammatoires et que l’inflammation est en lui-même un mécanisme de défense de l’utérus. (6) il n’y a que peu d’études qui décrivent la sensibilité in vitro aux antibiotiques des germes isolés. (7) le choix d’un antibiotique est le plus souvent fait sur une base empirique. (8) En pratique, il n’est pas toujours simple de procéder à un prélèvement intra-utérin pour identifier le germe. </w:t>
      </w:r>
    </w:p>
    <w:p w:rsidR="009A4AD9" w:rsidRDefault="009A4AD9" w:rsidP="00326E93">
      <w:pPr>
        <w:rPr>
          <w:lang w:val="fr-FR"/>
        </w:rPr>
      </w:pPr>
      <w:r>
        <w:rPr>
          <w:lang w:val="fr-FR"/>
        </w:rPr>
        <w:t xml:space="preserve">Diverses publications ont tenté de préciser les effets de divers anti-inflammatoires non stéroïdiens (AINSI) tels la </w:t>
      </w:r>
      <w:proofErr w:type="spellStart"/>
      <w:r>
        <w:rPr>
          <w:lang w:val="fr-FR"/>
        </w:rPr>
        <w:t>flunixine</w:t>
      </w:r>
      <w:proofErr w:type="spellEnd"/>
      <w:r>
        <w:rPr>
          <w:lang w:val="fr-FR"/>
        </w:rPr>
        <w:t xml:space="preserve">, les salicylates, le </w:t>
      </w:r>
      <w:proofErr w:type="spellStart"/>
      <w:r>
        <w:rPr>
          <w:lang w:val="fr-FR"/>
        </w:rPr>
        <w:t>meloxicam</w:t>
      </w:r>
      <w:proofErr w:type="spellEnd"/>
      <w:r>
        <w:rPr>
          <w:lang w:val="fr-FR"/>
        </w:rPr>
        <w:t xml:space="preserve"> ou le </w:t>
      </w:r>
      <w:proofErr w:type="spellStart"/>
      <w:r>
        <w:rPr>
          <w:lang w:val="fr-FR"/>
        </w:rPr>
        <w:t>carprofen</w:t>
      </w:r>
      <w:proofErr w:type="spellEnd"/>
      <w:r>
        <w:rPr>
          <w:lang w:val="fr-FR"/>
        </w:rPr>
        <w:t xml:space="preserve">. Leurs effets sont fort limités et n’autorisent pas à l’heure actuelle leur utilisation pour le traitement des </w:t>
      </w:r>
      <w:proofErr w:type="spellStart"/>
      <w:r>
        <w:rPr>
          <w:lang w:val="fr-FR"/>
        </w:rPr>
        <w:t>metrites</w:t>
      </w:r>
      <w:proofErr w:type="spellEnd"/>
      <w:r>
        <w:rPr>
          <w:lang w:val="fr-FR"/>
        </w:rPr>
        <w:t xml:space="preserve"> puerpérales ou cliniques. </w:t>
      </w:r>
    </w:p>
    <w:p w:rsidR="00326E93" w:rsidRDefault="00326E93" w:rsidP="00326E93">
      <w:pPr>
        <w:rPr>
          <w:lang w:val="fr-FR"/>
        </w:rPr>
      </w:pPr>
      <w:r>
        <w:rPr>
          <w:lang w:val="fr-FR"/>
        </w:rPr>
        <w:lastRenderedPageBreak/>
        <w:t>La figure 9 propose une stratégie thérapeutique pour les 4 types d’infections utérines. Elle peut être amendée en fonction</w:t>
      </w:r>
      <w:r w:rsidR="00553069">
        <w:rPr>
          <w:lang w:val="fr-FR"/>
        </w:rPr>
        <w:t xml:space="preserve"> des pratiques et règlements </w:t>
      </w:r>
      <w:r>
        <w:rPr>
          <w:lang w:val="fr-FR"/>
        </w:rPr>
        <w:t xml:space="preserve">locaux relatifs à l’utilisation des antibiotiques ou antiseptiques. . </w:t>
      </w:r>
    </w:p>
    <w:p w:rsidR="001E42CC" w:rsidRPr="00326E93" w:rsidRDefault="00326E93" w:rsidP="00326E93">
      <w:pPr>
        <w:jc w:val="center"/>
        <w:rPr>
          <w:b/>
        </w:rPr>
      </w:pPr>
      <w:r w:rsidRPr="00326E93">
        <w:rPr>
          <w:b/>
        </w:rPr>
        <w:t>Figure 9</w:t>
      </w:r>
    </w:p>
    <w:p w:rsidR="002D3A44" w:rsidRDefault="002D3A44" w:rsidP="002D3A44">
      <w:r>
        <w:rPr>
          <w:noProof/>
          <w:lang w:eastAsia="fr-BE"/>
        </w:rPr>
        <w:drawing>
          <wp:inline distT="0" distB="0" distL="0" distR="0">
            <wp:extent cx="5760720" cy="4612101"/>
            <wp:effectExtent l="0" t="0" r="0" b="0"/>
            <wp:docPr id="20" name="Image 20" descr="D:\2 ACTIVITES ENSEIGNEMENTS\Ressources\Facebook Theriogenology\Infections utérines trait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 ACTIVITES ENSEIGNEMENTS\Ressources\Facebook Theriogenology\Infections utérines traitemen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612101"/>
                    </a:xfrm>
                    <a:prstGeom prst="rect">
                      <a:avLst/>
                    </a:prstGeom>
                    <a:noFill/>
                    <a:ln>
                      <a:noFill/>
                    </a:ln>
                  </pic:spPr>
                </pic:pic>
              </a:graphicData>
            </a:graphic>
          </wp:inline>
        </w:drawing>
      </w:r>
    </w:p>
    <w:p w:rsidR="00553069" w:rsidRDefault="00553069" w:rsidP="00553069">
      <w:pPr>
        <w:pStyle w:val="Titre1"/>
        <w:spacing w:line="300" w:lineRule="atLeast"/>
      </w:pPr>
      <w:r>
        <w:t>Bibliographie</w:t>
      </w:r>
    </w:p>
    <w:p w:rsidR="00553069" w:rsidRDefault="00553069" w:rsidP="00553069">
      <w:r>
        <w:t xml:space="preserve">Cette présentation est le fruit de nombreuses lectures assurées au cours de ma carrière académique. Le lecteur ou la lectrice </w:t>
      </w:r>
      <w:proofErr w:type="spellStart"/>
      <w:r>
        <w:t>intéressé-e</w:t>
      </w:r>
      <w:proofErr w:type="spellEnd"/>
      <w:r>
        <w:t xml:space="preserve"> consultera avec profit les synthèses suivantes. </w:t>
      </w:r>
    </w:p>
    <w:p w:rsidR="006A5991" w:rsidRPr="006A5991" w:rsidRDefault="006A5991" w:rsidP="006A5991">
      <w:pPr>
        <w:pStyle w:val="Paragraphedeliste"/>
        <w:numPr>
          <w:ilvl w:val="0"/>
          <w:numId w:val="14"/>
        </w:numPr>
        <w:ind w:left="426"/>
        <w:rPr>
          <w:rFonts w:cstheme="minorHAnsi"/>
          <w:sz w:val="22"/>
        </w:rPr>
      </w:pPr>
      <w:r w:rsidRPr="006A5991">
        <w:rPr>
          <w:rFonts w:cstheme="minorHAnsi"/>
          <w:sz w:val="22"/>
        </w:rPr>
        <w:t>Hanze</w:t>
      </w:r>
      <w:r>
        <w:rPr>
          <w:rFonts w:cstheme="minorHAnsi"/>
          <w:sz w:val="22"/>
        </w:rPr>
        <w:t xml:space="preserve">n, C., </w:t>
      </w:r>
      <w:proofErr w:type="spellStart"/>
      <w:r>
        <w:rPr>
          <w:rFonts w:cstheme="minorHAnsi"/>
          <w:sz w:val="22"/>
        </w:rPr>
        <w:t>Theron</w:t>
      </w:r>
      <w:proofErr w:type="spellEnd"/>
      <w:r>
        <w:rPr>
          <w:rFonts w:cstheme="minorHAnsi"/>
          <w:sz w:val="22"/>
        </w:rPr>
        <w:t xml:space="preserve">, L., Simon, A., </w:t>
      </w:r>
      <w:proofErr w:type="spellStart"/>
      <w:r w:rsidRPr="006A5991">
        <w:rPr>
          <w:rFonts w:cstheme="minorHAnsi"/>
          <w:sz w:val="22"/>
        </w:rPr>
        <w:t>Deguillaume</w:t>
      </w:r>
      <w:proofErr w:type="spellEnd"/>
      <w:r w:rsidRPr="006A5991">
        <w:rPr>
          <w:rFonts w:cstheme="minorHAnsi"/>
          <w:sz w:val="22"/>
        </w:rPr>
        <w:t xml:space="preserve">, L. (2009). Infections utérines : définition, symptômes et diagnostic. </w:t>
      </w:r>
      <w:r w:rsidRPr="006A5991">
        <w:rPr>
          <w:rFonts w:cstheme="minorHAnsi"/>
          <w:i/>
          <w:iCs/>
          <w:sz w:val="22"/>
        </w:rPr>
        <w:t>Point Vétérinaire, 40</w:t>
      </w:r>
      <w:r w:rsidRPr="006A5991">
        <w:rPr>
          <w:rFonts w:cstheme="minorHAnsi"/>
          <w:sz w:val="22"/>
        </w:rPr>
        <w:t xml:space="preserve">(299), 41-46. </w:t>
      </w:r>
      <w:hyperlink r:id="rId22" w:history="1">
        <w:r w:rsidRPr="006A5991">
          <w:rPr>
            <w:rStyle w:val="Lienhypertexte"/>
            <w:rFonts w:cstheme="minorHAnsi"/>
            <w:sz w:val="22"/>
          </w:rPr>
          <w:t>http://hdl.handle.net/2268/34924</w:t>
        </w:r>
      </w:hyperlink>
      <w:r w:rsidRPr="006A5991">
        <w:rPr>
          <w:rFonts w:cstheme="minorHAnsi"/>
          <w:color w:val="0000FF"/>
          <w:sz w:val="22"/>
        </w:rPr>
        <w:t xml:space="preserve"> </w:t>
      </w:r>
      <w:r w:rsidRPr="006A5991">
        <w:rPr>
          <w:rFonts w:cstheme="minorHAnsi"/>
          <w:color w:val="000000" w:themeColor="text1"/>
          <w:sz w:val="22"/>
        </w:rPr>
        <w:t xml:space="preserve">et </w:t>
      </w:r>
      <w:r w:rsidRPr="006A5991">
        <w:rPr>
          <w:rFonts w:cstheme="minorHAnsi"/>
          <w:color w:val="0000FF"/>
          <w:sz w:val="22"/>
        </w:rPr>
        <w:t>http://hdl.handle.net/2268/70572</w:t>
      </w:r>
    </w:p>
    <w:p w:rsidR="000C44E5" w:rsidRPr="000C44E5" w:rsidRDefault="000C44E5" w:rsidP="000C44E5">
      <w:pPr>
        <w:pStyle w:val="Paragraphedeliste"/>
        <w:numPr>
          <w:ilvl w:val="0"/>
          <w:numId w:val="14"/>
        </w:numPr>
        <w:ind w:left="426"/>
        <w:rPr>
          <w:rFonts w:cstheme="minorHAnsi"/>
          <w:sz w:val="22"/>
        </w:rPr>
      </w:pPr>
      <w:proofErr w:type="spellStart"/>
      <w:r w:rsidRPr="000C44E5">
        <w:rPr>
          <w:rFonts w:cstheme="minorHAnsi"/>
          <w:sz w:val="22"/>
        </w:rPr>
        <w:t>LeBlanc</w:t>
      </w:r>
      <w:proofErr w:type="spellEnd"/>
      <w:r w:rsidR="006A5991">
        <w:rPr>
          <w:rFonts w:cstheme="minorHAnsi"/>
          <w:sz w:val="22"/>
        </w:rPr>
        <w:t xml:space="preserve"> Stephen J.</w:t>
      </w:r>
      <w:r w:rsidRPr="000C44E5">
        <w:rPr>
          <w:rFonts w:cstheme="minorHAnsi"/>
          <w:sz w:val="22"/>
        </w:rPr>
        <w:t xml:space="preserve">, Takeshi </w:t>
      </w:r>
      <w:proofErr w:type="spellStart"/>
      <w:r w:rsidRPr="000C44E5">
        <w:rPr>
          <w:rFonts w:cstheme="minorHAnsi"/>
          <w:sz w:val="22"/>
        </w:rPr>
        <w:t>Osawa</w:t>
      </w:r>
      <w:proofErr w:type="spellEnd"/>
      <w:r w:rsidRPr="000C44E5">
        <w:rPr>
          <w:rFonts w:cstheme="minorHAnsi"/>
          <w:sz w:val="22"/>
        </w:rPr>
        <w:t xml:space="preserve">, Jocelyn Dubuc. Reproductive tract </w:t>
      </w:r>
      <w:proofErr w:type="spellStart"/>
      <w:r w:rsidRPr="000C44E5">
        <w:rPr>
          <w:rFonts w:cstheme="minorHAnsi"/>
          <w:sz w:val="22"/>
        </w:rPr>
        <w:t>defense</w:t>
      </w:r>
      <w:proofErr w:type="spellEnd"/>
      <w:r w:rsidRPr="000C44E5">
        <w:rPr>
          <w:rFonts w:cstheme="minorHAnsi"/>
          <w:sz w:val="22"/>
        </w:rPr>
        <w:t xml:space="preserve"> and </w:t>
      </w:r>
      <w:proofErr w:type="spellStart"/>
      <w:r w:rsidRPr="000C44E5">
        <w:rPr>
          <w:rFonts w:cstheme="minorHAnsi"/>
          <w:sz w:val="22"/>
        </w:rPr>
        <w:t>disease</w:t>
      </w:r>
      <w:proofErr w:type="spellEnd"/>
      <w:r w:rsidRPr="000C44E5">
        <w:rPr>
          <w:rFonts w:cstheme="minorHAnsi"/>
          <w:sz w:val="22"/>
        </w:rPr>
        <w:t xml:space="preserve"> in postpartum </w:t>
      </w:r>
      <w:proofErr w:type="spellStart"/>
      <w:r w:rsidRPr="000C44E5">
        <w:rPr>
          <w:rFonts w:cstheme="minorHAnsi"/>
          <w:sz w:val="22"/>
        </w:rPr>
        <w:t>dairy</w:t>
      </w:r>
      <w:proofErr w:type="spellEnd"/>
      <w:r w:rsidRPr="000C44E5">
        <w:rPr>
          <w:rFonts w:cstheme="minorHAnsi"/>
          <w:sz w:val="22"/>
        </w:rPr>
        <w:t xml:space="preserve"> </w:t>
      </w:r>
      <w:proofErr w:type="spellStart"/>
      <w:r w:rsidRPr="000C44E5">
        <w:rPr>
          <w:rFonts w:cstheme="minorHAnsi"/>
          <w:sz w:val="22"/>
        </w:rPr>
        <w:t>cows</w:t>
      </w:r>
      <w:proofErr w:type="spellEnd"/>
      <w:r w:rsidRPr="000C44E5">
        <w:rPr>
          <w:rFonts w:cstheme="minorHAnsi"/>
          <w:sz w:val="22"/>
        </w:rPr>
        <w:t>. Theriogenology 76 (2011) 1610–1618</w:t>
      </w:r>
    </w:p>
    <w:p w:rsidR="00553069" w:rsidRPr="000C44E5" w:rsidRDefault="000C44E5" w:rsidP="000C44E5">
      <w:pPr>
        <w:pStyle w:val="Paragraphedeliste"/>
        <w:numPr>
          <w:ilvl w:val="0"/>
          <w:numId w:val="14"/>
        </w:numPr>
        <w:ind w:left="426"/>
        <w:rPr>
          <w:rFonts w:cstheme="minorHAnsi"/>
          <w:sz w:val="22"/>
        </w:rPr>
      </w:pPr>
      <w:r w:rsidRPr="000C44E5">
        <w:rPr>
          <w:rFonts w:cstheme="minorHAnsi"/>
          <w:sz w:val="22"/>
        </w:rPr>
        <w:t xml:space="preserve">Sheldon I. Martin, James G. Cronin, </w:t>
      </w:r>
      <w:proofErr w:type="spellStart"/>
      <w:r w:rsidRPr="000C44E5">
        <w:rPr>
          <w:rFonts w:cstheme="minorHAnsi"/>
          <w:sz w:val="22"/>
        </w:rPr>
        <w:t>Mateusz</w:t>
      </w:r>
      <w:proofErr w:type="spellEnd"/>
      <w:r w:rsidRPr="000C44E5">
        <w:rPr>
          <w:rFonts w:cstheme="minorHAnsi"/>
          <w:sz w:val="22"/>
        </w:rPr>
        <w:t xml:space="preserve"> </w:t>
      </w:r>
      <w:proofErr w:type="spellStart"/>
      <w:r w:rsidRPr="000C44E5">
        <w:rPr>
          <w:rFonts w:cstheme="minorHAnsi"/>
          <w:sz w:val="22"/>
        </w:rPr>
        <w:t>Pospiech</w:t>
      </w:r>
      <w:proofErr w:type="spellEnd"/>
      <w:r w:rsidRPr="000C44E5">
        <w:rPr>
          <w:rFonts w:cstheme="minorHAnsi"/>
          <w:sz w:val="22"/>
        </w:rPr>
        <w:t xml:space="preserve">, and Matthew L. </w:t>
      </w:r>
      <w:proofErr w:type="spellStart"/>
      <w:r w:rsidRPr="000C44E5">
        <w:rPr>
          <w:rFonts w:cstheme="minorHAnsi"/>
          <w:sz w:val="22"/>
        </w:rPr>
        <w:t>Turner</w:t>
      </w:r>
      <w:r w:rsidR="00553069" w:rsidRPr="000C44E5">
        <w:rPr>
          <w:rFonts w:cstheme="minorHAnsi"/>
          <w:i/>
          <w:iCs/>
          <w:sz w:val="22"/>
        </w:rPr>
        <w:t>Symposium</w:t>
      </w:r>
      <w:proofErr w:type="spellEnd"/>
      <w:r w:rsidR="00553069" w:rsidRPr="000C44E5">
        <w:rPr>
          <w:rFonts w:cstheme="minorHAnsi"/>
          <w:i/>
          <w:iCs/>
          <w:sz w:val="22"/>
        </w:rPr>
        <w:t xml:space="preserve"> </w:t>
      </w:r>
      <w:proofErr w:type="spellStart"/>
      <w:r w:rsidR="00553069" w:rsidRPr="000C44E5">
        <w:rPr>
          <w:rFonts w:cstheme="minorHAnsi"/>
          <w:i/>
          <w:iCs/>
          <w:sz w:val="22"/>
        </w:rPr>
        <w:t>review</w:t>
      </w:r>
      <w:proofErr w:type="spellEnd"/>
      <w:r w:rsidR="00553069" w:rsidRPr="000C44E5">
        <w:rPr>
          <w:rFonts w:cstheme="minorHAnsi"/>
          <w:i/>
          <w:iCs/>
          <w:sz w:val="22"/>
        </w:rPr>
        <w:t xml:space="preserve">: </w:t>
      </w:r>
      <w:proofErr w:type="spellStart"/>
      <w:r w:rsidR="00553069" w:rsidRPr="000C44E5">
        <w:rPr>
          <w:rFonts w:cstheme="minorHAnsi"/>
          <w:sz w:val="22"/>
        </w:rPr>
        <w:t>Mechanisms</w:t>
      </w:r>
      <w:proofErr w:type="spellEnd"/>
      <w:r w:rsidR="00553069" w:rsidRPr="000C44E5">
        <w:rPr>
          <w:rFonts w:cstheme="minorHAnsi"/>
          <w:sz w:val="22"/>
        </w:rPr>
        <w:t xml:space="preserve"> </w:t>
      </w:r>
      <w:proofErr w:type="spellStart"/>
      <w:r w:rsidR="00553069" w:rsidRPr="000C44E5">
        <w:rPr>
          <w:rFonts w:cstheme="minorHAnsi"/>
          <w:sz w:val="22"/>
        </w:rPr>
        <w:t>linking</w:t>
      </w:r>
      <w:proofErr w:type="spellEnd"/>
      <w:r w:rsidR="00553069" w:rsidRPr="000C44E5">
        <w:rPr>
          <w:rFonts w:cstheme="minorHAnsi"/>
          <w:sz w:val="22"/>
        </w:rPr>
        <w:t xml:space="preserve"> </w:t>
      </w:r>
      <w:proofErr w:type="spellStart"/>
      <w:r w:rsidR="00553069" w:rsidRPr="000C44E5">
        <w:rPr>
          <w:rFonts w:cstheme="minorHAnsi"/>
          <w:sz w:val="22"/>
        </w:rPr>
        <w:t>metabolic</w:t>
      </w:r>
      <w:proofErr w:type="spellEnd"/>
      <w:r w:rsidR="00553069" w:rsidRPr="000C44E5">
        <w:rPr>
          <w:rFonts w:cstheme="minorHAnsi"/>
          <w:sz w:val="22"/>
        </w:rPr>
        <w:t xml:space="preserve"> stress</w:t>
      </w:r>
      <w:r w:rsidRPr="000C44E5">
        <w:rPr>
          <w:rFonts w:cstheme="minorHAnsi"/>
          <w:sz w:val="22"/>
        </w:rPr>
        <w:t xml:space="preserve"> </w:t>
      </w:r>
      <w:proofErr w:type="spellStart"/>
      <w:r w:rsidR="00553069" w:rsidRPr="000C44E5">
        <w:rPr>
          <w:rFonts w:cstheme="minorHAnsi"/>
          <w:sz w:val="22"/>
        </w:rPr>
        <w:t>with</w:t>
      </w:r>
      <w:proofErr w:type="spellEnd"/>
      <w:r w:rsidR="00553069" w:rsidRPr="000C44E5">
        <w:rPr>
          <w:rFonts w:cstheme="minorHAnsi"/>
          <w:sz w:val="22"/>
        </w:rPr>
        <w:t xml:space="preserve"> </w:t>
      </w:r>
      <w:proofErr w:type="spellStart"/>
      <w:r w:rsidR="00553069" w:rsidRPr="000C44E5">
        <w:rPr>
          <w:rFonts w:cstheme="minorHAnsi"/>
          <w:sz w:val="22"/>
        </w:rPr>
        <w:t>in</w:t>
      </w:r>
      <w:r w:rsidRPr="000C44E5">
        <w:rPr>
          <w:rFonts w:cstheme="minorHAnsi"/>
          <w:sz w:val="22"/>
        </w:rPr>
        <w:t>nate</w:t>
      </w:r>
      <w:proofErr w:type="spellEnd"/>
      <w:r w:rsidRPr="000C44E5">
        <w:rPr>
          <w:rFonts w:cstheme="minorHAnsi"/>
          <w:sz w:val="22"/>
        </w:rPr>
        <w:t xml:space="preserve"> </w:t>
      </w:r>
      <w:proofErr w:type="spellStart"/>
      <w:r w:rsidRPr="000C44E5">
        <w:rPr>
          <w:rFonts w:cstheme="minorHAnsi"/>
          <w:sz w:val="22"/>
        </w:rPr>
        <w:t>immunity</w:t>
      </w:r>
      <w:proofErr w:type="spellEnd"/>
      <w:r w:rsidRPr="000C44E5">
        <w:rPr>
          <w:rFonts w:cstheme="minorHAnsi"/>
          <w:sz w:val="22"/>
        </w:rPr>
        <w:t xml:space="preserve"> in the </w:t>
      </w:r>
      <w:proofErr w:type="spellStart"/>
      <w:r w:rsidRPr="000C44E5">
        <w:rPr>
          <w:rFonts w:cstheme="minorHAnsi"/>
          <w:sz w:val="22"/>
        </w:rPr>
        <w:t>endometrium</w:t>
      </w:r>
      <w:proofErr w:type="spellEnd"/>
      <w:r w:rsidRPr="000C44E5">
        <w:rPr>
          <w:rFonts w:cstheme="minorHAnsi"/>
          <w:sz w:val="22"/>
        </w:rPr>
        <w:t xml:space="preserve">. J. </w:t>
      </w:r>
      <w:proofErr w:type="spellStart"/>
      <w:r w:rsidRPr="000C44E5">
        <w:rPr>
          <w:rFonts w:cstheme="minorHAnsi"/>
          <w:sz w:val="22"/>
        </w:rPr>
        <w:t>Dairy</w:t>
      </w:r>
      <w:proofErr w:type="spellEnd"/>
      <w:r w:rsidRPr="000C44E5">
        <w:rPr>
          <w:rFonts w:cstheme="minorHAnsi"/>
          <w:sz w:val="22"/>
        </w:rPr>
        <w:t xml:space="preserve"> </w:t>
      </w:r>
      <w:proofErr w:type="spellStart"/>
      <w:r w:rsidRPr="000C44E5">
        <w:rPr>
          <w:rFonts w:cstheme="minorHAnsi"/>
          <w:sz w:val="22"/>
        </w:rPr>
        <w:t>Sci</w:t>
      </w:r>
      <w:proofErr w:type="spellEnd"/>
      <w:r w:rsidRPr="000C44E5">
        <w:rPr>
          <w:rFonts w:cstheme="minorHAnsi"/>
          <w:sz w:val="22"/>
        </w:rPr>
        <w:t>. (2018) 101:3655–3664.</w:t>
      </w:r>
    </w:p>
    <w:p w:rsidR="000C44E5" w:rsidRPr="000C44E5" w:rsidRDefault="000C44E5" w:rsidP="000C44E5">
      <w:pPr>
        <w:pStyle w:val="Paragraphedeliste"/>
        <w:numPr>
          <w:ilvl w:val="0"/>
          <w:numId w:val="14"/>
        </w:numPr>
        <w:ind w:left="426"/>
        <w:rPr>
          <w:rFonts w:cstheme="minorHAnsi"/>
          <w:sz w:val="22"/>
        </w:rPr>
      </w:pPr>
      <w:r w:rsidRPr="000C44E5">
        <w:rPr>
          <w:rFonts w:cstheme="minorHAnsi"/>
          <w:sz w:val="22"/>
        </w:rPr>
        <w:t xml:space="preserve">Sheldon I. Martin, Erin J. Williams, </w:t>
      </w:r>
      <w:proofErr w:type="spellStart"/>
      <w:r w:rsidRPr="000C44E5">
        <w:rPr>
          <w:rFonts w:cstheme="minorHAnsi"/>
          <w:sz w:val="22"/>
        </w:rPr>
        <w:t>Aleisha</w:t>
      </w:r>
      <w:proofErr w:type="spellEnd"/>
      <w:r w:rsidRPr="000C44E5">
        <w:rPr>
          <w:rFonts w:cstheme="minorHAnsi"/>
          <w:sz w:val="22"/>
        </w:rPr>
        <w:t xml:space="preserve"> </w:t>
      </w:r>
      <w:proofErr w:type="spellStart"/>
      <w:r w:rsidRPr="000C44E5">
        <w:rPr>
          <w:rFonts w:cstheme="minorHAnsi"/>
          <w:sz w:val="22"/>
        </w:rPr>
        <w:t>N.A</w:t>
      </w:r>
      <w:proofErr w:type="spellEnd"/>
      <w:r w:rsidRPr="000C44E5">
        <w:rPr>
          <w:rFonts w:cstheme="minorHAnsi"/>
          <w:sz w:val="22"/>
        </w:rPr>
        <w:t xml:space="preserve">. Miller, Deborah M. Nash, Shan </w:t>
      </w:r>
      <w:proofErr w:type="spellStart"/>
      <w:r w:rsidRPr="000C44E5">
        <w:rPr>
          <w:rFonts w:cstheme="minorHAnsi"/>
          <w:sz w:val="22"/>
        </w:rPr>
        <w:t>Herath</w:t>
      </w:r>
      <w:proofErr w:type="spellEnd"/>
      <w:r w:rsidRPr="000C44E5">
        <w:rPr>
          <w:rFonts w:cstheme="minorHAnsi"/>
          <w:sz w:val="22"/>
        </w:rPr>
        <w:t xml:space="preserve">. </w:t>
      </w:r>
      <w:proofErr w:type="spellStart"/>
      <w:r w:rsidRPr="000C44E5">
        <w:rPr>
          <w:rFonts w:cstheme="minorHAnsi"/>
          <w:sz w:val="22"/>
        </w:rPr>
        <w:t>Uterine</w:t>
      </w:r>
      <w:proofErr w:type="spellEnd"/>
      <w:r w:rsidRPr="000C44E5">
        <w:rPr>
          <w:rFonts w:cstheme="minorHAnsi"/>
          <w:sz w:val="22"/>
        </w:rPr>
        <w:t xml:space="preserve"> </w:t>
      </w:r>
      <w:proofErr w:type="spellStart"/>
      <w:r w:rsidRPr="000C44E5">
        <w:rPr>
          <w:rFonts w:cstheme="minorHAnsi"/>
          <w:sz w:val="22"/>
        </w:rPr>
        <w:t>diseases</w:t>
      </w:r>
      <w:proofErr w:type="spellEnd"/>
      <w:r w:rsidRPr="000C44E5">
        <w:rPr>
          <w:rFonts w:cstheme="minorHAnsi"/>
          <w:sz w:val="22"/>
        </w:rPr>
        <w:t xml:space="preserve"> in </w:t>
      </w:r>
      <w:proofErr w:type="spellStart"/>
      <w:r w:rsidRPr="000C44E5">
        <w:rPr>
          <w:rFonts w:cstheme="minorHAnsi"/>
          <w:sz w:val="22"/>
        </w:rPr>
        <w:t>cattle</w:t>
      </w:r>
      <w:proofErr w:type="spellEnd"/>
      <w:r w:rsidRPr="000C44E5">
        <w:rPr>
          <w:rFonts w:cstheme="minorHAnsi"/>
          <w:sz w:val="22"/>
        </w:rPr>
        <w:t xml:space="preserve"> </w:t>
      </w:r>
      <w:proofErr w:type="spellStart"/>
      <w:r w:rsidRPr="000C44E5">
        <w:rPr>
          <w:rFonts w:cstheme="minorHAnsi"/>
          <w:sz w:val="22"/>
        </w:rPr>
        <w:t>after</w:t>
      </w:r>
      <w:proofErr w:type="spellEnd"/>
      <w:r w:rsidRPr="000C44E5">
        <w:rPr>
          <w:rFonts w:cstheme="minorHAnsi"/>
          <w:sz w:val="22"/>
        </w:rPr>
        <w:t xml:space="preserve"> parturition. The </w:t>
      </w:r>
      <w:proofErr w:type="spellStart"/>
      <w:r w:rsidRPr="000C44E5">
        <w:rPr>
          <w:rFonts w:cstheme="minorHAnsi"/>
          <w:sz w:val="22"/>
        </w:rPr>
        <w:t>Veterinary</w:t>
      </w:r>
      <w:proofErr w:type="spellEnd"/>
      <w:r w:rsidRPr="000C44E5">
        <w:rPr>
          <w:rFonts w:cstheme="minorHAnsi"/>
          <w:sz w:val="22"/>
        </w:rPr>
        <w:t xml:space="preserve"> Journal 176 (2008) 115–121. </w:t>
      </w:r>
    </w:p>
    <w:p w:rsidR="006A5991" w:rsidRDefault="000C44E5" w:rsidP="006A5991">
      <w:pPr>
        <w:pStyle w:val="Paragraphedeliste"/>
        <w:numPr>
          <w:ilvl w:val="0"/>
          <w:numId w:val="14"/>
        </w:numPr>
        <w:ind w:left="426"/>
        <w:rPr>
          <w:rFonts w:cstheme="minorHAnsi"/>
          <w:sz w:val="22"/>
        </w:rPr>
      </w:pPr>
      <w:r w:rsidRPr="006A5991">
        <w:rPr>
          <w:rFonts w:cstheme="minorHAnsi"/>
          <w:color w:val="000000"/>
          <w:sz w:val="22"/>
        </w:rPr>
        <w:t xml:space="preserve">Sheldon I. Martin, Gregory S. Lewis, Stephen </w:t>
      </w:r>
      <w:proofErr w:type="spellStart"/>
      <w:r w:rsidRPr="006A5991">
        <w:rPr>
          <w:rFonts w:cstheme="minorHAnsi"/>
          <w:color w:val="000000"/>
          <w:sz w:val="22"/>
        </w:rPr>
        <w:t>LeBlanc</w:t>
      </w:r>
      <w:proofErr w:type="spellEnd"/>
      <w:r w:rsidRPr="006A5991">
        <w:rPr>
          <w:rFonts w:cstheme="minorHAnsi"/>
          <w:color w:val="000000"/>
          <w:sz w:val="22"/>
        </w:rPr>
        <w:t xml:space="preserve">, Robert O. Gilbert. </w:t>
      </w:r>
      <w:proofErr w:type="spellStart"/>
      <w:r w:rsidRPr="006A5991">
        <w:rPr>
          <w:rFonts w:cstheme="minorHAnsi"/>
          <w:sz w:val="22"/>
        </w:rPr>
        <w:t>Defining</w:t>
      </w:r>
      <w:proofErr w:type="spellEnd"/>
      <w:r w:rsidRPr="006A5991">
        <w:rPr>
          <w:rFonts w:cstheme="minorHAnsi"/>
          <w:sz w:val="22"/>
        </w:rPr>
        <w:t xml:space="preserve"> postpartum </w:t>
      </w:r>
      <w:proofErr w:type="spellStart"/>
      <w:r w:rsidRPr="006A5991">
        <w:rPr>
          <w:rFonts w:cstheme="minorHAnsi"/>
          <w:sz w:val="22"/>
        </w:rPr>
        <w:t>uterine</w:t>
      </w:r>
      <w:proofErr w:type="spellEnd"/>
      <w:r w:rsidRPr="006A5991">
        <w:rPr>
          <w:rFonts w:cstheme="minorHAnsi"/>
          <w:sz w:val="22"/>
        </w:rPr>
        <w:t xml:space="preserve"> </w:t>
      </w:r>
      <w:proofErr w:type="spellStart"/>
      <w:r w:rsidRPr="006A5991">
        <w:rPr>
          <w:rFonts w:cstheme="minorHAnsi"/>
          <w:sz w:val="22"/>
        </w:rPr>
        <w:t>disease</w:t>
      </w:r>
      <w:proofErr w:type="spellEnd"/>
      <w:r w:rsidRPr="006A5991">
        <w:rPr>
          <w:rFonts w:cstheme="minorHAnsi"/>
          <w:sz w:val="22"/>
        </w:rPr>
        <w:t xml:space="preserve"> in </w:t>
      </w:r>
      <w:proofErr w:type="spellStart"/>
      <w:r w:rsidRPr="006A5991">
        <w:rPr>
          <w:rFonts w:cstheme="minorHAnsi"/>
          <w:sz w:val="22"/>
        </w:rPr>
        <w:t>cattle</w:t>
      </w:r>
      <w:proofErr w:type="spellEnd"/>
      <w:r w:rsidRPr="006A5991">
        <w:rPr>
          <w:rFonts w:cstheme="minorHAnsi"/>
          <w:sz w:val="22"/>
        </w:rPr>
        <w:t>. Theriogenology 65 (2006) 1516–1530.</w:t>
      </w:r>
      <w:r w:rsidR="006A5991" w:rsidRPr="006A5991">
        <w:rPr>
          <w:rFonts w:cstheme="minorHAnsi"/>
          <w:sz w:val="22"/>
        </w:rPr>
        <w:t xml:space="preserve"> </w:t>
      </w:r>
    </w:p>
    <w:sectPr w:rsidR="006A5991" w:rsidSect="0055306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00B9"/>
    <w:multiLevelType w:val="hybridMultilevel"/>
    <w:tmpl w:val="C05E6134"/>
    <w:lvl w:ilvl="0" w:tplc="61E2910E">
      <w:start w:val="1"/>
      <w:numFmt w:val="decimal"/>
      <w:lvlText w:val="%1."/>
      <w:lvlJc w:val="left"/>
      <w:pPr>
        <w:tabs>
          <w:tab w:val="num" w:pos="360"/>
        </w:tabs>
        <w:ind w:left="360" w:hanging="360"/>
      </w:pPr>
      <w:rPr>
        <w:rFonts w:hint="default"/>
        <w:sz w:val="24"/>
        <w:szCs w:val="24"/>
      </w:rPr>
    </w:lvl>
    <w:lvl w:ilvl="1" w:tplc="D206EFB4" w:tentative="1">
      <w:start w:val="1"/>
      <w:numFmt w:val="decimal"/>
      <w:lvlText w:val="%2."/>
      <w:lvlJc w:val="left"/>
      <w:pPr>
        <w:tabs>
          <w:tab w:val="num" w:pos="1080"/>
        </w:tabs>
        <w:ind w:left="1080" w:hanging="360"/>
      </w:pPr>
    </w:lvl>
    <w:lvl w:ilvl="2" w:tplc="5B5C59CA" w:tentative="1">
      <w:start w:val="1"/>
      <w:numFmt w:val="decimal"/>
      <w:lvlText w:val="%3."/>
      <w:lvlJc w:val="left"/>
      <w:pPr>
        <w:tabs>
          <w:tab w:val="num" w:pos="1800"/>
        </w:tabs>
        <w:ind w:left="1800" w:hanging="360"/>
      </w:pPr>
    </w:lvl>
    <w:lvl w:ilvl="3" w:tplc="F4C85D6A" w:tentative="1">
      <w:start w:val="1"/>
      <w:numFmt w:val="decimal"/>
      <w:lvlText w:val="%4."/>
      <w:lvlJc w:val="left"/>
      <w:pPr>
        <w:tabs>
          <w:tab w:val="num" w:pos="2520"/>
        </w:tabs>
        <w:ind w:left="2520" w:hanging="360"/>
      </w:pPr>
    </w:lvl>
    <w:lvl w:ilvl="4" w:tplc="FFDC67FA" w:tentative="1">
      <w:start w:val="1"/>
      <w:numFmt w:val="decimal"/>
      <w:lvlText w:val="%5."/>
      <w:lvlJc w:val="left"/>
      <w:pPr>
        <w:tabs>
          <w:tab w:val="num" w:pos="3240"/>
        </w:tabs>
        <w:ind w:left="3240" w:hanging="360"/>
      </w:pPr>
    </w:lvl>
    <w:lvl w:ilvl="5" w:tplc="4ACCF034" w:tentative="1">
      <w:start w:val="1"/>
      <w:numFmt w:val="decimal"/>
      <w:lvlText w:val="%6."/>
      <w:lvlJc w:val="left"/>
      <w:pPr>
        <w:tabs>
          <w:tab w:val="num" w:pos="3960"/>
        </w:tabs>
        <w:ind w:left="3960" w:hanging="360"/>
      </w:pPr>
    </w:lvl>
    <w:lvl w:ilvl="6" w:tplc="99140066" w:tentative="1">
      <w:start w:val="1"/>
      <w:numFmt w:val="decimal"/>
      <w:lvlText w:val="%7."/>
      <w:lvlJc w:val="left"/>
      <w:pPr>
        <w:tabs>
          <w:tab w:val="num" w:pos="4680"/>
        </w:tabs>
        <w:ind w:left="4680" w:hanging="360"/>
      </w:pPr>
    </w:lvl>
    <w:lvl w:ilvl="7" w:tplc="B5C621A8" w:tentative="1">
      <w:start w:val="1"/>
      <w:numFmt w:val="decimal"/>
      <w:lvlText w:val="%8."/>
      <w:lvlJc w:val="left"/>
      <w:pPr>
        <w:tabs>
          <w:tab w:val="num" w:pos="5400"/>
        </w:tabs>
        <w:ind w:left="5400" w:hanging="360"/>
      </w:pPr>
    </w:lvl>
    <w:lvl w:ilvl="8" w:tplc="6FF0EA42" w:tentative="1">
      <w:start w:val="1"/>
      <w:numFmt w:val="decimal"/>
      <w:lvlText w:val="%9."/>
      <w:lvlJc w:val="left"/>
      <w:pPr>
        <w:tabs>
          <w:tab w:val="num" w:pos="6120"/>
        </w:tabs>
        <w:ind w:left="6120" w:hanging="360"/>
      </w:pPr>
    </w:lvl>
  </w:abstractNum>
  <w:abstractNum w:abstractNumId="1">
    <w:nsid w:val="0D6C28AA"/>
    <w:multiLevelType w:val="hybridMultilevel"/>
    <w:tmpl w:val="5712DBF0"/>
    <w:lvl w:ilvl="0" w:tplc="2F4CEC1E">
      <w:start w:val="1"/>
      <w:numFmt w:val="bullet"/>
      <w:lvlText w:val="●"/>
      <w:lvlJc w:val="left"/>
      <w:pPr>
        <w:tabs>
          <w:tab w:val="num" w:pos="720"/>
        </w:tabs>
        <w:ind w:left="720" w:hanging="360"/>
      </w:pPr>
      <w:rPr>
        <w:rFonts w:ascii="Mistral" w:hAnsi="Mistral" w:hint="default"/>
      </w:rPr>
    </w:lvl>
    <w:lvl w:ilvl="1" w:tplc="DF14A842" w:tentative="1">
      <w:start w:val="1"/>
      <w:numFmt w:val="bullet"/>
      <w:lvlText w:val="●"/>
      <w:lvlJc w:val="left"/>
      <w:pPr>
        <w:tabs>
          <w:tab w:val="num" w:pos="1440"/>
        </w:tabs>
        <w:ind w:left="1440" w:hanging="360"/>
      </w:pPr>
      <w:rPr>
        <w:rFonts w:ascii="Mistral" w:hAnsi="Mistral" w:hint="default"/>
      </w:rPr>
    </w:lvl>
    <w:lvl w:ilvl="2" w:tplc="6AC0DF88" w:tentative="1">
      <w:start w:val="1"/>
      <w:numFmt w:val="bullet"/>
      <w:lvlText w:val="●"/>
      <w:lvlJc w:val="left"/>
      <w:pPr>
        <w:tabs>
          <w:tab w:val="num" w:pos="2160"/>
        </w:tabs>
        <w:ind w:left="2160" w:hanging="360"/>
      </w:pPr>
      <w:rPr>
        <w:rFonts w:ascii="Mistral" w:hAnsi="Mistral" w:hint="default"/>
      </w:rPr>
    </w:lvl>
    <w:lvl w:ilvl="3" w:tplc="1D76A18E" w:tentative="1">
      <w:start w:val="1"/>
      <w:numFmt w:val="bullet"/>
      <w:lvlText w:val="●"/>
      <w:lvlJc w:val="left"/>
      <w:pPr>
        <w:tabs>
          <w:tab w:val="num" w:pos="2880"/>
        </w:tabs>
        <w:ind w:left="2880" w:hanging="360"/>
      </w:pPr>
      <w:rPr>
        <w:rFonts w:ascii="Mistral" w:hAnsi="Mistral" w:hint="default"/>
      </w:rPr>
    </w:lvl>
    <w:lvl w:ilvl="4" w:tplc="7310A88E" w:tentative="1">
      <w:start w:val="1"/>
      <w:numFmt w:val="bullet"/>
      <w:lvlText w:val="●"/>
      <w:lvlJc w:val="left"/>
      <w:pPr>
        <w:tabs>
          <w:tab w:val="num" w:pos="3600"/>
        </w:tabs>
        <w:ind w:left="3600" w:hanging="360"/>
      </w:pPr>
      <w:rPr>
        <w:rFonts w:ascii="Mistral" w:hAnsi="Mistral" w:hint="default"/>
      </w:rPr>
    </w:lvl>
    <w:lvl w:ilvl="5" w:tplc="E84AFE44" w:tentative="1">
      <w:start w:val="1"/>
      <w:numFmt w:val="bullet"/>
      <w:lvlText w:val="●"/>
      <w:lvlJc w:val="left"/>
      <w:pPr>
        <w:tabs>
          <w:tab w:val="num" w:pos="4320"/>
        </w:tabs>
        <w:ind w:left="4320" w:hanging="360"/>
      </w:pPr>
      <w:rPr>
        <w:rFonts w:ascii="Mistral" w:hAnsi="Mistral" w:hint="default"/>
      </w:rPr>
    </w:lvl>
    <w:lvl w:ilvl="6" w:tplc="26364B38" w:tentative="1">
      <w:start w:val="1"/>
      <w:numFmt w:val="bullet"/>
      <w:lvlText w:val="●"/>
      <w:lvlJc w:val="left"/>
      <w:pPr>
        <w:tabs>
          <w:tab w:val="num" w:pos="5040"/>
        </w:tabs>
        <w:ind w:left="5040" w:hanging="360"/>
      </w:pPr>
      <w:rPr>
        <w:rFonts w:ascii="Mistral" w:hAnsi="Mistral" w:hint="default"/>
      </w:rPr>
    </w:lvl>
    <w:lvl w:ilvl="7" w:tplc="F28EC74E" w:tentative="1">
      <w:start w:val="1"/>
      <w:numFmt w:val="bullet"/>
      <w:lvlText w:val="●"/>
      <w:lvlJc w:val="left"/>
      <w:pPr>
        <w:tabs>
          <w:tab w:val="num" w:pos="5760"/>
        </w:tabs>
        <w:ind w:left="5760" w:hanging="360"/>
      </w:pPr>
      <w:rPr>
        <w:rFonts w:ascii="Mistral" w:hAnsi="Mistral" w:hint="default"/>
      </w:rPr>
    </w:lvl>
    <w:lvl w:ilvl="8" w:tplc="7D3872D0" w:tentative="1">
      <w:start w:val="1"/>
      <w:numFmt w:val="bullet"/>
      <w:lvlText w:val="●"/>
      <w:lvlJc w:val="left"/>
      <w:pPr>
        <w:tabs>
          <w:tab w:val="num" w:pos="6480"/>
        </w:tabs>
        <w:ind w:left="6480" w:hanging="360"/>
      </w:pPr>
      <w:rPr>
        <w:rFonts w:ascii="Mistral" w:hAnsi="Mistral" w:hint="default"/>
      </w:rPr>
    </w:lvl>
  </w:abstractNum>
  <w:abstractNum w:abstractNumId="2">
    <w:nsid w:val="11DB40E9"/>
    <w:multiLevelType w:val="hybridMultilevel"/>
    <w:tmpl w:val="D6263150"/>
    <w:lvl w:ilvl="0" w:tplc="3426FE60">
      <w:start w:val="1"/>
      <w:numFmt w:val="bullet"/>
      <w:lvlText w:val="•"/>
      <w:lvlJc w:val="left"/>
      <w:pPr>
        <w:tabs>
          <w:tab w:val="num" w:pos="720"/>
        </w:tabs>
        <w:ind w:left="720" w:hanging="360"/>
      </w:pPr>
      <w:rPr>
        <w:rFonts w:ascii="Arial" w:hAnsi="Arial" w:hint="default"/>
      </w:rPr>
    </w:lvl>
    <w:lvl w:ilvl="1" w:tplc="61BE54F2" w:tentative="1">
      <w:start w:val="1"/>
      <w:numFmt w:val="bullet"/>
      <w:lvlText w:val="•"/>
      <w:lvlJc w:val="left"/>
      <w:pPr>
        <w:tabs>
          <w:tab w:val="num" w:pos="1440"/>
        </w:tabs>
        <w:ind w:left="1440" w:hanging="360"/>
      </w:pPr>
      <w:rPr>
        <w:rFonts w:ascii="Arial" w:hAnsi="Arial" w:hint="default"/>
      </w:rPr>
    </w:lvl>
    <w:lvl w:ilvl="2" w:tplc="616604E2" w:tentative="1">
      <w:start w:val="1"/>
      <w:numFmt w:val="bullet"/>
      <w:lvlText w:val="•"/>
      <w:lvlJc w:val="left"/>
      <w:pPr>
        <w:tabs>
          <w:tab w:val="num" w:pos="2160"/>
        </w:tabs>
        <w:ind w:left="2160" w:hanging="360"/>
      </w:pPr>
      <w:rPr>
        <w:rFonts w:ascii="Arial" w:hAnsi="Arial" w:hint="default"/>
      </w:rPr>
    </w:lvl>
    <w:lvl w:ilvl="3" w:tplc="ABE64138" w:tentative="1">
      <w:start w:val="1"/>
      <w:numFmt w:val="bullet"/>
      <w:lvlText w:val="•"/>
      <w:lvlJc w:val="left"/>
      <w:pPr>
        <w:tabs>
          <w:tab w:val="num" w:pos="2880"/>
        </w:tabs>
        <w:ind w:left="2880" w:hanging="360"/>
      </w:pPr>
      <w:rPr>
        <w:rFonts w:ascii="Arial" w:hAnsi="Arial" w:hint="default"/>
      </w:rPr>
    </w:lvl>
    <w:lvl w:ilvl="4" w:tplc="611CD84E" w:tentative="1">
      <w:start w:val="1"/>
      <w:numFmt w:val="bullet"/>
      <w:lvlText w:val="•"/>
      <w:lvlJc w:val="left"/>
      <w:pPr>
        <w:tabs>
          <w:tab w:val="num" w:pos="3600"/>
        </w:tabs>
        <w:ind w:left="3600" w:hanging="360"/>
      </w:pPr>
      <w:rPr>
        <w:rFonts w:ascii="Arial" w:hAnsi="Arial" w:hint="default"/>
      </w:rPr>
    </w:lvl>
    <w:lvl w:ilvl="5" w:tplc="E34A145E" w:tentative="1">
      <w:start w:val="1"/>
      <w:numFmt w:val="bullet"/>
      <w:lvlText w:val="•"/>
      <w:lvlJc w:val="left"/>
      <w:pPr>
        <w:tabs>
          <w:tab w:val="num" w:pos="4320"/>
        </w:tabs>
        <w:ind w:left="4320" w:hanging="360"/>
      </w:pPr>
      <w:rPr>
        <w:rFonts w:ascii="Arial" w:hAnsi="Arial" w:hint="default"/>
      </w:rPr>
    </w:lvl>
    <w:lvl w:ilvl="6" w:tplc="DD4E9810" w:tentative="1">
      <w:start w:val="1"/>
      <w:numFmt w:val="bullet"/>
      <w:lvlText w:val="•"/>
      <w:lvlJc w:val="left"/>
      <w:pPr>
        <w:tabs>
          <w:tab w:val="num" w:pos="5040"/>
        </w:tabs>
        <w:ind w:left="5040" w:hanging="360"/>
      </w:pPr>
      <w:rPr>
        <w:rFonts w:ascii="Arial" w:hAnsi="Arial" w:hint="default"/>
      </w:rPr>
    </w:lvl>
    <w:lvl w:ilvl="7" w:tplc="4852E852" w:tentative="1">
      <w:start w:val="1"/>
      <w:numFmt w:val="bullet"/>
      <w:lvlText w:val="•"/>
      <w:lvlJc w:val="left"/>
      <w:pPr>
        <w:tabs>
          <w:tab w:val="num" w:pos="5760"/>
        </w:tabs>
        <w:ind w:left="5760" w:hanging="360"/>
      </w:pPr>
      <w:rPr>
        <w:rFonts w:ascii="Arial" w:hAnsi="Arial" w:hint="default"/>
      </w:rPr>
    </w:lvl>
    <w:lvl w:ilvl="8" w:tplc="2E2A8FDE" w:tentative="1">
      <w:start w:val="1"/>
      <w:numFmt w:val="bullet"/>
      <w:lvlText w:val="•"/>
      <w:lvlJc w:val="left"/>
      <w:pPr>
        <w:tabs>
          <w:tab w:val="num" w:pos="6480"/>
        </w:tabs>
        <w:ind w:left="6480" w:hanging="360"/>
      </w:pPr>
      <w:rPr>
        <w:rFonts w:ascii="Arial" w:hAnsi="Arial" w:hint="default"/>
      </w:rPr>
    </w:lvl>
  </w:abstractNum>
  <w:abstractNum w:abstractNumId="3">
    <w:nsid w:val="16835D34"/>
    <w:multiLevelType w:val="hybridMultilevel"/>
    <w:tmpl w:val="D4B0005A"/>
    <w:lvl w:ilvl="0" w:tplc="EA72BEC4">
      <w:start w:val="1"/>
      <w:numFmt w:val="decimal"/>
      <w:lvlText w:val="%1."/>
      <w:lvlJc w:val="left"/>
      <w:pPr>
        <w:tabs>
          <w:tab w:val="num" w:pos="720"/>
        </w:tabs>
        <w:ind w:left="720" w:hanging="360"/>
      </w:pPr>
    </w:lvl>
    <w:lvl w:ilvl="1" w:tplc="F57C2180" w:tentative="1">
      <w:start w:val="1"/>
      <w:numFmt w:val="decimal"/>
      <w:lvlText w:val="%2."/>
      <w:lvlJc w:val="left"/>
      <w:pPr>
        <w:tabs>
          <w:tab w:val="num" w:pos="1440"/>
        </w:tabs>
        <w:ind w:left="1440" w:hanging="360"/>
      </w:pPr>
    </w:lvl>
    <w:lvl w:ilvl="2" w:tplc="8A2C2F86" w:tentative="1">
      <w:start w:val="1"/>
      <w:numFmt w:val="decimal"/>
      <w:lvlText w:val="%3."/>
      <w:lvlJc w:val="left"/>
      <w:pPr>
        <w:tabs>
          <w:tab w:val="num" w:pos="2160"/>
        </w:tabs>
        <w:ind w:left="2160" w:hanging="360"/>
      </w:pPr>
    </w:lvl>
    <w:lvl w:ilvl="3" w:tplc="8B34B0A2" w:tentative="1">
      <w:start w:val="1"/>
      <w:numFmt w:val="decimal"/>
      <w:lvlText w:val="%4."/>
      <w:lvlJc w:val="left"/>
      <w:pPr>
        <w:tabs>
          <w:tab w:val="num" w:pos="2880"/>
        </w:tabs>
        <w:ind w:left="2880" w:hanging="360"/>
      </w:pPr>
    </w:lvl>
    <w:lvl w:ilvl="4" w:tplc="ACC45E70" w:tentative="1">
      <w:start w:val="1"/>
      <w:numFmt w:val="decimal"/>
      <w:lvlText w:val="%5."/>
      <w:lvlJc w:val="left"/>
      <w:pPr>
        <w:tabs>
          <w:tab w:val="num" w:pos="3600"/>
        </w:tabs>
        <w:ind w:left="3600" w:hanging="360"/>
      </w:pPr>
    </w:lvl>
    <w:lvl w:ilvl="5" w:tplc="6D828B8C" w:tentative="1">
      <w:start w:val="1"/>
      <w:numFmt w:val="decimal"/>
      <w:lvlText w:val="%6."/>
      <w:lvlJc w:val="left"/>
      <w:pPr>
        <w:tabs>
          <w:tab w:val="num" w:pos="4320"/>
        </w:tabs>
        <w:ind w:left="4320" w:hanging="360"/>
      </w:pPr>
    </w:lvl>
    <w:lvl w:ilvl="6" w:tplc="1616D310" w:tentative="1">
      <w:start w:val="1"/>
      <w:numFmt w:val="decimal"/>
      <w:lvlText w:val="%7."/>
      <w:lvlJc w:val="left"/>
      <w:pPr>
        <w:tabs>
          <w:tab w:val="num" w:pos="5040"/>
        </w:tabs>
        <w:ind w:left="5040" w:hanging="360"/>
      </w:pPr>
    </w:lvl>
    <w:lvl w:ilvl="7" w:tplc="925C4D10" w:tentative="1">
      <w:start w:val="1"/>
      <w:numFmt w:val="decimal"/>
      <w:lvlText w:val="%8."/>
      <w:lvlJc w:val="left"/>
      <w:pPr>
        <w:tabs>
          <w:tab w:val="num" w:pos="5760"/>
        </w:tabs>
        <w:ind w:left="5760" w:hanging="360"/>
      </w:pPr>
    </w:lvl>
    <w:lvl w:ilvl="8" w:tplc="CA64E562" w:tentative="1">
      <w:start w:val="1"/>
      <w:numFmt w:val="decimal"/>
      <w:lvlText w:val="%9."/>
      <w:lvlJc w:val="left"/>
      <w:pPr>
        <w:tabs>
          <w:tab w:val="num" w:pos="6480"/>
        </w:tabs>
        <w:ind w:left="6480" w:hanging="360"/>
      </w:pPr>
    </w:lvl>
  </w:abstractNum>
  <w:abstractNum w:abstractNumId="4">
    <w:nsid w:val="36650BC4"/>
    <w:multiLevelType w:val="hybridMultilevel"/>
    <w:tmpl w:val="ED5A3E6E"/>
    <w:lvl w:ilvl="0" w:tplc="9760EC08">
      <w:start w:val="1"/>
      <w:numFmt w:val="decimal"/>
      <w:pStyle w:val="Titre1"/>
      <w:lvlText w:val="%1."/>
      <w:lvlJc w:val="left"/>
      <w:pPr>
        <w:ind w:left="720" w:hanging="360"/>
      </w:pPr>
      <w:rPr>
        <w:rFonts w:ascii="Calibri" w:hAnsi="Calibri" w:hint="default"/>
        <w:b/>
        <w:i w:val="0"/>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8DB30E8"/>
    <w:multiLevelType w:val="hybridMultilevel"/>
    <w:tmpl w:val="038EB02A"/>
    <w:lvl w:ilvl="0" w:tplc="AA38A032">
      <w:start w:val="1"/>
      <w:numFmt w:val="bullet"/>
      <w:lvlText w:val="•"/>
      <w:lvlJc w:val="left"/>
      <w:pPr>
        <w:tabs>
          <w:tab w:val="num" w:pos="720"/>
        </w:tabs>
        <w:ind w:left="720" w:hanging="360"/>
      </w:pPr>
      <w:rPr>
        <w:rFonts w:ascii="Arial" w:hAnsi="Arial" w:hint="default"/>
      </w:rPr>
    </w:lvl>
    <w:lvl w:ilvl="1" w:tplc="3E7ECF1C">
      <w:numFmt w:val="bullet"/>
      <w:lvlText w:val="•"/>
      <w:lvlJc w:val="left"/>
      <w:pPr>
        <w:tabs>
          <w:tab w:val="num" w:pos="1440"/>
        </w:tabs>
        <w:ind w:left="1440" w:hanging="360"/>
      </w:pPr>
      <w:rPr>
        <w:rFonts w:ascii="Arial" w:hAnsi="Arial" w:hint="default"/>
      </w:rPr>
    </w:lvl>
    <w:lvl w:ilvl="2" w:tplc="E9AAD1A8" w:tentative="1">
      <w:start w:val="1"/>
      <w:numFmt w:val="bullet"/>
      <w:lvlText w:val="•"/>
      <w:lvlJc w:val="left"/>
      <w:pPr>
        <w:tabs>
          <w:tab w:val="num" w:pos="2160"/>
        </w:tabs>
        <w:ind w:left="2160" w:hanging="360"/>
      </w:pPr>
      <w:rPr>
        <w:rFonts w:ascii="Arial" w:hAnsi="Arial" w:hint="default"/>
      </w:rPr>
    </w:lvl>
    <w:lvl w:ilvl="3" w:tplc="D9B6AEBC" w:tentative="1">
      <w:start w:val="1"/>
      <w:numFmt w:val="bullet"/>
      <w:lvlText w:val="•"/>
      <w:lvlJc w:val="left"/>
      <w:pPr>
        <w:tabs>
          <w:tab w:val="num" w:pos="2880"/>
        </w:tabs>
        <w:ind w:left="2880" w:hanging="360"/>
      </w:pPr>
      <w:rPr>
        <w:rFonts w:ascii="Arial" w:hAnsi="Arial" w:hint="default"/>
      </w:rPr>
    </w:lvl>
    <w:lvl w:ilvl="4" w:tplc="E3B2D6CE" w:tentative="1">
      <w:start w:val="1"/>
      <w:numFmt w:val="bullet"/>
      <w:lvlText w:val="•"/>
      <w:lvlJc w:val="left"/>
      <w:pPr>
        <w:tabs>
          <w:tab w:val="num" w:pos="3600"/>
        </w:tabs>
        <w:ind w:left="3600" w:hanging="360"/>
      </w:pPr>
      <w:rPr>
        <w:rFonts w:ascii="Arial" w:hAnsi="Arial" w:hint="default"/>
      </w:rPr>
    </w:lvl>
    <w:lvl w:ilvl="5" w:tplc="5210A518" w:tentative="1">
      <w:start w:val="1"/>
      <w:numFmt w:val="bullet"/>
      <w:lvlText w:val="•"/>
      <w:lvlJc w:val="left"/>
      <w:pPr>
        <w:tabs>
          <w:tab w:val="num" w:pos="4320"/>
        </w:tabs>
        <w:ind w:left="4320" w:hanging="360"/>
      </w:pPr>
      <w:rPr>
        <w:rFonts w:ascii="Arial" w:hAnsi="Arial" w:hint="default"/>
      </w:rPr>
    </w:lvl>
    <w:lvl w:ilvl="6" w:tplc="234097AE" w:tentative="1">
      <w:start w:val="1"/>
      <w:numFmt w:val="bullet"/>
      <w:lvlText w:val="•"/>
      <w:lvlJc w:val="left"/>
      <w:pPr>
        <w:tabs>
          <w:tab w:val="num" w:pos="5040"/>
        </w:tabs>
        <w:ind w:left="5040" w:hanging="360"/>
      </w:pPr>
      <w:rPr>
        <w:rFonts w:ascii="Arial" w:hAnsi="Arial" w:hint="default"/>
      </w:rPr>
    </w:lvl>
    <w:lvl w:ilvl="7" w:tplc="75ACEA88" w:tentative="1">
      <w:start w:val="1"/>
      <w:numFmt w:val="bullet"/>
      <w:lvlText w:val="•"/>
      <w:lvlJc w:val="left"/>
      <w:pPr>
        <w:tabs>
          <w:tab w:val="num" w:pos="5760"/>
        </w:tabs>
        <w:ind w:left="5760" w:hanging="360"/>
      </w:pPr>
      <w:rPr>
        <w:rFonts w:ascii="Arial" w:hAnsi="Arial" w:hint="default"/>
      </w:rPr>
    </w:lvl>
    <w:lvl w:ilvl="8" w:tplc="E7E4B318" w:tentative="1">
      <w:start w:val="1"/>
      <w:numFmt w:val="bullet"/>
      <w:lvlText w:val="•"/>
      <w:lvlJc w:val="left"/>
      <w:pPr>
        <w:tabs>
          <w:tab w:val="num" w:pos="6480"/>
        </w:tabs>
        <w:ind w:left="6480" w:hanging="360"/>
      </w:pPr>
      <w:rPr>
        <w:rFonts w:ascii="Arial" w:hAnsi="Arial" w:hint="default"/>
      </w:rPr>
    </w:lvl>
  </w:abstractNum>
  <w:abstractNum w:abstractNumId="6">
    <w:nsid w:val="499E01B8"/>
    <w:multiLevelType w:val="hybridMultilevel"/>
    <w:tmpl w:val="3C3889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53FA5A81"/>
    <w:multiLevelType w:val="hybridMultilevel"/>
    <w:tmpl w:val="ADDA2652"/>
    <w:lvl w:ilvl="0" w:tplc="66DA12E6">
      <w:start w:val="1"/>
      <w:numFmt w:val="bullet"/>
      <w:lvlText w:val="•"/>
      <w:lvlJc w:val="left"/>
      <w:pPr>
        <w:tabs>
          <w:tab w:val="num" w:pos="720"/>
        </w:tabs>
        <w:ind w:left="720" w:hanging="360"/>
      </w:pPr>
      <w:rPr>
        <w:rFonts w:ascii="Arial" w:hAnsi="Arial" w:hint="default"/>
      </w:rPr>
    </w:lvl>
    <w:lvl w:ilvl="1" w:tplc="68224936" w:tentative="1">
      <w:start w:val="1"/>
      <w:numFmt w:val="bullet"/>
      <w:lvlText w:val="•"/>
      <w:lvlJc w:val="left"/>
      <w:pPr>
        <w:tabs>
          <w:tab w:val="num" w:pos="1440"/>
        </w:tabs>
        <w:ind w:left="1440" w:hanging="360"/>
      </w:pPr>
      <w:rPr>
        <w:rFonts w:ascii="Arial" w:hAnsi="Arial" w:hint="default"/>
      </w:rPr>
    </w:lvl>
    <w:lvl w:ilvl="2" w:tplc="0FB624DC" w:tentative="1">
      <w:start w:val="1"/>
      <w:numFmt w:val="bullet"/>
      <w:lvlText w:val="•"/>
      <w:lvlJc w:val="left"/>
      <w:pPr>
        <w:tabs>
          <w:tab w:val="num" w:pos="2160"/>
        </w:tabs>
        <w:ind w:left="2160" w:hanging="360"/>
      </w:pPr>
      <w:rPr>
        <w:rFonts w:ascii="Arial" w:hAnsi="Arial" w:hint="default"/>
      </w:rPr>
    </w:lvl>
    <w:lvl w:ilvl="3" w:tplc="63729CD0" w:tentative="1">
      <w:start w:val="1"/>
      <w:numFmt w:val="bullet"/>
      <w:lvlText w:val="•"/>
      <w:lvlJc w:val="left"/>
      <w:pPr>
        <w:tabs>
          <w:tab w:val="num" w:pos="2880"/>
        </w:tabs>
        <w:ind w:left="2880" w:hanging="360"/>
      </w:pPr>
      <w:rPr>
        <w:rFonts w:ascii="Arial" w:hAnsi="Arial" w:hint="default"/>
      </w:rPr>
    </w:lvl>
    <w:lvl w:ilvl="4" w:tplc="78F4A36E" w:tentative="1">
      <w:start w:val="1"/>
      <w:numFmt w:val="bullet"/>
      <w:lvlText w:val="•"/>
      <w:lvlJc w:val="left"/>
      <w:pPr>
        <w:tabs>
          <w:tab w:val="num" w:pos="3600"/>
        </w:tabs>
        <w:ind w:left="3600" w:hanging="360"/>
      </w:pPr>
      <w:rPr>
        <w:rFonts w:ascii="Arial" w:hAnsi="Arial" w:hint="default"/>
      </w:rPr>
    </w:lvl>
    <w:lvl w:ilvl="5" w:tplc="508C80F2" w:tentative="1">
      <w:start w:val="1"/>
      <w:numFmt w:val="bullet"/>
      <w:lvlText w:val="•"/>
      <w:lvlJc w:val="left"/>
      <w:pPr>
        <w:tabs>
          <w:tab w:val="num" w:pos="4320"/>
        </w:tabs>
        <w:ind w:left="4320" w:hanging="360"/>
      </w:pPr>
      <w:rPr>
        <w:rFonts w:ascii="Arial" w:hAnsi="Arial" w:hint="default"/>
      </w:rPr>
    </w:lvl>
    <w:lvl w:ilvl="6" w:tplc="34AAC518" w:tentative="1">
      <w:start w:val="1"/>
      <w:numFmt w:val="bullet"/>
      <w:lvlText w:val="•"/>
      <w:lvlJc w:val="left"/>
      <w:pPr>
        <w:tabs>
          <w:tab w:val="num" w:pos="5040"/>
        </w:tabs>
        <w:ind w:left="5040" w:hanging="360"/>
      </w:pPr>
      <w:rPr>
        <w:rFonts w:ascii="Arial" w:hAnsi="Arial" w:hint="default"/>
      </w:rPr>
    </w:lvl>
    <w:lvl w:ilvl="7" w:tplc="C61CA9D6" w:tentative="1">
      <w:start w:val="1"/>
      <w:numFmt w:val="bullet"/>
      <w:lvlText w:val="•"/>
      <w:lvlJc w:val="left"/>
      <w:pPr>
        <w:tabs>
          <w:tab w:val="num" w:pos="5760"/>
        </w:tabs>
        <w:ind w:left="5760" w:hanging="360"/>
      </w:pPr>
      <w:rPr>
        <w:rFonts w:ascii="Arial" w:hAnsi="Arial" w:hint="default"/>
      </w:rPr>
    </w:lvl>
    <w:lvl w:ilvl="8" w:tplc="F1FCFE70" w:tentative="1">
      <w:start w:val="1"/>
      <w:numFmt w:val="bullet"/>
      <w:lvlText w:val="•"/>
      <w:lvlJc w:val="left"/>
      <w:pPr>
        <w:tabs>
          <w:tab w:val="num" w:pos="6480"/>
        </w:tabs>
        <w:ind w:left="6480" w:hanging="360"/>
      </w:pPr>
      <w:rPr>
        <w:rFonts w:ascii="Arial" w:hAnsi="Arial" w:hint="default"/>
      </w:rPr>
    </w:lvl>
  </w:abstractNum>
  <w:abstractNum w:abstractNumId="8">
    <w:nsid w:val="5D2A69EB"/>
    <w:multiLevelType w:val="hybridMultilevel"/>
    <w:tmpl w:val="4D7E6916"/>
    <w:lvl w:ilvl="0" w:tplc="0C601176">
      <w:start w:val="1"/>
      <w:numFmt w:val="decimal"/>
      <w:lvlText w:val="%1."/>
      <w:lvlJc w:val="left"/>
      <w:pPr>
        <w:tabs>
          <w:tab w:val="num" w:pos="720"/>
        </w:tabs>
        <w:ind w:left="720" w:hanging="360"/>
      </w:pPr>
    </w:lvl>
    <w:lvl w:ilvl="1" w:tplc="620A8F9C" w:tentative="1">
      <w:start w:val="1"/>
      <w:numFmt w:val="decimal"/>
      <w:lvlText w:val="%2."/>
      <w:lvlJc w:val="left"/>
      <w:pPr>
        <w:tabs>
          <w:tab w:val="num" w:pos="1440"/>
        </w:tabs>
        <w:ind w:left="1440" w:hanging="360"/>
      </w:pPr>
    </w:lvl>
    <w:lvl w:ilvl="2" w:tplc="DC3A5AFA" w:tentative="1">
      <w:start w:val="1"/>
      <w:numFmt w:val="decimal"/>
      <w:lvlText w:val="%3."/>
      <w:lvlJc w:val="left"/>
      <w:pPr>
        <w:tabs>
          <w:tab w:val="num" w:pos="2160"/>
        </w:tabs>
        <w:ind w:left="2160" w:hanging="360"/>
      </w:pPr>
    </w:lvl>
    <w:lvl w:ilvl="3" w:tplc="9AA05F18" w:tentative="1">
      <w:start w:val="1"/>
      <w:numFmt w:val="decimal"/>
      <w:lvlText w:val="%4."/>
      <w:lvlJc w:val="left"/>
      <w:pPr>
        <w:tabs>
          <w:tab w:val="num" w:pos="2880"/>
        </w:tabs>
        <w:ind w:left="2880" w:hanging="360"/>
      </w:pPr>
    </w:lvl>
    <w:lvl w:ilvl="4" w:tplc="ACE8BFF8" w:tentative="1">
      <w:start w:val="1"/>
      <w:numFmt w:val="decimal"/>
      <w:lvlText w:val="%5."/>
      <w:lvlJc w:val="left"/>
      <w:pPr>
        <w:tabs>
          <w:tab w:val="num" w:pos="3600"/>
        </w:tabs>
        <w:ind w:left="3600" w:hanging="360"/>
      </w:pPr>
    </w:lvl>
    <w:lvl w:ilvl="5" w:tplc="29144442" w:tentative="1">
      <w:start w:val="1"/>
      <w:numFmt w:val="decimal"/>
      <w:lvlText w:val="%6."/>
      <w:lvlJc w:val="left"/>
      <w:pPr>
        <w:tabs>
          <w:tab w:val="num" w:pos="4320"/>
        </w:tabs>
        <w:ind w:left="4320" w:hanging="360"/>
      </w:pPr>
    </w:lvl>
    <w:lvl w:ilvl="6" w:tplc="F1CA6084" w:tentative="1">
      <w:start w:val="1"/>
      <w:numFmt w:val="decimal"/>
      <w:lvlText w:val="%7."/>
      <w:lvlJc w:val="left"/>
      <w:pPr>
        <w:tabs>
          <w:tab w:val="num" w:pos="5040"/>
        </w:tabs>
        <w:ind w:left="5040" w:hanging="360"/>
      </w:pPr>
    </w:lvl>
    <w:lvl w:ilvl="7" w:tplc="463A8570" w:tentative="1">
      <w:start w:val="1"/>
      <w:numFmt w:val="decimal"/>
      <w:lvlText w:val="%8."/>
      <w:lvlJc w:val="left"/>
      <w:pPr>
        <w:tabs>
          <w:tab w:val="num" w:pos="5760"/>
        </w:tabs>
        <w:ind w:left="5760" w:hanging="360"/>
      </w:pPr>
    </w:lvl>
    <w:lvl w:ilvl="8" w:tplc="A498E814" w:tentative="1">
      <w:start w:val="1"/>
      <w:numFmt w:val="decimal"/>
      <w:lvlText w:val="%9."/>
      <w:lvlJc w:val="left"/>
      <w:pPr>
        <w:tabs>
          <w:tab w:val="num" w:pos="6480"/>
        </w:tabs>
        <w:ind w:left="6480" w:hanging="360"/>
      </w:pPr>
    </w:lvl>
  </w:abstractNum>
  <w:abstractNum w:abstractNumId="9">
    <w:nsid w:val="677415D9"/>
    <w:multiLevelType w:val="hybridMultilevel"/>
    <w:tmpl w:val="ACD4ADA6"/>
    <w:lvl w:ilvl="0" w:tplc="2EB09822">
      <w:start w:val="1"/>
      <w:numFmt w:val="bullet"/>
      <w:lvlText w:val="•"/>
      <w:lvlJc w:val="left"/>
      <w:pPr>
        <w:tabs>
          <w:tab w:val="num" w:pos="720"/>
        </w:tabs>
        <w:ind w:left="720" w:hanging="360"/>
      </w:pPr>
      <w:rPr>
        <w:rFonts w:ascii="Arial" w:hAnsi="Arial" w:hint="default"/>
      </w:rPr>
    </w:lvl>
    <w:lvl w:ilvl="1" w:tplc="E3944066">
      <w:numFmt w:val="bullet"/>
      <w:lvlText w:val="•"/>
      <w:lvlJc w:val="left"/>
      <w:pPr>
        <w:tabs>
          <w:tab w:val="num" w:pos="1440"/>
        </w:tabs>
        <w:ind w:left="1440" w:hanging="360"/>
      </w:pPr>
      <w:rPr>
        <w:rFonts w:ascii="Arial" w:hAnsi="Arial" w:hint="default"/>
      </w:rPr>
    </w:lvl>
    <w:lvl w:ilvl="2" w:tplc="12C0A82E" w:tentative="1">
      <w:start w:val="1"/>
      <w:numFmt w:val="bullet"/>
      <w:lvlText w:val="•"/>
      <w:lvlJc w:val="left"/>
      <w:pPr>
        <w:tabs>
          <w:tab w:val="num" w:pos="2160"/>
        </w:tabs>
        <w:ind w:left="2160" w:hanging="360"/>
      </w:pPr>
      <w:rPr>
        <w:rFonts w:ascii="Arial" w:hAnsi="Arial" w:hint="default"/>
      </w:rPr>
    </w:lvl>
    <w:lvl w:ilvl="3" w:tplc="6AFA6F70" w:tentative="1">
      <w:start w:val="1"/>
      <w:numFmt w:val="bullet"/>
      <w:lvlText w:val="•"/>
      <w:lvlJc w:val="left"/>
      <w:pPr>
        <w:tabs>
          <w:tab w:val="num" w:pos="2880"/>
        </w:tabs>
        <w:ind w:left="2880" w:hanging="360"/>
      </w:pPr>
      <w:rPr>
        <w:rFonts w:ascii="Arial" w:hAnsi="Arial" w:hint="default"/>
      </w:rPr>
    </w:lvl>
    <w:lvl w:ilvl="4" w:tplc="A97449AE" w:tentative="1">
      <w:start w:val="1"/>
      <w:numFmt w:val="bullet"/>
      <w:lvlText w:val="•"/>
      <w:lvlJc w:val="left"/>
      <w:pPr>
        <w:tabs>
          <w:tab w:val="num" w:pos="3600"/>
        </w:tabs>
        <w:ind w:left="3600" w:hanging="360"/>
      </w:pPr>
      <w:rPr>
        <w:rFonts w:ascii="Arial" w:hAnsi="Arial" w:hint="default"/>
      </w:rPr>
    </w:lvl>
    <w:lvl w:ilvl="5" w:tplc="2E329F68" w:tentative="1">
      <w:start w:val="1"/>
      <w:numFmt w:val="bullet"/>
      <w:lvlText w:val="•"/>
      <w:lvlJc w:val="left"/>
      <w:pPr>
        <w:tabs>
          <w:tab w:val="num" w:pos="4320"/>
        </w:tabs>
        <w:ind w:left="4320" w:hanging="360"/>
      </w:pPr>
      <w:rPr>
        <w:rFonts w:ascii="Arial" w:hAnsi="Arial" w:hint="default"/>
      </w:rPr>
    </w:lvl>
    <w:lvl w:ilvl="6" w:tplc="CA7A3AB8" w:tentative="1">
      <w:start w:val="1"/>
      <w:numFmt w:val="bullet"/>
      <w:lvlText w:val="•"/>
      <w:lvlJc w:val="left"/>
      <w:pPr>
        <w:tabs>
          <w:tab w:val="num" w:pos="5040"/>
        </w:tabs>
        <w:ind w:left="5040" w:hanging="360"/>
      </w:pPr>
      <w:rPr>
        <w:rFonts w:ascii="Arial" w:hAnsi="Arial" w:hint="default"/>
      </w:rPr>
    </w:lvl>
    <w:lvl w:ilvl="7" w:tplc="23002B7A" w:tentative="1">
      <w:start w:val="1"/>
      <w:numFmt w:val="bullet"/>
      <w:lvlText w:val="•"/>
      <w:lvlJc w:val="left"/>
      <w:pPr>
        <w:tabs>
          <w:tab w:val="num" w:pos="5760"/>
        </w:tabs>
        <w:ind w:left="5760" w:hanging="360"/>
      </w:pPr>
      <w:rPr>
        <w:rFonts w:ascii="Arial" w:hAnsi="Arial" w:hint="default"/>
      </w:rPr>
    </w:lvl>
    <w:lvl w:ilvl="8" w:tplc="38A683CA" w:tentative="1">
      <w:start w:val="1"/>
      <w:numFmt w:val="bullet"/>
      <w:lvlText w:val="•"/>
      <w:lvlJc w:val="left"/>
      <w:pPr>
        <w:tabs>
          <w:tab w:val="num" w:pos="6480"/>
        </w:tabs>
        <w:ind w:left="6480" w:hanging="360"/>
      </w:pPr>
      <w:rPr>
        <w:rFonts w:ascii="Arial" w:hAnsi="Arial" w:hint="default"/>
      </w:rPr>
    </w:lvl>
  </w:abstractNum>
  <w:abstractNum w:abstractNumId="10">
    <w:nsid w:val="68BE1AF1"/>
    <w:multiLevelType w:val="hybridMultilevel"/>
    <w:tmpl w:val="AC5E0A1A"/>
    <w:lvl w:ilvl="0" w:tplc="F3603550">
      <w:start w:val="1"/>
      <w:numFmt w:val="bullet"/>
      <w:lvlText w:val="•"/>
      <w:lvlJc w:val="left"/>
      <w:pPr>
        <w:tabs>
          <w:tab w:val="num" w:pos="720"/>
        </w:tabs>
        <w:ind w:left="720" w:hanging="360"/>
      </w:pPr>
      <w:rPr>
        <w:rFonts w:ascii="Arial" w:hAnsi="Arial" w:hint="default"/>
      </w:rPr>
    </w:lvl>
    <w:lvl w:ilvl="1" w:tplc="B4407E04">
      <w:numFmt w:val="bullet"/>
      <w:lvlText w:val="•"/>
      <w:lvlJc w:val="left"/>
      <w:pPr>
        <w:tabs>
          <w:tab w:val="num" w:pos="1440"/>
        </w:tabs>
        <w:ind w:left="1440" w:hanging="360"/>
      </w:pPr>
      <w:rPr>
        <w:rFonts w:ascii="Arial" w:hAnsi="Arial" w:hint="default"/>
      </w:rPr>
    </w:lvl>
    <w:lvl w:ilvl="2" w:tplc="BFA480FE" w:tentative="1">
      <w:start w:val="1"/>
      <w:numFmt w:val="bullet"/>
      <w:lvlText w:val="•"/>
      <w:lvlJc w:val="left"/>
      <w:pPr>
        <w:tabs>
          <w:tab w:val="num" w:pos="2160"/>
        </w:tabs>
        <w:ind w:left="2160" w:hanging="360"/>
      </w:pPr>
      <w:rPr>
        <w:rFonts w:ascii="Arial" w:hAnsi="Arial" w:hint="default"/>
      </w:rPr>
    </w:lvl>
    <w:lvl w:ilvl="3" w:tplc="EEFCC68C" w:tentative="1">
      <w:start w:val="1"/>
      <w:numFmt w:val="bullet"/>
      <w:lvlText w:val="•"/>
      <w:lvlJc w:val="left"/>
      <w:pPr>
        <w:tabs>
          <w:tab w:val="num" w:pos="2880"/>
        </w:tabs>
        <w:ind w:left="2880" w:hanging="360"/>
      </w:pPr>
      <w:rPr>
        <w:rFonts w:ascii="Arial" w:hAnsi="Arial" w:hint="default"/>
      </w:rPr>
    </w:lvl>
    <w:lvl w:ilvl="4" w:tplc="8CFE706A" w:tentative="1">
      <w:start w:val="1"/>
      <w:numFmt w:val="bullet"/>
      <w:lvlText w:val="•"/>
      <w:lvlJc w:val="left"/>
      <w:pPr>
        <w:tabs>
          <w:tab w:val="num" w:pos="3600"/>
        </w:tabs>
        <w:ind w:left="3600" w:hanging="360"/>
      </w:pPr>
      <w:rPr>
        <w:rFonts w:ascii="Arial" w:hAnsi="Arial" w:hint="default"/>
      </w:rPr>
    </w:lvl>
    <w:lvl w:ilvl="5" w:tplc="10AAB1B2" w:tentative="1">
      <w:start w:val="1"/>
      <w:numFmt w:val="bullet"/>
      <w:lvlText w:val="•"/>
      <w:lvlJc w:val="left"/>
      <w:pPr>
        <w:tabs>
          <w:tab w:val="num" w:pos="4320"/>
        </w:tabs>
        <w:ind w:left="4320" w:hanging="360"/>
      </w:pPr>
      <w:rPr>
        <w:rFonts w:ascii="Arial" w:hAnsi="Arial" w:hint="default"/>
      </w:rPr>
    </w:lvl>
    <w:lvl w:ilvl="6" w:tplc="9A28976E" w:tentative="1">
      <w:start w:val="1"/>
      <w:numFmt w:val="bullet"/>
      <w:lvlText w:val="•"/>
      <w:lvlJc w:val="left"/>
      <w:pPr>
        <w:tabs>
          <w:tab w:val="num" w:pos="5040"/>
        </w:tabs>
        <w:ind w:left="5040" w:hanging="360"/>
      </w:pPr>
      <w:rPr>
        <w:rFonts w:ascii="Arial" w:hAnsi="Arial" w:hint="default"/>
      </w:rPr>
    </w:lvl>
    <w:lvl w:ilvl="7" w:tplc="D7903CFC" w:tentative="1">
      <w:start w:val="1"/>
      <w:numFmt w:val="bullet"/>
      <w:lvlText w:val="•"/>
      <w:lvlJc w:val="left"/>
      <w:pPr>
        <w:tabs>
          <w:tab w:val="num" w:pos="5760"/>
        </w:tabs>
        <w:ind w:left="5760" w:hanging="360"/>
      </w:pPr>
      <w:rPr>
        <w:rFonts w:ascii="Arial" w:hAnsi="Arial" w:hint="default"/>
      </w:rPr>
    </w:lvl>
    <w:lvl w:ilvl="8" w:tplc="0324D2A0" w:tentative="1">
      <w:start w:val="1"/>
      <w:numFmt w:val="bullet"/>
      <w:lvlText w:val="•"/>
      <w:lvlJc w:val="left"/>
      <w:pPr>
        <w:tabs>
          <w:tab w:val="num" w:pos="6480"/>
        </w:tabs>
        <w:ind w:left="6480" w:hanging="360"/>
      </w:pPr>
      <w:rPr>
        <w:rFonts w:ascii="Arial" w:hAnsi="Arial" w:hint="default"/>
      </w:rPr>
    </w:lvl>
  </w:abstractNum>
  <w:abstractNum w:abstractNumId="11">
    <w:nsid w:val="6A49384A"/>
    <w:multiLevelType w:val="hybridMultilevel"/>
    <w:tmpl w:val="425419B0"/>
    <w:lvl w:ilvl="0" w:tplc="EE2811CC">
      <w:start w:val="1"/>
      <w:numFmt w:val="decimal"/>
      <w:lvlText w:val="%1."/>
      <w:lvlJc w:val="left"/>
      <w:pPr>
        <w:tabs>
          <w:tab w:val="num" w:pos="720"/>
        </w:tabs>
        <w:ind w:left="720" w:hanging="360"/>
      </w:pPr>
    </w:lvl>
    <w:lvl w:ilvl="1" w:tplc="266AF8DE" w:tentative="1">
      <w:start w:val="1"/>
      <w:numFmt w:val="decimal"/>
      <w:lvlText w:val="%2."/>
      <w:lvlJc w:val="left"/>
      <w:pPr>
        <w:tabs>
          <w:tab w:val="num" w:pos="1440"/>
        </w:tabs>
        <w:ind w:left="1440" w:hanging="360"/>
      </w:pPr>
    </w:lvl>
    <w:lvl w:ilvl="2" w:tplc="23409E24" w:tentative="1">
      <w:start w:val="1"/>
      <w:numFmt w:val="decimal"/>
      <w:lvlText w:val="%3."/>
      <w:lvlJc w:val="left"/>
      <w:pPr>
        <w:tabs>
          <w:tab w:val="num" w:pos="2160"/>
        </w:tabs>
        <w:ind w:left="2160" w:hanging="360"/>
      </w:pPr>
    </w:lvl>
    <w:lvl w:ilvl="3" w:tplc="3C8664D2" w:tentative="1">
      <w:start w:val="1"/>
      <w:numFmt w:val="decimal"/>
      <w:lvlText w:val="%4."/>
      <w:lvlJc w:val="left"/>
      <w:pPr>
        <w:tabs>
          <w:tab w:val="num" w:pos="2880"/>
        </w:tabs>
        <w:ind w:left="2880" w:hanging="360"/>
      </w:pPr>
    </w:lvl>
    <w:lvl w:ilvl="4" w:tplc="549EA48E" w:tentative="1">
      <w:start w:val="1"/>
      <w:numFmt w:val="decimal"/>
      <w:lvlText w:val="%5."/>
      <w:lvlJc w:val="left"/>
      <w:pPr>
        <w:tabs>
          <w:tab w:val="num" w:pos="3600"/>
        </w:tabs>
        <w:ind w:left="3600" w:hanging="360"/>
      </w:pPr>
    </w:lvl>
    <w:lvl w:ilvl="5" w:tplc="4C466D90" w:tentative="1">
      <w:start w:val="1"/>
      <w:numFmt w:val="decimal"/>
      <w:lvlText w:val="%6."/>
      <w:lvlJc w:val="left"/>
      <w:pPr>
        <w:tabs>
          <w:tab w:val="num" w:pos="4320"/>
        </w:tabs>
        <w:ind w:left="4320" w:hanging="360"/>
      </w:pPr>
    </w:lvl>
    <w:lvl w:ilvl="6" w:tplc="B5C03294" w:tentative="1">
      <w:start w:val="1"/>
      <w:numFmt w:val="decimal"/>
      <w:lvlText w:val="%7."/>
      <w:lvlJc w:val="left"/>
      <w:pPr>
        <w:tabs>
          <w:tab w:val="num" w:pos="5040"/>
        </w:tabs>
        <w:ind w:left="5040" w:hanging="360"/>
      </w:pPr>
    </w:lvl>
    <w:lvl w:ilvl="7" w:tplc="CD2480CE" w:tentative="1">
      <w:start w:val="1"/>
      <w:numFmt w:val="decimal"/>
      <w:lvlText w:val="%8."/>
      <w:lvlJc w:val="left"/>
      <w:pPr>
        <w:tabs>
          <w:tab w:val="num" w:pos="5760"/>
        </w:tabs>
        <w:ind w:left="5760" w:hanging="360"/>
      </w:pPr>
    </w:lvl>
    <w:lvl w:ilvl="8" w:tplc="F19ED362" w:tentative="1">
      <w:start w:val="1"/>
      <w:numFmt w:val="decimal"/>
      <w:lvlText w:val="%9."/>
      <w:lvlJc w:val="left"/>
      <w:pPr>
        <w:tabs>
          <w:tab w:val="num" w:pos="6480"/>
        </w:tabs>
        <w:ind w:left="6480" w:hanging="360"/>
      </w:pPr>
    </w:lvl>
  </w:abstractNum>
  <w:abstractNum w:abstractNumId="12">
    <w:nsid w:val="6E116406"/>
    <w:multiLevelType w:val="hybridMultilevel"/>
    <w:tmpl w:val="052479EC"/>
    <w:lvl w:ilvl="0" w:tplc="F63AB856">
      <w:start w:val="1"/>
      <w:numFmt w:val="bullet"/>
      <w:lvlText w:val="•"/>
      <w:lvlJc w:val="left"/>
      <w:pPr>
        <w:tabs>
          <w:tab w:val="num" w:pos="720"/>
        </w:tabs>
        <w:ind w:left="720" w:hanging="360"/>
      </w:pPr>
      <w:rPr>
        <w:rFonts w:ascii="Arial" w:hAnsi="Arial" w:hint="default"/>
      </w:rPr>
    </w:lvl>
    <w:lvl w:ilvl="1" w:tplc="4F5E1A2E" w:tentative="1">
      <w:start w:val="1"/>
      <w:numFmt w:val="bullet"/>
      <w:lvlText w:val="•"/>
      <w:lvlJc w:val="left"/>
      <w:pPr>
        <w:tabs>
          <w:tab w:val="num" w:pos="1440"/>
        </w:tabs>
        <w:ind w:left="1440" w:hanging="360"/>
      </w:pPr>
      <w:rPr>
        <w:rFonts w:ascii="Arial" w:hAnsi="Arial" w:hint="default"/>
      </w:rPr>
    </w:lvl>
    <w:lvl w:ilvl="2" w:tplc="D21C1F72" w:tentative="1">
      <w:start w:val="1"/>
      <w:numFmt w:val="bullet"/>
      <w:lvlText w:val="•"/>
      <w:lvlJc w:val="left"/>
      <w:pPr>
        <w:tabs>
          <w:tab w:val="num" w:pos="2160"/>
        </w:tabs>
        <w:ind w:left="2160" w:hanging="360"/>
      </w:pPr>
      <w:rPr>
        <w:rFonts w:ascii="Arial" w:hAnsi="Arial" w:hint="default"/>
      </w:rPr>
    </w:lvl>
    <w:lvl w:ilvl="3" w:tplc="BAE44D88" w:tentative="1">
      <w:start w:val="1"/>
      <w:numFmt w:val="bullet"/>
      <w:lvlText w:val="•"/>
      <w:lvlJc w:val="left"/>
      <w:pPr>
        <w:tabs>
          <w:tab w:val="num" w:pos="2880"/>
        </w:tabs>
        <w:ind w:left="2880" w:hanging="360"/>
      </w:pPr>
      <w:rPr>
        <w:rFonts w:ascii="Arial" w:hAnsi="Arial" w:hint="default"/>
      </w:rPr>
    </w:lvl>
    <w:lvl w:ilvl="4" w:tplc="C400DA3C" w:tentative="1">
      <w:start w:val="1"/>
      <w:numFmt w:val="bullet"/>
      <w:lvlText w:val="•"/>
      <w:lvlJc w:val="left"/>
      <w:pPr>
        <w:tabs>
          <w:tab w:val="num" w:pos="3600"/>
        </w:tabs>
        <w:ind w:left="3600" w:hanging="360"/>
      </w:pPr>
      <w:rPr>
        <w:rFonts w:ascii="Arial" w:hAnsi="Arial" w:hint="default"/>
      </w:rPr>
    </w:lvl>
    <w:lvl w:ilvl="5" w:tplc="DD328AAE" w:tentative="1">
      <w:start w:val="1"/>
      <w:numFmt w:val="bullet"/>
      <w:lvlText w:val="•"/>
      <w:lvlJc w:val="left"/>
      <w:pPr>
        <w:tabs>
          <w:tab w:val="num" w:pos="4320"/>
        </w:tabs>
        <w:ind w:left="4320" w:hanging="360"/>
      </w:pPr>
      <w:rPr>
        <w:rFonts w:ascii="Arial" w:hAnsi="Arial" w:hint="default"/>
      </w:rPr>
    </w:lvl>
    <w:lvl w:ilvl="6" w:tplc="A394DC8A" w:tentative="1">
      <w:start w:val="1"/>
      <w:numFmt w:val="bullet"/>
      <w:lvlText w:val="•"/>
      <w:lvlJc w:val="left"/>
      <w:pPr>
        <w:tabs>
          <w:tab w:val="num" w:pos="5040"/>
        </w:tabs>
        <w:ind w:left="5040" w:hanging="360"/>
      </w:pPr>
      <w:rPr>
        <w:rFonts w:ascii="Arial" w:hAnsi="Arial" w:hint="default"/>
      </w:rPr>
    </w:lvl>
    <w:lvl w:ilvl="7" w:tplc="57CEE748" w:tentative="1">
      <w:start w:val="1"/>
      <w:numFmt w:val="bullet"/>
      <w:lvlText w:val="•"/>
      <w:lvlJc w:val="left"/>
      <w:pPr>
        <w:tabs>
          <w:tab w:val="num" w:pos="5760"/>
        </w:tabs>
        <w:ind w:left="5760" w:hanging="360"/>
      </w:pPr>
      <w:rPr>
        <w:rFonts w:ascii="Arial" w:hAnsi="Arial" w:hint="default"/>
      </w:rPr>
    </w:lvl>
    <w:lvl w:ilvl="8" w:tplc="451E1D80" w:tentative="1">
      <w:start w:val="1"/>
      <w:numFmt w:val="bullet"/>
      <w:lvlText w:val="•"/>
      <w:lvlJc w:val="left"/>
      <w:pPr>
        <w:tabs>
          <w:tab w:val="num" w:pos="6480"/>
        </w:tabs>
        <w:ind w:left="6480" w:hanging="360"/>
      </w:pPr>
      <w:rPr>
        <w:rFonts w:ascii="Arial" w:hAnsi="Arial" w:hint="default"/>
      </w:rPr>
    </w:lvl>
  </w:abstractNum>
  <w:abstractNum w:abstractNumId="13">
    <w:nsid w:val="717D1070"/>
    <w:multiLevelType w:val="hybridMultilevel"/>
    <w:tmpl w:val="B6FECB22"/>
    <w:lvl w:ilvl="0" w:tplc="89CCD41C">
      <w:start w:val="1"/>
      <w:numFmt w:val="decimal"/>
      <w:lvlText w:val="%1."/>
      <w:lvlJc w:val="left"/>
      <w:pPr>
        <w:tabs>
          <w:tab w:val="num" w:pos="720"/>
        </w:tabs>
        <w:ind w:left="720" w:hanging="360"/>
      </w:pPr>
    </w:lvl>
    <w:lvl w:ilvl="1" w:tplc="D206EFB4" w:tentative="1">
      <w:start w:val="1"/>
      <w:numFmt w:val="decimal"/>
      <w:lvlText w:val="%2."/>
      <w:lvlJc w:val="left"/>
      <w:pPr>
        <w:tabs>
          <w:tab w:val="num" w:pos="1440"/>
        </w:tabs>
        <w:ind w:left="1440" w:hanging="360"/>
      </w:pPr>
    </w:lvl>
    <w:lvl w:ilvl="2" w:tplc="5B5C59CA" w:tentative="1">
      <w:start w:val="1"/>
      <w:numFmt w:val="decimal"/>
      <w:lvlText w:val="%3."/>
      <w:lvlJc w:val="left"/>
      <w:pPr>
        <w:tabs>
          <w:tab w:val="num" w:pos="2160"/>
        </w:tabs>
        <w:ind w:left="2160" w:hanging="360"/>
      </w:pPr>
    </w:lvl>
    <w:lvl w:ilvl="3" w:tplc="F4C85D6A" w:tentative="1">
      <w:start w:val="1"/>
      <w:numFmt w:val="decimal"/>
      <w:lvlText w:val="%4."/>
      <w:lvlJc w:val="left"/>
      <w:pPr>
        <w:tabs>
          <w:tab w:val="num" w:pos="2880"/>
        </w:tabs>
        <w:ind w:left="2880" w:hanging="360"/>
      </w:pPr>
    </w:lvl>
    <w:lvl w:ilvl="4" w:tplc="FFDC67FA" w:tentative="1">
      <w:start w:val="1"/>
      <w:numFmt w:val="decimal"/>
      <w:lvlText w:val="%5."/>
      <w:lvlJc w:val="left"/>
      <w:pPr>
        <w:tabs>
          <w:tab w:val="num" w:pos="3600"/>
        </w:tabs>
        <w:ind w:left="3600" w:hanging="360"/>
      </w:pPr>
    </w:lvl>
    <w:lvl w:ilvl="5" w:tplc="4ACCF034" w:tentative="1">
      <w:start w:val="1"/>
      <w:numFmt w:val="decimal"/>
      <w:lvlText w:val="%6."/>
      <w:lvlJc w:val="left"/>
      <w:pPr>
        <w:tabs>
          <w:tab w:val="num" w:pos="4320"/>
        </w:tabs>
        <w:ind w:left="4320" w:hanging="360"/>
      </w:pPr>
    </w:lvl>
    <w:lvl w:ilvl="6" w:tplc="99140066" w:tentative="1">
      <w:start w:val="1"/>
      <w:numFmt w:val="decimal"/>
      <w:lvlText w:val="%7."/>
      <w:lvlJc w:val="left"/>
      <w:pPr>
        <w:tabs>
          <w:tab w:val="num" w:pos="5040"/>
        </w:tabs>
        <w:ind w:left="5040" w:hanging="360"/>
      </w:pPr>
    </w:lvl>
    <w:lvl w:ilvl="7" w:tplc="B5C621A8" w:tentative="1">
      <w:start w:val="1"/>
      <w:numFmt w:val="decimal"/>
      <w:lvlText w:val="%8."/>
      <w:lvlJc w:val="left"/>
      <w:pPr>
        <w:tabs>
          <w:tab w:val="num" w:pos="5760"/>
        </w:tabs>
        <w:ind w:left="5760" w:hanging="360"/>
      </w:pPr>
    </w:lvl>
    <w:lvl w:ilvl="8" w:tplc="6FF0EA42"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12"/>
  </w:num>
  <w:num w:numId="5">
    <w:abstractNumId w:val="11"/>
  </w:num>
  <w:num w:numId="6">
    <w:abstractNumId w:val="13"/>
  </w:num>
  <w:num w:numId="7">
    <w:abstractNumId w:val="0"/>
  </w:num>
  <w:num w:numId="8">
    <w:abstractNumId w:val="5"/>
  </w:num>
  <w:num w:numId="9">
    <w:abstractNumId w:val="10"/>
  </w:num>
  <w:num w:numId="10">
    <w:abstractNumId w:val="8"/>
  </w:num>
  <w:num w:numId="11">
    <w:abstractNumId w:val="2"/>
  </w:num>
  <w:num w:numId="12">
    <w:abstractNumId w:val="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AA"/>
    <w:rsid w:val="000100D1"/>
    <w:rsid w:val="000A1FCA"/>
    <w:rsid w:val="000C44E5"/>
    <w:rsid w:val="00121618"/>
    <w:rsid w:val="0014263E"/>
    <w:rsid w:val="00184C92"/>
    <w:rsid w:val="001E42CC"/>
    <w:rsid w:val="001F274C"/>
    <w:rsid w:val="00222B57"/>
    <w:rsid w:val="002D3A44"/>
    <w:rsid w:val="003179DC"/>
    <w:rsid w:val="00326E93"/>
    <w:rsid w:val="00342DDE"/>
    <w:rsid w:val="00350E50"/>
    <w:rsid w:val="0038068E"/>
    <w:rsid w:val="003B3C7A"/>
    <w:rsid w:val="003F6E35"/>
    <w:rsid w:val="00427E49"/>
    <w:rsid w:val="004A3887"/>
    <w:rsid w:val="004E2031"/>
    <w:rsid w:val="00524F11"/>
    <w:rsid w:val="005265F5"/>
    <w:rsid w:val="00553069"/>
    <w:rsid w:val="00594C9C"/>
    <w:rsid w:val="005F77F0"/>
    <w:rsid w:val="00623FC1"/>
    <w:rsid w:val="006A5991"/>
    <w:rsid w:val="00723528"/>
    <w:rsid w:val="00793A63"/>
    <w:rsid w:val="007A41AA"/>
    <w:rsid w:val="007B45A7"/>
    <w:rsid w:val="007C4262"/>
    <w:rsid w:val="008265C8"/>
    <w:rsid w:val="008A23C6"/>
    <w:rsid w:val="00940531"/>
    <w:rsid w:val="009530A4"/>
    <w:rsid w:val="00967AE2"/>
    <w:rsid w:val="009A4AD9"/>
    <w:rsid w:val="00A12B60"/>
    <w:rsid w:val="00A22453"/>
    <w:rsid w:val="00A60EFE"/>
    <w:rsid w:val="00A90B17"/>
    <w:rsid w:val="00AE0B93"/>
    <w:rsid w:val="00AE44A0"/>
    <w:rsid w:val="00AF741D"/>
    <w:rsid w:val="00B31CD1"/>
    <w:rsid w:val="00B84C20"/>
    <w:rsid w:val="00B943D6"/>
    <w:rsid w:val="00BA027E"/>
    <w:rsid w:val="00C85A4C"/>
    <w:rsid w:val="00DA258D"/>
    <w:rsid w:val="00E26E9E"/>
    <w:rsid w:val="00E30C21"/>
    <w:rsid w:val="00E34C3B"/>
    <w:rsid w:val="00E709B7"/>
    <w:rsid w:val="00E93A8A"/>
    <w:rsid w:val="00F17FC0"/>
    <w:rsid w:val="00F85492"/>
    <w:rsid w:val="00FB1A38"/>
    <w:rsid w:val="00FC76F6"/>
    <w:rsid w:val="00FF7C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60"/>
    <w:pPr>
      <w:spacing w:after="120"/>
      <w:jc w:val="both"/>
    </w:pPr>
    <w:rPr>
      <w:sz w:val="24"/>
    </w:rPr>
  </w:style>
  <w:style w:type="paragraph" w:styleId="Titre1">
    <w:name w:val="heading 1"/>
    <w:basedOn w:val="Normal"/>
    <w:next w:val="Normal"/>
    <w:link w:val="Titre1Car"/>
    <w:uiPriority w:val="9"/>
    <w:qFormat/>
    <w:rsid w:val="00553069"/>
    <w:pPr>
      <w:keepNext/>
      <w:keepLines/>
      <w:numPr>
        <w:numId w:val="2"/>
      </w:numPr>
      <w:spacing w:before="240"/>
      <w:ind w:left="357" w:hanging="357"/>
      <w:outlineLvl w:val="0"/>
    </w:pPr>
    <w:rPr>
      <w:rFonts w:ascii="Calibri" w:eastAsiaTheme="majorEastAsia" w:hAnsi="Calibri" w:cstheme="majorBidi"/>
      <w:b/>
      <w:bCs/>
      <w:szCs w:val="28"/>
    </w:rPr>
  </w:style>
  <w:style w:type="paragraph" w:styleId="Titre2">
    <w:name w:val="heading 2"/>
    <w:basedOn w:val="Normal"/>
    <w:next w:val="Normal"/>
    <w:link w:val="Titre2Car"/>
    <w:uiPriority w:val="9"/>
    <w:unhideWhenUsed/>
    <w:qFormat/>
    <w:rsid w:val="00AF741D"/>
    <w:pPr>
      <w:keepNext/>
      <w:keepLines/>
      <w:spacing w:before="120"/>
      <w:outlineLvl w:val="1"/>
    </w:pPr>
    <w:rPr>
      <w:rFonts w:ascii="Calibri" w:eastAsiaTheme="majorEastAsia" w:hAnsi="Calibri" w:cstheme="majorBidi"/>
      <w:bCs/>
      <w:i/>
      <w:color w:val="000000" w:themeColor="text1"/>
      <w:sz w:val="28"/>
      <w:szCs w:val="26"/>
    </w:rPr>
  </w:style>
  <w:style w:type="paragraph" w:styleId="Titre3">
    <w:name w:val="heading 3"/>
    <w:basedOn w:val="Normal"/>
    <w:next w:val="Normal"/>
    <w:link w:val="Titre3Car"/>
    <w:uiPriority w:val="9"/>
    <w:unhideWhenUsed/>
    <w:qFormat/>
    <w:rsid w:val="003F6E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6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fuvd">
    <w:name w:val="ilfuvd"/>
    <w:basedOn w:val="Policepardfaut"/>
    <w:rsid w:val="00A22453"/>
  </w:style>
  <w:style w:type="character" w:styleId="Lienhypertexte">
    <w:name w:val="Hyperlink"/>
    <w:basedOn w:val="Policepardfaut"/>
    <w:uiPriority w:val="99"/>
    <w:unhideWhenUsed/>
    <w:rsid w:val="00BA027E"/>
    <w:rPr>
      <w:color w:val="0000FF" w:themeColor="hyperlink"/>
      <w:u w:val="single"/>
    </w:rPr>
  </w:style>
  <w:style w:type="character" w:customStyle="1" w:styleId="Titre1Car">
    <w:name w:val="Titre 1 Car"/>
    <w:basedOn w:val="Policepardfaut"/>
    <w:link w:val="Titre1"/>
    <w:uiPriority w:val="9"/>
    <w:rsid w:val="00553069"/>
    <w:rPr>
      <w:rFonts w:ascii="Calibri" w:eastAsiaTheme="majorEastAsia" w:hAnsi="Calibri" w:cstheme="majorBidi"/>
      <w:b/>
      <w:bCs/>
      <w:sz w:val="24"/>
      <w:szCs w:val="28"/>
    </w:rPr>
  </w:style>
  <w:style w:type="character" w:customStyle="1" w:styleId="Titre2Car">
    <w:name w:val="Titre 2 Car"/>
    <w:basedOn w:val="Policepardfaut"/>
    <w:link w:val="Titre2"/>
    <w:uiPriority w:val="9"/>
    <w:rsid w:val="00AF741D"/>
    <w:rPr>
      <w:rFonts w:ascii="Calibri" w:eastAsiaTheme="majorEastAsia" w:hAnsi="Calibri" w:cstheme="majorBidi"/>
      <w:bCs/>
      <w:i/>
      <w:color w:val="000000" w:themeColor="text1"/>
      <w:sz w:val="28"/>
      <w:szCs w:val="26"/>
    </w:rPr>
  </w:style>
  <w:style w:type="paragraph" w:styleId="Textedebulles">
    <w:name w:val="Balloon Text"/>
    <w:basedOn w:val="Normal"/>
    <w:link w:val="TextedebullesCar"/>
    <w:uiPriority w:val="99"/>
    <w:semiHidden/>
    <w:unhideWhenUsed/>
    <w:rsid w:val="00350E5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E50"/>
    <w:rPr>
      <w:rFonts w:ascii="Tahoma" w:hAnsi="Tahoma" w:cs="Tahoma"/>
      <w:sz w:val="16"/>
      <w:szCs w:val="16"/>
    </w:rPr>
  </w:style>
  <w:style w:type="paragraph" w:styleId="Paragraphedeliste">
    <w:name w:val="List Paragraph"/>
    <w:basedOn w:val="Normal"/>
    <w:uiPriority w:val="34"/>
    <w:qFormat/>
    <w:rsid w:val="00B943D6"/>
    <w:pPr>
      <w:ind w:left="720"/>
      <w:contextualSpacing/>
    </w:pPr>
  </w:style>
  <w:style w:type="paragraph" w:styleId="Citation">
    <w:name w:val="Quote"/>
    <w:basedOn w:val="Normal"/>
    <w:next w:val="Normal"/>
    <w:link w:val="CitationCar"/>
    <w:uiPriority w:val="29"/>
    <w:qFormat/>
    <w:rsid w:val="00B31CD1"/>
    <w:pPr>
      <w:jc w:val="center"/>
    </w:pPr>
    <w:rPr>
      <w:b/>
      <w:iCs/>
      <w:color w:val="000000" w:themeColor="text1"/>
      <w:sz w:val="28"/>
    </w:rPr>
  </w:style>
  <w:style w:type="character" w:customStyle="1" w:styleId="CitationCar">
    <w:name w:val="Citation Car"/>
    <w:basedOn w:val="Policepardfaut"/>
    <w:link w:val="Citation"/>
    <w:uiPriority w:val="29"/>
    <w:rsid w:val="00B31CD1"/>
    <w:rPr>
      <w:b/>
      <w:iCs/>
      <w:color w:val="000000" w:themeColor="text1"/>
      <w:sz w:val="28"/>
    </w:rPr>
  </w:style>
  <w:style w:type="paragraph" w:styleId="Listepuces2">
    <w:name w:val="List Bullet 2"/>
    <w:basedOn w:val="Normal"/>
    <w:autoRedefine/>
    <w:rsid w:val="004E2031"/>
    <w:pPr>
      <w:widowControl w:val="0"/>
      <w:autoSpaceDE w:val="0"/>
      <w:autoSpaceDN w:val="0"/>
      <w:adjustRightInd w:val="0"/>
      <w:spacing w:after="0" w:line="240" w:lineRule="auto"/>
    </w:pPr>
    <w:rPr>
      <w:rFonts w:ascii="Calibri" w:eastAsia="Arial Unicode MS" w:hAnsi="Calibri" w:cs="Times New Roman"/>
      <w:snapToGrid w:val="0"/>
      <w:color w:val="000000"/>
      <w:sz w:val="22"/>
      <w:szCs w:val="20"/>
      <w:lang w:val="fr-FR" w:eastAsia="fr-FR"/>
    </w:rPr>
  </w:style>
  <w:style w:type="paragraph" w:styleId="NormalWeb">
    <w:name w:val="Normal (Web)"/>
    <w:basedOn w:val="Normal"/>
    <w:uiPriority w:val="99"/>
    <w:semiHidden/>
    <w:unhideWhenUsed/>
    <w:rsid w:val="00121618"/>
    <w:pPr>
      <w:spacing w:before="100" w:beforeAutospacing="1" w:after="100" w:afterAutospacing="1" w:line="240" w:lineRule="auto"/>
      <w:jc w:val="left"/>
    </w:pPr>
    <w:rPr>
      <w:rFonts w:ascii="Times New Roman" w:eastAsia="Times New Roman" w:hAnsi="Times New Roman" w:cs="Times New Roman"/>
      <w:szCs w:val="24"/>
      <w:lang w:eastAsia="fr-BE"/>
    </w:rPr>
  </w:style>
  <w:style w:type="character" w:customStyle="1" w:styleId="Titre3Car">
    <w:name w:val="Titre 3 Car"/>
    <w:basedOn w:val="Policepardfaut"/>
    <w:link w:val="Titre3"/>
    <w:uiPriority w:val="9"/>
    <w:rsid w:val="003F6E35"/>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3F6E35"/>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60"/>
    <w:pPr>
      <w:spacing w:after="120"/>
      <w:jc w:val="both"/>
    </w:pPr>
    <w:rPr>
      <w:sz w:val="24"/>
    </w:rPr>
  </w:style>
  <w:style w:type="paragraph" w:styleId="Titre1">
    <w:name w:val="heading 1"/>
    <w:basedOn w:val="Normal"/>
    <w:next w:val="Normal"/>
    <w:link w:val="Titre1Car"/>
    <w:uiPriority w:val="9"/>
    <w:qFormat/>
    <w:rsid w:val="00553069"/>
    <w:pPr>
      <w:keepNext/>
      <w:keepLines/>
      <w:numPr>
        <w:numId w:val="2"/>
      </w:numPr>
      <w:spacing w:before="240"/>
      <w:ind w:left="357" w:hanging="357"/>
      <w:outlineLvl w:val="0"/>
    </w:pPr>
    <w:rPr>
      <w:rFonts w:ascii="Calibri" w:eastAsiaTheme="majorEastAsia" w:hAnsi="Calibri" w:cstheme="majorBidi"/>
      <w:b/>
      <w:bCs/>
      <w:szCs w:val="28"/>
    </w:rPr>
  </w:style>
  <w:style w:type="paragraph" w:styleId="Titre2">
    <w:name w:val="heading 2"/>
    <w:basedOn w:val="Normal"/>
    <w:next w:val="Normal"/>
    <w:link w:val="Titre2Car"/>
    <w:uiPriority w:val="9"/>
    <w:unhideWhenUsed/>
    <w:qFormat/>
    <w:rsid w:val="00AF741D"/>
    <w:pPr>
      <w:keepNext/>
      <w:keepLines/>
      <w:spacing w:before="120"/>
      <w:outlineLvl w:val="1"/>
    </w:pPr>
    <w:rPr>
      <w:rFonts w:ascii="Calibri" w:eastAsiaTheme="majorEastAsia" w:hAnsi="Calibri" w:cstheme="majorBidi"/>
      <w:bCs/>
      <w:i/>
      <w:color w:val="000000" w:themeColor="text1"/>
      <w:sz w:val="28"/>
      <w:szCs w:val="26"/>
    </w:rPr>
  </w:style>
  <w:style w:type="paragraph" w:styleId="Titre3">
    <w:name w:val="heading 3"/>
    <w:basedOn w:val="Normal"/>
    <w:next w:val="Normal"/>
    <w:link w:val="Titre3Car"/>
    <w:uiPriority w:val="9"/>
    <w:unhideWhenUsed/>
    <w:qFormat/>
    <w:rsid w:val="003F6E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6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fuvd">
    <w:name w:val="ilfuvd"/>
    <w:basedOn w:val="Policepardfaut"/>
    <w:rsid w:val="00A22453"/>
  </w:style>
  <w:style w:type="character" w:styleId="Lienhypertexte">
    <w:name w:val="Hyperlink"/>
    <w:basedOn w:val="Policepardfaut"/>
    <w:uiPriority w:val="99"/>
    <w:unhideWhenUsed/>
    <w:rsid w:val="00BA027E"/>
    <w:rPr>
      <w:color w:val="0000FF" w:themeColor="hyperlink"/>
      <w:u w:val="single"/>
    </w:rPr>
  </w:style>
  <w:style w:type="character" w:customStyle="1" w:styleId="Titre1Car">
    <w:name w:val="Titre 1 Car"/>
    <w:basedOn w:val="Policepardfaut"/>
    <w:link w:val="Titre1"/>
    <w:uiPriority w:val="9"/>
    <w:rsid w:val="00553069"/>
    <w:rPr>
      <w:rFonts w:ascii="Calibri" w:eastAsiaTheme="majorEastAsia" w:hAnsi="Calibri" w:cstheme="majorBidi"/>
      <w:b/>
      <w:bCs/>
      <w:sz w:val="24"/>
      <w:szCs w:val="28"/>
    </w:rPr>
  </w:style>
  <w:style w:type="character" w:customStyle="1" w:styleId="Titre2Car">
    <w:name w:val="Titre 2 Car"/>
    <w:basedOn w:val="Policepardfaut"/>
    <w:link w:val="Titre2"/>
    <w:uiPriority w:val="9"/>
    <w:rsid w:val="00AF741D"/>
    <w:rPr>
      <w:rFonts w:ascii="Calibri" w:eastAsiaTheme="majorEastAsia" w:hAnsi="Calibri" w:cstheme="majorBidi"/>
      <w:bCs/>
      <w:i/>
      <w:color w:val="000000" w:themeColor="text1"/>
      <w:sz w:val="28"/>
      <w:szCs w:val="26"/>
    </w:rPr>
  </w:style>
  <w:style w:type="paragraph" w:styleId="Textedebulles">
    <w:name w:val="Balloon Text"/>
    <w:basedOn w:val="Normal"/>
    <w:link w:val="TextedebullesCar"/>
    <w:uiPriority w:val="99"/>
    <w:semiHidden/>
    <w:unhideWhenUsed/>
    <w:rsid w:val="00350E5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E50"/>
    <w:rPr>
      <w:rFonts w:ascii="Tahoma" w:hAnsi="Tahoma" w:cs="Tahoma"/>
      <w:sz w:val="16"/>
      <w:szCs w:val="16"/>
    </w:rPr>
  </w:style>
  <w:style w:type="paragraph" w:styleId="Paragraphedeliste">
    <w:name w:val="List Paragraph"/>
    <w:basedOn w:val="Normal"/>
    <w:uiPriority w:val="34"/>
    <w:qFormat/>
    <w:rsid w:val="00B943D6"/>
    <w:pPr>
      <w:ind w:left="720"/>
      <w:contextualSpacing/>
    </w:pPr>
  </w:style>
  <w:style w:type="paragraph" w:styleId="Citation">
    <w:name w:val="Quote"/>
    <w:basedOn w:val="Normal"/>
    <w:next w:val="Normal"/>
    <w:link w:val="CitationCar"/>
    <w:uiPriority w:val="29"/>
    <w:qFormat/>
    <w:rsid w:val="00B31CD1"/>
    <w:pPr>
      <w:jc w:val="center"/>
    </w:pPr>
    <w:rPr>
      <w:b/>
      <w:iCs/>
      <w:color w:val="000000" w:themeColor="text1"/>
      <w:sz w:val="28"/>
    </w:rPr>
  </w:style>
  <w:style w:type="character" w:customStyle="1" w:styleId="CitationCar">
    <w:name w:val="Citation Car"/>
    <w:basedOn w:val="Policepardfaut"/>
    <w:link w:val="Citation"/>
    <w:uiPriority w:val="29"/>
    <w:rsid w:val="00B31CD1"/>
    <w:rPr>
      <w:b/>
      <w:iCs/>
      <w:color w:val="000000" w:themeColor="text1"/>
      <w:sz w:val="28"/>
    </w:rPr>
  </w:style>
  <w:style w:type="paragraph" w:styleId="Listepuces2">
    <w:name w:val="List Bullet 2"/>
    <w:basedOn w:val="Normal"/>
    <w:autoRedefine/>
    <w:rsid w:val="004E2031"/>
    <w:pPr>
      <w:widowControl w:val="0"/>
      <w:autoSpaceDE w:val="0"/>
      <w:autoSpaceDN w:val="0"/>
      <w:adjustRightInd w:val="0"/>
      <w:spacing w:after="0" w:line="240" w:lineRule="auto"/>
    </w:pPr>
    <w:rPr>
      <w:rFonts w:ascii="Calibri" w:eastAsia="Arial Unicode MS" w:hAnsi="Calibri" w:cs="Times New Roman"/>
      <w:snapToGrid w:val="0"/>
      <w:color w:val="000000"/>
      <w:sz w:val="22"/>
      <w:szCs w:val="20"/>
      <w:lang w:val="fr-FR" w:eastAsia="fr-FR"/>
    </w:rPr>
  </w:style>
  <w:style w:type="paragraph" w:styleId="NormalWeb">
    <w:name w:val="Normal (Web)"/>
    <w:basedOn w:val="Normal"/>
    <w:uiPriority w:val="99"/>
    <w:semiHidden/>
    <w:unhideWhenUsed/>
    <w:rsid w:val="00121618"/>
    <w:pPr>
      <w:spacing w:before="100" w:beforeAutospacing="1" w:after="100" w:afterAutospacing="1" w:line="240" w:lineRule="auto"/>
      <w:jc w:val="left"/>
    </w:pPr>
    <w:rPr>
      <w:rFonts w:ascii="Times New Roman" w:eastAsia="Times New Roman" w:hAnsi="Times New Roman" w:cs="Times New Roman"/>
      <w:szCs w:val="24"/>
      <w:lang w:eastAsia="fr-BE"/>
    </w:rPr>
  </w:style>
  <w:style w:type="character" w:customStyle="1" w:styleId="Titre3Car">
    <w:name w:val="Titre 3 Car"/>
    <w:basedOn w:val="Policepardfaut"/>
    <w:link w:val="Titre3"/>
    <w:uiPriority w:val="9"/>
    <w:rsid w:val="003F6E35"/>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3F6E35"/>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7793">
      <w:bodyDiv w:val="1"/>
      <w:marLeft w:val="0"/>
      <w:marRight w:val="0"/>
      <w:marTop w:val="0"/>
      <w:marBottom w:val="0"/>
      <w:divBdr>
        <w:top w:val="none" w:sz="0" w:space="0" w:color="auto"/>
        <w:left w:val="none" w:sz="0" w:space="0" w:color="auto"/>
        <w:bottom w:val="none" w:sz="0" w:space="0" w:color="auto"/>
        <w:right w:val="none" w:sz="0" w:space="0" w:color="auto"/>
      </w:divBdr>
      <w:divsChild>
        <w:div w:id="1386414303">
          <w:marLeft w:val="547"/>
          <w:marRight w:val="0"/>
          <w:marTop w:val="115"/>
          <w:marBottom w:val="0"/>
          <w:divBdr>
            <w:top w:val="none" w:sz="0" w:space="0" w:color="auto"/>
            <w:left w:val="none" w:sz="0" w:space="0" w:color="auto"/>
            <w:bottom w:val="none" w:sz="0" w:space="0" w:color="auto"/>
            <w:right w:val="none" w:sz="0" w:space="0" w:color="auto"/>
          </w:divBdr>
        </w:div>
        <w:div w:id="1671642517">
          <w:marLeft w:val="547"/>
          <w:marRight w:val="0"/>
          <w:marTop w:val="115"/>
          <w:marBottom w:val="0"/>
          <w:divBdr>
            <w:top w:val="none" w:sz="0" w:space="0" w:color="auto"/>
            <w:left w:val="none" w:sz="0" w:space="0" w:color="auto"/>
            <w:bottom w:val="none" w:sz="0" w:space="0" w:color="auto"/>
            <w:right w:val="none" w:sz="0" w:space="0" w:color="auto"/>
          </w:divBdr>
        </w:div>
        <w:div w:id="2043699559">
          <w:marLeft w:val="547"/>
          <w:marRight w:val="0"/>
          <w:marTop w:val="115"/>
          <w:marBottom w:val="0"/>
          <w:divBdr>
            <w:top w:val="none" w:sz="0" w:space="0" w:color="auto"/>
            <w:left w:val="none" w:sz="0" w:space="0" w:color="auto"/>
            <w:bottom w:val="none" w:sz="0" w:space="0" w:color="auto"/>
            <w:right w:val="none" w:sz="0" w:space="0" w:color="auto"/>
          </w:divBdr>
        </w:div>
        <w:div w:id="544559863">
          <w:marLeft w:val="547"/>
          <w:marRight w:val="0"/>
          <w:marTop w:val="115"/>
          <w:marBottom w:val="0"/>
          <w:divBdr>
            <w:top w:val="none" w:sz="0" w:space="0" w:color="auto"/>
            <w:left w:val="none" w:sz="0" w:space="0" w:color="auto"/>
            <w:bottom w:val="none" w:sz="0" w:space="0" w:color="auto"/>
            <w:right w:val="none" w:sz="0" w:space="0" w:color="auto"/>
          </w:divBdr>
        </w:div>
        <w:div w:id="250239155">
          <w:marLeft w:val="547"/>
          <w:marRight w:val="0"/>
          <w:marTop w:val="115"/>
          <w:marBottom w:val="0"/>
          <w:divBdr>
            <w:top w:val="none" w:sz="0" w:space="0" w:color="auto"/>
            <w:left w:val="none" w:sz="0" w:space="0" w:color="auto"/>
            <w:bottom w:val="none" w:sz="0" w:space="0" w:color="auto"/>
            <w:right w:val="none" w:sz="0" w:space="0" w:color="auto"/>
          </w:divBdr>
        </w:div>
        <w:div w:id="220947533">
          <w:marLeft w:val="547"/>
          <w:marRight w:val="0"/>
          <w:marTop w:val="115"/>
          <w:marBottom w:val="0"/>
          <w:divBdr>
            <w:top w:val="none" w:sz="0" w:space="0" w:color="auto"/>
            <w:left w:val="none" w:sz="0" w:space="0" w:color="auto"/>
            <w:bottom w:val="none" w:sz="0" w:space="0" w:color="auto"/>
            <w:right w:val="none" w:sz="0" w:space="0" w:color="auto"/>
          </w:divBdr>
        </w:div>
      </w:divsChild>
    </w:div>
    <w:div w:id="351036001">
      <w:bodyDiv w:val="1"/>
      <w:marLeft w:val="0"/>
      <w:marRight w:val="0"/>
      <w:marTop w:val="0"/>
      <w:marBottom w:val="0"/>
      <w:divBdr>
        <w:top w:val="none" w:sz="0" w:space="0" w:color="auto"/>
        <w:left w:val="none" w:sz="0" w:space="0" w:color="auto"/>
        <w:bottom w:val="none" w:sz="0" w:space="0" w:color="auto"/>
        <w:right w:val="none" w:sz="0" w:space="0" w:color="auto"/>
      </w:divBdr>
      <w:divsChild>
        <w:div w:id="275068650">
          <w:marLeft w:val="360"/>
          <w:marRight w:val="0"/>
          <w:marTop w:val="0"/>
          <w:marBottom w:val="0"/>
          <w:divBdr>
            <w:top w:val="none" w:sz="0" w:space="0" w:color="auto"/>
            <w:left w:val="none" w:sz="0" w:space="0" w:color="auto"/>
            <w:bottom w:val="none" w:sz="0" w:space="0" w:color="auto"/>
            <w:right w:val="none" w:sz="0" w:space="0" w:color="auto"/>
          </w:divBdr>
        </w:div>
        <w:div w:id="391805402">
          <w:marLeft w:val="360"/>
          <w:marRight w:val="0"/>
          <w:marTop w:val="0"/>
          <w:marBottom w:val="0"/>
          <w:divBdr>
            <w:top w:val="none" w:sz="0" w:space="0" w:color="auto"/>
            <w:left w:val="none" w:sz="0" w:space="0" w:color="auto"/>
            <w:bottom w:val="none" w:sz="0" w:space="0" w:color="auto"/>
            <w:right w:val="none" w:sz="0" w:space="0" w:color="auto"/>
          </w:divBdr>
        </w:div>
        <w:div w:id="1128552514">
          <w:marLeft w:val="360"/>
          <w:marRight w:val="0"/>
          <w:marTop w:val="0"/>
          <w:marBottom w:val="0"/>
          <w:divBdr>
            <w:top w:val="none" w:sz="0" w:space="0" w:color="auto"/>
            <w:left w:val="none" w:sz="0" w:space="0" w:color="auto"/>
            <w:bottom w:val="none" w:sz="0" w:space="0" w:color="auto"/>
            <w:right w:val="none" w:sz="0" w:space="0" w:color="auto"/>
          </w:divBdr>
        </w:div>
        <w:div w:id="1281649840">
          <w:marLeft w:val="360"/>
          <w:marRight w:val="0"/>
          <w:marTop w:val="0"/>
          <w:marBottom w:val="0"/>
          <w:divBdr>
            <w:top w:val="none" w:sz="0" w:space="0" w:color="auto"/>
            <w:left w:val="none" w:sz="0" w:space="0" w:color="auto"/>
            <w:bottom w:val="none" w:sz="0" w:space="0" w:color="auto"/>
            <w:right w:val="none" w:sz="0" w:space="0" w:color="auto"/>
          </w:divBdr>
        </w:div>
        <w:div w:id="1678649453">
          <w:marLeft w:val="360"/>
          <w:marRight w:val="0"/>
          <w:marTop w:val="0"/>
          <w:marBottom w:val="0"/>
          <w:divBdr>
            <w:top w:val="none" w:sz="0" w:space="0" w:color="auto"/>
            <w:left w:val="none" w:sz="0" w:space="0" w:color="auto"/>
            <w:bottom w:val="none" w:sz="0" w:space="0" w:color="auto"/>
            <w:right w:val="none" w:sz="0" w:space="0" w:color="auto"/>
          </w:divBdr>
        </w:div>
        <w:div w:id="1754662789">
          <w:marLeft w:val="360"/>
          <w:marRight w:val="0"/>
          <w:marTop w:val="0"/>
          <w:marBottom w:val="0"/>
          <w:divBdr>
            <w:top w:val="none" w:sz="0" w:space="0" w:color="auto"/>
            <w:left w:val="none" w:sz="0" w:space="0" w:color="auto"/>
            <w:bottom w:val="none" w:sz="0" w:space="0" w:color="auto"/>
            <w:right w:val="none" w:sz="0" w:space="0" w:color="auto"/>
          </w:divBdr>
        </w:div>
        <w:div w:id="1776633554">
          <w:marLeft w:val="360"/>
          <w:marRight w:val="0"/>
          <w:marTop w:val="0"/>
          <w:marBottom w:val="0"/>
          <w:divBdr>
            <w:top w:val="none" w:sz="0" w:space="0" w:color="auto"/>
            <w:left w:val="none" w:sz="0" w:space="0" w:color="auto"/>
            <w:bottom w:val="none" w:sz="0" w:space="0" w:color="auto"/>
            <w:right w:val="none" w:sz="0" w:space="0" w:color="auto"/>
          </w:divBdr>
        </w:div>
        <w:div w:id="1828861677">
          <w:marLeft w:val="360"/>
          <w:marRight w:val="0"/>
          <w:marTop w:val="0"/>
          <w:marBottom w:val="0"/>
          <w:divBdr>
            <w:top w:val="none" w:sz="0" w:space="0" w:color="auto"/>
            <w:left w:val="none" w:sz="0" w:space="0" w:color="auto"/>
            <w:bottom w:val="none" w:sz="0" w:space="0" w:color="auto"/>
            <w:right w:val="none" w:sz="0" w:space="0" w:color="auto"/>
          </w:divBdr>
        </w:div>
        <w:div w:id="1865510966">
          <w:marLeft w:val="360"/>
          <w:marRight w:val="0"/>
          <w:marTop w:val="0"/>
          <w:marBottom w:val="0"/>
          <w:divBdr>
            <w:top w:val="none" w:sz="0" w:space="0" w:color="auto"/>
            <w:left w:val="none" w:sz="0" w:space="0" w:color="auto"/>
            <w:bottom w:val="none" w:sz="0" w:space="0" w:color="auto"/>
            <w:right w:val="none" w:sz="0" w:space="0" w:color="auto"/>
          </w:divBdr>
        </w:div>
      </w:divsChild>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695737509">
      <w:bodyDiv w:val="1"/>
      <w:marLeft w:val="0"/>
      <w:marRight w:val="0"/>
      <w:marTop w:val="0"/>
      <w:marBottom w:val="0"/>
      <w:divBdr>
        <w:top w:val="none" w:sz="0" w:space="0" w:color="auto"/>
        <w:left w:val="none" w:sz="0" w:space="0" w:color="auto"/>
        <w:bottom w:val="none" w:sz="0" w:space="0" w:color="auto"/>
        <w:right w:val="none" w:sz="0" w:space="0" w:color="auto"/>
      </w:divBdr>
    </w:div>
    <w:div w:id="756368413">
      <w:bodyDiv w:val="1"/>
      <w:marLeft w:val="0"/>
      <w:marRight w:val="0"/>
      <w:marTop w:val="0"/>
      <w:marBottom w:val="0"/>
      <w:divBdr>
        <w:top w:val="none" w:sz="0" w:space="0" w:color="auto"/>
        <w:left w:val="none" w:sz="0" w:space="0" w:color="auto"/>
        <w:bottom w:val="none" w:sz="0" w:space="0" w:color="auto"/>
        <w:right w:val="none" w:sz="0" w:space="0" w:color="auto"/>
      </w:divBdr>
      <w:divsChild>
        <w:div w:id="490410733">
          <w:marLeft w:val="720"/>
          <w:marRight w:val="0"/>
          <w:marTop w:val="115"/>
          <w:marBottom w:val="0"/>
          <w:divBdr>
            <w:top w:val="none" w:sz="0" w:space="0" w:color="auto"/>
            <w:left w:val="none" w:sz="0" w:space="0" w:color="auto"/>
            <w:bottom w:val="none" w:sz="0" w:space="0" w:color="auto"/>
            <w:right w:val="none" w:sz="0" w:space="0" w:color="auto"/>
          </w:divBdr>
        </w:div>
        <w:div w:id="2021395453">
          <w:marLeft w:val="720"/>
          <w:marRight w:val="0"/>
          <w:marTop w:val="115"/>
          <w:marBottom w:val="0"/>
          <w:divBdr>
            <w:top w:val="none" w:sz="0" w:space="0" w:color="auto"/>
            <w:left w:val="none" w:sz="0" w:space="0" w:color="auto"/>
            <w:bottom w:val="none" w:sz="0" w:space="0" w:color="auto"/>
            <w:right w:val="none" w:sz="0" w:space="0" w:color="auto"/>
          </w:divBdr>
        </w:div>
        <w:div w:id="1061096102">
          <w:marLeft w:val="720"/>
          <w:marRight w:val="0"/>
          <w:marTop w:val="115"/>
          <w:marBottom w:val="0"/>
          <w:divBdr>
            <w:top w:val="none" w:sz="0" w:space="0" w:color="auto"/>
            <w:left w:val="none" w:sz="0" w:space="0" w:color="auto"/>
            <w:bottom w:val="none" w:sz="0" w:space="0" w:color="auto"/>
            <w:right w:val="none" w:sz="0" w:space="0" w:color="auto"/>
          </w:divBdr>
        </w:div>
        <w:div w:id="1078358061">
          <w:marLeft w:val="720"/>
          <w:marRight w:val="0"/>
          <w:marTop w:val="115"/>
          <w:marBottom w:val="0"/>
          <w:divBdr>
            <w:top w:val="none" w:sz="0" w:space="0" w:color="auto"/>
            <w:left w:val="none" w:sz="0" w:space="0" w:color="auto"/>
            <w:bottom w:val="none" w:sz="0" w:space="0" w:color="auto"/>
            <w:right w:val="none" w:sz="0" w:space="0" w:color="auto"/>
          </w:divBdr>
        </w:div>
        <w:div w:id="2082287093">
          <w:marLeft w:val="720"/>
          <w:marRight w:val="0"/>
          <w:marTop w:val="115"/>
          <w:marBottom w:val="0"/>
          <w:divBdr>
            <w:top w:val="none" w:sz="0" w:space="0" w:color="auto"/>
            <w:left w:val="none" w:sz="0" w:space="0" w:color="auto"/>
            <w:bottom w:val="none" w:sz="0" w:space="0" w:color="auto"/>
            <w:right w:val="none" w:sz="0" w:space="0" w:color="auto"/>
          </w:divBdr>
        </w:div>
      </w:divsChild>
    </w:div>
    <w:div w:id="854732173">
      <w:bodyDiv w:val="1"/>
      <w:marLeft w:val="0"/>
      <w:marRight w:val="0"/>
      <w:marTop w:val="0"/>
      <w:marBottom w:val="0"/>
      <w:divBdr>
        <w:top w:val="none" w:sz="0" w:space="0" w:color="auto"/>
        <w:left w:val="none" w:sz="0" w:space="0" w:color="auto"/>
        <w:bottom w:val="none" w:sz="0" w:space="0" w:color="auto"/>
        <w:right w:val="none" w:sz="0" w:space="0" w:color="auto"/>
      </w:divBdr>
    </w:div>
    <w:div w:id="948663923">
      <w:bodyDiv w:val="1"/>
      <w:marLeft w:val="0"/>
      <w:marRight w:val="0"/>
      <w:marTop w:val="0"/>
      <w:marBottom w:val="0"/>
      <w:divBdr>
        <w:top w:val="none" w:sz="0" w:space="0" w:color="auto"/>
        <w:left w:val="none" w:sz="0" w:space="0" w:color="auto"/>
        <w:bottom w:val="none" w:sz="0" w:space="0" w:color="auto"/>
        <w:right w:val="none" w:sz="0" w:space="0" w:color="auto"/>
      </w:divBdr>
    </w:div>
    <w:div w:id="957571035">
      <w:bodyDiv w:val="1"/>
      <w:marLeft w:val="0"/>
      <w:marRight w:val="0"/>
      <w:marTop w:val="0"/>
      <w:marBottom w:val="0"/>
      <w:divBdr>
        <w:top w:val="none" w:sz="0" w:space="0" w:color="auto"/>
        <w:left w:val="none" w:sz="0" w:space="0" w:color="auto"/>
        <w:bottom w:val="none" w:sz="0" w:space="0" w:color="auto"/>
        <w:right w:val="none" w:sz="0" w:space="0" w:color="auto"/>
      </w:divBdr>
      <w:divsChild>
        <w:div w:id="425344913">
          <w:marLeft w:val="274"/>
          <w:marRight w:val="0"/>
          <w:marTop w:val="0"/>
          <w:marBottom w:val="0"/>
          <w:divBdr>
            <w:top w:val="none" w:sz="0" w:space="0" w:color="auto"/>
            <w:left w:val="none" w:sz="0" w:space="0" w:color="auto"/>
            <w:bottom w:val="none" w:sz="0" w:space="0" w:color="auto"/>
            <w:right w:val="none" w:sz="0" w:space="0" w:color="auto"/>
          </w:divBdr>
        </w:div>
        <w:div w:id="650910953">
          <w:marLeft w:val="274"/>
          <w:marRight w:val="0"/>
          <w:marTop w:val="0"/>
          <w:marBottom w:val="0"/>
          <w:divBdr>
            <w:top w:val="none" w:sz="0" w:space="0" w:color="auto"/>
            <w:left w:val="none" w:sz="0" w:space="0" w:color="auto"/>
            <w:bottom w:val="none" w:sz="0" w:space="0" w:color="auto"/>
            <w:right w:val="none" w:sz="0" w:space="0" w:color="auto"/>
          </w:divBdr>
        </w:div>
        <w:div w:id="1128014739">
          <w:marLeft w:val="274"/>
          <w:marRight w:val="0"/>
          <w:marTop w:val="0"/>
          <w:marBottom w:val="0"/>
          <w:divBdr>
            <w:top w:val="none" w:sz="0" w:space="0" w:color="auto"/>
            <w:left w:val="none" w:sz="0" w:space="0" w:color="auto"/>
            <w:bottom w:val="none" w:sz="0" w:space="0" w:color="auto"/>
            <w:right w:val="none" w:sz="0" w:space="0" w:color="auto"/>
          </w:divBdr>
        </w:div>
        <w:div w:id="1355957383">
          <w:marLeft w:val="274"/>
          <w:marRight w:val="0"/>
          <w:marTop w:val="0"/>
          <w:marBottom w:val="0"/>
          <w:divBdr>
            <w:top w:val="none" w:sz="0" w:space="0" w:color="auto"/>
            <w:left w:val="none" w:sz="0" w:space="0" w:color="auto"/>
            <w:bottom w:val="none" w:sz="0" w:space="0" w:color="auto"/>
            <w:right w:val="none" w:sz="0" w:space="0" w:color="auto"/>
          </w:divBdr>
        </w:div>
        <w:div w:id="1834947919">
          <w:marLeft w:val="274"/>
          <w:marRight w:val="0"/>
          <w:marTop w:val="0"/>
          <w:marBottom w:val="0"/>
          <w:divBdr>
            <w:top w:val="none" w:sz="0" w:space="0" w:color="auto"/>
            <w:left w:val="none" w:sz="0" w:space="0" w:color="auto"/>
            <w:bottom w:val="none" w:sz="0" w:space="0" w:color="auto"/>
            <w:right w:val="none" w:sz="0" w:space="0" w:color="auto"/>
          </w:divBdr>
        </w:div>
        <w:div w:id="1996562652">
          <w:marLeft w:val="274"/>
          <w:marRight w:val="0"/>
          <w:marTop w:val="0"/>
          <w:marBottom w:val="0"/>
          <w:divBdr>
            <w:top w:val="none" w:sz="0" w:space="0" w:color="auto"/>
            <w:left w:val="none" w:sz="0" w:space="0" w:color="auto"/>
            <w:bottom w:val="none" w:sz="0" w:space="0" w:color="auto"/>
            <w:right w:val="none" w:sz="0" w:space="0" w:color="auto"/>
          </w:divBdr>
        </w:div>
        <w:div w:id="1999307103">
          <w:marLeft w:val="274"/>
          <w:marRight w:val="0"/>
          <w:marTop w:val="0"/>
          <w:marBottom w:val="0"/>
          <w:divBdr>
            <w:top w:val="none" w:sz="0" w:space="0" w:color="auto"/>
            <w:left w:val="none" w:sz="0" w:space="0" w:color="auto"/>
            <w:bottom w:val="none" w:sz="0" w:space="0" w:color="auto"/>
            <w:right w:val="none" w:sz="0" w:space="0" w:color="auto"/>
          </w:divBdr>
        </w:div>
      </w:divsChild>
    </w:div>
    <w:div w:id="1007102282">
      <w:bodyDiv w:val="1"/>
      <w:marLeft w:val="0"/>
      <w:marRight w:val="0"/>
      <w:marTop w:val="0"/>
      <w:marBottom w:val="0"/>
      <w:divBdr>
        <w:top w:val="none" w:sz="0" w:space="0" w:color="auto"/>
        <w:left w:val="none" w:sz="0" w:space="0" w:color="auto"/>
        <w:bottom w:val="none" w:sz="0" w:space="0" w:color="auto"/>
        <w:right w:val="none" w:sz="0" w:space="0" w:color="auto"/>
      </w:divBdr>
      <w:divsChild>
        <w:div w:id="2119835341">
          <w:marLeft w:val="720"/>
          <w:marRight w:val="0"/>
          <w:marTop w:val="115"/>
          <w:marBottom w:val="0"/>
          <w:divBdr>
            <w:top w:val="none" w:sz="0" w:space="0" w:color="auto"/>
            <w:left w:val="none" w:sz="0" w:space="0" w:color="auto"/>
            <w:bottom w:val="none" w:sz="0" w:space="0" w:color="auto"/>
            <w:right w:val="none" w:sz="0" w:space="0" w:color="auto"/>
          </w:divBdr>
        </w:div>
      </w:divsChild>
    </w:div>
    <w:div w:id="1222522584">
      <w:bodyDiv w:val="1"/>
      <w:marLeft w:val="0"/>
      <w:marRight w:val="0"/>
      <w:marTop w:val="0"/>
      <w:marBottom w:val="0"/>
      <w:divBdr>
        <w:top w:val="none" w:sz="0" w:space="0" w:color="auto"/>
        <w:left w:val="none" w:sz="0" w:space="0" w:color="auto"/>
        <w:bottom w:val="none" w:sz="0" w:space="0" w:color="auto"/>
        <w:right w:val="none" w:sz="0" w:space="0" w:color="auto"/>
      </w:divBdr>
      <w:divsChild>
        <w:div w:id="233591213">
          <w:marLeft w:val="0"/>
          <w:marRight w:val="0"/>
          <w:marTop w:val="0"/>
          <w:marBottom w:val="0"/>
          <w:divBdr>
            <w:top w:val="none" w:sz="0" w:space="0" w:color="auto"/>
            <w:left w:val="none" w:sz="0" w:space="0" w:color="auto"/>
            <w:bottom w:val="none" w:sz="0" w:space="0" w:color="auto"/>
            <w:right w:val="none" w:sz="0" w:space="0" w:color="auto"/>
          </w:divBdr>
        </w:div>
        <w:div w:id="397283753">
          <w:marLeft w:val="0"/>
          <w:marRight w:val="0"/>
          <w:marTop w:val="0"/>
          <w:marBottom w:val="0"/>
          <w:divBdr>
            <w:top w:val="none" w:sz="0" w:space="0" w:color="auto"/>
            <w:left w:val="none" w:sz="0" w:space="0" w:color="auto"/>
            <w:bottom w:val="none" w:sz="0" w:space="0" w:color="auto"/>
            <w:right w:val="none" w:sz="0" w:space="0" w:color="auto"/>
          </w:divBdr>
        </w:div>
        <w:div w:id="998072405">
          <w:marLeft w:val="0"/>
          <w:marRight w:val="0"/>
          <w:marTop w:val="0"/>
          <w:marBottom w:val="0"/>
          <w:divBdr>
            <w:top w:val="none" w:sz="0" w:space="0" w:color="auto"/>
            <w:left w:val="none" w:sz="0" w:space="0" w:color="auto"/>
            <w:bottom w:val="none" w:sz="0" w:space="0" w:color="auto"/>
            <w:right w:val="none" w:sz="0" w:space="0" w:color="auto"/>
          </w:divBdr>
          <w:divsChild>
            <w:div w:id="1405686967">
              <w:marLeft w:val="0"/>
              <w:marRight w:val="0"/>
              <w:marTop w:val="0"/>
              <w:marBottom w:val="0"/>
              <w:divBdr>
                <w:top w:val="none" w:sz="0" w:space="0" w:color="auto"/>
                <w:left w:val="none" w:sz="0" w:space="0" w:color="auto"/>
                <w:bottom w:val="none" w:sz="0" w:space="0" w:color="auto"/>
                <w:right w:val="none" w:sz="0" w:space="0" w:color="auto"/>
              </w:divBdr>
              <w:divsChild>
                <w:div w:id="17673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1456">
      <w:bodyDiv w:val="1"/>
      <w:marLeft w:val="0"/>
      <w:marRight w:val="0"/>
      <w:marTop w:val="0"/>
      <w:marBottom w:val="0"/>
      <w:divBdr>
        <w:top w:val="none" w:sz="0" w:space="0" w:color="auto"/>
        <w:left w:val="none" w:sz="0" w:space="0" w:color="auto"/>
        <w:bottom w:val="none" w:sz="0" w:space="0" w:color="auto"/>
        <w:right w:val="none" w:sz="0" w:space="0" w:color="auto"/>
      </w:divBdr>
      <w:divsChild>
        <w:div w:id="263467045">
          <w:marLeft w:val="547"/>
          <w:marRight w:val="0"/>
          <w:marTop w:val="106"/>
          <w:marBottom w:val="0"/>
          <w:divBdr>
            <w:top w:val="none" w:sz="0" w:space="0" w:color="auto"/>
            <w:left w:val="none" w:sz="0" w:space="0" w:color="auto"/>
            <w:bottom w:val="none" w:sz="0" w:space="0" w:color="auto"/>
            <w:right w:val="none" w:sz="0" w:space="0" w:color="auto"/>
          </w:divBdr>
        </w:div>
        <w:div w:id="1414159880">
          <w:marLeft w:val="547"/>
          <w:marRight w:val="0"/>
          <w:marTop w:val="106"/>
          <w:marBottom w:val="0"/>
          <w:divBdr>
            <w:top w:val="none" w:sz="0" w:space="0" w:color="auto"/>
            <w:left w:val="none" w:sz="0" w:space="0" w:color="auto"/>
            <w:bottom w:val="none" w:sz="0" w:space="0" w:color="auto"/>
            <w:right w:val="none" w:sz="0" w:space="0" w:color="auto"/>
          </w:divBdr>
        </w:div>
        <w:div w:id="122039380">
          <w:marLeft w:val="547"/>
          <w:marRight w:val="0"/>
          <w:marTop w:val="106"/>
          <w:marBottom w:val="0"/>
          <w:divBdr>
            <w:top w:val="none" w:sz="0" w:space="0" w:color="auto"/>
            <w:left w:val="none" w:sz="0" w:space="0" w:color="auto"/>
            <w:bottom w:val="none" w:sz="0" w:space="0" w:color="auto"/>
            <w:right w:val="none" w:sz="0" w:space="0" w:color="auto"/>
          </w:divBdr>
        </w:div>
        <w:div w:id="1050227648">
          <w:marLeft w:val="547"/>
          <w:marRight w:val="0"/>
          <w:marTop w:val="106"/>
          <w:marBottom w:val="0"/>
          <w:divBdr>
            <w:top w:val="none" w:sz="0" w:space="0" w:color="auto"/>
            <w:left w:val="none" w:sz="0" w:space="0" w:color="auto"/>
            <w:bottom w:val="none" w:sz="0" w:space="0" w:color="auto"/>
            <w:right w:val="none" w:sz="0" w:space="0" w:color="auto"/>
          </w:divBdr>
        </w:div>
        <w:div w:id="1219828163">
          <w:marLeft w:val="547"/>
          <w:marRight w:val="0"/>
          <w:marTop w:val="106"/>
          <w:marBottom w:val="0"/>
          <w:divBdr>
            <w:top w:val="none" w:sz="0" w:space="0" w:color="auto"/>
            <w:left w:val="none" w:sz="0" w:space="0" w:color="auto"/>
            <w:bottom w:val="none" w:sz="0" w:space="0" w:color="auto"/>
            <w:right w:val="none" w:sz="0" w:space="0" w:color="auto"/>
          </w:divBdr>
        </w:div>
      </w:divsChild>
    </w:div>
    <w:div w:id="1374767698">
      <w:bodyDiv w:val="1"/>
      <w:marLeft w:val="0"/>
      <w:marRight w:val="0"/>
      <w:marTop w:val="0"/>
      <w:marBottom w:val="0"/>
      <w:divBdr>
        <w:top w:val="none" w:sz="0" w:space="0" w:color="auto"/>
        <w:left w:val="none" w:sz="0" w:space="0" w:color="auto"/>
        <w:bottom w:val="none" w:sz="0" w:space="0" w:color="auto"/>
        <w:right w:val="none" w:sz="0" w:space="0" w:color="auto"/>
      </w:divBdr>
    </w:div>
    <w:div w:id="1404448831">
      <w:bodyDiv w:val="1"/>
      <w:marLeft w:val="0"/>
      <w:marRight w:val="0"/>
      <w:marTop w:val="0"/>
      <w:marBottom w:val="0"/>
      <w:divBdr>
        <w:top w:val="none" w:sz="0" w:space="0" w:color="auto"/>
        <w:left w:val="none" w:sz="0" w:space="0" w:color="auto"/>
        <w:bottom w:val="none" w:sz="0" w:space="0" w:color="auto"/>
        <w:right w:val="none" w:sz="0" w:space="0" w:color="auto"/>
      </w:divBdr>
    </w:div>
    <w:div w:id="1423800003">
      <w:bodyDiv w:val="1"/>
      <w:marLeft w:val="0"/>
      <w:marRight w:val="0"/>
      <w:marTop w:val="0"/>
      <w:marBottom w:val="0"/>
      <w:divBdr>
        <w:top w:val="none" w:sz="0" w:space="0" w:color="auto"/>
        <w:left w:val="none" w:sz="0" w:space="0" w:color="auto"/>
        <w:bottom w:val="none" w:sz="0" w:space="0" w:color="auto"/>
        <w:right w:val="none" w:sz="0" w:space="0" w:color="auto"/>
      </w:divBdr>
    </w:div>
    <w:div w:id="1514756966">
      <w:bodyDiv w:val="1"/>
      <w:marLeft w:val="0"/>
      <w:marRight w:val="0"/>
      <w:marTop w:val="0"/>
      <w:marBottom w:val="0"/>
      <w:divBdr>
        <w:top w:val="none" w:sz="0" w:space="0" w:color="auto"/>
        <w:left w:val="none" w:sz="0" w:space="0" w:color="auto"/>
        <w:bottom w:val="none" w:sz="0" w:space="0" w:color="auto"/>
        <w:right w:val="none" w:sz="0" w:space="0" w:color="auto"/>
      </w:divBdr>
      <w:divsChild>
        <w:div w:id="184754182">
          <w:marLeft w:val="547"/>
          <w:marRight w:val="0"/>
          <w:marTop w:val="106"/>
          <w:marBottom w:val="0"/>
          <w:divBdr>
            <w:top w:val="none" w:sz="0" w:space="0" w:color="auto"/>
            <w:left w:val="none" w:sz="0" w:space="0" w:color="auto"/>
            <w:bottom w:val="none" w:sz="0" w:space="0" w:color="auto"/>
            <w:right w:val="none" w:sz="0" w:space="0" w:color="auto"/>
          </w:divBdr>
        </w:div>
        <w:div w:id="1048148782">
          <w:marLeft w:val="1166"/>
          <w:marRight w:val="0"/>
          <w:marTop w:val="106"/>
          <w:marBottom w:val="0"/>
          <w:divBdr>
            <w:top w:val="none" w:sz="0" w:space="0" w:color="auto"/>
            <w:left w:val="none" w:sz="0" w:space="0" w:color="auto"/>
            <w:bottom w:val="none" w:sz="0" w:space="0" w:color="auto"/>
            <w:right w:val="none" w:sz="0" w:space="0" w:color="auto"/>
          </w:divBdr>
        </w:div>
        <w:div w:id="245189501">
          <w:marLeft w:val="1166"/>
          <w:marRight w:val="0"/>
          <w:marTop w:val="106"/>
          <w:marBottom w:val="0"/>
          <w:divBdr>
            <w:top w:val="none" w:sz="0" w:space="0" w:color="auto"/>
            <w:left w:val="none" w:sz="0" w:space="0" w:color="auto"/>
            <w:bottom w:val="none" w:sz="0" w:space="0" w:color="auto"/>
            <w:right w:val="none" w:sz="0" w:space="0" w:color="auto"/>
          </w:divBdr>
        </w:div>
        <w:div w:id="627665285">
          <w:marLeft w:val="1166"/>
          <w:marRight w:val="0"/>
          <w:marTop w:val="106"/>
          <w:marBottom w:val="0"/>
          <w:divBdr>
            <w:top w:val="none" w:sz="0" w:space="0" w:color="auto"/>
            <w:left w:val="none" w:sz="0" w:space="0" w:color="auto"/>
            <w:bottom w:val="none" w:sz="0" w:space="0" w:color="auto"/>
            <w:right w:val="none" w:sz="0" w:space="0" w:color="auto"/>
          </w:divBdr>
        </w:div>
        <w:div w:id="1919292016">
          <w:marLeft w:val="1166"/>
          <w:marRight w:val="0"/>
          <w:marTop w:val="106"/>
          <w:marBottom w:val="0"/>
          <w:divBdr>
            <w:top w:val="none" w:sz="0" w:space="0" w:color="auto"/>
            <w:left w:val="none" w:sz="0" w:space="0" w:color="auto"/>
            <w:bottom w:val="none" w:sz="0" w:space="0" w:color="auto"/>
            <w:right w:val="none" w:sz="0" w:space="0" w:color="auto"/>
          </w:divBdr>
        </w:div>
      </w:divsChild>
    </w:div>
    <w:div w:id="1724056779">
      <w:bodyDiv w:val="1"/>
      <w:marLeft w:val="0"/>
      <w:marRight w:val="0"/>
      <w:marTop w:val="0"/>
      <w:marBottom w:val="0"/>
      <w:divBdr>
        <w:top w:val="none" w:sz="0" w:space="0" w:color="auto"/>
        <w:left w:val="none" w:sz="0" w:space="0" w:color="auto"/>
        <w:bottom w:val="none" w:sz="0" w:space="0" w:color="auto"/>
        <w:right w:val="none" w:sz="0" w:space="0" w:color="auto"/>
      </w:divBdr>
      <w:divsChild>
        <w:div w:id="173887599">
          <w:marLeft w:val="720"/>
          <w:marRight w:val="0"/>
          <w:marTop w:val="115"/>
          <w:marBottom w:val="0"/>
          <w:divBdr>
            <w:top w:val="none" w:sz="0" w:space="0" w:color="auto"/>
            <w:left w:val="none" w:sz="0" w:space="0" w:color="auto"/>
            <w:bottom w:val="none" w:sz="0" w:space="0" w:color="auto"/>
            <w:right w:val="none" w:sz="0" w:space="0" w:color="auto"/>
          </w:divBdr>
        </w:div>
        <w:div w:id="642269853">
          <w:marLeft w:val="720"/>
          <w:marRight w:val="0"/>
          <w:marTop w:val="115"/>
          <w:marBottom w:val="0"/>
          <w:divBdr>
            <w:top w:val="none" w:sz="0" w:space="0" w:color="auto"/>
            <w:left w:val="none" w:sz="0" w:space="0" w:color="auto"/>
            <w:bottom w:val="none" w:sz="0" w:space="0" w:color="auto"/>
            <w:right w:val="none" w:sz="0" w:space="0" w:color="auto"/>
          </w:divBdr>
        </w:div>
        <w:div w:id="1072195447">
          <w:marLeft w:val="720"/>
          <w:marRight w:val="0"/>
          <w:marTop w:val="115"/>
          <w:marBottom w:val="0"/>
          <w:divBdr>
            <w:top w:val="none" w:sz="0" w:space="0" w:color="auto"/>
            <w:left w:val="none" w:sz="0" w:space="0" w:color="auto"/>
            <w:bottom w:val="none" w:sz="0" w:space="0" w:color="auto"/>
            <w:right w:val="none" w:sz="0" w:space="0" w:color="auto"/>
          </w:divBdr>
        </w:div>
        <w:div w:id="1850364065">
          <w:marLeft w:val="720"/>
          <w:marRight w:val="0"/>
          <w:marTop w:val="115"/>
          <w:marBottom w:val="0"/>
          <w:divBdr>
            <w:top w:val="none" w:sz="0" w:space="0" w:color="auto"/>
            <w:left w:val="none" w:sz="0" w:space="0" w:color="auto"/>
            <w:bottom w:val="none" w:sz="0" w:space="0" w:color="auto"/>
            <w:right w:val="none" w:sz="0" w:space="0" w:color="auto"/>
          </w:divBdr>
        </w:div>
      </w:divsChild>
    </w:div>
    <w:div w:id="1813016310">
      <w:bodyDiv w:val="1"/>
      <w:marLeft w:val="0"/>
      <w:marRight w:val="0"/>
      <w:marTop w:val="0"/>
      <w:marBottom w:val="0"/>
      <w:divBdr>
        <w:top w:val="none" w:sz="0" w:space="0" w:color="auto"/>
        <w:left w:val="none" w:sz="0" w:space="0" w:color="auto"/>
        <w:bottom w:val="none" w:sz="0" w:space="0" w:color="auto"/>
        <w:right w:val="none" w:sz="0" w:space="0" w:color="auto"/>
      </w:divBdr>
      <w:divsChild>
        <w:div w:id="1118451825">
          <w:marLeft w:val="547"/>
          <w:marRight w:val="0"/>
          <w:marTop w:val="106"/>
          <w:marBottom w:val="0"/>
          <w:divBdr>
            <w:top w:val="none" w:sz="0" w:space="0" w:color="auto"/>
            <w:left w:val="none" w:sz="0" w:space="0" w:color="auto"/>
            <w:bottom w:val="none" w:sz="0" w:space="0" w:color="auto"/>
            <w:right w:val="none" w:sz="0" w:space="0" w:color="auto"/>
          </w:divBdr>
        </w:div>
        <w:div w:id="934705714">
          <w:marLeft w:val="1166"/>
          <w:marRight w:val="0"/>
          <w:marTop w:val="106"/>
          <w:marBottom w:val="0"/>
          <w:divBdr>
            <w:top w:val="none" w:sz="0" w:space="0" w:color="auto"/>
            <w:left w:val="none" w:sz="0" w:space="0" w:color="auto"/>
            <w:bottom w:val="none" w:sz="0" w:space="0" w:color="auto"/>
            <w:right w:val="none" w:sz="0" w:space="0" w:color="auto"/>
          </w:divBdr>
        </w:div>
        <w:div w:id="1014066586">
          <w:marLeft w:val="1166"/>
          <w:marRight w:val="0"/>
          <w:marTop w:val="106"/>
          <w:marBottom w:val="0"/>
          <w:divBdr>
            <w:top w:val="none" w:sz="0" w:space="0" w:color="auto"/>
            <w:left w:val="none" w:sz="0" w:space="0" w:color="auto"/>
            <w:bottom w:val="none" w:sz="0" w:space="0" w:color="auto"/>
            <w:right w:val="none" w:sz="0" w:space="0" w:color="auto"/>
          </w:divBdr>
        </w:div>
        <w:div w:id="161245228">
          <w:marLeft w:val="547"/>
          <w:marRight w:val="0"/>
          <w:marTop w:val="106"/>
          <w:marBottom w:val="0"/>
          <w:divBdr>
            <w:top w:val="none" w:sz="0" w:space="0" w:color="auto"/>
            <w:left w:val="none" w:sz="0" w:space="0" w:color="auto"/>
            <w:bottom w:val="none" w:sz="0" w:space="0" w:color="auto"/>
            <w:right w:val="none" w:sz="0" w:space="0" w:color="auto"/>
          </w:divBdr>
        </w:div>
        <w:div w:id="1204638357">
          <w:marLeft w:val="1166"/>
          <w:marRight w:val="0"/>
          <w:marTop w:val="106"/>
          <w:marBottom w:val="0"/>
          <w:divBdr>
            <w:top w:val="none" w:sz="0" w:space="0" w:color="auto"/>
            <w:left w:val="none" w:sz="0" w:space="0" w:color="auto"/>
            <w:bottom w:val="none" w:sz="0" w:space="0" w:color="auto"/>
            <w:right w:val="none" w:sz="0" w:space="0" w:color="auto"/>
          </w:divBdr>
        </w:div>
        <w:div w:id="1505393398">
          <w:marLeft w:val="1166"/>
          <w:marRight w:val="0"/>
          <w:marTop w:val="106"/>
          <w:marBottom w:val="0"/>
          <w:divBdr>
            <w:top w:val="none" w:sz="0" w:space="0" w:color="auto"/>
            <w:left w:val="none" w:sz="0" w:space="0" w:color="auto"/>
            <w:bottom w:val="none" w:sz="0" w:space="0" w:color="auto"/>
            <w:right w:val="none" w:sz="0" w:space="0" w:color="auto"/>
          </w:divBdr>
        </w:div>
      </w:divsChild>
    </w:div>
    <w:div w:id="2030598249">
      <w:bodyDiv w:val="1"/>
      <w:marLeft w:val="0"/>
      <w:marRight w:val="0"/>
      <w:marTop w:val="0"/>
      <w:marBottom w:val="0"/>
      <w:divBdr>
        <w:top w:val="none" w:sz="0" w:space="0" w:color="auto"/>
        <w:left w:val="none" w:sz="0" w:space="0" w:color="auto"/>
        <w:bottom w:val="none" w:sz="0" w:space="0" w:color="auto"/>
        <w:right w:val="none" w:sz="0" w:space="0" w:color="auto"/>
      </w:divBdr>
      <w:divsChild>
        <w:div w:id="2043555004">
          <w:marLeft w:val="547"/>
          <w:marRight w:val="0"/>
          <w:marTop w:val="154"/>
          <w:marBottom w:val="0"/>
          <w:divBdr>
            <w:top w:val="none" w:sz="0" w:space="0" w:color="auto"/>
            <w:left w:val="none" w:sz="0" w:space="0" w:color="auto"/>
            <w:bottom w:val="none" w:sz="0" w:space="0" w:color="auto"/>
            <w:right w:val="none" w:sz="0" w:space="0" w:color="auto"/>
          </w:divBdr>
        </w:div>
        <w:div w:id="1611861331">
          <w:marLeft w:val="1166"/>
          <w:marRight w:val="0"/>
          <w:marTop w:val="125"/>
          <w:marBottom w:val="0"/>
          <w:divBdr>
            <w:top w:val="none" w:sz="0" w:space="0" w:color="auto"/>
            <w:left w:val="none" w:sz="0" w:space="0" w:color="auto"/>
            <w:bottom w:val="none" w:sz="0" w:space="0" w:color="auto"/>
            <w:right w:val="none" w:sz="0" w:space="0" w:color="auto"/>
          </w:divBdr>
        </w:div>
        <w:div w:id="349067368">
          <w:marLeft w:val="1166"/>
          <w:marRight w:val="0"/>
          <w:marTop w:val="125"/>
          <w:marBottom w:val="0"/>
          <w:divBdr>
            <w:top w:val="none" w:sz="0" w:space="0" w:color="auto"/>
            <w:left w:val="none" w:sz="0" w:space="0" w:color="auto"/>
            <w:bottom w:val="none" w:sz="0" w:space="0" w:color="auto"/>
            <w:right w:val="none" w:sz="0" w:space="0" w:color="auto"/>
          </w:divBdr>
        </w:div>
        <w:div w:id="1187252226">
          <w:marLeft w:val="1166"/>
          <w:marRight w:val="0"/>
          <w:marTop w:val="125"/>
          <w:marBottom w:val="0"/>
          <w:divBdr>
            <w:top w:val="none" w:sz="0" w:space="0" w:color="auto"/>
            <w:left w:val="none" w:sz="0" w:space="0" w:color="auto"/>
            <w:bottom w:val="none" w:sz="0" w:space="0" w:color="auto"/>
            <w:right w:val="none" w:sz="0" w:space="0" w:color="auto"/>
          </w:divBdr>
        </w:div>
        <w:div w:id="1103454442">
          <w:marLeft w:val="547"/>
          <w:marRight w:val="0"/>
          <w:marTop w:val="154"/>
          <w:marBottom w:val="0"/>
          <w:divBdr>
            <w:top w:val="none" w:sz="0" w:space="0" w:color="auto"/>
            <w:left w:val="none" w:sz="0" w:space="0" w:color="auto"/>
            <w:bottom w:val="none" w:sz="0" w:space="0" w:color="auto"/>
            <w:right w:val="none" w:sz="0" w:space="0" w:color="auto"/>
          </w:divBdr>
        </w:div>
        <w:div w:id="2139104181">
          <w:marLeft w:val="1166"/>
          <w:marRight w:val="0"/>
          <w:marTop w:val="125"/>
          <w:marBottom w:val="0"/>
          <w:divBdr>
            <w:top w:val="none" w:sz="0" w:space="0" w:color="auto"/>
            <w:left w:val="none" w:sz="0" w:space="0" w:color="auto"/>
            <w:bottom w:val="none" w:sz="0" w:space="0" w:color="auto"/>
            <w:right w:val="none" w:sz="0" w:space="0" w:color="auto"/>
          </w:divBdr>
        </w:div>
        <w:div w:id="794759965">
          <w:marLeft w:val="1166"/>
          <w:marRight w:val="0"/>
          <w:marTop w:val="125"/>
          <w:marBottom w:val="0"/>
          <w:divBdr>
            <w:top w:val="none" w:sz="0" w:space="0" w:color="auto"/>
            <w:left w:val="none" w:sz="0" w:space="0" w:color="auto"/>
            <w:bottom w:val="none" w:sz="0" w:space="0" w:color="auto"/>
            <w:right w:val="none" w:sz="0" w:space="0" w:color="auto"/>
          </w:divBdr>
        </w:div>
        <w:div w:id="1458177307">
          <w:marLeft w:val="1166"/>
          <w:marRight w:val="0"/>
          <w:marTop w:val="125"/>
          <w:marBottom w:val="0"/>
          <w:divBdr>
            <w:top w:val="none" w:sz="0" w:space="0" w:color="auto"/>
            <w:left w:val="none" w:sz="0" w:space="0" w:color="auto"/>
            <w:bottom w:val="none" w:sz="0" w:space="0" w:color="auto"/>
            <w:right w:val="none" w:sz="0" w:space="0" w:color="auto"/>
          </w:divBdr>
        </w:div>
      </w:divsChild>
    </w:div>
    <w:div w:id="2108038854">
      <w:bodyDiv w:val="1"/>
      <w:marLeft w:val="0"/>
      <w:marRight w:val="0"/>
      <w:marTop w:val="0"/>
      <w:marBottom w:val="0"/>
      <w:divBdr>
        <w:top w:val="none" w:sz="0" w:space="0" w:color="auto"/>
        <w:left w:val="none" w:sz="0" w:space="0" w:color="auto"/>
        <w:bottom w:val="none" w:sz="0" w:space="0" w:color="auto"/>
        <w:right w:val="none" w:sz="0" w:space="0" w:color="auto"/>
      </w:divBdr>
    </w:div>
    <w:div w:id="2142456972">
      <w:bodyDiv w:val="1"/>
      <w:marLeft w:val="0"/>
      <w:marRight w:val="0"/>
      <w:marTop w:val="0"/>
      <w:marBottom w:val="0"/>
      <w:divBdr>
        <w:top w:val="none" w:sz="0" w:space="0" w:color="auto"/>
        <w:left w:val="none" w:sz="0" w:space="0" w:color="auto"/>
        <w:bottom w:val="none" w:sz="0" w:space="0" w:color="auto"/>
        <w:right w:val="none" w:sz="0" w:space="0" w:color="auto"/>
      </w:divBdr>
      <w:divsChild>
        <w:div w:id="1293293260">
          <w:marLeft w:val="274"/>
          <w:marRight w:val="0"/>
          <w:marTop w:val="0"/>
          <w:marBottom w:val="0"/>
          <w:divBdr>
            <w:top w:val="none" w:sz="0" w:space="0" w:color="auto"/>
            <w:left w:val="none" w:sz="0" w:space="0" w:color="auto"/>
            <w:bottom w:val="none" w:sz="0" w:space="0" w:color="auto"/>
            <w:right w:val="none" w:sz="0" w:space="0" w:color="auto"/>
          </w:divBdr>
        </w:div>
        <w:div w:id="1458524602">
          <w:marLeft w:val="274"/>
          <w:marRight w:val="0"/>
          <w:marTop w:val="0"/>
          <w:marBottom w:val="0"/>
          <w:divBdr>
            <w:top w:val="none" w:sz="0" w:space="0" w:color="auto"/>
            <w:left w:val="none" w:sz="0" w:space="0" w:color="auto"/>
            <w:bottom w:val="none" w:sz="0" w:space="0" w:color="auto"/>
            <w:right w:val="none" w:sz="0" w:space="0" w:color="auto"/>
          </w:divBdr>
        </w:div>
        <w:div w:id="1609971080">
          <w:marLeft w:val="274"/>
          <w:marRight w:val="0"/>
          <w:marTop w:val="0"/>
          <w:marBottom w:val="0"/>
          <w:divBdr>
            <w:top w:val="none" w:sz="0" w:space="0" w:color="auto"/>
            <w:left w:val="none" w:sz="0" w:space="0" w:color="auto"/>
            <w:bottom w:val="none" w:sz="0" w:space="0" w:color="auto"/>
            <w:right w:val="none" w:sz="0" w:space="0" w:color="auto"/>
          </w:divBdr>
        </w:div>
        <w:div w:id="173723941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bi.ulg.ac.be/" TargetMode="Externa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orbi.ulg.ac.be/" TargetMode="External"/><Relationship Id="rId12" Type="http://schemas.openxmlformats.org/officeDocument/2006/relationships/hyperlink" Target="https://www.facebook.com/RumeXperts/"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Christian.hanzen@uliege.be" TargetMode="External"/><Relationship Id="rId11" Type="http://schemas.openxmlformats.org/officeDocument/2006/relationships/hyperlink" Target="https://www.facebook.com/Theriogenolog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facebook.com/Theriogenologi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facebook.com/Theriogenologie" TargetMode="External"/><Relationship Id="rId14" Type="http://schemas.openxmlformats.org/officeDocument/2006/relationships/image" Target="media/image2.jpeg"/><Relationship Id="rId22" Type="http://schemas.openxmlformats.org/officeDocument/2006/relationships/hyperlink" Target="http://hdl.handle.net/2268/3492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923</TotalTime>
  <Pages>8</Pages>
  <Words>1891</Words>
  <Characters>10402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2019-01-14T14:26:00Z</dcterms:created>
  <dcterms:modified xsi:type="dcterms:W3CDTF">2019-02-08T09:31:00Z</dcterms:modified>
</cp:coreProperties>
</file>