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1E5" w:rsidRPr="00CB31E5" w:rsidRDefault="00CB31E5" w:rsidP="00CB31E5">
      <w:pPr>
        <w:spacing w:after="150" w:line="240" w:lineRule="auto"/>
        <w:rPr>
          <w:rFonts w:ascii="&amp;quot" w:eastAsia="Times New Roman" w:hAnsi="&amp;quot" w:cs="Times New Roman"/>
          <w:b/>
          <w:bCs/>
          <w:caps/>
          <w:color w:val="00707F"/>
          <w:spacing w:val="30"/>
          <w:sz w:val="18"/>
          <w:szCs w:val="18"/>
          <w:lang w:val="fr-BE" w:eastAsia="fr-BE"/>
        </w:rPr>
      </w:pPr>
      <w:r w:rsidRPr="00CB31E5">
        <w:rPr>
          <w:rFonts w:ascii="&amp;quot" w:eastAsia="Times New Roman" w:hAnsi="&amp;quot" w:cs="Times New Roman"/>
          <w:b/>
          <w:bCs/>
          <w:caps/>
          <w:color w:val="00707F"/>
          <w:spacing w:val="30"/>
          <w:sz w:val="18"/>
          <w:szCs w:val="18"/>
          <w:lang w:val="fr-BE" w:eastAsia="fr-BE"/>
        </w:rPr>
        <w:t>ivres et Liège</w:t>
      </w:r>
    </w:p>
    <w:p w:rsidR="00CB31E5" w:rsidRPr="00CB31E5" w:rsidRDefault="00CB31E5" w:rsidP="00CB31E5">
      <w:pPr>
        <w:spacing w:after="0" w:line="630" w:lineRule="atLeast"/>
        <w:outlineLvl w:val="0"/>
        <w:rPr>
          <w:rFonts w:ascii="&amp;quot" w:eastAsia="Times New Roman" w:hAnsi="&amp;quot" w:cs="Times New Roman"/>
          <w:b/>
          <w:bCs/>
          <w:color w:val="00707F"/>
          <w:spacing w:val="-15"/>
          <w:kern w:val="36"/>
          <w:sz w:val="63"/>
          <w:szCs w:val="63"/>
          <w:lang w:val="fr-BE" w:eastAsia="fr-BE"/>
        </w:rPr>
      </w:pPr>
      <w:r w:rsidRPr="00CB31E5">
        <w:rPr>
          <w:rFonts w:ascii="&amp;quot" w:eastAsia="Times New Roman" w:hAnsi="&amp;quot" w:cs="Times New Roman"/>
          <w:b/>
          <w:bCs/>
          <w:color w:val="00707F"/>
          <w:spacing w:val="-15"/>
          <w:kern w:val="36"/>
          <w:sz w:val="63"/>
          <w:szCs w:val="63"/>
          <w:lang w:val="fr-BE" w:eastAsia="fr-BE"/>
        </w:rPr>
        <w:t xml:space="preserve">Internet Archive, Google et l’édition clandestine mosane des Lumières </w:t>
      </w:r>
    </w:p>
    <w:p w:rsidR="00CB31E5" w:rsidRPr="00CB31E5" w:rsidRDefault="00CC1588" w:rsidP="00CB31E5">
      <w:pPr>
        <w:spacing w:before="300" w:after="300" w:line="240" w:lineRule="auto"/>
        <w:rPr>
          <w:rFonts w:ascii="&amp;quot" w:eastAsia="Times New Roman" w:hAnsi="&amp;quot" w:cs="Times New Roman"/>
          <w:color w:val="4A4A4A"/>
          <w:sz w:val="23"/>
          <w:szCs w:val="23"/>
          <w:lang w:val="fr-BE" w:eastAsia="fr-BE"/>
        </w:rPr>
      </w:pPr>
      <w:r>
        <w:rPr>
          <w:rFonts w:ascii="&amp;quot" w:eastAsia="Times New Roman" w:hAnsi="&amp;quot" w:cs="Times New Roman"/>
          <w:color w:val="4A4A4A"/>
          <w:sz w:val="23"/>
          <w:szCs w:val="23"/>
          <w:lang w:val="fr-BE" w:eastAsia="fr-BE"/>
        </w:rPr>
        <w:pict>
          <v:rect id="_x0000_i1025" style="width:750pt;height:3pt" o:hrpct="0" o:hralign="center" o:hrstd="t" o:hr="t" fillcolor="#a0a0a0" stroked="f"/>
        </w:pict>
      </w:r>
    </w:p>
    <w:p w:rsidR="00CB31E5" w:rsidRPr="00CB31E5" w:rsidRDefault="00CB31E5" w:rsidP="00CB31E5">
      <w:pPr>
        <w:shd w:val="clear" w:color="auto" w:fill="FFFFFF"/>
        <w:spacing w:before="300" w:after="30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xml:space="preserve">18 mai 2018 </w:t>
      </w:r>
    </w:p>
    <w:p w:rsidR="00CB31E5" w:rsidRPr="00CB31E5" w:rsidRDefault="00CB31E5" w:rsidP="00CB31E5">
      <w:pPr>
        <w:shd w:val="clear" w:color="auto" w:fill="FFFFFF"/>
        <w:spacing w:before="300" w:after="30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b/>
          <w:bCs/>
          <w:i/>
          <w:iCs/>
          <w:color w:val="8C8B82"/>
          <w:sz w:val="20"/>
          <w:szCs w:val="20"/>
          <w:lang w:val="fr-BE" w:eastAsia="fr-BE"/>
        </w:rPr>
        <w:t>Dans</w:t>
      </w:r>
      <w:r w:rsidRPr="00CB31E5">
        <w:rPr>
          <w:rFonts w:ascii="&amp;quot" w:eastAsia="Times New Roman" w:hAnsi="&amp;quot" w:cs="Times New Roman"/>
          <w:color w:val="4A4A4A"/>
          <w:sz w:val="23"/>
          <w:szCs w:val="23"/>
          <w:lang w:val="fr-BE" w:eastAsia="fr-BE"/>
        </w:rPr>
        <w:t xml:space="preserve"> </w:t>
      </w:r>
      <w:hyperlink r:id="rId4" w:history="1">
        <w:r w:rsidRPr="00CB31E5">
          <w:rPr>
            <w:rFonts w:ascii="&amp;quot" w:eastAsia="Times New Roman" w:hAnsi="&amp;quot" w:cs="Times New Roman"/>
            <w:b/>
            <w:bCs/>
            <w:caps/>
            <w:color w:val="FFFFFF"/>
            <w:sz w:val="15"/>
            <w:szCs w:val="15"/>
            <w:shd w:val="clear" w:color="auto" w:fill="00707F"/>
            <w:lang w:val="fr-BE" w:eastAsia="fr-BE"/>
          </w:rPr>
          <w:t>Recherche</w:t>
        </w:r>
      </w:hyperlink>
      <w:r w:rsidRPr="00CB31E5">
        <w:rPr>
          <w:rFonts w:ascii="&amp;quot" w:eastAsia="Times New Roman" w:hAnsi="&amp;quot" w:cs="Times New Roman"/>
          <w:color w:val="4A4A4A"/>
          <w:sz w:val="23"/>
          <w:szCs w:val="23"/>
          <w:lang w:val="fr-BE" w:eastAsia="fr-BE"/>
        </w:rPr>
        <w:t xml:space="preserve"> </w:t>
      </w:r>
      <w:hyperlink r:id="rId5" w:history="1">
        <w:r w:rsidRPr="00CB31E5">
          <w:rPr>
            <w:rFonts w:ascii="&amp;quot" w:eastAsia="Times New Roman" w:hAnsi="&amp;quot" w:cs="Times New Roman"/>
            <w:b/>
            <w:bCs/>
            <w:caps/>
            <w:color w:val="FFFFFF"/>
            <w:sz w:val="15"/>
            <w:szCs w:val="15"/>
            <w:shd w:val="clear" w:color="auto" w:fill="00707F"/>
            <w:lang w:val="fr-BE" w:eastAsia="fr-BE"/>
          </w:rPr>
          <w:t>Culture</w:t>
        </w:r>
      </w:hyperlink>
      <w:r w:rsidRPr="00CB31E5">
        <w:rPr>
          <w:rFonts w:ascii="&amp;quot" w:eastAsia="Times New Roman" w:hAnsi="&amp;quot" w:cs="Times New Roman"/>
          <w:color w:val="4A4A4A"/>
          <w:sz w:val="23"/>
          <w:szCs w:val="23"/>
          <w:lang w:val="fr-BE" w:eastAsia="fr-BE"/>
        </w:rPr>
        <w:t xml:space="preserve"> </w:t>
      </w:r>
    </w:p>
    <w:p w:rsidR="00CB31E5" w:rsidRPr="00CB31E5" w:rsidRDefault="00CC1588" w:rsidP="00CB31E5">
      <w:pPr>
        <w:shd w:val="clear" w:color="auto" w:fill="FFFFFF"/>
        <w:spacing w:before="300" w:after="300" w:line="240" w:lineRule="auto"/>
        <w:rPr>
          <w:rFonts w:ascii="&amp;quot" w:eastAsia="Times New Roman" w:hAnsi="&amp;quot" w:cs="Times New Roman"/>
          <w:color w:val="4A4A4A"/>
          <w:sz w:val="23"/>
          <w:szCs w:val="23"/>
          <w:lang w:val="fr-BE" w:eastAsia="fr-BE"/>
        </w:rPr>
      </w:pPr>
      <w:r>
        <w:rPr>
          <w:rFonts w:ascii="&amp;quot" w:eastAsia="Times New Roman" w:hAnsi="&amp;quot" w:cs="Times New Roman"/>
          <w:color w:val="4A4A4A"/>
          <w:sz w:val="23"/>
          <w:szCs w:val="23"/>
          <w:lang w:val="fr-BE" w:eastAsia="fr-BE"/>
        </w:rPr>
        <w:pict>
          <v:rect id="_x0000_i1026" style="width:493.5pt;height:3pt" o:hrpct="0" o:hralign="center" o:hrstd="t" o:hr="t" fillcolor="#a0a0a0" stroked="f"/>
        </w:pict>
      </w:r>
    </w:p>
    <w:p w:rsidR="00CB31E5" w:rsidRPr="00CB31E5" w:rsidRDefault="00CB31E5" w:rsidP="00CB31E5">
      <w:pPr>
        <w:shd w:val="clear" w:color="auto" w:fill="FFFFFF"/>
        <w:spacing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noProof/>
          <w:color w:val="4A4A4A"/>
          <w:sz w:val="23"/>
          <w:szCs w:val="23"/>
          <w:lang w:val="fr-BE" w:eastAsia="fr-BE"/>
        </w:rPr>
        <w:drawing>
          <wp:inline distT="0" distB="0" distL="0" distR="0">
            <wp:extent cx="5760720" cy="3240405"/>
            <wp:effectExtent l="0" t="0" r="0" b="0"/>
            <wp:docPr id="7" name="Image 7" descr="https://www.news.uliege.be/upload/docs/image/jpeg/2018-05/contrefa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ews.uliege.be/upload/docs/image/jpeg/2018-05/contrefac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rsidR="00CB31E5" w:rsidRPr="00CB31E5" w:rsidRDefault="00CB31E5" w:rsidP="00CB31E5">
      <w:pPr>
        <w:shd w:val="clear" w:color="auto" w:fill="FFFFFF"/>
        <w:spacing w:after="750" w:line="600" w:lineRule="atLeast"/>
        <w:rPr>
          <w:rFonts w:ascii="&amp;quot" w:eastAsia="Times New Roman" w:hAnsi="&amp;quot" w:cs="Times New Roman"/>
          <w:i/>
          <w:iCs/>
          <w:color w:val="00707F"/>
          <w:sz w:val="36"/>
          <w:szCs w:val="36"/>
          <w:lang w:val="fr-BE" w:eastAsia="fr-BE"/>
        </w:rPr>
      </w:pPr>
      <w:r w:rsidRPr="00CB31E5">
        <w:rPr>
          <w:rFonts w:ascii="&amp;quot" w:eastAsia="Times New Roman" w:hAnsi="&amp;quot" w:cs="Times New Roman"/>
          <w:i/>
          <w:iCs/>
          <w:color w:val="00707F"/>
          <w:sz w:val="36"/>
          <w:szCs w:val="36"/>
          <w:lang w:val="fr-BE" w:eastAsia="fr-BE"/>
        </w:rPr>
        <w:t>Le projet "Internet Archive" a permis la numérisation et mise à disposition du public de nombreux ouvrages qui, bien qu'imprimés à Liège au XVIII</w:t>
      </w:r>
      <w:r w:rsidRPr="00CB31E5">
        <w:rPr>
          <w:rFonts w:ascii="&amp;quot" w:eastAsia="Times New Roman" w:hAnsi="&amp;quot" w:cs="Times New Roman"/>
          <w:i/>
          <w:iCs/>
          <w:color w:val="00707F"/>
          <w:sz w:val="23"/>
          <w:szCs w:val="23"/>
          <w:vertAlign w:val="superscript"/>
          <w:lang w:val="fr-BE" w:eastAsia="fr-BE"/>
        </w:rPr>
        <w:t>e</w:t>
      </w:r>
      <w:r w:rsidRPr="00CB31E5">
        <w:rPr>
          <w:rFonts w:ascii="&amp;quot" w:eastAsia="Times New Roman" w:hAnsi="&amp;quot" w:cs="Times New Roman"/>
          <w:i/>
          <w:iCs/>
          <w:color w:val="00707F"/>
          <w:sz w:val="36"/>
          <w:szCs w:val="36"/>
          <w:lang w:val="fr-BE" w:eastAsia="fr-BE"/>
        </w:rPr>
        <w:t xml:space="preserve"> siècle, prétendaient sortir des imprimeries de grandes capitales comme Paris ou Londres, ou au contraire qui annonçaient faussement leur origine liégeoise. Les recherches de Daniel Droixhe s'intéressent </w:t>
      </w:r>
      <w:r w:rsidRPr="00CB31E5">
        <w:rPr>
          <w:rFonts w:ascii="&amp;quot" w:eastAsia="Times New Roman" w:hAnsi="&amp;quot" w:cs="Times New Roman"/>
          <w:i/>
          <w:iCs/>
          <w:color w:val="00707F"/>
          <w:sz w:val="36"/>
          <w:szCs w:val="36"/>
          <w:lang w:val="fr-BE" w:eastAsia="fr-BE"/>
        </w:rPr>
        <w:lastRenderedPageBreak/>
        <w:t>depuis longtemps à ces reproductions numériques d'ouvrages des Lumières et aux contrefaçons, dont il propose ici quelques exemples consultables via le fonds "Internet Archive" de Google.</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w:t>
      </w:r>
    </w:p>
    <w:p w:rsidR="00CB31E5" w:rsidRPr="00CB31E5" w:rsidRDefault="00CB31E5" w:rsidP="00CB31E5">
      <w:pPr>
        <w:shd w:val="clear" w:color="auto" w:fill="FFFFFF"/>
        <w:spacing w:after="150" w:line="338" w:lineRule="atLeast"/>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On sait la part prise par les imprimeries de Liège et de Maastricht à la contrefaçon des ouvrages littéraires ou philosophiques du XVIII</w:t>
      </w:r>
      <w:r w:rsidRPr="00CB31E5">
        <w:rPr>
          <w:rFonts w:ascii="&amp;quot" w:eastAsia="Times New Roman" w:hAnsi="&amp;quot" w:cs="Times New Roman"/>
          <w:color w:val="4A4A4A"/>
          <w:sz w:val="14"/>
          <w:szCs w:val="14"/>
          <w:vertAlign w:val="superscript"/>
          <w:lang w:val="fr-BE" w:eastAsia="fr-BE"/>
        </w:rPr>
        <w:t>e</w:t>
      </w:r>
      <w:r w:rsidRPr="00CB31E5">
        <w:rPr>
          <w:rFonts w:ascii="&amp;quot" w:eastAsia="Times New Roman" w:hAnsi="&amp;quot" w:cs="Times New Roman"/>
          <w:color w:val="4A4A4A"/>
          <w:sz w:val="23"/>
          <w:szCs w:val="23"/>
          <w:lang w:val="fr-BE" w:eastAsia="fr-BE"/>
        </w:rPr>
        <w:t xml:space="preserve"> siècle. Plusieurs d’entre eux, parus sous la fausse adresse de « Paris », « Londres » ou « Amsterdam », ont fait l’objet de numérisations mises en ligne par </w:t>
      </w:r>
      <w:hyperlink r:id="rId7" w:tgtFrame="_blank" w:history="1">
        <w:r w:rsidRPr="00CB31E5">
          <w:rPr>
            <w:rFonts w:ascii="&amp;quot" w:eastAsia="Times New Roman" w:hAnsi="&amp;quot" w:cs="Times New Roman"/>
            <w:color w:val="5FA4B0"/>
            <w:sz w:val="23"/>
            <w:szCs w:val="23"/>
            <w:lang w:val="fr-BE" w:eastAsia="fr-BE"/>
          </w:rPr>
          <w:t>Internet Archive</w:t>
        </w:r>
      </w:hyperlink>
      <w:r w:rsidRPr="00CB31E5">
        <w:rPr>
          <w:rFonts w:ascii="&amp;quot" w:eastAsia="Times New Roman" w:hAnsi="&amp;quot" w:cs="Times New Roman"/>
          <w:color w:val="4A4A4A"/>
          <w:sz w:val="23"/>
          <w:szCs w:val="23"/>
          <w:lang w:val="fr-BE" w:eastAsia="fr-BE"/>
        </w:rPr>
        <w:t>, projet lancé à San Francisco en 2005 et qui offrait dès 2010 les reproductions de deux millions d’ouvrages conservés dans de grandes bibliothèques américaines ou européennes. Il en va de même d’ouvrages qui portent faussement l’adresse de Liège. Ces contrefaçons, dûment identifiées par la bibliographie matérielle, font désormais l’objet d’une notice signalétique sur les pages publiées par Archive avec la collaboration de Google.</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xml:space="preserve">Voltaire figure bien sûr en tête des auteurs privilégiés par la contrefaçon régionale. Les années 1759-1763 – époque de parution de </w:t>
      </w:r>
      <w:r w:rsidRPr="00CB31E5">
        <w:rPr>
          <w:rFonts w:ascii="&amp;quot" w:eastAsia="Times New Roman" w:hAnsi="&amp;quot" w:cs="Times New Roman"/>
          <w:i/>
          <w:iCs/>
          <w:color w:val="4A4A4A"/>
          <w:sz w:val="23"/>
          <w:szCs w:val="23"/>
          <w:lang w:val="fr-BE" w:eastAsia="fr-BE"/>
        </w:rPr>
        <w:t xml:space="preserve">Candide – </w:t>
      </w:r>
      <w:r w:rsidRPr="00CB31E5">
        <w:rPr>
          <w:rFonts w:ascii="&amp;quot" w:eastAsia="Times New Roman" w:hAnsi="&amp;quot" w:cs="Times New Roman"/>
          <w:color w:val="4A4A4A"/>
          <w:sz w:val="23"/>
          <w:szCs w:val="23"/>
          <w:lang w:val="fr-BE" w:eastAsia="fr-BE"/>
        </w:rPr>
        <w:t xml:space="preserve">fut particulièrement riche du point de vue de sa production théâtrale. C’était aussi le moment où l’un des principaux imprimeurs liégeois, Jean-François Bassompierre, établi rue Sainte-Catherine, mettait ses pas dans ceux de Pierre Rousseau, fondateur du célèbre </w:t>
      </w:r>
      <w:r w:rsidRPr="00CB31E5">
        <w:rPr>
          <w:rFonts w:ascii="&amp;quot" w:eastAsia="Times New Roman" w:hAnsi="&amp;quot" w:cs="Times New Roman"/>
          <w:i/>
          <w:iCs/>
          <w:color w:val="4A4A4A"/>
          <w:sz w:val="23"/>
          <w:szCs w:val="23"/>
          <w:lang w:val="fr-BE" w:eastAsia="fr-BE"/>
        </w:rPr>
        <w:t xml:space="preserve">Journal encyclopédique </w:t>
      </w:r>
      <w:r w:rsidRPr="00CB31E5">
        <w:rPr>
          <w:rFonts w:ascii="&amp;quot" w:eastAsia="Times New Roman" w:hAnsi="&amp;quot" w:cs="Times New Roman"/>
          <w:color w:val="4A4A4A"/>
          <w:sz w:val="23"/>
          <w:szCs w:val="23"/>
          <w:lang w:val="fr-BE" w:eastAsia="fr-BE"/>
        </w:rPr>
        <w:t xml:space="preserve">et artisan de plusieurs contrefaçons du philosophe, dont celle, encore problématique, du </w:t>
      </w:r>
      <w:r w:rsidRPr="00CB31E5">
        <w:rPr>
          <w:rFonts w:ascii="&amp;quot" w:eastAsia="Times New Roman" w:hAnsi="&amp;quot" w:cs="Times New Roman"/>
          <w:i/>
          <w:iCs/>
          <w:color w:val="4A4A4A"/>
          <w:sz w:val="23"/>
          <w:szCs w:val="23"/>
          <w:lang w:val="fr-BE" w:eastAsia="fr-BE"/>
        </w:rPr>
        <w:t>Candide</w:t>
      </w:r>
      <w:proofErr w:type="gramStart"/>
      <w:r w:rsidRPr="00CB31E5">
        <w:rPr>
          <w:rFonts w:ascii="&amp;quot" w:eastAsia="Times New Roman" w:hAnsi="&amp;quot" w:cs="Times New Roman"/>
          <w:color w:val="4A4A4A"/>
          <w:sz w:val="14"/>
          <w:szCs w:val="14"/>
          <w:vertAlign w:val="superscript"/>
          <w:lang w:val="fr-BE" w:eastAsia="fr-BE"/>
        </w:rPr>
        <w:t>1</w:t>
      </w:r>
      <w:r w:rsidRPr="00CB31E5">
        <w:rPr>
          <w:rFonts w:ascii="&amp;quot" w:eastAsia="Times New Roman" w:hAnsi="&amp;quot" w:cs="Times New Roman"/>
          <w:color w:val="4A4A4A"/>
          <w:sz w:val="23"/>
          <w:szCs w:val="23"/>
          <w:lang w:val="fr-BE" w:eastAsia="fr-BE"/>
        </w:rPr>
        <w:t xml:space="preserve"> .</w:t>
      </w:r>
      <w:proofErr w:type="gramEnd"/>
      <w:r w:rsidRPr="00CB31E5">
        <w:rPr>
          <w:rFonts w:ascii="&amp;quot" w:eastAsia="Times New Roman" w:hAnsi="&amp;quot" w:cs="Times New Roman"/>
          <w:color w:val="4A4A4A"/>
          <w:sz w:val="23"/>
          <w:szCs w:val="23"/>
          <w:lang w:val="fr-BE" w:eastAsia="fr-BE"/>
        </w:rPr>
        <w:t xml:space="preserve"> Ainsi, Bassompierre réédita notamment </w:t>
      </w:r>
      <w:r w:rsidRPr="00CB31E5">
        <w:rPr>
          <w:rFonts w:ascii="&amp;quot" w:eastAsia="Times New Roman" w:hAnsi="&amp;quot" w:cs="Times New Roman"/>
          <w:i/>
          <w:iCs/>
          <w:color w:val="4A4A4A"/>
          <w:sz w:val="23"/>
          <w:szCs w:val="23"/>
          <w:lang w:val="fr-BE" w:eastAsia="fr-BE"/>
        </w:rPr>
        <w:t xml:space="preserve">Le </w:t>
      </w:r>
      <w:proofErr w:type="spellStart"/>
      <w:r w:rsidRPr="00CB31E5">
        <w:rPr>
          <w:rFonts w:ascii="&amp;quot" w:eastAsia="Times New Roman" w:hAnsi="&amp;quot" w:cs="Times New Roman"/>
          <w:i/>
          <w:iCs/>
          <w:color w:val="4A4A4A"/>
          <w:sz w:val="23"/>
          <w:szCs w:val="23"/>
          <w:lang w:val="fr-BE" w:eastAsia="fr-BE"/>
        </w:rPr>
        <w:t>Caffé</w:t>
      </w:r>
      <w:proofErr w:type="spellEnd"/>
      <w:r w:rsidRPr="00CB31E5">
        <w:rPr>
          <w:rFonts w:ascii="&amp;quot" w:eastAsia="Times New Roman" w:hAnsi="&amp;quot" w:cs="Times New Roman"/>
          <w:i/>
          <w:iCs/>
          <w:color w:val="4A4A4A"/>
          <w:sz w:val="23"/>
          <w:szCs w:val="23"/>
          <w:lang w:val="fr-BE" w:eastAsia="fr-BE"/>
        </w:rPr>
        <w:t xml:space="preserve"> ou l’Écossaise </w:t>
      </w:r>
      <w:r w:rsidRPr="00CB31E5">
        <w:rPr>
          <w:rFonts w:ascii="&amp;quot" w:eastAsia="Times New Roman" w:hAnsi="&amp;quot" w:cs="Times New Roman"/>
          <w:color w:val="4A4A4A"/>
          <w:sz w:val="23"/>
          <w:szCs w:val="23"/>
          <w:lang w:val="fr-BE" w:eastAsia="fr-BE"/>
        </w:rPr>
        <w:t xml:space="preserve">(1761), </w:t>
      </w:r>
      <w:r w:rsidRPr="00CB31E5">
        <w:rPr>
          <w:rFonts w:ascii="&amp;quot" w:eastAsia="Times New Roman" w:hAnsi="&amp;quot" w:cs="Times New Roman"/>
          <w:i/>
          <w:iCs/>
          <w:color w:val="4A4A4A"/>
          <w:sz w:val="23"/>
          <w:szCs w:val="23"/>
          <w:lang w:val="fr-BE" w:eastAsia="fr-BE"/>
        </w:rPr>
        <w:t xml:space="preserve">Tancrède </w:t>
      </w:r>
      <w:r w:rsidRPr="00CB31E5">
        <w:rPr>
          <w:rFonts w:ascii="&amp;quot" w:eastAsia="Times New Roman" w:hAnsi="&amp;quot" w:cs="Times New Roman"/>
          <w:color w:val="4A4A4A"/>
          <w:sz w:val="23"/>
          <w:szCs w:val="23"/>
          <w:lang w:val="fr-BE" w:eastAsia="fr-BE"/>
        </w:rPr>
        <w:t xml:space="preserve">(1761), </w:t>
      </w:r>
      <w:r w:rsidRPr="00CB31E5">
        <w:rPr>
          <w:rFonts w:ascii="&amp;quot" w:eastAsia="Times New Roman" w:hAnsi="&amp;quot" w:cs="Times New Roman"/>
          <w:i/>
          <w:iCs/>
          <w:color w:val="4A4A4A"/>
          <w:sz w:val="23"/>
          <w:szCs w:val="23"/>
          <w:lang w:val="fr-BE" w:eastAsia="fr-BE"/>
        </w:rPr>
        <w:t xml:space="preserve">Olympie </w:t>
      </w:r>
      <w:r w:rsidRPr="00CB31E5">
        <w:rPr>
          <w:rFonts w:ascii="&amp;quot" w:eastAsia="Times New Roman" w:hAnsi="&amp;quot" w:cs="Times New Roman"/>
          <w:color w:val="4A4A4A"/>
          <w:sz w:val="23"/>
          <w:szCs w:val="23"/>
          <w:lang w:val="fr-BE" w:eastAsia="fr-BE"/>
        </w:rPr>
        <w:t xml:space="preserve">(1763) et peut-être </w:t>
      </w:r>
      <w:r w:rsidRPr="00CB31E5">
        <w:rPr>
          <w:rFonts w:ascii="&amp;quot" w:eastAsia="Times New Roman" w:hAnsi="&amp;quot" w:cs="Times New Roman"/>
          <w:i/>
          <w:iCs/>
          <w:color w:val="4A4A4A"/>
          <w:sz w:val="23"/>
          <w:szCs w:val="23"/>
          <w:lang w:val="fr-BE" w:eastAsia="fr-BE"/>
        </w:rPr>
        <w:t xml:space="preserve">Saül </w:t>
      </w:r>
      <w:r w:rsidRPr="00CB31E5">
        <w:rPr>
          <w:rFonts w:ascii="&amp;quot" w:eastAsia="Times New Roman" w:hAnsi="&amp;quot" w:cs="Times New Roman"/>
          <w:color w:val="4A4A4A"/>
          <w:sz w:val="23"/>
          <w:szCs w:val="23"/>
          <w:lang w:val="fr-BE" w:eastAsia="fr-BE"/>
        </w:rPr>
        <w:t xml:space="preserve">(1763), sous les fausses adresses de « Londres », « A Genève, Chez les Frères Cramer », « A Genève », etc. On donne ci-dessous la page de titre, passablement éprouvée par le temps ou l’usage, de </w:t>
      </w:r>
      <w:hyperlink r:id="rId8" w:tgtFrame="_blank" w:history="1">
        <w:r w:rsidRPr="00CB31E5">
          <w:rPr>
            <w:rFonts w:ascii="&amp;quot" w:eastAsia="Times New Roman" w:hAnsi="&amp;quot" w:cs="Times New Roman"/>
            <w:color w:val="5FA4B0"/>
            <w:sz w:val="23"/>
            <w:szCs w:val="23"/>
            <w:lang w:val="fr-BE" w:eastAsia="fr-BE"/>
          </w:rPr>
          <w:t xml:space="preserve">la contrefaçon du </w:t>
        </w:r>
      </w:hyperlink>
      <w:hyperlink r:id="rId9" w:tgtFrame="_blank" w:history="1">
        <w:proofErr w:type="spellStart"/>
        <w:r w:rsidRPr="00CB31E5">
          <w:rPr>
            <w:rFonts w:ascii="&amp;quot" w:eastAsia="Times New Roman" w:hAnsi="&amp;quot" w:cs="Times New Roman"/>
            <w:i/>
            <w:iCs/>
            <w:color w:val="5FA4B0"/>
            <w:sz w:val="23"/>
            <w:szCs w:val="23"/>
            <w:lang w:val="fr-BE" w:eastAsia="fr-BE"/>
          </w:rPr>
          <w:t>Caffé</w:t>
        </w:r>
        <w:proofErr w:type="spellEnd"/>
      </w:hyperlink>
      <w:r w:rsidRPr="00CB31E5">
        <w:rPr>
          <w:rFonts w:ascii="&amp;quot" w:eastAsia="Times New Roman" w:hAnsi="&amp;quot" w:cs="Times New Roman"/>
          <w:i/>
          <w:iCs/>
          <w:color w:val="4A4A4A"/>
          <w:sz w:val="23"/>
          <w:szCs w:val="23"/>
          <w:lang w:val="fr-BE" w:eastAsia="fr-BE"/>
        </w:rPr>
        <w:t> </w:t>
      </w:r>
      <w:r w:rsidRPr="00CB31E5">
        <w:rPr>
          <w:rFonts w:ascii="&amp;quot" w:eastAsia="Times New Roman" w:hAnsi="&amp;quot" w:cs="Times New Roman"/>
          <w:color w:val="4A4A4A"/>
          <w:sz w:val="23"/>
          <w:szCs w:val="23"/>
          <w:lang w:val="fr-BE" w:eastAsia="fr-BE"/>
        </w:rPr>
        <w:t xml:space="preserve"> L’exemplaire est conservé en Allemagne dans la région où résidait généralement le prince-évêque Jean-Théodore de Bavière – quand celui-ci ne venait pas rendre visite aux catins de Liège.</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noProof/>
          <w:color w:val="4A4A4A"/>
          <w:sz w:val="23"/>
          <w:szCs w:val="23"/>
          <w:lang w:val="fr-BE" w:eastAsia="fr-BE"/>
        </w:rPr>
        <w:lastRenderedPageBreak/>
        <w:drawing>
          <wp:inline distT="0" distB="0" distL="0" distR="0">
            <wp:extent cx="5760720" cy="4545965"/>
            <wp:effectExtent l="0" t="0" r="0" b="6985"/>
            <wp:docPr id="6" name="Image 6" descr="caffe - Montesqui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ffe - Montesqui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545965"/>
                    </a:xfrm>
                    <a:prstGeom prst="rect">
                      <a:avLst/>
                    </a:prstGeom>
                    <a:noFill/>
                    <a:ln>
                      <a:noFill/>
                    </a:ln>
                  </pic:spPr>
                </pic:pic>
              </a:graphicData>
            </a:graphic>
          </wp:inline>
        </w:drawing>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17"/>
          <w:szCs w:val="17"/>
          <w:lang w:val="fr-BE" w:eastAsia="fr-BE"/>
        </w:rPr>
        <w:t xml:space="preserve">À gauche : Contrefaçon liégeoise de Voltaire par Bassompierre. Munich, </w:t>
      </w:r>
      <w:proofErr w:type="spellStart"/>
      <w:r w:rsidRPr="00CB31E5">
        <w:rPr>
          <w:rFonts w:ascii="&amp;quot" w:eastAsia="Times New Roman" w:hAnsi="&amp;quot" w:cs="Times New Roman"/>
          <w:color w:val="4A4A4A"/>
          <w:sz w:val="17"/>
          <w:szCs w:val="17"/>
          <w:lang w:val="fr-BE" w:eastAsia="fr-BE"/>
        </w:rPr>
        <w:t>Bibliotheca</w:t>
      </w:r>
      <w:proofErr w:type="spellEnd"/>
      <w:r w:rsidRPr="00CB31E5">
        <w:rPr>
          <w:rFonts w:ascii="&amp;quot" w:eastAsia="Times New Roman" w:hAnsi="&amp;quot" w:cs="Times New Roman"/>
          <w:color w:val="4A4A4A"/>
          <w:sz w:val="17"/>
          <w:szCs w:val="17"/>
          <w:lang w:val="fr-BE" w:eastAsia="fr-BE"/>
        </w:rPr>
        <w:t xml:space="preserve"> </w:t>
      </w:r>
      <w:proofErr w:type="spellStart"/>
      <w:r w:rsidRPr="00CB31E5">
        <w:rPr>
          <w:rFonts w:ascii="&amp;quot" w:eastAsia="Times New Roman" w:hAnsi="&amp;quot" w:cs="Times New Roman"/>
          <w:color w:val="4A4A4A"/>
          <w:sz w:val="17"/>
          <w:szCs w:val="17"/>
          <w:lang w:val="fr-BE" w:eastAsia="fr-BE"/>
        </w:rPr>
        <w:t>Regia</w:t>
      </w:r>
      <w:proofErr w:type="spellEnd"/>
      <w:r w:rsidRPr="00CB31E5">
        <w:rPr>
          <w:rFonts w:ascii="&amp;quot" w:eastAsia="Times New Roman" w:hAnsi="&amp;quot" w:cs="Times New Roman"/>
          <w:color w:val="4A4A4A"/>
          <w:sz w:val="17"/>
          <w:szCs w:val="17"/>
          <w:lang w:val="fr-BE" w:eastAsia="fr-BE"/>
        </w:rPr>
        <w:t xml:space="preserve"> </w:t>
      </w:r>
      <w:proofErr w:type="spellStart"/>
      <w:r w:rsidRPr="00CB31E5">
        <w:rPr>
          <w:rFonts w:ascii="&amp;quot" w:eastAsia="Times New Roman" w:hAnsi="&amp;quot" w:cs="Times New Roman"/>
          <w:color w:val="4A4A4A"/>
          <w:sz w:val="17"/>
          <w:szCs w:val="17"/>
          <w:lang w:val="fr-BE" w:eastAsia="fr-BE"/>
        </w:rPr>
        <w:t>Monacensis</w:t>
      </w:r>
      <w:proofErr w:type="spellEnd"/>
      <w:r w:rsidRPr="00CB31E5">
        <w:rPr>
          <w:rFonts w:ascii="&amp;quot" w:eastAsia="Times New Roman" w:hAnsi="&amp;quot" w:cs="Times New Roman"/>
          <w:color w:val="4A4A4A"/>
          <w:sz w:val="17"/>
          <w:szCs w:val="17"/>
          <w:lang w:val="fr-BE" w:eastAsia="fr-BE"/>
        </w:rPr>
        <w:t xml:space="preserve">. Bayerische </w:t>
      </w:r>
      <w:proofErr w:type="spellStart"/>
      <w:r w:rsidRPr="00CB31E5">
        <w:rPr>
          <w:rFonts w:ascii="&amp;quot" w:eastAsia="Times New Roman" w:hAnsi="&amp;quot" w:cs="Times New Roman"/>
          <w:color w:val="4A4A4A"/>
          <w:sz w:val="17"/>
          <w:szCs w:val="17"/>
          <w:lang w:val="fr-BE" w:eastAsia="fr-BE"/>
        </w:rPr>
        <w:t>Staatsbibliothek</w:t>
      </w:r>
      <w:proofErr w:type="spellEnd"/>
      <w:r w:rsidRPr="00CB31E5">
        <w:rPr>
          <w:rFonts w:ascii="&amp;quot" w:eastAsia="Times New Roman" w:hAnsi="&amp;quot" w:cs="Times New Roman"/>
          <w:color w:val="4A4A4A"/>
          <w:sz w:val="17"/>
          <w:szCs w:val="17"/>
          <w:lang w:val="fr-BE" w:eastAsia="fr-BE"/>
        </w:rPr>
        <w:t xml:space="preserve"> digital - À droite : Contrefaçon liégeoise de Montesquieu par Bassompierre. Bibliothèque nationale de Naples. Google / </w:t>
      </w:r>
      <w:proofErr w:type="spellStart"/>
      <w:r w:rsidRPr="00CB31E5">
        <w:rPr>
          <w:rFonts w:ascii="&amp;quot" w:eastAsia="Times New Roman" w:hAnsi="&amp;quot" w:cs="Times New Roman"/>
          <w:color w:val="4A4A4A"/>
          <w:sz w:val="17"/>
          <w:szCs w:val="17"/>
          <w:lang w:val="fr-BE" w:eastAsia="fr-BE"/>
        </w:rPr>
        <w:t>Europeanlibraries</w:t>
      </w:r>
      <w:proofErr w:type="spellEnd"/>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La philosophie des Lumières est notamment représentée par Montesquieu, Helvétius, Diderot et l’abbé Raynal. L’</w:t>
      </w:r>
      <w:hyperlink r:id="rId11" w:tgtFrame="_blank" w:history="1">
        <w:r w:rsidRPr="00CB31E5">
          <w:rPr>
            <w:rFonts w:ascii="&amp;quot" w:eastAsia="Times New Roman" w:hAnsi="&amp;quot" w:cs="Times New Roman"/>
            <w:color w:val="5FA4B0"/>
            <w:sz w:val="23"/>
            <w:szCs w:val="23"/>
            <w:lang w:val="fr-BE" w:eastAsia="fr-BE"/>
          </w:rPr>
          <w:t xml:space="preserve">un des volumes de l’édition des </w:t>
        </w:r>
        <w:r w:rsidRPr="00CB31E5">
          <w:rPr>
            <w:rFonts w:ascii="&amp;quot" w:eastAsia="Times New Roman" w:hAnsi="&amp;quot" w:cs="Times New Roman"/>
            <w:i/>
            <w:iCs/>
            <w:color w:val="5FA4B0"/>
            <w:sz w:val="23"/>
            <w:szCs w:val="23"/>
            <w:lang w:val="fr-BE" w:eastAsia="fr-BE"/>
          </w:rPr>
          <w:t xml:space="preserve">Œuvres </w:t>
        </w:r>
        <w:r w:rsidRPr="00CB31E5">
          <w:rPr>
            <w:rFonts w:ascii="&amp;quot" w:eastAsia="Times New Roman" w:hAnsi="&amp;quot" w:cs="Times New Roman"/>
            <w:color w:val="5FA4B0"/>
            <w:sz w:val="23"/>
            <w:szCs w:val="23"/>
            <w:lang w:val="fr-BE" w:eastAsia="fr-BE"/>
          </w:rPr>
          <w:t>de Montesquieu</w:t>
        </w:r>
      </w:hyperlink>
      <w:r w:rsidRPr="00CB31E5">
        <w:rPr>
          <w:rFonts w:ascii="&amp;quot" w:eastAsia="Times New Roman" w:hAnsi="&amp;quot" w:cs="Times New Roman"/>
          <w:color w:val="4A4A4A"/>
          <w:sz w:val="23"/>
          <w:szCs w:val="23"/>
          <w:lang w:val="fr-BE" w:eastAsia="fr-BE"/>
        </w:rPr>
        <w:t xml:space="preserve"> due en 1772 à Jean-François Bassompierre, est publiée sous l’adresse de Londres « Chez </w:t>
      </w:r>
      <w:proofErr w:type="spellStart"/>
      <w:r w:rsidRPr="00CB31E5">
        <w:rPr>
          <w:rFonts w:ascii="&amp;quot" w:eastAsia="Times New Roman" w:hAnsi="&amp;quot" w:cs="Times New Roman"/>
          <w:color w:val="4A4A4A"/>
          <w:sz w:val="23"/>
          <w:szCs w:val="23"/>
          <w:lang w:val="fr-BE" w:eastAsia="fr-BE"/>
        </w:rPr>
        <w:t>Nourse</w:t>
      </w:r>
      <w:proofErr w:type="spellEnd"/>
      <w:r w:rsidRPr="00CB31E5">
        <w:rPr>
          <w:rFonts w:ascii="&amp;quot" w:eastAsia="Times New Roman" w:hAnsi="&amp;quot" w:cs="Times New Roman"/>
          <w:color w:val="4A4A4A"/>
          <w:sz w:val="23"/>
          <w:szCs w:val="23"/>
          <w:lang w:val="fr-BE" w:eastAsia="fr-BE"/>
        </w:rPr>
        <w:t> ». Le volume 1 portait au titre un bois gravé dénonçant la provenance de l’édition, puisqu’y figurent les initiales de l’imprimeur</w:t>
      </w:r>
      <w:r w:rsidRPr="00CB31E5">
        <w:rPr>
          <w:rFonts w:ascii="&amp;quot" w:eastAsia="Times New Roman" w:hAnsi="&amp;quot" w:cs="Times New Roman"/>
          <w:color w:val="4A4A4A"/>
          <w:sz w:val="14"/>
          <w:szCs w:val="14"/>
          <w:vertAlign w:val="superscript"/>
          <w:lang w:val="fr-BE" w:eastAsia="fr-BE"/>
        </w:rPr>
        <w:t>2</w:t>
      </w:r>
      <w:r w:rsidRPr="00CB31E5">
        <w:rPr>
          <w:rFonts w:ascii="&amp;quot" w:eastAsia="Times New Roman" w:hAnsi="&amp;quot" w:cs="Times New Roman"/>
          <w:color w:val="4A4A4A"/>
          <w:sz w:val="23"/>
          <w:szCs w:val="23"/>
          <w:lang w:val="fr-BE" w:eastAsia="fr-BE"/>
        </w:rPr>
        <w:t>.</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xml:space="preserve">La réputation de contrefacteur de Bassompierre est illustrée par une </w:t>
      </w:r>
      <w:hyperlink r:id="rId12" w:tgtFrame="_blank" w:history="1">
        <w:r w:rsidRPr="00CB31E5">
          <w:rPr>
            <w:rFonts w:ascii="&amp;quot" w:eastAsia="Times New Roman" w:hAnsi="&amp;quot" w:cs="Times New Roman"/>
            <w:color w:val="5FA4B0"/>
            <w:sz w:val="23"/>
            <w:szCs w:val="23"/>
            <w:lang w:val="fr-BE" w:eastAsia="fr-BE"/>
          </w:rPr>
          <w:t>collection</w:t>
        </w:r>
      </w:hyperlink>
      <w:r w:rsidRPr="00CB31E5">
        <w:rPr>
          <w:rFonts w:ascii="&amp;quot" w:eastAsia="Times New Roman" w:hAnsi="&amp;quot" w:cs="Times New Roman"/>
          <w:color w:val="4A4A4A"/>
          <w:sz w:val="23"/>
          <w:szCs w:val="23"/>
          <w:lang w:val="fr-BE" w:eastAsia="fr-BE"/>
        </w:rPr>
        <w:t xml:space="preserve">. On y trouve un des volumes des </w:t>
      </w:r>
      <w:r w:rsidRPr="00CB31E5">
        <w:rPr>
          <w:rFonts w:ascii="&amp;quot" w:eastAsia="Times New Roman" w:hAnsi="&amp;quot" w:cs="Times New Roman"/>
          <w:i/>
          <w:iCs/>
          <w:color w:val="4A4A4A"/>
          <w:sz w:val="23"/>
          <w:szCs w:val="23"/>
          <w:lang w:val="fr-BE" w:eastAsia="fr-BE"/>
        </w:rPr>
        <w:t xml:space="preserve">Œuvres </w:t>
      </w:r>
      <w:proofErr w:type="spellStart"/>
      <w:r w:rsidRPr="00CB31E5">
        <w:rPr>
          <w:rFonts w:ascii="&amp;quot" w:eastAsia="Times New Roman" w:hAnsi="&amp;quot" w:cs="Times New Roman"/>
          <w:i/>
          <w:iCs/>
          <w:color w:val="4A4A4A"/>
          <w:sz w:val="23"/>
          <w:szCs w:val="23"/>
          <w:lang w:val="fr-BE" w:eastAsia="fr-BE"/>
        </w:rPr>
        <w:t>complettes</w:t>
      </w:r>
      <w:proofErr w:type="spellEnd"/>
      <w:r w:rsidRPr="00CB31E5">
        <w:rPr>
          <w:rFonts w:ascii="&amp;quot" w:eastAsia="Times New Roman" w:hAnsi="&amp;quot" w:cs="Times New Roman"/>
          <w:i/>
          <w:iCs/>
          <w:color w:val="4A4A4A"/>
          <w:sz w:val="23"/>
          <w:szCs w:val="23"/>
          <w:lang w:val="fr-BE" w:eastAsia="fr-BE"/>
        </w:rPr>
        <w:t xml:space="preserve"> </w:t>
      </w:r>
      <w:r w:rsidRPr="00CB31E5">
        <w:rPr>
          <w:rFonts w:ascii="&amp;quot" w:eastAsia="Times New Roman" w:hAnsi="&amp;quot" w:cs="Times New Roman"/>
          <w:color w:val="4A4A4A"/>
          <w:sz w:val="23"/>
          <w:szCs w:val="23"/>
          <w:lang w:val="fr-BE" w:eastAsia="fr-BE"/>
        </w:rPr>
        <w:t>d’Helvétius publiées sous la fausse adresse de Bassompierre en 1774</w:t>
      </w:r>
      <w:r w:rsidRPr="00CB31E5">
        <w:rPr>
          <w:rFonts w:ascii="&amp;quot" w:eastAsia="Times New Roman" w:hAnsi="&amp;quot" w:cs="Times New Roman"/>
          <w:color w:val="4A4A4A"/>
          <w:sz w:val="14"/>
          <w:szCs w:val="14"/>
          <w:vertAlign w:val="superscript"/>
          <w:lang w:val="fr-BE" w:eastAsia="fr-BE"/>
        </w:rPr>
        <w:t>3</w:t>
      </w:r>
      <w:r w:rsidRPr="00CB31E5">
        <w:rPr>
          <w:rFonts w:ascii="&amp;quot" w:eastAsia="Times New Roman" w:hAnsi="&amp;quot" w:cs="Times New Roman"/>
          <w:color w:val="4A4A4A"/>
          <w:sz w:val="23"/>
          <w:szCs w:val="23"/>
          <w:lang w:val="fr-BE" w:eastAsia="fr-BE"/>
        </w:rPr>
        <w:t>.  L’origine de cette édition est controversée, mais probablement lyonnaise</w:t>
      </w:r>
      <w:r w:rsidRPr="00CB31E5">
        <w:rPr>
          <w:rFonts w:ascii="&amp;quot" w:eastAsia="Times New Roman" w:hAnsi="&amp;quot" w:cs="Times New Roman"/>
          <w:color w:val="4A4A4A"/>
          <w:sz w:val="14"/>
          <w:szCs w:val="14"/>
          <w:vertAlign w:val="superscript"/>
          <w:lang w:val="fr-BE" w:eastAsia="fr-BE"/>
        </w:rPr>
        <w:t>4</w:t>
      </w:r>
      <w:r w:rsidRPr="00CB31E5">
        <w:rPr>
          <w:rFonts w:ascii="&amp;quot" w:eastAsia="Times New Roman" w:hAnsi="&amp;quot" w:cs="Times New Roman"/>
          <w:color w:val="4A4A4A"/>
          <w:sz w:val="23"/>
          <w:szCs w:val="23"/>
          <w:lang w:val="fr-BE" w:eastAsia="fr-BE"/>
        </w:rPr>
        <w:t xml:space="preserve">.  L’ouvrage numérisé par </w:t>
      </w:r>
      <w:r w:rsidRPr="00CB31E5">
        <w:rPr>
          <w:rFonts w:ascii="&amp;quot" w:eastAsia="Times New Roman" w:hAnsi="&amp;quot" w:cs="Times New Roman"/>
          <w:i/>
          <w:iCs/>
          <w:color w:val="4A4A4A"/>
          <w:sz w:val="23"/>
          <w:szCs w:val="23"/>
          <w:lang w:val="fr-BE" w:eastAsia="fr-BE"/>
        </w:rPr>
        <w:t>Archive</w:t>
      </w:r>
      <w:r w:rsidRPr="00CB31E5">
        <w:rPr>
          <w:rFonts w:ascii="&amp;quot" w:eastAsia="Times New Roman" w:hAnsi="&amp;quot" w:cs="Times New Roman"/>
          <w:color w:val="4A4A4A"/>
          <w:sz w:val="23"/>
          <w:szCs w:val="23"/>
          <w:lang w:val="fr-BE" w:eastAsia="fr-BE"/>
        </w:rPr>
        <w:t xml:space="preserve"> sous le sponsoring de Google appartient aux collections de l’Université d’Oxford.</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xml:space="preserve">Un autre ouvrage numérisé sous le sponsoring de Google, conservé à la Bibliothèque nationale de Florence, renvoie à des </w:t>
      </w:r>
      <w:hyperlink r:id="rId13" w:tgtFrame="_blank" w:history="1">
        <w:r w:rsidRPr="00CB31E5">
          <w:rPr>
            <w:rFonts w:ascii="&amp;quot" w:eastAsia="Times New Roman" w:hAnsi="&amp;quot" w:cs="Times New Roman"/>
            <w:i/>
            <w:iCs/>
            <w:color w:val="5FA4B0"/>
            <w:sz w:val="23"/>
            <w:szCs w:val="23"/>
            <w:lang w:val="fr-BE" w:eastAsia="fr-BE"/>
          </w:rPr>
          <w:t xml:space="preserve">Œuvres </w:t>
        </w:r>
        <w:proofErr w:type="spellStart"/>
        <w:r w:rsidRPr="00CB31E5">
          <w:rPr>
            <w:rFonts w:ascii="&amp;quot" w:eastAsia="Times New Roman" w:hAnsi="&amp;quot" w:cs="Times New Roman"/>
            <w:i/>
            <w:iCs/>
            <w:color w:val="5FA4B0"/>
            <w:sz w:val="23"/>
            <w:szCs w:val="23"/>
            <w:lang w:val="fr-BE" w:eastAsia="fr-BE"/>
          </w:rPr>
          <w:t>complettes</w:t>
        </w:r>
        <w:proofErr w:type="spellEnd"/>
        <w:r w:rsidRPr="00CB31E5">
          <w:rPr>
            <w:rFonts w:ascii="&amp;quot" w:eastAsia="Times New Roman" w:hAnsi="&amp;quot" w:cs="Times New Roman"/>
            <w:i/>
            <w:iCs/>
            <w:color w:val="5FA4B0"/>
            <w:sz w:val="23"/>
            <w:szCs w:val="23"/>
            <w:lang w:val="fr-BE" w:eastAsia="fr-BE"/>
          </w:rPr>
          <w:t xml:space="preserve"> de M. Helvétius </w:t>
        </w:r>
        <w:r w:rsidRPr="00CB31E5">
          <w:rPr>
            <w:rFonts w:ascii="&amp;quot" w:eastAsia="Times New Roman" w:hAnsi="&amp;quot" w:cs="Times New Roman"/>
            <w:color w:val="5FA4B0"/>
            <w:sz w:val="23"/>
            <w:szCs w:val="23"/>
            <w:lang w:val="fr-BE" w:eastAsia="fr-BE"/>
          </w:rPr>
          <w:t>qui sortent effectivement des presses liégeoises</w:t>
        </w:r>
      </w:hyperlink>
      <w:r w:rsidRPr="00CB31E5">
        <w:rPr>
          <w:rFonts w:ascii="&amp;quot" w:eastAsia="Times New Roman" w:hAnsi="&amp;quot" w:cs="Times New Roman"/>
          <w:color w:val="4A4A4A"/>
          <w:sz w:val="23"/>
          <w:szCs w:val="23"/>
          <w:lang w:val="fr-BE" w:eastAsia="fr-BE"/>
        </w:rPr>
        <w:t xml:space="preserve">. L’impression est due à Clément </w:t>
      </w:r>
      <w:proofErr w:type="spellStart"/>
      <w:r w:rsidRPr="00CB31E5">
        <w:rPr>
          <w:rFonts w:ascii="&amp;quot" w:eastAsia="Times New Roman" w:hAnsi="&amp;quot" w:cs="Times New Roman"/>
          <w:color w:val="4A4A4A"/>
          <w:sz w:val="23"/>
          <w:szCs w:val="23"/>
          <w:lang w:val="fr-BE" w:eastAsia="fr-BE"/>
        </w:rPr>
        <w:t>Plomteux</w:t>
      </w:r>
      <w:proofErr w:type="spellEnd"/>
      <w:r w:rsidRPr="00CB31E5">
        <w:rPr>
          <w:rFonts w:ascii="&amp;quot" w:eastAsia="Times New Roman" w:hAnsi="&amp;quot" w:cs="Times New Roman"/>
          <w:color w:val="4A4A4A"/>
          <w:sz w:val="23"/>
          <w:szCs w:val="23"/>
          <w:lang w:val="fr-BE" w:eastAsia="fr-BE"/>
        </w:rPr>
        <w:t>, principal concurrent de Bassompierre. L’ouvrage, en quatre volumes parus en 1775-1776, est paru sous l’adresse de « Londres</w:t>
      </w:r>
      <w:r w:rsidRPr="00CB31E5">
        <w:rPr>
          <w:rFonts w:ascii="&amp;quot" w:eastAsia="Times New Roman" w:hAnsi="&amp;quot" w:cs="Times New Roman"/>
          <w:color w:val="4A4A4A"/>
          <w:sz w:val="14"/>
          <w:szCs w:val="14"/>
          <w:vertAlign w:val="superscript"/>
          <w:lang w:val="fr-BE" w:eastAsia="fr-BE"/>
        </w:rPr>
        <w:t>5</w:t>
      </w:r>
      <w:r w:rsidRPr="00CB31E5">
        <w:rPr>
          <w:rFonts w:ascii="&amp;quot" w:eastAsia="Times New Roman" w:hAnsi="&amp;quot" w:cs="Times New Roman"/>
          <w:color w:val="4A4A4A"/>
          <w:sz w:val="23"/>
          <w:szCs w:val="23"/>
          <w:lang w:val="fr-BE" w:eastAsia="fr-BE"/>
        </w:rPr>
        <w:t xml:space="preserve"> ».</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noProof/>
          <w:color w:val="4A4A4A"/>
          <w:sz w:val="23"/>
          <w:szCs w:val="23"/>
          <w:lang w:val="fr-BE" w:eastAsia="fr-BE"/>
        </w:rPr>
        <w:lastRenderedPageBreak/>
        <w:drawing>
          <wp:inline distT="0" distB="0" distL="0" distR="0">
            <wp:extent cx="5760720" cy="4539615"/>
            <wp:effectExtent l="0" t="0" r="0" b="0"/>
            <wp:docPr id="5" name="Image 5" descr="Bassompi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ssompie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539615"/>
                    </a:xfrm>
                    <a:prstGeom prst="rect">
                      <a:avLst/>
                    </a:prstGeom>
                    <a:noFill/>
                    <a:ln>
                      <a:noFill/>
                    </a:ln>
                  </pic:spPr>
                </pic:pic>
              </a:graphicData>
            </a:graphic>
          </wp:inline>
        </w:drawing>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17"/>
          <w:szCs w:val="17"/>
          <w:lang w:val="fr-BE" w:eastAsia="fr-BE"/>
        </w:rPr>
        <w:t xml:space="preserve">À gauche : Fausse édition liégeoise d’Helvétius à l’adresse de Bassompierre. Taylor Institution Library, Oxford. Google / </w:t>
      </w:r>
      <w:proofErr w:type="spellStart"/>
      <w:r w:rsidRPr="00CB31E5">
        <w:rPr>
          <w:rFonts w:ascii="&amp;quot" w:eastAsia="Times New Roman" w:hAnsi="&amp;quot" w:cs="Times New Roman"/>
          <w:color w:val="4A4A4A"/>
          <w:sz w:val="17"/>
          <w:szCs w:val="17"/>
          <w:lang w:val="fr-BE" w:eastAsia="fr-BE"/>
        </w:rPr>
        <w:t>Europeanlibraries</w:t>
      </w:r>
      <w:proofErr w:type="spellEnd"/>
      <w:r w:rsidRPr="00CB31E5">
        <w:rPr>
          <w:rFonts w:ascii="&amp;quot" w:eastAsia="Times New Roman" w:hAnsi="&amp;quot" w:cs="Times New Roman"/>
          <w:color w:val="4A4A4A"/>
          <w:sz w:val="17"/>
          <w:szCs w:val="17"/>
          <w:lang w:val="fr-BE" w:eastAsia="fr-BE"/>
        </w:rPr>
        <w:t xml:space="preserve"> - À droite : Véritable édition liégeoise d’Helvétius à l’adresse de « Londres ». Bibliothèque nationale de Florence. Google / </w:t>
      </w:r>
      <w:proofErr w:type="spellStart"/>
      <w:r w:rsidRPr="00CB31E5">
        <w:rPr>
          <w:rFonts w:ascii="&amp;quot" w:eastAsia="Times New Roman" w:hAnsi="&amp;quot" w:cs="Times New Roman"/>
          <w:color w:val="4A4A4A"/>
          <w:sz w:val="17"/>
          <w:szCs w:val="17"/>
          <w:lang w:val="fr-BE" w:eastAsia="fr-BE"/>
        </w:rPr>
        <w:t>Europeanlibraries</w:t>
      </w:r>
      <w:proofErr w:type="spellEnd"/>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xml:space="preserve">Le même </w:t>
      </w:r>
      <w:proofErr w:type="spellStart"/>
      <w:r w:rsidRPr="00CB31E5">
        <w:rPr>
          <w:rFonts w:ascii="&amp;quot" w:eastAsia="Times New Roman" w:hAnsi="&amp;quot" w:cs="Times New Roman"/>
          <w:color w:val="4A4A4A"/>
          <w:sz w:val="23"/>
          <w:szCs w:val="23"/>
          <w:lang w:val="fr-BE" w:eastAsia="fr-BE"/>
        </w:rPr>
        <w:t>Plomteux</w:t>
      </w:r>
      <w:proofErr w:type="spellEnd"/>
      <w:r w:rsidRPr="00CB31E5">
        <w:rPr>
          <w:rFonts w:ascii="&amp;quot" w:eastAsia="Times New Roman" w:hAnsi="&amp;quot" w:cs="Times New Roman"/>
          <w:color w:val="4A4A4A"/>
          <w:sz w:val="23"/>
          <w:szCs w:val="23"/>
          <w:lang w:val="fr-BE" w:eastAsia="fr-BE"/>
        </w:rPr>
        <w:t xml:space="preserve"> fut l’un des premiers imprimeurs européens à contrefaire la première édition d’un ouvrage qui allait jouer un grand rôle dans la dénonciation de l’esclavagisme et la préparation des mentalités à l’idée d’un renversement de l’Ancien Régime : l’</w:t>
      </w:r>
      <w:r w:rsidRPr="00CB31E5">
        <w:rPr>
          <w:rFonts w:ascii="&amp;quot" w:eastAsia="Times New Roman" w:hAnsi="&amp;quot" w:cs="Times New Roman"/>
          <w:i/>
          <w:iCs/>
          <w:color w:val="4A4A4A"/>
          <w:sz w:val="23"/>
          <w:szCs w:val="23"/>
          <w:lang w:val="fr-BE" w:eastAsia="fr-BE"/>
        </w:rPr>
        <w:t xml:space="preserve">Histoire philosophique et politique des </w:t>
      </w:r>
      <w:proofErr w:type="spellStart"/>
      <w:r w:rsidRPr="00CB31E5">
        <w:rPr>
          <w:rFonts w:ascii="&amp;quot" w:eastAsia="Times New Roman" w:hAnsi="&amp;quot" w:cs="Times New Roman"/>
          <w:i/>
          <w:iCs/>
          <w:color w:val="4A4A4A"/>
          <w:sz w:val="23"/>
          <w:szCs w:val="23"/>
          <w:lang w:val="fr-BE" w:eastAsia="fr-BE"/>
        </w:rPr>
        <w:t>établissemens</w:t>
      </w:r>
      <w:proofErr w:type="spellEnd"/>
      <w:r w:rsidRPr="00CB31E5">
        <w:rPr>
          <w:rFonts w:ascii="&amp;quot" w:eastAsia="Times New Roman" w:hAnsi="&amp;quot" w:cs="Times New Roman"/>
          <w:i/>
          <w:iCs/>
          <w:color w:val="4A4A4A"/>
          <w:sz w:val="23"/>
          <w:szCs w:val="23"/>
          <w:lang w:val="fr-BE" w:eastAsia="fr-BE"/>
        </w:rPr>
        <w:t xml:space="preserve"> des Européens dans les deux Indes, </w:t>
      </w:r>
      <w:r w:rsidRPr="00CB31E5">
        <w:rPr>
          <w:rFonts w:ascii="&amp;quot" w:eastAsia="Times New Roman" w:hAnsi="&amp;quot" w:cs="Times New Roman"/>
          <w:color w:val="4A4A4A"/>
          <w:sz w:val="23"/>
          <w:szCs w:val="23"/>
          <w:lang w:val="fr-BE" w:eastAsia="fr-BE"/>
        </w:rPr>
        <w:t>sorte d’encyclopédie coloniale due à la collaboration de Guillaume-Thomas Raynal et de Diderot. L’ouvrage avait paru à la date de 1770, mais ne fut véritablement commercialisé qu’en 1772. C’est alors que</w:t>
      </w:r>
      <w:hyperlink r:id="rId15" w:anchor="v=onepage&amp;q&amp;f=false" w:tgtFrame="_blank" w:history="1">
        <w:r w:rsidRPr="00CB31E5">
          <w:rPr>
            <w:rFonts w:ascii="&amp;quot" w:eastAsia="Times New Roman" w:hAnsi="&amp;quot" w:cs="Times New Roman"/>
            <w:color w:val="5FA4B0"/>
            <w:sz w:val="23"/>
            <w:szCs w:val="23"/>
            <w:lang w:val="fr-BE" w:eastAsia="fr-BE"/>
          </w:rPr>
          <w:t xml:space="preserve"> </w:t>
        </w:r>
        <w:proofErr w:type="spellStart"/>
        <w:r w:rsidRPr="00CB31E5">
          <w:rPr>
            <w:rFonts w:ascii="&amp;quot" w:eastAsia="Times New Roman" w:hAnsi="&amp;quot" w:cs="Times New Roman"/>
            <w:color w:val="5FA4B0"/>
            <w:sz w:val="23"/>
            <w:szCs w:val="23"/>
            <w:lang w:val="fr-BE" w:eastAsia="fr-BE"/>
          </w:rPr>
          <w:t>Plomteux</w:t>
        </w:r>
        <w:proofErr w:type="spellEnd"/>
        <w:r w:rsidRPr="00CB31E5">
          <w:rPr>
            <w:rFonts w:ascii="&amp;quot" w:eastAsia="Times New Roman" w:hAnsi="&amp;quot" w:cs="Times New Roman"/>
            <w:color w:val="5FA4B0"/>
            <w:sz w:val="23"/>
            <w:szCs w:val="23"/>
            <w:lang w:val="fr-BE" w:eastAsia="fr-BE"/>
          </w:rPr>
          <w:t xml:space="preserve"> le réimprima à deux reprises en 6 volumes sous la fausse adresse d’ « Amsterdam »</w:t>
        </w:r>
      </w:hyperlink>
      <w:r w:rsidRPr="00CB31E5">
        <w:rPr>
          <w:rFonts w:ascii="&amp;quot" w:eastAsia="Times New Roman" w:hAnsi="&amp;quot" w:cs="Times New Roman"/>
          <w:color w:val="4A4A4A"/>
          <w:sz w:val="14"/>
          <w:szCs w:val="14"/>
          <w:vertAlign w:val="superscript"/>
          <w:lang w:val="fr-BE" w:eastAsia="fr-BE"/>
        </w:rPr>
        <w:t>6</w:t>
      </w:r>
      <w:r w:rsidRPr="00CB31E5">
        <w:rPr>
          <w:rFonts w:ascii="&amp;quot" w:eastAsia="Times New Roman" w:hAnsi="&amp;quot" w:cs="Times New Roman"/>
          <w:color w:val="4A4A4A"/>
          <w:sz w:val="23"/>
          <w:szCs w:val="23"/>
          <w:lang w:val="fr-BE" w:eastAsia="fr-BE"/>
        </w:rPr>
        <w:t>.</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xml:space="preserve">Paul-Pierre </w:t>
      </w:r>
      <w:proofErr w:type="spellStart"/>
      <w:r w:rsidRPr="00CB31E5">
        <w:rPr>
          <w:rFonts w:ascii="&amp;quot" w:eastAsia="Times New Roman" w:hAnsi="&amp;quot" w:cs="Times New Roman"/>
          <w:color w:val="4A4A4A"/>
          <w:sz w:val="23"/>
          <w:szCs w:val="23"/>
          <w:lang w:val="fr-BE" w:eastAsia="fr-BE"/>
        </w:rPr>
        <w:t>Gossiaux</w:t>
      </w:r>
      <w:proofErr w:type="spellEnd"/>
      <w:r w:rsidRPr="00CB31E5">
        <w:rPr>
          <w:rFonts w:ascii="&amp;quot" w:eastAsia="Times New Roman" w:hAnsi="&amp;quot" w:cs="Times New Roman"/>
          <w:color w:val="4A4A4A"/>
          <w:sz w:val="23"/>
          <w:szCs w:val="23"/>
          <w:lang w:val="fr-BE" w:eastAsia="fr-BE"/>
        </w:rPr>
        <w:t>, professeur à l’</w:t>
      </w:r>
      <w:proofErr w:type="spellStart"/>
      <w:r w:rsidRPr="00CB31E5">
        <w:rPr>
          <w:rFonts w:ascii="&amp;quot" w:eastAsia="Times New Roman" w:hAnsi="&amp;quot" w:cs="Times New Roman"/>
          <w:color w:val="4A4A4A"/>
          <w:sz w:val="23"/>
          <w:szCs w:val="23"/>
          <w:lang w:val="fr-BE" w:eastAsia="fr-BE"/>
        </w:rPr>
        <w:t>ULiège</w:t>
      </w:r>
      <w:proofErr w:type="spellEnd"/>
      <w:r w:rsidRPr="00CB31E5">
        <w:rPr>
          <w:rFonts w:ascii="&amp;quot" w:eastAsia="Times New Roman" w:hAnsi="&amp;quot" w:cs="Times New Roman"/>
          <w:color w:val="4A4A4A"/>
          <w:sz w:val="23"/>
          <w:szCs w:val="23"/>
          <w:lang w:val="fr-BE" w:eastAsia="fr-BE"/>
        </w:rPr>
        <w:t xml:space="preserve">, éminent </w:t>
      </w:r>
      <w:proofErr w:type="spellStart"/>
      <w:r w:rsidRPr="00CB31E5">
        <w:rPr>
          <w:rFonts w:ascii="&amp;quot" w:eastAsia="Times New Roman" w:hAnsi="&amp;quot" w:cs="Times New Roman"/>
          <w:color w:val="4A4A4A"/>
          <w:sz w:val="23"/>
          <w:szCs w:val="23"/>
          <w:lang w:val="fr-BE" w:eastAsia="fr-BE"/>
        </w:rPr>
        <w:t>dix-huitiémiste</w:t>
      </w:r>
      <w:proofErr w:type="spellEnd"/>
      <w:r w:rsidRPr="00CB31E5">
        <w:rPr>
          <w:rFonts w:ascii="&amp;quot" w:eastAsia="Times New Roman" w:hAnsi="&amp;quot" w:cs="Times New Roman"/>
          <w:color w:val="4A4A4A"/>
          <w:sz w:val="23"/>
          <w:szCs w:val="23"/>
          <w:lang w:val="fr-BE" w:eastAsia="fr-BE"/>
        </w:rPr>
        <w:t xml:space="preserve"> et pionnier de l’anthropologie littéraire, avait ouvert la voie à l’identification des contrefaçons mosanes de l’</w:t>
      </w:r>
      <w:r w:rsidRPr="00CB31E5">
        <w:rPr>
          <w:rFonts w:ascii="&amp;quot" w:eastAsia="Times New Roman" w:hAnsi="&amp;quot" w:cs="Times New Roman"/>
          <w:i/>
          <w:iCs/>
          <w:color w:val="4A4A4A"/>
          <w:sz w:val="23"/>
          <w:szCs w:val="23"/>
          <w:lang w:val="fr-BE" w:eastAsia="fr-BE"/>
        </w:rPr>
        <w:t xml:space="preserve">Histoire des deux Indes </w:t>
      </w:r>
      <w:r w:rsidRPr="00CB31E5">
        <w:rPr>
          <w:rFonts w:ascii="&amp;quot" w:eastAsia="Times New Roman" w:hAnsi="&amp;quot" w:cs="Times New Roman"/>
          <w:color w:val="4A4A4A"/>
          <w:sz w:val="23"/>
          <w:szCs w:val="23"/>
          <w:lang w:val="fr-BE" w:eastAsia="fr-BE"/>
        </w:rPr>
        <w:t xml:space="preserve">dès 1980, dans le catalogue de l’exposition </w:t>
      </w:r>
      <w:r w:rsidRPr="00CB31E5">
        <w:rPr>
          <w:rFonts w:ascii="&amp;quot" w:eastAsia="Times New Roman" w:hAnsi="&amp;quot" w:cs="Times New Roman"/>
          <w:i/>
          <w:iCs/>
          <w:color w:val="4A4A4A"/>
          <w:sz w:val="23"/>
          <w:szCs w:val="23"/>
          <w:lang w:val="fr-BE" w:eastAsia="fr-BE"/>
        </w:rPr>
        <w:t xml:space="preserve">Le siècle des Lumières dans la principauté de Liège. </w:t>
      </w:r>
      <w:r w:rsidRPr="00CB31E5">
        <w:rPr>
          <w:rFonts w:ascii="&amp;quot" w:eastAsia="Times New Roman" w:hAnsi="&amp;quot" w:cs="Times New Roman"/>
          <w:color w:val="4A4A4A"/>
          <w:sz w:val="23"/>
          <w:szCs w:val="23"/>
          <w:lang w:val="fr-BE" w:eastAsia="fr-BE"/>
        </w:rPr>
        <w:t xml:space="preserve">Il y évoquait notamment les réimpressions par </w:t>
      </w:r>
      <w:proofErr w:type="spellStart"/>
      <w:r w:rsidRPr="00CB31E5">
        <w:rPr>
          <w:rFonts w:ascii="&amp;quot" w:eastAsia="Times New Roman" w:hAnsi="&amp;quot" w:cs="Times New Roman"/>
          <w:color w:val="4A4A4A"/>
          <w:sz w:val="23"/>
          <w:szCs w:val="23"/>
          <w:lang w:val="fr-BE" w:eastAsia="fr-BE"/>
        </w:rPr>
        <w:t>Plomteux</w:t>
      </w:r>
      <w:proofErr w:type="spellEnd"/>
      <w:r w:rsidRPr="00CB31E5">
        <w:rPr>
          <w:rFonts w:ascii="&amp;quot" w:eastAsia="Times New Roman" w:hAnsi="&amp;quot" w:cs="Times New Roman"/>
          <w:color w:val="4A4A4A"/>
          <w:sz w:val="23"/>
          <w:szCs w:val="23"/>
          <w:lang w:val="fr-BE" w:eastAsia="fr-BE"/>
        </w:rPr>
        <w:t xml:space="preserve"> et Jean-Edme Dufour de la troisième « édition » de l’ouvrage (1780). Ce cinquième tome est de 1781.</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noProof/>
          <w:color w:val="4A4A4A"/>
          <w:sz w:val="23"/>
          <w:szCs w:val="23"/>
          <w:lang w:val="fr-BE" w:eastAsia="fr-BE"/>
        </w:rPr>
        <w:lastRenderedPageBreak/>
        <w:drawing>
          <wp:inline distT="0" distB="0" distL="0" distR="0">
            <wp:extent cx="5760720" cy="4578985"/>
            <wp:effectExtent l="0" t="0" r="0" b="0"/>
            <wp:docPr id="4" name="Image 4" descr="Plomt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omteu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578985"/>
                    </a:xfrm>
                    <a:prstGeom prst="rect">
                      <a:avLst/>
                    </a:prstGeom>
                    <a:noFill/>
                    <a:ln>
                      <a:noFill/>
                    </a:ln>
                  </pic:spPr>
                </pic:pic>
              </a:graphicData>
            </a:graphic>
          </wp:inline>
        </w:drawing>
      </w:r>
      <w:r w:rsidRPr="00CB31E5">
        <w:rPr>
          <w:rFonts w:ascii="&amp;quot" w:eastAsia="Times New Roman" w:hAnsi="&amp;quot" w:cs="Times New Roman"/>
          <w:color w:val="4A4A4A"/>
          <w:sz w:val="23"/>
          <w:szCs w:val="23"/>
          <w:lang w:val="fr-BE" w:eastAsia="fr-BE"/>
        </w:rPr>
        <w:br/>
      </w:r>
      <w:r w:rsidRPr="00CB31E5">
        <w:rPr>
          <w:rFonts w:ascii="&amp;quot" w:eastAsia="Times New Roman" w:hAnsi="&amp;quot" w:cs="Times New Roman"/>
          <w:color w:val="4A4A4A"/>
          <w:sz w:val="17"/>
          <w:szCs w:val="17"/>
          <w:lang w:val="fr-BE" w:eastAsia="fr-BE"/>
        </w:rPr>
        <w:t xml:space="preserve">À gauche : Édition </w:t>
      </w:r>
      <w:proofErr w:type="spellStart"/>
      <w:r w:rsidRPr="00CB31E5">
        <w:rPr>
          <w:rFonts w:ascii="&amp;quot" w:eastAsia="Times New Roman" w:hAnsi="&amp;quot" w:cs="Times New Roman"/>
          <w:color w:val="4A4A4A"/>
          <w:sz w:val="17"/>
          <w:szCs w:val="17"/>
          <w:lang w:val="fr-BE" w:eastAsia="fr-BE"/>
        </w:rPr>
        <w:t>Plomteux</w:t>
      </w:r>
      <w:proofErr w:type="spellEnd"/>
      <w:r w:rsidRPr="00CB31E5">
        <w:rPr>
          <w:rFonts w:ascii="&amp;quot" w:eastAsia="Times New Roman" w:hAnsi="&amp;quot" w:cs="Times New Roman"/>
          <w:color w:val="4A4A4A"/>
          <w:sz w:val="17"/>
          <w:szCs w:val="17"/>
          <w:lang w:val="fr-BE" w:eastAsia="fr-BE"/>
        </w:rPr>
        <w:t xml:space="preserve"> à l’adresse d’</w:t>
      </w:r>
      <w:proofErr w:type="spellStart"/>
      <w:r w:rsidRPr="00CB31E5">
        <w:rPr>
          <w:rFonts w:ascii="&amp;quot" w:eastAsia="Times New Roman" w:hAnsi="&amp;quot" w:cs="Times New Roman"/>
          <w:color w:val="4A4A4A"/>
          <w:sz w:val="17"/>
          <w:szCs w:val="17"/>
          <w:lang w:val="fr-BE" w:eastAsia="fr-BE"/>
        </w:rPr>
        <w:t>Amsterdam.Taylor</w:t>
      </w:r>
      <w:proofErr w:type="spellEnd"/>
      <w:r w:rsidRPr="00CB31E5">
        <w:rPr>
          <w:rFonts w:ascii="&amp;quot" w:eastAsia="Times New Roman" w:hAnsi="&amp;quot" w:cs="Times New Roman"/>
          <w:color w:val="4A4A4A"/>
          <w:sz w:val="17"/>
          <w:szCs w:val="17"/>
          <w:lang w:val="fr-BE" w:eastAsia="fr-BE"/>
        </w:rPr>
        <w:t xml:space="preserve"> Institution Library, Oxford. Google / </w:t>
      </w:r>
      <w:proofErr w:type="spellStart"/>
      <w:r w:rsidRPr="00CB31E5">
        <w:rPr>
          <w:rFonts w:ascii="&amp;quot" w:eastAsia="Times New Roman" w:hAnsi="&amp;quot" w:cs="Times New Roman"/>
          <w:color w:val="4A4A4A"/>
          <w:sz w:val="17"/>
          <w:szCs w:val="17"/>
          <w:lang w:val="fr-BE" w:eastAsia="fr-BE"/>
        </w:rPr>
        <w:t>Europeanlibraries</w:t>
      </w:r>
      <w:proofErr w:type="spellEnd"/>
      <w:r w:rsidRPr="00CB31E5">
        <w:rPr>
          <w:rFonts w:ascii="&amp;quot" w:eastAsia="Times New Roman" w:hAnsi="&amp;quot" w:cs="Times New Roman"/>
          <w:color w:val="4A4A4A"/>
          <w:sz w:val="17"/>
          <w:szCs w:val="17"/>
          <w:lang w:val="fr-BE" w:eastAsia="fr-BE"/>
        </w:rPr>
        <w:t xml:space="preserve"> - À droite : Édition </w:t>
      </w:r>
      <w:proofErr w:type="spellStart"/>
      <w:r w:rsidRPr="00CB31E5">
        <w:rPr>
          <w:rFonts w:ascii="&amp;quot" w:eastAsia="Times New Roman" w:hAnsi="&amp;quot" w:cs="Times New Roman"/>
          <w:color w:val="4A4A4A"/>
          <w:sz w:val="17"/>
          <w:szCs w:val="17"/>
          <w:lang w:val="fr-BE" w:eastAsia="fr-BE"/>
        </w:rPr>
        <w:t>maastrichtoise</w:t>
      </w:r>
      <w:proofErr w:type="spellEnd"/>
      <w:r w:rsidRPr="00CB31E5">
        <w:rPr>
          <w:rFonts w:ascii="&amp;quot" w:eastAsia="Times New Roman" w:hAnsi="&amp;quot" w:cs="Times New Roman"/>
          <w:color w:val="4A4A4A"/>
          <w:sz w:val="17"/>
          <w:szCs w:val="17"/>
          <w:lang w:val="fr-BE" w:eastAsia="fr-BE"/>
        </w:rPr>
        <w:t xml:space="preserve"> par Dufour de l’</w:t>
      </w:r>
      <w:r w:rsidRPr="00CB31E5">
        <w:rPr>
          <w:rFonts w:ascii="&amp;quot" w:eastAsia="Times New Roman" w:hAnsi="&amp;quot" w:cs="Times New Roman"/>
          <w:i/>
          <w:iCs/>
          <w:color w:val="4A4A4A"/>
          <w:sz w:val="17"/>
          <w:szCs w:val="17"/>
          <w:lang w:val="fr-BE" w:eastAsia="fr-BE"/>
        </w:rPr>
        <w:t xml:space="preserve">Histoire des deux Indes </w:t>
      </w:r>
      <w:r w:rsidRPr="00CB31E5">
        <w:rPr>
          <w:rFonts w:ascii="&amp;quot" w:eastAsia="Times New Roman" w:hAnsi="&amp;quot" w:cs="Times New Roman"/>
          <w:color w:val="4A4A4A"/>
          <w:sz w:val="17"/>
          <w:szCs w:val="17"/>
          <w:lang w:val="fr-BE" w:eastAsia="fr-BE"/>
        </w:rPr>
        <w:t>de Raynal et Diderot à l’adresse du Genevois Pellet. Université Harvard. Google / Collection americana</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xml:space="preserve">On trouvera sur </w:t>
      </w:r>
      <w:r w:rsidRPr="00CB31E5">
        <w:rPr>
          <w:rFonts w:ascii="&amp;quot" w:eastAsia="Times New Roman" w:hAnsi="&amp;quot" w:cs="Times New Roman"/>
          <w:i/>
          <w:iCs/>
          <w:color w:val="4A4A4A"/>
          <w:sz w:val="23"/>
          <w:szCs w:val="23"/>
          <w:lang w:val="fr-BE" w:eastAsia="fr-BE"/>
        </w:rPr>
        <w:t>Archive</w:t>
      </w:r>
      <w:r w:rsidRPr="00CB31E5">
        <w:rPr>
          <w:rFonts w:ascii="&amp;quot" w:eastAsia="Times New Roman" w:hAnsi="&amp;quot" w:cs="Times New Roman"/>
          <w:color w:val="4A4A4A"/>
          <w:sz w:val="23"/>
          <w:szCs w:val="23"/>
          <w:lang w:val="fr-BE" w:eastAsia="fr-BE"/>
        </w:rPr>
        <w:t xml:space="preserve"> d’autres reproduction de contrefaçons liégeoises, comme une</w:t>
      </w:r>
      <w:hyperlink r:id="rId17" w:tgtFrame="_blank" w:history="1">
        <w:r w:rsidRPr="00CB31E5">
          <w:rPr>
            <w:rFonts w:ascii="&amp;quot" w:eastAsia="Times New Roman" w:hAnsi="&amp;quot" w:cs="Times New Roman"/>
            <w:color w:val="5FA4B0"/>
            <w:sz w:val="23"/>
            <w:szCs w:val="23"/>
            <w:lang w:val="fr-BE" w:eastAsia="fr-BE"/>
          </w:rPr>
          <w:t xml:space="preserve"> contrefaçon par Dufour des </w:t>
        </w:r>
        <w:r w:rsidRPr="00CB31E5">
          <w:rPr>
            <w:rFonts w:ascii="&amp;quot" w:eastAsia="Times New Roman" w:hAnsi="&amp;quot" w:cs="Times New Roman"/>
            <w:i/>
            <w:iCs/>
            <w:color w:val="5FA4B0"/>
            <w:sz w:val="23"/>
            <w:szCs w:val="23"/>
            <w:lang w:val="fr-BE" w:eastAsia="fr-BE"/>
          </w:rPr>
          <w:t>Œuvres complètes</w:t>
        </w:r>
        <w:r w:rsidRPr="00CB31E5">
          <w:rPr>
            <w:rFonts w:ascii="&amp;quot" w:eastAsia="Times New Roman" w:hAnsi="&amp;quot" w:cs="Times New Roman"/>
            <w:color w:val="5FA4B0"/>
            <w:sz w:val="23"/>
            <w:szCs w:val="23"/>
            <w:lang w:val="fr-BE" w:eastAsia="fr-BE"/>
          </w:rPr>
          <w:t xml:space="preserve"> de Beaumarchais</w:t>
        </w:r>
      </w:hyperlink>
      <w:r w:rsidRPr="00CB31E5">
        <w:rPr>
          <w:rFonts w:ascii="&amp;quot" w:eastAsia="Times New Roman" w:hAnsi="&amp;quot" w:cs="Times New Roman"/>
          <w:color w:val="4A4A4A"/>
          <w:sz w:val="23"/>
          <w:szCs w:val="23"/>
          <w:lang w:val="fr-BE" w:eastAsia="fr-BE"/>
        </w:rPr>
        <w:t xml:space="preserve">, sans adresse, de 1780 (John Adams Library à la Boston Public Library) ou encore un </w:t>
      </w:r>
      <w:hyperlink r:id="rId18" w:tgtFrame="_blank" w:history="1">
        <w:r w:rsidRPr="00CB31E5">
          <w:rPr>
            <w:rFonts w:ascii="&amp;quot" w:eastAsia="Times New Roman" w:hAnsi="&amp;quot" w:cs="Times New Roman"/>
            <w:i/>
            <w:iCs/>
            <w:color w:val="5FA4B0"/>
            <w:sz w:val="23"/>
            <w:szCs w:val="23"/>
            <w:lang w:val="fr-BE" w:eastAsia="fr-BE"/>
          </w:rPr>
          <w:t xml:space="preserve">Spectacle de la nature </w:t>
        </w:r>
        <w:r w:rsidRPr="00CB31E5">
          <w:rPr>
            <w:rFonts w:ascii="&amp;quot" w:eastAsia="Times New Roman" w:hAnsi="&amp;quot" w:cs="Times New Roman"/>
            <w:color w:val="5FA4B0"/>
            <w:sz w:val="23"/>
            <w:szCs w:val="23"/>
            <w:lang w:val="fr-BE" w:eastAsia="fr-BE"/>
          </w:rPr>
          <w:t>dont la contrefaçon liégeoise</w:t>
        </w:r>
      </w:hyperlink>
      <w:r w:rsidRPr="00CB31E5">
        <w:rPr>
          <w:rFonts w:ascii="&amp;quot" w:eastAsia="Times New Roman" w:hAnsi="&amp;quot" w:cs="Times New Roman"/>
          <w:color w:val="4A4A4A"/>
          <w:sz w:val="23"/>
          <w:szCs w:val="23"/>
          <w:lang w:val="fr-BE" w:eastAsia="fr-BE"/>
        </w:rPr>
        <w:t xml:space="preserve"> avait été donnée en exemple comme fraude scandaleuse par Diderot dans la </w:t>
      </w:r>
      <w:r w:rsidRPr="00CB31E5">
        <w:rPr>
          <w:rFonts w:ascii="&amp;quot" w:eastAsia="Times New Roman" w:hAnsi="&amp;quot" w:cs="Times New Roman"/>
          <w:i/>
          <w:iCs/>
          <w:color w:val="4A4A4A"/>
          <w:sz w:val="23"/>
          <w:szCs w:val="23"/>
          <w:lang w:val="fr-BE" w:eastAsia="fr-BE"/>
        </w:rPr>
        <w:t xml:space="preserve">Lettre sur la liberté de la presse </w:t>
      </w:r>
      <w:r w:rsidRPr="00CB31E5">
        <w:rPr>
          <w:rFonts w:ascii="&amp;quot" w:eastAsia="Times New Roman" w:hAnsi="&amp;quot" w:cs="Times New Roman"/>
          <w:color w:val="4A4A4A"/>
          <w:sz w:val="23"/>
          <w:szCs w:val="23"/>
          <w:lang w:val="fr-BE" w:eastAsia="fr-BE"/>
        </w:rPr>
        <w:t>(Collection Thomas Fisher, Université d’Ottawa).</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lastRenderedPageBreak/>
        <w:t> </w:t>
      </w:r>
      <w:r w:rsidRPr="00CB31E5">
        <w:rPr>
          <w:rFonts w:ascii="&amp;quot" w:eastAsia="Times New Roman" w:hAnsi="&amp;quot" w:cs="Times New Roman"/>
          <w:noProof/>
          <w:color w:val="4A4A4A"/>
          <w:sz w:val="23"/>
          <w:szCs w:val="23"/>
          <w:lang w:val="fr-BE" w:eastAsia="fr-BE"/>
        </w:rPr>
        <w:drawing>
          <wp:inline distT="0" distB="0" distL="0" distR="0">
            <wp:extent cx="5760720" cy="5019040"/>
            <wp:effectExtent l="0" t="0" r="0" b="0"/>
            <wp:docPr id="3" name="Image 3" descr="contrefacons liegeo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trefacons liegeois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5019040"/>
                    </a:xfrm>
                    <a:prstGeom prst="rect">
                      <a:avLst/>
                    </a:prstGeom>
                    <a:noFill/>
                    <a:ln>
                      <a:noFill/>
                    </a:ln>
                  </pic:spPr>
                </pic:pic>
              </a:graphicData>
            </a:graphic>
          </wp:inline>
        </w:drawing>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xml:space="preserve">On souhaiterait que la Bibliothèque nationale de France rejoigne </w:t>
      </w:r>
      <w:r w:rsidRPr="00CB31E5">
        <w:rPr>
          <w:rFonts w:ascii="&amp;quot" w:eastAsia="Times New Roman" w:hAnsi="&amp;quot" w:cs="Times New Roman"/>
          <w:i/>
          <w:iCs/>
          <w:color w:val="4A4A4A"/>
          <w:sz w:val="23"/>
          <w:szCs w:val="23"/>
          <w:lang w:val="fr-BE" w:eastAsia="fr-BE"/>
        </w:rPr>
        <w:t>Archive</w:t>
      </w:r>
      <w:r w:rsidRPr="00CB31E5">
        <w:rPr>
          <w:rFonts w:ascii="&amp;quot" w:eastAsia="Times New Roman" w:hAnsi="&amp;quot" w:cs="Times New Roman"/>
          <w:color w:val="4A4A4A"/>
          <w:sz w:val="23"/>
          <w:szCs w:val="23"/>
          <w:lang w:val="fr-BE" w:eastAsia="fr-BE"/>
        </w:rPr>
        <w:t xml:space="preserve"> et Google en proposant un champ d’Avis soumis aux rédacteurs de son catalogue. Ceci permettrait par exemple de caractériser plus précisément les volumes qu’elle conserve des </w:t>
      </w:r>
      <w:r w:rsidRPr="00CB31E5">
        <w:rPr>
          <w:rFonts w:ascii="&amp;quot" w:eastAsia="Times New Roman" w:hAnsi="&amp;quot" w:cs="Times New Roman"/>
          <w:i/>
          <w:iCs/>
          <w:color w:val="4A4A4A"/>
          <w:sz w:val="23"/>
          <w:szCs w:val="23"/>
          <w:lang w:val="fr-BE" w:eastAsia="fr-BE"/>
        </w:rPr>
        <w:t xml:space="preserve">Œuvres </w:t>
      </w:r>
      <w:r w:rsidRPr="00CB31E5">
        <w:rPr>
          <w:rFonts w:ascii="&amp;quot" w:eastAsia="Times New Roman" w:hAnsi="&amp;quot" w:cs="Times New Roman"/>
          <w:color w:val="4A4A4A"/>
          <w:sz w:val="23"/>
          <w:szCs w:val="23"/>
          <w:lang w:val="fr-BE" w:eastAsia="fr-BE"/>
        </w:rPr>
        <w:t xml:space="preserve">de Brantôme, dans une </w:t>
      </w:r>
      <w:r w:rsidRPr="00CB31E5">
        <w:rPr>
          <w:rFonts w:ascii="&amp;quot" w:eastAsia="Times New Roman" w:hAnsi="&amp;quot" w:cs="Times New Roman"/>
          <w:i/>
          <w:iCs/>
          <w:color w:val="4A4A4A"/>
          <w:sz w:val="23"/>
          <w:szCs w:val="23"/>
          <w:lang w:val="fr-BE" w:eastAsia="fr-BE"/>
        </w:rPr>
        <w:t xml:space="preserve">Nouvelle édition, considérablement augmentée, revue, accompagnée de remarques historiques &amp; critiques, &amp; distribuée dans un meilleur ordre, </w:t>
      </w:r>
      <w:r w:rsidRPr="00CB31E5">
        <w:rPr>
          <w:rFonts w:ascii="&amp;quot" w:eastAsia="Times New Roman" w:hAnsi="&amp;quot" w:cs="Times New Roman"/>
          <w:color w:val="4A4A4A"/>
          <w:sz w:val="23"/>
          <w:szCs w:val="23"/>
          <w:lang w:val="fr-BE" w:eastAsia="fr-BE"/>
        </w:rPr>
        <w:t xml:space="preserve">parue à l’adresse de « Londres, Aux dépens du libraire » en 1779. La note du tome 12 du catalogue indique : « Fausse adresse ; peut-être imprimé à Liège, d’après le matériel typographique ». En fait la collection sort des presses </w:t>
      </w:r>
      <w:proofErr w:type="spellStart"/>
      <w:r w:rsidRPr="00CB31E5">
        <w:rPr>
          <w:rFonts w:ascii="&amp;quot" w:eastAsia="Times New Roman" w:hAnsi="&amp;quot" w:cs="Times New Roman"/>
          <w:color w:val="4A4A4A"/>
          <w:sz w:val="23"/>
          <w:szCs w:val="23"/>
          <w:lang w:val="fr-BE" w:eastAsia="fr-BE"/>
        </w:rPr>
        <w:t>maastrichtoises</w:t>
      </w:r>
      <w:proofErr w:type="spellEnd"/>
      <w:r w:rsidRPr="00CB31E5">
        <w:rPr>
          <w:rFonts w:ascii="&amp;quot" w:eastAsia="Times New Roman" w:hAnsi="&amp;quot" w:cs="Times New Roman"/>
          <w:color w:val="4A4A4A"/>
          <w:sz w:val="23"/>
          <w:szCs w:val="23"/>
          <w:lang w:val="fr-BE" w:eastAsia="fr-BE"/>
        </w:rPr>
        <w:t xml:space="preserve"> de J.-E. Dufour</w:t>
      </w:r>
      <w:r w:rsidRPr="00CB31E5">
        <w:rPr>
          <w:rFonts w:ascii="&amp;quot" w:eastAsia="Times New Roman" w:hAnsi="&amp;quot" w:cs="Times New Roman"/>
          <w:color w:val="4A4A4A"/>
          <w:sz w:val="14"/>
          <w:szCs w:val="14"/>
          <w:vertAlign w:val="superscript"/>
          <w:lang w:val="fr-BE" w:eastAsia="fr-BE"/>
        </w:rPr>
        <w:t>7</w:t>
      </w:r>
      <w:r w:rsidRPr="00CB31E5">
        <w:rPr>
          <w:rFonts w:ascii="&amp;quot" w:eastAsia="Times New Roman" w:hAnsi="&amp;quot" w:cs="Times New Roman"/>
          <w:color w:val="4A4A4A"/>
          <w:sz w:val="23"/>
          <w:szCs w:val="23"/>
          <w:lang w:val="fr-BE" w:eastAsia="fr-BE"/>
        </w:rPr>
        <w:t>.</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noProof/>
          <w:color w:val="4A4A4A"/>
          <w:sz w:val="23"/>
          <w:szCs w:val="23"/>
          <w:lang w:val="fr-BE" w:eastAsia="fr-BE"/>
        </w:rPr>
        <w:lastRenderedPageBreak/>
        <w:drawing>
          <wp:inline distT="0" distB="0" distL="0" distR="0">
            <wp:extent cx="4065905" cy="7141210"/>
            <wp:effectExtent l="0" t="0" r="0" b="2540"/>
            <wp:docPr id="2" name="Image 2" descr="Brant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to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65905" cy="7141210"/>
                    </a:xfrm>
                    <a:prstGeom prst="rect">
                      <a:avLst/>
                    </a:prstGeom>
                    <a:noFill/>
                    <a:ln>
                      <a:noFill/>
                    </a:ln>
                  </pic:spPr>
                </pic:pic>
              </a:graphicData>
            </a:graphic>
          </wp:inline>
        </w:drawing>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w:t>
      </w:r>
    </w:p>
    <w:p w:rsidR="00CB31E5" w:rsidRPr="00CB31E5" w:rsidRDefault="00CB31E5" w:rsidP="00CB31E5">
      <w:pPr>
        <w:shd w:val="clear" w:color="auto" w:fill="FFFFFF"/>
        <w:spacing w:before="150" w:after="150" w:line="375" w:lineRule="atLeast"/>
        <w:outlineLvl w:val="3"/>
        <w:rPr>
          <w:rFonts w:ascii="&amp;quot" w:eastAsia="Times New Roman" w:hAnsi="&amp;quot" w:cs="Times New Roman"/>
          <w:b/>
          <w:bCs/>
          <w:color w:val="00707F"/>
          <w:spacing w:val="-15"/>
          <w:sz w:val="30"/>
          <w:szCs w:val="30"/>
          <w:lang w:val="fr-BE" w:eastAsia="fr-BE"/>
        </w:rPr>
      </w:pPr>
      <w:r w:rsidRPr="00CB31E5">
        <w:rPr>
          <w:rFonts w:ascii="&amp;quot" w:eastAsia="Times New Roman" w:hAnsi="&amp;quot" w:cs="Times New Roman"/>
          <w:b/>
          <w:bCs/>
          <w:color w:val="00707F"/>
          <w:spacing w:val="-15"/>
          <w:sz w:val="30"/>
          <w:szCs w:val="30"/>
          <w:lang w:val="fr-BE" w:eastAsia="fr-BE"/>
        </w:rPr>
        <w:t>Daniel Droixhe</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noProof/>
          <w:color w:val="4A4A4A"/>
          <w:sz w:val="23"/>
          <w:szCs w:val="23"/>
          <w:lang w:val="fr-BE" w:eastAsia="fr-BE"/>
        </w:rPr>
        <w:lastRenderedPageBreak/>
        <w:drawing>
          <wp:inline distT="0" distB="0" distL="0" distR="0">
            <wp:extent cx="2030095" cy="1382395"/>
            <wp:effectExtent l="0" t="0" r="8255" b="8255"/>
            <wp:docPr id="1" name="Image 1" descr="Daniel Droix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niel Droixh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0095" cy="1382395"/>
                    </a:xfrm>
                    <a:prstGeom prst="rect">
                      <a:avLst/>
                    </a:prstGeom>
                    <a:noFill/>
                    <a:ln>
                      <a:noFill/>
                    </a:ln>
                  </pic:spPr>
                </pic:pic>
              </a:graphicData>
            </a:graphic>
          </wp:inline>
        </w:drawing>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xml:space="preserve">À l’Université de Liège, Daniel Droixhe a été chargé des cours de littérature wallonne et d’histoire du livre. Professeur émérite de l’Université Libre de Bruxelles, il a enseigné l’histoire de la langue française, l’histoire de la linguistique et la dialectologie belgo-romane. À Liège, il a également fondé, dans les années 1980, le programme </w:t>
      </w:r>
      <w:proofErr w:type="spellStart"/>
      <w:r w:rsidRPr="00CB31E5">
        <w:rPr>
          <w:rFonts w:ascii="&amp;quot" w:eastAsia="Times New Roman" w:hAnsi="&amp;quot" w:cs="Times New Roman"/>
          <w:i/>
          <w:iCs/>
          <w:color w:val="4A4A4A"/>
          <w:sz w:val="23"/>
          <w:szCs w:val="23"/>
          <w:lang w:val="fr-BE" w:eastAsia="fr-BE"/>
        </w:rPr>
        <w:t>Môriåne</w:t>
      </w:r>
      <w:proofErr w:type="spellEnd"/>
      <w:r w:rsidRPr="00CB31E5">
        <w:rPr>
          <w:rFonts w:ascii="&amp;quot" w:eastAsia="Times New Roman" w:hAnsi="&amp;quot" w:cs="Times New Roman"/>
          <w:color w:val="4A4A4A"/>
          <w:sz w:val="23"/>
          <w:szCs w:val="23"/>
          <w:lang w:val="fr-BE" w:eastAsia="fr-BE"/>
        </w:rPr>
        <w:t xml:space="preserve"> d'identification en ligne des éditions clandestines du XVIII</w:t>
      </w:r>
      <w:r w:rsidRPr="00CB31E5">
        <w:rPr>
          <w:rFonts w:ascii="&amp;quot" w:eastAsia="Times New Roman" w:hAnsi="&amp;quot" w:cs="Times New Roman"/>
          <w:color w:val="4A4A4A"/>
          <w:sz w:val="14"/>
          <w:szCs w:val="14"/>
          <w:vertAlign w:val="superscript"/>
          <w:lang w:val="fr-BE" w:eastAsia="fr-BE"/>
        </w:rPr>
        <w:t xml:space="preserve">e </w:t>
      </w:r>
      <w:r w:rsidRPr="00CB31E5">
        <w:rPr>
          <w:rFonts w:ascii="&amp;quot" w:eastAsia="Times New Roman" w:hAnsi="&amp;quot" w:cs="Times New Roman"/>
          <w:color w:val="4A4A4A"/>
          <w:sz w:val="23"/>
          <w:szCs w:val="23"/>
          <w:lang w:val="fr-BE" w:eastAsia="fr-BE"/>
        </w:rPr>
        <w:t xml:space="preserve">siècle, par la bibliographie matérielle. Il travaille actuellement avec Muriel </w:t>
      </w:r>
      <w:proofErr w:type="spellStart"/>
      <w:r w:rsidRPr="00CB31E5">
        <w:rPr>
          <w:rFonts w:ascii="&amp;quot" w:eastAsia="Times New Roman" w:hAnsi="&amp;quot" w:cs="Times New Roman"/>
          <w:color w:val="4A4A4A"/>
          <w:sz w:val="23"/>
          <w:szCs w:val="23"/>
          <w:lang w:val="fr-BE" w:eastAsia="fr-BE"/>
        </w:rPr>
        <w:t>Collart</w:t>
      </w:r>
      <w:proofErr w:type="spellEnd"/>
      <w:r w:rsidRPr="00CB31E5">
        <w:rPr>
          <w:rFonts w:ascii="&amp;quot" w:eastAsia="Times New Roman" w:hAnsi="&amp;quot" w:cs="Times New Roman"/>
          <w:color w:val="4A4A4A"/>
          <w:sz w:val="23"/>
          <w:szCs w:val="23"/>
          <w:lang w:val="fr-BE" w:eastAsia="fr-BE"/>
        </w:rPr>
        <w:t xml:space="preserve">, collaboratrice scientifique à l’ULB, responsable de la Librairie Wallonie-Bruxelles à Paris, à un projet intitulé "Digit18" (Cumulative Index of 18th Century </w:t>
      </w:r>
      <w:proofErr w:type="spellStart"/>
      <w:r w:rsidRPr="00CB31E5">
        <w:rPr>
          <w:rFonts w:ascii="&amp;quot" w:eastAsia="Times New Roman" w:hAnsi="&amp;quot" w:cs="Times New Roman"/>
          <w:color w:val="4A4A4A"/>
          <w:sz w:val="23"/>
          <w:szCs w:val="23"/>
          <w:lang w:val="fr-BE" w:eastAsia="fr-BE"/>
        </w:rPr>
        <w:t>Digitized</w:t>
      </w:r>
      <w:proofErr w:type="spellEnd"/>
      <w:r w:rsidRPr="00CB31E5">
        <w:rPr>
          <w:rFonts w:ascii="&amp;quot" w:eastAsia="Times New Roman" w:hAnsi="&amp;quot" w:cs="Times New Roman"/>
          <w:color w:val="4A4A4A"/>
          <w:sz w:val="23"/>
          <w:szCs w:val="23"/>
          <w:lang w:val="fr-BE" w:eastAsia="fr-BE"/>
        </w:rPr>
        <w:t xml:space="preserve"> Books) </w:t>
      </w:r>
      <w:proofErr w:type="gramStart"/>
      <w:r w:rsidRPr="00CB31E5">
        <w:rPr>
          <w:rFonts w:ascii="&amp;quot" w:eastAsia="Times New Roman" w:hAnsi="&amp;quot" w:cs="Times New Roman"/>
          <w:color w:val="4A4A4A"/>
          <w:sz w:val="23"/>
          <w:szCs w:val="23"/>
          <w:lang w:val="fr-BE" w:eastAsia="fr-BE"/>
        </w:rPr>
        <w:t>®,  plate</w:t>
      </w:r>
      <w:proofErr w:type="gramEnd"/>
      <w:r w:rsidRPr="00CB31E5">
        <w:rPr>
          <w:rFonts w:ascii="&amp;quot" w:eastAsia="Times New Roman" w:hAnsi="&amp;quot" w:cs="Times New Roman"/>
          <w:color w:val="4A4A4A"/>
          <w:sz w:val="23"/>
          <w:szCs w:val="23"/>
          <w:lang w:val="fr-BE" w:eastAsia="fr-BE"/>
        </w:rPr>
        <w:t xml:space="preserve">-forme de reproductions numériques d’ouvrages des Lumières. L’entreprise, dans une première phase, se fonde sur les contrefaçons dûment enregistrées dans le cadre des recherches menées par la Société wallonne d’étude du dix-huitième siècle, agréée par la </w:t>
      </w:r>
      <w:hyperlink r:id="rId22" w:tgtFrame="_blank" w:history="1">
        <w:r w:rsidRPr="00CB31E5">
          <w:rPr>
            <w:rFonts w:ascii="&amp;quot" w:eastAsia="Times New Roman" w:hAnsi="&amp;quot" w:cs="Times New Roman"/>
            <w:color w:val="5FA4B0"/>
            <w:sz w:val="23"/>
            <w:szCs w:val="23"/>
            <w:lang w:val="fr-BE" w:eastAsia="fr-BE"/>
          </w:rPr>
          <w:t>Société internationale d’étude du dix-huitième siècle</w:t>
        </w:r>
      </w:hyperlink>
      <w:r w:rsidRPr="00CB31E5">
        <w:rPr>
          <w:rFonts w:ascii="&amp;quot" w:eastAsia="Times New Roman" w:hAnsi="&amp;quot" w:cs="Times New Roman"/>
          <w:color w:val="4A4A4A"/>
          <w:sz w:val="23"/>
          <w:szCs w:val="23"/>
          <w:lang w:val="fr-BE" w:eastAsia="fr-BE"/>
        </w:rPr>
        <w:t>.</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 xml:space="preserve">Membre titulaire de la Société française d’histoire de la médecine, il s'intéresse depuis quelques années à l’histoire de la santé, à partir de la presse des Lumières. En 2015, il a publié </w:t>
      </w:r>
      <w:r w:rsidRPr="00CB31E5">
        <w:rPr>
          <w:rFonts w:ascii="&amp;quot" w:eastAsia="Times New Roman" w:hAnsi="&amp;quot" w:cs="Times New Roman"/>
          <w:i/>
          <w:iCs/>
          <w:color w:val="4A4A4A"/>
          <w:sz w:val="23"/>
          <w:szCs w:val="23"/>
          <w:lang w:val="fr-BE" w:eastAsia="fr-BE"/>
        </w:rPr>
        <w:t xml:space="preserve">Soigner le cancer au dix-huitième siècle. Triomphe et déclin de la thérapie par la ciguë dans le Journal de médecine </w:t>
      </w:r>
      <w:r w:rsidRPr="00CB31E5">
        <w:rPr>
          <w:rFonts w:ascii="&amp;quot" w:eastAsia="Times New Roman" w:hAnsi="&amp;quot" w:cs="Times New Roman"/>
          <w:color w:val="4A4A4A"/>
          <w:sz w:val="23"/>
          <w:szCs w:val="23"/>
          <w:lang w:val="fr-BE" w:eastAsia="fr-BE"/>
        </w:rPr>
        <w:t xml:space="preserve">(Paris : Hermann). Le 12 septembre 2018 paraîtra chez le même éditeur </w:t>
      </w:r>
      <w:r w:rsidRPr="00CB31E5">
        <w:rPr>
          <w:rFonts w:ascii="&amp;quot" w:eastAsia="Times New Roman" w:hAnsi="&amp;quot" w:cs="Times New Roman"/>
          <w:i/>
          <w:iCs/>
          <w:color w:val="4A4A4A"/>
          <w:sz w:val="23"/>
          <w:szCs w:val="23"/>
          <w:lang w:val="fr-BE" w:eastAsia="fr-BE"/>
        </w:rPr>
        <w:t xml:space="preserve">Les charlatans du cancer. Offre thérapeutique et presse médicale dans la France des Lumières. </w:t>
      </w:r>
    </w:p>
    <w:p w:rsidR="00CB31E5" w:rsidRPr="00CB31E5" w:rsidRDefault="00CB31E5" w:rsidP="00CB31E5">
      <w:pPr>
        <w:shd w:val="clear" w:color="auto" w:fill="FFFFFF"/>
        <w:spacing w:after="150" w:line="240" w:lineRule="auto"/>
        <w:rPr>
          <w:rFonts w:ascii="&amp;quot" w:eastAsia="Times New Roman" w:hAnsi="&amp;quot" w:cs="Times New Roman"/>
          <w:color w:val="4A4A4A"/>
          <w:sz w:val="23"/>
          <w:szCs w:val="23"/>
          <w:lang w:val="fr-BE" w:eastAsia="fr-BE"/>
        </w:rPr>
      </w:pPr>
      <w:r w:rsidRPr="00CB31E5">
        <w:rPr>
          <w:rFonts w:ascii="&amp;quot" w:eastAsia="Times New Roman" w:hAnsi="&amp;quot" w:cs="Times New Roman"/>
          <w:color w:val="4A4A4A"/>
          <w:sz w:val="23"/>
          <w:szCs w:val="23"/>
          <w:lang w:val="fr-BE" w:eastAsia="fr-BE"/>
        </w:rPr>
        <w:t>D. Droixhe est membre depuis 1999 de l’</w:t>
      </w:r>
      <w:hyperlink r:id="rId23" w:tgtFrame="_blank" w:history="1">
        <w:r w:rsidRPr="00CB31E5">
          <w:rPr>
            <w:rFonts w:ascii="&amp;quot" w:eastAsia="Times New Roman" w:hAnsi="&amp;quot" w:cs="Times New Roman"/>
            <w:color w:val="5FA4B0"/>
            <w:sz w:val="23"/>
            <w:szCs w:val="23"/>
            <w:lang w:val="fr-BE" w:eastAsia="fr-BE"/>
          </w:rPr>
          <w:t>Académie royale de langue et de littérature françaises de Belgique</w:t>
        </w:r>
      </w:hyperlink>
      <w:r w:rsidRPr="00CB31E5">
        <w:rPr>
          <w:rFonts w:ascii="&amp;quot" w:eastAsia="Times New Roman" w:hAnsi="&amp;quot" w:cs="Times New Roman"/>
          <w:color w:val="4A4A4A"/>
          <w:sz w:val="23"/>
          <w:szCs w:val="23"/>
          <w:lang w:val="fr-BE" w:eastAsia="fr-BE"/>
        </w:rPr>
        <w:t xml:space="preserve">. Sa bibliographie, sur </w:t>
      </w:r>
      <w:hyperlink r:id="rId24" w:tgtFrame="_blank" w:history="1">
        <w:r w:rsidRPr="00CB31E5">
          <w:rPr>
            <w:rFonts w:ascii="&amp;quot" w:eastAsia="Times New Roman" w:hAnsi="&amp;quot" w:cs="Times New Roman"/>
            <w:color w:val="5FA4B0"/>
            <w:sz w:val="23"/>
            <w:szCs w:val="23"/>
            <w:lang w:val="fr-BE" w:eastAsia="fr-BE"/>
          </w:rPr>
          <w:t>ORBI</w:t>
        </w:r>
      </w:hyperlink>
      <w:r w:rsidRPr="00CB31E5">
        <w:rPr>
          <w:rFonts w:ascii="&amp;quot" w:eastAsia="Times New Roman" w:hAnsi="&amp;quot" w:cs="Times New Roman"/>
          <w:color w:val="4A4A4A"/>
          <w:sz w:val="23"/>
          <w:szCs w:val="23"/>
          <w:lang w:val="fr-BE" w:eastAsia="fr-BE"/>
        </w:rPr>
        <w:t>, compte environ 180 publications.</w:t>
      </w:r>
    </w:p>
    <w:p w:rsidR="004F2B6B" w:rsidRDefault="00B231DE">
      <w:r>
        <w:rPr>
          <w:rFonts w:ascii="&amp;quot" w:hAnsi="&amp;quot"/>
          <w:color w:val="4A4A4A"/>
          <w:sz w:val="10"/>
          <w:szCs w:val="10"/>
          <w:vertAlign w:val="superscript"/>
        </w:rPr>
        <w:t>1</w:t>
      </w:r>
      <w:r>
        <w:rPr>
          <w:rFonts w:ascii="Source Sans Pro" w:hAnsi="Source Sans Pro"/>
          <w:color w:val="4A4A4A"/>
          <w:sz w:val="17"/>
          <w:szCs w:val="17"/>
        </w:rPr>
        <w:t xml:space="preserve"> voir D. Droixhe, « À la recherche du </w:t>
      </w:r>
      <w:r>
        <w:rPr>
          <w:rStyle w:val="Accentuation"/>
          <w:rFonts w:ascii="&amp;quot" w:hAnsi="&amp;quot"/>
          <w:color w:val="4A4A4A"/>
          <w:sz w:val="17"/>
          <w:szCs w:val="17"/>
        </w:rPr>
        <w:t xml:space="preserve">Candide </w:t>
      </w:r>
      <w:r>
        <w:rPr>
          <w:rFonts w:ascii="Source Sans Pro" w:hAnsi="Source Sans Pro"/>
          <w:color w:val="4A4A4A"/>
          <w:sz w:val="17"/>
          <w:szCs w:val="17"/>
        </w:rPr>
        <w:t xml:space="preserve">liégeois », </w:t>
      </w:r>
      <w:proofErr w:type="spellStart"/>
      <w:r>
        <w:rPr>
          <w:rStyle w:val="Accentuation"/>
          <w:rFonts w:ascii="&amp;quot" w:hAnsi="&amp;quot"/>
          <w:color w:val="4A4A4A"/>
          <w:sz w:val="17"/>
          <w:szCs w:val="17"/>
        </w:rPr>
        <w:t>Australian</w:t>
      </w:r>
      <w:proofErr w:type="spellEnd"/>
      <w:r>
        <w:rPr>
          <w:rStyle w:val="Accentuation"/>
          <w:rFonts w:ascii="&amp;quot" w:hAnsi="&amp;quot"/>
          <w:color w:val="4A4A4A"/>
          <w:sz w:val="17"/>
          <w:szCs w:val="17"/>
        </w:rPr>
        <w:t xml:space="preserve"> Journal of French </w:t>
      </w:r>
      <w:proofErr w:type="spellStart"/>
      <w:r>
        <w:rPr>
          <w:rStyle w:val="Accentuation"/>
          <w:rFonts w:ascii="&amp;quot" w:hAnsi="&amp;quot"/>
          <w:color w:val="4A4A4A"/>
          <w:sz w:val="17"/>
          <w:szCs w:val="17"/>
        </w:rPr>
        <w:t>Studies</w:t>
      </w:r>
      <w:proofErr w:type="spellEnd"/>
      <w:r>
        <w:rPr>
          <w:rStyle w:val="Accentuation"/>
          <w:rFonts w:ascii="&amp;quot" w:hAnsi="&amp;quot"/>
          <w:color w:val="4A4A4A"/>
          <w:sz w:val="17"/>
          <w:szCs w:val="17"/>
        </w:rPr>
        <w:t xml:space="preserve"> </w:t>
      </w:r>
      <w:r>
        <w:rPr>
          <w:rFonts w:ascii="Source Sans Pro" w:hAnsi="Source Sans Pro"/>
          <w:color w:val="4A4A4A"/>
          <w:sz w:val="17"/>
          <w:szCs w:val="17"/>
        </w:rPr>
        <w:t>37/2. 2000. 127-64)</w:t>
      </w:r>
      <w:r>
        <w:rPr>
          <w:rFonts w:ascii="&amp;quot" w:hAnsi="&amp;quot"/>
          <w:color w:val="4A4A4A"/>
          <w:sz w:val="17"/>
          <w:szCs w:val="17"/>
        </w:rPr>
        <w:br/>
      </w:r>
      <w:r>
        <w:rPr>
          <w:rFonts w:ascii="&amp;quot" w:hAnsi="&amp;quot"/>
          <w:color w:val="4A4A4A"/>
          <w:sz w:val="10"/>
          <w:szCs w:val="10"/>
          <w:vertAlign w:val="superscript"/>
        </w:rPr>
        <w:t>2</w:t>
      </w:r>
      <w:r>
        <w:rPr>
          <w:rFonts w:ascii="Source Sans Pro" w:hAnsi="Source Sans Pro"/>
          <w:color w:val="4A4A4A"/>
          <w:sz w:val="17"/>
          <w:szCs w:val="17"/>
        </w:rPr>
        <w:t xml:space="preserve"> Voir aussi D. Droixhe, </w:t>
      </w:r>
      <w:r>
        <w:rPr>
          <w:rStyle w:val="Accentuation"/>
          <w:rFonts w:ascii="&amp;quot" w:hAnsi="&amp;quot"/>
          <w:color w:val="4A4A4A"/>
          <w:sz w:val="17"/>
          <w:szCs w:val="17"/>
        </w:rPr>
        <w:t xml:space="preserve">Une histoire des Lumières au pays de Liège </w:t>
      </w:r>
      <w:r>
        <w:rPr>
          <w:rFonts w:ascii="Source Sans Pro" w:hAnsi="Source Sans Pro"/>
          <w:color w:val="4A4A4A"/>
          <w:sz w:val="17"/>
          <w:szCs w:val="17"/>
        </w:rPr>
        <w:t>(Université de Liège, 2007, p. 187-188). L’ouvrage numérisé est conservé à la Bibliothèque nationale de Naples.</w:t>
      </w:r>
      <w:r>
        <w:rPr>
          <w:rFonts w:ascii="&amp;quot" w:hAnsi="&amp;quot"/>
          <w:color w:val="4A4A4A"/>
          <w:sz w:val="17"/>
          <w:szCs w:val="17"/>
        </w:rPr>
        <w:br/>
      </w:r>
      <w:r>
        <w:rPr>
          <w:rFonts w:ascii="&amp;quot" w:hAnsi="&amp;quot"/>
          <w:color w:val="4A4A4A"/>
          <w:sz w:val="10"/>
          <w:szCs w:val="10"/>
          <w:vertAlign w:val="superscript"/>
        </w:rPr>
        <w:t>3</w:t>
      </w:r>
      <w:r>
        <w:rPr>
          <w:rFonts w:ascii="Source Sans Pro" w:hAnsi="Source Sans Pro"/>
          <w:color w:val="4A4A4A"/>
          <w:sz w:val="17"/>
          <w:szCs w:val="17"/>
        </w:rPr>
        <w:t xml:space="preserve"> L’ouvrage avait fait l’objet d’un article de G. de </w:t>
      </w:r>
      <w:proofErr w:type="spellStart"/>
      <w:r>
        <w:rPr>
          <w:rFonts w:ascii="Source Sans Pro" w:hAnsi="Source Sans Pro"/>
          <w:color w:val="4A4A4A"/>
          <w:sz w:val="17"/>
          <w:szCs w:val="17"/>
        </w:rPr>
        <w:t>Froidcourt</w:t>
      </w:r>
      <w:proofErr w:type="spellEnd"/>
      <w:r>
        <w:rPr>
          <w:rFonts w:ascii="Source Sans Pro" w:hAnsi="Source Sans Pro"/>
          <w:color w:val="4A4A4A"/>
          <w:sz w:val="17"/>
          <w:szCs w:val="17"/>
        </w:rPr>
        <w:t xml:space="preserve"> sur « Une énigme bibliographique. L’édition des </w:t>
      </w:r>
      <w:r>
        <w:rPr>
          <w:rStyle w:val="Accentuation"/>
          <w:rFonts w:ascii="&amp;quot" w:hAnsi="&amp;quot"/>
          <w:color w:val="4A4A4A"/>
          <w:sz w:val="17"/>
          <w:szCs w:val="17"/>
        </w:rPr>
        <w:t xml:space="preserve">Œuvres complètes d’Helvétius </w:t>
      </w:r>
      <w:r>
        <w:rPr>
          <w:rFonts w:ascii="Source Sans Pro" w:hAnsi="Source Sans Pro"/>
          <w:color w:val="4A4A4A"/>
          <w:sz w:val="17"/>
          <w:szCs w:val="17"/>
        </w:rPr>
        <w:t xml:space="preserve">des imprimeurs liégeois Bassompierre Père et Fils », paru dans </w:t>
      </w:r>
      <w:r>
        <w:rPr>
          <w:rStyle w:val="Accentuation"/>
          <w:rFonts w:ascii="&amp;quot" w:hAnsi="&amp;quot"/>
          <w:color w:val="4A4A4A"/>
          <w:sz w:val="17"/>
          <w:szCs w:val="17"/>
        </w:rPr>
        <w:t xml:space="preserve">La vie wallonne </w:t>
      </w:r>
      <w:r>
        <w:rPr>
          <w:rFonts w:ascii="Source Sans Pro" w:hAnsi="Source Sans Pro"/>
          <w:color w:val="4A4A4A"/>
          <w:sz w:val="17"/>
          <w:szCs w:val="17"/>
        </w:rPr>
        <w:t>en 1964.</w:t>
      </w:r>
      <w:r>
        <w:rPr>
          <w:rFonts w:ascii="&amp;quot" w:hAnsi="&amp;quot"/>
          <w:color w:val="4A4A4A"/>
          <w:sz w:val="17"/>
          <w:szCs w:val="17"/>
        </w:rPr>
        <w:br/>
      </w:r>
      <w:r>
        <w:rPr>
          <w:rFonts w:ascii="&amp;quot" w:hAnsi="&amp;quot"/>
          <w:color w:val="4A4A4A"/>
          <w:sz w:val="10"/>
          <w:szCs w:val="10"/>
          <w:vertAlign w:val="superscript"/>
        </w:rPr>
        <w:t>4</w:t>
      </w:r>
      <w:r>
        <w:rPr>
          <w:rFonts w:ascii="Source Sans Pro" w:hAnsi="Source Sans Pro"/>
          <w:color w:val="4A4A4A"/>
          <w:sz w:val="17"/>
          <w:szCs w:val="17"/>
        </w:rPr>
        <w:t xml:space="preserve"> Voir D. Smith, </w:t>
      </w:r>
      <w:r>
        <w:rPr>
          <w:rStyle w:val="Accentuation"/>
          <w:rFonts w:ascii="&amp;quot" w:hAnsi="&amp;quot"/>
          <w:color w:val="4A4A4A"/>
          <w:sz w:val="17"/>
          <w:szCs w:val="17"/>
        </w:rPr>
        <w:t xml:space="preserve">Bibliography of the </w:t>
      </w:r>
      <w:proofErr w:type="spellStart"/>
      <w:r>
        <w:rPr>
          <w:rStyle w:val="Accentuation"/>
          <w:rFonts w:ascii="&amp;quot" w:hAnsi="&amp;quot"/>
          <w:color w:val="4A4A4A"/>
          <w:sz w:val="17"/>
          <w:szCs w:val="17"/>
        </w:rPr>
        <w:t>writings</w:t>
      </w:r>
      <w:proofErr w:type="spellEnd"/>
      <w:r>
        <w:rPr>
          <w:rStyle w:val="Accentuation"/>
          <w:rFonts w:ascii="&amp;quot" w:hAnsi="&amp;quot"/>
          <w:color w:val="4A4A4A"/>
          <w:sz w:val="17"/>
          <w:szCs w:val="17"/>
        </w:rPr>
        <w:t xml:space="preserve"> of Helvétius </w:t>
      </w:r>
      <w:r>
        <w:rPr>
          <w:rFonts w:ascii="Source Sans Pro" w:hAnsi="Source Sans Pro"/>
          <w:color w:val="4A4A4A"/>
          <w:sz w:val="17"/>
          <w:szCs w:val="17"/>
        </w:rPr>
        <w:t xml:space="preserve">(Ferney-Voltaire : Centre international d’étude du </w:t>
      </w:r>
      <w:proofErr w:type="spellStart"/>
      <w:r>
        <w:rPr>
          <w:rFonts w:ascii="Source Sans Pro" w:hAnsi="Source Sans Pro"/>
          <w:color w:val="4A4A4A"/>
          <w:sz w:val="17"/>
          <w:szCs w:val="17"/>
        </w:rPr>
        <w:t>xviii</w:t>
      </w:r>
      <w:r>
        <w:rPr>
          <w:rFonts w:ascii="&amp;quot" w:hAnsi="&amp;quot"/>
          <w:color w:val="4A4A4A"/>
          <w:sz w:val="10"/>
          <w:szCs w:val="10"/>
          <w:vertAlign w:val="superscript"/>
        </w:rPr>
        <w:t>e</w:t>
      </w:r>
      <w:proofErr w:type="spellEnd"/>
      <w:r>
        <w:rPr>
          <w:rFonts w:ascii="&amp;quot" w:hAnsi="&amp;quot"/>
          <w:color w:val="4A4A4A"/>
          <w:sz w:val="10"/>
          <w:szCs w:val="10"/>
          <w:vertAlign w:val="superscript"/>
        </w:rPr>
        <w:t xml:space="preserve"> </w:t>
      </w:r>
      <w:r>
        <w:rPr>
          <w:rFonts w:ascii="Source Sans Pro" w:hAnsi="Source Sans Pro"/>
          <w:color w:val="4A4A4A"/>
          <w:sz w:val="17"/>
          <w:szCs w:val="17"/>
        </w:rPr>
        <w:t>siècle, 2001, type O.1, p. 1-11)</w:t>
      </w:r>
      <w:r>
        <w:rPr>
          <w:rFonts w:ascii="&amp;quot" w:hAnsi="&amp;quot"/>
          <w:color w:val="4A4A4A"/>
          <w:sz w:val="17"/>
          <w:szCs w:val="17"/>
        </w:rPr>
        <w:br/>
      </w:r>
      <w:r>
        <w:rPr>
          <w:rFonts w:ascii="&amp;quot" w:hAnsi="&amp;quot"/>
          <w:color w:val="4A4A4A"/>
          <w:sz w:val="10"/>
          <w:szCs w:val="10"/>
          <w:vertAlign w:val="superscript"/>
        </w:rPr>
        <w:t>5</w:t>
      </w:r>
      <w:r>
        <w:rPr>
          <w:rFonts w:ascii="Source Sans Pro" w:hAnsi="Source Sans Pro"/>
          <w:color w:val="4A4A4A"/>
          <w:sz w:val="17"/>
          <w:szCs w:val="17"/>
        </w:rPr>
        <w:t xml:space="preserve"> L’exemplaire </w:t>
      </w:r>
      <w:hyperlink r:id="rId25" w:anchor="v=onepage&amp;q&amp;f=false" w:tgtFrame="_blank" w:history="1">
        <w:r>
          <w:rPr>
            <w:rStyle w:val="Lienhypertexte"/>
            <w:rFonts w:ascii="&amp;quot" w:hAnsi="&amp;quot"/>
            <w:color w:val="5FA4B0"/>
            <w:sz w:val="17"/>
            <w:szCs w:val="17"/>
            <w:u w:val="none"/>
          </w:rPr>
          <w:t>présenté ici</w:t>
        </w:r>
      </w:hyperlink>
      <w:r>
        <w:rPr>
          <w:rFonts w:ascii="Source Sans Pro" w:hAnsi="Source Sans Pro"/>
          <w:color w:val="4A4A4A"/>
          <w:sz w:val="17"/>
          <w:szCs w:val="17"/>
        </w:rPr>
        <w:t xml:space="preserve"> porte l’indice 1772 :O2 dans l’édition critique de l’</w:t>
      </w:r>
      <w:r>
        <w:rPr>
          <w:rStyle w:val="Accentuation"/>
          <w:rFonts w:ascii="&amp;quot" w:hAnsi="&amp;quot"/>
          <w:color w:val="4A4A4A"/>
          <w:sz w:val="17"/>
          <w:szCs w:val="17"/>
        </w:rPr>
        <w:t xml:space="preserve">Histoire des deux Indes </w:t>
      </w:r>
      <w:r>
        <w:rPr>
          <w:rFonts w:ascii="Source Sans Pro" w:hAnsi="Source Sans Pro"/>
          <w:color w:val="4A4A4A"/>
          <w:sz w:val="17"/>
          <w:szCs w:val="17"/>
        </w:rPr>
        <w:t xml:space="preserve">publiée sous la direction d’A. </w:t>
      </w:r>
      <w:proofErr w:type="spellStart"/>
      <w:r>
        <w:rPr>
          <w:rFonts w:ascii="Source Sans Pro" w:hAnsi="Source Sans Pro"/>
          <w:color w:val="4A4A4A"/>
          <w:sz w:val="17"/>
          <w:szCs w:val="17"/>
        </w:rPr>
        <w:t>Strugnell</w:t>
      </w:r>
      <w:proofErr w:type="spellEnd"/>
      <w:r>
        <w:rPr>
          <w:rFonts w:ascii="Source Sans Pro" w:hAnsi="Source Sans Pro"/>
          <w:color w:val="4A4A4A"/>
          <w:sz w:val="17"/>
          <w:szCs w:val="17"/>
        </w:rPr>
        <w:t xml:space="preserve"> par le Centre international d’étude du </w:t>
      </w:r>
      <w:proofErr w:type="spellStart"/>
      <w:r>
        <w:rPr>
          <w:rFonts w:ascii="Source Sans Pro" w:hAnsi="Source Sans Pro"/>
          <w:color w:val="4A4A4A"/>
          <w:sz w:val="17"/>
          <w:szCs w:val="17"/>
        </w:rPr>
        <w:t>xviii</w:t>
      </w:r>
      <w:r>
        <w:rPr>
          <w:rFonts w:ascii="&amp;quot" w:hAnsi="&amp;quot"/>
          <w:color w:val="4A4A4A"/>
          <w:sz w:val="10"/>
          <w:szCs w:val="10"/>
          <w:vertAlign w:val="superscript"/>
        </w:rPr>
        <w:t>e</w:t>
      </w:r>
      <w:proofErr w:type="spellEnd"/>
      <w:r>
        <w:rPr>
          <w:rFonts w:ascii="&amp;quot" w:hAnsi="&amp;quot"/>
          <w:color w:val="4A4A4A"/>
          <w:sz w:val="10"/>
          <w:szCs w:val="10"/>
          <w:vertAlign w:val="superscript"/>
        </w:rPr>
        <w:t xml:space="preserve"> </w:t>
      </w:r>
      <w:r>
        <w:rPr>
          <w:rFonts w:ascii="Source Sans Pro" w:hAnsi="Source Sans Pro"/>
          <w:color w:val="4A4A4A"/>
          <w:sz w:val="17"/>
          <w:szCs w:val="17"/>
        </w:rPr>
        <w:t>siècle (Ferney-Voltaire, tome I, 2010). On en signale d’autres exemplaires à la Bibliothèque nationale de France, à la Bibliothèque de l’Université d’Utrecht et dans les collections de la Bibliothèque centrale de Maastricht.</w:t>
      </w:r>
      <w:r>
        <w:rPr>
          <w:rFonts w:ascii="&amp;quot" w:hAnsi="&amp;quot"/>
          <w:color w:val="4A4A4A"/>
          <w:sz w:val="17"/>
          <w:szCs w:val="17"/>
        </w:rPr>
        <w:br/>
      </w:r>
      <w:r>
        <w:rPr>
          <w:rFonts w:ascii="&amp;quot" w:hAnsi="&amp;quot"/>
          <w:color w:val="4A4A4A"/>
          <w:sz w:val="10"/>
          <w:szCs w:val="10"/>
          <w:vertAlign w:val="superscript"/>
        </w:rPr>
        <w:t>6</w:t>
      </w:r>
      <w:r>
        <w:rPr>
          <w:rFonts w:ascii="Source Sans Pro" w:hAnsi="Source Sans Pro"/>
          <w:color w:val="4A4A4A"/>
          <w:sz w:val="17"/>
          <w:szCs w:val="17"/>
        </w:rPr>
        <w:t xml:space="preserve"> Voir D. Smith, </w:t>
      </w:r>
      <w:r>
        <w:rPr>
          <w:rStyle w:val="Accentuation"/>
          <w:rFonts w:ascii="&amp;quot" w:hAnsi="&amp;quot"/>
          <w:color w:val="4A4A4A"/>
          <w:sz w:val="17"/>
          <w:szCs w:val="17"/>
        </w:rPr>
        <w:t xml:space="preserve">Bibliography of the </w:t>
      </w:r>
      <w:proofErr w:type="spellStart"/>
      <w:r>
        <w:rPr>
          <w:rStyle w:val="Accentuation"/>
          <w:rFonts w:ascii="&amp;quot" w:hAnsi="&amp;quot"/>
          <w:color w:val="4A4A4A"/>
          <w:sz w:val="17"/>
          <w:szCs w:val="17"/>
        </w:rPr>
        <w:t>writings</w:t>
      </w:r>
      <w:proofErr w:type="spellEnd"/>
      <w:r>
        <w:rPr>
          <w:rStyle w:val="Accentuation"/>
          <w:rFonts w:ascii="&amp;quot" w:hAnsi="&amp;quot"/>
          <w:color w:val="4A4A4A"/>
          <w:sz w:val="17"/>
          <w:szCs w:val="17"/>
        </w:rPr>
        <w:t xml:space="preserve"> of Helvétius </w:t>
      </w:r>
      <w:r>
        <w:rPr>
          <w:rFonts w:ascii="Source Sans Pro" w:hAnsi="Source Sans Pro"/>
          <w:color w:val="4A4A4A"/>
          <w:sz w:val="17"/>
          <w:szCs w:val="17"/>
        </w:rPr>
        <w:t xml:space="preserve">(type O.2, p. 11-18)  et D. Droixhe, « Quelles sont les vignettes le plus souvent utilisées par </w:t>
      </w:r>
      <w:proofErr w:type="spellStart"/>
      <w:r>
        <w:rPr>
          <w:rFonts w:ascii="Source Sans Pro" w:hAnsi="Source Sans Pro"/>
          <w:color w:val="4A4A4A"/>
          <w:sz w:val="17"/>
          <w:szCs w:val="17"/>
        </w:rPr>
        <w:t>Plomteux</w:t>
      </w:r>
      <w:proofErr w:type="spellEnd"/>
      <w:r>
        <w:rPr>
          <w:rFonts w:ascii="Source Sans Pro" w:hAnsi="Source Sans Pro"/>
          <w:color w:val="4A4A4A"/>
          <w:sz w:val="17"/>
          <w:szCs w:val="17"/>
        </w:rPr>
        <w:t xml:space="preserve"> dans ses contrefaçons », in </w:t>
      </w:r>
      <w:r>
        <w:rPr>
          <w:rStyle w:val="Accentuation"/>
          <w:rFonts w:ascii="&amp;quot" w:hAnsi="&amp;quot"/>
          <w:color w:val="4A4A4A"/>
          <w:sz w:val="17"/>
          <w:szCs w:val="17"/>
        </w:rPr>
        <w:t>Signatures clandestines et autres essais sur les contrefaçons de</w:t>
      </w:r>
      <w:r>
        <w:rPr>
          <w:rFonts w:ascii="Source Sans Pro" w:hAnsi="Source Sans Pro"/>
          <w:color w:val="4A4A4A"/>
          <w:sz w:val="17"/>
          <w:szCs w:val="17"/>
        </w:rPr>
        <w:t xml:space="preserve"> </w:t>
      </w:r>
      <w:r>
        <w:rPr>
          <w:rStyle w:val="Accentuation"/>
          <w:rFonts w:ascii="&amp;quot" w:hAnsi="&amp;quot"/>
          <w:color w:val="4A4A4A"/>
          <w:sz w:val="17"/>
          <w:szCs w:val="17"/>
        </w:rPr>
        <w:t>Liège et de Maastricht au 18e siècle</w:t>
      </w:r>
      <w:r>
        <w:rPr>
          <w:rFonts w:ascii="Source Sans Pro" w:hAnsi="Source Sans Pro"/>
          <w:color w:val="4A4A4A"/>
          <w:sz w:val="17"/>
          <w:szCs w:val="17"/>
        </w:rPr>
        <w:t xml:space="preserve">, </w:t>
      </w:r>
      <w:proofErr w:type="spellStart"/>
      <w:r>
        <w:rPr>
          <w:rStyle w:val="Accentuation"/>
          <w:rFonts w:ascii="&amp;quot" w:hAnsi="&amp;quot"/>
          <w:color w:val="4A4A4A"/>
          <w:sz w:val="17"/>
          <w:szCs w:val="17"/>
        </w:rPr>
        <w:t>Studies</w:t>
      </w:r>
      <w:proofErr w:type="spellEnd"/>
      <w:r>
        <w:rPr>
          <w:rStyle w:val="Accentuation"/>
          <w:rFonts w:ascii="&amp;quot" w:hAnsi="&amp;quot"/>
          <w:color w:val="4A4A4A"/>
          <w:sz w:val="17"/>
          <w:szCs w:val="17"/>
        </w:rPr>
        <w:t xml:space="preserve"> on Voltaire and the </w:t>
      </w:r>
      <w:proofErr w:type="spellStart"/>
      <w:r>
        <w:rPr>
          <w:rStyle w:val="Accentuation"/>
          <w:rFonts w:ascii="&amp;quot" w:hAnsi="&amp;quot"/>
          <w:color w:val="4A4A4A"/>
          <w:sz w:val="17"/>
          <w:szCs w:val="17"/>
        </w:rPr>
        <w:t>Eighteenth</w:t>
      </w:r>
      <w:proofErr w:type="spellEnd"/>
      <w:r>
        <w:rPr>
          <w:rStyle w:val="Accentuation"/>
          <w:rFonts w:ascii="&amp;quot" w:hAnsi="&amp;quot"/>
          <w:color w:val="4A4A4A"/>
          <w:sz w:val="17"/>
          <w:szCs w:val="17"/>
        </w:rPr>
        <w:t xml:space="preserve"> Century</w:t>
      </w:r>
      <w:r>
        <w:rPr>
          <w:rFonts w:ascii="Source Sans Pro" w:hAnsi="Source Sans Pro"/>
          <w:color w:val="4A4A4A"/>
          <w:sz w:val="17"/>
          <w:szCs w:val="17"/>
        </w:rPr>
        <w:t xml:space="preserve"> 2001 :10 (Oxford : Voltaire </w:t>
      </w:r>
      <w:proofErr w:type="spellStart"/>
      <w:r>
        <w:rPr>
          <w:rFonts w:ascii="Source Sans Pro" w:hAnsi="Source Sans Pro"/>
          <w:color w:val="4A4A4A"/>
          <w:sz w:val="17"/>
          <w:szCs w:val="17"/>
        </w:rPr>
        <w:t>Foundation</w:t>
      </w:r>
      <w:proofErr w:type="spellEnd"/>
      <w:r>
        <w:rPr>
          <w:rFonts w:ascii="Source Sans Pro" w:hAnsi="Source Sans Pro"/>
          <w:color w:val="4A4A4A"/>
          <w:sz w:val="17"/>
          <w:szCs w:val="17"/>
        </w:rPr>
        <w:t>, 2001, p. 49-198, ill. 09.036, 09084)</w:t>
      </w:r>
      <w:r>
        <w:rPr>
          <w:rFonts w:ascii="&amp;quot" w:hAnsi="&amp;quot"/>
          <w:color w:val="4A4A4A"/>
          <w:sz w:val="17"/>
          <w:szCs w:val="17"/>
        </w:rPr>
        <w:br/>
      </w:r>
      <w:r>
        <w:rPr>
          <w:rFonts w:ascii="&amp;quot" w:hAnsi="&amp;quot"/>
          <w:color w:val="4A4A4A"/>
          <w:sz w:val="10"/>
          <w:szCs w:val="10"/>
          <w:vertAlign w:val="superscript"/>
        </w:rPr>
        <w:t>7</w:t>
      </w:r>
      <w:r>
        <w:rPr>
          <w:rFonts w:ascii="Source Sans Pro" w:hAnsi="Source Sans Pro"/>
          <w:color w:val="4A4A4A"/>
          <w:sz w:val="17"/>
          <w:szCs w:val="17"/>
        </w:rPr>
        <w:t xml:space="preserve"> Voir Muriel </w:t>
      </w:r>
      <w:proofErr w:type="spellStart"/>
      <w:r>
        <w:rPr>
          <w:rFonts w:ascii="Source Sans Pro" w:hAnsi="Source Sans Pro"/>
          <w:color w:val="4A4A4A"/>
          <w:sz w:val="17"/>
          <w:szCs w:val="17"/>
        </w:rPr>
        <w:t>Collart</w:t>
      </w:r>
      <w:proofErr w:type="spellEnd"/>
      <w:r>
        <w:rPr>
          <w:rFonts w:ascii="Source Sans Pro" w:hAnsi="Source Sans Pro"/>
          <w:color w:val="4A4A4A"/>
          <w:sz w:val="17"/>
          <w:szCs w:val="17"/>
        </w:rPr>
        <w:t xml:space="preserve">, "Des beaux ornements aux belles bibliothèques. À propos de l’édition clandestine des </w:t>
      </w:r>
      <w:r>
        <w:rPr>
          <w:rStyle w:val="Accentuation"/>
          <w:rFonts w:ascii="&amp;quot" w:hAnsi="&amp;quot"/>
          <w:color w:val="4A4A4A"/>
          <w:sz w:val="17"/>
          <w:szCs w:val="17"/>
        </w:rPr>
        <w:t>Œuvres</w:t>
      </w:r>
      <w:r>
        <w:rPr>
          <w:rFonts w:ascii="Source Sans Pro" w:hAnsi="Source Sans Pro"/>
          <w:color w:val="4A4A4A"/>
          <w:sz w:val="17"/>
          <w:szCs w:val="17"/>
        </w:rPr>
        <w:t xml:space="preserve"> de Brantôme par Jean-Edme Dufour (Maastricht, 1779)", </w:t>
      </w:r>
      <w:r>
        <w:rPr>
          <w:rStyle w:val="Accentuation"/>
          <w:rFonts w:ascii="&amp;quot" w:hAnsi="&amp;quot"/>
          <w:color w:val="4A4A4A"/>
          <w:sz w:val="17"/>
          <w:szCs w:val="17"/>
        </w:rPr>
        <w:t>Histoire et civilisation du livre</w:t>
      </w:r>
      <w:r>
        <w:rPr>
          <w:rFonts w:ascii="Source Sans Pro" w:hAnsi="Source Sans Pro"/>
          <w:color w:val="4A4A4A"/>
          <w:sz w:val="17"/>
          <w:szCs w:val="17"/>
        </w:rPr>
        <w:t xml:space="preserve"> 13, 2017, p. 167-183.</w:t>
      </w:r>
      <w:bookmarkStart w:id="0" w:name="_GoBack"/>
      <w:bookmarkEnd w:id="0"/>
    </w:p>
    <w:sectPr w:rsidR="004F2B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E5"/>
    <w:rsid w:val="004F2B6B"/>
    <w:rsid w:val="005F5A7D"/>
    <w:rsid w:val="00921CDC"/>
    <w:rsid w:val="00B231DE"/>
    <w:rsid w:val="00BF34F6"/>
    <w:rsid w:val="00CB31E5"/>
    <w:rsid w:val="00F906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F4BB0F1-E554-48B9-B6FA-C6B3C588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Titre1">
    <w:name w:val="heading 1"/>
    <w:basedOn w:val="Normal"/>
    <w:link w:val="Titre1Car"/>
    <w:uiPriority w:val="9"/>
    <w:qFormat/>
    <w:rsid w:val="00CB31E5"/>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paragraph" w:styleId="Titre4">
    <w:name w:val="heading 4"/>
    <w:basedOn w:val="Normal"/>
    <w:link w:val="Titre4Car"/>
    <w:uiPriority w:val="9"/>
    <w:qFormat/>
    <w:rsid w:val="00CB31E5"/>
    <w:pPr>
      <w:spacing w:before="100" w:beforeAutospacing="1" w:after="100" w:afterAutospacing="1" w:line="240" w:lineRule="auto"/>
      <w:outlineLvl w:val="3"/>
    </w:pPr>
    <w:rPr>
      <w:rFonts w:ascii="Times New Roman" w:eastAsia="Times New Roman" w:hAnsi="Times New Roman" w:cs="Times New Roman"/>
      <w:b/>
      <w:bCs/>
      <w:sz w:val="24"/>
      <w:szCs w:val="24"/>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31E5"/>
    <w:rPr>
      <w:rFonts w:ascii="Times New Roman" w:eastAsia="Times New Roman" w:hAnsi="Times New Roman" w:cs="Times New Roman"/>
      <w:b/>
      <w:bCs/>
      <w:kern w:val="36"/>
      <w:sz w:val="48"/>
      <w:szCs w:val="48"/>
      <w:lang w:eastAsia="fr-BE"/>
    </w:rPr>
  </w:style>
  <w:style w:type="character" w:customStyle="1" w:styleId="Titre4Car">
    <w:name w:val="Titre 4 Car"/>
    <w:basedOn w:val="Policepardfaut"/>
    <w:link w:val="Titre4"/>
    <w:uiPriority w:val="9"/>
    <w:rsid w:val="00CB31E5"/>
    <w:rPr>
      <w:rFonts w:ascii="Times New Roman" w:eastAsia="Times New Roman" w:hAnsi="Times New Roman" w:cs="Times New Roman"/>
      <w:b/>
      <w:bCs/>
      <w:sz w:val="24"/>
      <w:szCs w:val="24"/>
      <w:lang w:eastAsia="fr-BE"/>
    </w:rPr>
  </w:style>
  <w:style w:type="character" w:styleId="Lienhypertexte">
    <w:name w:val="Hyperlink"/>
    <w:basedOn w:val="Policepardfaut"/>
    <w:uiPriority w:val="99"/>
    <w:semiHidden/>
    <w:unhideWhenUsed/>
    <w:rsid w:val="00CB31E5"/>
    <w:rPr>
      <w:color w:val="0000FF"/>
      <w:u w:val="single"/>
    </w:rPr>
  </w:style>
  <w:style w:type="paragraph" w:customStyle="1" w:styleId="u-excerpt">
    <w:name w:val="u-excerpt"/>
    <w:basedOn w:val="Normal"/>
    <w:rsid w:val="00CB31E5"/>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Accentuation">
    <w:name w:val="Emphasis"/>
    <w:basedOn w:val="Policepardfaut"/>
    <w:uiPriority w:val="20"/>
    <w:qFormat/>
    <w:rsid w:val="00CB31E5"/>
    <w:rPr>
      <w:i/>
      <w:iCs/>
    </w:rPr>
  </w:style>
  <w:style w:type="paragraph" w:styleId="NormalWeb">
    <w:name w:val="Normal (Web)"/>
    <w:basedOn w:val="Normal"/>
    <w:uiPriority w:val="99"/>
    <w:semiHidden/>
    <w:unhideWhenUsed/>
    <w:rsid w:val="00CB31E5"/>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u-dropcap">
    <w:name w:val="u-dropcap"/>
    <w:basedOn w:val="Normal"/>
    <w:rsid w:val="00CB31E5"/>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legende">
    <w:name w:val="legende"/>
    <w:basedOn w:val="Policepardfaut"/>
    <w:rsid w:val="00CB31E5"/>
  </w:style>
  <w:style w:type="paragraph" w:styleId="Textedebulles">
    <w:name w:val="Balloon Text"/>
    <w:basedOn w:val="Normal"/>
    <w:link w:val="TextedebullesCar"/>
    <w:uiPriority w:val="99"/>
    <w:semiHidden/>
    <w:unhideWhenUsed/>
    <w:rsid w:val="00CB31E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31E5"/>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592">
      <w:bodyDiv w:val="1"/>
      <w:marLeft w:val="0"/>
      <w:marRight w:val="0"/>
      <w:marTop w:val="0"/>
      <w:marBottom w:val="0"/>
      <w:divBdr>
        <w:top w:val="none" w:sz="0" w:space="0" w:color="auto"/>
        <w:left w:val="none" w:sz="0" w:space="0" w:color="auto"/>
        <w:bottom w:val="none" w:sz="0" w:space="0" w:color="auto"/>
        <w:right w:val="none" w:sz="0" w:space="0" w:color="auto"/>
      </w:divBdr>
      <w:divsChild>
        <w:div w:id="2060282170">
          <w:marLeft w:val="1345"/>
          <w:marRight w:val="1345"/>
          <w:marTop w:val="0"/>
          <w:marBottom w:val="0"/>
          <w:divBdr>
            <w:top w:val="none" w:sz="0" w:space="0" w:color="auto"/>
            <w:left w:val="none" w:sz="0" w:space="0" w:color="auto"/>
            <w:bottom w:val="none" w:sz="0" w:space="0" w:color="auto"/>
            <w:right w:val="none" w:sz="0" w:space="0" w:color="auto"/>
          </w:divBdr>
          <w:divsChild>
            <w:div w:id="2061859688">
              <w:marLeft w:val="0"/>
              <w:marRight w:val="0"/>
              <w:marTop w:val="150"/>
              <w:marBottom w:val="150"/>
              <w:divBdr>
                <w:top w:val="none" w:sz="0" w:space="0" w:color="auto"/>
                <w:left w:val="none" w:sz="0" w:space="0" w:color="auto"/>
                <w:bottom w:val="none" w:sz="0" w:space="0" w:color="auto"/>
                <w:right w:val="none" w:sz="0" w:space="0" w:color="auto"/>
              </w:divBdr>
            </w:div>
          </w:divsChild>
        </w:div>
        <w:div w:id="385493118">
          <w:marLeft w:val="0"/>
          <w:marRight w:val="0"/>
          <w:marTop w:val="0"/>
          <w:marBottom w:val="0"/>
          <w:divBdr>
            <w:top w:val="none" w:sz="0" w:space="0" w:color="auto"/>
            <w:left w:val="none" w:sz="0" w:space="0" w:color="auto"/>
            <w:bottom w:val="none" w:sz="0" w:space="0" w:color="auto"/>
            <w:right w:val="none" w:sz="0" w:space="0" w:color="auto"/>
          </w:divBdr>
          <w:divsChild>
            <w:div w:id="1511796947">
              <w:marLeft w:val="0"/>
              <w:marRight w:val="0"/>
              <w:marTop w:val="0"/>
              <w:marBottom w:val="0"/>
              <w:divBdr>
                <w:top w:val="none" w:sz="0" w:space="0" w:color="auto"/>
                <w:left w:val="none" w:sz="0" w:space="0" w:color="auto"/>
                <w:bottom w:val="none" w:sz="0" w:space="0" w:color="auto"/>
                <w:right w:val="none" w:sz="0" w:space="0" w:color="auto"/>
              </w:divBdr>
              <w:divsChild>
                <w:div w:id="399519953">
                  <w:marLeft w:val="3145"/>
                  <w:marRight w:val="3145"/>
                  <w:marTop w:val="0"/>
                  <w:marBottom w:val="0"/>
                  <w:divBdr>
                    <w:top w:val="single" w:sz="6" w:space="31" w:color="E6E6E1"/>
                    <w:left w:val="single" w:sz="6" w:space="31" w:color="E6E6E1"/>
                    <w:bottom w:val="single" w:sz="6" w:space="31" w:color="E6E6E1"/>
                    <w:right w:val="single" w:sz="6" w:space="31" w:color="E6E6E1"/>
                  </w:divBdr>
                  <w:divsChild>
                    <w:div w:id="1760057087">
                      <w:marLeft w:val="0"/>
                      <w:marRight w:val="0"/>
                      <w:marTop w:val="0"/>
                      <w:marBottom w:val="0"/>
                      <w:divBdr>
                        <w:top w:val="none" w:sz="0" w:space="0" w:color="auto"/>
                        <w:left w:val="none" w:sz="0" w:space="0" w:color="auto"/>
                        <w:bottom w:val="none" w:sz="0" w:space="0" w:color="auto"/>
                        <w:right w:val="none" w:sz="0" w:space="0" w:color="auto"/>
                      </w:divBdr>
                      <w:divsChild>
                        <w:div w:id="262299651">
                          <w:marLeft w:val="0"/>
                          <w:marRight w:val="0"/>
                          <w:marTop w:val="0"/>
                          <w:marBottom w:val="0"/>
                          <w:divBdr>
                            <w:top w:val="none" w:sz="0" w:space="0" w:color="auto"/>
                            <w:left w:val="none" w:sz="0" w:space="0" w:color="auto"/>
                            <w:bottom w:val="none" w:sz="0" w:space="0" w:color="auto"/>
                            <w:right w:val="none" w:sz="0" w:space="0" w:color="auto"/>
                          </w:divBdr>
                        </w:div>
                      </w:divsChild>
                    </w:div>
                    <w:div w:id="631593116">
                      <w:marLeft w:val="-2400"/>
                      <w:marRight w:val="-2400"/>
                      <w:marTop w:val="900"/>
                      <w:marBottom w:val="900"/>
                      <w:divBdr>
                        <w:top w:val="none" w:sz="0" w:space="0" w:color="auto"/>
                        <w:left w:val="none" w:sz="0" w:space="0" w:color="auto"/>
                        <w:bottom w:val="none" w:sz="0" w:space="0" w:color="auto"/>
                        <w:right w:val="none" w:sz="0" w:space="0" w:color="auto"/>
                      </w:divBdr>
                      <w:divsChild>
                        <w:div w:id="618492263">
                          <w:marLeft w:val="0"/>
                          <w:marRight w:val="0"/>
                          <w:marTop w:val="0"/>
                          <w:marBottom w:val="0"/>
                          <w:divBdr>
                            <w:top w:val="none" w:sz="0" w:space="0" w:color="auto"/>
                            <w:left w:val="none" w:sz="0" w:space="0" w:color="auto"/>
                            <w:bottom w:val="none" w:sz="0" w:space="0" w:color="auto"/>
                            <w:right w:val="none" w:sz="0" w:space="0" w:color="auto"/>
                          </w:divBdr>
                        </w:div>
                      </w:divsChild>
                    </w:div>
                    <w:div w:id="18697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z-nbn-resolving.de/urn/resolver.pl?urn=urn:nbn:de:bvb:12-bsb10099545-9" TargetMode="External"/><Relationship Id="rId13" Type="http://schemas.openxmlformats.org/officeDocument/2006/relationships/hyperlink" Target="https://archive.org/details/bub_gb_qnwzvViMEWkC" TargetMode="External"/><Relationship Id="rId18" Type="http://schemas.openxmlformats.org/officeDocument/2006/relationships/hyperlink" Target="https://archive.org/details/lespectacledelan00pluc"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hyperlink" Target="https://archive.org/" TargetMode="External"/><Relationship Id="rId12" Type="http://schemas.openxmlformats.org/officeDocument/2006/relationships/hyperlink" Target="https://archive.org/details/oeuvrescomplett02helvgoog" TargetMode="External"/><Relationship Id="rId17" Type="http://schemas.openxmlformats.org/officeDocument/2006/relationships/hyperlink" Target="https://archive.org/details/oeuvrescomplte03beau" TargetMode="External"/><Relationship Id="rId25" Type="http://schemas.openxmlformats.org/officeDocument/2006/relationships/hyperlink" Target="https://books.google.be/books?id=71gGAAAAQAAJ&amp;printsec=frontcover&amp;hl=fr&amp;source=gbs_ge_summary_r&amp;cad=0"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archive.org/details/bub_gb_MUHuAS9yDX0C" TargetMode="External"/><Relationship Id="rId24" Type="http://schemas.openxmlformats.org/officeDocument/2006/relationships/hyperlink" Target="https://orbi.uliege.be/browse?type=author&amp;value=Droixhe,%20Daniel%20p000754" TargetMode="External"/><Relationship Id="rId5" Type="http://schemas.openxmlformats.org/officeDocument/2006/relationships/hyperlink" Target="https://www.news.uliege.be/cms/c_9435328/de/portail-news-agendas-news?cid=c_8851622" TargetMode="External"/><Relationship Id="rId15" Type="http://schemas.openxmlformats.org/officeDocument/2006/relationships/hyperlink" Target="https://books.google.be/books?id=71gGAAAAQAAJ&amp;printsec=frontcover&amp;hl=fr&amp;source=gbs_ge_summary_r&amp;cad=0" TargetMode="External"/><Relationship Id="rId23" Type="http://schemas.openxmlformats.org/officeDocument/2006/relationships/hyperlink" Target="http://www.arllfb.be/composition/membres/droixhe.html" TargetMode="Externa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hyperlink" Target="https://www.news.uliege.be/cms/c_9435328/de/portail-news-agendas-news?cid=c_8851629" TargetMode="External"/><Relationship Id="rId9" Type="http://schemas.openxmlformats.org/officeDocument/2006/relationships/hyperlink" Target="http://www.mdz-nbn-resolving.de/urn/resolver.pl?urn=urn:nbn:de:bvb:12-bsb10099545-9" TargetMode="External"/><Relationship Id="rId14" Type="http://schemas.openxmlformats.org/officeDocument/2006/relationships/image" Target="media/image3.jpeg"/><Relationship Id="rId22" Type="http://schemas.openxmlformats.org/officeDocument/2006/relationships/hyperlink" Target="http://www.swedhs.org/"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1771</Words>
  <Characters>9746</Characters>
  <Application>Microsoft Office Word</Application>
  <DocSecurity>0</DocSecurity>
  <Lines>81</Lines>
  <Paragraphs>22</Paragraphs>
  <ScaleCrop>false</ScaleCrop>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Droixhe</dc:creator>
  <cp:keywords/>
  <dc:description/>
  <cp:lastModifiedBy>Daniel Droixhe</cp:lastModifiedBy>
  <cp:revision>7</cp:revision>
  <dcterms:created xsi:type="dcterms:W3CDTF">2019-03-21T10:35:00Z</dcterms:created>
  <dcterms:modified xsi:type="dcterms:W3CDTF">2019-03-21T10:37:00Z</dcterms:modified>
</cp:coreProperties>
</file>