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13" w:rsidRPr="00D00223" w:rsidRDefault="00CB5028" w:rsidP="00D00223">
      <w:pPr>
        <w:tabs>
          <w:tab w:val="left" w:pos="3700"/>
        </w:tabs>
        <w:spacing w:line="360" w:lineRule="auto"/>
        <w:jc w:val="both"/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en-US"/>
        </w:rPr>
        <w:t>Population genomics of the Cape</w:t>
      </w:r>
      <w:r w:rsidR="00D00223" w:rsidRPr="00D00223">
        <w:rPr>
          <w:rFonts w:eastAsia="Times New Roman" w:cs="Times New Roman"/>
          <w:sz w:val="28"/>
          <w:szCs w:val="28"/>
          <w:lang w:val="en-US"/>
        </w:rPr>
        <w:t xml:space="preserve"> buffalo</w:t>
      </w:r>
      <w:r>
        <w:rPr>
          <w:rFonts w:eastAsia="Times New Roman" w:cs="Times New Roman"/>
          <w:sz w:val="28"/>
          <w:szCs w:val="28"/>
          <w:lang w:val="en-US"/>
        </w:rPr>
        <w:t xml:space="preserve"> </w:t>
      </w:r>
      <w:r w:rsidR="002F0172">
        <w:rPr>
          <w:rFonts w:eastAsia="Times New Roman" w:cs="Times New Roman"/>
          <w:sz w:val="28"/>
          <w:szCs w:val="28"/>
          <w:lang w:val="en-US"/>
        </w:rPr>
        <w:t xml:space="preserve">subspecies </w:t>
      </w:r>
      <w:r w:rsidR="009B5EC0" w:rsidRPr="00D00223">
        <w:rPr>
          <w:rFonts w:eastAsia="Times New Roman" w:cs="Times New Roman"/>
          <w:sz w:val="28"/>
          <w:szCs w:val="28"/>
          <w:lang w:val="en-US"/>
        </w:rPr>
        <w:t>(</w:t>
      </w:r>
      <w:r w:rsidR="009B5EC0" w:rsidRPr="00D00223">
        <w:rPr>
          <w:rFonts w:eastAsia="Times New Roman" w:cs="Times New Roman"/>
          <w:i/>
          <w:sz w:val="28"/>
          <w:szCs w:val="28"/>
          <w:lang w:val="en-US"/>
        </w:rPr>
        <w:t>Syncerus caffer</w:t>
      </w:r>
      <w:r w:rsidR="009B5EC0">
        <w:rPr>
          <w:rFonts w:eastAsia="Times New Roman" w:cs="Times New Roman"/>
          <w:i/>
          <w:sz w:val="28"/>
          <w:szCs w:val="28"/>
          <w:lang w:val="en-US"/>
        </w:rPr>
        <w:t xml:space="preserve"> caffer</w:t>
      </w:r>
      <w:r w:rsidR="009B5EC0">
        <w:rPr>
          <w:rFonts w:eastAsia="Times New Roman" w:cs="Times New Roman"/>
          <w:sz w:val="28"/>
          <w:szCs w:val="28"/>
          <w:lang w:val="en-US"/>
        </w:rPr>
        <w:t xml:space="preserve">) </w:t>
      </w:r>
      <w:r>
        <w:rPr>
          <w:rFonts w:eastAsia="Times New Roman" w:cs="Times New Roman"/>
          <w:sz w:val="28"/>
          <w:szCs w:val="28"/>
          <w:lang w:val="en-US"/>
        </w:rPr>
        <w:t xml:space="preserve">of the Southern </w:t>
      </w:r>
      <w:r w:rsidR="009B5EC0">
        <w:rPr>
          <w:rFonts w:eastAsia="Times New Roman" w:cs="Times New Roman"/>
          <w:sz w:val="28"/>
          <w:szCs w:val="28"/>
          <w:lang w:val="en-US"/>
        </w:rPr>
        <w:t xml:space="preserve">African </w:t>
      </w:r>
      <w:r>
        <w:rPr>
          <w:rFonts w:eastAsia="Times New Roman" w:cs="Times New Roman"/>
          <w:sz w:val="28"/>
          <w:szCs w:val="28"/>
          <w:lang w:val="en-US"/>
        </w:rPr>
        <w:t xml:space="preserve">region </w:t>
      </w:r>
      <w:r w:rsidR="00FB1AD2">
        <w:rPr>
          <w:rFonts w:eastAsia="Times New Roman" w:cs="Times New Roman"/>
          <w:sz w:val="28"/>
          <w:szCs w:val="28"/>
          <w:lang w:val="en-US"/>
        </w:rPr>
        <w:t>based on</w:t>
      </w:r>
      <w:r w:rsidR="00D00223" w:rsidRPr="00D00223">
        <w:rPr>
          <w:rFonts w:eastAsia="Times New Roman" w:cs="Times New Roman"/>
          <w:sz w:val="28"/>
          <w:szCs w:val="28"/>
          <w:lang w:val="en-US"/>
        </w:rPr>
        <w:t xml:space="preserve"> </w:t>
      </w:r>
      <w:r w:rsidR="009B5EC0">
        <w:rPr>
          <w:rFonts w:eastAsia="Times New Roman" w:cs="Times New Roman"/>
          <w:sz w:val="28"/>
          <w:szCs w:val="28"/>
          <w:lang w:val="en-US"/>
        </w:rPr>
        <w:t>SNP markers</w:t>
      </w:r>
    </w:p>
    <w:p w:rsidR="00D00223" w:rsidRPr="00D00223" w:rsidRDefault="00D00223" w:rsidP="000E1113">
      <w:pPr>
        <w:tabs>
          <w:tab w:val="left" w:pos="3700"/>
        </w:tabs>
        <w:spacing w:line="360" w:lineRule="auto"/>
        <w:jc w:val="both"/>
        <w:rPr>
          <w:rFonts w:ascii="Cambria" w:hAnsi="Cambria"/>
          <w:lang w:val="en-US"/>
        </w:rPr>
      </w:pPr>
    </w:p>
    <w:p w:rsidR="000E1113" w:rsidRPr="00D00223" w:rsidRDefault="000E1113" w:rsidP="000E1113">
      <w:pPr>
        <w:tabs>
          <w:tab w:val="left" w:pos="3700"/>
        </w:tabs>
        <w:spacing w:line="360" w:lineRule="auto"/>
        <w:jc w:val="both"/>
        <w:rPr>
          <w:rFonts w:ascii="Cambria" w:hAnsi="Cambria"/>
          <w:sz w:val="20"/>
          <w:szCs w:val="20"/>
          <w:vertAlign w:val="superscript"/>
          <w:lang w:val="en-US"/>
        </w:rPr>
      </w:pPr>
      <w:r w:rsidRPr="00D00223">
        <w:rPr>
          <w:rFonts w:ascii="Cambria" w:hAnsi="Cambria"/>
          <w:sz w:val="20"/>
          <w:szCs w:val="20"/>
          <w:u w:val="single"/>
          <w:lang w:val="en-US"/>
        </w:rPr>
        <w:t>Nathalie Smitz</w:t>
      </w:r>
      <w:r w:rsidRPr="00D00223">
        <w:rPr>
          <w:rFonts w:ascii="Cambria" w:hAnsi="Cambria"/>
          <w:sz w:val="20"/>
          <w:szCs w:val="20"/>
          <w:vertAlign w:val="superscript"/>
          <w:lang w:val="en-US"/>
        </w:rPr>
        <w:t>1</w:t>
      </w:r>
      <w:proofErr w:type="gramStart"/>
      <w:r w:rsidRPr="00D00223">
        <w:rPr>
          <w:rFonts w:ascii="Cambria" w:hAnsi="Cambria"/>
          <w:sz w:val="20"/>
          <w:szCs w:val="20"/>
          <w:vertAlign w:val="superscript"/>
          <w:lang w:val="en-US"/>
        </w:rPr>
        <w:t>,2</w:t>
      </w:r>
      <w:proofErr w:type="gramEnd"/>
      <w:r w:rsidRPr="00D00223">
        <w:rPr>
          <w:rFonts w:ascii="Cambria" w:hAnsi="Cambria"/>
          <w:sz w:val="20"/>
          <w:szCs w:val="20"/>
          <w:lang w:val="en-US"/>
        </w:rPr>
        <w:t xml:space="preserve">, Charles </w:t>
      </w:r>
      <w:r w:rsidRPr="00D00223">
        <w:rPr>
          <w:rFonts w:eastAsia="Times New Roman" w:cs="Times New Roman"/>
          <w:sz w:val="20"/>
          <w:szCs w:val="20"/>
          <w:lang w:val="en-US"/>
        </w:rPr>
        <w:t>Christian Riis Hansen</w:t>
      </w:r>
      <w:r w:rsidRPr="00D00223">
        <w:rPr>
          <w:rFonts w:ascii="Cambria" w:hAnsi="Cambria"/>
          <w:sz w:val="20"/>
          <w:szCs w:val="20"/>
          <w:vertAlign w:val="superscript"/>
          <w:lang w:val="en-US"/>
        </w:rPr>
        <w:t>3</w:t>
      </w:r>
      <w:r w:rsidRPr="00D00223">
        <w:rPr>
          <w:rFonts w:eastAsia="Times New Roman" w:cs="Times New Roman"/>
          <w:sz w:val="20"/>
          <w:szCs w:val="20"/>
          <w:lang w:val="en-US"/>
        </w:rPr>
        <w:t xml:space="preserve">, </w:t>
      </w:r>
      <w:r w:rsidRPr="00D00223">
        <w:rPr>
          <w:rFonts w:ascii="Cambria" w:hAnsi="Cambria"/>
          <w:sz w:val="20"/>
          <w:szCs w:val="20"/>
          <w:lang w:val="en-US"/>
        </w:rPr>
        <w:t>Benoît Durieu</w:t>
      </w:r>
      <w:r w:rsidRPr="00D00223">
        <w:rPr>
          <w:rFonts w:ascii="Cambria" w:hAnsi="Cambria"/>
          <w:sz w:val="20"/>
          <w:szCs w:val="20"/>
          <w:vertAlign w:val="superscript"/>
          <w:lang w:val="en-US"/>
        </w:rPr>
        <w:t>1</w:t>
      </w:r>
      <w:r w:rsidRPr="00D00223">
        <w:rPr>
          <w:rFonts w:ascii="Cambria" w:hAnsi="Cambria"/>
          <w:sz w:val="20"/>
          <w:szCs w:val="20"/>
          <w:lang w:val="en-US"/>
        </w:rPr>
        <w:t>, Rasmus Heller</w:t>
      </w:r>
      <w:r w:rsidRPr="00D00223">
        <w:rPr>
          <w:rFonts w:ascii="Cambria" w:hAnsi="Cambria"/>
          <w:sz w:val="20"/>
          <w:szCs w:val="20"/>
          <w:vertAlign w:val="superscript"/>
          <w:lang w:val="en-US"/>
        </w:rPr>
        <w:t>3</w:t>
      </w:r>
      <w:r w:rsidRPr="00D00223">
        <w:rPr>
          <w:rFonts w:ascii="Cambria" w:hAnsi="Cambria"/>
          <w:sz w:val="20"/>
          <w:szCs w:val="20"/>
          <w:lang w:val="en-US"/>
        </w:rPr>
        <w:t>, Carl Vangestel</w:t>
      </w:r>
      <w:r w:rsidRPr="00D00223">
        <w:rPr>
          <w:rFonts w:ascii="Cambria" w:hAnsi="Cambria"/>
          <w:sz w:val="20"/>
          <w:szCs w:val="20"/>
          <w:vertAlign w:val="superscript"/>
          <w:lang w:val="en-US"/>
        </w:rPr>
        <w:t>2</w:t>
      </w:r>
      <w:r w:rsidRPr="00D00223">
        <w:rPr>
          <w:rFonts w:ascii="Cambria" w:hAnsi="Cambria"/>
          <w:sz w:val="20"/>
          <w:szCs w:val="20"/>
          <w:lang w:val="en-US"/>
        </w:rPr>
        <w:t>,</w:t>
      </w:r>
      <w:r w:rsidR="000A606F">
        <w:rPr>
          <w:rFonts w:ascii="Cambria" w:hAnsi="Cambria"/>
          <w:sz w:val="20"/>
          <w:szCs w:val="20"/>
          <w:lang w:val="en-US"/>
        </w:rPr>
        <w:t xml:space="preserve"> Pim Van Hooft</w:t>
      </w:r>
      <w:r w:rsidR="000A606F" w:rsidRPr="00D00223">
        <w:rPr>
          <w:rFonts w:ascii="Cambria" w:hAnsi="Cambria"/>
          <w:sz w:val="20"/>
          <w:szCs w:val="20"/>
          <w:vertAlign w:val="superscript"/>
          <w:lang w:val="en-US"/>
        </w:rPr>
        <w:t>4</w:t>
      </w:r>
      <w:r w:rsidR="000A606F">
        <w:rPr>
          <w:rFonts w:ascii="Cambria" w:hAnsi="Cambria"/>
          <w:sz w:val="20"/>
          <w:szCs w:val="20"/>
          <w:lang w:val="en-US"/>
        </w:rPr>
        <w:t xml:space="preserve">, </w:t>
      </w:r>
      <w:r w:rsidRPr="00D00223">
        <w:rPr>
          <w:rFonts w:ascii="Cambria" w:hAnsi="Cambria"/>
          <w:sz w:val="20"/>
          <w:szCs w:val="20"/>
          <w:lang w:val="en-US"/>
        </w:rPr>
        <w:t>Daniel Cornélis</w:t>
      </w:r>
      <w:r w:rsidR="000A606F">
        <w:rPr>
          <w:rFonts w:ascii="Cambria" w:hAnsi="Cambria"/>
          <w:sz w:val="20"/>
          <w:szCs w:val="20"/>
          <w:vertAlign w:val="superscript"/>
          <w:lang w:val="en-US"/>
        </w:rPr>
        <w:t>5</w:t>
      </w:r>
      <w:r w:rsidRPr="00D00223">
        <w:rPr>
          <w:rFonts w:ascii="Cambria" w:hAnsi="Cambria"/>
          <w:sz w:val="20"/>
          <w:szCs w:val="20"/>
          <w:vertAlign w:val="superscript"/>
          <w:lang w:val="en-US"/>
        </w:rPr>
        <w:t>,</w:t>
      </w:r>
      <w:r w:rsidR="000A606F">
        <w:rPr>
          <w:rFonts w:ascii="Cambria" w:hAnsi="Cambria"/>
          <w:sz w:val="20"/>
          <w:szCs w:val="20"/>
          <w:vertAlign w:val="superscript"/>
          <w:lang w:val="en-US"/>
        </w:rPr>
        <w:t>6</w:t>
      </w:r>
      <w:r w:rsidRPr="00D00223">
        <w:rPr>
          <w:rFonts w:ascii="Cambria" w:hAnsi="Cambria"/>
          <w:sz w:val="20"/>
          <w:szCs w:val="20"/>
          <w:lang w:val="en-US"/>
        </w:rPr>
        <w:t>, Philippe Chardonnet</w:t>
      </w:r>
      <w:r w:rsidR="000A606F">
        <w:rPr>
          <w:rFonts w:ascii="Cambria" w:hAnsi="Cambria"/>
          <w:sz w:val="20"/>
          <w:szCs w:val="20"/>
          <w:vertAlign w:val="superscript"/>
          <w:lang w:val="en-US"/>
        </w:rPr>
        <w:t>7</w:t>
      </w:r>
      <w:r w:rsidRPr="00D00223">
        <w:rPr>
          <w:rFonts w:ascii="Cambria" w:hAnsi="Cambria"/>
          <w:sz w:val="20"/>
          <w:szCs w:val="20"/>
          <w:lang w:val="en-US"/>
        </w:rPr>
        <w:t>, Robert Kraus</w:t>
      </w:r>
      <w:r w:rsidR="000A606F">
        <w:rPr>
          <w:rFonts w:ascii="Cambria" w:hAnsi="Cambria"/>
          <w:sz w:val="20"/>
          <w:szCs w:val="20"/>
          <w:vertAlign w:val="superscript"/>
          <w:lang w:val="en-US"/>
        </w:rPr>
        <w:t>8</w:t>
      </w:r>
      <w:r w:rsidRPr="00D00223">
        <w:rPr>
          <w:rFonts w:ascii="Cambria" w:hAnsi="Cambria"/>
          <w:sz w:val="20"/>
          <w:szCs w:val="20"/>
          <w:vertAlign w:val="superscript"/>
          <w:lang w:val="en-US"/>
        </w:rPr>
        <w:t>,</w:t>
      </w:r>
      <w:r w:rsidR="000A606F">
        <w:rPr>
          <w:rFonts w:ascii="Cambria" w:hAnsi="Cambria"/>
          <w:sz w:val="20"/>
          <w:szCs w:val="20"/>
          <w:vertAlign w:val="superscript"/>
          <w:lang w:val="en-US"/>
        </w:rPr>
        <w:t>9</w:t>
      </w:r>
      <w:r w:rsidRPr="00D00223">
        <w:rPr>
          <w:rFonts w:ascii="Cambria" w:hAnsi="Cambria"/>
          <w:sz w:val="20"/>
          <w:szCs w:val="20"/>
          <w:lang w:val="en-US"/>
        </w:rPr>
        <w:t>, Alexandre Caron</w:t>
      </w:r>
      <w:r w:rsidR="000A606F">
        <w:rPr>
          <w:rFonts w:ascii="Cambria" w:hAnsi="Cambria"/>
          <w:sz w:val="20"/>
          <w:szCs w:val="20"/>
          <w:vertAlign w:val="superscript"/>
          <w:lang w:val="en-US"/>
        </w:rPr>
        <w:t>5,7</w:t>
      </w:r>
      <w:r w:rsidRPr="00D00223">
        <w:rPr>
          <w:rFonts w:ascii="Cambria" w:hAnsi="Cambria"/>
          <w:sz w:val="20"/>
          <w:szCs w:val="20"/>
          <w:vertAlign w:val="superscript"/>
          <w:lang w:val="en-US"/>
        </w:rPr>
        <w:t>,</w:t>
      </w:r>
      <w:r w:rsidR="000A606F">
        <w:rPr>
          <w:rFonts w:ascii="Cambria" w:hAnsi="Cambria"/>
          <w:sz w:val="20"/>
          <w:szCs w:val="20"/>
          <w:vertAlign w:val="superscript"/>
          <w:lang w:val="en-US"/>
        </w:rPr>
        <w:t>10</w:t>
      </w:r>
      <w:r w:rsidRPr="00D00223">
        <w:rPr>
          <w:rFonts w:ascii="Cambria" w:hAnsi="Cambria"/>
          <w:sz w:val="20"/>
          <w:szCs w:val="20"/>
          <w:lang w:val="en-US"/>
        </w:rPr>
        <w:t>, Michel de Garine-Wichatitsky</w:t>
      </w:r>
      <w:r w:rsidR="000A606F">
        <w:rPr>
          <w:rFonts w:ascii="Cambria" w:hAnsi="Cambria"/>
          <w:spacing w:val="-4"/>
          <w:sz w:val="20"/>
          <w:szCs w:val="20"/>
          <w:vertAlign w:val="superscript"/>
          <w:lang w:val="en-US"/>
        </w:rPr>
        <w:t>5</w:t>
      </w:r>
      <w:r w:rsidRPr="00D00223">
        <w:rPr>
          <w:rFonts w:ascii="Cambria" w:hAnsi="Cambria"/>
          <w:spacing w:val="-4"/>
          <w:sz w:val="20"/>
          <w:szCs w:val="20"/>
          <w:vertAlign w:val="superscript"/>
          <w:lang w:val="en-US"/>
        </w:rPr>
        <w:t>,</w:t>
      </w:r>
      <w:r w:rsidR="000A606F">
        <w:rPr>
          <w:rFonts w:ascii="Cambria" w:hAnsi="Cambria"/>
          <w:sz w:val="20"/>
          <w:szCs w:val="20"/>
          <w:vertAlign w:val="superscript"/>
          <w:lang w:val="en-US"/>
        </w:rPr>
        <w:t>6</w:t>
      </w:r>
      <w:r w:rsidRPr="00D00223">
        <w:rPr>
          <w:rFonts w:ascii="Cambria" w:hAnsi="Cambria"/>
          <w:sz w:val="20"/>
          <w:szCs w:val="20"/>
          <w:vertAlign w:val="superscript"/>
          <w:lang w:val="en-US"/>
        </w:rPr>
        <w:t>,1</w:t>
      </w:r>
      <w:r w:rsidR="000A606F">
        <w:rPr>
          <w:rFonts w:ascii="Cambria" w:hAnsi="Cambria"/>
          <w:sz w:val="20"/>
          <w:szCs w:val="20"/>
          <w:vertAlign w:val="superscript"/>
          <w:lang w:val="en-US"/>
        </w:rPr>
        <w:t>1</w:t>
      </w:r>
      <w:r w:rsidRPr="00D00223">
        <w:rPr>
          <w:rFonts w:ascii="Cambria" w:hAnsi="Cambria"/>
          <w:sz w:val="20"/>
          <w:szCs w:val="20"/>
          <w:lang w:val="en-US"/>
        </w:rPr>
        <w:t>, Johan Michaux</w:t>
      </w:r>
      <w:r w:rsidR="000A606F">
        <w:rPr>
          <w:rFonts w:ascii="Cambria" w:hAnsi="Cambria"/>
          <w:sz w:val="20"/>
          <w:szCs w:val="20"/>
          <w:vertAlign w:val="superscript"/>
          <w:lang w:val="en-US"/>
        </w:rPr>
        <w:t>1,5</w:t>
      </w:r>
    </w:p>
    <w:p w:rsidR="000E1113" w:rsidRPr="00D00223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lang w:val="en-US" w:eastAsia="en-US"/>
        </w:rPr>
      </w:pPr>
    </w:p>
    <w:p w:rsidR="000E1113" w:rsidRPr="00D00223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lang w:val="en-US"/>
        </w:rPr>
      </w:pPr>
      <w:r w:rsidRPr="00D00223">
        <w:rPr>
          <w:rFonts w:ascii="Cambria" w:hAnsi="Cambria"/>
          <w:sz w:val="14"/>
          <w:szCs w:val="14"/>
          <w:vertAlign w:val="superscript"/>
          <w:lang w:val="en-US"/>
        </w:rPr>
        <w:t>1</w:t>
      </w:r>
      <w:r w:rsidRPr="00D00223">
        <w:rPr>
          <w:rFonts w:ascii="Cambria" w:hAnsi="Cambria"/>
          <w:sz w:val="14"/>
          <w:szCs w:val="14"/>
          <w:lang w:val="en-US"/>
        </w:rPr>
        <w:t>Departement of Life Sciences- Conservation Genetics, University of Liège, Liège, Belgium</w:t>
      </w:r>
    </w:p>
    <w:p w:rsidR="000E1113" w:rsidRPr="00D00223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lang w:val="en-US"/>
        </w:rPr>
      </w:pPr>
      <w:r w:rsidRPr="00D00223">
        <w:rPr>
          <w:rFonts w:ascii="Cambria" w:hAnsi="Cambria"/>
          <w:sz w:val="14"/>
          <w:szCs w:val="14"/>
          <w:vertAlign w:val="superscript"/>
          <w:lang w:val="en-US"/>
        </w:rPr>
        <w:t>2</w:t>
      </w:r>
      <w:r w:rsidRPr="00D00223">
        <w:rPr>
          <w:rFonts w:ascii="Cambria" w:hAnsi="Cambria"/>
          <w:sz w:val="14"/>
          <w:szCs w:val="14"/>
          <w:lang w:val="en-US"/>
        </w:rPr>
        <w:t>Joint Experimental Molecular Unit, Royal Museum for Central Africa, Leuvensesteenweg 11-17, 3080 Tervuren, Belgium</w:t>
      </w:r>
    </w:p>
    <w:p w:rsidR="000E1113" w:rsidRPr="00D00223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pacing w:val="-4"/>
          <w:sz w:val="14"/>
          <w:szCs w:val="14"/>
          <w:lang w:val="en-US"/>
        </w:rPr>
      </w:pPr>
      <w:r w:rsidRPr="00D00223">
        <w:rPr>
          <w:rFonts w:ascii="Cambria" w:hAnsi="Cambria"/>
          <w:spacing w:val="-4"/>
          <w:sz w:val="14"/>
          <w:szCs w:val="14"/>
          <w:vertAlign w:val="superscript"/>
          <w:lang w:val="en-US"/>
        </w:rPr>
        <w:t>3</w:t>
      </w:r>
      <w:r w:rsidRPr="00D00223">
        <w:rPr>
          <w:rFonts w:ascii="Cambria" w:hAnsi="Cambria"/>
          <w:bCs/>
          <w:sz w:val="14"/>
          <w:szCs w:val="14"/>
          <w:lang w:val="en-US"/>
        </w:rPr>
        <w:t>Bioinformatics, Department of Biology</w:t>
      </w:r>
      <w:r w:rsidRPr="00D00223">
        <w:rPr>
          <w:rFonts w:ascii="Cambria" w:hAnsi="Cambria"/>
          <w:sz w:val="14"/>
          <w:szCs w:val="14"/>
          <w:lang w:val="en-US"/>
        </w:rPr>
        <w:t>, University of Copenhagen, Ole Maaløes Vej 5, 2200 Copenhagen, Denmark</w:t>
      </w:r>
    </w:p>
    <w:p w:rsidR="000A606F" w:rsidRDefault="000A606F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vertAlign w:val="superscript"/>
          <w:lang w:val="en-US"/>
        </w:rPr>
      </w:pPr>
      <w:r>
        <w:rPr>
          <w:rFonts w:ascii="Cambria" w:hAnsi="Cambria"/>
          <w:sz w:val="14"/>
          <w:szCs w:val="14"/>
          <w:vertAlign w:val="superscript"/>
          <w:lang w:val="en-US"/>
        </w:rPr>
        <w:t>4</w:t>
      </w:r>
      <w:r>
        <w:rPr>
          <w:rFonts w:ascii="Cambria" w:hAnsi="Cambria"/>
          <w:sz w:val="14"/>
          <w:szCs w:val="14"/>
          <w:lang w:val="en-US"/>
        </w:rPr>
        <w:t>Resource Ecologyn WU Environmental Sciences, University of Wageningen, Droevendaalsesteeg 3, 6708PB Wageningen, The Netherlands</w:t>
      </w:r>
    </w:p>
    <w:p w:rsidR="000E1113" w:rsidRPr="00D00223" w:rsidRDefault="000A606F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eastAsia="MS Mincho" w:hAnsi="Cambria"/>
          <w:sz w:val="14"/>
          <w:szCs w:val="14"/>
          <w:lang w:val="en-US"/>
        </w:rPr>
      </w:pPr>
      <w:r>
        <w:rPr>
          <w:rFonts w:ascii="Cambria" w:hAnsi="Cambria"/>
          <w:sz w:val="14"/>
          <w:szCs w:val="14"/>
          <w:vertAlign w:val="superscript"/>
          <w:lang w:val="en-US"/>
        </w:rPr>
        <w:t>5</w:t>
      </w:r>
      <w:r w:rsidR="000E1113" w:rsidRPr="00D00223">
        <w:rPr>
          <w:rFonts w:ascii="Cambria" w:hAnsi="Cambria"/>
          <w:spacing w:val="-4"/>
          <w:sz w:val="14"/>
          <w:szCs w:val="14"/>
          <w:lang w:val="en-US"/>
        </w:rPr>
        <w:t xml:space="preserve">Centre de Coopération Internationale en Recherche Agronomique pour le </w:t>
      </w:r>
      <w:r w:rsidR="000E1113" w:rsidRPr="00D00223">
        <w:rPr>
          <w:rFonts w:ascii="Cambria" w:hAnsi="Cambria"/>
          <w:spacing w:val="-4"/>
          <w:sz w:val="14"/>
          <w:szCs w:val="14"/>
          <w:lang w:val="en-US" w:eastAsia="ja-JP"/>
        </w:rPr>
        <w:t>Développement</w:t>
      </w:r>
      <w:r w:rsidR="000E1113" w:rsidRPr="00D00223">
        <w:rPr>
          <w:rFonts w:ascii="Cambria" w:hAnsi="Cambria"/>
          <w:spacing w:val="-4"/>
          <w:sz w:val="14"/>
          <w:szCs w:val="14"/>
          <w:lang w:val="en-US"/>
        </w:rPr>
        <w:t xml:space="preserve"> (CIRAD), UPR AGIRS, Campus International de Baillarguet, F-34398 Montpellier, France</w:t>
      </w:r>
    </w:p>
    <w:p w:rsidR="000E1113" w:rsidRPr="00D00223" w:rsidRDefault="000A606F" w:rsidP="000E1113">
      <w:pPr>
        <w:spacing w:line="360" w:lineRule="auto"/>
        <w:jc w:val="both"/>
        <w:rPr>
          <w:rFonts w:ascii="Cambria" w:hAnsi="Cambria"/>
          <w:sz w:val="14"/>
          <w:szCs w:val="14"/>
          <w:lang w:val="en-US"/>
        </w:rPr>
      </w:pPr>
      <w:r>
        <w:rPr>
          <w:rFonts w:ascii="Cambria" w:hAnsi="Cambria"/>
          <w:sz w:val="14"/>
          <w:szCs w:val="14"/>
          <w:vertAlign w:val="superscript"/>
          <w:lang w:val="en-US"/>
        </w:rPr>
        <w:t>6</w:t>
      </w:r>
      <w:r w:rsidR="000E1113" w:rsidRPr="00D00223">
        <w:rPr>
          <w:rFonts w:ascii="Cambria" w:hAnsi="Cambria"/>
          <w:spacing w:val="-4"/>
          <w:sz w:val="14"/>
          <w:szCs w:val="14"/>
          <w:lang w:val="en-US"/>
        </w:rPr>
        <w:t xml:space="preserve">Centre de Coopération Internationale en Recherche Agronomique pour le </w:t>
      </w:r>
      <w:r w:rsidR="000E1113" w:rsidRPr="00D00223">
        <w:rPr>
          <w:rFonts w:ascii="Cambria" w:hAnsi="Cambria"/>
          <w:spacing w:val="-4"/>
          <w:sz w:val="14"/>
          <w:szCs w:val="14"/>
          <w:lang w:val="en-US" w:eastAsia="ja-JP"/>
        </w:rPr>
        <w:t>Développement</w:t>
      </w:r>
      <w:r w:rsidR="000E1113" w:rsidRPr="00D00223">
        <w:rPr>
          <w:rFonts w:ascii="Cambria" w:hAnsi="Cambria"/>
          <w:spacing w:val="-4"/>
          <w:sz w:val="14"/>
          <w:szCs w:val="14"/>
          <w:lang w:val="en-US"/>
        </w:rPr>
        <w:t xml:space="preserve"> (CIRAD)-RP-PCP, University of Zimbabwe, Harare, Zimbabwe</w:t>
      </w:r>
    </w:p>
    <w:p w:rsidR="000E1113" w:rsidRPr="00D00223" w:rsidRDefault="000A606F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  <w:sz w:val="14"/>
          <w:szCs w:val="14"/>
          <w:lang w:val="en-US"/>
        </w:rPr>
      </w:pPr>
      <w:r>
        <w:rPr>
          <w:rFonts w:ascii="Cambria" w:hAnsi="Cambria"/>
          <w:sz w:val="14"/>
          <w:szCs w:val="14"/>
          <w:vertAlign w:val="superscript"/>
          <w:lang w:val="en-US"/>
        </w:rPr>
        <w:t>7</w:t>
      </w:r>
      <w:r w:rsidR="000E1113" w:rsidRPr="00D00223">
        <w:rPr>
          <w:rFonts w:ascii="Cambria" w:hAnsi="Cambria"/>
          <w:sz w:val="14"/>
          <w:szCs w:val="14"/>
          <w:lang w:val="en-US"/>
        </w:rPr>
        <w:t>International Foundation for the Conservation of Wildlife</w:t>
      </w:r>
      <w:r w:rsidR="000E1113" w:rsidRPr="00D00223">
        <w:rPr>
          <w:rFonts w:ascii="Cambria" w:hAnsi="Cambria"/>
          <w:color w:val="000000"/>
          <w:sz w:val="14"/>
          <w:szCs w:val="14"/>
          <w:lang w:val="en-US"/>
        </w:rPr>
        <w:t xml:space="preserve"> (IGF), Rue de Téhéran 15, 75008 Paris, France</w:t>
      </w:r>
    </w:p>
    <w:p w:rsidR="000E1113" w:rsidRPr="00D00223" w:rsidRDefault="000A606F" w:rsidP="000E11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lang w:val="en-US"/>
        </w:rPr>
      </w:pPr>
      <w:r>
        <w:rPr>
          <w:rFonts w:ascii="Cambria" w:hAnsi="Cambria"/>
          <w:sz w:val="14"/>
          <w:szCs w:val="14"/>
          <w:vertAlign w:val="superscript"/>
          <w:lang w:val="en-US"/>
        </w:rPr>
        <w:t>8</w:t>
      </w:r>
      <w:r w:rsidR="000E1113" w:rsidRPr="00D00223">
        <w:rPr>
          <w:rFonts w:ascii="Cambria" w:hAnsi="Cambria"/>
          <w:sz w:val="14"/>
          <w:szCs w:val="14"/>
          <w:lang w:val="en-US"/>
        </w:rPr>
        <w:t>Department of Biology, University of Konstanz, 78457 Konstanz, Germany</w:t>
      </w:r>
    </w:p>
    <w:p w:rsidR="000E1113" w:rsidRPr="00D00223" w:rsidRDefault="000A606F" w:rsidP="000E11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lang w:val="en-US"/>
        </w:rPr>
      </w:pPr>
      <w:r>
        <w:rPr>
          <w:rFonts w:ascii="Cambria" w:hAnsi="Cambria"/>
          <w:sz w:val="14"/>
          <w:szCs w:val="14"/>
          <w:vertAlign w:val="superscript"/>
          <w:lang w:val="en-US"/>
        </w:rPr>
        <w:t>9</w:t>
      </w:r>
      <w:r w:rsidR="000E1113" w:rsidRPr="00D00223">
        <w:rPr>
          <w:rFonts w:ascii="Cambria" w:hAnsi="Cambria"/>
          <w:sz w:val="14"/>
          <w:szCs w:val="14"/>
          <w:lang w:val="en-US"/>
        </w:rPr>
        <w:t>Department of Migration and Immuno-Ecology, Max Planck Institute for Ornithology, Am Obstberg 1, 78315 Radolfzell, Germany</w:t>
      </w:r>
    </w:p>
    <w:p w:rsidR="000E1113" w:rsidRPr="00D00223" w:rsidRDefault="000A606F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lang w:val="en-US" w:eastAsia="en-US"/>
        </w:rPr>
      </w:pPr>
      <w:r>
        <w:rPr>
          <w:rFonts w:ascii="Cambria" w:hAnsi="Cambria"/>
          <w:color w:val="000000"/>
          <w:sz w:val="14"/>
          <w:szCs w:val="14"/>
          <w:vertAlign w:val="superscript"/>
          <w:lang w:val="en-US"/>
        </w:rPr>
        <w:t>10</w:t>
      </w:r>
      <w:r w:rsidR="000E1113" w:rsidRPr="00D00223">
        <w:rPr>
          <w:rFonts w:ascii="Cambria" w:hAnsi="Cambria"/>
          <w:color w:val="000000"/>
          <w:sz w:val="14"/>
          <w:szCs w:val="14"/>
          <w:lang w:val="en-US"/>
        </w:rPr>
        <w:t xml:space="preserve">Mammal Research Institute, </w:t>
      </w:r>
      <w:r w:rsidR="000E1113" w:rsidRPr="00D00223">
        <w:rPr>
          <w:rFonts w:ascii="Cambria" w:hAnsi="Cambria"/>
          <w:color w:val="000000"/>
          <w:sz w:val="14"/>
          <w:szCs w:val="14"/>
          <w:lang w:val="en-US" w:eastAsia="en-US"/>
        </w:rPr>
        <w:t xml:space="preserve">Department of Zoology and Entomology </w:t>
      </w:r>
      <w:r w:rsidR="000E1113" w:rsidRPr="00D00223">
        <w:rPr>
          <w:rFonts w:ascii="Cambria" w:hAnsi="Cambria"/>
          <w:color w:val="000000"/>
          <w:sz w:val="14"/>
          <w:szCs w:val="14"/>
          <w:lang w:val="en-US"/>
        </w:rPr>
        <w:t xml:space="preserve">University of Pretoria, Pretoria, South </w:t>
      </w:r>
      <w:r w:rsidR="000E1113" w:rsidRPr="00D00223">
        <w:rPr>
          <w:rFonts w:ascii="Cambria" w:hAnsi="Cambria"/>
          <w:sz w:val="14"/>
          <w:szCs w:val="14"/>
          <w:lang w:val="en-US" w:eastAsia="en-US"/>
        </w:rPr>
        <w:t>Africa</w:t>
      </w:r>
    </w:p>
    <w:p w:rsidR="000E1113" w:rsidRPr="00D00223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  <w:spacing w:val="-4"/>
          <w:sz w:val="14"/>
          <w:szCs w:val="14"/>
          <w:lang w:val="en-US"/>
        </w:rPr>
      </w:pPr>
      <w:r w:rsidRPr="00D00223">
        <w:rPr>
          <w:rFonts w:ascii="Cambria" w:hAnsi="Cambria"/>
          <w:color w:val="000000"/>
          <w:sz w:val="14"/>
          <w:szCs w:val="14"/>
          <w:vertAlign w:val="superscript"/>
          <w:lang w:val="en-US"/>
        </w:rPr>
        <w:t>1</w:t>
      </w:r>
      <w:r w:rsidR="000A606F">
        <w:rPr>
          <w:rFonts w:ascii="Cambria" w:hAnsi="Cambria"/>
          <w:color w:val="000000"/>
          <w:sz w:val="14"/>
          <w:szCs w:val="14"/>
          <w:vertAlign w:val="superscript"/>
          <w:lang w:val="en-US"/>
        </w:rPr>
        <w:t>1</w:t>
      </w:r>
      <w:r w:rsidRPr="00D00223">
        <w:rPr>
          <w:rFonts w:ascii="Cambria" w:hAnsi="Cambria"/>
          <w:spacing w:val="-4"/>
          <w:sz w:val="14"/>
          <w:szCs w:val="14"/>
          <w:lang w:val="en-US"/>
        </w:rPr>
        <w:t>Department of Biological Sciences</w:t>
      </w:r>
      <w:r w:rsidRPr="00D00223">
        <w:rPr>
          <w:rFonts w:ascii="Cambria" w:hAnsi="Cambria"/>
          <w:color w:val="000000"/>
          <w:spacing w:val="-4"/>
          <w:sz w:val="14"/>
          <w:szCs w:val="14"/>
          <w:lang w:val="en-US"/>
        </w:rPr>
        <w:t>, University of Zimbabwe, Harare, Zimbabwe</w:t>
      </w:r>
    </w:p>
    <w:p w:rsidR="00347B82" w:rsidRPr="00D00223" w:rsidRDefault="00347B82">
      <w:pPr>
        <w:rPr>
          <w:lang w:val="en-US"/>
        </w:rPr>
      </w:pPr>
    </w:p>
    <w:p w:rsidR="00DB5FB8" w:rsidRPr="00A16E3E" w:rsidRDefault="00A16E3E" w:rsidP="000E1113">
      <w:pPr>
        <w:jc w:val="both"/>
        <w:rPr>
          <w:rFonts w:eastAsia="Times New Roman" w:cs="Times New Roman"/>
          <w:lang w:val="en-US" w:eastAsia="en-US"/>
        </w:rPr>
      </w:pPr>
      <w:r>
        <w:rPr>
          <w:rFonts w:eastAsia="Times New Roman" w:cs="Times New Roman"/>
          <w:lang w:val="en-US" w:eastAsia="en-US"/>
        </w:rPr>
        <w:t>Recent p</w:t>
      </w:r>
      <w:bookmarkStart w:id="0" w:name="_GoBack"/>
      <w:bookmarkEnd w:id="0"/>
      <w:r>
        <w:rPr>
          <w:rFonts w:eastAsia="Times New Roman" w:cs="Times New Roman"/>
          <w:lang w:val="en-US" w:eastAsia="en-US"/>
        </w:rPr>
        <w:t xml:space="preserve">hylogeographical and population genetic studies </w:t>
      </w:r>
      <w:r w:rsidR="00752182">
        <w:rPr>
          <w:rFonts w:eastAsia="Times New Roman" w:cs="Times New Roman"/>
          <w:lang w:val="en-US" w:eastAsia="en-US"/>
        </w:rPr>
        <w:t>o</w:t>
      </w:r>
      <w:r w:rsidR="00EC6EC3">
        <w:rPr>
          <w:rFonts w:eastAsia="Times New Roman" w:cs="Times New Roman"/>
          <w:lang w:val="en-US" w:eastAsia="en-US"/>
        </w:rPr>
        <w:t>n</w:t>
      </w:r>
      <w:r w:rsidR="000E1113" w:rsidRPr="00D00223">
        <w:rPr>
          <w:rFonts w:eastAsia="Times New Roman" w:cs="Times New Roman"/>
          <w:lang w:val="en-US" w:eastAsia="en-US"/>
        </w:rPr>
        <w:t xml:space="preserve"> the African buffalo</w:t>
      </w:r>
      <w:r w:rsidR="0014756B" w:rsidRPr="00D00223">
        <w:rPr>
          <w:rFonts w:eastAsia="Times New Roman" w:cs="Times New Roman"/>
          <w:lang w:val="en-US" w:eastAsia="en-US"/>
        </w:rPr>
        <w:t xml:space="preserve"> (</w:t>
      </w:r>
      <w:r w:rsidR="0014756B" w:rsidRPr="00D00223">
        <w:rPr>
          <w:rFonts w:eastAsia="Times New Roman" w:cs="Times New Roman"/>
          <w:i/>
          <w:lang w:val="en-US" w:eastAsia="en-US"/>
        </w:rPr>
        <w:t>Syncerus caffer</w:t>
      </w:r>
      <w:r w:rsidR="0014756B" w:rsidRPr="00D00223">
        <w:rPr>
          <w:rFonts w:eastAsia="Times New Roman" w:cs="Times New Roman"/>
          <w:lang w:val="en-US" w:eastAsia="en-US"/>
        </w:rPr>
        <w:t>)</w:t>
      </w:r>
      <w:r w:rsidR="00752182">
        <w:rPr>
          <w:rFonts w:eastAsia="Times New Roman" w:cs="Times New Roman"/>
          <w:lang w:val="en-US" w:eastAsia="en-US"/>
        </w:rPr>
        <w:t xml:space="preserve"> have revealed</w:t>
      </w:r>
      <w:r w:rsidR="00051A9A">
        <w:rPr>
          <w:rFonts w:eastAsia="Times New Roman" w:cs="Times New Roman"/>
          <w:lang w:val="en-US" w:eastAsia="en-US"/>
        </w:rPr>
        <w:t xml:space="preserve"> </w:t>
      </w:r>
      <w:r w:rsidR="00EC6EC3">
        <w:rPr>
          <w:rFonts w:eastAsia="Times New Roman" w:cs="Times New Roman"/>
          <w:lang w:val="en-US" w:eastAsia="en-US"/>
        </w:rPr>
        <w:t xml:space="preserve">a </w:t>
      </w:r>
      <w:r w:rsidR="00051A9A">
        <w:rPr>
          <w:rFonts w:eastAsia="Times New Roman" w:cs="Times New Roman"/>
          <w:lang w:val="en-US" w:eastAsia="en-US"/>
        </w:rPr>
        <w:t xml:space="preserve">complex </w:t>
      </w:r>
      <w:r>
        <w:rPr>
          <w:rFonts w:eastAsia="Times New Roman" w:cs="Times New Roman"/>
          <w:lang w:val="en-US" w:eastAsia="en-US"/>
        </w:rPr>
        <w:t>population structure both</w:t>
      </w:r>
      <w:r w:rsidR="000E1113" w:rsidRPr="00D00223">
        <w:rPr>
          <w:rFonts w:eastAsia="Times New Roman" w:cs="Times New Roman"/>
          <w:lang w:val="en-US" w:eastAsia="en-US"/>
        </w:rPr>
        <w:t xml:space="preserve"> </w:t>
      </w:r>
      <w:r>
        <w:rPr>
          <w:rFonts w:eastAsia="Times New Roman" w:cs="Times New Roman"/>
          <w:lang w:val="en-US" w:eastAsia="en-US"/>
        </w:rPr>
        <w:t xml:space="preserve">at </w:t>
      </w:r>
      <w:r w:rsidR="00752182">
        <w:rPr>
          <w:rFonts w:eastAsia="Times New Roman" w:cs="Times New Roman"/>
          <w:lang w:val="en-US" w:eastAsia="en-US"/>
        </w:rPr>
        <w:t xml:space="preserve">continental and regional scales. These </w:t>
      </w:r>
      <w:r w:rsidR="00EC6EC3">
        <w:rPr>
          <w:rFonts w:eastAsia="Times New Roman" w:cs="Times New Roman"/>
          <w:lang w:val="en-US" w:eastAsia="en-US"/>
        </w:rPr>
        <w:t xml:space="preserve">studies </w:t>
      </w:r>
      <w:r w:rsidR="00752182">
        <w:rPr>
          <w:rFonts w:eastAsia="Times New Roman" w:cs="Times New Roman"/>
          <w:lang w:val="en-US" w:eastAsia="en-US"/>
        </w:rPr>
        <w:t xml:space="preserve">were mainly focused on the </w:t>
      </w:r>
      <w:r w:rsidR="00EC6EC3">
        <w:rPr>
          <w:rFonts w:eastAsia="Times New Roman" w:cs="Times New Roman"/>
          <w:lang w:val="en-US" w:eastAsia="en-US"/>
        </w:rPr>
        <w:t>analysis</w:t>
      </w:r>
      <w:r w:rsidR="00752182">
        <w:rPr>
          <w:rFonts w:eastAsia="Times New Roman" w:cs="Times New Roman"/>
          <w:lang w:val="en-US" w:eastAsia="en-US"/>
        </w:rPr>
        <w:t xml:space="preserve"> of the genetic variations</w:t>
      </w:r>
      <w:r>
        <w:rPr>
          <w:rFonts w:eastAsia="Times New Roman" w:cs="Times New Roman"/>
          <w:lang w:val="en-US" w:eastAsia="en-US"/>
        </w:rPr>
        <w:t xml:space="preserve"> of</w:t>
      </w:r>
      <w:r w:rsidR="000E1113" w:rsidRPr="00D00223">
        <w:rPr>
          <w:rFonts w:eastAsia="Times New Roman" w:cs="Times New Roman"/>
          <w:lang w:val="en-US" w:eastAsia="en-US"/>
        </w:rPr>
        <w:t xml:space="preserve"> mtD</w:t>
      </w:r>
      <w:r w:rsidR="00752182">
        <w:rPr>
          <w:rFonts w:eastAsia="Times New Roman" w:cs="Times New Roman"/>
          <w:lang w:val="en-US" w:eastAsia="en-US"/>
        </w:rPr>
        <w:t>NA amplicons</w:t>
      </w:r>
      <w:r>
        <w:rPr>
          <w:rFonts w:eastAsia="Times New Roman" w:cs="Times New Roman"/>
          <w:lang w:val="en-US" w:eastAsia="en-US"/>
        </w:rPr>
        <w:t xml:space="preserve"> and microsatellites molecular markers. </w:t>
      </w:r>
      <w:r w:rsidR="0014756B" w:rsidRPr="00D00223">
        <w:rPr>
          <w:rFonts w:eastAsia="Times New Roman" w:cs="Times New Roman"/>
          <w:lang w:val="en-US" w:eastAsia="en-US"/>
        </w:rPr>
        <w:t>With the adv</w:t>
      </w:r>
      <w:r w:rsidR="00EC6EC3">
        <w:rPr>
          <w:rFonts w:eastAsia="Times New Roman" w:cs="Times New Roman"/>
          <w:lang w:val="en-US" w:eastAsia="en-US"/>
        </w:rPr>
        <w:t>ances</w:t>
      </w:r>
      <w:r w:rsidR="0014756B" w:rsidRPr="00D00223">
        <w:rPr>
          <w:rFonts w:eastAsia="Times New Roman" w:cs="Times New Roman"/>
          <w:lang w:val="en-US" w:eastAsia="en-US"/>
        </w:rPr>
        <w:t xml:space="preserve"> of</w:t>
      </w:r>
      <w:r w:rsidR="00DB5FB8" w:rsidRPr="00D00223">
        <w:rPr>
          <w:rFonts w:eastAsia="Times New Roman" w:cs="Times New Roman"/>
          <w:lang w:val="en-US" w:eastAsia="en-US"/>
        </w:rPr>
        <w:t xml:space="preserve"> Next-Generation Sequencing</w:t>
      </w:r>
      <w:r w:rsidR="0014756B" w:rsidRPr="00D00223">
        <w:rPr>
          <w:rFonts w:eastAsia="Times New Roman" w:cs="Times New Roman"/>
          <w:lang w:val="en-US" w:eastAsia="en-US"/>
        </w:rPr>
        <w:t xml:space="preserve"> technologies, </w:t>
      </w:r>
      <w:r w:rsidR="00DB5FB8" w:rsidRPr="00D00223">
        <w:rPr>
          <w:rFonts w:eastAsia="Times New Roman" w:cs="Times New Roman"/>
          <w:lang w:val="en-US" w:eastAsia="en-US"/>
        </w:rPr>
        <w:t>large-scale sequencing and identification of large sets of single nucleotide polymorphism</w:t>
      </w:r>
      <w:r w:rsidR="0014756B" w:rsidRPr="00D00223">
        <w:rPr>
          <w:rFonts w:eastAsia="Times New Roman" w:cs="Times New Roman"/>
          <w:lang w:val="en-US" w:eastAsia="en-US"/>
        </w:rPr>
        <w:t xml:space="preserve"> </w:t>
      </w:r>
      <w:r w:rsidR="0014756B" w:rsidRPr="00D00223">
        <w:rPr>
          <w:rFonts w:ascii="Cambria" w:hAnsi="Cambria" w:cs="Times New Roman"/>
          <w:lang w:val="en-US"/>
        </w:rPr>
        <w:t>from library-construction became possible</w:t>
      </w:r>
      <w:r w:rsidR="00DB5FB8" w:rsidRPr="00D00223">
        <w:rPr>
          <w:rFonts w:eastAsia="Times New Roman" w:cs="Times New Roman"/>
          <w:lang w:val="en-US" w:eastAsia="en-US"/>
        </w:rPr>
        <w:t xml:space="preserve">. </w:t>
      </w:r>
      <w:r w:rsidR="0014756B" w:rsidRPr="00D00223">
        <w:rPr>
          <w:rFonts w:eastAsia="Times New Roman" w:cs="Times New Roman"/>
          <w:lang w:val="en-US" w:eastAsia="en-US"/>
        </w:rPr>
        <w:t xml:space="preserve">In the present study, the </w:t>
      </w:r>
      <w:r w:rsidR="0014756B" w:rsidRPr="00D00223">
        <w:rPr>
          <w:rFonts w:ascii="Cambria" w:eastAsia="Times New Roman" w:hAnsi="Cambria" w:cs="Times New Roman"/>
          <w:lang w:val="en-US" w:eastAsia="en-US"/>
        </w:rPr>
        <w:t>‘Genotyping-by-Sequencing’ (GBS) techn</w:t>
      </w:r>
      <w:r w:rsidR="00EC6EC3">
        <w:rPr>
          <w:rFonts w:ascii="Cambria" w:eastAsia="Times New Roman" w:hAnsi="Cambria" w:cs="Times New Roman"/>
          <w:lang w:val="en-US" w:eastAsia="en-US"/>
        </w:rPr>
        <w:t>ology</w:t>
      </w:r>
      <w:r w:rsidR="0014756B" w:rsidRPr="00D00223">
        <w:rPr>
          <w:rFonts w:ascii="Cambria" w:eastAsia="Times New Roman" w:hAnsi="Cambria" w:cs="Times New Roman"/>
          <w:lang w:val="en-US" w:eastAsia="en-US"/>
        </w:rPr>
        <w:t xml:space="preserve"> was applied on</w:t>
      </w:r>
      <w:r w:rsidR="0014756B" w:rsidRPr="00D00223">
        <w:rPr>
          <w:rFonts w:eastAsia="Times New Roman" w:cs="Times New Roman"/>
          <w:lang w:val="en-US" w:eastAsia="en-US"/>
        </w:rPr>
        <w:t xml:space="preserve"> 450 samples of African </w:t>
      </w:r>
      <w:r w:rsidR="00EC6EC3" w:rsidRPr="00D00223">
        <w:rPr>
          <w:rFonts w:eastAsia="Times New Roman" w:cs="Times New Roman"/>
          <w:lang w:val="en-US" w:eastAsia="en-US"/>
        </w:rPr>
        <w:t>buffal</w:t>
      </w:r>
      <w:r w:rsidR="00EC6EC3">
        <w:rPr>
          <w:rFonts w:eastAsia="Times New Roman" w:cs="Times New Roman"/>
          <w:lang w:val="en-US" w:eastAsia="en-US"/>
        </w:rPr>
        <w:t>oes</w:t>
      </w:r>
      <w:r w:rsidR="00EC6EC3" w:rsidRPr="00D00223">
        <w:rPr>
          <w:rFonts w:eastAsia="Times New Roman" w:cs="Times New Roman"/>
          <w:lang w:val="en-US" w:eastAsia="en-US"/>
        </w:rPr>
        <w:t xml:space="preserve"> </w:t>
      </w:r>
      <w:r w:rsidR="0014756B" w:rsidRPr="00D00223">
        <w:rPr>
          <w:rFonts w:eastAsia="Times New Roman" w:cs="Times New Roman"/>
          <w:lang w:val="en-US" w:eastAsia="en-US"/>
        </w:rPr>
        <w:t xml:space="preserve">spread </w:t>
      </w:r>
      <w:r w:rsidR="00583E87" w:rsidRPr="00D00223">
        <w:rPr>
          <w:rFonts w:eastAsia="Times New Roman" w:cs="Times New Roman"/>
          <w:lang w:val="en-US" w:eastAsia="en-US"/>
        </w:rPr>
        <w:t>all over its distribution range (sub-Sahara)</w:t>
      </w:r>
      <w:r w:rsidR="00752182">
        <w:rPr>
          <w:rFonts w:eastAsia="Times New Roman" w:cs="Times New Roman"/>
          <w:lang w:val="en-US" w:eastAsia="en-US"/>
        </w:rPr>
        <w:t xml:space="preserve">, including a more intensive sampling </w:t>
      </w:r>
      <w:r w:rsidR="00EC6EC3">
        <w:rPr>
          <w:rFonts w:eastAsia="Times New Roman" w:cs="Times New Roman"/>
          <w:lang w:val="en-US" w:eastAsia="en-US"/>
        </w:rPr>
        <w:t>in</w:t>
      </w:r>
      <w:r w:rsidR="00752182">
        <w:rPr>
          <w:rFonts w:eastAsia="Times New Roman" w:cs="Times New Roman"/>
          <w:lang w:val="en-US" w:eastAsia="en-US"/>
        </w:rPr>
        <w:t xml:space="preserve"> Southern African region</w:t>
      </w:r>
      <w:r w:rsidR="00EC6EC3">
        <w:rPr>
          <w:rFonts w:eastAsia="Times New Roman" w:cs="Times New Roman"/>
          <w:lang w:val="en-US" w:eastAsia="en-US"/>
        </w:rPr>
        <w:t>s</w:t>
      </w:r>
      <w:r w:rsidR="00752182">
        <w:rPr>
          <w:rFonts w:eastAsia="Times New Roman" w:cs="Times New Roman"/>
          <w:lang w:val="en-US" w:eastAsia="en-US"/>
        </w:rPr>
        <w:t xml:space="preserve"> (Mozambique, South Africa, Zimbabwe, Zambia and Botswana)</w:t>
      </w:r>
      <w:r w:rsidR="0014756B" w:rsidRPr="00D00223">
        <w:rPr>
          <w:rFonts w:eastAsia="Times New Roman" w:cs="Times New Roman"/>
          <w:lang w:val="en-US" w:eastAsia="en-US"/>
        </w:rPr>
        <w:t xml:space="preserve">. </w:t>
      </w:r>
      <w:r w:rsidR="00DB5FB8" w:rsidRPr="00D00223">
        <w:rPr>
          <w:rFonts w:ascii="Cambria" w:eastAsia="Times New Roman" w:hAnsi="Cambria" w:cs="Times New Roman"/>
          <w:lang w:val="en-US"/>
        </w:rPr>
        <w:t xml:space="preserve">The African buffalo </w:t>
      </w:r>
      <w:r w:rsidR="00583E87" w:rsidRPr="00D00223">
        <w:rPr>
          <w:rFonts w:ascii="Cambria" w:eastAsia="Times New Roman" w:hAnsi="Cambria" w:cs="Times New Roman"/>
          <w:lang w:val="en-US"/>
        </w:rPr>
        <w:t>being</w:t>
      </w:r>
      <w:r w:rsidR="00DB5FB8" w:rsidRPr="00D00223">
        <w:rPr>
          <w:rFonts w:ascii="Cambria" w:eastAsia="Times New Roman" w:hAnsi="Cambria" w:cs="Times New Roman"/>
          <w:lang w:val="en-US"/>
        </w:rPr>
        <w:t xml:space="preserve"> a non-model </w:t>
      </w:r>
      <w:r w:rsidR="00752182">
        <w:rPr>
          <w:rFonts w:ascii="Cambria" w:eastAsia="Times New Roman" w:hAnsi="Cambria" w:cs="Times New Roman"/>
          <w:lang w:val="en-US"/>
        </w:rPr>
        <w:t>organism</w:t>
      </w:r>
      <w:r w:rsidR="00DB5FB8" w:rsidRPr="00D00223">
        <w:rPr>
          <w:rFonts w:ascii="Cambria" w:eastAsia="Times New Roman" w:hAnsi="Cambria" w:cs="Times New Roman"/>
          <w:lang w:val="en-US"/>
        </w:rPr>
        <w:t>, the use of a closely related species genome</w:t>
      </w:r>
      <w:r w:rsidR="0014756B" w:rsidRPr="00D00223">
        <w:rPr>
          <w:rFonts w:ascii="Cambria" w:eastAsia="Times New Roman" w:hAnsi="Cambria" w:cs="Times New Roman"/>
          <w:lang w:val="en-US"/>
        </w:rPr>
        <w:t xml:space="preserve"> (</w:t>
      </w:r>
      <w:r w:rsidR="0014756B" w:rsidRPr="00D00223">
        <w:rPr>
          <w:rFonts w:ascii="Cambria" w:eastAsia="Times New Roman" w:hAnsi="Cambria" w:cs="Times New Roman"/>
          <w:i/>
          <w:lang w:val="en-US"/>
        </w:rPr>
        <w:t>Bos taurus</w:t>
      </w:r>
      <w:r w:rsidR="0014756B" w:rsidRPr="00D00223">
        <w:rPr>
          <w:rFonts w:ascii="Cambria" w:eastAsia="Times New Roman" w:hAnsi="Cambria" w:cs="Times New Roman"/>
          <w:lang w:val="en-US"/>
        </w:rPr>
        <w:t>)</w:t>
      </w:r>
      <w:r w:rsidR="00DB5FB8" w:rsidRPr="00D00223">
        <w:rPr>
          <w:rFonts w:ascii="Cambria" w:eastAsia="Times New Roman" w:hAnsi="Cambria" w:cs="Times New Roman"/>
          <w:lang w:val="en-US"/>
        </w:rPr>
        <w:t xml:space="preserve"> to map the reads </w:t>
      </w:r>
      <w:r w:rsidR="0014756B" w:rsidRPr="00D00223">
        <w:rPr>
          <w:rFonts w:ascii="Cambria" w:eastAsia="Times New Roman" w:hAnsi="Cambria" w:cs="Times New Roman"/>
          <w:lang w:val="en-US"/>
        </w:rPr>
        <w:t xml:space="preserve">(64bp) </w:t>
      </w:r>
      <w:r w:rsidR="00EE615D" w:rsidRPr="00D00223">
        <w:rPr>
          <w:rFonts w:ascii="Cambria" w:eastAsia="Times New Roman" w:hAnsi="Cambria" w:cs="Times New Roman"/>
          <w:lang w:val="en-US"/>
        </w:rPr>
        <w:t>and identify nuc</w:t>
      </w:r>
      <w:r w:rsidR="00DB5FB8" w:rsidRPr="00D00223">
        <w:rPr>
          <w:rFonts w:ascii="Cambria" w:eastAsia="Times New Roman" w:hAnsi="Cambria" w:cs="Times New Roman"/>
          <w:lang w:val="en-US"/>
        </w:rPr>
        <w:t>l</w:t>
      </w:r>
      <w:r w:rsidR="00EE615D" w:rsidRPr="00D00223">
        <w:rPr>
          <w:rFonts w:ascii="Cambria" w:eastAsia="Times New Roman" w:hAnsi="Cambria" w:cs="Times New Roman"/>
          <w:lang w:val="en-US"/>
        </w:rPr>
        <w:t>e</w:t>
      </w:r>
      <w:r w:rsidR="00DB5FB8" w:rsidRPr="00D00223">
        <w:rPr>
          <w:rFonts w:ascii="Cambria" w:eastAsia="Times New Roman" w:hAnsi="Cambria" w:cs="Times New Roman"/>
          <w:lang w:val="en-US"/>
        </w:rPr>
        <w:t xml:space="preserve">otide variations </w:t>
      </w:r>
      <w:r w:rsidR="0014756B" w:rsidRPr="00D00223">
        <w:rPr>
          <w:rFonts w:ascii="Cambria" w:eastAsia="Times New Roman" w:hAnsi="Cambria" w:cs="Times New Roman"/>
          <w:lang w:val="en-US"/>
        </w:rPr>
        <w:t>was</w:t>
      </w:r>
      <w:r w:rsidR="00DB5FB8" w:rsidRPr="00D00223">
        <w:rPr>
          <w:rFonts w:ascii="Cambria" w:eastAsia="Times New Roman" w:hAnsi="Cambria" w:cs="Times New Roman"/>
          <w:lang w:val="en-US"/>
        </w:rPr>
        <w:t xml:space="preserve"> </w:t>
      </w:r>
      <w:r w:rsidR="00752182">
        <w:rPr>
          <w:rFonts w:ascii="Cambria" w:eastAsia="Times New Roman" w:hAnsi="Cambria" w:cs="Times New Roman"/>
          <w:lang w:val="en-US"/>
        </w:rPr>
        <w:t>the most reliable</w:t>
      </w:r>
      <w:r w:rsidR="00DB5FB8" w:rsidRPr="00D00223">
        <w:rPr>
          <w:rFonts w:ascii="Cambria" w:eastAsia="Times New Roman" w:hAnsi="Cambria" w:cs="Times New Roman"/>
          <w:lang w:val="en-US"/>
        </w:rPr>
        <w:t xml:space="preserve"> approach.</w:t>
      </w:r>
      <w:r w:rsidR="0014756B" w:rsidRPr="00D00223">
        <w:rPr>
          <w:rFonts w:ascii="Cambria" w:eastAsia="Times New Roman" w:hAnsi="Cambria" w:cs="Times New Roman"/>
          <w:lang w:val="en-US"/>
        </w:rPr>
        <w:t xml:space="preserve"> </w:t>
      </w:r>
      <w:r w:rsidR="00EE615D" w:rsidRPr="00D00223">
        <w:rPr>
          <w:rFonts w:ascii="Cambria" w:eastAsia="Times New Roman" w:hAnsi="Cambria" w:cs="Times New Roman"/>
          <w:lang w:val="en-US"/>
        </w:rPr>
        <w:t>Population structure a</w:t>
      </w:r>
      <w:r w:rsidR="0014756B" w:rsidRPr="00D00223">
        <w:rPr>
          <w:rFonts w:ascii="Cambria" w:eastAsia="Times New Roman" w:hAnsi="Cambria" w:cs="Times New Roman"/>
          <w:lang w:val="en-US"/>
        </w:rPr>
        <w:t>nalyses</w:t>
      </w:r>
      <w:r w:rsidR="00EE615D" w:rsidRPr="00D00223">
        <w:rPr>
          <w:rFonts w:ascii="Cambria" w:eastAsia="Times New Roman" w:hAnsi="Cambria" w:cs="Times New Roman"/>
          <w:lang w:val="en-US"/>
        </w:rPr>
        <w:t xml:space="preserve"> and demographic parameters estimations</w:t>
      </w:r>
      <w:r w:rsidR="0014756B" w:rsidRPr="00D00223">
        <w:rPr>
          <w:rFonts w:ascii="Cambria" w:eastAsia="Times New Roman" w:hAnsi="Cambria" w:cs="Times New Roman"/>
          <w:lang w:val="en-US"/>
        </w:rPr>
        <w:t xml:space="preserve"> were base</w:t>
      </w:r>
      <w:r w:rsidR="00BA5F34" w:rsidRPr="00D00223">
        <w:rPr>
          <w:rFonts w:ascii="Cambria" w:eastAsia="Times New Roman" w:hAnsi="Cambria" w:cs="Times New Roman"/>
          <w:lang w:val="en-US"/>
        </w:rPr>
        <w:t>d</w:t>
      </w:r>
      <w:r w:rsidR="0014756B" w:rsidRPr="00D00223">
        <w:rPr>
          <w:rFonts w:ascii="Cambria" w:eastAsia="Times New Roman" w:hAnsi="Cambria" w:cs="Times New Roman"/>
          <w:lang w:val="en-US"/>
        </w:rPr>
        <w:t xml:space="preserve"> on </w:t>
      </w:r>
      <w:r w:rsidR="00BA5F34" w:rsidRPr="00D00223">
        <w:rPr>
          <w:rFonts w:ascii="Cambria" w:eastAsia="Times New Roman" w:hAnsi="Cambria" w:cs="Times New Roman"/>
          <w:lang w:val="en-US"/>
        </w:rPr>
        <w:t>42,</w:t>
      </w:r>
      <w:r w:rsidR="0014756B" w:rsidRPr="00D00223">
        <w:rPr>
          <w:rFonts w:ascii="Cambria" w:eastAsia="Times New Roman" w:hAnsi="Cambria" w:cs="Times New Roman"/>
          <w:lang w:val="en-US"/>
        </w:rPr>
        <w:t xml:space="preserve">643 </w:t>
      </w:r>
      <w:r w:rsidR="00752182">
        <w:rPr>
          <w:rFonts w:ascii="Cambria" w:eastAsia="Times New Roman" w:hAnsi="Cambria" w:cs="Times New Roman"/>
          <w:lang w:val="en-US"/>
        </w:rPr>
        <w:t xml:space="preserve">identified </w:t>
      </w:r>
      <w:r w:rsidR="0014756B" w:rsidRPr="00D00223">
        <w:rPr>
          <w:rFonts w:ascii="Cambria" w:eastAsia="Times New Roman" w:hAnsi="Cambria" w:cs="Times New Roman"/>
          <w:lang w:val="en-US"/>
        </w:rPr>
        <w:t>SNPs</w:t>
      </w:r>
      <w:r w:rsidR="00BA5F34" w:rsidRPr="00D00223">
        <w:rPr>
          <w:rFonts w:ascii="Cambria" w:eastAsia="Times New Roman" w:hAnsi="Cambria" w:cs="Times New Roman"/>
          <w:lang w:val="en-US"/>
        </w:rPr>
        <w:t>.</w:t>
      </w:r>
      <w:r w:rsidR="0014756B" w:rsidRPr="00D00223">
        <w:rPr>
          <w:rFonts w:ascii="Cambria" w:eastAsia="Times New Roman" w:hAnsi="Cambria" w:cs="Times New Roman"/>
          <w:lang w:val="en-US"/>
        </w:rPr>
        <w:t xml:space="preserve"> </w:t>
      </w:r>
      <w:r w:rsidR="00EE615D" w:rsidRPr="00D00223">
        <w:rPr>
          <w:rFonts w:ascii="Cambria" w:eastAsia="Times New Roman" w:hAnsi="Cambria" w:cs="Times New Roman"/>
          <w:lang w:val="en-US"/>
        </w:rPr>
        <w:t>Clustering anal</w:t>
      </w:r>
      <w:r w:rsidR="00752182">
        <w:rPr>
          <w:rFonts w:ascii="Cambria" w:eastAsia="Times New Roman" w:hAnsi="Cambria" w:cs="Times New Roman"/>
          <w:lang w:val="en-US"/>
        </w:rPr>
        <w:t>yses revealed a structuring into</w:t>
      </w:r>
      <w:r w:rsidR="00EE615D" w:rsidRPr="00D00223">
        <w:rPr>
          <w:rFonts w:ascii="Cambria" w:eastAsia="Times New Roman" w:hAnsi="Cambria" w:cs="Times New Roman"/>
          <w:lang w:val="en-US"/>
        </w:rPr>
        <w:t xml:space="preserve"> 8 populations at the continental scale, with low levels of </w:t>
      </w:r>
      <w:r w:rsidR="00EE615D" w:rsidRPr="00D00223">
        <w:rPr>
          <w:rFonts w:ascii="Cambria" w:hAnsi="Cambria" w:cs="Times New Roman"/>
          <w:lang w:val="en-US"/>
        </w:rPr>
        <w:t>genetic differentiation, indicative of high historical gene flow. Population fragmentation impact</w:t>
      </w:r>
      <w:r w:rsidR="00752182">
        <w:rPr>
          <w:rFonts w:ascii="Cambria" w:hAnsi="Cambria" w:cs="Times New Roman"/>
          <w:lang w:val="en-US"/>
        </w:rPr>
        <w:t xml:space="preserve"> in the Southern African region</w:t>
      </w:r>
      <w:r w:rsidR="00EE615D" w:rsidRPr="00D00223">
        <w:rPr>
          <w:rFonts w:ascii="Cambria" w:hAnsi="Cambria" w:cs="Times New Roman"/>
          <w:lang w:val="en-US"/>
        </w:rPr>
        <w:t xml:space="preserve"> was ev</w:t>
      </w:r>
      <w:r w:rsidR="00695C3E" w:rsidRPr="00D00223">
        <w:rPr>
          <w:rFonts w:ascii="Cambria" w:hAnsi="Cambria" w:cs="Times New Roman"/>
          <w:lang w:val="en-US"/>
        </w:rPr>
        <w:t xml:space="preserve">aluated using different indices. The </w:t>
      </w:r>
      <w:r w:rsidR="00695C3E" w:rsidRPr="00D00223">
        <w:rPr>
          <w:rFonts w:ascii="Cambria" w:hAnsi="Cambria"/>
          <w:color w:val="000000" w:themeColor="text1"/>
          <w:lang w:val="en-US"/>
        </w:rPr>
        <w:t>confinement within protected areas, obstructing natural migrations,</w:t>
      </w:r>
      <w:r w:rsidR="00695C3E" w:rsidRPr="00D00223">
        <w:rPr>
          <w:rFonts w:ascii="Cambria" w:eastAsia="Times New Roman" w:hAnsi="Cambria" w:cs="Times New Roman"/>
          <w:lang w:val="en-US"/>
        </w:rPr>
        <w:t xml:space="preserve"> was shown to have impacted </w:t>
      </w:r>
      <w:r w:rsidR="00752182">
        <w:rPr>
          <w:rFonts w:ascii="Cambria" w:eastAsia="Times New Roman" w:hAnsi="Cambria" w:cs="Times New Roman"/>
          <w:lang w:val="en-US"/>
        </w:rPr>
        <w:t>some of these populations</w:t>
      </w:r>
      <w:r w:rsidR="00695C3E" w:rsidRPr="00D00223">
        <w:rPr>
          <w:rFonts w:ascii="Cambria" w:eastAsia="Times New Roman" w:hAnsi="Cambria" w:cs="Times New Roman"/>
          <w:lang w:val="en-US"/>
        </w:rPr>
        <w:t xml:space="preserve">. </w:t>
      </w:r>
      <w:r w:rsidR="004057EB" w:rsidRPr="00D00223">
        <w:rPr>
          <w:rFonts w:ascii="Cambria" w:hAnsi="Cambria" w:cs="Times New Roman"/>
          <w:lang w:val="en-US"/>
        </w:rPr>
        <w:t xml:space="preserve">Those results are particularly of conservation concern, as the </w:t>
      </w:r>
      <w:r w:rsidR="004057EB" w:rsidRPr="00D00223">
        <w:rPr>
          <w:rFonts w:eastAsia="Times New Roman" w:cs="Times New Roman"/>
          <w:lang w:val="en-US" w:eastAsia="en-US"/>
        </w:rPr>
        <w:t xml:space="preserve">management of genetically distinct populations can increase species-wide resilience. </w:t>
      </w:r>
      <w:r w:rsidR="00EE615D" w:rsidRPr="00D00223">
        <w:rPr>
          <w:rFonts w:ascii="Cambria" w:eastAsia="Times New Roman" w:hAnsi="Cambria" w:cs="Times New Roman"/>
          <w:lang w:val="en-US"/>
        </w:rPr>
        <w:t xml:space="preserve">The </w:t>
      </w:r>
      <w:r w:rsidR="00752182" w:rsidRPr="00D00223">
        <w:rPr>
          <w:rFonts w:ascii="Cambria" w:eastAsia="Times New Roman" w:hAnsi="Cambria" w:cs="Times New Roman"/>
          <w:lang w:val="en-US"/>
        </w:rPr>
        <w:t>resolution</w:t>
      </w:r>
      <w:r w:rsidR="00752182">
        <w:rPr>
          <w:rFonts w:ascii="Cambria" w:eastAsia="Times New Roman" w:hAnsi="Cambria" w:cs="Times New Roman"/>
          <w:lang w:val="en-US"/>
        </w:rPr>
        <w:t xml:space="preserve"> of the results obtained with</w:t>
      </w:r>
      <w:r w:rsidR="00EE615D" w:rsidRPr="00D00223">
        <w:rPr>
          <w:rFonts w:ascii="Cambria" w:eastAsia="Times New Roman" w:hAnsi="Cambria" w:cs="Times New Roman"/>
          <w:lang w:val="en-US"/>
        </w:rPr>
        <w:t xml:space="preserve"> SNPs </w:t>
      </w:r>
      <w:r w:rsidR="004057EB" w:rsidRPr="00D00223">
        <w:rPr>
          <w:rFonts w:ascii="Cambria" w:eastAsia="Times New Roman" w:hAnsi="Cambria" w:cs="Times New Roman"/>
          <w:lang w:val="en-US"/>
        </w:rPr>
        <w:t xml:space="preserve">and microsatellites </w:t>
      </w:r>
      <w:r w:rsidR="00EE615D" w:rsidRPr="00D00223">
        <w:rPr>
          <w:rFonts w:ascii="Cambria" w:eastAsia="Times New Roman" w:hAnsi="Cambria" w:cs="Times New Roman"/>
          <w:lang w:val="en-US"/>
        </w:rPr>
        <w:t xml:space="preserve">will be </w:t>
      </w:r>
      <w:r w:rsidR="00530AC0" w:rsidRPr="00D00223">
        <w:rPr>
          <w:rFonts w:ascii="Cambria" w:eastAsia="Times New Roman" w:hAnsi="Cambria" w:cs="Times New Roman"/>
          <w:lang w:val="en-US"/>
        </w:rPr>
        <w:t xml:space="preserve">also </w:t>
      </w:r>
      <w:r w:rsidR="00752182">
        <w:rPr>
          <w:rFonts w:ascii="Cambria" w:eastAsia="Times New Roman" w:hAnsi="Cambria" w:cs="Times New Roman"/>
          <w:lang w:val="en-US"/>
        </w:rPr>
        <w:t xml:space="preserve">discussed, based on </w:t>
      </w:r>
      <w:r w:rsidR="004057EB" w:rsidRPr="00D00223">
        <w:rPr>
          <w:rFonts w:ascii="Cambria" w:eastAsia="Times New Roman" w:hAnsi="Cambria" w:cs="Times New Roman"/>
          <w:lang w:val="en-US"/>
        </w:rPr>
        <w:t xml:space="preserve">datasets </w:t>
      </w:r>
      <w:r w:rsidR="00752182">
        <w:rPr>
          <w:rFonts w:ascii="Cambria" w:eastAsia="Times New Roman" w:hAnsi="Cambria" w:cs="Times New Roman"/>
          <w:lang w:val="en-US"/>
        </w:rPr>
        <w:t>obtained from</w:t>
      </w:r>
      <w:r w:rsidR="00EE615D" w:rsidRPr="00D00223">
        <w:rPr>
          <w:rFonts w:ascii="Cambria" w:eastAsia="Times New Roman" w:hAnsi="Cambria" w:cs="Times New Roman"/>
          <w:lang w:val="en-US"/>
        </w:rPr>
        <w:t xml:space="preserve"> the same set of samples. </w:t>
      </w:r>
    </w:p>
    <w:sectPr w:rsidR="00DB5FB8" w:rsidRPr="00A16E3E" w:rsidSect="00FD1B6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50303040404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trackRevisions/>
  <w:doNotTrackMoves/>
  <w:defaultTabStop w:val="720"/>
  <w:hyphenationZone w:val="425"/>
  <w:characterSpacingControl w:val="doNotCompress"/>
  <w:savePreviewPicture/>
  <w:compat>
    <w:useFELayout/>
  </w:compat>
  <w:rsids>
    <w:rsidRoot w:val="000E1113"/>
    <w:rsid w:val="00051A9A"/>
    <w:rsid w:val="000A606F"/>
    <w:rsid w:val="000E1113"/>
    <w:rsid w:val="0014756B"/>
    <w:rsid w:val="00207FBA"/>
    <w:rsid w:val="002F0172"/>
    <w:rsid w:val="00347B82"/>
    <w:rsid w:val="003B4C0E"/>
    <w:rsid w:val="004057EB"/>
    <w:rsid w:val="00530AC0"/>
    <w:rsid w:val="00583E87"/>
    <w:rsid w:val="00606F59"/>
    <w:rsid w:val="006079C4"/>
    <w:rsid w:val="00695C3E"/>
    <w:rsid w:val="00752182"/>
    <w:rsid w:val="007C71C5"/>
    <w:rsid w:val="009B5EC0"/>
    <w:rsid w:val="00A16E3E"/>
    <w:rsid w:val="00B41D3D"/>
    <w:rsid w:val="00BA5F34"/>
    <w:rsid w:val="00CB5028"/>
    <w:rsid w:val="00D00223"/>
    <w:rsid w:val="00D17B84"/>
    <w:rsid w:val="00DB5FB8"/>
    <w:rsid w:val="00EC6EC3"/>
    <w:rsid w:val="00EE615D"/>
    <w:rsid w:val="00FB1AD2"/>
    <w:rsid w:val="00FC739F"/>
    <w:rsid w:val="00FD1B6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13"/>
    <w:rPr>
      <w:lang w:val="fr-FR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EC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EC3"/>
    <w:rPr>
      <w:rFonts w:ascii="Lucida Grande" w:hAnsi="Lucida Grande" w:cs="Lucida Grande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13"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502</Words>
  <Characters>2865</Characters>
  <Application>Microsoft Macintosh Word</Application>
  <DocSecurity>0</DocSecurity>
  <Lines>23</Lines>
  <Paragraphs>5</Paragraphs>
  <ScaleCrop>false</ScaleCrop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Virgilio</dc:creator>
  <cp:keywords/>
  <dc:description/>
  <cp:lastModifiedBy>Johan Michaux</cp:lastModifiedBy>
  <cp:revision>3</cp:revision>
  <dcterms:created xsi:type="dcterms:W3CDTF">2016-06-06T16:14:00Z</dcterms:created>
  <dcterms:modified xsi:type="dcterms:W3CDTF">2016-07-27T15:54:00Z</dcterms:modified>
</cp:coreProperties>
</file>