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8B6" w:rsidRDefault="000B78B6" w:rsidP="00632B6C">
      <w:pPr>
        <w:rPr>
          <w:rFonts w:asciiTheme="majorHAnsi" w:hAnsiTheme="majorHAnsi" w:cs="AdvTTc999d02f"/>
          <w:color w:val="231F20"/>
          <w:sz w:val="24"/>
          <w:szCs w:val="24"/>
          <w:lang w:val="en-US"/>
        </w:rPr>
      </w:pPr>
      <w:proofErr w:type="spellStart"/>
      <w:r>
        <w:rPr>
          <w:rFonts w:asciiTheme="majorHAnsi" w:hAnsiTheme="majorHAnsi" w:cs="AdvTTc999d02f"/>
          <w:color w:val="231F20"/>
          <w:sz w:val="24"/>
          <w:szCs w:val="24"/>
          <w:lang w:val="en-US"/>
        </w:rPr>
        <w:t>Congrès</w:t>
      </w:r>
      <w:proofErr w:type="spellEnd"/>
      <w:r>
        <w:rPr>
          <w:rFonts w:asciiTheme="majorHAnsi" w:hAnsiTheme="majorHAnsi" w:cs="AdvTTc999d02f"/>
          <w:color w:val="231F20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="AdvTTc999d02f"/>
          <w:color w:val="231F20"/>
          <w:sz w:val="24"/>
          <w:szCs w:val="24"/>
          <w:lang w:val="en-US"/>
        </w:rPr>
        <w:t>rodens</w:t>
      </w:r>
      <w:proofErr w:type="spellEnd"/>
      <w:r>
        <w:rPr>
          <w:rFonts w:asciiTheme="majorHAnsi" w:hAnsiTheme="majorHAnsi" w:cs="AdvTTc999d02f"/>
          <w:color w:val="231F20"/>
          <w:sz w:val="24"/>
          <w:szCs w:val="24"/>
          <w:lang w:val="en-US"/>
        </w:rPr>
        <w:t xml:space="preserve"> &amp; </w:t>
      </w:r>
      <w:proofErr w:type="spellStart"/>
      <w:r>
        <w:rPr>
          <w:rFonts w:asciiTheme="majorHAnsi" w:hAnsiTheme="majorHAnsi" w:cs="AdvTTc999d02f"/>
          <w:color w:val="231F20"/>
          <w:sz w:val="24"/>
          <w:szCs w:val="24"/>
          <w:lang w:val="en-US"/>
        </w:rPr>
        <w:t>spatium</w:t>
      </w:r>
      <w:proofErr w:type="spellEnd"/>
      <w:r>
        <w:rPr>
          <w:rFonts w:asciiTheme="majorHAnsi" w:hAnsiTheme="majorHAnsi" w:cs="AdvTTc999d02f"/>
          <w:color w:val="231F20"/>
          <w:sz w:val="24"/>
          <w:szCs w:val="24"/>
          <w:lang w:val="en-US"/>
        </w:rPr>
        <w:t xml:space="preserve">, 2018, Potsdam, </w:t>
      </w:r>
      <w:proofErr w:type="spellStart"/>
      <w:r>
        <w:rPr>
          <w:rFonts w:asciiTheme="majorHAnsi" w:hAnsiTheme="majorHAnsi" w:cs="AdvTTc999d02f"/>
          <w:color w:val="231F20"/>
          <w:sz w:val="24"/>
          <w:szCs w:val="24"/>
          <w:lang w:val="en-US"/>
        </w:rPr>
        <w:t>Allemagne</w:t>
      </w:r>
      <w:bookmarkStart w:id="0" w:name="_GoBack"/>
      <w:bookmarkEnd w:id="0"/>
      <w:proofErr w:type="spellEnd"/>
    </w:p>
    <w:p w:rsidR="000B78B6" w:rsidRDefault="000B78B6" w:rsidP="00632B6C">
      <w:pPr>
        <w:rPr>
          <w:rFonts w:asciiTheme="majorHAnsi" w:hAnsiTheme="majorHAnsi" w:cs="AdvTTc999d02f"/>
          <w:color w:val="231F20"/>
          <w:sz w:val="24"/>
          <w:szCs w:val="24"/>
          <w:lang w:val="en-US"/>
        </w:rPr>
      </w:pPr>
    </w:p>
    <w:p w:rsidR="00D42D70" w:rsidRDefault="004F32F5" w:rsidP="00632B6C">
      <w:pPr>
        <w:rPr>
          <w:rFonts w:asciiTheme="majorHAnsi" w:hAnsiTheme="majorHAnsi" w:cs="AdvTTc999d02f"/>
          <w:color w:val="231F20"/>
          <w:sz w:val="24"/>
          <w:szCs w:val="24"/>
          <w:lang w:val="en-US"/>
        </w:rPr>
      </w:pPr>
      <w:r>
        <w:rPr>
          <w:rFonts w:asciiTheme="majorHAnsi" w:hAnsiTheme="majorHAnsi" w:cs="AdvTTc999d02f"/>
          <w:color w:val="231F20"/>
          <w:sz w:val="24"/>
          <w:szCs w:val="24"/>
          <w:lang w:val="en-US"/>
        </w:rPr>
        <w:t xml:space="preserve">Aquatic and terrestrial water voles: </w:t>
      </w:r>
      <w:proofErr w:type="spellStart"/>
      <w:r>
        <w:rPr>
          <w:rFonts w:asciiTheme="majorHAnsi" w:hAnsiTheme="majorHAnsi" w:cs="AdvTTc999d02f"/>
          <w:color w:val="231F20"/>
          <w:sz w:val="24"/>
          <w:szCs w:val="24"/>
          <w:lang w:val="en-US"/>
        </w:rPr>
        <w:t>phylogeography</w:t>
      </w:r>
      <w:proofErr w:type="spellEnd"/>
      <w:r>
        <w:rPr>
          <w:rFonts w:asciiTheme="majorHAnsi" w:hAnsiTheme="majorHAnsi" w:cs="AdvTTc999d02f"/>
          <w:color w:val="231F20"/>
          <w:sz w:val="24"/>
          <w:szCs w:val="24"/>
          <w:lang w:val="en-US"/>
        </w:rPr>
        <w:t xml:space="preserve"> and morphometrics</w:t>
      </w:r>
    </w:p>
    <w:p w:rsidR="004F32F5" w:rsidRDefault="004F32F5" w:rsidP="00632B6C">
      <w:pPr>
        <w:rPr>
          <w:rFonts w:asciiTheme="majorHAnsi" w:hAnsiTheme="majorHAnsi" w:cs="AdvTTc999d02f"/>
          <w:color w:val="231F20"/>
          <w:sz w:val="24"/>
          <w:szCs w:val="24"/>
          <w:lang w:val="en-US"/>
        </w:rPr>
      </w:pPr>
    </w:p>
    <w:p w:rsidR="000338ED" w:rsidRPr="000338ED" w:rsidRDefault="000338ED" w:rsidP="00632B6C">
      <w:pPr>
        <w:rPr>
          <w:rFonts w:asciiTheme="majorHAnsi" w:hAnsiTheme="majorHAnsi" w:cs="AdvTTc999d02f"/>
          <w:color w:val="231F20"/>
          <w:sz w:val="24"/>
          <w:szCs w:val="24"/>
          <w:lang w:val="fr-BE"/>
        </w:rPr>
      </w:pPr>
      <w:proofErr w:type="spellStart"/>
      <w:r w:rsidRPr="000338ED">
        <w:rPr>
          <w:rFonts w:asciiTheme="majorHAnsi" w:hAnsiTheme="majorHAnsi" w:cs="AdvTTc999d02f"/>
          <w:i/>
          <w:iCs/>
          <w:color w:val="231F20"/>
          <w:sz w:val="24"/>
          <w:szCs w:val="24"/>
        </w:rPr>
        <w:t>Chevret</w:t>
      </w:r>
      <w:proofErr w:type="spellEnd"/>
      <w:r w:rsidRPr="000338ED">
        <w:rPr>
          <w:rFonts w:asciiTheme="majorHAnsi" w:hAnsiTheme="majorHAnsi" w:cs="AdvTTc999d02f"/>
          <w:i/>
          <w:iCs/>
          <w:color w:val="231F20"/>
          <w:sz w:val="24"/>
          <w:szCs w:val="24"/>
        </w:rPr>
        <w:t xml:space="preserve">, P., </w:t>
      </w:r>
      <w:proofErr w:type="spellStart"/>
      <w:r w:rsidRPr="000338ED">
        <w:rPr>
          <w:rFonts w:asciiTheme="majorHAnsi" w:hAnsiTheme="majorHAnsi" w:cs="AdvTTc999d02f"/>
          <w:i/>
          <w:iCs/>
          <w:color w:val="231F20"/>
          <w:sz w:val="24"/>
          <w:szCs w:val="24"/>
        </w:rPr>
        <w:t>Helvaci</w:t>
      </w:r>
      <w:proofErr w:type="spellEnd"/>
      <w:r w:rsidRPr="000338ED">
        <w:rPr>
          <w:rFonts w:asciiTheme="majorHAnsi" w:hAnsiTheme="majorHAnsi" w:cs="AdvTTc999d02f"/>
          <w:i/>
          <w:iCs/>
          <w:color w:val="231F20"/>
          <w:sz w:val="24"/>
          <w:szCs w:val="24"/>
        </w:rPr>
        <w:t xml:space="preserve"> Z., </w:t>
      </w:r>
      <w:proofErr w:type="spellStart"/>
      <w:r w:rsidRPr="000338ED">
        <w:rPr>
          <w:rFonts w:asciiTheme="majorHAnsi" w:hAnsiTheme="majorHAnsi" w:cs="AdvTTc999d02f"/>
          <w:i/>
          <w:iCs/>
          <w:color w:val="231F20"/>
          <w:sz w:val="24"/>
          <w:szCs w:val="24"/>
        </w:rPr>
        <w:t>Quéré</w:t>
      </w:r>
      <w:proofErr w:type="spellEnd"/>
      <w:r w:rsidRPr="000338ED">
        <w:rPr>
          <w:rFonts w:asciiTheme="majorHAnsi" w:hAnsiTheme="majorHAnsi" w:cs="AdvTTc999d02f"/>
          <w:i/>
          <w:iCs/>
          <w:color w:val="231F20"/>
          <w:sz w:val="24"/>
          <w:szCs w:val="24"/>
        </w:rPr>
        <w:t>, J.-P., Renaud, S., Michaux, J.R</w:t>
      </w:r>
    </w:p>
    <w:p w:rsidR="000338ED" w:rsidRPr="000338ED" w:rsidRDefault="000338ED" w:rsidP="00632B6C">
      <w:pPr>
        <w:rPr>
          <w:rFonts w:asciiTheme="majorHAnsi" w:hAnsiTheme="majorHAnsi" w:cs="AdvTTc999d02f"/>
          <w:color w:val="231F20"/>
          <w:sz w:val="24"/>
          <w:szCs w:val="24"/>
          <w:lang w:val="fr-BE"/>
        </w:rPr>
      </w:pPr>
    </w:p>
    <w:p w:rsidR="004F32F5" w:rsidRDefault="004F32F5">
      <w:pPr>
        <w:rPr>
          <w:rFonts w:asciiTheme="majorHAnsi" w:hAnsiTheme="majorHAnsi" w:cs="DGMetaSerifScience"/>
          <w:sz w:val="24"/>
          <w:szCs w:val="24"/>
          <w:lang w:val="en-US"/>
        </w:rPr>
      </w:pPr>
      <w:r>
        <w:rPr>
          <w:rFonts w:asciiTheme="majorHAnsi" w:hAnsiTheme="majorHAnsi" w:cs="DGMetaSerifScience"/>
          <w:sz w:val="24"/>
          <w:szCs w:val="24"/>
          <w:lang w:val="en-US"/>
        </w:rPr>
        <w:t xml:space="preserve">Water voles from the genus </w:t>
      </w:r>
      <w:proofErr w:type="spellStart"/>
      <w:r>
        <w:rPr>
          <w:rFonts w:asciiTheme="majorHAnsi" w:hAnsiTheme="majorHAnsi" w:cs="DGMetaSerifScience"/>
          <w:i/>
          <w:sz w:val="24"/>
          <w:szCs w:val="24"/>
          <w:lang w:val="en-US"/>
        </w:rPr>
        <w:t>Arvicola</w:t>
      </w:r>
      <w:proofErr w:type="spellEnd"/>
      <w:r>
        <w:rPr>
          <w:rFonts w:asciiTheme="majorHAnsi" w:hAnsiTheme="majorHAnsi" w:cs="DGMetaSerifScience"/>
          <w:sz w:val="24"/>
          <w:szCs w:val="24"/>
          <w:lang w:val="en-US"/>
        </w:rPr>
        <w:t xml:space="preserve"> display an amazing ecological versality, with aquatic and terrestrial populations. Their taxonomic status and evolutionary relationships </w:t>
      </w:r>
      <w:r w:rsidR="00632B6C" w:rsidRPr="00632B6C">
        <w:rPr>
          <w:rFonts w:asciiTheme="majorHAnsi" w:hAnsiTheme="majorHAnsi" w:cs="DGMetaSerifScience"/>
          <w:sz w:val="24"/>
          <w:szCs w:val="24"/>
          <w:lang w:val="en-US"/>
        </w:rPr>
        <w:t>has caused a long-standing dispute</w:t>
      </w:r>
      <w:r w:rsidR="00F55098">
        <w:rPr>
          <w:rFonts w:asciiTheme="majorHAnsi" w:hAnsiTheme="majorHAnsi" w:cs="DGMetaSerifScience"/>
          <w:sz w:val="24"/>
          <w:szCs w:val="24"/>
          <w:lang w:val="en-US"/>
        </w:rPr>
        <w:t>. T</w:t>
      </w:r>
      <w:r w:rsidR="00632B6C" w:rsidRPr="00632B6C">
        <w:rPr>
          <w:rFonts w:asciiTheme="majorHAnsi" w:hAnsiTheme="majorHAnsi" w:cs="DGMetaSerifScience"/>
          <w:sz w:val="24"/>
          <w:szCs w:val="24"/>
          <w:lang w:val="en-US"/>
        </w:rPr>
        <w:t>wo aquatic (</w:t>
      </w:r>
      <w:proofErr w:type="spellStart"/>
      <w:r w:rsidR="00632B6C" w:rsidRPr="00632B6C">
        <w:rPr>
          <w:rFonts w:asciiTheme="majorHAnsi" w:hAnsiTheme="majorHAnsi" w:cs="DGMetaSerifScience-Italic"/>
          <w:i/>
          <w:iCs/>
          <w:sz w:val="24"/>
          <w:szCs w:val="24"/>
          <w:lang w:val="en-US"/>
        </w:rPr>
        <w:t>sapidus</w:t>
      </w:r>
      <w:proofErr w:type="spellEnd"/>
      <w:r w:rsidR="00632B6C" w:rsidRPr="00632B6C">
        <w:rPr>
          <w:rFonts w:asciiTheme="majorHAnsi" w:hAnsiTheme="majorHAnsi" w:cs="DGMetaSerifScience"/>
          <w:sz w:val="24"/>
          <w:szCs w:val="24"/>
          <w:lang w:val="en-US"/>
        </w:rPr>
        <w:t xml:space="preserve">, </w:t>
      </w:r>
      <w:proofErr w:type="spellStart"/>
      <w:r w:rsidR="00632B6C" w:rsidRPr="00632B6C">
        <w:rPr>
          <w:rFonts w:asciiTheme="majorHAnsi" w:hAnsiTheme="majorHAnsi" w:cs="DGMetaSerifScience-Italic"/>
          <w:i/>
          <w:iCs/>
          <w:sz w:val="24"/>
          <w:szCs w:val="24"/>
          <w:lang w:val="en-US"/>
        </w:rPr>
        <w:t>amphibius</w:t>
      </w:r>
      <w:proofErr w:type="spellEnd"/>
      <w:r w:rsidR="00632B6C" w:rsidRPr="00632B6C">
        <w:rPr>
          <w:rFonts w:asciiTheme="majorHAnsi" w:hAnsiTheme="majorHAnsi" w:cs="DGMetaSerifScience"/>
          <w:sz w:val="24"/>
          <w:szCs w:val="24"/>
          <w:lang w:val="en-US"/>
        </w:rPr>
        <w:t>) and one fossorial species (</w:t>
      </w:r>
      <w:proofErr w:type="spellStart"/>
      <w:r w:rsidR="00632B6C" w:rsidRPr="00632B6C">
        <w:rPr>
          <w:rFonts w:asciiTheme="majorHAnsi" w:hAnsiTheme="majorHAnsi" w:cs="DGMetaSerifScience-Italic"/>
          <w:i/>
          <w:iCs/>
          <w:sz w:val="24"/>
          <w:szCs w:val="24"/>
          <w:lang w:val="en-US"/>
        </w:rPr>
        <w:t>scherman</w:t>
      </w:r>
      <w:proofErr w:type="spellEnd"/>
      <w:r w:rsidR="00632B6C" w:rsidRPr="00632B6C">
        <w:rPr>
          <w:rFonts w:asciiTheme="majorHAnsi" w:hAnsiTheme="majorHAnsi" w:cs="DGMetaSerifScience"/>
          <w:sz w:val="24"/>
          <w:szCs w:val="24"/>
          <w:lang w:val="en-US"/>
        </w:rPr>
        <w:t>)</w:t>
      </w:r>
      <w:r w:rsidR="00D922A5">
        <w:rPr>
          <w:rFonts w:asciiTheme="majorHAnsi" w:hAnsiTheme="majorHAnsi" w:cs="DGMetaSerifScience"/>
          <w:sz w:val="24"/>
          <w:szCs w:val="24"/>
          <w:lang w:val="en-US"/>
        </w:rPr>
        <w:t xml:space="preserve"> </w:t>
      </w:r>
      <w:r w:rsidR="00CE25FC">
        <w:rPr>
          <w:rFonts w:asciiTheme="majorHAnsi" w:hAnsiTheme="majorHAnsi" w:cs="DGMetaSerifScience"/>
          <w:sz w:val="24"/>
          <w:szCs w:val="24"/>
          <w:lang w:val="en-US"/>
        </w:rPr>
        <w:t>are</w:t>
      </w:r>
      <w:r w:rsidR="00D922A5">
        <w:rPr>
          <w:rFonts w:asciiTheme="majorHAnsi" w:hAnsiTheme="majorHAnsi" w:cs="DGMetaSerifScience"/>
          <w:sz w:val="24"/>
          <w:szCs w:val="24"/>
          <w:lang w:val="en-US"/>
        </w:rPr>
        <w:t xml:space="preserve"> currently described</w:t>
      </w:r>
      <w:r w:rsidR="00632B6C" w:rsidRPr="00632B6C">
        <w:rPr>
          <w:rFonts w:asciiTheme="majorHAnsi" w:hAnsiTheme="majorHAnsi" w:cs="DGMetaSerifScience"/>
          <w:sz w:val="24"/>
          <w:szCs w:val="24"/>
          <w:lang w:val="en-US"/>
        </w:rPr>
        <w:t xml:space="preserve">. </w:t>
      </w:r>
    </w:p>
    <w:p w:rsidR="004F32F5" w:rsidRDefault="00632B6C">
      <w:pPr>
        <w:rPr>
          <w:rFonts w:asciiTheme="majorHAnsi" w:hAnsiTheme="majorHAnsi" w:cs="DGMetaSerifScience"/>
          <w:sz w:val="24"/>
          <w:szCs w:val="24"/>
          <w:lang w:val="en-US"/>
        </w:rPr>
      </w:pPr>
      <w:r w:rsidRPr="00632B6C">
        <w:rPr>
          <w:rFonts w:asciiTheme="majorHAnsi" w:hAnsiTheme="majorHAnsi" w:cs="DGMetaSerifScience"/>
          <w:sz w:val="24"/>
          <w:szCs w:val="24"/>
          <w:lang w:val="en-US"/>
        </w:rPr>
        <w:t xml:space="preserve">We used mitochondrial cytochrome </w:t>
      </w:r>
      <w:r w:rsidRPr="00632B6C">
        <w:rPr>
          <w:rFonts w:asciiTheme="majorHAnsi" w:hAnsiTheme="majorHAnsi" w:cs="DGMetaSerifScience-Italic"/>
          <w:i/>
          <w:iCs/>
          <w:sz w:val="24"/>
          <w:szCs w:val="24"/>
          <w:lang w:val="en-US"/>
        </w:rPr>
        <w:t xml:space="preserve">b </w:t>
      </w:r>
      <w:r w:rsidRPr="00632B6C">
        <w:rPr>
          <w:rFonts w:asciiTheme="majorHAnsi" w:hAnsiTheme="majorHAnsi" w:cs="DGMetaSerifScience"/>
          <w:sz w:val="24"/>
          <w:szCs w:val="24"/>
          <w:lang w:val="en-US"/>
        </w:rPr>
        <w:t>(</w:t>
      </w:r>
      <w:proofErr w:type="spellStart"/>
      <w:r w:rsidRPr="00632B6C">
        <w:rPr>
          <w:rFonts w:asciiTheme="majorHAnsi" w:hAnsiTheme="majorHAnsi" w:cs="DGMetaSerifScience"/>
          <w:sz w:val="24"/>
          <w:szCs w:val="24"/>
          <w:lang w:val="en-US"/>
        </w:rPr>
        <w:t>cyt</w:t>
      </w:r>
      <w:r w:rsidRPr="00632B6C">
        <w:rPr>
          <w:rFonts w:asciiTheme="majorHAnsi" w:hAnsiTheme="majorHAnsi" w:cs="DGMetaSerifScience-Italic"/>
          <w:i/>
          <w:iCs/>
          <w:sz w:val="24"/>
          <w:szCs w:val="24"/>
          <w:lang w:val="en-US"/>
        </w:rPr>
        <w:t>b</w:t>
      </w:r>
      <w:proofErr w:type="spellEnd"/>
      <w:r w:rsidRPr="00632B6C">
        <w:rPr>
          <w:rFonts w:asciiTheme="majorHAnsi" w:hAnsiTheme="majorHAnsi" w:cs="DGMetaSerifScience"/>
          <w:sz w:val="24"/>
          <w:szCs w:val="24"/>
          <w:lang w:val="en-US"/>
        </w:rPr>
        <w:t>) gene sequences to reconstruct</w:t>
      </w:r>
      <w:r w:rsidR="004F32F5">
        <w:rPr>
          <w:rFonts w:asciiTheme="majorHAnsi" w:hAnsiTheme="majorHAnsi" w:cs="DGMetaSerifScience"/>
          <w:sz w:val="24"/>
          <w:szCs w:val="24"/>
          <w:lang w:val="en-US"/>
        </w:rPr>
        <w:t xml:space="preserve"> the</w:t>
      </w:r>
      <w:r w:rsidRPr="00632B6C">
        <w:rPr>
          <w:rFonts w:asciiTheme="majorHAnsi" w:hAnsiTheme="majorHAnsi" w:cs="DGMetaSerifScience"/>
          <w:sz w:val="24"/>
          <w:szCs w:val="24"/>
          <w:lang w:val="en-US"/>
        </w:rPr>
        <w:t xml:space="preserve"> phylogenetic relationships </w:t>
      </w:r>
      <w:r w:rsidR="004F32F5">
        <w:rPr>
          <w:rFonts w:asciiTheme="majorHAnsi" w:hAnsiTheme="majorHAnsi" w:cs="DGMetaSerifScience"/>
          <w:sz w:val="24"/>
          <w:szCs w:val="24"/>
          <w:lang w:val="en-US"/>
        </w:rPr>
        <w:t>among</w:t>
      </w:r>
      <w:r w:rsidRPr="00632B6C">
        <w:rPr>
          <w:rFonts w:asciiTheme="majorHAnsi" w:hAnsiTheme="majorHAnsi" w:cs="DGMetaSerifScience"/>
          <w:sz w:val="24"/>
          <w:szCs w:val="24"/>
          <w:lang w:val="en-US"/>
        </w:rPr>
        <w:t xml:space="preserve"> fossorial and aquatic water voles </w:t>
      </w:r>
      <w:r w:rsidR="00D922A5">
        <w:rPr>
          <w:rFonts w:asciiTheme="majorHAnsi" w:hAnsiTheme="majorHAnsi" w:cs="DGMetaSerifScience"/>
          <w:sz w:val="24"/>
          <w:szCs w:val="24"/>
          <w:lang w:val="en-US"/>
        </w:rPr>
        <w:t xml:space="preserve">belonging to </w:t>
      </w:r>
      <w:r w:rsidR="00D922A5" w:rsidRPr="00D922A5">
        <w:rPr>
          <w:rFonts w:asciiTheme="majorHAnsi" w:hAnsiTheme="majorHAnsi" w:cs="DGMetaSerifScience"/>
          <w:i/>
          <w:sz w:val="24"/>
          <w:szCs w:val="24"/>
          <w:lang w:val="en-US"/>
        </w:rPr>
        <w:t xml:space="preserve">A. </w:t>
      </w:r>
      <w:proofErr w:type="spellStart"/>
      <w:r w:rsidR="00D922A5" w:rsidRPr="00D922A5">
        <w:rPr>
          <w:rFonts w:asciiTheme="majorHAnsi" w:hAnsiTheme="majorHAnsi" w:cs="DGMetaSerifScience"/>
          <w:i/>
          <w:sz w:val="24"/>
          <w:szCs w:val="24"/>
          <w:lang w:val="en-US"/>
        </w:rPr>
        <w:t>amphibius</w:t>
      </w:r>
      <w:proofErr w:type="spellEnd"/>
      <w:r w:rsidR="00D922A5" w:rsidRPr="00D922A5">
        <w:rPr>
          <w:rFonts w:asciiTheme="majorHAnsi" w:hAnsiTheme="majorHAnsi" w:cs="DGMetaSerifScience"/>
          <w:i/>
          <w:sz w:val="24"/>
          <w:szCs w:val="24"/>
          <w:lang w:val="en-US"/>
        </w:rPr>
        <w:t xml:space="preserve"> </w:t>
      </w:r>
      <w:r w:rsidR="00D922A5">
        <w:rPr>
          <w:rFonts w:asciiTheme="majorHAnsi" w:hAnsiTheme="majorHAnsi" w:cs="DGMetaSerifScience"/>
          <w:sz w:val="24"/>
          <w:szCs w:val="24"/>
          <w:lang w:val="en-US"/>
        </w:rPr>
        <w:t>(</w:t>
      </w:r>
      <w:proofErr w:type="spellStart"/>
      <w:r w:rsidR="00D922A5">
        <w:rPr>
          <w:rFonts w:asciiTheme="majorHAnsi" w:hAnsiTheme="majorHAnsi" w:cs="DGMetaSerifScience"/>
          <w:sz w:val="24"/>
          <w:szCs w:val="24"/>
          <w:lang w:val="en-US"/>
        </w:rPr>
        <w:t>formely</w:t>
      </w:r>
      <w:proofErr w:type="spellEnd"/>
      <w:r w:rsidR="00D922A5">
        <w:rPr>
          <w:rFonts w:asciiTheme="majorHAnsi" w:hAnsiTheme="majorHAnsi" w:cs="DGMetaSerifScience"/>
          <w:sz w:val="24"/>
          <w:szCs w:val="24"/>
          <w:lang w:val="en-US"/>
        </w:rPr>
        <w:t xml:space="preserve"> </w:t>
      </w:r>
      <w:proofErr w:type="spellStart"/>
      <w:r w:rsidR="00D922A5" w:rsidRPr="00D922A5">
        <w:rPr>
          <w:rFonts w:asciiTheme="majorHAnsi" w:hAnsiTheme="majorHAnsi" w:cs="DGMetaSerifScience"/>
          <w:i/>
          <w:sz w:val="24"/>
          <w:szCs w:val="24"/>
          <w:lang w:val="en-US"/>
        </w:rPr>
        <w:t>terrestris</w:t>
      </w:r>
      <w:proofErr w:type="spellEnd"/>
      <w:r w:rsidR="00D922A5">
        <w:rPr>
          <w:rFonts w:asciiTheme="majorHAnsi" w:hAnsiTheme="majorHAnsi" w:cs="DGMetaSerifScience"/>
          <w:sz w:val="24"/>
          <w:szCs w:val="24"/>
          <w:lang w:val="en-US"/>
        </w:rPr>
        <w:t xml:space="preserve">) </w:t>
      </w:r>
      <w:r w:rsidR="00D40205">
        <w:rPr>
          <w:rFonts w:asciiTheme="majorHAnsi" w:hAnsiTheme="majorHAnsi" w:cs="DGMetaSerifScience"/>
          <w:sz w:val="24"/>
          <w:szCs w:val="24"/>
          <w:lang w:val="en-US"/>
        </w:rPr>
        <w:t xml:space="preserve">collected in </w:t>
      </w:r>
      <w:r w:rsidRPr="00632B6C">
        <w:rPr>
          <w:rFonts w:asciiTheme="majorHAnsi" w:hAnsiTheme="majorHAnsi" w:cs="DGMetaSerifScience"/>
          <w:sz w:val="24"/>
          <w:szCs w:val="24"/>
          <w:lang w:val="en-US"/>
        </w:rPr>
        <w:t xml:space="preserve">various regions of </w:t>
      </w:r>
      <w:r w:rsidR="00D40205">
        <w:rPr>
          <w:rFonts w:asciiTheme="majorHAnsi" w:hAnsiTheme="majorHAnsi" w:cs="DGMetaSerifScience"/>
          <w:sz w:val="24"/>
          <w:szCs w:val="24"/>
          <w:lang w:val="en-US"/>
        </w:rPr>
        <w:t>Europe</w:t>
      </w:r>
      <w:r w:rsidRPr="00632B6C">
        <w:rPr>
          <w:rFonts w:asciiTheme="majorHAnsi" w:hAnsiTheme="majorHAnsi" w:cs="DGMetaSerifScience"/>
          <w:sz w:val="24"/>
          <w:szCs w:val="24"/>
          <w:lang w:val="en-US"/>
        </w:rPr>
        <w:t>.</w:t>
      </w:r>
      <w:r w:rsidR="00D40205">
        <w:rPr>
          <w:rFonts w:asciiTheme="majorHAnsi" w:hAnsiTheme="majorHAnsi" w:cs="DGMetaSerifScience"/>
          <w:sz w:val="24"/>
          <w:szCs w:val="24"/>
          <w:lang w:val="en-US"/>
        </w:rPr>
        <w:t xml:space="preserve"> </w:t>
      </w:r>
      <w:r w:rsidR="00552DED">
        <w:rPr>
          <w:rFonts w:asciiTheme="majorHAnsi" w:hAnsiTheme="majorHAnsi" w:cs="DGMetaSerifScience"/>
          <w:sz w:val="24"/>
          <w:szCs w:val="24"/>
          <w:lang w:val="en-US"/>
        </w:rPr>
        <w:t xml:space="preserve">We </w:t>
      </w:r>
      <w:r w:rsidR="00D922A5">
        <w:rPr>
          <w:rFonts w:asciiTheme="majorHAnsi" w:hAnsiTheme="majorHAnsi" w:cs="DGMetaSerifScience"/>
          <w:sz w:val="24"/>
          <w:szCs w:val="24"/>
          <w:lang w:val="en-US"/>
        </w:rPr>
        <w:t>combined</w:t>
      </w:r>
      <w:r w:rsidR="00F55098">
        <w:rPr>
          <w:rFonts w:asciiTheme="majorHAnsi" w:hAnsiTheme="majorHAnsi" w:cs="DGMetaSerifScience"/>
          <w:sz w:val="24"/>
          <w:szCs w:val="24"/>
          <w:lang w:val="en-US"/>
        </w:rPr>
        <w:t xml:space="preserve"> </w:t>
      </w:r>
      <w:r w:rsidR="00552DED">
        <w:rPr>
          <w:rFonts w:asciiTheme="majorHAnsi" w:hAnsiTheme="majorHAnsi" w:cs="DGMetaSerifScience"/>
          <w:sz w:val="24"/>
          <w:szCs w:val="24"/>
          <w:lang w:val="en-US"/>
        </w:rPr>
        <w:t xml:space="preserve">147 new sequences </w:t>
      </w:r>
      <w:r w:rsidR="009B7446">
        <w:rPr>
          <w:rFonts w:asciiTheme="majorHAnsi" w:hAnsiTheme="majorHAnsi" w:cs="DGMetaSerifScience"/>
          <w:sz w:val="24"/>
          <w:szCs w:val="24"/>
          <w:lang w:val="en-US"/>
        </w:rPr>
        <w:t xml:space="preserve">collected mostly in </w:t>
      </w:r>
      <w:r w:rsidR="00552DED">
        <w:rPr>
          <w:rFonts w:asciiTheme="majorHAnsi" w:hAnsiTheme="majorHAnsi" w:cs="DGMetaSerifScience"/>
          <w:sz w:val="24"/>
          <w:szCs w:val="24"/>
          <w:lang w:val="en-US"/>
        </w:rPr>
        <w:t>France, Germany and Great Britain</w:t>
      </w:r>
      <w:r w:rsidR="008C31A2">
        <w:rPr>
          <w:rFonts w:asciiTheme="majorHAnsi" w:hAnsiTheme="majorHAnsi" w:cs="DGMetaSerifScience"/>
          <w:sz w:val="24"/>
          <w:szCs w:val="24"/>
          <w:lang w:val="en-US"/>
        </w:rPr>
        <w:t>,</w:t>
      </w:r>
      <w:r w:rsidR="00D922A5">
        <w:rPr>
          <w:rFonts w:asciiTheme="majorHAnsi" w:hAnsiTheme="majorHAnsi" w:cs="DGMetaSerifScience"/>
          <w:sz w:val="24"/>
          <w:szCs w:val="24"/>
          <w:lang w:val="en-US"/>
        </w:rPr>
        <w:t xml:space="preserve"> </w:t>
      </w:r>
      <w:r w:rsidR="009B7446">
        <w:rPr>
          <w:rFonts w:asciiTheme="majorHAnsi" w:hAnsiTheme="majorHAnsi" w:cs="DGMetaSerifScience"/>
          <w:sz w:val="24"/>
          <w:szCs w:val="24"/>
          <w:lang w:val="en-US"/>
        </w:rPr>
        <w:t>with</w:t>
      </w:r>
      <w:r w:rsidR="00F55098">
        <w:rPr>
          <w:rFonts w:asciiTheme="majorHAnsi" w:hAnsiTheme="majorHAnsi" w:cs="DGMetaSerifScience"/>
          <w:sz w:val="24"/>
          <w:szCs w:val="24"/>
          <w:lang w:val="en-US"/>
        </w:rPr>
        <w:t xml:space="preserve"> </w:t>
      </w:r>
      <w:r w:rsidR="009B7446">
        <w:rPr>
          <w:rFonts w:asciiTheme="majorHAnsi" w:hAnsiTheme="majorHAnsi" w:cs="DGMetaSerifScience"/>
          <w:sz w:val="24"/>
          <w:szCs w:val="24"/>
          <w:lang w:val="en-US"/>
        </w:rPr>
        <w:t>available</w:t>
      </w:r>
      <w:r w:rsidR="00F55098">
        <w:rPr>
          <w:rFonts w:asciiTheme="majorHAnsi" w:hAnsiTheme="majorHAnsi" w:cs="DGMetaSerifScience"/>
          <w:sz w:val="24"/>
          <w:szCs w:val="24"/>
          <w:lang w:val="en-US"/>
        </w:rPr>
        <w:t xml:space="preserve"> datasets from the entire range</w:t>
      </w:r>
      <w:r w:rsidR="00D922A5">
        <w:rPr>
          <w:rFonts w:asciiTheme="majorHAnsi" w:hAnsiTheme="majorHAnsi" w:cs="DGMetaSerifScience"/>
          <w:sz w:val="24"/>
          <w:szCs w:val="24"/>
          <w:lang w:val="en-US"/>
        </w:rPr>
        <w:t xml:space="preserve"> to provide </w:t>
      </w:r>
      <w:r w:rsidR="009B7446">
        <w:rPr>
          <w:rFonts w:asciiTheme="majorHAnsi" w:hAnsiTheme="majorHAnsi" w:cs="DGMetaSerifScience"/>
          <w:sz w:val="24"/>
          <w:szCs w:val="24"/>
          <w:lang w:val="en-US"/>
        </w:rPr>
        <w:t>an up-to-date phylogeny of this species</w:t>
      </w:r>
      <w:r w:rsidR="00552DED">
        <w:rPr>
          <w:rFonts w:asciiTheme="majorHAnsi" w:hAnsiTheme="majorHAnsi" w:cs="DGMetaSerifScience"/>
          <w:sz w:val="24"/>
          <w:szCs w:val="24"/>
          <w:lang w:val="en-US"/>
        </w:rPr>
        <w:t xml:space="preserve">. </w:t>
      </w:r>
      <w:r w:rsidR="008C31A2">
        <w:rPr>
          <w:rFonts w:asciiTheme="majorHAnsi" w:hAnsiTheme="majorHAnsi" w:cs="DGMetaSerifScience"/>
          <w:sz w:val="24"/>
          <w:szCs w:val="24"/>
          <w:lang w:val="en-US"/>
        </w:rPr>
        <w:t xml:space="preserve">Phylogenetic and network reconstructions retrieved 4 major lineages </w:t>
      </w:r>
      <w:r w:rsidR="004F32F5">
        <w:rPr>
          <w:rFonts w:asciiTheme="majorHAnsi" w:hAnsiTheme="majorHAnsi" w:cs="DGMetaSerifScience"/>
          <w:sz w:val="24"/>
          <w:szCs w:val="24"/>
          <w:lang w:val="en-US"/>
        </w:rPr>
        <w:t xml:space="preserve">all </w:t>
      </w:r>
      <w:r w:rsidR="009B7446">
        <w:rPr>
          <w:rFonts w:asciiTheme="majorHAnsi" w:hAnsiTheme="majorHAnsi" w:cs="DGMetaSerifScience"/>
          <w:sz w:val="24"/>
          <w:szCs w:val="24"/>
          <w:lang w:val="en-US"/>
        </w:rPr>
        <w:t>contain</w:t>
      </w:r>
      <w:r w:rsidR="004F32F5">
        <w:rPr>
          <w:rFonts w:asciiTheme="majorHAnsi" w:hAnsiTheme="majorHAnsi" w:cs="DGMetaSerifScience"/>
          <w:sz w:val="24"/>
          <w:szCs w:val="24"/>
          <w:lang w:val="en-US"/>
        </w:rPr>
        <w:t>ing</w:t>
      </w:r>
      <w:r w:rsidR="008C31A2">
        <w:rPr>
          <w:rFonts w:asciiTheme="majorHAnsi" w:hAnsiTheme="majorHAnsi" w:cs="DGMetaSerifScience"/>
          <w:sz w:val="24"/>
          <w:szCs w:val="24"/>
          <w:lang w:val="en-US"/>
        </w:rPr>
        <w:t xml:space="preserve"> fossorial and aquatic morphotypes</w:t>
      </w:r>
      <w:r w:rsidR="004F32F5">
        <w:rPr>
          <w:rFonts w:asciiTheme="majorHAnsi" w:hAnsiTheme="majorHAnsi" w:cs="DGMetaSerifScience"/>
          <w:sz w:val="24"/>
          <w:szCs w:val="24"/>
          <w:lang w:val="en-US"/>
        </w:rPr>
        <w:t>, discarding the view of each ecotype corresponding to a distinct species</w:t>
      </w:r>
      <w:r w:rsidR="008C31A2">
        <w:rPr>
          <w:rFonts w:asciiTheme="majorHAnsi" w:hAnsiTheme="majorHAnsi" w:cs="DGMetaSerifScience"/>
          <w:sz w:val="24"/>
          <w:szCs w:val="24"/>
          <w:lang w:val="en-US"/>
        </w:rPr>
        <w:t xml:space="preserve">. </w:t>
      </w:r>
    </w:p>
    <w:p w:rsidR="00D40205" w:rsidRDefault="004F32F5">
      <w:pPr>
        <w:rPr>
          <w:rFonts w:asciiTheme="majorHAnsi" w:hAnsiTheme="majorHAnsi" w:cs="DGMetaSerifScience"/>
          <w:sz w:val="24"/>
          <w:szCs w:val="24"/>
          <w:lang w:val="en-US"/>
        </w:rPr>
      </w:pPr>
      <w:r>
        <w:rPr>
          <w:rFonts w:asciiTheme="majorHAnsi" w:hAnsiTheme="majorHAnsi" w:cs="DGMetaSerifScience"/>
          <w:sz w:val="24"/>
          <w:szCs w:val="24"/>
          <w:lang w:val="en-US"/>
        </w:rPr>
        <w:t xml:space="preserve">Morphometric analyses of skull shape were performed on a set of aquatic and fossorial populations documenting the main lineages. Fossorial and aquatic populations tend to display convergent morphological features related to their ecology, blurring a part of the phylogenetic signal. </w:t>
      </w:r>
      <w:r w:rsidR="00A010F8">
        <w:rPr>
          <w:rFonts w:asciiTheme="majorHAnsi" w:hAnsiTheme="majorHAnsi" w:cs="DGMetaSerifScience"/>
          <w:sz w:val="24"/>
          <w:szCs w:val="24"/>
          <w:lang w:val="en-US"/>
        </w:rPr>
        <w:t xml:space="preserve">Different allometric trajectories related to the constraints of the aquatic vs. subterranean habitats may contribute to this morphological convergence. </w:t>
      </w:r>
    </w:p>
    <w:sectPr w:rsidR="00D40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dvTTc999d02f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DGMetaSerifScience">
    <w:altName w:val="Times New Roman"/>
    <w:panose1 w:val="020B0604020202020204"/>
    <w:charset w:val="EE"/>
    <w:family w:val="roman"/>
    <w:notTrueType/>
    <w:pitch w:val="default"/>
    <w:sig w:usb0="00000005" w:usb1="00000000" w:usb2="00000000" w:usb3="00000000" w:csb0="00000002" w:csb1="00000000"/>
  </w:font>
  <w:font w:name="DGMetaSerifScience-Italic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B6C"/>
    <w:rsid w:val="000338ED"/>
    <w:rsid w:val="000B78B6"/>
    <w:rsid w:val="002904AC"/>
    <w:rsid w:val="002B2636"/>
    <w:rsid w:val="004131FC"/>
    <w:rsid w:val="004F32F5"/>
    <w:rsid w:val="00552DED"/>
    <w:rsid w:val="00632B6C"/>
    <w:rsid w:val="00726117"/>
    <w:rsid w:val="008A61F1"/>
    <w:rsid w:val="008C31A2"/>
    <w:rsid w:val="0092020D"/>
    <w:rsid w:val="009B7446"/>
    <w:rsid w:val="009F1F3D"/>
    <w:rsid w:val="00A010F8"/>
    <w:rsid w:val="00C50078"/>
    <w:rsid w:val="00CC4D9D"/>
    <w:rsid w:val="00CE25FC"/>
    <w:rsid w:val="00D40205"/>
    <w:rsid w:val="00D42D70"/>
    <w:rsid w:val="00D922A5"/>
    <w:rsid w:val="00EA0E1C"/>
    <w:rsid w:val="00F55098"/>
    <w:rsid w:val="00FC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16F3"/>
  <w15:chartTrackingRefBased/>
  <w15:docId w15:val="{1ECA29B2-68C2-412F-8532-50F6D094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550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F550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55098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2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2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5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</dc:creator>
  <cp:keywords/>
  <dc:description/>
  <cp:lastModifiedBy>Utilisateur Microsoft Office</cp:lastModifiedBy>
  <cp:revision>3</cp:revision>
  <dcterms:created xsi:type="dcterms:W3CDTF">2018-09-12T10:10:00Z</dcterms:created>
  <dcterms:modified xsi:type="dcterms:W3CDTF">2019-01-17T14:33:00Z</dcterms:modified>
</cp:coreProperties>
</file>