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285D" w:rsidRDefault="001C285D" w:rsidP="00F24EC6">
      <w:pPr>
        <w:sectPr w:rsidR="001C285D" w:rsidSect="001C285D">
          <w:headerReference w:type="default" r:id="rId8"/>
          <w:footerReference w:type="default" r:id="rId9"/>
          <w:pgSz w:w="11900" w:h="16840"/>
          <w:pgMar w:top="1418" w:right="1418" w:bottom="1134" w:left="4638" w:header="709" w:footer="709" w:gutter="0"/>
          <w:cols w:space="708"/>
        </w:sectPr>
      </w:pPr>
      <w:r>
        <w:rPr>
          <w:noProof/>
        </w:rPr>
        <mc:AlternateContent>
          <mc:Choice Requires="wps">
            <w:drawing>
              <wp:anchor distT="0" distB="0" distL="114300" distR="114300" simplePos="0" relativeHeight="251657728" behindDoc="1" locked="0" layoutInCell="1" allowOverlap="1" wp14:anchorId="6CEBED0B" wp14:editId="31F19EE8">
                <wp:simplePos x="0" y="0"/>
                <wp:positionH relativeFrom="column">
                  <wp:posOffset>91440</wp:posOffset>
                </wp:positionH>
                <wp:positionV relativeFrom="page">
                  <wp:posOffset>5225415</wp:posOffset>
                </wp:positionV>
                <wp:extent cx="4529455" cy="3429000"/>
                <wp:effectExtent l="0" t="0" r="0" b="0"/>
                <wp:wrapTight wrapText="bothSides">
                  <wp:wrapPolygon edited="0">
                    <wp:start x="182" y="0"/>
                    <wp:lineTo x="182" y="21480"/>
                    <wp:lineTo x="21258" y="21480"/>
                    <wp:lineTo x="21258" y="0"/>
                    <wp:lineTo x="182" y="0"/>
                  </wp:wrapPolygon>
                </wp:wrapTight>
                <wp:docPr id="64"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9455" cy="342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6CEC" w:rsidRPr="0003374B" w:rsidRDefault="00296CEC" w:rsidP="0003374B">
                            <w:pPr>
                              <w:rPr>
                                <w:b/>
                                <w:sz w:val="48"/>
                                <w:szCs w:val="48"/>
                              </w:rPr>
                            </w:pPr>
                            <w:r w:rsidRPr="0003374B">
                              <w:rPr>
                                <w:b/>
                                <w:sz w:val="48"/>
                                <w:szCs w:val="48"/>
                              </w:rPr>
                              <w:t>Bilanzen als Wegweiser für eine nachhaltige Zukunft</w:t>
                            </w:r>
                          </w:p>
                          <w:p w:rsidR="00296CEC" w:rsidRPr="0003374B" w:rsidRDefault="00296CEC" w:rsidP="0003374B">
                            <w:pPr>
                              <w:rPr>
                                <w:b/>
                                <w:sz w:val="28"/>
                                <w:szCs w:val="28"/>
                              </w:rPr>
                            </w:pPr>
                            <w:proofErr w:type="spellStart"/>
                            <w:r w:rsidRPr="0003374B">
                              <w:rPr>
                                <w:b/>
                                <w:sz w:val="28"/>
                                <w:szCs w:val="28"/>
                              </w:rPr>
                              <w:t>Sustainicum</w:t>
                            </w:r>
                            <w:proofErr w:type="spellEnd"/>
                            <w:r w:rsidRPr="0003374B">
                              <w:rPr>
                                <w:b/>
                                <w:sz w:val="28"/>
                                <w:szCs w:val="28"/>
                              </w:rPr>
                              <w:t>-Modul</w:t>
                            </w:r>
                            <w:r w:rsidRPr="0003374B">
                              <w:rPr>
                                <w:b/>
                                <w:sz w:val="28"/>
                                <w:szCs w:val="28"/>
                              </w:rPr>
                              <w:br/>
                              <w:t>Lehre im Bereich Nachhaltigkeit</w:t>
                            </w:r>
                            <w:r w:rsidR="006609F2">
                              <w:rPr>
                                <w:b/>
                                <w:sz w:val="28"/>
                                <w:szCs w:val="28"/>
                              </w:rPr>
                              <w:br/>
                            </w:r>
                            <w:hyperlink r:id="rId10" w:history="1">
                              <w:r w:rsidR="006609F2" w:rsidRPr="00BA42FF">
                                <w:rPr>
                                  <w:rStyle w:val="Hyperlink"/>
                                  <w:b/>
                                  <w:sz w:val="28"/>
                                  <w:szCs w:val="28"/>
                                </w:rPr>
                                <w:t>http://www.sustainicum.at/</w:t>
                              </w:r>
                            </w:hyperlink>
                            <w:r w:rsidR="006609F2">
                              <w:rPr>
                                <w:b/>
                                <w:sz w:val="28"/>
                                <w:szCs w:val="28"/>
                              </w:rPr>
                              <w:t xml:space="preserve"> </w:t>
                            </w:r>
                            <w:bookmarkStart w:id="0" w:name="_GoBack"/>
                            <w:bookmarkEnd w:id="0"/>
                          </w:p>
                          <w:p w:rsidR="00296CEC" w:rsidRPr="001505EB" w:rsidRDefault="00296CEC" w:rsidP="00312987">
                            <w:pPr>
                              <w:spacing w:after="0"/>
                              <w:rPr>
                                <w:lang w:val="en-US"/>
                              </w:rPr>
                            </w:pPr>
                            <w:r w:rsidRPr="001505EB">
                              <w:rPr>
                                <w:lang w:val="en-US"/>
                              </w:rPr>
                              <w:t>Andreas Pfennig</w:t>
                            </w:r>
                          </w:p>
                          <w:p w:rsidR="00296CEC" w:rsidRPr="00EF44AF" w:rsidRDefault="00296CEC" w:rsidP="00EF44AF">
                            <w:pPr>
                              <w:spacing w:after="0"/>
                              <w:rPr>
                                <w:lang w:val="en-US"/>
                              </w:rPr>
                            </w:pPr>
                            <w:r w:rsidRPr="00EF44AF">
                              <w:rPr>
                                <w:lang w:val="en-US"/>
                              </w:rPr>
                              <w:t xml:space="preserve">Institute of Chemical Engineering </w:t>
                            </w:r>
                            <w:r>
                              <w:rPr>
                                <w:lang w:val="en-US"/>
                              </w:rPr>
                              <w:br/>
                            </w:r>
                            <w:r w:rsidRPr="00EF44AF">
                              <w:rPr>
                                <w:lang w:val="en-US"/>
                              </w:rPr>
                              <w:t>and Environmental Technology</w:t>
                            </w:r>
                          </w:p>
                          <w:p w:rsidR="00296CEC" w:rsidRDefault="00296CEC" w:rsidP="00EF44AF">
                            <w:pPr>
                              <w:spacing w:after="0"/>
                            </w:pPr>
                            <w:r>
                              <w:t>TU Graz</w:t>
                            </w:r>
                          </w:p>
                          <w:p w:rsidR="00296CEC" w:rsidRPr="00EF44AF" w:rsidRDefault="00296CEC" w:rsidP="00EF44AF">
                            <w:pPr>
                              <w:spacing w:after="0"/>
                              <w:rPr>
                                <w:lang w:val="en-US"/>
                              </w:rPr>
                            </w:pPr>
                            <w:r w:rsidRPr="00EF44AF">
                              <w:rPr>
                                <w:lang w:val="en-US"/>
                              </w:rPr>
                              <w:t>Austria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3" o:spid="_x0000_s1026" type="#_x0000_t202" style="position:absolute;margin-left:7.2pt;margin-top:411.45pt;width:356.65pt;height:270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" filled="f" stroked="f">
                <v:textbox>
                  <w:txbxContent>
                    <w:p w:rsidR="00296CEC" w:rsidRPr="0003374B" w:rsidRDefault="00296CEC" w:rsidP="0003374B">
                      <w:pPr>
                        <w:rPr>
                          <w:b/>
                          <w:sz w:val="48"/>
                          <w:szCs w:val="48"/>
                        </w:rPr>
                      </w:pPr>
                      <w:r w:rsidRPr="0003374B">
                        <w:rPr>
                          <w:b/>
                          <w:sz w:val="48"/>
                          <w:szCs w:val="48"/>
                        </w:rPr>
                        <w:t>Bilanzen als Wegweiser für eine nachhaltige Zukunft</w:t>
                      </w:r>
                    </w:p>
                    <w:p w:rsidR="00296CEC" w:rsidRPr="0003374B" w:rsidRDefault="00296CEC" w:rsidP="0003374B">
                      <w:pPr>
                        <w:rPr>
                          <w:b/>
                          <w:sz w:val="28"/>
                          <w:szCs w:val="28"/>
                        </w:rPr>
                      </w:pPr>
                      <w:proofErr w:type="spellStart"/>
                      <w:r w:rsidRPr="0003374B">
                        <w:rPr>
                          <w:b/>
                          <w:sz w:val="28"/>
                          <w:szCs w:val="28"/>
                        </w:rPr>
                        <w:t>Sustainicum</w:t>
                      </w:r>
                      <w:proofErr w:type="spellEnd"/>
                      <w:r w:rsidRPr="0003374B">
                        <w:rPr>
                          <w:b/>
                          <w:sz w:val="28"/>
                          <w:szCs w:val="28"/>
                        </w:rPr>
                        <w:t>-Modul</w:t>
                      </w:r>
                      <w:r w:rsidRPr="0003374B">
                        <w:rPr>
                          <w:b/>
                          <w:sz w:val="28"/>
                          <w:szCs w:val="28"/>
                        </w:rPr>
                        <w:br/>
                        <w:t>Lehre im Bereich Nachhaltigkeit</w:t>
                      </w:r>
                      <w:r w:rsidR="006609F2">
                        <w:rPr>
                          <w:b/>
                          <w:sz w:val="28"/>
                          <w:szCs w:val="28"/>
                        </w:rPr>
                        <w:br/>
                      </w:r>
                      <w:hyperlink r:id="rId11" w:history="1">
                        <w:r w:rsidR="006609F2" w:rsidRPr="00BA42FF">
                          <w:rPr>
                            <w:rStyle w:val="Hyperlink"/>
                            <w:b/>
                            <w:sz w:val="28"/>
                            <w:szCs w:val="28"/>
                          </w:rPr>
                          <w:t>http://www.sustainicum.at/</w:t>
                        </w:r>
                      </w:hyperlink>
                      <w:r w:rsidR="006609F2">
                        <w:rPr>
                          <w:b/>
                          <w:sz w:val="28"/>
                          <w:szCs w:val="28"/>
                        </w:rPr>
                        <w:t xml:space="preserve"> </w:t>
                      </w:r>
                      <w:bookmarkStart w:id="1" w:name="_GoBack"/>
                      <w:bookmarkEnd w:id="1"/>
                    </w:p>
                    <w:p w:rsidR="00296CEC" w:rsidRPr="001505EB" w:rsidRDefault="00296CEC" w:rsidP="00312987">
                      <w:pPr>
                        <w:spacing w:after="0"/>
                        <w:rPr>
                          <w:lang w:val="en-US"/>
                        </w:rPr>
                      </w:pPr>
                      <w:r w:rsidRPr="001505EB">
                        <w:rPr>
                          <w:lang w:val="en-US"/>
                        </w:rPr>
                        <w:t>Andreas Pfennig</w:t>
                      </w:r>
                    </w:p>
                    <w:p w:rsidR="00296CEC" w:rsidRPr="00EF44AF" w:rsidRDefault="00296CEC" w:rsidP="00EF44AF">
                      <w:pPr>
                        <w:spacing w:after="0"/>
                        <w:rPr>
                          <w:lang w:val="en-US"/>
                        </w:rPr>
                      </w:pPr>
                      <w:r w:rsidRPr="00EF44AF">
                        <w:rPr>
                          <w:lang w:val="en-US"/>
                        </w:rPr>
                        <w:t xml:space="preserve">Institute of Chemical Engineering </w:t>
                      </w:r>
                      <w:r>
                        <w:rPr>
                          <w:lang w:val="en-US"/>
                        </w:rPr>
                        <w:br/>
                      </w:r>
                      <w:r w:rsidRPr="00EF44AF">
                        <w:rPr>
                          <w:lang w:val="en-US"/>
                        </w:rPr>
                        <w:t>and Environmental Technology</w:t>
                      </w:r>
                    </w:p>
                    <w:p w:rsidR="00296CEC" w:rsidRDefault="00296CEC" w:rsidP="00EF44AF">
                      <w:pPr>
                        <w:spacing w:after="0"/>
                      </w:pPr>
                      <w:r>
                        <w:t>TU Graz</w:t>
                      </w:r>
                    </w:p>
                    <w:p w:rsidR="00296CEC" w:rsidRPr="00EF44AF" w:rsidRDefault="00296CEC" w:rsidP="00EF44AF">
                      <w:pPr>
                        <w:spacing w:after="0"/>
                        <w:rPr>
                          <w:lang w:val="en-US"/>
                        </w:rPr>
                      </w:pPr>
                      <w:r w:rsidRPr="00EF44AF">
                        <w:rPr>
                          <w:lang w:val="en-US"/>
                        </w:rPr>
                        <w:t>Austria</w:t>
                      </w:r>
                    </w:p>
                  </w:txbxContent>
                </v:textbox>
                <w10:wrap type="tight" anchory="page"/>
              </v:shape>
            </w:pict>
          </mc:Fallback>
        </mc:AlternateContent>
      </w:r>
    </w:p>
    <w:p w:rsidR="00840E2A" w:rsidRPr="00840E2A" w:rsidRDefault="00840E2A" w:rsidP="0003374B">
      <w:pPr>
        <w:rPr>
          <w:b/>
          <w:sz w:val="36"/>
          <w:szCs w:val="36"/>
        </w:rPr>
      </w:pPr>
      <w:r w:rsidRPr="00840E2A">
        <w:rPr>
          <w:b/>
          <w:sz w:val="36"/>
          <w:szCs w:val="36"/>
        </w:rPr>
        <w:lastRenderedPageBreak/>
        <w:t>Bilanzen als Wegweiser für eine nachhaltige Zukunft</w:t>
      </w:r>
    </w:p>
    <w:p w:rsidR="00840E2A" w:rsidRPr="001505EB" w:rsidRDefault="00840E2A" w:rsidP="0003374B">
      <w:pPr>
        <w:rPr>
          <w:b/>
          <w:sz w:val="32"/>
          <w:szCs w:val="32"/>
        </w:rPr>
      </w:pPr>
      <w:proofErr w:type="spellStart"/>
      <w:r w:rsidRPr="001505EB">
        <w:rPr>
          <w:b/>
          <w:sz w:val="32"/>
          <w:szCs w:val="32"/>
        </w:rPr>
        <w:t>Sustainicum</w:t>
      </w:r>
      <w:proofErr w:type="spellEnd"/>
      <w:r w:rsidRPr="001505EB">
        <w:rPr>
          <w:b/>
          <w:sz w:val="32"/>
          <w:szCs w:val="32"/>
        </w:rPr>
        <w:t>-Modul</w:t>
      </w:r>
    </w:p>
    <w:p w:rsidR="00840E2A" w:rsidRPr="00840E2A" w:rsidRDefault="00840E2A" w:rsidP="0003374B">
      <w:pPr>
        <w:rPr>
          <w:b/>
          <w:sz w:val="32"/>
          <w:szCs w:val="32"/>
        </w:rPr>
      </w:pPr>
      <w:r w:rsidRPr="00840E2A">
        <w:rPr>
          <w:b/>
          <w:sz w:val="32"/>
          <w:szCs w:val="32"/>
        </w:rPr>
        <w:t>Lehre im Bereich Nachhaltigkeit</w:t>
      </w:r>
    </w:p>
    <w:p w:rsidR="00312987" w:rsidRDefault="00EF44AF" w:rsidP="00856ECC">
      <w:pPr>
        <w:rPr>
          <w:lang w:val="en-US"/>
        </w:rPr>
      </w:pPr>
      <w:r w:rsidRPr="001505EB">
        <w:rPr>
          <w:lang w:val="en-US"/>
        </w:rPr>
        <w:t xml:space="preserve">Prof. Dr.-Ing. </w:t>
      </w:r>
      <w:r w:rsidRPr="00EF44AF">
        <w:rPr>
          <w:lang w:val="en-US"/>
        </w:rPr>
        <w:t>Andreas Pfennig</w:t>
      </w:r>
      <w:r>
        <w:rPr>
          <w:lang w:val="en-US"/>
        </w:rPr>
        <w:br/>
      </w:r>
      <w:r w:rsidRPr="00EF44AF">
        <w:rPr>
          <w:lang w:val="en-US"/>
        </w:rPr>
        <w:t>Institute of Chemical Engineering and Environmental Technology</w:t>
      </w:r>
      <w:r>
        <w:rPr>
          <w:lang w:val="en-US"/>
        </w:rPr>
        <w:br/>
      </w:r>
      <w:r w:rsidRPr="00EF44AF">
        <w:rPr>
          <w:lang w:val="en-US"/>
        </w:rPr>
        <w:t>TU Graz</w:t>
      </w:r>
      <w:r>
        <w:rPr>
          <w:lang w:val="en-US"/>
        </w:rPr>
        <w:br/>
      </w:r>
      <w:r w:rsidRPr="00EF44AF">
        <w:rPr>
          <w:lang w:val="en-US"/>
        </w:rPr>
        <w:t>Inffeldgasse 25/C/II</w:t>
      </w:r>
      <w:r>
        <w:rPr>
          <w:lang w:val="en-US"/>
        </w:rPr>
        <w:br/>
      </w:r>
      <w:r w:rsidRPr="00EF44AF">
        <w:rPr>
          <w:lang w:val="en-US"/>
        </w:rPr>
        <w:t>8010 Graz</w:t>
      </w:r>
      <w:r>
        <w:rPr>
          <w:lang w:val="en-US"/>
        </w:rPr>
        <w:br/>
      </w:r>
      <w:r w:rsidRPr="00EF44AF">
        <w:rPr>
          <w:lang w:val="en-US"/>
        </w:rPr>
        <w:t>Austria</w:t>
      </w:r>
      <w:r>
        <w:rPr>
          <w:lang w:val="en-US"/>
        </w:rPr>
        <w:br/>
      </w:r>
      <w:r w:rsidRPr="00EF44AF">
        <w:rPr>
          <w:lang w:val="en-US"/>
        </w:rPr>
        <w:t>phone: +43 (0) 316 873-7463</w:t>
      </w:r>
      <w:r>
        <w:rPr>
          <w:lang w:val="en-US"/>
        </w:rPr>
        <w:br/>
      </w:r>
      <w:r w:rsidRPr="00EF44AF">
        <w:rPr>
          <w:lang w:val="en-US"/>
        </w:rPr>
        <w:t>fax: +43 (0) 316 873-7469</w:t>
      </w:r>
      <w:r>
        <w:rPr>
          <w:lang w:val="en-US"/>
        </w:rPr>
        <w:br/>
      </w:r>
      <w:r w:rsidRPr="00EF44AF">
        <w:rPr>
          <w:lang w:val="en-US"/>
        </w:rPr>
        <w:t xml:space="preserve">e-mail: </w:t>
      </w:r>
      <w:hyperlink r:id="rId12" w:history="1">
        <w:r w:rsidRPr="00C91942">
          <w:rPr>
            <w:rStyle w:val="Hyperlink"/>
            <w:lang w:val="en-US"/>
          </w:rPr>
          <w:t>andreas.pfennig@tugraz.at</w:t>
        </w:r>
      </w:hyperlink>
      <w:r>
        <w:rPr>
          <w:lang w:val="en-US"/>
        </w:rPr>
        <w:br/>
      </w:r>
      <w:r w:rsidRPr="00EF44AF">
        <w:rPr>
          <w:lang w:val="en-US"/>
        </w:rPr>
        <w:t xml:space="preserve">www: </w:t>
      </w:r>
      <w:hyperlink r:id="rId13" w:history="1">
        <w:r w:rsidRPr="00C91942">
          <w:rPr>
            <w:rStyle w:val="Hyperlink"/>
            <w:lang w:val="en-US"/>
          </w:rPr>
          <w:t>http://www.icvt.tugraz.at</w:t>
        </w:r>
      </w:hyperlink>
    </w:p>
    <w:p w:rsidR="00EF44AF" w:rsidRDefault="00EF44AF" w:rsidP="00856ECC">
      <w:pPr>
        <w:rPr>
          <w:lang w:val="en-US"/>
        </w:rPr>
      </w:pPr>
    </w:p>
    <w:p w:rsidR="00BF504F" w:rsidRDefault="00BF504F" w:rsidP="00856ECC">
      <w:pPr>
        <w:rPr>
          <w:lang w:val="en-US"/>
        </w:rPr>
      </w:pPr>
    </w:p>
    <w:p w:rsidR="00EF44AF" w:rsidRDefault="00EF44AF" w:rsidP="00856ECC">
      <w:pPr>
        <w:rPr>
          <w:lang w:val="en-US"/>
        </w:rPr>
      </w:pPr>
      <w:r w:rsidRPr="00BF504F">
        <w:rPr>
          <w:b/>
          <w:lang w:val="en-US"/>
        </w:rPr>
        <w:t>Copyright:</w:t>
      </w:r>
      <w:r w:rsidRPr="00301533">
        <w:rPr>
          <w:lang w:val="en-US"/>
        </w:rPr>
        <w:t xml:space="preserve"> </w:t>
      </w:r>
      <w:r w:rsidR="00BF504F">
        <w:rPr>
          <w:lang w:val="en-US"/>
        </w:rPr>
        <w:t>Creative-Commons-</w:t>
      </w:r>
      <w:proofErr w:type="spellStart"/>
      <w:r w:rsidR="00BF504F">
        <w:rPr>
          <w:lang w:val="en-US"/>
        </w:rPr>
        <w:t>Lizenz</w:t>
      </w:r>
      <w:proofErr w:type="spellEnd"/>
      <w:r w:rsidR="00BF504F">
        <w:rPr>
          <w:lang w:val="en-US"/>
        </w:rPr>
        <w:t xml:space="preserve"> by-</w:t>
      </w:r>
      <w:proofErr w:type="spellStart"/>
      <w:r w:rsidR="00BF504F">
        <w:rPr>
          <w:lang w:val="en-US"/>
        </w:rPr>
        <w:t>nc</w:t>
      </w:r>
      <w:proofErr w:type="spellEnd"/>
      <w:r w:rsidR="00BF504F">
        <w:rPr>
          <w:lang w:val="en-US"/>
        </w:rPr>
        <w:t>-</w:t>
      </w:r>
      <w:proofErr w:type="spellStart"/>
      <w:r w:rsidR="00BF504F">
        <w:rPr>
          <w:lang w:val="en-US"/>
        </w:rPr>
        <w:t>sa</w:t>
      </w:r>
      <w:proofErr w:type="spellEnd"/>
    </w:p>
    <w:p w:rsidR="00BF504F" w:rsidRDefault="00BF504F" w:rsidP="00856ECC">
      <w:r w:rsidRPr="00BF504F">
        <w:t>Bitte zitieren Sie d</w:t>
      </w:r>
      <w:r>
        <w:t xml:space="preserve">en Autor als: „Andreas Pfennig, </w:t>
      </w:r>
      <w:r w:rsidRPr="003A025E">
        <w:t xml:space="preserve">Institute </w:t>
      </w:r>
      <w:proofErr w:type="spellStart"/>
      <w:r w:rsidRPr="003A025E">
        <w:t>of</w:t>
      </w:r>
      <w:proofErr w:type="spellEnd"/>
      <w:r w:rsidRPr="003A025E">
        <w:t xml:space="preserve"> Chemical Engineering </w:t>
      </w:r>
      <w:proofErr w:type="spellStart"/>
      <w:r w:rsidRPr="003A025E">
        <w:t>and</w:t>
      </w:r>
      <w:proofErr w:type="spellEnd"/>
      <w:r w:rsidRPr="003A025E">
        <w:t xml:space="preserve"> Environmental Technology, TU Graz, Austria”</w:t>
      </w:r>
    </w:p>
    <w:p w:rsidR="00915E87" w:rsidRPr="00BF504F" w:rsidRDefault="00915E87" w:rsidP="00856ECC">
      <w:r>
        <w:t>Für ei</w:t>
      </w:r>
      <w:r w:rsidR="00E35FC2">
        <w:t xml:space="preserve">nzelne Grafiken und Fotos wurden die Bildrechte für die Verwendung in diesem </w:t>
      </w:r>
      <w:proofErr w:type="spellStart"/>
      <w:r w:rsidR="00E35FC2">
        <w:t>Sustainicum</w:t>
      </w:r>
      <w:proofErr w:type="spellEnd"/>
      <w:r w:rsidR="00E35FC2">
        <w:t>-Modul erfragt und sind jeweils erteilt worden, wobei die ursprünglichen Rechteinhaber jeweils in der unter den Bildern angegebenen Weise zitiert werden müssen. Dies ist ggf. bei Veränderungen zu berücksichtigen.</w:t>
      </w:r>
    </w:p>
    <w:p w:rsidR="00BF504F" w:rsidRDefault="00BF504F" w:rsidP="00856ECC">
      <w:r>
        <w:rPr>
          <w:noProof/>
          <w:color w:val="0000FF"/>
        </w:rPr>
        <w:drawing>
          <wp:inline distT="0" distB="0" distL="0" distR="0" wp14:anchorId="3D7ECDBD" wp14:editId="44A793BE">
            <wp:extent cx="190500" cy="190500"/>
            <wp:effectExtent l="0" t="0" r="0" b="0"/>
            <wp:docPr id="70" name="Grafik 70" descr="Cc-by new.sv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c-by new.svg">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F504F">
        <w:t xml:space="preserve"> </w:t>
      </w:r>
      <w:r>
        <w:t>Namensnennung - Sie müssen den Namen des Autors/Rechteinhabers in der von ihm festgelegten Weise nennen.</w:t>
      </w:r>
    </w:p>
    <w:p w:rsidR="00BF504F" w:rsidRDefault="00BF504F" w:rsidP="00856ECC">
      <w:r>
        <w:rPr>
          <w:noProof/>
          <w:color w:val="0000FF"/>
        </w:rPr>
        <w:drawing>
          <wp:inline distT="0" distB="0" distL="0" distR="0" wp14:anchorId="6BDBAFD2" wp14:editId="65F4F649">
            <wp:extent cx="190500" cy="190500"/>
            <wp:effectExtent l="0" t="0" r="0" b="0"/>
            <wp:docPr id="69" name="Grafik 69" descr="Cc-nc.sv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c-nc.svg">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Keine kommerzielle Nutzung - Dieses Werk bzw. dieser Inhalt darf nicht für ko</w:t>
      </w:r>
      <w:r>
        <w:t>m</w:t>
      </w:r>
      <w:r>
        <w:t>merzielle Zwecke verwendet werden.</w:t>
      </w:r>
    </w:p>
    <w:p w:rsidR="00BF504F" w:rsidRDefault="00BF504F" w:rsidP="00856ECC">
      <w:r>
        <w:rPr>
          <w:noProof/>
          <w:color w:val="0000FF"/>
        </w:rPr>
        <w:drawing>
          <wp:inline distT="0" distB="0" distL="0" distR="0" wp14:anchorId="0199370C" wp14:editId="6DE189BE">
            <wp:extent cx="190500" cy="190500"/>
            <wp:effectExtent l="0" t="0" r="0" b="0"/>
            <wp:docPr id="68" name="Grafik 68" descr="Cc-sa.svg">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c-sa.svg">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Weitergabe unter gleichen Bedingungen - Wenn Sie das lizen</w:t>
      </w:r>
      <w:r w:rsidR="00EE20B3">
        <w:t>s</w:t>
      </w:r>
      <w:r>
        <w:t>ierte Werk bzw. den lizen</w:t>
      </w:r>
      <w:r w:rsidR="00EE20B3">
        <w:t>s</w:t>
      </w:r>
      <w:r>
        <w:t>ierten Inhalt bearbeiten oder in anderer Weise erkennbar als Grundlage für eigenes Schaffen verwenden, dürfen Sie die daraufhin neu entstandenen Werke bzw. Inhalte nur unter Verwendung von Lizenzbedingungen weitergeben, die mit d</w:t>
      </w:r>
      <w:r>
        <w:t>e</w:t>
      </w:r>
      <w:r>
        <w:t>nen dieses Lizenzvertrages identisch oder vergleichbar sind.</w:t>
      </w:r>
    </w:p>
    <w:p w:rsidR="00BF504F" w:rsidRDefault="00BF504F" w:rsidP="00856ECC"/>
    <w:p w:rsidR="00BF504F" w:rsidRPr="00BF504F" w:rsidRDefault="00BF504F" w:rsidP="00856ECC">
      <w:pPr>
        <w:rPr>
          <w:b/>
        </w:rPr>
      </w:pPr>
      <w:proofErr w:type="spellStart"/>
      <w:r w:rsidRPr="00BF504F">
        <w:rPr>
          <w:b/>
        </w:rPr>
        <w:t>Versionierung</w:t>
      </w:r>
      <w:proofErr w:type="spellEnd"/>
      <w:r>
        <w:rPr>
          <w:b/>
        </w:rPr>
        <w:t>:</w:t>
      </w:r>
    </w:p>
    <w:p w:rsidR="00EF44AF" w:rsidRPr="00BF504F" w:rsidRDefault="00EF44AF" w:rsidP="00856ECC">
      <w:r w:rsidRPr="00BF504F">
        <w:t>Version 1.0 Andreas Pfennig, 31.12.2012</w:t>
      </w:r>
    </w:p>
    <w:p w:rsidR="00EF44AF" w:rsidRDefault="00EF44AF" w:rsidP="00856ECC">
      <w:r>
        <w:t>Um den Pfad der Überarbeitung bei womöglich unterschiedlichen zukünftigen Verä</w:t>
      </w:r>
      <w:r>
        <w:t>n</w:t>
      </w:r>
      <w:r>
        <w:t xml:space="preserve">derungen nachvollziehen zu können, sind Bearbeiter gebeten, diese </w:t>
      </w:r>
      <w:proofErr w:type="spellStart"/>
      <w:r>
        <w:t>Versionierung</w:t>
      </w:r>
      <w:proofErr w:type="spellEnd"/>
      <w:r>
        <w:t xml:space="preserve"> entsprechend fortzuführen, zumindest bei inhaltlichen Überarbeitungen.</w:t>
      </w:r>
    </w:p>
    <w:p w:rsidR="00BF504F" w:rsidRDefault="00BF504F" w:rsidP="00856ECC">
      <w:r>
        <w:t xml:space="preserve">Wenn Sie diesen Text oder die Folien überarbeiten, würde ich mich um Zusendung der </w:t>
      </w:r>
      <w:r w:rsidR="00E04423">
        <w:t>Modifikation per E-Mail freuen, um den Inhalt dieses Moduls systematisch</w:t>
      </w:r>
      <w:r>
        <w:t xml:space="preserve"> we</w:t>
      </w:r>
      <w:r>
        <w:t>i</w:t>
      </w:r>
      <w:r>
        <w:t>terentwickeln zu können: andreas.pfennig@tugra</w:t>
      </w:r>
      <w:r w:rsidR="00E04423">
        <w:t>z</w:t>
      </w:r>
      <w:r>
        <w:t>.at</w:t>
      </w:r>
    </w:p>
    <w:p w:rsidR="0003374B" w:rsidRDefault="0003374B" w:rsidP="00856ECC">
      <w:r>
        <w:br w:type="page"/>
      </w:r>
    </w:p>
    <w:p w:rsidR="00EE20B3" w:rsidRPr="00EE20B3" w:rsidRDefault="00EE20B3" w:rsidP="00EE20B3">
      <w:pPr>
        <w:rPr>
          <w:b/>
          <w:sz w:val="36"/>
          <w:szCs w:val="36"/>
        </w:rPr>
      </w:pPr>
      <w:r w:rsidRPr="00EE20B3">
        <w:rPr>
          <w:b/>
          <w:sz w:val="36"/>
          <w:szCs w:val="36"/>
        </w:rPr>
        <w:lastRenderedPageBreak/>
        <w:t>Vorwort</w:t>
      </w:r>
    </w:p>
    <w:p w:rsidR="00EE20B3" w:rsidRDefault="00EE20B3" w:rsidP="00EE20B3">
      <w:r>
        <w:t>Ausgangsbasis für dieses Modul war die persönliche quantitative Auseinanderse</w:t>
      </w:r>
      <w:r>
        <w:t>t</w:t>
      </w:r>
      <w:r>
        <w:t>zung mit dem Thema Nachhaltigkeit seit 2007</w:t>
      </w:r>
      <w:r w:rsidR="00F85768">
        <w:t xml:space="preserve"> (Pfennig, 2007a, 2007b)</w:t>
      </w:r>
      <w:r>
        <w:t>. Daraus r</w:t>
      </w:r>
      <w:r>
        <w:t>e</w:t>
      </w:r>
      <w:r>
        <w:t>sultierten eine Reihe von Vorträgen und Publikationen, die mir im Anschluss vielfält</w:t>
      </w:r>
      <w:r>
        <w:t>i</w:t>
      </w:r>
      <w:r>
        <w:t>ge Diskussionen einge</w:t>
      </w:r>
      <w:r w:rsidR="008C7653">
        <w:t>bracht haben, die alle dazu beitru</w:t>
      </w:r>
      <w:r>
        <w:t>gen</w:t>
      </w:r>
      <w:r w:rsidR="008C7653">
        <w:t>, mein</w:t>
      </w:r>
      <w:r>
        <w:t xml:space="preserve"> Gesamtbild weiter abzurunden. Das bedeutet natürlich nicht, dass </w:t>
      </w:r>
      <w:r w:rsidR="008C7653">
        <w:t xml:space="preserve">nicht </w:t>
      </w:r>
      <w:r>
        <w:t xml:space="preserve">Aspekte übersehen wurden oder auch </w:t>
      </w:r>
      <w:r w:rsidR="008C7653">
        <w:t xml:space="preserve">womöglich relevante </w:t>
      </w:r>
      <w:r>
        <w:t xml:space="preserve">Einsichten noch nicht gereift sind. In diesem Sinne sind hier alle diese Gedanken </w:t>
      </w:r>
      <w:r w:rsidR="008C7653">
        <w:t xml:space="preserve">zwar </w:t>
      </w:r>
      <w:r>
        <w:t>zu einem kompakten Modul zusammengefasst, stellen aber sicher nur einen aktuellen Stand im Rahmen einer kontinuierlichen We</w:t>
      </w:r>
      <w:r>
        <w:t>i</w:t>
      </w:r>
      <w:r>
        <w:t xml:space="preserve">terentwicklung dar. </w:t>
      </w:r>
      <w:r w:rsidR="008C7653">
        <w:t>Dabei möchte ich auch dazu einladen, sich mit den Zahlen, die beispielsweise in de</w:t>
      </w:r>
      <w:r w:rsidR="00791511">
        <w:t>n</w:t>
      </w:r>
      <w:r w:rsidR="008C7653">
        <w:t xml:space="preserve"> UN-Datenbank</w:t>
      </w:r>
      <w:r w:rsidR="00791511">
        <w:t>en</w:t>
      </w:r>
      <w:r w:rsidR="008C7653">
        <w:t xml:space="preserve"> vielfältig zur Verfügung stehen, selbst ause</w:t>
      </w:r>
      <w:r w:rsidR="008C7653">
        <w:t>i</w:t>
      </w:r>
      <w:r w:rsidR="008C7653">
        <w:t>nanderzus</w:t>
      </w:r>
      <w:r w:rsidR="00791511">
        <w:t>etzen. Fast jedes Mal, wenn ich</w:t>
      </w:r>
      <w:r w:rsidR="008C7653">
        <w:t xml:space="preserve"> mit einer neuen Frage an diese Date</w:t>
      </w:r>
      <w:r w:rsidR="008C7653">
        <w:t>n</w:t>
      </w:r>
      <w:r w:rsidR="008C7653">
        <w:t>banken herangetreten bin und die Zahlen so verquickt habe, dass sie mir eine An</w:t>
      </w:r>
      <w:r w:rsidR="008C7653">
        <w:t>t</w:t>
      </w:r>
      <w:r w:rsidR="008C7653">
        <w:t>wort auf meine Frage geben konnten, war ich überrascht einerseits von der Klarheit der Antwort und andererseits über die weiteren Einsichten, die sich auf dem Weg zu dieser Antwort häufig noch ergeben hatten.</w:t>
      </w:r>
    </w:p>
    <w:p w:rsidR="00FD6C3D" w:rsidRDefault="00FD6C3D" w:rsidP="00EE20B3">
      <w:r>
        <w:t>Um den Umfang begrenzt zu halten, wurde hier der Fokus auf die Bilanzen gelegt. Hier sollte zudem versucht werden, einen größeren Kontext zu schaffen. Dabei ist dem Autor nur zu bewusst, dass viele Themen eine weitere vertiefte und detailliertere Behandlung nahelegen. Vieles muss in der Kürze unerwähnt bleiben, auch manches Wichtige. In diesem Sinne sollen die einzelnen angesprochenen Aspekte einen Ei</w:t>
      </w:r>
      <w:r>
        <w:t>n</w:t>
      </w:r>
      <w:r>
        <w:t xml:space="preserve">stieg in weitere Diskussionen anregen. </w:t>
      </w:r>
    </w:p>
    <w:p w:rsidR="00EE20B3" w:rsidRDefault="00EE20B3" w:rsidP="00EE20B3">
      <w:r>
        <w:t>Dieses Modul ist für Interessierte, Zuhörer eines Vortrages, Studierende, etc. mit sehr unterschiedlichem fachlichem Hintergrund gedacht. Entsprechend wurden die Ausführungen so angelegt, dass sie auch ohne nennenswertes Vorwissen nachvol</w:t>
      </w:r>
      <w:r>
        <w:t>l</w:t>
      </w:r>
      <w:r>
        <w:t>zogen werden können. Lediglich ein gewisses Interesse für die Fragestellung an sich und die sich daraus ergebenden Überlegungen wird vorausgesetzt. Die zugehörige Präsentation ist entsprechend an die Vorkenntnisse bzw. Bedürfnisse des Auditor</w:t>
      </w:r>
      <w:r>
        <w:t>i</w:t>
      </w:r>
      <w:r>
        <w:t>ums anzupassen. Der Inhalt sollte für ein Studienmodul von 6 Vorlesungsstunden ausreichen, kann durch entsprechende Konzentration auf die wesentlichen Auss</w:t>
      </w:r>
      <w:r>
        <w:t>a</w:t>
      </w:r>
      <w:r>
        <w:t>gen und Zusammenhänge aber auf einen 45-minütigen Vortrag zusammengefast werden.</w:t>
      </w:r>
    </w:p>
    <w:p w:rsidR="008C7653" w:rsidRDefault="008C7653" w:rsidP="008C7653">
      <w:pPr>
        <w:jc w:val="right"/>
      </w:pPr>
      <w:r>
        <w:t>Andreas Pfennig</w:t>
      </w:r>
    </w:p>
    <w:p w:rsidR="008C7653" w:rsidRDefault="008C7653" w:rsidP="008C7653">
      <w:pPr>
        <w:jc w:val="right"/>
      </w:pPr>
      <w:r>
        <w:t>Graz, 2013</w:t>
      </w:r>
    </w:p>
    <w:p w:rsidR="00EE20B3" w:rsidRDefault="00EE20B3">
      <w:pPr>
        <w:widowControl/>
        <w:spacing w:after="0"/>
        <w:rPr>
          <w:b/>
          <w:szCs w:val="36"/>
        </w:rPr>
      </w:pPr>
      <w:r>
        <w:rPr>
          <w:b/>
        </w:rPr>
        <w:br w:type="page"/>
      </w:r>
    </w:p>
    <w:p w:rsidR="00A75D23" w:rsidRPr="00A75D23" w:rsidRDefault="00A75D23" w:rsidP="00A75D23">
      <w:pPr>
        <w:pStyle w:val="Verzeichnis1"/>
        <w:rPr>
          <w:b/>
        </w:rPr>
      </w:pPr>
      <w:r w:rsidRPr="00A75D23">
        <w:rPr>
          <w:b/>
        </w:rPr>
        <w:lastRenderedPageBreak/>
        <w:t>Inhalt</w:t>
      </w:r>
    </w:p>
    <w:p w:rsidR="00CF5395" w:rsidRDefault="00A75D23">
      <w:pPr>
        <w:pStyle w:val="Verzeichnis1"/>
        <w:rPr>
          <w:rFonts w:asciiTheme="minorHAnsi" w:eastAsiaTheme="minorEastAsia" w:hAnsiTheme="minorHAnsi" w:cstheme="minorBidi"/>
          <w:noProof/>
          <w:sz w:val="22"/>
          <w:szCs w:val="22"/>
        </w:rPr>
      </w:pPr>
      <w:r>
        <w:rPr>
          <w:b/>
        </w:rPr>
        <w:fldChar w:fldCharType="begin"/>
      </w:r>
      <w:r>
        <w:rPr>
          <w:b/>
        </w:rPr>
        <w:instrText xml:space="preserve"> TOC \o "3-3" \t "Überschrift 1;1;Überschrift 2;2" </w:instrText>
      </w:r>
      <w:r>
        <w:rPr>
          <w:b/>
        </w:rPr>
        <w:fldChar w:fldCharType="separate"/>
      </w:r>
      <w:r w:rsidR="00CF5395">
        <w:rPr>
          <w:noProof/>
        </w:rPr>
        <w:t>0 Teaser</w:t>
      </w:r>
      <w:r w:rsidR="00CF5395">
        <w:rPr>
          <w:noProof/>
        </w:rPr>
        <w:tab/>
      </w:r>
      <w:r w:rsidR="00CF5395">
        <w:rPr>
          <w:noProof/>
        </w:rPr>
        <w:fldChar w:fldCharType="begin"/>
      </w:r>
      <w:r w:rsidR="00CF5395">
        <w:rPr>
          <w:noProof/>
        </w:rPr>
        <w:instrText xml:space="preserve"> PAGEREF _Toc352828939 \h </w:instrText>
      </w:r>
      <w:r w:rsidR="00CF5395">
        <w:rPr>
          <w:noProof/>
        </w:rPr>
      </w:r>
      <w:r w:rsidR="00CF5395">
        <w:rPr>
          <w:noProof/>
        </w:rPr>
        <w:fldChar w:fldCharType="separate"/>
      </w:r>
      <w:r w:rsidR="00CF5395">
        <w:rPr>
          <w:noProof/>
        </w:rPr>
        <w:t>1</w:t>
      </w:r>
      <w:r w:rsidR="00CF5395">
        <w:rPr>
          <w:noProof/>
        </w:rPr>
        <w:fldChar w:fldCharType="end"/>
      </w:r>
    </w:p>
    <w:p w:rsidR="00CF5395" w:rsidRDefault="00CF5395">
      <w:pPr>
        <w:pStyle w:val="Verzeichnis1"/>
        <w:rPr>
          <w:rFonts w:asciiTheme="minorHAnsi" w:eastAsiaTheme="minorEastAsia" w:hAnsiTheme="minorHAnsi" w:cstheme="minorBidi"/>
          <w:noProof/>
          <w:sz w:val="22"/>
          <w:szCs w:val="22"/>
        </w:rPr>
      </w:pPr>
      <w:r>
        <w:rPr>
          <w:noProof/>
        </w:rPr>
        <w:t>1 Motivation</w:t>
      </w:r>
      <w:r>
        <w:rPr>
          <w:noProof/>
        </w:rPr>
        <w:tab/>
      </w:r>
      <w:r>
        <w:rPr>
          <w:noProof/>
        </w:rPr>
        <w:fldChar w:fldCharType="begin"/>
      </w:r>
      <w:r>
        <w:rPr>
          <w:noProof/>
        </w:rPr>
        <w:instrText xml:space="preserve"> PAGEREF _Toc352828940 \h </w:instrText>
      </w:r>
      <w:r>
        <w:rPr>
          <w:noProof/>
        </w:rPr>
      </w:r>
      <w:r>
        <w:rPr>
          <w:noProof/>
        </w:rPr>
        <w:fldChar w:fldCharType="separate"/>
      </w:r>
      <w:r>
        <w:rPr>
          <w:noProof/>
        </w:rPr>
        <w:t>2</w:t>
      </w:r>
      <w:r>
        <w:rPr>
          <w:noProof/>
        </w:rPr>
        <w:fldChar w:fldCharType="end"/>
      </w:r>
    </w:p>
    <w:p w:rsidR="00CF5395" w:rsidRDefault="00CF5395">
      <w:pPr>
        <w:pStyle w:val="Verzeichnis1"/>
        <w:rPr>
          <w:rFonts w:asciiTheme="minorHAnsi" w:eastAsiaTheme="minorEastAsia" w:hAnsiTheme="minorHAnsi" w:cstheme="minorBidi"/>
          <w:noProof/>
          <w:sz w:val="22"/>
          <w:szCs w:val="22"/>
        </w:rPr>
      </w:pPr>
      <w:r>
        <w:rPr>
          <w:noProof/>
        </w:rPr>
        <w:t>2 Bilanzen</w:t>
      </w:r>
      <w:r>
        <w:rPr>
          <w:noProof/>
        </w:rPr>
        <w:tab/>
      </w:r>
      <w:r>
        <w:rPr>
          <w:noProof/>
        </w:rPr>
        <w:fldChar w:fldCharType="begin"/>
      </w:r>
      <w:r>
        <w:rPr>
          <w:noProof/>
        </w:rPr>
        <w:instrText xml:space="preserve"> PAGEREF _Toc352828941 \h </w:instrText>
      </w:r>
      <w:r>
        <w:rPr>
          <w:noProof/>
        </w:rPr>
      </w:r>
      <w:r>
        <w:rPr>
          <w:noProof/>
        </w:rPr>
        <w:fldChar w:fldCharType="separate"/>
      </w:r>
      <w:r>
        <w:rPr>
          <w:noProof/>
        </w:rPr>
        <w:t>5</w:t>
      </w:r>
      <w:r>
        <w:rPr>
          <w:noProof/>
        </w:rPr>
        <w:fldChar w:fldCharType="end"/>
      </w:r>
    </w:p>
    <w:p w:rsidR="00CF5395" w:rsidRDefault="00CF5395">
      <w:pPr>
        <w:pStyle w:val="Verzeichnis1"/>
        <w:rPr>
          <w:rFonts w:asciiTheme="minorHAnsi" w:eastAsiaTheme="minorEastAsia" w:hAnsiTheme="minorHAnsi" w:cstheme="minorBidi"/>
          <w:noProof/>
          <w:sz w:val="22"/>
          <w:szCs w:val="22"/>
        </w:rPr>
      </w:pPr>
      <w:r>
        <w:rPr>
          <w:noProof/>
        </w:rPr>
        <w:t>3 Wo stehen wir heute?</w:t>
      </w:r>
      <w:r>
        <w:rPr>
          <w:noProof/>
        </w:rPr>
        <w:tab/>
      </w:r>
      <w:r>
        <w:rPr>
          <w:noProof/>
        </w:rPr>
        <w:fldChar w:fldCharType="begin"/>
      </w:r>
      <w:r>
        <w:rPr>
          <w:noProof/>
        </w:rPr>
        <w:instrText xml:space="preserve"> PAGEREF _Toc352828942 \h </w:instrText>
      </w:r>
      <w:r>
        <w:rPr>
          <w:noProof/>
        </w:rPr>
      </w:r>
      <w:r>
        <w:rPr>
          <w:noProof/>
        </w:rPr>
        <w:fldChar w:fldCharType="separate"/>
      </w:r>
      <w:r>
        <w:rPr>
          <w:noProof/>
        </w:rPr>
        <w:t>14</w:t>
      </w:r>
      <w:r>
        <w:rPr>
          <w:noProof/>
        </w:rPr>
        <w:fldChar w:fldCharType="end"/>
      </w:r>
    </w:p>
    <w:p w:rsidR="00CF5395" w:rsidRDefault="00CF5395">
      <w:pPr>
        <w:pStyle w:val="Verzeichnis1"/>
        <w:rPr>
          <w:rFonts w:asciiTheme="minorHAnsi" w:eastAsiaTheme="minorEastAsia" w:hAnsiTheme="minorHAnsi" w:cstheme="minorBidi"/>
          <w:noProof/>
          <w:sz w:val="22"/>
          <w:szCs w:val="22"/>
        </w:rPr>
      </w:pPr>
      <w:r>
        <w:rPr>
          <w:noProof/>
        </w:rPr>
        <w:t>4 Wohin geht es?</w:t>
      </w:r>
      <w:r>
        <w:rPr>
          <w:noProof/>
        </w:rPr>
        <w:tab/>
      </w:r>
      <w:r>
        <w:rPr>
          <w:noProof/>
        </w:rPr>
        <w:fldChar w:fldCharType="begin"/>
      </w:r>
      <w:r>
        <w:rPr>
          <w:noProof/>
        </w:rPr>
        <w:instrText xml:space="preserve"> PAGEREF _Toc352828943 \h </w:instrText>
      </w:r>
      <w:r>
        <w:rPr>
          <w:noProof/>
        </w:rPr>
      </w:r>
      <w:r>
        <w:rPr>
          <w:noProof/>
        </w:rPr>
        <w:fldChar w:fldCharType="separate"/>
      </w:r>
      <w:r>
        <w:rPr>
          <w:noProof/>
        </w:rPr>
        <w:t>24</w:t>
      </w:r>
      <w:r>
        <w:rPr>
          <w:noProof/>
        </w:rPr>
        <w:fldChar w:fldCharType="end"/>
      </w:r>
    </w:p>
    <w:p w:rsidR="00CF5395" w:rsidRDefault="00CF5395">
      <w:pPr>
        <w:pStyle w:val="Verzeichnis2"/>
        <w:tabs>
          <w:tab w:val="left" w:pos="880"/>
          <w:tab w:val="right" w:leader="dot" w:pos="9056"/>
        </w:tabs>
        <w:rPr>
          <w:rFonts w:asciiTheme="minorHAnsi" w:eastAsiaTheme="minorEastAsia" w:hAnsiTheme="minorHAnsi" w:cstheme="minorBidi"/>
          <w:noProof/>
          <w:sz w:val="22"/>
          <w:szCs w:val="22"/>
        </w:rPr>
      </w:pPr>
      <w:r>
        <w:rPr>
          <w:noProof/>
        </w:rPr>
        <w:t>4.1</w:t>
      </w:r>
      <w:r>
        <w:rPr>
          <w:rFonts w:asciiTheme="minorHAnsi" w:eastAsiaTheme="minorEastAsia" w:hAnsiTheme="minorHAnsi" w:cstheme="minorBidi"/>
          <w:noProof/>
          <w:sz w:val="22"/>
          <w:szCs w:val="22"/>
        </w:rPr>
        <w:tab/>
      </w:r>
      <w:r>
        <w:rPr>
          <w:noProof/>
        </w:rPr>
        <w:t>Fossile Energieträger, Weltbevölkerung und  Lebensstandard</w:t>
      </w:r>
      <w:r>
        <w:rPr>
          <w:noProof/>
        </w:rPr>
        <w:tab/>
      </w:r>
      <w:r>
        <w:rPr>
          <w:noProof/>
        </w:rPr>
        <w:fldChar w:fldCharType="begin"/>
      </w:r>
      <w:r>
        <w:rPr>
          <w:noProof/>
        </w:rPr>
        <w:instrText xml:space="preserve"> PAGEREF _Toc352828944 \h </w:instrText>
      </w:r>
      <w:r>
        <w:rPr>
          <w:noProof/>
        </w:rPr>
      </w:r>
      <w:r>
        <w:rPr>
          <w:noProof/>
        </w:rPr>
        <w:fldChar w:fldCharType="separate"/>
      </w:r>
      <w:r>
        <w:rPr>
          <w:noProof/>
        </w:rPr>
        <w:t>25</w:t>
      </w:r>
      <w:r>
        <w:rPr>
          <w:noProof/>
        </w:rPr>
        <w:fldChar w:fldCharType="end"/>
      </w:r>
    </w:p>
    <w:p w:rsidR="00CF5395" w:rsidRDefault="00CF5395">
      <w:pPr>
        <w:pStyle w:val="Verzeichnis2"/>
        <w:tabs>
          <w:tab w:val="left" w:pos="880"/>
          <w:tab w:val="right" w:leader="dot" w:pos="9056"/>
        </w:tabs>
        <w:rPr>
          <w:rFonts w:asciiTheme="minorHAnsi" w:eastAsiaTheme="minorEastAsia" w:hAnsiTheme="minorHAnsi" w:cstheme="minorBidi"/>
          <w:noProof/>
          <w:sz w:val="22"/>
          <w:szCs w:val="22"/>
        </w:rPr>
      </w:pPr>
      <w:r>
        <w:rPr>
          <w:noProof/>
        </w:rPr>
        <w:t>4.2</w:t>
      </w:r>
      <w:r>
        <w:rPr>
          <w:rFonts w:asciiTheme="minorHAnsi" w:eastAsiaTheme="minorEastAsia" w:hAnsiTheme="minorHAnsi" w:cstheme="minorBidi"/>
          <w:noProof/>
          <w:sz w:val="22"/>
          <w:szCs w:val="22"/>
        </w:rPr>
        <w:tab/>
      </w:r>
      <w:r>
        <w:rPr>
          <w:noProof/>
        </w:rPr>
        <w:t>Atmosphäre, Kohlenstoffdioxid und Klima</w:t>
      </w:r>
      <w:r>
        <w:rPr>
          <w:noProof/>
        </w:rPr>
        <w:tab/>
      </w:r>
      <w:r>
        <w:rPr>
          <w:noProof/>
        </w:rPr>
        <w:fldChar w:fldCharType="begin"/>
      </w:r>
      <w:r>
        <w:rPr>
          <w:noProof/>
        </w:rPr>
        <w:instrText xml:space="preserve"> PAGEREF _Toc352828945 \h </w:instrText>
      </w:r>
      <w:r>
        <w:rPr>
          <w:noProof/>
        </w:rPr>
      </w:r>
      <w:r>
        <w:rPr>
          <w:noProof/>
        </w:rPr>
        <w:fldChar w:fldCharType="separate"/>
      </w:r>
      <w:r>
        <w:rPr>
          <w:noProof/>
        </w:rPr>
        <w:t>39</w:t>
      </w:r>
      <w:r>
        <w:rPr>
          <w:noProof/>
        </w:rPr>
        <w:fldChar w:fldCharType="end"/>
      </w:r>
    </w:p>
    <w:p w:rsidR="00CF5395" w:rsidRDefault="00CF5395">
      <w:pPr>
        <w:pStyle w:val="Verzeichnis2"/>
        <w:tabs>
          <w:tab w:val="left" w:pos="880"/>
          <w:tab w:val="right" w:leader="dot" w:pos="9056"/>
        </w:tabs>
        <w:rPr>
          <w:rFonts w:asciiTheme="minorHAnsi" w:eastAsiaTheme="minorEastAsia" w:hAnsiTheme="minorHAnsi" w:cstheme="minorBidi"/>
          <w:noProof/>
          <w:sz w:val="22"/>
          <w:szCs w:val="22"/>
        </w:rPr>
      </w:pPr>
      <w:r>
        <w:rPr>
          <w:noProof/>
        </w:rPr>
        <w:t>4.3</w:t>
      </w:r>
      <w:r>
        <w:rPr>
          <w:rFonts w:asciiTheme="minorHAnsi" w:eastAsiaTheme="minorEastAsia" w:hAnsiTheme="minorHAnsi" w:cstheme="minorBidi"/>
          <w:noProof/>
          <w:sz w:val="22"/>
          <w:szCs w:val="22"/>
        </w:rPr>
        <w:tab/>
      </w:r>
      <w:r>
        <w:rPr>
          <w:noProof/>
        </w:rPr>
        <w:t>Landfläche, Bioenergie und Ernährung</w:t>
      </w:r>
      <w:r>
        <w:rPr>
          <w:noProof/>
        </w:rPr>
        <w:tab/>
      </w:r>
      <w:r>
        <w:rPr>
          <w:noProof/>
        </w:rPr>
        <w:fldChar w:fldCharType="begin"/>
      </w:r>
      <w:r>
        <w:rPr>
          <w:noProof/>
        </w:rPr>
        <w:instrText xml:space="preserve"> PAGEREF _Toc352828946 \h </w:instrText>
      </w:r>
      <w:r>
        <w:rPr>
          <w:noProof/>
        </w:rPr>
      </w:r>
      <w:r>
        <w:rPr>
          <w:noProof/>
        </w:rPr>
        <w:fldChar w:fldCharType="separate"/>
      </w:r>
      <w:r>
        <w:rPr>
          <w:noProof/>
        </w:rPr>
        <w:t>50</w:t>
      </w:r>
      <w:r>
        <w:rPr>
          <w:noProof/>
        </w:rPr>
        <w:fldChar w:fldCharType="end"/>
      </w:r>
    </w:p>
    <w:p w:rsidR="00CF5395" w:rsidRDefault="00CF5395">
      <w:pPr>
        <w:pStyle w:val="Verzeichnis2"/>
        <w:tabs>
          <w:tab w:val="left" w:pos="880"/>
          <w:tab w:val="right" w:leader="dot" w:pos="9056"/>
        </w:tabs>
        <w:rPr>
          <w:rFonts w:asciiTheme="minorHAnsi" w:eastAsiaTheme="minorEastAsia" w:hAnsiTheme="minorHAnsi" w:cstheme="minorBidi"/>
          <w:noProof/>
          <w:sz w:val="22"/>
          <w:szCs w:val="22"/>
        </w:rPr>
      </w:pPr>
      <w:r>
        <w:rPr>
          <w:noProof/>
        </w:rPr>
        <w:t>4.4</w:t>
      </w:r>
      <w:r>
        <w:rPr>
          <w:rFonts w:asciiTheme="minorHAnsi" w:eastAsiaTheme="minorEastAsia" w:hAnsiTheme="minorHAnsi" w:cstheme="minorBidi"/>
          <w:noProof/>
          <w:sz w:val="22"/>
          <w:szCs w:val="22"/>
        </w:rPr>
        <w:tab/>
      </w:r>
      <w:r>
        <w:rPr>
          <w:noProof/>
        </w:rPr>
        <w:t>Optionen nachhaltiger Energieversorgung</w:t>
      </w:r>
      <w:r>
        <w:rPr>
          <w:noProof/>
        </w:rPr>
        <w:tab/>
      </w:r>
      <w:r>
        <w:rPr>
          <w:noProof/>
        </w:rPr>
        <w:fldChar w:fldCharType="begin"/>
      </w:r>
      <w:r>
        <w:rPr>
          <w:noProof/>
        </w:rPr>
        <w:instrText xml:space="preserve"> PAGEREF _Toc352828947 \h </w:instrText>
      </w:r>
      <w:r>
        <w:rPr>
          <w:noProof/>
        </w:rPr>
      </w:r>
      <w:r>
        <w:rPr>
          <w:noProof/>
        </w:rPr>
        <w:fldChar w:fldCharType="separate"/>
      </w:r>
      <w:r>
        <w:rPr>
          <w:noProof/>
        </w:rPr>
        <w:t>58</w:t>
      </w:r>
      <w:r>
        <w:rPr>
          <w:noProof/>
        </w:rPr>
        <w:fldChar w:fldCharType="end"/>
      </w:r>
    </w:p>
    <w:p w:rsidR="00CF5395" w:rsidRDefault="00CF5395">
      <w:pPr>
        <w:pStyle w:val="Verzeichnis1"/>
        <w:rPr>
          <w:rFonts w:asciiTheme="minorHAnsi" w:eastAsiaTheme="minorEastAsia" w:hAnsiTheme="minorHAnsi" w:cstheme="minorBidi"/>
          <w:noProof/>
          <w:sz w:val="22"/>
          <w:szCs w:val="22"/>
        </w:rPr>
      </w:pPr>
      <w:r>
        <w:rPr>
          <w:noProof/>
        </w:rPr>
        <w:t>5 Was bedeutet das für uns?</w:t>
      </w:r>
      <w:r>
        <w:rPr>
          <w:noProof/>
        </w:rPr>
        <w:tab/>
      </w:r>
      <w:r>
        <w:rPr>
          <w:noProof/>
        </w:rPr>
        <w:fldChar w:fldCharType="begin"/>
      </w:r>
      <w:r>
        <w:rPr>
          <w:noProof/>
        </w:rPr>
        <w:instrText xml:space="preserve"> PAGEREF _Toc352828948 \h </w:instrText>
      </w:r>
      <w:r>
        <w:rPr>
          <w:noProof/>
        </w:rPr>
      </w:r>
      <w:r>
        <w:rPr>
          <w:noProof/>
        </w:rPr>
        <w:fldChar w:fldCharType="separate"/>
      </w:r>
      <w:r>
        <w:rPr>
          <w:noProof/>
        </w:rPr>
        <w:t>63</w:t>
      </w:r>
      <w:r>
        <w:rPr>
          <w:noProof/>
        </w:rPr>
        <w:fldChar w:fldCharType="end"/>
      </w:r>
    </w:p>
    <w:p w:rsidR="00CF5395" w:rsidRDefault="00CF5395">
      <w:pPr>
        <w:pStyle w:val="Verzeichnis1"/>
        <w:rPr>
          <w:rFonts w:asciiTheme="minorHAnsi" w:eastAsiaTheme="minorEastAsia" w:hAnsiTheme="minorHAnsi" w:cstheme="minorBidi"/>
          <w:noProof/>
          <w:sz w:val="22"/>
          <w:szCs w:val="22"/>
        </w:rPr>
      </w:pPr>
      <w:r>
        <w:rPr>
          <w:noProof/>
        </w:rPr>
        <w:t>6 Zusammenfassung, Fazit</w:t>
      </w:r>
      <w:r>
        <w:rPr>
          <w:noProof/>
        </w:rPr>
        <w:tab/>
      </w:r>
      <w:r>
        <w:rPr>
          <w:noProof/>
        </w:rPr>
        <w:fldChar w:fldCharType="begin"/>
      </w:r>
      <w:r>
        <w:rPr>
          <w:noProof/>
        </w:rPr>
        <w:instrText xml:space="preserve"> PAGEREF _Toc352828949 \h </w:instrText>
      </w:r>
      <w:r>
        <w:rPr>
          <w:noProof/>
        </w:rPr>
      </w:r>
      <w:r>
        <w:rPr>
          <w:noProof/>
        </w:rPr>
        <w:fldChar w:fldCharType="separate"/>
      </w:r>
      <w:r>
        <w:rPr>
          <w:noProof/>
        </w:rPr>
        <w:t>71</w:t>
      </w:r>
      <w:r>
        <w:rPr>
          <w:noProof/>
        </w:rPr>
        <w:fldChar w:fldCharType="end"/>
      </w:r>
    </w:p>
    <w:p w:rsidR="00CF5395" w:rsidRDefault="00CF5395">
      <w:pPr>
        <w:pStyle w:val="Verzeichnis1"/>
        <w:rPr>
          <w:rFonts w:asciiTheme="minorHAnsi" w:eastAsiaTheme="minorEastAsia" w:hAnsiTheme="minorHAnsi" w:cstheme="minorBidi"/>
          <w:noProof/>
          <w:sz w:val="22"/>
          <w:szCs w:val="22"/>
        </w:rPr>
      </w:pPr>
      <w:r>
        <w:rPr>
          <w:noProof/>
        </w:rPr>
        <w:t>7 Anhang</w:t>
      </w:r>
      <w:r>
        <w:rPr>
          <w:noProof/>
        </w:rPr>
        <w:tab/>
      </w:r>
      <w:r>
        <w:rPr>
          <w:noProof/>
        </w:rPr>
        <w:fldChar w:fldCharType="begin"/>
      </w:r>
      <w:r>
        <w:rPr>
          <w:noProof/>
        </w:rPr>
        <w:instrText xml:space="preserve"> PAGEREF _Toc352828950 \h </w:instrText>
      </w:r>
      <w:r>
        <w:rPr>
          <w:noProof/>
        </w:rPr>
      </w:r>
      <w:r>
        <w:rPr>
          <w:noProof/>
        </w:rPr>
        <w:fldChar w:fldCharType="separate"/>
      </w:r>
      <w:r>
        <w:rPr>
          <w:noProof/>
        </w:rPr>
        <w:t>71</w:t>
      </w:r>
      <w:r>
        <w:rPr>
          <w:noProof/>
        </w:rPr>
        <w:fldChar w:fldCharType="end"/>
      </w:r>
    </w:p>
    <w:p w:rsidR="00CF5395" w:rsidRDefault="00CF5395">
      <w:pPr>
        <w:pStyle w:val="Verzeichnis2"/>
        <w:tabs>
          <w:tab w:val="right" w:leader="dot" w:pos="9056"/>
        </w:tabs>
        <w:rPr>
          <w:rFonts w:asciiTheme="minorHAnsi" w:eastAsiaTheme="minorEastAsia" w:hAnsiTheme="minorHAnsi" w:cstheme="minorBidi"/>
          <w:noProof/>
          <w:sz w:val="22"/>
          <w:szCs w:val="22"/>
        </w:rPr>
      </w:pPr>
      <w:r>
        <w:rPr>
          <w:noProof/>
        </w:rPr>
        <w:t>7.1 Einheiten und Umrechnungen</w:t>
      </w:r>
      <w:r>
        <w:rPr>
          <w:noProof/>
        </w:rPr>
        <w:tab/>
      </w:r>
      <w:r>
        <w:rPr>
          <w:noProof/>
        </w:rPr>
        <w:fldChar w:fldCharType="begin"/>
      </w:r>
      <w:r>
        <w:rPr>
          <w:noProof/>
        </w:rPr>
        <w:instrText xml:space="preserve"> PAGEREF _Toc352828951 \h </w:instrText>
      </w:r>
      <w:r>
        <w:rPr>
          <w:noProof/>
        </w:rPr>
      </w:r>
      <w:r>
        <w:rPr>
          <w:noProof/>
        </w:rPr>
        <w:fldChar w:fldCharType="separate"/>
      </w:r>
      <w:r>
        <w:rPr>
          <w:noProof/>
        </w:rPr>
        <w:t>71</w:t>
      </w:r>
      <w:r>
        <w:rPr>
          <w:noProof/>
        </w:rPr>
        <w:fldChar w:fldCharType="end"/>
      </w:r>
    </w:p>
    <w:p w:rsidR="00CF5395" w:rsidRDefault="00CF5395">
      <w:pPr>
        <w:pStyle w:val="Verzeichnis2"/>
        <w:tabs>
          <w:tab w:val="right" w:leader="dot" w:pos="9056"/>
        </w:tabs>
        <w:rPr>
          <w:rFonts w:asciiTheme="minorHAnsi" w:eastAsiaTheme="minorEastAsia" w:hAnsiTheme="minorHAnsi" w:cstheme="minorBidi"/>
          <w:noProof/>
          <w:sz w:val="22"/>
          <w:szCs w:val="22"/>
        </w:rPr>
      </w:pPr>
      <w:r>
        <w:rPr>
          <w:noProof/>
        </w:rPr>
        <w:t>7.2 Vorschläge für Aufgaben</w:t>
      </w:r>
      <w:r>
        <w:rPr>
          <w:noProof/>
        </w:rPr>
        <w:tab/>
      </w:r>
      <w:r>
        <w:rPr>
          <w:noProof/>
        </w:rPr>
        <w:fldChar w:fldCharType="begin"/>
      </w:r>
      <w:r>
        <w:rPr>
          <w:noProof/>
        </w:rPr>
        <w:instrText xml:space="preserve"> PAGEREF _Toc352828952 \h </w:instrText>
      </w:r>
      <w:r>
        <w:rPr>
          <w:noProof/>
        </w:rPr>
      </w:r>
      <w:r>
        <w:rPr>
          <w:noProof/>
        </w:rPr>
        <w:fldChar w:fldCharType="separate"/>
      </w:r>
      <w:r>
        <w:rPr>
          <w:noProof/>
        </w:rPr>
        <w:t>72</w:t>
      </w:r>
      <w:r>
        <w:rPr>
          <w:noProof/>
        </w:rPr>
        <w:fldChar w:fldCharType="end"/>
      </w:r>
    </w:p>
    <w:p w:rsidR="00CF5395" w:rsidRDefault="00CF5395">
      <w:pPr>
        <w:pStyle w:val="Verzeichnis2"/>
        <w:tabs>
          <w:tab w:val="right" w:leader="dot" w:pos="9056"/>
        </w:tabs>
        <w:rPr>
          <w:rFonts w:asciiTheme="minorHAnsi" w:eastAsiaTheme="minorEastAsia" w:hAnsiTheme="minorHAnsi" w:cstheme="minorBidi"/>
          <w:noProof/>
          <w:sz w:val="22"/>
          <w:szCs w:val="22"/>
        </w:rPr>
      </w:pPr>
      <w:r w:rsidRPr="00DC4E16">
        <w:rPr>
          <w:noProof/>
        </w:rPr>
        <w:t>7.3 Literatur</w:t>
      </w:r>
      <w:r>
        <w:rPr>
          <w:noProof/>
        </w:rPr>
        <w:tab/>
      </w:r>
      <w:r>
        <w:rPr>
          <w:noProof/>
        </w:rPr>
        <w:fldChar w:fldCharType="begin"/>
      </w:r>
      <w:r>
        <w:rPr>
          <w:noProof/>
        </w:rPr>
        <w:instrText xml:space="preserve"> PAGEREF _Toc352828953 \h </w:instrText>
      </w:r>
      <w:r>
        <w:rPr>
          <w:noProof/>
        </w:rPr>
      </w:r>
      <w:r>
        <w:rPr>
          <w:noProof/>
        </w:rPr>
        <w:fldChar w:fldCharType="separate"/>
      </w:r>
      <w:r>
        <w:rPr>
          <w:noProof/>
        </w:rPr>
        <w:t>73</w:t>
      </w:r>
      <w:r>
        <w:rPr>
          <w:noProof/>
        </w:rPr>
        <w:fldChar w:fldCharType="end"/>
      </w:r>
    </w:p>
    <w:p w:rsidR="00DE7C83" w:rsidRDefault="00A75D23" w:rsidP="00A75D23">
      <w:pPr>
        <w:rPr>
          <w:b/>
        </w:rPr>
        <w:sectPr w:rsidR="00DE7C83" w:rsidSect="001C285D">
          <w:headerReference w:type="default" r:id="rId20"/>
          <w:footerReference w:type="default" r:id="rId21"/>
          <w:pgSz w:w="11900" w:h="16840"/>
          <w:pgMar w:top="1417" w:right="1417" w:bottom="1134" w:left="1417" w:header="708" w:footer="708" w:gutter="0"/>
          <w:cols w:space="708"/>
          <w:docGrid w:linePitch="326"/>
        </w:sectPr>
      </w:pPr>
      <w:r>
        <w:rPr>
          <w:b/>
          <w:szCs w:val="36"/>
        </w:rPr>
        <w:fldChar w:fldCharType="end"/>
      </w:r>
    </w:p>
    <w:p w:rsidR="00EF44AF" w:rsidRPr="0003374B" w:rsidRDefault="00A75D23" w:rsidP="00A75D23">
      <w:pPr>
        <w:pStyle w:val="berschrift1"/>
      </w:pPr>
      <w:bookmarkStart w:id="2" w:name="_Toc352828939"/>
      <w:r>
        <w:lastRenderedPageBreak/>
        <w:t xml:space="preserve">0 </w:t>
      </w:r>
      <w:r w:rsidR="0003374B">
        <w:t>Teaser</w:t>
      </w:r>
      <w:bookmarkEnd w:id="2"/>
    </w:p>
    <w:p w:rsidR="0003374B" w:rsidRDefault="00EF44AF" w:rsidP="00856ECC">
      <w:r>
        <w:t>In Diskussionen mit Personen unterschiedlichster Gruppen stellt man immer wieder fest, dass eini</w:t>
      </w:r>
      <w:r w:rsidR="0003374B">
        <w:t>ge grundlegende Rahmenbedingunge</w:t>
      </w:r>
      <w:r>
        <w:t>n in der Nachhaltigkeitsdiskuss</w:t>
      </w:r>
      <w:r>
        <w:t>i</w:t>
      </w:r>
      <w:r>
        <w:t>on unwissentlich oder absichtlich außer Acht gelassen werden. Grundlegende Ra</w:t>
      </w:r>
      <w:r>
        <w:t>h</w:t>
      </w:r>
      <w:r>
        <w:t>menbedingungen sind dabei durch einfache Bilanzen formulierbar, die unausweichl</w:t>
      </w:r>
      <w:r>
        <w:t>i</w:t>
      </w:r>
      <w:r>
        <w:t xml:space="preserve">che Zusammenhänge für genutzte und insbesondere knappe Ressourcen quantitativ beschreiben. Dies betrifft verschiedene Bereiche wie </w:t>
      </w:r>
      <w:r w:rsidR="0003374B">
        <w:t xml:space="preserve">beispielsweise </w:t>
      </w:r>
      <w:r>
        <w:t>die Energieve</w:t>
      </w:r>
      <w:r>
        <w:t>r</w:t>
      </w:r>
      <w:r>
        <w:t>sorgung aus fossilen Ressourcen, den CO</w:t>
      </w:r>
      <w:r w:rsidRPr="0003374B">
        <w:rPr>
          <w:vertAlign w:val="subscript"/>
        </w:rPr>
        <w:t>2</w:t>
      </w:r>
      <w:r>
        <w:t>-Ausstoß</w:t>
      </w:r>
      <w:r w:rsidR="0003374B">
        <w:t xml:space="preserve"> sowie</w:t>
      </w:r>
      <w:r>
        <w:t xml:space="preserve"> die Ernährung der Menschheit. Um hier eine solide Grundlage zu legen, wurde ein </w:t>
      </w:r>
      <w:r w:rsidR="0003374B">
        <w:t>bis zu 6 Vorlesung</w:t>
      </w:r>
      <w:r w:rsidR="0003374B">
        <w:t>s</w:t>
      </w:r>
      <w:r w:rsidR="0003374B">
        <w:t>stunden umfassendes Modul</w:t>
      </w:r>
      <w:r>
        <w:t xml:space="preserve"> ausgearbei</w:t>
      </w:r>
      <w:r w:rsidR="0003374B">
        <w:t>tet, das</w:t>
      </w:r>
      <w:r>
        <w:t xml:space="preserve"> die entsprechenden Zusamme</w:t>
      </w:r>
      <w:r>
        <w:t>n</w:t>
      </w:r>
      <w:r>
        <w:t xml:space="preserve">hänge quantitativ anschaulich macht. </w:t>
      </w:r>
      <w:r w:rsidR="0003374B">
        <w:t>Das Modul kann bei Bedarf auch bis hinunter auf eine</w:t>
      </w:r>
      <w:r w:rsidR="009E69E1">
        <w:t>n einstündigen Vortrag mit den K</w:t>
      </w:r>
      <w:r w:rsidR="0003374B">
        <w:t xml:space="preserve">ernaussagen gekürzt werden. </w:t>
      </w:r>
    </w:p>
    <w:p w:rsidR="00EF44AF" w:rsidRDefault="00EF44AF" w:rsidP="00856ECC">
      <w:r>
        <w:t>Bilanzen erlauben anzugeben, wie lange fossile Ressourcen noch reichen, wie viel Bio-Energie überhaupt erzeugt werden kann ohne mit der Nahrungsmittelproduktion zu konkurrieren und wie viele Menschen bei steigender Weltbevölkerung wie ernährt werden können. Besonderer Wert wurde dabei darauf gelegt, dass die Zahlen, die zur quantitativen Diskussion benötigt werden, in sinnvollen Größenordnungen liegen und mit der eigenen Erfahrungswelt kompatibel sind. So kann der Energiekonsum in kWh</w:t>
      </w:r>
      <w:r w:rsidR="0003374B">
        <w:t xml:space="preserve"> pro Kopf und </w:t>
      </w:r>
      <w:r>
        <w:t xml:space="preserve">Jahr direkt mit der eigenen Stromabrechnung verglichen werden. Die Fläche für unsere Ernährung ist </w:t>
      </w:r>
      <w:r w:rsidR="008C7653">
        <w:t xml:space="preserve">im Weltmittel und pro Kopf </w:t>
      </w:r>
      <w:r>
        <w:t>rund ein Fußballfeld</w:t>
      </w:r>
      <w:r w:rsidR="008C7653">
        <w:t xml:space="preserve"> groß</w:t>
      </w:r>
      <w:r>
        <w:t>. Durch diese greifbaren Größenordnungen wird es auch möglich, die Zahlen, die einem von Politikern und Entscheidungsträgern in öffentlichen Diskussionen und Medien oft gerade so präsentiert werden, dass man sie nicht einordnen können soll, eben doch sinnvoll in Bezug zu setzen. Neben den Einsichten aus den Bilanzen ist als</w:t>
      </w:r>
      <w:r w:rsidR="0003374B">
        <w:t>o</w:t>
      </w:r>
      <w:r>
        <w:t xml:space="preserve"> ein weiteres Ziel des Moduls, eine belastbare Basis für die Einordnung entspr</w:t>
      </w:r>
      <w:r>
        <w:t>e</w:t>
      </w:r>
      <w:r>
        <w:t>chender Zahlen aus Medien und in Diskussionen bereitzustellen. Ein wesentliches Ergebnis der quantitativen Bilanzen ist, dass der größte Einflussfaktor das menschl</w:t>
      </w:r>
      <w:r>
        <w:t>i</w:t>
      </w:r>
      <w:r>
        <w:t>che Verhalten ist bzgl. Ernährung, Energiekonsum und Kinderzahl. Hier werden auch Widersprüche deutlich bzw. widerstreitende Rechte der Menschen, selbst bzgl. der grundlegenden Menschenrechte. Auch dies wird thematisiert.</w:t>
      </w:r>
    </w:p>
    <w:p w:rsidR="0003374B" w:rsidRDefault="0003374B">
      <w:pPr>
        <w:widowControl/>
        <w:spacing w:after="0"/>
      </w:pPr>
      <w:r>
        <w:br w:type="page"/>
      </w:r>
    </w:p>
    <w:p w:rsidR="00EF44AF" w:rsidRDefault="00A75D23" w:rsidP="002F6E98">
      <w:pPr>
        <w:pStyle w:val="berschrift1"/>
      </w:pPr>
      <w:bookmarkStart w:id="3" w:name="_Toc352828940"/>
      <w:r>
        <w:lastRenderedPageBreak/>
        <w:t>1</w:t>
      </w:r>
      <w:r w:rsidR="002F6E98">
        <w:t xml:space="preserve"> Motivation</w:t>
      </w:r>
      <w:bookmarkEnd w:id="3"/>
    </w:p>
    <w:p w:rsidR="00EF44AF" w:rsidRDefault="00EF44AF" w:rsidP="0003374B">
      <w:r>
        <w:t>In den letzten Jahrzehnten haben sich die Themen Ressourcen, Klimawandel, E</w:t>
      </w:r>
      <w:r>
        <w:t>r</w:t>
      </w:r>
      <w:r>
        <w:t>nährung und Globalisierung zu Dauerbrennern in den Medien entwickelt. Von Prot</w:t>
      </w:r>
      <w:r>
        <w:t>a</w:t>
      </w:r>
      <w:r>
        <w:t>gonisten unterschiedlicher Ausrichtung werden Fakten und Meinungen – oftmals gut gemischt – dem gebannten Auditorium präsentiert</w:t>
      </w:r>
      <w:r w:rsidR="00A75D23">
        <w:t>. Dabei wird</w:t>
      </w:r>
      <w:r>
        <w:t xml:space="preserve"> i.d.R. die jeweils b</w:t>
      </w:r>
      <w:r>
        <w:t>e</w:t>
      </w:r>
      <w:r>
        <w:t>handelte Fragestellung als hoch</w:t>
      </w:r>
      <w:r w:rsidR="009C497D">
        <w:t xml:space="preserve"> </w:t>
      </w:r>
      <w:r>
        <w:t>problematisch oder als von der immer auch vorha</w:t>
      </w:r>
      <w:r>
        <w:t>n</w:t>
      </w:r>
      <w:r>
        <w:t>denen Gegenseite völlig überzogen problematisiert darstellt. Dieser Beitrag soll dazu eine faktische Basis legen, die der genauen Überprüfung standhält und einen soliden Rahmen für belastbare Diskussionen bildet.</w:t>
      </w:r>
    </w:p>
    <w:p w:rsidR="00EF44AF" w:rsidRDefault="00EF44AF" w:rsidP="0003374B">
      <w:r>
        <w:t xml:space="preserve">Der Autor legt vorab Wert darauf zu betonen, dass er weder Forschungsprojekte zu den hier dargestellten Themen durchführt noch von einem Verein oder einer Firma persönlich finanziert wird, deren Interessen er mit diesem Text vertritt. </w:t>
      </w:r>
    </w:p>
    <w:p w:rsidR="00EF44AF" w:rsidRDefault="00EF44AF" w:rsidP="0003374B">
      <w:r>
        <w:t xml:space="preserve">Die Auseinandersetzung mit dem Thema wurde </w:t>
      </w:r>
      <w:r w:rsidR="002F6E98">
        <w:t xml:space="preserve">beim Autor </w:t>
      </w:r>
      <w:r>
        <w:t>ausgelöst durch einen Artikel in der Tageszeitung (vgl. Abb. 1), in dem Franz Alt, ein bekannter Publizist im Bereich Umwelt, Klima, Ressourcen, die Situation so darstellte, als wären mit biob</w:t>
      </w:r>
      <w:r>
        <w:t>a</w:t>
      </w:r>
      <w:r>
        <w:t>sierten Energieträgern wie Biodiesel und Bioethanol alle Klima- und Energieprobleme nachhaltig zu beheben</w:t>
      </w:r>
      <w:r w:rsidR="009C497D">
        <w:t xml:space="preserve"> (vgl. auch </w:t>
      </w:r>
      <w:hyperlink r:id="rId22" w:history="1">
        <w:r w:rsidR="009C497D" w:rsidRPr="00ED4931">
          <w:rPr>
            <w:rStyle w:val="Hyperlink"/>
          </w:rPr>
          <w:t>http://www.sonnenseite.com/</w:t>
        </w:r>
      </w:hyperlink>
      <w:r w:rsidR="009C497D">
        <w:t>)</w:t>
      </w:r>
      <w:r>
        <w:t>.</w:t>
      </w:r>
      <w:r w:rsidR="009C497D">
        <w:t xml:space="preserve"> </w:t>
      </w:r>
      <w:r>
        <w:t>Zwar können mit Hilfe der Verfahrenstechnik aus Biomasse alle Stoffe hergestellt werden, die sonst aus Erdöl, Erdgas und Kohle produziert werden. Allerding</w:t>
      </w:r>
      <w:r w:rsidR="009C497D">
        <w:t>s</w:t>
      </w:r>
      <w:r>
        <w:t xml:space="preserve"> drängte sich </w:t>
      </w:r>
      <w:r w:rsidR="009C497D">
        <w:t xml:space="preserve">mir </w:t>
      </w:r>
      <w:r>
        <w:t>der Ve</w:t>
      </w:r>
      <w:r>
        <w:t>r</w:t>
      </w:r>
      <w:r>
        <w:t>dacht auf, dass das prinzipiell nicht in ausreichender Menge möglich ist bzw. ander</w:t>
      </w:r>
      <w:r>
        <w:t>s</w:t>
      </w:r>
      <w:r>
        <w:t>herum war die Frage, wie die mengenmäßige Versorgung in der Zukunft denn übe</w:t>
      </w:r>
      <w:r>
        <w:t>r</w:t>
      </w:r>
      <w:r>
        <w:t xml:space="preserve">haupt machbar sein könnte. Gerade als Ingenieur wendet man ja Methoden an, um Stoffströme quantitativ zu beschreiben, was dann die Grundlage ist, </w:t>
      </w:r>
      <w:r w:rsidR="00A75D23">
        <w:t xml:space="preserve">um </w:t>
      </w:r>
      <w:r>
        <w:t>z.B. chem</w:t>
      </w:r>
      <w:r>
        <w:t>i</w:t>
      </w:r>
      <w:r>
        <w:t>sche Anlagen so aufzubauen, dass sie wirtschaftlich arbeiten und die vorher definie</w:t>
      </w:r>
      <w:r>
        <w:t>r</w:t>
      </w:r>
      <w:r>
        <w:t>te Produktionsmenge erreichen. Es müsste doch eigentlich entsprechend möglich sein, das Tu</w:t>
      </w:r>
      <w:r w:rsidR="00A75D23">
        <w:t>n des Menschen auf der Erde als einen globalen Prozess aufzufassen und über Bilanzen zu versuchen, sich ein quantitatives Bild von diesem Prozess zu machen. Dies soll hier versucht werden.</w:t>
      </w:r>
    </w:p>
    <w:p w:rsidR="00A75D23" w:rsidRDefault="00A75D23" w:rsidP="0003374B">
      <w:r>
        <w:t xml:space="preserve">Um einen Prozess zu behandeln, </w:t>
      </w:r>
      <w:r w:rsidR="00DA46A4">
        <w:t>sind drei Aspekte wesentlich, die auch bei dem zu betrachtenden globalen Prozess zu beachten sind:</w:t>
      </w:r>
    </w:p>
    <w:p w:rsidR="00DA46A4" w:rsidRDefault="00DA46A4" w:rsidP="00DA46A4">
      <w:pPr>
        <w:pStyle w:val="Listenabsatz"/>
        <w:numPr>
          <w:ilvl w:val="0"/>
          <w:numId w:val="7"/>
        </w:numPr>
      </w:pPr>
      <w:r>
        <w:t>quantitative Aussagen</w:t>
      </w:r>
    </w:p>
    <w:p w:rsidR="00DA46A4" w:rsidRDefault="00DA46A4" w:rsidP="00DA46A4">
      <w:pPr>
        <w:pStyle w:val="Listenabsatz"/>
        <w:numPr>
          <w:ilvl w:val="0"/>
          <w:numId w:val="7"/>
        </w:numPr>
      </w:pPr>
      <w:r>
        <w:t>vollständiges Bild</w:t>
      </w:r>
    </w:p>
    <w:p w:rsidR="00DA46A4" w:rsidRDefault="00DA46A4" w:rsidP="00DA46A4">
      <w:pPr>
        <w:pStyle w:val="Listenabsatz"/>
        <w:numPr>
          <w:ilvl w:val="0"/>
          <w:numId w:val="7"/>
        </w:numPr>
      </w:pPr>
      <w:r>
        <w:t>belastbare Intuition</w:t>
      </w:r>
    </w:p>
    <w:p w:rsidR="008E1772" w:rsidRDefault="00DA46A4" w:rsidP="00DA46A4">
      <w:r>
        <w:t xml:space="preserve">Quantitative Aussagen sind wie beschrieben nötig, um </w:t>
      </w:r>
      <w:r w:rsidR="00F90A8B">
        <w:t xml:space="preserve">sicherstellen zu können, dass </w:t>
      </w:r>
      <w:r w:rsidR="003A025E">
        <w:t xml:space="preserve">man beispielsweise beim Neubau einer Anlage sicher ist, dass </w:t>
      </w:r>
      <w:r w:rsidR="00F90A8B">
        <w:t>ein Prozess wir</w:t>
      </w:r>
      <w:r w:rsidR="00F90A8B">
        <w:t>t</w:t>
      </w:r>
      <w:r w:rsidR="00F90A8B">
        <w:t>schaftlich erfolgreich Produkte herstellen kann. Genauso müssen alle wesentlichen Einflüsse v</w:t>
      </w:r>
      <w:r w:rsidR="003A025E">
        <w:t>erstanden und durchdrungen sein.</w:t>
      </w:r>
      <w:r w:rsidR="00F90A8B">
        <w:t xml:space="preserve"> Es kommt dabei darauf an, ein mö</w:t>
      </w:r>
      <w:r w:rsidR="00F90A8B">
        <w:t>g</w:t>
      </w:r>
      <w:r w:rsidR="00F90A8B">
        <w:t>lichst vollständiges Bild von den Vorgängen in dem betrachteten Prozess zu erre</w:t>
      </w:r>
      <w:r w:rsidR="00F90A8B">
        <w:t>i</w:t>
      </w:r>
      <w:r w:rsidR="00F90A8B">
        <w:t>chen. Nur so ist sicherzustellen, dass der Prozess wie geplant realisierbar ist</w:t>
      </w:r>
      <w:r w:rsidR="003A025E">
        <w:t xml:space="preserve"> und nicht wesentliche Einflüsse übersehen wurden</w:t>
      </w:r>
      <w:r w:rsidR="00F90A8B">
        <w:t>. Da nie alle Details mit beliebiger G</w:t>
      </w:r>
      <w:r w:rsidR="00F90A8B">
        <w:t>e</w:t>
      </w:r>
      <w:r w:rsidR="00F90A8B">
        <w:t>nauigkeit bekannt sind oder mit Modellen beschrieben werden können, kommt es darauf an</w:t>
      </w:r>
      <w:r w:rsidR="009C497D">
        <w:t>,</w:t>
      </w:r>
      <w:r w:rsidR="00F90A8B">
        <w:t xml:space="preserve"> ggf. die richtigen Näherungen zu machen und Vereinfachungen bei der quantitativen Beschreibung so einzuführen, dass sie das Endresultat nicht nennen</w:t>
      </w:r>
      <w:r w:rsidR="00F90A8B">
        <w:t>s</w:t>
      </w:r>
      <w:r w:rsidR="00F90A8B">
        <w:t xml:space="preserve">wert beeinflussen. Diese Auswahl der geeigneten Näherungen setzt eine belastbare Intuition </w:t>
      </w:r>
      <w:r w:rsidR="009C497D">
        <w:t xml:space="preserve">zu den Zusammenhängen </w:t>
      </w:r>
      <w:r w:rsidR="00F90A8B">
        <w:t>voraus. Eine solche Intuition entwickelt der Ing</w:t>
      </w:r>
      <w:r w:rsidR="00F90A8B">
        <w:t>e</w:t>
      </w:r>
      <w:r w:rsidR="00F90A8B">
        <w:t>nieur, indem er an dem geplanten Prozess kleine Variationen durchführt und das j</w:t>
      </w:r>
      <w:r w:rsidR="00F90A8B">
        <w:t>e</w:t>
      </w:r>
      <w:r w:rsidR="00F90A8B">
        <w:t>weils andere Ergebnis auswertet und bewertet. Er stellt also bewusst die Frage, was wäre,</w:t>
      </w:r>
      <w:r w:rsidR="008E1772">
        <w:t xml:space="preserve"> wenn man den Prozess </w:t>
      </w:r>
      <w:r w:rsidR="009C497D">
        <w:t xml:space="preserve">etwas </w:t>
      </w:r>
      <w:r w:rsidR="008E1772">
        <w:t>veränder</w:t>
      </w:r>
      <w:r w:rsidR="009C497D">
        <w:t>n würde</w:t>
      </w:r>
      <w:r w:rsidR="008E1772">
        <w:t>.</w:t>
      </w:r>
    </w:p>
    <w:p w:rsidR="00EF44AF" w:rsidRDefault="00CB1665" w:rsidP="00A75D23">
      <w:pPr>
        <w:pStyle w:val="Abbildung"/>
      </w:pPr>
      <w:r>
        <w:lastRenderedPageBreak/>
        <w:drawing>
          <wp:inline distT="0" distB="0" distL="0" distR="0" wp14:anchorId="7B6F0E06">
            <wp:extent cx="3823854" cy="2613394"/>
            <wp:effectExtent l="0" t="0" r="5715"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3">
                      <a:extLst>
                        <a:ext uri="{28A0092B-C50C-407E-A947-70E740481C1C}">
                          <a14:useLocalDpi xmlns:a14="http://schemas.microsoft.com/office/drawing/2010/main" val="0"/>
                        </a:ext>
                      </a:extLst>
                    </a:blip>
                    <a:srcRect l="2849" t="11096" r="9627"/>
                    <a:stretch/>
                  </pic:blipFill>
                  <pic:spPr bwMode="auto">
                    <a:xfrm>
                      <a:off x="0" y="0"/>
                      <a:ext cx="3826768" cy="2615386"/>
                    </a:xfrm>
                    <a:prstGeom prst="rect">
                      <a:avLst/>
                    </a:prstGeom>
                    <a:noFill/>
                    <a:ln>
                      <a:noFill/>
                    </a:ln>
                    <a:extLst>
                      <a:ext uri="{53640926-AAD7-44D8-BBD7-CCE9431645EC}">
                        <a14:shadowObscured xmlns:a14="http://schemas.microsoft.com/office/drawing/2010/main"/>
                      </a:ext>
                    </a:extLst>
                  </pic:spPr>
                </pic:pic>
              </a:graphicData>
            </a:graphic>
          </wp:inline>
        </w:drawing>
      </w:r>
    </w:p>
    <w:p w:rsidR="002F6E98" w:rsidRDefault="002F6E98" w:rsidP="00A75D23">
      <w:pPr>
        <w:pStyle w:val="Abb-Unterschrift"/>
      </w:pPr>
      <w:r>
        <w:t xml:space="preserve">Abb. 1: </w:t>
      </w:r>
      <w:r>
        <w:tab/>
      </w:r>
      <w:r w:rsidR="00CB1665">
        <w:t>Zeitungsa</w:t>
      </w:r>
      <w:r w:rsidR="00A75D23">
        <w:t>rtikel in dem Franz Alt die Möglichkeiten der Biomassenutzung sehr positiv darstellt</w:t>
      </w:r>
    </w:p>
    <w:p w:rsidR="00D263F6" w:rsidRDefault="00D263F6" w:rsidP="00D263F6">
      <w:r>
        <w:t>Bei der öffentlichen Diskussion bzw. der in den Medien sind weitere wesentliche A</w:t>
      </w:r>
      <w:r>
        <w:t>s</w:t>
      </w:r>
      <w:r>
        <w:t xml:space="preserve">pekte relevant, die hier zur Motivation angeführt werden sollen und die im Folgenden ebenfalls mit behandelt werden. </w:t>
      </w:r>
    </w:p>
    <w:p w:rsidR="00D263F6" w:rsidRDefault="00D263F6" w:rsidP="00131875">
      <w:pPr>
        <w:pStyle w:val="Listenabsatz"/>
        <w:numPr>
          <w:ilvl w:val="0"/>
          <w:numId w:val="11"/>
        </w:numPr>
        <w:ind w:left="284" w:hanging="284"/>
      </w:pPr>
      <w:r>
        <w:t xml:space="preserve">Immer wieder taucht der steigende Ölpreis auf, zu dem es einerseits die Aussage von Experten gibt, dass er auch zukünftig mit 5% bis 10% jährlich steigen wird. In den letzten </w:t>
      </w:r>
      <w:proofErr w:type="gramStart"/>
      <w:r>
        <w:t>rund</w:t>
      </w:r>
      <w:proofErr w:type="gramEnd"/>
      <w:r>
        <w:t xml:space="preserve"> 20 Jahren betrug die mittlere jährliche Steigerung 12%. Auch die aktuelle Stagnation fällt immer noch in ein entsprechendes Preisband. Dieser ste</w:t>
      </w:r>
      <w:r>
        <w:t>i</w:t>
      </w:r>
      <w:r>
        <w:t>gende Preis für Rohöl wird auch mit Peak-</w:t>
      </w:r>
      <w:proofErr w:type="spellStart"/>
      <w:r>
        <w:t>Oil</w:t>
      </w:r>
      <w:proofErr w:type="spellEnd"/>
      <w:r>
        <w:t xml:space="preserve"> in Verbindung gebracht, der Auss</w:t>
      </w:r>
      <w:r>
        <w:t>a</w:t>
      </w:r>
      <w:r>
        <w:t>ge, die in der Tat für einzelne Ölquellen beobachtet wird, dass sie nach einem Fördermaximum langsam zu versiegen beginnen. Diese Tatsache, die auf B</w:t>
      </w:r>
      <w:r>
        <w:t>e</w:t>
      </w:r>
      <w:r>
        <w:t>obachtungen</w:t>
      </w:r>
      <w:r w:rsidR="00131875">
        <w:t xml:space="preserve"> d</w:t>
      </w:r>
      <w:r>
        <w:t xml:space="preserve">es Geologen </w:t>
      </w:r>
      <w:r w:rsidR="00131875" w:rsidRPr="00131875">
        <w:t>Marion King Hubbert</w:t>
      </w:r>
      <w:r w:rsidR="00131875">
        <w:t xml:space="preserve"> zurückgeht, wird nun auch für die Erdölförderung als Ganzes angenommen, wobei von manchen </w:t>
      </w:r>
      <w:r w:rsidR="009C497D">
        <w:t>geschätzt wird, dass wir uns etwa heute an diesem Maximum befinden</w:t>
      </w:r>
      <w:r w:rsidR="00131875">
        <w:t>.</w:t>
      </w:r>
    </w:p>
    <w:p w:rsidR="00131875" w:rsidRDefault="00131875" w:rsidP="00131875">
      <w:pPr>
        <w:pStyle w:val="Listenabsatz"/>
        <w:numPr>
          <w:ilvl w:val="0"/>
          <w:numId w:val="11"/>
        </w:numPr>
        <w:ind w:left="284" w:hanging="284"/>
      </w:pPr>
      <w:r>
        <w:t>Gleichzeitig wird ein konsequenter Anstieg des Gehalts an Kohlenstoffdioxid (CO</w:t>
      </w:r>
      <w:r w:rsidRPr="00131875">
        <w:rPr>
          <w:vertAlign w:val="subscript"/>
        </w:rPr>
        <w:t>2</w:t>
      </w:r>
      <w:r>
        <w:t xml:space="preserve">) in der Atmosphäre beobachtet. Ausgehend von 280 </w:t>
      </w:r>
      <w:proofErr w:type="spellStart"/>
      <w:r>
        <w:t>ppmv</w:t>
      </w:r>
      <w:proofErr w:type="spellEnd"/>
      <w:r>
        <w:t xml:space="preserve"> in vorindustrieller Zeit hat der Wert aktuell fast 400 </w:t>
      </w:r>
      <w:proofErr w:type="spellStart"/>
      <w:r>
        <w:t>ppmv</w:t>
      </w:r>
      <w:proofErr w:type="spellEnd"/>
      <w:r>
        <w:t xml:space="preserve"> erreicht. Da CO</w:t>
      </w:r>
      <w:r w:rsidRPr="00131875">
        <w:rPr>
          <w:vertAlign w:val="subscript"/>
        </w:rPr>
        <w:t>2</w:t>
      </w:r>
      <w:r>
        <w:t xml:space="preserve"> ein Treibhausgas ist, das zur Erwärmung der Erde führt, korreliert dieser Anstieg mit dem Klimawandel.</w:t>
      </w:r>
    </w:p>
    <w:p w:rsidR="00131875" w:rsidRDefault="00131875" w:rsidP="00131875">
      <w:pPr>
        <w:pStyle w:val="Listenabsatz"/>
        <w:numPr>
          <w:ilvl w:val="0"/>
          <w:numId w:val="11"/>
        </w:numPr>
        <w:ind w:left="284" w:hanging="284"/>
      </w:pPr>
      <w:r>
        <w:t xml:space="preserve">Der durch den Menschen verursachte Klimawandel soll nach Angaben der </w:t>
      </w:r>
      <w:proofErr w:type="spellStart"/>
      <w:r>
        <w:t>Inte</w:t>
      </w:r>
      <w:r>
        <w:t>r</w:t>
      </w:r>
      <w:r>
        <w:t>governmental</w:t>
      </w:r>
      <w:proofErr w:type="spellEnd"/>
      <w:r>
        <w:t xml:space="preserve"> Panel on </w:t>
      </w:r>
      <w:proofErr w:type="spellStart"/>
      <w:r>
        <w:t>Climate</w:t>
      </w:r>
      <w:proofErr w:type="spellEnd"/>
      <w:r>
        <w:t xml:space="preserve"> Change (IPCC), dem sogenannten Weltklimarat, bereits heute fast ein Grad betragen. Da der CO</w:t>
      </w:r>
      <w:r w:rsidRPr="00131875">
        <w:rPr>
          <w:vertAlign w:val="subscript"/>
        </w:rPr>
        <w:t>2</w:t>
      </w:r>
      <w:r>
        <w:t xml:space="preserve">-Gehalt durch das Verbrennen fossiler Primärenergieträger stetig weiter steigt, ist von einem weiteren Ansteigen der mittleren Temperatur auszugehen. Wie stark der Anstieg sein wird, wurde mit Klimastudien abgeschätzt, die ihrerseits vom IPCC zusammengefasst wurden. Nach diesen Studien würde die Temperatur um etwa 1,5°C steigen, wenn man </w:t>
      </w:r>
      <w:proofErr w:type="gramStart"/>
      <w:r>
        <w:t>warten</w:t>
      </w:r>
      <w:proofErr w:type="gramEnd"/>
      <w:r>
        <w:t xml:space="preserve"> und </w:t>
      </w:r>
      <w:r w:rsidR="00F26B5C">
        <w:t>de</w:t>
      </w:r>
      <w:r w:rsidR="009C497D">
        <w:t>r</w:t>
      </w:r>
      <w:r w:rsidR="00F26B5C">
        <w:t xml:space="preserve"> CO</w:t>
      </w:r>
      <w:r w:rsidR="00F26B5C" w:rsidRPr="00F26B5C">
        <w:rPr>
          <w:vertAlign w:val="subscript"/>
        </w:rPr>
        <w:t>2</w:t>
      </w:r>
      <w:r w:rsidR="00F26B5C">
        <w:t xml:space="preserve">-Gehalt nicht weiter erhöht würde. Ab etwa 2°C können die </w:t>
      </w:r>
      <w:proofErr w:type="spellStart"/>
      <w:r w:rsidR="00F26B5C">
        <w:t>Klimatologen</w:t>
      </w:r>
      <w:proofErr w:type="spellEnd"/>
      <w:r w:rsidR="00F26B5C">
        <w:t xml:space="preserve"> nicht mehr dafür garantieren, dass es nicht zu Kipppunkten im Klima kommt – wobei dies aufgrund der Komplexität der Zusammenhänge nur relativ vage Aussagen bleiben können.</w:t>
      </w:r>
    </w:p>
    <w:p w:rsidR="00F26B5C" w:rsidRDefault="00F26B5C" w:rsidP="00131875">
      <w:pPr>
        <w:pStyle w:val="Listenabsatz"/>
        <w:numPr>
          <w:ilvl w:val="0"/>
          <w:numId w:val="11"/>
        </w:numPr>
        <w:ind w:left="284" w:hanging="284"/>
      </w:pPr>
      <w:r>
        <w:t xml:space="preserve">Auch wenn von manchen Protagonisten der Klimawandel abgestritten wird oder zumindest, dass der Mensch hauptsächlich zu dem Temperaturanstieg beiträgt, kann bereits heute </w:t>
      </w:r>
      <w:r w:rsidR="0072126D">
        <w:t>bei</w:t>
      </w:r>
      <w:r>
        <w:t xml:space="preserve"> fast allen Gletschern beobachtet werden, dass sie sich rel</w:t>
      </w:r>
      <w:r>
        <w:t>a</w:t>
      </w:r>
      <w:r>
        <w:t xml:space="preserve">tiv schnell zurückziehen. Auch die Eisbedeckung des Nordpols geht zurück, so schnell, dass die unerwartet schnelle Veränderung immer wieder eine Meldung in </w:t>
      </w:r>
      <w:r>
        <w:lastRenderedPageBreak/>
        <w:t>der Presse wert ist.</w:t>
      </w:r>
    </w:p>
    <w:p w:rsidR="00F26B5C" w:rsidRDefault="00F26B5C" w:rsidP="00131875">
      <w:pPr>
        <w:pStyle w:val="Listenabsatz"/>
        <w:numPr>
          <w:ilvl w:val="0"/>
          <w:numId w:val="11"/>
        </w:numPr>
        <w:ind w:left="284" w:hanging="284"/>
      </w:pPr>
      <w:r>
        <w:t>Auf der anderen Seite werden diverse Alternativen für die Energieversorgung pr</w:t>
      </w:r>
      <w:r>
        <w:t>o</w:t>
      </w:r>
      <w:r>
        <w:t>pagiert, lange Zeit eben die Nutzung von Biomasse (vgl. Abb. 1). Dass dies kr</w:t>
      </w:r>
      <w:r>
        <w:t>i</w:t>
      </w:r>
      <w:r>
        <w:t xml:space="preserve">tisch zu sehen ist, rückte spätestens 2007 ins Bewusstsein, bei der sogenannten Tortilla-Krise, bei der die Preise für Mais in Mexiko drastisch anstiegen, was auf die Nutzung von Mais zur Bioethanol-Herstellung </w:t>
      </w:r>
      <w:r w:rsidR="0072126D">
        <w:t xml:space="preserve">in den USA </w:t>
      </w:r>
      <w:r>
        <w:t xml:space="preserve">zurückgeführt wurde und zu Protesten in Mexiko führte. Später </w:t>
      </w:r>
      <w:r w:rsidR="0072126D">
        <w:t xml:space="preserve">stellte </w:t>
      </w:r>
      <w:r>
        <w:t>sich zwar heraus, dass dieser Preisanstieg eher auf geänderte Subventionen und Zölle zurückzuführen war, dennoch war dies sicher der Start der Diskussion zur Konkurrenz zwischen „Teller und Tank“.</w:t>
      </w:r>
    </w:p>
    <w:p w:rsidR="00F26B5C" w:rsidRDefault="00F26B5C" w:rsidP="00131875">
      <w:pPr>
        <w:pStyle w:val="Listenabsatz"/>
        <w:numPr>
          <w:ilvl w:val="0"/>
          <w:numId w:val="11"/>
        </w:numPr>
        <w:ind w:left="284" w:hanging="284"/>
      </w:pPr>
      <w:r>
        <w:t>Schließlich wird in diesem Zusammenhang gelegentlich propagiert, auf Fleisc</w:t>
      </w:r>
      <w:r>
        <w:t>h</w:t>
      </w:r>
      <w:r>
        <w:t xml:space="preserve">konsum zu verzichten oder </w:t>
      </w:r>
      <w:r w:rsidR="0072126D">
        <w:t xml:space="preserve">diesen </w:t>
      </w:r>
      <w:r>
        <w:t>zumindest einzuschränken. In manchen Lä</w:t>
      </w:r>
      <w:r>
        <w:t>n</w:t>
      </w:r>
      <w:r>
        <w:t>dern und Regionen wird an einem Tag der Woche auf Fleisch verzichtet. Dadurch soll der Ressourcenverbrauch reduziert und dem Hunger in der Welt entgegeng</w:t>
      </w:r>
      <w:r>
        <w:t>e</w:t>
      </w:r>
      <w:r>
        <w:t>wirkt werden.</w:t>
      </w:r>
    </w:p>
    <w:p w:rsidR="00F26B5C" w:rsidRDefault="00F26B5C" w:rsidP="00D263F6">
      <w:r>
        <w:t>Dass diese unterschiedlichen Aspekt</w:t>
      </w:r>
      <w:r w:rsidR="006C0397">
        <w:t xml:space="preserve">e irgendwie zusammenhängen, kann vermutlich aus dem Bauch heraus nachvollzogen werden, immer geht es ja um Ressourcen, deren Verbrauch und die Konsequenzen daraus. Die oben bereits ausgesprochene Frage ist, ob dies auf eine nachvollziehbare quantitative Weise möglich ist. Genau dies soll hier versucht werden. Dazu werden die </w:t>
      </w:r>
      <w:r w:rsidR="0072126D">
        <w:t>Aktivitäten</w:t>
      </w:r>
      <w:r w:rsidR="006C0397">
        <w:t xml:space="preserve"> des Menschen als glob</w:t>
      </w:r>
      <w:r w:rsidR="006C0397">
        <w:t>a</w:t>
      </w:r>
      <w:r w:rsidR="006C0397">
        <w:t>le Prozesse verstanden, die mit den Methoden der Verfahrenstechnik beschrieben werden können.</w:t>
      </w:r>
      <w:r w:rsidR="002D21B4">
        <w:t xml:space="preserve"> Die Beschäftigung mit diesen Fragen hat dabei eine lange Historie, wie Abb. 2 verdeutlicht.</w:t>
      </w:r>
      <w:r w:rsidR="00D52951">
        <w:t xml:space="preserve"> </w:t>
      </w:r>
      <w:r w:rsidR="00273329">
        <w:t>Schon Malthus</w:t>
      </w:r>
      <w:r w:rsidR="0072126D">
        <w:t xml:space="preserve"> (britischer Ökonom, 1766 – 1834) </w:t>
      </w:r>
      <w:r w:rsidR="00273329">
        <w:t>stellte d</w:t>
      </w:r>
      <w:r w:rsidR="00273329">
        <w:t>a</w:t>
      </w:r>
      <w:r w:rsidR="00273329">
        <w:t>bei einen Zusammenhang zwischen steigenden Bevölkerungszahlen und dem Ma</w:t>
      </w:r>
      <w:r w:rsidR="00273329">
        <w:t>n</w:t>
      </w:r>
      <w:r w:rsidR="00273329">
        <w:t xml:space="preserve">gel an Ressourcen heraus, der dazu führt, dass Menschen schließlich Hunger leiden müssen. </w:t>
      </w:r>
      <w:r w:rsidR="00D52951">
        <w:t xml:space="preserve">Während die ersten der aufgeführten Arbeiten noch nur vereinzelt politisch wahrgenommen wurden, sind die letzten </w:t>
      </w:r>
      <w:r w:rsidR="00643A6E">
        <w:t>einerseits Auslöser für und andererseits resultierend aus entsprechenden globalen politischen Aktivitäten wie den inzwischen jährlich stattfindenden Weltklimakonferenzen ausgehend von dem Umweltgipfel in Rio de Janeiro in 1992 und beispielsweise der Weltklimakonferenz in Kyoto 1997, auf der das Kyoto-Protokoll beschlossen wurde.</w:t>
      </w:r>
      <w:r w:rsidR="00E20396">
        <w:t xml:space="preserve"> In jüngster Zeit überschlagen sich die Studien und Untersuchungen, u.a. auch auf europäischer Ebene und führen letzten</w:t>
      </w:r>
      <w:r w:rsidR="00E20396">
        <w:t>d</w:t>
      </w:r>
      <w:r w:rsidR="00E20396">
        <w:t xml:space="preserve">lich zu konkreten politischen Zielen, deren Umsetzung uns alle auch im alltäglichen Leben betrifft. </w:t>
      </w:r>
      <w:r w:rsidR="004C6259">
        <w:t>Hier</w:t>
      </w:r>
      <w:r w:rsidR="00E20396">
        <w:t xml:space="preserve"> ist </w:t>
      </w:r>
      <w:r w:rsidR="004C6259">
        <w:t xml:space="preserve">insbesondere </w:t>
      </w:r>
      <w:r w:rsidR="00E20396">
        <w:t>die europäische Politik</w:t>
      </w:r>
      <w:r w:rsidR="004C6259">
        <w:t xml:space="preserve"> zu nennen</w:t>
      </w:r>
      <w:r w:rsidR="00E20396">
        <w:t>, die durch p</w:t>
      </w:r>
      <w:r w:rsidR="00E20396">
        <w:t>o</w:t>
      </w:r>
      <w:r w:rsidR="00E20396">
        <w:t>litische Vorgaben den Energiekonsum bis 2020 um 20% bezogen auf 2005 reduzi</w:t>
      </w:r>
      <w:r w:rsidR="00E20396">
        <w:t>e</w:t>
      </w:r>
      <w:r w:rsidR="00E20396">
        <w:t xml:space="preserve">ren will, was etwa 1,5% jährlich entspricht. </w:t>
      </w:r>
      <w:r w:rsidR="004C6259">
        <w:t xml:space="preserve">Beispiele zu </w:t>
      </w:r>
      <w:r w:rsidR="00E20396">
        <w:t>Konsequenzen für uns Ve</w:t>
      </w:r>
      <w:r w:rsidR="00E20396">
        <w:t>r</w:t>
      </w:r>
      <w:r w:rsidR="00E20396">
        <w:t>braucher sind die systematische Kennzeichnung von Elektrogeräten nach Effizien</w:t>
      </w:r>
      <w:r w:rsidR="00E20396">
        <w:t>z</w:t>
      </w:r>
      <w:r w:rsidR="00E20396">
        <w:t>klassen</w:t>
      </w:r>
      <w:r w:rsidR="004C6259">
        <w:t xml:space="preserve"> und</w:t>
      </w:r>
      <w:r w:rsidR="00E20396">
        <w:t xml:space="preserve"> das Verbot bestimmter Leuchtmittel mit geringer Lichtausbeu</w:t>
      </w:r>
      <w:r w:rsidR="004C6259">
        <w:t>te. Diese Maßnahmen betreffen uns alle – jeden einzelnen von uns – genauso wie die Kons</w:t>
      </w:r>
      <w:r w:rsidR="004C6259">
        <w:t>e</w:t>
      </w:r>
      <w:r w:rsidR="004C6259">
        <w:t>quenzen, wenn wir als globale Gemeinschaft die notwendigen Ziele nicht erreichen.</w:t>
      </w:r>
    </w:p>
    <w:p w:rsidR="002D21B4" w:rsidRDefault="002D21B4" w:rsidP="00643A6E">
      <w:pPr>
        <w:pStyle w:val="Abbildung"/>
      </w:pPr>
      <w:r>
        <w:lastRenderedPageBreak/>
        <w:drawing>
          <wp:inline distT="0" distB="0" distL="0" distR="0" wp14:anchorId="12DD2FE8" wp14:editId="4A839326">
            <wp:extent cx="4281377" cy="2700670"/>
            <wp:effectExtent l="0" t="0" r="0" b="4445"/>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t="2978" b="2472"/>
                    <a:stretch/>
                  </pic:blipFill>
                  <pic:spPr bwMode="auto">
                    <a:xfrm>
                      <a:off x="0" y="0"/>
                      <a:ext cx="4288146" cy="2704940"/>
                    </a:xfrm>
                    <a:prstGeom prst="rect">
                      <a:avLst/>
                    </a:prstGeom>
                    <a:noFill/>
                    <a:ln>
                      <a:noFill/>
                    </a:ln>
                    <a:extLst>
                      <a:ext uri="{53640926-AAD7-44D8-BBD7-CCE9431645EC}">
                        <a14:shadowObscured xmlns:a14="http://schemas.microsoft.com/office/drawing/2010/main"/>
                      </a:ext>
                    </a:extLst>
                  </pic:spPr>
                </pic:pic>
              </a:graphicData>
            </a:graphic>
          </wp:inline>
        </w:drawing>
      </w:r>
    </w:p>
    <w:p w:rsidR="006C0397" w:rsidRDefault="002D21B4" w:rsidP="00643A6E">
      <w:pPr>
        <w:pStyle w:val="Abb-Unterschrift"/>
      </w:pPr>
      <w:r>
        <w:t>Abb. 2:</w:t>
      </w:r>
      <w:r>
        <w:tab/>
        <w:t>Historische Einordnung der Überlegungen zu begrenzten Ressourcen</w:t>
      </w:r>
    </w:p>
    <w:p w:rsidR="00643A6E" w:rsidRDefault="00643A6E" w:rsidP="002D21B4">
      <w:pPr>
        <w:tabs>
          <w:tab w:val="left" w:pos="993"/>
        </w:tabs>
      </w:pPr>
    </w:p>
    <w:p w:rsidR="006C0397" w:rsidRDefault="006C0397" w:rsidP="006C0397">
      <w:pPr>
        <w:pStyle w:val="berschrift1"/>
      </w:pPr>
      <w:bookmarkStart w:id="4" w:name="_Toc352828941"/>
      <w:r>
        <w:t>2 Bilanzen</w:t>
      </w:r>
      <w:bookmarkEnd w:id="4"/>
    </w:p>
    <w:p w:rsidR="00D263F6" w:rsidRDefault="00D263F6" w:rsidP="00D263F6">
      <w:r>
        <w:t>Für die quantitative Beschreibung eines Prozesses auch zur Beantwortung der Fr</w:t>
      </w:r>
      <w:r>
        <w:t>a</w:t>
      </w:r>
      <w:r>
        <w:t xml:space="preserve">ge, was wäre, wenn man ihn leicht verändert, stehen dem Ingenieur eine Reihe von Methoden zur Verfügung, von denen das Aufstellen und Lösen von Bilanzen eine ganz zentrale ist. Eine Bilanz hat prinzipiell die in Abb. </w:t>
      </w:r>
      <w:r w:rsidR="002D21B4">
        <w:t>3</w:t>
      </w:r>
      <w:r>
        <w:t xml:space="preserve"> gezeigte Form. Das Beispiel des Portemonnaies verdeutlicht dabei die einzelnen Beiträge.</w:t>
      </w:r>
    </w:p>
    <w:p w:rsidR="006C0397" w:rsidRDefault="006C0397" w:rsidP="006C0397">
      <w:r>
        <w:t>Zunächst ist bei einer Bilanz festzulegen, was genau bilanziert werden soll, der s</w:t>
      </w:r>
      <w:r>
        <w:t>o</w:t>
      </w:r>
      <w:r>
        <w:t xml:space="preserve">genannte Bilanzraum ist </w:t>
      </w:r>
      <w:r w:rsidR="0072126D">
        <w:t>zu definieren</w:t>
      </w:r>
      <w:r>
        <w:t xml:space="preserve"> (vgl. Abb. </w:t>
      </w:r>
      <w:r w:rsidR="002D21B4">
        <w:t>4</w:t>
      </w:r>
      <w:r>
        <w:t>). Der Bilanzraum ist eine gedachte Hülle um das Objekt, für das die Bilanz durchgeführt werden soll, das „System“, das durch die Bilanzgrenze von seiner Umgebung gedanklich getrennt wird. Der Bilan</w:t>
      </w:r>
      <w:r>
        <w:t>z</w:t>
      </w:r>
      <w:r>
        <w:t>raum muss geschlossen sein, d.h. das System in alle Richtungen ohne irgendeine Lücke vollständig umschließen. In dem Beispiel möge der Bilanzraum Ihr Portemo</w:t>
      </w:r>
      <w:r>
        <w:t>n</w:t>
      </w:r>
      <w:r>
        <w:t>naie sein. Die Bilanz wird sich also auf das beziehen, was im Portemonnaie entha</w:t>
      </w:r>
      <w:r>
        <w:t>l</w:t>
      </w:r>
      <w:r>
        <w:t xml:space="preserve">ten ist. </w:t>
      </w:r>
    </w:p>
    <w:p w:rsidR="006C0397" w:rsidRDefault="006C0397" w:rsidP="006C0397">
      <w:r>
        <w:t>Die Änderung des Inhaltes des Portemonnaies kann dann auf unterschiedlichen W</w:t>
      </w:r>
      <w:r>
        <w:t>e</w:t>
      </w:r>
      <w:r>
        <w:t xml:space="preserve">gen erfolgen, die mit der Bilanz erfasst werden. Wenn Ihnen jemand Geld gibt und Sie dies ins Portemonnaie </w:t>
      </w:r>
      <w:r w:rsidR="0072126D">
        <w:t>stecken</w:t>
      </w:r>
      <w:r>
        <w:t>, wird der Inhalt zunehmen. Wenn Sie andere</w:t>
      </w:r>
      <w:r>
        <w:t>r</w:t>
      </w:r>
      <w:r>
        <w:t>seits Geld entnehmen, um damit beispielsweise eine Rechnung zu bezahlen, nimmt der Inhalt ab. Sollten Sie in Ihrem Portemonnaie einen Goldesel haben, entsteht Geld, was entsprechend zu berücksichtigen ist, wohingegen natürlich Geld verloren</w:t>
      </w:r>
      <w:r w:rsidR="0072126D">
        <w:t xml:space="preserve"> </w:t>
      </w:r>
      <w:r>
        <w:t>geht, wenn beispielsweise das Portemonnaie ins Feuer fällt und die Geldscheine verbrennen (das Portemonnaie möge dabei nicht verbrennen). Die letzten beiden Aspekte sind für das Beispiel mit dem Portemonnaie vielleicht etwas künstlich, ve</w:t>
      </w:r>
      <w:r>
        <w:t>r</w:t>
      </w:r>
      <w:r>
        <w:t xml:space="preserve">deutlichen aber, welchen Charakter die einzelnen </w:t>
      </w:r>
      <w:r w:rsidR="0072126D">
        <w:t>Beiträge der Bilanz prinzipiell</w:t>
      </w:r>
      <w:r>
        <w:t xml:space="preserve"> h</w:t>
      </w:r>
      <w:r>
        <w:t>a</w:t>
      </w:r>
      <w:r>
        <w:t>ben können. Bei einer Bilanz sind alle entsprechenden Effekte quantitativ zu b</w:t>
      </w:r>
      <w:r>
        <w:t>e</w:t>
      </w:r>
      <w:r>
        <w:t xml:space="preserve">schreiben, wobei es natürlich sein kann, dass nicht alle Effekte auftreten. Wenn Sie beispielsweise keinen Goldesel in Ihrem Portemonnaie haben, ist der entsprechende </w:t>
      </w:r>
      <w:r w:rsidR="0072126D">
        <w:t>Beitrag</w:t>
      </w:r>
      <w:r>
        <w:t xml:space="preserve"> null. Genauso kann es sein, dass mehrere </w:t>
      </w:r>
      <w:r w:rsidR="0072126D">
        <w:t>Beiträge</w:t>
      </w:r>
      <w:r>
        <w:t xml:space="preserve"> für einen Effekt zur vol</w:t>
      </w:r>
      <w:r>
        <w:t>l</w:t>
      </w:r>
      <w:r>
        <w:t>ständigen Beschreibung nötig sind. Wenn Ihr Portemonnaie beispielsweise ein Loch hat, ist der Verlust durch dieses Loch auch bei „was hinausgeht“ mit zu berücksicht</w:t>
      </w:r>
      <w:r>
        <w:t>i</w:t>
      </w:r>
      <w:r>
        <w:t xml:space="preserve">gen. </w:t>
      </w:r>
    </w:p>
    <w:p w:rsidR="00EF44AF" w:rsidRDefault="008E1772" w:rsidP="00661255">
      <w:pPr>
        <w:pStyle w:val="Abbildung"/>
      </w:pPr>
      <w:r w:rsidRPr="008E1772">
        <w:lastRenderedPageBreak/>
        <w:drawing>
          <wp:inline distT="0" distB="0" distL="0" distR="0" wp14:anchorId="34B0F7AA" wp14:editId="041A0CF4">
            <wp:extent cx="4132521" cy="2439061"/>
            <wp:effectExtent l="0" t="0" r="1905"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5">
                      <a:extLst>
                        <a:ext uri="{28A0092B-C50C-407E-A947-70E740481C1C}">
                          <a14:useLocalDpi xmlns:a14="http://schemas.microsoft.com/office/drawing/2010/main" val="0"/>
                        </a:ext>
                      </a:extLst>
                    </a:blip>
                    <a:srcRect t="3037"/>
                    <a:stretch/>
                  </pic:blipFill>
                  <pic:spPr bwMode="auto">
                    <a:xfrm>
                      <a:off x="0" y="0"/>
                      <a:ext cx="4144804" cy="2446311"/>
                    </a:xfrm>
                    <a:prstGeom prst="rect">
                      <a:avLst/>
                    </a:prstGeom>
                    <a:noFill/>
                    <a:ln>
                      <a:noFill/>
                    </a:ln>
                    <a:extLst>
                      <a:ext uri="{53640926-AAD7-44D8-BBD7-CCE9431645EC}">
                        <a14:shadowObscured xmlns:a14="http://schemas.microsoft.com/office/drawing/2010/main"/>
                      </a:ext>
                    </a:extLst>
                  </pic:spPr>
                </pic:pic>
              </a:graphicData>
            </a:graphic>
          </wp:inline>
        </w:drawing>
      </w:r>
    </w:p>
    <w:p w:rsidR="00661255" w:rsidRDefault="00661255" w:rsidP="00661255">
      <w:pPr>
        <w:pStyle w:val="Abb-Unterschrift"/>
      </w:pPr>
      <w:r>
        <w:t xml:space="preserve">Abb. </w:t>
      </w:r>
      <w:r w:rsidR="002D21B4">
        <w:t>3</w:t>
      </w:r>
      <w:r>
        <w:t>:</w:t>
      </w:r>
      <w:r>
        <w:tab/>
        <w:t xml:space="preserve">Eine Bilanz und eine Veranschaulichung der einzelnen Beiträge (Quellen: </w:t>
      </w:r>
      <w:hyperlink r:id="rId26" w:history="1">
        <w:r w:rsidRPr="00C91942">
          <w:rPr>
            <w:rStyle w:val="Hyperlink"/>
          </w:rPr>
          <w:t>www.microsoft.com</w:t>
        </w:r>
      </w:hyperlink>
      <w:r>
        <w:t xml:space="preserve">, </w:t>
      </w:r>
      <w:hyperlink r:id="rId27" w:history="1">
        <w:r w:rsidRPr="00C91942">
          <w:rPr>
            <w:rStyle w:val="Hyperlink"/>
          </w:rPr>
          <w:t>www.heinzelmen.de/preise/</w:t>
        </w:r>
      </w:hyperlink>
      <w:r>
        <w:t xml:space="preserve">) </w:t>
      </w:r>
    </w:p>
    <w:p w:rsidR="002D21B4" w:rsidRDefault="002D21B4" w:rsidP="00643A6E">
      <w:pPr>
        <w:pStyle w:val="Abbildung"/>
      </w:pPr>
      <w:r>
        <w:drawing>
          <wp:inline distT="0" distB="0" distL="0" distR="0" wp14:anchorId="766F9819" wp14:editId="322ADE69">
            <wp:extent cx="4188330" cy="2693581"/>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a:extLst>
                        <a:ext uri="{28A0092B-C50C-407E-A947-70E740481C1C}">
                          <a14:useLocalDpi xmlns:a14="http://schemas.microsoft.com/office/drawing/2010/main" val="0"/>
                        </a:ext>
                      </a:extLst>
                    </a:blip>
                    <a:srcRect t="2927" b="2578"/>
                    <a:stretch/>
                  </pic:blipFill>
                  <pic:spPr bwMode="auto">
                    <a:xfrm>
                      <a:off x="0" y="0"/>
                      <a:ext cx="4193525" cy="2696922"/>
                    </a:xfrm>
                    <a:prstGeom prst="rect">
                      <a:avLst/>
                    </a:prstGeom>
                    <a:noFill/>
                    <a:ln>
                      <a:noFill/>
                    </a:ln>
                    <a:extLst>
                      <a:ext uri="{53640926-AAD7-44D8-BBD7-CCE9431645EC}">
                        <a14:shadowObscured xmlns:a14="http://schemas.microsoft.com/office/drawing/2010/main"/>
                      </a:ext>
                    </a:extLst>
                  </pic:spPr>
                </pic:pic>
              </a:graphicData>
            </a:graphic>
          </wp:inline>
        </w:drawing>
      </w:r>
    </w:p>
    <w:p w:rsidR="002D21B4" w:rsidRDefault="002D21B4" w:rsidP="002D21B4">
      <w:pPr>
        <w:pStyle w:val="Abb-Unterschrift"/>
      </w:pPr>
      <w:r>
        <w:t>Abb. 4:</w:t>
      </w:r>
      <w:r>
        <w:tab/>
        <w:t>Vorgehen zum Aufstellen und Lösen eine</w:t>
      </w:r>
      <w:r w:rsidR="0072126D">
        <w:t>r</w:t>
      </w:r>
      <w:r>
        <w:t xml:space="preserve"> Bilanz </w:t>
      </w:r>
    </w:p>
    <w:p w:rsidR="00B06105" w:rsidRDefault="00E22310" w:rsidP="0003374B">
      <w:r>
        <w:t>Wird eine Bilanz aufgestellt, erfolgt das natürlich in aller Regel, weil eine der releva</w:t>
      </w:r>
      <w:r>
        <w:t>n</w:t>
      </w:r>
      <w:r>
        <w:t xml:space="preserve">ten Größen nicht bekannt ist. Beim Portemonnaie ist das üblicherweise der Inhalt des Portemonnaies, auf den zurückgeschlossen werden soll, indem man berücksichtigt, was über die Bilanzgrenze hinein- und hinausgeht. Dies entspricht einer üblichen Kassenführung, bei der die Änderung im Inneren, </w:t>
      </w:r>
      <w:r w:rsidR="000B7EB5">
        <w:t xml:space="preserve">der Kontostand, dadurch bestimmt wird, dass eben genau </w:t>
      </w:r>
      <w:proofErr w:type="spellStart"/>
      <w:r w:rsidR="000B7EB5">
        <w:t>Kassenein</w:t>
      </w:r>
      <w:proofErr w:type="spellEnd"/>
      <w:r w:rsidR="000B7EB5">
        <w:t>- und -ausgänge verfolgt werden. Dabei ergibt sich der jeweilige Kassenstand, indem die Änderungen über den betrachteten Zeitraum ausgehend von einem Anfangskontostand aufsummiert werden. Auf der linken Seite der Bilanz steht genau diese Änderung. Um die rechte Seite der Bilanz zu formuli</w:t>
      </w:r>
      <w:r w:rsidR="000B7EB5">
        <w:t>e</w:t>
      </w:r>
      <w:r w:rsidR="000B7EB5">
        <w:t>ren, werden alle Ströme betrachtet und beschrieben, die über die Bilanzgrenzen g</w:t>
      </w:r>
      <w:r w:rsidR="000B7EB5">
        <w:t>e</w:t>
      </w:r>
      <w:r w:rsidR="000B7EB5">
        <w:t>hen. Dabei muss sorgfältig darauf geachtet werden, dass wirklich alle Ströme b</w:t>
      </w:r>
      <w:r w:rsidR="000B7EB5">
        <w:t>e</w:t>
      </w:r>
      <w:r w:rsidR="000B7EB5">
        <w:t>rücksichtigt werden. Analog ist zu beschreiben, was im Inneren der Bilanzgrenze – nur dort – entsteht oder verschwindet. Die Buchführung muss also mit entspreche</w:t>
      </w:r>
      <w:r w:rsidR="000B7EB5">
        <w:t>n</w:t>
      </w:r>
      <w:r w:rsidR="000B7EB5">
        <w:t>der Sorgfa</w:t>
      </w:r>
      <w:r w:rsidR="008D786C">
        <w:t xml:space="preserve">lt geschehen. </w:t>
      </w:r>
    </w:p>
    <w:p w:rsidR="00E22310" w:rsidRDefault="008D786C" w:rsidP="0003374B">
      <w:r>
        <w:t xml:space="preserve">Es soll angemerkt werden, dass nicht immer die linke Seite der Bilanz die </w:t>
      </w:r>
      <w:r w:rsidR="00B06105">
        <w:t>u</w:t>
      </w:r>
      <w:r>
        <w:t>nbekan</w:t>
      </w:r>
      <w:r>
        <w:t>n</w:t>
      </w:r>
      <w:r>
        <w:t xml:space="preserve">te Größe ist. Eine </w:t>
      </w:r>
      <w:r w:rsidR="00B06105">
        <w:t xml:space="preserve">Bilanz </w:t>
      </w:r>
      <w:r>
        <w:t xml:space="preserve">kann nach jedem der Einflüsse aufgelöst werden, d.h. es kann alternativ aus einer Beobachtung oder Beschreibung der Änderung im Inneren </w:t>
      </w:r>
      <w:r>
        <w:lastRenderedPageBreak/>
        <w:t xml:space="preserve">des Bilanzraumes auf jeden </w:t>
      </w:r>
      <w:r w:rsidR="00B06105">
        <w:t>Beitrag</w:t>
      </w:r>
      <w:r>
        <w:t xml:space="preserve"> auf der rechten Seite der Bilanz zurückgeschlo</w:t>
      </w:r>
      <w:r>
        <w:t>s</w:t>
      </w:r>
      <w:r>
        <w:t xml:space="preserve">sen werden, wenn alle übrigen </w:t>
      </w:r>
      <w:r w:rsidR="00B06105">
        <w:t>Beiträge</w:t>
      </w:r>
      <w:r>
        <w:t xml:space="preserve"> bekannt oder beschreibbar sind. </w:t>
      </w:r>
    </w:p>
    <w:p w:rsidR="00CF70E7" w:rsidRDefault="00CF70E7" w:rsidP="0003374B">
      <w:r>
        <w:t>Solche Bilanzen können zunächst für alles angewendet werden, was eine sogenan</w:t>
      </w:r>
      <w:r>
        <w:t>n</w:t>
      </w:r>
      <w:r>
        <w:t xml:space="preserve">te Erhaltungsgröße ist, also beispielsweise für die Energie. Für eine Erhaltungsgröße kann nichts entstehen oder verschwinden, die entsprechenden Beiträge sind null. Aber auch für Nicht-Erhaltungsgrößen können Bilanzen aufgestellt werden, dann muss genau spezifiziert werden, was verschwindet und </w:t>
      </w:r>
      <w:r w:rsidR="00B06105">
        <w:t>ent</w:t>
      </w:r>
      <w:r>
        <w:t>steht. Werden alle Ei</w:t>
      </w:r>
      <w:r>
        <w:t>n</w:t>
      </w:r>
      <w:r>
        <w:t>flüsse beschrieben, sind Bilanzen exakt und stellen sehr fundamentale Zusamme</w:t>
      </w:r>
      <w:r>
        <w:t>n</w:t>
      </w:r>
      <w:r>
        <w:t>hänge dar. Sie können nicht umgangen werden und gelten ohne Einschränkung – zumindest, solange die einzelnen Beiträge korrekt erfasst sind. Wenn eine Bilanz also scheinbar nicht aufgeht, kann dies nicht daran liegen, dass die Bilanz an sich falsch ist, sondern nur daran, dass einzelne Beiträge falsch oder ungenau erfasst wurden oder gar überhaupt übersehen wurden. Diese grundlegende Gültigkeit ist eine Stärke von Bilanzen, die nicht überbetont werden kann. Auch die vom Me</w:t>
      </w:r>
      <w:r>
        <w:t>n</w:t>
      </w:r>
      <w:r>
        <w:t>schen induzierten Stoffströme müssen entsprechende Bilanzen unausweichlich erfü</w:t>
      </w:r>
      <w:r>
        <w:t>l</w:t>
      </w:r>
      <w:r>
        <w:t>len.</w:t>
      </w:r>
    </w:p>
    <w:p w:rsidR="008517EF" w:rsidRDefault="008517EF" w:rsidP="0003374B">
      <w:r>
        <w:t xml:space="preserve">Bilanzen sollen </w:t>
      </w:r>
      <w:r w:rsidR="000B7EB5">
        <w:t xml:space="preserve">nun </w:t>
      </w:r>
      <w:r>
        <w:t>im Folgenden dazu dienen, ein mö</w:t>
      </w:r>
      <w:r w:rsidR="00716290">
        <w:t>glichst umfassendes Bild von den</w:t>
      </w:r>
      <w:r>
        <w:t xml:space="preserve"> durch uns Menschen induzierte</w:t>
      </w:r>
      <w:r w:rsidR="00716290">
        <w:t>n</w:t>
      </w:r>
      <w:r>
        <w:t xml:space="preserve"> Vorgänge</w:t>
      </w:r>
      <w:r w:rsidR="00716290">
        <w:t>n</w:t>
      </w:r>
      <w:r>
        <w:t xml:space="preserve"> auf der Erde zu schaffen. Dabei sollen stets globale Bilanzen durchgeführt werden, weil so vermieden werden kann, dass auch der Handel zwischen Nationen mit abzubilden ist. </w:t>
      </w:r>
      <w:r w:rsidR="002D0307">
        <w:t xml:space="preserve">Dieser Handel findet innerhalb der Bilanzgrenze statt, d.h. es geht kein </w:t>
      </w:r>
      <w:r w:rsidR="00716290">
        <w:t>Mengenst</w:t>
      </w:r>
      <w:r w:rsidR="002D0307">
        <w:t>rom über die Bilanzgre</w:t>
      </w:r>
      <w:r w:rsidR="002D0307">
        <w:t>n</w:t>
      </w:r>
      <w:r w:rsidR="00716290">
        <w:t>zen. D</w:t>
      </w:r>
      <w:r w:rsidR="002D0307">
        <w:t xml:space="preserve">aher bleiben Handelsströme ohne Berücksichtigung, zumindest solange sie nicht zur Vernichtung oder Entstehung entsprechender Beiträge führen. </w:t>
      </w:r>
      <w:r>
        <w:t xml:space="preserve">Zudem sind manche Bilanzräume – wie z.B. die Atmosphäre – schlichtweg </w:t>
      </w:r>
      <w:r w:rsidR="002D0307">
        <w:t xml:space="preserve">von sich aus </w:t>
      </w:r>
      <w:r>
        <w:t xml:space="preserve">global, so dass eine Unterteilung wenig Sinn </w:t>
      </w:r>
      <w:r w:rsidR="00B06105">
        <w:t>ergibt</w:t>
      </w:r>
      <w:r>
        <w:t>.</w:t>
      </w:r>
    </w:p>
    <w:p w:rsidR="008517EF" w:rsidRDefault="008517EF" w:rsidP="0003374B">
      <w:r>
        <w:t xml:space="preserve">Was soll nun bilanziert werden? Entsprechend der aktuellen Diskussionen sollen </w:t>
      </w:r>
      <w:r w:rsidR="0039462B">
        <w:t xml:space="preserve">beispielsweise </w:t>
      </w:r>
      <w:r>
        <w:t xml:space="preserve">unsere fossilen Primärenergieträger, </w:t>
      </w:r>
      <w:r w:rsidR="0039462B">
        <w:t xml:space="preserve">die verfügbare </w:t>
      </w:r>
      <w:r>
        <w:t>Landfläche als Basis für die menschliche Ernäh</w:t>
      </w:r>
      <w:r w:rsidR="0039462B">
        <w:t>rung und der CO</w:t>
      </w:r>
      <w:r w:rsidR="0039462B" w:rsidRPr="0039462B">
        <w:rPr>
          <w:vertAlign w:val="subscript"/>
        </w:rPr>
        <w:t>2</w:t>
      </w:r>
      <w:r w:rsidR="0039462B">
        <w:t>-Gehalt der Atmosphäre Bilanzi</w:t>
      </w:r>
      <w:r w:rsidR="0039462B">
        <w:t>e</w:t>
      </w:r>
      <w:r w:rsidR="0039462B">
        <w:t>rungen unterworfen werden. Zu fossilen Primärenergieträgern sind zunächst zwei Begriffe zu defi</w:t>
      </w:r>
      <w:r w:rsidR="00081D1F">
        <w:t xml:space="preserve">nieren (nach </w:t>
      </w:r>
      <w:proofErr w:type="spellStart"/>
      <w:r w:rsidR="00081D1F">
        <w:t>Hillemeier</w:t>
      </w:r>
      <w:proofErr w:type="spellEnd"/>
      <w:r w:rsidR="00081D1F">
        <w:t>, 2006):</w:t>
      </w:r>
    </w:p>
    <w:p w:rsidR="0039462B" w:rsidRDefault="0039462B" w:rsidP="0039462B">
      <w:pPr>
        <w:pStyle w:val="Listenabsatz"/>
        <w:numPr>
          <w:ilvl w:val="0"/>
          <w:numId w:val="8"/>
        </w:numPr>
        <w:ind w:left="284" w:hanging="284"/>
      </w:pPr>
      <w:r w:rsidRPr="0039462B">
        <w:rPr>
          <w:b/>
        </w:rPr>
        <w:t>Reserven</w:t>
      </w:r>
      <w:r>
        <w:t>: geologisch-technisch nachgewiesene Mengen von Erdöl, Erdgas, Ko</w:t>
      </w:r>
      <w:r>
        <w:t>h</w:t>
      </w:r>
      <w:r>
        <w:t>le, etc., die mit der heute zur Verfügung stehenden Technologie wirtschaftlich g</w:t>
      </w:r>
      <w:r>
        <w:t>e</w:t>
      </w:r>
      <w:r>
        <w:t>wonnen werden können.</w:t>
      </w:r>
    </w:p>
    <w:p w:rsidR="0039462B" w:rsidRDefault="0039462B" w:rsidP="0039462B">
      <w:pPr>
        <w:pStyle w:val="Listenabsatz"/>
        <w:numPr>
          <w:ilvl w:val="0"/>
          <w:numId w:val="8"/>
        </w:numPr>
        <w:ind w:left="284" w:hanging="284"/>
      </w:pPr>
      <w:r w:rsidRPr="0039462B">
        <w:rPr>
          <w:b/>
        </w:rPr>
        <w:t>Ressourcen</w:t>
      </w:r>
      <w:r>
        <w:t>: Mengen eines Rohstoff</w:t>
      </w:r>
      <w:r w:rsidR="00081D1F">
        <w:t>e</w:t>
      </w:r>
      <w:r>
        <w:t xml:space="preserve">s, deren technische oder wirtschaftliche Gewinnung noch unsicher </w:t>
      </w:r>
      <w:proofErr w:type="gramStart"/>
      <w:r>
        <w:t>sind</w:t>
      </w:r>
      <w:proofErr w:type="gramEnd"/>
      <w:r>
        <w:t>, die aufgrund geologischer Indikatoren aber erwa</w:t>
      </w:r>
      <w:r>
        <w:t>r</w:t>
      </w:r>
      <w:r>
        <w:t>tet werden können.</w:t>
      </w:r>
    </w:p>
    <w:p w:rsidR="0039462B" w:rsidRDefault="0039462B" w:rsidP="0039462B">
      <w:r>
        <w:t>Hier sollen ausschließlich Reserven betrachtet werden, da nur zu diesen definition</w:t>
      </w:r>
      <w:r>
        <w:t>s</w:t>
      </w:r>
      <w:r>
        <w:t xml:space="preserve">gemäß konkrete Werte vorliegen können. </w:t>
      </w:r>
      <w:r w:rsidR="00716290">
        <w:t xml:space="preserve">Ressourcen können nur grob geschätzt werden. </w:t>
      </w:r>
      <w:r>
        <w:t>Es sei aber bereits hier darauf hingewiesen, dass selbst diese Werte verä</w:t>
      </w:r>
      <w:r>
        <w:t>n</w:t>
      </w:r>
      <w:r>
        <w:t>derlich sind und insbesondere auch Veränderungen im Preis der fossilen Primä</w:t>
      </w:r>
      <w:r>
        <w:t>r</w:t>
      </w:r>
      <w:r>
        <w:t>energieträger sowie Entwicklungen in der Fördertechnik die Reserven beeinflussen.</w:t>
      </w:r>
    </w:p>
    <w:p w:rsidR="0039462B" w:rsidRDefault="0039462B" w:rsidP="0039462B">
      <w:r>
        <w:t>Damit sind nun die ersten Grundlagen gelegt, um anhand der globalen Bilanzen zu Aussagen über unsere aktuelle globale Situation und mögliche zukünftige Entwic</w:t>
      </w:r>
      <w:r>
        <w:t>k</w:t>
      </w:r>
      <w:r>
        <w:t>lungen zu gelangen. In den folgenden Abschnitten sollen darauf aufbauend drei Fr</w:t>
      </w:r>
      <w:r>
        <w:t>a</w:t>
      </w:r>
      <w:r>
        <w:t>gen nacheinander beantwortet werden:</w:t>
      </w:r>
    </w:p>
    <w:p w:rsidR="0039462B" w:rsidRDefault="0039462B" w:rsidP="0039462B">
      <w:pPr>
        <w:pStyle w:val="Listenabsatz"/>
        <w:numPr>
          <w:ilvl w:val="0"/>
          <w:numId w:val="9"/>
        </w:numPr>
      </w:pPr>
      <w:r>
        <w:t>Wo stehen wir heute?</w:t>
      </w:r>
    </w:p>
    <w:p w:rsidR="0039462B" w:rsidRDefault="0039462B" w:rsidP="0039462B">
      <w:pPr>
        <w:pStyle w:val="Listenabsatz"/>
        <w:numPr>
          <w:ilvl w:val="0"/>
          <w:numId w:val="9"/>
        </w:numPr>
      </w:pPr>
      <w:r>
        <w:t>Wo</w:t>
      </w:r>
      <w:r w:rsidR="00881F41">
        <w:t>hin</w:t>
      </w:r>
      <w:r>
        <w:t xml:space="preserve"> geht es?</w:t>
      </w:r>
    </w:p>
    <w:p w:rsidR="0039462B" w:rsidRDefault="0039462B" w:rsidP="0039462B">
      <w:pPr>
        <w:pStyle w:val="Listenabsatz"/>
        <w:numPr>
          <w:ilvl w:val="0"/>
          <w:numId w:val="9"/>
        </w:numPr>
      </w:pPr>
      <w:r>
        <w:t>Was bedeutet dies für uns?</w:t>
      </w:r>
    </w:p>
    <w:p w:rsidR="0039462B" w:rsidRDefault="0039462B" w:rsidP="0039462B">
      <w:r>
        <w:lastRenderedPageBreak/>
        <w:t>Da</w:t>
      </w:r>
      <w:r w:rsidR="0076259E">
        <w:t>bei ist es wichtig, bei den erst</w:t>
      </w:r>
      <w:r>
        <w:t>en beiden Punkten zu versuchen</w:t>
      </w:r>
      <w:r w:rsidR="0067581D">
        <w:t xml:space="preserve"> möglichst</w:t>
      </w:r>
      <w:r>
        <w:t xml:space="preserve"> wertfrei vorzugehen. </w:t>
      </w:r>
      <w:r w:rsidR="0067581D">
        <w:t xml:space="preserve">Bewertungen sollen erst beim dritten Punkt eine Rolle spielen, dort auch eher in Form von Fragen, </w:t>
      </w:r>
      <w:r w:rsidR="00DD7181">
        <w:t>die im Sinne einer diskursiven E</w:t>
      </w:r>
      <w:r w:rsidR="0067581D">
        <w:t>thik zu beantworten sind. Nur durch diese klare Trennung von faktischen Zusammenhängen und bewertendem Hinterfragen ist es möglich, eine solide, ohne bewertende Vorgriffe beeinflusste B</w:t>
      </w:r>
      <w:r w:rsidR="0067581D">
        <w:t>a</w:t>
      </w:r>
      <w:r w:rsidR="0067581D">
        <w:t>sis zu schaffen, die für alle Werte-Diskussionen und -Entscheidungen unverändert bestehen bleibt. Dies kann natürlich nur ein Ziel sein, denn bereits die Auswahl der betrachteten Aspekte ist natürlich letztendlich in gewissem Maße wertebestimmt. Dennoch soll diese Trennung von Fakten und Bewertungen hier weitestgehend a</w:t>
      </w:r>
      <w:r w:rsidR="0067581D">
        <w:t>n</w:t>
      </w:r>
      <w:r w:rsidR="0067581D">
        <w:t>gestrebt werden.</w:t>
      </w:r>
    </w:p>
    <w:p w:rsidR="00DD7181" w:rsidRDefault="00DD7181" w:rsidP="0039462B">
      <w:r>
        <w:t>Es sollen im Folgenden auch die drei oben angegebenen Grundeigenschaften ing</w:t>
      </w:r>
      <w:r>
        <w:t>e</w:t>
      </w:r>
      <w:r>
        <w:t>nieurmäßigen Arbeitens berücksichtigt werden. Ziel ist also eine quantitative, mö</w:t>
      </w:r>
      <w:r>
        <w:t>g</w:t>
      </w:r>
      <w:r>
        <w:t>lichst vollständige und intuitiv zugängliche Darstellung der Zusammenhänge.</w:t>
      </w:r>
    </w:p>
    <w:p w:rsidR="00E22310" w:rsidRDefault="00E22310" w:rsidP="0039462B"/>
    <w:p w:rsidR="00E22310" w:rsidRPr="00E22310" w:rsidRDefault="00E22310" w:rsidP="0039462B">
      <w:pPr>
        <w:rPr>
          <w:b/>
        </w:rPr>
      </w:pPr>
      <w:r>
        <w:rPr>
          <w:b/>
        </w:rPr>
        <w:t>Beispiel:</w:t>
      </w:r>
      <w:r w:rsidRPr="00E22310">
        <w:rPr>
          <w:b/>
        </w:rPr>
        <w:t xml:space="preserve"> Anwendung von Bilanzen</w:t>
      </w:r>
      <w:r>
        <w:rPr>
          <w:b/>
        </w:rPr>
        <w:t xml:space="preserve"> </w:t>
      </w:r>
      <w:r w:rsidR="00C56904">
        <w:rPr>
          <w:b/>
        </w:rPr>
        <w:t>–</w:t>
      </w:r>
      <w:r w:rsidRPr="00E22310">
        <w:rPr>
          <w:b/>
        </w:rPr>
        <w:t xml:space="preserve"> </w:t>
      </w:r>
      <w:r w:rsidR="00C56904">
        <w:rPr>
          <w:b/>
        </w:rPr>
        <w:t xml:space="preserve">Energiebilanz von </w:t>
      </w:r>
      <w:r w:rsidRPr="00E22310">
        <w:rPr>
          <w:b/>
        </w:rPr>
        <w:t>Sonne</w:t>
      </w:r>
      <w:r w:rsidR="00C56904">
        <w:rPr>
          <w:b/>
        </w:rPr>
        <w:t xml:space="preserve"> und Erde</w:t>
      </w:r>
    </w:p>
    <w:p w:rsidR="00074CD4" w:rsidRPr="00D656C9" w:rsidRDefault="006C0397" w:rsidP="0039462B">
      <w:r>
        <w:t xml:space="preserve">Als ein Beispiel zur Anwendung von Bilanzen soll die Sonnenstrahlung auf der Erde betrachtet werden. Dazu sind in den nächsten Abbildungen einige Aspekte grafisch veranschaulicht. </w:t>
      </w:r>
      <w:r w:rsidR="001B10B9">
        <w:t>Zunächst sei die Sonne selbst betrachtet (vgl. Abb. 5). Offensich</w:t>
      </w:r>
      <w:r w:rsidR="001B10B9">
        <w:t>t</w:t>
      </w:r>
      <w:r w:rsidR="001B10B9">
        <w:t>lich gibt die Sonne stetig Strahlung ab. Diese Strahlung kann näherungsweise b</w:t>
      </w:r>
      <w:r w:rsidR="001B10B9">
        <w:t>e</w:t>
      </w:r>
      <w:r w:rsidR="001B10B9">
        <w:t xml:space="preserve">schrieben werden durch das Stefan-Boltzmann-Gesetz für </w:t>
      </w:r>
      <w:r w:rsidR="00074CD4">
        <w:t xml:space="preserve">die Strahlungsleistung </w:t>
      </w:r>
      <w:r w:rsidR="00D656C9" w:rsidRPr="00D656C9">
        <w:rPr>
          <w:position w:val="-4"/>
        </w:rPr>
        <w:object w:dxaOrig="24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pt;height:13.1pt" o:ole="">
            <v:imagedata r:id="rId29" o:title=""/>
          </v:shape>
          <o:OLEObject Type="Embed" ProgID="Equation.3" ShapeID="_x0000_i1025" DrawAspect="Content" ObjectID="_1428761800" r:id="rId30"/>
        </w:object>
      </w:r>
      <w:r w:rsidR="00D656C9">
        <w:t xml:space="preserve"> </w:t>
      </w:r>
      <w:r w:rsidR="001B10B9">
        <w:t>strahlende</w:t>
      </w:r>
      <w:r w:rsidR="00D656C9">
        <w:t>r</w:t>
      </w:r>
      <w:r w:rsidR="001B10B9">
        <w:t xml:space="preserve"> Körper:</w:t>
      </w:r>
    </w:p>
    <w:p w:rsidR="00074CD4" w:rsidRDefault="00074CD4" w:rsidP="0039462B">
      <w:r>
        <w:tab/>
      </w:r>
      <w:r w:rsidR="00081D1F" w:rsidRPr="005E5851">
        <w:rPr>
          <w:position w:val="-24"/>
        </w:rPr>
        <w:object w:dxaOrig="4740" w:dyaOrig="639">
          <v:shape id="_x0000_i1026" type="#_x0000_t75" style="width:237.4pt;height:31.4pt" o:ole="">
            <v:imagedata r:id="rId31" o:title=""/>
          </v:shape>
          <o:OLEObject Type="Embed" ProgID="Equation.3" ShapeID="_x0000_i1026" DrawAspect="Content" ObjectID="_1428761801" r:id="rId32"/>
        </w:object>
      </w:r>
    </w:p>
    <w:p w:rsidR="00074CD4" w:rsidRDefault="00074CD4" w:rsidP="0039462B">
      <w:r>
        <w:t>mit der Stefan-Boltzmann-Konstanten als</w:t>
      </w:r>
    </w:p>
    <w:p w:rsidR="00074CD4" w:rsidRDefault="00074CD4" w:rsidP="0039462B">
      <w:r>
        <w:tab/>
      </w:r>
      <w:r w:rsidRPr="005E5851">
        <w:rPr>
          <w:position w:val="-28"/>
        </w:rPr>
        <w:object w:dxaOrig="2260" w:dyaOrig="660">
          <v:shape id="_x0000_i1027" type="#_x0000_t75" style="width:112.6pt;height:32.3pt" o:ole="" o:allowoverlap="f">
            <v:imagedata r:id="rId33" o:title=""/>
          </v:shape>
          <o:OLEObject Type="Embed" ProgID="Equation.3" ShapeID="_x0000_i1027" DrawAspect="Content" ObjectID="_1428761802" r:id="rId34"/>
        </w:object>
      </w:r>
    </w:p>
    <w:p w:rsidR="00E22310" w:rsidRDefault="001B10B9" w:rsidP="0039462B">
      <w:r>
        <w:t>Dieses Gesetz</w:t>
      </w:r>
      <w:r w:rsidR="00074CD4">
        <w:t xml:space="preserve"> gilt zunächst für sogenannte schwarze Strahler, die die Strahlung über das gesamte Spektrum der Frequenzen gleichmäßig abgeben können. Dies gilt für die Sonne zwar nicht exakt, stellt aber eine gute Näherung dar.</w:t>
      </w:r>
      <w:r w:rsidR="00D656C9">
        <w:t xml:space="preserve"> </w:t>
      </w:r>
      <w:r w:rsidR="00D656C9" w:rsidRPr="00D656C9">
        <w:rPr>
          <w:position w:val="-4"/>
        </w:rPr>
        <w:object w:dxaOrig="240" w:dyaOrig="260">
          <v:shape id="_x0000_i1028" type="#_x0000_t75" style="width:12.2pt;height:13.1pt" o:ole="">
            <v:imagedata r:id="rId35" o:title=""/>
          </v:shape>
          <o:OLEObject Type="Embed" ProgID="Equation.3" ShapeID="_x0000_i1028" DrawAspect="Content" ObjectID="_1428761803" r:id="rId36"/>
        </w:object>
      </w:r>
      <w:r w:rsidR="00D656C9">
        <w:t xml:space="preserve"> ist die geome</w:t>
      </w:r>
      <w:r w:rsidR="00D656C9">
        <w:t>t</w:t>
      </w:r>
      <w:r w:rsidR="00D656C9">
        <w:t xml:space="preserve">rische Oberfläche des Strahlers, der hier als eine Kugel mit dem Sonnenradius von etwa 700.000 km gerechnet wird. </w:t>
      </w:r>
      <w:r w:rsidR="00D656C9" w:rsidRPr="00D656C9">
        <w:rPr>
          <w:position w:val="-12"/>
        </w:rPr>
        <w:object w:dxaOrig="920" w:dyaOrig="360">
          <v:shape id="_x0000_i1029" type="#_x0000_t75" style="width:45.8pt;height:18.35pt" o:ole="">
            <v:imagedata r:id="rId37" o:title=""/>
          </v:shape>
          <o:OLEObject Type="Embed" ProgID="Equation.3" ShapeID="_x0000_i1029" DrawAspect="Content" ObjectID="_1428761804" r:id="rId38"/>
        </w:object>
      </w:r>
      <w:r w:rsidR="00D656C9">
        <w:t xml:space="preserve"> ist die Temperatur des strahlenden Kö</w:t>
      </w:r>
      <w:r w:rsidR="00D656C9">
        <w:t>r</w:t>
      </w:r>
      <w:r w:rsidR="00D656C9">
        <w:t xml:space="preserve">pers, hier also der Sonne. Als gesamte Strahlungsleistung der Sonne ergibt sich mit der Oberflächentemperatur der Sonne von 5778 K eine Gesamt-Strahlungsleistung von </w:t>
      </w:r>
    </w:p>
    <w:p w:rsidR="00D656C9" w:rsidRDefault="00D656C9" w:rsidP="0039462B">
      <w:r>
        <w:tab/>
      </w:r>
      <w:r w:rsidRPr="005E5851">
        <w:rPr>
          <w:position w:val="-8"/>
        </w:rPr>
        <w:object w:dxaOrig="1840" w:dyaOrig="400">
          <v:shape id="_x0000_i1030" type="#_x0000_t75" style="width:92.05pt;height:20.5pt" o:ole="">
            <v:imagedata r:id="rId39" o:title=""/>
          </v:shape>
          <o:OLEObject Type="Embed" ProgID="Equation.3" ShapeID="_x0000_i1030" DrawAspect="Content" ObjectID="_1428761805" r:id="rId40"/>
        </w:object>
      </w:r>
    </w:p>
    <w:p w:rsidR="00783135" w:rsidRDefault="00783135" w:rsidP="0039462B">
      <w:r>
        <w:t>Dieser Betrag ist riesig, soll im weiteren Verlauf der Betrachtungen aber auf han</w:t>
      </w:r>
      <w:r>
        <w:t>d</w:t>
      </w:r>
      <w:r>
        <w:t xml:space="preserve">habbarere Zahlenwerte heruntergebrochen werden. </w:t>
      </w:r>
      <w:r w:rsidR="00991606">
        <w:t>Die Temperatur ist hier die abs</w:t>
      </w:r>
      <w:r w:rsidR="00991606">
        <w:t>o</w:t>
      </w:r>
      <w:r w:rsidR="00991606">
        <w:t xml:space="preserve">lute Temperatur, in Kelvin (K) als Einheit ausgedrückt. Diese Temperatur </w:t>
      </w:r>
      <w:r w:rsidR="00F6492C">
        <w:t>kann in e</w:t>
      </w:r>
      <w:r w:rsidR="00F6492C">
        <w:t>i</w:t>
      </w:r>
      <w:r w:rsidR="00F6492C">
        <w:t>ne</w:t>
      </w:r>
      <w:r w:rsidR="00081D1F">
        <w:t xml:space="preserve"> Celsius-</w:t>
      </w:r>
      <w:r w:rsidR="00991606">
        <w:t>Temperatur</w:t>
      </w:r>
      <w:r w:rsidR="00F6492C">
        <w:t xml:space="preserve"> umgerechnet werden</w:t>
      </w:r>
      <w:r w:rsidR="00991606">
        <w:t xml:space="preserve">, </w:t>
      </w:r>
      <w:r w:rsidR="00F6492C">
        <w:t>indem</w:t>
      </w:r>
      <w:r w:rsidR="00991606">
        <w:t xml:space="preserve"> 273,15 K </w:t>
      </w:r>
      <w:r w:rsidR="00F6492C">
        <w:t>subtrahiert werden</w:t>
      </w:r>
      <w:r w:rsidR="00991606">
        <w:t>.</w:t>
      </w:r>
      <w:r w:rsidR="00F6492C">
        <w:t xml:space="preserve"> Die Einheit Kelvin wird dabei ohne „Grad“ ausgedrückt, anders als die Einheit „Grad Cel</w:t>
      </w:r>
      <w:r w:rsidR="00081D1F">
        <w:t>sius“.</w:t>
      </w:r>
    </w:p>
    <w:p w:rsidR="001B10B9" w:rsidRDefault="002D21B4" w:rsidP="00643A6E">
      <w:pPr>
        <w:pStyle w:val="Abbildung"/>
      </w:pPr>
      <w:r>
        <w:lastRenderedPageBreak/>
        <w:drawing>
          <wp:inline distT="0" distB="0" distL="0" distR="0" wp14:anchorId="31A32834" wp14:editId="5B4A265C">
            <wp:extent cx="4165200" cy="2109600"/>
            <wp:effectExtent l="0" t="0" r="0" b="508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65200" cy="2109600"/>
                    </a:xfrm>
                    <a:prstGeom prst="rect">
                      <a:avLst/>
                    </a:prstGeom>
                    <a:noFill/>
                  </pic:spPr>
                </pic:pic>
              </a:graphicData>
            </a:graphic>
          </wp:inline>
        </w:drawing>
      </w:r>
    </w:p>
    <w:p w:rsidR="001B10B9" w:rsidRDefault="001B10B9" w:rsidP="001B10B9">
      <w:pPr>
        <w:pStyle w:val="Abb-Unterschrift"/>
      </w:pPr>
      <w:r>
        <w:t>Abb. 5:</w:t>
      </w:r>
      <w:r>
        <w:tab/>
        <w:t xml:space="preserve">Bilanz I um die Sonne </w:t>
      </w:r>
      <w:r w:rsidR="00002C2C">
        <w:t>(Foto Sonne</w:t>
      </w:r>
      <w:r w:rsidR="00002C2C" w:rsidRPr="00002C2C">
        <w:t xml:space="preserve">: NASA, </w:t>
      </w:r>
      <w:proofErr w:type="spellStart"/>
      <w:r w:rsidR="00002C2C" w:rsidRPr="00002C2C">
        <w:t>series</w:t>
      </w:r>
      <w:proofErr w:type="spellEnd"/>
      <w:r w:rsidR="00002C2C" w:rsidRPr="00002C2C">
        <w:t xml:space="preserve"> </w:t>
      </w:r>
      <w:proofErr w:type="spellStart"/>
      <w:r w:rsidR="00002C2C" w:rsidRPr="00002C2C">
        <w:t>of</w:t>
      </w:r>
      <w:proofErr w:type="spellEnd"/>
      <w:r w:rsidR="00002C2C" w:rsidRPr="00002C2C">
        <w:t xml:space="preserve"> </w:t>
      </w:r>
      <w:proofErr w:type="spellStart"/>
      <w:r w:rsidR="00002C2C" w:rsidRPr="00002C2C">
        <w:t>images</w:t>
      </w:r>
      <w:proofErr w:type="spellEnd"/>
      <w:r w:rsidR="00002C2C" w:rsidRPr="00002C2C">
        <w:t xml:space="preserve"> </w:t>
      </w:r>
      <w:proofErr w:type="spellStart"/>
      <w:r w:rsidR="00002C2C" w:rsidRPr="00002C2C">
        <w:t>from</w:t>
      </w:r>
      <w:proofErr w:type="spellEnd"/>
      <w:r w:rsidR="00002C2C" w:rsidRPr="00002C2C">
        <w:t xml:space="preserve"> SOHO - GPN-2002-000120</w:t>
      </w:r>
      <w:r w:rsidR="00002C2C">
        <w:t>)</w:t>
      </w:r>
    </w:p>
    <w:p w:rsidR="009F5F6F" w:rsidRPr="00783135" w:rsidRDefault="00D656C9" w:rsidP="00D656C9">
      <w:r>
        <w:t xml:space="preserve">Wird </w:t>
      </w:r>
      <w:r w:rsidR="00C80024">
        <w:t>nun eine Energie-Bilanz für die</w:t>
      </w:r>
      <w:r>
        <w:t xml:space="preserve"> Sonne im Bilanzraum um die Sonne (vgl. Abb. 5) </w:t>
      </w:r>
      <w:r w:rsidR="00C80024">
        <w:t>aufgestellt</w:t>
      </w:r>
      <w:r>
        <w:t xml:space="preserve">, so </w:t>
      </w:r>
      <w:r w:rsidR="009F5F6F">
        <w:t xml:space="preserve">ist die Änderung der Energie in dem Bilanzraum gleich dieser </w:t>
      </w:r>
      <w:r w:rsidR="00081D1F">
        <w:t>elek</w:t>
      </w:r>
      <w:r w:rsidR="00081D1F">
        <w:t>t</w:t>
      </w:r>
      <w:r w:rsidR="00081D1F">
        <w:t xml:space="preserve">romagnetischen </w:t>
      </w:r>
      <w:r w:rsidR="009F5F6F">
        <w:t>Strahlungsleistung, die die Sonne abstrahlt und die den Bilanzraum entsprechend verlässt. In den Bilanzraum hineingehende Ströme seien hier vernac</w:t>
      </w:r>
      <w:r w:rsidR="009F5F6F">
        <w:t>h</w:t>
      </w:r>
      <w:r w:rsidR="009F5F6F">
        <w:t>lässigt</w:t>
      </w:r>
      <w:r w:rsidR="00B46F37">
        <w:t xml:space="preserve"> genauso wie andere abgegebene Ströme, im Wesentlichen bei der im Inneren der Sonne ablaufenden Kernfusion entstehende Neutrinos, die ebenfalls von der Sonne abgestrahlt werden</w:t>
      </w:r>
      <w:r w:rsidR="009F5F6F">
        <w:t xml:space="preserve">. Da die Energie eine Erhaltungsgröße ist, sind die Terme für Entstehen und Verschwinden null. </w:t>
      </w:r>
      <w:r w:rsidR="00C80024">
        <w:t xml:space="preserve">Diese Bilanz wird dadurch erfüllt, dass </w:t>
      </w:r>
      <w:r w:rsidR="00B46F37">
        <w:t>en</w:t>
      </w:r>
      <w:r w:rsidR="00B46F37">
        <w:t>t</w:t>
      </w:r>
      <w:r w:rsidR="00B46F37">
        <w:t xml:space="preserve">sprechend </w:t>
      </w:r>
      <w:r w:rsidR="00C80024">
        <w:t>der die Sonne verlassenden Strahlungsenergie Brennstoff für die Kernf</w:t>
      </w:r>
      <w:r w:rsidR="00C80024">
        <w:t>u</w:t>
      </w:r>
      <w:r w:rsidR="00C80024">
        <w:t>sion verbraucht wird. Die Menge an Fusionsbrennstoff muss entsprechend des b</w:t>
      </w:r>
      <w:r w:rsidR="00C80024">
        <w:t>e</w:t>
      </w:r>
      <w:r w:rsidR="00C80024">
        <w:t xml:space="preserve">rühmten Gesetzes von Einstein </w:t>
      </w:r>
      <w:r w:rsidR="00C80024" w:rsidRPr="00C80024">
        <w:rPr>
          <w:position w:val="-6"/>
        </w:rPr>
        <w:object w:dxaOrig="940" w:dyaOrig="380">
          <v:shape id="_x0000_i1031" type="#_x0000_t75" style="width:46.7pt;height:19.2pt" o:ole="">
            <v:imagedata r:id="rId42" o:title=""/>
          </v:shape>
          <o:OLEObject Type="Embed" ProgID="Equation.3" ShapeID="_x0000_i1031" DrawAspect="Content" ObjectID="_1428761806" r:id="rId43"/>
        </w:object>
      </w:r>
      <w:r w:rsidR="00C80024">
        <w:t xml:space="preserve"> also aufgrund der Bilanz der abgegebenen Strahlungsleistung entsprechen. </w:t>
      </w:r>
      <w:r w:rsidR="009F5F6F">
        <w:t xml:space="preserve">Diese Bilanz </w:t>
      </w:r>
      <w:r w:rsidR="00081D1F">
        <w:t>soll hier aber gar nicht selbst ausg</w:t>
      </w:r>
      <w:r w:rsidR="00081D1F">
        <w:t>e</w:t>
      </w:r>
      <w:r w:rsidR="00081D1F">
        <w:t xml:space="preserve">wertet werden, </w:t>
      </w:r>
      <w:r w:rsidR="009F5F6F">
        <w:t xml:space="preserve">sondern </w:t>
      </w:r>
      <w:r w:rsidR="00081D1F">
        <w:t>sie</w:t>
      </w:r>
      <w:r w:rsidR="009F5F6F">
        <w:t xml:space="preserve"> soll mit der in Abb. 6 gezeigten verglichen werden. Dort ist der Bilanzraum auf den Abstand erweitert, der der Erdumlaufbahn entspricht. Es ist offensichtlich, dass die Bilanz direkt um die Sonne, der Bilanz in Abb. 6 exakt en</w:t>
      </w:r>
      <w:r w:rsidR="009F5F6F">
        <w:t>t</w:t>
      </w:r>
      <w:r w:rsidR="009F5F6F">
        <w:t>spricht. Im Inneren ändert sich immer noch die Energie der Sonne und es kann d</w:t>
      </w:r>
      <w:r w:rsidR="009F5F6F">
        <w:t>a</w:t>
      </w:r>
      <w:r w:rsidR="009F5F6F">
        <w:t>von ausgegangen werden, dass es im Wesentlichen die gleiche Strahlungsenergie der Sonne ist, die diesen größeren Bilanzraum verlässt. Da die Strahlung gleichm</w:t>
      </w:r>
      <w:r w:rsidR="009F5F6F">
        <w:t>ä</w:t>
      </w:r>
      <w:r w:rsidR="009F5F6F">
        <w:t>ßig in alle Richtungen abgegeben wird, kann die Strahlungsleistung in dieser So</w:t>
      </w:r>
      <w:r w:rsidR="009F5F6F">
        <w:t>n</w:t>
      </w:r>
      <w:r w:rsidR="009F5F6F">
        <w:t>nenentfernung auf einen Quadratmeter bestimmt werden, wie dies in Abb. 6 ang</w:t>
      </w:r>
      <w:r w:rsidR="009F5F6F">
        <w:t>e</w:t>
      </w:r>
      <w:r w:rsidR="009F5F6F">
        <w:t>deutet ist. Es ergibt sich mit den entsprechenden Abmessungen eine flächenspezif</w:t>
      </w:r>
      <w:r w:rsidR="009F5F6F">
        <w:t>i</w:t>
      </w:r>
      <w:r w:rsidR="009F5F6F">
        <w:t>sche Strahlungsleistung beim mittleren Abstand der Erde von der Sonne von 1367 W/m</w:t>
      </w:r>
      <w:r w:rsidR="009F5F6F" w:rsidRPr="009F5F6F">
        <w:rPr>
          <w:vertAlign w:val="superscript"/>
        </w:rPr>
        <w:t>2</w:t>
      </w:r>
      <w:r w:rsidR="009F5F6F">
        <w:t>. Dies ist die sogenannte Solarkonstante.</w:t>
      </w:r>
      <w:r w:rsidR="00783135">
        <w:t xml:space="preserve"> Auf jeden Quadratmeter strahlt die Sonne also mit der Strahlungsleistung, die einer mittelstarken Kochplatte eines He</w:t>
      </w:r>
      <w:r w:rsidR="00783135">
        <w:t>r</w:t>
      </w:r>
      <w:r w:rsidR="00783135">
        <w:t>des oder mehr als 22 60-W-Glühbirnen entspricht, wobei letztere ja im Wesentlichen Wärme abstrahlen, während die Sonne ihr Strahlungsmaximum im sichtbaren B</w:t>
      </w:r>
      <w:r w:rsidR="00783135">
        <w:t>e</w:t>
      </w:r>
      <w:r w:rsidR="00783135">
        <w:t xml:space="preserve">reich der Strahlung aufweist. </w:t>
      </w:r>
    </w:p>
    <w:p w:rsidR="001B10B9" w:rsidRDefault="001B10B9" w:rsidP="00643A6E">
      <w:pPr>
        <w:pStyle w:val="Abbildung"/>
      </w:pPr>
      <w:r>
        <w:lastRenderedPageBreak/>
        <w:drawing>
          <wp:inline distT="0" distB="0" distL="0" distR="0" wp14:anchorId="46AE7E99" wp14:editId="2F3B91FE">
            <wp:extent cx="4176000" cy="1998000"/>
            <wp:effectExtent l="0" t="0" r="0" b="254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4">
                      <a:extLst>
                        <a:ext uri="{28A0092B-C50C-407E-A947-70E740481C1C}">
                          <a14:useLocalDpi xmlns:a14="http://schemas.microsoft.com/office/drawing/2010/main" val="0"/>
                        </a:ext>
                      </a:extLst>
                    </a:blip>
                    <a:srcRect l="29700" t="31925" b="31223"/>
                    <a:stretch/>
                  </pic:blipFill>
                  <pic:spPr bwMode="auto">
                    <a:xfrm>
                      <a:off x="0" y="0"/>
                      <a:ext cx="4176000" cy="1998000"/>
                    </a:xfrm>
                    <a:prstGeom prst="rect">
                      <a:avLst/>
                    </a:prstGeom>
                    <a:noFill/>
                    <a:ln>
                      <a:noFill/>
                    </a:ln>
                    <a:extLst>
                      <a:ext uri="{53640926-AAD7-44D8-BBD7-CCE9431645EC}">
                        <a14:shadowObscured xmlns:a14="http://schemas.microsoft.com/office/drawing/2010/main"/>
                      </a:ext>
                    </a:extLst>
                  </pic:spPr>
                </pic:pic>
              </a:graphicData>
            </a:graphic>
          </wp:inline>
        </w:drawing>
      </w:r>
    </w:p>
    <w:p w:rsidR="001B10B9" w:rsidRDefault="001B10B9" w:rsidP="001B10B9">
      <w:pPr>
        <w:pStyle w:val="Abb-Unterschrift"/>
      </w:pPr>
      <w:r>
        <w:t xml:space="preserve">Abb. </w:t>
      </w:r>
      <w:r w:rsidR="009F5F6F">
        <w:t>6</w:t>
      </w:r>
      <w:r>
        <w:t>:</w:t>
      </w:r>
      <w:r>
        <w:tab/>
      </w:r>
      <w:r w:rsidR="009F5F6F">
        <w:t xml:space="preserve">Bilanz </w:t>
      </w:r>
      <w:r w:rsidR="00002C2C">
        <w:t xml:space="preserve">II </w:t>
      </w:r>
      <w:r w:rsidR="009F5F6F">
        <w:t>um die Sonne im Abstand der Erdumlaufbahn</w:t>
      </w:r>
      <w:r>
        <w:t xml:space="preserve"> </w:t>
      </w:r>
      <w:r w:rsidR="00002C2C">
        <w:t>(Foto Sonne</w:t>
      </w:r>
      <w:r w:rsidR="00002C2C" w:rsidRPr="00002C2C">
        <w:t xml:space="preserve">: NASA, </w:t>
      </w:r>
      <w:proofErr w:type="spellStart"/>
      <w:r w:rsidR="00002C2C" w:rsidRPr="00002C2C">
        <w:t>series</w:t>
      </w:r>
      <w:proofErr w:type="spellEnd"/>
      <w:r w:rsidR="00002C2C" w:rsidRPr="00002C2C">
        <w:t xml:space="preserve"> </w:t>
      </w:r>
      <w:proofErr w:type="spellStart"/>
      <w:r w:rsidR="00002C2C" w:rsidRPr="00002C2C">
        <w:t>of</w:t>
      </w:r>
      <w:proofErr w:type="spellEnd"/>
      <w:r w:rsidR="00002C2C" w:rsidRPr="00002C2C">
        <w:t xml:space="preserve"> </w:t>
      </w:r>
      <w:proofErr w:type="spellStart"/>
      <w:r w:rsidR="00002C2C" w:rsidRPr="00002C2C">
        <w:t>images</w:t>
      </w:r>
      <w:proofErr w:type="spellEnd"/>
      <w:r w:rsidR="00002C2C" w:rsidRPr="00002C2C">
        <w:t xml:space="preserve"> </w:t>
      </w:r>
      <w:proofErr w:type="spellStart"/>
      <w:r w:rsidR="00002C2C" w:rsidRPr="00002C2C">
        <w:t>from</w:t>
      </w:r>
      <w:proofErr w:type="spellEnd"/>
      <w:r w:rsidR="00002C2C" w:rsidRPr="00002C2C">
        <w:t xml:space="preserve"> SOHO - GPN-2002-000120</w:t>
      </w:r>
      <w:r w:rsidR="00002C2C">
        <w:t>)</w:t>
      </w:r>
    </w:p>
    <w:p w:rsidR="009F5F6F" w:rsidRDefault="009F5F6F" w:rsidP="009F5F6F">
      <w:r>
        <w:t>D</w:t>
      </w:r>
      <w:r w:rsidR="00167A3C">
        <w:t>ie Strahlung trifft nun natürlich auf die gesamte Fläche der Erde, dabei „sieht“ die Sonne quasi eine Kreisfläche mit dem Erdradius von 6370 km</w:t>
      </w:r>
      <w:r w:rsidR="00002C2C">
        <w:t xml:space="preserve"> (vgl. Abb. 7)</w:t>
      </w:r>
      <w:r w:rsidR="00167A3C">
        <w:t xml:space="preserve">. Wird dies berücksichtigt, ergibt sich die gesamte Sonnenstrahlung auf der Erde </w:t>
      </w:r>
      <w:proofErr w:type="gramStart"/>
      <w:r w:rsidR="00167A3C">
        <w:t xml:space="preserve">zu </w:t>
      </w:r>
      <w:proofErr w:type="gramEnd"/>
      <w:r w:rsidR="00167A3C" w:rsidRPr="00167A3C">
        <w:rPr>
          <w:position w:val="-8"/>
        </w:rPr>
        <w:object w:dxaOrig="1460" w:dyaOrig="400">
          <v:shape id="_x0000_i1032" type="#_x0000_t75" style="width:72.85pt;height:19.2pt" o:ole="">
            <v:imagedata r:id="rId45" o:title=""/>
          </v:shape>
          <o:OLEObject Type="Embed" ProgID="Equation.3" ShapeID="_x0000_i1032" DrawAspect="Content" ObjectID="_1428761807" r:id="rId46"/>
        </w:object>
      </w:r>
      <w:r w:rsidR="00167A3C">
        <w:t xml:space="preserve">. </w:t>
      </w:r>
      <w:r w:rsidR="00783135">
        <w:t xml:space="preserve">Das ist </w:t>
      </w:r>
      <w:r w:rsidR="00161F67">
        <w:t xml:space="preserve">nun nach wie vor </w:t>
      </w:r>
      <w:r w:rsidR="00783135">
        <w:t xml:space="preserve">eine unvorstellbar große Zahl: </w:t>
      </w:r>
      <w:r w:rsidR="00783135" w:rsidRPr="00783135">
        <w:rPr>
          <w:position w:val="-6"/>
        </w:rPr>
        <w:object w:dxaOrig="3019" w:dyaOrig="279">
          <v:shape id="_x0000_i1033" type="#_x0000_t75" style="width:151pt;height:14.4pt" o:ole="">
            <v:imagedata r:id="rId47" o:title=""/>
          </v:shape>
          <o:OLEObject Type="Embed" ProgID="Equation.3" ShapeID="_x0000_i1033" DrawAspect="Content" ObjectID="_1428761808" r:id="rId48"/>
        </w:object>
      </w:r>
      <w:r w:rsidR="00873FDB">
        <w:t>, s</w:t>
      </w:r>
      <w:r w:rsidR="00EB289D">
        <w:t xml:space="preserve">ie entspricht dem über 10 000-fachen des heutigen Primärenergiebedarfs. </w:t>
      </w:r>
      <w:r w:rsidR="00873FDB">
        <w:t>Letzteres macht diese Zahl nun nicht wesentlich anschaul</w:t>
      </w:r>
      <w:r w:rsidR="00873FDB">
        <w:t>i</w:t>
      </w:r>
      <w:r w:rsidR="00873FDB">
        <w:t>cher, verdeutlicht aber, dass wir von der Sonne eine doch sehr große Energiemenge zur Verfügung gestellt bekommen, deren Nutzung signifikant zur globalen Energi</w:t>
      </w:r>
      <w:r w:rsidR="00873FDB">
        <w:t>e</w:t>
      </w:r>
      <w:r w:rsidR="00873FDB">
        <w:t>versorgung beitragen kann. Dies wird in folgenden Abschnitten noch im Vergleich unterschiedlicher regenerativer Energie</w:t>
      </w:r>
      <w:r w:rsidR="001A4232">
        <w:t>-„Q</w:t>
      </w:r>
      <w:r w:rsidR="00002C2C">
        <w:t>uellen“ deutlicher werden.</w:t>
      </w:r>
    </w:p>
    <w:p w:rsidR="001B10B9" w:rsidRDefault="001B10B9" w:rsidP="00643A6E">
      <w:pPr>
        <w:pStyle w:val="Abbildung"/>
      </w:pPr>
      <w:r>
        <w:drawing>
          <wp:inline distT="0" distB="0" distL="0" distR="0" wp14:anchorId="1B5C9205" wp14:editId="495A8E00">
            <wp:extent cx="3956400" cy="1803600"/>
            <wp:effectExtent l="0" t="0" r="6350" b="635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56400" cy="1803600"/>
                    </a:xfrm>
                    <a:prstGeom prst="rect">
                      <a:avLst/>
                    </a:prstGeom>
                    <a:noFill/>
                  </pic:spPr>
                </pic:pic>
              </a:graphicData>
            </a:graphic>
          </wp:inline>
        </w:drawing>
      </w:r>
    </w:p>
    <w:p w:rsidR="001B10B9" w:rsidRDefault="001B10B9" w:rsidP="001B10B9">
      <w:pPr>
        <w:pStyle w:val="Abb-Unterschrift"/>
      </w:pPr>
      <w:r>
        <w:t xml:space="preserve">Abb. </w:t>
      </w:r>
      <w:r w:rsidR="00002C2C">
        <w:t>7</w:t>
      </w:r>
      <w:r>
        <w:t>:</w:t>
      </w:r>
      <w:r>
        <w:tab/>
      </w:r>
      <w:r w:rsidR="00002C2C">
        <w:t>Sonnenstrahlung auf die Erde</w:t>
      </w:r>
      <w:r w:rsidR="00360CD6">
        <w:t xml:space="preserve"> (Foto Sonne</w:t>
      </w:r>
      <w:r w:rsidR="00360CD6" w:rsidRPr="00002C2C">
        <w:t xml:space="preserve">: NASA, </w:t>
      </w:r>
      <w:proofErr w:type="spellStart"/>
      <w:r w:rsidR="00360CD6" w:rsidRPr="00002C2C">
        <w:t>series</w:t>
      </w:r>
      <w:proofErr w:type="spellEnd"/>
      <w:r w:rsidR="00360CD6" w:rsidRPr="00002C2C">
        <w:t xml:space="preserve"> </w:t>
      </w:r>
      <w:proofErr w:type="spellStart"/>
      <w:r w:rsidR="00360CD6" w:rsidRPr="00002C2C">
        <w:t>of</w:t>
      </w:r>
      <w:proofErr w:type="spellEnd"/>
      <w:r w:rsidR="00360CD6" w:rsidRPr="00002C2C">
        <w:t xml:space="preserve"> </w:t>
      </w:r>
      <w:proofErr w:type="spellStart"/>
      <w:r w:rsidR="00360CD6" w:rsidRPr="00002C2C">
        <w:t>images</w:t>
      </w:r>
      <w:proofErr w:type="spellEnd"/>
      <w:r w:rsidR="00360CD6" w:rsidRPr="00002C2C">
        <w:t xml:space="preserve"> </w:t>
      </w:r>
      <w:proofErr w:type="spellStart"/>
      <w:r w:rsidR="00360CD6" w:rsidRPr="00002C2C">
        <w:t>from</w:t>
      </w:r>
      <w:proofErr w:type="spellEnd"/>
      <w:r w:rsidR="00360CD6" w:rsidRPr="00002C2C">
        <w:t xml:space="preserve"> SOHO - GPN-2002-000120</w:t>
      </w:r>
      <w:r w:rsidR="00360CD6">
        <w:t>)</w:t>
      </w:r>
    </w:p>
    <w:p w:rsidR="00002C2C" w:rsidRDefault="00002C2C" w:rsidP="00002C2C">
      <w:r>
        <w:t>Da die Erde nun eben nicht eine Scheibe ist, die senkrecht zur Sonne</w:t>
      </w:r>
      <w:r w:rsidR="001A4232">
        <w:t xml:space="preserve"> diese umru</w:t>
      </w:r>
      <w:r w:rsidR="001A4232">
        <w:t>n</w:t>
      </w:r>
      <w:r w:rsidR="001A4232">
        <w:t>det</w:t>
      </w:r>
      <w:r>
        <w:t>, sondern eine Kugel (vgl. Abb. 8), ist die entsprechend größere Kugeloberfläche bei der Bestimmung der Sonneneinstrahlung auf der Erdoberfläche zu berücksicht</w:t>
      </w:r>
      <w:r>
        <w:t>i</w:t>
      </w:r>
      <w:r>
        <w:t>gen. Die Erde als Kugel hat eine exakt um den Faktor 4 größere Oberfläche als die eben berücksichtigte Kreisscheibe, die ja die Projektion der Kugel in die bestrahlte Ebene darstellt. Damit beträgt die Strahlungsintensität bezogen auf die Erdoberfl</w:t>
      </w:r>
      <w:r>
        <w:t>ä</w:t>
      </w:r>
      <w:r>
        <w:t>che nur ein Viertel der Solarkonstante, nämlich 342 W/m</w:t>
      </w:r>
      <w:r w:rsidRPr="00002C2C">
        <w:rPr>
          <w:vertAlign w:val="superscript"/>
        </w:rPr>
        <w:t>2</w:t>
      </w:r>
      <w:r>
        <w:t>, was ziemlich genau 3 000 kWh/m</w:t>
      </w:r>
      <w:r w:rsidRPr="00002C2C">
        <w:rPr>
          <w:vertAlign w:val="superscript"/>
        </w:rPr>
        <w:t>2</w:t>
      </w:r>
      <w:r>
        <w:t>a entspricht.</w:t>
      </w:r>
      <w:r w:rsidR="00F6492C">
        <w:t xml:space="preserve"> Damit sind wir letztendlich bei der Strahlung endlich bei einem Wert angelangt, den man greifen und mit Werten aus der eigenen Lebensre</w:t>
      </w:r>
      <w:r w:rsidR="00F6492C">
        <w:t>a</w:t>
      </w:r>
      <w:r w:rsidR="00F6492C">
        <w:t>lität vergleichen kann, denn in kWh (Kilowattstunden) wird ja auch beispielsweise die Strom- oder Gasrechnung ausgedrückt. Der Betrag von 3 000 kWh liegt durchaus in der Größenordnung, die in einem Haushalt pro Person in einem Jahr benötigt wird. Es würde also – anders ausgedrückt – die Sonnenstrahlung auf etwa einem sen</w:t>
      </w:r>
      <w:r w:rsidR="00F6492C">
        <w:t>k</w:t>
      </w:r>
      <w:r w:rsidR="00F6492C">
        <w:lastRenderedPageBreak/>
        <w:t>recht zur Sonne ausgerichteten Quadratmeter genügen, um den Elektrizitätsbedarf für eine Person zu decken, wenn die Einstrahlung ohne Verluste in Strom umgesetzt werden könnte.</w:t>
      </w:r>
    </w:p>
    <w:p w:rsidR="0067581D" w:rsidRDefault="002D21B4" w:rsidP="00643A6E">
      <w:pPr>
        <w:pStyle w:val="Abbildung"/>
      </w:pPr>
      <w:r>
        <w:drawing>
          <wp:inline distT="0" distB="0" distL="0" distR="0" wp14:anchorId="32067B14" wp14:editId="3DAC8961">
            <wp:extent cx="4190400" cy="1810800"/>
            <wp:effectExtent l="0" t="0" r="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90400" cy="1810800"/>
                    </a:xfrm>
                    <a:prstGeom prst="rect">
                      <a:avLst/>
                    </a:prstGeom>
                    <a:noFill/>
                  </pic:spPr>
                </pic:pic>
              </a:graphicData>
            </a:graphic>
          </wp:inline>
        </w:drawing>
      </w:r>
    </w:p>
    <w:p w:rsidR="002D21B4" w:rsidRDefault="002D21B4" w:rsidP="002D21B4">
      <w:pPr>
        <w:pStyle w:val="Abb-Unterschrift"/>
      </w:pPr>
      <w:r>
        <w:t xml:space="preserve">Abb. </w:t>
      </w:r>
      <w:r w:rsidR="00002C2C">
        <w:t>8</w:t>
      </w:r>
      <w:r>
        <w:t>:</w:t>
      </w:r>
      <w:r>
        <w:tab/>
      </w:r>
      <w:r w:rsidR="00002C2C">
        <w:t>Strahlung auf die Erde als Kugel</w:t>
      </w:r>
      <w:r>
        <w:t xml:space="preserve"> </w:t>
      </w:r>
      <w:r w:rsidR="00002C2C">
        <w:t>(Foto Sonne</w:t>
      </w:r>
      <w:r w:rsidR="00002C2C" w:rsidRPr="00002C2C">
        <w:t xml:space="preserve">: NASA, </w:t>
      </w:r>
      <w:proofErr w:type="spellStart"/>
      <w:r w:rsidR="00002C2C" w:rsidRPr="00002C2C">
        <w:t>series</w:t>
      </w:r>
      <w:proofErr w:type="spellEnd"/>
      <w:r w:rsidR="00002C2C" w:rsidRPr="00002C2C">
        <w:t xml:space="preserve"> </w:t>
      </w:r>
      <w:proofErr w:type="spellStart"/>
      <w:r w:rsidR="00002C2C" w:rsidRPr="00002C2C">
        <w:t>of</w:t>
      </w:r>
      <w:proofErr w:type="spellEnd"/>
      <w:r w:rsidR="00002C2C" w:rsidRPr="00002C2C">
        <w:t xml:space="preserve"> </w:t>
      </w:r>
      <w:proofErr w:type="spellStart"/>
      <w:r w:rsidR="00002C2C" w:rsidRPr="00002C2C">
        <w:t>images</w:t>
      </w:r>
      <w:proofErr w:type="spellEnd"/>
      <w:r w:rsidR="00002C2C" w:rsidRPr="00002C2C">
        <w:t xml:space="preserve"> </w:t>
      </w:r>
      <w:proofErr w:type="spellStart"/>
      <w:r w:rsidR="00002C2C" w:rsidRPr="00002C2C">
        <w:t>from</w:t>
      </w:r>
      <w:proofErr w:type="spellEnd"/>
      <w:r w:rsidR="00002C2C" w:rsidRPr="00002C2C">
        <w:t xml:space="preserve"> SOHO - GPN-2002-000120</w:t>
      </w:r>
      <w:r w:rsidR="00002C2C">
        <w:t xml:space="preserve">, Foto Erde: </w:t>
      </w:r>
      <w:proofErr w:type="spellStart"/>
      <w:r w:rsidR="00002C2C" w:rsidRPr="00002C2C">
        <w:t>earth</w:t>
      </w:r>
      <w:proofErr w:type="spellEnd"/>
      <w:r w:rsidR="00002C2C" w:rsidRPr="00002C2C">
        <w:t xml:space="preserve">: </w:t>
      </w:r>
      <w:proofErr w:type="spellStart"/>
      <w:r w:rsidR="00002C2C" w:rsidRPr="00002C2C">
        <w:t>the</w:t>
      </w:r>
      <w:proofErr w:type="spellEnd"/>
      <w:r w:rsidR="00002C2C" w:rsidRPr="00002C2C">
        <w:t xml:space="preserve"> </w:t>
      </w:r>
      <w:proofErr w:type="spellStart"/>
      <w:r w:rsidR="00002C2C" w:rsidRPr="00002C2C">
        <w:t>blue</w:t>
      </w:r>
      <w:proofErr w:type="spellEnd"/>
      <w:r w:rsidR="00002C2C" w:rsidRPr="00002C2C">
        <w:t xml:space="preserve"> </w:t>
      </w:r>
      <w:proofErr w:type="spellStart"/>
      <w:r w:rsidR="00002C2C" w:rsidRPr="00002C2C">
        <w:t>marble</w:t>
      </w:r>
      <w:proofErr w:type="spellEnd"/>
      <w:r w:rsidR="00002C2C" w:rsidRPr="00002C2C">
        <w:t>, www.visibleearth.nasa.gov</w:t>
      </w:r>
      <w:r w:rsidR="00002C2C">
        <w:t>)</w:t>
      </w:r>
    </w:p>
    <w:p w:rsidR="00002C2C" w:rsidRDefault="00360CD6" w:rsidP="00002C2C">
      <w:r>
        <w:t>Diese Strahlung entspricht der Einstrahlung oberhalb der Atmosphäre, die nun die Strahlung durch unterschiedliche Phänomene abschwächt bis sie den Erdboden e</w:t>
      </w:r>
      <w:r>
        <w:t>r</w:t>
      </w:r>
      <w:r>
        <w:t>reicht. Ein nennenswerter Teil der Strahlung wir</w:t>
      </w:r>
      <w:r w:rsidR="001A4232">
        <w:t>d</w:t>
      </w:r>
      <w:r>
        <w:t xml:space="preserve"> in der Atmosphäre reflektiert, be</w:t>
      </w:r>
      <w:r>
        <w:t>i</w:t>
      </w:r>
      <w:r>
        <w:t>spielsweise an den Wolken, ein anderer Teil wird absorbiert und erwärmt direkt die Atmosphäre. Hinzu kommt, dass die Einfallswinkel der Sonnenstrahlung ganz w</w:t>
      </w:r>
      <w:r>
        <w:t>e</w:t>
      </w:r>
      <w:r>
        <w:t>sentlich vom Breitengrad auf der Erde abhängen. Entsprechend ist selbst die jährlich gemittelte Sonneneinstrahlung abhängig beispielsweise von der geographischen Breite und von dem lokalen mittleren Bewölkungsgrad, so dass sich eine Karte der Sonneneinstrahlung auf der Erdoberfläche wie in Abb. 9 gezeigt ergibt, bei der die 3000 kWh/(m</w:t>
      </w:r>
      <w:r w:rsidRPr="00360CD6">
        <w:rPr>
          <w:vertAlign w:val="superscript"/>
        </w:rPr>
        <w:t>2</w:t>
      </w:r>
      <w:r>
        <w:t xml:space="preserve">a) selbst bei den Orten mit maximaler Sonneneinstrahlung gerade eben erreicht werden. </w:t>
      </w:r>
    </w:p>
    <w:p w:rsidR="00002C2C" w:rsidRDefault="00002C2C" w:rsidP="00643A6E">
      <w:pPr>
        <w:pStyle w:val="Abbildung"/>
      </w:pPr>
      <w:r>
        <w:drawing>
          <wp:inline distT="0" distB="0" distL="0" distR="0" wp14:anchorId="1F1F2349" wp14:editId="08996138">
            <wp:extent cx="838200" cy="2025927"/>
            <wp:effectExtent l="0" t="0" r="0" b="0"/>
            <wp:docPr id="8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rotWithShape="1">
                    <a:blip r:embed="rId51" cstate="print">
                      <a:clrChange>
                        <a:clrFrom>
                          <a:srgbClr val="FFFFFF"/>
                        </a:clrFrom>
                        <a:clrTo>
                          <a:srgbClr val="FFFFFF">
                            <a:alpha val="0"/>
                          </a:srgbClr>
                        </a:clrTo>
                      </a:clrChange>
                      <a:extLst>
                        <a:ext uri="{28A0092B-C50C-407E-A947-70E740481C1C}">
                          <a14:useLocalDpi xmlns:a14="http://schemas.microsoft.com/office/drawing/2010/main" val="0"/>
                        </a:ext>
                      </a:extLst>
                    </a:blip>
                    <a:srcRect l="675" t="26489" r="89846" b="11980"/>
                    <a:stretch/>
                  </pic:blipFill>
                  <pic:spPr>
                    <a:xfrm>
                      <a:off x="0" y="0"/>
                      <a:ext cx="844352" cy="2040796"/>
                    </a:xfrm>
                    <a:prstGeom prst="rect">
                      <a:avLst/>
                    </a:prstGeom>
                  </pic:spPr>
                </pic:pic>
              </a:graphicData>
            </a:graphic>
          </wp:inline>
        </w:drawing>
      </w:r>
      <w:r>
        <w:drawing>
          <wp:inline distT="0" distB="0" distL="0" distR="0" wp14:anchorId="7F334F92" wp14:editId="6E809703">
            <wp:extent cx="4869218" cy="2027719"/>
            <wp:effectExtent l="0" t="0" r="7620" b="0"/>
            <wp:docPr id="8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rotWithShape="1">
                    <a:blip r:embed="rId51" cstate="print">
                      <a:extLst>
                        <a:ext uri="{28A0092B-C50C-407E-A947-70E740481C1C}">
                          <a14:useLocalDpi xmlns:a14="http://schemas.microsoft.com/office/drawing/2010/main" val="0"/>
                        </a:ext>
                      </a:extLst>
                    </a:blip>
                    <a:srcRect l="20011" t="10148" r="7204" b="11015"/>
                    <a:stretch/>
                  </pic:blipFill>
                  <pic:spPr>
                    <a:xfrm>
                      <a:off x="0" y="0"/>
                      <a:ext cx="4876130" cy="2030598"/>
                    </a:xfrm>
                    <a:prstGeom prst="rect">
                      <a:avLst/>
                    </a:prstGeom>
                  </pic:spPr>
                </pic:pic>
              </a:graphicData>
            </a:graphic>
          </wp:inline>
        </w:drawing>
      </w:r>
    </w:p>
    <w:p w:rsidR="00002C2C" w:rsidRDefault="00002C2C" w:rsidP="00002C2C">
      <w:pPr>
        <w:pStyle w:val="Abb-Unterschrift"/>
      </w:pPr>
      <w:r>
        <w:t xml:space="preserve">Abb. </w:t>
      </w:r>
      <w:r w:rsidR="00360CD6">
        <w:t>9</w:t>
      </w:r>
      <w:r>
        <w:t>:</w:t>
      </w:r>
      <w:r>
        <w:tab/>
      </w:r>
      <w:r w:rsidR="00360CD6">
        <w:t>Jährliche mittlere Sonneneinstrahlung</w:t>
      </w:r>
      <w:r>
        <w:t xml:space="preserve"> </w:t>
      </w:r>
      <w:r w:rsidR="00360CD6">
        <w:t>(</w:t>
      </w:r>
      <w:r w:rsidR="00360CD6" w:rsidRPr="00360CD6">
        <w:t xml:space="preserve">© METEOTEST; </w:t>
      </w:r>
      <w:proofErr w:type="spellStart"/>
      <w:r w:rsidR="00360CD6" w:rsidRPr="00360CD6">
        <w:t>based</w:t>
      </w:r>
      <w:proofErr w:type="spellEnd"/>
      <w:r w:rsidR="00360CD6" w:rsidRPr="00360CD6">
        <w:t xml:space="preserve"> on </w:t>
      </w:r>
      <w:hyperlink r:id="rId52" w:history="1">
        <w:r w:rsidR="00B46F37" w:rsidRPr="00605FB9">
          <w:rPr>
            <w:rStyle w:val="Hyperlink"/>
          </w:rPr>
          <w:t>www.meteonorm.com</w:t>
        </w:r>
      </w:hyperlink>
      <w:r w:rsidR="00360CD6">
        <w:t>)</w:t>
      </w:r>
    </w:p>
    <w:p w:rsidR="0088449D" w:rsidRDefault="00B46F37" w:rsidP="00B46F37">
      <w:r>
        <w:t xml:space="preserve">Hier soll nun eine weitere Bilanz betrachtet werden, nämlich die Energiebilanz um die Erde, wie sie in Abb.10 schematisch </w:t>
      </w:r>
      <w:r w:rsidR="001A4232">
        <w:t>dargestellt</w:t>
      </w:r>
      <w:r>
        <w:t xml:space="preserve"> ist. Wenn wir davon ausgehen, dass sich der Zustand der Erde aktuell praktisch nicht ändert, dass der Zustand also </w:t>
      </w:r>
      <w:r w:rsidR="001A4232">
        <w:t>„</w:t>
      </w:r>
      <w:r>
        <w:t>st</w:t>
      </w:r>
      <w:r>
        <w:t>a</w:t>
      </w:r>
      <w:r>
        <w:t>tionär</w:t>
      </w:r>
      <w:r w:rsidR="001A4232">
        <w:t>“</w:t>
      </w:r>
      <w:r>
        <w:t xml:space="preserve"> ist, wie der Verfahrenstechniker dies bezeichnen würde, ist der Ausdruck auf der linken Seite der Bilanz null – es ändert sich ja nichts</w:t>
      </w:r>
      <w:r w:rsidR="001A4232">
        <w:t>, beispielsweise ist die mittl</w:t>
      </w:r>
      <w:r w:rsidR="001A4232">
        <w:t>e</w:t>
      </w:r>
      <w:r w:rsidR="001A4232">
        <w:t>re Temperatur in guter Näherung konstant</w:t>
      </w:r>
      <w:r>
        <w:t>. Da Energie auch hier als Erhaltungsgr</w:t>
      </w:r>
      <w:r>
        <w:t>ö</w:t>
      </w:r>
      <w:r>
        <w:t xml:space="preserve">ße </w:t>
      </w:r>
      <w:r w:rsidR="001A4232">
        <w:t>weder entstehen noch</w:t>
      </w:r>
      <w:r w:rsidR="00DA462F">
        <w:t xml:space="preserve"> verschwinden kann, sind die korrespondierenden Terme der Bilanz ebenfalls null. Also müssen nur die in den in Abb. 10 gezeigten Bilan</w:t>
      </w:r>
      <w:r w:rsidR="00DA462F">
        <w:t>z</w:t>
      </w:r>
      <w:r w:rsidR="00DA462F">
        <w:lastRenderedPageBreak/>
        <w:t>raum hinein- und die hinausgehenden Ströme berücksichtigt werden</w:t>
      </w:r>
      <w:r w:rsidR="0088449D">
        <w:t>:</w:t>
      </w:r>
    </w:p>
    <w:p w:rsidR="0088449D" w:rsidRDefault="0088449D" w:rsidP="00B46F37">
      <w:r>
        <w:tab/>
      </w:r>
      <w:r>
        <w:rPr>
          <w:noProof/>
        </w:rPr>
        <w:drawing>
          <wp:inline distT="0" distB="0" distL="0" distR="0" wp14:anchorId="26B19BC1">
            <wp:extent cx="3395330" cy="569655"/>
            <wp:effectExtent l="0" t="0" r="0" b="0"/>
            <wp:docPr id="116802" name="Grafik 116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06113" cy="571464"/>
                    </a:xfrm>
                    <a:prstGeom prst="rect">
                      <a:avLst/>
                    </a:prstGeom>
                    <a:noFill/>
                    <a:ln>
                      <a:noFill/>
                    </a:ln>
                    <a:effectLst/>
                  </pic:spPr>
                </pic:pic>
              </a:graphicData>
            </a:graphic>
          </wp:inline>
        </w:drawing>
      </w:r>
    </w:p>
    <w:p w:rsidR="0088449D" w:rsidRDefault="00DA462F" w:rsidP="00B46F37">
      <w:r>
        <w:t>Dabei wollen wir hier wiederum nur die Strahlungsenergien betrachten, andere Ene</w:t>
      </w:r>
      <w:r>
        <w:t>r</w:t>
      </w:r>
      <w:r>
        <w:t>gieströme, wie beispielsweise die durch Kernspaltung im Inneren der Erde freig</w:t>
      </w:r>
      <w:r>
        <w:t>e</w:t>
      </w:r>
      <w:r>
        <w:t>setzte Energie, sind demgegenüber vernachlässigbar. In die Bilanzgrenze geht also die Strahlungsenergie der Sonne hinein, und hinaus geht Strahlung, die die Erde entsprechend dem Stefan-Boltzmann-Gesetz ins Weltall abgibt. Die Erde befindet sich also in einem Strahlungsgleichgewicht zwischen von der Sonne eintreffender und selbst abgegebener Energie</w:t>
      </w:r>
      <w:r w:rsidR="0088449D">
        <w:t>:</w:t>
      </w:r>
    </w:p>
    <w:p w:rsidR="0088449D" w:rsidRDefault="0088449D" w:rsidP="00B46F37">
      <w:r>
        <w:tab/>
      </w:r>
      <w:r w:rsidRPr="00681832">
        <w:rPr>
          <w:position w:val="-12"/>
        </w:rPr>
        <w:object w:dxaOrig="4239" w:dyaOrig="440">
          <v:shape id="_x0000_i1034" type="#_x0000_t75" style="width:212.95pt;height:21.4pt" o:ole="" o:allowoverlap="f">
            <v:imagedata r:id="rId54" o:title=""/>
          </v:shape>
          <o:OLEObject Type="Embed" ProgID="Equation.3" ShapeID="_x0000_i1034" DrawAspect="Content" ObjectID="_1428761809" r:id="rId55"/>
        </w:object>
      </w:r>
    </w:p>
    <w:p w:rsidR="00B46F37" w:rsidRDefault="00DA462F" w:rsidP="00B46F37">
      <w:r>
        <w:t>Diese Bilanz lässt sich nach der Temperatur der Erde auflösen – der einzigen ve</w:t>
      </w:r>
      <w:r>
        <w:t>r</w:t>
      </w:r>
      <w:r>
        <w:t>bleibenden Unbekannten:</w:t>
      </w:r>
    </w:p>
    <w:p w:rsidR="00DA462F" w:rsidRDefault="00DA462F" w:rsidP="00B46F37">
      <w:r>
        <w:tab/>
      </w:r>
      <w:r w:rsidRPr="005E5851">
        <w:rPr>
          <w:position w:val="-36"/>
        </w:rPr>
        <w:object w:dxaOrig="2560" w:dyaOrig="800">
          <v:shape id="_x0000_i1035" type="#_x0000_t75" style="width:128.75pt;height:40.6pt" o:ole="">
            <v:imagedata r:id="rId56" o:title=""/>
          </v:shape>
          <o:OLEObject Type="Embed" ProgID="Equation.3" ShapeID="_x0000_i1035" DrawAspect="Content" ObjectID="_1428761810" r:id="rId57"/>
        </w:object>
      </w:r>
    </w:p>
    <w:p w:rsidR="00DA462F" w:rsidRDefault="00DA462F" w:rsidP="00B46F37">
      <w:r>
        <w:t xml:space="preserve">Wird diese Gleichung ausgewertet, ergibt sich eine Temperatur der Erde von 278 K oder etwa 6°C. </w:t>
      </w:r>
    </w:p>
    <w:p w:rsidR="002D21B4" w:rsidRDefault="001A4232" w:rsidP="00643A6E">
      <w:pPr>
        <w:pStyle w:val="Abbildung"/>
      </w:pPr>
      <w:r>
        <w:drawing>
          <wp:inline distT="0" distB="0" distL="0" distR="0" wp14:anchorId="26D3987F">
            <wp:extent cx="4791740" cy="2750289"/>
            <wp:effectExtent l="0" t="0" r="0" b="0"/>
            <wp:docPr id="116801" name="Grafik 11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58">
                      <a:extLst>
                        <a:ext uri="{28A0092B-C50C-407E-A947-70E740481C1C}">
                          <a14:useLocalDpi xmlns:a14="http://schemas.microsoft.com/office/drawing/2010/main" val="0"/>
                        </a:ext>
                      </a:extLst>
                    </a:blip>
                    <a:srcRect l="37685" t="13131" b="5996"/>
                    <a:stretch/>
                  </pic:blipFill>
                  <pic:spPr bwMode="auto">
                    <a:xfrm>
                      <a:off x="0" y="0"/>
                      <a:ext cx="4798545" cy="2754195"/>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1B10B9" w:rsidRDefault="0043420C" w:rsidP="001B10B9">
      <w:pPr>
        <w:pStyle w:val="Abb-Unterschrift"/>
      </w:pPr>
      <w:r>
        <w:t>Abb. 10</w:t>
      </w:r>
      <w:r w:rsidR="001B10B9">
        <w:t>:</w:t>
      </w:r>
      <w:r w:rsidR="001B10B9">
        <w:tab/>
      </w:r>
      <w:r>
        <w:t xml:space="preserve">Energiebilanz um die Erde </w:t>
      </w:r>
      <w:r w:rsidR="00360CD6">
        <w:t>(Foto Sonne</w:t>
      </w:r>
      <w:r w:rsidR="00360CD6" w:rsidRPr="00002C2C">
        <w:t xml:space="preserve">: NASA, </w:t>
      </w:r>
      <w:proofErr w:type="spellStart"/>
      <w:r w:rsidR="00360CD6" w:rsidRPr="00002C2C">
        <w:t>series</w:t>
      </w:r>
      <w:proofErr w:type="spellEnd"/>
      <w:r w:rsidR="00360CD6" w:rsidRPr="00002C2C">
        <w:t xml:space="preserve"> </w:t>
      </w:r>
      <w:proofErr w:type="spellStart"/>
      <w:r w:rsidR="00360CD6" w:rsidRPr="00002C2C">
        <w:t>of</w:t>
      </w:r>
      <w:proofErr w:type="spellEnd"/>
      <w:r w:rsidR="00360CD6" w:rsidRPr="00002C2C">
        <w:t xml:space="preserve"> </w:t>
      </w:r>
      <w:proofErr w:type="spellStart"/>
      <w:r w:rsidR="00360CD6" w:rsidRPr="00002C2C">
        <w:t>images</w:t>
      </w:r>
      <w:proofErr w:type="spellEnd"/>
      <w:r w:rsidR="00360CD6" w:rsidRPr="00002C2C">
        <w:t xml:space="preserve"> </w:t>
      </w:r>
      <w:proofErr w:type="spellStart"/>
      <w:r w:rsidR="00360CD6" w:rsidRPr="00002C2C">
        <w:t>from</w:t>
      </w:r>
      <w:proofErr w:type="spellEnd"/>
      <w:r w:rsidR="00360CD6" w:rsidRPr="00002C2C">
        <w:t xml:space="preserve"> SOHO - GPN-2002-000120</w:t>
      </w:r>
      <w:r w:rsidR="00360CD6">
        <w:t xml:space="preserve">, Foto Erde: </w:t>
      </w:r>
      <w:proofErr w:type="spellStart"/>
      <w:r w:rsidR="00360CD6" w:rsidRPr="00002C2C">
        <w:t>earth</w:t>
      </w:r>
      <w:proofErr w:type="spellEnd"/>
      <w:r w:rsidR="00360CD6" w:rsidRPr="00002C2C">
        <w:t xml:space="preserve">: </w:t>
      </w:r>
      <w:proofErr w:type="spellStart"/>
      <w:r w:rsidR="00360CD6" w:rsidRPr="00002C2C">
        <w:t>the</w:t>
      </w:r>
      <w:proofErr w:type="spellEnd"/>
      <w:r w:rsidR="00360CD6" w:rsidRPr="00002C2C">
        <w:t xml:space="preserve"> </w:t>
      </w:r>
      <w:proofErr w:type="spellStart"/>
      <w:r w:rsidR="00360CD6" w:rsidRPr="00002C2C">
        <w:t>blue</w:t>
      </w:r>
      <w:proofErr w:type="spellEnd"/>
      <w:r w:rsidR="00360CD6" w:rsidRPr="00002C2C">
        <w:t xml:space="preserve"> </w:t>
      </w:r>
      <w:proofErr w:type="spellStart"/>
      <w:r w:rsidR="00360CD6" w:rsidRPr="00002C2C">
        <w:t>marble</w:t>
      </w:r>
      <w:proofErr w:type="spellEnd"/>
      <w:r w:rsidR="00360CD6" w:rsidRPr="00002C2C">
        <w:t>, www.visibleearth.nasa.gov</w:t>
      </w:r>
      <w:r w:rsidR="00360CD6">
        <w:t>)</w:t>
      </w:r>
    </w:p>
    <w:p w:rsidR="001B10B9" w:rsidRDefault="0043420C" w:rsidP="0039462B">
      <w:r>
        <w:t xml:space="preserve">Dieser Wert scheint erst einmal gar nicht so verkehrt zu sein, was direkt zeigt, wie vorsichtig man sein muss, wenn man Bilanzen auswertet. Bei dieser einfachen Bilanz haben wir </w:t>
      </w:r>
      <w:r w:rsidR="00E511A7">
        <w:t xml:space="preserve">nämlich </w:t>
      </w:r>
      <w:r>
        <w:t>bisher nicht berücksichtigt, dass etwa 30% der Sonnenstrahlung wie oben bereits angemerkt und in Abb. 10 angedeutet direkt von der Atmosphäre und insbesondere an den Wolken direkt wieder reflektiert wird</w:t>
      </w:r>
      <w:r w:rsidR="0088449D">
        <w:t xml:space="preserve"> und damit gar nicht die gezeigte Bilanzgrenze erreichen</w:t>
      </w:r>
      <w:r>
        <w:t>. Diese Strahlung gelangt also gar nicht bis zur Er</w:t>
      </w:r>
      <w:r>
        <w:t>d</w:t>
      </w:r>
      <w:r>
        <w:t>oberfläche und kann daher auch nicht zur Erwärmung der Erde beitragen. Der Refl</w:t>
      </w:r>
      <w:r>
        <w:t>e</w:t>
      </w:r>
      <w:r>
        <w:t xml:space="preserve">xionsgrad der Erde beträgt </w:t>
      </w:r>
      <w:proofErr w:type="gramStart"/>
      <w:r>
        <w:t xml:space="preserve">also </w:t>
      </w:r>
      <w:proofErr w:type="gramEnd"/>
      <w:r w:rsidRPr="0043420C">
        <w:rPr>
          <w:position w:val="-10"/>
        </w:rPr>
        <w:object w:dxaOrig="760" w:dyaOrig="320">
          <v:shape id="_x0000_i1036" type="#_x0000_t75" style="width:37.55pt;height:16.15pt" o:ole="">
            <v:imagedata r:id="rId59" o:title=""/>
          </v:shape>
          <o:OLEObject Type="Embed" ProgID="Equation.3" ShapeID="_x0000_i1036" DrawAspect="Content" ObjectID="_1428761811" r:id="rId60"/>
        </w:object>
      </w:r>
      <w:r>
        <w:t>. Wird dies in der Bilanz berücksichtigt, so ergibt sich eine mittlere Erdtemperatur von 255 K oder etwa -18°C. Dieser Wert e</w:t>
      </w:r>
      <w:r>
        <w:t>r</w:t>
      </w:r>
      <w:r>
        <w:lastRenderedPageBreak/>
        <w:t xml:space="preserve">scheint nun </w:t>
      </w:r>
      <w:r w:rsidR="00E511A7">
        <w:t xml:space="preserve">wiederum </w:t>
      </w:r>
      <w:r>
        <w:t>zu niedrig. Die beobachtete Erdmitteltemperatur wird aktuell mit 288 K oder 15°C angegeben. Grund für diese höhere Temperatur ist der Trei</w:t>
      </w:r>
      <w:r>
        <w:t>b</w:t>
      </w:r>
      <w:r>
        <w:t>hauseffekt, der vor allem durch die Treibhausgase Wasser als Wasserdampf und Kohlenstoffdioxid aber auch durch etliche weitere Gase in der Atmosphäre veru</w:t>
      </w:r>
      <w:r>
        <w:t>r</w:t>
      </w:r>
      <w:r>
        <w:t>sacht wird. Diese Treibhausgase bilden quasi eine Isolationsschicht um die Erde. Der Mechanismus der Treibhausgase ist in Abb. 11 dargestellt. Die Sonne strahlt zu gr</w:t>
      </w:r>
      <w:r>
        <w:t>o</w:t>
      </w:r>
      <w:r>
        <w:t>ßen Teilen sichtbares Licht auf die Erde</w:t>
      </w:r>
      <w:r w:rsidR="00C56904">
        <w:t>, das die Atmosphäre vergleichsweise ung</w:t>
      </w:r>
      <w:r w:rsidR="00C56904">
        <w:t>e</w:t>
      </w:r>
      <w:r w:rsidR="00C56904">
        <w:t>hindert durchdringen kann</w:t>
      </w:r>
      <w:r>
        <w:t>. Trifft diese Strahlung beispielsweise auf den Erdboden</w:t>
      </w:r>
      <w:r w:rsidR="00C56904">
        <w:t xml:space="preserve"> oder andere Gegenstände</w:t>
      </w:r>
      <w:r>
        <w:t xml:space="preserve">, wird die </w:t>
      </w:r>
      <w:r w:rsidR="00C56904">
        <w:t>Strahlungse</w:t>
      </w:r>
      <w:r>
        <w:t>nergie absorbiert</w:t>
      </w:r>
      <w:r w:rsidR="00C56904">
        <w:t>, der Boden bzw. die angestrahlten Gegenstände erwärmen sich</w:t>
      </w:r>
      <w:r>
        <w:t xml:space="preserve">. Die Abstrahlung, die dann </w:t>
      </w:r>
      <w:r w:rsidR="00C56904">
        <w:t>ja au</w:t>
      </w:r>
      <w:r w:rsidR="00C56904">
        <w:t>f</w:t>
      </w:r>
      <w:r w:rsidR="00C56904">
        <w:t>grund der</w:t>
      </w:r>
      <w:r>
        <w:t xml:space="preserve"> Energiebilanz </w:t>
      </w:r>
      <w:r w:rsidR="00C56904">
        <w:t>erfolgen muss,</w:t>
      </w:r>
      <w:r>
        <w:t xml:space="preserve"> </w:t>
      </w:r>
      <w:r w:rsidR="00C56904">
        <w:t xml:space="preserve">geschieht in Form von Wärmestrahlung, die eine längere Wellenlänge aufweist als das sichtbare Licht. Die Atmosphäre ist nun für die Wärmestrahlung weniger durchlässig als für das sichtbare Licht, </w:t>
      </w:r>
      <w:r w:rsidR="00E511A7">
        <w:t xml:space="preserve">d.h. die Strahlung wird in der Atmosphäre absorbiert, </w:t>
      </w:r>
      <w:r w:rsidR="00C56904">
        <w:t>so dass sich auch die Atmosphäre au</w:t>
      </w:r>
      <w:r w:rsidR="00C56904">
        <w:t>f</w:t>
      </w:r>
      <w:r w:rsidR="00C56904">
        <w:t>heizt.</w:t>
      </w:r>
      <w:r w:rsidR="00254881">
        <w:t xml:space="preserve"> Die Wärme bleibt quasi in der Atmosphäre gefangen. Die Atmosphäre mit den Treibhausgasen bildet damit quasi eine Art </w:t>
      </w:r>
      <w:r w:rsidR="0088449D">
        <w:t>isolierende H</w:t>
      </w:r>
      <w:r w:rsidR="00254881">
        <w:t>ülle um die Erde. Letzten</w:t>
      </w:r>
      <w:r w:rsidR="00254881">
        <w:t>d</w:t>
      </w:r>
      <w:r w:rsidR="00254881">
        <w:t>lich wird die Erde etwas weiter aufgeheizt, solange, bis die Energiebilanz auch ei</w:t>
      </w:r>
      <w:r w:rsidR="00254881">
        <w:t>n</w:t>
      </w:r>
      <w:r w:rsidR="00254881">
        <w:t>schließlich dieser Phänomene in der Atmosphäre erfüllt ist.</w:t>
      </w:r>
      <w:r w:rsidR="00D60D24">
        <w:t xml:space="preserve"> Dies ist eben erst bei e</w:t>
      </w:r>
      <w:r w:rsidR="00D60D24">
        <w:t>i</w:t>
      </w:r>
      <w:r w:rsidR="00D60D24">
        <w:t>ner etwa</w:t>
      </w:r>
      <w:r w:rsidR="0088449D">
        <w:t>s</w:t>
      </w:r>
      <w:r w:rsidR="00D60D24">
        <w:t xml:space="preserve"> höheren Temperatur der Fall, die zu erhöhter Abstrahlung von der Er</w:t>
      </w:r>
      <w:r w:rsidR="00D60D24">
        <w:t>d</w:t>
      </w:r>
      <w:r w:rsidR="00D60D24">
        <w:t>oberfläche führt, von der dann trotz Absorption in der Atmosphäre und Rückstrahlung zur Erde dann wieder genau so viel die Atmosphäre verlässt wie von der Sonne ei</w:t>
      </w:r>
      <w:r w:rsidR="00D60D24">
        <w:t>n</w:t>
      </w:r>
      <w:r w:rsidR="00D60D24">
        <w:t>gestrahlt wird.</w:t>
      </w:r>
      <w:r w:rsidR="00F6492C">
        <w:t xml:space="preserve"> </w:t>
      </w:r>
    </w:p>
    <w:p w:rsidR="001B10B9" w:rsidRDefault="00254881" w:rsidP="00254881">
      <w:pPr>
        <w:pStyle w:val="Abbildung"/>
      </w:pPr>
      <w:r>
        <w:drawing>
          <wp:inline distT="0" distB="0" distL="0" distR="0" wp14:anchorId="03A50830" wp14:editId="6D37D1DB">
            <wp:extent cx="3884428" cy="2721743"/>
            <wp:effectExtent l="0" t="0" r="1905" b="254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1">
                      <a:extLst>
                        <a:ext uri="{28A0092B-C50C-407E-A947-70E740481C1C}">
                          <a14:useLocalDpi xmlns:a14="http://schemas.microsoft.com/office/drawing/2010/main" val="0"/>
                        </a:ext>
                      </a:extLst>
                    </a:blip>
                    <a:srcRect l="31857" r="31981" b="76092"/>
                    <a:stretch/>
                  </pic:blipFill>
                  <pic:spPr bwMode="auto">
                    <a:xfrm>
                      <a:off x="0" y="0"/>
                      <a:ext cx="3891412" cy="2726637"/>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254881" w:rsidRDefault="00254881" w:rsidP="00254881">
      <w:pPr>
        <w:pStyle w:val="Abb-Unterschrift"/>
      </w:pPr>
      <w:r>
        <w:t>Abb. 11: Treibhauseffekt</w:t>
      </w:r>
    </w:p>
    <w:p w:rsidR="00E511A7" w:rsidRDefault="00E511A7" w:rsidP="00254881">
      <w:r>
        <w:t>Aus dieser letzten Anwendung der Bilanz sieht man zweierlei: Einerseits wird deu</w:t>
      </w:r>
      <w:r>
        <w:t>t</w:t>
      </w:r>
      <w:r>
        <w:t xml:space="preserve">lich, dass sich die Temperatur der Erde aus einer Bilanz für die Energieströme ergibt und verdeutlicht damit den Umgang mit Bilanzen und deutet vielleicht an, wie stark und fundamental die Aussagen sind, die aus Bilanzen erhalten werden. </w:t>
      </w:r>
      <w:r w:rsidR="00F6492C">
        <w:t>Die Temp</w:t>
      </w:r>
      <w:r w:rsidR="00F6492C">
        <w:t>e</w:t>
      </w:r>
      <w:r w:rsidR="00F6492C">
        <w:t>ratur stellt sich also im Gleichgewicht der Energieströme zwischen Zufuhr von Ene</w:t>
      </w:r>
      <w:r w:rsidR="00F6492C">
        <w:t>r</w:t>
      </w:r>
      <w:r w:rsidR="00F6492C">
        <w:t xml:space="preserve">gie von der Sonne und von der Erde abgestrahlter Energie ein. </w:t>
      </w:r>
      <w:r>
        <w:t>Andererseits wird auch deutlich, wie genau man die einzelnen Beiträge der Bilanz ansetzen und au</w:t>
      </w:r>
      <w:r>
        <w:t>s</w:t>
      </w:r>
      <w:r>
        <w:t>werten muss, wenn man zu korrekten Ergebnissen gelangen möchte.</w:t>
      </w:r>
    </w:p>
    <w:p w:rsidR="00E511A7" w:rsidRDefault="00E511A7" w:rsidP="00254881">
      <w:r>
        <w:t>Nach diesen ersten Anwendungen von Bilanzen sollen diese also im Folgenden auf die Stoff- und Energieströme sowie sonstige Ressourcen angewendet werden, die der Mensch induziert</w:t>
      </w:r>
      <w:r w:rsidR="0088449D">
        <w:t xml:space="preserve"> bzw. nutzt</w:t>
      </w:r>
      <w:r>
        <w:t xml:space="preserve">. </w:t>
      </w:r>
    </w:p>
    <w:p w:rsidR="000932FB" w:rsidRDefault="000932FB" w:rsidP="00254881"/>
    <w:p w:rsidR="0067581D" w:rsidRDefault="006C0397" w:rsidP="0067581D">
      <w:pPr>
        <w:pStyle w:val="berschrift1"/>
      </w:pPr>
      <w:bookmarkStart w:id="5" w:name="_Toc352828942"/>
      <w:r>
        <w:t>3</w:t>
      </w:r>
      <w:r w:rsidR="0067581D">
        <w:t xml:space="preserve"> Wo stehen wir heute?</w:t>
      </w:r>
      <w:bookmarkEnd w:id="5"/>
    </w:p>
    <w:p w:rsidR="00E511A7" w:rsidRDefault="001505EB" w:rsidP="0039462B">
      <w:r>
        <w:t>Ziel ist es in diesem Ab</w:t>
      </w:r>
      <w:r w:rsidR="0076259E">
        <w:t>schnitt, einen Überblick über den aktuellen Stand der Rese</w:t>
      </w:r>
      <w:r w:rsidR="0076259E">
        <w:t>r</w:t>
      </w:r>
      <w:r w:rsidR="0076259E">
        <w:t>ven, sowohl der fossilen als auch der nachhaltig zu bewirtschaftenden zu gewinnen sowie einen Eindruck davon</w:t>
      </w:r>
      <w:r w:rsidR="00716290">
        <w:t xml:space="preserve"> zu erlangen</w:t>
      </w:r>
      <w:r w:rsidR="0076259E">
        <w:t>, in welchem Maße wir diese heute nutzen. Basierend auf diesem heutigen Stand sollen dann im nächsten Abschnitt Szenarien für eine zukünftige Entwicklung abgeleitet werden.</w:t>
      </w:r>
      <w:r w:rsidR="00E511A7">
        <w:t xml:space="preserve"> </w:t>
      </w:r>
    </w:p>
    <w:p w:rsidR="0076259E" w:rsidRDefault="00E511A7" w:rsidP="0039462B">
      <w:r>
        <w:t>Basis dafür sind wiederum Bilanzen, die ja die Änderung auf der linken Seite der B</w:t>
      </w:r>
      <w:r>
        <w:t>i</w:t>
      </w:r>
      <w:r>
        <w:t>lanz ausdrücken als Funktion aus den Veränderungen auf der rechten Seite der B</w:t>
      </w:r>
      <w:r>
        <w:t>i</w:t>
      </w:r>
      <w:r>
        <w:t>lanz. Weiß man also, wie groß die Terme auf der rechten Seite sind, so kann man die z.B. jährliche Veränderung beschreiben und unter gewissen Annahmen damit in die Zukunft rechnen. Ziel in diesem Abschnitt soll es damit sein, die Werte und Me</w:t>
      </w:r>
      <w:r>
        <w:t>n</w:t>
      </w:r>
      <w:r>
        <w:t xml:space="preserve">gen zusammenzutragen, die </w:t>
      </w:r>
      <w:r w:rsidR="002D3F81">
        <w:t xml:space="preserve">die </w:t>
      </w:r>
      <w:r>
        <w:t>Basis zur Auswertung der rechten Seiten der Bila</w:t>
      </w:r>
      <w:r>
        <w:t>n</w:t>
      </w:r>
      <w:r>
        <w:t xml:space="preserve">zen darstellen, um im folgenden Abschnitt die rechten Seiten auszuwerten und </w:t>
      </w:r>
      <w:r w:rsidR="002D3F81">
        <w:t>da</w:t>
      </w:r>
      <w:r w:rsidR="002D3F81">
        <w:t>r</w:t>
      </w:r>
      <w:r w:rsidR="002D3F81">
        <w:t>aus</w:t>
      </w:r>
      <w:r>
        <w:t xml:space="preserve"> mögliche zukünftige Entwicklungen abzuleiten.</w:t>
      </w:r>
    </w:p>
    <w:p w:rsidR="0039462B" w:rsidRPr="001505EB" w:rsidRDefault="0076259E" w:rsidP="0039462B">
      <w:r>
        <w:t>Um die entsprechenden Daten zusammenzutragen, kann auf eine Reihe von Date</w:t>
      </w:r>
      <w:r>
        <w:t>n</w:t>
      </w:r>
      <w:r>
        <w:t>banken und Publikationen zurückgegriffen werden. Die Zahlen werden sich womö</w:t>
      </w:r>
      <w:r>
        <w:t>g</w:t>
      </w:r>
      <w:r w:rsidR="001505EB">
        <w:t xml:space="preserve">lich </w:t>
      </w:r>
      <w:r w:rsidR="00716290">
        <w:t xml:space="preserve">zwischen den Datenquellen </w:t>
      </w:r>
      <w:r w:rsidR="001505EB">
        <w:t>im D</w:t>
      </w:r>
      <w:r>
        <w:t xml:space="preserve">etail etwas unterscheiden, die wesentlichen Größenordnungen werden aber relativ einheitlich angegeben. </w:t>
      </w:r>
      <w:r w:rsidRPr="001505EB">
        <w:t xml:space="preserve">Einige </w:t>
      </w:r>
      <w:r w:rsidR="001505EB">
        <w:t>sehr grundl</w:t>
      </w:r>
      <w:r w:rsidR="001505EB">
        <w:t>e</w:t>
      </w:r>
      <w:r w:rsidR="001505EB">
        <w:t xml:space="preserve">gende </w:t>
      </w:r>
      <w:r w:rsidRPr="001505EB">
        <w:t>Quellen</w:t>
      </w:r>
      <w:r w:rsidR="001505EB">
        <w:t>, auch über Ressourcenstatistiken hinausgehend,</w:t>
      </w:r>
      <w:r w:rsidRPr="001505EB">
        <w:t xml:space="preserve"> sind z.B.</w:t>
      </w:r>
    </w:p>
    <w:p w:rsidR="0076259E" w:rsidRDefault="0076259E" w:rsidP="0076259E">
      <w:pPr>
        <w:pStyle w:val="Listenabsatz"/>
        <w:numPr>
          <w:ilvl w:val="0"/>
          <w:numId w:val="10"/>
        </w:numPr>
        <w:rPr>
          <w:lang w:val="en-US"/>
        </w:rPr>
      </w:pPr>
      <w:r w:rsidRPr="0076259E">
        <w:rPr>
          <w:lang w:val="en-US"/>
        </w:rPr>
        <w:t>BP Statistical Review of World Energy June 2012</w:t>
      </w:r>
      <w:r>
        <w:rPr>
          <w:lang w:val="en-US"/>
        </w:rPr>
        <w:t xml:space="preserve">, </w:t>
      </w:r>
      <w:hyperlink r:id="rId62" w:history="1">
        <w:r w:rsidR="00AB58B4" w:rsidRPr="00C91942">
          <w:rPr>
            <w:rStyle w:val="Hyperlink"/>
            <w:lang w:val="en-US"/>
          </w:rPr>
          <w:t>http://www.bp.com/statisticalreview</w:t>
        </w:r>
      </w:hyperlink>
    </w:p>
    <w:p w:rsidR="00AB58B4" w:rsidRPr="00AB58B4" w:rsidRDefault="00AB58B4" w:rsidP="00734806">
      <w:pPr>
        <w:pStyle w:val="Listenabsatz"/>
        <w:numPr>
          <w:ilvl w:val="0"/>
          <w:numId w:val="10"/>
        </w:numPr>
      </w:pPr>
      <w:r w:rsidRPr="00AB58B4">
        <w:t xml:space="preserve">UN-Datenbank FAOSTAT, </w:t>
      </w:r>
      <w:hyperlink r:id="rId63" w:history="1">
        <w:r w:rsidR="001D0571" w:rsidRPr="00C91942">
          <w:rPr>
            <w:rStyle w:val="Hyperlink"/>
          </w:rPr>
          <w:t>http://faostat.fao.org/</w:t>
        </w:r>
      </w:hyperlink>
      <w:r w:rsidR="001D0571">
        <w:t xml:space="preserve"> </w:t>
      </w:r>
      <w:r w:rsidR="00734806">
        <w:t>oder andere Datenbanken, die bei der UN vorgehalten werden,</w:t>
      </w:r>
      <w:r w:rsidR="00734806" w:rsidRPr="00734806">
        <w:t xml:space="preserve"> </w:t>
      </w:r>
      <w:hyperlink r:id="rId64" w:history="1">
        <w:r w:rsidR="00734806" w:rsidRPr="006F1B25">
          <w:rPr>
            <w:rStyle w:val="Hyperlink"/>
          </w:rPr>
          <w:t>http://data.un.org/Default.aspx</w:t>
        </w:r>
      </w:hyperlink>
      <w:r w:rsidR="00734806">
        <w:t xml:space="preserve"> </w:t>
      </w:r>
    </w:p>
    <w:p w:rsidR="00204E7D" w:rsidRPr="001505EB" w:rsidRDefault="00204E7D" w:rsidP="00204E7D">
      <w:pPr>
        <w:pStyle w:val="Listenabsatz"/>
        <w:numPr>
          <w:ilvl w:val="0"/>
          <w:numId w:val="10"/>
        </w:numPr>
        <w:rPr>
          <w:lang w:val="en-US"/>
        </w:rPr>
      </w:pPr>
      <w:r>
        <w:rPr>
          <w:lang w:val="en-US"/>
        </w:rPr>
        <w:t xml:space="preserve">UN Development </w:t>
      </w:r>
      <w:proofErr w:type="spellStart"/>
      <w:r>
        <w:rPr>
          <w:lang w:val="en-US"/>
        </w:rPr>
        <w:t>Programme</w:t>
      </w:r>
      <w:proofErr w:type="spellEnd"/>
      <w:r>
        <w:rPr>
          <w:lang w:val="en-US"/>
        </w:rPr>
        <w:t xml:space="preserve">, </w:t>
      </w:r>
      <w:hyperlink r:id="rId65" w:history="1">
        <w:r w:rsidRPr="00425FB8">
          <w:rPr>
            <w:rStyle w:val="Hyperlink"/>
            <w:lang w:val="en-US"/>
          </w:rPr>
          <w:t>http://www.undp.org/content/undp/en/home/librarypage.html</w:t>
        </w:r>
      </w:hyperlink>
      <w:r>
        <w:rPr>
          <w:lang w:val="en-US"/>
        </w:rPr>
        <w:t xml:space="preserve"> </w:t>
      </w:r>
    </w:p>
    <w:p w:rsidR="00AB58B4" w:rsidRDefault="001505EB" w:rsidP="001505EB">
      <w:pPr>
        <w:pStyle w:val="Listenabsatz"/>
        <w:numPr>
          <w:ilvl w:val="0"/>
          <w:numId w:val="10"/>
        </w:numPr>
        <w:rPr>
          <w:lang w:val="en-US"/>
        </w:rPr>
      </w:pPr>
      <w:r w:rsidRPr="001505EB">
        <w:rPr>
          <w:lang w:val="en-US"/>
        </w:rPr>
        <w:t xml:space="preserve">World Energy Outlook der International Energy Agency, </w:t>
      </w:r>
      <w:hyperlink r:id="rId66" w:history="1">
        <w:r w:rsidRPr="00425FB8">
          <w:rPr>
            <w:rStyle w:val="Hyperlink"/>
            <w:lang w:val="en-US"/>
          </w:rPr>
          <w:t>http://www.worldenergyoutlook.org/</w:t>
        </w:r>
      </w:hyperlink>
      <w:r>
        <w:rPr>
          <w:lang w:val="en-US"/>
        </w:rPr>
        <w:t xml:space="preserve"> </w:t>
      </w:r>
    </w:p>
    <w:p w:rsidR="001505EB" w:rsidRDefault="001505EB" w:rsidP="001505EB">
      <w:pPr>
        <w:pStyle w:val="Listenabsatz"/>
        <w:numPr>
          <w:ilvl w:val="0"/>
          <w:numId w:val="10"/>
        </w:numPr>
        <w:rPr>
          <w:lang w:val="en-US"/>
        </w:rPr>
      </w:pPr>
      <w:r>
        <w:rPr>
          <w:lang w:val="en-US"/>
        </w:rPr>
        <w:t>Intergovernmental Panel on Climate Change (</w:t>
      </w:r>
      <w:proofErr w:type="spellStart"/>
      <w:r>
        <w:rPr>
          <w:lang w:val="en-US"/>
        </w:rPr>
        <w:t>Weltklimarat</w:t>
      </w:r>
      <w:proofErr w:type="spellEnd"/>
      <w:r>
        <w:rPr>
          <w:lang w:val="en-US"/>
        </w:rPr>
        <w:t xml:space="preserve">), </w:t>
      </w:r>
      <w:hyperlink r:id="rId67" w:history="1">
        <w:r w:rsidRPr="00425FB8">
          <w:rPr>
            <w:rStyle w:val="Hyperlink"/>
            <w:lang w:val="en-US"/>
          </w:rPr>
          <w:t>http://www.ipcc.ch</w:t>
        </w:r>
      </w:hyperlink>
      <w:r>
        <w:rPr>
          <w:lang w:val="en-US"/>
        </w:rPr>
        <w:t xml:space="preserve"> </w:t>
      </w:r>
    </w:p>
    <w:p w:rsidR="00204E7D" w:rsidRDefault="00204E7D" w:rsidP="00204E7D">
      <w:pPr>
        <w:pStyle w:val="Listenabsatz"/>
        <w:numPr>
          <w:ilvl w:val="0"/>
          <w:numId w:val="10"/>
        </w:numPr>
      </w:pPr>
      <w:r w:rsidRPr="00204E7D">
        <w:t xml:space="preserve">Daten zu Österreich, nicht nur zu Energie: </w:t>
      </w:r>
      <w:hyperlink r:id="rId68" w:history="1">
        <w:r w:rsidRPr="006F1B25">
          <w:rPr>
            <w:rStyle w:val="Hyperlink"/>
          </w:rPr>
          <w:t>https://www.statistik.at/web_de/</w:t>
        </w:r>
      </w:hyperlink>
      <w:r>
        <w:t xml:space="preserve"> </w:t>
      </w:r>
    </w:p>
    <w:p w:rsidR="009E4118" w:rsidRPr="00204E7D" w:rsidRDefault="009E4118" w:rsidP="009E4118">
      <w:pPr>
        <w:pStyle w:val="Listenabsatz"/>
        <w:numPr>
          <w:ilvl w:val="0"/>
          <w:numId w:val="10"/>
        </w:numPr>
      </w:pPr>
      <w:r>
        <w:t xml:space="preserve">Daten zu Deutschland, ebenfalls allgemein: </w:t>
      </w:r>
      <w:hyperlink r:id="rId69" w:history="1">
        <w:r w:rsidRPr="006F1B25">
          <w:rPr>
            <w:rStyle w:val="Hyperlink"/>
          </w:rPr>
          <w:t>https://www.destatis.de/DE/Startseite.html</w:t>
        </w:r>
      </w:hyperlink>
      <w:r>
        <w:t xml:space="preserve"> </w:t>
      </w:r>
    </w:p>
    <w:p w:rsidR="0067581D" w:rsidRDefault="00AB58B4" w:rsidP="0039462B">
      <w:r>
        <w:t>Dem BP Statistical Review, das auch als Excel-Datei herunterladbar ist, können be</w:t>
      </w:r>
      <w:r>
        <w:t>i</w:t>
      </w:r>
      <w:r>
        <w:t>spielsweise die in Tab. 1 zusammengestellten Zahlenwerte entnommen werden.</w:t>
      </w:r>
      <w:r w:rsidR="002B40B1">
        <w:t xml:space="preserve"> die Einheiten sind im Anhang 9.1 näher beschrieben.</w:t>
      </w:r>
      <w:r w:rsidR="00D05628">
        <w:t xml:space="preserve"> Diese Zahlen sind auch von der Art, wie sie in politischen Diskussionen und medienwirksamen Debatten verwendet werden. Tab. 1 kann beispielsweise entn</w:t>
      </w:r>
      <w:r w:rsidR="001505EB">
        <w:t>ommen werden, dass wir noch 225 000 000 </w:t>
      </w:r>
      <w:r w:rsidR="00D05628">
        <w:t>000 Tonnen Erdöl-Reserven haben und d</w:t>
      </w:r>
      <w:r w:rsidR="001505EB">
        <w:t>avon jährlich 4 100 000 </w:t>
      </w:r>
      <w:r w:rsidR="00D05628">
        <w:t>000 Tonnen verbrauchen. Diese Zahlen zeichnen sich insgesamt durch eine unvorstel</w:t>
      </w:r>
      <w:r w:rsidR="00D05628">
        <w:t>l</w:t>
      </w:r>
      <w:r w:rsidR="00D05628">
        <w:t xml:space="preserve">bare Größe aus. Für das Ziel eines intuitiven Verständnisses für die </w:t>
      </w:r>
      <w:r w:rsidR="002D3F81">
        <w:t>Relationen zw</w:t>
      </w:r>
      <w:r w:rsidR="002D3F81">
        <w:t>i</w:t>
      </w:r>
      <w:r w:rsidR="002D3F81">
        <w:t xml:space="preserve">schen </w:t>
      </w:r>
      <w:r w:rsidR="00D05628">
        <w:t xml:space="preserve">Zahlen </w:t>
      </w:r>
      <w:r w:rsidR="002D3F81">
        <w:t xml:space="preserve">für unterschiedliche Größen </w:t>
      </w:r>
      <w:r w:rsidR="00D05628">
        <w:t>sind diese Zahlen also völlig ungeeignet.</w:t>
      </w:r>
    </w:p>
    <w:tbl>
      <w:tblPr>
        <w:tblW w:w="441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60"/>
        <w:gridCol w:w="1240"/>
        <w:gridCol w:w="1510"/>
      </w:tblGrid>
      <w:tr w:rsidR="00AB58B4" w:rsidRPr="00AB58B4" w:rsidTr="005A3C8D">
        <w:trPr>
          <w:trHeight w:val="340"/>
        </w:trPr>
        <w:tc>
          <w:tcPr>
            <w:tcW w:w="1660" w:type="dxa"/>
            <w:shd w:val="clear" w:color="auto" w:fill="auto"/>
            <w:noWrap/>
            <w:vAlign w:val="center"/>
            <w:hideMark/>
          </w:tcPr>
          <w:p w:rsidR="00AB58B4" w:rsidRPr="00AB58B4" w:rsidRDefault="00AB58B4" w:rsidP="009E69E1">
            <w:pPr>
              <w:keepNext/>
              <w:widowControl/>
              <w:spacing w:after="0"/>
              <w:rPr>
                <w:rFonts w:eastAsia="Times New Roman" w:cs="Arial"/>
              </w:rPr>
            </w:pPr>
          </w:p>
        </w:tc>
        <w:tc>
          <w:tcPr>
            <w:tcW w:w="1240" w:type="dxa"/>
            <w:shd w:val="clear" w:color="auto" w:fill="auto"/>
            <w:noWrap/>
            <w:vAlign w:val="center"/>
            <w:hideMark/>
          </w:tcPr>
          <w:p w:rsidR="00AB58B4" w:rsidRPr="00AB58B4" w:rsidRDefault="00AB58B4" w:rsidP="009E69E1">
            <w:pPr>
              <w:keepNext/>
              <w:widowControl/>
              <w:spacing w:after="0"/>
              <w:jc w:val="right"/>
              <w:rPr>
                <w:rFonts w:eastAsia="Times New Roman" w:cs="Arial"/>
              </w:rPr>
            </w:pPr>
            <w:r w:rsidRPr="00AB58B4">
              <w:rPr>
                <w:rFonts w:eastAsia="Times New Roman" w:cs="Arial"/>
              </w:rPr>
              <w:t>Reserven</w:t>
            </w:r>
          </w:p>
        </w:tc>
        <w:tc>
          <w:tcPr>
            <w:tcW w:w="1510" w:type="dxa"/>
            <w:shd w:val="clear" w:color="auto" w:fill="auto"/>
            <w:noWrap/>
            <w:vAlign w:val="center"/>
            <w:hideMark/>
          </w:tcPr>
          <w:p w:rsidR="00AB58B4" w:rsidRPr="00AB58B4" w:rsidRDefault="00AB58B4" w:rsidP="009E69E1">
            <w:pPr>
              <w:keepNext/>
              <w:widowControl/>
              <w:spacing w:after="0"/>
              <w:jc w:val="right"/>
              <w:rPr>
                <w:rFonts w:eastAsia="Times New Roman" w:cs="Arial"/>
              </w:rPr>
            </w:pPr>
            <w:r w:rsidRPr="00AB58B4">
              <w:rPr>
                <w:rFonts w:eastAsia="Times New Roman" w:cs="Arial"/>
              </w:rPr>
              <w:t>Verbrauch</w:t>
            </w:r>
          </w:p>
        </w:tc>
      </w:tr>
      <w:tr w:rsidR="00AB58B4" w:rsidRPr="00AB58B4" w:rsidTr="005A3C8D">
        <w:trPr>
          <w:trHeight w:val="340"/>
        </w:trPr>
        <w:tc>
          <w:tcPr>
            <w:tcW w:w="1660" w:type="dxa"/>
            <w:shd w:val="clear" w:color="auto" w:fill="auto"/>
            <w:noWrap/>
            <w:vAlign w:val="center"/>
            <w:hideMark/>
          </w:tcPr>
          <w:p w:rsidR="00AB58B4" w:rsidRPr="00AB58B4" w:rsidRDefault="00AB58B4" w:rsidP="009E69E1">
            <w:pPr>
              <w:keepNext/>
              <w:widowControl/>
              <w:spacing w:after="0"/>
              <w:rPr>
                <w:rFonts w:eastAsia="Times New Roman" w:cs="Arial"/>
              </w:rPr>
            </w:pPr>
            <w:r w:rsidRPr="00AB58B4">
              <w:rPr>
                <w:rFonts w:eastAsia="Times New Roman" w:cs="Arial"/>
              </w:rPr>
              <w:t>Erdöl</w:t>
            </w:r>
          </w:p>
        </w:tc>
        <w:tc>
          <w:tcPr>
            <w:tcW w:w="1240" w:type="dxa"/>
            <w:shd w:val="clear" w:color="auto" w:fill="auto"/>
            <w:noWrap/>
            <w:vAlign w:val="center"/>
            <w:hideMark/>
          </w:tcPr>
          <w:p w:rsidR="00AB58B4" w:rsidRPr="00AB58B4" w:rsidRDefault="00AB58B4" w:rsidP="009E69E1">
            <w:pPr>
              <w:keepNext/>
              <w:widowControl/>
              <w:spacing w:after="0"/>
              <w:jc w:val="right"/>
              <w:rPr>
                <w:rFonts w:eastAsia="Times New Roman" w:cs="Arial"/>
              </w:rPr>
            </w:pPr>
            <w:r w:rsidRPr="00AB58B4">
              <w:rPr>
                <w:rFonts w:eastAsia="Times New Roman" w:cs="Arial"/>
              </w:rPr>
              <w:t xml:space="preserve">225 </w:t>
            </w:r>
            <w:proofErr w:type="spellStart"/>
            <w:r w:rsidRPr="00AB58B4">
              <w:rPr>
                <w:rFonts w:eastAsia="Times New Roman" w:cs="Arial"/>
              </w:rPr>
              <w:t>Gt</w:t>
            </w:r>
            <w:proofErr w:type="spellEnd"/>
          </w:p>
        </w:tc>
        <w:tc>
          <w:tcPr>
            <w:tcW w:w="1510" w:type="dxa"/>
            <w:shd w:val="clear" w:color="auto" w:fill="auto"/>
            <w:noWrap/>
            <w:vAlign w:val="center"/>
            <w:hideMark/>
          </w:tcPr>
          <w:p w:rsidR="00AB58B4" w:rsidRPr="00AB58B4" w:rsidRDefault="00AB58B4" w:rsidP="009E69E1">
            <w:pPr>
              <w:keepNext/>
              <w:widowControl/>
              <w:spacing w:after="0"/>
              <w:jc w:val="right"/>
              <w:rPr>
                <w:rFonts w:eastAsia="Times New Roman" w:cs="Arial"/>
              </w:rPr>
            </w:pPr>
            <w:r w:rsidRPr="00AB58B4">
              <w:rPr>
                <w:rFonts w:eastAsia="Times New Roman" w:cs="Arial"/>
              </w:rPr>
              <w:t xml:space="preserve">4,1 </w:t>
            </w:r>
            <w:proofErr w:type="spellStart"/>
            <w:r w:rsidRPr="00AB58B4">
              <w:rPr>
                <w:rFonts w:eastAsia="Times New Roman" w:cs="Arial"/>
              </w:rPr>
              <w:t>Gt</w:t>
            </w:r>
            <w:proofErr w:type="spellEnd"/>
            <w:r w:rsidRPr="00AB58B4">
              <w:rPr>
                <w:rFonts w:eastAsia="Times New Roman" w:cs="Arial"/>
              </w:rPr>
              <w:t>/a</w:t>
            </w:r>
          </w:p>
        </w:tc>
      </w:tr>
      <w:tr w:rsidR="00AB58B4" w:rsidRPr="00AB58B4" w:rsidTr="005A3C8D">
        <w:trPr>
          <w:trHeight w:val="340"/>
        </w:trPr>
        <w:tc>
          <w:tcPr>
            <w:tcW w:w="1660" w:type="dxa"/>
            <w:shd w:val="clear" w:color="auto" w:fill="auto"/>
            <w:noWrap/>
            <w:vAlign w:val="center"/>
            <w:hideMark/>
          </w:tcPr>
          <w:p w:rsidR="00AB58B4" w:rsidRPr="00AB58B4" w:rsidRDefault="00AB58B4" w:rsidP="009E69E1">
            <w:pPr>
              <w:keepNext/>
              <w:widowControl/>
              <w:spacing w:after="0"/>
              <w:rPr>
                <w:rFonts w:eastAsia="Times New Roman" w:cs="Arial"/>
              </w:rPr>
            </w:pPr>
            <w:r w:rsidRPr="00AB58B4">
              <w:rPr>
                <w:rFonts w:eastAsia="Times New Roman" w:cs="Arial"/>
              </w:rPr>
              <w:t>Erdgas</w:t>
            </w:r>
          </w:p>
        </w:tc>
        <w:tc>
          <w:tcPr>
            <w:tcW w:w="1240" w:type="dxa"/>
            <w:shd w:val="clear" w:color="auto" w:fill="auto"/>
            <w:noWrap/>
            <w:vAlign w:val="center"/>
            <w:hideMark/>
          </w:tcPr>
          <w:p w:rsidR="00AB58B4" w:rsidRPr="00AB58B4" w:rsidRDefault="00AB58B4" w:rsidP="009E69E1">
            <w:pPr>
              <w:keepNext/>
              <w:widowControl/>
              <w:spacing w:after="0"/>
              <w:jc w:val="right"/>
              <w:rPr>
                <w:rFonts w:eastAsia="Times New Roman" w:cs="Arial"/>
              </w:rPr>
            </w:pPr>
            <w:r w:rsidRPr="00AB58B4">
              <w:rPr>
                <w:rFonts w:eastAsia="Times New Roman" w:cs="Arial"/>
              </w:rPr>
              <w:t xml:space="preserve">154 </w:t>
            </w:r>
            <w:proofErr w:type="spellStart"/>
            <w:r w:rsidRPr="00AB58B4">
              <w:rPr>
                <w:rFonts w:eastAsia="Times New Roman" w:cs="Arial"/>
              </w:rPr>
              <w:t>Gt</w:t>
            </w:r>
            <w:proofErr w:type="spellEnd"/>
          </w:p>
        </w:tc>
        <w:tc>
          <w:tcPr>
            <w:tcW w:w="1510" w:type="dxa"/>
            <w:shd w:val="clear" w:color="auto" w:fill="auto"/>
            <w:noWrap/>
            <w:vAlign w:val="center"/>
            <w:hideMark/>
          </w:tcPr>
          <w:p w:rsidR="00AB58B4" w:rsidRPr="00AB58B4" w:rsidRDefault="00AB58B4" w:rsidP="009E69E1">
            <w:pPr>
              <w:keepNext/>
              <w:widowControl/>
              <w:spacing w:after="0"/>
              <w:jc w:val="right"/>
              <w:rPr>
                <w:rFonts w:eastAsia="Times New Roman" w:cs="Arial"/>
              </w:rPr>
            </w:pPr>
            <w:r w:rsidRPr="00AB58B4">
              <w:rPr>
                <w:rFonts w:eastAsia="Times New Roman" w:cs="Arial"/>
              </w:rPr>
              <w:t xml:space="preserve">2,4 </w:t>
            </w:r>
            <w:proofErr w:type="spellStart"/>
            <w:r w:rsidRPr="00AB58B4">
              <w:rPr>
                <w:rFonts w:eastAsia="Times New Roman" w:cs="Arial"/>
              </w:rPr>
              <w:t>Gt</w:t>
            </w:r>
            <w:proofErr w:type="spellEnd"/>
            <w:r w:rsidRPr="00AB58B4">
              <w:rPr>
                <w:rFonts w:eastAsia="Times New Roman" w:cs="Arial"/>
              </w:rPr>
              <w:t>/a</w:t>
            </w:r>
          </w:p>
        </w:tc>
      </w:tr>
      <w:tr w:rsidR="00AB58B4" w:rsidRPr="00AB58B4" w:rsidTr="005A3C8D">
        <w:trPr>
          <w:trHeight w:val="340"/>
        </w:trPr>
        <w:tc>
          <w:tcPr>
            <w:tcW w:w="1660" w:type="dxa"/>
            <w:shd w:val="clear" w:color="auto" w:fill="auto"/>
            <w:noWrap/>
            <w:vAlign w:val="center"/>
            <w:hideMark/>
          </w:tcPr>
          <w:p w:rsidR="00AB58B4" w:rsidRPr="00AB58B4" w:rsidRDefault="00AB58B4" w:rsidP="009E69E1">
            <w:pPr>
              <w:keepNext/>
              <w:widowControl/>
              <w:spacing w:after="0"/>
              <w:rPr>
                <w:rFonts w:eastAsia="Times New Roman" w:cs="Arial"/>
              </w:rPr>
            </w:pPr>
            <w:r w:rsidRPr="00AB58B4">
              <w:rPr>
                <w:rFonts w:eastAsia="Times New Roman" w:cs="Arial"/>
              </w:rPr>
              <w:t>Kohle</w:t>
            </w:r>
          </w:p>
        </w:tc>
        <w:tc>
          <w:tcPr>
            <w:tcW w:w="1240" w:type="dxa"/>
            <w:shd w:val="clear" w:color="auto" w:fill="auto"/>
            <w:noWrap/>
            <w:vAlign w:val="center"/>
            <w:hideMark/>
          </w:tcPr>
          <w:p w:rsidR="00AB58B4" w:rsidRPr="00AB58B4" w:rsidRDefault="00AB58B4" w:rsidP="009E69E1">
            <w:pPr>
              <w:keepNext/>
              <w:widowControl/>
              <w:spacing w:after="0"/>
              <w:jc w:val="right"/>
              <w:rPr>
                <w:rFonts w:eastAsia="Times New Roman" w:cs="Arial"/>
              </w:rPr>
            </w:pPr>
            <w:r w:rsidRPr="00AB58B4">
              <w:rPr>
                <w:rFonts w:eastAsia="Times New Roman" w:cs="Arial"/>
              </w:rPr>
              <w:t xml:space="preserve">860 </w:t>
            </w:r>
            <w:proofErr w:type="spellStart"/>
            <w:r w:rsidRPr="00AB58B4">
              <w:rPr>
                <w:rFonts w:eastAsia="Times New Roman" w:cs="Arial"/>
              </w:rPr>
              <w:t>Gt</w:t>
            </w:r>
            <w:proofErr w:type="spellEnd"/>
          </w:p>
        </w:tc>
        <w:tc>
          <w:tcPr>
            <w:tcW w:w="1510" w:type="dxa"/>
            <w:shd w:val="clear" w:color="auto" w:fill="auto"/>
            <w:noWrap/>
            <w:vAlign w:val="center"/>
            <w:hideMark/>
          </w:tcPr>
          <w:p w:rsidR="00AB58B4" w:rsidRPr="00AB58B4" w:rsidRDefault="00AB58B4" w:rsidP="009E69E1">
            <w:pPr>
              <w:keepNext/>
              <w:widowControl/>
              <w:spacing w:after="0"/>
              <w:jc w:val="right"/>
              <w:rPr>
                <w:rFonts w:eastAsia="Times New Roman" w:cs="Arial"/>
              </w:rPr>
            </w:pPr>
            <w:r w:rsidRPr="00AB58B4">
              <w:rPr>
                <w:rFonts w:eastAsia="Times New Roman" w:cs="Arial"/>
              </w:rPr>
              <w:t xml:space="preserve">7,7 </w:t>
            </w:r>
            <w:proofErr w:type="spellStart"/>
            <w:r w:rsidRPr="00AB58B4">
              <w:rPr>
                <w:rFonts w:eastAsia="Times New Roman" w:cs="Arial"/>
              </w:rPr>
              <w:t>Gt</w:t>
            </w:r>
            <w:proofErr w:type="spellEnd"/>
            <w:r w:rsidRPr="00AB58B4">
              <w:rPr>
                <w:rFonts w:eastAsia="Times New Roman" w:cs="Arial"/>
              </w:rPr>
              <w:t>/a</w:t>
            </w:r>
          </w:p>
        </w:tc>
      </w:tr>
      <w:tr w:rsidR="00AB58B4" w:rsidRPr="00AB58B4" w:rsidTr="005A3C8D">
        <w:trPr>
          <w:trHeight w:val="340"/>
        </w:trPr>
        <w:tc>
          <w:tcPr>
            <w:tcW w:w="4410" w:type="dxa"/>
            <w:gridSpan w:val="3"/>
            <w:shd w:val="clear" w:color="auto" w:fill="auto"/>
            <w:noWrap/>
            <w:vAlign w:val="center"/>
            <w:hideMark/>
          </w:tcPr>
          <w:p w:rsidR="00AB58B4" w:rsidRPr="00AB58B4" w:rsidRDefault="00AB58B4" w:rsidP="009E69E1">
            <w:pPr>
              <w:keepNext/>
              <w:widowControl/>
              <w:spacing w:after="0"/>
              <w:jc w:val="right"/>
              <w:rPr>
                <w:rFonts w:eastAsia="Times New Roman" w:cs="Arial"/>
              </w:rPr>
            </w:pPr>
          </w:p>
        </w:tc>
      </w:tr>
      <w:tr w:rsidR="00AB58B4" w:rsidRPr="00AB58B4" w:rsidTr="005A3C8D">
        <w:trPr>
          <w:trHeight w:val="340"/>
        </w:trPr>
        <w:tc>
          <w:tcPr>
            <w:tcW w:w="2900" w:type="dxa"/>
            <w:gridSpan w:val="2"/>
            <w:shd w:val="clear" w:color="auto" w:fill="auto"/>
            <w:noWrap/>
            <w:vAlign w:val="center"/>
            <w:hideMark/>
          </w:tcPr>
          <w:p w:rsidR="00AB58B4" w:rsidRPr="00AB58B4" w:rsidRDefault="00AB58B4" w:rsidP="009E69E1">
            <w:pPr>
              <w:keepNext/>
              <w:widowControl/>
              <w:spacing w:after="0"/>
              <w:jc w:val="right"/>
              <w:rPr>
                <w:rFonts w:eastAsia="Times New Roman" w:cs="Arial"/>
              </w:rPr>
            </w:pPr>
          </w:p>
        </w:tc>
        <w:tc>
          <w:tcPr>
            <w:tcW w:w="1510" w:type="dxa"/>
            <w:shd w:val="clear" w:color="auto" w:fill="auto"/>
            <w:noWrap/>
            <w:vAlign w:val="center"/>
            <w:hideMark/>
          </w:tcPr>
          <w:p w:rsidR="00AB58B4" w:rsidRPr="00AB58B4" w:rsidRDefault="00AB58B4" w:rsidP="009E69E1">
            <w:pPr>
              <w:keepNext/>
              <w:widowControl/>
              <w:spacing w:after="0"/>
              <w:jc w:val="right"/>
              <w:rPr>
                <w:rFonts w:eastAsia="Times New Roman" w:cs="Arial"/>
              </w:rPr>
            </w:pPr>
            <w:r w:rsidRPr="00AB58B4">
              <w:rPr>
                <w:rFonts w:eastAsia="Times New Roman" w:cs="Arial"/>
              </w:rPr>
              <w:t>Erzeugung</w:t>
            </w:r>
          </w:p>
        </w:tc>
      </w:tr>
      <w:tr w:rsidR="00AB58B4" w:rsidRPr="00AB58B4" w:rsidTr="005A3C8D">
        <w:trPr>
          <w:trHeight w:val="340"/>
        </w:trPr>
        <w:tc>
          <w:tcPr>
            <w:tcW w:w="2900" w:type="dxa"/>
            <w:gridSpan w:val="2"/>
            <w:shd w:val="clear" w:color="auto" w:fill="auto"/>
            <w:noWrap/>
            <w:vAlign w:val="center"/>
            <w:hideMark/>
          </w:tcPr>
          <w:p w:rsidR="00AB58B4" w:rsidRPr="00AB58B4" w:rsidRDefault="00AB58B4" w:rsidP="009E69E1">
            <w:pPr>
              <w:keepNext/>
              <w:widowControl/>
              <w:spacing w:after="0"/>
              <w:rPr>
                <w:rFonts w:ascii="Calibri" w:eastAsia="Times New Roman" w:hAnsi="Calibri" w:cs="Calibri"/>
              </w:rPr>
            </w:pPr>
            <w:r w:rsidRPr="00AB58B4">
              <w:rPr>
                <w:rFonts w:eastAsia="Times New Roman" w:cs="Arial"/>
              </w:rPr>
              <w:t>CO</w:t>
            </w:r>
            <w:r w:rsidRPr="00AB58B4">
              <w:rPr>
                <w:rFonts w:eastAsia="Times New Roman" w:cs="Arial"/>
                <w:vertAlign w:val="subscript"/>
              </w:rPr>
              <w:t>2</w:t>
            </w:r>
          </w:p>
        </w:tc>
        <w:tc>
          <w:tcPr>
            <w:tcW w:w="1510" w:type="dxa"/>
            <w:shd w:val="clear" w:color="auto" w:fill="auto"/>
            <w:noWrap/>
            <w:vAlign w:val="center"/>
            <w:hideMark/>
          </w:tcPr>
          <w:p w:rsidR="00AB58B4" w:rsidRPr="00AB58B4" w:rsidRDefault="00AB58B4" w:rsidP="009E69E1">
            <w:pPr>
              <w:keepNext/>
              <w:widowControl/>
              <w:spacing w:after="0"/>
              <w:jc w:val="right"/>
              <w:rPr>
                <w:rFonts w:eastAsia="Times New Roman" w:cs="Arial"/>
              </w:rPr>
            </w:pPr>
            <w:r w:rsidRPr="00AB58B4">
              <w:rPr>
                <w:rFonts w:eastAsia="Times New Roman" w:cs="Arial"/>
              </w:rPr>
              <w:t xml:space="preserve">34 </w:t>
            </w:r>
            <w:proofErr w:type="spellStart"/>
            <w:r w:rsidRPr="00AB58B4">
              <w:rPr>
                <w:rFonts w:eastAsia="Times New Roman" w:cs="Arial"/>
              </w:rPr>
              <w:t>Gt</w:t>
            </w:r>
            <w:proofErr w:type="spellEnd"/>
            <w:r w:rsidRPr="00AB58B4">
              <w:rPr>
                <w:rFonts w:eastAsia="Times New Roman" w:cs="Arial"/>
              </w:rPr>
              <w:t>/a</w:t>
            </w:r>
          </w:p>
        </w:tc>
      </w:tr>
      <w:tr w:rsidR="00AB58B4" w:rsidRPr="00AB58B4" w:rsidTr="005A3C8D">
        <w:trPr>
          <w:trHeight w:val="340"/>
        </w:trPr>
        <w:tc>
          <w:tcPr>
            <w:tcW w:w="2900" w:type="dxa"/>
            <w:gridSpan w:val="2"/>
            <w:shd w:val="clear" w:color="auto" w:fill="auto"/>
            <w:noWrap/>
            <w:vAlign w:val="center"/>
            <w:hideMark/>
          </w:tcPr>
          <w:p w:rsidR="00AB58B4" w:rsidRPr="00AB58B4" w:rsidRDefault="00AB58B4" w:rsidP="009E69E1">
            <w:pPr>
              <w:keepNext/>
              <w:widowControl/>
              <w:spacing w:after="0"/>
              <w:rPr>
                <w:rFonts w:ascii="Calibri" w:eastAsia="Times New Roman" w:hAnsi="Calibri" w:cs="Calibri"/>
              </w:rPr>
            </w:pPr>
            <w:r w:rsidRPr="00AB58B4">
              <w:rPr>
                <w:rFonts w:eastAsia="Times New Roman" w:cs="Arial"/>
              </w:rPr>
              <w:t>Primärenergie</w:t>
            </w:r>
            <w:r w:rsidR="00A93BA1">
              <w:rPr>
                <w:rFonts w:eastAsia="Times New Roman" w:cs="Arial"/>
              </w:rPr>
              <w:t>träger</w:t>
            </w:r>
          </w:p>
        </w:tc>
        <w:tc>
          <w:tcPr>
            <w:tcW w:w="1510" w:type="dxa"/>
            <w:shd w:val="clear" w:color="auto" w:fill="auto"/>
            <w:noWrap/>
            <w:vAlign w:val="center"/>
            <w:hideMark/>
          </w:tcPr>
          <w:p w:rsidR="00AB58B4" w:rsidRPr="00AB58B4" w:rsidRDefault="00AB58B4" w:rsidP="009E69E1">
            <w:pPr>
              <w:keepNext/>
              <w:widowControl/>
              <w:spacing w:after="0"/>
              <w:jc w:val="right"/>
              <w:rPr>
                <w:rFonts w:eastAsia="Times New Roman" w:cs="Arial"/>
              </w:rPr>
            </w:pPr>
            <w:r w:rsidRPr="00AB58B4">
              <w:rPr>
                <w:rFonts w:eastAsia="Times New Roman" w:cs="Arial"/>
              </w:rPr>
              <w:t xml:space="preserve">143 </w:t>
            </w:r>
            <w:proofErr w:type="spellStart"/>
            <w:r w:rsidRPr="00AB58B4">
              <w:rPr>
                <w:rFonts w:eastAsia="Times New Roman" w:cs="Arial"/>
              </w:rPr>
              <w:t>PWh</w:t>
            </w:r>
            <w:proofErr w:type="spellEnd"/>
            <w:r w:rsidRPr="00AB58B4">
              <w:rPr>
                <w:rFonts w:eastAsia="Times New Roman" w:cs="Arial"/>
              </w:rPr>
              <w:t>/a</w:t>
            </w:r>
          </w:p>
        </w:tc>
      </w:tr>
      <w:tr w:rsidR="00AB58B4" w:rsidRPr="00AB58B4" w:rsidTr="005A3C8D">
        <w:trPr>
          <w:trHeight w:val="340"/>
        </w:trPr>
        <w:tc>
          <w:tcPr>
            <w:tcW w:w="2900" w:type="dxa"/>
            <w:gridSpan w:val="2"/>
            <w:shd w:val="clear" w:color="auto" w:fill="auto"/>
            <w:noWrap/>
            <w:vAlign w:val="center"/>
            <w:hideMark/>
          </w:tcPr>
          <w:p w:rsidR="00AB58B4" w:rsidRPr="00AB58B4" w:rsidRDefault="00AB58B4" w:rsidP="009E69E1">
            <w:pPr>
              <w:keepNext/>
              <w:widowControl/>
              <w:spacing w:after="0"/>
              <w:rPr>
                <w:rFonts w:ascii="Calibri" w:eastAsia="Times New Roman" w:hAnsi="Calibri" w:cs="Calibri"/>
              </w:rPr>
            </w:pPr>
            <w:r w:rsidRPr="00AB58B4">
              <w:rPr>
                <w:rFonts w:eastAsia="Times New Roman" w:cs="Arial"/>
              </w:rPr>
              <w:t>Elektrizität</w:t>
            </w:r>
          </w:p>
        </w:tc>
        <w:tc>
          <w:tcPr>
            <w:tcW w:w="1510" w:type="dxa"/>
            <w:shd w:val="clear" w:color="auto" w:fill="auto"/>
            <w:noWrap/>
            <w:vAlign w:val="center"/>
            <w:hideMark/>
          </w:tcPr>
          <w:p w:rsidR="00AB58B4" w:rsidRPr="00AB58B4" w:rsidRDefault="00AB58B4" w:rsidP="009E69E1">
            <w:pPr>
              <w:keepNext/>
              <w:widowControl/>
              <w:spacing w:after="0"/>
              <w:jc w:val="right"/>
              <w:rPr>
                <w:rFonts w:eastAsia="Times New Roman" w:cs="Arial"/>
              </w:rPr>
            </w:pPr>
            <w:r w:rsidRPr="00AB58B4">
              <w:rPr>
                <w:rFonts w:eastAsia="Times New Roman" w:cs="Arial"/>
              </w:rPr>
              <w:t xml:space="preserve">22 </w:t>
            </w:r>
            <w:proofErr w:type="spellStart"/>
            <w:r w:rsidRPr="00AB58B4">
              <w:rPr>
                <w:rFonts w:eastAsia="Times New Roman" w:cs="Arial"/>
              </w:rPr>
              <w:t>PWh</w:t>
            </w:r>
            <w:proofErr w:type="spellEnd"/>
            <w:r w:rsidRPr="00AB58B4">
              <w:rPr>
                <w:rFonts w:eastAsia="Times New Roman" w:cs="Arial"/>
              </w:rPr>
              <w:t>/a</w:t>
            </w:r>
          </w:p>
        </w:tc>
      </w:tr>
    </w:tbl>
    <w:p w:rsidR="00AB58B4" w:rsidRPr="00AB58B4" w:rsidRDefault="00AB58B4" w:rsidP="00AB58B4">
      <w:pPr>
        <w:pStyle w:val="Abb-Unterschrift"/>
      </w:pPr>
      <w:r>
        <w:t>Tab. 1:</w:t>
      </w:r>
      <w:r>
        <w:tab/>
        <w:t xml:space="preserve">Globale Reserven, Verbrauch </w:t>
      </w:r>
      <w:r w:rsidR="005B4C0D">
        <w:t xml:space="preserve">fossiler Energieträger </w:t>
      </w:r>
      <w:r>
        <w:t xml:space="preserve">und Erzeugung nach dem BP Statistical Review </w:t>
      </w:r>
      <w:proofErr w:type="spellStart"/>
      <w:r>
        <w:t>of</w:t>
      </w:r>
      <w:proofErr w:type="spellEnd"/>
      <w:r>
        <w:t xml:space="preserve"> World </w:t>
      </w:r>
      <w:proofErr w:type="spellStart"/>
      <w:r>
        <w:t>Energy</w:t>
      </w:r>
      <w:proofErr w:type="spellEnd"/>
      <w:r w:rsidR="00A93BA1">
        <w:t xml:space="preserve"> (BP, 2012)</w:t>
      </w:r>
    </w:p>
    <w:p w:rsidR="0067581D" w:rsidRDefault="009D4259" w:rsidP="0039462B">
      <w:r>
        <w:t xml:space="preserve">Wie können diese unvorstellbar großen Zahlen nun überhaupt erfahrbar und in einen persönlichen Kontext integrierbar dargestellt werden? Es bietet sich an, sie pro Kopf anzugeben, weil so der individuelle Bezug am ehesten erreicht werden kann. Diese Werte betreffen dann jeden einzelnen individuell </w:t>
      </w:r>
      <w:proofErr w:type="spellStart"/>
      <w:r>
        <w:t>genau so</w:t>
      </w:r>
      <w:proofErr w:type="spellEnd"/>
      <w:r>
        <w:t xml:space="preserve"> wie angegeben. Werte des persönlichen Erfahrungsbereiches, wie beispielsweise die jährliche Stroma</w:t>
      </w:r>
      <w:r>
        <w:t>b</w:t>
      </w:r>
      <w:r>
        <w:t>rechnung, das persönliche Reiseverhalten oder die persönliche Ernährung können dann direkt mit den globalen Zahlen in Beziehung gesetzt werden. Diese Vergleic</w:t>
      </w:r>
      <w:r>
        <w:t>h</w:t>
      </w:r>
      <w:r>
        <w:t>barkeit soll im Laufe dieses Moduls konsequent ausgebaut werden.</w:t>
      </w:r>
    </w:p>
    <w:p w:rsidR="00253D56" w:rsidRDefault="00253D56" w:rsidP="0039462B">
      <w:r>
        <w:t>Die</w:t>
      </w:r>
      <w:r w:rsidR="009D4259">
        <w:t xml:space="preserve"> Werte in Tab. 1 </w:t>
      </w:r>
      <w:r>
        <w:t>können durch Division durch die Weltbevölkerung auf Pro-Kopf-Werte umge</w:t>
      </w:r>
      <w:r w:rsidR="009D4259">
        <w:t>rech</w:t>
      </w:r>
      <w:r>
        <w:t>net werden. Um auch eine Basis für ein Herunterbrechen von Za</w:t>
      </w:r>
      <w:r>
        <w:t>h</w:t>
      </w:r>
      <w:r>
        <w:t xml:space="preserve">len aus anderen Quellen, Diskussionen und Medienberichten zu ermöglichen, sind dazu in Tab. 2 Bevölkerungszahlen für die Welt sowie </w:t>
      </w:r>
      <w:r w:rsidR="002D3F81">
        <w:t xml:space="preserve">für </w:t>
      </w:r>
      <w:r>
        <w:t>einige Nationen und Reg</w:t>
      </w:r>
      <w:r>
        <w:t>i</w:t>
      </w:r>
      <w:r>
        <w:t>onen angegeben.</w:t>
      </w:r>
      <w:r w:rsidR="001505EB">
        <w:t xml:space="preserve"> Diese Zahlen erlauben also konkret, z.B. den Verbrauch von Re</w:t>
      </w:r>
      <w:r w:rsidR="001505EB">
        <w:t>s</w:t>
      </w:r>
      <w:r w:rsidR="002D3F81">
        <w:t>sourcen</w:t>
      </w:r>
      <w:r w:rsidR="001505EB">
        <w:t>, die Stromerzeugung, die Nahrungsmittelproduktion, die häufig für Nationen, Regionen oder die Welt angegeben werden, auf einen einheitlichen Bezug</w:t>
      </w:r>
      <w:r w:rsidR="0017385E">
        <w:t xml:space="preserve"> umz</w:t>
      </w:r>
      <w:r w:rsidR="0017385E">
        <w:t>u</w:t>
      </w:r>
      <w:r w:rsidR="0017385E">
        <w:t xml:space="preserve">rechnen, </w:t>
      </w:r>
      <w:r w:rsidR="009E69E1">
        <w:t>wobei als einheitlicher</w:t>
      </w:r>
      <w:r w:rsidR="0017385E">
        <w:t xml:space="preserve"> Bezug eben</w:t>
      </w:r>
      <w:r w:rsidR="001505EB">
        <w:t xml:space="preserve"> </w:t>
      </w:r>
      <w:r w:rsidR="0017385E">
        <w:t>der einzelne, individuelle Mensch</w:t>
      </w:r>
      <w:r w:rsidR="009E69E1">
        <w:t xml:space="preserve"> g</w:t>
      </w:r>
      <w:r w:rsidR="009E69E1">
        <w:t>e</w:t>
      </w:r>
      <w:r w:rsidR="009E69E1">
        <w:t>wählt ist</w:t>
      </w:r>
      <w:r w:rsidR="0017385E">
        <w:t>. Erst durch diesen einheitlichen Bezug werden alle diese Zahlen einerseits direkt miteinander vergleichbar und kommen andererseits in eine individuell verste</w:t>
      </w:r>
      <w:r w:rsidR="0017385E">
        <w:t>h</w:t>
      </w:r>
      <w:r w:rsidR="0017385E">
        <w:t>bare Größenordnung.</w:t>
      </w:r>
    </w:p>
    <w:tbl>
      <w:tblPr>
        <w:tblW w:w="295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75"/>
        <w:gridCol w:w="1475"/>
      </w:tblGrid>
      <w:tr w:rsidR="003945CD" w:rsidRPr="003945CD" w:rsidTr="005A3C8D">
        <w:trPr>
          <w:trHeight w:val="340"/>
        </w:trPr>
        <w:tc>
          <w:tcPr>
            <w:tcW w:w="1475" w:type="dxa"/>
            <w:shd w:val="clear" w:color="auto" w:fill="auto"/>
            <w:noWrap/>
            <w:vAlign w:val="bottom"/>
            <w:hideMark/>
          </w:tcPr>
          <w:p w:rsidR="003945CD" w:rsidRPr="003945CD" w:rsidRDefault="003945CD" w:rsidP="00716290">
            <w:pPr>
              <w:keepNext/>
              <w:widowControl/>
              <w:spacing w:after="0"/>
              <w:rPr>
                <w:rFonts w:eastAsia="Times New Roman" w:cs="Arial"/>
              </w:rPr>
            </w:pPr>
          </w:p>
        </w:tc>
        <w:tc>
          <w:tcPr>
            <w:tcW w:w="1475" w:type="dxa"/>
            <w:shd w:val="clear" w:color="auto" w:fill="auto"/>
            <w:noWrap/>
            <w:vAlign w:val="center"/>
            <w:hideMark/>
          </w:tcPr>
          <w:p w:rsidR="003945CD" w:rsidRPr="003945CD" w:rsidRDefault="003945CD" w:rsidP="003945CD">
            <w:pPr>
              <w:widowControl/>
              <w:spacing w:after="0"/>
              <w:jc w:val="right"/>
              <w:rPr>
                <w:rFonts w:eastAsia="Times New Roman" w:cs="Arial"/>
              </w:rPr>
            </w:pPr>
            <w:r w:rsidRPr="003945CD">
              <w:rPr>
                <w:rFonts w:eastAsia="Times New Roman" w:cs="Arial"/>
              </w:rPr>
              <w:t>Bevölkerung</w:t>
            </w:r>
          </w:p>
        </w:tc>
      </w:tr>
      <w:tr w:rsidR="003945CD" w:rsidRPr="003945CD" w:rsidTr="005A3C8D">
        <w:trPr>
          <w:trHeight w:val="340"/>
        </w:trPr>
        <w:tc>
          <w:tcPr>
            <w:tcW w:w="1475" w:type="dxa"/>
            <w:shd w:val="clear" w:color="auto" w:fill="auto"/>
            <w:noWrap/>
            <w:vAlign w:val="center"/>
            <w:hideMark/>
          </w:tcPr>
          <w:p w:rsidR="003945CD" w:rsidRPr="003945CD" w:rsidRDefault="003945CD" w:rsidP="00716290">
            <w:pPr>
              <w:keepNext/>
              <w:widowControl/>
              <w:spacing w:after="0"/>
              <w:rPr>
                <w:rFonts w:eastAsia="Times New Roman" w:cs="Arial"/>
              </w:rPr>
            </w:pPr>
            <w:r w:rsidRPr="003945CD">
              <w:rPr>
                <w:rFonts w:eastAsia="Times New Roman" w:cs="Arial"/>
              </w:rPr>
              <w:t>Welt</w:t>
            </w:r>
          </w:p>
        </w:tc>
        <w:tc>
          <w:tcPr>
            <w:tcW w:w="1475" w:type="dxa"/>
            <w:shd w:val="clear" w:color="auto" w:fill="auto"/>
            <w:noWrap/>
            <w:vAlign w:val="center"/>
            <w:hideMark/>
          </w:tcPr>
          <w:p w:rsidR="003945CD" w:rsidRPr="003945CD" w:rsidRDefault="003945CD" w:rsidP="003945CD">
            <w:pPr>
              <w:widowControl/>
              <w:spacing w:after="0"/>
              <w:jc w:val="right"/>
              <w:rPr>
                <w:rFonts w:eastAsia="Times New Roman" w:cs="Arial"/>
              </w:rPr>
            </w:pPr>
            <w:r w:rsidRPr="003945CD">
              <w:rPr>
                <w:rFonts w:eastAsia="Times New Roman" w:cs="Arial"/>
              </w:rPr>
              <w:t>6 970 Mio.</w:t>
            </w:r>
          </w:p>
        </w:tc>
      </w:tr>
      <w:tr w:rsidR="003945CD" w:rsidRPr="003945CD" w:rsidTr="005A3C8D">
        <w:trPr>
          <w:trHeight w:val="340"/>
        </w:trPr>
        <w:tc>
          <w:tcPr>
            <w:tcW w:w="1475" w:type="dxa"/>
            <w:shd w:val="clear" w:color="auto" w:fill="auto"/>
            <w:noWrap/>
            <w:vAlign w:val="center"/>
            <w:hideMark/>
          </w:tcPr>
          <w:p w:rsidR="003945CD" w:rsidRPr="003945CD" w:rsidRDefault="003945CD" w:rsidP="00716290">
            <w:pPr>
              <w:keepNext/>
              <w:widowControl/>
              <w:spacing w:after="0"/>
              <w:rPr>
                <w:rFonts w:eastAsia="Times New Roman" w:cs="Arial"/>
              </w:rPr>
            </w:pPr>
            <w:r w:rsidRPr="003945CD">
              <w:rPr>
                <w:rFonts w:eastAsia="Times New Roman" w:cs="Arial"/>
              </w:rPr>
              <w:t>Österreich</w:t>
            </w:r>
          </w:p>
        </w:tc>
        <w:tc>
          <w:tcPr>
            <w:tcW w:w="1475" w:type="dxa"/>
            <w:shd w:val="clear" w:color="auto" w:fill="auto"/>
            <w:noWrap/>
            <w:vAlign w:val="center"/>
            <w:hideMark/>
          </w:tcPr>
          <w:p w:rsidR="003945CD" w:rsidRPr="003945CD" w:rsidRDefault="003945CD" w:rsidP="003945CD">
            <w:pPr>
              <w:widowControl/>
              <w:spacing w:after="0"/>
              <w:jc w:val="right"/>
              <w:rPr>
                <w:rFonts w:eastAsia="Times New Roman" w:cs="Arial"/>
              </w:rPr>
            </w:pPr>
            <w:r w:rsidRPr="003945CD">
              <w:rPr>
                <w:rFonts w:eastAsia="Times New Roman" w:cs="Arial"/>
              </w:rPr>
              <w:t>8,4 Mio.</w:t>
            </w:r>
          </w:p>
        </w:tc>
      </w:tr>
      <w:tr w:rsidR="003945CD" w:rsidRPr="003945CD" w:rsidTr="005A3C8D">
        <w:trPr>
          <w:trHeight w:val="340"/>
        </w:trPr>
        <w:tc>
          <w:tcPr>
            <w:tcW w:w="1475" w:type="dxa"/>
            <w:shd w:val="clear" w:color="auto" w:fill="auto"/>
            <w:noWrap/>
            <w:vAlign w:val="center"/>
            <w:hideMark/>
          </w:tcPr>
          <w:p w:rsidR="003945CD" w:rsidRPr="003945CD" w:rsidRDefault="003945CD" w:rsidP="00716290">
            <w:pPr>
              <w:keepNext/>
              <w:widowControl/>
              <w:spacing w:after="0"/>
              <w:rPr>
                <w:rFonts w:eastAsia="Times New Roman" w:cs="Arial"/>
              </w:rPr>
            </w:pPr>
            <w:r w:rsidRPr="003945CD">
              <w:rPr>
                <w:rFonts w:eastAsia="Times New Roman" w:cs="Arial"/>
              </w:rPr>
              <w:t>Deutschland</w:t>
            </w:r>
          </w:p>
        </w:tc>
        <w:tc>
          <w:tcPr>
            <w:tcW w:w="1475" w:type="dxa"/>
            <w:shd w:val="clear" w:color="auto" w:fill="auto"/>
            <w:noWrap/>
            <w:vAlign w:val="center"/>
            <w:hideMark/>
          </w:tcPr>
          <w:p w:rsidR="003945CD" w:rsidRPr="003945CD" w:rsidRDefault="003945CD" w:rsidP="003945CD">
            <w:pPr>
              <w:widowControl/>
              <w:spacing w:after="0"/>
              <w:jc w:val="right"/>
              <w:rPr>
                <w:rFonts w:eastAsia="Times New Roman" w:cs="Arial"/>
              </w:rPr>
            </w:pPr>
            <w:r w:rsidRPr="003945CD">
              <w:rPr>
                <w:rFonts w:eastAsia="Times New Roman" w:cs="Arial"/>
              </w:rPr>
              <w:t>82 Mio.</w:t>
            </w:r>
          </w:p>
        </w:tc>
      </w:tr>
      <w:tr w:rsidR="00377D05" w:rsidRPr="003945CD" w:rsidTr="002935A6">
        <w:trPr>
          <w:trHeight w:val="340"/>
        </w:trPr>
        <w:tc>
          <w:tcPr>
            <w:tcW w:w="1475" w:type="dxa"/>
            <w:shd w:val="clear" w:color="auto" w:fill="auto"/>
            <w:noWrap/>
            <w:vAlign w:val="center"/>
          </w:tcPr>
          <w:p w:rsidR="00377D05" w:rsidRPr="003945CD" w:rsidRDefault="00377D05" w:rsidP="00716290">
            <w:pPr>
              <w:keepNext/>
              <w:widowControl/>
              <w:spacing w:after="0"/>
              <w:rPr>
                <w:rFonts w:eastAsia="Times New Roman" w:cs="Arial"/>
              </w:rPr>
            </w:pPr>
            <w:r>
              <w:rPr>
                <w:rFonts w:eastAsia="Times New Roman" w:cs="Arial"/>
              </w:rPr>
              <w:t>USA</w:t>
            </w:r>
          </w:p>
        </w:tc>
        <w:tc>
          <w:tcPr>
            <w:tcW w:w="1475" w:type="dxa"/>
            <w:shd w:val="clear" w:color="auto" w:fill="auto"/>
            <w:noWrap/>
            <w:vAlign w:val="center"/>
          </w:tcPr>
          <w:p w:rsidR="00377D05" w:rsidRPr="003945CD" w:rsidRDefault="00377D05" w:rsidP="002935A6">
            <w:pPr>
              <w:widowControl/>
              <w:spacing w:after="0"/>
              <w:jc w:val="right"/>
              <w:rPr>
                <w:rFonts w:eastAsia="Times New Roman" w:cs="Arial"/>
              </w:rPr>
            </w:pPr>
            <w:r>
              <w:rPr>
                <w:rFonts w:eastAsia="Times New Roman" w:cs="Arial"/>
              </w:rPr>
              <w:t>313 Mio.</w:t>
            </w:r>
          </w:p>
        </w:tc>
      </w:tr>
      <w:tr w:rsidR="003945CD" w:rsidRPr="003945CD" w:rsidTr="005A3C8D">
        <w:trPr>
          <w:trHeight w:val="340"/>
        </w:trPr>
        <w:tc>
          <w:tcPr>
            <w:tcW w:w="1475" w:type="dxa"/>
            <w:shd w:val="clear" w:color="auto" w:fill="auto"/>
            <w:noWrap/>
            <w:vAlign w:val="center"/>
            <w:hideMark/>
          </w:tcPr>
          <w:p w:rsidR="003945CD" w:rsidRPr="003945CD" w:rsidRDefault="003945CD" w:rsidP="00716290">
            <w:pPr>
              <w:keepNext/>
              <w:widowControl/>
              <w:spacing w:after="0"/>
              <w:rPr>
                <w:rFonts w:eastAsia="Times New Roman" w:cs="Arial"/>
              </w:rPr>
            </w:pPr>
            <w:r w:rsidRPr="003945CD">
              <w:rPr>
                <w:rFonts w:eastAsia="Times New Roman" w:cs="Arial"/>
              </w:rPr>
              <w:t>EU-27</w:t>
            </w:r>
          </w:p>
        </w:tc>
        <w:tc>
          <w:tcPr>
            <w:tcW w:w="1475" w:type="dxa"/>
            <w:shd w:val="clear" w:color="auto" w:fill="auto"/>
            <w:noWrap/>
            <w:vAlign w:val="center"/>
            <w:hideMark/>
          </w:tcPr>
          <w:p w:rsidR="003945CD" w:rsidRPr="003945CD" w:rsidRDefault="003945CD" w:rsidP="003945CD">
            <w:pPr>
              <w:widowControl/>
              <w:spacing w:after="0"/>
              <w:jc w:val="right"/>
              <w:rPr>
                <w:rFonts w:eastAsia="Times New Roman" w:cs="Arial"/>
              </w:rPr>
            </w:pPr>
            <w:r w:rsidRPr="003945CD">
              <w:rPr>
                <w:rFonts w:eastAsia="Times New Roman" w:cs="Arial"/>
              </w:rPr>
              <w:t>502 Mio.</w:t>
            </w:r>
          </w:p>
        </w:tc>
      </w:tr>
      <w:tr w:rsidR="00716290" w:rsidRPr="003945CD" w:rsidTr="005A3C8D">
        <w:trPr>
          <w:trHeight w:val="340"/>
        </w:trPr>
        <w:tc>
          <w:tcPr>
            <w:tcW w:w="1475" w:type="dxa"/>
            <w:shd w:val="clear" w:color="auto" w:fill="auto"/>
            <w:noWrap/>
            <w:vAlign w:val="center"/>
          </w:tcPr>
          <w:p w:rsidR="00716290" w:rsidRPr="003945CD" w:rsidRDefault="00716290" w:rsidP="00716290">
            <w:pPr>
              <w:keepNext/>
              <w:widowControl/>
              <w:spacing w:after="0"/>
              <w:rPr>
                <w:rFonts w:eastAsia="Times New Roman" w:cs="Arial"/>
              </w:rPr>
            </w:pPr>
            <w:r>
              <w:rPr>
                <w:rFonts w:eastAsia="Times New Roman" w:cs="Arial"/>
              </w:rPr>
              <w:t>Russland</w:t>
            </w:r>
          </w:p>
        </w:tc>
        <w:tc>
          <w:tcPr>
            <w:tcW w:w="1475" w:type="dxa"/>
            <w:shd w:val="clear" w:color="auto" w:fill="auto"/>
            <w:noWrap/>
            <w:vAlign w:val="center"/>
          </w:tcPr>
          <w:p w:rsidR="00716290" w:rsidRPr="003945CD" w:rsidRDefault="00716290" w:rsidP="00716290">
            <w:pPr>
              <w:widowControl/>
              <w:spacing w:after="0"/>
              <w:jc w:val="right"/>
              <w:rPr>
                <w:rFonts w:eastAsia="Times New Roman" w:cs="Arial"/>
              </w:rPr>
            </w:pPr>
            <w:r w:rsidRPr="00716290">
              <w:rPr>
                <w:rFonts w:eastAsia="Times New Roman" w:cs="Arial"/>
              </w:rPr>
              <w:t>142</w:t>
            </w:r>
            <w:r>
              <w:rPr>
                <w:rFonts w:eastAsia="Times New Roman" w:cs="Arial"/>
              </w:rPr>
              <w:t xml:space="preserve"> Mio.</w:t>
            </w:r>
          </w:p>
        </w:tc>
      </w:tr>
      <w:tr w:rsidR="003945CD" w:rsidRPr="003945CD" w:rsidTr="005A3C8D">
        <w:trPr>
          <w:trHeight w:val="340"/>
        </w:trPr>
        <w:tc>
          <w:tcPr>
            <w:tcW w:w="1475" w:type="dxa"/>
            <w:shd w:val="clear" w:color="auto" w:fill="auto"/>
            <w:noWrap/>
            <w:vAlign w:val="center"/>
            <w:hideMark/>
          </w:tcPr>
          <w:p w:rsidR="003945CD" w:rsidRPr="003945CD" w:rsidRDefault="003945CD" w:rsidP="00716290">
            <w:pPr>
              <w:keepNext/>
              <w:widowControl/>
              <w:spacing w:after="0"/>
              <w:rPr>
                <w:rFonts w:eastAsia="Times New Roman" w:cs="Arial"/>
              </w:rPr>
            </w:pPr>
            <w:r w:rsidRPr="003945CD">
              <w:rPr>
                <w:rFonts w:eastAsia="Times New Roman" w:cs="Arial"/>
              </w:rPr>
              <w:t>Amerika</w:t>
            </w:r>
          </w:p>
        </w:tc>
        <w:tc>
          <w:tcPr>
            <w:tcW w:w="1475" w:type="dxa"/>
            <w:shd w:val="clear" w:color="auto" w:fill="auto"/>
            <w:noWrap/>
            <w:vAlign w:val="center"/>
            <w:hideMark/>
          </w:tcPr>
          <w:p w:rsidR="003945CD" w:rsidRPr="003945CD" w:rsidRDefault="003945CD" w:rsidP="003945CD">
            <w:pPr>
              <w:widowControl/>
              <w:spacing w:after="0"/>
              <w:jc w:val="right"/>
              <w:rPr>
                <w:rFonts w:eastAsia="Times New Roman" w:cs="Arial"/>
              </w:rPr>
            </w:pPr>
            <w:r w:rsidRPr="003945CD">
              <w:rPr>
                <w:rFonts w:eastAsia="Times New Roman" w:cs="Arial"/>
              </w:rPr>
              <w:t>943 Mio.</w:t>
            </w:r>
          </w:p>
        </w:tc>
      </w:tr>
      <w:tr w:rsidR="003945CD" w:rsidRPr="003945CD" w:rsidTr="005A3C8D">
        <w:trPr>
          <w:trHeight w:val="340"/>
        </w:trPr>
        <w:tc>
          <w:tcPr>
            <w:tcW w:w="1475" w:type="dxa"/>
            <w:shd w:val="clear" w:color="auto" w:fill="auto"/>
            <w:noWrap/>
            <w:vAlign w:val="bottom"/>
            <w:hideMark/>
          </w:tcPr>
          <w:p w:rsidR="003945CD" w:rsidRPr="003945CD" w:rsidRDefault="003945CD" w:rsidP="00716290">
            <w:pPr>
              <w:keepNext/>
              <w:widowControl/>
              <w:spacing w:after="0"/>
              <w:rPr>
                <w:rFonts w:eastAsia="Times New Roman" w:cs="Arial"/>
              </w:rPr>
            </w:pPr>
            <w:r w:rsidRPr="003945CD">
              <w:rPr>
                <w:rFonts w:eastAsia="Times New Roman" w:cs="Arial"/>
              </w:rPr>
              <w:t>Afrika</w:t>
            </w:r>
          </w:p>
        </w:tc>
        <w:tc>
          <w:tcPr>
            <w:tcW w:w="1475" w:type="dxa"/>
            <w:shd w:val="clear" w:color="auto" w:fill="auto"/>
            <w:noWrap/>
            <w:vAlign w:val="bottom"/>
            <w:hideMark/>
          </w:tcPr>
          <w:p w:rsidR="003945CD" w:rsidRPr="003945CD" w:rsidRDefault="003945CD" w:rsidP="003945CD">
            <w:pPr>
              <w:widowControl/>
              <w:spacing w:after="0"/>
              <w:jc w:val="right"/>
              <w:rPr>
                <w:rFonts w:eastAsia="Times New Roman" w:cs="Arial"/>
              </w:rPr>
            </w:pPr>
            <w:r w:rsidRPr="003945CD">
              <w:rPr>
                <w:rFonts w:eastAsia="Times New Roman" w:cs="Arial"/>
              </w:rPr>
              <w:t>1 070 Mio.</w:t>
            </w:r>
          </w:p>
        </w:tc>
      </w:tr>
      <w:tr w:rsidR="003945CD" w:rsidRPr="003945CD" w:rsidTr="005A3C8D">
        <w:trPr>
          <w:trHeight w:val="340"/>
        </w:trPr>
        <w:tc>
          <w:tcPr>
            <w:tcW w:w="1475" w:type="dxa"/>
            <w:shd w:val="clear" w:color="auto" w:fill="auto"/>
            <w:noWrap/>
            <w:vAlign w:val="bottom"/>
            <w:hideMark/>
          </w:tcPr>
          <w:p w:rsidR="003945CD" w:rsidRPr="003945CD" w:rsidRDefault="003945CD" w:rsidP="00716290">
            <w:pPr>
              <w:keepNext/>
              <w:widowControl/>
              <w:spacing w:after="0"/>
              <w:rPr>
                <w:rFonts w:eastAsia="Times New Roman" w:cs="Arial"/>
              </w:rPr>
            </w:pPr>
            <w:r w:rsidRPr="003945CD">
              <w:rPr>
                <w:rFonts w:eastAsia="Times New Roman" w:cs="Arial"/>
              </w:rPr>
              <w:t>Indien</w:t>
            </w:r>
          </w:p>
        </w:tc>
        <w:tc>
          <w:tcPr>
            <w:tcW w:w="1475" w:type="dxa"/>
            <w:shd w:val="clear" w:color="auto" w:fill="auto"/>
            <w:noWrap/>
            <w:vAlign w:val="bottom"/>
            <w:hideMark/>
          </w:tcPr>
          <w:p w:rsidR="003945CD" w:rsidRPr="003945CD" w:rsidRDefault="003945CD" w:rsidP="003945CD">
            <w:pPr>
              <w:widowControl/>
              <w:spacing w:after="0"/>
              <w:jc w:val="right"/>
              <w:rPr>
                <w:rFonts w:eastAsia="Times New Roman" w:cs="Arial"/>
              </w:rPr>
            </w:pPr>
            <w:r w:rsidRPr="003945CD">
              <w:rPr>
                <w:rFonts w:eastAsia="Times New Roman" w:cs="Arial"/>
              </w:rPr>
              <w:t>1 241 Mio.</w:t>
            </w:r>
          </w:p>
        </w:tc>
      </w:tr>
      <w:tr w:rsidR="003945CD" w:rsidRPr="003945CD" w:rsidTr="005A3C8D">
        <w:trPr>
          <w:trHeight w:val="340"/>
        </w:trPr>
        <w:tc>
          <w:tcPr>
            <w:tcW w:w="1475" w:type="dxa"/>
            <w:shd w:val="clear" w:color="auto" w:fill="auto"/>
            <w:noWrap/>
            <w:vAlign w:val="center"/>
            <w:hideMark/>
          </w:tcPr>
          <w:p w:rsidR="003945CD" w:rsidRPr="003945CD" w:rsidRDefault="003945CD" w:rsidP="00716290">
            <w:pPr>
              <w:keepNext/>
              <w:widowControl/>
              <w:spacing w:after="0"/>
              <w:rPr>
                <w:rFonts w:eastAsia="Times New Roman" w:cs="Arial"/>
              </w:rPr>
            </w:pPr>
            <w:r w:rsidRPr="003945CD">
              <w:rPr>
                <w:rFonts w:eastAsia="Times New Roman" w:cs="Arial"/>
              </w:rPr>
              <w:t>China</w:t>
            </w:r>
          </w:p>
        </w:tc>
        <w:tc>
          <w:tcPr>
            <w:tcW w:w="1475" w:type="dxa"/>
            <w:shd w:val="clear" w:color="auto" w:fill="auto"/>
            <w:noWrap/>
            <w:vAlign w:val="center"/>
            <w:hideMark/>
          </w:tcPr>
          <w:p w:rsidR="003945CD" w:rsidRPr="003945CD" w:rsidRDefault="003945CD" w:rsidP="003945CD">
            <w:pPr>
              <w:widowControl/>
              <w:spacing w:after="0"/>
              <w:jc w:val="right"/>
              <w:rPr>
                <w:rFonts w:eastAsia="Times New Roman" w:cs="Arial"/>
              </w:rPr>
            </w:pPr>
            <w:r w:rsidRPr="003945CD">
              <w:rPr>
                <w:rFonts w:eastAsia="Times New Roman" w:cs="Arial"/>
              </w:rPr>
              <w:t>1 379 Mio.</w:t>
            </w:r>
          </w:p>
        </w:tc>
      </w:tr>
    </w:tbl>
    <w:p w:rsidR="00253D56" w:rsidRDefault="00253D56" w:rsidP="00253D56">
      <w:pPr>
        <w:pStyle w:val="Abb-Unterschrift"/>
      </w:pPr>
      <w:r>
        <w:t>Tab. 2:</w:t>
      </w:r>
      <w:r>
        <w:tab/>
        <w:t xml:space="preserve">Bevölkerungszahlen </w:t>
      </w:r>
      <w:r w:rsidR="00377D05">
        <w:t xml:space="preserve">2011 </w:t>
      </w:r>
      <w:r w:rsidR="00A31D77">
        <w:t>nach FAOSTAT (2013</w:t>
      </w:r>
      <w:r>
        <w:t>)</w:t>
      </w:r>
    </w:p>
    <w:p w:rsidR="00253D56" w:rsidRDefault="003945CD" w:rsidP="0039462B">
      <w:r>
        <w:t>Die Zahlen aus Tab. 1 zur Energie können nun durch die Weltbevölkerung dividiert werden. Es ergeben sich die in Tab. 3 zusammengefassten Werte.</w:t>
      </w:r>
      <w:r w:rsidR="00710C58">
        <w:t xml:space="preserve"> Dort sind die </w:t>
      </w:r>
      <w:r w:rsidR="00710C58">
        <w:lastRenderedPageBreak/>
        <w:t xml:space="preserve">Werte auch auf die täglichen </w:t>
      </w:r>
      <w:r w:rsidR="00BB1D44">
        <w:t>Beträge</w:t>
      </w:r>
      <w:r w:rsidR="00710C58">
        <w:t xml:space="preserve"> umgerechnet</w:t>
      </w:r>
      <w:r w:rsidR="00BB1D44">
        <w:t>, die noch greifbarere Größenor</w:t>
      </w:r>
      <w:r w:rsidR="00BB1D44">
        <w:t>d</w:t>
      </w:r>
      <w:r w:rsidR="00BB1D44">
        <w:t xml:space="preserve">nungen aufweisen. </w:t>
      </w:r>
    </w:p>
    <w:tbl>
      <w:tblPr>
        <w:tblW w:w="7386" w:type="dxa"/>
        <w:tblInd w:w="55" w:type="dxa"/>
        <w:tblCellMar>
          <w:left w:w="70" w:type="dxa"/>
          <w:right w:w="70" w:type="dxa"/>
        </w:tblCellMar>
        <w:tblLook w:val="04A0" w:firstRow="1" w:lastRow="0" w:firstColumn="1" w:lastColumn="0" w:noHBand="0" w:noVBand="1"/>
      </w:tblPr>
      <w:tblGrid>
        <w:gridCol w:w="1200"/>
        <w:gridCol w:w="1509"/>
        <w:gridCol w:w="2551"/>
        <w:gridCol w:w="2126"/>
      </w:tblGrid>
      <w:tr w:rsidR="00710C58" w:rsidRPr="00EA3E2F" w:rsidTr="002935A6">
        <w:trPr>
          <w:trHeight w:val="340"/>
        </w:trPr>
        <w:tc>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710C58" w:rsidRPr="00EA3E2F" w:rsidRDefault="00710C58" w:rsidP="00EA3E2F">
            <w:pPr>
              <w:keepNext/>
              <w:widowControl/>
              <w:spacing w:after="0"/>
              <w:rPr>
                <w:rFonts w:ascii="Cambria" w:eastAsia="Times New Roman" w:hAnsi="Cambria"/>
                <w:color w:val="000000"/>
                <w:sz w:val="20"/>
              </w:rPr>
            </w:pPr>
            <w:r w:rsidRPr="00EA3E2F">
              <w:rPr>
                <w:rFonts w:ascii="Cambria" w:eastAsia="Times New Roman" w:hAnsi="Cambria"/>
                <w:color w:val="000000"/>
                <w:sz w:val="20"/>
              </w:rPr>
              <w:t> </w:t>
            </w:r>
          </w:p>
        </w:tc>
        <w:tc>
          <w:tcPr>
            <w:tcW w:w="1509" w:type="dxa"/>
            <w:tcBorders>
              <w:top w:val="single" w:sz="8" w:space="0" w:color="auto"/>
              <w:left w:val="nil"/>
              <w:bottom w:val="single" w:sz="8" w:space="0" w:color="auto"/>
              <w:right w:val="single" w:sz="8" w:space="0" w:color="auto"/>
            </w:tcBorders>
            <w:shd w:val="clear" w:color="auto" w:fill="auto"/>
            <w:noWrap/>
            <w:vAlign w:val="center"/>
            <w:hideMark/>
          </w:tcPr>
          <w:p w:rsidR="00710C58" w:rsidRPr="00EA3E2F" w:rsidRDefault="00710C58" w:rsidP="00EA3E2F">
            <w:pPr>
              <w:keepNext/>
              <w:widowControl/>
              <w:spacing w:after="0"/>
              <w:jc w:val="right"/>
              <w:rPr>
                <w:rFonts w:eastAsia="Times New Roman" w:cs="Arial"/>
                <w:color w:val="000000"/>
              </w:rPr>
            </w:pPr>
            <w:r w:rsidRPr="00EA3E2F">
              <w:rPr>
                <w:rFonts w:eastAsia="Times New Roman" w:cs="Arial"/>
                <w:color w:val="000000"/>
              </w:rPr>
              <w:t>Reserven</w:t>
            </w:r>
          </w:p>
        </w:tc>
        <w:tc>
          <w:tcPr>
            <w:tcW w:w="4677" w:type="dxa"/>
            <w:gridSpan w:val="2"/>
            <w:tcBorders>
              <w:top w:val="single" w:sz="8" w:space="0" w:color="auto"/>
              <w:left w:val="nil"/>
              <w:bottom w:val="single" w:sz="8" w:space="0" w:color="auto"/>
              <w:right w:val="single" w:sz="8" w:space="0" w:color="auto"/>
            </w:tcBorders>
            <w:shd w:val="clear" w:color="auto" w:fill="auto"/>
            <w:noWrap/>
            <w:vAlign w:val="center"/>
            <w:hideMark/>
          </w:tcPr>
          <w:p w:rsidR="00710C58" w:rsidRPr="00EA3E2F" w:rsidRDefault="00710C58" w:rsidP="00710C58">
            <w:pPr>
              <w:keepNext/>
              <w:widowControl/>
              <w:spacing w:after="0"/>
              <w:jc w:val="center"/>
              <w:rPr>
                <w:rFonts w:eastAsia="Times New Roman" w:cs="Arial"/>
                <w:color w:val="000000"/>
              </w:rPr>
            </w:pPr>
            <w:r w:rsidRPr="00EA3E2F">
              <w:rPr>
                <w:rFonts w:eastAsia="Times New Roman" w:cs="Arial"/>
                <w:color w:val="000000"/>
              </w:rPr>
              <w:t>Verbrauch</w:t>
            </w:r>
          </w:p>
        </w:tc>
      </w:tr>
      <w:tr w:rsidR="00EA3E2F" w:rsidRPr="00EA3E2F" w:rsidTr="00EA3E2F">
        <w:trPr>
          <w:trHeight w:val="34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EA3E2F" w:rsidRPr="00EA3E2F" w:rsidRDefault="00EA3E2F" w:rsidP="00EA3E2F">
            <w:pPr>
              <w:keepNext/>
              <w:widowControl/>
              <w:spacing w:after="0"/>
              <w:rPr>
                <w:rFonts w:eastAsia="Times New Roman" w:cs="Arial"/>
                <w:color w:val="000000"/>
              </w:rPr>
            </w:pPr>
            <w:r w:rsidRPr="00EA3E2F">
              <w:rPr>
                <w:rFonts w:eastAsia="Times New Roman" w:cs="Arial"/>
                <w:color w:val="000000"/>
              </w:rPr>
              <w:t>Erdöl</w:t>
            </w:r>
          </w:p>
        </w:tc>
        <w:tc>
          <w:tcPr>
            <w:tcW w:w="1509" w:type="dxa"/>
            <w:tcBorders>
              <w:top w:val="nil"/>
              <w:left w:val="nil"/>
              <w:bottom w:val="single" w:sz="8" w:space="0" w:color="auto"/>
              <w:right w:val="single" w:sz="8" w:space="0" w:color="auto"/>
            </w:tcBorders>
            <w:shd w:val="clear" w:color="auto" w:fill="auto"/>
            <w:noWrap/>
            <w:vAlign w:val="center"/>
            <w:hideMark/>
          </w:tcPr>
          <w:p w:rsidR="00EA3E2F" w:rsidRPr="00EA3E2F" w:rsidRDefault="00EA3E2F" w:rsidP="00EA3E2F">
            <w:pPr>
              <w:keepNext/>
              <w:widowControl/>
              <w:spacing w:after="0"/>
              <w:jc w:val="right"/>
              <w:rPr>
                <w:rFonts w:eastAsia="Times New Roman" w:cs="Arial"/>
                <w:color w:val="000000"/>
              </w:rPr>
            </w:pPr>
            <w:r w:rsidRPr="00EA3E2F">
              <w:rPr>
                <w:rFonts w:eastAsia="Times New Roman" w:cs="Arial"/>
                <w:color w:val="000000"/>
              </w:rPr>
              <w:t>32 t/Kopf</w:t>
            </w:r>
          </w:p>
        </w:tc>
        <w:tc>
          <w:tcPr>
            <w:tcW w:w="2551" w:type="dxa"/>
            <w:tcBorders>
              <w:top w:val="nil"/>
              <w:left w:val="nil"/>
              <w:bottom w:val="single" w:sz="8" w:space="0" w:color="auto"/>
              <w:right w:val="single" w:sz="8" w:space="0" w:color="auto"/>
            </w:tcBorders>
            <w:shd w:val="clear" w:color="auto" w:fill="auto"/>
            <w:noWrap/>
            <w:vAlign w:val="center"/>
            <w:hideMark/>
          </w:tcPr>
          <w:p w:rsidR="00EA3E2F" w:rsidRPr="00EA3E2F" w:rsidRDefault="00EA3E2F" w:rsidP="00EA3E2F">
            <w:pPr>
              <w:keepNext/>
              <w:widowControl/>
              <w:spacing w:after="0"/>
              <w:jc w:val="right"/>
              <w:rPr>
                <w:rFonts w:eastAsia="Times New Roman" w:cs="Arial"/>
                <w:color w:val="000000"/>
              </w:rPr>
            </w:pPr>
            <w:r w:rsidRPr="00EA3E2F">
              <w:rPr>
                <w:rFonts w:eastAsia="Times New Roman" w:cs="Arial"/>
                <w:color w:val="000000"/>
              </w:rPr>
              <w:t>582 kg/(Kopf a)</w:t>
            </w:r>
          </w:p>
        </w:tc>
        <w:tc>
          <w:tcPr>
            <w:tcW w:w="2126" w:type="dxa"/>
            <w:tcBorders>
              <w:top w:val="nil"/>
              <w:left w:val="nil"/>
              <w:bottom w:val="single" w:sz="8" w:space="0" w:color="auto"/>
              <w:right w:val="single" w:sz="8" w:space="0" w:color="auto"/>
            </w:tcBorders>
            <w:shd w:val="clear" w:color="auto" w:fill="auto"/>
            <w:noWrap/>
            <w:vAlign w:val="center"/>
            <w:hideMark/>
          </w:tcPr>
          <w:p w:rsidR="00EA3E2F" w:rsidRPr="00EA3E2F" w:rsidRDefault="00EA3E2F" w:rsidP="00EA3E2F">
            <w:pPr>
              <w:keepNext/>
              <w:widowControl/>
              <w:spacing w:after="0"/>
              <w:jc w:val="right"/>
              <w:rPr>
                <w:rFonts w:eastAsia="Times New Roman" w:cs="Arial"/>
                <w:color w:val="000000"/>
              </w:rPr>
            </w:pPr>
            <w:r w:rsidRPr="00EA3E2F">
              <w:rPr>
                <w:rFonts w:eastAsia="Times New Roman" w:cs="Arial"/>
                <w:color w:val="000000"/>
              </w:rPr>
              <w:t>1,60 kg/(Kopf d)</w:t>
            </w:r>
          </w:p>
        </w:tc>
      </w:tr>
      <w:tr w:rsidR="00EA3E2F" w:rsidRPr="00EA3E2F" w:rsidTr="00EA3E2F">
        <w:trPr>
          <w:trHeight w:val="34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EA3E2F" w:rsidRPr="00EA3E2F" w:rsidRDefault="00EA3E2F" w:rsidP="00EA3E2F">
            <w:pPr>
              <w:keepNext/>
              <w:widowControl/>
              <w:spacing w:after="0"/>
              <w:rPr>
                <w:rFonts w:eastAsia="Times New Roman" w:cs="Arial"/>
                <w:color w:val="000000"/>
              </w:rPr>
            </w:pPr>
            <w:r w:rsidRPr="00EA3E2F">
              <w:rPr>
                <w:rFonts w:eastAsia="Times New Roman" w:cs="Arial"/>
                <w:color w:val="000000"/>
              </w:rPr>
              <w:t>Erdgas</w:t>
            </w:r>
          </w:p>
        </w:tc>
        <w:tc>
          <w:tcPr>
            <w:tcW w:w="1509" w:type="dxa"/>
            <w:tcBorders>
              <w:top w:val="nil"/>
              <w:left w:val="nil"/>
              <w:bottom w:val="single" w:sz="8" w:space="0" w:color="auto"/>
              <w:right w:val="single" w:sz="8" w:space="0" w:color="auto"/>
            </w:tcBorders>
            <w:shd w:val="clear" w:color="auto" w:fill="auto"/>
            <w:noWrap/>
            <w:vAlign w:val="center"/>
            <w:hideMark/>
          </w:tcPr>
          <w:p w:rsidR="00EA3E2F" w:rsidRPr="00EA3E2F" w:rsidRDefault="00EA3E2F" w:rsidP="00EA3E2F">
            <w:pPr>
              <w:keepNext/>
              <w:widowControl/>
              <w:spacing w:after="0"/>
              <w:jc w:val="right"/>
              <w:rPr>
                <w:rFonts w:eastAsia="Times New Roman" w:cs="Arial"/>
                <w:color w:val="000000"/>
              </w:rPr>
            </w:pPr>
            <w:r w:rsidRPr="00EA3E2F">
              <w:rPr>
                <w:rFonts w:eastAsia="Times New Roman" w:cs="Arial"/>
                <w:color w:val="000000"/>
              </w:rPr>
              <w:t>22 t/Kopf</w:t>
            </w:r>
          </w:p>
        </w:tc>
        <w:tc>
          <w:tcPr>
            <w:tcW w:w="2551" w:type="dxa"/>
            <w:tcBorders>
              <w:top w:val="nil"/>
              <w:left w:val="nil"/>
              <w:bottom w:val="single" w:sz="8" w:space="0" w:color="auto"/>
              <w:right w:val="single" w:sz="8" w:space="0" w:color="auto"/>
            </w:tcBorders>
            <w:shd w:val="clear" w:color="auto" w:fill="auto"/>
            <w:noWrap/>
            <w:vAlign w:val="center"/>
            <w:hideMark/>
          </w:tcPr>
          <w:p w:rsidR="00EA3E2F" w:rsidRPr="00EA3E2F" w:rsidRDefault="00EA3E2F" w:rsidP="00EA3E2F">
            <w:pPr>
              <w:keepNext/>
              <w:widowControl/>
              <w:spacing w:after="0"/>
              <w:jc w:val="right"/>
              <w:rPr>
                <w:rFonts w:eastAsia="Times New Roman" w:cs="Arial"/>
                <w:color w:val="000000"/>
              </w:rPr>
            </w:pPr>
            <w:r w:rsidRPr="00EA3E2F">
              <w:rPr>
                <w:rFonts w:eastAsia="Times New Roman" w:cs="Arial"/>
                <w:color w:val="000000"/>
              </w:rPr>
              <w:t>342 kg/(Kopf a)</w:t>
            </w:r>
          </w:p>
        </w:tc>
        <w:tc>
          <w:tcPr>
            <w:tcW w:w="2126" w:type="dxa"/>
            <w:tcBorders>
              <w:top w:val="nil"/>
              <w:left w:val="nil"/>
              <w:bottom w:val="single" w:sz="8" w:space="0" w:color="auto"/>
              <w:right w:val="single" w:sz="8" w:space="0" w:color="auto"/>
            </w:tcBorders>
            <w:shd w:val="clear" w:color="auto" w:fill="auto"/>
            <w:noWrap/>
            <w:vAlign w:val="center"/>
            <w:hideMark/>
          </w:tcPr>
          <w:p w:rsidR="00EA3E2F" w:rsidRPr="00EA3E2F" w:rsidRDefault="00EA3E2F" w:rsidP="00EA3E2F">
            <w:pPr>
              <w:keepNext/>
              <w:widowControl/>
              <w:spacing w:after="0"/>
              <w:jc w:val="right"/>
              <w:rPr>
                <w:rFonts w:eastAsia="Times New Roman" w:cs="Arial"/>
                <w:color w:val="000000"/>
              </w:rPr>
            </w:pPr>
            <w:r w:rsidRPr="00EA3E2F">
              <w:rPr>
                <w:rFonts w:eastAsia="Times New Roman" w:cs="Arial"/>
                <w:color w:val="000000"/>
              </w:rPr>
              <w:t>0,94 kg/(Kopf d)</w:t>
            </w:r>
          </w:p>
        </w:tc>
      </w:tr>
      <w:tr w:rsidR="00EA3E2F" w:rsidRPr="00EA3E2F" w:rsidTr="00EA3E2F">
        <w:trPr>
          <w:trHeight w:val="340"/>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EA3E2F" w:rsidRPr="00EA3E2F" w:rsidRDefault="00EA3E2F" w:rsidP="00EA3E2F">
            <w:pPr>
              <w:keepNext/>
              <w:widowControl/>
              <w:spacing w:after="0"/>
              <w:rPr>
                <w:rFonts w:eastAsia="Times New Roman" w:cs="Arial"/>
                <w:color w:val="000000"/>
              </w:rPr>
            </w:pPr>
            <w:r w:rsidRPr="00EA3E2F">
              <w:rPr>
                <w:rFonts w:eastAsia="Times New Roman" w:cs="Arial"/>
                <w:color w:val="000000"/>
              </w:rPr>
              <w:t>Kohle</w:t>
            </w:r>
          </w:p>
        </w:tc>
        <w:tc>
          <w:tcPr>
            <w:tcW w:w="1509" w:type="dxa"/>
            <w:tcBorders>
              <w:top w:val="nil"/>
              <w:left w:val="nil"/>
              <w:bottom w:val="single" w:sz="8" w:space="0" w:color="auto"/>
              <w:right w:val="single" w:sz="8" w:space="0" w:color="auto"/>
            </w:tcBorders>
            <w:shd w:val="clear" w:color="auto" w:fill="auto"/>
            <w:noWrap/>
            <w:vAlign w:val="center"/>
            <w:hideMark/>
          </w:tcPr>
          <w:p w:rsidR="00EA3E2F" w:rsidRPr="00EA3E2F" w:rsidRDefault="00EA3E2F" w:rsidP="00EA3E2F">
            <w:pPr>
              <w:keepNext/>
              <w:widowControl/>
              <w:spacing w:after="0"/>
              <w:jc w:val="right"/>
              <w:rPr>
                <w:rFonts w:eastAsia="Times New Roman" w:cs="Arial"/>
                <w:color w:val="000000"/>
              </w:rPr>
            </w:pPr>
            <w:r w:rsidRPr="00EA3E2F">
              <w:rPr>
                <w:rFonts w:eastAsia="Times New Roman" w:cs="Arial"/>
                <w:color w:val="000000"/>
              </w:rPr>
              <w:t>124 t/Kopf</w:t>
            </w:r>
          </w:p>
        </w:tc>
        <w:tc>
          <w:tcPr>
            <w:tcW w:w="2551" w:type="dxa"/>
            <w:tcBorders>
              <w:top w:val="nil"/>
              <w:left w:val="nil"/>
              <w:bottom w:val="single" w:sz="8" w:space="0" w:color="auto"/>
              <w:right w:val="single" w:sz="8" w:space="0" w:color="auto"/>
            </w:tcBorders>
            <w:shd w:val="clear" w:color="auto" w:fill="auto"/>
            <w:noWrap/>
            <w:vAlign w:val="center"/>
            <w:hideMark/>
          </w:tcPr>
          <w:p w:rsidR="00EA3E2F" w:rsidRPr="00EA3E2F" w:rsidRDefault="00EA3E2F" w:rsidP="00EA3E2F">
            <w:pPr>
              <w:keepNext/>
              <w:widowControl/>
              <w:spacing w:after="0"/>
              <w:jc w:val="right"/>
              <w:rPr>
                <w:rFonts w:eastAsia="Times New Roman" w:cs="Arial"/>
                <w:color w:val="000000"/>
              </w:rPr>
            </w:pPr>
            <w:r w:rsidRPr="00EA3E2F">
              <w:rPr>
                <w:rFonts w:eastAsia="Times New Roman" w:cs="Arial"/>
                <w:color w:val="000000"/>
              </w:rPr>
              <w:t>1</w:t>
            </w:r>
            <w:r>
              <w:rPr>
                <w:rFonts w:eastAsia="Times New Roman" w:cs="Arial"/>
                <w:color w:val="000000"/>
              </w:rPr>
              <w:t xml:space="preserve"> </w:t>
            </w:r>
            <w:r w:rsidRPr="00EA3E2F">
              <w:rPr>
                <w:rFonts w:eastAsia="Times New Roman" w:cs="Arial"/>
                <w:color w:val="000000"/>
              </w:rPr>
              <w:t>104 kg/(Kopf a)</w:t>
            </w:r>
          </w:p>
        </w:tc>
        <w:tc>
          <w:tcPr>
            <w:tcW w:w="2126" w:type="dxa"/>
            <w:tcBorders>
              <w:top w:val="nil"/>
              <w:left w:val="nil"/>
              <w:bottom w:val="single" w:sz="8" w:space="0" w:color="auto"/>
              <w:right w:val="single" w:sz="8" w:space="0" w:color="auto"/>
            </w:tcBorders>
            <w:shd w:val="clear" w:color="auto" w:fill="auto"/>
            <w:noWrap/>
            <w:vAlign w:val="center"/>
            <w:hideMark/>
          </w:tcPr>
          <w:p w:rsidR="00EA3E2F" w:rsidRPr="00EA3E2F" w:rsidRDefault="00EA3E2F" w:rsidP="00EA3E2F">
            <w:pPr>
              <w:keepNext/>
              <w:widowControl/>
              <w:spacing w:after="0"/>
              <w:jc w:val="right"/>
              <w:rPr>
                <w:rFonts w:eastAsia="Times New Roman" w:cs="Arial"/>
                <w:color w:val="000000"/>
              </w:rPr>
            </w:pPr>
            <w:r w:rsidRPr="00EA3E2F">
              <w:rPr>
                <w:rFonts w:eastAsia="Times New Roman" w:cs="Arial"/>
                <w:color w:val="000000"/>
              </w:rPr>
              <w:t>3,02 kg/(Kopf d)</w:t>
            </w:r>
          </w:p>
        </w:tc>
      </w:tr>
      <w:tr w:rsidR="00EA3E2F" w:rsidRPr="00EA3E2F" w:rsidTr="00EA3E2F">
        <w:trPr>
          <w:trHeight w:val="340"/>
        </w:trPr>
        <w:tc>
          <w:tcPr>
            <w:tcW w:w="1200" w:type="dxa"/>
            <w:tcBorders>
              <w:top w:val="nil"/>
              <w:left w:val="single" w:sz="8" w:space="0" w:color="auto"/>
              <w:bottom w:val="single" w:sz="8" w:space="0" w:color="auto"/>
              <w:right w:val="single" w:sz="8" w:space="0" w:color="auto"/>
            </w:tcBorders>
            <w:shd w:val="clear" w:color="auto" w:fill="auto"/>
            <w:noWrap/>
            <w:vAlign w:val="center"/>
          </w:tcPr>
          <w:p w:rsidR="00EA3E2F" w:rsidRPr="00BB1D44" w:rsidRDefault="00EA3E2F" w:rsidP="00EA3E2F">
            <w:pPr>
              <w:keepNext/>
              <w:widowControl/>
              <w:spacing w:after="0"/>
              <w:rPr>
                <w:rFonts w:eastAsia="Times New Roman" w:cs="Arial"/>
                <w:color w:val="0070C0"/>
              </w:rPr>
            </w:pPr>
            <w:r w:rsidRPr="00BB1D44">
              <w:rPr>
                <w:rFonts w:eastAsia="Times New Roman" w:cs="Arial"/>
                <w:color w:val="0070C0"/>
              </w:rPr>
              <w:t>Summe</w:t>
            </w:r>
          </w:p>
        </w:tc>
        <w:tc>
          <w:tcPr>
            <w:tcW w:w="1509" w:type="dxa"/>
            <w:tcBorders>
              <w:top w:val="nil"/>
              <w:left w:val="nil"/>
              <w:bottom w:val="single" w:sz="8" w:space="0" w:color="auto"/>
              <w:right w:val="single" w:sz="8" w:space="0" w:color="auto"/>
            </w:tcBorders>
            <w:shd w:val="clear" w:color="auto" w:fill="auto"/>
            <w:noWrap/>
            <w:vAlign w:val="center"/>
          </w:tcPr>
          <w:p w:rsidR="00EA3E2F" w:rsidRPr="00BB1D44" w:rsidRDefault="00EA3E2F" w:rsidP="00EA3E2F">
            <w:pPr>
              <w:keepNext/>
              <w:widowControl/>
              <w:spacing w:after="0"/>
              <w:jc w:val="right"/>
              <w:rPr>
                <w:rFonts w:eastAsia="Times New Roman" w:cs="Arial"/>
                <w:color w:val="0070C0"/>
              </w:rPr>
            </w:pPr>
            <w:r w:rsidRPr="00BB1D44">
              <w:rPr>
                <w:rFonts w:eastAsia="Times New Roman" w:cs="Arial"/>
                <w:color w:val="0070C0"/>
              </w:rPr>
              <w:t>178 t/Kopf</w:t>
            </w:r>
          </w:p>
        </w:tc>
        <w:tc>
          <w:tcPr>
            <w:tcW w:w="2551" w:type="dxa"/>
            <w:tcBorders>
              <w:top w:val="nil"/>
              <w:left w:val="nil"/>
              <w:bottom w:val="single" w:sz="8" w:space="0" w:color="auto"/>
              <w:right w:val="single" w:sz="8" w:space="0" w:color="auto"/>
            </w:tcBorders>
            <w:shd w:val="clear" w:color="auto" w:fill="auto"/>
            <w:noWrap/>
            <w:vAlign w:val="center"/>
          </w:tcPr>
          <w:p w:rsidR="00EA3E2F" w:rsidRPr="00BB1D44" w:rsidRDefault="00EA3E2F" w:rsidP="00EA3E2F">
            <w:pPr>
              <w:keepNext/>
              <w:widowControl/>
              <w:spacing w:after="0"/>
              <w:jc w:val="right"/>
              <w:rPr>
                <w:rFonts w:eastAsia="Times New Roman" w:cs="Arial"/>
                <w:color w:val="0070C0"/>
              </w:rPr>
            </w:pPr>
            <w:r w:rsidRPr="00BB1D44">
              <w:rPr>
                <w:rFonts w:eastAsia="Times New Roman" w:cs="Arial"/>
                <w:color w:val="0070C0"/>
              </w:rPr>
              <w:t>2 028 kg/(Kopf a)</w:t>
            </w:r>
          </w:p>
        </w:tc>
        <w:tc>
          <w:tcPr>
            <w:tcW w:w="2126" w:type="dxa"/>
            <w:tcBorders>
              <w:top w:val="nil"/>
              <w:left w:val="nil"/>
              <w:bottom w:val="single" w:sz="8" w:space="0" w:color="auto"/>
              <w:right w:val="single" w:sz="8" w:space="0" w:color="auto"/>
            </w:tcBorders>
            <w:shd w:val="clear" w:color="auto" w:fill="auto"/>
            <w:noWrap/>
            <w:vAlign w:val="center"/>
          </w:tcPr>
          <w:p w:rsidR="00EA3E2F" w:rsidRPr="00BB1D44" w:rsidRDefault="00EA3E2F" w:rsidP="00EA3E2F">
            <w:pPr>
              <w:keepNext/>
              <w:widowControl/>
              <w:spacing w:after="0"/>
              <w:jc w:val="right"/>
              <w:rPr>
                <w:rFonts w:eastAsia="Times New Roman" w:cs="Arial"/>
                <w:color w:val="0070C0"/>
              </w:rPr>
            </w:pPr>
            <w:r w:rsidRPr="00BB1D44">
              <w:rPr>
                <w:rFonts w:eastAsia="Times New Roman" w:cs="Arial"/>
                <w:color w:val="0070C0"/>
              </w:rPr>
              <w:t>5,56 kg/(Kopf d)</w:t>
            </w:r>
          </w:p>
        </w:tc>
      </w:tr>
      <w:tr w:rsidR="00EA3E2F" w:rsidRPr="00EA3E2F" w:rsidTr="00EA3E2F">
        <w:trPr>
          <w:trHeight w:val="340"/>
        </w:trPr>
        <w:tc>
          <w:tcPr>
            <w:tcW w:w="7386"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EA3E2F" w:rsidRPr="00EA3E2F" w:rsidRDefault="00EA3E2F" w:rsidP="00EA3E2F">
            <w:pPr>
              <w:keepNext/>
              <w:widowControl/>
              <w:spacing w:after="0"/>
              <w:rPr>
                <w:rFonts w:ascii="Cambria" w:eastAsia="Times New Roman" w:hAnsi="Cambria"/>
                <w:color w:val="000000"/>
                <w:sz w:val="20"/>
              </w:rPr>
            </w:pPr>
            <w:r w:rsidRPr="00EA3E2F">
              <w:rPr>
                <w:rFonts w:ascii="Cambria" w:eastAsia="Times New Roman" w:hAnsi="Cambria"/>
                <w:color w:val="000000"/>
                <w:sz w:val="20"/>
              </w:rPr>
              <w:t> </w:t>
            </w:r>
          </w:p>
        </w:tc>
      </w:tr>
      <w:tr w:rsidR="00710C58" w:rsidRPr="00EA3E2F" w:rsidTr="002935A6">
        <w:trPr>
          <w:trHeight w:val="340"/>
        </w:trPr>
        <w:tc>
          <w:tcPr>
            <w:tcW w:w="2709"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10C58" w:rsidRPr="00EA3E2F" w:rsidRDefault="00710C58" w:rsidP="00EA3E2F">
            <w:pPr>
              <w:keepNext/>
              <w:widowControl/>
              <w:spacing w:after="0"/>
              <w:rPr>
                <w:rFonts w:ascii="Cambria" w:eastAsia="Times New Roman" w:hAnsi="Cambria"/>
                <w:color w:val="000000"/>
                <w:sz w:val="20"/>
              </w:rPr>
            </w:pPr>
            <w:r w:rsidRPr="00EA3E2F">
              <w:rPr>
                <w:rFonts w:ascii="Cambria" w:eastAsia="Times New Roman" w:hAnsi="Cambria"/>
                <w:color w:val="000000"/>
                <w:sz w:val="20"/>
              </w:rPr>
              <w:t> </w:t>
            </w:r>
          </w:p>
        </w:tc>
        <w:tc>
          <w:tcPr>
            <w:tcW w:w="4677" w:type="dxa"/>
            <w:gridSpan w:val="2"/>
            <w:tcBorders>
              <w:top w:val="nil"/>
              <w:left w:val="nil"/>
              <w:bottom w:val="single" w:sz="8" w:space="0" w:color="auto"/>
              <w:right w:val="single" w:sz="8" w:space="0" w:color="auto"/>
            </w:tcBorders>
            <w:shd w:val="clear" w:color="auto" w:fill="auto"/>
            <w:noWrap/>
            <w:vAlign w:val="center"/>
            <w:hideMark/>
          </w:tcPr>
          <w:p w:rsidR="00710C58" w:rsidRPr="00EA3E2F" w:rsidRDefault="00710C58" w:rsidP="00710C58">
            <w:pPr>
              <w:keepNext/>
              <w:widowControl/>
              <w:spacing w:after="0"/>
              <w:jc w:val="center"/>
              <w:rPr>
                <w:rFonts w:eastAsia="Times New Roman" w:cs="Arial"/>
                <w:color w:val="000000"/>
              </w:rPr>
            </w:pPr>
            <w:r w:rsidRPr="00EA3E2F">
              <w:rPr>
                <w:rFonts w:eastAsia="Times New Roman" w:cs="Arial"/>
                <w:color w:val="000000"/>
              </w:rPr>
              <w:t>Erzeugung</w:t>
            </w:r>
          </w:p>
        </w:tc>
      </w:tr>
      <w:tr w:rsidR="00EA3E2F" w:rsidRPr="00EA3E2F" w:rsidTr="003E3F51">
        <w:trPr>
          <w:trHeight w:val="340"/>
        </w:trPr>
        <w:tc>
          <w:tcPr>
            <w:tcW w:w="2709"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EA3E2F" w:rsidRPr="00EA3E2F" w:rsidRDefault="00EA3E2F" w:rsidP="00EA3E2F">
            <w:pPr>
              <w:keepNext/>
              <w:widowControl/>
              <w:spacing w:after="0"/>
              <w:rPr>
                <w:rFonts w:eastAsia="Times New Roman" w:cs="Arial"/>
                <w:color w:val="000000"/>
              </w:rPr>
            </w:pPr>
            <w:r w:rsidRPr="00EA3E2F">
              <w:rPr>
                <w:rFonts w:eastAsia="Times New Roman" w:cs="Arial"/>
                <w:color w:val="000000"/>
              </w:rPr>
              <w:t>CO</w:t>
            </w:r>
            <w:r w:rsidRPr="00EA3E2F">
              <w:rPr>
                <w:rFonts w:eastAsia="Times New Roman" w:cs="Arial"/>
                <w:color w:val="000000"/>
                <w:vertAlign w:val="subscript"/>
              </w:rPr>
              <w:t>2</w:t>
            </w:r>
          </w:p>
        </w:tc>
        <w:tc>
          <w:tcPr>
            <w:tcW w:w="2551" w:type="dxa"/>
            <w:tcBorders>
              <w:top w:val="nil"/>
              <w:left w:val="nil"/>
              <w:bottom w:val="single" w:sz="8" w:space="0" w:color="auto"/>
              <w:right w:val="single" w:sz="8" w:space="0" w:color="auto"/>
            </w:tcBorders>
            <w:shd w:val="clear" w:color="auto" w:fill="auto"/>
            <w:noWrap/>
            <w:vAlign w:val="center"/>
            <w:hideMark/>
          </w:tcPr>
          <w:p w:rsidR="00EA3E2F" w:rsidRPr="00EA3E2F" w:rsidRDefault="00EA3E2F" w:rsidP="00EA3E2F">
            <w:pPr>
              <w:keepNext/>
              <w:widowControl/>
              <w:spacing w:after="0"/>
              <w:jc w:val="right"/>
              <w:rPr>
                <w:rFonts w:eastAsia="Times New Roman" w:cs="Arial"/>
                <w:color w:val="000000"/>
              </w:rPr>
            </w:pPr>
            <w:r w:rsidRPr="00EA3E2F">
              <w:rPr>
                <w:rFonts w:eastAsia="Times New Roman" w:cs="Arial"/>
                <w:color w:val="000000"/>
              </w:rPr>
              <w:t>4</w:t>
            </w:r>
            <w:r>
              <w:rPr>
                <w:rFonts w:eastAsia="Times New Roman" w:cs="Arial"/>
                <w:color w:val="000000"/>
              </w:rPr>
              <w:t xml:space="preserve"> </w:t>
            </w:r>
            <w:r w:rsidRPr="00EA3E2F">
              <w:rPr>
                <w:rFonts w:eastAsia="Times New Roman" w:cs="Arial"/>
                <w:color w:val="000000"/>
              </w:rPr>
              <w:t>882 kg/(Kopf a)</w:t>
            </w:r>
          </w:p>
        </w:tc>
        <w:tc>
          <w:tcPr>
            <w:tcW w:w="2126" w:type="dxa"/>
            <w:tcBorders>
              <w:top w:val="nil"/>
              <w:left w:val="nil"/>
              <w:bottom w:val="single" w:sz="4" w:space="0" w:color="auto"/>
              <w:right w:val="single" w:sz="8" w:space="0" w:color="auto"/>
            </w:tcBorders>
            <w:shd w:val="clear" w:color="auto" w:fill="auto"/>
            <w:noWrap/>
            <w:vAlign w:val="center"/>
            <w:hideMark/>
          </w:tcPr>
          <w:p w:rsidR="00EA3E2F" w:rsidRPr="00EA3E2F" w:rsidRDefault="00EA3E2F" w:rsidP="00EA3E2F">
            <w:pPr>
              <w:keepNext/>
              <w:widowControl/>
              <w:spacing w:after="0"/>
              <w:jc w:val="right"/>
              <w:rPr>
                <w:rFonts w:eastAsia="Times New Roman" w:cs="Arial"/>
                <w:color w:val="000000"/>
              </w:rPr>
            </w:pPr>
            <w:r w:rsidRPr="00EA3E2F">
              <w:rPr>
                <w:rFonts w:eastAsia="Times New Roman" w:cs="Arial"/>
                <w:color w:val="000000"/>
              </w:rPr>
              <w:t>13,4 kg/(Kopf d)</w:t>
            </w:r>
          </w:p>
        </w:tc>
      </w:tr>
      <w:tr w:rsidR="00EA3E2F" w:rsidRPr="00EA3E2F" w:rsidTr="003E3F51">
        <w:trPr>
          <w:trHeight w:val="340"/>
        </w:trPr>
        <w:tc>
          <w:tcPr>
            <w:tcW w:w="2709"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EA3E2F" w:rsidRPr="00EA3E2F" w:rsidRDefault="00EA3E2F" w:rsidP="00EA3E2F">
            <w:pPr>
              <w:keepNext/>
              <w:widowControl/>
              <w:spacing w:after="0"/>
              <w:rPr>
                <w:rFonts w:eastAsia="Times New Roman" w:cs="Arial"/>
                <w:color w:val="000000"/>
              </w:rPr>
            </w:pPr>
            <w:r w:rsidRPr="00EA3E2F">
              <w:rPr>
                <w:rFonts w:eastAsia="Times New Roman" w:cs="Arial"/>
                <w:color w:val="000000"/>
              </w:rPr>
              <w:t>Primärenergie</w:t>
            </w:r>
          </w:p>
        </w:tc>
        <w:tc>
          <w:tcPr>
            <w:tcW w:w="2551" w:type="dxa"/>
            <w:tcBorders>
              <w:top w:val="nil"/>
              <w:left w:val="nil"/>
              <w:bottom w:val="single" w:sz="8" w:space="0" w:color="auto"/>
              <w:right w:val="single" w:sz="4" w:space="0" w:color="auto"/>
            </w:tcBorders>
            <w:shd w:val="clear" w:color="auto" w:fill="auto"/>
            <w:noWrap/>
            <w:vAlign w:val="center"/>
            <w:hideMark/>
          </w:tcPr>
          <w:p w:rsidR="00EA3E2F" w:rsidRPr="00EA3E2F" w:rsidRDefault="00EA3E2F" w:rsidP="00EA3E2F">
            <w:pPr>
              <w:keepNext/>
              <w:widowControl/>
              <w:spacing w:after="0"/>
              <w:jc w:val="right"/>
              <w:rPr>
                <w:rFonts w:eastAsia="Times New Roman" w:cs="Arial"/>
                <w:color w:val="000000"/>
              </w:rPr>
            </w:pPr>
            <w:r w:rsidRPr="00EA3E2F">
              <w:rPr>
                <w:rFonts w:eastAsia="Times New Roman" w:cs="Arial"/>
                <w:color w:val="000000"/>
              </w:rPr>
              <w:t>20</w:t>
            </w:r>
            <w:r>
              <w:rPr>
                <w:rFonts w:eastAsia="Times New Roman" w:cs="Arial"/>
                <w:color w:val="000000"/>
              </w:rPr>
              <w:t xml:space="preserve"> </w:t>
            </w:r>
            <w:r w:rsidRPr="00EA3E2F">
              <w:rPr>
                <w:rFonts w:eastAsia="Times New Roman" w:cs="Arial"/>
                <w:color w:val="000000"/>
              </w:rPr>
              <w:t>481 kWh/(Kopf a)</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3E2F" w:rsidRPr="00EA3E2F" w:rsidRDefault="003E3F51" w:rsidP="003E3F51">
            <w:pPr>
              <w:keepNext/>
              <w:widowControl/>
              <w:spacing w:after="0"/>
              <w:jc w:val="right"/>
              <w:rPr>
                <w:rFonts w:eastAsia="Times New Roman" w:cs="Arial"/>
                <w:color w:val="000000"/>
              </w:rPr>
            </w:pPr>
            <w:r w:rsidRPr="003E3F51">
              <w:rPr>
                <w:rFonts w:eastAsia="Times New Roman" w:cs="Arial"/>
                <w:color w:val="000000"/>
              </w:rPr>
              <w:t>56,1 kWh/(Kopf d)</w:t>
            </w:r>
          </w:p>
        </w:tc>
      </w:tr>
      <w:tr w:rsidR="00EA3E2F" w:rsidRPr="00EA3E2F" w:rsidTr="003E3F51">
        <w:trPr>
          <w:trHeight w:val="340"/>
        </w:trPr>
        <w:tc>
          <w:tcPr>
            <w:tcW w:w="2709"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EA3E2F" w:rsidRPr="00EA3E2F" w:rsidRDefault="00EA3E2F" w:rsidP="00EA3E2F">
            <w:pPr>
              <w:keepNext/>
              <w:widowControl/>
              <w:spacing w:after="0"/>
              <w:rPr>
                <w:rFonts w:eastAsia="Times New Roman" w:cs="Arial"/>
                <w:color w:val="000000"/>
              </w:rPr>
            </w:pPr>
            <w:r w:rsidRPr="00EA3E2F">
              <w:rPr>
                <w:rFonts w:eastAsia="Times New Roman" w:cs="Arial"/>
                <w:color w:val="000000"/>
              </w:rPr>
              <w:t>Elektrizität</w:t>
            </w:r>
          </w:p>
        </w:tc>
        <w:tc>
          <w:tcPr>
            <w:tcW w:w="2551" w:type="dxa"/>
            <w:tcBorders>
              <w:top w:val="nil"/>
              <w:left w:val="nil"/>
              <w:bottom w:val="single" w:sz="8" w:space="0" w:color="auto"/>
              <w:right w:val="single" w:sz="4" w:space="0" w:color="auto"/>
            </w:tcBorders>
            <w:shd w:val="clear" w:color="auto" w:fill="auto"/>
            <w:noWrap/>
            <w:vAlign w:val="center"/>
            <w:hideMark/>
          </w:tcPr>
          <w:p w:rsidR="00EA3E2F" w:rsidRPr="00EA3E2F" w:rsidRDefault="00EA3E2F" w:rsidP="00EA3E2F">
            <w:pPr>
              <w:keepNext/>
              <w:widowControl/>
              <w:spacing w:after="0"/>
              <w:jc w:val="right"/>
              <w:rPr>
                <w:rFonts w:eastAsia="Times New Roman" w:cs="Arial"/>
                <w:color w:val="000000"/>
              </w:rPr>
            </w:pPr>
            <w:r w:rsidRPr="00EA3E2F">
              <w:rPr>
                <w:rFonts w:eastAsia="Times New Roman" w:cs="Arial"/>
                <w:color w:val="000000"/>
              </w:rPr>
              <w:t>3</w:t>
            </w:r>
            <w:r>
              <w:rPr>
                <w:rFonts w:eastAsia="Times New Roman" w:cs="Arial"/>
                <w:color w:val="000000"/>
              </w:rPr>
              <w:t xml:space="preserve"> </w:t>
            </w:r>
            <w:r w:rsidRPr="00EA3E2F">
              <w:rPr>
                <w:rFonts w:eastAsia="Times New Roman" w:cs="Arial"/>
                <w:color w:val="000000"/>
              </w:rPr>
              <w:t>159 kWh/(Kopf a)</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3E2F" w:rsidRPr="00EA3E2F" w:rsidRDefault="003E3F51" w:rsidP="00EA3E2F">
            <w:pPr>
              <w:keepNext/>
              <w:widowControl/>
              <w:spacing w:after="0"/>
              <w:jc w:val="right"/>
              <w:rPr>
                <w:rFonts w:eastAsia="Times New Roman" w:cs="Arial"/>
                <w:color w:val="000000"/>
              </w:rPr>
            </w:pPr>
            <w:r w:rsidRPr="003E3F51">
              <w:rPr>
                <w:rFonts w:eastAsia="Times New Roman" w:cs="Arial"/>
                <w:color w:val="000000"/>
              </w:rPr>
              <w:t>8,7 kWh/(Kopf d)</w:t>
            </w:r>
          </w:p>
        </w:tc>
      </w:tr>
    </w:tbl>
    <w:p w:rsidR="00EA3E2F" w:rsidRPr="00AB58B4" w:rsidRDefault="00EA3E2F" w:rsidP="00EA3E2F">
      <w:pPr>
        <w:pStyle w:val="Abb-Unterschrift"/>
      </w:pPr>
      <w:r>
        <w:t>Tab. 3:</w:t>
      </w:r>
      <w:r>
        <w:tab/>
        <w:t>Globale Reserven, Verbrauch und Erzeugung pro Kopf nach dem BP St</w:t>
      </w:r>
      <w:r>
        <w:t>a</w:t>
      </w:r>
      <w:r>
        <w:t xml:space="preserve">tistical Review </w:t>
      </w:r>
      <w:proofErr w:type="spellStart"/>
      <w:r>
        <w:t>of</w:t>
      </w:r>
      <w:proofErr w:type="spellEnd"/>
      <w:r>
        <w:t xml:space="preserve"> World </w:t>
      </w:r>
      <w:proofErr w:type="spellStart"/>
      <w:r>
        <w:t>Energy</w:t>
      </w:r>
      <w:proofErr w:type="spellEnd"/>
      <w:r w:rsidR="00A93BA1">
        <w:t xml:space="preserve"> (BP, 2012)</w:t>
      </w:r>
    </w:p>
    <w:p w:rsidR="00253D56" w:rsidRDefault="002935A6" w:rsidP="0039462B">
      <w:r>
        <w:t>Im globalen Mittel verbraucht also jeder von uns jeden Tag rund 5,6 kg fossile Pr</w:t>
      </w:r>
      <w:r>
        <w:t>i</w:t>
      </w:r>
      <w:r>
        <w:t>märenergieträger und erzeugt dadurch 13,4 kg Kohlen</w:t>
      </w:r>
      <w:r w:rsidR="002D3F81">
        <w:t>stoff</w:t>
      </w:r>
      <w:r>
        <w:t>dioxid. Diese Zahlen eri</w:t>
      </w:r>
      <w:r>
        <w:t>n</w:t>
      </w:r>
      <w:r>
        <w:t xml:space="preserve">nern mich immer an die Erzählungen meiner Eltern, die nach dem zweiten Weltkrieg immer ein Kohlebrikett in die Schule mitnehmen mussten, damit dort geheizt werden konnte. </w:t>
      </w:r>
      <w:r w:rsidR="003E3F51">
        <w:t>Der in Tab. 3 angegebene globale Pro-Kopf-Konsum entspricht dabei fast genau 10 Braunkohlebriketts, die je 570 g wiegen (RWE, 2012).</w:t>
      </w:r>
    </w:p>
    <w:p w:rsidR="003E3F51" w:rsidRPr="00AB58B4" w:rsidRDefault="003E3F51" w:rsidP="0039462B">
      <w:r>
        <w:t>Diese Pro-Kopf-Werte können nun einerseits als Basis für den Vergleich mit anderen persönlichen Verbrauchszahlen dienen, beispielsweise mit de</w:t>
      </w:r>
      <w:r w:rsidR="00B807FC">
        <w:t>n Angaben der jährl</w:t>
      </w:r>
      <w:r w:rsidR="00B807FC">
        <w:t>i</w:t>
      </w:r>
      <w:r w:rsidR="00B807FC">
        <w:t>chen Stromrechnung oder dem</w:t>
      </w:r>
      <w:r>
        <w:t xml:space="preserve"> Verbrauch von </w:t>
      </w:r>
      <w:r w:rsidR="00B807FC">
        <w:t>Treibstoffen wie Benzin, Diesel oder Heizöl, die je Liter etwa 10 kWh Energieinhalt aufweisen.</w:t>
      </w:r>
    </w:p>
    <w:p w:rsidR="005B4C0D" w:rsidRDefault="00B807FC" w:rsidP="0039462B">
      <w:r>
        <w:t>Andererseits können diese Werte als Bezug dienen für den Vergleich zwischen ve</w:t>
      </w:r>
      <w:r>
        <w:t>r</w:t>
      </w:r>
      <w:r>
        <w:t>schiedenen Ländern. Dies ist in Abb. </w:t>
      </w:r>
      <w:r w:rsidR="00CF3467">
        <w:t>12</w:t>
      </w:r>
      <w:r>
        <w:t xml:space="preserve"> gezeigt. </w:t>
      </w:r>
      <w:r w:rsidR="00807A4C">
        <w:t>Es ist der jährliche Pro-Kopf-</w:t>
      </w:r>
      <w:r w:rsidR="005B4C0D">
        <w:t>Konsum</w:t>
      </w:r>
      <w:r w:rsidR="00807A4C">
        <w:t xml:space="preserve"> </w:t>
      </w:r>
      <w:r w:rsidR="00D33A75">
        <w:t>dargestellt</w:t>
      </w:r>
      <w:r w:rsidR="00807A4C">
        <w:t xml:space="preserve"> über der akkumulierten Bevölkerungszahl für die jeweiligen Lä</w:t>
      </w:r>
      <w:r w:rsidR="00807A4C">
        <w:t>n</w:t>
      </w:r>
      <w:r w:rsidR="00807A4C">
        <w:t>der. Die Länder sind dabei nach abnehmende</w:t>
      </w:r>
      <w:r w:rsidR="005B4C0D">
        <w:t>m</w:t>
      </w:r>
      <w:r w:rsidR="00807A4C">
        <w:t xml:space="preserve"> Pro-Kopf-</w:t>
      </w:r>
      <w:r w:rsidR="005B4C0D">
        <w:t>Ko</w:t>
      </w:r>
      <w:r w:rsidR="00D33A75">
        <w:t>n</w:t>
      </w:r>
      <w:r w:rsidR="005B4C0D">
        <w:t>sum</w:t>
      </w:r>
      <w:r w:rsidR="00807A4C">
        <w:t xml:space="preserve"> geordnet. Der Vorteil dieser Darstellung ist, dass der Pro-Kopf-</w:t>
      </w:r>
      <w:r w:rsidR="005B4C0D">
        <w:t>Konsum</w:t>
      </w:r>
      <w:r w:rsidR="00807A4C">
        <w:t xml:space="preserve"> multipliziert mit der Bevö</w:t>
      </w:r>
      <w:r w:rsidR="00807A4C">
        <w:t>l</w:t>
      </w:r>
      <w:r w:rsidR="00807A4C">
        <w:t>kerungszahl dem Gesamt</w:t>
      </w:r>
      <w:r w:rsidR="005B4C0D">
        <w:t>konsum</w:t>
      </w:r>
      <w:r w:rsidR="00807A4C">
        <w:t xml:space="preserve"> des entsprechenden Landes entspricht. Dieses Produkt ist genau nun genau durch die Fläche des entsprechenden Rechteckes für das jeweilige Land charakterisiert. Die flächenmäßige Größe des Rechteckes für ein Land entspricht also direkt dem Gesamt</w:t>
      </w:r>
      <w:r w:rsidR="005B4C0D">
        <w:t>verbrauch</w:t>
      </w:r>
      <w:r w:rsidR="00807A4C">
        <w:t xml:space="preserve"> an Primärenergieträgern dieses Landes. Die größten Verbraucher an Primärenergieträgern werden so direkt sichtbar: USA, China und Indien. </w:t>
      </w:r>
    </w:p>
    <w:p w:rsidR="00D33A75" w:rsidRDefault="00D33A75" w:rsidP="00D33A75">
      <w:r>
        <w:t>In Abb. 12 ist zudem der oben bereits bestimmte globale Mittelwert eingetragen und ein typischer mittlerer Wert für entwickelte Länder, der etwa um einen Faktor 2,5 h</w:t>
      </w:r>
      <w:r>
        <w:t>ö</w:t>
      </w:r>
      <w:r>
        <w:t>her liegt und hier auf 50 000 kWh/(Kopf a) gesetzt wurde. Die Länder Europas we</w:t>
      </w:r>
      <w:r>
        <w:t>i</w:t>
      </w:r>
      <w:r>
        <w:t>sen dabei relativ vergleichbare Werte auf, wobei ein Gefälle von Norden nach Süden zu erkennen ist, das vermutlich u.a. durch die klimatischen Randbedingungen b</w:t>
      </w:r>
      <w:r>
        <w:t>e</w:t>
      </w:r>
      <w:r>
        <w:t xml:space="preserve">stimmt ist. China liegt im Basis-Jahr 2008 etwa beim Weltmittel und dürfte diesen Wert heute bereits deutlich überschritten haben. Die USA als großer Verbraucher von Primärenergieträgern liegen deutlich über dem typischen Wert für entwickelte Länder. Die sehr hohen Werte des Pro-Kopf-Konsums am linken Rand der Grafik in Abb. 12 mit bis zu fast 200 000 kWh/(Kopf a) stammen dabei aus folgenden Ländern: Katar, Island, </w:t>
      </w:r>
      <w:r w:rsidRPr="00F66B52">
        <w:t>Trinidad und Tobago</w:t>
      </w:r>
      <w:r>
        <w:t>, Vereinigte Arabische Emirate, Bahrain und K</w:t>
      </w:r>
      <w:r>
        <w:t>u</w:t>
      </w:r>
      <w:r>
        <w:lastRenderedPageBreak/>
        <w:t xml:space="preserve">wait, es sind also im Wesentlichen erdölproduzierende Nationen. </w:t>
      </w:r>
    </w:p>
    <w:p w:rsidR="00B807FC" w:rsidRDefault="005B4C0D" w:rsidP="0039462B">
      <w:r>
        <w:rPr>
          <w:noProof/>
        </w:rPr>
        <w:drawing>
          <wp:inline distT="0" distB="0" distL="0" distR="0" wp14:anchorId="117AB626" wp14:editId="2BAA7F63">
            <wp:extent cx="4408968" cy="3184252"/>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0">
                      <a:extLst>
                        <a:ext uri="{28A0092B-C50C-407E-A947-70E740481C1C}">
                          <a14:useLocalDpi xmlns:a14="http://schemas.microsoft.com/office/drawing/2010/main" val="0"/>
                        </a:ext>
                      </a:extLst>
                    </a:blip>
                    <a:srcRect l="9213" t="9443" r="7866" b="5059"/>
                    <a:stretch/>
                  </pic:blipFill>
                  <pic:spPr bwMode="auto">
                    <a:xfrm>
                      <a:off x="0" y="0"/>
                      <a:ext cx="4415040" cy="3188638"/>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3E3F51" w:rsidRDefault="00B807FC" w:rsidP="0039462B">
      <w:r>
        <w:t xml:space="preserve">Abb. </w:t>
      </w:r>
      <w:r w:rsidR="00CF3467">
        <w:t>12</w:t>
      </w:r>
      <w:r>
        <w:t>: Vergleich des Primärenergie</w:t>
      </w:r>
      <w:r w:rsidR="005B4C0D">
        <w:t>konsums</w:t>
      </w:r>
      <w:r>
        <w:t xml:space="preserve"> verschiedener Länder</w:t>
      </w:r>
      <w:r w:rsidR="00C23554">
        <w:t xml:space="preserve"> (IEA, 2011)</w:t>
      </w:r>
    </w:p>
    <w:p w:rsidR="005B4C0D" w:rsidRDefault="005B4C0D" w:rsidP="005B4C0D">
      <w:r>
        <w:t>Hier soll zum Sprachgebrauch etwas klargestellt werden. Man spricht umgang</w:t>
      </w:r>
      <w:r>
        <w:t>s</w:t>
      </w:r>
      <w:r>
        <w:t xml:space="preserve">sprachlich oft vom Energieverbrauch. Da Energie aber eine Erhaltungsgröße ist, kann Energie an sich nicht verbraucht werden, die Energie wird i.d.R. in ihrer Form gewandelt. Aus elektrischer Energie wird in einem elektrischen Heizstrahler Wärme, in einem Motor mechanische Energie – und Wärme. </w:t>
      </w:r>
      <w:r w:rsidR="00781488">
        <w:t>Da dies eben umgangssprac</w:t>
      </w:r>
      <w:r w:rsidR="00781488">
        <w:t>h</w:t>
      </w:r>
      <w:r w:rsidR="00781488">
        <w:t xml:space="preserve">lich häufig nicht korrekt ausgedrückt wird, kann es womöglich auch dem Autor einmal </w:t>
      </w:r>
      <w:r w:rsidR="00D33A75">
        <w:t>„</w:t>
      </w:r>
      <w:r w:rsidR="00781488">
        <w:t>durchgerutscht</w:t>
      </w:r>
      <w:r w:rsidR="00D33A75">
        <w:t>“</w:t>
      </w:r>
      <w:r w:rsidR="00781488">
        <w:t xml:space="preserve"> sein. </w:t>
      </w:r>
      <w:r>
        <w:t>Wenn man bei Energie von etwas sprechen möchte, was ve</w:t>
      </w:r>
      <w:r>
        <w:t>r</w:t>
      </w:r>
      <w:r>
        <w:t>braucht wird, so ist die</w:t>
      </w:r>
      <w:r w:rsidR="00781488">
        <w:t>s</w:t>
      </w:r>
      <w:r>
        <w:t xml:space="preserve"> höchstens der </w:t>
      </w:r>
      <w:r w:rsidRPr="00781488">
        <w:rPr>
          <w:u w:val="single"/>
        </w:rPr>
        <w:t>Wert</w:t>
      </w:r>
      <w:r>
        <w:t xml:space="preserve"> der Energie, die vom Experten als Exe</w:t>
      </w:r>
      <w:r>
        <w:t>r</w:t>
      </w:r>
      <w:r>
        <w:t>gie bezeichnet wird. Dies ist jener Teil der Energie, d</w:t>
      </w:r>
      <w:r w:rsidR="00D33A75">
        <w:t>er</w:t>
      </w:r>
      <w:r>
        <w:t xml:space="preserve"> in idealisiert gedachten Pr</w:t>
      </w:r>
      <w:r>
        <w:t>o</w:t>
      </w:r>
      <w:r>
        <w:t xml:space="preserve">zessen frei in jede andere Form umgewandelt werden kann. Dies weiter auszuführen würde aber an dieser Stelle zu weit gehen. Was hingegen offensichtlich verbraucht werden kann, sind hingegen die Primärenergieträger wie Kohle und Öl. </w:t>
      </w:r>
    </w:p>
    <w:p w:rsidR="000E3766" w:rsidRDefault="00FC359E" w:rsidP="005B4C0D">
      <w:r>
        <w:t xml:space="preserve">In Abb. </w:t>
      </w:r>
      <w:r w:rsidR="00CF3467">
        <w:t>13</w:t>
      </w:r>
      <w:r>
        <w:t xml:space="preserve"> ist noch einmal grafisch dargestellt, wie sich der Primärenergiekonsum zwischen den unterschiedlichen Energieträgern aufteilt. Es wird deutlich, wie massiv wir heute von den fossilen Ressourcen </w:t>
      </w:r>
      <w:r w:rsidR="00381744">
        <w:t xml:space="preserve">Kohle, Erdöl und Erdgas </w:t>
      </w:r>
      <w:r>
        <w:t xml:space="preserve">abhängen, </w:t>
      </w:r>
      <w:r w:rsidR="00381744">
        <w:t xml:space="preserve">nämlich zu </w:t>
      </w:r>
      <w:r>
        <w:t xml:space="preserve">etwa </w:t>
      </w:r>
      <w:r w:rsidR="00381744">
        <w:t>81</w:t>
      </w:r>
      <w:r>
        <w:t>%.</w:t>
      </w:r>
      <w:r w:rsidR="00381744">
        <w:t xml:space="preserve"> Der vergleichsweise große Anteil der Biomasse resultiert daraus, dass in vielen weniger entwickelten Ländern Holz und Gestrüpp zum Heizen und Kochen genutzt wird. Unter „andere“ sind Windenergie, Geothermie und Solarenergie z</w:t>
      </w:r>
      <w:r w:rsidR="00381744">
        <w:t>u</w:t>
      </w:r>
      <w:r w:rsidR="00381744">
        <w:t>sammengefasst.</w:t>
      </w:r>
    </w:p>
    <w:p w:rsidR="00FC359E" w:rsidRDefault="00381744" w:rsidP="00381744">
      <w:pPr>
        <w:pStyle w:val="Abbildung"/>
      </w:pPr>
      <w:r>
        <w:lastRenderedPageBreak/>
        <w:drawing>
          <wp:inline distT="0" distB="0" distL="0" distR="0" wp14:anchorId="46E5B98E" wp14:editId="760C4616">
            <wp:extent cx="3009553" cy="2394065"/>
            <wp:effectExtent l="0" t="0" r="635" b="6350"/>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1">
                      <a:extLst>
                        <a:ext uri="{28A0092B-C50C-407E-A947-70E740481C1C}">
                          <a14:useLocalDpi xmlns:a14="http://schemas.microsoft.com/office/drawing/2010/main" val="0"/>
                        </a:ext>
                      </a:extLst>
                    </a:blip>
                    <a:srcRect l="21000" t="12507" r="13740" b="13155"/>
                    <a:stretch/>
                  </pic:blipFill>
                  <pic:spPr bwMode="auto">
                    <a:xfrm>
                      <a:off x="0" y="0"/>
                      <a:ext cx="3009804" cy="2394264"/>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FC359E" w:rsidRDefault="00FC359E" w:rsidP="00381744">
      <w:pPr>
        <w:pStyle w:val="Abb-Unterschrift"/>
      </w:pPr>
      <w:r>
        <w:t xml:space="preserve">Abb. </w:t>
      </w:r>
      <w:r w:rsidR="00CF3467">
        <w:t>13</w:t>
      </w:r>
      <w:r>
        <w:t>: Anteile am globalen Primärenergieträgerkonsum 200</w:t>
      </w:r>
      <w:r w:rsidR="00381744">
        <w:t>9</w:t>
      </w:r>
      <w:r>
        <w:t xml:space="preserve"> (IEA, 20</w:t>
      </w:r>
      <w:r w:rsidR="00381744">
        <w:t>11</w:t>
      </w:r>
      <w:r>
        <w:t>)</w:t>
      </w:r>
    </w:p>
    <w:p w:rsidR="00381744" w:rsidRDefault="00381744" w:rsidP="00381744">
      <w:r>
        <w:t xml:space="preserve">Von Interesse ist nun auch, wofür diese Primärenergie eingesetzt wird. Dies ist in Abb. </w:t>
      </w:r>
      <w:r w:rsidR="00CF3467">
        <w:t>14</w:t>
      </w:r>
      <w:r>
        <w:t xml:space="preserve"> für Deutschland gezeigt. Deutschland ist hier als eine typische Industrienat</w:t>
      </w:r>
      <w:r>
        <w:t>i</w:t>
      </w:r>
      <w:r>
        <w:t>on in mittleren Breiten mit einem vergleichsweise ausgeprägten Industriesektor g</w:t>
      </w:r>
      <w:r>
        <w:t>e</w:t>
      </w:r>
      <w:r>
        <w:t>wählt. Die einzelnen Werte kann man zwar genauer bewe</w:t>
      </w:r>
      <w:r w:rsidR="00404E98">
        <w:t xml:space="preserve">rten, im Allgemeinen lässt sich feststellen, dass die Werte für Endnutzer Industrie, Verkehr und Haushalte fast gleichrangig stark sind, der Sektor Gewerbe, Handel, Dienstleistungen etwa halb so groß. </w:t>
      </w:r>
    </w:p>
    <w:p w:rsidR="000E3766" w:rsidRDefault="000E3766" w:rsidP="000E3766">
      <w:pPr>
        <w:pStyle w:val="Abbildung"/>
      </w:pPr>
      <w:r>
        <w:drawing>
          <wp:inline distT="0" distB="0" distL="0" distR="0" wp14:anchorId="4FE9C176" wp14:editId="55AFB54A">
            <wp:extent cx="3241963" cy="3533159"/>
            <wp:effectExtent l="0" t="0" r="0" b="0"/>
            <wp:docPr id="1167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38" name="Picture 2"/>
                    <pic:cNvPicPr>
                      <a:picLocks noChangeAspect="1" noChangeArrowheads="1"/>
                    </pic:cNvPicPr>
                  </pic:nvPicPr>
                  <pic:blipFill rotWithShape="1">
                    <a:blip r:embed="rId72">
                      <a:clrChange>
                        <a:clrFrom>
                          <a:srgbClr val="FFFFFF"/>
                        </a:clrFrom>
                        <a:clrTo>
                          <a:srgbClr val="FFFFFF">
                            <a:alpha val="0"/>
                          </a:srgbClr>
                        </a:clrTo>
                      </a:clrChange>
                      <a:extLst>
                        <a:ext uri="{28A0092B-C50C-407E-A947-70E740481C1C}">
                          <a14:useLocalDpi xmlns:a14="http://schemas.microsoft.com/office/drawing/2010/main" val="0"/>
                        </a:ext>
                      </a:extLst>
                    </a:blip>
                    <a:srcRect l="7888" t="2061" r="4296" b="3154"/>
                    <a:stretch/>
                  </pic:blipFill>
                  <pic:spPr bwMode="auto">
                    <a:xfrm>
                      <a:off x="0" y="0"/>
                      <a:ext cx="3241475" cy="3532628"/>
                    </a:xfrm>
                    <a:prstGeom prst="rect">
                      <a:avLst/>
                    </a:prstGeom>
                    <a:noFill/>
                    <a:ln>
                      <a:noFill/>
                    </a:ln>
                    <a:extLst/>
                  </pic:spPr>
                </pic:pic>
              </a:graphicData>
            </a:graphic>
          </wp:inline>
        </w:drawing>
      </w:r>
      <w:r w:rsidR="00381744">
        <w:drawing>
          <wp:inline distT="0" distB="0" distL="0" distR="0" wp14:anchorId="50CAC786" wp14:editId="0E555240">
            <wp:extent cx="2375814" cy="532015"/>
            <wp:effectExtent l="0" t="0" r="5715" b="1905"/>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73">
                      <a:extLst>
                        <a:ext uri="{28A0092B-C50C-407E-A947-70E740481C1C}">
                          <a14:useLocalDpi xmlns:a14="http://schemas.microsoft.com/office/drawing/2010/main" val="0"/>
                        </a:ext>
                      </a:extLst>
                    </a:blip>
                    <a:srcRect l="674" t="458" r="11646" b="6335"/>
                    <a:stretch/>
                  </pic:blipFill>
                  <pic:spPr bwMode="auto">
                    <a:xfrm>
                      <a:off x="0" y="0"/>
                      <a:ext cx="2377012" cy="532283"/>
                    </a:xfrm>
                    <a:prstGeom prst="rect">
                      <a:avLst/>
                    </a:prstGeom>
                    <a:noFill/>
                    <a:ln>
                      <a:noFill/>
                    </a:ln>
                    <a:extLst>
                      <a:ext uri="{53640926-AAD7-44D8-BBD7-CCE9431645EC}">
                        <a14:shadowObscured xmlns:a14="http://schemas.microsoft.com/office/drawing/2010/main"/>
                      </a:ext>
                    </a:extLst>
                  </pic:spPr>
                </pic:pic>
              </a:graphicData>
            </a:graphic>
          </wp:inline>
        </w:drawing>
      </w:r>
    </w:p>
    <w:p w:rsidR="000E3766" w:rsidRDefault="000E3766" w:rsidP="00B8425C">
      <w:pPr>
        <w:pStyle w:val="Abb-Unterschrift"/>
      </w:pPr>
      <w:r>
        <w:t xml:space="preserve">Abb. </w:t>
      </w:r>
      <w:r w:rsidR="00CF3467">
        <w:t>14</w:t>
      </w:r>
      <w:r w:rsidR="00D33A75">
        <w:t>:</w:t>
      </w:r>
      <w:r w:rsidR="00D33A75">
        <w:tab/>
        <w:t>Energiefluss</w:t>
      </w:r>
      <w:r>
        <w:t xml:space="preserve">bild für Deutschland 2011 in </w:t>
      </w:r>
      <w:proofErr w:type="spellStart"/>
      <w:r>
        <w:t>Peta</w:t>
      </w:r>
      <w:proofErr w:type="spellEnd"/>
      <w:r>
        <w:t>-Joule (PJ)</w:t>
      </w:r>
      <w:r w:rsidR="00B8425C">
        <w:t xml:space="preserve"> (mit freundlicher Genehmigung, Quelle: Arbeitsgemeinschaft Energiebilanzen (AGEB) 10/2012, </w:t>
      </w:r>
      <w:hyperlink r:id="rId74" w:history="1">
        <w:r w:rsidR="00B8425C" w:rsidRPr="0028521C">
          <w:rPr>
            <w:rStyle w:val="Hyperlink"/>
          </w:rPr>
          <w:t>http://www.ag-energiebilanzen.de</w:t>
        </w:r>
      </w:hyperlink>
      <w:r>
        <w:t>)</w:t>
      </w:r>
      <w:r w:rsidR="00B8425C">
        <w:t xml:space="preserve"> </w:t>
      </w:r>
      <w:r>
        <w:t xml:space="preserve"> </w:t>
      </w:r>
    </w:p>
    <w:p w:rsidR="001344F2" w:rsidRDefault="001344F2" w:rsidP="00F66B52">
      <w:r>
        <w:t>Entsprechende Grafiken für Österreich sind in Abb</w:t>
      </w:r>
      <w:r w:rsidR="00E44386">
        <w:t>. </w:t>
      </w:r>
      <w:r w:rsidR="00CF3467">
        <w:t>15</w:t>
      </w:r>
      <w:r>
        <w:t xml:space="preserve"> zusammengestellt, die nun den Vergleich mit den zuvor gezeigten Grafiken erlauben. </w:t>
      </w:r>
      <w:r w:rsidR="00F04F25">
        <w:t>Hier wird sehr sorgfältig zwischen Endenergie und Nutzenergie unterschieden. Unter Endenergie wird jeweils die Energieform verstanden, die dem Endnutzer zur letztendlichen Umwandlung b</w:t>
      </w:r>
      <w:r w:rsidR="00F04F25">
        <w:t>e</w:t>
      </w:r>
      <w:r w:rsidR="00F04F25">
        <w:lastRenderedPageBreak/>
        <w:t xml:space="preserve">reitgestellt wird. Nutzenergie ist dagegen die wirklich vom Endnutzer umgesetzte Energiemenge, sogar um die bei einer letzten Umwandlung entstehenden Verluste bereinigt. Entsprechend sind in </w:t>
      </w:r>
      <w:r>
        <w:t xml:space="preserve">Abb. </w:t>
      </w:r>
      <w:r w:rsidR="00CF3467">
        <w:t>15</w:t>
      </w:r>
      <w:r>
        <w:t xml:space="preserve"> </w:t>
      </w:r>
      <w:r w:rsidR="00DB2EB2">
        <w:t xml:space="preserve">links </w:t>
      </w:r>
      <w:r w:rsidR="00F04F25">
        <w:t xml:space="preserve">in dem relativ großen Anteil „elektrische Energie“ zu knapp zwei Dritteln Wasserkraft und dem Rest Wärmekraft bei nur einem marginalen Anteil der Erneuerbaren zusammengefasst. Abb. </w:t>
      </w:r>
      <w:r w:rsidR="00D33A75">
        <w:t>15</w:t>
      </w:r>
      <w:r w:rsidR="00F04F25">
        <w:t xml:space="preserve"> </w:t>
      </w:r>
      <w:r w:rsidR="00DB2EB2">
        <w:t xml:space="preserve">links </w:t>
      </w:r>
      <w:r>
        <w:t>zeigt dabei e</w:t>
      </w:r>
      <w:r>
        <w:t>i</w:t>
      </w:r>
      <w:r>
        <w:t>ne deutlich andere Zusammensetzung der Primärenergieträger in Österreich im Ve</w:t>
      </w:r>
      <w:r>
        <w:t>r</w:t>
      </w:r>
      <w:r>
        <w:t>gleich zu</w:t>
      </w:r>
      <w:r w:rsidR="00D33A75">
        <w:t xml:space="preserve"> den globalen Anteilen in Abb. 13</w:t>
      </w:r>
      <w:r>
        <w:t xml:space="preserve">. </w:t>
      </w:r>
      <w:r w:rsidR="00F04F25">
        <w:t>Teilweise verstecken sich hier natürlich auch etwa ein Drittel fossile Energieträger hinter dem Anteil der elektrischen Energie und auch Fernwärme stammt zu einem großen Anteil aus den fossilen Primärene</w:t>
      </w:r>
      <w:r w:rsidR="00F04F25">
        <w:t>r</w:t>
      </w:r>
      <w:r w:rsidR="00F04F25">
        <w:t xml:space="preserve">gieträgern, so dass insgesamt </w:t>
      </w:r>
      <w:r w:rsidR="00E44386">
        <w:t xml:space="preserve">auch hier die fossilen Primärenergieträger mit etwa drei Vierteln einen sehr großen Anteil </w:t>
      </w:r>
      <w:r w:rsidR="00DB2EB2">
        <w:t xml:space="preserve">aufweisen. Die Anteile in Abb. </w:t>
      </w:r>
      <w:r w:rsidR="00CF3467">
        <w:t>15</w:t>
      </w:r>
      <w:r w:rsidR="00DB2EB2">
        <w:t xml:space="preserve"> </w:t>
      </w:r>
      <w:proofErr w:type="spellStart"/>
      <w:r w:rsidR="00DB2EB2">
        <w:t>mitte</w:t>
      </w:r>
      <w:proofErr w:type="spellEnd"/>
      <w:r w:rsidR="00E44386">
        <w:t xml:space="preserve"> en</w:t>
      </w:r>
      <w:r w:rsidR="00E44386">
        <w:t>t</w:t>
      </w:r>
      <w:r w:rsidR="00E44386">
        <w:t>sprechen dabei prinzipiell etwa den Werten aus Deutschland, wobei hier etwas a</w:t>
      </w:r>
      <w:r w:rsidR="00E44386">
        <w:t>n</w:t>
      </w:r>
      <w:r w:rsidR="00E44386">
        <w:t>ders aufgeteilt ist. Zudem ist die Landwirtschaft separat ausgewiesen, was erkennen lässt, dass ihr Anteil am Endenergiekonsum sehr gering ist. Schlie</w:t>
      </w:r>
      <w:r w:rsidR="00DB2EB2">
        <w:t xml:space="preserve">ßlich zeigt Abb. </w:t>
      </w:r>
      <w:r w:rsidR="00CF3467">
        <w:t>15</w:t>
      </w:r>
      <w:r w:rsidR="00DB2EB2">
        <w:t xml:space="preserve"> rechts</w:t>
      </w:r>
      <w:r w:rsidR="00E44386">
        <w:t xml:space="preserve"> die Anteile verschiedener Verbraucher an der Nutzenergie. Rund zwei Drittel tragen Verkehr und Raumklimatisierung bei, während die Beleuchtung einen nur marginalen Anteil von 3 % ausmacht. </w:t>
      </w:r>
    </w:p>
    <w:p w:rsidR="001344F2" w:rsidRDefault="008243C8" w:rsidP="001344F2">
      <w:pPr>
        <w:pStyle w:val="Abbildung"/>
      </w:pPr>
      <w:r>
        <w:drawing>
          <wp:inline distT="0" distB="0" distL="0" distR="0" wp14:anchorId="7A410A4F" wp14:editId="2C356738">
            <wp:extent cx="4898065" cy="3453136"/>
            <wp:effectExtent l="0" t="0" r="0" b="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5">
                      <a:extLst>
                        <a:ext uri="{28A0092B-C50C-407E-A947-70E740481C1C}">
                          <a14:useLocalDpi xmlns:a14="http://schemas.microsoft.com/office/drawing/2010/main" val="0"/>
                        </a:ext>
                      </a:extLst>
                    </a:blip>
                    <a:srcRect l="2168" r="1445" b="3082"/>
                    <a:stretch/>
                  </pic:blipFill>
                  <pic:spPr bwMode="auto">
                    <a:xfrm>
                      <a:off x="0" y="0"/>
                      <a:ext cx="4896217" cy="3451833"/>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1344F2" w:rsidRDefault="001344F2" w:rsidP="001344F2">
      <w:pPr>
        <w:pStyle w:val="Abb-Unterschrift"/>
      </w:pPr>
      <w:r>
        <w:t xml:space="preserve">Abb. </w:t>
      </w:r>
      <w:r w:rsidR="00CF3467">
        <w:t>15</w:t>
      </w:r>
      <w:r>
        <w:t>:</w:t>
      </w:r>
      <w:r>
        <w:tab/>
        <w:t>Endenergie</w:t>
      </w:r>
      <w:r w:rsidR="008243C8">
        <w:t>- und Nutzenergie</w:t>
      </w:r>
      <w:r>
        <w:t xml:space="preserve">konsum 2009 nach </w:t>
      </w:r>
      <w:r w:rsidR="008243C8">
        <w:t>unterschiedlichen Kateg</w:t>
      </w:r>
      <w:r w:rsidR="008243C8">
        <w:t>o</w:t>
      </w:r>
      <w:r w:rsidR="008243C8">
        <w:t>rien aufgeteilt</w:t>
      </w:r>
      <w:r>
        <w:t xml:space="preserve"> in Österreich (</w:t>
      </w:r>
      <w:r w:rsidRPr="001344F2">
        <w:t>Energie-</w:t>
      </w:r>
      <w:proofErr w:type="spellStart"/>
      <w:r w:rsidRPr="001344F2">
        <w:t>Control</w:t>
      </w:r>
      <w:proofErr w:type="spellEnd"/>
      <w:r w:rsidRPr="001344F2">
        <w:t xml:space="preserve"> Austria</w:t>
      </w:r>
      <w:r>
        <w:t>, 2011)</w:t>
      </w:r>
    </w:p>
    <w:p w:rsidR="00E44386" w:rsidRDefault="00E44386" w:rsidP="00F66B52">
      <w:r>
        <w:t>Die hier gezeigten Diagramme verdeutlichen ein wenig, wie wir Energie in welchem Umfang nutzen. Offensichtlich ist das Spektrum in Abb. </w:t>
      </w:r>
      <w:r w:rsidR="00CF3467">
        <w:t>15</w:t>
      </w:r>
      <w:r>
        <w:t xml:space="preserve">, </w:t>
      </w:r>
      <w:r w:rsidR="00D33A75">
        <w:t>in der</w:t>
      </w:r>
      <w:r>
        <w:t xml:space="preserve"> unsere Energi</w:t>
      </w:r>
      <w:r>
        <w:t>e</w:t>
      </w:r>
      <w:r>
        <w:t>nutzung ja nach unterschiedlichen Dimensionen auf</w:t>
      </w:r>
      <w:r w:rsidR="00D33A75">
        <w:t>gefächert</w:t>
      </w:r>
      <w:r>
        <w:t>, recht diversifiziert. Es gibt insbesondere keinen Bereich, der so dominant heraussticht, dass er besonders zum Energiesparen herausfordern würde. Gleichzeitig erlauben diese unterschiedl</w:t>
      </w:r>
      <w:r>
        <w:t>i</w:t>
      </w:r>
      <w:r>
        <w:t xml:space="preserve">chen Darstellungen unterschiedliche Ansätze zur Energieeinsparung zu bewerten. Wenn beispielsweise </w:t>
      </w:r>
      <w:r w:rsidR="00E20396">
        <w:t xml:space="preserve">der Energiekonsum </w:t>
      </w:r>
      <w:r>
        <w:t xml:space="preserve">für die Beleuchtung </w:t>
      </w:r>
      <w:r w:rsidR="00E20396">
        <w:t>um einen großen A</w:t>
      </w:r>
      <w:r w:rsidR="00E20396">
        <w:t>n</w:t>
      </w:r>
      <w:r w:rsidR="00E20396">
        <w:t>teil durch den Einsatz von Energiesparlampen reduziert werden kann, so wird deu</w:t>
      </w:r>
      <w:r w:rsidR="00E20396">
        <w:t>t</w:t>
      </w:r>
      <w:r w:rsidR="00E20396">
        <w:t>lich, dass das im Gesamtkontext nur einen vergleichsweise kleinen Anteil ausmacht. Dieses diversifizierte Bild bedeutet</w:t>
      </w:r>
      <w:r w:rsidR="00D33A75">
        <w:t xml:space="preserve"> andersherum,</w:t>
      </w:r>
      <w:r w:rsidR="00E20396">
        <w:t xml:space="preserve"> dass wir in allen Bereichen vers</w:t>
      </w:r>
      <w:r w:rsidR="00E20396">
        <w:t>u</w:t>
      </w:r>
      <w:r w:rsidR="00E20396">
        <w:t xml:space="preserve">chen müssen Energie einzusparen, wenn wir die politisch gesteckten Ziele </w:t>
      </w:r>
      <w:r w:rsidR="00D33A75">
        <w:t xml:space="preserve">wirklich </w:t>
      </w:r>
      <w:r w:rsidR="00E20396">
        <w:lastRenderedPageBreak/>
        <w:t>erreichen wollen.</w:t>
      </w:r>
    </w:p>
    <w:p w:rsidR="00E00987" w:rsidRDefault="00A31D77" w:rsidP="00F66B52">
      <w:r>
        <w:t xml:space="preserve">Eine für den Menschen sehr wesentliche weitere Ressource ist die Landfläche, die in Abb. </w:t>
      </w:r>
      <w:r w:rsidR="00CF3467">
        <w:t>16</w:t>
      </w:r>
      <w:r>
        <w:t xml:space="preserve"> dargestellt ist, wiederum pro Kopf ausgedrückt. Es ist deutlich, dass in Eur</w:t>
      </w:r>
      <w:r>
        <w:t>o</w:t>
      </w:r>
      <w:r>
        <w:t>pa, China und Indien die Landfläche ein eher knappes Gut ist, während in Amerika, speziell den USA, aber auch in Afrika mehr Pro-Kopf-</w:t>
      </w:r>
      <w:r w:rsidR="005571D7">
        <w:t xml:space="preserve">Landfläche zur Verfügung steht. </w:t>
      </w:r>
      <w:r>
        <w:t>Die jeweils angegebenen Zahlen sind nun wiederum relativ schwer vorstellbar. Auch die Umrechnung in Hektar, abgekürzt als ha, durch Division durch die 10 000 m</w:t>
      </w:r>
      <w:r w:rsidRPr="00A31D77">
        <w:rPr>
          <w:vertAlign w:val="superscript"/>
        </w:rPr>
        <w:t>2</w:t>
      </w:r>
      <w:r>
        <w:t xml:space="preserve">, die ein ha ausmachen, führt zu Werten, die nur Personen etwas sagen, die mit entsprechenden Zahlen z.B. in der Landwirtschaft umzugehen gewohnt sind. Vorstellbar werden die Zahlen aber vielleicht, wenn man sie auf die Größe eines Fußballfeldes bezieht, das im internationalen Standard </w:t>
      </w:r>
      <w:r w:rsidR="005571D7">
        <w:t>etwa 7 500 m</w:t>
      </w:r>
      <w:r w:rsidR="005571D7" w:rsidRPr="005571D7">
        <w:rPr>
          <w:vertAlign w:val="superscript"/>
        </w:rPr>
        <w:t>2</w:t>
      </w:r>
      <w:r w:rsidR="005571D7">
        <w:t xml:space="preserve"> groß ist (DFB, 2012). Im Weltmittel stehen jedem von uns also etwa 2,5 Fußballfelder </w:t>
      </w:r>
      <w:r w:rsidR="00347A8A">
        <w:t xml:space="preserve">Landfläche </w:t>
      </w:r>
      <w:r w:rsidR="005571D7">
        <w:t xml:space="preserve">zur Verfügung, im europäischen Mittel etwas mehr als ein Fußballfeld und in Amerika sind es über 5 Fußballfelder pro Kopf. Es ist zu erkennen, wie unterschiedlich </w:t>
      </w:r>
      <w:r w:rsidR="005C634E">
        <w:t xml:space="preserve">die </w:t>
      </w:r>
      <w:r w:rsidR="005571D7">
        <w:t xml:space="preserve">Landfläche in den verschiedenen Regionen als Ressource verfügbar ist. Dabei sind natürlich neben der reinen Menge insbesondere als landwirtschaftliche Ressource auch die Qualität des Bodens zu berücksichtigen sowie die jährlichen Niederschläge. In Abb. </w:t>
      </w:r>
      <w:r w:rsidR="00CF3467">
        <w:t>16</w:t>
      </w:r>
      <w:r w:rsidR="005571D7">
        <w:t xml:space="preserve"> sind </w:t>
      </w:r>
      <w:r w:rsidR="00781488">
        <w:t xml:space="preserve">zudem </w:t>
      </w:r>
      <w:r w:rsidR="005571D7">
        <w:t xml:space="preserve">natürlich alle Wüsten, Gebirge und </w:t>
      </w:r>
      <w:proofErr w:type="spellStart"/>
      <w:r w:rsidR="005571D7">
        <w:t>Permafrostgebiete</w:t>
      </w:r>
      <w:proofErr w:type="spellEnd"/>
      <w:r w:rsidR="005571D7">
        <w:t xml:space="preserve"> mit enthalten.</w:t>
      </w:r>
    </w:p>
    <w:p w:rsidR="00A31D77" w:rsidRPr="00F66B52" w:rsidRDefault="00A31D77" w:rsidP="00F66B52">
      <w:r w:rsidRPr="00A31D77">
        <w:rPr>
          <w:noProof/>
        </w:rPr>
        <w:drawing>
          <wp:inline distT="0" distB="0" distL="0" distR="0" wp14:anchorId="17C5A630" wp14:editId="148546EC">
            <wp:extent cx="4224284" cy="2855470"/>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6">
                      <a:extLst>
                        <a:ext uri="{28A0092B-C50C-407E-A947-70E740481C1C}">
                          <a14:useLocalDpi xmlns:a14="http://schemas.microsoft.com/office/drawing/2010/main" val="0"/>
                        </a:ext>
                      </a:extLst>
                    </a:blip>
                    <a:srcRect l="1331" t="10054" r="10072" b="4348"/>
                    <a:stretch/>
                  </pic:blipFill>
                  <pic:spPr bwMode="auto">
                    <a:xfrm>
                      <a:off x="0" y="0"/>
                      <a:ext cx="4224861" cy="2855860"/>
                    </a:xfrm>
                    <a:prstGeom prst="rect">
                      <a:avLst/>
                    </a:prstGeom>
                    <a:noFill/>
                    <a:ln>
                      <a:noFill/>
                    </a:ln>
                    <a:extLst>
                      <a:ext uri="{53640926-AAD7-44D8-BBD7-CCE9431645EC}">
                        <a14:shadowObscured xmlns:a14="http://schemas.microsoft.com/office/drawing/2010/main"/>
                      </a:ext>
                    </a:extLst>
                  </pic:spPr>
                </pic:pic>
              </a:graphicData>
            </a:graphic>
          </wp:inline>
        </w:drawing>
      </w:r>
    </w:p>
    <w:p w:rsidR="003E3F51" w:rsidRDefault="00A31D77" w:rsidP="0039462B">
      <w:r>
        <w:t xml:space="preserve">Abb. </w:t>
      </w:r>
      <w:r w:rsidR="00CF3467">
        <w:t>16</w:t>
      </w:r>
      <w:r>
        <w:t>: Landfläche pro Kopf in 2009 (FAOSTAT, 2013)</w:t>
      </w:r>
    </w:p>
    <w:p w:rsidR="00A31D77" w:rsidRDefault="00124F19" w:rsidP="00856ECC">
      <w:r>
        <w:t xml:space="preserve">Die Aufteilung der Erdoberfläche </w:t>
      </w:r>
      <w:r w:rsidR="00781488">
        <w:t xml:space="preserve">nach Nutzung, Vegetationszonen, etc. </w:t>
      </w:r>
      <w:r>
        <w:t>ist in Tab. 4 gezeigt (FAOSTAT, 2013), wobei hier die Weltbevölkerung von 2011 zugrunde g</w:t>
      </w:r>
      <w:r>
        <w:t>e</w:t>
      </w:r>
      <w:r>
        <w:t>legt ist.</w:t>
      </w:r>
      <w:r w:rsidR="00B605C4">
        <w:t xml:space="preserve"> Im globalen Mittel nutzen wir also etwa ein knappes Fußballfeld pro Kopf als Basis für die Nahrungsmittelproduktion. Davon sind rund zwei Drittel Weideland, auf dem verbleibenden Drittel w</w:t>
      </w:r>
      <w:r w:rsidR="00347A8A">
        <w:t>e</w:t>
      </w:r>
      <w:r w:rsidR="00B605C4">
        <w:t>rd</w:t>
      </w:r>
      <w:r w:rsidR="00347A8A">
        <w:t>en</w:t>
      </w:r>
      <w:r w:rsidR="00B605C4">
        <w:t xml:space="preserve"> Ackerbau betrieben und </w:t>
      </w:r>
      <w:r w:rsidR="00DA1E6C">
        <w:t>Dauerkulturen</w:t>
      </w:r>
      <w:r w:rsidR="00B605C4">
        <w:t xml:space="preserve"> </w:t>
      </w:r>
      <w:r w:rsidR="00347A8A">
        <w:t>bewir</w:t>
      </w:r>
      <w:r w:rsidR="00347A8A">
        <w:t>t</w:t>
      </w:r>
      <w:r w:rsidR="00347A8A">
        <w:t>schaftet</w:t>
      </w:r>
      <w:r w:rsidR="00B605C4">
        <w:t xml:space="preserve">, wie z.B. Obstbäume oder Palmen, von denen wiederholt geerntet werden kann. Auf dieser Fläche muss die Ernährung für jeden von uns produziert werden. Jedem von uns stehen zudem rund drei Viertel </w:t>
      </w:r>
      <w:r w:rsidR="005C634E">
        <w:t>Fußballfelder</w:t>
      </w:r>
      <w:r w:rsidR="00B605C4">
        <w:t xml:space="preserve"> Wald zur Verfügung.</w:t>
      </w:r>
    </w:p>
    <w:tbl>
      <w:tblPr>
        <w:tblStyle w:val="Tabellenraster"/>
        <w:tblW w:w="0" w:type="auto"/>
        <w:tblInd w:w="108" w:type="dxa"/>
        <w:tblLook w:val="04A0" w:firstRow="1" w:lastRow="0" w:firstColumn="1" w:lastColumn="0" w:noHBand="0" w:noVBand="1"/>
      </w:tblPr>
      <w:tblGrid>
        <w:gridCol w:w="3828"/>
        <w:gridCol w:w="2444"/>
      </w:tblGrid>
      <w:tr w:rsidR="00124F19" w:rsidRPr="005C634E" w:rsidTr="006B6015">
        <w:tc>
          <w:tcPr>
            <w:tcW w:w="3828" w:type="dxa"/>
          </w:tcPr>
          <w:p w:rsidR="00124F19" w:rsidRPr="00124F19" w:rsidRDefault="00124F19" w:rsidP="00494F5D">
            <w:pPr>
              <w:keepNext/>
              <w:keepLines/>
              <w:spacing w:after="0"/>
            </w:pPr>
          </w:p>
        </w:tc>
        <w:tc>
          <w:tcPr>
            <w:tcW w:w="2444" w:type="dxa"/>
          </w:tcPr>
          <w:p w:rsidR="00124F19" w:rsidRPr="005C634E" w:rsidRDefault="00124F19" w:rsidP="00494F5D">
            <w:pPr>
              <w:keepNext/>
              <w:keepLines/>
              <w:tabs>
                <w:tab w:val="right" w:pos="1627"/>
              </w:tabs>
              <w:spacing w:after="0"/>
              <w:jc w:val="right"/>
              <w:rPr>
                <w:color w:val="0070C0"/>
              </w:rPr>
            </w:pPr>
            <w:r w:rsidRPr="005C634E">
              <w:rPr>
                <w:color w:val="0070C0"/>
              </w:rPr>
              <w:tab/>
              <w:t>m</w:t>
            </w:r>
            <w:r w:rsidRPr="005C634E">
              <w:rPr>
                <w:color w:val="0070C0"/>
                <w:vertAlign w:val="superscript"/>
              </w:rPr>
              <w:t>2</w:t>
            </w:r>
            <w:r w:rsidRPr="005C634E">
              <w:rPr>
                <w:color w:val="0070C0"/>
              </w:rPr>
              <w:t>/Kopf</w:t>
            </w:r>
            <w:r w:rsidR="00B605C4" w:rsidRPr="005C634E">
              <w:rPr>
                <w:color w:val="0070C0"/>
              </w:rPr>
              <w:tab/>
            </w:r>
          </w:p>
        </w:tc>
      </w:tr>
      <w:tr w:rsidR="00124F19" w:rsidRPr="00124F19" w:rsidTr="006B6015">
        <w:tc>
          <w:tcPr>
            <w:tcW w:w="3828" w:type="dxa"/>
          </w:tcPr>
          <w:p w:rsidR="00124F19" w:rsidRPr="00124F19" w:rsidRDefault="00124F19" w:rsidP="00494F5D">
            <w:pPr>
              <w:keepNext/>
              <w:keepLines/>
              <w:spacing w:after="0"/>
            </w:pPr>
            <w:r w:rsidRPr="00124F19">
              <w:t>Meer</w:t>
            </w:r>
          </w:p>
        </w:tc>
        <w:tc>
          <w:tcPr>
            <w:tcW w:w="2444" w:type="dxa"/>
          </w:tcPr>
          <w:p w:rsidR="00124F19" w:rsidRPr="00124F19" w:rsidRDefault="00124F19" w:rsidP="00494F5D">
            <w:pPr>
              <w:keepNext/>
              <w:keepLines/>
              <w:tabs>
                <w:tab w:val="right" w:pos="1627"/>
              </w:tabs>
              <w:spacing w:after="0"/>
              <w:jc w:val="right"/>
            </w:pPr>
            <w:r>
              <w:tab/>
            </w:r>
            <w:r w:rsidRPr="00124F19">
              <w:t>51 700</w:t>
            </w:r>
            <w:r w:rsidR="00B605C4">
              <w:tab/>
            </w:r>
          </w:p>
        </w:tc>
      </w:tr>
      <w:tr w:rsidR="00124F19" w:rsidRPr="00124F19" w:rsidTr="006B6015">
        <w:tc>
          <w:tcPr>
            <w:tcW w:w="3828" w:type="dxa"/>
          </w:tcPr>
          <w:p w:rsidR="00124F19" w:rsidRPr="00124F19" w:rsidRDefault="00124F19" w:rsidP="00494F5D">
            <w:pPr>
              <w:keepNext/>
              <w:keepLines/>
              <w:spacing w:after="0"/>
            </w:pPr>
            <w:r w:rsidRPr="00124F19">
              <w:t>Landfläche insgesamt</w:t>
            </w:r>
          </w:p>
        </w:tc>
        <w:tc>
          <w:tcPr>
            <w:tcW w:w="2444" w:type="dxa"/>
          </w:tcPr>
          <w:p w:rsidR="00124F19" w:rsidRPr="00124F19" w:rsidRDefault="00124F19" w:rsidP="00494F5D">
            <w:pPr>
              <w:keepNext/>
              <w:keepLines/>
              <w:tabs>
                <w:tab w:val="right" w:pos="1627"/>
              </w:tabs>
              <w:spacing w:after="0"/>
              <w:jc w:val="right"/>
            </w:pPr>
            <w:r>
              <w:tab/>
            </w:r>
            <w:r w:rsidRPr="00124F19">
              <w:t>18 600</w:t>
            </w:r>
            <w:r w:rsidR="00B605C4">
              <w:tab/>
            </w:r>
          </w:p>
        </w:tc>
      </w:tr>
      <w:tr w:rsidR="00124F19" w:rsidRPr="00124F19" w:rsidTr="006B6015">
        <w:tc>
          <w:tcPr>
            <w:tcW w:w="3828" w:type="dxa"/>
          </w:tcPr>
          <w:p w:rsidR="00124F19" w:rsidRPr="00124F19" w:rsidRDefault="00124F19" w:rsidP="00494F5D">
            <w:pPr>
              <w:keepNext/>
              <w:keepLines/>
              <w:spacing w:after="0"/>
            </w:pPr>
            <w:r w:rsidRPr="00124F19">
              <w:t>landwirtschaftliche Nutzfläche</w:t>
            </w:r>
          </w:p>
        </w:tc>
        <w:tc>
          <w:tcPr>
            <w:tcW w:w="2444" w:type="dxa"/>
          </w:tcPr>
          <w:p w:rsidR="00124F19" w:rsidRPr="00124F19" w:rsidRDefault="00124F19" w:rsidP="00494F5D">
            <w:pPr>
              <w:keepNext/>
              <w:keepLines/>
              <w:tabs>
                <w:tab w:val="right" w:pos="1627"/>
              </w:tabs>
              <w:spacing w:after="0"/>
              <w:jc w:val="right"/>
            </w:pPr>
            <w:r>
              <w:tab/>
            </w:r>
            <w:r w:rsidRPr="00124F19">
              <w:t>7 000</w:t>
            </w:r>
            <w:r w:rsidR="00B605C4">
              <w:tab/>
            </w:r>
          </w:p>
        </w:tc>
      </w:tr>
      <w:tr w:rsidR="00124F19" w:rsidRPr="00124F19" w:rsidTr="006B6015">
        <w:tc>
          <w:tcPr>
            <w:tcW w:w="3828" w:type="dxa"/>
          </w:tcPr>
          <w:p w:rsidR="00124F19" w:rsidRPr="00347A8A" w:rsidRDefault="00124F19" w:rsidP="00DA1E6C">
            <w:pPr>
              <w:keepNext/>
              <w:keepLines/>
              <w:spacing w:after="0"/>
              <w:rPr>
                <w:color w:val="00B050"/>
              </w:rPr>
            </w:pPr>
            <w:r w:rsidRPr="00347A8A">
              <w:rPr>
                <w:color w:val="00B050"/>
              </w:rPr>
              <w:t xml:space="preserve">     davon Acker </w:t>
            </w:r>
            <w:r w:rsidR="00DA1E6C" w:rsidRPr="00347A8A">
              <w:rPr>
                <w:color w:val="00B050"/>
              </w:rPr>
              <w:t>&amp;</w:t>
            </w:r>
            <w:r w:rsidRPr="00347A8A">
              <w:rPr>
                <w:color w:val="00B050"/>
              </w:rPr>
              <w:t xml:space="preserve"> </w:t>
            </w:r>
            <w:r w:rsidR="006B6015" w:rsidRPr="00347A8A">
              <w:rPr>
                <w:color w:val="00B050"/>
              </w:rPr>
              <w:t>Dauerkulturen</w:t>
            </w:r>
          </w:p>
        </w:tc>
        <w:tc>
          <w:tcPr>
            <w:tcW w:w="2444" w:type="dxa"/>
          </w:tcPr>
          <w:p w:rsidR="00124F19" w:rsidRPr="00347A8A" w:rsidRDefault="00124F19" w:rsidP="00494F5D">
            <w:pPr>
              <w:keepNext/>
              <w:keepLines/>
              <w:spacing w:after="0"/>
              <w:jc w:val="right"/>
              <w:rPr>
                <w:color w:val="00B050"/>
              </w:rPr>
            </w:pPr>
            <w:r w:rsidRPr="00347A8A">
              <w:rPr>
                <w:color w:val="00B050"/>
              </w:rPr>
              <w:t>2 200</w:t>
            </w:r>
          </w:p>
        </w:tc>
      </w:tr>
      <w:tr w:rsidR="00124F19" w:rsidRPr="00124F19" w:rsidTr="006B6015">
        <w:tc>
          <w:tcPr>
            <w:tcW w:w="3828" w:type="dxa"/>
          </w:tcPr>
          <w:p w:rsidR="00124F19" w:rsidRPr="00347A8A" w:rsidRDefault="00124F19" w:rsidP="00494F5D">
            <w:pPr>
              <w:keepNext/>
              <w:keepLines/>
              <w:spacing w:after="0"/>
              <w:rPr>
                <w:color w:val="00B050"/>
              </w:rPr>
            </w:pPr>
            <w:r w:rsidRPr="00347A8A">
              <w:rPr>
                <w:color w:val="00B050"/>
              </w:rPr>
              <w:t xml:space="preserve">     davon Weide</w:t>
            </w:r>
          </w:p>
        </w:tc>
        <w:tc>
          <w:tcPr>
            <w:tcW w:w="2444" w:type="dxa"/>
          </w:tcPr>
          <w:p w:rsidR="00124F19" w:rsidRPr="00347A8A" w:rsidRDefault="00124F19" w:rsidP="00494F5D">
            <w:pPr>
              <w:keepNext/>
              <w:keepLines/>
              <w:spacing w:after="0"/>
              <w:jc w:val="right"/>
              <w:rPr>
                <w:color w:val="00B050"/>
              </w:rPr>
            </w:pPr>
            <w:r w:rsidRPr="00347A8A">
              <w:rPr>
                <w:color w:val="00B050"/>
              </w:rPr>
              <w:t>4 800</w:t>
            </w:r>
          </w:p>
        </w:tc>
      </w:tr>
      <w:tr w:rsidR="00124F19" w:rsidRPr="00124F19" w:rsidTr="006B6015">
        <w:tc>
          <w:tcPr>
            <w:tcW w:w="3828" w:type="dxa"/>
          </w:tcPr>
          <w:p w:rsidR="00124F19" w:rsidRPr="00124F19" w:rsidRDefault="00124F19" w:rsidP="00494F5D">
            <w:pPr>
              <w:keepNext/>
              <w:keepLines/>
              <w:spacing w:after="0"/>
            </w:pPr>
            <w:r w:rsidRPr="00124F19">
              <w:t>Wald</w:t>
            </w:r>
          </w:p>
        </w:tc>
        <w:tc>
          <w:tcPr>
            <w:tcW w:w="2444" w:type="dxa"/>
          </w:tcPr>
          <w:p w:rsidR="00124F19" w:rsidRPr="00124F19" w:rsidRDefault="00B605C4" w:rsidP="00494F5D">
            <w:pPr>
              <w:keepNext/>
              <w:keepLines/>
              <w:tabs>
                <w:tab w:val="right" w:pos="1627"/>
              </w:tabs>
              <w:spacing w:after="0"/>
              <w:jc w:val="right"/>
            </w:pPr>
            <w:r>
              <w:tab/>
            </w:r>
            <w:r w:rsidR="00124F19" w:rsidRPr="00124F19">
              <w:t>5 800</w:t>
            </w:r>
            <w:r>
              <w:tab/>
            </w:r>
          </w:p>
        </w:tc>
      </w:tr>
    </w:tbl>
    <w:p w:rsidR="00124F19" w:rsidRDefault="00124F19" w:rsidP="0039462B">
      <w:r>
        <w:t>Tab. 4: Aufteilung der Landfläche</w:t>
      </w:r>
    </w:p>
    <w:p w:rsidR="00124F19" w:rsidRDefault="00B175AD" w:rsidP="00856ECC">
      <w:r>
        <w:t>Die zur Verfügung stehende Landfläche wird zur Herstellung sehr unterschiedlicher Produkte genutzt, die in Tab. 5 zusammengestellt sind. Es wird einerseits hier bereits deutlich, dass die Erzeugung tierischer Nahrungsmittel relativ landflächenintensiv ist. Die Weideflächen zusammen mit den Ackerflächen, auf denen Viehfutter wie be</w:t>
      </w:r>
      <w:r>
        <w:t>i</w:t>
      </w:r>
      <w:r>
        <w:t>spielsweise Futtermais angebaut wird, machen mehr als zwei Drittel der landwir</w:t>
      </w:r>
      <w:r>
        <w:t>t</w:t>
      </w:r>
      <w:r>
        <w:t xml:space="preserve">schaftlichen Nutzfläche aus, führen aber nur zu einem Viertel der landwirtschaftlichen Produkte. Dies </w:t>
      </w:r>
      <w:r w:rsidR="00781488">
        <w:t xml:space="preserve">ist </w:t>
      </w:r>
      <w:r>
        <w:t xml:space="preserve">hier </w:t>
      </w:r>
      <w:r w:rsidR="00781488">
        <w:t xml:space="preserve">zunächst </w:t>
      </w:r>
      <w:r>
        <w:t>rein nach Gewicht be</w:t>
      </w:r>
      <w:r w:rsidR="00781488">
        <w:t>rücksichtigt</w:t>
      </w:r>
      <w:r>
        <w:t>, eine weitergehe</w:t>
      </w:r>
      <w:r>
        <w:t>n</w:t>
      </w:r>
      <w:r>
        <w:t>de Betrachtung bleibt einem späteren Abschnitt vorbehalten.</w:t>
      </w:r>
    </w:p>
    <w:tbl>
      <w:tblPr>
        <w:tblStyle w:val="Tabellenraster"/>
        <w:tblW w:w="0" w:type="auto"/>
        <w:tblLook w:val="04A0" w:firstRow="1" w:lastRow="0" w:firstColumn="1" w:lastColumn="0" w:noHBand="0" w:noVBand="1"/>
      </w:tblPr>
      <w:tblGrid>
        <w:gridCol w:w="3068"/>
        <w:gridCol w:w="1576"/>
      </w:tblGrid>
      <w:tr w:rsidR="00B175AD" w:rsidRPr="00F85768" w:rsidTr="00B175AD">
        <w:tc>
          <w:tcPr>
            <w:tcW w:w="3068" w:type="dxa"/>
          </w:tcPr>
          <w:p w:rsidR="00B175AD" w:rsidRPr="00B175AD" w:rsidRDefault="00B175AD" w:rsidP="008602D7">
            <w:pPr>
              <w:keepNext/>
              <w:keepLines/>
            </w:pPr>
          </w:p>
        </w:tc>
        <w:tc>
          <w:tcPr>
            <w:tcW w:w="1576" w:type="dxa"/>
          </w:tcPr>
          <w:p w:rsidR="00B175AD" w:rsidRPr="00F85768" w:rsidRDefault="00B175AD" w:rsidP="008602D7">
            <w:pPr>
              <w:keepNext/>
              <w:keepLines/>
              <w:jc w:val="right"/>
              <w:rPr>
                <w:color w:val="0070C0"/>
              </w:rPr>
            </w:pPr>
            <w:r w:rsidRPr="00F85768">
              <w:rPr>
                <w:color w:val="0070C0"/>
              </w:rPr>
              <w:t>kg/(Kopf d)</w:t>
            </w:r>
          </w:p>
        </w:tc>
      </w:tr>
      <w:tr w:rsidR="00B175AD" w:rsidRPr="00B175AD" w:rsidTr="00B175AD">
        <w:tc>
          <w:tcPr>
            <w:tcW w:w="3068" w:type="dxa"/>
          </w:tcPr>
          <w:p w:rsidR="00B175AD" w:rsidRPr="00B175AD" w:rsidRDefault="00B175AD" w:rsidP="008602D7">
            <w:pPr>
              <w:keepNext/>
              <w:keepLines/>
            </w:pPr>
            <w:r w:rsidRPr="00B175AD">
              <w:t>pflanzliche Nahrungsmittel</w:t>
            </w:r>
          </w:p>
        </w:tc>
        <w:tc>
          <w:tcPr>
            <w:tcW w:w="1576" w:type="dxa"/>
          </w:tcPr>
          <w:p w:rsidR="00B175AD" w:rsidRPr="00B175AD" w:rsidRDefault="00B175AD" w:rsidP="008602D7">
            <w:pPr>
              <w:keepNext/>
              <w:keepLines/>
              <w:jc w:val="right"/>
            </w:pPr>
            <w:r>
              <w:t>1,29</w:t>
            </w:r>
          </w:p>
        </w:tc>
      </w:tr>
      <w:tr w:rsidR="00B175AD" w:rsidRPr="00B175AD" w:rsidTr="00B175AD">
        <w:tc>
          <w:tcPr>
            <w:tcW w:w="3068" w:type="dxa"/>
          </w:tcPr>
          <w:p w:rsidR="00B175AD" w:rsidRPr="00B175AD" w:rsidRDefault="00B175AD" w:rsidP="008602D7">
            <w:pPr>
              <w:keepNext/>
              <w:keepLines/>
            </w:pPr>
            <w:r w:rsidRPr="00B175AD">
              <w:t>alkoholische Getränke</w:t>
            </w:r>
          </w:p>
        </w:tc>
        <w:tc>
          <w:tcPr>
            <w:tcW w:w="1576" w:type="dxa"/>
          </w:tcPr>
          <w:p w:rsidR="00B175AD" w:rsidRPr="00B175AD" w:rsidRDefault="00B175AD" w:rsidP="008602D7">
            <w:pPr>
              <w:keepNext/>
              <w:keepLines/>
              <w:jc w:val="right"/>
            </w:pPr>
            <w:r w:rsidRPr="00B175AD">
              <w:t>0,10</w:t>
            </w:r>
          </w:p>
        </w:tc>
      </w:tr>
      <w:tr w:rsidR="00B175AD" w:rsidRPr="00B175AD" w:rsidTr="00B175AD">
        <w:tc>
          <w:tcPr>
            <w:tcW w:w="3068" w:type="dxa"/>
          </w:tcPr>
          <w:p w:rsidR="00B175AD" w:rsidRPr="00B175AD" w:rsidRDefault="00B175AD" w:rsidP="008602D7">
            <w:pPr>
              <w:keepNext/>
              <w:keepLines/>
            </w:pPr>
            <w:r w:rsidRPr="00B175AD">
              <w:t>tierische Nahrungsmittel</w:t>
            </w:r>
          </w:p>
        </w:tc>
        <w:tc>
          <w:tcPr>
            <w:tcW w:w="1576" w:type="dxa"/>
          </w:tcPr>
          <w:p w:rsidR="00B175AD" w:rsidRPr="00B175AD" w:rsidRDefault="00B175AD" w:rsidP="008602D7">
            <w:pPr>
              <w:keepNext/>
              <w:keepLines/>
              <w:jc w:val="right"/>
            </w:pPr>
            <w:r w:rsidRPr="00B175AD">
              <w:t>0,45</w:t>
            </w:r>
          </w:p>
        </w:tc>
      </w:tr>
      <w:tr w:rsidR="00B175AD" w:rsidRPr="00B175AD" w:rsidTr="00B175AD">
        <w:tc>
          <w:tcPr>
            <w:tcW w:w="3068" w:type="dxa"/>
          </w:tcPr>
          <w:p w:rsidR="00B175AD" w:rsidRPr="00B175AD" w:rsidRDefault="00B175AD" w:rsidP="008602D7">
            <w:pPr>
              <w:keepNext/>
              <w:keepLines/>
            </w:pPr>
            <w:r w:rsidRPr="00B175AD">
              <w:t>Papier und Kartonagen</w:t>
            </w:r>
          </w:p>
        </w:tc>
        <w:tc>
          <w:tcPr>
            <w:tcW w:w="1576" w:type="dxa"/>
          </w:tcPr>
          <w:p w:rsidR="00B175AD" w:rsidRPr="00B175AD" w:rsidRDefault="00B175AD" w:rsidP="008602D7">
            <w:pPr>
              <w:keepNext/>
              <w:keepLines/>
              <w:jc w:val="right"/>
            </w:pPr>
            <w:r w:rsidRPr="00B175AD">
              <w:t>0,16</w:t>
            </w:r>
          </w:p>
        </w:tc>
      </w:tr>
      <w:tr w:rsidR="00B175AD" w:rsidRPr="00B175AD" w:rsidTr="00B175AD">
        <w:tc>
          <w:tcPr>
            <w:tcW w:w="3068" w:type="dxa"/>
          </w:tcPr>
          <w:p w:rsidR="00B175AD" w:rsidRPr="00B175AD" w:rsidRDefault="00B175AD" w:rsidP="008602D7">
            <w:pPr>
              <w:keepNext/>
              <w:keepLines/>
            </w:pPr>
            <w:r w:rsidRPr="00B175AD">
              <w:t>Holz und Holzprodukte</w:t>
            </w:r>
          </w:p>
        </w:tc>
        <w:tc>
          <w:tcPr>
            <w:tcW w:w="1576" w:type="dxa"/>
          </w:tcPr>
          <w:p w:rsidR="00B175AD" w:rsidRPr="00B175AD" w:rsidRDefault="00B175AD" w:rsidP="008602D7">
            <w:pPr>
              <w:keepNext/>
              <w:keepLines/>
              <w:jc w:val="right"/>
            </w:pPr>
            <w:r w:rsidRPr="00B175AD">
              <w:t>0,61</w:t>
            </w:r>
          </w:p>
        </w:tc>
      </w:tr>
      <w:tr w:rsidR="00B175AD" w:rsidRPr="00B175AD" w:rsidTr="00B175AD">
        <w:tc>
          <w:tcPr>
            <w:tcW w:w="3068" w:type="dxa"/>
          </w:tcPr>
          <w:p w:rsidR="00B175AD" w:rsidRPr="00B175AD" w:rsidRDefault="00B175AD" w:rsidP="008602D7">
            <w:pPr>
              <w:keepNext/>
              <w:keepLines/>
              <w:rPr>
                <w:color w:val="0070C0"/>
              </w:rPr>
            </w:pPr>
            <w:r w:rsidRPr="00B175AD">
              <w:rPr>
                <w:color w:val="0070C0"/>
              </w:rPr>
              <w:t>Summe</w:t>
            </w:r>
          </w:p>
        </w:tc>
        <w:tc>
          <w:tcPr>
            <w:tcW w:w="1576" w:type="dxa"/>
          </w:tcPr>
          <w:p w:rsidR="00B175AD" w:rsidRPr="00B175AD" w:rsidRDefault="00B175AD" w:rsidP="008602D7">
            <w:pPr>
              <w:keepNext/>
              <w:keepLines/>
              <w:jc w:val="right"/>
              <w:rPr>
                <w:color w:val="0070C0"/>
              </w:rPr>
            </w:pPr>
            <w:r w:rsidRPr="00B175AD">
              <w:rPr>
                <w:color w:val="0070C0"/>
              </w:rPr>
              <w:t>2,61</w:t>
            </w:r>
          </w:p>
        </w:tc>
      </w:tr>
    </w:tbl>
    <w:p w:rsidR="00B175AD" w:rsidRDefault="008602D7" w:rsidP="00781488">
      <w:pPr>
        <w:ind w:left="851" w:hanging="851"/>
      </w:pPr>
      <w:r>
        <w:t>Tab. 5:</w:t>
      </w:r>
      <w:r>
        <w:tab/>
      </w:r>
      <w:r w:rsidR="00B175AD">
        <w:t>Produkte, die auf der verfügbaren Landfläche hergestellt werden (FAOSTAT, 2013)</w:t>
      </w:r>
    </w:p>
    <w:p w:rsidR="00124F19" w:rsidRDefault="008602D7" w:rsidP="00856ECC">
      <w:r>
        <w:t xml:space="preserve">Im Vergleich mit den genutzten fossilen Ressourcen zeigt sich, dass wir rund doppelt so viele nicht-nachhaltige fossile Rohstoffe nutzen wie regenerative aus Forst- und Landwirtschaft. Auch dies ist wiederum nur ein rein massenmäßiger Vergleich. </w:t>
      </w:r>
      <w:r w:rsidR="00271BD2">
        <w:t xml:space="preserve">Je nachdem, wofür die auf der Landfläche erzeugte Biomasse genutzt werden soll, müssen die entsprechenden spezifischen Werte berücksichtigt werden. So ergibt sich beispielsweise, wenn man den </w:t>
      </w:r>
      <w:r w:rsidR="00F85768">
        <w:t>auf die Masse bezogenen</w:t>
      </w:r>
      <w:r w:rsidR="00271BD2">
        <w:t xml:space="preserve"> Energieinhalt </w:t>
      </w:r>
      <w:r w:rsidR="00D2181F">
        <w:t>von B</w:t>
      </w:r>
      <w:r w:rsidR="00D2181F">
        <w:t>i</w:t>
      </w:r>
      <w:r w:rsidR="00D2181F">
        <w:t>omasse berücksichtigt, die sogenannte Energiedichte, dass man mit Biomasse alle</w:t>
      </w:r>
      <w:r w:rsidR="00D2181F">
        <w:t>i</w:t>
      </w:r>
      <w:r w:rsidR="00D2181F">
        <w:t xml:space="preserve">ne nicht in der Lage ist, die vom Menschen </w:t>
      </w:r>
      <w:r w:rsidR="006462B6">
        <w:t>benötigte Energiemenge nachhaltig b</w:t>
      </w:r>
      <w:r w:rsidR="006462B6">
        <w:t>e</w:t>
      </w:r>
      <w:r w:rsidR="006462B6">
        <w:t xml:space="preserve">reitzustellen, ohne in einen ganz wesentlichen Konflikt mit der Sicherstellung menschlicher Ernährung zu geraten. Darauf soll </w:t>
      </w:r>
      <w:r w:rsidR="00781488">
        <w:t>erst weiter unten bei der Betrac</w:t>
      </w:r>
      <w:r w:rsidR="00781488">
        <w:t>h</w:t>
      </w:r>
      <w:r w:rsidR="00781488">
        <w:t>tung zukünftiger Energieszenarien genauer eingegangen werden</w:t>
      </w:r>
      <w:r w:rsidR="006462B6">
        <w:t xml:space="preserve">, vgl. </w:t>
      </w:r>
      <w:r w:rsidR="00781488">
        <w:t>auch</w:t>
      </w:r>
      <w:r w:rsidR="006462B6">
        <w:t xml:space="preserve"> Pfennig (2007a, 2007b). Insbesondere besteht Biomasse ja zu einem großen Teil aus Wa</w:t>
      </w:r>
      <w:r w:rsidR="006462B6">
        <w:t>s</w:t>
      </w:r>
      <w:r w:rsidR="006462B6">
        <w:t>ser, was natürlich beim Vergleich der Massen zu berücksichtigen ist und den Ve</w:t>
      </w:r>
      <w:r w:rsidR="006462B6">
        <w:t>r</w:t>
      </w:r>
      <w:r w:rsidR="006462B6">
        <w:t>gleich noch negativer verschiebt.</w:t>
      </w:r>
    </w:p>
    <w:p w:rsidR="006462B6" w:rsidRDefault="006462B6" w:rsidP="00856ECC">
      <w:r>
        <w:t xml:space="preserve">Es muss also </w:t>
      </w:r>
      <w:r w:rsidR="00781488">
        <w:t>bedacht</w:t>
      </w:r>
      <w:r>
        <w:t xml:space="preserve"> werden, wofür die Biomasse genutzt werden soll. Heute wird sie im Wesentlichen für die Ernährung eingesetzt, bei der zunächst der energetische Wert zu berücksichtigen ist</w:t>
      </w:r>
      <w:r w:rsidR="0076410A">
        <w:t>. Die entsprechende Frage muss also lauten:</w:t>
      </w:r>
      <w:r>
        <w:t xml:space="preserve"> Gelingt es</w:t>
      </w:r>
      <w:r w:rsidR="00F85768">
        <w:t>,</w:t>
      </w:r>
      <w:r>
        <w:t xml:space="preserve"> alle Menschen satt zu bekommen</w:t>
      </w:r>
      <w:r w:rsidR="0076410A">
        <w:t>?</w:t>
      </w:r>
      <w:r>
        <w:t xml:space="preserve"> Bei vertiefter Betrachtung muss dann natürlich auch die ausreichende Versorgung mit allen nötigen Nährstoffen berücksichtigt we</w:t>
      </w:r>
      <w:r>
        <w:t>r</w:t>
      </w:r>
      <w:r>
        <w:t xml:space="preserve">den. Hier soll </w:t>
      </w:r>
      <w:r w:rsidR="00F85768">
        <w:t>nur</w:t>
      </w:r>
      <w:r>
        <w:t xml:space="preserve"> der </w:t>
      </w:r>
      <w:r w:rsidR="00B76697">
        <w:t>energetische Wert betrachtet werden, d.h. wie viele Kalorien mit der erzeugten Nahrung aufgenommen werden k</w:t>
      </w:r>
      <w:r w:rsidR="0076410A">
        <w:t>önnen</w:t>
      </w:r>
      <w:r w:rsidR="00B76697">
        <w:t>. In Tab. 6 sind einige rel</w:t>
      </w:r>
      <w:r w:rsidR="00B76697">
        <w:t>e</w:t>
      </w:r>
      <w:r w:rsidR="00B76697">
        <w:lastRenderedPageBreak/>
        <w:t>vante Daten dazu zusammengetragen. Im linken Teil sind die produzierten Mengen unterschiedlicher landwirtschaftlicher Produkte mit den jeweiligen Kalorienwerten multipliziert, so dass die Werte angeben, wie viel Energieinhalt in den produzierten pflanzlichen Produkten enthalten ist. Es ergeben sich über alle Produkte und Pr</w:t>
      </w:r>
      <w:r w:rsidR="00B76697">
        <w:t>o</w:t>
      </w:r>
      <w:r w:rsidR="00B76697">
        <w:t>duktklassen summiert 4 670 kcal/(Kopf </w:t>
      </w:r>
      <w:r w:rsidR="00FF435C">
        <w:t>d), was also für die menschliche Ernährung mehr als ausreichend ist, wenn man bedenkt, dass typischerweise 2 000 bis 2</w:t>
      </w:r>
      <w:r w:rsidR="005564D4">
        <w:t> </w:t>
      </w:r>
      <w:r w:rsidR="00FF435C">
        <w:t>500</w:t>
      </w:r>
      <w:r w:rsidR="005564D4">
        <w:t> </w:t>
      </w:r>
      <w:r w:rsidR="00FF435C">
        <w:t>kcal/(Kopf</w:t>
      </w:r>
      <w:r w:rsidR="005564D4">
        <w:t> </w:t>
      </w:r>
      <w:r w:rsidR="00FF435C">
        <w:t xml:space="preserve">d) empfohlen werden. </w:t>
      </w:r>
    </w:p>
    <w:p w:rsidR="00FF435C" w:rsidRDefault="00FF435C" w:rsidP="00856ECC">
      <w:r>
        <w:t>Werden allerdings die landwirtschaftlichen Produkte, die zum Verbraucher gelangen, analog bewertet, so bleiben lediglich 2 830 kcal/(Kopf d) übrig. Der Unterschied ergibt sich zu großen Teilen aus dem Veredelungsverlust bei de</w:t>
      </w:r>
      <w:r w:rsidR="00F85768">
        <w:t>r</w:t>
      </w:r>
      <w:r>
        <w:t xml:space="preserve"> Umwandlung von produzierte</w:t>
      </w:r>
      <w:r w:rsidR="00F85768">
        <w:t>m</w:t>
      </w:r>
      <w:r>
        <w:t xml:space="preserve"> Viehfutter (Futtermais, etc.) zu tierischen Produkten. Auch andere Ve</w:t>
      </w:r>
      <w:r>
        <w:t>r</w:t>
      </w:r>
      <w:r>
        <w:t xml:space="preserve">luste schlagen hier natürlich zu Buche. </w:t>
      </w:r>
      <w:r w:rsidR="0076410A">
        <w:t>Auch</w:t>
      </w:r>
      <w:r>
        <w:t xml:space="preserve"> diese Zahlen zeigen</w:t>
      </w:r>
      <w:r w:rsidR="0076410A">
        <w:t xml:space="preserve"> wiederum</w:t>
      </w:r>
      <w:r>
        <w:t>, dass tierische Produkte im Vergleich zu pflanzlichen Nahrungsmitteln relativ ressource</w:t>
      </w:r>
      <w:r>
        <w:t>n</w:t>
      </w:r>
      <w:r>
        <w:t>verbrauchend hergestellt werden.</w:t>
      </w:r>
    </w:p>
    <w:tbl>
      <w:tblPr>
        <w:tblStyle w:val="Tabellenraster"/>
        <w:tblW w:w="0" w:type="auto"/>
        <w:tblLook w:val="04A0" w:firstRow="1" w:lastRow="0" w:firstColumn="1" w:lastColumn="0" w:noHBand="0" w:noVBand="1"/>
      </w:tblPr>
      <w:tblGrid>
        <w:gridCol w:w="1789"/>
        <w:gridCol w:w="1667"/>
        <w:gridCol w:w="621"/>
        <w:gridCol w:w="2410"/>
        <w:gridCol w:w="2268"/>
      </w:tblGrid>
      <w:tr w:rsidR="00B76697" w:rsidRPr="00B76697" w:rsidTr="00F85768">
        <w:trPr>
          <w:trHeight w:val="340"/>
        </w:trPr>
        <w:tc>
          <w:tcPr>
            <w:tcW w:w="1789" w:type="dxa"/>
          </w:tcPr>
          <w:p w:rsidR="00B76697" w:rsidRPr="00B76697" w:rsidRDefault="00B76697" w:rsidP="00B76697">
            <w:pPr>
              <w:keepNext/>
              <w:rPr>
                <w:color w:val="0070C0"/>
              </w:rPr>
            </w:pPr>
          </w:p>
        </w:tc>
        <w:tc>
          <w:tcPr>
            <w:tcW w:w="1667" w:type="dxa"/>
          </w:tcPr>
          <w:p w:rsidR="00B76697" w:rsidRPr="00B76697" w:rsidRDefault="00B76697" w:rsidP="00B76697">
            <w:pPr>
              <w:keepNext/>
              <w:jc w:val="right"/>
              <w:rPr>
                <w:color w:val="0070C0"/>
              </w:rPr>
            </w:pPr>
            <w:r w:rsidRPr="00B76697">
              <w:rPr>
                <w:color w:val="0070C0"/>
              </w:rPr>
              <w:t>produziert:</w:t>
            </w:r>
          </w:p>
        </w:tc>
        <w:tc>
          <w:tcPr>
            <w:tcW w:w="621" w:type="dxa"/>
            <w:tcBorders>
              <w:top w:val="nil"/>
              <w:bottom w:val="nil"/>
            </w:tcBorders>
          </w:tcPr>
          <w:p w:rsidR="00B76697" w:rsidRPr="00B76697" w:rsidRDefault="00B76697" w:rsidP="00B76697">
            <w:pPr>
              <w:keepNext/>
              <w:rPr>
                <w:color w:val="0070C0"/>
              </w:rPr>
            </w:pPr>
          </w:p>
        </w:tc>
        <w:tc>
          <w:tcPr>
            <w:tcW w:w="2410" w:type="dxa"/>
          </w:tcPr>
          <w:p w:rsidR="00B76697" w:rsidRPr="00B76697" w:rsidRDefault="00B76697" w:rsidP="00B76697">
            <w:pPr>
              <w:keepNext/>
              <w:rPr>
                <w:color w:val="0070C0"/>
              </w:rPr>
            </w:pPr>
          </w:p>
        </w:tc>
        <w:tc>
          <w:tcPr>
            <w:tcW w:w="2268" w:type="dxa"/>
          </w:tcPr>
          <w:p w:rsidR="00B76697" w:rsidRPr="00B76697" w:rsidRDefault="00F85768" w:rsidP="00F85768">
            <w:pPr>
              <w:keepNext/>
              <w:jc w:val="right"/>
              <w:rPr>
                <w:color w:val="0070C0"/>
              </w:rPr>
            </w:pPr>
            <w:r>
              <w:rPr>
                <w:color w:val="0070C0"/>
              </w:rPr>
              <w:t>beim Verbraucher</w:t>
            </w:r>
            <w:r w:rsidR="00B76697" w:rsidRPr="00B76697">
              <w:rPr>
                <w:color w:val="0070C0"/>
              </w:rPr>
              <w:t>:</w:t>
            </w:r>
          </w:p>
        </w:tc>
      </w:tr>
      <w:tr w:rsidR="00B76697" w:rsidRPr="00B76697" w:rsidTr="00F85768">
        <w:trPr>
          <w:trHeight w:val="340"/>
        </w:trPr>
        <w:tc>
          <w:tcPr>
            <w:tcW w:w="1789" w:type="dxa"/>
          </w:tcPr>
          <w:p w:rsidR="00B76697" w:rsidRPr="00B76697" w:rsidRDefault="00B76697" w:rsidP="00B76697">
            <w:pPr>
              <w:keepNext/>
              <w:rPr>
                <w:color w:val="0070C0"/>
              </w:rPr>
            </w:pPr>
          </w:p>
        </w:tc>
        <w:tc>
          <w:tcPr>
            <w:tcW w:w="1667" w:type="dxa"/>
          </w:tcPr>
          <w:p w:rsidR="00B76697" w:rsidRPr="00B76697" w:rsidRDefault="00B76697" w:rsidP="00B76697">
            <w:pPr>
              <w:keepNext/>
              <w:jc w:val="right"/>
              <w:rPr>
                <w:color w:val="0070C0"/>
              </w:rPr>
            </w:pPr>
            <w:r w:rsidRPr="00B76697">
              <w:rPr>
                <w:color w:val="0070C0"/>
              </w:rPr>
              <w:t xml:space="preserve">kcal/(Kopf d) </w:t>
            </w:r>
          </w:p>
        </w:tc>
        <w:tc>
          <w:tcPr>
            <w:tcW w:w="621" w:type="dxa"/>
            <w:tcBorders>
              <w:top w:val="nil"/>
              <w:bottom w:val="nil"/>
            </w:tcBorders>
          </w:tcPr>
          <w:p w:rsidR="00B76697" w:rsidRPr="00B76697" w:rsidRDefault="00B76697" w:rsidP="00B76697">
            <w:pPr>
              <w:keepNext/>
              <w:rPr>
                <w:color w:val="0070C0"/>
              </w:rPr>
            </w:pPr>
          </w:p>
        </w:tc>
        <w:tc>
          <w:tcPr>
            <w:tcW w:w="2410" w:type="dxa"/>
          </w:tcPr>
          <w:p w:rsidR="00B76697" w:rsidRPr="00B76697" w:rsidRDefault="00B76697" w:rsidP="00B76697">
            <w:pPr>
              <w:keepNext/>
              <w:rPr>
                <w:color w:val="0070C0"/>
              </w:rPr>
            </w:pPr>
          </w:p>
        </w:tc>
        <w:tc>
          <w:tcPr>
            <w:tcW w:w="2268" w:type="dxa"/>
          </w:tcPr>
          <w:p w:rsidR="00B76697" w:rsidRPr="00B76697" w:rsidRDefault="00B76697" w:rsidP="00B76697">
            <w:pPr>
              <w:keepNext/>
              <w:jc w:val="right"/>
              <w:rPr>
                <w:color w:val="0070C0"/>
              </w:rPr>
            </w:pPr>
            <w:r w:rsidRPr="00B76697">
              <w:rPr>
                <w:color w:val="0070C0"/>
              </w:rPr>
              <w:t>kcal/(Kopf d)</w:t>
            </w:r>
          </w:p>
        </w:tc>
      </w:tr>
      <w:tr w:rsidR="00B76697" w:rsidRPr="00B76697" w:rsidTr="00F85768">
        <w:trPr>
          <w:trHeight w:val="340"/>
        </w:trPr>
        <w:tc>
          <w:tcPr>
            <w:tcW w:w="1789" w:type="dxa"/>
          </w:tcPr>
          <w:p w:rsidR="00B76697" w:rsidRPr="00B76697" w:rsidRDefault="00B76697" w:rsidP="00B76697">
            <w:pPr>
              <w:keepNext/>
            </w:pPr>
            <w:r w:rsidRPr="00B76697">
              <w:t>Mais</w:t>
            </w:r>
          </w:p>
        </w:tc>
        <w:tc>
          <w:tcPr>
            <w:tcW w:w="1667" w:type="dxa"/>
          </w:tcPr>
          <w:p w:rsidR="00B76697" w:rsidRPr="00B76697" w:rsidRDefault="00B76697" w:rsidP="00B76697">
            <w:pPr>
              <w:keepNext/>
              <w:jc w:val="right"/>
            </w:pPr>
            <w:r w:rsidRPr="00B76697">
              <w:t>1 166</w:t>
            </w:r>
          </w:p>
        </w:tc>
        <w:tc>
          <w:tcPr>
            <w:tcW w:w="621" w:type="dxa"/>
            <w:tcBorders>
              <w:top w:val="nil"/>
              <w:bottom w:val="nil"/>
            </w:tcBorders>
          </w:tcPr>
          <w:p w:rsidR="00B76697" w:rsidRPr="00B76697" w:rsidRDefault="00B76697" w:rsidP="00B76697">
            <w:pPr>
              <w:keepNext/>
            </w:pPr>
          </w:p>
        </w:tc>
        <w:tc>
          <w:tcPr>
            <w:tcW w:w="2410" w:type="dxa"/>
          </w:tcPr>
          <w:p w:rsidR="00B76697" w:rsidRPr="00B76697" w:rsidRDefault="00B76697" w:rsidP="00B76697">
            <w:pPr>
              <w:keepNext/>
            </w:pPr>
            <w:r w:rsidRPr="00B76697">
              <w:t>pflanzliche Produkte</w:t>
            </w:r>
          </w:p>
        </w:tc>
        <w:tc>
          <w:tcPr>
            <w:tcW w:w="2268" w:type="dxa"/>
          </w:tcPr>
          <w:p w:rsidR="00B76697" w:rsidRPr="00B76697" w:rsidRDefault="00B76697" w:rsidP="00B76697">
            <w:pPr>
              <w:keepNext/>
              <w:jc w:val="right"/>
            </w:pPr>
            <w:r w:rsidRPr="00B76697">
              <w:t>2 330</w:t>
            </w:r>
          </w:p>
        </w:tc>
      </w:tr>
      <w:tr w:rsidR="00B76697" w:rsidRPr="00B76697" w:rsidTr="00F85768">
        <w:trPr>
          <w:trHeight w:val="340"/>
        </w:trPr>
        <w:tc>
          <w:tcPr>
            <w:tcW w:w="1789" w:type="dxa"/>
          </w:tcPr>
          <w:p w:rsidR="00B76697" w:rsidRPr="00B76697" w:rsidRDefault="00B76697" w:rsidP="00B76697">
            <w:pPr>
              <w:keepNext/>
            </w:pPr>
            <w:r w:rsidRPr="00B76697">
              <w:t>Reis</w:t>
            </w:r>
          </w:p>
        </w:tc>
        <w:tc>
          <w:tcPr>
            <w:tcW w:w="1667" w:type="dxa"/>
          </w:tcPr>
          <w:p w:rsidR="00B76697" w:rsidRPr="00B76697" w:rsidRDefault="00B76697" w:rsidP="00B76697">
            <w:pPr>
              <w:keepNext/>
              <w:jc w:val="right"/>
            </w:pPr>
            <w:r w:rsidRPr="00B76697">
              <w:t>936</w:t>
            </w:r>
          </w:p>
        </w:tc>
        <w:tc>
          <w:tcPr>
            <w:tcW w:w="621" w:type="dxa"/>
            <w:tcBorders>
              <w:top w:val="nil"/>
              <w:bottom w:val="nil"/>
            </w:tcBorders>
          </w:tcPr>
          <w:p w:rsidR="00B76697" w:rsidRPr="00B76697" w:rsidRDefault="00B76697" w:rsidP="00B76697">
            <w:pPr>
              <w:keepNext/>
            </w:pPr>
          </w:p>
        </w:tc>
        <w:tc>
          <w:tcPr>
            <w:tcW w:w="2410" w:type="dxa"/>
          </w:tcPr>
          <w:p w:rsidR="00B76697" w:rsidRPr="00B76697" w:rsidRDefault="00B76697" w:rsidP="00B76697">
            <w:pPr>
              <w:keepNext/>
            </w:pPr>
            <w:r w:rsidRPr="00B76697">
              <w:t>tierische Produkte</w:t>
            </w:r>
          </w:p>
        </w:tc>
        <w:tc>
          <w:tcPr>
            <w:tcW w:w="2268" w:type="dxa"/>
          </w:tcPr>
          <w:p w:rsidR="00B76697" w:rsidRPr="00B76697" w:rsidRDefault="00B76697" w:rsidP="00B76697">
            <w:pPr>
              <w:keepNext/>
              <w:jc w:val="right"/>
            </w:pPr>
            <w:r w:rsidRPr="00B76697">
              <w:t>501</w:t>
            </w:r>
          </w:p>
        </w:tc>
      </w:tr>
      <w:tr w:rsidR="00B76697" w:rsidRPr="00B76697" w:rsidTr="00F85768">
        <w:trPr>
          <w:trHeight w:val="340"/>
        </w:trPr>
        <w:tc>
          <w:tcPr>
            <w:tcW w:w="1789" w:type="dxa"/>
          </w:tcPr>
          <w:p w:rsidR="00B76697" w:rsidRPr="00B76697" w:rsidRDefault="00B76697" w:rsidP="00B76697">
            <w:pPr>
              <w:keepNext/>
            </w:pPr>
            <w:r w:rsidRPr="00B76697">
              <w:t>Weizen</w:t>
            </w:r>
          </w:p>
        </w:tc>
        <w:tc>
          <w:tcPr>
            <w:tcW w:w="1667" w:type="dxa"/>
          </w:tcPr>
          <w:p w:rsidR="00B76697" w:rsidRPr="00B76697" w:rsidRDefault="00B76697" w:rsidP="00B76697">
            <w:pPr>
              <w:keepNext/>
              <w:jc w:val="right"/>
            </w:pPr>
            <w:r w:rsidRPr="00B76697">
              <w:t>743</w:t>
            </w:r>
          </w:p>
        </w:tc>
        <w:tc>
          <w:tcPr>
            <w:tcW w:w="621" w:type="dxa"/>
            <w:tcBorders>
              <w:top w:val="nil"/>
              <w:bottom w:val="nil"/>
            </w:tcBorders>
          </w:tcPr>
          <w:p w:rsidR="00B76697" w:rsidRPr="00B76697" w:rsidRDefault="00B76697" w:rsidP="00B76697">
            <w:pPr>
              <w:keepNext/>
            </w:pPr>
          </w:p>
        </w:tc>
        <w:tc>
          <w:tcPr>
            <w:tcW w:w="2410" w:type="dxa"/>
          </w:tcPr>
          <w:p w:rsidR="00B76697" w:rsidRPr="00B76697" w:rsidRDefault="00B76697" w:rsidP="00B76697">
            <w:pPr>
              <w:keepNext/>
            </w:pPr>
          </w:p>
        </w:tc>
        <w:tc>
          <w:tcPr>
            <w:tcW w:w="2268" w:type="dxa"/>
          </w:tcPr>
          <w:p w:rsidR="00B76697" w:rsidRPr="00B76697" w:rsidRDefault="00B76697" w:rsidP="00B76697">
            <w:pPr>
              <w:keepNext/>
              <w:jc w:val="right"/>
            </w:pPr>
          </w:p>
        </w:tc>
      </w:tr>
      <w:tr w:rsidR="00B76697" w:rsidRPr="00B76697" w:rsidTr="00F85768">
        <w:trPr>
          <w:trHeight w:val="340"/>
        </w:trPr>
        <w:tc>
          <w:tcPr>
            <w:tcW w:w="1789" w:type="dxa"/>
          </w:tcPr>
          <w:p w:rsidR="00B76697" w:rsidRPr="00B76697" w:rsidRDefault="00B76697" w:rsidP="00B76697">
            <w:pPr>
              <w:keepNext/>
            </w:pPr>
            <w:r w:rsidRPr="00B76697">
              <w:t>Pflanzenöle</w:t>
            </w:r>
          </w:p>
        </w:tc>
        <w:tc>
          <w:tcPr>
            <w:tcW w:w="1667" w:type="dxa"/>
          </w:tcPr>
          <w:p w:rsidR="00B76697" w:rsidRPr="00B76697" w:rsidRDefault="00B76697" w:rsidP="00B76697">
            <w:pPr>
              <w:keepNext/>
              <w:jc w:val="right"/>
            </w:pPr>
            <w:r w:rsidRPr="00B76697">
              <w:t>540</w:t>
            </w:r>
          </w:p>
        </w:tc>
        <w:tc>
          <w:tcPr>
            <w:tcW w:w="621" w:type="dxa"/>
            <w:tcBorders>
              <w:top w:val="nil"/>
              <w:bottom w:val="nil"/>
            </w:tcBorders>
          </w:tcPr>
          <w:p w:rsidR="00B76697" w:rsidRPr="00B76697" w:rsidRDefault="00B76697" w:rsidP="00B76697">
            <w:pPr>
              <w:keepNext/>
              <w:rPr>
                <w:color w:val="0070C0"/>
              </w:rPr>
            </w:pPr>
          </w:p>
        </w:tc>
        <w:tc>
          <w:tcPr>
            <w:tcW w:w="2410" w:type="dxa"/>
          </w:tcPr>
          <w:p w:rsidR="00B76697" w:rsidRPr="00B76697" w:rsidRDefault="00B76697" w:rsidP="00B76697">
            <w:pPr>
              <w:keepNext/>
              <w:rPr>
                <w:color w:val="0070C0"/>
              </w:rPr>
            </w:pPr>
            <w:r w:rsidRPr="00B76697">
              <w:rPr>
                <w:color w:val="0070C0"/>
              </w:rPr>
              <w:t>Summe</w:t>
            </w:r>
          </w:p>
        </w:tc>
        <w:tc>
          <w:tcPr>
            <w:tcW w:w="2268" w:type="dxa"/>
          </w:tcPr>
          <w:p w:rsidR="00B76697" w:rsidRPr="00B76697" w:rsidRDefault="00B76697" w:rsidP="00B76697">
            <w:pPr>
              <w:keepNext/>
              <w:jc w:val="right"/>
              <w:rPr>
                <w:color w:val="0070C0"/>
              </w:rPr>
            </w:pPr>
            <w:r w:rsidRPr="00B76697">
              <w:rPr>
                <w:color w:val="0070C0"/>
              </w:rPr>
              <w:t>2 831</w:t>
            </w:r>
          </w:p>
        </w:tc>
      </w:tr>
      <w:tr w:rsidR="00B76697" w:rsidRPr="00B76697" w:rsidTr="00B76697">
        <w:trPr>
          <w:gridAfter w:val="3"/>
          <w:wAfter w:w="5299" w:type="dxa"/>
          <w:trHeight w:val="340"/>
        </w:trPr>
        <w:tc>
          <w:tcPr>
            <w:tcW w:w="1789" w:type="dxa"/>
          </w:tcPr>
          <w:p w:rsidR="00B76697" w:rsidRPr="00B76697" w:rsidRDefault="00B76697" w:rsidP="00B76697">
            <w:pPr>
              <w:keepNext/>
            </w:pPr>
            <w:r w:rsidRPr="00B76697">
              <w:t>Maniok</w:t>
            </w:r>
          </w:p>
        </w:tc>
        <w:tc>
          <w:tcPr>
            <w:tcW w:w="1667" w:type="dxa"/>
          </w:tcPr>
          <w:p w:rsidR="00B76697" w:rsidRPr="00B76697" w:rsidRDefault="00B76697" w:rsidP="00B76697">
            <w:pPr>
              <w:keepNext/>
              <w:jc w:val="right"/>
            </w:pPr>
            <w:r w:rsidRPr="00B76697">
              <w:t>288</w:t>
            </w:r>
          </w:p>
        </w:tc>
      </w:tr>
      <w:tr w:rsidR="00B76697" w:rsidRPr="00B76697" w:rsidTr="00B76697">
        <w:trPr>
          <w:gridAfter w:val="3"/>
          <w:wAfter w:w="5299" w:type="dxa"/>
          <w:trHeight w:val="340"/>
        </w:trPr>
        <w:tc>
          <w:tcPr>
            <w:tcW w:w="1789" w:type="dxa"/>
          </w:tcPr>
          <w:p w:rsidR="00B76697" w:rsidRPr="00B76697" w:rsidRDefault="00B76697" w:rsidP="00B76697">
            <w:pPr>
              <w:keepNext/>
            </w:pPr>
            <w:r w:rsidRPr="00B76697">
              <w:t>Zucker</w:t>
            </w:r>
          </w:p>
        </w:tc>
        <w:tc>
          <w:tcPr>
            <w:tcW w:w="1667" w:type="dxa"/>
          </w:tcPr>
          <w:p w:rsidR="00B76697" w:rsidRPr="00B76697" w:rsidRDefault="00B76697" w:rsidP="00B76697">
            <w:pPr>
              <w:keepNext/>
              <w:jc w:val="right"/>
            </w:pPr>
            <w:r w:rsidRPr="00B76697">
              <w:t>252</w:t>
            </w:r>
          </w:p>
        </w:tc>
      </w:tr>
      <w:tr w:rsidR="00B76697" w:rsidRPr="00B76697" w:rsidTr="00B76697">
        <w:trPr>
          <w:gridAfter w:val="3"/>
          <w:wAfter w:w="5299" w:type="dxa"/>
          <w:trHeight w:val="340"/>
        </w:trPr>
        <w:tc>
          <w:tcPr>
            <w:tcW w:w="1789" w:type="dxa"/>
          </w:tcPr>
          <w:p w:rsidR="00B76697" w:rsidRPr="00B76697" w:rsidRDefault="00B76697" w:rsidP="00B76697">
            <w:pPr>
              <w:keepNext/>
            </w:pPr>
            <w:r w:rsidRPr="00B76697">
              <w:t>Gerste</w:t>
            </w:r>
          </w:p>
        </w:tc>
        <w:tc>
          <w:tcPr>
            <w:tcW w:w="1667" w:type="dxa"/>
          </w:tcPr>
          <w:p w:rsidR="00B76697" w:rsidRPr="00B76697" w:rsidRDefault="00B76697" w:rsidP="00B76697">
            <w:pPr>
              <w:keepNext/>
              <w:jc w:val="right"/>
            </w:pPr>
            <w:r w:rsidRPr="00B76697">
              <w:t>166</w:t>
            </w:r>
          </w:p>
        </w:tc>
      </w:tr>
      <w:tr w:rsidR="00B76697" w:rsidRPr="00B76697" w:rsidTr="00B76697">
        <w:trPr>
          <w:gridAfter w:val="3"/>
          <w:wAfter w:w="5299" w:type="dxa"/>
          <w:trHeight w:val="340"/>
        </w:trPr>
        <w:tc>
          <w:tcPr>
            <w:tcW w:w="1789" w:type="dxa"/>
          </w:tcPr>
          <w:p w:rsidR="00B76697" w:rsidRPr="00B76697" w:rsidRDefault="00B76697" w:rsidP="00B76697">
            <w:pPr>
              <w:keepNext/>
            </w:pPr>
            <w:r w:rsidRPr="00B76697">
              <w:t>Sojabohnen</w:t>
            </w:r>
          </w:p>
        </w:tc>
        <w:tc>
          <w:tcPr>
            <w:tcW w:w="1667" w:type="dxa"/>
          </w:tcPr>
          <w:p w:rsidR="00B76697" w:rsidRPr="00B76697" w:rsidRDefault="00B76697" w:rsidP="00B76697">
            <w:pPr>
              <w:keepNext/>
              <w:jc w:val="right"/>
            </w:pPr>
            <w:r w:rsidRPr="00B76697">
              <w:t>146</w:t>
            </w:r>
          </w:p>
        </w:tc>
      </w:tr>
      <w:tr w:rsidR="00B76697" w:rsidRPr="00B76697" w:rsidTr="00B76697">
        <w:trPr>
          <w:gridAfter w:val="3"/>
          <w:wAfter w:w="5299" w:type="dxa"/>
          <w:trHeight w:val="340"/>
        </w:trPr>
        <w:tc>
          <w:tcPr>
            <w:tcW w:w="1789" w:type="dxa"/>
          </w:tcPr>
          <w:p w:rsidR="00B76697" w:rsidRPr="00B76697" w:rsidRDefault="00B76697" w:rsidP="00B76697">
            <w:pPr>
              <w:keepNext/>
            </w:pPr>
            <w:r w:rsidRPr="00B76697">
              <w:t>Kartoffeln</w:t>
            </w:r>
          </w:p>
        </w:tc>
        <w:tc>
          <w:tcPr>
            <w:tcW w:w="1667" w:type="dxa"/>
          </w:tcPr>
          <w:p w:rsidR="00B76697" w:rsidRPr="00B76697" w:rsidRDefault="00B76697" w:rsidP="00B76697">
            <w:pPr>
              <w:keepNext/>
              <w:jc w:val="right"/>
            </w:pPr>
            <w:r w:rsidRPr="00B76697">
              <w:t>83</w:t>
            </w:r>
          </w:p>
        </w:tc>
      </w:tr>
      <w:tr w:rsidR="00B76697" w:rsidRPr="00B76697" w:rsidTr="00B76697">
        <w:trPr>
          <w:gridAfter w:val="3"/>
          <w:wAfter w:w="5299" w:type="dxa"/>
          <w:trHeight w:val="340"/>
        </w:trPr>
        <w:tc>
          <w:tcPr>
            <w:tcW w:w="1789" w:type="dxa"/>
          </w:tcPr>
          <w:p w:rsidR="00B76697" w:rsidRPr="00B76697" w:rsidRDefault="00B76697" w:rsidP="00B76697">
            <w:pPr>
              <w:keepNext/>
            </w:pPr>
            <w:r w:rsidRPr="00B76697">
              <w:t>Gemüse etc.</w:t>
            </w:r>
          </w:p>
        </w:tc>
        <w:tc>
          <w:tcPr>
            <w:tcW w:w="1667" w:type="dxa"/>
          </w:tcPr>
          <w:p w:rsidR="00B76697" w:rsidRPr="00B76697" w:rsidRDefault="00B76697" w:rsidP="00B76697">
            <w:pPr>
              <w:keepNext/>
              <w:jc w:val="right"/>
            </w:pPr>
            <w:r w:rsidRPr="00B76697">
              <w:t>ca. 350</w:t>
            </w:r>
          </w:p>
        </w:tc>
      </w:tr>
      <w:tr w:rsidR="00B76697" w:rsidRPr="00B76697" w:rsidTr="00B76697">
        <w:trPr>
          <w:gridAfter w:val="3"/>
          <w:wAfter w:w="5299" w:type="dxa"/>
          <w:trHeight w:val="340"/>
        </w:trPr>
        <w:tc>
          <w:tcPr>
            <w:tcW w:w="1789" w:type="dxa"/>
          </w:tcPr>
          <w:p w:rsidR="00B76697" w:rsidRPr="00B76697" w:rsidRDefault="00B76697" w:rsidP="00B76697">
            <w:pPr>
              <w:keepNext/>
            </w:pPr>
          </w:p>
        </w:tc>
        <w:tc>
          <w:tcPr>
            <w:tcW w:w="1667" w:type="dxa"/>
          </w:tcPr>
          <w:p w:rsidR="00B76697" w:rsidRPr="00B76697" w:rsidRDefault="00B76697" w:rsidP="00B76697">
            <w:pPr>
              <w:keepNext/>
              <w:jc w:val="right"/>
            </w:pPr>
          </w:p>
        </w:tc>
      </w:tr>
      <w:tr w:rsidR="00B76697" w:rsidRPr="00B76697" w:rsidTr="00B76697">
        <w:trPr>
          <w:gridAfter w:val="3"/>
          <w:wAfter w:w="5299" w:type="dxa"/>
          <w:trHeight w:val="340"/>
        </w:trPr>
        <w:tc>
          <w:tcPr>
            <w:tcW w:w="1789" w:type="dxa"/>
          </w:tcPr>
          <w:p w:rsidR="00B76697" w:rsidRPr="00B76697" w:rsidRDefault="00B76697" w:rsidP="00B76697">
            <w:pPr>
              <w:keepNext/>
              <w:rPr>
                <w:color w:val="0070C0"/>
              </w:rPr>
            </w:pPr>
            <w:r w:rsidRPr="00B76697">
              <w:rPr>
                <w:color w:val="0070C0"/>
              </w:rPr>
              <w:t>Summe</w:t>
            </w:r>
          </w:p>
        </w:tc>
        <w:tc>
          <w:tcPr>
            <w:tcW w:w="1667" w:type="dxa"/>
          </w:tcPr>
          <w:p w:rsidR="00B76697" w:rsidRPr="00B76697" w:rsidRDefault="00B76697" w:rsidP="00B76697">
            <w:pPr>
              <w:keepNext/>
              <w:jc w:val="right"/>
              <w:rPr>
                <w:color w:val="0070C0"/>
              </w:rPr>
            </w:pPr>
            <w:r w:rsidRPr="00B76697">
              <w:rPr>
                <w:color w:val="0070C0"/>
              </w:rPr>
              <w:t>4 670</w:t>
            </w:r>
          </w:p>
        </w:tc>
      </w:tr>
    </w:tbl>
    <w:p w:rsidR="00B76697" w:rsidRDefault="00B76697" w:rsidP="005564D4">
      <w:r>
        <w:t>Tab. 6: Menschliche Ernährung im globalen Mittel (FAOSTAT, 2013)</w:t>
      </w:r>
    </w:p>
    <w:p w:rsidR="005564D4" w:rsidRDefault="005564D4" w:rsidP="0039462B">
      <w:r>
        <w:t xml:space="preserve">Um die </w:t>
      </w:r>
      <w:r w:rsidR="00F845D4">
        <w:t xml:space="preserve">für die Erzeugung von pflanzlichen Nahrungsmitteln benötigte Fläche etwa einschätzen zu können, sind in Tab. 7 die Flächenerträge für einige ausgewählte Gemüse und Grundnahrungsmittel zusammengestellt. Es wurden die Werte für Deutschland gewählt, weil Deutschland einerseits groß genug ist, um eine </w:t>
      </w:r>
      <w:proofErr w:type="spellStart"/>
      <w:r w:rsidR="00F845D4">
        <w:t>Mittelung</w:t>
      </w:r>
      <w:proofErr w:type="spellEnd"/>
      <w:r w:rsidR="00F845D4">
        <w:t xml:space="preserve"> über einzelne geografische Gegebenheiten sicherzustellen und andererseits, weil sich Sonneneinstrahlung und Niederschläge etwa so die Waage halten, dass ang</w:t>
      </w:r>
      <w:r w:rsidR="00F845D4">
        <w:t>e</w:t>
      </w:r>
      <w:r w:rsidR="00F845D4">
        <w:t>messene Erträge weitestgehend ohne künstliche Bewässerung ermöglicht werden.</w:t>
      </w:r>
    </w:p>
    <w:tbl>
      <w:tblPr>
        <w:tblStyle w:val="Tabellenraster"/>
        <w:tblW w:w="0" w:type="auto"/>
        <w:tblLook w:val="04A0" w:firstRow="1" w:lastRow="0" w:firstColumn="1" w:lastColumn="0" w:noHBand="0" w:noVBand="1"/>
      </w:tblPr>
      <w:tblGrid>
        <w:gridCol w:w="2802"/>
        <w:gridCol w:w="1842"/>
      </w:tblGrid>
      <w:tr w:rsidR="00F845D4" w:rsidRPr="00F845D4" w:rsidTr="00F845D4">
        <w:tc>
          <w:tcPr>
            <w:tcW w:w="2802" w:type="dxa"/>
          </w:tcPr>
          <w:p w:rsidR="00F845D4" w:rsidRPr="00F845D4" w:rsidRDefault="00F845D4" w:rsidP="00F845D4">
            <w:pPr>
              <w:keepNext/>
              <w:keepLines/>
            </w:pPr>
          </w:p>
        </w:tc>
        <w:tc>
          <w:tcPr>
            <w:tcW w:w="1842" w:type="dxa"/>
          </w:tcPr>
          <w:p w:rsidR="00F845D4" w:rsidRPr="00F845D4" w:rsidRDefault="00F845D4" w:rsidP="00F845D4">
            <w:pPr>
              <w:keepNext/>
              <w:keepLines/>
              <w:jc w:val="right"/>
            </w:pPr>
            <w:r w:rsidRPr="00F845D4">
              <w:t>Energiedichte</w:t>
            </w:r>
          </w:p>
        </w:tc>
      </w:tr>
      <w:tr w:rsidR="00F845D4" w:rsidRPr="00F845D4" w:rsidTr="00F845D4">
        <w:tc>
          <w:tcPr>
            <w:tcW w:w="2802" w:type="dxa"/>
          </w:tcPr>
          <w:p w:rsidR="00F845D4" w:rsidRPr="00F845D4" w:rsidRDefault="00F845D4" w:rsidP="00F845D4">
            <w:pPr>
              <w:keepNext/>
              <w:keepLines/>
            </w:pPr>
          </w:p>
        </w:tc>
        <w:tc>
          <w:tcPr>
            <w:tcW w:w="1842" w:type="dxa"/>
          </w:tcPr>
          <w:p w:rsidR="00F845D4" w:rsidRPr="00F845D4" w:rsidRDefault="00F845D4" w:rsidP="00F845D4">
            <w:pPr>
              <w:keepNext/>
              <w:keepLines/>
              <w:jc w:val="right"/>
            </w:pPr>
            <w:r w:rsidRPr="00F845D4">
              <w:t>kcal/m</w:t>
            </w:r>
            <w:r w:rsidRPr="00F845D4">
              <w:rPr>
                <w:vertAlign w:val="superscript"/>
              </w:rPr>
              <w:t>2</w:t>
            </w:r>
          </w:p>
        </w:tc>
      </w:tr>
      <w:tr w:rsidR="00F845D4" w:rsidRPr="00F845D4" w:rsidTr="00F845D4">
        <w:tc>
          <w:tcPr>
            <w:tcW w:w="2802" w:type="dxa"/>
          </w:tcPr>
          <w:p w:rsidR="00F845D4" w:rsidRPr="00F845D4" w:rsidRDefault="00F845D4" w:rsidP="00F845D4">
            <w:pPr>
              <w:keepNext/>
              <w:keepLines/>
            </w:pPr>
            <w:r w:rsidRPr="00F845D4">
              <w:t>Tomaten</w:t>
            </w:r>
          </w:p>
        </w:tc>
        <w:tc>
          <w:tcPr>
            <w:tcW w:w="1842" w:type="dxa"/>
          </w:tcPr>
          <w:p w:rsidR="00F845D4" w:rsidRPr="00F845D4" w:rsidRDefault="00F845D4" w:rsidP="00F845D4">
            <w:pPr>
              <w:keepNext/>
              <w:keepLines/>
              <w:jc w:val="right"/>
            </w:pPr>
            <w:r w:rsidRPr="00F845D4">
              <w:t>3 050</w:t>
            </w:r>
          </w:p>
        </w:tc>
      </w:tr>
      <w:tr w:rsidR="00F845D4" w:rsidRPr="00F845D4" w:rsidTr="00F845D4">
        <w:tc>
          <w:tcPr>
            <w:tcW w:w="2802" w:type="dxa"/>
          </w:tcPr>
          <w:p w:rsidR="00F845D4" w:rsidRPr="00F845D4" w:rsidRDefault="00F845D4" w:rsidP="00F845D4">
            <w:pPr>
              <w:keepNext/>
              <w:keepLines/>
            </w:pPr>
            <w:r w:rsidRPr="00F845D4">
              <w:t>Mais</w:t>
            </w:r>
          </w:p>
        </w:tc>
        <w:tc>
          <w:tcPr>
            <w:tcW w:w="1842" w:type="dxa"/>
          </w:tcPr>
          <w:p w:rsidR="00F845D4" w:rsidRPr="00F845D4" w:rsidRDefault="00F845D4" w:rsidP="00F845D4">
            <w:pPr>
              <w:keepNext/>
              <w:keepLines/>
              <w:jc w:val="right"/>
            </w:pPr>
            <w:r w:rsidRPr="00F845D4">
              <w:t>2 740</w:t>
            </w:r>
          </w:p>
        </w:tc>
      </w:tr>
      <w:tr w:rsidR="00F845D4" w:rsidRPr="00F845D4" w:rsidTr="00F845D4">
        <w:tc>
          <w:tcPr>
            <w:tcW w:w="2802" w:type="dxa"/>
          </w:tcPr>
          <w:p w:rsidR="00F845D4" w:rsidRPr="00F845D4" w:rsidRDefault="00F845D4" w:rsidP="00F845D4">
            <w:pPr>
              <w:keepNext/>
              <w:keepLines/>
            </w:pPr>
            <w:r w:rsidRPr="00F845D4">
              <w:t>Kartoffel</w:t>
            </w:r>
          </w:p>
        </w:tc>
        <w:tc>
          <w:tcPr>
            <w:tcW w:w="1842" w:type="dxa"/>
          </w:tcPr>
          <w:p w:rsidR="00F845D4" w:rsidRPr="00F845D4" w:rsidRDefault="00F845D4" w:rsidP="00F845D4">
            <w:pPr>
              <w:keepNext/>
              <w:keepLines/>
              <w:jc w:val="right"/>
            </w:pPr>
            <w:r w:rsidRPr="00F845D4">
              <w:t>2 560</w:t>
            </w:r>
          </w:p>
        </w:tc>
      </w:tr>
      <w:tr w:rsidR="00F845D4" w:rsidRPr="00F845D4" w:rsidTr="00F845D4">
        <w:tc>
          <w:tcPr>
            <w:tcW w:w="2802" w:type="dxa"/>
          </w:tcPr>
          <w:p w:rsidR="00F845D4" w:rsidRPr="00F845D4" w:rsidRDefault="00F845D4" w:rsidP="00F845D4">
            <w:pPr>
              <w:keepNext/>
              <w:keepLines/>
            </w:pPr>
            <w:r w:rsidRPr="00F845D4">
              <w:t>Weizen</w:t>
            </w:r>
          </w:p>
        </w:tc>
        <w:tc>
          <w:tcPr>
            <w:tcW w:w="1842" w:type="dxa"/>
          </w:tcPr>
          <w:p w:rsidR="00F845D4" w:rsidRPr="00F845D4" w:rsidRDefault="00F845D4" w:rsidP="00F845D4">
            <w:pPr>
              <w:keepNext/>
              <w:keepLines/>
              <w:jc w:val="right"/>
            </w:pPr>
            <w:r w:rsidRPr="00F845D4">
              <w:t>2 261</w:t>
            </w:r>
          </w:p>
        </w:tc>
      </w:tr>
      <w:tr w:rsidR="00F845D4" w:rsidRPr="00F845D4" w:rsidTr="00F845D4">
        <w:tc>
          <w:tcPr>
            <w:tcW w:w="2802" w:type="dxa"/>
          </w:tcPr>
          <w:p w:rsidR="00F845D4" w:rsidRPr="00F845D4" w:rsidRDefault="00F845D4" w:rsidP="00F845D4">
            <w:pPr>
              <w:keepNext/>
              <w:keepLines/>
            </w:pPr>
            <w:r w:rsidRPr="00F845D4">
              <w:t>Möhren</w:t>
            </w:r>
          </w:p>
        </w:tc>
        <w:tc>
          <w:tcPr>
            <w:tcW w:w="1842" w:type="dxa"/>
          </w:tcPr>
          <w:p w:rsidR="00F845D4" w:rsidRPr="00F845D4" w:rsidRDefault="00F845D4" w:rsidP="00F845D4">
            <w:pPr>
              <w:keepNext/>
              <w:keepLines/>
              <w:jc w:val="right"/>
            </w:pPr>
            <w:r w:rsidRPr="00F845D4">
              <w:t>1 450</w:t>
            </w:r>
          </w:p>
        </w:tc>
      </w:tr>
      <w:tr w:rsidR="00F845D4" w:rsidRPr="00F845D4" w:rsidTr="00F845D4">
        <w:tc>
          <w:tcPr>
            <w:tcW w:w="2802" w:type="dxa"/>
          </w:tcPr>
          <w:p w:rsidR="00F845D4" w:rsidRPr="00F845D4" w:rsidRDefault="00F845D4" w:rsidP="00F845D4">
            <w:pPr>
              <w:keepNext/>
              <w:keepLines/>
            </w:pPr>
            <w:r w:rsidRPr="00F845D4">
              <w:t>Äpfel</w:t>
            </w:r>
          </w:p>
        </w:tc>
        <w:tc>
          <w:tcPr>
            <w:tcW w:w="1842" w:type="dxa"/>
          </w:tcPr>
          <w:p w:rsidR="00F845D4" w:rsidRPr="00F845D4" w:rsidRDefault="00F845D4" w:rsidP="00F845D4">
            <w:pPr>
              <w:keepNext/>
              <w:keepLines/>
              <w:jc w:val="right"/>
            </w:pPr>
            <w:r w:rsidRPr="00F845D4">
              <w:t>1 430</w:t>
            </w:r>
          </w:p>
        </w:tc>
      </w:tr>
      <w:tr w:rsidR="00F845D4" w:rsidRPr="00F845D4" w:rsidTr="00F845D4">
        <w:tc>
          <w:tcPr>
            <w:tcW w:w="2802" w:type="dxa"/>
          </w:tcPr>
          <w:p w:rsidR="00F845D4" w:rsidRPr="00F845D4" w:rsidRDefault="00F845D4" w:rsidP="00F845D4">
            <w:pPr>
              <w:keepNext/>
              <w:keepLines/>
            </w:pPr>
            <w:r w:rsidRPr="00F845D4">
              <w:t>Rot-/Weißkohl</w:t>
            </w:r>
          </w:p>
        </w:tc>
        <w:tc>
          <w:tcPr>
            <w:tcW w:w="1842" w:type="dxa"/>
          </w:tcPr>
          <w:p w:rsidR="00F845D4" w:rsidRPr="00F845D4" w:rsidRDefault="00F845D4" w:rsidP="00F845D4">
            <w:pPr>
              <w:keepNext/>
              <w:keepLines/>
              <w:jc w:val="right"/>
            </w:pPr>
            <w:r w:rsidRPr="00F845D4">
              <w:t>990</w:t>
            </w:r>
          </w:p>
        </w:tc>
      </w:tr>
      <w:tr w:rsidR="00F845D4" w:rsidRPr="00F845D4" w:rsidTr="00F845D4">
        <w:tc>
          <w:tcPr>
            <w:tcW w:w="2802" w:type="dxa"/>
          </w:tcPr>
          <w:p w:rsidR="00F845D4" w:rsidRPr="00F845D4" w:rsidRDefault="00F845D4" w:rsidP="00F845D4">
            <w:pPr>
              <w:keepNext/>
              <w:keepLines/>
            </w:pPr>
            <w:r w:rsidRPr="00F845D4">
              <w:t>Blumenkohl &amp; Brokkoli</w:t>
            </w:r>
          </w:p>
        </w:tc>
        <w:tc>
          <w:tcPr>
            <w:tcW w:w="1842" w:type="dxa"/>
          </w:tcPr>
          <w:p w:rsidR="00F845D4" w:rsidRPr="00F845D4" w:rsidRDefault="00F845D4" w:rsidP="00F845D4">
            <w:pPr>
              <w:keepNext/>
              <w:keepLines/>
              <w:jc w:val="right"/>
            </w:pPr>
            <w:r w:rsidRPr="00F845D4">
              <w:t>450</w:t>
            </w:r>
          </w:p>
        </w:tc>
      </w:tr>
      <w:tr w:rsidR="00F845D4" w:rsidRPr="00F845D4" w:rsidTr="00F845D4">
        <w:tc>
          <w:tcPr>
            <w:tcW w:w="2802" w:type="dxa"/>
          </w:tcPr>
          <w:p w:rsidR="00F845D4" w:rsidRPr="00F845D4" w:rsidRDefault="00F845D4" w:rsidP="00F845D4">
            <w:pPr>
              <w:keepNext/>
              <w:keepLines/>
            </w:pPr>
            <w:r w:rsidRPr="00F845D4">
              <w:t>Gurken</w:t>
            </w:r>
          </w:p>
        </w:tc>
        <w:tc>
          <w:tcPr>
            <w:tcW w:w="1842" w:type="dxa"/>
          </w:tcPr>
          <w:p w:rsidR="00F845D4" w:rsidRPr="00F845D4" w:rsidRDefault="00F845D4" w:rsidP="00F845D4">
            <w:pPr>
              <w:keepNext/>
              <w:keepLines/>
              <w:jc w:val="right"/>
            </w:pPr>
            <w:r w:rsidRPr="00F845D4">
              <w:t>292</w:t>
            </w:r>
          </w:p>
        </w:tc>
      </w:tr>
      <w:tr w:rsidR="00F845D4" w:rsidRPr="00F845D4" w:rsidTr="00F845D4">
        <w:tc>
          <w:tcPr>
            <w:tcW w:w="2802" w:type="dxa"/>
          </w:tcPr>
          <w:p w:rsidR="00F845D4" w:rsidRPr="00F845D4" w:rsidRDefault="00F845D4" w:rsidP="00F845D4">
            <w:pPr>
              <w:keepNext/>
              <w:keepLines/>
            </w:pPr>
            <w:r w:rsidRPr="00F845D4">
              <w:t>Salat</w:t>
            </w:r>
          </w:p>
        </w:tc>
        <w:tc>
          <w:tcPr>
            <w:tcW w:w="1842" w:type="dxa"/>
          </w:tcPr>
          <w:p w:rsidR="00F845D4" w:rsidRPr="00F845D4" w:rsidRDefault="00F845D4" w:rsidP="00F845D4">
            <w:pPr>
              <w:keepNext/>
              <w:keepLines/>
              <w:jc w:val="right"/>
            </w:pPr>
            <w:r w:rsidRPr="00F845D4">
              <w:t>230</w:t>
            </w:r>
          </w:p>
        </w:tc>
      </w:tr>
      <w:tr w:rsidR="00F845D4" w:rsidRPr="00F845D4" w:rsidTr="00F845D4">
        <w:tc>
          <w:tcPr>
            <w:tcW w:w="2802" w:type="dxa"/>
          </w:tcPr>
          <w:p w:rsidR="00F845D4" w:rsidRPr="00F845D4" w:rsidRDefault="00F845D4" w:rsidP="00F845D4">
            <w:pPr>
              <w:keepNext/>
              <w:keepLines/>
            </w:pPr>
            <w:r w:rsidRPr="00F845D4">
              <w:t>Spargel</w:t>
            </w:r>
          </w:p>
        </w:tc>
        <w:tc>
          <w:tcPr>
            <w:tcW w:w="1842" w:type="dxa"/>
          </w:tcPr>
          <w:p w:rsidR="00F845D4" w:rsidRPr="00F845D4" w:rsidRDefault="00F845D4" w:rsidP="00F845D4">
            <w:pPr>
              <w:keepNext/>
              <w:keepLines/>
              <w:jc w:val="right"/>
            </w:pPr>
            <w:r w:rsidRPr="00F845D4">
              <w:t>50</w:t>
            </w:r>
          </w:p>
        </w:tc>
      </w:tr>
    </w:tbl>
    <w:p w:rsidR="00F845D4" w:rsidRDefault="00F845D4" w:rsidP="00856ECC">
      <w:r>
        <w:t>Tab. 7: Flächenertrag einiger ausgewählter pflanzlicher Nahrungsmittel</w:t>
      </w:r>
    </w:p>
    <w:p w:rsidR="006C29E8" w:rsidRDefault="006C29E8" w:rsidP="006C29E8">
      <w:r>
        <w:t>In Tab. 7 fallen zunächst die Tomaten auf, da sie sicher etwas aus dem Rahmen fa</w:t>
      </w:r>
      <w:r>
        <w:t>l</w:t>
      </w:r>
      <w:r>
        <w:t>len. Tomaten werden vorzugsweise in Gewächshäusern bzw. zumindest unter Folie gezogen, so dass so hohe Erträge möglich werden. Mais, der ebenfalls aufgeführt ist, wird dagegen zu großen Teilen an Tiere verfüttern, wird also nur zu einem kle</w:t>
      </w:r>
      <w:r>
        <w:t>i</w:t>
      </w:r>
      <w:r>
        <w:t xml:space="preserve">nen Teil vom Menschen direkt verzehrt. </w:t>
      </w:r>
    </w:p>
    <w:p w:rsidR="006C29E8" w:rsidRDefault="00F845D4" w:rsidP="00856ECC">
      <w:r>
        <w:t xml:space="preserve">Die Zahlen belegen, dass alleine zur Sicherstellung ausreichender Energiezufuhr </w:t>
      </w:r>
      <w:r w:rsidR="00B05DD8">
        <w:t xml:space="preserve">von 2 000 bis 2 500 kcal/Tag </w:t>
      </w:r>
      <w:r>
        <w:t xml:space="preserve">etwa ein Quadratmeter pro </w:t>
      </w:r>
      <w:r w:rsidR="006C29E8">
        <w:t xml:space="preserve">Kopf und </w:t>
      </w:r>
      <w:r>
        <w:t xml:space="preserve">Tag genügt, wenn vorzugsweise die obersten Nahrungsmittel der Tabelle zu sich genommen werden. </w:t>
      </w:r>
      <w:r w:rsidR="00B05DD8">
        <w:t>Pro Kopf und Jahr würden also alleine zur Energieaufnahme 365 m</w:t>
      </w:r>
      <w:r w:rsidR="00B05DD8" w:rsidRPr="00B05DD8">
        <w:rPr>
          <w:vertAlign w:val="superscript"/>
        </w:rPr>
        <w:t>2</w:t>
      </w:r>
      <w:r w:rsidR="00B05DD8">
        <w:t xml:space="preserve"> ausreichen. Da natürlich für eine ausgewogene und gesunde Ernährung auch Gemüse und Obst verzehrt werden sollten, erhöht sich der Flächenbedarf. Der wirklich benötigte Wert lässt sich nur schätzen, zumal ja auch gewisse Nahrungsmittelvorlieben und indiv</w:t>
      </w:r>
      <w:r w:rsidR="00B05DD8">
        <w:t>i</w:t>
      </w:r>
      <w:r w:rsidR="00B05DD8">
        <w:t>duelle Besonderheiten zu berücksichtigen sind. Es scheint angemessen, von in der Größenordnung von 1 500 m</w:t>
      </w:r>
      <w:r w:rsidR="00B05DD8" w:rsidRPr="00B05DD8">
        <w:rPr>
          <w:vertAlign w:val="superscript"/>
        </w:rPr>
        <w:t>2</w:t>
      </w:r>
      <w:r w:rsidR="00B05DD8">
        <w:t xml:space="preserve"> als eine</w:t>
      </w:r>
      <w:r w:rsidR="006C29E8">
        <w:t>r</w:t>
      </w:r>
      <w:r w:rsidR="00B05DD8">
        <w:t xml:space="preserve"> </w:t>
      </w:r>
      <w:r w:rsidR="00F85768">
        <w:t>sinnvollen</w:t>
      </w:r>
      <w:r w:rsidR="00B05DD8">
        <w:t xml:space="preserve"> Fläche für eine </w:t>
      </w:r>
      <w:r w:rsidR="006930A0">
        <w:t>vielseitige</w:t>
      </w:r>
      <w:r w:rsidR="00B05DD8">
        <w:t xml:space="preserve"> Ernä</w:t>
      </w:r>
      <w:r w:rsidR="00B05DD8">
        <w:t>h</w:t>
      </w:r>
      <w:r w:rsidR="00B05DD8">
        <w:t>rung auszugehen, wobei bereits auch gewisse Veredelungsverluste durch Haltba</w:t>
      </w:r>
      <w:r w:rsidR="00B05DD8">
        <w:t>r</w:t>
      </w:r>
      <w:r w:rsidR="00B05DD8">
        <w:t>machung und Transport mit abgedeckt sein sollten. Dies ist offensichtlich eine deu</w:t>
      </w:r>
      <w:r w:rsidR="00B05DD8">
        <w:t>t</w:t>
      </w:r>
      <w:r w:rsidR="00B05DD8">
        <w:t>lich gering</w:t>
      </w:r>
      <w:r w:rsidR="006C29E8">
        <w:t xml:space="preserve">ere Fläche als wir aktuell im globalen Mittel nutzen, aufgrund der bereits angesprochenen ineffizienten Veredelung in Richtung Fleisch und andererseits weil im globalen Mittel natürlich auch vergleichsweise ertragsarme Landstriche mit in die Mittelung einfließen, beispielsweise in Afrika. </w:t>
      </w:r>
    </w:p>
    <w:p w:rsidR="00DA1E6C" w:rsidRDefault="00DA1E6C" w:rsidP="00856ECC">
      <w:r>
        <w:t>Obwohl wir also insgesamt im Prinzip genügen Fläche für eine ausreichende Ernä</w:t>
      </w:r>
      <w:r>
        <w:t>h</w:t>
      </w:r>
      <w:r>
        <w:t>rung aller Menschen zur Verfügung haben, und obwohl die mittlere kalorische Ve</w:t>
      </w:r>
      <w:r>
        <w:t>r</w:t>
      </w:r>
      <w:r>
        <w:t>sorgung aller Menschen im Prinzip ausreichend hoch ist, hungern Menschen in vi</w:t>
      </w:r>
      <w:r>
        <w:t>e</w:t>
      </w:r>
      <w:r>
        <w:t>len Regionen. Nicht umsonst ist also die Bekämpfung des Hungers im ersten „</w:t>
      </w:r>
      <w:proofErr w:type="spellStart"/>
      <w:r>
        <w:t>Mile</w:t>
      </w:r>
      <w:r>
        <w:t>n</w:t>
      </w:r>
      <w:r>
        <w:t>nium</w:t>
      </w:r>
      <w:proofErr w:type="spellEnd"/>
      <w:r>
        <w:t xml:space="preserve"> Development Goal“ der UN als Ziel formuliert (UN, 2013)</w:t>
      </w:r>
      <w:r w:rsidR="0022730E">
        <w:t>: „</w:t>
      </w:r>
      <w:r w:rsidR="0022730E" w:rsidRPr="0022730E">
        <w:t>Goal 1</w:t>
      </w:r>
      <w:r w:rsidR="0022730E">
        <w:t xml:space="preserve"> -</w:t>
      </w:r>
      <w:r w:rsidR="0022730E" w:rsidRPr="0022730E">
        <w:t xml:space="preserve"> </w:t>
      </w:r>
      <w:proofErr w:type="spellStart"/>
      <w:r w:rsidR="0022730E" w:rsidRPr="0022730E">
        <w:t>Eradicate</w:t>
      </w:r>
      <w:proofErr w:type="spellEnd"/>
      <w:r w:rsidR="0022730E" w:rsidRPr="0022730E">
        <w:t xml:space="preserve"> extreme </w:t>
      </w:r>
      <w:proofErr w:type="spellStart"/>
      <w:r w:rsidR="0022730E" w:rsidRPr="0022730E">
        <w:t>poverty</w:t>
      </w:r>
      <w:proofErr w:type="spellEnd"/>
      <w:r w:rsidR="0022730E" w:rsidRPr="0022730E">
        <w:t xml:space="preserve"> &amp; </w:t>
      </w:r>
      <w:proofErr w:type="spellStart"/>
      <w:r w:rsidR="0022730E" w:rsidRPr="0022730E">
        <w:t>hunger</w:t>
      </w:r>
      <w:proofErr w:type="spellEnd"/>
      <w:r w:rsidR="0022730E">
        <w:t>“</w:t>
      </w:r>
      <w:r>
        <w:t xml:space="preserve">. Die Ursachen liegen einerseits darin, </w:t>
      </w:r>
      <w:r w:rsidR="00535527">
        <w:t>dass ein relativ großer Anteil der pflanzlichen Produkte zunächst verlustreich in tierische Produkte umgewandelt wird, so dass nach auftretenden weiteren Verlusten beispielsweise bei der Zubereitung nur noch eine grenzwertige Kalorienmenge im Weltmittel zur Verf</w:t>
      </w:r>
      <w:r w:rsidR="00535527">
        <w:t>ü</w:t>
      </w:r>
      <w:r w:rsidR="00535527">
        <w:t xml:space="preserve">gung steht, sowie darin, </w:t>
      </w:r>
      <w:r>
        <w:t xml:space="preserve">dass </w:t>
      </w:r>
      <w:r w:rsidR="00535527">
        <w:t xml:space="preserve">diese insgesamt knappen </w:t>
      </w:r>
      <w:r>
        <w:t>Nahrungsmittel sehr unte</w:t>
      </w:r>
      <w:r>
        <w:t>r</w:t>
      </w:r>
      <w:r>
        <w:lastRenderedPageBreak/>
        <w:t xml:space="preserve">schiedlich verteilt </w:t>
      </w:r>
      <w:r w:rsidR="00535527">
        <w:t>zur Verfügung stehen. D</w:t>
      </w:r>
      <w:r w:rsidR="006930A0">
        <w:t>ie</w:t>
      </w:r>
      <w:r w:rsidR="00535527">
        <w:t xml:space="preserve"> ärmsten </w:t>
      </w:r>
      <w:r w:rsidR="006930A0">
        <w:t xml:space="preserve">Menschen </w:t>
      </w:r>
      <w:r w:rsidR="00535527">
        <w:t>bekommen dann eben nicht mehr genügend Nahrungsmittel ab.</w:t>
      </w:r>
      <w:r w:rsidR="00BD3F8D">
        <w:t xml:space="preserve"> Dies ist in Abb. 17 verdeutlicht. Man erkennt die breite Verteilung, die von 1600 kcal/(Kopf Tag) bis 3800 kcal/(Kopf Tag) reicht. Die gezeigten Werte berücksichtigen dabei eben nicht die Verluste bei Tran</w:t>
      </w:r>
      <w:r w:rsidR="00BD3F8D">
        <w:t>s</w:t>
      </w:r>
      <w:r w:rsidR="00BD3F8D">
        <w:t xml:space="preserve">port, Lagerung und Verarbeitung, d.h. faktisch </w:t>
      </w:r>
      <w:proofErr w:type="gramStart"/>
      <w:r w:rsidR="00BD3F8D">
        <w:t>steht</w:t>
      </w:r>
      <w:proofErr w:type="gramEnd"/>
      <w:r w:rsidR="00BD3F8D">
        <w:t xml:space="preserve"> den M</w:t>
      </w:r>
      <w:r w:rsidR="005617D4">
        <w:t>enschen noch geringere Mengen zur Verfügung. Zudem ist zu berücksichtigen, dass ja auch in den einzelnen Ländern die Nahrungs</w:t>
      </w:r>
      <w:r w:rsidR="006930A0">
        <w:t>mittel</w:t>
      </w:r>
      <w:r w:rsidR="005617D4">
        <w:t>ver</w:t>
      </w:r>
      <w:r w:rsidR="006930A0">
        <w:t>fügbarkeit</w:t>
      </w:r>
      <w:r w:rsidR="005617D4">
        <w:t xml:space="preserve"> wiederum einer Verteilung unterliegt, d.h. die ärmsten Menschen in den jeweiligen Ländern müssen sich von noch einmal w</w:t>
      </w:r>
      <w:r w:rsidR="005617D4">
        <w:t>e</w:t>
      </w:r>
      <w:r w:rsidR="005617D4">
        <w:t>niger ernähren</w:t>
      </w:r>
      <w:r w:rsidR="00BD3F8D">
        <w:t xml:space="preserve">. Rund ein Drittel der Weltbevölkerung hat </w:t>
      </w:r>
      <w:r w:rsidR="005617D4">
        <w:t xml:space="preserve">im Landesmittel </w:t>
      </w:r>
      <w:r w:rsidR="00BD3F8D">
        <w:t>weniger als 2500 kcal/(Kopf Tag) zur Verfügung, rund die Hälfte mehr als 3000 kcal/(Kopf Tag). Spitzenreiter in 2009 – der aktuellsten verfügbaren UN-Statistik – war Österreich mit 3800 kcal/(Kopf Tag).</w:t>
      </w:r>
    </w:p>
    <w:p w:rsidR="00BD3F8D" w:rsidRDefault="001440FF" w:rsidP="00BD3F8D">
      <w:pPr>
        <w:pStyle w:val="Abbildung"/>
      </w:pPr>
      <w:r>
        <w:drawing>
          <wp:inline distT="0" distB="0" distL="0" distR="0" wp14:anchorId="51C1D476">
            <wp:extent cx="4217582" cy="3124875"/>
            <wp:effectExtent l="0" t="0" r="0" b="0"/>
            <wp:docPr id="116795" name="Grafik 116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77">
                      <a:extLst>
                        <a:ext uri="{28A0092B-C50C-407E-A947-70E740481C1C}">
                          <a14:useLocalDpi xmlns:a14="http://schemas.microsoft.com/office/drawing/2010/main" val="0"/>
                        </a:ext>
                      </a:extLst>
                    </a:blip>
                    <a:srcRect l="6683" t="9173" r="13494" b="6467"/>
                    <a:stretch/>
                  </pic:blipFill>
                  <pic:spPr bwMode="auto">
                    <a:xfrm>
                      <a:off x="0" y="0"/>
                      <a:ext cx="4218379" cy="3125466"/>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BD3F8D" w:rsidRDefault="00BD3F8D" w:rsidP="00BD3F8D">
      <w:pPr>
        <w:pStyle w:val="Abb-Unterschrift"/>
      </w:pPr>
      <w:r>
        <w:t>Abb. 17:</w:t>
      </w:r>
      <w:r>
        <w:tab/>
        <w:t>Verteilung der kalorischen Versorgung der Bevölkerung im Vergleich zw</w:t>
      </w:r>
      <w:r>
        <w:t>i</w:t>
      </w:r>
      <w:r>
        <w:t>schen den Ländern (</w:t>
      </w:r>
      <w:hyperlink r:id="rId78" w:history="1">
        <w:r w:rsidRPr="00ED4931">
          <w:rPr>
            <w:rStyle w:val="Hyperlink"/>
          </w:rPr>
          <w:t>http://faostat.fao.org/</w:t>
        </w:r>
      </w:hyperlink>
      <w:r>
        <w:t xml:space="preserve">) </w:t>
      </w:r>
    </w:p>
    <w:p w:rsidR="00B76697" w:rsidRDefault="00D40D4C" w:rsidP="00856ECC">
      <w:r>
        <w:t xml:space="preserve">Diese quantitative Zusammenstellung des Status Quo </w:t>
      </w:r>
      <w:r w:rsidR="006C29E8">
        <w:t>zu fossilen Ressourcen, Lan</w:t>
      </w:r>
      <w:r w:rsidR="006C29E8">
        <w:t>d</w:t>
      </w:r>
      <w:r w:rsidR="006C29E8">
        <w:t xml:space="preserve">flächennutzung und Nahrungsmittelproduktion </w:t>
      </w:r>
      <w:r>
        <w:t>lässt bereits einige Einsichten zu</w:t>
      </w:r>
      <w:r w:rsidR="006C29E8">
        <w:t>. E</w:t>
      </w:r>
      <w:r w:rsidR="006C29E8">
        <w:t>i</w:t>
      </w:r>
      <w:r w:rsidR="006C29E8">
        <w:t>nerseits wird deutlich</w:t>
      </w:r>
      <w:r>
        <w:t>, dass die Werte als Pro-Kopf-Werte</w:t>
      </w:r>
      <w:r w:rsidR="006C29E8">
        <w:t>, die</w:t>
      </w:r>
      <w:r>
        <w:t xml:space="preserve"> auf den einzelnen Menschen bezogen sind, direkt für uns greifbar werden</w:t>
      </w:r>
      <w:r w:rsidR="006C29E8">
        <w:t xml:space="preserve"> und mit Werten der allgeme</w:t>
      </w:r>
      <w:r w:rsidR="006C29E8">
        <w:t>i</w:t>
      </w:r>
      <w:r w:rsidR="006C29E8">
        <w:t>nen Lebenserfahrung vergleichbar werden</w:t>
      </w:r>
      <w:r>
        <w:t>. Als wesentliches Fazit ergibt sich, dass wir einerseits rein mengenmäßig doppelt so viel nicht-nachhaltige fossile Ressourcen nutzen wie nachhaltige land- und forstwirtschaftliche Produkte. Andererseits erkennt man tierisch-basierte Ernährung als relativ ressourcen-</w:t>
      </w:r>
      <w:r w:rsidR="006930A0">
        <w:t>intensiv</w:t>
      </w:r>
      <w:r>
        <w:t>. Zudem wurde mit diesen Zahlen die Basis gelegt für die folgenden Auswertungen zu möglichen zukün</w:t>
      </w:r>
      <w:r>
        <w:t>f</w:t>
      </w:r>
      <w:r>
        <w:t>tigen Entwicklungen.</w:t>
      </w:r>
    </w:p>
    <w:p w:rsidR="00B76697" w:rsidRDefault="00B76697" w:rsidP="0039462B"/>
    <w:p w:rsidR="00D40D4C" w:rsidRDefault="00494657" w:rsidP="00D40D4C">
      <w:pPr>
        <w:pStyle w:val="berschrift1"/>
      </w:pPr>
      <w:bookmarkStart w:id="6" w:name="_Toc352828943"/>
      <w:r>
        <w:t>4</w:t>
      </w:r>
      <w:r w:rsidR="00D40D4C">
        <w:t xml:space="preserve"> Wo</w:t>
      </w:r>
      <w:r w:rsidR="00881F41">
        <w:t>hin</w:t>
      </w:r>
      <w:r w:rsidR="00D40D4C">
        <w:t xml:space="preserve"> geht es?</w:t>
      </w:r>
      <w:bookmarkEnd w:id="6"/>
    </w:p>
    <w:p w:rsidR="00D40D4C" w:rsidRDefault="00D40D4C" w:rsidP="00D40D4C">
      <w:r>
        <w:t>Als nächstes sollen mögliche Perspektiven für die Zukunft betrachtet werden. Dabei lässt sich die Zukunft nicht wirklich vorhersagen, u.a. weil die konkrete Entwicklung von vielen individuellen Entscheidungen abhängt wie beispielsweise politischen We</w:t>
      </w:r>
      <w:r>
        <w:t>i</w:t>
      </w:r>
      <w:r>
        <w:t xml:space="preserve">chenstellungen. </w:t>
      </w:r>
      <w:r w:rsidR="00856ECC">
        <w:t>Zudem können einzelne Personen mit Vorbildcharakter das Verha</w:t>
      </w:r>
      <w:r w:rsidR="00856ECC">
        <w:t>l</w:t>
      </w:r>
      <w:r w:rsidR="00856ECC">
        <w:lastRenderedPageBreak/>
        <w:t>ten vieler Menschen nachhalt</w:t>
      </w:r>
      <w:r w:rsidR="007B1324">
        <w:t>ig beeinflussen, was nicht vorhe</w:t>
      </w:r>
      <w:r w:rsidR="00856ECC">
        <w:t>rsehbar ist. Die Überl</w:t>
      </w:r>
      <w:r w:rsidR="00856ECC">
        <w:t>e</w:t>
      </w:r>
      <w:r w:rsidR="00856ECC">
        <w:t xml:space="preserve">gungen hier können also nur mögliche </w:t>
      </w:r>
      <w:proofErr w:type="spellStart"/>
      <w:r w:rsidR="00856ECC">
        <w:t>Zukünfte</w:t>
      </w:r>
      <w:proofErr w:type="spellEnd"/>
      <w:r w:rsidR="00856ECC">
        <w:t xml:space="preserve"> betrachten und versuchen</w:t>
      </w:r>
      <w:r w:rsidR="00DA6C3B">
        <w:t>,</w:t>
      </w:r>
      <w:r w:rsidR="00856ECC">
        <w:t xml:space="preserve"> einen quantitativen Rahmen für die mögliche Entwicklung aufzuzeigen. Dabei werden auch manche vertiefte Zusammenhänge deutlich, was an sich wiederum wertvolle Einsic</w:t>
      </w:r>
      <w:r w:rsidR="00856ECC">
        <w:t>h</w:t>
      </w:r>
      <w:r w:rsidR="00856ECC">
        <w:t>ten ermöglicht.</w:t>
      </w:r>
    </w:p>
    <w:p w:rsidR="00B77887" w:rsidRDefault="00B77887" w:rsidP="00D40D4C"/>
    <w:p w:rsidR="00B109B3" w:rsidRDefault="00B109B3" w:rsidP="00B109B3">
      <w:pPr>
        <w:pStyle w:val="berschrift2"/>
      </w:pPr>
      <w:bookmarkStart w:id="7" w:name="_Toc352828944"/>
      <w:r>
        <w:t>4.1</w:t>
      </w:r>
      <w:r w:rsidR="00D52CF0">
        <w:tab/>
      </w:r>
      <w:r>
        <w:t xml:space="preserve">Fossile Energieträger, Weltbevölkerung und </w:t>
      </w:r>
      <w:r>
        <w:br/>
        <w:t>Lebensstandard</w:t>
      </w:r>
      <w:bookmarkEnd w:id="7"/>
    </w:p>
    <w:p w:rsidR="00CF3467" w:rsidRDefault="00856ECC" w:rsidP="00D40D4C">
      <w:r>
        <w:t xml:space="preserve">Basis für die Betrachtungen sind die oben bereits im Prinzip vorgestellten Bilanzen. Diese sollen auf die Erde als Ganzes angewendet werden, wobei einige in Abb. </w:t>
      </w:r>
      <w:r w:rsidR="00CF3467">
        <w:t>1</w:t>
      </w:r>
      <w:r w:rsidR="004D2391">
        <w:t>8</w:t>
      </w:r>
      <w:r>
        <w:t xml:space="preserve"> dargestellte Bilanzräume unterschieden werden.</w:t>
      </w:r>
      <w:r w:rsidR="007B1324">
        <w:t xml:space="preserve"> Die Lithosphäre umfasst dabei das Erdinnere, insbesondere die Gesteinsschichten, in denen die fossilen Ressourcen gefunden werden, die Biosphäre umfasst neben Tieren und Pflanzen auch uns Me</w:t>
      </w:r>
      <w:r w:rsidR="007B1324">
        <w:t>n</w:t>
      </w:r>
      <w:r w:rsidR="007B1324">
        <w:t xml:space="preserve">schen. In Abb. </w:t>
      </w:r>
      <w:r w:rsidR="00CF3467">
        <w:t>1</w:t>
      </w:r>
      <w:r w:rsidR="004D2391">
        <w:t>8</w:t>
      </w:r>
      <w:r w:rsidR="007B1324">
        <w:t xml:space="preserve"> ist eine Bil</w:t>
      </w:r>
      <w:r w:rsidR="00C71588">
        <w:t>anz bereits konkret dargestellt</w:t>
      </w:r>
      <w:r w:rsidR="0014451C">
        <w:t>, wobei der Bilanzraum der orange Kreis um die Lithosphäre ist</w:t>
      </w:r>
      <w:r w:rsidR="00C71588">
        <w:t>:</w:t>
      </w:r>
      <w:r w:rsidR="007B1324">
        <w:t xml:space="preserve"> die Änderung der fossilen Reserven en</w:t>
      </w:r>
      <w:r w:rsidR="007B1324">
        <w:t>t</w:t>
      </w:r>
      <w:r w:rsidR="007B1324">
        <w:t>spricht dem negativen der Förderung der fossilen Rohstoffe.</w:t>
      </w:r>
      <w:r w:rsidR="00C71588">
        <w:t xml:space="preserve"> Alle übrigen Terme der Bilanz treten nicht auf, da in den betrachteten Zeiträumen praktisch keine fossilen Rohstoffe neu entstehen oder anderweitig hinzugefügt werden</w:t>
      </w:r>
      <w:r w:rsidR="00CF3467">
        <w:t xml:space="preserve">, so dass </w:t>
      </w:r>
      <w:r w:rsidR="006930A0">
        <w:t xml:space="preserve">sich </w:t>
      </w:r>
      <w:r w:rsidR="00CF3467">
        <w:t xml:space="preserve">die z.B. jeweils für ein Jahr ausgewertete </w:t>
      </w:r>
      <w:r w:rsidR="006930A0">
        <w:t xml:space="preserve">Bilanz </w:t>
      </w:r>
      <w:r w:rsidR="00CF3467">
        <w:t>schreiben lässt als:</w:t>
      </w:r>
    </w:p>
    <w:p w:rsidR="00CF3467" w:rsidRPr="00CF3467" w:rsidRDefault="00CF3467" w:rsidP="00CF3467">
      <w:r>
        <w:tab/>
        <w:t xml:space="preserve">jährliche </w:t>
      </w:r>
      <w:r w:rsidRPr="00CF3467">
        <w:t xml:space="preserve">Änderung der Reserve = - </w:t>
      </w:r>
      <w:r>
        <w:t xml:space="preserve">jährliche </w:t>
      </w:r>
      <w:r w:rsidRPr="00CF3467">
        <w:t>Förderung, Verbrennung</w:t>
      </w:r>
    </w:p>
    <w:p w:rsidR="0014451C" w:rsidRDefault="00C71588" w:rsidP="00D40D4C">
      <w:r>
        <w:t xml:space="preserve">Es sei hier angenommen, dass die geförderten fossilen Rohstoffe innerhalb kurzer Zeit </w:t>
      </w:r>
      <w:proofErr w:type="gramStart"/>
      <w:r>
        <w:t>verbraucht</w:t>
      </w:r>
      <w:proofErr w:type="gramEnd"/>
      <w:r>
        <w:t>, d.h. im Wesentlichen verbrannt werden. Die bei dieser Verbrennung frei werdende Energie wird dann von uns Menschen genutzt, beispielsweise zur Stromerzeugung oder zur Fortbewegung.</w:t>
      </w:r>
      <w:r w:rsidR="0014451C">
        <w:t xml:space="preserve"> Der Lithosphäre werden also die fossilen Rohstoffe entnommen, verbrannt und das entstehende Kohlen</w:t>
      </w:r>
      <w:r w:rsidR="00CF3467">
        <w:t>stoff</w:t>
      </w:r>
      <w:r w:rsidR="0014451C">
        <w:t>dioxid in die A</w:t>
      </w:r>
      <w:r w:rsidR="0014451C">
        <w:t>t</w:t>
      </w:r>
      <w:r w:rsidR="0014451C">
        <w:t>mosphäre abgegeben.</w:t>
      </w:r>
    </w:p>
    <w:p w:rsidR="00856ECC" w:rsidRDefault="004D35C9" w:rsidP="00B109B3">
      <w:pPr>
        <w:pStyle w:val="Abbildung"/>
      </w:pPr>
      <w:r>
        <w:drawing>
          <wp:inline distT="0" distB="0" distL="0" distR="0" wp14:anchorId="57FE8A26" wp14:editId="5B06B968">
            <wp:extent cx="3480261" cy="2527068"/>
            <wp:effectExtent l="0" t="0" r="6350" b="6985"/>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9">
                      <a:extLst>
                        <a:ext uri="{28A0092B-C50C-407E-A947-70E740481C1C}">
                          <a14:useLocalDpi xmlns:a14="http://schemas.microsoft.com/office/drawing/2010/main" val="0"/>
                        </a:ext>
                      </a:extLst>
                    </a:blip>
                    <a:srcRect l="2598" t="4340" r="6783" b="5716"/>
                    <a:stretch/>
                  </pic:blipFill>
                  <pic:spPr bwMode="auto">
                    <a:xfrm>
                      <a:off x="0" y="0"/>
                      <a:ext cx="3481234" cy="2527775"/>
                    </a:xfrm>
                    <a:prstGeom prst="rect">
                      <a:avLst/>
                    </a:prstGeom>
                    <a:noFill/>
                    <a:ln>
                      <a:noFill/>
                    </a:ln>
                    <a:extLst>
                      <a:ext uri="{53640926-AAD7-44D8-BBD7-CCE9431645EC}">
                        <a14:shadowObscured xmlns:a14="http://schemas.microsoft.com/office/drawing/2010/main"/>
                      </a:ext>
                    </a:extLst>
                  </pic:spPr>
                </pic:pic>
              </a:graphicData>
            </a:graphic>
          </wp:inline>
        </w:drawing>
      </w:r>
    </w:p>
    <w:p w:rsidR="00856ECC" w:rsidRPr="007B1324" w:rsidRDefault="00856ECC" w:rsidP="00B109B3">
      <w:pPr>
        <w:pStyle w:val="Abb-Unterschrift"/>
        <w:rPr>
          <w:lang w:val="en-US"/>
        </w:rPr>
      </w:pPr>
      <w:r w:rsidRPr="007B1324">
        <w:rPr>
          <w:lang w:val="en-US"/>
        </w:rPr>
        <w:t xml:space="preserve">Abb. </w:t>
      </w:r>
      <w:r w:rsidR="00CF3467">
        <w:rPr>
          <w:lang w:val="en-US"/>
        </w:rPr>
        <w:t>1</w:t>
      </w:r>
      <w:r w:rsidR="004D2391">
        <w:rPr>
          <w:lang w:val="en-US"/>
        </w:rPr>
        <w:t>8</w:t>
      </w:r>
      <w:r w:rsidRPr="007B1324">
        <w:rPr>
          <w:lang w:val="en-US"/>
        </w:rPr>
        <w:t>:</w:t>
      </w:r>
      <w:r w:rsidR="00B109B3">
        <w:rPr>
          <w:lang w:val="en-US"/>
        </w:rPr>
        <w:tab/>
      </w:r>
      <w:proofErr w:type="spellStart"/>
      <w:r w:rsidRPr="007B1324">
        <w:rPr>
          <w:lang w:val="en-US"/>
        </w:rPr>
        <w:t>Globale</w:t>
      </w:r>
      <w:proofErr w:type="spellEnd"/>
      <w:r w:rsidRPr="007B1324">
        <w:rPr>
          <w:lang w:val="en-US"/>
        </w:rPr>
        <w:t xml:space="preserve"> </w:t>
      </w:r>
      <w:proofErr w:type="spellStart"/>
      <w:r w:rsidRPr="007B1324">
        <w:rPr>
          <w:lang w:val="en-US"/>
        </w:rPr>
        <w:t>Bilanzräume</w:t>
      </w:r>
      <w:proofErr w:type="spellEnd"/>
      <w:r w:rsidRPr="007B1324">
        <w:rPr>
          <w:lang w:val="en-US"/>
        </w:rPr>
        <w:t xml:space="preserve"> (</w:t>
      </w:r>
      <w:proofErr w:type="spellStart"/>
      <w:r w:rsidRPr="007B1324">
        <w:rPr>
          <w:lang w:val="en-US"/>
        </w:rPr>
        <w:t>Foto</w:t>
      </w:r>
      <w:proofErr w:type="spellEnd"/>
      <w:r w:rsidRPr="007B1324">
        <w:rPr>
          <w:lang w:val="en-US"/>
        </w:rPr>
        <w:t>: NASA</w:t>
      </w:r>
      <w:r w:rsidR="007B1324" w:rsidRPr="007B1324">
        <w:rPr>
          <w:lang w:val="en-US"/>
        </w:rPr>
        <w:t xml:space="preserve">, The Blue Marble from Apollo 17, Dec. </w:t>
      </w:r>
      <w:r w:rsidR="007B1324">
        <w:rPr>
          <w:lang w:val="en-US"/>
        </w:rPr>
        <w:t>7, 1972</w:t>
      </w:r>
      <w:r w:rsidRPr="007B1324">
        <w:rPr>
          <w:lang w:val="en-US"/>
        </w:rPr>
        <w:t>)</w:t>
      </w:r>
    </w:p>
    <w:p w:rsidR="00856ECC" w:rsidRDefault="00C71588" w:rsidP="00D40D4C">
      <w:r w:rsidRPr="00C71588">
        <w:t xml:space="preserve">In einem ersten Schritt soll angenommen </w:t>
      </w:r>
      <w:r w:rsidR="006930A0">
        <w:t>werden</w:t>
      </w:r>
      <w:r w:rsidRPr="00C71588">
        <w:t xml:space="preserve">, dass die </w:t>
      </w:r>
      <w:r w:rsidR="00CF3467">
        <w:t xml:space="preserve">jährliche </w:t>
      </w:r>
      <w:r w:rsidRPr="00C71588">
        <w:t>Förderung</w:t>
      </w:r>
      <w:r w:rsidR="00CF3467">
        <w:t xml:space="preserve"> und damit</w:t>
      </w:r>
      <w:r w:rsidRPr="00C71588">
        <w:t xml:space="preserve"> </w:t>
      </w:r>
      <w:r>
        <w:t xml:space="preserve">auch der </w:t>
      </w:r>
      <w:r w:rsidR="00CF3467">
        <w:t xml:space="preserve">jährliche </w:t>
      </w:r>
      <w:r>
        <w:t>Verbrauch konstant sei</w:t>
      </w:r>
      <w:r w:rsidR="00CF3467">
        <w:t>en</w:t>
      </w:r>
      <w:r>
        <w:t xml:space="preserve">. </w:t>
      </w:r>
      <w:r w:rsidR="0014451C">
        <w:t>Von der Reserve eines fossilen Rohstoff</w:t>
      </w:r>
      <w:r w:rsidR="006930A0">
        <w:t>e</w:t>
      </w:r>
      <w:r w:rsidR="0014451C">
        <w:t>s wird damit jedes Jahr ein konstanter Betrag entnommen und man kann sich die Frage stellen, wie lange es dauert, bis die Reserve aufgebraucht sein wird</w:t>
      </w:r>
      <w:r w:rsidR="00CF3467">
        <w:t xml:space="preserve">, </w:t>
      </w:r>
      <w:r w:rsidR="00CF3467">
        <w:lastRenderedPageBreak/>
        <w:t>d.h. ihr Betrag null wird</w:t>
      </w:r>
      <w:r w:rsidR="0014451C">
        <w:t xml:space="preserve">. Bei konstanter Entnahme wird dies die statische Reichweite genannt. </w:t>
      </w:r>
      <w:r w:rsidR="00CF3467">
        <w:t>Als Gleichung lässt sich das wie folgt formulieren:</w:t>
      </w:r>
    </w:p>
    <w:p w:rsidR="00CF3467" w:rsidRPr="00CF3467" w:rsidRDefault="00CF3467" w:rsidP="00CF3467">
      <w:r>
        <w:tab/>
      </w:r>
      <w:r w:rsidRPr="00CF3467">
        <w:t xml:space="preserve">Reserve – statische Reichweite × jährliche Änderung </w:t>
      </w:r>
      <w:r>
        <w:t xml:space="preserve">der Reserve </w:t>
      </w:r>
      <w:r w:rsidRPr="00CF3467">
        <w:t>= 0</w:t>
      </w:r>
    </w:p>
    <w:p w:rsidR="00CF3467" w:rsidRDefault="00CF3467" w:rsidP="00D40D4C">
      <w:r>
        <w:t>Diese Gleichung kann nun nach der statischen Reichweite aufgelöst werden:</w:t>
      </w:r>
    </w:p>
    <w:p w:rsidR="00CF3467" w:rsidRDefault="00CF3467" w:rsidP="00D40D4C">
      <w:r>
        <w:tab/>
      </w:r>
      <w:r w:rsidR="00A656A7" w:rsidRPr="00CF3467">
        <w:rPr>
          <w:position w:val="-30"/>
        </w:rPr>
        <w:object w:dxaOrig="5899" w:dyaOrig="680">
          <v:shape id="_x0000_i1037" type="#_x0000_t75" style="width:295.4pt;height:34.45pt" o:ole="">
            <v:imagedata r:id="rId80" o:title=""/>
          </v:shape>
          <o:OLEObject Type="Embed" ProgID="Equation.3" ShapeID="_x0000_i1037" DrawAspect="Content" ObjectID="_1428761812" r:id="rId81"/>
        </w:object>
      </w:r>
    </w:p>
    <w:p w:rsidR="00CF3467" w:rsidRDefault="00A656A7" w:rsidP="00D40D4C">
      <w:r>
        <w:t xml:space="preserve">Die Werte aus </w:t>
      </w:r>
      <w:proofErr w:type="spellStart"/>
      <w:r>
        <w:t>Tabn</w:t>
      </w:r>
      <w:proofErr w:type="spellEnd"/>
      <w:r>
        <w:t>. 1 oder 3 können hier einfach eingesetzt werden, womit sich die in Tab.8 angegebenen statischen Reichweiten ergeben. Je nach fossilem Rohstoff zeigen die Werte, dass diese Primärenergieträger noch größenordnungsmäßig zw</w:t>
      </w:r>
      <w:r>
        <w:t>i</w:t>
      </w:r>
      <w:r>
        <w:t>schen 50 und 100 Jahren reichen werden.</w:t>
      </w:r>
    </w:p>
    <w:tbl>
      <w:tblPr>
        <w:tblStyle w:val="Tabellenraster"/>
        <w:tblW w:w="0" w:type="auto"/>
        <w:tblLook w:val="04A0" w:firstRow="1" w:lastRow="0" w:firstColumn="1" w:lastColumn="0" w:noHBand="0" w:noVBand="1"/>
      </w:tblPr>
      <w:tblGrid>
        <w:gridCol w:w="1101"/>
        <w:gridCol w:w="2551"/>
      </w:tblGrid>
      <w:tr w:rsidR="00A656A7" w:rsidRPr="00A656A7" w:rsidTr="00A656A7">
        <w:tc>
          <w:tcPr>
            <w:tcW w:w="1101" w:type="dxa"/>
          </w:tcPr>
          <w:p w:rsidR="00A656A7" w:rsidRPr="00A656A7" w:rsidRDefault="00A656A7" w:rsidP="00A656A7">
            <w:pPr>
              <w:keepNext/>
              <w:keepLines/>
              <w:widowControl/>
            </w:pPr>
          </w:p>
        </w:tc>
        <w:tc>
          <w:tcPr>
            <w:tcW w:w="2551" w:type="dxa"/>
          </w:tcPr>
          <w:p w:rsidR="00A656A7" w:rsidRPr="00A656A7" w:rsidRDefault="00A656A7" w:rsidP="00A656A7">
            <w:pPr>
              <w:keepNext/>
              <w:keepLines/>
              <w:widowControl/>
              <w:jc w:val="right"/>
            </w:pPr>
            <w:r w:rsidRPr="00A656A7">
              <w:rPr>
                <w:color w:val="0070C0"/>
              </w:rPr>
              <w:t>statische Reichweite</w:t>
            </w:r>
          </w:p>
        </w:tc>
      </w:tr>
      <w:tr w:rsidR="00A656A7" w:rsidRPr="00A656A7" w:rsidTr="00A656A7">
        <w:tc>
          <w:tcPr>
            <w:tcW w:w="1101" w:type="dxa"/>
          </w:tcPr>
          <w:p w:rsidR="00A656A7" w:rsidRPr="00A656A7" w:rsidRDefault="00A656A7" w:rsidP="00A656A7">
            <w:pPr>
              <w:keepNext/>
              <w:keepLines/>
              <w:widowControl/>
            </w:pPr>
            <w:r w:rsidRPr="00A656A7">
              <w:t>Erdöl</w:t>
            </w:r>
          </w:p>
        </w:tc>
        <w:tc>
          <w:tcPr>
            <w:tcW w:w="2551" w:type="dxa"/>
          </w:tcPr>
          <w:p w:rsidR="00A656A7" w:rsidRPr="00A656A7" w:rsidRDefault="00A656A7" w:rsidP="00A656A7">
            <w:pPr>
              <w:keepNext/>
              <w:keepLines/>
              <w:widowControl/>
              <w:jc w:val="right"/>
            </w:pPr>
            <w:r w:rsidRPr="00A656A7">
              <w:t>55 Jahre</w:t>
            </w:r>
          </w:p>
        </w:tc>
      </w:tr>
      <w:tr w:rsidR="00A656A7" w:rsidRPr="00A656A7" w:rsidTr="00A656A7">
        <w:tc>
          <w:tcPr>
            <w:tcW w:w="1101" w:type="dxa"/>
          </w:tcPr>
          <w:p w:rsidR="00A656A7" w:rsidRPr="00A656A7" w:rsidRDefault="00A656A7" w:rsidP="00A656A7">
            <w:pPr>
              <w:keepNext/>
              <w:keepLines/>
              <w:widowControl/>
            </w:pPr>
            <w:r w:rsidRPr="00A656A7">
              <w:t>Erdgas</w:t>
            </w:r>
          </w:p>
        </w:tc>
        <w:tc>
          <w:tcPr>
            <w:tcW w:w="2551" w:type="dxa"/>
          </w:tcPr>
          <w:p w:rsidR="00A656A7" w:rsidRPr="00A656A7" w:rsidRDefault="00A656A7" w:rsidP="00A656A7">
            <w:pPr>
              <w:keepNext/>
              <w:keepLines/>
              <w:widowControl/>
              <w:jc w:val="right"/>
            </w:pPr>
            <w:r w:rsidRPr="00A656A7">
              <w:t>65 Jahre</w:t>
            </w:r>
          </w:p>
        </w:tc>
      </w:tr>
      <w:tr w:rsidR="00A656A7" w:rsidRPr="00A656A7" w:rsidTr="00A656A7">
        <w:tc>
          <w:tcPr>
            <w:tcW w:w="1101" w:type="dxa"/>
          </w:tcPr>
          <w:p w:rsidR="00A656A7" w:rsidRPr="00A656A7" w:rsidRDefault="00A656A7" w:rsidP="00A656A7">
            <w:pPr>
              <w:keepNext/>
              <w:keepLines/>
              <w:widowControl/>
            </w:pPr>
            <w:r w:rsidRPr="00A656A7">
              <w:t>Kohle</w:t>
            </w:r>
          </w:p>
        </w:tc>
        <w:tc>
          <w:tcPr>
            <w:tcW w:w="2551" w:type="dxa"/>
          </w:tcPr>
          <w:p w:rsidR="00A656A7" w:rsidRPr="00A656A7" w:rsidRDefault="00A656A7" w:rsidP="00A656A7">
            <w:pPr>
              <w:keepNext/>
              <w:keepLines/>
              <w:widowControl/>
              <w:jc w:val="right"/>
            </w:pPr>
            <w:r w:rsidRPr="00A656A7">
              <w:t>112 Jahre</w:t>
            </w:r>
          </w:p>
        </w:tc>
      </w:tr>
    </w:tbl>
    <w:p w:rsidR="00CF3467" w:rsidRDefault="00A656A7" w:rsidP="00D40D4C">
      <w:r>
        <w:t xml:space="preserve">Tab. 8: statische Reichweite </w:t>
      </w:r>
    </w:p>
    <w:p w:rsidR="00CF3467" w:rsidRDefault="00A656A7" w:rsidP="00D40D4C">
      <w:r>
        <w:t xml:space="preserve">An dieser Stelle bietet es sich an, auf die Randbedingungen einer solchen Analyse explizit hinzuweisen. </w:t>
      </w:r>
      <w:r w:rsidR="006930A0">
        <w:t>Für die Berechnungen haben wir einerseits die an sich exakten Bilanzen genutzt. Andererseits haben wir bestimmte Annahmen getroffen und ko</w:t>
      </w:r>
      <w:r w:rsidR="006930A0">
        <w:t>n</w:t>
      </w:r>
      <w:r w:rsidR="006930A0">
        <w:t xml:space="preserve">krete Zahlenwerte in die Bilanz eingesetzt. Insgesamt nutzen wir diese Kombination aus Bilanz, Annahmen und Zahlenwerten als ein Modell des realen Geschehens. </w:t>
      </w:r>
      <w:r>
        <w:t xml:space="preserve">Jede Berechnung mit einem Modell </w:t>
      </w:r>
      <w:r w:rsidR="006930A0">
        <w:t>weist nun aber gewisse Unsicherheiten auf</w:t>
      </w:r>
      <w:r>
        <w:t>. E</w:t>
      </w:r>
      <w:r>
        <w:t>i</w:t>
      </w:r>
      <w:r>
        <w:t>nerseits können die eingesetzten Zahlenwerte i.d.R. nie völlig exakt bestimmt we</w:t>
      </w:r>
      <w:r>
        <w:t>r</w:t>
      </w:r>
      <w:r>
        <w:t xml:space="preserve">den. Bezüglich der </w:t>
      </w:r>
      <w:r w:rsidR="00860734">
        <w:t>Erdöl</w:t>
      </w:r>
      <w:r>
        <w:t>reserven wird beispielsweise diskutiert, dass diese von ein</w:t>
      </w:r>
      <w:r>
        <w:t>i</w:t>
      </w:r>
      <w:r>
        <w:t xml:space="preserve">gen Ländern zu hoch angegeben wurden, weil sich die zwischen den OPEC-Staaten ausgehandelten Förderquoten </w:t>
      </w:r>
      <w:r w:rsidR="00860734">
        <w:t>nach den Reserven richten. Wer also mehr angibt darf auch mehr fördern. Andererseits kann das Modell an sich in seiner Struktur ungenau sein. Wir haben eben z.B. angenommen, dass die jährliche Förderung konstant sei, um die statische Reichweite abzuleiten. Dies ist nun aber sicher nicht so. Eine solche Modellunsicherheit kann man versuchen bzgl. ihres Einflusses auf das Ergebnis der Modellauswertung z.B. dadurch zu bewerten, dass im Sinne einer Sensitivitätsanal</w:t>
      </w:r>
      <w:r w:rsidR="00860734">
        <w:t>y</w:t>
      </w:r>
      <w:r w:rsidR="00860734">
        <w:t xml:space="preserve">se Modellvariationen durchgeführt werden. So kann man ableiten, wie groß der quantitative Einfluss der Modellannahmen auf das Endergebnis </w:t>
      </w:r>
      <w:r w:rsidR="006930A0">
        <w:t>ist</w:t>
      </w:r>
      <w:r w:rsidR="00860734">
        <w:t>. Dieses Vorgehen ist zumindest dann ein gangbarer Weg, wenn man gewisse Vorstellungen davon hat, wie das Modell sinnvoll variiert werden kann.</w:t>
      </w:r>
    </w:p>
    <w:p w:rsidR="00860734" w:rsidRDefault="00860734" w:rsidP="00D40D4C">
      <w:r>
        <w:t xml:space="preserve">Diese hier geschilderte Variabilität bzgl. der Parameter und der Modellstruktur </w:t>
      </w:r>
      <w:r w:rsidR="009F624C">
        <w:t>wird</w:t>
      </w:r>
      <w:r>
        <w:t xml:space="preserve"> als Unsicherheiten (</w:t>
      </w:r>
      <w:proofErr w:type="spellStart"/>
      <w:r>
        <w:t>uncertainty</w:t>
      </w:r>
      <w:proofErr w:type="spellEnd"/>
      <w:r>
        <w:t>) bezeichnet, wenn zumindest eine gewisse quantit</w:t>
      </w:r>
      <w:r>
        <w:t>a</w:t>
      </w:r>
      <w:r>
        <w:t>tive Kenntnis über die Variabilität vorhanden ist. Wenn man dagegen gar nicht weiß, was womöglich falsch sein könnte, spricht man dagegen von Unwissenheit (</w:t>
      </w:r>
      <w:proofErr w:type="spellStart"/>
      <w:r>
        <w:t>ign</w:t>
      </w:r>
      <w:r>
        <w:t>o</w:t>
      </w:r>
      <w:r>
        <w:t>rance</w:t>
      </w:r>
      <w:proofErr w:type="spellEnd"/>
      <w:r>
        <w:t>). Der Einfluss der Unwissenheit ist prinzipiell nicht quantifizierbar. Das Ausmaß der Unwissenheit muss immer unbekannt bleiben, da man die womöglich auftrete</w:t>
      </w:r>
      <w:r>
        <w:t>n</w:t>
      </w:r>
      <w:r>
        <w:t xml:space="preserve">den Effekte eben nicht kennt – und daher auch nicht quantifizieren kann. Ein weiterer Begriff, der in diesem Zusammenhang häufig verwendet wird, ist das Risiko. </w:t>
      </w:r>
      <w:r w:rsidR="00D36D99">
        <w:t>Risiko wird häufig definiert als die Auftrittswahrscheinlichkeit – also die quantifizierte Uns</w:t>
      </w:r>
      <w:r w:rsidR="00D36D99">
        <w:t>i</w:t>
      </w:r>
      <w:r w:rsidR="00D36D99">
        <w:t>cherheit eines Ereignisses – multipliziert mit dem durch das Ereignis ausgelösten Schaden. Werden alle möglich</w:t>
      </w:r>
      <w:r w:rsidR="009F624C">
        <w:t>en</w:t>
      </w:r>
      <w:r w:rsidR="00D36D99">
        <w:t xml:space="preserve"> Ereignisse berücksichtigt und aufsummiert, erhält man das Gesamtrisiko. Solch ein Gesamtrisiko kann dann beispielsweise zur Ermit</w:t>
      </w:r>
      <w:r w:rsidR="00D36D99">
        <w:t>t</w:t>
      </w:r>
      <w:r w:rsidR="00D36D99">
        <w:lastRenderedPageBreak/>
        <w:t>lung einer Kfz-Versicherung herangezogen werden, weil der Versicherer ja aus st</w:t>
      </w:r>
      <w:r w:rsidR="00D36D99">
        <w:t>a</w:t>
      </w:r>
      <w:r w:rsidR="00D36D99">
        <w:t xml:space="preserve">tistischen Erhebungen weiß, wie groß das Risiko bestimmter Schäden im Mittel ist. Bei einer Kfz-Versicherung ist dieses Vorgehen sicher auch noch vergleichsweise einfach nachzuvollziehen. Problematisch wird es aber, wenn </w:t>
      </w:r>
      <w:r w:rsidR="00053F7A">
        <w:t>man</w:t>
      </w:r>
      <w:r w:rsidR="00D36D99">
        <w:t xml:space="preserve"> nicht nur die ja prinzipiell quantifizierbaren Unsicherheiten berücksichtigen muss, die ja den Au</w:t>
      </w:r>
      <w:r w:rsidR="00D36D99">
        <w:t>f</w:t>
      </w:r>
      <w:r w:rsidR="00D36D99">
        <w:t>trittswahrscheinlichkeiten bestimmter Ereignisse entsprechen, sondern auch Unwi</w:t>
      </w:r>
      <w:r w:rsidR="00D36D99">
        <w:t>s</w:t>
      </w:r>
      <w:r w:rsidR="00D36D99">
        <w:t>senheit voraussetzen darf. Letzteres liegt zwangsweise dann vor, wenn die betrac</w:t>
      </w:r>
      <w:r w:rsidR="00D36D99">
        <w:t>h</w:t>
      </w:r>
      <w:r w:rsidR="00D36D99">
        <w:t>teten Ereignisse selten auftreten, wie beispielsweise Tsunamis, die auf Kernkraftwe</w:t>
      </w:r>
      <w:r w:rsidR="00D36D99">
        <w:t>r</w:t>
      </w:r>
      <w:r w:rsidR="00D36D99">
        <w:t>ke treffen, überhaupt Kernschmelzen in Kernkraftwerken oder eben auch den Klim</w:t>
      </w:r>
      <w:r w:rsidR="00D36D99">
        <w:t>a</w:t>
      </w:r>
      <w:r w:rsidR="00D36D99">
        <w:t>wandel. Eine ausführliche Diskussion würde hier allerdings zu weit führen. Hier soll nur betont werden, dass die in diesem Modul aufgestellten Bilanzen zunächst einmal für sich in Anspruch nehmen können, dass sie im Prinzip in der Lage sind, die glob</w:t>
      </w:r>
      <w:r w:rsidR="00D36D99">
        <w:t>a</w:t>
      </w:r>
      <w:r w:rsidR="00D36D99">
        <w:t xml:space="preserve">len Vorgänge korrekt zu erfassen. </w:t>
      </w:r>
      <w:r w:rsidR="00351264">
        <w:t xml:space="preserve">Die Unsicherheiten und </w:t>
      </w:r>
      <w:proofErr w:type="spellStart"/>
      <w:r w:rsidR="00351264">
        <w:t>Unwissenheiten</w:t>
      </w:r>
      <w:proofErr w:type="spellEnd"/>
      <w:r w:rsidR="00351264">
        <w:t xml:space="preserve"> treten erst dadurch auf, dass in diese</w:t>
      </w:r>
      <w:r w:rsidR="00053F7A">
        <w:t>n</w:t>
      </w:r>
      <w:r w:rsidR="00351264">
        <w:t xml:space="preserve"> Gleichungen basierend auf bestimmten Annahmen wie beispielsweise Vereinfachungen konkrete Zahlen eingesetzt werden. Hier kann man hoffen, durch systematisches Hinterfragen der Annahmen sowie durch die a</w:t>
      </w:r>
      <w:r w:rsidR="00351264">
        <w:t>n</w:t>
      </w:r>
      <w:r w:rsidR="00351264">
        <w:t>gesprochenen Sensitivitätsanalysen einen quantitativen Eindruck von den Zusa</w:t>
      </w:r>
      <w:r w:rsidR="00351264">
        <w:t>m</w:t>
      </w:r>
      <w:r w:rsidR="00351264">
        <w:t>menhängen zu erlangen.</w:t>
      </w:r>
    </w:p>
    <w:p w:rsidR="00351264" w:rsidRDefault="00351264" w:rsidP="00D40D4C">
      <w:r>
        <w:t>In diesem Sinne soll nun insbesondere die Annahme hinterfragt werden, das der jährliche Verbrauch der unterschiedlichen Primärenergieträger konstant ist. Welche Einflüsse sind da zu berücksichtigen? Einerseits wissen wir, dass jeder von uns dazu angehalten ist Energie zu sparen und viele Menschen bemühen sich auch aktiv in ihrem Alltagsleben darum. Gesetzliche Vorgaben unterstützen dies, beispielsweise zur Wärmedämmung von Gebäuden. Gleichzeitig entwickelt sich die Menschheit we</w:t>
      </w:r>
      <w:r>
        <w:t>i</w:t>
      </w:r>
      <w:r>
        <w:t>ter. Es werden einerseits stetig neue Produkte auf dem Markt angeboten, die uns neue Möglichkeiten eröffnen – und die nicht immer zu einer Reduktion unseres pe</w:t>
      </w:r>
      <w:r>
        <w:t>r</w:t>
      </w:r>
      <w:r>
        <w:t xml:space="preserve">sönlichen Energiekonsums führen. </w:t>
      </w:r>
      <w:r w:rsidR="00053F7A">
        <w:t>Des Weiteren</w:t>
      </w:r>
      <w:r>
        <w:t xml:space="preserve"> gibt es ja auch sehr viele Me</w:t>
      </w:r>
      <w:r>
        <w:t>n</w:t>
      </w:r>
      <w:r>
        <w:t>schen – eindeutig die Mehrheit aller Menschen –, die in weniger entwickelten Lä</w:t>
      </w:r>
      <w:r>
        <w:t>n</w:t>
      </w:r>
      <w:r>
        <w:t>dern und Schwellenländern leben, die aktuell teilweise ebenfalls eine rasante En</w:t>
      </w:r>
      <w:r>
        <w:t>t</w:t>
      </w:r>
      <w:r>
        <w:t xml:space="preserve">wicklung erleben, die natürlich mit einem Anstieg des Energiekonsums verbunden ist. Hierfür ist China als Beispiel besonders hervorzuheben, da es einerseits in den letzten Jahren ein jährliches Wirtschaftswachstum von zwischen 5 % und 10 % bei vergleichbarem Anstieg des Energiekonsums erlebt hat. Andererseits ist China mit einem Fünftel der Weltbevölkerung so groß, dass </w:t>
      </w:r>
      <w:r w:rsidR="00F83221">
        <w:t xml:space="preserve">seine Entwicklungen die globale Entwicklung durchaus massiv beeinflussen </w:t>
      </w:r>
      <w:r w:rsidR="007C3DFA">
        <w:t>kann. Z</w:t>
      </w:r>
      <w:r w:rsidR="00F83221">
        <w:t xml:space="preserve">udem </w:t>
      </w:r>
      <w:r w:rsidR="007C3DFA">
        <w:t xml:space="preserve">sind die Konsequenzen </w:t>
      </w:r>
      <w:r w:rsidR="00F83221">
        <w:t>seine</w:t>
      </w:r>
      <w:r w:rsidR="007C3DFA">
        <w:t>r</w:t>
      </w:r>
      <w:r w:rsidR="00F83221">
        <w:t xml:space="preserve"> Entwicklung in ihrem Ausmaß so groß, dass China </w:t>
      </w:r>
      <w:r w:rsidR="007C3DFA">
        <w:t xml:space="preserve">sie nur aus sich selbst heraus lösen kann, denn </w:t>
      </w:r>
      <w:r w:rsidR="00F83221">
        <w:t xml:space="preserve">beispielsweise </w:t>
      </w:r>
      <w:r w:rsidR="007C3DFA">
        <w:t>bei den Problemen der</w:t>
      </w:r>
      <w:r w:rsidR="00F83221">
        <w:t xml:space="preserve"> Luftverschmutzung</w:t>
      </w:r>
      <w:r w:rsidR="007C3DFA">
        <w:t xml:space="preserve"> hat kein anders Land die Kapazität, hier zu unterstützen</w:t>
      </w:r>
      <w:r w:rsidR="00F83221">
        <w:t>. Bei diesen unterschiedl</w:t>
      </w:r>
      <w:r w:rsidR="00F83221">
        <w:t>i</w:t>
      </w:r>
      <w:r w:rsidR="00F83221">
        <w:t>chen durchaus teilweise gegenläufigen Effekten kann man a priori nicht angeben, ob der Pro-Kopf-Verbrauch an Primärenergieträgern nun steigt oder fällt. Hinzu kommt, dass auch die Weltbevölkerung steigt und der Gesamtverbrauch an Primärenergi</w:t>
      </w:r>
      <w:r w:rsidR="00F83221">
        <w:t>e</w:t>
      </w:r>
      <w:r w:rsidR="00F83221">
        <w:t>trägern eben das Produkt aus Weltbevölkerung und dem jeweiligen Pro-Kopf-Verbrauch ist. Entsprechend sollen diese Einflüsse auf die Bilanzen der Primärene</w:t>
      </w:r>
      <w:r w:rsidR="00F83221">
        <w:t>r</w:t>
      </w:r>
      <w:r w:rsidR="00F83221">
        <w:t>gieträger im Folgenden näher betrachtet und quantifiziert werden.</w:t>
      </w:r>
    </w:p>
    <w:p w:rsidR="00F83221" w:rsidRDefault="00F83221" w:rsidP="00D40D4C">
      <w:r>
        <w:t>Als erstes sei dazu die Bevölkerungsentwicklung näher betrachtet, die in Abb. 1</w:t>
      </w:r>
      <w:r w:rsidR="004D2391">
        <w:t>9</w:t>
      </w:r>
      <w:r>
        <w:t xml:space="preserve"> anschaulich verdeutlicht ist. </w:t>
      </w:r>
      <w:r w:rsidR="00F761BD">
        <w:t>In Abb. </w:t>
      </w:r>
      <w:r w:rsidR="004D2391">
        <w:t>20</w:t>
      </w:r>
      <w:r w:rsidR="00F761BD">
        <w:t xml:space="preserve"> sind die aktuellen UN-Prognosen quantitativ dargestellt. Es werden dabei stets drei verschiedene Szenarien berechnet, die auf unterschiedlichen Annahmen zur Entwicklung der Geburten- und Sterberaten basi</w:t>
      </w:r>
      <w:r w:rsidR="00F761BD">
        <w:t>e</w:t>
      </w:r>
      <w:r w:rsidR="00F761BD">
        <w:t>ren.</w:t>
      </w:r>
      <w:r w:rsidR="00E11F79">
        <w:t xml:space="preserve"> Zudem wird die Variante unter Annahme konstanter Fertilität mit dargestellt, w</w:t>
      </w:r>
      <w:r w:rsidR="00E11F79">
        <w:t>o</w:t>
      </w:r>
      <w:r w:rsidR="00E11F79">
        <w:t xml:space="preserve">bei die Fertilität eine Maßzahl für die Zahl der Kinder ist, die pro Frau oder pro Paar </w:t>
      </w:r>
      <w:r w:rsidR="00E11F79">
        <w:lastRenderedPageBreak/>
        <w:t>geboren werden.</w:t>
      </w:r>
      <w:r w:rsidR="00F761BD">
        <w:t xml:space="preserve"> Üblicherweise wird die mittlere Variante bei Hochrechnungen ve</w:t>
      </w:r>
      <w:r w:rsidR="00F761BD">
        <w:t>r</w:t>
      </w:r>
      <w:r w:rsidR="00F761BD">
        <w:t>wendet, weil man davon ausgeht, dass diese etwa die Realität treffen kann. Das ist natürlich keinesfalls sicher, eigentlich wären alle drei Varianten zu berücksichtigen. Dies erhöht allerdings andererseits die Komplexität de</w:t>
      </w:r>
      <w:r w:rsidR="008C3740">
        <w:t>r</w:t>
      </w:r>
      <w:r w:rsidR="00F761BD">
        <w:t xml:space="preserve"> Darstellung soweit, dass auch hier im Folgenden </w:t>
      </w:r>
      <w:r w:rsidR="00397F22">
        <w:t xml:space="preserve">vorzugsweise </w:t>
      </w:r>
      <w:r w:rsidR="00F761BD">
        <w:t xml:space="preserve">die mittlere Variante betrachtet wird, wobei die Auswirkung der Variation zwischen den Varianten jeweils dort angesprochen wird, wo dies relevant ist. Das mittlere Szenario der globalen Bevölkerungsentwicklung ist nun dadurch gekennzeichnet, dass die Bevölkerungszahl noch für einige Jahrzehnte relativ stark ansteigt, um dann bis 2100 ein flaches Maximum </w:t>
      </w:r>
      <w:r w:rsidR="008C3740">
        <w:t xml:space="preserve">bei </w:t>
      </w:r>
      <w:r w:rsidR="00F761BD">
        <w:t>etwa</w:t>
      </w:r>
      <w:r w:rsidR="008C3740">
        <w:t>s</w:t>
      </w:r>
      <w:r w:rsidR="00F761BD">
        <w:t xml:space="preserve"> über 10 Mi</w:t>
      </w:r>
      <w:r w:rsidR="00F761BD">
        <w:t>l</w:t>
      </w:r>
      <w:r w:rsidR="00F761BD">
        <w:t xml:space="preserve">liarden Menschen </w:t>
      </w:r>
      <w:r w:rsidR="008C3740">
        <w:t>zu erreichen</w:t>
      </w:r>
      <w:r w:rsidR="00F761BD">
        <w:t xml:space="preserve">. </w:t>
      </w:r>
      <w:r w:rsidR="008C3740">
        <w:t>Deutlich wird in Abb. </w:t>
      </w:r>
      <w:r w:rsidR="004D2391">
        <w:t>20</w:t>
      </w:r>
      <w:r w:rsidR="008C3740">
        <w:t xml:space="preserve"> auch die sehr hohe Uns</w:t>
      </w:r>
      <w:r w:rsidR="008C3740">
        <w:t>i</w:t>
      </w:r>
      <w:r w:rsidR="008C3740">
        <w:t xml:space="preserve">cherheit, die bzgl. dieser Szenarien besteht. Bereits 2050 liegt der mögliche Bereich zwischen 8 und fast 11 Milliarden Menschen. Diese Werte sind </w:t>
      </w:r>
      <w:proofErr w:type="spellStart"/>
      <w:proofErr w:type="gramStart"/>
      <w:r w:rsidR="008C3740">
        <w:t>um so</w:t>
      </w:r>
      <w:proofErr w:type="spellEnd"/>
      <w:proofErr w:type="gramEnd"/>
      <w:r w:rsidR="008C3740">
        <w:t xml:space="preserve"> spannender, wenn man die Prognosen in den letzten Jahren verfolgt hat. Als </w:t>
      </w:r>
      <w:r w:rsidR="00397F22">
        <w:t xml:space="preserve">sich </w:t>
      </w:r>
      <w:r w:rsidR="008C3740">
        <w:t>der Autor (AP) diese Zahlen erstmals angeschaut hat, wurde in der mittleren Variante noch ein M</w:t>
      </w:r>
      <w:r w:rsidR="008C3740">
        <w:t>a</w:t>
      </w:r>
      <w:r w:rsidR="008C3740">
        <w:t xml:space="preserve">ximum der Weltbevölkerung kurz nach 2060 bei etwas über 9 Milliarden Menschen vorhergesagt. Aus dieser Erfahrung heraus liegt es nun nahe, sich die Entwicklung dieser Prognosen anzuschauen. </w:t>
      </w:r>
    </w:p>
    <w:p w:rsidR="00CF3467" w:rsidRDefault="00F83221" w:rsidP="00F83221">
      <w:pPr>
        <w:pStyle w:val="Abbildung"/>
      </w:pPr>
      <w:r>
        <w:drawing>
          <wp:inline distT="0" distB="0" distL="0" distR="0" wp14:anchorId="2C03B050" wp14:editId="248FA543">
            <wp:extent cx="3799268" cy="2344435"/>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6584" cy="2355120"/>
                    </a:xfrm>
                    <a:prstGeom prst="rect">
                      <a:avLst/>
                    </a:prstGeom>
                    <a:noFill/>
                  </pic:spPr>
                </pic:pic>
              </a:graphicData>
            </a:graphic>
          </wp:inline>
        </w:drawing>
      </w:r>
    </w:p>
    <w:p w:rsidR="00CF3467" w:rsidRPr="005E0091" w:rsidRDefault="00F83221" w:rsidP="00F83221">
      <w:pPr>
        <w:pStyle w:val="Abb-Unterschrift"/>
      </w:pPr>
      <w:r>
        <w:t>Abb. 1</w:t>
      </w:r>
      <w:r w:rsidR="004D2391">
        <w:t>9</w:t>
      </w:r>
      <w:r>
        <w:t>: globale Bevölkerungsentwicklung (</w:t>
      </w:r>
      <w:r w:rsidR="00B8425C">
        <w:t xml:space="preserve">Fotos A. Pfennig, </w:t>
      </w:r>
      <w:proofErr w:type="spellStart"/>
      <w:r>
        <w:t>Neanderthalmuseum</w:t>
      </w:r>
      <w:proofErr w:type="spellEnd"/>
      <w:r>
        <w:t>, Mettmann)</w:t>
      </w:r>
    </w:p>
    <w:p w:rsidR="00D40D4C" w:rsidRDefault="00F83221" w:rsidP="00F83221">
      <w:pPr>
        <w:pStyle w:val="Abbildung"/>
      </w:pPr>
      <w:r>
        <w:drawing>
          <wp:inline distT="0" distB="0" distL="0" distR="0" wp14:anchorId="35C3B7A8" wp14:editId="30698A57">
            <wp:extent cx="3408218" cy="2536907"/>
            <wp:effectExtent l="0" t="0" r="1905"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3">
                      <a:extLst>
                        <a:ext uri="{28A0092B-C50C-407E-A947-70E740481C1C}">
                          <a14:useLocalDpi xmlns:a14="http://schemas.microsoft.com/office/drawing/2010/main" val="0"/>
                        </a:ext>
                      </a:extLst>
                    </a:blip>
                    <a:srcRect l="9399" t="9887" r="11382" b="6061"/>
                    <a:stretch/>
                  </pic:blipFill>
                  <pic:spPr bwMode="auto">
                    <a:xfrm>
                      <a:off x="0" y="0"/>
                      <a:ext cx="3407729" cy="2536543"/>
                    </a:xfrm>
                    <a:prstGeom prst="rect">
                      <a:avLst/>
                    </a:prstGeom>
                    <a:noFill/>
                    <a:ln>
                      <a:noFill/>
                    </a:ln>
                    <a:extLst>
                      <a:ext uri="{53640926-AAD7-44D8-BBD7-CCE9431645EC}">
                        <a14:shadowObscured xmlns:a14="http://schemas.microsoft.com/office/drawing/2010/main"/>
                      </a:ext>
                    </a:extLst>
                  </pic:spPr>
                </pic:pic>
              </a:graphicData>
            </a:graphic>
          </wp:inline>
        </w:drawing>
      </w:r>
    </w:p>
    <w:p w:rsidR="00F83221" w:rsidRDefault="00F83221" w:rsidP="00F83221">
      <w:pPr>
        <w:pStyle w:val="Abb-Unterschrift"/>
      </w:pPr>
      <w:r>
        <w:t xml:space="preserve">Abb. </w:t>
      </w:r>
      <w:r w:rsidR="004D2391">
        <w:t>20</w:t>
      </w:r>
      <w:r>
        <w:t>: UN-Prognosen zur Entwicklung der Weltbevölkerung (</w:t>
      </w:r>
      <w:hyperlink r:id="rId84" w:history="1">
        <w:r w:rsidR="00F761BD" w:rsidRPr="00ED4931">
          <w:rPr>
            <w:rStyle w:val="Hyperlink"/>
          </w:rPr>
          <w:t>http://www.un.org/en/development/desa/population/</w:t>
        </w:r>
      </w:hyperlink>
      <w:r w:rsidR="00F761BD">
        <w:t xml:space="preserve">, </w:t>
      </w:r>
      <w:hyperlink r:id="rId85" w:history="1">
        <w:r w:rsidR="00F761BD" w:rsidRPr="00ED4931">
          <w:rPr>
            <w:rStyle w:val="Hyperlink"/>
          </w:rPr>
          <w:t>http://esa.un.org/wpp/unpp/panel_population.htm</w:t>
        </w:r>
      </w:hyperlink>
      <w:r>
        <w:t>)</w:t>
      </w:r>
      <w:r w:rsidR="00F761BD">
        <w:t xml:space="preserve"> </w:t>
      </w:r>
    </w:p>
    <w:p w:rsidR="00F83221" w:rsidRDefault="008C3740" w:rsidP="00D40D4C">
      <w:r>
        <w:lastRenderedPageBreak/>
        <w:t>In Abb. 2</w:t>
      </w:r>
      <w:r w:rsidR="004D2391">
        <w:t>1</w:t>
      </w:r>
      <w:r>
        <w:t xml:space="preserve"> sind entsprechend die Prognosen der UN für das Jahr 2050 aus den im Internet verfügbaren Ressourcen dargestellt. Es wird insgesamt ein leichter Anstieg innerhalb der Prognosen deutlich. Gleichzeitig sind durch die Prognosen der letzten Jahre Geraden angedeutet, die sich 2050 bei 11 Milliarden Menschen treffen. Dass es sinnvoll ist, wenn </w:t>
      </w:r>
      <w:r w:rsidR="00366701">
        <w:t>diese</w:t>
      </w:r>
      <w:r>
        <w:t xml:space="preserve"> sich treffen, ist offensichtlich. Je weiter die Zeit fortschre</w:t>
      </w:r>
      <w:r>
        <w:t>i</w:t>
      </w:r>
      <w:r>
        <w:t>tet, desto weniger weit in die Zukunft muss projiziert werden, desto geringer werden also die Unsicherheiten, bis schließlich im Jahr 2050</w:t>
      </w:r>
      <w:r w:rsidR="00397F22">
        <w:t>, wenn</w:t>
      </w:r>
      <w:r>
        <w:t xml:space="preserve"> die Zahl ja feststeht, die Unsicherheit minimal wird. </w:t>
      </w:r>
      <w:r w:rsidR="00366701">
        <w:t>Es ist also realistisch davon auszugehen, dass bereits 2050 etwa 11 Milliarden Menschen auf der Erde leben werden – und nicht nur etwas über 9 Milliarden wie aktuell in der mittleren Variante prognostiziert. Dies sind 50 % mehr als heute. Selbst wenn also der Pro-Kopf-Energiekonsum konstant bliebe wü</w:t>
      </w:r>
      <w:r w:rsidR="00366701">
        <w:t>r</w:t>
      </w:r>
      <w:r w:rsidR="00366701">
        <w:t>de der jährliche Gesamtverbrauch an Primärenergieträgern um 50 % steigen.</w:t>
      </w:r>
    </w:p>
    <w:p w:rsidR="00F83221" w:rsidRDefault="008C3740" w:rsidP="00366701">
      <w:pPr>
        <w:pStyle w:val="Abbildung"/>
      </w:pPr>
      <w:r>
        <w:drawing>
          <wp:inline distT="0" distB="0" distL="0" distR="0" wp14:anchorId="5BECEB11" wp14:editId="2B02E59C">
            <wp:extent cx="3868189" cy="2942705"/>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6">
                      <a:extLst>
                        <a:ext uri="{28A0092B-C50C-407E-A947-70E740481C1C}">
                          <a14:useLocalDpi xmlns:a14="http://schemas.microsoft.com/office/drawing/2010/main" val="0"/>
                        </a:ext>
                      </a:extLst>
                    </a:blip>
                    <a:srcRect l="10546" t="9524" r="11967" b="6191"/>
                    <a:stretch/>
                  </pic:blipFill>
                  <pic:spPr bwMode="auto">
                    <a:xfrm>
                      <a:off x="0" y="0"/>
                      <a:ext cx="3869047" cy="2943358"/>
                    </a:xfrm>
                    <a:prstGeom prst="rect">
                      <a:avLst/>
                    </a:prstGeom>
                    <a:noFill/>
                    <a:ln>
                      <a:noFill/>
                    </a:ln>
                    <a:extLst>
                      <a:ext uri="{53640926-AAD7-44D8-BBD7-CCE9431645EC}">
                        <a14:shadowObscured xmlns:a14="http://schemas.microsoft.com/office/drawing/2010/main"/>
                      </a:ext>
                    </a:extLst>
                  </pic:spPr>
                </pic:pic>
              </a:graphicData>
            </a:graphic>
          </wp:inline>
        </w:drawing>
      </w:r>
    </w:p>
    <w:p w:rsidR="00F83221" w:rsidRDefault="00366701" w:rsidP="00366701">
      <w:pPr>
        <w:pStyle w:val="Abb-Unterschrift"/>
      </w:pPr>
      <w:r>
        <w:t>Abb. 2</w:t>
      </w:r>
      <w:r w:rsidR="004D2391">
        <w:t>1</w:t>
      </w:r>
      <w:r>
        <w:t>: Entwicklung der Weltbevölkerungsprognose der UN für 2050 über der Zeit (</w:t>
      </w:r>
      <w:hyperlink r:id="rId87" w:history="1">
        <w:r w:rsidRPr="00ED4931">
          <w:rPr>
            <w:rStyle w:val="Hyperlink"/>
          </w:rPr>
          <w:t>http://www.un.org/en/development/desa/population/</w:t>
        </w:r>
      </w:hyperlink>
      <w:r>
        <w:t xml:space="preserve">, </w:t>
      </w:r>
      <w:hyperlink r:id="rId88" w:history="1">
        <w:r w:rsidRPr="00ED4931">
          <w:rPr>
            <w:rStyle w:val="Hyperlink"/>
          </w:rPr>
          <w:t>http://esa.un.org/wpp/unpp/panel_population.htm</w:t>
        </w:r>
      </w:hyperlink>
      <w:r>
        <w:t>)</w:t>
      </w:r>
    </w:p>
    <w:p w:rsidR="00366701" w:rsidRDefault="00366701" w:rsidP="00366701">
      <w:r>
        <w:t>Die Unsicherheit in der Prognose der Weltbevölkerung soll noch etwas genauer b</w:t>
      </w:r>
      <w:r>
        <w:t>e</w:t>
      </w:r>
      <w:r>
        <w:t>trachtet werden. Dazu sind in Abb. 2</w:t>
      </w:r>
      <w:r w:rsidR="004D2391">
        <w:t>2</w:t>
      </w:r>
      <w:r>
        <w:t xml:space="preserve"> die Annahmen zum Bevölkerungswachstum aus der Prognose von 2007 mit ihren jeweils unterschiedlichen möglichen Entwic</w:t>
      </w:r>
      <w:r>
        <w:t>k</w:t>
      </w:r>
      <w:r>
        <w:t xml:space="preserve">lungen entsprechend der </w:t>
      </w:r>
      <w:r w:rsidR="00E11F79">
        <w:t>vier</w:t>
      </w:r>
      <w:r>
        <w:t xml:space="preserve"> Szenarien</w:t>
      </w:r>
      <w:r w:rsidR="00E11F79">
        <w:t xml:space="preserve"> dargestellt. Es wird deutlich, dass in den entwickelten Ländern</w:t>
      </w:r>
      <w:r w:rsidR="00BB5FED">
        <w:t>, die bereits ein relativ geringes Bevölkerungswachstum au</w:t>
      </w:r>
      <w:r w:rsidR="00BB5FED">
        <w:t>f</w:t>
      </w:r>
      <w:r w:rsidR="00BB5FED">
        <w:t xml:space="preserve">weisen, </w:t>
      </w:r>
      <w:r w:rsidR="00E11F79">
        <w:t>die mittleren Prognosen relativ gut mit den Linien konstanter Fertilität z</w:t>
      </w:r>
      <w:r w:rsidR="00E11F79">
        <w:t>u</w:t>
      </w:r>
      <w:r w:rsidR="00E11F79">
        <w:t xml:space="preserve">sammenfallen. Dies deutet darauf hin, dass die Altersverteilung </w:t>
      </w:r>
      <w:r w:rsidR="00BB5FED">
        <w:t xml:space="preserve">in der Bevölkerung und damit die </w:t>
      </w:r>
      <w:r w:rsidR="00E11F79">
        <w:t xml:space="preserve">demographische Entwicklung relativ </w:t>
      </w:r>
      <w:r w:rsidR="00BB5FED">
        <w:t>stabil sind. In den Schwellenlä</w:t>
      </w:r>
      <w:r w:rsidR="00BB5FED">
        <w:t>n</w:t>
      </w:r>
      <w:r w:rsidR="00BB5FED">
        <w:t>dern, in denen das Bevölkerungswachstum noch vergleichsweise hoch ist</w:t>
      </w:r>
      <w:r w:rsidR="00E11F79">
        <w:t xml:space="preserve">, </w:t>
      </w:r>
      <w:r w:rsidR="00BB5FED">
        <w:t>insbeso</w:t>
      </w:r>
      <w:r w:rsidR="00BB5FED">
        <w:t>n</w:t>
      </w:r>
      <w:r w:rsidR="00BB5FED">
        <w:t>dere in Afrika, weichen die Linien konstanter Fertilität und die Prognosen sehr weit voneinander ab. Hier muss also durch die Entwicklung noch eine sehr deutliche Ve</w:t>
      </w:r>
      <w:r w:rsidR="00BB5FED">
        <w:t>r</w:t>
      </w:r>
      <w:r w:rsidR="00BB5FED">
        <w:t xml:space="preserve">änderung in der demographischen Entwicklung stattfinden. </w:t>
      </w:r>
      <w:r w:rsidR="00397F22">
        <w:t xml:space="preserve">Insgesamt wird daher </w:t>
      </w:r>
      <w:r w:rsidR="00B664FC">
        <w:t xml:space="preserve">erwartet, dass die Bevölkerung Afrikas, die heute bereits bei über einer Milliarde Menschen liegt, </w:t>
      </w:r>
      <w:r w:rsidR="00397F22">
        <w:t xml:space="preserve">noch </w:t>
      </w:r>
      <w:r w:rsidR="00B664FC">
        <w:t>sehr deutlich wachsen wird.</w:t>
      </w:r>
    </w:p>
    <w:p w:rsidR="00366701" w:rsidRDefault="00366701" w:rsidP="00366701">
      <w:pPr>
        <w:pStyle w:val="Abbildung"/>
      </w:pPr>
      <w:r>
        <w:lastRenderedPageBreak/>
        <w:drawing>
          <wp:inline distT="0" distB="0" distL="0" distR="0" wp14:anchorId="292F63DF" wp14:editId="1A171F75">
            <wp:extent cx="2964336" cy="2625555"/>
            <wp:effectExtent l="0" t="0" r="7620" b="381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O-Bevölkerungswachstumsanalyse_und_-prognose_(1950–2050)http§§§upload.wikimedia.org§wikipedia§commons§e§e1§UNO-Bev%C3%B6lkerungswachstumsanalyse_und_-prognose_%281950%E2%80%932050%29.png.png"/>
                    <pic:cNvPicPr/>
                  </pic:nvPicPr>
                  <pic:blipFill>
                    <a:blip r:embed="rId89">
                      <a:extLst>
                        <a:ext uri="{28A0092B-C50C-407E-A947-70E740481C1C}">
                          <a14:useLocalDpi xmlns:a14="http://schemas.microsoft.com/office/drawing/2010/main" val="0"/>
                        </a:ext>
                      </a:extLst>
                    </a:blip>
                    <a:stretch>
                      <a:fillRect/>
                    </a:stretch>
                  </pic:blipFill>
                  <pic:spPr>
                    <a:xfrm>
                      <a:off x="0" y="0"/>
                      <a:ext cx="2964997" cy="2626140"/>
                    </a:xfrm>
                    <a:prstGeom prst="rect">
                      <a:avLst/>
                    </a:prstGeom>
                  </pic:spPr>
                </pic:pic>
              </a:graphicData>
            </a:graphic>
          </wp:inline>
        </w:drawing>
      </w:r>
    </w:p>
    <w:p w:rsidR="00366701" w:rsidRPr="00366701" w:rsidRDefault="00366701" w:rsidP="00366701">
      <w:pPr>
        <w:pStyle w:val="Abb-Unterschrift"/>
      </w:pPr>
      <w:r>
        <w:t>Abb. 2</w:t>
      </w:r>
      <w:r w:rsidR="004D2391">
        <w:t>2</w:t>
      </w:r>
      <w:r>
        <w:t>:</w:t>
      </w:r>
      <w:r>
        <w:tab/>
        <w:t>Basis für d</w:t>
      </w:r>
      <w:r w:rsidR="007D191C">
        <w:t>ie</w:t>
      </w:r>
      <w:r>
        <w:t xml:space="preserve"> UN-Berechnungen zur Weltbevölkerung (</w:t>
      </w:r>
      <w:r w:rsidRPr="00366701">
        <w:t>http://commons.wikimedia.org/wiki/File:UNO-Bevölkerungswachstumsanalyse und -prognose (1950–2050).</w:t>
      </w:r>
      <w:proofErr w:type="spellStart"/>
      <w:r w:rsidRPr="00366701">
        <w:t>png</w:t>
      </w:r>
      <w:proofErr w:type="spellEnd"/>
      <w:r>
        <w:t xml:space="preserve">) </w:t>
      </w:r>
    </w:p>
    <w:p w:rsidR="00366701" w:rsidRDefault="00BB5FED" w:rsidP="00D40D4C">
      <w:r>
        <w:t>Wie sich die Entwicklung einer Gesellschaft auf die Bevölkerungsentwicklung niede</w:t>
      </w:r>
      <w:r>
        <w:t>r</w:t>
      </w:r>
      <w:r>
        <w:t>schlägt ist nach einer einfachen Modellvorstellung</w:t>
      </w:r>
      <w:r w:rsidR="00821A27">
        <w:t xml:space="preserve"> in Abb. 2</w:t>
      </w:r>
      <w:r w:rsidR="004D2391">
        <w:t>3</w:t>
      </w:r>
      <w:r w:rsidR="00821A27">
        <w:t xml:space="preserve"> dargestellt, die hier l</w:t>
      </w:r>
      <w:r w:rsidR="00821A27">
        <w:t>e</w:t>
      </w:r>
      <w:r w:rsidR="00821A27">
        <w:t>diglich zur Verdeutlichung herangezogen wird. In einem weniger entwickelten Land sind sowohl die Sterberate und Geburtenrate etwa gleich hoch und liegen auf einem vergleichsweise hohen Niveau. Das</w:t>
      </w:r>
      <w:r w:rsidR="007D191C">
        <w:t>s</w:t>
      </w:r>
      <w:r w:rsidR="00821A27">
        <w:t xml:space="preserve"> beide Werte etwa den gleichen Betrag haben, führt dazu, dass die Bevölkerungszahl in dem betrachteten Land konstant ist. </w:t>
      </w:r>
      <w:r w:rsidR="00494657">
        <w:t>Eine große Zahl von Kindern sichert unter den gegebenen Umständen, dass eine ausre</w:t>
      </w:r>
      <w:r w:rsidR="00494657">
        <w:t>i</w:t>
      </w:r>
      <w:r w:rsidR="00494657">
        <w:t xml:space="preserve">chende Zahl von Kindern dann noch lebt, </w:t>
      </w:r>
      <w:r w:rsidR="007D191C">
        <w:t>die ihre</w:t>
      </w:r>
      <w:r w:rsidR="00494657">
        <w:t xml:space="preserve"> Eltern im Alter </w:t>
      </w:r>
      <w:r w:rsidR="007D191C">
        <w:t>versorgen können</w:t>
      </w:r>
      <w:r w:rsidR="00494657">
        <w:t xml:space="preserve">. </w:t>
      </w:r>
      <w:r w:rsidR="00821A27">
        <w:t>Entwickelt sich nun die Gesellschaft, so fällt zunächst die Sterberate, da beispiel</w:t>
      </w:r>
      <w:r w:rsidR="00821A27">
        <w:t>s</w:t>
      </w:r>
      <w:r w:rsidR="00821A27">
        <w:t>weise die medizinische Versorgung und die Hygiene verbessert werden. Die Gebu</w:t>
      </w:r>
      <w:r w:rsidR="00821A27">
        <w:t>r</w:t>
      </w:r>
      <w:r w:rsidR="00821A27">
        <w:t xml:space="preserve">tenrate bleibt noch eine Weile auf dem hohen Niveau, so dass die Bevölkerungszahl stark zu steigen beginnt. Erst nach einiger Zeit </w:t>
      </w:r>
      <w:r w:rsidR="00494657">
        <w:t>wird die mit der Entwicklung steige</w:t>
      </w:r>
      <w:r w:rsidR="00494657">
        <w:t>n</w:t>
      </w:r>
      <w:r w:rsidR="00494657">
        <w:t xml:space="preserve">de Zahl überlebender Kinder realisiert, sie werden zudem </w:t>
      </w:r>
      <w:r w:rsidR="007D191C">
        <w:t xml:space="preserve">auch zunehmend </w:t>
      </w:r>
      <w:r w:rsidR="00494657">
        <w:t>zu einer finanziellen Belastung der Eltern, die natürlich an der Entwicklung teilhaben wollen – was auch freie finanzielle Mittel erfordert – so dass dann schließlich auch die Gebu</w:t>
      </w:r>
      <w:r w:rsidR="00494657">
        <w:t>r</w:t>
      </w:r>
      <w:r w:rsidR="00494657">
        <w:t>tenrate abnimmt. Geburten- und Sterberate halten sich dann wieder die Waage, a</w:t>
      </w:r>
      <w:r w:rsidR="00494657">
        <w:t>l</w:t>
      </w:r>
      <w:r w:rsidR="00494657">
        <w:t>lerdings auf einem niedrigeren Niveau. Dadurch, dass zuerst die Sterberate gesu</w:t>
      </w:r>
      <w:r w:rsidR="00494657">
        <w:t>n</w:t>
      </w:r>
      <w:r w:rsidR="00494657">
        <w:t xml:space="preserve">ken ist, hat </w:t>
      </w:r>
      <w:r w:rsidR="007D191C">
        <w:t xml:space="preserve">über den Veränderungsprozess hinweg </w:t>
      </w:r>
      <w:r w:rsidR="00494657">
        <w:t>die Bevölkerungszahl aber eben deutlich zugenommen. Währen</w:t>
      </w:r>
      <w:r w:rsidR="007D191C">
        <w:t>d</w:t>
      </w:r>
      <w:r w:rsidR="00494657">
        <w:t xml:space="preserve"> der Phase der Entwicklung in einer Gesellschaft diese Relation zu verschieben, wie es beispielsweise mit der chinesischen Ein-Kind-Politik erreicht wurde, </w:t>
      </w:r>
      <w:r w:rsidR="007D191C">
        <w:t>kann</w:t>
      </w:r>
      <w:r w:rsidR="00494657">
        <w:t xml:space="preserve"> also durchaus </w:t>
      </w:r>
      <w:r w:rsidR="007D191C">
        <w:t>sinnvoll sein</w:t>
      </w:r>
      <w:r w:rsidR="00494657">
        <w:t xml:space="preserve"> – ohne an dieser Stelle die ethischen Implikationen diskutieren zu wollen.</w:t>
      </w:r>
    </w:p>
    <w:p w:rsidR="00366701" w:rsidRDefault="00BB5FED" w:rsidP="00821A27">
      <w:pPr>
        <w:pStyle w:val="Abbildung"/>
      </w:pPr>
      <w:r>
        <w:lastRenderedPageBreak/>
        <w:drawing>
          <wp:inline distT="0" distB="0" distL="0" distR="0" wp14:anchorId="041E7CE3" wp14:editId="20A9B87B">
            <wp:extent cx="3657499" cy="2926080"/>
            <wp:effectExtent l="0" t="0" r="635" b="762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o_trans_de http§§§commons.wikimedia.org§wiki§File§Demo_trans_de.png.png"/>
                    <pic:cNvPicPr/>
                  </pic:nvPicPr>
                  <pic:blipFill>
                    <a:blip r:embed="rId90">
                      <a:extLst>
                        <a:ext uri="{28A0092B-C50C-407E-A947-70E740481C1C}">
                          <a14:useLocalDpi xmlns:a14="http://schemas.microsoft.com/office/drawing/2010/main" val="0"/>
                        </a:ext>
                      </a:extLst>
                    </a:blip>
                    <a:stretch>
                      <a:fillRect/>
                    </a:stretch>
                  </pic:blipFill>
                  <pic:spPr>
                    <a:xfrm>
                      <a:off x="0" y="0"/>
                      <a:ext cx="3657821" cy="2926337"/>
                    </a:xfrm>
                    <a:prstGeom prst="rect">
                      <a:avLst/>
                    </a:prstGeom>
                  </pic:spPr>
                </pic:pic>
              </a:graphicData>
            </a:graphic>
          </wp:inline>
        </w:drawing>
      </w:r>
    </w:p>
    <w:p w:rsidR="00BB5FED" w:rsidRPr="00BB5FED" w:rsidRDefault="00821A27" w:rsidP="00821A27">
      <w:pPr>
        <w:pStyle w:val="Abb-Unterschrift"/>
      </w:pPr>
      <w:r>
        <w:t>Abb. 2</w:t>
      </w:r>
      <w:r w:rsidR="004D2391">
        <w:t>3</w:t>
      </w:r>
      <w:r>
        <w:t>: Demographischer Übergang nach einer einfachen Modellvorstellung (</w:t>
      </w:r>
      <w:hyperlink r:id="rId91" w:history="1">
        <w:r w:rsidRPr="00ED4931">
          <w:rPr>
            <w:rStyle w:val="Hyperlink"/>
          </w:rPr>
          <w:t>http://commons.wikimedia.org/wiki/File:Demo_trans_de.png</w:t>
        </w:r>
      </w:hyperlink>
      <w:r>
        <w:t xml:space="preserve">) </w:t>
      </w:r>
    </w:p>
    <w:p w:rsidR="00366701" w:rsidRDefault="00494657" w:rsidP="00D40D4C">
      <w:r>
        <w:t>Wie groß der Anteil der sich entwickelnden Länder an der aktuellen Weltbevölkerung ist, wird in Abb. 2</w:t>
      </w:r>
      <w:r w:rsidR="004D2391">
        <w:t>4</w:t>
      </w:r>
      <w:r>
        <w:t xml:space="preserve"> verdeutlicht.</w:t>
      </w:r>
      <w:r w:rsidR="00B664FC">
        <w:t xml:space="preserve"> Jedes Kästchen in diese</w:t>
      </w:r>
      <w:r w:rsidR="007D191C">
        <w:t>r</w:t>
      </w:r>
      <w:r w:rsidR="00B664FC">
        <w:t xml:space="preserve"> Abbildung entspricht einem Prozent der Weltbevölkerung. </w:t>
      </w:r>
      <w:r w:rsidR="007D191C">
        <w:t>Nach Konventionen der UN werden a</w:t>
      </w:r>
      <w:r w:rsidR="00B664FC">
        <w:t xml:space="preserve">ls entwickelte Länder dabei Europa, USA, </w:t>
      </w:r>
      <w:proofErr w:type="spellStart"/>
      <w:r w:rsidR="00B664FC">
        <w:t>Kanda</w:t>
      </w:r>
      <w:proofErr w:type="spellEnd"/>
      <w:r w:rsidR="00B664FC">
        <w:t>, Japan, Australien und Neuseeland</w:t>
      </w:r>
      <w:r w:rsidR="007D191C">
        <w:t xml:space="preserve"> angesehen</w:t>
      </w:r>
      <w:r w:rsidR="00B664FC">
        <w:t>. Diese machen lediglich 15 % der Weltbevölkerung aus – Tendenz fallend. Daraus ist abzulesen, wie wesentlich das Bevölkerungswachstum während der Entwicklung</w:t>
      </w:r>
      <w:r w:rsidR="00B664FC">
        <w:t>s</w:t>
      </w:r>
      <w:r w:rsidR="00B664FC">
        <w:t xml:space="preserve">phase in den sich entwickelnden Ländern sich auf die Weltbevölkerung auswirken wird. Die entwickelten Staaten sind </w:t>
      </w:r>
      <w:r w:rsidR="007D191C">
        <w:t>bei der Zunahme der Weltbevölkerung</w:t>
      </w:r>
      <w:r w:rsidR="00B664FC">
        <w:t xml:space="preserve"> letzten</w:t>
      </w:r>
      <w:r w:rsidR="00B664FC">
        <w:t>d</w:t>
      </w:r>
      <w:r w:rsidR="00B664FC">
        <w:t>lich irrelevant.</w:t>
      </w:r>
    </w:p>
    <w:p w:rsidR="00366701" w:rsidRDefault="00B664FC" w:rsidP="00B664FC">
      <w:pPr>
        <w:pStyle w:val="Abbildung"/>
      </w:pPr>
      <w:r>
        <w:drawing>
          <wp:inline distT="0" distB="0" distL="0" distR="0" wp14:anchorId="2A16FA03" wp14:editId="4E8208D3">
            <wp:extent cx="3323885" cy="2061556"/>
            <wp:effectExtent l="0" t="0" r="0"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24312" cy="2061821"/>
                    </a:xfrm>
                    <a:prstGeom prst="rect">
                      <a:avLst/>
                    </a:prstGeom>
                    <a:noFill/>
                  </pic:spPr>
                </pic:pic>
              </a:graphicData>
            </a:graphic>
          </wp:inline>
        </w:drawing>
      </w:r>
    </w:p>
    <w:p w:rsidR="00B664FC" w:rsidRDefault="00B664FC" w:rsidP="00B664FC">
      <w:pPr>
        <w:pStyle w:val="Abb-Unterschrift"/>
      </w:pPr>
      <w:r>
        <w:t>Abb. 2</w:t>
      </w:r>
      <w:r w:rsidR="004D2391">
        <w:t>4</w:t>
      </w:r>
      <w:r>
        <w:t>: Verteilung der Weltbevölkerung zwischen Regionen</w:t>
      </w:r>
    </w:p>
    <w:p w:rsidR="00366701" w:rsidRDefault="00BC04A9" w:rsidP="00D40D4C">
      <w:r>
        <w:t>Um einen Eindruck davon zu bekommen, welchen Entwicklungsstand die unte</w:t>
      </w:r>
      <w:r>
        <w:t>r</w:t>
      </w:r>
      <w:r>
        <w:t xml:space="preserve">schiedlichen Nationen aufweisen, kann der HDI, der human </w:t>
      </w:r>
      <w:proofErr w:type="spellStart"/>
      <w:r>
        <w:t>development</w:t>
      </w:r>
      <w:proofErr w:type="spellEnd"/>
      <w:r>
        <w:t xml:space="preserve"> </w:t>
      </w:r>
      <w:proofErr w:type="spellStart"/>
      <w:r>
        <w:t>index</w:t>
      </w:r>
      <w:proofErr w:type="spellEnd"/>
      <w:r>
        <w:t>, g</w:t>
      </w:r>
      <w:r>
        <w:t>e</w:t>
      </w:r>
      <w:r>
        <w:t>nutzt werden. Die Definition des HDI, der von der UN zur Bewertung des Entwic</w:t>
      </w:r>
      <w:r>
        <w:t>k</w:t>
      </w:r>
      <w:r>
        <w:t>lungsstandes herangezogen wird, hat sich zwar mit der Zeit etwas verändert, er b</w:t>
      </w:r>
      <w:r>
        <w:t>e</w:t>
      </w:r>
      <w:r>
        <w:t>steht aber immer aus drei Werten, die die Gesundheit bzw. Leben</w:t>
      </w:r>
      <w:r w:rsidR="007D191C">
        <w:t>s</w:t>
      </w:r>
      <w:r>
        <w:t>erwartung bewe</w:t>
      </w:r>
      <w:r>
        <w:t>r</w:t>
      </w:r>
      <w:r>
        <w:t>ten, den Bildungsstand über die Schulausbildung und das Einkommen z.B. über das Bruttonationaleinkommen. Für diese Größen werden jeweils einzelne Indizes ermi</w:t>
      </w:r>
      <w:r>
        <w:t>t</w:t>
      </w:r>
      <w:r>
        <w:t>telt, die so zwischen einem maximalen und minimalen Wert der jeweils zugrunde g</w:t>
      </w:r>
      <w:r>
        <w:t>e</w:t>
      </w:r>
      <w:r>
        <w:t xml:space="preserve">legten Maßzahl skaliert werden, dass die resultierenden Indizes zwischen 0 und 1 </w:t>
      </w:r>
      <w:r>
        <w:lastRenderedPageBreak/>
        <w:t>liegen. In Abb. 2</w:t>
      </w:r>
      <w:r w:rsidR="004D2391">
        <w:t>5</w:t>
      </w:r>
      <w:r>
        <w:t xml:space="preserve"> sind die einzelnen Maßzahlen sowie der daraus für jedes Land gemittelte HDI grafisch dargestellt. Die Indizes sind aufgetragen über den Nationen, die nach fallendem HDI sortiert sind. Die Fläche der Punkt</w:t>
      </w:r>
      <w:r w:rsidR="007D191C">
        <w:t>e</w:t>
      </w:r>
      <w:r>
        <w:t xml:space="preserve"> entspricht dabei der G</w:t>
      </w:r>
      <w:r>
        <w:t>e</w:t>
      </w:r>
      <w:r>
        <w:t>samtbevölkerung des jeweiligen Landes. Die entwickelten Länder liegen bei Werten im Wesentlichen im Bereich zwischen 0,9 und 1,0. Der größte Punkt in diesem B</w:t>
      </w:r>
      <w:r>
        <w:t>e</w:t>
      </w:r>
      <w:r>
        <w:t>reich sind die USA. Österreich nimmt Platz 15 ein.</w:t>
      </w:r>
      <w:r w:rsidR="001523D7">
        <w:t xml:space="preserve"> Der g</w:t>
      </w:r>
      <w:r w:rsidR="006F7ABB">
        <w:t>roße Punkt auf Platz 81 ist China, der auf Platz 128 Indien.</w:t>
      </w:r>
      <w:r w:rsidR="002E466E">
        <w:t xml:space="preserve"> Die unterschiedlichen Teilindizes liegen i.d.R. relativ nahe beieinander, so dass alle praktisch eine vergleichbare Qualität des Leben</w:t>
      </w:r>
      <w:r w:rsidR="002E466E">
        <w:t>s</w:t>
      </w:r>
      <w:r w:rsidR="002E466E">
        <w:t>standards wiedergeben. Die erkennbaren Verschiebungen sind einerseits darauf z</w:t>
      </w:r>
      <w:r w:rsidR="002E466E">
        <w:t>u</w:t>
      </w:r>
      <w:r w:rsidR="002E466E">
        <w:t>rückzuführen, dass die vorgenommene Skalierung jedes Indexes willkürliche El</w:t>
      </w:r>
      <w:r w:rsidR="002E466E">
        <w:t>e</w:t>
      </w:r>
      <w:r w:rsidR="002E466E">
        <w:t>mente enthält, die einzelnen Werte daher eigentlich gar nicht dasselbe Ergebnis li</w:t>
      </w:r>
      <w:r w:rsidR="002E466E">
        <w:t>e</w:t>
      </w:r>
      <w:r w:rsidR="002E466E">
        <w:t>fern müssen. Dennoch gibt es natürlich auch gewisse kulturelle Unterschiede, was beispielsweise den Wert von Bildung und Einkommen anbelangt.</w:t>
      </w:r>
    </w:p>
    <w:p w:rsidR="00366701" w:rsidRDefault="00BC04A9" w:rsidP="007E00A2">
      <w:pPr>
        <w:pStyle w:val="Abbildung"/>
      </w:pPr>
      <w:r>
        <w:drawing>
          <wp:inline distT="0" distB="0" distL="0" distR="0" wp14:anchorId="6D996848" wp14:editId="314285FF">
            <wp:extent cx="5599814" cy="4039494"/>
            <wp:effectExtent l="0" t="0" r="127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3">
                      <a:extLst>
                        <a:ext uri="{28A0092B-C50C-407E-A947-70E740481C1C}">
                          <a14:useLocalDpi xmlns:a14="http://schemas.microsoft.com/office/drawing/2010/main" val="0"/>
                        </a:ext>
                      </a:extLst>
                    </a:blip>
                    <a:srcRect l="9338" t="7982" r="6875" b="5524"/>
                    <a:stretch/>
                  </pic:blipFill>
                  <pic:spPr bwMode="auto">
                    <a:xfrm>
                      <a:off x="0" y="0"/>
                      <a:ext cx="5601430" cy="4040659"/>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7E00A2" w:rsidRDefault="006F7ABB" w:rsidP="006F7ABB">
      <w:pPr>
        <w:pStyle w:val="Abb-Unterschrift"/>
      </w:pPr>
      <w:r>
        <w:t>Abb. 2</w:t>
      </w:r>
      <w:r w:rsidR="004D2391">
        <w:t>5</w:t>
      </w:r>
      <w:r>
        <w:t>:</w:t>
      </w:r>
      <w:r>
        <w:tab/>
      </w:r>
      <w:r w:rsidR="007E00A2">
        <w:t>HDI und seine Teil-Indizes sowie der Pro-Kopf-Energiekonsum verschied</w:t>
      </w:r>
      <w:r w:rsidR="007E00A2">
        <w:t>e</w:t>
      </w:r>
      <w:r w:rsidR="007E00A2">
        <w:t>ner Länder</w:t>
      </w:r>
      <w:r>
        <w:t xml:space="preserve"> für 2007 (</w:t>
      </w:r>
      <w:r w:rsidRPr="006F7ABB">
        <w:t>http://hdr.undp.org/en/reports/global/hdr2007-8/</w:t>
      </w:r>
      <w:r>
        <w:t>)</w:t>
      </w:r>
    </w:p>
    <w:p w:rsidR="007E00A2" w:rsidRDefault="002E466E" w:rsidP="00D40D4C">
      <w:r>
        <w:t>In Abb. 2</w:t>
      </w:r>
      <w:r w:rsidR="004D2391">
        <w:t>5</w:t>
      </w:r>
      <w:r>
        <w:t xml:space="preserve"> ist zudem der Pro-Kopf-Energiekonsum mit eingetragen. Dabei ist zu b</w:t>
      </w:r>
      <w:r>
        <w:t>e</w:t>
      </w:r>
      <w:r>
        <w:t xml:space="preserve">achten dass die zugehörige rechte Skala logarithmisch aufgetragen ist. Man erkennt, dass in dieser Darstellung der Pro-Kopf-Energiekonsum fast deckungsgleich auf den Indices des HDI liegt, natürlich mit einer deutlichen Streuung. Andersherum bedeutet dies, dass der Energiekonsum pro Kopf mit der Entwicklung des HDI </w:t>
      </w:r>
      <w:r w:rsidR="00065FCF">
        <w:t xml:space="preserve">eines Landes </w:t>
      </w:r>
      <w:r>
        <w:t xml:space="preserve">exponentiell ansteigt. Dies verdeutlicht noch einmal, </w:t>
      </w:r>
      <w:r w:rsidR="00970C8A">
        <w:t xml:space="preserve">dass der </w:t>
      </w:r>
      <w:proofErr w:type="spellStart"/>
      <w:r w:rsidR="00970C8A">
        <w:t>Pro-Kopf-Energiekon</w:t>
      </w:r>
      <w:r w:rsidR="00970C8A">
        <w:softHyphen/>
        <w:t>sum</w:t>
      </w:r>
      <w:proofErr w:type="spellEnd"/>
      <w:r>
        <w:t xml:space="preserve"> deutlich steigen wird, wenn die heute weniger entwickelten Länder in ihrer En</w:t>
      </w:r>
      <w:r>
        <w:t>t</w:t>
      </w:r>
      <w:r>
        <w:t xml:space="preserve">wicklung </w:t>
      </w:r>
      <w:r w:rsidR="00C14DBA">
        <w:t>voran</w:t>
      </w:r>
      <w:r>
        <w:t>sch</w:t>
      </w:r>
      <w:r w:rsidR="00065FCF">
        <w:t>r</w:t>
      </w:r>
      <w:r>
        <w:t>eiten.</w:t>
      </w:r>
    </w:p>
    <w:p w:rsidR="007E00A2" w:rsidRDefault="00065FCF" w:rsidP="00D40D4C">
      <w:r>
        <w:t xml:space="preserve">Um die Bilanz der Reserven an Primärenergieträgern genauer auswerten zu können – das ist ja immer noch das Ziel –, muss dieser Anstieg in einer sinnvollen Weise quantifiziert werden. Es gibt einerseits dazu Schätzungen der </w:t>
      </w:r>
      <w:r w:rsidR="004C5379">
        <w:t>IEA</w:t>
      </w:r>
      <w:r>
        <w:t xml:space="preserve"> </w:t>
      </w:r>
      <w:r w:rsidR="004C5379">
        <w:t xml:space="preserve">(International </w:t>
      </w:r>
      <w:proofErr w:type="spellStart"/>
      <w:r w:rsidR="004C5379">
        <w:lastRenderedPageBreak/>
        <w:t>Energy</w:t>
      </w:r>
      <w:proofErr w:type="spellEnd"/>
      <w:r w:rsidR="004C5379">
        <w:t xml:space="preserve"> Agency) </w:t>
      </w:r>
      <w:r>
        <w:t>zu</w:t>
      </w:r>
      <w:r w:rsidR="004C5379">
        <w:t xml:space="preserve"> dem Gesamtanstieg des Verbrauchs an Primärenergieträgern</w:t>
      </w:r>
      <w:r>
        <w:t>, die im Bereich 1 % bis 2 % pro Jahr liegen</w:t>
      </w:r>
      <w:r w:rsidR="004C5379">
        <w:t xml:space="preserve"> (IEA, 2010)</w:t>
      </w:r>
      <w:r>
        <w:t>.</w:t>
      </w:r>
      <w:r w:rsidR="004C5379">
        <w:t xml:space="preserve"> Dieser Wert enthält natürlich auch das Bevölkerungswachstum. Um eine einigermaßen belastbare und faktenb</w:t>
      </w:r>
      <w:r w:rsidR="004C5379">
        <w:t>a</w:t>
      </w:r>
      <w:r w:rsidR="004C5379">
        <w:t>sierte Abschätzung für den zukünftigen Anstieg des Pro-Kopf-Konsums zu erhalten, ist nun in Abb.</w:t>
      </w:r>
      <w:r w:rsidR="00970C8A">
        <w:t> </w:t>
      </w:r>
      <w:r w:rsidR="004C5379">
        <w:t>2</w:t>
      </w:r>
      <w:r w:rsidR="004D2391">
        <w:t>6</w:t>
      </w:r>
      <w:r w:rsidR="004C5379">
        <w:t xml:space="preserve"> die Entwicklung in der jüngsten Vergangenheit </w:t>
      </w:r>
      <w:r w:rsidR="00672422">
        <w:t>zusammen mit e</w:t>
      </w:r>
      <w:r w:rsidR="00672422">
        <w:t>i</w:t>
      </w:r>
      <w:r w:rsidR="00672422">
        <w:t>ner an den Verlauf der letzten Jahre angepassten Wachstumskurve gezeigt. Eine</w:t>
      </w:r>
      <w:r w:rsidR="00672422">
        <w:t>r</w:t>
      </w:r>
      <w:r w:rsidR="00672422">
        <w:t xml:space="preserve">seits sieht man den generellen Anstieg sowie die markanten Rückgänge jeweils zu den Ölkrisen 1973 und 1979, sowie dass der </w:t>
      </w:r>
      <w:r w:rsidR="006E2BE4">
        <w:t xml:space="preserve">letzte Anstieg seit etwa 1995 mit etwa 1 % pro Jahr erfolgt ist. Erstaunlich ist, dass dieser Anstieg im Konsum stattfand, obwohl die Energiepreise parallel angestiegen sind. </w:t>
      </w:r>
      <w:r w:rsidR="00766EE6">
        <w:t>Teilweise ist dies sicher auf die Entwicklung Chinas zurückzuführen, dessen Anteil am globalen Primärenergieko</w:t>
      </w:r>
      <w:r w:rsidR="00766EE6">
        <w:t>n</w:t>
      </w:r>
      <w:r w:rsidR="00766EE6">
        <w:t xml:space="preserve">sum zwischen 2001 von etwa 11% ausgehend sich bis 2011 ziemlich genau auf knapp 22% verdoppelt hat, wobei China seine Primärenergieträger aber zu einem großen Teil durch heimische Kohle decken kann und </w:t>
      </w:r>
      <w:r w:rsidR="00970C8A">
        <w:t>daher weniger</w:t>
      </w:r>
      <w:r w:rsidR="00766EE6">
        <w:t xml:space="preserve"> </w:t>
      </w:r>
      <w:r w:rsidR="00970C8A">
        <w:t>auf</w:t>
      </w:r>
      <w:r w:rsidR="00766EE6">
        <w:t xml:space="preserve"> Weltmark</w:t>
      </w:r>
      <w:r w:rsidR="00766EE6">
        <w:t>t</w:t>
      </w:r>
      <w:r w:rsidR="00766EE6">
        <w:t xml:space="preserve">preise </w:t>
      </w:r>
      <w:r w:rsidR="00970C8A">
        <w:t>reagiert</w:t>
      </w:r>
      <w:r w:rsidR="00766EE6">
        <w:t>. Selbst mit diesem Anteil liegt der Pro-Kopf-Konsum in China noch auf dem Niveau des globalen Mittelwertes, deutlich entfernt von typischen Werten entw</w:t>
      </w:r>
      <w:r w:rsidR="00766EE6">
        <w:t>i</w:t>
      </w:r>
      <w:r w:rsidR="00766EE6">
        <w:t xml:space="preserve">ckelter Länder. </w:t>
      </w:r>
    </w:p>
    <w:p w:rsidR="004C5379" w:rsidRDefault="00672422" w:rsidP="004C5379">
      <w:pPr>
        <w:pStyle w:val="Abbildung"/>
      </w:pPr>
      <w:r>
        <w:drawing>
          <wp:inline distT="0" distB="0" distL="0" distR="0" wp14:anchorId="601B5A95" wp14:editId="146EE2E5">
            <wp:extent cx="3978688" cy="2842953"/>
            <wp:effectExtent l="0" t="0" r="3175"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4">
                      <a:extLst>
                        <a:ext uri="{28A0092B-C50C-407E-A947-70E740481C1C}">
                          <a14:useLocalDpi xmlns:a14="http://schemas.microsoft.com/office/drawing/2010/main" val="0"/>
                        </a:ext>
                      </a:extLst>
                    </a:blip>
                    <a:srcRect l="5026" t="8913" r="11222" b="5652"/>
                    <a:stretch/>
                  </pic:blipFill>
                  <pic:spPr bwMode="auto">
                    <a:xfrm>
                      <a:off x="0" y="0"/>
                      <a:ext cx="3978167" cy="2842581"/>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6E2BE4" w:rsidRPr="006E2BE4" w:rsidRDefault="004C5379" w:rsidP="006E2BE4">
      <w:pPr>
        <w:pStyle w:val="Abb-Unterschrift"/>
      </w:pPr>
      <w:r>
        <w:t>Abb. 2</w:t>
      </w:r>
      <w:r w:rsidR="004D2391">
        <w:t>6</w:t>
      </w:r>
      <w:r>
        <w:t>:</w:t>
      </w:r>
      <w:r>
        <w:tab/>
        <w:t xml:space="preserve">Anstieg des </w:t>
      </w:r>
      <w:r w:rsidR="006E2BE4">
        <w:t>Pro-Kopf-</w:t>
      </w:r>
      <w:r>
        <w:t>Primärenergiekonsums (</w:t>
      </w:r>
      <w:hyperlink r:id="rId95" w:history="1">
        <w:r w:rsidR="006E2BE4" w:rsidRPr="006E2BE4">
          <w:rPr>
            <w:rStyle w:val="Hyperlink"/>
          </w:rPr>
          <w:t>http://</w:t>
        </w:r>
      </w:hyperlink>
      <w:hyperlink r:id="rId96" w:history="1">
        <w:r w:rsidR="006E2BE4" w:rsidRPr="006E2BE4">
          <w:rPr>
            <w:rStyle w:val="Hyperlink"/>
          </w:rPr>
          <w:t>www.bp.com/statisticalreview</w:t>
        </w:r>
      </w:hyperlink>
      <w:r w:rsidR="006E2BE4">
        <w:t xml:space="preserve">, </w:t>
      </w:r>
      <w:hyperlink r:id="rId97" w:history="1">
        <w:r w:rsidR="006E2BE4" w:rsidRPr="006E2BE4">
          <w:rPr>
            <w:rStyle w:val="Hyperlink"/>
          </w:rPr>
          <w:t>http://faostat.fao.org/</w:t>
        </w:r>
      </w:hyperlink>
      <w:r w:rsidR="006E2BE4">
        <w:t>)</w:t>
      </w:r>
    </w:p>
    <w:p w:rsidR="004C5379" w:rsidRDefault="00766EE6" w:rsidP="006E2BE4">
      <w:r>
        <w:t xml:space="preserve">Die 1%-Ausgleichskurve, die lediglich </w:t>
      </w:r>
      <w:r w:rsidR="00970C8A">
        <w:t>„</w:t>
      </w:r>
      <w:r>
        <w:t>von Hand</w:t>
      </w:r>
      <w:r w:rsidR="00970C8A">
        <w:t>“</w:t>
      </w:r>
      <w:r>
        <w:t xml:space="preserve"> durch die letzten Werte hindurc</w:t>
      </w:r>
      <w:r>
        <w:t>h</w:t>
      </w:r>
      <w:r>
        <w:t>gelegt wurde – was für diese Betrachtungen aufgrund der starken Streuung der Ei</w:t>
      </w:r>
      <w:r>
        <w:t>n</w:t>
      </w:r>
      <w:r>
        <w:t>zelwerte gerechtfertigt ist –, ist dabei noch tendenziell relativ flach eingezeichnet</w:t>
      </w:r>
      <w:r w:rsidR="00970C8A">
        <w:t>.</w:t>
      </w:r>
      <w:r>
        <w:t xml:space="preserve"> </w:t>
      </w:r>
      <w:r w:rsidR="00970C8A">
        <w:t>W</w:t>
      </w:r>
      <w:r>
        <w:t>ürde man die Daten nur ab etwa 2002 verwenden, läge der jährliche Anstieg bei rund 1,5 %. Vorhersagen mit 1 % führen also tendenziell zu konservativen Abschä</w:t>
      </w:r>
      <w:r>
        <w:t>t</w:t>
      </w:r>
      <w:r>
        <w:t>zungen. Wie groß die Unsicherheiten hierbei sind, wird deutlich, wenn man eben die vergangene Entwicklung mit ihren großen Schwankungen betrachtet, wobei ein w</w:t>
      </w:r>
      <w:r>
        <w:t>e</w:t>
      </w:r>
      <w:r>
        <w:t>nig beruhigend ist, dass über den Gesamtzeitraum von 1965 ausgehend insgesamt eine etwa 1%-</w:t>
      </w:r>
      <w:proofErr w:type="spellStart"/>
      <w:r>
        <w:t>ige</w:t>
      </w:r>
      <w:proofErr w:type="spellEnd"/>
      <w:r>
        <w:t xml:space="preserve"> jährliche Steigerung zu beobachten ist.</w:t>
      </w:r>
    </w:p>
    <w:p w:rsidR="001E5C16" w:rsidRDefault="001E5C16" w:rsidP="006E2BE4">
      <w:r>
        <w:t>Die Extrapolation dieser 1%-Kurve in die Zukunft ist – unter Berücksichtigung aller diese</w:t>
      </w:r>
      <w:r w:rsidR="00970C8A">
        <w:t>r</w:t>
      </w:r>
      <w:r>
        <w:t xml:space="preserve"> Unsicherheiten – also mit entsprechender Vorsicht zu betrachten, stellt aber sicher ein realistisches Szenario dar. Die Frage, die hierbei auch noch zu beantwo</w:t>
      </w:r>
      <w:r>
        <w:t>r</w:t>
      </w:r>
      <w:r>
        <w:t>ten ist, ist die, ob nicht irgendwann eine Abnahme des Pro-Kopf-Verbrauchs zu b</w:t>
      </w:r>
      <w:r>
        <w:t>e</w:t>
      </w:r>
      <w:r>
        <w:t xml:space="preserve">rücksichtigen </w:t>
      </w:r>
      <w:r w:rsidR="00970C8A">
        <w:t>sein wird</w:t>
      </w:r>
      <w:r>
        <w:t>, weil die Energiesparmaßnahmen greifen. Um dies einschä</w:t>
      </w:r>
      <w:r>
        <w:t>t</w:t>
      </w:r>
      <w:r>
        <w:lastRenderedPageBreak/>
        <w:t>zen zu können, kann Abb. 2</w:t>
      </w:r>
      <w:r w:rsidR="004D2391">
        <w:t>6</w:t>
      </w:r>
      <w:r>
        <w:t xml:space="preserve"> mit Abb. 12 vergleichend betrachtet werden. Aus Abb. 12 erkennt man, dass in den heute entwickelten Ländern ein Pro-Kopf-Konsum oberhalb von 40</w:t>
      </w:r>
      <w:r w:rsidR="00F96CCB">
        <w:t> </w:t>
      </w:r>
      <w:r>
        <w:t>000 kWh/(Kopf a) beobachtet wird, teilweise deutlich über diesem Wert, beispielsweise in den USA</w:t>
      </w:r>
      <w:r w:rsidR="00F32641">
        <w:t>, so dass im Mittel von etwa 50</w:t>
      </w:r>
      <w:r w:rsidR="00F96CCB">
        <w:t> </w:t>
      </w:r>
      <w:r w:rsidR="00F32641">
        <w:t>000 kWh/(Kopf a) auszugehen womöglich optimistisch ist</w:t>
      </w:r>
      <w:r>
        <w:t xml:space="preserve">. Selbst wenn </w:t>
      </w:r>
      <w:r w:rsidR="00F32641">
        <w:t xml:space="preserve">bezogen auf diesen Wert eine nennenswerte Reduktion bis 2050 erreicht wird, </w:t>
      </w:r>
      <w:r w:rsidR="00970C8A">
        <w:t>liegt</w:t>
      </w:r>
      <w:r w:rsidR="00F32641">
        <w:t xml:space="preserve"> der Wert von 30</w:t>
      </w:r>
      <w:r w:rsidR="00F96CCB">
        <w:t> </w:t>
      </w:r>
      <w:r w:rsidR="00F32641">
        <w:t>000 kWh/(Kopf a), der 2050 mit der 1%-Projektion in Abb. 2</w:t>
      </w:r>
      <w:r w:rsidR="004D2391">
        <w:t>6</w:t>
      </w:r>
      <w:r w:rsidR="00F32641">
        <w:t xml:space="preserve"> erreicht wird, noch innerhalb eines re</w:t>
      </w:r>
      <w:r w:rsidR="00F32641">
        <w:t>a</w:t>
      </w:r>
      <w:r w:rsidR="00F32641">
        <w:t>listischen Rahmens. Innerhalb der hier vorhandenen Unsicherheiten bzgl. des Erre</w:t>
      </w:r>
      <w:r w:rsidR="00F32641">
        <w:t>i</w:t>
      </w:r>
      <w:r w:rsidR="00F32641">
        <w:t xml:space="preserve">chens der angestrebten politischen Ziele </w:t>
      </w:r>
      <w:r w:rsidR="009E6174">
        <w:t xml:space="preserve">kann die 1%-Steigerung also bis 2050 als nicht offensichtlich unsinnig angenommen werden. </w:t>
      </w:r>
    </w:p>
    <w:p w:rsidR="009E6174" w:rsidRDefault="009E6174" w:rsidP="00D40D4C">
      <w:r>
        <w:t>Damit haben wir nun alle Informationen beieinander, um die statische Reichweite der fossilen Energieträger durch eine bessere Berechnung zu ersetzen. Ausgegangen wird wieder von den aktuellen Reserven. Für die jährliche Änderung können wir nun schreiben:</w:t>
      </w:r>
    </w:p>
    <w:p w:rsidR="009E6174" w:rsidRDefault="009E6174" w:rsidP="009E6174">
      <w:pPr>
        <w:tabs>
          <w:tab w:val="left" w:pos="709"/>
          <w:tab w:val="left" w:pos="4678"/>
        </w:tabs>
      </w:pPr>
      <w:r>
        <w:tab/>
        <w:t>jährliche Änderung der Reserven = -</w:t>
      </w:r>
      <w:r>
        <w:tab/>
        <w:t xml:space="preserve">Weltbevölkerung </w:t>
      </w:r>
      <w:r>
        <w:rPr>
          <w:rFonts w:cs="Arial"/>
        </w:rPr>
        <w:t>×</w:t>
      </w:r>
      <w:r>
        <w:t xml:space="preserve"> </w:t>
      </w:r>
      <w:r>
        <w:br/>
      </w:r>
      <w:r>
        <w:tab/>
      </w:r>
      <w:r>
        <w:tab/>
        <w:t>Pro-Kopf-Primärenergiekonsum</w:t>
      </w:r>
    </w:p>
    <w:p w:rsidR="009E6174" w:rsidRDefault="009E6174" w:rsidP="00D40D4C">
      <w:r>
        <w:t>wobei die Aufteilung auf die einzelnen fossilen Energieträger entsprechend de</w:t>
      </w:r>
      <w:r w:rsidR="00970C8A">
        <w:t>m</w:t>
      </w:r>
      <w:r>
        <w:t xml:space="preserve"> he</w:t>
      </w:r>
      <w:r>
        <w:t>u</w:t>
      </w:r>
      <w:r>
        <w:t xml:space="preserve">tigen globalen Energiemix (vgl. Abb. 13) erfolgt. Die Weltbevölkerung </w:t>
      </w:r>
      <w:r w:rsidR="00970C8A">
        <w:t>w</w:t>
      </w:r>
      <w:r>
        <w:t>ird dabei en</w:t>
      </w:r>
      <w:r>
        <w:t>t</w:t>
      </w:r>
      <w:r>
        <w:t>sprechend de</w:t>
      </w:r>
      <w:r w:rsidR="00970C8A">
        <w:t>m</w:t>
      </w:r>
      <w:r>
        <w:t xml:space="preserve"> mittleren UN-Szenario berücksichtigt (vgl. Abb. </w:t>
      </w:r>
      <w:r w:rsidR="004D2391">
        <w:t>20</w:t>
      </w:r>
      <w:r>
        <w:t>), der Pro-Kopf-Konsum entsprechend der 1%-Steigerung aus Abb. 2</w:t>
      </w:r>
      <w:r w:rsidR="004D2391">
        <w:t>6</w:t>
      </w:r>
      <w:r>
        <w:t>. Diese jährliche Änderung kann dann jedes Jahr bei den Reserven berücksichtigt werden. Damit ergibt sich Abb. 2</w:t>
      </w:r>
      <w:r w:rsidR="004D2391">
        <w:t>7</w:t>
      </w:r>
      <w:r>
        <w:t>.</w:t>
      </w:r>
      <w:r w:rsidR="00A62F85">
        <w:t xml:space="preserve"> </w:t>
      </w:r>
    </w:p>
    <w:p w:rsidR="009E6174" w:rsidRDefault="009E6174" w:rsidP="009E6174">
      <w:pPr>
        <w:pStyle w:val="Abbildung"/>
      </w:pPr>
      <w:r>
        <w:drawing>
          <wp:inline distT="0" distB="0" distL="0" distR="0" wp14:anchorId="7D0319B8" wp14:editId="7AFEA053">
            <wp:extent cx="3535680" cy="2665614"/>
            <wp:effectExtent l="0" t="0" r="7620" b="1905"/>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8">
                      <a:extLst>
                        <a:ext uri="{28A0092B-C50C-407E-A947-70E740481C1C}">
                          <a14:useLocalDpi xmlns:a14="http://schemas.microsoft.com/office/drawing/2010/main" val="0"/>
                        </a:ext>
                      </a:extLst>
                    </a:blip>
                    <a:srcRect l="10384" t="10387" r="10750" b="4930"/>
                    <a:stretch/>
                  </pic:blipFill>
                  <pic:spPr bwMode="auto">
                    <a:xfrm>
                      <a:off x="0" y="0"/>
                      <a:ext cx="3534062" cy="2664394"/>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9E6174" w:rsidRDefault="00A62F85" w:rsidP="009E6174">
      <w:pPr>
        <w:pStyle w:val="Abb-Unterschrift"/>
      </w:pPr>
      <w:r>
        <w:t xml:space="preserve">Abb. </w:t>
      </w:r>
      <w:r w:rsidR="004D2391">
        <w:t>27</w:t>
      </w:r>
      <w:r>
        <w:t>:</w:t>
      </w:r>
      <w:r>
        <w:tab/>
        <w:t>Entwicklung der Primärenergiereserven unter Berücksichtigung von Bevö</w:t>
      </w:r>
      <w:r>
        <w:t>l</w:t>
      </w:r>
      <w:r>
        <w:t>kerungswachstum und Pro-Kopf-Energiekonsum</w:t>
      </w:r>
    </w:p>
    <w:p w:rsidR="009E6174" w:rsidRDefault="00A62F85" w:rsidP="00D40D4C">
      <w:r>
        <w:t>In Abb. 2</w:t>
      </w:r>
      <w:r w:rsidR="004D2391">
        <w:t>7</w:t>
      </w:r>
      <w:r>
        <w:t xml:space="preserve"> wird einerseits deutlich, dass die Reserven nach dieser Berechnung b</w:t>
      </w:r>
      <w:r>
        <w:t>e</w:t>
      </w:r>
      <w:r>
        <w:t>reits 2060 komplett verbraucht sein werden. Zudem unterscheiden sich die Reichwe</w:t>
      </w:r>
      <w:r>
        <w:t>i</w:t>
      </w:r>
      <w:r>
        <w:t xml:space="preserve">ten der drei fossilen Energieträger fast nicht mehr. Grund dafür ist, dass nachdem als erstes das Erdöl aufgebraucht </w:t>
      </w:r>
      <w:r w:rsidR="00970C8A">
        <w:t>sein wird</w:t>
      </w:r>
      <w:r>
        <w:t>, dessen Anteil durch Gas und Kohle gedeckt werden muss, und wenn auch das Erdgas aufgebraucht ist, nur noch Kohle zur D</w:t>
      </w:r>
      <w:r>
        <w:t>e</w:t>
      </w:r>
      <w:r>
        <w:t>ckung des Primärenergiebedarfs zur Verfügung steht. Wird dies berücksichtigt, ist 2060 Schluss. In Abb. 2</w:t>
      </w:r>
      <w:r w:rsidR="004D2391">
        <w:t>7</w:t>
      </w:r>
      <w:r>
        <w:t xml:space="preserve"> ist auch der Verlauf eingezeichnet, der sich ergibt, wenn von konstantem heutigen Konsum ausgegangen wird – so wie es bei der statischen Reichweite der Fall war. Dann würde konsistent zu den entsprechenden Werten in </w:t>
      </w:r>
      <w:r>
        <w:lastRenderedPageBreak/>
        <w:t>Tab. 8 die statische Reichweite über alle fossilen Primärenergieträger noch rund 80 Jahre betragen.</w:t>
      </w:r>
    </w:p>
    <w:p w:rsidR="00A62F85" w:rsidRDefault="00A62F85" w:rsidP="00D40D4C">
      <w:r>
        <w:t>Dieses Ergebnis ist nun einerseits auf einer deutlich realistischeren Annahme aufg</w:t>
      </w:r>
      <w:r>
        <w:t>e</w:t>
      </w:r>
      <w:r>
        <w:t>baut als die statische Reichweite und hat nebenbei auch eine Reihe weiterer Einsic</w:t>
      </w:r>
      <w:r>
        <w:t>h</w:t>
      </w:r>
      <w:r>
        <w:t>ten zutage gefördert. Gleichzeitig ist natürlich eine Vorausschau in so ferne Zukunft sehr unsicher. Was beispielsweise zu berücksichtigen wäre, wenn die fossilen Re</w:t>
      </w:r>
      <w:r>
        <w:t>s</w:t>
      </w:r>
      <w:r>
        <w:t>sourcen zur Neige gehen</w:t>
      </w:r>
      <w:r w:rsidR="00E668E8">
        <w:t>,</w:t>
      </w:r>
      <w:r>
        <w:t xml:space="preserve"> ist, dass die wirtschaftliche Konkurrenz mit alternativen Energietechnologien zu Verschiebungen führen wird. Streng genommen müsste also eigentlich ein Modell bei den Berechnun</w:t>
      </w:r>
      <w:r w:rsidR="00E668E8">
        <w:t>gen zugrunde gelegt werden, das</w:t>
      </w:r>
      <w:r>
        <w:t xml:space="preserve"> die Mark</w:t>
      </w:r>
      <w:r>
        <w:t>t</w:t>
      </w:r>
      <w:r>
        <w:t>entwicklung bei der Konkurrenz zwischen verschiedenen Energieträgern mit berüc</w:t>
      </w:r>
      <w:r>
        <w:t>k</w:t>
      </w:r>
      <w:r>
        <w:t xml:space="preserve">sichtigt. Dies ist sehr aufwändig. </w:t>
      </w:r>
      <w:r w:rsidR="008D5C9E">
        <w:t xml:space="preserve">In der Vergangenheit wurden solche Modelle nun in der Tat entwickelt und für generelle Studien verwendet. Der Club </w:t>
      </w:r>
      <w:proofErr w:type="spellStart"/>
      <w:r w:rsidR="008D5C9E">
        <w:t>of</w:t>
      </w:r>
      <w:proofErr w:type="spellEnd"/>
      <w:r w:rsidR="008D5C9E">
        <w:t xml:space="preserve"> </w:t>
      </w:r>
      <w:proofErr w:type="spellStart"/>
      <w:r w:rsidR="008D5C9E">
        <w:t>Rome</w:t>
      </w:r>
      <w:proofErr w:type="spellEnd"/>
      <w:r w:rsidR="008D5C9E">
        <w:t xml:space="preserve"> gab be</w:t>
      </w:r>
      <w:r w:rsidR="008D5C9E">
        <w:t>i</w:t>
      </w:r>
      <w:r w:rsidR="008D5C9E">
        <w:t>spielsweise ein Weltmodell in Auftrag: World 3 (</w:t>
      </w:r>
      <w:hyperlink r:id="rId99" w:history="1">
        <w:r w:rsidR="008D5C9E" w:rsidRPr="00ED4931">
          <w:rPr>
            <w:rStyle w:val="Hyperlink"/>
          </w:rPr>
          <w:t>http://de.wikipedia.org/wiki/World3</w:t>
        </w:r>
      </w:hyperlink>
      <w:r w:rsidR="008D5C9E">
        <w:t xml:space="preserve">). In weiterer Folge wurde eine Reihe weiterer sogenannter </w:t>
      </w:r>
      <w:proofErr w:type="spellStart"/>
      <w:r w:rsidR="008D5C9E">
        <w:t>integrated</w:t>
      </w:r>
      <w:proofErr w:type="spellEnd"/>
      <w:r w:rsidR="008D5C9E">
        <w:t xml:space="preserve"> </w:t>
      </w:r>
      <w:proofErr w:type="spellStart"/>
      <w:r w:rsidR="008D5C9E">
        <w:t>assessment</w:t>
      </w:r>
      <w:proofErr w:type="spellEnd"/>
      <w:r w:rsidR="008D5C9E">
        <w:t xml:space="preserve"> </w:t>
      </w:r>
      <w:proofErr w:type="spellStart"/>
      <w:r w:rsidR="008D5C9E">
        <w:t>m</w:t>
      </w:r>
      <w:r w:rsidR="008D5C9E">
        <w:t>o</w:t>
      </w:r>
      <w:r w:rsidR="008D5C9E">
        <w:t>dels</w:t>
      </w:r>
      <w:proofErr w:type="spellEnd"/>
      <w:r w:rsidR="008D5C9E">
        <w:t xml:space="preserve"> entwickelt, die immer komplexer wurden und die </w:t>
      </w:r>
      <w:r w:rsidR="00E668E8">
        <w:t xml:space="preserve">versucht haben </w:t>
      </w:r>
      <w:r w:rsidR="008D5C9E">
        <w:t xml:space="preserve">die Realität immer besser </w:t>
      </w:r>
      <w:r w:rsidR="00E668E8">
        <w:t xml:space="preserve">abzubilden </w:t>
      </w:r>
      <w:r w:rsidR="008D5C9E">
        <w:t>(</w:t>
      </w:r>
      <w:hyperlink r:id="rId100" w:history="1">
        <w:r w:rsidR="008D5C9E" w:rsidRPr="00ED4931">
          <w:rPr>
            <w:rStyle w:val="Hyperlink"/>
          </w:rPr>
          <w:t>http://de.wikipedia.org/wiki/Integrated_ Assessment</w:t>
        </w:r>
      </w:hyperlink>
      <w:r w:rsidR="008D5C9E">
        <w:t>). Der zunehmenden Komplexität steht dabei eine steigende Zahl von Parametern gege</w:t>
      </w:r>
      <w:r w:rsidR="008D5C9E">
        <w:t>n</w:t>
      </w:r>
      <w:r w:rsidR="008D5C9E">
        <w:t>über, die immer feiner die einzelnen Effekte in Abbildung der Realität beschreiben sollen. Diese Parameter in dem Gesamtmodell einzeln zu bestimmen, stellt sich aber mit zunehmender Komplexität der Beziehungen zwischen den Einzelbeziehungen als immer schwieriger heraus. Während also bei einfachen Modellansätzen, wie be</w:t>
      </w:r>
      <w:r w:rsidR="008D5C9E">
        <w:t>i</w:t>
      </w:r>
      <w:r w:rsidR="008D5C9E">
        <w:t>spielsweise bei dem für Abb. 2</w:t>
      </w:r>
      <w:r w:rsidR="004D2391">
        <w:t>7</w:t>
      </w:r>
      <w:r w:rsidR="008D5C9E">
        <w:t xml:space="preserve"> zugrunde liegenden, die Modellunsicherheit hoch ist, nimmt bei komplexeren Modellen die Par</w:t>
      </w:r>
      <w:r w:rsidR="004969D6">
        <w:t>a</w:t>
      </w:r>
      <w:r w:rsidR="008D5C9E">
        <w:t xml:space="preserve">meterunsicherheit drastisch zu. </w:t>
      </w:r>
      <w:r w:rsidR="004969D6">
        <w:t>Aus di</w:t>
      </w:r>
      <w:r w:rsidR="004969D6">
        <w:t>e</w:t>
      </w:r>
      <w:r w:rsidR="004969D6">
        <w:t>sem Grund erscheint es als ausreichend, hier nur zwei Modelle gegenüberzustellen, um diese im Sinne der bereits angesprochenen Sensitivitätsanalyse miteinander zu vergleichen. Diese beiden Modelle sind hier eben die statische Reichweite und die Modellierung für Abb. 2</w:t>
      </w:r>
      <w:r w:rsidR="004D2391">
        <w:t>7</w:t>
      </w:r>
      <w:r w:rsidR="004969D6">
        <w:t xml:space="preserve">. </w:t>
      </w:r>
      <w:r w:rsidR="001B63E7">
        <w:t>Dabei wurden zu dem dynamischen Modell mehrere Var</w:t>
      </w:r>
      <w:r w:rsidR="001B63E7">
        <w:t>i</w:t>
      </w:r>
      <w:r w:rsidR="001B63E7">
        <w:t>anten mit</w:t>
      </w:r>
      <w:r w:rsidR="00E668E8">
        <w:t xml:space="preserve"> </w:t>
      </w:r>
      <w:r w:rsidR="001B63E7">
        <w:t xml:space="preserve">leicht variierten Einflussgrößen gerechnet, beispielsweise basierend auf früheren Daten, ohne dass wesentlich andere Ergebnisse resultierten. </w:t>
      </w:r>
      <w:r w:rsidR="004969D6">
        <w:t xml:space="preserve">Die Erkenntnis aus diesem Vergleich kann </w:t>
      </w:r>
      <w:r w:rsidR="001B63E7">
        <w:t xml:space="preserve">damit insgesamt </w:t>
      </w:r>
      <w:r w:rsidR="004969D6">
        <w:t>sein, dass der Verbrauch der Reserven schnell voranschreitet, dass die Reserven aber noch einige Jahrzehnte reichen we</w:t>
      </w:r>
      <w:r w:rsidR="004969D6">
        <w:t>r</w:t>
      </w:r>
      <w:r w:rsidR="004969D6">
        <w:t>den. Erst in einem Zeithorizont ab 30 und mehr Jahren ist nach diesen einfachen Modellansätzen mit nennenswerten grundlegenden Problemen bei der Versorgung mit fossilen Energieträgern zu rechnen.</w:t>
      </w:r>
    </w:p>
    <w:p w:rsidR="009E6174" w:rsidRDefault="004969D6" w:rsidP="00D40D4C">
      <w:r>
        <w:t>Natürlich ist zu erwarten, dass im Laufe der Zeit immer schwieriger zu erschließende Lagerstätten der Energieträger genutzt werden müssen, was unweigerlich zu einem Anstieg der Preise führen w</w:t>
      </w:r>
      <w:r w:rsidR="00E668E8">
        <w:t>i</w:t>
      </w:r>
      <w:r>
        <w:t>rd. Abb. 2</w:t>
      </w:r>
      <w:r w:rsidR="004D2391">
        <w:t>8</w:t>
      </w:r>
      <w:r>
        <w:t xml:space="preserve"> zeigt dazu den Preis für Rohöl</w:t>
      </w:r>
      <w:r w:rsidR="00F569D5">
        <w:t xml:space="preserve"> in den letzten Jahrzehnten. Was bei dieser Darstellung auffällt ist, dass ab spätestens 2000 der Ölpreis konsequent gestiegen ist. Um das weiter zu verdeutlichen, sind drei gerade Linien eingezeichnet, die jeweils eine</w:t>
      </w:r>
      <w:r w:rsidR="00E668E8">
        <w:t>m</w:t>
      </w:r>
      <w:r w:rsidR="00F569D5">
        <w:t xml:space="preserve"> jährlichen Anstieg der Preise von 12 % en</w:t>
      </w:r>
      <w:r w:rsidR="00F569D5">
        <w:t>t</w:t>
      </w:r>
      <w:r w:rsidR="00F569D5">
        <w:t xml:space="preserve">sprechen. Es </w:t>
      </w:r>
      <w:r w:rsidR="00E668E8">
        <w:t>ist zu erkennen</w:t>
      </w:r>
      <w:r w:rsidR="00F569D5">
        <w:t>, dass diese Geraden</w:t>
      </w:r>
      <w:r w:rsidR="00E668E8">
        <w:t xml:space="preserve"> </w:t>
      </w:r>
      <w:r w:rsidR="00F569D5">
        <w:t xml:space="preserve">den beobachteten Verlauf recht gut nach oben und unten begrenzen. Daher kann auch hier davon ausgegangen werden, dass dieser Anstieg zumindest nicht offensichtlich unvernünftig ist. Selbst die aktuelle Stagnation liegt noch völlig zwischen den Grenzen. Die Rezession 2008 ist deutlich zu erkennen, aber auch sie hat nicht bewirkt, dass der Ölpreis nachhaltig gefallen ist. Nach der Verbilligung bis 2009 stieg der Preis nur </w:t>
      </w:r>
      <w:r w:rsidR="00E668E8">
        <w:t>umso</w:t>
      </w:r>
      <w:r w:rsidR="00F569D5">
        <w:t xml:space="preserve"> schneller, so dass er bereits 2010/2011 wieder auf dem vorherigen Kurs war. </w:t>
      </w:r>
    </w:p>
    <w:p w:rsidR="009E6174" w:rsidRDefault="004969D6" w:rsidP="004969D6">
      <w:pPr>
        <w:pStyle w:val="Abbildung"/>
      </w:pPr>
      <w:r>
        <w:lastRenderedPageBreak/>
        <w:drawing>
          <wp:inline distT="0" distB="0" distL="0" distR="0" wp14:anchorId="1559935B" wp14:editId="2876BFA2">
            <wp:extent cx="3879272" cy="2736598"/>
            <wp:effectExtent l="0" t="0" r="6985" b="6985"/>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01">
                      <a:extLst>
                        <a:ext uri="{28A0092B-C50C-407E-A947-70E740481C1C}">
                          <a14:useLocalDpi xmlns:a14="http://schemas.microsoft.com/office/drawing/2010/main" val="0"/>
                        </a:ext>
                      </a:extLst>
                    </a:blip>
                    <a:srcRect l="9340" t="6682" r="4830" b="6626"/>
                    <a:stretch/>
                  </pic:blipFill>
                  <pic:spPr bwMode="auto">
                    <a:xfrm>
                      <a:off x="0" y="0"/>
                      <a:ext cx="3884277" cy="2740129"/>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4969D6" w:rsidRPr="00F569D5" w:rsidRDefault="004969D6" w:rsidP="004969D6">
      <w:pPr>
        <w:pStyle w:val="Abb-Unterschrift"/>
      </w:pPr>
      <w:r w:rsidRPr="00F569D5">
        <w:t>Abb. 2</w:t>
      </w:r>
      <w:r w:rsidR="004D2391">
        <w:t>8</w:t>
      </w:r>
      <w:r w:rsidRPr="00F569D5">
        <w:t>:</w:t>
      </w:r>
      <w:r w:rsidRPr="00F569D5">
        <w:tab/>
        <w:t>Entwicklung des Rohölpreises</w:t>
      </w:r>
      <w:r w:rsidR="00660F16">
        <w:t xml:space="preserve"> (</w:t>
      </w:r>
      <w:hyperlink r:id="rId102" w:history="1">
        <w:r w:rsidR="00660F16" w:rsidRPr="008D4FEC">
          <w:rPr>
            <w:rStyle w:val="Hyperlink"/>
          </w:rPr>
          <w:t>http://www.ioga.com/Special/crudeoil_Hist.htm</w:t>
        </w:r>
      </w:hyperlink>
      <w:r w:rsidR="00660F16">
        <w:t xml:space="preserve">, </w:t>
      </w:r>
      <w:hyperlink r:id="rId103" w:history="1">
        <w:r w:rsidR="00660F16" w:rsidRPr="008D4FEC">
          <w:rPr>
            <w:rStyle w:val="Hyperlink"/>
          </w:rPr>
          <w:t>http://inflationdata.com/inflation/inflation_rate/historical_oil_prices_table.asp</w:t>
        </w:r>
      </w:hyperlink>
      <w:r w:rsidR="00660F16">
        <w:t xml:space="preserve">, </w:t>
      </w:r>
      <w:hyperlink r:id="rId104" w:history="1">
        <w:r w:rsidR="00660F16" w:rsidRPr="008D4FEC">
          <w:rPr>
            <w:rStyle w:val="Hyperlink"/>
          </w:rPr>
          <w:t>http://www.ecb.int/stats/exchange/eurofxref/html/usd.xml</w:t>
        </w:r>
      </w:hyperlink>
      <w:r w:rsidR="00660F16">
        <w:t xml:space="preserve">, </w:t>
      </w:r>
      <w:hyperlink r:id="rId105" w:history="1">
        <w:r w:rsidR="00660F16" w:rsidRPr="008D4FEC">
          <w:rPr>
            <w:rStyle w:val="Hyperlink"/>
          </w:rPr>
          <w:t>http://www.eia.gov/dnav/pet/pet_pri_spt_s1_w.htm</w:t>
        </w:r>
      </w:hyperlink>
      <w:r w:rsidR="00660F16">
        <w:t xml:space="preserve"> )</w:t>
      </w:r>
    </w:p>
    <w:p w:rsidR="004969D6" w:rsidRDefault="00F569D5" w:rsidP="00D40D4C">
      <w:r w:rsidRPr="00F569D5">
        <w:t xml:space="preserve">An dieser Stelle muss nun noch ein weiterer Aspekt diskutiert werden, der bereits in der Motivation angesprochen war: Peak </w:t>
      </w:r>
      <w:proofErr w:type="spellStart"/>
      <w:r w:rsidRPr="00F569D5">
        <w:t>Oil</w:t>
      </w:r>
      <w:proofErr w:type="spellEnd"/>
      <w:r w:rsidRPr="00F569D5">
        <w:t xml:space="preserve">. </w:t>
      </w:r>
      <w:r>
        <w:t xml:space="preserve">Die Entwicklung dieser Idee wird </w:t>
      </w:r>
      <w:r w:rsidRPr="00F569D5">
        <w:t>Marion King Hubbert</w:t>
      </w:r>
      <w:r>
        <w:t xml:space="preserve"> (1903 – 1989) zugeschrieben, einem Geologen und Geophysiker, der bei Shell arbeitete. </w:t>
      </w:r>
      <w:r w:rsidR="00A42BB2">
        <w:t>Nach seinen Vorstelllungen durchläuft die Förderleistung in einem Ölfeld ein Ölfördermaximum, die entsprechende grafische Darstellung der Förderlei</w:t>
      </w:r>
      <w:r w:rsidR="00A42BB2">
        <w:t>s</w:t>
      </w:r>
      <w:r w:rsidR="00A42BB2">
        <w:t>tung über der Zeit wird auch als Hubbert-Kurve bezeichnet. Ein solches Verhalten wird nun auch für die gesamte globale Ölförderung angenommen, die sich quasi a</w:t>
      </w:r>
      <w:r w:rsidR="00E668E8">
        <w:t>u</w:t>
      </w:r>
      <w:r w:rsidR="00A42BB2">
        <w:t xml:space="preserve">s vielen solcher einzelner Hubbert-Kurven zusammensetzt. Wie dies in der Realität aussieht, ist in </w:t>
      </w:r>
      <w:proofErr w:type="spellStart"/>
      <w:r w:rsidR="00A42BB2">
        <w:t>Abbn</w:t>
      </w:r>
      <w:proofErr w:type="spellEnd"/>
      <w:r w:rsidR="00A42BB2">
        <w:t>. 2</w:t>
      </w:r>
      <w:r w:rsidR="004D2391">
        <w:t>9</w:t>
      </w:r>
      <w:r w:rsidR="00A42BB2">
        <w:t xml:space="preserve"> und </w:t>
      </w:r>
      <w:r w:rsidR="004D2391">
        <w:t>30</w:t>
      </w:r>
      <w:r w:rsidR="00A42BB2">
        <w:t xml:space="preserve"> gezeigt.</w:t>
      </w:r>
    </w:p>
    <w:p w:rsidR="00A42BB2" w:rsidRDefault="00A42BB2" w:rsidP="00A42BB2">
      <w:pPr>
        <w:pStyle w:val="Abbildung"/>
      </w:pPr>
      <w:r>
        <w:drawing>
          <wp:inline distT="0" distB="0" distL="0" distR="0" wp14:anchorId="6EA27ED1" wp14:editId="6AE81760">
            <wp:extent cx="5425440" cy="2901763"/>
            <wp:effectExtent l="0" t="0" r="3810" b="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26990" cy="2902592"/>
                    </a:xfrm>
                    <a:prstGeom prst="rect">
                      <a:avLst/>
                    </a:prstGeom>
                    <a:noFill/>
                    <a:ln>
                      <a:noFill/>
                    </a:ln>
                    <a:effectLst/>
                  </pic:spPr>
                </pic:pic>
              </a:graphicData>
            </a:graphic>
          </wp:inline>
        </w:drawing>
      </w:r>
    </w:p>
    <w:p w:rsidR="00A42BB2" w:rsidRPr="00F569D5" w:rsidRDefault="00A42BB2" w:rsidP="00A42BB2">
      <w:pPr>
        <w:pStyle w:val="Abb-Unterschrift"/>
      </w:pPr>
      <w:r>
        <w:t>Abb. 2</w:t>
      </w:r>
      <w:r w:rsidR="004D2391">
        <w:t>9</w:t>
      </w:r>
      <w:r>
        <w:t>:</w:t>
      </w:r>
      <w:r>
        <w:tab/>
        <w:t>Ölfördermaximum (</w:t>
      </w:r>
      <w:r w:rsidRPr="00A42BB2">
        <w:t>http://upload.wikimedia.org/wikipedia/de/5/58/Weltweite-Erdölproduktion-Grafik.png</w:t>
      </w:r>
      <w:r>
        <w:t>)</w:t>
      </w:r>
    </w:p>
    <w:p w:rsidR="004C5379" w:rsidRPr="00F569D5" w:rsidRDefault="00A42BB2" w:rsidP="00A42BB2">
      <w:pPr>
        <w:pStyle w:val="Abbildung"/>
      </w:pPr>
      <w:r w:rsidRPr="00A42BB2">
        <w:lastRenderedPageBreak/>
        <w:drawing>
          <wp:inline distT="0" distB="0" distL="0" distR="0" wp14:anchorId="64D5BD07" wp14:editId="76C198D2">
            <wp:extent cx="5756910" cy="3309948"/>
            <wp:effectExtent l="0" t="0" r="0" b="5080"/>
            <wp:docPr id="10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a:blip r:embed="rId107">
                      <a:extLst>
                        <a:ext uri="{BEBA8EAE-BF5A-486C-A8C5-ECC9F3942E4B}">
                          <a14:imgProps xmlns:a14="http://schemas.microsoft.com/office/drawing/2010/main">
                            <a14:imgLayer r:embed="rId108">
                              <a14:imgEffect>
                                <a14:brightnessContrast bright="-20000" contrast="61000"/>
                              </a14:imgEffect>
                            </a14:imgLayer>
                          </a14:imgProps>
                        </a:ext>
                        <a:ext uri="{28A0092B-C50C-407E-A947-70E740481C1C}">
                          <a14:useLocalDpi xmlns:a14="http://schemas.microsoft.com/office/drawing/2010/main" val="0"/>
                        </a:ext>
                      </a:extLst>
                    </a:blip>
                    <a:stretch>
                      <a:fillRect/>
                    </a:stretch>
                  </pic:blipFill>
                  <pic:spPr>
                    <a:xfrm>
                      <a:off x="0" y="0"/>
                      <a:ext cx="5756910" cy="3309948"/>
                    </a:xfrm>
                    <a:prstGeom prst="rect">
                      <a:avLst/>
                    </a:prstGeom>
                  </pic:spPr>
                </pic:pic>
              </a:graphicData>
            </a:graphic>
          </wp:inline>
        </w:drawing>
      </w:r>
    </w:p>
    <w:p w:rsidR="00366701" w:rsidRPr="00F569D5" w:rsidRDefault="00A42BB2" w:rsidP="00A42BB2">
      <w:pPr>
        <w:pStyle w:val="Abb-Unterschrift"/>
      </w:pPr>
      <w:r>
        <w:t xml:space="preserve">Abb. </w:t>
      </w:r>
      <w:r w:rsidR="004D2391">
        <w:t>30</w:t>
      </w:r>
      <w:r>
        <w:t>:</w:t>
      </w:r>
      <w:r>
        <w:tab/>
        <w:t>Ölfördermaximum (</w:t>
      </w:r>
      <w:r w:rsidRPr="00A42BB2">
        <w:t>http://upload.wikimedia.org/wikipedia/de/6/65/Weltölförderung.png</w:t>
      </w:r>
      <w:r>
        <w:t>)</w:t>
      </w:r>
    </w:p>
    <w:p w:rsidR="00A42BB2" w:rsidRDefault="00A42BB2" w:rsidP="00D40D4C">
      <w:r>
        <w:t>In Abb. 2</w:t>
      </w:r>
      <w:r w:rsidR="004D2391">
        <w:t>9</w:t>
      </w:r>
      <w:r>
        <w:t xml:space="preserve"> ist die globale Gesamtförderleistung angegeben. Die letzten herausve</w:t>
      </w:r>
      <w:r>
        <w:t>r</w:t>
      </w:r>
      <w:r>
        <w:t>größerten Werte ab etwa 2005 zeigen einen horizontalen Verlauf, so dass dort in der Tat ein Maximum erreicht zu sein scheint. Detaillierter wird die in Abb. </w:t>
      </w:r>
      <w:r w:rsidR="004D2391">
        <w:t>30</w:t>
      </w:r>
      <w:r>
        <w:t xml:space="preserve"> aufg</w:t>
      </w:r>
      <w:r>
        <w:t>e</w:t>
      </w:r>
      <w:r>
        <w:t>schlüsselt, in der die Förderleistungen einzelner Länder übereinander eingezeichnet sind. Für die einzelnen Länder ist jeweils angegeben, wann faktisch das Ölförderm</w:t>
      </w:r>
      <w:r>
        <w:t>a</w:t>
      </w:r>
      <w:r>
        <w:t xml:space="preserve">ximum erreicht wurde. Beide Grafiken zusammengenommen legen nahe, dass das globale Ölfördermaximum aktuell gerade erreicht oder bereits leicht überschritten ist, was natürlich rückwärts die steigenden Ölpreise erklären würde. </w:t>
      </w:r>
    </w:p>
    <w:p w:rsidR="00A42BB2" w:rsidRDefault="00A42BB2" w:rsidP="00D40D4C">
      <w:r>
        <w:t>Auch wen</w:t>
      </w:r>
      <w:r w:rsidR="00FC7949">
        <w:t xml:space="preserve">n diese Erklärungen </w:t>
      </w:r>
      <w:r>
        <w:t>konsistent zu sein schein</w:t>
      </w:r>
      <w:r w:rsidR="00FC7949">
        <w:t>en</w:t>
      </w:r>
      <w:r>
        <w:t>, gibt es doch auch die Einsicht, dass gerade in jüngerer Zeit größere Vorkommen von Gas und Öl wir</w:t>
      </w:r>
      <w:r>
        <w:t>t</w:t>
      </w:r>
      <w:r>
        <w:t xml:space="preserve">schaftlich </w:t>
      </w:r>
      <w:r w:rsidR="00FC7949">
        <w:t>zugänglich geworden sind</w:t>
      </w:r>
      <w:r>
        <w:t>.</w:t>
      </w:r>
      <w:r w:rsidR="00FC7949">
        <w:t xml:space="preserve"> Die USA gehen beispielsweise davon aus, dass sie mit </w:t>
      </w:r>
      <w:r w:rsidR="00E668E8">
        <w:t xml:space="preserve">neu erschlossenem </w:t>
      </w:r>
      <w:r w:rsidR="00FC7949">
        <w:t>Schiefergas und Schieferöl einen großen Teil ihres B</w:t>
      </w:r>
      <w:r w:rsidR="00FC7949">
        <w:t>e</w:t>
      </w:r>
      <w:r w:rsidR="00FC7949">
        <w:t>darfes decken und damit unabhängiger vom Weltmarkt werden können. Die Förd</w:t>
      </w:r>
      <w:r w:rsidR="00FC7949">
        <w:t>e</w:t>
      </w:r>
      <w:r w:rsidR="00FC7949">
        <w:t xml:space="preserve">rung dieser in einem weichen Schiefergestein eingebundenen fossilen Energieträger erfordert zunächst eine unterirdische Zerstörung der Schieferstruktur mit Hilfe von sehr hohem Druck. Die Förderung findet dann unter Einsatz von Wasser statt, dem große Anteile geeigneter chemischer Substanzen und Sand zugesetzt werden. Diese Fördermethode, das sogenannte </w:t>
      </w:r>
      <w:proofErr w:type="spellStart"/>
      <w:r w:rsidR="00FC7949">
        <w:t>Fracking</w:t>
      </w:r>
      <w:proofErr w:type="spellEnd"/>
      <w:r w:rsidR="00FC7949">
        <w:t>, ist dabei in vielen Ländern stark umstri</w:t>
      </w:r>
      <w:r w:rsidR="00FC7949">
        <w:t>t</w:t>
      </w:r>
      <w:r w:rsidR="00FC7949">
        <w:t xml:space="preserve">ten, weil teilweise eine Gefährdung des Grundwassers gegeben </w:t>
      </w:r>
      <w:r w:rsidR="00F87FCE">
        <w:t>sein soll</w:t>
      </w:r>
      <w:r w:rsidR="00FC7949">
        <w:t>, und natü</w:t>
      </w:r>
      <w:r w:rsidR="00FC7949">
        <w:t>r</w:t>
      </w:r>
      <w:r w:rsidR="00FC7949">
        <w:t>lich weil das Abgeben der Chemikalien in die Natur, vor allem an Stellen, an denen man diese Chemikalien nicht einfach wieder zurückholen kann, ein generelles G</w:t>
      </w:r>
      <w:r w:rsidR="00FC7949">
        <w:t>e</w:t>
      </w:r>
      <w:r w:rsidR="00FC7949">
        <w:t>fährdungspotenzial darstellt.</w:t>
      </w:r>
      <w:r w:rsidR="003F57F4">
        <w:t xml:space="preserve"> Es wird gleichzeitig deutlich, dass </w:t>
      </w:r>
      <w:r w:rsidR="004807EC">
        <w:t>der Aufwand, um so</w:t>
      </w:r>
      <w:r w:rsidR="004807EC">
        <w:t>l</w:t>
      </w:r>
      <w:r w:rsidR="004807EC">
        <w:t>che unkonventionellen Lagerstätten zu erschließen immer größer wird.</w:t>
      </w:r>
    </w:p>
    <w:p w:rsidR="001A1177" w:rsidRDefault="003F57F4" w:rsidP="00D40D4C">
      <w:r>
        <w:t>Um die Auswirkung neuer Funde fossiler Rohstoffe generell irgendwie bewerten zu können, kann die Entwicklung der statischen Reichweite über die Jahre betrachtet werden, die in Abb. </w:t>
      </w:r>
      <w:r w:rsidR="006C05B1">
        <w:t>31</w:t>
      </w:r>
      <w:r>
        <w:t xml:space="preserve"> gezeigt ist. Anders als aufgrund der vorherigen Betrachtungen erwartet, steigt die statische Reichweite in den letzten Jahren ab etwa 1999 wieder deutlich an. Wäre eine Reserve einer fossilen Ressource eine fixe gegebene Zahl und wäre der Konsum konstant, müsste die statische Reichweite jedes Jahr um ein </w:t>
      </w:r>
      <w:r>
        <w:lastRenderedPageBreak/>
        <w:t xml:space="preserve">Jahr abnehmen. Solch eine deutliche Abnahme ist nun </w:t>
      </w:r>
      <w:r w:rsidR="00F87FCE">
        <w:t>jeden</w:t>
      </w:r>
      <w:r>
        <w:t>falls nicht zu beobac</w:t>
      </w:r>
      <w:r>
        <w:t>h</w:t>
      </w:r>
      <w:r>
        <w:t xml:space="preserve">ten. Das lässt nur einen Schluss zu: In der Vergangenheit wurden immer wieder neue Erdölquellen </w:t>
      </w:r>
      <w:r w:rsidR="004807EC">
        <w:t>erschlossen – in jüngerer Zeit eben häufig sogenannte unkonve</w:t>
      </w:r>
      <w:r w:rsidR="004807EC">
        <w:t>n</w:t>
      </w:r>
      <w:r w:rsidR="004807EC">
        <w:t>tionelle –, dass die statische Reichweite gestiegen ist, der Verbrauch der fossilen Primärenergieträger und der Anstieg des Verbrauchs also durch neue Funde übe</w:t>
      </w:r>
      <w:r w:rsidR="004807EC">
        <w:t>r</w:t>
      </w:r>
      <w:r w:rsidR="004807EC">
        <w:t>kompensiert werden k</w:t>
      </w:r>
      <w:r w:rsidR="00F87FCE">
        <w:t>o</w:t>
      </w:r>
      <w:r w:rsidR="004807EC">
        <w:t>nn</w:t>
      </w:r>
      <w:r w:rsidR="00F87FCE">
        <w:t>t</w:t>
      </w:r>
      <w:r w:rsidR="004807EC">
        <w:t>e. Scharfe Beobachter werden natürlich bereits erkannt haben, dass der Anstieg der statischen Reichweite 1998 gerade mit dem Beginn de</w:t>
      </w:r>
      <w:r w:rsidR="00F87FCE">
        <w:t>s</w:t>
      </w:r>
      <w:r w:rsidR="004807EC">
        <w:t xml:space="preserve"> Anstiegs des Erdölpreises zusammenfällt. Sind wir also bereit, immer mehr für die fossilen Energieträger zu bezahlen, können immer mehr Lagerstätten wirtschaftlich sinnvoll erschlossen werden. Da die Schätzungen der Ressourcen – d.h. der prinz</w:t>
      </w:r>
      <w:r w:rsidR="004807EC">
        <w:t>i</w:t>
      </w:r>
      <w:r w:rsidR="004807EC">
        <w:t xml:space="preserve">piell verfügbaren Mengen – jeweils ein Vielfaches der Reserven ist, kann uns diese Entwicklung natürlich noch viele Jahrzehnte weiter tragen. </w:t>
      </w:r>
      <w:r w:rsidR="001A1177">
        <w:t>Gleichzeitig muss klar sein, dass diese Verlängerung der Reichweite mit höheren Energiepreisen erkauft wird – 12 % jährliche Steigerung beispielsweise. Dies erschwert gerade sich entw</w:t>
      </w:r>
      <w:r w:rsidR="001A1177">
        <w:t>i</w:t>
      </w:r>
      <w:r w:rsidR="001A1177">
        <w:t>ckelnden Ländern den Zugang zu Energie, die sie aber gerade für ihre Entwicklung benötigen. Wird die Entwicklung dieser Länder verzögert, zieht sich der demograph</w:t>
      </w:r>
      <w:r w:rsidR="001A1177">
        <w:t>i</w:t>
      </w:r>
      <w:r w:rsidR="001A1177">
        <w:t>sche Übergang länger hin, d.h. die Bevölkerungszunahme während dieses Übe</w:t>
      </w:r>
      <w:r w:rsidR="001A1177">
        <w:t>r</w:t>
      </w:r>
      <w:r w:rsidR="001A1177">
        <w:t>gangs der entsprechenden Gesellschaft fällt höher aus und damit verschlimmert sich das globale Energieproblem nur noch. Dies ist damit ein sich verstärkender Kreislauf, ein positiv rückgekoppelter Regelkreis. Solche Regelkreise haben die unangenehme Eigenschaft, dass sie in bestimmten Situationen instabil werden können, d.h. übe</w:t>
      </w:r>
      <w:r w:rsidR="001A1177">
        <w:t>r</w:t>
      </w:r>
      <w:r w:rsidR="001A1177">
        <w:t>tragen auf die globale Entwicklung kann dies im Prinzip bedeuten, dass die Entwic</w:t>
      </w:r>
      <w:r w:rsidR="001A1177">
        <w:t>k</w:t>
      </w:r>
      <w:r w:rsidR="001A1177">
        <w:t>lung zu einer galoppierenden Energieverteuerung führt, die eine weitere gesellschaf</w:t>
      </w:r>
      <w:r w:rsidR="001A1177">
        <w:t>t</w:t>
      </w:r>
      <w:r w:rsidR="001A1177">
        <w:t xml:space="preserve">liche Entwicklung verhindert. Im Vorgriff auf folgende Abschnitte soll hier aber </w:t>
      </w:r>
      <w:r w:rsidR="00CB7D8A">
        <w:t xml:space="preserve">gleich </w:t>
      </w:r>
      <w:r w:rsidR="001A1177">
        <w:t xml:space="preserve">angemerkt werden, dass dies eigentlich nicht wirklich passieren kann, da wir bereits heute alternative Energietechnologien </w:t>
      </w:r>
      <w:r w:rsidR="00F87FCE">
        <w:t>zur Verfügung</w:t>
      </w:r>
      <w:r w:rsidR="001A1177">
        <w:t xml:space="preserve"> haben, deren Kosten zwar noch höher als die fossiler Energieträger sind, die aber faktisch eine obere Grenze für den Energiepreis festlegen, der zwar höher aber nicht unbeherrschbar ist.</w:t>
      </w:r>
    </w:p>
    <w:p w:rsidR="00A42BB2" w:rsidRDefault="003F57F4" w:rsidP="003F57F4">
      <w:pPr>
        <w:pStyle w:val="Abbildung"/>
      </w:pPr>
      <w:r>
        <w:drawing>
          <wp:inline distT="0" distB="0" distL="0" distR="0" wp14:anchorId="7C10A3FA" wp14:editId="256F990B">
            <wp:extent cx="3990109" cy="3071910"/>
            <wp:effectExtent l="0" t="0" r="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09">
                      <a:extLst>
                        <a:ext uri="{28A0092B-C50C-407E-A947-70E740481C1C}">
                          <a14:useLocalDpi xmlns:a14="http://schemas.microsoft.com/office/drawing/2010/main" val="0"/>
                        </a:ext>
                      </a:extLst>
                    </a:blip>
                    <a:srcRect l="8913" t="8789" r="13630" b="6133"/>
                    <a:stretch/>
                  </pic:blipFill>
                  <pic:spPr bwMode="auto">
                    <a:xfrm>
                      <a:off x="0" y="0"/>
                      <a:ext cx="3992535" cy="3073777"/>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A42BB2" w:rsidRDefault="003F57F4" w:rsidP="003F57F4">
      <w:pPr>
        <w:pStyle w:val="Abb-Unterschrift"/>
      </w:pPr>
      <w:r>
        <w:t xml:space="preserve">Abb. </w:t>
      </w:r>
      <w:r w:rsidR="006C05B1">
        <w:t>31</w:t>
      </w:r>
      <w:r>
        <w:t>:</w:t>
      </w:r>
      <w:r>
        <w:tab/>
        <w:t>Entwicklung der statischen Reichweite (BP, 2012)</w:t>
      </w:r>
    </w:p>
    <w:p w:rsidR="001B7974" w:rsidRDefault="001B7974" w:rsidP="001B7974">
      <w:r>
        <w:t>Auch diese Ergebnisse legen noch einmal nahe, dass es nicht sinnvoll ist, die Mode</w:t>
      </w:r>
      <w:r>
        <w:t>l</w:t>
      </w:r>
      <w:r>
        <w:t>le zur Beschreibung der Abnahme der fossilen Reserven weiter zu verfeinern, da noch völlig offen ist, zu welchen Kosten weitere Lagerstätten der verschiedenen fo</w:t>
      </w:r>
      <w:r>
        <w:t>s</w:t>
      </w:r>
      <w:r>
        <w:lastRenderedPageBreak/>
        <w:t>silen Energieträger erschlossen werden können. Einerseits wissen wir nicht, was uns technische Weiterentwicklungen an Kosteneinsparungen bringen können, andere</w:t>
      </w:r>
      <w:r>
        <w:t>r</w:t>
      </w:r>
      <w:r>
        <w:t>seits sind viele Ressourcen noch gar nicht detailliert untersucht, sondern lediglich vermutet. Daher erscheint eine Vorausrechnung basierend auf einfachen Bilanzen, die im Einzelnen noch nachvollzogen werden können, und die Diskussion der erha</w:t>
      </w:r>
      <w:r>
        <w:t>l</w:t>
      </w:r>
      <w:r>
        <w:t>tenen Ergebnisse, wie es hier durchgeführt wurde, eine belastbare Möglichkeit, die eben weitere leicht durchschaubare Einsichten zulässt.</w:t>
      </w:r>
    </w:p>
    <w:p w:rsidR="001B7974" w:rsidRDefault="001B7974" w:rsidP="001B7974">
      <w:r>
        <w:t>Als Fazit aus diesen letzten Betrachtungen ergibt sich, dass wir anscheinend auch in den nächsten Jahrzehnten kein prinzipielles Problem mit einem Mangel an fossilen Energieträgern haben werden – Energie könnte lediglich durchaus teurer werden, mit den daraus resultierenden angesprochenen Konsequenzen für sich entwickelnde Länder.</w:t>
      </w:r>
    </w:p>
    <w:p w:rsidR="00B109B3" w:rsidRDefault="00B109B3" w:rsidP="00D40D4C"/>
    <w:p w:rsidR="00B109B3" w:rsidRDefault="00B109B3" w:rsidP="00B109B3">
      <w:pPr>
        <w:pStyle w:val="berschrift2"/>
      </w:pPr>
      <w:bookmarkStart w:id="8" w:name="_Toc352828945"/>
      <w:r>
        <w:t>4.2</w:t>
      </w:r>
      <w:r w:rsidR="000521B7">
        <w:tab/>
      </w:r>
      <w:r>
        <w:t>Atmosphäre, Kohlenstoffdioxid und Klima</w:t>
      </w:r>
      <w:bookmarkEnd w:id="8"/>
    </w:p>
    <w:p w:rsidR="004807EC" w:rsidRDefault="00B109B3" w:rsidP="00D40D4C">
      <w:r>
        <w:t>Die Bilanzen können nun genauso für die Atmosphäre angewendet werden, um zu schauen, wie sich die Verbrennung fossiler Energieträger auf den CO</w:t>
      </w:r>
      <w:r w:rsidRPr="00B109B3">
        <w:rPr>
          <w:vertAlign w:val="subscript"/>
        </w:rPr>
        <w:t>2</w:t>
      </w:r>
      <w:r>
        <w:t xml:space="preserve">-Gehalt </w:t>
      </w:r>
      <w:r w:rsidR="001B7974">
        <w:t>der Atmosphäre und damit auf den Treibhauseffekt au</w:t>
      </w:r>
      <w:r>
        <w:t>swirken. Die dazu benötigte Bilanz ist in Abb. 3</w:t>
      </w:r>
      <w:r w:rsidR="006C05B1">
        <w:t>2</w:t>
      </w:r>
      <w:r>
        <w:t xml:space="preserve"> dargestellt, wobei die Grafik fast die gleiche ist wie Abb. 1</w:t>
      </w:r>
      <w:r w:rsidR="006C05B1">
        <w:t>8</w:t>
      </w:r>
      <w:r>
        <w:t>, lediglich der betrachtete Bilanzraum ist ein anderer. Hier soll lediglich die Atmosphäre b</w:t>
      </w:r>
      <w:r>
        <w:t>e</w:t>
      </w:r>
      <w:r>
        <w:t>trachtet werden, also der Bereich zwischen grünem und blauem Kreis in Abb. 3</w:t>
      </w:r>
      <w:r w:rsidR="006C05B1">
        <w:t>2</w:t>
      </w:r>
      <w:r>
        <w:t>. Die Bilanz ist in Abb. 3</w:t>
      </w:r>
      <w:r w:rsidR="006C05B1">
        <w:t>2</w:t>
      </w:r>
      <w:r>
        <w:t xml:space="preserve"> mit angegeben, </w:t>
      </w:r>
      <w:r w:rsidR="005570C5">
        <w:t>wobei hier lediglich der Anstieg des CO</w:t>
      </w:r>
      <w:r w:rsidR="005570C5" w:rsidRPr="005570C5">
        <w:rPr>
          <w:vertAlign w:val="subscript"/>
        </w:rPr>
        <w:t>2</w:t>
      </w:r>
      <w:r w:rsidR="005570C5">
        <w:t xml:space="preserve"> in der Atmosphäre durch Verbrennung fossiler Energieträger berücksichtigt sei. Diese Menge ist allerdings aus den Betrachtungen des vorangegangenen Abschnittes b</w:t>
      </w:r>
      <w:r w:rsidR="005570C5">
        <w:t>e</w:t>
      </w:r>
      <w:r w:rsidR="005570C5">
        <w:t xml:space="preserve">kannt, auch mit einer Projektion in die Zukunft. </w:t>
      </w:r>
    </w:p>
    <w:p w:rsidR="00237851" w:rsidRDefault="00237851" w:rsidP="00B109B3">
      <w:pPr>
        <w:pStyle w:val="Abbildung"/>
      </w:pPr>
      <w:r>
        <w:drawing>
          <wp:inline distT="0" distB="0" distL="0" distR="0" wp14:anchorId="454F1223" wp14:editId="0577AC13">
            <wp:extent cx="3322244" cy="2335639"/>
            <wp:effectExtent l="0" t="0" r="0" b="762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10">
                      <a:extLst>
                        <a:ext uri="{28A0092B-C50C-407E-A947-70E740481C1C}">
                          <a14:useLocalDpi xmlns:a14="http://schemas.microsoft.com/office/drawing/2010/main" val="0"/>
                        </a:ext>
                      </a:extLst>
                    </a:blip>
                    <a:srcRect l="1997" t="4095" r="3852" b="5427"/>
                    <a:stretch/>
                  </pic:blipFill>
                  <pic:spPr bwMode="auto">
                    <a:xfrm>
                      <a:off x="0" y="0"/>
                      <a:ext cx="3328018" cy="2339698"/>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237851" w:rsidRPr="00B109B3" w:rsidRDefault="00B109B3" w:rsidP="00B109B3">
      <w:pPr>
        <w:pStyle w:val="Abb-Unterschrift"/>
      </w:pPr>
      <w:r w:rsidRPr="00B109B3">
        <w:t>Abb. 3</w:t>
      </w:r>
      <w:r w:rsidR="006C05B1">
        <w:t>2</w:t>
      </w:r>
      <w:r w:rsidRPr="00B109B3">
        <w:t xml:space="preserve">: Bilanz für die Atmosphäre </w:t>
      </w:r>
      <w:r w:rsidR="00B63C4E">
        <w:t xml:space="preserve">alleine für </w:t>
      </w:r>
      <w:r w:rsidRPr="00B109B3">
        <w:t xml:space="preserve">(Foto: NASA, The Blue </w:t>
      </w:r>
      <w:proofErr w:type="spellStart"/>
      <w:r w:rsidRPr="00B109B3">
        <w:t>Marble</w:t>
      </w:r>
      <w:proofErr w:type="spellEnd"/>
      <w:r w:rsidRPr="00B109B3">
        <w:t xml:space="preserve"> </w:t>
      </w:r>
      <w:proofErr w:type="spellStart"/>
      <w:r w:rsidRPr="00B109B3">
        <w:t>from</w:t>
      </w:r>
      <w:proofErr w:type="spellEnd"/>
      <w:r w:rsidRPr="00B109B3">
        <w:t xml:space="preserve"> Apollo 17, </w:t>
      </w:r>
      <w:proofErr w:type="spellStart"/>
      <w:r w:rsidRPr="00B109B3">
        <w:t>Dec</w:t>
      </w:r>
      <w:proofErr w:type="spellEnd"/>
      <w:r w:rsidRPr="00B109B3">
        <w:t>. 7, 1972)</w:t>
      </w:r>
    </w:p>
    <w:p w:rsidR="005570C5" w:rsidRDefault="005570C5" w:rsidP="005570C5">
      <w:r>
        <w:t xml:space="preserve">In der Bilanz ist ein Faktor </w:t>
      </w:r>
      <w:r>
        <w:sym w:font="Symbol" w:char="F061"/>
      </w:r>
      <w:r>
        <w:t xml:space="preserve"> enthalten. Dieser Faktor soll zwei gegenläufige Effekte berücksichtigen. Einerseits wird natürlich mehr CO</w:t>
      </w:r>
      <w:r w:rsidRPr="005570C5">
        <w:rPr>
          <w:vertAlign w:val="subscript"/>
        </w:rPr>
        <w:t>2</w:t>
      </w:r>
      <w:r>
        <w:t xml:space="preserve"> in die Atmosphäre entlassen als nur durch die Verbrennung fossiler Energieträger entsteht. Beispielsweise entsteh</w:t>
      </w:r>
      <w:r w:rsidR="005603A2">
        <w:t>en</w:t>
      </w:r>
      <w:r>
        <w:t xml:space="preserve"> auch bei der Herstellung von Zement </w:t>
      </w:r>
      <w:r w:rsidR="005603A2">
        <w:t>nennenswerte Mengen CO</w:t>
      </w:r>
      <w:r w:rsidR="005603A2" w:rsidRPr="005603A2">
        <w:rPr>
          <w:vertAlign w:val="subscript"/>
        </w:rPr>
        <w:t>2</w:t>
      </w:r>
      <w:r w:rsidR="005603A2">
        <w:t xml:space="preserve"> aus dem Umwan</w:t>
      </w:r>
      <w:r w:rsidR="005603A2">
        <w:t>d</w:t>
      </w:r>
      <w:r w:rsidR="005603A2">
        <w:t>lungsprozess</w:t>
      </w:r>
      <w:r>
        <w:t>, genauso bei der Abholzung von Wäldern, insbesondere in Urwaldreg</w:t>
      </w:r>
      <w:r>
        <w:t>i</w:t>
      </w:r>
      <w:r>
        <w:t>onen. Eine Grafik dazu ist dem Stern-Report entnommen und in Abb. 3</w:t>
      </w:r>
      <w:r w:rsidR="006C05B1">
        <w:t>3</w:t>
      </w:r>
      <w:r>
        <w:t xml:space="preserve"> dargestellt. In dem Stern-Report werden modellbasierte Abschätzungen zu den Kosten, die zur Verhinderung des Klimawandels aufgebracht werden müssten, mit denen verglichen, </w:t>
      </w:r>
      <w:r>
        <w:lastRenderedPageBreak/>
        <w:t xml:space="preserve">die durch den Klimawandel entstehen. </w:t>
      </w:r>
      <w:r w:rsidR="00A3515F">
        <w:t>Um eine Stabilisierung bei 2</w:t>
      </w:r>
      <w:r w:rsidR="00015A00">
        <w:t>°C</w:t>
      </w:r>
      <w:r w:rsidR="00A3515F">
        <w:t xml:space="preserve"> bis 3°C über dem vorindustriellen Temperaturniveau zu erreichen sollen ab 2050 etwa 1% des globalen Brutto</w:t>
      </w:r>
      <w:r w:rsidR="00015A00">
        <w:t>welt</w:t>
      </w:r>
      <w:r w:rsidR="00A3515F">
        <w:t>produktes ausreichen, wohingegen die Kosten</w:t>
      </w:r>
      <w:r w:rsidR="00015A00">
        <w:t xml:space="preserve">, die durch den Klimawandel entstehen, wenn die Temperatur 5°C bis 6°C steigt, 5% bis 10 % des Bruttoweltproduktes ausmachen können. Ein Problem bei diesen Berechnungen ist, dass Kosten für das Verhindern des Klimawandels mit zukünftigen Kosten durch den Klimawandel verglichen werden müssen. Natürlich kann solch ein versuchter Blick in die Zukunft – wie in diesem Modul auch – keine exakte Vorausschau sein und basiert immer auf Annahmen, deren Stichhaltigkeit zu diskutieren ist. Genau in diesem Punkt sind die Berechnungen des Stern-Reports aber auch kritisiert worden, da die Abschreibung </w:t>
      </w:r>
      <w:r w:rsidR="007A7D25">
        <w:t>zukünftiger Schäden, die sogenannte Diskontierung, als zu niedrig angesetzt worden sein soll. Dadurch und durch einige weitere Annahmen seien z</w:t>
      </w:r>
      <w:r w:rsidR="007A7D25">
        <w:t>u</w:t>
      </w:r>
      <w:r w:rsidR="007A7D25">
        <w:t>künftige Schäden gegenüber den heutigen Aufwendungen übertrieben hoch darg</w:t>
      </w:r>
      <w:r w:rsidR="007A7D25">
        <w:t>e</w:t>
      </w:r>
      <w:r w:rsidR="007A7D25">
        <w:t xml:space="preserve">stellt worden. Gerade bzgl. der Schäden durch größere Klimaänderungen können wir heute </w:t>
      </w:r>
      <w:r w:rsidR="001B7974">
        <w:t xml:space="preserve">aber </w:t>
      </w:r>
      <w:r w:rsidR="007A7D25">
        <w:t>nur unwissend sein.</w:t>
      </w:r>
      <w:r w:rsidR="005603A2" w:rsidRPr="005603A2">
        <w:t xml:space="preserve"> </w:t>
      </w:r>
      <w:r w:rsidR="005603A2">
        <w:t>Abb. 3</w:t>
      </w:r>
      <w:r w:rsidR="006C05B1">
        <w:t>3</w:t>
      </w:r>
      <w:r w:rsidR="005603A2">
        <w:t xml:space="preserve"> zeigt, dass nur etwa zwei Drittel des anthr</w:t>
      </w:r>
      <w:r w:rsidR="005603A2">
        <w:t>o</w:t>
      </w:r>
      <w:r w:rsidR="005603A2">
        <w:t>pogen verursachten CO</w:t>
      </w:r>
      <w:r w:rsidR="005603A2" w:rsidRPr="005603A2">
        <w:rPr>
          <w:vertAlign w:val="subscript"/>
        </w:rPr>
        <w:t>2</w:t>
      </w:r>
      <w:r w:rsidR="005603A2">
        <w:t xml:space="preserve"> aus den fossilen Primärenergieträgern stammt. Damit liegt die Gesamterzeugung etwa um 50 % höher als es sich aus dem oben bereits mode</w:t>
      </w:r>
      <w:r w:rsidR="005603A2">
        <w:t>l</w:t>
      </w:r>
      <w:r w:rsidR="005603A2">
        <w:t>lierten Verbrauch der Primärenergieträger ergibt.</w:t>
      </w:r>
    </w:p>
    <w:p w:rsidR="005570C5" w:rsidRPr="003079FB" w:rsidRDefault="003079FB" w:rsidP="007A7D25">
      <w:pPr>
        <w:pStyle w:val="Abbildung"/>
      </w:pPr>
      <w:r>
        <w:drawing>
          <wp:inline distT="0" distB="0" distL="0" distR="0">
            <wp:extent cx="3451538" cy="2460706"/>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 Stern-Report.tif"/>
                    <pic:cNvPicPr/>
                  </pic:nvPicPr>
                  <pic:blipFill>
                    <a:blip r:embed="rId111">
                      <a:extLst>
                        <a:ext uri="{28A0092B-C50C-407E-A947-70E740481C1C}">
                          <a14:useLocalDpi xmlns:a14="http://schemas.microsoft.com/office/drawing/2010/main" val="0"/>
                        </a:ext>
                      </a:extLst>
                    </a:blip>
                    <a:stretch>
                      <a:fillRect/>
                    </a:stretch>
                  </pic:blipFill>
                  <pic:spPr>
                    <a:xfrm>
                      <a:off x="0" y="0"/>
                      <a:ext cx="3450809" cy="2460186"/>
                    </a:xfrm>
                    <a:prstGeom prst="rect">
                      <a:avLst/>
                    </a:prstGeom>
                  </pic:spPr>
                </pic:pic>
              </a:graphicData>
            </a:graphic>
          </wp:inline>
        </w:drawing>
      </w:r>
    </w:p>
    <w:p w:rsidR="005570C5" w:rsidRPr="006C10D5" w:rsidRDefault="007A7D25" w:rsidP="007A7D25">
      <w:pPr>
        <w:pStyle w:val="Abb-Unterschrift"/>
      </w:pPr>
      <w:r w:rsidRPr="006C10D5">
        <w:t>Abb. 3</w:t>
      </w:r>
      <w:r w:rsidR="006C05B1">
        <w:t>3</w:t>
      </w:r>
      <w:r w:rsidRPr="006C10D5">
        <w:t xml:space="preserve">: </w:t>
      </w:r>
      <w:r w:rsidR="006C10D5" w:rsidRPr="006C10D5">
        <w:t>Aufteilung der CO2-Emissionen nach Sektoren (</w:t>
      </w:r>
      <w:r w:rsidR="00B8425C">
        <w:t xml:space="preserve">nach </w:t>
      </w:r>
      <w:r w:rsidR="006C10D5">
        <w:t>Stern, 2006)</w:t>
      </w:r>
    </w:p>
    <w:p w:rsidR="00237851" w:rsidRPr="00B109B3" w:rsidRDefault="005603A2" w:rsidP="00D40D4C">
      <w:r>
        <w:t>Diesen Effekten, die zu einem eigentlich höheren Anstieg des CO</w:t>
      </w:r>
      <w:r w:rsidRPr="005603A2">
        <w:rPr>
          <w:vertAlign w:val="subscript"/>
        </w:rPr>
        <w:t>2</w:t>
      </w:r>
      <w:r>
        <w:t>-Gehaltes der A</w:t>
      </w:r>
      <w:r>
        <w:t>t</w:t>
      </w:r>
      <w:r>
        <w:t>mosphäre führen würden, steht ein wesentlicher gegenläufiger Effekt gegenüber, der in Abb. 3</w:t>
      </w:r>
      <w:r w:rsidR="006C05B1">
        <w:t>4</w:t>
      </w:r>
      <w:r>
        <w:t xml:space="preserve"> verdeutlicht ist. Kohlenstoffdioxid aus fossilen Energieträgern stellt nur einen kleinen Anteil im globalen Kohlenstoffkreislauf dar. Die CO</w:t>
      </w:r>
      <w:r w:rsidRPr="005603A2">
        <w:rPr>
          <w:vertAlign w:val="subscript"/>
        </w:rPr>
        <w:t>2</w:t>
      </w:r>
      <w:r>
        <w:t>-Flüsse in Abb. 3</w:t>
      </w:r>
      <w:r w:rsidR="006C05B1">
        <w:t>4</w:t>
      </w:r>
      <w:r>
        <w:t xml:space="preserve"> sind </w:t>
      </w:r>
      <w:r w:rsidR="00D82360">
        <w:t xml:space="preserve">in blau </w:t>
      </w:r>
      <w:r>
        <w:t xml:space="preserve">in </w:t>
      </w:r>
      <w:proofErr w:type="spellStart"/>
      <w:r>
        <w:t>Gt</w:t>
      </w:r>
      <w:proofErr w:type="spellEnd"/>
      <w:r>
        <w:t xml:space="preserve"> Kohlenstoff pro Jahr angegeben, die Mengen in den unterschiedl</w:t>
      </w:r>
      <w:r>
        <w:t>i</w:t>
      </w:r>
      <w:r>
        <w:t>chen Reservoiren</w:t>
      </w:r>
      <w:r w:rsidR="00D82360">
        <w:t xml:space="preserve"> in </w:t>
      </w:r>
      <w:proofErr w:type="spellStart"/>
      <w:r w:rsidR="00D82360">
        <w:t>scharzer</w:t>
      </w:r>
      <w:proofErr w:type="spellEnd"/>
      <w:r w:rsidR="00D82360">
        <w:t xml:space="preserve"> Schrift in </w:t>
      </w:r>
      <w:proofErr w:type="spellStart"/>
      <w:r w:rsidR="00D82360">
        <w:t>Gt</w:t>
      </w:r>
      <w:proofErr w:type="spellEnd"/>
      <w:r w:rsidR="00D82360">
        <w:t xml:space="preserve"> Kohlenstoff</w:t>
      </w:r>
      <w:r>
        <w:t>. Die absolute Größe dieser Zahl</w:t>
      </w:r>
      <w:r w:rsidR="001B7974">
        <w:t>en</w:t>
      </w:r>
      <w:r>
        <w:t xml:space="preserve"> ist wieder unermesslich, </w:t>
      </w:r>
      <w:r w:rsidR="00D82360">
        <w:t>es kommt hier aber auch nur auf die Relation zw</w:t>
      </w:r>
      <w:r w:rsidR="00D82360">
        <w:t>i</w:t>
      </w:r>
      <w:r w:rsidR="00D82360">
        <w:t>schen den unterschiedlichen Größen an. Anzumerken ist hier, dass die jeweilige Masse CO</w:t>
      </w:r>
      <w:r w:rsidR="00D82360" w:rsidRPr="00D82360">
        <w:rPr>
          <w:vertAlign w:val="subscript"/>
        </w:rPr>
        <w:t>2</w:t>
      </w:r>
      <w:r w:rsidR="00D82360">
        <w:t xml:space="preserve"> um einen Faktor 3,66 größer ist als die des hier dargestellten Kohle</w:t>
      </w:r>
      <w:r w:rsidR="00D82360">
        <w:t>n</w:t>
      </w:r>
      <w:r w:rsidR="00D82360">
        <w:t>stoffs, da ja die Sauerstoffmasse im CO</w:t>
      </w:r>
      <w:r w:rsidR="00D82360" w:rsidRPr="00D82360">
        <w:rPr>
          <w:vertAlign w:val="subscript"/>
        </w:rPr>
        <w:t>2</w:t>
      </w:r>
      <w:r w:rsidR="00D82360">
        <w:t xml:space="preserve"> mit zu berücksichtigen ist. Was Abb. 3</w:t>
      </w:r>
      <w:r w:rsidR="006C05B1">
        <w:t>4</w:t>
      </w:r>
      <w:r w:rsidR="00D82360">
        <w:t xml:space="preserve"> zeigt ist, dass die Reservoire um ein vielfaches größer sind als die Ströme. Insb</w:t>
      </w:r>
      <w:r w:rsidR="00D82360">
        <w:t>e</w:t>
      </w:r>
      <w:r w:rsidR="00D82360">
        <w:t>sondere im Meer sind gigantische Mengen CO</w:t>
      </w:r>
      <w:r w:rsidR="00D82360" w:rsidRPr="00D82360">
        <w:rPr>
          <w:vertAlign w:val="subscript"/>
        </w:rPr>
        <w:t>2</w:t>
      </w:r>
      <w:r w:rsidR="00D82360">
        <w:t xml:space="preserve"> gespeichert. Es wird auch deutlich, dass zwischen den unterschiedlichen Bereichen große CO</w:t>
      </w:r>
      <w:r w:rsidR="00D82360" w:rsidRPr="00D82360">
        <w:rPr>
          <w:vertAlign w:val="subscript"/>
        </w:rPr>
        <w:t>2</w:t>
      </w:r>
      <w:r w:rsidR="00D82360">
        <w:t xml:space="preserve">-Ströme auftreten, </w:t>
      </w:r>
      <w:r w:rsidR="004665DB">
        <w:t>im Vergleich zu</w:t>
      </w:r>
      <w:r w:rsidR="00D82360">
        <w:t xml:space="preserve"> denen die anthropogene</w:t>
      </w:r>
      <w:r w:rsidR="00A361C5">
        <w:t>n Mengen vergleichsweise klein sind. Es gibt nun lediglich einen Strom, der CO</w:t>
      </w:r>
      <w:r w:rsidR="00A361C5" w:rsidRPr="00A361C5">
        <w:rPr>
          <w:vertAlign w:val="subscript"/>
        </w:rPr>
        <w:t>2</w:t>
      </w:r>
      <w:r w:rsidR="00A361C5">
        <w:t xml:space="preserve"> aus den gezeigten Kreisläufen entfernt, das sind die entstehenden Sedimente im Meer. Entsprechend wird aus der Atmosphäre ins Meer stets ein Nettostrom CO</w:t>
      </w:r>
      <w:r w:rsidR="00A361C5" w:rsidRPr="00A361C5">
        <w:rPr>
          <w:vertAlign w:val="subscript"/>
        </w:rPr>
        <w:t>2</w:t>
      </w:r>
      <w:r w:rsidR="00A361C5">
        <w:t xml:space="preserve"> auftreten. Auch das CO</w:t>
      </w:r>
      <w:r w:rsidR="00A361C5" w:rsidRPr="00A361C5">
        <w:rPr>
          <w:vertAlign w:val="subscript"/>
        </w:rPr>
        <w:t>2</w:t>
      </w:r>
      <w:r w:rsidR="00A361C5">
        <w:t xml:space="preserve"> aus den verbrannten foss</w:t>
      </w:r>
      <w:r w:rsidR="00A361C5">
        <w:t>i</w:t>
      </w:r>
      <w:r w:rsidR="00A361C5">
        <w:lastRenderedPageBreak/>
        <w:t>len Energieträger</w:t>
      </w:r>
      <w:r w:rsidR="004665DB">
        <w:t>n</w:t>
      </w:r>
      <w:r w:rsidR="00A361C5">
        <w:t xml:space="preserve"> wird also zu einem gewissen Anteil immer wieder im Meer landen. Heute liegt noch nicht genug Wissen über diese Vorgänge vor, so dass es keine ve</w:t>
      </w:r>
      <w:r w:rsidR="00A361C5">
        <w:t>r</w:t>
      </w:r>
      <w:r w:rsidR="00A361C5">
        <w:t>lässliche Information dazu gibt, wie groß der Anteil ist, mit dem das zusätzliche CO</w:t>
      </w:r>
      <w:r w:rsidR="00A361C5" w:rsidRPr="00A361C5">
        <w:rPr>
          <w:vertAlign w:val="subscript"/>
        </w:rPr>
        <w:t>2</w:t>
      </w:r>
      <w:r w:rsidR="00A361C5">
        <w:t xml:space="preserve"> ins Meer aufgenommen wird. Genau an dieser Stelle kommt der oben in die Bilanz eingeführte Faktor </w:t>
      </w:r>
      <w:r w:rsidR="00A361C5">
        <w:sym w:font="Symbol" w:char="F061"/>
      </w:r>
      <w:r w:rsidR="00A361C5">
        <w:t xml:space="preserve"> ins Spiel. Er soll berücksichtigen, dass es einerseits mehr CO</w:t>
      </w:r>
      <w:r w:rsidR="00A361C5" w:rsidRPr="00A361C5">
        <w:rPr>
          <w:vertAlign w:val="subscript"/>
        </w:rPr>
        <w:t>2</w:t>
      </w:r>
      <w:r w:rsidR="00A361C5">
        <w:t xml:space="preserve"> </w:t>
      </w:r>
      <w:r w:rsidR="004665DB">
        <w:t xml:space="preserve">im Vergleich zu dem aus der Verbrennung fossiler Energieträger stammenden </w:t>
      </w:r>
      <w:r w:rsidR="00A361C5">
        <w:t xml:space="preserve">gibt, dass der Mensch produziert, aber auch, dass stets eine gewisse </w:t>
      </w:r>
      <w:r w:rsidR="004665DB">
        <w:t xml:space="preserve">Menge </w:t>
      </w:r>
      <w:r w:rsidR="00A361C5">
        <w:t>dieses CO</w:t>
      </w:r>
      <w:r w:rsidR="00A361C5" w:rsidRPr="00A361C5">
        <w:rPr>
          <w:vertAlign w:val="subscript"/>
        </w:rPr>
        <w:t>2</w:t>
      </w:r>
      <w:r w:rsidR="00A361C5">
        <w:t xml:space="preserve"> </w:t>
      </w:r>
      <w:r w:rsidR="004665DB">
        <w:t>vom</w:t>
      </w:r>
      <w:r w:rsidR="00A361C5">
        <w:t xml:space="preserve"> Meer aufgenommen wird und dort verschwindet. </w:t>
      </w:r>
    </w:p>
    <w:p w:rsidR="005603A2" w:rsidRPr="00B109B3" w:rsidRDefault="00D82360" w:rsidP="005603A2">
      <w:pPr>
        <w:pStyle w:val="Abbildung"/>
        <w:rPr>
          <w:lang w:val="en-US"/>
        </w:rPr>
      </w:pPr>
      <w:r>
        <w:drawing>
          <wp:inline distT="0" distB="0" distL="0" distR="0" wp14:anchorId="2E682220" wp14:editId="6BF1FE7D">
            <wp:extent cx="4572000" cy="3527733"/>
            <wp:effectExtent l="0" t="0" r="0" b="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69897" cy="3526110"/>
                    </a:xfrm>
                    <a:prstGeom prst="rect">
                      <a:avLst/>
                    </a:prstGeom>
                    <a:noFill/>
                    <a:ln>
                      <a:noFill/>
                    </a:ln>
                    <a:effectLst/>
                  </pic:spPr>
                </pic:pic>
              </a:graphicData>
            </a:graphic>
          </wp:inline>
        </w:drawing>
      </w:r>
    </w:p>
    <w:p w:rsidR="005603A2" w:rsidRDefault="005603A2" w:rsidP="005603A2">
      <w:pPr>
        <w:pStyle w:val="Abb-Unterschrift"/>
      </w:pPr>
      <w:r w:rsidRPr="005603A2">
        <w:t>Abb. 3</w:t>
      </w:r>
      <w:r w:rsidR="006C05B1">
        <w:t>4</w:t>
      </w:r>
      <w:r w:rsidRPr="005603A2">
        <w:t>:</w:t>
      </w:r>
      <w:r w:rsidRPr="005603A2">
        <w:tab/>
      </w:r>
      <w:r>
        <w:t>G</w:t>
      </w:r>
      <w:r w:rsidRPr="005603A2">
        <w:t xml:space="preserve">lobaler </w:t>
      </w:r>
      <w:r>
        <w:t>Kohlenstoffkreislauf (</w:t>
      </w:r>
      <w:hyperlink r:id="rId113" w:history="1">
        <w:r w:rsidR="00D82360" w:rsidRPr="00ED4931">
          <w:rPr>
            <w:rStyle w:val="Hyperlink"/>
          </w:rPr>
          <w:t>http://commons.wikimedia.org/wiki/File:Carbon_cycle-cute_diagram-german.png</w:t>
        </w:r>
      </w:hyperlink>
      <w:r w:rsidR="00D82360">
        <w:t>)</w:t>
      </w:r>
      <w:r>
        <w:t xml:space="preserve"> </w:t>
      </w:r>
    </w:p>
    <w:p w:rsidR="00A361C5" w:rsidRPr="005603A2" w:rsidRDefault="00A361C5" w:rsidP="00A361C5">
      <w:r>
        <w:t>Solch ein in Ingenieurmodellen üblicher Faktor, der lediglich die korrekte prinzipielle Abhängigkeit sinnvoll erfassen soll, muss nun an Daten angepasst werden. Zum CO</w:t>
      </w:r>
      <w:r w:rsidRPr="00A361C5">
        <w:rPr>
          <w:vertAlign w:val="subscript"/>
        </w:rPr>
        <w:t>2</w:t>
      </w:r>
      <w:r>
        <w:t xml:space="preserve">-Gehalt der Atmosphäre liegen beispielsweise </w:t>
      </w:r>
      <w:r w:rsidR="00E654F4">
        <w:t xml:space="preserve">Daten </w:t>
      </w:r>
      <w:r w:rsidR="004665DB">
        <w:t>von einer Messstation am</w:t>
      </w:r>
      <w:r w:rsidR="00E654F4">
        <w:t xml:space="preserve"> </w:t>
      </w:r>
      <w:proofErr w:type="spellStart"/>
      <w:r w:rsidR="00E654F4">
        <w:t>Mauna</w:t>
      </w:r>
      <w:proofErr w:type="spellEnd"/>
      <w:r w:rsidR="00E654F4">
        <w:t xml:space="preserve"> </w:t>
      </w:r>
      <w:proofErr w:type="spellStart"/>
      <w:r w:rsidR="00E654F4">
        <w:t>Loa</w:t>
      </w:r>
      <w:proofErr w:type="spellEnd"/>
      <w:r w:rsidR="00E654F4">
        <w:t xml:space="preserve"> </w:t>
      </w:r>
      <w:r w:rsidR="004665DB">
        <w:t xml:space="preserve">auf Hawaii </w:t>
      </w:r>
      <w:r w:rsidR="00E654F4">
        <w:t>vor, die immer wieder gerne gezeigt werden</w:t>
      </w:r>
      <w:r w:rsidR="004665DB">
        <w:t>. Diese wurden</w:t>
      </w:r>
      <w:r w:rsidR="00E654F4">
        <w:t xml:space="preserve"> auch hier herangezogen und </w:t>
      </w:r>
      <w:r w:rsidR="004665DB">
        <w:t xml:space="preserve">sind </w:t>
      </w:r>
      <w:r w:rsidR="00E654F4">
        <w:t>in Abb. 3</w:t>
      </w:r>
      <w:r w:rsidR="006C05B1">
        <w:t>5</w:t>
      </w:r>
      <w:r w:rsidR="00E654F4">
        <w:t xml:space="preserve"> dargestellt. Zunächst sieht man, dass der monatliche Wert im Jahresrhythmus schwankt. Die Ursache dafür ist </w:t>
      </w:r>
      <w:r w:rsidR="004665DB">
        <w:t>einerseits de</w:t>
      </w:r>
      <w:r w:rsidR="00E654F4">
        <w:t xml:space="preserve">r Winter, </w:t>
      </w:r>
      <w:r w:rsidR="004665DB">
        <w:t>in dem</w:t>
      </w:r>
      <w:r w:rsidR="00E654F4">
        <w:t xml:space="preserve"> viele Bäume in den gemäßigten Breiten ihre Blätter abwerfen um im Frühjahr erneut auszutreiben, und </w:t>
      </w:r>
      <w:r w:rsidR="004665DB">
        <w:t xml:space="preserve">andererseits </w:t>
      </w:r>
      <w:r w:rsidR="00E654F4">
        <w:t xml:space="preserve">dass es auf der Nordhalbkugel der Erde mehr Landfläche </w:t>
      </w:r>
      <w:r w:rsidR="004665DB">
        <w:t>in</w:t>
      </w:r>
      <w:r w:rsidR="00E654F4">
        <w:t xml:space="preserve"> gemäßigten Breiten gibt als auf der Südhalbkugel. Die Schwankungen an Kohlenstoff, der in den Blättern der Pflanzen auf der Nordhalbk</w:t>
      </w:r>
      <w:r w:rsidR="00E654F4">
        <w:t>u</w:t>
      </w:r>
      <w:r w:rsidR="00E654F4">
        <w:t>gel gespeichert ist, bestimmt damit den global messbaren CO</w:t>
      </w:r>
      <w:r w:rsidR="00E654F4" w:rsidRPr="00E654F4">
        <w:rPr>
          <w:vertAlign w:val="subscript"/>
        </w:rPr>
        <w:t>2</w:t>
      </w:r>
      <w:r w:rsidR="00E654F4">
        <w:t>-Gehalt der Atm</w:t>
      </w:r>
      <w:r w:rsidR="00E654F4">
        <w:t>o</w:t>
      </w:r>
      <w:r w:rsidR="00E654F4">
        <w:t>sphäre. Gleichzeitig sieht man, dass dieser Wert mit der Zeit deutlich steigt, ausg</w:t>
      </w:r>
      <w:r w:rsidR="00E654F4">
        <w:t>e</w:t>
      </w:r>
      <w:r w:rsidR="00E654F4">
        <w:t>hend von vorindustriellen Werten von 280 </w:t>
      </w:r>
      <w:proofErr w:type="spellStart"/>
      <w:r w:rsidR="00E654F4">
        <w:t>ppmv</w:t>
      </w:r>
      <w:proofErr w:type="spellEnd"/>
      <w:r w:rsidR="00E654F4">
        <w:t xml:space="preserve"> auf inzwischen fast 400 </w:t>
      </w:r>
      <w:proofErr w:type="spellStart"/>
      <w:r w:rsidR="00E654F4">
        <w:t>ppmv</w:t>
      </w:r>
      <w:proofErr w:type="spellEnd"/>
      <w:r w:rsidR="00E654F4">
        <w:t>.</w:t>
      </w:r>
      <w:r w:rsidR="00080B8B">
        <w:t xml:space="preserve"> „ppm“ bedeutet dabei Parts per Million, 1 ppm ist also der millionste Teil, das „v“ steht dafür, dass diese Anteile volumenmäßig ausgewertet und angegeben sind. Die heutigen etwa 400 </w:t>
      </w:r>
      <w:proofErr w:type="spellStart"/>
      <w:r w:rsidR="00080B8B">
        <w:t>ppmv</w:t>
      </w:r>
      <w:proofErr w:type="spellEnd"/>
      <w:r w:rsidR="00080B8B">
        <w:t xml:space="preserve"> entsprechen</w:t>
      </w:r>
      <w:r w:rsidR="002147B9">
        <w:t xml:space="preserve"> also</w:t>
      </w:r>
      <w:r w:rsidR="00080B8B">
        <w:t xml:space="preserve"> ander</w:t>
      </w:r>
      <w:r w:rsidR="008643D1">
        <w:t>s</w:t>
      </w:r>
      <w:r w:rsidR="00080B8B">
        <w:t xml:space="preserve"> ausgedrückt 0,4 </w:t>
      </w:r>
      <w:r w:rsidR="00080B8B">
        <w:rPr>
          <w:rFonts w:cs="Arial"/>
        </w:rPr>
        <w:t>‰</w:t>
      </w:r>
      <w:r w:rsidR="00080B8B">
        <w:t>.</w:t>
      </w:r>
    </w:p>
    <w:p w:rsidR="00237851" w:rsidRPr="00B109B3" w:rsidRDefault="00237851" w:rsidP="00E654F4">
      <w:pPr>
        <w:pStyle w:val="Abbildung"/>
        <w:rPr>
          <w:lang w:val="en-US"/>
        </w:rPr>
      </w:pPr>
      <w:r>
        <w:lastRenderedPageBreak/>
        <w:drawing>
          <wp:inline distT="0" distB="0" distL="0" distR="0" wp14:anchorId="3DBCEB96" wp14:editId="13A69BCF">
            <wp:extent cx="3260489" cy="2399106"/>
            <wp:effectExtent l="0" t="0" r="0" b="127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14">
                      <a:extLst>
                        <a:ext uri="{28A0092B-C50C-407E-A947-70E740481C1C}">
                          <a14:useLocalDpi xmlns:a14="http://schemas.microsoft.com/office/drawing/2010/main" val="0"/>
                        </a:ext>
                      </a:extLst>
                    </a:blip>
                    <a:srcRect l="7154" t="8449" r="13375" b="7966"/>
                    <a:stretch/>
                  </pic:blipFill>
                  <pic:spPr bwMode="auto">
                    <a:xfrm>
                      <a:off x="0" y="0"/>
                      <a:ext cx="3265738" cy="2402968"/>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4807EC" w:rsidRPr="00E654F4" w:rsidRDefault="00A361C5" w:rsidP="00E654F4">
      <w:pPr>
        <w:pStyle w:val="Abb-Unterschrift"/>
      </w:pPr>
      <w:r w:rsidRPr="00E654F4">
        <w:t>Abb. 3</w:t>
      </w:r>
      <w:r w:rsidR="006C05B1">
        <w:t>5</w:t>
      </w:r>
      <w:r w:rsidRPr="00E654F4">
        <w:t>:</w:t>
      </w:r>
      <w:r w:rsidRPr="00E654F4">
        <w:tab/>
        <w:t>CO</w:t>
      </w:r>
      <w:r w:rsidRPr="004665DB">
        <w:rPr>
          <w:vertAlign w:val="subscript"/>
        </w:rPr>
        <w:t>2</w:t>
      </w:r>
      <w:r w:rsidRPr="00E654F4">
        <w:t xml:space="preserve">-Gehalt der Atmosphäre </w:t>
      </w:r>
      <w:r w:rsidR="00E654F4" w:rsidRPr="00E654F4">
        <w:t xml:space="preserve">mit Messdaten </w:t>
      </w:r>
      <w:r w:rsidR="004665DB">
        <w:t>vom</w:t>
      </w:r>
      <w:r w:rsidR="00E654F4" w:rsidRPr="00E654F4">
        <w:t xml:space="preserve"> </w:t>
      </w:r>
      <w:proofErr w:type="spellStart"/>
      <w:r w:rsidR="00E654F4" w:rsidRPr="00E654F4">
        <w:t>Mauna</w:t>
      </w:r>
      <w:proofErr w:type="spellEnd"/>
      <w:r w:rsidR="00E654F4" w:rsidRPr="00E654F4">
        <w:t xml:space="preserve"> </w:t>
      </w:r>
      <w:proofErr w:type="spellStart"/>
      <w:r w:rsidR="00E654F4" w:rsidRPr="00E654F4">
        <w:t>Loa</w:t>
      </w:r>
      <w:proofErr w:type="spellEnd"/>
      <w:r w:rsidR="00E654F4" w:rsidRPr="00E654F4">
        <w:t xml:space="preserve"> (</w:t>
      </w:r>
      <w:hyperlink r:id="rId115" w:history="1">
        <w:r w:rsidR="00E654F4" w:rsidRPr="00ED4931">
          <w:rPr>
            <w:rStyle w:val="Hyperlink"/>
          </w:rPr>
          <w:t>http://www.esrl.noaa.gov/gmd/ccgg/trends/</w:t>
        </w:r>
      </w:hyperlink>
      <w:r w:rsidR="00E654F4">
        <w:t xml:space="preserve">) </w:t>
      </w:r>
    </w:p>
    <w:p w:rsidR="004807EC" w:rsidRDefault="002147B9" w:rsidP="00D40D4C">
      <w:r>
        <w:t>Da die jährlichen Fördermengen fossiler Energieträger aus der Vergangenheit und damit die durch ihre Verbrennung entstandenen CO</w:t>
      </w:r>
      <w:r w:rsidRPr="002147B9">
        <w:rPr>
          <w:vertAlign w:val="subscript"/>
        </w:rPr>
        <w:t>2</w:t>
      </w:r>
      <w:r>
        <w:t xml:space="preserve">-Mengen bekannt sind, kann also bei einem gewählten Wert von </w:t>
      </w:r>
      <w:r>
        <w:sym w:font="Symbol" w:char="F061"/>
      </w:r>
      <w:r>
        <w:t xml:space="preserve"> die jeweilige jährliche Änderung des CO</w:t>
      </w:r>
      <w:r w:rsidRPr="002147B9">
        <w:rPr>
          <w:vertAlign w:val="subscript"/>
        </w:rPr>
        <w:t>2</w:t>
      </w:r>
      <w:r>
        <w:t>-Anteils der Atmosphäre berechnet werden. Werden diese Werte von der heutigen CO</w:t>
      </w:r>
      <w:r w:rsidRPr="002147B9">
        <w:rPr>
          <w:vertAlign w:val="subscript"/>
        </w:rPr>
        <w:t>2</w:t>
      </w:r>
      <w:r>
        <w:t>-Konzentration in der Atmosphäre abgezogen, ergibt sich der Konzentrationsve</w:t>
      </w:r>
      <w:r>
        <w:t>r</w:t>
      </w:r>
      <w:r>
        <w:t xml:space="preserve">lauf für zurückliegende Zeiträume. Nun kann der Faktor </w:t>
      </w:r>
      <w:r>
        <w:sym w:font="Symbol" w:char="F061"/>
      </w:r>
      <w:r>
        <w:t xml:space="preserve"> solange variiert werden, bis der </w:t>
      </w:r>
      <w:r w:rsidR="004665DB">
        <w:t xml:space="preserve">gemessene </w:t>
      </w:r>
      <w:r>
        <w:t xml:space="preserve">Verlauf optimal wiedergegeben wird. Dieser </w:t>
      </w:r>
      <w:r>
        <w:sym w:font="Symbol" w:char="F061"/>
      </w:r>
      <w:r>
        <w:t xml:space="preserve">-Wert beschreibt dann also das Verhalten der Vergangenheit optimal und kann damit auch </w:t>
      </w:r>
      <w:r w:rsidR="004665DB">
        <w:t>in der</w:t>
      </w:r>
      <w:r>
        <w:t xml:space="preserve"> en</w:t>
      </w:r>
      <w:r>
        <w:t>t</w:t>
      </w:r>
      <w:r>
        <w:t>sprechende Rechnung für die zukünftige Entwicklung verwendet werden. Die Erge</w:t>
      </w:r>
      <w:r>
        <w:t>b</w:t>
      </w:r>
      <w:r>
        <w:t>nisse genau dieser Berechnung ist in Abb. 3</w:t>
      </w:r>
      <w:r w:rsidR="006C05B1">
        <w:t>6</w:t>
      </w:r>
      <w:r>
        <w:t xml:space="preserve"> gezeigt. Einerseits ist deutlich zu e</w:t>
      </w:r>
      <w:r>
        <w:t>r</w:t>
      </w:r>
      <w:r>
        <w:t xml:space="preserve">kennen, dass der </w:t>
      </w:r>
      <w:r w:rsidR="0019619A">
        <w:t xml:space="preserve">bisherige </w:t>
      </w:r>
      <w:r>
        <w:t>CO</w:t>
      </w:r>
      <w:r w:rsidRPr="0019619A">
        <w:rPr>
          <w:vertAlign w:val="subscript"/>
        </w:rPr>
        <w:t>2</w:t>
      </w:r>
      <w:r>
        <w:t xml:space="preserve">-Anteil der Atmosphäre mit </w:t>
      </w:r>
      <w:r w:rsidR="0019619A">
        <w:t>einem konstanten Wert für diesen</w:t>
      </w:r>
      <w:r>
        <w:t xml:space="preserve"> Faktor </w:t>
      </w:r>
      <w:r w:rsidR="0019619A">
        <w:t xml:space="preserve">exzellent beschrieben werden kann. Daher ist davon auszugehen, dass </w:t>
      </w:r>
      <w:r w:rsidR="0019619A">
        <w:sym w:font="Symbol" w:char="F061"/>
      </w:r>
      <w:r w:rsidR="0019619A">
        <w:t xml:space="preserve"> auch zur Berechnung der zukünftigen Entwicklung </w:t>
      </w:r>
      <w:r w:rsidR="004665DB">
        <w:t xml:space="preserve">in erster Näherung als </w:t>
      </w:r>
      <w:r w:rsidR="0019619A">
        <w:t xml:space="preserve">konstant angenommen werden kann. </w:t>
      </w:r>
    </w:p>
    <w:p w:rsidR="0019619A" w:rsidRPr="0019619A" w:rsidRDefault="0019619A" w:rsidP="00D40D4C">
      <w:r w:rsidRPr="0019619A">
        <w:t xml:space="preserve">Der </w:t>
      </w:r>
      <w:r>
        <w:t xml:space="preserve">optimal gewählte </w:t>
      </w:r>
      <w:r w:rsidRPr="0019619A">
        <w:t xml:space="preserve">Faktor ergibt sich zu 2,7, d.h. </w:t>
      </w:r>
      <w:r>
        <w:t xml:space="preserve">lediglich </w:t>
      </w:r>
      <w:r w:rsidRPr="0019619A">
        <w:t>e</w:t>
      </w:r>
      <w:r>
        <w:t>in 2,7-tel</w:t>
      </w:r>
      <w:r w:rsidRPr="0019619A">
        <w:t xml:space="preserve"> </w:t>
      </w:r>
      <w:r>
        <w:t>bezogen auf das durch Verbrennung erzeugte CO</w:t>
      </w:r>
      <w:r w:rsidRPr="0019619A">
        <w:rPr>
          <w:vertAlign w:val="subscript"/>
        </w:rPr>
        <w:t>2</w:t>
      </w:r>
      <w:r>
        <w:t xml:space="preserve"> findet sich in der Atmosphäre wieder, wobei eben wie beschrieben die sonstigen erzeugten CO</w:t>
      </w:r>
      <w:r w:rsidRPr="00482BC7">
        <w:rPr>
          <w:vertAlign w:val="subscript"/>
        </w:rPr>
        <w:t>2</w:t>
      </w:r>
      <w:r>
        <w:t>-Mengen in diesem Faktor ebe</w:t>
      </w:r>
      <w:r>
        <w:t>n</w:t>
      </w:r>
      <w:r>
        <w:t>falls berücksichtigt sind. Die mit diesem Faktor und den Verbräuchen an fossilen Energieträgern aus dem vorherigen Unterkapitel berechnete Projektion in die Zukunft ist ebenfalls in Abb. 3</w:t>
      </w:r>
      <w:r w:rsidR="006C05B1">
        <w:t>6</w:t>
      </w:r>
      <w:r>
        <w:t xml:space="preserve"> mit eingezeichnet. </w:t>
      </w:r>
    </w:p>
    <w:p w:rsidR="00B109B3" w:rsidRPr="0019619A" w:rsidRDefault="00B109B3" w:rsidP="0019619A">
      <w:pPr>
        <w:pStyle w:val="Abbildung"/>
      </w:pPr>
      <w:r>
        <w:lastRenderedPageBreak/>
        <w:drawing>
          <wp:inline distT="0" distB="0" distL="0" distR="0" wp14:anchorId="79B3FE28" wp14:editId="092A39F3">
            <wp:extent cx="4273005" cy="3104707"/>
            <wp:effectExtent l="0" t="0" r="0" b="635"/>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16">
                      <a:extLst>
                        <a:ext uri="{28A0092B-C50C-407E-A947-70E740481C1C}">
                          <a14:useLocalDpi xmlns:a14="http://schemas.microsoft.com/office/drawing/2010/main" val="0"/>
                        </a:ext>
                      </a:extLst>
                    </a:blip>
                    <a:srcRect l="7144" t="8289" r="11317" b="6879"/>
                    <a:stretch/>
                  </pic:blipFill>
                  <pic:spPr bwMode="auto">
                    <a:xfrm>
                      <a:off x="0" y="0"/>
                      <a:ext cx="4279290" cy="3109274"/>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B109B3" w:rsidRPr="0019619A" w:rsidRDefault="0019619A" w:rsidP="0019619A">
      <w:pPr>
        <w:pStyle w:val="Abb-Unterschrift"/>
      </w:pPr>
      <w:r>
        <w:t>Abb. 3</w:t>
      </w:r>
      <w:r w:rsidR="006C05B1">
        <w:t>6</w:t>
      </w:r>
      <w:r>
        <w:t>:</w:t>
      </w:r>
      <w:r>
        <w:tab/>
        <w:t xml:space="preserve">Berechnung des Konzentrationsverlaufs mit </w:t>
      </w:r>
      <w:r>
        <w:sym w:font="Symbol" w:char="F061"/>
      </w:r>
      <w:r>
        <w:t xml:space="preserve"> = 2,7 im Vergleich zu den beobachteten Werten.</w:t>
      </w:r>
    </w:p>
    <w:p w:rsidR="004431E1" w:rsidRDefault="00AF6C11" w:rsidP="00D40D4C">
      <w:pPr>
        <w:rPr>
          <w:rStyle w:val="Hyperlink"/>
          <w:color w:val="auto"/>
          <w:u w:val="none"/>
        </w:rPr>
      </w:pPr>
      <w:r>
        <w:t>Um diese Entwicklung bewerten zu können, sind hier zudem Wer</w:t>
      </w:r>
      <w:r w:rsidR="00F11E6F">
        <w:t>te aus Studien des IPCC (</w:t>
      </w:r>
      <w:proofErr w:type="spellStart"/>
      <w:r w:rsidR="00F11E6F">
        <w:t>Intergo</w:t>
      </w:r>
      <w:r>
        <w:t>vernmental</w:t>
      </w:r>
      <w:proofErr w:type="spellEnd"/>
      <w:r>
        <w:t xml:space="preserve"> Panel on </w:t>
      </w:r>
      <w:proofErr w:type="spellStart"/>
      <w:r>
        <w:t>Climate</w:t>
      </w:r>
      <w:proofErr w:type="spellEnd"/>
      <w:r>
        <w:t xml:space="preserve"> Change, Weltklimarat) mit eingetragen. diese Werte können Abb. 3</w:t>
      </w:r>
      <w:r w:rsidR="006C05B1">
        <w:t>7</w:t>
      </w:r>
      <w:r>
        <w:t xml:space="preserve"> entnommen werden, einer Grafik aus dem „</w:t>
      </w:r>
      <w:proofErr w:type="spellStart"/>
      <w:r w:rsidRPr="00AF6C11">
        <w:rPr>
          <w:rStyle w:val="Hyperlink"/>
          <w:color w:val="auto"/>
          <w:u w:val="none"/>
        </w:rPr>
        <w:t>Fourth</w:t>
      </w:r>
      <w:proofErr w:type="spellEnd"/>
      <w:r w:rsidRPr="00AF6C11">
        <w:rPr>
          <w:rStyle w:val="Hyperlink"/>
          <w:color w:val="auto"/>
          <w:u w:val="none"/>
        </w:rPr>
        <w:t xml:space="preserve"> A</w:t>
      </w:r>
      <w:r w:rsidRPr="00AF6C11">
        <w:rPr>
          <w:rStyle w:val="Hyperlink"/>
          <w:color w:val="auto"/>
          <w:u w:val="none"/>
        </w:rPr>
        <w:t>s</w:t>
      </w:r>
      <w:r w:rsidRPr="00AF6C11">
        <w:rPr>
          <w:rStyle w:val="Hyperlink"/>
          <w:color w:val="auto"/>
          <w:u w:val="none"/>
        </w:rPr>
        <w:t>sessment Report</w:t>
      </w:r>
      <w:r>
        <w:rPr>
          <w:rStyle w:val="Hyperlink"/>
          <w:color w:val="auto"/>
          <w:u w:val="none"/>
        </w:rPr>
        <w:t>“ von 2007. Das IPCC hat dazu die Ergebnisse einer Reihe von Klimasimulationen unter verschiedenen Randbedingungen zum CO</w:t>
      </w:r>
      <w:r w:rsidRPr="00AF6C11">
        <w:rPr>
          <w:rStyle w:val="Hyperlink"/>
          <w:color w:val="auto"/>
          <w:u w:val="none"/>
          <w:vertAlign w:val="subscript"/>
        </w:rPr>
        <w:t>2</w:t>
      </w:r>
      <w:r>
        <w:rPr>
          <w:rStyle w:val="Hyperlink"/>
          <w:color w:val="auto"/>
          <w:u w:val="none"/>
        </w:rPr>
        <w:t>-Gehalt der A</w:t>
      </w:r>
      <w:r>
        <w:rPr>
          <w:rStyle w:val="Hyperlink"/>
          <w:color w:val="auto"/>
          <w:u w:val="none"/>
        </w:rPr>
        <w:t>t</w:t>
      </w:r>
      <w:r>
        <w:rPr>
          <w:rStyle w:val="Hyperlink"/>
          <w:color w:val="auto"/>
          <w:u w:val="none"/>
        </w:rPr>
        <w:t>mosphäre, die durch die römischen Ziffern klassifiziert sind, in dieser Grafik zusa</w:t>
      </w:r>
      <w:r>
        <w:rPr>
          <w:rStyle w:val="Hyperlink"/>
          <w:color w:val="auto"/>
          <w:u w:val="none"/>
        </w:rPr>
        <w:t>m</w:t>
      </w:r>
      <w:r>
        <w:rPr>
          <w:rStyle w:val="Hyperlink"/>
          <w:color w:val="auto"/>
          <w:u w:val="none"/>
        </w:rPr>
        <w:t>mengestellt. Das Ergebnis der Simulationen waren jeweils die global gemittelten Temperaturen</w:t>
      </w:r>
      <w:r w:rsidR="001C6DC6">
        <w:rPr>
          <w:rStyle w:val="Hyperlink"/>
          <w:color w:val="auto"/>
          <w:u w:val="none"/>
        </w:rPr>
        <w:t>, die sich längerfristig – also im Gleichgewicht–</w:t>
      </w:r>
      <w:r>
        <w:rPr>
          <w:rStyle w:val="Hyperlink"/>
          <w:color w:val="auto"/>
          <w:u w:val="none"/>
        </w:rPr>
        <w:t xml:space="preserve"> an der Erdoberfläche für diese unterschiedlichen Szenarien</w:t>
      </w:r>
      <w:r w:rsidR="001C6DC6" w:rsidRPr="001C6DC6">
        <w:rPr>
          <w:rStyle w:val="Hyperlink"/>
          <w:color w:val="auto"/>
          <w:u w:val="none"/>
        </w:rPr>
        <w:t xml:space="preserve"> </w:t>
      </w:r>
      <w:r w:rsidR="001C6DC6">
        <w:rPr>
          <w:rStyle w:val="Hyperlink"/>
          <w:color w:val="auto"/>
          <w:u w:val="none"/>
        </w:rPr>
        <w:t>einstellten</w:t>
      </w:r>
      <w:r>
        <w:rPr>
          <w:rStyle w:val="Hyperlink"/>
          <w:color w:val="auto"/>
          <w:u w:val="none"/>
        </w:rPr>
        <w:t>. Die Streuung der Ergebnisse ve</w:t>
      </w:r>
      <w:r>
        <w:rPr>
          <w:rStyle w:val="Hyperlink"/>
          <w:color w:val="auto"/>
          <w:u w:val="none"/>
        </w:rPr>
        <w:t>r</w:t>
      </w:r>
      <w:r>
        <w:rPr>
          <w:rStyle w:val="Hyperlink"/>
          <w:color w:val="auto"/>
          <w:u w:val="none"/>
        </w:rPr>
        <w:t xml:space="preserve">schiedener Klimamodelle ist durch die Breite des gezeigten Bandes </w:t>
      </w:r>
      <w:r w:rsidR="001C6DC6">
        <w:rPr>
          <w:rStyle w:val="Hyperlink"/>
          <w:color w:val="auto"/>
          <w:u w:val="none"/>
        </w:rPr>
        <w:t>angedeutet. Das IPCC betont, dass diese Bandbreite keine belastbare Aussage darüber darstellt, wie ungenau die Modelle sind, was nach den obigen Anmerkungen sofort einsichtig ist. Da völlig offen ist, wie das globale Klimasystem längerfristig auf den geänderten CO</w:t>
      </w:r>
      <w:r w:rsidR="001C6DC6" w:rsidRPr="001C6DC6">
        <w:rPr>
          <w:rStyle w:val="Hyperlink"/>
          <w:color w:val="auto"/>
          <w:u w:val="none"/>
          <w:vertAlign w:val="subscript"/>
        </w:rPr>
        <w:t>2</w:t>
      </w:r>
      <w:r w:rsidR="001C6DC6">
        <w:rPr>
          <w:rStyle w:val="Hyperlink"/>
          <w:color w:val="auto"/>
          <w:u w:val="none"/>
        </w:rPr>
        <w:t>-Gehalt der Atmosphäre reagieren wird, da es dazu ja noch keine „experimente</w:t>
      </w:r>
      <w:r w:rsidR="001C6DC6">
        <w:rPr>
          <w:rStyle w:val="Hyperlink"/>
          <w:color w:val="auto"/>
          <w:u w:val="none"/>
        </w:rPr>
        <w:t>l</w:t>
      </w:r>
      <w:r w:rsidR="001C6DC6">
        <w:rPr>
          <w:rStyle w:val="Hyperlink"/>
          <w:color w:val="auto"/>
          <w:u w:val="none"/>
        </w:rPr>
        <w:t>len“ Daten gibt, ist neben den womöglich abschätzbaren Unsicherheiten eben auch die Unwissenheit über die Zusammenhänge zu berücksichtigen – die nun aber eben prinzipiell nicht quantifizierbar ist. Die Bandbreite gibt lediglich wieder, wie stark sich die verschiedenen Modelle unterscheiden, stellt also in gewisser Weise eine Ve</w:t>
      </w:r>
      <w:r w:rsidR="001C6DC6">
        <w:rPr>
          <w:rStyle w:val="Hyperlink"/>
          <w:color w:val="auto"/>
          <w:u w:val="none"/>
        </w:rPr>
        <w:t>r</w:t>
      </w:r>
      <w:r w:rsidR="001C6DC6">
        <w:rPr>
          <w:rStyle w:val="Hyperlink"/>
          <w:color w:val="auto"/>
          <w:u w:val="none"/>
        </w:rPr>
        <w:t xml:space="preserve">deutlichung der Unsicherheit dar. </w:t>
      </w:r>
      <w:r w:rsidR="004431E1">
        <w:rPr>
          <w:rStyle w:val="Hyperlink"/>
          <w:color w:val="auto"/>
          <w:u w:val="none"/>
        </w:rPr>
        <w:t>Die angegebenen CO</w:t>
      </w:r>
      <w:r w:rsidR="004431E1" w:rsidRPr="004431E1">
        <w:rPr>
          <w:rStyle w:val="Hyperlink"/>
          <w:color w:val="auto"/>
          <w:u w:val="none"/>
          <w:vertAlign w:val="subscript"/>
        </w:rPr>
        <w:t>2</w:t>
      </w:r>
      <w:r w:rsidR="004431E1">
        <w:rPr>
          <w:rStyle w:val="Hyperlink"/>
          <w:color w:val="auto"/>
          <w:u w:val="none"/>
        </w:rPr>
        <w:t>-Konzentrationswerte schließen dabei auch andere Spurengase, die als Treibhausgase wirken, mit ein, die entsprechend ihrer Klimawirksamkeit gewichtet – also CO</w:t>
      </w:r>
      <w:r w:rsidR="004431E1" w:rsidRPr="00F96CCB">
        <w:rPr>
          <w:rStyle w:val="Hyperlink"/>
          <w:color w:val="auto"/>
          <w:u w:val="none"/>
          <w:vertAlign w:val="subscript"/>
        </w:rPr>
        <w:t>2</w:t>
      </w:r>
      <w:r w:rsidR="004431E1">
        <w:rPr>
          <w:rStyle w:val="Hyperlink"/>
          <w:color w:val="auto"/>
          <w:u w:val="none"/>
        </w:rPr>
        <w:t>-</w:t>
      </w:r>
      <w:proofErr w:type="spellStart"/>
      <w:r w:rsidR="00F11E6F">
        <w:rPr>
          <w:rStyle w:val="Hyperlink"/>
          <w:color w:val="auto"/>
          <w:u w:val="none"/>
        </w:rPr>
        <w:t>ä</w:t>
      </w:r>
      <w:r w:rsidR="004431E1">
        <w:rPr>
          <w:rStyle w:val="Hyperlink"/>
          <w:color w:val="auto"/>
          <w:u w:val="none"/>
        </w:rPr>
        <w:t>quivalent</w:t>
      </w:r>
      <w:proofErr w:type="spellEnd"/>
      <w:r w:rsidR="004431E1">
        <w:rPr>
          <w:rStyle w:val="Hyperlink"/>
          <w:color w:val="auto"/>
          <w:u w:val="none"/>
        </w:rPr>
        <w:t xml:space="preserve"> (CO</w:t>
      </w:r>
      <w:r w:rsidR="004431E1" w:rsidRPr="004431E1">
        <w:rPr>
          <w:rStyle w:val="Hyperlink"/>
          <w:color w:val="auto"/>
          <w:u w:val="none"/>
          <w:vertAlign w:val="subscript"/>
        </w:rPr>
        <w:t>2</w:t>
      </w:r>
      <w:r w:rsidR="004431E1">
        <w:rPr>
          <w:rStyle w:val="Hyperlink"/>
          <w:color w:val="auto"/>
          <w:u w:val="none"/>
        </w:rPr>
        <w:t>-equivalent) – mit zu berücksichtigen sind. Ein besonders hervorzuhebendes Trei</w:t>
      </w:r>
      <w:r w:rsidR="004431E1">
        <w:rPr>
          <w:rStyle w:val="Hyperlink"/>
          <w:color w:val="auto"/>
          <w:u w:val="none"/>
        </w:rPr>
        <w:t>b</w:t>
      </w:r>
      <w:r w:rsidR="004431E1">
        <w:rPr>
          <w:rStyle w:val="Hyperlink"/>
          <w:color w:val="auto"/>
          <w:u w:val="none"/>
        </w:rPr>
        <w:t>hausgas ist dabei Methan, über das manchmal quasi naserümpfend in Zusamme</w:t>
      </w:r>
      <w:r w:rsidR="004431E1">
        <w:rPr>
          <w:rStyle w:val="Hyperlink"/>
          <w:color w:val="auto"/>
          <w:u w:val="none"/>
        </w:rPr>
        <w:t>n</w:t>
      </w:r>
      <w:r w:rsidR="004431E1">
        <w:rPr>
          <w:rStyle w:val="Hyperlink"/>
          <w:color w:val="auto"/>
          <w:u w:val="none"/>
        </w:rPr>
        <w:t>hang mit Viehzucht in den Medien berichtet wird, da es zu einem nennenswerten Teil durch Rinder-Pupse in die Atmosphäre entlassen wird. Die Methan-Konzentration ist dabei zwar wesentlich geringer als die von CO</w:t>
      </w:r>
      <w:r w:rsidR="004431E1" w:rsidRPr="004431E1">
        <w:rPr>
          <w:rStyle w:val="Hyperlink"/>
          <w:color w:val="auto"/>
          <w:u w:val="none"/>
          <w:vertAlign w:val="subscript"/>
        </w:rPr>
        <w:t>2</w:t>
      </w:r>
      <w:r w:rsidR="004431E1">
        <w:rPr>
          <w:rStyle w:val="Hyperlink"/>
          <w:color w:val="auto"/>
          <w:u w:val="none"/>
        </w:rPr>
        <w:t xml:space="preserve">, es ist aber </w:t>
      </w:r>
      <w:r w:rsidR="00482BC7">
        <w:rPr>
          <w:rStyle w:val="Hyperlink"/>
          <w:color w:val="auto"/>
          <w:u w:val="none"/>
        </w:rPr>
        <w:t>etwa 25-fach</w:t>
      </w:r>
      <w:r w:rsidR="004431E1">
        <w:rPr>
          <w:rStyle w:val="Hyperlink"/>
          <w:color w:val="auto"/>
          <w:u w:val="none"/>
        </w:rPr>
        <w:t xml:space="preserve"> wirksamer als Treibhausgas.</w:t>
      </w:r>
    </w:p>
    <w:p w:rsidR="00B109B3" w:rsidRPr="0019619A" w:rsidRDefault="00B109B3" w:rsidP="00AF6C11">
      <w:pPr>
        <w:pStyle w:val="Abbildung"/>
      </w:pPr>
      <w:r>
        <w:lastRenderedPageBreak/>
        <w:drawing>
          <wp:inline distT="0" distB="0" distL="0" distR="0" wp14:anchorId="33FDC4AB" wp14:editId="296EA01A">
            <wp:extent cx="4527486" cy="2607346"/>
            <wp:effectExtent l="0" t="0" r="6985" b="254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30322" cy="2608979"/>
                    </a:xfrm>
                    <a:prstGeom prst="rect">
                      <a:avLst/>
                    </a:prstGeom>
                    <a:noFill/>
                    <a:ln>
                      <a:noFill/>
                    </a:ln>
                    <a:effectLst/>
                  </pic:spPr>
                </pic:pic>
              </a:graphicData>
            </a:graphic>
          </wp:inline>
        </w:drawing>
      </w:r>
    </w:p>
    <w:p w:rsidR="00B109B3" w:rsidRPr="00B8425C" w:rsidRDefault="00AF6C11" w:rsidP="00AF6C11">
      <w:pPr>
        <w:pStyle w:val="Abb-Unterschrift"/>
        <w:rPr>
          <w:lang w:val="en-US"/>
        </w:rPr>
      </w:pPr>
      <w:r>
        <w:t>Abb. 3</w:t>
      </w:r>
      <w:r w:rsidR="006C05B1">
        <w:t>7</w:t>
      </w:r>
      <w:r>
        <w:t>:</w:t>
      </w:r>
      <w:r>
        <w:tab/>
        <w:t>Vorhersagen des IPCC im Abgleich mit heutigen Werten und verschied</w:t>
      </w:r>
      <w:r>
        <w:t>e</w:t>
      </w:r>
      <w:r>
        <w:t>nen Grenzen (</w:t>
      </w:r>
      <w:r w:rsidR="00B8425C" w:rsidRPr="00B8425C">
        <w:t xml:space="preserve">Mit freundlicher Genehmigung: </w:t>
      </w:r>
      <w:proofErr w:type="spellStart"/>
      <w:r w:rsidR="00B8425C" w:rsidRPr="00B8425C">
        <w:t>Based</w:t>
      </w:r>
      <w:proofErr w:type="spellEnd"/>
      <w:r w:rsidR="00B8425C" w:rsidRPr="00B8425C">
        <w:t xml:space="preserve"> on </w:t>
      </w:r>
      <w:proofErr w:type="spellStart"/>
      <w:r w:rsidR="00B8425C" w:rsidRPr="00B8425C">
        <w:t>Climate</w:t>
      </w:r>
      <w:proofErr w:type="spellEnd"/>
      <w:r w:rsidR="00B8425C" w:rsidRPr="00B8425C">
        <w:t xml:space="preserve"> Change 2007: </w:t>
      </w:r>
      <w:proofErr w:type="spellStart"/>
      <w:r w:rsidR="00B8425C" w:rsidRPr="00B8425C">
        <w:t>Mitigation</w:t>
      </w:r>
      <w:proofErr w:type="spellEnd"/>
      <w:r w:rsidR="00B8425C" w:rsidRPr="00B8425C">
        <w:t xml:space="preserve"> </w:t>
      </w:r>
      <w:proofErr w:type="spellStart"/>
      <w:r w:rsidR="00B8425C" w:rsidRPr="00B8425C">
        <w:t>of</w:t>
      </w:r>
      <w:proofErr w:type="spellEnd"/>
      <w:r w:rsidR="00B8425C" w:rsidRPr="00B8425C">
        <w:t xml:space="preserve"> </w:t>
      </w:r>
      <w:proofErr w:type="spellStart"/>
      <w:r w:rsidR="00B8425C" w:rsidRPr="00B8425C">
        <w:t>Climate</w:t>
      </w:r>
      <w:proofErr w:type="spellEnd"/>
      <w:r w:rsidR="00B8425C" w:rsidRPr="00B8425C">
        <w:t xml:space="preserve"> Change. </w:t>
      </w:r>
      <w:r w:rsidR="00B8425C" w:rsidRPr="00B8425C">
        <w:rPr>
          <w:lang w:val="en-US"/>
        </w:rPr>
        <w:t xml:space="preserve">Working Group III Contribution to the </w:t>
      </w:r>
      <w:r w:rsidR="00B8425C" w:rsidRPr="00B8425C">
        <w:rPr>
          <w:lang w:val="en-US"/>
        </w:rPr>
        <w:br/>
        <w:t>Fourth Assessment Report of the Intergovernmental Panel on Climate Change, Figure SPM.8. Cambridge University Press</w:t>
      </w:r>
      <w:r w:rsidR="00B8425C">
        <w:rPr>
          <w:lang w:val="en-US"/>
        </w:rPr>
        <w:t xml:space="preserve">, </w:t>
      </w:r>
      <w:r w:rsidRPr="00B8425C">
        <w:rPr>
          <w:lang w:val="en-US"/>
        </w:rPr>
        <w:t xml:space="preserve">IPCC, 2007, </w:t>
      </w:r>
      <w:hyperlink r:id="rId118" w:history="1">
        <w:r w:rsidRPr="00B8425C">
          <w:rPr>
            <w:rStyle w:val="Hyperlink"/>
            <w:lang w:val="en-US"/>
          </w:rPr>
          <w:t>http://www.ipcc.ch/graphics/ar4-wg3/jpg/spm8.jpg</w:t>
        </w:r>
      </w:hyperlink>
      <w:r w:rsidRPr="00B8425C">
        <w:rPr>
          <w:lang w:val="en-US"/>
        </w:rPr>
        <w:t xml:space="preserve">) </w:t>
      </w:r>
    </w:p>
    <w:p w:rsidR="001E4BC2" w:rsidRDefault="004431E1" w:rsidP="004431E1">
      <w:pPr>
        <w:rPr>
          <w:rStyle w:val="Hyperlink"/>
          <w:color w:val="auto"/>
          <w:u w:val="none"/>
        </w:rPr>
      </w:pPr>
      <w:r>
        <w:rPr>
          <w:rStyle w:val="Hyperlink"/>
          <w:color w:val="auto"/>
          <w:u w:val="none"/>
        </w:rPr>
        <w:t>In Abb. 3</w:t>
      </w:r>
      <w:r w:rsidR="006C05B1">
        <w:rPr>
          <w:rStyle w:val="Hyperlink"/>
          <w:color w:val="auto"/>
          <w:u w:val="none"/>
        </w:rPr>
        <w:t>7</w:t>
      </w:r>
      <w:r>
        <w:rPr>
          <w:rStyle w:val="Hyperlink"/>
          <w:color w:val="auto"/>
          <w:u w:val="none"/>
        </w:rPr>
        <w:t xml:space="preserve"> sind nun einerseits die heutigen Werte sowohl der Temperaturerhöhung, die vom IPCC mit 0,75°C über dem vorindustriellen Niveau angegeben wird, als auch des CO</w:t>
      </w:r>
      <w:r w:rsidRPr="001C6DC6">
        <w:rPr>
          <w:rStyle w:val="Hyperlink"/>
          <w:color w:val="auto"/>
          <w:u w:val="none"/>
          <w:vertAlign w:val="subscript"/>
        </w:rPr>
        <w:t>2</w:t>
      </w:r>
      <w:r>
        <w:rPr>
          <w:rStyle w:val="Hyperlink"/>
          <w:color w:val="auto"/>
          <w:u w:val="none"/>
        </w:rPr>
        <w:t>-Gehaltes der Atmosphäre eingetragen (vgl. Abb. 3</w:t>
      </w:r>
      <w:r w:rsidR="006C05B1">
        <w:rPr>
          <w:rStyle w:val="Hyperlink"/>
          <w:color w:val="auto"/>
          <w:u w:val="none"/>
        </w:rPr>
        <w:t>5</w:t>
      </w:r>
      <w:r>
        <w:rPr>
          <w:rStyle w:val="Hyperlink"/>
          <w:color w:val="auto"/>
          <w:u w:val="none"/>
        </w:rPr>
        <w:t xml:space="preserve">). </w:t>
      </w:r>
      <w:r w:rsidR="00F11E6F">
        <w:rPr>
          <w:rStyle w:val="Hyperlink"/>
          <w:color w:val="auto"/>
          <w:u w:val="none"/>
        </w:rPr>
        <w:t>D</w:t>
      </w:r>
      <w:r>
        <w:rPr>
          <w:rStyle w:val="Hyperlink"/>
          <w:color w:val="auto"/>
          <w:u w:val="none"/>
        </w:rPr>
        <w:t>er Schnittpunkt der zugehörigen senkrechten und waagerechten Linien liegt unterhalb der IPCC-Vorhersagen. Dies bedeutet – wenn die IPCC-Vorhersagen korrekt sind –, dass wir das Gleichgewicht bezüglich der Erdtemperatur, das zum aktuellen CO</w:t>
      </w:r>
      <w:r w:rsidRPr="004431E1">
        <w:rPr>
          <w:rStyle w:val="Hyperlink"/>
          <w:color w:val="auto"/>
          <w:u w:val="none"/>
          <w:vertAlign w:val="subscript"/>
        </w:rPr>
        <w:t>2</w:t>
      </w:r>
      <w:r>
        <w:rPr>
          <w:rStyle w:val="Hyperlink"/>
          <w:color w:val="auto"/>
          <w:u w:val="none"/>
        </w:rPr>
        <w:t>-Gehalt der Atmosphäre korrespondiert, noch nicht erreicht haben. Anders ausgedrückt, wenn wir ab sofort den CO</w:t>
      </w:r>
      <w:r w:rsidRPr="004431E1">
        <w:rPr>
          <w:rStyle w:val="Hyperlink"/>
          <w:color w:val="auto"/>
          <w:u w:val="none"/>
          <w:vertAlign w:val="subscript"/>
        </w:rPr>
        <w:t>2</w:t>
      </w:r>
      <w:r>
        <w:rPr>
          <w:rStyle w:val="Hyperlink"/>
          <w:color w:val="auto"/>
          <w:u w:val="none"/>
        </w:rPr>
        <w:t xml:space="preserve">-Gehalt konstant halten würden, würde die Temperatur weiter steigen, bis etwa zu einem Wert von 1,5°C </w:t>
      </w:r>
      <w:r w:rsidR="001E4BC2">
        <w:rPr>
          <w:rStyle w:val="Hyperlink"/>
          <w:color w:val="auto"/>
          <w:u w:val="none"/>
        </w:rPr>
        <w:t xml:space="preserve">(genauer: zwischen 1,0°C und 2,5°C) </w:t>
      </w:r>
      <w:r>
        <w:rPr>
          <w:rStyle w:val="Hyperlink"/>
          <w:color w:val="auto"/>
          <w:u w:val="none"/>
        </w:rPr>
        <w:t xml:space="preserve">oberhalb </w:t>
      </w:r>
      <w:r w:rsidR="001E4BC2">
        <w:rPr>
          <w:rStyle w:val="Hyperlink"/>
          <w:color w:val="auto"/>
          <w:u w:val="none"/>
        </w:rPr>
        <w:t xml:space="preserve">des </w:t>
      </w:r>
      <w:r>
        <w:rPr>
          <w:rStyle w:val="Hyperlink"/>
          <w:color w:val="auto"/>
          <w:u w:val="none"/>
        </w:rPr>
        <w:t>vorindustrielle</w:t>
      </w:r>
      <w:r w:rsidR="001E4BC2">
        <w:rPr>
          <w:rStyle w:val="Hyperlink"/>
          <w:color w:val="auto"/>
          <w:u w:val="none"/>
        </w:rPr>
        <w:t>n</w:t>
      </w:r>
      <w:r>
        <w:rPr>
          <w:rStyle w:val="Hyperlink"/>
          <w:color w:val="auto"/>
          <w:u w:val="none"/>
        </w:rPr>
        <w:t xml:space="preserve"> Niveau</w:t>
      </w:r>
      <w:r w:rsidR="001E4BC2">
        <w:rPr>
          <w:rStyle w:val="Hyperlink"/>
          <w:color w:val="auto"/>
          <w:u w:val="none"/>
        </w:rPr>
        <w:t>s</w:t>
      </w:r>
      <w:r>
        <w:rPr>
          <w:rStyle w:val="Hyperlink"/>
          <w:color w:val="auto"/>
          <w:u w:val="none"/>
        </w:rPr>
        <w:t>.</w:t>
      </w:r>
      <w:r w:rsidR="001E4BC2">
        <w:rPr>
          <w:rStyle w:val="Hyperlink"/>
          <w:color w:val="auto"/>
          <w:u w:val="none"/>
        </w:rPr>
        <w:t xml:space="preserve"> Dass es einige Zeit benötigt, bis sich wirklich der Gleichgewichtswert einstellt, ist durchaus nachvollziehbar, da es beispielsweise bedeutet, dass Gletscher und Eiskappen an den Polen bis zu einem Gleichg</w:t>
      </w:r>
      <w:r w:rsidR="001E4BC2">
        <w:rPr>
          <w:rStyle w:val="Hyperlink"/>
          <w:color w:val="auto"/>
          <w:u w:val="none"/>
        </w:rPr>
        <w:t>e</w:t>
      </w:r>
      <w:r w:rsidR="001E4BC2">
        <w:rPr>
          <w:rStyle w:val="Hyperlink"/>
          <w:color w:val="auto"/>
          <w:u w:val="none"/>
        </w:rPr>
        <w:t>wichtswert abschmelzen müssen. Da das Eis das Sonnenlicht wesentlich mehr direkt reflektiert als ein eisfreier Boden oder die Meeresoberfläche, bedeutet ein Abschme</w:t>
      </w:r>
      <w:r w:rsidR="001E4BC2">
        <w:rPr>
          <w:rStyle w:val="Hyperlink"/>
          <w:color w:val="auto"/>
          <w:u w:val="none"/>
        </w:rPr>
        <w:t>l</w:t>
      </w:r>
      <w:r w:rsidR="001E4BC2">
        <w:rPr>
          <w:rStyle w:val="Hyperlink"/>
          <w:color w:val="auto"/>
          <w:u w:val="none"/>
        </w:rPr>
        <w:t xml:space="preserve">zen von Eisschichten, </w:t>
      </w:r>
      <w:r w:rsidR="00BC611B">
        <w:rPr>
          <w:rStyle w:val="Hyperlink"/>
          <w:color w:val="auto"/>
          <w:u w:val="none"/>
        </w:rPr>
        <w:t>bei dem immer mehr Landfläche oder Wasseroberfläche fre</w:t>
      </w:r>
      <w:r w:rsidR="00BC611B">
        <w:rPr>
          <w:rStyle w:val="Hyperlink"/>
          <w:color w:val="auto"/>
          <w:u w:val="none"/>
        </w:rPr>
        <w:t>i</w:t>
      </w:r>
      <w:r w:rsidR="00BC611B">
        <w:rPr>
          <w:rStyle w:val="Hyperlink"/>
          <w:color w:val="auto"/>
          <w:u w:val="none"/>
        </w:rPr>
        <w:t xml:space="preserve">gelegt wird, </w:t>
      </w:r>
      <w:r w:rsidR="001E4BC2">
        <w:rPr>
          <w:rStyle w:val="Hyperlink"/>
          <w:color w:val="auto"/>
          <w:u w:val="none"/>
        </w:rPr>
        <w:t xml:space="preserve">dass die Erde durch die dann stärker wirksame Sonnenstrahlung weiter erwärmt wird, solange bis sich das entsprechende Strahlungsgleichgewicht wieder einstellt. Dieser Vorgang des Abschmelzens ist nun offensichtlich vergleichsweise langsam. </w:t>
      </w:r>
    </w:p>
    <w:p w:rsidR="00BC611B" w:rsidRDefault="00BC611B" w:rsidP="004431E1">
      <w:pPr>
        <w:rPr>
          <w:rStyle w:val="Hyperlink"/>
          <w:color w:val="auto"/>
          <w:u w:val="none"/>
        </w:rPr>
      </w:pPr>
      <w:r>
        <w:rPr>
          <w:rStyle w:val="Hyperlink"/>
          <w:color w:val="auto"/>
          <w:u w:val="none"/>
        </w:rPr>
        <w:t>Eine weitere eingezeichnete Grenze ist die sogenannte +2-Grad-Grenze. Sie resu</w:t>
      </w:r>
      <w:r>
        <w:rPr>
          <w:rStyle w:val="Hyperlink"/>
          <w:color w:val="auto"/>
          <w:u w:val="none"/>
        </w:rPr>
        <w:t>l</w:t>
      </w:r>
      <w:r>
        <w:rPr>
          <w:rStyle w:val="Hyperlink"/>
          <w:color w:val="auto"/>
          <w:u w:val="none"/>
        </w:rPr>
        <w:t>tiert da</w:t>
      </w:r>
      <w:r w:rsidR="00F11E6F">
        <w:rPr>
          <w:rStyle w:val="Hyperlink"/>
          <w:color w:val="auto"/>
          <w:u w:val="none"/>
        </w:rPr>
        <w:t>raus</w:t>
      </w:r>
      <w:r>
        <w:rPr>
          <w:rStyle w:val="Hyperlink"/>
          <w:color w:val="auto"/>
          <w:u w:val="none"/>
        </w:rPr>
        <w:t xml:space="preserve">, dass </w:t>
      </w:r>
      <w:proofErr w:type="spellStart"/>
      <w:r>
        <w:rPr>
          <w:rStyle w:val="Hyperlink"/>
          <w:color w:val="auto"/>
          <w:u w:val="none"/>
        </w:rPr>
        <w:t>Klimatologen</w:t>
      </w:r>
      <w:proofErr w:type="spellEnd"/>
      <w:r>
        <w:rPr>
          <w:rStyle w:val="Hyperlink"/>
          <w:color w:val="auto"/>
          <w:u w:val="none"/>
        </w:rPr>
        <w:t xml:space="preserve"> angeben, dass </w:t>
      </w:r>
      <w:r w:rsidR="00F11E6F">
        <w:rPr>
          <w:rStyle w:val="Hyperlink"/>
          <w:color w:val="auto"/>
          <w:u w:val="none"/>
        </w:rPr>
        <w:t xml:space="preserve">es </w:t>
      </w:r>
      <w:r>
        <w:rPr>
          <w:rStyle w:val="Hyperlink"/>
          <w:color w:val="auto"/>
          <w:u w:val="none"/>
        </w:rPr>
        <w:t>nach ihrer Einschätzung unwah</w:t>
      </w:r>
      <w:r>
        <w:rPr>
          <w:rStyle w:val="Hyperlink"/>
          <w:color w:val="auto"/>
          <w:u w:val="none"/>
        </w:rPr>
        <w:t>r</w:t>
      </w:r>
      <w:r>
        <w:rPr>
          <w:rStyle w:val="Hyperlink"/>
          <w:color w:val="auto"/>
          <w:u w:val="none"/>
        </w:rPr>
        <w:t>scheinlich ist, dass bis zu dieser Temperatur sogenannte Kipppunkte des Klimas e</w:t>
      </w:r>
      <w:r>
        <w:rPr>
          <w:rStyle w:val="Hyperlink"/>
          <w:color w:val="auto"/>
          <w:u w:val="none"/>
        </w:rPr>
        <w:t>r</w:t>
      </w:r>
      <w:r>
        <w:rPr>
          <w:rStyle w:val="Hyperlink"/>
          <w:color w:val="auto"/>
          <w:u w:val="none"/>
        </w:rPr>
        <w:t>reicht werden. Ein Kipppunkt stellt dabei eine Grenze dar, bis zu de</w:t>
      </w:r>
      <w:r w:rsidR="00F11E6F">
        <w:rPr>
          <w:rStyle w:val="Hyperlink"/>
          <w:color w:val="auto"/>
          <w:u w:val="none"/>
        </w:rPr>
        <w:t>r</w:t>
      </w:r>
      <w:r>
        <w:rPr>
          <w:rStyle w:val="Hyperlink"/>
          <w:color w:val="auto"/>
          <w:u w:val="none"/>
        </w:rPr>
        <w:t xml:space="preserve"> die Abhängi</w:t>
      </w:r>
      <w:r>
        <w:rPr>
          <w:rStyle w:val="Hyperlink"/>
          <w:color w:val="auto"/>
          <w:u w:val="none"/>
        </w:rPr>
        <w:t>g</w:t>
      </w:r>
      <w:r>
        <w:rPr>
          <w:rStyle w:val="Hyperlink"/>
          <w:color w:val="auto"/>
          <w:u w:val="none"/>
        </w:rPr>
        <w:t>keit zwischen CO</w:t>
      </w:r>
      <w:r w:rsidRPr="00BC611B">
        <w:rPr>
          <w:rStyle w:val="Hyperlink"/>
          <w:color w:val="auto"/>
          <w:u w:val="none"/>
          <w:vertAlign w:val="subscript"/>
        </w:rPr>
        <w:t>2</w:t>
      </w:r>
      <w:r>
        <w:rPr>
          <w:rStyle w:val="Hyperlink"/>
          <w:color w:val="auto"/>
          <w:u w:val="none"/>
        </w:rPr>
        <w:t xml:space="preserve">-Gehalt und Temperatur durch einen </w:t>
      </w:r>
      <w:r w:rsidR="00273329">
        <w:rPr>
          <w:rStyle w:val="Hyperlink"/>
          <w:color w:val="auto"/>
          <w:u w:val="none"/>
        </w:rPr>
        <w:t>stetigen</w:t>
      </w:r>
      <w:r>
        <w:rPr>
          <w:rStyle w:val="Hyperlink"/>
          <w:color w:val="auto"/>
          <w:u w:val="none"/>
        </w:rPr>
        <w:t xml:space="preserve"> Zusammenhang b</w:t>
      </w:r>
      <w:r>
        <w:rPr>
          <w:rStyle w:val="Hyperlink"/>
          <w:color w:val="auto"/>
          <w:u w:val="none"/>
        </w:rPr>
        <w:t>e</w:t>
      </w:r>
      <w:r>
        <w:rPr>
          <w:rStyle w:val="Hyperlink"/>
          <w:color w:val="auto"/>
          <w:u w:val="none"/>
        </w:rPr>
        <w:t>schrieben wird und das Verhalten umkehrbar ist. Wenn also der CO</w:t>
      </w:r>
      <w:r w:rsidRPr="00BC611B">
        <w:rPr>
          <w:rStyle w:val="Hyperlink"/>
          <w:color w:val="auto"/>
          <w:u w:val="none"/>
          <w:vertAlign w:val="subscript"/>
        </w:rPr>
        <w:t>2</w:t>
      </w:r>
      <w:r>
        <w:rPr>
          <w:rStyle w:val="Hyperlink"/>
          <w:color w:val="auto"/>
          <w:u w:val="none"/>
        </w:rPr>
        <w:t>-Gehalt nach einem Anstieg wieder fällt, sinkt auch die Temperatur wieder entsprechend de</w:t>
      </w:r>
      <w:r w:rsidR="00F11E6F">
        <w:rPr>
          <w:rStyle w:val="Hyperlink"/>
          <w:color w:val="auto"/>
          <w:u w:val="none"/>
        </w:rPr>
        <w:t>m</w:t>
      </w:r>
      <w:r>
        <w:rPr>
          <w:rStyle w:val="Hyperlink"/>
          <w:color w:val="auto"/>
          <w:u w:val="none"/>
        </w:rPr>
        <w:t xml:space="preserve"> </w:t>
      </w:r>
      <w:r w:rsidR="00273329">
        <w:rPr>
          <w:rStyle w:val="Hyperlink"/>
          <w:color w:val="auto"/>
          <w:u w:val="none"/>
        </w:rPr>
        <w:t>st</w:t>
      </w:r>
      <w:r w:rsidR="00273329">
        <w:rPr>
          <w:rStyle w:val="Hyperlink"/>
          <w:color w:val="auto"/>
          <w:u w:val="none"/>
        </w:rPr>
        <w:t>e</w:t>
      </w:r>
      <w:r w:rsidR="00273329">
        <w:rPr>
          <w:rStyle w:val="Hyperlink"/>
          <w:color w:val="auto"/>
          <w:u w:val="none"/>
        </w:rPr>
        <w:t>tigen</w:t>
      </w:r>
      <w:r>
        <w:rPr>
          <w:rStyle w:val="Hyperlink"/>
          <w:color w:val="auto"/>
          <w:u w:val="none"/>
        </w:rPr>
        <w:t xml:space="preserve"> Zusammenhang. Wird ein Kipppunkt überschritten, ändert sich das Verhalten grundsätzlich. Der CO</w:t>
      </w:r>
      <w:r w:rsidRPr="00BC611B">
        <w:rPr>
          <w:rStyle w:val="Hyperlink"/>
          <w:color w:val="auto"/>
          <w:u w:val="none"/>
          <w:vertAlign w:val="subscript"/>
        </w:rPr>
        <w:t>2</w:t>
      </w:r>
      <w:r>
        <w:rPr>
          <w:rStyle w:val="Hyperlink"/>
          <w:color w:val="auto"/>
          <w:u w:val="none"/>
        </w:rPr>
        <w:t xml:space="preserve">-Gehalt müsste erst sehr viel weiter reduziert werden, bevor sich die Temperatur wieder auf das alte Niveau zurückentwickelt. Solche Kipppunkte </w:t>
      </w:r>
      <w:r>
        <w:rPr>
          <w:rStyle w:val="Hyperlink"/>
          <w:color w:val="auto"/>
          <w:u w:val="none"/>
        </w:rPr>
        <w:lastRenderedPageBreak/>
        <w:t>sind dabei gut vorstellbar. Ein Kipppunkt kann eben dadurch ausgelöst werden, dass die Polkappe insbesondere der Antarktis abschmilzt. Dann würden große Landfl</w:t>
      </w:r>
      <w:r>
        <w:rPr>
          <w:rStyle w:val="Hyperlink"/>
          <w:color w:val="auto"/>
          <w:u w:val="none"/>
        </w:rPr>
        <w:t>ä</w:t>
      </w:r>
      <w:r>
        <w:rPr>
          <w:rStyle w:val="Hyperlink"/>
          <w:color w:val="auto"/>
          <w:u w:val="none"/>
        </w:rPr>
        <w:t>chen die Sonnenenergie effizient einfangen, was zu einer deutlichen Erderwärmung führen würde. Diese würde dann verhindern, dass die Fläche überhaupt wieder lä</w:t>
      </w:r>
      <w:r>
        <w:rPr>
          <w:rStyle w:val="Hyperlink"/>
          <w:color w:val="auto"/>
          <w:u w:val="none"/>
        </w:rPr>
        <w:t>n</w:t>
      </w:r>
      <w:r>
        <w:rPr>
          <w:rStyle w:val="Hyperlink"/>
          <w:color w:val="auto"/>
          <w:u w:val="none"/>
        </w:rPr>
        <w:t>gerfristig mit Eis und Schnee bedeckt werden könnte, die Erdtemperatur hätte sich auf einem deutlich höheren Niveau stabilisiert. Erst wenn der CO</w:t>
      </w:r>
      <w:r w:rsidRPr="00BC611B">
        <w:rPr>
          <w:rStyle w:val="Hyperlink"/>
          <w:color w:val="auto"/>
          <w:u w:val="none"/>
          <w:vertAlign w:val="subscript"/>
        </w:rPr>
        <w:t>2</w:t>
      </w:r>
      <w:r>
        <w:rPr>
          <w:rStyle w:val="Hyperlink"/>
          <w:color w:val="auto"/>
          <w:u w:val="none"/>
        </w:rPr>
        <w:t>-Gehalt wieder s</w:t>
      </w:r>
      <w:r>
        <w:rPr>
          <w:rStyle w:val="Hyperlink"/>
          <w:color w:val="auto"/>
          <w:u w:val="none"/>
        </w:rPr>
        <w:t>o</w:t>
      </w:r>
      <w:r>
        <w:rPr>
          <w:rStyle w:val="Hyperlink"/>
          <w:color w:val="auto"/>
          <w:u w:val="none"/>
        </w:rPr>
        <w:t>weit absinkt, dass dann über das gesamte Jahr eine Schneedecke erhalten bliebe, würde der ursprüngliche Zustand wieder erreicht werden</w:t>
      </w:r>
      <w:r w:rsidR="004D5758">
        <w:rPr>
          <w:rStyle w:val="Hyperlink"/>
          <w:color w:val="auto"/>
          <w:u w:val="none"/>
        </w:rPr>
        <w:t xml:space="preserve"> und eine Polkappe aus Eis könnte wieder aufwachsen</w:t>
      </w:r>
      <w:r>
        <w:rPr>
          <w:rStyle w:val="Hyperlink"/>
          <w:color w:val="auto"/>
          <w:u w:val="none"/>
        </w:rPr>
        <w:t xml:space="preserve">. </w:t>
      </w:r>
      <w:r w:rsidR="004D5758">
        <w:rPr>
          <w:rStyle w:val="Hyperlink"/>
          <w:color w:val="auto"/>
          <w:u w:val="none"/>
        </w:rPr>
        <w:t xml:space="preserve">Genau aus diesem Grund sind </w:t>
      </w:r>
      <w:proofErr w:type="spellStart"/>
      <w:r w:rsidR="004D5758">
        <w:rPr>
          <w:rStyle w:val="Hyperlink"/>
          <w:color w:val="auto"/>
          <w:u w:val="none"/>
        </w:rPr>
        <w:t>Klimatologen</w:t>
      </w:r>
      <w:proofErr w:type="spellEnd"/>
      <w:r w:rsidR="004D5758">
        <w:rPr>
          <w:rStyle w:val="Hyperlink"/>
          <w:color w:val="auto"/>
          <w:u w:val="none"/>
        </w:rPr>
        <w:t xml:space="preserve">, Politiker und andere auch so besorgt, wenn sich herausstellt, dass die Polkappe der Arktis </w:t>
      </w:r>
      <w:r w:rsidR="00793E60">
        <w:rPr>
          <w:rStyle w:val="Hyperlink"/>
          <w:color w:val="auto"/>
          <w:u w:val="none"/>
        </w:rPr>
        <w:t xml:space="preserve">im Sommer </w:t>
      </w:r>
      <w:r w:rsidR="004D5758">
        <w:rPr>
          <w:rStyle w:val="Hyperlink"/>
          <w:color w:val="auto"/>
          <w:u w:val="none"/>
        </w:rPr>
        <w:t xml:space="preserve">schneller als erwartet </w:t>
      </w:r>
      <w:r w:rsidR="00793E60">
        <w:rPr>
          <w:rStyle w:val="Hyperlink"/>
          <w:color w:val="auto"/>
          <w:u w:val="none"/>
        </w:rPr>
        <w:t>kleiner wird</w:t>
      </w:r>
      <w:r w:rsidR="004D5758">
        <w:rPr>
          <w:rStyle w:val="Hyperlink"/>
          <w:color w:val="auto"/>
          <w:u w:val="none"/>
        </w:rPr>
        <w:t>. Die entsprechenden Messungen erze</w:t>
      </w:r>
      <w:r w:rsidR="004D5758">
        <w:rPr>
          <w:rStyle w:val="Hyperlink"/>
          <w:color w:val="auto"/>
          <w:u w:val="none"/>
        </w:rPr>
        <w:t>u</w:t>
      </w:r>
      <w:r w:rsidR="004D5758">
        <w:rPr>
          <w:rStyle w:val="Hyperlink"/>
          <w:color w:val="auto"/>
          <w:u w:val="none"/>
        </w:rPr>
        <w:t>gen ja in den letzten Jahren jährlich immer wiederkehrend auch in den Medien ein entsprechendes Echo.</w:t>
      </w:r>
      <w:r w:rsidR="001A31A3">
        <w:rPr>
          <w:rStyle w:val="Hyperlink"/>
          <w:color w:val="auto"/>
          <w:u w:val="none"/>
        </w:rPr>
        <w:t xml:space="preserve"> </w:t>
      </w:r>
    </w:p>
    <w:p w:rsidR="004D5758" w:rsidRDefault="004D5758" w:rsidP="004431E1">
      <w:pPr>
        <w:rPr>
          <w:rStyle w:val="Hyperlink"/>
          <w:color w:val="auto"/>
          <w:u w:val="none"/>
        </w:rPr>
      </w:pPr>
      <w:r>
        <w:rPr>
          <w:rStyle w:val="Hyperlink"/>
          <w:color w:val="auto"/>
          <w:u w:val="none"/>
        </w:rPr>
        <w:t>Ein weiterer Kipppunkt wird diskutiert, ernsthaft beforscht – und hollywoodmäßig auch schon ausgeschlachtet –</w:t>
      </w:r>
      <w:r w:rsidR="00793E60">
        <w:rPr>
          <w:rStyle w:val="Hyperlink"/>
          <w:color w:val="auto"/>
          <w:u w:val="none"/>
        </w:rPr>
        <w:t xml:space="preserve"> </w:t>
      </w:r>
      <w:r>
        <w:rPr>
          <w:rStyle w:val="Hyperlink"/>
          <w:color w:val="auto"/>
          <w:u w:val="none"/>
        </w:rPr>
        <w:t>nämlich das Abreißen des Golfstroms. Der Golfstrom ist eine Meeresströmung im Atlantik, die mit entsprechenden Strömungen in anderen Ozeanen das sogenannte globale Förderband bilde</w:t>
      </w:r>
      <w:r w:rsidR="00793E60">
        <w:rPr>
          <w:rStyle w:val="Hyperlink"/>
          <w:color w:val="auto"/>
          <w:u w:val="none"/>
        </w:rPr>
        <w:t>t</w:t>
      </w:r>
      <w:r>
        <w:rPr>
          <w:rStyle w:val="Hyperlink"/>
          <w:color w:val="auto"/>
          <w:u w:val="none"/>
        </w:rPr>
        <w:t>, das die gesamte Erde u</w:t>
      </w:r>
      <w:r>
        <w:rPr>
          <w:rStyle w:val="Hyperlink"/>
          <w:color w:val="auto"/>
          <w:u w:val="none"/>
        </w:rPr>
        <w:t>m</w:t>
      </w:r>
      <w:r>
        <w:rPr>
          <w:rStyle w:val="Hyperlink"/>
          <w:color w:val="auto"/>
          <w:u w:val="none"/>
        </w:rPr>
        <w:t xml:space="preserve">spannt. Diese Meeresströmungen werden durch </w:t>
      </w:r>
      <w:r w:rsidR="0048106F">
        <w:rPr>
          <w:rStyle w:val="Hyperlink"/>
          <w:color w:val="auto"/>
          <w:u w:val="none"/>
        </w:rPr>
        <w:t>zwei</w:t>
      </w:r>
      <w:r>
        <w:rPr>
          <w:rStyle w:val="Hyperlink"/>
          <w:color w:val="auto"/>
          <w:u w:val="none"/>
        </w:rPr>
        <w:t xml:space="preserve"> Effekte angetrieben. </w:t>
      </w:r>
      <w:r w:rsidR="0048106F">
        <w:rPr>
          <w:rStyle w:val="Hyperlink"/>
          <w:color w:val="auto"/>
          <w:u w:val="none"/>
        </w:rPr>
        <w:t>Längs des Äquators führt die intensive Sonneneinstrahlung dazu, dass das Wasser an der Oberfläche der Meere sich einerseits erwärmt und gleichzeitig teilweise verdunstet, so dass der Salzgehalt steigt. Gelangt d</w:t>
      </w:r>
      <w:r w:rsidR="00892485">
        <w:rPr>
          <w:rStyle w:val="Hyperlink"/>
          <w:color w:val="auto"/>
          <w:u w:val="none"/>
        </w:rPr>
        <w:t>iese</w:t>
      </w:r>
      <w:r w:rsidR="0048106F">
        <w:rPr>
          <w:rStyle w:val="Hyperlink"/>
          <w:color w:val="auto"/>
          <w:u w:val="none"/>
        </w:rPr>
        <w:t>s Waser in kältere polarnähere Regi</w:t>
      </w:r>
      <w:r w:rsidR="0048106F">
        <w:rPr>
          <w:rStyle w:val="Hyperlink"/>
          <w:color w:val="auto"/>
          <w:u w:val="none"/>
        </w:rPr>
        <w:t>o</w:t>
      </w:r>
      <w:r w:rsidR="0048106F">
        <w:rPr>
          <w:rStyle w:val="Hyperlink"/>
          <w:color w:val="auto"/>
          <w:u w:val="none"/>
        </w:rPr>
        <w:t xml:space="preserve">nen, in denen es sich abkühlt, und </w:t>
      </w:r>
      <w:r w:rsidR="00793E60">
        <w:rPr>
          <w:rStyle w:val="Hyperlink"/>
          <w:color w:val="auto"/>
          <w:u w:val="none"/>
        </w:rPr>
        <w:t xml:space="preserve">sowohl wegen des höheren Salzgehaltes als auch </w:t>
      </w:r>
      <w:r w:rsidR="0048106F">
        <w:rPr>
          <w:rStyle w:val="Hyperlink"/>
          <w:color w:val="auto"/>
          <w:u w:val="none"/>
        </w:rPr>
        <w:t xml:space="preserve">temperaturbedingt </w:t>
      </w:r>
      <w:r w:rsidR="00793E60">
        <w:rPr>
          <w:rStyle w:val="Hyperlink"/>
          <w:color w:val="auto"/>
          <w:u w:val="none"/>
        </w:rPr>
        <w:t>eine höhere Dichte aufweist</w:t>
      </w:r>
      <w:r w:rsidR="0048106F">
        <w:rPr>
          <w:rStyle w:val="Hyperlink"/>
          <w:color w:val="auto"/>
          <w:u w:val="none"/>
        </w:rPr>
        <w:t>, sinken die Wassermassen in größ</w:t>
      </w:r>
      <w:r w:rsidR="0048106F">
        <w:rPr>
          <w:rStyle w:val="Hyperlink"/>
          <w:color w:val="auto"/>
          <w:u w:val="none"/>
        </w:rPr>
        <w:t>e</w:t>
      </w:r>
      <w:r w:rsidR="0048106F">
        <w:rPr>
          <w:rStyle w:val="Hyperlink"/>
          <w:color w:val="auto"/>
          <w:u w:val="none"/>
        </w:rPr>
        <w:t xml:space="preserve">re Tiefen ab. In der Tiefe </w:t>
      </w:r>
      <w:r w:rsidR="00892485">
        <w:rPr>
          <w:rStyle w:val="Hyperlink"/>
          <w:color w:val="auto"/>
          <w:u w:val="none"/>
        </w:rPr>
        <w:t>strömen diese Wassermassen gegenläufig</w:t>
      </w:r>
      <w:r w:rsidR="0048106F">
        <w:rPr>
          <w:rStyle w:val="Hyperlink"/>
          <w:color w:val="auto"/>
          <w:u w:val="none"/>
        </w:rPr>
        <w:t xml:space="preserve">. Gleichzeitig werden sie durch zuströmendes Süßwasser wieder verdünnt, so dass der Salzgehalt reduziert wird, solange, bis die Dichte </w:t>
      </w:r>
      <w:r w:rsidR="00892485">
        <w:rPr>
          <w:rStyle w:val="Hyperlink"/>
          <w:color w:val="auto"/>
          <w:u w:val="none"/>
        </w:rPr>
        <w:t>auch aufgrund erneuter Erwärmung in Äqu</w:t>
      </w:r>
      <w:r w:rsidR="00892485">
        <w:rPr>
          <w:rStyle w:val="Hyperlink"/>
          <w:color w:val="auto"/>
          <w:u w:val="none"/>
        </w:rPr>
        <w:t>a</w:t>
      </w:r>
      <w:r w:rsidR="00892485">
        <w:rPr>
          <w:rStyle w:val="Hyperlink"/>
          <w:color w:val="auto"/>
          <w:u w:val="none"/>
        </w:rPr>
        <w:t xml:space="preserve">tornähe </w:t>
      </w:r>
      <w:r w:rsidR="0048106F">
        <w:rPr>
          <w:rStyle w:val="Hyperlink"/>
          <w:color w:val="auto"/>
          <w:u w:val="none"/>
        </w:rPr>
        <w:t>soweit abgenommen hat, dass das Wasser wieder aufsteigt. Neben den Ei</w:t>
      </w:r>
      <w:r w:rsidR="0048106F">
        <w:rPr>
          <w:rStyle w:val="Hyperlink"/>
          <w:color w:val="auto"/>
          <w:u w:val="none"/>
        </w:rPr>
        <w:t>n</w:t>
      </w:r>
      <w:r w:rsidR="0048106F">
        <w:rPr>
          <w:rStyle w:val="Hyperlink"/>
          <w:color w:val="auto"/>
          <w:u w:val="none"/>
        </w:rPr>
        <w:t>flüssen von Temperatur und Salzgehalt spielen aber auch der Wind und die Corioli</w:t>
      </w:r>
      <w:r w:rsidR="0048106F">
        <w:rPr>
          <w:rStyle w:val="Hyperlink"/>
          <w:color w:val="auto"/>
          <w:u w:val="none"/>
        </w:rPr>
        <w:t>s</w:t>
      </w:r>
      <w:r w:rsidR="0048106F">
        <w:rPr>
          <w:rStyle w:val="Hyperlink"/>
          <w:color w:val="auto"/>
          <w:u w:val="none"/>
        </w:rPr>
        <w:t>kraft für die Aufrechterhaltung dieser Meeresströmung eine Rolle.</w:t>
      </w:r>
    </w:p>
    <w:p w:rsidR="0048106F" w:rsidRDefault="0048106F" w:rsidP="004431E1">
      <w:pPr>
        <w:rPr>
          <w:rStyle w:val="Hyperlink"/>
          <w:color w:val="auto"/>
          <w:u w:val="none"/>
        </w:rPr>
      </w:pPr>
      <w:r>
        <w:rPr>
          <w:rStyle w:val="Hyperlink"/>
          <w:color w:val="auto"/>
          <w:u w:val="none"/>
        </w:rPr>
        <w:t>In dieses Wechselspiel könnten nun die abschmelzenden Polkappen wesentlich ei</w:t>
      </w:r>
      <w:r>
        <w:rPr>
          <w:rStyle w:val="Hyperlink"/>
          <w:color w:val="auto"/>
          <w:u w:val="none"/>
        </w:rPr>
        <w:t>n</w:t>
      </w:r>
      <w:r>
        <w:rPr>
          <w:rStyle w:val="Hyperlink"/>
          <w:color w:val="auto"/>
          <w:u w:val="none"/>
        </w:rPr>
        <w:t xml:space="preserve">greifen. Da die Polkappe der Antarktis und die der Arktis zumindest teilweise aus Schnee entstanden sind, der salzfrei ist, würden bei einem schnellen Abschmelzen große Mengen Süßwasser freigesetzt und in dieses globale Förderband eingreifen. </w:t>
      </w:r>
      <w:r w:rsidR="001A31A3">
        <w:rPr>
          <w:rStyle w:val="Hyperlink"/>
          <w:color w:val="auto"/>
          <w:u w:val="none"/>
        </w:rPr>
        <w:t xml:space="preserve">Dies könnte </w:t>
      </w:r>
      <w:proofErr w:type="spellStart"/>
      <w:r w:rsidR="001A31A3">
        <w:rPr>
          <w:rStyle w:val="Hyperlink"/>
          <w:color w:val="auto"/>
          <w:u w:val="none"/>
        </w:rPr>
        <w:t>ungünstigstenfalls</w:t>
      </w:r>
      <w:proofErr w:type="spellEnd"/>
      <w:r w:rsidR="001A31A3">
        <w:rPr>
          <w:rStyle w:val="Hyperlink"/>
          <w:color w:val="auto"/>
          <w:u w:val="none"/>
        </w:rPr>
        <w:t xml:space="preserve"> dazu führen, dass </w:t>
      </w:r>
      <w:r w:rsidR="00892485">
        <w:rPr>
          <w:rStyle w:val="Hyperlink"/>
          <w:color w:val="auto"/>
          <w:u w:val="none"/>
        </w:rPr>
        <w:t>die Dichteunterschiede nicht mehr zum Antreiben dieser Strömungen ausreichen</w:t>
      </w:r>
      <w:r w:rsidR="001A31A3">
        <w:rPr>
          <w:rStyle w:val="Hyperlink"/>
          <w:color w:val="auto"/>
          <w:u w:val="none"/>
        </w:rPr>
        <w:t>; die Strömung käme damit zum Erli</w:t>
      </w:r>
      <w:r w:rsidR="001A31A3">
        <w:rPr>
          <w:rStyle w:val="Hyperlink"/>
          <w:color w:val="auto"/>
          <w:u w:val="none"/>
        </w:rPr>
        <w:t>e</w:t>
      </w:r>
      <w:r w:rsidR="001A31A3">
        <w:rPr>
          <w:rStyle w:val="Hyperlink"/>
          <w:color w:val="auto"/>
          <w:u w:val="none"/>
        </w:rPr>
        <w:t>gen. Da der Golfstrom aber mit seiner warmen Oberflächenströmung im Norden E</w:t>
      </w:r>
      <w:r w:rsidR="001A31A3">
        <w:rPr>
          <w:rStyle w:val="Hyperlink"/>
          <w:color w:val="auto"/>
          <w:u w:val="none"/>
        </w:rPr>
        <w:t>u</w:t>
      </w:r>
      <w:r w:rsidR="001A31A3">
        <w:rPr>
          <w:rStyle w:val="Hyperlink"/>
          <w:color w:val="auto"/>
          <w:u w:val="none"/>
        </w:rPr>
        <w:t>ropa</w:t>
      </w:r>
      <w:r w:rsidR="00892485">
        <w:rPr>
          <w:rStyle w:val="Hyperlink"/>
          <w:color w:val="auto"/>
          <w:u w:val="none"/>
        </w:rPr>
        <w:t>s</w:t>
      </w:r>
      <w:r w:rsidR="001A31A3">
        <w:rPr>
          <w:rStyle w:val="Hyperlink"/>
          <w:color w:val="auto"/>
          <w:u w:val="none"/>
        </w:rPr>
        <w:t xml:space="preserve"> dafür sorgt, dass das Klima vergleichsweise mild ist, würde ein Abreißen des Golfstroms zu einem massiven Kälteeinbruch führen. Andere Regionen der Erde würden dagegen in kurzer Zeit deutlich wärmer werden. Solche Szenarien sind so erschreckend, dass sie bereits in Hollywood aufgearbeitet werden. Aufgrund des komplexen Wechselspiels zwischen den verschiedenen antreibenden und bremse</w:t>
      </w:r>
      <w:r w:rsidR="001A31A3">
        <w:rPr>
          <w:rStyle w:val="Hyperlink"/>
          <w:color w:val="auto"/>
          <w:u w:val="none"/>
        </w:rPr>
        <w:t>n</w:t>
      </w:r>
      <w:r w:rsidR="001A31A3">
        <w:rPr>
          <w:rStyle w:val="Hyperlink"/>
          <w:color w:val="auto"/>
          <w:u w:val="none"/>
        </w:rPr>
        <w:t>den Einflüssen ist es heute anscheinend noch nicht möglich wirklich belastbare Au</w:t>
      </w:r>
      <w:r w:rsidR="001A31A3">
        <w:rPr>
          <w:rStyle w:val="Hyperlink"/>
          <w:color w:val="auto"/>
          <w:u w:val="none"/>
        </w:rPr>
        <w:t>s</w:t>
      </w:r>
      <w:r w:rsidR="001A31A3">
        <w:rPr>
          <w:rStyle w:val="Hyperlink"/>
          <w:color w:val="auto"/>
          <w:u w:val="none"/>
        </w:rPr>
        <w:t>sagen zu diesen Effekten zu machen – die ja eben auch mit den Unsicherhe</w:t>
      </w:r>
      <w:r w:rsidR="001A31A3">
        <w:rPr>
          <w:rStyle w:val="Hyperlink"/>
          <w:color w:val="auto"/>
          <w:u w:val="none"/>
        </w:rPr>
        <w:t>i</w:t>
      </w:r>
      <w:r w:rsidR="001A31A3">
        <w:rPr>
          <w:rStyle w:val="Hyperlink"/>
          <w:color w:val="auto"/>
          <w:u w:val="none"/>
        </w:rPr>
        <w:t>ten/</w:t>
      </w:r>
      <w:proofErr w:type="spellStart"/>
      <w:r w:rsidR="001A31A3">
        <w:rPr>
          <w:rStyle w:val="Hyperlink"/>
          <w:color w:val="auto"/>
          <w:u w:val="none"/>
        </w:rPr>
        <w:t>Unwissenheiten</w:t>
      </w:r>
      <w:proofErr w:type="spellEnd"/>
      <w:r w:rsidR="001A31A3">
        <w:rPr>
          <w:rStyle w:val="Hyperlink"/>
          <w:color w:val="auto"/>
          <w:u w:val="none"/>
        </w:rPr>
        <w:t xml:space="preserve"> zum Abschmelzen der Polkappen eng verknüpft sind.</w:t>
      </w:r>
    </w:p>
    <w:p w:rsidR="00482BC7" w:rsidRDefault="00482BC7" w:rsidP="004431E1">
      <w:pPr>
        <w:rPr>
          <w:rStyle w:val="Hyperlink"/>
          <w:color w:val="auto"/>
          <w:u w:val="none"/>
        </w:rPr>
      </w:pPr>
      <w:r>
        <w:rPr>
          <w:rStyle w:val="Hyperlink"/>
          <w:color w:val="auto"/>
          <w:u w:val="none"/>
        </w:rPr>
        <w:t>Weitere Kipppunkte werden diskutiert, beispielsweise das Schmelzen der Gashydr</w:t>
      </w:r>
      <w:r>
        <w:rPr>
          <w:rStyle w:val="Hyperlink"/>
          <w:color w:val="auto"/>
          <w:u w:val="none"/>
        </w:rPr>
        <w:t>a</w:t>
      </w:r>
      <w:r>
        <w:rPr>
          <w:rStyle w:val="Hyperlink"/>
          <w:color w:val="auto"/>
          <w:u w:val="none"/>
        </w:rPr>
        <w:t>te unter</w:t>
      </w:r>
      <w:r w:rsidR="00956CBF">
        <w:rPr>
          <w:rStyle w:val="Hyperlink"/>
          <w:color w:val="auto"/>
          <w:u w:val="none"/>
        </w:rPr>
        <w:t xml:space="preserve"> dem Meer. Gashydrate sind stabile eisartige Strukturen aus Wasser und z.B. Methan, wobei das Methan die Eisstruktur bei Temperaturen noch deutlich über 0°C stabilisiert. An den Rändern der Ozeane befinden sich </w:t>
      </w:r>
      <w:r w:rsidR="00892485">
        <w:rPr>
          <w:rStyle w:val="Hyperlink"/>
          <w:color w:val="auto"/>
          <w:u w:val="none"/>
        </w:rPr>
        <w:t>ausgedehnte</w:t>
      </w:r>
      <w:r w:rsidR="00956CBF">
        <w:rPr>
          <w:rStyle w:val="Hyperlink"/>
          <w:color w:val="auto"/>
          <w:u w:val="none"/>
        </w:rPr>
        <w:t xml:space="preserve"> Lagerstätten solcher Gashydrate, in denen entsprechend große Mengen an Methan gespeichert sind. Beginnen diese Gashydrate irgendwo zu schmelzen, würde das Methan freig</w:t>
      </w:r>
      <w:r w:rsidR="00956CBF">
        <w:rPr>
          <w:rStyle w:val="Hyperlink"/>
          <w:color w:val="auto"/>
          <w:u w:val="none"/>
        </w:rPr>
        <w:t>e</w:t>
      </w:r>
      <w:r w:rsidR="00956CBF">
        <w:rPr>
          <w:rStyle w:val="Hyperlink"/>
          <w:color w:val="auto"/>
          <w:u w:val="none"/>
        </w:rPr>
        <w:lastRenderedPageBreak/>
        <w:t>setzt. Da Methan nun wie bereits erwähnt ein über 20-fach wirksameres Treibhau</w:t>
      </w:r>
      <w:r w:rsidR="00956CBF">
        <w:rPr>
          <w:rStyle w:val="Hyperlink"/>
          <w:color w:val="auto"/>
          <w:u w:val="none"/>
        </w:rPr>
        <w:t>s</w:t>
      </w:r>
      <w:r w:rsidR="00956CBF">
        <w:rPr>
          <w:rStyle w:val="Hyperlink"/>
          <w:color w:val="auto"/>
          <w:u w:val="none"/>
        </w:rPr>
        <w:t>gas als CO</w:t>
      </w:r>
      <w:r w:rsidR="00956CBF" w:rsidRPr="00956CBF">
        <w:rPr>
          <w:rStyle w:val="Hyperlink"/>
          <w:color w:val="auto"/>
          <w:u w:val="none"/>
          <w:vertAlign w:val="subscript"/>
        </w:rPr>
        <w:t>2</w:t>
      </w:r>
      <w:r w:rsidR="00956CBF">
        <w:rPr>
          <w:rStyle w:val="Hyperlink"/>
          <w:color w:val="auto"/>
          <w:u w:val="none"/>
        </w:rPr>
        <w:t xml:space="preserve"> ist, würde die Temperatur weiter steigen, was den Effekt weiter verstä</w:t>
      </w:r>
      <w:r w:rsidR="00956CBF">
        <w:rPr>
          <w:rStyle w:val="Hyperlink"/>
          <w:color w:val="auto"/>
          <w:u w:val="none"/>
        </w:rPr>
        <w:t>r</w:t>
      </w:r>
      <w:r w:rsidR="00956CBF">
        <w:rPr>
          <w:rStyle w:val="Hyperlink"/>
          <w:color w:val="auto"/>
          <w:u w:val="none"/>
        </w:rPr>
        <w:t xml:space="preserve">ken würde, so dass </w:t>
      </w:r>
      <w:r w:rsidR="00892485">
        <w:rPr>
          <w:rStyle w:val="Hyperlink"/>
          <w:color w:val="auto"/>
          <w:u w:val="none"/>
        </w:rPr>
        <w:t xml:space="preserve">sich </w:t>
      </w:r>
      <w:r w:rsidR="00956CBF">
        <w:rPr>
          <w:rStyle w:val="Hyperlink"/>
          <w:color w:val="auto"/>
          <w:u w:val="none"/>
        </w:rPr>
        <w:t>die Temperatur dann relativ unausweichlich in sehr kurzer Zeit massiv ändern würde.</w:t>
      </w:r>
    </w:p>
    <w:p w:rsidR="00273329" w:rsidRDefault="00273329" w:rsidP="004431E1">
      <w:pPr>
        <w:rPr>
          <w:rStyle w:val="Hyperlink"/>
          <w:color w:val="auto"/>
          <w:u w:val="none"/>
        </w:rPr>
      </w:pPr>
      <w:r>
        <w:rPr>
          <w:rStyle w:val="Hyperlink"/>
          <w:color w:val="auto"/>
          <w:u w:val="none"/>
        </w:rPr>
        <w:t>Es sollte hier angemerkt werden, dass mit solchen plötzlichen Klimaänderungen</w:t>
      </w:r>
      <w:r w:rsidR="003F0102">
        <w:rPr>
          <w:rStyle w:val="Hyperlink"/>
          <w:color w:val="auto"/>
          <w:u w:val="none"/>
        </w:rPr>
        <w:t xml:space="preserve"> an sich</w:t>
      </w:r>
      <w:r>
        <w:rPr>
          <w:rStyle w:val="Hyperlink"/>
          <w:color w:val="auto"/>
          <w:u w:val="none"/>
        </w:rPr>
        <w:t xml:space="preserve"> wir Menschen und vermutlich </w:t>
      </w:r>
      <w:r w:rsidR="003F0102">
        <w:rPr>
          <w:rStyle w:val="Hyperlink"/>
          <w:color w:val="auto"/>
          <w:u w:val="none"/>
        </w:rPr>
        <w:t xml:space="preserve">auch </w:t>
      </w:r>
      <w:r>
        <w:rPr>
          <w:rStyle w:val="Hyperlink"/>
          <w:color w:val="auto"/>
          <w:u w:val="none"/>
        </w:rPr>
        <w:t xml:space="preserve">eine Reihe von Tieren </w:t>
      </w:r>
      <w:r w:rsidR="003F0102">
        <w:rPr>
          <w:rStyle w:val="Hyperlink"/>
          <w:color w:val="auto"/>
          <w:u w:val="none"/>
        </w:rPr>
        <w:t>schon</w:t>
      </w:r>
      <w:r>
        <w:rPr>
          <w:rStyle w:val="Hyperlink"/>
          <w:color w:val="auto"/>
          <w:u w:val="none"/>
        </w:rPr>
        <w:t xml:space="preserve"> </w:t>
      </w:r>
      <w:r w:rsidR="003F0102">
        <w:rPr>
          <w:rStyle w:val="Hyperlink"/>
          <w:color w:val="auto"/>
          <w:u w:val="none"/>
        </w:rPr>
        <w:t xml:space="preserve">ganz passabel </w:t>
      </w:r>
      <w:r>
        <w:rPr>
          <w:rStyle w:val="Hyperlink"/>
          <w:color w:val="auto"/>
          <w:u w:val="none"/>
        </w:rPr>
        <w:t xml:space="preserve">zurechtkommen könnten. Es ist aber stets zu berücksichtigen, dass </w:t>
      </w:r>
      <w:r w:rsidR="003F0102">
        <w:rPr>
          <w:rStyle w:val="Hyperlink"/>
          <w:color w:val="auto"/>
          <w:u w:val="none"/>
        </w:rPr>
        <w:t>die Pflanzen s</w:t>
      </w:r>
      <w:r w:rsidR="003F0102">
        <w:rPr>
          <w:rStyle w:val="Hyperlink"/>
          <w:color w:val="auto"/>
          <w:u w:val="none"/>
        </w:rPr>
        <w:t>o</w:t>
      </w:r>
      <w:r w:rsidR="003F0102">
        <w:rPr>
          <w:rStyle w:val="Hyperlink"/>
          <w:color w:val="auto"/>
          <w:u w:val="none"/>
        </w:rPr>
        <w:t>wie symbiotische Systeme wie beispielsweise Pflanzen zusammen mit den sie b</w:t>
      </w:r>
      <w:r w:rsidR="003F0102">
        <w:rPr>
          <w:rStyle w:val="Hyperlink"/>
          <w:color w:val="auto"/>
          <w:u w:val="none"/>
        </w:rPr>
        <w:t>e</w:t>
      </w:r>
      <w:r w:rsidR="003F0102">
        <w:rPr>
          <w:rStyle w:val="Hyperlink"/>
          <w:color w:val="auto"/>
          <w:u w:val="none"/>
        </w:rPr>
        <w:t>stäubenden Insekten sich bei weitem nicht so flexibel anpassen können. Dies würde zu indirekte</w:t>
      </w:r>
      <w:r w:rsidR="00892485">
        <w:rPr>
          <w:rStyle w:val="Hyperlink"/>
          <w:color w:val="auto"/>
          <w:u w:val="none"/>
        </w:rPr>
        <w:t>n</w:t>
      </w:r>
      <w:r w:rsidR="003F0102">
        <w:rPr>
          <w:rStyle w:val="Hyperlink"/>
          <w:color w:val="auto"/>
          <w:u w:val="none"/>
        </w:rPr>
        <w:t xml:space="preserve"> Konsequenzen auch für den Menschen führen, denn es hätte direkten Einfluss </w:t>
      </w:r>
      <w:r w:rsidR="00892485">
        <w:rPr>
          <w:rStyle w:val="Hyperlink"/>
          <w:color w:val="auto"/>
          <w:u w:val="none"/>
        </w:rPr>
        <w:t xml:space="preserve">auch </w:t>
      </w:r>
      <w:r w:rsidR="003F0102">
        <w:rPr>
          <w:rStyle w:val="Hyperlink"/>
          <w:color w:val="auto"/>
          <w:u w:val="none"/>
        </w:rPr>
        <w:t>auf die Pflanzen, auf die wir heute unsere Ernährung aufbauen.</w:t>
      </w:r>
    </w:p>
    <w:p w:rsidR="004D5758" w:rsidRDefault="004D5758" w:rsidP="004431E1">
      <w:pPr>
        <w:rPr>
          <w:rStyle w:val="Hyperlink"/>
          <w:color w:val="auto"/>
          <w:u w:val="none"/>
        </w:rPr>
      </w:pPr>
      <w:r>
        <w:rPr>
          <w:rStyle w:val="Hyperlink"/>
          <w:color w:val="auto"/>
          <w:u w:val="none"/>
        </w:rPr>
        <w:t>Die +2-Grad-Grenze</w:t>
      </w:r>
      <w:r w:rsidR="001A31A3">
        <w:rPr>
          <w:rStyle w:val="Hyperlink"/>
          <w:color w:val="auto"/>
          <w:u w:val="none"/>
        </w:rPr>
        <w:t xml:space="preserve">, bis zu der </w:t>
      </w:r>
      <w:proofErr w:type="spellStart"/>
      <w:r w:rsidR="001A31A3">
        <w:rPr>
          <w:rStyle w:val="Hyperlink"/>
          <w:color w:val="auto"/>
          <w:u w:val="none"/>
        </w:rPr>
        <w:t>Klimatologen</w:t>
      </w:r>
      <w:proofErr w:type="spellEnd"/>
      <w:r w:rsidR="001A31A3">
        <w:rPr>
          <w:rStyle w:val="Hyperlink"/>
          <w:color w:val="auto"/>
          <w:u w:val="none"/>
        </w:rPr>
        <w:t xml:space="preserve"> davon ausgehen, dass solche Kip</w:t>
      </w:r>
      <w:r w:rsidR="001A31A3">
        <w:rPr>
          <w:rStyle w:val="Hyperlink"/>
          <w:color w:val="auto"/>
          <w:u w:val="none"/>
        </w:rPr>
        <w:t>p</w:t>
      </w:r>
      <w:r w:rsidR="001A31A3">
        <w:rPr>
          <w:rStyle w:val="Hyperlink"/>
          <w:color w:val="auto"/>
          <w:u w:val="none"/>
        </w:rPr>
        <w:t xml:space="preserve">punkte nicht auftreten, </w:t>
      </w:r>
      <w:r>
        <w:rPr>
          <w:rStyle w:val="Hyperlink"/>
          <w:color w:val="auto"/>
          <w:u w:val="none"/>
        </w:rPr>
        <w:t>entspricht nach den mittleren Klimamodel</w:t>
      </w:r>
      <w:r w:rsidR="001A31A3">
        <w:rPr>
          <w:rStyle w:val="Hyperlink"/>
          <w:color w:val="auto"/>
          <w:u w:val="none"/>
        </w:rPr>
        <w:t>len, die vom IPCC für Abb. 3</w:t>
      </w:r>
      <w:r w:rsidR="006C05B1">
        <w:rPr>
          <w:rStyle w:val="Hyperlink"/>
          <w:color w:val="auto"/>
          <w:u w:val="none"/>
        </w:rPr>
        <w:t>7</w:t>
      </w:r>
      <w:r w:rsidR="001A31A3">
        <w:rPr>
          <w:rStyle w:val="Hyperlink"/>
          <w:color w:val="auto"/>
          <w:u w:val="none"/>
        </w:rPr>
        <w:t xml:space="preserve"> zusammengetragen wurden, </w:t>
      </w:r>
      <w:r>
        <w:rPr>
          <w:rStyle w:val="Hyperlink"/>
          <w:color w:val="auto"/>
          <w:u w:val="none"/>
        </w:rPr>
        <w:t>einem CO</w:t>
      </w:r>
      <w:r w:rsidRPr="001A31A3">
        <w:rPr>
          <w:rStyle w:val="Hyperlink"/>
          <w:color w:val="auto"/>
          <w:u w:val="none"/>
          <w:vertAlign w:val="subscript"/>
        </w:rPr>
        <w:t>2</w:t>
      </w:r>
      <w:r>
        <w:rPr>
          <w:rStyle w:val="Hyperlink"/>
          <w:color w:val="auto"/>
          <w:u w:val="none"/>
        </w:rPr>
        <w:t>-Gehalt</w:t>
      </w:r>
      <w:r w:rsidR="001A31A3">
        <w:rPr>
          <w:rStyle w:val="Hyperlink"/>
          <w:color w:val="auto"/>
          <w:u w:val="none"/>
        </w:rPr>
        <w:t xml:space="preserve"> der Atmosphäre von </w:t>
      </w:r>
      <w:r w:rsidR="007A3434">
        <w:rPr>
          <w:rStyle w:val="Hyperlink"/>
          <w:color w:val="auto"/>
          <w:u w:val="none"/>
        </w:rPr>
        <w:t>430 </w:t>
      </w:r>
      <w:proofErr w:type="spellStart"/>
      <w:r w:rsidR="007A3434">
        <w:rPr>
          <w:rStyle w:val="Hyperlink"/>
          <w:color w:val="auto"/>
          <w:u w:val="none"/>
        </w:rPr>
        <w:t>ppmv</w:t>
      </w:r>
      <w:proofErr w:type="spellEnd"/>
      <w:r w:rsidR="007A3434">
        <w:rPr>
          <w:rStyle w:val="Hyperlink"/>
          <w:color w:val="auto"/>
          <w:u w:val="none"/>
        </w:rPr>
        <w:t>. Diese Grenze ist nun auch in Abb. 3</w:t>
      </w:r>
      <w:r w:rsidR="006C05B1">
        <w:rPr>
          <w:rStyle w:val="Hyperlink"/>
          <w:color w:val="auto"/>
          <w:u w:val="none"/>
        </w:rPr>
        <w:t>6</w:t>
      </w:r>
      <w:r w:rsidR="007A3434">
        <w:rPr>
          <w:rStyle w:val="Hyperlink"/>
          <w:color w:val="auto"/>
          <w:u w:val="none"/>
        </w:rPr>
        <w:t xml:space="preserve"> mit eingezeichnet, genauso wie in Abb. 3</w:t>
      </w:r>
      <w:r w:rsidR="006C05B1">
        <w:rPr>
          <w:rStyle w:val="Hyperlink"/>
          <w:color w:val="auto"/>
          <w:u w:val="none"/>
        </w:rPr>
        <w:t>7</w:t>
      </w:r>
      <w:r w:rsidR="007A3434">
        <w:rPr>
          <w:rStyle w:val="Hyperlink"/>
          <w:color w:val="auto"/>
          <w:u w:val="none"/>
        </w:rPr>
        <w:t xml:space="preserve"> die Situation mit abgebildet ist, die sich aus dem Szenario in Abb. 3</w:t>
      </w:r>
      <w:r w:rsidR="006C05B1">
        <w:rPr>
          <w:rStyle w:val="Hyperlink"/>
          <w:color w:val="auto"/>
          <w:u w:val="none"/>
        </w:rPr>
        <w:t>6</w:t>
      </w:r>
      <w:r w:rsidR="007A3434">
        <w:rPr>
          <w:rStyle w:val="Hyperlink"/>
          <w:color w:val="auto"/>
          <w:u w:val="none"/>
        </w:rPr>
        <w:t xml:space="preserve"> für 2050 ergibt, die bei 530 </w:t>
      </w:r>
      <w:proofErr w:type="spellStart"/>
      <w:r w:rsidR="007A3434">
        <w:rPr>
          <w:rStyle w:val="Hyperlink"/>
          <w:color w:val="auto"/>
          <w:u w:val="none"/>
        </w:rPr>
        <w:t>ppmv</w:t>
      </w:r>
      <w:proofErr w:type="spellEnd"/>
      <w:r w:rsidR="007A3434">
        <w:rPr>
          <w:rStyle w:val="Hyperlink"/>
          <w:color w:val="auto"/>
          <w:u w:val="none"/>
        </w:rPr>
        <w:t xml:space="preserve"> CO</w:t>
      </w:r>
      <w:r w:rsidR="007A3434" w:rsidRPr="00CB0FC7">
        <w:rPr>
          <w:rStyle w:val="Hyperlink"/>
          <w:color w:val="auto"/>
          <w:u w:val="none"/>
          <w:vertAlign w:val="subscript"/>
        </w:rPr>
        <w:t>2</w:t>
      </w:r>
      <w:r w:rsidR="007A3434">
        <w:rPr>
          <w:rStyle w:val="Hyperlink"/>
          <w:color w:val="auto"/>
          <w:u w:val="none"/>
        </w:rPr>
        <w:t xml:space="preserve"> in der Atmosphäre einem Temperaturanstieg auf 3°C über dem vorindustriellen Niveau entspricht. Betrachtet man in Abb. 3</w:t>
      </w:r>
      <w:r w:rsidR="006C05B1">
        <w:rPr>
          <w:rStyle w:val="Hyperlink"/>
          <w:color w:val="auto"/>
          <w:u w:val="none"/>
        </w:rPr>
        <w:t>6</w:t>
      </w:r>
      <w:r w:rsidR="007A3434">
        <w:rPr>
          <w:rStyle w:val="Hyperlink"/>
          <w:color w:val="auto"/>
          <w:u w:val="none"/>
        </w:rPr>
        <w:t xml:space="preserve"> den Ve</w:t>
      </w:r>
      <w:r w:rsidR="007A3434">
        <w:rPr>
          <w:rStyle w:val="Hyperlink"/>
          <w:color w:val="auto"/>
          <w:u w:val="none"/>
        </w:rPr>
        <w:t>r</w:t>
      </w:r>
      <w:r w:rsidR="007A3434">
        <w:rPr>
          <w:rStyle w:val="Hyperlink"/>
          <w:color w:val="auto"/>
          <w:u w:val="none"/>
        </w:rPr>
        <w:t>lauf des CO</w:t>
      </w:r>
      <w:r w:rsidR="007A3434" w:rsidRPr="007A3434">
        <w:rPr>
          <w:rStyle w:val="Hyperlink"/>
          <w:color w:val="auto"/>
          <w:u w:val="none"/>
          <w:vertAlign w:val="subscript"/>
        </w:rPr>
        <w:t>2</w:t>
      </w:r>
      <w:r w:rsidR="007A3434">
        <w:rPr>
          <w:rStyle w:val="Hyperlink"/>
          <w:color w:val="auto"/>
          <w:u w:val="none"/>
        </w:rPr>
        <w:t>-Anstiegs und die eingezeichnete +2°C-Grenze, so erscheint es bei dem aktuell noch beschleunigt stattfindenden Anstieg und den nur noch verbleibenden 10 Jahren bis diese Grenze erreicht wird unwahrscheinlich, dass es uns gelingt, diese Grenze nicht zu überschreiten. Dabei täuscht Abb. 3</w:t>
      </w:r>
      <w:r w:rsidR="006C05B1">
        <w:rPr>
          <w:rStyle w:val="Hyperlink"/>
          <w:color w:val="auto"/>
          <w:u w:val="none"/>
        </w:rPr>
        <w:t>6</w:t>
      </w:r>
      <w:r w:rsidR="007A3434">
        <w:rPr>
          <w:rStyle w:val="Hyperlink"/>
          <w:color w:val="auto"/>
          <w:u w:val="none"/>
        </w:rPr>
        <w:t xml:space="preserve"> allerdings eine gewisse Dr</w:t>
      </w:r>
      <w:r w:rsidR="007A3434">
        <w:rPr>
          <w:rStyle w:val="Hyperlink"/>
          <w:color w:val="auto"/>
          <w:u w:val="none"/>
        </w:rPr>
        <w:t>a</w:t>
      </w:r>
      <w:r w:rsidR="007A3434">
        <w:rPr>
          <w:rStyle w:val="Hyperlink"/>
          <w:color w:val="auto"/>
          <w:u w:val="none"/>
        </w:rPr>
        <w:t>matik auch vor. Es sind ja die Grenzen eingezeichnet, die zu den mittleren Gleic</w:t>
      </w:r>
      <w:r w:rsidR="007A3434">
        <w:rPr>
          <w:rStyle w:val="Hyperlink"/>
          <w:color w:val="auto"/>
          <w:u w:val="none"/>
        </w:rPr>
        <w:t>h</w:t>
      </w:r>
      <w:r w:rsidR="007A3434">
        <w:rPr>
          <w:rStyle w:val="Hyperlink"/>
          <w:color w:val="auto"/>
          <w:u w:val="none"/>
        </w:rPr>
        <w:t xml:space="preserve">gewichtstemperaturen korrespondieren. Wie bereits diskutiert, braucht es ja einige Zeit, bis dieses Gleichgewicht auch erreicht wird, das globale System reagiert also mit einer gewissen Trägheit. </w:t>
      </w:r>
      <w:r w:rsidR="00892485">
        <w:rPr>
          <w:rStyle w:val="Hyperlink"/>
          <w:color w:val="auto"/>
          <w:u w:val="none"/>
        </w:rPr>
        <w:t xml:space="preserve">Diese Trägheit spielt uns in die Hände, da sie uns ein wenig Zeit gibt, bis z.B. politische Vorgaben letztendlich in Handeln umgesetzt sind. </w:t>
      </w:r>
      <w:r w:rsidR="007A3434">
        <w:rPr>
          <w:rStyle w:val="Hyperlink"/>
          <w:color w:val="auto"/>
          <w:u w:val="none"/>
        </w:rPr>
        <w:t>Innerhalb einer Zeitspanne, die dieser Trägheit entspricht, muss aber der CO</w:t>
      </w:r>
      <w:r w:rsidR="007A3434" w:rsidRPr="007A3434">
        <w:rPr>
          <w:rStyle w:val="Hyperlink"/>
          <w:color w:val="auto"/>
          <w:u w:val="none"/>
          <w:vertAlign w:val="subscript"/>
        </w:rPr>
        <w:t>2</w:t>
      </w:r>
      <w:r w:rsidR="007A3434">
        <w:rPr>
          <w:rStyle w:val="Hyperlink"/>
          <w:color w:val="auto"/>
          <w:u w:val="none"/>
        </w:rPr>
        <w:t>-Gehalt dann auch wirklich nennenswert reduziert werden, denn sonst rächt sich die Trägheit des Systems – es schwingt über.</w:t>
      </w:r>
      <w:r w:rsidR="00CB0FC7">
        <w:rPr>
          <w:rStyle w:val="Hyperlink"/>
          <w:color w:val="auto"/>
          <w:u w:val="none"/>
        </w:rPr>
        <w:t xml:space="preserve"> Betrachtet man </w:t>
      </w:r>
      <w:proofErr w:type="spellStart"/>
      <w:r w:rsidR="00CB0FC7">
        <w:rPr>
          <w:rStyle w:val="Hyperlink"/>
          <w:color w:val="auto"/>
          <w:u w:val="none"/>
        </w:rPr>
        <w:t>Abbn</w:t>
      </w:r>
      <w:proofErr w:type="spellEnd"/>
      <w:r w:rsidR="00CB0FC7">
        <w:rPr>
          <w:rStyle w:val="Hyperlink"/>
          <w:color w:val="auto"/>
          <w:u w:val="none"/>
        </w:rPr>
        <w:t>. 3</w:t>
      </w:r>
      <w:r w:rsidR="006C05B1">
        <w:rPr>
          <w:rStyle w:val="Hyperlink"/>
          <w:color w:val="auto"/>
          <w:u w:val="none"/>
        </w:rPr>
        <w:t>6</w:t>
      </w:r>
      <w:r w:rsidR="00CB0FC7">
        <w:rPr>
          <w:rStyle w:val="Hyperlink"/>
          <w:color w:val="auto"/>
          <w:u w:val="none"/>
        </w:rPr>
        <w:t xml:space="preserve"> und 3</w:t>
      </w:r>
      <w:r w:rsidR="006C05B1">
        <w:rPr>
          <w:rStyle w:val="Hyperlink"/>
          <w:color w:val="auto"/>
          <w:u w:val="none"/>
        </w:rPr>
        <w:t>7</w:t>
      </w:r>
      <w:r w:rsidR="00CB0FC7">
        <w:rPr>
          <w:rStyle w:val="Hyperlink"/>
          <w:color w:val="auto"/>
          <w:u w:val="none"/>
        </w:rPr>
        <w:t xml:space="preserve"> so erkennt man, dass die Reaktionszeit des globalen Systems mehrere Jahrzehnte betragen dürfte – die CO</w:t>
      </w:r>
      <w:r w:rsidR="00CB0FC7" w:rsidRPr="00CB0FC7">
        <w:rPr>
          <w:rStyle w:val="Hyperlink"/>
          <w:color w:val="auto"/>
          <w:u w:val="none"/>
          <w:vertAlign w:val="subscript"/>
        </w:rPr>
        <w:t>2</w:t>
      </w:r>
      <w:r w:rsidR="00CB0FC7">
        <w:rPr>
          <w:rStyle w:val="Hyperlink"/>
          <w:color w:val="auto"/>
          <w:u w:val="none"/>
        </w:rPr>
        <w:t>-Konzentration, die zur aktuellen Erwärmung von 0,75°C korrespondiert, wurde bereits etwa 1970 erreicht. Allerdings darf dies andererseits nicht den Ei</w:t>
      </w:r>
      <w:r w:rsidR="00CB0FC7">
        <w:rPr>
          <w:rStyle w:val="Hyperlink"/>
          <w:color w:val="auto"/>
          <w:u w:val="none"/>
        </w:rPr>
        <w:t>n</w:t>
      </w:r>
      <w:r w:rsidR="00CB0FC7">
        <w:rPr>
          <w:rStyle w:val="Hyperlink"/>
          <w:color w:val="auto"/>
          <w:u w:val="none"/>
        </w:rPr>
        <w:t>druck vermitteln, dass schon alles ohne Anstrengung zu schaffen und unproblem</w:t>
      </w:r>
      <w:r w:rsidR="00CB0FC7">
        <w:rPr>
          <w:rStyle w:val="Hyperlink"/>
          <w:color w:val="auto"/>
          <w:u w:val="none"/>
        </w:rPr>
        <w:t>a</w:t>
      </w:r>
      <w:r w:rsidR="00CB0FC7">
        <w:rPr>
          <w:rStyle w:val="Hyperlink"/>
          <w:color w:val="auto"/>
          <w:u w:val="none"/>
        </w:rPr>
        <w:t>tisch sei. Es wurden hier auch die ganzen Unwägbarkeiten und Unsicherheiten a</w:t>
      </w:r>
      <w:r w:rsidR="00CB0FC7">
        <w:rPr>
          <w:rStyle w:val="Hyperlink"/>
          <w:color w:val="auto"/>
          <w:u w:val="none"/>
        </w:rPr>
        <w:t>n</w:t>
      </w:r>
      <w:r w:rsidR="00CB0FC7">
        <w:rPr>
          <w:rStyle w:val="Hyperlink"/>
          <w:color w:val="auto"/>
          <w:u w:val="none"/>
        </w:rPr>
        <w:t xml:space="preserve">gesprochen, zu denen die </w:t>
      </w:r>
      <w:proofErr w:type="spellStart"/>
      <w:r w:rsidR="00CB0FC7">
        <w:rPr>
          <w:rStyle w:val="Hyperlink"/>
          <w:color w:val="auto"/>
          <w:u w:val="none"/>
        </w:rPr>
        <w:t>Unwissenheiten</w:t>
      </w:r>
      <w:proofErr w:type="spellEnd"/>
      <w:r w:rsidR="00CB0FC7">
        <w:rPr>
          <w:rStyle w:val="Hyperlink"/>
          <w:color w:val="auto"/>
          <w:u w:val="none"/>
        </w:rPr>
        <w:t xml:space="preserve"> ja noch hinzukommen. Als Fazit mag sich bis hier ergeben, dass wir aktuell an einem globalen Klimaexperiment teil</w:t>
      </w:r>
      <w:r w:rsidR="00A32213">
        <w:rPr>
          <w:rStyle w:val="Hyperlink"/>
          <w:color w:val="auto"/>
          <w:u w:val="none"/>
        </w:rPr>
        <w:t>nehmen</w:t>
      </w:r>
      <w:r w:rsidR="00CB0FC7">
        <w:rPr>
          <w:rStyle w:val="Hyperlink"/>
          <w:color w:val="auto"/>
          <w:u w:val="none"/>
        </w:rPr>
        <w:t>, dessen Ausgang wir aufgrund des Unverst</w:t>
      </w:r>
      <w:r w:rsidR="00A32213">
        <w:rPr>
          <w:rStyle w:val="Hyperlink"/>
          <w:color w:val="auto"/>
          <w:u w:val="none"/>
        </w:rPr>
        <w:t>ändnisses für die</w:t>
      </w:r>
      <w:r w:rsidR="00CB0FC7">
        <w:rPr>
          <w:rStyle w:val="Hyperlink"/>
          <w:color w:val="auto"/>
          <w:u w:val="none"/>
        </w:rPr>
        <w:t xml:space="preserve"> detaillierten Zusamme</w:t>
      </w:r>
      <w:r w:rsidR="00CB0FC7">
        <w:rPr>
          <w:rStyle w:val="Hyperlink"/>
          <w:color w:val="auto"/>
          <w:u w:val="none"/>
        </w:rPr>
        <w:t>n</w:t>
      </w:r>
      <w:r w:rsidR="00CB0FC7">
        <w:rPr>
          <w:rStyle w:val="Hyperlink"/>
          <w:color w:val="auto"/>
          <w:u w:val="none"/>
        </w:rPr>
        <w:t>hänge letztendlich noch nicht kennen. Sowohl die Aussagen zu den Kipppunkten als auch die eigentlich relevanten atmosphärischen Wirkbeziehungen insbesondere auch zum Wassergehalt der Atmosphäre – Wasser ist selbst ein wirksames Trei</w:t>
      </w:r>
      <w:r w:rsidR="00CB0FC7">
        <w:rPr>
          <w:rStyle w:val="Hyperlink"/>
          <w:color w:val="auto"/>
          <w:u w:val="none"/>
        </w:rPr>
        <w:t>b</w:t>
      </w:r>
      <w:r w:rsidR="00CB0FC7">
        <w:rPr>
          <w:rStyle w:val="Hyperlink"/>
          <w:color w:val="auto"/>
          <w:u w:val="none"/>
        </w:rPr>
        <w:t>hausgas</w:t>
      </w:r>
      <w:r w:rsidR="00614822">
        <w:rPr>
          <w:rStyle w:val="Hyperlink"/>
          <w:color w:val="auto"/>
          <w:u w:val="none"/>
        </w:rPr>
        <w:t xml:space="preserve"> und über die Bildung der reflektierenden Wolken beeinflusst</w:t>
      </w:r>
      <w:r w:rsidR="00CB0FC7">
        <w:rPr>
          <w:rStyle w:val="Hyperlink"/>
          <w:color w:val="auto"/>
          <w:u w:val="none"/>
        </w:rPr>
        <w:t xml:space="preserve"> </w:t>
      </w:r>
      <w:r w:rsidR="00614822">
        <w:rPr>
          <w:rStyle w:val="Hyperlink"/>
          <w:color w:val="auto"/>
          <w:u w:val="none"/>
        </w:rPr>
        <w:t xml:space="preserve">es massiv die Strahlungsbilanz der Erde </w:t>
      </w:r>
      <w:r w:rsidR="00CB0FC7">
        <w:rPr>
          <w:rStyle w:val="Hyperlink"/>
          <w:color w:val="auto"/>
          <w:u w:val="none"/>
        </w:rPr>
        <w:t xml:space="preserve">– sind dabei von solchen </w:t>
      </w:r>
      <w:proofErr w:type="spellStart"/>
      <w:r w:rsidR="00CB0FC7">
        <w:rPr>
          <w:rStyle w:val="Hyperlink"/>
          <w:color w:val="auto"/>
          <w:u w:val="none"/>
        </w:rPr>
        <w:t>Vagheiten</w:t>
      </w:r>
      <w:proofErr w:type="spellEnd"/>
      <w:r w:rsidR="00CB0FC7">
        <w:rPr>
          <w:rStyle w:val="Hyperlink"/>
          <w:color w:val="auto"/>
          <w:u w:val="none"/>
        </w:rPr>
        <w:t xml:space="preserve"> behaftet, dass die Voraussagen </w:t>
      </w:r>
      <w:r w:rsidR="003944F8">
        <w:rPr>
          <w:rStyle w:val="Hyperlink"/>
          <w:color w:val="auto"/>
          <w:u w:val="none"/>
        </w:rPr>
        <w:t>mit großer Vorsicht zu betrachten sind, auch wenn die konkreten Ku</w:t>
      </w:r>
      <w:r w:rsidR="003944F8">
        <w:rPr>
          <w:rStyle w:val="Hyperlink"/>
          <w:color w:val="auto"/>
          <w:u w:val="none"/>
        </w:rPr>
        <w:t>r</w:t>
      </w:r>
      <w:r w:rsidR="003944F8">
        <w:rPr>
          <w:rStyle w:val="Hyperlink"/>
          <w:color w:val="auto"/>
          <w:u w:val="none"/>
        </w:rPr>
        <w:t>ven und die quantitativen Zahlenwerte ein anderes Bild zu zeichnen scheinen. Leider ist es im öffentlichen Diskurs nicht opportun – weil es Angreifbarkeit induziert – und letztendlich dem Publikum auch schwer vermittelbar, dass jede wissenschaftliche Auseinandersetzung mit einem Thema zwar zunehmend Einsichten generiert, and</w:t>
      </w:r>
      <w:r w:rsidR="003944F8">
        <w:rPr>
          <w:rStyle w:val="Hyperlink"/>
          <w:color w:val="auto"/>
          <w:u w:val="none"/>
        </w:rPr>
        <w:t>e</w:t>
      </w:r>
      <w:r w:rsidR="003944F8">
        <w:rPr>
          <w:rStyle w:val="Hyperlink"/>
          <w:color w:val="auto"/>
          <w:u w:val="none"/>
        </w:rPr>
        <w:t xml:space="preserve">rerseits diese Einsichten </w:t>
      </w:r>
      <w:r w:rsidR="00A32213">
        <w:rPr>
          <w:rStyle w:val="Hyperlink"/>
          <w:color w:val="auto"/>
          <w:u w:val="none"/>
        </w:rPr>
        <w:t xml:space="preserve">aber </w:t>
      </w:r>
      <w:r w:rsidR="003944F8">
        <w:rPr>
          <w:rStyle w:val="Hyperlink"/>
          <w:color w:val="auto"/>
          <w:u w:val="none"/>
        </w:rPr>
        <w:t>auch immer mit womöglich großer Unsicherheit beha</w:t>
      </w:r>
      <w:r w:rsidR="003944F8">
        <w:rPr>
          <w:rStyle w:val="Hyperlink"/>
          <w:color w:val="auto"/>
          <w:u w:val="none"/>
        </w:rPr>
        <w:t>f</w:t>
      </w:r>
      <w:r w:rsidR="003944F8">
        <w:rPr>
          <w:rStyle w:val="Hyperlink"/>
          <w:color w:val="auto"/>
          <w:u w:val="none"/>
        </w:rPr>
        <w:t>tet sind. Gerade in komplexen Systemen wie dem Klimasystem, das ja zudem be</w:t>
      </w:r>
      <w:r w:rsidR="003944F8">
        <w:rPr>
          <w:rStyle w:val="Hyperlink"/>
          <w:color w:val="auto"/>
          <w:u w:val="none"/>
        </w:rPr>
        <w:t>i</w:t>
      </w:r>
      <w:r w:rsidR="003944F8">
        <w:rPr>
          <w:rStyle w:val="Hyperlink"/>
          <w:color w:val="auto"/>
          <w:u w:val="none"/>
        </w:rPr>
        <w:lastRenderedPageBreak/>
        <w:t>spielsweise mit dem Meeressystem intensiv wechselwirkt, führen selbst kleine Uns</w:t>
      </w:r>
      <w:r w:rsidR="003944F8">
        <w:rPr>
          <w:rStyle w:val="Hyperlink"/>
          <w:color w:val="auto"/>
          <w:u w:val="none"/>
        </w:rPr>
        <w:t>i</w:t>
      </w:r>
      <w:r w:rsidR="003944F8">
        <w:rPr>
          <w:rStyle w:val="Hyperlink"/>
          <w:color w:val="auto"/>
          <w:u w:val="none"/>
        </w:rPr>
        <w:t>cherheiten dazu, dass das Gesamtsystem – wenn überhaupt – nur schwer vorhe</w:t>
      </w:r>
      <w:r w:rsidR="003944F8">
        <w:rPr>
          <w:rStyle w:val="Hyperlink"/>
          <w:color w:val="auto"/>
          <w:u w:val="none"/>
        </w:rPr>
        <w:t>r</w:t>
      </w:r>
      <w:r w:rsidR="003944F8">
        <w:rPr>
          <w:rStyle w:val="Hyperlink"/>
          <w:color w:val="auto"/>
          <w:u w:val="none"/>
        </w:rPr>
        <w:t>sagbar wird.</w:t>
      </w:r>
    </w:p>
    <w:p w:rsidR="007379C9" w:rsidRDefault="003944F8" w:rsidP="004431E1">
      <w:pPr>
        <w:rPr>
          <w:rStyle w:val="Hyperlink"/>
          <w:color w:val="auto"/>
          <w:u w:val="none"/>
        </w:rPr>
      </w:pPr>
      <w:r>
        <w:rPr>
          <w:rStyle w:val="Hyperlink"/>
          <w:color w:val="auto"/>
          <w:u w:val="none"/>
        </w:rPr>
        <w:t xml:space="preserve">Um dies zu verdeutlichen seien zwei damit zusammenhängende Aspekte beleuchtet. Einerseits </w:t>
      </w:r>
      <w:r w:rsidR="007379C9">
        <w:rPr>
          <w:rStyle w:val="Hyperlink"/>
          <w:color w:val="auto"/>
          <w:u w:val="none"/>
        </w:rPr>
        <w:t>kann</w:t>
      </w:r>
      <w:r>
        <w:rPr>
          <w:rStyle w:val="Hyperlink"/>
          <w:color w:val="auto"/>
          <w:u w:val="none"/>
        </w:rPr>
        <w:t xml:space="preserve"> aus </w:t>
      </w:r>
      <w:r w:rsidR="007379C9">
        <w:rPr>
          <w:rStyle w:val="Hyperlink"/>
          <w:color w:val="auto"/>
          <w:u w:val="none"/>
        </w:rPr>
        <w:t>Eis-</w:t>
      </w:r>
      <w:r>
        <w:rPr>
          <w:rStyle w:val="Hyperlink"/>
          <w:color w:val="auto"/>
          <w:u w:val="none"/>
        </w:rPr>
        <w:t>Bohrkernen, die aus unterschiedlichen Bohrungen der Po</w:t>
      </w:r>
      <w:r>
        <w:rPr>
          <w:rStyle w:val="Hyperlink"/>
          <w:color w:val="auto"/>
          <w:u w:val="none"/>
        </w:rPr>
        <w:t>l</w:t>
      </w:r>
      <w:r>
        <w:rPr>
          <w:rStyle w:val="Hyperlink"/>
          <w:color w:val="auto"/>
          <w:u w:val="none"/>
        </w:rPr>
        <w:t xml:space="preserve">kappen </w:t>
      </w:r>
      <w:r w:rsidR="007379C9">
        <w:rPr>
          <w:rStyle w:val="Hyperlink"/>
          <w:color w:val="auto"/>
          <w:u w:val="none"/>
        </w:rPr>
        <w:t>der Antarktis stammen, sowohl auf die Zeit, die zu einer bestimmten Tiefe in der Eisschicht korrespondiert, als auch auf den damaligen CO</w:t>
      </w:r>
      <w:r w:rsidR="007379C9" w:rsidRPr="007379C9">
        <w:rPr>
          <w:rStyle w:val="Hyperlink"/>
          <w:color w:val="auto"/>
          <w:u w:val="none"/>
          <w:vertAlign w:val="subscript"/>
        </w:rPr>
        <w:t>2</w:t>
      </w:r>
      <w:r w:rsidR="007379C9">
        <w:rPr>
          <w:rStyle w:val="Hyperlink"/>
          <w:color w:val="auto"/>
          <w:u w:val="none"/>
        </w:rPr>
        <w:t>-Gehalt der Atm</w:t>
      </w:r>
      <w:r w:rsidR="007379C9">
        <w:rPr>
          <w:rStyle w:val="Hyperlink"/>
          <w:color w:val="auto"/>
          <w:u w:val="none"/>
        </w:rPr>
        <w:t>o</w:t>
      </w:r>
      <w:r w:rsidR="007379C9">
        <w:rPr>
          <w:rStyle w:val="Hyperlink"/>
          <w:color w:val="auto"/>
          <w:u w:val="none"/>
        </w:rPr>
        <w:t xml:space="preserve">sphäre sowie auf die damalige Temperatur geschlossen werden. </w:t>
      </w:r>
      <w:r w:rsidR="00E70B83">
        <w:rPr>
          <w:rStyle w:val="Hyperlink"/>
          <w:color w:val="auto"/>
          <w:u w:val="none"/>
        </w:rPr>
        <w:t>Der CO</w:t>
      </w:r>
      <w:r w:rsidR="00E70B83" w:rsidRPr="00A32213">
        <w:rPr>
          <w:rStyle w:val="Hyperlink"/>
          <w:color w:val="auto"/>
          <w:u w:val="none"/>
          <w:vertAlign w:val="subscript"/>
        </w:rPr>
        <w:t>2</w:t>
      </w:r>
      <w:r w:rsidR="00E70B83">
        <w:rPr>
          <w:rStyle w:val="Hyperlink"/>
          <w:color w:val="auto"/>
          <w:u w:val="none"/>
        </w:rPr>
        <w:t xml:space="preserve">-Gehalt kann aus im Eis eingeschlossenen Gasblasen bestimmt werden. Ein Rückschluss auf die Temperatur gelingt nur indirekt </w:t>
      </w:r>
      <w:r w:rsidR="00A32213">
        <w:rPr>
          <w:rStyle w:val="Hyperlink"/>
          <w:color w:val="auto"/>
          <w:u w:val="none"/>
        </w:rPr>
        <w:t xml:space="preserve">beispielsweise </w:t>
      </w:r>
      <w:r w:rsidR="00E70B83">
        <w:rPr>
          <w:rStyle w:val="Hyperlink"/>
          <w:color w:val="auto"/>
          <w:u w:val="none"/>
        </w:rPr>
        <w:t xml:space="preserve">über eine Wasserstoff-Isotopenanalyse. </w:t>
      </w:r>
      <w:r w:rsidR="007379C9">
        <w:rPr>
          <w:rStyle w:val="Hyperlink"/>
          <w:color w:val="auto"/>
          <w:u w:val="none"/>
        </w:rPr>
        <w:t>Eine Darstellung der Daten ist in Abb.</w:t>
      </w:r>
      <w:r w:rsidR="00E70B83">
        <w:rPr>
          <w:rStyle w:val="Hyperlink"/>
          <w:color w:val="auto"/>
          <w:u w:val="none"/>
        </w:rPr>
        <w:t> 3</w:t>
      </w:r>
      <w:r w:rsidR="006C05B1">
        <w:rPr>
          <w:rStyle w:val="Hyperlink"/>
          <w:color w:val="auto"/>
          <w:u w:val="none"/>
        </w:rPr>
        <w:t>8</w:t>
      </w:r>
      <w:r w:rsidR="00E70B83">
        <w:rPr>
          <w:rStyle w:val="Hyperlink"/>
          <w:color w:val="auto"/>
          <w:u w:val="none"/>
        </w:rPr>
        <w:t xml:space="preserve"> gezeigt. Die Bohrungen sind bis 420.000 Jahre zurück dargestellt</w:t>
      </w:r>
      <w:r w:rsidR="001D30E9">
        <w:rPr>
          <w:rStyle w:val="Hyperlink"/>
          <w:color w:val="auto"/>
          <w:u w:val="none"/>
        </w:rPr>
        <w:t>, die Bohrungen für diesen Zeitraum reichen in fast 3000 m Tiefe</w:t>
      </w:r>
      <w:r w:rsidR="00E70B83">
        <w:rPr>
          <w:rStyle w:val="Hyperlink"/>
          <w:color w:val="auto"/>
          <w:u w:val="none"/>
        </w:rPr>
        <w:t>. Man erkennt, dass der CO</w:t>
      </w:r>
      <w:r w:rsidR="00E70B83" w:rsidRPr="00E70B83">
        <w:rPr>
          <w:rStyle w:val="Hyperlink"/>
          <w:color w:val="auto"/>
          <w:u w:val="none"/>
          <w:vertAlign w:val="subscript"/>
        </w:rPr>
        <w:t>2</w:t>
      </w:r>
      <w:r w:rsidR="00E70B83">
        <w:rPr>
          <w:rStyle w:val="Hyperlink"/>
          <w:color w:val="auto"/>
          <w:u w:val="none"/>
        </w:rPr>
        <w:t xml:space="preserve">-Gehalt der Atmosphäre und die Temperatur </w:t>
      </w:r>
      <w:r w:rsidR="001D30E9">
        <w:rPr>
          <w:rStyle w:val="Hyperlink"/>
          <w:color w:val="auto"/>
          <w:u w:val="none"/>
        </w:rPr>
        <w:t xml:space="preserve">offensichtlich </w:t>
      </w:r>
      <w:r w:rsidR="00E70B83">
        <w:rPr>
          <w:rStyle w:val="Hyperlink"/>
          <w:color w:val="auto"/>
          <w:u w:val="none"/>
        </w:rPr>
        <w:t>in vergleichbarer Weise</w:t>
      </w:r>
      <w:r w:rsidR="001D30E9">
        <w:rPr>
          <w:rStyle w:val="Hyperlink"/>
          <w:color w:val="auto"/>
          <w:u w:val="none"/>
        </w:rPr>
        <w:t xml:space="preserve"> Schwankungen aufweisen. Dies bedeutet aber nun nicht zwangsweise, dass der CO</w:t>
      </w:r>
      <w:r w:rsidR="001D30E9" w:rsidRPr="001D30E9">
        <w:rPr>
          <w:rStyle w:val="Hyperlink"/>
          <w:color w:val="auto"/>
          <w:u w:val="none"/>
          <w:vertAlign w:val="subscript"/>
        </w:rPr>
        <w:t>2</w:t>
      </w:r>
      <w:r w:rsidR="001D30E9">
        <w:rPr>
          <w:rStyle w:val="Hyperlink"/>
          <w:color w:val="auto"/>
          <w:u w:val="none"/>
        </w:rPr>
        <w:t>-Gehalt ursächlich für die be</w:t>
      </w:r>
      <w:r w:rsidR="001D30E9">
        <w:rPr>
          <w:rStyle w:val="Hyperlink"/>
          <w:color w:val="auto"/>
          <w:u w:val="none"/>
        </w:rPr>
        <w:t>o</w:t>
      </w:r>
      <w:r w:rsidR="001D30E9">
        <w:rPr>
          <w:rStyle w:val="Hyperlink"/>
          <w:color w:val="auto"/>
          <w:u w:val="none"/>
        </w:rPr>
        <w:t>bachtete Temperatur ist. Beide Verläufe können prinzipiell auch von dritten Einflü</w:t>
      </w:r>
      <w:r w:rsidR="001D30E9">
        <w:rPr>
          <w:rStyle w:val="Hyperlink"/>
          <w:color w:val="auto"/>
          <w:u w:val="none"/>
        </w:rPr>
        <w:t>s</w:t>
      </w:r>
      <w:r w:rsidR="001D30E9">
        <w:rPr>
          <w:rStyle w:val="Hyperlink"/>
          <w:color w:val="auto"/>
          <w:u w:val="none"/>
        </w:rPr>
        <w:t>sen gemeinsam verursacht sein. Genau diese Ursächlichkeit ist es, die gelegentlich angezweifelt wird, weil sie ja bei den aktuellen Klimabetrachtungen zugrunde gelegt wird. Um hier auch durchaus eine Einsicht zu erlangen, sind in Abb. 3</w:t>
      </w:r>
      <w:r w:rsidR="006C05B1">
        <w:rPr>
          <w:rStyle w:val="Hyperlink"/>
          <w:color w:val="auto"/>
          <w:u w:val="none"/>
        </w:rPr>
        <w:t>8</w:t>
      </w:r>
      <w:r w:rsidR="001D30E9">
        <w:rPr>
          <w:rStyle w:val="Hyperlink"/>
          <w:color w:val="auto"/>
          <w:u w:val="none"/>
        </w:rPr>
        <w:t xml:space="preserve"> jeweils die beobachteten hohen und niedrigen Niveaus von Temperatur und CO</w:t>
      </w:r>
      <w:r w:rsidR="001D30E9" w:rsidRPr="001D30E9">
        <w:rPr>
          <w:rStyle w:val="Hyperlink"/>
          <w:color w:val="auto"/>
          <w:u w:val="none"/>
          <w:vertAlign w:val="subscript"/>
        </w:rPr>
        <w:t>2</w:t>
      </w:r>
      <w:r w:rsidR="001D30E9">
        <w:rPr>
          <w:rStyle w:val="Hyperlink"/>
          <w:color w:val="auto"/>
          <w:u w:val="none"/>
        </w:rPr>
        <w:t>-Konzentration durch horizontale Striche gekennzeichnet. Wird nun ein kausaler Zusammenhang zwischen beiden Größen hergestellt, bedeutet dies, dass eine Temperaturänderung von 7°C zu einer Veränderung im CO</w:t>
      </w:r>
      <w:r w:rsidR="001D30E9" w:rsidRPr="001D30E9">
        <w:rPr>
          <w:rStyle w:val="Hyperlink"/>
          <w:color w:val="auto"/>
          <w:u w:val="none"/>
          <w:vertAlign w:val="subscript"/>
        </w:rPr>
        <w:t>2</w:t>
      </w:r>
      <w:r w:rsidR="001D30E9">
        <w:rPr>
          <w:rStyle w:val="Hyperlink"/>
          <w:color w:val="auto"/>
          <w:u w:val="none"/>
        </w:rPr>
        <w:t>-Gehalt von 70 </w:t>
      </w:r>
      <w:proofErr w:type="spellStart"/>
      <w:r w:rsidR="001D30E9">
        <w:rPr>
          <w:rStyle w:val="Hyperlink"/>
          <w:color w:val="auto"/>
          <w:u w:val="none"/>
        </w:rPr>
        <w:t>ppmv</w:t>
      </w:r>
      <w:proofErr w:type="spellEnd"/>
      <w:r w:rsidR="001D30E9">
        <w:rPr>
          <w:rStyle w:val="Hyperlink"/>
          <w:color w:val="auto"/>
          <w:u w:val="none"/>
        </w:rPr>
        <w:t xml:space="preserve"> korrespondiert, also 1°C/10 </w:t>
      </w:r>
      <w:proofErr w:type="spellStart"/>
      <w:r w:rsidR="001D30E9">
        <w:rPr>
          <w:rStyle w:val="Hyperlink"/>
          <w:color w:val="auto"/>
          <w:u w:val="none"/>
        </w:rPr>
        <w:t>ppmv</w:t>
      </w:r>
      <w:proofErr w:type="spellEnd"/>
      <w:r w:rsidR="001D30E9">
        <w:rPr>
          <w:rStyle w:val="Hyperlink"/>
          <w:color w:val="auto"/>
          <w:u w:val="none"/>
        </w:rPr>
        <w:t>. Wäre die Kausalität der so weit zurückliegenden klimatischen Verhäl</w:t>
      </w:r>
      <w:r w:rsidR="001D30E9">
        <w:rPr>
          <w:rStyle w:val="Hyperlink"/>
          <w:color w:val="auto"/>
          <w:u w:val="none"/>
        </w:rPr>
        <w:t>t</w:t>
      </w:r>
      <w:r w:rsidR="001D30E9">
        <w:rPr>
          <w:rStyle w:val="Hyperlink"/>
          <w:color w:val="auto"/>
          <w:u w:val="none"/>
        </w:rPr>
        <w:t>nisse die gleiche wie die heute anzutreffende, sollten die Klimamodelle, die vom IPCC mit Abb. 3</w:t>
      </w:r>
      <w:r w:rsidR="006C05B1">
        <w:rPr>
          <w:rStyle w:val="Hyperlink"/>
          <w:color w:val="auto"/>
          <w:u w:val="none"/>
        </w:rPr>
        <w:t>7</w:t>
      </w:r>
      <w:r w:rsidR="001D30E9">
        <w:rPr>
          <w:rStyle w:val="Hyperlink"/>
          <w:color w:val="auto"/>
          <w:u w:val="none"/>
        </w:rPr>
        <w:t xml:space="preserve"> ausgewertet wurden, eine vergleichbare Abhängigkeit aufweisen. Das ist aber nun offensichtlich nicht der Fall, die Kurve weist eine Anfangssteigung von etwa 1°C/</w:t>
      </w:r>
      <w:r w:rsidR="0000168B">
        <w:rPr>
          <w:rStyle w:val="Hyperlink"/>
          <w:color w:val="auto"/>
          <w:u w:val="none"/>
        </w:rPr>
        <w:t>8</w:t>
      </w:r>
      <w:r w:rsidR="001D30E9">
        <w:rPr>
          <w:rStyle w:val="Hyperlink"/>
          <w:color w:val="auto"/>
          <w:u w:val="none"/>
        </w:rPr>
        <w:t>0 </w:t>
      </w:r>
      <w:proofErr w:type="spellStart"/>
      <w:r w:rsidR="001D30E9">
        <w:rPr>
          <w:rStyle w:val="Hyperlink"/>
          <w:color w:val="auto"/>
          <w:u w:val="none"/>
        </w:rPr>
        <w:t>ppmv</w:t>
      </w:r>
      <w:proofErr w:type="spellEnd"/>
      <w:r w:rsidR="001D30E9">
        <w:rPr>
          <w:rStyle w:val="Hyperlink"/>
          <w:color w:val="auto"/>
          <w:u w:val="none"/>
        </w:rPr>
        <w:t xml:space="preserve"> auf.</w:t>
      </w:r>
      <w:r w:rsidR="0000168B">
        <w:rPr>
          <w:rStyle w:val="Hyperlink"/>
          <w:color w:val="auto"/>
          <w:u w:val="none"/>
        </w:rPr>
        <w:t xml:space="preserve"> Dieser doch sehr andere Wert verwundert und verdeu</w:t>
      </w:r>
      <w:r w:rsidR="0000168B">
        <w:rPr>
          <w:rStyle w:val="Hyperlink"/>
          <w:color w:val="auto"/>
          <w:u w:val="none"/>
        </w:rPr>
        <w:t>t</w:t>
      </w:r>
      <w:r w:rsidR="0000168B">
        <w:rPr>
          <w:rStyle w:val="Hyperlink"/>
          <w:color w:val="auto"/>
          <w:u w:val="none"/>
        </w:rPr>
        <w:t xml:space="preserve">lich ein wenig die womöglich vorhandenen </w:t>
      </w:r>
      <w:proofErr w:type="spellStart"/>
      <w:r w:rsidR="00A32213">
        <w:rPr>
          <w:rStyle w:val="Hyperlink"/>
          <w:color w:val="auto"/>
          <w:u w:val="none"/>
        </w:rPr>
        <w:t>Unwissenheiten</w:t>
      </w:r>
      <w:proofErr w:type="spellEnd"/>
      <w:r w:rsidR="0000168B">
        <w:rPr>
          <w:rStyle w:val="Hyperlink"/>
          <w:color w:val="auto"/>
          <w:u w:val="none"/>
        </w:rPr>
        <w:t>.</w:t>
      </w:r>
      <w:r w:rsidR="00956CBF">
        <w:rPr>
          <w:rStyle w:val="Hyperlink"/>
          <w:color w:val="auto"/>
          <w:u w:val="none"/>
        </w:rPr>
        <w:t xml:space="preserve"> Gleichzeitig zeigen die jeweils innerhalb relativ kurzer Zeit aufgetretenen Temperaturanstiege in Abb. 3</w:t>
      </w:r>
      <w:r w:rsidR="006C05B1">
        <w:rPr>
          <w:rStyle w:val="Hyperlink"/>
          <w:color w:val="auto"/>
          <w:u w:val="none"/>
        </w:rPr>
        <w:t>8</w:t>
      </w:r>
      <w:r w:rsidR="00956CBF">
        <w:rPr>
          <w:rStyle w:val="Hyperlink"/>
          <w:color w:val="auto"/>
          <w:u w:val="none"/>
        </w:rPr>
        <w:t>, dass es in der Vergangenheit womöglich bereits wiederholt zu Kipppunkten des Kl</w:t>
      </w:r>
      <w:r w:rsidR="00956CBF">
        <w:rPr>
          <w:rStyle w:val="Hyperlink"/>
          <w:color w:val="auto"/>
          <w:u w:val="none"/>
        </w:rPr>
        <w:t>i</w:t>
      </w:r>
      <w:r w:rsidR="00956CBF">
        <w:rPr>
          <w:rStyle w:val="Hyperlink"/>
          <w:color w:val="auto"/>
          <w:u w:val="none"/>
        </w:rPr>
        <w:t>mas gekommen sein könnte.</w:t>
      </w:r>
    </w:p>
    <w:p w:rsidR="00B109B3" w:rsidRDefault="00B109B3" w:rsidP="007379C9">
      <w:pPr>
        <w:pStyle w:val="Abbildung"/>
      </w:pPr>
      <w:r>
        <w:lastRenderedPageBreak/>
        <w:drawing>
          <wp:inline distT="0" distB="0" distL="0" distR="0" wp14:anchorId="1400BFF8" wp14:editId="7BD13B3F">
            <wp:extent cx="3965883" cy="2680848"/>
            <wp:effectExtent l="0" t="0" r="0" b="5715"/>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19">
                      <a:extLst>
                        <a:ext uri="{28A0092B-C50C-407E-A947-70E740481C1C}">
                          <a14:useLocalDpi xmlns:a14="http://schemas.microsoft.com/office/drawing/2010/main" val="0"/>
                        </a:ext>
                      </a:extLst>
                    </a:blip>
                    <a:srcRect l="5371" t="8034" r="3069" b="3600"/>
                    <a:stretch/>
                  </pic:blipFill>
                  <pic:spPr bwMode="auto">
                    <a:xfrm>
                      <a:off x="0" y="0"/>
                      <a:ext cx="3973069" cy="2685705"/>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B109B3" w:rsidRPr="006C05B1" w:rsidRDefault="007379C9" w:rsidP="00E70B83">
      <w:pPr>
        <w:pStyle w:val="Abb-Unterschrift"/>
      </w:pPr>
      <w:r w:rsidRPr="000521B7">
        <w:rPr>
          <w:lang w:val="en-US"/>
        </w:rPr>
        <w:t>Abb.</w:t>
      </w:r>
      <w:r w:rsidR="00E70B83" w:rsidRPr="000521B7">
        <w:rPr>
          <w:lang w:val="en-US"/>
        </w:rPr>
        <w:t xml:space="preserve"> 3</w:t>
      </w:r>
      <w:r w:rsidR="006C05B1">
        <w:rPr>
          <w:lang w:val="en-US"/>
        </w:rPr>
        <w:t>8</w:t>
      </w:r>
      <w:r w:rsidR="00E70B83" w:rsidRPr="000521B7">
        <w:rPr>
          <w:lang w:val="en-US"/>
        </w:rPr>
        <w:t>:</w:t>
      </w:r>
      <w:r w:rsidR="00E70B83" w:rsidRPr="000521B7">
        <w:rPr>
          <w:lang w:val="en-US"/>
        </w:rPr>
        <w:tab/>
      </w:r>
      <w:proofErr w:type="spellStart"/>
      <w:r w:rsidR="00E70B83" w:rsidRPr="000521B7">
        <w:rPr>
          <w:lang w:val="en-US"/>
        </w:rPr>
        <w:t>Daten</w:t>
      </w:r>
      <w:proofErr w:type="spellEnd"/>
      <w:r w:rsidR="00E70B83" w:rsidRPr="000521B7">
        <w:rPr>
          <w:lang w:val="en-US"/>
        </w:rPr>
        <w:t xml:space="preserve"> </w:t>
      </w:r>
      <w:proofErr w:type="spellStart"/>
      <w:r w:rsidR="00E70B83" w:rsidRPr="000521B7">
        <w:rPr>
          <w:lang w:val="en-US"/>
        </w:rPr>
        <w:t>aus</w:t>
      </w:r>
      <w:proofErr w:type="spellEnd"/>
      <w:r w:rsidR="00E70B83" w:rsidRPr="000521B7">
        <w:rPr>
          <w:lang w:val="en-US"/>
        </w:rPr>
        <w:t xml:space="preserve"> </w:t>
      </w:r>
      <w:proofErr w:type="spellStart"/>
      <w:r w:rsidR="00E70B83" w:rsidRPr="000521B7">
        <w:rPr>
          <w:lang w:val="en-US"/>
        </w:rPr>
        <w:t>Eisbohkernen</w:t>
      </w:r>
      <w:proofErr w:type="spellEnd"/>
      <w:r w:rsidR="00E70B83" w:rsidRPr="000521B7">
        <w:rPr>
          <w:lang w:val="en-US"/>
        </w:rPr>
        <w:t xml:space="preserve"> der </w:t>
      </w:r>
      <w:proofErr w:type="spellStart"/>
      <w:r w:rsidR="00E70B83" w:rsidRPr="000521B7">
        <w:rPr>
          <w:lang w:val="en-US"/>
        </w:rPr>
        <w:t>Antarktis</w:t>
      </w:r>
      <w:proofErr w:type="spellEnd"/>
      <w:r w:rsidR="00E70B83" w:rsidRPr="000521B7">
        <w:rPr>
          <w:lang w:val="en-US"/>
        </w:rPr>
        <w:t xml:space="preserve"> </w:t>
      </w:r>
      <w:r w:rsidR="00E70B83" w:rsidRPr="000521B7">
        <w:rPr>
          <w:lang w:val="en-US"/>
        </w:rPr>
        <w:br/>
        <w:t>(</w:t>
      </w:r>
      <w:r w:rsidR="00B109B3" w:rsidRPr="000521B7">
        <w:rPr>
          <w:lang w:val="en-US"/>
        </w:rPr>
        <w:t>P</w:t>
      </w:r>
      <w:r w:rsidR="00B109B3" w:rsidRPr="00E70B83">
        <w:rPr>
          <w:lang w:val="en-US"/>
        </w:rPr>
        <w:t xml:space="preserve">etit, Jean-Robert (2005): Methane and carbon dioxide measured on the </w:t>
      </w:r>
      <w:proofErr w:type="spellStart"/>
      <w:r w:rsidR="00B109B3" w:rsidRPr="00E70B83">
        <w:rPr>
          <w:lang w:val="en-US"/>
        </w:rPr>
        <w:t>Vostok</w:t>
      </w:r>
      <w:proofErr w:type="spellEnd"/>
      <w:r w:rsidR="00B109B3" w:rsidRPr="00E70B83">
        <w:rPr>
          <w:lang w:val="en-US"/>
        </w:rPr>
        <w:t xml:space="preserve"> ice core. </w:t>
      </w:r>
      <w:hyperlink r:id="rId120" w:history="1">
        <w:r w:rsidR="00E70B83" w:rsidRPr="00ED4931">
          <w:rPr>
            <w:rStyle w:val="Hyperlink"/>
            <w:lang w:val="en-US"/>
          </w:rPr>
          <w:t>http://doi.pangaea.de/10.1594/PANGAEA.55501</w:t>
        </w:r>
      </w:hyperlink>
      <w:r w:rsidR="00E70B83">
        <w:rPr>
          <w:lang w:val="en-US"/>
        </w:rPr>
        <w:t xml:space="preserve">, </w:t>
      </w:r>
      <w:r w:rsidR="00E70B83">
        <w:rPr>
          <w:lang w:val="en-US"/>
        </w:rPr>
        <w:br/>
      </w:r>
      <w:proofErr w:type="spellStart"/>
      <w:r w:rsidR="00B109B3" w:rsidRPr="00E3147C">
        <w:rPr>
          <w:lang w:val="en-US"/>
        </w:rPr>
        <w:t>Jouzel</w:t>
      </w:r>
      <w:proofErr w:type="spellEnd"/>
      <w:r w:rsidR="00B109B3" w:rsidRPr="00E3147C">
        <w:rPr>
          <w:lang w:val="en-US"/>
        </w:rPr>
        <w:t>, J; Masson-</w:t>
      </w:r>
      <w:proofErr w:type="spellStart"/>
      <w:r w:rsidR="00B109B3" w:rsidRPr="00E3147C">
        <w:rPr>
          <w:lang w:val="en-US"/>
        </w:rPr>
        <w:t>Delmotte</w:t>
      </w:r>
      <w:proofErr w:type="spellEnd"/>
      <w:r w:rsidR="00B109B3" w:rsidRPr="00E3147C">
        <w:rPr>
          <w:lang w:val="en-US"/>
        </w:rPr>
        <w:t xml:space="preserve">, V (2007): EPICA Dome C Ice Core 800KYr deuterium data and temperature estimates. </w:t>
      </w:r>
      <w:hyperlink r:id="rId121" w:history="1">
        <w:r w:rsidR="00E70B83" w:rsidRPr="006C05B1">
          <w:rPr>
            <w:rStyle w:val="Hyperlink"/>
          </w:rPr>
          <w:t>http://doi.pangaea.de/10.1594/PANGAEA.683655</w:t>
        </w:r>
      </w:hyperlink>
      <w:r w:rsidR="00E70B83" w:rsidRPr="006C05B1">
        <w:t xml:space="preserve">) </w:t>
      </w:r>
    </w:p>
    <w:p w:rsidR="0000168B" w:rsidRDefault="0085028B" w:rsidP="0000168B">
      <w:pPr>
        <w:rPr>
          <w:rStyle w:val="Hyperlink"/>
          <w:color w:val="auto"/>
          <w:u w:val="none"/>
        </w:rPr>
      </w:pPr>
      <w:r>
        <w:rPr>
          <w:rStyle w:val="Hyperlink"/>
          <w:color w:val="auto"/>
          <w:u w:val="none"/>
        </w:rPr>
        <w:t>Um die</w:t>
      </w:r>
      <w:r w:rsidR="00956CBF">
        <w:rPr>
          <w:rStyle w:val="Hyperlink"/>
          <w:color w:val="auto"/>
          <w:u w:val="none"/>
        </w:rPr>
        <w:t xml:space="preserve"> Problematik</w:t>
      </w:r>
      <w:r>
        <w:rPr>
          <w:rStyle w:val="Hyperlink"/>
          <w:color w:val="auto"/>
          <w:u w:val="none"/>
        </w:rPr>
        <w:t xml:space="preserve"> noch etwas zu verdeutlichen, sind in Abb. 3</w:t>
      </w:r>
      <w:r w:rsidR="006C05B1">
        <w:rPr>
          <w:rStyle w:val="Hyperlink"/>
          <w:color w:val="auto"/>
          <w:u w:val="none"/>
        </w:rPr>
        <w:t>9</w:t>
      </w:r>
      <w:r>
        <w:rPr>
          <w:rStyle w:val="Hyperlink"/>
          <w:color w:val="auto"/>
          <w:u w:val="none"/>
        </w:rPr>
        <w:t xml:space="preserve"> den Werten der globalen Erwärmung zwei Größen gegenübergestellt: die bereits eingehend disk</w:t>
      </w:r>
      <w:r>
        <w:rPr>
          <w:rStyle w:val="Hyperlink"/>
          <w:color w:val="auto"/>
          <w:u w:val="none"/>
        </w:rPr>
        <w:t>u</w:t>
      </w:r>
      <w:r>
        <w:rPr>
          <w:rStyle w:val="Hyperlink"/>
          <w:color w:val="auto"/>
          <w:u w:val="none"/>
        </w:rPr>
        <w:t>tierte CO</w:t>
      </w:r>
      <w:r w:rsidRPr="00F710AB">
        <w:rPr>
          <w:rStyle w:val="Hyperlink"/>
          <w:color w:val="auto"/>
          <w:u w:val="none"/>
          <w:vertAlign w:val="subscript"/>
        </w:rPr>
        <w:t>2</w:t>
      </w:r>
      <w:r>
        <w:rPr>
          <w:rStyle w:val="Hyperlink"/>
          <w:color w:val="auto"/>
          <w:u w:val="none"/>
        </w:rPr>
        <w:t>-Konzentration der Atmosphäre und die geflogenen Passagierkilometer. Die Übereinstimmung zwischen den Verläufen von CO</w:t>
      </w:r>
      <w:r w:rsidRPr="0085028B">
        <w:rPr>
          <w:rStyle w:val="Hyperlink"/>
          <w:color w:val="auto"/>
          <w:u w:val="none"/>
          <w:vertAlign w:val="subscript"/>
        </w:rPr>
        <w:t>2</w:t>
      </w:r>
      <w:r>
        <w:rPr>
          <w:rStyle w:val="Hyperlink"/>
          <w:color w:val="auto"/>
          <w:u w:val="none"/>
        </w:rPr>
        <w:t xml:space="preserve"> und Temperatur soll übl</w:t>
      </w:r>
      <w:r>
        <w:rPr>
          <w:rStyle w:val="Hyperlink"/>
          <w:color w:val="auto"/>
          <w:u w:val="none"/>
        </w:rPr>
        <w:t>i</w:t>
      </w:r>
      <w:r>
        <w:rPr>
          <w:rStyle w:val="Hyperlink"/>
          <w:color w:val="auto"/>
          <w:u w:val="none"/>
        </w:rPr>
        <w:t>cherweise begründen, dass CO</w:t>
      </w:r>
      <w:r w:rsidRPr="0085028B">
        <w:rPr>
          <w:rStyle w:val="Hyperlink"/>
          <w:color w:val="auto"/>
          <w:u w:val="none"/>
          <w:vertAlign w:val="subscript"/>
        </w:rPr>
        <w:t>2</w:t>
      </w:r>
      <w:r>
        <w:rPr>
          <w:rStyle w:val="Hyperlink"/>
          <w:color w:val="auto"/>
          <w:u w:val="none"/>
        </w:rPr>
        <w:t xml:space="preserve"> der Auslöser für die Klimaänderung ist. Diese Grafik zeigt</w:t>
      </w:r>
      <w:r w:rsidR="00A32213">
        <w:rPr>
          <w:rStyle w:val="Hyperlink"/>
          <w:color w:val="auto"/>
          <w:u w:val="none"/>
        </w:rPr>
        <w:t xml:space="preserve"> aber</w:t>
      </w:r>
      <w:r>
        <w:rPr>
          <w:rStyle w:val="Hyperlink"/>
          <w:color w:val="auto"/>
          <w:u w:val="none"/>
        </w:rPr>
        <w:t>, da</w:t>
      </w:r>
      <w:r w:rsidR="00F710AB">
        <w:rPr>
          <w:rStyle w:val="Hyperlink"/>
          <w:color w:val="auto"/>
          <w:u w:val="none"/>
        </w:rPr>
        <w:t>s</w:t>
      </w:r>
      <w:r>
        <w:rPr>
          <w:rStyle w:val="Hyperlink"/>
          <w:color w:val="auto"/>
          <w:u w:val="none"/>
        </w:rPr>
        <w:t>s vermutlich jede</w:t>
      </w:r>
      <w:r w:rsidR="00F710AB">
        <w:rPr>
          <w:rStyle w:val="Hyperlink"/>
          <w:color w:val="auto"/>
          <w:u w:val="none"/>
        </w:rPr>
        <w:t>s</w:t>
      </w:r>
      <w:r>
        <w:rPr>
          <w:rStyle w:val="Hyperlink"/>
          <w:color w:val="auto"/>
          <w:u w:val="none"/>
        </w:rPr>
        <w:t xml:space="preserve"> Maß, d</w:t>
      </w:r>
      <w:r w:rsidR="00F710AB">
        <w:rPr>
          <w:rStyle w:val="Hyperlink"/>
          <w:color w:val="auto"/>
          <w:u w:val="none"/>
        </w:rPr>
        <w:t>as das Ausmaß</w:t>
      </w:r>
      <w:r>
        <w:rPr>
          <w:rStyle w:val="Hyperlink"/>
          <w:color w:val="auto"/>
          <w:u w:val="none"/>
        </w:rPr>
        <w:t xml:space="preserve"> menschlicher Aktivitäten auf dieser Erde </w:t>
      </w:r>
      <w:r w:rsidR="00F710AB">
        <w:rPr>
          <w:rStyle w:val="Hyperlink"/>
          <w:color w:val="auto"/>
          <w:u w:val="none"/>
        </w:rPr>
        <w:t>in Zahlen fasst</w:t>
      </w:r>
      <w:r>
        <w:rPr>
          <w:rStyle w:val="Hyperlink"/>
          <w:color w:val="auto"/>
          <w:u w:val="none"/>
        </w:rPr>
        <w:t>, einen aufgrund des industriellen Fortschritt</w:t>
      </w:r>
      <w:r w:rsidR="00A32213">
        <w:rPr>
          <w:rStyle w:val="Hyperlink"/>
          <w:color w:val="auto"/>
          <w:u w:val="none"/>
        </w:rPr>
        <w:t>e</w:t>
      </w:r>
      <w:r>
        <w:rPr>
          <w:rStyle w:val="Hyperlink"/>
          <w:color w:val="auto"/>
          <w:u w:val="none"/>
        </w:rPr>
        <w:t xml:space="preserve">s und des Bevölkerungswachstums vergleichbaren </w:t>
      </w:r>
      <w:r w:rsidR="00F710AB">
        <w:rPr>
          <w:rStyle w:val="Hyperlink"/>
          <w:color w:val="auto"/>
          <w:u w:val="none"/>
        </w:rPr>
        <w:t xml:space="preserve">exponentiellen </w:t>
      </w:r>
      <w:r>
        <w:rPr>
          <w:rStyle w:val="Hyperlink"/>
          <w:color w:val="auto"/>
          <w:u w:val="none"/>
        </w:rPr>
        <w:t>Verlauf aufweisen wird. D</w:t>
      </w:r>
      <w:r>
        <w:rPr>
          <w:rStyle w:val="Hyperlink"/>
          <w:color w:val="auto"/>
          <w:u w:val="none"/>
        </w:rPr>
        <w:t>a</w:t>
      </w:r>
      <w:r>
        <w:rPr>
          <w:rStyle w:val="Hyperlink"/>
          <w:color w:val="auto"/>
          <w:u w:val="none"/>
        </w:rPr>
        <w:t>bei offenbart der in Abb. 3</w:t>
      </w:r>
      <w:r w:rsidR="006C05B1">
        <w:rPr>
          <w:rStyle w:val="Hyperlink"/>
          <w:color w:val="auto"/>
          <w:u w:val="none"/>
        </w:rPr>
        <w:t>9</w:t>
      </w:r>
      <w:r>
        <w:rPr>
          <w:rStyle w:val="Hyperlink"/>
          <w:color w:val="auto"/>
          <w:u w:val="none"/>
        </w:rPr>
        <w:t xml:space="preserve"> gezeigte Vergleich eine Fatalität. Es ist nämlich nun ve</w:t>
      </w:r>
      <w:r>
        <w:rPr>
          <w:rStyle w:val="Hyperlink"/>
          <w:color w:val="auto"/>
          <w:u w:val="none"/>
        </w:rPr>
        <w:t>r</w:t>
      </w:r>
      <w:r>
        <w:rPr>
          <w:rStyle w:val="Hyperlink"/>
          <w:color w:val="auto"/>
          <w:u w:val="none"/>
        </w:rPr>
        <w:t>mutlich gerade so, dass der zunehmende Flugverkehr – genau wie eine Reihe and</w:t>
      </w:r>
      <w:r>
        <w:rPr>
          <w:rStyle w:val="Hyperlink"/>
          <w:color w:val="auto"/>
          <w:u w:val="none"/>
        </w:rPr>
        <w:t>e</w:t>
      </w:r>
      <w:r>
        <w:rPr>
          <w:rStyle w:val="Hyperlink"/>
          <w:color w:val="auto"/>
          <w:u w:val="none"/>
        </w:rPr>
        <w:t>rer Effekte –</w:t>
      </w:r>
      <w:r w:rsidR="00A32213">
        <w:rPr>
          <w:rStyle w:val="Hyperlink"/>
          <w:color w:val="auto"/>
          <w:u w:val="none"/>
        </w:rPr>
        <w:t xml:space="preserve"> </w:t>
      </w:r>
      <w:r>
        <w:rPr>
          <w:rStyle w:val="Hyperlink"/>
          <w:color w:val="auto"/>
          <w:u w:val="none"/>
        </w:rPr>
        <w:t xml:space="preserve">dazu führt, dass die Erde abgekühlt wird. Durch die Kondensstreifen der Flugzeuge werden </w:t>
      </w:r>
      <w:r w:rsidR="00F710AB">
        <w:rPr>
          <w:rStyle w:val="Hyperlink"/>
          <w:color w:val="auto"/>
          <w:u w:val="none"/>
        </w:rPr>
        <w:t xml:space="preserve">verstärkt </w:t>
      </w:r>
      <w:r>
        <w:rPr>
          <w:rStyle w:val="Hyperlink"/>
          <w:color w:val="auto"/>
          <w:u w:val="none"/>
        </w:rPr>
        <w:t xml:space="preserve">Wolken induziert, die das Sonnenlicht reflektieren, so dass dieses die Erde nicht mehr erwärmen kann. </w:t>
      </w:r>
      <w:r w:rsidR="00F710AB">
        <w:rPr>
          <w:rStyle w:val="Hyperlink"/>
          <w:color w:val="auto"/>
          <w:u w:val="none"/>
        </w:rPr>
        <w:t xml:space="preserve">Ein vergleichbarer </w:t>
      </w:r>
      <w:r>
        <w:rPr>
          <w:rStyle w:val="Hyperlink"/>
          <w:color w:val="auto"/>
          <w:u w:val="none"/>
        </w:rPr>
        <w:t xml:space="preserve">Effekt wird auch durch </w:t>
      </w:r>
      <w:r w:rsidR="00044078">
        <w:rPr>
          <w:rStyle w:val="Hyperlink"/>
          <w:color w:val="auto"/>
          <w:u w:val="none"/>
        </w:rPr>
        <w:t>die generelle Luftverschmutzung</w:t>
      </w:r>
      <w:r w:rsidR="00F710AB" w:rsidRPr="00F710AB">
        <w:rPr>
          <w:rStyle w:val="Hyperlink"/>
          <w:color w:val="auto"/>
          <w:u w:val="none"/>
        </w:rPr>
        <w:t xml:space="preserve"> </w:t>
      </w:r>
      <w:r w:rsidR="00F710AB">
        <w:rPr>
          <w:rStyle w:val="Hyperlink"/>
          <w:color w:val="auto"/>
          <w:u w:val="none"/>
        </w:rPr>
        <w:t>ausgelöst</w:t>
      </w:r>
      <w:r w:rsidR="00044078">
        <w:rPr>
          <w:rStyle w:val="Hyperlink"/>
          <w:color w:val="auto"/>
          <w:u w:val="none"/>
        </w:rPr>
        <w:t>, die die Sonneneinstrahlung auf der Erdoberfläche in manchen Regionen innerhalb weniger Jahrzehnte um 10%</w:t>
      </w:r>
      <w:r>
        <w:rPr>
          <w:rStyle w:val="Hyperlink"/>
          <w:color w:val="auto"/>
          <w:u w:val="none"/>
        </w:rPr>
        <w:t xml:space="preserve"> </w:t>
      </w:r>
      <w:r w:rsidR="00044078">
        <w:rPr>
          <w:rStyle w:val="Hyperlink"/>
          <w:color w:val="auto"/>
          <w:u w:val="none"/>
        </w:rPr>
        <w:t>und mehr reduziert hat</w:t>
      </w:r>
      <w:r w:rsidR="00F710AB">
        <w:rPr>
          <w:rStyle w:val="Hyperlink"/>
          <w:color w:val="auto"/>
          <w:u w:val="none"/>
        </w:rPr>
        <w:t>, im Mittel über die Erde wird eine Reduzierung um 4 % geschätzt</w:t>
      </w:r>
      <w:r w:rsidR="00044078">
        <w:rPr>
          <w:rStyle w:val="Hyperlink"/>
          <w:color w:val="auto"/>
          <w:u w:val="none"/>
        </w:rPr>
        <w:t xml:space="preserve">. Dieser Effekt wird als Global </w:t>
      </w:r>
      <w:proofErr w:type="spellStart"/>
      <w:r w:rsidR="00044078">
        <w:rPr>
          <w:rStyle w:val="Hyperlink"/>
          <w:color w:val="auto"/>
          <w:u w:val="none"/>
        </w:rPr>
        <w:t>Dimming</w:t>
      </w:r>
      <w:proofErr w:type="spellEnd"/>
      <w:r w:rsidR="00044078">
        <w:rPr>
          <w:rStyle w:val="Hyperlink"/>
          <w:color w:val="auto"/>
          <w:u w:val="none"/>
        </w:rPr>
        <w:t xml:space="preserve"> bezeichnet. </w:t>
      </w:r>
    </w:p>
    <w:p w:rsidR="0000168B" w:rsidRDefault="00596837" w:rsidP="00596837">
      <w:pPr>
        <w:pStyle w:val="Abbildung"/>
        <w:rPr>
          <w:rStyle w:val="Hyperlink"/>
          <w:color w:val="auto"/>
          <w:u w:val="none"/>
        </w:rPr>
      </w:pPr>
      <w:r>
        <w:lastRenderedPageBreak/>
        <w:drawing>
          <wp:inline distT="0" distB="0" distL="0" distR="0" wp14:anchorId="24DADBE5" wp14:editId="7B32AB57">
            <wp:extent cx="5075275" cy="3250075"/>
            <wp:effectExtent l="0" t="0" r="0" b="7620"/>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22">
                      <a:extLst>
                        <a:ext uri="{28A0092B-C50C-407E-A947-70E740481C1C}">
                          <a14:useLocalDpi xmlns:a14="http://schemas.microsoft.com/office/drawing/2010/main" val="0"/>
                        </a:ext>
                      </a:extLst>
                    </a:blip>
                    <a:srcRect l="4762" t="7328" r="1504" b="7064"/>
                    <a:stretch/>
                  </pic:blipFill>
                  <pic:spPr bwMode="auto">
                    <a:xfrm>
                      <a:off x="0" y="0"/>
                      <a:ext cx="5078903" cy="3252398"/>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596837" w:rsidRPr="00614822" w:rsidRDefault="00596837" w:rsidP="00596837">
      <w:pPr>
        <w:pStyle w:val="Abb-Unterschrift"/>
        <w:rPr>
          <w:rStyle w:val="Hyperlink"/>
          <w:color w:val="auto"/>
          <w:u w:val="none"/>
        </w:rPr>
      </w:pPr>
      <w:r>
        <w:rPr>
          <w:rStyle w:val="Hyperlink"/>
          <w:color w:val="auto"/>
          <w:u w:val="none"/>
        </w:rPr>
        <w:t>Abb. 3</w:t>
      </w:r>
      <w:r w:rsidR="006C05B1">
        <w:rPr>
          <w:rStyle w:val="Hyperlink"/>
          <w:color w:val="auto"/>
          <w:u w:val="none"/>
        </w:rPr>
        <w:t>9</w:t>
      </w:r>
      <w:r>
        <w:rPr>
          <w:rStyle w:val="Hyperlink"/>
          <w:color w:val="auto"/>
          <w:u w:val="none"/>
        </w:rPr>
        <w:t>:</w:t>
      </w:r>
      <w:r>
        <w:rPr>
          <w:rStyle w:val="Hyperlink"/>
          <w:color w:val="auto"/>
          <w:u w:val="none"/>
        </w:rPr>
        <w:tab/>
        <w:t>Mögliche verschiedene Einflüsse auf das Klima</w:t>
      </w:r>
      <w:r w:rsidR="0085028B">
        <w:rPr>
          <w:rStyle w:val="Hyperlink"/>
          <w:color w:val="auto"/>
          <w:u w:val="none"/>
        </w:rPr>
        <w:t>: CO</w:t>
      </w:r>
      <w:r w:rsidR="0085028B" w:rsidRPr="0085028B">
        <w:rPr>
          <w:rStyle w:val="Hyperlink"/>
          <w:color w:val="auto"/>
          <w:u w:val="none"/>
          <w:vertAlign w:val="subscript"/>
        </w:rPr>
        <w:t>2</w:t>
      </w:r>
      <w:r w:rsidR="0085028B">
        <w:rPr>
          <w:rStyle w:val="Hyperlink"/>
          <w:color w:val="auto"/>
          <w:u w:val="none"/>
        </w:rPr>
        <w:t xml:space="preserve"> und geflogene Pass</w:t>
      </w:r>
      <w:r w:rsidR="0085028B">
        <w:rPr>
          <w:rStyle w:val="Hyperlink"/>
          <w:color w:val="auto"/>
          <w:u w:val="none"/>
        </w:rPr>
        <w:t>a</w:t>
      </w:r>
      <w:r w:rsidR="0085028B">
        <w:rPr>
          <w:rStyle w:val="Hyperlink"/>
          <w:color w:val="auto"/>
          <w:u w:val="none"/>
        </w:rPr>
        <w:t>gierkilometer</w:t>
      </w:r>
      <w:r>
        <w:rPr>
          <w:rStyle w:val="Hyperlink"/>
          <w:color w:val="auto"/>
          <w:u w:val="none"/>
        </w:rPr>
        <w:t xml:space="preserve"> (</w:t>
      </w:r>
      <w:r w:rsidR="00B21D64">
        <w:rPr>
          <w:rStyle w:val="Hyperlink"/>
          <w:color w:val="auto"/>
          <w:u w:val="none"/>
        </w:rPr>
        <w:t>Passagierkilometer:</w:t>
      </w:r>
      <w:r w:rsidR="00B21D64" w:rsidRPr="00B21D64">
        <w:rPr>
          <w:rStyle w:val="Hyperlink"/>
          <w:color w:val="auto"/>
          <w:u w:val="none"/>
        </w:rPr>
        <w:t xml:space="preserve"> </w:t>
      </w:r>
      <w:proofErr w:type="spellStart"/>
      <w:r w:rsidR="00B21D64">
        <w:rPr>
          <w:rStyle w:val="Hyperlink"/>
          <w:color w:val="auto"/>
          <w:u w:val="none"/>
        </w:rPr>
        <w:t>Pompl</w:t>
      </w:r>
      <w:proofErr w:type="spellEnd"/>
      <w:r w:rsidR="00B21D64">
        <w:rPr>
          <w:rStyle w:val="Hyperlink"/>
          <w:color w:val="auto"/>
          <w:u w:val="none"/>
        </w:rPr>
        <w:t xml:space="preserve">, 2007: Luftverkehr. </w:t>
      </w:r>
      <w:r w:rsidR="00B21D64" w:rsidRPr="00614822">
        <w:rPr>
          <w:rStyle w:val="Hyperlink"/>
          <w:color w:val="auto"/>
          <w:u w:val="none"/>
        </w:rPr>
        <w:t>Springer, Be</w:t>
      </w:r>
      <w:r w:rsidR="00B21D64" w:rsidRPr="00614822">
        <w:rPr>
          <w:rStyle w:val="Hyperlink"/>
          <w:color w:val="auto"/>
          <w:u w:val="none"/>
        </w:rPr>
        <w:t>r</w:t>
      </w:r>
      <w:r w:rsidR="00B21D64" w:rsidRPr="00614822">
        <w:rPr>
          <w:rStyle w:val="Hyperlink"/>
          <w:color w:val="auto"/>
          <w:u w:val="none"/>
        </w:rPr>
        <w:t>lin,</w:t>
      </w:r>
      <w:r w:rsidR="00614822" w:rsidRPr="00614822">
        <w:rPr>
          <w:rStyle w:val="Hyperlink"/>
          <w:color w:val="auto"/>
          <w:u w:val="none"/>
        </w:rPr>
        <w:t xml:space="preserve"> </w:t>
      </w:r>
      <w:hyperlink r:id="rId123" w:history="1">
        <w:r w:rsidR="00614822" w:rsidRPr="006F1B25">
          <w:rPr>
            <w:rStyle w:val="Hyperlink"/>
          </w:rPr>
          <w:t>http://www.dlr.de/fw/Portaldata/42/Resources/images/luftverkehrsbericht</w:t>
        </w:r>
        <w:r w:rsidR="00614822" w:rsidRPr="006F1B25">
          <w:rPr>
            <w:rStyle w:val="Hyperlink"/>
          </w:rPr>
          <w:br/>
          <w:t>2009/Luftverkehrsbericht2010.pdf</w:t>
        </w:r>
      </w:hyperlink>
      <w:r w:rsidR="00B21D64" w:rsidRPr="00614822">
        <w:rPr>
          <w:rStyle w:val="Hyperlink"/>
          <w:color w:val="auto"/>
          <w:u w:val="none"/>
        </w:rPr>
        <w:t xml:space="preserve">, Temperatur: </w:t>
      </w:r>
      <w:hyperlink r:id="rId124" w:history="1">
        <w:r w:rsidR="00614822" w:rsidRPr="006F1B25">
          <w:rPr>
            <w:rStyle w:val="Hyperlink"/>
          </w:rPr>
          <w:t>http://www.cru.uea.ac.uk/</w:t>
        </w:r>
        <w:r w:rsidR="00614822" w:rsidRPr="006F1B25">
          <w:rPr>
            <w:rStyle w:val="Hyperlink"/>
          </w:rPr>
          <w:br/>
          <w:t>cru/data/temperature/</w:t>
        </w:r>
      </w:hyperlink>
      <w:r w:rsidR="00B21D64" w:rsidRPr="00614822">
        <w:rPr>
          <w:rStyle w:val="Hyperlink"/>
          <w:color w:val="auto"/>
          <w:u w:val="none"/>
        </w:rPr>
        <w:t xml:space="preserve">, CO2: </w:t>
      </w:r>
      <w:hyperlink r:id="rId125" w:history="1">
        <w:r w:rsidR="00B21D64" w:rsidRPr="00614822">
          <w:rPr>
            <w:rStyle w:val="Hyperlink"/>
          </w:rPr>
          <w:t>http://www.esrl.noaa.gov/gmd/ccgg/trends/</w:t>
        </w:r>
      </w:hyperlink>
      <w:r w:rsidR="00B21D64" w:rsidRPr="00614822">
        <w:t>)</w:t>
      </w:r>
    </w:p>
    <w:p w:rsidR="002C7DF6" w:rsidRDefault="00F710AB" w:rsidP="0000168B">
      <w:pPr>
        <w:rPr>
          <w:rStyle w:val="Hyperlink"/>
          <w:color w:val="auto"/>
          <w:u w:val="none"/>
        </w:rPr>
      </w:pPr>
      <w:r>
        <w:rPr>
          <w:rStyle w:val="Hyperlink"/>
          <w:color w:val="auto"/>
          <w:u w:val="none"/>
        </w:rPr>
        <w:t>Wie stark der Effekt durch das Abschwächen der Sonneneinstrahlung am Erdboden ist, lässt sich mit der Stefan-Boltzmann-Gleichung und der Energiebilanz der Erde auswerten, indem die von der Sonne eingestrahlte Energie entsprechend reduziert wird. In Abb. </w:t>
      </w:r>
      <w:r w:rsidR="006C05B1">
        <w:rPr>
          <w:rStyle w:val="Hyperlink"/>
          <w:color w:val="auto"/>
          <w:u w:val="none"/>
        </w:rPr>
        <w:t>40</w:t>
      </w:r>
      <w:r>
        <w:rPr>
          <w:rStyle w:val="Hyperlink"/>
          <w:color w:val="auto"/>
          <w:u w:val="none"/>
        </w:rPr>
        <w:t xml:space="preserve"> ist der sich d</w:t>
      </w:r>
      <w:r w:rsidR="00E06856">
        <w:rPr>
          <w:rStyle w:val="Hyperlink"/>
          <w:color w:val="auto"/>
          <w:u w:val="none"/>
        </w:rPr>
        <w:t>araus ergebende Zusammenhang dar</w:t>
      </w:r>
      <w:r>
        <w:rPr>
          <w:rStyle w:val="Hyperlink"/>
          <w:color w:val="auto"/>
          <w:u w:val="none"/>
        </w:rPr>
        <w:t xml:space="preserve">gestellt. Es ergibt sich </w:t>
      </w:r>
      <w:r w:rsidR="00E06856">
        <w:rPr>
          <w:rStyle w:val="Hyperlink"/>
          <w:color w:val="auto"/>
          <w:u w:val="none"/>
        </w:rPr>
        <w:t xml:space="preserve">ein fast linearer Zusammenhang, </w:t>
      </w:r>
      <w:r w:rsidR="00614822">
        <w:rPr>
          <w:rStyle w:val="Hyperlink"/>
          <w:color w:val="auto"/>
          <w:u w:val="none"/>
        </w:rPr>
        <w:t>aus dem</w:t>
      </w:r>
      <w:r w:rsidR="00E06856">
        <w:rPr>
          <w:rStyle w:val="Hyperlink"/>
          <w:color w:val="auto"/>
          <w:u w:val="none"/>
        </w:rPr>
        <w:t xml:space="preserve"> bei der geschätzten Abschwächung um 4 % eine Abkühlung um 3°C resultiert. </w:t>
      </w:r>
      <w:r>
        <w:rPr>
          <w:rStyle w:val="Hyperlink"/>
          <w:color w:val="auto"/>
          <w:u w:val="none"/>
        </w:rPr>
        <w:t xml:space="preserve">Wenn nun also </w:t>
      </w:r>
      <w:r w:rsidR="00E06856">
        <w:rPr>
          <w:rStyle w:val="Hyperlink"/>
          <w:color w:val="auto"/>
          <w:u w:val="none"/>
        </w:rPr>
        <w:t>die Luftverschmutzung eine Abkühlung um 3°C bewirken würde, dennoch ein Anstieg um fast ein Grad be</w:t>
      </w:r>
      <w:r w:rsidR="00E06856">
        <w:rPr>
          <w:rStyle w:val="Hyperlink"/>
          <w:color w:val="auto"/>
          <w:u w:val="none"/>
        </w:rPr>
        <w:t>o</w:t>
      </w:r>
      <w:r w:rsidR="00E06856">
        <w:rPr>
          <w:rStyle w:val="Hyperlink"/>
          <w:color w:val="auto"/>
          <w:u w:val="none"/>
        </w:rPr>
        <w:t>bachtet wird, bedeutet dies, dass die heutige Erwärmung aufgrund des Anstiegs im CO</w:t>
      </w:r>
      <w:r w:rsidR="00E06856" w:rsidRPr="00E06856">
        <w:rPr>
          <w:rStyle w:val="Hyperlink"/>
          <w:color w:val="auto"/>
          <w:u w:val="none"/>
          <w:vertAlign w:val="subscript"/>
        </w:rPr>
        <w:t>2</w:t>
      </w:r>
      <w:r w:rsidR="00E06856">
        <w:rPr>
          <w:rStyle w:val="Hyperlink"/>
          <w:color w:val="auto"/>
          <w:u w:val="none"/>
        </w:rPr>
        <w:t xml:space="preserve">-Gehalt bei 4°C liegen kann. Prinzipiell beobachtet man </w:t>
      </w:r>
      <w:r w:rsidR="00614822">
        <w:rPr>
          <w:rStyle w:val="Hyperlink"/>
          <w:color w:val="auto"/>
          <w:u w:val="none"/>
        </w:rPr>
        <w:t xml:space="preserve">also </w:t>
      </w:r>
      <w:r w:rsidR="00E06856">
        <w:rPr>
          <w:rStyle w:val="Hyperlink"/>
          <w:color w:val="auto"/>
          <w:u w:val="none"/>
        </w:rPr>
        <w:t>einen Nettoeffekt, bei dem alle einzelnen Einflüsse einen fast gleichen in de</w:t>
      </w:r>
      <w:r w:rsidR="00614822">
        <w:rPr>
          <w:rStyle w:val="Hyperlink"/>
          <w:color w:val="auto"/>
          <w:u w:val="none"/>
        </w:rPr>
        <w:t>r</w:t>
      </w:r>
      <w:r w:rsidR="00E06856">
        <w:rPr>
          <w:rStyle w:val="Hyperlink"/>
          <w:color w:val="auto"/>
          <w:u w:val="none"/>
        </w:rPr>
        <w:t xml:space="preserve"> letzten Zeit exponentiell ansteigenden </w:t>
      </w:r>
      <w:r w:rsidR="00614822">
        <w:rPr>
          <w:rStyle w:val="Hyperlink"/>
          <w:color w:val="auto"/>
          <w:u w:val="none"/>
        </w:rPr>
        <w:t>V</w:t>
      </w:r>
      <w:r w:rsidR="00E06856">
        <w:rPr>
          <w:rStyle w:val="Hyperlink"/>
          <w:color w:val="auto"/>
          <w:u w:val="none"/>
        </w:rPr>
        <w:t>erlauf aufweisen. Daher ist auch der Nettoeffekt aus allen abkühle</w:t>
      </w:r>
      <w:r w:rsidR="00E06856">
        <w:rPr>
          <w:rStyle w:val="Hyperlink"/>
          <w:color w:val="auto"/>
          <w:u w:val="none"/>
        </w:rPr>
        <w:t>n</w:t>
      </w:r>
      <w:r w:rsidR="00E06856">
        <w:rPr>
          <w:rStyle w:val="Hyperlink"/>
          <w:color w:val="auto"/>
          <w:u w:val="none"/>
        </w:rPr>
        <w:t xml:space="preserve">den und erwärmenden Einflüssen in gleicher Weise exponentiell </w:t>
      </w:r>
      <w:r w:rsidR="00614822">
        <w:rPr>
          <w:rStyle w:val="Hyperlink"/>
          <w:color w:val="auto"/>
          <w:u w:val="none"/>
        </w:rPr>
        <w:t>ansteigend</w:t>
      </w:r>
      <w:r w:rsidR="00E06856">
        <w:rPr>
          <w:rStyle w:val="Hyperlink"/>
          <w:color w:val="auto"/>
          <w:u w:val="none"/>
        </w:rPr>
        <w:t>. Wenn diese letzte Betrachtung korrekt ist, bedeutet dies, dass wir tunlichst vermeiden sol</w:t>
      </w:r>
      <w:r w:rsidR="00E06856">
        <w:rPr>
          <w:rStyle w:val="Hyperlink"/>
          <w:color w:val="auto"/>
          <w:u w:val="none"/>
        </w:rPr>
        <w:t>l</w:t>
      </w:r>
      <w:r w:rsidR="00E06856">
        <w:rPr>
          <w:rStyle w:val="Hyperlink"/>
          <w:color w:val="auto"/>
          <w:u w:val="none"/>
        </w:rPr>
        <w:t>ten, die Luftverschmutzung zu reduzieren, weil sonst der Anstieg durch den CO</w:t>
      </w:r>
      <w:r w:rsidR="00E06856" w:rsidRPr="00E06856">
        <w:rPr>
          <w:rStyle w:val="Hyperlink"/>
          <w:color w:val="auto"/>
          <w:u w:val="none"/>
          <w:vertAlign w:val="subscript"/>
        </w:rPr>
        <w:t>2</w:t>
      </w:r>
      <w:r w:rsidR="00E06856">
        <w:rPr>
          <w:rStyle w:val="Hyperlink"/>
          <w:color w:val="auto"/>
          <w:u w:val="none"/>
        </w:rPr>
        <w:t>-Gehalt wesentlich stärker die Oberhand gewinnen würde, was zu einer deutlich h</w:t>
      </w:r>
      <w:r w:rsidR="00E06856">
        <w:rPr>
          <w:rStyle w:val="Hyperlink"/>
          <w:color w:val="auto"/>
          <w:u w:val="none"/>
        </w:rPr>
        <w:t>ö</w:t>
      </w:r>
      <w:r w:rsidR="00E06856">
        <w:rPr>
          <w:rStyle w:val="Hyperlink"/>
          <w:color w:val="auto"/>
          <w:u w:val="none"/>
        </w:rPr>
        <w:t xml:space="preserve">heren Temperatur führen würde als wir es heute beobachten. </w:t>
      </w:r>
      <w:r w:rsidR="0025463D">
        <w:rPr>
          <w:rStyle w:val="Hyperlink"/>
          <w:color w:val="auto"/>
          <w:u w:val="none"/>
        </w:rPr>
        <w:t>Das an sich ist offe</w:t>
      </w:r>
      <w:r w:rsidR="0025463D">
        <w:rPr>
          <w:rStyle w:val="Hyperlink"/>
          <w:color w:val="auto"/>
          <w:u w:val="none"/>
        </w:rPr>
        <w:t>n</w:t>
      </w:r>
      <w:r w:rsidR="0025463D">
        <w:rPr>
          <w:rStyle w:val="Hyperlink"/>
          <w:color w:val="auto"/>
          <w:u w:val="none"/>
        </w:rPr>
        <w:t xml:space="preserve">sichtlich natürlich auch wenig zielführend. </w:t>
      </w:r>
      <w:r w:rsidR="00E06856">
        <w:rPr>
          <w:rStyle w:val="Hyperlink"/>
          <w:color w:val="auto"/>
          <w:u w:val="none"/>
        </w:rPr>
        <w:t>Solch eine Diskussion gaukelt nun alle</w:t>
      </w:r>
      <w:r w:rsidR="00E06856">
        <w:rPr>
          <w:rStyle w:val="Hyperlink"/>
          <w:color w:val="auto"/>
          <w:u w:val="none"/>
        </w:rPr>
        <w:t>r</w:t>
      </w:r>
      <w:r w:rsidR="00E06856">
        <w:rPr>
          <w:rStyle w:val="Hyperlink"/>
          <w:color w:val="auto"/>
          <w:u w:val="none"/>
        </w:rPr>
        <w:t>dings auch wieder nur scheinbares Verstehen vor</w:t>
      </w:r>
      <w:r w:rsidR="0025463D">
        <w:rPr>
          <w:rStyle w:val="Hyperlink"/>
          <w:color w:val="auto"/>
          <w:u w:val="none"/>
        </w:rPr>
        <w:t>, denn wir können nicht wissen, welche weiteren Einflüsse wir als nächstes übersehen haben</w:t>
      </w:r>
      <w:r w:rsidR="00E06856">
        <w:rPr>
          <w:rStyle w:val="Hyperlink"/>
          <w:color w:val="auto"/>
          <w:u w:val="none"/>
        </w:rPr>
        <w:t xml:space="preserve">. </w:t>
      </w:r>
      <w:r w:rsidR="0025463D">
        <w:rPr>
          <w:rStyle w:val="Hyperlink"/>
          <w:color w:val="auto"/>
          <w:u w:val="none"/>
        </w:rPr>
        <w:t>Im Prinzip müssen wir mit der Unwissenheit leben und können daher nur als Konsequenz versuchen, in</w:t>
      </w:r>
      <w:r w:rsidR="0025463D">
        <w:rPr>
          <w:rStyle w:val="Hyperlink"/>
          <w:color w:val="auto"/>
          <w:u w:val="none"/>
        </w:rPr>
        <w:t>s</w:t>
      </w:r>
      <w:r w:rsidR="0025463D">
        <w:rPr>
          <w:rStyle w:val="Hyperlink"/>
          <w:color w:val="auto"/>
          <w:u w:val="none"/>
        </w:rPr>
        <w:t>gesamt den</w:t>
      </w:r>
      <w:r>
        <w:rPr>
          <w:rStyle w:val="Hyperlink"/>
          <w:color w:val="auto"/>
          <w:u w:val="none"/>
        </w:rPr>
        <w:t xml:space="preserve"> Einfluss des Menschen auf die Atmosphäre in jeder Hinsicht zu reduzi</w:t>
      </w:r>
      <w:r>
        <w:rPr>
          <w:rStyle w:val="Hyperlink"/>
          <w:color w:val="auto"/>
          <w:u w:val="none"/>
        </w:rPr>
        <w:t>e</w:t>
      </w:r>
      <w:r>
        <w:rPr>
          <w:rStyle w:val="Hyperlink"/>
          <w:color w:val="auto"/>
          <w:u w:val="none"/>
        </w:rPr>
        <w:t>ren.</w:t>
      </w:r>
    </w:p>
    <w:p w:rsidR="002C7DF6" w:rsidRDefault="00E06856" w:rsidP="00F710AB">
      <w:pPr>
        <w:pStyle w:val="Abbildung"/>
        <w:rPr>
          <w:rStyle w:val="Hyperlink"/>
          <w:color w:val="auto"/>
          <w:u w:val="none"/>
        </w:rPr>
      </w:pPr>
      <w:r>
        <w:lastRenderedPageBreak/>
        <w:drawing>
          <wp:inline distT="0" distB="0" distL="0" distR="0" wp14:anchorId="61E42FED" wp14:editId="0A0F72BD">
            <wp:extent cx="3673275" cy="2836079"/>
            <wp:effectExtent l="0" t="0" r="3810" b="254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26">
                      <a:extLst>
                        <a:ext uri="{28A0092B-C50C-407E-A947-70E740481C1C}">
                          <a14:useLocalDpi xmlns:a14="http://schemas.microsoft.com/office/drawing/2010/main" val="0"/>
                        </a:ext>
                      </a:extLst>
                    </a:blip>
                    <a:srcRect l="10786" t="9232" r="12904" b="6731"/>
                    <a:stretch/>
                  </pic:blipFill>
                  <pic:spPr bwMode="auto">
                    <a:xfrm>
                      <a:off x="0" y="0"/>
                      <a:ext cx="3677583" cy="2839405"/>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2C7DF6" w:rsidRDefault="00F710AB" w:rsidP="00F710AB">
      <w:pPr>
        <w:pStyle w:val="Abb-Unterschrift"/>
        <w:rPr>
          <w:rStyle w:val="Hyperlink"/>
          <w:color w:val="auto"/>
          <w:u w:val="none"/>
        </w:rPr>
      </w:pPr>
      <w:r>
        <w:rPr>
          <w:rStyle w:val="Hyperlink"/>
          <w:color w:val="auto"/>
          <w:u w:val="none"/>
        </w:rPr>
        <w:t xml:space="preserve">Abb. </w:t>
      </w:r>
      <w:r w:rsidR="006C05B1">
        <w:rPr>
          <w:rStyle w:val="Hyperlink"/>
          <w:color w:val="auto"/>
          <w:u w:val="none"/>
        </w:rPr>
        <w:t>40</w:t>
      </w:r>
      <w:r>
        <w:rPr>
          <w:rStyle w:val="Hyperlink"/>
          <w:color w:val="auto"/>
          <w:u w:val="none"/>
        </w:rPr>
        <w:t>:</w:t>
      </w:r>
      <w:r>
        <w:rPr>
          <w:rStyle w:val="Hyperlink"/>
          <w:color w:val="auto"/>
          <w:u w:val="none"/>
        </w:rPr>
        <w:tab/>
        <w:t>Abkühlung der Erde durch Abschwächung der Sonneneinstrahlung auf dem Erdboden</w:t>
      </w:r>
    </w:p>
    <w:p w:rsidR="00596837" w:rsidRDefault="00956CBF" w:rsidP="0000168B">
      <w:pPr>
        <w:rPr>
          <w:rStyle w:val="Hyperlink"/>
          <w:color w:val="auto"/>
          <w:u w:val="none"/>
        </w:rPr>
      </w:pPr>
      <w:r w:rsidRPr="00956CBF">
        <w:rPr>
          <w:rStyle w:val="Hyperlink"/>
          <w:color w:val="auto"/>
          <w:u w:val="none"/>
        </w:rPr>
        <w:t xml:space="preserve">Abschließend kann noch angemerkt werden, </w:t>
      </w:r>
      <w:r>
        <w:rPr>
          <w:rStyle w:val="Hyperlink"/>
          <w:color w:val="auto"/>
          <w:u w:val="none"/>
        </w:rPr>
        <w:t xml:space="preserve">dass in den Diskussionen zu dem Thema gelegentlich eine </w:t>
      </w:r>
      <w:r w:rsidR="00273329">
        <w:rPr>
          <w:rStyle w:val="Hyperlink"/>
          <w:color w:val="auto"/>
          <w:u w:val="none"/>
        </w:rPr>
        <w:t xml:space="preserve">etwas verklärte Sicht vertreten wird, die im Umfeld der </w:t>
      </w:r>
      <w:proofErr w:type="spellStart"/>
      <w:r w:rsidR="00273329">
        <w:rPr>
          <w:rStyle w:val="Hyperlink"/>
          <w:color w:val="auto"/>
          <w:u w:val="none"/>
        </w:rPr>
        <w:t>Gaia</w:t>
      </w:r>
      <w:proofErr w:type="spellEnd"/>
      <w:r w:rsidR="00273329">
        <w:rPr>
          <w:rStyle w:val="Hyperlink"/>
          <w:color w:val="auto"/>
          <w:u w:val="none"/>
        </w:rPr>
        <w:t>-Hypothese angesiedelt werden kann. Die Erde ist demnach insgesamt ein d</w:t>
      </w:r>
      <w:r w:rsidR="00273329">
        <w:rPr>
          <w:rStyle w:val="Hyperlink"/>
          <w:color w:val="auto"/>
          <w:u w:val="none"/>
        </w:rPr>
        <w:t>y</w:t>
      </w:r>
      <w:r w:rsidR="00273329">
        <w:rPr>
          <w:rStyle w:val="Hyperlink"/>
          <w:color w:val="auto"/>
          <w:u w:val="none"/>
        </w:rPr>
        <w:t xml:space="preserve">namisches, sich selbst regulierendes System, das eben durch dieses regelnde Wechselspiel </w:t>
      </w:r>
      <w:r w:rsidR="003F0102">
        <w:rPr>
          <w:rStyle w:val="Hyperlink"/>
          <w:color w:val="auto"/>
          <w:u w:val="none"/>
        </w:rPr>
        <w:t xml:space="preserve">aktiv </w:t>
      </w:r>
      <w:r w:rsidR="00273329">
        <w:rPr>
          <w:rStyle w:val="Hyperlink"/>
          <w:color w:val="auto"/>
          <w:u w:val="none"/>
        </w:rPr>
        <w:t xml:space="preserve">dafür sorgt, dass die Bedingungen </w:t>
      </w:r>
      <w:r w:rsidR="003F0102">
        <w:rPr>
          <w:rStyle w:val="Hyperlink"/>
          <w:color w:val="auto"/>
          <w:u w:val="none"/>
        </w:rPr>
        <w:t>lebensfreundlich sind. Betrac</w:t>
      </w:r>
      <w:r w:rsidR="003F0102">
        <w:rPr>
          <w:rStyle w:val="Hyperlink"/>
          <w:color w:val="auto"/>
          <w:u w:val="none"/>
        </w:rPr>
        <w:t>h</w:t>
      </w:r>
      <w:r w:rsidR="003F0102">
        <w:rPr>
          <w:rStyle w:val="Hyperlink"/>
          <w:color w:val="auto"/>
          <w:u w:val="none"/>
        </w:rPr>
        <w:t xml:space="preserve">tet man alleine die Stefan-Boltzmann-Gleichung zur Strahlung von Körpern, so mag sogar in dieser ein Grund für das lebensfreundliche Verhalten von </w:t>
      </w:r>
      <w:proofErr w:type="spellStart"/>
      <w:r w:rsidR="003F0102">
        <w:rPr>
          <w:rStyle w:val="Hyperlink"/>
          <w:color w:val="auto"/>
          <w:u w:val="none"/>
        </w:rPr>
        <w:t>Gaia</w:t>
      </w:r>
      <w:proofErr w:type="spellEnd"/>
      <w:r w:rsidR="003F0102">
        <w:rPr>
          <w:rStyle w:val="Hyperlink"/>
          <w:color w:val="auto"/>
          <w:u w:val="none"/>
        </w:rPr>
        <w:t xml:space="preserve"> naheliegen. Dadurch, dass die Temperatur in der vierten Potenz eingeht, ändert sich die Temp</w:t>
      </w:r>
      <w:r w:rsidR="003F0102">
        <w:rPr>
          <w:rStyle w:val="Hyperlink"/>
          <w:color w:val="auto"/>
          <w:u w:val="none"/>
        </w:rPr>
        <w:t>e</w:t>
      </w:r>
      <w:r w:rsidR="003F0102">
        <w:rPr>
          <w:rStyle w:val="Hyperlink"/>
          <w:color w:val="auto"/>
          <w:u w:val="none"/>
        </w:rPr>
        <w:t xml:space="preserve">ratur des Strahlungsgleichgewichtes nur wenig, selbst wenn </w:t>
      </w:r>
      <w:r w:rsidR="00A351D2">
        <w:rPr>
          <w:rStyle w:val="Hyperlink"/>
          <w:color w:val="auto"/>
          <w:u w:val="none"/>
        </w:rPr>
        <w:t>am</w:t>
      </w:r>
      <w:r w:rsidR="003F0102">
        <w:rPr>
          <w:rStyle w:val="Hyperlink"/>
          <w:color w:val="auto"/>
          <w:u w:val="none"/>
        </w:rPr>
        <w:t xml:space="preserve"> System Erde ve</w:t>
      </w:r>
      <w:r w:rsidR="003F0102">
        <w:rPr>
          <w:rStyle w:val="Hyperlink"/>
          <w:color w:val="auto"/>
          <w:u w:val="none"/>
        </w:rPr>
        <w:t>r</w:t>
      </w:r>
      <w:r w:rsidR="003F0102">
        <w:rPr>
          <w:rStyle w:val="Hyperlink"/>
          <w:color w:val="auto"/>
          <w:u w:val="none"/>
        </w:rPr>
        <w:t>gleichsweise viel verändert wird.</w:t>
      </w:r>
      <w:r w:rsidR="00A351D2">
        <w:rPr>
          <w:rStyle w:val="Hyperlink"/>
          <w:color w:val="auto"/>
          <w:u w:val="none"/>
        </w:rPr>
        <w:t xml:space="preserve"> </w:t>
      </w:r>
      <w:r w:rsidR="0025463D">
        <w:rPr>
          <w:rStyle w:val="Hyperlink"/>
          <w:color w:val="auto"/>
          <w:u w:val="none"/>
        </w:rPr>
        <w:t>Abb. </w:t>
      </w:r>
      <w:r w:rsidR="006C05B1">
        <w:rPr>
          <w:rStyle w:val="Hyperlink"/>
          <w:color w:val="auto"/>
          <w:u w:val="none"/>
        </w:rPr>
        <w:t>40</w:t>
      </w:r>
      <w:r w:rsidR="0025463D">
        <w:rPr>
          <w:rStyle w:val="Hyperlink"/>
          <w:color w:val="auto"/>
          <w:u w:val="none"/>
        </w:rPr>
        <w:t xml:space="preserve"> zeigt, dass auch kleine Veränderungen b</w:t>
      </w:r>
      <w:r w:rsidR="0025463D">
        <w:rPr>
          <w:rStyle w:val="Hyperlink"/>
          <w:color w:val="auto"/>
          <w:u w:val="none"/>
        </w:rPr>
        <w:t>e</w:t>
      </w:r>
      <w:r w:rsidR="0025463D">
        <w:rPr>
          <w:rStyle w:val="Hyperlink"/>
          <w:color w:val="auto"/>
          <w:u w:val="none"/>
        </w:rPr>
        <w:t>reits so nachdrückliche Temperaturänderungen nach sich ziehen k</w:t>
      </w:r>
      <w:r w:rsidR="00614822">
        <w:rPr>
          <w:rStyle w:val="Hyperlink"/>
          <w:color w:val="auto"/>
          <w:u w:val="none"/>
        </w:rPr>
        <w:t>ö</w:t>
      </w:r>
      <w:r w:rsidR="0025463D">
        <w:rPr>
          <w:rStyle w:val="Hyperlink"/>
          <w:color w:val="auto"/>
          <w:u w:val="none"/>
        </w:rPr>
        <w:t>nn</w:t>
      </w:r>
      <w:r w:rsidR="00614822">
        <w:rPr>
          <w:rStyle w:val="Hyperlink"/>
          <w:color w:val="auto"/>
          <w:u w:val="none"/>
        </w:rPr>
        <w:t>en</w:t>
      </w:r>
      <w:r w:rsidR="0025463D">
        <w:rPr>
          <w:rStyle w:val="Hyperlink"/>
          <w:color w:val="auto"/>
          <w:u w:val="none"/>
        </w:rPr>
        <w:t xml:space="preserve">, </w:t>
      </w:r>
      <w:r w:rsidR="00A351D2">
        <w:rPr>
          <w:rStyle w:val="Hyperlink"/>
          <w:color w:val="auto"/>
          <w:u w:val="none"/>
        </w:rPr>
        <w:t xml:space="preserve">dass ein Überleben des Menschen eben doch zumindest wesentlich erschwert wird. Wie groß die Veränderungen bereits heute sind, wurde ja ausführlich vorgestellt, so dass man sich nicht der Illusion hingeben darf, dass </w:t>
      </w:r>
      <w:proofErr w:type="spellStart"/>
      <w:r w:rsidR="00A351D2">
        <w:rPr>
          <w:rStyle w:val="Hyperlink"/>
          <w:color w:val="auto"/>
          <w:u w:val="none"/>
        </w:rPr>
        <w:t>Gaia</w:t>
      </w:r>
      <w:proofErr w:type="spellEnd"/>
      <w:r w:rsidR="00A351D2">
        <w:rPr>
          <w:rStyle w:val="Hyperlink"/>
          <w:color w:val="auto"/>
          <w:u w:val="none"/>
        </w:rPr>
        <w:t xml:space="preserve"> ohne Zutun des Menschen die Pro</w:t>
      </w:r>
      <w:r w:rsidR="00A351D2">
        <w:rPr>
          <w:rStyle w:val="Hyperlink"/>
          <w:color w:val="auto"/>
          <w:u w:val="none"/>
        </w:rPr>
        <w:t>b</w:t>
      </w:r>
      <w:r w:rsidR="00A351D2">
        <w:rPr>
          <w:rStyle w:val="Hyperlink"/>
          <w:color w:val="auto"/>
          <w:u w:val="none"/>
        </w:rPr>
        <w:t>leme lösen wird. Wir sind dabei, die uns umgebende Welt so drastisch zu verändern, indem wir beispielsweise den CO</w:t>
      </w:r>
      <w:r w:rsidR="00A351D2" w:rsidRPr="00A351D2">
        <w:rPr>
          <w:rStyle w:val="Hyperlink"/>
          <w:color w:val="auto"/>
          <w:u w:val="none"/>
          <w:vertAlign w:val="subscript"/>
        </w:rPr>
        <w:t>2</w:t>
      </w:r>
      <w:r w:rsidR="00A351D2">
        <w:rPr>
          <w:rStyle w:val="Hyperlink"/>
          <w:color w:val="auto"/>
          <w:u w:val="none"/>
        </w:rPr>
        <w:t xml:space="preserve">-Gehalt der Atmosphäre in </w:t>
      </w:r>
      <w:r w:rsidR="0025463D">
        <w:rPr>
          <w:rStyle w:val="Hyperlink"/>
          <w:color w:val="auto"/>
          <w:u w:val="none"/>
        </w:rPr>
        <w:t xml:space="preserve">den nächsten </w:t>
      </w:r>
      <w:r w:rsidR="00A351D2">
        <w:rPr>
          <w:rStyle w:val="Hyperlink"/>
          <w:color w:val="auto"/>
          <w:u w:val="none"/>
        </w:rPr>
        <w:t xml:space="preserve">nur 100 Jahren womöglich verdoppeln, dass irgendwann auch </w:t>
      </w:r>
      <w:proofErr w:type="spellStart"/>
      <w:r w:rsidR="00A351D2">
        <w:rPr>
          <w:rStyle w:val="Hyperlink"/>
          <w:color w:val="auto"/>
          <w:u w:val="none"/>
        </w:rPr>
        <w:t>Gaia</w:t>
      </w:r>
      <w:proofErr w:type="spellEnd"/>
      <w:r w:rsidR="00A351D2">
        <w:rPr>
          <w:rStyle w:val="Hyperlink"/>
          <w:color w:val="auto"/>
          <w:u w:val="none"/>
        </w:rPr>
        <w:t xml:space="preserve"> nicht mehr verzeihen kann – um in diesem Bild zu bleiben.</w:t>
      </w:r>
    </w:p>
    <w:p w:rsidR="0056495F" w:rsidRDefault="0056495F" w:rsidP="0000168B">
      <w:pPr>
        <w:rPr>
          <w:rStyle w:val="Hyperlink"/>
          <w:color w:val="auto"/>
          <w:u w:val="none"/>
        </w:rPr>
      </w:pPr>
      <w:r>
        <w:rPr>
          <w:rStyle w:val="Hyperlink"/>
          <w:color w:val="auto"/>
          <w:u w:val="none"/>
        </w:rPr>
        <w:t>Als Fazit dieses Abschnittes lassen sich zwei Einsichten formulieren:</w:t>
      </w:r>
    </w:p>
    <w:p w:rsidR="0056495F" w:rsidRDefault="0056495F" w:rsidP="0056495F">
      <w:pPr>
        <w:pStyle w:val="Listenabsatz"/>
        <w:numPr>
          <w:ilvl w:val="0"/>
          <w:numId w:val="13"/>
        </w:numPr>
        <w:ind w:left="284" w:hanging="284"/>
        <w:rPr>
          <w:rStyle w:val="Hyperlink"/>
          <w:color w:val="auto"/>
          <w:u w:val="none"/>
        </w:rPr>
      </w:pPr>
      <w:r>
        <w:rPr>
          <w:rStyle w:val="Hyperlink"/>
          <w:color w:val="auto"/>
          <w:u w:val="none"/>
        </w:rPr>
        <w:t xml:space="preserve">Ein wirkliches Verständnis für das Klimasystem haben wir heute noch nicht, als Konsequenz können wir aber </w:t>
      </w:r>
      <w:r w:rsidR="00614822">
        <w:rPr>
          <w:rStyle w:val="Hyperlink"/>
          <w:color w:val="auto"/>
          <w:u w:val="none"/>
        </w:rPr>
        <w:t xml:space="preserve">damit auch </w:t>
      </w:r>
      <w:r>
        <w:rPr>
          <w:rStyle w:val="Hyperlink"/>
          <w:color w:val="auto"/>
          <w:u w:val="none"/>
        </w:rPr>
        <w:t>den Einfluss des Menschen auf unser Klima nicht vorhersagen.</w:t>
      </w:r>
    </w:p>
    <w:p w:rsidR="0056495F" w:rsidRPr="0056495F" w:rsidRDefault="0056495F" w:rsidP="0056495F">
      <w:pPr>
        <w:pStyle w:val="Listenabsatz"/>
        <w:numPr>
          <w:ilvl w:val="0"/>
          <w:numId w:val="13"/>
        </w:numPr>
        <w:ind w:left="284" w:hanging="284"/>
        <w:rPr>
          <w:rStyle w:val="Hyperlink"/>
          <w:color w:val="auto"/>
          <w:u w:val="none"/>
        </w:rPr>
      </w:pPr>
      <w:r>
        <w:rPr>
          <w:rStyle w:val="Hyperlink"/>
          <w:color w:val="auto"/>
          <w:u w:val="none"/>
        </w:rPr>
        <w:t>Mit dem Klima werden wir ein Problem bekommen, wenn wir nicht in wenigen Jahrzehnten unseren Eingriff in die Atmosphäre drastisch reduzieren.</w:t>
      </w:r>
    </w:p>
    <w:p w:rsidR="00B77887" w:rsidRPr="00956CBF" w:rsidRDefault="00B77887" w:rsidP="0000168B">
      <w:pPr>
        <w:rPr>
          <w:rStyle w:val="Hyperlink"/>
          <w:color w:val="auto"/>
          <w:u w:val="none"/>
        </w:rPr>
      </w:pPr>
    </w:p>
    <w:p w:rsidR="004807EC" w:rsidRPr="00B21D64" w:rsidRDefault="00B77887" w:rsidP="00B77887">
      <w:pPr>
        <w:pStyle w:val="berschrift2"/>
      </w:pPr>
      <w:bookmarkStart w:id="9" w:name="_Toc352828946"/>
      <w:r>
        <w:t>4.3</w:t>
      </w:r>
      <w:r>
        <w:tab/>
        <w:t>Landfläche, Bioenergie und Ernährung</w:t>
      </w:r>
      <w:bookmarkEnd w:id="9"/>
    </w:p>
    <w:p w:rsidR="004807EC" w:rsidRPr="00B21D64" w:rsidRDefault="002E02DA" w:rsidP="00D40D4C">
      <w:r>
        <w:t xml:space="preserve">Nach den Überlegungen des letzten Abschnittes müssen wir uns die Frage stellen, wie wir uns weiterentwickeln können, ohne dass wir insbesondere die Atmosphäre so stark belasten. Wie in dem Motivations-Kapitel angesprochen ist „Bioenergie“ ein </w:t>
      </w:r>
      <w:r>
        <w:lastRenderedPageBreak/>
        <w:t xml:space="preserve">prinzipieller Ausweg. Bioenergie ist die Nutzung von Pflanzen oder Pflanzenanteilen, um durch Verbrennung </w:t>
      </w:r>
      <w:r w:rsidR="00614822">
        <w:t xml:space="preserve">der Biomasse </w:t>
      </w:r>
      <w:r>
        <w:t>die dabei freiwerdende Energie zu nutzen. Beispiele sind insbesondere Bioethanol aus Zuckerrohr, das beispielsweise in Bras</w:t>
      </w:r>
      <w:r>
        <w:t>i</w:t>
      </w:r>
      <w:r>
        <w:t>lien sehr erfolgreich genutzt wird, oder Biodiesel, der aus Raps- oder Palmöl gewo</w:t>
      </w:r>
      <w:r>
        <w:t>n</w:t>
      </w:r>
      <w:r>
        <w:t>nen werden kann. Die Pflanzen nehmen das CO</w:t>
      </w:r>
      <w:r w:rsidRPr="002E02DA">
        <w:rPr>
          <w:vertAlign w:val="subscript"/>
        </w:rPr>
        <w:t>2</w:t>
      </w:r>
      <w:r>
        <w:t xml:space="preserve"> der Atmosphäre bei ihrer Phot</w:t>
      </w:r>
      <w:r>
        <w:t>o</w:t>
      </w:r>
      <w:r>
        <w:t xml:space="preserve">synthese auf und setzen es zu pflanzlichem Material </w:t>
      </w:r>
      <w:r w:rsidR="00614822">
        <w:t xml:space="preserve">– der Biomasse – </w:t>
      </w:r>
      <w:r>
        <w:t>um, eben auch zu den Energiespeichern im Zellstoffwechsel, Zucker und Öl. Werden diese Komponenten dann vom Menschen durch Verbrennung genutzt, wird das CO</w:t>
      </w:r>
      <w:r w:rsidRPr="002E02DA">
        <w:rPr>
          <w:vertAlign w:val="subscript"/>
        </w:rPr>
        <w:t>2</w:t>
      </w:r>
      <w:r>
        <w:t xml:space="preserve"> wi</w:t>
      </w:r>
      <w:r>
        <w:t>e</w:t>
      </w:r>
      <w:r>
        <w:t xml:space="preserve">der frei. </w:t>
      </w:r>
      <w:r w:rsidR="00784526">
        <w:t>Die Bilanz um diesen Gesamtprozess bzgl. CO</w:t>
      </w:r>
      <w:r w:rsidR="00784526" w:rsidRPr="00784526">
        <w:rPr>
          <w:vertAlign w:val="subscript"/>
        </w:rPr>
        <w:t>2</w:t>
      </w:r>
      <w:r w:rsidR="00784526">
        <w:t xml:space="preserve"> zeigt damit, dass er </w:t>
      </w:r>
      <w:r>
        <w:t>netto CO</w:t>
      </w:r>
      <w:r w:rsidRPr="002E02DA">
        <w:rPr>
          <w:vertAlign w:val="subscript"/>
        </w:rPr>
        <w:t>2</w:t>
      </w:r>
      <w:r>
        <w:t>-neutral</w:t>
      </w:r>
      <w:r w:rsidR="00784526">
        <w:t xml:space="preserve"> ist</w:t>
      </w:r>
      <w:r>
        <w:t>. Die Energiequelle, die dabei eigentlich genutzt wird, ist die Sonne</w:t>
      </w:r>
      <w:r>
        <w:t>n</w:t>
      </w:r>
      <w:r>
        <w:t xml:space="preserve">energie, die ja die Photosynthese der Pflanzen antreibt. Durch diesen Kreislauf </w:t>
      </w:r>
      <w:r w:rsidR="006B6015">
        <w:t>steigt der CO</w:t>
      </w:r>
      <w:r w:rsidR="006B6015" w:rsidRPr="006B6015">
        <w:rPr>
          <w:vertAlign w:val="subscript"/>
        </w:rPr>
        <w:t>2</w:t>
      </w:r>
      <w:r w:rsidR="006B6015">
        <w:t>-Gehalt der Atmosphäre also nicht an, denn es findet keine Verbrennung</w:t>
      </w:r>
      <w:r>
        <w:t xml:space="preserve"> fossile</w:t>
      </w:r>
      <w:r w:rsidR="006B6015">
        <w:t>r</w:t>
      </w:r>
      <w:r>
        <w:t xml:space="preserve"> Kohlenstoffspeicher </w:t>
      </w:r>
      <w:r w:rsidR="006B6015">
        <w:t>statt – was ja der letztendliche Grund für den CO</w:t>
      </w:r>
      <w:r w:rsidR="006B6015" w:rsidRPr="006B6015">
        <w:rPr>
          <w:vertAlign w:val="subscript"/>
        </w:rPr>
        <w:t>2</w:t>
      </w:r>
      <w:r w:rsidR="006B6015">
        <w:t>-Anstieg ist.</w:t>
      </w:r>
    </w:p>
    <w:p w:rsidR="004807EC" w:rsidRDefault="006B6015" w:rsidP="00D40D4C">
      <w:r>
        <w:t>Der Vorteil der Bioenergie ist, dass die aus den Pflanzen erzeugten Energieträger in unterschiedlicher Form zur Verfügung stehen und sich daher einfach in die best</w:t>
      </w:r>
      <w:r>
        <w:t>e</w:t>
      </w:r>
      <w:r>
        <w:t xml:space="preserve">henden Energieversorgungsstrukturen einfügen lassen. Insbesondere kann Biogas wie Erdgas eingesetzt werden, und Biodiesel </w:t>
      </w:r>
      <w:r w:rsidR="008F2928">
        <w:t>sowie</w:t>
      </w:r>
      <w:r>
        <w:t xml:space="preserve"> Bioethanol sind wie Erdölprodu</w:t>
      </w:r>
      <w:r>
        <w:t>k</w:t>
      </w:r>
      <w:r>
        <w:t xml:space="preserve">te Flüssigkeiten. Gerade letzteres ist für viele Anwendungen essentiell, auch da die Energiedichte dieser Flüssigkeiten sehr hoch </w:t>
      </w:r>
      <w:r w:rsidR="008F2928">
        <w:t>ist</w:t>
      </w:r>
      <w:r>
        <w:t>, d.h. in einem kleinen Volumen viel Energie gespeichert werden kann. Bei geringerer Energiedichte müssten beispiel</w:t>
      </w:r>
      <w:r>
        <w:t>s</w:t>
      </w:r>
      <w:r>
        <w:t>weise Kraftfahrzeuge einen größeren Tank besitzen oder häufiger betankt werden und insbesondere bei Flugzeugen wären die großen Reichweiten nur schwierig oder gar nicht mehr erreichbar.</w:t>
      </w:r>
    </w:p>
    <w:p w:rsidR="00B77887" w:rsidRDefault="006B6015" w:rsidP="00D40D4C">
      <w:r>
        <w:t>Der Nachteil der Bioenergie ist nun, dass die Landfläche, auf der die entsprechenden Energiepflanzen angebaut werden, nicht mehr zur Nahrungsmittelherstellung zur Verfügung steht. Da wir, wie oben dargestellt,</w:t>
      </w:r>
      <w:r w:rsidR="005617D4">
        <w:t xml:space="preserve"> bereits heute sehr nachdrückliche gl</w:t>
      </w:r>
      <w:r w:rsidR="005617D4">
        <w:t>o</w:t>
      </w:r>
      <w:r w:rsidR="005617D4">
        <w:t xml:space="preserve">bale Probleme mit dem Hunger der Menschen haben, muss die Frage nach „Teller oder Tank“ in der Tat nachdrücklich gestellt werden. </w:t>
      </w:r>
      <w:r w:rsidR="00F63856">
        <w:t>Es fällt dabei schwer, hier e</w:t>
      </w:r>
      <w:r w:rsidR="00F63856">
        <w:t>i</w:t>
      </w:r>
      <w:r w:rsidR="00F63856">
        <w:t>gentlich die Frage richtigherum zu stellen, denn wir haben heute bereits einen Na</w:t>
      </w:r>
      <w:r w:rsidR="00F63856">
        <w:t>h</w:t>
      </w:r>
      <w:r w:rsidR="00F63856">
        <w:t>rungs</w:t>
      </w:r>
      <w:r w:rsidR="008F2928">
        <w:t>mittel</w:t>
      </w:r>
      <w:r w:rsidR="00F63856">
        <w:t xml:space="preserve">mangel, viele Menschen hungern ja. Dazu seien die Daten aus </w:t>
      </w:r>
      <w:proofErr w:type="spellStart"/>
      <w:r w:rsidR="00F63856">
        <w:t>Tabn</w:t>
      </w:r>
      <w:proofErr w:type="spellEnd"/>
      <w:r w:rsidR="00F63856">
        <w:t>. 4 und 6 hier noch einmal so zusammengefasst, dass das Problem deutlich wird</w:t>
      </w:r>
      <w:r w:rsidR="005560A6">
        <w:t>. Hier sei wie oben wiederum nur die kalorische Versorgung betrachtet, weil dies das drä</w:t>
      </w:r>
      <w:r w:rsidR="005560A6">
        <w:t>n</w:t>
      </w:r>
      <w:r w:rsidR="005560A6">
        <w:t>gendste Problem darstellt. Erst, wenn kalorisch ausreichend versorgt ist, macht es Sinn nach einer ausgewogenen Ernährung zu fragen. Tab. 8 verdeutlicht, dass auf einem Drittel der insgesamt genutzten landwirtschaftlichen Fläche fast genau doppelt so viele pflanzliche Nahrungsmittel produziert werden wie am Ende dem Verbraucher insgesamt kalorischer Wert zur Verfügung steht. Die Hälfte dieses kalorischen We</w:t>
      </w:r>
      <w:r w:rsidR="005560A6">
        <w:t>r</w:t>
      </w:r>
      <w:r w:rsidR="005560A6">
        <w:t>tes wird an Tiere verfüttert, die zusätzlich auch noch das Doppelte der Ackerfläche als Weideland zur Verfügung haben. Die so erzeugten tierischen Nahrungsmittel li</w:t>
      </w:r>
      <w:r w:rsidR="005560A6">
        <w:t>e</w:t>
      </w:r>
      <w:r w:rsidR="005560A6">
        <w:t xml:space="preserve">fern kalorisch nur </w:t>
      </w:r>
      <w:r w:rsidR="00134793">
        <w:t>rund ein Sechstel der im Mittel verfügbaren Versorgung. Wir leisten uns also den Luxus, die großen Veredelungsverluste hin zu tierischen Nahrungsmi</w:t>
      </w:r>
      <w:r w:rsidR="00134793">
        <w:t>t</w:t>
      </w:r>
      <w:r w:rsidR="00134793">
        <w:t xml:space="preserve">teln in Kauf zu nehmen um den Preis, dass Menschen hungern. </w:t>
      </w:r>
    </w:p>
    <w:tbl>
      <w:tblPr>
        <w:tblStyle w:val="Tabellenraster"/>
        <w:tblW w:w="0" w:type="auto"/>
        <w:tblLook w:val="04A0" w:firstRow="1" w:lastRow="0" w:firstColumn="1" w:lastColumn="0" w:noHBand="0" w:noVBand="1"/>
      </w:tblPr>
      <w:tblGrid>
        <w:gridCol w:w="2376"/>
        <w:gridCol w:w="2410"/>
      </w:tblGrid>
      <w:tr w:rsidR="00F63856" w:rsidRPr="00F63856" w:rsidTr="00F63856">
        <w:tc>
          <w:tcPr>
            <w:tcW w:w="2376" w:type="dxa"/>
          </w:tcPr>
          <w:p w:rsidR="00F63856" w:rsidRPr="00F63856" w:rsidRDefault="00F63856" w:rsidP="005560A6">
            <w:pPr>
              <w:keepNext/>
              <w:keepLines/>
            </w:pPr>
            <w:r w:rsidRPr="00F63856">
              <w:rPr>
                <w:color w:val="0070C0"/>
              </w:rPr>
              <w:lastRenderedPageBreak/>
              <w:t>pflanzlich:</w:t>
            </w:r>
          </w:p>
        </w:tc>
        <w:tc>
          <w:tcPr>
            <w:tcW w:w="2410" w:type="dxa"/>
          </w:tcPr>
          <w:p w:rsidR="00F63856" w:rsidRPr="00F63856" w:rsidRDefault="00F63856" w:rsidP="005560A6">
            <w:pPr>
              <w:keepNext/>
              <w:keepLines/>
            </w:pPr>
          </w:p>
        </w:tc>
      </w:tr>
      <w:tr w:rsidR="00F63856" w:rsidRPr="00F63856" w:rsidTr="00F63856">
        <w:tc>
          <w:tcPr>
            <w:tcW w:w="2376" w:type="dxa"/>
          </w:tcPr>
          <w:p w:rsidR="00F63856" w:rsidRPr="00F63856" w:rsidRDefault="00F63856" w:rsidP="005560A6">
            <w:pPr>
              <w:keepNext/>
              <w:keepLines/>
            </w:pPr>
            <w:r w:rsidRPr="00F63856">
              <w:t>produziert</w:t>
            </w:r>
          </w:p>
        </w:tc>
        <w:tc>
          <w:tcPr>
            <w:tcW w:w="2410" w:type="dxa"/>
          </w:tcPr>
          <w:p w:rsidR="00F63856" w:rsidRPr="00F63856" w:rsidRDefault="00F63856" w:rsidP="005560A6">
            <w:pPr>
              <w:keepNext/>
              <w:keepLines/>
            </w:pPr>
            <w:r w:rsidRPr="00F63856">
              <w:t>4670 kcal/(Kopf d)</w:t>
            </w:r>
          </w:p>
        </w:tc>
      </w:tr>
      <w:tr w:rsidR="00F63856" w:rsidRPr="00F63856" w:rsidTr="00F63856">
        <w:tc>
          <w:tcPr>
            <w:tcW w:w="2376" w:type="dxa"/>
          </w:tcPr>
          <w:p w:rsidR="00F63856" w:rsidRPr="00F63856" w:rsidRDefault="00F63856" w:rsidP="005560A6">
            <w:pPr>
              <w:keepNext/>
              <w:keepLines/>
            </w:pPr>
            <w:r w:rsidRPr="00F63856">
              <w:t>beim Verbraucher</w:t>
            </w:r>
          </w:p>
        </w:tc>
        <w:tc>
          <w:tcPr>
            <w:tcW w:w="2410" w:type="dxa"/>
          </w:tcPr>
          <w:p w:rsidR="00F63856" w:rsidRPr="00F63856" w:rsidRDefault="00F63856" w:rsidP="005560A6">
            <w:pPr>
              <w:keepNext/>
              <w:keepLines/>
            </w:pPr>
            <w:r w:rsidRPr="00F63856">
              <w:t>2330 kcal/(Kopf d)</w:t>
            </w:r>
          </w:p>
        </w:tc>
      </w:tr>
      <w:tr w:rsidR="00F63856" w:rsidRPr="00F63856" w:rsidTr="00F63856">
        <w:tc>
          <w:tcPr>
            <w:tcW w:w="2376" w:type="dxa"/>
          </w:tcPr>
          <w:p w:rsidR="00F63856" w:rsidRPr="00F63856" w:rsidRDefault="00F63856" w:rsidP="005560A6">
            <w:pPr>
              <w:keepNext/>
              <w:keepLines/>
            </w:pPr>
          </w:p>
        </w:tc>
        <w:tc>
          <w:tcPr>
            <w:tcW w:w="2410" w:type="dxa"/>
          </w:tcPr>
          <w:p w:rsidR="00F63856" w:rsidRPr="00F63856" w:rsidRDefault="00F63856" w:rsidP="005560A6">
            <w:pPr>
              <w:keepNext/>
              <w:keepLines/>
            </w:pPr>
          </w:p>
        </w:tc>
      </w:tr>
      <w:tr w:rsidR="00F63856" w:rsidRPr="00F63856" w:rsidTr="00F63856">
        <w:tc>
          <w:tcPr>
            <w:tcW w:w="2376" w:type="dxa"/>
          </w:tcPr>
          <w:p w:rsidR="00F63856" w:rsidRPr="00F63856" w:rsidRDefault="00F63856" w:rsidP="005560A6">
            <w:pPr>
              <w:keepNext/>
              <w:keepLines/>
            </w:pPr>
            <w:r w:rsidRPr="00F63856">
              <w:rPr>
                <w:color w:val="0070C0"/>
              </w:rPr>
              <w:t>tierisch:</w:t>
            </w:r>
          </w:p>
        </w:tc>
        <w:tc>
          <w:tcPr>
            <w:tcW w:w="2410" w:type="dxa"/>
          </w:tcPr>
          <w:p w:rsidR="00F63856" w:rsidRPr="00F63856" w:rsidRDefault="00F63856" w:rsidP="005560A6">
            <w:pPr>
              <w:keepNext/>
              <w:keepLines/>
            </w:pPr>
          </w:p>
        </w:tc>
      </w:tr>
      <w:tr w:rsidR="00F63856" w:rsidRPr="00F63856" w:rsidTr="00F63856">
        <w:tc>
          <w:tcPr>
            <w:tcW w:w="2376" w:type="dxa"/>
          </w:tcPr>
          <w:p w:rsidR="00F63856" w:rsidRPr="00F63856" w:rsidRDefault="00F63856" w:rsidP="005560A6">
            <w:pPr>
              <w:keepNext/>
              <w:keepLines/>
            </w:pPr>
            <w:r w:rsidRPr="00F63856">
              <w:t>beim Verbraucher</w:t>
            </w:r>
          </w:p>
        </w:tc>
        <w:tc>
          <w:tcPr>
            <w:tcW w:w="2410" w:type="dxa"/>
          </w:tcPr>
          <w:p w:rsidR="00F63856" w:rsidRPr="00F63856" w:rsidRDefault="00F63856" w:rsidP="005560A6">
            <w:pPr>
              <w:keepNext/>
              <w:keepLines/>
            </w:pPr>
            <w:r w:rsidRPr="00F63856">
              <w:t>501 kcal/(Kopf d)</w:t>
            </w:r>
          </w:p>
        </w:tc>
      </w:tr>
      <w:tr w:rsidR="00F63856" w:rsidRPr="00F63856" w:rsidTr="00F63856">
        <w:tc>
          <w:tcPr>
            <w:tcW w:w="2376" w:type="dxa"/>
          </w:tcPr>
          <w:p w:rsidR="00F63856" w:rsidRPr="00F63856" w:rsidRDefault="00F63856" w:rsidP="005560A6">
            <w:pPr>
              <w:keepNext/>
              <w:keepLines/>
            </w:pPr>
          </w:p>
        </w:tc>
        <w:tc>
          <w:tcPr>
            <w:tcW w:w="2410" w:type="dxa"/>
          </w:tcPr>
          <w:p w:rsidR="00F63856" w:rsidRPr="00F63856" w:rsidRDefault="00F63856" w:rsidP="005560A6">
            <w:pPr>
              <w:keepNext/>
              <w:keepLines/>
            </w:pPr>
          </w:p>
        </w:tc>
      </w:tr>
      <w:tr w:rsidR="00F63856" w:rsidRPr="00F63856" w:rsidTr="00F63856">
        <w:tc>
          <w:tcPr>
            <w:tcW w:w="2376" w:type="dxa"/>
          </w:tcPr>
          <w:p w:rsidR="00F63856" w:rsidRPr="00F63856" w:rsidRDefault="00F63856" w:rsidP="005560A6">
            <w:pPr>
              <w:keepNext/>
              <w:keepLines/>
            </w:pPr>
            <w:r w:rsidRPr="00F63856">
              <w:rPr>
                <w:color w:val="0070C0"/>
              </w:rPr>
              <w:t>Landfläche:</w:t>
            </w:r>
          </w:p>
        </w:tc>
        <w:tc>
          <w:tcPr>
            <w:tcW w:w="2410" w:type="dxa"/>
          </w:tcPr>
          <w:p w:rsidR="00F63856" w:rsidRPr="00F63856" w:rsidRDefault="00F63856" w:rsidP="005560A6">
            <w:pPr>
              <w:keepNext/>
              <w:keepLines/>
            </w:pPr>
          </w:p>
        </w:tc>
      </w:tr>
      <w:tr w:rsidR="00F63856" w:rsidRPr="00F63856" w:rsidTr="00F63856">
        <w:tc>
          <w:tcPr>
            <w:tcW w:w="2376" w:type="dxa"/>
          </w:tcPr>
          <w:p w:rsidR="00F63856" w:rsidRPr="00F63856" w:rsidRDefault="00F63856" w:rsidP="005560A6">
            <w:pPr>
              <w:keepNext/>
              <w:keepLines/>
            </w:pPr>
            <w:r w:rsidRPr="00F63856">
              <w:t>Acker + Anbau</w:t>
            </w:r>
          </w:p>
        </w:tc>
        <w:tc>
          <w:tcPr>
            <w:tcW w:w="2410" w:type="dxa"/>
          </w:tcPr>
          <w:p w:rsidR="00F63856" w:rsidRPr="00F63856" w:rsidRDefault="00F63856" w:rsidP="005560A6">
            <w:pPr>
              <w:keepNext/>
              <w:keepLines/>
            </w:pPr>
            <w:r w:rsidRPr="00F63856">
              <w:t>2200 m</w:t>
            </w:r>
            <w:r w:rsidRPr="005560A6">
              <w:rPr>
                <w:vertAlign w:val="superscript"/>
              </w:rPr>
              <w:t>2</w:t>
            </w:r>
            <w:r w:rsidRPr="00F63856">
              <w:t>/Kopf</w:t>
            </w:r>
          </w:p>
        </w:tc>
      </w:tr>
      <w:tr w:rsidR="00F63856" w:rsidRPr="00F63856" w:rsidTr="00F63856">
        <w:tc>
          <w:tcPr>
            <w:tcW w:w="2376" w:type="dxa"/>
          </w:tcPr>
          <w:p w:rsidR="00F63856" w:rsidRPr="00F63856" w:rsidRDefault="00F63856" w:rsidP="005560A6">
            <w:pPr>
              <w:keepNext/>
              <w:keepLines/>
            </w:pPr>
            <w:r w:rsidRPr="00F63856">
              <w:t>Weide</w:t>
            </w:r>
          </w:p>
        </w:tc>
        <w:tc>
          <w:tcPr>
            <w:tcW w:w="2410" w:type="dxa"/>
          </w:tcPr>
          <w:p w:rsidR="00F63856" w:rsidRPr="00F63856" w:rsidRDefault="00F63856" w:rsidP="005560A6">
            <w:pPr>
              <w:keepNext/>
              <w:keepLines/>
            </w:pPr>
            <w:r w:rsidRPr="00F63856">
              <w:t>4800 m</w:t>
            </w:r>
            <w:r w:rsidRPr="005560A6">
              <w:rPr>
                <w:vertAlign w:val="superscript"/>
              </w:rPr>
              <w:t>2</w:t>
            </w:r>
            <w:r w:rsidRPr="00F63856">
              <w:t>/Kopf</w:t>
            </w:r>
          </w:p>
        </w:tc>
      </w:tr>
    </w:tbl>
    <w:p w:rsidR="00F63856" w:rsidRDefault="00F63856" w:rsidP="00F63856">
      <w:pPr>
        <w:pStyle w:val="Abb-Unterschrift"/>
      </w:pPr>
      <w:r>
        <w:t>Tab. 8:</w:t>
      </w:r>
      <w:r>
        <w:tab/>
        <w:t xml:space="preserve">Zusammenstellung der Daten aus </w:t>
      </w:r>
      <w:proofErr w:type="spellStart"/>
      <w:r>
        <w:t>Tabn</w:t>
      </w:r>
      <w:proofErr w:type="spellEnd"/>
      <w:r>
        <w:t>. 4 und 6</w:t>
      </w:r>
    </w:p>
    <w:p w:rsidR="00F63856" w:rsidRDefault="00134793" w:rsidP="00D40D4C">
      <w:r>
        <w:t>In diesem Zusammenhang wurde häufig und wird auch heute noch gelegentlich ve</w:t>
      </w:r>
      <w:r>
        <w:t>r</w:t>
      </w:r>
      <w:r w:rsidR="008F2928">
        <w:t>sichert, dass Biotreibstoff</w:t>
      </w:r>
      <w:r>
        <w:t xml:space="preserve"> ja auch aus Pflanzen </w:t>
      </w:r>
      <w:r w:rsidR="008F2928">
        <w:t xml:space="preserve">und Pflanzenteilen </w:t>
      </w:r>
      <w:r>
        <w:t>erzeugt werden kann, die nicht als Nahrungsmittel genutzt werden können – beispielsweise aus Gr</w:t>
      </w:r>
      <w:r>
        <w:t>ä</w:t>
      </w:r>
      <w:r>
        <w:t xml:space="preserve">sern oder Holz. Genauso wird gelegentlich behauptet, dass wenn bei uns weniger tierische Nahrungsmittel verzehrt werden, die ärmsten Menschen davon noch lange nicht profitieren würden. Beide Argumente zielen in eine gleiche Richtung. Einerseits muss festgestellt werden, dass es um eine Konkurrenz um Landfläche geht, nicht um die Konkurrenz der darauf angebauten Pflanzen. Zwar kann man nicht überall jede Pflanze anbauen, aber im Prinzip wird man </w:t>
      </w:r>
      <w:r w:rsidR="007E7589">
        <w:t>fast überall Nahrungsmittelpflanzen fi</w:t>
      </w:r>
      <w:r w:rsidR="007E7589">
        <w:t>n</w:t>
      </w:r>
      <w:r w:rsidR="007E7589">
        <w:t>den, die angebaut werden können</w:t>
      </w:r>
      <w:r w:rsidR="008F2928">
        <w:t xml:space="preserve"> und damit einen Beitrag zur menschlichen Ernä</w:t>
      </w:r>
      <w:r w:rsidR="008F2928">
        <w:t>h</w:t>
      </w:r>
      <w:r w:rsidR="008F2928">
        <w:t>rung liefern</w:t>
      </w:r>
      <w:r w:rsidR="007E7589">
        <w:t>. Werden weniger tierische Nahrungsmittel nachgefragt oder wird weniger Biotreibstoff verwendet, wird der Konkurrenzdruck au</w:t>
      </w:r>
      <w:r w:rsidR="008F2928">
        <w:t>f</w:t>
      </w:r>
      <w:r w:rsidR="007E7589">
        <w:t xml:space="preserve"> die verfügbaren Landflächen reduziert. Natürlich wird sich deswegen ein Mensch </w:t>
      </w:r>
      <w:r w:rsidR="008F2928">
        <w:t xml:space="preserve">beispielweise </w:t>
      </w:r>
      <w:r w:rsidR="007E7589">
        <w:t xml:space="preserve">in Zentralafrika nicht unbedingt das Getreide kaufen können, dass stattdessen auf den Rapsfeldern in Deutschland angebaut wird, aber der Druck auf die landwirtschaftlichen Flächen wird indirekt </w:t>
      </w:r>
      <w:r w:rsidR="008F2928">
        <w:t xml:space="preserve">– also von Land zu Land – </w:t>
      </w:r>
      <w:r w:rsidR="007E7589">
        <w:t>weitergege</w:t>
      </w:r>
      <w:r w:rsidR="008F2928">
        <w:t xml:space="preserve">ben. </w:t>
      </w:r>
      <w:r w:rsidR="007E7589">
        <w:t>Beim Biotreibstoff führt die Einsicht in diesen sogenannten ILUC-Effekt (</w:t>
      </w:r>
      <w:proofErr w:type="spellStart"/>
      <w:r w:rsidR="007E7589">
        <w:t>Indirect</w:t>
      </w:r>
      <w:proofErr w:type="spellEnd"/>
      <w:r w:rsidR="007E7589">
        <w:t xml:space="preserve"> Land-</w:t>
      </w:r>
      <w:proofErr w:type="spellStart"/>
      <w:r w:rsidR="007E7589">
        <w:t>Use</w:t>
      </w:r>
      <w:proofErr w:type="spellEnd"/>
      <w:r w:rsidR="007E7589">
        <w:t xml:space="preserve"> Change) dazu, dass die EU-Förderung der Biotreibstoffe grundlegend neu geregelt wird und zukünftig nur noch solche Biotreibstoffe überhaupt gefördert werden können, die nachweislich CO</w:t>
      </w:r>
      <w:r w:rsidR="007E7589" w:rsidRPr="007E7589">
        <w:rPr>
          <w:vertAlign w:val="subscript"/>
        </w:rPr>
        <w:t>2</w:t>
      </w:r>
      <w:r w:rsidR="007E7589">
        <w:t xml:space="preserve"> einsparen und keinen ILUC-Effekt aufweisen. Biotreibstoffe können dann immer noch aus Abfallstoffen erzeugt werden, die in anderen Bereichen sowieso anfallen. </w:t>
      </w:r>
    </w:p>
    <w:p w:rsidR="00735ECA" w:rsidRDefault="007E7589" w:rsidP="00D40D4C">
      <w:r>
        <w:t>Nach dieser Diskussion</w:t>
      </w:r>
      <w:r w:rsidR="00F61A8F">
        <w:t>, die sich aus der Frage nach Biotreibstoffen zur CO2-Reduktion im Wechselspiel mit der oben bereits dargestellten Ernährungssituation ergibt, soll nun auch hier ein Blick in die Zukunft versucht werden. Dazu ist in Tab. 9 mit Annahmen, die quasi der statischen Reichweite entsprechen</w:t>
      </w:r>
      <w:r w:rsidR="00E76519">
        <w:t>,</w:t>
      </w:r>
      <w:r w:rsidR="00F61A8F">
        <w:t xml:space="preserve"> in die Zukunft proj</w:t>
      </w:r>
      <w:r w:rsidR="00F61A8F">
        <w:t>i</w:t>
      </w:r>
      <w:r w:rsidR="00F61A8F">
        <w:t xml:space="preserve">ziert. In der Spalte zu 2011 sind noch einmal die heutigen Werte eingetragen. Für 2050, das hier betrachtet werden soll, sind die Werte für die unterschiedlichen UN-Szenarien zur Bevölkerungsentwicklung ausgewertet. </w:t>
      </w:r>
      <w:r w:rsidR="00735ECA">
        <w:t>Auch dies kann wieder als e</w:t>
      </w:r>
      <w:r w:rsidR="00735ECA">
        <w:t>i</w:t>
      </w:r>
      <w:r w:rsidR="00735ECA">
        <w:t>ne Bilanz aufgefasst werden, die dieses Mal die Landfläche und die auf ihr produzie</w:t>
      </w:r>
      <w:r w:rsidR="00735ECA">
        <w:t>r</w:t>
      </w:r>
      <w:r w:rsidR="00735ECA">
        <w:t>ten Nahrungsmittel bilanziert. Die Nahrungsmittel werden auf der verfügbaren Lan</w:t>
      </w:r>
      <w:r w:rsidR="00735ECA">
        <w:t>d</w:t>
      </w:r>
      <w:r w:rsidR="00735ECA">
        <w:t xml:space="preserve">fläche erzeugt – sie entstehen also in dem Bilanzraum, so dass dieser Beitrag hier einmal auftritt – verlassen dann den Bilanzraum </w:t>
      </w:r>
      <w:r w:rsidR="00E76519">
        <w:t xml:space="preserve">als Nahrungsmittel </w:t>
      </w:r>
      <w:r w:rsidR="00735ECA">
        <w:t>und werden zw</w:t>
      </w:r>
      <w:r w:rsidR="00735ECA">
        <w:t>i</w:t>
      </w:r>
      <w:r w:rsidR="00735ECA">
        <w:t xml:space="preserve">schen den Menschen aufgeteilt. Alle übrigen Beiträge dieser Bilanz treten nicht auf. </w:t>
      </w:r>
      <w:r w:rsidR="00E76519">
        <w:t>Es</w:t>
      </w:r>
      <w:r w:rsidR="00735ECA">
        <w:t xml:space="preserve"> erscheint durchaus etwas künstlich, </w:t>
      </w:r>
      <w:r w:rsidR="00E76519">
        <w:t>dies explizit als Bilanz zu formulieren, zumal eigentlich die Aufteilung auf die Menschen bei steigender Bevölkerungszahl die int</w:t>
      </w:r>
      <w:r w:rsidR="00E76519">
        <w:t>e</w:t>
      </w:r>
      <w:r w:rsidR="00E76519">
        <w:lastRenderedPageBreak/>
        <w:t xml:space="preserve">ressanten Einsichten vermittelt, </w:t>
      </w:r>
      <w:r w:rsidR="00735ECA">
        <w:t xml:space="preserve">so dass hier darauf verzichtet werden soll. </w:t>
      </w:r>
    </w:p>
    <w:p w:rsidR="00134793" w:rsidRDefault="00735ECA" w:rsidP="00D40D4C">
      <w:r>
        <w:t>In Tab. 9 gibt d</w:t>
      </w:r>
      <w:r w:rsidR="00F61A8F">
        <w:t xml:space="preserve">ie Zeile zur Ernährung </w:t>
      </w:r>
      <w:r>
        <w:t>nun</w:t>
      </w:r>
      <w:r w:rsidR="00F61A8F">
        <w:t xml:space="preserve"> an, wie viel kalorischer Wert aus der jewe</w:t>
      </w:r>
      <w:r w:rsidR="00F61A8F">
        <w:t>i</w:t>
      </w:r>
      <w:r w:rsidR="00F61A8F">
        <w:t xml:space="preserve">ligen landwirtschaftlichen Fläche erzeugt wird, wenn der Anteil des Fleischkonsums und die Flächenerträge konstant bleiben. Deutlich wird sofort, dass die Flächen je nach </w:t>
      </w:r>
      <w:r w:rsidR="00C114E9">
        <w:t>Szenario deutlich abnehmen. Das resultiert daraus, dass wir zukünftig mehr Menschen sein werden. Der sich bei konstanter Gesamtfläche ergebende zur Verf</w:t>
      </w:r>
      <w:r w:rsidR="00C114E9">
        <w:t>ü</w:t>
      </w:r>
      <w:r w:rsidR="00C114E9">
        <w:t>gung stehende Pro-Kopf-Wert muss entsprechend sinken</w:t>
      </w:r>
      <w:r w:rsidR="00E76519">
        <w:t xml:space="preserve"> – es wird enger auf der Erde</w:t>
      </w:r>
      <w:r w:rsidR="00C114E9">
        <w:t xml:space="preserve">. </w:t>
      </w:r>
      <w:r w:rsidR="005C634E">
        <w:t xml:space="preserve">Nach dem mittleren UN-Bevölkerungsszenario stehen jedem von uns </w:t>
      </w:r>
      <w:r w:rsidR="00E76519">
        <w:t xml:space="preserve">2050 </w:t>
      </w:r>
      <w:r w:rsidR="005C634E">
        <w:t xml:space="preserve">nur noch zwei Drittel Fußballfelder für die Nahrungsmittelerzeugung zur Verfügung statt heute ein Fußballfeld. </w:t>
      </w:r>
      <w:r w:rsidR="00C114E9">
        <w:t>Die Spalte zu konstanter Fertilität, die die UN üblicherweise nur für Vergleichszwecke mitführt, entspricht für 2050 aber gerade genau den sich ergebenden Werten aus den Betrachtungen zu Abb. 2</w:t>
      </w:r>
      <w:r w:rsidR="006C05B1">
        <w:t>1</w:t>
      </w:r>
      <w:r w:rsidR="00C114E9">
        <w:t xml:space="preserve">, der Wert ist also durchaus </w:t>
      </w:r>
      <w:r w:rsidR="00E76519">
        <w:t>relevant</w:t>
      </w:r>
      <w:r w:rsidR="00C114E9">
        <w:t xml:space="preserve">. Die kalorischen Angaben zur Ernährung sind erschreckend gering, denn minimal ergeben sich mittlere Werte, die heute denen der Länder mit den geringsten </w:t>
      </w:r>
      <w:r w:rsidR="00E76519">
        <w:t>W</w:t>
      </w:r>
      <w:r w:rsidR="00C114E9">
        <w:t>erten und dem größten Hunger entsprechen.</w:t>
      </w:r>
    </w:p>
    <w:tbl>
      <w:tblPr>
        <w:tblStyle w:val="Tabellenraster"/>
        <w:tblW w:w="8472" w:type="dxa"/>
        <w:tblLook w:val="04A0" w:firstRow="1" w:lastRow="0" w:firstColumn="1" w:lastColumn="0" w:noHBand="0" w:noVBand="1"/>
      </w:tblPr>
      <w:tblGrid>
        <w:gridCol w:w="1951"/>
        <w:gridCol w:w="1276"/>
        <w:gridCol w:w="1276"/>
        <w:gridCol w:w="1275"/>
        <w:gridCol w:w="1276"/>
        <w:gridCol w:w="1418"/>
      </w:tblGrid>
      <w:tr w:rsidR="00F61A8F" w:rsidRPr="00F61A8F" w:rsidTr="00F61A8F">
        <w:tc>
          <w:tcPr>
            <w:tcW w:w="1951" w:type="dxa"/>
          </w:tcPr>
          <w:p w:rsidR="00F61A8F" w:rsidRPr="00F61A8F" w:rsidRDefault="00F61A8F" w:rsidP="00F61A8F">
            <w:pPr>
              <w:keepNext/>
              <w:keepLines/>
            </w:pPr>
          </w:p>
        </w:tc>
        <w:tc>
          <w:tcPr>
            <w:tcW w:w="1276" w:type="dxa"/>
          </w:tcPr>
          <w:p w:rsidR="00F61A8F" w:rsidRPr="00F61A8F" w:rsidRDefault="00F61A8F" w:rsidP="00F61A8F">
            <w:pPr>
              <w:keepNext/>
              <w:keepLines/>
              <w:rPr>
                <w:color w:val="0070C0"/>
              </w:rPr>
            </w:pPr>
            <w:r w:rsidRPr="00F61A8F">
              <w:rPr>
                <w:color w:val="0070C0"/>
              </w:rPr>
              <w:t>2011</w:t>
            </w:r>
          </w:p>
        </w:tc>
        <w:tc>
          <w:tcPr>
            <w:tcW w:w="1276" w:type="dxa"/>
          </w:tcPr>
          <w:p w:rsidR="00F61A8F" w:rsidRPr="00F61A8F" w:rsidRDefault="00F61A8F" w:rsidP="00F61A8F">
            <w:pPr>
              <w:keepNext/>
              <w:keepLines/>
              <w:rPr>
                <w:color w:val="0070C0"/>
              </w:rPr>
            </w:pPr>
            <w:r w:rsidRPr="00F61A8F">
              <w:rPr>
                <w:color w:val="0070C0"/>
              </w:rPr>
              <w:t>2050</w:t>
            </w:r>
          </w:p>
        </w:tc>
        <w:tc>
          <w:tcPr>
            <w:tcW w:w="1275" w:type="dxa"/>
          </w:tcPr>
          <w:p w:rsidR="00F61A8F" w:rsidRPr="00F61A8F" w:rsidRDefault="00F61A8F" w:rsidP="00F61A8F">
            <w:pPr>
              <w:keepNext/>
              <w:keepLines/>
              <w:rPr>
                <w:color w:val="0070C0"/>
              </w:rPr>
            </w:pPr>
          </w:p>
        </w:tc>
        <w:tc>
          <w:tcPr>
            <w:tcW w:w="1276" w:type="dxa"/>
          </w:tcPr>
          <w:p w:rsidR="00F61A8F" w:rsidRPr="00F61A8F" w:rsidRDefault="00F61A8F" w:rsidP="00F61A8F">
            <w:pPr>
              <w:keepNext/>
              <w:keepLines/>
              <w:rPr>
                <w:color w:val="0070C0"/>
              </w:rPr>
            </w:pPr>
          </w:p>
        </w:tc>
        <w:tc>
          <w:tcPr>
            <w:tcW w:w="1418" w:type="dxa"/>
          </w:tcPr>
          <w:p w:rsidR="00F61A8F" w:rsidRPr="00F61A8F" w:rsidRDefault="00F61A8F" w:rsidP="00F61A8F">
            <w:pPr>
              <w:keepNext/>
              <w:keepLines/>
              <w:rPr>
                <w:color w:val="0070C0"/>
              </w:rPr>
            </w:pPr>
          </w:p>
        </w:tc>
      </w:tr>
      <w:tr w:rsidR="00F61A8F" w:rsidRPr="00F61A8F" w:rsidTr="00F61A8F">
        <w:tc>
          <w:tcPr>
            <w:tcW w:w="1951" w:type="dxa"/>
          </w:tcPr>
          <w:p w:rsidR="00F61A8F" w:rsidRPr="00F61A8F" w:rsidRDefault="00F61A8F" w:rsidP="00F61A8F">
            <w:pPr>
              <w:keepNext/>
              <w:keepLines/>
            </w:pPr>
          </w:p>
        </w:tc>
        <w:tc>
          <w:tcPr>
            <w:tcW w:w="1276" w:type="dxa"/>
          </w:tcPr>
          <w:p w:rsidR="00F61A8F" w:rsidRPr="00F61A8F" w:rsidRDefault="00F61A8F" w:rsidP="00F61A8F">
            <w:pPr>
              <w:keepNext/>
              <w:keepLines/>
              <w:rPr>
                <w:color w:val="0070C0"/>
              </w:rPr>
            </w:pPr>
          </w:p>
        </w:tc>
        <w:tc>
          <w:tcPr>
            <w:tcW w:w="1276" w:type="dxa"/>
          </w:tcPr>
          <w:p w:rsidR="00F61A8F" w:rsidRPr="00F61A8F" w:rsidRDefault="00F61A8F" w:rsidP="00F61A8F">
            <w:pPr>
              <w:keepNext/>
              <w:keepLines/>
              <w:rPr>
                <w:color w:val="0070C0"/>
              </w:rPr>
            </w:pPr>
            <w:r w:rsidRPr="00F61A8F">
              <w:rPr>
                <w:color w:val="0070C0"/>
              </w:rPr>
              <w:t>niedrig</w:t>
            </w:r>
          </w:p>
        </w:tc>
        <w:tc>
          <w:tcPr>
            <w:tcW w:w="1275" w:type="dxa"/>
          </w:tcPr>
          <w:p w:rsidR="00F61A8F" w:rsidRPr="00F61A8F" w:rsidRDefault="00F61A8F" w:rsidP="00F61A8F">
            <w:pPr>
              <w:keepNext/>
              <w:keepLines/>
              <w:rPr>
                <w:color w:val="0070C0"/>
              </w:rPr>
            </w:pPr>
            <w:r w:rsidRPr="00F61A8F">
              <w:rPr>
                <w:color w:val="0070C0"/>
              </w:rPr>
              <w:t>mittel</w:t>
            </w:r>
          </w:p>
        </w:tc>
        <w:tc>
          <w:tcPr>
            <w:tcW w:w="1276" w:type="dxa"/>
          </w:tcPr>
          <w:p w:rsidR="00F61A8F" w:rsidRPr="00F61A8F" w:rsidRDefault="00F61A8F" w:rsidP="00F61A8F">
            <w:pPr>
              <w:keepNext/>
              <w:keepLines/>
              <w:rPr>
                <w:color w:val="0070C0"/>
              </w:rPr>
            </w:pPr>
            <w:r w:rsidRPr="00F61A8F">
              <w:rPr>
                <w:color w:val="0070C0"/>
              </w:rPr>
              <w:t>hoch</w:t>
            </w:r>
          </w:p>
        </w:tc>
        <w:tc>
          <w:tcPr>
            <w:tcW w:w="1418" w:type="dxa"/>
          </w:tcPr>
          <w:p w:rsidR="00F61A8F" w:rsidRPr="00F61A8F" w:rsidRDefault="00F61A8F" w:rsidP="00F61A8F">
            <w:pPr>
              <w:keepNext/>
              <w:keepLines/>
              <w:rPr>
                <w:color w:val="0070C0"/>
              </w:rPr>
            </w:pPr>
            <w:proofErr w:type="spellStart"/>
            <w:r>
              <w:rPr>
                <w:color w:val="0070C0"/>
              </w:rPr>
              <w:t>konst</w:t>
            </w:r>
            <w:proofErr w:type="spellEnd"/>
            <w:r>
              <w:rPr>
                <w:color w:val="0070C0"/>
              </w:rPr>
              <w:t xml:space="preserve">. </w:t>
            </w:r>
            <w:proofErr w:type="spellStart"/>
            <w:r>
              <w:rPr>
                <w:color w:val="0070C0"/>
              </w:rPr>
              <w:t>Fert</w:t>
            </w:r>
            <w:proofErr w:type="spellEnd"/>
            <w:r>
              <w:rPr>
                <w:color w:val="0070C0"/>
              </w:rPr>
              <w:t>.</w:t>
            </w:r>
          </w:p>
        </w:tc>
      </w:tr>
      <w:tr w:rsidR="00F61A8F" w:rsidRPr="00F61A8F" w:rsidTr="00F61A8F">
        <w:tc>
          <w:tcPr>
            <w:tcW w:w="1951" w:type="dxa"/>
          </w:tcPr>
          <w:p w:rsidR="00F61A8F" w:rsidRPr="00F61A8F" w:rsidRDefault="00F61A8F" w:rsidP="00F61A8F">
            <w:pPr>
              <w:keepNext/>
              <w:keepLines/>
            </w:pPr>
          </w:p>
        </w:tc>
        <w:tc>
          <w:tcPr>
            <w:tcW w:w="1276" w:type="dxa"/>
          </w:tcPr>
          <w:p w:rsidR="00F61A8F" w:rsidRPr="00F61A8F" w:rsidRDefault="00F61A8F" w:rsidP="00F61A8F">
            <w:pPr>
              <w:keepNext/>
              <w:keepLines/>
              <w:rPr>
                <w:color w:val="0070C0"/>
              </w:rPr>
            </w:pPr>
            <w:r w:rsidRPr="00F61A8F">
              <w:rPr>
                <w:color w:val="0070C0"/>
              </w:rPr>
              <w:t>m</w:t>
            </w:r>
            <w:r w:rsidRPr="00F61A8F">
              <w:rPr>
                <w:color w:val="0070C0"/>
                <w:vertAlign w:val="superscript"/>
              </w:rPr>
              <w:t>2</w:t>
            </w:r>
          </w:p>
        </w:tc>
        <w:tc>
          <w:tcPr>
            <w:tcW w:w="1276" w:type="dxa"/>
          </w:tcPr>
          <w:p w:rsidR="00F61A8F" w:rsidRPr="00F61A8F" w:rsidRDefault="00F61A8F" w:rsidP="00F61A8F">
            <w:pPr>
              <w:keepNext/>
              <w:keepLines/>
              <w:rPr>
                <w:color w:val="0070C0"/>
              </w:rPr>
            </w:pPr>
            <w:r w:rsidRPr="00F61A8F">
              <w:rPr>
                <w:color w:val="0070C0"/>
              </w:rPr>
              <w:t>m</w:t>
            </w:r>
            <w:r w:rsidRPr="00F61A8F">
              <w:rPr>
                <w:color w:val="0070C0"/>
                <w:vertAlign w:val="superscript"/>
              </w:rPr>
              <w:t>2</w:t>
            </w:r>
          </w:p>
        </w:tc>
        <w:tc>
          <w:tcPr>
            <w:tcW w:w="1275" w:type="dxa"/>
          </w:tcPr>
          <w:p w:rsidR="00F61A8F" w:rsidRPr="00F61A8F" w:rsidRDefault="00F61A8F" w:rsidP="00F61A8F">
            <w:pPr>
              <w:keepNext/>
              <w:keepLines/>
              <w:rPr>
                <w:color w:val="0070C0"/>
              </w:rPr>
            </w:pPr>
            <w:r w:rsidRPr="00F61A8F">
              <w:rPr>
                <w:color w:val="0070C0"/>
              </w:rPr>
              <w:t>m</w:t>
            </w:r>
            <w:r w:rsidRPr="00F61A8F">
              <w:rPr>
                <w:color w:val="0070C0"/>
                <w:vertAlign w:val="superscript"/>
              </w:rPr>
              <w:t>2</w:t>
            </w:r>
          </w:p>
        </w:tc>
        <w:tc>
          <w:tcPr>
            <w:tcW w:w="1276" w:type="dxa"/>
          </w:tcPr>
          <w:p w:rsidR="00F61A8F" w:rsidRPr="00F61A8F" w:rsidRDefault="00F61A8F" w:rsidP="00F61A8F">
            <w:pPr>
              <w:keepNext/>
              <w:keepLines/>
              <w:rPr>
                <w:color w:val="0070C0"/>
              </w:rPr>
            </w:pPr>
            <w:r w:rsidRPr="00F61A8F">
              <w:rPr>
                <w:color w:val="0070C0"/>
              </w:rPr>
              <w:t>m</w:t>
            </w:r>
            <w:r w:rsidRPr="00F61A8F">
              <w:rPr>
                <w:color w:val="0070C0"/>
                <w:vertAlign w:val="superscript"/>
              </w:rPr>
              <w:t>2</w:t>
            </w:r>
          </w:p>
        </w:tc>
        <w:tc>
          <w:tcPr>
            <w:tcW w:w="1418" w:type="dxa"/>
          </w:tcPr>
          <w:p w:rsidR="00F61A8F" w:rsidRPr="00F61A8F" w:rsidRDefault="00F61A8F" w:rsidP="00F61A8F">
            <w:pPr>
              <w:keepNext/>
              <w:keepLines/>
              <w:rPr>
                <w:color w:val="0070C0"/>
              </w:rPr>
            </w:pPr>
            <w:r w:rsidRPr="00F61A8F">
              <w:rPr>
                <w:color w:val="0070C0"/>
              </w:rPr>
              <w:t>m</w:t>
            </w:r>
            <w:r w:rsidRPr="00F61A8F">
              <w:rPr>
                <w:color w:val="0070C0"/>
                <w:vertAlign w:val="superscript"/>
              </w:rPr>
              <w:t>2</w:t>
            </w:r>
          </w:p>
        </w:tc>
      </w:tr>
      <w:tr w:rsidR="00F61A8F" w:rsidRPr="00F61A8F" w:rsidTr="00F61A8F">
        <w:tc>
          <w:tcPr>
            <w:tcW w:w="1951" w:type="dxa"/>
          </w:tcPr>
          <w:p w:rsidR="00F61A8F" w:rsidRPr="00F61A8F" w:rsidRDefault="00F61A8F" w:rsidP="00F61A8F">
            <w:pPr>
              <w:keepNext/>
              <w:keepLines/>
              <w:rPr>
                <w:color w:val="0070C0"/>
              </w:rPr>
            </w:pPr>
            <w:r w:rsidRPr="00F61A8F">
              <w:rPr>
                <w:color w:val="0070C0"/>
              </w:rPr>
              <w:t>Landwirtschaft</w:t>
            </w:r>
          </w:p>
        </w:tc>
        <w:tc>
          <w:tcPr>
            <w:tcW w:w="1276" w:type="dxa"/>
          </w:tcPr>
          <w:p w:rsidR="00F61A8F" w:rsidRPr="00F61A8F" w:rsidRDefault="00F61A8F" w:rsidP="00F61A8F">
            <w:pPr>
              <w:keepNext/>
              <w:keepLines/>
            </w:pPr>
            <w:r w:rsidRPr="00F61A8F">
              <w:t>7 000</w:t>
            </w:r>
          </w:p>
        </w:tc>
        <w:tc>
          <w:tcPr>
            <w:tcW w:w="1276" w:type="dxa"/>
          </w:tcPr>
          <w:p w:rsidR="00F61A8F" w:rsidRPr="00F61A8F" w:rsidRDefault="00F61A8F" w:rsidP="00F61A8F">
            <w:pPr>
              <w:keepNext/>
              <w:keepLines/>
            </w:pPr>
            <w:r w:rsidRPr="00F61A8F">
              <w:t>6 050</w:t>
            </w:r>
          </w:p>
        </w:tc>
        <w:tc>
          <w:tcPr>
            <w:tcW w:w="1275" w:type="dxa"/>
          </w:tcPr>
          <w:p w:rsidR="00F61A8F" w:rsidRPr="00F61A8F" w:rsidRDefault="00F61A8F" w:rsidP="00F61A8F">
            <w:pPr>
              <w:keepNext/>
              <w:keepLines/>
            </w:pPr>
            <w:r w:rsidRPr="00F61A8F">
              <w:t>5250</w:t>
            </w:r>
          </w:p>
        </w:tc>
        <w:tc>
          <w:tcPr>
            <w:tcW w:w="1276" w:type="dxa"/>
          </w:tcPr>
          <w:p w:rsidR="00F61A8F" w:rsidRPr="00F61A8F" w:rsidRDefault="00F61A8F" w:rsidP="00F61A8F">
            <w:pPr>
              <w:keepNext/>
              <w:keepLines/>
            </w:pPr>
            <w:r w:rsidRPr="00F61A8F">
              <w:t>4 600</w:t>
            </w:r>
          </w:p>
        </w:tc>
        <w:tc>
          <w:tcPr>
            <w:tcW w:w="1418" w:type="dxa"/>
          </w:tcPr>
          <w:p w:rsidR="00F61A8F" w:rsidRPr="00F61A8F" w:rsidRDefault="00F61A8F" w:rsidP="00F61A8F">
            <w:pPr>
              <w:keepNext/>
              <w:keepLines/>
            </w:pPr>
            <w:r w:rsidRPr="00F61A8F">
              <w:t>4 450</w:t>
            </w:r>
          </w:p>
        </w:tc>
      </w:tr>
      <w:tr w:rsidR="00F61A8F" w:rsidRPr="00F61A8F" w:rsidTr="00F61A8F">
        <w:tc>
          <w:tcPr>
            <w:tcW w:w="1951" w:type="dxa"/>
          </w:tcPr>
          <w:p w:rsidR="00F61A8F" w:rsidRPr="00F61A8F" w:rsidRDefault="00F61A8F" w:rsidP="00F61A8F">
            <w:pPr>
              <w:keepNext/>
              <w:keepLines/>
              <w:rPr>
                <w:color w:val="00B050"/>
              </w:rPr>
            </w:pPr>
            <w:r w:rsidRPr="00F61A8F">
              <w:rPr>
                <w:color w:val="00B050"/>
              </w:rPr>
              <w:t xml:space="preserve">   davon Acker </w:t>
            </w:r>
          </w:p>
        </w:tc>
        <w:tc>
          <w:tcPr>
            <w:tcW w:w="1276" w:type="dxa"/>
          </w:tcPr>
          <w:p w:rsidR="00F61A8F" w:rsidRPr="00F61A8F" w:rsidRDefault="00F61A8F" w:rsidP="00F61A8F">
            <w:pPr>
              <w:keepNext/>
              <w:keepLines/>
              <w:rPr>
                <w:color w:val="00B050"/>
              </w:rPr>
            </w:pPr>
            <w:r w:rsidRPr="00F61A8F">
              <w:rPr>
                <w:color w:val="00B050"/>
              </w:rPr>
              <w:t xml:space="preserve">   2 200</w:t>
            </w:r>
          </w:p>
        </w:tc>
        <w:tc>
          <w:tcPr>
            <w:tcW w:w="1276" w:type="dxa"/>
          </w:tcPr>
          <w:p w:rsidR="00F61A8F" w:rsidRPr="00F61A8F" w:rsidRDefault="00F61A8F" w:rsidP="00F61A8F">
            <w:pPr>
              <w:keepNext/>
              <w:keepLines/>
              <w:rPr>
                <w:color w:val="00B050"/>
              </w:rPr>
            </w:pPr>
            <w:r w:rsidRPr="00F61A8F">
              <w:rPr>
                <w:color w:val="00B050"/>
              </w:rPr>
              <w:t xml:space="preserve">   1 900</w:t>
            </w:r>
          </w:p>
        </w:tc>
        <w:tc>
          <w:tcPr>
            <w:tcW w:w="1275" w:type="dxa"/>
          </w:tcPr>
          <w:p w:rsidR="00F61A8F" w:rsidRPr="00F61A8F" w:rsidRDefault="00F61A8F" w:rsidP="00F61A8F">
            <w:pPr>
              <w:keepNext/>
              <w:keepLines/>
              <w:rPr>
                <w:color w:val="00B050"/>
              </w:rPr>
            </w:pPr>
            <w:r w:rsidRPr="00F61A8F">
              <w:rPr>
                <w:color w:val="00B050"/>
              </w:rPr>
              <w:t xml:space="preserve">   1 650</w:t>
            </w:r>
          </w:p>
        </w:tc>
        <w:tc>
          <w:tcPr>
            <w:tcW w:w="1276" w:type="dxa"/>
          </w:tcPr>
          <w:p w:rsidR="00F61A8F" w:rsidRPr="00F61A8F" w:rsidRDefault="00F61A8F" w:rsidP="00F61A8F">
            <w:pPr>
              <w:keepNext/>
              <w:keepLines/>
              <w:rPr>
                <w:color w:val="00B050"/>
              </w:rPr>
            </w:pPr>
            <w:r w:rsidRPr="00F61A8F">
              <w:rPr>
                <w:color w:val="00B050"/>
              </w:rPr>
              <w:t xml:space="preserve">   1 450</w:t>
            </w:r>
          </w:p>
        </w:tc>
        <w:tc>
          <w:tcPr>
            <w:tcW w:w="1418" w:type="dxa"/>
          </w:tcPr>
          <w:p w:rsidR="00F61A8F" w:rsidRPr="00F61A8F" w:rsidRDefault="00F61A8F" w:rsidP="00F61A8F">
            <w:pPr>
              <w:keepNext/>
              <w:keepLines/>
              <w:rPr>
                <w:color w:val="00B050"/>
              </w:rPr>
            </w:pPr>
            <w:r w:rsidRPr="00F61A8F">
              <w:rPr>
                <w:color w:val="00B050"/>
              </w:rPr>
              <w:t xml:space="preserve">   1 400</w:t>
            </w:r>
          </w:p>
        </w:tc>
      </w:tr>
      <w:tr w:rsidR="00F61A8F" w:rsidRPr="00F61A8F" w:rsidTr="00F61A8F">
        <w:tc>
          <w:tcPr>
            <w:tcW w:w="1951" w:type="dxa"/>
          </w:tcPr>
          <w:p w:rsidR="00F61A8F" w:rsidRPr="00F61A8F" w:rsidRDefault="00F61A8F" w:rsidP="00F61A8F">
            <w:pPr>
              <w:keepNext/>
              <w:keepLines/>
              <w:rPr>
                <w:color w:val="00B050"/>
              </w:rPr>
            </w:pPr>
            <w:r w:rsidRPr="00F61A8F">
              <w:rPr>
                <w:color w:val="00B050"/>
              </w:rPr>
              <w:t xml:space="preserve">   davon Weide</w:t>
            </w:r>
          </w:p>
        </w:tc>
        <w:tc>
          <w:tcPr>
            <w:tcW w:w="1276" w:type="dxa"/>
          </w:tcPr>
          <w:p w:rsidR="00F61A8F" w:rsidRPr="00F61A8F" w:rsidRDefault="00F61A8F" w:rsidP="00F61A8F">
            <w:pPr>
              <w:keepNext/>
              <w:keepLines/>
              <w:rPr>
                <w:color w:val="00B050"/>
              </w:rPr>
            </w:pPr>
            <w:r w:rsidRPr="00F61A8F">
              <w:rPr>
                <w:color w:val="00B050"/>
              </w:rPr>
              <w:t xml:space="preserve">   4 800</w:t>
            </w:r>
          </w:p>
        </w:tc>
        <w:tc>
          <w:tcPr>
            <w:tcW w:w="1276" w:type="dxa"/>
          </w:tcPr>
          <w:p w:rsidR="00F61A8F" w:rsidRPr="00F61A8F" w:rsidRDefault="00F61A8F" w:rsidP="00F61A8F">
            <w:pPr>
              <w:keepNext/>
              <w:keepLines/>
              <w:rPr>
                <w:color w:val="00B050"/>
              </w:rPr>
            </w:pPr>
            <w:r w:rsidRPr="00F61A8F">
              <w:rPr>
                <w:color w:val="00B050"/>
              </w:rPr>
              <w:t xml:space="preserve">   4 150</w:t>
            </w:r>
          </w:p>
        </w:tc>
        <w:tc>
          <w:tcPr>
            <w:tcW w:w="1275" w:type="dxa"/>
          </w:tcPr>
          <w:p w:rsidR="00F61A8F" w:rsidRPr="00F61A8F" w:rsidRDefault="00F61A8F" w:rsidP="00F61A8F">
            <w:pPr>
              <w:keepNext/>
              <w:keepLines/>
              <w:rPr>
                <w:color w:val="00B050"/>
              </w:rPr>
            </w:pPr>
            <w:r w:rsidRPr="00F61A8F">
              <w:rPr>
                <w:color w:val="00B050"/>
              </w:rPr>
              <w:t xml:space="preserve">   3 600</w:t>
            </w:r>
          </w:p>
        </w:tc>
        <w:tc>
          <w:tcPr>
            <w:tcW w:w="1276" w:type="dxa"/>
          </w:tcPr>
          <w:p w:rsidR="00F61A8F" w:rsidRPr="00F61A8F" w:rsidRDefault="00F61A8F" w:rsidP="00F61A8F">
            <w:pPr>
              <w:keepNext/>
              <w:keepLines/>
              <w:rPr>
                <w:color w:val="00B050"/>
              </w:rPr>
            </w:pPr>
            <w:r w:rsidRPr="00F61A8F">
              <w:rPr>
                <w:color w:val="00B050"/>
              </w:rPr>
              <w:t xml:space="preserve">   3 150</w:t>
            </w:r>
          </w:p>
        </w:tc>
        <w:tc>
          <w:tcPr>
            <w:tcW w:w="1418" w:type="dxa"/>
          </w:tcPr>
          <w:p w:rsidR="00F61A8F" w:rsidRPr="00F61A8F" w:rsidRDefault="00F61A8F" w:rsidP="00F61A8F">
            <w:pPr>
              <w:keepNext/>
              <w:keepLines/>
              <w:rPr>
                <w:color w:val="00B050"/>
              </w:rPr>
            </w:pPr>
            <w:r w:rsidRPr="00F61A8F">
              <w:rPr>
                <w:color w:val="00B050"/>
              </w:rPr>
              <w:t xml:space="preserve">   3 050</w:t>
            </w:r>
          </w:p>
        </w:tc>
      </w:tr>
      <w:tr w:rsidR="00F61A8F" w:rsidRPr="00F61A8F" w:rsidTr="00F61A8F">
        <w:tc>
          <w:tcPr>
            <w:tcW w:w="1951" w:type="dxa"/>
          </w:tcPr>
          <w:p w:rsidR="00F61A8F" w:rsidRPr="00F61A8F" w:rsidRDefault="00F61A8F" w:rsidP="00F61A8F">
            <w:pPr>
              <w:keepNext/>
              <w:keepLines/>
              <w:rPr>
                <w:color w:val="0070C0"/>
              </w:rPr>
            </w:pPr>
            <w:r w:rsidRPr="00F61A8F">
              <w:rPr>
                <w:color w:val="0070C0"/>
              </w:rPr>
              <w:t>Wald</w:t>
            </w:r>
          </w:p>
        </w:tc>
        <w:tc>
          <w:tcPr>
            <w:tcW w:w="1276" w:type="dxa"/>
          </w:tcPr>
          <w:p w:rsidR="00F61A8F" w:rsidRPr="00F61A8F" w:rsidRDefault="00F61A8F" w:rsidP="00F61A8F">
            <w:pPr>
              <w:keepNext/>
              <w:keepLines/>
            </w:pPr>
            <w:r w:rsidRPr="00F61A8F">
              <w:t>5 800</w:t>
            </w:r>
          </w:p>
        </w:tc>
        <w:tc>
          <w:tcPr>
            <w:tcW w:w="1276" w:type="dxa"/>
          </w:tcPr>
          <w:p w:rsidR="00F61A8F" w:rsidRPr="00F61A8F" w:rsidRDefault="00F61A8F" w:rsidP="00F61A8F">
            <w:pPr>
              <w:keepNext/>
              <w:keepLines/>
            </w:pPr>
            <w:r w:rsidRPr="00F61A8F">
              <w:t>4 950</w:t>
            </w:r>
          </w:p>
        </w:tc>
        <w:tc>
          <w:tcPr>
            <w:tcW w:w="1275" w:type="dxa"/>
          </w:tcPr>
          <w:p w:rsidR="00F61A8F" w:rsidRPr="00F61A8F" w:rsidRDefault="00F61A8F" w:rsidP="00F61A8F">
            <w:pPr>
              <w:keepNext/>
              <w:keepLines/>
            </w:pPr>
            <w:r w:rsidRPr="00F61A8F">
              <w:t>4 300</w:t>
            </w:r>
          </w:p>
        </w:tc>
        <w:tc>
          <w:tcPr>
            <w:tcW w:w="1276" w:type="dxa"/>
          </w:tcPr>
          <w:p w:rsidR="00F61A8F" w:rsidRPr="00F61A8F" w:rsidRDefault="00F61A8F" w:rsidP="00F61A8F">
            <w:pPr>
              <w:keepNext/>
              <w:keepLines/>
            </w:pPr>
            <w:r w:rsidRPr="00F61A8F">
              <w:t>3 800</w:t>
            </w:r>
          </w:p>
        </w:tc>
        <w:tc>
          <w:tcPr>
            <w:tcW w:w="1418" w:type="dxa"/>
          </w:tcPr>
          <w:p w:rsidR="00F61A8F" w:rsidRPr="00F61A8F" w:rsidRDefault="00F61A8F" w:rsidP="00F61A8F">
            <w:pPr>
              <w:keepNext/>
              <w:keepLines/>
            </w:pPr>
            <w:r w:rsidRPr="00F61A8F">
              <w:t>3 650</w:t>
            </w:r>
          </w:p>
        </w:tc>
      </w:tr>
      <w:tr w:rsidR="00F61A8F" w:rsidRPr="00F61A8F" w:rsidTr="00F61A8F">
        <w:tc>
          <w:tcPr>
            <w:tcW w:w="1951" w:type="dxa"/>
          </w:tcPr>
          <w:p w:rsidR="00F61A8F" w:rsidRPr="00F61A8F" w:rsidRDefault="00F61A8F" w:rsidP="00F61A8F">
            <w:pPr>
              <w:keepNext/>
              <w:keepLines/>
              <w:rPr>
                <w:color w:val="0070C0"/>
              </w:rPr>
            </w:pPr>
          </w:p>
        </w:tc>
        <w:tc>
          <w:tcPr>
            <w:tcW w:w="1276" w:type="dxa"/>
          </w:tcPr>
          <w:p w:rsidR="00F61A8F" w:rsidRPr="00F61A8F" w:rsidRDefault="00F61A8F" w:rsidP="00F61A8F">
            <w:pPr>
              <w:keepNext/>
              <w:keepLines/>
            </w:pPr>
          </w:p>
        </w:tc>
        <w:tc>
          <w:tcPr>
            <w:tcW w:w="1276" w:type="dxa"/>
          </w:tcPr>
          <w:p w:rsidR="00F61A8F" w:rsidRPr="00F61A8F" w:rsidRDefault="00F61A8F" w:rsidP="00F61A8F">
            <w:pPr>
              <w:keepNext/>
              <w:keepLines/>
            </w:pPr>
          </w:p>
        </w:tc>
        <w:tc>
          <w:tcPr>
            <w:tcW w:w="1275" w:type="dxa"/>
          </w:tcPr>
          <w:p w:rsidR="00F61A8F" w:rsidRPr="00F61A8F" w:rsidRDefault="00F61A8F" w:rsidP="00F61A8F">
            <w:pPr>
              <w:keepNext/>
              <w:keepLines/>
            </w:pPr>
          </w:p>
        </w:tc>
        <w:tc>
          <w:tcPr>
            <w:tcW w:w="1276" w:type="dxa"/>
          </w:tcPr>
          <w:p w:rsidR="00F61A8F" w:rsidRPr="00F61A8F" w:rsidRDefault="00F61A8F" w:rsidP="00F61A8F">
            <w:pPr>
              <w:keepNext/>
              <w:keepLines/>
            </w:pPr>
          </w:p>
        </w:tc>
        <w:tc>
          <w:tcPr>
            <w:tcW w:w="1418" w:type="dxa"/>
          </w:tcPr>
          <w:p w:rsidR="00F61A8F" w:rsidRPr="00F61A8F" w:rsidRDefault="00F61A8F" w:rsidP="00F61A8F">
            <w:pPr>
              <w:keepNext/>
              <w:keepLines/>
            </w:pPr>
          </w:p>
        </w:tc>
      </w:tr>
      <w:tr w:rsidR="00F61A8F" w:rsidRPr="00F61A8F" w:rsidTr="00F61A8F">
        <w:tc>
          <w:tcPr>
            <w:tcW w:w="1951" w:type="dxa"/>
          </w:tcPr>
          <w:p w:rsidR="00F61A8F" w:rsidRPr="00F61A8F" w:rsidRDefault="00F61A8F" w:rsidP="00F61A8F">
            <w:pPr>
              <w:keepNext/>
              <w:keepLines/>
              <w:rPr>
                <w:color w:val="0070C0"/>
              </w:rPr>
            </w:pPr>
          </w:p>
        </w:tc>
        <w:tc>
          <w:tcPr>
            <w:tcW w:w="1276" w:type="dxa"/>
          </w:tcPr>
          <w:p w:rsidR="00F61A8F" w:rsidRPr="00F61A8F" w:rsidRDefault="00F61A8F" w:rsidP="00F61A8F">
            <w:pPr>
              <w:keepNext/>
              <w:keepLines/>
              <w:rPr>
                <w:color w:val="0070C0"/>
              </w:rPr>
            </w:pPr>
            <w:r w:rsidRPr="00F61A8F">
              <w:rPr>
                <w:color w:val="0070C0"/>
              </w:rPr>
              <w:t xml:space="preserve"> kcal/d</w:t>
            </w:r>
          </w:p>
        </w:tc>
        <w:tc>
          <w:tcPr>
            <w:tcW w:w="1276" w:type="dxa"/>
          </w:tcPr>
          <w:p w:rsidR="00F61A8F" w:rsidRPr="00F61A8F" w:rsidRDefault="00F61A8F" w:rsidP="00F61A8F">
            <w:pPr>
              <w:keepNext/>
              <w:keepLines/>
              <w:rPr>
                <w:color w:val="0070C0"/>
              </w:rPr>
            </w:pPr>
            <w:r w:rsidRPr="00F61A8F">
              <w:rPr>
                <w:color w:val="0070C0"/>
              </w:rPr>
              <w:t xml:space="preserve"> kcal/d </w:t>
            </w:r>
          </w:p>
        </w:tc>
        <w:tc>
          <w:tcPr>
            <w:tcW w:w="1275" w:type="dxa"/>
          </w:tcPr>
          <w:p w:rsidR="00F61A8F" w:rsidRPr="00F61A8F" w:rsidRDefault="00F61A8F" w:rsidP="00F61A8F">
            <w:pPr>
              <w:keepNext/>
              <w:keepLines/>
              <w:rPr>
                <w:color w:val="0070C0"/>
              </w:rPr>
            </w:pPr>
            <w:r w:rsidRPr="00F61A8F">
              <w:rPr>
                <w:color w:val="0070C0"/>
              </w:rPr>
              <w:t xml:space="preserve"> kcal/d</w:t>
            </w:r>
          </w:p>
        </w:tc>
        <w:tc>
          <w:tcPr>
            <w:tcW w:w="1276" w:type="dxa"/>
          </w:tcPr>
          <w:p w:rsidR="00F61A8F" w:rsidRPr="00F61A8F" w:rsidRDefault="00F61A8F" w:rsidP="00F61A8F">
            <w:pPr>
              <w:keepNext/>
              <w:keepLines/>
              <w:rPr>
                <w:color w:val="0070C0"/>
              </w:rPr>
            </w:pPr>
            <w:r w:rsidRPr="00F61A8F">
              <w:rPr>
                <w:color w:val="0070C0"/>
              </w:rPr>
              <w:t xml:space="preserve"> kcal/d</w:t>
            </w:r>
          </w:p>
        </w:tc>
        <w:tc>
          <w:tcPr>
            <w:tcW w:w="1418" w:type="dxa"/>
          </w:tcPr>
          <w:p w:rsidR="00F61A8F" w:rsidRPr="00F61A8F" w:rsidRDefault="00F61A8F" w:rsidP="00F61A8F">
            <w:pPr>
              <w:keepNext/>
              <w:keepLines/>
              <w:rPr>
                <w:color w:val="0070C0"/>
              </w:rPr>
            </w:pPr>
            <w:r w:rsidRPr="00F61A8F">
              <w:rPr>
                <w:color w:val="0070C0"/>
              </w:rPr>
              <w:t xml:space="preserve"> kcal/d</w:t>
            </w:r>
          </w:p>
        </w:tc>
      </w:tr>
      <w:tr w:rsidR="00F61A8F" w:rsidRPr="00F61A8F" w:rsidTr="00F61A8F">
        <w:tc>
          <w:tcPr>
            <w:tcW w:w="1951" w:type="dxa"/>
          </w:tcPr>
          <w:p w:rsidR="00F61A8F" w:rsidRPr="00F61A8F" w:rsidRDefault="00F61A8F" w:rsidP="00F61A8F">
            <w:pPr>
              <w:keepNext/>
              <w:keepLines/>
              <w:rPr>
                <w:color w:val="0070C0"/>
              </w:rPr>
            </w:pPr>
            <w:r>
              <w:rPr>
                <w:color w:val="0070C0"/>
              </w:rPr>
              <w:t>Ernährung</w:t>
            </w:r>
          </w:p>
        </w:tc>
        <w:tc>
          <w:tcPr>
            <w:tcW w:w="1276" w:type="dxa"/>
          </w:tcPr>
          <w:p w:rsidR="00F61A8F" w:rsidRPr="00F61A8F" w:rsidRDefault="00F61A8F" w:rsidP="00F61A8F">
            <w:pPr>
              <w:keepNext/>
              <w:keepLines/>
            </w:pPr>
            <w:r w:rsidRPr="00F61A8F">
              <w:t>2 831</w:t>
            </w:r>
          </w:p>
        </w:tc>
        <w:tc>
          <w:tcPr>
            <w:tcW w:w="1276" w:type="dxa"/>
          </w:tcPr>
          <w:p w:rsidR="00F61A8F" w:rsidRPr="00F61A8F" w:rsidRDefault="00F61A8F" w:rsidP="00F61A8F">
            <w:pPr>
              <w:keepNext/>
              <w:keepLines/>
            </w:pPr>
            <w:r w:rsidRPr="00F61A8F">
              <w:t>2 434</w:t>
            </w:r>
          </w:p>
        </w:tc>
        <w:tc>
          <w:tcPr>
            <w:tcW w:w="1275" w:type="dxa"/>
          </w:tcPr>
          <w:p w:rsidR="00F61A8F" w:rsidRPr="00F61A8F" w:rsidRDefault="00F61A8F" w:rsidP="00F61A8F">
            <w:pPr>
              <w:keepNext/>
              <w:keepLines/>
            </w:pPr>
            <w:r w:rsidRPr="00F61A8F">
              <w:t>2 122</w:t>
            </w:r>
          </w:p>
        </w:tc>
        <w:tc>
          <w:tcPr>
            <w:tcW w:w="1276" w:type="dxa"/>
          </w:tcPr>
          <w:p w:rsidR="00F61A8F" w:rsidRPr="00F61A8F" w:rsidRDefault="00F61A8F" w:rsidP="00F61A8F">
            <w:pPr>
              <w:keepNext/>
              <w:keepLines/>
            </w:pPr>
            <w:r w:rsidRPr="00F61A8F">
              <w:t>1 860</w:t>
            </w:r>
          </w:p>
        </w:tc>
        <w:tc>
          <w:tcPr>
            <w:tcW w:w="1418" w:type="dxa"/>
          </w:tcPr>
          <w:p w:rsidR="00F61A8F" w:rsidRPr="00F61A8F" w:rsidRDefault="00F61A8F" w:rsidP="00F61A8F">
            <w:pPr>
              <w:keepNext/>
              <w:keepLines/>
            </w:pPr>
            <w:r w:rsidRPr="00F61A8F">
              <w:t>1 795</w:t>
            </w:r>
          </w:p>
        </w:tc>
      </w:tr>
    </w:tbl>
    <w:p w:rsidR="00134793" w:rsidRDefault="00F61A8F" w:rsidP="00F61A8F">
      <w:pPr>
        <w:pStyle w:val="Abb-Unterschrift"/>
      </w:pPr>
      <w:r>
        <w:t>Tab. 9:</w:t>
      </w:r>
      <w:r>
        <w:tab/>
        <w:t>Entwicklung der pro Kopf zukünftig für Landwirtschaft verfügbaren Landfl</w:t>
      </w:r>
      <w:r>
        <w:t>ä</w:t>
      </w:r>
      <w:r>
        <w:t>che nach unterschiedlichen UN-Bevölkerungsszenarien und die sich bei konstantem Ertrag ergebende mittlere kalorische Versorgung der Me</w:t>
      </w:r>
      <w:r>
        <w:t>n</w:t>
      </w:r>
      <w:r>
        <w:t>schen.</w:t>
      </w:r>
    </w:p>
    <w:p w:rsidR="00134793" w:rsidRDefault="00C114E9" w:rsidP="00D40D4C">
      <w:r>
        <w:t>Für diese Tabelle wurde nun mit konstanten Werten in die Zukunft projiziert. Wo e</w:t>
      </w:r>
      <w:r>
        <w:t>r</w:t>
      </w:r>
      <w:r>
        <w:t>geben sich womöglich Spielräume, die die Perspektive nicht gar so pessimistisch werden lassen? Drei Aspekte spielen offensichtlich eine Rolle:</w:t>
      </w:r>
    </w:p>
    <w:p w:rsidR="00C114E9" w:rsidRDefault="00C114E9" w:rsidP="00C114E9">
      <w:pPr>
        <w:pStyle w:val="Listenabsatz"/>
        <w:numPr>
          <w:ilvl w:val="0"/>
          <w:numId w:val="14"/>
        </w:numPr>
        <w:ind w:left="284" w:hanging="284"/>
      </w:pPr>
      <w:r>
        <w:t xml:space="preserve">die verfügbare Landfläche, </w:t>
      </w:r>
    </w:p>
    <w:p w:rsidR="00C114E9" w:rsidRDefault="00C114E9" w:rsidP="00C114E9">
      <w:pPr>
        <w:pStyle w:val="Listenabsatz"/>
        <w:numPr>
          <w:ilvl w:val="0"/>
          <w:numId w:val="14"/>
        </w:numPr>
        <w:ind w:left="284" w:hanging="284"/>
      </w:pPr>
      <w:r>
        <w:t xml:space="preserve">der </w:t>
      </w:r>
      <w:r w:rsidR="005A64E1">
        <w:t>landwirtschaftliche</w:t>
      </w:r>
      <w:r>
        <w:t xml:space="preserve"> Ertrag und</w:t>
      </w:r>
    </w:p>
    <w:p w:rsidR="00C114E9" w:rsidRDefault="00C114E9" w:rsidP="00C114E9">
      <w:pPr>
        <w:pStyle w:val="Listenabsatz"/>
        <w:numPr>
          <w:ilvl w:val="0"/>
          <w:numId w:val="14"/>
        </w:numPr>
        <w:ind w:left="284" w:hanging="284"/>
      </w:pPr>
      <w:r>
        <w:t>der Anteil tierbasierter Ernährung.</w:t>
      </w:r>
    </w:p>
    <w:p w:rsidR="00C114E9" w:rsidRDefault="00C114E9" w:rsidP="00D40D4C">
      <w:r>
        <w:t xml:space="preserve">Diese drei Aspekte sollen hier nun individuell betrachtet werden. </w:t>
      </w:r>
      <w:r w:rsidR="000F7FDE">
        <w:t>In Abb. </w:t>
      </w:r>
      <w:r w:rsidR="006C05B1">
        <w:t>41</w:t>
      </w:r>
      <w:r w:rsidR="000F7FDE">
        <w:t xml:space="preserve"> ist z</w:t>
      </w:r>
      <w:r w:rsidR="000F7FDE">
        <w:t>u</w:t>
      </w:r>
      <w:r w:rsidR="000F7FDE">
        <w:t>nächst die Entwicklung der landwirtschaftlich genutzten Fläche dargestellt. Es zeigt sich, dass die Gesamtfläche in den letzten 15 Jahren fast konstant</w:t>
      </w:r>
      <w:r w:rsidR="005A64E1">
        <w:t xml:space="preserve"> geblieben</w:t>
      </w:r>
      <w:r w:rsidR="000F7FDE">
        <w:t xml:space="preserve"> ist, s</w:t>
      </w:r>
      <w:r w:rsidR="000F7FDE">
        <w:t>o</w:t>
      </w:r>
      <w:r w:rsidR="000F7FDE">
        <w:t>gar bei genauerer Betrachtung ganz leicht abnimmt. Die Flächen für Ackerbau und Dauerkulturen bleiben dabei die letzten 25 Jahre etwa konstant, die Fläche für Wi</w:t>
      </w:r>
      <w:r w:rsidR="000F7FDE">
        <w:t>e</w:t>
      </w:r>
      <w:r w:rsidR="000F7FDE">
        <w:t xml:space="preserve">sen und Weide ist in den letzten Jahren </w:t>
      </w:r>
      <w:r w:rsidR="005A64E1">
        <w:t xml:space="preserve">ganz </w:t>
      </w:r>
      <w:r w:rsidR="000F7FDE">
        <w:t>leicht rückläufig. Aus diesen Verläufen nun ein belastbares Szenario für die Beschreibung möglicher zukünftiger Entwic</w:t>
      </w:r>
      <w:r w:rsidR="000F7FDE">
        <w:t>k</w:t>
      </w:r>
      <w:r w:rsidR="000F7FDE">
        <w:t>lung abzuleiten erscheint schwierig. Es sind ja offensichtlich sehr unterschiedliche Einflüsse, die eine Rolle spielen, wie zunehmende Rodung von Urwäldern oder son</w:t>
      </w:r>
      <w:r w:rsidR="000F7FDE">
        <w:t>s</w:t>
      </w:r>
      <w:r w:rsidR="000F7FDE">
        <w:lastRenderedPageBreak/>
        <w:t xml:space="preserve">tige Urbarmachung bisher ungenutzter Flächen einerseits, sowie andererseits die Versalzung und Versteppung an anderen Orten. Daraus, dass sich die gesamte landwirtschaftliche Fläche in den letzten 50 Jahren um in der Größenordnung von </w:t>
      </w:r>
      <w:r w:rsidR="00BE7354">
        <w:t xml:space="preserve">nur </w:t>
      </w:r>
      <w:r w:rsidR="000F7FDE">
        <w:t>10 %</w:t>
      </w:r>
      <w:r w:rsidR="00BE7354">
        <w:t xml:space="preserve"> geändert hat und aktuell sogar etwa konstant ist, legt nahe, mit genau di</w:t>
      </w:r>
      <w:r w:rsidR="00BE7354">
        <w:t>e</w:t>
      </w:r>
      <w:r w:rsidR="00BE7354">
        <w:t xml:space="preserve">sen konstanten Werten zu rechnen und dann zu schauen, ob sich eine Änderung </w:t>
      </w:r>
      <w:r w:rsidR="00E76519">
        <w:t xml:space="preserve">von </w:t>
      </w:r>
      <w:r w:rsidR="00BE7354">
        <w:t>10 % nenne</w:t>
      </w:r>
      <w:r w:rsidR="005A64E1">
        <w:t>n</w:t>
      </w:r>
      <w:r w:rsidR="00BE7354">
        <w:t xml:space="preserve">swert auswirken würde. </w:t>
      </w:r>
    </w:p>
    <w:p w:rsidR="000F7FDE" w:rsidRDefault="000F7FDE" w:rsidP="000F7FDE">
      <w:pPr>
        <w:pStyle w:val="Abbildung"/>
      </w:pPr>
      <w:r>
        <w:drawing>
          <wp:inline distT="0" distB="0" distL="0" distR="0" wp14:anchorId="701B3761" wp14:editId="5F287D19">
            <wp:extent cx="3308164" cy="2513294"/>
            <wp:effectExtent l="0" t="0" r="6985" b="1905"/>
            <wp:docPr id="116793" name="Grafik 116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27">
                      <a:extLst>
                        <a:ext uri="{28A0092B-C50C-407E-A947-70E740481C1C}">
                          <a14:useLocalDpi xmlns:a14="http://schemas.microsoft.com/office/drawing/2010/main" val="0"/>
                        </a:ext>
                      </a:extLst>
                    </a:blip>
                    <a:srcRect l="9403" t="8769" r="11573" b="5608"/>
                    <a:stretch/>
                  </pic:blipFill>
                  <pic:spPr bwMode="auto">
                    <a:xfrm>
                      <a:off x="0" y="0"/>
                      <a:ext cx="3311442" cy="2515784"/>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0F7FDE" w:rsidRDefault="000F7FDE" w:rsidP="000F7FDE">
      <w:pPr>
        <w:pStyle w:val="Abb-Unterschrift"/>
      </w:pPr>
      <w:r>
        <w:t xml:space="preserve">Abb. </w:t>
      </w:r>
      <w:r w:rsidR="006C05B1">
        <w:t>41</w:t>
      </w:r>
      <w:r>
        <w:t>:</w:t>
      </w:r>
      <w:r>
        <w:tab/>
        <w:t>Entwicklung der globalen landwirtschaftlich genutzten Flächen (</w:t>
      </w:r>
      <w:hyperlink r:id="rId128" w:history="1">
        <w:r w:rsidRPr="00ED4931">
          <w:rPr>
            <w:rStyle w:val="Hyperlink"/>
          </w:rPr>
          <w:t>http://faostat.fao.org/</w:t>
        </w:r>
      </w:hyperlink>
      <w:r>
        <w:t xml:space="preserve">) </w:t>
      </w:r>
    </w:p>
    <w:p w:rsidR="000F7FDE" w:rsidRDefault="005A64E1" w:rsidP="00D40D4C">
      <w:r>
        <w:t xml:space="preserve">Als nächstes sei der Ertrag der Landwirtschaft analysiert, dies natürlich wieder im globalen Maßstab. </w:t>
      </w:r>
      <w:r w:rsidR="008C67CB">
        <w:t>Zwischen 1961 und 2009 hat der Gesamtertrag der Landwir</w:t>
      </w:r>
      <w:r w:rsidR="008C67CB">
        <w:t>t</w:t>
      </w:r>
      <w:r w:rsidR="008C67CB">
        <w:t>schaft sich um einen Faktor von 2,8 gesteigert, d.h. die globale Landwirtschaft heute ist wesentlich effizienter als vor 50 Jahren. In</w:t>
      </w:r>
      <w:r>
        <w:t xml:space="preserve"> Abb. 4</w:t>
      </w:r>
      <w:r w:rsidR="006C05B1">
        <w:t>2</w:t>
      </w:r>
      <w:r>
        <w:t xml:space="preserve"> </w:t>
      </w:r>
      <w:r w:rsidR="008C67CB">
        <w:t>ist die jährliche Steigerung di</w:t>
      </w:r>
      <w:r w:rsidR="008C67CB">
        <w:t>e</w:t>
      </w:r>
      <w:r w:rsidR="008C67CB">
        <w:t>ses Gesamtertrags über der Zeit dargestellt, Basis ist der dem Endverbraucher zur Verfügung stehende energetische Wert, d.h. Verluste durch die Erzeugung tierischer Produkte sind bereits berücksichtigt. Zudem wurde jeweils gleitend über 5 Jahre g</w:t>
      </w:r>
      <w:r w:rsidR="008C67CB">
        <w:t>e</w:t>
      </w:r>
      <w:r w:rsidR="008C67CB">
        <w:t>mittelt, um den längerfristigen Trend besser erkennen zu können. Die Steigerung nimmt mit der Zeit ab, liegt heute aber immer noch bei über einen Prozent pro Jahr. Es ist in die Abbildung eine Gerade eingezeichnet, die für die folgenden Betrachtu</w:t>
      </w:r>
      <w:r w:rsidR="008C67CB">
        <w:t>n</w:t>
      </w:r>
      <w:r w:rsidR="008C67CB">
        <w:t>gen zur zukünftigen Entwicklung berücksichtigt und extrapoliert werden soll.</w:t>
      </w:r>
    </w:p>
    <w:p w:rsidR="000F7FDE" w:rsidRDefault="00080690" w:rsidP="008C67CB">
      <w:pPr>
        <w:pStyle w:val="Abbildung"/>
      </w:pPr>
      <w:r>
        <w:drawing>
          <wp:inline distT="0" distB="0" distL="0" distR="0" wp14:anchorId="7960E168" wp14:editId="14B43BD5">
            <wp:extent cx="3101421" cy="2335638"/>
            <wp:effectExtent l="0" t="0" r="3810" b="7620"/>
            <wp:docPr id="116796" name="Grafik 116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29">
                      <a:extLst>
                        <a:ext uri="{28A0092B-C50C-407E-A947-70E740481C1C}">
                          <a14:useLocalDpi xmlns:a14="http://schemas.microsoft.com/office/drawing/2010/main" val="0"/>
                        </a:ext>
                      </a:extLst>
                    </a:blip>
                    <a:srcRect l="10978" t="9002" r="11222" b="7436"/>
                    <a:stretch/>
                  </pic:blipFill>
                  <pic:spPr bwMode="auto">
                    <a:xfrm>
                      <a:off x="0" y="0"/>
                      <a:ext cx="3101882" cy="2335985"/>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0F7FDE" w:rsidRDefault="00080690" w:rsidP="00080690">
      <w:pPr>
        <w:pStyle w:val="Abb-Unterschrift"/>
      </w:pPr>
      <w:r>
        <w:t>Abb. 4</w:t>
      </w:r>
      <w:r w:rsidR="006C05B1">
        <w:t>2</w:t>
      </w:r>
      <w:r>
        <w:t>:</w:t>
      </w:r>
      <w:r>
        <w:tab/>
      </w:r>
      <w:r w:rsidR="001E5187">
        <w:t>J</w:t>
      </w:r>
      <w:r w:rsidR="00CF3F94">
        <w:t>ährlichen S</w:t>
      </w:r>
      <w:r>
        <w:t xml:space="preserve">teigerung der </w:t>
      </w:r>
      <w:r w:rsidR="00CF3F94">
        <w:t>global</w:t>
      </w:r>
      <w:r w:rsidR="001E5187">
        <w:t>en</w:t>
      </w:r>
      <w:r w:rsidR="00CF3F94">
        <w:t xml:space="preserve"> kalorischen Erträge </w:t>
      </w:r>
      <w:r w:rsidR="001E5187">
        <w:t xml:space="preserve">über der Zeit </w:t>
      </w:r>
      <w:r w:rsidR="00CF3F94">
        <w:t>(</w:t>
      </w:r>
      <w:hyperlink r:id="rId130" w:history="1">
        <w:r w:rsidR="00CF3F94" w:rsidRPr="00ED4931">
          <w:rPr>
            <w:rStyle w:val="Hyperlink"/>
          </w:rPr>
          <w:t>http://faostat.fao.org/</w:t>
        </w:r>
      </w:hyperlink>
      <w:r w:rsidR="00CF3F94">
        <w:t xml:space="preserve">) </w:t>
      </w:r>
    </w:p>
    <w:p w:rsidR="00C114E9" w:rsidRDefault="008C67CB" w:rsidP="00D40D4C">
      <w:r>
        <w:lastRenderedPageBreak/>
        <w:t xml:space="preserve">Diese jährliche Steigerung des globalen landwirtschaftlichen Gesamtertrages ist </w:t>
      </w:r>
      <w:r w:rsidR="0096354C">
        <w:t>nach wie vor positiv</w:t>
      </w:r>
      <w:r>
        <w:t xml:space="preserve">, obwohl der Anteil tierischer Produkte im betrachteten Zeitraum </w:t>
      </w:r>
      <w:r w:rsidR="00F83DBD">
        <w:t xml:space="preserve">ebenfalls </w:t>
      </w:r>
      <w:r>
        <w:t>leicht gestiegen ist</w:t>
      </w:r>
      <w:r w:rsidR="00F83DBD">
        <w:t xml:space="preserve">, </w:t>
      </w:r>
      <w:r>
        <w:t>wie Abb. 4</w:t>
      </w:r>
      <w:r w:rsidR="006C05B1">
        <w:t>3</w:t>
      </w:r>
      <w:r>
        <w:t xml:space="preserve"> zeigt</w:t>
      </w:r>
      <w:r w:rsidR="00F83DBD">
        <w:t xml:space="preserve">, </w:t>
      </w:r>
      <w:r w:rsidR="0096354C">
        <w:t>und sich dies eigentlich negativ auf</w:t>
      </w:r>
      <w:r w:rsidR="00F83DBD">
        <w:t xml:space="preserve"> die Effizienz </w:t>
      </w:r>
      <w:r w:rsidR="0096354C">
        <w:t>der Landwirtschaft auswirken sollte</w:t>
      </w:r>
      <w:r>
        <w:t xml:space="preserve">. Der Anstieg </w:t>
      </w:r>
      <w:r w:rsidR="0096354C">
        <w:t xml:space="preserve">des Anteils tierischer Nahrungsmittel </w:t>
      </w:r>
      <w:r>
        <w:t>im globalen Mittel ist dabei insbesondere auf die Entwicklung in Ch</w:t>
      </w:r>
      <w:r>
        <w:t>i</w:t>
      </w:r>
      <w:r>
        <w:t xml:space="preserve">na </w:t>
      </w:r>
      <w:r w:rsidR="00881F41">
        <w:t>zurückzuführen. In Abb. 17 wurde bereits der Beitrag tierbasierter Ernährung mit ausgewiesen. Dort erkennt man, dass der Anteil tierbasierter Ernährung zwischen verschiedenen Ländern sehr unterschiedlich ist. Selbst bei Ländern mit ausreiche</w:t>
      </w:r>
      <w:r w:rsidR="00881F41">
        <w:t>n</w:t>
      </w:r>
      <w:r w:rsidR="00881F41">
        <w:t>der Ernährung – also höherer Gesamtkalorienversorgung – liegen die Werte zw</w:t>
      </w:r>
      <w:r w:rsidR="00881F41">
        <w:t>i</w:t>
      </w:r>
      <w:r w:rsidR="00881F41">
        <w:t>schen etwa 10 % (Ägypten, Türkei) und über 30 % (Frankreich, Finnland). Es sind also relativ große offensichtlich kulturelle Unterschiede erkennbar. Da der generelle Anstieg tierbasierter Nahrungsmittel sich anscheinend nicht im Gesamtertrag niede</w:t>
      </w:r>
      <w:r w:rsidR="00881F41">
        <w:t>r</w:t>
      </w:r>
      <w:r w:rsidR="00881F41">
        <w:t xml:space="preserve">schlägt, soll für die folgende Analyse </w:t>
      </w:r>
      <w:r w:rsidR="0096354C">
        <w:t xml:space="preserve">von einem konstanten Ertrag ausgegangen </w:t>
      </w:r>
      <w:proofErr w:type="spellStart"/>
      <w:r w:rsidR="0096354C">
        <w:t>werdebn</w:t>
      </w:r>
      <w:proofErr w:type="spellEnd"/>
      <w:r w:rsidR="00881F41">
        <w:t>.</w:t>
      </w:r>
    </w:p>
    <w:p w:rsidR="001E5187" w:rsidRDefault="001E5187" w:rsidP="001E5187">
      <w:pPr>
        <w:pStyle w:val="Abbildung"/>
      </w:pPr>
      <w:r>
        <w:drawing>
          <wp:inline distT="0" distB="0" distL="0" distR="0" wp14:anchorId="5CD086F5" wp14:editId="46D65BD7">
            <wp:extent cx="2783088" cy="2022130"/>
            <wp:effectExtent l="0" t="0" r="0" b="0"/>
            <wp:docPr id="116797" name="Grafik 116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31">
                      <a:extLst>
                        <a:ext uri="{28A0092B-C50C-407E-A947-70E740481C1C}">
                          <a14:useLocalDpi xmlns:a14="http://schemas.microsoft.com/office/drawing/2010/main" val="0"/>
                        </a:ext>
                      </a:extLst>
                    </a:blip>
                    <a:srcRect l="6190" t="8602" r="10794" b="5373"/>
                    <a:stretch/>
                  </pic:blipFill>
                  <pic:spPr bwMode="auto">
                    <a:xfrm>
                      <a:off x="0" y="0"/>
                      <a:ext cx="2783207" cy="2022216"/>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1E5187" w:rsidRDefault="001E5187" w:rsidP="001E5187">
      <w:pPr>
        <w:pStyle w:val="Abb-Unterschrift"/>
      </w:pPr>
      <w:r>
        <w:t>Abb. 4</w:t>
      </w:r>
      <w:r w:rsidR="006C05B1">
        <w:t>3</w:t>
      </w:r>
      <w:r>
        <w:t>:</w:t>
      </w:r>
      <w:r>
        <w:tab/>
        <w:t>Anteil tierischer Kalorien an der globalen und chinesischen Ernährung (</w:t>
      </w:r>
      <w:hyperlink r:id="rId132" w:history="1">
        <w:r w:rsidRPr="00ED4931">
          <w:rPr>
            <w:rStyle w:val="Hyperlink"/>
          </w:rPr>
          <w:t>http://faostat.fao.org/</w:t>
        </w:r>
      </w:hyperlink>
      <w:r>
        <w:t xml:space="preserve">) </w:t>
      </w:r>
    </w:p>
    <w:p w:rsidR="001E5187" w:rsidRDefault="00881F41" w:rsidP="00D40D4C">
      <w:r>
        <w:t>Mit diesen Ergebnissen können nun Szenarien für die zukünftige Nahrungsmittelve</w:t>
      </w:r>
      <w:r>
        <w:t>r</w:t>
      </w:r>
      <w:r>
        <w:t xml:space="preserve">sorgung abgeleitet werden. Wie diskutiert soll die landwirtschaftliche Fläche konstant </w:t>
      </w:r>
      <w:r w:rsidR="00F83DBD">
        <w:t>angenommen werden</w:t>
      </w:r>
      <w:r>
        <w:t xml:space="preserve">, der Ertrag </w:t>
      </w:r>
      <w:r w:rsidR="00F83DBD">
        <w:t>wird</w:t>
      </w:r>
      <w:r>
        <w:t xml:space="preserve"> sich entsprechend der Gerade in Abb. 4</w:t>
      </w:r>
      <w:r w:rsidR="006C05B1">
        <w:t>2</w:t>
      </w:r>
      <w:r>
        <w:t xml:space="preserve"> we</w:t>
      </w:r>
      <w:r>
        <w:t>i</w:t>
      </w:r>
      <w:r>
        <w:t xml:space="preserve">ter entwickeln und die verschiedenen </w:t>
      </w:r>
      <w:r w:rsidR="00035E94">
        <w:t xml:space="preserve">UN-Bevölkerungsszenarien </w:t>
      </w:r>
      <w:r w:rsidR="00F83DBD">
        <w:t>werden</w:t>
      </w:r>
      <w:r w:rsidR="00035E94">
        <w:t xml:space="preserve"> wieder z</w:t>
      </w:r>
      <w:r w:rsidR="00035E94">
        <w:t>u</w:t>
      </w:r>
      <w:r w:rsidR="00035E94">
        <w:t>grunde gelegt. Daraus ergeben sich die in Abb. 4</w:t>
      </w:r>
      <w:r w:rsidR="006C05B1">
        <w:t>4</w:t>
      </w:r>
      <w:r w:rsidR="00035E94">
        <w:t xml:space="preserve"> dargestellten Verläufe. Einerseits erkennt man die große Streubreite zwischen den verschiedenen Bevölkerungsszen</w:t>
      </w:r>
      <w:r w:rsidR="00035E94">
        <w:t>a</w:t>
      </w:r>
      <w:r w:rsidR="00035E94">
        <w:t xml:space="preserve">rien. Wird das Szenario mit hohem Bevölkerungswachstum zugrunde gelegt, wird die Ernährungssituation praktisch ab sofort deutlich schlechter. Beim niedrigen Szenario dagegen verbessert sich die globale Ernährungssituation sehr zügig. Beim mittleren Szenario verbessert sich die Situation zwar, stagniert dann aber ab in rund </w:t>
      </w:r>
      <w:r w:rsidR="00784526">
        <w:t>25</w:t>
      </w:r>
      <w:r w:rsidR="00035E94">
        <w:t xml:space="preserve"> Ja</w:t>
      </w:r>
      <w:r w:rsidR="00035E94">
        <w:t>h</w:t>
      </w:r>
      <w:r w:rsidR="00035E94">
        <w:t>ren, wobei die anschließende Abnahme der kalori</w:t>
      </w:r>
      <w:r w:rsidR="00784526">
        <w:t>schen Versorgung sicher im Ra</w:t>
      </w:r>
      <w:r w:rsidR="00784526">
        <w:t>h</w:t>
      </w:r>
      <w:r w:rsidR="00784526">
        <w:t xml:space="preserve">men </w:t>
      </w:r>
      <w:r w:rsidR="00F83DBD">
        <w:t xml:space="preserve">der Unsicherheit dieser </w:t>
      </w:r>
      <w:r w:rsidR="00784526">
        <w:t xml:space="preserve">Betrachtungen irrelevant ist. Nimmt man an, dass das mittlere Bevölkerungsszenario die zukünftige Entwicklung ohne größere Umbrüche womöglich am besten beschreibt, </w:t>
      </w:r>
      <w:r w:rsidR="00F83DBD">
        <w:t>wird die</w:t>
      </w:r>
      <w:r w:rsidR="00784526">
        <w:t xml:space="preserve"> Verbesserung der Ernährungsversorgung </w:t>
      </w:r>
      <w:r w:rsidR="00F83DBD">
        <w:t>so langsam ablaufen</w:t>
      </w:r>
      <w:r w:rsidR="00784526">
        <w:t xml:space="preserve">, dass davon auszugehen ist, dass Menschen </w:t>
      </w:r>
      <w:r w:rsidR="00F83DBD">
        <w:t>auch 2050 noch</w:t>
      </w:r>
      <w:r w:rsidR="00784526">
        <w:t xml:space="preserve"> hungern müssen.</w:t>
      </w:r>
    </w:p>
    <w:p w:rsidR="001E5187" w:rsidRDefault="00035E94" w:rsidP="001E5187">
      <w:pPr>
        <w:pStyle w:val="Abbildung"/>
      </w:pPr>
      <w:r>
        <w:lastRenderedPageBreak/>
        <w:drawing>
          <wp:inline distT="0" distB="0" distL="0" distR="0" wp14:anchorId="25ABDACE">
            <wp:extent cx="3600123" cy="2597230"/>
            <wp:effectExtent l="0" t="0" r="635" b="0"/>
            <wp:docPr id="116800" name="Grafik 11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33">
                      <a:extLst>
                        <a:ext uri="{28A0092B-C50C-407E-A947-70E740481C1C}">
                          <a14:useLocalDpi xmlns:a14="http://schemas.microsoft.com/office/drawing/2010/main" val="0"/>
                        </a:ext>
                      </a:extLst>
                    </a:blip>
                    <a:srcRect l="7214" t="10692" r="13579" b="7812"/>
                    <a:stretch/>
                  </pic:blipFill>
                  <pic:spPr bwMode="auto">
                    <a:xfrm>
                      <a:off x="0" y="0"/>
                      <a:ext cx="3604955" cy="2600716"/>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C114E9" w:rsidRDefault="00BE796C" w:rsidP="001E5187">
      <w:pPr>
        <w:pStyle w:val="Abb-Unterschrift"/>
      </w:pPr>
      <w:r>
        <w:t>Abb. 4</w:t>
      </w:r>
      <w:r w:rsidR="006C05B1">
        <w:t>4</w:t>
      </w:r>
      <w:r>
        <w:t>:</w:t>
      </w:r>
      <w:r>
        <w:tab/>
        <w:t xml:space="preserve">Historische </w:t>
      </w:r>
      <w:r w:rsidR="001E5187">
        <w:t>Entwicklung der globalen Pro-Kopf-Ernährung</w:t>
      </w:r>
      <w:r>
        <w:t xml:space="preserve"> (</w:t>
      </w:r>
      <w:hyperlink r:id="rId134" w:history="1">
        <w:r w:rsidRPr="00ED4931">
          <w:rPr>
            <w:rStyle w:val="Hyperlink"/>
          </w:rPr>
          <w:t>http://faostat.fao.org/</w:t>
        </w:r>
      </w:hyperlink>
      <w:r>
        <w:t>) sowie zukünftige Szenarien</w:t>
      </w:r>
    </w:p>
    <w:p w:rsidR="004A5A36" w:rsidRDefault="004A5A36" w:rsidP="00D40D4C">
      <w:r>
        <w:t>Hier soll auch diskutiert werden, wie sich die oben angesprochene Unsicherheit bzgl. der Gesamterträge von 10 % auswirken können. Nach den zuvor diskutierten sonst</w:t>
      </w:r>
      <w:r>
        <w:t>i</w:t>
      </w:r>
      <w:r>
        <w:t>gen Unsicherheiten einerseits und unter Berücksichtigung, dass die Weltbevölkerung bis 2050 um 50 % steigt, erscheinen die 10 % Variabilität bei den landwirtschaftl</w:t>
      </w:r>
      <w:r>
        <w:t>i</w:t>
      </w:r>
      <w:r>
        <w:t>chen Erträgen eher weniger relevant.</w:t>
      </w:r>
    </w:p>
    <w:p w:rsidR="001E5187" w:rsidRDefault="00784526" w:rsidP="00D40D4C">
      <w:r>
        <w:t>Abschließend stellt sich die Frage,</w:t>
      </w:r>
      <w:r w:rsidR="00735ECA">
        <w:t xml:space="preserve"> wie denn nun ein</w:t>
      </w:r>
      <w:r w:rsidR="0096354C">
        <w:t>e</w:t>
      </w:r>
      <w:r w:rsidR="00735ECA">
        <w:t xml:space="preserve"> nennenswerte Änderung </w:t>
      </w:r>
      <w:r w:rsidR="0096354C">
        <w:t xml:space="preserve">der Ernährungssituation </w:t>
      </w:r>
      <w:r w:rsidR="00735ECA">
        <w:t>erreicht werden kann. Eine naheliegende Idee könnte sein, vol</w:t>
      </w:r>
      <w:r w:rsidR="00735ECA">
        <w:t>l</w:t>
      </w:r>
      <w:r w:rsidR="00735ECA">
        <w:t>ständig auf tierische Nahrungsmittel zu verzichten. Um wenigstens einen Eindruck davon zu bekommen, welche Konsequenzen solch eine fundamentale Umstellung auslösen würde, sind entsprechende Zahlen in Tab. 10 zusammengestellt. Die A</w:t>
      </w:r>
      <w:r w:rsidR="00735ECA">
        <w:t>n</w:t>
      </w:r>
      <w:r w:rsidR="00735ECA">
        <w:t>nahmen sind ansonsten die gleichen wie in Tab. 9. Es soll hier explizit nicht berüc</w:t>
      </w:r>
      <w:r w:rsidR="00735ECA">
        <w:t>k</w:t>
      </w:r>
      <w:r w:rsidR="00735ECA">
        <w:t xml:space="preserve">sichtigt werden, dass die flächenspezifischen Erträge weiter gesteigert werden. </w:t>
      </w:r>
      <w:r w:rsidR="00600374">
        <w:t>Di</w:t>
      </w:r>
      <w:r w:rsidR="00600374">
        <w:t>e</w:t>
      </w:r>
      <w:r w:rsidR="00600374">
        <w:t>ses Szenario soll stattdessen als ein ökologisches Szenario aufgefasst werden, bei dem auf weitere Intensivierung der Landwirtschaft verzichtet wird und stattdessen Weiterentwicklungen genutzt werden, um beispielsweise die Bodenqualität im Sinne einer ökologischer Landwirtschaft zu verbessern. Als Grundlage soll wie oben ausg</w:t>
      </w:r>
      <w:r w:rsidR="00600374">
        <w:t>e</w:t>
      </w:r>
      <w:r w:rsidR="00600374">
        <w:t>führt angenommen werden, dass pro Kopf 1 500 m</w:t>
      </w:r>
      <w:r w:rsidR="00600374" w:rsidRPr="00600374">
        <w:rPr>
          <w:vertAlign w:val="superscript"/>
        </w:rPr>
        <w:t>2</w:t>
      </w:r>
      <w:r w:rsidR="00600374">
        <w:t xml:space="preserve"> Landfläche für eine ausgewog</w:t>
      </w:r>
      <w:r w:rsidR="00600374">
        <w:t>e</w:t>
      </w:r>
      <w:r w:rsidR="00600374">
        <w:t xml:space="preserve">ne </w:t>
      </w:r>
      <w:r w:rsidR="0096354C">
        <w:t xml:space="preserve">und </w:t>
      </w:r>
      <w:r w:rsidR="00600374">
        <w:t>ausreichende Ernährung genügen. Die übrige Landfläche soll genutzt we</w:t>
      </w:r>
      <w:r w:rsidR="00600374">
        <w:t>r</w:t>
      </w:r>
      <w:r w:rsidR="00600374">
        <w:t xml:space="preserve">den, um Pflanzen für die Bioenergienutzug anzubauen. Das war vielleicht hier bereits in Vergessenheit geraten, eigentlich sollte es in diesem Kapitel ja um die Nutzung der Bioenergie gehen, nur bisher hatte sich abgezeichnet, dass eher der Mangel an </w:t>
      </w:r>
      <w:r w:rsidR="0096354C">
        <w:t>l</w:t>
      </w:r>
      <w:r w:rsidR="00600374">
        <w:t>andwirtschaftlicher Fläche bz</w:t>
      </w:r>
      <w:r w:rsidR="0096354C">
        <w:t>w</w:t>
      </w:r>
      <w:r w:rsidR="00600374">
        <w:t>. der Überfluss an Menschen zu verwalten ist, um überhaupt eine ausreichende Ernährung sicherzustellen. In dem hier diskutierten vegan-ökologischen Szenario bleiben nun sogar Landflächen zur Bioenergienutzung verfügbar. Um abzuschätzen, wie viel Energie aus diesen Flächen resultiert, sei a</w:t>
      </w:r>
      <w:r w:rsidR="00600374">
        <w:t>n</w:t>
      </w:r>
      <w:r w:rsidR="00600374">
        <w:t>genommen, dass etwa 2,5 kWh/(m</w:t>
      </w:r>
      <w:r w:rsidR="00600374" w:rsidRPr="00600374">
        <w:rPr>
          <w:vertAlign w:val="superscript"/>
        </w:rPr>
        <w:t>2</w:t>
      </w:r>
      <w:r w:rsidR="00600374">
        <w:t> a) erzeugt werden können</w:t>
      </w:r>
      <w:r w:rsidR="0096354C">
        <w:t xml:space="preserve"> (</w:t>
      </w:r>
      <w:r w:rsidR="00AE5511">
        <w:t xml:space="preserve">vgl. </w:t>
      </w:r>
      <w:proofErr w:type="spellStart"/>
      <w:r w:rsidR="00AE5511" w:rsidRPr="00AE5511">
        <w:t>Enguídanos</w:t>
      </w:r>
      <w:proofErr w:type="spellEnd"/>
      <w:r w:rsidR="00AE5511" w:rsidRPr="00AE5511">
        <w:t xml:space="preserve"> </w:t>
      </w:r>
      <w:r w:rsidR="001134BE">
        <w:t xml:space="preserve">et al., </w:t>
      </w:r>
      <w:r w:rsidR="00AE5511" w:rsidRPr="00AE5511">
        <w:t>2002a, 2002b</w:t>
      </w:r>
      <w:r w:rsidR="001134BE">
        <w:t xml:space="preserve">, </w:t>
      </w:r>
      <w:proofErr w:type="spellStart"/>
      <w:r w:rsidR="001134BE" w:rsidRPr="001134BE">
        <w:t>Kavalov</w:t>
      </w:r>
      <w:proofErr w:type="spellEnd"/>
      <w:r w:rsidR="001134BE" w:rsidRPr="001134BE">
        <w:t>, 2004</w:t>
      </w:r>
      <w:r w:rsidR="00AE5511">
        <w:t>)</w:t>
      </w:r>
      <w:r w:rsidR="00600374">
        <w:t xml:space="preserve">. Dieser Wert soll mit Biogasanlagen </w:t>
      </w:r>
      <w:r w:rsidR="001B42C3">
        <w:t xml:space="preserve">heute </w:t>
      </w:r>
      <w:r w:rsidR="00600374">
        <w:t>zu re</w:t>
      </w:r>
      <w:r w:rsidR="00600374">
        <w:t>a</w:t>
      </w:r>
      <w:r w:rsidR="00600374">
        <w:t xml:space="preserve">lisieren sein, </w:t>
      </w:r>
      <w:r w:rsidR="001B42C3">
        <w:t>wenige Technologien, die aber noch in der Entwicklung stecken, ve</w:t>
      </w:r>
      <w:r w:rsidR="001B42C3">
        <w:t>r</w:t>
      </w:r>
      <w:r w:rsidR="001B42C3">
        <w:t>sprechen überhaupt höhere Erträge.</w:t>
      </w:r>
    </w:p>
    <w:tbl>
      <w:tblPr>
        <w:tblStyle w:val="Tabellenraster"/>
        <w:tblW w:w="9024" w:type="dxa"/>
        <w:tblLook w:val="04A0" w:firstRow="1" w:lastRow="0" w:firstColumn="1" w:lastColumn="0" w:noHBand="0" w:noVBand="1"/>
      </w:tblPr>
      <w:tblGrid>
        <w:gridCol w:w="1951"/>
        <w:gridCol w:w="1276"/>
        <w:gridCol w:w="1276"/>
        <w:gridCol w:w="1500"/>
        <w:gridCol w:w="1500"/>
        <w:gridCol w:w="1521"/>
      </w:tblGrid>
      <w:tr w:rsidR="00144984" w:rsidRPr="00144984" w:rsidTr="002E3E63">
        <w:tc>
          <w:tcPr>
            <w:tcW w:w="1951" w:type="dxa"/>
          </w:tcPr>
          <w:p w:rsidR="00144984" w:rsidRPr="00D75749" w:rsidRDefault="00D75749" w:rsidP="002E3E63">
            <w:pPr>
              <w:keepNext/>
              <w:keepLines/>
              <w:rPr>
                <w:b/>
                <w:color w:val="0070C0"/>
              </w:rPr>
            </w:pPr>
            <w:r w:rsidRPr="00D75749">
              <w:rPr>
                <w:b/>
                <w:color w:val="0070C0"/>
              </w:rPr>
              <w:lastRenderedPageBreak/>
              <w:t>pro Kopf</w:t>
            </w:r>
          </w:p>
        </w:tc>
        <w:tc>
          <w:tcPr>
            <w:tcW w:w="1276" w:type="dxa"/>
          </w:tcPr>
          <w:p w:rsidR="00144984" w:rsidRPr="00D75749" w:rsidRDefault="00144984" w:rsidP="002E3E63">
            <w:pPr>
              <w:keepNext/>
              <w:keepLines/>
              <w:jc w:val="right"/>
              <w:rPr>
                <w:b/>
                <w:color w:val="0070C0"/>
              </w:rPr>
            </w:pPr>
            <w:r w:rsidRPr="00D75749">
              <w:rPr>
                <w:b/>
                <w:color w:val="0070C0"/>
              </w:rPr>
              <w:t>2011</w:t>
            </w:r>
          </w:p>
        </w:tc>
        <w:tc>
          <w:tcPr>
            <w:tcW w:w="1276" w:type="dxa"/>
          </w:tcPr>
          <w:p w:rsidR="00144984" w:rsidRPr="00D75749" w:rsidRDefault="00144984" w:rsidP="002E3E63">
            <w:pPr>
              <w:keepNext/>
              <w:keepLines/>
              <w:jc w:val="right"/>
              <w:rPr>
                <w:b/>
                <w:color w:val="0070C0"/>
              </w:rPr>
            </w:pPr>
            <w:r w:rsidRPr="00D75749">
              <w:rPr>
                <w:b/>
                <w:color w:val="0070C0"/>
              </w:rPr>
              <w:t>2050</w:t>
            </w:r>
          </w:p>
        </w:tc>
        <w:tc>
          <w:tcPr>
            <w:tcW w:w="1500" w:type="dxa"/>
          </w:tcPr>
          <w:p w:rsidR="00144984" w:rsidRPr="002E3E63" w:rsidRDefault="00144984" w:rsidP="002E3E63">
            <w:pPr>
              <w:keepNext/>
              <w:keepLines/>
              <w:jc w:val="right"/>
              <w:rPr>
                <w:color w:val="0070C0"/>
              </w:rPr>
            </w:pPr>
          </w:p>
        </w:tc>
        <w:tc>
          <w:tcPr>
            <w:tcW w:w="1500" w:type="dxa"/>
          </w:tcPr>
          <w:p w:rsidR="00144984" w:rsidRPr="002E3E63" w:rsidRDefault="00144984" w:rsidP="002E3E63">
            <w:pPr>
              <w:keepNext/>
              <w:keepLines/>
              <w:jc w:val="right"/>
              <w:rPr>
                <w:color w:val="0070C0"/>
              </w:rPr>
            </w:pPr>
          </w:p>
        </w:tc>
        <w:tc>
          <w:tcPr>
            <w:tcW w:w="1521" w:type="dxa"/>
          </w:tcPr>
          <w:p w:rsidR="00144984" w:rsidRPr="002E3E63" w:rsidRDefault="00144984" w:rsidP="002E3E63">
            <w:pPr>
              <w:keepNext/>
              <w:keepLines/>
              <w:jc w:val="right"/>
              <w:rPr>
                <w:color w:val="0070C0"/>
              </w:rPr>
            </w:pPr>
          </w:p>
        </w:tc>
      </w:tr>
      <w:tr w:rsidR="00144984" w:rsidRPr="00144984" w:rsidTr="002E3E63">
        <w:tc>
          <w:tcPr>
            <w:tcW w:w="1951" w:type="dxa"/>
          </w:tcPr>
          <w:p w:rsidR="00144984" w:rsidRPr="00144984" w:rsidRDefault="00144984" w:rsidP="002E3E63">
            <w:pPr>
              <w:keepNext/>
              <w:keepLines/>
            </w:pPr>
          </w:p>
        </w:tc>
        <w:tc>
          <w:tcPr>
            <w:tcW w:w="1276" w:type="dxa"/>
          </w:tcPr>
          <w:p w:rsidR="00144984" w:rsidRPr="002E3E63" w:rsidRDefault="00144984" w:rsidP="002E3E63">
            <w:pPr>
              <w:keepNext/>
              <w:keepLines/>
              <w:jc w:val="right"/>
              <w:rPr>
                <w:color w:val="0070C0"/>
              </w:rPr>
            </w:pPr>
          </w:p>
        </w:tc>
        <w:tc>
          <w:tcPr>
            <w:tcW w:w="1276" w:type="dxa"/>
          </w:tcPr>
          <w:p w:rsidR="00144984" w:rsidRPr="002E3E63" w:rsidRDefault="00144984" w:rsidP="002E3E63">
            <w:pPr>
              <w:keepNext/>
              <w:keepLines/>
              <w:jc w:val="right"/>
              <w:rPr>
                <w:color w:val="0070C0"/>
              </w:rPr>
            </w:pPr>
            <w:r w:rsidRPr="002E3E63">
              <w:rPr>
                <w:color w:val="0070C0"/>
              </w:rPr>
              <w:t>niedrig</w:t>
            </w:r>
          </w:p>
        </w:tc>
        <w:tc>
          <w:tcPr>
            <w:tcW w:w="1500" w:type="dxa"/>
          </w:tcPr>
          <w:p w:rsidR="00144984" w:rsidRPr="002E3E63" w:rsidRDefault="00144984" w:rsidP="002E3E63">
            <w:pPr>
              <w:keepNext/>
              <w:keepLines/>
              <w:jc w:val="right"/>
              <w:rPr>
                <w:color w:val="0070C0"/>
              </w:rPr>
            </w:pPr>
            <w:r w:rsidRPr="002E3E63">
              <w:rPr>
                <w:color w:val="0070C0"/>
              </w:rPr>
              <w:t>mittel</w:t>
            </w:r>
          </w:p>
        </w:tc>
        <w:tc>
          <w:tcPr>
            <w:tcW w:w="1500" w:type="dxa"/>
          </w:tcPr>
          <w:p w:rsidR="00144984" w:rsidRPr="002E3E63" w:rsidRDefault="00144984" w:rsidP="002E3E63">
            <w:pPr>
              <w:keepNext/>
              <w:keepLines/>
              <w:jc w:val="right"/>
              <w:rPr>
                <w:color w:val="0070C0"/>
              </w:rPr>
            </w:pPr>
            <w:r w:rsidRPr="002E3E63">
              <w:rPr>
                <w:color w:val="0070C0"/>
              </w:rPr>
              <w:t>hoch</w:t>
            </w:r>
          </w:p>
        </w:tc>
        <w:tc>
          <w:tcPr>
            <w:tcW w:w="1521" w:type="dxa"/>
          </w:tcPr>
          <w:p w:rsidR="00144984" w:rsidRPr="002E3E63" w:rsidRDefault="002E3E63" w:rsidP="002E3E63">
            <w:pPr>
              <w:keepNext/>
              <w:keepLines/>
              <w:jc w:val="right"/>
              <w:rPr>
                <w:color w:val="0070C0"/>
              </w:rPr>
            </w:pPr>
            <w:proofErr w:type="spellStart"/>
            <w:r w:rsidRPr="002E3E63">
              <w:rPr>
                <w:color w:val="0070C0"/>
              </w:rPr>
              <w:t>konst</w:t>
            </w:r>
            <w:proofErr w:type="spellEnd"/>
            <w:r w:rsidRPr="002E3E63">
              <w:rPr>
                <w:color w:val="0070C0"/>
              </w:rPr>
              <w:t xml:space="preserve">. </w:t>
            </w:r>
            <w:proofErr w:type="spellStart"/>
            <w:r w:rsidRPr="002E3E63">
              <w:rPr>
                <w:color w:val="0070C0"/>
              </w:rPr>
              <w:t>Fert</w:t>
            </w:r>
            <w:proofErr w:type="spellEnd"/>
            <w:r w:rsidRPr="002E3E63">
              <w:rPr>
                <w:color w:val="0070C0"/>
              </w:rPr>
              <w:t>.</w:t>
            </w:r>
          </w:p>
        </w:tc>
      </w:tr>
      <w:tr w:rsidR="00144984" w:rsidRPr="00144984" w:rsidTr="002E3E63">
        <w:tc>
          <w:tcPr>
            <w:tcW w:w="1951" w:type="dxa"/>
          </w:tcPr>
          <w:p w:rsidR="00144984" w:rsidRPr="00144984" w:rsidRDefault="00144984" w:rsidP="002E3E63">
            <w:pPr>
              <w:keepNext/>
              <w:keepLines/>
            </w:pPr>
          </w:p>
        </w:tc>
        <w:tc>
          <w:tcPr>
            <w:tcW w:w="1276" w:type="dxa"/>
          </w:tcPr>
          <w:p w:rsidR="00144984" w:rsidRPr="002E3E63" w:rsidRDefault="00144984" w:rsidP="002E3E63">
            <w:pPr>
              <w:keepNext/>
              <w:keepLines/>
              <w:jc w:val="right"/>
              <w:rPr>
                <w:color w:val="0070C0"/>
              </w:rPr>
            </w:pPr>
            <w:r w:rsidRPr="002E3E63">
              <w:rPr>
                <w:color w:val="0070C0"/>
              </w:rPr>
              <w:t>m</w:t>
            </w:r>
            <w:r w:rsidRPr="002E3E63">
              <w:rPr>
                <w:color w:val="0070C0"/>
                <w:vertAlign w:val="superscript"/>
              </w:rPr>
              <w:t>2</w:t>
            </w:r>
          </w:p>
        </w:tc>
        <w:tc>
          <w:tcPr>
            <w:tcW w:w="1276" w:type="dxa"/>
          </w:tcPr>
          <w:p w:rsidR="00144984" w:rsidRPr="002E3E63" w:rsidRDefault="00144984" w:rsidP="002E3E63">
            <w:pPr>
              <w:keepNext/>
              <w:keepLines/>
              <w:jc w:val="right"/>
              <w:rPr>
                <w:color w:val="0070C0"/>
              </w:rPr>
            </w:pPr>
            <w:r w:rsidRPr="002E3E63">
              <w:rPr>
                <w:color w:val="0070C0"/>
              </w:rPr>
              <w:t>m</w:t>
            </w:r>
            <w:r w:rsidRPr="002E3E63">
              <w:rPr>
                <w:color w:val="0070C0"/>
                <w:vertAlign w:val="superscript"/>
              </w:rPr>
              <w:t>2</w:t>
            </w:r>
          </w:p>
        </w:tc>
        <w:tc>
          <w:tcPr>
            <w:tcW w:w="1500" w:type="dxa"/>
          </w:tcPr>
          <w:p w:rsidR="00144984" w:rsidRPr="002E3E63" w:rsidRDefault="00144984" w:rsidP="002E3E63">
            <w:pPr>
              <w:keepNext/>
              <w:keepLines/>
              <w:jc w:val="right"/>
              <w:rPr>
                <w:color w:val="0070C0"/>
              </w:rPr>
            </w:pPr>
            <w:r w:rsidRPr="002E3E63">
              <w:rPr>
                <w:color w:val="0070C0"/>
              </w:rPr>
              <w:t>m</w:t>
            </w:r>
            <w:r w:rsidRPr="002E3E63">
              <w:rPr>
                <w:color w:val="0070C0"/>
                <w:vertAlign w:val="superscript"/>
              </w:rPr>
              <w:t>2</w:t>
            </w:r>
          </w:p>
        </w:tc>
        <w:tc>
          <w:tcPr>
            <w:tcW w:w="1500" w:type="dxa"/>
          </w:tcPr>
          <w:p w:rsidR="00144984" w:rsidRPr="002E3E63" w:rsidRDefault="00144984" w:rsidP="002E3E63">
            <w:pPr>
              <w:keepNext/>
              <w:keepLines/>
              <w:jc w:val="right"/>
              <w:rPr>
                <w:color w:val="0070C0"/>
              </w:rPr>
            </w:pPr>
            <w:r w:rsidRPr="002E3E63">
              <w:rPr>
                <w:color w:val="0070C0"/>
              </w:rPr>
              <w:t>m</w:t>
            </w:r>
            <w:r w:rsidRPr="002E3E63">
              <w:rPr>
                <w:color w:val="0070C0"/>
                <w:vertAlign w:val="superscript"/>
              </w:rPr>
              <w:t>2</w:t>
            </w:r>
          </w:p>
        </w:tc>
        <w:tc>
          <w:tcPr>
            <w:tcW w:w="1521" w:type="dxa"/>
          </w:tcPr>
          <w:p w:rsidR="00144984" w:rsidRPr="002E3E63" w:rsidRDefault="00144984" w:rsidP="002E3E63">
            <w:pPr>
              <w:keepNext/>
              <w:keepLines/>
              <w:jc w:val="right"/>
              <w:rPr>
                <w:color w:val="0070C0"/>
              </w:rPr>
            </w:pPr>
            <w:r w:rsidRPr="002E3E63">
              <w:rPr>
                <w:color w:val="0070C0"/>
              </w:rPr>
              <w:t>m</w:t>
            </w:r>
            <w:r w:rsidRPr="002E3E63">
              <w:rPr>
                <w:color w:val="0070C0"/>
                <w:vertAlign w:val="superscript"/>
              </w:rPr>
              <w:t>2</w:t>
            </w:r>
          </w:p>
        </w:tc>
      </w:tr>
      <w:tr w:rsidR="00144984" w:rsidRPr="00144984" w:rsidTr="002E3E63">
        <w:tc>
          <w:tcPr>
            <w:tcW w:w="1951" w:type="dxa"/>
          </w:tcPr>
          <w:p w:rsidR="00144984" w:rsidRPr="002E3E63" w:rsidRDefault="00144984" w:rsidP="002E3E63">
            <w:pPr>
              <w:keepNext/>
              <w:keepLines/>
              <w:rPr>
                <w:color w:val="0070C0"/>
              </w:rPr>
            </w:pPr>
            <w:r w:rsidRPr="002E3E63">
              <w:rPr>
                <w:color w:val="0070C0"/>
              </w:rPr>
              <w:t>Landwirtschaft</w:t>
            </w:r>
          </w:p>
        </w:tc>
        <w:tc>
          <w:tcPr>
            <w:tcW w:w="1276" w:type="dxa"/>
          </w:tcPr>
          <w:p w:rsidR="00144984" w:rsidRPr="00144984" w:rsidRDefault="00144984" w:rsidP="002E3E63">
            <w:pPr>
              <w:keepNext/>
              <w:keepLines/>
              <w:jc w:val="right"/>
            </w:pPr>
            <w:r w:rsidRPr="00144984">
              <w:t>7 000</w:t>
            </w:r>
          </w:p>
        </w:tc>
        <w:tc>
          <w:tcPr>
            <w:tcW w:w="1276" w:type="dxa"/>
          </w:tcPr>
          <w:p w:rsidR="00144984" w:rsidRPr="00144984" w:rsidRDefault="00144984" w:rsidP="002E3E63">
            <w:pPr>
              <w:keepNext/>
              <w:keepLines/>
              <w:jc w:val="right"/>
            </w:pPr>
            <w:r w:rsidRPr="00144984">
              <w:t>6 050</w:t>
            </w:r>
          </w:p>
        </w:tc>
        <w:tc>
          <w:tcPr>
            <w:tcW w:w="1500" w:type="dxa"/>
          </w:tcPr>
          <w:p w:rsidR="00144984" w:rsidRPr="00144984" w:rsidRDefault="00144984" w:rsidP="002E3E63">
            <w:pPr>
              <w:keepNext/>
              <w:keepLines/>
              <w:jc w:val="right"/>
            </w:pPr>
            <w:r w:rsidRPr="00144984">
              <w:t>5</w:t>
            </w:r>
            <w:r w:rsidR="00600374">
              <w:t xml:space="preserve"> </w:t>
            </w:r>
            <w:r w:rsidRPr="00144984">
              <w:t>250</w:t>
            </w:r>
          </w:p>
        </w:tc>
        <w:tc>
          <w:tcPr>
            <w:tcW w:w="1500" w:type="dxa"/>
          </w:tcPr>
          <w:p w:rsidR="00144984" w:rsidRPr="00144984" w:rsidRDefault="00144984" w:rsidP="002E3E63">
            <w:pPr>
              <w:keepNext/>
              <w:keepLines/>
              <w:jc w:val="right"/>
            </w:pPr>
            <w:r w:rsidRPr="00144984">
              <w:t>4 600</w:t>
            </w:r>
          </w:p>
        </w:tc>
        <w:tc>
          <w:tcPr>
            <w:tcW w:w="1521" w:type="dxa"/>
          </w:tcPr>
          <w:p w:rsidR="00144984" w:rsidRPr="00144984" w:rsidRDefault="00144984" w:rsidP="002E3E63">
            <w:pPr>
              <w:keepNext/>
              <w:keepLines/>
              <w:jc w:val="right"/>
            </w:pPr>
            <w:r w:rsidRPr="00144984">
              <w:t>4450</w:t>
            </w:r>
          </w:p>
        </w:tc>
      </w:tr>
      <w:tr w:rsidR="00144984" w:rsidRPr="00144984" w:rsidTr="002E3E63">
        <w:tc>
          <w:tcPr>
            <w:tcW w:w="1951" w:type="dxa"/>
          </w:tcPr>
          <w:p w:rsidR="00144984" w:rsidRPr="002E3E63" w:rsidRDefault="00144984" w:rsidP="002E3E63">
            <w:pPr>
              <w:keepNext/>
              <w:keepLines/>
              <w:rPr>
                <w:color w:val="00B050"/>
              </w:rPr>
            </w:pPr>
            <w:r w:rsidRPr="002E3E63">
              <w:rPr>
                <w:color w:val="00B050"/>
              </w:rPr>
              <w:t xml:space="preserve">   davon Acker </w:t>
            </w:r>
          </w:p>
        </w:tc>
        <w:tc>
          <w:tcPr>
            <w:tcW w:w="1276" w:type="dxa"/>
          </w:tcPr>
          <w:p w:rsidR="00144984" w:rsidRPr="002E3E63" w:rsidRDefault="00144984" w:rsidP="002E3E63">
            <w:pPr>
              <w:keepNext/>
              <w:keepLines/>
              <w:jc w:val="right"/>
              <w:rPr>
                <w:color w:val="00B050"/>
              </w:rPr>
            </w:pPr>
            <w:r w:rsidRPr="002E3E63">
              <w:rPr>
                <w:color w:val="00B050"/>
              </w:rPr>
              <w:t>1 500</w:t>
            </w:r>
          </w:p>
        </w:tc>
        <w:tc>
          <w:tcPr>
            <w:tcW w:w="1276" w:type="dxa"/>
          </w:tcPr>
          <w:p w:rsidR="00144984" w:rsidRPr="002E3E63" w:rsidRDefault="00144984" w:rsidP="002E3E63">
            <w:pPr>
              <w:keepNext/>
              <w:keepLines/>
              <w:jc w:val="right"/>
              <w:rPr>
                <w:color w:val="00B050"/>
              </w:rPr>
            </w:pPr>
            <w:r w:rsidRPr="002E3E63">
              <w:rPr>
                <w:color w:val="00B050"/>
              </w:rPr>
              <w:t>1 500</w:t>
            </w:r>
          </w:p>
        </w:tc>
        <w:tc>
          <w:tcPr>
            <w:tcW w:w="1500" w:type="dxa"/>
          </w:tcPr>
          <w:p w:rsidR="00144984" w:rsidRPr="002E3E63" w:rsidRDefault="00144984" w:rsidP="002E3E63">
            <w:pPr>
              <w:keepNext/>
              <w:keepLines/>
              <w:jc w:val="right"/>
              <w:rPr>
                <w:color w:val="00B050"/>
              </w:rPr>
            </w:pPr>
            <w:r w:rsidRPr="002E3E63">
              <w:rPr>
                <w:color w:val="00B050"/>
              </w:rPr>
              <w:t>1 500</w:t>
            </w:r>
          </w:p>
        </w:tc>
        <w:tc>
          <w:tcPr>
            <w:tcW w:w="1500" w:type="dxa"/>
          </w:tcPr>
          <w:p w:rsidR="00144984" w:rsidRPr="002E3E63" w:rsidRDefault="00144984" w:rsidP="002E3E63">
            <w:pPr>
              <w:keepNext/>
              <w:keepLines/>
              <w:jc w:val="right"/>
              <w:rPr>
                <w:color w:val="00B050"/>
              </w:rPr>
            </w:pPr>
            <w:r w:rsidRPr="002E3E63">
              <w:rPr>
                <w:color w:val="00B050"/>
              </w:rPr>
              <w:t>1 500</w:t>
            </w:r>
          </w:p>
        </w:tc>
        <w:tc>
          <w:tcPr>
            <w:tcW w:w="1521" w:type="dxa"/>
          </w:tcPr>
          <w:p w:rsidR="00144984" w:rsidRPr="002E3E63" w:rsidRDefault="00144984" w:rsidP="002E3E63">
            <w:pPr>
              <w:keepNext/>
              <w:keepLines/>
              <w:jc w:val="right"/>
              <w:rPr>
                <w:color w:val="00B050"/>
              </w:rPr>
            </w:pPr>
            <w:r w:rsidRPr="002E3E63">
              <w:rPr>
                <w:color w:val="00B050"/>
              </w:rPr>
              <w:t>1 500</w:t>
            </w:r>
          </w:p>
        </w:tc>
      </w:tr>
      <w:tr w:rsidR="00144984" w:rsidRPr="00144984" w:rsidTr="002E3E63">
        <w:tc>
          <w:tcPr>
            <w:tcW w:w="1951" w:type="dxa"/>
          </w:tcPr>
          <w:p w:rsidR="00144984" w:rsidRPr="002E3E63" w:rsidRDefault="00144984" w:rsidP="002E3E63">
            <w:pPr>
              <w:keepNext/>
              <w:keepLines/>
              <w:rPr>
                <w:color w:val="00B050"/>
              </w:rPr>
            </w:pPr>
            <w:r w:rsidRPr="002E3E63">
              <w:rPr>
                <w:color w:val="00B050"/>
              </w:rPr>
              <w:t xml:space="preserve">   für Bioenergie</w:t>
            </w:r>
          </w:p>
        </w:tc>
        <w:tc>
          <w:tcPr>
            <w:tcW w:w="1276" w:type="dxa"/>
          </w:tcPr>
          <w:p w:rsidR="00144984" w:rsidRPr="002E3E63" w:rsidRDefault="00144984" w:rsidP="002E3E63">
            <w:pPr>
              <w:keepNext/>
              <w:keepLines/>
              <w:jc w:val="right"/>
              <w:rPr>
                <w:color w:val="00B050"/>
              </w:rPr>
            </w:pPr>
            <w:r w:rsidRPr="002E3E63">
              <w:rPr>
                <w:color w:val="00B050"/>
              </w:rPr>
              <w:t>4 550</w:t>
            </w:r>
          </w:p>
        </w:tc>
        <w:tc>
          <w:tcPr>
            <w:tcW w:w="1276" w:type="dxa"/>
          </w:tcPr>
          <w:p w:rsidR="00144984" w:rsidRPr="002E3E63" w:rsidRDefault="00144984" w:rsidP="002E3E63">
            <w:pPr>
              <w:keepNext/>
              <w:keepLines/>
              <w:jc w:val="right"/>
              <w:rPr>
                <w:color w:val="00B050"/>
              </w:rPr>
            </w:pPr>
            <w:r w:rsidRPr="002E3E63">
              <w:rPr>
                <w:color w:val="00B050"/>
              </w:rPr>
              <w:t>3 800</w:t>
            </w:r>
          </w:p>
        </w:tc>
        <w:tc>
          <w:tcPr>
            <w:tcW w:w="1500" w:type="dxa"/>
          </w:tcPr>
          <w:p w:rsidR="00144984" w:rsidRPr="002E3E63" w:rsidRDefault="00144984" w:rsidP="002E3E63">
            <w:pPr>
              <w:keepNext/>
              <w:keepLines/>
              <w:jc w:val="right"/>
              <w:rPr>
                <w:color w:val="00B050"/>
              </w:rPr>
            </w:pPr>
            <w:r w:rsidRPr="002E3E63">
              <w:rPr>
                <w:color w:val="00B050"/>
              </w:rPr>
              <w:t>3 100</w:t>
            </w:r>
          </w:p>
        </w:tc>
        <w:tc>
          <w:tcPr>
            <w:tcW w:w="1500" w:type="dxa"/>
          </w:tcPr>
          <w:p w:rsidR="00144984" w:rsidRPr="002E3E63" w:rsidRDefault="00144984" w:rsidP="002E3E63">
            <w:pPr>
              <w:keepNext/>
              <w:keepLines/>
              <w:jc w:val="right"/>
              <w:rPr>
                <w:color w:val="00B050"/>
              </w:rPr>
            </w:pPr>
            <w:r w:rsidRPr="002E3E63">
              <w:rPr>
                <w:color w:val="00B050"/>
              </w:rPr>
              <w:t>3 150</w:t>
            </w:r>
          </w:p>
        </w:tc>
        <w:tc>
          <w:tcPr>
            <w:tcW w:w="1521" w:type="dxa"/>
          </w:tcPr>
          <w:p w:rsidR="00144984" w:rsidRPr="002E3E63" w:rsidRDefault="00144984" w:rsidP="002E3E63">
            <w:pPr>
              <w:keepNext/>
              <w:keepLines/>
              <w:jc w:val="right"/>
              <w:rPr>
                <w:color w:val="00B050"/>
              </w:rPr>
            </w:pPr>
            <w:r w:rsidRPr="002E3E63">
              <w:rPr>
                <w:color w:val="00B050"/>
              </w:rPr>
              <w:t>2 950</w:t>
            </w:r>
          </w:p>
        </w:tc>
      </w:tr>
      <w:tr w:rsidR="00144984" w:rsidRPr="00144984" w:rsidTr="002E3E63">
        <w:tc>
          <w:tcPr>
            <w:tcW w:w="1951" w:type="dxa"/>
          </w:tcPr>
          <w:p w:rsidR="00144984" w:rsidRPr="002E3E63" w:rsidRDefault="00144984" w:rsidP="002E3E63">
            <w:pPr>
              <w:keepNext/>
              <w:keepLines/>
              <w:rPr>
                <w:color w:val="0070C0"/>
                <w:lang w:val="en-US"/>
              </w:rPr>
            </w:pPr>
            <w:r w:rsidRPr="002E3E63">
              <w:rPr>
                <w:color w:val="0070C0"/>
                <w:lang w:val="en-US"/>
              </w:rPr>
              <w:t>Wald</w:t>
            </w:r>
          </w:p>
        </w:tc>
        <w:tc>
          <w:tcPr>
            <w:tcW w:w="1276" w:type="dxa"/>
          </w:tcPr>
          <w:p w:rsidR="00144984" w:rsidRPr="00144984" w:rsidRDefault="00144984" w:rsidP="002E3E63">
            <w:pPr>
              <w:keepNext/>
              <w:keepLines/>
              <w:jc w:val="right"/>
              <w:rPr>
                <w:lang w:val="en-US"/>
              </w:rPr>
            </w:pPr>
            <w:r w:rsidRPr="00144984">
              <w:rPr>
                <w:lang w:val="en-US"/>
              </w:rPr>
              <w:t>5 800</w:t>
            </w:r>
          </w:p>
        </w:tc>
        <w:tc>
          <w:tcPr>
            <w:tcW w:w="1276" w:type="dxa"/>
          </w:tcPr>
          <w:p w:rsidR="00144984" w:rsidRPr="00144984" w:rsidRDefault="00144984" w:rsidP="002E3E63">
            <w:pPr>
              <w:keepNext/>
              <w:keepLines/>
              <w:jc w:val="right"/>
              <w:rPr>
                <w:lang w:val="en-US"/>
              </w:rPr>
            </w:pPr>
            <w:r w:rsidRPr="00144984">
              <w:rPr>
                <w:lang w:val="en-US"/>
              </w:rPr>
              <w:t>4 950</w:t>
            </w:r>
          </w:p>
        </w:tc>
        <w:tc>
          <w:tcPr>
            <w:tcW w:w="1500" w:type="dxa"/>
          </w:tcPr>
          <w:p w:rsidR="00144984" w:rsidRPr="00144984" w:rsidRDefault="00144984" w:rsidP="002E3E63">
            <w:pPr>
              <w:keepNext/>
              <w:keepLines/>
              <w:jc w:val="right"/>
              <w:rPr>
                <w:lang w:val="en-US"/>
              </w:rPr>
            </w:pPr>
            <w:r w:rsidRPr="00144984">
              <w:rPr>
                <w:lang w:val="en-US"/>
              </w:rPr>
              <w:t>4 300</w:t>
            </w:r>
          </w:p>
        </w:tc>
        <w:tc>
          <w:tcPr>
            <w:tcW w:w="1500" w:type="dxa"/>
          </w:tcPr>
          <w:p w:rsidR="00144984" w:rsidRPr="00144984" w:rsidRDefault="00144984" w:rsidP="002E3E63">
            <w:pPr>
              <w:keepNext/>
              <w:keepLines/>
              <w:jc w:val="right"/>
              <w:rPr>
                <w:lang w:val="en-US"/>
              </w:rPr>
            </w:pPr>
            <w:r w:rsidRPr="00144984">
              <w:rPr>
                <w:lang w:val="en-US"/>
              </w:rPr>
              <w:t>3 800</w:t>
            </w:r>
          </w:p>
        </w:tc>
        <w:tc>
          <w:tcPr>
            <w:tcW w:w="1521" w:type="dxa"/>
          </w:tcPr>
          <w:p w:rsidR="00144984" w:rsidRPr="00144984" w:rsidRDefault="00144984" w:rsidP="002E3E63">
            <w:pPr>
              <w:keepNext/>
              <w:keepLines/>
              <w:jc w:val="right"/>
              <w:rPr>
                <w:lang w:val="en-US"/>
              </w:rPr>
            </w:pPr>
            <w:r w:rsidRPr="00144984">
              <w:rPr>
                <w:lang w:val="en-US"/>
              </w:rPr>
              <w:t>3650</w:t>
            </w:r>
          </w:p>
        </w:tc>
      </w:tr>
      <w:tr w:rsidR="00144984" w:rsidRPr="00144984" w:rsidTr="002E3E63">
        <w:tc>
          <w:tcPr>
            <w:tcW w:w="1951" w:type="dxa"/>
          </w:tcPr>
          <w:p w:rsidR="00144984" w:rsidRPr="002E3E63" w:rsidRDefault="00144984" w:rsidP="002E3E63">
            <w:pPr>
              <w:keepNext/>
              <w:keepLines/>
              <w:rPr>
                <w:color w:val="0070C0"/>
                <w:lang w:val="en-US"/>
              </w:rPr>
            </w:pPr>
          </w:p>
        </w:tc>
        <w:tc>
          <w:tcPr>
            <w:tcW w:w="1276" w:type="dxa"/>
          </w:tcPr>
          <w:p w:rsidR="00144984" w:rsidRPr="00144984" w:rsidRDefault="00144984" w:rsidP="002E3E63">
            <w:pPr>
              <w:keepNext/>
              <w:keepLines/>
              <w:jc w:val="right"/>
              <w:rPr>
                <w:lang w:val="en-US"/>
              </w:rPr>
            </w:pPr>
          </w:p>
        </w:tc>
        <w:tc>
          <w:tcPr>
            <w:tcW w:w="1276" w:type="dxa"/>
          </w:tcPr>
          <w:p w:rsidR="00144984" w:rsidRPr="00144984" w:rsidRDefault="00144984" w:rsidP="002E3E63">
            <w:pPr>
              <w:keepNext/>
              <w:keepLines/>
              <w:jc w:val="right"/>
              <w:rPr>
                <w:lang w:val="en-US"/>
              </w:rPr>
            </w:pPr>
          </w:p>
        </w:tc>
        <w:tc>
          <w:tcPr>
            <w:tcW w:w="1500" w:type="dxa"/>
          </w:tcPr>
          <w:p w:rsidR="00144984" w:rsidRPr="00144984" w:rsidRDefault="00144984" w:rsidP="002E3E63">
            <w:pPr>
              <w:keepNext/>
              <w:keepLines/>
              <w:jc w:val="right"/>
              <w:rPr>
                <w:lang w:val="en-US"/>
              </w:rPr>
            </w:pPr>
          </w:p>
        </w:tc>
        <w:tc>
          <w:tcPr>
            <w:tcW w:w="1500" w:type="dxa"/>
          </w:tcPr>
          <w:p w:rsidR="00144984" w:rsidRPr="00144984" w:rsidRDefault="00144984" w:rsidP="002E3E63">
            <w:pPr>
              <w:keepNext/>
              <w:keepLines/>
              <w:jc w:val="right"/>
              <w:rPr>
                <w:lang w:val="en-US"/>
              </w:rPr>
            </w:pPr>
          </w:p>
        </w:tc>
        <w:tc>
          <w:tcPr>
            <w:tcW w:w="1521" w:type="dxa"/>
          </w:tcPr>
          <w:p w:rsidR="00144984" w:rsidRPr="00144984" w:rsidRDefault="00144984" w:rsidP="002E3E63">
            <w:pPr>
              <w:keepNext/>
              <w:keepLines/>
              <w:jc w:val="right"/>
              <w:rPr>
                <w:lang w:val="en-US"/>
              </w:rPr>
            </w:pPr>
          </w:p>
        </w:tc>
      </w:tr>
      <w:tr w:rsidR="00144984" w:rsidRPr="00144984" w:rsidTr="002E3E63">
        <w:tc>
          <w:tcPr>
            <w:tcW w:w="1951" w:type="dxa"/>
          </w:tcPr>
          <w:p w:rsidR="00144984" w:rsidRPr="002E3E63" w:rsidRDefault="00144984" w:rsidP="002E3E63">
            <w:pPr>
              <w:keepNext/>
              <w:keepLines/>
              <w:rPr>
                <w:color w:val="0070C0"/>
                <w:lang w:val="en-US"/>
              </w:rPr>
            </w:pPr>
          </w:p>
        </w:tc>
        <w:tc>
          <w:tcPr>
            <w:tcW w:w="1276" w:type="dxa"/>
          </w:tcPr>
          <w:p w:rsidR="00144984" w:rsidRPr="00144984" w:rsidRDefault="00D75749" w:rsidP="002E3E63">
            <w:pPr>
              <w:keepNext/>
              <w:keepLines/>
              <w:jc w:val="right"/>
              <w:rPr>
                <w:lang w:val="en-US"/>
              </w:rPr>
            </w:pPr>
            <w:r w:rsidRPr="002E3E63">
              <w:rPr>
                <w:color w:val="0070C0"/>
                <w:lang w:val="en-US"/>
              </w:rPr>
              <w:t>kWh/a</w:t>
            </w:r>
            <w:r w:rsidR="00144984" w:rsidRPr="00144984">
              <w:rPr>
                <w:lang w:val="en-US"/>
              </w:rPr>
              <w:t xml:space="preserve">  </w:t>
            </w:r>
          </w:p>
        </w:tc>
        <w:tc>
          <w:tcPr>
            <w:tcW w:w="1276" w:type="dxa"/>
          </w:tcPr>
          <w:p w:rsidR="00144984" w:rsidRPr="002E3E63" w:rsidRDefault="00144984" w:rsidP="002E3E63">
            <w:pPr>
              <w:keepNext/>
              <w:keepLines/>
              <w:jc w:val="right"/>
              <w:rPr>
                <w:color w:val="0070C0"/>
                <w:lang w:val="en-US"/>
              </w:rPr>
            </w:pPr>
            <w:r w:rsidRPr="002E3E63">
              <w:rPr>
                <w:color w:val="0070C0"/>
                <w:lang w:val="en-US"/>
              </w:rPr>
              <w:t xml:space="preserve">kWh/a </w:t>
            </w:r>
          </w:p>
        </w:tc>
        <w:tc>
          <w:tcPr>
            <w:tcW w:w="1500" w:type="dxa"/>
          </w:tcPr>
          <w:p w:rsidR="00144984" w:rsidRPr="002E3E63" w:rsidRDefault="00144984" w:rsidP="002E3E63">
            <w:pPr>
              <w:keepNext/>
              <w:keepLines/>
              <w:jc w:val="right"/>
              <w:rPr>
                <w:color w:val="0070C0"/>
                <w:lang w:val="en-US"/>
              </w:rPr>
            </w:pPr>
            <w:r w:rsidRPr="002E3E63">
              <w:rPr>
                <w:color w:val="0070C0"/>
                <w:lang w:val="en-US"/>
              </w:rPr>
              <w:t xml:space="preserve">kWh/a </w:t>
            </w:r>
          </w:p>
        </w:tc>
        <w:tc>
          <w:tcPr>
            <w:tcW w:w="1500" w:type="dxa"/>
          </w:tcPr>
          <w:p w:rsidR="00144984" w:rsidRPr="002E3E63" w:rsidRDefault="00144984" w:rsidP="002E3E63">
            <w:pPr>
              <w:keepNext/>
              <w:keepLines/>
              <w:jc w:val="right"/>
              <w:rPr>
                <w:color w:val="0070C0"/>
                <w:lang w:val="en-US"/>
              </w:rPr>
            </w:pPr>
            <w:r w:rsidRPr="002E3E63">
              <w:rPr>
                <w:color w:val="0070C0"/>
                <w:lang w:val="en-US"/>
              </w:rPr>
              <w:t xml:space="preserve">kWh/a </w:t>
            </w:r>
          </w:p>
        </w:tc>
        <w:tc>
          <w:tcPr>
            <w:tcW w:w="1521" w:type="dxa"/>
          </w:tcPr>
          <w:p w:rsidR="00144984" w:rsidRPr="002E3E63" w:rsidRDefault="00144984" w:rsidP="002E3E63">
            <w:pPr>
              <w:keepNext/>
              <w:keepLines/>
              <w:jc w:val="right"/>
              <w:rPr>
                <w:color w:val="0070C0"/>
                <w:lang w:val="en-US"/>
              </w:rPr>
            </w:pPr>
            <w:r w:rsidRPr="002E3E63">
              <w:rPr>
                <w:color w:val="0070C0"/>
                <w:lang w:val="en-US"/>
              </w:rPr>
              <w:t>kWh/a d</w:t>
            </w:r>
          </w:p>
        </w:tc>
      </w:tr>
      <w:tr w:rsidR="00144984" w:rsidRPr="00144984" w:rsidTr="002E3E63">
        <w:tc>
          <w:tcPr>
            <w:tcW w:w="1951" w:type="dxa"/>
          </w:tcPr>
          <w:p w:rsidR="00144984" w:rsidRPr="002E3E63" w:rsidRDefault="00144984" w:rsidP="002E3E63">
            <w:pPr>
              <w:keepNext/>
              <w:keepLines/>
              <w:rPr>
                <w:color w:val="0070C0"/>
              </w:rPr>
            </w:pPr>
            <w:r w:rsidRPr="002E3E63">
              <w:rPr>
                <w:color w:val="0070C0"/>
              </w:rPr>
              <w:t xml:space="preserve">Bio-Energie </w:t>
            </w:r>
          </w:p>
        </w:tc>
        <w:tc>
          <w:tcPr>
            <w:tcW w:w="1276" w:type="dxa"/>
          </w:tcPr>
          <w:p w:rsidR="00144984" w:rsidRPr="00144984" w:rsidRDefault="00D75749" w:rsidP="002E3E63">
            <w:pPr>
              <w:keepNext/>
              <w:keepLines/>
              <w:jc w:val="right"/>
            </w:pPr>
            <w:r>
              <w:t>13 850</w:t>
            </w:r>
            <w:r w:rsidR="00144984" w:rsidRPr="00144984">
              <w:t xml:space="preserve"> </w:t>
            </w:r>
          </w:p>
        </w:tc>
        <w:tc>
          <w:tcPr>
            <w:tcW w:w="1276" w:type="dxa"/>
          </w:tcPr>
          <w:p w:rsidR="00144984" w:rsidRPr="00144984" w:rsidRDefault="00144984" w:rsidP="002E3E63">
            <w:pPr>
              <w:keepNext/>
              <w:keepLines/>
              <w:jc w:val="right"/>
            </w:pPr>
            <w:r w:rsidRPr="00144984">
              <w:t>11 400</w:t>
            </w:r>
          </w:p>
        </w:tc>
        <w:tc>
          <w:tcPr>
            <w:tcW w:w="1500" w:type="dxa"/>
          </w:tcPr>
          <w:p w:rsidR="00144984" w:rsidRPr="00144984" w:rsidRDefault="00144984" w:rsidP="002E3E63">
            <w:pPr>
              <w:keepNext/>
              <w:keepLines/>
              <w:jc w:val="right"/>
            </w:pPr>
            <w:r w:rsidRPr="00144984">
              <w:t>9 450</w:t>
            </w:r>
          </w:p>
        </w:tc>
        <w:tc>
          <w:tcPr>
            <w:tcW w:w="1500" w:type="dxa"/>
          </w:tcPr>
          <w:p w:rsidR="00144984" w:rsidRPr="00144984" w:rsidRDefault="00144984" w:rsidP="002E3E63">
            <w:pPr>
              <w:keepNext/>
              <w:keepLines/>
              <w:jc w:val="right"/>
            </w:pPr>
            <w:r w:rsidRPr="00144984">
              <w:t>7 800</w:t>
            </w:r>
          </w:p>
        </w:tc>
        <w:tc>
          <w:tcPr>
            <w:tcW w:w="1521" w:type="dxa"/>
          </w:tcPr>
          <w:p w:rsidR="00144984" w:rsidRPr="00144984" w:rsidRDefault="00144984" w:rsidP="002E3E63">
            <w:pPr>
              <w:keepNext/>
              <w:keepLines/>
              <w:jc w:val="right"/>
            </w:pPr>
            <w:r w:rsidRPr="00144984">
              <w:t>7 400</w:t>
            </w:r>
          </w:p>
        </w:tc>
      </w:tr>
    </w:tbl>
    <w:p w:rsidR="00144984" w:rsidRDefault="002E3E63" w:rsidP="002E3E63">
      <w:pPr>
        <w:pStyle w:val="Abb-Unterschrift"/>
      </w:pPr>
      <w:r>
        <w:t>Tab. 10:</w:t>
      </w:r>
      <w:r>
        <w:tab/>
      </w:r>
      <w:r w:rsidR="00D75749">
        <w:t>Szenario, wenn vollständig auf tierische Nahrungsmittel verzichtet würde, für die Bioenergie-Nutzung wurden 2,5 kWh/(m</w:t>
      </w:r>
      <w:r w:rsidR="00D75749" w:rsidRPr="00D75749">
        <w:rPr>
          <w:vertAlign w:val="superscript"/>
        </w:rPr>
        <w:t>2</w:t>
      </w:r>
      <w:r w:rsidR="00D75749">
        <w:t xml:space="preserve"> a) zugrunde gelegt, alle Werte sind globale Mittelwerte pro Kopf</w:t>
      </w:r>
    </w:p>
    <w:p w:rsidR="00144984" w:rsidRDefault="001B42C3" w:rsidP="00D40D4C">
      <w:r>
        <w:t>Es ist zu erkennen, dass der Beitrag der Bioenergie zum Gesamtenergiekonsum (vgl. Tab. 3, Abb. 12) nur begrenzt sein kann und zukünftig in jedem Bevölkerung</w:t>
      </w:r>
      <w:r>
        <w:t>s</w:t>
      </w:r>
      <w:r>
        <w:t>szenario weiter abnimmt. Wenn wir also für unsere Energieversorgung Bioenergie nutzen könnten, dann heute. Sie kann aber selbst unter diesen extrem positiven A</w:t>
      </w:r>
      <w:r>
        <w:t>n</w:t>
      </w:r>
      <w:r>
        <w:t>nahmen immer nur einen kleinen Teil des Gesamtbedarfs decken. Wir sind also zwangsweise auf andere Energiequellen bzw. andere Energietechnologien angewi</w:t>
      </w:r>
      <w:r>
        <w:t>e</w:t>
      </w:r>
      <w:r>
        <w:t>sen. Um hierzu die Relationen besser zu verstehen, sind in Tab. 11 die Flächene</w:t>
      </w:r>
      <w:r>
        <w:t>r</w:t>
      </w:r>
      <w:r>
        <w:t>träge unterschiedlicher Ansätze verglichen. In Deutschland liegt die mittlere Sonne</w:t>
      </w:r>
      <w:r>
        <w:t>n</w:t>
      </w:r>
      <w:r>
        <w:t>einstrahlung bei etwa 1 000 kWh/(m</w:t>
      </w:r>
      <w:r w:rsidRPr="001B42C3">
        <w:rPr>
          <w:vertAlign w:val="superscript"/>
        </w:rPr>
        <w:t>2</w:t>
      </w:r>
      <w:r>
        <w:t> a). Werden auf dieser Landfläche Energi</w:t>
      </w:r>
      <w:r>
        <w:t>e</w:t>
      </w:r>
      <w:r>
        <w:t>pflanzen angebaut, zeigen entsprechende Abschätzungen, dass maximal 3 % davon alleine aufgrund der Prozesse in den Zellen überhaupt nur unter optimalen Bedi</w:t>
      </w:r>
      <w:r>
        <w:t>n</w:t>
      </w:r>
      <w:r>
        <w:t>gungen zur Verfügung stehen können, realistisch werden etwa 1 % erreicht, d.h. 10 kWh/(m</w:t>
      </w:r>
      <w:r w:rsidRPr="001B42C3">
        <w:rPr>
          <w:vertAlign w:val="superscript"/>
        </w:rPr>
        <w:t>2</w:t>
      </w:r>
      <w:r>
        <w:t xml:space="preserve"> a). Da die Pflanzen nun nicht direkt Biodiesel oder Biogas erzeugen, also </w:t>
      </w:r>
      <w:r w:rsidR="006B1EB9">
        <w:t xml:space="preserve">der </w:t>
      </w:r>
      <w:r>
        <w:t>Energie</w:t>
      </w:r>
      <w:r w:rsidR="006B1EB9">
        <w:t>bedarf</w:t>
      </w:r>
      <w:r>
        <w:t xml:space="preserve"> für die veredelnden Prozessschritte zu berücksichtigen </w:t>
      </w:r>
      <w:r w:rsidR="006B1EB9">
        <w:t>ist</w:t>
      </w:r>
      <w:r>
        <w:t xml:space="preserve">, </w:t>
      </w:r>
      <w:r w:rsidR="001134BE">
        <w:t>sowie</w:t>
      </w:r>
      <w:r>
        <w:t xml:space="preserve"> </w:t>
      </w:r>
      <w:r w:rsidR="006B1EB9">
        <w:t>die</w:t>
      </w:r>
      <w:r>
        <w:t xml:space="preserve"> Landwirtschaft </w:t>
      </w:r>
      <w:r w:rsidR="006B1EB9">
        <w:t>selbst für</w:t>
      </w:r>
      <w:r>
        <w:t xml:space="preserve"> Anbau, Pflege und Ernte </w:t>
      </w:r>
      <w:r w:rsidR="006B1EB9">
        <w:t>Energie benötigt,</w:t>
      </w:r>
      <w:r>
        <w:t xml:space="preserve"> </w:t>
      </w:r>
      <w:r w:rsidR="006B1EB9">
        <w:t xml:space="preserve">wird </w:t>
      </w:r>
      <w:r w:rsidR="001134BE">
        <w:t>d</w:t>
      </w:r>
      <w:r w:rsidR="006B1EB9">
        <w:t>er Gesamtenergieertrag auf etwa 2,5 kWh/(m</w:t>
      </w:r>
      <w:r w:rsidR="006B1EB9" w:rsidRPr="006B1EB9">
        <w:rPr>
          <w:vertAlign w:val="superscript"/>
        </w:rPr>
        <w:t>2</w:t>
      </w:r>
      <w:r w:rsidR="006B1EB9">
        <w:t> a) reduziert. Im Vergleich dazu ist der Ertrag von heute verfügbaren Photovoltaik-Anlagen mit angegeben, der deutlich höher ist, technisch</w:t>
      </w:r>
      <w:r w:rsidR="001134BE">
        <w:t xml:space="preserve"> verfügbare Photovoltaik-</w:t>
      </w:r>
      <w:r w:rsidR="006B1EB9">
        <w:t>Zellen erreichen heute Wirkungsgrade von über 15 % (</w:t>
      </w:r>
      <w:proofErr w:type="spellStart"/>
      <w:r w:rsidR="006B1EB9">
        <w:t>Quaschning</w:t>
      </w:r>
      <w:proofErr w:type="spellEnd"/>
      <w:r w:rsidR="006B1EB9">
        <w:t>, 2000). Der Wert von 95 kWh/(m</w:t>
      </w:r>
      <w:r w:rsidR="006B1EB9" w:rsidRPr="006B1EB9">
        <w:rPr>
          <w:vertAlign w:val="superscript"/>
        </w:rPr>
        <w:t>2</w:t>
      </w:r>
      <w:r w:rsidR="006B1EB9">
        <w:t> a) für Photovoltaik in Tab. 11 resultiert daraus, dass berücksichtigt wurde, dass auch zur Herstellung der Solarzellen Energie benötigt wird, dass die Wirkungsgarde im Laufe der Zeit langsam abnehmen und dass auch das Einspeisen des Stroms ins Netz über einen Wechse</w:t>
      </w:r>
      <w:r w:rsidR="006B1EB9">
        <w:t>l</w:t>
      </w:r>
      <w:r w:rsidR="006B1EB9">
        <w:t>richter verlustbehaftet ist. Dieser Wert entspricht also der real verfügbaren Energie unter Berücksichtigung aller Prozessverluste, er ist damit direkt vergleichbar mit den werten für die Bioenergie. Es wird deutlich, dass der reale Energieertrag der Phot</w:t>
      </w:r>
      <w:r w:rsidR="006B1EB9">
        <w:t>o</w:t>
      </w:r>
      <w:r w:rsidR="006B1EB9">
        <w:t xml:space="preserve">voltaik heute bereits deutlich über dem theoretisch optimal möglichen der Bioenergie liegt. </w:t>
      </w:r>
      <w:r w:rsidR="007E0BD6">
        <w:t xml:space="preserve">Dass heute Bioenergie genutzt wird, liegt also daran, dass sie heute bereits wirtschaftlich </w:t>
      </w:r>
      <w:r w:rsidR="001134BE">
        <w:t>verfügbar ist</w:t>
      </w:r>
      <w:r w:rsidR="007E0BD6">
        <w:t>, zumindest wenn sie mit Restbiomasse betrieben wird, und daran, dass sie mit Biodiesel und Bioethanol Energieträger bereitstellt, die ei</w:t>
      </w:r>
      <w:r w:rsidR="007E0BD6">
        <w:t>n</w:t>
      </w:r>
      <w:r w:rsidR="007E0BD6">
        <w:t>fach gelagert werden können und eine hohe Energiedichte aufweisen. Entspreche</w:t>
      </w:r>
      <w:r w:rsidR="007E0BD6">
        <w:t>n</w:t>
      </w:r>
      <w:r w:rsidR="007E0BD6">
        <w:t xml:space="preserve">de Speichermöglichkeiten für Strom, der </w:t>
      </w:r>
      <w:r w:rsidR="001134BE">
        <w:t xml:space="preserve">beispielsweise </w:t>
      </w:r>
      <w:r w:rsidR="007E0BD6">
        <w:t>mit Photovoltaik erzeugt wurde, sind heute zumindest standardmäßig noch nicht verfügbar.</w:t>
      </w:r>
    </w:p>
    <w:tbl>
      <w:tblPr>
        <w:tblStyle w:val="Tabellenraster"/>
        <w:tblW w:w="0" w:type="auto"/>
        <w:tblLook w:val="04A0" w:firstRow="1" w:lastRow="0" w:firstColumn="1" w:lastColumn="0" w:noHBand="0" w:noVBand="1"/>
      </w:tblPr>
      <w:tblGrid>
        <w:gridCol w:w="3085"/>
        <w:gridCol w:w="2693"/>
      </w:tblGrid>
      <w:tr w:rsidR="001A1CCA" w:rsidRPr="001A1CCA" w:rsidTr="001A1CCA">
        <w:tc>
          <w:tcPr>
            <w:tcW w:w="3085" w:type="dxa"/>
          </w:tcPr>
          <w:p w:rsidR="001A1CCA" w:rsidRPr="001A1CCA" w:rsidRDefault="001A1CCA" w:rsidP="001A1CCA">
            <w:pPr>
              <w:keepNext/>
              <w:keepLines/>
            </w:pPr>
          </w:p>
        </w:tc>
        <w:tc>
          <w:tcPr>
            <w:tcW w:w="2693" w:type="dxa"/>
          </w:tcPr>
          <w:p w:rsidR="001A1CCA" w:rsidRPr="001A1CCA" w:rsidRDefault="001A1CCA" w:rsidP="001A1CCA">
            <w:pPr>
              <w:keepNext/>
              <w:keepLines/>
              <w:jc w:val="right"/>
            </w:pPr>
            <w:r>
              <w:t>kWh/(m</w:t>
            </w:r>
            <w:r w:rsidRPr="001A1CCA">
              <w:rPr>
                <w:vertAlign w:val="superscript"/>
              </w:rPr>
              <w:t>2</w:t>
            </w:r>
            <w:r>
              <w:t xml:space="preserve"> a)</w:t>
            </w:r>
          </w:p>
        </w:tc>
      </w:tr>
      <w:tr w:rsidR="001A1CCA" w:rsidRPr="001A1CCA" w:rsidTr="001A1CCA">
        <w:tc>
          <w:tcPr>
            <w:tcW w:w="3085" w:type="dxa"/>
          </w:tcPr>
          <w:p w:rsidR="001A1CCA" w:rsidRPr="001A1CCA" w:rsidRDefault="001A1CCA" w:rsidP="001A1CCA">
            <w:pPr>
              <w:keepNext/>
              <w:keepLines/>
            </w:pPr>
            <w:r w:rsidRPr="001A1CCA">
              <w:t>Sonneneinstrahlung</w:t>
            </w:r>
          </w:p>
        </w:tc>
        <w:tc>
          <w:tcPr>
            <w:tcW w:w="2693" w:type="dxa"/>
          </w:tcPr>
          <w:p w:rsidR="001A1CCA" w:rsidRPr="001A1CCA" w:rsidRDefault="001A1CCA" w:rsidP="001A1CCA">
            <w:pPr>
              <w:keepNext/>
              <w:keepLines/>
              <w:jc w:val="right"/>
            </w:pPr>
            <w:r w:rsidRPr="001A1CCA">
              <w:t>ca. 1</w:t>
            </w:r>
            <w:r>
              <w:t xml:space="preserve"> </w:t>
            </w:r>
            <w:r w:rsidRPr="001A1CCA">
              <w:t>000</w:t>
            </w:r>
          </w:p>
        </w:tc>
      </w:tr>
      <w:tr w:rsidR="001A1CCA" w:rsidRPr="001A1CCA" w:rsidTr="001A1CCA">
        <w:tc>
          <w:tcPr>
            <w:tcW w:w="3085" w:type="dxa"/>
          </w:tcPr>
          <w:p w:rsidR="001A1CCA" w:rsidRPr="001A1CCA" w:rsidRDefault="001A1CCA" w:rsidP="001A1CCA">
            <w:pPr>
              <w:keepNext/>
              <w:keepLines/>
            </w:pPr>
          </w:p>
        </w:tc>
        <w:tc>
          <w:tcPr>
            <w:tcW w:w="2693" w:type="dxa"/>
          </w:tcPr>
          <w:p w:rsidR="001A1CCA" w:rsidRPr="001A1CCA" w:rsidRDefault="001A1CCA" w:rsidP="001A1CCA">
            <w:pPr>
              <w:keepNext/>
              <w:keepLines/>
              <w:jc w:val="right"/>
            </w:pPr>
          </w:p>
        </w:tc>
      </w:tr>
      <w:tr w:rsidR="001A1CCA" w:rsidRPr="001A1CCA" w:rsidTr="001A1CCA">
        <w:tc>
          <w:tcPr>
            <w:tcW w:w="3085" w:type="dxa"/>
          </w:tcPr>
          <w:p w:rsidR="001A1CCA" w:rsidRPr="001A1CCA" w:rsidRDefault="001A1CCA" w:rsidP="001A1CCA">
            <w:pPr>
              <w:keepNext/>
              <w:keepLines/>
              <w:rPr>
                <w:lang w:val="en-US"/>
              </w:rPr>
            </w:pPr>
            <w:r w:rsidRPr="001A1CCA">
              <w:rPr>
                <w:lang w:val="en-US"/>
              </w:rPr>
              <w:t>Biodiesel</w:t>
            </w:r>
          </w:p>
        </w:tc>
        <w:tc>
          <w:tcPr>
            <w:tcW w:w="2693" w:type="dxa"/>
          </w:tcPr>
          <w:p w:rsidR="001A1CCA" w:rsidRPr="001A1CCA" w:rsidRDefault="001A1CCA" w:rsidP="001A1CCA">
            <w:pPr>
              <w:keepNext/>
              <w:keepLines/>
              <w:jc w:val="right"/>
              <w:rPr>
                <w:lang w:val="en-US"/>
              </w:rPr>
            </w:pPr>
            <w:r w:rsidRPr="001A1CCA">
              <w:rPr>
                <w:lang w:val="en-US"/>
              </w:rPr>
              <w:t>1,5</w:t>
            </w:r>
          </w:p>
        </w:tc>
      </w:tr>
      <w:tr w:rsidR="001A1CCA" w:rsidRPr="001A1CCA" w:rsidTr="001A1CCA">
        <w:tc>
          <w:tcPr>
            <w:tcW w:w="3085" w:type="dxa"/>
          </w:tcPr>
          <w:p w:rsidR="001A1CCA" w:rsidRPr="001A1CCA" w:rsidRDefault="001A1CCA" w:rsidP="001A1CCA">
            <w:pPr>
              <w:keepNext/>
              <w:keepLines/>
              <w:rPr>
                <w:lang w:val="en-US"/>
              </w:rPr>
            </w:pPr>
            <w:r w:rsidRPr="001A1CCA">
              <w:rPr>
                <w:lang w:val="en-US"/>
              </w:rPr>
              <w:t>Biogas</w:t>
            </w:r>
          </w:p>
        </w:tc>
        <w:tc>
          <w:tcPr>
            <w:tcW w:w="2693" w:type="dxa"/>
          </w:tcPr>
          <w:p w:rsidR="001A1CCA" w:rsidRPr="001A1CCA" w:rsidRDefault="001A1CCA" w:rsidP="001A1CCA">
            <w:pPr>
              <w:keepNext/>
              <w:keepLines/>
              <w:jc w:val="right"/>
              <w:rPr>
                <w:lang w:val="en-US"/>
              </w:rPr>
            </w:pPr>
            <w:r w:rsidRPr="001A1CCA">
              <w:rPr>
                <w:lang w:val="en-US"/>
              </w:rPr>
              <w:t>2,</w:t>
            </w:r>
            <w:r>
              <w:rPr>
                <w:lang w:val="en-US"/>
              </w:rPr>
              <w:t>5</w:t>
            </w:r>
          </w:p>
        </w:tc>
      </w:tr>
      <w:tr w:rsidR="001A1CCA" w:rsidRPr="001A1CCA" w:rsidTr="001A1CCA">
        <w:tc>
          <w:tcPr>
            <w:tcW w:w="3085" w:type="dxa"/>
          </w:tcPr>
          <w:p w:rsidR="001A1CCA" w:rsidRPr="001A1CCA" w:rsidRDefault="001A1CCA" w:rsidP="001A1CCA">
            <w:pPr>
              <w:keepNext/>
              <w:keepLines/>
              <w:rPr>
                <w:lang w:val="en-US"/>
              </w:rPr>
            </w:pPr>
            <w:r w:rsidRPr="001A1CCA">
              <w:rPr>
                <w:lang w:val="en-US"/>
              </w:rPr>
              <w:t>Biomass to Liquid (</w:t>
            </w:r>
            <w:proofErr w:type="spellStart"/>
            <w:r w:rsidRPr="001A1CCA">
              <w:rPr>
                <w:lang w:val="en-US"/>
              </w:rPr>
              <w:t>BtL</w:t>
            </w:r>
            <w:proofErr w:type="spellEnd"/>
            <w:r w:rsidRPr="001A1CCA">
              <w:rPr>
                <w:lang w:val="en-US"/>
              </w:rPr>
              <w:t>)</w:t>
            </w:r>
          </w:p>
        </w:tc>
        <w:tc>
          <w:tcPr>
            <w:tcW w:w="2693" w:type="dxa"/>
          </w:tcPr>
          <w:p w:rsidR="001A1CCA" w:rsidRPr="001A1CCA" w:rsidRDefault="001A1CCA" w:rsidP="001A1CCA">
            <w:pPr>
              <w:keepNext/>
              <w:keepLines/>
              <w:jc w:val="right"/>
              <w:rPr>
                <w:lang w:val="en-US"/>
              </w:rPr>
            </w:pPr>
            <w:r w:rsidRPr="001A1CCA">
              <w:rPr>
                <w:lang w:val="en-US"/>
              </w:rPr>
              <w:t>3</w:t>
            </w:r>
          </w:p>
        </w:tc>
      </w:tr>
      <w:tr w:rsidR="001A1CCA" w:rsidRPr="001A1CCA" w:rsidTr="001A1CCA">
        <w:tc>
          <w:tcPr>
            <w:tcW w:w="3085" w:type="dxa"/>
          </w:tcPr>
          <w:p w:rsidR="001A1CCA" w:rsidRPr="001A1CCA" w:rsidRDefault="001A1CCA" w:rsidP="001A1CCA">
            <w:pPr>
              <w:keepNext/>
              <w:keepLines/>
            </w:pPr>
            <w:r w:rsidRPr="001A1CCA">
              <w:t>Photovoltaik heute</w:t>
            </w:r>
          </w:p>
        </w:tc>
        <w:tc>
          <w:tcPr>
            <w:tcW w:w="2693" w:type="dxa"/>
          </w:tcPr>
          <w:p w:rsidR="001A1CCA" w:rsidRPr="001A1CCA" w:rsidRDefault="001A1CCA" w:rsidP="001A1CCA">
            <w:pPr>
              <w:keepNext/>
              <w:keepLines/>
              <w:jc w:val="right"/>
            </w:pPr>
            <w:r w:rsidRPr="001A1CCA">
              <w:t>&gt;95</w:t>
            </w:r>
          </w:p>
        </w:tc>
      </w:tr>
    </w:tbl>
    <w:p w:rsidR="00144984" w:rsidRDefault="001A1CCA" w:rsidP="001A1CCA">
      <w:pPr>
        <w:pStyle w:val="Abb-Unterschrift"/>
      </w:pPr>
      <w:r>
        <w:t xml:space="preserve">Tab. 11: </w:t>
      </w:r>
      <w:r>
        <w:tab/>
        <w:t>Ausbeute verschiedener Technologien zur Nutzung der Sonnenenergie, geschätzte Werte</w:t>
      </w:r>
      <w:r w:rsidR="001B42C3">
        <w:t xml:space="preserve"> für Deutschland</w:t>
      </w:r>
    </w:p>
    <w:p w:rsidR="00CD0553" w:rsidRDefault="007E0BD6" w:rsidP="00D40D4C">
      <w:r>
        <w:t>Abschließend wird in Abb. 4</w:t>
      </w:r>
      <w:r w:rsidR="00B21E56">
        <w:t>5</w:t>
      </w:r>
      <w:r>
        <w:t xml:space="preserve"> noch gezeigt, wie begrenzt überhaupt die möglichen rentablen Standorte für Bioenergie sind, die Karte wurde einer Broschüre des WBGU (Wissenschaftlicher Beirat der Bundesregierung – Globale Umweltveränderungen) entnommen. Auch dies zeigt noch einmal, dass Bioenergie nur einen Teilbeitrag zur Lösung der Energie- und Umweltproblematik leisten kann.</w:t>
      </w:r>
    </w:p>
    <w:p w:rsidR="00CD0553" w:rsidRDefault="00CD0553" w:rsidP="00CD0553">
      <w:pPr>
        <w:pStyle w:val="Abbildung"/>
      </w:pPr>
      <w:r>
        <w:drawing>
          <wp:inline distT="0" distB="0" distL="0" distR="0" wp14:anchorId="393270E0" wp14:editId="5F2105B5">
            <wp:extent cx="5195777" cy="3132884"/>
            <wp:effectExtent l="0" t="0" r="5080" b="0"/>
            <wp:docPr id="116799" name="Grafik 116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02634" cy="3137019"/>
                    </a:xfrm>
                    <a:prstGeom prst="rect">
                      <a:avLst/>
                    </a:prstGeom>
                    <a:noFill/>
                    <a:ln>
                      <a:noFill/>
                    </a:ln>
                    <a:effectLst/>
                  </pic:spPr>
                </pic:pic>
              </a:graphicData>
            </a:graphic>
          </wp:inline>
        </w:drawing>
      </w:r>
    </w:p>
    <w:p w:rsidR="001E5187" w:rsidRDefault="00CD0553" w:rsidP="00296CEC">
      <w:pPr>
        <w:pStyle w:val="Abb-Unterschrift"/>
      </w:pPr>
      <w:r>
        <w:t>Abb. 4</w:t>
      </w:r>
      <w:r w:rsidR="00B21E56">
        <w:t>5</w:t>
      </w:r>
      <w:r>
        <w:t>:</w:t>
      </w:r>
      <w:r>
        <w:tab/>
        <w:t>Globale Verteilung des Biomassepotenzials nach Studien des WBGU (</w:t>
      </w:r>
      <w:r w:rsidR="00296CEC">
        <w:t xml:space="preserve">mit freundlicher Genehmigung: WBGU – Wissenschaftlicher Beirat Globale Umweltveränderungen (2009): </w:t>
      </w:r>
      <w:proofErr w:type="spellStart"/>
      <w:r w:rsidR="00296CEC">
        <w:t>Factsheet</w:t>
      </w:r>
      <w:proofErr w:type="spellEnd"/>
      <w:r w:rsidR="00296CEC">
        <w:t xml:space="preserve"> 1/2009: Bioenergie. Berlin: WBGU. </w:t>
      </w:r>
      <w:hyperlink r:id="rId136" w:history="1">
        <w:r w:rsidR="00296CEC" w:rsidRPr="0028521C">
          <w:rPr>
            <w:rStyle w:val="Hyperlink"/>
          </w:rPr>
          <w:t>http://www.wbgu.de/fileadmin/templates/dateien/veroeffentlichungen/factsheets/fs2009-fs1/wbgu_factsheet_1.pdf</w:t>
        </w:r>
      </w:hyperlink>
      <w:r w:rsidR="00296CEC">
        <w:t xml:space="preserve">) </w:t>
      </w:r>
    </w:p>
    <w:p w:rsidR="00CD0553" w:rsidRDefault="001134BE" w:rsidP="00D40D4C">
      <w:r>
        <w:t>Als Fazit dieses Abschnittes sei noch einmal darauf verwiesen, dass bereits heute Menschen hungern, also eigentlich kein Potenzial für Bioenergie verfügbar ist. Selbst unter optimistischsten Annahmen zu Veränderungen</w:t>
      </w:r>
      <w:r w:rsidR="004A5A36">
        <w:t xml:space="preserve"> </w:t>
      </w:r>
      <w:r>
        <w:t>des Lebensstils könnte die Bi</w:t>
      </w:r>
      <w:r>
        <w:t>o</w:t>
      </w:r>
      <w:r>
        <w:t>energie aber den Energieko</w:t>
      </w:r>
      <w:r w:rsidR="004A5A36">
        <w:t>n</w:t>
      </w:r>
      <w:r>
        <w:t xml:space="preserve">sum nur zu einem </w:t>
      </w:r>
      <w:r w:rsidR="004A5A36">
        <w:t>sehr begrenzten</w:t>
      </w:r>
      <w:r>
        <w:t xml:space="preserve"> Teil decken. </w:t>
      </w:r>
    </w:p>
    <w:p w:rsidR="00984882" w:rsidRDefault="00984882" w:rsidP="00984882">
      <w:r>
        <w:t>Gleichzeitig soll hier aber auf einen Aspekt der Biomassenutzung hingewiesen we</w:t>
      </w:r>
      <w:r>
        <w:t>r</w:t>
      </w:r>
      <w:r>
        <w:t>den, der aktuell gerne mit energetischen Betrachtungen vermischt wird. Biomasse wird zukünftig die einzig ökonomisch sinnvolle nachhaltige Kohlenstoffquelle für die Chemische Industrie sein, z.B. für die Herstellung von Kunsts</w:t>
      </w:r>
      <w:r w:rsidR="006E5F7D">
        <w:t>t</w:t>
      </w:r>
      <w:r>
        <w:t>offen – ihren menge</w:t>
      </w:r>
      <w:r>
        <w:t>n</w:t>
      </w:r>
      <w:r>
        <w:lastRenderedPageBreak/>
        <w:t>mäßig größten Produkten</w:t>
      </w:r>
      <w:r w:rsidR="00FF197B">
        <w:t xml:space="preserve"> (Frenzel et al., 2013)</w:t>
      </w:r>
      <w:r>
        <w:t>. Da heute nur gut 5 % des Erdöls stofflich genutzt werden, was ja einen noch deutlich kleineren Anteil bezogen auf alle fossilen Primärenergieträger ausmacht, ist die für eine entsprechende Substitution mit Biomasse benötigte Landfläche ebenfalls relativ gering. Werden heutige Produ</w:t>
      </w:r>
      <w:r>
        <w:t>k</w:t>
      </w:r>
      <w:r>
        <w:t>tionsmengen in entwickelten Ländern zugrunde gelegt und berücksichtigt, dass vo</w:t>
      </w:r>
      <w:r>
        <w:t>r</w:t>
      </w:r>
      <w:r>
        <w:t>zugsweise reine Komponenten aus der Biomasse wie Pflanzenöl oder Zucker Au</w:t>
      </w:r>
      <w:r>
        <w:t>s</w:t>
      </w:r>
      <w:r>
        <w:t>gangsbasis für chemische Prozesse sein werden, ergibt sich ein Landflächenbedarf von zwischen 300 und 600 m</w:t>
      </w:r>
      <w:r w:rsidRPr="002E3E2B">
        <w:rPr>
          <w:vertAlign w:val="superscript"/>
        </w:rPr>
        <w:t>2</w:t>
      </w:r>
      <w:r>
        <w:t>/Kopf zur Befriedigung entsprechender stofflicher B</w:t>
      </w:r>
      <w:r>
        <w:t>e</w:t>
      </w:r>
      <w:r>
        <w:t>dürfnisse, je nach Pfad der für die chemischen Umwandlungen gewählt wird. Dies ist zwar eine nennenswerte Landfläche, im Vergleich beispielsweise mit Tab. 10 zeigt sich aber, dass sie genutzt werden kann, ohne prinzipiell mit der Nahrungsmittelpr</w:t>
      </w:r>
      <w:r>
        <w:t>o</w:t>
      </w:r>
      <w:r>
        <w:t>duktion zu konkurrieren. Während Bioenergie also wegen der Konkurrenz zwischen Teller und Tank zu hinterfragen ist, tritt eine entsprechende Konkurrenz für biogene chemische Produkte, also für Biomaterialien, wenn überhaupt nur in wesentlich g</w:t>
      </w:r>
      <w:r>
        <w:t>e</w:t>
      </w:r>
      <w:r>
        <w:t>ringerem Umfang auf.</w:t>
      </w:r>
    </w:p>
    <w:p w:rsidR="00E76519" w:rsidRDefault="00E76519" w:rsidP="00D40D4C"/>
    <w:p w:rsidR="00CD0553" w:rsidRDefault="00D52CF0" w:rsidP="007E0BD6">
      <w:pPr>
        <w:pStyle w:val="berschrift2"/>
      </w:pPr>
      <w:bookmarkStart w:id="10" w:name="_Toc352828947"/>
      <w:r>
        <w:t>4.4</w:t>
      </w:r>
      <w:r>
        <w:tab/>
      </w:r>
      <w:r w:rsidR="007E0BD6">
        <w:t>Optionen nachhaltiger Energieversorgung</w:t>
      </w:r>
      <w:bookmarkEnd w:id="10"/>
    </w:p>
    <w:p w:rsidR="00CD0553" w:rsidRDefault="00684D75" w:rsidP="00D40D4C">
      <w:r>
        <w:t>Nach den Diskussionen der vorherigen Kapitel stellt sich die Frage, wie denn nun eine nachhaltige Energieversorgung aussehen kann, die nicht mit der Nahrungsmi</w:t>
      </w:r>
      <w:r>
        <w:t>t</w:t>
      </w:r>
      <w:r>
        <w:t xml:space="preserve">telproduktion konkurriert und ausreicht, um die Entwicklung in </w:t>
      </w:r>
      <w:r w:rsidR="00272451">
        <w:t>heute weniger entw</w:t>
      </w:r>
      <w:r w:rsidR="00272451">
        <w:t>i</w:t>
      </w:r>
      <w:r w:rsidR="00272451">
        <w:t>ckelten</w:t>
      </w:r>
      <w:r>
        <w:t xml:space="preserve"> Gesellschaften zu fördern. Bereits der Begriff der Nachhaltigkeit ist dabei vielfach definiert worden, </w:t>
      </w:r>
      <w:r w:rsidR="003C19CF">
        <w:t>immer wieder mit etwas unterschiedlichen Betonungen. Als eine zentrale und im Wesentlichen akzeptierte Formulierung mag die des Brund</w:t>
      </w:r>
      <w:r w:rsidR="003C19CF">
        <w:t>t</w:t>
      </w:r>
      <w:r w:rsidR="003C19CF">
        <w:t>land-Berichts (</w:t>
      </w:r>
      <w:r w:rsidR="00272451">
        <w:t xml:space="preserve">Brundtland, </w:t>
      </w:r>
      <w:r w:rsidR="003C19CF">
        <w:t>1987) herangezogen werden:</w:t>
      </w:r>
    </w:p>
    <w:p w:rsidR="003C19CF" w:rsidRDefault="003C19CF" w:rsidP="003C19CF">
      <w:r>
        <w:rPr>
          <w:lang w:val="en-US"/>
        </w:rPr>
        <w:t>“</w:t>
      </w:r>
      <w:r w:rsidRPr="003C19CF">
        <w:rPr>
          <w:lang w:val="en-US"/>
        </w:rPr>
        <w:t>Humanity has the ability to m</w:t>
      </w:r>
      <w:r>
        <w:rPr>
          <w:lang w:val="en-US"/>
        </w:rPr>
        <w:t>a</w:t>
      </w:r>
      <w:r w:rsidRPr="003C19CF">
        <w:rPr>
          <w:lang w:val="en-US"/>
        </w:rPr>
        <w:t>ke development sustai</w:t>
      </w:r>
      <w:r>
        <w:rPr>
          <w:lang w:val="en-US"/>
        </w:rPr>
        <w:t>n</w:t>
      </w:r>
      <w:r w:rsidRPr="003C19CF">
        <w:rPr>
          <w:lang w:val="en-US"/>
        </w:rPr>
        <w:t>abl</w:t>
      </w:r>
      <w:r>
        <w:rPr>
          <w:lang w:val="en-US"/>
        </w:rPr>
        <w:t xml:space="preserve">e </w:t>
      </w:r>
      <w:r w:rsidRPr="003C19CF">
        <w:rPr>
          <w:lang w:val="en-US"/>
        </w:rPr>
        <w:t xml:space="preserve">to ensure that it </w:t>
      </w:r>
      <w:r>
        <w:rPr>
          <w:lang w:val="en-US"/>
        </w:rPr>
        <w:t>meets</w:t>
      </w:r>
      <w:r w:rsidRPr="003C19CF">
        <w:rPr>
          <w:lang w:val="en-US"/>
        </w:rPr>
        <w:t xml:space="preserve"> the needs of the present </w:t>
      </w:r>
      <w:r>
        <w:rPr>
          <w:lang w:val="en-US"/>
        </w:rPr>
        <w:t>w</w:t>
      </w:r>
      <w:r w:rsidRPr="003C19CF">
        <w:rPr>
          <w:lang w:val="en-US"/>
        </w:rPr>
        <w:t>ithout</w:t>
      </w:r>
      <w:r>
        <w:rPr>
          <w:lang w:val="en-US"/>
        </w:rPr>
        <w:t xml:space="preserve"> </w:t>
      </w:r>
      <w:r w:rsidRPr="003C19CF">
        <w:rPr>
          <w:lang w:val="en-US"/>
        </w:rPr>
        <w:t>co</w:t>
      </w:r>
      <w:r>
        <w:rPr>
          <w:lang w:val="en-US"/>
        </w:rPr>
        <w:t>m</w:t>
      </w:r>
      <w:r w:rsidRPr="003C19CF">
        <w:rPr>
          <w:lang w:val="en-US"/>
        </w:rPr>
        <w:t>promisin</w:t>
      </w:r>
      <w:r>
        <w:rPr>
          <w:lang w:val="en-US"/>
        </w:rPr>
        <w:t>g</w:t>
      </w:r>
      <w:r w:rsidRPr="003C19CF">
        <w:rPr>
          <w:lang w:val="en-US"/>
        </w:rPr>
        <w:t xml:space="preserve"> the ability of future generations to meet </w:t>
      </w:r>
      <w:r>
        <w:rPr>
          <w:lang w:val="en-US"/>
        </w:rPr>
        <w:t>th</w:t>
      </w:r>
      <w:r w:rsidRPr="003C19CF">
        <w:rPr>
          <w:lang w:val="en-US"/>
        </w:rPr>
        <w:t>eir own</w:t>
      </w:r>
      <w:r>
        <w:rPr>
          <w:lang w:val="en-US"/>
        </w:rPr>
        <w:t xml:space="preserve"> </w:t>
      </w:r>
      <w:r w:rsidRPr="003C19CF">
        <w:rPr>
          <w:lang w:val="en-US"/>
        </w:rPr>
        <w:t>needs.</w:t>
      </w:r>
      <w:r>
        <w:rPr>
          <w:lang w:val="en-US"/>
        </w:rPr>
        <w:t xml:space="preserve">” </w:t>
      </w:r>
      <w:r w:rsidRPr="003C19CF">
        <w:t>(</w:t>
      </w:r>
      <w:r>
        <w:t>Die Menschheit hat die Fähigkeit, Entwicklung nachhaltig zu gestalten, um sicherzustellen, dass die heutigen Bedürfnisse befriedigt werden, ohne zukünftige Generationen darin einzuschränken, ihre eigenen Bedürfnisse zu befried</w:t>
      </w:r>
      <w:r>
        <w:t>i</w:t>
      </w:r>
      <w:r>
        <w:t>gen.)</w:t>
      </w:r>
    </w:p>
    <w:p w:rsidR="00CD0553" w:rsidRDefault="003C19CF" w:rsidP="00D40D4C">
      <w:r>
        <w:t>Dass der Begriff der Nachhaltigkeit durchaus schwierig ist, wird klar wenn man b</w:t>
      </w:r>
      <w:r>
        <w:t>e</w:t>
      </w:r>
      <w:r>
        <w:t xml:space="preserve">denkt, dass zukünftige Generationen ja auch auf heutigen Entwicklungen aufbauen, die aber eben auch </w:t>
      </w:r>
      <w:r w:rsidR="00272451">
        <w:t xml:space="preserve">heute </w:t>
      </w:r>
      <w:r>
        <w:t>zu den Umweltproblemen beitragen. Würden wir heute also die Umweltschonung als absolutes Maß in den Vordergrund rücken, würden zukünftige Generationen auch nicht auf solchen Entwicklungen aufbauen können. Hier muss im Dialog zwischen den heutigen Menschen ein Kompromiss zwischen Umweltschonung und Entwicklung gefunden werden.</w:t>
      </w:r>
      <w:r w:rsidR="00272451">
        <w:t xml:space="preserve"> </w:t>
      </w:r>
    </w:p>
    <w:p w:rsidR="00CD0553" w:rsidRDefault="00396DAA" w:rsidP="00D40D4C">
      <w:r>
        <w:t>Prinzipiell mögliche Energietechnologien, die im Kontext der Nachhaltigkeit diskutiert werden, sind nun in Tab. 12 zusammengestellt. Die Farben sollen eine gewisse Klassifizierung andeuten. Schwarz sind die Technologien, die nicht eigentlich nac</w:t>
      </w:r>
      <w:r>
        <w:t>h</w:t>
      </w:r>
      <w:r>
        <w:t>haltig sind, bei den Kernenergien treten langlebige Abfallstoffe auf, selbst bei der Kernfusion. Bei den fossilen Primärenergieträgern das CO</w:t>
      </w:r>
      <w:r w:rsidRPr="00396DAA">
        <w:rPr>
          <w:vertAlign w:val="subscript"/>
        </w:rPr>
        <w:t>2</w:t>
      </w:r>
      <w:r>
        <w:t xml:space="preserve"> aus den Abgasen abz</w:t>
      </w:r>
      <w:r>
        <w:t>u</w:t>
      </w:r>
      <w:r>
        <w:t xml:space="preserve">trennen und dann geeignet zu speichern, scheitert heute noch an den verfügbaren Speichermöglichkeiten und ist auch offensichtlich </w:t>
      </w:r>
      <w:r w:rsidR="00272451">
        <w:t xml:space="preserve">nicht eigentlich </w:t>
      </w:r>
      <w:r>
        <w:t xml:space="preserve">nachhaltig. In blau sind nachhaltige Technologien aufgeführt, die allerdings nur begrenzte Kapazitäten haben. Grün schließlich sind die Technologien, die nachhaltig sind und das Potenzial haben, wirklich die gesamte Energieversorgung zu tragen. Natürlich können auch die blau dargestellten Technologien einen nennenswerten Beitrag liefern, beispielsweise </w:t>
      </w:r>
      <w:r>
        <w:lastRenderedPageBreak/>
        <w:t xml:space="preserve">die Windkraft, letztendlich werden wir zukünftig </w:t>
      </w:r>
      <w:r w:rsidR="007265C0">
        <w:t xml:space="preserve">wie auch heute </w:t>
      </w:r>
      <w:r>
        <w:t>einen Energiemix vorfinden.</w:t>
      </w:r>
      <w:r w:rsidR="007265C0">
        <w:t xml:space="preserve"> Die aussichtsreichsten Kandidaten für die zukünftige Energieversorgung sind also die direkte und die indirekte Nutzung der Sonnenenergie, denn auch Win</w:t>
      </w:r>
      <w:r w:rsidR="007265C0">
        <w:t>d</w:t>
      </w:r>
      <w:r w:rsidR="007265C0">
        <w:t xml:space="preserve">kraft ist ja letztendlich auf die Energie der Sonne zurückzuführen. Dass </w:t>
      </w:r>
      <w:r w:rsidR="00272451">
        <w:t>Solarenergie ein so großes Potenzial hat</w:t>
      </w:r>
      <w:r w:rsidR="007265C0">
        <w:t>, verwundert nicht nach den oben angeführten Bilanzen zum Betrag der prinzipiell auf der Erde verfügbaren solaren Energie. Ein bekanntes Beispiel eines solaren Kraftwerkes ist in Abb. 4</w:t>
      </w:r>
      <w:r w:rsidR="00B21E56">
        <w:t>6</w:t>
      </w:r>
      <w:r w:rsidR="007265C0">
        <w:t xml:space="preserve"> gezeigt, </w:t>
      </w:r>
      <w:proofErr w:type="spellStart"/>
      <w:r w:rsidR="007265C0">
        <w:t>Andasol</w:t>
      </w:r>
      <w:proofErr w:type="spellEnd"/>
      <w:r w:rsidR="007265C0">
        <w:t xml:space="preserve"> 1 in Spanien. Di</w:t>
      </w:r>
      <w:r w:rsidR="007265C0">
        <w:t>e</w:t>
      </w:r>
      <w:r w:rsidR="007265C0">
        <w:t xml:space="preserve">ses Kraftwerk arbeitet mit </w:t>
      </w:r>
      <w:proofErr w:type="spellStart"/>
      <w:r w:rsidR="007265C0">
        <w:t>Parabolrinnen</w:t>
      </w:r>
      <w:proofErr w:type="spellEnd"/>
      <w:r w:rsidR="007265C0">
        <w:t xml:space="preserve">, mit deren Hilfe das Sonnenlicht auf ein Wärmeträgermedium in einem Rohr in der Brennlinie der Rinnen konzentriert wird. Mit diesem Medium wird eine </w:t>
      </w:r>
      <w:proofErr w:type="gramStart"/>
      <w:r w:rsidR="007265C0">
        <w:t>Dampfturbinen</w:t>
      </w:r>
      <w:proofErr w:type="gramEnd"/>
      <w:r w:rsidR="007265C0">
        <w:t xml:space="preserve"> angetrieben, die Strom erzeugt. Eine Besonderheit dieses Kraftwerkes ist, dass die Wärme tagsüber teilweise in Tank</w:t>
      </w:r>
      <w:r w:rsidR="00296CEC">
        <w:t>s</w:t>
      </w:r>
      <w:r w:rsidR="007265C0">
        <w:t xml:space="preserve"> </w:t>
      </w:r>
      <w:r w:rsidR="00296CEC">
        <w:t xml:space="preserve">– in Abb. 46 gut zu erkennen – </w:t>
      </w:r>
      <w:r w:rsidR="007265C0">
        <w:t xml:space="preserve">gespeichert wird, der mit </w:t>
      </w:r>
      <w:r w:rsidR="00296CEC">
        <w:t xml:space="preserve">einer flüssigen </w:t>
      </w:r>
      <w:r w:rsidR="007265C0">
        <w:t>Salz</w:t>
      </w:r>
      <w:r w:rsidR="00296CEC">
        <w:t>mischung</w:t>
      </w:r>
      <w:r w:rsidR="007265C0">
        <w:t xml:space="preserve"> gefüllt </w:t>
      </w:r>
      <w:r w:rsidR="00296CEC">
        <w:t>sind</w:t>
      </w:r>
      <w:r w:rsidR="007265C0">
        <w:t xml:space="preserve">. Nachts wird diese Wärme genutzt, um den Wärmeträger zu erhitzen und damit dann die Turbine anzutreiben. </w:t>
      </w:r>
      <w:r w:rsidR="00971914">
        <w:t>Die Salztanks speichern also die Sonnenene</w:t>
      </w:r>
      <w:r w:rsidR="00971914">
        <w:t>r</w:t>
      </w:r>
      <w:r w:rsidR="00971914">
        <w:t>gie. Damit ist gezeigt, wie es prinzipiell gelingen kann, eines der größten Probleme der Sonnenenergie zu meistern: die Speicherung.</w:t>
      </w:r>
    </w:p>
    <w:tbl>
      <w:tblPr>
        <w:tblStyle w:val="Tabellenraster"/>
        <w:tblW w:w="0" w:type="auto"/>
        <w:tblLook w:val="04A0" w:firstRow="1" w:lastRow="0" w:firstColumn="1" w:lastColumn="0" w:noHBand="0" w:noVBand="1"/>
      </w:tblPr>
      <w:tblGrid>
        <w:gridCol w:w="5778"/>
      </w:tblGrid>
      <w:tr w:rsidR="00396DAA" w:rsidRPr="00396DAA" w:rsidTr="00396DAA">
        <w:tc>
          <w:tcPr>
            <w:tcW w:w="5778" w:type="dxa"/>
          </w:tcPr>
          <w:p w:rsidR="00396DAA" w:rsidRPr="00396DAA" w:rsidRDefault="00396DAA" w:rsidP="00396DAA">
            <w:pPr>
              <w:keepNext/>
              <w:keepLines/>
            </w:pPr>
            <w:r w:rsidRPr="00396DAA">
              <w:t>Kernspaltung</w:t>
            </w:r>
          </w:p>
        </w:tc>
      </w:tr>
      <w:tr w:rsidR="00396DAA" w:rsidRPr="00396DAA" w:rsidTr="00396DAA">
        <w:tc>
          <w:tcPr>
            <w:tcW w:w="5778" w:type="dxa"/>
          </w:tcPr>
          <w:p w:rsidR="00396DAA" w:rsidRPr="00396DAA" w:rsidRDefault="00396DAA" w:rsidP="00396DAA">
            <w:pPr>
              <w:keepNext/>
              <w:keepLines/>
            </w:pPr>
            <w:r w:rsidRPr="00396DAA">
              <w:t>Kernfusion</w:t>
            </w:r>
          </w:p>
        </w:tc>
      </w:tr>
      <w:tr w:rsidR="00396DAA" w:rsidRPr="00FF197B" w:rsidTr="00396DAA">
        <w:tc>
          <w:tcPr>
            <w:tcW w:w="5778" w:type="dxa"/>
          </w:tcPr>
          <w:p w:rsidR="00396DAA" w:rsidRPr="00396DAA" w:rsidRDefault="00396DAA" w:rsidP="00396DAA">
            <w:pPr>
              <w:keepNext/>
              <w:keepLines/>
              <w:rPr>
                <w:lang w:val="en-US"/>
              </w:rPr>
            </w:pPr>
            <w:r w:rsidRPr="00396DAA">
              <w:rPr>
                <w:lang w:val="en-US"/>
              </w:rPr>
              <w:t xml:space="preserve">Fossil </w:t>
            </w:r>
            <w:proofErr w:type="spellStart"/>
            <w:r w:rsidRPr="00396DAA">
              <w:rPr>
                <w:lang w:val="en-US"/>
              </w:rPr>
              <w:t>mit</w:t>
            </w:r>
            <w:proofErr w:type="spellEnd"/>
            <w:r w:rsidRPr="00396DAA">
              <w:rPr>
                <w:lang w:val="en-US"/>
              </w:rPr>
              <w:t xml:space="preserve"> CCS: Carbon Capture and Sequestration</w:t>
            </w:r>
          </w:p>
        </w:tc>
      </w:tr>
      <w:tr w:rsidR="00396DAA" w:rsidRPr="00396DAA" w:rsidTr="00396DAA">
        <w:tc>
          <w:tcPr>
            <w:tcW w:w="5778" w:type="dxa"/>
          </w:tcPr>
          <w:p w:rsidR="00396DAA" w:rsidRPr="00396DAA" w:rsidRDefault="00396DAA" w:rsidP="00396DAA">
            <w:pPr>
              <w:keepNext/>
              <w:keepLines/>
              <w:rPr>
                <w:color w:val="0070C0"/>
              </w:rPr>
            </w:pPr>
            <w:r w:rsidRPr="00396DAA">
              <w:rPr>
                <w:color w:val="0070C0"/>
              </w:rPr>
              <w:t>Wellen- und Gezeitenkraftwerke</w:t>
            </w:r>
          </w:p>
        </w:tc>
      </w:tr>
      <w:tr w:rsidR="00396DAA" w:rsidRPr="00396DAA" w:rsidTr="00396DAA">
        <w:tc>
          <w:tcPr>
            <w:tcW w:w="5778" w:type="dxa"/>
          </w:tcPr>
          <w:p w:rsidR="00396DAA" w:rsidRPr="00396DAA" w:rsidRDefault="00396DAA" w:rsidP="00396DAA">
            <w:pPr>
              <w:keepNext/>
              <w:keepLines/>
              <w:rPr>
                <w:color w:val="0070C0"/>
              </w:rPr>
            </w:pPr>
            <w:r w:rsidRPr="00396DAA">
              <w:rPr>
                <w:color w:val="0070C0"/>
              </w:rPr>
              <w:t>Wasserkraft</w:t>
            </w:r>
          </w:p>
        </w:tc>
      </w:tr>
      <w:tr w:rsidR="00396DAA" w:rsidRPr="00396DAA" w:rsidTr="00396DAA">
        <w:tc>
          <w:tcPr>
            <w:tcW w:w="5778" w:type="dxa"/>
          </w:tcPr>
          <w:p w:rsidR="00396DAA" w:rsidRPr="00396DAA" w:rsidRDefault="00396DAA" w:rsidP="00396DAA">
            <w:pPr>
              <w:keepNext/>
              <w:keepLines/>
              <w:rPr>
                <w:color w:val="0070C0"/>
              </w:rPr>
            </w:pPr>
            <w:r w:rsidRPr="00396DAA">
              <w:rPr>
                <w:color w:val="0070C0"/>
              </w:rPr>
              <w:t>Windkraft</w:t>
            </w:r>
          </w:p>
        </w:tc>
      </w:tr>
      <w:tr w:rsidR="00396DAA" w:rsidRPr="00396DAA" w:rsidTr="00396DAA">
        <w:tc>
          <w:tcPr>
            <w:tcW w:w="5778" w:type="dxa"/>
          </w:tcPr>
          <w:p w:rsidR="00396DAA" w:rsidRPr="00396DAA" w:rsidRDefault="00396DAA" w:rsidP="00396DAA">
            <w:pPr>
              <w:keepNext/>
              <w:keepLines/>
              <w:rPr>
                <w:color w:val="0070C0"/>
              </w:rPr>
            </w:pPr>
            <w:r w:rsidRPr="00396DAA">
              <w:rPr>
                <w:color w:val="0070C0"/>
              </w:rPr>
              <w:t>Geothermie</w:t>
            </w:r>
          </w:p>
        </w:tc>
      </w:tr>
      <w:tr w:rsidR="00396DAA" w:rsidRPr="00396DAA" w:rsidTr="00396DAA">
        <w:tc>
          <w:tcPr>
            <w:tcW w:w="5778" w:type="dxa"/>
          </w:tcPr>
          <w:p w:rsidR="00396DAA" w:rsidRPr="00396DAA" w:rsidRDefault="00396DAA" w:rsidP="00396DAA">
            <w:pPr>
              <w:keepNext/>
              <w:keepLines/>
              <w:rPr>
                <w:color w:val="0070C0"/>
              </w:rPr>
            </w:pPr>
            <w:r w:rsidRPr="00396DAA">
              <w:rPr>
                <w:color w:val="0070C0"/>
              </w:rPr>
              <w:t>Biomasse</w:t>
            </w:r>
          </w:p>
        </w:tc>
      </w:tr>
      <w:tr w:rsidR="00396DAA" w:rsidRPr="00396DAA" w:rsidTr="00396DAA">
        <w:tc>
          <w:tcPr>
            <w:tcW w:w="5778" w:type="dxa"/>
          </w:tcPr>
          <w:p w:rsidR="00396DAA" w:rsidRPr="00396DAA" w:rsidRDefault="00396DAA" w:rsidP="00396DAA">
            <w:pPr>
              <w:keepNext/>
              <w:keepLines/>
              <w:rPr>
                <w:color w:val="00B050"/>
              </w:rPr>
            </w:pPr>
            <w:proofErr w:type="spellStart"/>
            <w:r w:rsidRPr="00396DAA">
              <w:rPr>
                <w:color w:val="00B050"/>
              </w:rPr>
              <w:t>Solarthermie</w:t>
            </w:r>
            <w:proofErr w:type="spellEnd"/>
          </w:p>
        </w:tc>
      </w:tr>
      <w:tr w:rsidR="00396DAA" w:rsidRPr="00396DAA" w:rsidTr="00396DAA">
        <w:tc>
          <w:tcPr>
            <w:tcW w:w="5778" w:type="dxa"/>
          </w:tcPr>
          <w:p w:rsidR="00396DAA" w:rsidRPr="00396DAA" w:rsidRDefault="00396DAA" w:rsidP="00396DAA">
            <w:pPr>
              <w:keepNext/>
              <w:keepLines/>
              <w:rPr>
                <w:color w:val="00B050"/>
              </w:rPr>
            </w:pPr>
            <w:r w:rsidRPr="00396DAA">
              <w:rPr>
                <w:color w:val="00B050"/>
              </w:rPr>
              <w:t>Photovoltaik</w:t>
            </w:r>
          </w:p>
        </w:tc>
      </w:tr>
    </w:tbl>
    <w:p w:rsidR="00396DAA" w:rsidRDefault="00396DAA" w:rsidP="00B51267">
      <w:pPr>
        <w:pStyle w:val="Abb-Unterschrift"/>
      </w:pPr>
      <w:r>
        <w:t>Tab. 12:</w:t>
      </w:r>
      <w:r w:rsidR="00B51267">
        <w:tab/>
      </w:r>
      <w:r>
        <w:t>Energietechnologien im Kontext der Nachhaltigkeit, schwarz – nur schei</w:t>
      </w:r>
      <w:r>
        <w:t>n</w:t>
      </w:r>
      <w:r>
        <w:t>bar nachhaltig, blau – nur mit begrenzter Kapazität, grün – mit hohem P</w:t>
      </w:r>
      <w:r>
        <w:t>o</w:t>
      </w:r>
      <w:r>
        <w:t>tenzial</w:t>
      </w:r>
    </w:p>
    <w:p w:rsidR="00396DAA" w:rsidRDefault="00682468" w:rsidP="007265C0">
      <w:pPr>
        <w:pStyle w:val="Abbildung"/>
      </w:pPr>
      <w:r>
        <w:drawing>
          <wp:inline distT="0" distB="0" distL="0" distR="0" wp14:anchorId="4A20D74D" wp14:editId="2A855369">
            <wp:extent cx="4691183" cy="2520152"/>
            <wp:effectExtent l="0" t="0" r="0" b="0"/>
            <wp:docPr id="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rotWithShape="1">
                    <a:blip r:embed="rId137" cstate="print">
                      <a:extLst>
                        <a:ext uri="{28A0092B-C50C-407E-A947-70E740481C1C}">
                          <a14:useLocalDpi xmlns:a14="http://schemas.microsoft.com/office/drawing/2010/main" val="0"/>
                        </a:ext>
                      </a:extLst>
                    </a:blip>
                    <a:srcRect l="47553" t="37289" r="19303" b="36002"/>
                    <a:stretch/>
                  </pic:blipFill>
                  <pic:spPr>
                    <a:xfrm>
                      <a:off x="0" y="0"/>
                      <a:ext cx="4689713" cy="2519362"/>
                    </a:xfrm>
                    <a:prstGeom prst="rect">
                      <a:avLst/>
                    </a:prstGeom>
                  </pic:spPr>
                </pic:pic>
              </a:graphicData>
            </a:graphic>
          </wp:inline>
        </w:drawing>
      </w:r>
    </w:p>
    <w:p w:rsidR="00396DAA" w:rsidRDefault="007265C0" w:rsidP="007265C0">
      <w:pPr>
        <w:pStyle w:val="Abb-Unterschrift"/>
      </w:pPr>
      <w:r>
        <w:t>Abb. 4</w:t>
      </w:r>
      <w:r w:rsidR="00B21E56">
        <w:t>6</w:t>
      </w:r>
      <w:r>
        <w:t xml:space="preserve">: </w:t>
      </w:r>
      <w:r>
        <w:tab/>
      </w:r>
      <w:proofErr w:type="spellStart"/>
      <w:r>
        <w:t>Andasol</w:t>
      </w:r>
      <w:proofErr w:type="spellEnd"/>
      <w:r>
        <w:t xml:space="preserve"> 1, solarthermisches Kraftwerk in Spanien (</w:t>
      </w:r>
      <w:hyperlink r:id="rId138" w:history="1">
        <w:r w:rsidR="003079FB" w:rsidRPr="0028521C">
          <w:rPr>
            <w:rStyle w:val="Hyperlink"/>
          </w:rPr>
          <w:t>http://en.wikipedia.org/wiki/File:12-05-08_AS1.JPG</w:t>
        </w:r>
      </w:hyperlink>
      <w:r w:rsidR="003079FB">
        <w:t xml:space="preserve">) </w:t>
      </w:r>
    </w:p>
    <w:p w:rsidR="00396DAA" w:rsidRDefault="00971914" w:rsidP="00D40D4C">
      <w:r>
        <w:lastRenderedPageBreak/>
        <w:t>Auch wenn es also offensichtlich möglich ist, Sonnenenergie zu nutzen, sowohl mit solarthermischen Modulen zur Raumheizung oder zur Stromerzeugung in Kraftwe</w:t>
      </w:r>
      <w:r>
        <w:t>r</w:t>
      </w:r>
      <w:r>
        <w:t xml:space="preserve">ken wie </w:t>
      </w:r>
      <w:proofErr w:type="spellStart"/>
      <w:r>
        <w:t>Andasol</w:t>
      </w:r>
      <w:proofErr w:type="spellEnd"/>
      <w:r>
        <w:t xml:space="preserve"> als auch mit Hilfe der Photovoltaik, so stellt sich stets die Frage nach den Kosten dieser Technologien und nach der Konkurrenzfähigkeit zur Nutzung fossiler Primärenergieträger. Die Kosten </w:t>
      </w:r>
      <w:r w:rsidR="00B51267">
        <w:t>de</w:t>
      </w:r>
      <w:r>
        <w:t xml:space="preserve">r Stromerzeugung – die sogenannten Stromgestehungskosten – sind in Tab. 13 nach einer aktuellen Studie dargestellt. Es wird deutlich, dass </w:t>
      </w:r>
      <w:proofErr w:type="spellStart"/>
      <w:r>
        <w:t>Onshore</w:t>
      </w:r>
      <w:proofErr w:type="spellEnd"/>
      <w:r>
        <w:t xml:space="preserve">-Windkraft </w:t>
      </w:r>
      <w:r w:rsidR="002B128A">
        <w:t xml:space="preserve">bereits </w:t>
      </w:r>
      <w:r>
        <w:t xml:space="preserve">heute gegenüber fossilen Kraftwerken </w:t>
      </w:r>
      <w:r w:rsidR="002B128A">
        <w:t>in Konkurrenz tritt</w:t>
      </w:r>
      <w:r>
        <w:t xml:space="preserve">, </w:t>
      </w:r>
      <w:r w:rsidR="002B128A">
        <w:t xml:space="preserve">für die </w:t>
      </w:r>
      <w:r w:rsidR="00501EB6">
        <w:t xml:space="preserve">exakte und belastbare Werte </w:t>
      </w:r>
      <w:r w:rsidR="00B51267">
        <w:t xml:space="preserve">allerdings </w:t>
      </w:r>
      <w:r w:rsidR="00501EB6">
        <w:t>schwer zu finden</w:t>
      </w:r>
      <w:r w:rsidR="00B51267">
        <w:t xml:space="preserve"> sind</w:t>
      </w:r>
      <w:r w:rsidR="00501EB6">
        <w:t xml:space="preserve">. Offshore-Windkraft – d.h. </w:t>
      </w:r>
      <w:r w:rsidR="00B51267">
        <w:t xml:space="preserve">mit </w:t>
      </w:r>
      <w:r w:rsidR="00501EB6">
        <w:t xml:space="preserve">Windkraftanlagen im Meer – ist teurer, obwohl sie lange Zeit als günstigere Variante angepriesen wurde. Es wird </w:t>
      </w:r>
      <w:r w:rsidR="00B51267">
        <w:t xml:space="preserve">hier </w:t>
      </w:r>
      <w:r w:rsidR="00501EB6">
        <w:t xml:space="preserve">auch deutlich, dass alle übrigen Technologien zwar teurer sind, aber dennoch in Bereichen liegen, die nicht völlig utopisch sind. </w:t>
      </w:r>
      <w:r w:rsidR="00B51267">
        <w:t>Das ist der aktuelle Status, l</w:t>
      </w:r>
      <w:r w:rsidR="00501EB6">
        <w:t xml:space="preserve">ässt sich nun </w:t>
      </w:r>
      <w:r w:rsidR="00B51267">
        <w:t xml:space="preserve">aber </w:t>
      </w:r>
      <w:r w:rsidR="00501EB6">
        <w:t>auch hier ein Blick in die Zukunft wagen?</w:t>
      </w:r>
    </w:p>
    <w:tbl>
      <w:tblPr>
        <w:tblStyle w:val="Tabellenraster"/>
        <w:tblW w:w="0" w:type="auto"/>
        <w:tblLook w:val="04A0" w:firstRow="1" w:lastRow="0" w:firstColumn="1" w:lastColumn="0" w:noHBand="0" w:noVBand="1"/>
      </w:tblPr>
      <w:tblGrid>
        <w:gridCol w:w="4219"/>
        <w:gridCol w:w="2835"/>
      </w:tblGrid>
      <w:tr w:rsidR="00971914" w:rsidRPr="00971914" w:rsidTr="00971914">
        <w:tc>
          <w:tcPr>
            <w:tcW w:w="4219" w:type="dxa"/>
          </w:tcPr>
          <w:p w:rsidR="00971914" w:rsidRPr="00971914" w:rsidRDefault="00971914" w:rsidP="00971914">
            <w:pPr>
              <w:keepNext/>
              <w:rPr>
                <w:color w:val="0070C0"/>
              </w:rPr>
            </w:pPr>
          </w:p>
        </w:tc>
        <w:tc>
          <w:tcPr>
            <w:tcW w:w="2835" w:type="dxa"/>
          </w:tcPr>
          <w:p w:rsidR="00971914" w:rsidRPr="00971914" w:rsidRDefault="00971914" w:rsidP="00971914">
            <w:pPr>
              <w:keepNext/>
              <w:jc w:val="right"/>
              <w:rPr>
                <w:color w:val="0070C0"/>
              </w:rPr>
            </w:pPr>
            <w:r w:rsidRPr="00971914">
              <w:rPr>
                <w:color w:val="0070C0"/>
              </w:rPr>
              <w:t>Stromgestehungskosten</w:t>
            </w:r>
          </w:p>
        </w:tc>
      </w:tr>
      <w:tr w:rsidR="00971914" w:rsidRPr="00971914" w:rsidTr="00971914">
        <w:tc>
          <w:tcPr>
            <w:tcW w:w="4219" w:type="dxa"/>
          </w:tcPr>
          <w:p w:rsidR="00971914" w:rsidRPr="00971914" w:rsidRDefault="00971914" w:rsidP="00971914">
            <w:pPr>
              <w:keepNext/>
              <w:rPr>
                <w:color w:val="0070C0"/>
              </w:rPr>
            </w:pPr>
          </w:p>
        </w:tc>
        <w:tc>
          <w:tcPr>
            <w:tcW w:w="2835" w:type="dxa"/>
          </w:tcPr>
          <w:p w:rsidR="00971914" w:rsidRPr="00971914" w:rsidRDefault="00971914" w:rsidP="00971914">
            <w:pPr>
              <w:keepNext/>
              <w:jc w:val="right"/>
              <w:rPr>
                <w:color w:val="0070C0"/>
              </w:rPr>
            </w:pPr>
            <w:r w:rsidRPr="00971914">
              <w:rPr>
                <w:color w:val="0070C0"/>
              </w:rPr>
              <w:t>Euro/kWh</w:t>
            </w:r>
          </w:p>
        </w:tc>
      </w:tr>
      <w:tr w:rsidR="00971914" w:rsidRPr="00971914" w:rsidTr="00971914">
        <w:tc>
          <w:tcPr>
            <w:tcW w:w="4219" w:type="dxa"/>
          </w:tcPr>
          <w:p w:rsidR="00971914" w:rsidRPr="00971914" w:rsidRDefault="00971914" w:rsidP="00971914">
            <w:pPr>
              <w:keepNext/>
            </w:pPr>
            <w:r w:rsidRPr="00971914">
              <w:t>PV-Kleinanlagen</w:t>
            </w:r>
          </w:p>
        </w:tc>
        <w:tc>
          <w:tcPr>
            <w:tcW w:w="2835" w:type="dxa"/>
          </w:tcPr>
          <w:p w:rsidR="00971914" w:rsidRPr="00971914" w:rsidRDefault="00971914" w:rsidP="00971914">
            <w:pPr>
              <w:keepNext/>
              <w:jc w:val="right"/>
            </w:pPr>
            <w:r w:rsidRPr="00971914">
              <w:t>0,14 - 0,16</w:t>
            </w:r>
          </w:p>
        </w:tc>
      </w:tr>
      <w:tr w:rsidR="00971914" w:rsidRPr="00971914" w:rsidTr="00971914">
        <w:tc>
          <w:tcPr>
            <w:tcW w:w="4219" w:type="dxa"/>
          </w:tcPr>
          <w:p w:rsidR="00971914" w:rsidRPr="00971914" w:rsidRDefault="00971914" w:rsidP="00971914">
            <w:pPr>
              <w:keepNext/>
            </w:pPr>
            <w:r w:rsidRPr="00971914">
              <w:t>PV-Freiflächenanlagen Deutschland</w:t>
            </w:r>
          </w:p>
        </w:tc>
        <w:tc>
          <w:tcPr>
            <w:tcW w:w="2835" w:type="dxa"/>
          </w:tcPr>
          <w:p w:rsidR="00971914" w:rsidRPr="00971914" w:rsidRDefault="00971914" w:rsidP="00971914">
            <w:pPr>
              <w:keepNext/>
              <w:jc w:val="right"/>
            </w:pPr>
            <w:r w:rsidRPr="00971914">
              <w:t>0,13 - 0,14</w:t>
            </w:r>
          </w:p>
        </w:tc>
      </w:tr>
      <w:tr w:rsidR="00971914" w:rsidRPr="00971914" w:rsidTr="00971914">
        <w:tc>
          <w:tcPr>
            <w:tcW w:w="4219" w:type="dxa"/>
          </w:tcPr>
          <w:p w:rsidR="00971914" w:rsidRPr="00971914" w:rsidRDefault="00971914" w:rsidP="00971914">
            <w:pPr>
              <w:keepNext/>
            </w:pPr>
            <w:r w:rsidRPr="00971914">
              <w:t>PV-Freiflächenanlagen Spanien</w:t>
            </w:r>
          </w:p>
        </w:tc>
        <w:tc>
          <w:tcPr>
            <w:tcW w:w="2835" w:type="dxa"/>
          </w:tcPr>
          <w:p w:rsidR="00971914" w:rsidRPr="00971914" w:rsidRDefault="00971914" w:rsidP="00971914">
            <w:pPr>
              <w:keepNext/>
              <w:jc w:val="right"/>
            </w:pPr>
            <w:r w:rsidRPr="00971914">
              <w:t>0,10</w:t>
            </w:r>
          </w:p>
        </w:tc>
      </w:tr>
      <w:tr w:rsidR="00971914" w:rsidRPr="00971914" w:rsidTr="00971914">
        <w:tc>
          <w:tcPr>
            <w:tcW w:w="4219" w:type="dxa"/>
          </w:tcPr>
          <w:p w:rsidR="00971914" w:rsidRPr="00971914" w:rsidRDefault="00971914" w:rsidP="00971914">
            <w:pPr>
              <w:keepNext/>
            </w:pPr>
            <w:proofErr w:type="spellStart"/>
            <w:r w:rsidRPr="00971914">
              <w:t>Onshore</w:t>
            </w:r>
            <w:proofErr w:type="spellEnd"/>
            <w:r w:rsidRPr="00971914">
              <w:t>-Windkraft</w:t>
            </w:r>
          </w:p>
        </w:tc>
        <w:tc>
          <w:tcPr>
            <w:tcW w:w="2835" w:type="dxa"/>
          </w:tcPr>
          <w:p w:rsidR="00971914" w:rsidRPr="00971914" w:rsidRDefault="00971914" w:rsidP="00971914">
            <w:pPr>
              <w:keepNext/>
              <w:jc w:val="right"/>
            </w:pPr>
            <w:r w:rsidRPr="00971914">
              <w:t>0,06 - 0,08</w:t>
            </w:r>
          </w:p>
        </w:tc>
      </w:tr>
      <w:tr w:rsidR="00971914" w:rsidRPr="00971914" w:rsidTr="00971914">
        <w:tc>
          <w:tcPr>
            <w:tcW w:w="4219" w:type="dxa"/>
          </w:tcPr>
          <w:p w:rsidR="00971914" w:rsidRPr="00971914" w:rsidRDefault="00971914" w:rsidP="00971914">
            <w:pPr>
              <w:keepNext/>
            </w:pPr>
            <w:r w:rsidRPr="00971914">
              <w:t>Offshore-Windkraft</w:t>
            </w:r>
          </w:p>
        </w:tc>
        <w:tc>
          <w:tcPr>
            <w:tcW w:w="2835" w:type="dxa"/>
          </w:tcPr>
          <w:p w:rsidR="00971914" w:rsidRPr="00971914" w:rsidRDefault="00971914" w:rsidP="00971914">
            <w:pPr>
              <w:keepNext/>
              <w:jc w:val="right"/>
            </w:pPr>
            <w:r w:rsidRPr="00971914">
              <w:t>0,11 - 0,16</w:t>
            </w:r>
          </w:p>
        </w:tc>
      </w:tr>
      <w:tr w:rsidR="00971914" w:rsidRPr="00971914" w:rsidTr="00971914">
        <w:tc>
          <w:tcPr>
            <w:tcW w:w="4219" w:type="dxa"/>
          </w:tcPr>
          <w:p w:rsidR="00971914" w:rsidRPr="00971914" w:rsidRDefault="00971914" w:rsidP="00971914">
            <w:pPr>
              <w:keepNext/>
            </w:pPr>
            <w:proofErr w:type="spellStart"/>
            <w:r w:rsidRPr="00971914">
              <w:t>Solarthermie</w:t>
            </w:r>
            <w:proofErr w:type="spellEnd"/>
            <w:r w:rsidRPr="00971914">
              <w:t xml:space="preserve"> Spanien</w:t>
            </w:r>
          </w:p>
        </w:tc>
        <w:tc>
          <w:tcPr>
            <w:tcW w:w="2835" w:type="dxa"/>
          </w:tcPr>
          <w:p w:rsidR="00971914" w:rsidRPr="00971914" w:rsidRDefault="00971914" w:rsidP="00971914">
            <w:pPr>
              <w:keepNext/>
              <w:jc w:val="right"/>
            </w:pPr>
            <w:r w:rsidRPr="00971914">
              <w:t>0,18 - 0,24</w:t>
            </w:r>
          </w:p>
        </w:tc>
      </w:tr>
    </w:tbl>
    <w:p w:rsidR="00971914" w:rsidRDefault="00971914" w:rsidP="00D40D4C">
      <w:r>
        <w:t>Tab. 13: Stromgestehungskosten unterschiedlicher Technologien (Kost et al., 2012)</w:t>
      </w:r>
    </w:p>
    <w:p w:rsidR="00971914" w:rsidRDefault="00501EB6" w:rsidP="00D40D4C">
      <w:r>
        <w:t>Die zukünftige Wirtschaftlichkeit einer Technologie hängt offensichtlich von einer Fü</w:t>
      </w:r>
      <w:r>
        <w:t>l</w:t>
      </w:r>
      <w:r>
        <w:t xml:space="preserve">le von Einflüssen ab, u.a. </w:t>
      </w:r>
      <w:r w:rsidR="00676B3C">
        <w:t>von</w:t>
      </w:r>
      <w:r>
        <w:t xml:space="preserve"> der zukünftigen Weiterentwicklung der Technologie selbst wie der Herstellungsprozesse. Diese Aspekte lassen sich nun nicht einfach anhand von Bilanzen vorausrechnen, sondern es müssen Modelle aus den Wir</w:t>
      </w:r>
      <w:r>
        <w:t>t</w:t>
      </w:r>
      <w:r>
        <w:t>schaftswissenschaften herangezogen werden. Hier soll dies mit sogenannten Ler</w:t>
      </w:r>
      <w:r>
        <w:t>n</w:t>
      </w:r>
      <w:r>
        <w:t>kurven geschehen (Fayyaz et al., 2009)</w:t>
      </w:r>
      <w:r w:rsidR="0027091C">
        <w:t xml:space="preserve">. Es wird dabei davon ausgegangen, dass die Erfahrung und die Konkurrenz </w:t>
      </w:r>
      <w:proofErr w:type="spellStart"/>
      <w:proofErr w:type="gramStart"/>
      <w:r w:rsidR="0027091C">
        <w:t>um so</w:t>
      </w:r>
      <w:proofErr w:type="spellEnd"/>
      <w:proofErr w:type="gramEnd"/>
      <w:r w:rsidR="0027091C">
        <w:t xml:space="preserve"> mehr steigen, je mehr von einer Ware am Markt insgesamt verkauft wurde. Die Summe </w:t>
      </w:r>
      <w:r w:rsidR="00B7147F">
        <w:t>aller verkauften Artikel</w:t>
      </w:r>
      <w:r w:rsidR="0027091C">
        <w:t xml:space="preserve"> einer Ware </w:t>
      </w:r>
      <w:r w:rsidR="00676B3C">
        <w:t>ist</w:t>
      </w:r>
      <w:r w:rsidR="0027091C">
        <w:t xml:space="preserve"> dabei der sogenannte kumulierte Markt. </w:t>
      </w:r>
      <w:r w:rsidR="00B7147F">
        <w:t xml:space="preserve">Mit steigender Konkurrenz und Erfahrung bei der Herstellung sinken aber auch die Herstellungskosten. Es wird nun für viele Wirtschaftsgüter gefunden, dass sich der Zusammenhang zwischen Kosten </w:t>
      </w:r>
      <w:r w:rsidR="00B7147F" w:rsidRPr="00B7147F">
        <w:rPr>
          <w:i/>
        </w:rPr>
        <w:t>P</w:t>
      </w:r>
      <w:r w:rsidR="00B7147F">
        <w:t xml:space="preserve"> und kumuliertem Markt </w:t>
      </w:r>
      <w:r w:rsidR="00B7147F" w:rsidRPr="00B7147F">
        <w:rPr>
          <w:i/>
        </w:rPr>
        <w:t>M</w:t>
      </w:r>
      <w:r w:rsidR="00B7147F">
        <w:t xml:space="preserve"> exponentiell darstellen lässt:</w:t>
      </w:r>
    </w:p>
    <w:p w:rsidR="00B7147F" w:rsidRDefault="00B7147F" w:rsidP="00D40D4C">
      <w:r>
        <w:tab/>
      </w:r>
      <w:r w:rsidRPr="00982BDE">
        <w:rPr>
          <w:position w:val="-32"/>
        </w:rPr>
        <w:object w:dxaOrig="1920" w:dyaOrig="840">
          <v:shape id="_x0000_i1038" type="#_x0000_t75" style="width:96.45pt;height:41.45pt" o:ole="" o:allowoverlap="f">
            <v:imagedata r:id="rId139" o:title=""/>
          </v:shape>
          <o:OLEObject Type="Embed" ProgID="Equation.3" ShapeID="_x0000_i1038" DrawAspect="Content" ObjectID="_1428761813" r:id="rId140"/>
        </w:object>
      </w:r>
    </w:p>
    <w:p w:rsidR="00501EB6" w:rsidRDefault="00B7147F" w:rsidP="00D40D4C">
      <w:r>
        <w:t xml:space="preserve">Dabei ist </w:t>
      </w:r>
      <w:r w:rsidRPr="00B7147F">
        <w:rPr>
          <w:i/>
        </w:rPr>
        <w:t>LR</w:t>
      </w:r>
      <w:r>
        <w:t xml:space="preserve"> der sogenannte Lernfaktor und der Index 0 bezieht sich auf einen Zei</w:t>
      </w:r>
      <w:r>
        <w:t>t</w:t>
      </w:r>
      <w:r>
        <w:t xml:space="preserve">punkt, der als Anfangszustand definiert wird. Der Lernfaktor muss dann an Daten aus der Vergangenheit angepasst werden und kann </w:t>
      </w:r>
      <w:r w:rsidR="00676B3C">
        <w:t xml:space="preserve">dann anschließend </w:t>
      </w:r>
      <w:r>
        <w:t>dazu dienen</w:t>
      </w:r>
      <w:r w:rsidR="00676B3C">
        <w:t>,</w:t>
      </w:r>
      <w:r>
        <w:t xml:space="preserve"> die Kosten in die Zukunft zu extrapolieren. Die Datenerhebung ist dabei nicht trivial, denn eigentlich bezieht sich die Lernkurve auf die wirklichen Herstellungskosten, die aber von den Produzenten selten offengelegt werden. Man kann sich dann nur dadurch behelfen, dass man versucht, die Lernkurve auf den Preis am Markt anz</w:t>
      </w:r>
      <w:r>
        <w:t>u</w:t>
      </w:r>
      <w:r>
        <w:t>wenden, was natürlich nicht das gleiche ist.</w:t>
      </w:r>
    </w:p>
    <w:p w:rsidR="00B7147F" w:rsidRDefault="00B7147F" w:rsidP="00D40D4C">
      <w:r>
        <w:lastRenderedPageBreak/>
        <w:t>Aufgrund des mathematischen Zusammenhangs wird die zeitliche Entwicklung in einer doppelt-logarithmischen Darstellung wie in Abb.</w:t>
      </w:r>
      <w:r w:rsidR="00676B3C">
        <w:t> </w:t>
      </w:r>
      <w:r>
        <w:t>4</w:t>
      </w:r>
      <w:r w:rsidR="00B21E56">
        <w:t>7</w:t>
      </w:r>
      <w:r>
        <w:t xml:space="preserve"> für Photovoltaik-Module gezeigt linear verlaufen. </w:t>
      </w:r>
      <w:r w:rsidR="00FC3D68">
        <w:t>Dass sich der bisherige Verlauf etwa durch eine Gerade b</w:t>
      </w:r>
      <w:r w:rsidR="00FC3D68">
        <w:t>e</w:t>
      </w:r>
      <w:r w:rsidR="00FC3D68">
        <w:t>schreiben lässt, ist offensichtlich. Allerdings sollte prinzipiell bei einer doppelt</w:t>
      </w:r>
      <w:r w:rsidR="00676B3C">
        <w:t>-</w:t>
      </w:r>
      <w:r w:rsidR="00FC3D68">
        <w:t xml:space="preserve">logarithmischen Darstellung vor zu detaillierter Interpretation gewarnt werden, da in ihr Abhängigkeiten leicht überinterpretiert werden. </w:t>
      </w:r>
    </w:p>
    <w:p w:rsidR="00501EB6" w:rsidRDefault="00B7147F" w:rsidP="00B7147F">
      <w:pPr>
        <w:pStyle w:val="Abbildung"/>
      </w:pPr>
      <w:r>
        <w:drawing>
          <wp:inline distT="0" distB="0" distL="0" distR="0" wp14:anchorId="6E23255E" wp14:editId="555D706C">
            <wp:extent cx="4169664" cy="2119666"/>
            <wp:effectExtent l="0" t="0" r="254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70869" cy="2120279"/>
                    </a:xfrm>
                    <a:prstGeom prst="rect">
                      <a:avLst/>
                    </a:prstGeom>
                    <a:noFill/>
                    <a:ln>
                      <a:noFill/>
                    </a:ln>
                    <a:effectLst/>
                  </pic:spPr>
                </pic:pic>
              </a:graphicData>
            </a:graphic>
          </wp:inline>
        </w:drawing>
      </w:r>
    </w:p>
    <w:p w:rsidR="00501EB6" w:rsidRDefault="00B7147F" w:rsidP="00B7147F">
      <w:pPr>
        <w:pStyle w:val="Abb-Unterschrift"/>
      </w:pPr>
      <w:r>
        <w:t>Abb. 4</w:t>
      </w:r>
      <w:r w:rsidR="00B21E56">
        <w:t>7</w:t>
      </w:r>
      <w:r>
        <w:t>: Lernkurve für Photovoltaik (</w:t>
      </w:r>
      <w:r w:rsidR="00DC4E16">
        <w:t xml:space="preserve">mit freundlicher Genehmigung </w:t>
      </w:r>
      <w:r w:rsidR="00DC4E16" w:rsidRPr="00DC4E16">
        <w:t>aus: Aktuelle Fakten zur Photovoltaik in Deutschland, Dr. Harry Wirth, Fraunhofer-Institut für Solare Energiesysteme ISE, 21.3.2013</w:t>
      </w:r>
      <w:r>
        <w:t xml:space="preserve">, </w:t>
      </w:r>
      <w:r w:rsidRPr="00B7147F">
        <w:t>www.pv-fakten.de</w:t>
      </w:r>
      <w:r>
        <w:t>)</w:t>
      </w:r>
    </w:p>
    <w:p w:rsidR="001720F4" w:rsidRDefault="00FC3D68" w:rsidP="00D40D4C">
      <w:r>
        <w:t xml:space="preserve">Basierend auf solchen Lernkurven, Annahmen zum </w:t>
      </w:r>
      <w:proofErr w:type="spellStart"/>
      <w:r>
        <w:t>Strommix</w:t>
      </w:r>
      <w:proofErr w:type="spellEnd"/>
      <w:r>
        <w:t xml:space="preserve"> und weiteren Daten wurden die Stromgestehungskosten von </w:t>
      </w:r>
      <w:proofErr w:type="spellStart"/>
      <w:r>
        <w:t>Solarthermie</w:t>
      </w:r>
      <w:proofErr w:type="spellEnd"/>
      <w:r>
        <w:t xml:space="preserve"> und Photovoltaik mit denen des deutschen </w:t>
      </w:r>
      <w:proofErr w:type="spellStart"/>
      <w:r>
        <w:t>Energiemixes</w:t>
      </w:r>
      <w:proofErr w:type="spellEnd"/>
      <w:r>
        <w:t xml:space="preserve"> unter Annahme steigender Preise für fossile Energi</w:t>
      </w:r>
      <w:r>
        <w:t>e</w:t>
      </w:r>
      <w:r>
        <w:t>träger verglichen. Dieser Vergleich ist in Abb. 4</w:t>
      </w:r>
      <w:r w:rsidR="00B21E56">
        <w:t>8</w:t>
      </w:r>
      <w:r>
        <w:t xml:space="preserve"> dargestellt (Fayyaz et al., 2009). Dabei ist für die Solarenergie stets ein relativ breites Band angegeben, um zu ve</w:t>
      </w:r>
      <w:r>
        <w:t>r</w:t>
      </w:r>
      <w:r>
        <w:t>deutlichen, dass die berechneten Szenarien mit entsprechenden Unsicherheiten b</w:t>
      </w:r>
      <w:r>
        <w:t>e</w:t>
      </w:r>
      <w:r>
        <w:t xml:space="preserve">haftet sind. Es wird deutlich, dass sowohl Photovoltaik als auch </w:t>
      </w:r>
      <w:proofErr w:type="spellStart"/>
      <w:r>
        <w:t>Solarthermie</w:t>
      </w:r>
      <w:proofErr w:type="spellEnd"/>
      <w:r>
        <w:t xml:space="preserve"> heute zwar noch deutlich teurer als konventionell produzierter Strom sind, dass sie aber zunehmend preiswerter werden, während die steigenden Preise fossiler Primärene</w:t>
      </w:r>
      <w:r>
        <w:t>r</w:t>
      </w:r>
      <w:r>
        <w:t xml:space="preserve">gieträger sich entsprechend beim konventionellen </w:t>
      </w:r>
      <w:proofErr w:type="spellStart"/>
      <w:r>
        <w:t>Strommix</w:t>
      </w:r>
      <w:proofErr w:type="spellEnd"/>
      <w:r>
        <w:t xml:space="preserve"> auswirken. </w:t>
      </w:r>
      <w:r w:rsidR="004D4F60">
        <w:t>Wird von einem jährlich 12%-</w:t>
      </w:r>
      <w:proofErr w:type="spellStart"/>
      <w:r w:rsidR="004D4F60">
        <w:t>igen</w:t>
      </w:r>
      <w:proofErr w:type="spellEnd"/>
      <w:r w:rsidR="004D4F60">
        <w:t xml:space="preserve"> Anstieg der Preise für fossile Energieträger ausgegangen (s. Abb. 2</w:t>
      </w:r>
      <w:r w:rsidR="00B21E56">
        <w:t>8</w:t>
      </w:r>
      <w:r w:rsidR="004D4F60">
        <w:t>), ergibt sich j</w:t>
      </w:r>
      <w:r>
        <w:t>e nach betrachteter Kurve</w:t>
      </w:r>
      <w:r w:rsidR="004D4F60">
        <w:t xml:space="preserve">, dass solarer Strom </w:t>
      </w:r>
      <w:r w:rsidR="00676B3C">
        <w:t>irgendwann zw</w:t>
      </w:r>
      <w:r w:rsidR="00676B3C">
        <w:t>i</w:t>
      </w:r>
      <w:r w:rsidR="00676B3C">
        <w:t xml:space="preserve">schen 2017 und 2021 </w:t>
      </w:r>
      <w:r w:rsidR="004D4F60">
        <w:t xml:space="preserve">günstiger wird als konventioneller Strom. </w:t>
      </w:r>
    </w:p>
    <w:p w:rsidR="00971914" w:rsidRDefault="00FC3D68" w:rsidP="00FC3D68">
      <w:pPr>
        <w:pStyle w:val="Abbildung"/>
      </w:pPr>
      <w:r>
        <w:lastRenderedPageBreak/>
        <w:drawing>
          <wp:inline distT="0" distB="0" distL="0" distR="0" wp14:anchorId="1C492B63" wp14:editId="3E123A6C">
            <wp:extent cx="3829516" cy="2811127"/>
            <wp:effectExtent l="0" t="0" r="0" b="889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42">
                      <a:extLst>
                        <a:ext uri="{28A0092B-C50C-407E-A947-70E740481C1C}">
                          <a14:useLocalDpi xmlns:a14="http://schemas.microsoft.com/office/drawing/2010/main" val="0"/>
                        </a:ext>
                      </a:extLst>
                    </a:blip>
                    <a:srcRect l="9546" t="9204" r="10967" b="7253"/>
                    <a:stretch/>
                  </pic:blipFill>
                  <pic:spPr bwMode="auto">
                    <a:xfrm>
                      <a:off x="0" y="0"/>
                      <a:ext cx="3834463" cy="2814759"/>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FC3D68" w:rsidRDefault="00FC3D68" w:rsidP="00FC3D68">
      <w:pPr>
        <w:pStyle w:val="Abb-Unterschrift"/>
      </w:pPr>
      <w:r>
        <w:t>Abb. 4</w:t>
      </w:r>
      <w:r w:rsidR="00B21E56">
        <w:t>8</w:t>
      </w:r>
      <w:r>
        <w:t>:</w:t>
      </w:r>
      <w:r>
        <w:tab/>
        <w:t xml:space="preserve">Szenarien für die Entwicklung der Stromgestehungskosten im Vergleich zum Anstieg fossiler Energieträger im aktuellen </w:t>
      </w:r>
      <w:proofErr w:type="spellStart"/>
      <w:r>
        <w:t>Strommix</w:t>
      </w:r>
      <w:proofErr w:type="spellEnd"/>
      <w:r>
        <w:t xml:space="preserve"> Deutschlands (Fayyaz et al., 2009).</w:t>
      </w:r>
    </w:p>
    <w:p w:rsidR="001720F4" w:rsidRDefault="001720F4" w:rsidP="001720F4">
      <w:r>
        <w:t xml:space="preserve">Für </w:t>
      </w:r>
      <w:r w:rsidR="00676B3C">
        <w:t>das Auftreten von Konkurrenz zwischen Technologien</w:t>
      </w:r>
      <w:r>
        <w:t xml:space="preserve"> greift die Modellierung </w:t>
      </w:r>
      <w:r w:rsidR="00676B3C">
        <w:t xml:space="preserve">mit Lernkurven </w:t>
      </w:r>
      <w:r>
        <w:t xml:space="preserve">allerdings nicht mehr, da </w:t>
      </w:r>
      <w:r w:rsidR="00676B3C">
        <w:t>der</w:t>
      </w:r>
      <w:r>
        <w:t xml:space="preserve"> Verlauf </w:t>
      </w:r>
      <w:r w:rsidR="00676B3C">
        <w:t xml:space="preserve">des Wettbewerbs </w:t>
      </w:r>
      <w:r>
        <w:t xml:space="preserve">nicht mehr mit der Lernkurve abbildbar ist. </w:t>
      </w:r>
      <w:r w:rsidR="00676B3C">
        <w:t>Die Berechnungen zeigen, dass</w:t>
      </w:r>
      <w:r>
        <w:t xml:space="preserve"> irgendwann in diesem Zei</w:t>
      </w:r>
      <w:r>
        <w:t>t</w:t>
      </w:r>
      <w:r>
        <w:t>fenster – das mit der entsprechenden Unsicherheit zu sehen ist – der Break-Even zwischen Sonnenenergie und konventioneller Stromerzeugung auftreten wird. Da wir nun nicht nur Strom nutzen, sondern aktuell eben wie ausgeführt auch auf flüssige Treibstoffe angewiesen sind – und dabei ein Technologiewechsel nicht beliebig schnell gehen wird</w:t>
      </w:r>
      <w:r w:rsidR="00676B3C">
        <w:t>, weil wir nicht alle Kfz sofort verschrotten werden</w:t>
      </w:r>
      <w:r>
        <w:t xml:space="preserve"> – wird der Übergang sicher nicht so abrupt vonstattengehen, wie es hier scheint. Natürlich we</w:t>
      </w:r>
      <w:r>
        <w:t>r</w:t>
      </w:r>
      <w:r>
        <w:t>den die fossilen Energieträger sich einige Zeit dann noch im Wettbewerb durch R</w:t>
      </w:r>
      <w:r>
        <w:t>e</w:t>
      </w:r>
      <w:r>
        <w:t>duzierung der Preise behaupten können. Da gleichzeitig die Produktionskosten foss</w:t>
      </w:r>
      <w:r>
        <w:t>i</w:t>
      </w:r>
      <w:r>
        <w:t>ler Energieträger aber weiter steigen werden</w:t>
      </w:r>
      <w:r w:rsidR="00676B3C">
        <w:t xml:space="preserve"> – </w:t>
      </w:r>
      <w:r>
        <w:t>die einfach zu fördernden Lagerstä</w:t>
      </w:r>
      <w:r>
        <w:t>t</w:t>
      </w:r>
      <w:r>
        <w:t xml:space="preserve">ten </w:t>
      </w:r>
      <w:r w:rsidR="00676B3C">
        <w:t xml:space="preserve">werden </w:t>
      </w:r>
      <w:r>
        <w:t>ja zunehmend ausgebeutet sein</w:t>
      </w:r>
      <w:r w:rsidR="00676B3C">
        <w:t xml:space="preserve"> –</w:t>
      </w:r>
      <w:r>
        <w:t xml:space="preserve"> kann es passieren, dass in dem Wet</w:t>
      </w:r>
      <w:r>
        <w:t>t</w:t>
      </w:r>
      <w:r>
        <w:t xml:space="preserve">streit die fossilen Energieträger doch einen sehr schnellen Einbruch erleben werden, </w:t>
      </w:r>
      <w:r w:rsidR="00676B3C">
        <w:t>weil</w:t>
      </w:r>
      <w:r>
        <w:t xml:space="preserve"> die sogenannte </w:t>
      </w:r>
      <w:proofErr w:type="spellStart"/>
      <w:r>
        <w:t>economy</w:t>
      </w:r>
      <w:proofErr w:type="spellEnd"/>
      <w:r>
        <w:t xml:space="preserve"> </w:t>
      </w:r>
      <w:proofErr w:type="spellStart"/>
      <w:r>
        <w:t>of</w:t>
      </w:r>
      <w:proofErr w:type="spellEnd"/>
      <w:r>
        <w:t xml:space="preserve"> </w:t>
      </w:r>
      <w:proofErr w:type="spellStart"/>
      <w:r>
        <w:t>scale</w:t>
      </w:r>
      <w:proofErr w:type="spellEnd"/>
      <w:r>
        <w:t xml:space="preserve"> nicht mehr greift</w:t>
      </w:r>
      <w:r w:rsidR="00676B3C">
        <w:t xml:space="preserve">. Economy </w:t>
      </w:r>
      <w:proofErr w:type="spellStart"/>
      <w:r w:rsidR="00676B3C">
        <w:t>of</w:t>
      </w:r>
      <w:proofErr w:type="spellEnd"/>
      <w:r w:rsidR="00676B3C">
        <w:t xml:space="preserve"> </w:t>
      </w:r>
      <w:proofErr w:type="spellStart"/>
      <w:r w:rsidR="00676B3C">
        <w:t>scale</w:t>
      </w:r>
      <w:proofErr w:type="spellEnd"/>
      <w:r w:rsidR="00676B3C">
        <w:t xml:space="preserve"> </w:t>
      </w:r>
      <w:r>
        <w:t xml:space="preserve">besagt, dass </w:t>
      </w:r>
      <w:r w:rsidR="00676B3C">
        <w:t xml:space="preserve">in einer </w:t>
      </w:r>
      <w:r>
        <w:t xml:space="preserve">größere Anlagen mit mehr Durchsatz </w:t>
      </w:r>
      <w:r w:rsidR="00676B3C">
        <w:t xml:space="preserve">ein Produkt </w:t>
      </w:r>
      <w:r>
        <w:t xml:space="preserve">günstiger </w:t>
      </w:r>
      <w:r w:rsidR="00676B3C">
        <w:t xml:space="preserve">zu </w:t>
      </w:r>
      <w:r>
        <w:t>prod</w:t>
      </w:r>
      <w:r>
        <w:t>u</w:t>
      </w:r>
      <w:r>
        <w:t xml:space="preserve">zieren </w:t>
      </w:r>
      <w:r w:rsidR="00676B3C">
        <w:t>ist als in einer kleineren Anlage</w:t>
      </w:r>
      <w:r>
        <w:t>. Geht der Anteil fossiler Energieträger zurück, schrumpf</w:t>
      </w:r>
      <w:r w:rsidR="00676B3C">
        <w:t>t der Bedarf am M</w:t>
      </w:r>
      <w:r>
        <w:t>arkt, der dann unter hohem Konkurrenzdruck steht</w:t>
      </w:r>
      <w:r w:rsidR="00676B3C">
        <w:t>, die bestehenden Anlagen werden nicht mehr ausgelastet</w:t>
      </w:r>
      <w:r>
        <w:t>. Das kann eben dazu führen, dass nicht rentable Förder</w:t>
      </w:r>
      <w:r w:rsidR="00676B3C">
        <w:t>-</w:t>
      </w:r>
      <w:r>
        <w:t xml:space="preserve"> und Aufarbeitungsanlagen </w:t>
      </w:r>
      <w:r w:rsidR="00676B3C">
        <w:t>wegen mangelnder Rentabil</w:t>
      </w:r>
      <w:r w:rsidR="00676B3C">
        <w:t>i</w:t>
      </w:r>
      <w:r w:rsidR="00676B3C">
        <w:t xml:space="preserve">tät </w:t>
      </w:r>
      <w:r>
        <w:t>geschlossen werden</w:t>
      </w:r>
      <w:r w:rsidR="00676B3C">
        <w:t xml:space="preserve"> müssen</w:t>
      </w:r>
      <w:r>
        <w:t xml:space="preserve">, </w:t>
      </w:r>
      <w:r w:rsidR="00676B3C">
        <w:t xml:space="preserve">und </w:t>
      </w:r>
      <w:r>
        <w:t>dadurch die Produktion weiter sinkt</w:t>
      </w:r>
      <w:r w:rsidR="00676B3C">
        <w:t>. Gleichze</w:t>
      </w:r>
      <w:r w:rsidR="00676B3C">
        <w:t>i</w:t>
      </w:r>
      <w:r w:rsidR="00676B3C">
        <w:t>tig würden die</w:t>
      </w:r>
      <w:r>
        <w:t xml:space="preserve"> Verteilwege zunehmen, was zu einer weiteren Verteuerung und zu weiteren Schließungen führ</w:t>
      </w:r>
      <w:r w:rsidR="00676B3C">
        <w:t>en würde</w:t>
      </w:r>
      <w:r>
        <w:t xml:space="preserve">. </w:t>
      </w:r>
    </w:p>
    <w:p w:rsidR="00FC3D68" w:rsidRDefault="004D4F60" w:rsidP="00D40D4C">
      <w:r>
        <w:t>Abb. 4</w:t>
      </w:r>
      <w:r w:rsidR="00B21E56">
        <w:t>8</w:t>
      </w:r>
      <w:r>
        <w:t xml:space="preserve"> zeigt nun aber auch nebenbei, dass der Preis für Strom eine obere Grenze hat, wenn die Stromgestehungskosten ja zunehmend abnehmen werden</w:t>
      </w:r>
      <w:r w:rsidR="00676B3C">
        <w:t>. Sie werden</w:t>
      </w:r>
      <w:r w:rsidR="0058471C">
        <w:t xml:space="preserve"> unter diesen Annahmen</w:t>
      </w:r>
      <w:r>
        <w:t xml:space="preserve"> zukünftig stets unter gut 0,15€ liegen. Das ist zwar teurer als heute, aber eben prinzipiell immer noch handhabbar. Bezüglich der Befürchtungen aus Kapitel 4.1 zu explodierenden Energiepreisen kann also Entwarnung gegeben werden. Interessanterweise spielt hier nun sogar Bioenergie noch eine positive Rolle. Eigene Untersuchungen zu marktwirtschaftlichen Mechanismen haben gezeigt, dass unter ungünstigen Konstellationen die Energie doch dann teurer werden kann, wenn </w:t>
      </w:r>
      <w:r>
        <w:lastRenderedPageBreak/>
        <w:t>es beispielsweise nicht gelingt, innerhalb der wenigen Jahre des Übergangs ins S</w:t>
      </w:r>
      <w:r>
        <w:t>o</w:t>
      </w:r>
      <w:r>
        <w:t xml:space="preserve">larzeitalter schnell genug </w:t>
      </w:r>
      <w:r w:rsidR="006B7E25">
        <w:t xml:space="preserve">Produktionskapazitäten </w:t>
      </w:r>
      <w:r w:rsidR="00984882">
        <w:t xml:space="preserve">für Solartechnik </w:t>
      </w:r>
      <w:r w:rsidR="006B7E25">
        <w:t>aufzubauen, und wenn gleichzeitig Erdöl und Erdgas – von dem viele Kraftwerksprozesse essentiell abhängen – aufgrund der Verknappung sehr schnell teurer werden. Treffen diese beiden Effekte zusammen, steigt der Energiepreis doch erheblich an. Dieser Anstieg kann aber bei Berücksichtigung einer weiteren Technologie – wie beispielsweise der Bioenergie – selbst dann sehr stark gepuffert werden, wenn diese weitere Technol</w:t>
      </w:r>
      <w:r w:rsidR="006B7E25">
        <w:t>o</w:t>
      </w:r>
      <w:r w:rsidR="006B7E25">
        <w:t>gie nur zu einem relativ geringen Umfang eingesetzt wird. Einzige Bedingung ist, dass diese Technologie zu einem handhabbaren Preis in ausreichendem Umfang verfügbar ist – so wie es für Biogasanlagen beispielsweise zutrifft.</w:t>
      </w:r>
    </w:p>
    <w:p w:rsidR="006B7E25" w:rsidRDefault="006B7E25" w:rsidP="00D40D4C">
      <w:r>
        <w:t xml:space="preserve">Interessanterweise liegt der </w:t>
      </w:r>
      <w:r w:rsidR="001720F4">
        <w:t>Zeitpunkt des Break-Even zwischen konventioneller und solarer Stromerzeugung noch deutlich vor dem Zeitpunkt, an dem die Situation mit CO</w:t>
      </w:r>
      <w:r w:rsidR="001720F4" w:rsidRPr="001720F4">
        <w:rPr>
          <w:vertAlign w:val="subscript"/>
        </w:rPr>
        <w:t>2</w:t>
      </w:r>
      <w:r w:rsidR="001720F4">
        <w:t xml:space="preserve"> in der Atmosphäre und Klimawandel kritisch wird. </w:t>
      </w:r>
      <w:r w:rsidR="007F2789">
        <w:t xml:space="preserve">Das darf nun aber nicht zu dem Schluss verleiten, dass Solarenergie nun nicht mehr unterstützt werden sollte, denn die </w:t>
      </w:r>
      <w:r w:rsidR="00984882">
        <w:t xml:space="preserve">hier gezeichneten </w:t>
      </w:r>
      <w:r w:rsidR="007F2789">
        <w:t>Zukunftsszenarien gehen von einer kontinuierlichen En</w:t>
      </w:r>
      <w:r w:rsidR="007F2789">
        <w:t>t</w:t>
      </w:r>
      <w:r w:rsidR="007F2789">
        <w:t>wicklung aus, d.h. auch einer Fortschreibung der aktuellen Förderpolitik. Diese kann natürlich wie in der Vergangenheit ja auch bereits geschehen sinnvoll an sich verä</w:t>
      </w:r>
      <w:r w:rsidR="007F2789">
        <w:t>n</w:t>
      </w:r>
      <w:r w:rsidR="007F2789">
        <w:t xml:space="preserve">dernde Gegebenheiten angepasst werden, Sprünge in politischen Vorgaben könnten allerdings zu völlig veränderten Entwicklungen führen. </w:t>
      </w:r>
    </w:p>
    <w:p w:rsidR="00FC3D68" w:rsidRDefault="006B7E25" w:rsidP="00D40D4C">
      <w:r>
        <w:t xml:space="preserve">Am Ende dieses Abschnittes können wir feststellen, dass es vielleicht doch nicht gar so schlimm wird, wie es am Ende von </w:t>
      </w:r>
      <w:r w:rsidR="007F2789">
        <w:t xml:space="preserve">den vorigen </w:t>
      </w:r>
      <w:r>
        <w:t>Abschni</w:t>
      </w:r>
      <w:r w:rsidR="007F2789">
        <w:t>tt 4.1, 4.2 und 4.3 jeweils ausgesehen hat. Bevor die fossilen Energieträger 2060 zu</w:t>
      </w:r>
      <w:r w:rsidR="00750390">
        <w:t xml:space="preserve"> teuer werden,</w:t>
      </w:r>
      <w:r w:rsidR="007F2789">
        <w:t xml:space="preserve"> wird </w:t>
      </w:r>
      <w:r w:rsidR="00750390">
        <w:t>S</w:t>
      </w:r>
      <w:r w:rsidR="007F2789">
        <w:t>ola</w:t>
      </w:r>
      <w:r w:rsidR="007F2789">
        <w:t>r</w:t>
      </w:r>
      <w:r w:rsidR="007F2789">
        <w:t>energie konkurrenzfähig geworden sein. Bevor wir irgendwann zwischen 2025 und 2050 die Klimaziele endgültig verfehlen</w:t>
      </w:r>
      <w:r w:rsidR="00750390">
        <w:t>,</w:t>
      </w:r>
      <w:r w:rsidR="007F2789">
        <w:t xml:space="preserve"> wird aufgrund des in näherer Zukunft einse</w:t>
      </w:r>
      <w:r w:rsidR="007F2789">
        <w:t>t</w:t>
      </w:r>
      <w:r w:rsidR="007F2789">
        <w:t>zenden Wandels hin zu einer solaren Gesellschaft der CO</w:t>
      </w:r>
      <w:r w:rsidR="007F2789" w:rsidRPr="007F2789">
        <w:rPr>
          <w:vertAlign w:val="subscript"/>
        </w:rPr>
        <w:t>2</w:t>
      </w:r>
      <w:r w:rsidR="007F2789">
        <w:t xml:space="preserve">-Ausstoß </w:t>
      </w:r>
      <w:r w:rsidR="00984882">
        <w:t xml:space="preserve">deutlich </w:t>
      </w:r>
      <w:r w:rsidR="007F2789">
        <w:t>red</w:t>
      </w:r>
      <w:r w:rsidR="007F2789">
        <w:t>u</w:t>
      </w:r>
      <w:r w:rsidR="007F2789">
        <w:t xml:space="preserve">ziert werden können. Und schließlich wird dann auch die Konkurrenz zwischen Teller und Tank – womöglich nach einem kurzen Intermezzo der Bioenergie – reduziert werden. </w:t>
      </w:r>
      <w:r w:rsidR="00D33DC4">
        <w:t>Diese positive Wendung darf aber dennoch nicht darüber hinwegtäuschen, dass es sehr eng auf der Erde werden wird und die Situation durchaus grenzwertig sich entwickeln kann.</w:t>
      </w:r>
      <w:r w:rsidR="00984882">
        <w:t xml:space="preserve"> Das Problem mit hungernden Menschen ist zudem so noch nicht gelöst.</w:t>
      </w:r>
    </w:p>
    <w:p w:rsidR="002E3E2B" w:rsidRDefault="002E3E2B" w:rsidP="00D40D4C"/>
    <w:p w:rsidR="00B77887" w:rsidRDefault="00B77887" w:rsidP="00B77887">
      <w:pPr>
        <w:pStyle w:val="berschrift1"/>
      </w:pPr>
      <w:bookmarkStart w:id="11" w:name="_Toc352828948"/>
      <w:r>
        <w:t>5 Was bedeutet das für uns?</w:t>
      </w:r>
      <w:bookmarkEnd w:id="11"/>
    </w:p>
    <w:p w:rsidR="00B77887" w:rsidRDefault="00CF13B0" w:rsidP="00D40D4C">
      <w:r>
        <w:t>Nachdem mit Hilfe von Bilanzen eine Reihe von Zusammenhängen quantitativ b</w:t>
      </w:r>
      <w:r>
        <w:t>e</w:t>
      </w:r>
      <w:r>
        <w:t xml:space="preserve">leuchtet und immer wieder </w:t>
      </w:r>
      <w:r w:rsidR="00984882">
        <w:t>mit</w:t>
      </w:r>
      <w:r>
        <w:t xml:space="preserve"> Pro-Kopf-Werte</w:t>
      </w:r>
      <w:r w:rsidR="00984882">
        <w:t>n</w:t>
      </w:r>
      <w:r>
        <w:t xml:space="preserve"> der Bezug zu erfahrbaren Größen geschaffen wurde, stellt sich am Schluss nun die Frage, welche Konsequenzen sich </w:t>
      </w:r>
      <w:r w:rsidR="002F2B08">
        <w:t>aus den Betrachtungen</w:t>
      </w:r>
      <w:r>
        <w:t xml:space="preserve"> </w:t>
      </w:r>
      <w:r w:rsidR="00984882">
        <w:t xml:space="preserve">für uns </w:t>
      </w:r>
      <w:r>
        <w:t>ergeben. Diese Diskussion ist dabei sehr vielfältig, wie sich immer wieder in Gesprächen herausstellt. Einige Aspekte sollen dazu ang</w:t>
      </w:r>
      <w:r>
        <w:t>e</w:t>
      </w:r>
      <w:r>
        <w:t xml:space="preserve">sprochen werden, die relevant sind, eine umfassende Betrachtung </w:t>
      </w:r>
      <w:r w:rsidR="00DB3137">
        <w:t>würde</w:t>
      </w:r>
      <w:r>
        <w:t xml:space="preserve"> hier den Rahmen sprengen</w:t>
      </w:r>
      <w:r w:rsidR="00DB3137">
        <w:t xml:space="preserve"> und soll daher gar nicht versucht werden</w:t>
      </w:r>
      <w:r>
        <w:t>.</w:t>
      </w:r>
    </w:p>
    <w:p w:rsidR="00851843" w:rsidRDefault="00DB3137" w:rsidP="00D40D4C">
      <w:r>
        <w:t>Bei allen Betrachtungen zu Energie, Klima, Ernährung und Landfläche ist womöglich ein Aspekt etwas untergegangen, der hier betont werden soll: Es ist nicht die Knap</w:t>
      </w:r>
      <w:r>
        <w:t>p</w:t>
      </w:r>
      <w:r>
        <w:t>heit der Ressourcen das Problem, sondern die Vielzahl der Menschen. Die begren</w:t>
      </w:r>
      <w:r>
        <w:t>z</w:t>
      </w:r>
      <w:r>
        <w:t xml:space="preserve">ten Ressourcen stellen quasi den gegebenen und unveränderbaren Rahmen dar, innerhalb dessen sich die Menschheit entwickeln kann. Den Rahmen können wir so einfach nicht verändern, sondern </w:t>
      </w:r>
      <w:r w:rsidR="00BA4406">
        <w:t xml:space="preserve">nur, </w:t>
      </w:r>
      <w:r>
        <w:t xml:space="preserve">wie wir uns </w:t>
      </w:r>
      <w:r w:rsidR="00BA4406">
        <w:t>innerhalb dieses Rahmens</w:t>
      </w:r>
      <w:r>
        <w:t xml:space="preserve"> entfa</w:t>
      </w:r>
      <w:r>
        <w:t>l</w:t>
      </w:r>
      <w:r>
        <w:t>ten. Dabei ist ein wesentlicher Aspekt, dass wie bereits erläutert die Bevölkerung</w:t>
      </w:r>
      <w:r>
        <w:t>s</w:t>
      </w:r>
      <w:r>
        <w:t>zunahme mit steigendem Wohlstand abnimmt. In Abb. 4</w:t>
      </w:r>
      <w:r w:rsidR="00B21E56">
        <w:t>9</w:t>
      </w:r>
      <w:r>
        <w:t xml:space="preserve"> ist dies anhand aktueller </w:t>
      </w:r>
      <w:r>
        <w:lastRenderedPageBreak/>
        <w:t>Daten der UN dargestellt. Bis zu einem Pro-Kopf-Bruttoinlandsprodukt von etwa 4000 US-$ fällt nimmt die Fertilität deutlich ab, oberhalb davon ist sie praktisch u</w:t>
      </w:r>
      <w:r>
        <w:t>n</w:t>
      </w:r>
      <w:r>
        <w:t xml:space="preserve">abhängig vom BIP. Daraus folgt im Umkehrschluss, dass es wichtig ist, dass wir die Entwicklung </w:t>
      </w:r>
      <w:r w:rsidR="00BA4406">
        <w:t>weniger entwickelter</w:t>
      </w:r>
      <w:r>
        <w:t xml:space="preserve"> Länder aktiv unterstützen. Vor diesem Hintergrund </w:t>
      </w:r>
      <w:r w:rsidR="00851843">
        <w:t>stellt sich beispielsweise auch die Frage, wie wir mit geistigem Eigentum, Patenten, insbesondere auch auf Medikamente umgehen. Der Industrie in den entwickelten Ländern entgeht zwar Gewinn, wenn in sich entwickelnden Ländern keine Lizenzg</w:t>
      </w:r>
      <w:r w:rsidR="00851843">
        <w:t>e</w:t>
      </w:r>
      <w:r w:rsidR="00851843">
        <w:t>bühren gezahlt werden oder das Produkt nicht aus dem entwickelten Land gekauft sondern dort selbst her</w:t>
      </w:r>
      <w:r w:rsidR="00BA4406">
        <w:t>gestellt wird. Dafür ist dies aber für die Entwicklung der schwächeren Länder förderlich, was wiederum zu einer Lösung der globalen Pro</w:t>
      </w:r>
      <w:r w:rsidR="00BA4406">
        <w:t>b</w:t>
      </w:r>
      <w:r w:rsidR="00BA4406">
        <w:t>leme beiträgt, die ja auch uns letztendlich betreffen. Die Frage muss entsprechend sein, w</w:t>
      </w:r>
      <w:r w:rsidR="00851843">
        <w:t>ie wir eine</w:t>
      </w:r>
      <w:r w:rsidR="00BA4406">
        <w:t>n</w:t>
      </w:r>
      <w:r w:rsidR="00851843">
        <w:t xml:space="preserve"> Ausgleich finden </w:t>
      </w:r>
      <w:r w:rsidR="00BA4406">
        <w:t xml:space="preserve">können </w:t>
      </w:r>
      <w:r w:rsidR="00851843">
        <w:t xml:space="preserve">zwischen unseren ökonomischen und ökologischen Interessen, die hier eben eng </w:t>
      </w:r>
      <w:r w:rsidR="00BA4406">
        <w:t xml:space="preserve">mit der Entwicklung anderer Länder </w:t>
      </w:r>
      <w:r w:rsidR="00851843">
        <w:t>ve</w:t>
      </w:r>
      <w:r w:rsidR="00851843">
        <w:t>r</w:t>
      </w:r>
      <w:r w:rsidR="002F2B08">
        <w:t>knüpft sind.</w:t>
      </w:r>
      <w:r w:rsidR="00B8425C">
        <w:t xml:space="preserve"> Die Aufgabe kann auch anders formuliert werden: Wir müssen einen Ausgleich finden zwischen den berechtigten ökonomischen Interessen einzelner U</w:t>
      </w:r>
      <w:r w:rsidR="00B8425C">
        <w:t>n</w:t>
      </w:r>
      <w:r w:rsidR="00B8425C">
        <w:t xml:space="preserve">ternehmen und der ökologischen aber durchaus auch ökonomischen </w:t>
      </w:r>
      <w:r w:rsidR="00033A43">
        <w:t>gemeinschaftl</w:t>
      </w:r>
      <w:r w:rsidR="00033A43">
        <w:t>i</w:t>
      </w:r>
      <w:r w:rsidR="00033A43">
        <w:t xml:space="preserve">chen </w:t>
      </w:r>
      <w:r w:rsidR="00B8425C">
        <w:t>Interessen von uns allen.</w:t>
      </w:r>
    </w:p>
    <w:p w:rsidR="00DB3137" w:rsidRDefault="00DB3137" w:rsidP="00DB3137">
      <w:pPr>
        <w:pStyle w:val="Abbildung"/>
      </w:pPr>
      <w:r>
        <w:drawing>
          <wp:inline distT="0" distB="0" distL="0" distR="0" wp14:anchorId="6B5B8EF2" wp14:editId="3287CC55">
            <wp:extent cx="3250038" cy="2536405"/>
            <wp:effectExtent l="0" t="0" r="7620"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43">
                      <a:extLst>
                        <a:ext uri="{28A0092B-C50C-407E-A947-70E740481C1C}">
                          <a14:useLocalDpi xmlns:a14="http://schemas.microsoft.com/office/drawing/2010/main" val="0"/>
                        </a:ext>
                      </a:extLst>
                    </a:blip>
                    <a:srcRect l="11166" t="8952" r="13459" b="7211"/>
                    <a:stretch/>
                  </pic:blipFill>
                  <pic:spPr bwMode="auto">
                    <a:xfrm>
                      <a:off x="0" y="0"/>
                      <a:ext cx="3251300" cy="2537390"/>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DB3137" w:rsidRPr="00B21D64" w:rsidRDefault="00DB3137" w:rsidP="00DB3137">
      <w:pPr>
        <w:pStyle w:val="Abb-Unterschrift"/>
      </w:pPr>
      <w:r>
        <w:t>Abb. 4</w:t>
      </w:r>
      <w:r w:rsidR="00B21E56">
        <w:t>9</w:t>
      </w:r>
      <w:r>
        <w:t>:</w:t>
      </w:r>
      <w:r>
        <w:tab/>
        <w:t>Wohlstand bremst das Bevölkerungswachstum (</w:t>
      </w:r>
      <w:r w:rsidRPr="00DB3137">
        <w:t>http://data.un.org/</w:t>
      </w:r>
      <w:r>
        <w:t>)</w:t>
      </w:r>
    </w:p>
    <w:p w:rsidR="00D10DBA" w:rsidRDefault="00BA4406" w:rsidP="00D40D4C">
      <w:r>
        <w:t>Die oben dargestellten Bilanzen machen auch etwas anderes sehr deutlich: Die Zei</w:t>
      </w:r>
      <w:r>
        <w:t>t</w:t>
      </w:r>
      <w:r>
        <w:t>räume für die anstehenden Veränderungen sind vergleichsweise kurz, so dass tec</w:t>
      </w:r>
      <w:r>
        <w:t>h</w:t>
      </w:r>
      <w:r>
        <w:t xml:space="preserve">nologische </w:t>
      </w:r>
      <w:r w:rsidR="002F2B08">
        <w:t>Entwicklungen</w:t>
      </w:r>
      <w:r>
        <w:t xml:space="preserve"> absehbar nicht in der Lage sein werden, beispielweise das Problem hungernder Menschen zu lösen. Solche Änderungen laufen vergleichsweise langsam ab, landwirtschaftliche Erträge steigern sich beispielsweise über die letzten Jahrzehnte nur etwa um jährlich 1 bis 2 %. Ganz neue Technologien werden zwar immer wieder beschworen, benötigen aber natürlich ebenfalls eine längere Entwic</w:t>
      </w:r>
      <w:r>
        <w:t>k</w:t>
      </w:r>
      <w:r>
        <w:t xml:space="preserve">lungszeit bis sie marktreif sind. </w:t>
      </w:r>
      <w:r w:rsidR="00DD6E36">
        <w:t>Ein k</w:t>
      </w:r>
      <w:r>
        <w:t xml:space="preserve">lassisches Beispiel dafür ist die Photovoltaik, die vor über 50 Jahren das erste Mal technisch eingesetzt wurde und erst jetzt langsam konkurrenzfähig für die Nutzung der Solarenergie wird. </w:t>
      </w:r>
      <w:r w:rsidR="002F2B08">
        <w:t>Bei</w:t>
      </w:r>
      <w:r>
        <w:t xml:space="preserve"> anderen neuen Techn</w:t>
      </w:r>
      <w:r>
        <w:t>o</w:t>
      </w:r>
      <w:r>
        <w:t xml:space="preserve">logien kann nicht a priori von einer schnelleren Entwicklung ausgegangen werden. </w:t>
      </w:r>
    </w:p>
    <w:p w:rsidR="00BA4406" w:rsidRDefault="00DD6E36" w:rsidP="00D40D4C">
      <w:r>
        <w:t>Die Bilanzen zeigen aber andererseits, dass ein wesentlicher – wenn nicht DER en</w:t>
      </w:r>
      <w:r>
        <w:t>t</w:t>
      </w:r>
      <w:r>
        <w:t>scheidende – Faktor der Mensch und sein Verhalten ist. Je nachdem, wie viele Ki</w:t>
      </w:r>
      <w:r>
        <w:t>n</w:t>
      </w:r>
      <w:r>
        <w:t xml:space="preserve">der jeder in die Welt setzt, werden die Probleme handhabbar bleiben oder sich grenzwertig zuspitzen. Dies wird durch Vergleich der jeweiligen UN-Prognosen zur Bevölkerungsentwicklung deutlich. Andererseits ist </w:t>
      </w:r>
      <w:r w:rsidR="00D10DBA">
        <w:t>deutlich, dass Konsum oder Ve</w:t>
      </w:r>
      <w:r w:rsidR="00D10DBA">
        <w:t>r</w:t>
      </w:r>
      <w:r w:rsidR="00D10DBA">
        <w:t>zicht auf tierische Nahrungsmittel ganz entscheidend die für die menschliche Ernä</w:t>
      </w:r>
      <w:r w:rsidR="00D10DBA">
        <w:t>h</w:t>
      </w:r>
      <w:r w:rsidR="00D10DBA">
        <w:lastRenderedPageBreak/>
        <w:t xml:space="preserve">rung verfügbaren oder eben nicht mehr verfügbaren Spielräume beeinflussen. </w:t>
      </w:r>
      <w:r w:rsidR="00033A43">
        <w:t>Hu</w:t>
      </w:r>
      <w:r w:rsidR="00033A43">
        <w:t>n</w:t>
      </w:r>
      <w:r w:rsidR="00033A43">
        <w:t>ger ist dabei kein zukünftiges Problem, sondern schon jetzt akut. Würden wir heute auf tierische Nahrungsmittel verzichten, müssten Menschen nicht hungern. Ander</w:t>
      </w:r>
      <w:r w:rsidR="00033A43">
        <w:t>s</w:t>
      </w:r>
      <w:r w:rsidR="00033A43">
        <w:t>herum bedeutet dies, dass wenn wir uns Konsum tierischer Produkte leisten, wir b</w:t>
      </w:r>
      <w:r w:rsidR="00033A43">
        <w:t>e</w:t>
      </w:r>
      <w:r w:rsidR="00033A43">
        <w:t xml:space="preserve">reits heute den Hunger anderer Menschen in Kauf nehmen. </w:t>
      </w:r>
      <w:r w:rsidR="00D10DBA">
        <w:t>Das menschliche Verha</w:t>
      </w:r>
      <w:r w:rsidR="00D10DBA">
        <w:t>l</w:t>
      </w:r>
      <w:r w:rsidR="00D10DBA">
        <w:t xml:space="preserve">ten ist nun aber ein Aspekt der jeden betrifft – auch hier ist also wieder die Pro-Kopf-Betrachtung gefragt, und auch hier ist damit der jeweils ganz individuelle eigene Kopf gemeint. </w:t>
      </w:r>
      <w:r w:rsidR="00033A43">
        <w:t>Unsere gemeinschaftliche Entwicklung hängt also wesentlich davon ab, dass jeder einzelne neue Entscheidungen über sein Verhalten trifft.</w:t>
      </w:r>
    </w:p>
    <w:p w:rsidR="00BA4406" w:rsidRDefault="00D10DBA" w:rsidP="00D40D4C">
      <w:r>
        <w:t>An dieser Stelle soll verdeutlicht werden, wie politisch</w:t>
      </w:r>
      <w:r w:rsidR="008F36D2">
        <w:t>e und ökon</w:t>
      </w:r>
      <w:r w:rsidR="00357AD8">
        <w:t>o</w:t>
      </w:r>
      <w:r w:rsidR="008F36D2">
        <w:t>mische</w:t>
      </w:r>
      <w:r>
        <w:t xml:space="preserve"> Entwic</w:t>
      </w:r>
      <w:r>
        <w:t>k</w:t>
      </w:r>
      <w:r>
        <w:t>lungen gerade das Bevölkerungswachstum beeinflussen können. Dazu ist in Abb. </w:t>
      </w:r>
      <w:r w:rsidR="00B21E56">
        <w:t>50</w:t>
      </w:r>
      <w:r>
        <w:t xml:space="preserve"> der jährliche Anstieg der Bevölkerung Chinas gezeigt</w:t>
      </w:r>
      <w:r w:rsidR="008F36D2">
        <w:t xml:space="preserve"> zusammen mit der Fertilität und der Lebenserwartung</w:t>
      </w:r>
      <w:r>
        <w:t xml:space="preserve">. </w:t>
      </w:r>
      <w:r w:rsidR="008F36D2">
        <w:t>Deutlich ist hier zunächst der demographische Übergang zu erkennen, zunächst steigt die Lebenserwartung während der Kulturrevolution deutlich an, erst anschließend sinkt die Fertilität. In dieser Zeit wächst die Bevölk</w:t>
      </w:r>
      <w:r w:rsidR="008F36D2">
        <w:t>e</w:t>
      </w:r>
      <w:r w:rsidR="008F36D2">
        <w:t>rung Chinas um fast 3 % jährlich. Interessanterweise führt die Einführung der Ein-Kind-Politik nun gerade nicht zu einer Abnahme der Fertilität oder zur Verlangs</w:t>
      </w:r>
      <w:r w:rsidR="008F36D2">
        <w:t>a</w:t>
      </w:r>
      <w:r w:rsidR="008F36D2">
        <w:t xml:space="preserve">mung des Bevölkerungswachstums, sondern zunächst steigt beides sogar wieder leicht an. Erst ab 1985 sinkt dann die Fertilität, ab diesem Zeitpunkt etwa beginnt aber auch das Pro-Kopf-Bruttosozialprodukt deutlich zu steigen, ausgehend von 300 US-$ bis auf heute über 5000 US-$. Dass die Geburtenraten in China so gering sind, </w:t>
      </w:r>
      <w:r w:rsidR="00357AD8">
        <w:t>ist</w:t>
      </w:r>
      <w:r w:rsidR="008F36D2">
        <w:t xml:space="preserve"> also womöglich </w:t>
      </w:r>
      <w:r w:rsidR="00357AD8">
        <w:t>zu großen Anteilen gar nicht auf die</w:t>
      </w:r>
      <w:r w:rsidR="008F36D2">
        <w:t xml:space="preserve"> Ein-Kind-Politik</w:t>
      </w:r>
      <w:r w:rsidR="00357AD8">
        <w:t xml:space="preserve"> zurüc</w:t>
      </w:r>
      <w:r w:rsidR="00357AD8">
        <w:t>k</w:t>
      </w:r>
      <w:r w:rsidR="00357AD8">
        <w:t>zuführen, sondern auf d</w:t>
      </w:r>
      <w:r w:rsidR="00033A43">
        <w:t>en Beginn der nachhaltigen</w:t>
      </w:r>
      <w:r w:rsidR="00357AD8">
        <w:t xml:space="preserve"> wirtschaftliche</w:t>
      </w:r>
      <w:r w:rsidR="00033A43">
        <w:t>n</w:t>
      </w:r>
      <w:r w:rsidR="00357AD8">
        <w:t xml:space="preserve"> Entwicklung.</w:t>
      </w:r>
    </w:p>
    <w:p w:rsidR="008F36D2" w:rsidRDefault="008F36D2" w:rsidP="008F36D2">
      <w:pPr>
        <w:pStyle w:val="Abbildung"/>
      </w:pPr>
      <w:r>
        <w:drawing>
          <wp:inline distT="0" distB="0" distL="0" distR="0" wp14:anchorId="3566F3E3" wp14:editId="49A7121F">
            <wp:extent cx="4153988" cy="2988781"/>
            <wp:effectExtent l="0" t="0" r="0" b="254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44">
                      <a:extLst>
                        <a:ext uri="{28A0092B-C50C-407E-A947-70E740481C1C}">
                          <a14:useLocalDpi xmlns:a14="http://schemas.microsoft.com/office/drawing/2010/main" val="0"/>
                        </a:ext>
                      </a:extLst>
                    </a:blip>
                    <a:srcRect l="10441" t="7886" r="6553" b="6994"/>
                    <a:stretch/>
                  </pic:blipFill>
                  <pic:spPr bwMode="auto">
                    <a:xfrm>
                      <a:off x="0" y="0"/>
                      <a:ext cx="4154119" cy="2988875"/>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8F36D2" w:rsidRDefault="008F36D2" w:rsidP="008F36D2">
      <w:pPr>
        <w:pStyle w:val="Abb-Unterschrift"/>
      </w:pPr>
      <w:r>
        <w:t xml:space="preserve">Abb. </w:t>
      </w:r>
      <w:r w:rsidR="00B21E56">
        <w:t>50</w:t>
      </w:r>
      <w:r>
        <w:t>:</w:t>
      </w:r>
      <w:r>
        <w:tab/>
        <w:t>Entwicklung in China (</w:t>
      </w:r>
      <w:r w:rsidRPr="008F36D2">
        <w:t>http://data.un.org/</w:t>
      </w:r>
      <w:r>
        <w:t>)</w:t>
      </w:r>
    </w:p>
    <w:p w:rsidR="00DB3137" w:rsidRPr="00851843" w:rsidRDefault="00851843" w:rsidP="00D40D4C">
      <w:r>
        <w:t xml:space="preserve">Als weiterer Aspekt soll hier angesprochen werden, dass es ja historische Vorbilder für den </w:t>
      </w:r>
      <w:r w:rsidR="00357AD8">
        <w:t xml:space="preserve">erfolgreichen oder </w:t>
      </w:r>
      <w:r>
        <w:t>erfolglosen Umgang mit Umwelt- und Ressourcenprobl</w:t>
      </w:r>
      <w:r>
        <w:t>e</w:t>
      </w:r>
      <w:r>
        <w:t xml:space="preserve">men gibt, die </w:t>
      </w:r>
      <w:r w:rsidR="00357AD8">
        <w:t xml:space="preserve">beispielsweise </w:t>
      </w:r>
      <w:r w:rsidR="00151AAC">
        <w:t>von Diamond in seine</w:t>
      </w:r>
      <w:r>
        <w:t>m Buch „</w:t>
      </w:r>
      <w:proofErr w:type="spellStart"/>
      <w:r w:rsidRPr="00851843">
        <w:t>Collapse</w:t>
      </w:r>
      <w:proofErr w:type="spellEnd"/>
      <w:r w:rsidRPr="00851843">
        <w:t xml:space="preserve">: </w:t>
      </w:r>
      <w:proofErr w:type="spellStart"/>
      <w:r w:rsidRPr="00851843">
        <w:t>How</w:t>
      </w:r>
      <w:proofErr w:type="spellEnd"/>
      <w:r w:rsidRPr="00851843">
        <w:t xml:space="preserve"> </w:t>
      </w:r>
      <w:proofErr w:type="spellStart"/>
      <w:r w:rsidRPr="00851843">
        <w:t>Societies</w:t>
      </w:r>
      <w:proofErr w:type="spellEnd"/>
      <w:r w:rsidRPr="00851843">
        <w:t xml:space="preserve"> </w:t>
      </w:r>
      <w:proofErr w:type="spellStart"/>
      <w:r w:rsidRPr="00851843">
        <w:t>Choose</w:t>
      </w:r>
      <w:proofErr w:type="spellEnd"/>
      <w:r w:rsidRPr="00851843">
        <w:t xml:space="preserve"> </w:t>
      </w:r>
      <w:proofErr w:type="spellStart"/>
      <w:r w:rsidRPr="00851843">
        <w:t>to</w:t>
      </w:r>
      <w:proofErr w:type="spellEnd"/>
      <w:r w:rsidRPr="00851843">
        <w:t xml:space="preserve"> Fail </w:t>
      </w:r>
      <w:proofErr w:type="spellStart"/>
      <w:r w:rsidRPr="00851843">
        <w:t>or</w:t>
      </w:r>
      <w:proofErr w:type="spellEnd"/>
      <w:r w:rsidRPr="00851843">
        <w:t xml:space="preserve"> </w:t>
      </w:r>
      <w:proofErr w:type="spellStart"/>
      <w:r w:rsidRPr="00851843">
        <w:t>Survive</w:t>
      </w:r>
      <w:proofErr w:type="spellEnd"/>
      <w:r>
        <w:t xml:space="preserve">“ beschrieben werden. Auch wenn die jeweiligen Aspekte dort etwas reißerisch und dramatisierend dargestellt sind, sollte man womöglich doch die Schlussfolgerungen bedenken, die in Tab. 14 zusammengefasst sind. </w:t>
      </w:r>
      <w:r w:rsidR="00D33DC4">
        <w:t>Zwar w</w:t>
      </w:r>
      <w:r w:rsidR="00D33DC4">
        <w:t>a</w:t>
      </w:r>
      <w:r w:rsidR="00D33DC4">
        <w:t xml:space="preserve">ren in den Beispielen die menschlichen Eingriffe in die Natur jeweils nur lokal, die Ergebnisse für die jeweiligen Gesellschaften aber fatal. Besonders die jeweils letzten </w:t>
      </w:r>
      <w:r w:rsidR="00D33DC4">
        <w:lastRenderedPageBreak/>
        <w:t xml:space="preserve">Punkte, die zusammenhängen, sind wohl </w:t>
      </w:r>
      <w:r w:rsidR="00357AD8">
        <w:t xml:space="preserve">auch für unsere heutige Situation </w:t>
      </w:r>
      <w:r w:rsidR="00D33DC4">
        <w:t>zu b</w:t>
      </w:r>
      <w:r w:rsidR="00D33DC4">
        <w:t>e</w:t>
      </w:r>
      <w:r w:rsidR="00D33DC4">
        <w:t xml:space="preserve">denken: Ein </w:t>
      </w:r>
      <w:proofErr w:type="spellStart"/>
      <w:r w:rsidR="00D33DC4">
        <w:t>W</w:t>
      </w:r>
      <w:r w:rsidR="00151AAC">
        <w:t>eitermachen</w:t>
      </w:r>
      <w:proofErr w:type="spellEnd"/>
      <w:r w:rsidR="00151AAC">
        <w:t xml:space="preserve"> wie bisher und ein K</w:t>
      </w:r>
      <w:r w:rsidR="00D33DC4">
        <w:t>lammern an althergebrachte Ko</w:t>
      </w:r>
      <w:r w:rsidR="00D33DC4">
        <w:t>n</w:t>
      </w:r>
      <w:r w:rsidR="00D33DC4">
        <w:t>ventionen macht nicht wirklich Sinn. In einer sich ändernden Welt müssen wir alle Aspekte des Lebens wirkungsvoll hinterfragen dürfen</w:t>
      </w:r>
      <w:r w:rsidR="00357AD8">
        <w:t xml:space="preserve"> und Änderungen, die wir als sinnvoll erkennen, auch umsetzen</w:t>
      </w:r>
      <w:r w:rsidR="00D33DC4">
        <w:t>.</w:t>
      </w:r>
    </w:p>
    <w:tbl>
      <w:tblPr>
        <w:tblStyle w:val="Tabellenraster"/>
        <w:tblW w:w="0" w:type="auto"/>
        <w:tblLook w:val="04A0" w:firstRow="1" w:lastRow="0" w:firstColumn="1" w:lastColumn="0" w:noHBand="0" w:noVBand="1"/>
      </w:tblPr>
      <w:tblGrid>
        <w:gridCol w:w="9204"/>
      </w:tblGrid>
      <w:tr w:rsidR="00851843" w:rsidRPr="00851843" w:rsidTr="00851843">
        <w:tc>
          <w:tcPr>
            <w:tcW w:w="9204" w:type="dxa"/>
          </w:tcPr>
          <w:p w:rsidR="00851843" w:rsidRPr="00851843" w:rsidRDefault="00851843" w:rsidP="00851843">
            <w:pPr>
              <w:keepNext/>
            </w:pPr>
            <w:r w:rsidRPr="00851843">
              <w:rPr>
                <w:color w:val="0070C0"/>
              </w:rPr>
              <w:t>Fünf wesentliche Punkte:</w:t>
            </w:r>
          </w:p>
        </w:tc>
      </w:tr>
      <w:tr w:rsidR="00851843" w:rsidRPr="00851843" w:rsidTr="00851843">
        <w:tc>
          <w:tcPr>
            <w:tcW w:w="9204" w:type="dxa"/>
          </w:tcPr>
          <w:p w:rsidR="00851843" w:rsidRPr="00851843" w:rsidRDefault="00851843" w:rsidP="00851843">
            <w:pPr>
              <w:pStyle w:val="Listenabsatz"/>
              <w:keepNext/>
              <w:numPr>
                <w:ilvl w:val="0"/>
                <w:numId w:val="15"/>
              </w:numPr>
            </w:pPr>
            <w:r w:rsidRPr="00851843">
              <w:t>Umweltzerstörung</w:t>
            </w:r>
          </w:p>
        </w:tc>
      </w:tr>
      <w:tr w:rsidR="00851843" w:rsidRPr="00851843" w:rsidTr="00851843">
        <w:tc>
          <w:tcPr>
            <w:tcW w:w="9204" w:type="dxa"/>
          </w:tcPr>
          <w:p w:rsidR="00851843" w:rsidRPr="00851843" w:rsidRDefault="00851843" w:rsidP="00851843">
            <w:pPr>
              <w:pStyle w:val="Listenabsatz"/>
              <w:keepNext/>
              <w:numPr>
                <w:ilvl w:val="0"/>
                <w:numId w:val="15"/>
              </w:numPr>
            </w:pPr>
            <w:r w:rsidRPr="00851843">
              <w:t>Klimaänderung</w:t>
            </w:r>
          </w:p>
        </w:tc>
      </w:tr>
      <w:tr w:rsidR="00851843" w:rsidRPr="00851843" w:rsidTr="00851843">
        <w:tc>
          <w:tcPr>
            <w:tcW w:w="9204" w:type="dxa"/>
          </w:tcPr>
          <w:p w:rsidR="00851843" w:rsidRPr="00851843" w:rsidRDefault="00851843" w:rsidP="00851843">
            <w:pPr>
              <w:pStyle w:val="Listenabsatz"/>
              <w:keepNext/>
              <w:numPr>
                <w:ilvl w:val="0"/>
                <w:numId w:val="15"/>
              </w:numPr>
            </w:pPr>
            <w:r w:rsidRPr="00851843">
              <w:t>feindliche Nachbarn</w:t>
            </w:r>
          </w:p>
        </w:tc>
      </w:tr>
      <w:tr w:rsidR="00851843" w:rsidRPr="00851843" w:rsidTr="00851843">
        <w:tc>
          <w:tcPr>
            <w:tcW w:w="9204" w:type="dxa"/>
          </w:tcPr>
          <w:p w:rsidR="00851843" w:rsidRPr="00851843" w:rsidRDefault="00851843" w:rsidP="00851843">
            <w:pPr>
              <w:pStyle w:val="Listenabsatz"/>
              <w:keepNext/>
              <w:numPr>
                <w:ilvl w:val="0"/>
                <w:numId w:val="15"/>
              </w:numPr>
            </w:pPr>
            <w:r w:rsidRPr="00851843">
              <w:t>freundliche Handelspartner (</w:t>
            </w:r>
            <w:r w:rsidR="00D33DC4">
              <w:t xml:space="preserve">Abhängigkeiten, </w:t>
            </w:r>
            <w:r w:rsidRPr="00851843">
              <w:t>komplexes System)</w:t>
            </w:r>
          </w:p>
        </w:tc>
      </w:tr>
      <w:tr w:rsidR="00851843" w:rsidRPr="00851843" w:rsidTr="00851843">
        <w:tc>
          <w:tcPr>
            <w:tcW w:w="9204" w:type="dxa"/>
          </w:tcPr>
          <w:p w:rsidR="00851843" w:rsidRPr="00851843" w:rsidRDefault="00851843" w:rsidP="00851843">
            <w:pPr>
              <w:pStyle w:val="Listenabsatz"/>
              <w:keepNext/>
              <w:numPr>
                <w:ilvl w:val="0"/>
                <w:numId w:val="15"/>
              </w:numPr>
            </w:pPr>
            <w:r w:rsidRPr="00851843">
              <w:t>inadäquate gesellschaftliche Antwort auf Herausforderungen</w:t>
            </w:r>
          </w:p>
        </w:tc>
      </w:tr>
      <w:tr w:rsidR="00851843" w:rsidRPr="00851843" w:rsidTr="00851843">
        <w:tc>
          <w:tcPr>
            <w:tcW w:w="9204" w:type="dxa"/>
          </w:tcPr>
          <w:p w:rsidR="00851843" w:rsidRPr="00851843" w:rsidRDefault="00851843" w:rsidP="00851843">
            <w:pPr>
              <w:keepNext/>
            </w:pPr>
            <w:r w:rsidRPr="00851843">
              <w:rPr>
                <w:color w:val="0070C0"/>
              </w:rPr>
              <w:t>Lösung:</w:t>
            </w:r>
          </w:p>
        </w:tc>
      </w:tr>
      <w:tr w:rsidR="00851843" w:rsidRPr="00851843" w:rsidTr="00851843">
        <w:tc>
          <w:tcPr>
            <w:tcW w:w="9204" w:type="dxa"/>
          </w:tcPr>
          <w:p w:rsidR="00851843" w:rsidRPr="00851843" w:rsidRDefault="00851843" w:rsidP="00851843">
            <w:pPr>
              <w:pStyle w:val="Listenabsatz"/>
              <w:keepNext/>
              <w:numPr>
                <w:ilvl w:val="0"/>
                <w:numId w:val="15"/>
              </w:numPr>
            </w:pPr>
            <w:r>
              <w:t>c</w:t>
            </w:r>
            <w:r w:rsidRPr="00851843">
              <w:t xml:space="preserve">ouragierte vorausschauende </w:t>
            </w:r>
            <w:r>
              <w:t>Reaktion auf erkannte Probleme</w:t>
            </w:r>
          </w:p>
        </w:tc>
      </w:tr>
      <w:tr w:rsidR="00851843" w:rsidRPr="00851843" w:rsidTr="00851843">
        <w:tc>
          <w:tcPr>
            <w:tcW w:w="9204" w:type="dxa"/>
          </w:tcPr>
          <w:p w:rsidR="00851843" w:rsidRPr="00851843" w:rsidRDefault="00851843" w:rsidP="00851843">
            <w:pPr>
              <w:pStyle w:val="Listenabsatz"/>
              <w:keepNext/>
              <w:numPr>
                <w:ilvl w:val="0"/>
                <w:numId w:val="15"/>
              </w:numPr>
            </w:pPr>
            <w:r>
              <w:t>a</w:t>
            </w:r>
            <w:r w:rsidRPr="00851843">
              <w:t>uch schmerzliche Korrektur der Werte</w:t>
            </w:r>
          </w:p>
        </w:tc>
      </w:tr>
    </w:tbl>
    <w:p w:rsidR="00851843" w:rsidRPr="00851843" w:rsidRDefault="00851843" w:rsidP="00851843">
      <w:pPr>
        <w:pStyle w:val="Abb-Unterschrift"/>
        <w:rPr>
          <w:lang w:val="en-US"/>
        </w:rPr>
      </w:pPr>
      <w:r w:rsidRPr="00851843">
        <w:rPr>
          <w:lang w:val="en-US"/>
        </w:rPr>
        <w:t xml:space="preserve">Tab. 14: </w:t>
      </w:r>
      <w:proofErr w:type="spellStart"/>
      <w:r w:rsidRPr="00851843">
        <w:rPr>
          <w:lang w:val="en-US"/>
        </w:rPr>
        <w:t>Ergebnisse</w:t>
      </w:r>
      <w:proofErr w:type="spellEnd"/>
      <w:r w:rsidRPr="00851843">
        <w:rPr>
          <w:lang w:val="en-US"/>
        </w:rPr>
        <w:t xml:space="preserve"> </w:t>
      </w:r>
      <w:proofErr w:type="spellStart"/>
      <w:r w:rsidRPr="00851843">
        <w:rPr>
          <w:lang w:val="en-US"/>
        </w:rPr>
        <w:t>aus</w:t>
      </w:r>
      <w:proofErr w:type="spellEnd"/>
      <w:r w:rsidRPr="00851843">
        <w:rPr>
          <w:lang w:val="en-US"/>
        </w:rPr>
        <w:t xml:space="preserve"> Diamond, 2005: Collapse: How Societies Choose to Fail or Survive</w:t>
      </w:r>
    </w:p>
    <w:p w:rsidR="00851843" w:rsidRPr="00D33DC4" w:rsidRDefault="00D33DC4" w:rsidP="00D40D4C">
      <w:r w:rsidRPr="00D33DC4">
        <w:t xml:space="preserve">Einige Fragen dazu seien hier gestellt, </w:t>
      </w:r>
      <w:r w:rsidR="00357AD8">
        <w:t xml:space="preserve">die lediglich als Diskussionsgrundlage dienen können, </w:t>
      </w:r>
      <w:r w:rsidRPr="00D33DC4">
        <w:t>ohne dass darauf eine Antwort versucht wird</w:t>
      </w:r>
      <w:r w:rsidR="00357AD8">
        <w:t>. Die Reihenfolge impliziert d</w:t>
      </w:r>
      <w:r w:rsidR="00357AD8">
        <w:t>a</w:t>
      </w:r>
      <w:r w:rsidR="00357AD8">
        <w:t>bei keine Gewichtung. Antworten einer Gesellschaft auf diese Fragen können nur in einem gesellschaftlichen Diskurs – womöglich im Konsens zwischen Nationen – g</w:t>
      </w:r>
      <w:r w:rsidR="00357AD8">
        <w:t>e</w:t>
      </w:r>
      <w:r w:rsidR="00357AD8">
        <w:t>funden werden</w:t>
      </w:r>
      <w:r w:rsidRPr="00D33DC4">
        <w:t>:</w:t>
      </w:r>
    </w:p>
    <w:p w:rsidR="00D33DC4" w:rsidRDefault="00D33DC4" w:rsidP="00D33DC4">
      <w:pPr>
        <w:pStyle w:val="Listenabsatz"/>
        <w:numPr>
          <w:ilvl w:val="0"/>
          <w:numId w:val="16"/>
        </w:numPr>
      </w:pPr>
      <w:r>
        <w:t>Wie viele eigene Kinder darf eine Frau oder ein Paar haben?</w:t>
      </w:r>
    </w:p>
    <w:p w:rsidR="00D33DC4" w:rsidRDefault="00D33DC4" w:rsidP="00D33DC4">
      <w:pPr>
        <w:pStyle w:val="Listenabsatz"/>
        <w:numPr>
          <w:ilvl w:val="0"/>
          <w:numId w:val="16"/>
        </w:numPr>
      </w:pPr>
      <w:r>
        <w:t>Wie viel tierische Nahrungsmittel dürfen wir uns leisten?</w:t>
      </w:r>
    </w:p>
    <w:p w:rsidR="00D33DC4" w:rsidRDefault="00D33DC4" w:rsidP="00D33DC4">
      <w:pPr>
        <w:pStyle w:val="Listenabsatz"/>
        <w:numPr>
          <w:ilvl w:val="0"/>
          <w:numId w:val="16"/>
        </w:numPr>
      </w:pPr>
      <w:r>
        <w:t xml:space="preserve">Kann die Religion, die ja eher konservativ bewahrt, in der sich verändernden Welt legitime Richtschnur </w:t>
      </w:r>
      <w:r w:rsidR="00151AAC">
        <w:t>sein</w:t>
      </w:r>
      <w:r>
        <w:t xml:space="preserve">? </w:t>
      </w:r>
    </w:p>
    <w:p w:rsidR="00D33DC4" w:rsidRDefault="00D33DC4" w:rsidP="00D33DC4">
      <w:pPr>
        <w:pStyle w:val="Listenabsatz"/>
        <w:numPr>
          <w:ilvl w:val="0"/>
          <w:numId w:val="16"/>
        </w:numPr>
      </w:pPr>
      <w:r>
        <w:t xml:space="preserve">Besonders bei der katholischen Kirche: Darf die Kirche vor </w:t>
      </w:r>
      <w:r w:rsidR="00151AAC">
        <w:t>dem Hintergrund der</w:t>
      </w:r>
      <w:r>
        <w:t xml:space="preserve"> </w:t>
      </w:r>
      <w:r w:rsidR="00357AD8">
        <w:t>hier diskutierten</w:t>
      </w:r>
      <w:r>
        <w:t xml:space="preserve"> Zusammenhänge Verhütung verbieten?</w:t>
      </w:r>
    </w:p>
    <w:p w:rsidR="00D33DC4" w:rsidRDefault="00D33DC4" w:rsidP="00D33DC4">
      <w:pPr>
        <w:pStyle w:val="Listenabsatz"/>
        <w:numPr>
          <w:ilvl w:val="0"/>
          <w:numId w:val="16"/>
        </w:numPr>
      </w:pPr>
      <w:r>
        <w:t xml:space="preserve">Wie kann </w:t>
      </w:r>
      <w:r w:rsidR="00357AD8">
        <w:t xml:space="preserve">womöglich </w:t>
      </w:r>
      <w:r>
        <w:t xml:space="preserve">eine Umwelt-Ethik statt Religion aussehen? </w:t>
      </w:r>
    </w:p>
    <w:p w:rsidR="005E6CC6" w:rsidRDefault="005E6CC6" w:rsidP="00D33DC4">
      <w:pPr>
        <w:pStyle w:val="Listenabsatz"/>
        <w:numPr>
          <w:ilvl w:val="0"/>
          <w:numId w:val="16"/>
        </w:numPr>
      </w:pPr>
      <w:r>
        <w:t>Wie wird zukünftig der Handel mit Nahrungsmitteln und Energieträgern org</w:t>
      </w:r>
      <w:r>
        <w:t>a</w:t>
      </w:r>
      <w:r>
        <w:t xml:space="preserve">nisiert, wenn die Nationen </w:t>
      </w:r>
      <w:r w:rsidR="00357AD8">
        <w:t>mit</w:t>
      </w:r>
      <w:r>
        <w:t xml:space="preserve"> Überfluss an diesen Ressourcen ja zukünftig womöglich andere sind als heute? Ist ein freies Spiel der marktwirtschaftlichen Kräfte international sinnvoll, wo wir innerhalb der Nationen ja bereits die sozi</w:t>
      </w:r>
      <w:r>
        <w:t>a</w:t>
      </w:r>
      <w:r>
        <w:t>le Marktwirtschaft etabliert haben?</w:t>
      </w:r>
    </w:p>
    <w:p w:rsidR="00D33DC4" w:rsidRDefault="00D33DC4" w:rsidP="00D33DC4">
      <w:pPr>
        <w:pStyle w:val="Listenabsatz"/>
        <w:numPr>
          <w:ilvl w:val="0"/>
          <w:numId w:val="16"/>
        </w:numPr>
      </w:pPr>
      <w:r>
        <w:t>Ist es sinnvoll, dass Belohnungen, die wir uns selbst gönnen, wie den Woch</w:t>
      </w:r>
      <w:r>
        <w:t>e</w:t>
      </w:r>
      <w:r>
        <w:t>nend-Shopping-Trip nach Mailand oder das größere Auto</w:t>
      </w:r>
      <w:r w:rsidR="00357AD8">
        <w:t xml:space="preserve"> – die ja auch gesel</w:t>
      </w:r>
      <w:r w:rsidR="00357AD8">
        <w:t>l</w:t>
      </w:r>
      <w:r w:rsidR="00357AD8">
        <w:t>schaftlich als solche positive Belohnung angesehen werden –</w:t>
      </w:r>
      <w:r>
        <w:t xml:space="preserve"> tendenziell eher zu Lasten der Umwelt gehen? Wie können wir gesellschaftlich als positiv wahrgenommene Belohnungen </w:t>
      </w:r>
      <w:r w:rsidR="005E6CC6">
        <w:t xml:space="preserve">gestalten, die ökologisch </w:t>
      </w:r>
      <w:r w:rsidR="00357AD8">
        <w:t>sinnvoll</w:t>
      </w:r>
      <w:r w:rsidR="005E6CC6">
        <w:t xml:space="preserve"> sind?</w:t>
      </w:r>
    </w:p>
    <w:p w:rsidR="005E6CC6" w:rsidRDefault="005E6CC6" w:rsidP="00D33DC4">
      <w:pPr>
        <w:pStyle w:val="Listenabsatz"/>
        <w:numPr>
          <w:ilvl w:val="0"/>
          <w:numId w:val="16"/>
        </w:numPr>
      </w:pPr>
      <w:r>
        <w:t>Wie werden die Lasten für Umweltschutz zwischen den Nationen zukünftig verteilt?</w:t>
      </w:r>
    </w:p>
    <w:p w:rsidR="005E6CC6" w:rsidRDefault="005E6CC6" w:rsidP="00D33DC4">
      <w:pPr>
        <w:pStyle w:val="Listenabsatz"/>
        <w:numPr>
          <w:ilvl w:val="0"/>
          <w:numId w:val="16"/>
        </w:numPr>
      </w:pPr>
      <w:r>
        <w:t xml:space="preserve">Wie werden die Lasten für eine beschleunigte Entwicklung sich entwickelnder Länder </w:t>
      </w:r>
      <w:r w:rsidR="00357AD8">
        <w:t xml:space="preserve">als beste Maßnahme gegen steigende Bevölkerungszahlen </w:t>
      </w:r>
      <w:r>
        <w:t>zukünftig sinnvoll aufgeteilt?</w:t>
      </w:r>
    </w:p>
    <w:p w:rsidR="007D4F90" w:rsidRPr="00D33DC4" w:rsidRDefault="007D4F90" w:rsidP="007D4F90">
      <w:pPr>
        <w:pStyle w:val="Listenabsatz"/>
        <w:numPr>
          <w:ilvl w:val="0"/>
          <w:numId w:val="16"/>
        </w:numPr>
      </w:pPr>
      <w:r>
        <w:t>Müssen wir in entwickelten Ländern dafür aufkommen, dass manche Me</w:t>
      </w:r>
      <w:r>
        <w:t>n</w:t>
      </w:r>
      <w:r>
        <w:t xml:space="preserve">schen </w:t>
      </w:r>
      <w:r w:rsidR="00151AAC">
        <w:t xml:space="preserve">in weniger entwickelten Ländern </w:t>
      </w:r>
      <w:r>
        <w:t>freiwillig in völlig unfruchtbaren Regi</w:t>
      </w:r>
      <w:r>
        <w:t>o</w:t>
      </w:r>
      <w:r>
        <w:lastRenderedPageBreak/>
        <w:t>nen</w:t>
      </w:r>
      <w:r w:rsidR="00151AAC">
        <w:t xml:space="preserve"> </w:t>
      </w:r>
      <w:r w:rsidR="006C40A8">
        <w:t xml:space="preserve">dieser Erde </w:t>
      </w:r>
      <w:r w:rsidR="00151AAC">
        <w:t xml:space="preserve">wie beispielsweise in Wüsten </w:t>
      </w:r>
      <w:r>
        <w:t>leben?</w:t>
      </w:r>
    </w:p>
    <w:p w:rsidR="005E6CC6" w:rsidRDefault="005E6CC6" w:rsidP="00D33DC4">
      <w:pPr>
        <w:pStyle w:val="Listenabsatz"/>
        <w:numPr>
          <w:ilvl w:val="0"/>
          <w:numId w:val="16"/>
        </w:numPr>
      </w:pPr>
      <w:r>
        <w:t>Wie werden Verstöße gegen Umweltabkommen zwischen Nationen geah</w:t>
      </w:r>
      <w:r>
        <w:t>n</w:t>
      </w:r>
      <w:r>
        <w:t>det?</w:t>
      </w:r>
    </w:p>
    <w:p w:rsidR="005E6CC6" w:rsidRDefault="005E6CC6" w:rsidP="00D33DC4">
      <w:pPr>
        <w:pStyle w:val="Listenabsatz"/>
        <w:numPr>
          <w:ilvl w:val="0"/>
          <w:numId w:val="16"/>
        </w:numPr>
      </w:pPr>
      <w:r>
        <w:t xml:space="preserve">Wie regeln wir die Gerechtigkeit zwischen den Generationen, d.h. dass wir heute Dinge verbrauchen, die zukünftige Generationen nicht mehr verfügbar haben, </w:t>
      </w:r>
      <w:r w:rsidR="00357AD8">
        <w:t>wo</w:t>
      </w:r>
      <w:r>
        <w:t xml:space="preserve"> aber heute </w:t>
      </w:r>
      <w:r w:rsidR="00357AD8">
        <w:t xml:space="preserve">Vertreter dieser Generationen </w:t>
      </w:r>
      <w:r>
        <w:t xml:space="preserve">noch </w:t>
      </w:r>
      <w:r w:rsidR="00357AD8">
        <w:t xml:space="preserve">gar </w:t>
      </w:r>
      <w:r>
        <w:t xml:space="preserve">nicht </w:t>
      </w:r>
      <w:r w:rsidR="00357AD8">
        <w:t>hier</w:t>
      </w:r>
      <w:r>
        <w:t xml:space="preserve"> sind, um ihre eigenen Interessen </w:t>
      </w:r>
      <w:r w:rsidR="00151AAC">
        <w:t xml:space="preserve">gegen die Lobbyisten heutiger Interessen </w:t>
      </w:r>
      <w:r>
        <w:t>wi</w:t>
      </w:r>
      <w:r>
        <w:t>r</w:t>
      </w:r>
      <w:r>
        <w:t>kungsvoll zu vertreten?</w:t>
      </w:r>
    </w:p>
    <w:p w:rsidR="00851843" w:rsidRDefault="007D4F90" w:rsidP="00D40D4C">
      <w:r>
        <w:t>Diese Diskussionen sollten nicht leichtfertig geführt werden. Insbesondere ist stets auch mit zu berücksichtigen, dass politische und wirtschaftliche Interessenvertreter einerseits diejenigen sind, die in der Diskussion am deutlichsten wahrgenommen werden, die andererseits aber natürlich auch für ihre eigenen Interessen argumenti</w:t>
      </w:r>
      <w:r>
        <w:t>e</w:t>
      </w:r>
      <w:r>
        <w:t>ren. Ziel dieses Moduls ist daher ja auch, eine Basis für eine belastbare Einschä</w:t>
      </w:r>
      <w:r>
        <w:t>t</w:t>
      </w:r>
      <w:r>
        <w:t xml:space="preserve">zung der Zusammenhänge an die Hand zu geben, </w:t>
      </w:r>
      <w:r w:rsidR="006F3C0A">
        <w:t xml:space="preserve">auch </w:t>
      </w:r>
      <w:r w:rsidR="00151AAC">
        <w:t xml:space="preserve">z.B. </w:t>
      </w:r>
      <w:r>
        <w:t xml:space="preserve">um </w:t>
      </w:r>
      <w:r w:rsidR="006F3C0A">
        <w:t>als gebildete Wähler die richtigen Entscheidungen treffen zu können. Dabei greifen diese Entscheidungen ja wie dargestellt in unser individuelles Leben ein. Wir müssen über den von uns b</w:t>
      </w:r>
      <w:r w:rsidR="006F3C0A">
        <w:t>e</w:t>
      </w:r>
      <w:r w:rsidR="006F3C0A">
        <w:t xml:space="preserve">wusst zu wählenden Lebensstil individuell und gesellschaftlich entscheiden. Dabei stehen </w:t>
      </w:r>
      <w:r w:rsidR="006C40A8">
        <w:t xml:space="preserve">oft </w:t>
      </w:r>
      <w:r w:rsidR="006F3C0A">
        <w:t xml:space="preserve">zwei </w:t>
      </w:r>
      <w:r w:rsidR="006C40A8">
        <w:t xml:space="preserve">übliche </w:t>
      </w:r>
      <w:r w:rsidR="006F3C0A">
        <w:t>Meinungen einander gegenüber, die von den jeweiligen Gruppen vertreten werden. Eine Seite stellt es stets so dar, dass Nachhaltigkeit Ei</w:t>
      </w:r>
      <w:r w:rsidR="006F3C0A">
        <w:t>n</w:t>
      </w:r>
      <w:r w:rsidR="006F3C0A">
        <w:t>schränkungen bedeutet, während die andere Seite nicht müde wird zu betonen, dass eben eine quantitative Einschränkung sogar mit einer qualitativen Bereicherung ei</w:t>
      </w:r>
      <w:r w:rsidR="006F3C0A">
        <w:t>n</w:t>
      </w:r>
      <w:r w:rsidR="006F3C0A">
        <w:t xml:space="preserve">hergehen kann. </w:t>
      </w:r>
      <w:r w:rsidR="00E61BBE">
        <w:t>Diese Lebensstildebatte so zu führen, dass sie zu einem gesel</w:t>
      </w:r>
      <w:r w:rsidR="00E61BBE">
        <w:t>l</w:t>
      </w:r>
      <w:r w:rsidR="00E61BBE">
        <w:t>schaftlich und globalgesellschaftlich akzeptierten Konsens führt, ist eine wesentliche Aufgabe der nächsten Jahre.</w:t>
      </w:r>
    </w:p>
    <w:p w:rsidR="00FE786F" w:rsidRDefault="00FE786F" w:rsidP="00D40D4C">
      <w:r>
        <w:t xml:space="preserve">Dabei wird eines offensichtlich: </w:t>
      </w:r>
      <w:r w:rsidR="008F0BAA">
        <w:t xml:space="preserve">Zur </w:t>
      </w:r>
      <w:r>
        <w:t xml:space="preserve">Diskussion </w:t>
      </w:r>
      <w:r w:rsidR="008F0BAA">
        <w:t>stehen individuelle Rechte, die in den UN-Menschenrechten verankert sind</w:t>
      </w:r>
      <w:r>
        <w:t xml:space="preserve">. Es scheint </w:t>
      </w:r>
      <w:r w:rsidR="008F0BAA">
        <w:t>als könnten</w:t>
      </w:r>
      <w:r>
        <w:t xml:space="preserve"> diese Menschenrechte nur in einer unbegrenzten Welt als absolutes Maß angesehen werden. Real, unter Berücksichtigung begrenzter Ressourcen, stehen verschiedene Menschenrechte in Konflikt. Es sind nicht mehr alle Rechte für jeden Menschen sicherzustellen. De facto wurden sie sowieso bisher nie für alle sichergestellt, denn</w:t>
      </w:r>
      <w:r w:rsidR="00B819DE">
        <w:t xml:space="preserve"> dann dürfte es Hunger und Trinkwassermangel</w:t>
      </w:r>
      <w:r>
        <w:t xml:space="preserve"> nicht geben. Bisher wurden aus diesen konfligierenden Rechten aber keine Handlungsverpflichtungen abgeleitet, die dazu führen könnten, die Rechte aller sicherzustellen. Um dies zu verdeutlichen, sind in Tab. 15 einige ausgewählte Menschenrechte aufgeführt. </w:t>
      </w:r>
      <w:r w:rsidR="008F0BAA">
        <w:t xml:space="preserve">Menschen sind heute eben nicht gleich, </w:t>
      </w:r>
      <w:r w:rsidR="006C40A8">
        <w:t>einige haben Nahrung im Überfluss verfügbar, andere</w:t>
      </w:r>
      <w:r w:rsidR="008F0BAA">
        <w:t xml:space="preserve"> müssen hungern</w:t>
      </w:r>
      <w:r>
        <w:t xml:space="preserve">. </w:t>
      </w:r>
      <w:r w:rsidR="008F0BAA">
        <w:t>Die Religionsfreiheit ve</w:t>
      </w:r>
      <w:r w:rsidR="008F0BAA">
        <w:t>r</w:t>
      </w:r>
      <w:r w:rsidR="008F0BAA">
        <w:t xml:space="preserve">bietet Verhütung, was </w:t>
      </w:r>
      <w:r w:rsidR="006C40A8">
        <w:t xml:space="preserve">wie dargestellt </w:t>
      </w:r>
      <w:r w:rsidR="008F0BAA">
        <w:t>ebenfalls mit dem Recht auf ausreichende Na</w:t>
      </w:r>
      <w:r w:rsidR="008F0BAA">
        <w:t>h</w:t>
      </w:r>
      <w:r w:rsidR="008F0BAA">
        <w:t>rung in Widerspruch steht. In unserer begrenzten Welt müssen wir offensichtlich z</w:t>
      </w:r>
      <w:r w:rsidR="008F0BAA">
        <w:t>u</w:t>
      </w:r>
      <w:r w:rsidR="008F0BAA">
        <w:t>mindest eine Rangordnung zwischen den verschiedenen Rechten verhandeln, um anhand dieser dann die Handlungsgebote abzuleiten.</w:t>
      </w:r>
    </w:p>
    <w:tbl>
      <w:tblPr>
        <w:tblStyle w:val="Tabellenraster"/>
        <w:tblW w:w="8046" w:type="dxa"/>
        <w:tblLook w:val="04A0" w:firstRow="1" w:lastRow="0" w:firstColumn="1" w:lastColumn="0" w:noHBand="0" w:noVBand="1"/>
      </w:tblPr>
      <w:tblGrid>
        <w:gridCol w:w="8046"/>
      </w:tblGrid>
      <w:tr w:rsidR="00FE786F" w:rsidRPr="00FE786F" w:rsidTr="00FE786F">
        <w:tc>
          <w:tcPr>
            <w:tcW w:w="8046" w:type="dxa"/>
          </w:tcPr>
          <w:p w:rsidR="00FE786F" w:rsidRPr="00FE786F" w:rsidRDefault="00FE786F" w:rsidP="008F0BAA">
            <w:pPr>
              <w:keepNext/>
              <w:spacing w:after="0"/>
              <w:rPr>
                <w:rFonts w:eastAsia="Times New Roman" w:cs="Arial"/>
                <w:szCs w:val="24"/>
              </w:rPr>
            </w:pPr>
            <w:r w:rsidRPr="00FE786F">
              <w:rPr>
                <w:rFonts w:eastAsiaTheme="minorEastAsia" w:cs="Arial"/>
                <w:b/>
                <w:bCs/>
                <w:color w:val="FF0000"/>
                <w:kern w:val="24"/>
                <w:szCs w:val="24"/>
              </w:rPr>
              <w:lastRenderedPageBreak/>
              <w:t xml:space="preserve">Alle Menschen </w:t>
            </w:r>
            <w:r w:rsidRPr="00FE786F">
              <w:rPr>
                <w:rFonts w:eastAsiaTheme="minorEastAsia" w:cs="Arial"/>
                <w:color w:val="000000" w:themeColor="text1"/>
                <w:kern w:val="24"/>
                <w:szCs w:val="24"/>
              </w:rPr>
              <w:t xml:space="preserve">sind frei und gleich an Würde und Rechten geboren. </w:t>
            </w:r>
          </w:p>
        </w:tc>
      </w:tr>
      <w:tr w:rsidR="00FE786F" w:rsidRPr="00FE786F" w:rsidTr="00FE786F">
        <w:tc>
          <w:tcPr>
            <w:tcW w:w="8046" w:type="dxa"/>
          </w:tcPr>
          <w:p w:rsidR="00FE786F" w:rsidRPr="00FE786F" w:rsidRDefault="00FE786F" w:rsidP="008F0BAA">
            <w:pPr>
              <w:keepNext/>
              <w:spacing w:after="0"/>
              <w:rPr>
                <w:rFonts w:eastAsia="Times New Roman" w:cs="Arial"/>
                <w:szCs w:val="24"/>
              </w:rPr>
            </w:pPr>
            <w:r w:rsidRPr="00FE786F">
              <w:rPr>
                <w:rFonts w:eastAsiaTheme="minorEastAsia" w:cs="Arial"/>
                <w:color w:val="000000" w:themeColor="text1"/>
                <w:kern w:val="24"/>
                <w:szCs w:val="24"/>
              </w:rPr>
              <w:t xml:space="preserve">Jeder hat das Recht auf Gedanken-, Gewissens- und </w:t>
            </w:r>
            <w:r w:rsidRPr="00FE786F">
              <w:rPr>
                <w:rFonts w:eastAsiaTheme="minorEastAsia" w:cs="Arial"/>
                <w:b/>
                <w:bCs/>
                <w:color w:val="FF0000"/>
                <w:kern w:val="24"/>
                <w:szCs w:val="24"/>
              </w:rPr>
              <w:t>Religionsfreiheit</w:t>
            </w:r>
            <w:r w:rsidRPr="00FE786F">
              <w:rPr>
                <w:rFonts w:eastAsiaTheme="minorEastAsia" w:cs="Arial"/>
                <w:color w:val="000000" w:themeColor="text1"/>
                <w:kern w:val="24"/>
                <w:szCs w:val="24"/>
              </w:rPr>
              <w:t>.</w:t>
            </w:r>
          </w:p>
        </w:tc>
      </w:tr>
      <w:tr w:rsidR="00FE786F" w:rsidRPr="00FE786F" w:rsidTr="00FE786F">
        <w:tc>
          <w:tcPr>
            <w:tcW w:w="8046" w:type="dxa"/>
          </w:tcPr>
          <w:p w:rsidR="00FE786F" w:rsidRPr="00FE786F" w:rsidRDefault="00FE786F" w:rsidP="00FE786F">
            <w:pPr>
              <w:keepNext/>
              <w:spacing w:after="0"/>
              <w:rPr>
                <w:rFonts w:eastAsia="Times New Roman" w:cs="Arial"/>
                <w:szCs w:val="24"/>
              </w:rPr>
            </w:pPr>
            <w:r w:rsidRPr="00FE786F">
              <w:rPr>
                <w:rFonts w:eastAsiaTheme="minorEastAsia" w:cs="Arial"/>
                <w:color w:val="000000" w:themeColor="text1"/>
                <w:kern w:val="24"/>
                <w:szCs w:val="24"/>
              </w:rPr>
              <w:t xml:space="preserve">Heiratsfähige Männer und Frauen haben ... das Recht, zu heiraten und </w:t>
            </w:r>
            <w:r w:rsidRPr="00FE786F">
              <w:rPr>
                <w:rFonts w:eastAsiaTheme="minorEastAsia" w:cs="Arial"/>
                <w:b/>
                <w:bCs/>
                <w:color w:val="FF0000"/>
                <w:kern w:val="24"/>
                <w:szCs w:val="24"/>
              </w:rPr>
              <w:t>eine Familie zu gründen</w:t>
            </w:r>
            <w:r w:rsidRPr="00FE786F">
              <w:rPr>
                <w:rFonts w:eastAsiaTheme="minorEastAsia" w:cs="Arial"/>
                <w:color w:val="000000" w:themeColor="text1"/>
                <w:kern w:val="24"/>
                <w:szCs w:val="24"/>
              </w:rPr>
              <w:t xml:space="preserve">. </w:t>
            </w:r>
          </w:p>
        </w:tc>
      </w:tr>
      <w:tr w:rsidR="00FE786F" w:rsidRPr="00FE786F" w:rsidTr="00FE786F">
        <w:tc>
          <w:tcPr>
            <w:tcW w:w="8046" w:type="dxa"/>
          </w:tcPr>
          <w:p w:rsidR="00FE786F" w:rsidRPr="00FE786F" w:rsidRDefault="00FE786F" w:rsidP="00FE786F">
            <w:pPr>
              <w:keepNext/>
              <w:spacing w:after="0"/>
              <w:rPr>
                <w:rFonts w:eastAsia="Times New Roman" w:cs="Arial"/>
                <w:szCs w:val="24"/>
              </w:rPr>
            </w:pPr>
            <w:r w:rsidRPr="00FE786F">
              <w:rPr>
                <w:rFonts w:eastAsiaTheme="minorEastAsia" w:cs="Arial"/>
                <w:color w:val="000000" w:themeColor="text1"/>
                <w:kern w:val="24"/>
                <w:szCs w:val="24"/>
              </w:rPr>
              <w:t xml:space="preserve">Jeder hat als Mitglied der Gesellschaft das Recht auf </w:t>
            </w:r>
            <w:r w:rsidRPr="00FE786F">
              <w:rPr>
                <w:rFonts w:eastAsiaTheme="minorEastAsia" w:cs="Arial"/>
                <w:b/>
                <w:bCs/>
                <w:color w:val="FF0000"/>
                <w:kern w:val="24"/>
                <w:szCs w:val="24"/>
              </w:rPr>
              <w:t xml:space="preserve">soziale Sicherheit </w:t>
            </w:r>
            <w:r w:rsidRPr="00FE786F">
              <w:rPr>
                <w:rFonts w:eastAsiaTheme="minorEastAsia" w:cs="Arial"/>
                <w:color w:val="000000" w:themeColor="text1"/>
                <w:kern w:val="24"/>
                <w:szCs w:val="24"/>
              </w:rPr>
              <w:t xml:space="preserve">und Anspruch darauf, in den Genuss der wirtschaftlichen, sozialen und kulturellen Rechte zu gelangen, die für seine Würde und die </w:t>
            </w:r>
            <w:r w:rsidRPr="00FE786F">
              <w:rPr>
                <w:rFonts w:eastAsiaTheme="minorEastAsia" w:cs="Arial"/>
                <w:b/>
                <w:bCs/>
                <w:color w:val="FF0000"/>
                <w:kern w:val="24"/>
                <w:szCs w:val="24"/>
              </w:rPr>
              <w:t>freie En</w:t>
            </w:r>
            <w:r w:rsidRPr="00FE786F">
              <w:rPr>
                <w:rFonts w:eastAsiaTheme="minorEastAsia" w:cs="Arial"/>
                <w:b/>
                <w:bCs/>
                <w:color w:val="FF0000"/>
                <w:kern w:val="24"/>
                <w:szCs w:val="24"/>
              </w:rPr>
              <w:t>t</w:t>
            </w:r>
            <w:r w:rsidRPr="00FE786F">
              <w:rPr>
                <w:rFonts w:eastAsiaTheme="minorEastAsia" w:cs="Arial"/>
                <w:b/>
                <w:bCs/>
                <w:color w:val="FF0000"/>
                <w:kern w:val="24"/>
                <w:szCs w:val="24"/>
              </w:rPr>
              <w:t xml:space="preserve">wicklung </w:t>
            </w:r>
            <w:r w:rsidRPr="00FE786F">
              <w:rPr>
                <w:rFonts w:eastAsiaTheme="minorEastAsia" w:cs="Arial"/>
                <w:color w:val="000000" w:themeColor="text1"/>
                <w:kern w:val="24"/>
                <w:szCs w:val="24"/>
              </w:rPr>
              <w:t>seiner Persönlichkeit unentbehrlich sind.</w:t>
            </w:r>
          </w:p>
        </w:tc>
      </w:tr>
      <w:tr w:rsidR="00FE786F" w:rsidRPr="00FE786F" w:rsidTr="00FE786F">
        <w:tc>
          <w:tcPr>
            <w:tcW w:w="8046" w:type="dxa"/>
          </w:tcPr>
          <w:p w:rsidR="00FE786F" w:rsidRPr="00FE786F" w:rsidRDefault="00FE786F" w:rsidP="00FE786F">
            <w:pPr>
              <w:keepNext/>
              <w:spacing w:after="0"/>
              <w:rPr>
                <w:rFonts w:eastAsia="Times New Roman" w:cs="Arial"/>
                <w:szCs w:val="24"/>
              </w:rPr>
            </w:pPr>
            <w:r w:rsidRPr="00FE786F">
              <w:rPr>
                <w:rFonts w:eastAsiaTheme="minorEastAsia" w:cs="Arial"/>
                <w:color w:val="000000" w:themeColor="text1"/>
                <w:kern w:val="24"/>
                <w:szCs w:val="24"/>
              </w:rPr>
              <w:t xml:space="preserve">Jeder hat das Recht auf einen </w:t>
            </w:r>
            <w:r w:rsidRPr="00FE786F">
              <w:rPr>
                <w:rFonts w:eastAsiaTheme="minorEastAsia" w:cs="Arial"/>
                <w:b/>
                <w:bCs/>
                <w:color w:val="FF0000"/>
                <w:kern w:val="24"/>
                <w:szCs w:val="24"/>
              </w:rPr>
              <w:t>Lebensstandard</w:t>
            </w:r>
            <w:r w:rsidRPr="00FE786F">
              <w:rPr>
                <w:rFonts w:eastAsiaTheme="minorEastAsia" w:cs="Arial"/>
                <w:color w:val="000000" w:themeColor="text1"/>
                <w:kern w:val="24"/>
                <w:szCs w:val="24"/>
              </w:rPr>
              <w:t xml:space="preserve">, der seine und seiner Familie Gesundheit und Wohl gewährleistet... einschließlich </w:t>
            </w:r>
            <w:r w:rsidRPr="00FE786F">
              <w:rPr>
                <w:rFonts w:eastAsiaTheme="minorEastAsia" w:cs="Arial"/>
                <w:b/>
                <w:bCs/>
                <w:color w:val="FF0000"/>
                <w:kern w:val="24"/>
                <w:szCs w:val="24"/>
              </w:rPr>
              <w:t>Nahrung</w:t>
            </w:r>
            <w:r w:rsidRPr="00FE786F">
              <w:rPr>
                <w:rFonts w:eastAsiaTheme="minorEastAsia" w:cs="Arial"/>
                <w:color w:val="000000" w:themeColor="text1"/>
                <w:kern w:val="24"/>
                <w:szCs w:val="24"/>
              </w:rPr>
              <w:t>, Kleidung, Wohnung, ärztliche Versorgung...</w:t>
            </w:r>
          </w:p>
        </w:tc>
      </w:tr>
      <w:tr w:rsidR="00FE786F" w:rsidRPr="00FE786F" w:rsidTr="00FE786F">
        <w:tc>
          <w:tcPr>
            <w:tcW w:w="8046" w:type="dxa"/>
          </w:tcPr>
          <w:p w:rsidR="00FE786F" w:rsidRPr="00FE786F" w:rsidRDefault="00FE786F" w:rsidP="008F0BAA">
            <w:pPr>
              <w:keepNext/>
              <w:spacing w:after="0"/>
              <w:rPr>
                <w:rFonts w:eastAsia="Times New Roman" w:cs="Arial"/>
                <w:szCs w:val="24"/>
              </w:rPr>
            </w:pPr>
            <w:r w:rsidRPr="00FE786F">
              <w:rPr>
                <w:rFonts w:eastAsiaTheme="minorEastAsia" w:cs="Arial"/>
                <w:color w:val="000000" w:themeColor="text1"/>
                <w:kern w:val="24"/>
                <w:szCs w:val="24"/>
              </w:rPr>
              <w:t xml:space="preserve">Jeder hat Anspruch auf eine </w:t>
            </w:r>
            <w:r w:rsidRPr="00FE786F">
              <w:rPr>
                <w:rFonts w:eastAsiaTheme="minorEastAsia" w:cs="Arial"/>
                <w:b/>
                <w:bCs/>
                <w:color w:val="FF0000"/>
                <w:kern w:val="24"/>
                <w:szCs w:val="24"/>
              </w:rPr>
              <w:t>soziale und internationale Ordnung</w:t>
            </w:r>
            <w:r w:rsidRPr="00FE786F">
              <w:rPr>
                <w:rFonts w:eastAsiaTheme="minorEastAsia" w:cs="Arial"/>
                <w:color w:val="000000" w:themeColor="text1"/>
                <w:kern w:val="24"/>
                <w:szCs w:val="24"/>
              </w:rPr>
              <w:t>...</w:t>
            </w:r>
          </w:p>
        </w:tc>
      </w:tr>
    </w:tbl>
    <w:p w:rsidR="00FE786F" w:rsidRDefault="00FE786F" w:rsidP="00D40D4C">
      <w:r>
        <w:t>Tab. 15: Ausgewählte UN-Menschenrechte (UN, 1948)</w:t>
      </w:r>
    </w:p>
    <w:p w:rsidR="00D33DC4" w:rsidRDefault="00E61BBE" w:rsidP="00D40D4C">
      <w:r>
        <w:t>Am Schluss dieses Moduls sollen anhand eines Beispiels noch einige Tücken bei der Diskussion aufgezeigt werden, um die Sensibilität für die versteckten Zusamme</w:t>
      </w:r>
      <w:r>
        <w:t>n</w:t>
      </w:r>
      <w:r>
        <w:t xml:space="preserve">hänge zu schärfen. In persönlichen Diskussionen über Nahrungsmittel, natürlich mit dem Thema den Fleischkonsum zu reduzieren, wird oft angeführt, dass man zwar nicht auf Fleisch verzichten möchte, aber immerhin – quasi als gute Tat – regelmäßig </w:t>
      </w:r>
      <w:proofErr w:type="spellStart"/>
      <w:r>
        <w:t>Bioware</w:t>
      </w:r>
      <w:proofErr w:type="spellEnd"/>
      <w:r>
        <w:t xml:space="preserve"> kaufe. Einerseits ist anzumerken, dass Untersuchungen gezeigt haben, dass eine gute Tat häufiger dazu führt, dass man an anderer Stelle sündigt, so als gäbe es ein Konto, von dem man die gute Tat </w:t>
      </w:r>
      <w:r w:rsidR="006C40A8">
        <w:t>anschließend wieder „</w:t>
      </w:r>
      <w:proofErr w:type="spellStart"/>
      <w:r>
        <w:t>absündigen</w:t>
      </w:r>
      <w:proofErr w:type="spellEnd"/>
      <w:r w:rsidR="006C40A8">
        <w:t>“</w:t>
      </w:r>
      <w:r>
        <w:t xml:space="preserve"> kann. Das gerade ist ja aber nicht das Ziel dieser Diskussion zu einer Veränderung des Lebensstils. Andererseits ist anzumerken – wie es ja inzwischen auch hinlänglich in den Medien beleuchtet wurde – dass </w:t>
      </w:r>
      <w:r w:rsidR="00196352">
        <w:t>spätestens seit es Bioprodukte</w:t>
      </w:r>
      <w:r>
        <w:t xml:space="preserve"> in Supe</w:t>
      </w:r>
      <w:r>
        <w:t>r</w:t>
      </w:r>
      <w:r>
        <w:t>märkten zu kaufen gibt die Herstellung auch nicht unter so idyllischen Rahmenbedi</w:t>
      </w:r>
      <w:r>
        <w:t>n</w:t>
      </w:r>
      <w:r>
        <w:t>gungen stattfindet wie es der Begriff „</w:t>
      </w:r>
      <w:proofErr w:type="spellStart"/>
      <w:r>
        <w:t>bio</w:t>
      </w:r>
      <w:proofErr w:type="spellEnd"/>
      <w:r>
        <w:t>“ suggeriert. Und schließlich sei darauf hi</w:t>
      </w:r>
      <w:r>
        <w:t>n</w:t>
      </w:r>
      <w:r>
        <w:t>gewiesen, dass zumindest in der konventionellen Definition „</w:t>
      </w:r>
      <w:proofErr w:type="spellStart"/>
      <w:r>
        <w:t>bio</w:t>
      </w:r>
      <w:proofErr w:type="spellEnd"/>
      <w:r>
        <w:t xml:space="preserve">“ auch bedeutet, dass auf </w:t>
      </w:r>
      <w:r w:rsidR="00BA7950">
        <w:t>Kunstd</w:t>
      </w:r>
      <w:r>
        <w:t>ünger weitestgehend verzichtet werden soll. Die Düngung muss kons</w:t>
      </w:r>
      <w:r>
        <w:t>e</w:t>
      </w:r>
      <w:r>
        <w:t xml:space="preserve">quenterweise über </w:t>
      </w:r>
      <w:r w:rsidR="005B480E">
        <w:t>Mist</w:t>
      </w:r>
      <w:r>
        <w:t xml:space="preserve"> und Gülle erfolgen, was ja aber nur dann möglich ist, wenn an anderer Stelle gerade tierische N</w:t>
      </w:r>
      <w:r w:rsidR="00087722">
        <w:t>ahrungsmittel produziert werden, was ja womö</w:t>
      </w:r>
      <w:r w:rsidR="00087722">
        <w:t>g</w:t>
      </w:r>
      <w:r w:rsidR="00087722">
        <w:t>lich gerade vermieden werden sollte.</w:t>
      </w:r>
      <w:r w:rsidR="0098010E">
        <w:t xml:space="preserve"> </w:t>
      </w:r>
    </w:p>
    <w:p w:rsidR="00087722" w:rsidRDefault="00087722" w:rsidP="00D33DC4">
      <w:r>
        <w:t xml:space="preserve">Steigt man in diese Diskussion vertieft ein, so sind wesentlich Argumente schnell die </w:t>
      </w:r>
      <w:r w:rsidRPr="00087722">
        <w:rPr>
          <w:b/>
        </w:rPr>
        <w:t>Bodenqualität</w:t>
      </w:r>
      <w:r>
        <w:t xml:space="preserve">, die durch industrielle Landwirtschaft verlorengeht, der Einsatz von </w:t>
      </w:r>
      <w:r w:rsidRPr="00087722">
        <w:rPr>
          <w:b/>
        </w:rPr>
        <w:t>Pestiziden und Herbiziden</w:t>
      </w:r>
      <w:r>
        <w:t xml:space="preserve">, die beispielsweise bienengefährlich sind, sowie der Einsatz von </w:t>
      </w:r>
      <w:r w:rsidRPr="00087722">
        <w:rPr>
          <w:b/>
        </w:rPr>
        <w:t>Kunstdünger</w:t>
      </w:r>
      <w:r>
        <w:t>, der als negativ angesehen wird. Diese Diskussion wird sehr schnell hochgradig emotional geführt. Auch hier können vielleicht wiederum B</w:t>
      </w:r>
      <w:r>
        <w:t>i</w:t>
      </w:r>
      <w:r>
        <w:t xml:space="preserve">lanzen helfen, Sachverhalte aufzuklären. </w:t>
      </w:r>
    </w:p>
    <w:p w:rsidR="00D33DC4" w:rsidRDefault="00087722" w:rsidP="00087722">
      <w:pPr>
        <w:pStyle w:val="Listenabsatz"/>
        <w:numPr>
          <w:ilvl w:val="0"/>
          <w:numId w:val="17"/>
        </w:numPr>
        <w:ind w:left="284" w:hanging="284"/>
      </w:pPr>
      <w:r>
        <w:t xml:space="preserve">Pestizide und Herbizide sind ein Thema, das mit den anderen vergleichsweise wenig </w:t>
      </w:r>
      <w:r w:rsidR="006C40A8">
        <w:t>gekoppelt ist, so dass es zunächst betrachtet werden soll</w:t>
      </w:r>
      <w:r>
        <w:t xml:space="preserve">. </w:t>
      </w:r>
      <w:r w:rsidR="000F1C79">
        <w:t>Ihr Einsatz</w:t>
      </w:r>
      <w:r>
        <w:t xml:space="preserve"> tr</w:t>
      </w:r>
      <w:r w:rsidR="000F1C79">
        <w:t>ä</w:t>
      </w:r>
      <w:r>
        <w:t>g</w:t>
      </w:r>
      <w:r w:rsidR="000F1C79">
        <w:t>t</w:t>
      </w:r>
      <w:r>
        <w:t xml:space="preserve"> natürlich </w:t>
      </w:r>
      <w:r w:rsidR="000F1C79">
        <w:t>einerseits</w:t>
      </w:r>
      <w:r>
        <w:t xml:space="preserve"> zu den stetig steigenden landwirtschaftlichen Erträgen bei. Dass sie die Umwelt, Nutztiere und schließlich auch dem Menschen nicht schaden </w:t>
      </w:r>
      <w:r w:rsidR="006C40A8">
        <w:t>dürfen</w:t>
      </w:r>
      <w:r>
        <w:t>, ist – finde ich – selbstverständlich. Dieses Ziel muss durch entsprechende gesetzliche Vorgaben und Kontrollinstanzen sichergestellt werden. Ein völliger Verzicht auf Pestizide und Herbizide scheint mir bei den Monokulturen, die wir zur Steigerung der Produktionsmengen bei niedrigen Preisen nutzen, riskant zu sein</w:t>
      </w:r>
      <w:r w:rsidR="00097FEC">
        <w:t>, da ein Ausbruch eines Schädlingsbefalls ohne Gegenmittel fatale Folgen für die Ernährung haben kann</w:t>
      </w:r>
      <w:r>
        <w:t>.</w:t>
      </w:r>
      <w:r w:rsidR="006C40A8">
        <w:t xml:space="preserve"> Hier muss ausgewogen zwischen Nutzen und Gefahren abgewogen werden, dies möglichst rational und möglichst wenig emotional.</w:t>
      </w:r>
    </w:p>
    <w:p w:rsidR="00087722" w:rsidRDefault="00087722" w:rsidP="00087722">
      <w:pPr>
        <w:pStyle w:val="Listenabsatz"/>
        <w:numPr>
          <w:ilvl w:val="0"/>
          <w:numId w:val="17"/>
        </w:numPr>
        <w:ind w:left="284" w:hanging="284"/>
      </w:pPr>
      <w:r>
        <w:t>Die Bodenqualität hängt unter anderem davon ab, wie viel Humus im Boden en</w:t>
      </w:r>
      <w:r>
        <w:t>t</w:t>
      </w:r>
      <w:r>
        <w:t xml:space="preserve">halten ist. Dieser Humus kann auf sehr unterschiedliche Weise aufgebaut werden, </w:t>
      </w:r>
      <w:r w:rsidR="005B480E">
        <w:lastRenderedPageBreak/>
        <w:t>Dung</w:t>
      </w:r>
      <w:r>
        <w:t xml:space="preserve"> </w:t>
      </w:r>
      <w:r w:rsidR="005B480E">
        <w:t>ist</w:t>
      </w:r>
      <w:r>
        <w:t xml:space="preserve"> nur eine von mehreren Möglichkeiten. Humusbildung gelingt </w:t>
      </w:r>
      <w:r w:rsidR="00395123">
        <w:t>beispiel</w:t>
      </w:r>
      <w:r w:rsidR="00395123">
        <w:t>s</w:t>
      </w:r>
      <w:r w:rsidR="00395123">
        <w:t xml:space="preserve">weise </w:t>
      </w:r>
      <w:r>
        <w:t>auch dadurch, dass immer wieder ein gewisser Teil der Biomasse auf dem Feld untergepflügt wird, d</w:t>
      </w:r>
      <w:r w:rsidR="00395123">
        <w:t>ie</w:t>
      </w:r>
      <w:r>
        <w:t xml:space="preserve"> dann die Entwicklung entsprechender Mikroorgani</w:t>
      </w:r>
      <w:r>
        <w:t>s</w:t>
      </w:r>
      <w:r>
        <w:t>men ermöglicht.</w:t>
      </w:r>
      <w:r w:rsidR="00395123">
        <w:t xml:space="preserve"> </w:t>
      </w:r>
      <w:r w:rsidR="005B480E">
        <w:t>Häufig werden als Gründüngung auch spezielle Pflanzen ang</w:t>
      </w:r>
      <w:r w:rsidR="005B480E">
        <w:t>e</w:t>
      </w:r>
      <w:r w:rsidR="005B480E">
        <w:t>baut, die beispielsweise helfen, Stickstoff in den Boden einzutragen oder die Bi</w:t>
      </w:r>
      <w:r w:rsidR="005B480E">
        <w:t>o</w:t>
      </w:r>
      <w:r w:rsidR="005B480E">
        <w:t xml:space="preserve">masse wird zuvor kompostiert. </w:t>
      </w:r>
      <w:r w:rsidR="00395123">
        <w:t>Das konkurriert aber nun gerade mit der Idee, A</w:t>
      </w:r>
      <w:r w:rsidR="00395123">
        <w:t>b</w:t>
      </w:r>
      <w:r w:rsidR="00395123">
        <w:t>fallbiomasse auch noch energetisch zu nutzen – die dann ja nicht mehr unterg</w:t>
      </w:r>
      <w:r w:rsidR="00395123">
        <w:t>e</w:t>
      </w:r>
      <w:r w:rsidR="00395123">
        <w:t xml:space="preserve">pflügt werden kann. Humusbildung durch untergepflügte Biomasse oder durch </w:t>
      </w:r>
      <w:r w:rsidR="005B480E">
        <w:t>Dung</w:t>
      </w:r>
      <w:r w:rsidR="00395123">
        <w:t xml:space="preserve"> </w:t>
      </w:r>
      <w:r w:rsidR="005B480E">
        <w:t>kann basierend auf Bilanzen nun miteinander</w:t>
      </w:r>
      <w:r w:rsidR="00395123">
        <w:t xml:space="preserve"> verglichen</w:t>
      </w:r>
      <w:r w:rsidR="005B480E">
        <w:t xml:space="preserve"> werden</w:t>
      </w:r>
      <w:r w:rsidR="00395123">
        <w:t xml:space="preserve">. Da </w:t>
      </w:r>
      <w:r w:rsidR="005B480E">
        <w:t>Dung</w:t>
      </w:r>
      <w:r w:rsidR="00395123">
        <w:t xml:space="preserve"> ja nur verdaute Biomasse ist – der Nährstoffe für </w:t>
      </w:r>
      <w:r w:rsidR="006C40A8">
        <w:t>Wachstum und Entwicklung der</w:t>
      </w:r>
      <w:r w:rsidR="00395123">
        <w:t xml:space="preserve"> Tiere entzogen wurden – kann ihr Gehalt an Nährstoffen bezogen auf die eing</w:t>
      </w:r>
      <w:r w:rsidR="00395123">
        <w:t>e</w:t>
      </w:r>
      <w:r w:rsidR="00395123">
        <w:t xml:space="preserve">setzte Biomasse nur geringer sein als wenn Biomasse </w:t>
      </w:r>
      <w:r w:rsidR="005B480E">
        <w:t>unverdaut</w:t>
      </w:r>
      <w:r w:rsidR="00395123">
        <w:t xml:space="preserve"> eingesetzt wird. Lediglich der Gehalt an Mikroorganismen ist deutlich höher, allerdings an Dar</w:t>
      </w:r>
      <w:r w:rsidR="00395123">
        <w:t>m</w:t>
      </w:r>
      <w:r w:rsidR="00395123">
        <w:t>bakterien, die nur bedingt zu landwirtschaftlichen Produkten und den Mikroorg</w:t>
      </w:r>
      <w:r w:rsidR="00395123">
        <w:t>a</w:t>
      </w:r>
      <w:r w:rsidR="00395123">
        <w:t xml:space="preserve">nismen im Humus passen. </w:t>
      </w:r>
      <w:r w:rsidR="005B480E">
        <w:t xml:space="preserve">Direkte Kompostierung von Biomasse scheint selbst bzgl. der Mikroorganismen mindestens vergleichbar zu sein. Von daher bedeutet ökologische Landwirtschaft und Humusaufbau auf dem Feld nicht zwangsweise die Nutzung von </w:t>
      </w:r>
      <w:proofErr w:type="spellStart"/>
      <w:r w:rsidR="005B480E">
        <w:t>Tierdung</w:t>
      </w:r>
      <w:proofErr w:type="spellEnd"/>
      <w:r w:rsidR="005B480E">
        <w:t xml:space="preserve"> zur Düngung.</w:t>
      </w:r>
    </w:p>
    <w:p w:rsidR="00395123" w:rsidRDefault="000E1057" w:rsidP="00087722">
      <w:pPr>
        <w:pStyle w:val="Listenabsatz"/>
        <w:numPr>
          <w:ilvl w:val="0"/>
          <w:numId w:val="17"/>
        </w:numPr>
        <w:ind w:left="284" w:hanging="284"/>
      </w:pPr>
      <w:r>
        <w:t>„</w:t>
      </w:r>
      <w:r w:rsidR="00395123">
        <w:t>Kunstdünger</w:t>
      </w:r>
      <w:r>
        <w:t>“</w:t>
      </w:r>
      <w:r w:rsidR="00395123">
        <w:t xml:space="preserve"> wird in Diskussionen gerne emotional verteufelt. Er besteht </w:t>
      </w:r>
      <w:r w:rsidR="005B480E">
        <w:t>übl</w:t>
      </w:r>
      <w:r w:rsidR="005B480E">
        <w:t>i</w:t>
      </w:r>
      <w:r w:rsidR="005B480E">
        <w:t xml:space="preserve">cherweise hauptsächlich </w:t>
      </w:r>
      <w:r w:rsidR="00395123">
        <w:t xml:space="preserve">aus </w:t>
      </w:r>
      <w:r w:rsidR="005B480E">
        <w:t>den Elementen Kalium, Phosphor und Stickstoff.</w:t>
      </w:r>
      <w:r w:rsidR="00583EF2">
        <w:t xml:space="preserve"> Stickstoff kommt dabei eine Sonderrolle zu, denn er ist in der Luft enthalten und kann durch geeignete Pflanzen z.B. bei der Gründüngung aus der Luft in den B</w:t>
      </w:r>
      <w:r w:rsidR="00583EF2">
        <w:t>o</w:t>
      </w:r>
      <w:r w:rsidR="00583EF2">
        <w:t xml:space="preserve">den eingebracht werden. </w:t>
      </w:r>
      <w:r w:rsidR="000F1C79">
        <w:br/>
      </w:r>
      <w:r w:rsidR="00583EF2">
        <w:t xml:space="preserve">Anders verhält es sich mit </w:t>
      </w:r>
      <w:r w:rsidR="00322404">
        <w:t xml:space="preserve">Mineralstoffen </w:t>
      </w:r>
      <w:r w:rsidR="00583EF2">
        <w:t xml:space="preserve">Kalium und Phosphor. Diese können </w:t>
      </w:r>
      <w:r w:rsidR="006C40A8">
        <w:t>vo</w:t>
      </w:r>
      <w:r w:rsidR="006C40A8">
        <w:t>r</w:t>
      </w:r>
      <w:r w:rsidR="006C40A8">
        <w:t>rangig</w:t>
      </w:r>
      <w:r w:rsidR="00583EF2">
        <w:t xml:space="preserve"> über entsprechende Zufuhr in den Boden gelangen. Als Gedankenexper</w:t>
      </w:r>
      <w:r w:rsidR="00583EF2">
        <w:t>i</w:t>
      </w:r>
      <w:r w:rsidR="00583EF2">
        <w:t xml:space="preserve">ment </w:t>
      </w:r>
      <w:r w:rsidR="006C40A8">
        <w:t xml:space="preserve">bzgl. entsprechender Bilanzen </w:t>
      </w:r>
      <w:r w:rsidR="00583EF2">
        <w:t>sei ein Feld betrachtet, auf dem Nahrungsmi</w:t>
      </w:r>
      <w:r w:rsidR="00583EF2">
        <w:t>t</w:t>
      </w:r>
      <w:r w:rsidR="00583EF2">
        <w:t>telpflanzen wachsen, beispielsweise Kartoffeln. Um dieses Feld sei eine Bilan</w:t>
      </w:r>
      <w:r w:rsidR="00583EF2">
        <w:t>z</w:t>
      </w:r>
      <w:r w:rsidR="00583EF2">
        <w:t>grenze gedacht, über die wir die hinein und hinaus transportierten Mengen Kalium und Phosphor betrachten wollen. Die Kartoffeln nehmen aus dem Erdboden Kal</w:t>
      </w:r>
      <w:r w:rsidR="00583EF2">
        <w:t>i</w:t>
      </w:r>
      <w:r w:rsidR="00583EF2">
        <w:t>um und Phosphor als entsprechende Salze auf. Würden die Kartoffeln nun jahr</w:t>
      </w:r>
      <w:r w:rsidR="00583EF2">
        <w:t>e</w:t>
      </w:r>
      <w:r w:rsidR="00583EF2">
        <w:t>lang im Boden belassen, würden die Pflanzen also im Sommer wachsen und im Winter vergehen, bliebe der Gehalt an Kalium und Phosphor im Bilanzraum u</w:t>
      </w:r>
      <w:r w:rsidR="00583EF2">
        <w:t>n</w:t>
      </w:r>
      <w:r w:rsidR="00583EF2">
        <w:t>verändert, die Pflanzen würden stets die gleiche Konzentration im Boden vorfi</w:t>
      </w:r>
      <w:r w:rsidR="00583EF2">
        <w:t>n</w:t>
      </w:r>
      <w:r w:rsidR="00583EF2">
        <w:t>den, es müsste nicht gedüngt werden. Entnehmen wir nun Kartoffeln aus dem B</w:t>
      </w:r>
      <w:r w:rsidR="00583EF2">
        <w:t>i</w:t>
      </w:r>
      <w:r w:rsidR="00583EF2">
        <w:t>lanzraum, müssen Kalium und Phosphor als Dünger zugefüh</w:t>
      </w:r>
      <w:r w:rsidR="006010CD">
        <w:t xml:space="preserve">rt werden, selbst wenn das Kartoffelkraut auf dem Feld verbleibt. Diese Düngung kann über Dung oder anderweitig erzeugte Biomasse erfolgen, letztere kann auch kompostiert sein. Dung stammt von Tieren, die ihrerseits Biomasse zu sich genommen und verdaut haben. Diese Biomasse sowie auch die Biomasse, die direkt zur Düngung des bilanzierten Feldes eingesetzt werden kann, </w:t>
      </w:r>
      <w:proofErr w:type="gramStart"/>
      <w:r w:rsidR="006010CD">
        <w:t>stammt</w:t>
      </w:r>
      <w:proofErr w:type="gramEnd"/>
      <w:r w:rsidR="006010CD">
        <w:t xml:space="preserve"> aber von anderen Fe</w:t>
      </w:r>
      <w:r w:rsidR="006010CD">
        <w:t>l</w:t>
      </w:r>
      <w:r w:rsidR="006010CD">
        <w:t>dern, von denen sie geerntet wurde. Die Düngung des betrachteten Feldes geht also zu Lasten des Mineralstoffgehaltes eines anderen Feldes. Zwischen den Fe</w:t>
      </w:r>
      <w:r w:rsidR="006010CD">
        <w:t>l</w:t>
      </w:r>
      <w:r w:rsidR="006010CD">
        <w:t xml:space="preserve">dern kann es nun keinen Kreislauf geben, bei dem </w:t>
      </w:r>
      <w:r w:rsidR="000F1C79">
        <w:t xml:space="preserve">die Mengen an </w:t>
      </w:r>
      <w:r w:rsidR="006010CD">
        <w:t xml:space="preserve">Kalium und Phosphor in diesem Kreislauf </w:t>
      </w:r>
      <w:r w:rsidR="000F1C79">
        <w:t xml:space="preserve">vollständig </w:t>
      </w:r>
      <w:r w:rsidR="006010CD">
        <w:t>erhalten bleiben, sobald wir aus diesem Kreislauf Nahrungsmittel für den Menschen entnehmen. Die darin enthaltenen M</w:t>
      </w:r>
      <w:r w:rsidR="006010CD">
        <w:t>i</w:t>
      </w:r>
      <w:r w:rsidR="006010CD">
        <w:t xml:space="preserve">neralstoffe werden aus dem Kreislauf entfernt und müssen zur Aufrechterhaltung der Fruchtbarkeit des Bodens wieder zugefügt werden. </w:t>
      </w:r>
      <w:r w:rsidR="000F1C79">
        <w:br/>
      </w:r>
      <w:r w:rsidR="006010CD">
        <w:t xml:space="preserve">Der Kreislauf könnte nun einerseits dadurch </w:t>
      </w:r>
      <w:r w:rsidR="000F1C79">
        <w:t xml:space="preserve">wieder </w:t>
      </w:r>
      <w:r w:rsidR="006010CD">
        <w:t>geschlossen werden, dass alle menschlichen Exkremente aufgefangen und zu Dünger verarbeitet werden. Dies wird sogar teilweise durchgeführt, indem beispielsweise die Asche der verbran</w:t>
      </w:r>
      <w:r w:rsidR="006010CD">
        <w:t>n</w:t>
      </w:r>
      <w:r w:rsidR="006010CD">
        <w:t xml:space="preserve">ten Klärschlämme aus kommunalen Kläranlagen zu Dünger aufgearbeitet wird. Es </w:t>
      </w:r>
      <w:r w:rsidR="006010CD">
        <w:lastRenderedPageBreak/>
        <w:t xml:space="preserve">ist dabei aber offensichtlich, dass </w:t>
      </w:r>
      <w:r w:rsidR="000F1C79">
        <w:t xml:space="preserve">selbst wenn dies realisiert wird, </w:t>
      </w:r>
      <w:r w:rsidR="006010CD">
        <w:t>diese Rückg</w:t>
      </w:r>
      <w:r w:rsidR="006010CD">
        <w:t>e</w:t>
      </w:r>
      <w:r w:rsidR="006010CD">
        <w:t xml:space="preserve">winnung nie vollständig sein wird, beispielsweise sind </w:t>
      </w:r>
      <w:r w:rsidR="001E5DF2">
        <w:t xml:space="preserve">auch </w:t>
      </w:r>
      <w:r w:rsidR="006010CD">
        <w:t>in dem geklärten Wa</w:t>
      </w:r>
      <w:r w:rsidR="006010CD">
        <w:t>s</w:t>
      </w:r>
      <w:r w:rsidR="006010CD">
        <w:t xml:space="preserve">ser noch </w:t>
      </w:r>
      <w:r w:rsidR="001E5DF2">
        <w:t xml:space="preserve">Reste von </w:t>
      </w:r>
      <w:r w:rsidR="006010CD">
        <w:t>Mineralstoffe</w:t>
      </w:r>
      <w:r w:rsidR="001E5DF2">
        <w:t>n</w:t>
      </w:r>
      <w:r w:rsidR="006010CD">
        <w:t xml:space="preserve"> enthalten. </w:t>
      </w:r>
      <w:r w:rsidR="000F1C79">
        <w:t>Die einzige andere Möglichkeit zur Zufuhr von Kalium und Phosphor in den Boden, bei dem die Bilanz anderer Lan</w:t>
      </w:r>
      <w:r w:rsidR="000F1C79">
        <w:t>d</w:t>
      </w:r>
      <w:r w:rsidR="000F1C79">
        <w:t xml:space="preserve">flächen </w:t>
      </w:r>
      <w:r w:rsidR="001E5DF2">
        <w:t xml:space="preserve">nicht </w:t>
      </w:r>
      <w:r w:rsidR="000F1C79">
        <w:t xml:space="preserve">beeinflusst wird, ist die Zufuhr mineralischer „Kunstdünger“, die von entsprechenden Lagerstätten abgebaut wurden. Selbst bei Einsatz der als Dünger aufbereiteten Klärschlammasche entspricht das, was zur Düngung letztendlich eingesetzt wird, wiederum „Kunstdünger“. Dieses Gedankenexperiment zeigt, dass die Aufrechterhaltung eines ausreichenden Nährstoffgehaltes im Boden letztendlich immer Kunstdünger erfordert. </w:t>
      </w:r>
      <w:r w:rsidR="001E5DF2">
        <w:t>Auch hier scheint eine emotional gefüh</w:t>
      </w:r>
      <w:r w:rsidR="001E5DF2">
        <w:t>r</w:t>
      </w:r>
      <w:r w:rsidR="001E5DF2">
        <w:t>te Debatte über Kunstdünger nicht angebracht</w:t>
      </w:r>
      <w:r w:rsidR="00FC4F17">
        <w:t>, da es nicht sinnvoll erscheint, vö</w:t>
      </w:r>
      <w:r w:rsidR="00FC4F17">
        <w:t>l</w:t>
      </w:r>
      <w:r w:rsidR="00FC4F17">
        <w:t>lig auf Kunstdünger zu verzichten.</w:t>
      </w:r>
    </w:p>
    <w:p w:rsidR="00371722" w:rsidRDefault="0098010E" w:rsidP="0098010E">
      <w:r>
        <w:t>Diese Überlegungen verdeutlichen einerseits, wie Denken in Bilanzen und Kreislä</w:t>
      </w:r>
      <w:r>
        <w:t>u</w:t>
      </w:r>
      <w:r>
        <w:t xml:space="preserve">fen helfen kann, Zusammenhänge genauer zu verstehen. Andererseits </w:t>
      </w:r>
      <w:r w:rsidR="000B49E9">
        <w:t>zeigt</w:t>
      </w:r>
      <w:r>
        <w:t xml:space="preserve"> dies in dem </w:t>
      </w:r>
      <w:r w:rsidR="00FC4F17">
        <w:t xml:space="preserve">letzten diskutierten </w:t>
      </w:r>
      <w:r>
        <w:t xml:space="preserve">konkreten Fall, dass es vermutlich angemessener ist, eine ökologische Landwirtschaft anzustreben, die </w:t>
      </w:r>
      <w:r w:rsidR="00FC4F17">
        <w:t xml:space="preserve">wegen der Hungerproblematik </w:t>
      </w:r>
      <w:r>
        <w:t xml:space="preserve">nicht auf Dung angewiesen </w:t>
      </w:r>
      <w:r w:rsidR="00322404">
        <w:t>ist</w:t>
      </w:r>
      <w:r w:rsidR="00FC4F17">
        <w:t>,</w:t>
      </w:r>
      <w:r>
        <w:t xml:space="preserve"> und </w:t>
      </w:r>
      <w:r w:rsidR="00FC4F17">
        <w:t xml:space="preserve">die zusätzlich zu humusaufbauenden Maßnahmen </w:t>
      </w:r>
      <w:r>
        <w:t xml:space="preserve">auch Kunstdünger nicht verteufelt. In den entsprechenden Regelwerken ist die Düngung mit Kunstdünger natürlich entsprechend wo nötig zugelassen, dies scheint aber in den emotional geführten Diskussionen gerne übersehen zu werden. </w:t>
      </w:r>
      <w:r w:rsidR="00371722">
        <w:t xml:space="preserve">Relevant scheint dagegen sehrwohl zu sein, dass </w:t>
      </w:r>
      <w:proofErr w:type="spellStart"/>
      <w:r w:rsidR="00371722">
        <w:t>Bioanbau</w:t>
      </w:r>
      <w:proofErr w:type="spellEnd"/>
      <w:r w:rsidR="00371722">
        <w:t xml:space="preserve"> zu geringeren Erträgen führt, wobei ve</w:t>
      </w:r>
      <w:r w:rsidR="00371722">
        <w:t>r</w:t>
      </w:r>
      <w:r w:rsidR="00371722">
        <w:t xml:space="preserve">schiedene Studien Werte zwischen etwa 5 % und über 30 % </w:t>
      </w:r>
      <w:r w:rsidR="00FC4F17">
        <w:t>geringere flächenspez</w:t>
      </w:r>
      <w:r w:rsidR="00FC4F17">
        <w:t>i</w:t>
      </w:r>
      <w:r w:rsidR="00FC4F17">
        <w:t xml:space="preserve">fische Erträge </w:t>
      </w:r>
      <w:r w:rsidR="00371722">
        <w:t xml:space="preserve">finden, je nachdem, was konkret verglichen wird (vgl. z.B. </w:t>
      </w:r>
      <w:r w:rsidR="00371722" w:rsidRPr="00371722">
        <w:t>Seufert</w:t>
      </w:r>
      <w:r w:rsidR="00371722">
        <w:t>,</w:t>
      </w:r>
      <w:r w:rsidR="00371722" w:rsidRPr="00371722">
        <w:t xml:space="preserve"> </w:t>
      </w:r>
      <w:proofErr w:type="spellStart"/>
      <w:r w:rsidR="00371722" w:rsidRPr="00371722">
        <w:t>Ramankutty</w:t>
      </w:r>
      <w:proofErr w:type="spellEnd"/>
      <w:r w:rsidR="00371722">
        <w:t>,</w:t>
      </w:r>
      <w:r w:rsidR="00371722" w:rsidRPr="00371722">
        <w:t xml:space="preserve"> Foley</w:t>
      </w:r>
      <w:r w:rsidR="00371722">
        <w:t xml:space="preserve">, 2012). </w:t>
      </w:r>
      <w:r w:rsidR="000B49E9">
        <w:t>Aufgrund e</w:t>
      </w:r>
      <w:r w:rsidR="00371722">
        <w:t>ine</w:t>
      </w:r>
      <w:r w:rsidR="000B49E9">
        <w:t>r</w:t>
      </w:r>
      <w:r w:rsidR="00371722">
        <w:t xml:space="preserve"> solch deutliche</w:t>
      </w:r>
      <w:r w:rsidR="000B49E9">
        <w:t>n</w:t>
      </w:r>
      <w:r w:rsidR="00371722">
        <w:t xml:space="preserve"> Verringerung des Ertr</w:t>
      </w:r>
      <w:r w:rsidR="00371722">
        <w:t>a</w:t>
      </w:r>
      <w:r w:rsidR="00371722">
        <w:t xml:space="preserve">ges bei </w:t>
      </w:r>
      <w:r w:rsidR="000B49E9">
        <w:t xml:space="preserve">zudem </w:t>
      </w:r>
      <w:r w:rsidR="00371722">
        <w:t xml:space="preserve">höheren Preisen muss vor dem akuten weltweiten Hungerproblem </w:t>
      </w:r>
      <w:r w:rsidR="000B49E9">
        <w:t xml:space="preserve">sicher ebenfalls der </w:t>
      </w:r>
      <w:proofErr w:type="spellStart"/>
      <w:r w:rsidR="000B49E9">
        <w:t>Bioanbau</w:t>
      </w:r>
      <w:proofErr w:type="spellEnd"/>
      <w:r w:rsidR="000B49E9">
        <w:t xml:space="preserve"> hinterfragt werden. Interessanterweise konnten w</w:t>
      </w:r>
      <w:r w:rsidR="000B49E9">
        <w:t>e</w:t>
      </w:r>
      <w:r w:rsidR="000B49E9">
        <w:t xml:space="preserve">sentliche gesundheitliche Vorteile bei Bionahrungsmitteln in einer entsprechenden jüngeren Studie nicht festgestellt werden </w:t>
      </w:r>
      <w:r w:rsidR="00BD7375">
        <w:t>(</w:t>
      </w:r>
      <w:r w:rsidR="00BD7375" w:rsidRPr="00BD7375">
        <w:t>Smith-</w:t>
      </w:r>
      <w:proofErr w:type="spellStart"/>
      <w:r w:rsidR="00BD7375" w:rsidRPr="00BD7375">
        <w:t>Spangler</w:t>
      </w:r>
      <w:proofErr w:type="spellEnd"/>
      <w:r w:rsidR="00BD7375">
        <w:t xml:space="preserve"> et al., 2012)</w:t>
      </w:r>
      <w:r w:rsidR="000B49E9">
        <w:t>. Solche St</w:t>
      </w:r>
      <w:r w:rsidR="000B49E9">
        <w:t>u</w:t>
      </w:r>
      <w:r w:rsidR="000B49E9">
        <w:t xml:space="preserve">dien sind natürlich – da </w:t>
      </w:r>
      <w:r w:rsidR="00BD7375">
        <w:t>sie ebenfalls finanziert</w:t>
      </w:r>
      <w:r w:rsidR="000B49E9">
        <w:t xml:space="preserve"> werden</w:t>
      </w:r>
      <w:r w:rsidR="00322404">
        <w:t xml:space="preserve"> und damit zumindest die G</w:t>
      </w:r>
      <w:r w:rsidR="00322404">
        <w:t>e</w:t>
      </w:r>
      <w:r w:rsidR="00322404">
        <w:t>fahr der Einseitigkeit besteht</w:t>
      </w:r>
      <w:r w:rsidR="00BD7375">
        <w:t xml:space="preserve"> – womöglich </w:t>
      </w:r>
      <w:r w:rsidR="00322404">
        <w:t xml:space="preserve">auf Tendenzen </w:t>
      </w:r>
      <w:r w:rsidR="00FC4F17">
        <w:t xml:space="preserve">hin </w:t>
      </w:r>
      <w:r w:rsidR="00322404">
        <w:t>zu überprüfen. Ve</w:t>
      </w:r>
      <w:r w:rsidR="00322404">
        <w:t>r</w:t>
      </w:r>
      <w:r w:rsidR="00322404">
        <w:t>schiedene Studien zeigen hier aber vergleichbare Ergebnisse.</w:t>
      </w:r>
    </w:p>
    <w:p w:rsidR="008F0BAA" w:rsidRDefault="008F0BAA" w:rsidP="0098010E">
      <w:r>
        <w:t xml:space="preserve">Die Bilanzen können auch helfen, </w:t>
      </w:r>
      <w:r w:rsidR="00F60E64">
        <w:t>Inkonsistenzen</w:t>
      </w:r>
      <w:r>
        <w:t xml:space="preserve"> aufzudecken. So </w:t>
      </w:r>
      <w:proofErr w:type="gramStart"/>
      <w:r>
        <w:t>reklamieren</w:t>
      </w:r>
      <w:proofErr w:type="gramEnd"/>
      <w:r>
        <w:t xml:space="preserve"> eine Reihe von Gemeinden für sich, energieautark oder CO</w:t>
      </w:r>
      <w:r w:rsidRPr="008F0BAA">
        <w:rPr>
          <w:vertAlign w:val="subscript"/>
        </w:rPr>
        <w:t>2</w:t>
      </w:r>
      <w:r>
        <w:t>-neutral zu sein. Dies sind i.d.R. Gemeinden, die in dünn besiedelten Gebieten genügend Fläche zur Verfügung haben, um relativ viel Bioenergie erzeugen zu können. Auch wenn solche Bemühu</w:t>
      </w:r>
      <w:r>
        <w:t>n</w:t>
      </w:r>
      <w:r>
        <w:t xml:space="preserve">gen natürlich positiv sind und unterstützt werden sollten, muss für einen korrekten Vergleich allerdings doch die genutzte Landfläche </w:t>
      </w:r>
      <w:r w:rsidR="00F60E64">
        <w:t xml:space="preserve">mit </w:t>
      </w:r>
      <w:r>
        <w:t>berücksichtigt werden</w:t>
      </w:r>
      <w:r w:rsidR="00322404">
        <w:t>, da di</w:t>
      </w:r>
      <w:r w:rsidR="00322404">
        <w:t>e</w:t>
      </w:r>
      <w:r w:rsidR="00322404">
        <w:t>se ja das eigentlich knappe Gut ist</w:t>
      </w:r>
      <w:r>
        <w:t xml:space="preserve">. </w:t>
      </w:r>
      <w:r w:rsidR="00F60E64">
        <w:t>Dabei muss auch dem sogenannten „Landfl</w:t>
      </w:r>
      <w:r w:rsidR="00F60E64">
        <w:t>ä</w:t>
      </w:r>
      <w:r w:rsidR="00F60E64">
        <w:t>chenimport“ Rechnung getragen werden. Werden nämlich beispielsweise Na</w:t>
      </w:r>
      <w:r w:rsidR="00F60E64">
        <w:t>h</w:t>
      </w:r>
      <w:r w:rsidR="00F60E64">
        <w:t xml:space="preserve">rungsmittel </w:t>
      </w:r>
      <w:r w:rsidR="00DE2856">
        <w:t xml:space="preserve">oder andere Güter </w:t>
      </w:r>
      <w:r w:rsidR="00F60E64">
        <w:t>über die entsprechende ge</w:t>
      </w:r>
      <w:r w:rsidR="00322404">
        <w:t>dachte Bilanzgrenze in die</w:t>
      </w:r>
      <w:r w:rsidR="00F60E64">
        <w:t xml:space="preserve"> Gemeinde </w:t>
      </w:r>
      <w:r w:rsidR="00322404">
        <w:t>ein</w:t>
      </w:r>
      <w:r w:rsidR="00F60E64">
        <w:t>geführt, bedeutet dies, dass zusätzlich Landfläche an anderer Stelle zur Befriedigung der Bedürfnisse mit genutzt wird. Auch solche Landflächen müssen natürlich in die Betrachtung mit einbezogen werden.</w:t>
      </w:r>
    </w:p>
    <w:p w:rsidR="00BD7375" w:rsidRDefault="00FC4F17" w:rsidP="0098010E">
      <w:r>
        <w:t>Nachdem gezeigt wurde, wie Bilanzen helfen können, Zusammenhänge zu verst</w:t>
      </w:r>
      <w:r>
        <w:t>e</w:t>
      </w:r>
      <w:r>
        <w:t xml:space="preserve">hen, und </w:t>
      </w:r>
      <w:r w:rsidR="00472FD4">
        <w:t xml:space="preserve">aus Bilanzen </w:t>
      </w:r>
      <w:r>
        <w:t>einige Aussagen über das persönliche Verhalten im Kontext der Ressourcennutzung abgeleitet wurden, bleibt zum Schluss – nach der Diskuss</w:t>
      </w:r>
      <w:r>
        <w:t>i</w:t>
      </w:r>
      <w:r>
        <w:t xml:space="preserve">on von Kinderzahl und Ernährungsbasis – noch die Frage, wie individuell Energie eingespart werden kann. </w:t>
      </w:r>
      <w:r w:rsidR="00472FD4">
        <w:t>In Tab. 16 sind dazu einige Werte zusammengetragen</w:t>
      </w:r>
      <w:r>
        <w:t xml:space="preserve">, </w:t>
      </w:r>
      <w:r w:rsidR="000B49E9">
        <w:t>die den eigenen Energiekonsum bewerten helfen und womöglich zu entsprechenden Einspa</w:t>
      </w:r>
      <w:r w:rsidR="00BD7375">
        <w:t xml:space="preserve">rungen anregen. Weitere Informationen zum Thema Energiesparen </w:t>
      </w:r>
      <w:r w:rsidR="00FE786F">
        <w:t xml:space="preserve">sowie </w:t>
      </w:r>
      <w:r w:rsidR="00FE786F">
        <w:lastRenderedPageBreak/>
        <w:t xml:space="preserve">Zahlen zur Bewertung verschiedener Sparpotenziale </w:t>
      </w:r>
      <w:r w:rsidR="00BD7375">
        <w:t xml:space="preserve">finden sich </w:t>
      </w:r>
      <w:r w:rsidR="000F78FA">
        <w:t xml:space="preserve">beispielsweise </w:t>
      </w:r>
      <w:r w:rsidR="00FE786F">
        <w:t xml:space="preserve">auch </w:t>
      </w:r>
      <w:r w:rsidR="00BD7375">
        <w:t xml:space="preserve">unter </w:t>
      </w:r>
      <w:hyperlink r:id="rId145" w:history="1">
        <w:r w:rsidR="00BD7375" w:rsidRPr="00A42BB2">
          <w:rPr>
            <w:rStyle w:val="Hyperlink"/>
          </w:rPr>
          <w:t>http://de.wikipedia.org/wiki/Energieeinsparung</w:t>
        </w:r>
      </w:hyperlink>
      <w:r w:rsidR="00BD7375">
        <w:t xml:space="preserve">. </w:t>
      </w:r>
    </w:p>
    <w:tbl>
      <w:tblPr>
        <w:tblStyle w:val="Tabellenraster"/>
        <w:tblW w:w="0" w:type="auto"/>
        <w:tblLook w:val="04A0" w:firstRow="1" w:lastRow="0" w:firstColumn="1" w:lastColumn="0" w:noHBand="0" w:noVBand="1"/>
      </w:tblPr>
      <w:tblGrid>
        <w:gridCol w:w="2301"/>
        <w:gridCol w:w="2202"/>
        <w:gridCol w:w="1292"/>
        <w:gridCol w:w="976"/>
      </w:tblGrid>
      <w:tr w:rsidR="00BD7375" w:rsidRPr="00BD7375" w:rsidTr="00FC4F17">
        <w:tc>
          <w:tcPr>
            <w:tcW w:w="2301" w:type="dxa"/>
          </w:tcPr>
          <w:p w:rsidR="00BD7375" w:rsidRPr="00BD7375" w:rsidRDefault="00BD7375" w:rsidP="000F78FA">
            <w:pPr>
              <w:keepNext/>
              <w:spacing w:before="20" w:after="20"/>
              <w:rPr>
                <w:color w:val="0070C0"/>
              </w:rPr>
            </w:pPr>
            <w:r w:rsidRPr="00BD7375">
              <w:rPr>
                <w:color w:val="0070C0"/>
              </w:rPr>
              <w:t>Weltmittel</w:t>
            </w:r>
          </w:p>
        </w:tc>
        <w:tc>
          <w:tcPr>
            <w:tcW w:w="2202" w:type="dxa"/>
          </w:tcPr>
          <w:p w:rsidR="00BD7375" w:rsidRPr="00BD7375" w:rsidRDefault="00BD7375" w:rsidP="000F78FA">
            <w:pPr>
              <w:spacing w:before="20" w:after="20"/>
              <w:jc w:val="right"/>
              <w:rPr>
                <w:color w:val="0070C0"/>
              </w:rPr>
            </w:pPr>
            <w:r w:rsidRPr="00BD7375">
              <w:rPr>
                <w:color w:val="0070C0"/>
              </w:rPr>
              <w:t xml:space="preserve">pro </w:t>
            </w:r>
            <w:r w:rsidR="00FC4F17">
              <w:rPr>
                <w:color w:val="0070C0"/>
              </w:rPr>
              <w:t xml:space="preserve">Kopf und </w:t>
            </w:r>
            <w:r w:rsidRPr="00BD7375">
              <w:rPr>
                <w:color w:val="0070C0"/>
              </w:rPr>
              <w:t>Jahr</w:t>
            </w:r>
          </w:p>
        </w:tc>
        <w:tc>
          <w:tcPr>
            <w:tcW w:w="1292" w:type="dxa"/>
          </w:tcPr>
          <w:p w:rsidR="00BD7375" w:rsidRPr="00BD7375" w:rsidRDefault="00BD7375" w:rsidP="000F78FA">
            <w:pPr>
              <w:tabs>
                <w:tab w:val="decimal" w:pos="742"/>
              </w:tabs>
              <w:spacing w:before="20" w:after="20"/>
              <w:rPr>
                <w:color w:val="0070C0"/>
              </w:rPr>
            </w:pPr>
            <w:r w:rsidRPr="00BD7375">
              <w:rPr>
                <w:color w:val="0070C0"/>
              </w:rPr>
              <w:t>20500</w:t>
            </w:r>
          </w:p>
        </w:tc>
        <w:tc>
          <w:tcPr>
            <w:tcW w:w="976" w:type="dxa"/>
          </w:tcPr>
          <w:p w:rsidR="00BD7375" w:rsidRPr="00BD7375" w:rsidRDefault="00BD7375" w:rsidP="000F78FA">
            <w:pPr>
              <w:spacing w:before="20" w:after="20"/>
              <w:rPr>
                <w:color w:val="0070C0"/>
              </w:rPr>
            </w:pPr>
            <w:r w:rsidRPr="00BD7375">
              <w:rPr>
                <w:color w:val="0070C0"/>
              </w:rPr>
              <w:t>kWh</w:t>
            </w:r>
          </w:p>
        </w:tc>
      </w:tr>
      <w:tr w:rsidR="00BD7375" w:rsidRPr="00BD7375" w:rsidTr="00FC4F17">
        <w:tc>
          <w:tcPr>
            <w:tcW w:w="2301" w:type="dxa"/>
          </w:tcPr>
          <w:p w:rsidR="00BD7375" w:rsidRPr="00BD7375" w:rsidRDefault="00BD7375" w:rsidP="000F78FA">
            <w:pPr>
              <w:keepNext/>
              <w:spacing w:before="20" w:after="20"/>
              <w:rPr>
                <w:color w:val="0070C0"/>
              </w:rPr>
            </w:pPr>
          </w:p>
        </w:tc>
        <w:tc>
          <w:tcPr>
            <w:tcW w:w="2202" w:type="dxa"/>
          </w:tcPr>
          <w:p w:rsidR="00BD7375" w:rsidRPr="00BD7375" w:rsidRDefault="00BD7375" w:rsidP="000F78FA">
            <w:pPr>
              <w:spacing w:before="20" w:after="20"/>
              <w:jc w:val="right"/>
              <w:rPr>
                <w:color w:val="0070C0"/>
              </w:rPr>
            </w:pPr>
            <w:r w:rsidRPr="00BD7375">
              <w:rPr>
                <w:color w:val="0070C0"/>
              </w:rPr>
              <w:t xml:space="preserve">pro </w:t>
            </w:r>
            <w:r w:rsidR="00FC4F17">
              <w:rPr>
                <w:color w:val="0070C0"/>
              </w:rPr>
              <w:t xml:space="preserve">Kopf und </w:t>
            </w:r>
            <w:r w:rsidRPr="00BD7375">
              <w:rPr>
                <w:color w:val="0070C0"/>
              </w:rPr>
              <w:t>Tag</w:t>
            </w:r>
          </w:p>
        </w:tc>
        <w:tc>
          <w:tcPr>
            <w:tcW w:w="1292" w:type="dxa"/>
          </w:tcPr>
          <w:p w:rsidR="00BD7375" w:rsidRPr="00BD7375" w:rsidRDefault="00BD7375" w:rsidP="000F78FA">
            <w:pPr>
              <w:tabs>
                <w:tab w:val="decimal" w:pos="742"/>
              </w:tabs>
              <w:spacing w:before="20" w:after="20"/>
              <w:rPr>
                <w:color w:val="0070C0"/>
              </w:rPr>
            </w:pPr>
            <w:r w:rsidRPr="00BD7375">
              <w:rPr>
                <w:color w:val="0070C0"/>
              </w:rPr>
              <w:t>56</w:t>
            </w:r>
          </w:p>
        </w:tc>
        <w:tc>
          <w:tcPr>
            <w:tcW w:w="976" w:type="dxa"/>
          </w:tcPr>
          <w:p w:rsidR="00BD7375" w:rsidRPr="00BD7375" w:rsidRDefault="00BD7375" w:rsidP="000F78FA">
            <w:pPr>
              <w:spacing w:before="20" w:after="20"/>
              <w:rPr>
                <w:color w:val="0070C0"/>
              </w:rPr>
            </w:pPr>
            <w:r w:rsidRPr="00BD7375">
              <w:rPr>
                <w:color w:val="0070C0"/>
              </w:rPr>
              <w:t>kWh</w:t>
            </w:r>
          </w:p>
        </w:tc>
      </w:tr>
      <w:tr w:rsidR="00BD7375" w:rsidRPr="00BD7375" w:rsidTr="00FC4F17">
        <w:tc>
          <w:tcPr>
            <w:tcW w:w="2301" w:type="dxa"/>
          </w:tcPr>
          <w:p w:rsidR="00BD7375" w:rsidRPr="00BD7375" w:rsidRDefault="00BD7375" w:rsidP="000F78FA">
            <w:pPr>
              <w:keepNext/>
              <w:spacing w:before="20" w:after="20"/>
              <w:rPr>
                <w:color w:val="0070C0"/>
              </w:rPr>
            </w:pPr>
            <w:r w:rsidRPr="00BD7375">
              <w:rPr>
                <w:color w:val="0070C0"/>
              </w:rPr>
              <w:t>Österreich</w:t>
            </w:r>
          </w:p>
        </w:tc>
        <w:tc>
          <w:tcPr>
            <w:tcW w:w="2202" w:type="dxa"/>
          </w:tcPr>
          <w:p w:rsidR="00BD7375" w:rsidRPr="00BD7375" w:rsidRDefault="00BD7375" w:rsidP="000F78FA">
            <w:pPr>
              <w:spacing w:before="20" w:after="20"/>
              <w:jc w:val="right"/>
              <w:rPr>
                <w:color w:val="0070C0"/>
              </w:rPr>
            </w:pPr>
            <w:r w:rsidRPr="00BD7375">
              <w:rPr>
                <w:color w:val="0070C0"/>
              </w:rPr>
              <w:t xml:space="preserve">pro </w:t>
            </w:r>
            <w:r w:rsidR="00FC4F17">
              <w:rPr>
                <w:color w:val="0070C0"/>
              </w:rPr>
              <w:t xml:space="preserve">Kopf und </w:t>
            </w:r>
            <w:r w:rsidRPr="00BD7375">
              <w:rPr>
                <w:color w:val="0070C0"/>
              </w:rPr>
              <w:t>Jahr</w:t>
            </w:r>
          </w:p>
        </w:tc>
        <w:tc>
          <w:tcPr>
            <w:tcW w:w="1292" w:type="dxa"/>
          </w:tcPr>
          <w:p w:rsidR="00BD7375" w:rsidRPr="00BD7375" w:rsidRDefault="00BD7375" w:rsidP="000F78FA">
            <w:pPr>
              <w:tabs>
                <w:tab w:val="decimal" w:pos="742"/>
              </w:tabs>
              <w:spacing w:before="20" w:after="20"/>
              <w:rPr>
                <w:color w:val="0070C0"/>
              </w:rPr>
            </w:pPr>
            <w:r w:rsidRPr="00BD7375">
              <w:rPr>
                <w:color w:val="0070C0"/>
              </w:rPr>
              <w:t>44000</w:t>
            </w:r>
          </w:p>
        </w:tc>
        <w:tc>
          <w:tcPr>
            <w:tcW w:w="976" w:type="dxa"/>
          </w:tcPr>
          <w:p w:rsidR="00BD7375" w:rsidRPr="00BD7375" w:rsidRDefault="00BD7375" w:rsidP="000F78FA">
            <w:pPr>
              <w:spacing w:before="20" w:after="20"/>
              <w:rPr>
                <w:color w:val="0070C0"/>
              </w:rPr>
            </w:pPr>
            <w:r w:rsidRPr="00BD7375">
              <w:rPr>
                <w:color w:val="0070C0"/>
              </w:rPr>
              <w:t>kWh</w:t>
            </w:r>
          </w:p>
        </w:tc>
      </w:tr>
      <w:tr w:rsidR="00BD7375" w:rsidRPr="00BD7375" w:rsidTr="00FC4F17">
        <w:tc>
          <w:tcPr>
            <w:tcW w:w="2301" w:type="dxa"/>
          </w:tcPr>
          <w:p w:rsidR="00BD7375" w:rsidRPr="00BD7375" w:rsidRDefault="00BD7375" w:rsidP="000F78FA">
            <w:pPr>
              <w:keepNext/>
              <w:spacing w:before="20" w:after="20"/>
              <w:rPr>
                <w:color w:val="0070C0"/>
              </w:rPr>
            </w:pPr>
          </w:p>
        </w:tc>
        <w:tc>
          <w:tcPr>
            <w:tcW w:w="2202" w:type="dxa"/>
          </w:tcPr>
          <w:p w:rsidR="00BD7375" w:rsidRPr="00BD7375" w:rsidRDefault="00BD7375" w:rsidP="000F78FA">
            <w:pPr>
              <w:spacing w:before="20" w:after="20"/>
              <w:jc w:val="right"/>
              <w:rPr>
                <w:color w:val="0070C0"/>
              </w:rPr>
            </w:pPr>
            <w:r w:rsidRPr="00BD7375">
              <w:rPr>
                <w:color w:val="0070C0"/>
              </w:rPr>
              <w:t xml:space="preserve">pro </w:t>
            </w:r>
            <w:r w:rsidR="00FC4F17">
              <w:rPr>
                <w:color w:val="0070C0"/>
              </w:rPr>
              <w:t xml:space="preserve">Kopf und </w:t>
            </w:r>
            <w:r w:rsidRPr="00BD7375">
              <w:rPr>
                <w:color w:val="0070C0"/>
              </w:rPr>
              <w:t>Tag</w:t>
            </w:r>
          </w:p>
        </w:tc>
        <w:tc>
          <w:tcPr>
            <w:tcW w:w="1292" w:type="dxa"/>
          </w:tcPr>
          <w:p w:rsidR="00BD7375" w:rsidRPr="00BD7375" w:rsidRDefault="00BD7375" w:rsidP="000F78FA">
            <w:pPr>
              <w:tabs>
                <w:tab w:val="decimal" w:pos="742"/>
              </w:tabs>
              <w:spacing w:before="20" w:after="20"/>
              <w:rPr>
                <w:color w:val="0070C0"/>
              </w:rPr>
            </w:pPr>
            <w:r w:rsidRPr="00BD7375">
              <w:rPr>
                <w:color w:val="0070C0"/>
              </w:rPr>
              <w:t>120</w:t>
            </w:r>
          </w:p>
        </w:tc>
        <w:tc>
          <w:tcPr>
            <w:tcW w:w="976" w:type="dxa"/>
          </w:tcPr>
          <w:p w:rsidR="00BD7375" w:rsidRPr="00BD7375" w:rsidRDefault="00BD7375" w:rsidP="000F78FA">
            <w:pPr>
              <w:spacing w:before="20" w:after="20"/>
              <w:rPr>
                <w:color w:val="0070C0"/>
              </w:rPr>
            </w:pPr>
            <w:r w:rsidRPr="00BD7375">
              <w:rPr>
                <w:color w:val="0070C0"/>
              </w:rPr>
              <w:t>kWh</w:t>
            </w:r>
          </w:p>
        </w:tc>
      </w:tr>
      <w:tr w:rsidR="00BD7375" w:rsidRPr="00BD7375" w:rsidTr="00FC4F17">
        <w:tc>
          <w:tcPr>
            <w:tcW w:w="2301" w:type="dxa"/>
          </w:tcPr>
          <w:p w:rsidR="00BD7375" w:rsidRPr="00BD7375" w:rsidRDefault="00BD7375" w:rsidP="000F78FA">
            <w:pPr>
              <w:keepNext/>
              <w:spacing w:before="20" w:after="20"/>
            </w:pPr>
          </w:p>
        </w:tc>
        <w:tc>
          <w:tcPr>
            <w:tcW w:w="2202" w:type="dxa"/>
          </w:tcPr>
          <w:p w:rsidR="00BD7375" w:rsidRPr="00BD7375" w:rsidRDefault="00BD7375" w:rsidP="000F78FA">
            <w:pPr>
              <w:spacing w:before="20" w:after="20"/>
              <w:jc w:val="right"/>
            </w:pPr>
          </w:p>
        </w:tc>
        <w:tc>
          <w:tcPr>
            <w:tcW w:w="1292" w:type="dxa"/>
          </w:tcPr>
          <w:p w:rsidR="00BD7375" w:rsidRPr="00BD7375" w:rsidRDefault="00BD7375" w:rsidP="000F78FA">
            <w:pPr>
              <w:tabs>
                <w:tab w:val="decimal" w:pos="742"/>
              </w:tabs>
              <w:spacing w:before="20" w:after="20"/>
            </w:pPr>
          </w:p>
        </w:tc>
        <w:tc>
          <w:tcPr>
            <w:tcW w:w="976" w:type="dxa"/>
          </w:tcPr>
          <w:p w:rsidR="00BD7375" w:rsidRPr="00BD7375" w:rsidRDefault="00BD7375" w:rsidP="000F78FA">
            <w:pPr>
              <w:spacing w:before="20" w:after="20"/>
            </w:pPr>
          </w:p>
        </w:tc>
      </w:tr>
      <w:tr w:rsidR="00BD7375" w:rsidRPr="00BD7375" w:rsidTr="00FC4F17">
        <w:tc>
          <w:tcPr>
            <w:tcW w:w="2301" w:type="dxa"/>
          </w:tcPr>
          <w:p w:rsidR="00BD7375" w:rsidRPr="00BD7375" w:rsidRDefault="00BD7375" w:rsidP="000F78FA">
            <w:pPr>
              <w:keepNext/>
              <w:spacing w:before="20" w:after="20"/>
            </w:pPr>
            <w:r w:rsidRPr="00BD7375">
              <w:t>intensives Kochen</w:t>
            </w:r>
          </w:p>
        </w:tc>
        <w:tc>
          <w:tcPr>
            <w:tcW w:w="2202" w:type="dxa"/>
          </w:tcPr>
          <w:p w:rsidR="00BD7375" w:rsidRPr="00BD7375" w:rsidRDefault="00BD7375" w:rsidP="000F78FA">
            <w:pPr>
              <w:spacing w:before="20" w:after="20"/>
              <w:jc w:val="right"/>
            </w:pPr>
            <w:r w:rsidRPr="00BD7375">
              <w:t>0,5 h</w:t>
            </w:r>
          </w:p>
        </w:tc>
        <w:tc>
          <w:tcPr>
            <w:tcW w:w="1292" w:type="dxa"/>
          </w:tcPr>
          <w:p w:rsidR="00BD7375" w:rsidRPr="00BD7375" w:rsidRDefault="00BD7375" w:rsidP="000F78FA">
            <w:pPr>
              <w:tabs>
                <w:tab w:val="decimal" w:pos="742"/>
              </w:tabs>
              <w:spacing w:before="20" w:after="20"/>
            </w:pPr>
            <w:r w:rsidRPr="00BD7375">
              <w:t>1,5</w:t>
            </w:r>
          </w:p>
        </w:tc>
        <w:tc>
          <w:tcPr>
            <w:tcW w:w="976" w:type="dxa"/>
          </w:tcPr>
          <w:p w:rsidR="00BD7375" w:rsidRPr="00BD7375" w:rsidRDefault="00BD7375" w:rsidP="000F78FA">
            <w:pPr>
              <w:spacing w:before="20" w:after="20"/>
            </w:pPr>
            <w:r w:rsidRPr="00BD7375">
              <w:t>kWh</w:t>
            </w:r>
          </w:p>
        </w:tc>
      </w:tr>
      <w:tr w:rsidR="00BD7375" w:rsidRPr="00BD7375" w:rsidTr="00FC4F17">
        <w:tc>
          <w:tcPr>
            <w:tcW w:w="2301" w:type="dxa"/>
          </w:tcPr>
          <w:p w:rsidR="00BD7375" w:rsidRPr="00BD7375" w:rsidRDefault="00BD7375" w:rsidP="000F78FA">
            <w:pPr>
              <w:keepNext/>
              <w:spacing w:before="20" w:after="20"/>
            </w:pPr>
            <w:r w:rsidRPr="00BD7375">
              <w:t>Wäschewaschen</w:t>
            </w:r>
          </w:p>
        </w:tc>
        <w:tc>
          <w:tcPr>
            <w:tcW w:w="2202" w:type="dxa"/>
          </w:tcPr>
          <w:p w:rsidR="00BD7375" w:rsidRPr="00BD7375" w:rsidRDefault="00BD7375" w:rsidP="000F78FA">
            <w:pPr>
              <w:spacing w:before="20" w:after="20"/>
              <w:jc w:val="right"/>
            </w:pPr>
            <w:r w:rsidRPr="00BD7375">
              <w:t>A+++, 60°, voll</w:t>
            </w:r>
          </w:p>
        </w:tc>
        <w:tc>
          <w:tcPr>
            <w:tcW w:w="1292" w:type="dxa"/>
          </w:tcPr>
          <w:p w:rsidR="00BD7375" w:rsidRPr="00BD7375" w:rsidRDefault="00BD7375" w:rsidP="000F78FA">
            <w:pPr>
              <w:tabs>
                <w:tab w:val="decimal" w:pos="742"/>
              </w:tabs>
              <w:spacing w:before="20" w:after="20"/>
            </w:pPr>
            <w:r w:rsidRPr="00BD7375">
              <w:t>1,0</w:t>
            </w:r>
          </w:p>
        </w:tc>
        <w:tc>
          <w:tcPr>
            <w:tcW w:w="976" w:type="dxa"/>
          </w:tcPr>
          <w:p w:rsidR="00BD7375" w:rsidRPr="00BD7375" w:rsidRDefault="00BD7375" w:rsidP="000F78FA">
            <w:pPr>
              <w:spacing w:before="20" w:after="20"/>
            </w:pPr>
            <w:r w:rsidRPr="00BD7375">
              <w:t>kWh</w:t>
            </w:r>
          </w:p>
        </w:tc>
      </w:tr>
      <w:tr w:rsidR="00BD7375" w:rsidRPr="00BD7375" w:rsidTr="00FC4F17">
        <w:tc>
          <w:tcPr>
            <w:tcW w:w="2301" w:type="dxa"/>
          </w:tcPr>
          <w:p w:rsidR="00BD7375" w:rsidRPr="00BD7375" w:rsidRDefault="00BD7375" w:rsidP="000F78FA">
            <w:pPr>
              <w:keepNext/>
              <w:spacing w:before="20" w:after="20"/>
            </w:pPr>
            <w:r w:rsidRPr="00BD7375">
              <w:t>Kühlschrank</w:t>
            </w:r>
          </w:p>
        </w:tc>
        <w:tc>
          <w:tcPr>
            <w:tcW w:w="2202" w:type="dxa"/>
          </w:tcPr>
          <w:p w:rsidR="00BD7375" w:rsidRPr="00BD7375" w:rsidRDefault="00BD7375" w:rsidP="000F78FA">
            <w:pPr>
              <w:spacing w:before="20" w:after="20"/>
              <w:jc w:val="right"/>
            </w:pPr>
            <w:r w:rsidRPr="00BD7375">
              <w:t>A++, 200 l, 24 h</w:t>
            </w:r>
          </w:p>
        </w:tc>
        <w:tc>
          <w:tcPr>
            <w:tcW w:w="1292" w:type="dxa"/>
          </w:tcPr>
          <w:p w:rsidR="00BD7375" w:rsidRPr="00BD7375" w:rsidRDefault="00BD7375" w:rsidP="000F78FA">
            <w:pPr>
              <w:tabs>
                <w:tab w:val="decimal" w:pos="742"/>
              </w:tabs>
              <w:spacing w:before="20" w:after="20"/>
            </w:pPr>
            <w:r w:rsidRPr="00BD7375">
              <w:t>0,5</w:t>
            </w:r>
          </w:p>
        </w:tc>
        <w:tc>
          <w:tcPr>
            <w:tcW w:w="976" w:type="dxa"/>
          </w:tcPr>
          <w:p w:rsidR="00BD7375" w:rsidRPr="00BD7375" w:rsidRDefault="00BD7375" w:rsidP="000F78FA">
            <w:pPr>
              <w:spacing w:before="20" w:after="20"/>
            </w:pPr>
            <w:r w:rsidRPr="00BD7375">
              <w:t>kWh</w:t>
            </w:r>
          </w:p>
        </w:tc>
      </w:tr>
      <w:tr w:rsidR="00BD7375" w:rsidRPr="00BD7375" w:rsidTr="00FC4F17">
        <w:tc>
          <w:tcPr>
            <w:tcW w:w="2301" w:type="dxa"/>
          </w:tcPr>
          <w:p w:rsidR="00BD7375" w:rsidRPr="00BD7375" w:rsidRDefault="00BD7375" w:rsidP="000F78FA">
            <w:pPr>
              <w:keepNext/>
              <w:spacing w:before="20" w:after="20"/>
            </w:pPr>
            <w:r w:rsidRPr="00BD7375">
              <w:t>Gefrierschrank</w:t>
            </w:r>
          </w:p>
        </w:tc>
        <w:tc>
          <w:tcPr>
            <w:tcW w:w="2202" w:type="dxa"/>
          </w:tcPr>
          <w:p w:rsidR="00BD7375" w:rsidRPr="00BD7375" w:rsidRDefault="00BD7375" w:rsidP="000F78FA">
            <w:pPr>
              <w:spacing w:before="20" w:after="20"/>
              <w:jc w:val="right"/>
            </w:pPr>
            <w:r w:rsidRPr="00BD7375">
              <w:t>A++, 200 l, 24 h</w:t>
            </w:r>
          </w:p>
        </w:tc>
        <w:tc>
          <w:tcPr>
            <w:tcW w:w="1292" w:type="dxa"/>
          </w:tcPr>
          <w:p w:rsidR="00BD7375" w:rsidRPr="00BD7375" w:rsidRDefault="00BD7375" w:rsidP="000F78FA">
            <w:pPr>
              <w:tabs>
                <w:tab w:val="decimal" w:pos="742"/>
              </w:tabs>
              <w:spacing w:before="20" w:after="20"/>
            </w:pPr>
            <w:r w:rsidRPr="00BD7375">
              <w:t>0,75</w:t>
            </w:r>
          </w:p>
        </w:tc>
        <w:tc>
          <w:tcPr>
            <w:tcW w:w="976" w:type="dxa"/>
          </w:tcPr>
          <w:p w:rsidR="00BD7375" w:rsidRPr="00BD7375" w:rsidRDefault="00BD7375" w:rsidP="000F78FA">
            <w:pPr>
              <w:spacing w:before="20" w:after="20"/>
            </w:pPr>
            <w:r w:rsidRPr="00BD7375">
              <w:t>kWh</w:t>
            </w:r>
          </w:p>
        </w:tc>
      </w:tr>
      <w:tr w:rsidR="00BD7375" w:rsidRPr="00BD7375" w:rsidTr="00FC4F17">
        <w:tc>
          <w:tcPr>
            <w:tcW w:w="2301" w:type="dxa"/>
          </w:tcPr>
          <w:p w:rsidR="00BD7375" w:rsidRPr="00BD7375" w:rsidRDefault="00BD7375" w:rsidP="000F78FA">
            <w:pPr>
              <w:keepNext/>
              <w:spacing w:before="20" w:after="20"/>
            </w:pPr>
            <w:r w:rsidRPr="00BD7375">
              <w:t>heiße Kurzduschen</w:t>
            </w:r>
          </w:p>
        </w:tc>
        <w:tc>
          <w:tcPr>
            <w:tcW w:w="2202" w:type="dxa"/>
          </w:tcPr>
          <w:p w:rsidR="00BD7375" w:rsidRPr="00BD7375" w:rsidRDefault="00BD7375" w:rsidP="000F78FA">
            <w:pPr>
              <w:spacing w:before="20" w:after="20"/>
              <w:jc w:val="right"/>
            </w:pPr>
            <w:r w:rsidRPr="00BD7375">
              <w:t>50 l, 35°C</w:t>
            </w:r>
          </w:p>
        </w:tc>
        <w:tc>
          <w:tcPr>
            <w:tcW w:w="1292" w:type="dxa"/>
          </w:tcPr>
          <w:p w:rsidR="00BD7375" w:rsidRPr="00BD7375" w:rsidRDefault="00BD7375" w:rsidP="000F78FA">
            <w:pPr>
              <w:tabs>
                <w:tab w:val="decimal" w:pos="742"/>
              </w:tabs>
              <w:spacing w:before="20" w:after="20"/>
            </w:pPr>
            <w:r w:rsidRPr="00BD7375">
              <w:t>1,5</w:t>
            </w:r>
          </w:p>
        </w:tc>
        <w:tc>
          <w:tcPr>
            <w:tcW w:w="976" w:type="dxa"/>
          </w:tcPr>
          <w:p w:rsidR="00BD7375" w:rsidRPr="00BD7375" w:rsidRDefault="00BD7375" w:rsidP="000F78FA">
            <w:pPr>
              <w:spacing w:before="20" w:after="20"/>
            </w:pPr>
            <w:r w:rsidRPr="00BD7375">
              <w:t>kWh</w:t>
            </w:r>
          </w:p>
        </w:tc>
      </w:tr>
      <w:tr w:rsidR="00BD7375" w:rsidRPr="00BD7375" w:rsidTr="00FC4F17">
        <w:tc>
          <w:tcPr>
            <w:tcW w:w="2301" w:type="dxa"/>
          </w:tcPr>
          <w:p w:rsidR="00BD7375" w:rsidRPr="00BD7375" w:rsidRDefault="00BD7375" w:rsidP="000F78FA">
            <w:pPr>
              <w:keepNext/>
              <w:spacing w:before="20" w:after="20"/>
            </w:pPr>
            <w:r w:rsidRPr="00BD7375">
              <w:t>heißes Baden</w:t>
            </w:r>
          </w:p>
        </w:tc>
        <w:tc>
          <w:tcPr>
            <w:tcW w:w="2202" w:type="dxa"/>
          </w:tcPr>
          <w:p w:rsidR="00BD7375" w:rsidRPr="00BD7375" w:rsidRDefault="00BD7375" w:rsidP="000F78FA">
            <w:pPr>
              <w:spacing w:before="20" w:after="20"/>
              <w:jc w:val="right"/>
            </w:pPr>
            <w:r w:rsidRPr="00BD7375">
              <w:t>200 l, 35°C</w:t>
            </w:r>
          </w:p>
        </w:tc>
        <w:tc>
          <w:tcPr>
            <w:tcW w:w="1292" w:type="dxa"/>
          </w:tcPr>
          <w:p w:rsidR="00BD7375" w:rsidRPr="00BD7375" w:rsidRDefault="00BD7375" w:rsidP="000F78FA">
            <w:pPr>
              <w:tabs>
                <w:tab w:val="decimal" w:pos="742"/>
              </w:tabs>
              <w:spacing w:before="20" w:after="20"/>
            </w:pPr>
            <w:r w:rsidRPr="00BD7375">
              <w:t>6,0</w:t>
            </w:r>
          </w:p>
        </w:tc>
        <w:tc>
          <w:tcPr>
            <w:tcW w:w="976" w:type="dxa"/>
          </w:tcPr>
          <w:p w:rsidR="00BD7375" w:rsidRPr="00BD7375" w:rsidRDefault="00BD7375" w:rsidP="000F78FA">
            <w:pPr>
              <w:spacing w:before="20" w:after="20"/>
            </w:pPr>
            <w:r w:rsidRPr="00BD7375">
              <w:t>kWh</w:t>
            </w:r>
          </w:p>
        </w:tc>
      </w:tr>
      <w:tr w:rsidR="00BD7375" w:rsidRPr="00BD7375" w:rsidTr="00FC4F17">
        <w:tc>
          <w:tcPr>
            <w:tcW w:w="2301" w:type="dxa"/>
          </w:tcPr>
          <w:p w:rsidR="00BD7375" w:rsidRPr="00BD7375" w:rsidRDefault="00BD7375" w:rsidP="000F78FA">
            <w:pPr>
              <w:keepNext/>
              <w:spacing w:before="20" w:after="20"/>
            </w:pPr>
            <w:r w:rsidRPr="00BD7375">
              <w:t>60W-Glühlampe</w:t>
            </w:r>
          </w:p>
        </w:tc>
        <w:tc>
          <w:tcPr>
            <w:tcW w:w="2202" w:type="dxa"/>
          </w:tcPr>
          <w:p w:rsidR="00BD7375" w:rsidRPr="00BD7375" w:rsidRDefault="00BD7375" w:rsidP="000F78FA">
            <w:pPr>
              <w:spacing w:before="20" w:after="20"/>
              <w:jc w:val="right"/>
            </w:pPr>
            <w:r w:rsidRPr="00BD7375">
              <w:t>4 h</w:t>
            </w:r>
          </w:p>
        </w:tc>
        <w:tc>
          <w:tcPr>
            <w:tcW w:w="1292" w:type="dxa"/>
          </w:tcPr>
          <w:p w:rsidR="00BD7375" w:rsidRPr="00BD7375" w:rsidRDefault="00BD7375" w:rsidP="000F78FA">
            <w:pPr>
              <w:tabs>
                <w:tab w:val="decimal" w:pos="742"/>
              </w:tabs>
              <w:spacing w:before="20" w:after="20"/>
            </w:pPr>
            <w:r w:rsidRPr="00BD7375">
              <w:t>0,24</w:t>
            </w:r>
          </w:p>
        </w:tc>
        <w:tc>
          <w:tcPr>
            <w:tcW w:w="976" w:type="dxa"/>
          </w:tcPr>
          <w:p w:rsidR="00BD7375" w:rsidRPr="00BD7375" w:rsidRDefault="00BD7375" w:rsidP="000F78FA">
            <w:pPr>
              <w:spacing w:before="20" w:after="20"/>
            </w:pPr>
            <w:r w:rsidRPr="00BD7375">
              <w:t>kWh</w:t>
            </w:r>
          </w:p>
        </w:tc>
      </w:tr>
      <w:tr w:rsidR="00BD7375" w:rsidRPr="00BD7375" w:rsidTr="00FC4F17">
        <w:tc>
          <w:tcPr>
            <w:tcW w:w="2301" w:type="dxa"/>
          </w:tcPr>
          <w:p w:rsidR="00BD7375" w:rsidRPr="00BD7375" w:rsidRDefault="00BD7375" w:rsidP="000F78FA">
            <w:pPr>
              <w:keepNext/>
              <w:spacing w:before="20" w:after="20"/>
            </w:pPr>
          </w:p>
        </w:tc>
        <w:tc>
          <w:tcPr>
            <w:tcW w:w="2202" w:type="dxa"/>
          </w:tcPr>
          <w:p w:rsidR="00BD7375" w:rsidRPr="00BD7375" w:rsidRDefault="00BD7375" w:rsidP="000F78FA">
            <w:pPr>
              <w:spacing w:before="20" w:after="20"/>
              <w:jc w:val="right"/>
            </w:pPr>
            <w:r w:rsidRPr="00BD7375">
              <w:t>24 h</w:t>
            </w:r>
          </w:p>
        </w:tc>
        <w:tc>
          <w:tcPr>
            <w:tcW w:w="1292" w:type="dxa"/>
          </w:tcPr>
          <w:p w:rsidR="00BD7375" w:rsidRPr="00BD7375" w:rsidRDefault="00BD7375" w:rsidP="000F78FA">
            <w:pPr>
              <w:tabs>
                <w:tab w:val="decimal" w:pos="742"/>
              </w:tabs>
              <w:spacing w:before="20" w:after="20"/>
            </w:pPr>
            <w:r w:rsidRPr="00BD7375">
              <w:t>1,44</w:t>
            </w:r>
          </w:p>
        </w:tc>
        <w:tc>
          <w:tcPr>
            <w:tcW w:w="976" w:type="dxa"/>
          </w:tcPr>
          <w:p w:rsidR="00BD7375" w:rsidRPr="00BD7375" w:rsidRDefault="00BD7375" w:rsidP="000F78FA">
            <w:pPr>
              <w:spacing w:before="20" w:after="20"/>
            </w:pPr>
            <w:r w:rsidRPr="00BD7375">
              <w:t>kWh</w:t>
            </w:r>
          </w:p>
        </w:tc>
      </w:tr>
      <w:tr w:rsidR="00BD7375" w:rsidRPr="00BD7375" w:rsidTr="00FC4F17">
        <w:tc>
          <w:tcPr>
            <w:tcW w:w="2301" w:type="dxa"/>
          </w:tcPr>
          <w:p w:rsidR="00BD7375" w:rsidRPr="00BD7375" w:rsidRDefault="00BD7375" w:rsidP="000F78FA">
            <w:pPr>
              <w:keepNext/>
              <w:spacing w:before="20" w:after="20"/>
            </w:pPr>
            <w:r w:rsidRPr="00BD7375">
              <w:t>PKW 7 l / 100 km</w:t>
            </w:r>
          </w:p>
        </w:tc>
        <w:tc>
          <w:tcPr>
            <w:tcW w:w="2202" w:type="dxa"/>
          </w:tcPr>
          <w:p w:rsidR="00BD7375" w:rsidRPr="00BD7375" w:rsidRDefault="00BD7375" w:rsidP="000F78FA">
            <w:pPr>
              <w:spacing w:before="20" w:after="20"/>
              <w:jc w:val="right"/>
            </w:pPr>
            <w:r w:rsidRPr="00BD7375">
              <w:t>40 km</w:t>
            </w:r>
          </w:p>
        </w:tc>
        <w:tc>
          <w:tcPr>
            <w:tcW w:w="1292" w:type="dxa"/>
          </w:tcPr>
          <w:p w:rsidR="00BD7375" w:rsidRPr="00BD7375" w:rsidRDefault="00BD7375" w:rsidP="000F78FA">
            <w:pPr>
              <w:tabs>
                <w:tab w:val="decimal" w:pos="742"/>
              </w:tabs>
              <w:spacing w:before="20" w:after="20"/>
            </w:pPr>
            <w:r w:rsidRPr="00BD7375">
              <w:t>25</w:t>
            </w:r>
          </w:p>
        </w:tc>
        <w:tc>
          <w:tcPr>
            <w:tcW w:w="976" w:type="dxa"/>
          </w:tcPr>
          <w:p w:rsidR="00BD7375" w:rsidRPr="00BD7375" w:rsidRDefault="00BD7375" w:rsidP="000F78FA">
            <w:pPr>
              <w:spacing w:before="20" w:after="20"/>
            </w:pPr>
            <w:r w:rsidRPr="00BD7375">
              <w:t>kWh</w:t>
            </w:r>
          </w:p>
        </w:tc>
      </w:tr>
      <w:tr w:rsidR="00BD7375" w:rsidRPr="00BD7375" w:rsidTr="00FC4F17">
        <w:tc>
          <w:tcPr>
            <w:tcW w:w="2301" w:type="dxa"/>
          </w:tcPr>
          <w:p w:rsidR="00BD7375" w:rsidRPr="00BD7375" w:rsidRDefault="00BD7375" w:rsidP="000F78FA">
            <w:pPr>
              <w:keepNext/>
              <w:spacing w:before="20" w:after="20"/>
            </w:pPr>
            <w:r w:rsidRPr="00BD7375">
              <w:t>Kurztrip Barcelona</w:t>
            </w:r>
          </w:p>
        </w:tc>
        <w:tc>
          <w:tcPr>
            <w:tcW w:w="2202" w:type="dxa"/>
          </w:tcPr>
          <w:p w:rsidR="00BD7375" w:rsidRPr="00BD7375" w:rsidRDefault="00BD7375" w:rsidP="000F78FA">
            <w:pPr>
              <w:spacing w:before="20" w:after="20"/>
              <w:jc w:val="right"/>
            </w:pPr>
            <w:r w:rsidRPr="00BD7375">
              <w:t>2 450 km</w:t>
            </w:r>
          </w:p>
        </w:tc>
        <w:tc>
          <w:tcPr>
            <w:tcW w:w="1292" w:type="dxa"/>
          </w:tcPr>
          <w:p w:rsidR="00BD7375" w:rsidRPr="00BD7375" w:rsidRDefault="00BD7375" w:rsidP="000F78FA">
            <w:pPr>
              <w:tabs>
                <w:tab w:val="decimal" w:pos="742"/>
              </w:tabs>
              <w:spacing w:before="20" w:after="20"/>
            </w:pPr>
            <w:r w:rsidRPr="00BD7375">
              <w:t>700</w:t>
            </w:r>
          </w:p>
        </w:tc>
        <w:tc>
          <w:tcPr>
            <w:tcW w:w="976" w:type="dxa"/>
          </w:tcPr>
          <w:p w:rsidR="00BD7375" w:rsidRPr="00BD7375" w:rsidRDefault="00BD7375" w:rsidP="000F78FA">
            <w:pPr>
              <w:spacing w:before="20" w:after="20"/>
            </w:pPr>
            <w:r w:rsidRPr="00BD7375">
              <w:t>kWh</w:t>
            </w:r>
          </w:p>
        </w:tc>
      </w:tr>
      <w:tr w:rsidR="00BD7375" w:rsidRPr="00BD7375" w:rsidTr="00FC4F17">
        <w:tc>
          <w:tcPr>
            <w:tcW w:w="2301" w:type="dxa"/>
          </w:tcPr>
          <w:p w:rsidR="00BD7375" w:rsidRPr="00BD7375" w:rsidRDefault="00BD7375" w:rsidP="000F78FA">
            <w:pPr>
              <w:keepNext/>
              <w:spacing w:before="20" w:after="20"/>
              <w:rPr>
                <w:lang w:val="en-US"/>
              </w:rPr>
            </w:pPr>
            <w:proofErr w:type="spellStart"/>
            <w:r w:rsidRPr="00BD7375">
              <w:rPr>
                <w:lang w:val="en-US"/>
              </w:rPr>
              <w:t>Urlaub</w:t>
            </w:r>
            <w:proofErr w:type="spellEnd"/>
            <w:r w:rsidRPr="00BD7375">
              <w:rPr>
                <w:lang w:val="en-US"/>
              </w:rPr>
              <w:t xml:space="preserve"> in New York</w:t>
            </w:r>
          </w:p>
        </w:tc>
        <w:tc>
          <w:tcPr>
            <w:tcW w:w="2202" w:type="dxa"/>
          </w:tcPr>
          <w:p w:rsidR="00BD7375" w:rsidRPr="00BD7375" w:rsidRDefault="00BD7375" w:rsidP="000F78FA">
            <w:pPr>
              <w:spacing w:before="20" w:after="20"/>
              <w:jc w:val="right"/>
              <w:rPr>
                <w:lang w:val="en-US"/>
              </w:rPr>
            </w:pPr>
            <w:r w:rsidRPr="00BD7375">
              <w:rPr>
                <w:lang w:val="en-US"/>
              </w:rPr>
              <w:t>13 600 km</w:t>
            </w:r>
          </w:p>
        </w:tc>
        <w:tc>
          <w:tcPr>
            <w:tcW w:w="1292" w:type="dxa"/>
          </w:tcPr>
          <w:p w:rsidR="00BD7375" w:rsidRPr="00BD7375" w:rsidRDefault="00BD7375" w:rsidP="000F78FA">
            <w:pPr>
              <w:tabs>
                <w:tab w:val="decimal" w:pos="742"/>
              </w:tabs>
              <w:spacing w:before="20" w:after="20"/>
              <w:rPr>
                <w:lang w:val="en-US"/>
              </w:rPr>
            </w:pPr>
            <w:r w:rsidRPr="00BD7375">
              <w:rPr>
                <w:lang w:val="en-US"/>
              </w:rPr>
              <w:t>4000</w:t>
            </w:r>
          </w:p>
        </w:tc>
        <w:tc>
          <w:tcPr>
            <w:tcW w:w="976" w:type="dxa"/>
          </w:tcPr>
          <w:p w:rsidR="00BD7375" w:rsidRPr="00BD7375" w:rsidRDefault="00BD7375" w:rsidP="000F78FA">
            <w:pPr>
              <w:spacing w:before="20" w:after="20"/>
              <w:rPr>
                <w:lang w:val="en-US"/>
              </w:rPr>
            </w:pPr>
            <w:r w:rsidRPr="00BD7375">
              <w:t>kWh</w:t>
            </w:r>
          </w:p>
        </w:tc>
      </w:tr>
      <w:tr w:rsidR="00BD7375" w:rsidRPr="00BD7375" w:rsidTr="00FC4F17">
        <w:tc>
          <w:tcPr>
            <w:tcW w:w="2301" w:type="dxa"/>
          </w:tcPr>
          <w:p w:rsidR="00BD7375" w:rsidRPr="00BD7375" w:rsidRDefault="00BD7375" w:rsidP="000F78FA">
            <w:pPr>
              <w:keepNext/>
              <w:spacing w:before="20" w:after="20"/>
              <w:rPr>
                <w:lang w:val="en-US"/>
              </w:rPr>
            </w:pPr>
            <w:proofErr w:type="spellStart"/>
            <w:r w:rsidRPr="00BD7375">
              <w:rPr>
                <w:lang w:val="en-US"/>
              </w:rPr>
              <w:t>Heizöl</w:t>
            </w:r>
            <w:proofErr w:type="spellEnd"/>
          </w:p>
        </w:tc>
        <w:tc>
          <w:tcPr>
            <w:tcW w:w="2202" w:type="dxa"/>
          </w:tcPr>
          <w:p w:rsidR="00BD7375" w:rsidRPr="00BD7375" w:rsidRDefault="00BD7375" w:rsidP="000F78FA">
            <w:pPr>
              <w:spacing w:before="20" w:after="20"/>
              <w:jc w:val="right"/>
              <w:rPr>
                <w:lang w:val="en-US"/>
              </w:rPr>
            </w:pPr>
            <w:r w:rsidRPr="00BD7375">
              <w:rPr>
                <w:lang w:val="en-US"/>
              </w:rPr>
              <w:t>1000 l</w:t>
            </w:r>
          </w:p>
        </w:tc>
        <w:tc>
          <w:tcPr>
            <w:tcW w:w="1292" w:type="dxa"/>
          </w:tcPr>
          <w:p w:rsidR="00BD7375" w:rsidRPr="00BD7375" w:rsidRDefault="00BD7375" w:rsidP="000F78FA">
            <w:pPr>
              <w:tabs>
                <w:tab w:val="decimal" w:pos="742"/>
              </w:tabs>
              <w:spacing w:before="20" w:after="20"/>
              <w:rPr>
                <w:lang w:val="en-US"/>
              </w:rPr>
            </w:pPr>
            <w:r w:rsidRPr="00BD7375">
              <w:rPr>
                <w:lang w:val="en-US"/>
              </w:rPr>
              <w:t>10700</w:t>
            </w:r>
          </w:p>
        </w:tc>
        <w:tc>
          <w:tcPr>
            <w:tcW w:w="976" w:type="dxa"/>
          </w:tcPr>
          <w:p w:rsidR="00BD7375" w:rsidRPr="00BD7375" w:rsidRDefault="00BD7375" w:rsidP="000F78FA">
            <w:pPr>
              <w:spacing w:before="20" w:after="20"/>
              <w:rPr>
                <w:lang w:val="en-US"/>
              </w:rPr>
            </w:pPr>
            <w:r w:rsidRPr="00BD7375">
              <w:t>kWh</w:t>
            </w:r>
          </w:p>
        </w:tc>
      </w:tr>
      <w:tr w:rsidR="00BD7375" w:rsidRPr="00BD7375" w:rsidTr="00FC4F17">
        <w:tc>
          <w:tcPr>
            <w:tcW w:w="2301" w:type="dxa"/>
          </w:tcPr>
          <w:p w:rsidR="00BD7375" w:rsidRPr="00BD7375" w:rsidRDefault="00BD7375" w:rsidP="000F78FA">
            <w:pPr>
              <w:keepNext/>
              <w:spacing w:before="20" w:after="20"/>
              <w:rPr>
                <w:lang w:val="en-US"/>
              </w:rPr>
            </w:pPr>
          </w:p>
        </w:tc>
        <w:tc>
          <w:tcPr>
            <w:tcW w:w="2202" w:type="dxa"/>
          </w:tcPr>
          <w:p w:rsidR="00BD7375" w:rsidRPr="00BD7375" w:rsidRDefault="00BD7375" w:rsidP="000F78FA">
            <w:pPr>
              <w:spacing w:before="20" w:after="20"/>
              <w:jc w:val="right"/>
              <w:rPr>
                <w:lang w:val="en-US"/>
              </w:rPr>
            </w:pPr>
            <w:r w:rsidRPr="00BD7375">
              <w:rPr>
                <w:lang w:val="en-US"/>
              </w:rPr>
              <w:t>1000 l/a</w:t>
            </w:r>
          </w:p>
        </w:tc>
        <w:tc>
          <w:tcPr>
            <w:tcW w:w="1292" w:type="dxa"/>
          </w:tcPr>
          <w:p w:rsidR="00BD7375" w:rsidRPr="00BD7375" w:rsidRDefault="00BD7375" w:rsidP="000F78FA">
            <w:pPr>
              <w:tabs>
                <w:tab w:val="decimal" w:pos="742"/>
              </w:tabs>
              <w:spacing w:before="20" w:after="20"/>
              <w:rPr>
                <w:lang w:val="en-US"/>
              </w:rPr>
            </w:pPr>
            <w:r w:rsidRPr="00BD7375">
              <w:rPr>
                <w:lang w:val="en-US"/>
              </w:rPr>
              <w:t>30</w:t>
            </w:r>
          </w:p>
        </w:tc>
        <w:tc>
          <w:tcPr>
            <w:tcW w:w="976" w:type="dxa"/>
          </w:tcPr>
          <w:p w:rsidR="00BD7375" w:rsidRPr="00BD7375" w:rsidRDefault="00BD7375" w:rsidP="000F78FA">
            <w:pPr>
              <w:spacing w:before="20" w:after="20"/>
              <w:rPr>
                <w:lang w:val="en-US"/>
              </w:rPr>
            </w:pPr>
            <w:r w:rsidRPr="00BD7375">
              <w:t>kWh</w:t>
            </w:r>
            <w:r w:rsidRPr="00BD7375">
              <w:rPr>
                <w:lang w:val="en-US"/>
              </w:rPr>
              <w:t xml:space="preserve"> /d</w:t>
            </w:r>
          </w:p>
        </w:tc>
      </w:tr>
    </w:tbl>
    <w:p w:rsidR="00BD7375" w:rsidRPr="00BD7375" w:rsidRDefault="00BD7375" w:rsidP="00BD7375">
      <w:pPr>
        <w:pStyle w:val="Abb-Unterschrift"/>
      </w:pPr>
      <w:r w:rsidRPr="00BD7375">
        <w:t xml:space="preserve">Tab. </w:t>
      </w:r>
      <w:r>
        <w:t>1</w:t>
      </w:r>
      <w:r w:rsidR="00FE786F">
        <w:t>6</w:t>
      </w:r>
      <w:r>
        <w:t>:</w:t>
      </w:r>
      <w:r>
        <w:tab/>
        <w:t>Daten zum persönlichen Energiekonsum</w:t>
      </w:r>
      <w:r w:rsidR="00FC4F17">
        <w:t xml:space="preserve"> (ca.-Werte, genaue Werte können z.B. den jeweiligen Bedienungsanleitungen von Elektrogeräten entnommen werden</w:t>
      </w:r>
      <w:r w:rsidR="00472FD4">
        <w:t>)</w:t>
      </w:r>
    </w:p>
    <w:p w:rsidR="000F78FA" w:rsidRPr="00BD7375" w:rsidRDefault="000F78FA" w:rsidP="00D40D4C"/>
    <w:p w:rsidR="00FC4F17" w:rsidRDefault="00FC4F17">
      <w:pPr>
        <w:widowControl/>
        <w:spacing w:after="0"/>
        <w:rPr>
          <w:b/>
          <w:sz w:val="36"/>
        </w:rPr>
      </w:pPr>
      <w:bookmarkStart w:id="12" w:name="_Toc352828949"/>
      <w:r>
        <w:br w:type="page"/>
      </w:r>
    </w:p>
    <w:p w:rsidR="000F1C79" w:rsidRPr="008F0BAA" w:rsidRDefault="000F1C79" w:rsidP="000F1C79">
      <w:pPr>
        <w:pStyle w:val="berschrift1"/>
      </w:pPr>
      <w:r w:rsidRPr="00BD7375">
        <w:lastRenderedPageBreak/>
        <w:t>6 Zusammenfa</w:t>
      </w:r>
      <w:r w:rsidRPr="008F0BAA">
        <w:t>ssung, Fazit</w:t>
      </w:r>
      <w:bookmarkEnd w:id="12"/>
    </w:p>
    <w:p w:rsidR="00B80C9E" w:rsidRDefault="008F0BAA" w:rsidP="00D40D4C">
      <w:r w:rsidRPr="008F0BAA">
        <w:t xml:space="preserve">Auf diesen Seiten wurde </w:t>
      </w:r>
      <w:r w:rsidR="00F60E64">
        <w:t>gezeigt, wie mit Hilfe von Bilanzen ein quantitatives Bild zu verfügbaren Ressourcen, ihrer Nutzung und ihrem Verbrauch gewonnen werden kann und wie es durch Verwendung von Pro-Kopf-Werten geling</w:t>
      </w:r>
      <w:r w:rsidR="00B80C9E">
        <w:t>t</w:t>
      </w:r>
      <w:r w:rsidR="00F60E64">
        <w:t>, auf Größenor</w:t>
      </w:r>
      <w:r w:rsidR="00F60E64">
        <w:t>d</w:t>
      </w:r>
      <w:r w:rsidR="00F60E64">
        <w:t>nungen zu kommen, die im alltäglichen Leben eine Rolle spielen</w:t>
      </w:r>
      <w:r w:rsidR="00B80C9E">
        <w:t>, so dass die Za</w:t>
      </w:r>
      <w:r w:rsidR="00B80C9E">
        <w:t>h</w:t>
      </w:r>
      <w:r w:rsidR="00B80C9E">
        <w:t>lenwerte</w:t>
      </w:r>
      <w:r w:rsidR="00F60E64">
        <w:t xml:space="preserve"> in Bezug zum eigenen Handeln gesetzt werden k</w:t>
      </w:r>
      <w:r w:rsidR="00B80C9E">
        <w:t>ö</w:t>
      </w:r>
      <w:r w:rsidR="00F60E64">
        <w:t>nn</w:t>
      </w:r>
      <w:r w:rsidR="00B80C9E">
        <w:t>en</w:t>
      </w:r>
      <w:r w:rsidR="00F60E64">
        <w:t>. Die Bilanzen sind dabei sehr fundamentale Zusammenhänge, die vielfältig anwend</w:t>
      </w:r>
      <w:r w:rsidR="00B80C9E">
        <w:t>bar sind.</w:t>
      </w:r>
      <w:r w:rsidR="00DE2856">
        <w:t xml:space="preserve"> Die Erge</w:t>
      </w:r>
      <w:r w:rsidR="00DE2856">
        <w:t>b</w:t>
      </w:r>
      <w:r w:rsidR="00DE2856">
        <w:t>nisse aus den einzelnen Abschnitten sind in Abb. 51 noch einmal in knappster Form zusammengestellt.</w:t>
      </w:r>
    </w:p>
    <w:p w:rsidR="00DE2856" w:rsidRDefault="00DE2856" w:rsidP="00DE2856">
      <w:pPr>
        <w:pStyle w:val="Abbildung"/>
      </w:pPr>
      <w:r>
        <w:drawing>
          <wp:inline distT="0" distB="0" distL="0" distR="0" wp14:anchorId="65207658" wp14:editId="29690961">
            <wp:extent cx="4350327" cy="2926080"/>
            <wp:effectExtent l="0" t="0" r="0" b="762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6">
                      <a:extLst>
                        <a:ext uri="{28A0092B-C50C-407E-A947-70E740481C1C}">
                          <a14:useLocalDpi xmlns:a14="http://schemas.microsoft.com/office/drawing/2010/main" val="0"/>
                        </a:ext>
                      </a:extLst>
                    </a:blip>
                    <a:srcRect t="2264" b="5708"/>
                    <a:stretch/>
                  </pic:blipFill>
                  <pic:spPr bwMode="auto">
                    <a:xfrm>
                      <a:off x="0" y="0"/>
                      <a:ext cx="4353328" cy="2928099"/>
                    </a:xfrm>
                    <a:prstGeom prst="rect">
                      <a:avLst/>
                    </a:prstGeom>
                    <a:noFill/>
                    <a:ln>
                      <a:noFill/>
                    </a:ln>
                    <a:extLst>
                      <a:ext uri="{53640926-AAD7-44D8-BBD7-CCE9431645EC}">
                        <a14:shadowObscured xmlns:a14="http://schemas.microsoft.com/office/drawing/2010/main"/>
                      </a:ext>
                    </a:extLst>
                  </pic:spPr>
                </pic:pic>
              </a:graphicData>
            </a:graphic>
          </wp:inline>
        </w:drawing>
      </w:r>
    </w:p>
    <w:p w:rsidR="00DE2856" w:rsidRDefault="00DE2856" w:rsidP="00DE2856">
      <w:pPr>
        <w:pStyle w:val="Abb-Unterschrift"/>
      </w:pPr>
      <w:r>
        <w:t>Abb. 51: Kernpunkte und Ergebnisse</w:t>
      </w:r>
    </w:p>
    <w:p w:rsidR="000F1C79" w:rsidRPr="008F0BAA" w:rsidRDefault="00B80C9E" w:rsidP="00D40D4C">
      <w:r>
        <w:t>B</w:t>
      </w:r>
      <w:r w:rsidR="00F60E64">
        <w:t xml:space="preserve">asierend auf diesem quantitativen Rahmen – so ist es die Hoffnung des Autors – sollten </w:t>
      </w:r>
      <w:r>
        <w:t xml:space="preserve">in Diskussionen zu den behandelten Themen Argumente anderer quantitativ besser in Relation gesetzt und </w:t>
      </w:r>
      <w:r w:rsidR="00F60E64">
        <w:t xml:space="preserve">eigene Standpunkte </w:t>
      </w:r>
      <w:r>
        <w:t>besser und bestimmter vertreten werden können. In diesem Sinne bleibt am Schluss nur, uns allen nur eine fruchtbare Diskussion und einen guten Ausgang des Diskurses zu wünschen.</w:t>
      </w:r>
    </w:p>
    <w:p w:rsidR="000F1C79" w:rsidRDefault="000F1C79" w:rsidP="00D40D4C"/>
    <w:p w:rsidR="00B8425C" w:rsidRDefault="00B8425C">
      <w:pPr>
        <w:widowControl/>
        <w:spacing w:after="0"/>
        <w:rPr>
          <w:b/>
          <w:sz w:val="36"/>
        </w:rPr>
      </w:pPr>
      <w:bookmarkStart w:id="13" w:name="_Toc352828950"/>
      <w:r>
        <w:br w:type="page"/>
      </w:r>
    </w:p>
    <w:p w:rsidR="0039462B" w:rsidRDefault="00B80C9E" w:rsidP="0039462B">
      <w:pPr>
        <w:pStyle w:val="berschrift1"/>
      </w:pPr>
      <w:r>
        <w:lastRenderedPageBreak/>
        <w:t>7</w:t>
      </w:r>
      <w:r w:rsidR="0039462B">
        <w:t xml:space="preserve"> Anhang</w:t>
      </w:r>
      <w:bookmarkEnd w:id="13"/>
    </w:p>
    <w:p w:rsidR="00661255" w:rsidRDefault="00B80C9E" w:rsidP="00641526">
      <w:pPr>
        <w:pStyle w:val="berschrift2"/>
      </w:pPr>
      <w:bookmarkStart w:id="14" w:name="_Toc352828951"/>
      <w:r>
        <w:t>7</w:t>
      </w:r>
      <w:r w:rsidR="00641526">
        <w:t>.1 Einheiten und Umrechnungen</w:t>
      </w:r>
      <w:bookmarkEnd w:id="14"/>
    </w:p>
    <w:p w:rsidR="0067773D" w:rsidRDefault="0067773D" w:rsidP="0067773D">
      <w:pPr>
        <w:tabs>
          <w:tab w:val="left" w:pos="851"/>
        </w:tabs>
      </w:pPr>
      <w:r>
        <w:t>Um den Vergleich zu ermöglichen, sind hier neben den verwendeten Einheiten auch einige Einheiten-Umrechnungen zusammengestellt. Dabei sind die Umrechnungen immer in solche Einheiten vorgenommen, die am einfachsten zu fassen erscheinen, z. B. kWh, da dies die Einheit ist, in der auch der private Stromzähler abgelesen wird.</w:t>
      </w:r>
    </w:p>
    <w:p w:rsidR="0067773D" w:rsidRPr="0067773D" w:rsidRDefault="0067773D" w:rsidP="0076259E">
      <w:pPr>
        <w:tabs>
          <w:tab w:val="left" w:pos="851"/>
        </w:tabs>
        <w:rPr>
          <w:b/>
        </w:rPr>
      </w:pPr>
      <w:r w:rsidRPr="0067773D">
        <w:rPr>
          <w:b/>
        </w:rPr>
        <w:t>Vorfaktoren</w:t>
      </w:r>
    </w:p>
    <w:p w:rsidR="00641526" w:rsidRDefault="00641526" w:rsidP="0076259E">
      <w:pPr>
        <w:tabs>
          <w:tab w:val="left" w:pos="851"/>
        </w:tabs>
      </w:pPr>
      <w:r>
        <w:t>k</w:t>
      </w:r>
      <w:r w:rsidR="0076259E">
        <w:tab/>
      </w:r>
      <w:proofErr w:type="spellStart"/>
      <w:r w:rsidR="0076259E">
        <w:t>kilo</w:t>
      </w:r>
      <w:proofErr w:type="spellEnd"/>
      <w:r w:rsidR="0076259E">
        <w:t>, Vorfaktor 1000</w:t>
      </w:r>
    </w:p>
    <w:p w:rsidR="00641526" w:rsidRDefault="00641526" w:rsidP="0076259E">
      <w:pPr>
        <w:tabs>
          <w:tab w:val="left" w:pos="851"/>
        </w:tabs>
      </w:pPr>
      <w:r>
        <w:t>M</w:t>
      </w:r>
      <w:r w:rsidR="0076259E">
        <w:tab/>
      </w:r>
      <w:proofErr w:type="spellStart"/>
      <w:r w:rsidR="0076259E">
        <w:t>Mega</w:t>
      </w:r>
      <w:proofErr w:type="spellEnd"/>
      <w:r w:rsidR="0076259E">
        <w:t>, Vorfaktor 1 000 000</w:t>
      </w:r>
    </w:p>
    <w:p w:rsidR="00661255" w:rsidRDefault="00641526" w:rsidP="0076259E">
      <w:pPr>
        <w:tabs>
          <w:tab w:val="left" w:pos="851"/>
        </w:tabs>
      </w:pPr>
      <w:r>
        <w:t>G</w:t>
      </w:r>
      <w:r w:rsidR="0076259E">
        <w:tab/>
      </w:r>
      <w:proofErr w:type="spellStart"/>
      <w:r w:rsidR="0076259E">
        <w:t>Giga</w:t>
      </w:r>
      <w:proofErr w:type="spellEnd"/>
      <w:r w:rsidR="0076259E">
        <w:t>, Vorfaktor 1 000 000 000</w:t>
      </w:r>
    </w:p>
    <w:p w:rsidR="0076259E" w:rsidRDefault="0076259E" w:rsidP="0076259E">
      <w:pPr>
        <w:tabs>
          <w:tab w:val="left" w:pos="851"/>
        </w:tabs>
      </w:pPr>
      <w:r>
        <w:t>T</w:t>
      </w:r>
      <w:r>
        <w:tab/>
      </w:r>
      <w:proofErr w:type="spellStart"/>
      <w:r>
        <w:t>Tera</w:t>
      </w:r>
      <w:proofErr w:type="spellEnd"/>
      <w:r>
        <w:t>, Vorfaktor 1 000 000 000 000</w:t>
      </w:r>
    </w:p>
    <w:p w:rsidR="00641526" w:rsidRDefault="00641526" w:rsidP="0076259E">
      <w:pPr>
        <w:tabs>
          <w:tab w:val="left" w:pos="851"/>
        </w:tabs>
      </w:pPr>
      <w:r>
        <w:t>P</w:t>
      </w:r>
      <w:r w:rsidR="0076259E">
        <w:tab/>
      </w:r>
      <w:proofErr w:type="spellStart"/>
      <w:r w:rsidR="0076259E">
        <w:t>Peta</w:t>
      </w:r>
      <w:proofErr w:type="spellEnd"/>
      <w:r w:rsidR="0076259E">
        <w:t>, Vorfaktor 1 000 000 000 000 000</w:t>
      </w:r>
    </w:p>
    <w:p w:rsidR="00304AA7" w:rsidRDefault="00304AA7" w:rsidP="0076259E">
      <w:pPr>
        <w:tabs>
          <w:tab w:val="left" w:pos="851"/>
        </w:tabs>
      </w:pPr>
      <w:r>
        <w:t>E</w:t>
      </w:r>
      <w:r>
        <w:tab/>
        <w:t>Eta, Vorfaktor 1 000 000 000 000 000 000</w:t>
      </w:r>
    </w:p>
    <w:p w:rsidR="0067773D" w:rsidRPr="0067773D" w:rsidRDefault="0067773D" w:rsidP="0076259E">
      <w:pPr>
        <w:tabs>
          <w:tab w:val="left" w:pos="851"/>
        </w:tabs>
        <w:rPr>
          <w:b/>
        </w:rPr>
      </w:pPr>
      <w:r w:rsidRPr="0067773D">
        <w:rPr>
          <w:b/>
        </w:rPr>
        <w:t>Zeit</w:t>
      </w:r>
    </w:p>
    <w:p w:rsidR="002B40B1" w:rsidRDefault="002B40B1" w:rsidP="0076259E">
      <w:pPr>
        <w:tabs>
          <w:tab w:val="left" w:pos="851"/>
        </w:tabs>
      </w:pPr>
      <w:r>
        <w:t>a</w:t>
      </w:r>
      <w:r>
        <w:tab/>
        <w:t>Jahr</w:t>
      </w:r>
      <w:r w:rsidR="0067773D">
        <w:t xml:space="preserve"> = 365 d</w:t>
      </w:r>
    </w:p>
    <w:p w:rsidR="002B40B1" w:rsidRDefault="002B40B1" w:rsidP="0076259E">
      <w:pPr>
        <w:tabs>
          <w:tab w:val="left" w:pos="851"/>
        </w:tabs>
      </w:pPr>
      <w:r>
        <w:t>d</w:t>
      </w:r>
      <w:r>
        <w:tab/>
        <w:t>Tag</w:t>
      </w:r>
    </w:p>
    <w:p w:rsidR="0067773D" w:rsidRPr="0067773D" w:rsidRDefault="0067773D" w:rsidP="0076259E">
      <w:pPr>
        <w:tabs>
          <w:tab w:val="left" w:pos="851"/>
        </w:tabs>
        <w:rPr>
          <w:b/>
        </w:rPr>
      </w:pPr>
      <w:r w:rsidRPr="0067773D">
        <w:rPr>
          <w:b/>
        </w:rPr>
        <w:t>Masse</w:t>
      </w:r>
    </w:p>
    <w:p w:rsidR="002B40B1" w:rsidRDefault="002B40B1" w:rsidP="0076259E">
      <w:pPr>
        <w:tabs>
          <w:tab w:val="left" w:pos="851"/>
        </w:tabs>
      </w:pPr>
      <w:r>
        <w:t>t</w:t>
      </w:r>
      <w:r>
        <w:tab/>
        <w:t>Tonne</w:t>
      </w:r>
      <w:r w:rsidR="0067773D">
        <w:t xml:space="preserve"> =</w:t>
      </w:r>
      <w:r>
        <w:t xml:space="preserve"> 1 000 kg</w:t>
      </w:r>
    </w:p>
    <w:p w:rsidR="0067773D" w:rsidRDefault="0067773D" w:rsidP="0067773D">
      <w:pPr>
        <w:tabs>
          <w:tab w:val="left" w:pos="851"/>
        </w:tabs>
      </w:pPr>
      <w:r w:rsidRPr="0067773D">
        <w:rPr>
          <w:b/>
        </w:rPr>
        <w:t>Flächen</w:t>
      </w:r>
    </w:p>
    <w:p w:rsidR="0067773D" w:rsidRDefault="0067773D" w:rsidP="0067773D">
      <w:pPr>
        <w:tabs>
          <w:tab w:val="left" w:pos="851"/>
        </w:tabs>
      </w:pPr>
      <w:r>
        <w:t>ha</w:t>
      </w:r>
      <w:r>
        <w:tab/>
        <w:t>Hektar</w:t>
      </w:r>
    </w:p>
    <w:p w:rsidR="0067773D" w:rsidRPr="00D263F6" w:rsidRDefault="0067773D" w:rsidP="0067773D">
      <w:pPr>
        <w:tabs>
          <w:tab w:val="left" w:pos="851"/>
        </w:tabs>
        <w:rPr>
          <w:lang w:val="en-US"/>
        </w:rPr>
      </w:pPr>
      <w:r w:rsidRPr="00D263F6">
        <w:rPr>
          <w:lang w:val="en-US"/>
        </w:rPr>
        <w:t>1 ha = 10 000 m</w:t>
      </w:r>
      <w:r w:rsidRPr="00D263F6">
        <w:rPr>
          <w:vertAlign w:val="superscript"/>
          <w:lang w:val="en-US"/>
        </w:rPr>
        <w:t>2</w:t>
      </w:r>
    </w:p>
    <w:p w:rsidR="0067773D" w:rsidRPr="00D263F6" w:rsidRDefault="0067773D" w:rsidP="0067773D">
      <w:pPr>
        <w:tabs>
          <w:tab w:val="left" w:pos="851"/>
        </w:tabs>
        <w:rPr>
          <w:lang w:val="en-US"/>
        </w:rPr>
      </w:pPr>
      <w:r w:rsidRPr="00D263F6">
        <w:rPr>
          <w:lang w:val="en-US"/>
        </w:rPr>
        <w:t>1 km</w:t>
      </w:r>
      <w:r w:rsidRPr="00D263F6">
        <w:rPr>
          <w:vertAlign w:val="superscript"/>
          <w:lang w:val="en-US"/>
        </w:rPr>
        <w:t>2</w:t>
      </w:r>
      <w:r w:rsidRPr="00D263F6">
        <w:rPr>
          <w:lang w:val="en-US"/>
        </w:rPr>
        <w:t xml:space="preserve"> = 1 000 000 m</w:t>
      </w:r>
      <w:r w:rsidRPr="00D263F6">
        <w:rPr>
          <w:vertAlign w:val="superscript"/>
          <w:lang w:val="en-US"/>
        </w:rPr>
        <w:t>2</w:t>
      </w:r>
    </w:p>
    <w:p w:rsidR="0067773D" w:rsidRPr="00D263F6" w:rsidRDefault="0067773D" w:rsidP="0067773D">
      <w:pPr>
        <w:tabs>
          <w:tab w:val="left" w:pos="851"/>
        </w:tabs>
        <w:rPr>
          <w:b/>
          <w:lang w:val="en-US"/>
        </w:rPr>
      </w:pPr>
      <w:proofErr w:type="spellStart"/>
      <w:r w:rsidRPr="00D263F6">
        <w:rPr>
          <w:b/>
          <w:lang w:val="en-US"/>
        </w:rPr>
        <w:t>Volumen</w:t>
      </w:r>
      <w:proofErr w:type="spellEnd"/>
    </w:p>
    <w:p w:rsidR="0067773D" w:rsidRPr="00D263F6" w:rsidRDefault="0067773D" w:rsidP="0067773D">
      <w:pPr>
        <w:tabs>
          <w:tab w:val="left" w:pos="851"/>
        </w:tabs>
        <w:rPr>
          <w:lang w:val="en-US"/>
        </w:rPr>
      </w:pPr>
      <w:r w:rsidRPr="00D263F6">
        <w:rPr>
          <w:lang w:val="en-US"/>
        </w:rPr>
        <w:t>1 barrel = 0,159 m</w:t>
      </w:r>
      <w:r w:rsidRPr="00D263F6">
        <w:rPr>
          <w:vertAlign w:val="superscript"/>
          <w:lang w:val="en-US"/>
        </w:rPr>
        <w:t>3</w:t>
      </w:r>
      <w:r w:rsidRPr="00D263F6">
        <w:rPr>
          <w:lang w:val="en-US"/>
        </w:rPr>
        <w:t xml:space="preserve"> = 159 l</w:t>
      </w:r>
    </w:p>
    <w:p w:rsidR="0067773D" w:rsidRPr="00D263F6" w:rsidRDefault="0067773D" w:rsidP="0067773D">
      <w:pPr>
        <w:tabs>
          <w:tab w:val="left" w:pos="851"/>
        </w:tabs>
        <w:rPr>
          <w:b/>
          <w:lang w:val="en-US"/>
        </w:rPr>
      </w:pPr>
      <w:proofErr w:type="spellStart"/>
      <w:r w:rsidRPr="00D263F6">
        <w:rPr>
          <w:b/>
          <w:lang w:val="en-US"/>
        </w:rPr>
        <w:t>Energie</w:t>
      </w:r>
      <w:proofErr w:type="spellEnd"/>
    </w:p>
    <w:p w:rsidR="0067773D" w:rsidRPr="00D263F6" w:rsidRDefault="0067773D" w:rsidP="0067773D">
      <w:pPr>
        <w:tabs>
          <w:tab w:val="left" w:pos="851"/>
        </w:tabs>
        <w:rPr>
          <w:lang w:val="en-US"/>
        </w:rPr>
      </w:pPr>
      <w:proofErr w:type="spellStart"/>
      <w:proofErr w:type="gramStart"/>
      <w:r w:rsidRPr="00D263F6">
        <w:rPr>
          <w:lang w:val="en-US"/>
        </w:rPr>
        <w:t>Wh</w:t>
      </w:r>
      <w:proofErr w:type="spellEnd"/>
      <w:proofErr w:type="gramEnd"/>
      <w:r w:rsidRPr="00D263F6">
        <w:rPr>
          <w:lang w:val="en-US"/>
        </w:rPr>
        <w:tab/>
      </w:r>
      <w:proofErr w:type="spellStart"/>
      <w:r w:rsidRPr="00D263F6">
        <w:rPr>
          <w:lang w:val="en-US"/>
        </w:rPr>
        <w:t>Wattstunde</w:t>
      </w:r>
      <w:proofErr w:type="spellEnd"/>
    </w:p>
    <w:p w:rsidR="0067773D" w:rsidRPr="00D263F6" w:rsidRDefault="0067773D" w:rsidP="0067773D">
      <w:pPr>
        <w:tabs>
          <w:tab w:val="left" w:pos="851"/>
        </w:tabs>
        <w:rPr>
          <w:lang w:val="en-US"/>
        </w:rPr>
      </w:pPr>
      <w:r w:rsidRPr="00D263F6">
        <w:rPr>
          <w:lang w:val="en-US"/>
        </w:rPr>
        <w:t>J</w:t>
      </w:r>
      <w:r w:rsidRPr="00D263F6">
        <w:rPr>
          <w:lang w:val="en-US"/>
        </w:rPr>
        <w:tab/>
        <w:t>Joule</w:t>
      </w:r>
    </w:p>
    <w:p w:rsidR="0067773D" w:rsidRPr="00D263F6" w:rsidRDefault="0067773D" w:rsidP="0067773D">
      <w:pPr>
        <w:tabs>
          <w:tab w:val="left" w:pos="851"/>
        </w:tabs>
        <w:rPr>
          <w:lang w:val="en-US"/>
        </w:rPr>
      </w:pPr>
      <w:proofErr w:type="gramStart"/>
      <w:r w:rsidRPr="00D263F6">
        <w:rPr>
          <w:lang w:val="en-US"/>
        </w:rPr>
        <w:t>toe</w:t>
      </w:r>
      <w:proofErr w:type="gramEnd"/>
      <w:r w:rsidRPr="00D263F6">
        <w:rPr>
          <w:lang w:val="en-US"/>
        </w:rPr>
        <w:tab/>
        <w:t>ton of oil equivalent</w:t>
      </w:r>
    </w:p>
    <w:p w:rsidR="0067773D" w:rsidRPr="004D35C9" w:rsidRDefault="0067773D" w:rsidP="0067773D">
      <w:pPr>
        <w:tabs>
          <w:tab w:val="left" w:pos="851"/>
        </w:tabs>
        <w:rPr>
          <w:lang w:val="en-US"/>
        </w:rPr>
      </w:pPr>
      <w:r w:rsidRPr="004D35C9">
        <w:rPr>
          <w:lang w:val="en-US"/>
        </w:rPr>
        <w:t>SKE</w:t>
      </w:r>
      <w:r w:rsidRPr="004D35C9">
        <w:rPr>
          <w:lang w:val="en-US"/>
        </w:rPr>
        <w:tab/>
      </w:r>
      <w:proofErr w:type="spellStart"/>
      <w:r w:rsidRPr="004D35C9">
        <w:rPr>
          <w:lang w:val="en-US"/>
        </w:rPr>
        <w:t>Steinkohleeinheit</w:t>
      </w:r>
      <w:proofErr w:type="spellEnd"/>
      <w:r w:rsidRPr="004D35C9">
        <w:rPr>
          <w:lang w:val="en-US"/>
        </w:rPr>
        <w:t xml:space="preserve"> </w:t>
      </w:r>
    </w:p>
    <w:p w:rsidR="0067773D" w:rsidRPr="004D35C9" w:rsidRDefault="0067773D" w:rsidP="0067773D">
      <w:pPr>
        <w:tabs>
          <w:tab w:val="left" w:pos="851"/>
        </w:tabs>
        <w:rPr>
          <w:lang w:val="en-US"/>
        </w:rPr>
      </w:pPr>
      <w:proofErr w:type="spellStart"/>
      <w:proofErr w:type="gramStart"/>
      <w:r w:rsidRPr="004D35C9">
        <w:rPr>
          <w:lang w:val="en-US"/>
        </w:rPr>
        <w:t>cal</w:t>
      </w:r>
      <w:proofErr w:type="spellEnd"/>
      <w:r w:rsidRPr="004D35C9">
        <w:rPr>
          <w:position w:val="-6"/>
          <w:vertAlign w:val="subscript"/>
          <w:lang w:val="en-US"/>
        </w:rPr>
        <w:t>IT</w:t>
      </w:r>
      <w:proofErr w:type="gramEnd"/>
      <w:r w:rsidRPr="004D35C9">
        <w:rPr>
          <w:lang w:val="en-US"/>
        </w:rPr>
        <w:tab/>
      </w:r>
      <w:proofErr w:type="spellStart"/>
      <w:r w:rsidRPr="004D35C9">
        <w:rPr>
          <w:lang w:val="en-US"/>
        </w:rPr>
        <w:t>internationale</w:t>
      </w:r>
      <w:proofErr w:type="spellEnd"/>
      <w:r w:rsidRPr="004D35C9">
        <w:rPr>
          <w:lang w:val="en-US"/>
        </w:rPr>
        <w:t xml:space="preserve"> </w:t>
      </w:r>
      <w:proofErr w:type="spellStart"/>
      <w:r w:rsidRPr="004D35C9">
        <w:rPr>
          <w:lang w:val="en-US"/>
        </w:rPr>
        <w:t>Tafel-Kalorie</w:t>
      </w:r>
      <w:proofErr w:type="spellEnd"/>
    </w:p>
    <w:p w:rsidR="00304AA7" w:rsidRPr="00D263F6" w:rsidRDefault="00304AA7" w:rsidP="0067773D">
      <w:pPr>
        <w:tabs>
          <w:tab w:val="left" w:pos="851"/>
        </w:tabs>
        <w:rPr>
          <w:lang w:val="en-US"/>
        </w:rPr>
      </w:pPr>
      <w:r w:rsidRPr="00D263F6">
        <w:rPr>
          <w:lang w:val="en-US"/>
        </w:rPr>
        <w:t xml:space="preserve">BTU – British </w:t>
      </w:r>
      <w:proofErr w:type="gramStart"/>
      <w:r w:rsidRPr="00D263F6">
        <w:rPr>
          <w:lang w:val="en-US"/>
        </w:rPr>
        <w:t>Thermal Unit</w:t>
      </w:r>
      <w:proofErr w:type="gramEnd"/>
    </w:p>
    <w:p w:rsidR="0067773D" w:rsidRPr="00D263F6" w:rsidRDefault="0067773D" w:rsidP="0067773D">
      <w:pPr>
        <w:tabs>
          <w:tab w:val="left" w:pos="851"/>
        </w:tabs>
        <w:rPr>
          <w:lang w:val="en-US"/>
        </w:rPr>
      </w:pPr>
      <w:r w:rsidRPr="00D263F6">
        <w:rPr>
          <w:lang w:val="en-US"/>
        </w:rPr>
        <w:t xml:space="preserve">3 600 000 J = 3 600 kJ = 3 600 </w:t>
      </w:r>
      <w:proofErr w:type="spellStart"/>
      <w:r w:rsidRPr="00D263F6">
        <w:rPr>
          <w:lang w:val="en-US"/>
        </w:rPr>
        <w:t>kWs</w:t>
      </w:r>
      <w:proofErr w:type="spellEnd"/>
      <w:r w:rsidRPr="00D263F6">
        <w:rPr>
          <w:lang w:val="en-US"/>
        </w:rPr>
        <w:t xml:space="preserve"> = 1 kWh</w:t>
      </w:r>
    </w:p>
    <w:p w:rsidR="0067773D" w:rsidRPr="0067773D" w:rsidRDefault="0067773D" w:rsidP="0067773D">
      <w:pPr>
        <w:tabs>
          <w:tab w:val="left" w:pos="851"/>
        </w:tabs>
      </w:pPr>
      <w:r w:rsidRPr="0067773D">
        <w:t xml:space="preserve">1 t SKE = 8 141 kWh = 0,7 </w:t>
      </w:r>
      <w:proofErr w:type="spellStart"/>
      <w:r w:rsidRPr="0067773D">
        <w:t>toe</w:t>
      </w:r>
      <w:proofErr w:type="spellEnd"/>
    </w:p>
    <w:p w:rsidR="0067773D" w:rsidRPr="0067773D" w:rsidRDefault="0067773D" w:rsidP="0067773D">
      <w:pPr>
        <w:tabs>
          <w:tab w:val="left" w:pos="851"/>
        </w:tabs>
      </w:pPr>
      <w:r w:rsidRPr="0067773D">
        <w:t xml:space="preserve">1 </w:t>
      </w:r>
      <w:proofErr w:type="spellStart"/>
      <w:r w:rsidRPr="0067773D">
        <w:t>toe</w:t>
      </w:r>
      <w:proofErr w:type="spellEnd"/>
      <w:r w:rsidRPr="0067773D">
        <w:t xml:space="preserve"> = 41.868</w:t>
      </w:r>
      <w:r>
        <w:rPr>
          <w:rFonts w:cs="Arial"/>
        </w:rPr>
        <w:t>×</w:t>
      </w:r>
      <w:r w:rsidRPr="0067773D">
        <w:t>10</w:t>
      </w:r>
      <w:r w:rsidRPr="0067773D">
        <w:rPr>
          <w:vertAlign w:val="superscript"/>
        </w:rPr>
        <w:t>12</w:t>
      </w:r>
      <w:r w:rsidRPr="0067773D">
        <w:t xml:space="preserve"> J = 11 630 kWh</w:t>
      </w:r>
    </w:p>
    <w:p w:rsidR="0067773D" w:rsidRPr="00304AA7" w:rsidRDefault="0067773D" w:rsidP="0067773D">
      <w:pPr>
        <w:tabs>
          <w:tab w:val="left" w:pos="851"/>
        </w:tabs>
        <w:rPr>
          <w:lang w:val="en-US"/>
        </w:rPr>
      </w:pPr>
      <w:r w:rsidRPr="00304AA7">
        <w:rPr>
          <w:lang w:val="en-US"/>
        </w:rPr>
        <w:t xml:space="preserve">1 </w:t>
      </w:r>
      <w:proofErr w:type="spellStart"/>
      <w:r w:rsidRPr="00304AA7">
        <w:rPr>
          <w:lang w:val="en-US"/>
        </w:rPr>
        <w:t>cal</w:t>
      </w:r>
      <w:proofErr w:type="spellEnd"/>
      <w:r w:rsidRPr="00304AA7">
        <w:rPr>
          <w:position w:val="-6"/>
          <w:vertAlign w:val="subscript"/>
          <w:lang w:val="en-US"/>
        </w:rPr>
        <w:t>IT</w:t>
      </w:r>
      <w:r w:rsidRPr="00304AA7">
        <w:rPr>
          <w:lang w:val="en-US"/>
        </w:rPr>
        <w:t xml:space="preserve"> = 4.1868 J (</w:t>
      </w:r>
      <w:proofErr w:type="spellStart"/>
      <w:r w:rsidRPr="00304AA7">
        <w:rPr>
          <w:lang w:val="en-US"/>
        </w:rPr>
        <w:t>Geigy</w:t>
      </w:r>
      <w:proofErr w:type="spellEnd"/>
      <w:r w:rsidRPr="00304AA7">
        <w:rPr>
          <w:lang w:val="en-US"/>
        </w:rPr>
        <w:t>, 1985)</w:t>
      </w:r>
    </w:p>
    <w:p w:rsidR="0067773D" w:rsidRPr="0067773D" w:rsidRDefault="0067773D" w:rsidP="0067773D">
      <w:pPr>
        <w:tabs>
          <w:tab w:val="left" w:pos="851"/>
        </w:tabs>
        <w:rPr>
          <w:lang w:val="en-US"/>
        </w:rPr>
      </w:pPr>
      <w:r w:rsidRPr="0067773D">
        <w:rPr>
          <w:lang w:val="en-US"/>
        </w:rPr>
        <w:t xml:space="preserve">859 845 </w:t>
      </w:r>
      <w:proofErr w:type="spellStart"/>
      <w:r w:rsidRPr="0067773D">
        <w:rPr>
          <w:lang w:val="en-US"/>
        </w:rPr>
        <w:t>cal</w:t>
      </w:r>
      <w:proofErr w:type="spellEnd"/>
      <w:r w:rsidRPr="00304AA7">
        <w:rPr>
          <w:position w:val="-6"/>
          <w:vertAlign w:val="subscript"/>
          <w:lang w:val="en-US"/>
        </w:rPr>
        <w:t>IT</w:t>
      </w:r>
      <w:r w:rsidRPr="0067773D">
        <w:rPr>
          <w:lang w:val="en-US"/>
        </w:rPr>
        <w:t xml:space="preserve"> = 860 kcal</w:t>
      </w:r>
      <w:r w:rsidRPr="00304AA7">
        <w:rPr>
          <w:position w:val="-6"/>
          <w:vertAlign w:val="subscript"/>
          <w:lang w:val="en-US"/>
        </w:rPr>
        <w:t>IT</w:t>
      </w:r>
      <w:r w:rsidRPr="0067773D">
        <w:rPr>
          <w:lang w:val="en-US"/>
        </w:rPr>
        <w:t xml:space="preserve"> = 1 kWh</w:t>
      </w:r>
    </w:p>
    <w:p w:rsidR="0067773D" w:rsidRPr="00D263F6" w:rsidRDefault="00304AA7" w:rsidP="0067773D">
      <w:pPr>
        <w:tabs>
          <w:tab w:val="left" w:pos="851"/>
        </w:tabs>
      </w:pPr>
      <w:r w:rsidRPr="00D263F6">
        <w:lastRenderedPageBreak/>
        <w:t xml:space="preserve">1 </w:t>
      </w:r>
      <w:proofErr w:type="spellStart"/>
      <w:r w:rsidRPr="00D263F6">
        <w:t>Btu</w:t>
      </w:r>
      <w:proofErr w:type="spellEnd"/>
      <w:r w:rsidRPr="00D263F6">
        <w:t xml:space="preserve"> = 1055.06 J</w:t>
      </w:r>
      <w:r w:rsidR="0067773D" w:rsidRPr="00D263F6">
        <w:t xml:space="preserve"> (Geigy, 1985)</w:t>
      </w:r>
    </w:p>
    <w:p w:rsidR="0067773D" w:rsidRDefault="0067773D" w:rsidP="0067773D">
      <w:pPr>
        <w:tabs>
          <w:tab w:val="left" w:pos="851"/>
        </w:tabs>
      </w:pPr>
      <w:r>
        <w:t>Der Energieinhalt von Lebensmitteln ist üblicherweise in kcal</w:t>
      </w:r>
      <w:r w:rsidRPr="00304AA7">
        <w:rPr>
          <w:position w:val="-6"/>
          <w:vertAlign w:val="subscript"/>
        </w:rPr>
        <w:t>IT</w:t>
      </w:r>
      <w:r>
        <w:t xml:space="preserve"> angegeben. </w:t>
      </w:r>
    </w:p>
    <w:p w:rsidR="00B80C9E" w:rsidRDefault="00B80C9E" w:rsidP="0067773D">
      <w:pPr>
        <w:tabs>
          <w:tab w:val="left" w:pos="851"/>
        </w:tabs>
      </w:pPr>
    </w:p>
    <w:p w:rsidR="00B80C9E" w:rsidRDefault="00B80C9E" w:rsidP="00B80C9E">
      <w:pPr>
        <w:pStyle w:val="berschrift2"/>
      </w:pPr>
      <w:bookmarkStart w:id="15" w:name="_Toc352828952"/>
      <w:r>
        <w:t>7.2 Vorschläge für Aufgaben</w:t>
      </w:r>
      <w:bookmarkEnd w:id="15"/>
    </w:p>
    <w:p w:rsidR="00B80C9E" w:rsidRDefault="00B80C9E" w:rsidP="0067773D">
      <w:pPr>
        <w:tabs>
          <w:tab w:val="left" w:pos="851"/>
        </w:tabs>
      </w:pPr>
      <w:r>
        <w:t>Aufgaben beispielsweise für Studierende, die an einem entsprechenden Lehr-Modul tei</w:t>
      </w:r>
      <w:r w:rsidR="00734806">
        <w:t>l</w:t>
      </w:r>
      <w:r>
        <w:t>nehmen</w:t>
      </w:r>
      <w:r w:rsidR="00734806">
        <w:t>,</w:t>
      </w:r>
      <w:r>
        <w:t xml:space="preserve"> </w:t>
      </w:r>
      <w:r w:rsidR="00734806">
        <w:t>können vielfältig daraus resultieren, dass mit Hilfe der verfügbaren D</w:t>
      </w:r>
      <w:r w:rsidR="00734806">
        <w:t>a</w:t>
      </w:r>
      <w:r w:rsidR="00734806">
        <w:t>tenbanken die Grundlagen zu den angesprochenen Fragen vertieft werden. Zudem können mit Hilfe der wenigen angegebenen Gleichungen z.B. zum Strahlungsgleic</w:t>
      </w:r>
      <w:r w:rsidR="00734806">
        <w:t>h</w:t>
      </w:r>
      <w:r w:rsidR="00734806">
        <w:t>gewicht</w:t>
      </w:r>
      <w:r w:rsidR="000F78FA">
        <w:t xml:space="preserve"> der Erde </w:t>
      </w:r>
      <w:r w:rsidR="00734806">
        <w:t xml:space="preserve">weitere Fragestellungen beantwortet werden. Hier soll lediglich eine kleine Auswahl denkbarer </w:t>
      </w:r>
      <w:r w:rsidR="000F78FA">
        <w:t>Aufgaben</w:t>
      </w:r>
      <w:r w:rsidR="00734806">
        <w:t xml:space="preserve"> zusammengestellt werden, die auch zum eig</w:t>
      </w:r>
      <w:r w:rsidR="00734806">
        <w:t>e</w:t>
      </w:r>
      <w:r w:rsidR="00734806">
        <w:t>nen Recherchieren anregen.</w:t>
      </w:r>
    </w:p>
    <w:p w:rsidR="00B80C9E" w:rsidRDefault="00734806" w:rsidP="00734806">
      <w:pPr>
        <w:pStyle w:val="Listenabsatz"/>
        <w:numPr>
          <w:ilvl w:val="0"/>
          <w:numId w:val="18"/>
        </w:numPr>
        <w:tabs>
          <w:tab w:val="left" w:pos="851"/>
        </w:tabs>
      </w:pPr>
      <w:r>
        <w:t>Stellen Sie mit Hilfe der UN-Datenbanken das Bevölkerungswachstum für u</w:t>
      </w:r>
      <w:r>
        <w:t>n</w:t>
      </w:r>
      <w:r>
        <w:t xml:space="preserve">terschiedliche Regionen für die letzten 50 Jahre dar. Stellen Sie </w:t>
      </w:r>
      <w:r w:rsidR="000F78FA">
        <w:t>die</w:t>
      </w:r>
      <w:r>
        <w:t>s in Relat</w:t>
      </w:r>
      <w:r>
        <w:t>i</w:t>
      </w:r>
      <w:r>
        <w:t>on zu Entwicklungen von Fertilität, Lebenserwartung und Pro-Kopf-BIP, um daran den Status im demographischen Übergang zu bewerten. Die Regionen können dabei spezifiziert sein – z.B. auch verschiedene Regionen zwischen mehreren Teams aufgeteilt werden, die Auswertung kann sich auch auf ko</w:t>
      </w:r>
      <w:r>
        <w:t>n</w:t>
      </w:r>
      <w:r>
        <w:t>krete Länder beziehen.</w:t>
      </w:r>
    </w:p>
    <w:p w:rsidR="00734806" w:rsidRPr="00734806" w:rsidRDefault="00734806" w:rsidP="00734806">
      <w:pPr>
        <w:pStyle w:val="Listenabsatz"/>
        <w:numPr>
          <w:ilvl w:val="0"/>
          <w:numId w:val="18"/>
        </w:numPr>
        <w:tabs>
          <w:tab w:val="left" w:pos="851"/>
        </w:tabs>
        <w:rPr>
          <w:rStyle w:val="Hyperlink"/>
          <w:color w:val="auto"/>
          <w:u w:val="none"/>
        </w:rPr>
      </w:pPr>
      <w:r>
        <w:t>Rechnen Sie Abb. 2</w:t>
      </w:r>
      <w:r w:rsidR="00B21E56">
        <w:t>7</w:t>
      </w:r>
      <w:r>
        <w:t xml:space="preserve"> nach. Variieren Sie verschiedene Einflussgrößen und bewerten Sie die Veränderung der Ergebnisse. Hilfreich ist dazu die Excel-Tabelle zur BP-Energie-Statistik, die online verfügbar ist. </w:t>
      </w:r>
      <w:hyperlink r:id="rId147" w:history="1">
        <w:r w:rsidRPr="00C91942">
          <w:rPr>
            <w:rStyle w:val="Hyperlink"/>
            <w:lang w:val="en-US"/>
          </w:rPr>
          <w:t>http://www.bp.com/statisticalreview</w:t>
        </w:r>
      </w:hyperlink>
      <w:r>
        <w:rPr>
          <w:rStyle w:val="Hyperlink"/>
          <w:lang w:val="en-US"/>
        </w:rPr>
        <w:t xml:space="preserve"> </w:t>
      </w:r>
    </w:p>
    <w:p w:rsidR="00734806" w:rsidRDefault="00204E7D" w:rsidP="00734806">
      <w:pPr>
        <w:pStyle w:val="Listenabsatz"/>
        <w:numPr>
          <w:ilvl w:val="0"/>
          <w:numId w:val="18"/>
        </w:numPr>
        <w:tabs>
          <w:tab w:val="left" w:pos="851"/>
        </w:tabs>
        <w:rPr>
          <w:rStyle w:val="Hyperlink"/>
          <w:color w:val="auto"/>
          <w:u w:val="none"/>
        </w:rPr>
      </w:pPr>
      <w:r w:rsidRPr="00204E7D">
        <w:rPr>
          <w:rStyle w:val="Hyperlink"/>
          <w:color w:val="auto"/>
          <w:u w:val="none"/>
        </w:rPr>
        <w:t xml:space="preserve">Tragen Sie aus dem Internet Informationen zum Global </w:t>
      </w:r>
      <w:proofErr w:type="spellStart"/>
      <w:r w:rsidRPr="00204E7D">
        <w:rPr>
          <w:rStyle w:val="Hyperlink"/>
          <w:color w:val="auto"/>
          <w:u w:val="none"/>
        </w:rPr>
        <w:t>Dimming</w:t>
      </w:r>
      <w:proofErr w:type="spellEnd"/>
      <w:r w:rsidRPr="00204E7D">
        <w:rPr>
          <w:rStyle w:val="Hyperlink"/>
          <w:color w:val="auto"/>
          <w:u w:val="none"/>
        </w:rPr>
        <w:t xml:space="preserve"> </w:t>
      </w:r>
      <w:r>
        <w:rPr>
          <w:rStyle w:val="Hyperlink"/>
          <w:color w:val="auto"/>
          <w:u w:val="none"/>
        </w:rPr>
        <w:t>zusammen und werten Sie dies mit der Stefan-Boltzmann-Gleichung bzgl. des Stra</w:t>
      </w:r>
      <w:r>
        <w:rPr>
          <w:rStyle w:val="Hyperlink"/>
          <w:color w:val="auto"/>
          <w:u w:val="none"/>
        </w:rPr>
        <w:t>h</w:t>
      </w:r>
      <w:r>
        <w:rPr>
          <w:rStyle w:val="Hyperlink"/>
          <w:color w:val="auto"/>
          <w:u w:val="none"/>
        </w:rPr>
        <w:t>lungshaushaltes der Erde aus.</w:t>
      </w:r>
    </w:p>
    <w:p w:rsidR="00204E7D" w:rsidRDefault="00204E7D" w:rsidP="00734806">
      <w:pPr>
        <w:pStyle w:val="Listenabsatz"/>
        <w:numPr>
          <w:ilvl w:val="0"/>
          <w:numId w:val="18"/>
        </w:numPr>
        <w:tabs>
          <w:tab w:val="left" w:pos="851"/>
        </w:tabs>
        <w:rPr>
          <w:rStyle w:val="Hyperlink"/>
          <w:color w:val="auto"/>
          <w:u w:val="none"/>
        </w:rPr>
      </w:pPr>
      <w:r>
        <w:rPr>
          <w:rStyle w:val="Hyperlink"/>
          <w:color w:val="auto"/>
          <w:u w:val="none"/>
        </w:rPr>
        <w:t>Recherchieren Sie die Klimawirksamkeit verschiedener Treibhausgase, z.B. finden Sie dazu auch Informationen beim IPCC. Vergleichen Sie dies mit a</w:t>
      </w:r>
      <w:r>
        <w:rPr>
          <w:rStyle w:val="Hyperlink"/>
          <w:color w:val="auto"/>
          <w:u w:val="none"/>
        </w:rPr>
        <w:t>n</w:t>
      </w:r>
      <w:r>
        <w:rPr>
          <w:rStyle w:val="Hyperlink"/>
          <w:color w:val="auto"/>
          <w:u w:val="none"/>
        </w:rPr>
        <w:t>deren Quellen.</w:t>
      </w:r>
    </w:p>
    <w:p w:rsidR="00204E7D" w:rsidRDefault="00204E7D" w:rsidP="00734806">
      <w:pPr>
        <w:pStyle w:val="Listenabsatz"/>
        <w:numPr>
          <w:ilvl w:val="0"/>
          <w:numId w:val="18"/>
        </w:numPr>
        <w:tabs>
          <w:tab w:val="left" w:pos="851"/>
        </w:tabs>
        <w:rPr>
          <w:rStyle w:val="Hyperlink"/>
          <w:color w:val="auto"/>
          <w:u w:val="none"/>
        </w:rPr>
      </w:pPr>
      <w:r>
        <w:rPr>
          <w:rStyle w:val="Hyperlink"/>
          <w:color w:val="auto"/>
          <w:u w:val="none"/>
        </w:rPr>
        <w:t>Recherchieren Sie flächenspezifische Erträge für Energiepflanzen und ve</w:t>
      </w:r>
      <w:r>
        <w:rPr>
          <w:rStyle w:val="Hyperlink"/>
          <w:color w:val="auto"/>
          <w:u w:val="none"/>
        </w:rPr>
        <w:t>r</w:t>
      </w:r>
      <w:r>
        <w:rPr>
          <w:rStyle w:val="Hyperlink"/>
          <w:color w:val="auto"/>
          <w:u w:val="none"/>
        </w:rPr>
        <w:t xml:space="preserve">gleichen Sie diese sowohl bzgl. unterschiedlicher </w:t>
      </w:r>
      <w:r w:rsidR="000F78FA">
        <w:rPr>
          <w:rStyle w:val="Hyperlink"/>
          <w:color w:val="auto"/>
          <w:u w:val="none"/>
        </w:rPr>
        <w:t>Anbau-</w:t>
      </w:r>
      <w:r>
        <w:rPr>
          <w:rStyle w:val="Hyperlink"/>
          <w:color w:val="auto"/>
          <w:u w:val="none"/>
        </w:rPr>
        <w:t>Regionen als auch bzgl. verschiedener Energiepflanzen.</w:t>
      </w:r>
    </w:p>
    <w:p w:rsidR="00204E7D" w:rsidRDefault="00204E7D" w:rsidP="00734806">
      <w:pPr>
        <w:pStyle w:val="Listenabsatz"/>
        <w:numPr>
          <w:ilvl w:val="0"/>
          <w:numId w:val="18"/>
        </w:numPr>
        <w:tabs>
          <w:tab w:val="left" w:pos="851"/>
        </w:tabs>
        <w:rPr>
          <w:rStyle w:val="Hyperlink"/>
          <w:color w:val="auto"/>
          <w:u w:val="none"/>
        </w:rPr>
      </w:pPr>
      <w:r>
        <w:rPr>
          <w:rStyle w:val="Hyperlink"/>
          <w:color w:val="auto"/>
          <w:u w:val="none"/>
        </w:rPr>
        <w:t>Suchen Sie Informationen zu Lernkurven verschiedener Solartechnologien und berechnen Sie anhand der Daten, wie sich zukünftig der Strompreis mit dieser Technologie entwickeln wird. Variieren Sie die verwendeten Parameter und bewerten Sie die Variation der Ergebnisse.</w:t>
      </w:r>
    </w:p>
    <w:p w:rsidR="00204E7D" w:rsidRDefault="00204E7D" w:rsidP="00734806">
      <w:pPr>
        <w:pStyle w:val="Listenabsatz"/>
        <w:numPr>
          <w:ilvl w:val="0"/>
          <w:numId w:val="18"/>
        </w:numPr>
        <w:tabs>
          <w:tab w:val="left" w:pos="851"/>
        </w:tabs>
        <w:rPr>
          <w:rStyle w:val="Hyperlink"/>
          <w:color w:val="auto"/>
          <w:u w:val="none"/>
        </w:rPr>
      </w:pPr>
      <w:r>
        <w:rPr>
          <w:rStyle w:val="Hyperlink"/>
          <w:color w:val="auto"/>
          <w:u w:val="none"/>
        </w:rPr>
        <w:t>Recherchieren Sie die global maximal erreichbaren Erträge unterschiedlicher nachhaltiger Energietechnologien wie Geothermie, Windkraft, etc. Bewerten Sie die zeitliche Entwicklung dieser Werte, wenn Sie die Angaben aus Quellen verschiedenen Datums vergleichen.</w:t>
      </w:r>
    </w:p>
    <w:p w:rsidR="00204E7D" w:rsidRPr="00204E7D" w:rsidRDefault="00204E7D" w:rsidP="00734806">
      <w:pPr>
        <w:pStyle w:val="Listenabsatz"/>
        <w:numPr>
          <w:ilvl w:val="0"/>
          <w:numId w:val="18"/>
        </w:numPr>
        <w:tabs>
          <w:tab w:val="left" w:pos="851"/>
        </w:tabs>
      </w:pPr>
      <w:r>
        <w:rPr>
          <w:rStyle w:val="Hyperlink"/>
          <w:color w:val="auto"/>
          <w:u w:val="none"/>
        </w:rPr>
        <w:t>Ermitteln Sie für sich persönlich den jährlichen Energieverbrauch beispiel</w:t>
      </w:r>
      <w:r>
        <w:rPr>
          <w:rStyle w:val="Hyperlink"/>
          <w:color w:val="auto"/>
          <w:u w:val="none"/>
        </w:rPr>
        <w:t>s</w:t>
      </w:r>
      <w:r>
        <w:rPr>
          <w:rStyle w:val="Hyperlink"/>
          <w:color w:val="auto"/>
          <w:u w:val="none"/>
        </w:rPr>
        <w:t xml:space="preserve">weise aus der Strom- und Gasrechnung, aus den zurückgelegten PKW-, Bahn- und Flugkilometern sowie weiteren verfügbaren Informationen. Wenn Sie für manche Beiträge keinen konkreten Zahlen finden können, verwenden Sie mittlere Zahlen </w:t>
      </w:r>
      <w:r w:rsidR="009E4118">
        <w:rPr>
          <w:rStyle w:val="Hyperlink"/>
          <w:color w:val="auto"/>
          <w:u w:val="none"/>
        </w:rPr>
        <w:t>für Ihr Land. Vergleichen Sie diese Zahlen mit Ergebni</w:t>
      </w:r>
      <w:r w:rsidR="009E4118">
        <w:rPr>
          <w:rStyle w:val="Hyperlink"/>
          <w:color w:val="auto"/>
          <w:u w:val="none"/>
        </w:rPr>
        <w:t>s</w:t>
      </w:r>
      <w:r w:rsidR="009E4118">
        <w:rPr>
          <w:rStyle w:val="Hyperlink"/>
          <w:color w:val="auto"/>
          <w:u w:val="none"/>
        </w:rPr>
        <w:t>sen, die Sie mit Energierechnern im Internet bestimmen.</w:t>
      </w:r>
    </w:p>
    <w:p w:rsidR="00B80C9E" w:rsidRDefault="00B80C9E" w:rsidP="0067773D">
      <w:pPr>
        <w:tabs>
          <w:tab w:val="left" w:pos="851"/>
        </w:tabs>
      </w:pPr>
    </w:p>
    <w:p w:rsidR="00B80C9E" w:rsidRPr="006E5F7D" w:rsidRDefault="00B80C9E" w:rsidP="00B80C9E">
      <w:pPr>
        <w:pStyle w:val="berschrift2"/>
        <w:rPr>
          <w:lang w:val="en-US"/>
        </w:rPr>
      </w:pPr>
      <w:bookmarkStart w:id="16" w:name="_Toc352828953"/>
      <w:r w:rsidRPr="006E5F7D">
        <w:rPr>
          <w:lang w:val="en-US"/>
        </w:rPr>
        <w:lastRenderedPageBreak/>
        <w:t xml:space="preserve">7.3 </w:t>
      </w:r>
      <w:proofErr w:type="spellStart"/>
      <w:r w:rsidRPr="006E5F7D">
        <w:rPr>
          <w:lang w:val="en-US"/>
        </w:rPr>
        <w:t>Literatur</w:t>
      </w:r>
      <w:bookmarkEnd w:id="16"/>
      <w:proofErr w:type="spellEnd"/>
    </w:p>
    <w:p w:rsidR="00B80C9E" w:rsidRPr="00D263F6" w:rsidRDefault="00B80C9E" w:rsidP="00B80C9E">
      <w:pPr>
        <w:ind w:left="709" w:hanging="709"/>
        <w:rPr>
          <w:lang w:val="en-US"/>
        </w:rPr>
      </w:pPr>
      <w:r w:rsidRPr="006E5F7D">
        <w:rPr>
          <w:lang w:val="en-US"/>
        </w:rPr>
        <w:t xml:space="preserve">BP, 2012: BP Statistical Review of World Energy, June 2012, </w:t>
      </w:r>
      <w:hyperlink r:id="rId148" w:history="1">
        <w:r w:rsidRPr="00A93BA1">
          <w:rPr>
            <w:rStyle w:val="Hyperlink"/>
            <w:lang w:val="en-US"/>
          </w:rPr>
          <w:t>http://www.bp.com/statisticalreview</w:t>
        </w:r>
      </w:hyperlink>
    </w:p>
    <w:p w:rsidR="00B80C9E" w:rsidRPr="006E5F7D" w:rsidRDefault="00B80C9E" w:rsidP="00B80C9E">
      <w:pPr>
        <w:ind w:left="709" w:hanging="709"/>
      </w:pPr>
      <w:proofErr w:type="spellStart"/>
      <w:r w:rsidRPr="003C19CF">
        <w:rPr>
          <w:lang w:val="en-US"/>
        </w:rPr>
        <w:t>Brundtland</w:t>
      </w:r>
      <w:proofErr w:type="spellEnd"/>
      <w:r w:rsidRPr="003C19CF">
        <w:rPr>
          <w:lang w:val="en-US"/>
        </w:rPr>
        <w:t xml:space="preserve">, G.H., 1987: </w:t>
      </w:r>
      <w:r>
        <w:rPr>
          <w:lang w:val="en-US"/>
        </w:rPr>
        <w:t xml:space="preserve">Our Common Future. </w:t>
      </w:r>
      <w:hyperlink r:id="rId149" w:history="1">
        <w:r w:rsidRPr="006E5F7D">
          <w:rPr>
            <w:rStyle w:val="Hyperlink"/>
          </w:rPr>
          <w:t>http://www.bne-po</w:t>
        </w:r>
        <w:r w:rsidRPr="006E5F7D">
          <w:rPr>
            <w:rStyle w:val="Hyperlink"/>
          </w:rPr>
          <w:t>r</w:t>
        </w:r>
        <w:r w:rsidRPr="006E5F7D">
          <w:rPr>
            <w:rStyle w:val="Hyperlink"/>
          </w:rPr>
          <w:t>tal.de/coremedia/generator/unesco/de/Downloads/Hintergrundmaterial__international/Brundtlandbericht.pdf</w:t>
        </w:r>
      </w:hyperlink>
      <w:r w:rsidRPr="006E5F7D">
        <w:t>, 31.03.2013</w:t>
      </w:r>
    </w:p>
    <w:p w:rsidR="00B80C9E" w:rsidRDefault="00B80C9E" w:rsidP="00B80C9E">
      <w:pPr>
        <w:ind w:left="709" w:hanging="709"/>
      </w:pPr>
      <w:r w:rsidRPr="005571D7">
        <w:t xml:space="preserve">DFB, 2012: Fußball-Regeln 2012/2013, Deutscher Fußballbund, </w:t>
      </w:r>
      <w:hyperlink r:id="rId150" w:history="1">
        <w:r w:rsidRPr="006257E9">
          <w:rPr>
            <w:rStyle w:val="Hyperlink"/>
          </w:rPr>
          <w:t>http://www.dfb.de/fileadmin/user_upload/2012/06/DFB_Fussballregeln_2012_2013.pdf</w:t>
        </w:r>
      </w:hyperlink>
      <w:r>
        <w:t>, 25.12.2012</w:t>
      </w:r>
    </w:p>
    <w:p w:rsidR="00B80C9E" w:rsidRPr="00851843" w:rsidRDefault="00B80C9E" w:rsidP="00B80C9E">
      <w:pPr>
        <w:ind w:left="709" w:hanging="709"/>
        <w:rPr>
          <w:lang w:val="en-US"/>
        </w:rPr>
      </w:pPr>
      <w:r w:rsidRPr="00851843">
        <w:rPr>
          <w:lang w:val="en-US"/>
        </w:rPr>
        <w:t>Diamond, J</w:t>
      </w:r>
      <w:r>
        <w:rPr>
          <w:lang w:val="en-US"/>
        </w:rPr>
        <w:t>.,</w:t>
      </w:r>
      <w:r w:rsidRPr="00851843">
        <w:rPr>
          <w:lang w:val="en-US"/>
        </w:rPr>
        <w:t xml:space="preserve"> 2005: Collapse: How Societies Choose to Fail or Survive</w:t>
      </w:r>
      <w:r>
        <w:rPr>
          <w:lang w:val="en-US"/>
        </w:rPr>
        <w:t xml:space="preserve">. </w:t>
      </w:r>
      <w:r w:rsidRPr="00851843">
        <w:rPr>
          <w:lang w:val="en-US"/>
        </w:rPr>
        <w:t>Viking Pe</w:t>
      </w:r>
      <w:r w:rsidRPr="00851843">
        <w:rPr>
          <w:lang w:val="en-US"/>
        </w:rPr>
        <w:t>n</w:t>
      </w:r>
      <w:r w:rsidRPr="00851843">
        <w:rPr>
          <w:lang w:val="en-US"/>
        </w:rPr>
        <w:t>guin, New York.</w:t>
      </w:r>
    </w:p>
    <w:p w:rsidR="00B80C9E" w:rsidRPr="00851843" w:rsidRDefault="00B80C9E" w:rsidP="00B80C9E">
      <w:pPr>
        <w:ind w:left="709" w:hanging="709"/>
        <w:rPr>
          <w:lang w:val="en-US"/>
        </w:rPr>
      </w:pPr>
      <w:proofErr w:type="spellStart"/>
      <w:r w:rsidRPr="00851843">
        <w:rPr>
          <w:lang w:val="en-US"/>
        </w:rPr>
        <w:t>Energie</w:t>
      </w:r>
      <w:proofErr w:type="spellEnd"/>
      <w:r w:rsidRPr="00851843">
        <w:rPr>
          <w:lang w:val="en-US"/>
        </w:rPr>
        <w:t xml:space="preserve">-Control Austria, 2011: </w:t>
      </w:r>
      <w:proofErr w:type="spellStart"/>
      <w:r w:rsidRPr="00851843">
        <w:rPr>
          <w:lang w:val="en-US"/>
        </w:rPr>
        <w:t>Statistikbroschüre</w:t>
      </w:r>
      <w:proofErr w:type="spellEnd"/>
      <w:r w:rsidRPr="00851843">
        <w:rPr>
          <w:lang w:val="en-US"/>
        </w:rPr>
        <w:t xml:space="preserve"> 2011, </w:t>
      </w:r>
      <w:hyperlink r:id="rId151" w:history="1">
        <w:r w:rsidRPr="00851843">
          <w:rPr>
            <w:rStyle w:val="Hyperlink"/>
            <w:lang w:val="en-US"/>
          </w:rPr>
          <w:t>http://www.e-control.at/portal/page/portal/medienbibliothek/statistik/dokumente/pdfs/e-control-statistikbroschuere-2011.pdf</w:t>
        </w:r>
      </w:hyperlink>
      <w:r w:rsidRPr="00851843">
        <w:rPr>
          <w:lang w:val="en-US"/>
        </w:rPr>
        <w:t>, 26.03.2013</w:t>
      </w:r>
    </w:p>
    <w:p w:rsidR="00B80C9E" w:rsidRDefault="00B80C9E" w:rsidP="00B80C9E">
      <w:pPr>
        <w:ind w:left="709" w:hanging="709"/>
        <w:rPr>
          <w:lang w:val="fr-FR"/>
        </w:rPr>
      </w:pPr>
      <w:proofErr w:type="spellStart"/>
      <w:r>
        <w:rPr>
          <w:lang w:val="en-GB"/>
        </w:rPr>
        <w:t>Enguídanos</w:t>
      </w:r>
      <w:proofErr w:type="spellEnd"/>
      <w:r>
        <w:rPr>
          <w:lang w:val="en-GB"/>
        </w:rPr>
        <w:t xml:space="preserve">, M., </w:t>
      </w:r>
      <w:proofErr w:type="spellStart"/>
      <w:r>
        <w:rPr>
          <w:lang w:val="en-GB"/>
        </w:rPr>
        <w:t>Soria</w:t>
      </w:r>
      <w:proofErr w:type="spellEnd"/>
      <w:r>
        <w:rPr>
          <w:lang w:val="en-GB"/>
        </w:rPr>
        <w:t xml:space="preserve">, A., </w:t>
      </w:r>
      <w:proofErr w:type="spellStart"/>
      <w:r>
        <w:rPr>
          <w:lang w:val="en-GB"/>
        </w:rPr>
        <w:t>Kavalov</w:t>
      </w:r>
      <w:proofErr w:type="spellEnd"/>
      <w:r>
        <w:rPr>
          <w:lang w:val="en-GB"/>
        </w:rPr>
        <w:t>, B., Jensen, P., 2002a: Techno-economic anal</w:t>
      </w:r>
      <w:r>
        <w:rPr>
          <w:lang w:val="en-GB"/>
        </w:rPr>
        <w:t>y</w:t>
      </w:r>
      <w:r>
        <w:rPr>
          <w:lang w:val="en-GB"/>
        </w:rPr>
        <w:t xml:space="preserve">sis of Bio-diesel production in the EU: a short summary for decision-makers. </w:t>
      </w:r>
      <w:r>
        <w:rPr>
          <w:lang w:val="fr-FR"/>
        </w:rPr>
        <w:t xml:space="preserve">Report EUR 20279 EN, </w:t>
      </w:r>
      <w:proofErr w:type="spellStart"/>
      <w:r>
        <w:rPr>
          <w:lang w:val="fr-FR"/>
        </w:rPr>
        <w:t>European</w:t>
      </w:r>
      <w:proofErr w:type="spellEnd"/>
      <w:r>
        <w:rPr>
          <w:lang w:val="fr-FR"/>
        </w:rPr>
        <w:t xml:space="preserve"> </w:t>
      </w:r>
      <w:proofErr w:type="spellStart"/>
      <w:r>
        <w:rPr>
          <w:lang w:val="fr-FR"/>
        </w:rPr>
        <w:t>Communities</w:t>
      </w:r>
      <w:proofErr w:type="spellEnd"/>
      <w:r>
        <w:rPr>
          <w:lang w:val="fr-FR"/>
        </w:rPr>
        <w:t xml:space="preserve">, </w:t>
      </w:r>
      <w:hyperlink r:id="rId152" w:history="1">
        <w:r>
          <w:rPr>
            <w:rStyle w:val="Hyperlink"/>
            <w:lang w:val="fr-FR"/>
          </w:rPr>
          <w:t>ftp://ftp.jrc.es/pub/EURdoc/eur20279en.pdf</w:t>
        </w:r>
      </w:hyperlink>
      <w:r>
        <w:rPr>
          <w:lang w:val="fr-FR"/>
        </w:rPr>
        <w:t>, 31.03.2013.</w:t>
      </w:r>
    </w:p>
    <w:p w:rsidR="00B80C9E" w:rsidRDefault="00B80C9E" w:rsidP="00B80C9E">
      <w:pPr>
        <w:ind w:left="709" w:hanging="709"/>
        <w:rPr>
          <w:lang w:val="fr-FR"/>
        </w:rPr>
      </w:pPr>
      <w:proofErr w:type="spellStart"/>
      <w:r>
        <w:rPr>
          <w:lang w:val="en-GB"/>
        </w:rPr>
        <w:t>Enguídanos</w:t>
      </w:r>
      <w:proofErr w:type="spellEnd"/>
      <w:r>
        <w:rPr>
          <w:lang w:val="en-GB"/>
        </w:rPr>
        <w:t xml:space="preserve">, M., </w:t>
      </w:r>
      <w:proofErr w:type="spellStart"/>
      <w:r>
        <w:rPr>
          <w:lang w:val="en-GB"/>
        </w:rPr>
        <w:t>Soria</w:t>
      </w:r>
      <w:proofErr w:type="spellEnd"/>
      <w:r>
        <w:rPr>
          <w:lang w:val="en-GB"/>
        </w:rPr>
        <w:t xml:space="preserve">, A., </w:t>
      </w:r>
      <w:proofErr w:type="spellStart"/>
      <w:r>
        <w:rPr>
          <w:lang w:val="en-GB"/>
        </w:rPr>
        <w:t>Kavalov</w:t>
      </w:r>
      <w:proofErr w:type="spellEnd"/>
      <w:r>
        <w:rPr>
          <w:lang w:val="en-GB"/>
        </w:rPr>
        <w:t>, B., Jensen, P., 2002b: Techno-economic anal</w:t>
      </w:r>
      <w:r>
        <w:rPr>
          <w:lang w:val="en-GB"/>
        </w:rPr>
        <w:t>y</w:t>
      </w:r>
      <w:r>
        <w:rPr>
          <w:lang w:val="en-GB"/>
        </w:rPr>
        <w:t xml:space="preserve">sis of Bio-alcohol production in the EU: a short summary for decision-makers. </w:t>
      </w:r>
      <w:r>
        <w:rPr>
          <w:lang w:val="fr-FR"/>
        </w:rPr>
        <w:t xml:space="preserve">Report EUR 20280 EN, </w:t>
      </w:r>
      <w:proofErr w:type="spellStart"/>
      <w:r>
        <w:rPr>
          <w:lang w:val="fr-FR"/>
        </w:rPr>
        <w:t>European</w:t>
      </w:r>
      <w:proofErr w:type="spellEnd"/>
      <w:r>
        <w:rPr>
          <w:lang w:val="fr-FR"/>
        </w:rPr>
        <w:t xml:space="preserve"> </w:t>
      </w:r>
      <w:proofErr w:type="spellStart"/>
      <w:r>
        <w:rPr>
          <w:lang w:val="fr-FR"/>
        </w:rPr>
        <w:t>Communities</w:t>
      </w:r>
      <w:proofErr w:type="spellEnd"/>
      <w:r>
        <w:rPr>
          <w:lang w:val="fr-FR"/>
        </w:rPr>
        <w:t xml:space="preserve">, </w:t>
      </w:r>
      <w:hyperlink r:id="rId153" w:history="1">
        <w:r>
          <w:rPr>
            <w:rStyle w:val="Hyperlink"/>
            <w:lang w:val="fr-FR"/>
          </w:rPr>
          <w:t>ftp://ftp.jrc.es/pub/EURdoc/eur20280en.pdf</w:t>
        </w:r>
      </w:hyperlink>
      <w:r>
        <w:rPr>
          <w:lang w:val="fr-FR"/>
        </w:rPr>
        <w:t>, 31.03.2013.</w:t>
      </w:r>
    </w:p>
    <w:p w:rsidR="00B80C9E" w:rsidRDefault="00B80C9E" w:rsidP="00B80C9E">
      <w:pPr>
        <w:ind w:left="709" w:hanging="709"/>
        <w:rPr>
          <w:lang w:val="en-US"/>
        </w:rPr>
      </w:pPr>
      <w:r w:rsidRPr="00A31D77">
        <w:rPr>
          <w:lang w:val="en-US"/>
        </w:rPr>
        <w:t xml:space="preserve">FAOSTAT, 2013: </w:t>
      </w:r>
      <w:r>
        <w:rPr>
          <w:lang w:val="en-US"/>
        </w:rPr>
        <w:t xml:space="preserve">Food and </w:t>
      </w:r>
      <w:proofErr w:type="spellStart"/>
      <w:r>
        <w:rPr>
          <w:lang w:val="en-US"/>
        </w:rPr>
        <w:t>Agricultur</w:t>
      </w:r>
      <w:proofErr w:type="spellEnd"/>
      <w:r w:rsidRPr="00A31D77">
        <w:rPr>
          <w:lang w:val="en-US"/>
        </w:rPr>
        <w:t xml:space="preserve"> Organization </w:t>
      </w:r>
      <w:r>
        <w:rPr>
          <w:lang w:val="en-US"/>
        </w:rPr>
        <w:t xml:space="preserve">of the United Nations, FAO, Online Statistics at </w:t>
      </w:r>
      <w:hyperlink r:id="rId154" w:history="1">
        <w:r w:rsidRPr="00A31D77">
          <w:rPr>
            <w:rStyle w:val="Hyperlink"/>
            <w:lang w:val="en-US"/>
          </w:rPr>
          <w:t>http://faostat.fao.org/</w:t>
        </w:r>
      </w:hyperlink>
      <w:r w:rsidRPr="00A31D77">
        <w:rPr>
          <w:lang w:val="en-US"/>
        </w:rPr>
        <w:t xml:space="preserve">, 25.12.2012 und </w:t>
      </w:r>
      <w:proofErr w:type="spellStart"/>
      <w:r w:rsidRPr="00A31D77">
        <w:rPr>
          <w:lang w:val="en-US"/>
        </w:rPr>
        <w:t>später</w:t>
      </w:r>
      <w:proofErr w:type="spellEnd"/>
    </w:p>
    <w:p w:rsidR="00B80C9E" w:rsidRDefault="00B80C9E" w:rsidP="00B80C9E">
      <w:pPr>
        <w:ind w:left="709" w:hanging="709"/>
      </w:pPr>
      <w:r w:rsidRPr="00501EB6">
        <w:t xml:space="preserve">Fayyaz, S., Frenzel, </w:t>
      </w:r>
      <w:proofErr w:type="gramStart"/>
      <w:r w:rsidRPr="00501EB6">
        <w:t>P.,</w:t>
      </w:r>
      <w:proofErr w:type="gramEnd"/>
      <w:r w:rsidRPr="00501EB6">
        <w:t xml:space="preserve"> Köster, M., </w:t>
      </w:r>
      <w:proofErr w:type="spellStart"/>
      <w:r w:rsidRPr="00501EB6">
        <w:t>Kollmeier</w:t>
      </w:r>
      <w:proofErr w:type="spellEnd"/>
      <w:r w:rsidRPr="00501EB6">
        <w:t xml:space="preserve">, B., </w:t>
      </w:r>
      <w:proofErr w:type="spellStart"/>
      <w:r w:rsidRPr="00501EB6">
        <w:t>McIntyre</w:t>
      </w:r>
      <w:proofErr w:type="spellEnd"/>
      <w:r w:rsidRPr="00501EB6">
        <w:t>, J., Meier, K., Müller, M., Schmidt, J., Schmidt, P., Somoza, I., Weber, N., Weinert, T.</w:t>
      </w:r>
      <w:r>
        <w:t>,</w:t>
      </w:r>
      <w:r w:rsidRPr="00501EB6">
        <w:t xml:space="preserve"> </w:t>
      </w:r>
      <w:proofErr w:type="spellStart"/>
      <w:r w:rsidRPr="00501EB6">
        <w:t>Ayesterán</w:t>
      </w:r>
      <w:proofErr w:type="spellEnd"/>
      <w:r w:rsidRPr="00501EB6">
        <w:t>, J</w:t>
      </w:r>
      <w:r>
        <w:t>.,</w:t>
      </w:r>
      <w:r w:rsidRPr="00501EB6">
        <w:t xml:space="preserve"> Kopriwa, </w:t>
      </w:r>
      <w:proofErr w:type="spellStart"/>
      <w:r w:rsidRPr="00501EB6">
        <w:t>Ni</w:t>
      </w:r>
      <w:proofErr w:type="spellEnd"/>
      <w:r>
        <w:t>.,</w:t>
      </w:r>
      <w:r w:rsidRPr="00501EB6">
        <w:t xml:space="preserve"> Pfennig A</w:t>
      </w:r>
      <w:r>
        <w:t>.,</w:t>
      </w:r>
      <w:r w:rsidRPr="00501EB6">
        <w:t xml:space="preserve"> 2009: </w:t>
      </w:r>
      <w:r>
        <w:t xml:space="preserve">Wie können wir zukünftig ausreichend Energie nachhaltig bereitstellen? </w:t>
      </w:r>
      <w:r w:rsidRPr="00501EB6">
        <w:t>CLB Chemie in Labor und Biotechnik, 60. Jahrgang, Heft 01-02/2009</w:t>
      </w:r>
      <w:r>
        <w:t>, 32-39.</w:t>
      </w:r>
    </w:p>
    <w:p w:rsidR="00B80C9E" w:rsidRPr="00FF197B" w:rsidRDefault="00B80C9E" w:rsidP="00B80C9E">
      <w:pPr>
        <w:ind w:left="709" w:hanging="709"/>
        <w:rPr>
          <w:lang w:val="en-US"/>
        </w:rPr>
      </w:pPr>
      <w:r w:rsidRPr="00FF197B">
        <w:rPr>
          <w:lang w:val="en-US"/>
        </w:rPr>
        <w:t xml:space="preserve">Frenzel, Ph., 2011: </w:t>
      </w:r>
      <w:proofErr w:type="spellStart"/>
      <w:r w:rsidRPr="00FF197B">
        <w:rPr>
          <w:lang w:val="en-US"/>
        </w:rPr>
        <w:t>Persönliche</w:t>
      </w:r>
      <w:proofErr w:type="spellEnd"/>
      <w:r w:rsidRPr="00FF197B">
        <w:rPr>
          <w:lang w:val="en-US"/>
        </w:rPr>
        <w:t xml:space="preserve"> </w:t>
      </w:r>
      <w:proofErr w:type="spellStart"/>
      <w:r w:rsidRPr="00FF197B">
        <w:rPr>
          <w:lang w:val="en-US"/>
        </w:rPr>
        <w:t>Mitteilungen</w:t>
      </w:r>
      <w:proofErr w:type="spellEnd"/>
      <w:r w:rsidRPr="00FF197B">
        <w:rPr>
          <w:lang w:val="en-US"/>
        </w:rPr>
        <w:t>.</w:t>
      </w:r>
      <w:r w:rsidR="00FF197B" w:rsidRPr="00FF197B">
        <w:rPr>
          <w:lang w:val="en-US"/>
        </w:rPr>
        <w:t xml:space="preserve"> </w:t>
      </w:r>
    </w:p>
    <w:p w:rsidR="00FF197B" w:rsidRPr="00FF197B" w:rsidRDefault="00FF197B" w:rsidP="00FF197B">
      <w:pPr>
        <w:ind w:left="709" w:hanging="709"/>
        <w:rPr>
          <w:lang w:val="en-US"/>
        </w:rPr>
      </w:pPr>
      <w:r w:rsidRPr="00FF197B">
        <w:rPr>
          <w:lang w:val="en-US"/>
        </w:rPr>
        <w:t>Frenzel, P., Fayyaz, S., Hillerbrand, R., Pfennig</w:t>
      </w:r>
      <w:r>
        <w:rPr>
          <w:lang w:val="en-US"/>
        </w:rPr>
        <w:t>, A.,</w:t>
      </w:r>
      <w:r w:rsidRPr="00FF197B">
        <w:rPr>
          <w:lang w:val="en-US"/>
        </w:rPr>
        <w:t xml:space="preserve"> 2013</w:t>
      </w:r>
      <w:r>
        <w:rPr>
          <w:lang w:val="en-US"/>
        </w:rPr>
        <w:t xml:space="preserve">: </w:t>
      </w:r>
      <w:r w:rsidRPr="00FF197B">
        <w:rPr>
          <w:lang w:val="en-US"/>
        </w:rPr>
        <w:t>Biomass as Feedstock in the Chemical</w:t>
      </w:r>
      <w:r>
        <w:rPr>
          <w:lang w:val="en-US"/>
        </w:rPr>
        <w:t xml:space="preserve"> </w:t>
      </w:r>
      <w:r w:rsidRPr="00FF197B">
        <w:rPr>
          <w:lang w:val="en-US"/>
        </w:rPr>
        <w:t xml:space="preserve">Industry – An Examination from an </w:t>
      </w:r>
      <w:proofErr w:type="spellStart"/>
      <w:r w:rsidRPr="00FF197B">
        <w:rPr>
          <w:lang w:val="en-US"/>
        </w:rPr>
        <w:t>Exergetic</w:t>
      </w:r>
      <w:proofErr w:type="spellEnd"/>
      <w:r>
        <w:rPr>
          <w:lang w:val="en-US"/>
        </w:rPr>
        <w:t xml:space="preserve"> </w:t>
      </w:r>
      <w:r w:rsidRPr="00FF197B">
        <w:rPr>
          <w:lang w:val="en-US"/>
        </w:rPr>
        <w:t>Point of View.</w:t>
      </w:r>
      <w:r>
        <w:rPr>
          <w:lang w:val="en-US"/>
        </w:rPr>
        <w:t xml:space="preserve"> </w:t>
      </w:r>
      <w:r w:rsidRPr="00FF197B">
        <w:rPr>
          <w:lang w:val="en-US"/>
        </w:rPr>
        <w:t>Chem. Eng. Technol. 36, No. 2, 233–240</w:t>
      </w:r>
    </w:p>
    <w:p w:rsidR="00B80C9E" w:rsidRDefault="00B80C9E" w:rsidP="00B80C9E">
      <w:pPr>
        <w:ind w:left="709" w:hanging="709"/>
      </w:pPr>
      <w:r>
        <w:t>Geigy, 1985: Wissenschaftliche Tabellen Geigy, Teilband Körperflüssigkeiten, 8. Au</w:t>
      </w:r>
      <w:r>
        <w:t>f</w:t>
      </w:r>
      <w:r>
        <w:t>lage, 1977, 4. Nachdruck.</w:t>
      </w:r>
      <w:r w:rsidRPr="00304AA7">
        <w:t xml:space="preserve"> </w:t>
      </w:r>
    </w:p>
    <w:p w:rsidR="00B80C9E" w:rsidRPr="00D263F6" w:rsidRDefault="00B80C9E" w:rsidP="00B80C9E">
      <w:pPr>
        <w:ind w:left="709" w:hanging="709"/>
        <w:rPr>
          <w:lang w:val="en-US"/>
        </w:rPr>
      </w:pPr>
      <w:proofErr w:type="spellStart"/>
      <w:r>
        <w:t>Hillemeier</w:t>
      </w:r>
      <w:proofErr w:type="spellEnd"/>
      <w:r>
        <w:t xml:space="preserve">, B. (Ed.), 2006: Die Zukunft der Energieversorgung in Deutschland. </w:t>
      </w:r>
      <w:proofErr w:type="spellStart"/>
      <w:r>
        <w:t>ac</w:t>
      </w:r>
      <w:r>
        <w:t>a</w:t>
      </w:r>
      <w:r>
        <w:t>tech</w:t>
      </w:r>
      <w:proofErr w:type="spellEnd"/>
      <w:r>
        <w:t xml:space="preserve"> SYMPOSIUM, 21. </w:t>
      </w:r>
      <w:r w:rsidRPr="003A025E">
        <w:rPr>
          <w:lang w:val="en-US"/>
        </w:rPr>
        <w:t>NOVEMBER 2006</w:t>
      </w:r>
    </w:p>
    <w:p w:rsidR="00B80C9E" w:rsidRDefault="00B80C9E" w:rsidP="00B80C9E">
      <w:pPr>
        <w:ind w:left="709" w:hanging="709"/>
        <w:rPr>
          <w:lang w:val="en-US"/>
        </w:rPr>
      </w:pPr>
      <w:r w:rsidRPr="00C23554">
        <w:rPr>
          <w:lang w:val="en-US"/>
        </w:rPr>
        <w:t xml:space="preserve">IEA, 2011: 2011 Key World Energy Statistics, </w:t>
      </w:r>
      <w:r>
        <w:rPr>
          <w:lang w:val="en-US"/>
        </w:rPr>
        <w:t xml:space="preserve">International Energy Agency, </w:t>
      </w:r>
      <w:hyperlink r:id="rId155" w:history="1">
        <w:r w:rsidRPr="006257E9">
          <w:rPr>
            <w:rStyle w:val="Hyperlink"/>
            <w:lang w:val="en-US"/>
          </w:rPr>
          <w:t>http://www.iea.org/publications/freepublications/publication/key_world_energy_stats-1.pdf</w:t>
        </w:r>
      </w:hyperlink>
      <w:r>
        <w:rPr>
          <w:lang w:val="en-US"/>
        </w:rPr>
        <w:t>, 25.11.2012</w:t>
      </w:r>
    </w:p>
    <w:p w:rsidR="00B80C9E" w:rsidRPr="00AF6C11" w:rsidRDefault="00B80C9E" w:rsidP="00B80C9E">
      <w:pPr>
        <w:ind w:left="709" w:hanging="709"/>
        <w:rPr>
          <w:rStyle w:val="Hyperlink"/>
          <w:color w:val="auto"/>
          <w:u w:val="none"/>
          <w:lang w:val="en-US"/>
        </w:rPr>
      </w:pPr>
      <w:r>
        <w:rPr>
          <w:lang w:val="en-US"/>
        </w:rPr>
        <w:t xml:space="preserve">IEA, 2010: World Energy Outlook 2010, International Energy Agency, </w:t>
      </w:r>
      <w:hyperlink r:id="rId156" w:history="1">
        <w:r w:rsidRPr="006257E9">
          <w:rPr>
            <w:rStyle w:val="Hyperlink"/>
            <w:lang w:val="en-US"/>
          </w:rPr>
          <w:t>http://www.iea.org/publications/freepublications/publication/key_world_energy_stats-1.pdf</w:t>
        </w:r>
      </w:hyperlink>
      <w:r w:rsidRPr="00AF6C11">
        <w:rPr>
          <w:rStyle w:val="Hyperlink"/>
          <w:color w:val="auto"/>
          <w:u w:val="none"/>
          <w:lang w:val="en-US"/>
        </w:rPr>
        <w:t>, 28.03.2013</w:t>
      </w:r>
    </w:p>
    <w:p w:rsidR="00B80C9E" w:rsidRPr="00AF6C11" w:rsidRDefault="00B80C9E" w:rsidP="00B80C9E">
      <w:pPr>
        <w:ind w:left="709" w:hanging="709"/>
        <w:rPr>
          <w:lang w:val="en-US"/>
        </w:rPr>
      </w:pPr>
      <w:r w:rsidRPr="00AF6C11">
        <w:rPr>
          <w:rStyle w:val="Hyperlink"/>
          <w:color w:val="auto"/>
          <w:u w:val="none"/>
          <w:lang w:val="en-US"/>
        </w:rPr>
        <w:lastRenderedPageBreak/>
        <w:t>IPCC, 2007</w:t>
      </w:r>
      <w:r>
        <w:rPr>
          <w:rStyle w:val="Hyperlink"/>
          <w:color w:val="auto"/>
          <w:u w:val="none"/>
          <w:lang w:val="en-US"/>
        </w:rPr>
        <w:t xml:space="preserve">: </w:t>
      </w:r>
      <w:r w:rsidRPr="00AF6C11">
        <w:rPr>
          <w:rStyle w:val="Hyperlink"/>
          <w:color w:val="auto"/>
          <w:u w:val="none"/>
          <w:lang w:val="en-US"/>
        </w:rPr>
        <w:t>IPCC Fourth Assessment Report: Climate Change 2007 (AR4)</w:t>
      </w:r>
      <w:r>
        <w:rPr>
          <w:rStyle w:val="Hyperlink"/>
          <w:color w:val="auto"/>
          <w:u w:val="none"/>
          <w:lang w:val="en-US"/>
        </w:rPr>
        <w:t xml:space="preserve">, </w:t>
      </w:r>
      <w:hyperlink r:id="rId157" w:history="1">
        <w:r w:rsidRPr="00ED4931">
          <w:rPr>
            <w:rStyle w:val="Hyperlink"/>
            <w:lang w:val="en-US"/>
          </w:rPr>
          <w:t>http://www.ipcc.ch/publications_and_data/publications_and_data.shtml</w:t>
        </w:r>
      </w:hyperlink>
      <w:r>
        <w:rPr>
          <w:rStyle w:val="Hyperlink"/>
          <w:color w:val="auto"/>
          <w:u w:val="none"/>
          <w:lang w:val="en-US"/>
        </w:rPr>
        <w:t>, 29.03.2013</w:t>
      </w:r>
    </w:p>
    <w:p w:rsidR="00B80C9E" w:rsidRDefault="00B80C9E" w:rsidP="00B80C9E">
      <w:pPr>
        <w:ind w:left="709" w:hanging="709"/>
        <w:rPr>
          <w:lang w:val="fr-FR"/>
        </w:rPr>
      </w:pPr>
      <w:proofErr w:type="spellStart"/>
      <w:r>
        <w:rPr>
          <w:lang w:val="en-GB"/>
        </w:rPr>
        <w:t>Kavalov</w:t>
      </w:r>
      <w:proofErr w:type="spellEnd"/>
      <w:r>
        <w:rPr>
          <w:lang w:val="en-GB"/>
        </w:rPr>
        <w:t xml:space="preserve">, B., 2004: Biofuel Potentials in the EU. </w:t>
      </w:r>
      <w:r>
        <w:rPr>
          <w:lang w:val="fr-FR"/>
        </w:rPr>
        <w:t xml:space="preserve">Report EUR 21012 EN, </w:t>
      </w:r>
      <w:proofErr w:type="spellStart"/>
      <w:r>
        <w:rPr>
          <w:lang w:val="fr-FR"/>
        </w:rPr>
        <w:t>European</w:t>
      </w:r>
      <w:proofErr w:type="spellEnd"/>
      <w:r>
        <w:rPr>
          <w:lang w:val="fr-FR"/>
        </w:rPr>
        <w:t xml:space="preserve"> </w:t>
      </w:r>
      <w:proofErr w:type="spellStart"/>
      <w:r>
        <w:rPr>
          <w:lang w:val="fr-FR"/>
        </w:rPr>
        <w:t>Communities</w:t>
      </w:r>
      <w:proofErr w:type="spellEnd"/>
      <w:r>
        <w:rPr>
          <w:lang w:val="fr-FR"/>
        </w:rPr>
        <w:t xml:space="preserve">, </w:t>
      </w:r>
      <w:hyperlink r:id="rId158" w:history="1">
        <w:r>
          <w:rPr>
            <w:rStyle w:val="Hyperlink"/>
            <w:lang w:val="fr-FR"/>
          </w:rPr>
          <w:t>http://www.p2pays.org/ref/05/04170.pdf</w:t>
        </w:r>
      </w:hyperlink>
      <w:r>
        <w:rPr>
          <w:lang w:val="fr-FR"/>
        </w:rPr>
        <w:t>, 31.03.2013.</w:t>
      </w:r>
    </w:p>
    <w:p w:rsidR="00B80C9E" w:rsidRDefault="00B80C9E" w:rsidP="00B80C9E">
      <w:pPr>
        <w:ind w:left="709" w:hanging="709"/>
        <w:rPr>
          <w:lang w:val="fr-FR"/>
        </w:rPr>
      </w:pPr>
      <w:proofErr w:type="spellStart"/>
      <w:r w:rsidRPr="00971914">
        <w:rPr>
          <w:lang w:val="fr-FR"/>
        </w:rPr>
        <w:t>Kost</w:t>
      </w:r>
      <w:proofErr w:type="spellEnd"/>
      <w:r>
        <w:rPr>
          <w:lang w:val="fr-FR"/>
        </w:rPr>
        <w:t xml:space="preserve">, Ch., </w:t>
      </w:r>
      <w:proofErr w:type="spellStart"/>
      <w:r w:rsidRPr="00971914">
        <w:rPr>
          <w:lang w:val="fr-FR"/>
        </w:rPr>
        <w:t>Schlegl</w:t>
      </w:r>
      <w:proofErr w:type="spellEnd"/>
      <w:r>
        <w:rPr>
          <w:lang w:val="fr-FR"/>
        </w:rPr>
        <w:t xml:space="preserve">, Th., </w:t>
      </w:r>
      <w:r w:rsidRPr="00971914">
        <w:rPr>
          <w:lang w:val="fr-FR"/>
        </w:rPr>
        <w:t>Thomsen</w:t>
      </w:r>
      <w:r>
        <w:rPr>
          <w:lang w:val="fr-FR"/>
        </w:rPr>
        <w:t xml:space="preserve">, J., </w:t>
      </w:r>
      <w:proofErr w:type="spellStart"/>
      <w:r w:rsidRPr="00971914">
        <w:rPr>
          <w:lang w:val="fr-FR"/>
        </w:rPr>
        <w:t>Nold</w:t>
      </w:r>
      <w:proofErr w:type="spellEnd"/>
      <w:r>
        <w:rPr>
          <w:lang w:val="fr-FR"/>
        </w:rPr>
        <w:t xml:space="preserve">, S., </w:t>
      </w:r>
      <w:r w:rsidRPr="00971914">
        <w:rPr>
          <w:lang w:val="fr-FR"/>
        </w:rPr>
        <w:t>Mayer</w:t>
      </w:r>
      <w:r>
        <w:rPr>
          <w:lang w:val="fr-FR"/>
        </w:rPr>
        <w:t xml:space="preserve">, J., 2012: </w:t>
      </w:r>
      <w:proofErr w:type="spellStart"/>
      <w:r w:rsidRPr="00971914">
        <w:rPr>
          <w:lang w:val="fr-FR"/>
        </w:rPr>
        <w:t>Studie</w:t>
      </w:r>
      <w:proofErr w:type="spellEnd"/>
      <w:r>
        <w:rPr>
          <w:lang w:val="fr-FR"/>
        </w:rPr>
        <w:t xml:space="preserve"> </w:t>
      </w:r>
      <w:proofErr w:type="spellStart"/>
      <w:r w:rsidRPr="00971914">
        <w:rPr>
          <w:lang w:val="fr-FR"/>
        </w:rPr>
        <w:t>Stromgest</w:t>
      </w:r>
      <w:r w:rsidRPr="00971914">
        <w:rPr>
          <w:lang w:val="fr-FR"/>
        </w:rPr>
        <w:t>e</w:t>
      </w:r>
      <w:r w:rsidRPr="00971914">
        <w:rPr>
          <w:lang w:val="fr-FR"/>
        </w:rPr>
        <w:t>hungskosten</w:t>
      </w:r>
      <w:proofErr w:type="spellEnd"/>
      <w:r>
        <w:rPr>
          <w:lang w:val="fr-FR"/>
        </w:rPr>
        <w:t xml:space="preserve"> </w:t>
      </w:r>
      <w:proofErr w:type="spellStart"/>
      <w:r w:rsidRPr="00971914">
        <w:rPr>
          <w:lang w:val="fr-FR"/>
        </w:rPr>
        <w:t>Erneuerbare</w:t>
      </w:r>
      <w:proofErr w:type="spellEnd"/>
      <w:r w:rsidRPr="00971914">
        <w:rPr>
          <w:lang w:val="fr-FR"/>
        </w:rPr>
        <w:t xml:space="preserve"> </w:t>
      </w:r>
      <w:proofErr w:type="spellStart"/>
      <w:r w:rsidRPr="00971914">
        <w:rPr>
          <w:lang w:val="fr-FR"/>
        </w:rPr>
        <w:t>Energien</w:t>
      </w:r>
      <w:proofErr w:type="spellEnd"/>
      <w:r>
        <w:rPr>
          <w:lang w:val="fr-FR"/>
        </w:rPr>
        <w:t xml:space="preserve">, </w:t>
      </w:r>
      <w:r w:rsidRPr="00971914">
        <w:rPr>
          <w:lang w:val="fr-FR"/>
        </w:rPr>
        <w:t>Version: 30. M</w:t>
      </w:r>
      <w:r>
        <w:rPr>
          <w:lang w:val="fr-FR"/>
        </w:rPr>
        <w:t>ai</w:t>
      </w:r>
      <w:r w:rsidRPr="00971914">
        <w:rPr>
          <w:lang w:val="fr-FR"/>
        </w:rPr>
        <w:t xml:space="preserve"> 2012</w:t>
      </w:r>
      <w:r>
        <w:rPr>
          <w:lang w:val="fr-FR"/>
        </w:rPr>
        <w:t xml:space="preserve">. </w:t>
      </w:r>
      <w:r w:rsidRPr="00971914">
        <w:rPr>
          <w:lang w:val="fr-FR"/>
        </w:rPr>
        <w:t>Fraunhofer-Institut</w:t>
      </w:r>
      <w:r>
        <w:rPr>
          <w:lang w:val="fr-FR"/>
        </w:rPr>
        <w:t xml:space="preserve"> </w:t>
      </w:r>
      <w:proofErr w:type="spellStart"/>
      <w:r w:rsidRPr="00971914">
        <w:rPr>
          <w:lang w:val="fr-FR"/>
        </w:rPr>
        <w:t>für</w:t>
      </w:r>
      <w:proofErr w:type="spellEnd"/>
      <w:r w:rsidRPr="00971914">
        <w:rPr>
          <w:lang w:val="fr-FR"/>
        </w:rPr>
        <w:t xml:space="preserve"> </w:t>
      </w:r>
      <w:proofErr w:type="spellStart"/>
      <w:r w:rsidRPr="00971914">
        <w:rPr>
          <w:lang w:val="fr-FR"/>
        </w:rPr>
        <w:t>Solare</w:t>
      </w:r>
      <w:proofErr w:type="spellEnd"/>
      <w:r w:rsidRPr="00971914">
        <w:rPr>
          <w:lang w:val="fr-FR"/>
        </w:rPr>
        <w:t xml:space="preserve"> </w:t>
      </w:r>
      <w:proofErr w:type="spellStart"/>
      <w:r w:rsidRPr="00971914">
        <w:rPr>
          <w:lang w:val="fr-FR"/>
        </w:rPr>
        <w:t>Energiesysteme</w:t>
      </w:r>
      <w:proofErr w:type="spellEnd"/>
      <w:r w:rsidRPr="00971914">
        <w:rPr>
          <w:lang w:val="fr-FR"/>
        </w:rPr>
        <w:t xml:space="preserve"> ISE</w:t>
      </w:r>
      <w:r>
        <w:rPr>
          <w:lang w:val="fr-FR"/>
        </w:rPr>
        <w:t xml:space="preserve">, </w:t>
      </w:r>
      <w:r w:rsidRPr="00971914">
        <w:rPr>
          <w:lang w:val="fr-FR"/>
        </w:rPr>
        <w:t>Freiburg</w:t>
      </w:r>
      <w:r>
        <w:rPr>
          <w:lang w:val="fr-FR"/>
        </w:rPr>
        <w:t xml:space="preserve">, </w:t>
      </w:r>
      <w:hyperlink r:id="rId159" w:history="1">
        <w:r w:rsidRPr="006F1B25">
          <w:rPr>
            <w:rStyle w:val="Hyperlink"/>
            <w:lang w:val="fr-FR"/>
          </w:rPr>
          <w:t>http://www.ise.fraunhofer.de/de/veroeffentlichungen/veroeffentlichungen-pdf-dateien/studien-und-konzeptpapiere/studie-stromgestehungskosten-erneuerbare-energien.pdf</w:t>
        </w:r>
      </w:hyperlink>
      <w:r>
        <w:rPr>
          <w:lang w:val="fr-FR"/>
        </w:rPr>
        <w:t>, 31.03.2013</w:t>
      </w:r>
    </w:p>
    <w:p w:rsidR="00B80C9E" w:rsidRPr="00304AA7" w:rsidRDefault="00B80C9E" w:rsidP="00B80C9E">
      <w:pPr>
        <w:ind w:left="709" w:hanging="709"/>
        <w:rPr>
          <w:lang w:val="en-US"/>
        </w:rPr>
      </w:pPr>
      <w:r w:rsidRPr="006462B6">
        <w:t>Pfennig, A</w:t>
      </w:r>
      <w:r>
        <w:t>.</w:t>
      </w:r>
      <w:r w:rsidRPr="006462B6">
        <w:t>, 2007a: Globale Bilanzen als Wegweiser für</w:t>
      </w:r>
      <w:r>
        <w:t xml:space="preserve"> </w:t>
      </w:r>
      <w:r w:rsidRPr="006462B6">
        <w:t>nachhaltiges Wirtschaften</w:t>
      </w:r>
      <w:r>
        <w:t>.</w:t>
      </w:r>
      <w:r w:rsidRPr="006462B6">
        <w:t xml:space="preserve"> </w:t>
      </w:r>
      <w:r w:rsidRPr="00D263F6">
        <w:rPr>
          <w:lang w:val="en-US"/>
        </w:rPr>
        <w:t xml:space="preserve">Chem. </w:t>
      </w:r>
      <w:proofErr w:type="spellStart"/>
      <w:r w:rsidRPr="00D263F6">
        <w:rPr>
          <w:lang w:val="en-US"/>
        </w:rPr>
        <w:t>Ing</w:t>
      </w:r>
      <w:proofErr w:type="spellEnd"/>
      <w:r w:rsidRPr="00D263F6">
        <w:rPr>
          <w:lang w:val="en-US"/>
        </w:rPr>
        <w:t xml:space="preserve">. </w:t>
      </w:r>
      <w:proofErr w:type="spellStart"/>
      <w:proofErr w:type="gramStart"/>
      <w:r w:rsidRPr="00D263F6">
        <w:rPr>
          <w:lang w:val="en-US"/>
        </w:rPr>
        <w:t>Techn</w:t>
      </w:r>
      <w:proofErr w:type="spellEnd"/>
      <w:r w:rsidRPr="00D263F6">
        <w:rPr>
          <w:lang w:val="en-US"/>
        </w:rPr>
        <w:t>.</w:t>
      </w:r>
      <w:proofErr w:type="gramEnd"/>
      <w:r w:rsidRPr="00D263F6">
        <w:rPr>
          <w:lang w:val="en-US"/>
        </w:rPr>
        <w:t xml:space="preserve"> </w:t>
      </w:r>
      <w:r w:rsidRPr="00304AA7">
        <w:rPr>
          <w:b/>
          <w:lang w:val="en-US"/>
        </w:rPr>
        <w:t>79</w:t>
      </w:r>
      <w:r w:rsidRPr="00304AA7">
        <w:rPr>
          <w:lang w:val="en-US"/>
        </w:rPr>
        <w:t xml:space="preserve">(12), 2009-2018. </w:t>
      </w:r>
    </w:p>
    <w:p w:rsidR="00B80C9E" w:rsidRDefault="00B80C9E" w:rsidP="00B80C9E">
      <w:pPr>
        <w:ind w:left="709" w:hanging="709"/>
      </w:pPr>
      <w:r w:rsidRPr="006462B6">
        <w:rPr>
          <w:lang w:val="en-US"/>
        </w:rPr>
        <w:t>Pfennig, A., 2007b: Supporting debottlenecking of global human processes</w:t>
      </w:r>
      <w:r>
        <w:rPr>
          <w:lang w:val="en-US"/>
        </w:rPr>
        <w:t xml:space="preserve"> </w:t>
      </w:r>
      <w:r w:rsidRPr="006462B6">
        <w:rPr>
          <w:lang w:val="en-US"/>
        </w:rPr>
        <w:t>by appl</w:t>
      </w:r>
      <w:r w:rsidRPr="006462B6">
        <w:rPr>
          <w:lang w:val="en-US"/>
        </w:rPr>
        <w:t>y</w:t>
      </w:r>
      <w:r w:rsidRPr="006462B6">
        <w:rPr>
          <w:lang w:val="en-US"/>
        </w:rPr>
        <w:t>ing appropriate balances.</w:t>
      </w:r>
      <w:r>
        <w:rPr>
          <w:lang w:val="en-US"/>
        </w:rPr>
        <w:t xml:space="preserve"> </w:t>
      </w:r>
      <w:proofErr w:type="spellStart"/>
      <w:r w:rsidRPr="003A025E">
        <w:t>Biotechnol</w:t>
      </w:r>
      <w:proofErr w:type="spellEnd"/>
      <w:r w:rsidRPr="003A025E">
        <w:t xml:space="preserve">. J. </w:t>
      </w:r>
      <w:r w:rsidRPr="003A025E">
        <w:rPr>
          <w:b/>
        </w:rPr>
        <w:t>2</w:t>
      </w:r>
      <w:r w:rsidRPr="003A025E">
        <w:t>, 1485-1496</w:t>
      </w:r>
    </w:p>
    <w:p w:rsidR="00B80C9E" w:rsidRDefault="00B80C9E" w:rsidP="00B80C9E">
      <w:pPr>
        <w:ind w:left="709" w:hanging="709"/>
      </w:pPr>
      <w:proofErr w:type="spellStart"/>
      <w:r>
        <w:t>Quaschning</w:t>
      </w:r>
      <w:proofErr w:type="spellEnd"/>
      <w:r>
        <w:t>, V., 2000: Systemtechnik einer klimaverträglichen Elektrizitätsverso</w:t>
      </w:r>
      <w:r>
        <w:t>r</w:t>
      </w:r>
      <w:r>
        <w:t xml:space="preserve">gung in Deutschland für das 21. Jahrhundert. Fortschritt-Berichte VDI, Reihe 6, Nr. 437, VDI-Verlag Düsseldorf </w:t>
      </w:r>
    </w:p>
    <w:p w:rsidR="00B80C9E" w:rsidRDefault="00B80C9E" w:rsidP="00B80C9E">
      <w:pPr>
        <w:ind w:left="709" w:hanging="709"/>
      </w:pPr>
      <w:r w:rsidRPr="006462B6">
        <w:t xml:space="preserve">RWE, 2012: </w:t>
      </w:r>
      <w:hyperlink r:id="rId160" w:history="1">
        <w:r w:rsidRPr="003A025E">
          <w:rPr>
            <w:rStyle w:val="Hyperlink"/>
          </w:rPr>
          <w:t>http://www.rwe.com/web/cms/de/488820/heizprofi/haendlerbereich/sortiment/braunkohlenprodukte/heizprofi-buendel-brikett-25kg/</w:t>
        </w:r>
      </w:hyperlink>
      <w:r w:rsidRPr="003A025E">
        <w:t>, 25.12.2012</w:t>
      </w:r>
    </w:p>
    <w:p w:rsidR="00B80C9E" w:rsidRDefault="00B80C9E" w:rsidP="00B80C9E">
      <w:pPr>
        <w:ind w:left="709" w:hanging="709"/>
        <w:rPr>
          <w:lang w:val="en-US"/>
        </w:rPr>
      </w:pPr>
      <w:proofErr w:type="spellStart"/>
      <w:r w:rsidRPr="000B49E9">
        <w:rPr>
          <w:lang w:val="en-US"/>
        </w:rPr>
        <w:t>Seufert</w:t>
      </w:r>
      <w:proofErr w:type="spellEnd"/>
      <w:r w:rsidRPr="000B49E9">
        <w:rPr>
          <w:lang w:val="en-US"/>
        </w:rPr>
        <w:t>, V</w:t>
      </w:r>
      <w:r>
        <w:rPr>
          <w:lang w:val="en-US"/>
        </w:rPr>
        <w:t>.,</w:t>
      </w:r>
      <w:r w:rsidRPr="000B49E9">
        <w:rPr>
          <w:lang w:val="en-US"/>
        </w:rPr>
        <w:t xml:space="preserve"> </w:t>
      </w:r>
      <w:proofErr w:type="spellStart"/>
      <w:r w:rsidRPr="000B49E9">
        <w:rPr>
          <w:lang w:val="en-US"/>
        </w:rPr>
        <w:t>Ramankutty</w:t>
      </w:r>
      <w:proofErr w:type="spellEnd"/>
      <w:r>
        <w:rPr>
          <w:lang w:val="en-US"/>
        </w:rPr>
        <w:t>,</w:t>
      </w:r>
      <w:r w:rsidRPr="000B49E9">
        <w:rPr>
          <w:lang w:val="en-US"/>
        </w:rPr>
        <w:t xml:space="preserve"> N</w:t>
      </w:r>
      <w:r>
        <w:rPr>
          <w:lang w:val="en-US"/>
        </w:rPr>
        <w:t>.,</w:t>
      </w:r>
      <w:r w:rsidRPr="000B49E9">
        <w:rPr>
          <w:lang w:val="en-US"/>
        </w:rPr>
        <w:t xml:space="preserve"> Foley</w:t>
      </w:r>
      <w:r>
        <w:rPr>
          <w:lang w:val="en-US"/>
        </w:rPr>
        <w:t>,</w:t>
      </w:r>
      <w:r w:rsidRPr="000B49E9">
        <w:rPr>
          <w:lang w:val="en-US"/>
        </w:rPr>
        <w:t xml:space="preserve"> J</w:t>
      </w:r>
      <w:r>
        <w:rPr>
          <w:lang w:val="en-US"/>
        </w:rPr>
        <w:t>.</w:t>
      </w:r>
      <w:r w:rsidRPr="000B49E9">
        <w:rPr>
          <w:lang w:val="en-US"/>
        </w:rPr>
        <w:t>A.</w:t>
      </w:r>
      <w:r>
        <w:rPr>
          <w:lang w:val="en-US"/>
        </w:rPr>
        <w:t xml:space="preserve">, 2012: </w:t>
      </w:r>
      <w:r w:rsidRPr="000B49E9">
        <w:rPr>
          <w:lang w:val="en-US"/>
        </w:rPr>
        <w:t>Comparing the yields of organic and conventional</w:t>
      </w:r>
      <w:r>
        <w:rPr>
          <w:lang w:val="en-US"/>
        </w:rPr>
        <w:t xml:space="preserve"> </w:t>
      </w:r>
      <w:r w:rsidRPr="000B49E9">
        <w:rPr>
          <w:lang w:val="en-US"/>
        </w:rPr>
        <w:t>agriculture</w:t>
      </w:r>
      <w:r>
        <w:rPr>
          <w:lang w:val="en-US"/>
        </w:rPr>
        <w:t xml:space="preserve">. </w:t>
      </w:r>
      <w:proofErr w:type="gramStart"/>
      <w:r>
        <w:rPr>
          <w:lang w:val="en-US"/>
        </w:rPr>
        <w:t xml:space="preserve">Nature, 485, </w:t>
      </w:r>
      <w:r w:rsidRPr="000B49E9">
        <w:rPr>
          <w:lang w:val="en-US"/>
        </w:rPr>
        <w:t>10</w:t>
      </w:r>
      <w:r>
        <w:rPr>
          <w:lang w:val="en-US"/>
        </w:rPr>
        <w:t>.</w:t>
      </w:r>
      <w:proofErr w:type="gramEnd"/>
      <w:r w:rsidRPr="000B49E9">
        <w:rPr>
          <w:lang w:val="en-US"/>
        </w:rPr>
        <w:t xml:space="preserve"> M</w:t>
      </w:r>
      <w:r>
        <w:rPr>
          <w:lang w:val="en-US"/>
        </w:rPr>
        <w:t>ay</w:t>
      </w:r>
      <w:r w:rsidRPr="000B49E9">
        <w:rPr>
          <w:lang w:val="en-US"/>
        </w:rPr>
        <w:t xml:space="preserve"> 2012</w:t>
      </w:r>
      <w:r>
        <w:rPr>
          <w:lang w:val="en-US"/>
        </w:rPr>
        <w:t>,</w:t>
      </w:r>
      <w:r w:rsidRPr="000B49E9">
        <w:rPr>
          <w:lang w:val="en-US"/>
        </w:rPr>
        <w:t xml:space="preserve"> 229</w:t>
      </w:r>
      <w:r>
        <w:rPr>
          <w:lang w:val="en-US"/>
        </w:rPr>
        <w:t xml:space="preserve">-234, </w:t>
      </w:r>
      <w:r w:rsidRPr="000B49E9">
        <w:rPr>
          <w:lang w:val="en-US"/>
        </w:rPr>
        <w:t>doi</w:t>
      </w:r>
      <w:proofErr w:type="gramStart"/>
      <w:r w:rsidRPr="000B49E9">
        <w:rPr>
          <w:lang w:val="en-US"/>
        </w:rPr>
        <w:t>:10.1038</w:t>
      </w:r>
      <w:proofErr w:type="gramEnd"/>
      <w:r w:rsidRPr="000B49E9">
        <w:rPr>
          <w:lang w:val="en-US"/>
        </w:rPr>
        <w:t>/nature11069</w:t>
      </w:r>
    </w:p>
    <w:p w:rsidR="00B80C9E" w:rsidRPr="000B49E9" w:rsidRDefault="00B80C9E" w:rsidP="00B80C9E">
      <w:pPr>
        <w:ind w:left="709" w:hanging="709"/>
        <w:rPr>
          <w:lang w:val="en-US"/>
        </w:rPr>
      </w:pPr>
      <w:r w:rsidRPr="000B49E9">
        <w:rPr>
          <w:lang w:val="en-US"/>
        </w:rPr>
        <w:t xml:space="preserve">Smith-Spangler, </w:t>
      </w:r>
      <w:r>
        <w:rPr>
          <w:lang w:val="en-US"/>
        </w:rPr>
        <w:t xml:space="preserve">C., </w:t>
      </w:r>
      <w:proofErr w:type="spellStart"/>
      <w:r w:rsidRPr="000B49E9">
        <w:rPr>
          <w:lang w:val="en-US"/>
        </w:rPr>
        <w:t>Brandeau</w:t>
      </w:r>
      <w:proofErr w:type="spellEnd"/>
      <w:r w:rsidRPr="000B49E9">
        <w:rPr>
          <w:lang w:val="en-US"/>
        </w:rPr>
        <w:t>, M</w:t>
      </w:r>
      <w:r>
        <w:rPr>
          <w:lang w:val="en-US"/>
        </w:rPr>
        <w:t>.L.,</w:t>
      </w:r>
      <w:r w:rsidRPr="000B49E9">
        <w:rPr>
          <w:lang w:val="en-US"/>
        </w:rPr>
        <w:t xml:space="preserve"> Hunter, G</w:t>
      </w:r>
      <w:r>
        <w:rPr>
          <w:lang w:val="en-US"/>
        </w:rPr>
        <w:t>.</w:t>
      </w:r>
      <w:r w:rsidRPr="000B49E9">
        <w:rPr>
          <w:lang w:val="en-US"/>
        </w:rPr>
        <w:t>E.</w:t>
      </w:r>
      <w:r>
        <w:rPr>
          <w:lang w:val="en-US"/>
        </w:rPr>
        <w:t>,</w:t>
      </w:r>
      <w:r w:rsidRPr="000B49E9">
        <w:rPr>
          <w:lang w:val="en-US"/>
        </w:rPr>
        <w:t xml:space="preserve"> </w:t>
      </w:r>
      <w:proofErr w:type="spellStart"/>
      <w:r w:rsidRPr="000B49E9">
        <w:rPr>
          <w:lang w:val="en-US"/>
        </w:rPr>
        <w:t>Bavinger</w:t>
      </w:r>
      <w:proofErr w:type="spellEnd"/>
      <w:r w:rsidRPr="000B49E9">
        <w:rPr>
          <w:lang w:val="en-US"/>
        </w:rPr>
        <w:t>, J.C</w:t>
      </w:r>
      <w:r>
        <w:rPr>
          <w:lang w:val="en-US"/>
        </w:rPr>
        <w:t>.,</w:t>
      </w:r>
      <w:r w:rsidRPr="000B49E9">
        <w:rPr>
          <w:lang w:val="en-US"/>
        </w:rPr>
        <w:t xml:space="preserve"> Pearson, M</w:t>
      </w:r>
      <w:r>
        <w:rPr>
          <w:lang w:val="en-US"/>
        </w:rPr>
        <w:t>.,</w:t>
      </w:r>
      <w:r w:rsidRPr="000B49E9">
        <w:rPr>
          <w:lang w:val="en-US"/>
        </w:rPr>
        <w:t xml:space="preserve"> </w:t>
      </w:r>
      <w:proofErr w:type="spellStart"/>
      <w:r w:rsidRPr="000B49E9">
        <w:rPr>
          <w:lang w:val="en-US"/>
        </w:rPr>
        <w:t>Eschbach</w:t>
      </w:r>
      <w:proofErr w:type="spellEnd"/>
      <w:r>
        <w:rPr>
          <w:lang w:val="en-US"/>
        </w:rPr>
        <w:t>,</w:t>
      </w:r>
      <w:r w:rsidRPr="000B49E9">
        <w:rPr>
          <w:lang w:val="en-US"/>
        </w:rPr>
        <w:t xml:space="preserve"> P</w:t>
      </w:r>
      <w:r>
        <w:rPr>
          <w:lang w:val="en-US"/>
        </w:rPr>
        <w:t>.</w:t>
      </w:r>
      <w:r w:rsidRPr="000B49E9">
        <w:rPr>
          <w:lang w:val="en-US"/>
        </w:rPr>
        <w:t>J.</w:t>
      </w:r>
      <w:r>
        <w:rPr>
          <w:lang w:val="en-US"/>
        </w:rPr>
        <w:t>,</w:t>
      </w:r>
      <w:r w:rsidRPr="000B49E9">
        <w:rPr>
          <w:lang w:val="en-US"/>
        </w:rPr>
        <w:t xml:space="preserve"> </w:t>
      </w:r>
      <w:proofErr w:type="spellStart"/>
      <w:r w:rsidRPr="000B49E9">
        <w:rPr>
          <w:lang w:val="en-US"/>
        </w:rPr>
        <w:t>Sundaram</w:t>
      </w:r>
      <w:proofErr w:type="spellEnd"/>
      <w:r w:rsidRPr="000B49E9">
        <w:rPr>
          <w:lang w:val="en-US"/>
        </w:rPr>
        <w:t>, V</w:t>
      </w:r>
      <w:r>
        <w:rPr>
          <w:lang w:val="en-US"/>
        </w:rPr>
        <w:t>.,</w:t>
      </w:r>
      <w:r w:rsidRPr="000B49E9">
        <w:rPr>
          <w:lang w:val="en-US"/>
        </w:rPr>
        <w:t xml:space="preserve"> Liu, H</w:t>
      </w:r>
      <w:r>
        <w:rPr>
          <w:lang w:val="en-US"/>
        </w:rPr>
        <w:t>.,</w:t>
      </w:r>
      <w:r w:rsidRPr="000B49E9">
        <w:rPr>
          <w:lang w:val="en-US"/>
        </w:rPr>
        <w:t xml:space="preserve"> </w:t>
      </w:r>
      <w:proofErr w:type="spellStart"/>
      <w:r w:rsidRPr="000B49E9">
        <w:rPr>
          <w:lang w:val="en-US"/>
        </w:rPr>
        <w:t>Schirmer</w:t>
      </w:r>
      <w:proofErr w:type="spellEnd"/>
      <w:r w:rsidRPr="000B49E9">
        <w:rPr>
          <w:lang w:val="en-US"/>
        </w:rPr>
        <w:t>, P</w:t>
      </w:r>
      <w:r>
        <w:rPr>
          <w:lang w:val="en-US"/>
        </w:rPr>
        <w:t>.,</w:t>
      </w:r>
      <w:r w:rsidRPr="000B49E9">
        <w:rPr>
          <w:lang w:val="en-US"/>
        </w:rPr>
        <w:t xml:space="preserve"> Stave, C</w:t>
      </w:r>
      <w:r>
        <w:rPr>
          <w:lang w:val="en-US"/>
        </w:rPr>
        <w:t xml:space="preserve">., </w:t>
      </w:r>
      <w:proofErr w:type="spellStart"/>
      <w:r w:rsidRPr="000B49E9">
        <w:rPr>
          <w:lang w:val="en-US"/>
        </w:rPr>
        <w:t>Olkin</w:t>
      </w:r>
      <w:proofErr w:type="spellEnd"/>
      <w:r w:rsidRPr="000B49E9">
        <w:rPr>
          <w:lang w:val="en-US"/>
        </w:rPr>
        <w:t>, I</w:t>
      </w:r>
      <w:r>
        <w:rPr>
          <w:lang w:val="en-US"/>
        </w:rPr>
        <w:t>.,</w:t>
      </w:r>
      <w:r w:rsidRPr="000B49E9">
        <w:rPr>
          <w:lang w:val="en-US"/>
        </w:rPr>
        <w:t xml:space="preserve"> </w:t>
      </w:r>
      <w:proofErr w:type="spellStart"/>
      <w:r w:rsidRPr="000B49E9">
        <w:rPr>
          <w:lang w:val="en-US"/>
        </w:rPr>
        <w:t>Bravata</w:t>
      </w:r>
      <w:proofErr w:type="spellEnd"/>
      <w:r w:rsidRPr="000B49E9">
        <w:rPr>
          <w:lang w:val="en-US"/>
        </w:rPr>
        <w:t>, D</w:t>
      </w:r>
      <w:r>
        <w:rPr>
          <w:lang w:val="en-US"/>
        </w:rPr>
        <w:t>.</w:t>
      </w:r>
      <w:r w:rsidRPr="000B49E9">
        <w:rPr>
          <w:lang w:val="en-US"/>
        </w:rPr>
        <w:t xml:space="preserve">M. </w:t>
      </w:r>
      <w:r>
        <w:rPr>
          <w:lang w:val="en-US"/>
        </w:rPr>
        <w:t xml:space="preserve">2012: </w:t>
      </w:r>
      <w:r w:rsidRPr="000B49E9">
        <w:rPr>
          <w:lang w:val="en-US"/>
        </w:rPr>
        <w:t>Are Organic Foods Safer or Healthier Than Conventional Alternatives?: A Systematic Review</w:t>
      </w:r>
      <w:r>
        <w:rPr>
          <w:lang w:val="en-US"/>
        </w:rPr>
        <w:t xml:space="preserve">. </w:t>
      </w:r>
      <w:r w:rsidRPr="000B49E9">
        <w:rPr>
          <w:lang w:val="en-US"/>
        </w:rPr>
        <w:t>Ann</w:t>
      </w:r>
      <w:r>
        <w:rPr>
          <w:lang w:val="en-US"/>
        </w:rPr>
        <w:t>.</w:t>
      </w:r>
      <w:r w:rsidRPr="000B49E9">
        <w:rPr>
          <w:lang w:val="en-US"/>
        </w:rPr>
        <w:t xml:space="preserve"> Intern</w:t>
      </w:r>
      <w:r>
        <w:rPr>
          <w:lang w:val="en-US"/>
        </w:rPr>
        <w:t>.</w:t>
      </w:r>
      <w:r w:rsidRPr="000B49E9">
        <w:rPr>
          <w:lang w:val="en-US"/>
        </w:rPr>
        <w:t xml:space="preserve"> Med. 4 September 2012</w:t>
      </w:r>
      <w:r>
        <w:rPr>
          <w:lang w:val="en-US"/>
        </w:rPr>
        <w:t xml:space="preserve">, </w:t>
      </w:r>
      <w:r w:rsidRPr="000B49E9">
        <w:rPr>
          <w:lang w:val="en-US"/>
        </w:rPr>
        <w:t>157(5)</w:t>
      </w:r>
      <w:r>
        <w:rPr>
          <w:lang w:val="en-US"/>
        </w:rPr>
        <w:t xml:space="preserve">, </w:t>
      </w:r>
      <w:r w:rsidRPr="000B49E9">
        <w:rPr>
          <w:lang w:val="en-US"/>
        </w:rPr>
        <w:t>348-366</w:t>
      </w:r>
    </w:p>
    <w:p w:rsidR="00B80C9E" w:rsidRDefault="00B80C9E" w:rsidP="00B80C9E">
      <w:pPr>
        <w:ind w:left="709" w:hanging="709"/>
        <w:rPr>
          <w:lang w:val="en-US"/>
        </w:rPr>
      </w:pPr>
      <w:r w:rsidRPr="006C10D5">
        <w:rPr>
          <w:lang w:val="en-US"/>
        </w:rPr>
        <w:t xml:space="preserve">Stern, N., 2006: </w:t>
      </w:r>
      <w:r>
        <w:rPr>
          <w:lang w:val="en-US"/>
        </w:rPr>
        <w:t xml:space="preserve">Stern-Report: </w:t>
      </w:r>
      <w:r w:rsidRPr="006C10D5">
        <w:rPr>
          <w:lang w:val="en-US"/>
        </w:rPr>
        <w:t>Economics of Climate Change</w:t>
      </w:r>
      <w:r>
        <w:rPr>
          <w:lang w:val="en-US"/>
        </w:rPr>
        <w:t xml:space="preserve">, </w:t>
      </w:r>
      <w:hyperlink r:id="rId161" w:history="1">
        <w:r w:rsidRPr="00ED4931">
          <w:rPr>
            <w:rStyle w:val="Hyperlink"/>
            <w:lang w:val="en-US"/>
          </w:rPr>
          <w:t>http://webarchive.nationalarchives.gov.uk/+/http://www.hm-treasury.gov.uk/sternreview_index.htm</w:t>
        </w:r>
      </w:hyperlink>
      <w:r>
        <w:rPr>
          <w:lang w:val="en-US"/>
        </w:rPr>
        <w:t>, 29.03.2013</w:t>
      </w:r>
    </w:p>
    <w:p w:rsidR="00B80C9E" w:rsidRPr="00FE786F" w:rsidRDefault="00B80C9E" w:rsidP="00B80C9E">
      <w:pPr>
        <w:ind w:left="709" w:hanging="709"/>
      </w:pPr>
      <w:r w:rsidRPr="00FE786F">
        <w:t xml:space="preserve">UN, 1948: </w:t>
      </w:r>
      <w:hyperlink r:id="rId162" w:history="1">
        <w:r w:rsidRPr="006F1B25">
          <w:rPr>
            <w:rStyle w:val="Hyperlink"/>
          </w:rPr>
          <w:t>http://www.un.org/depts/german/grunddok/ar217a3.html</w:t>
        </w:r>
      </w:hyperlink>
      <w:r>
        <w:t>, 29.03.2013</w:t>
      </w:r>
    </w:p>
    <w:p w:rsidR="00B80C9E" w:rsidRDefault="00B80C9E" w:rsidP="00B80C9E">
      <w:pPr>
        <w:ind w:left="709" w:hanging="709"/>
      </w:pPr>
      <w:r w:rsidRPr="00DA1E6C">
        <w:t xml:space="preserve">UN, 2013: </w:t>
      </w:r>
      <w:hyperlink r:id="rId163" w:history="1">
        <w:r w:rsidRPr="00ED4931">
          <w:rPr>
            <w:rStyle w:val="Hyperlink"/>
          </w:rPr>
          <w:t>http://www.un.org/millenniumgoals/</w:t>
        </w:r>
      </w:hyperlink>
      <w:r>
        <w:t>, 29.03.2013</w:t>
      </w:r>
    </w:p>
    <w:p w:rsidR="00B80C9E" w:rsidRDefault="00B80C9E" w:rsidP="00B80C9E">
      <w:pPr>
        <w:ind w:left="709" w:hanging="709"/>
      </w:pPr>
      <w:r>
        <w:t xml:space="preserve">Wirth, H., 2013: Aktuelle Fakten zur Photovoltaik in Deutschland, Fassung vom 21.3.2013. Fraunhofer-Institut für Solare Energiesysteme ISE, Freiburg, </w:t>
      </w:r>
      <w:hyperlink r:id="rId164" w:history="1">
        <w:r w:rsidRPr="006F1B25">
          <w:rPr>
            <w:rStyle w:val="Hyperlink"/>
          </w:rPr>
          <w:t>www.pv-fakten.de</w:t>
        </w:r>
      </w:hyperlink>
      <w:r>
        <w:t>, 31.03.2013</w:t>
      </w:r>
    </w:p>
    <w:sectPr w:rsidR="00B80C9E" w:rsidSect="00B77887">
      <w:headerReference w:type="default" r:id="rId165"/>
      <w:footerReference w:type="default" r:id="rId166"/>
      <w:pgSz w:w="11900" w:h="16840" w:code="9"/>
      <w:pgMar w:top="1418" w:right="1418" w:bottom="1134" w:left="1418" w:header="709" w:footer="709" w:gutter="0"/>
      <w:pgNumType w:start="1"/>
      <w:cols w:space="708"/>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5108" w:rsidRDefault="00395108">
      <w:pPr>
        <w:spacing w:after="0"/>
      </w:pPr>
      <w:r>
        <w:separator/>
      </w:r>
    </w:p>
  </w:endnote>
  <w:endnote w:type="continuationSeparator" w:id="0">
    <w:p w:rsidR="00395108" w:rsidRDefault="0039510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imes-Roman">
    <w:altName w:val="Times New Roman"/>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6CEC" w:rsidRPr="002D3285" w:rsidRDefault="00296CEC" w:rsidP="00F24EC6">
    <w:r w:rsidRPr="00296CEC">
      <w:rPr>
        <w:noProof/>
        <w:vertAlign w:val="subscript"/>
      </w:rPr>
      <w:drawing>
        <wp:anchor distT="0" distB="0" distL="114300" distR="114300" simplePos="0" relativeHeight="251663872" behindDoc="0" locked="0" layoutInCell="1" allowOverlap="1">
          <wp:simplePos x="0" y="0"/>
          <wp:positionH relativeFrom="column">
            <wp:posOffset>1377315</wp:posOffset>
          </wp:positionH>
          <wp:positionV relativeFrom="paragraph">
            <wp:posOffset>-666571</wp:posOffset>
          </wp:positionV>
          <wp:extent cx="2867578" cy="811369"/>
          <wp:effectExtent l="0" t="0" r="0" b="8255"/>
          <wp:wrapNone/>
          <wp:docPr id="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
                  <pic:cNvPicPr>
                    <a:picLocks noChangeAspect="1"/>
                  </pic:cNvPicPr>
                </pic:nvPicPr>
                <pic:blipFill>
                  <a:blip r:embed="rId1" cstate="print">
                    <a:clrChange>
                      <a:clrFrom>
                        <a:srgbClr val="FFFFFF"/>
                      </a:clrFrom>
                      <a:clrTo>
                        <a:srgbClr val="FFFFFF">
                          <a:alpha val="0"/>
                        </a:srgbClr>
                      </a:clrTo>
                    </a:clrChange>
                    <a:extLst>
                      <a:ext uri="{BEBA8EAE-BF5A-486C-A8C5-ECC9F3942E4B}">
                        <a14:imgProps xmlns:a14="http://schemas.microsoft.com/office/drawing/2010/main">
                          <a14:imgLayer r:embed="rId2">
                            <a14:imgEffect>
                              <a14:brightnessContrast bright="-22000" contrast="81000"/>
                            </a14:imgEffect>
                          </a14:imgLayer>
                        </a14:imgProps>
                      </a:ext>
                      <a:ext uri="{28A0092B-C50C-407E-A947-70E740481C1C}">
                        <a14:useLocalDpi xmlns:a14="http://schemas.microsoft.com/office/drawing/2010/main" val="0"/>
                      </a:ext>
                    </a:extLst>
                  </a:blip>
                  <a:srcRect/>
                  <a:stretch>
                    <a:fillRect/>
                  </a:stretch>
                </pic:blipFill>
                <pic:spPr bwMode="auto">
                  <a:xfrm>
                    <a:off x="0" y="0"/>
                    <a:ext cx="2867578" cy="811369"/>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6704" behindDoc="0" locked="0" layoutInCell="1" allowOverlap="1" wp14:anchorId="341C216C" wp14:editId="363B0447">
              <wp:simplePos x="0" y="0"/>
              <wp:positionH relativeFrom="column">
                <wp:posOffset>91440</wp:posOffset>
              </wp:positionH>
              <wp:positionV relativeFrom="page">
                <wp:posOffset>9914890</wp:posOffset>
              </wp:positionV>
              <wp:extent cx="2286000" cy="396240"/>
              <wp:effectExtent l="0" t="0" r="635" b="4445"/>
              <wp:wrapNone/>
              <wp:docPr id="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6CEC" w:rsidRPr="002D3285" w:rsidRDefault="00296CEC" w:rsidP="00F24EC6">
                          <w:pPr>
                            <w:pStyle w:val="Kopf-undFuzeile"/>
                          </w:pPr>
                          <w:r>
                            <w:rPr>
                              <w:color w:val="1A5B90"/>
                              <w:position w:val="1"/>
                              <w:sz w:val="12"/>
                              <w:szCs w:val="12"/>
                            </w:rPr>
                            <w:t>►</w:t>
                          </w:r>
                          <w:r w:rsidRPr="002D3285">
                            <w:rPr>
                              <w:b/>
                            </w:rPr>
                            <w:t xml:space="preserve"> </w:t>
                          </w:r>
                          <w:r w:rsidRPr="002D3285">
                            <w:t>www.icvt.tugraz.at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30" type="#_x0000_t202" style="position:absolute;margin-left:7.2pt;margin-top:780.7pt;width:180pt;height:31.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" filled="f" stroked="f">
              <v:textbox inset=",7.2pt,,7.2pt">
                <w:txbxContent>
                  <w:p w:rsidR="00296CEC" w:rsidRPr="002D3285" w:rsidRDefault="00296CEC" w:rsidP="00F24EC6">
                    <w:pPr>
                      <w:pStyle w:val="Kopf-undFuzeile"/>
                    </w:pPr>
                    <w:r>
                      <w:rPr>
                        <w:color w:val="1A5B90"/>
                        <w:position w:val="1"/>
                        <w:sz w:val="12"/>
                        <w:szCs w:val="12"/>
                      </w:rPr>
                      <w:t>►</w:t>
                    </w:r>
                    <w:r w:rsidRPr="002D3285">
                      <w:rPr>
                        <w:b/>
                      </w:rPr>
                      <w:t xml:space="preserve"> </w:t>
                    </w:r>
                    <w:r w:rsidRPr="002D3285">
                      <w:t>www.icvt.tugraz.at</w:t>
                    </w:r>
                  </w:p>
                </w:txbxContent>
              </v:textbox>
              <w10:wrap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6CEC" w:rsidRPr="002D3285" w:rsidRDefault="00296CEC" w:rsidP="00DE7C83">
    <w:pP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6CEC" w:rsidRPr="002D3285" w:rsidRDefault="00296CEC" w:rsidP="00DE7C83">
    <w:pPr>
      <w:jc w:val="center"/>
    </w:pPr>
    <w:r>
      <w:t xml:space="preserve">– </w:t>
    </w:r>
    <w:r>
      <w:fldChar w:fldCharType="begin"/>
    </w:r>
    <w:r>
      <w:instrText xml:space="preserve"> PAGE  \* Arabic  \* MERGEFORMAT </w:instrText>
    </w:r>
    <w:r>
      <w:fldChar w:fldCharType="separate"/>
    </w:r>
    <w:r w:rsidR="006609F2">
      <w:rPr>
        <w:noProof/>
      </w:rPr>
      <w:t>77</w:t>
    </w:r>
    <w:r>
      <w:fldChar w:fldCharType="end"/>
    </w: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5108" w:rsidRDefault="00395108">
      <w:pPr>
        <w:spacing w:after="0"/>
      </w:pPr>
      <w:r>
        <w:separator/>
      </w:r>
    </w:p>
  </w:footnote>
  <w:footnote w:type="continuationSeparator" w:id="0">
    <w:p w:rsidR="00395108" w:rsidRDefault="00395108">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6CEC" w:rsidRPr="002D3285" w:rsidRDefault="00296CEC" w:rsidP="00F24EC6">
    <w:pPr>
      <w:rPr>
        <w:vertAlign w:val="subscript"/>
      </w:rPr>
    </w:pPr>
    <w:r>
      <w:rPr>
        <w:noProof/>
      </w:rPr>
      <w:drawing>
        <wp:anchor distT="0" distB="0" distL="114300" distR="114300" simplePos="0" relativeHeight="251653631" behindDoc="0" locked="0" layoutInCell="1" allowOverlap="1" wp14:anchorId="7B8B1294" wp14:editId="2154C11D">
          <wp:simplePos x="0" y="0"/>
          <wp:positionH relativeFrom="column">
            <wp:posOffset>2878296</wp:posOffset>
          </wp:positionH>
          <wp:positionV relativeFrom="paragraph">
            <wp:posOffset>201295</wp:posOffset>
          </wp:positionV>
          <wp:extent cx="1313180" cy="483235"/>
          <wp:effectExtent l="0" t="0" r="1270" b="0"/>
          <wp:wrapNone/>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G.gif"/>
                  <pic:cNvPicPr/>
                </pic:nvPicPr>
                <pic:blipFill>
                  <a:blip r:embed="rId1">
                    <a:extLst>
                      <a:ext uri="{28A0092B-C50C-407E-A947-70E740481C1C}">
                        <a14:useLocalDpi xmlns:a14="http://schemas.microsoft.com/office/drawing/2010/main" val="0"/>
                      </a:ext>
                    </a:extLst>
                  </a:blip>
                  <a:stretch>
                    <a:fillRect/>
                  </a:stretch>
                </pic:blipFill>
                <pic:spPr>
                  <a:xfrm>
                    <a:off x="0" y="0"/>
                    <a:ext cx="1313180" cy="48323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58752" behindDoc="0" locked="0" layoutInCell="1" allowOverlap="1" wp14:anchorId="4B812710" wp14:editId="34C46D20">
              <wp:simplePos x="0" y="0"/>
              <wp:positionH relativeFrom="column">
                <wp:posOffset>-281940</wp:posOffset>
              </wp:positionH>
              <wp:positionV relativeFrom="paragraph">
                <wp:posOffset>748030</wp:posOffset>
              </wp:positionV>
              <wp:extent cx="4624705" cy="981075"/>
              <wp:effectExtent l="0" t="0" r="0" b="0"/>
              <wp:wrapNone/>
              <wp:docPr id="60"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4705" cy="981075"/>
                        <a:chOff x="4197" y="1885"/>
                        <a:chExt cx="7283" cy="1545"/>
                      </a:xfrm>
                    </wpg:grpSpPr>
                    <wps:wsp>
                      <wps:cNvPr id="61" name="Line 113"/>
                      <wps:cNvCnPr/>
                      <wps:spPr bwMode="auto">
                        <a:xfrm>
                          <a:off x="4197" y="1885"/>
                          <a:ext cx="7039"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808080">
                                    <a:alpha val="35001"/>
                                  </a:srgbClr>
                                </a:outerShdw>
                              </a:effectLst>
                            </a14:hiddenEffects>
                          </a:ext>
                        </a:extLst>
                      </wps:spPr>
                      <wps:bodyPr/>
                    </wps:wsp>
                    <wps:wsp>
                      <wps:cNvPr id="62" name="Text Box 114"/>
                      <wps:cNvSpPr txBox="1">
                        <a:spLocks noChangeArrowheads="1"/>
                      </wps:cNvSpPr>
                      <wps:spPr bwMode="auto">
                        <a:xfrm>
                          <a:off x="4219" y="1990"/>
                          <a:ext cx="7261"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6CEC" w:rsidRPr="002D3285" w:rsidRDefault="00296CEC" w:rsidP="002D3285">
                            <w:pPr>
                              <w:pStyle w:val="Kopf-undFuzeile"/>
                            </w:pPr>
                            <w:r w:rsidRPr="002D3285">
                              <w:t>Technische Universität Graz</w:t>
                            </w:r>
                          </w:p>
                          <w:p w:rsidR="00296CEC" w:rsidRPr="002D3285" w:rsidRDefault="00296CEC" w:rsidP="002D3285">
                            <w:pPr>
                              <w:pStyle w:val="Kopf-undFuzeile"/>
                              <w:rPr>
                                <w:b/>
                                <w:bCs/>
                              </w:rPr>
                            </w:pPr>
                            <w:r w:rsidRPr="002D3285">
                              <w:rPr>
                                <w:b/>
                                <w:bCs/>
                              </w:rPr>
                              <w:t>Institut für Chemische Verfahrenstechnik und Umwelttechnik</w:t>
                            </w:r>
                          </w:p>
                          <w:p w:rsidR="00296CEC" w:rsidRPr="0048265C" w:rsidRDefault="00296CEC" w:rsidP="002D3285">
                            <w:pPr>
                              <w:pStyle w:val="Kopf-undFuzeile"/>
                            </w:pPr>
                            <w:r w:rsidRPr="0048265C">
                              <w:t xml:space="preserve">Leitung: Univ.-Prof. </w:t>
                            </w:r>
                            <w:proofErr w:type="spellStart"/>
                            <w:r w:rsidRPr="0048265C">
                              <w:t>Dr.techn</w:t>
                            </w:r>
                            <w:proofErr w:type="spellEnd"/>
                            <w:r w:rsidRPr="0048265C">
                              <w:t>. Matthäus Siebenhofer, Univ.-Prof. Dr.-Ing. Andreas Pfennig</w:t>
                            </w:r>
                          </w:p>
                          <w:p w:rsidR="00296CEC" w:rsidRPr="002D3285" w:rsidRDefault="00296CEC" w:rsidP="002D3285">
                            <w:pPr>
                              <w:pStyle w:val="Kopf-undFuzeile"/>
                            </w:pPr>
                          </w:p>
                        </w:txbxContent>
                      </wps:txbx>
                      <wps:bodyPr rot="0" vert="horz" wrap="square" lIns="0" tIns="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6" o:spid="_x0000_s1027" style="position:absolute;margin-left:-22.2pt;margin-top:58.9pt;width:364.15pt;height:77.25pt;z-index:251658752" coordorigin="4197,1885" coordsize="7283,1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">
              <v:line id="Line 113" o:spid="_x0000_s1028" style="position:absolute;visibility:visible;mso-wrap-style:square" from="4197,1885" to="11236,1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R7QsEAAADbAAAADwAAAGRycy9kb3ducmV2LnhtbESPS4vCQBCE78L+h6EXvMg6UfBBdJRl&#10;RfDq695mepNgpidkOhr31+8Igseiqr6iluvOVepGTSg9GxgNE1DEmbcl5wZOx+3XHFQQZIuVZzLw&#10;oADr1Udvian1d97T7SC5ihAOKRooROpU65AV5DAMfU0cvV/fOJQom1zbBu8R7io9TpKpdlhyXCiw&#10;pp+CsuuhdQbsLOzaubTVjPeDhySDv8t5sjGm/9l9L0AJdfIOv9o7a2A6gueX+AP06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JHtCwQAAANsAAAAPAAAAAAAAAAAAAAAA&#10;AKECAABkcnMvZG93bnJldi54bWxQSwUGAAAAAAQABAD5AAAAjwMAAAAA&#10;" strokeweight=".5pt">
                <v:shadow opacity="22938f" offset="0"/>
              </v:line>
              <v:shapetype id="_x0000_t202" coordsize="21600,21600" o:spt="202" path="m,l,21600r21600,l21600,xe">
                <v:stroke joinstyle="miter"/>
                <v:path gradientshapeok="t" o:connecttype="rect"/>
              </v:shapetype>
              <v:shape id="Text Box 114" o:spid="_x0000_s1029" type="#_x0000_t202" style="position:absolute;left:4219;top:1990;width:7261;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nEOsMA&#10;AADbAAAADwAAAGRycy9kb3ducmV2LnhtbESP0WrCQBRE3wv+w3IFX4puTGmQ6CqxIAjtS9UPuGSv&#10;m2j2bshuY/Tru0Khj8PMnGFWm8E2oqfO144VzGcJCOLS6ZqNgtNxN12A8AFZY+OYFNzJw2Y9ellh&#10;rt2Nv6k/BCMihH2OCqoQ2lxKX1Zk0c9cSxy9s+sshig7I3WHtwi3jUyTJJMWa44LFbb0UVF5PfzY&#10;J6V/FOZ1vn1Lh/b985LVhfm6KzUZD8USRKAh/If/2nutIEvh+SX+AL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nEOsMAAADbAAAADwAAAAAAAAAAAAAAAACYAgAAZHJzL2Rv&#10;d25yZXYueG1sUEsFBgAAAAAEAAQA9QAAAIgDAAAAAA==&#10;" filled="f" stroked="f">
                <v:textbox inset="0,0,,7.2pt">
                  <w:txbxContent>
                    <w:p w:rsidR="00296CEC" w:rsidRPr="002D3285" w:rsidRDefault="00296CEC" w:rsidP="002D3285">
                      <w:pPr>
                        <w:pStyle w:val="Kopf-undFuzeile"/>
                      </w:pPr>
                      <w:r w:rsidRPr="002D3285">
                        <w:t>Technische Universität Graz</w:t>
                      </w:r>
                    </w:p>
                    <w:p w:rsidR="00296CEC" w:rsidRPr="002D3285" w:rsidRDefault="00296CEC" w:rsidP="002D3285">
                      <w:pPr>
                        <w:pStyle w:val="Kopf-undFuzeile"/>
                        <w:rPr>
                          <w:b/>
                          <w:bCs/>
                        </w:rPr>
                      </w:pPr>
                      <w:r w:rsidRPr="002D3285">
                        <w:rPr>
                          <w:b/>
                          <w:bCs/>
                        </w:rPr>
                        <w:t>Institut für Chemische Verfahrenstechnik und Umwelttechnik</w:t>
                      </w:r>
                    </w:p>
                    <w:p w:rsidR="00296CEC" w:rsidRPr="0048265C" w:rsidRDefault="00296CEC" w:rsidP="002D3285">
                      <w:pPr>
                        <w:pStyle w:val="Kopf-undFuzeile"/>
                      </w:pPr>
                      <w:r w:rsidRPr="0048265C">
                        <w:t xml:space="preserve">Leitung: Univ.-Prof. </w:t>
                      </w:r>
                      <w:proofErr w:type="spellStart"/>
                      <w:r w:rsidRPr="0048265C">
                        <w:t>Dr.techn</w:t>
                      </w:r>
                      <w:proofErr w:type="spellEnd"/>
                      <w:r w:rsidRPr="0048265C">
                        <w:t>. Matthäus Siebenhofer, Univ.-Prof. Dr.-Ing. Andreas Pfennig</w:t>
                      </w:r>
                    </w:p>
                    <w:p w:rsidR="00296CEC" w:rsidRPr="002D3285" w:rsidRDefault="00296CEC" w:rsidP="002D3285">
                      <w:pPr>
                        <w:pStyle w:val="Kopf-undFuzeile"/>
                      </w:pPr>
                    </w:p>
                  </w:txbxContent>
                </v:textbox>
              </v:shape>
            </v:group>
          </w:pict>
        </mc:Fallback>
      </mc:AlternateContent>
    </w:r>
    <w:r>
      <w:rPr>
        <w:noProof/>
      </w:rPr>
      <w:drawing>
        <wp:anchor distT="0" distB="0" distL="234315" distR="2279015" simplePos="0" relativeHeight="251662848" behindDoc="0" locked="0" layoutInCell="1" allowOverlap="1" wp14:anchorId="6E9B3612" wp14:editId="53763B63">
          <wp:simplePos x="0" y="0"/>
          <wp:positionH relativeFrom="column">
            <wp:posOffset>-2719705</wp:posOffset>
          </wp:positionH>
          <wp:positionV relativeFrom="paragraph">
            <wp:posOffset>1831975</wp:posOffset>
          </wp:positionV>
          <wp:extent cx="2696210" cy="2724150"/>
          <wp:effectExtent l="0" t="0" r="0" b="0"/>
          <wp:wrapNone/>
          <wp:docPr id="123" name="Bild 123" descr="D:\Alle Jahre\0000 00 Institut\Vorlagen neu\CEET B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Alle Jahre\0000 00 Institut\Vorlagen neu\CEET Block.jpg"/>
                  <pic:cNvPicPr>
                    <a:picLocks noChangeAspect="1" noChangeArrowheads="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696210"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1" locked="0" layoutInCell="1" allowOverlap="1" wp14:anchorId="79D11FB3" wp14:editId="66BA14F4">
          <wp:simplePos x="0" y="0"/>
          <wp:positionH relativeFrom="page">
            <wp:posOffset>2633345</wp:posOffset>
          </wp:positionH>
          <wp:positionV relativeFrom="page">
            <wp:posOffset>2355215</wp:posOffset>
          </wp:positionV>
          <wp:extent cx="4554855" cy="2641600"/>
          <wp:effectExtent l="0" t="0" r="0" b="6350"/>
          <wp:wrapNone/>
          <wp:docPr id="120" name="Bild 120" descr="HG Flasch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G Flaschen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554855" cy="2641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5680" behindDoc="0" locked="0" layoutInCell="1" allowOverlap="1" wp14:anchorId="0BC2C975" wp14:editId="4AB747CC">
          <wp:simplePos x="0" y="0"/>
          <wp:positionH relativeFrom="page">
            <wp:posOffset>351155</wp:posOffset>
          </wp:positionH>
          <wp:positionV relativeFrom="page">
            <wp:posOffset>4239895</wp:posOffset>
          </wp:positionV>
          <wp:extent cx="2456180" cy="6382385"/>
          <wp:effectExtent l="0" t="0" r="0" b="0"/>
          <wp:wrapNone/>
          <wp:docPr id="119" name="Bild 119" descr="CEET hoch fuer word g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EET hoch fuer word gross"/>
                  <pic:cNvPicPr>
                    <a:picLocks noChangeAspect="1" noChangeArrowheads="1"/>
                  </pic:cNvPicPr>
                </pic:nvPicPr>
                <pic:blipFill>
                  <a:blip r:embed="rId4">
                    <a:lum bright="-4000"/>
                    <a:extLst>
                      <a:ext uri="{28A0092B-C50C-407E-A947-70E740481C1C}">
                        <a14:useLocalDpi xmlns:a14="http://schemas.microsoft.com/office/drawing/2010/main" val="0"/>
                      </a:ext>
                    </a:extLst>
                  </a:blip>
                  <a:srcRect/>
                  <a:stretch>
                    <a:fillRect/>
                  </a:stretch>
                </pic:blipFill>
                <pic:spPr bwMode="auto">
                  <a:xfrm>
                    <a:off x="0" y="0"/>
                    <a:ext cx="2456180" cy="63823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vertAlign w:val="subscript"/>
      </w:rPr>
      <mc:AlternateContent>
        <mc:Choice Requires="wpg">
          <w:drawing>
            <wp:anchor distT="0" distB="0" distL="114300" distR="114300" simplePos="0" relativeHeight="251657728" behindDoc="1" locked="0" layoutInCell="1" allowOverlap="1" wp14:anchorId="744A4315" wp14:editId="5FFC84FF">
              <wp:simplePos x="0" y="0"/>
              <wp:positionH relativeFrom="column">
                <wp:posOffset>-2971800</wp:posOffset>
              </wp:positionH>
              <wp:positionV relativeFrom="paragraph">
                <wp:posOffset>-464185</wp:posOffset>
              </wp:positionV>
              <wp:extent cx="7772400" cy="10744200"/>
              <wp:effectExtent l="0" t="0" r="0" b="0"/>
              <wp:wrapNone/>
              <wp:docPr id="2"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744200"/>
                        <a:chOff x="-40" y="-23"/>
                        <a:chExt cx="12240" cy="16920"/>
                      </a:xfrm>
                    </wpg:grpSpPr>
                    <wps:wsp>
                      <wps:cNvPr id="3" name="Rectangle 27"/>
                      <wps:cNvSpPr>
                        <a:spLocks noChangeArrowheads="1"/>
                      </wps:cNvSpPr>
                      <wps:spPr bwMode="auto">
                        <a:xfrm>
                          <a:off x="-40" y="-23"/>
                          <a:ext cx="12240" cy="3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 name="Rectangle 28"/>
                      <wps:cNvSpPr>
                        <a:spLocks noChangeArrowheads="1"/>
                      </wps:cNvSpPr>
                      <wps:spPr bwMode="auto">
                        <a:xfrm>
                          <a:off x="-40" y="7444"/>
                          <a:ext cx="12240" cy="9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 name="Rectangle 29"/>
                      <wps:cNvSpPr>
                        <a:spLocks noChangeArrowheads="1"/>
                      </wps:cNvSpPr>
                      <wps:spPr bwMode="auto">
                        <a:xfrm>
                          <a:off x="-40" y="3577"/>
                          <a:ext cx="4270" cy="3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 name="Rectangle 30"/>
                      <wps:cNvSpPr>
                        <a:spLocks noChangeArrowheads="1"/>
                      </wps:cNvSpPr>
                      <wps:spPr bwMode="auto">
                        <a:xfrm>
                          <a:off x="11267" y="3577"/>
                          <a:ext cx="627" cy="3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7" name="Group 31"/>
                      <wpg:cNvGrpSpPr>
                        <a:grpSpLocks/>
                      </wpg:cNvGrpSpPr>
                      <wpg:grpSpPr bwMode="auto">
                        <a:xfrm>
                          <a:off x="4230" y="3971"/>
                          <a:ext cx="7037" cy="3468"/>
                          <a:chOff x="4230" y="3971"/>
                          <a:chExt cx="7037" cy="3468"/>
                        </a:xfrm>
                      </wpg:grpSpPr>
                      <wpg:grpSp>
                        <wpg:cNvPr id="8" name="Group 32"/>
                        <wpg:cNvGrpSpPr>
                          <a:grpSpLocks/>
                        </wpg:cNvGrpSpPr>
                        <wpg:grpSpPr bwMode="auto">
                          <a:xfrm>
                            <a:off x="4230" y="3971"/>
                            <a:ext cx="3477" cy="3468"/>
                            <a:chOff x="4230" y="3971"/>
                            <a:chExt cx="3477" cy="3468"/>
                          </a:xfrm>
                        </wpg:grpSpPr>
                        <wps:wsp>
                          <wps:cNvPr id="9" name="Rectangle 33"/>
                          <wps:cNvSpPr>
                            <a:spLocks noChangeArrowheads="1"/>
                          </wps:cNvSpPr>
                          <wps:spPr bwMode="auto">
                            <a:xfrm>
                              <a:off x="4230" y="6812"/>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Rectangle 34"/>
                          <wps:cNvSpPr>
                            <a:spLocks noChangeArrowheads="1"/>
                          </wps:cNvSpPr>
                          <wps:spPr bwMode="auto">
                            <a:xfrm>
                              <a:off x="4230" y="6098"/>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 name="Rectangle 35"/>
                          <wps:cNvSpPr>
                            <a:spLocks noChangeArrowheads="1"/>
                          </wps:cNvSpPr>
                          <wps:spPr bwMode="auto">
                            <a:xfrm>
                              <a:off x="4230" y="5390"/>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Rectangle 36"/>
                          <wps:cNvSpPr>
                            <a:spLocks noChangeArrowheads="1"/>
                          </wps:cNvSpPr>
                          <wps:spPr bwMode="auto">
                            <a:xfrm>
                              <a:off x="4230" y="4685"/>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 name="Rectangle 37"/>
                          <wps:cNvSpPr>
                            <a:spLocks noChangeArrowheads="1"/>
                          </wps:cNvSpPr>
                          <wps:spPr bwMode="auto">
                            <a:xfrm>
                              <a:off x="4230" y="3971"/>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Rectangle 38"/>
                          <wps:cNvSpPr>
                            <a:spLocks noChangeArrowheads="1"/>
                          </wps:cNvSpPr>
                          <wps:spPr bwMode="auto">
                            <a:xfrm>
                              <a:off x="4940" y="6812"/>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Rectangle 39"/>
                          <wps:cNvSpPr>
                            <a:spLocks noChangeArrowheads="1"/>
                          </wps:cNvSpPr>
                          <wps:spPr bwMode="auto">
                            <a:xfrm>
                              <a:off x="4940" y="6098"/>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Rectangle 40"/>
                          <wps:cNvSpPr>
                            <a:spLocks noChangeArrowheads="1"/>
                          </wps:cNvSpPr>
                          <wps:spPr bwMode="auto">
                            <a:xfrm>
                              <a:off x="4940" y="5390"/>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Rectangle 41"/>
                          <wps:cNvSpPr>
                            <a:spLocks noChangeArrowheads="1"/>
                          </wps:cNvSpPr>
                          <wps:spPr bwMode="auto">
                            <a:xfrm>
                              <a:off x="4940" y="4685"/>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 name="Rectangle 42"/>
                          <wps:cNvSpPr>
                            <a:spLocks noChangeArrowheads="1"/>
                          </wps:cNvSpPr>
                          <wps:spPr bwMode="auto">
                            <a:xfrm>
                              <a:off x="4940" y="3971"/>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 name="Rectangle 43"/>
                          <wps:cNvSpPr>
                            <a:spLocks noChangeArrowheads="1"/>
                          </wps:cNvSpPr>
                          <wps:spPr bwMode="auto">
                            <a:xfrm>
                              <a:off x="5650" y="6812"/>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Rectangle 44"/>
                          <wps:cNvSpPr>
                            <a:spLocks noChangeArrowheads="1"/>
                          </wps:cNvSpPr>
                          <wps:spPr bwMode="auto">
                            <a:xfrm>
                              <a:off x="5650" y="6098"/>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Rectangle 45"/>
                          <wps:cNvSpPr>
                            <a:spLocks noChangeArrowheads="1"/>
                          </wps:cNvSpPr>
                          <wps:spPr bwMode="auto">
                            <a:xfrm>
                              <a:off x="5650" y="5390"/>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Rectangle 46"/>
                          <wps:cNvSpPr>
                            <a:spLocks noChangeArrowheads="1"/>
                          </wps:cNvSpPr>
                          <wps:spPr bwMode="auto">
                            <a:xfrm>
                              <a:off x="5650" y="4685"/>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Rectangle 47"/>
                          <wps:cNvSpPr>
                            <a:spLocks noChangeArrowheads="1"/>
                          </wps:cNvSpPr>
                          <wps:spPr bwMode="auto">
                            <a:xfrm>
                              <a:off x="5650" y="3971"/>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Rectangle 48"/>
                          <wps:cNvSpPr>
                            <a:spLocks noChangeArrowheads="1"/>
                          </wps:cNvSpPr>
                          <wps:spPr bwMode="auto">
                            <a:xfrm>
                              <a:off x="6360" y="6812"/>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Rectangle 49"/>
                          <wps:cNvSpPr>
                            <a:spLocks noChangeArrowheads="1"/>
                          </wps:cNvSpPr>
                          <wps:spPr bwMode="auto">
                            <a:xfrm>
                              <a:off x="6360" y="6098"/>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Rectangle 50"/>
                          <wps:cNvSpPr>
                            <a:spLocks noChangeArrowheads="1"/>
                          </wps:cNvSpPr>
                          <wps:spPr bwMode="auto">
                            <a:xfrm>
                              <a:off x="6360" y="5390"/>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51"/>
                          <wps:cNvSpPr>
                            <a:spLocks noChangeArrowheads="1"/>
                          </wps:cNvSpPr>
                          <wps:spPr bwMode="auto">
                            <a:xfrm>
                              <a:off x="6360" y="4685"/>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Rectangle 52"/>
                          <wps:cNvSpPr>
                            <a:spLocks noChangeArrowheads="1"/>
                          </wps:cNvSpPr>
                          <wps:spPr bwMode="auto">
                            <a:xfrm>
                              <a:off x="6360" y="3971"/>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53"/>
                          <wps:cNvSpPr>
                            <a:spLocks noChangeArrowheads="1"/>
                          </wps:cNvSpPr>
                          <wps:spPr bwMode="auto">
                            <a:xfrm>
                              <a:off x="7080" y="6812"/>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Rectangle 54"/>
                          <wps:cNvSpPr>
                            <a:spLocks noChangeArrowheads="1"/>
                          </wps:cNvSpPr>
                          <wps:spPr bwMode="auto">
                            <a:xfrm>
                              <a:off x="7080" y="6098"/>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55"/>
                          <wps:cNvSpPr>
                            <a:spLocks noChangeArrowheads="1"/>
                          </wps:cNvSpPr>
                          <wps:spPr bwMode="auto">
                            <a:xfrm>
                              <a:off x="7080" y="5390"/>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Rectangle 56"/>
                          <wps:cNvSpPr>
                            <a:spLocks noChangeArrowheads="1"/>
                          </wps:cNvSpPr>
                          <wps:spPr bwMode="auto">
                            <a:xfrm>
                              <a:off x="7080" y="4685"/>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 name="Rectangle 57"/>
                          <wps:cNvSpPr>
                            <a:spLocks noChangeArrowheads="1"/>
                          </wps:cNvSpPr>
                          <wps:spPr bwMode="auto">
                            <a:xfrm>
                              <a:off x="7080" y="3971"/>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 name="Group 58"/>
                        <wpg:cNvGrpSpPr>
                          <a:grpSpLocks/>
                        </wpg:cNvGrpSpPr>
                        <wpg:grpSpPr bwMode="auto">
                          <a:xfrm>
                            <a:off x="7790" y="3971"/>
                            <a:ext cx="3477" cy="3468"/>
                            <a:chOff x="4230" y="3971"/>
                            <a:chExt cx="3477" cy="3468"/>
                          </a:xfrm>
                        </wpg:grpSpPr>
                        <wps:wsp>
                          <wps:cNvPr id="35" name="Rectangle 59"/>
                          <wps:cNvSpPr>
                            <a:spLocks noChangeArrowheads="1"/>
                          </wps:cNvSpPr>
                          <wps:spPr bwMode="auto">
                            <a:xfrm>
                              <a:off x="4230" y="6812"/>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Rectangle 60"/>
                          <wps:cNvSpPr>
                            <a:spLocks noChangeArrowheads="1"/>
                          </wps:cNvSpPr>
                          <wps:spPr bwMode="auto">
                            <a:xfrm>
                              <a:off x="4230" y="6098"/>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Rectangle 61"/>
                          <wps:cNvSpPr>
                            <a:spLocks noChangeArrowheads="1"/>
                          </wps:cNvSpPr>
                          <wps:spPr bwMode="auto">
                            <a:xfrm>
                              <a:off x="4230" y="5390"/>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Rectangle 62"/>
                          <wps:cNvSpPr>
                            <a:spLocks noChangeArrowheads="1"/>
                          </wps:cNvSpPr>
                          <wps:spPr bwMode="auto">
                            <a:xfrm>
                              <a:off x="4230" y="4685"/>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 name="Rectangle 63"/>
                          <wps:cNvSpPr>
                            <a:spLocks noChangeArrowheads="1"/>
                          </wps:cNvSpPr>
                          <wps:spPr bwMode="auto">
                            <a:xfrm>
                              <a:off x="4230" y="3971"/>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Rectangle 64"/>
                          <wps:cNvSpPr>
                            <a:spLocks noChangeArrowheads="1"/>
                          </wps:cNvSpPr>
                          <wps:spPr bwMode="auto">
                            <a:xfrm>
                              <a:off x="4940" y="6812"/>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 name="Rectangle 65"/>
                          <wps:cNvSpPr>
                            <a:spLocks noChangeArrowheads="1"/>
                          </wps:cNvSpPr>
                          <wps:spPr bwMode="auto">
                            <a:xfrm>
                              <a:off x="4940" y="6098"/>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Rectangle 66"/>
                          <wps:cNvSpPr>
                            <a:spLocks noChangeArrowheads="1"/>
                          </wps:cNvSpPr>
                          <wps:spPr bwMode="auto">
                            <a:xfrm>
                              <a:off x="4940" y="5390"/>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Rectangle 67"/>
                          <wps:cNvSpPr>
                            <a:spLocks noChangeArrowheads="1"/>
                          </wps:cNvSpPr>
                          <wps:spPr bwMode="auto">
                            <a:xfrm>
                              <a:off x="4940" y="4685"/>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Rectangle 68"/>
                          <wps:cNvSpPr>
                            <a:spLocks noChangeArrowheads="1"/>
                          </wps:cNvSpPr>
                          <wps:spPr bwMode="auto">
                            <a:xfrm>
                              <a:off x="4940" y="3971"/>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Rectangle 69"/>
                          <wps:cNvSpPr>
                            <a:spLocks noChangeArrowheads="1"/>
                          </wps:cNvSpPr>
                          <wps:spPr bwMode="auto">
                            <a:xfrm>
                              <a:off x="5650" y="6812"/>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Rectangle 70"/>
                          <wps:cNvSpPr>
                            <a:spLocks noChangeArrowheads="1"/>
                          </wps:cNvSpPr>
                          <wps:spPr bwMode="auto">
                            <a:xfrm>
                              <a:off x="5650" y="6098"/>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Rectangle 71"/>
                          <wps:cNvSpPr>
                            <a:spLocks noChangeArrowheads="1"/>
                          </wps:cNvSpPr>
                          <wps:spPr bwMode="auto">
                            <a:xfrm>
                              <a:off x="5650" y="5390"/>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Rectangle 72"/>
                          <wps:cNvSpPr>
                            <a:spLocks noChangeArrowheads="1"/>
                          </wps:cNvSpPr>
                          <wps:spPr bwMode="auto">
                            <a:xfrm>
                              <a:off x="5650" y="4685"/>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Rectangle 73"/>
                          <wps:cNvSpPr>
                            <a:spLocks noChangeArrowheads="1"/>
                          </wps:cNvSpPr>
                          <wps:spPr bwMode="auto">
                            <a:xfrm>
                              <a:off x="5650" y="3971"/>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Rectangle 74"/>
                          <wps:cNvSpPr>
                            <a:spLocks noChangeArrowheads="1"/>
                          </wps:cNvSpPr>
                          <wps:spPr bwMode="auto">
                            <a:xfrm>
                              <a:off x="6360" y="6812"/>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Rectangle 75"/>
                          <wps:cNvSpPr>
                            <a:spLocks noChangeArrowheads="1"/>
                          </wps:cNvSpPr>
                          <wps:spPr bwMode="auto">
                            <a:xfrm>
                              <a:off x="6360" y="6098"/>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Rectangle 76"/>
                          <wps:cNvSpPr>
                            <a:spLocks noChangeArrowheads="1"/>
                          </wps:cNvSpPr>
                          <wps:spPr bwMode="auto">
                            <a:xfrm>
                              <a:off x="6360" y="5390"/>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Rectangle 77"/>
                          <wps:cNvSpPr>
                            <a:spLocks noChangeArrowheads="1"/>
                          </wps:cNvSpPr>
                          <wps:spPr bwMode="auto">
                            <a:xfrm>
                              <a:off x="6360" y="4685"/>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Rectangle 78"/>
                          <wps:cNvSpPr>
                            <a:spLocks noChangeArrowheads="1"/>
                          </wps:cNvSpPr>
                          <wps:spPr bwMode="auto">
                            <a:xfrm>
                              <a:off x="6360" y="3971"/>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Rectangle 79"/>
                          <wps:cNvSpPr>
                            <a:spLocks noChangeArrowheads="1"/>
                          </wps:cNvSpPr>
                          <wps:spPr bwMode="auto">
                            <a:xfrm>
                              <a:off x="7080" y="6812"/>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Rectangle 80"/>
                          <wps:cNvSpPr>
                            <a:spLocks noChangeArrowheads="1"/>
                          </wps:cNvSpPr>
                          <wps:spPr bwMode="auto">
                            <a:xfrm>
                              <a:off x="7080" y="6098"/>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Rectangle 81"/>
                          <wps:cNvSpPr>
                            <a:spLocks noChangeArrowheads="1"/>
                          </wps:cNvSpPr>
                          <wps:spPr bwMode="auto">
                            <a:xfrm>
                              <a:off x="7080" y="5390"/>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Rectangle 82"/>
                          <wps:cNvSpPr>
                            <a:spLocks noChangeArrowheads="1"/>
                          </wps:cNvSpPr>
                          <wps:spPr bwMode="auto">
                            <a:xfrm>
                              <a:off x="7080" y="4685"/>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Rectangle 83"/>
                          <wps:cNvSpPr>
                            <a:spLocks noChangeArrowheads="1"/>
                          </wps:cNvSpPr>
                          <wps:spPr bwMode="auto">
                            <a:xfrm>
                              <a:off x="7080" y="3971"/>
                              <a:ext cx="627" cy="627"/>
                            </a:xfrm>
                            <a:prstGeom prst="rect">
                              <a:avLst/>
                            </a:prstGeom>
                            <a:noFill/>
                            <a:ln w="6350">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26" o:spid="_x0000_s1026" style="position:absolute;margin-left:-234pt;margin-top:-36.55pt;width:612pt;height:846pt;z-index:-251658752" coordorigin="-40,-23" coordsize="12240,1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">
              <v:rect id="Rectangle 27" o:spid="_x0000_s1027" style="position:absolute;left:-40;top:-23;width:12240;height:3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PncMA&#10;AADaAAAADwAAAGRycy9kb3ducmV2LnhtbESPQWvCQBSE70L/w/IEb7pr04YaXUMRAoW2B7Xg9ZF9&#10;JsHs2zS70fTfdwsFj8PMfMNs8tG24kq9bxxrWC4UCOLSmYYrDV/HYv4Cwgdkg61j0vBDHvLtw2SD&#10;mXE33tP1ECoRIewz1FCH0GVS+rImi37hOuLonV1vMUTZV9L0eItw28pHpVJpseG4UGNHu5rKy2Gw&#10;GjB9Mt+f5+Tj+D6kuKpGVTyflNaz6fi6BhFoDPfwf/vNaEjg70q8A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PncMAAADaAAAADwAAAAAAAAAAAAAAAACYAgAAZHJzL2Rv&#10;d25yZXYueG1sUEsFBgAAAAAEAAQA9QAAAIgDAAAAAA==&#10;" stroked="f"/>
              <v:rect id="Rectangle 28" o:spid="_x0000_s1028" style="position:absolute;left:-40;top:7444;width:12240;height:9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AX6cMA&#10;AADaAAAADwAAAGRycy9kb3ducmV2LnhtbESPQWvCQBSE70L/w/KE3nTXqqFNXUMRAoXqQS30+sg+&#10;k9Ds2zS7iem/dwsFj8PMfMNsstE2YqDO1441LOYKBHHhTM2lhs9zPnsG4QOywcYxafglD9n2YbLB&#10;1LgrH2k4hVJECPsUNVQhtKmUvqjIop+7ljh6F9dZDFF2pTQdXiPcNvJJqURarDkuVNjSrqLi+9Rb&#10;DZiszM/hstyfP/oEX8pR5esvpfXjdHx7BRFoDPfwf/vdaFjB35V4A+T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AX6cMAAADaAAAADwAAAAAAAAAAAAAAAACYAgAAZHJzL2Rv&#10;d25yZXYueG1sUEsFBgAAAAAEAAQA9QAAAIgDAAAAAA==&#10;" stroked="f"/>
              <v:rect id="Rectangle 29" o:spid="_x0000_s1029" style="position:absolute;left:-40;top:3577;width:4270;height:3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yycsMA&#10;AADaAAAADwAAAGRycy9kb3ducmV2LnhtbESPQWvCQBSE7wX/w/IEb3XXaoJNXUMRBKHtoSr0+sg+&#10;k9Ds25jdmPTfu4VCj8PMfMNs8tE24kadrx1rWMwVCOLCmZpLDefT/nENwgdkg41j0vBDHvLt5GGD&#10;mXEDf9LtGEoRIewz1FCF0GZS+qIii37uWuLoXVxnMUTZldJ0OES4beSTUqm0WHNcqLClXUXF97G3&#10;GjBdmevHZfl+eutTfC5HtU++lNaz6fj6AiLQGP7Df+2D0ZDA75V4A+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yycsMAAADaAAAADwAAAAAAAAAAAAAAAACYAgAAZHJzL2Rv&#10;d25yZXYueG1sUEsFBgAAAAAEAAQA9QAAAIgDAAAAAA==&#10;" stroked="f"/>
              <v:rect id="Rectangle 30" o:spid="_x0000_s1030" style="position:absolute;left:11267;top:3577;width:627;height:3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4sBcIA&#10;AADaAAAADwAAAGRycy9kb3ducmV2LnhtbESPT4vCMBTE7wt+h/CEva2Ju27RahRZEATdg3/A66N5&#10;tsXmpTZR67c3guBxmJnfMJNZaytxpcaXjjX0ewoEceZMybmG/W7xNQThA7LByjFpuJOH2bTzMcHU&#10;uBtv6LoNuYgQ9ilqKEKoUyl9VpBF33M1cfSOrrEYomxyaRq8Rbit5LdSibRYclwosKa/grLT9mI1&#10;YDIw5//jz3q3uiQ4ylu1+D0orT+77XwMIlAb3uFXe2k0JPC8Em+A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jiwFwgAAANoAAAAPAAAAAAAAAAAAAAAAAJgCAABkcnMvZG93&#10;bnJldi54bWxQSwUGAAAAAAQABAD1AAAAhwMAAAAA&#10;" stroked="f"/>
              <v:group id="Group 31" o:spid="_x0000_s1031" style="position:absolute;left:4230;top:3971;width:7037;height:3468" coordorigin="4230,3971" coordsize="7037,3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group id="Group 32" o:spid="_x0000_s1032" style="position:absolute;left:4230;top:3971;width:3477;height:3468" coordorigin="4230,3971" coordsize="3477,3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rect id="Rectangle 33" o:spid="_x0000_s1033" style="position:absolute;left:4230;top:6812;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vXMMA&#10;AADaAAAADwAAAGRycy9kb3ducmV2LnhtbESPQWuDQBSE74X8h+UFeqtrcyiNcZXQNhDIKeohuT3c&#10;V5W6b8Vdje2vzxYKPQ4z8w2T5ovpxUyj6ywreI5iEMS11R03Cqry8PQKwnlkjb1lUvBNDvJs9ZBi&#10;ou2NzzQXvhEBwi5BBa33QyKlq1sy6CI7EAfv044GfZBjI/WItwA3vdzE8Ys02HFYaHGgt5bqr2Iy&#10;CspTM51+tlVdXj70/vq+8QUbrdTjetnvQHha/H/4r33UCrbweyXcAJ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vXMMAAADaAAAADwAAAAAAAAAAAAAAAACYAgAAZHJzL2Rv&#10;d25yZXYueG1sUEsFBgAAAAAEAAQA9QAAAIgDAAAAAA==&#10;" filled="f" strokecolor="gray" strokeweight=".5pt"/>
                  <v:rect id="Rectangle 34" o:spid="_x0000_s1034" style="position:absolute;left:4230;top:6098;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tm9cMA&#10;AADbAAAADwAAAGRycy9kb3ducmV2LnhtbESPT4vCQAzF7wt+hyGCt3WqB9mtjiL+AcHTth70Fjqx&#10;LXYypTNq9dNvDgt7S3gv7/2yWPWuUQ/qQu3ZwGScgCIuvK25NHDK959foEJEtth4JgMvCrBaDj4W&#10;mFr/5B96ZLFUEsIhRQNVjG2qdSgqchjGviUW7eo7h1HWrtS2w6eEu0ZPk2SmHdYsDRW2tKmouGV3&#10;ZyA/lvfj+/tU5OedXV+205ixs8aMhv16DipSH//Nf9cHK/hCL7/IAHr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4tm9cMAAADbAAAADwAAAAAAAAAAAAAAAACYAgAAZHJzL2Rv&#10;d25yZXYueG1sUEsFBgAAAAAEAAQA9QAAAIgDAAAAAA==&#10;" filled="f" strokecolor="gray" strokeweight=".5pt"/>
                  <v:rect id="Rectangle 35" o:spid="_x0000_s1035" style="position:absolute;left:4230;top:5390;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fDbsIA&#10;AADbAAAADwAAAGRycy9kb3ducmV2LnhtbERPO2vDMBDeC/0P4gLdGjkeSutENiFNoJCptodkO6yr&#10;bWqdjCU/ml8fFQrd7uN73i5bTCcmGlxrWcFmHYEgrqxuuVZQFqfnVxDOI2vsLJOCH3KQpY8PO0y0&#10;nfmTptzXIoSwS1BB432fSOmqhgy6te2JA/dlB4M+wKGWesA5hJtOxlH0Ig22HBoa7OnQUPWdj0ZB&#10;ca7H8+2trIrLUe+v77HP2WilnlbLfgvC0+L/xX/uDx3mb+D3l3CATO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x8NuwgAAANsAAAAPAAAAAAAAAAAAAAAAAJgCAABkcnMvZG93&#10;bnJldi54bWxQSwUGAAAAAAQABAD1AAAAhwMAAAAA&#10;" filled="f" strokecolor="gray" strokeweight=".5pt"/>
                  <v:rect id="Rectangle 36" o:spid="_x0000_s1036" style="position:absolute;left:4230;top:4685;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VdGcEA&#10;AADbAAAADwAAAGRycy9kb3ducmV2LnhtbERPTWvCQBC9F/wPywi91Y05SBuzEdEWBE9NPLS3ITsm&#10;wexsyG5i6q93BaG3ebzPSTeTacVIvWssK1guIhDEpdUNVwpOxdfbOwjnkTW2lknBHznYZLOXFBNt&#10;r/xNY+4rEULYJaig9r5LpHRlTQbdwnbEgTvb3qAPsK+k7vEawk0r4yhaSYMNh4YaO9rVVF7ywSgo&#10;jtVwvH2cyuLnU29/97HP2WilXufTdg3C0+T/xU/3QYf5MTx+CQfI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VXRnBAAAA2wAAAA8AAAAAAAAAAAAAAAAAmAIAAGRycy9kb3du&#10;cmV2LnhtbFBLBQYAAAAABAAEAPUAAACGAwAAAAA=&#10;" filled="f" strokecolor="gray" strokeweight=".5pt"/>
                  <v:rect id="Rectangle 37" o:spid="_x0000_s1037" style="position:absolute;left:4230;top:3971;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n4gsEA&#10;AADbAAAADwAAAGRycy9kb3ducmV2LnhtbERPTWvCQBC9C/0PyxR6040WiqbZiGgLgicTD+1tyE6T&#10;YHY2ZNck+uvdguBtHu9zkvVoGtFT52rLCuazCARxYXXNpYJT/j1dgnAeWWNjmRRcycE6fZkkGGs7&#10;8JH6zJcihLCLUUHlfRtL6YqKDLqZbYkD92c7gz7ArpS6wyGEm0YuouhDGqw5NFTY0rai4pxdjIL8&#10;UF4Ot9WpyH++9OZ3t/AZG63U2+u4+QThafRP8cO912H+O/z/Eg6Q6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Z+ILBAAAA2wAAAA8AAAAAAAAAAAAAAAAAmAIAAGRycy9kb3du&#10;cmV2LnhtbFBLBQYAAAAABAAEAPUAAACGAwAAAAA=&#10;" filled="f" strokecolor="gray" strokeweight=".5pt"/>
                  <v:rect id="Rectangle 38" o:spid="_x0000_s1038" style="position:absolute;left:4940;top:6812;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Bg9sEA&#10;AADbAAAADwAAAGRycy9kb3ducmV2LnhtbERPTWvCQBC9C/0PyxR6041SiqbZiGgLgicTD+1tyE6T&#10;YHY2ZNck+uvdguBtHu9zkvVoGtFT52rLCuazCARxYXXNpYJT/j1dgnAeWWNjmRRcycE6fZkkGGs7&#10;8JH6zJcihLCLUUHlfRtL6YqKDLqZbYkD92c7gz7ArpS6wyGEm0YuouhDGqw5NFTY0rai4pxdjIL8&#10;UF4Ot9WpyH++9OZ3t/AZG63U2+u4+QThafRP8cO912H+O/z/Eg6Q6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wYPbBAAAA2wAAAA8AAAAAAAAAAAAAAAAAmAIAAGRycy9kb3du&#10;cmV2LnhtbFBLBQYAAAAABAAEAPUAAACGAwAAAAA=&#10;" filled="f" strokecolor="gray" strokeweight=".5pt"/>
                  <v:rect id="Rectangle 39" o:spid="_x0000_s1039" style="position:absolute;left:4940;top:6098;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FbcEA&#10;AADbAAAADwAAAGRycy9kb3ducmV2LnhtbERPTWvCQBC9C/0PyxR6041Ci6bZiGgLgicTD+1tyE6T&#10;YHY2ZNck+uvdguBtHu9zkvVoGtFT52rLCuazCARxYXXNpYJT/j1dgnAeWWNjmRRcycE6fZkkGGs7&#10;8JH6zJcihLCLUUHlfRtL6YqKDLqZbYkD92c7gz7ArpS6wyGEm0YuouhDGqw5NFTY0rai4pxdjIL8&#10;UF4Ot9WpyH++9OZ3t/AZG63U2+u4+QThafRP8cO912H+O/z/Eg6Q6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8xW3BAAAA2wAAAA8AAAAAAAAAAAAAAAAAmAIAAGRycy9kb3du&#10;cmV2LnhtbFBLBQYAAAAABAAEAPUAAACGAwAAAAA=&#10;" filled="f" strokecolor="gray" strokeweight=".5pt"/>
                  <v:rect id="Rectangle 40" o:spid="_x0000_s1040" style="position:absolute;left:4940;top:5390;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5bGsEA&#10;AADbAAAADwAAAGRycy9kb3ducmV2LnhtbERPS2vCQBC+F/wPywi91Y05BE1dRXyA4MnEg70N2WkS&#10;mp0N2TVJ++u7guBtPr7nrDajaURPnastK5jPIhDEhdU1lwqu+fFjAcJ5ZI2NZVLwSw4268nbClNt&#10;B75Qn/lShBB2KSqovG9TKV1RkUE3sy1x4L5tZ9AH2JVSdziEcNPIOIoSabDm0FBhS7uKip/sbhTk&#10;5/J+/ltei/x20NuvfewzNlqp9+m4/QThafQv8dN90mF+Ao9fwgF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uWxrBAAAA2wAAAA8AAAAAAAAAAAAAAAAAmAIAAGRycy9kb3du&#10;cmV2LnhtbFBLBQYAAAAABAAEAPUAAACGAwAAAAA=&#10;" filled="f" strokecolor="gray" strokeweight=".5pt"/>
                  <v:rect id="Rectangle 41" o:spid="_x0000_s1041" style="position:absolute;left:4940;top:4685;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gcIA&#10;AADbAAAADwAAAGRycy9kb3ducmV2LnhtbERPTWvCQBC9C/0PyxR6040eWk2zEdEWBE8mHtrbkJ0m&#10;wexsyK5J9Ne7BcHbPN7nJOvRNKKnztWWFcxnEQjiwuqaSwWn/Hu6BOE8ssbGMim4koN1+jJJMNZ2&#10;4CP1mS9FCGEXo4LK+zaW0hUVGXQz2xIH7s92Bn2AXSl1h0MIN41cRNG7NFhzaKiwpW1FxTm7GAX5&#10;obwcbqtTkf986c3vbuEzNlqpt9dx8wnC0+if4od7r8P8D/j/JRwg0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Yv6BwgAAANsAAAAPAAAAAAAAAAAAAAAAAJgCAABkcnMvZG93&#10;bnJldi54bWxQSwUGAAAAAAQABAD1AAAAhwMAAAAA&#10;" filled="f" strokecolor="gray" strokeweight=".5pt"/>
                  <v:rect id="Rectangle 42" o:spid="_x0000_s1042" style="position:absolute;left:4940;top:3971;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1q88MA&#10;AADbAAAADwAAAGRycy9kb3ducmV2LnhtbESPT4vCQAzF7wt+hyGCt3WqB9mtjiL+AcHTth70Fjqx&#10;LXYypTNq9dNvDgt7S3gv7/2yWPWuUQ/qQu3ZwGScgCIuvK25NHDK959foEJEtth4JgMvCrBaDj4W&#10;mFr/5B96ZLFUEsIhRQNVjG2qdSgqchjGviUW7eo7h1HWrtS2w6eEu0ZPk2SmHdYsDRW2tKmouGV3&#10;ZyA/lvfj+/tU5OedXV+205ixs8aMhv16DipSH//Nf9cHK/gCK7/IAHr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1q88MAAADbAAAADwAAAAAAAAAAAAAAAACYAgAAZHJzL2Rv&#10;d25yZXYueG1sUEsFBgAAAAAEAAQA9QAAAIgDAAAAAA==&#10;" filled="f" strokecolor="gray" strokeweight=".5pt"/>
                  <v:rect id="Rectangle 43" o:spid="_x0000_s1043" style="position:absolute;left:5650;top:6812;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HPaMIA&#10;AADbAAAADwAAAGRycy9kb3ducmV2LnhtbERPTWuDQBC9F/Iflgn0VtfmUBrjKqFtIJBT1ENyG9yp&#10;St1ZcVdj++uzhUJv83ifk+aL6cVMo+ssK3iOYhDEtdUdNwqq8vD0CsJ5ZI29ZVLwTQ7ybPWQYqLt&#10;jc80F74RIYRdggpa74dESle3ZNBFdiAO3KcdDfoAx0bqEW8h3PRyE8cv0mDHoaHFgd5aqr+KySgo&#10;T810+tlWdXn50Pvr+8YXbLRSj+tlvwPhafH/4j/3UYf5W/j9JRwg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sc9owgAAANsAAAAPAAAAAAAAAAAAAAAAAJgCAABkcnMvZG93&#10;bnJldi54bWxQSwUGAAAAAAQABAD1AAAAhwMAAAAA&#10;" filled="f" strokecolor="gray" strokeweight=".5pt"/>
                  <v:rect id="Rectangle 44" o:spid="_x0000_s1044" style="position:absolute;left:5650;top:6098;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esSMEA&#10;AADbAAAADwAAAGRycy9kb3ducmV2LnhtbERPPWvDMBDdA/kP4gLdEjkeSutGNiFtoZCptod0O6Sr&#10;bWqdjKXYTn59NRQ6Pt73oVhsLyYafedYwX6XgCDWznTcKKir9+0TCB+QDfaOScGNPBT5enXAzLiZ&#10;P2kqQyNiCPsMFbQhDJmUXrdk0e/cQBy5bzdaDBGOjTQjzjHc9jJNkkdpsePY0OJAp5b0T3m1Cqpz&#10;cz3fn2tdXd7M8es1DSVbo9TDZjm+gAi0hH/xn/vDKEjj+vgl/gCZ/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3nrEjBAAAA2wAAAA8AAAAAAAAAAAAAAAAAmAIAAGRycy9kb3du&#10;cmV2LnhtbFBLBQYAAAAABAAEAPUAAACGAwAAAAA=&#10;" filled="f" strokecolor="gray" strokeweight=".5pt"/>
                  <v:rect id="Rectangle 45" o:spid="_x0000_s1045" style="position:absolute;left:5650;top:5390;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sJ08QA&#10;AADbAAAADwAAAGRycy9kb3ducmV2LnhtbESPQWvCQBSE74L/YXkFb2ZjDtKmriJVQfDUJAd7e2Rf&#10;k9Ds25Bdk+ivdwuFHoeZ+YbZ7CbTioF611hWsIpiEMSl1Q1XCor8tHwF4TyyxtYyKbiTg912Pttg&#10;qu3InzRkvhIBwi5FBbX3XSqlK2sy6CLbEQfv2/YGfZB9JXWPY4CbViZxvJYGGw4LNXb0UVP5k92M&#10;gvxS3S6Pt6LMr0e9/zokPmOjlVq8TPt3EJ4m/x/+a5+1gmQFv1/CD5D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rCdPEAAAA2wAAAA8AAAAAAAAAAAAAAAAAmAIAAGRycy9k&#10;b3ducmV2LnhtbFBLBQYAAAAABAAEAPUAAACJAwAAAAA=&#10;" filled="f" strokecolor="gray" strokeweight=".5pt"/>
                  <v:rect id="Rectangle 46" o:spid="_x0000_s1046" style="position:absolute;left:5650;top:4685;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mXpMEA&#10;AADbAAAADwAAAGRycy9kb3ducmV2LnhtbESPQYvCMBSE7wv+h/AEb2tqD6LVKKK7IHiy9aC3R/Ns&#10;i81LaaJWf70RBI/DzHzDzJedqcWNWldZVjAaRiCIc6srLhQcsv/fCQjnkTXWlknBgxwsF72fOSba&#10;3nlPt9QXIkDYJaig9L5JpHR5SQbd0DbEwTvb1qAPsi2kbvEe4KaWcRSNpcGKw0KJDa1Lyi/p1SjI&#10;dsV195we8uz4p1enTexTNlqpQb9bzUB46vw3/GlvtYI4hveX8AP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5l6TBAAAA2wAAAA8AAAAAAAAAAAAAAAAAmAIAAGRycy9kb3du&#10;cmV2LnhtbFBLBQYAAAAABAAEAPUAAACGAwAAAAA=&#10;" filled="f" strokecolor="gray" strokeweight=".5pt"/>
                  <v:rect id="Rectangle 47" o:spid="_x0000_s1047" style="position:absolute;left:5650;top:3971;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UyP8MA&#10;AADbAAAADwAAAGRycy9kb3ducmV2LnhtbESPT4vCMBTE7wt+h/AEb2tqBVmrUcQ/IHiy9aC3R/Ns&#10;i81LaaLW/fQbQdjjMDO/YebLztTiQa2rLCsYDSMQxLnVFRcKTtnu+weE88gaa8uk4EUOlove1xwT&#10;bZ98pEfqCxEg7BJUUHrfJFK6vCSDbmgb4uBdbWvQB9kWUrf4DHBTyziKJtJgxWGhxIbWJeW39G4U&#10;ZIfifvidnvLsvNWryyb2KRut1KDfrWYgPHX+P/xp77WCeAzvL+E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UyP8MAAADbAAAADwAAAAAAAAAAAAAAAACYAgAAZHJzL2Rv&#10;d25yZXYueG1sUEsFBgAAAAAEAAQA9QAAAIgDAAAAAA==&#10;" filled="f" strokecolor="gray" strokeweight=".5pt"/>
                  <v:rect id="Rectangle 48" o:spid="_x0000_s1048" style="position:absolute;left:6360;top:6812;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qS8MA&#10;AADbAAAADwAAAGRycy9kb3ducmV2LnhtbESPT4vCMBTE7wt+h/AEb2tqEVmrUcQ/IHiy9aC3R/Ns&#10;i81LaaLW/fQbQdjjMDO/YebLztTiQa2rLCsYDSMQxLnVFRcKTtnu+weE88gaa8uk4EUOlove1xwT&#10;bZ98pEfqCxEg7BJUUHrfJFK6vCSDbmgb4uBdbWvQB9kWUrf4DHBTyziKJtJgxWGhxIbWJeW39G4U&#10;ZIfifvidnvLsvNWryyb2KRut1KDfrWYgPHX+P/xp77WCeAzvL+E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yqS8MAAADbAAAADwAAAAAAAAAAAAAAAACYAgAAZHJzL2Rv&#10;d25yZXYueG1sUEsFBgAAAAAEAAQA9QAAAIgDAAAAAA==&#10;" filled="f" strokecolor="gray" strokeweight=".5pt"/>
                  <v:rect id="Rectangle 49" o:spid="_x0000_s1049" style="position:absolute;left:6360;top:6098;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AP0MMA&#10;AADbAAAADwAAAGRycy9kb3ducmV2LnhtbESPT4vCMBTE7wt+h/AEb2tqQVmrUcQ/IHiy9aC3R/Ns&#10;i81LaaLW/fQbQdjjMDO/YebLztTiQa2rLCsYDSMQxLnVFRcKTtnu+weE88gaa8uk4EUOlove1xwT&#10;bZ98pEfqCxEg7BJUUHrfJFK6vCSDbmgb4uBdbWvQB9kWUrf4DHBTyziKJtJgxWGhxIbWJeW39G4U&#10;ZIfifvidnvLsvNWryyb2KRut1KDfrWYgPHX+P/xp77WCeAzvL+E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AP0MMAAADbAAAADwAAAAAAAAAAAAAAAACYAgAAZHJzL2Rv&#10;d25yZXYueG1sUEsFBgAAAAAEAAQA9QAAAIgDAAAAAA==&#10;" filled="f" strokecolor="gray" strokeweight=".5pt"/>
                  <v:rect id="Rectangle 50" o:spid="_x0000_s1050" style="position:absolute;left:6360;top:5390;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KRp8QA&#10;AADbAAAADwAAAGRycy9kb3ducmV2LnhtbESPQWvCQBSE74L/YXlCb7ppDkGjq0hbQfBkkoPeHtnX&#10;JDT7NmQ3Ju2v7xYKHoeZ+YbZHSbTigf1rrGs4HUVgSAurW64UlDkp+UahPPIGlvLpOCbHBz289kO&#10;U21HvtIj85UIEHYpKqi971IpXVmTQbeyHXHwPm1v0AfZV1L3OAa4aWUcRYk02HBYqLGjt5rKr2ww&#10;CvJLNVx+NkWZ3z708f4e+4yNVuplMR23IDxN/hn+b5+1gjiBvy/hB8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CkafEAAAA2wAAAA8AAAAAAAAAAAAAAAAAmAIAAGRycy9k&#10;b3ducmV2LnhtbFBLBQYAAAAABAAEAPUAAACJAwAAAAA=&#10;" filled="f" strokecolor="gray" strokeweight=".5pt"/>
                  <v:rect id="Rectangle 51" o:spid="_x0000_s1051" style="position:absolute;left:6360;top:4685;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40PMMA&#10;AADbAAAADwAAAGRycy9kb3ducmV2LnhtbESPT4vCMBTE7wt+h/AEb2tqD7pWo4h/QPBk60Fvj+bZ&#10;FpuX0kSt++k3grDHYWZ+w8yXnanFg1pXWVYwGkYgiHOrKy4UnLLd9w8I55E11pZJwYscLBe9rzkm&#10;2j75SI/UFyJA2CWooPS+SaR0eUkG3dA2xMG72tagD7ItpG7xGeCmlnEUjaXBisNCiQ2tS8pv6d0o&#10;yA7F/fA7PeXZeatXl03sUzZaqUG/W81AeOr8f/jT3msF8QTeX8IP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40PMMAAADbAAAADwAAAAAAAAAAAAAAAACYAgAAZHJzL2Rv&#10;d25yZXYueG1sUEsFBgAAAAAEAAQA9QAAAIgDAAAAAA==&#10;" filled="f" strokecolor="gray" strokeweight=".5pt"/>
                  <v:rect id="Rectangle 52" o:spid="_x0000_s1052" style="position:absolute;left:6360;top:3971;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GgTsEA&#10;AADbAAAADwAAAGRycy9kb3ducmV2LnhtbERPPWvDMBDdA/kP4gLdEjkeSutGNiFtoZCptod0O6Sr&#10;bWqdjKXYTn59NRQ6Pt73oVhsLyYafedYwX6XgCDWznTcKKir9+0TCB+QDfaOScGNPBT5enXAzLiZ&#10;P2kqQyNiCPsMFbQhDJmUXrdk0e/cQBy5bzdaDBGOjTQjzjHc9jJNkkdpsePY0OJAp5b0T3m1Cqpz&#10;cz3fn2tdXd7M8es1DSVbo9TDZjm+gAi0hH/xn/vDKEjj2Pgl/gCZ/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RoE7BAAAA2wAAAA8AAAAAAAAAAAAAAAAAmAIAAGRycy9kb3du&#10;cmV2LnhtbFBLBQYAAAAABAAEAPUAAACGAwAAAAA=&#10;" filled="f" strokecolor="gray" strokeweight=".5pt"/>
                  <v:rect id="Rectangle 53" o:spid="_x0000_s1053" style="position:absolute;left:7080;top:6812;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0F1cQA&#10;AADbAAAADwAAAGRycy9kb3ducmV2LnhtbESPT2uDQBTE74F+h+UVekvWeiiNcRXpHyh4iuaQ3B7u&#10;i0rct+Juou2nzxYKPQ4z8xsmzRcziBtNrres4HkTgSBurO65VXCoP9evIJxH1jhYJgXf5CDPHlYp&#10;JtrOvKdb5VsRIOwSVNB5PyZSuqYjg25jR+Lgne1k0Ac5tVJPOAe4GWQcRS/SYM9hocOR3jpqLtXV&#10;KKjL9lr+bA9NffzQxek99hUbrdTT41LsQHha/H/4r/2lFcRb+P0SfoDM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dBdXEAAAA2wAAAA8AAAAAAAAAAAAAAAAAmAIAAGRycy9k&#10;b3ducmV2LnhtbFBLBQYAAAAABAAEAPUAAACJAwAAAAA=&#10;" filled="f" strokecolor="gray" strokeweight=".5pt"/>
                  <v:rect id="Rectangle 54" o:spid="_x0000_s1054" style="position:absolute;left:7080;top:6098;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46lb8A&#10;AADbAAAADwAAAGRycy9kb3ducmV2LnhtbERPy4rCMBTdC/5DuII7TVUQpxpFfMCAK9suxt2lubbF&#10;5qY0Uet8vVkILg/nvdp0phYPal1lWcFkHIEgzq2uuFCQpcfRAoTzyBpry6TgRQ42635vhbG2Tz7T&#10;I/GFCCHsYlRQet/EUrq8JINubBviwF1ta9AH2BZSt/gM4aaW0yiaS4MVh4YSG9qVlN+Su1GQnor7&#10;6f8ny9O/g95e9lOfsNFKDQfddgnCU+e/4o/7VyuYhfXhS/gBcv0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PjqVvwAAANsAAAAPAAAAAAAAAAAAAAAAAJgCAABkcnMvZG93bnJl&#10;di54bWxQSwUGAAAAAAQABAD1AAAAhAMAAAAA&#10;" filled="f" strokecolor="gray" strokeweight=".5pt"/>
                  <v:rect id="Rectangle 55" o:spid="_x0000_s1055" style="position:absolute;left:7080;top:5390;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KfDsIA&#10;AADbAAAADwAAAGRycy9kb3ducmV2LnhtbESPzarCMBSE9xd8h3AEd9dUBblWo4g/ILiydaG7Q3Ns&#10;i81JaaJWn94Iwl0OM/MNM1u0phJ3alxpWcGgH4EgzqwuOVdwTLe/fyCcR9ZYWSYFT3KwmHd+Zhhr&#10;++AD3ROfiwBhF6OCwvs6ltJlBRl0fVsTB+9iG4M+yCaXusFHgJtKDqNoLA2WHBYKrGlVUHZNbkZB&#10;us9v+9fkmKWnjV6e10OfsNFK9brtcgrCU+v/w9/2TisYDeDzJfwAOX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p8OwgAAANsAAAAPAAAAAAAAAAAAAAAAAJgCAABkcnMvZG93&#10;bnJldi54bWxQSwUGAAAAAAQABAD1AAAAhwMAAAAA&#10;" filled="f" strokecolor="gray" strokeweight=".5pt"/>
                  <v:rect id="Rectangle 56" o:spid="_x0000_s1056" style="position:absolute;left:7080;top:4685;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ABecMA&#10;AADbAAAADwAAAGRycy9kb3ducmV2LnhtbESPT4vCMBTE7wt+h/AEb2tqBVmrUcQ/IHiy9aC3R/Ns&#10;i81LaaLW/fQbQdjjMDO/YebLztTiQa2rLCsYDSMQxLnVFRcKTtnu+weE88gaa8uk4EUOlove1xwT&#10;bZ98pEfqCxEg7BJUUHrfJFK6vCSDbmgb4uBdbWvQB9kWUrf4DHBTyziKJtJgxWGhxIbWJeW39G4U&#10;ZIfifvidnvLsvNWryyb2KRut1KDfrWYgPHX+P/xp77WCcQzvL+E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6ABecMAAADbAAAADwAAAAAAAAAAAAAAAACYAgAAZHJzL2Rv&#10;d25yZXYueG1sUEsFBgAAAAAEAAQA9QAAAIgDAAAAAA==&#10;" filled="f" strokecolor="gray" strokeweight=".5pt"/>
                  <v:rect id="Rectangle 57" o:spid="_x0000_s1057" style="position:absolute;left:7080;top:3971;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yk4sIA&#10;AADbAAAADwAAAGRycy9kb3ducmV2LnhtbESPzarCMBSE9xd8h3AEd9dUBdFqFPEHBFe2LnR3aI5t&#10;sTkpTdR6n/5GEFwOM/MNM1+2phIPalxpWcGgH4EgzqwuOVdwSne/ExDOI2usLJOCFzlYLjo/c4y1&#10;ffKRHonPRYCwi1FB4X0dS+myggy6vq2Jg3e1jUEfZJNL3eAzwE0lh1E0lgZLDgsF1rQuKLsld6Mg&#10;PeT3w9/0lKXnrV5dNkOfsNFK9brtagbCU+u/4U97rxWMRvD+En6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7KTiwgAAANsAAAAPAAAAAAAAAAAAAAAAAJgCAABkcnMvZG93&#10;bnJldi54bWxQSwUGAAAAAAQABAD1AAAAhwMAAAAA&#10;" filled="f" strokecolor="gray" strokeweight=".5pt"/>
                </v:group>
                <v:group id="Group 58" o:spid="_x0000_s1058" style="position:absolute;left:7790;top:3971;width:3477;height:3468" coordorigin="4230,3971" coordsize="3477,3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rect id="Rectangle 59" o:spid="_x0000_s1059" style="position:absolute;left:4230;top:6812;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mZDcIA&#10;AADbAAAADwAAAGRycy9kb3ducmV2LnhtbESPQYvCMBSE74L/ITzBm6YqLms1irgrCJ629aC3R/Ns&#10;i81LaaJWf70RhD0OM/MNs1i1phI3alxpWcFoGIEgzqwuOVdwSLeDbxDOI2usLJOCBzlYLbudBcba&#10;3vmPbonPRYCwi1FB4X0dS+myggy6oa2Jg3e2jUEfZJNL3eA9wE0lx1H0JQ2WHBYKrGlTUHZJrkZB&#10;us+v++fskKXHX70+/Yx9wkYr1e+16zkIT63/D3/aO61gMoX3l/AD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SZkNwgAAANsAAAAPAAAAAAAAAAAAAAAAAJgCAABkcnMvZG93&#10;bnJldi54bWxQSwUGAAAAAAQABAD1AAAAhwMAAAAA&#10;" filled="f" strokecolor="gray" strokeweight=".5pt"/>
                  <v:rect id="Rectangle 60" o:spid="_x0000_s1060" style="position:absolute;left:4230;top:6098;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sHesIA&#10;AADbAAAADwAAAGRycy9kb3ducmV2LnhtbESPQYvCMBSE7wv+h/AEb2uqgmg1irgrCJ5sPejt0Tzb&#10;YvNSmqjVX28EweMwM98w82VrKnGjxpWWFQz6EQjizOqScwWHdPM7AeE8ssbKMil4kIPlovMzx1jb&#10;O+/plvhcBAi7GBUU3texlC4ryKDr25o4eGfbGPRBNrnUDd4D3FRyGEVjabDksFBgTeuCsktyNQrS&#10;XX7dPaeHLD3+69Xpb+gTNlqpXrddzUB4av03/GlvtYLRGN5fwg+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mwd6wgAAANsAAAAPAAAAAAAAAAAAAAAAAJgCAABkcnMvZG93&#10;bnJldi54bWxQSwUGAAAAAAQABAD1AAAAhwMAAAAA&#10;" filled="f" strokecolor="gray" strokeweight=".5pt"/>
                  <v:rect id="Rectangle 61" o:spid="_x0000_s1061" style="position:absolute;left:4230;top:5390;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ei4cIA&#10;AADbAAAADwAAAGRycy9kb3ducmV2LnhtbESPQYvCMBSE74L/ITzBm6YquGs1irgrCJ629aC3R/Ns&#10;i81LaaJWf70RhD0OM/MNs1i1phI3alxpWcFoGIEgzqwuOVdwSLeDbxDOI2usLJOCBzlYLbudBcba&#10;3vmPbonPRYCwi1FB4X0dS+myggy6oa2Jg3e2jUEfZJNL3eA9wE0lx1E0lQZLDgsF1rQpKLskV6Mg&#10;3efX/XN2yNLjr16ffsY+YaOV6vfa9RyEp9b/hz/tnVYw+YL3l/AD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16LhwgAAANsAAAAPAAAAAAAAAAAAAAAAAJgCAABkcnMvZG93&#10;bnJldi54bWxQSwUGAAAAAAQABAD1AAAAhwMAAAAA&#10;" filled="f" strokecolor="gray" strokeweight=".5pt"/>
                  <v:rect id="Rectangle 62" o:spid="_x0000_s1062" style="position:absolute;left:4230;top:4685;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g2k78A&#10;AADbAAAADwAAAGRycy9kb3ducmV2LnhtbERPy4rCMBTdC/5DuII7TVUQpxpFfMCAK9suxt2lubbF&#10;5qY0Uet8vVkILg/nvdp0phYPal1lWcFkHIEgzq2uuFCQpcfRAoTzyBpry6TgRQ42635vhbG2Tz7T&#10;I/GFCCHsYlRQet/EUrq8JINubBviwF1ta9AH2BZSt/gM4aaW0yiaS4MVh4YSG9qVlN+Su1GQnor7&#10;6f8ny9O/g95e9lOfsNFKDQfddgnCU+e/4o/7VyuYhbHhS/gBcv0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SDaTvwAAANsAAAAPAAAAAAAAAAAAAAAAAJgCAABkcnMvZG93bnJl&#10;di54bWxQSwUGAAAAAAQABAD1AAAAhAMAAAAA&#10;" filled="f" strokecolor="gray" strokeweight=".5pt"/>
                  <v:rect id="Rectangle 63" o:spid="_x0000_s1063" style="position:absolute;left:4230;top:3971;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STCMMA&#10;AADbAAAADwAAAGRycy9kb3ducmV2LnhtbESPT4vCMBTE78J+h/AW9qapLoh2TYv4BwRPth52b4/m&#10;bVtsXkoTtfrpjSB4HGbmN8wi7U0jLtS52rKC8SgCQVxYXXOp4JhvhzMQziNrbCyTghs5SJOPwQJj&#10;ba98oEvmSxEg7GJUUHnfxlK6oiKDbmRb4uD9286gD7Irpe7wGuCmkZMomkqDNYeFCltaVVScsrNR&#10;kO/L8/4+Pxb570Yv/9YTn7HRSn199ssfEJ56/w6/2jut4HsOzy/hB8j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STCMMAAADbAAAADwAAAAAAAAAAAAAAAACYAgAAZHJzL2Rv&#10;d25yZXYueG1sUEsFBgAAAAAEAAQA9QAAAIgDAAAAAA==&#10;" filled="f" strokecolor="gray" strokeweight=".5pt"/>
                  <v:rect id="Rectangle 64" o:spid="_x0000_s1064" style="position:absolute;left:4940;top:6812;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hJ6L8A&#10;AADbAAAADwAAAGRycy9kb3ducmV2LnhtbERPy4rCMBTdC/5DuII7TRURpxpFfMCAK9suxt2lubbF&#10;5qY0Uet8vVkILg/nvdp0phYPal1lWcFkHIEgzq2uuFCQpcfRAoTzyBpry6TgRQ42635vhbG2Tz7T&#10;I/GFCCHsYlRQet/EUrq8JINubBviwF1ta9AH2BZSt/gM4aaW0yiaS4MVh4YSG9qVlN+Su1GQnor7&#10;6f8ny9O/g95e9lOfsNFKDQfddgnCU+e/4o/7VyuYhfXhS/gBcv0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OEnovwAAANsAAAAPAAAAAAAAAAAAAAAAAJgCAABkcnMvZG93bnJl&#10;di54bWxQSwUGAAAAAAQABAD1AAAAhAMAAAAA&#10;" filled="f" strokecolor="gray" strokeweight=".5pt"/>
                  <v:rect id="Rectangle 65" o:spid="_x0000_s1065" style="position:absolute;left:4940;top:6098;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Tsc8IA&#10;AADbAAAADwAAAGRycy9kb3ducmV2LnhtbESPzarCMBSE9xd8h3AEd9dUEblWo4g/ILiydaG7Q3Ns&#10;i81JaaJWn94Iwl0OM/MNM1u0phJ3alxpWcGgH4EgzqwuOVdwTLe/fyCcR9ZYWSYFT3KwmHd+Zhhr&#10;++AD3ROfiwBhF6OCwvs6ltJlBRl0fVsTB+9iG4M+yCaXusFHgJtKDqNoLA2WHBYKrGlVUHZNbkZB&#10;us9v+9fkmKWnjV6e10OfsNFK9brtcgrCU+v/w9/2TisYDeDzJfwAOX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dOxzwgAAANsAAAAPAAAAAAAAAAAAAAAAAJgCAABkcnMvZG93&#10;bnJldi54bWxQSwUGAAAAAAQABAD1AAAAhwMAAAAA&#10;" filled="f" strokecolor="gray" strokeweight=".5pt"/>
                  <v:rect id="Rectangle 66" o:spid="_x0000_s1066" style="position:absolute;left:4940;top:5390;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yBMMA&#10;AADbAAAADwAAAGRycy9kb3ducmV2LnhtbESPT4vCMBTE7wt+h/AEb2tqEVmrUcQ/IHiy9aC3R/Ns&#10;i81LaaLW/fQbQdjjMDO/YebLztTiQa2rLCsYDSMQxLnVFRcKTtnu+weE88gaa8uk4EUOlove1xwT&#10;bZ98pEfqCxEg7BJUUHrfJFK6vCSDbmgb4uBdbWvQB9kWUrf4DHBTyziKJtJgxWGhxIbWJeW39G4U&#10;ZIfifvidnvLsvNWryyb2KRut1KDfrWYgPHX+P/xp77WCcQzvL+E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yBMMAAADbAAAADwAAAAAAAAAAAAAAAACYAgAAZHJzL2Rv&#10;d25yZXYueG1sUEsFBgAAAAAEAAQA9QAAAIgDAAAAAA==&#10;" filled="f" strokecolor="gray" strokeweight=".5pt"/>
                  <v:rect id="Rectangle 67" o:spid="_x0000_s1067" style="position:absolute;left:4940;top:4685;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rXn8MA&#10;AADbAAAADwAAAGRycy9kb3ducmV2LnhtbESPT4vCMBTE74LfITzBm6b+YVmrUcRdQfC0rQe9PZpn&#10;W2xeShO1+umNIOxxmJnfMItVaypxo8aVlhWMhhEI4szqknMFh3Q7+AbhPLLGyjIpeJCD1bLbWWCs&#10;7Z3/6Jb4XAQIuxgVFN7XsZQuK8igG9qaOHhn2xj0QTa51A3eA9xUchxFX9JgyWGhwJo2BWWX5GoU&#10;pPv8un/ODll6/NXr08/YJ2y0Uv1eu56D8NT6//CnvdMKphN4fwk/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rXn8MAAADbAAAADwAAAAAAAAAAAAAAAACYAgAAZHJzL2Rv&#10;d25yZXYueG1sUEsFBgAAAAAEAAQA9QAAAIgDAAAAAA==&#10;" filled="f" strokecolor="gray" strokeweight=".5pt"/>
                  <v:rect id="Rectangle 68" o:spid="_x0000_s1068" style="position:absolute;left:4940;top:3971;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NP68IA&#10;AADbAAAADwAAAGRycy9kb3ducmV2LnhtbESPzarCMBSE9xd8h3AEd9dUEdFqFPEHBFe2LnR3aI5t&#10;sTkpTdR6n/5GEFwOM/MNM1+2phIPalxpWcGgH4EgzqwuOVdwSne/ExDOI2usLJOCFzlYLjo/c4y1&#10;ffKRHonPRYCwi1FB4X0dS+myggy6vq2Jg3e1jUEfZJNL3eAzwE0lh1E0lgZLDgsF1rQuKLsld6Mg&#10;PeT3w9/0lKXnrV5dNkOfsNFK9brtagbCU+u/4U97rxWMRvD+En6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A0/rwgAAANsAAAAPAAAAAAAAAAAAAAAAAJgCAABkcnMvZG93&#10;bnJldi54bWxQSwUGAAAAAAQABAD1AAAAhwMAAAAA&#10;" filled="f" strokecolor="gray" strokeweight=".5pt"/>
                  <v:rect id="Rectangle 69" o:spid="_x0000_s1069" style="position:absolute;left:5650;top:6812;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qcMIA&#10;AADbAAAADwAAAGRycy9kb3ducmV2LnhtbESPQYvCMBSE74L/ITzBm6aKLms1irgrCJ629aC3R/Ns&#10;i81LaaJWf70RhD0OM/MNs1i1phI3alxpWcFoGIEgzqwuOVdwSLeDbxDOI2usLJOCBzlYLbudBcba&#10;3vmPbonPRYCwi1FB4X0dS+myggy6oa2Jg3e2jUEfZJNL3eA9wE0lx1H0JQ2WHBYKrGlTUHZJrkZB&#10;us+v++fskKXHX70+/Yx9wkYr1e+16zkIT63/D3/aO61gMoX3l/AD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T+pwwgAAANsAAAAPAAAAAAAAAAAAAAAAAJgCAABkcnMvZG93&#10;bnJldi54bWxQSwUGAAAAAAQABAD1AAAAhwMAAAAA&#10;" filled="f" strokecolor="gray" strokeweight=".5pt"/>
                  <v:rect id="Rectangle 70" o:spid="_x0000_s1070" style="position:absolute;left:5650;top:6098;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10B8IA&#10;AADbAAAADwAAAGRycy9kb3ducmV2LnhtbESPQYvCMBSE7wv+h/AEb2uqiGg1irgrCJ5sPejt0Tzb&#10;YvNSmqjVX28EweMwM98w82VrKnGjxpWWFQz6EQjizOqScwWHdPM7AeE8ssbKMil4kIPlovMzx1jb&#10;O+/plvhcBAi7GBUU3texlC4ryKDr25o4eGfbGPRBNrnUDd4D3FRyGEVjabDksFBgTeuCsktyNQrS&#10;XX7dPaeHLD3+69Xpb+gTNlqpXrddzUB4av03/GlvtYLRGN5fwg+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nXQHwgAAANsAAAAPAAAAAAAAAAAAAAAAAJgCAABkcnMvZG93&#10;bnJldi54bWxQSwUGAAAAAAQABAD1AAAAhwMAAAAA&#10;" filled="f" strokecolor="gray" strokeweight=".5pt"/>
                  <v:rect id="Rectangle 71" o:spid="_x0000_s1071" style="position:absolute;left:5650;top:5390;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HRnMIA&#10;AADbAAAADwAAAGRycy9kb3ducmV2LnhtbESPQYvCMBSE74L/ITzBm6aKuGs1irgrCJ629aC3R/Ns&#10;i81LaaJWf70RhD0OM/MNs1i1phI3alxpWcFoGIEgzqwuOVdwSLeDbxDOI2usLJOCBzlYLbudBcba&#10;3vmPbonPRYCwi1FB4X0dS+myggy6oa2Jg3e2jUEfZJNL3eA9wE0lx1E0lQZLDgsF1rQpKLskV6Mg&#10;3efX/XN2yNLjr16ffsY+YaOV6vfa9RyEp9b/hz/tnVYw+YL3l/AD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0dGcwgAAANsAAAAPAAAAAAAAAAAAAAAAAJgCAABkcnMvZG93&#10;bnJldi54bWxQSwUGAAAAAAQABAD1AAAAhwMAAAAA&#10;" filled="f" strokecolor="gray" strokeweight=".5pt"/>
                  <v:rect id="Rectangle 72" o:spid="_x0000_s1072" style="position:absolute;left:5650;top:4685;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5F7r8A&#10;AADbAAAADwAAAGRycy9kb3ducmV2LnhtbERPy4rCMBTdC/5DuII7TRURpxpFfMCAK9suxt2lubbF&#10;5qY0Uet8vVkILg/nvdp0phYPal1lWcFkHIEgzq2uuFCQpcfRAoTzyBpry6TgRQ42635vhbG2Tz7T&#10;I/GFCCHsYlRQet/EUrq8JINubBviwF1ta9AH2BZSt/gM4aaW0yiaS4MVh4YSG9qVlN+Su1GQnor7&#10;6f8ny9O/g95e9lOfsNFKDQfddgnCU+e/4o/7VyuYhbHhS/gBcv0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TkXuvwAAANsAAAAPAAAAAAAAAAAAAAAAAJgCAABkcnMvZG93bnJl&#10;di54bWxQSwUGAAAAAAQABAD1AAAAhAMAAAAA&#10;" filled="f" strokecolor="gray" strokeweight=".5pt"/>
                  <v:rect id="Rectangle 73" o:spid="_x0000_s1073" style="position:absolute;left:5650;top:3971;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LgdcMA&#10;AADbAAAADwAAAGRycy9kb3ducmV2LnhtbESPT4vCMBTE78J+h/AW9qapsoh2TYv4BwRPth52b4/m&#10;bVtsXkoTtfrpjSB4HGbmN8wi7U0jLtS52rKC8SgCQVxYXXOp4JhvhzMQziNrbCyTghs5SJOPwQJj&#10;ba98oEvmSxEg7GJUUHnfxlK6oiKDbmRb4uD9286gD7Irpe7wGuCmkZMomkqDNYeFCltaVVScsrNR&#10;kO/L8/4+Pxb570Yv/9YTn7HRSn199ssfEJ56/w6/2jut4HsOzy/hB8j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QLgdcMAAADbAAAADwAAAAAAAAAAAAAAAACYAgAAZHJzL2Rv&#10;d25yZXYueG1sUEsFBgAAAAAEAAQA9QAAAIgDAAAAAA==&#10;" filled="f" strokecolor="gray" strokeweight=".5pt"/>
                  <v:rect id="Rectangle 74" o:spid="_x0000_s1074" style="position:absolute;left:6360;top:6812;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HfNb8A&#10;AADbAAAADwAAAGRycy9kb3ducmV2LnhtbERPy4rCMBTdC/5DuII7TRUUpxpFfMCAK9suxt2lubbF&#10;5qY0Uet8vVkILg/nvdp0phYPal1lWcFkHIEgzq2uuFCQpcfRAoTzyBpry6TgRQ42635vhbG2Tz7T&#10;I/GFCCHsYlRQet/EUrq8JINubBviwF1ta9AH2BZSt/gM4aaW0yiaS4MVh4YSG9qVlN+Su1GQnor7&#10;6f8ny9O/g95e9lOfsNFKDQfddgnCU+e/4o/7VyuYhfXhS/gBcv0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4d81vwAAANsAAAAPAAAAAAAAAAAAAAAAAJgCAABkcnMvZG93bnJl&#10;di54bWxQSwUGAAAAAAQABAD1AAAAhAMAAAAA&#10;" filled="f" strokecolor="gray" strokeweight=".5pt"/>
                  <v:rect id="Rectangle 75" o:spid="_x0000_s1075" style="position:absolute;left:6360;top:6098;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16rsIA&#10;AADbAAAADwAAAGRycy9kb3ducmV2LnhtbESPzarCMBSE9xd8h3AEd9dUQblWo4g/ILiydaG7Q3Ns&#10;i81JaaJWn94Iwl0OM/MNM1u0phJ3alxpWcGgH4EgzqwuOVdwTLe/fyCcR9ZYWSYFT3KwmHd+Zhhr&#10;++AD3ROfiwBhF6OCwvs6ltJlBRl0fVsTB+9iG4M+yCaXusFHgJtKDqNoLA2WHBYKrGlVUHZNbkZB&#10;us9v+9fkmKWnjV6e10OfsNFK9brtcgrCU+v/w9/2TisYDeDzJfwAOX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rXquwgAAANsAAAAPAAAAAAAAAAAAAAAAAJgCAABkcnMvZG93&#10;bnJldi54bWxQSwUGAAAAAAQABAD1AAAAhwMAAAAA&#10;" filled="f" strokecolor="gray" strokeweight=".5pt"/>
                  <v:rect id="Rectangle 76" o:spid="_x0000_s1076" style="position:absolute;left:6360;top:5390;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k2cMA&#10;AADbAAAADwAAAGRycy9kb3ducmV2LnhtbESPT4vCMBTE7wt+h/AEb2tqQVmrUcQ/IHiy9aC3R/Ns&#10;i81LaaLW/fQbQdjjMDO/YebLztTiQa2rLCsYDSMQxLnVFRcKTtnu+weE88gaa8uk4EUOlove1xwT&#10;bZ98pEfqCxEg7BJUUHrfJFK6vCSDbmgb4uBdbWvQB9kWUrf4DHBTyziKJtJgxWGhxIbWJeW39G4U&#10;ZIfifvidnvLsvNWryyb2KRut1KDfrWYgPHX+P/xp77WCcQzvL+E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k2cMAAADbAAAADwAAAAAAAAAAAAAAAACYAgAAZHJzL2Rv&#10;d25yZXYueG1sUEsFBgAAAAAEAAQA9QAAAIgDAAAAAA==&#10;" filled="f" strokecolor="gray" strokeweight=".5pt"/>
                  <v:rect id="Rectangle 77" o:spid="_x0000_s1077" style="position:absolute;left:6360;top:4685;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NBQsIA&#10;AADbAAAADwAAAGRycy9kb3ducmV2LnhtbESPQYvCMBSE74L/ITzBm6YqLms1irgrCJ629aC3R/Ns&#10;i81LaaJWf70RhD0OM/MNs1i1phI3alxpWcFoGIEgzqwuOVdwSLeDbxDOI2usLJOCBzlYLbudBcba&#10;3vmPbonPRYCwi1FB4X0dS+myggy6oa2Jg3e2jUEfZJNL3eA9wE0lx1H0JQ2WHBYKrGlTUHZJrkZB&#10;us+v++fskKXHX70+/Yx9wkYr1e+16zkIT63/D3/aO61gOoH3l/AD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M0FCwgAAANsAAAAPAAAAAAAAAAAAAAAAAJgCAABkcnMvZG93&#10;bnJldi54bWxQSwUGAAAAAAQABAD1AAAAhwMAAAAA&#10;" filled="f" strokecolor="gray" strokeweight=".5pt"/>
                  <v:rect id="Rectangle 78" o:spid="_x0000_s1078" style="position:absolute;left:6360;top:3971;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rZNsIA&#10;AADbAAAADwAAAGRycy9kb3ducmV2LnhtbESPQYvCMBSE74L/ITzBm6aKLms1irgrCJ629aC3R/Ns&#10;i81LaaJWf70RhD0OM/MNs1i1phI3alxpWcFoGIEgzqwuOVdwSLeDbxDOI2usLJOCBzlYLbudBcba&#10;3vmPbonPRYCwi1FB4X0dS+myggy6oa2Jg3e2jUEfZJNL3eA9wE0lx1H0JQ2WHBYKrGlTUHZJrkZB&#10;us+v++fskKXHX70+/Yx9wkYr1e+16zkIT63/D3/aO61gOoH3l/AD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2tk2wgAAANsAAAAPAAAAAAAAAAAAAAAAAJgCAABkcnMvZG93&#10;bnJldi54bWxQSwUGAAAAAAQABAD1AAAAhwMAAAAA&#10;" filled="f" strokecolor="gray" strokeweight=".5pt"/>
                  <v:rect id="Rectangle 79" o:spid="_x0000_s1079" style="position:absolute;left:7080;top:6812;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Z8rcIA&#10;AADbAAAADwAAAGRycy9kb3ducmV2LnhtbESPzarCMBSE9xd8h3AEd9dUQdFqFPEHBFe2LnR3aI5t&#10;sTkpTdR6n/5GEFwOM/MNM1+2phIPalxpWcGgH4EgzqwuOVdwSne/ExDOI2usLJOCFzlYLjo/c4y1&#10;ffKRHonPRYCwi1FB4X0dS+myggy6vq2Jg3e1jUEfZJNL3eAzwE0lh1E0lgZLDgsF1rQuKLsld6Mg&#10;PeT3w9/0lKXnrV5dNkOfsNFK9brtagbCU+u/4U97rxWMRvD+En6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lnytwgAAANsAAAAPAAAAAAAAAAAAAAAAAJgCAABkcnMvZG93&#10;bnJldi54bWxQSwUGAAAAAAQABAD1AAAAhwMAAAAA&#10;" filled="f" strokecolor="gray" strokeweight=".5pt"/>
                  <v:rect id="Rectangle 80" o:spid="_x0000_s1080" style="position:absolute;left:7080;top:6098;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Ti2sIA&#10;AADbAAAADwAAAGRycy9kb3ducmV2LnhtbESPQYvCMBSE7wv+h/AEb2uqoGg1irgrCJ5sPejt0Tzb&#10;YvNSmqjVX28EweMwM98w82VrKnGjxpWWFQz6EQjizOqScwWHdPM7AeE8ssbKMil4kIPlovMzx1jb&#10;O+/plvhcBAi7GBUU3texlC4ryKDr25o4eGfbGPRBNrnUDd4D3FRyGEVjabDksFBgTeuCsktyNQrS&#10;XX7dPaeHLD3+69Xpb+gTNlqpXrddzUB4av03/GlvtYLRGN5fwg+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ROLawgAAANsAAAAPAAAAAAAAAAAAAAAAAJgCAABkcnMvZG93&#10;bnJldi54bWxQSwUGAAAAAAQABAD1AAAAhwMAAAAA&#10;" filled="f" strokecolor="gray" strokeweight=".5pt"/>
                  <v:rect id="Rectangle 81" o:spid="_x0000_s1081" style="position:absolute;left:7080;top:5390;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hHQcIA&#10;AADbAAAADwAAAGRycy9kb3ducmV2LnhtbESPQYvCMBSE74L/ITzBm6YKums1irgrCJ629aC3R/Ns&#10;i81LaaJWf70RhD0OM/MNs1i1phI3alxpWcFoGIEgzqwuOVdwSLeDbxDOI2usLJOCBzlYLbudBcba&#10;3vmPbonPRYCwi1FB4X0dS+myggy6oa2Jg3e2jUEfZJNL3eA9wE0lx1E0lQZLDgsF1rQpKLskV6Mg&#10;3efX/XN2yNLjr16ffsY+YaOV6vfa9RyEp9b/hz/tnVYw+YL3l/AD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CEdBwgAAANsAAAAPAAAAAAAAAAAAAAAAAJgCAABkcnMvZG93&#10;bnJldi54bWxQSwUGAAAAAAQABAD1AAAAhwMAAAAA&#10;" filled="f" strokecolor="gray" strokeweight=".5pt"/>
                  <v:rect id="Rectangle 82" o:spid="_x0000_s1082" style="position:absolute;left:7080;top:4685;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fTM78A&#10;AADbAAAADwAAAGRycy9kb3ducmV2LnhtbERPy4rCMBTdC/5DuII7TRUUpxpFfMCAK9suxt2lubbF&#10;5qY0Uet8vVkILg/nvdp0phYPal1lWcFkHIEgzq2uuFCQpcfRAoTzyBpry6TgRQ42635vhbG2Tz7T&#10;I/GFCCHsYlRQet/EUrq8JINubBviwF1ta9AH2BZSt/gM4aaW0yiaS4MVh4YSG9qVlN+Su1GQnor7&#10;6f8ny9O/g95e9lOfsNFKDQfddgnCU+e/4o/7VyuYhbHhS/gBcv0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l9MzvwAAANsAAAAPAAAAAAAAAAAAAAAAAJgCAABkcnMvZG93bnJl&#10;di54bWxQSwUGAAAAAAQABAD1AAAAhAMAAAAA&#10;" filled="f" strokecolor="gray" strokeweight=".5pt"/>
                  <v:rect id="Rectangle 83" o:spid="_x0000_s1083" style="position:absolute;left:7080;top:3971;width:62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t2qMMA&#10;AADbAAAADwAAAGRycy9kb3ducmV2LnhtbESPT4vCMBTE78J+h/AW9qapwop2TYv4BwRPth52b4/m&#10;bVtsXkoTtfrpjSB4HGbmN8wi7U0jLtS52rKC8SgCQVxYXXOp4JhvhzMQziNrbCyTghs5SJOPwQJj&#10;ba98oEvmSxEg7GJUUHnfxlK6oiKDbmRb4uD9286gD7Irpe7wGuCmkZMomkqDNYeFCltaVVScsrNR&#10;kO/L8/4+Pxb570Yv/9YTn7HRSn199ssfEJ56/w6/2jut4HsOzy/hB8j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t2qMMAAADbAAAADwAAAAAAAAAAAAAAAACYAgAAZHJzL2Rv&#10;d25yZXYueG1sUEsFBgAAAAAEAAQA9QAAAIgDAAAAAA==&#10;" filled="f" strokecolor="gray" strokeweight=".5pt"/>
                </v:group>
              </v:group>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6CEC" w:rsidRPr="001C285D" w:rsidRDefault="00296CEC" w:rsidP="001C285D">
    <w:pPr>
      <w:jc w:val="right"/>
      <w:rPr>
        <w:lang w:val="de-DE" w:eastAsia="de-DE"/>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6CEC" w:rsidRPr="001C285D" w:rsidRDefault="00296CEC" w:rsidP="001C285D">
    <w:pPr>
      <w:jc w:val="right"/>
      <w:rPr>
        <w:lang w:val="de-DE" w:eastAsia="de-D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D04AC"/>
    <w:multiLevelType w:val="singleLevel"/>
    <w:tmpl w:val="B0705FE2"/>
    <w:lvl w:ilvl="0">
      <w:start w:val="1"/>
      <w:numFmt w:val="bullet"/>
      <w:pStyle w:val="Aufzhlung"/>
      <w:lvlText w:val=""/>
      <w:lvlJc w:val="left"/>
      <w:pPr>
        <w:tabs>
          <w:tab w:val="num" w:pos="360"/>
        </w:tabs>
        <w:ind w:left="360" w:hanging="360"/>
      </w:pPr>
      <w:rPr>
        <w:rFonts w:ascii="Symbol" w:hAnsi="Symbol" w:hint="default"/>
      </w:rPr>
    </w:lvl>
  </w:abstractNum>
  <w:abstractNum w:abstractNumId="1">
    <w:nsid w:val="06E3674E"/>
    <w:multiLevelType w:val="hybridMultilevel"/>
    <w:tmpl w:val="AFEA36A8"/>
    <w:lvl w:ilvl="0" w:tplc="04070001">
      <w:start w:val="1"/>
      <w:numFmt w:val="bullet"/>
      <w:lvlText w:val=""/>
      <w:lvlJc w:val="left"/>
      <w:pPr>
        <w:tabs>
          <w:tab w:val="num" w:pos="1427"/>
        </w:tabs>
        <w:ind w:left="1427" w:hanging="360"/>
      </w:pPr>
      <w:rPr>
        <w:rFonts w:ascii="Symbol" w:hAnsi="Symbol" w:hint="default"/>
      </w:rPr>
    </w:lvl>
    <w:lvl w:ilvl="1" w:tplc="04070003" w:tentative="1">
      <w:start w:val="1"/>
      <w:numFmt w:val="bullet"/>
      <w:lvlText w:val="o"/>
      <w:lvlJc w:val="left"/>
      <w:pPr>
        <w:tabs>
          <w:tab w:val="num" w:pos="2147"/>
        </w:tabs>
        <w:ind w:left="2147" w:hanging="360"/>
      </w:pPr>
      <w:rPr>
        <w:rFonts w:ascii="Courier New" w:hAnsi="Courier New" w:hint="default"/>
      </w:rPr>
    </w:lvl>
    <w:lvl w:ilvl="2" w:tplc="04070005" w:tentative="1">
      <w:start w:val="1"/>
      <w:numFmt w:val="bullet"/>
      <w:lvlText w:val=""/>
      <w:lvlJc w:val="left"/>
      <w:pPr>
        <w:tabs>
          <w:tab w:val="num" w:pos="2867"/>
        </w:tabs>
        <w:ind w:left="2867" w:hanging="360"/>
      </w:pPr>
      <w:rPr>
        <w:rFonts w:ascii="Wingdings" w:hAnsi="Wingdings" w:hint="default"/>
      </w:rPr>
    </w:lvl>
    <w:lvl w:ilvl="3" w:tplc="04070001" w:tentative="1">
      <w:start w:val="1"/>
      <w:numFmt w:val="bullet"/>
      <w:lvlText w:val=""/>
      <w:lvlJc w:val="left"/>
      <w:pPr>
        <w:tabs>
          <w:tab w:val="num" w:pos="3587"/>
        </w:tabs>
        <w:ind w:left="3587" w:hanging="360"/>
      </w:pPr>
      <w:rPr>
        <w:rFonts w:ascii="Symbol" w:hAnsi="Symbol" w:hint="default"/>
      </w:rPr>
    </w:lvl>
    <w:lvl w:ilvl="4" w:tplc="04070003" w:tentative="1">
      <w:start w:val="1"/>
      <w:numFmt w:val="bullet"/>
      <w:lvlText w:val="o"/>
      <w:lvlJc w:val="left"/>
      <w:pPr>
        <w:tabs>
          <w:tab w:val="num" w:pos="4307"/>
        </w:tabs>
        <w:ind w:left="4307" w:hanging="360"/>
      </w:pPr>
      <w:rPr>
        <w:rFonts w:ascii="Courier New" w:hAnsi="Courier New" w:hint="default"/>
      </w:rPr>
    </w:lvl>
    <w:lvl w:ilvl="5" w:tplc="04070005" w:tentative="1">
      <w:start w:val="1"/>
      <w:numFmt w:val="bullet"/>
      <w:lvlText w:val=""/>
      <w:lvlJc w:val="left"/>
      <w:pPr>
        <w:tabs>
          <w:tab w:val="num" w:pos="5027"/>
        </w:tabs>
        <w:ind w:left="5027" w:hanging="360"/>
      </w:pPr>
      <w:rPr>
        <w:rFonts w:ascii="Wingdings" w:hAnsi="Wingdings" w:hint="default"/>
      </w:rPr>
    </w:lvl>
    <w:lvl w:ilvl="6" w:tplc="04070001" w:tentative="1">
      <w:start w:val="1"/>
      <w:numFmt w:val="bullet"/>
      <w:lvlText w:val=""/>
      <w:lvlJc w:val="left"/>
      <w:pPr>
        <w:tabs>
          <w:tab w:val="num" w:pos="5747"/>
        </w:tabs>
        <w:ind w:left="5747" w:hanging="360"/>
      </w:pPr>
      <w:rPr>
        <w:rFonts w:ascii="Symbol" w:hAnsi="Symbol" w:hint="default"/>
      </w:rPr>
    </w:lvl>
    <w:lvl w:ilvl="7" w:tplc="04070003" w:tentative="1">
      <w:start w:val="1"/>
      <w:numFmt w:val="bullet"/>
      <w:lvlText w:val="o"/>
      <w:lvlJc w:val="left"/>
      <w:pPr>
        <w:tabs>
          <w:tab w:val="num" w:pos="6467"/>
        </w:tabs>
        <w:ind w:left="6467" w:hanging="360"/>
      </w:pPr>
      <w:rPr>
        <w:rFonts w:ascii="Courier New" w:hAnsi="Courier New" w:hint="default"/>
      </w:rPr>
    </w:lvl>
    <w:lvl w:ilvl="8" w:tplc="04070005" w:tentative="1">
      <w:start w:val="1"/>
      <w:numFmt w:val="bullet"/>
      <w:lvlText w:val=""/>
      <w:lvlJc w:val="left"/>
      <w:pPr>
        <w:tabs>
          <w:tab w:val="num" w:pos="7187"/>
        </w:tabs>
        <w:ind w:left="7187" w:hanging="360"/>
      </w:pPr>
      <w:rPr>
        <w:rFonts w:ascii="Wingdings" w:hAnsi="Wingdings" w:hint="default"/>
      </w:rPr>
    </w:lvl>
  </w:abstractNum>
  <w:abstractNum w:abstractNumId="2">
    <w:nsid w:val="0823547C"/>
    <w:multiLevelType w:val="hybridMultilevel"/>
    <w:tmpl w:val="DAA47D9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nsid w:val="10CC219E"/>
    <w:multiLevelType w:val="hybridMultilevel"/>
    <w:tmpl w:val="B6E034D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nsid w:val="11940EB3"/>
    <w:multiLevelType w:val="hybridMultilevel"/>
    <w:tmpl w:val="417EF6AE"/>
    <w:lvl w:ilvl="0" w:tplc="04070001">
      <w:start w:val="1"/>
      <w:numFmt w:val="bullet"/>
      <w:lvlText w:val=""/>
      <w:lvlJc w:val="left"/>
      <w:pPr>
        <w:tabs>
          <w:tab w:val="num" w:pos="771"/>
        </w:tabs>
        <w:ind w:left="771" w:hanging="360"/>
      </w:pPr>
      <w:rPr>
        <w:rFonts w:ascii="Symbol" w:hAnsi="Symbol" w:hint="default"/>
      </w:rPr>
    </w:lvl>
    <w:lvl w:ilvl="1" w:tplc="04070003" w:tentative="1">
      <w:start w:val="1"/>
      <w:numFmt w:val="bullet"/>
      <w:lvlText w:val="o"/>
      <w:lvlJc w:val="left"/>
      <w:pPr>
        <w:tabs>
          <w:tab w:val="num" w:pos="1491"/>
        </w:tabs>
        <w:ind w:left="1491" w:hanging="360"/>
      </w:pPr>
      <w:rPr>
        <w:rFonts w:ascii="Courier New" w:hAnsi="Courier New" w:hint="default"/>
      </w:rPr>
    </w:lvl>
    <w:lvl w:ilvl="2" w:tplc="04070005" w:tentative="1">
      <w:start w:val="1"/>
      <w:numFmt w:val="bullet"/>
      <w:lvlText w:val=""/>
      <w:lvlJc w:val="left"/>
      <w:pPr>
        <w:tabs>
          <w:tab w:val="num" w:pos="2211"/>
        </w:tabs>
        <w:ind w:left="2211" w:hanging="360"/>
      </w:pPr>
      <w:rPr>
        <w:rFonts w:ascii="Wingdings" w:hAnsi="Wingdings" w:hint="default"/>
      </w:rPr>
    </w:lvl>
    <w:lvl w:ilvl="3" w:tplc="04070001" w:tentative="1">
      <w:start w:val="1"/>
      <w:numFmt w:val="bullet"/>
      <w:lvlText w:val=""/>
      <w:lvlJc w:val="left"/>
      <w:pPr>
        <w:tabs>
          <w:tab w:val="num" w:pos="2931"/>
        </w:tabs>
        <w:ind w:left="2931" w:hanging="360"/>
      </w:pPr>
      <w:rPr>
        <w:rFonts w:ascii="Symbol" w:hAnsi="Symbol" w:hint="default"/>
      </w:rPr>
    </w:lvl>
    <w:lvl w:ilvl="4" w:tplc="04070003" w:tentative="1">
      <w:start w:val="1"/>
      <w:numFmt w:val="bullet"/>
      <w:lvlText w:val="o"/>
      <w:lvlJc w:val="left"/>
      <w:pPr>
        <w:tabs>
          <w:tab w:val="num" w:pos="3651"/>
        </w:tabs>
        <w:ind w:left="3651" w:hanging="360"/>
      </w:pPr>
      <w:rPr>
        <w:rFonts w:ascii="Courier New" w:hAnsi="Courier New" w:hint="default"/>
      </w:rPr>
    </w:lvl>
    <w:lvl w:ilvl="5" w:tplc="04070005" w:tentative="1">
      <w:start w:val="1"/>
      <w:numFmt w:val="bullet"/>
      <w:lvlText w:val=""/>
      <w:lvlJc w:val="left"/>
      <w:pPr>
        <w:tabs>
          <w:tab w:val="num" w:pos="4371"/>
        </w:tabs>
        <w:ind w:left="4371" w:hanging="360"/>
      </w:pPr>
      <w:rPr>
        <w:rFonts w:ascii="Wingdings" w:hAnsi="Wingdings" w:hint="default"/>
      </w:rPr>
    </w:lvl>
    <w:lvl w:ilvl="6" w:tplc="04070001" w:tentative="1">
      <w:start w:val="1"/>
      <w:numFmt w:val="bullet"/>
      <w:lvlText w:val=""/>
      <w:lvlJc w:val="left"/>
      <w:pPr>
        <w:tabs>
          <w:tab w:val="num" w:pos="5091"/>
        </w:tabs>
        <w:ind w:left="5091" w:hanging="360"/>
      </w:pPr>
      <w:rPr>
        <w:rFonts w:ascii="Symbol" w:hAnsi="Symbol" w:hint="default"/>
      </w:rPr>
    </w:lvl>
    <w:lvl w:ilvl="7" w:tplc="04070003" w:tentative="1">
      <w:start w:val="1"/>
      <w:numFmt w:val="bullet"/>
      <w:lvlText w:val="o"/>
      <w:lvlJc w:val="left"/>
      <w:pPr>
        <w:tabs>
          <w:tab w:val="num" w:pos="5811"/>
        </w:tabs>
        <w:ind w:left="5811" w:hanging="360"/>
      </w:pPr>
      <w:rPr>
        <w:rFonts w:ascii="Courier New" w:hAnsi="Courier New" w:hint="default"/>
      </w:rPr>
    </w:lvl>
    <w:lvl w:ilvl="8" w:tplc="04070005" w:tentative="1">
      <w:start w:val="1"/>
      <w:numFmt w:val="bullet"/>
      <w:lvlText w:val=""/>
      <w:lvlJc w:val="left"/>
      <w:pPr>
        <w:tabs>
          <w:tab w:val="num" w:pos="6531"/>
        </w:tabs>
        <w:ind w:left="6531" w:hanging="360"/>
      </w:pPr>
      <w:rPr>
        <w:rFonts w:ascii="Wingdings" w:hAnsi="Wingdings" w:hint="default"/>
      </w:rPr>
    </w:lvl>
  </w:abstractNum>
  <w:abstractNum w:abstractNumId="5">
    <w:nsid w:val="152E2C2A"/>
    <w:multiLevelType w:val="hybridMultilevel"/>
    <w:tmpl w:val="F9802F5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nsid w:val="1B762846"/>
    <w:multiLevelType w:val="hybridMultilevel"/>
    <w:tmpl w:val="86840EA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nsid w:val="252826B7"/>
    <w:multiLevelType w:val="hybridMultilevel"/>
    <w:tmpl w:val="E40083F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nsid w:val="257D6286"/>
    <w:multiLevelType w:val="hybridMultilevel"/>
    <w:tmpl w:val="F8E0536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9">
    <w:nsid w:val="33254450"/>
    <w:multiLevelType w:val="hybridMultilevel"/>
    <w:tmpl w:val="E968E5A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nsid w:val="38C23242"/>
    <w:multiLevelType w:val="hybridMultilevel"/>
    <w:tmpl w:val="82D4667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1">
    <w:nsid w:val="425462FF"/>
    <w:multiLevelType w:val="hybridMultilevel"/>
    <w:tmpl w:val="B586602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nsid w:val="4FE666A0"/>
    <w:multiLevelType w:val="hybridMultilevel"/>
    <w:tmpl w:val="6734BAC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nsid w:val="57D965FD"/>
    <w:multiLevelType w:val="hybridMultilevel"/>
    <w:tmpl w:val="CB32BEE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nsid w:val="5A775BE8"/>
    <w:multiLevelType w:val="hybridMultilevel"/>
    <w:tmpl w:val="47AC104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
    <w:nsid w:val="64D62F71"/>
    <w:multiLevelType w:val="hybridMultilevel"/>
    <w:tmpl w:val="867237C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nsid w:val="70FD5F97"/>
    <w:multiLevelType w:val="hybridMultilevel"/>
    <w:tmpl w:val="02969C9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
    <w:nsid w:val="76340B67"/>
    <w:multiLevelType w:val="hybridMultilevel"/>
    <w:tmpl w:val="4952444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6"/>
  </w:num>
  <w:num w:numId="4">
    <w:abstractNumId w:val="1"/>
  </w:num>
  <w:num w:numId="5">
    <w:abstractNumId w:val="3"/>
  </w:num>
  <w:num w:numId="6">
    <w:abstractNumId w:val="14"/>
  </w:num>
  <w:num w:numId="7">
    <w:abstractNumId w:val="8"/>
  </w:num>
  <w:num w:numId="8">
    <w:abstractNumId w:val="17"/>
  </w:num>
  <w:num w:numId="9">
    <w:abstractNumId w:val="10"/>
  </w:num>
  <w:num w:numId="10">
    <w:abstractNumId w:val="12"/>
  </w:num>
  <w:num w:numId="11">
    <w:abstractNumId w:val="7"/>
  </w:num>
  <w:num w:numId="12">
    <w:abstractNumId w:val="13"/>
  </w:num>
  <w:num w:numId="13">
    <w:abstractNumId w:val="5"/>
  </w:num>
  <w:num w:numId="14">
    <w:abstractNumId w:val="2"/>
  </w:num>
  <w:num w:numId="15">
    <w:abstractNumId w:val="11"/>
  </w:num>
  <w:num w:numId="16">
    <w:abstractNumId w:val="9"/>
  </w:num>
  <w:num w:numId="17">
    <w:abstractNumId w:val="16"/>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2"/>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2249"/>
    <w:rsid w:val="0000168B"/>
    <w:rsid w:val="00002C2C"/>
    <w:rsid w:val="00015A00"/>
    <w:rsid w:val="0003374B"/>
    <w:rsid w:val="00033A43"/>
    <w:rsid w:val="00035E94"/>
    <w:rsid w:val="00044078"/>
    <w:rsid w:val="000521B7"/>
    <w:rsid w:val="00053F7A"/>
    <w:rsid w:val="00065FCF"/>
    <w:rsid w:val="000665B4"/>
    <w:rsid w:val="00074CD4"/>
    <w:rsid w:val="00080690"/>
    <w:rsid w:val="00080B8B"/>
    <w:rsid w:val="00081D1F"/>
    <w:rsid w:val="00087722"/>
    <w:rsid w:val="000932FB"/>
    <w:rsid w:val="00097FEC"/>
    <w:rsid w:val="000B49E9"/>
    <w:rsid w:val="000B7EB5"/>
    <w:rsid w:val="000E1057"/>
    <w:rsid w:val="000E3766"/>
    <w:rsid w:val="000E651C"/>
    <w:rsid w:val="000F1C79"/>
    <w:rsid w:val="000F78FA"/>
    <w:rsid w:val="000F7FDE"/>
    <w:rsid w:val="001134BE"/>
    <w:rsid w:val="00124F19"/>
    <w:rsid w:val="00131875"/>
    <w:rsid w:val="001344F2"/>
    <w:rsid w:val="00134793"/>
    <w:rsid w:val="001440FF"/>
    <w:rsid w:val="0014451C"/>
    <w:rsid w:val="00144984"/>
    <w:rsid w:val="001505EB"/>
    <w:rsid w:val="00151AAC"/>
    <w:rsid w:val="001523D7"/>
    <w:rsid w:val="00161F67"/>
    <w:rsid w:val="00167A3C"/>
    <w:rsid w:val="001720F4"/>
    <w:rsid w:val="0017385E"/>
    <w:rsid w:val="0019619A"/>
    <w:rsid w:val="00196352"/>
    <w:rsid w:val="001A1177"/>
    <w:rsid w:val="001A1CCA"/>
    <w:rsid w:val="001A31A3"/>
    <w:rsid w:val="001A4232"/>
    <w:rsid w:val="001A74E1"/>
    <w:rsid w:val="001B10B9"/>
    <w:rsid w:val="001B42C3"/>
    <w:rsid w:val="001B63E7"/>
    <w:rsid w:val="001B7974"/>
    <w:rsid w:val="001C285D"/>
    <w:rsid w:val="001C500F"/>
    <w:rsid w:val="001C6DC6"/>
    <w:rsid w:val="001D0571"/>
    <w:rsid w:val="001D30E9"/>
    <w:rsid w:val="001E4BC2"/>
    <w:rsid w:val="001E5187"/>
    <w:rsid w:val="001E5C16"/>
    <w:rsid w:val="001E5DF2"/>
    <w:rsid w:val="00204E7D"/>
    <w:rsid w:val="002147B9"/>
    <w:rsid w:val="0022730E"/>
    <w:rsid w:val="00233DC1"/>
    <w:rsid w:val="00237851"/>
    <w:rsid w:val="002406EC"/>
    <w:rsid w:val="00253D56"/>
    <w:rsid w:val="0025463D"/>
    <w:rsid w:val="00254881"/>
    <w:rsid w:val="0027091C"/>
    <w:rsid w:val="00271BD2"/>
    <w:rsid w:val="00272451"/>
    <w:rsid w:val="00273329"/>
    <w:rsid w:val="002935A6"/>
    <w:rsid w:val="00296CEC"/>
    <w:rsid w:val="002B128A"/>
    <w:rsid w:val="002B40B1"/>
    <w:rsid w:val="002C7DF6"/>
    <w:rsid w:val="002D0307"/>
    <w:rsid w:val="002D21B4"/>
    <w:rsid w:val="002D3285"/>
    <w:rsid w:val="002D3F81"/>
    <w:rsid w:val="002E02DA"/>
    <w:rsid w:val="002E3E2B"/>
    <w:rsid w:val="002E3E63"/>
    <w:rsid w:val="002E466E"/>
    <w:rsid w:val="002F0A00"/>
    <w:rsid w:val="002F2B08"/>
    <w:rsid w:val="002F32B5"/>
    <w:rsid w:val="002F6E98"/>
    <w:rsid w:val="00304AA7"/>
    <w:rsid w:val="003079FB"/>
    <w:rsid w:val="00312987"/>
    <w:rsid w:val="00321343"/>
    <w:rsid w:val="003214D0"/>
    <w:rsid w:val="00322404"/>
    <w:rsid w:val="003225DF"/>
    <w:rsid w:val="003346F8"/>
    <w:rsid w:val="00347A8A"/>
    <w:rsid w:val="00351264"/>
    <w:rsid w:val="00357AD8"/>
    <w:rsid w:val="00360CD6"/>
    <w:rsid w:val="00366701"/>
    <w:rsid w:val="00371722"/>
    <w:rsid w:val="00377D05"/>
    <w:rsid w:val="00381744"/>
    <w:rsid w:val="003944F8"/>
    <w:rsid w:val="003945CD"/>
    <w:rsid w:val="0039462B"/>
    <w:rsid w:val="00395108"/>
    <w:rsid w:val="00395123"/>
    <w:rsid w:val="00396DAA"/>
    <w:rsid w:val="00397F22"/>
    <w:rsid w:val="003A025E"/>
    <w:rsid w:val="003C1294"/>
    <w:rsid w:val="003C19CF"/>
    <w:rsid w:val="003E3F51"/>
    <w:rsid w:val="003E5BD3"/>
    <w:rsid w:val="003F0102"/>
    <w:rsid w:val="003F57F4"/>
    <w:rsid w:val="00404E98"/>
    <w:rsid w:val="0043420C"/>
    <w:rsid w:val="004378FD"/>
    <w:rsid w:val="00440902"/>
    <w:rsid w:val="00440D66"/>
    <w:rsid w:val="004431E1"/>
    <w:rsid w:val="00462756"/>
    <w:rsid w:val="004665DB"/>
    <w:rsid w:val="00472FD4"/>
    <w:rsid w:val="004807EC"/>
    <w:rsid w:val="0048106F"/>
    <w:rsid w:val="0048265C"/>
    <w:rsid w:val="00482BC7"/>
    <w:rsid w:val="0048435E"/>
    <w:rsid w:val="00491383"/>
    <w:rsid w:val="00494657"/>
    <w:rsid w:val="00494F5D"/>
    <w:rsid w:val="004969D6"/>
    <w:rsid w:val="004A5A36"/>
    <w:rsid w:val="004C5379"/>
    <w:rsid w:val="004C6259"/>
    <w:rsid w:val="004D2391"/>
    <w:rsid w:val="004D35C9"/>
    <w:rsid w:val="004D4F60"/>
    <w:rsid w:val="004D5758"/>
    <w:rsid w:val="004F5506"/>
    <w:rsid w:val="00501EB6"/>
    <w:rsid w:val="005043A4"/>
    <w:rsid w:val="00535527"/>
    <w:rsid w:val="00544833"/>
    <w:rsid w:val="005560A6"/>
    <w:rsid w:val="005564D4"/>
    <w:rsid w:val="005570C5"/>
    <w:rsid w:val="005571D7"/>
    <w:rsid w:val="005603A2"/>
    <w:rsid w:val="005617D4"/>
    <w:rsid w:val="0056495F"/>
    <w:rsid w:val="00577157"/>
    <w:rsid w:val="00583EF2"/>
    <w:rsid w:val="0058471C"/>
    <w:rsid w:val="00596837"/>
    <w:rsid w:val="005A1E8A"/>
    <w:rsid w:val="005A265E"/>
    <w:rsid w:val="005A3C8D"/>
    <w:rsid w:val="005A64E1"/>
    <w:rsid w:val="005B480E"/>
    <w:rsid w:val="005B4C0D"/>
    <w:rsid w:val="005C634E"/>
    <w:rsid w:val="005C7087"/>
    <w:rsid w:val="005E0091"/>
    <w:rsid w:val="005E6CC6"/>
    <w:rsid w:val="00600374"/>
    <w:rsid w:val="006010CD"/>
    <w:rsid w:val="00614822"/>
    <w:rsid w:val="00641526"/>
    <w:rsid w:val="00643A6E"/>
    <w:rsid w:val="006462B6"/>
    <w:rsid w:val="00650853"/>
    <w:rsid w:val="006519B7"/>
    <w:rsid w:val="00652249"/>
    <w:rsid w:val="006609F2"/>
    <w:rsid w:val="00660F16"/>
    <w:rsid w:val="00661255"/>
    <w:rsid w:val="00672422"/>
    <w:rsid w:val="0067581D"/>
    <w:rsid w:val="00676B3C"/>
    <w:rsid w:val="0067773D"/>
    <w:rsid w:val="00682468"/>
    <w:rsid w:val="00684D75"/>
    <w:rsid w:val="006930A0"/>
    <w:rsid w:val="006B1EB9"/>
    <w:rsid w:val="006B6015"/>
    <w:rsid w:val="006B6AF6"/>
    <w:rsid w:val="006B7E25"/>
    <w:rsid w:val="006C0397"/>
    <w:rsid w:val="006C05B1"/>
    <w:rsid w:val="006C10D5"/>
    <w:rsid w:val="006C29E8"/>
    <w:rsid w:val="006C40A8"/>
    <w:rsid w:val="006E2BE4"/>
    <w:rsid w:val="006E5F7D"/>
    <w:rsid w:val="006F3C0A"/>
    <w:rsid w:val="006F7ABB"/>
    <w:rsid w:val="00710C58"/>
    <w:rsid w:val="00712D5D"/>
    <w:rsid w:val="00716290"/>
    <w:rsid w:val="0072126D"/>
    <w:rsid w:val="007265C0"/>
    <w:rsid w:val="00734806"/>
    <w:rsid w:val="00735ECA"/>
    <w:rsid w:val="007379C9"/>
    <w:rsid w:val="00750390"/>
    <w:rsid w:val="0076259E"/>
    <w:rsid w:val="0076410A"/>
    <w:rsid w:val="00766EE6"/>
    <w:rsid w:val="00781488"/>
    <w:rsid w:val="00783135"/>
    <w:rsid w:val="00784379"/>
    <w:rsid w:val="00784526"/>
    <w:rsid w:val="00791511"/>
    <w:rsid w:val="00793E60"/>
    <w:rsid w:val="007A3434"/>
    <w:rsid w:val="007A7D25"/>
    <w:rsid w:val="007B1324"/>
    <w:rsid w:val="007C3DFA"/>
    <w:rsid w:val="007D191C"/>
    <w:rsid w:val="007D4F90"/>
    <w:rsid w:val="007E00A2"/>
    <w:rsid w:val="007E0BD6"/>
    <w:rsid w:val="007E1A9B"/>
    <w:rsid w:val="007E7589"/>
    <w:rsid w:val="007F2789"/>
    <w:rsid w:val="007F7901"/>
    <w:rsid w:val="00807A4C"/>
    <w:rsid w:val="00821A27"/>
    <w:rsid w:val="008243C8"/>
    <w:rsid w:val="00840E2A"/>
    <w:rsid w:val="0085028B"/>
    <w:rsid w:val="008517EF"/>
    <w:rsid w:val="00851843"/>
    <w:rsid w:val="00856ECC"/>
    <w:rsid w:val="008602D7"/>
    <w:rsid w:val="00860734"/>
    <w:rsid w:val="008643D1"/>
    <w:rsid w:val="00873FDB"/>
    <w:rsid w:val="008804E5"/>
    <w:rsid w:val="00881F41"/>
    <w:rsid w:val="0088449D"/>
    <w:rsid w:val="00892485"/>
    <w:rsid w:val="0089776A"/>
    <w:rsid w:val="008C021D"/>
    <w:rsid w:val="008C3740"/>
    <w:rsid w:val="008C46BA"/>
    <w:rsid w:val="008C5A9E"/>
    <w:rsid w:val="008C67CB"/>
    <w:rsid w:val="008C7653"/>
    <w:rsid w:val="008D5C9E"/>
    <w:rsid w:val="008D786C"/>
    <w:rsid w:val="008E1772"/>
    <w:rsid w:val="008F0BAA"/>
    <w:rsid w:val="008F2928"/>
    <w:rsid w:val="008F36D2"/>
    <w:rsid w:val="00915E87"/>
    <w:rsid w:val="00956CBF"/>
    <w:rsid w:val="0096354C"/>
    <w:rsid w:val="00970C8A"/>
    <w:rsid w:val="00971914"/>
    <w:rsid w:val="0098010E"/>
    <w:rsid w:val="00984882"/>
    <w:rsid w:val="00991606"/>
    <w:rsid w:val="009A135B"/>
    <w:rsid w:val="009C497D"/>
    <w:rsid w:val="009D4259"/>
    <w:rsid w:val="009E3438"/>
    <w:rsid w:val="009E4118"/>
    <w:rsid w:val="009E6174"/>
    <w:rsid w:val="009E69E1"/>
    <w:rsid w:val="009F5F6F"/>
    <w:rsid w:val="009F624C"/>
    <w:rsid w:val="00A31D77"/>
    <w:rsid w:val="00A32213"/>
    <w:rsid w:val="00A3515F"/>
    <w:rsid w:val="00A351D2"/>
    <w:rsid w:val="00A361C5"/>
    <w:rsid w:val="00A42BB2"/>
    <w:rsid w:val="00A5438B"/>
    <w:rsid w:val="00A62F85"/>
    <w:rsid w:val="00A656A7"/>
    <w:rsid w:val="00A75D23"/>
    <w:rsid w:val="00A83549"/>
    <w:rsid w:val="00A93BA1"/>
    <w:rsid w:val="00AB58B4"/>
    <w:rsid w:val="00AC433D"/>
    <w:rsid w:val="00AE5511"/>
    <w:rsid w:val="00AF6C11"/>
    <w:rsid w:val="00AF6FE5"/>
    <w:rsid w:val="00B05DD8"/>
    <w:rsid w:val="00B06105"/>
    <w:rsid w:val="00B109B3"/>
    <w:rsid w:val="00B175AD"/>
    <w:rsid w:val="00B21D64"/>
    <w:rsid w:val="00B21E56"/>
    <w:rsid w:val="00B46F37"/>
    <w:rsid w:val="00B51267"/>
    <w:rsid w:val="00B605C4"/>
    <w:rsid w:val="00B63C4E"/>
    <w:rsid w:val="00B664FC"/>
    <w:rsid w:val="00B7147F"/>
    <w:rsid w:val="00B76697"/>
    <w:rsid w:val="00B77887"/>
    <w:rsid w:val="00B807FC"/>
    <w:rsid w:val="00B80C9E"/>
    <w:rsid w:val="00B819DE"/>
    <w:rsid w:val="00B8425C"/>
    <w:rsid w:val="00BA4406"/>
    <w:rsid w:val="00BA7950"/>
    <w:rsid w:val="00BB1D44"/>
    <w:rsid w:val="00BB5FED"/>
    <w:rsid w:val="00BC04A9"/>
    <w:rsid w:val="00BC611B"/>
    <w:rsid w:val="00BD3F8D"/>
    <w:rsid w:val="00BD7375"/>
    <w:rsid w:val="00BE7354"/>
    <w:rsid w:val="00BE796C"/>
    <w:rsid w:val="00BF504F"/>
    <w:rsid w:val="00C03069"/>
    <w:rsid w:val="00C114E9"/>
    <w:rsid w:val="00C14DBA"/>
    <w:rsid w:val="00C23554"/>
    <w:rsid w:val="00C56904"/>
    <w:rsid w:val="00C71588"/>
    <w:rsid w:val="00C80024"/>
    <w:rsid w:val="00C80AE0"/>
    <w:rsid w:val="00CA6271"/>
    <w:rsid w:val="00CB0FC7"/>
    <w:rsid w:val="00CB1665"/>
    <w:rsid w:val="00CB7D8A"/>
    <w:rsid w:val="00CD0553"/>
    <w:rsid w:val="00CF13B0"/>
    <w:rsid w:val="00CF3467"/>
    <w:rsid w:val="00CF3F94"/>
    <w:rsid w:val="00CF5395"/>
    <w:rsid w:val="00CF70E7"/>
    <w:rsid w:val="00D05628"/>
    <w:rsid w:val="00D10DBA"/>
    <w:rsid w:val="00D11C87"/>
    <w:rsid w:val="00D14D77"/>
    <w:rsid w:val="00D2181F"/>
    <w:rsid w:val="00D263F6"/>
    <w:rsid w:val="00D26800"/>
    <w:rsid w:val="00D33A75"/>
    <w:rsid w:val="00D33DC4"/>
    <w:rsid w:val="00D36D99"/>
    <w:rsid w:val="00D40D4C"/>
    <w:rsid w:val="00D41871"/>
    <w:rsid w:val="00D52951"/>
    <w:rsid w:val="00D52CF0"/>
    <w:rsid w:val="00D60D24"/>
    <w:rsid w:val="00D656C9"/>
    <w:rsid w:val="00D75749"/>
    <w:rsid w:val="00D82360"/>
    <w:rsid w:val="00DA1E6C"/>
    <w:rsid w:val="00DA462F"/>
    <w:rsid w:val="00DA46A4"/>
    <w:rsid w:val="00DA6C3B"/>
    <w:rsid w:val="00DB2EB2"/>
    <w:rsid w:val="00DB3137"/>
    <w:rsid w:val="00DC4E16"/>
    <w:rsid w:val="00DC6CA7"/>
    <w:rsid w:val="00DC7D2A"/>
    <w:rsid w:val="00DD50A3"/>
    <w:rsid w:val="00DD524A"/>
    <w:rsid w:val="00DD6E36"/>
    <w:rsid w:val="00DD7181"/>
    <w:rsid w:val="00DE2856"/>
    <w:rsid w:val="00DE3FFC"/>
    <w:rsid w:val="00DE7C83"/>
    <w:rsid w:val="00E00987"/>
    <w:rsid w:val="00E04423"/>
    <w:rsid w:val="00E06856"/>
    <w:rsid w:val="00E11F79"/>
    <w:rsid w:val="00E20396"/>
    <w:rsid w:val="00E22310"/>
    <w:rsid w:val="00E3147C"/>
    <w:rsid w:val="00E35FC2"/>
    <w:rsid w:val="00E44386"/>
    <w:rsid w:val="00E511A7"/>
    <w:rsid w:val="00E61BBE"/>
    <w:rsid w:val="00E654F4"/>
    <w:rsid w:val="00E668E8"/>
    <w:rsid w:val="00E67F08"/>
    <w:rsid w:val="00E70B83"/>
    <w:rsid w:val="00E76519"/>
    <w:rsid w:val="00EA054E"/>
    <w:rsid w:val="00EA38A5"/>
    <w:rsid w:val="00EA3E2F"/>
    <w:rsid w:val="00EB289D"/>
    <w:rsid w:val="00ED78EB"/>
    <w:rsid w:val="00EE20B3"/>
    <w:rsid w:val="00EF44AF"/>
    <w:rsid w:val="00F04F25"/>
    <w:rsid w:val="00F11E6F"/>
    <w:rsid w:val="00F24EC6"/>
    <w:rsid w:val="00F26B5C"/>
    <w:rsid w:val="00F32641"/>
    <w:rsid w:val="00F569D5"/>
    <w:rsid w:val="00F60E64"/>
    <w:rsid w:val="00F61A8F"/>
    <w:rsid w:val="00F63856"/>
    <w:rsid w:val="00F6492C"/>
    <w:rsid w:val="00F66B52"/>
    <w:rsid w:val="00F710AB"/>
    <w:rsid w:val="00F761BD"/>
    <w:rsid w:val="00F83221"/>
    <w:rsid w:val="00F83DBD"/>
    <w:rsid w:val="00F845D4"/>
    <w:rsid w:val="00F85768"/>
    <w:rsid w:val="00F864D6"/>
    <w:rsid w:val="00F87FCE"/>
    <w:rsid w:val="00F90A8B"/>
    <w:rsid w:val="00F96CCB"/>
    <w:rsid w:val="00FA6650"/>
    <w:rsid w:val="00FC359E"/>
    <w:rsid w:val="00FC3D68"/>
    <w:rsid w:val="00FC4F17"/>
    <w:rsid w:val="00FC7949"/>
    <w:rsid w:val="00FD6C3D"/>
    <w:rsid w:val="00FE786F"/>
    <w:rsid w:val="00FF197B"/>
    <w:rsid w:val="00FF2E9A"/>
    <w:rsid w:val="00FF435C"/>
  </w:rsids>
  <m:mathPr>
    <m:mathFont m:val="Cambria Math"/>
    <m:brkBin m:val="before"/>
    <m:brkBinSub m:val="--"/>
    <m:smallFrac m:val="0"/>
    <m:dispDef m:val="0"/>
    <m:lMargin m:val="0"/>
    <m:rMargin m:val="0"/>
    <m:defJc m:val="centerGroup"/>
    <m:wrapRight/>
    <m:intLim m:val="subSup"/>
    <m:naryLim m:val="subSup"/>
  </m:mathPr>
  <w:themeFontLang w:val="de-A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de-AT" w:eastAsia="de-A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Hyperlink" w:uiPriority="0"/>
    <w:lsdException w:name="Strong" w:semiHidden="0" w:uiPriority="22" w:unhideWhenUsed="0"/>
    <w:lsdException w:name="Emphasis" w:semiHidden="0" w:uiPriority="0" w:unhideWhenUsed="0" w:qFormat="1"/>
    <w:lsdException w:name="Table Grid" w:semiHidden="0" w:uiPriority="59" w:unhideWhenUsed="0"/>
    <w:lsdException w:name="No Spacing" w:semiHidden="0" w:unhideWhenUsed="0"/>
    <w:lsdException w:name="Medium Grid 1" w:unhideWhenUsed="0"/>
    <w:lsdException w:name="Medium Grid 2"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lsdException w:name="Intense Emphasis" w:semiHidden="0" w:uiPriority="66" w:unhideWhenUsed="0"/>
    <w:lsdException w:name="Subtle Reference" w:semiHidden="0" w:uiPriority="67" w:unhideWhenUsed="0"/>
    <w:lsdException w:name="Intense Reference" w:semiHidden="0" w:uiPriority="68" w:unhideWhenUsed="0"/>
    <w:lsdException w:name="Book Title" w:semiHidden="0" w:uiPriority="69" w:unhideWhenUsed="0"/>
    <w:lsdException w:name="Bibliography" w:semiHidden="0" w:uiPriority="70" w:unhideWhenUsed="0"/>
    <w:lsdException w:name="TOC Heading" w:uiPriority="71" w:qFormat="1"/>
  </w:latentStyles>
  <w:style w:type="paragraph" w:default="1" w:styleId="Standard">
    <w:name w:val="Normal"/>
    <w:qFormat/>
    <w:rsid w:val="00304AA7"/>
    <w:pPr>
      <w:widowControl w:val="0"/>
      <w:spacing w:after="120"/>
    </w:pPr>
    <w:rPr>
      <w:rFonts w:ascii="Arial" w:hAnsi="Arial"/>
      <w:sz w:val="24"/>
    </w:rPr>
  </w:style>
  <w:style w:type="paragraph" w:styleId="berschrift1">
    <w:name w:val="heading 1"/>
    <w:basedOn w:val="Standard"/>
    <w:next w:val="Standard"/>
    <w:link w:val="berschrift1Zchn"/>
    <w:qFormat/>
    <w:rsid w:val="001C500F"/>
    <w:pPr>
      <w:keepNext/>
      <w:keepLines/>
      <w:ind w:left="397" w:hanging="397"/>
      <w:outlineLvl w:val="0"/>
    </w:pPr>
    <w:rPr>
      <w:b/>
      <w:sz w:val="36"/>
    </w:rPr>
  </w:style>
  <w:style w:type="paragraph" w:styleId="berschrift2">
    <w:name w:val="heading 2"/>
    <w:basedOn w:val="berschrift1"/>
    <w:next w:val="Standard"/>
    <w:link w:val="berschrift2Zchn"/>
    <w:qFormat/>
    <w:rsid w:val="001C500F"/>
    <w:pPr>
      <w:ind w:left="709" w:hanging="709"/>
      <w:outlineLvl w:val="1"/>
    </w:pPr>
    <w:rPr>
      <w:rFonts w:eastAsiaTheme="majorEastAsia" w:cstheme="majorBidi"/>
      <w:bCs/>
      <w:szCs w:val="26"/>
    </w:rPr>
  </w:style>
  <w:style w:type="paragraph" w:styleId="berschrift3">
    <w:name w:val="heading 3"/>
    <w:basedOn w:val="berschrift1"/>
    <w:next w:val="Standard"/>
    <w:link w:val="berschrift3Zchn"/>
    <w:qFormat/>
    <w:rsid w:val="001C500F"/>
    <w:pPr>
      <w:ind w:left="1021" w:hanging="1021"/>
      <w:outlineLvl w:val="2"/>
    </w:pPr>
    <w:rPr>
      <w:rFonts w:eastAsiaTheme="majorEastAsia" w:cstheme="majorBidi"/>
      <w:bCs/>
    </w:rPr>
  </w:style>
  <w:style w:type="paragraph" w:styleId="berschrift4">
    <w:name w:val="heading 4"/>
    <w:basedOn w:val="Standard"/>
    <w:next w:val="Standard"/>
    <w:link w:val="berschrift4Zchn"/>
    <w:qFormat/>
    <w:rsid w:val="00EF44AF"/>
    <w:pPr>
      <w:keepNext/>
      <w:widowControl/>
      <w:spacing w:before="120"/>
      <w:jc w:val="both"/>
      <w:outlineLvl w:val="3"/>
    </w:pPr>
    <w:rPr>
      <w:rFonts w:eastAsia="Times New Roman"/>
      <w:b/>
      <w:sz w:val="20"/>
      <w:lang w:val="de-DE" w:eastAsia="de-DE"/>
    </w:rPr>
  </w:style>
  <w:style w:type="paragraph" w:styleId="berschrift5">
    <w:name w:val="heading 5"/>
    <w:basedOn w:val="Standard"/>
    <w:next w:val="Standard"/>
    <w:link w:val="berschrift5Zchn"/>
    <w:qFormat/>
    <w:rsid w:val="00EF44AF"/>
    <w:pPr>
      <w:keepNext/>
      <w:widowControl/>
      <w:spacing w:before="120"/>
      <w:jc w:val="right"/>
      <w:outlineLvl w:val="4"/>
    </w:pPr>
    <w:rPr>
      <w:rFonts w:eastAsia="Times New Roman"/>
      <w:b/>
      <w:sz w:val="20"/>
      <w:lang w:val="de-DE"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1C500F"/>
    <w:rPr>
      <w:rFonts w:ascii="Arial" w:hAnsi="Arial"/>
      <w:b/>
      <w:sz w:val="36"/>
      <w:szCs w:val="24"/>
    </w:rPr>
  </w:style>
  <w:style w:type="character" w:customStyle="1" w:styleId="berschrift2Zchn">
    <w:name w:val="Überschrift 2 Zchn"/>
    <w:basedOn w:val="Absatz-Standardschriftart"/>
    <w:link w:val="berschrift2"/>
    <w:rsid w:val="001C500F"/>
    <w:rPr>
      <w:rFonts w:ascii="Arial" w:eastAsiaTheme="majorEastAsia" w:hAnsi="Arial" w:cstheme="majorBidi"/>
      <w:b/>
      <w:bCs/>
      <w:sz w:val="36"/>
      <w:szCs w:val="26"/>
    </w:rPr>
  </w:style>
  <w:style w:type="character" w:customStyle="1" w:styleId="berschrift3Zchn">
    <w:name w:val="Überschrift 3 Zchn"/>
    <w:basedOn w:val="Absatz-Standardschriftart"/>
    <w:link w:val="berschrift3"/>
    <w:rsid w:val="001C500F"/>
    <w:rPr>
      <w:rFonts w:ascii="Arial" w:eastAsiaTheme="majorEastAsia" w:hAnsi="Arial" w:cstheme="majorBidi"/>
      <w:b/>
      <w:bCs/>
      <w:sz w:val="36"/>
      <w:szCs w:val="24"/>
    </w:rPr>
  </w:style>
  <w:style w:type="character" w:customStyle="1" w:styleId="berschrift4Zchn">
    <w:name w:val="Überschrift 4 Zchn"/>
    <w:basedOn w:val="Absatz-Standardschriftart"/>
    <w:link w:val="berschrift4"/>
    <w:rsid w:val="00EF44AF"/>
    <w:rPr>
      <w:rFonts w:ascii="Arial" w:eastAsia="Times New Roman" w:hAnsi="Arial"/>
      <w:b/>
      <w:lang w:val="de-DE" w:eastAsia="de-DE"/>
    </w:rPr>
  </w:style>
  <w:style w:type="character" w:customStyle="1" w:styleId="berschrift5Zchn">
    <w:name w:val="Überschrift 5 Zchn"/>
    <w:basedOn w:val="Absatz-Standardschriftart"/>
    <w:link w:val="berschrift5"/>
    <w:rsid w:val="00EF44AF"/>
    <w:rPr>
      <w:rFonts w:ascii="Arial" w:eastAsia="Times New Roman" w:hAnsi="Arial"/>
      <w:b/>
      <w:lang w:val="de-DE" w:eastAsia="de-DE"/>
    </w:rPr>
  </w:style>
  <w:style w:type="paragraph" w:styleId="Kopfzeile">
    <w:name w:val="header"/>
    <w:basedOn w:val="Standard"/>
    <w:link w:val="KopfzeileZchn"/>
    <w:unhideWhenUsed/>
    <w:rsid w:val="0042169E"/>
    <w:pPr>
      <w:tabs>
        <w:tab w:val="center" w:pos="4536"/>
        <w:tab w:val="right" w:pos="9072"/>
      </w:tabs>
      <w:spacing w:after="0"/>
    </w:pPr>
  </w:style>
  <w:style w:type="character" w:customStyle="1" w:styleId="KopfzeileZchn">
    <w:name w:val="Kopfzeile Zchn"/>
    <w:basedOn w:val="Absatz-Standardschriftart"/>
    <w:link w:val="Kopfzeile"/>
    <w:rsid w:val="0042169E"/>
  </w:style>
  <w:style w:type="paragraph" w:styleId="Fuzeile">
    <w:name w:val="footer"/>
    <w:basedOn w:val="Standard"/>
    <w:link w:val="FuzeileZchn"/>
    <w:unhideWhenUsed/>
    <w:rsid w:val="0042169E"/>
    <w:pPr>
      <w:tabs>
        <w:tab w:val="center" w:pos="4536"/>
        <w:tab w:val="right" w:pos="9072"/>
      </w:tabs>
      <w:spacing w:after="0"/>
    </w:pPr>
  </w:style>
  <w:style w:type="character" w:customStyle="1" w:styleId="FuzeileZchn">
    <w:name w:val="Fußzeile Zchn"/>
    <w:basedOn w:val="Absatz-Standardschriftart"/>
    <w:link w:val="Fuzeile"/>
    <w:rsid w:val="0042169E"/>
  </w:style>
  <w:style w:type="paragraph" w:customStyle="1" w:styleId="EinfacherAbsatz">
    <w:name w:val="[Einfacher Absatz]"/>
    <w:basedOn w:val="Standard"/>
    <w:link w:val="EinfacherAbsatzZchn"/>
    <w:uiPriority w:val="99"/>
    <w:rsid w:val="00EF4C99"/>
    <w:pPr>
      <w:autoSpaceDE w:val="0"/>
      <w:autoSpaceDN w:val="0"/>
      <w:adjustRightInd w:val="0"/>
      <w:spacing w:after="0"/>
      <w:textAlignment w:val="center"/>
    </w:pPr>
    <w:rPr>
      <w:rFonts w:ascii="Times-Roman" w:hAnsi="Times-Roman" w:cs="Times-Roman"/>
      <w:color w:val="000000"/>
    </w:rPr>
  </w:style>
  <w:style w:type="character" w:customStyle="1" w:styleId="EinfacherAbsatzZchn">
    <w:name w:val="[Einfacher Absatz] Zchn"/>
    <w:basedOn w:val="Absatz-Standardschriftart"/>
    <w:link w:val="EinfacherAbsatz"/>
    <w:uiPriority w:val="99"/>
    <w:rsid w:val="002D3285"/>
    <w:rPr>
      <w:rFonts w:ascii="Times-Roman" w:hAnsi="Times-Roman" w:cs="Times-Roman"/>
      <w:color w:val="000000"/>
      <w:sz w:val="24"/>
      <w:szCs w:val="24"/>
      <w:lang w:val="de-DE" w:eastAsia="en-US"/>
    </w:rPr>
  </w:style>
  <w:style w:type="character" w:customStyle="1" w:styleId="s">
    <w:name w:val="s"/>
    <w:basedOn w:val="Absatz-Standardschriftart"/>
    <w:rsid w:val="0012067A"/>
  </w:style>
  <w:style w:type="character" w:styleId="Hyperlink">
    <w:name w:val="Hyperlink"/>
    <w:rsid w:val="0012067A"/>
    <w:rPr>
      <w:color w:val="0000FF"/>
      <w:u w:val="single"/>
    </w:rPr>
  </w:style>
  <w:style w:type="paragraph" w:customStyle="1" w:styleId="Kopf-undFuzeile">
    <w:name w:val="Kopf- und Fußzeile"/>
    <w:link w:val="Kopf-undFuzeileZchn"/>
    <w:qFormat/>
    <w:rsid w:val="002D3285"/>
    <w:rPr>
      <w:rFonts w:ascii="Arial" w:hAnsi="Arial" w:cs="Arial"/>
      <w:color w:val="000000"/>
      <w:sz w:val="16"/>
      <w:szCs w:val="16"/>
      <w:lang w:eastAsia="en-US"/>
    </w:rPr>
  </w:style>
  <w:style w:type="character" w:customStyle="1" w:styleId="Kopf-undFuzeileZchn">
    <w:name w:val="Kopf- und Fußzeile Zchn"/>
    <w:basedOn w:val="EinfacherAbsatzZchn"/>
    <w:link w:val="Kopf-undFuzeile"/>
    <w:rsid w:val="002D3285"/>
    <w:rPr>
      <w:rFonts w:ascii="Arial" w:hAnsi="Arial" w:cs="Arial"/>
      <w:color w:val="000000"/>
      <w:sz w:val="16"/>
      <w:szCs w:val="16"/>
      <w:lang w:val="de-DE" w:eastAsia="en-US"/>
    </w:rPr>
  </w:style>
  <w:style w:type="paragraph" w:styleId="Titel">
    <w:name w:val="Title"/>
    <w:basedOn w:val="Standard"/>
    <w:next w:val="Standard"/>
    <w:link w:val="TitelZchn"/>
    <w:uiPriority w:val="7"/>
    <w:qFormat/>
    <w:rsid w:val="002F32B5"/>
    <w:pPr>
      <w:keepNext/>
      <w:keepLines/>
      <w:spacing w:after="240"/>
      <w:outlineLvl w:val="0"/>
    </w:pPr>
    <w:rPr>
      <w:rFonts w:eastAsiaTheme="majorEastAsia" w:cstheme="majorBidi"/>
      <w:b/>
      <w:bCs/>
      <w:kern w:val="28"/>
      <w:sz w:val="48"/>
      <w:szCs w:val="32"/>
    </w:rPr>
  </w:style>
  <w:style w:type="character" w:customStyle="1" w:styleId="TitelZchn">
    <w:name w:val="Titel Zchn"/>
    <w:basedOn w:val="Absatz-Standardschriftart"/>
    <w:link w:val="Titel"/>
    <w:uiPriority w:val="7"/>
    <w:rsid w:val="002F32B5"/>
    <w:rPr>
      <w:rFonts w:ascii="Arial" w:eastAsiaTheme="majorEastAsia" w:hAnsi="Arial" w:cstheme="majorBidi"/>
      <w:b/>
      <w:bCs/>
      <w:kern w:val="28"/>
      <w:sz w:val="48"/>
      <w:szCs w:val="32"/>
      <w:lang w:eastAsia="en-US"/>
    </w:rPr>
  </w:style>
  <w:style w:type="paragraph" w:styleId="Untertitel">
    <w:name w:val="Subtitle"/>
    <w:basedOn w:val="Standard"/>
    <w:next w:val="Standard"/>
    <w:link w:val="UntertitelZchn"/>
    <w:uiPriority w:val="11"/>
    <w:qFormat/>
    <w:rsid w:val="00D26800"/>
    <w:pPr>
      <w:keepNext/>
      <w:keepLines/>
      <w:outlineLvl w:val="1"/>
    </w:pPr>
    <w:rPr>
      <w:rFonts w:eastAsiaTheme="majorEastAsia" w:cstheme="majorBidi"/>
      <w:b/>
      <w:sz w:val="28"/>
    </w:rPr>
  </w:style>
  <w:style w:type="character" w:customStyle="1" w:styleId="UntertitelZchn">
    <w:name w:val="Untertitel Zchn"/>
    <w:basedOn w:val="Absatz-Standardschriftart"/>
    <w:link w:val="Untertitel"/>
    <w:uiPriority w:val="11"/>
    <w:rsid w:val="00D26800"/>
    <w:rPr>
      <w:rFonts w:ascii="Arial" w:eastAsiaTheme="majorEastAsia" w:hAnsi="Arial" w:cstheme="majorBidi"/>
      <w:b/>
      <w:sz w:val="28"/>
      <w:szCs w:val="24"/>
      <w:lang w:eastAsia="en-US"/>
    </w:rPr>
  </w:style>
  <w:style w:type="paragraph" w:styleId="Sprechblasentext">
    <w:name w:val="Balloon Text"/>
    <w:basedOn w:val="Standard"/>
    <w:link w:val="SprechblasentextZchn"/>
    <w:uiPriority w:val="99"/>
    <w:semiHidden/>
    <w:unhideWhenUsed/>
    <w:rsid w:val="00EA38A5"/>
    <w:pPr>
      <w:spacing w:after="0"/>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EA38A5"/>
    <w:rPr>
      <w:rFonts w:ascii="Tahoma" w:hAnsi="Tahoma" w:cs="Tahoma"/>
      <w:sz w:val="16"/>
      <w:szCs w:val="16"/>
      <w:lang w:eastAsia="en-US"/>
    </w:rPr>
  </w:style>
  <w:style w:type="paragraph" w:styleId="Beschriftung">
    <w:name w:val="caption"/>
    <w:basedOn w:val="Standard"/>
    <w:next w:val="Standard"/>
    <w:qFormat/>
    <w:rsid w:val="00EF44AF"/>
    <w:pPr>
      <w:widowControl/>
      <w:spacing w:before="120"/>
    </w:pPr>
    <w:rPr>
      <w:rFonts w:eastAsia="Times New Roman"/>
      <w:b/>
      <w:sz w:val="22"/>
      <w:lang w:val="de-DE" w:eastAsia="de-DE"/>
    </w:rPr>
  </w:style>
  <w:style w:type="paragraph" w:customStyle="1" w:styleId="AbbUnterschrift">
    <w:name w:val="Abb Unterschrift"/>
    <w:basedOn w:val="Standard"/>
    <w:rsid w:val="00EF44AF"/>
    <w:pPr>
      <w:widowControl/>
      <w:spacing w:before="120" w:after="240"/>
      <w:ind w:left="794" w:hanging="794"/>
    </w:pPr>
    <w:rPr>
      <w:rFonts w:eastAsia="Times New Roman"/>
      <w:sz w:val="20"/>
      <w:lang w:val="de-DE" w:eastAsia="de-DE"/>
    </w:rPr>
  </w:style>
  <w:style w:type="paragraph" w:customStyle="1" w:styleId="TabUnterschrift">
    <w:name w:val="Tab Unterschrift"/>
    <w:basedOn w:val="Standard"/>
    <w:rsid w:val="00EF44AF"/>
    <w:pPr>
      <w:widowControl/>
      <w:spacing w:before="120" w:after="240"/>
      <w:ind w:left="794" w:hanging="794"/>
    </w:pPr>
    <w:rPr>
      <w:rFonts w:eastAsia="Times New Roman"/>
      <w:sz w:val="20"/>
      <w:lang w:val="de-DE" w:eastAsia="de-DE"/>
    </w:rPr>
  </w:style>
  <w:style w:type="paragraph" w:customStyle="1" w:styleId="Tabelle">
    <w:name w:val="Tabelle"/>
    <w:basedOn w:val="Standard"/>
    <w:rsid w:val="00EF44AF"/>
    <w:pPr>
      <w:widowControl/>
      <w:spacing w:before="60" w:after="60"/>
    </w:pPr>
    <w:rPr>
      <w:rFonts w:eastAsia="Times New Roman"/>
      <w:sz w:val="20"/>
      <w:lang w:val="de-DE" w:eastAsia="de-DE"/>
    </w:rPr>
  </w:style>
  <w:style w:type="character" w:customStyle="1" w:styleId="TextkrperZchn">
    <w:name w:val="Textkörper Zchn"/>
    <w:basedOn w:val="Absatz-Standardschriftart"/>
    <w:link w:val="Textkrper"/>
    <w:semiHidden/>
    <w:rsid w:val="00EF44AF"/>
    <w:rPr>
      <w:rFonts w:ascii="Arial" w:eastAsia="Times New Roman" w:hAnsi="Arial"/>
      <w:lang w:val="de-DE" w:eastAsia="de-DE"/>
    </w:rPr>
  </w:style>
  <w:style w:type="paragraph" w:styleId="Textkrper">
    <w:name w:val="Body Text"/>
    <w:basedOn w:val="Standard"/>
    <w:link w:val="TextkrperZchn"/>
    <w:semiHidden/>
    <w:rsid w:val="00EF44AF"/>
    <w:pPr>
      <w:widowControl/>
      <w:spacing w:before="120"/>
      <w:jc w:val="center"/>
    </w:pPr>
    <w:rPr>
      <w:rFonts w:eastAsia="Times New Roman"/>
      <w:sz w:val="20"/>
      <w:lang w:val="de-DE" w:eastAsia="de-DE"/>
    </w:rPr>
  </w:style>
  <w:style w:type="character" w:customStyle="1" w:styleId="TextkrperZchn1">
    <w:name w:val="Textkörper Zchn1"/>
    <w:basedOn w:val="Absatz-Standardschriftart"/>
    <w:uiPriority w:val="99"/>
    <w:semiHidden/>
    <w:rsid w:val="00EF44AF"/>
    <w:rPr>
      <w:rFonts w:ascii="Arial" w:hAnsi="Arial"/>
      <w:sz w:val="24"/>
      <w:szCs w:val="24"/>
      <w:lang w:eastAsia="en-US"/>
    </w:rPr>
  </w:style>
  <w:style w:type="paragraph" w:customStyle="1" w:styleId="Literatur">
    <w:name w:val="Literatur"/>
    <w:basedOn w:val="Standard"/>
    <w:rsid w:val="00EF44AF"/>
    <w:pPr>
      <w:widowControl/>
      <w:spacing w:before="120"/>
      <w:ind w:left="709" w:hanging="709"/>
      <w:jc w:val="both"/>
    </w:pPr>
    <w:rPr>
      <w:rFonts w:eastAsia="Times New Roman"/>
      <w:sz w:val="20"/>
      <w:lang w:val="de-DE" w:eastAsia="de-DE"/>
    </w:rPr>
  </w:style>
  <w:style w:type="paragraph" w:customStyle="1" w:styleId="Fragen">
    <w:name w:val="Fragen"/>
    <w:basedOn w:val="Standard"/>
    <w:rsid w:val="00EF44AF"/>
    <w:pPr>
      <w:widowControl/>
      <w:spacing w:before="360"/>
      <w:ind w:left="709" w:hanging="709"/>
    </w:pPr>
    <w:rPr>
      <w:rFonts w:eastAsia="Times New Roman"/>
      <w:sz w:val="20"/>
      <w:lang w:val="de-DE" w:eastAsia="de-DE"/>
    </w:rPr>
  </w:style>
  <w:style w:type="paragraph" w:customStyle="1" w:styleId="Aufzhlung">
    <w:name w:val="Aufzählung"/>
    <w:basedOn w:val="Standard"/>
    <w:rsid w:val="00EF44AF"/>
    <w:pPr>
      <w:widowControl/>
      <w:numPr>
        <w:numId w:val="1"/>
      </w:numPr>
      <w:spacing w:after="0"/>
      <w:ind w:left="357" w:hanging="357"/>
      <w:jc w:val="both"/>
    </w:pPr>
    <w:rPr>
      <w:rFonts w:eastAsia="Times New Roman"/>
      <w:sz w:val="20"/>
      <w:lang w:val="de-DE" w:eastAsia="de-DE"/>
    </w:rPr>
  </w:style>
  <w:style w:type="character" w:customStyle="1" w:styleId="Textkrper2Zchn">
    <w:name w:val="Textkörper 2 Zchn"/>
    <w:basedOn w:val="Absatz-Standardschriftart"/>
    <w:link w:val="Textkrper2"/>
    <w:semiHidden/>
    <w:rsid w:val="00EF44AF"/>
    <w:rPr>
      <w:rFonts w:ascii="Arial" w:eastAsia="Times New Roman" w:hAnsi="Arial"/>
      <w:sz w:val="52"/>
      <w:lang w:val="de-DE" w:eastAsia="de-DE"/>
    </w:rPr>
  </w:style>
  <w:style w:type="paragraph" w:styleId="Textkrper2">
    <w:name w:val="Body Text 2"/>
    <w:basedOn w:val="Standard"/>
    <w:link w:val="Textkrper2Zchn"/>
    <w:semiHidden/>
    <w:rsid w:val="00EF44AF"/>
    <w:pPr>
      <w:widowControl/>
      <w:spacing w:before="120"/>
      <w:jc w:val="both"/>
    </w:pPr>
    <w:rPr>
      <w:rFonts w:eastAsia="Times New Roman"/>
      <w:sz w:val="52"/>
      <w:lang w:val="de-DE" w:eastAsia="de-DE"/>
    </w:rPr>
  </w:style>
  <w:style w:type="character" w:customStyle="1" w:styleId="Textkrper2Zchn1">
    <w:name w:val="Textkörper 2 Zchn1"/>
    <w:basedOn w:val="Absatz-Standardschriftart"/>
    <w:uiPriority w:val="99"/>
    <w:semiHidden/>
    <w:rsid w:val="00EF44AF"/>
    <w:rPr>
      <w:rFonts w:ascii="Arial" w:hAnsi="Arial"/>
      <w:sz w:val="24"/>
      <w:szCs w:val="24"/>
      <w:lang w:eastAsia="en-US"/>
    </w:rPr>
  </w:style>
  <w:style w:type="character" w:customStyle="1" w:styleId="text">
    <w:name w:val="text"/>
    <w:basedOn w:val="Absatz-Standardschriftart"/>
    <w:rsid w:val="00EF44AF"/>
    <w:rPr>
      <w:rFonts w:ascii="Arial" w:hAnsi="Arial" w:cs="Arial" w:hint="default"/>
      <w:sz w:val="20"/>
      <w:szCs w:val="20"/>
    </w:rPr>
  </w:style>
  <w:style w:type="character" w:styleId="Hervorhebung">
    <w:name w:val="Emphasis"/>
    <w:basedOn w:val="Absatz-Standardschriftart"/>
    <w:qFormat/>
    <w:rsid w:val="00EF44AF"/>
    <w:rPr>
      <w:rFonts w:ascii="Arial" w:hAnsi="Arial" w:cs="Arial" w:hint="default"/>
      <w:b/>
      <w:bCs/>
      <w:i w:val="0"/>
      <w:iCs w:val="0"/>
      <w:sz w:val="20"/>
      <w:szCs w:val="20"/>
    </w:rPr>
  </w:style>
  <w:style w:type="character" w:customStyle="1" w:styleId="Textkrper-Einzug2Zchn">
    <w:name w:val="Textkörper-Einzug 2 Zchn"/>
    <w:basedOn w:val="Absatz-Standardschriftart"/>
    <w:link w:val="Textkrper-Einzug2"/>
    <w:semiHidden/>
    <w:rsid w:val="00EF44AF"/>
    <w:rPr>
      <w:rFonts w:ascii="Arial" w:eastAsia="Times New Roman" w:hAnsi="Arial"/>
      <w:lang w:val="de-DE" w:eastAsia="de-DE"/>
    </w:rPr>
  </w:style>
  <w:style w:type="paragraph" w:styleId="Textkrper-Einzug2">
    <w:name w:val="Body Text Indent 2"/>
    <w:basedOn w:val="Standard"/>
    <w:link w:val="Textkrper-Einzug2Zchn"/>
    <w:semiHidden/>
    <w:rsid w:val="00EF44AF"/>
    <w:pPr>
      <w:widowControl/>
      <w:tabs>
        <w:tab w:val="left" w:pos="3544"/>
        <w:tab w:val="left" w:pos="4962"/>
      </w:tabs>
      <w:spacing w:before="120"/>
      <w:ind w:left="4962" w:hanging="4962"/>
    </w:pPr>
    <w:rPr>
      <w:rFonts w:eastAsia="Times New Roman"/>
      <w:sz w:val="20"/>
      <w:lang w:val="de-DE" w:eastAsia="de-DE"/>
    </w:rPr>
  </w:style>
  <w:style w:type="character" w:customStyle="1" w:styleId="Textkrper-Einzug2Zchn1">
    <w:name w:val="Textkörper-Einzug 2 Zchn1"/>
    <w:basedOn w:val="Absatz-Standardschriftart"/>
    <w:uiPriority w:val="99"/>
    <w:semiHidden/>
    <w:rsid w:val="00EF44AF"/>
    <w:rPr>
      <w:rFonts w:ascii="Arial" w:hAnsi="Arial"/>
      <w:sz w:val="24"/>
      <w:szCs w:val="24"/>
      <w:lang w:eastAsia="en-US"/>
    </w:rPr>
  </w:style>
  <w:style w:type="character" w:customStyle="1" w:styleId="FunotentextZchn">
    <w:name w:val="Fußnotentext Zchn"/>
    <w:basedOn w:val="Absatz-Standardschriftart"/>
    <w:link w:val="Funotentext"/>
    <w:semiHidden/>
    <w:rsid w:val="00EF44AF"/>
    <w:rPr>
      <w:rFonts w:ascii="Arial" w:eastAsia="Times New Roman" w:hAnsi="Arial"/>
      <w:lang w:val="de-DE" w:eastAsia="de-DE"/>
    </w:rPr>
  </w:style>
  <w:style w:type="paragraph" w:styleId="Funotentext">
    <w:name w:val="footnote text"/>
    <w:basedOn w:val="Standard"/>
    <w:link w:val="FunotentextZchn"/>
    <w:semiHidden/>
    <w:rsid w:val="00EF44AF"/>
    <w:pPr>
      <w:widowControl/>
      <w:spacing w:before="120"/>
      <w:jc w:val="both"/>
    </w:pPr>
    <w:rPr>
      <w:rFonts w:eastAsia="Times New Roman"/>
      <w:sz w:val="20"/>
      <w:lang w:val="de-DE" w:eastAsia="de-DE"/>
    </w:rPr>
  </w:style>
  <w:style w:type="character" w:customStyle="1" w:styleId="FunotentextZchn1">
    <w:name w:val="Fußnotentext Zchn1"/>
    <w:basedOn w:val="Absatz-Standardschriftart"/>
    <w:uiPriority w:val="99"/>
    <w:semiHidden/>
    <w:rsid w:val="00EF44AF"/>
    <w:rPr>
      <w:rFonts w:ascii="Arial" w:hAnsi="Arial"/>
      <w:lang w:eastAsia="en-US"/>
    </w:rPr>
  </w:style>
  <w:style w:type="paragraph" w:styleId="Endnotentext">
    <w:name w:val="endnote text"/>
    <w:basedOn w:val="Standard"/>
    <w:link w:val="EndnotentextZchn"/>
    <w:semiHidden/>
    <w:rsid w:val="00EF44AF"/>
    <w:pPr>
      <w:widowControl/>
      <w:spacing w:after="0"/>
    </w:pPr>
    <w:rPr>
      <w:rFonts w:eastAsia="Times New Roman"/>
      <w:sz w:val="22"/>
      <w:lang w:val="de-DE" w:eastAsia="de-DE"/>
    </w:rPr>
  </w:style>
  <w:style w:type="character" w:customStyle="1" w:styleId="EndnotentextZchn">
    <w:name w:val="Endnotentext Zchn"/>
    <w:basedOn w:val="Absatz-Standardschriftart"/>
    <w:link w:val="Endnotentext"/>
    <w:semiHidden/>
    <w:rsid w:val="00EF44AF"/>
    <w:rPr>
      <w:rFonts w:ascii="Arial" w:eastAsia="Times New Roman" w:hAnsi="Arial"/>
      <w:sz w:val="22"/>
      <w:lang w:val="de-DE" w:eastAsia="de-DE"/>
    </w:rPr>
  </w:style>
  <w:style w:type="character" w:styleId="Endnotenzeichen">
    <w:name w:val="endnote reference"/>
    <w:basedOn w:val="Absatz-Standardschriftart"/>
    <w:semiHidden/>
    <w:rsid w:val="00EF44AF"/>
    <w:rPr>
      <w:vertAlign w:val="superscript"/>
    </w:rPr>
  </w:style>
  <w:style w:type="paragraph" w:styleId="Verzeichnis1">
    <w:name w:val="toc 1"/>
    <w:basedOn w:val="Standard"/>
    <w:next w:val="Standard"/>
    <w:autoRedefine/>
    <w:uiPriority w:val="39"/>
    <w:unhideWhenUsed/>
    <w:rsid w:val="00A75D23"/>
    <w:pPr>
      <w:tabs>
        <w:tab w:val="right" w:leader="dot" w:pos="9056"/>
      </w:tabs>
      <w:spacing w:after="100"/>
    </w:pPr>
    <w:rPr>
      <w:szCs w:val="36"/>
    </w:rPr>
  </w:style>
  <w:style w:type="paragraph" w:styleId="Verzeichnis2">
    <w:name w:val="toc 2"/>
    <w:basedOn w:val="Standard"/>
    <w:next w:val="Standard"/>
    <w:autoRedefine/>
    <w:uiPriority w:val="39"/>
    <w:unhideWhenUsed/>
    <w:rsid w:val="0003374B"/>
    <w:pPr>
      <w:spacing w:after="100"/>
      <w:ind w:left="240"/>
    </w:pPr>
  </w:style>
  <w:style w:type="paragraph" w:customStyle="1" w:styleId="Abbildung">
    <w:name w:val="Abbildung"/>
    <w:basedOn w:val="Standard"/>
    <w:link w:val="AbbildungZchn"/>
    <w:qFormat/>
    <w:rsid w:val="00A75D23"/>
    <w:pPr>
      <w:keepNext/>
    </w:pPr>
    <w:rPr>
      <w:noProof/>
    </w:rPr>
  </w:style>
  <w:style w:type="paragraph" w:customStyle="1" w:styleId="Abb-Unterschrift">
    <w:name w:val="Abb.-Unterschrift"/>
    <w:basedOn w:val="Standard"/>
    <w:link w:val="Abb-UnterschriftZchn"/>
    <w:qFormat/>
    <w:rsid w:val="00A75D23"/>
    <w:pPr>
      <w:keepLines/>
      <w:tabs>
        <w:tab w:val="left" w:pos="993"/>
      </w:tabs>
      <w:ind w:left="992" w:hanging="992"/>
    </w:pPr>
  </w:style>
  <w:style w:type="character" w:customStyle="1" w:styleId="AbbildungZchn">
    <w:name w:val="Abbildung Zchn"/>
    <w:basedOn w:val="Absatz-Standardschriftart"/>
    <w:link w:val="Abbildung"/>
    <w:rsid w:val="00A75D23"/>
    <w:rPr>
      <w:rFonts w:ascii="Arial" w:hAnsi="Arial"/>
      <w:noProof/>
      <w:sz w:val="24"/>
      <w:szCs w:val="24"/>
    </w:rPr>
  </w:style>
  <w:style w:type="paragraph" w:styleId="Listenabsatz">
    <w:name w:val="List Paragraph"/>
    <w:basedOn w:val="Standard"/>
    <w:uiPriority w:val="72"/>
    <w:rsid w:val="00DA46A4"/>
    <w:pPr>
      <w:ind w:left="720"/>
      <w:contextualSpacing/>
    </w:pPr>
  </w:style>
  <w:style w:type="character" w:customStyle="1" w:styleId="Abb-UnterschriftZchn">
    <w:name w:val="Abb.-Unterschrift Zchn"/>
    <w:basedOn w:val="Absatz-Standardschriftart"/>
    <w:link w:val="Abb-Unterschrift"/>
    <w:rsid w:val="00A75D23"/>
    <w:rPr>
      <w:rFonts w:ascii="Arial" w:hAnsi="Arial"/>
      <w:sz w:val="24"/>
      <w:szCs w:val="24"/>
      <w:lang w:eastAsia="en-US"/>
    </w:rPr>
  </w:style>
  <w:style w:type="paragraph" w:styleId="Verzeichnis3">
    <w:name w:val="toc 3"/>
    <w:basedOn w:val="Standard"/>
    <w:next w:val="Standard"/>
    <w:autoRedefine/>
    <w:uiPriority w:val="39"/>
    <w:semiHidden/>
    <w:unhideWhenUsed/>
    <w:rsid w:val="00A75D23"/>
    <w:pPr>
      <w:spacing w:after="100"/>
      <w:ind w:left="480"/>
    </w:pPr>
  </w:style>
  <w:style w:type="character" w:styleId="BesuchterHyperlink">
    <w:name w:val="FollowedHyperlink"/>
    <w:basedOn w:val="Absatz-Standardschriftart"/>
    <w:uiPriority w:val="99"/>
    <w:semiHidden/>
    <w:unhideWhenUsed/>
    <w:rsid w:val="001505EB"/>
    <w:rPr>
      <w:color w:val="800080" w:themeColor="followedHyperlink"/>
      <w:u w:val="single"/>
    </w:rPr>
  </w:style>
  <w:style w:type="table" w:styleId="Tabellenraster">
    <w:name w:val="Table Grid"/>
    <w:basedOn w:val="NormaleTabelle"/>
    <w:uiPriority w:val="59"/>
    <w:rsid w:val="00124F1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tzhaltertext">
    <w:name w:val="Placeholder Text"/>
    <w:basedOn w:val="Absatz-Standardschriftart"/>
    <w:uiPriority w:val="99"/>
    <w:unhideWhenUsed/>
    <w:rsid w:val="00D656C9"/>
    <w:rPr>
      <w:color w:val="808080"/>
    </w:rPr>
  </w:style>
  <w:style w:type="paragraph" w:styleId="StandardWeb">
    <w:name w:val="Normal (Web)"/>
    <w:basedOn w:val="Standard"/>
    <w:uiPriority w:val="99"/>
    <w:semiHidden/>
    <w:unhideWhenUsed/>
    <w:rsid w:val="006E2BE4"/>
    <w:pPr>
      <w:widowControl/>
      <w:spacing w:before="100" w:beforeAutospacing="1" w:after="100" w:afterAutospacing="1"/>
    </w:pPr>
    <w:rPr>
      <w:rFonts w:ascii="Times New Roman" w:eastAsia="Times New Roman" w:hAnsi="Times New Roman"/>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de-AT" w:eastAsia="de-A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endnote reference" w:uiPriority="0"/>
    <w:lsdException w:name="endnote tex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Hyperlink" w:uiPriority="0"/>
    <w:lsdException w:name="Strong" w:semiHidden="0" w:uiPriority="22" w:unhideWhenUsed="0"/>
    <w:lsdException w:name="Emphasis" w:semiHidden="0" w:uiPriority="0" w:unhideWhenUsed="0" w:qFormat="1"/>
    <w:lsdException w:name="Table Grid" w:semiHidden="0" w:uiPriority="59" w:unhideWhenUsed="0"/>
    <w:lsdException w:name="No Spacing" w:semiHidden="0" w:unhideWhenUsed="0"/>
    <w:lsdException w:name="Medium Grid 1" w:unhideWhenUsed="0"/>
    <w:lsdException w:name="Medium Grid 2"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lsdException w:name="Intense Emphasis" w:semiHidden="0" w:uiPriority="66" w:unhideWhenUsed="0"/>
    <w:lsdException w:name="Subtle Reference" w:semiHidden="0" w:uiPriority="67" w:unhideWhenUsed="0"/>
    <w:lsdException w:name="Intense Reference" w:semiHidden="0" w:uiPriority="68" w:unhideWhenUsed="0"/>
    <w:lsdException w:name="Book Title" w:semiHidden="0" w:uiPriority="69" w:unhideWhenUsed="0"/>
    <w:lsdException w:name="Bibliography" w:semiHidden="0" w:uiPriority="70" w:unhideWhenUsed="0"/>
    <w:lsdException w:name="TOC Heading" w:uiPriority="71" w:qFormat="1"/>
  </w:latentStyles>
  <w:style w:type="paragraph" w:default="1" w:styleId="Standard">
    <w:name w:val="Normal"/>
    <w:qFormat/>
    <w:rsid w:val="00304AA7"/>
    <w:pPr>
      <w:widowControl w:val="0"/>
      <w:spacing w:after="120"/>
    </w:pPr>
    <w:rPr>
      <w:rFonts w:ascii="Arial" w:hAnsi="Arial"/>
      <w:sz w:val="24"/>
    </w:rPr>
  </w:style>
  <w:style w:type="paragraph" w:styleId="berschrift1">
    <w:name w:val="heading 1"/>
    <w:basedOn w:val="Standard"/>
    <w:next w:val="Standard"/>
    <w:link w:val="berschrift1Zchn"/>
    <w:qFormat/>
    <w:rsid w:val="001C500F"/>
    <w:pPr>
      <w:keepNext/>
      <w:keepLines/>
      <w:ind w:left="397" w:hanging="397"/>
      <w:outlineLvl w:val="0"/>
    </w:pPr>
    <w:rPr>
      <w:b/>
      <w:sz w:val="36"/>
    </w:rPr>
  </w:style>
  <w:style w:type="paragraph" w:styleId="berschrift2">
    <w:name w:val="heading 2"/>
    <w:basedOn w:val="berschrift1"/>
    <w:next w:val="Standard"/>
    <w:link w:val="berschrift2Zchn"/>
    <w:qFormat/>
    <w:rsid w:val="001C500F"/>
    <w:pPr>
      <w:ind w:left="709" w:hanging="709"/>
      <w:outlineLvl w:val="1"/>
    </w:pPr>
    <w:rPr>
      <w:rFonts w:eastAsiaTheme="majorEastAsia" w:cstheme="majorBidi"/>
      <w:bCs/>
      <w:szCs w:val="26"/>
    </w:rPr>
  </w:style>
  <w:style w:type="paragraph" w:styleId="berschrift3">
    <w:name w:val="heading 3"/>
    <w:basedOn w:val="berschrift1"/>
    <w:next w:val="Standard"/>
    <w:link w:val="berschrift3Zchn"/>
    <w:qFormat/>
    <w:rsid w:val="001C500F"/>
    <w:pPr>
      <w:ind w:left="1021" w:hanging="1021"/>
      <w:outlineLvl w:val="2"/>
    </w:pPr>
    <w:rPr>
      <w:rFonts w:eastAsiaTheme="majorEastAsia" w:cstheme="majorBidi"/>
      <w:bCs/>
    </w:rPr>
  </w:style>
  <w:style w:type="paragraph" w:styleId="berschrift4">
    <w:name w:val="heading 4"/>
    <w:basedOn w:val="Standard"/>
    <w:next w:val="Standard"/>
    <w:link w:val="berschrift4Zchn"/>
    <w:qFormat/>
    <w:rsid w:val="00EF44AF"/>
    <w:pPr>
      <w:keepNext/>
      <w:widowControl/>
      <w:spacing w:before="120"/>
      <w:jc w:val="both"/>
      <w:outlineLvl w:val="3"/>
    </w:pPr>
    <w:rPr>
      <w:rFonts w:eastAsia="Times New Roman"/>
      <w:b/>
      <w:sz w:val="20"/>
      <w:lang w:val="de-DE" w:eastAsia="de-DE"/>
    </w:rPr>
  </w:style>
  <w:style w:type="paragraph" w:styleId="berschrift5">
    <w:name w:val="heading 5"/>
    <w:basedOn w:val="Standard"/>
    <w:next w:val="Standard"/>
    <w:link w:val="berschrift5Zchn"/>
    <w:qFormat/>
    <w:rsid w:val="00EF44AF"/>
    <w:pPr>
      <w:keepNext/>
      <w:widowControl/>
      <w:spacing w:before="120"/>
      <w:jc w:val="right"/>
      <w:outlineLvl w:val="4"/>
    </w:pPr>
    <w:rPr>
      <w:rFonts w:eastAsia="Times New Roman"/>
      <w:b/>
      <w:sz w:val="20"/>
      <w:lang w:val="de-DE"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1C500F"/>
    <w:rPr>
      <w:rFonts w:ascii="Arial" w:hAnsi="Arial"/>
      <w:b/>
      <w:sz w:val="36"/>
      <w:szCs w:val="24"/>
    </w:rPr>
  </w:style>
  <w:style w:type="character" w:customStyle="1" w:styleId="berschrift2Zchn">
    <w:name w:val="Überschrift 2 Zchn"/>
    <w:basedOn w:val="Absatz-Standardschriftart"/>
    <w:link w:val="berschrift2"/>
    <w:rsid w:val="001C500F"/>
    <w:rPr>
      <w:rFonts w:ascii="Arial" w:eastAsiaTheme="majorEastAsia" w:hAnsi="Arial" w:cstheme="majorBidi"/>
      <w:b/>
      <w:bCs/>
      <w:sz w:val="36"/>
      <w:szCs w:val="26"/>
    </w:rPr>
  </w:style>
  <w:style w:type="character" w:customStyle="1" w:styleId="berschrift3Zchn">
    <w:name w:val="Überschrift 3 Zchn"/>
    <w:basedOn w:val="Absatz-Standardschriftart"/>
    <w:link w:val="berschrift3"/>
    <w:rsid w:val="001C500F"/>
    <w:rPr>
      <w:rFonts w:ascii="Arial" w:eastAsiaTheme="majorEastAsia" w:hAnsi="Arial" w:cstheme="majorBidi"/>
      <w:b/>
      <w:bCs/>
      <w:sz w:val="36"/>
      <w:szCs w:val="24"/>
    </w:rPr>
  </w:style>
  <w:style w:type="character" w:customStyle="1" w:styleId="berschrift4Zchn">
    <w:name w:val="Überschrift 4 Zchn"/>
    <w:basedOn w:val="Absatz-Standardschriftart"/>
    <w:link w:val="berschrift4"/>
    <w:rsid w:val="00EF44AF"/>
    <w:rPr>
      <w:rFonts w:ascii="Arial" w:eastAsia="Times New Roman" w:hAnsi="Arial"/>
      <w:b/>
      <w:lang w:val="de-DE" w:eastAsia="de-DE"/>
    </w:rPr>
  </w:style>
  <w:style w:type="character" w:customStyle="1" w:styleId="berschrift5Zchn">
    <w:name w:val="Überschrift 5 Zchn"/>
    <w:basedOn w:val="Absatz-Standardschriftart"/>
    <w:link w:val="berschrift5"/>
    <w:rsid w:val="00EF44AF"/>
    <w:rPr>
      <w:rFonts w:ascii="Arial" w:eastAsia="Times New Roman" w:hAnsi="Arial"/>
      <w:b/>
      <w:lang w:val="de-DE" w:eastAsia="de-DE"/>
    </w:rPr>
  </w:style>
  <w:style w:type="paragraph" w:styleId="Kopfzeile">
    <w:name w:val="header"/>
    <w:basedOn w:val="Standard"/>
    <w:link w:val="KopfzeileZchn"/>
    <w:unhideWhenUsed/>
    <w:rsid w:val="0042169E"/>
    <w:pPr>
      <w:tabs>
        <w:tab w:val="center" w:pos="4536"/>
        <w:tab w:val="right" w:pos="9072"/>
      </w:tabs>
      <w:spacing w:after="0"/>
    </w:pPr>
  </w:style>
  <w:style w:type="character" w:customStyle="1" w:styleId="KopfzeileZchn">
    <w:name w:val="Kopfzeile Zchn"/>
    <w:basedOn w:val="Absatz-Standardschriftart"/>
    <w:link w:val="Kopfzeile"/>
    <w:rsid w:val="0042169E"/>
  </w:style>
  <w:style w:type="paragraph" w:styleId="Fuzeile">
    <w:name w:val="footer"/>
    <w:basedOn w:val="Standard"/>
    <w:link w:val="FuzeileZchn"/>
    <w:unhideWhenUsed/>
    <w:rsid w:val="0042169E"/>
    <w:pPr>
      <w:tabs>
        <w:tab w:val="center" w:pos="4536"/>
        <w:tab w:val="right" w:pos="9072"/>
      </w:tabs>
      <w:spacing w:after="0"/>
    </w:pPr>
  </w:style>
  <w:style w:type="character" w:customStyle="1" w:styleId="FuzeileZchn">
    <w:name w:val="Fußzeile Zchn"/>
    <w:basedOn w:val="Absatz-Standardschriftart"/>
    <w:link w:val="Fuzeile"/>
    <w:rsid w:val="0042169E"/>
  </w:style>
  <w:style w:type="paragraph" w:customStyle="1" w:styleId="EinfacherAbsatz">
    <w:name w:val="[Einfacher Absatz]"/>
    <w:basedOn w:val="Standard"/>
    <w:link w:val="EinfacherAbsatzZchn"/>
    <w:uiPriority w:val="99"/>
    <w:rsid w:val="00EF4C99"/>
    <w:pPr>
      <w:autoSpaceDE w:val="0"/>
      <w:autoSpaceDN w:val="0"/>
      <w:adjustRightInd w:val="0"/>
      <w:spacing w:after="0"/>
      <w:textAlignment w:val="center"/>
    </w:pPr>
    <w:rPr>
      <w:rFonts w:ascii="Times-Roman" w:hAnsi="Times-Roman" w:cs="Times-Roman"/>
      <w:color w:val="000000"/>
    </w:rPr>
  </w:style>
  <w:style w:type="character" w:customStyle="1" w:styleId="EinfacherAbsatzZchn">
    <w:name w:val="[Einfacher Absatz] Zchn"/>
    <w:basedOn w:val="Absatz-Standardschriftart"/>
    <w:link w:val="EinfacherAbsatz"/>
    <w:uiPriority w:val="99"/>
    <w:rsid w:val="002D3285"/>
    <w:rPr>
      <w:rFonts w:ascii="Times-Roman" w:hAnsi="Times-Roman" w:cs="Times-Roman"/>
      <w:color w:val="000000"/>
      <w:sz w:val="24"/>
      <w:szCs w:val="24"/>
      <w:lang w:val="de-DE" w:eastAsia="en-US"/>
    </w:rPr>
  </w:style>
  <w:style w:type="character" w:customStyle="1" w:styleId="s">
    <w:name w:val="s"/>
    <w:basedOn w:val="Absatz-Standardschriftart"/>
    <w:rsid w:val="0012067A"/>
  </w:style>
  <w:style w:type="character" w:styleId="Hyperlink">
    <w:name w:val="Hyperlink"/>
    <w:rsid w:val="0012067A"/>
    <w:rPr>
      <w:color w:val="0000FF"/>
      <w:u w:val="single"/>
    </w:rPr>
  </w:style>
  <w:style w:type="paragraph" w:customStyle="1" w:styleId="Kopf-undFuzeile">
    <w:name w:val="Kopf- und Fußzeile"/>
    <w:link w:val="Kopf-undFuzeileZchn"/>
    <w:qFormat/>
    <w:rsid w:val="002D3285"/>
    <w:rPr>
      <w:rFonts w:ascii="Arial" w:hAnsi="Arial" w:cs="Arial"/>
      <w:color w:val="000000"/>
      <w:sz w:val="16"/>
      <w:szCs w:val="16"/>
      <w:lang w:eastAsia="en-US"/>
    </w:rPr>
  </w:style>
  <w:style w:type="character" w:customStyle="1" w:styleId="Kopf-undFuzeileZchn">
    <w:name w:val="Kopf- und Fußzeile Zchn"/>
    <w:basedOn w:val="EinfacherAbsatzZchn"/>
    <w:link w:val="Kopf-undFuzeile"/>
    <w:rsid w:val="002D3285"/>
    <w:rPr>
      <w:rFonts w:ascii="Arial" w:hAnsi="Arial" w:cs="Arial"/>
      <w:color w:val="000000"/>
      <w:sz w:val="16"/>
      <w:szCs w:val="16"/>
      <w:lang w:val="de-DE" w:eastAsia="en-US"/>
    </w:rPr>
  </w:style>
  <w:style w:type="paragraph" w:styleId="Titel">
    <w:name w:val="Title"/>
    <w:basedOn w:val="Standard"/>
    <w:next w:val="Standard"/>
    <w:link w:val="TitelZchn"/>
    <w:uiPriority w:val="7"/>
    <w:qFormat/>
    <w:rsid w:val="002F32B5"/>
    <w:pPr>
      <w:keepNext/>
      <w:keepLines/>
      <w:spacing w:after="240"/>
      <w:outlineLvl w:val="0"/>
    </w:pPr>
    <w:rPr>
      <w:rFonts w:eastAsiaTheme="majorEastAsia" w:cstheme="majorBidi"/>
      <w:b/>
      <w:bCs/>
      <w:kern w:val="28"/>
      <w:sz w:val="48"/>
      <w:szCs w:val="32"/>
    </w:rPr>
  </w:style>
  <w:style w:type="character" w:customStyle="1" w:styleId="TitelZchn">
    <w:name w:val="Titel Zchn"/>
    <w:basedOn w:val="Absatz-Standardschriftart"/>
    <w:link w:val="Titel"/>
    <w:uiPriority w:val="7"/>
    <w:rsid w:val="002F32B5"/>
    <w:rPr>
      <w:rFonts w:ascii="Arial" w:eastAsiaTheme="majorEastAsia" w:hAnsi="Arial" w:cstheme="majorBidi"/>
      <w:b/>
      <w:bCs/>
      <w:kern w:val="28"/>
      <w:sz w:val="48"/>
      <w:szCs w:val="32"/>
      <w:lang w:eastAsia="en-US"/>
    </w:rPr>
  </w:style>
  <w:style w:type="paragraph" w:styleId="Untertitel">
    <w:name w:val="Subtitle"/>
    <w:basedOn w:val="Standard"/>
    <w:next w:val="Standard"/>
    <w:link w:val="UntertitelZchn"/>
    <w:uiPriority w:val="11"/>
    <w:qFormat/>
    <w:rsid w:val="00D26800"/>
    <w:pPr>
      <w:keepNext/>
      <w:keepLines/>
      <w:outlineLvl w:val="1"/>
    </w:pPr>
    <w:rPr>
      <w:rFonts w:eastAsiaTheme="majorEastAsia" w:cstheme="majorBidi"/>
      <w:b/>
      <w:sz w:val="28"/>
    </w:rPr>
  </w:style>
  <w:style w:type="character" w:customStyle="1" w:styleId="UntertitelZchn">
    <w:name w:val="Untertitel Zchn"/>
    <w:basedOn w:val="Absatz-Standardschriftart"/>
    <w:link w:val="Untertitel"/>
    <w:uiPriority w:val="11"/>
    <w:rsid w:val="00D26800"/>
    <w:rPr>
      <w:rFonts w:ascii="Arial" w:eastAsiaTheme="majorEastAsia" w:hAnsi="Arial" w:cstheme="majorBidi"/>
      <w:b/>
      <w:sz w:val="28"/>
      <w:szCs w:val="24"/>
      <w:lang w:eastAsia="en-US"/>
    </w:rPr>
  </w:style>
  <w:style w:type="paragraph" w:styleId="Sprechblasentext">
    <w:name w:val="Balloon Text"/>
    <w:basedOn w:val="Standard"/>
    <w:link w:val="SprechblasentextZchn"/>
    <w:uiPriority w:val="99"/>
    <w:semiHidden/>
    <w:unhideWhenUsed/>
    <w:rsid w:val="00EA38A5"/>
    <w:pPr>
      <w:spacing w:after="0"/>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EA38A5"/>
    <w:rPr>
      <w:rFonts w:ascii="Tahoma" w:hAnsi="Tahoma" w:cs="Tahoma"/>
      <w:sz w:val="16"/>
      <w:szCs w:val="16"/>
      <w:lang w:eastAsia="en-US"/>
    </w:rPr>
  </w:style>
  <w:style w:type="paragraph" w:styleId="Beschriftung">
    <w:name w:val="caption"/>
    <w:basedOn w:val="Standard"/>
    <w:next w:val="Standard"/>
    <w:qFormat/>
    <w:rsid w:val="00EF44AF"/>
    <w:pPr>
      <w:widowControl/>
      <w:spacing w:before="120"/>
    </w:pPr>
    <w:rPr>
      <w:rFonts w:eastAsia="Times New Roman"/>
      <w:b/>
      <w:sz w:val="22"/>
      <w:lang w:val="de-DE" w:eastAsia="de-DE"/>
    </w:rPr>
  </w:style>
  <w:style w:type="paragraph" w:customStyle="1" w:styleId="AbbUnterschrift">
    <w:name w:val="Abb Unterschrift"/>
    <w:basedOn w:val="Standard"/>
    <w:rsid w:val="00EF44AF"/>
    <w:pPr>
      <w:widowControl/>
      <w:spacing w:before="120" w:after="240"/>
      <w:ind w:left="794" w:hanging="794"/>
    </w:pPr>
    <w:rPr>
      <w:rFonts w:eastAsia="Times New Roman"/>
      <w:sz w:val="20"/>
      <w:lang w:val="de-DE" w:eastAsia="de-DE"/>
    </w:rPr>
  </w:style>
  <w:style w:type="paragraph" w:customStyle="1" w:styleId="TabUnterschrift">
    <w:name w:val="Tab Unterschrift"/>
    <w:basedOn w:val="Standard"/>
    <w:rsid w:val="00EF44AF"/>
    <w:pPr>
      <w:widowControl/>
      <w:spacing w:before="120" w:after="240"/>
      <w:ind w:left="794" w:hanging="794"/>
    </w:pPr>
    <w:rPr>
      <w:rFonts w:eastAsia="Times New Roman"/>
      <w:sz w:val="20"/>
      <w:lang w:val="de-DE" w:eastAsia="de-DE"/>
    </w:rPr>
  </w:style>
  <w:style w:type="paragraph" w:customStyle="1" w:styleId="Tabelle">
    <w:name w:val="Tabelle"/>
    <w:basedOn w:val="Standard"/>
    <w:rsid w:val="00EF44AF"/>
    <w:pPr>
      <w:widowControl/>
      <w:spacing w:before="60" w:after="60"/>
    </w:pPr>
    <w:rPr>
      <w:rFonts w:eastAsia="Times New Roman"/>
      <w:sz w:val="20"/>
      <w:lang w:val="de-DE" w:eastAsia="de-DE"/>
    </w:rPr>
  </w:style>
  <w:style w:type="character" w:customStyle="1" w:styleId="TextkrperZchn">
    <w:name w:val="Textkörper Zchn"/>
    <w:basedOn w:val="Absatz-Standardschriftart"/>
    <w:link w:val="Textkrper"/>
    <w:semiHidden/>
    <w:rsid w:val="00EF44AF"/>
    <w:rPr>
      <w:rFonts w:ascii="Arial" w:eastAsia="Times New Roman" w:hAnsi="Arial"/>
      <w:lang w:val="de-DE" w:eastAsia="de-DE"/>
    </w:rPr>
  </w:style>
  <w:style w:type="paragraph" w:styleId="Textkrper">
    <w:name w:val="Body Text"/>
    <w:basedOn w:val="Standard"/>
    <w:link w:val="TextkrperZchn"/>
    <w:semiHidden/>
    <w:rsid w:val="00EF44AF"/>
    <w:pPr>
      <w:widowControl/>
      <w:spacing w:before="120"/>
      <w:jc w:val="center"/>
    </w:pPr>
    <w:rPr>
      <w:rFonts w:eastAsia="Times New Roman"/>
      <w:sz w:val="20"/>
      <w:lang w:val="de-DE" w:eastAsia="de-DE"/>
    </w:rPr>
  </w:style>
  <w:style w:type="character" w:customStyle="1" w:styleId="TextkrperZchn1">
    <w:name w:val="Textkörper Zchn1"/>
    <w:basedOn w:val="Absatz-Standardschriftart"/>
    <w:uiPriority w:val="99"/>
    <w:semiHidden/>
    <w:rsid w:val="00EF44AF"/>
    <w:rPr>
      <w:rFonts w:ascii="Arial" w:hAnsi="Arial"/>
      <w:sz w:val="24"/>
      <w:szCs w:val="24"/>
      <w:lang w:eastAsia="en-US"/>
    </w:rPr>
  </w:style>
  <w:style w:type="paragraph" w:customStyle="1" w:styleId="Literatur">
    <w:name w:val="Literatur"/>
    <w:basedOn w:val="Standard"/>
    <w:rsid w:val="00EF44AF"/>
    <w:pPr>
      <w:widowControl/>
      <w:spacing w:before="120"/>
      <w:ind w:left="709" w:hanging="709"/>
      <w:jc w:val="both"/>
    </w:pPr>
    <w:rPr>
      <w:rFonts w:eastAsia="Times New Roman"/>
      <w:sz w:val="20"/>
      <w:lang w:val="de-DE" w:eastAsia="de-DE"/>
    </w:rPr>
  </w:style>
  <w:style w:type="paragraph" w:customStyle="1" w:styleId="Fragen">
    <w:name w:val="Fragen"/>
    <w:basedOn w:val="Standard"/>
    <w:rsid w:val="00EF44AF"/>
    <w:pPr>
      <w:widowControl/>
      <w:spacing w:before="360"/>
      <w:ind w:left="709" w:hanging="709"/>
    </w:pPr>
    <w:rPr>
      <w:rFonts w:eastAsia="Times New Roman"/>
      <w:sz w:val="20"/>
      <w:lang w:val="de-DE" w:eastAsia="de-DE"/>
    </w:rPr>
  </w:style>
  <w:style w:type="paragraph" w:customStyle="1" w:styleId="Aufzhlung">
    <w:name w:val="Aufzählung"/>
    <w:basedOn w:val="Standard"/>
    <w:rsid w:val="00EF44AF"/>
    <w:pPr>
      <w:widowControl/>
      <w:numPr>
        <w:numId w:val="1"/>
      </w:numPr>
      <w:spacing w:after="0"/>
      <w:ind w:left="357" w:hanging="357"/>
      <w:jc w:val="both"/>
    </w:pPr>
    <w:rPr>
      <w:rFonts w:eastAsia="Times New Roman"/>
      <w:sz w:val="20"/>
      <w:lang w:val="de-DE" w:eastAsia="de-DE"/>
    </w:rPr>
  </w:style>
  <w:style w:type="character" w:customStyle="1" w:styleId="Textkrper2Zchn">
    <w:name w:val="Textkörper 2 Zchn"/>
    <w:basedOn w:val="Absatz-Standardschriftart"/>
    <w:link w:val="Textkrper2"/>
    <w:semiHidden/>
    <w:rsid w:val="00EF44AF"/>
    <w:rPr>
      <w:rFonts w:ascii="Arial" w:eastAsia="Times New Roman" w:hAnsi="Arial"/>
      <w:sz w:val="52"/>
      <w:lang w:val="de-DE" w:eastAsia="de-DE"/>
    </w:rPr>
  </w:style>
  <w:style w:type="paragraph" w:styleId="Textkrper2">
    <w:name w:val="Body Text 2"/>
    <w:basedOn w:val="Standard"/>
    <w:link w:val="Textkrper2Zchn"/>
    <w:semiHidden/>
    <w:rsid w:val="00EF44AF"/>
    <w:pPr>
      <w:widowControl/>
      <w:spacing w:before="120"/>
      <w:jc w:val="both"/>
    </w:pPr>
    <w:rPr>
      <w:rFonts w:eastAsia="Times New Roman"/>
      <w:sz w:val="52"/>
      <w:lang w:val="de-DE" w:eastAsia="de-DE"/>
    </w:rPr>
  </w:style>
  <w:style w:type="character" w:customStyle="1" w:styleId="Textkrper2Zchn1">
    <w:name w:val="Textkörper 2 Zchn1"/>
    <w:basedOn w:val="Absatz-Standardschriftart"/>
    <w:uiPriority w:val="99"/>
    <w:semiHidden/>
    <w:rsid w:val="00EF44AF"/>
    <w:rPr>
      <w:rFonts w:ascii="Arial" w:hAnsi="Arial"/>
      <w:sz w:val="24"/>
      <w:szCs w:val="24"/>
      <w:lang w:eastAsia="en-US"/>
    </w:rPr>
  </w:style>
  <w:style w:type="character" w:customStyle="1" w:styleId="text">
    <w:name w:val="text"/>
    <w:basedOn w:val="Absatz-Standardschriftart"/>
    <w:rsid w:val="00EF44AF"/>
    <w:rPr>
      <w:rFonts w:ascii="Arial" w:hAnsi="Arial" w:cs="Arial" w:hint="default"/>
      <w:sz w:val="20"/>
      <w:szCs w:val="20"/>
    </w:rPr>
  </w:style>
  <w:style w:type="character" w:styleId="Hervorhebung">
    <w:name w:val="Emphasis"/>
    <w:basedOn w:val="Absatz-Standardschriftart"/>
    <w:qFormat/>
    <w:rsid w:val="00EF44AF"/>
    <w:rPr>
      <w:rFonts w:ascii="Arial" w:hAnsi="Arial" w:cs="Arial" w:hint="default"/>
      <w:b/>
      <w:bCs/>
      <w:i w:val="0"/>
      <w:iCs w:val="0"/>
      <w:sz w:val="20"/>
      <w:szCs w:val="20"/>
    </w:rPr>
  </w:style>
  <w:style w:type="character" w:customStyle="1" w:styleId="Textkrper-Einzug2Zchn">
    <w:name w:val="Textkörper-Einzug 2 Zchn"/>
    <w:basedOn w:val="Absatz-Standardschriftart"/>
    <w:link w:val="Textkrper-Einzug2"/>
    <w:semiHidden/>
    <w:rsid w:val="00EF44AF"/>
    <w:rPr>
      <w:rFonts w:ascii="Arial" w:eastAsia="Times New Roman" w:hAnsi="Arial"/>
      <w:lang w:val="de-DE" w:eastAsia="de-DE"/>
    </w:rPr>
  </w:style>
  <w:style w:type="paragraph" w:styleId="Textkrper-Einzug2">
    <w:name w:val="Body Text Indent 2"/>
    <w:basedOn w:val="Standard"/>
    <w:link w:val="Textkrper-Einzug2Zchn"/>
    <w:semiHidden/>
    <w:rsid w:val="00EF44AF"/>
    <w:pPr>
      <w:widowControl/>
      <w:tabs>
        <w:tab w:val="left" w:pos="3544"/>
        <w:tab w:val="left" w:pos="4962"/>
      </w:tabs>
      <w:spacing w:before="120"/>
      <w:ind w:left="4962" w:hanging="4962"/>
    </w:pPr>
    <w:rPr>
      <w:rFonts w:eastAsia="Times New Roman"/>
      <w:sz w:val="20"/>
      <w:lang w:val="de-DE" w:eastAsia="de-DE"/>
    </w:rPr>
  </w:style>
  <w:style w:type="character" w:customStyle="1" w:styleId="Textkrper-Einzug2Zchn1">
    <w:name w:val="Textkörper-Einzug 2 Zchn1"/>
    <w:basedOn w:val="Absatz-Standardschriftart"/>
    <w:uiPriority w:val="99"/>
    <w:semiHidden/>
    <w:rsid w:val="00EF44AF"/>
    <w:rPr>
      <w:rFonts w:ascii="Arial" w:hAnsi="Arial"/>
      <w:sz w:val="24"/>
      <w:szCs w:val="24"/>
      <w:lang w:eastAsia="en-US"/>
    </w:rPr>
  </w:style>
  <w:style w:type="character" w:customStyle="1" w:styleId="FunotentextZchn">
    <w:name w:val="Fußnotentext Zchn"/>
    <w:basedOn w:val="Absatz-Standardschriftart"/>
    <w:link w:val="Funotentext"/>
    <w:semiHidden/>
    <w:rsid w:val="00EF44AF"/>
    <w:rPr>
      <w:rFonts w:ascii="Arial" w:eastAsia="Times New Roman" w:hAnsi="Arial"/>
      <w:lang w:val="de-DE" w:eastAsia="de-DE"/>
    </w:rPr>
  </w:style>
  <w:style w:type="paragraph" w:styleId="Funotentext">
    <w:name w:val="footnote text"/>
    <w:basedOn w:val="Standard"/>
    <w:link w:val="FunotentextZchn"/>
    <w:semiHidden/>
    <w:rsid w:val="00EF44AF"/>
    <w:pPr>
      <w:widowControl/>
      <w:spacing w:before="120"/>
      <w:jc w:val="both"/>
    </w:pPr>
    <w:rPr>
      <w:rFonts w:eastAsia="Times New Roman"/>
      <w:sz w:val="20"/>
      <w:lang w:val="de-DE" w:eastAsia="de-DE"/>
    </w:rPr>
  </w:style>
  <w:style w:type="character" w:customStyle="1" w:styleId="FunotentextZchn1">
    <w:name w:val="Fußnotentext Zchn1"/>
    <w:basedOn w:val="Absatz-Standardschriftart"/>
    <w:uiPriority w:val="99"/>
    <w:semiHidden/>
    <w:rsid w:val="00EF44AF"/>
    <w:rPr>
      <w:rFonts w:ascii="Arial" w:hAnsi="Arial"/>
      <w:lang w:eastAsia="en-US"/>
    </w:rPr>
  </w:style>
  <w:style w:type="paragraph" w:styleId="Endnotentext">
    <w:name w:val="endnote text"/>
    <w:basedOn w:val="Standard"/>
    <w:link w:val="EndnotentextZchn"/>
    <w:semiHidden/>
    <w:rsid w:val="00EF44AF"/>
    <w:pPr>
      <w:widowControl/>
      <w:spacing w:after="0"/>
    </w:pPr>
    <w:rPr>
      <w:rFonts w:eastAsia="Times New Roman"/>
      <w:sz w:val="22"/>
      <w:lang w:val="de-DE" w:eastAsia="de-DE"/>
    </w:rPr>
  </w:style>
  <w:style w:type="character" w:customStyle="1" w:styleId="EndnotentextZchn">
    <w:name w:val="Endnotentext Zchn"/>
    <w:basedOn w:val="Absatz-Standardschriftart"/>
    <w:link w:val="Endnotentext"/>
    <w:semiHidden/>
    <w:rsid w:val="00EF44AF"/>
    <w:rPr>
      <w:rFonts w:ascii="Arial" w:eastAsia="Times New Roman" w:hAnsi="Arial"/>
      <w:sz w:val="22"/>
      <w:lang w:val="de-DE" w:eastAsia="de-DE"/>
    </w:rPr>
  </w:style>
  <w:style w:type="character" w:styleId="Endnotenzeichen">
    <w:name w:val="endnote reference"/>
    <w:basedOn w:val="Absatz-Standardschriftart"/>
    <w:semiHidden/>
    <w:rsid w:val="00EF44AF"/>
    <w:rPr>
      <w:vertAlign w:val="superscript"/>
    </w:rPr>
  </w:style>
  <w:style w:type="paragraph" w:styleId="Verzeichnis1">
    <w:name w:val="toc 1"/>
    <w:basedOn w:val="Standard"/>
    <w:next w:val="Standard"/>
    <w:autoRedefine/>
    <w:uiPriority w:val="39"/>
    <w:unhideWhenUsed/>
    <w:rsid w:val="00A75D23"/>
    <w:pPr>
      <w:tabs>
        <w:tab w:val="right" w:leader="dot" w:pos="9056"/>
      </w:tabs>
      <w:spacing w:after="100"/>
    </w:pPr>
    <w:rPr>
      <w:szCs w:val="36"/>
    </w:rPr>
  </w:style>
  <w:style w:type="paragraph" w:styleId="Verzeichnis2">
    <w:name w:val="toc 2"/>
    <w:basedOn w:val="Standard"/>
    <w:next w:val="Standard"/>
    <w:autoRedefine/>
    <w:uiPriority w:val="39"/>
    <w:unhideWhenUsed/>
    <w:rsid w:val="0003374B"/>
    <w:pPr>
      <w:spacing w:after="100"/>
      <w:ind w:left="240"/>
    </w:pPr>
  </w:style>
  <w:style w:type="paragraph" w:customStyle="1" w:styleId="Abbildung">
    <w:name w:val="Abbildung"/>
    <w:basedOn w:val="Standard"/>
    <w:link w:val="AbbildungZchn"/>
    <w:qFormat/>
    <w:rsid w:val="00A75D23"/>
    <w:pPr>
      <w:keepNext/>
    </w:pPr>
    <w:rPr>
      <w:noProof/>
    </w:rPr>
  </w:style>
  <w:style w:type="paragraph" w:customStyle="1" w:styleId="Abb-Unterschrift">
    <w:name w:val="Abb.-Unterschrift"/>
    <w:basedOn w:val="Standard"/>
    <w:link w:val="Abb-UnterschriftZchn"/>
    <w:qFormat/>
    <w:rsid w:val="00A75D23"/>
    <w:pPr>
      <w:keepLines/>
      <w:tabs>
        <w:tab w:val="left" w:pos="993"/>
      </w:tabs>
      <w:ind w:left="992" w:hanging="992"/>
    </w:pPr>
  </w:style>
  <w:style w:type="character" w:customStyle="1" w:styleId="AbbildungZchn">
    <w:name w:val="Abbildung Zchn"/>
    <w:basedOn w:val="Absatz-Standardschriftart"/>
    <w:link w:val="Abbildung"/>
    <w:rsid w:val="00A75D23"/>
    <w:rPr>
      <w:rFonts w:ascii="Arial" w:hAnsi="Arial"/>
      <w:noProof/>
      <w:sz w:val="24"/>
      <w:szCs w:val="24"/>
    </w:rPr>
  </w:style>
  <w:style w:type="paragraph" w:styleId="Listenabsatz">
    <w:name w:val="List Paragraph"/>
    <w:basedOn w:val="Standard"/>
    <w:uiPriority w:val="72"/>
    <w:rsid w:val="00DA46A4"/>
    <w:pPr>
      <w:ind w:left="720"/>
      <w:contextualSpacing/>
    </w:pPr>
  </w:style>
  <w:style w:type="character" w:customStyle="1" w:styleId="Abb-UnterschriftZchn">
    <w:name w:val="Abb.-Unterschrift Zchn"/>
    <w:basedOn w:val="Absatz-Standardschriftart"/>
    <w:link w:val="Abb-Unterschrift"/>
    <w:rsid w:val="00A75D23"/>
    <w:rPr>
      <w:rFonts w:ascii="Arial" w:hAnsi="Arial"/>
      <w:sz w:val="24"/>
      <w:szCs w:val="24"/>
      <w:lang w:eastAsia="en-US"/>
    </w:rPr>
  </w:style>
  <w:style w:type="paragraph" w:styleId="Verzeichnis3">
    <w:name w:val="toc 3"/>
    <w:basedOn w:val="Standard"/>
    <w:next w:val="Standard"/>
    <w:autoRedefine/>
    <w:uiPriority w:val="39"/>
    <w:semiHidden/>
    <w:unhideWhenUsed/>
    <w:rsid w:val="00A75D23"/>
    <w:pPr>
      <w:spacing w:after="100"/>
      <w:ind w:left="480"/>
    </w:pPr>
  </w:style>
  <w:style w:type="character" w:styleId="BesuchterHyperlink">
    <w:name w:val="FollowedHyperlink"/>
    <w:basedOn w:val="Absatz-Standardschriftart"/>
    <w:uiPriority w:val="99"/>
    <w:semiHidden/>
    <w:unhideWhenUsed/>
    <w:rsid w:val="001505EB"/>
    <w:rPr>
      <w:color w:val="800080" w:themeColor="followedHyperlink"/>
      <w:u w:val="single"/>
    </w:rPr>
  </w:style>
  <w:style w:type="table" w:styleId="Tabellenraster">
    <w:name w:val="Table Grid"/>
    <w:basedOn w:val="NormaleTabelle"/>
    <w:uiPriority w:val="59"/>
    <w:rsid w:val="00124F1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tzhaltertext">
    <w:name w:val="Placeholder Text"/>
    <w:basedOn w:val="Absatz-Standardschriftart"/>
    <w:uiPriority w:val="99"/>
    <w:unhideWhenUsed/>
    <w:rsid w:val="00D656C9"/>
    <w:rPr>
      <w:color w:val="808080"/>
    </w:rPr>
  </w:style>
  <w:style w:type="paragraph" w:styleId="StandardWeb">
    <w:name w:val="Normal (Web)"/>
    <w:basedOn w:val="Standard"/>
    <w:uiPriority w:val="99"/>
    <w:semiHidden/>
    <w:unhideWhenUsed/>
    <w:rsid w:val="006E2BE4"/>
    <w:pPr>
      <w:widowControl/>
      <w:spacing w:before="100" w:beforeAutospacing="1" w:after="100" w:afterAutospacing="1"/>
    </w:pPr>
    <w:rPr>
      <w:rFonts w:ascii="Times New Roman" w:eastAsia="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70321">
      <w:bodyDiv w:val="1"/>
      <w:marLeft w:val="0"/>
      <w:marRight w:val="0"/>
      <w:marTop w:val="0"/>
      <w:marBottom w:val="0"/>
      <w:divBdr>
        <w:top w:val="none" w:sz="0" w:space="0" w:color="auto"/>
        <w:left w:val="none" w:sz="0" w:space="0" w:color="auto"/>
        <w:bottom w:val="none" w:sz="0" w:space="0" w:color="auto"/>
        <w:right w:val="none" w:sz="0" w:space="0" w:color="auto"/>
      </w:divBdr>
    </w:div>
    <w:div w:id="178276435">
      <w:bodyDiv w:val="1"/>
      <w:marLeft w:val="0"/>
      <w:marRight w:val="0"/>
      <w:marTop w:val="0"/>
      <w:marBottom w:val="0"/>
      <w:divBdr>
        <w:top w:val="none" w:sz="0" w:space="0" w:color="auto"/>
        <w:left w:val="none" w:sz="0" w:space="0" w:color="auto"/>
        <w:bottom w:val="none" w:sz="0" w:space="0" w:color="auto"/>
        <w:right w:val="none" w:sz="0" w:space="0" w:color="auto"/>
      </w:divBdr>
    </w:div>
    <w:div w:id="309291497">
      <w:bodyDiv w:val="1"/>
      <w:marLeft w:val="0"/>
      <w:marRight w:val="0"/>
      <w:marTop w:val="0"/>
      <w:marBottom w:val="0"/>
      <w:divBdr>
        <w:top w:val="none" w:sz="0" w:space="0" w:color="auto"/>
        <w:left w:val="none" w:sz="0" w:space="0" w:color="auto"/>
        <w:bottom w:val="none" w:sz="0" w:space="0" w:color="auto"/>
        <w:right w:val="none" w:sz="0" w:space="0" w:color="auto"/>
      </w:divBdr>
    </w:div>
    <w:div w:id="426073247">
      <w:bodyDiv w:val="1"/>
      <w:marLeft w:val="0"/>
      <w:marRight w:val="0"/>
      <w:marTop w:val="0"/>
      <w:marBottom w:val="0"/>
      <w:divBdr>
        <w:top w:val="none" w:sz="0" w:space="0" w:color="auto"/>
        <w:left w:val="none" w:sz="0" w:space="0" w:color="auto"/>
        <w:bottom w:val="none" w:sz="0" w:space="0" w:color="auto"/>
        <w:right w:val="none" w:sz="0" w:space="0" w:color="auto"/>
      </w:divBdr>
    </w:div>
    <w:div w:id="444426864">
      <w:bodyDiv w:val="1"/>
      <w:marLeft w:val="0"/>
      <w:marRight w:val="0"/>
      <w:marTop w:val="0"/>
      <w:marBottom w:val="0"/>
      <w:divBdr>
        <w:top w:val="none" w:sz="0" w:space="0" w:color="auto"/>
        <w:left w:val="none" w:sz="0" w:space="0" w:color="auto"/>
        <w:bottom w:val="none" w:sz="0" w:space="0" w:color="auto"/>
        <w:right w:val="none" w:sz="0" w:space="0" w:color="auto"/>
      </w:divBdr>
    </w:div>
    <w:div w:id="532696750">
      <w:bodyDiv w:val="1"/>
      <w:marLeft w:val="0"/>
      <w:marRight w:val="0"/>
      <w:marTop w:val="0"/>
      <w:marBottom w:val="0"/>
      <w:divBdr>
        <w:top w:val="none" w:sz="0" w:space="0" w:color="auto"/>
        <w:left w:val="none" w:sz="0" w:space="0" w:color="auto"/>
        <w:bottom w:val="none" w:sz="0" w:space="0" w:color="auto"/>
        <w:right w:val="none" w:sz="0" w:space="0" w:color="auto"/>
      </w:divBdr>
    </w:div>
    <w:div w:id="612829308">
      <w:bodyDiv w:val="1"/>
      <w:marLeft w:val="0"/>
      <w:marRight w:val="0"/>
      <w:marTop w:val="0"/>
      <w:marBottom w:val="0"/>
      <w:divBdr>
        <w:top w:val="none" w:sz="0" w:space="0" w:color="auto"/>
        <w:left w:val="none" w:sz="0" w:space="0" w:color="auto"/>
        <w:bottom w:val="none" w:sz="0" w:space="0" w:color="auto"/>
        <w:right w:val="none" w:sz="0" w:space="0" w:color="auto"/>
      </w:divBdr>
    </w:div>
    <w:div w:id="761611482">
      <w:bodyDiv w:val="1"/>
      <w:marLeft w:val="0"/>
      <w:marRight w:val="0"/>
      <w:marTop w:val="0"/>
      <w:marBottom w:val="0"/>
      <w:divBdr>
        <w:top w:val="none" w:sz="0" w:space="0" w:color="auto"/>
        <w:left w:val="none" w:sz="0" w:space="0" w:color="auto"/>
        <w:bottom w:val="none" w:sz="0" w:space="0" w:color="auto"/>
        <w:right w:val="none" w:sz="0" w:space="0" w:color="auto"/>
      </w:divBdr>
    </w:div>
    <w:div w:id="966011773">
      <w:bodyDiv w:val="1"/>
      <w:marLeft w:val="0"/>
      <w:marRight w:val="0"/>
      <w:marTop w:val="0"/>
      <w:marBottom w:val="0"/>
      <w:divBdr>
        <w:top w:val="none" w:sz="0" w:space="0" w:color="auto"/>
        <w:left w:val="none" w:sz="0" w:space="0" w:color="auto"/>
        <w:bottom w:val="none" w:sz="0" w:space="0" w:color="auto"/>
        <w:right w:val="none" w:sz="0" w:space="0" w:color="auto"/>
      </w:divBdr>
    </w:div>
    <w:div w:id="1114636877">
      <w:bodyDiv w:val="1"/>
      <w:marLeft w:val="0"/>
      <w:marRight w:val="0"/>
      <w:marTop w:val="0"/>
      <w:marBottom w:val="0"/>
      <w:divBdr>
        <w:top w:val="none" w:sz="0" w:space="0" w:color="auto"/>
        <w:left w:val="none" w:sz="0" w:space="0" w:color="auto"/>
        <w:bottom w:val="none" w:sz="0" w:space="0" w:color="auto"/>
        <w:right w:val="none" w:sz="0" w:space="0" w:color="auto"/>
      </w:divBdr>
    </w:div>
    <w:div w:id="1130325996">
      <w:bodyDiv w:val="1"/>
      <w:marLeft w:val="0"/>
      <w:marRight w:val="0"/>
      <w:marTop w:val="0"/>
      <w:marBottom w:val="0"/>
      <w:divBdr>
        <w:top w:val="none" w:sz="0" w:space="0" w:color="auto"/>
        <w:left w:val="none" w:sz="0" w:space="0" w:color="auto"/>
        <w:bottom w:val="none" w:sz="0" w:space="0" w:color="auto"/>
        <w:right w:val="none" w:sz="0" w:space="0" w:color="auto"/>
      </w:divBdr>
    </w:div>
    <w:div w:id="1176724436">
      <w:bodyDiv w:val="1"/>
      <w:marLeft w:val="0"/>
      <w:marRight w:val="0"/>
      <w:marTop w:val="0"/>
      <w:marBottom w:val="0"/>
      <w:divBdr>
        <w:top w:val="none" w:sz="0" w:space="0" w:color="auto"/>
        <w:left w:val="none" w:sz="0" w:space="0" w:color="auto"/>
        <w:bottom w:val="none" w:sz="0" w:space="0" w:color="auto"/>
        <w:right w:val="none" w:sz="0" w:space="0" w:color="auto"/>
      </w:divBdr>
    </w:div>
    <w:div w:id="1222669022">
      <w:bodyDiv w:val="1"/>
      <w:marLeft w:val="0"/>
      <w:marRight w:val="0"/>
      <w:marTop w:val="0"/>
      <w:marBottom w:val="0"/>
      <w:divBdr>
        <w:top w:val="none" w:sz="0" w:space="0" w:color="auto"/>
        <w:left w:val="none" w:sz="0" w:space="0" w:color="auto"/>
        <w:bottom w:val="none" w:sz="0" w:space="0" w:color="auto"/>
        <w:right w:val="none" w:sz="0" w:space="0" w:color="auto"/>
      </w:divBdr>
    </w:div>
    <w:div w:id="1230262833">
      <w:bodyDiv w:val="1"/>
      <w:marLeft w:val="0"/>
      <w:marRight w:val="0"/>
      <w:marTop w:val="0"/>
      <w:marBottom w:val="0"/>
      <w:divBdr>
        <w:top w:val="none" w:sz="0" w:space="0" w:color="auto"/>
        <w:left w:val="none" w:sz="0" w:space="0" w:color="auto"/>
        <w:bottom w:val="none" w:sz="0" w:space="0" w:color="auto"/>
        <w:right w:val="none" w:sz="0" w:space="0" w:color="auto"/>
      </w:divBdr>
    </w:div>
    <w:div w:id="1245797082">
      <w:bodyDiv w:val="1"/>
      <w:marLeft w:val="0"/>
      <w:marRight w:val="0"/>
      <w:marTop w:val="0"/>
      <w:marBottom w:val="0"/>
      <w:divBdr>
        <w:top w:val="none" w:sz="0" w:space="0" w:color="auto"/>
        <w:left w:val="none" w:sz="0" w:space="0" w:color="auto"/>
        <w:bottom w:val="none" w:sz="0" w:space="0" w:color="auto"/>
        <w:right w:val="none" w:sz="0" w:space="0" w:color="auto"/>
      </w:divBdr>
    </w:div>
    <w:div w:id="1284729470">
      <w:bodyDiv w:val="1"/>
      <w:marLeft w:val="0"/>
      <w:marRight w:val="0"/>
      <w:marTop w:val="0"/>
      <w:marBottom w:val="0"/>
      <w:divBdr>
        <w:top w:val="none" w:sz="0" w:space="0" w:color="auto"/>
        <w:left w:val="none" w:sz="0" w:space="0" w:color="auto"/>
        <w:bottom w:val="none" w:sz="0" w:space="0" w:color="auto"/>
        <w:right w:val="none" w:sz="0" w:space="0" w:color="auto"/>
      </w:divBdr>
    </w:div>
    <w:div w:id="1345782404">
      <w:bodyDiv w:val="1"/>
      <w:marLeft w:val="0"/>
      <w:marRight w:val="0"/>
      <w:marTop w:val="0"/>
      <w:marBottom w:val="0"/>
      <w:divBdr>
        <w:top w:val="none" w:sz="0" w:space="0" w:color="auto"/>
        <w:left w:val="none" w:sz="0" w:space="0" w:color="auto"/>
        <w:bottom w:val="none" w:sz="0" w:space="0" w:color="auto"/>
        <w:right w:val="none" w:sz="0" w:space="0" w:color="auto"/>
      </w:divBdr>
    </w:div>
    <w:div w:id="1554194020">
      <w:bodyDiv w:val="1"/>
      <w:marLeft w:val="0"/>
      <w:marRight w:val="0"/>
      <w:marTop w:val="0"/>
      <w:marBottom w:val="0"/>
      <w:divBdr>
        <w:top w:val="none" w:sz="0" w:space="0" w:color="auto"/>
        <w:left w:val="none" w:sz="0" w:space="0" w:color="auto"/>
        <w:bottom w:val="none" w:sz="0" w:space="0" w:color="auto"/>
        <w:right w:val="none" w:sz="0" w:space="0" w:color="auto"/>
      </w:divBdr>
    </w:div>
    <w:div w:id="1610819539">
      <w:bodyDiv w:val="1"/>
      <w:marLeft w:val="0"/>
      <w:marRight w:val="0"/>
      <w:marTop w:val="0"/>
      <w:marBottom w:val="0"/>
      <w:divBdr>
        <w:top w:val="none" w:sz="0" w:space="0" w:color="auto"/>
        <w:left w:val="none" w:sz="0" w:space="0" w:color="auto"/>
        <w:bottom w:val="none" w:sz="0" w:space="0" w:color="auto"/>
        <w:right w:val="none" w:sz="0" w:space="0" w:color="auto"/>
      </w:divBdr>
    </w:div>
    <w:div w:id="1771198647">
      <w:bodyDiv w:val="1"/>
      <w:marLeft w:val="0"/>
      <w:marRight w:val="0"/>
      <w:marTop w:val="0"/>
      <w:marBottom w:val="0"/>
      <w:divBdr>
        <w:top w:val="none" w:sz="0" w:space="0" w:color="auto"/>
        <w:left w:val="none" w:sz="0" w:space="0" w:color="auto"/>
        <w:bottom w:val="none" w:sz="0" w:space="0" w:color="auto"/>
        <w:right w:val="none" w:sz="0" w:space="0" w:color="auto"/>
      </w:divBdr>
    </w:div>
    <w:div w:id="1934512998">
      <w:bodyDiv w:val="1"/>
      <w:marLeft w:val="0"/>
      <w:marRight w:val="0"/>
      <w:marTop w:val="0"/>
      <w:marBottom w:val="0"/>
      <w:divBdr>
        <w:top w:val="none" w:sz="0" w:space="0" w:color="auto"/>
        <w:left w:val="none" w:sz="0" w:space="0" w:color="auto"/>
        <w:bottom w:val="none" w:sz="0" w:space="0" w:color="auto"/>
        <w:right w:val="none" w:sz="0" w:space="0" w:color="auto"/>
      </w:divBdr>
    </w:div>
    <w:div w:id="1980382315">
      <w:bodyDiv w:val="1"/>
      <w:marLeft w:val="0"/>
      <w:marRight w:val="0"/>
      <w:marTop w:val="0"/>
      <w:marBottom w:val="0"/>
      <w:divBdr>
        <w:top w:val="none" w:sz="0" w:space="0" w:color="auto"/>
        <w:left w:val="none" w:sz="0" w:space="0" w:color="auto"/>
        <w:bottom w:val="none" w:sz="0" w:space="0" w:color="auto"/>
        <w:right w:val="none" w:sz="0" w:space="0" w:color="auto"/>
      </w:divBdr>
    </w:div>
    <w:div w:id="2066640795">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relyOnVML/>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image" Target="media/image60.png"/><Relationship Id="rId21" Type="http://schemas.openxmlformats.org/officeDocument/2006/relationships/footer" Target="footer2.xml"/><Relationship Id="rId42" Type="http://schemas.openxmlformats.org/officeDocument/2006/relationships/image" Target="media/image20.wmf"/><Relationship Id="rId63" Type="http://schemas.openxmlformats.org/officeDocument/2006/relationships/hyperlink" Target="http://faostat.fao.org/" TargetMode="External"/><Relationship Id="rId84" Type="http://schemas.openxmlformats.org/officeDocument/2006/relationships/hyperlink" Target="http://www.un.org/en/development/desa/population/" TargetMode="External"/><Relationship Id="rId138" Type="http://schemas.openxmlformats.org/officeDocument/2006/relationships/hyperlink" Target="http://en.wikipedia.org/wiki/File:12-05-08_AS1.JPG" TargetMode="External"/><Relationship Id="rId159" Type="http://schemas.openxmlformats.org/officeDocument/2006/relationships/hyperlink" Target="http://www.ise.fraunhofer.de/de/veroeffentlichungen/veroeffentlichungen-pdf-dateien/studien-und-konzeptpapiere/studie-stromgestehungskosten-erneuerbare-energien.pdf" TargetMode="External"/><Relationship Id="rId107" Type="http://schemas.openxmlformats.org/officeDocument/2006/relationships/image" Target="media/image53.png"/><Relationship Id="rId11" Type="http://schemas.openxmlformats.org/officeDocument/2006/relationships/hyperlink" Target="http://www.sustainicum.at/" TargetMode="External"/><Relationship Id="rId32" Type="http://schemas.openxmlformats.org/officeDocument/2006/relationships/oleObject" Target="embeddings/oleObject2.bin"/><Relationship Id="rId53" Type="http://schemas.openxmlformats.org/officeDocument/2006/relationships/image" Target="media/image27.png"/><Relationship Id="rId74" Type="http://schemas.openxmlformats.org/officeDocument/2006/relationships/hyperlink" Target="http://www.ag-energiebilanzen.de" TargetMode="External"/><Relationship Id="rId128" Type="http://schemas.openxmlformats.org/officeDocument/2006/relationships/hyperlink" Target="http://faostat.fao.org/" TargetMode="External"/><Relationship Id="rId149" Type="http://schemas.openxmlformats.org/officeDocument/2006/relationships/hyperlink" Target="http://www.bne-portal.de/coremedia/generator/unesco/de/Downloads/Hintergrundmaterial__international/Brundtlandbericht.pdf" TargetMode="External"/><Relationship Id="rId5" Type="http://schemas.openxmlformats.org/officeDocument/2006/relationships/webSettings" Target="webSettings.xml"/><Relationship Id="rId95" Type="http://schemas.openxmlformats.org/officeDocument/2006/relationships/hyperlink" Target="http://www.bp.com/statisticalreview" TargetMode="External"/><Relationship Id="rId160" Type="http://schemas.openxmlformats.org/officeDocument/2006/relationships/hyperlink" Target="http://www.rwe.com/web/cms/de/488820/heizprofi/haendlerbereich/sortiment/braunkohlenprodukte/heizprofi-buendel-brikett-25kg/" TargetMode="External"/><Relationship Id="rId22" Type="http://schemas.openxmlformats.org/officeDocument/2006/relationships/hyperlink" Target="http://www.sonnenseite.com/" TargetMode="External"/><Relationship Id="rId43" Type="http://schemas.openxmlformats.org/officeDocument/2006/relationships/oleObject" Target="embeddings/oleObject7.bin"/><Relationship Id="rId64" Type="http://schemas.openxmlformats.org/officeDocument/2006/relationships/hyperlink" Target="http://data.un.org/Default.aspx" TargetMode="External"/><Relationship Id="rId118" Type="http://schemas.openxmlformats.org/officeDocument/2006/relationships/hyperlink" Target="http://www.ipcc.ch/graphics/ar4-wg3/jpg/spm8.jpg" TargetMode="External"/><Relationship Id="rId139" Type="http://schemas.openxmlformats.org/officeDocument/2006/relationships/image" Target="media/image70.wmf"/><Relationship Id="rId85" Type="http://schemas.openxmlformats.org/officeDocument/2006/relationships/hyperlink" Target="http://esa.un.org/wpp/unpp/panel_population.htm" TargetMode="External"/><Relationship Id="rId150" Type="http://schemas.openxmlformats.org/officeDocument/2006/relationships/hyperlink" Target="http://www.dfb.de/fileadmin/user_upload/2012/06/DFB_Fussballregeln_2012_2013.pdf" TargetMode="External"/><Relationship Id="rId12" Type="http://schemas.openxmlformats.org/officeDocument/2006/relationships/hyperlink" Target="mailto:andreas.pfennig@tugraz.at" TargetMode="External"/><Relationship Id="rId17" Type="http://schemas.openxmlformats.org/officeDocument/2006/relationships/image" Target="media/image7.png"/><Relationship Id="rId33" Type="http://schemas.openxmlformats.org/officeDocument/2006/relationships/image" Target="media/image15.wmf"/><Relationship Id="rId38" Type="http://schemas.openxmlformats.org/officeDocument/2006/relationships/oleObject" Target="embeddings/oleObject5.bin"/><Relationship Id="rId59" Type="http://schemas.openxmlformats.org/officeDocument/2006/relationships/image" Target="media/image31.wmf"/><Relationship Id="rId103" Type="http://schemas.openxmlformats.org/officeDocument/2006/relationships/hyperlink" Target="http://inflationdata.com/inflation/inflation_rate/historical_oil_prices_table.asp" TargetMode="External"/><Relationship Id="rId108" Type="http://schemas.microsoft.com/office/2007/relationships/hdphoto" Target="media/hdphoto2.wdp"/><Relationship Id="rId124" Type="http://schemas.openxmlformats.org/officeDocument/2006/relationships/hyperlink" Target="http://www.cru.uea.ac.uk/cru/data/temperature/" TargetMode="External"/><Relationship Id="rId129" Type="http://schemas.openxmlformats.org/officeDocument/2006/relationships/image" Target="media/image65.png"/><Relationship Id="rId54" Type="http://schemas.openxmlformats.org/officeDocument/2006/relationships/image" Target="media/image28.wmf"/><Relationship Id="rId70" Type="http://schemas.openxmlformats.org/officeDocument/2006/relationships/image" Target="media/image33.png"/><Relationship Id="rId75" Type="http://schemas.openxmlformats.org/officeDocument/2006/relationships/image" Target="media/image37.png"/><Relationship Id="rId91" Type="http://schemas.openxmlformats.org/officeDocument/2006/relationships/hyperlink" Target="http://commons.wikimedia.org/wiki/File:Demo_trans_de.png" TargetMode="External"/><Relationship Id="rId96" Type="http://schemas.openxmlformats.org/officeDocument/2006/relationships/hyperlink" Target="http://www.bp.com/statisticalreview" TargetMode="External"/><Relationship Id="rId140" Type="http://schemas.openxmlformats.org/officeDocument/2006/relationships/oleObject" Target="embeddings/oleObject14.bin"/><Relationship Id="rId145" Type="http://schemas.openxmlformats.org/officeDocument/2006/relationships/hyperlink" Target="http://de.wikipedia.org/wiki/Energieeinsparung" TargetMode="External"/><Relationship Id="rId161" Type="http://schemas.openxmlformats.org/officeDocument/2006/relationships/hyperlink" Target="http://webarchive.nationalarchives.gov.uk/+/http://www.hm-treasury.gov.uk/sternreview_index.htm" TargetMode="External"/><Relationship Id="rId166"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2.png"/><Relationship Id="rId49" Type="http://schemas.openxmlformats.org/officeDocument/2006/relationships/image" Target="media/image24.png"/><Relationship Id="rId114" Type="http://schemas.openxmlformats.org/officeDocument/2006/relationships/image" Target="media/image58.png"/><Relationship Id="rId119" Type="http://schemas.openxmlformats.org/officeDocument/2006/relationships/image" Target="media/image61.png"/><Relationship Id="rId44" Type="http://schemas.openxmlformats.org/officeDocument/2006/relationships/image" Target="media/image21.png"/><Relationship Id="rId60" Type="http://schemas.openxmlformats.org/officeDocument/2006/relationships/oleObject" Target="embeddings/oleObject12.bin"/><Relationship Id="rId65" Type="http://schemas.openxmlformats.org/officeDocument/2006/relationships/hyperlink" Target="http://www.undp.org/content/undp/en/home/librarypage.html" TargetMode="External"/><Relationship Id="rId81" Type="http://schemas.openxmlformats.org/officeDocument/2006/relationships/oleObject" Target="embeddings/oleObject13.bin"/><Relationship Id="rId86" Type="http://schemas.openxmlformats.org/officeDocument/2006/relationships/image" Target="media/image44.png"/><Relationship Id="rId130" Type="http://schemas.openxmlformats.org/officeDocument/2006/relationships/hyperlink" Target="http://faostat.fao.org/" TargetMode="External"/><Relationship Id="rId135" Type="http://schemas.openxmlformats.org/officeDocument/2006/relationships/image" Target="media/image68.png"/><Relationship Id="rId151" Type="http://schemas.openxmlformats.org/officeDocument/2006/relationships/hyperlink" Target="http://www.e-control.at/portal/page/portal/medienbibliothek/statistik/dokumente/pdfs/e-control-statistikbroschuere-2011.pdf" TargetMode="External"/><Relationship Id="rId156" Type="http://schemas.openxmlformats.org/officeDocument/2006/relationships/hyperlink" Target="http://www.iea.org/publications/freepublications/publication/key_world_energy_stats-1.pdf" TargetMode="External"/><Relationship Id="rId13" Type="http://schemas.openxmlformats.org/officeDocument/2006/relationships/hyperlink" Target="http://www.icvt.tugraz.at" TargetMode="External"/><Relationship Id="rId18" Type="http://schemas.openxmlformats.org/officeDocument/2006/relationships/hyperlink" Target="http://de.wikipedia.org/w/index.php?title=Datei:Cc-sa.svg&amp;filetimestamp=20060425113539" TargetMode="External"/><Relationship Id="rId39" Type="http://schemas.openxmlformats.org/officeDocument/2006/relationships/image" Target="media/image18.wmf"/><Relationship Id="rId109" Type="http://schemas.openxmlformats.org/officeDocument/2006/relationships/image" Target="media/image54.png"/><Relationship Id="rId34" Type="http://schemas.openxmlformats.org/officeDocument/2006/relationships/oleObject" Target="embeddings/oleObject3.bin"/><Relationship Id="rId50" Type="http://schemas.openxmlformats.org/officeDocument/2006/relationships/image" Target="media/image25.png"/><Relationship Id="rId55" Type="http://schemas.openxmlformats.org/officeDocument/2006/relationships/oleObject" Target="embeddings/oleObject10.bin"/><Relationship Id="rId76" Type="http://schemas.openxmlformats.org/officeDocument/2006/relationships/image" Target="media/image38.emf"/><Relationship Id="rId97" Type="http://schemas.openxmlformats.org/officeDocument/2006/relationships/hyperlink" Target="http://faostat.fao.org/" TargetMode="External"/><Relationship Id="rId104" Type="http://schemas.openxmlformats.org/officeDocument/2006/relationships/hyperlink" Target="http://www.ecb.int/stats/exchange/eurofxref/html/usd.xml" TargetMode="External"/><Relationship Id="rId120" Type="http://schemas.openxmlformats.org/officeDocument/2006/relationships/hyperlink" Target="http://doi.pangaea.de/10.1594/PANGAEA.55501" TargetMode="External"/><Relationship Id="rId125" Type="http://schemas.openxmlformats.org/officeDocument/2006/relationships/hyperlink" Target="http://www.esrl.noaa.gov/gmd/ccgg/trends/" TargetMode="External"/><Relationship Id="rId141" Type="http://schemas.openxmlformats.org/officeDocument/2006/relationships/image" Target="media/image71.png"/><Relationship Id="rId146" Type="http://schemas.openxmlformats.org/officeDocument/2006/relationships/image" Target="media/image75.pn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image" Target="media/image47.png"/><Relationship Id="rId162" Type="http://schemas.openxmlformats.org/officeDocument/2006/relationships/hyperlink" Target="http://www.un.org/depts/german/grunddok/ar217a3.html" TargetMode="External"/><Relationship Id="rId2" Type="http://schemas.openxmlformats.org/officeDocument/2006/relationships/styles" Target="styles.xml"/><Relationship Id="rId29" Type="http://schemas.openxmlformats.org/officeDocument/2006/relationships/image" Target="media/image13.wmf"/><Relationship Id="rId24" Type="http://schemas.openxmlformats.org/officeDocument/2006/relationships/image" Target="media/image10.png"/><Relationship Id="rId40" Type="http://schemas.openxmlformats.org/officeDocument/2006/relationships/oleObject" Target="embeddings/oleObject6.bin"/><Relationship Id="rId45" Type="http://schemas.openxmlformats.org/officeDocument/2006/relationships/image" Target="media/image22.wmf"/><Relationship Id="rId66" Type="http://schemas.openxmlformats.org/officeDocument/2006/relationships/hyperlink" Target="http://www.worldenergyoutlook.org/" TargetMode="External"/><Relationship Id="rId87" Type="http://schemas.openxmlformats.org/officeDocument/2006/relationships/hyperlink" Target="http://www.un.org/en/development/desa/population/" TargetMode="External"/><Relationship Id="rId110" Type="http://schemas.openxmlformats.org/officeDocument/2006/relationships/image" Target="media/image55.png"/><Relationship Id="rId115" Type="http://schemas.openxmlformats.org/officeDocument/2006/relationships/hyperlink" Target="http://www.esrl.noaa.gov/gmd/ccgg/trends/" TargetMode="External"/><Relationship Id="rId131" Type="http://schemas.openxmlformats.org/officeDocument/2006/relationships/image" Target="media/image66.png"/><Relationship Id="rId136" Type="http://schemas.openxmlformats.org/officeDocument/2006/relationships/hyperlink" Target="http://www.wbgu.de/fileadmin/templates/dateien/veroeffentlichungen/factsheets/fs2009-fs1/wbgu_factsheet_1.pdf" TargetMode="External"/><Relationship Id="rId157" Type="http://schemas.openxmlformats.org/officeDocument/2006/relationships/hyperlink" Target="http://www.ipcc.ch/publications_and_data/publications_and_data.shtml" TargetMode="External"/><Relationship Id="rId61" Type="http://schemas.openxmlformats.org/officeDocument/2006/relationships/image" Target="media/image32.png"/><Relationship Id="rId82" Type="http://schemas.openxmlformats.org/officeDocument/2006/relationships/image" Target="media/image42.png"/><Relationship Id="rId152" Type="http://schemas.openxmlformats.org/officeDocument/2006/relationships/hyperlink" Target="ftp://ftp.jrc.es/pub/EURdoc/eur20279en.pdf" TargetMode="External"/><Relationship Id="rId19" Type="http://schemas.openxmlformats.org/officeDocument/2006/relationships/image" Target="media/image8.png"/><Relationship Id="rId14" Type="http://schemas.openxmlformats.org/officeDocument/2006/relationships/hyperlink" Target="http://de.wikipedia.org/w/index.php?title=Datei:Cc-by_new.svg&amp;filetimestamp=20061212034855" TargetMode="External"/><Relationship Id="rId30" Type="http://schemas.openxmlformats.org/officeDocument/2006/relationships/oleObject" Target="embeddings/oleObject1.bin"/><Relationship Id="rId35" Type="http://schemas.openxmlformats.org/officeDocument/2006/relationships/image" Target="media/image16.wmf"/><Relationship Id="rId56" Type="http://schemas.openxmlformats.org/officeDocument/2006/relationships/image" Target="media/image29.wmf"/><Relationship Id="rId77" Type="http://schemas.openxmlformats.org/officeDocument/2006/relationships/image" Target="media/image39.png"/><Relationship Id="rId100" Type="http://schemas.openxmlformats.org/officeDocument/2006/relationships/hyperlink" Target="http://de.wikipedia.org/wiki/Integrated_%20Assessment" TargetMode="External"/><Relationship Id="rId105" Type="http://schemas.openxmlformats.org/officeDocument/2006/relationships/hyperlink" Target="http://www.eia.gov/dnav/pet/pet_pri_spt_s1_w.htm" TargetMode="External"/><Relationship Id="rId126" Type="http://schemas.openxmlformats.org/officeDocument/2006/relationships/image" Target="media/image63.png"/><Relationship Id="rId147" Type="http://schemas.openxmlformats.org/officeDocument/2006/relationships/hyperlink" Target="http://www.bp.com/statisticalreview" TargetMode="External"/><Relationship Id="rId168"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26.png"/><Relationship Id="rId72" Type="http://schemas.openxmlformats.org/officeDocument/2006/relationships/image" Target="media/image35.png"/><Relationship Id="rId93" Type="http://schemas.openxmlformats.org/officeDocument/2006/relationships/image" Target="media/image48.png"/><Relationship Id="rId98" Type="http://schemas.openxmlformats.org/officeDocument/2006/relationships/image" Target="media/image50.png"/><Relationship Id="rId121" Type="http://schemas.openxmlformats.org/officeDocument/2006/relationships/hyperlink" Target="http://doi.pangaea.de/10.1594/PANGAEA.683655" TargetMode="External"/><Relationship Id="rId142" Type="http://schemas.openxmlformats.org/officeDocument/2006/relationships/image" Target="media/image72.png"/><Relationship Id="rId163" Type="http://schemas.openxmlformats.org/officeDocument/2006/relationships/hyperlink" Target="http://www.un.org/millenniumgoals/" TargetMode="External"/><Relationship Id="rId3" Type="http://schemas.microsoft.com/office/2007/relationships/stylesWithEffects" Target="stylesWithEffects.xml"/><Relationship Id="rId25" Type="http://schemas.openxmlformats.org/officeDocument/2006/relationships/image" Target="media/image11.emf"/><Relationship Id="rId46" Type="http://schemas.openxmlformats.org/officeDocument/2006/relationships/oleObject" Target="embeddings/oleObject8.bin"/><Relationship Id="rId67" Type="http://schemas.openxmlformats.org/officeDocument/2006/relationships/hyperlink" Target="http://www.ipcc.ch" TargetMode="External"/><Relationship Id="rId116" Type="http://schemas.openxmlformats.org/officeDocument/2006/relationships/image" Target="media/image59.png"/><Relationship Id="rId137" Type="http://schemas.openxmlformats.org/officeDocument/2006/relationships/image" Target="media/image69.jpeg"/><Relationship Id="rId158" Type="http://schemas.openxmlformats.org/officeDocument/2006/relationships/hyperlink" Target="http://www.p2pays.org/ref/05/04170.pdf" TargetMode="External"/><Relationship Id="rId20" Type="http://schemas.openxmlformats.org/officeDocument/2006/relationships/header" Target="header2.xml"/><Relationship Id="rId41" Type="http://schemas.openxmlformats.org/officeDocument/2006/relationships/image" Target="media/image19.png"/><Relationship Id="rId62" Type="http://schemas.openxmlformats.org/officeDocument/2006/relationships/hyperlink" Target="http://www.bp.com/statisticalreview" TargetMode="External"/><Relationship Id="rId83" Type="http://schemas.openxmlformats.org/officeDocument/2006/relationships/image" Target="media/image43.png"/><Relationship Id="rId88" Type="http://schemas.openxmlformats.org/officeDocument/2006/relationships/hyperlink" Target="http://esa.un.org/wpp/unpp/panel_population.htm" TargetMode="External"/><Relationship Id="rId111" Type="http://schemas.openxmlformats.org/officeDocument/2006/relationships/image" Target="media/image56.tif"/><Relationship Id="rId132" Type="http://schemas.openxmlformats.org/officeDocument/2006/relationships/hyperlink" Target="http://faostat.fao.org/" TargetMode="External"/><Relationship Id="rId153" Type="http://schemas.openxmlformats.org/officeDocument/2006/relationships/hyperlink" Target="ftp://ftp.jrc.es/pub/EURdoc/eur20280en.pdf" TargetMode="External"/><Relationship Id="rId15" Type="http://schemas.openxmlformats.org/officeDocument/2006/relationships/image" Target="media/image6.png"/><Relationship Id="rId36" Type="http://schemas.openxmlformats.org/officeDocument/2006/relationships/oleObject" Target="embeddings/oleObject4.bin"/><Relationship Id="rId57" Type="http://schemas.openxmlformats.org/officeDocument/2006/relationships/oleObject" Target="embeddings/oleObject11.bin"/><Relationship Id="rId106" Type="http://schemas.openxmlformats.org/officeDocument/2006/relationships/image" Target="media/image52.png"/><Relationship Id="rId127" Type="http://schemas.openxmlformats.org/officeDocument/2006/relationships/image" Target="media/image64.png"/><Relationship Id="rId10" Type="http://schemas.openxmlformats.org/officeDocument/2006/relationships/hyperlink" Target="http://www.sustainicum.at/" TargetMode="External"/><Relationship Id="rId31" Type="http://schemas.openxmlformats.org/officeDocument/2006/relationships/image" Target="media/image14.wmf"/><Relationship Id="rId52" Type="http://schemas.openxmlformats.org/officeDocument/2006/relationships/hyperlink" Target="http://www.meteonorm.com" TargetMode="External"/><Relationship Id="rId73" Type="http://schemas.openxmlformats.org/officeDocument/2006/relationships/image" Target="media/image36.emf"/><Relationship Id="rId78" Type="http://schemas.openxmlformats.org/officeDocument/2006/relationships/hyperlink" Target="http://faostat.fao.org/" TargetMode="External"/><Relationship Id="rId94" Type="http://schemas.openxmlformats.org/officeDocument/2006/relationships/image" Target="media/image49.png"/><Relationship Id="rId99" Type="http://schemas.openxmlformats.org/officeDocument/2006/relationships/hyperlink" Target="http://de.wikipedia.org/wiki/World3" TargetMode="External"/><Relationship Id="rId101" Type="http://schemas.openxmlformats.org/officeDocument/2006/relationships/image" Target="media/image51.png"/><Relationship Id="rId122" Type="http://schemas.openxmlformats.org/officeDocument/2006/relationships/image" Target="media/image62.png"/><Relationship Id="rId143" Type="http://schemas.openxmlformats.org/officeDocument/2006/relationships/image" Target="media/image73.png"/><Relationship Id="rId148" Type="http://schemas.openxmlformats.org/officeDocument/2006/relationships/hyperlink" Target="http://www.bp.com/statisticalreview" TargetMode="External"/><Relationship Id="rId164" Type="http://schemas.openxmlformats.org/officeDocument/2006/relationships/hyperlink" Target="http://www.pv-fakten.de" TargetMode="Externa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hyperlink" Target="http://www.microsoft.com" TargetMode="External"/><Relationship Id="rId47" Type="http://schemas.openxmlformats.org/officeDocument/2006/relationships/image" Target="media/image23.wmf"/><Relationship Id="rId68" Type="http://schemas.openxmlformats.org/officeDocument/2006/relationships/hyperlink" Target="https://www.statistik.at/web_de/" TargetMode="External"/><Relationship Id="rId89" Type="http://schemas.openxmlformats.org/officeDocument/2006/relationships/image" Target="media/image45.png"/><Relationship Id="rId112" Type="http://schemas.openxmlformats.org/officeDocument/2006/relationships/image" Target="media/image57.png"/><Relationship Id="rId133" Type="http://schemas.openxmlformats.org/officeDocument/2006/relationships/image" Target="media/image67.png"/><Relationship Id="rId154" Type="http://schemas.openxmlformats.org/officeDocument/2006/relationships/hyperlink" Target="http://faostat.fao.org/" TargetMode="External"/><Relationship Id="rId16" Type="http://schemas.openxmlformats.org/officeDocument/2006/relationships/hyperlink" Target="http://de.wikipedia.org/w/index.php?title=Datei:Cc-nc.svg&amp;filetimestamp=20120403180649" TargetMode="External"/><Relationship Id="rId37" Type="http://schemas.openxmlformats.org/officeDocument/2006/relationships/image" Target="media/image17.wmf"/><Relationship Id="rId58" Type="http://schemas.openxmlformats.org/officeDocument/2006/relationships/image" Target="media/image30.png"/><Relationship Id="rId79" Type="http://schemas.openxmlformats.org/officeDocument/2006/relationships/image" Target="media/image40.png"/><Relationship Id="rId102" Type="http://schemas.openxmlformats.org/officeDocument/2006/relationships/hyperlink" Target="http://www.ioga.com/Special/crudeoil_Hist.htm" TargetMode="External"/><Relationship Id="rId123" Type="http://schemas.openxmlformats.org/officeDocument/2006/relationships/hyperlink" Target="http://www.dlr.de/fw/Portaldata/42/Resources/images/luftverkehrsbericht2009/Luftverkehrsbericht2010.pdf" TargetMode="External"/><Relationship Id="rId144" Type="http://schemas.openxmlformats.org/officeDocument/2006/relationships/image" Target="media/image74.png"/><Relationship Id="rId90" Type="http://schemas.openxmlformats.org/officeDocument/2006/relationships/image" Target="media/image46.png"/><Relationship Id="rId165" Type="http://schemas.openxmlformats.org/officeDocument/2006/relationships/header" Target="header3.xml"/><Relationship Id="rId27" Type="http://schemas.openxmlformats.org/officeDocument/2006/relationships/hyperlink" Target="http://www.heinzelmen.de/preise/" TargetMode="External"/><Relationship Id="rId48" Type="http://schemas.openxmlformats.org/officeDocument/2006/relationships/oleObject" Target="embeddings/oleObject9.bin"/><Relationship Id="rId69" Type="http://schemas.openxmlformats.org/officeDocument/2006/relationships/hyperlink" Target="https://www.destatis.de/DE/Startseite.html" TargetMode="External"/><Relationship Id="rId113" Type="http://schemas.openxmlformats.org/officeDocument/2006/relationships/hyperlink" Target="http://commons.wikimedia.org/wiki/File:Carbon_cycle-cute_diagram-german.png" TargetMode="External"/><Relationship Id="rId134" Type="http://schemas.openxmlformats.org/officeDocument/2006/relationships/hyperlink" Target="http://faostat.fao.org/" TargetMode="External"/><Relationship Id="rId80" Type="http://schemas.openxmlformats.org/officeDocument/2006/relationships/image" Target="media/image41.wmf"/><Relationship Id="rId155" Type="http://schemas.openxmlformats.org/officeDocument/2006/relationships/hyperlink" Target="http://www.iea.org/publications/freepublications/publication/key_world_energy_stats-1.pdf" TargetMode="Externa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gif"/><Relationship Id="rId4" Type="http://schemas.openxmlformats.org/officeDocument/2006/relationships/image" Target="media/image4.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81</Pages>
  <Words>27214</Words>
  <Characters>171449</Characters>
  <Application>Microsoft Office Word</Application>
  <DocSecurity>0</DocSecurity>
  <Lines>1428</Lines>
  <Paragraphs>396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Name des Universitätslehrganges</vt:lpstr>
      <vt:lpstr>Name des Universitätslehrganges</vt:lpstr>
    </vt:vector>
  </TitlesOfParts>
  <Company>TUG</Company>
  <LinksUpToDate>false</LinksUpToDate>
  <CharactersWithSpaces>198267</CharactersWithSpaces>
  <SharedDoc>false</SharedDoc>
  <HLinks>
    <vt:vector size="30" baseType="variant">
      <vt:variant>
        <vt:i4>5701713</vt:i4>
      </vt:variant>
      <vt:variant>
        <vt:i4>-1</vt:i4>
      </vt:variant>
      <vt:variant>
        <vt:i4>2168</vt:i4>
      </vt:variant>
      <vt:variant>
        <vt:i4>1</vt:i4>
      </vt:variant>
      <vt:variant>
        <vt:lpwstr>HG Flaschen1</vt:lpwstr>
      </vt:variant>
      <vt:variant>
        <vt:lpwstr/>
      </vt:variant>
      <vt:variant>
        <vt:i4>1638514</vt:i4>
      </vt:variant>
      <vt:variant>
        <vt:i4>-1</vt:i4>
      </vt:variant>
      <vt:variant>
        <vt:i4>2167</vt:i4>
      </vt:variant>
      <vt:variant>
        <vt:i4>1</vt:i4>
      </vt:variant>
      <vt:variant>
        <vt:lpwstr>CEET hoch fuer word gross</vt:lpwstr>
      </vt:variant>
      <vt:variant>
        <vt:lpwstr/>
      </vt:variant>
      <vt:variant>
        <vt:i4>11</vt:i4>
      </vt:variant>
      <vt:variant>
        <vt:i4>-1</vt:i4>
      </vt:variant>
      <vt:variant>
        <vt:i4>2163</vt:i4>
      </vt:variant>
      <vt:variant>
        <vt:i4>1</vt:i4>
      </vt:variant>
      <vt:variant>
        <vt:lpwstr>logo</vt:lpwstr>
      </vt:variant>
      <vt:variant>
        <vt:lpwstr/>
      </vt:variant>
      <vt:variant>
        <vt:i4>1507338</vt:i4>
      </vt:variant>
      <vt:variant>
        <vt:i4>-1</vt:i4>
      </vt:variant>
      <vt:variant>
        <vt:i4>2165</vt:i4>
      </vt:variant>
      <vt:variant>
        <vt:i4>1</vt:i4>
      </vt:variant>
      <vt:variant>
        <vt:lpwstr>Wurefel CEET fuer Word gross</vt:lpwstr>
      </vt:variant>
      <vt:variant>
        <vt:lpwstr/>
      </vt:variant>
      <vt:variant>
        <vt:i4>3211324</vt:i4>
      </vt:variant>
      <vt:variant>
        <vt:i4>-1</vt:i4>
      </vt:variant>
      <vt:variant>
        <vt:i4>2169</vt:i4>
      </vt:variant>
      <vt:variant>
        <vt:i4>1</vt:i4>
      </vt:variant>
      <vt:variant>
        <vt:lpwstr>Logo1 ceet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des Universitätslehrganges</dc:title>
  <dc:creator>Christina</dc:creator>
  <cp:lastModifiedBy>Pfennig</cp:lastModifiedBy>
  <cp:revision>21</cp:revision>
  <cp:lastPrinted>2013-04-04T06:53:00Z</cp:lastPrinted>
  <dcterms:created xsi:type="dcterms:W3CDTF">2013-04-03T14:02:00Z</dcterms:created>
  <dcterms:modified xsi:type="dcterms:W3CDTF">2013-04-29T15:30:00Z</dcterms:modified>
</cp:coreProperties>
</file>