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9FA" w:rsidRDefault="000A0C90">
      <w:r>
        <w:t>MCLD</w:t>
      </w:r>
    </w:p>
    <w:p w:rsidR="000A0C90" w:rsidRDefault="004649FA">
      <w:r w:rsidRPr="004649FA">
        <w:rPr>
          <w:b/>
        </w:rPr>
        <w:t>La Métacognition</w:t>
      </w:r>
      <w:r>
        <w:t xml:space="preserve">. </w:t>
      </w:r>
    </w:p>
    <w:p w:rsidR="00E35EDF" w:rsidRDefault="00966CDB">
      <w:r>
        <w:t xml:space="preserve">En 2005, Leclercq et </w:t>
      </w:r>
      <w:proofErr w:type="spellStart"/>
      <w:r>
        <w:t>Poumay</w:t>
      </w:r>
      <w:proofErr w:type="spellEnd"/>
      <w:r>
        <w:t xml:space="preserve"> </w:t>
      </w:r>
      <w:r w:rsidR="004649FA">
        <w:t xml:space="preserve">en </w:t>
      </w:r>
      <w:r>
        <w:t xml:space="preserve">ont proposé </w:t>
      </w:r>
      <w:r w:rsidR="004649FA">
        <w:t>une</w:t>
      </w:r>
      <w:r>
        <w:t xml:space="preserve"> définition </w:t>
      </w:r>
      <w:proofErr w:type="spellStart"/>
      <w:r w:rsidR="004649FA">
        <w:t>opérationelle</w:t>
      </w:r>
      <w:proofErr w:type="spellEnd"/>
      <w:r>
        <w:t xml:space="preserve"> : </w:t>
      </w:r>
    </w:p>
    <w:p w:rsidR="00966CDB" w:rsidRDefault="00966CDB" w:rsidP="00966CDB">
      <w:pPr>
        <w:ind w:left="1418" w:hanging="709"/>
      </w:pPr>
      <w:r w:rsidRPr="000A0C90">
        <w:rPr>
          <w:b/>
        </w:rPr>
        <w:t>3</w:t>
      </w:r>
      <w:r>
        <w:t xml:space="preserve"> </w:t>
      </w:r>
      <w:r w:rsidRPr="00966CDB">
        <w:rPr>
          <w:u w:val="single"/>
        </w:rPr>
        <w:t>opérations mentales</w:t>
      </w:r>
      <w:r>
        <w:t> : auto-</w:t>
      </w:r>
      <w:r w:rsidRPr="00966CDB">
        <w:rPr>
          <w:b/>
        </w:rPr>
        <w:t>jugement</w:t>
      </w:r>
      <w:r>
        <w:t xml:space="preserve">, </w:t>
      </w:r>
      <w:proofErr w:type="spellStart"/>
      <w:r>
        <w:t>auto-</w:t>
      </w:r>
      <w:r w:rsidRPr="00966CDB">
        <w:rPr>
          <w:b/>
        </w:rPr>
        <w:t>diagnostic</w:t>
      </w:r>
      <w:proofErr w:type="spellEnd"/>
      <w:r>
        <w:t xml:space="preserve">, </w:t>
      </w:r>
      <w:proofErr w:type="spellStart"/>
      <w:r>
        <w:t>auto-</w:t>
      </w:r>
      <w:r w:rsidRPr="00966CDB">
        <w:rPr>
          <w:b/>
        </w:rPr>
        <w:t>régulation</w:t>
      </w:r>
      <w:proofErr w:type="spellEnd"/>
      <w:r>
        <w:t xml:space="preserve"> appliquées à </w:t>
      </w:r>
    </w:p>
    <w:p w:rsidR="00966CDB" w:rsidRDefault="00966CDB" w:rsidP="00966CDB">
      <w:pPr>
        <w:ind w:left="1418" w:hanging="709"/>
      </w:pPr>
      <w:r w:rsidRPr="000A0C90">
        <w:rPr>
          <w:b/>
        </w:rPr>
        <w:t>2</w:t>
      </w:r>
      <w:r>
        <w:t xml:space="preserve"> </w:t>
      </w:r>
      <w:r w:rsidRPr="00966CDB">
        <w:rPr>
          <w:u w:val="single"/>
        </w:rPr>
        <w:t>types d’objets</w:t>
      </w:r>
      <w:r>
        <w:t xml:space="preserve"> : des </w:t>
      </w:r>
      <w:r w:rsidRPr="00966CDB">
        <w:rPr>
          <w:b/>
          <w:color w:val="000000" w:themeColor="text1"/>
        </w:rPr>
        <w:t>productions</w:t>
      </w:r>
      <w:r>
        <w:t xml:space="preserve"> (des actions, des réponses) ou des </w:t>
      </w:r>
      <w:r w:rsidRPr="00966CDB">
        <w:rPr>
          <w:b/>
        </w:rPr>
        <w:t>processus</w:t>
      </w:r>
      <w:r>
        <w:t xml:space="preserve"> (démarches, raisonnements, étapes) par lesquels ceux-ci ont été produits, à </w:t>
      </w:r>
    </w:p>
    <w:p w:rsidR="00966CDB" w:rsidRDefault="00966CDB" w:rsidP="00966CDB">
      <w:pPr>
        <w:ind w:left="1418" w:hanging="709"/>
      </w:pPr>
      <w:r w:rsidRPr="000A0C90">
        <w:rPr>
          <w:b/>
        </w:rPr>
        <w:t>3</w:t>
      </w:r>
      <w:r>
        <w:t xml:space="preserve"> </w:t>
      </w:r>
      <w:r w:rsidRPr="00966CDB">
        <w:rPr>
          <w:u w:val="single"/>
        </w:rPr>
        <w:t>moments </w:t>
      </w:r>
      <w:r>
        <w:t>: avant (</w:t>
      </w:r>
      <w:r w:rsidRPr="00966CDB">
        <w:rPr>
          <w:b/>
        </w:rPr>
        <w:t>PRE</w:t>
      </w:r>
      <w:r>
        <w:t>) ou pendant (</w:t>
      </w:r>
      <w:r w:rsidRPr="00966CDB">
        <w:rPr>
          <w:b/>
        </w:rPr>
        <w:t>PER</w:t>
      </w:r>
      <w:r>
        <w:t>) ou après (</w:t>
      </w:r>
      <w:r w:rsidRPr="00966CDB">
        <w:rPr>
          <w:b/>
        </w:rPr>
        <w:t>POST</w:t>
      </w:r>
      <w:r>
        <w:t xml:space="preserve">) </w:t>
      </w:r>
      <w:r w:rsidR="000A0C90">
        <w:t>dans</w:t>
      </w:r>
    </w:p>
    <w:p w:rsidR="00966CDB" w:rsidRDefault="00966CDB" w:rsidP="00966CDB">
      <w:pPr>
        <w:ind w:left="1418" w:hanging="709"/>
      </w:pPr>
      <w:r w:rsidRPr="000A0C90">
        <w:rPr>
          <w:b/>
        </w:rPr>
        <w:t>2</w:t>
      </w:r>
      <w:r>
        <w:t xml:space="preserve"> </w:t>
      </w:r>
      <w:r w:rsidRPr="00966CDB">
        <w:rPr>
          <w:u w:val="single"/>
        </w:rPr>
        <w:t>contextes</w:t>
      </w:r>
      <w:r>
        <w:t> : d’</w:t>
      </w:r>
      <w:r w:rsidRPr="00966CDB">
        <w:rPr>
          <w:b/>
        </w:rPr>
        <w:t>action</w:t>
      </w:r>
      <w:r>
        <w:t xml:space="preserve"> (ou de test ou d’examen où la qualité et la rapidité de la performance importent) ou d’</w:t>
      </w:r>
      <w:r w:rsidRPr="00966CDB">
        <w:rPr>
          <w:b/>
        </w:rPr>
        <w:t>apprentissage</w:t>
      </w:r>
      <w:r>
        <w:t xml:space="preserve"> (ou d’étude où l’on peut se tromper, et on est moins pressé par le temps).</w:t>
      </w:r>
    </w:p>
    <w:p w:rsidR="00966CDB" w:rsidRDefault="00966CDB" w:rsidP="00966CDB">
      <w:pPr>
        <w:ind w:left="1418" w:hanging="709"/>
      </w:pPr>
      <w:r>
        <w:t xml:space="preserve">Soit 36 situations (combinaisons) possibles. </w:t>
      </w:r>
    </w:p>
    <w:p w:rsidR="00966CDB" w:rsidRDefault="00966CDB" w:rsidP="00966CDB">
      <w:pPr>
        <w:ind w:left="1418" w:hanging="709"/>
      </w:pPr>
    </w:p>
    <w:p w:rsidR="00966CDB" w:rsidRDefault="00966CDB" w:rsidP="00966CDB">
      <w:r>
        <w:t>Depuis</w:t>
      </w:r>
      <w:r w:rsidR="000A0C90">
        <w:t xml:space="preserve">, </w:t>
      </w:r>
      <w:r>
        <w:t>Leclercq</w:t>
      </w:r>
      <w:r w:rsidR="000A0C90">
        <w:t xml:space="preserve"> (</w:t>
      </w:r>
      <w:bookmarkStart w:id="0" w:name="_GoBack"/>
      <w:bookmarkEnd w:id="0"/>
      <w:r>
        <w:t xml:space="preserve">2018a) a ajouté </w:t>
      </w:r>
      <w:r w:rsidRPr="001843CB">
        <w:rPr>
          <w:b/>
        </w:rPr>
        <w:t>l’auto-description</w:t>
      </w:r>
      <w:r>
        <w:rPr>
          <w:b/>
        </w:rPr>
        <w:t xml:space="preserve"> </w:t>
      </w:r>
      <w:r w:rsidRPr="00966CDB">
        <w:t xml:space="preserve">parmi les </w:t>
      </w:r>
      <w:r w:rsidRPr="00966CDB">
        <w:rPr>
          <w:u w:val="single"/>
        </w:rPr>
        <w:t>opérations mentales</w:t>
      </w:r>
      <w:r>
        <w:t xml:space="preserve">. La version du texte à réviser constitue une description du </w:t>
      </w:r>
      <w:r w:rsidRPr="001843CB">
        <w:rPr>
          <w:b/>
        </w:rPr>
        <w:t>produit</w:t>
      </w:r>
      <w:r>
        <w:t xml:space="preserve"> (du résultat) de l’écriture. Dans les explications de « Pour un rapport de recherche de qualité », au fil des sabotages, le lecteur trouvera, je l’espère, des pistes pour l’auto-description, l’auto-jugement, l’</w:t>
      </w:r>
      <w:proofErr w:type="spellStart"/>
      <w:r>
        <w:t>auto-diagnostic</w:t>
      </w:r>
      <w:proofErr w:type="spellEnd"/>
      <w:r>
        <w:t xml:space="preserve"> et l’</w:t>
      </w:r>
      <w:proofErr w:type="spellStart"/>
      <w:r>
        <w:t>auto-régulation</w:t>
      </w:r>
      <w:proofErr w:type="spellEnd"/>
      <w:r>
        <w:t xml:space="preserve"> du </w:t>
      </w:r>
      <w:r w:rsidRPr="001843CB">
        <w:rPr>
          <w:b/>
        </w:rPr>
        <w:t>processus</w:t>
      </w:r>
      <w:r>
        <w:t xml:space="preserve"> de de création du produit.</w:t>
      </w:r>
    </w:p>
    <w:p w:rsidR="00966CDB" w:rsidRDefault="00966CDB" w:rsidP="00966CDB">
      <w:pPr>
        <w:jc w:val="right"/>
      </w:pPr>
      <w:r>
        <w:t>D. Leclercq (2018a)</w:t>
      </w:r>
    </w:p>
    <w:sectPr w:rsidR="00966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CDB"/>
    <w:rsid w:val="000A0C90"/>
    <w:rsid w:val="004649FA"/>
    <w:rsid w:val="00966CDB"/>
    <w:rsid w:val="00E3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BA461"/>
  <w15:chartTrackingRefBased/>
  <w15:docId w15:val="{E612DDEE-5F03-48B7-BC49-CB383592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CDB"/>
    <w:pPr>
      <w:spacing w:after="0" w:line="240" w:lineRule="auto"/>
      <w:jc w:val="both"/>
    </w:pPr>
    <w:rPr>
      <w:rFonts w:ascii="Tms Rmn" w:eastAsia="Times New Roman" w:hAnsi="Tms Rmn" w:cs="Times New Roman"/>
      <w:sz w:val="24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d.leclercq@uliege.be</dc:creator>
  <cp:keywords/>
  <dc:description/>
  <cp:lastModifiedBy>d.leclercq@uliege.be</cp:lastModifiedBy>
  <cp:revision>2</cp:revision>
  <dcterms:created xsi:type="dcterms:W3CDTF">2018-12-23T16:42:00Z</dcterms:created>
  <dcterms:modified xsi:type="dcterms:W3CDTF">2018-12-23T17:07:00Z</dcterms:modified>
</cp:coreProperties>
</file>