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846" w:rsidRPr="00881048" w:rsidRDefault="008C5846" w:rsidP="008C5846">
      <w:pPr>
        <w:jc w:val="both"/>
        <w:rPr>
          <w:rFonts w:ascii="Arial" w:hAnsi="Arial" w:cs="Arial"/>
          <w:b/>
          <w:sz w:val="20"/>
          <w:szCs w:val="20"/>
        </w:rPr>
      </w:pPr>
      <w:r w:rsidRPr="00881048">
        <w:rPr>
          <w:rFonts w:ascii="Arial" w:hAnsi="Arial" w:cs="Arial"/>
          <w:b/>
          <w:sz w:val="20"/>
          <w:szCs w:val="20"/>
        </w:rPr>
        <w:t xml:space="preserve">Validation of 24 blood gas analyzers, GEM 5000 Premier </w:t>
      </w:r>
    </w:p>
    <w:p w:rsidR="008C5846" w:rsidRPr="00881048" w:rsidRDefault="008C5846" w:rsidP="008C58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1048">
        <w:rPr>
          <w:rFonts w:ascii="Arial" w:hAnsi="Arial" w:cs="Arial"/>
          <w:sz w:val="20"/>
          <w:szCs w:val="20"/>
          <w:u w:val="single"/>
        </w:rPr>
        <w:t>R. Gadisseur 1</w:t>
      </w:r>
      <w:r w:rsidRPr="00881048">
        <w:rPr>
          <w:rFonts w:ascii="Arial" w:hAnsi="Arial" w:cs="Arial"/>
          <w:sz w:val="20"/>
          <w:szCs w:val="20"/>
        </w:rPr>
        <w:t>, G. Musso 1, L. Vranken, E. Cavalier 1</w:t>
      </w:r>
    </w:p>
    <w:p w:rsidR="008C5846" w:rsidRPr="00881048" w:rsidRDefault="008C5846" w:rsidP="008C5846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881048">
        <w:rPr>
          <w:rFonts w:ascii="Arial" w:hAnsi="Arial" w:cs="Arial"/>
          <w:i/>
          <w:iCs/>
          <w:sz w:val="20"/>
          <w:szCs w:val="20"/>
        </w:rPr>
        <w:t>1</w:t>
      </w:r>
      <w:r w:rsidRPr="00881048">
        <w:rPr>
          <w:rFonts w:ascii="Arial" w:hAnsi="Arial" w:cs="Arial"/>
          <w:i/>
          <w:iCs/>
          <w:sz w:val="20"/>
          <w:szCs w:val="20"/>
          <w:lang w:val="en-US"/>
        </w:rPr>
        <w:t xml:space="preserve"> Clinical</w:t>
      </w:r>
      <w:r w:rsidRPr="00881048">
        <w:rPr>
          <w:rFonts w:ascii="Arial" w:hAnsi="Arial" w:cs="Arial"/>
          <w:i/>
          <w:iCs/>
          <w:sz w:val="20"/>
          <w:szCs w:val="20"/>
        </w:rPr>
        <w:t xml:space="preserve"> Chemistry Department, University Hospital of Liège, Liège, Belgium</w:t>
      </w:r>
    </w:p>
    <w:p w:rsidR="008C5846" w:rsidRPr="00881048" w:rsidRDefault="008C5846" w:rsidP="008C5846">
      <w:pPr>
        <w:jc w:val="both"/>
        <w:rPr>
          <w:rFonts w:ascii="Arial" w:hAnsi="Arial" w:cs="Arial"/>
          <w:sz w:val="20"/>
          <w:szCs w:val="20"/>
        </w:rPr>
      </w:pPr>
      <w:r w:rsidRPr="00881048">
        <w:rPr>
          <w:rFonts w:ascii="Arial" w:hAnsi="Arial" w:cs="Arial"/>
          <w:sz w:val="20"/>
          <w:szCs w:val="20"/>
          <w:lang w:val="en-US"/>
        </w:rPr>
        <w:t>Introduction: Point-of-care blood gas test results may help to take therapeutic decision by their immediate impact on patient care. Recently, a novel cartridge-type blood gas analyzer, the GEM Premier 5000 (IL-Werfen) was commercialized and 24 analyzers were installed at the University Hospital of Liège. One of them was installed in the main central laboratory, the 23 other ones were instal</w:t>
      </w:r>
      <w:r w:rsidR="002D7B78" w:rsidRPr="00881048">
        <w:rPr>
          <w:rFonts w:ascii="Arial" w:hAnsi="Arial" w:cs="Arial"/>
          <w:sz w:val="20"/>
          <w:szCs w:val="20"/>
          <w:lang w:val="en-US"/>
        </w:rPr>
        <w:t xml:space="preserve">led into 19 patient care units. </w:t>
      </w:r>
      <w:r w:rsidRPr="00881048">
        <w:rPr>
          <w:rFonts w:ascii="Arial" w:hAnsi="Arial" w:cs="Arial"/>
          <w:sz w:val="20"/>
          <w:szCs w:val="20"/>
          <w:lang w:val="en-US"/>
        </w:rPr>
        <w:t>Before the implementation, we evaluated the analytical performance of all the 24 GEM Premier 5000, for the determination of whole blood pH, pCO2 and pO2, electrolytes (Na+, K+, Cl−), ionized calcium (iCa2+), glucose, lactate and co-oximetry parameters ((total hemoglobin (tHb), oxyhemoglobin (O2Hb), carboxyhemoglobin (COHb), methemoglobin (metHb), deoxyhemoglobin (HHb)).</w:t>
      </w:r>
    </w:p>
    <w:p w:rsidR="008C5846" w:rsidRPr="00881048" w:rsidRDefault="008C5846" w:rsidP="008C5846">
      <w:pPr>
        <w:jc w:val="both"/>
        <w:rPr>
          <w:rFonts w:ascii="Arial" w:hAnsi="Arial" w:cs="Arial"/>
          <w:sz w:val="20"/>
          <w:szCs w:val="20"/>
          <w:lang w:val="en-US"/>
        </w:rPr>
      </w:pPr>
      <w:r w:rsidRPr="00881048">
        <w:rPr>
          <w:rFonts w:ascii="Arial" w:hAnsi="Arial" w:cs="Arial"/>
          <w:sz w:val="20"/>
          <w:szCs w:val="20"/>
        </w:rPr>
        <w:t xml:space="preserve">Method: </w:t>
      </w:r>
      <w:r w:rsidRPr="00881048">
        <w:rPr>
          <w:rFonts w:ascii="Arial" w:hAnsi="Arial" w:cs="Arial"/>
          <w:sz w:val="20"/>
          <w:szCs w:val="20"/>
          <w:lang w:val="en-US"/>
        </w:rPr>
        <w:t>First, we evaluated  the performance of the GEM Premier 5000 dedicated to the central lab, so-called “</w:t>
      </w:r>
      <w:r w:rsidRPr="00881048">
        <w:rPr>
          <w:rFonts w:ascii="Arial" w:hAnsi="Arial" w:cs="Arial"/>
          <w:i/>
          <w:iCs/>
          <w:sz w:val="20"/>
          <w:szCs w:val="20"/>
          <w:lang w:val="en-US"/>
        </w:rPr>
        <w:t>referent analyzer</w:t>
      </w:r>
      <w:r w:rsidRPr="00881048">
        <w:rPr>
          <w:rFonts w:ascii="Arial" w:hAnsi="Arial" w:cs="Arial"/>
          <w:sz w:val="20"/>
          <w:szCs w:val="20"/>
          <w:lang w:val="en-US"/>
        </w:rPr>
        <w:t>”, with 3 levels of External Quality Controls material (EQC RNA Medicals). CLSI EP5 recommends 2 replicates per run, 1 or 2 runs per day, for a minimum of 20 days. Nevertheless, we analyzed the 3 levels of EQC, 2 replicates per run, 2 runs per day during 5 consecutive days. Afterwards, on the whole 24 GEM Premier 5000, we analyzed aqueous QC material (Werfe</w:t>
      </w:r>
      <w:r w:rsidR="002D7B78" w:rsidRPr="00881048">
        <w:rPr>
          <w:rFonts w:ascii="Arial" w:hAnsi="Arial" w:cs="Arial"/>
          <w:sz w:val="20"/>
          <w:szCs w:val="20"/>
          <w:lang w:val="en-US"/>
        </w:rPr>
        <w:t>n GEM System Evaluator, level 1-</w:t>
      </w:r>
      <w:r w:rsidRPr="00881048">
        <w:rPr>
          <w:rFonts w:ascii="Arial" w:hAnsi="Arial" w:cs="Arial"/>
          <w:sz w:val="20"/>
          <w:szCs w:val="20"/>
          <w:lang w:val="en-US"/>
        </w:rPr>
        <w:t>2), 3 replicates within a single run, once per day, during 5 consecutive days.  We determined the manufacturer's claim for Within-Run and Total precisions for each. Co-oxymetry parameters were not evaluated on 4 analyzers. Then, we compared the all 23 analyzers to the “</w:t>
      </w:r>
      <w:r w:rsidRPr="00881048">
        <w:rPr>
          <w:rFonts w:ascii="Arial" w:hAnsi="Arial" w:cs="Arial"/>
          <w:i/>
          <w:iCs/>
          <w:sz w:val="20"/>
          <w:szCs w:val="20"/>
          <w:lang w:val="en-US"/>
        </w:rPr>
        <w:t xml:space="preserve">referent analyzer” </w:t>
      </w:r>
      <w:r w:rsidRPr="00881048">
        <w:rPr>
          <w:rFonts w:ascii="Arial" w:hAnsi="Arial" w:cs="Arial"/>
          <w:sz w:val="20"/>
          <w:szCs w:val="20"/>
          <w:lang w:val="en-US"/>
        </w:rPr>
        <w:t xml:space="preserve">of the central lab. Therefore, for each parameter, we showed in a Youden diagram all the results obtained by 23 analyzers. The position of the acceptance ranges were shown graphically using the specifications for </w:t>
      </w:r>
      <w:proofErr w:type="gramStart"/>
      <w:r w:rsidRPr="00881048">
        <w:rPr>
          <w:rFonts w:ascii="Arial" w:hAnsi="Arial" w:cs="Arial"/>
          <w:sz w:val="20"/>
          <w:szCs w:val="20"/>
          <w:lang w:val="en-US"/>
        </w:rPr>
        <w:t>Acceptable(</w:t>
      </w:r>
      <w:proofErr w:type="gramEnd"/>
      <w:r w:rsidRPr="00881048">
        <w:rPr>
          <w:rFonts w:ascii="Arial" w:hAnsi="Arial" w:cs="Arial"/>
          <w:sz w:val="20"/>
          <w:szCs w:val="20"/>
          <w:lang w:val="en-US"/>
        </w:rPr>
        <w:t xml:space="preserve">%) Root Mean Standard Deviation (RMSD) proposed by the German Guidelines for Quality (RILIBAK) for whole blood parameter, for different ranges of parameters. </w:t>
      </w:r>
    </w:p>
    <w:p w:rsidR="002D7B78" w:rsidRPr="00881048" w:rsidRDefault="008C5846" w:rsidP="008C5846">
      <w:pPr>
        <w:jc w:val="both"/>
        <w:rPr>
          <w:rFonts w:ascii="Arial" w:hAnsi="Arial" w:cs="Arial"/>
          <w:sz w:val="20"/>
          <w:szCs w:val="20"/>
          <w:lang w:val="en-US"/>
        </w:rPr>
      </w:pPr>
      <w:r w:rsidRPr="00881048">
        <w:rPr>
          <w:rFonts w:ascii="Arial" w:hAnsi="Arial" w:cs="Arial"/>
          <w:sz w:val="20"/>
          <w:szCs w:val="20"/>
          <w:lang w:val="en-US"/>
        </w:rPr>
        <w:t xml:space="preserve">Results: </w:t>
      </w:r>
      <w:r w:rsidR="00A90134" w:rsidRPr="00881048">
        <w:rPr>
          <w:rFonts w:ascii="Arial" w:hAnsi="Arial" w:cs="Arial"/>
          <w:sz w:val="20"/>
          <w:szCs w:val="20"/>
          <w:lang w:val="en-US"/>
        </w:rPr>
        <w:t xml:space="preserve">The results showed </w:t>
      </w:r>
      <w:r w:rsidRPr="00881048">
        <w:rPr>
          <w:rFonts w:ascii="Arial" w:hAnsi="Arial" w:cs="Arial"/>
          <w:sz w:val="20"/>
          <w:szCs w:val="20"/>
          <w:lang w:val="en-US"/>
        </w:rPr>
        <w:t xml:space="preserve">a good correlation between analyzers excepted for some parameters. </w:t>
      </w:r>
      <w:r w:rsidR="002D7B78" w:rsidRPr="00881048">
        <w:rPr>
          <w:rFonts w:ascii="Arial" w:hAnsi="Arial" w:cs="Arial"/>
          <w:sz w:val="20"/>
          <w:szCs w:val="20"/>
          <w:lang w:val="en-US"/>
        </w:rPr>
        <w:t>Lactate and MetHb: level 2 were often over-estimated when compared to “Reference Analyzer”. It could be explained by the fact that this IQC level contains v</w:t>
      </w:r>
      <w:r w:rsidRPr="00881048">
        <w:rPr>
          <w:rFonts w:ascii="Arial" w:hAnsi="Arial" w:cs="Arial"/>
          <w:sz w:val="20"/>
          <w:szCs w:val="20"/>
          <w:lang w:val="en-US"/>
        </w:rPr>
        <w:t>ery low Lactate and MetHb rates.</w:t>
      </w:r>
      <w:r w:rsidR="00C51039">
        <w:rPr>
          <w:rFonts w:ascii="Arial" w:hAnsi="Arial" w:cs="Arial"/>
          <w:sz w:val="20"/>
          <w:szCs w:val="20"/>
          <w:lang w:val="en-US"/>
        </w:rPr>
        <w:t xml:space="preserve"> The pO2   level</w:t>
      </w:r>
      <w:r w:rsidR="002D7B78" w:rsidRPr="00881048">
        <w:rPr>
          <w:rFonts w:ascii="Arial" w:hAnsi="Arial" w:cs="Arial"/>
          <w:sz w:val="20"/>
          <w:szCs w:val="20"/>
          <w:lang w:val="en-US"/>
        </w:rPr>
        <w:t>2: so</w:t>
      </w:r>
      <w:r w:rsidR="00C51039">
        <w:rPr>
          <w:rFonts w:ascii="Arial" w:hAnsi="Arial" w:cs="Arial"/>
          <w:sz w:val="20"/>
          <w:szCs w:val="20"/>
          <w:lang w:val="en-US"/>
        </w:rPr>
        <w:t xml:space="preserve">me results were over estimated </w:t>
      </w:r>
      <w:r w:rsidR="002D7B78" w:rsidRPr="00881048">
        <w:rPr>
          <w:rFonts w:ascii="Arial" w:hAnsi="Arial" w:cs="Arial"/>
          <w:sz w:val="20"/>
          <w:szCs w:val="20"/>
          <w:lang w:val="en-US"/>
        </w:rPr>
        <w:t xml:space="preserve">(random errors &gt;&lt; </w:t>
      </w:r>
      <w:r w:rsidRPr="00881048">
        <w:rPr>
          <w:rFonts w:ascii="Arial" w:hAnsi="Arial" w:cs="Arial"/>
          <w:sz w:val="20"/>
          <w:szCs w:val="20"/>
          <w:lang w:val="en-US"/>
        </w:rPr>
        <w:t>cassette reagents &gt;&lt; low values</w:t>
      </w:r>
      <w:r w:rsidR="002D7B78" w:rsidRPr="00881048">
        <w:rPr>
          <w:rFonts w:ascii="Arial" w:hAnsi="Arial" w:cs="Arial"/>
          <w:sz w:val="20"/>
          <w:szCs w:val="20"/>
          <w:lang w:val="en-US"/>
        </w:rPr>
        <w:t>)</w:t>
      </w:r>
      <w:r w:rsidRPr="00881048">
        <w:rPr>
          <w:rFonts w:ascii="Arial" w:hAnsi="Arial" w:cs="Arial"/>
          <w:sz w:val="20"/>
          <w:szCs w:val="20"/>
          <w:lang w:val="en-US"/>
        </w:rPr>
        <w:t xml:space="preserve">. </w:t>
      </w:r>
      <w:r w:rsidR="002D7B78" w:rsidRPr="00881048">
        <w:rPr>
          <w:rFonts w:ascii="Arial" w:hAnsi="Arial" w:cs="Arial"/>
          <w:sz w:val="20"/>
          <w:szCs w:val="20"/>
          <w:lang w:val="en-US"/>
        </w:rPr>
        <w:t xml:space="preserve"> </w:t>
      </w:r>
      <w:r w:rsidR="00C51039">
        <w:rPr>
          <w:rFonts w:ascii="Arial" w:hAnsi="Arial" w:cs="Arial"/>
          <w:sz w:val="20"/>
          <w:szCs w:val="20"/>
          <w:lang w:val="en-US"/>
        </w:rPr>
        <w:t xml:space="preserve">The </w:t>
      </w:r>
      <w:r w:rsidR="002D7B78" w:rsidRPr="00881048">
        <w:rPr>
          <w:rFonts w:ascii="Arial" w:hAnsi="Arial" w:cs="Arial"/>
          <w:sz w:val="20"/>
          <w:szCs w:val="20"/>
          <w:lang w:val="en-US"/>
        </w:rPr>
        <w:t>pO2</w:t>
      </w:r>
      <w:r w:rsidR="00C51039">
        <w:rPr>
          <w:rFonts w:ascii="Arial" w:hAnsi="Arial" w:cs="Arial"/>
          <w:sz w:val="20"/>
          <w:szCs w:val="20"/>
          <w:lang w:val="en-US"/>
        </w:rPr>
        <w:t xml:space="preserve"> level</w:t>
      </w:r>
      <w:r w:rsidR="002D7B78" w:rsidRPr="00881048">
        <w:rPr>
          <w:rFonts w:ascii="Arial" w:hAnsi="Arial" w:cs="Arial"/>
          <w:sz w:val="20"/>
          <w:szCs w:val="20"/>
          <w:lang w:val="en-US"/>
        </w:rPr>
        <w:t>1</w:t>
      </w:r>
      <w:r w:rsidR="00C51039">
        <w:rPr>
          <w:rFonts w:ascii="Arial" w:hAnsi="Arial" w:cs="Arial"/>
          <w:sz w:val="20"/>
          <w:szCs w:val="20"/>
          <w:lang w:val="en-US"/>
        </w:rPr>
        <w:t xml:space="preserve">: </w:t>
      </w:r>
      <w:r w:rsidR="002D7B78" w:rsidRPr="00881048">
        <w:rPr>
          <w:rFonts w:ascii="Arial" w:hAnsi="Arial" w:cs="Arial"/>
          <w:sz w:val="20"/>
          <w:szCs w:val="20"/>
          <w:lang w:val="en-US"/>
        </w:rPr>
        <w:t>over-estimated with 8 analyzers letting us think that the cassette reagent of our “Reference Analyzer” had a bias in the lower range.</w:t>
      </w:r>
    </w:p>
    <w:p w:rsidR="008C5846" w:rsidRPr="00881048" w:rsidRDefault="002D7B78" w:rsidP="008C5846">
      <w:pPr>
        <w:jc w:val="both"/>
        <w:rPr>
          <w:rFonts w:ascii="Arial" w:hAnsi="Arial" w:cs="Arial"/>
          <w:sz w:val="20"/>
          <w:szCs w:val="20"/>
        </w:rPr>
      </w:pPr>
      <w:r w:rsidRPr="00881048">
        <w:rPr>
          <w:rFonts w:ascii="Arial" w:hAnsi="Arial" w:cs="Arial"/>
          <w:sz w:val="20"/>
          <w:szCs w:val="20"/>
          <w:lang w:val="en-US"/>
        </w:rPr>
        <w:t xml:space="preserve">Conclusion: </w:t>
      </w:r>
      <w:r w:rsidR="008C5846" w:rsidRPr="00881048">
        <w:rPr>
          <w:rFonts w:ascii="Arial" w:hAnsi="Arial" w:cs="Arial"/>
          <w:bCs/>
          <w:sz w:val="20"/>
          <w:szCs w:val="20"/>
          <w:lang w:val="en-US"/>
        </w:rPr>
        <w:t>Performance evaluation of a large cluster of Blood Gas Analyzers is alwa</w:t>
      </w:r>
      <w:r w:rsidRPr="00881048">
        <w:rPr>
          <w:rFonts w:ascii="Arial" w:hAnsi="Arial" w:cs="Arial"/>
          <w:bCs/>
          <w:sz w:val="20"/>
          <w:szCs w:val="20"/>
          <w:lang w:val="en-US"/>
        </w:rPr>
        <w:t xml:space="preserve">ys a challenge for a Hospital. </w:t>
      </w:r>
      <w:r w:rsidR="008C5846" w:rsidRPr="00881048">
        <w:rPr>
          <w:rFonts w:ascii="Arial" w:hAnsi="Arial" w:cs="Arial"/>
          <w:bCs/>
          <w:sz w:val="20"/>
          <w:szCs w:val="20"/>
          <w:lang w:val="en-US"/>
        </w:rPr>
        <w:t xml:space="preserve">Accreditation is one of the main </w:t>
      </w:r>
      <w:proofErr w:type="gramStart"/>
      <w:r w:rsidR="008C5846" w:rsidRPr="00881048">
        <w:rPr>
          <w:rFonts w:ascii="Arial" w:hAnsi="Arial" w:cs="Arial"/>
          <w:bCs/>
          <w:sz w:val="20"/>
          <w:szCs w:val="20"/>
          <w:lang w:val="en-US"/>
        </w:rPr>
        <w:t>goal</w:t>
      </w:r>
      <w:proofErr w:type="gramEnd"/>
      <w:r w:rsidR="008C5846" w:rsidRPr="00881048">
        <w:rPr>
          <w:rFonts w:ascii="Arial" w:hAnsi="Arial" w:cs="Arial"/>
          <w:bCs/>
          <w:sz w:val="20"/>
          <w:szCs w:val="20"/>
          <w:lang w:val="en-US"/>
        </w:rPr>
        <w:t xml:space="preserve"> in each Belgian laboratory. Hospital Accreditation is also discussed in Belgium.  This study shows an interesting approach to validate Blood Gas Analyzers for highlighting data.</w:t>
      </w:r>
      <w:r w:rsidRPr="00881048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8C5846" w:rsidRPr="00881048">
        <w:rPr>
          <w:rFonts w:ascii="Arial" w:hAnsi="Arial" w:cs="Arial"/>
          <w:bCs/>
          <w:sz w:val="20"/>
          <w:szCs w:val="20"/>
          <w:lang w:val="en-US"/>
        </w:rPr>
        <w:t>Based on our study results, we estimated that the evaluated instrument</w:t>
      </w:r>
      <w:r w:rsidRPr="00881048">
        <w:rPr>
          <w:rFonts w:ascii="Arial" w:hAnsi="Arial" w:cs="Arial"/>
          <w:bCs/>
          <w:sz w:val="20"/>
          <w:szCs w:val="20"/>
          <w:lang w:val="en-US"/>
        </w:rPr>
        <w:t xml:space="preserve"> are</w:t>
      </w:r>
      <w:r w:rsidR="008C5846" w:rsidRPr="00881048">
        <w:rPr>
          <w:rFonts w:ascii="Arial" w:hAnsi="Arial" w:cs="Arial"/>
          <w:bCs/>
          <w:sz w:val="20"/>
          <w:szCs w:val="20"/>
          <w:lang w:val="en-US"/>
        </w:rPr>
        <w:t xml:space="preserve"> a suitable blood gas analyzer for both POCT and laboratory use.</w:t>
      </w:r>
    </w:p>
    <w:p w:rsidR="008C5846" w:rsidRPr="008C5846" w:rsidRDefault="00A73052" w:rsidP="008C5846">
      <w:r>
        <w:rPr>
          <w:noProof/>
          <w:lang w:eastAsia="fr-BE"/>
        </w:rPr>
        <w:lastRenderedPageBreak/>
        <w:drawing>
          <wp:inline distT="0" distB="0" distL="0" distR="0">
            <wp:extent cx="4933950" cy="5082819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0331" t="19312" r="21322" b="17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5082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846" w:rsidRPr="008C5846" w:rsidRDefault="008C5846" w:rsidP="008C5846">
      <w:pPr>
        <w:jc w:val="both"/>
        <w:rPr>
          <w:rFonts w:ascii="Arial" w:hAnsi="Arial" w:cs="Arial"/>
          <w:sz w:val="20"/>
          <w:szCs w:val="20"/>
        </w:rPr>
      </w:pPr>
    </w:p>
    <w:p w:rsidR="00801641" w:rsidRDefault="00801641"/>
    <w:sectPr w:rsidR="00801641" w:rsidSect="00801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116A5"/>
    <w:multiLevelType w:val="hybridMultilevel"/>
    <w:tmpl w:val="618CC236"/>
    <w:lvl w:ilvl="0" w:tplc="2F3A4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7A59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3043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40F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B23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CCC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466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C025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0A7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revisionView w:inkAnnotations="0"/>
  <w:defaultTabStop w:val="708"/>
  <w:hyphenationZone w:val="425"/>
  <w:characterSpacingControl w:val="doNotCompress"/>
  <w:compat/>
  <w:rsids>
    <w:rsidRoot w:val="008C5846"/>
    <w:rsid w:val="00057E1D"/>
    <w:rsid w:val="002D7B78"/>
    <w:rsid w:val="006C3D0D"/>
    <w:rsid w:val="00736086"/>
    <w:rsid w:val="00801641"/>
    <w:rsid w:val="00881048"/>
    <w:rsid w:val="008C5846"/>
    <w:rsid w:val="00A73052"/>
    <w:rsid w:val="00A90134"/>
    <w:rsid w:val="00C51039"/>
    <w:rsid w:val="00DC5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846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01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490</Words>
  <Characters>2698</Characters>
  <Application>Microsoft Office Word</Application>
  <DocSecurity>0</DocSecurity>
  <Lines>38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c138564</dc:creator>
  <cp:lastModifiedBy>c138564</cp:lastModifiedBy>
  <cp:revision>6</cp:revision>
  <dcterms:created xsi:type="dcterms:W3CDTF">2018-10-17T15:03:00Z</dcterms:created>
  <dcterms:modified xsi:type="dcterms:W3CDTF">2018-10-17T15:16:00Z</dcterms:modified>
</cp:coreProperties>
</file>