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468" w:rsidRPr="00B33468" w:rsidRDefault="00B33468" w:rsidP="00B33468">
      <w:pPr>
        <w:pBdr>
          <w:bottom w:val="single" w:sz="6" w:space="6" w:color="53233B"/>
        </w:pBdr>
        <w:shd w:val="clear" w:color="auto" w:fill="FFFFFF"/>
        <w:spacing w:before="100" w:beforeAutospacing="1" w:after="150" w:line="315" w:lineRule="atLeast"/>
        <w:outlineLvl w:val="0"/>
        <w:rPr>
          <w:rFonts w:ascii="Times New Roman" w:eastAsia="Times New Roman" w:hAnsi="Times New Roman" w:cs="Times New Roman"/>
          <w:b/>
          <w:bCs/>
          <w:caps/>
          <w:color w:val="53233B"/>
          <w:kern w:val="36"/>
          <w:sz w:val="36"/>
          <w:szCs w:val="36"/>
          <w:lang w:eastAsia="fr-FR"/>
        </w:rPr>
      </w:pPr>
      <w:bookmarkStart w:id="0" w:name="_GoBack"/>
      <w:bookmarkEnd w:id="0"/>
      <w:r w:rsidRPr="00B33468">
        <w:rPr>
          <w:rFonts w:ascii="Times New Roman" w:eastAsia="Times New Roman" w:hAnsi="Times New Roman" w:cs="Times New Roman"/>
          <w:b/>
          <w:bCs/>
          <w:caps/>
          <w:color w:val="53233B"/>
          <w:kern w:val="36"/>
          <w:sz w:val="24"/>
          <w:lang w:eastAsia="fr-FR"/>
        </w:rPr>
        <w:t>#00042</w:t>
      </w:r>
      <w:r w:rsidRPr="00B33468">
        <w:rPr>
          <w:rFonts w:ascii="Times New Roman" w:eastAsia="Times New Roman" w:hAnsi="Times New Roman" w:cs="Times New Roman"/>
          <w:b/>
          <w:bCs/>
          <w:caps/>
          <w:color w:val="000000"/>
          <w:kern w:val="36"/>
          <w:sz w:val="28"/>
          <w:lang w:eastAsia="fr-FR"/>
        </w:rPr>
        <w:t>LA MYOSTATINE ET L’IGF1 SONT DE BONS BIOMARQUEURS DE LA FORCE ET DE LA MASSE MUSCULAIRE CHEZ LES PATIENTS HÉMODIALYSÉS CHRONIQUES</w:t>
      </w:r>
    </w:p>
    <w:p w:rsidR="00B33468" w:rsidRPr="00B33468" w:rsidRDefault="00B33468" w:rsidP="00B33468">
      <w:pPr>
        <w:shd w:val="clear" w:color="auto" w:fill="FFFFFF"/>
        <w:spacing w:after="0" w:line="240" w:lineRule="auto"/>
        <w:rPr>
          <w:rFonts w:ascii="Times New Roman" w:eastAsia="Times New Roman" w:hAnsi="Times New Roman" w:cs="Times New Roman"/>
          <w:color w:val="000000"/>
          <w:sz w:val="17"/>
          <w:szCs w:val="17"/>
          <w:lang w:eastAsia="fr-FR"/>
        </w:rPr>
      </w:pPr>
      <w:r w:rsidRPr="00B33468">
        <w:rPr>
          <w:rFonts w:ascii="Times New Roman" w:eastAsia="Times New Roman" w:hAnsi="Times New Roman" w:cs="Times New Roman"/>
          <w:color w:val="000000"/>
          <w:sz w:val="17"/>
          <w:szCs w:val="17"/>
          <w:lang w:eastAsia="fr-FR"/>
        </w:rPr>
        <w:t>S. Bataille </w:t>
      </w:r>
      <w:r w:rsidRPr="00B33468">
        <w:rPr>
          <w:rFonts w:ascii="Times New Roman" w:eastAsia="Times New Roman" w:hAnsi="Times New Roman" w:cs="Times New Roman"/>
          <w:color w:val="000000"/>
          <w:sz w:val="17"/>
          <w:szCs w:val="17"/>
          <w:vertAlign w:val="superscript"/>
          <w:lang w:eastAsia="fr-FR"/>
        </w:rPr>
        <w:t>1</w:t>
      </w:r>
      <w:r w:rsidRPr="00B33468">
        <w:rPr>
          <w:rFonts w:ascii="Times New Roman" w:eastAsia="Times New Roman" w:hAnsi="Times New Roman" w:cs="Times New Roman"/>
          <w:color w:val="000000"/>
          <w:sz w:val="17"/>
          <w:szCs w:val="17"/>
          <w:lang w:eastAsia="fr-FR"/>
        </w:rPr>
        <w:t xml:space="preserve">, K. </w:t>
      </w:r>
      <w:proofErr w:type="spellStart"/>
      <w:r w:rsidRPr="00B33468">
        <w:rPr>
          <w:rFonts w:ascii="Times New Roman" w:eastAsia="Times New Roman" w:hAnsi="Times New Roman" w:cs="Times New Roman"/>
          <w:color w:val="000000"/>
          <w:sz w:val="17"/>
          <w:szCs w:val="17"/>
          <w:lang w:eastAsia="fr-FR"/>
        </w:rPr>
        <w:t>Quinonez</w:t>
      </w:r>
      <w:proofErr w:type="spellEnd"/>
      <w:r w:rsidRPr="00B33468">
        <w:rPr>
          <w:rFonts w:ascii="Times New Roman" w:eastAsia="Times New Roman" w:hAnsi="Times New Roman" w:cs="Times New Roman"/>
          <w:color w:val="000000"/>
          <w:sz w:val="17"/>
          <w:szCs w:val="17"/>
          <w:lang w:eastAsia="fr-FR"/>
        </w:rPr>
        <w:t> </w:t>
      </w:r>
      <w:r w:rsidRPr="00B33468">
        <w:rPr>
          <w:rFonts w:ascii="Times New Roman" w:eastAsia="Times New Roman" w:hAnsi="Times New Roman" w:cs="Times New Roman"/>
          <w:color w:val="000000"/>
          <w:sz w:val="17"/>
          <w:szCs w:val="17"/>
          <w:vertAlign w:val="superscript"/>
          <w:lang w:eastAsia="fr-FR"/>
        </w:rPr>
        <w:t>2</w:t>
      </w:r>
      <w:r w:rsidRPr="00B33468">
        <w:rPr>
          <w:rFonts w:ascii="Times New Roman" w:eastAsia="Times New Roman" w:hAnsi="Times New Roman" w:cs="Times New Roman"/>
          <w:color w:val="000000"/>
          <w:sz w:val="17"/>
          <w:szCs w:val="17"/>
          <w:lang w:eastAsia="fr-FR"/>
        </w:rPr>
        <w:t xml:space="preserve">, F. </w:t>
      </w:r>
      <w:proofErr w:type="spellStart"/>
      <w:r w:rsidRPr="00B33468">
        <w:rPr>
          <w:rFonts w:ascii="Times New Roman" w:eastAsia="Times New Roman" w:hAnsi="Times New Roman" w:cs="Times New Roman"/>
          <w:color w:val="000000"/>
          <w:sz w:val="17"/>
          <w:szCs w:val="17"/>
          <w:lang w:eastAsia="fr-FR"/>
        </w:rPr>
        <w:t>Buckinx</w:t>
      </w:r>
      <w:proofErr w:type="spellEnd"/>
      <w:r w:rsidRPr="00B33468">
        <w:rPr>
          <w:rFonts w:ascii="Times New Roman" w:eastAsia="Times New Roman" w:hAnsi="Times New Roman" w:cs="Times New Roman"/>
          <w:color w:val="000000"/>
          <w:sz w:val="17"/>
          <w:szCs w:val="17"/>
          <w:lang w:eastAsia="fr-FR"/>
        </w:rPr>
        <w:t> </w:t>
      </w:r>
      <w:r w:rsidRPr="00B33468">
        <w:rPr>
          <w:rFonts w:ascii="Times New Roman" w:eastAsia="Times New Roman" w:hAnsi="Times New Roman" w:cs="Times New Roman"/>
          <w:color w:val="000000"/>
          <w:sz w:val="17"/>
          <w:szCs w:val="17"/>
          <w:vertAlign w:val="superscript"/>
          <w:lang w:eastAsia="fr-FR"/>
        </w:rPr>
        <w:t>3</w:t>
      </w:r>
      <w:r w:rsidRPr="00B33468">
        <w:rPr>
          <w:rFonts w:ascii="Times New Roman" w:eastAsia="Times New Roman" w:hAnsi="Times New Roman" w:cs="Times New Roman"/>
          <w:color w:val="000000"/>
          <w:sz w:val="17"/>
          <w:szCs w:val="17"/>
          <w:lang w:eastAsia="fr-FR"/>
        </w:rPr>
        <w:t xml:space="preserve">, X. </w:t>
      </w:r>
      <w:proofErr w:type="spellStart"/>
      <w:r w:rsidRPr="00B33468">
        <w:rPr>
          <w:rFonts w:ascii="Times New Roman" w:eastAsia="Times New Roman" w:hAnsi="Times New Roman" w:cs="Times New Roman"/>
          <w:color w:val="000000"/>
          <w:sz w:val="17"/>
          <w:szCs w:val="17"/>
          <w:lang w:eastAsia="fr-FR"/>
        </w:rPr>
        <w:t>Warling</w:t>
      </w:r>
      <w:proofErr w:type="spellEnd"/>
      <w:r w:rsidRPr="00B33468">
        <w:rPr>
          <w:rFonts w:ascii="Times New Roman" w:eastAsia="Times New Roman" w:hAnsi="Times New Roman" w:cs="Times New Roman"/>
          <w:color w:val="000000"/>
          <w:sz w:val="17"/>
          <w:szCs w:val="17"/>
          <w:lang w:eastAsia="fr-FR"/>
        </w:rPr>
        <w:t> </w:t>
      </w:r>
      <w:r w:rsidRPr="00B33468">
        <w:rPr>
          <w:rFonts w:ascii="Times New Roman" w:eastAsia="Times New Roman" w:hAnsi="Times New Roman" w:cs="Times New Roman"/>
          <w:color w:val="000000"/>
          <w:sz w:val="17"/>
          <w:szCs w:val="17"/>
          <w:vertAlign w:val="superscript"/>
          <w:lang w:eastAsia="fr-FR"/>
        </w:rPr>
        <w:t>4</w:t>
      </w:r>
      <w:r w:rsidRPr="00B33468">
        <w:rPr>
          <w:rFonts w:ascii="Times New Roman" w:eastAsia="Times New Roman" w:hAnsi="Times New Roman" w:cs="Times New Roman"/>
          <w:color w:val="000000"/>
          <w:sz w:val="17"/>
          <w:szCs w:val="17"/>
          <w:lang w:eastAsia="fr-FR"/>
        </w:rPr>
        <w:t xml:space="preserve">, J.M. </w:t>
      </w:r>
      <w:proofErr w:type="spellStart"/>
      <w:r w:rsidRPr="00B33468">
        <w:rPr>
          <w:rFonts w:ascii="Times New Roman" w:eastAsia="Times New Roman" w:hAnsi="Times New Roman" w:cs="Times New Roman"/>
          <w:color w:val="000000"/>
          <w:sz w:val="17"/>
          <w:szCs w:val="17"/>
          <w:lang w:eastAsia="fr-FR"/>
        </w:rPr>
        <w:t>Krzesinski</w:t>
      </w:r>
      <w:proofErr w:type="spellEnd"/>
      <w:r w:rsidRPr="00B33468">
        <w:rPr>
          <w:rFonts w:ascii="Times New Roman" w:eastAsia="Times New Roman" w:hAnsi="Times New Roman" w:cs="Times New Roman"/>
          <w:color w:val="000000"/>
          <w:sz w:val="17"/>
          <w:szCs w:val="17"/>
          <w:lang w:eastAsia="fr-FR"/>
        </w:rPr>
        <w:t> </w:t>
      </w:r>
      <w:r w:rsidRPr="00B33468">
        <w:rPr>
          <w:rFonts w:ascii="Times New Roman" w:eastAsia="Times New Roman" w:hAnsi="Times New Roman" w:cs="Times New Roman"/>
          <w:color w:val="000000"/>
          <w:sz w:val="17"/>
          <w:szCs w:val="17"/>
          <w:vertAlign w:val="superscript"/>
          <w:lang w:eastAsia="fr-FR"/>
        </w:rPr>
        <w:t>2</w:t>
      </w:r>
      <w:r w:rsidRPr="00B33468">
        <w:rPr>
          <w:rFonts w:ascii="Times New Roman" w:eastAsia="Times New Roman" w:hAnsi="Times New Roman" w:cs="Times New Roman"/>
          <w:color w:val="000000"/>
          <w:sz w:val="17"/>
          <w:szCs w:val="17"/>
          <w:lang w:eastAsia="fr-FR"/>
        </w:rPr>
        <w:t xml:space="preserve">, H. </w:t>
      </w:r>
      <w:proofErr w:type="spellStart"/>
      <w:r w:rsidRPr="00B33468">
        <w:rPr>
          <w:rFonts w:ascii="Times New Roman" w:eastAsia="Times New Roman" w:hAnsi="Times New Roman" w:cs="Times New Roman"/>
          <w:color w:val="000000"/>
          <w:sz w:val="17"/>
          <w:szCs w:val="17"/>
          <w:lang w:eastAsia="fr-FR"/>
        </w:rPr>
        <w:t>Pottel</w:t>
      </w:r>
      <w:proofErr w:type="spellEnd"/>
      <w:r w:rsidRPr="00B33468">
        <w:rPr>
          <w:rFonts w:ascii="Times New Roman" w:eastAsia="Times New Roman" w:hAnsi="Times New Roman" w:cs="Times New Roman"/>
          <w:color w:val="000000"/>
          <w:sz w:val="17"/>
          <w:szCs w:val="17"/>
          <w:lang w:eastAsia="fr-FR"/>
        </w:rPr>
        <w:t> </w:t>
      </w:r>
      <w:r w:rsidRPr="00B33468">
        <w:rPr>
          <w:rFonts w:ascii="Times New Roman" w:eastAsia="Times New Roman" w:hAnsi="Times New Roman" w:cs="Times New Roman"/>
          <w:color w:val="000000"/>
          <w:sz w:val="17"/>
          <w:szCs w:val="17"/>
          <w:vertAlign w:val="superscript"/>
          <w:lang w:eastAsia="fr-FR"/>
        </w:rPr>
        <w:t>5</w:t>
      </w:r>
      <w:r w:rsidRPr="00B33468">
        <w:rPr>
          <w:rFonts w:ascii="Times New Roman" w:eastAsia="Times New Roman" w:hAnsi="Times New Roman" w:cs="Times New Roman"/>
          <w:color w:val="000000"/>
          <w:sz w:val="17"/>
          <w:szCs w:val="17"/>
          <w:lang w:eastAsia="fr-FR"/>
        </w:rPr>
        <w:t xml:space="preserve">, S. </w:t>
      </w:r>
      <w:proofErr w:type="spellStart"/>
      <w:r w:rsidRPr="00B33468">
        <w:rPr>
          <w:rFonts w:ascii="Times New Roman" w:eastAsia="Times New Roman" w:hAnsi="Times New Roman" w:cs="Times New Roman"/>
          <w:color w:val="000000"/>
          <w:sz w:val="17"/>
          <w:szCs w:val="17"/>
          <w:lang w:eastAsia="fr-FR"/>
        </w:rPr>
        <w:t>Burtey</w:t>
      </w:r>
      <w:proofErr w:type="spellEnd"/>
      <w:r w:rsidRPr="00B33468">
        <w:rPr>
          <w:rFonts w:ascii="Times New Roman" w:eastAsia="Times New Roman" w:hAnsi="Times New Roman" w:cs="Times New Roman"/>
          <w:color w:val="000000"/>
          <w:sz w:val="17"/>
          <w:szCs w:val="17"/>
          <w:lang w:eastAsia="fr-FR"/>
        </w:rPr>
        <w:t> </w:t>
      </w:r>
      <w:r w:rsidRPr="00B33468">
        <w:rPr>
          <w:rFonts w:ascii="Times New Roman" w:eastAsia="Times New Roman" w:hAnsi="Times New Roman" w:cs="Times New Roman"/>
          <w:color w:val="000000"/>
          <w:sz w:val="17"/>
          <w:szCs w:val="17"/>
          <w:vertAlign w:val="superscript"/>
          <w:lang w:eastAsia="fr-FR"/>
        </w:rPr>
        <w:t>6</w:t>
      </w:r>
      <w:r w:rsidRPr="00B33468">
        <w:rPr>
          <w:rFonts w:ascii="Times New Roman" w:eastAsia="Times New Roman" w:hAnsi="Times New Roman" w:cs="Times New Roman"/>
          <w:color w:val="000000"/>
          <w:sz w:val="17"/>
          <w:szCs w:val="17"/>
          <w:lang w:eastAsia="fr-FR"/>
        </w:rPr>
        <w:t>, O. Bruyère </w:t>
      </w:r>
      <w:r w:rsidRPr="00B33468">
        <w:rPr>
          <w:rFonts w:ascii="Times New Roman" w:eastAsia="Times New Roman" w:hAnsi="Times New Roman" w:cs="Times New Roman"/>
          <w:color w:val="000000"/>
          <w:sz w:val="17"/>
          <w:szCs w:val="17"/>
          <w:vertAlign w:val="superscript"/>
          <w:lang w:eastAsia="fr-FR"/>
        </w:rPr>
        <w:t>3</w:t>
      </w:r>
      <w:r w:rsidRPr="00B33468">
        <w:rPr>
          <w:rFonts w:ascii="Times New Roman" w:eastAsia="Times New Roman" w:hAnsi="Times New Roman" w:cs="Times New Roman"/>
          <w:color w:val="000000"/>
          <w:sz w:val="17"/>
          <w:szCs w:val="17"/>
          <w:lang w:eastAsia="fr-FR"/>
        </w:rPr>
        <w:t>, E. Cavalier </w:t>
      </w:r>
      <w:r w:rsidRPr="00B33468">
        <w:rPr>
          <w:rFonts w:ascii="Times New Roman" w:eastAsia="Times New Roman" w:hAnsi="Times New Roman" w:cs="Times New Roman"/>
          <w:color w:val="000000"/>
          <w:sz w:val="17"/>
          <w:szCs w:val="17"/>
          <w:vertAlign w:val="superscript"/>
          <w:lang w:eastAsia="fr-FR"/>
        </w:rPr>
        <w:t>7</w:t>
      </w:r>
      <w:r w:rsidRPr="00B33468">
        <w:rPr>
          <w:rFonts w:ascii="Times New Roman" w:eastAsia="Times New Roman" w:hAnsi="Times New Roman" w:cs="Times New Roman"/>
          <w:color w:val="000000"/>
          <w:sz w:val="17"/>
          <w:szCs w:val="17"/>
          <w:lang w:eastAsia="fr-FR"/>
        </w:rPr>
        <w:t xml:space="preserve">, P. </w:t>
      </w:r>
      <w:proofErr w:type="spellStart"/>
      <w:r w:rsidRPr="00B33468">
        <w:rPr>
          <w:rFonts w:ascii="Times New Roman" w:eastAsia="Times New Roman" w:hAnsi="Times New Roman" w:cs="Times New Roman"/>
          <w:color w:val="000000"/>
          <w:sz w:val="17"/>
          <w:szCs w:val="17"/>
          <w:lang w:eastAsia="fr-FR"/>
        </w:rPr>
        <w:t>Delanaye</w:t>
      </w:r>
      <w:proofErr w:type="spellEnd"/>
      <w:r w:rsidRPr="00B33468">
        <w:rPr>
          <w:rFonts w:ascii="Times New Roman" w:eastAsia="Times New Roman" w:hAnsi="Times New Roman" w:cs="Times New Roman"/>
          <w:color w:val="000000"/>
          <w:sz w:val="17"/>
          <w:szCs w:val="17"/>
          <w:lang w:eastAsia="fr-FR"/>
        </w:rPr>
        <w:t> </w:t>
      </w:r>
      <w:r w:rsidRPr="00B33468">
        <w:rPr>
          <w:rFonts w:ascii="Times New Roman" w:eastAsia="Times New Roman" w:hAnsi="Times New Roman" w:cs="Times New Roman"/>
          <w:color w:val="000000"/>
          <w:sz w:val="17"/>
          <w:szCs w:val="17"/>
          <w:vertAlign w:val="superscript"/>
          <w:lang w:eastAsia="fr-FR"/>
        </w:rPr>
        <w:t>2</w:t>
      </w:r>
      <w:r w:rsidRPr="00B33468">
        <w:rPr>
          <w:rFonts w:ascii="Times New Roman" w:eastAsia="Times New Roman" w:hAnsi="Times New Roman" w:cs="Times New Roman"/>
          <w:color w:val="000000"/>
          <w:sz w:val="17"/>
          <w:szCs w:val="17"/>
          <w:lang w:eastAsia="fr-FR"/>
        </w:rPr>
        <w:t>.</w:t>
      </w:r>
    </w:p>
    <w:p w:rsidR="00B33468" w:rsidRPr="00B33468" w:rsidRDefault="00B33468" w:rsidP="00B33468">
      <w:pPr>
        <w:spacing w:after="0" w:line="240" w:lineRule="auto"/>
        <w:rPr>
          <w:rFonts w:ascii="Times New Roman" w:eastAsia="Times New Roman" w:hAnsi="Times New Roman" w:cs="Times New Roman"/>
          <w:i/>
          <w:iCs/>
          <w:color w:val="000000"/>
          <w:sz w:val="17"/>
          <w:szCs w:val="17"/>
          <w:shd w:val="clear" w:color="auto" w:fill="FFFFFF"/>
          <w:lang w:eastAsia="fr-FR"/>
        </w:rPr>
      </w:pPr>
      <w:r w:rsidRPr="00B33468">
        <w:rPr>
          <w:rFonts w:ascii="Times New Roman" w:eastAsia="Times New Roman" w:hAnsi="Times New Roman" w:cs="Times New Roman"/>
          <w:i/>
          <w:iCs/>
          <w:color w:val="000000"/>
          <w:sz w:val="17"/>
          <w:szCs w:val="17"/>
          <w:shd w:val="clear" w:color="auto" w:fill="FFFFFF"/>
          <w:vertAlign w:val="superscript"/>
          <w:lang w:eastAsia="fr-FR"/>
        </w:rPr>
        <w:t>1</w:t>
      </w:r>
      <w:r w:rsidRPr="00B33468">
        <w:rPr>
          <w:rFonts w:ascii="Times New Roman" w:eastAsia="Times New Roman" w:hAnsi="Times New Roman" w:cs="Times New Roman"/>
          <w:i/>
          <w:iCs/>
          <w:color w:val="000000"/>
          <w:sz w:val="17"/>
          <w:szCs w:val="17"/>
          <w:shd w:val="clear" w:color="auto" w:fill="FFFFFF"/>
          <w:lang w:eastAsia="fr-FR"/>
        </w:rPr>
        <w:t>Institut Phocéen de Néphrologie - Marseille</w:t>
      </w:r>
      <w:r w:rsidRPr="00B33468">
        <w:rPr>
          <w:rFonts w:ascii="Times New Roman" w:eastAsia="Times New Roman" w:hAnsi="Times New Roman" w:cs="Times New Roman"/>
          <w:i/>
          <w:iCs/>
          <w:color w:val="000000"/>
          <w:sz w:val="17"/>
          <w:lang w:eastAsia="fr-FR"/>
        </w:rPr>
        <w:t> (France)</w:t>
      </w:r>
      <w:r w:rsidRPr="00B33468">
        <w:rPr>
          <w:rFonts w:ascii="Times New Roman" w:eastAsia="Times New Roman" w:hAnsi="Times New Roman" w:cs="Times New Roman"/>
          <w:i/>
          <w:iCs/>
          <w:color w:val="000000"/>
          <w:sz w:val="17"/>
          <w:szCs w:val="17"/>
          <w:shd w:val="clear" w:color="auto" w:fill="FFFFFF"/>
          <w:lang w:eastAsia="fr-FR"/>
        </w:rPr>
        <w:t>, </w:t>
      </w:r>
      <w:r w:rsidRPr="00B33468">
        <w:rPr>
          <w:rFonts w:ascii="Times New Roman" w:eastAsia="Times New Roman" w:hAnsi="Times New Roman" w:cs="Times New Roman"/>
          <w:i/>
          <w:iCs/>
          <w:color w:val="000000"/>
          <w:sz w:val="17"/>
          <w:szCs w:val="17"/>
          <w:shd w:val="clear" w:color="auto" w:fill="FFFFFF"/>
          <w:vertAlign w:val="superscript"/>
          <w:lang w:eastAsia="fr-FR"/>
        </w:rPr>
        <w:t>2</w:t>
      </w:r>
      <w:r w:rsidRPr="00B33468">
        <w:rPr>
          <w:rFonts w:ascii="Times New Roman" w:eastAsia="Times New Roman" w:hAnsi="Times New Roman" w:cs="Times New Roman"/>
          <w:i/>
          <w:iCs/>
          <w:color w:val="000000"/>
          <w:sz w:val="17"/>
          <w:szCs w:val="17"/>
          <w:shd w:val="clear" w:color="auto" w:fill="FFFFFF"/>
          <w:lang w:eastAsia="fr-FR"/>
        </w:rPr>
        <w:t xml:space="preserve">néphrologie, CHU Sart </w:t>
      </w:r>
      <w:proofErr w:type="spellStart"/>
      <w:r w:rsidRPr="00B33468">
        <w:rPr>
          <w:rFonts w:ascii="Times New Roman" w:eastAsia="Times New Roman" w:hAnsi="Times New Roman" w:cs="Times New Roman"/>
          <w:i/>
          <w:iCs/>
          <w:color w:val="000000"/>
          <w:sz w:val="17"/>
          <w:szCs w:val="17"/>
          <w:shd w:val="clear" w:color="auto" w:fill="FFFFFF"/>
          <w:lang w:eastAsia="fr-FR"/>
        </w:rPr>
        <w:t>Tilman</w:t>
      </w:r>
      <w:proofErr w:type="spellEnd"/>
      <w:r w:rsidRPr="00B33468">
        <w:rPr>
          <w:rFonts w:ascii="Times New Roman" w:eastAsia="Times New Roman" w:hAnsi="Times New Roman" w:cs="Times New Roman"/>
          <w:i/>
          <w:iCs/>
          <w:color w:val="000000"/>
          <w:sz w:val="17"/>
          <w:szCs w:val="17"/>
          <w:shd w:val="clear" w:color="auto" w:fill="FFFFFF"/>
          <w:lang w:eastAsia="fr-FR"/>
        </w:rPr>
        <w:t xml:space="preserve"> - </w:t>
      </w:r>
      <w:proofErr w:type="spellStart"/>
      <w:r w:rsidRPr="00B33468">
        <w:rPr>
          <w:rFonts w:ascii="Times New Roman" w:eastAsia="Times New Roman" w:hAnsi="Times New Roman" w:cs="Times New Roman"/>
          <w:i/>
          <w:iCs/>
          <w:color w:val="000000"/>
          <w:sz w:val="17"/>
          <w:szCs w:val="17"/>
          <w:shd w:val="clear" w:color="auto" w:fill="FFFFFF"/>
          <w:lang w:eastAsia="fr-FR"/>
        </w:rPr>
        <w:t>Liege</w:t>
      </w:r>
      <w:proofErr w:type="spellEnd"/>
      <w:r w:rsidRPr="00B33468">
        <w:rPr>
          <w:rFonts w:ascii="Times New Roman" w:eastAsia="Times New Roman" w:hAnsi="Times New Roman" w:cs="Times New Roman"/>
          <w:i/>
          <w:iCs/>
          <w:color w:val="000000"/>
          <w:sz w:val="17"/>
          <w:lang w:eastAsia="fr-FR"/>
        </w:rPr>
        <w:t> (Belgique)</w:t>
      </w:r>
      <w:r w:rsidRPr="00B33468">
        <w:rPr>
          <w:rFonts w:ascii="Times New Roman" w:eastAsia="Times New Roman" w:hAnsi="Times New Roman" w:cs="Times New Roman"/>
          <w:i/>
          <w:iCs/>
          <w:color w:val="000000"/>
          <w:sz w:val="17"/>
          <w:szCs w:val="17"/>
          <w:shd w:val="clear" w:color="auto" w:fill="FFFFFF"/>
          <w:lang w:eastAsia="fr-FR"/>
        </w:rPr>
        <w:t>, </w:t>
      </w:r>
      <w:r w:rsidRPr="00B33468">
        <w:rPr>
          <w:rFonts w:ascii="Times New Roman" w:eastAsia="Times New Roman" w:hAnsi="Times New Roman" w:cs="Times New Roman"/>
          <w:i/>
          <w:iCs/>
          <w:color w:val="000000"/>
          <w:sz w:val="17"/>
          <w:szCs w:val="17"/>
          <w:shd w:val="clear" w:color="auto" w:fill="FFFFFF"/>
          <w:vertAlign w:val="superscript"/>
          <w:lang w:eastAsia="fr-FR"/>
        </w:rPr>
        <w:t>3</w:t>
      </w:r>
      <w:r w:rsidRPr="00B33468">
        <w:rPr>
          <w:rFonts w:ascii="Times New Roman" w:eastAsia="Times New Roman" w:hAnsi="Times New Roman" w:cs="Times New Roman"/>
          <w:i/>
          <w:iCs/>
          <w:color w:val="000000"/>
          <w:sz w:val="17"/>
          <w:szCs w:val="17"/>
          <w:shd w:val="clear" w:color="auto" w:fill="FFFFFF"/>
          <w:lang w:eastAsia="fr-FR"/>
        </w:rPr>
        <w:t xml:space="preserve">Santé Publique, Université de Liège - </w:t>
      </w:r>
      <w:proofErr w:type="spellStart"/>
      <w:r w:rsidRPr="00B33468">
        <w:rPr>
          <w:rFonts w:ascii="Times New Roman" w:eastAsia="Times New Roman" w:hAnsi="Times New Roman" w:cs="Times New Roman"/>
          <w:i/>
          <w:iCs/>
          <w:color w:val="000000"/>
          <w:sz w:val="17"/>
          <w:szCs w:val="17"/>
          <w:shd w:val="clear" w:color="auto" w:fill="FFFFFF"/>
          <w:lang w:eastAsia="fr-FR"/>
        </w:rPr>
        <w:t>Liege</w:t>
      </w:r>
      <w:proofErr w:type="spellEnd"/>
      <w:r w:rsidRPr="00B33468">
        <w:rPr>
          <w:rFonts w:ascii="Times New Roman" w:eastAsia="Times New Roman" w:hAnsi="Times New Roman" w:cs="Times New Roman"/>
          <w:i/>
          <w:iCs/>
          <w:color w:val="000000"/>
          <w:sz w:val="17"/>
          <w:lang w:eastAsia="fr-FR"/>
        </w:rPr>
        <w:t> (Belgique)</w:t>
      </w:r>
      <w:r w:rsidRPr="00B33468">
        <w:rPr>
          <w:rFonts w:ascii="Times New Roman" w:eastAsia="Times New Roman" w:hAnsi="Times New Roman" w:cs="Times New Roman"/>
          <w:i/>
          <w:iCs/>
          <w:color w:val="000000"/>
          <w:sz w:val="17"/>
          <w:szCs w:val="17"/>
          <w:shd w:val="clear" w:color="auto" w:fill="FFFFFF"/>
          <w:lang w:eastAsia="fr-FR"/>
        </w:rPr>
        <w:t>, </w:t>
      </w:r>
      <w:r w:rsidRPr="00B33468">
        <w:rPr>
          <w:rFonts w:ascii="Times New Roman" w:eastAsia="Times New Roman" w:hAnsi="Times New Roman" w:cs="Times New Roman"/>
          <w:i/>
          <w:iCs/>
          <w:color w:val="000000"/>
          <w:sz w:val="17"/>
          <w:szCs w:val="17"/>
          <w:shd w:val="clear" w:color="auto" w:fill="FFFFFF"/>
          <w:vertAlign w:val="superscript"/>
          <w:lang w:eastAsia="fr-FR"/>
        </w:rPr>
        <w:t>4</w:t>
      </w:r>
      <w:r w:rsidRPr="00B33468">
        <w:rPr>
          <w:rFonts w:ascii="Times New Roman" w:eastAsia="Times New Roman" w:hAnsi="Times New Roman" w:cs="Times New Roman"/>
          <w:i/>
          <w:iCs/>
          <w:color w:val="000000"/>
          <w:sz w:val="17"/>
          <w:szCs w:val="17"/>
          <w:shd w:val="clear" w:color="auto" w:fill="FFFFFF"/>
          <w:lang w:eastAsia="fr-FR"/>
        </w:rPr>
        <w:t xml:space="preserve">Néphrologie, Centre Hospitalier Régional « La Citadelle », - </w:t>
      </w:r>
      <w:proofErr w:type="spellStart"/>
      <w:r w:rsidRPr="00B33468">
        <w:rPr>
          <w:rFonts w:ascii="Times New Roman" w:eastAsia="Times New Roman" w:hAnsi="Times New Roman" w:cs="Times New Roman"/>
          <w:i/>
          <w:iCs/>
          <w:color w:val="000000"/>
          <w:sz w:val="17"/>
          <w:szCs w:val="17"/>
          <w:shd w:val="clear" w:color="auto" w:fill="FFFFFF"/>
          <w:lang w:eastAsia="fr-FR"/>
        </w:rPr>
        <w:t>Liege</w:t>
      </w:r>
      <w:proofErr w:type="spellEnd"/>
      <w:r w:rsidRPr="00B33468">
        <w:rPr>
          <w:rFonts w:ascii="Times New Roman" w:eastAsia="Times New Roman" w:hAnsi="Times New Roman" w:cs="Times New Roman"/>
          <w:i/>
          <w:iCs/>
          <w:color w:val="000000"/>
          <w:sz w:val="17"/>
          <w:lang w:eastAsia="fr-FR"/>
        </w:rPr>
        <w:t> (Belgique)</w:t>
      </w:r>
      <w:r w:rsidRPr="00B33468">
        <w:rPr>
          <w:rFonts w:ascii="Times New Roman" w:eastAsia="Times New Roman" w:hAnsi="Times New Roman" w:cs="Times New Roman"/>
          <w:i/>
          <w:iCs/>
          <w:color w:val="000000"/>
          <w:sz w:val="17"/>
          <w:szCs w:val="17"/>
          <w:shd w:val="clear" w:color="auto" w:fill="FFFFFF"/>
          <w:lang w:eastAsia="fr-FR"/>
        </w:rPr>
        <w:t>, </w:t>
      </w:r>
      <w:r w:rsidRPr="00B33468">
        <w:rPr>
          <w:rFonts w:ascii="Times New Roman" w:eastAsia="Times New Roman" w:hAnsi="Times New Roman" w:cs="Times New Roman"/>
          <w:i/>
          <w:iCs/>
          <w:color w:val="000000"/>
          <w:sz w:val="17"/>
          <w:szCs w:val="17"/>
          <w:shd w:val="clear" w:color="auto" w:fill="FFFFFF"/>
          <w:vertAlign w:val="superscript"/>
          <w:lang w:eastAsia="fr-FR"/>
        </w:rPr>
        <w:t>5</w:t>
      </w:r>
      <w:r w:rsidRPr="00B33468">
        <w:rPr>
          <w:rFonts w:ascii="Times New Roman" w:eastAsia="Times New Roman" w:hAnsi="Times New Roman" w:cs="Times New Roman"/>
          <w:i/>
          <w:iCs/>
          <w:color w:val="000000"/>
          <w:sz w:val="17"/>
          <w:szCs w:val="17"/>
          <w:shd w:val="clear" w:color="auto" w:fill="FFFFFF"/>
          <w:lang w:eastAsia="fr-FR"/>
        </w:rPr>
        <w:t xml:space="preserve">Santé Publique, </w:t>
      </w:r>
      <w:proofErr w:type="spellStart"/>
      <w:r w:rsidRPr="00B33468">
        <w:rPr>
          <w:rFonts w:ascii="Times New Roman" w:eastAsia="Times New Roman" w:hAnsi="Times New Roman" w:cs="Times New Roman"/>
          <w:i/>
          <w:iCs/>
          <w:color w:val="000000"/>
          <w:sz w:val="17"/>
          <w:szCs w:val="17"/>
          <w:shd w:val="clear" w:color="auto" w:fill="FFFFFF"/>
          <w:lang w:eastAsia="fr-FR"/>
        </w:rPr>
        <w:t>University</w:t>
      </w:r>
      <w:proofErr w:type="spellEnd"/>
      <w:r w:rsidRPr="00B33468">
        <w:rPr>
          <w:rFonts w:ascii="Times New Roman" w:eastAsia="Times New Roman" w:hAnsi="Times New Roman" w:cs="Times New Roman"/>
          <w:i/>
          <w:iCs/>
          <w:color w:val="000000"/>
          <w:sz w:val="17"/>
          <w:szCs w:val="17"/>
          <w:shd w:val="clear" w:color="auto" w:fill="FFFFFF"/>
          <w:lang w:eastAsia="fr-FR"/>
        </w:rPr>
        <w:t xml:space="preserve"> de Louvain - Kortrijk</w:t>
      </w:r>
      <w:r w:rsidRPr="00B33468">
        <w:rPr>
          <w:rFonts w:ascii="Times New Roman" w:eastAsia="Times New Roman" w:hAnsi="Times New Roman" w:cs="Times New Roman"/>
          <w:i/>
          <w:iCs/>
          <w:color w:val="000000"/>
          <w:sz w:val="17"/>
          <w:lang w:eastAsia="fr-FR"/>
        </w:rPr>
        <w:t> (Belgique)</w:t>
      </w:r>
      <w:r w:rsidRPr="00B33468">
        <w:rPr>
          <w:rFonts w:ascii="Times New Roman" w:eastAsia="Times New Roman" w:hAnsi="Times New Roman" w:cs="Times New Roman"/>
          <w:i/>
          <w:iCs/>
          <w:color w:val="000000"/>
          <w:sz w:val="17"/>
          <w:szCs w:val="17"/>
          <w:shd w:val="clear" w:color="auto" w:fill="FFFFFF"/>
          <w:lang w:eastAsia="fr-FR"/>
        </w:rPr>
        <w:t>, </w:t>
      </w:r>
      <w:r w:rsidRPr="00B33468">
        <w:rPr>
          <w:rFonts w:ascii="Times New Roman" w:eastAsia="Times New Roman" w:hAnsi="Times New Roman" w:cs="Times New Roman"/>
          <w:i/>
          <w:iCs/>
          <w:color w:val="000000"/>
          <w:sz w:val="17"/>
          <w:szCs w:val="17"/>
          <w:shd w:val="clear" w:color="auto" w:fill="FFFFFF"/>
          <w:vertAlign w:val="superscript"/>
          <w:lang w:eastAsia="fr-FR"/>
        </w:rPr>
        <w:t>6</w:t>
      </w:r>
      <w:r w:rsidRPr="00B33468">
        <w:rPr>
          <w:rFonts w:ascii="Times New Roman" w:eastAsia="Times New Roman" w:hAnsi="Times New Roman" w:cs="Times New Roman"/>
          <w:i/>
          <w:iCs/>
          <w:color w:val="000000"/>
          <w:sz w:val="17"/>
          <w:szCs w:val="17"/>
          <w:shd w:val="clear" w:color="auto" w:fill="FFFFFF"/>
          <w:lang w:eastAsia="fr-FR"/>
        </w:rPr>
        <w:t>Centre de néphrologie et transplantation rénale, APHM - Marseille</w:t>
      </w:r>
      <w:r w:rsidRPr="00B33468">
        <w:rPr>
          <w:rFonts w:ascii="Times New Roman" w:eastAsia="Times New Roman" w:hAnsi="Times New Roman" w:cs="Times New Roman"/>
          <w:i/>
          <w:iCs/>
          <w:color w:val="000000"/>
          <w:sz w:val="17"/>
          <w:lang w:eastAsia="fr-FR"/>
        </w:rPr>
        <w:t> (France)</w:t>
      </w:r>
      <w:r w:rsidRPr="00B33468">
        <w:rPr>
          <w:rFonts w:ascii="Times New Roman" w:eastAsia="Times New Roman" w:hAnsi="Times New Roman" w:cs="Times New Roman"/>
          <w:i/>
          <w:iCs/>
          <w:color w:val="000000"/>
          <w:sz w:val="17"/>
          <w:szCs w:val="17"/>
          <w:shd w:val="clear" w:color="auto" w:fill="FFFFFF"/>
          <w:lang w:eastAsia="fr-FR"/>
        </w:rPr>
        <w:t>, </w:t>
      </w:r>
      <w:r w:rsidRPr="00B33468">
        <w:rPr>
          <w:rFonts w:ascii="Times New Roman" w:eastAsia="Times New Roman" w:hAnsi="Times New Roman" w:cs="Times New Roman"/>
          <w:i/>
          <w:iCs/>
          <w:color w:val="000000"/>
          <w:sz w:val="17"/>
          <w:szCs w:val="17"/>
          <w:shd w:val="clear" w:color="auto" w:fill="FFFFFF"/>
          <w:vertAlign w:val="superscript"/>
          <w:lang w:eastAsia="fr-FR"/>
        </w:rPr>
        <w:t>7</w:t>
      </w:r>
      <w:r w:rsidRPr="00B33468">
        <w:rPr>
          <w:rFonts w:ascii="Times New Roman" w:eastAsia="Times New Roman" w:hAnsi="Times New Roman" w:cs="Times New Roman"/>
          <w:i/>
          <w:iCs/>
          <w:color w:val="000000"/>
          <w:sz w:val="17"/>
          <w:szCs w:val="17"/>
          <w:shd w:val="clear" w:color="auto" w:fill="FFFFFF"/>
          <w:lang w:eastAsia="fr-FR"/>
        </w:rPr>
        <w:t xml:space="preserve">Biochimie clinique, Université de Liège - </w:t>
      </w:r>
      <w:proofErr w:type="spellStart"/>
      <w:r w:rsidRPr="00B33468">
        <w:rPr>
          <w:rFonts w:ascii="Times New Roman" w:eastAsia="Times New Roman" w:hAnsi="Times New Roman" w:cs="Times New Roman"/>
          <w:i/>
          <w:iCs/>
          <w:color w:val="000000"/>
          <w:sz w:val="17"/>
          <w:szCs w:val="17"/>
          <w:shd w:val="clear" w:color="auto" w:fill="FFFFFF"/>
          <w:lang w:eastAsia="fr-FR"/>
        </w:rPr>
        <w:t>Liege</w:t>
      </w:r>
      <w:proofErr w:type="spellEnd"/>
      <w:r w:rsidRPr="00B33468">
        <w:rPr>
          <w:rFonts w:ascii="Times New Roman" w:eastAsia="Times New Roman" w:hAnsi="Times New Roman" w:cs="Times New Roman"/>
          <w:i/>
          <w:iCs/>
          <w:color w:val="000000"/>
          <w:sz w:val="17"/>
          <w:lang w:eastAsia="fr-FR"/>
        </w:rPr>
        <w:t> (Belgique)</w:t>
      </w:r>
    </w:p>
    <w:p w:rsidR="00B33468" w:rsidRPr="00B33468" w:rsidRDefault="00B33468" w:rsidP="00B33468">
      <w:pPr>
        <w:spacing w:after="0" w:line="240" w:lineRule="auto"/>
        <w:rPr>
          <w:rFonts w:ascii="Times New Roman" w:eastAsia="Times New Roman" w:hAnsi="Times New Roman" w:cs="Times New Roman"/>
          <w:sz w:val="24"/>
          <w:szCs w:val="24"/>
          <w:lang w:eastAsia="fr-FR"/>
        </w:rPr>
      </w:pPr>
      <w:r w:rsidRPr="00B33468">
        <w:rPr>
          <w:rFonts w:ascii="Times New Roman" w:eastAsia="Times New Roman" w:hAnsi="Times New Roman" w:cs="Times New Roman"/>
          <w:color w:val="000000"/>
          <w:sz w:val="24"/>
          <w:szCs w:val="24"/>
          <w:lang w:eastAsia="fr-FR"/>
        </w:rPr>
        <w:br/>
      </w:r>
    </w:p>
    <w:p w:rsidR="00B33468" w:rsidRPr="00B33468" w:rsidRDefault="00B33468" w:rsidP="00B33468">
      <w:pPr>
        <w:shd w:val="clear" w:color="auto" w:fill="FFFFFF"/>
        <w:spacing w:before="100" w:beforeAutospacing="1" w:after="100" w:afterAutospacing="1" w:line="240" w:lineRule="auto"/>
        <w:outlineLvl w:val="4"/>
        <w:rPr>
          <w:rFonts w:ascii="Times New Roman" w:eastAsia="Times New Roman" w:hAnsi="Times New Roman" w:cs="Times New Roman"/>
          <w:b/>
          <w:bCs/>
          <w:color w:val="000000"/>
          <w:sz w:val="20"/>
          <w:szCs w:val="20"/>
          <w:lang w:eastAsia="fr-FR"/>
        </w:rPr>
      </w:pPr>
      <w:r w:rsidRPr="00B33468">
        <w:rPr>
          <w:rFonts w:ascii="Times New Roman" w:eastAsia="Times New Roman" w:hAnsi="Times New Roman" w:cs="Times New Roman"/>
          <w:b/>
          <w:bCs/>
          <w:color w:val="000000"/>
          <w:sz w:val="20"/>
          <w:szCs w:val="20"/>
          <w:lang w:eastAsia="fr-FR"/>
        </w:rPr>
        <w:t>Introduction</w:t>
      </w:r>
    </w:p>
    <w:p w:rsidR="00B33468" w:rsidRPr="00B33468" w:rsidRDefault="00B33468" w:rsidP="00B33468">
      <w:pPr>
        <w:shd w:val="clear" w:color="auto" w:fill="FFFFFF"/>
        <w:spacing w:after="0" w:line="240" w:lineRule="auto"/>
        <w:rPr>
          <w:rFonts w:ascii="Times New Roman" w:eastAsia="Times New Roman" w:hAnsi="Times New Roman" w:cs="Times New Roman"/>
          <w:color w:val="000000"/>
          <w:sz w:val="24"/>
          <w:szCs w:val="24"/>
          <w:lang w:eastAsia="fr-FR"/>
        </w:rPr>
      </w:pPr>
      <w:r w:rsidRPr="00B33468">
        <w:rPr>
          <w:rFonts w:ascii="Times New Roman" w:eastAsia="Times New Roman" w:hAnsi="Times New Roman" w:cs="Times New Roman"/>
          <w:color w:val="000000"/>
          <w:sz w:val="24"/>
          <w:szCs w:val="24"/>
          <w:lang w:eastAsia="fr-FR"/>
        </w:rPr>
        <w:t>Les patients hémodialysés présentent fréquemment une faiblesse musculaire</w:t>
      </w:r>
      <w:r w:rsidRPr="00B33468">
        <w:rPr>
          <w:rFonts w:ascii="Times New Roman" w:eastAsia="Times New Roman" w:hAnsi="Times New Roman" w:cs="Times New Roman"/>
          <w:color w:val="000000"/>
          <w:sz w:val="24"/>
          <w:szCs w:val="24"/>
          <w:vertAlign w:val="superscript"/>
          <w:lang w:eastAsia="fr-FR"/>
        </w:rPr>
        <w:t>1</w:t>
      </w:r>
      <w:r w:rsidRPr="00B33468">
        <w:rPr>
          <w:rFonts w:ascii="Times New Roman" w:eastAsia="Times New Roman" w:hAnsi="Times New Roman" w:cs="Times New Roman"/>
          <w:color w:val="000000"/>
          <w:sz w:val="24"/>
          <w:szCs w:val="24"/>
          <w:lang w:eastAsia="fr-FR"/>
        </w:rPr>
        <w:t>. Le dépistage de la diminution de la force musculaire (FM) est important car il s'agit d'une situation parfois réversible avec des approches nutritionnelles et une activité physique adaptée. Dans ce domaine, le développement de biomarqueurs spécifiques est indispensable. Actuellement, le meilleur biomarqueur de la masse et indirectement de la FM est la créatinine, mais celle-ci varie avec la dialyse ou la diurèse résiduelle, rendant son interprétation parfois difficile. Dans cette étude, deux biomarqueurs potentiels de la FM ont été testés chez des patients hémodialysés chroniques: la myostatine et l'</w:t>
      </w:r>
      <w:proofErr w:type="spellStart"/>
      <w:r w:rsidRPr="00B33468">
        <w:rPr>
          <w:rFonts w:ascii="Times New Roman" w:eastAsia="Times New Roman" w:hAnsi="Times New Roman" w:cs="Times New Roman"/>
          <w:color w:val="000000"/>
          <w:sz w:val="24"/>
          <w:szCs w:val="24"/>
          <w:lang w:eastAsia="fr-FR"/>
        </w:rPr>
        <w:t>insulin-like</w:t>
      </w:r>
      <w:proofErr w:type="spellEnd"/>
      <w:r w:rsidRPr="00B33468">
        <w:rPr>
          <w:rFonts w:ascii="Times New Roman" w:eastAsia="Times New Roman" w:hAnsi="Times New Roman" w:cs="Times New Roman"/>
          <w:color w:val="000000"/>
          <w:sz w:val="24"/>
          <w:szCs w:val="24"/>
          <w:lang w:eastAsia="fr-FR"/>
        </w:rPr>
        <w:t xml:space="preserve"> </w:t>
      </w:r>
      <w:proofErr w:type="spellStart"/>
      <w:r w:rsidRPr="00B33468">
        <w:rPr>
          <w:rFonts w:ascii="Times New Roman" w:eastAsia="Times New Roman" w:hAnsi="Times New Roman" w:cs="Times New Roman"/>
          <w:color w:val="000000"/>
          <w:sz w:val="24"/>
          <w:szCs w:val="24"/>
          <w:lang w:eastAsia="fr-FR"/>
        </w:rPr>
        <w:t>growth</w:t>
      </w:r>
      <w:proofErr w:type="spellEnd"/>
      <w:r w:rsidRPr="00B33468">
        <w:rPr>
          <w:rFonts w:ascii="Times New Roman" w:eastAsia="Times New Roman" w:hAnsi="Times New Roman" w:cs="Times New Roman"/>
          <w:color w:val="000000"/>
          <w:sz w:val="24"/>
          <w:szCs w:val="24"/>
          <w:lang w:eastAsia="fr-FR"/>
        </w:rPr>
        <w:t xml:space="preserve"> factor-1 (IGF-1).</w:t>
      </w:r>
    </w:p>
    <w:p w:rsidR="00B33468" w:rsidRPr="00B33468" w:rsidRDefault="00B33468" w:rsidP="00B33468">
      <w:pPr>
        <w:spacing w:after="0" w:line="240" w:lineRule="auto"/>
        <w:rPr>
          <w:rFonts w:ascii="Times New Roman" w:eastAsia="Times New Roman" w:hAnsi="Times New Roman" w:cs="Times New Roman"/>
          <w:sz w:val="24"/>
          <w:szCs w:val="24"/>
          <w:lang w:eastAsia="fr-FR"/>
        </w:rPr>
      </w:pPr>
      <w:r w:rsidRPr="00B33468">
        <w:rPr>
          <w:rFonts w:ascii="Times New Roman" w:eastAsia="Times New Roman" w:hAnsi="Times New Roman" w:cs="Times New Roman"/>
          <w:color w:val="000000"/>
          <w:sz w:val="24"/>
          <w:szCs w:val="24"/>
          <w:lang w:eastAsia="fr-FR"/>
        </w:rPr>
        <w:br/>
      </w:r>
    </w:p>
    <w:p w:rsidR="00B33468" w:rsidRPr="00B33468" w:rsidRDefault="00B33468" w:rsidP="00B33468">
      <w:pPr>
        <w:shd w:val="clear" w:color="auto" w:fill="FFFFFF"/>
        <w:spacing w:before="100" w:beforeAutospacing="1" w:after="100" w:afterAutospacing="1" w:line="240" w:lineRule="auto"/>
        <w:outlineLvl w:val="4"/>
        <w:rPr>
          <w:rFonts w:ascii="Times New Roman" w:eastAsia="Times New Roman" w:hAnsi="Times New Roman" w:cs="Times New Roman"/>
          <w:b/>
          <w:bCs/>
          <w:color w:val="000000"/>
          <w:sz w:val="20"/>
          <w:szCs w:val="20"/>
          <w:lang w:eastAsia="fr-FR"/>
        </w:rPr>
      </w:pPr>
      <w:r w:rsidRPr="00B33468">
        <w:rPr>
          <w:rFonts w:ascii="Times New Roman" w:eastAsia="Times New Roman" w:hAnsi="Times New Roman" w:cs="Times New Roman"/>
          <w:b/>
          <w:bCs/>
          <w:color w:val="000000"/>
          <w:sz w:val="20"/>
          <w:szCs w:val="20"/>
          <w:lang w:eastAsia="fr-FR"/>
        </w:rPr>
        <w:t>Patients/Matériels et Méthodes</w:t>
      </w:r>
    </w:p>
    <w:p w:rsidR="00B33468" w:rsidRPr="00B33468" w:rsidRDefault="00B33468" w:rsidP="00B33468">
      <w:pPr>
        <w:shd w:val="clear" w:color="auto" w:fill="FFFFFF"/>
        <w:spacing w:after="0" w:line="240" w:lineRule="auto"/>
        <w:rPr>
          <w:rFonts w:ascii="Times New Roman" w:eastAsia="Times New Roman" w:hAnsi="Times New Roman" w:cs="Times New Roman"/>
          <w:color w:val="000000"/>
          <w:sz w:val="24"/>
          <w:szCs w:val="24"/>
          <w:lang w:eastAsia="fr-FR"/>
        </w:rPr>
      </w:pPr>
      <w:r w:rsidRPr="00B33468">
        <w:rPr>
          <w:rFonts w:ascii="Times New Roman" w:eastAsia="Times New Roman" w:hAnsi="Times New Roman" w:cs="Times New Roman"/>
          <w:color w:val="000000"/>
          <w:sz w:val="24"/>
          <w:szCs w:val="24"/>
          <w:lang w:eastAsia="fr-FR"/>
        </w:rPr>
        <w:t xml:space="preserve">Trois cohortes indépendantes de patients hémodialysés ont été analysées: 2 de Liège (Belgique) et 1 de Marseille (France). Les deux biomarqueurs ont été mesurés avant dialyse. La FM était mesurée par </w:t>
      </w:r>
      <w:proofErr w:type="spellStart"/>
      <w:r w:rsidRPr="00B33468">
        <w:rPr>
          <w:rFonts w:ascii="Times New Roman" w:eastAsia="Times New Roman" w:hAnsi="Times New Roman" w:cs="Times New Roman"/>
          <w:color w:val="000000"/>
          <w:sz w:val="24"/>
          <w:szCs w:val="24"/>
          <w:lang w:eastAsia="fr-FR"/>
        </w:rPr>
        <w:t>handgrip</w:t>
      </w:r>
      <w:proofErr w:type="spellEnd"/>
      <w:r w:rsidRPr="00B33468">
        <w:rPr>
          <w:rFonts w:ascii="Times New Roman" w:eastAsia="Times New Roman" w:hAnsi="Times New Roman" w:cs="Times New Roman"/>
          <w:color w:val="000000"/>
          <w:sz w:val="24"/>
          <w:szCs w:val="24"/>
          <w:lang w:eastAsia="fr-FR"/>
        </w:rPr>
        <w:t>. La valeur des biomarqueurs pour prédire la mortalité à 1 an a été étudiée dans les cohortes Liège1 et Marseille.</w:t>
      </w:r>
    </w:p>
    <w:p w:rsidR="00B33468" w:rsidRPr="00B33468" w:rsidRDefault="00B33468" w:rsidP="00B33468">
      <w:pPr>
        <w:spacing w:after="0" w:line="240" w:lineRule="auto"/>
        <w:rPr>
          <w:rFonts w:ascii="Times New Roman" w:eastAsia="Times New Roman" w:hAnsi="Times New Roman" w:cs="Times New Roman"/>
          <w:sz w:val="24"/>
          <w:szCs w:val="24"/>
          <w:lang w:eastAsia="fr-FR"/>
        </w:rPr>
      </w:pPr>
      <w:r w:rsidRPr="00B33468">
        <w:rPr>
          <w:rFonts w:ascii="Times New Roman" w:eastAsia="Times New Roman" w:hAnsi="Times New Roman" w:cs="Times New Roman"/>
          <w:color w:val="000000"/>
          <w:sz w:val="24"/>
          <w:szCs w:val="24"/>
          <w:lang w:eastAsia="fr-FR"/>
        </w:rPr>
        <w:br/>
      </w:r>
    </w:p>
    <w:p w:rsidR="00B33468" w:rsidRPr="00B33468" w:rsidRDefault="00B33468" w:rsidP="00B33468">
      <w:pPr>
        <w:spacing w:after="0" w:line="240" w:lineRule="auto"/>
        <w:rPr>
          <w:rFonts w:ascii="Times New Roman" w:eastAsia="Times New Roman" w:hAnsi="Times New Roman" w:cs="Times New Roman"/>
          <w:sz w:val="24"/>
          <w:szCs w:val="24"/>
          <w:lang w:eastAsia="fr-FR"/>
        </w:rPr>
      </w:pPr>
      <w:r w:rsidRPr="00B33468">
        <w:rPr>
          <w:rFonts w:ascii="Times New Roman" w:eastAsia="Times New Roman" w:hAnsi="Times New Roman" w:cs="Times New Roman"/>
          <w:color w:val="000000"/>
          <w:sz w:val="24"/>
          <w:szCs w:val="24"/>
          <w:lang w:eastAsia="fr-FR"/>
        </w:rPr>
        <w:br/>
      </w:r>
    </w:p>
    <w:p w:rsidR="00B33468" w:rsidRPr="00B33468" w:rsidRDefault="00B33468" w:rsidP="00B33468">
      <w:pPr>
        <w:shd w:val="clear" w:color="auto" w:fill="FFFFFF"/>
        <w:spacing w:before="100" w:beforeAutospacing="1" w:after="100" w:afterAutospacing="1" w:line="240" w:lineRule="auto"/>
        <w:outlineLvl w:val="4"/>
        <w:rPr>
          <w:rFonts w:ascii="Times New Roman" w:eastAsia="Times New Roman" w:hAnsi="Times New Roman" w:cs="Times New Roman"/>
          <w:b/>
          <w:bCs/>
          <w:color w:val="000000"/>
          <w:sz w:val="20"/>
          <w:szCs w:val="20"/>
          <w:lang w:eastAsia="fr-FR"/>
        </w:rPr>
      </w:pPr>
      <w:r w:rsidRPr="00B33468">
        <w:rPr>
          <w:rFonts w:ascii="Times New Roman" w:eastAsia="Times New Roman" w:hAnsi="Times New Roman" w:cs="Times New Roman"/>
          <w:b/>
          <w:bCs/>
          <w:color w:val="000000"/>
          <w:sz w:val="20"/>
          <w:szCs w:val="20"/>
          <w:lang w:eastAsia="fr-FR"/>
        </w:rPr>
        <w:t>Résultats</w:t>
      </w:r>
    </w:p>
    <w:p w:rsidR="00B33468" w:rsidRPr="00B33468" w:rsidRDefault="00B33468" w:rsidP="00B33468">
      <w:pPr>
        <w:shd w:val="clear" w:color="auto" w:fill="FFFFFF"/>
        <w:spacing w:after="0" w:line="240" w:lineRule="auto"/>
        <w:rPr>
          <w:rFonts w:ascii="Times New Roman" w:eastAsia="Times New Roman" w:hAnsi="Times New Roman" w:cs="Times New Roman"/>
          <w:color w:val="000000"/>
          <w:sz w:val="24"/>
          <w:szCs w:val="24"/>
          <w:lang w:eastAsia="fr-FR"/>
        </w:rPr>
      </w:pPr>
      <w:r w:rsidRPr="00B33468">
        <w:rPr>
          <w:rFonts w:ascii="Times New Roman" w:eastAsia="Times New Roman" w:hAnsi="Times New Roman" w:cs="Times New Roman"/>
          <w:color w:val="000000"/>
          <w:sz w:val="24"/>
          <w:szCs w:val="24"/>
          <w:lang w:eastAsia="fr-FR"/>
        </w:rPr>
        <w:t xml:space="preserve">Dans la population des 3 cohortes (n=204), nous avons retrouvé une association significative entre les concentrations de myostatin et IGF-1 et la FM (r=0.37 (95% CI: 0.25 to 0.48), p&lt;0.0001 et r=0.46 (95% CI: 0.35 to 0.57), p&lt;0.0001), respectivement). Ces associations restaient significatives (p&lt;0.05) dans les modèles multivariés (R²=0.31 and R=0.41, respectivement). Les valeurs prédictives de la myostatine, de l'IGF-1 ou de la créatinine pour prédire la diminution de la FM comparées grâce à l'analyse des courbes ROC n'étaient pas statistiquement différentes, mais l'AUC la plus grande était obtenue avec la myostatine (AUC=0.72 95% CI: 0.65 to 0.79). La myostatine et l'IGF-1 avaient des AUC significatifs et comparables pour prédire la mortalité à 1 an: 0.73 (95% CI: 0.64 to 0.83) et 0.72 (95% CI: 0.61 to 0.82), respectivement. Les seuils les plus prédictifs étaient de 1647 </w:t>
      </w:r>
      <w:proofErr w:type="spellStart"/>
      <w:r w:rsidRPr="00B33468">
        <w:rPr>
          <w:rFonts w:ascii="Times New Roman" w:eastAsia="Times New Roman" w:hAnsi="Times New Roman" w:cs="Times New Roman"/>
          <w:color w:val="000000"/>
          <w:sz w:val="24"/>
          <w:szCs w:val="24"/>
          <w:lang w:eastAsia="fr-FR"/>
        </w:rPr>
        <w:t>pg</w:t>
      </w:r>
      <w:proofErr w:type="spellEnd"/>
      <w:r w:rsidRPr="00B33468">
        <w:rPr>
          <w:rFonts w:ascii="Times New Roman" w:eastAsia="Times New Roman" w:hAnsi="Times New Roman" w:cs="Times New Roman"/>
          <w:color w:val="000000"/>
          <w:sz w:val="24"/>
          <w:szCs w:val="24"/>
          <w:lang w:eastAsia="fr-FR"/>
        </w:rPr>
        <w:t>/</w:t>
      </w:r>
      <w:proofErr w:type="spellStart"/>
      <w:r w:rsidRPr="00B33468">
        <w:rPr>
          <w:rFonts w:ascii="Times New Roman" w:eastAsia="Times New Roman" w:hAnsi="Times New Roman" w:cs="Times New Roman"/>
          <w:color w:val="000000"/>
          <w:sz w:val="24"/>
          <w:szCs w:val="24"/>
          <w:lang w:eastAsia="fr-FR"/>
        </w:rPr>
        <w:t>mL</w:t>
      </w:r>
      <w:proofErr w:type="spellEnd"/>
      <w:r w:rsidRPr="00B33468">
        <w:rPr>
          <w:rFonts w:ascii="Times New Roman" w:eastAsia="Times New Roman" w:hAnsi="Times New Roman" w:cs="Times New Roman"/>
          <w:color w:val="000000"/>
          <w:sz w:val="24"/>
          <w:szCs w:val="24"/>
          <w:lang w:eastAsia="fr-FR"/>
        </w:rPr>
        <w:t xml:space="preserve"> pour la myostatine et de 106.5 µg/L pour l'IGF-1. Là encore, l'AUC de la créatinine était plus faible, mais la différence n'était pas significativement différente.</w:t>
      </w:r>
    </w:p>
    <w:p w:rsidR="00B33468" w:rsidRPr="00B33468" w:rsidRDefault="00B33468" w:rsidP="00B33468">
      <w:pPr>
        <w:shd w:val="clear" w:color="auto" w:fill="FFFFFF"/>
        <w:spacing w:before="100" w:beforeAutospacing="1" w:after="100" w:afterAutospacing="1" w:line="240" w:lineRule="auto"/>
        <w:outlineLvl w:val="4"/>
        <w:rPr>
          <w:rFonts w:ascii="Times New Roman" w:eastAsia="Times New Roman" w:hAnsi="Times New Roman" w:cs="Times New Roman"/>
          <w:b/>
          <w:bCs/>
          <w:color w:val="000000"/>
          <w:sz w:val="20"/>
          <w:szCs w:val="20"/>
          <w:lang w:eastAsia="fr-FR"/>
        </w:rPr>
      </w:pPr>
      <w:r w:rsidRPr="00B33468">
        <w:rPr>
          <w:rFonts w:ascii="Times New Roman" w:eastAsia="Times New Roman" w:hAnsi="Times New Roman" w:cs="Times New Roman"/>
          <w:b/>
          <w:bCs/>
          <w:color w:val="000000"/>
          <w:sz w:val="20"/>
          <w:szCs w:val="20"/>
          <w:lang w:eastAsia="fr-FR"/>
        </w:rPr>
        <w:lastRenderedPageBreak/>
        <w:t>Discussion</w:t>
      </w:r>
    </w:p>
    <w:p w:rsidR="00B33468" w:rsidRPr="00B33468" w:rsidRDefault="00B33468" w:rsidP="00B33468">
      <w:pPr>
        <w:shd w:val="clear" w:color="auto" w:fill="FFFFFF"/>
        <w:spacing w:after="0" w:line="240" w:lineRule="auto"/>
        <w:rPr>
          <w:rFonts w:ascii="Times New Roman" w:eastAsia="Times New Roman" w:hAnsi="Times New Roman" w:cs="Times New Roman"/>
          <w:color w:val="000000"/>
          <w:sz w:val="24"/>
          <w:szCs w:val="24"/>
          <w:lang w:eastAsia="fr-FR"/>
        </w:rPr>
      </w:pPr>
      <w:r w:rsidRPr="00B33468">
        <w:rPr>
          <w:rFonts w:ascii="Times New Roman" w:eastAsia="Times New Roman" w:hAnsi="Times New Roman" w:cs="Times New Roman"/>
          <w:color w:val="000000"/>
          <w:sz w:val="24"/>
          <w:szCs w:val="24"/>
          <w:lang w:eastAsia="fr-FR"/>
        </w:rPr>
        <w:t xml:space="preserve">La myostatine et l'IGF-1 sont deux biomarqueurs au moins aussi discriminants que la créatinine pour prédire une FM basse mesurée par </w:t>
      </w:r>
      <w:proofErr w:type="spellStart"/>
      <w:r w:rsidRPr="00B33468">
        <w:rPr>
          <w:rFonts w:ascii="Times New Roman" w:eastAsia="Times New Roman" w:hAnsi="Times New Roman" w:cs="Times New Roman"/>
          <w:color w:val="000000"/>
          <w:sz w:val="24"/>
          <w:szCs w:val="24"/>
          <w:lang w:eastAsia="fr-FR"/>
        </w:rPr>
        <w:t>handgrip</w:t>
      </w:r>
      <w:proofErr w:type="spellEnd"/>
      <w:r w:rsidRPr="00B33468">
        <w:rPr>
          <w:rFonts w:ascii="Times New Roman" w:eastAsia="Times New Roman" w:hAnsi="Times New Roman" w:cs="Times New Roman"/>
          <w:color w:val="000000"/>
          <w:sz w:val="24"/>
          <w:szCs w:val="24"/>
          <w:lang w:eastAsia="fr-FR"/>
        </w:rPr>
        <w:t>. Ils sont également associés de façon indépendante à la mortalité à 1 an. Ces résultats nécessitent d'être validés dans une cohorte indépendante.</w:t>
      </w:r>
    </w:p>
    <w:p w:rsidR="00B33468" w:rsidRPr="00B33468" w:rsidRDefault="00B33468" w:rsidP="00B33468">
      <w:pPr>
        <w:spacing w:after="0" w:line="240" w:lineRule="auto"/>
        <w:rPr>
          <w:rFonts w:ascii="Times New Roman" w:eastAsia="Times New Roman" w:hAnsi="Times New Roman" w:cs="Times New Roman"/>
          <w:sz w:val="24"/>
          <w:szCs w:val="24"/>
          <w:lang w:eastAsia="fr-FR"/>
        </w:rPr>
      </w:pPr>
      <w:r w:rsidRPr="00B33468">
        <w:rPr>
          <w:rFonts w:ascii="Times New Roman" w:eastAsia="Times New Roman" w:hAnsi="Times New Roman" w:cs="Times New Roman"/>
          <w:color w:val="000000"/>
          <w:sz w:val="24"/>
          <w:szCs w:val="24"/>
          <w:lang w:eastAsia="fr-FR"/>
        </w:rPr>
        <w:br/>
      </w:r>
    </w:p>
    <w:p w:rsidR="00B33468" w:rsidRPr="00B33468" w:rsidRDefault="00B33468" w:rsidP="00B33468">
      <w:pPr>
        <w:shd w:val="clear" w:color="auto" w:fill="FFFFFF"/>
        <w:spacing w:before="100" w:beforeAutospacing="1" w:after="100" w:afterAutospacing="1" w:line="240" w:lineRule="auto"/>
        <w:outlineLvl w:val="4"/>
        <w:rPr>
          <w:rFonts w:ascii="Times New Roman" w:eastAsia="Times New Roman" w:hAnsi="Times New Roman" w:cs="Times New Roman"/>
          <w:b/>
          <w:bCs/>
          <w:color w:val="000000"/>
          <w:sz w:val="20"/>
          <w:szCs w:val="20"/>
          <w:lang w:eastAsia="fr-FR"/>
        </w:rPr>
      </w:pPr>
      <w:r w:rsidRPr="00B33468">
        <w:rPr>
          <w:rFonts w:ascii="Times New Roman" w:eastAsia="Times New Roman" w:hAnsi="Times New Roman" w:cs="Times New Roman"/>
          <w:b/>
          <w:bCs/>
          <w:color w:val="000000"/>
          <w:sz w:val="20"/>
          <w:szCs w:val="20"/>
          <w:lang w:eastAsia="fr-FR"/>
        </w:rPr>
        <w:t>Conclusion</w:t>
      </w:r>
    </w:p>
    <w:p w:rsidR="00B33468" w:rsidRPr="00B33468" w:rsidRDefault="00B33468" w:rsidP="00B33468">
      <w:pPr>
        <w:shd w:val="clear" w:color="auto" w:fill="FFFFFF"/>
        <w:spacing w:after="0" w:line="240" w:lineRule="auto"/>
        <w:rPr>
          <w:rFonts w:ascii="Times New Roman" w:eastAsia="Times New Roman" w:hAnsi="Times New Roman" w:cs="Times New Roman"/>
          <w:color w:val="000000"/>
          <w:sz w:val="24"/>
          <w:szCs w:val="24"/>
          <w:lang w:eastAsia="fr-FR"/>
        </w:rPr>
      </w:pPr>
      <w:r w:rsidRPr="00B33468">
        <w:rPr>
          <w:rFonts w:ascii="Times New Roman" w:eastAsia="Times New Roman" w:hAnsi="Times New Roman" w:cs="Times New Roman"/>
          <w:color w:val="000000"/>
          <w:sz w:val="24"/>
          <w:szCs w:val="24"/>
          <w:lang w:eastAsia="fr-FR"/>
        </w:rPr>
        <w:t>La myostatine et l'IGF-1 sont deux biomarqueurs intéressants pour identifier les patients hémodialysés présentant une diminution de la FM.</w:t>
      </w:r>
    </w:p>
    <w:p w:rsidR="00B33468" w:rsidRPr="00B33468" w:rsidRDefault="00B33468" w:rsidP="00B33468">
      <w:pPr>
        <w:spacing w:after="0" w:line="240" w:lineRule="auto"/>
        <w:rPr>
          <w:rFonts w:ascii="Times New Roman" w:eastAsia="Times New Roman" w:hAnsi="Times New Roman" w:cs="Times New Roman"/>
          <w:sz w:val="24"/>
          <w:szCs w:val="24"/>
          <w:lang w:eastAsia="fr-FR"/>
        </w:rPr>
      </w:pPr>
      <w:r w:rsidRPr="00B33468">
        <w:rPr>
          <w:rFonts w:ascii="Times New Roman" w:eastAsia="Times New Roman" w:hAnsi="Times New Roman" w:cs="Times New Roman"/>
          <w:color w:val="000000"/>
          <w:sz w:val="24"/>
          <w:szCs w:val="24"/>
          <w:lang w:eastAsia="fr-FR"/>
        </w:rPr>
        <w:br/>
      </w:r>
    </w:p>
    <w:p w:rsidR="00B33468" w:rsidRPr="00B33468" w:rsidRDefault="00B33468" w:rsidP="00B33468">
      <w:pPr>
        <w:shd w:val="clear" w:color="auto" w:fill="FFFFFF"/>
        <w:spacing w:before="100" w:beforeAutospacing="1" w:after="100" w:afterAutospacing="1" w:line="240" w:lineRule="auto"/>
        <w:outlineLvl w:val="4"/>
        <w:rPr>
          <w:rFonts w:ascii="Times New Roman" w:eastAsia="Times New Roman" w:hAnsi="Times New Roman" w:cs="Times New Roman"/>
          <w:b/>
          <w:bCs/>
          <w:color w:val="000000"/>
          <w:sz w:val="20"/>
          <w:szCs w:val="20"/>
          <w:lang w:eastAsia="fr-FR"/>
        </w:rPr>
      </w:pPr>
      <w:r w:rsidRPr="00B33468">
        <w:rPr>
          <w:rFonts w:ascii="Times New Roman" w:eastAsia="Times New Roman" w:hAnsi="Times New Roman" w:cs="Times New Roman"/>
          <w:b/>
          <w:bCs/>
          <w:color w:val="000000"/>
          <w:sz w:val="20"/>
          <w:szCs w:val="20"/>
          <w:lang w:eastAsia="fr-FR"/>
        </w:rPr>
        <w:t>Références bibliographiques</w:t>
      </w:r>
    </w:p>
    <w:p w:rsidR="00B33468" w:rsidRPr="00B33468" w:rsidRDefault="00B33468" w:rsidP="00B33468">
      <w:pPr>
        <w:shd w:val="clear" w:color="auto" w:fill="FFFFFF"/>
        <w:spacing w:after="0" w:line="240" w:lineRule="auto"/>
        <w:rPr>
          <w:rFonts w:ascii="Times New Roman" w:eastAsia="Times New Roman" w:hAnsi="Times New Roman" w:cs="Times New Roman"/>
          <w:color w:val="000000"/>
          <w:sz w:val="24"/>
          <w:szCs w:val="24"/>
          <w:lang w:eastAsia="fr-FR"/>
        </w:rPr>
      </w:pPr>
      <w:r w:rsidRPr="00B33468">
        <w:rPr>
          <w:rFonts w:ascii="Times New Roman" w:eastAsia="Times New Roman" w:hAnsi="Times New Roman" w:cs="Times New Roman"/>
          <w:color w:val="000000"/>
          <w:sz w:val="24"/>
          <w:szCs w:val="24"/>
          <w:lang w:eastAsia="fr-FR"/>
        </w:rPr>
        <w:t xml:space="preserve">(1) Bataille S et al. The </w:t>
      </w:r>
      <w:proofErr w:type="spellStart"/>
      <w:r w:rsidRPr="00B33468">
        <w:rPr>
          <w:rFonts w:ascii="Times New Roman" w:eastAsia="Times New Roman" w:hAnsi="Times New Roman" w:cs="Times New Roman"/>
          <w:color w:val="000000"/>
          <w:sz w:val="24"/>
          <w:szCs w:val="24"/>
          <w:lang w:eastAsia="fr-FR"/>
        </w:rPr>
        <w:t>diagnosis</w:t>
      </w:r>
      <w:proofErr w:type="spellEnd"/>
      <w:r w:rsidRPr="00B33468">
        <w:rPr>
          <w:rFonts w:ascii="Times New Roman" w:eastAsia="Times New Roman" w:hAnsi="Times New Roman" w:cs="Times New Roman"/>
          <w:color w:val="000000"/>
          <w:sz w:val="24"/>
          <w:szCs w:val="24"/>
          <w:lang w:eastAsia="fr-FR"/>
        </w:rPr>
        <w:t xml:space="preserve"> of sarcopenia </w:t>
      </w:r>
      <w:proofErr w:type="spellStart"/>
      <w:r w:rsidRPr="00B33468">
        <w:rPr>
          <w:rFonts w:ascii="Times New Roman" w:eastAsia="Times New Roman" w:hAnsi="Times New Roman" w:cs="Times New Roman"/>
          <w:color w:val="000000"/>
          <w:sz w:val="24"/>
          <w:szCs w:val="24"/>
          <w:lang w:eastAsia="fr-FR"/>
        </w:rPr>
        <w:t>is</w:t>
      </w:r>
      <w:proofErr w:type="spellEnd"/>
      <w:r w:rsidRPr="00B33468">
        <w:rPr>
          <w:rFonts w:ascii="Times New Roman" w:eastAsia="Times New Roman" w:hAnsi="Times New Roman" w:cs="Times New Roman"/>
          <w:color w:val="000000"/>
          <w:sz w:val="24"/>
          <w:szCs w:val="24"/>
          <w:lang w:eastAsia="fr-FR"/>
        </w:rPr>
        <w:t xml:space="preserve"> </w:t>
      </w:r>
      <w:proofErr w:type="spellStart"/>
      <w:r w:rsidRPr="00B33468">
        <w:rPr>
          <w:rFonts w:ascii="Times New Roman" w:eastAsia="Times New Roman" w:hAnsi="Times New Roman" w:cs="Times New Roman"/>
          <w:color w:val="000000"/>
          <w:sz w:val="24"/>
          <w:szCs w:val="24"/>
          <w:lang w:eastAsia="fr-FR"/>
        </w:rPr>
        <w:t>mainly</w:t>
      </w:r>
      <w:proofErr w:type="spellEnd"/>
      <w:r w:rsidRPr="00B33468">
        <w:rPr>
          <w:rFonts w:ascii="Times New Roman" w:eastAsia="Times New Roman" w:hAnsi="Times New Roman" w:cs="Times New Roman"/>
          <w:color w:val="000000"/>
          <w:sz w:val="24"/>
          <w:szCs w:val="24"/>
          <w:lang w:eastAsia="fr-FR"/>
        </w:rPr>
        <w:t xml:space="preserve"> </w:t>
      </w:r>
      <w:proofErr w:type="spellStart"/>
      <w:r w:rsidRPr="00B33468">
        <w:rPr>
          <w:rFonts w:ascii="Times New Roman" w:eastAsia="Times New Roman" w:hAnsi="Times New Roman" w:cs="Times New Roman"/>
          <w:color w:val="000000"/>
          <w:sz w:val="24"/>
          <w:szCs w:val="24"/>
          <w:lang w:eastAsia="fr-FR"/>
        </w:rPr>
        <w:t>driven</w:t>
      </w:r>
      <w:proofErr w:type="spellEnd"/>
      <w:r w:rsidRPr="00B33468">
        <w:rPr>
          <w:rFonts w:ascii="Times New Roman" w:eastAsia="Times New Roman" w:hAnsi="Times New Roman" w:cs="Times New Roman"/>
          <w:color w:val="000000"/>
          <w:sz w:val="24"/>
          <w:szCs w:val="24"/>
          <w:lang w:eastAsia="fr-FR"/>
        </w:rPr>
        <w:t xml:space="preserve"> by muscle mass in hemodialysis patients. Clin </w:t>
      </w:r>
      <w:proofErr w:type="spellStart"/>
      <w:r w:rsidRPr="00B33468">
        <w:rPr>
          <w:rFonts w:ascii="Times New Roman" w:eastAsia="Times New Roman" w:hAnsi="Times New Roman" w:cs="Times New Roman"/>
          <w:color w:val="000000"/>
          <w:sz w:val="24"/>
          <w:szCs w:val="24"/>
          <w:lang w:eastAsia="fr-FR"/>
        </w:rPr>
        <w:t>Nutr</w:t>
      </w:r>
      <w:proofErr w:type="spellEnd"/>
      <w:r w:rsidRPr="00B33468">
        <w:rPr>
          <w:rFonts w:ascii="Times New Roman" w:eastAsia="Times New Roman" w:hAnsi="Times New Roman" w:cs="Times New Roman"/>
          <w:color w:val="000000"/>
          <w:sz w:val="24"/>
          <w:szCs w:val="24"/>
          <w:lang w:eastAsia="fr-FR"/>
        </w:rPr>
        <w:t>. 2017 Dec;36(6):1654-1660.</w:t>
      </w:r>
    </w:p>
    <w:p w:rsidR="00B33468" w:rsidRPr="00B33468" w:rsidRDefault="00B33468" w:rsidP="00B33468">
      <w:pPr>
        <w:spacing w:after="0" w:line="240" w:lineRule="auto"/>
        <w:rPr>
          <w:rFonts w:ascii="Times New Roman" w:eastAsia="Times New Roman" w:hAnsi="Times New Roman" w:cs="Times New Roman"/>
          <w:sz w:val="24"/>
          <w:szCs w:val="24"/>
          <w:lang w:eastAsia="fr-FR"/>
        </w:rPr>
      </w:pPr>
      <w:r w:rsidRPr="00B33468">
        <w:rPr>
          <w:rFonts w:ascii="Times New Roman" w:eastAsia="Times New Roman" w:hAnsi="Times New Roman" w:cs="Times New Roman"/>
          <w:color w:val="000000"/>
          <w:sz w:val="24"/>
          <w:szCs w:val="24"/>
          <w:lang w:eastAsia="fr-FR"/>
        </w:rPr>
        <w:br/>
      </w:r>
    </w:p>
    <w:p w:rsidR="00B33468" w:rsidRPr="00B33468" w:rsidRDefault="00B33468" w:rsidP="00B33468">
      <w:pPr>
        <w:spacing w:after="0" w:line="240" w:lineRule="auto"/>
        <w:rPr>
          <w:rFonts w:ascii="Times New Roman" w:eastAsia="Times New Roman" w:hAnsi="Times New Roman" w:cs="Times New Roman"/>
          <w:sz w:val="24"/>
          <w:szCs w:val="24"/>
          <w:lang w:eastAsia="fr-FR"/>
        </w:rPr>
      </w:pPr>
      <w:r w:rsidRPr="00B33468">
        <w:rPr>
          <w:rFonts w:ascii="Times New Roman" w:eastAsia="Times New Roman" w:hAnsi="Times New Roman" w:cs="Times New Roman"/>
          <w:color w:val="000000"/>
          <w:sz w:val="24"/>
          <w:szCs w:val="24"/>
          <w:lang w:eastAsia="fr-FR"/>
        </w:rPr>
        <w:br/>
      </w:r>
    </w:p>
    <w:p w:rsidR="00B33468" w:rsidRPr="00B33468" w:rsidRDefault="00B33468" w:rsidP="00B33468">
      <w:pPr>
        <w:spacing w:after="0" w:line="240" w:lineRule="auto"/>
        <w:rPr>
          <w:rFonts w:ascii="Times New Roman" w:eastAsia="Times New Roman" w:hAnsi="Times New Roman" w:cs="Times New Roman"/>
          <w:sz w:val="24"/>
          <w:szCs w:val="24"/>
          <w:lang w:eastAsia="fr-FR"/>
        </w:rPr>
      </w:pPr>
      <w:r w:rsidRPr="00B33468">
        <w:rPr>
          <w:rFonts w:ascii="Times New Roman" w:eastAsia="Times New Roman" w:hAnsi="Times New Roman" w:cs="Times New Roman"/>
          <w:color w:val="000000"/>
          <w:sz w:val="24"/>
          <w:szCs w:val="24"/>
          <w:lang w:eastAsia="fr-FR"/>
        </w:rPr>
        <w:br/>
      </w:r>
    </w:p>
    <w:p w:rsidR="005B6C08" w:rsidRPr="00B33468" w:rsidRDefault="005B6C08" w:rsidP="00B33468"/>
    <w:sectPr w:rsidR="005B6C08" w:rsidRPr="00B33468" w:rsidSect="00683F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995"/>
    <w:rsid w:val="005B6C08"/>
    <w:rsid w:val="00683FEA"/>
    <w:rsid w:val="00867995"/>
    <w:rsid w:val="00A04A1E"/>
    <w:rsid w:val="00B33468"/>
    <w:rsid w:val="00BB4954"/>
    <w:rsid w:val="00C03D34"/>
    <w:rsid w:val="00CB58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C99172-1AAF-48FD-BE28-4E2AD037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FEA"/>
  </w:style>
  <w:style w:type="paragraph" w:styleId="Titre1">
    <w:name w:val="heading 1"/>
    <w:basedOn w:val="Normal"/>
    <w:link w:val="Titre1Car"/>
    <w:uiPriority w:val="9"/>
    <w:qFormat/>
    <w:rsid w:val="00C03D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5">
    <w:name w:val="heading 5"/>
    <w:basedOn w:val="Normal"/>
    <w:link w:val="Titre5Car"/>
    <w:uiPriority w:val="9"/>
    <w:qFormat/>
    <w:rsid w:val="00C03D34"/>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03D34"/>
    <w:rPr>
      <w:rFonts w:ascii="Times New Roman" w:eastAsia="Times New Roman" w:hAnsi="Times New Roman" w:cs="Times New Roman"/>
      <w:b/>
      <w:bCs/>
      <w:kern w:val="36"/>
      <w:sz w:val="48"/>
      <w:szCs w:val="48"/>
      <w:lang w:eastAsia="fr-FR"/>
    </w:rPr>
  </w:style>
  <w:style w:type="character" w:customStyle="1" w:styleId="Titre5Car">
    <w:name w:val="Titre 5 Car"/>
    <w:basedOn w:val="Policepardfaut"/>
    <w:link w:val="Titre5"/>
    <w:uiPriority w:val="9"/>
    <w:rsid w:val="00C03D34"/>
    <w:rPr>
      <w:rFonts w:ascii="Times New Roman" w:eastAsia="Times New Roman" w:hAnsi="Times New Roman" w:cs="Times New Roman"/>
      <w:b/>
      <w:bCs/>
      <w:sz w:val="20"/>
      <w:szCs w:val="20"/>
      <w:lang w:eastAsia="fr-FR"/>
    </w:rPr>
  </w:style>
  <w:style w:type="character" w:customStyle="1" w:styleId="abstractnum">
    <w:name w:val="abstractnum"/>
    <w:basedOn w:val="Policepardfaut"/>
    <w:rsid w:val="00C03D34"/>
  </w:style>
  <w:style w:type="character" w:customStyle="1" w:styleId="abstracttitle">
    <w:name w:val="abstracttitle"/>
    <w:basedOn w:val="Policepardfaut"/>
    <w:rsid w:val="00C03D34"/>
  </w:style>
  <w:style w:type="character" w:customStyle="1" w:styleId="abstractwordcountry">
    <w:name w:val="abstractwordcountry"/>
    <w:basedOn w:val="Policepardfaut"/>
    <w:rsid w:val="00C03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577182">
      <w:bodyDiv w:val="1"/>
      <w:marLeft w:val="0"/>
      <w:marRight w:val="0"/>
      <w:marTop w:val="0"/>
      <w:marBottom w:val="0"/>
      <w:divBdr>
        <w:top w:val="none" w:sz="0" w:space="0" w:color="auto"/>
        <w:left w:val="none" w:sz="0" w:space="0" w:color="auto"/>
        <w:bottom w:val="none" w:sz="0" w:space="0" w:color="auto"/>
        <w:right w:val="none" w:sz="0" w:space="0" w:color="auto"/>
      </w:divBdr>
      <w:divsChild>
        <w:div w:id="1349017600">
          <w:marLeft w:val="0"/>
          <w:marRight w:val="0"/>
          <w:marTop w:val="0"/>
          <w:marBottom w:val="0"/>
          <w:divBdr>
            <w:top w:val="none" w:sz="0" w:space="0" w:color="auto"/>
            <w:left w:val="none" w:sz="0" w:space="0" w:color="auto"/>
            <w:bottom w:val="none" w:sz="0" w:space="0" w:color="auto"/>
            <w:right w:val="none" w:sz="0" w:space="0" w:color="auto"/>
          </w:divBdr>
        </w:div>
      </w:divsChild>
    </w:div>
    <w:div w:id="298459452">
      <w:bodyDiv w:val="1"/>
      <w:marLeft w:val="0"/>
      <w:marRight w:val="0"/>
      <w:marTop w:val="0"/>
      <w:marBottom w:val="0"/>
      <w:divBdr>
        <w:top w:val="none" w:sz="0" w:space="0" w:color="auto"/>
        <w:left w:val="none" w:sz="0" w:space="0" w:color="auto"/>
        <w:bottom w:val="none" w:sz="0" w:space="0" w:color="auto"/>
        <w:right w:val="none" w:sz="0" w:space="0" w:color="auto"/>
      </w:divBdr>
      <w:divsChild>
        <w:div w:id="990905238">
          <w:marLeft w:val="0"/>
          <w:marRight w:val="0"/>
          <w:marTop w:val="0"/>
          <w:marBottom w:val="0"/>
          <w:divBdr>
            <w:top w:val="none" w:sz="0" w:space="0" w:color="auto"/>
            <w:left w:val="none" w:sz="0" w:space="0" w:color="auto"/>
            <w:bottom w:val="none" w:sz="0" w:space="0" w:color="auto"/>
            <w:right w:val="none" w:sz="0" w:space="0" w:color="auto"/>
          </w:divBdr>
        </w:div>
      </w:divsChild>
    </w:div>
    <w:div w:id="1352411612">
      <w:bodyDiv w:val="1"/>
      <w:marLeft w:val="0"/>
      <w:marRight w:val="0"/>
      <w:marTop w:val="0"/>
      <w:marBottom w:val="0"/>
      <w:divBdr>
        <w:top w:val="none" w:sz="0" w:space="0" w:color="auto"/>
        <w:left w:val="none" w:sz="0" w:space="0" w:color="auto"/>
        <w:bottom w:val="none" w:sz="0" w:space="0" w:color="auto"/>
        <w:right w:val="none" w:sz="0" w:space="0" w:color="auto"/>
      </w:divBdr>
      <w:divsChild>
        <w:div w:id="620838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541</Words>
  <Characters>2977</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Stanislas Bataille</dc:creator>
  <cp:keywords/>
  <dc:description/>
  <cp:lastModifiedBy>PDelanaye</cp:lastModifiedBy>
  <cp:revision>2</cp:revision>
  <dcterms:created xsi:type="dcterms:W3CDTF">2018-10-07T11:06:00Z</dcterms:created>
  <dcterms:modified xsi:type="dcterms:W3CDTF">2018-10-07T11:06:00Z</dcterms:modified>
</cp:coreProperties>
</file>