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B127DA" w14:textId="275A0F43" w:rsidR="000C5D88" w:rsidRPr="00A029EC" w:rsidRDefault="00877742" w:rsidP="007B1F3D">
      <w:pPr>
        <w:spacing w:line="360" w:lineRule="auto"/>
        <w:jc w:val="both"/>
        <w:rPr>
          <w:rFonts w:ascii="Times New Roman" w:hAnsi="Times New Roman" w:cs="Times New Roman"/>
          <w:b/>
        </w:rPr>
      </w:pPr>
      <w:r>
        <w:rPr>
          <w:rFonts w:ascii="Times New Roman" w:hAnsi="Times New Roman" w:cs="Times New Roman"/>
          <w:b/>
        </w:rPr>
        <w:t>Characterizing</w:t>
      </w:r>
      <w:r w:rsidR="007F1893">
        <w:rPr>
          <w:rFonts w:ascii="Times New Roman" w:hAnsi="Times New Roman" w:cs="Times New Roman"/>
          <w:b/>
        </w:rPr>
        <w:t xml:space="preserve"> the Eemian-Weichselian</w:t>
      </w:r>
      <w:r w:rsidR="007657A1">
        <w:rPr>
          <w:rFonts w:ascii="Times New Roman" w:hAnsi="Times New Roman" w:cs="Times New Roman"/>
          <w:b/>
        </w:rPr>
        <w:t xml:space="preserve"> transition in northwestern Europe</w:t>
      </w:r>
      <w:r>
        <w:rPr>
          <w:rFonts w:ascii="Times New Roman" w:hAnsi="Times New Roman" w:cs="Times New Roman"/>
          <w:b/>
        </w:rPr>
        <w:t xml:space="preserve"> with</w:t>
      </w:r>
      <w:r w:rsidR="00996A80" w:rsidRPr="00A029EC">
        <w:rPr>
          <w:rFonts w:ascii="Times New Roman" w:hAnsi="Times New Roman" w:cs="Times New Roman"/>
          <w:b/>
        </w:rPr>
        <w:t xml:space="preserve"> </w:t>
      </w:r>
      <w:r w:rsidR="008A7C90">
        <w:rPr>
          <w:rFonts w:ascii="Times New Roman" w:hAnsi="Times New Roman" w:cs="Times New Roman"/>
          <w:b/>
        </w:rPr>
        <w:t>three multiproxy</w:t>
      </w:r>
      <w:r w:rsidR="00C94755" w:rsidRPr="00A029EC">
        <w:rPr>
          <w:rFonts w:ascii="Times New Roman" w:hAnsi="Times New Roman" w:cs="Times New Roman"/>
          <w:b/>
        </w:rPr>
        <w:t xml:space="preserve"> speleothem </w:t>
      </w:r>
      <w:r w:rsidR="00996A80" w:rsidRPr="00A029EC">
        <w:rPr>
          <w:rFonts w:ascii="Times New Roman" w:hAnsi="Times New Roman" w:cs="Times New Roman"/>
          <w:b/>
        </w:rPr>
        <w:t>archives</w:t>
      </w:r>
      <w:r w:rsidR="00C94755" w:rsidRPr="00A029EC">
        <w:rPr>
          <w:rFonts w:ascii="Times New Roman" w:hAnsi="Times New Roman" w:cs="Times New Roman"/>
          <w:b/>
        </w:rPr>
        <w:t xml:space="preserve"> from two</w:t>
      </w:r>
      <w:r w:rsidR="007F1893">
        <w:rPr>
          <w:rFonts w:ascii="Times New Roman" w:hAnsi="Times New Roman" w:cs="Times New Roman"/>
          <w:b/>
        </w:rPr>
        <w:t xml:space="preserve"> Belgian</w:t>
      </w:r>
      <w:r w:rsidR="00C94755" w:rsidRPr="00A029EC">
        <w:rPr>
          <w:rFonts w:ascii="Times New Roman" w:hAnsi="Times New Roman" w:cs="Times New Roman"/>
          <w:b/>
        </w:rPr>
        <w:t xml:space="preserve"> cave systems (Han-sur-Lesse and Remouchamps).  </w:t>
      </w:r>
    </w:p>
    <w:p w14:paraId="4B52D9FE" w14:textId="4D9E4995" w:rsidR="00C94755" w:rsidRDefault="00C94755" w:rsidP="00A029EC">
      <w:pPr>
        <w:spacing w:line="360" w:lineRule="auto"/>
        <w:rPr>
          <w:rFonts w:ascii="Times New Roman" w:hAnsi="Times New Roman" w:cs="Times New Roman"/>
          <w:vertAlign w:val="superscript"/>
        </w:rPr>
      </w:pPr>
      <w:r w:rsidRPr="00A029EC">
        <w:rPr>
          <w:rFonts w:ascii="Times New Roman" w:hAnsi="Times New Roman" w:cs="Times New Roman"/>
        </w:rPr>
        <w:t>Stef V</w:t>
      </w:r>
      <w:r w:rsidR="00AA7127">
        <w:rPr>
          <w:rFonts w:ascii="Times New Roman" w:hAnsi="Times New Roman" w:cs="Times New Roman"/>
        </w:rPr>
        <w:t>ansteenberge</w:t>
      </w:r>
      <w:r w:rsidR="00170593">
        <w:rPr>
          <w:rFonts w:ascii="Times New Roman" w:hAnsi="Times New Roman" w:cs="Times New Roman"/>
          <w:vertAlign w:val="superscript"/>
        </w:rPr>
        <w:t>1</w:t>
      </w:r>
      <w:r w:rsidR="00AA7127">
        <w:rPr>
          <w:rFonts w:ascii="Times New Roman" w:hAnsi="Times New Roman" w:cs="Times New Roman"/>
        </w:rPr>
        <w:t>, Sophie Verheyden</w:t>
      </w:r>
      <w:r w:rsidR="00170593">
        <w:rPr>
          <w:rFonts w:ascii="Times New Roman" w:hAnsi="Times New Roman" w:cs="Times New Roman"/>
          <w:vertAlign w:val="superscript"/>
        </w:rPr>
        <w:t>1</w:t>
      </w:r>
      <w:r w:rsidR="00AA7127">
        <w:rPr>
          <w:rFonts w:ascii="Times New Roman" w:hAnsi="Times New Roman" w:cs="Times New Roman"/>
        </w:rPr>
        <w:t xml:space="preserve">, </w:t>
      </w:r>
      <w:r w:rsidR="00444CAB">
        <w:rPr>
          <w:rFonts w:ascii="Times New Roman" w:hAnsi="Times New Roman" w:cs="Times New Roman"/>
        </w:rPr>
        <w:t>Dominique Genty</w:t>
      </w:r>
      <w:r w:rsidR="00170593">
        <w:rPr>
          <w:rFonts w:ascii="Times New Roman" w:hAnsi="Times New Roman" w:cs="Times New Roman"/>
          <w:vertAlign w:val="superscript"/>
        </w:rPr>
        <w:t>2</w:t>
      </w:r>
      <w:r w:rsidR="00444CAB">
        <w:rPr>
          <w:rFonts w:ascii="Times New Roman" w:hAnsi="Times New Roman" w:cs="Times New Roman"/>
        </w:rPr>
        <w:t xml:space="preserve">, </w:t>
      </w:r>
      <w:r w:rsidR="00241F1E">
        <w:rPr>
          <w:rFonts w:ascii="Times New Roman" w:hAnsi="Times New Roman" w:cs="Times New Roman"/>
        </w:rPr>
        <w:t>Dominique Blamart</w:t>
      </w:r>
      <w:r w:rsidR="00170593">
        <w:rPr>
          <w:rFonts w:ascii="Times New Roman" w:hAnsi="Times New Roman" w:cs="Times New Roman"/>
          <w:vertAlign w:val="superscript"/>
        </w:rPr>
        <w:t>2</w:t>
      </w:r>
      <w:r w:rsidR="00241F1E">
        <w:rPr>
          <w:rFonts w:ascii="Times New Roman" w:hAnsi="Times New Roman" w:cs="Times New Roman"/>
        </w:rPr>
        <w:t xml:space="preserve">, </w:t>
      </w:r>
      <w:r w:rsidR="00AA7127">
        <w:rPr>
          <w:rFonts w:ascii="Times New Roman" w:hAnsi="Times New Roman" w:cs="Times New Roman"/>
        </w:rPr>
        <w:t>Steven Goderis</w:t>
      </w:r>
      <w:r w:rsidR="00170593">
        <w:rPr>
          <w:rFonts w:ascii="Times New Roman" w:hAnsi="Times New Roman" w:cs="Times New Roman"/>
          <w:vertAlign w:val="superscript"/>
        </w:rPr>
        <w:t>1</w:t>
      </w:r>
      <w:r w:rsidR="00AA7127">
        <w:rPr>
          <w:rFonts w:ascii="Times New Roman" w:hAnsi="Times New Roman" w:cs="Times New Roman"/>
        </w:rPr>
        <w:t>,</w:t>
      </w:r>
      <w:r w:rsidR="0083650B">
        <w:rPr>
          <w:rFonts w:ascii="Times New Roman" w:hAnsi="Times New Roman" w:cs="Times New Roman"/>
        </w:rPr>
        <w:t xml:space="preserve"> Stijn J. M. Van Malderen</w:t>
      </w:r>
      <w:r w:rsidR="00170593">
        <w:rPr>
          <w:rFonts w:ascii="Times New Roman" w:hAnsi="Times New Roman" w:cs="Times New Roman"/>
          <w:vertAlign w:val="superscript"/>
        </w:rPr>
        <w:t>3</w:t>
      </w:r>
      <w:r w:rsidR="0083650B">
        <w:rPr>
          <w:rFonts w:ascii="Times New Roman" w:hAnsi="Times New Roman" w:cs="Times New Roman"/>
        </w:rPr>
        <w:t>, Frank Vanhaecke</w:t>
      </w:r>
      <w:r w:rsidR="00170593">
        <w:rPr>
          <w:rFonts w:ascii="Times New Roman" w:hAnsi="Times New Roman" w:cs="Times New Roman"/>
          <w:vertAlign w:val="superscript"/>
        </w:rPr>
        <w:t>3</w:t>
      </w:r>
      <w:r w:rsidR="0083650B">
        <w:rPr>
          <w:rFonts w:ascii="Times New Roman" w:hAnsi="Times New Roman" w:cs="Times New Roman"/>
        </w:rPr>
        <w:t>, Florent Hodel</w:t>
      </w:r>
      <w:proofErr w:type="gramStart"/>
      <w:r w:rsidR="00170593">
        <w:rPr>
          <w:rFonts w:ascii="Times New Roman" w:hAnsi="Times New Roman" w:cs="Times New Roman"/>
          <w:vertAlign w:val="superscript"/>
        </w:rPr>
        <w:t>?</w:t>
      </w:r>
      <w:r w:rsidR="0083650B">
        <w:rPr>
          <w:rFonts w:ascii="Times New Roman" w:hAnsi="Times New Roman" w:cs="Times New Roman"/>
        </w:rPr>
        <w:t>,</w:t>
      </w:r>
      <w:proofErr w:type="gramEnd"/>
      <w:r w:rsidR="0083650B">
        <w:rPr>
          <w:rFonts w:ascii="Times New Roman" w:hAnsi="Times New Roman" w:cs="Times New Roman"/>
        </w:rPr>
        <w:t xml:space="preserve"> David Gillikin</w:t>
      </w:r>
      <w:r w:rsidR="00170593">
        <w:rPr>
          <w:rFonts w:ascii="Times New Roman" w:hAnsi="Times New Roman" w:cs="Times New Roman"/>
          <w:vertAlign w:val="superscript"/>
        </w:rPr>
        <w:t>4</w:t>
      </w:r>
      <w:r w:rsidR="0083650B">
        <w:rPr>
          <w:rFonts w:ascii="Times New Roman" w:hAnsi="Times New Roman" w:cs="Times New Roman"/>
        </w:rPr>
        <w:t xml:space="preserve">, </w:t>
      </w:r>
      <w:r w:rsidR="00287BB9">
        <w:rPr>
          <w:rFonts w:ascii="Times New Roman" w:hAnsi="Times New Roman" w:cs="Times New Roman"/>
        </w:rPr>
        <w:t xml:space="preserve">Camille </w:t>
      </w:r>
      <w:r w:rsidR="00287BB9" w:rsidRPr="00000652">
        <w:rPr>
          <w:rFonts w:ascii="Times New Roman" w:hAnsi="Times New Roman" w:cs="Times New Roman"/>
        </w:rPr>
        <w:t>Ek</w:t>
      </w:r>
      <w:r w:rsidR="00287BB9" w:rsidRPr="00000652">
        <w:rPr>
          <w:rFonts w:ascii="Times New Roman" w:hAnsi="Times New Roman" w:cs="Times New Roman"/>
          <w:vertAlign w:val="superscript"/>
        </w:rPr>
        <w:t>5</w:t>
      </w:r>
      <w:r w:rsidR="00287BB9">
        <w:rPr>
          <w:rFonts w:ascii="Times New Roman" w:hAnsi="Times New Roman" w:cs="Times New Roman"/>
        </w:rPr>
        <w:t xml:space="preserve">, </w:t>
      </w:r>
      <w:r w:rsidR="0083650B" w:rsidRPr="00000652">
        <w:rPr>
          <w:rFonts w:ascii="Times New Roman" w:hAnsi="Times New Roman" w:cs="Times New Roman"/>
        </w:rPr>
        <w:t>Yves</w:t>
      </w:r>
      <w:r w:rsidR="0083650B">
        <w:rPr>
          <w:rFonts w:ascii="Times New Roman" w:hAnsi="Times New Roman" w:cs="Times New Roman"/>
        </w:rPr>
        <w:t xml:space="preserve"> Quinif</w:t>
      </w:r>
      <w:r w:rsidR="00170593">
        <w:rPr>
          <w:rFonts w:ascii="Times New Roman" w:hAnsi="Times New Roman" w:cs="Times New Roman"/>
          <w:vertAlign w:val="superscript"/>
        </w:rPr>
        <w:t>6</w:t>
      </w:r>
      <w:r w:rsidR="0083650B">
        <w:rPr>
          <w:rFonts w:ascii="Times New Roman" w:hAnsi="Times New Roman" w:cs="Times New Roman"/>
        </w:rPr>
        <w:t xml:space="preserve">, </w:t>
      </w:r>
      <w:r w:rsidRPr="00A029EC">
        <w:rPr>
          <w:rFonts w:ascii="Times New Roman" w:hAnsi="Times New Roman" w:cs="Times New Roman"/>
        </w:rPr>
        <w:t>Hai Cheng</w:t>
      </w:r>
      <w:r w:rsidR="00170593">
        <w:rPr>
          <w:rFonts w:ascii="Times New Roman" w:hAnsi="Times New Roman" w:cs="Times New Roman"/>
          <w:vertAlign w:val="superscript"/>
        </w:rPr>
        <w:t>7</w:t>
      </w:r>
      <w:r w:rsidR="00B604A9">
        <w:rPr>
          <w:rFonts w:ascii="Times New Roman" w:hAnsi="Times New Roman" w:cs="Times New Roman"/>
          <w:vertAlign w:val="superscript"/>
        </w:rPr>
        <w:t>,8</w:t>
      </w:r>
      <w:r w:rsidRPr="00A029EC">
        <w:rPr>
          <w:rFonts w:ascii="Times New Roman" w:hAnsi="Times New Roman" w:cs="Times New Roman"/>
        </w:rPr>
        <w:t>, R. Lawrence Edwards</w:t>
      </w:r>
      <w:r w:rsidR="00B604A9">
        <w:rPr>
          <w:rFonts w:ascii="Times New Roman" w:hAnsi="Times New Roman" w:cs="Times New Roman"/>
          <w:vertAlign w:val="superscript"/>
        </w:rPr>
        <w:t>8</w:t>
      </w:r>
      <w:r w:rsidRPr="00A029EC">
        <w:rPr>
          <w:rFonts w:ascii="Times New Roman" w:hAnsi="Times New Roman" w:cs="Times New Roman"/>
        </w:rPr>
        <w:t xml:space="preserve"> and Philippe Claeys</w:t>
      </w:r>
      <w:r w:rsidR="00170593">
        <w:rPr>
          <w:rFonts w:ascii="Times New Roman" w:hAnsi="Times New Roman" w:cs="Times New Roman"/>
          <w:vertAlign w:val="superscript"/>
        </w:rPr>
        <w:t>1</w:t>
      </w:r>
    </w:p>
    <w:p w14:paraId="768FAD66" w14:textId="2FB057A9" w:rsidR="00B42F39" w:rsidRPr="00B42F39" w:rsidRDefault="00B42F39" w:rsidP="00A029EC">
      <w:pPr>
        <w:spacing w:line="360" w:lineRule="auto"/>
        <w:rPr>
          <w:rFonts w:ascii="Times New Roman" w:hAnsi="Times New Roman" w:cs="Times New Roman"/>
        </w:rPr>
      </w:pPr>
      <w:r>
        <w:rPr>
          <w:rFonts w:ascii="Times New Roman" w:hAnsi="Times New Roman" w:cs="Times New Roman"/>
        </w:rPr>
        <w:t>Corresponding email: stef.vansteenberge@vub.be</w:t>
      </w:r>
    </w:p>
    <w:p w14:paraId="51707BB3" w14:textId="502F2223" w:rsidR="00C749F6" w:rsidRPr="00C749F6" w:rsidRDefault="00170593" w:rsidP="00A029EC">
      <w:pPr>
        <w:spacing w:line="360" w:lineRule="auto"/>
        <w:rPr>
          <w:rFonts w:ascii="Times New Roman" w:hAnsi="Times New Roman" w:cs="Times New Roman"/>
        </w:rPr>
      </w:pPr>
      <w:r w:rsidRPr="00000652">
        <w:rPr>
          <w:rFonts w:ascii="Times New Roman" w:hAnsi="Times New Roman" w:cs="Times New Roman"/>
          <w:vertAlign w:val="superscript"/>
          <w:lang w:val="nl-BE"/>
        </w:rPr>
        <w:t>1</w:t>
      </w:r>
      <w:r w:rsidRPr="00000652">
        <w:rPr>
          <w:rFonts w:ascii="Times New Roman" w:hAnsi="Times New Roman" w:cs="Times New Roman"/>
          <w:lang w:val="nl-BE"/>
        </w:rPr>
        <w:t xml:space="preserve"> Analytical, Environmental and Geochemistry, Vrije Universiteit Brussel, Pleinlaan 2, 1050 Brussels, Belgium. </w:t>
      </w:r>
      <w:r>
        <w:rPr>
          <w:rFonts w:ascii="Times New Roman" w:hAnsi="Times New Roman" w:cs="Times New Roman"/>
          <w:lang w:val="nl-BE"/>
        </w:rPr>
        <w:br/>
      </w:r>
      <w:r w:rsidRPr="00000652">
        <w:rPr>
          <w:rFonts w:ascii="Times New Roman" w:hAnsi="Times New Roman" w:cs="Times New Roman"/>
          <w:vertAlign w:val="superscript"/>
        </w:rPr>
        <w:t>2</w:t>
      </w:r>
      <w:r w:rsidRPr="00000652">
        <w:rPr>
          <w:rFonts w:ascii="Times New Roman" w:hAnsi="Times New Roman" w:cs="Times New Roman"/>
        </w:rPr>
        <w:t xml:space="preserve">Labaratoire des Sciences du </w:t>
      </w:r>
      <w:proofErr w:type="spellStart"/>
      <w:r w:rsidRPr="00000652">
        <w:rPr>
          <w:rFonts w:ascii="Times New Roman" w:hAnsi="Times New Roman" w:cs="Times New Roman"/>
        </w:rPr>
        <w:t>Climat</w:t>
      </w:r>
      <w:proofErr w:type="spellEnd"/>
      <w:r w:rsidRPr="00000652">
        <w:rPr>
          <w:rFonts w:ascii="Times New Roman" w:hAnsi="Times New Roman" w:cs="Times New Roman"/>
        </w:rPr>
        <w:t xml:space="preserve"> et de </w:t>
      </w:r>
      <w:proofErr w:type="spellStart"/>
      <w:r w:rsidRPr="00000652">
        <w:rPr>
          <w:rFonts w:ascii="Times New Roman" w:hAnsi="Times New Roman" w:cs="Times New Roman"/>
        </w:rPr>
        <w:t>l’Environnement</w:t>
      </w:r>
      <w:proofErr w:type="spellEnd"/>
      <w:r w:rsidRPr="00000652">
        <w:rPr>
          <w:rFonts w:ascii="Times New Roman" w:hAnsi="Times New Roman" w:cs="Times New Roman"/>
        </w:rPr>
        <w:t xml:space="preserve">, </w:t>
      </w:r>
      <w:r w:rsidR="00B604A9" w:rsidRPr="00000652">
        <w:rPr>
          <w:rFonts w:ascii="Times New Roman" w:hAnsi="Times New Roman" w:cs="Times New Roman"/>
        </w:rPr>
        <w:t xml:space="preserve">91400 </w:t>
      </w:r>
      <w:r w:rsidRPr="00000652">
        <w:rPr>
          <w:rFonts w:ascii="Times New Roman" w:hAnsi="Times New Roman" w:cs="Times New Roman"/>
        </w:rPr>
        <w:t>Gif-sur-Yvette</w:t>
      </w:r>
      <w:r w:rsidR="00B604A9" w:rsidRPr="00000652">
        <w:rPr>
          <w:rFonts w:ascii="Times New Roman" w:hAnsi="Times New Roman" w:cs="Times New Roman"/>
        </w:rPr>
        <w:t>, France</w:t>
      </w:r>
      <w:r w:rsidR="00B604A9">
        <w:rPr>
          <w:rFonts w:ascii="Times New Roman" w:hAnsi="Times New Roman" w:cs="Times New Roman"/>
        </w:rPr>
        <w:br/>
      </w:r>
      <w:r w:rsidR="00B604A9">
        <w:rPr>
          <w:rFonts w:ascii="Times New Roman" w:hAnsi="Times New Roman" w:cs="Times New Roman"/>
          <w:vertAlign w:val="superscript"/>
        </w:rPr>
        <w:t>3</w:t>
      </w:r>
      <w:r w:rsidR="00B604A9">
        <w:rPr>
          <w:rFonts w:ascii="Times New Roman" w:hAnsi="Times New Roman" w:cs="Times New Roman"/>
        </w:rPr>
        <w:t xml:space="preserve">Atomic and Mass Spectrometry Group, Department of Analytical Chemistry, </w:t>
      </w:r>
      <w:proofErr w:type="spellStart"/>
      <w:r w:rsidR="00B604A9">
        <w:rPr>
          <w:rFonts w:ascii="Times New Roman" w:hAnsi="Times New Roman" w:cs="Times New Roman"/>
        </w:rPr>
        <w:t>Universiteit</w:t>
      </w:r>
      <w:proofErr w:type="spellEnd"/>
      <w:r w:rsidR="00B604A9">
        <w:rPr>
          <w:rFonts w:ascii="Times New Roman" w:hAnsi="Times New Roman" w:cs="Times New Roman"/>
        </w:rPr>
        <w:t xml:space="preserve"> Gent, </w:t>
      </w:r>
      <w:proofErr w:type="spellStart"/>
      <w:r w:rsidR="00B604A9">
        <w:rPr>
          <w:rFonts w:ascii="Times New Roman" w:hAnsi="Times New Roman" w:cs="Times New Roman"/>
        </w:rPr>
        <w:t>Krijgslaan</w:t>
      </w:r>
      <w:proofErr w:type="spellEnd"/>
      <w:r w:rsidR="00B604A9">
        <w:rPr>
          <w:rFonts w:ascii="Times New Roman" w:hAnsi="Times New Roman" w:cs="Times New Roman"/>
        </w:rPr>
        <w:t xml:space="preserve"> 281 S12, 9000 Gent, Belgium. </w:t>
      </w:r>
      <w:r w:rsidR="00B604A9">
        <w:rPr>
          <w:rFonts w:ascii="Times New Roman" w:hAnsi="Times New Roman" w:cs="Times New Roman"/>
        </w:rPr>
        <w:br/>
      </w:r>
      <w:proofErr w:type="gramStart"/>
      <w:r w:rsidR="00B604A9">
        <w:rPr>
          <w:rFonts w:ascii="Times New Roman" w:hAnsi="Times New Roman" w:cs="Times New Roman"/>
          <w:vertAlign w:val="superscript"/>
        </w:rPr>
        <w:t>4</w:t>
      </w:r>
      <w:r w:rsidR="00B604A9">
        <w:rPr>
          <w:rFonts w:ascii="Times New Roman" w:hAnsi="Times New Roman" w:cs="Times New Roman"/>
        </w:rPr>
        <w:t>Department of Geology, Union College, Schenectady, NY 12308, USA.</w:t>
      </w:r>
      <w:proofErr w:type="gramEnd"/>
      <w:r w:rsidR="00B604A9">
        <w:rPr>
          <w:rFonts w:ascii="Times New Roman" w:hAnsi="Times New Roman" w:cs="Times New Roman"/>
        </w:rPr>
        <w:t xml:space="preserve"> </w:t>
      </w:r>
      <w:r w:rsidR="00B604A9">
        <w:rPr>
          <w:rFonts w:ascii="Times New Roman" w:hAnsi="Times New Roman" w:cs="Times New Roman"/>
        </w:rPr>
        <w:br/>
      </w:r>
      <w:proofErr w:type="gramStart"/>
      <w:r w:rsidR="00B604A9">
        <w:rPr>
          <w:rFonts w:ascii="Times New Roman" w:hAnsi="Times New Roman" w:cs="Times New Roman"/>
          <w:vertAlign w:val="superscript"/>
        </w:rPr>
        <w:t>5</w:t>
      </w:r>
      <w:r w:rsidR="00B604A9">
        <w:rPr>
          <w:rFonts w:ascii="Times New Roman" w:hAnsi="Times New Roman" w:cs="Times New Roman"/>
        </w:rPr>
        <w:t>Université de Liège, 4000 Liège, Belgium.</w:t>
      </w:r>
      <w:proofErr w:type="gramEnd"/>
      <w:r w:rsidR="00B604A9">
        <w:rPr>
          <w:rFonts w:ascii="Times New Roman" w:hAnsi="Times New Roman" w:cs="Times New Roman"/>
        </w:rPr>
        <w:t xml:space="preserve"> </w:t>
      </w:r>
      <w:r w:rsidR="00B604A9">
        <w:rPr>
          <w:rFonts w:ascii="Times New Roman" w:hAnsi="Times New Roman" w:cs="Times New Roman"/>
        </w:rPr>
        <w:br/>
      </w:r>
      <w:r w:rsidR="00B604A9">
        <w:rPr>
          <w:rFonts w:ascii="Times New Roman" w:hAnsi="Times New Roman" w:cs="Times New Roman"/>
          <w:vertAlign w:val="superscript"/>
        </w:rPr>
        <w:t>6</w:t>
      </w:r>
      <w:r w:rsidR="00B604A9">
        <w:rPr>
          <w:rFonts w:ascii="Times New Roman" w:hAnsi="Times New Roman" w:cs="Times New Roman"/>
        </w:rPr>
        <w:t xml:space="preserve">Centre </w:t>
      </w:r>
      <w:proofErr w:type="spellStart"/>
      <w:r w:rsidR="00B604A9">
        <w:rPr>
          <w:rFonts w:ascii="Times New Roman" w:hAnsi="Times New Roman" w:cs="Times New Roman"/>
        </w:rPr>
        <w:t>d’études</w:t>
      </w:r>
      <w:proofErr w:type="spellEnd"/>
      <w:r w:rsidR="00B604A9">
        <w:rPr>
          <w:rFonts w:ascii="Times New Roman" w:hAnsi="Times New Roman" w:cs="Times New Roman"/>
        </w:rPr>
        <w:t xml:space="preserve"> </w:t>
      </w:r>
      <w:proofErr w:type="gramStart"/>
      <w:r w:rsidR="00B604A9">
        <w:rPr>
          <w:rFonts w:ascii="Times New Roman" w:hAnsi="Times New Roman" w:cs="Times New Roman"/>
        </w:rPr>
        <w:t>et</w:t>
      </w:r>
      <w:proofErr w:type="gramEnd"/>
      <w:r w:rsidR="00B604A9">
        <w:rPr>
          <w:rFonts w:ascii="Times New Roman" w:hAnsi="Times New Roman" w:cs="Times New Roman"/>
        </w:rPr>
        <w:t xml:space="preserve"> de </w:t>
      </w:r>
      <w:proofErr w:type="spellStart"/>
      <w:r w:rsidR="00B604A9">
        <w:rPr>
          <w:rFonts w:ascii="Times New Roman" w:hAnsi="Times New Roman" w:cs="Times New Roman"/>
        </w:rPr>
        <w:t>Recherches</w:t>
      </w:r>
      <w:proofErr w:type="spellEnd"/>
      <w:r w:rsidR="00B604A9">
        <w:rPr>
          <w:rFonts w:ascii="Times New Roman" w:hAnsi="Times New Roman" w:cs="Times New Roman"/>
        </w:rPr>
        <w:t xml:space="preserve"> </w:t>
      </w:r>
      <w:proofErr w:type="spellStart"/>
      <w:r w:rsidR="00B604A9">
        <w:rPr>
          <w:rFonts w:ascii="Times New Roman" w:hAnsi="Times New Roman" w:cs="Times New Roman"/>
        </w:rPr>
        <w:t>Appliquées</w:t>
      </w:r>
      <w:proofErr w:type="spellEnd"/>
      <w:r w:rsidR="00B604A9">
        <w:rPr>
          <w:rFonts w:ascii="Times New Roman" w:hAnsi="Times New Roman" w:cs="Times New Roman"/>
        </w:rPr>
        <w:t xml:space="preserve"> au Karst (CERAK), </w:t>
      </w:r>
      <w:proofErr w:type="spellStart"/>
      <w:r w:rsidR="00B604A9">
        <w:rPr>
          <w:rFonts w:ascii="Times New Roman" w:hAnsi="Times New Roman" w:cs="Times New Roman"/>
        </w:rPr>
        <w:t>Faculté</w:t>
      </w:r>
      <w:proofErr w:type="spellEnd"/>
      <w:r w:rsidR="00B604A9">
        <w:rPr>
          <w:rFonts w:ascii="Times New Roman" w:hAnsi="Times New Roman" w:cs="Times New Roman"/>
        </w:rPr>
        <w:t xml:space="preserve"> </w:t>
      </w:r>
      <w:proofErr w:type="spellStart"/>
      <w:r w:rsidR="00B604A9">
        <w:rPr>
          <w:rFonts w:ascii="Times New Roman" w:hAnsi="Times New Roman" w:cs="Times New Roman"/>
        </w:rPr>
        <w:t>Polytechnique</w:t>
      </w:r>
      <w:proofErr w:type="spellEnd"/>
      <w:r w:rsidR="00B604A9">
        <w:rPr>
          <w:rFonts w:ascii="Times New Roman" w:hAnsi="Times New Roman" w:cs="Times New Roman"/>
        </w:rPr>
        <w:t xml:space="preserve"> de Mons, 7000 Mons, Belgium. </w:t>
      </w:r>
      <w:r w:rsidR="00B604A9">
        <w:rPr>
          <w:rFonts w:ascii="Times New Roman" w:hAnsi="Times New Roman" w:cs="Times New Roman"/>
        </w:rPr>
        <w:br/>
      </w:r>
      <w:r w:rsidR="00B604A9">
        <w:rPr>
          <w:rFonts w:ascii="Times New Roman" w:hAnsi="Times New Roman" w:cs="Times New Roman"/>
          <w:vertAlign w:val="superscript"/>
        </w:rPr>
        <w:t>7</w:t>
      </w:r>
      <w:r w:rsidR="00C749F6">
        <w:rPr>
          <w:rFonts w:ascii="Times New Roman" w:hAnsi="Times New Roman" w:cs="Times New Roman"/>
        </w:rPr>
        <w:t xml:space="preserve">Institute of Global Environmental Change, Xi’an </w:t>
      </w:r>
      <w:proofErr w:type="spellStart"/>
      <w:r w:rsidR="00C749F6">
        <w:rPr>
          <w:rFonts w:ascii="Times New Roman" w:hAnsi="Times New Roman" w:cs="Times New Roman"/>
        </w:rPr>
        <w:t>Jiaotong</w:t>
      </w:r>
      <w:proofErr w:type="spellEnd"/>
      <w:r w:rsidR="00C749F6">
        <w:rPr>
          <w:rFonts w:ascii="Times New Roman" w:hAnsi="Times New Roman" w:cs="Times New Roman"/>
        </w:rPr>
        <w:t xml:space="preserve"> University, Xi’an, China</w:t>
      </w:r>
      <w:r w:rsidR="00C749F6">
        <w:rPr>
          <w:rFonts w:ascii="Times New Roman" w:hAnsi="Times New Roman" w:cs="Times New Roman"/>
        </w:rPr>
        <w:br/>
      </w:r>
      <w:r w:rsidR="00C749F6">
        <w:rPr>
          <w:rFonts w:ascii="Times New Roman" w:hAnsi="Times New Roman" w:cs="Times New Roman"/>
          <w:vertAlign w:val="superscript"/>
        </w:rPr>
        <w:t>8</w:t>
      </w:r>
      <w:r w:rsidR="00C749F6">
        <w:rPr>
          <w:rFonts w:ascii="Times New Roman" w:hAnsi="Times New Roman" w:cs="Times New Roman"/>
        </w:rPr>
        <w:t xml:space="preserve">Department of Earth Sciences, University of Minnesota, Minneapolis, USA. </w:t>
      </w:r>
    </w:p>
    <w:p w14:paraId="4481D298" w14:textId="4C79AB40" w:rsidR="00C94755" w:rsidRPr="00A029EC" w:rsidRDefault="00C94755" w:rsidP="00A029EC">
      <w:pPr>
        <w:spacing w:line="360" w:lineRule="auto"/>
        <w:rPr>
          <w:rFonts w:ascii="Times New Roman" w:hAnsi="Times New Roman" w:cs="Times New Roman"/>
        </w:rPr>
      </w:pPr>
      <w:r w:rsidRPr="00A029EC">
        <w:rPr>
          <w:rFonts w:ascii="Times New Roman" w:hAnsi="Times New Roman" w:cs="Times New Roman"/>
          <w:b/>
        </w:rPr>
        <w:t xml:space="preserve">Journal: </w:t>
      </w:r>
      <w:r w:rsidRPr="00A029EC">
        <w:rPr>
          <w:rFonts w:ascii="Times New Roman" w:hAnsi="Times New Roman" w:cs="Times New Roman"/>
        </w:rPr>
        <w:t>Q</w:t>
      </w:r>
      <w:r w:rsidR="00C749F6">
        <w:rPr>
          <w:rFonts w:ascii="Times New Roman" w:hAnsi="Times New Roman" w:cs="Times New Roman"/>
        </w:rPr>
        <w:t>uaternary Science Reviews</w:t>
      </w:r>
    </w:p>
    <w:p w14:paraId="4378EB95" w14:textId="46E97146" w:rsidR="00C94755" w:rsidRDefault="00C94755" w:rsidP="00A029EC">
      <w:pPr>
        <w:spacing w:line="360" w:lineRule="auto"/>
        <w:rPr>
          <w:rFonts w:ascii="Times New Roman" w:hAnsi="Times New Roman" w:cs="Times New Roman"/>
        </w:rPr>
      </w:pPr>
      <w:r w:rsidRPr="00A029EC">
        <w:rPr>
          <w:rFonts w:ascii="Times New Roman" w:hAnsi="Times New Roman" w:cs="Times New Roman"/>
          <w:b/>
        </w:rPr>
        <w:t>Abstract</w:t>
      </w:r>
      <w:r w:rsidR="005B6B0A">
        <w:rPr>
          <w:rFonts w:ascii="Times New Roman" w:hAnsi="Times New Roman" w:cs="Times New Roman"/>
          <w:b/>
        </w:rPr>
        <w:t xml:space="preserve">: </w:t>
      </w:r>
    </w:p>
    <w:p w14:paraId="5B458E0B" w14:textId="32A48D08" w:rsidR="00E7187D" w:rsidRDefault="00426F07" w:rsidP="00426F07">
      <w:pPr>
        <w:spacing w:line="360" w:lineRule="auto"/>
        <w:jc w:val="both"/>
        <w:rPr>
          <w:rFonts w:ascii="Times New Roman" w:hAnsi="Times New Roman" w:cs="Times New Roman"/>
        </w:rPr>
      </w:pPr>
      <w:r>
        <w:rPr>
          <w:rFonts w:ascii="Times New Roman" w:hAnsi="Times New Roman" w:cs="Times New Roman"/>
        </w:rPr>
        <w:t xml:space="preserve">Interglacial to </w:t>
      </w:r>
      <w:r w:rsidRPr="00426F07">
        <w:rPr>
          <w:rFonts w:ascii="Times New Roman" w:hAnsi="Times New Roman" w:cs="Times New Roman"/>
        </w:rPr>
        <w:t xml:space="preserve">glacial transitions represent </w:t>
      </w:r>
      <w:r>
        <w:rPr>
          <w:rFonts w:ascii="Times New Roman" w:hAnsi="Times New Roman" w:cs="Times New Roman"/>
        </w:rPr>
        <w:t xml:space="preserve">the most drastic </w:t>
      </w:r>
      <w:r w:rsidRPr="00426F07">
        <w:rPr>
          <w:rFonts w:ascii="Times New Roman" w:hAnsi="Times New Roman" w:cs="Times New Roman"/>
        </w:rPr>
        <w:t xml:space="preserve">turnovers in the </w:t>
      </w:r>
      <w:r>
        <w:rPr>
          <w:rFonts w:ascii="Times New Roman" w:hAnsi="Times New Roman" w:cs="Times New Roman"/>
        </w:rPr>
        <w:t xml:space="preserve">Quaternary </w:t>
      </w:r>
      <w:r w:rsidRPr="00426F07">
        <w:rPr>
          <w:rFonts w:ascii="Times New Roman" w:hAnsi="Times New Roman" w:cs="Times New Roman"/>
        </w:rPr>
        <w:t>climate system.</w:t>
      </w:r>
      <w:r>
        <w:rPr>
          <w:rFonts w:ascii="Times New Roman" w:hAnsi="Times New Roman" w:cs="Times New Roman"/>
        </w:rPr>
        <w:t xml:space="preserve"> Yet, </w:t>
      </w:r>
      <w:r>
        <w:rPr>
          <w:rFonts w:ascii="Times New Roman" w:hAnsi="Times New Roman" w:cs="Times New Roman"/>
        </w:rPr>
        <w:t xml:space="preserve">millennial-scaled climate variability and stochastic internal variability that result in </w:t>
      </w:r>
      <w:r>
        <w:rPr>
          <w:rFonts w:ascii="Times New Roman" w:hAnsi="Times New Roman" w:cs="Times New Roman"/>
        </w:rPr>
        <w:t>these</w:t>
      </w:r>
      <w:r>
        <w:rPr>
          <w:rFonts w:ascii="Times New Roman" w:hAnsi="Times New Roman" w:cs="Times New Roman"/>
        </w:rPr>
        <w:t xml:space="preserve"> transitions remain still poorly understood</w:t>
      </w:r>
      <w:r>
        <w:rPr>
          <w:rFonts w:ascii="Times New Roman" w:hAnsi="Times New Roman" w:cs="Times New Roman"/>
        </w:rPr>
        <w:t xml:space="preserve">. Here, three speleothem archives from two different cave systems in Belgium (Han-sur-Lesse and Remouchamps) are investigated using a multiproxy approach in order to characterize the last interglacial to glacial transition. </w:t>
      </w:r>
      <w:r>
        <w:rPr>
          <w:rFonts w:ascii="Times New Roman" w:hAnsi="Times New Roman" w:cs="Times New Roman"/>
        </w:rPr>
        <w:t>The studied samples roughly span the period between 125 ka and 100 ka</w:t>
      </w:r>
      <w:r>
        <w:rPr>
          <w:rFonts w:ascii="Times New Roman" w:hAnsi="Times New Roman" w:cs="Times New Roman"/>
        </w:rPr>
        <w:t xml:space="preserve">, covering a large part of the Eemian and early Weichselian. The </w:t>
      </w:r>
      <w:r>
        <w:rPr>
          <w:rFonts w:ascii="Times New Roman" w:hAnsi="Times New Roman" w:cs="Times New Roman"/>
        </w:rPr>
        <w:t>speleothems</w:t>
      </w:r>
      <w:r>
        <w:rPr>
          <w:rFonts w:ascii="Times New Roman" w:hAnsi="Times New Roman" w:cs="Times New Roman"/>
        </w:rPr>
        <w:t xml:space="preserve"> show a high reproducibility for </w:t>
      </w:r>
      <w:r>
        <w:rPr>
          <w:rFonts w:ascii="Calibri" w:hAnsi="Calibri" w:cs="Calibri"/>
        </w:rPr>
        <w:t>δ</w:t>
      </w:r>
      <w:r w:rsidRPr="0069148D">
        <w:rPr>
          <w:rFonts w:ascii="Times New Roman" w:hAnsi="Times New Roman" w:cs="Times New Roman"/>
          <w:vertAlign w:val="superscript"/>
        </w:rPr>
        <w:t>13</w:t>
      </w:r>
      <w:r>
        <w:rPr>
          <w:rFonts w:ascii="Times New Roman" w:hAnsi="Times New Roman" w:cs="Times New Roman"/>
        </w:rPr>
        <w:t>C</w:t>
      </w:r>
      <w:r>
        <w:rPr>
          <w:rFonts w:ascii="Times New Roman" w:hAnsi="Times New Roman" w:cs="Times New Roman"/>
        </w:rPr>
        <w:t xml:space="preserve">, which is interpreted as a proxy for past </w:t>
      </w:r>
      <w:r>
        <w:rPr>
          <w:rFonts w:ascii="Times New Roman" w:hAnsi="Times New Roman" w:cs="Times New Roman"/>
        </w:rPr>
        <w:t xml:space="preserve">vegetation activity, </w:t>
      </w:r>
      <w:r>
        <w:rPr>
          <w:rFonts w:ascii="Times New Roman" w:hAnsi="Times New Roman" w:cs="Times New Roman"/>
        </w:rPr>
        <w:t>controlled</w:t>
      </w:r>
      <w:r>
        <w:rPr>
          <w:rFonts w:ascii="Times New Roman" w:hAnsi="Times New Roman" w:cs="Times New Roman"/>
        </w:rPr>
        <w:t xml:space="preserve"> </w:t>
      </w:r>
      <w:r>
        <w:rPr>
          <w:rFonts w:ascii="Times New Roman" w:hAnsi="Times New Roman" w:cs="Times New Roman"/>
        </w:rPr>
        <w:t xml:space="preserve">by </w:t>
      </w:r>
      <w:r>
        <w:rPr>
          <w:rFonts w:ascii="Times New Roman" w:hAnsi="Times New Roman" w:cs="Times New Roman"/>
        </w:rPr>
        <w:t>vegetation assembly above the cave</w:t>
      </w:r>
      <w:r>
        <w:rPr>
          <w:rFonts w:ascii="Times New Roman" w:hAnsi="Times New Roman" w:cs="Times New Roman"/>
        </w:rPr>
        <w:t xml:space="preserve">. </w:t>
      </w:r>
      <w:r w:rsidR="00E7187D">
        <w:rPr>
          <w:rFonts w:ascii="Times New Roman" w:hAnsi="Times New Roman" w:cs="Times New Roman"/>
        </w:rPr>
        <w:t xml:space="preserve">All three speleothems show a drastic increase in </w:t>
      </w:r>
      <w:r w:rsidR="00E7187D">
        <w:rPr>
          <w:rFonts w:ascii="Calibri" w:hAnsi="Calibri" w:cs="Calibri"/>
        </w:rPr>
        <w:t>δ</w:t>
      </w:r>
      <w:r w:rsidR="00E7187D" w:rsidRPr="0069148D">
        <w:rPr>
          <w:rFonts w:ascii="Times New Roman" w:hAnsi="Times New Roman" w:cs="Times New Roman"/>
          <w:vertAlign w:val="superscript"/>
        </w:rPr>
        <w:t>13</w:t>
      </w:r>
      <w:r w:rsidR="00E7187D">
        <w:rPr>
          <w:rFonts w:ascii="Times New Roman" w:hAnsi="Times New Roman" w:cs="Times New Roman"/>
        </w:rPr>
        <w:t>C</w:t>
      </w:r>
      <w:r w:rsidR="00E7187D">
        <w:rPr>
          <w:rFonts w:ascii="Times New Roman" w:hAnsi="Times New Roman" w:cs="Times New Roman"/>
        </w:rPr>
        <w:t xml:space="preserve"> between 118 to 117 ka, reflecting a rapid change of vegetation assembly from last interglacial temperate </w:t>
      </w:r>
      <w:r w:rsidR="00E91BBB">
        <w:rPr>
          <w:rFonts w:ascii="Times New Roman" w:hAnsi="Times New Roman" w:cs="Times New Roman"/>
        </w:rPr>
        <w:t>tree species towards</w:t>
      </w:r>
      <w:r w:rsidR="00E7187D">
        <w:rPr>
          <w:rFonts w:ascii="Times New Roman" w:hAnsi="Times New Roman" w:cs="Times New Roman"/>
        </w:rPr>
        <w:t xml:space="preserve"> glacial </w:t>
      </w:r>
      <w:r w:rsidR="00E91BBB">
        <w:rPr>
          <w:rFonts w:ascii="Times New Roman" w:hAnsi="Times New Roman" w:cs="Times New Roman"/>
        </w:rPr>
        <w:t xml:space="preserve">more </w:t>
      </w:r>
      <w:r w:rsidR="00E7187D">
        <w:rPr>
          <w:rFonts w:ascii="Times New Roman" w:hAnsi="Times New Roman" w:cs="Times New Roman"/>
        </w:rPr>
        <w:t xml:space="preserve">open grass vegetation. </w:t>
      </w:r>
      <w:r w:rsidR="00E7187D">
        <w:rPr>
          <w:rFonts w:ascii="Times New Roman" w:hAnsi="Times New Roman" w:cs="Times New Roman"/>
        </w:rPr>
        <w:t>This event shows a strong affinity in terms of timing and climatic expression with the Late Eemian Aridity Pulse (LEAP)</w:t>
      </w:r>
      <w:r w:rsidR="00E7187D">
        <w:rPr>
          <w:rFonts w:ascii="Times New Roman" w:hAnsi="Times New Roman" w:cs="Times New Roman"/>
        </w:rPr>
        <w:t xml:space="preserve"> at 118 ± 1 ka</w:t>
      </w:r>
      <w:r w:rsidR="00E7187D">
        <w:rPr>
          <w:rFonts w:ascii="Times New Roman" w:hAnsi="Times New Roman" w:cs="Times New Roman"/>
        </w:rPr>
        <w:t xml:space="preserve">, identified in </w:t>
      </w:r>
      <w:r w:rsidR="00E7187D">
        <w:rPr>
          <w:rFonts w:ascii="Times New Roman" w:hAnsi="Times New Roman" w:cs="Times New Roman"/>
        </w:rPr>
        <w:t xml:space="preserve">pollen records from Western Germany. </w:t>
      </w:r>
      <w:r w:rsidR="00E7187D">
        <w:rPr>
          <w:rFonts w:ascii="Times New Roman" w:hAnsi="Times New Roman" w:cs="Times New Roman"/>
        </w:rPr>
        <w:t>Aligning the chronologies of the two independently dated Han-</w:t>
      </w:r>
      <w:r w:rsidR="00E7187D">
        <w:rPr>
          <w:rFonts w:ascii="Times New Roman" w:hAnsi="Times New Roman" w:cs="Times New Roman"/>
        </w:rPr>
        <w:lastRenderedPageBreak/>
        <w:t xml:space="preserve">sur-Lesse speleothem records </w:t>
      </w:r>
      <w:r w:rsidR="00E91BBB">
        <w:rPr>
          <w:rFonts w:ascii="Times New Roman" w:hAnsi="Times New Roman" w:cs="Times New Roman"/>
        </w:rPr>
        <w:t>enables</w:t>
      </w:r>
      <w:r w:rsidR="00E7187D">
        <w:rPr>
          <w:rFonts w:ascii="Times New Roman" w:hAnsi="Times New Roman" w:cs="Times New Roman"/>
        </w:rPr>
        <w:t xml:space="preserve"> a </w:t>
      </w:r>
      <w:r w:rsidR="00E7187D">
        <w:rPr>
          <w:rFonts w:ascii="Times New Roman" w:hAnsi="Times New Roman" w:cs="Times New Roman"/>
        </w:rPr>
        <w:t xml:space="preserve">more precise absolute </w:t>
      </w:r>
      <w:r w:rsidR="00E91BBB">
        <w:rPr>
          <w:rFonts w:ascii="Times New Roman" w:hAnsi="Times New Roman" w:cs="Times New Roman"/>
        </w:rPr>
        <w:t>chronology and provides</w:t>
      </w:r>
      <w:r w:rsidR="00E7187D">
        <w:rPr>
          <w:rFonts w:ascii="Times New Roman" w:hAnsi="Times New Roman" w:cs="Times New Roman"/>
        </w:rPr>
        <w:t xml:space="preserve"> an </w:t>
      </w:r>
      <w:r w:rsidR="00E7187D">
        <w:rPr>
          <w:rFonts w:ascii="Times New Roman" w:hAnsi="Times New Roman" w:cs="Times New Roman"/>
        </w:rPr>
        <w:t>age of 117.7 ± 0.5 ka to the start of this event</w:t>
      </w:r>
      <w:r w:rsidR="00E7187D">
        <w:rPr>
          <w:rFonts w:ascii="Times New Roman" w:hAnsi="Times New Roman" w:cs="Times New Roman"/>
        </w:rPr>
        <w:t xml:space="preserve"> in the Belgian speleothems</w:t>
      </w:r>
      <w:r w:rsidR="00E7187D">
        <w:rPr>
          <w:rFonts w:ascii="Times New Roman" w:hAnsi="Times New Roman" w:cs="Times New Roman"/>
        </w:rPr>
        <w:t>.</w:t>
      </w:r>
      <w:r w:rsidR="00E7187D">
        <w:rPr>
          <w:rFonts w:ascii="Times New Roman" w:hAnsi="Times New Roman" w:cs="Times New Roman"/>
        </w:rPr>
        <w:t xml:space="preserve"> This event </w:t>
      </w:r>
      <w:r w:rsidR="00E7187D">
        <w:rPr>
          <w:rFonts w:ascii="Times New Roman" w:hAnsi="Times New Roman" w:cs="Times New Roman"/>
        </w:rPr>
        <w:t xml:space="preserve">marks </w:t>
      </w:r>
      <w:r w:rsidR="00E7187D">
        <w:rPr>
          <w:rFonts w:ascii="Times New Roman" w:hAnsi="Times New Roman" w:cs="Times New Roman"/>
        </w:rPr>
        <w:t>a distinct transition</w:t>
      </w:r>
      <w:r w:rsidR="00E7187D">
        <w:rPr>
          <w:rFonts w:ascii="Times New Roman" w:hAnsi="Times New Roman" w:cs="Times New Roman"/>
        </w:rPr>
        <w:t xml:space="preserve"> in the Belgian speleothem proxies between Eemian optimum conditions and increased variabili</w:t>
      </w:r>
      <w:r w:rsidR="00E7187D">
        <w:rPr>
          <w:rFonts w:ascii="Times New Roman" w:hAnsi="Times New Roman" w:cs="Times New Roman"/>
        </w:rPr>
        <w:t>ty during the glacial inception</w:t>
      </w:r>
      <w:r w:rsidR="00E91BBB">
        <w:rPr>
          <w:rFonts w:ascii="Times New Roman" w:hAnsi="Times New Roman" w:cs="Times New Roman"/>
        </w:rPr>
        <w:t xml:space="preserve"> and t</w:t>
      </w:r>
      <w:r w:rsidR="00E7187D">
        <w:rPr>
          <w:rFonts w:ascii="Times New Roman" w:hAnsi="Times New Roman" w:cs="Times New Roman"/>
        </w:rPr>
        <w:t xml:space="preserve">he start of this event at 117.7 ± 0.5 ka is therefore proposed as </w:t>
      </w:r>
      <w:r w:rsidR="00E7187D" w:rsidRPr="009F561E">
        <w:rPr>
          <w:rFonts w:ascii="Times New Roman" w:hAnsi="Times New Roman" w:cs="Times New Roman"/>
        </w:rPr>
        <w:t xml:space="preserve">the Eemian-Weichselian transition and </w:t>
      </w:r>
      <w:r w:rsidR="00E7187D">
        <w:rPr>
          <w:rFonts w:ascii="Times New Roman" w:hAnsi="Times New Roman" w:cs="Times New Roman"/>
        </w:rPr>
        <w:t>consequently</w:t>
      </w:r>
      <w:r w:rsidR="00E7187D" w:rsidRPr="009F561E">
        <w:rPr>
          <w:rFonts w:ascii="Times New Roman" w:hAnsi="Times New Roman" w:cs="Times New Roman"/>
        </w:rPr>
        <w:t xml:space="preserve"> the start of the glacial inception</w:t>
      </w:r>
      <w:r w:rsidR="00E7187D">
        <w:rPr>
          <w:rFonts w:ascii="Times New Roman" w:hAnsi="Times New Roman" w:cs="Times New Roman"/>
        </w:rPr>
        <w:t xml:space="preserve"> in the studied speleothems. </w:t>
      </w:r>
      <w:r w:rsidR="00E7187D">
        <w:rPr>
          <w:rFonts w:ascii="Times New Roman" w:hAnsi="Times New Roman" w:cs="Times New Roman"/>
        </w:rPr>
        <w:t>High-resolution analysis</w:t>
      </w:r>
      <w:r w:rsidR="005B4C87">
        <w:rPr>
          <w:rFonts w:ascii="Times New Roman" w:hAnsi="Times New Roman" w:cs="Times New Roman"/>
        </w:rPr>
        <w:t xml:space="preserve"> shows that the </w:t>
      </w:r>
      <w:r w:rsidR="005B4C87">
        <w:rPr>
          <w:rFonts w:ascii="Times New Roman" w:hAnsi="Times New Roman" w:cs="Times New Roman"/>
        </w:rPr>
        <w:t xml:space="preserve">117.7 ± 0.5 </w:t>
      </w:r>
      <w:r w:rsidR="005B4C87">
        <w:rPr>
          <w:rFonts w:ascii="Times New Roman" w:hAnsi="Times New Roman" w:cs="Times New Roman"/>
        </w:rPr>
        <w:t xml:space="preserve">ka event is initiated by a cooling pulse followed by a decrease in precipitation. A similar </w:t>
      </w:r>
      <w:r w:rsidR="005B4C87" w:rsidRPr="005B4C87">
        <w:rPr>
          <w:rFonts w:ascii="Times New Roman" w:hAnsi="Times New Roman" w:cs="Times New Roman"/>
        </w:rPr>
        <w:t>short-lived cooling event i</w:t>
      </w:r>
      <w:r w:rsidR="005B4C87">
        <w:rPr>
          <w:rFonts w:ascii="Times New Roman" w:hAnsi="Times New Roman" w:cs="Times New Roman"/>
        </w:rPr>
        <w:t>s</w:t>
      </w:r>
      <w:r w:rsidR="005B4C87" w:rsidRPr="005B4C87">
        <w:rPr>
          <w:rFonts w:ascii="Times New Roman" w:hAnsi="Times New Roman" w:cs="Times New Roman"/>
        </w:rPr>
        <w:t xml:space="preserve"> </w:t>
      </w:r>
      <w:r w:rsidR="005B4C87">
        <w:rPr>
          <w:rFonts w:ascii="Times New Roman" w:hAnsi="Times New Roman" w:cs="Times New Roman"/>
        </w:rPr>
        <w:t>also registered in multiple</w:t>
      </w:r>
      <w:r w:rsidR="005B4C87" w:rsidRPr="005B4C87">
        <w:rPr>
          <w:rFonts w:ascii="Times New Roman" w:hAnsi="Times New Roman" w:cs="Times New Roman"/>
        </w:rPr>
        <w:t xml:space="preserve"> North-Atlantic sediment archives</w:t>
      </w:r>
      <w:r w:rsidR="005B4C87">
        <w:rPr>
          <w:rFonts w:ascii="Times New Roman" w:hAnsi="Times New Roman" w:cs="Times New Roman"/>
        </w:rPr>
        <w:t xml:space="preserve">. This study </w:t>
      </w:r>
      <w:r w:rsidR="005B4C87" w:rsidRPr="005B4C87">
        <w:rPr>
          <w:rFonts w:ascii="Times New Roman" w:hAnsi="Times New Roman" w:cs="Times New Roman"/>
        </w:rPr>
        <w:t>hypothesiz</w:t>
      </w:r>
      <w:r w:rsidR="005B4C87">
        <w:rPr>
          <w:rFonts w:ascii="Times New Roman" w:hAnsi="Times New Roman" w:cs="Times New Roman"/>
        </w:rPr>
        <w:t>es</w:t>
      </w:r>
      <w:r w:rsidR="005B4C87" w:rsidRPr="005B4C87">
        <w:rPr>
          <w:rFonts w:ascii="Times New Roman" w:hAnsi="Times New Roman" w:cs="Times New Roman"/>
        </w:rPr>
        <w:t xml:space="preserve"> that the origin of the cooling event at 117.7 ka is an internal climate response caused by the substantial amount of freshwater input from degraded ice-sheets by the end of the Eemian (~120-118 ka).</w:t>
      </w:r>
      <w:r w:rsidR="005B4C87">
        <w:rPr>
          <w:rFonts w:ascii="Times New Roman" w:hAnsi="Times New Roman" w:cs="Times New Roman"/>
        </w:rPr>
        <w:t xml:space="preserve"> </w:t>
      </w:r>
      <w:r w:rsidR="005B4C87">
        <w:rPr>
          <w:rFonts w:ascii="Times New Roman" w:hAnsi="Times New Roman" w:cs="Times New Roman"/>
        </w:rPr>
        <w:t>The</w:t>
      </w:r>
      <w:r w:rsidR="005B4C87">
        <w:rPr>
          <w:rFonts w:ascii="Times New Roman" w:hAnsi="Times New Roman" w:cs="Times New Roman"/>
        </w:rPr>
        <w:t>re is thus a</w:t>
      </w:r>
      <w:r w:rsidR="005B4C87">
        <w:rPr>
          <w:rFonts w:ascii="Times New Roman" w:hAnsi="Times New Roman" w:cs="Times New Roman"/>
        </w:rPr>
        <w:t xml:space="preserve"> clear climatic connection </w:t>
      </w:r>
      <w:r w:rsidR="005B4C87">
        <w:rPr>
          <w:rFonts w:ascii="Times New Roman" w:hAnsi="Times New Roman" w:cs="Times New Roman"/>
        </w:rPr>
        <w:t>between the Belgian speleothems and</w:t>
      </w:r>
      <w:r w:rsidR="005B4C87">
        <w:rPr>
          <w:rFonts w:ascii="Times New Roman" w:hAnsi="Times New Roman" w:cs="Times New Roman"/>
        </w:rPr>
        <w:t xml:space="preserve"> other continental European archives and North Atlantic marine</w:t>
      </w:r>
      <w:r w:rsidR="005B4C87">
        <w:rPr>
          <w:rFonts w:ascii="Times New Roman" w:hAnsi="Times New Roman" w:cs="Times New Roman"/>
        </w:rPr>
        <w:t xml:space="preserve"> archives, providing the</w:t>
      </w:r>
      <w:r w:rsidR="005B4C87">
        <w:rPr>
          <w:rFonts w:ascii="Times New Roman" w:hAnsi="Times New Roman" w:cs="Times New Roman"/>
        </w:rPr>
        <w:t xml:space="preserve"> po</w:t>
      </w:r>
      <w:r w:rsidR="005B4C87">
        <w:rPr>
          <w:rFonts w:ascii="Times New Roman" w:hAnsi="Times New Roman" w:cs="Times New Roman"/>
        </w:rPr>
        <w:t>ssibility</w:t>
      </w:r>
      <w:r w:rsidR="005B4C87">
        <w:rPr>
          <w:rFonts w:ascii="Times New Roman" w:hAnsi="Times New Roman" w:cs="Times New Roman"/>
        </w:rPr>
        <w:t xml:space="preserve"> of improving less constrained chronologies by alignment to the independently constru</w:t>
      </w:r>
      <w:r w:rsidR="00E91BBB">
        <w:rPr>
          <w:rFonts w:ascii="Times New Roman" w:hAnsi="Times New Roman" w:cs="Times New Roman"/>
        </w:rPr>
        <w:t>cted speleothem age-depth model</w:t>
      </w:r>
      <w:r w:rsidR="005B4C87">
        <w:rPr>
          <w:rFonts w:ascii="Times New Roman" w:hAnsi="Times New Roman" w:cs="Times New Roman"/>
        </w:rPr>
        <w:t xml:space="preserve"> presented in this study</w:t>
      </w:r>
      <w:r w:rsidR="005B4C87">
        <w:rPr>
          <w:rFonts w:ascii="Times New Roman" w:hAnsi="Times New Roman" w:cs="Times New Roman"/>
        </w:rPr>
        <w:t xml:space="preserve">. </w:t>
      </w:r>
      <w:bookmarkStart w:id="0" w:name="_GoBack"/>
      <w:bookmarkEnd w:id="0"/>
    </w:p>
    <w:p w14:paraId="10F28F38" w14:textId="55D915F5" w:rsidR="00C94755" w:rsidRDefault="00C94755" w:rsidP="00426F07">
      <w:pPr>
        <w:spacing w:line="360" w:lineRule="auto"/>
        <w:jc w:val="both"/>
        <w:rPr>
          <w:rFonts w:ascii="Times New Roman" w:hAnsi="Times New Roman" w:cs="Times New Roman"/>
          <w:b/>
        </w:rPr>
      </w:pPr>
      <w:r w:rsidRPr="00A029EC">
        <w:rPr>
          <w:rFonts w:ascii="Times New Roman" w:hAnsi="Times New Roman" w:cs="Times New Roman"/>
          <w:b/>
        </w:rPr>
        <w:t>Introduction</w:t>
      </w:r>
    </w:p>
    <w:p w14:paraId="446D13E3" w14:textId="53147E59" w:rsidR="00E4756D" w:rsidRDefault="00DE4963" w:rsidP="00FF47A1">
      <w:pPr>
        <w:spacing w:line="360" w:lineRule="auto"/>
        <w:ind w:firstLine="426"/>
        <w:jc w:val="both"/>
        <w:rPr>
          <w:rFonts w:ascii="Times New Roman" w:hAnsi="Times New Roman" w:cs="Times New Roman"/>
        </w:rPr>
      </w:pPr>
      <w:r>
        <w:rPr>
          <w:rFonts w:ascii="Times New Roman" w:hAnsi="Times New Roman" w:cs="Times New Roman"/>
        </w:rPr>
        <w:t>The study of past interglacial periods, in particular those considered to be (at least par</w:t>
      </w:r>
      <w:r w:rsidR="001A55B6">
        <w:rPr>
          <w:rFonts w:ascii="Times New Roman" w:hAnsi="Times New Roman" w:cs="Times New Roman"/>
        </w:rPr>
        <w:t>tially) warmer than present,</w:t>
      </w:r>
      <w:r>
        <w:rPr>
          <w:rFonts w:ascii="Times New Roman" w:hAnsi="Times New Roman" w:cs="Times New Roman"/>
        </w:rPr>
        <w:t xml:space="preserve"> improve</w:t>
      </w:r>
      <w:r w:rsidR="001A55B6">
        <w:rPr>
          <w:rFonts w:ascii="Times New Roman" w:hAnsi="Times New Roman" w:cs="Times New Roman"/>
        </w:rPr>
        <w:t>s the</w:t>
      </w:r>
      <w:r>
        <w:rPr>
          <w:rFonts w:ascii="Times New Roman" w:hAnsi="Times New Roman" w:cs="Times New Roman"/>
        </w:rPr>
        <w:t xml:space="preserve"> understanding of the </w:t>
      </w:r>
      <w:r w:rsidR="001F3B3E">
        <w:rPr>
          <w:rFonts w:ascii="Times New Roman" w:hAnsi="Times New Roman" w:cs="Times New Roman"/>
        </w:rPr>
        <w:t>dynamics of the climate system</w:t>
      </w:r>
      <w:r w:rsidR="000A4E7C">
        <w:rPr>
          <w:rFonts w:ascii="Times New Roman" w:hAnsi="Times New Roman" w:cs="Times New Roman"/>
        </w:rPr>
        <w:t xml:space="preserve"> within an </w:t>
      </w:r>
      <w:r>
        <w:rPr>
          <w:rFonts w:ascii="Times New Roman" w:hAnsi="Times New Roman" w:cs="Times New Roman"/>
        </w:rPr>
        <w:t>anticipate</w:t>
      </w:r>
      <w:r w:rsidR="000A4E7C">
        <w:rPr>
          <w:rFonts w:ascii="Times New Roman" w:hAnsi="Times New Roman" w:cs="Times New Roman"/>
        </w:rPr>
        <w:t>d</w:t>
      </w:r>
      <w:r>
        <w:rPr>
          <w:rFonts w:ascii="Times New Roman" w:hAnsi="Times New Roman" w:cs="Times New Roman"/>
        </w:rPr>
        <w:t xml:space="preserve"> anthropogenic global warming </w:t>
      </w:r>
      <w:r w:rsidR="00C749F6">
        <w:rPr>
          <w:rFonts w:ascii="Times New Roman" w:hAnsi="Times New Roman" w:cs="Times New Roman"/>
        </w:rPr>
        <w:t>for</w:t>
      </w:r>
      <w:r w:rsidR="000A4E7C">
        <w:rPr>
          <w:rFonts w:ascii="Times New Roman" w:hAnsi="Times New Roman" w:cs="Times New Roman"/>
        </w:rPr>
        <w:t>e</w:t>
      </w:r>
      <w:r w:rsidR="00C749F6">
        <w:rPr>
          <w:rFonts w:ascii="Times New Roman" w:hAnsi="Times New Roman" w:cs="Times New Roman"/>
        </w:rPr>
        <w:t>casted for this century</w:t>
      </w:r>
      <w:r>
        <w:rPr>
          <w:rFonts w:ascii="Times New Roman" w:hAnsi="Times New Roman" w:cs="Times New Roman"/>
        </w:rPr>
        <w:t xml:space="preserve"> </w:t>
      </w:r>
      <w:r w:rsidR="008038FD">
        <w:rPr>
          <w:rFonts w:ascii="Times New Roman" w:hAnsi="Times New Roman" w:cs="Times New Roman"/>
        </w:rPr>
        <w:fldChar w:fldCharType="begin"/>
      </w:r>
      <w:r w:rsidR="008038FD">
        <w:rPr>
          <w:rFonts w:ascii="Times New Roman" w:hAnsi="Times New Roman" w:cs="Times New Roman"/>
        </w:rPr>
        <w:instrText xml:space="preserve"> ADDIN EN.CITE &lt;EndNote&gt;&lt;Cite&gt;&lt;Author&gt;Masson-Delmotte&lt;/Author&gt;&lt;Year&gt;2013&lt;/Year&gt;&lt;IDText&gt;Information from Paleoclimate Archives&lt;/IDText&gt;&lt;DisplayText&gt;(Masson-Delmotte et al., 2013)&lt;/DisplayText&gt;&lt;record&gt;&lt;titles&gt;&lt;title&gt;Information from Paleoclimate Archives&lt;/title&gt;&lt;secondary-title&gt;Climate Change 2013: The Physical Science Basis. Contribution&amp;#xA;of Working Group I to the Fifth Assessment Report of the Intergovernmental Panel on Climate Change&lt;/secondary-title&gt;&lt;/titles&gt;&lt;contributors&gt;&lt;authors&gt;&lt;author&gt;Masson-Delmotte, V.&lt;/author&gt;&lt;author&gt;Schulz, M.&lt;/author&gt;&lt;author&gt;Abe-Ouchi, A.&lt;/author&gt;&lt;author&gt;Beer, J.&lt;/author&gt;&lt;author&gt;Ganopolski, A.&lt;/author&gt;&lt;author&gt;González Rouco, J. F.&lt;/author&gt;&lt;author&gt;Jansen, E.&lt;/author&gt;&lt;author&gt;Lambeck, K.&lt;/author&gt;&lt;author&gt;Luterbacher, J.&lt;/author&gt;&lt;author&gt;Naish, T.&lt;/author&gt;&lt;author&gt;Osborn, T.&lt;/author&gt;&lt;author&gt;Otto-Bliesner, B.&lt;/author&gt;&lt;author&gt;Quinn, T.&lt;/author&gt;&lt;author&gt;Ramesh, R.&lt;/author&gt;&lt;author&gt;Rojas, M.&lt;/author&gt;&lt;author&gt;Shao, X.&lt;/author&gt;&lt;author&gt;Timmermann, A.&lt;/author&gt;&lt;/authors&gt;&lt;/contributors&gt;&lt;added-date format="utc"&gt;1484819513&lt;/added-date&gt;&lt;pub-location&gt;Cambridge, United Kingdom and New York, NY, USA&lt;/pub-location&gt;&lt;ref-type name="Book Section"&gt;5&lt;/ref-type&gt;&lt;dates&gt;&lt;year&gt;2013&lt;/year&gt;&lt;/dates&gt;&lt;rec-number&gt;174&lt;/rec-number&gt;&lt;publisher&gt;Cambridge University Press&lt;/publisher&gt;&lt;last-updated-date format="utc"&gt;1484819909&lt;/last-updated-date&gt;&lt;contributors&gt;&lt;secondary-authors&gt;&lt;author&gt;Stocker,&lt;/author&gt;&lt;author&gt;T.F.&lt;/author&gt;&lt;author&gt;Qin, D.&lt;/author&gt;&lt;author&gt;Plattner, G.-K&lt;/author&gt;&lt;author&gt;Tignor, M.&lt;/author&gt;&lt;author&gt;Allen, S. K.&lt;/author&gt;&lt;author&gt;Boschung, J.&lt;/author&gt;&lt;author&gt;Nauels, A.&lt;/author&gt;&lt;author&gt;Xia, Y.&lt;/author&gt;&lt;author&gt;Bex, V.&lt;/author&gt;&lt;author&gt;Midgley, P. M.&lt;/author&gt;&lt;/secondary-authors&gt;&lt;/contributors&gt;&lt;/record&gt;&lt;/Cite&gt;&lt;/EndNote&gt;</w:instrText>
      </w:r>
      <w:r w:rsidR="008038FD">
        <w:rPr>
          <w:rFonts w:ascii="Times New Roman" w:hAnsi="Times New Roman" w:cs="Times New Roman"/>
        </w:rPr>
        <w:fldChar w:fldCharType="separate"/>
      </w:r>
      <w:r w:rsidR="008038FD">
        <w:rPr>
          <w:rFonts w:ascii="Times New Roman" w:hAnsi="Times New Roman" w:cs="Times New Roman"/>
          <w:noProof/>
        </w:rPr>
        <w:t>(Masson-Delmotte et al., 2013)</w:t>
      </w:r>
      <w:r w:rsidR="008038FD">
        <w:rPr>
          <w:rFonts w:ascii="Times New Roman" w:hAnsi="Times New Roman" w:cs="Times New Roman"/>
        </w:rPr>
        <w:fldChar w:fldCharType="end"/>
      </w:r>
      <w:r>
        <w:rPr>
          <w:rFonts w:ascii="Times New Roman" w:hAnsi="Times New Roman" w:cs="Times New Roman"/>
        </w:rPr>
        <w:t>.</w:t>
      </w:r>
      <w:r w:rsidR="00AA7127">
        <w:rPr>
          <w:rFonts w:ascii="Times New Roman" w:hAnsi="Times New Roman" w:cs="Times New Roman"/>
          <w:i/>
        </w:rPr>
        <w:t xml:space="preserve"> </w:t>
      </w:r>
      <w:r w:rsidR="00C749F6">
        <w:rPr>
          <w:rFonts w:ascii="Times New Roman" w:hAnsi="Times New Roman" w:cs="Times New Roman"/>
        </w:rPr>
        <w:t>T</w:t>
      </w:r>
      <w:r w:rsidR="00157965">
        <w:rPr>
          <w:rFonts w:ascii="Times New Roman" w:hAnsi="Times New Roman" w:cs="Times New Roman"/>
        </w:rPr>
        <w:t>he last interglacial (LIG)</w:t>
      </w:r>
      <w:r w:rsidR="00171B3B">
        <w:rPr>
          <w:rFonts w:ascii="Times New Roman" w:hAnsi="Times New Roman" w:cs="Times New Roman"/>
        </w:rPr>
        <w:t xml:space="preserve"> experienced global average annual temperatures 1</w:t>
      </w:r>
      <w:r w:rsidR="000A4E7C">
        <w:rPr>
          <w:rFonts w:ascii="Times New Roman" w:hAnsi="Times New Roman" w:cs="Times New Roman"/>
        </w:rPr>
        <w:t xml:space="preserve"> to </w:t>
      </w:r>
      <w:r w:rsidR="00171B3B">
        <w:rPr>
          <w:rFonts w:ascii="Times New Roman" w:hAnsi="Times New Roman" w:cs="Times New Roman"/>
        </w:rPr>
        <w:t>2</w:t>
      </w:r>
      <w:r w:rsidR="000A4E7C">
        <w:rPr>
          <w:rFonts w:ascii="Times New Roman" w:hAnsi="Times New Roman" w:cs="Times New Roman"/>
        </w:rPr>
        <w:t xml:space="preserve"> </w:t>
      </w:r>
      <w:r w:rsidR="00171B3B">
        <w:rPr>
          <w:rFonts w:ascii="Times New Roman" w:hAnsi="Times New Roman" w:cs="Times New Roman"/>
        </w:rPr>
        <w:t>°C higher than present</w:t>
      </w:r>
      <w:r w:rsidR="008038FD">
        <w:rPr>
          <w:rFonts w:ascii="Times New Roman" w:hAnsi="Times New Roman" w:cs="Times New Roman"/>
        </w:rPr>
        <w:t xml:space="preserve"> </w:t>
      </w:r>
      <w:r w:rsidR="008038FD">
        <w:rPr>
          <w:rFonts w:ascii="Times New Roman" w:hAnsi="Times New Roman" w:cs="Times New Roman"/>
        </w:rPr>
        <w:fldChar w:fldCharType="begin"/>
      </w:r>
      <w:r w:rsidR="008038FD">
        <w:rPr>
          <w:rFonts w:ascii="Times New Roman" w:hAnsi="Times New Roman" w:cs="Times New Roman"/>
        </w:rPr>
        <w:instrText xml:space="preserve"> ADDIN EN.CITE &lt;EndNote&gt;&lt;Cite&gt;&lt;Author&gt;Otto-Bliesner&lt;/Author&gt;&lt;Year&gt;2013&lt;/Year&gt;&lt;IDText&gt;How warm was the last interglacial? New model-data comparisons&lt;/IDText&gt;&lt;DisplayText&gt;(Otto-Bliesner et al., 2013)&lt;/DisplayText&gt;&lt;record&gt;&lt;dates&gt;&lt;pub-dates&gt;&lt;date&gt;Oct&lt;/date&gt;&lt;/pub-dates&gt;&lt;year&gt;2013&lt;/year&gt;&lt;/dates&gt;&lt;urls&gt;&lt;related-urls&gt;&lt;url&gt;&amp;lt;Go to ISI&amp;gt;://WOS:000330312300008&lt;/url&gt;&lt;/related-urls&gt;&lt;/urls&gt;&lt;isbn&gt;1364-503X&lt;/isbn&gt;&lt;titles&gt;&lt;title&gt;How warm was the last interglacial? New model-data comparisons&lt;/title&gt;&lt;secondary-title&gt;Philosophical Transactions of the Royal Society a-Mathematical Physical and Engineering Sciences&lt;/secondary-title&gt;&lt;/titles&gt;&lt;number&gt;2001&lt;/number&gt;&lt;contributors&gt;&lt;authors&gt;&lt;author&gt;Otto-Bliesner, B. L.&lt;/author&gt;&lt;author&gt;Rosenbloom, N.&lt;/author&gt;&lt;author&gt;Stone, E. J.&lt;/author&gt;&lt;author&gt;McKay, N. P.&lt;/author&gt;&lt;author&gt;Lunt, D. J.&lt;/author&gt;&lt;author&gt;Brady, E. C.&lt;/author&gt;&lt;author&gt;Overpeck, J. T.&lt;/author&gt;&lt;/authors&gt;&lt;/contributors&gt;&lt;custom7&gt;20130097&lt;/custom7&gt;&lt;added-date format="utc"&gt;1518172869&lt;/added-date&gt;&lt;ref-type name="Journal Article"&gt;17&lt;/ref-type&gt;&lt;rec-number&gt;228&lt;/rec-number&gt;&lt;last-updated-date format="utc"&gt;1518172869&lt;/last-updated-date&gt;&lt;accession-num&gt;WOS:000330312300008&lt;/accession-num&gt;&lt;electronic-resource-num&gt;10.1098/rsta.2013.0097&lt;/electronic-resource-num&gt;&lt;volume&gt;371&lt;/volume&gt;&lt;/record&gt;&lt;/Cite&gt;&lt;/EndNote&gt;</w:instrText>
      </w:r>
      <w:r w:rsidR="008038FD">
        <w:rPr>
          <w:rFonts w:ascii="Times New Roman" w:hAnsi="Times New Roman" w:cs="Times New Roman"/>
        </w:rPr>
        <w:fldChar w:fldCharType="separate"/>
      </w:r>
      <w:r w:rsidR="008038FD">
        <w:rPr>
          <w:rFonts w:ascii="Times New Roman" w:hAnsi="Times New Roman" w:cs="Times New Roman"/>
          <w:noProof/>
        </w:rPr>
        <w:t>(Otto-Bliesner et al., 2013)</w:t>
      </w:r>
      <w:r w:rsidR="008038FD">
        <w:rPr>
          <w:rFonts w:ascii="Times New Roman" w:hAnsi="Times New Roman" w:cs="Times New Roman"/>
        </w:rPr>
        <w:fldChar w:fldCharType="end"/>
      </w:r>
      <w:r w:rsidR="001E483B">
        <w:rPr>
          <w:rFonts w:ascii="Times New Roman" w:hAnsi="Times New Roman" w:cs="Times New Roman"/>
        </w:rPr>
        <w:t xml:space="preserve"> and a global mean sea-level about 6 to 9 m higher than present </w:t>
      </w:r>
      <w:r w:rsidR="008038FD">
        <w:rPr>
          <w:rFonts w:ascii="Times New Roman" w:hAnsi="Times New Roman" w:cs="Times New Roman"/>
        </w:rPr>
        <w:fldChar w:fldCharType="begin"/>
      </w:r>
      <w:r w:rsidR="008038FD">
        <w:rPr>
          <w:rFonts w:ascii="Times New Roman" w:hAnsi="Times New Roman" w:cs="Times New Roman"/>
        </w:rPr>
        <w:instrText xml:space="preserve"> ADDIN EN.CITE &lt;EndNote&gt;&lt;Cite&gt;&lt;Author&gt;Dutton&lt;/Author&gt;&lt;Year&gt;2015&lt;/Year&gt;&lt;IDText&gt;Sea-level rise due to polar ice-sheet mass loss during past warm periods&lt;/IDText&gt;&lt;DisplayText&gt;(Dutton et al., 2015)&lt;/DisplayText&gt;&lt;record&gt;&lt;dates&gt;&lt;pub-dates&gt;&lt;date&gt;Jul&lt;/date&gt;&lt;/pub-dates&gt;&lt;year&gt;2015&lt;/year&gt;&lt;/dates&gt;&lt;urls&gt;&lt;related-urls&gt;&lt;url&gt;&amp;lt;Go to ISI&amp;gt;://WOS:000357664300032&lt;/url&gt;&lt;/related-urls&gt;&lt;/urls&gt;&lt;isbn&gt;0036-8075&lt;/isbn&gt;&lt;titles&gt;&lt;title&gt;Sea-level rise due to polar ice-sheet mass loss during past warm periods&lt;/title&gt;&lt;secondary-title&gt;Science&lt;/secondary-title&gt;&lt;/titles&gt;&lt;number&gt;6244&lt;/number&gt;&lt;contributors&gt;&lt;authors&gt;&lt;author&gt;Dutton, A.&lt;/author&gt;&lt;author&gt;Carlson, A. E.&lt;/author&gt;&lt;author&gt;Long, A. J.&lt;/author&gt;&lt;author&gt;Milne, G. A.&lt;/author&gt;&lt;author&gt;Clark, P. U.&lt;/author&gt;&lt;author&gt;DeConto, R.&lt;/author&gt;&lt;author&gt;Horton, B. P.&lt;/author&gt;&lt;author&gt;Rahmstorf, S.&lt;/author&gt;&lt;author&gt;Raymo, M. E.&lt;/author&gt;&lt;/authors&gt;&lt;/contributors&gt;&lt;custom7&gt;aaa4019&lt;/custom7&gt;&lt;added-date format="utc"&gt;1518172944&lt;/added-date&gt;&lt;ref-type name="Journal Article"&gt;17&lt;/ref-type&gt;&lt;rec-number&gt;229&lt;/rec-number&gt;&lt;last-updated-date format="utc"&gt;1518172944&lt;/last-updated-date&gt;&lt;accession-num&gt;WOS:000357664300032&lt;/accession-num&gt;&lt;electronic-resource-num&gt;10.1126/science.aaa4019&lt;/electronic-resource-num&gt;&lt;volume&gt;349&lt;/volume&gt;&lt;/record&gt;&lt;/Cite&gt;&lt;/EndNote&gt;</w:instrText>
      </w:r>
      <w:r w:rsidR="008038FD">
        <w:rPr>
          <w:rFonts w:ascii="Times New Roman" w:hAnsi="Times New Roman" w:cs="Times New Roman"/>
        </w:rPr>
        <w:fldChar w:fldCharType="separate"/>
      </w:r>
      <w:r w:rsidR="008038FD">
        <w:rPr>
          <w:rFonts w:ascii="Times New Roman" w:hAnsi="Times New Roman" w:cs="Times New Roman"/>
          <w:noProof/>
        </w:rPr>
        <w:t>(Dutton et al., 2015)</w:t>
      </w:r>
      <w:r w:rsidR="008038FD">
        <w:rPr>
          <w:rFonts w:ascii="Times New Roman" w:hAnsi="Times New Roman" w:cs="Times New Roman"/>
        </w:rPr>
        <w:fldChar w:fldCharType="end"/>
      </w:r>
      <w:r w:rsidR="008E1D89">
        <w:rPr>
          <w:rFonts w:ascii="Times New Roman" w:hAnsi="Times New Roman" w:cs="Times New Roman"/>
        </w:rPr>
        <w:t>. The LIG</w:t>
      </w:r>
      <w:r w:rsidR="001E483B">
        <w:rPr>
          <w:rFonts w:ascii="Times New Roman" w:hAnsi="Times New Roman" w:cs="Times New Roman"/>
        </w:rPr>
        <w:t xml:space="preserve"> is</w:t>
      </w:r>
      <w:r w:rsidR="000A4E7C">
        <w:rPr>
          <w:rFonts w:ascii="Times New Roman" w:hAnsi="Times New Roman" w:cs="Times New Roman"/>
        </w:rPr>
        <w:t xml:space="preserve"> so far</w:t>
      </w:r>
      <w:r w:rsidR="001E483B">
        <w:rPr>
          <w:rFonts w:ascii="Times New Roman" w:hAnsi="Times New Roman" w:cs="Times New Roman"/>
        </w:rPr>
        <w:t xml:space="preserve"> the most intensively studied past interglacial. </w:t>
      </w:r>
      <w:r w:rsidR="0046401E">
        <w:rPr>
          <w:rFonts w:ascii="Times New Roman" w:hAnsi="Times New Roman" w:cs="Times New Roman"/>
        </w:rPr>
        <w:t xml:space="preserve">Using the definition of </w:t>
      </w:r>
      <w:r w:rsidR="00C749F6">
        <w:rPr>
          <w:rFonts w:ascii="Times New Roman" w:hAnsi="Times New Roman" w:cs="Times New Roman"/>
        </w:rPr>
        <w:t xml:space="preserve">the </w:t>
      </w:r>
      <w:r w:rsidR="0046401E">
        <w:rPr>
          <w:rFonts w:ascii="Times New Roman" w:hAnsi="Times New Roman" w:cs="Times New Roman"/>
        </w:rPr>
        <w:t>P</w:t>
      </w:r>
      <w:r w:rsidR="008E1D89">
        <w:rPr>
          <w:rFonts w:ascii="Times New Roman" w:hAnsi="Times New Roman" w:cs="Times New Roman"/>
        </w:rPr>
        <w:t>ast Interglacials Working Group of PAGES</w:t>
      </w:r>
      <w:r w:rsidR="00C749F6">
        <w:rPr>
          <w:rFonts w:ascii="Times New Roman" w:hAnsi="Times New Roman" w:cs="Times New Roman"/>
        </w:rPr>
        <w:t xml:space="preserve"> </w:t>
      </w:r>
      <w:r w:rsidR="008038FD">
        <w:rPr>
          <w:rFonts w:ascii="Times New Roman" w:hAnsi="Times New Roman" w:cs="Times New Roman"/>
        </w:rPr>
        <w:fldChar w:fldCharType="begin"/>
      </w:r>
      <w:r w:rsidR="008038FD">
        <w:rPr>
          <w:rFonts w:ascii="Times New Roman" w:hAnsi="Times New Roman" w:cs="Times New Roman"/>
        </w:rPr>
        <w:instrText xml:space="preserve"> ADDIN EN.CITE &lt;EndNote&gt;&lt;Cite&gt;&lt;Author&gt;Berger&lt;/Author&gt;&lt;Year&gt;2016&lt;/Year&gt;&lt;IDText&gt;Interglacials of the last 800,000years&lt;/IDText&gt;&lt;DisplayText&gt;(Berger et al., 2016)&lt;/DisplayText&gt;&lt;record&gt;&lt;dates&gt;&lt;pub-dates&gt;&lt;date&gt;Mar&lt;/date&gt;&lt;/pub-dates&gt;&lt;year&gt;2016&lt;/year&gt;&lt;/dates&gt;&lt;urls&gt;&lt;related-urls&gt;&lt;url&gt;&amp;lt;Go to ISI&amp;gt;://WOS:000374690300005&lt;/url&gt;&lt;/related-urls&gt;&lt;/urls&gt;&lt;isbn&gt;8755-1209&lt;/isbn&gt;&lt;titles&gt;&lt;title&gt;Interglacials of the last 800,000years&lt;/title&gt;&lt;secondary-title&gt;Reviews of Geophysics&lt;/secondary-title&gt;&lt;/titles&gt;&lt;pages&gt;162-219&lt;/pages&gt;&lt;number&gt;1&lt;/number&gt;&lt;contributors&gt;&lt;authors&gt;&lt;author&gt;Berger, A.&lt;/author&gt;&lt;author&gt;Crucifix, M.&lt;/author&gt;&lt;author&gt;Hodell, D. A.&lt;/author&gt;&lt;author&gt;Mangili, C.&lt;/author&gt;&lt;author&gt;McManus, J. F.&lt;/author&gt;&lt;author&gt;Otto-Bliesner, B.&lt;/author&gt;&lt;author&gt;Pol, K.&lt;/author&gt;&lt;author&gt;Raynaud, D.&lt;/author&gt;&lt;author&gt;Skinner, L. C.&lt;/author&gt;&lt;author&gt;Tzedakis, P. C.&lt;/author&gt;&lt;author&gt;Wolff, E. W.&lt;/author&gt;&lt;author&gt;Yin, Q. Z.&lt;/author&gt;&lt;author&gt;Abe-Ouchi, A.&lt;/author&gt;&lt;author&gt;Barbante, C.&lt;/author&gt;&lt;author&gt;Brovkin, V.&lt;/author&gt;&lt;author&gt;Cacho, I.&lt;/author&gt;&lt;author&gt;Capron, E.&lt;/author&gt;&lt;author&gt;Ferretti, P.&lt;/author&gt;&lt;author&gt;Ganopolski, A.&lt;/author&gt;&lt;author&gt;Grimalt, J. O.&lt;/author&gt;&lt;author&gt;Honisch, B.&lt;/author&gt;&lt;author&gt;Kawamura, K.&lt;/author&gt;&lt;author&gt;Landais, A.&lt;/author&gt;&lt;author&gt;Margari, V.&lt;/author&gt;&lt;author&gt;Martrat, B.&lt;/author&gt;&lt;author&gt;Masson-Delmotte, V.&lt;/author&gt;&lt;author&gt;Mokeddem, Z.&lt;/author&gt;&lt;author&gt;Parrenin, F.&lt;/author&gt;&lt;author&gt;Prokopenko, A. A.&lt;/author&gt;&lt;author&gt;Rashid, H.&lt;/author&gt;&lt;author&gt;Schulz, M.&lt;/author&gt;&lt;author&gt;Riveiros, N. V.&lt;/author&gt;&lt;author&gt;Past Interglacials Working Grp, P. A. G.&lt;/author&gt;&lt;/authors&gt;&lt;/contributors&gt;&lt;added-date format="utc"&gt;1518173102&lt;/added-date&gt;&lt;ref-type name="Journal Article"&gt;17&lt;/ref-type&gt;&lt;rec-number&gt;230&lt;/rec-number&gt;&lt;last-updated-date format="utc"&gt;1518173102&lt;/last-updated-date&gt;&lt;accession-num&gt;WOS:000374690300005&lt;/accession-num&gt;&lt;electronic-resource-num&gt;10.1002/2015rg000482&lt;/electronic-resource-num&gt;&lt;volume&gt;54&lt;/volume&gt;&lt;/record&gt;&lt;/Cite&gt;&lt;/EndNote&gt;</w:instrText>
      </w:r>
      <w:r w:rsidR="008038FD">
        <w:rPr>
          <w:rFonts w:ascii="Times New Roman" w:hAnsi="Times New Roman" w:cs="Times New Roman"/>
        </w:rPr>
        <w:fldChar w:fldCharType="separate"/>
      </w:r>
      <w:r w:rsidR="008038FD">
        <w:rPr>
          <w:rFonts w:ascii="Times New Roman" w:hAnsi="Times New Roman" w:cs="Times New Roman"/>
          <w:noProof/>
        </w:rPr>
        <w:t>(Berger et al., 2016)</w:t>
      </w:r>
      <w:r w:rsidR="008038FD">
        <w:rPr>
          <w:rFonts w:ascii="Times New Roman" w:hAnsi="Times New Roman" w:cs="Times New Roman"/>
        </w:rPr>
        <w:fldChar w:fldCharType="end"/>
      </w:r>
      <w:r w:rsidR="0046401E">
        <w:rPr>
          <w:rFonts w:ascii="Times New Roman" w:hAnsi="Times New Roman" w:cs="Times New Roman"/>
        </w:rPr>
        <w:t>, interglacial periods are characterized by the absence of Northern Hemisphere continental ice outside Greenland,</w:t>
      </w:r>
      <w:r w:rsidR="00F47751">
        <w:rPr>
          <w:rFonts w:ascii="Times New Roman" w:hAnsi="Times New Roman" w:cs="Times New Roman"/>
        </w:rPr>
        <w:t xml:space="preserve"> resulting in a higher eustatic sea-level compared to glacial periods.</w:t>
      </w:r>
      <w:r w:rsidR="0046401E">
        <w:rPr>
          <w:rFonts w:ascii="Times New Roman" w:hAnsi="Times New Roman" w:cs="Times New Roman"/>
        </w:rPr>
        <w:t xml:space="preserve"> Based on </w:t>
      </w:r>
      <w:r w:rsidR="00F47751">
        <w:rPr>
          <w:rFonts w:ascii="Times New Roman" w:hAnsi="Times New Roman" w:cs="Times New Roman"/>
        </w:rPr>
        <w:t xml:space="preserve">such eustatic </w:t>
      </w:r>
      <w:r w:rsidR="0046401E">
        <w:rPr>
          <w:rFonts w:ascii="Times New Roman" w:hAnsi="Times New Roman" w:cs="Times New Roman"/>
        </w:rPr>
        <w:t>sea-level reconstruction</w:t>
      </w:r>
      <w:r w:rsidR="00F47751">
        <w:rPr>
          <w:rFonts w:ascii="Times New Roman" w:hAnsi="Times New Roman" w:cs="Times New Roman"/>
        </w:rPr>
        <w:t>s t</w:t>
      </w:r>
      <w:r w:rsidR="00FC569F">
        <w:rPr>
          <w:rFonts w:ascii="Times New Roman" w:hAnsi="Times New Roman" w:cs="Times New Roman"/>
        </w:rPr>
        <w:t xml:space="preserve">he </w:t>
      </w:r>
      <w:r w:rsidR="00F47751">
        <w:rPr>
          <w:rFonts w:ascii="Times New Roman" w:hAnsi="Times New Roman" w:cs="Times New Roman"/>
        </w:rPr>
        <w:t xml:space="preserve">LIG </w:t>
      </w:r>
      <w:r w:rsidR="00FC569F">
        <w:rPr>
          <w:rFonts w:ascii="Times New Roman" w:hAnsi="Times New Roman" w:cs="Times New Roman"/>
        </w:rPr>
        <w:t xml:space="preserve">period occurred between </w:t>
      </w:r>
      <w:r w:rsidR="00F47751">
        <w:rPr>
          <w:rFonts w:ascii="Times New Roman" w:hAnsi="Times New Roman" w:cs="Times New Roman"/>
        </w:rPr>
        <w:t xml:space="preserve">129 and 116 ka </w:t>
      </w:r>
      <w:r w:rsidR="008038FD">
        <w:rPr>
          <w:rFonts w:ascii="Times New Roman" w:hAnsi="Times New Roman" w:cs="Times New Roman"/>
        </w:rPr>
        <w:fldChar w:fldCharType="begin"/>
      </w:r>
      <w:r w:rsidR="00886EED">
        <w:rPr>
          <w:rFonts w:ascii="Times New Roman" w:hAnsi="Times New Roman" w:cs="Times New Roman"/>
        </w:rPr>
        <w:instrText xml:space="preserve"> ADDIN EN.CITE &lt;EndNote&gt;&lt;Cite ExcludeAuth="1" ExcludeYear="1"&gt;&lt;Author&gt;Dutton&lt;/Author&gt;&lt;Year&gt;2012&lt;/Year&gt;&lt;IDText&gt;Ice Volume and Sea Level During the Last Interglacial&lt;/IDText&gt;&lt;record&gt;&lt;urls&gt;&lt;related-urls&gt;&lt;url&gt;http://www.sciencemag.org/content/337/6091/216.abstract&lt;/url&gt;&lt;/related-urls&gt;&lt;/urls&gt;&lt;titles&gt;&lt;title&gt;Ice Volume and Sea Level During the Last Interglacial&lt;/title&gt;&lt;secondary-title&gt;Science&lt;/secondary-title&gt;&lt;/titles&gt;&lt;pages&gt;216-219&lt;/pages&gt;&lt;number&gt;6091&lt;/number&gt;&lt;contributors&gt;&lt;authors&gt;&lt;author&gt;Dutton, A.&lt;/author&gt;&lt;author&gt;Lambeck, K.&lt;/author&gt;&lt;/authors&gt;&lt;/contributors&gt;&lt;added-date format="utc"&gt;1446031047&lt;/added-date&gt;&lt;ref-type name="Journal Article"&gt;17&lt;/ref-type&gt;&lt;dates&gt;&lt;year&gt;2012&lt;/year&gt;&lt;/dates&gt;&lt;rec-number&gt;74&lt;/rec-number&gt;&lt;last-updated-date format="utc"&gt;1446031047&lt;/last-updated-date&gt;&lt;electronic-resource-num&gt;10.1126/science.1205749&lt;/electronic-resource-num&gt;&lt;volume&gt;337&lt;/volume&gt;&lt;/record&gt;&lt;/Cite&gt;&lt;/EndNote&gt;</w:instrText>
      </w:r>
      <w:r w:rsidR="008038FD">
        <w:rPr>
          <w:rFonts w:ascii="Times New Roman" w:hAnsi="Times New Roman" w:cs="Times New Roman"/>
        </w:rPr>
        <w:fldChar w:fldCharType="separate"/>
      </w:r>
      <w:r w:rsidR="008038FD">
        <w:rPr>
          <w:rFonts w:ascii="Times New Roman" w:hAnsi="Times New Roman" w:cs="Times New Roman"/>
        </w:rPr>
        <w:fldChar w:fldCharType="end"/>
      </w:r>
      <w:r w:rsidR="00886EED">
        <w:rPr>
          <w:rFonts w:ascii="Times New Roman" w:hAnsi="Times New Roman" w:cs="Times New Roman"/>
        </w:rPr>
        <w:t>(Dutton and Lambeck, 2012; Govin et al., 2015)</w:t>
      </w:r>
      <w:r w:rsidR="00886EED">
        <w:rPr>
          <w:rFonts w:ascii="Times New Roman" w:hAnsi="Times New Roman" w:cs="Times New Roman"/>
        </w:rPr>
        <w:fldChar w:fldCharType="begin">
          <w:fldData xml:space="preserve">PEVuZE5vdGU+PENpdGUgRXhjbHVkZUF1dGg9IjEiIEV4Y2x1ZGVZZWFyPSIxIj48QXV0aG9yPkdv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</w:fldData>
        </w:fldChar>
      </w:r>
      <w:r w:rsidR="00886EED">
        <w:rPr>
          <w:rFonts w:ascii="Times New Roman" w:hAnsi="Times New Roman" w:cs="Times New Roman"/>
        </w:rPr>
        <w:instrText xml:space="preserve"> ADDIN EN.CITE </w:instrText>
      </w:r>
      <w:r w:rsidR="00886EED">
        <w:rPr>
          <w:rFonts w:ascii="Times New Roman" w:hAnsi="Times New Roman" w:cs="Times New Roman"/>
        </w:rPr>
        <w:fldChar w:fldCharType="begin">
          <w:fldData xml:space="preserve">PEVuZE5vdGU+PENpdGUgRXhjbHVkZUF1dGg9IjEiIEV4Y2x1ZGVZZWFyPSIxIj48QXV0aG9yPkdv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</w:fldData>
        </w:fldChar>
      </w:r>
      <w:r w:rsidR="00886EED">
        <w:rPr>
          <w:rFonts w:ascii="Times New Roman" w:hAnsi="Times New Roman" w:cs="Times New Roman"/>
        </w:rPr>
        <w:instrText xml:space="preserve"> ADDIN EN.CITE.DATA </w:instrText>
      </w:r>
      <w:r w:rsidR="00886EED">
        <w:rPr>
          <w:rFonts w:ascii="Times New Roman" w:hAnsi="Times New Roman" w:cs="Times New Roman"/>
        </w:rPr>
      </w:r>
      <w:r w:rsidR="00886EED">
        <w:rPr>
          <w:rFonts w:ascii="Times New Roman" w:hAnsi="Times New Roman" w:cs="Times New Roman"/>
        </w:rPr>
        <w:fldChar w:fldCharType="end"/>
      </w:r>
      <w:r w:rsidR="00886EED">
        <w:rPr>
          <w:rFonts w:ascii="Times New Roman" w:hAnsi="Times New Roman" w:cs="Times New Roman"/>
        </w:rPr>
        <w:fldChar w:fldCharType="separate"/>
      </w:r>
      <w:r w:rsidR="00886EED">
        <w:rPr>
          <w:rFonts w:ascii="Times New Roman" w:hAnsi="Times New Roman" w:cs="Times New Roman"/>
        </w:rPr>
        <w:fldChar w:fldCharType="end"/>
      </w:r>
      <w:r w:rsidR="00157965">
        <w:rPr>
          <w:rFonts w:ascii="Times New Roman" w:hAnsi="Times New Roman" w:cs="Times New Roman"/>
        </w:rPr>
        <w:t xml:space="preserve">. </w:t>
      </w:r>
      <w:r w:rsidR="00276FEB">
        <w:rPr>
          <w:rFonts w:ascii="Times New Roman" w:hAnsi="Times New Roman" w:cs="Times New Roman"/>
        </w:rPr>
        <w:t>Subsequ</w:t>
      </w:r>
      <w:r w:rsidR="00E4756D">
        <w:rPr>
          <w:rFonts w:ascii="Times New Roman" w:hAnsi="Times New Roman" w:cs="Times New Roman"/>
        </w:rPr>
        <w:t>ent to the LIG, the glacial inception occurred</w:t>
      </w:r>
      <w:r w:rsidR="00C749F6">
        <w:rPr>
          <w:rFonts w:ascii="Times New Roman" w:hAnsi="Times New Roman" w:cs="Times New Roman"/>
        </w:rPr>
        <w:t xml:space="preserve"> which</w:t>
      </w:r>
      <w:r w:rsidR="00E4756D">
        <w:rPr>
          <w:rFonts w:ascii="Times New Roman" w:hAnsi="Times New Roman" w:cs="Times New Roman"/>
        </w:rPr>
        <w:t xml:space="preserve"> is defined as the transition from an interglacial climate state towards colder, glacial climate conditions. However, it is not straightfo</w:t>
      </w:r>
      <w:r w:rsidR="001A55B6">
        <w:rPr>
          <w:rFonts w:ascii="Times New Roman" w:hAnsi="Times New Roman" w:cs="Times New Roman"/>
        </w:rPr>
        <w:t>rward to assign</w:t>
      </w:r>
      <w:r w:rsidR="00E4756D">
        <w:rPr>
          <w:rFonts w:ascii="Times New Roman" w:hAnsi="Times New Roman" w:cs="Times New Roman"/>
        </w:rPr>
        <w:t xml:space="preserve"> absolute boundaries </w:t>
      </w:r>
      <w:r w:rsidR="00C749F6">
        <w:rPr>
          <w:rFonts w:ascii="Times New Roman" w:hAnsi="Times New Roman" w:cs="Times New Roman"/>
        </w:rPr>
        <w:t>to</w:t>
      </w:r>
      <w:r w:rsidR="00E4756D">
        <w:rPr>
          <w:rFonts w:ascii="Times New Roman" w:hAnsi="Times New Roman" w:cs="Times New Roman"/>
        </w:rPr>
        <w:t xml:space="preserve"> this complex sequence of events. </w:t>
      </w:r>
      <w:r w:rsidR="00C749F6">
        <w:rPr>
          <w:rFonts w:ascii="Times New Roman" w:hAnsi="Times New Roman" w:cs="Times New Roman"/>
        </w:rPr>
        <w:t xml:space="preserve">This paper agrees with </w:t>
      </w:r>
      <w:r w:rsidR="00E4756D">
        <w:rPr>
          <w:rFonts w:ascii="Times New Roman" w:hAnsi="Times New Roman" w:cs="Times New Roman"/>
        </w:rPr>
        <w:t>the reasoning</w:t>
      </w:r>
      <w:r w:rsidR="00C749F6">
        <w:rPr>
          <w:rFonts w:ascii="Times New Roman" w:hAnsi="Times New Roman" w:cs="Times New Roman"/>
        </w:rPr>
        <w:t xml:space="preserve"> presented</w:t>
      </w:r>
      <w:r w:rsidR="00E4756D">
        <w:rPr>
          <w:rFonts w:ascii="Times New Roman" w:hAnsi="Times New Roman" w:cs="Times New Roman"/>
        </w:rPr>
        <w:t xml:space="preserve"> by </w:t>
      </w:r>
      <w:r w:rsidR="00886EED">
        <w:rPr>
          <w:rFonts w:ascii="Times New Roman" w:hAnsi="Times New Roman" w:cs="Times New Roman"/>
        </w:rPr>
        <w:t>Berger et al.</w:t>
      </w:r>
      <w:r w:rsidR="00E4756D">
        <w:rPr>
          <w:rFonts w:ascii="Times New Roman" w:hAnsi="Times New Roman" w:cs="Times New Roman"/>
        </w:rPr>
        <w:t xml:space="preserve"> (2016) that the end of the peak interglacial </w:t>
      </w:r>
      <w:r w:rsidR="002915D0">
        <w:rPr>
          <w:rFonts w:ascii="Times New Roman" w:hAnsi="Times New Roman" w:cs="Times New Roman"/>
        </w:rPr>
        <w:t>is</w:t>
      </w:r>
      <w:r w:rsidR="00E4756D">
        <w:rPr>
          <w:rFonts w:ascii="Times New Roman" w:hAnsi="Times New Roman" w:cs="Times New Roman"/>
        </w:rPr>
        <w:t xml:space="preserve"> considered as the initial stage of the subsequent glaciation, and thus the glacial inception, despite the </w:t>
      </w:r>
      <w:r w:rsidR="008E1D89">
        <w:rPr>
          <w:rFonts w:ascii="Times New Roman" w:hAnsi="Times New Roman" w:cs="Times New Roman"/>
        </w:rPr>
        <w:t>saw tooth</w:t>
      </w:r>
      <w:r w:rsidR="00E4756D">
        <w:rPr>
          <w:rFonts w:ascii="Times New Roman" w:hAnsi="Times New Roman" w:cs="Times New Roman"/>
        </w:rPr>
        <w:t xml:space="preserve"> pattern of recent ice age cycles. Additionally, the </w:t>
      </w:r>
      <w:r w:rsidR="002915D0">
        <w:rPr>
          <w:rFonts w:ascii="Times New Roman" w:hAnsi="Times New Roman" w:cs="Times New Roman"/>
        </w:rPr>
        <w:t>view advocated by</w:t>
      </w:r>
      <w:r w:rsidR="00E4756D">
        <w:rPr>
          <w:rFonts w:ascii="Times New Roman" w:hAnsi="Times New Roman" w:cs="Times New Roman"/>
        </w:rPr>
        <w:t xml:space="preserve"> Govin et al. (2015) is followed, i.e. that the glacial inception lasts until the onset </w:t>
      </w:r>
      <w:r w:rsidR="00A86D20">
        <w:rPr>
          <w:rFonts w:ascii="Times New Roman" w:hAnsi="Times New Roman" w:cs="Times New Roman"/>
        </w:rPr>
        <w:t>of Greenland Stadial 25 (GS-25</w:t>
      </w:r>
      <w:r w:rsidR="00E4756D">
        <w:rPr>
          <w:rFonts w:ascii="Times New Roman" w:hAnsi="Times New Roman" w:cs="Times New Roman"/>
        </w:rPr>
        <w:t>)</w:t>
      </w:r>
      <w:r w:rsidR="00A86D20">
        <w:rPr>
          <w:rFonts w:ascii="Times New Roman" w:hAnsi="Times New Roman" w:cs="Times New Roman"/>
        </w:rPr>
        <w:t xml:space="preserve"> at 110.640 ka (GICC05modelext age, </w:t>
      </w:r>
      <w:r w:rsidR="00886EED">
        <w:rPr>
          <w:rFonts w:ascii="Times New Roman" w:hAnsi="Times New Roman" w:cs="Times New Roman"/>
        </w:rPr>
        <w:t>Ra</w:t>
      </w:r>
      <w:r w:rsidR="00BA0429">
        <w:rPr>
          <w:rFonts w:ascii="Times New Roman" w:hAnsi="Times New Roman" w:cs="Times New Roman"/>
        </w:rPr>
        <w:t>s</w:t>
      </w:r>
      <w:r w:rsidR="00886EED">
        <w:rPr>
          <w:rFonts w:ascii="Times New Roman" w:hAnsi="Times New Roman" w:cs="Times New Roman"/>
        </w:rPr>
        <w:t>mussen et al., 2014)</w:t>
      </w:r>
      <w:r w:rsidR="00886EED">
        <w:rPr>
          <w:rFonts w:ascii="Times New Roman" w:hAnsi="Times New Roman" w:cs="Times New Roman"/>
        </w:rPr>
        <w:fldChar w:fldCharType="begin">
          <w:fldData xml:space="preserve">PEVuZE5vdGU+PENpdGUgRXhjbHVkZUF1dGg9IjEiIEV4Y2x1ZGVZZWFyPSIxIj48QXV0aG9yPlJh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</w:fldData>
        </w:fldChar>
      </w:r>
      <w:r w:rsidR="00886EED">
        <w:rPr>
          <w:rFonts w:ascii="Times New Roman" w:hAnsi="Times New Roman" w:cs="Times New Roman"/>
        </w:rPr>
        <w:instrText xml:space="preserve"> ADDIN EN.CITE </w:instrText>
      </w:r>
      <w:r w:rsidR="00886EED">
        <w:rPr>
          <w:rFonts w:ascii="Times New Roman" w:hAnsi="Times New Roman" w:cs="Times New Roman"/>
        </w:rPr>
        <w:fldChar w:fldCharType="begin">
          <w:fldData xml:space="preserve">PEVuZE5vdGU+PENpdGUgRXhjbHVkZUF1dGg9IjEiIEV4Y2x1ZGVZZWFyPSIxIj48QXV0aG9yPlJh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</w:fldData>
        </w:fldChar>
      </w:r>
      <w:r w:rsidR="00886EED">
        <w:rPr>
          <w:rFonts w:ascii="Times New Roman" w:hAnsi="Times New Roman" w:cs="Times New Roman"/>
        </w:rPr>
        <w:instrText xml:space="preserve"> ADDIN EN.CITE.DATA </w:instrText>
      </w:r>
      <w:r w:rsidR="00886EED">
        <w:rPr>
          <w:rFonts w:ascii="Times New Roman" w:hAnsi="Times New Roman" w:cs="Times New Roman"/>
        </w:rPr>
      </w:r>
      <w:r w:rsidR="00886EED">
        <w:rPr>
          <w:rFonts w:ascii="Times New Roman" w:hAnsi="Times New Roman" w:cs="Times New Roman"/>
        </w:rPr>
        <w:fldChar w:fldCharType="end"/>
      </w:r>
      <w:r w:rsidR="00886EED">
        <w:rPr>
          <w:rFonts w:ascii="Times New Roman" w:hAnsi="Times New Roman" w:cs="Times New Roman"/>
        </w:rPr>
        <w:fldChar w:fldCharType="separate"/>
      </w:r>
      <w:r w:rsidR="00886EED">
        <w:rPr>
          <w:rFonts w:ascii="Times New Roman" w:hAnsi="Times New Roman" w:cs="Times New Roman"/>
        </w:rPr>
        <w:fldChar w:fldCharType="end"/>
      </w:r>
      <w:r w:rsidR="00E4756D">
        <w:rPr>
          <w:rFonts w:ascii="Times New Roman" w:hAnsi="Times New Roman" w:cs="Times New Roman"/>
        </w:rPr>
        <w:t xml:space="preserve">. </w:t>
      </w:r>
    </w:p>
    <w:p w14:paraId="27A0BC50" w14:textId="165507BE" w:rsidR="00E4756D" w:rsidRDefault="00D73692" w:rsidP="00D73692">
      <w:pPr>
        <w:spacing w:line="360" w:lineRule="auto"/>
        <w:ind w:firstLine="426"/>
        <w:jc w:val="both"/>
        <w:rPr>
          <w:rFonts w:ascii="Times New Roman" w:hAnsi="Times New Roman" w:cs="Times New Roman"/>
        </w:rPr>
      </w:pPr>
      <w:r>
        <w:rPr>
          <w:rFonts w:ascii="Times New Roman" w:hAnsi="Times New Roman" w:cs="Times New Roman"/>
        </w:rPr>
        <w:lastRenderedPageBreak/>
        <w:t>The last interglacial ha</w:t>
      </w:r>
      <w:r w:rsidR="00A86D20">
        <w:rPr>
          <w:rFonts w:ascii="Times New Roman" w:hAnsi="Times New Roman" w:cs="Times New Roman"/>
        </w:rPr>
        <w:t>s</w:t>
      </w:r>
      <w:r>
        <w:rPr>
          <w:rFonts w:ascii="Times New Roman" w:hAnsi="Times New Roman" w:cs="Times New Roman"/>
        </w:rPr>
        <w:t xml:space="preserve"> been identified in numerous types of </w:t>
      </w:r>
      <w:r w:rsidR="00A86D20">
        <w:rPr>
          <w:rFonts w:ascii="Times New Roman" w:hAnsi="Times New Roman" w:cs="Times New Roman"/>
        </w:rPr>
        <w:t>paleoclimate archives,</w:t>
      </w:r>
      <w:r>
        <w:rPr>
          <w:rFonts w:ascii="Times New Roman" w:hAnsi="Times New Roman" w:cs="Times New Roman"/>
        </w:rPr>
        <w:t xml:space="preserve"> including ice cores</w:t>
      </w:r>
      <w:r w:rsidR="008E1D89">
        <w:rPr>
          <w:rFonts w:ascii="Times New Roman" w:hAnsi="Times New Roman" w:cs="Times New Roman"/>
        </w:rPr>
        <w:t xml:space="preserve"> of Greenland</w:t>
      </w:r>
      <w:r>
        <w:rPr>
          <w:rFonts w:ascii="Times New Roman" w:hAnsi="Times New Roman" w:cs="Times New Roman"/>
        </w:rPr>
        <w:t xml:space="preserve"> </w:t>
      </w:r>
      <w:r w:rsidR="00886EED">
        <w:rPr>
          <w:rFonts w:ascii="Times New Roman" w:hAnsi="Times New Roman" w:cs="Times New Roman"/>
        </w:rPr>
        <w:t>(NGRIP members, 2004</w:t>
      </w:r>
      <w:r w:rsidR="00886EED">
        <w:rPr>
          <w:rFonts w:ascii="Times New Roman" w:hAnsi="Times New Roman" w:cs="Times New Roman"/>
        </w:rPr>
        <w:fldChar w:fldCharType="begin"/>
      </w:r>
      <w:r w:rsidR="00886EED">
        <w:rPr>
          <w:rFonts w:ascii="Times New Roman" w:hAnsi="Times New Roman" w:cs="Times New Roman"/>
        </w:rPr>
        <w:instrText xml:space="preserve"> ADDIN EN.CITE &lt;EndNote&gt;&lt;Cite ExcludeAuth="1" ExcludeYear="1"&gt;&lt;Author&gt;NGRIP members&lt;/Author&gt;&lt;Year&gt;2004&lt;/Year&gt;&lt;IDText&gt;High-resolution record of Northern Hemisphere climate extending into the last interglacial period&lt;/IDText&gt;&lt;record&gt;&lt;urls&gt;&lt;related-urls&gt;&lt;url&gt;http://dx.doi.org/10.1038/nature02805&lt;/url&gt;&lt;url&gt;http://www.nature.com/nature/journal/v431/n7005/suppinfo/nature02805_S1.html&lt;/url&gt;&lt;/related-urls&gt;&lt;/urls&gt;&lt;isbn&gt;0028-0836&lt;/isbn&gt;&lt;titles&gt;&lt;title&gt;High-resolution record of Northern Hemisphere climate extending into the last interglacial period&lt;/title&gt;&lt;secondary-title&gt;Nature&lt;/secondary-title&gt;&lt;/titles&gt;&lt;pages&gt;147-151&lt;/pages&gt;&lt;number&gt;7005&lt;/number&gt;&lt;contributors&gt;&lt;authors&gt;&lt;author&gt;NGRIP members,&lt;/author&gt;&lt;/authors&gt;&lt;/contributors&gt;&lt;added-date format="utc"&gt;1446036585&lt;/added-date&gt;&lt;ref-type name="Journal Article"&gt;17&lt;/ref-type&gt;&lt;dates&gt;&lt;year&gt;2004&lt;/year&gt;&lt;/dates&gt;&lt;rec-number&gt;83&lt;/rec-number&gt;&lt;last-updated-date format="utc"&gt;1506604533&lt;/last-updated-date&gt;&lt;volume&gt;431&lt;/volume&gt;&lt;/record&gt;&lt;/Cite&gt;&lt;/EndNote&gt;</w:instrText>
      </w:r>
      <w:r w:rsidR="00886EED">
        <w:rPr>
          <w:rFonts w:ascii="Times New Roman" w:hAnsi="Times New Roman" w:cs="Times New Roman"/>
        </w:rPr>
        <w:fldChar w:fldCharType="separate"/>
      </w:r>
      <w:r w:rsidR="00886EED">
        <w:rPr>
          <w:rFonts w:ascii="Times New Roman" w:hAnsi="Times New Roman" w:cs="Times New Roman"/>
        </w:rPr>
        <w:fldChar w:fldCharType="end"/>
      </w:r>
      <w:r>
        <w:rPr>
          <w:rFonts w:ascii="Times New Roman" w:hAnsi="Times New Roman" w:cs="Times New Roman"/>
        </w:rPr>
        <w:t xml:space="preserve">; </w:t>
      </w:r>
      <w:r w:rsidR="00886EED">
        <w:rPr>
          <w:rFonts w:ascii="Times New Roman" w:hAnsi="Times New Roman" w:cs="Times New Roman"/>
        </w:rPr>
        <w:fldChar w:fldCharType="begin">
          <w:fldData xml:space="preserve">PEVuZE5vdGU+PENpdGUgRXhjbHVkZUF1dGg9IjEiIEV4Y2x1ZGVZZWFyPSIxIj48QXV0aG9yPkRh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=
</w:fldData>
        </w:fldChar>
      </w:r>
      <w:r w:rsidR="00886EED">
        <w:rPr>
          <w:rFonts w:ascii="Times New Roman" w:hAnsi="Times New Roman" w:cs="Times New Roman"/>
        </w:rPr>
        <w:instrText xml:space="preserve"> ADDIN EN.CITE </w:instrText>
      </w:r>
      <w:r w:rsidR="00886EED">
        <w:rPr>
          <w:rFonts w:ascii="Times New Roman" w:hAnsi="Times New Roman" w:cs="Times New Roman"/>
        </w:rPr>
        <w:fldChar w:fldCharType="begin">
          <w:fldData xml:space="preserve">PEVuZE5vdGU+PENpdGUgRXhjbHVkZUF1dGg9IjEiIEV4Y2x1ZGVZZWFyPSIxIj48QXV0aG9yPkRh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=
</w:fldData>
        </w:fldChar>
      </w:r>
      <w:r w:rsidR="00886EED">
        <w:rPr>
          <w:rFonts w:ascii="Times New Roman" w:hAnsi="Times New Roman" w:cs="Times New Roman"/>
        </w:rPr>
        <w:instrText xml:space="preserve"> ADDIN EN.CITE.DATA </w:instrText>
      </w:r>
      <w:r w:rsidR="00886EED">
        <w:rPr>
          <w:rFonts w:ascii="Times New Roman" w:hAnsi="Times New Roman" w:cs="Times New Roman"/>
        </w:rPr>
      </w:r>
      <w:r w:rsidR="00886EED">
        <w:rPr>
          <w:rFonts w:ascii="Times New Roman" w:hAnsi="Times New Roman" w:cs="Times New Roman"/>
        </w:rPr>
        <w:fldChar w:fldCharType="end"/>
      </w:r>
      <w:r w:rsidR="00886EED">
        <w:rPr>
          <w:rFonts w:ascii="Times New Roman" w:hAnsi="Times New Roman" w:cs="Times New Roman"/>
        </w:rPr>
        <w:fldChar w:fldCharType="separate"/>
      </w:r>
      <w:r w:rsidR="00886EED">
        <w:rPr>
          <w:rFonts w:ascii="Times New Roman" w:hAnsi="Times New Roman" w:cs="Times New Roman"/>
        </w:rPr>
        <w:fldChar w:fldCharType="end"/>
      </w:r>
      <w:r>
        <w:rPr>
          <w:rFonts w:ascii="Times New Roman" w:hAnsi="Times New Roman" w:cs="Times New Roman"/>
        </w:rPr>
        <w:t>Neem Community, 2013) and Antarctica (</w:t>
      </w:r>
      <w:proofErr w:type="spellStart"/>
      <w:r w:rsidR="00886EED">
        <w:rPr>
          <w:rFonts w:ascii="Times New Roman" w:hAnsi="Times New Roman" w:cs="Times New Roman"/>
        </w:rPr>
        <w:fldChar w:fldCharType="begin"/>
      </w:r>
      <w:r w:rsidR="00886EED">
        <w:rPr>
          <w:rFonts w:ascii="Times New Roman" w:hAnsi="Times New Roman" w:cs="Times New Roman"/>
        </w:rPr>
        <w:instrText xml:space="preserve"> ADDIN EN.CITE &lt;EndNote&gt;&lt;Cite ExcludeAuth="1" ExcludeYear="1"&gt;&lt;Author&gt;Jouzel&lt;/Author&gt;&lt;Year&gt;2007&lt;/Year&gt;&lt;IDText&gt;Orbital and millennial Antarctic climate variability over the past 800,000 years&lt;/IDText&gt;&lt;record&gt;&lt;dates&gt;&lt;pub-dates&gt;&lt;date&gt;Aug&lt;/date&gt;&lt;/pub-dates&gt;&lt;year&gt;2007&lt;/year&gt;&lt;/dates&gt;&lt;urls&gt;&lt;related-urls&gt;&lt;url&gt;&amp;lt;Go to ISI&amp;gt;://WOS:000248624500037&lt;/url&gt;&lt;/related-urls&gt;&lt;/urls&gt;&lt;isbn&gt;0036-8075&lt;/isbn&gt;&lt;titles&gt;&lt;title&gt;Orbital and millennial Antarctic climate variability over the past 800,000 years&lt;/title&gt;&lt;secondary-title&gt;Science&lt;/secondary-title&gt;&lt;/titles&gt;&lt;pages&gt;793-796&lt;/pages&gt;&lt;number&gt;5839&lt;/number&gt;&lt;contributors&gt;&lt;authors&gt;&lt;author&gt;Jouzel, J.&lt;/author&gt;&lt;author&gt;Masson-Delmotte, V.&lt;/author&gt;&lt;author&gt;Cattani, O.&lt;/author&gt;&lt;author&gt;Dreyfus, G.&lt;/author&gt;&lt;author&gt;Falourd, S.&lt;/author&gt;&lt;author&gt;Hoffmann, G.&lt;/author&gt;&lt;author&gt;Minster, B.&lt;/author&gt;&lt;author&gt;Nouet, J.&lt;/author&gt;&lt;author&gt;Barnola, J. M.&lt;/author&gt;&lt;author&gt;Chappellaz, J.&lt;/author&gt;&lt;author&gt;Fischer, H.&lt;/author&gt;&lt;author&gt;Gallet, J. C.&lt;/author&gt;&lt;author&gt;Johnsen, S.&lt;/author&gt;&lt;author&gt;Leuenberger, M.&lt;/author&gt;&lt;author&gt;Loulergue, L.&lt;/author&gt;&lt;author&gt;Luethi, D.&lt;/author&gt;&lt;author&gt;Oerter, H.&lt;/author&gt;&lt;author&gt;Parrenin, F.&lt;/author&gt;&lt;author&gt;Raisbeck, G.&lt;/author&gt;&lt;author&gt;Raynaud, D.&lt;/author&gt;&lt;author&gt;Schilt, A.&lt;/author&gt;&lt;author&gt;Schwander, J.&lt;/author&gt;&lt;author&gt;Selmo, E.&lt;/author&gt;&lt;author&gt;Souchez, R.&lt;/author&gt;&lt;author&gt;Spahni, R.&lt;/author&gt;&lt;author&gt;Stauffer, B.&lt;/author&gt;&lt;author&gt;Steffensen, J. P.&lt;/author&gt;&lt;author&gt;Stenni, B.&lt;/author&gt;&lt;author&gt;Stocker, T. F.&lt;/author&gt;&lt;author&gt;Tison, J. L.&lt;/author&gt;&lt;author&gt;Werner, M.&lt;/author&gt;&lt;author&gt;Wolff, E. W.&lt;/author&gt;&lt;/authors&gt;&lt;/contributors&gt;&lt;added-date format="utc"&gt;1518173509&lt;/added-date&gt;&lt;ref-type name="Journal Article"&gt;17&lt;/ref-type&gt;&lt;rec-number&gt;231&lt;/rec-number&gt;&lt;last-updated-date format="utc"&gt;1518173509&lt;/last-updated-date&gt;&lt;accession-num&gt;WOS:000248624500037&lt;/accession-num&gt;&lt;electronic-resource-num&gt;10.1126/science.1141038&lt;/electronic-resource-num&gt;&lt;volume&gt;317&lt;/volume&gt;&lt;/record&gt;&lt;/Cite&gt;&lt;/EndNote&gt;</w:instrText>
      </w:r>
      <w:r w:rsidR="00886EED">
        <w:rPr>
          <w:rFonts w:ascii="Times New Roman" w:hAnsi="Times New Roman" w:cs="Times New Roman"/>
        </w:rPr>
        <w:fldChar w:fldCharType="separate"/>
      </w:r>
      <w:r w:rsidR="00886EED">
        <w:rPr>
          <w:rFonts w:ascii="Times New Roman" w:hAnsi="Times New Roman" w:cs="Times New Roman"/>
        </w:rPr>
        <w:fldChar w:fldCharType="end"/>
      </w:r>
      <w:r>
        <w:rPr>
          <w:rFonts w:ascii="Times New Roman" w:hAnsi="Times New Roman" w:cs="Times New Roman"/>
        </w:rPr>
        <w:t>Jouzel</w:t>
      </w:r>
      <w:proofErr w:type="spellEnd"/>
      <w:r>
        <w:rPr>
          <w:rFonts w:ascii="Times New Roman" w:hAnsi="Times New Roman" w:cs="Times New Roman"/>
        </w:rPr>
        <w:t xml:space="preserve"> et al., 2007; </w:t>
      </w:r>
      <w:r w:rsidR="00212C81">
        <w:rPr>
          <w:rFonts w:ascii="Times New Roman" w:hAnsi="Times New Roman" w:cs="Times New Roman"/>
        </w:rPr>
        <w:fldChar w:fldCharType="begin"/>
      </w:r>
      <w:r w:rsidR="00212C81">
        <w:rPr>
          <w:rFonts w:ascii="Times New Roman" w:hAnsi="Times New Roman" w:cs="Times New Roman"/>
        </w:rPr>
        <w:instrText xml:space="preserve"> ADDIN EN.CITE &lt;EndNote&gt;&lt;Cite ExcludeAuth="1" ExcludeYear="1"&gt;&lt;Author&gt;Capron&lt;/Author&gt;&lt;Year&gt;2014&lt;/Year&gt;&lt;IDText&gt;Temporal and spatial structure of multi-millennial temperature changes at high latitudes during the Last Interglacial&lt;/IDText&gt;&lt;record&gt;&lt;dates&gt;&lt;pub-dates&gt;&lt;date&gt;Nov&lt;/date&gt;&lt;/pub-dates&gt;&lt;year&gt;2014&lt;/year&gt;&lt;/dates&gt;&lt;urls&gt;&lt;related-urls&gt;&lt;url&gt;&amp;lt;Go to ISI&amp;gt;://WOS:000344211000009&lt;/url&gt;&lt;/related-urls&gt;&lt;/urls&gt;&lt;isbn&gt;0277-3791&lt;/isbn&gt;&lt;titles&gt;&lt;title&gt;Temporal and spatial structure of multi-millennial temperature changes at high latitudes during the Last Interglacial&lt;/title&gt;&lt;secondary-title&gt;Quaternary Science Reviews&lt;/secondary-title&gt;&lt;/titles&gt;&lt;pages&gt;116-133&lt;/pages&gt;&lt;contributors&gt;&lt;authors&gt;&lt;author&gt;Capron, E.&lt;/author&gt;&lt;author&gt;Govin, A.&lt;/author&gt;&lt;author&gt;Stone, E. J.&lt;/author&gt;&lt;author&gt;Masson-Delmotte, V.&lt;/author&gt;&lt;author&gt;Mulitza, S.&lt;/author&gt;&lt;author&gt;Otto-Bliesner, B.&lt;/author&gt;&lt;author&gt;Rasmussen, T. L.&lt;/author&gt;&lt;author&gt;Sime, L. C.&lt;/author&gt;&lt;author&gt;Waelbroeck, C.&lt;/author&gt;&lt;author&gt;Wolff, E. W.&lt;/author&gt;&lt;/authors&gt;&lt;/contributors&gt;&lt;added-date format="utc"&gt;1518173673&lt;/added-date&gt;&lt;ref-type name="Journal Article"&gt;17&lt;/ref-type&gt;&lt;rec-number&gt;233&lt;/rec-number&gt;&lt;last-updated-date format="utc"&gt;1518173673&lt;/last-updated-date&gt;&lt;accession-num&gt;WOS:000344211000009&lt;/accession-num&gt;&lt;electronic-resource-num&gt;10.1016/j.quascirev.2014.08.018&lt;/electronic-resource-num&gt;&lt;volume&gt;103&lt;/volume&gt;&lt;/record&gt;&lt;/Cite&gt;&lt;/EndNote&gt;</w:instrText>
      </w:r>
      <w:r w:rsidR="00212C81">
        <w:rPr>
          <w:rFonts w:ascii="Times New Roman" w:hAnsi="Times New Roman" w:cs="Times New Roman"/>
        </w:rPr>
        <w:fldChar w:fldCharType="separate"/>
      </w:r>
      <w:r w:rsidR="00212C81">
        <w:rPr>
          <w:rFonts w:ascii="Times New Roman" w:hAnsi="Times New Roman" w:cs="Times New Roman"/>
        </w:rPr>
        <w:fldChar w:fldCharType="end"/>
      </w:r>
      <w:r>
        <w:rPr>
          <w:rFonts w:ascii="Times New Roman" w:hAnsi="Times New Roman" w:cs="Times New Roman"/>
        </w:rPr>
        <w:t>Capron et al., 2014 and references therein), marine sediment cores (</w:t>
      </w:r>
      <w:r w:rsidR="00886EED">
        <w:rPr>
          <w:rFonts w:ascii="Times New Roman" w:hAnsi="Times New Roman" w:cs="Times New Roman"/>
        </w:rPr>
        <w:fldChar w:fldCharType="begin"/>
      </w:r>
      <w:r w:rsidR="00886EED">
        <w:rPr>
          <w:rFonts w:ascii="Times New Roman" w:hAnsi="Times New Roman" w:cs="Times New Roman"/>
        </w:rPr>
        <w:instrText xml:space="preserve"> ADDIN EN.CITE &lt;EndNote&gt;&lt;Cite ExcludeAuth="1" ExcludeYear="1"&gt;&lt;Author&gt;Shackleton&lt;/Author&gt;&lt;Year&gt;1969&lt;/Year&gt;&lt;IDText&gt;LAST INTERGLACIAL IN MARINE AND TERRESTRIAL RECORDS&lt;/IDText&gt;&lt;record&gt;&lt;keywords&gt;&lt;keyword&gt;Life Sciences &amp;amp; Biomedicine - Other Topics&lt;/keyword&gt;&lt;/keywords&gt;&lt;urls&gt;&lt;related-urls&gt;&lt;url&gt;&amp;lt;Go to ISI&amp;gt;://WOS:A1969E327500008&lt;/url&gt;&lt;/related-urls&gt;&lt;/urls&gt;&lt;isbn&gt;0080-4649&lt;/isbn&gt;&lt;work-type&gt;Article&lt;/work-type&gt;&lt;titles&gt;&lt;title&gt;LAST INTERGLACIAL IN MARINE AND TERRESTRIAL RECORDS&lt;/title&gt;&lt;secondary-title&gt;Proceedings of the Royal Society Series B-Biological Sciences&lt;/secondary-title&gt;&lt;/titles&gt;&lt;pages&gt;135-+&lt;/pages&gt;&lt;number&gt;1034&lt;/number&gt;&lt;contributors&gt;&lt;authors&gt;&lt;author&gt;Shackleton, N. J.&lt;/author&gt;&lt;/authors&gt;&lt;/contributors&gt;&lt;language&gt;English&lt;/language&gt;&lt;added-date format="utc"&gt;1446028056&lt;/added-date&gt;&lt;ref-type name="Journal Article"&gt;17&lt;/ref-type&gt;&lt;dates&gt;&lt;year&gt;1969&lt;/year&gt;&lt;/dates&gt;&lt;rec-number&gt;69&lt;/rec-number&gt;&lt;last-updated-date format="utc"&gt;1446028361&lt;/last-updated-date&gt;&lt;accession-num&gt;WOS:A1969E327500008&lt;/accession-num&gt;&lt;electronic-resource-num&gt;10.1098/rspb.1969.0085&lt;/electronic-resource-num&gt;&lt;volume&gt;174&lt;/volume&gt;&lt;/record&gt;&lt;/Cite&gt;&lt;/EndNote&gt;</w:instrText>
      </w:r>
      <w:r w:rsidR="00886EED">
        <w:rPr>
          <w:rFonts w:ascii="Times New Roman" w:hAnsi="Times New Roman" w:cs="Times New Roman"/>
        </w:rPr>
        <w:fldChar w:fldCharType="separate"/>
      </w:r>
      <w:r w:rsidR="00886EED">
        <w:rPr>
          <w:rFonts w:ascii="Times New Roman" w:hAnsi="Times New Roman" w:cs="Times New Roman"/>
        </w:rPr>
        <w:fldChar w:fldCharType="end"/>
      </w:r>
      <w:r>
        <w:rPr>
          <w:rFonts w:ascii="Times New Roman" w:hAnsi="Times New Roman" w:cs="Times New Roman"/>
        </w:rPr>
        <w:t>Shackleton, 1969;</w:t>
      </w:r>
      <w:r w:rsidR="000D3B16">
        <w:rPr>
          <w:rFonts w:ascii="Times New Roman" w:hAnsi="Times New Roman" w:cs="Times New Roman"/>
        </w:rPr>
        <w:t xml:space="preserve"> Shackleton et al., </w:t>
      </w:r>
      <w:r w:rsidR="00886EED">
        <w:rPr>
          <w:rFonts w:ascii="Times New Roman" w:hAnsi="Times New Roman" w:cs="Times New Roman"/>
        </w:rPr>
        <w:t>200</w:t>
      </w:r>
      <w:r w:rsidR="00886EED">
        <w:rPr>
          <w:rFonts w:ascii="Times New Roman" w:hAnsi="Times New Roman" w:cs="Times New Roman"/>
        </w:rPr>
        <w:fldChar w:fldCharType="begin"/>
      </w:r>
      <w:r w:rsidR="00886EED">
        <w:rPr>
          <w:rFonts w:ascii="Times New Roman" w:hAnsi="Times New Roman" w:cs="Times New Roman"/>
        </w:rPr>
        <w:instrText xml:space="preserve"> ADDIN EN.CITE &lt;EndNote&gt;&lt;Cite ExcludeAuth="1" ExcludeYear="1"&gt;&lt;Author&gt;Shackleton&lt;/Author&gt;&lt;Year&gt;2003&lt;/Year&gt;&lt;IDText&gt;Marine Isotope Substage 5e and the Eemian interglacial&lt;/IDText&gt;&lt;record&gt;&lt;dates&gt;&lt;pub-dates&gt;&lt;date&gt;Apr&lt;/date&gt;&lt;/pub-dates&gt;&lt;year&gt;2003&lt;/year&gt;&lt;/dates&gt;&lt;keywords&gt;&lt;keyword&gt;Marine Isotope Stage 5 (MIS5)&lt;/keyword&gt;&lt;keyword&gt;Eemian interglacial&lt;/keyword&gt;&lt;keyword&gt;oxygen isotope&lt;/keyword&gt;&lt;keyword&gt;penultimate deglaciation&lt;/keyword&gt;&lt;keyword&gt;Physic</w:instrText>
      </w:r>
      <w:r w:rsidR="00886EED" w:rsidRPr="00000652">
        <w:rPr>
          <w:rFonts w:ascii="Times New Roman" w:hAnsi="Times New Roman" w:cs="Times New Roman"/>
        </w:rPr>
        <w:instrText>al Geography&lt;/keyword&gt;&lt;keyword&gt;Geology&lt;/keyword&gt;&lt;/keywords&gt;&lt;urls&gt;&lt;related-urls&gt;&lt;url&gt;&amp;lt;Go to ISI&amp;gt;://WOS:000182571900002&lt;/url&gt;&lt;/related-urls&gt;&lt;/urls&gt;&lt;isbn&gt;0921-8181&lt;/isbn&gt;&lt;work-type&gt;Article; Proceedings Paper&lt;/work-type&gt;&lt;titles&gt;&lt;title&gt;Marine Isotope Substage 5e and the Eemian interglacial&lt;/title&gt;&lt;secondary-title&gt;Global and Planetary Change&lt;/secondary-title&gt;&lt;/titles&gt;&lt;pages&gt;151-155&lt;/pages&gt;&lt;number&gt;3&lt;/number&gt;&lt;contributors&gt;&lt;authors&gt;&lt;author&gt;Shackleton, N. J.&lt;/author&gt;&lt;author&gt;Sanchez-Goni, M. F.&lt;/author&gt;&lt;author&gt;Pailler, D.&lt;/author&gt;&lt;author&gt;Lancelot, Y.&lt;/author&gt;&lt;/authors&gt;&lt;/contributors&gt;&lt;language&gt;English&lt;/language&gt;&lt;added-date format="utc"&gt;1409302242&lt;/added-date&gt;&lt;ref-type name="Journal Article"&gt;17&lt;/ref-type&gt;&lt;auth-address&gt;Univ Cambridge, Dept Earth Sci, Godwin Inst Quaternary Res, Cambridge CB2 3SA, England. Univ Bordeaux 1, Dept Geol &amp;amp; Oceanog, UMR 5805, CNRS, F-33405 Talence, France. Univ Aix Marseille 3, CEREGE, CNRS, UMR 6635,Europole Arbois, F-13545 Aix En Provence, France. Univ Mediterranee, Ctr Oceanol Marseille, CNRS, F-13288 Marseille 09, France.&amp;#xD;Shackleton, NJ (reprint author), Univ Cambridge, Dept Earth Sci, Godwin Inst Quaternary Res, New Museums Site,Pembroke St, Cambridge CB2 3SA, England.&lt;/auth-address&gt;&lt;rec-number&gt;25&lt;/rec-number&gt;&lt;last-updated-date format="utc"&gt;1409302242&lt;/last-updated-date&gt;&lt;accession-num&gt;WOS:000182571900002&lt;/accession-num&gt;&lt;electronic-resource-num&gt;10.1016/s0921-8181(02)00181-9&lt;/electronic-resource-num&gt;&lt;volume&gt;36&lt;/volume&gt;&lt;/record&gt;&lt;/Cite&gt;&lt;/EndNote&gt;</w:instrText>
      </w:r>
      <w:r w:rsidR="00886EED">
        <w:rPr>
          <w:rFonts w:ascii="Times New Roman" w:hAnsi="Times New Roman" w:cs="Times New Roman"/>
        </w:rPr>
        <w:fldChar w:fldCharType="separate"/>
      </w:r>
      <w:r w:rsidR="00886EED">
        <w:rPr>
          <w:rFonts w:ascii="Times New Roman" w:hAnsi="Times New Roman" w:cs="Times New Roman"/>
        </w:rPr>
        <w:fldChar w:fldCharType="end"/>
      </w:r>
      <w:r w:rsidR="00886EED">
        <w:rPr>
          <w:rFonts w:ascii="Times New Roman" w:hAnsi="Times New Roman" w:cs="Times New Roman"/>
        </w:rPr>
        <w:t>3</w:t>
      </w:r>
      <w:r w:rsidR="000D3B16" w:rsidRPr="00000652">
        <w:rPr>
          <w:rFonts w:ascii="Times New Roman" w:hAnsi="Times New Roman" w:cs="Times New Roman"/>
        </w:rPr>
        <w:t>;</w:t>
      </w:r>
      <w:r w:rsidR="00E315BA" w:rsidRPr="00000652">
        <w:rPr>
          <w:rFonts w:ascii="Times New Roman" w:hAnsi="Times New Roman" w:cs="Times New Roman"/>
        </w:rPr>
        <w:t xml:space="preserve"> </w:t>
      </w:r>
      <w:r w:rsidR="00886EED">
        <w:rPr>
          <w:rFonts w:ascii="Times New Roman" w:hAnsi="Times New Roman" w:cs="Times New Roman"/>
        </w:rPr>
        <w:fldChar w:fldCharType="begin"/>
      </w:r>
      <w:r w:rsidR="00886EED">
        <w:rPr>
          <w:rFonts w:ascii="Times New Roman" w:hAnsi="Times New Roman" w:cs="Times New Roman"/>
        </w:rPr>
        <w:instrText xml:space="preserve"> ADDIN EN.CITE &lt;EndNote&gt;&lt;Cite ExcludeAuth="1" ExcludeYear="1"&gt;&lt;Author&gt;Sánchez Goñi&lt;/Author&gt;&lt;Year&gt;1999&lt;/Year&gt;&lt;IDText&gt;High resolution palynological record off the Iberian margin: direct land-sea correlation for the Last Interglacial complex&lt;/IDText&gt;&lt;record&gt;&lt;keywords&gt;&lt;keyword&gt;Eemian&lt;/keyword&gt;&lt;keyword&gt;pollen&lt;/keyword&gt;&lt;keyword&gt;dinoflagellates&lt;/keyword&gt;&lt;keyword&gt;isotopes&lt;/keyword&gt;&lt;keyword&gt;Southern Europe&lt;/keyword&gt;&lt;keyword&gt;North Atlantic&lt;/keyword&gt;&lt;keyword&gt;paleoclimatology&lt;/keyword&gt;&lt;/keywords&gt;&lt;urls&gt;&lt;related-urls&gt;&lt;url&gt;http://www.sciencedirect.com/science/article/pii/S0012821X99001417&lt;/url&gt;&lt;/related-urls&gt;&lt;/urls&gt;&lt;isbn&gt;0012-821X&lt;/isbn&gt;&lt;titles&gt;&lt;title&gt;High resolution palynological record off the Iberian margin: direct land-sea correlation for the Last Interglacial complex&lt;/title&gt;&lt;secondary-title&gt;Earth and Planetary Science Letters&lt;/secondary-title&gt;&lt;/titles&gt;&lt;pages&gt;123-137&lt;/pages&gt;&lt;number&gt;1&lt;/number&gt;&lt;contributors&gt;&lt;authors&gt;&lt;author&gt;Sánchez Goñi, M. F.&lt;/author&gt;&lt;author&gt;Eynaud, F.&lt;/author&gt;&lt;author&gt;Turon, J. L.&lt;/author&gt;&lt;author&gt;Shackleton, N. J.&lt;/author&gt;&lt;/authors&gt;&lt;/contributors&gt;&lt;added-date format="utc"&gt;1446030877&lt;/added-date&gt;&lt;ref-type name="Journal Article"&gt;17&lt;/ref-type&gt;&lt;dates&gt;&lt;year&gt;1999&lt;/year&gt;&lt;/dates&gt;&lt;rec-number&gt;73&lt;/rec-number&gt;&lt;last-updated-date format="utc"&gt;1446030877&lt;/last-updated-date&gt;&lt;electronic-resource-num&gt;http://dx.doi.org/10.1016/S0012-821X(99)00141-7&lt;/electronic-resource-num&gt;&lt;volume&gt;171&lt;/volume&gt;&lt;/record&gt;&lt;/Cite&gt;&lt;/EndNote&gt;</w:instrText>
      </w:r>
      <w:r w:rsidR="00886EED">
        <w:rPr>
          <w:rFonts w:ascii="Times New Roman" w:hAnsi="Times New Roman" w:cs="Times New Roman"/>
        </w:rPr>
        <w:fldChar w:fldCharType="separate"/>
      </w:r>
      <w:r w:rsidR="00886EED">
        <w:rPr>
          <w:rFonts w:ascii="Times New Roman" w:hAnsi="Times New Roman" w:cs="Times New Roman"/>
        </w:rPr>
        <w:fldChar w:fldCharType="end"/>
      </w:r>
      <w:r w:rsidR="00E315BA" w:rsidRPr="00000652">
        <w:rPr>
          <w:rFonts w:ascii="Times New Roman" w:hAnsi="Times New Roman" w:cs="Times New Roman"/>
        </w:rPr>
        <w:t xml:space="preserve">Sanchez </w:t>
      </w:r>
      <w:proofErr w:type="spellStart"/>
      <w:r w:rsidR="00E315BA" w:rsidRPr="00000652">
        <w:rPr>
          <w:rFonts w:ascii="Times New Roman" w:hAnsi="Times New Roman" w:cs="Times New Roman"/>
        </w:rPr>
        <w:t>G</w:t>
      </w:r>
      <w:r w:rsidR="000D3B16" w:rsidRPr="00000652">
        <w:rPr>
          <w:rFonts w:ascii="Times New Roman" w:hAnsi="Times New Roman" w:cs="Times New Roman"/>
        </w:rPr>
        <w:t>oñi</w:t>
      </w:r>
      <w:proofErr w:type="spellEnd"/>
      <w:r w:rsidR="000D3B16" w:rsidRPr="00000652">
        <w:rPr>
          <w:rFonts w:ascii="Times New Roman" w:hAnsi="Times New Roman" w:cs="Times New Roman"/>
        </w:rPr>
        <w:t xml:space="preserve"> et al., 1999</w:t>
      </w:r>
      <w:r w:rsidR="002915D0" w:rsidRPr="00000652">
        <w:rPr>
          <w:rFonts w:ascii="Times New Roman" w:hAnsi="Times New Roman" w:cs="Times New Roman"/>
        </w:rPr>
        <w:t xml:space="preserve">; </w:t>
      </w:r>
      <w:r w:rsidR="00886EED">
        <w:rPr>
          <w:rFonts w:ascii="Times New Roman" w:hAnsi="Times New Roman" w:cs="Times New Roman"/>
        </w:rPr>
        <w:fldChar w:fldCharType="begin"/>
      </w:r>
      <w:r w:rsidR="00886EED">
        <w:rPr>
          <w:rFonts w:ascii="Times New Roman" w:hAnsi="Times New Roman" w:cs="Times New Roman"/>
        </w:rPr>
        <w:instrText xml:space="preserve"> ADDIN EN.CITE &lt;EndNote&gt;&lt;Cite ExcludeAuth="1" ExcludeYear="1"&gt;&lt;Author&gt;Galaasen&lt;/Author&gt;&lt;Year&gt;2014&lt;/Year&gt;&lt;IDText&gt;Rapid Reductions in North Atlantic Deep Water During the Peak of the Last Interglacial Period&lt;/IDText&gt;&lt;record&gt;&lt;dates&gt;&lt;pub-dates&gt;&lt;date&gt;Mar 7&lt;/date&gt;&lt;/pub-dates&gt;&lt;year&gt;2014&lt;/year&gt;&lt;/dates&gt;&lt;urls&gt;&lt;related-urls&gt;&lt;url&gt;&amp;lt;Go to ISI&amp;gt;://WOS:000332331500046&lt;/url&gt;&lt;/related-urls&gt;&lt;/urls&gt;&lt;isbn&gt;0036-8075&lt;/isbn&gt;&lt;titles&gt;&lt;title&gt;Rapid Reductions in North Atlantic Deep Water During the Peak of the Last Interglacial Period&lt;/title&gt;&lt;secondary-title&gt;Science&lt;/secondary-title&gt;&lt;/titles&gt;&lt;pages&gt;1129-1132&lt;/pages&gt;&lt;number&gt;6175&lt;/number&gt;&lt;contributors&gt;&lt;authors&gt;&lt;author&gt;Galaasen, Eirik Vinje&lt;/author&gt;&lt;author&gt;Ninnemann, Ulysses S.&lt;/author&gt;&lt;author&gt;Irvali, Nil&lt;/author&gt;&lt;author&gt;Kleiven, Helga F.&lt;/author&gt;&lt;author&gt;Rosenthal, Yair&lt;/author&gt;&lt;author&gt;Kissel, Catherine&lt;/author&gt;&lt;author&gt;Hodell, David A.&lt;/author&gt;&lt;/authors&gt;&lt;/contributors&gt;&lt;added-date format="utc"&gt;1453301441&lt;/added-date&gt;&lt;ref-type name="Journal Article"&gt;17&lt;/ref-type&gt;&lt;rec-number&gt;121&lt;/rec-number&gt;&lt;last-updated-date format="utc"&gt;1453301441&lt;/la</w:instrText>
      </w:r>
      <w:r w:rsidR="00886EED" w:rsidRPr="00000652">
        <w:rPr>
          <w:rFonts w:ascii="Times New Roman" w:hAnsi="Times New Roman" w:cs="Times New Roman"/>
        </w:rPr>
        <w:instrText>st-updated-date&gt;&lt;accession-num&gt;WOS:000332331500046&lt;/accession-num&gt;&lt;electronic-resource-num&gt;10.1126/science.1248667&lt;/electronic-resource-num&gt;&lt;volume&gt;343&lt;/volume&gt;&lt;/record&gt;&lt;/Cite&gt;&lt;/EndNote&gt;</w:instrText>
      </w:r>
      <w:r w:rsidR="00886EED">
        <w:rPr>
          <w:rFonts w:ascii="Times New Roman" w:hAnsi="Times New Roman" w:cs="Times New Roman"/>
        </w:rPr>
        <w:fldChar w:fldCharType="separate"/>
      </w:r>
      <w:r w:rsidR="00886EED">
        <w:rPr>
          <w:rFonts w:ascii="Times New Roman" w:hAnsi="Times New Roman" w:cs="Times New Roman"/>
        </w:rPr>
        <w:fldChar w:fldCharType="end"/>
      </w:r>
      <w:proofErr w:type="spellStart"/>
      <w:r w:rsidR="002915D0" w:rsidRPr="00000652">
        <w:rPr>
          <w:rFonts w:ascii="Times New Roman" w:hAnsi="Times New Roman" w:cs="Times New Roman"/>
        </w:rPr>
        <w:t>Galaasen</w:t>
      </w:r>
      <w:proofErr w:type="spellEnd"/>
      <w:r w:rsidR="002915D0" w:rsidRPr="00000652">
        <w:rPr>
          <w:rFonts w:ascii="Times New Roman" w:hAnsi="Times New Roman" w:cs="Times New Roman"/>
        </w:rPr>
        <w:t xml:space="preserve"> et al., 2014; </w:t>
      </w:r>
      <w:r w:rsidR="00886EED">
        <w:rPr>
          <w:rFonts w:ascii="Times New Roman" w:hAnsi="Times New Roman" w:cs="Times New Roman"/>
        </w:rPr>
        <w:fldChar w:fldCharType="begin"/>
      </w:r>
      <w:r w:rsidR="00886EED" w:rsidRPr="00000652">
        <w:rPr>
          <w:rFonts w:ascii="Times New Roman" w:hAnsi="Times New Roman" w:cs="Times New Roman"/>
        </w:rPr>
        <w:instrText xml:space="preserve"> ADDIN EN.CITE &lt;EndNote&gt;&lt;Cite ExcludeAuth="1" ExcludeYear="1"&gt;&lt;Author&gt;Irvali&lt;/Author&gt;&lt;Year&gt;2016&lt;/Year&gt;&lt;IDText&gt;Evidence for regional cooling, frontal advances, and East Greenland Ice Sheet changes during the demise of the last interglacial&lt;/IDText&gt;&lt;record&gt;&lt;dates&gt;&lt;pub-dates&gt;&lt;date&gt;Oct&lt;/date&gt;&lt;/pub-dates&gt;&lt;year&gt;2016&lt;/year&gt;&lt;/dates&gt;&lt;urls&gt;&lt;related-urls&gt;&lt;url&gt;&amp;lt;Go to ISI&amp;gt;://WOS:000393845900013&lt;/url&gt;&lt;/related-urls&gt;&lt;/urls&gt;&lt;isbn&gt;0277-3791&lt;/isbn&gt;&lt;titles&gt;&lt;title&gt;Evidence for regional cooling, frontal advances, and East Greenland Ice Sheet changes during the demise of the last interglacial&lt;/title&gt;&lt;secondary-title&gt;Quaternary Science Reviews&lt;/secondary-title&gt;&lt;/titles&gt;&lt;pages&gt;184-199&lt;/pages&gt;&lt;contributors&gt;&lt;authors&gt;&lt;author&gt;Irvali, N.&lt;/author&gt;&lt;author&gt;Ninnemann, U. S.&lt;/author&gt;&lt;author&gt;Kleiven, H. F.&lt;/author&gt;&lt;author&gt;Galaasen, E. V.&lt;/author&gt;&lt;author&gt;Morley, A.&lt;/author&gt;&lt;author&gt;Rosenthal, Y.&lt;/author&gt;&lt;/authors&gt;&lt;/contributors&gt;&lt;added-date format="utc"&gt;1518173621&lt;/added-date&gt;&lt;ref-type name="Journal Article"&gt;17&lt;/ref-type&gt;&lt;rec-number&gt;232&lt;/rec-number&gt;&lt;last-updated-date format="utc"&gt;1518173621&lt;/last-updated-date&gt;&lt;accession-num&gt;WOS:000393845900013&lt;/accession-num&gt;&lt;electronic-resource-num&gt;10.1016/j.quascirev.2016.08.029&lt;/electronic-resource-num&gt;&lt;volume&gt;150&lt;/volume&gt;&lt;/record&gt;&lt;/Cite&gt;&lt;/EndNote&gt;</w:instrText>
      </w:r>
      <w:r w:rsidR="00886EED">
        <w:rPr>
          <w:rFonts w:ascii="Times New Roman" w:hAnsi="Times New Roman" w:cs="Times New Roman"/>
        </w:rPr>
        <w:fldChar w:fldCharType="separate"/>
      </w:r>
      <w:r w:rsidR="00886EED">
        <w:rPr>
          <w:rFonts w:ascii="Times New Roman" w:hAnsi="Times New Roman" w:cs="Times New Roman"/>
        </w:rPr>
        <w:fldChar w:fldCharType="end"/>
      </w:r>
      <w:r w:rsidR="002915D0" w:rsidRPr="00000652">
        <w:rPr>
          <w:rFonts w:ascii="Times New Roman" w:hAnsi="Times New Roman" w:cs="Times New Roman"/>
        </w:rPr>
        <w:t>Irvali et al., 2016</w:t>
      </w:r>
      <w:r w:rsidR="000D3B16" w:rsidRPr="00000652">
        <w:rPr>
          <w:rFonts w:ascii="Times New Roman" w:hAnsi="Times New Roman" w:cs="Times New Roman"/>
        </w:rPr>
        <w:t xml:space="preserve">), </w:t>
      </w:r>
      <w:r w:rsidR="008E1D89" w:rsidRPr="00000652">
        <w:rPr>
          <w:rFonts w:ascii="Times New Roman" w:hAnsi="Times New Roman" w:cs="Times New Roman"/>
        </w:rPr>
        <w:t xml:space="preserve">continental </w:t>
      </w:r>
      <w:r w:rsidR="000D3B16" w:rsidRPr="00000652">
        <w:rPr>
          <w:rFonts w:ascii="Times New Roman" w:hAnsi="Times New Roman" w:cs="Times New Roman"/>
        </w:rPr>
        <w:t xml:space="preserve">lake </w:t>
      </w:r>
      <w:r w:rsidR="008E1D89" w:rsidRPr="00000652">
        <w:rPr>
          <w:rFonts w:ascii="Times New Roman" w:hAnsi="Times New Roman" w:cs="Times New Roman"/>
        </w:rPr>
        <w:t xml:space="preserve">cores </w:t>
      </w:r>
      <w:r w:rsidR="000D3B16" w:rsidRPr="00000652">
        <w:rPr>
          <w:rFonts w:ascii="Times New Roman" w:hAnsi="Times New Roman" w:cs="Times New Roman"/>
        </w:rPr>
        <w:t>and/or peat bog</w:t>
      </w:r>
      <w:r w:rsidR="008E1D89" w:rsidRPr="00000652">
        <w:rPr>
          <w:rFonts w:ascii="Times New Roman" w:hAnsi="Times New Roman" w:cs="Times New Roman"/>
        </w:rPr>
        <w:t>s</w:t>
      </w:r>
      <w:r w:rsidR="000D3B16" w:rsidRPr="00000652">
        <w:rPr>
          <w:rFonts w:ascii="Times New Roman" w:hAnsi="Times New Roman" w:cs="Times New Roman"/>
        </w:rPr>
        <w:t xml:space="preserve"> (</w:t>
      </w:r>
      <w:proofErr w:type="spellStart"/>
      <w:r w:rsidR="00886EED">
        <w:rPr>
          <w:rFonts w:ascii="Times New Roman" w:hAnsi="Times New Roman" w:cs="Times New Roman"/>
        </w:rPr>
        <w:fldChar w:fldCharType="begin"/>
      </w:r>
      <w:r w:rsidR="00886EED" w:rsidRPr="00000652">
        <w:rPr>
          <w:rFonts w:ascii="Times New Roman" w:hAnsi="Times New Roman" w:cs="Times New Roman"/>
        </w:rPr>
        <w:instrText xml:space="preserve"> ADDIN EN.CITE &lt;EndNote&gt;&lt;Cite ExcludeAuth="1" ExcludeYear="1"&gt;&lt;Author&gt;Woillard&lt;/Author&gt;&lt;Year&gt;1978&lt;/Year&gt;&lt;IDText&gt;Grande Pile peat bog: A continuous pollen record for the last 140,000 years&lt;/IDText&gt;&lt;record&gt;&lt;urls&gt;&lt;related-urls&gt;&lt;url&gt;http://www.sciencedirect.com/science/article/pii/0033589478900790&lt;/url&gt;&lt;/related-urls&gt;&lt;/urls&gt;&lt;isbn&gt;0033-5894&lt;/isbn&gt;&lt;titles&gt;&lt;title&gt;Grande Pile peat bog: A continuous pollen record for the last 140,000 years&lt;/title&gt;&lt;secondary-title&gt;Quaternary Research&lt;/secondary-title&gt;&lt;/titles&gt;&lt;pages&gt;1-21&lt;/pages&gt;&lt;number&gt;1&lt;/number&gt;&lt;contributors&gt;&lt;authors&gt;&lt;author&gt;Woillard, Geneviève M.&lt;/author&gt;&lt;/authors&gt;&lt;/contributors&gt;&lt;added-date format="utc"&gt;1446110393&lt;/added-date&gt;&lt;ref-type name="Journal Article"&gt;17&lt;/ref-type&gt;&lt;dates&gt;&lt;year&gt;1978&lt;/year&gt;&lt;/dates&gt;&lt;rec-number&gt;90&lt;/rec-number&gt;&lt;last-updated-date format="utc"&gt;1446110393&lt;/last-updated-date&gt;&lt;electronic-resource-num&gt;http://dx.doi.org/10.1016/0033-5894(78)90079-0&lt;/electronic-resource-num&gt;&lt;volume&gt;9&lt;/volume&gt;&lt;/record&gt;&lt;/Cite&gt;&lt;/EndNote&gt;</w:instrText>
      </w:r>
      <w:r w:rsidR="00886EED">
        <w:rPr>
          <w:rFonts w:ascii="Times New Roman" w:hAnsi="Times New Roman" w:cs="Times New Roman"/>
        </w:rPr>
        <w:fldChar w:fldCharType="separate"/>
      </w:r>
      <w:r w:rsidR="00886EED">
        <w:rPr>
          <w:rFonts w:ascii="Times New Roman" w:hAnsi="Times New Roman" w:cs="Times New Roman"/>
        </w:rPr>
        <w:fldChar w:fldCharType="end"/>
      </w:r>
      <w:r w:rsidR="000D3B16" w:rsidRPr="00000652">
        <w:rPr>
          <w:rFonts w:ascii="Times New Roman" w:hAnsi="Times New Roman" w:cs="Times New Roman"/>
        </w:rPr>
        <w:t>Woillard</w:t>
      </w:r>
      <w:proofErr w:type="spellEnd"/>
      <w:r w:rsidR="000D3B16" w:rsidRPr="00000652">
        <w:rPr>
          <w:rFonts w:ascii="Times New Roman" w:hAnsi="Times New Roman" w:cs="Times New Roman"/>
        </w:rPr>
        <w:t xml:space="preserve">, 1978; </w:t>
      </w:r>
      <w:r w:rsidR="00886EED">
        <w:rPr>
          <w:rFonts w:ascii="Times New Roman" w:hAnsi="Times New Roman" w:cs="Times New Roman"/>
          <w:lang w:val="nl-BE"/>
        </w:rPr>
        <w:fldChar w:fldCharType="begin"/>
      </w:r>
      <w:r w:rsidR="00886EED" w:rsidRPr="00000652">
        <w:rPr>
          <w:rFonts w:ascii="Times New Roman" w:hAnsi="Times New Roman" w:cs="Times New Roman"/>
        </w:rPr>
        <w:instrText xml:space="preserve"> ADDIN EN.CITE &lt;EndNote&gt;&lt;Cite ExcludeAuth="1" ExcludeYear="1"&gt;&lt;Author&gt;Tzedakis&lt;/Author&gt;&lt;Year&gt;2003&lt;/Year&gt;&lt;IDText&gt;Last Interglacial conditions in southern Europe: evidence from Ioannina, northwest Greece&lt;/IDText&gt;&lt;record&gt;&lt;keywords&gt;&lt;keyword&gt;Last Interglacial&lt;/keyword&gt;&lt;keyword&gt;pollen&lt;/keyword&gt;&lt;keyword&gt;stable isotopes&lt;/keyword&gt;&lt;keyword&gt;Southern Europe&lt;/keyword&gt;&lt;keyword&gt;palaeoclimate&lt;/keyword&gt;&lt;/keywords&gt;&lt;urls&gt;&lt;related-urls&gt;&lt;url&gt;http://www.sciencedirect.com/science/article/pii/S0921818102001820&lt;/url&gt;&lt;/related-urls&gt;&lt;/urls&gt;&lt;isbn&gt;0921-8181&lt;/isbn&gt;&lt;titles&gt;&lt;title&gt;Last Interglacial conditions in southern Europe: evidence from Ioannina, northwest Greece&lt;/title&gt;&lt;secondary-title&gt;Global and Planetary Change&lt;/secondary-title&gt;&lt;/titles&gt;&lt;pages&gt;157-170&lt;/pages&gt;&lt;number&gt;3&lt;/number&gt;&lt;contributors&gt;&lt;authors&gt;&lt;author&gt;Tzedakis, P. C.&lt;/author&gt;&lt;author&gt;Frogley, M. R.&lt;/author&gt;&lt;author&gt;Heaton, T. H. E.&lt;/author&gt;&lt;/authors&gt;&lt;/contributors&gt;&lt;added-date format="utc"&gt;1446030562&lt;/added-date&gt;&lt;ref-type name="Journ</w:instrText>
      </w:r>
      <w:r w:rsidR="00886EED" w:rsidRPr="00000652">
        <w:rPr>
          <w:rFonts w:ascii="Times New Roman" w:hAnsi="Times New Roman" w:cs="Times New Roman"/>
          <w:lang w:val="nl-BE"/>
        </w:rPr>
        <w:instrText>al Article"&gt;17&lt;/ref-type&gt;&lt;dates&gt;&lt;year&gt;2003&lt;/year&gt;&lt;/dates&gt;&lt;rec-number&gt;72&lt;/rec-number&gt;&lt;last-updated-date format="utc"&gt;1446030562&lt;/last-updated-date&gt;&lt;electronic-resource-num&gt;http://dx.doi.org/10.1016/S0921-8181(02)00182-0&lt;/electronic-resource-num&gt;&lt;volume&gt;36&lt;/volume&gt;&lt;/record&gt;&lt;/Cite&gt;&lt;/EndNote&gt;</w:instrText>
      </w:r>
      <w:r w:rsidR="00886EED">
        <w:rPr>
          <w:rFonts w:ascii="Times New Roman" w:hAnsi="Times New Roman" w:cs="Times New Roman"/>
          <w:lang w:val="nl-BE"/>
        </w:rPr>
        <w:fldChar w:fldCharType="separate"/>
      </w:r>
      <w:r w:rsidR="00886EED">
        <w:rPr>
          <w:rFonts w:ascii="Times New Roman" w:hAnsi="Times New Roman" w:cs="Times New Roman"/>
          <w:lang w:val="nl-BE"/>
        </w:rPr>
        <w:fldChar w:fldCharType="end"/>
      </w:r>
      <w:r w:rsidR="002746DE" w:rsidRPr="00000652">
        <w:rPr>
          <w:rFonts w:ascii="Times New Roman" w:hAnsi="Times New Roman" w:cs="Times New Roman"/>
          <w:lang w:val="nl-BE"/>
        </w:rPr>
        <w:t>Tzedakis et al., 2003;</w:t>
      </w:r>
      <w:r w:rsidR="00886EED">
        <w:rPr>
          <w:rFonts w:ascii="Times New Roman" w:hAnsi="Times New Roman" w:cs="Times New Roman"/>
          <w:lang w:val="nl-BE"/>
        </w:rPr>
        <w:fldChar w:fldCharType="begin"/>
      </w:r>
      <w:r w:rsidR="00886EED" w:rsidRPr="00000652">
        <w:rPr>
          <w:rFonts w:ascii="Times New Roman" w:hAnsi="Times New Roman" w:cs="Times New Roman"/>
          <w:lang w:val="nl-BE"/>
        </w:rPr>
        <w:instrText xml:space="preserve"> ADDIN EN.CITE &lt;EndNote&gt;&lt;Cite ExcludeAuth="1" ExcludeYear="1"&gt;&lt;Author&gt;Sirocko&lt;/Author&gt;&lt;Year&gt;2005&lt;/Year&gt;&lt;IDText&gt;A late Eemian aridity pulse in central Europe during the last glacial inception&lt;/IDText&gt;&lt;record&gt;&lt;urls&gt;&lt;related-urls&gt;&lt;url&gt;http://dx.doi.org/10.1038/nature03905&lt;/url&gt;&lt;url&gt;http://www.nature.com/nature/journal/v436/n7052/suppinfo/nature03905_S1.html&lt;/url&gt;&lt;/related-urls&gt;&lt;/urls&gt;&lt;isbn&gt;0028-0836&lt;/isbn&gt;&lt;titles&gt;&lt;title&gt;A late Eemian aridity pulse in central Europe during the last glacial inception&lt;/title&gt;&lt;secondary-title&gt;Nature&lt;/secondary-title&gt;&lt;/titles&gt;&lt;pages&gt;833-836&lt;/pages&gt;&lt;number&gt;7052&lt;/number&gt;&lt;contributors&gt;&lt;authors&gt;&lt;author&gt;Sirocko, F.&lt;/author&gt;&lt;author&gt;Seelos, K.&lt;/author&gt;&lt;author&gt;Schaber, K.&lt;/author&gt;&lt;author&gt;Rein, B.&lt;/author&gt;&lt;author&gt;Dreher, F.&lt;/author&gt;&lt;author&gt;Diehl, M.&lt;/author&gt;&lt;author&gt;Lehne, R.&lt;/author&gt;&lt;author&gt;Jager, K.&lt;/author&gt;&lt;author&gt;Krbetschek, M.&lt;/author&gt;&lt;author&gt;Degering, D.&lt;/author&gt;&lt;/authors&gt;&lt;/contributors&gt;&lt;added-date format="utc"&gt;1446111180&lt;/added-date&gt;&lt;ref-type name="Journal Article"&gt;17&lt;/ref-type&gt;&lt;dates&gt;&lt;year&gt;2005&lt;/year&gt;&lt;/dates&gt;&lt;rec-number&gt;94&lt;/rec-number&gt;&lt;last-updated-date format="utc"&gt;1446111180&lt;/last-updated-date&gt;&lt;volume&gt;436&lt;/volume&gt;&lt;/record&gt;&lt;/Cite&gt;&lt;/EndNote&gt;</w:instrText>
      </w:r>
      <w:r w:rsidR="00886EED">
        <w:rPr>
          <w:rFonts w:ascii="Times New Roman" w:hAnsi="Times New Roman" w:cs="Times New Roman"/>
          <w:lang w:val="nl-BE"/>
        </w:rPr>
        <w:fldChar w:fldCharType="separate"/>
      </w:r>
      <w:r w:rsidR="00886EED">
        <w:rPr>
          <w:rFonts w:ascii="Times New Roman" w:hAnsi="Times New Roman" w:cs="Times New Roman"/>
          <w:lang w:val="nl-BE"/>
        </w:rPr>
        <w:fldChar w:fldCharType="end"/>
      </w:r>
      <w:r w:rsidR="002746DE" w:rsidRPr="00000652">
        <w:rPr>
          <w:rFonts w:ascii="Times New Roman" w:hAnsi="Times New Roman" w:cs="Times New Roman"/>
          <w:lang w:val="nl-BE"/>
        </w:rPr>
        <w:t xml:space="preserve"> </w:t>
      </w:r>
      <w:r w:rsidR="000D3B16" w:rsidRPr="00000652">
        <w:rPr>
          <w:rFonts w:ascii="Times New Roman" w:hAnsi="Times New Roman" w:cs="Times New Roman"/>
          <w:lang w:val="nl-BE"/>
        </w:rPr>
        <w:t xml:space="preserve">Sirocko et al., 2005; </w:t>
      </w:r>
      <w:r w:rsidR="00886EED">
        <w:rPr>
          <w:rFonts w:ascii="Times New Roman" w:hAnsi="Times New Roman" w:cs="Times New Roman"/>
          <w:lang w:val="nl-BE"/>
        </w:rPr>
        <w:fldChar w:fldCharType="begin">
          <w:fldData xml:space="preserve">PEVuZE5vdGU+PENpdGUgRXhjbHVkZUF1dGg9IjEiIEV4Y2x1ZGVZZWFyPSIxIj48QXV0aG9yPkJy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</w:fldData>
        </w:fldChar>
      </w:r>
      <w:r w:rsidR="00886EED">
        <w:rPr>
          <w:rFonts w:ascii="Times New Roman" w:hAnsi="Times New Roman" w:cs="Times New Roman"/>
          <w:lang w:val="nl-BE"/>
        </w:rPr>
        <w:instrText xml:space="preserve"> ADDIN EN.CITE </w:instrText>
      </w:r>
      <w:r w:rsidR="00886EED">
        <w:rPr>
          <w:rFonts w:ascii="Times New Roman" w:hAnsi="Times New Roman" w:cs="Times New Roman"/>
          <w:lang w:val="nl-BE"/>
        </w:rPr>
        <w:fldChar w:fldCharType="begin">
          <w:fldData xml:space="preserve">PEVuZE5vdGU+PENpdGUgRXhjbHVkZUF1dGg9IjEiIEV4Y2x1ZGVZZWFyPSIxIj48QXV0aG9yPkJy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</w:fldData>
        </w:fldChar>
      </w:r>
      <w:r w:rsidR="00886EED">
        <w:rPr>
          <w:rFonts w:ascii="Times New Roman" w:hAnsi="Times New Roman" w:cs="Times New Roman"/>
          <w:lang w:val="nl-BE"/>
        </w:rPr>
        <w:instrText xml:space="preserve"> ADDIN EN.CITE.DATA </w:instrText>
      </w:r>
      <w:r w:rsidR="00886EED">
        <w:rPr>
          <w:rFonts w:ascii="Times New Roman" w:hAnsi="Times New Roman" w:cs="Times New Roman"/>
          <w:lang w:val="nl-BE"/>
        </w:rPr>
      </w:r>
      <w:r w:rsidR="00886EED">
        <w:rPr>
          <w:rFonts w:ascii="Times New Roman" w:hAnsi="Times New Roman" w:cs="Times New Roman"/>
          <w:lang w:val="nl-BE"/>
        </w:rPr>
        <w:fldChar w:fldCharType="end"/>
      </w:r>
      <w:r w:rsidR="00886EED">
        <w:rPr>
          <w:rFonts w:ascii="Times New Roman" w:hAnsi="Times New Roman" w:cs="Times New Roman"/>
          <w:lang w:val="nl-BE"/>
        </w:rPr>
        <w:fldChar w:fldCharType="separate"/>
      </w:r>
      <w:r w:rsidR="00886EED">
        <w:rPr>
          <w:rFonts w:ascii="Times New Roman" w:hAnsi="Times New Roman" w:cs="Times New Roman"/>
          <w:lang w:val="nl-BE"/>
        </w:rPr>
        <w:fldChar w:fldCharType="end"/>
      </w:r>
      <w:r w:rsidR="000D3B16" w:rsidRPr="00000652">
        <w:rPr>
          <w:rFonts w:ascii="Times New Roman" w:hAnsi="Times New Roman" w:cs="Times New Roman"/>
          <w:lang w:val="nl-BE"/>
        </w:rPr>
        <w:t xml:space="preserve">Brauer et al., 2007; </w:t>
      </w:r>
      <w:r w:rsidR="00886EED">
        <w:rPr>
          <w:rFonts w:ascii="Times New Roman" w:hAnsi="Times New Roman" w:cs="Times New Roman"/>
          <w:lang w:val="nl-BE"/>
        </w:rPr>
        <w:fldChar w:fldCharType="begin">
          <w:fldData xml:space="preserve">PEVuZE5vdGU+PENpdGUgRXhjbHVkZUF1dGg9IjEiIEV4Y2x1ZGVZZWFyPSIxIj48QXV0aG9yPkhl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</w:fldData>
        </w:fldChar>
      </w:r>
      <w:r w:rsidR="00886EED">
        <w:rPr>
          <w:rFonts w:ascii="Times New Roman" w:hAnsi="Times New Roman" w:cs="Times New Roman"/>
          <w:lang w:val="nl-BE"/>
        </w:rPr>
        <w:instrText xml:space="preserve"> ADDIN EN.CITE </w:instrText>
      </w:r>
      <w:r w:rsidR="00886EED">
        <w:rPr>
          <w:rFonts w:ascii="Times New Roman" w:hAnsi="Times New Roman" w:cs="Times New Roman"/>
          <w:lang w:val="nl-BE"/>
        </w:rPr>
        <w:fldChar w:fldCharType="begin">
          <w:fldData xml:space="preserve">PEVuZE5vdGU+PENpdGUgRXhjbHVkZUF1dGg9IjEiIEV4Y2x1ZGVZZWFyPSIxIj48QXV0aG9yPkhl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</w:fldData>
        </w:fldChar>
      </w:r>
      <w:r w:rsidR="00886EED">
        <w:rPr>
          <w:rFonts w:ascii="Times New Roman" w:hAnsi="Times New Roman" w:cs="Times New Roman"/>
          <w:lang w:val="nl-BE"/>
        </w:rPr>
        <w:instrText xml:space="preserve"> ADDIN EN.CITE.DATA </w:instrText>
      </w:r>
      <w:r w:rsidR="00886EED">
        <w:rPr>
          <w:rFonts w:ascii="Times New Roman" w:hAnsi="Times New Roman" w:cs="Times New Roman"/>
          <w:lang w:val="nl-BE"/>
        </w:rPr>
      </w:r>
      <w:r w:rsidR="00886EED">
        <w:rPr>
          <w:rFonts w:ascii="Times New Roman" w:hAnsi="Times New Roman" w:cs="Times New Roman"/>
          <w:lang w:val="nl-BE"/>
        </w:rPr>
        <w:fldChar w:fldCharType="end"/>
      </w:r>
      <w:r w:rsidR="00886EED">
        <w:rPr>
          <w:rFonts w:ascii="Times New Roman" w:hAnsi="Times New Roman" w:cs="Times New Roman"/>
          <w:lang w:val="nl-BE"/>
        </w:rPr>
        <w:fldChar w:fldCharType="separate"/>
      </w:r>
      <w:r w:rsidR="00886EED">
        <w:rPr>
          <w:rFonts w:ascii="Times New Roman" w:hAnsi="Times New Roman" w:cs="Times New Roman"/>
          <w:lang w:val="nl-BE"/>
        </w:rPr>
        <w:fldChar w:fldCharType="end"/>
      </w:r>
      <w:r w:rsidR="000D3B16" w:rsidRPr="00000652">
        <w:rPr>
          <w:rFonts w:ascii="Times New Roman" w:hAnsi="Times New Roman" w:cs="Times New Roman"/>
          <w:lang w:val="nl-BE"/>
        </w:rPr>
        <w:t>Helmens, 2014) and in speleothems (</w:t>
      </w:r>
      <w:r w:rsidR="00886EED">
        <w:rPr>
          <w:rFonts w:ascii="Times New Roman" w:hAnsi="Times New Roman" w:cs="Times New Roman"/>
          <w:lang w:val="nl-BE"/>
        </w:rPr>
        <w:fldChar w:fldCharType="begin">
          <w:fldData xml:space="preserve">PEVuZE5vdGU+PENpdGUgRXhjbHVkZUF1dGg9IjEiIEV4Y2x1ZGVZZWFyPSIxIj48QXV0aG9yPkRy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==
</w:fldData>
        </w:fldChar>
      </w:r>
      <w:r w:rsidR="00212C81">
        <w:rPr>
          <w:rFonts w:ascii="Times New Roman" w:hAnsi="Times New Roman" w:cs="Times New Roman"/>
          <w:lang w:val="nl-BE"/>
        </w:rPr>
        <w:instrText xml:space="preserve"> ADDIN EN.CITE </w:instrText>
      </w:r>
      <w:r w:rsidR="00212C81">
        <w:rPr>
          <w:rFonts w:ascii="Times New Roman" w:hAnsi="Times New Roman" w:cs="Times New Roman"/>
          <w:lang w:val="nl-BE"/>
        </w:rPr>
        <w:fldChar w:fldCharType="begin">
          <w:fldData xml:space="preserve">PEVuZE5vdGU+PENpdGUgRXhjbHVkZUF1dGg9IjEiIEV4Y2x1ZGVZZWFyPSIxIj48QXV0aG9yPkRy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==
</w:fldData>
        </w:fldChar>
      </w:r>
      <w:r w:rsidR="00212C81">
        <w:rPr>
          <w:rFonts w:ascii="Times New Roman" w:hAnsi="Times New Roman" w:cs="Times New Roman"/>
          <w:lang w:val="nl-BE"/>
        </w:rPr>
        <w:instrText xml:space="preserve"> ADDIN EN.CITE.DATA </w:instrText>
      </w:r>
      <w:r w:rsidR="00212C81">
        <w:rPr>
          <w:rFonts w:ascii="Times New Roman" w:hAnsi="Times New Roman" w:cs="Times New Roman"/>
          <w:lang w:val="nl-BE"/>
        </w:rPr>
      </w:r>
      <w:r w:rsidR="00212C81">
        <w:rPr>
          <w:rFonts w:ascii="Times New Roman" w:hAnsi="Times New Roman" w:cs="Times New Roman"/>
          <w:lang w:val="nl-BE"/>
        </w:rPr>
        <w:fldChar w:fldCharType="end"/>
      </w:r>
      <w:r w:rsidR="00886EED">
        <w:rPr>
          <w:rFonts w:ascii="Times New Roman" w:hAnsi="Times New Roman" w:cs="Times New Roman"/>
          <w:lang w:val="nl-BE"/>
        </w:rPr>
        <w:fldChar w:fldCharType="separate"/>
      </w:r>
      <w:r w:rsidR="00886EED">
        <w:rPr>
          <w:rFonts w:ascii="Times New Roman" w:hAnsi="Times New Roman" w:cs="Times New Roman"/>
          <w:lang w:val="nl-BE"/>
        </w:rPr>
        <w:fldChar w:fldCharType="end"/>
      </w:r>
      <w:r w:rsidR="000D3B16" w:rsidRPr="00000652">
        <w:rPr>
          <w:rFonts w:ascii="Times New Roman" w:hAnsi="Times New Roman" w:cs="Times New Roman"/>
          <w:lang w:val="nl-BE"/>
        </w:rPr>
        <w:t>Drysdale et al., 2005; 2007</w:t>
      </w:r>
      <w:r w:rsidR="002746DE" w:rsidRPr="00000652">
        <w:rPr>
          <w:rFonts w:ascii="Times New Roman" w:hAnsi="Times New Roman" w:cs="Times New Roman"/>
          <w:lang w:val="nl-BE"/>
        </w:rPr>
        <w:t xml:space="preserve">; 2009; </w:t>
      </w:r>
      <w:r w:rsidR="00212C81">
        <w:rPr>
          <w:rFonts w:ascii="Times New Roman" w:hAnsi="Times New Roman" w:cs="Times New Roman"/>
          <w:lang w:val="nl-BE"/>
        </w:rPr>
        <w:fldChar w:fldCharType="begin">
          <w:fldData xml:space="preserve">PEVuZE5vdGU+PENpdGUgRXhjbHVkZUF1dGg9IjEiIEV4Y2x1ZGVZZWFyPSIxIj48QXV0aG9yPk1l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</w:fldData>
        </w:fldChar>
      </w:r>
      <w:r w:rsidR="00212C81">
        <w:rPr>
          <w:rFonts w:ascii="Times New Roman" w:hAnsi="Times New Roman" w:cs="Times New Roman"/>
          <w:lang w:val="nl-BE"/>
        </w:rPr>
        <w:instrText xml:space="preserve"> ADDIN EN.CITE </w:instrText>
      </w:r>
      <w:r w:rsidR="00212C81">
        <w:rPr>
          <w:rFonts w:ascii="Times New Roman" w:hAnsi="Times New Roman" w:cs="Times New Roman"/>
          <w:lang w:val="nl-BE"/>
        </w:rPr>
        <w:fldChar w:fldCharType="begin">
          <w:fldData xml:space="preserve">PEVuZE5vdGU+PENpdGUgRXhjbHVkZUF1dGg9IjEiIEV4Y2x1ZGVZZWFyPSIxIj48QXV0aG9yPk1l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</w:fldData>
        </w:fldChar>
      </w:r>
      <w:r w:rsidR="00212C81">
        <w:rPr>
          <w:rFonts w:ascii="Times New Roman" w:hAnsi="Times New Roman" w:cs="Times New Roman"/>
          <w:lang w:val="nl-BE"/>
        </w:rPr>
        <w:instrText xml:space="preserve"> ADDIN EN.CITE.DATA </w:instrText>
      </w:r>
      <w:r w:rsidR="00212C81">
        <w:rPr>
          <w:rFonts w:ascii="Times New Roman" w:hAnsi="Times New Roman" w:cs="Times New Roman"/>
          <w:lang w:val="nl-BE"/>
        </w:rPr>
      </w:r>
      <w:r w:rsidR="00212C81">
        <w:rPr>
          <w:rFonts w:ascii="Times New Roman" w:hAnsi="Times New Roman" w:cs="Times New Roman"/>
          <w:lang w:val="nl-BE"/>
        </w:rPr>
        <w:fldChar w:fldCharType="end"/>
      </w:r>
      <w:r w:rsidR="00212C81">
        <w:rPr>
          <w:rFonts w:ascii="Times New Roman" w:hAnsi="Times New Roman" w:cs="Times New Roman"/>
          <w:lang w:val="nl-BE"/>
        </w:rPr>
        <w:fldChar w:fldCharType="separate"/>
      </w:r>
      <w:r w:rsidR="00212C81">
        <w:rPr>
          <w:rFonts w:ascii="Times New Roman" w:hAnsi="Times New Roman" w:cs="Times New Roman"/>
          <w:lang w:val="nl-BE"/>
        </w:rPr>
        <w:fldChar w:fldCharType="end"/>
      </w:r>
      <w:r w:rsidR="002746DE" w:rsidRPr="00000652">
        <w:rPr>
          <w:rFonts w:ascii="Times New Roman" w:hAnsi="Times New Roman" w:cs="Times New Roman"/>
          <w:lang w:val="nl-BE"/>
        </w:rPr>
        <w:t xml:space="preserve">Meyer et al., 2008; </w:t>
      </w:r>
      <w:r w:rsidR="00212C81">
        <w:rPr>
          <w:rFonts w:ascii="Times New Roman" w:hAnsi="Times New Roman" w:cs="Times New Roman"/>
          <w:lang w:val="nl-BE"/>
        </w:rPr>
        <w:fldChar w:fldCharType="begin"/>
      </w:r>
      <w:r w:rsidR="00212C81">
        <w:rPr>
          <w:rFonts w:ascii="Times New Roman" w:hAnsi="Times New Roman" w:cs="Times New Roman"/>
          <w:lang w:val="nl-BE"/>
        </w:rPr>
        <w:instrText xml:space="preserve"> ADDIN EN.CITE &lt;EndNote&gt;&lt;Cite ExcludeAuth="1" ExcludeYear="1"&gt;&lt;Author&gt;Moseley&lt;/Author&gt;&lt;Year&gt;2015&lt;/Year&gt;&lt;IDText&gt;Termination-II interstadial/stadial climate change recorded in two stalagmites from the north European Alps&lt;/IDText&gt;&lt;record&gt;&lt;keywords&gt;&lt;keyword&gt;Speleothem&lt;/keyword&gt;&lt;keyword&gt;Termination II&lt;/keyword&gt;&lt;keyword&gt;Last interglacial&lt;/keyword&gt;&lt;keyword&gt;Millennial-scale climate change&lt;/keyword&gt;&lt;keyword&gt;Bølling/Allerød-Younger Dryas&lt;/keyword&gt;&lt;keyword&gt;Stable isotopes&lt;/keyword&gt;&lt;keyword&gt;U–Th dating&lt;/keyword&gt;&lt;keyword&gt;North Atlantic&lt;/keyword&gt;&lt;keyword&gt;Paleoclimatology&lt;/keyword&gt;&lt;keyword&gt;Quaternary&lt;/keyword&gt;&lt;/keywords&gt;&lt;urls&gt;&lt;related-urls&gt;&lt;url&gt;http://www.sciencedirect.com/science/article/pii/S0277379115300512&lt;/url&gt;&lt;/related-urls&gt;&lt;/urls&gt;&lt;isbn&gt;0277-3791&lt;/isbn&gt;&lt;titles&gt;&lt;title&gt;Termination-II interstadial/stadial climate change recorded in two stalagmites from the north European Alps&lt;/title&gt;&lt;secondary-title&gt;Quaternary Science Reviews&lt;/secondary-title&gt;&lt;/titles&gt;&lt;pages&gt;229-239&lt;/pages&gt;&lt;contributors&gt;&lt;authors&gt;&lt;author&gt;Moseley, Gina E.&lt;/author&gt;&lt;author&gt;Spötl, Christoph&lt;/author&gt;&lt;author&gt;Cheng, Hai&lt;/author&gt;&lt;author&gt;Boch, Ronny&lt;/author&gt;&lt;author&gt;Min, Angela&lt;/author&gt;&lt;author&gt;Edwards, R. Lawrence&lt;/author&gt;&lt;/authors&gt;&lt;/contributors&gt;&lt;added-date format="utc"&gt;1446114391&lt;/added-date&gt;&lt;ref-type name="Journal Article"&gt;17&lt;/ref-type&gt;&lt;dates&gt;&lt;year&gt;2015&lt;/year&gt;&lt;/dates&gt;&lt;rec-number&gt;102&lt;/rec-number&gt;&lt;last-updated-date format="utc"&gt;1446114391&lt;/last-updated-date&gt;&lt;electronic-resource-num&gt;http://dx.doi.org/10.1016/j.quascirev.2015.07.012&lt;/electronic-resource-num&gt;&lt;volume&gt;127&lt;/volume&gt;&lt;/record&gt;&lt;/Cite&gt;&lt;/EndNote&gt;</w:instrText>
      </w:r>
      <w:r w:rsidR="00212C81">
        <w:rPr>
          <w:rFonts w:ascii="Times New Roman" w:hAnsi="Times New Roman" w:cs="Times New Roman"/>
          <w:lang w:val="nl-BE"/>
        </w:rPr>
        <w:fldChar w:fldCharType="separate"/>
      </w:r>
      <w:r w:rsidR="00212C81">
        <w:rPr>
          <w:rFonts w:ascii="Times New Roman" w:hAnsi="Times New Roman" w:cs="Times New Roman"/>
          <w:lang w:val="nl-BE"/>
        </w:rPr>
        <w:fldChar w:fldCharType="end"/>
      </w:r>
      <w:r w:rsidR="000D3B16" w:rsidRPr="00000652">
        <w:rPr>
          <w:rFonts w:ascii="Times New Roman" w:hAnsi="Times New Roman" w:cs="Times New Roman"/>
          <w:lang w:val="nl-BE"/>
        </w:rPr>
        <w:t>Mosel</w:t>
      </w:r>
      <w:r w:rsidR="002746DE" w:rsidRPr="00000652">
        <w:rPr>
          <w:rFonts w:ascii="Times New Roman" w:hAnsi="Times New Roman" w:cs="Times New Roman"/>
          <w:lang w:val="nl-BE"/>
        </w:rPr>
        <w:t xml:space="preserve">ey et al., 2015; </w:t>
      </w:r>
      <w:r w:rsidR="00212C81">
        <w:rPr>
          <w:rFonts w:ascii="Times New Roman" w:hAnsi="Times New Roman" w:cs="Times New Roman"/>
          <w:lang w:val="nl-BE"/>
        </w:rPr>
        <w:fldChar w:fldCharType="begin"/>
      </w:r>
      <w:r w:rsidR="00212C81">
        <w:rPr>
          <w:rFonts w:ascii="Times New Roman" w:hAnsi="Times New Roman" w:cs="Times New Roman"/>
          <w:lang w:val="nl-BE"/>
        </w:rPr>
        <w:instrText xml:space="preserve"> ADDIN EN.CITE &lt;EndNote&gt;&lt;Cite ExcludeAuth="1" ExcludeYear="1"&gt;&lt;Author&gt;Vansteenberge&lt;/Author&gt;&lt;Year&gt;2016&lt;/Year&gt;&lt;IDText&gt;Paleoclimate in continental northwestern Europe during the Eemian and early Weichselian (125-97ka): insights from a Belgian speleothem&lt;/IDText&gt;&lt;record&gt;&lt;urls&gt;&lt;related-urls&gt;&lt;url&gt;&amp;lt;Go to ISI&amp;gt;://WOS:000379424500003&lt;/url&gt;&lt;/related-urls&gt;&lt;/urls&gt;&lt;isbn&gt;1814-9324&lt;/isbn&gt;&lt;titles&gt;&lt;title&gt;Paleoclimate in continental northwestern Europe during the Eemian and early Weichselian (125-97ka): insights from a Belgian speleothem&lt;/title&gt;&lt;secondary-title&gt;Climate of the Past&lt;/secondary-title&gt;&lt;/titles&gt;&lt;pages&gt;1445-1458&lt;/pages&gt;&lt;number&gt;7&lt;/number&gt;&lt;contributors&gt;&lt;authors&gt;&lt;author&gt;Vansteenberge, S.&lt;/author&gt;&lt;author&gt;Verheyden, S.&lt;/author&gt;&lt;author&gt;Cheng, H.&lt;/author&gt;&lt;author&gt;Edwards, R. L.&lt;/author&gt;&lt;author&gt;Keppens, E.&lt;/author&gt;&lt;author&gt;Claeys, P.&lt;/author&gt;&lt;/authors&gt;&lt;/contributors&gt;&lt;added-date format="utc"&gt;1484646373&lt;/added-date&gt;&lt;ref-type name="Journal Article"&gt;17&lt;/ref-type&gt;&lt;dates&gt;&lt;year&gt;2016&lt;/year&gt;&lt;/dates&gt;&lt;rec-number&gt;144&lt;/rec-number&gt;&lt;last-updated-date format="utc"&gt;1484646458&lt;/last-updated-date&gt;&lt;accession-num&gt;WOS:000379424500003&lt;/accession-num&gt;&lt;electronic-resource-num&gt;10.5194/cp-12-1445-2016&lt;/electronic-resource-num&gt;&lt;volume&gt;12&lt;/volume&gt;&lt;/record&gt;&lt;/Cite&gt;&lt;/EndNote&gt;</w:instrText>
      </w:r>
      <w:r w:rsidR="00212C81">
        <w:rPr>
          <w:rFonts w:ascii="Times New Roman" w:hAnsi="Times New Roman" w:cs="Times New Roman"/>
          <w:lang w:val="nl-BE"/>
        </w:rPr>
        <w:fldChar w:fldCharType="separate"/>
      </w:r>
      <w:r w:rsidR="00212C81">
        <w:rPr>
          <w:rFonts w:ascii="Times New Roman" w:hAnsi="Times New Roman" w:cs="Times New Roman"/>
          <w:lang w:val="nl-BE"/>
        </w:rPr>
        <w:fldChar w:fldCharType="end"/>
      </w:r>
      <w:r w:rsidR="002746DE" w:rsidRPr="00000652">
        <w:rPr>
          <w:rFonts w:ascii="Times New Roman" w:hAnsi="Times New Roman" w:cs="Times New Roman"/>
          <w:lang w:val="nl-BE"/>
        </w:rPr>
        <w:t>Vansteenberge et al., 2016;</w:t>
      </w:r>
      <w:r w:rsidR="00987C2C" w:rsidRPr="00000652">
        <w:rPr>
          <w:rFonts w:ascii="Times New Roman" w:hAnsi="Times New Roman" w:cs="Times New Roman"/>
          <w:lang w:val="nl-BE"/>
        </w:rPr>
        <w:t xml:space="preserve"> </w:t>
      </w:r>
      <w:r w:rsidR="00212C81">
        <w:rPr>
          <w:rFonts w:ascii="Times New Roman" w:hAnsi="Times New Roman" w:cs="Times New Roman"/>
          <w:lang w:val="nl-BE"/>
        </w:rPr>
        <w:fldChar w:fldCharType="begin"/>
      </w:r>
      <w:r w:rsidR="00212C81">
        <w:rPr>
          <w:rFonts w:ascii="Times New Roman" w:hAnsi="Times New Roman" w:cs="Times New Roman"/>
          <w:lang w:val="nl-BE"/>
        </w:rPr>
        <w:instrText xml:space="preserve"> ADDIN EN.CITE &lt;EndNote&gt;&lt;Cite ExcludeAuth="1" ExcludeYear="1"&gt;&lt;Author&gt;Regattieri&lt;/Author&gt;&lt;Year&gt;2016&lt;/Year&gt;&lt;IDText&gt;Environmental variability between the penultimate deglaciation and the mid Eemian: Insights from Tana che Urla (central Italy) speleothem trace element record&lt;/IDText&gt;&lt;record&gt;&lt;dates&gt;&lt;pub-dates&gt;&lt;date&gt;Nov&lt;/date&gt;&lt;/pub-dates&gt;&lt;year&gt;2016&lt;/year&gt;&lt;/dates&gt;&lt;urls&gt;&lt;related-urls&gt;&lt;url&gt;&amp;lt;Go to ISI&amp;gt;://WOS:000387527000007&lt;/url&gt;&lt;/related-urls&gt;&lt;/urls&gt;&lt;isbn&gt;0277-3791&lt;/isbn&gt;&lt;titles&gt;&lt;title&gt;Environmental variability between the penultimate deglaciation and the mid Eemian: Insights from Tana che Urla (central Italy) speleothem trace element record&lt;/title&gt;&lt;secondary-title&gt;Quaternary Science Reviews&lt;/secondary-title&gt;&lt;/titles&gt;&lt;pages&gt;80-92&lt;/pages&gt;&lt;contributors&gt;&lt;authors&gt;&lt;author&gt;Regattieri, E.&lt;/author&gt;&lt;author&gt;Zanchetta, G.&lt;/author&gt;&lt;author&gt;Drysdale, R. N.&lt;/author&gt;&lt;author&gt;Isola, I.&lt;/author&gt;&lt;author&gt;Woodhead, J. D.&lt;/author&gt;&lt;author&gt;Hellstrom, J. C.&lt;/author&gt;&lt;author&gt;Giaccio, B.&lt;/author&gt;&lt;author&gt;Greig, A.&lt;/author&gt;&lt;author&gt;Baneschi, I.&lt;/author&gt;&lt;author&gt;Dotsika, E.&lt;/author&gt;&lt;/authors&gt;&lt;/contributors&gt;&lt;added-date format="utc"&gt;1518173985&lt;/added-date&gt;&lt;ref-type name="Journal Article"&gt;17&lt;/ref-type&gt;&lt;rec-number&gt;235&lt;/rec-number&gt;&lt;last-updated-date format="utc"&gt;1518173985&lt;/last-updated-date&gt;&lt;accession-num&gt;WOS:000387527000007&lt;/accession-num&gt;&lt;electronic-resource-num&gt;10.1016/j.quascirev.2016.09.027&lt;/electronic-resource-num&gt;&lt;volume&gt;152&lt;/volume&gt;&lt;/record&gt;&lt;/Cite&gt;&lt;/EndNote&gt;</w:instrText>
      </w:r>
      <w:r w:rsidR="00212C81">
        <w:rPr>
          <w:rFonts w:ascii="Times New Roman" w:hAnsi="Times New Roman" w:cs="Times New Roman"/>
          <w:lang w:val="nl-BE"/>
        </w:rPr>
        <w:fldChar w:fldCharType="separate"/>
      </w:r>
      <w:r w:rsidR="00212C81">
        <w:rPr>
          <w:rFonts w:ascii="Times New Roman" w:hAnsi="Times New Roman" w:cs="Times New Roman"/>
          <w:lang w:val="nl-BE"/>
        </w:rPr>
        <w:fldChar w:fldCharType="end"/>
      </w:r>
      <w:r w:rsidR="00987C2C" w:rsidRPr="00000652">
        <w:rPr>
          <w:rFonts w:ascii="Times New Roman" w:hAnsi="Times New Roman" w:cs="Times New Roman"/>
          <w:lang w:val="nl-BE"/>
        </w:rPr>
        <w:t>Regattieri et al., 2016;</w:t>
      </w:r>
      <w:r w:rsidR="002746DE" w:rsidRPr="00000652">
        <w:rPr>
          <w:rFonts w:ascii="Times New Roman" w:hAnsi="Times New Roman" w:cs="Times New Roman"/>
          <w:lang w:val="nl-BE"/>
        </w:rPr>
        <w:t xml:space="preserve"> </w:t>
      </w:r>
      <w:r w:rsidR="00212C81">
        <w:rPr>
          <w:rFonts w:ascii="Times New Roman" w:hAnsi="Times New Roman" w:cs="Times New Roman"/>
          <w:lang w:val="nl-BE"/>
        </w:rPr>
        <w:fldChar w:fldCharType="begin"/>
      </w:r>
      <w:r w:rsidR="00212C81">
        <w:rPr>
          <w:rFonts w:ascii="Times New Roman" w:hAnsi="Times New Roman" w:cs="Times New Roman"/>
          <w:lang w:val="nl-BE"/>
        </w:rPr>
        <w:instrText xml:space="preserve"> ADDIN EN.CITE &lt;EndNote&gt;&lt;Cite ExcludeAuth="1" ExcludeYear="1"&gt;&lt;Author&gt;Demeny&lt;/Author&gt;&lt;Year&gt;2017&lt;/Year&gt;&lt;IDText&gt;Stable isotope compositions of speleothems from the last interglacial - Spatial patterns of climate fluctuations in Europe&lt;/IDText&gt;&lt;record&gt;&lt;dates&gt;&lt;pub-dates&gt;&lt;date&gt;Apr&lt;/date&gt;&lt;/pub-dates&gt;&lt;year&gt;2017&lt;/year&gt;&lt;/dates&gt;&lt;urls&gt;&lt;related-urls&gt;&lt;url&gt;&amp;lt;Go to ISI&amp;gt;://WOS:000398645200005&lt;/url&gt;&lt;/related-urls&gt;&lt;/urls&gt;&lt;isbn&gt;0277-3791&lt;/isbn&gt;&lt;titles&gt;&lt;title&gt;Stable isotope compositions of speleothems from the last interglacial - Spatial patterns of climate fluctuations in Europe&lt;/title&gt;&lt;secondary-title&gt;Quaternary Science Reviews&lt;/secondary-title&gt;&lt;/titles&gt;&lt;pages&gt;68-80&lt;/pages&gt;&lt;contributors&gt;&lt;authors&gt;&lt;author&gt;Demeny, A.&lt;/author&gt;&lt;author&gt;Kern, Z.&lt;/author&gt;&lt;author&gt;Czuppon, G.&lt;/author&gt;&lt;author&gt;Nemeth, A.&lt;/author&gt;&lt;author&gt;Leel-Ossy, S.&lt;/author&gt;&lt;author&gt;Siklosy, Z.&lt;/author&gt;&lt;author&gt;Lin, K.&lt;/author&gt;&lt;author&gt;Hu, H. M.&lt;/author&gt;&lt;author&gt;Shen, C. C.&lt;/author&gt;&lt;author&gt;Vennemann, T. W.&lt;/author&gt;&lt;author&gt;Haszpra, L.&lt;/author&gt;&lt;/authors&gt;&lt;/contributors&gt;&lt;added-date format="utc"&gt;1518174071&lt;/added-date&gt;&lt;ref-type name="Journal Article"&gt;17&lt;/ref-type&gt;&lt;rec-number&gt;236&lt;/rec-number&gt;&lt;last-updated-date format="utc"&gt;1518174071&lt;/last-updated-date&gt;&lt;accession-num&gt;WOS:000398645200005&lt;/accession-num&gt;&lt;electronic-resource-num&gt;10.1016/j.quascirev.2017.02.012&lt;/electronic-resource-num&gt;&lt;volume&gt;161&lt;/volume&gt;&lt;/record&gt;&lt;/Cite&gt;&lt;/EndNote&gt;</w:instrText>
      </w:r>
      <w:r w:rsidR="00212C81">
        <w:rPr>
          <w:rFonts w:ascii="Times New Roman" w:hAnsi="Times New Roman" w:cs="Times New Roman"/>
          <w:lang w:val="nl-BE"/>
        </w:rPr>
        <w:fldChar w:fldCharType="separate"/>
      </w:r>
      <w:r w:rsidR="00212C81">
        <w:rPr>
          <w:rFonts w:ascii="Times New Roman" w:hAnsi="Times New Roman" w:cs="Times New Roman"/>
          <w:lang w:val="nl-BE"/>
        </w:rPr>
        <w:fldChar w:fldCharType="end"/>
      </w:r>
      <w:r w:rsidR="002746DE" w:rsidRPr="00000652">
        <w:rPr>
          <w:rFonts w:ascii="Times New Roman" w:hAnsi="Times New Roman" w:cs="Times New Roman"/>
          <w:lang w:val="nl-BE"/>
        </w:rPr>
        <w:t>Demény et al., 2017).</w:t>
      </w:r>
      <w:r w:rsidRPr="00000652">
        <w:rPr>
          <w:rFonts w:ascii="Times New Roman" w:hAnsi="Times New Roman" w:cs="Times New Roman"/>
          <w:lang w:val="nl-BE"/>
        </w:rPr>
        <w:t xml:space="preserve"> </w:t>
      </w:r>
      <w:r w:rsidR="00A86D20">
        <w:rPr>
          <w:rFonts w:ascii="Times New Roman" w:hAnsi="Times New Roman" w:cs="Times New Roman"/>
        </w:rPr>
        <w:t xml:space="preserve">As a consequence, </w:t>
      </w:r>
      <w:r w:rsidR="00547F80">
        <w:rPr>
          <w:rFonts w:ascii="Times New Roman" w:hAnsi="Times New Roman" w:cs="Times New Roman"/>
        </w:rPr>
        <w:t>definitions of the term ‘last interglacial’ can vary across studies (</w:t>
      </w:r>
      <w:proofErr w:type="spellStart"/>
      <w:r w:rsidR="00212C81">
        <w:rPr>
          <w:rFonts w:ascii="Times New Roman" w:hAnsi="Times New Roman" w:cs="Times New Roman"/>
        </w:rPr>
        <w:fldChar w:fldCharType="begin">
          <w:fldData xml:space="preserve">PEVuZE5vdGU+PENpdGUgRXhjbHVkZUF1dGg9IjEiIEV4Y2x1ZGVZZWFyPSIxIj48QXV0aG9yPkt1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</w:fldData>
        </w:fldChar>
      </w:r>
      <w:r w:rsidR="00212C81">
        <w:rPr>
          <w:rFonts w:ascii="Times New Roman" w:hAnsi="Times New Roman" w:cs="Times New Roman"/>
        </w:rPr>
        <w:instrText xml:space="preserve"> ADDIN EN.CITE </w:instrText>
      </w:r>
      <w:r w:rsidR="00212C81">
        <w:rPr>
          <w:rFonts w:ascii="Times New Roman" w:hAnsi="Times New Roman" w:cs="Times New Roman"/>
        </w:rPr>
        <w:fldChar w:fldCharType="begin">
          <w:fldData xml:space="preserve">PEVuZE5vdGU+PENpdGUgRXhjbHVkZUF1dGg9IjEiIEV4Y2x1ZGVZZWFyPSIxIj48QXV0aG9yPkt1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</w:fldData>
        </w:fldChar>
      </w:r>
      <w:r w:rsidR="00212C81">
        <w:rPr>
          <w:rFonts w:ascii="Times New Roman" w:hAnsi="Times New Roman" w:cs="Times New Roman"/>
        </w:rPr>
        <w:instrText xml:space="preserve"> ADDIN EN.CITE.DATA </w:instrText>
      </w:r>
      <w:r w:rsidR="00212C81">
        <w:rPr>
          <w:rFonts w:ascii="Times New Roman" w:hAnsi="Times New Roman" w:cs="Times New Roman"/>
        </w:rPr>
      </w:r>
      <w:r w:rsidR="00212C81">
        <w:rPr>
          <w:rFonts w:ascii="Times New Roman" w:hAnsi="Times New Roman" w:cs="Times New Roman"/>
        </w:rPr>
        <w:fldChar w:fldCharType="end"/>
      </w:r>
      <w:r w:rsidR="00212C81">
        <w:rPr>
          <w:rFonts w:ascii="Times New Roman" w:hAnsi="Times New Roman" w:cs="Times New Roman"/>
        </w:rPr>
        <w:fldChar w:fldCharType="separate"/>
      </w:r>
      <w:r w:rsidR="00212C81">
        <w:rPr>
          <w:rFonts w:ascii="Times New Roman" w:hAnsi="Times New Roman" w:cs="Times New Roman"/>
        </w:rPr>
        <w:fldChar w:fldCharType="end"/>
      </w:r>
      <w:r w:rsidR="00547F80">
        <w:rPr>
          <w:rFonts w:ascii="Times New Roman" w:hAnsi="Times New Roman" w:cs="Times New Roman"/>
        </w:rPr>
        <w:t>Kukla</w:t>
      </w:r>
      <w:proofErr w:type="spellEnd"/>
      <w:r w:rsidR="00547F80">
        <w:rPr>
          <w:rFonts w:ascii="Times New Roman" w:hAnsi="Times New Roman" w:cs="Times New Roman"/>
        </w:rPr>
        <w:t xml:space="preserve"> et al., 2002; </w:t>
      </w:r>
      <w:proofErr w:type="spellStart"/>
      <w:r w:rsidR="00547F80">
        <w:rPr>
          <w:rFonts w:ascii="Times New Roman" w:hAnsi="Times New Roman" w:cs="Times New Roman"/>
        </w:rPr>
        <w:t>Govin</w:t>
      </w:r>
      <w:proofErr w:type="spellEnd"/>
      <w:r w:rsidR="00547F80">
        <w:rPr>
          <w:rFonts w:ascii="Times New Roman" w:hAnsi="Times New Roman" w:cs="Times New Roman"/>
        </w:rPr>
        <w:t xml:space="preserve"> et al., 2015; </w:t>
      </w:r>
      <w:r w:rsidR="00212C81">
        <w:rPr>
          <w:rFonts w:ascii="Times New Roman" w:hAnsi="Times New Roman" w:cs="Times New Roman"/>
        </w:rPr>
        <w:fldChar w:fldCharType="begin"/>
      </w:r>
      <w:r w:rsidR="00212C81">
        <w:rPr>
          <w:rFonts w:ascii="Times New Roman" w:hAnsi="Times New Roman" w:cs="Times New Roman"/>
        </w:rPr>
        <w:instrText xml:space="preserve"> ADDIN EN.CITE &lt;EndNote&gt;&lt;Cite ExcludeAuth="1" ExcludeYear="1"&gt;&lt;Author&gt;Otvos&lt;/Author&gt;&lt;Year&gt;2015&lt;/Year&gt;&lt;IDText&gt;The Last Interglacial Stage: Definitions and marine highstand, North America and Eurasia&lt;/IDText&gt;&lt;record&gt;&lt;keywords&gt;&lt;keyword&gt;Last Interglacial and early Last Glacial delineations&lt;/keyword&gt;&lt;keyword&gt;Sangamon stage and Geosol definition&lt;/keyword&gt;&lt;keyword&gt;LIG coastal highstand deposits&lt;/keyword&gt;&lt;keyword&gt;Pleistocene pollen stratigraphy&lt;/keyword&gt;&lt;keyword&gt;Late Pleistocene climate history&lt;/keyword&gt;&lt;/keywords&gt;&lt;urls&gt;&lt;related-urls&gt;&lt;url&gt;http://www.sciencedirect.com/science/article/pii/S1040618214003061&lt;/url&gt;&lt;/related-urls&gt;&lt;/urls&gt;&lt;isbn&gt;1040-6182&lt;/isbn&gt;&lt;titles&gt;&lt;title&gt;The Last Interglacial Stage: Definitions and marine highstand, North America and Eurasia&lt;/title&gt;&lt;secondary-title&gt;Quaternary International&lt;/secondary-title&gt;&lt;/titles&gt;&lt;pages&gt;158-173&lt;/pages&gt;&lt;contributors&gt;&lt;authors&gt;&lt;author&gt;Otvos, Ervin G.&lt;/author&gt;&lt;/authors&gt;&lt;/contributors&gt;&lt;added-date format="utc"&gt;1446122289&lt;/added-date&gt;&lt;ref-type name="Journal Article"&gt;17&lt;/ref-type&gt;&lt;dates&gt;&lt;year&gt;2015&lt;/year&gt;&lt;/dates&gt;&lt;rec-number&gt;109&lt;/rec-number&gt;&lt;last-updated-date format="utc"&gt;1446122289&lt;/last-updated-date&gt;&lt;electronic-resource-num&gt;http://dx.doi.org/10.1016/j.quaint.2014.05.010&lt;/electronic-resource-num&gt;&lt;volume&gt;383&lt;/volume&gt;&lt;/record&gt;&lt;/Cite&gt;&lt;/EndNote&gt;</w:instrText>
      </w:r>
      <w:r w:rsidR="00212C81">
        <w:rPr>
          <w:rFonts w:ascii="Times New Roman" w:hAnsi="Times New Roman" w:cs="Times New Roman"/>
        </w:rPr>
        <w:fldChar w:fldCharType="separate"/>
      </w:r>
      <w:r w:rsidR="00212C81">
        <w:rPr>
          <w:rFonts w:ascii="Times New Roman" w:hAnsi="Times New Roman" w:cs="Times New Roman"/>
        </w:rPr>
        <w:fldChar w:fldCharType="end"/>
      </w:r>
      <w:proofErr w:type="spellStart"/>
      <w:r w:rsidR="00547F80">
        <w:rPr>
          <w:rFonts w:ascii="Times New Roman" w:hAnsi="Times New Roman" w:cs="Times New Roman"/>
        </w:rPr>
        <w:t>Otvos</w:t>
      </w:r>
      <w:proofErr w:type="spellEnd"/>
      <w:r w:rsidR="00547F80">
        <w:rPr>
          <w:rFonts w:ascii="Times New Roman" w:hAnsi="Times New Roman" w:cs="Times New Roman"/>
        </w:rPr>
        <w:t xml:space="preserve"> et al., 2015). </w:t>
      </w:r>
      <w:r w:rsidR="00D1614C">
        <w:rPr>
          <w:rFonts w:ascii="Times New Roman" w:hAnsi="Times New Roman" w:cs="Times New Roman"/>
        </w:rPr>
        <w:t xml:space="preserve">The </w:t>
      </w:r>
      <w:r w:rsidR="008E1D89">
        <w:rPr>
          <w:rFonts w:ascii="Times New Roman" w:hAnsi="Times New Roman" w:cs="Times New Roman"/>
        </w:rPr>
        <w:t xml:space="preserve">continental </w:t>
      </w:r>
      <w:r w:rsidR="00E4756D">
        <w:rPr>
          <w:rFonts w:ascii="Times New Roman" w:hAnsi="Times New Roman" w:cs="Times New Roman"/>
        </w:rPr>
        <w:t>LIG acm</w:t>
      </w:r>
      <w:r w:rsidR="008E1D89">
        <w:rPr>
          <w:rFonts w:ascii="Times New Roman" w:hAnsi="Times New Roman" w:cs="Times New Roman"/>
        </w:rPr>
        <w:t>e</w:t>
      </w:r>
      <w:r w:rsidR="00E4756D">
        <w:rPr>
          <w:rFonts w:ascii="Times New Roman" w:hAnsi="Times New Roman" w:cs="Times New Roman"/>
        </w:rPr>
        <w:t xml:space="preserve">, </w:t>
      </w:r>
      <w:r w:rsidR="008E1D89">
        <w:rPr>
          <w:rFonts w:ascii="Times New Roman" w:hAnsi="Times New Roman" w:cs="Times New Roman"/>
        </w:rPr>
        <w:t>which is the</w:t>
      </w:r>
      <w:r w:rsidR="00D1614C">
        <w:rPr>
          <w:rFonts w:ascii="Times New Roman" w:hAnsi="Times New Roman" w:cs="Times New Roman"/>
        </w:rPr>
        <w:t xml:space="preserve"> equivalent of M</w:t>
      </w:r>
      <w:r w:rsidR="00547F80">
        <w:rPr>
          <w:rFonts w:ascii="Times New Roman" w:hAnsi="Times New Roman" w:cs="Times New Roman"/>
        </w:rPr>
        <w:t>arine Isotope Stage</w:t>
      </w:r>
      <w:r w:rsidR="00D1614C">
        <w:rPr>
          <w:rFonts w:ascii="Times New Roman" w:hAnsi="Times New Roman" w:cs="Times New Roman"/>
        </w:rPr>
        <w:t xml:space="preserve"> 5e</w:t>
      </w:r>
      <w:r w:rsidR="00547F80">
        <w:rPr>
          <w:rFonts w:ascii="Times New Roman" w:hAnsi="Times New Roman" w:cs="Times New Roman"/>
        </w:rPr>
        <w:t xml:space="preserve"> (MIS</w:t>
      </w:r>
      <w:r w:rsidR="008E1D89">
        <w:rPr>
          <w:rFonts w:ascii="Times New Roman" w:hAnsi="Times New Roman" w:cs="Times New Roman"/>
        </w:rPr>
        <w:t xml:space="preserve"> 5e</w:t>
      </w:r>
      <w:r w:rsidR="00547F80">
        <w:rPr>
          <w:rFonts w:ascii="Times New Roman" w:hAnsi="Times New Roman" w:cs="Times New Roman"/>
        </w:rPr>
        <w:t>, Shackleton</w:t>
      </w:r>
      <w:r w:rsidR="00E4756D">
        <w:rPr>
          <w:rFonts w:ascii="Times New Roman" w:hAnsi="Times New Roman" w:cs="Times New Roman"/>
        </w:rPr>
        <w:t>,</w:t>
      </w:r>
      <w:r w:rsidR="00547F80">
        <w:rPr>
          <w:rFonts w:ascii="Times New Roman" w:hAnsi="Times New Roman" w:cs="Times New Roman"/>
        </w:rPr>
        <w:t xml:space="preserve"> 1969)</w:t>
      </w:r>
      <w:r w:rsidR="00FF47A1">
        <w:rPr>
          <w:rFonts w:ascii="Times New Roman" w:hAnsi="Times New Roman" w:cs="Times New Roman"/>
        </w:rPr>
        <w:t>,</w:t>
      </w:r>
      <w:r w:rsidR="00D1614C">
        <w:rPr>
          <w:rFonts w:ascii="Times New Roman" w:hAnsi="Times New Roman" w:cs="Times New Roman"/>
        </w:rPr>
        <w:t xml:space="preserve"> is known as the Eemian. Although the Eemian was originally defined </w:t>
      </w:r>
      <w:r w:rsidR="00276FEB">
        <w:rPr>
          <w:rFonts w:ascii="Times New Roman" w:hAnsi="Times New Roman" w:cs="Times New Roman"/>
        </w:rPr>
        <w:t>on</w:t>
      </w:r>
      <w:r w:rsidR="00D1614C">
        <w:rPr>
          <w:rFonts w:ascii="Times New Roman" w:hAnsi="Times New Roman" w:cs="Times New Roman"/>
        </w:rPr>
        <w:t xml:space="preserve"> </w:t>
      </w:r>
      <w:r w:rsidR="00276FEB">
        <w:rPr>
          <w:rFonts w:ascii="Times New Roman" w:hAnsi="Times New Roman" w:cs="Times New Roman"/>
        </w:rPr>
        <w:t xml:space="preserve">a </w:t>
      </w:r>
      <w:proofErr w:type="spellStart"/>
      <w:r w:rsidR="00D1614C">
        <w:rPr>
          <w:rFonts w:ascii="Times New Roman" w:hAnsi="Times New Roman" w:cs="Times New Roman"/>
        </w:rPr>
        <w:t>highstand</w:t>
      </w:r>
      <w:proofErr w:type="spellEnd"/>
      <w:r w:rsidR="00D1614C">
        <w:rPr>
          <w:rFonts w:ascii="Times New Roman" w:hAnsi="Times New Roman" w:cs="Times New Roman"/>
        </w:rPr>
        <w:t xml:space="preserve"> sequence</w:t>
      </w:r>
      <w:r w:rsidR="00276FEB">
        <w:rPr>
          <w:rFonts w:ascii="Times New Roman" w:hAnsi="Times New Roman" w:cs="Times New Roman"/>
        </w:rPr>
        <w:t xml:space="preserve"> in the Netherlands containing warm water mollusks (</w:t>
      </w:r>
      <w:proofErr w:type="spellStart"/>
      <w:r w:rsidR="00276FEB">
        <w:rPr>
          <w:rFonts w:ascii="Times New Roman" w:hAnsi="Times New Roman" w:cs="Times New Roman"/>
        </w:rPr>
        <w:t>Otvos</w:t>
      </w:r>
      <w:proofErr w:type="spellEnd"/>
      <w:r w:rsidR="00276FEB">
        <w:rPr>
          <w:rFonts w:ascii="Times New Roman" w:hAnsi="Times New Roman" w:cs="Times New Roman"/>
        </w:rPr>
        <w:t>, 2015 and references therein), nowadays</w:t>
      </w:r>
      <w:r w:rsidR="00D1614C">
        <w:rPr>
          <w:rFonts w:ascii="Times New Roman" w:hAnsi="Times New Roman" w:cs="Times New Roman"/>
        </w:rPr>
        <w:t xml:space="preserve"> </w:t>
      </w:r>
      <w:r w:rsidR="00276FEB">
        <w:rPr>
          <w:rFonts w:ascii="Times New Roman" w:hAnsi="Times New Roman" w:cs="Times New Roman"/>
        </w:rPr>
        <w:t>it is mostly interpreted</w:t>
      </w:r>
      <w:r w:rsidR="00D1614C">
        <w:rPr>
          <w:rFonts w:ascii="Times New Roman" w:hAnsi="Times New Roman" w:cs="Times New Roman"/>
        </w:rPr>
        <w:t xml:space="preserve"> as an interval of warmer climate associated with the spread of temperate mixed forests in areas </w:t>
      </w:r>
      <w:r w:rsidR="002915D0">
        <w:rPr>
          <w:rFonts w:ascii="Times New Roman" w:hAnsi="Times New Roman" w:cs="Times New Roman"/>
        </w:rPr>
        <w:t xml:space="preserve">covered by similar </w:t>
      </w:r>
      <w:r w:rsidR="008E1D89">
        <w:rPr>
          <w:rFonts w:ascii="Times New Roman" w:hAnsi="Times New Roman" w:cs="Times New Roman"/>
        </w:rPr>
        <w:t>vegetation</w:t>
      </w:r>
      <w:r w:rsidR="00D1614C">
        <w:rPr>
          <w:rFonts w:ascii="Times New Roman" w:hAnsi="Times New Roman" w:cs="Times New Roman"/>
        </w:rPr>
        <w:t xml:space="preserve"> today (</w:t>
      </w:r>
      <w:proofErr w:type="spellStart"/>
      <w:r w:rsidR="00987C2C">
        <w:rPr>
          <w:rFonts w:ascii="Times New Roman" w:hAnsi="Times New Roman" w:cs="Times New Roman"/>
        </w:rPr>
        <w:t>Woillard</w:t>
      </w:r>
      <w:proofErr w:type="spellEnd"/>
      <w:r w:rsidR="00987C2C">
        <w:rPr>
          <w:rFonts w:ascii="Times New Roman" w:hAnsi="Times New Roman" w:cs="Times New Roman"/>
        </w:rPr>
        <w:t xml:space="preserve">, 1978; Sanchez </w:t>
      </w:r>
      <w:proofErr w:type="spellStart"/>
      <w:r w:rsidR="00987C2C">
        <w:rPr>
          <w:rFonts w:ascii="Times New Roman" w:hAnsi="Times New Roman" w:cs="Times New Roman"/>
        </w:rPr>
        <w:t>Goñi</w:t>
      </w:r>
      <w:proofErr w:type="spellEnd"/>
      <w:r w:rsidR="00987C2C">
        <w:rPr>
          <w:rFonts w:ascii="Times New Roman" w:hAnsi="Times New Roman" w:cs="Times New Roman"/>
        </w:rPr>
        <w:t xml:space="preserve"> et al., 1999; </w:t>
      </w:r>
      <w:proofErr w:type="spellStart"/>
      <w:r w:rsidR="00987C2C">
        <w:rPr>
          <w:rFonts w:ascii="Times New Roman" w:hAnsi="Times New Roman" w:cs="Times New Roman"/>
        </w:rPr>
        <w:t>Kukla</w:t>
      </w:r>
      <w:proofErr w:type="spellEnd"/>
      <w:r w:rsidR="00987C2C">
        <w:rPr>
          <w:rFonts w:ascii="Times New Roman" w:hAnsi="Times New Roman" w:cs="Times New Roman"/>
        </w:rPr>
        <w:t xml:space="preserve"> et al., 2002; </w:t>
      </w:r>
      <w:proofErr w:type="spellStart"/>
      <w:r w:rsidR="00987C2C">
        <w:rPr>
          <w:rFonts w:ascii="Times New Roman" w:hAnsi="Times New Roman" w:cs="Times New Roman"/>
        </w:rPr>
        <w:t>Tzedakis</w:t>
      </w:r>
      <w:proofErr w:type="spellEnd"/>
      <w:r w:rsidR="00987C2C">
        <w:rPr>
          <w:rFonts w:ascii="Times New Roman" w:hAnsi="Times New Roman" w:cs="Times New Roman"/>
        </w:rPr>
        <w:t xml:space="preserve"> et al., 2003</w:t>
      </w:r>
      <w:r w:rsidR="00D1614C">
        <w:rPr>
          <w:rFonts w:ascii="Times New Roman" w:hAnsi="Times New Roman" w:cs="Times New Roman"/>
        </w:rPr>
        <w:t>).</w:t>
      </w:r>
      <w:r w:rsidR="00E4756D">
        <w:rPr>
          <w:rFonts w:ascii="Times New Roman" w:hAnsi="Times New Roman" w:cs="Times New Roman"/>
        </w:rPr>
        <w:t xml:space="preserve"> </w:t>
      </w:r>
      <w:r w:rsidR="00A86D20">
        <w:rPr>
          <w:rFonts w:ascii="Times New Roman" w:hAnsi="Times New Roman" w:cs="Times New Roman"/>
        </w:rPr>
        <w:t xml:space="preserve">The Eemian is a </w:t>
      </w:r>
      <w:proofErr w:type="spellStart"/>
      <w:r w:rsidR="00A86D20">
        <w:rPr>
          <w:rFonts w:ascii="Times New Roman" w:hAnsi="Times New Roman" w:cs="Times New Roman"/>
        </w:rPr>
        <w:t>diachronous</w:t>
      </w:r>
      <w:proofErr w:type="spellEnd"/>
      <w:r w:rsidR="00A86D20">
        <w:rPr>
          <w:rFonts w:ascii="Times New Roman" w:hAnsi="Times New Roman" w:cs="Times New Roman"/>
        </w:rPr>
        <w:t xml:space="preserve"> unit, with longer durations in southern Europe</w:t>
      </w:r>
      <w:r w:rsidR="00547F80">
        <w:rPr>
          <w:rFonts w:ascii="Times New Roman" w:hAnsi="Times New Roman" w:cs="Times New Roman"/>
        </w:rPr>
        <w:t xml:space="preserve"> (127 to 109 ka; </w:t>
      </w:r>
      <w:r w:rsidR="00212C81">
        <w:rPr>
          <w:rFonts w:ascii="Times New Roman" w:hAnsi="Times New Roman" w:cs="Times New Roman"/>
        </w:rPr>
        <w:fldChar w:fldCharType="begin"/>
      </w:r>
      <w:r w:rsidR="00D424E4">
        <w:rPr>
          <w:rFonts w:ascii="Times New Roman" w:hAnsi="Times New Roman" w:cs="Times New Roman"/>
        </w:rPr>
        <w:instrText xml:space="preserve"> ADDIN EN.CITE &lt;EndNote&gt;&lt;Cite ExcludeAuth="1" ExcludeYear="1"&gt;&lt;Author&gt;Müller&lt;/Author&gt;&lt;Year&gt;2007&lt;/Year&gt;&lt;IDText&gt;19. Vegetation dynamics in southern Germany during marine isotope stage 5 (~ 130 to 70 kyr ago)&lt;/IDText&gt;&lt;record&gt;&lt;urls&gt;&lt;related-urls&gt;&lt;url&gt;http://www.sciencedirect.com/science/article/pii/S1571086607800443&lt;/url&gt;&lt;/related-urls&gt;&lt;/urls&gt;&lt;isbn&gt;1571-0866&lt;/isbn&gt;&lt;titles&gt;&lt;title&gt;19. Vegetation dynamics in southern Germany during marine isotope stage 5 (~ 130 to 70 kyr ago)&lt;/title&gt;&lt;secondary-title&gt;Developments in Quaternary Sciences&lt;/secondary-title&gt;&lt;/titles&gt;&lt;pages&gt;277-287&lt;/pages&gt;&lt;contributors&gt;&lt;authors&gt;&lt;author&gt;Müller, Ulrich C.&lt;/author&gt;&lt;author&gt;Sánchez Goñi, Maria F.&lt;/author&gt;&lt;author&gt;Sirocko, Frank&lt;/author&gt;&lt;author&gt;Claussen, Martin&lt;/author&gt;&lt;author&gt;Sánchez Goñi, María Fernanda&lt;/author&gt;&lt;author&gt;Litt, Thomas&lt;/author&gt;&lt;/authors&gt;&lt;/contributors&gt;&lt;added-date format="utc"&gt;1518174439&lt;/added-date&gt;&lt;ref-type name="Book Section"&gt;5&lt;/ref-type&gt;&lt;dates&gt;&lt;year&gt;2007&lt;/year&gt;&lt;/dates&gt;&lt;rec-number&gt;237&lt;/rec-number&gt;&lt;publisher&gt;Elsevier&lt;/publisher&gt;&lt;last-updated-date format="utc"&gt;1518174439&lt;/last-updated-date&gt;&lt;electronic-resource-num&gt;https://doi.org/10.1016/S1571-0866(07)80044-3&lt;/electronic-resource-num&gt;&lt;volume&gt;7&lt;/volume&gt;&lt;/record&gt;&lt;/Cite&gt;&lt;/EndNote&gt;</w:instrText>
      </w:r>
      <w:r w:rsidR="00212C81">
        <w:rPr>
          <w:rFonts w:ascii="Times New Roman" w:hAnsi="Times New Roman" w:cs="Times New Roman"/>
        </w:rPr>
        <w:fldChar w:fldCharType="separate"/>
      </w:r>
      <w:r w:rsidR="00212C81">
        <w:rPr>
          <w:rFonts w:ascii="Times New Roman" w:hAnsi="Times New Roman" w:cs="Times New Roman"/>
        </w:rPr>
        <w:fldChar w:fldCharType="end"/>
      </w:r>
      <w:r w:rsidR="00547F80">
        <w:rPr>
          <w:rFonts w:ascii="Times New Roman" w:hAnsi="Times New Roman" w:cs="Times New Roman"/>
        </w:rPr>
        <w:t>M</w:t>
      </w:r>
      <w:r w:rsidR="00D424E4">
        <w:rPr>
          <w:rFonts w:ascii="Times New Roman" w:hAnsi="Times New Roman" w:cs="Times New Roman"/>
        </w:rPr>
        <w:t>ü</w:t>
      </w:r>
      <w:r w:rsidR="00547F80">
        <w:rPr>
          <w:rFonts w:ascii="Times New Roman" w:hAnsi="Times New Roman" w:cs="Times New Roman"/>
        </w:rPr>
        <w:t xml:space="preserve">ller and Sanchez </w:t>
      </w:r>
      <w:proofErr w:type="spellStart"/>
      <w:r w:rsidR="00547F80">
        <w:rPr>
          <w:rFonts w:ascii="Times New Roman" w:hAnsi="Times New Roman" w:cs="Times New Roman"/>
        </w:rPr>
        <w:t>Goñi</w:t>
      </w:r>
      <w:proofErr w:type="spellEnd"/>
      <w:r w:rsidR="00547F80">
        <w:rPr>
          <w:rFonts w:ascii="Times New Roman" w:hAnsi="Times New Roman" w:cs="Times New Roman"/>
        </w:rPr>
        <w:t xml:space="preserve">, 2007) compared to northern Europe  (~126 to 115 ka; </w:t>
      </w:r>
      <w:proofErr w:type="spellStart"/>
      <w:r w:rsidR="00547F80">
        <w:rPr>
          <w:rFonts w:ascii="Times New Roman" w:hAnsi="Times New Roman" w:cs="Times New Roman"/>
        </w:rPr>
        <w:t>Otvos</w:t>
      </w:r>
      <w:proofErr w:type="spellEnd"/>
      <w:r w:rsidR="00547F80">
        <w:rPr>
          <w:rFonts w:ascii="Times New Roman" w:hAnsi="Times New Roman" w:cs="Times New Roman"/>
        </w:rPr>
        <w:t>, 2015)</w:t>
      </w:r>
      <w:r w:rsidR="00A86D20">
        <w:rPr>
          <w:rFonts w:ascii="Times New Roman" w:hAnsi="Times New Roman" w:cs="Times New Roman"/>
        </w:rPr>
        <w:t xml:space="preserve">. </w:t>
      </w:r>
      <w:r w:rsidR="00E4756D">
        <w:rPr>
          <w:rFonts w:ascii="Times New Roman" w:hAnsi="Times New Roman" w:cs="Times New Roman"/>
        </w:rPr>
        <w:t xml:space="preserve">In the European continental terminology, the last glacial is defined as the Weichselian. Consequently, the last glacial inception in continental records starts at the Eemian-Weichselian transition </w:t>
      </w:r>
      <w:r>
        <w:rPr>
          <w:rFonts w:ascii="Times New Roman" w:hAnsi="Times New Roman" w:cs="Times New Roman"/>
        </w:rPr>
        <w:t xml:space="preserve">(EWT) </w:t>
      </w:r>
      <w:r w:rsidR="00E4756D">
        <w:rPr>
          <w:rFonts w:ascii="Times New Roman" w:hAnsi="Times New Roman" w:cs="Times New Roman"/>
        </w:rPr>
        <w:t>and lasts until the start of the continental equivalent of GS-25</w:t>
      </w:r>
      <w:r w:rsidR="00FF47A1">
        <w:rPr>
          <w:rFonts w:ascii="Times New Roman" w:hAnsi="Times New Roman" w:cs="Times New Roman"/>
        </w:rPr>
        <w:t xml:space="preserve">, which is the </w:t>
      </w:r>
      <w:proofErr w:type="spellStart"/>
      <w:r w:rsidR="00FF47A1">
        <w:rPr>
          <w:rFonts w:ascii="Times New Roman" w:hAnsi="Times New Roman" w:cs="Times New Roman"/>
        </w:rPr>
        <w:t>Mélissy</w:t>
      </w:r>
      <w:proofErr w:type="spellEnd"/>
      <w:r w:rsidR="00FF47A1">
        <w:rPr>
          <w:rFonts w:ascii="Times New Roman" w:hAnsi="Times New Roman" w:cs="Times New Roman"/>
        </w:rPr>
        <w:t xml:space="preserve"> I (</w:t>
      </w:r>
      <w:proofErr w:type="spellStart"/>
      <w:r w:rsidR="00FF47A1">
        <w:rPr>
          <w:rFonts w:ascii="Times New Roman" w:hAnsi="Times New Roman" w:cs="Times New Roman"/>
        </w:rPr>
        <w:t>Woillard</w:t>
      </w:r>
      <w:proofErr w:type="spellEnd"/>
      <w:r w:rsidR="00FF47A1">
        <w:rPr>
          <w:rFonts w:ascii="Times New Roman" w:hAnsi="Times New Roman" w:cs="Times New Roman"/>
        </w:rPr>
        <w:t>, 1978</w:t>
      </w:r>
      <w:r w:rsidR="008E1D89">
        <w:rPr>
          <w:rFonts w:ascii="Times New Roman" w:hAnsi="Times New Roman" w:cs="Times New Roman"/>
        </w:rPr>
        <w:t>)</w:t>
      </w:r>
      <w:r w:rsidR="00E4756D">
        <w:rPr>
          <w:rFonts w:ascii="Times New Roman" w:hAnsi="Times New Roman" w:cs="Times New Roman"/>
        </w:rPr>
        <w:t xml:space="preserve">. </w:t>
      </w:r>
      <w:r w:rsidR="00335DCC">
        <w:rPr>
          <w:rFonts w:ascii="Times New Roman" w:hAnsi="Times New Roman" w:cs="Times New Roman"/>
        </w:rPr>
        <w:t>Despite the extensive availability of last interglacial datasets</w:t>
      </w:r>
      <w:r w:rsidR="008E1D89">
        <w:rPr>
          <w:rFonts w:ascii="Times New Roman" w:hAnsi="Times New Roman" w:cs="Times New Roman"/>
        </w:rPr>
        <w:t>,</w:t>
      </w:r>
      <w:r w:rsidR="00335DCC">
        <w:rPr>
          <w:rFonts w:ascii="Times New Roman" w:hAnsi="Times New Roman" w:cs="Times New Roman"/>
        </w:rPr>
        <w:t xml:space="preserve"> issues remain unsolved, such as the underrepresentation of continental paleoclimate reconstructions</w:t>
      </w:r>
      <w:r w:rsidR="002915D0">
        <w:rPr>
          <w:rFonts w:ascii="Times New Roman" w:hAnsi="Times New Roman" w:cs="Times New Roman"/>
        </w:rPr>
        <w:t xml:space="preserve"> (</w:t>
      </w:r>
      <w:proofErr w:type="spellStart"/>
      <w:r w:rsidR="00D424E4">
        <w:rPr>
          <w:rFonts w:ascii="Times New Roman" w:hAnsi="Times New Roman" w:cs="Times New Roman"/>
        </w:rPr>
        <w:fldChar w:fldCharType="begin"/>
      </w:r>
      <w:r w:rsidR="00D424E4">
        <w:rPr>
          <w:rFonts w:ascii="Times New Roman" w:hAnsi="Times New Roman" w:cs="Times New Roman"/>
        </w:rPr>
        <w:instrText xml:space="preserve"> ADDIN EN.CITE &lt;EndNote&gt;&lt;Cite ExcludeAuth="1" ExcludeYear="1"&gt;&lt;Author&gt;Tzedakis&lt;/Author&gt;&lt;Year&gt;2015&lt;/Year&gt;&lt;IDText&gt;New PAGES-PMIP working  group on Quaternary   Interglacials (QUIGS)   &lt;/IDText&gt;&lt;record&gt;&lt;titles&gt;&lt;title&gt;New PAGES-PMIP working  group on Quaternary   Interglacials (QUIGS)   &lt;/title&gt;&lt;secondary-title&gt;PAGES Magazine&lt;/secondary-title&gt;&lt;/titles&gt;&lt;pages&gt;83&lt;/pages&gt;&lt;number&gt;2&lt;/number&gt;&lt;contributors&gt;&lt;authors&gt;&lt;author&gt;Tzedakis, Chronis&lt;/author&gt;&lt;author&gt;Capron, E&lt;/author&gt;&lt;author&gt;de Vernal, A&lt;/author&gt;&lt;author&gt;Otto-Bliesner, B&lt;/author&gt;&lt;author&gt;Wolff, E&lt;/author&gt;&lt;/authors&gt;&lt;/contributors&gt;&lt;added-date format="utc"&gt;1518174696&lt;/added-date&gt;&lt;ref-type name="Journal Article"&gt;17&lt;/ref-type&gt;&lt;dates&gt;&lt;year&gt;2015&lt;/year&gt;&lt;/dates&gt;&lt;rec-number&gt;238&lt;/rec-number&gt;&lt;last-updated-date format="utc"&gt;1518174807&lt;/last-updated-date&gt;&lt;volume&gt;23&lt;/volume&gt;&lt;/record&gt;&lt;/Cite&gt;&lt;/EndNote&gt;</w:instrText>
      </w:r>
      <w:r w:rsidR="00D424E4">
        <w:rPr>
          <w:rFonts w:ascii="Times New Roman" w:hAnsi="Times New Roman" w:cs="Times New Roman"/>
        </w:rPr>
        <w:fldChar w:fldCharType="separate"/>
      </w:r>
      <w:r w:rsidR="00D424E4">
        <w:rPr>
          <w:rFonts w:ascii="Times New Roman" w:hAnsi="Times New Roman" w:cs="Times New Roman"/>
        </w:rPr>
        <w:fldChar w:fldCharType="end"/>
      </w:r>
      <w:r w:rsidR="002915D0">
        <w:rPr>
          <w:rFonts w:ascii="Times New Roman" w:hAnsi="Times New Roman" w:cs="Times New Roman"/>
        </w:rPr>
        <w:t>Tzedakis</w:t>
      </w:r>
      <w:proofErr w:type="spellEnd"/>
      <w:r w:rsidR="002915D0">
        <w:rPr>
          <w:rFonts w:ascii="Times New Roman" w:hAnsi="Times New Roman" w:cs="Times New Roman"/>
        </w:rPr>
        <w:t xml:space="preserve"> et al., 2015)</w:t>
      </w:r>
      <w:r w:rsidR="00335DCC">
        <w:rPr>
          <w:rFonts w:ascii="Times New Roman" w:hAnsi="Times New Roman" w:cs="Times New Roman"/>
        </w:rPr>
        <w:t>. Also,</w:t>
      </w:r>
      <w:r w:rsidR="001D105F">
        <w:rPr>
          <w:rFonts w:ascii="Times New Roman" w:hAnsi="Times New Roman" w:cs="Times New Roman"/>
        </w:rPr>
        <w:t xml:space="preserve"> mechanisms</w:t>
      </w:r>
      <w:r w:rsidR="006131D2">
        <w:rPr>
          <w:rFonts w:ascii="Times New Roman" w:hAnsi="Times New Roman" w:cs="Times New Roman"/>
        </w:rPr>
        <w:t>, including millennial-scaled climate variability and stochastic internal variability,</w:t>
      </w:r>
      <w:r w:rsidR="00335DCC">
        <w:rPr>
          <w:rFonts w:ascii="Times New Roman" w:hAnsi="Times New Roman" w:cs="Times New Roman"/>
        </w:rPr>
        <w:t xml:space="preserve"> </w:t>
      </w:r>
      <w:r w:rsidR="006131D2">
        <w:rPr>
          <w:rFonts w:ascii="Times New Roman" w:hAnsi="Times New Roman" w:cs="Times New Roman"/>
        </w:rPr>
        <w:t>that result</w:t>
      </w:r>
      <w:r w:rsidR="00335DCC">
        <w:rPr>
          <w:rFonts w:ascii="Times New Roman" w:hAnsi="Times New Roman" w:cs="Times New Roman"/>
        </w:rPr>
        <w:t xml:space="preserve"> in interglacial-glacial transitions </w:t>
      </w:r>
      <w:r w:rsidR="006131D2">
        <w:rPr>
          <w:rFonts w:ascii="Times New Roman" w:hAnsi="Times New Roman" w:cs="Times New Roman"/>
        </w:rPr>
        <w:t xml:space="preserve">(and vice-versa) </w:t>
      </w:r>
      <w:r w:rsidR="002915D0">
        <w:rPr>
          <w:rFonts w:ascii="Times New Roman" w:hAnsi="Times New Roman" w:cs="Times New Roman"/>
        </w:rPr>
        <w:t>remain</w:t>
      </w:r>
      <w:r w:rsidR="006131D2">
        <w:rPr>
          <w:rFonts w:ascii="Times New Roman" w:hAnsi="Times New Roman" w:cs="Times New Roman"/>
        </w:rPr>
        <w:t xml:space="preserve"> still </w:t>
      </w:r>
      <w:r w:rsidR="002915D0">
        <w:rPr>
          <w:rFonts w:ascii="Times New Roman" w:hAnsi="Times New Roman" w:cs="Times New Roman"/>
        </w:rPr>
        <w:t>poorly</w:t>
      </w:r>
      <w:r w:rsidR="006131D2">
        <w:rPr>
          <w:rFonts w:ascii="Times New Roman" w:hAnsi="Times New Roman" w:cs="Times New Roman"/>
        </w:rPr>
        <w:t xml:space="preserve"> understood (</w:t>
      </w:r>
      <w:r w:rsidR="00D424E4">
        <w:rPr>
          <w:rFonts w:ascii="Times New Roman" w:hAnsi="Times New Roman" w:cs="Times New Roman"/>
        </w:rPr>
        <w:t>Berger et al.</w:t>
      </w:r>
      <w:r w:rsidR="006131D2">
        <w:rPr>
          <w:rFonts w:ascii="Times New Roman" w:hAnsi="Times New Roman" w:cs="Times New Roman"/>
        </w:rPr>
        <w:t>, 201</w:t>
      </w:r>
      <w:r w:rsidR="002915D0">
        <w:rPr>
          <w:rFonts w:ascii="Times New Roman" w:hAnsi="Times New Roman" w:cs="Times New Roman"/>
        </w:rPr>
        <w:t>6</w:t>
      </w:r>
      <w:r w:rsidR="006131D2">
        <w:rPr>
          <w:rFonts w:ascii="Times New Roman" w:hAnsi="Times New Roman" w:cs="Times New Roman"/>
        </w:rPr>
        <w:t xml:space="preserve">). </w:t>
      </w:r>
      <w:proofErr w:type="spellStart"/>
      <w:r w:rsidR="00C15AD2">
        <w:rPr>
          <w:rFonts w:ascii="Times New Roman" w:hAnsi="Times New Roman" w:cs="Times New Roman"/>
        </w:rPr>
        <w:t>Govin</w:t>
      </w:r>
      <w:proofErr w:type="spellEnd"/>
      <w:r w:rsidR="00C15AD2">
        <w:rPr>
          <w:rFonts w:ascii="Times New Roman" w:hAnsi="Times New Roman" w:cs="Times New Roman"/>
        </w:rPr>
        <w:t xml:space="preserve"> et al. (2015) recognized the strength </w:t>
      </w:r>
      <w:r w:rsidR="00771075">
        <w:rPr>
          <w:rFonts w:ascii="Times New Roman" w:hAnsi="Times New Roman" w:cs="Times New Roman"/>
        </w:rPr>
        <w:t>of speleothems´</w:t>
      </w:r>
      <w:r w:rsidR="001D105F">
        <w:rPr>
          <w:rFonts w:ascii="Times New Roman" w:hAnsi="Times New Roman" w:cs="Times New Roman"/>
        </w:rPr>
        <w:t xml:space="preserve"> independent U-</w:t>
      </w:r>
      <w:r w:rsidR="00771075">
        <w:rPr>
          <w:rFonts w:ascii="Times New Roman" w:hAnsi="Times New Roman" w:cs="Times New Roman"/>
        </w:rPr>
        <w:t>Th chronology</w:t>
      </w:r>
      <w:r w:rsidR="00C15AD2">
        <w:rPr>
          <w:rFonts w:ascii="Times New Roman" w:hAnsi="Times New Roman" w:cs="Times New Roman"/>
        </w:rPr>
        <w:t xml:space="preserve"> for alig</w:t>
      </w:r>
      <w:r w:rsidR="00771075">
        <w:rPr>
          <w:rFonts w:ascii="Times New Roman" w:hAnsi="Times New Roman" w:cs="Times New Roman"/>
        </w:rPr>
        <w:t xml:space="preserve">nment with other archives such as ice cores, pollen records and marine sediment cores. </w:t>
      </w:r>
      <w:r w:rsidR="002915D0">
        <w:rPr>
          <w:rFonts w:ascii="Times New Roman" w:hAnsi="Times New Roman" w:cs="Times New Roman"/>
        </w:rPr>
        <w:t>T</w:t>
      </w:r>
      <w:r w:rsidR="006131D2">
        <w:rPr>
          <w:rFonts w:ascii="Times New Roman" w:hAnsi="Times New Roman" w:cs="Times New Roman"/>
        </w:rPr>
        <w:t xml:space="preserve">o resolve </w:t>
      </w:r>
      <w:r w:rsidR="002915D0">
        <w:rPr>
          <w:rFonts w:ascii="Times New Roman" w:hAnsi="Times New Roman" w:cs="Times New Roman"/>
        </w:rPr>
        <w:t xml:space="preserve">the </w:t>
      </w:r>
      <w:r w:rsidR="006131D2">
        <w:rPr>
          <w:rFonts w:ascii="Times New Roman" w:hAnsi="Times New Roman" w:cs="Times New Roman"/>
        </w:rPr>
        <w:t xml:space="preserve">above mentioned questions, a multiple speleothem dataset from </w:t>
      </w:r>
      <w:r w:rsidR="00987C2C">
        <w:rPr>
          <w:rFonts w:ascii="Times New Roman" w:hAnsi="Times New Roman" w:cs="Times New Roman"/>
        </w:rPr>
        <w:t>northwestern</w:t>
      </w:r>
      <w:r w:rsidR="009B2737">
        <w:rPr>
          <w:rFonts w:ascii="Times New Roman" w:hAnsi="Times New Roman" w:cs="Times New Roman"/>
        </w:rPr>
        <w:t xml:space="preserve"> Europe (</w:t>
      </w:r>
      <w:r w:rsidR="006131D2">
        <w:rPr>
          <w:rFonts w:ascii="Times New Roman" w:hAnsi="Times New Roman" w:cs="Times New Roman"/>
        </w:rPr>
        <w:t>Belgium</w:t>
      </w:r>
      <w:r w:rsidR="009B2737">
        <w:rPr>
          <w:rFonts w:ascii="Times New Roman" w:hAnsi="Times New Roman" w:cs="Times New Roman"/>
        </w:rPr>
        <w:t>)</w:t>
      </w:r>
      <w:r w:rsidR="006131D2">
        <w:rPr>
          <w:rFonts w:ascii="Times New Roman" w:hAnsi="Times New Roman" w:cs="Times New Roman"/>
        </w:rPr>
        <w:t xml:space="preserve"> covering the Eemian and </w:t>
      </w:r>
      <w:r w:rsidR="00987C2C">
        <w:rPr>
          <w:rFonts w:ascii="Times New Roman" w:hAnsi="Times New Roman" w:cs="Times New Roman"/>
        </w:rPr>
        <w:t>e</w:t>
      </w:r>
      <w:r w:rsidR="006131D2">
        <w:rPr>
          <w:rFonts w:ascii="Times New Roman" w:hAnsi="Times New Roman" w:cs="Times New Roman"/>
        </w:rPr>
        <w:t>arly Weichselian,</w:t>
      </w:r>
      <w:r w:rsidR="00794F1D">
        <w:rPr>
          <w:rFonts w:ascii="Times New Roman" w:hAnsi="Times New Roman" w:cs="Times New Roman"/>
        </w:rPr>
        <w:t xml:space="preserve"> </w:t>
      </w:r>
      <w:r w:rsidR="008E1D89">
        <w:rPr>
          <w:rFonts w:ascii="Times New Roman" w:hAnsi="Times New Roman" w:cs="Times New Roman"/>
        </w:rPr>
        <w:t xml:space="preserve">thus </w:t>
      </w:r>
      <w:r w:rsidR="00794F1D">
        <w:rPr>
          <w:rFonts w:ascii="Times New Roman" w:hAnsi="Times New Roman" w:cs="Times New Roman"/>
        </w:rPr>
        <w:t>including the last glacial inception,</w:t>
      </w:r>
      <w:r w:rsidR="006131D2">
        <w:rPr>
          <w:rFonts w:ascii="Times New Roman" w:hAnsi="Times New Roman" w:cs="Times New Roman"/>
        </w:rPr>
        <w:t xml:space="preserve"> is presented in this study. </w:t>
      </w:r>
      <w:r w:rsidR="00771075">
        <w:rPr>
          <w:rFonts w:ascii="Times New Roman" w:hAnsi="Times New Roman" w:cs="Times New Roman"/>
        </w:rPr>
        <w:t xml:space="preserve">The dataset </w:t>
      </w:r>
      <w:r w:rsidR="001D105F">
        <w:rPr>
          <w:rFonts w:ascii="Times New Roman" w:hAnsi="Times New Roman" w:cs="Times New Roman"/>
        </w:rPr>
        <w:t>almost continuously covers the period between ca. 126 and 100 ka</w:t>
      </w:r>
      <w:r w:rsidR="002915D0">
        <w:rPr>
          <w:rFonts w:ascii="Times New Roman" w:hAnsi="Times New Roman" w:cs="Times New Roman"/>
        </w:rPr>
        <w:t>.</w:t>
      </w:r>
      <w:r w:rsidR="00771075">
        <w:rPr>
          <w:rFonts w:ascii="Times New Roman" w:hAnsi="Times New Roman" w:cs="Times New Roman"/>
        </w:rPr>
        <w:t xml:space="preserve"> </w:t>
      </w:r>
      <w:r w:rsidR="002915D0">
        <w:rPr>
          <w:rFonts w:ascii="Times New Roman" w:hAnsi="Times New Roman" w:cs="Times New Roman"/>
        </w:rPr>
        <w:t>T</w:t>
      </w:r>
      <w:r w:rsidR="00771075">
        <w:rPr>
          <w:rFonts w:ascii="Times New Roman" w:hAnsi="Times New Roman" w:cs="Times New Roman"/>
        </w:rPr>
        <w:t xml:space="preserve">he </w:t>
      </w:r>
      <w:r w:rsidR="001D105F">
        <w:rPr>
          <w:rFonts w:ascii="Times New Roman" w:hAnsi="Times New Roman" w:cs="Times New Roman"/>
        </w:rPr>
        <w:t>use of multiple</w:t>
      </w:r>
      <w:r w:rsidR="00771075">
        <w:rPr>
          <w:rFonts w:ascii="Times New Roman" w:hAnsi="Times New Roman" w:cs="Times New Roman"/>
        </w:rPr>
        <w:t xml:space="preserve"> </w:t>
      </w:r>
      <w:r w:rsidR="001D105F">
        <w:rPr>
          <w:rFonts w:ascii="Times New Roman" w:hAnsi="Times New Roman" w:cs="Times New Roman"/>
        </w:rPr>
        <w:t>proxies</w:t>
      </w:r>
      <w:r w:rsidR="002915D0">
        <w:rPr>
          <w:rFonts w:ascii="Times New Roman" w:hAnsi="Times New Roman" w:cs="Times New Roman"/>
        </w:rPr>
        <w:t>, including</w:t>
      </w:r>
      <w:r w:rsidR="00771075">
        <w:rPr>
          <w:rFonts w:ascii="Times New Roman" w:hAnsi="Times New Roman" w:cs="Times New Roman"/>
        </w:rPr>
        <w:t xml:space="preserve"> growth rate, stable isotopes and trace el</w:t>
      </w:r>
      <w:r w:rsidR="001D105F">
        <w:rPr>
          <w:rFonts w:ascii="Times New Roman" w:hAnsi="Times New Roman" w:cs="Times New Roman"/>
        </w:rPr>
        <w:t>e</w:t>
      </w:r>
      <w:r w:rsidR="00771075">
        <w:rPr>
          <w:rFonts w:ascii="Times New Roman" w:hAnsi="Times New Roman" w:cs="Times New Roman"/>
        </w:rPr>
        <w:t>ments</w:t>
      </w:r>
      <w:r w:rsidR="002915D0">
        <w:rPr>
          <w:rFonts w:ascii="Times New Roman" w:hAnsi="Times New Roman" w:cs="Times New Roman"/>
        </w:rPr>
        <w:t>,</w:t>
      </w:r>
      <w:r w:rsidR="001D105F">
        <w:rPr>
          <w:rFonts w:ascii="Times New Roman" w:hAnsi="Times New Roman" w:cs="Times New Roman"/>
        </w:rPr>
        <w:t xml:space="preserve"> enables to translate </w:t>
      </w:r>
      <w:proofErr w:type="gramStart"/>
      <w:r w:rsidR="001D105F">
        <w:rPr>
          <w:rFonts w:ascii="Times New Roman" w:hAnsi="Times New Roman" w:cs="Times New Roman"/>
        </w:rPr>
        <w:t>the</w:t>
      </w:r>
      <w:proofErr w:type="gramEnd"/>
      <w:r w:rsidR="001D105F">
        <w:rPr>
          <w:rFonts w:ascii="Times New Roman" w:hAnsi="Times New Roman" w:cs="Times New Roman"/>
        </w:rPr>
        <w:t xml:space="preserve"> geochemical signals observed in the samples in terms of paleoclimate changes</w:t>
      </w:r>
      <w:r w:rsidR="002E27CC">
        <w:rPr>
          <w:rFonts w:ascii="Times New Roman" w:hAnsi="Times New Roman" w:cs="Times New Roman"/>
        </w:rPr>
        <w:t xml:space="preserve"> in northwestern Europe</w:t>
      </w:r>
      <w:r w:rsidR="001D105F">
        <w:rPr>
          <w:rFonts w:ascii="Times New Roman" w:hAnsi="Times New Roman" w:cs="Times New Roman"/>
        </w:rPr>
        <w:t xml:space="preserve">.  </w:t>
      </w:r>
      <w:r w:rsidR="00771075">
        <w:rPr>
          <w:rFonts w:ascii="Times New Roman" w:hAnsi="Times New Roman" w:cs="Times New Roman"/>
        </w:rPr>
        <w:t xml:space="preserve"> </w:t>
      </w:r>
      <w:r w:rsidR="006131D2">
        <w:rPr>
          <w:rFonts w:ascii="Times New Roman" w:hAnsi="Times New Roman" w:cs="Times New Roman"/>
        </w:rPr>
        <w:t xml:space="preserve">    </w:t>
      </w:r>
    </w:p>
    <w:p w14:paraId="5C652287" w14:textId="77777777" w:rsidR="00D92E69" w:rsidRPr="00C10782" w:rsidRDefault="00D92E69" w:rsidP="001D105F">
      <w:pPr>
        <w:pStyle w:val="ListParagraph"/>
        <w:numPr>
          <w:ilvl w:val="0"/>
          <w:numId w:val="1"/>
        </w:numPr>
        <w:spacing w:line="360" w:lineRule="auto"/>
        <w:ind w:left="426" w:hanging="426"/>
        <w:jc w:val="both"/>
        <w:rPr>
          <w:rFonts w:ascii="Times New Roman" w:hAnsi="Times New Roman" w:cs="Times New Roman"/>
          <w:b/>
        </w:rPr>
      </w:pPr>
      <w:r w:rsidRPr="00C10782">
        <w:rPr>
          <w:rFonts w:ascii="Times New Roman" w:hAnsi="Times New Roman" w:cs="Times New Roman"/>
          <w:b/>
        </w:rPr>
        <w:t>Background</w:t>
      </w:r>
      <w:r w:rsidR="008E6898">
        <w:rPr>
          <w:rFonts w:ascii="Times New Roman" w:hAnsi="Times New Roman" w:cs="Times New Roman"/>
          <w:b/>
        </w:rPr>
        <w:t xml:space="preserve"> and earlier work</w:t>
      </w:r>
      <w:r w:rsidRPr="00C10782">
        <w:rPr>
          <w:rFonts w:ascii="Times New Roman" w:hAnsi="Times New Roman" w:cs="Times New Roman"/>
          <w:b/>
        </w:rPr>
        <w:t xml:space="preserve"> </w:t>
      </w:r>
    </w:p>
    <w:p w14:paraId="2EEA6A3D" w14:textId="421A62CC" w:rsidR="00C94D81" w:rsidRDefault="006131D2" w:rsidP="0064140E">
      <w:pPr>
        <w:spacing w:line="360" w:lineRule="auto"/>
        <w:ind w:firstLine="426"/>
        <w:jc w:val="both"/>
        <w:rPr>
          <w:rFonts w:ascii="Times New Roman" w:hAnsi="Times New Roman" w:cs="Times New Roman"/>
        </w:rPr>
      </w:pPr>
      <w:r>
        <w:rPr>
          <w:rFonts w:ascii="Times New Roman" w:hAnsi="Times New Roman" w:cs="Times New Roman"/>
        </w:rPr>
        <w:t xml:space="preserve">Speleothems have proven to be excellent recorders of regional, past continental climate change </w:t>
      </w:r>
      <w:r w:rsidR="00D424E4">
        <w:rPr>
          <w:rFonts w:ascii="Times New Roman" w:hAnsi="Times New Roman" w:cs="Times New Roman"/>
        </w:rPr>
        <w:fldChar w:fldCharType="begin"/>
      </w:r>
      <w:r w:rsidR="00D424E4">
        <w:rPr>
          <w:rFonts w:ascii="Times New Roman" w:hAnsi="Times New Roman" w:cs="Times New Roman"/>
        </w:rPr>
        <w:instrText xml:space="preserve"> ADDIN EN.CITE &lt;EndNote&gt;&lt;Cite ExcludeAuth="1" ExcludeYear="1"&gt;&lt;Author&gt;Fairchild&lt;/Author&gt;&lt;Year&gt;2012&lt;/Year&gt;&lt;IDText&gt;Speleothem Science: from process to past environments&lt;/IDText&gt;&lt;record&gt;&lt;titles&gt;&lt;title&gt;Speleothem Science: from process to past environments&lt;/title&gt;&lt;/titles&gt;&lt;contributors&gt;&lt;authors&gt;&lt;author&gt;Fairchild, I. J.&lt;/author&gt;&lt;author&gt;Baker, A.&lt;/author&gt;&lt;/authors&gt;&lt;/contributors&gt;&lt;section&gt;432&lt;/section&gt;&lt;added-date format="utc"&gt;1484821290&lt;/added-date&gt;&lt;ref-type name="Book"&gt;6&lt;/ref-type&gt;&lt;dates&gt;&lt;year&gt;2012&lt;/year&gt;&lt;/dates&gt;&lt;rec-number&gt;181&lt;/rec-number&gt;&lt;publisher&gt;Wiley-Blackwell&lt;/publisher&gt;&lt;last-updated-date format="utc"&gt;1484821507&lt;/last-updated-date&gt;&lt;/record&gt;&lt;/Cite&gt;&lt;/EndNote&gt;</w:instrText>
      </w:r>
      <w:r w:rsidR="00D424E4">
        <w:rPr>
          <w:rFonts w:ascii="Times New Roman" w:hAnsi="Times New Roman" w:cs="Times New Roman"/>
        </w:rPr>
        <w:fldChar w:fldCharType="separate"/>
      </w:r>
      <w:r w:rsidR="00D424E4">
        <w:rPr>
          <w:rFonts w:ascii="Times New Roman" w:hAnsi="Times New Roman" w:cs="Times New Roman"/>
        </w:rPr>
        <w:fldChar w:fldCharType="end"/>
      </w:r>
      <w:r>
        <w:rPr>
          <w:rFonts w:ascii="Times New Roman" w:hAnsi="Times New Roman" w:cs="Times New Roman"/>
        </w:rPr>
        <w:t>(Fairchild et al., 2012). Their strength lies in the ability to construct accurate</w:t>
      </w:r>
      <w:r w:rsidR="00794F1D">
        <w:rPr>
          <w:rFonts w:ascii="Times New Roman" w:hAnsi="Times New Roman" w:cs="Times New Roman"/>
        </w:rPr>
        <w:t xml:space="preserve"> and independent</w:t>
      </w:r>
      <w:r>
        <w:rPr>
          <w:rFonts w:ascii="Times New Roman" w:hAnsi="Times New Roman" w:cs="Times New Roman"/>
        </w:rPr>
        <w:t xml:space="preserve"> </w:t>
      </w:r>
      <w:r>
        <w:rPr>
          <w:rFonts w:ascii="Times New Roman" w:hAnsi="Times New Roman" w:cs="Times New Roman"/>
        </w:rPr>
        <w:lastRenderedPageBreak/>
        <w:t xml:space="preserve">chronologies using </w:t>
      </w:r>
      <w:r w:rsidR="003B102D">
        <w:rPr>
          <w:rFonts w:ascii="Times New Roman" w:hAnsi="Times New Roman" w:cs="Times New Roman"/>
        </w:rPr>
        <w:t xml:space="preserve">U-Th </w:t>
      </w:r>
      <w:r w:rsidR="00794F1D">
        <w:rPr>
          <w:rFonts w:ascii="Times New Roman" w:hAnsi="Times New Roman" w:cs="Times New Roman"/>
        </w:rPr>
        <w:t xml:space="preserve">radiometric dating </w:t>
      </w:r>
      <w:r>
        <w:rPr>
          <w:rFonts w:ascii="Times New Roman" w:hAnsi="Times New Roman" w:cs="Times New Roman"/>
        </w:rPr>
        <w:t>combined with speleothem specific ag</w:t>
      </w:r>
      <w:r w:rsidR="002E27CC">
        <w:rPr>
          <w:rFonts w:ascii="Times New Roman" w:hAnsi="Times New Roman" w:cs="Times New Roman"/>
        </w:rPr>
        <w:t>e-depth modeling algorithms (e.g</w:t>
      </w:r>
      <w:r>
        <w:rPr>
          <w:rFonts w:ascii="Times New Roman" w:hAnsi="Times New Roman" w:cs="Times New Roman"/>
        </w:rPr>
        <w:t xml:space="preserve">. </w:t>
      </w:r>
      <w:r w:rsidR="00D424E4">
        <w:rPr>
          <w:rFonts w:ascii="Times New Roman" w:hAnsi="Times New Roman" w:cs="Times New Roman"/>
        </w:rPr>
        <w:fldChar w:fldCharType="begin">
          <w:fldData xml:space="preserve">PEVuZE5vdGU+PENpdGUgRXhjbHVkZUF1dGg9IjEiIEV4Y2x1ZGVZZWFyPSIxIj48QXV0aG9yPlNj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</w:fldData>
        </w:fldChar>
      </w:r>
      <w:r w:rsidR="00D424E4">
        <w:rPr>
          <w:rFonts w:ascii="Times New Roman" w:hAnsi="Times New Roman" w:cs="Times New Roman"/>
        </w:rPr>
        <w:instrText xml:space="preserve"> ADDIN EN.CITE </w:instrText>
      </w:r>
      <w:r w:rsidR="00D424E4">
        <w:rPr>
          <w:rFonts w:ascii="Times New Roman" w:hAnsi="Times New Roman" w:cs="Times New Roman"/>
        </w:rPr>
        <w:fldChar w:fldCharType="begin">
          <w:fldData xml:space="preserve">PEVuZE5vdGU+PENpdGUgRXhjbHVkZUF1dGg9IjEiIEV4Y2x1ZGVZZWFyPSIxIj48QXV0aG9yPlNj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</w:fldData>
        </w:fldChar>
      </w:r>
      <w:r w:rsidR="00D424E4">
        <w:rPr>
          <w:rFonts w:ascii="Times New Roman" w:hAnsi="Times New Roman" w:cs="Times New Roman"/>
        </w:rPr>
        <w:instrText xml:space="preserve"> ADDIN EN.CITE.DATA </w:instrText>
      </w:r>
      <w:r w:rsidR="00D424E4">
        <w:rPr>
          <w:rFonts w:ascii="Times New Roman" w:hAnsi="Times New Roman" w:cs="Times New Roman"/>
        </w:rPr>
      </w:r>
      <w:r w:rsidR="00D424E4">
        <w:rPr>
          <w:rFonts w:ascii="Times New Roman" w:hAnsi="Times New Roman" w:cs="Times New Roman"/>
        </w:rPr>
        <w:fldChar w:fldCharType="end"/>
      </w:r>
      <w:r w:rsidR="00D424E4">
        <w:rPr>
          <w:rFonts w:ascii="Times New Roman" w:hAnsi="Times New Roman" w:cs="Times New Roman"/>
        </w:rPr>
        <w:fldChar w:fldCharType="separate"/>
      </w:r>
      <w:r w:rsidR="00D424E4">
        <w:rPr>
          <w:rFonts w:ascii="Times New Roman" w:hAnsi="Times New Roman" w:cs="Times New Roman"/>
        </w:rPr>
        <w:fldChar w:fldCharType="end"/>
      </w:r>
      <w:proofErr w:type="spellStart"/>
      <w:r>
        <w:rPr>
          <w:rFonts w:ascii="Times New Roman" w:hAnsi="Times New Roman" w:cs="Times New Roman"/>
        </w:rPr>
        <w:t>Scholz</w:t>
      </w:r>
      <w:proofErr w:type="spellEnd"/>
      <w:r>
        <w:rPr>
          <w:rFonts w:ascii="Times New Roman" w:hAnsi="Times New Roman" w:cs="Times New Roman"/>
        </w:rPr>
        <w:t xml:space="preserve"> and Hoffmann, 2011; </w:t>
      </w:r>
      <w:r w:rsidR="00D424E4">
        <w:rPr>
          <w:rFonts w:ascii="Times New Roman" w:hAnsi="Times New Roman" w:cs="Times New Roman"/>
        </w:rPr>
        <w:fldChar w:fldCharType="begin"/>
      </w:r>
      <w:r w:rsidR="00D424E4">
        <w:rPr>
          <w:rFonts w:ascii="Times New Roman" w:hAnsi="Times New Roman" w:cs="Times New Roman"/>
        </w:rPr>
        <w:instrText xml:space="preserve"> ADDIN EN.CITE &lt;EndNote&gt;&lt;Cite ExcludeAuth="1" ExcludeYear="1"&gt;&lt;Author&gt;Breitenbach&lt;/Author&gt;&lt;Year&gt;2012&lt;/Year&gt;&lt;IDText&gt;COnstructing Proxy Records from Age models (COPRA)&lt;/IDText&gt;&lt;record&gt;&lt;urls&gt;&lt;related-urls&gt;&lt;url&gt;&amp;lt;Go to ISI&amp;gt;://WOS:000310470600025&lt;/url&gt;&lt;/related-urls&gt;&lt;/urls&gt;&lt;isbn&gt;1814-9324&lt;/isbn&gt;&lt;titles&gt;&lt;title&gt;COnstructing Proxy Records from Age models (COPRA)&lt;/title&gt;&lt;secondary-title&gt;Climate of the Past&lt;/secondary-title&gt;&lt;/titles&gt;&lt;pages&gt;1765-1779&lt;/pages&gt;&lt;number&gt;5&lt;/number&gt;&lt;contributors&gt;&lt;authors&gt;&lt;author&gt;Breitenbach, S. F. M.&lt;/author&gt;&lt;author&gt;Rehfeld, K.&lt;/author&gt;&lt;author&gt;Goswami, B.&lt;/author&gt;&lt;author&gt;Baldini, J. U. L.&lt;/author&gt;&lt;author&gt;Ridley, H. E.&lt;/author&gt;&lt;author&gt;Kennett, D. J.&lt;/author&gt;&lt;author&gt;Prufer, K. M.&lt;/author&gt;&lt;author&gt;Aquino, V. V.&lt;/author&gt;&lt;author&gt;Asmerom, Y.&lt;/author&gt;&lt;author&gt;Polyak, V. J.&lt;/author&gt;&lt;author&gt;Cheng, H.&lt;/author&gt;&lt;author&gt;Kurths, J.&lt;/author&gt;&lt;author&gt;Marwan, N.&lt;/author&gt;&lt;/authors&gt;&lt;/contributors&gt;&lt;added-date format="utc"&gt;1518174949&lt;/added-date&gt;&lt;ref-type name="Journal Article"&gt;17&lt;/ref-type&gt;&lt;dates&gt;&lt;year&gt;2012&lt;/year&gt;&lt;/dates&gt;&lt;rec-number&gt;239&lt;/rec-number&gt;&lt;last-updated-date format="utc"&gt;1518174949&lt;/last-updated-date&gt;&lt;accession-num&gt;WOS:000310470600025&lt;/accession-num&gt;&lt;electronic-resource-num&gt;10.5194/cp-8-1765-2012&lt;/electronic-resource-num&gt;&lt;volume&gt;8&lt;/volume&gt;&lt;/record&gt;&lt;/Cite&gt;&lt;/EndNote&gt;</w:instrText>
      </w:r>
      <w:r w:rsidR="00D424E4">
        <w:rPr>
          <w:rFonts w:ascii="Times New Roman" w:hAnsi="Times New Roman" w:cs="Times New Roman"/>
        </w:rPr>
        <w:fldChar w:fldCharType="separate"/>
      </w:r>
      <w:r w:rsidR="00D424E4">
        <w:rPr>
          <w:rFonts w:ascii="Times New Roman" w:hAnsi="Times New Roman" w:cs="Times New Roman"/>
        </w:rPr>
        <w:fldChar w:fldCharType="end"/>
      </w:r>
      <w:proofErr w:type="spellStart"/>
      <w:r>
        <w:rPr>
          <w:rFonts w:ascii="Times New Roman" w:hAnsi="Times New Roman" w:cs="Times New Roman"/>
        </w:rPr>
        <w:t>Breitenbach</w:t>
      </w:r>
      <w:proofErr w:type="spellEnd"/>
      <w:r>
        <w:rPr>
          <w:rFonts w:ascii="Times New Roman" w:hAnsi="Times New Roman" w:cs="Times New Roman"/>
        </w:rPr>
        <w:t xml:space="preserve"> et al., 2012). Speleothem records from Europe covering the Eemian and early Weichselian have provided detailed paleoclimate reconstructions (</w:t>
      </w:r>
      <w:proofErr w:type="spellStart"/>
      <w:r w:rsidR="00D424E4">
        <w:rPr>
          <w:rFonts w:ascii="Times New Roman" w:hAnsi="Times New Roman" w:cs="Times New Roman"/>
        </w:rPr>
        <w:fldChar w:fldCharType="begin"/>
      </w:r>
      <w:r w:rsidR="00D424E4">
        <w:rPr>
          <w:rFonts w:ascii="Times New Roman" w:hAnsi="Times New Roman" w:cs="Times New Roman"/>
        </w:rPr>
        <w:instrText xml:space="preserve"> ADDIN EN.CITE &lt;EndNote&gt;&lt;Cite ExcludeAuth="1" ExcludeYear="1"&gt;&lt;Author&gt;Genty&lt;/Author&gt;&lt;Year&gt;2013&lt;/Year&gt;&lt;IDText&gt;Speleothem records over the Last Interglacial&lt;/IDText&gt;&lt;record&gt;&lt;titles&gt;&lt;title&gt;Speleothem records over the Last Interglacial&lt;/title&gt;&lt;/titles&gt;&lt;pages&gt;24-25&lt;/pages&gt;&lt;number&gt;1&lt;/number&gt;&lt;contributors&gt;&lt;authors&gt;&lt;author&gt;Genty, Dominique&lt;/author&gt;&lt;author&gt;Verheyden, Sophie&lt;/author&gt;&lt;author&gt;Wainer, K&lt;/author&gt;&lt;/authors&gt;&lt;/contributors&gt;&lt;added-date format="utc"&gt;1446112878&lt;/added-date&gt;&lt;ref-type name="Generic"&gt;13&lt;/ref-type&gt;&lt;dates&gt;&lt;year&gt;2013&lt;/year&gt;&lt;/dates&gt;&lt;rec-number&gt;96&lt;/rec-number&gt;&lt;publisher&gt;PAGES&lt;/publisher&gt;&lt;last-updated-date format="utc"&gt;1446112980&lt;/last-updated-date&gt;&lt;volume&gt;21&lt;/volume&gt;&lt;/record&gt;&lt;/Cite&gt;&lt;/EndNote&gt;</w:instrText>
      </w:r>
      <w:r w:rsidR="00D424E4">
        <w:rPr>
          <w:rFonts w:ascii="Times New Roman" w:hAnsi="Times New Roman" w:cs="Times New Roman"/>
        </w:rPr>
        <w:fldChar w:fldCharType="separate"/>
      </w:r>
      <w:r w:rsidR="00D424E4">
        <w:rPr>
          <w:rFonts w:ascii="Times New Roman" w:hAnsi="Times New Roman" w:cs="Times New Roman"/>
        </w:rPr>
        <w:fldChar w:fldCharType="end"/>
      </w:r>
      <w:r>
        <w:rPr>
          <w:rFonts w:ascii="Times New Roman" w:hAnsi="Times New Roman" w:cs="Times New Roman"/>
        </w:rPr>
        <w:t>Genty</w:t>
      </w:r>
      <w:proofErr w:type="spellEnd"/>
      <w:r>
        <w:rPr>
          <w:rFonts w:ascii="Times New Roman" w:hAnsi="Times New Roman" w:cs="Times New Roman"/>
        </w:rPr>
        <w:t xml:space="preserve"> et al., 2013). </w:t>
      </w:r>
      <w:r w:rsidR="002915D0">
        <w:rPr>
          <w:rFonts w:ascii="Times New Roman" w:hAnsi="Times New Roman" w:cs="Times New Roman"/>
        </w:rPr>
        <w:t>However</w:t>
      </w:r>
      <w:r>
        <w:rPr>
          <w:rFonts w:ascii="Times New Roman" w:hAnsi="Times New Roman" w:cs="Times New Roman"/>
        </w:rPr>
        <w:t>, the majority of these records are l</w:t>
      </w:r>
      <w:r w:rsidR="002E27CC">
        <w:rPr>
          <w:rFonts w:ascii="Times New Roman" w:hAnsi="Times New Roman" w:cs="Times New Roman"/>
        </w:rPr>
        <w:t>ocated in the Mediterranean realm</w:t>
      </w:r>
      <w:r>
        <w:rPr>
          <w:rFonts w:ascii="Times New Roman" w:hAnsi="Times New Roman" w:cs="Times New Roman"/>
        </w:rPr>
        <w:t xml:space="preserve"> or the Alps, leaving large parts of northern Europe undocumented</w:t>
      </w:r>
      <w:r w:rsidR="004A35B0">
        <w:rPr>
          <w:rFonts w:ascii="Times New Roman" w:hAnsi="Times New Roman" w:cs="Times New Roman"/>
        </w:rPr>
        <w:t xml:space="preserve"> from a speleothem approach</w:t>
      </w:r>
      <w:r>
        <w:rPr>
          <w:rFonts w:ascii="Times New Roman" w:hAnsi="Times New Roman" w:cs="Times New Roman"/>
        </w:rPr>
        <w:t xml:space="preserve">. An earlier study by Vansteenberge et al. (2016) has confirmed the potential of </w:t>
      </w:r>
      <w:r w:rsidR="00794F1D">
        <w:rPr>
          <w:rFonts w:ascii="Times New Roman" w:hAnsi="Times New Roman" w:cs="Times New Roman"/>
        </w:rPr>
        <w:t>a Belgian speleothem</w:t>
      </w:r>
      <w:r>
        <w:rPr>
          <w:rFonts w:ascii="Times New Roman" w:hAnsi="Times New Roman" w:cs="Times New Roman"/>
        </w:rPr>
        <w:t xml:space="preserve"> </w:t>
      </w:r>
      <w:r w:rsidR="00794F1D">
        <w:rPr>
          <w:rFonts w:ascii="Times New Roman" w:hAnsi="Times New Roman" w:cs="Times New Roman"/>
        </w:rPr>
        <w:t xml:space="preserve">and </w:t>
      </w:r>
      <w:r w:rsidR="00C03007">
        <w:rPr>
          <w:rFonts w:ascii="Times New Roman" w:hAnsi="Times New Roman" w:cs="Times New Roman"/>
        </w:rPr>
        <w:t xml:space="preserve">its </w:t>
      </w:r>
      <w:r w:rsidR="00794F1D">
        <w:rPr>
          <w:rFonts w:ascii="Times New Roman" w:hAnsi="Times New Roman" w:cs="Times New Roman"/>
        </w:rPr>
        <w:t xml:space="preserve">variations in </w:t>
      </w:r>
      <w:r w:rsidR="000110DD">
        <w:rPr>
          <w:rFonts w:ascii="Times New Roman" w:hAnsi="Times New Roman" w:cs="Times New Roman"/>
        </w:rPr>
        <w:t xml:space="preserve">carbon and oxygen </w:t>
      </w:r>
      <w:r w:rsidR="00794F1D">
        <w:rPr>
          <w:rFonts w:ascii="Times New Roman" w:hAnsi="Times New Roman" w:cs="Times New Roman"/>
        </w:rPr>
        <w:t xml:space="preserve">stable isotope </w:t>
      </w:r>
      <w:r w:rsidR="000110DD">
        <w:rPr>
          <w:rFonts w:ascii="Times New Roman" w:hAnsi="Times New Roman" w:cs="Times New Roman"/>
        </w:rPr>
        <w:t xml:space="preserve">ratio </w:t>
      </w:r>
      <w:r w:rsidR="00794F1D">
        <w:rPr>
          <w:rFonts w:ascii="Times New Roman" w:hAnsi="Times New Roman" w:cs="Times New Roman"/>
        </w:rPr>
        <w:t>proxies</w:t>
      </w:r>
      <w:r w:rsidR="00794F1D" w:rsidRPr="0069148D">
        <w:rPr>
          <w:rFonts w:ascii="Times New Roman" w:hAnsi="Times New Roman" w:cs="Times New Roman"/>
        </w:rPr>
        <w:t xml:space="preserve"> (δ</w:t>
      </w:r>
      <w:r w:rsidR="00794F1D" w:rsidRPr="0069148D">
        <w:rPr>
          <w:rFonts w:ascii="Times New Roman" w:hAnsi="Times New Roman" w:cs="Times New Roman"/>
          <w:vertAlign w:val="superscript"/>
        </w:rPr>
        <w:t>13</w:t>
      </w:r>
      <w:r w:rsidR="00794F1D" w:rsidRPr="0069148D">
        <w:rPr>
          <w:rFonts w:ascii="Times New Roman" w:hAnsi="Times New Roman" w:cs="Times New Roman"/>
        </w:rPr>
        <w:t>C and δ</w:t>
      </w:r>
      <w:r w:rsidR="00794F1D" w:rsidRPr="0069148D">
        <w:rPr>
          <w:rFonts w:ascii="Times New Roman" w:hAnsi="Times New Roman" w:cs="Times New Roman"/>
          <w:vertAlign w:val="superscript"/>
        </w:rPr>
        <w:t>18</w:t>
      </w:r>
      <w:r w:rsidR="00794F1D" w:rsidRPr="0069148D">
        <w:rPr>
          <w:rFonts w:ascii="Times New Roman" w:hAnsi="Times New Roman" w:cs="Times New Roman"/>
        </w:rPr>
        <w:t>O</w:t>
      </w:r>
      <w:r w:rsidR="00794F1D">
        <w:rPr>
          <w:rFonts w:ascii="Times New Roman" w:hAnsi="Times New Roman" w:cs="Times New Roman"/>
        </w:rPr>
        <w:t xml:space="preserve">) </w:t>
      </w:r>
      <w:r>
        <w:rPr>
          <w:rFonts w:ascii="Times New Roman" w:hAnsi="Times New Roman" w:cs="Times New Roman"/>
        </w:rPr>
        <w:t xml:space="preserve">to </w:t>
      </w:r>
      <w:r w:rsidRPr="00B961DD">
        <w:rPr>
          <w:rFonts w:ascii="Times New Roman" w:hAnsi="Times New Roman" w:cs="Times New Roman"/>
        </w:rPr>
        <w:t>reconstruct</w:t>
      </w:r>
      <w:r w:rsidR="00794F1D">
        <w:rPr>
          <w:rFonts w:ascii="Times New Roman" w:hAnsi="Times New Roman" w:cs="Times New Roman"/>
        </w:rPr>
        <w:t xml:space="preserve"> climate changes over the Eemian to early Weichselian</w:t>
      </w:r>
      <w:r w:rsidR="003656F4">
        <w:rPr>
          <w:rFonts w:ascii="Times New Roman" w:hAnsi="Times New Roman" w:cs="Times New Roman"/>
        </w:rPr>
        <w:t>,</w:t>
      </w:r>
      <w:r w:rsidR="00C91087">
        <w:rPr>
          <w:rFonts w:ascii="Times New Roman" w:hAnsi="Times New Roman" w:cs="Times New Roman"/>
        </w:rPr>
        <w:t xml:space="preserve"> expanding towards the northwest the</w:t>
      </w:r>
      <w:r w:rsidR="00EC2EE3">
        <w:rPr>
          <w:rFonts w:ascii="Times New Roman" w:hAnsi="Times New Roman" w:cs="Times New Roman"/>
        </w:rPr>
        <w:t xml:space="preserve"> spatial coverage of LIG European speleothem records</w:t>
      </w:r>
      <w:r w:rsidRPr="00B961DD">
        <w:rPr>
          <w:rFonts w:ascii="Times New Roman" w:hAnsi="Times New Roman" w:cs="Times New Roman"/>
        </w:rPr>
        <w:t>.</w:t>
      </w:r>
      <w:r w:rsidR="0069148D">
        <w:rPr>
          <w:rFonts w:ascii="Times New Roman" w:hAnsi="Times New Roman" w:cs="Times New Roman"/>
        </w:rPr>
        <w:t xml:space="preserve"> </w:t>
      </w:r>
      <w:r w:rsidR="004A1C5A">
        <w:rPr>
          <w:rFonts w:ascii="Times New Roman" w:hAnsi="Times New Roman" w:cs="Times New Roman"/>
        </w:rPr>
        <w:t>Th</w:t>
      </w:r>
      <w:r w:rsidR="00C91087">
        <w:rPr>
          <w:rFonts w:ascii="Times New Roman" w:hAnsi="Times New Roman" w:cs="Times New Roman"/>
        </w:rPr>
        <w:t>is study relied on th</w:t>
      </w:r>
      <w:r w:rsidR="0069148D">
        <w:rPr>
          <w:rFonts w:ascii="Times New Roman" w:hAnsi="Times New Roman" w:cs="Times New Roman"/>
        </w:rPr>
        <w:t>e</w:t>
      </w:r>
      <w:r w:rsidR="004A1C5A">
        <w:rPr>
          <w:rFonts w:ascii="Times New Roman" w:hAnsi="Times New Roman" w:cs="Times New Roman"/>
        </w:rPr>
        <w:t xml:space="preserve"> speleothem</w:t>
      </w:r>
      <w:r w:rsidR="001C75B4">
        <w:rPr>
          <w:rFonts w:ascii="Times New Roman" w:hAnsi="Times New Roman" w:cs="Times New Roman"/>
        </w:rPr>
        <w:t xml:space="preserve"> </w:t>
      </w:r>
      <w:r w:rsidR="002E27CC">
        <w:rPr>
          <w:rFonts w:ascii="Times New Roman" w:hAnsi="Times New Roman" w:cs="Times New Roman"/>
        </w:rPr>
        <w:t>named</w:t>
      </w:r>
      <w:r w:rsidR="001C75B4">
        <w:rPr>
          <w:rFonts w:ascii="Times New Roman" w:hAnsi="Times New Roman" w:cs="Times New Roman"/>
        </w:rPr>
        <w:t xml:space="preserve"> ‘Han-9’</w:t>
      </w:r>
      <w:r w:rsidR="003B102D">
        <w:rPr>
          <w:rFonts w:ascii="Times New Roman" w:hAnsi="Times New Roman" w:cs="Times New Roman"/>
        </w:rPr>
        <w:t xml:space="preserve"> (Fig. 2)</w:t>
      </w:r>
      <w:r w:rsidR="001C75B4">
        <w:rPr>
          <w:rFonts w:ascii="Times New Roman" w:hAnsi="Times New Roman" w:cs="Times New Roman"/>
        </w:rPr>
        <w:t>,</w:t>
      </w:r>
      <w:r w:rsidR="004A1C5A">
        <w:rPr>
          <w:rFonts w:ascii="Times New Roman" w:hAnsi="Times New Roman" w:cs="Times New Roman"/>
        </w:rPr>
        <w:t xml:space="preserve"> </w:t>
      </w:r>
      <w:r w:rsidR="00C91087">
        <w:rPr>
          <w:rFonts w:ascii="Times New Roman" w:hAnsi="Times New Roman" w:cs="Times New Roman"/>
        </w:rPr>
        <w:t xml:space="preserve">which </w:t>
      </w:r>
      <w:r w:rsidR="004A1C5A">
        <w:rPr>
          <w:rFonts w:ascii="Times New Roman" w:hAnsi="Times New Roman" w:cs="Times New Roman"/>
        </w:rPr>
        <w:t>started growing at ~125.3</w:t>
      </w:r>
      <w:r w:rsidR="00B00167">
        <w:rPr>
          <w:rFonts w:ascii="Times New Roman" w:hAnsi="Times New Roman" w:cs="Times New Roman"/>
        </w:rPr>
        <w:t xml:space="preserve"> ±</w:t>
      </w:r>
      <w:r w:rsidR="0099361A">
        <w:rPr>
          <w:rFonts w:ascii="Times New Roman" w:hAnsi="Times New Roman" w:cs="Times New Roman"/>
        </w:rPr>
        <w:t xml:space="preserve"> </w:t>
      </w:r>
      <w:r w:rsidR="00B00167">
        <w:rPr>
          <w:rFonts w:ascii="Times New Roman" w:hAnsi="Times New Roman" w:cs="Times New Roman"/>
        </w:rPr>
        <w:t>0.6 ka</w:t>
      </w:r>
      <w:r w:rsidR="004A1C5A">
        <w:rPr>
          <w:rFonts w:ascii="Times New Roman" w:hAnsi="Times New Roman" w:cs="Times New Roman"/>
        </w:rPr>
        <w:t xml:space="preserve"> and consists of three growth phases. The first hiatus occurs between 117.3</w:t>
      </w:r>
      <w:r w:rsidR="00B00167">
        <w:rPr>
          <w:rFonts w:ascii="Times New Roman" w:hAnsi="Times New Roman" w:cs="Times New Roman"/>
        </w:rPr>
        <w:t xml:space="preserve"> ±0.5 ka</w:t>
      </w:r>
      <w:r w:rsidR="004A1C5A">
        <w:rPr>
          <w:rFonts w:ascii="Times New Roman" w:hAnsi="Times New Roman" w:cs="Times New Roman"/>
        </w:rPr>
        <w:t xml:space="preserve"> and 112.9</w:t>
      </w:r>
      <w:r w:rsidR="0069148D">
        <w:rPr>
          <w:rFonts w:ascii="Times New Roman" w:hAnsi="Times New Roman" w:cs="Times New Roman"/>
        </w:rPr>
        <w:t xml:space="preserve"> </w:t>
      </w:r>
      <w:r w:rsidR="00B00167">
        <w:rPr>
          <w:rFonts w:ascii="Times New Roman" w:hAnsi="Times New Roman" w:cs="Times New Roman"/>
        </w:rPr>
        <w:t>±</w:t>
      </w:r>
      <w:r w:rsidR="0099361A">
        <w:rPr>
          <w:rFonts w:ascii="Times New Roman" w:hAnsi="Times New Roman" w:cs="Times New Roman"/>
        </w:rPr>
        <w:t xml:space="preserve"> </w:t>
      </w:r>
      <w:r w:rsidR="00B00167">
        <w:rPr>
          <w:rFonts w:ascii="Times New Roman" w:hAnsi="Times New Roman" w:cs="Times New Roman"/>
        </w:rPr>
        <w:t xml:space="preserve">0.4 </w:t>
      </w:r>
      <w:r w:rsidR="0069148D">
        <w:rPr>
          <w:rFonts w:ascii="Times New Roman" w:hAnsi="Times New Roman" w:cs="Times New Roman"/>
        </w:rPr>
        <w:t>ka and a second hiatus starts at 106.6</w:t>
      </w:r>
      <w:r w:rsidR="00B00167">
        <w:rPr>
          <w:rFonts w:ascii="Times New Roman" w:hAnsi="Times New Roman" w:cs="Times New Roman"/>
        </w:rPr>
        <w:t xml:space="preserve"> ± 0.3 ka</w:t>
      </w:r>
      <w:r w:rsidR="0069148D">
        <w:rPr>
          <w:rFonts w:ascii="Times New Roman" w:hAnsi="Times New Roman" w:cs="Times New Roman"/>
        </w:rPr>
        <w:t xml:space="preserve">. Unfortunately, there is poor age control on the third and last growth phase, roughly lasting from ~103 to ~97 ka. </w:t>
      </w:r>
      <w:proofErr w:type="gramStart"/>
      <w:r w:rsidR="0069148D" w:rsidRPr="0069148D">
        <w:rPr>
          <w:rFonts w:ascii="Times New Roman" w:hAnsi="Times New Roman" w:cs="Times New Roman"/>
        </w:rPr>
        <w:t>δ</w:t>
      </w:r>
      <w:r w:rsidR="0069148D" w:rsidRPr="0069148D">
        <w:rPr>
          <w:rFonts w:ascii="Times New Roman" w:hAnsi="Times New Roman" w:cs="Times New Roman"/>
          <w:vertAlign w:val="superscript"/>
        </w:rPr>
        <w:t>13</w:t>
      </w:r>
      <w:r w:rsidR="0069148D" w:rsidRPr="0069148D">
        <w:rPr>
          <w:rFonts w:ascii="Times New Roman" w:hAnsi="Times New Roman" w:cs="Times New Roman"/>
        </w:rPr>
        <w:t>C</w:t>
      </w:r>
      <w:proofErr w:type="gramEnd"/>
      <w:r w:rsidR="0069148D" w:rsidRPr="0069148D">
        <w:rPr>
          <w:rFonts w:ascii="Times New Roman" w:hAnsi="Times New Roman" w:cs="Times New Roman"/>
        </w:rPr>
        <w:t xml:space="preserve"> and δ</w:t>
      </w:r>
      <w:r w:rsidR="0069148D" w:rsidRPr="0069148D">
        <w:rPr>
          <w:rFonts w:ascii="Times New Roman" w:hAnsi="Times New Roman" w:cs="Times New Roman"/>
          <w:vertAlign w:val="superscript"/>
        </w:rPr>
        <w:t>18</w:t>
      </w:r>
      <w:r w:rsidR="0069148D" w:rsidRPr="0069148D">
        <w:rPr>
          <w:rFonts w:ascii="Times New Roman" w:hAnsi="Times New Roman" w:cs="Times New Roman"/>
        </w:rPr>
        <w:t>O</w:t>
      </w:r>
      <w:r w:rsidR="0069148D">
        <w:rPr>
          <w:rFonts w:ascii="Times New Roman" w:hAnsi="Times New Roman" w:cs="Times New Roman"/>
        </w:rPr>
        <w:t xml:space="preserve"> </w:t>
      </w:r>
      <w:r w:rsidR="00C91087">
        <w:rPr>
          <w:rFonts w:ascii="Times New Roman" w:hAnsi="Times New Roman" w:cs="Times New Roman"/>
        </w:rPr>
        <w:t>of the deposited speleothem CaCO</w:t>
      </w:r>
      <w:r w:rsidR="00C91087">
        <w:rPr>
          <w:rFonts w:ascii="Times New Roman" w:hAnsi="Times New Roman" w:cs="Times New Roman"/>
          <w:vertAlign w:val="subscript"/>
        </w:rPr>
        <w:t>3</w:t>
      </w:r>
      <w:r w:rsidR="00C91087">
        <w:rPr>
          <w:rFonts w:ascii="Times New Roman" w:hAnsi="Times New Roman" w:cs="Times New Roman"/>
        </w:rPr>
        <w:t xml:space="preserve"> </w:t>
      </w:r>
      <w:r w:rsidR="0069148D">
        <w:rPr>
          <w:rFonts w:ascii="Times New Roman" w:hAnsi="Times New Roman" w:cs="Times New Roman"/>
        </w:rPr>
        <w:t>are presumed to be in equilibrium</w:t>
      </w:r>
      <w:r w:rsidR="00C91087">
        <w:rPr>
          <w:rFonts w:ascii="Times New Roman" w:hAnsi="Times New Roman" w:cs="Times New Roman"/>
        </w:rPr>
        <w:t xml:space="preserve"> with the cave drip water</w:t>
      </w:r>
      <w:r w:rsidR="0069148D">
        <w:rPr>
          <w:rFonts w:ascii="Times New Roman" w:hAnsi="Times New Roman" w:cs="Times New Roman"/>
        </w:rPr>
        <w:t xml:space="preserve">. </w:t>
      </w:r>
      <w:r w:rsidR="00C91087">
        <w:rPr>
          <w:rFonts w:ascii="Times New Roman" w:hAnsi="Times New Roman" w:cs="Times New Roman"/>
        </w:rPr>
        <w:t>T</w:t>
      </w:r>
      <w:r w:rsidR="0069148D">
        <w:rPr>
          <w:rFonts w:ascii="Times New Roman" w:hAnsi="Times New Roman" w:cs="Times New Roman"/>
        </w:rPr>
        <w:t>he amount of biogenic CO</w:t>
      </w:r>
      <w:r w:rsidR="0069148D">
        <w:rPr>
          <w:rFonts w:ascii="Times New Roman" w:hAnsi="Times New Roman" w:cs="Times New Roman"/>
          <w:vertAlign w:val="subscript"/>
        </w:rPr>
        <w:t>2</w:t>
      </w:r>
      <w:r w:rsidR="0069148D">
        <w:rPr>
          <w:rFonts w:ascii="Times New Roman" w:hAnsi="Times New Roman" w:cs="Times New Roman"/>
        </w:rPr>
        <w:t xml:space="preserve"> within the soil</w:t>
      </w:r>
      <w:r w:rsidR="003656F4">
        <w:rPr>
          <w:rFonts w:ascii="Times New Roman" w:hAnsi="Times New Roman" w:cs="Times New Roman"/>
        </w:rPr>
        <w:t xml:space="preserve"> above the cave</w:t>
      </w:r>
      <w:r w:rsidR="0069148D">
        <w:rPr>
          <w:rFonts w:ascii="Times New Roman" w:hAnsi="Times New Roman" w:cs="Times New Roman"/>
        </w:rPr>
        <w:t xml:space="preserve">, </w:t>
      </w:r>
      <w:r w:rsidR="00C91087">
        <w:rPr>
          <w:rFonts w:ascii="Times New Roman" w:hAnsi="Times New Roman" w:cs="Times New Roman"/>
        </w:rPr>
        <w:t>which</w:t>
      </w:r>
      <w:r w:rsidR="0069148D">
        <w:rPr>
          <w:rFonts w:ascii="Times New Roman" w:hAnsi="Times New Roman" w:cs="Times New Roman"/>
        </w:rPr>
        <w:t xml:space="preserve"> depend</w:t>
      </w:r>
      <w:r w:rsidR="00C91087">
        <w:rPr>
          <w:rFonts w:ascii="Times New Roman" w:hAnsi="Times New Roman" w:cs="Times New Roman"/>
        </w:rPr>
        <w:t>s</w:t>
      </w:r>
      <w:r w:rsidR="0069148D">
        <w:rPr>
          <w:rFonts w:ascii="Times New Roman" w:hAnsi="Times New Roman" w:cs="Times New Roman"/>
        </w:rPr>
        <w:t xml:space="preserve"> on the type of vegetation above the cave</w:t>
      </w:r>
      <w:r w:rsidR="00C91087">
        <w:rPr>
          <w:rFonts w:ascii="Times New Roman" w:hAnsi="Times New Roman" w:cs="Times New Roman"/>
        </w:rPr>
        <w:t xml:space="preserve">, was interpreted to control changes in speleothem </w:t>
      </w:r>
      <w:r w:rsidR="00C91087" w:rsidRPr="0069148D">
        <w:rPr>
          <w:rFonts w:ascii="Times New Roman" w:hAnsi="Times New Roman" w:cs="Times New Roman"/>
        </w:rPr>
        <w:t>δ</w:t>
      </w:r>
      <w:r w:rsidR="00C91087" w:rsidRPr="0069148D">
        <w:rPr>
          <w:rFonts w:ascii="Times New Roman" w:hAnsi="Times New Roman" w:cs="Times New Roman"/>
          <w:vertAlign w:val="superscript"/>
        </w:rPr>
        <w:t>13</w:t>
      </w:r>
      <w:r w:rsidR="00C91087" w:rsidRPr="0069148D">
        <w:rPr>
          <w:rFonts w:ascii="Times New Roman" w:hAnsi="Times New Roman" w:cs="Times New Roman"/>
        </w:rPr>
        <w:t>C</w:t>
      </w:r>
      <w:r w:rsidR="0069148D">
        <w:rPr>
          <w:rFonts w:ascii="Times New Roman" w:hAnsi="Times New Roman" w:cs="Times New Roman"/>
        </w:rPr>
        <w:t xml:space="preserve">. </w:t>
      </w:r>
      <w:r w:rsidR="00C91087">
        <w:rPr>
          <w:rFonts w:ascii="Times New Roman" w:hAnsi="Times New Roman" w:cs="Times New Roman"/>
        </w:rPr>
        <w:t>M</w:t>
      </w:r>
      <w:r w:rsidR="0069148D">
        <w:rPr>
          <w:rFonts w:ascii="Times New Roman" w:hAnsi="Times New Roman" w:cs="Times New Roman"/>
        </w:rPr>
        <w:t xml:space="preserve">ore depleted </w:t>
      </w:r>
      <w:r w:rsidR="008A7C90">
        <w:rPr>
          <w:rFonts w:ascii="Times New Roman" w:hAnsi="Times New Roman" w:cs="Times New Roman"/>
        </w:rPr>
        <w:t xml:space="preserve">speleothem </w:t>
      </w:r>
      <w:r w:rsidR="0069148D">
        <w:rPr>
          <w:rFonts w:ascii="Calibri" w:hAnsi="Calibri" w:cs="Calibri"/>
        </w:rPr>
        <w:t>δ</w:t>
      </w:r>
      <w:r w:rsidR="0069148D" w:rsidRPr="0069148D">
        <w:rPr>
          <w:rFonts w:ascii="Times New Roman" w:hAnsi="Times New Roman" w:cs="Times New Roman"/>
          <w:vertAlign w:val="superscript"/>
        </w:rPr>
        <w:t>13</w:t>
      </w:r>
      <w:r w:rsidR="0069148D">
        <w:rPr>
          <w:rFonts w:ascii="Times New Roman" w:hAnsi="Times New Roman" w:cs="Times New Roman"/>
        </w:rPr>
        <w:t xml:space="preserve">C reflects </w:t>
      </w:r>
      <w:r w:rsidR="00C91087">
        <w:rPr>
          <w:rFonts w:ascii="Times New Roman" w:hAnsi="Times New Roman" w:cs="Times New Roman"/>
        </w:rPr>
        <w:t xml:space="preserve">more active soils, resulting from a </w:t>
      </w:r>
      <w:r w:rsidR="0069148D">
        <w:rPr>
          <w:rFonts w:ascii="Times New Roman" w:hAnsi="Times New Roman" w:cs="Times New Roman"/>
        </w:rPr>
        <w:t>vegetation</w:t>
      </w:r>
      <w:r w:rsidR="00C91087">
        <w:rPr>
          <w:rFonts w:ascii="Times New Roman" w:hAnsi="Times New Roman" w:cs="Times New Roman"/>
        </w:rPr>
        <w:t xml:space="preserve"> cover</w:t>
      </w:r>
      <w:r w:rsidR="0069148D">
        <w:rPr>
          <w:rFonts w:ascii="Times New Roman" w:hAnsi="Times New Roman" w:cs="Times New Roman"/>
        </w:rPr>
        <w:t xml:space="preserve"> d</w:t>
      </w:r>
      <w:r w:rsidR="008A7C90">
        <w:rPr>
          <w:rFonts w:ascii="Times New Roman" w:hAnsi="Times New Roman" w:cs="Times New Roman"/>
        </w:rPr>
        <w:t>ominated by temperate trees while</w:t>
      </w:r>
      <w:r w:rsidR="00C91087">
        <w:rPr>
          <w:rFonts w:ascii="Times New Roman" w:hAnsi="Times New Roman" w:cs="Times New Roman"/>
        </w:rPr>
        <w:t xml:space="preserve"> more enriched</w:t>
      </w:r>
      <w:r w:rsidR="008A7C90">
        <w:rPr>
          <w:rFonts w:ascii="Times New Roman" w:hAnsi="Times New Roman" w:cs="Times New Roman"/>
        </w:rPr>
        <w:t xml:space="preserve"> </w:t>
      </w:r>
      <w:r w:rsidR="003656F4">
        <w:rPr>
          <w:rFonts w:ascii="Times New Roman" w:hAnsi="Times New Roman" w:cs="Times New Roman"/>
        </w:rPr>
        <w:t xml:space="preserve">speleothem </w:t>
      </w:r>
      <w:r w:rsidR="008A7C90">
        <w:rPr>
          <w:rFonts w:ascii="Calibri" w:hAnsi="Calibri" w:cs="Calibri"/>
        </w:rPr>
        <w:t>δ</w:t>
      </w:r>
      <w:r w:rsidR="008A7C90" w:rsidRPr="0069148D">
        <w:rPr>
          <w:rFonts w:ascii="Times New Roman" w:hAnsi="Times New Roman" w:cs="Times New Roman"/>
          <w:vertAlign w:val="superscript"/>
        </w:rPr>
        <w:t>13</w:t>
      </w:r>
      <w:r w:rsidR="008A7C90">
        <w:rPr>
          <w:rFonts w:ascii="Times New Roman" w:hAnsi="Times New Roman" w:cs="Times New Roman"/>
        </w:rPr>
        <w:t xml:space="preserve">C reflects </w:t>
      </w:r>
      <w:r w:rsidR="00C91087">
        <w:rPr>
          <w:rFonts w:ascii="Times New Roman" w:hAnsi="Times New Roman" w:cs="Times New Roman"/>
        </w:rPr>
        <w:t xml:space="preserve">lower activity due to </w:t>
      </w:r>
      <w:r w:rsidR="008A7C90">
        <w:rPr>
          <w:rFonts w:ascii="Times New Roman" w:hAnsi="Times New Roman" w:cs="Times New Roman"/>
        </w:rPr>
        <w:t xml:space="preserve">an increased presence of grass and shrub vegetation types. </w:t>
      </w:r>
      <w:r w:rsidR="007B6787">
        <w:rPr>
          <w:rFonts w:ascii="Times New Roman" w:hAnsi="Times New Roman" w:cs="Times New Roman"/>
        </w:rPr>
        <w:t xml:space="preserve">Speleothem </w:t>
      </w:r>
      <w:r w:rsidR="007B6787" w:rsidRPr="0069148D">
        <w:rPr>
          <w:rFonts w:ascii="Times New Roman" w:hAnsi="Times New Roman" w:cs="Times New Roman"/>
        </w:rPr>
        <w:t>δ</w:t>
      </w:r>
      <w:r w:rsidR="007B6787">
        <w:rPr>
          <w:rFonts w:ascii="Times New Roman" w:hAnsi="Times New Roman" w:cs="Times New Roman"/>
          <w:vertAlign w:val="superscript"/>
        </w:rPr>
        <w:t>18</w:t>
      </w:r>
      <w:r w:rsidR="007B6787">
        <w:rPr>
          <w:rFonts w:ascii="Times New Roman" w:hAnsi="Times New Roman" w:cs="Times New Roman"/>
        </w:rPr>
        <w:t xml:space="preserve">O variations are controlled by a mix of local (e.g. temperature, precipitation) processes and more regional effects (e.g. ocean source </w:t>
      </w:r>
      <w:r w:rsidR="007B6787" w:rsidRPr="0069148D">
        <w:rPr>
          <w:rFonts w:ascii="Times New Roman" w:hAnsi="Times New Roman" w:cs="Times New Roman"/>
        </w:rPr>
        <w:t>δ</w:t>
      </w:r>
      <w:r w:rsidR="007B6787">
        <w:rPr>
          <w:rFonts w:ascii="Times New Roman" w:hAnsi="Times New Roman" w:cs="Times New Roman"/>
          <w:vertAlign w:val="superscript"/>
        </w:rPr>
        <w:t>18</w:t>
      </w:r>
      <w:r w:rsidR="007B6787">
        <w:rPr>
          <w:rFonts w:ascii="Times New Roman" w:hAnsi="Times New Roman" w:cs="Times New Roman"/>
        </w:rPr>
        <w:t xml:space="preserve">O). Stable isotope time-series revealed that </w:t>
      </w:r>
      <w:r w:rsidR="001419AC">
        <w:rPr>
          <w:rFonts w:ascii="Times New Roman" w:hAnsi="Times New Roman" w:cs="Times New Roman"/>
        </w:rPr>
        <w:t xml:space="preserve">Eemian </w:t>
      </w:r>
      <w:r w:rsidR="007B6787">
        <w:rPr>
          <w:rFonts w:ascii="Times New Roman" w:hAnsi="Times New Roman" w:cs="Times New Roman"/>
        </w:rPr>
        <w:t xml:space="preserve">optimum </w:t>
      </w:r>
      <w:r w:rsidR="001419AC">
        <w:rPr>
          <w:rFonts w:ascii="Times New Roman" w:hAnsi="Times New Roman" w:cs="Times New Roman"/>
        </w:rPr>
        <w:t xml:space="preserve">climate conditions were present from </w:t>
      </w:r>
      <w:r w:rsidR="00794F1D">
        <w:rPr>
          <w:rFonts w:ascii="Times New Roman" w:hAnsi="Times New Roman" w:cs="Times New Roman"/>
        </w:rPr>
        <w:t xml:space="preserve">(at least) </w:t>
      </w:r>
      <w:r w:rsidR="001419AC">
        <w:rPr>
          <w:rFonts w:ascii="Times New Roman" w:hAnsi="Times New Roman" w:cs="Times New Roman"/>
        </w:rPr>
        <w:t xml:space="preserve">125.3 </w:t>
      </w:r>
      <w:r w:rsidR="00B00167">
        <w:rPr>
          <w:rFonts w:ascii="Times New Roman" w:hAnsi="Times New Roman" w:cs="Times New Roman"/>
        </w:rPr>
        <w:t>±</w:t>
      </w:r>
      <w:r w:rsidR="0099361A">
        <w:rPr>
          <w:rFonts w:ascii="Times New Roman" w:hAnsi="Times New Roman" w:cs="Times New Roman"/>
        </w:rPr>
        <w:t xml:space="preserve"> </w:t>
      </w:r>
      <w:r w:rsidR="00B00167">
        <w:rPr>
          <w:rFonts w:ascii="Times New Roman" w:hAnsi="Times New Roman" w:cs="Times New Roman"/>
        </w:rPr>
        <w:t xml:space="preserve">0.6 </w:t>
      </w:r>
      <w:r w:rsidR="001419AC">
        <w:rPr>
          <w:rFonts w:ascii="Times New Roman" w:hAnsi="Times New Roman" w:cs="Times New Roman"/>
        </w:rPr>
        <w:t xml:space="preserve">ka. Yet, </w:t>
      </w:r>
      <w:r w:rsidR="00B00167">
        <w:rPr>
          <w:rFonts w:ascii="Times New Roman" w:hAnsi="Times New Roman" w:cs="Times New Roman"/>
        </w:rPr>
        <w:t>between</w:t>
      </w:r>
      <w:r w:rsidR="001419AC">
        <w:rPr>
          <w:rFonts w:ascii="Times New Roman" w:hAnsi="Times New Roman" w:cs="Times New Roman"/>
        </w:rPr>
        <w:t xml:space="preserve"> 117.</w:t>
      </w:r>
      <w:r w:rsidR="00B00167">
        <w:rPr>
          <w:rFonts w:ascii="Times New Roman" w:hAnsi="Times New Roman" w:cs="Times New Roman"/>
        </w:rPr>
        <w:t>5 ±</w:t>
      </w:r>
      <w:r w:rsidR="0099361A">
        <w:rPr>
          <w:rFonts w:ascii="Times New Roman" w:hAnsi="Times New Roman" w:cs="Times New Roman"/>
        </w:rPr>
        <w:t xml:space="preserve"> </w:t>
      </w:r>
      <w:r w:rsidR="00B00167">
        <w:rPr>
          <w:rFonts w:ascii="Times New Roman" w:hAnsi="Times New Roman" w:cs="Times New Roman"/>
        </w:rPr>
        <w:t>0.5</w:t>
      </w:r>
      <w:r w:rsidR="001419AC">
        <w:rPr>
          <w:rFonts w:ascii="Times New Roman" w:hAnsi="Times New Roman" w:cs="Times New Roman"/>
        </w:rPr>
        <w:t xml:space="preserve"> ka</w:t>
      </w:r>
      <w:r w:rsidR="00B00167">
        <w:rPr>
          <w:rFonts w:ascii="Times New Roman" w:hAnsi="Times New Roman" w:cs="Times New Roman"/>
        </w:rPr>
        <w:t xml:space="preserve"> and 117.3 ±</w:t>
      </w:r>
      <w:r w:rsidR="0099361A">
        <w:rPr>
          <w:rFonts w:ascii="Times New Roman" w:hAnsi="Times New Roman" w:cs="Times New Roman"/>
        </w:rPr>
        <w:t xml:space="preserve"> </w:t>
      </w:r>
      <w:r w:rsidR="00B00167">
        <w:rPr>
          <w:rFonts w:ascii="Times New Roman" w:hAnsi="Times New Roman" w:cs="Times New Roman"/>
        </w:rPr>
        <w:t>0.5 ka</w:t>
      </w:r>
      <w:r w:rsidR="003656F4">
        <w:rPr>
          <w:rFonts w:ascii="Times New Roman" w:hAnsi="Times New Roman" w:cs="Times New Roman"/>
        </w:rPr>
        <w:t>,</w:t>
      </w:r>
      <w:r w:rsidR="001419AC">
        <w:rPr>
          <w:rFonts w:ascii="Times New Roman" w:hAnsi="Times New Roman" w:cs="Times New Roman"/>
        </w:rPr>
        <w:t xml:space="preserve"> a severe increase in </w:t>
      </w:r>
      <w:r w:rsidR="001419AC">
        <w:rPr>
          <w:rFonts w:ascii="Calibri" w:hAnsi="Calibri" w:cs="Calibri"/>
        </w:rPr>
        <w:t>δ</w:t>
      </w:r>
      <w:r w:rsidR="001419AC" w:rsidRPr="0069148D">
        <w:rPr>
          <w:rFonts w:ascii="Times New Roman" w:hAnsi="Times New Roman" w:cs="Times New Roman"/>
          <w:vertAlign w:val="superscript"/>
        </w:rPr>
        <w:t>13</w:t>
      </w:r>
      <w:r w:rsidR="002E27CC">
        <w:rPr>
          <w:rFonts w:ascii="Times New Roman" w:hAnsi="Times New Roman" w:cs="Times New Roman"/>
        </w:rPr>
        <w:t xml:space="preserve">C </w:t>
      </w:r>
      <w:r w:rsidR="00217461">
        <w:rPr>
          <w:rFonts w:ascii="Times New Roman" w:hAnsi="Times New Roman" w:cs="Times New Roman"/>
        </w:rPr>
        <w:t>(approximately 4</w:t>
      </w:r>
      <w:r w:rsidR="003E6A72">
        <w:rPr>
          <w:rFonts w:ascii="Times New Roman" w:hAnsi="Times New Roman" w:cs="Times New Roman"/>
        </w:rPr>
        <w:t xml:space="preserve"> </w:t>
      </w:r>
      <w:r w:rsidR="003E6A72">
        <w:rPr>
          <w:rFonts w:ascii="Calibri" w:hAnsi="Calibri" w:cs="Calibri"/>
        </w:rPr>
        <w:t>‰)</w:t>
      </w:r>
      <w:r w:rsidR="003E6A72">
        <w:rPr>
          <w:rFonts w:ascii="Times New Roman" w:hAnsi="Times New Roman" w:cs="Times New Roman"/>
        </w:rPr>
        <w:t xml:space="preserve"> </w:t>
      </w:r>
      <w:r w:rsidR="002E27CC">
        <w:rPr>
          <w:rFonts w:ascii="Times New Roman" w:hAnsi="Times New Roman" w:cs="Times New Roman"/>
        </w:rPr>
        <w:t>evidences a rapid change in</w:t>
      </w:r>
      <w:r w:rsidR="001419AC">
        <w:rPr>
          <w:rFonts w:ascii="Times New Roman" w:hAnsi="Times New Roman" w:cs="Times New Roman"/>
        </w:rPr>
        <w:t xml:space="preserve"> vegetation</w:t>
      </w:r>
      <w:r w:rsidR="002E27CC">
        <w:rPr>
          <w:rFonts w:ascii="Times New Roman" w:hAnsi="Times New Roman" w:cs="Times New Roman"/>
        </w:rPr>
        <w:t xml:space="preserve"> assembly above the cave</w:t>
      </w:r>
      <w:r w:rsidR="001419AC">
        <w:rPr>
          <w:rFonts w:ascii="Times New Roman" w:hAnsi="Times New Roman" w:cs="Times New Roman"/>
        </w:rPr>
        <w:t xml:space="preserve">. This change in vegetation </w:t>
      </w:r>
      <w:r w:rsidR="00221055">
        <w:rPr>
          <w:rFonts w:ascii="Times New Roman" w:hAnsi="Times New Roman" w:cs="Times New Roman"/>
        </w:rPr>
        <w:t>occurs simultaneously</w:t>
      </w:r>
      <w:r w:rsidR="001419AC">
        <w:rPr>
          <w:rFonts w:ascii="Times New Roman" w:hAnsi="Times New Roman" w:cs="Times New Roman"/>
        </w:rPr>
        <w:t xml:space="preserve"> </w:t>
      </w:r>
      <w:r w:rsidR="003E6A72">
        <w:rPr>
          <w:rFonts w:ascii="Times New Roman" w:hAnsi="Times New Roman" w:cs="Times New Roman"/>
        </w:rPr>
        <w:t>as</w:t>
      </w:r>
      <w:r w:rsidR="001419AC">
        <w:rPr>
          <w:rFonts w:ascii="Times New Roman" w:hAnsi="Times New Roman" w:cs="Times New Roman"/>
        </w:rPr>
        <w:t xml:space="preserve"> the Late Eemian Aridity Pulse (LEAP), a short-lasting (~0.4 ka) dry event </w:t>
      </w:r>
      <w:r w:rsidR="003656F4">
        <w:rPr>
          <w:rFonts w:ascii="Times New Roman" w:hAnsi="Times New Roman" w:cs="Times New Roman"/>
        </w:rPr>
        <w:t>at 118 ±</w:t>
      </w:r>
      <w:r w:rsidR="0099361A">
        <w:rPr>
          <w:rFonts w:ascii="Times New Roman" w:hAnsi="Times New Roman" w:cs="Times New Roman"/>
        </w:rPr>
        <w:t xml:space="preserve"> </w:t>
      </w:r>
      <w:r w:rsidR="003656F4">
        <w:rPr>
          <w:rFonts w:ascii="Times New Roman" w:hAnsi="Times New Roman" w:cs="Times New Roman"/>
        </w:rPr>
        <w:t xml:space="preserve">1 ka </w:t>
      </w:r>
      <w:r w:rsidR="00794F1D">
        <w:rPr>
          <w:rFonts w:ascii="Times New Roman" w:hAnsi="Times New Roman" w:cs="Times New Roman"/>
        </w:rPr>
        <w:t>described</w:t>
      </w:r>
      <w:r w:rsidR="001419AC">
        <w:rPr>
          <w:rFonts w:ascii="Times New Roman" w:hAnsi="Times New Roman" w:cs="Times New Roman"/>
        </w:rPr>
        <w:t xml:space="preserve"> by Sirocko et al. (2005) in</w:t>
      </w:r>
      <w:r w:rsidR="003656F4">
        <w:rPr>
          <w:rFonts w:ascii="Times New Roman" w:hAnsi="Times New Roman" w:cs="Times New Roman"/>
        </w:rPr>
        <w:t xml:space="preserve"> the ELSA vegetation record,</w:t>
      </w:r>
      <w:r w:rsidR="001419AC">
        <w:rPr>
          <w:rFonts w:ascii="Times New Roman" w:hAnsi="Times New Roman" w:cs="Times New Roman"/>
        </w:rPr>
        <w:t xml:space="preserve"> </w:t>
      </w:r>
      <w:r w:rsidR="003656F4">
        <w:rPr>
          <w:rFonts w:ascii="Times New Roman" w:hAnsi="Times New Roman" w:cs="Times New Roman"/>
        </w:rPr>
        <w:t xml:space="preserve">constructed with </w:t>
      </w:r>
      <w:r w:rsidR="001419AC">
        <w:rPr>
          <w:rFonts w:ascii="Times New Roman" w:hAnsi="Times New Roman" w:cs="Times New Roman"/>
        </w:rPr>
        <w:t>pollen records</w:t>
      </w:r>
      <w:r w:rsidR="00794F1D">
        <w:rPr>
          <w:rFonts w:ascii="Times New Roman" w:hAnsi="Times New Roman" w:cs="Times New Roman"/>
        </w:rPr>
        <w:t xml:space="preserve"> from Eifel maar sediments (Germany)</w:t>
      </w:r>
      <w:r w:rsidR="001419AC">
        <w:rPr>
          <w:rFonts w:ascii="Times New Roman" w:hAnsi="Times New Roman" w:cs="Times New Roman"/>
        </w:rPr>
        <w:t>.</w:t>
      </w:r>
      <w:r w:rsidR="003E6A72">
        <w:rPr>
          <w:rFonts w:ascii="Times New Roman" w:hAnsi="Times New Roman" w:cs="Times New Roman"/>
        </w:rPr>
        <w:t xml:space="preserve"> Therefore, the observed changes in Han-9 </w:t>
      </w:r>
      <w:r w:rsidR="003E6A72">
        <w:rPr>
          <w:rFonts w:ascii="Calibri" w:hAnsi="Calibri" w:cs="Calibri"/>
        </w:rPr>
        <w:t>δ</w:t>
      </w:r>
      <w:r w:rsidR="003E6A72" w:rsidRPr="0069148D">
        <w:rPr>
          <w:rFonts w:ascii="Times New Roman" w:hAnsi="Times New Roman" w:cs="Times New Roman"/>
          <w:vertAlign w:val="superscript"/>
        </w:rPr>
        <w:t>13</w:t>
      </w:r>
      <w:r w:rsidR="003E6A72">
        <w:rPr>
          <w:rFonts w:ascii="Times New Roman" w:hAnsi="Times New Roman" w:cs="Times New Roman"/>
        </w:rPr>
        <w:t xml:space="preserve">C are interpreted to represent the same climate event as the LEAP in the </w:t>
      </w:r>
      <w:r w:rsidR="003656F4">
        <w:rPr>
          <w:rFonts w:ascii="Times New Roman" w:hAnsi="Times New Roman" w:cs="Times New Roman"/>
        </w:rPr>
        <w:t>ELSA vegetation record</w:t>
      </w:r>
      <w:r w:rsidR="003E6A72">
        <w:rPr>
          <w:rFonts w:ascii="Times New Roman" w:hAnsi="Times New Roman" w:cs="Times New Roman"/>
        </w:rPr>
        <w:t>.</w:t>
      </w:r>
      <w:r w:rsidR="001419AC">
        <w:rPr>
          <w:rFonts w:ascii="Times New Roman" w:hAnsi="Times New Roman" w:cs="Times New Roman"/>
        </w:rPr>
        <w:t xml:space="preserve"> </w:t>
      </w:r>
      <w:r w:rsidR="003656F4">
        <w:rPr>
          <w:rFonts w:ascii="Times New Roman" w:hAnsi="Times New Roman" w:cs="Times New Roman"/>
        </w:rPr>
        <w:t>A s</w:t>
      </w:r>
      <w:r w:rsidR="00EA533C">
        <w:rPr>
          <w:rFonts w:ascii="Times New Roman" w:hAnsi="Times New Roman" w:cs="Times New Roman"/>
        </w:rPr>
        <w:t xml:space="preserve">imilar climatic excursion </w:t>
      </w:r>
      <w:r w:rsidR="003656F4">
        <w:rPr>
          <w:rFonts w:ascii="Times New Roman" w:hAnsi="Times New Roman" w:cs="Times New Roman"/>
        </w:rPr>
        <w:t>was described from</w:t>
      </w:r>
      <w:r w:rsidR="001419AC">
        <w:rPr>
          <w:rFonts w:ascii="Times New Roman" w:hAnsi="Times New Roman" w:cs="Times New Roman"/>
        </w:rPr>
        <w:t xml:space="preserve"> high-resolution marine records from the North Atlantic</w:t>
      </w:r>
      <w:r w:rsidR="00EA533C">
        <w:rPr>
          <w:rFonts w:ascii="Times New Roman" w:hAnsi="Times New Roman" w:cs="Times New Roman"/>
        </w:rPr>
        <w:t>:</w:t>
      </w:r>
      <w:r w:rsidR="001419AC">
        <w:rPr>
          <w:rFonts w:ascii="Times New Roman" w:hAnsi="Times New Roman" w:cs="Times New Roman"/>
        </w:rPr>
        <w:t xml:space="preserve"> </w:t>
      </w:r>
      <w:r w:rsidR="00EA533C">
        <w:rPr>
          <w:rFonts w:ascii="Times New Roman" w:hAnsi="Times New Roman" w:cs="Times New Roman"/>
        </w:rPr>
        <w:t>1</w:t>
      </w:r>
      <w:r w:rsidR="001419AC">
        <w:rPr>
          <w:rFonts w:ascii="Times New Roman" w:hAnsi="Times New Roman" w:cs="Times New Roman"/>
        </w:rPr>
        <w:t xml:space="preserve">) </w:t>
      </w:r>
      <w:r w:rsidR="00EA533C">
        <w:rPr>
          <w:rFonts w:ascii="Times New Roman" w:hAnsi="Times New Roman" w:cs="Times New Roman"/>
        </w:rPr>
        <w:t xml:space="preserve">a </w:t>
      </w:r>
      <w:r w:rsidR="001419AC">
        <w:rPr>
          <w:rFonts w:ascii="Times New Roman" w:hAnsi="Times New Roman" w:cs="Times New Roman"/>
        </w:rPr>
        <w:t>decrease in North Atlantic Deep Water (NADW) formation at 116.8 ka (</w:t>
      </w:r>
      <w:proofErr w:type="spellStart"/>
      <w:r w:rsidR="001419AC">
        <w:rPr>
          <w:rFonts w:ascii="Times New Roman" w:hAnsi="Times New Roman" w:cs="Times New Roman"/>
        </w:rPr>
        <w:t>Galaassen</w:t>
      </w:r>
      <w:proofErr w:type="spellEnd"/>
      <w:r w:rsidR="001419AC">
        <w:rPr>
          <w:rFonts w:ascii="Times New Roman" w:hAnsi="Times New Roman" w:cs="Times New Roman"/>
        </w:rPr>
        <w:t xml:space="preserve"> et al., 2014) </w:t>
      </w:r>
      <w:r w:rsidR="00EA533C">
        <w:rPr>
          <w:rFonts w:ascii="Times New Roman" w:hAnsi="Times New Roman" w:cs="Times New Roman"/>
        </w:rPr>
        <w:t>and 2) a d</w:t>
      </w:r>
      <w:r w:rsidR="00C91087">
        <w:rPr>
          <w:rFonts w:ascii="Times New Roman" w:hAnsi="Times New Roman" w:cs="Times New Roman"/>
        </w:rPr>
        <w:t>rop</w:t>
      </w:r>
      <w:r w:rsidR="00EA533C">
        <w:rPr>
          <w:rFonts w:ascii="Times New Roman" w:hAnsi="Times New Roman" w:cs="Times New Roman"/>
        </w:rPr>
        <w:t xml:space="preserve"> in sea surface temperature with a simultaneous increase in ice rafted debris, suggesting Greenland ice-sheet growth, dated at 117 ka (</w:t>
      </w:r>
      <w:r w:rsidR="00D424E4">
        <w:rPr>
          <w:rFonts w:ascii="Times New Roman" w:hAnsi="Times New Roman" w:cs="Times New Roman"/>
        </w:rPr>
        <w:fldChar w:fldCharType="begin">
          <w:fldData xml:space="preserve">PEVuZE5vdGU+PENpdGUgRXhjbHVkZUF1dGg9IjEiIEV4Y2x1ZGVZZWFyPSIxIj48QXV0aG9yPkly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=
</w:fldData>
        </w:fldChar>
      </w:r>
      <w:r w:rsidR="00D424E4">
        <w:rPr>
          <w:rFonts w:ascii="Times New Roman" w:hAnsi="Times New Roman" w:cs="Times New Roman"/>
        </w:rPr>
        <w:instrText xml:space="preserve"> ADDIN EN.CITE </w:instrText>
      </w:r>
      <w:r w:rsidR="00D424E4">
        <w:rPr>
          <w:rFonts w:ascii="Times New Roman" w:hAnsi="Times New Roman" w:cs="Times New Roman"/>
        </w:rPr>
        <w:fldChar w:fldCharType="begin">
          <w:fldData xml:space="preserve">PEVuZE5vdGU+PENpdGUgRXhjbHVkZUF1dGg9IjEiIEV4Y2x1ZGVZZWFyPSIxIj48QXV0aG9yPkly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=
</w:fldData>
        </w:fldChar>
      </w:r>
      <w:r w:rsidR="00D424E4">
        <w:rPr>
          <w:rFonts w:ascii="Times New Roman" w:hAnsi="Times New Roman" w:cs="Times New Roman"/>
        </w:rPr>
        <w:instrText xml:space="preserve"> ADDIN EN.CITE.DATA </w:instrText>
      </w:r>
      <w:r w:rsidR="00D424E4">
        <w:rPr>
          <w:rFonts w:ascii="Times New Roman" w:hAnsi="Times New Roman" w:cs="Times New Roman"/>
        </w:rPr>
      </w:r>
      <w:r w:rsidR="00D424E4">
        <w:rPr>
          <w:rFonts w:ascii="Times New Roman" w:hAnsi="Times New Roman" w:cs="Times New Roman"/>
        </w:rPr>
        <w:fldChar w:fldCharType="end"/>
      </w:r>
      <w:r w:rsidR="00D424E4">
        <w:rPr>
          <w:rFonts w:ascii="Times New Roman" w:hAnsi="Times New Roman" w:cs="Times New Roman"/>
        </w:rPr>
        <w:fldChar w:fldCharType="separate"/>
      </w:r>
      <w:r w:rsidR="00D424E4">
        <w:rPr>
          <w:rFonts w:ascii="Times New Roman" w:hAnsi="Times New Roman" w:cs="Times New Roman"/>
        </w:rPr>
        <w:fldChar w:fldCharType="end"/>
      </w:r>
      <w:r w:rsidR="00EA533C">
        <w:rPr>
          <w:rFonts w:ascii="Times New Roman" w:hAnsi="Times New Roman" w:cs="Times New Roman"/>
        </w:rPr>
        <w:t>Irvali et al., 2014; 2016). The presence of these events in the North Atlantic realm suggests a more global signature of th</w:t>
      </w:r>
      <w:r w:rsidR="003656F4">
        <w:rPr>
          <w:rFonts w:ascii="Times New Roman" w:hAnsi="Times New Roman" w:cs="Times New Roman"/>
        </w:rPr>
        <w:t xml:space="preserve">is </w:t>
      </w:r>
      <w:r w:rsidR="003E6A72">
        <w:rPr>
          <w:rFonts w:ascii="Times New Roman" w:hAnsi="Times New Roman" w:cs="Times New Roman"/>
        </w:rPr>
        <w:t xml:space="preserve">event </w:t>
      </w:r>
      <w:r w:rsidR="00EA533C">
        <w:rPr>
          <w:rFonts w:ascii="Times New Roman" w:hAnsi="Times New Roman" w:cs="Times New Roman"/>
        </w:rPr>
        <w:t>than previously assumed.</w:t>
      </w:r>
      <w:r w:rsidR="00426C97">
        <w:rPr>
          <w:rFonts w:ascii="Times New Roman" w:hAnsi="Times New Roman" w:cs="Times New Roman"/>
        </w:rPr>
        <w:t xml:space="preserve"> In this perspective, Han-9 provided the first indepe</w:t>
      </w:r>
      <w:r w:rsidR="001C75B4">
        <w:rPr>
          <w:rFonts w:ascii="Times New Roman" w:hAnsi="Times New Roman" w:cs="Times New Roman"/>
        </w:rPr>
        <w:t xml:space="preserve">ndent chronology for the </w:t>
      </w:r>
      <w:r w:rsidR="003E6A72">
        <w:rPr>
          <w:rFonts w:ascii="Times New Roman" w:hAnsi="Times New Roman" w:cs="Times New Roman"/>
        </w:rPr>
        <w:t>event</w:t>
      </w:r>
      <w:r w:rsidR="001C75B4">
        <w:rPr>
          <w:rFonts w:ascii="Times New Roman" w:hAnsi="Times New Roman" w:cs="Times New Roman"/>
        </w:rPr>
        <w:t>,</w:t>
      </w:r>
      <w:r w:rsidR="00C91087">
        <w:rPr>
          <w:rFonts w:ascii="Times New Roman" w:hAnsi="Times New Roman" w:cs="Times New Roman"/>
        </w:rPr>
        <w:t xml:space="preserve"> i.e. 117.5 ±</w:t>
      </w:r>
      <w:r w:rsidR="0099361A">
        <w:rPr>
          <w:rFonts w:ascii="Times New Roman" w:hAnsi="Times New Roman" w:cs="Times New Roman"/>
        </w:rPr>
        <w:t xml:space="preserve"> </w:t>
      </w:r>
      <w:r w:rsidR="00C91087">
        <w:rPr>
          <w:rFonts w:ascii="Times New Roman" w:hAnsi="Times New Roman" w:cs="Times New Roman"/>
        </w:rPr>
        <w:t>0.5 ka,</w:t>
      </w:r>
      <w:r w:rsidR="001C75B4">
        <w:rPr>
          <w:rFonts w:ascii="Times New Roman" w:hAnsi="Times New Roman" w:cs="Times New Roman"/>
        </w:rPr>
        <w:t xml:space="preserve"> occurring right at the time were the glacial inception is expected in northwestern Europe.</w:t>
      </w:r>
      <w:r w:rsidR="00C94D81">
        <w:rPr>
          <w:rFonts w:ascii="Times New Roman" w:hAnsi="Times New Roman" w:cs="Times New Roman"/>
        </w:rPr>
        <w:t xml:space="preserve"> Han-9 stopped</w:t>
      </w:r>
      <w:r w:rsidR="0064140E">
        <w:rPr>
          <w:rFonts w:ascii="Times New Roman" w:hAnsi="Times New Roman" w:cs="Times New Roman"/>
        </w:rPr>
        <w:t xml:space="preserve"> growing</w:t>
      </w:r>
      <w:r w:rsidR="00C94D81">
        <w:rPr>
          <w:rFonts w:ascii="Times New Roman" w:hAnsi="Times New Roman" w:cs="Times New Roman"/>
        </w:rPr>
        <w:t xml:space="preserve"> during </w:t>
      </w:r>
      <w:r w:rsidR="001C75B4">
        <w:rPr>
          <w:rFonts w:ascii="Times New Roman" w:hAnsi="Times New Roman" w:cs="Times New Roman"/>
        </w:rPr>
        <w:t xml:space="preserve">or shortly after </w:t>
      </w:r>
      <w:r w:rsidR="00C94D81">
        <w:rPr>
          <w:rFonts w:ascii="Times New Roman" w:hAnsi="Times New Roman" w:cs="Times New Roman"/>
        </w:rPr>
        <w:t xml:space="preserve">the </w:t>
      </w:r>
      <w:r w:rsidR="003E6A72">
        <w:rPr>
          <w:rFonts w:ascii="Times New Roman" w:hAnsi="Times New Roman" w:cs="Times New Roman"/>
        </w:rPr>
        <w:t>event</w:t>
      </w:r>
      <w:r w:rsidR="001C75B4">
        <w:rPr>
          <w:rFonts w:ascii="Times New Roman" w:hAnsi="Times New Roman" w:cs="Times New Roman"/>
        </w:rPr>
        <w:t xml:space="preserve"> </w:t>
      </w:r>
      <w:r w:rsidR="0064140E">
        <w:rPr>
          <w:rFonts w:ascii="Times New Roman" w:hAnsi="Times New Roman" w:cs="Times New Roman"/>
        </w:rPr>
        <w:t xml:space="preserve">making it </w:t>
      </w:r>
      <w:r w:rsidR="00C91087">
        <w:rPr>
          <w:rFonts w:ascii="Times New Roman" w:hAnsi="Times New Roman" w:cs="Times New Roman"/>
        </w:rPr>
        <w:t xml:space="preserve">impossible </w:t>
      </w:r>
      <w:r w:rsidR="0064140E">
        <w:rPr>
          <w:rFonts w:ascii="Times New Roman" w:hAnsi="Times New Roman" w:cs="Times New Roman"/>
        </w:rPr>
        <w:t>to place this event within the context of the last glacial inception</w:t>
      </w:r>
      <w:r w:rsidR="00C94D81">
        <w:rPr>
          <w:rFonts w:ascii="Times New Roman" w:hAnsi="Times New Roman" w:cs="Times New Roman"/>
        </w:rPr>
        <w:t xml:space="preserve">.  </w:t>
      </w:r>
    </w:p>
    <w:p w14:paraId="71FA6DCA" w14:textId="0458EC88" w:rsidR="00D92E69" w:rsidRPr="00C10782" w:rsidRDefault="00D80DD6" w:rsidP="00CB1963">
      <w:pPr>
        <w:spacing w:line="360" w:lineRule="auto"/>
        <w:ind w:firstLine="720"/>
        <w:jc w:val="both"/>
        <w:rPr>
          <w:rFonts w:ascii="Times New Roman" w:hAnsi="Times New Roman" w:cs="Times New Roman"/>
        </w:rPr>
      </w:pPr>
      <w:r>
        <w:rPr>
          <w:rFonts w:ascii="Times New Roman" w:hAnsi="Times New Roman" w:cs="Times New Roman"/>
        </w:rPr>
        <w:lastRenderedPageBreak/>
        <w:t>This study expands t</w:t>
      </w:r>
      <w:r w:rsidR="00794F1D">
        <w:rPr>
          <w:rFonts w:ascii="Times New Roman" w:hAnsi="Times New Roman" w:cs="Times New Roman"/>
        </w:rPr>
        <w:t xml:space="preserve">he last interglacial to early glacial Belgian speleothem dataset </w:t>
      </w:r>
      <w:r>
        <w:rPr>
          <w:rFonts w:ascii="Times New Roman" w:hAnsi="Times New Roman" w:cs="Times New Roman"/>
        </w:rPr>
        <w:t>(</w:t>
      </w:r>
      <w:r w:rsidR="002E27CC">
        <w:rPr>
          <w:rFonts w:ascii="Times New Roman" w:hAnsi="Times New Roman" w:cs="Times New Roman"/>
        </w:rPr>
        <w:t>Han-9</w:t>
      </w:r>
      <w:r>
        <w:rPr>
          <w:rFonts w:ascii="Times New Roman" w:hAnsi="Times New Roman" w:cs="Times New Roman"/>
        </w:rPr>
        <w:t>)</w:t>
      </w:r>
      <w:r w:rsidR="002E27CC">
        <w:rPr>
          <w:rFonts w:ascii="Times New Roman" w:hAnsi="Times New Roman" w:cs="Times New Roman"/>
        </w:rPr>
        <w:t xml:space="preserve"> </w:t>
      </w:r>
      <w:r w:rsidR="00794F1D">
        <w:rPr>
          <w:rFonts w:ascii="Times New Roman" w:hAnsi="Times New Roman" w:cs="Times New Roman"/>
        </w:rPr>
        <w:t xml:space="preserve">with </w:t>
      </w:r>
      <w:r w:rsidR="001C75B4">
        <w:rPr>
          <w:rFonts w:ascii="Times New Roman" w:hAnsi="Times New Roman" w:cs="Times New Roman"/>
        </w:rPr>
        <w:t>two</w:t>
      </w:r>
      <w:r w:rsidR="00794F1D">
        <w:rPr>
          <w:rFonts w:ascii="Times New Roman" w:hAnsi="Times New Roman" w:cs="Times New Roman"/>
        </w:rPr>
        <w:t xml:space="preserve"> additional speleothem records</w:t>
      </w:r>
      <w:r w:rsidR="00434181">
        <w:rPr>
          <w:rFonts w:ascii="Times New Roman" w:hAnsi="Times New Roman" w:cs="Times New Roman"/>
        </w:rPr>
        <w:t xml:space="preserve">, one from the same cave and </w:t>
      </w:r>
      <w:r w:rsidR="003E6A72">
        <w:rPr>
          <w:rFonts w:ascii="Times New Roman" w:hAnsi="Times New Roman" w:cs="Times New Roman"/>
        </w:rPr>
        <w:t>another</w:t>
      </w:r>
      <w:r w:rsidR="00434181">
        <w:rPr>
          <w:rFonts w:ascii="Times New Roman" w:hAnsi="Times New Roman" w:cs="Times New Roman"/>
        </w:rPr>
        <w:t xml:space="preserve"> </w:t>
      </w:r>
      <w:r w:rsidR="003E6A72">
        <w:rPr>
          <w:rFonts w:ascii="Times New Roman" w:hAnsi="Times New Roman" w:cs="Times New Roman"/>
        </w:rPr>
        <w:t xml:space="preserve">from a second </w:t>
      </w:r>
      <w:r w:rsidR="00444CAB">
        <w:rPr>
          <w:rFonts w:ascii="Times New Roman" w:hAnsi="Times New Roman" w:cs="Times New Roman"/>
        </w:rPr>
        <w:t xml:space="preserve">cave </w:t>
      </w:r>
      <w:r w:rsidR="003E6A72">
        <w:rPr>
          <w:rFonts w:ascii="Times New Roman" w:hAnsi="Times New Roman" w:cs="Times New Roman"/>
        </w:rPr>
        <w:t>~</w:t>
      </w:r>
      <w:r w:rsidR="00444CAB">
        <w:rPr>
          <w:rFonts w:ascii="Times New Roman" w:hAnsi="Times New Roman" w:cs="Times New Roman"/>
        </w:rPr>
        <w:t>20</w:t>
      </w:r>
      <w:r w:rsidR="003E6A72">
        <w:rPr>
          <w:rFonts w:ascii="Times New Roman" w:hAnsi="Times New Roman" w:cs="Times New Roman"/>
        </w:rPr>
        <w:t xml:space="preserve"> </w:t>
      </w:r>
      <w:r w:rsidR="00444CAB">
        <w:rPr>
          <w:rFonts w:ascii="Times New Roman" w:hAnsi="Times New Roman" w:cs="Times New Roman"/>
        </w:rPr>
        <w:t>km  away</w:t>
      </w:r>
      <w:r w:rsidR="00794F1D">
        <w:rPr>
          <w:rFonts w:ascii="Times New Roman" w:hAnsi="Times New Roman" w:cs="Times New Roman"/>
        </w:rPr>
        <w:t xml:space="preserve">. This </w:t>
      </w:r>
      <w:r>
        <w:rPr>
          <w:rFonts w:ascii="Times New Roman" w:hAnsi="Times New Roman" w:cs="Times New Roman"/>
        </w:rPr>
        <w:t xml:space="preserve">additional dataset </w:t>
      </w:r>
      <w:r w:rsidR="00794F1D">
        <w:rPr>
          <w:rFonts w:ascii="Times New Roman" w:hAnsi="Times New Roman" w:cs="Times New Roman"/>
        </w:rPr>
        <w:t xml:space="preserve">allows to test whether the observed changes in the Han-9 proxies </w:t>
      </w:r>
      <w:r w:rsidR="00444CAB">
        <w:rPr>
          <w:rFonts w:ascii="Times New Roman" w:hAnsi="Times New Roman" w:cs="Times New Roman"/>
        </w:rPr>
        <w:t xml:space="preserve">are reproducible in </w:t>
      </w:r>
      <w:r w:rsidR="003E6A72">
        <w:rPr>
          <w:rFonts w:ascii="Times New Roman" w:hAnsi="Times New Roman" w:cs="Times New Roman"/>
        </w:rPr>
        <w:t xml:space="preserve">other </w:t>
      </w:r>
      <w:r w:rsidR="00444CAB">
        <w:rPr>
          <w:rFonts w:ascii="Times New Roman" w:hAnsi="Times New Roman" w:cs="Times New Roman"/>
        </w:rPr>
        <w:t>speleothems on a regional scale</w:t>
      </w:r>
      <w:r w:rsidR="00327314">
        <w:rPr>
          <w:rFonts w:ascii="Times New Roman" w:hAnsi="Times New Roman" w:cs="Times New Roman"/>
        </w:rPr>
        <w:t xml:space="preserve"> and thus induced by regional paleoclimate changes</w:t>
      </w:r>
      <w:r w:rsidR="00794F1D">
        <w:rPr>
          <w:rFonts w:ascii="Times New Roman" w:hAnsi="Times New Roman" w:cs="Times New Roman"/>
        </w:rPr>
        <w:t xml:space="preserve">. </w:t>
      </w:r>
      <w:r w:rsidR="0064140E">
        <w:rPr>
          <w:rFonts w:ascii="Times New Roman" w:hAnsi="Times New Roman" w:cs="Times New Roman"/>
        </w:rPr>
        <w:t>Additionally,</w:t>
      </w:r>
      <w:r w:rsidR="00794F1D">
        <w:rPr>
          <w:rFonts w:ascii="Times New Roman" w:hAnsi="Times New Roman" w:cs="Times New Roman"/>
        </w:rPr>
        <w:t xml:space="preserve"> implement</w:t>
      </w:r>
      <w:r w:rsidR="001C75B4">
        <w:rPr>
          <w:rFonts w:ascii="Times New Roman" w:hAnsi="Times New Roman" w:cs="Times New Roman"/>
        </w:rPr>
        <w:t>ing</w:t>
      </w:r>
      <w:r w:rsidR="00794F1D">
        <w:rPr>
          <w:rFonts w:ascii="Times New Roman" w:hAnsi="Times New Roman" w:cs="Times New Roman"/>
        </w:rPr>
        <w:t xml:space="preserve"> a sample</w:t>
      </w:r>
      <w:r w:rsidR="00444CAB">
        <w:rPr>
          <w:rFonts w:ascii="Times New Roman" w:hAnsi="Times New Roman" w:cs="Times New Roman"/>
        </w:rPr>
        <w:t xml:space="preserve"> of a completely other deposition dynamics (massive speleothem vs candle</w:t>
      </w:r>
      <w:r w:rsidR="003E6A72">
        <w:rPr>
          <w:rFonts w:ascii="Times New Roman" w:hAnsi="Times New Roman" w:cs="Times New Roman"/>
        </w:rPr>
        <w:t>-</w:t>
      </w:r>
      <w:r w:rsidR="00444CAB">
        <w:rPr>
          <w:rFonts w:ascii="Times New Roman" w:hAnsi="Times New Roman" w:cs="Times New Roman"/>
        </w:rPr>
        <w:t>shaped speleothem)</w:t>
      </w:r>
      <w:r w:rsidR="00794F1D">
        <w:rPr>
          <w:rFonts w:ascii="Times New Roman" w:hAnsi="Times New Roman" w:cs="Times New Roman"/>
        </w:rPr>
        <w:t xml:space="preserve"> from a second</w:t>
      </w:r>
      <w:r w:rsidR="002E27CC">
        <w:rPr>
          <w:rFonts w:ascii="Times New Roman" w:hAnsi="Times New Roman" w:cs="Times New Roman"/>
        </w:rPr>
        <w:t xml:space="preserve"> Belgian</w:t>
      </w:r>
      <w:r w:rsidR="00794F1D">
        <w:rPr>
          <w:rFonts w:ascii="Times New Roman" w:hAnsi="Times New Roman" w:cs="Times New Roman"/>
        </w:rPr>
        <w:t xml:space="preserve"> cave system (Remouchamps Cave) allows exclusion of any cave specific effects altering the r</w:t>
      </w:r>
      <w:r w:rsidR="002E27CC">
        <w:rPr>
          <w:rFonts w:ascii="Times New Roman" w:hAnsi="Times New Roman" w:cs="Times New Roman"/>
        </w:rPr>
        <w:t>egional paleoclimate signal. These two new</w:t>
      </w:r>
      <w:r w:rsidR="00794F1D">
        <w:rPr>
          <w:rFonts w:ascii="Times New Roman" w:hAnsi="Times New Roman" w:cs="Times New Roman"/>
        </w:rPr>
        <w:t xml:space="preserve"> speleothem samples are investigated through a multiproxy approach, using not only tr</w:t>
      </w:r>
      <w:r w:rsidR="001C75B4">
        <w:rPr>
          <w:rFonts w:ascii="Times New Roman" w:hAnsi="Times New Roman" w:cs="Times New Roman"/>
        </w:rPr>
        <w:t>aditional stable isotope</w:t>
      </w:r>
      <w:r w:rsidR="000110DD">
        <w:rPr>
          <w:rFonts w:ascii="Times New Roman" w:hAnsi="Times New Roman" w:cs="Times New Roman"/>
        </w:rPr>
        <w:t xml:space="preserve"> ratio</w:t>
      </w:r>
      <w:r w:rsidR="001C75B4">
        <w:rPr>
          <w:rFonts w:ascii="Times New Roman" w:hAnsi="Times New Roman" w:cs="Times New Roman"/>
        </w:rPr>
        <w:t xml:space="preserve"> time-series</w:t>
      </w:r>
      <w:r w:rsidR="00794F1D">
        <w:rPr>
          <w:rFonts w:ascii="Times New Roman" w:hAnsi="Times New Roman" w:cs="Times New Roman"/>
        </w:rPr>
        <w:t xml:space="preserve"> (</w:t>
      </w:r>
      <w:r w:rsidR="00794F1D" w:rsidRPr="00B961DD">
        <w:rPr>
          <w:rFonts w:ascii="Times New Roman" w:hAnsi="Times New Roman" w:cs="Times New Roman"/>
        </w:rPr>
        <w:t>δ</w:t>
      </w:r>
      <w:r w:rsidR="00794F1D" w:rsidRPr="00B961DD">
        <w:rPr>
          <w:rFonts w:ascii="Times New Roman" w:hAnsi="Times New Roman" w:cs="Times New Roman"/>
          <w:vertAlign w:val="superscript"/>
        </w:rPr>
        <w:t>13</w:t>
      </w:r>
      <w:r w:rsidR="00794F1D" w:rsidRPr="00B961DD">
        <w:rPr>
          <w:rFonts w:ascii="Times New Roman" w:hAnsi="Times New Roman" w:cs="Times New Roman"/>
        </w:rPr>
        <w:t>C</w:t>
      </w:r>
      <w:r w:rsidR="00794F1D">
        <w:rPr>
          <w:rFonts w:ascii="Times New Roman" w:hAnsi="Times New Roman" w:cs="Times New Roman"/>
        </w:rPr>
        <w:t xml:space="preserve"> and</w:t>
      </w:r>
      <w:r w:rsidR="00794F1D" w:rsidRPr="00B961DD">
        <w:rPr>
          <w:rFonts w:ascii="Times New Roman" w:hAnsi="Times New Roman" w:cs="Times New Roman"/>
        </w:rPr>
        <w:t xml:space="preserve"> δ</w:t>
      </w:r>
      <w:r w:rsidR="00794F1D" w:rsidRPr="00B961DD">
        <w:rPr>
          <w:rFonts w:ascii="Times New Roman" w:hAnsi="Times New Roman" w:cs="Times New Roman"/>
          <w:vertAlign w:val="superscript"/>
        </w:rPr>
        <w:t>18</w:t>
      </w:r>
      <w:r w:rsidR="00794F1D" w:rsidRPr="00B961DD">
        <w:rPr>
          <w:rFonts w:ascii="Times New Roman" w:hAnsi="Times New Roman" w:cs="Times New Roman"/>
        </w:rPr>
        <w:t>O</w:t>
      </w:r>
      <w:r w:rsidR="001C75B4">
        <w:rPr>
          <w:rFonts w:ascii="Times New Roman" w:hAnsi="Times New Roman" w:cs="Times New Roman"/>
        </w:rPr>
        <w:t xml:space="preserve">) but also trace element time-series of </w:t>
      </w:r>
      <w:r w:rsidR="00794F1D">
        <w:rPr>
          <w:rFonts w:ascii="Times New Roman" w:hAnsi="Times New Roman" w:cs="Times New Roman"/>
        </w:rPr>
        <w:t>magnesium (Mg</w:t>
      </w:r>
      <w:r w:rsidR="001C75B4">
        <w:rPr>
          <w:rFonts w:ascii="Times New Roman" w:hAnsi="Times New Roman" w:cs="Times New Roman"/>
        </w:rPr>
        <w:t>), strontium (</w:t>
      </w:r>
      <w:proofErr w:type="spellStart"/>
      <w:r w:rsidR="001C75B4">
        <w:rPr>
          <w:rFonts w:ascii="Times New Roman" w:hAnsi="Times New Roman" w:cs="Times New Roman"/>
        </w:rPr>
        <w:t>Sr</w:t>
      </w:r>
      <w:proofErr w:type="spellEnd"/>
      <w:r w:rsidR="001C75B4">
        <w:rPr>
          <w:rFonts w:ascii="Times New Roman" w:hAnsi="Times New Roman" w:cs="Times New Roman"/>
        </w:rPr>
        <w:t>), barium (Ba), zinc (Zn), uranium (U), phosphorous (P), iron (Fe) and lead (</w:t>
      </w:r>
      <w:proofErr w:type="spellStart"/>
      <w:r w:rsidR="001C75B4">
        <w:rPr>
          <w:rFonts w:ascii="Times New Roman" w:hAnsi="Times New Roman" w:cs="Times New Roman"/>
        </w:rPr>
        <w:t>Pb</w:t>
      </w:r>
      <w:proofErr w:type="spellEnd"/>
      <w:r w:rsidR="001C75B4">
        <w:rPr>
          <w:rFonts w:ascii="Times New Roman" w:hAnsi="Times New Roman" w:cs="Times New Roman"/>
        </w:rPr>
        <w:t>). By doing so,</w:t>
      </w:r>
      <w:r w:rsidR="0064140E">
        <w:rPr>
          <w:rFonts w:ascii="Times New Roman" w:hAnsi="Times New Roman" w:cs="Times New Roman"/>
        </w:rPr>
        <w:t xml:space="preserve"> this study aims</w:t>
      </w:r>
      <w:r w:rsidR="001C75B4">
        <w:rPr>
          <w:rFonts w:ascii="Times New Roman" w:hAnsi="Times New Roman" w:cs="Times New Roman"/>
        </w:rPr>
        <w:t xml:space="preserve"> firstly</w:t>
      </w:r>
      <w:r w:rsidR="0064140E">
        <w:rPr>
          <w:rFonts w:ascii="Times New Roman" w:hAnsi="Times New Roman" w:cs="Times New Roman"/>
        </w:rPr>
        <w:t xml:space="preserve"> to</w:t>
      </w:r>
      <w:r w:rsidR="001C75B4">
        <w:rPr>
          <w:rFonts w:ascii="Times New Roman" w:hAnsi="Times New Roman" w:cs="Times New Roman"/>
        </w:rPr>
        <w:t xml:space="preserve"> improve the chronology regarding the </w:t>
      </w:r>
      <w:r w:rsidR="0064140E">
        <w:rPr>
          <w:rFonts w:ascii="Times New Roman" w:hAnsi="Times New Roman" w:cs="Times New Roman"/>
        </w:rPr>
        <w:t>timing and duration of the</w:t>
      </w:r>
      <w:r w:rsidR="00327314">
        <w:rPr>
          <w:rFonts w:ascii="Times New Roman" w:hAnsi="Times New Roman" w:cs="Times New Roman"/>
        </w:rPr>
        <w:t xml:space="preserve"> 117.5 ± 0.5</w:t>
      </w:r>
      <w:r w:rsidR="0099361A">
        <w:rPr>
          <w:rFonts w:ascii="Times New Roman" w:hAnsi="Times New Roman" w:cs="Times New Roman"/>
        </w:rPr>
        <w:t xml:space="preserve"> </w:t>
      </w:r>
      <w:r w:rsidR="00327314">
        <w:rPr>
          <w:rFonts w:ascii="Times New Roman" w:hAnsi="Times New Roman" w:cs="Times New Roman"/>
        </w:rPr>
        <w:t>ka event</w:t>
      </w:r>
      <w:r w:rsidR="0064140E">
        <w:rPr>
          <w:rFonts w:ascii="Times New Roman" w:hAnsi="Times New Roman" w:cs="Times New Roman"/>
        </w:rPr>
        <w:t xml:space="preserve"> and secondly to better understand</w:t>
      </w:r>
      <w:r w:rsidR="001C75B4">
        <w:rPr>
          <w:rFonts w:ascii="Times New Roman" w:hAnsi="Times New Roman" w:cs="Times New Roman"/>
        </w:rPr>
        <w:t xml:space="preserve"> the relation of this</w:t>
      </w:r>
      <w:r w:rsidR="0064140E">
        <w:rPr>
          <w:rFonts w:ascii="Times New Roman" w:hAnsi="Times New Roman" w:cs="Times New Roman"/>
        </w:rPr>
        <w:t xml:space="preserve"> climate event to the Eemian-Weichselian transition</w:t>
      </w:r>
      <w:r w:rsidR="002E27CC">
        <w:rPr>
          <w:rFonts w:ascii="Times New Roman" w:hAnsi="Times New Roman" w:cs="Times New Roman"/>
        </w:rPr>
        <w:t xml:space="preserve"> (EWT)</w:t>
      </w:r>
      <w:r w:rsidR="0064140E">
        <w:rPr>
          <w:rFonts w:ascii="Times New Roman" w:hAnsi="Times New Roman" w:cs="Times New Roman"/>
        </w:rPr>
        <w:t xml:space="preserve"> and the last glacial inception. </w:t>
      </w:r>
      <w:r w:rsidR="00CB1963">
        <w:rPr>
          <w:rFonts w:ascii="Times New Roman" w:hAnsi="Times New Roman" w:cs="Times New Roman"/>
        </w:rPr>
        <w:t xml:space="preserve">  </w:t>
      </w:r>
    </w:p>
    <w:p w14:paraId="2F52D119" w14:textId="77777777" w:rsidR="00551B79" w:rsidRPr="00A029EC" w:rsidRDefault="00551B79" w:rsidP="00A029EC">
      <w:pPr>
        <w:pStyle w:val="ListParagraph"/>
        <w:numPr>
          <w:ilvl w:val="0"/>
          <w:numId w:val="1"/>
        </w:numPr>
        <w:spacing w:line="360" w:lineRule="auto"/>
        <w:ind w:left="426" w:hanging="426"/>
        <w:rPr>
          <w:rFonts w:ascii="Times New Roman" w:hAnsi="Times New Roman" w:cs="Times New Roman"/>
          <w:b/>
        </w:rPr>
      </w:pPr>
      <w:r w:rsidRPr="00A029EC">
        <w:rPr>
          <w:rFonts w:ascii="Times New Roman" w:hAnsi="Times New Roman" w:cs="Times New Roman"/>
          <w:b/>
        </w:rPr>
        <w:t>Study sites and speleothem samples</w:t>
      </w:r>
    </w:p>
    <w:p w14:paraId="172C8985" w14:textId="3714C715" w:rsidR="00094867" w:rsidRDefault="00BC077E" w:rsidP="00A07DD4">
      <w:pPr>
        <w:spacing w:line="360" w:lineRule="auto"/>
        <w:ind w:firstLine="360"/>
        <w:jc w:val="both"/>
        <w:rPr>
          <w:rFonts w:ascii="Times New Roman" w:hAnsi="Times New Roman" w:cs="Times New Roman"/>
        </w:rPr>
      </w:pPr>
      <w:r>
        <w:rPr>
          <w:rFonts w:ascii="Times New Roman" w:hAnsi="Times New Roman" w:cs="Times New Roman"/>
        </w:rPr>
        <w:t>This study combines</w:t>
      </w:r>
      <w:r w:rsidR="005B77DB">
        <w:rPr>
          <w:rFonts w:ascii="Times New Roman" w:hAnsi="Times New Roman" w:cs="Times New Roman"/>
        </w:rPr>
        <w:t xml:space="preserve"> the results of</w:t>
      </w:r>
      <w:r w:rsidR="008F75B3">
        <w:rPr>
          <w:rFonts w:ascii="Times New Roman" w:hAnsi="Times New Roman" w:cs="Times New Roman"/>
        </w:rPr>
        <w:t xml:space="preserve"> thr</w:t>
      </w:r>
      <w:r w:rsidR="008109F5">
        <w:rPr>
          <w:rFonts w:ascii="Times New Roman" w:hAnsi="Times New Roman" w:cs="Times New Roman"/>
        </w:rPr>
        <w:t>ee</w:t>
      </w:r>
      <w:r w:rsidR="002F159D">
        <w:rPr>
          <w:rFonts w:ascii="Times New Roman" w:hAnsi="Times New Roman" w:cs="Times New Roman"/>
        </w:rPr>
        <w:t xml:space="preserve"> speleothem samples from t</w:t>
      </w:r>
      <w:r w:rsidR="00A96F8B">
        <w:rPr>
          <w:rFonts w:ascii="Times New Roman" w:hAnsi="Times New Roman" w:cs="Times New Roman"/>
        </w:rPr>
        <w:t>wo different cave systems</w:t>
      </w:r>
      <w:r w:rsidR="002F159D">
        <w:rPr>
          <w:rFonts w:ascii="Times New Roman" w:hAnsi="Times New Roman" w:cs="Times New Roman"/>
        </w:rPr>
        <w:t xml:space="preserve"> (Han-sur-Lesse Cave system, n = </w:t>
      </w:r>
      <w:r w:rsidR="008109F5">
        <w:rPr>
          <w:rFonts w:ascii="Times New Roman" w:hAnsi="Times New Roman" w:cs="Times New Roman"/>
        </w:rPr>
        <w:t>2</w:t>
      </w:r>
      <w:r w:rsidR="00327314">
        <w:rPr>
          <w:rFonts w:ascii="Times New Roman" w:hAnsi="Times New Roman" w:cs="Times New Roman"/>
        </w:rPr>
        <w:t>,</w:t>
      </w:r>
      <w:r w:rsidR="002F159D">
        <w:rPr>
          <w:rFonts w:ascii="Times New Roman" w:hAnsi="Times New Roman" w:cs="Times New Roman"/>
        </w:rPr>
        <w:t xml:space="preserve"> and Remouchamps Cave, n = 1) in Belgium</w:t>
      </w:r>
      <w:r w:rsidR="00A96F8B">
        <w:rPr>
          <w:rFonts w:ascii="Times New Roman" w:hAnsi="Times New Roman" w:cs="Times New Roman"/>
        </w:rPr>
        <w:t xml:space="preserve">. </w:t>
      </w:r>
      <w:r w:rsidR="00FF0DA0">
        <w:rPr>
          <w:rFonts w:ascii="Times New Roman" w:hAnsi="Times New Roman" w:cs="Times New Roman"/>
        </w:rPr>
        <w:t>Both caves are</w:t>
      </w:r>
      <w:r w:rsidR="00A029EC" w:rsidRPr="00A029EC">
        <w:rPr>
          <w:rFonts w:ascii="Times New Roman" w:hAnsi="Times New Roman" w:cs="Times New Roman"/>
        </w:rPr>
        <w:t xml:space="preserve"> located</w:t>
      </w:r>
      <w:r w:rsidR="00FF0DA0">
        <w:rPr>
          <w:rFonts w:ascii="Times New Roman" w:hAnsi="Times New Roman" w:cs="Times New Roman"/>
        </w:rPr>
        <w:t xml:space="preserve"> within the</w:t>
      </w:r>
      <w:r w:rsidR="00A029EC" w:rsidRPr="00A029EC">
        <w:rPr>
          <w:rFonts w:ascii="Times New Roman" w:hAnsi="Times New Roman" w:cs="Times New Roman"/>
        </w:rPr>
        <w:t xml:space="preserve"> </w:t>
      </w:r>
      <w:proofErr w:type="spellStart"/>
      <w:r w:rsidR="00A029EC" w:rsidRPr="00A029EC">
        <w:rPr>
          <w:rFonts w:ascii="Times New Roman" w:hAnsi="Times New Roman" w:cs="Times New Roman"/>
          <w:i/>
        </w:rPr>
        <w:t>Calestienne</w:t>
      </w:r>
      <w:proofErr w:type="spellEnd"/>
      <w:r w:rsidR="00A029EC" w:rsidRPr="00A029EC">
        <w:rPr>
          <w:rFonts w:ascii="Times New Roman" w:hAnsi="Times New Roman" w:cs="Times New Roman"/>
        </w:rPr>
        <w:t>, a SW-NE trending superficial limestone belt of Middle Devonian age</w:t>
      </w:r>
      <w:r w:rsidR="00094867">
        <w:rPr>
          <w:rFonts w:ascii="Times New Roman" w:hAnsi="Times New Roman" w:cs="Times New Roman"/>
        </w:rPr>
        <w:t xml:space="preserve"> (Fig. 1C)</w:t>
      </w:r>
      <w:r w:rsidR="00A029EC" w:rsidRPr="00A029EC">
        <w:rPr>
          <w:rFonts w:ascii="Times New Roman" w:hAnsi="Times New Roman" w:cs="Times New Roman"/>
        </w:rPr>
        <w:t>. After deposition, these Paleozoic sediments underwent Hercynian folding followed by erosion</w:t>
      </w:r>
      <w:r w:rsidR="00327314">
        <w:rPr>
          <w:rFonts w:ascii="Times New Roman" w:hAnsi="Times New Roman" w:cs="Times New Roman"/>
        </w:rPr>
        <w:t xml:space="preserve"> in the Mesozoic</w:t>
      </w:r>
      <w:r w:rsidR="00A029EC" w:rsidRPr="00A029EC">
        <w:rPr>
          <w:rFonts w:ascii="Times New Roman" w:hAnsi="Times New Roman" w:cs="Times New Roman"/>
        </w:rPr>
        <w:t xml:space="preserve">. The current hydrographic network was established </w:t>
      </w:r>
      <w:r w:rsidR="00327314">
        <w:rPr>
          <w:rFonts w:ascii="Times New Roman" w:hAnsi="Times New Roman" w:cs="Times New Roman"/>
        </w:rPr>
        <w:t>from</w:t>
      </w:r>
      <w:r w:rsidR="00A029EC" w:rsidRPr="00A029EC">
        <w:rPr>
          <w:rFonts w:ascii="Times New Roman" w:hAnsi="Times New Roman" w:cs="Times New Roman"/>
        </w:rPr>
        <w:t xml:space="preserve"> the Neogene </w:t>
      </w:r>
      <w:r w:rsidR="00327314">
        <w:rPr>
          <w:rFonts w:ascii="Times New Roman" w:hAnsi="Times New Roman" w:cs="Times New Roman"/>
        </w:rPr>
        <w:t>to</w:t>
      </w:r>
      <w:r w:rsidR="00A029EC" w:rsidRPr="00A029EC">
        <w:rPr>
          <w:rFonts w:ascii="Times New Roman" w:hAnsi="Times New Roman" w:cs="Times New Roman"/>
        </w:rPr>
        <w:t xml:space="preserve"> Pleistocene, by erosion into these folded belts </w:t>
      </w:r>
      <w:r w:rsidR="00A029EC" w:rsidRPr="00A029EC">
        <w:rPr>
          <w:rFonts w:ascii="Times New Roman" w:hAnsi="Times New Roman" w:cs="Times New Roman"/>
        </w:rPr>
        <w:fldChar w:fldCharType="begin"/>
      </w:r>
      <w:r w:rsidR="00A029EC" w:rsidRPr="00A029EC">
        <w:rPr>
          <w:rFonts w:ascii="Times New Roman" w:hAnsi="Times New Roman" w:cs="Times New Roman"/>
        </w:rPr>
        <w:instrText xml:space="preserve"> ADDIN EN.CITE &lt;EndNote&gt;&lt;Cite&gt;&lt;Author&gt;Quinif&lt;/Author&gt;&lt;Year&gt;2006&lt;/Year&gt;&lt;IDText&gt;Complex stratigraphic sequences in Belgian caves: correlation with climate changes during the Middle, the Upper Pleistocene and the Holocene.    &lt;/IDText&gt;&lt;DisplayText&gt;(Quinif, 2006)&lt;/DisplayText&gt;&lt;record&gt;&lt;titles&gt;&lt;title&gt;Complex stratigraphic sequences in Belgian caves: correlation with climate changes during the Middle, the Upper Pleistocene and the Holocene.    &lt;/title&gt;&lt;secondary-title&gt;Geologica Belgica&lt;/secondary-title&gt;&lt;/titles&gt;&lt;pages&gt;231-244&lt;/pages&gt;&lt;number&gt;3-4&lt;/number&gt;&lt;contributors&gt;&lt;authors&gt;&lt;author&gt;Quinif, Yves&lt;/author&gt;&lt;/authors&gt;&lt;/contributors&gt;&lt;section&gt;231&lt;/section&gt;&lt;edition&gt;15/12/2015&lt;/edition&gt;&lt;added-date format="utc"&gt;1446023966&lt;/added-date&gt;&lt;ref-type name="Journal Article"&gt;17&lt;/ref-type&gt;&lt;dates&gt;&lt;year&gt;2006&lt;/year&gt;&lt;/dates&gt;&lt;rec-number&gt;61&lt;/rec-number&gt;&lt;last-updated-date format="utc"&gt;1446024152&lt;/last-updated-date&gt;&lt;volume&gt;9&lt;/volume&gt;&lt;/record&gt;&lt;/Cite&gt;&lt;/EndNote&gt;</w:instrText>
      </w:r>
      <w:r w:rsidR="00A029EC" w:rsidRPr="00A029EC">
        <w:rPr>
          <w:rFonts w:ascii="Times New Roman" w:hAnsi="Times New Roman" w:cs="Times New Roman"/>
        </w:rPr>
        <w:fldChar w:fldCharType="separate"/>
      </w:r>
      <w:r w:rsidR="00A029EC" w:rsidRPr="00A029EC">
        <w:rPr>
          <w:rFonts w:ascii="Times New Roman" w:hAnsi="Times New Roman" w:cs="Times New Roman"/>
          <w:noProof/>
        </w:rPr>
        <w:t>(Quinif, 2006)</w:t>
      </w:r>
      <w:r w:rsidR="00A029EC" w:rsidRPr="00A029EC">
        <w:rPr>
          <w:rFonts w:ascii="Times New Roman" w:hAnsi="Times New Roman" w:cs="Times New Roman"/>
        </w:rPr>
        <w:fldChar w:fldCharType="end"/>
      </w:r>
      <w:r w:rsidR="00A029EC" w:rsidRPr="00A029EC">
        <w:rPr>
          <w:rFonts w:ascii="Times New Roman" w:hAnsi="Times New Roman" w:cs="Times New Roman"/>
        </w:rPr>
        <w:t xml:space="preserve">. </w:t>
      </w:r>
      <w:r w:rsidR="00094867">
        <w:rPr>
          <w:rFonts w:ascii="Times New Roman" w:hAnsi="Times New Roman" w:cs="Times New Roman"/>
        </w:rPr>
        <w:t>The caves are</w:t>
      </w:r>
      <w:r w:rsidR="00094867" w:rsidRPr="00A029EC">
        <w:rPr>
          <w:rFonts w:ascii="Times New Roman" w:hAnsi="Times New Roman" w:cs="Times New Roman"/>
        </w:rPr>
        <w:t xml:space="preserve"> located ca. 200 km inland at an elevation of 200 m</w:t>
      </w:r>
      <w:r w:rsidR="00094867">
        <w:rPr>
          <w:rFonts w:ascii="Times New Roman" w:hAnsi="Times New Roman" w:cs="Times New Roman"/>
        </w:rPr>
        <w:t xml:space="preserve"> above sea level for Han-sur-Lesse Cave system and 15</w:t>
      </w:r>
      <w:r w:rsidR="002E27CC">
        <w:rPr>
          <w:rFonts w:ascii="Times New Roman" w:hAnsi="Times New Roman" w:cs="Times New Roman"/>
        </w:rPr>
        <w:t xml:space="preserve">0-200 m </w:t>
      </w:r>
      <w:r w:rsidR="00327314">
        <w:rPr>
          <w:rFonts w:ascii="Times New Roman" w:hAnsi="Times New Roman" w:cs="Times New Roman"/>
        </w:rPr>
        <w:t>above sea level</w:t>
      </w:r>
      <w:r w:rsidR="002E27CC">
        <w:rPr>
          <w:rFonts w:ascii="Times New Roman" w:hAnsi="Times New Roman" w:cs="Times New Roman"/>
        </w:rPr>
        <w:t xml:space="preserve"> for Remouchamps C</w:t>
      </w:r>
      <w:r w:rsidR="00094867">
        <w:rPr>
          <w:rFonts w:ascii="Times New Roman" w:hAnsi="Times New Roman" w:cs="Times New Roman"/>
        </w:rPr>
        <w:t>ave, respectively.</w:t>
      </w:r>
      <w:r w:rsidR="00094867" w:rsidRPr="00A029EC">
        <w:rPr>
          <w:rFonts w:ascii="Times New Roman" w:hAnsi="Times New Roman" w:cs="Times New Roman"/>
        </w:rPr>
        <w:t xml:space="preserve"> </w:t>
      </w:r>
      <w:r w:rsidR="007A554E">
        <w:rPr>
          <w:rFonts w:ascii="Times New Roman" w:hAnsi="Times New Roman" w:cs="Times New Roman"/>
        </w:rPr>
        <w:t xml:space="preserve">Following the </w:t>
      </w:r>
      <w:proofErr w:type="spellStart"/>
      <w:r w:rsidR="007A554E">
        <w:rPr>
          <w:rFonts w:ascii="Times New Roman" w:hAnsi="Times New Roman" w:cs="Times New Roman"/>
        </w:rPr>
        <w:t>Köppen</w:t>
      </w:r>
      <w:proofErr w:type="spellEnd"/>
      <w:r w:rsidR="007A554E">
        <w:rPr>
          <w:rFonts w:ascii="Times New Roman" w:hAnsi="Times New Roman" w:cs="Times New Roman"/>
        </w:rPr>
        <w:t xml:space="preserve">-Geiger classification </w:t>
      </w:r>
      <w:r w:rsidR="0099361A">
        <w:rPr>
          <w:rFonts w:ascii="Times New Roman" w:hAnsi="Times New Roman" w:cs="Times New Roman"/>
        </w:rPr>
        <w:fldChar w:fldCharType="begin"/>
      </w:r>
      <w:r w:rsidR="0099361A">
        <w:rPr>
          <w:rFonts w:ascii="Times New Roman" w:hAnsi="Times New Roman" w:cs="Times New Roman"/>
        </w:rPr>
        <w:instrText xml:space="preserve"> ADDIN EN.CITE &lt;EndNote&gt;&lt;Cite ExcludeAuth="1" ExcludeYear="1"&gt;&lt;Author&gt;Peel&lt;/Author&gt;&lt;Year&gt;2007&lt;/Year&gt;&lt;IDText&gt;Updated world map of the Koppen-Geiger climate classification&lt;/IDText&gt;&lt;record&gt;&lt;urls&gt;&lt;related-urls&gt;&lt;url&gt;&amp;lt;Go to ISI&amp;gt;://WOS:000251516100009&lt;/url&gt;&lt;/related-urls&gt;&lt;/urls&gt;&lt;isbn&gt;1027-5606&lt;/isbn&gt;&lt;titles&gt;&lt;title&gt;Updated world map of the Koppen-Geiger climate classification&lt;/title&gt;&lt;secondary-title&gt;Hydrology and Earth System Sciences&lt;/secondary-title&gt;&lt;/titles&gt;&lt;pages&gt;1633-1644&lt;/pages&gt;&lt;number&gt;5&lt;/number&gt;&lt;contributors&gt;&lt;authors&gt;&lt;author&gt;Peel, M. C.&lt;/author&gt;&lt;author&gt;Finlayson, B. L.&lt;/author&gt;&lt;author&gt;McMahon, T. A.&lt;/author&gt;&lt;/authors&gt;&lt;/contributors&gt;&lt;added-date format="utc"&gt;1518175146&lt;/added-date&gt;&lt;ref-type name="Journal Article"&gt;17&lt;/ref-type&gt;&lt;dates&gt;&lt;year&gt;2007&lt;/year&gt;&lt;/dates&gt;&lt;rec-number&gt;240&lt;/rec-number&gt;&lt;last-updated-date format="utc"&gt;1518175146&lt;/last-updated-date&gt;&lt;accession-num&gt;WOS:000251516100009&lt;/accession-num&gt;&lt;electronic-resource-num&gt;10.5194/hess-11-1633-2007&lt;/electronic-resource-num&gt;&lt;volume&gt;11&lt;/volume&gt;&lt;/record&gt;&lt;/Cite&gt;&lt;/EndNote&gt;</w:instrText>
      </w:r>
      <w:r w:rsidR="0099361A">
        <w:rPr>
          <w:rFonts w:ascii="Times New Roman" w:hAnsi="Times New Roman" w:cs="Times New Roman"/>
        </w:rPr>
        <w:fldChar w:fldCharType="separate"/>
      </w:r>
      <w:r w:rsidR="0099361A">
        <w:rPr>
          <w:rFonts w:ascii="Times New Roman" w:hAnsi="Times New Roman" w:cs="Times New Roman"/>
        </w:rPr>
        <w:fldChar w:fldCharType="end"/>
      </w:r>
      <w:r w:rsidR="007A554E">
        <w:rPr>
          <w:rFonts w:ascii="Times New Roman" w:hAnsi="Times New Roman" w:cs="Times New Roman"/>
        </w:rPr>
        <w:t xml:space="preserve">(Peel et al., 2007), </w:t>
      </w:r>
      <w:r w:rsidR="00AD718D">
        <w:rPr>
          <w:rFonts w:ascii="Times New Roman" w:hAnsi="Times New Roman" w:cs="Times New Roman"/>
        </w:rPr>
        <w:t>t</w:t>
      </w:r>
      <w:r w:rsidR="00094867">
        <w:rPr>
          <w:rFonts w:ascii="Times New Roman" w:hAnsi="Times New Roman" w:cs="Times New Roman"/>
        </w:rPr>
        <w:t>he climate in southern Belgium is</w:t>
      </w:r>
      <w:r w:rsidR="00094867" w:rsidRPr="00A029EC">
        <w:rPr>
          <w:rFonts w:ascii="Times New Roman" w:hAnsi="Times New Roman" w:cs="Times New Roman"/>
        </w:rPr>
        <w:t xml:space="preserve"> maritime with cool summers and mild winters. For the period 1999-2013, average year-temperature</w:t>
      </w:r>
      <w:r w:rsidR="00094867">
        <w:rPr>
          <w:rFonts w:ascii="Times New Roman" w:hAnsi="Times New Roman" w:cs="Times New Roman"/>
        </w:rPr>
        <w:t xml:space="preserve"> </w:t>
      </w:r>
      <w:r w:rsidR="00094867" w:rsidRPr="00A029EC">
        <w:rPr>
          <w:rFonts w:ascii="Times New Roman" w:hAnsi="Times New Roman" w:cs="Times New Roman"/>
        </w:rPr>
        <w:t>was 10.2 °C and average yearly rainfall amount 820 mm</w:t>
      </w:r>
      <w:r w:rsidR="00AD718D">
        <w:rPr>
          <w:rFonts w:ascii="Times New Roman" w:hAnsi="Times New Roman" w:cs="Times New Roman"/>
        </w:rPr>
        <w:t xml:space="preserve"> yr</w:t>
      </w:r>
      <w:r w:rsidR="00AD718D">
        <w:rPr>
          <w:rFonts w:ascii="Times New Roman" w:hAnsi="Times New Roman" w:cs="Times New Roman"/>
          <w:vertAlign w:val="superscript"/>
        </w:rPr>
        <w:t>-1</w:t>
      </w:r>
      <w:r w:rsidR="00327314">
        <w:rPr>
          <w:rFonts w:ascii="Times New Roman" w:hAnsi="Times New Roman" w:cs="Times New Roman"/>
        </w:rPr>
        <w:t>. This rainfall</w:t>
      </w:r>
      <w:r w:rsidR="00094867" w:rsidRPr="00A029EC">
        <w:rPr>
          <w:rFonts w:ascii="Times New Roman" w:hAnsi="Times New Roman" w:cs="Times New Roman"/>
        </w:rPr>
        <w:t xml:space="preserve"> is spread over the entire year</w:t>
      </w:r>
      <w:r w:rsidR="00327314">
        <w:rPr>
          <w:rFonts w:ascii="Times New Roman" w:hAnsi="Times New Roman" w:cs="Times New Roman"/>
        </w:rPr>
        <w:t xml:space="preserve"> with no distinct seasonal distribution</w:t>
      </w:r>
      <w:r w:rsidR="00094867" w:rsidRPr="00A029EC">
        <w:rPr>
          <w:rFonts w:ascii="Times New Roman" w:hAnsi="Times New Roman" w:cs="Times New Roman"/>
        </w:rPr>
        <w:t xml:space="preserve"> (Royal Meteorological Institute, RMI).</w:t>
      </w:r>
    </w:p>
    <w:p w14:paraId="22A47A33" w14:textId="77777777" w:rsidR="00C10782" w:rsidRPr="00C10782" w:rsidRDefault="00094867" w:rsidP="00CB1963">
      <w:pPr>
        <w:pStyle w:val="ListParagraph"/>
        <w:numPr>
          <w:ilvl w:val="1"/>
          <w:numId w:val="1"/>
        </w:numPr>
        <w:spacing w:line="360" w:lineRule="auto"/>
        <w:ind w:left="426" w:hanging="426"/>
        <w:jc w:val="both"/>
        <w:rPr>
          <w:rFonts w:ascii="Times New Roman" w:hAnsi="Times New Roman" w:cs="Times New Roman"/>
          <w:b/>
        </w:rPr>
      </w:pPr>
      <w:r w:rsidRPr="00C10782">
        <w:rPr>
          <w:rFonts w:ascii="Times New Roman" w:hAnsi="Times New Roman" w:cs="Times New Roman"/>
          <w:b/>
        </w:rPr>
        <w:t>Han-sur-Lesse Cave system</w:t>
      </w:r>
      <w:r w:rsidR="00654EAE" w:rsidRPr="00C10782">
        <w:rPr>
          <w:rFonts w:ascii="Times New Roman" w:hAnsi="Times New Roman" w:cs="Times New Roman"/>
          <w:b/>
        </w:rPr>
        <w:t xml:space="preserve"> </w:t>
      </w:r>
    </w:p>
    <w:p w14:paraId="1AF0C9ED" w14:textId="6F25DBC0" w:rsidR="00D00F77" w:rsidRPr="00000652" w:rsidRDefault="00D80DD6" w:rsidP="00A07DD4">
      <w:pPr>
        <w:spacing w:line="360" w:lineRule="auto"/>
        <w:ind w:firstLine="360"/>
        <w:jc w:val="both"/>
        <w:rPr>
          <w:rFonts w:ascii="Times New Roman" w:hAnsi="Times New Roman" w:cs="Times New Roman"/>
        </w:rPr>
      </w:pPr>
      <w:r>
        <w:rPr>
          <w:rFonts w:ascii="Times New Roman" w:hAnsi="Times New Roman" w:cs="Times New Roman"/>
        </w:rPr>
        <w:t>To complement the work of Vansteenberge et al. (2016), o</w:t>
      </w:r>
      <w:r w:rsidR="008E6898">
        <w:rPr>
          <w:rFonts w:ascii="Times New Roman" w:hAnsi="Times New Roman" w:cs="Times New Roman"/>
        </w:rPr>
        <w:t>ne additional</w:t>
      </w:r>
      <w:r>
        <w:rPr>
          <w:rFonts w:ascii="Times New Roman" w:hAnsi="Times New Roman" w:cs="Times New Roman"/>
        </w:rPr>
        <w:t xml:space="preserve"> stalagmite</w:t>
      </w:r>
      <w:r w:rsidR="002F159D" w:rsidRPr="00C10782">
        <w:rPr>
          <w:rFonts w:ascii="Times New Roman" w:hAnsi="Times New Roman" w:cs="Times New Roman"/>
        </w:rPr>
        <w:t xml:space="preserve"> sample</w:t>
      </w:r>
      <w:r w:rsidR="008E6898">
        <w:rPr>
          <w:rFonts w:ascii="Times New Roman" w:hAnsi="Times New Roman" w:cs="Times New Roman"/>
        </w:rPr>
        <w:t xml:space="preserve"> was retrieved from</w:t>
      </w:r>
      <w:r w:rsidR="002F159D" w:rsidRPr="00C10782">
        <w:rPr>
          <w:rFonts w:ascii="Times New Roman" w:hAnsi="Times New Roman" w:cs="Times New Roman"/>
        </w:rPr>
        <w:t xml:space="preserve"> Han-sur-Lesse </w:t>
      </w:r>
      <w:r w:rsidR="008E6898">
        <w:rPr>
          <w:rFonts w:ascii="Times New Roman" w:hAnsi="Times New Roman" w:cs="Times New Roman"/>
        </w:rPr>
        <w:t>C</w:t>
      </w:r>
      <w:r w:rsidR="002F159D" w:rsidRPr="00C10782">
        <w:rPr>
          <w:rFonts w:ascii="Times New Roman" w:hAnsi="Times New Roman" w:cs="Times New Roman"/>
        </w:rPr>
        <w:t>a</w:t>
      </w:r>
      <w:r w:rsidR="00B961DD" w:rsidRPr="00C10782">
        <w:rPr>
          <w:rFonts w:ascii="Times New Roman" w:hAnsi="Times New Roman" w:cs="Times New Roman"/>
        </w:rPr>
        <w:t>ve</w:t>
      </w:r>
      <w:r w:rsidR="008E6898">
        <w:rPr>
          <w:rFonts w:ascii="Times New Roman" w:hAnsi="Times New Roman" w:cs="Times New Roman"/>
        </w:rPr>
        <w:t>: Han-8.</w:t>
      </w:r>
      <w:r w:rsidR="00B961DD" w:rsidRPr="00C10782">
        <w:rPr>
          <w:rFonts w:ascii="Times New Roman" w:hAnsi="Times New Roman" w:cs="Times New Roman"/>
        </w:rPr>
        <w:t xml:space="preserve"> </w:t>
      </w:r>
      <w:r w:rsidR="00A96F8B" w:rsidRPr="00C10782">
        <w:rPr>
          <w:rFonts w:ascii="Times New Roman" w:hAnsi="Times New Roman" w:cs="Times New Roman"/>
        </w:rPr>
        <w:t xml:space="preserve">The Han-sur-Lesse </w:t>
      </w:r>
      <w:r w:rsidR="00327314">
        <w:rPr>
          <w:rFonts w:ascii="Times New Roman" w:hAnsi="Times New Roman" w:cs="Times New Roman"/>
        </w:rPr>
        <w:t>C</w:t>
      </w:r>
      <w:r w:rsidR="00A96F8B" w:rsidRPr="00C10782">
        <w:rPr>
          <w:rFonts w:ascii="Times New Roman" w:hAnsi="Times New Roman" w:cs="Times New Roman"/>
        </w:rPr>
        <w:t>ave system</w:t>
      </w:r>
      <w:r w:rsidR="00654EAE" w:rsidRPr="00C10782">
        <w:rPr>
          <w:rFonts w:ascii="Times New Roman" w:hAnsi="Times New Roman" w:cs="Times New Roman"/>
        </w:rPr>
        <w:t xml:space="preserve"> (Fig. 1B)</w:t>
      </w:r>
      <w:r w:rsidR="00A96F8B" w:rsidRPr="00C10782">
        <w:rPr>
          <w:rFonts w:ascii="Times New Roman" w:hAnsi="Times New Roman" w:cs="Times New Roman"/>
        </w:rPr>
        <w:t xml:space="preserve"> is the largest known subterranean karst network in Belgium, with a total length of ~10 km.</w:t>
      </w:r>
      <w:r w:rsidR="00094867" w:rsidRPr="00C10782">
        <w:rPr>
          <w:rFonts w:ascii="Times New Roman" w:hAnsi="Times New Roman" w:cs="Times New Roman"/>
        </w:rPr>
        <w:t xml:space="preserve"> </w:t>
      </w:r>
      <w:r w:rsidR="00A029EC" w:rsidRPr="00C10782">
        <w:rPr>
          <w:rFonts w:ascii="Times New Roman" w:hAnsi="Times New Roman" w:cs="Times New Roman"/>
        </w:rPr>
        <w:t xml:space="preserve">The cave system was formed </w:t>
      </w:r>
      <w:r w:rsidR="00327314" w:rsidRPr="00C10782">
        <w:rPr>
          <w:rFonts w:ascii="Times New Roman" w:hAnsi="Times New Roman" w:cs="Times New Roman"/>
        </w:rPr>
        <w:t xml:space="preserve">by a meander </w:t>
      </w:r>
      <w:r w:rsidR="00327314">
        <w:rPr>
          <w:rFonts w:ascii="Times New Roman" w:hAnsi="Times New Roman" w:cs="Times New Roman"/>
        </w:rPr>
        <w:t>cutoff</w:t>
      </w:r>
      <w:r w:rsidR="00327314" w:rsidRPr="00C10782">
        <w:rPr>
          <w:rFonts w:ascii="Times New Roman" w:hAnsi="Times New Roman" w:cs="Times New Roman"/>
        </w:rPr>
        <w:t xml:space="preserve"> </w:t>
      </w:r>
      <w:r w:rsidR="00327314">
        <w:rPr>
          <w:rFonts w:ascii="Times New Roman" w:hAnsi="Times New Roman" w:cs="Times New Roman"/>
        </w:rPr>
        <w:t>of the Lesse R</w:t>
      </w:r>
      <w:r w:rsidR="00327314" w:rsidRPr="00C10782">
        <w:rPr>
          <w:rFonts w:ascii="Times New Roman" w:hAnsi="Times New Roman" w:cs="Times New Roman"/>
        </w:rPr>
        <w:t xml:space="preserve">iver </w:t>
      </w:r>
      <w:r w:rsidR="00A029EC" w:rsidRPr="00C10782">
        <w:rPr>
          <w:rFonts w:ascii="Times New Roman" w:hAnsi="Times New Roman" w:cs="Times New Roman"/>
        </w:rPr>
        <w:t xml:space="preserve">within the </w:t>
      </w:r>
      <w:r w:rsidR="00A029EC" w:rsidRPr="00C10782">
        <w:rPr>
          <w:rFonts w:ascii="Times New Roman" w:hAnsi="Times New Roman" w:cs="Times New Roman"/>
          <w:i/>
        </w:rPr>
        <w:t>Massif d</w:t>
      </w:r>
      <w:r w:rsidR="004A35B0">
        <w:rPr>
          <w:rFonts w:ascii="Times New Roman" w:hAnsi="Times New Roman" w:cs="Times New Roman"/>
          <w:i/>
        </w:rPr>
        <w:t>e</w:t>
      </w:r>
      <w:r w:rsidR="00A029EC" w:rsidRPr="00C10782">
        <w:rPr>
          <w:rFonts w:ascii="Times New Roman" w:hAnsi="Times New Roman" w:cs="Times New Roman"/>
          <w:i/>
        </w:rPr>
        <w:t xml:space="preserve"> </w:t>
      </w:r>
      <w:proofErr w:type="spellStart"/>
      <w:r w:rsidR="00A029EC" w:rsidRPr="00C10782">
        <w:rPr>
          <w:rFonts w:ascii="Times New Roman" w:hAnsi="Times New Roman" w:cs="Times New Roman"/>
          <w:i/>
        </w:rPr>
        <w:t>Boine</w:t>
      </w:r>
      <w:proofErr w:type="spellEnd"/>
      <w:r w:rsidR="00A029EC" w:rsidRPr="00C10782">
        <w:rPr>
          <w:rFonts w:ascii="Times New Roman" w:hAnsi="Times New Roman" w:cs="Times New Roman"/>
        </w:rPr>
        <w:t xml:space="preserve">, </w:t>
      </w:r>
      <w:r w:rsidR="00327314">
        <w:rPr>
          <w:rFonts w:ascii="Times New Roman" w:hAnsi="Times New Roman" w:cs="Times New Roman"/>
        </w:rPr>
        <w:t xml:space="preserve">which is </w:t>
      </w:r>
      <w:r w:rsidR="00A029EC" w:rsidRPr="00C10782">
        <w:rPr>
          <w:rFonts w:ascii="Times New Roman" w:hAnsi="Times New Roman" w:cs="Times New Roman"/>
        </w:rPr>
        <w:t xml:space="preserve">part of an anticline structure consisting out of Middle to Late </w:t>
      </w:r>
      <w:proofErr w:type="spellStart"/>
      <w:r w:rsidR="00A029EC" w:rsidRPr="00C10782">
        <w:rPr>
          <w:rFonts w:ascii="Times New Roman" w:hAnsi="Times New Roman" w:cs="Times New Roman"/>
        </w:rPr>
        <w:t>Givetian</w:t>
      </w:r>
      <w:proofErr w:type="spellEnd"/>
      <w:r w:rsidR="00A029EC" w:rsidRPr="00C10782">
        <w:rPr>
          <w:rFonts w:ascii="Times New Roman" w:hAnsi="Times New Roman" w:cs="Times New Roman"/>
        </w:rPr>
        <w:t xml:space="preserve"> </w:t>
      </w:r>
      <w:proofErr w:type="spellStart"/>
      <w:r w:rsidR="00A029EC" w:rsidRPr="00C10782">
        <w:rPr>
          <w:rFonts w:ascii="Times New Roman" w:hAnsi="Times New Roman" w:cs="Times New Roman"/>
        </w:rPr>
        <w:t>reefal</w:t>
      </w:r>
      <w:proofErr w:type="spellEnd"/>
      <w:r w:rsidR="00A029EC" w:rsidRPr="00C10782">
        <w:rPr>
          <w:rFonts w:ascii="Times New Roman" w:hAnsi="Times New Roman" w:cs="Times New Roman"/>
        </w:rPr>
        <w:t xml:space="preserve"> limestones.</w:t>
      </w:r>
      <w:r w:rsidR="00654EAE" w:rsidRPr="00C10782">
        <w:rPr>
          <w:rFonts w:ascii="Times New Roman" w:hAnsi="Times New Roman" w:cs="Times New Roman"/>
        </w:rPr>
        <w:t xml:space="preserve"> </w:t>
      </w:r>
      <w:r w:rsidR="00A029EC" w:rsidRPr="00C10782">
        <w:rPr>
          <w:rFonts w:ascii="Times New Roman" w:hAnsi="Times New Roman" w:cs="Times New Roman"/>
        </w:rPr>
        <w:t>The thickness of the epikarst zone above the cave</w:t>
      </w:r>
      <w:r w:rsidR="00654EAE" w:rsidRPr="00C10782">
        <w:rPr>
          <w:rFonts w:ascii="Times New Roman" w:hAnsi="Times New Roman" w:cs="Times New Roman"/>
        </w:rPr>
        <w:t xml:space="preserve"> system</w:t>
      </w:r>
      <w:r w:rsidR="00A029EC" w:rsidRPr="00C10782">
        <w:rPr>
          <w:rFonts w:ascii="Times New Roman" w:hAnsi="Times New Roman" w:cs="Times New Roman"/>
        </w:rPr>
        <w:t xml:space="preserve"> is estimated to be around 40</w:t>
      </w:r>
      <w:r w:rsidR="00654EAE" w:rsidRPr="00C10782">
        <w:rPr>
          <w:rFonts w:ascii="Times New Roman" w:hAnsi="Times New Roman" w:cs="Times New Roman"/>
        </w:rPr>
        <w:t>-70</w:t>
      </w:r>
      <w:r w:rsidR="00A029EC" w:rsidRPr="00C10782">
        <w:rPr>
          <w:rFonts w:ascii="Times New Roman" w:hAnsi="Times New Roman" w:cs="Times New Roman"/>
        </w:rPr>
        <w:t xml:space="preserve"> m</w:t>
      </w:r>
      <w:r w:rsidR="00654EAE" w:rsidRPr="00C10782">
        <w:rPr>
          <w:rFonts w:ascii="Times New Roman" w:hAnsi="Times New Roman" w:cs="Times New Roman"/>
        </w:rPr>
        <w:t xml:space="preserve"> (</w:t>
      </w:r>
      <w:proofErr w:type="spellStart"/>
      <w:r w:rsidR="0099361A">
        <w:rPr>
          <w:rFonts w:ascii="Times New Roman" w:hAnsi="Times New Roman" w:cs="Times New Roman"/>
        </w:rPr>
        <w:t>Quinif</w:t>
      </w:r>
      <w:proofErr w:type="spellEnd"/>
      <w:r w:rsidR="0099361A">
        <w:rPr>
          <w:rFonts w:ascii="Times New Roman" w:hAnsi="Times New Roman" w:cs="Times New Roman"/>
        </w:rPr>
        <w:t>, 2006</w:t>
      </w:r>
      <w:r w:rsidR="00654EAE" w:rsidRPr="00C10782">
        <w:rPr>
          <w:rFonts w:ascii="Times New Roman" w:hAnsi="Times New Roman" w:cs="Times New Roman"/>
        </w:rPr>
        <w:t>)</w:t>
      </w:r>
      <w:r w:rsidR="00A029EC" w:rsidRPr="00C10782">
        <w:rPr>
          <w:rFonts w:ascii="Times New Roman" w:hAnsi="Times New Roman" w:cs="Times New Roman"/>
        </w:rPr>
        <w:t>. The area above the cave</w:t>
      </w:r>
      <w:r w:rsidR="00327314">
        <w:rPr>
          <w:rFonts w:ascii="Times New Roman" w:hAnsi="Times New Roman" w:cs="Times New Roman"/>
        </w:rPr>
        <w:t xml:space="preserve"> </w:t>
      </w:r>
      <w:r w:rsidR="00A029EC" w:rsidRPr="00C10782">
        <w:rPr>
          <w:rFonts w:ascii="Times New Roman" w:hAnsi="Times New Roman" w:cs="Times New Roman"/>
        </w:rPr>
        <w:t xml:space="preserve">consists </w:t>
      </w:r>
      <w:r w:rsidR="00A029EC" w:rsidRPr="00C10782">
        <w:rPr>
          <w:rFonts w:ascii="Times New Roman" w:hAnsi="Times New Roman" w:cs="Times New Roman"/>
        </w:rPr>
        <w:lastRenderedPageBreak/>
        <w:t xml:space="preserve">out of C3 type vegetation with </w:t>
      </w:r>
      <w:r>
        <w:rPr>
          <w:rFonts w:ascii="Times New Roman" w:hAnsi="Times New Roman" w:cs="Times New Roman"/>
        </w:rPr>
        <w:t xml:space="preserve">mainly </w:t>
      </w:r>
      <w:r w:rsidR="00327314">
        <w:rPr>
          <w:rFonts w:ascii="Times New Roman" w:hAnsi="Times New Roman" w:cs="Times New Roman"/>
        </w:rPr>
        <w:t xml:space="preserve">temperate </w:t>
      </w:r>
      <w:proofErr w:type="spellStart"/>
      <w:r w:rsidR="00A029EC" w:rsidRPr="00C10782">
        <w:rPr>
          <w:rFonts w:ascii="Times New Roman" w:hAnsi="Times New Roman" w:cs="Times New Roman"/>
          <w:i/>
        </w:rPr>
        <w:t>Corylus</w:t>
      </w:r>
      <w:proofErr w:type="spellEnd"/>
      <w:r w:rsidR="00A029EC" w:rsidRPr="00C10782">
        <w:rPr>
          <w:rFonts w:ascii="Times New Roman" w:hAnsi="Times New Roman" w:cs="Times New Roman"/>
        </w:rPr>
        <w:t xml:space="preserve">, </w:t>
      </w:r>
      <w:r w:rsidR="00A029EC" w:rsidRPr="00C10782">
        <w:rPr>
          <w:rFonts w:ascii="Times New Roman" w:hAnsi="Times New Roman" w:cs="Times New Roman"/>
          <w:i/>
        </w:rPr>
        <w:t>Fagus</w:t>
      </w:r>
      <w:r w:rsidR="00A029EC" w:rsidRPr="00C10782">
        <w:rPr>
          <w:rFonts w:ascii="Times New Roman" w:hAnsi="Times New Roman" w:cs="Times New Roman"/>
        </w:rPr>
        <w:t xml:space="preserve"> and </w:t>
      </w:r>
      <w:proofErr w:type="spellStart"/>
      <w:r w:rsidR="00A029EC" w:rsidRPr="00C10782">
        <w:rPr>
          <w:rFonts w:ascii="Times New Roman" w:hAnsi="Times New Roman" w:cs="Times New Roman"/>
          <w:i/>
        </w:rPr>
        <w:t>Quercus</w:t>
      </w:r>
      <w:proofErr w:type="spellEnd"/>
      <w:r w:rsidR="00A029EC" w:rsidRPr="00C10782">
        <w:rPr>
          <w:rFonts w:ascii="Times New Roman" w:hAnsi="Times New Roman" w:cs="Times New Roman"/>
        </w:rPr>
        <w:t xml:space="preserve"> trees</w:t>
      </w:r>
      <w:r>
        <w:rPr>
          <w:rFonts w:ascii="Times New Roman" w:hAnsi="Times New Roman" w:cs="Times New Roman"/>
        </w:rPr>
        <w:t>. A</w:t>
      </w:r>
      <w:r w:rsidR="00A029EC" w:rsidRPr="00C10782">
        <w:rPr>
          <w:rFonts w:ascii="Times New Roman" w:hAnsi="Times New Roman" w:cs="Times New Roman"/>
        </w:rPr>
        <w:t xml:space="preserve">s a natural reserve it has been protected from direct human influence for over 50 years </w:t>
      </w:r>
      <w:r w:rsidR="00A029EC" w:rsidRPr="00C10782">
        <w:rPr>
          <w:rFonts w:ascii="Times New Roman" w:hAnsi="Times New Roman" w:cs="Times New Roman"/>
        </w:rPr>
        <w:fldChar w:fldCharType="begin"/>
      </w:r>
      <w:r w:rsidR="00A029EC" w:rsidRPr="00C10782">
        <w:rPr>
          <w:rFonts w:ascii="Times New Roman" w:hAnsi="Times New Roman" w:cs="Times New Roman"/>
        </w:rPr>
        <w:instrText xml:space="preserve"> ADDIN EN.CITE &lt;EndNote&gt;&lt;Cite&gt;&lt;Author&gt;Timperman&lt;/Author&gt;&lt;Year&gt;1989&lt;/Year&gt;&lt;IDText&gt;La Grotte de Han: Au Fil de Siècles&lt;/IDText&gt;&lt;DisplayText&gt;(Timperman, 1989)&lt;/DisplayText&gt;&lt;record&gt;&lt;titles&gt;&lt;title&gt;La Grotte de Han: Au Fil de Siècles&lt;/title&gt;&lt;/titles&gt;&lt;pages&gt;66&lt;/pages&gt;&lt;contributors&gt;&lt;authors&gt;&lt;author&gt;Timperman, Michel&lt;/author&gt;&lt;/authors&gt;&lt;/contributors&gt;&lt;added-date format="utc"&gt;1446024289&lt;/added-date&gt;&lt;pub-location&gt;Gembloux&lt;/pub-location&gt;&lt;ref-type name="Book"&gt;6&lt;/ref-type&gt;&lt;dates&gt;&lt;year&gt;1989&lt;/year&gt;&lt;/dates&gt;&lt;rec-number&gt;62&lt;/rec-number&gt;&lt;last-updated-date format="utc"&gt;1446024406&lt;/last-updated-date&gt;&lt;/record&gt;&lt;/Cite&gt;&lt;/EndNote&gt;</w:instrText>
      </w:r>
      <w:r w:rsidR="00A029EC" w:rsidRPr="00C10782">
        <w:rPr>
          <w:rFonts w:ascii="Times New Roman" w:hAnsi="Times New Roman" w:cs="Times New Roman"/>
        </w:rPr>
        <w:fldChar w:fldCharType="separate"/>
      </w:r>
      <w:r w:rsidR="00A029EC" w:rsidRPr="00C10782">
        <w:rPr>
          <w:rFonts w:ascii="Times New Roman" w:hAnsi="Times New Roman" w:cs="Times New Roman"/>
          <w:noProof/>
        </w:rPr>
        <w:t>(Timperman, 1989)</w:t>
      </w:r>
      <w:r w:rsidR="00A029EC" w:rsidRPr="00C10782">
        <w:rPr>
          <w:rFonts w:ascii="Times New Roman" w:hAnsi="Times New Roman" w:cs="Times New Roman"/>
        </w:rPr>
        <w:fldChar w:fldCharType="end"/>
      </w:r>
      <w:r w:rsidR="00A029EC" w:rsidRPr="00C10782">
        <w:rPr>
          <w:rFonts w:ascii="Times New Roman" w:hAnsi="Times New Roman" w:cs="Times New Roman"/>
        </w:rPr>
        <w:t xml:space="preserve">. </w:t>
      </w:r>
      <w:r w:rsidR="00D00F77" w:rsidRPr="00C10782">
        <w:rPr>
          <w:rFonts w:ascii="Times New Roman" w:hAnsi="Times New Roman" w:cs="Times New Roman"/>
        </w:rPr>
        <w:t>The Lesse R</w:t>
      </w:r>
      <w:r w:rsidR="00A029EC" w:rsidRPr="00C10782">
        <w:rPr>
          <w:rFonts w:ascii="Times New Roman" w:hAnsi="Times New Roman" w:cs="Times New Roman"/>
        </w:rPr>
        <w:t xml:space="preserve">iver enters the cave system at the </w:t>
      </w:r>
      <w:proofErr w:type="spellStart"/>
      <w:r w:rsidR="00A029EC" w:rsidRPr="00C10782">
        <w:rPr>
          <w:rFonts w:ascii="Times New Roman" w:hAnsi="Times New Roman" w:cs="Times New Roman"/>
          <w:i/>
        </w:rPr>
        <w:t>Gouffre</w:t>
      </w:r>
      <w:proofErr w:type="spellEnd"/>
      <w:r w:rsidR="00A029EC" w:rsidRPr="00C10782">
        <w:rPr>
          <w:rFonts w:ascii="Times New Roman" w:hAnsi="Times New Roman" w:cs="Times New Roman"/>
          <w:i/>
        </w:rPr>
        <w:t xml:space="preserve"> de </w:t>
      </w:r>
      <w:proofErr w:type="spellStart"/>
      <w:r w:rsidR="00A029EC" w:rsidRPr="00C10782">
        <w:rPr>
          <w:rFonts w:ascii="Times New Roman" w:hAnsi="Times New Roman" w:cs="Times New Roman"/>
          <w:i/>
        </w:rPr>
        <w:t>Belvaux</w:t>
      </w:r>
      <w:proofErr w:type="spellEnd"/>
      <w:r w:rsidR="00A029EC" w:rsidRPr="00C10782">
        <w:rPr>
          <w:rFonts w:ascii="Times New Roman" w:hAnsi="Times New Roman" w:cs="Times New Roman"/>
        </w:rPr>
        <w:t xml:space="preserve"> and exits at the </w:t>
      </w:r>
      <w:proofErr w:type="spellStart"/>
      <w:r w:rsidR="00A029EC" w:rsidRPr="00C10782">
        <w:rPr>
          <w:rFonts w:ascii="Times New Roman" w:hAnsi="Times New Roman" w:cs="Times New Roman"/>
          <w:i/>
        </w:rPr>
        <w:t>Trou</w:t>
      </w:r>
      <w:proofErr w:type="spellEnd"/>
      <w:r w:rsidR="00A029EC" w:rsidRPr="00C10782">
        <w:rPr>
          <w:rFonts w:ascii="Times New Roman" w:hAnsi="Times New Roman" w:cs="Times New Roman"/>
          <w:i/>
        </w:rPr>
        <w:t xml:space="preserve"> de Han</w:t>
      </w:r>
      <w:r w:rsidR="00A029EC" w:rsidRPr="00C10782">
        <w:rPr>
          <w:rFonts w:ascii="Times New Roman" w:hAnsi="Times New Roman" w:cs="Times New Roman"/>
        </w:rPr>
        <w:t xml:space="preserve"> approximately 24 hours later</w:t>
      </w:r>
      <w:r w:rsidR="004A35B0" w:rsidRPr="004A35B0">
        <w:rPr>
          <w:rFonts w:ascii="Times New Roman" w:hAnsi="Times New Roman" w:cs="Times New Roman"/>
        </w:rPr>
        <w:t xml:space="preserve"> </w:t>
      </w:r>
      <w:r w:rsidR="004A35B0">
        <w:rPr>
          <w:rFonts w:ascii="Times New Roman" w:hAnsi="Times New Roman" w:cs="Times New Roman"/>
        </w:rPr>
        <w:t>(</w:t>
      </w:r>
      <w:proofErr w:type="spellStart"/>
      <w:r w:rsidR="0099361A">
        <w:rPr>
          <w:rFonts w:ascii="Times New Roman" w:hAnsi="Times New Roman" w:cs="Times New Roman"/>
        </w:rPr>
        <w:fldChar w:fldCharType="begin"/>
      </w:r>
      <w:r w:rsidR="0099361A">
        <w:rPr>
          <w:rFonts w:ascii="Times New Roman" w:hAnsi="Times New Roman" w:cs="Times New Roman"/>
        </w:rPr>
        <w:instrText xml:space="preserve"> ADDIN EN.CITE &lt;EndNote&gt;&lt;Cite ExcludeAuth="1" ExcludeYear="1"&gt;&lt;Author&gt;Bonniver&lt;/Author&gt;&lt;Year&gt;2010&lt;/Year&gt;&lt;IDText&gt;Hydrogéologie du Massif de Boine&lt;/IDText&gt;&lt;record&gt;&lt;titles&gt;&lt;title&gt;Hydrogéologie du Massif de Boine&lt;/title&gt;&lt;secondary-title&gt;EcoKarst&lt;/secondary-title&gt;&lt;/titles&gt;&lt;pages&gt;1-4&lt;/pages&gt;&lt;number&gt;3&lt;/number&gt;&lt;contributors&gt;&lt;authors&gt;&lt;author&gt;Bonniver, Isabelle&lt;/author&gt;&lt;/authors&gt;&lt;/contributors&gt;&lt;added-date format="utc"&gt;1446024894&lt;/added-date&gt;&lt;pub-location&gt;La Hulpe&lt;/pub-location&gt;&lt;ref-type name="Magazine Article"&gt;19&lt;/ref-type&gt;&lt;dates&gt;&lt;year&gt;2010&lt;/year&gt;&lt;/dates&gt;&lt;rec-number&gt;64&lt;/rec-number&gt;&lt;last-updated-date format="utc"&gt;1446025047&lt;/last-updated-date&gt;&lt;volume&gt;81&lt;/volume&gt;&lt;/record&gt;&lt;/Cite&gt;&lt;/EndNote&gt;</w:instrText>
      </w:r>
      <w:r w:rsidR="0099361A">
        <w:rPr>
          <w:rFonts w:ascii="Times New Roman" w:hAnsi="Times New Roman" w:cs="Times New Roman"/>
        </w:rPr>
        <w:fldChar w:fldCharType="separate"/>
      </w:r>
      <w:r w:rsidR="0099361A">
        <w:rPr>
          <w:rFonts w:ascii="Times New Roman" w:hAnsi="Times New Roman" w:cs="Times New Roman"/>
        </w:rPr>
        <w:fldChar w:fldCharType="end"/>
      </w:r>
      <w:r w:rsidR="004A35B0" w:rsidRPr="00C10782">
        <w:rPr>
          <w:rFonts w:ascii="Times New Roman" w:hAnsi="Times New Roman" w:cs="Times New Roman"/>
        </w:rPr>
        <w:t>Bonniver</w:t>
      </w:r>
      <w:proofErr w:type="spellEnd"/>
      <w:r w:rsidR="004A35B0" w:rsidRPr="00C10782">
        <w:rPr>
          <w:rFonts w:ascii="Times New Roman" w:hAnsi="Times New Roman" w:cs="Times New Roman"/>
        </w:rPr>
        <w:t>, 201</w:t>
      </w:r>
      <w:r w:rsidR="0099361A">
        <w:rPr>
          <w:rFonts w:ascii="Times New Roman" w:hAnsi="Times New Roman" w:cs="Times New Roman"/>
        </w:rPr>
        <w:t>0</w:t>
      </w:r>
      <w:r w:rsidR="004A35B0">
        <w:rPr>
          <w:rFonts w:ascii="Times New Roman" w:hAnsi="Times New Roman" w:cs="Times New Roman"/>
        </w:rPr>
        <w:t>)</w:t>
      </w:r>
      <w:r w:rsidR="00A029EC" w:rsidRPr="00C10782">
        <w:rPr>
          <w:rFonts w:ascii="Times New Roman" w:hAnsi="Times New Roman" w:cs="Times New Roman"/>
        </w:rPr>
        <w:t xml:space="preserve">. </w:t>
      </w:r>
      <w:r w:rsidR="008E6898">
        <w:rPr>
          <w:rFonts w:ascii="Times New Roman" w:hAnsi="Times New Roman" w:cs="Times New Roman"/>
        </w:rPr>
        <w:t>S</w:t>
      </w:r>
      <w:r w:rsidR="008F75B3">
        <w:rPr>
          <w:rFonts w:ascii="Times New Roman" w:hAnsi="Times New Roman" w:cs="Times New Roman"/>
        </w:rPr>
        <w:t>im</w:t>
      </w:r>
      <w:r w:rsidR="008E6898">
        <w:rPr>
          <w:rFonts w:ascii="Times New Roman" w:hAnsi="Times New Roman" w:cs="Times New Roman"/>
        </w:rPr>
        <w:t xml:space="preserve">ilar to Han-9, Han-8 was retrieved from the </w:t>
      </w:r>
      <w:r w:rsidR="00327314">
        <w:rPr>
          <w:rFonts w:ascii="Times New Roman" w:hAnsi="Times New Roman" w:cs="Times New Roman"/>
        </w:rPr>
        <w:t>S</w:t>
      </w:r>
      <w:r w:rsidR="008E6898">
        <w:rPr>
          <w:rFonts w:ascii="Times New Roman" w:hAnsi="Times New Roman" w:cs="Times New Roman"/>
        </w:rPr>
        <w:t xml:space="preserve">outhern </w:t>
      </w:r>
      <w:r w:rsidR="00327314">
        <w:rPr>
          <w:rFonts w:ascii="Times New Roman" w:hAnsi="Times New Roman" w:cs="Times New Roman"/>
        </w:rPr>
        <w:t>N</w:t>
      </w:r>
      <w:r w:rsidR="008E6898">
        <w:rPr>
          <w:rFonts w:ascii="Times New Roman" w:hAnsi="Times New Roman" w:cs="Times New Roman"/>
        </w:rPr>
        <w:t xml:space="preserve">etwork, </w:t>
      </w:r>
      <w:r w:rsidR="00D93C92">
        <w:rPr>
          <w:rFonts w:ascii="Times New Roman" w:hAnsi="Times New Roman" w:cs="Times New Roman"/>
        </w:rPr>
        <w:t xml:space="preserve">which is </w:t>
      </w:r>
      <w:r w:rsidR="008E6898">
        <w:rPr>
          <w:rFonts w:ascii="Times New Roman" w:hAnsi="Times New Roman" w:cs="Times New Roman"/>
        </w:rPr>
        <w:t>the most distal part of the cave system</w:t>
      </w:r>
      <w:r w:rsidR="002E27CC">
        <w:rPr>
          <w:rFonts w:ascii="Times New Roman" w:hAnsi="Times New Roman" w:cs="Times New Roman"/>
        </w:rPr>
        <w:t xml:space="preserve"> (Fig. 1B)</w:t>
      </w:r>
      <w:r w:rsidR="008E6898">
        <w:rPr>
          <w:rFonts w:ascii="Times New Roman" w:hAnsi="Times New Roman" w:cs="Times New Roman"/>
        </w:rPr>
        <w:t xml:space="preserve">. </w:t>
      </w:r>
      <w:r w:rsidR="00E05047" w:rsidRPr="00C10782">
        <w:rPr>
          <w:rFonts w:ascii="Times New Roman" w:hAnsi="Times New Roman" w:cs="Times New Roman"/>
        </w:rPr>
        <w:t>B</w:t>
      </w:r>
      <w:r w:rsidR="00912212" w:rsidRPr="00C10782">
        <w:rPr>
          <w:rFonts w:ascii="Times New Roman" w:hAnsi="Times New Roman" w:cs="Times New Roman"/>
        </w:rPr>
        <w:t>oth</w:t>
      </w:r>
      <w:r w:rsidR="00E05047" w:rsidRPr="00C10782">
        <w:rPr>
          <w:rFonts w:ascii="Times New Roman" w:hAnsi="Times New Roman" w:cs="Times New Roman"/>
        </w:rPr>
        <w:t xml:space="preserve"> stalagmites are candle shaped</w:t>
      </w:r>
      <w:r w:rsidR="00912212" w:rsidRPr="00C10782">
        <w:rPr>
          <w:rFonts w:ascii="Times New Roman" w:hAnsi="Times New Roman" w:cs="Times New Roman"/>
        </w:rPr>
        <w:t>,</w:t>
      </w:r>
      <w:r w:rsidR="00E05047" w:rsidRPr="00C10782">
        <w:rPr>
          <w:rFonts w:ascii="Times New Roman" w:hAnsi="Times New Roman" w:cs="Times New Roman"/>
        </w:rPr>
        <w:t xml:space="preserve"> with a length of 178 and 675 mm</w:t>
      </w:r>
      <w:r w:rsidR="00912212" w:rsidRPr="00C10782">
        <w:rPr>
          <w:rFonts w:ascii="Times New Roman" w:hAnsi="Times New Roman" w:cs="Times New Roman"/>
        </w:rPr>
        <w:t>, respectively</w:t>
      </w:r>
      <w:r w:rsidR="003B102D">
        <w:rPr>
          <w:rFonts w:ascii="Times New Roman" w:hAnsi="Times New Roman" w:cs="Times New Roman"/>
        </w:rPr>
        <w:t xml:space="preserve"> (Fig. 2)</w:t>
      </w:r>
      <w:r w:rsidR="00E05047" w:rsidRPr="00C10782">
        <w:rPr>
          <w:rFonts w:ascii="Times New Roman" w:hAnsi="Times New Roman" w:cs="Times New Roman"/>
        </w:rPr>
        <w:t xml:space="preserve">. </w:t>
      </w:r>
      <w:r w:rsidR="00A029EC" w:rsidRPr="00C10782">
        <w:rPr>
          <w:rFonts w:ascii="Times New Roman" w:hAnsi="Times New Roman" w:cs="Times New Roman"/>
        </w:rPr>
        <w:t xml:space="preserve">The Han-sur-Lesse </w:t>
      </w:r>
      <w:r w:rsidR="000110DD">
        <w:rPr>
          <w:rFonts w:ascii="Times New Roman" w:hAnsi="Times New Roman" w:cs="Times New Roman"/>
        </w:rPr>
        <w:t>C</w:t>
      </w:r>
      <w:r w:rsidR="00A029EC" w:rsidRPr="00C10782">
        <w:rPr>
          <w:rFonts w:ascii="Times New Roman" w:hAnsi="Times New Roman" w:cs="Times New Roman"/>
        </w:rPr>
        <w:t>ave</w:t>
      </w:r>
      <w:r w:rsidR="00BE5829" w:rsidRPr="00C10782">
        <w:rPr>
          <w:rFonts w:ascii="Times New Roman" w:hAnsi="Times New Roman" w:cs="Times New Roman"/>
        </w:rPr>
        <w:t xml:space="preserve"> system</w:t>
      </w:r>
      <w:r w:rsidR="00A029EC" w:rsidRPr="00C10782">
        <w:rPr>
          <w:rFonts w:ascii="Times New Roman" w:hAnsi="Times New Roman" w:cs="Times New Roman"/>
        </w:rPr>
        <w:t xml:space="preserve"> is partly </w:t>
      </w:r>
      <w:r w:rsidR="00BE5829" w:rsidRPr="00C10782">
        <w:rPr>
          <w:rFonts w:ascii="Times New Roman" w:hAnsi="Times New Roman" w:cs="Times New Roman"/>
        </w:rPr>
        <w:t>exploited as a show cave</w:t>
      </w:r>
      <w:r w:rsidR="00A029EC" w:rsidRPr="00C10782">
        <w:rPr>
          <w:rFonts w:ascii="Times New Roman" w:hAnsi="Times New Roman" w:cs="Times New Roman"/>
        </w:rPr>
        <w:t xml:space="preserve">, but </w:t>
      </w:r>
      <w:r w:rsidR="00BE5829" w:rsidRPr="00C10782">
        <w:rPr>
          <w:rFonts w:ascii="Times New Roman" w:hAnsi="Times New Roman" w:cs="Times New Roman"/>
        </w:rPr>
        <w:t xml:space="preserve">the </w:t>
      </w:r>
      <w:r w:rsidR="008D5ACD" w:rsidRPr="00C10782">
        <w:rPr>
          <w:rFonts w:ascii="Times New Roman" w:hAnsi="Times New Roman" w:cs="Times New Roman"/>
        </w:rPr>
        <w:t>Southern Network</w:t>
      </w:r>
      <w:r w:rsidR="00BE5829" w:rsidRPr="00C10782">
        <w:rPr>
          <w:rFonts w:ascii="Times New Roman" w:hAnsi="Times New Roman" w:cs="Times New Roman"/>
        </w:rPr>
        <w:t xml:space="preserve"> </w:t>
      </w:r>
      <w:r w:rsidR="003540E3">
        <w:rPr>
          <w:rFonts w:ascii="Times New Roman" w:hAnsi="Times New Roman" w:cs="Times New Roman"/>
        </w:rPr>
        <w:t>is</w:t>
      </w:r>
      <w:r w:rsidR="00A07DD4">
        <w:rPr>
          <w:rFonts w:ascii="Times New Roman" w:hAnsi="Times New Roman" w:cs="Times New Roman"/>
        </w:rPr>
        <w:t xml:space="preserve"> not accessible for tourists. </w:t>
      </w:r>
      <w:r w:rsidR="00A029EC" w:rsidRPr="00A029EC">
        <w:rPr>
          <w:rFonts w:ascii="Times New Roman" w:hAnsi="Times New Roman" w:cs="Times New Roman"/>
        </w:rPr>
        <w:t xml:space="preserve">The Han-sur-Lesse </w:t>
      </w:r>
      <w:r w:rsidR="000110DD">
        <w:rPr>
          <w:rFonts w:ascii="Times New Roman" w:hAnsi="Times New Roman" w:cs="Times New Roman"/>
        </w:rPr>
        <w:t>C</w:t>
      </w:r>
      <w:r w:rsidR="00A029EC" w:rsidRPr="00A029EC">
        <w:rPr>
          <w:rFonts w:ascii="Times New Roman" w:hAnsi="Times New Roman" w:cs="Times New Roman"/>
        </w:rPr>
        <w:t>ave</w:t>
      </w:r>
      <w:r w:rsidR="0032214D">
        <w:rPr>
          <w:rFonts w:ascii="Times New Roman" w:hAnsi="Times New Roman" w:cs="Times New Roman"/>
        </w:rPr>
        <w:t xml:space="preserve"> system consis</w:t>
      </w:r>
      <w:r w:rsidR="00D93C92">
        <w:rPr>
          <w:rFonts w:ascii="Times New Roman" w:hAnsi="Times New Roman" w:cs="Times New Roman"/>
        </w:rPr>
        <w:t xml:space="preserve">ts </w:t>
      </w:r>
      <w:r w:rsidR="0032214D">
        <w:rPr>
          <w:rFonts w:ascii="Times New Roman" w:hAnsi="Times New Roman" w:cs="Times New Roman"/>
        </w:rPr>
        <w:t>of</w:t>
      </w:r>
      <w:r w:rsidR="00645C1A">
        <w:rPr>
          <w:rFonts w:ascii="Times New Roman" w:hAnsi="Times New Roman" w:cs="Times New Roman"/>
        </w:rPr>
        <w:t xml:space="preserve"> the Han-sur Lesse</w:t>
      </w:r>
      <w:r w:rsidR="000110DD">
        <w:rPr>
          <w:rFonts w:ascii="Times New Roman" w:hAnsi="Times New Roman" w:cs="Times New Roman"/>
        </w:rPr>
        <w:t xml:space="preserve"> Cave</w:t>
      </w:r>
      <w:r w:rsidR="00645C1A">
        <w:rPr>
          <w:rFonts w:ascii="Times New Roman" w:hAnsi="Times New Roman" w:cs="Times New Roman"/>
        </w:rPr>
        <w:t xml:space="preserve"> and the </w:t>
      </w:r>
      <w:proofErr w:type="spellStart"/>
      <w:r w:rsidR="00645C1A">
        <w:rPr>
          <w:rFonts w:ascii="Times New Roman" w:hAnsi="Times New Roman" w:cs="Times New Roman"/>
        </w:rPr>
        <w:t>Père</w:t>
      </w:r>
      <w:proofErr w:type="spellEnd"/>
      <w:r w:rsidR="00645C1A">
        <w:rPr>
          <w:rFonts w:ascii="Times New Roman" w:hAnsi="Times New Roman" w:cs="Times New Roman"/>
        </w:rPr>
        <w:t xml:space="preserve"> Noël </w:t>
      </w:r>
      <w:r w:rsidR="000110DD">
        <w:rPr>
          <w:rFonts w:ascii="Times New Roman" w:hAnsi="Times New Roman" w:cs="Times New Roman"/>
        </w:rPr>
        <w:t>C</w:t>
      </w:r>
      <w:r w:rsidR="00FB59DE">
        <w:rPr>
          <w:rFonts w:ascii="Times New Roman" w:hAnsi="Times New Roman" w:cs="Times New Roman"/>
        </w:rPr>
        <w:t xml:space="preserve">ave </w:t>
      </w:r>
      <w:r w:rsidR="00D93C92">
        <w:rPr>
          <w:rFonts w:ascii="Times New Roman" w:hAnsi="Times New Roman" w:cs="Times New Roman"/>
        </w:rPr>
        <w:t xml:space="preserve">and both </w:t>
      </w:r>
      <w:r w:rsidR="00FB59DE">
        <w:rPr>
          <w:rFonts w:ascii="Times New Roman" w:hAnsi="Times New Roman" w:cs="Times New Roman"/>
        </w:rPr>
        <w:t>ha</w:t>
      </w:r>
      <w:r w:rsidR="00D93C92">
        <w:rPr>
          <w:rFonts w:ascii="Times New Roman" w:hAnsi="Times New Roman" w:cs="Times New Roman"/>
        </w:rPr>
        <w:t>ve</w:t>
      </w:r>
      <w:r w:rsidR="004E5F3B">
        <w:rPr>
          <w:rFonts w:ascii="Times New Roman" w:hAnsi="Times New Roman" w:cs="Times New Roman"/>
        </w:rPr>
        <w:t xml:space="preserve"> been intensively studied in the last t</w:t>
      </w:r>
      <w:r w:rsidR="000110DD">
        <w:rPr>
          <w:rFonts w:ascii="Times New Roman" w:hAnsi="Times New Roman" w:cs="Times New Roman"/>
        </w:rPr>
        <w:t>hree</w:t>
      </w:r>
      <w:r w:rsidR="004E5F3B">
        <w:rPr>
          <w:rFonts w:ascii="Times New Roman" w:hAnsi="Times New Roman" w:cs="Times New Roman"/>
        </w:rPr>
        <w:t xml:space="preserve"> decades,</w:t>
      </w:r>
      <w:r w:rsidR="0054790F">
        <w:rPr>
          <w:rFonts w:ascii="Times New Roman" w:hAnsi="Times New Roman" w:cs="Times New Roman"/>
        </w:rPr>
        <w:t xml:space="preserve"> </w:t>
      </w:r>
      <w:r w:rsidR="00A029EC" w:rsidRPr="00A029EC">
        <w:rPr>
          <w:rFonts w:ascii="Times New Roman" w:hAnsi="Times New Roman" w:cs="Times New Roman"/>
        </w:rPr>
        <w:t xml:space="preserve">making it the best understood cave system in Belgium. This includes </w:t>
      </w:r>
      <w:r w:rsidR="0032214D">
        <w:rPr>
          <w:rFonts w:ascii="Times New Roman" w:hAnsi="Times New Roman" w:cs="Times New Roman"/>
        </w:rPr>
        <w:t>speleothem dating and pollen analysis (</w:t>
      </w:r>
      <w:proofErr w:type="spellStart"/>
      <w:r w:rsidR="0099361A">
        <w:rPr>
          <w:rFonts w:ascii="Times New Roman" w:hAnsi="Times New Roman" w:cs="Times New Roman"/>
        </w:rPr>
        <w:fldChar w:fldCharType="begin"/>
      </w:r>
      <w:r w:rsidR="0099361A">
        <w:rPr>
          <w:rFonts w:ascii="Times New Roman" w:hAnsi="Times New Roman" w:cs="Times New Roman"/>
        </w:rPr>
        <w:instrText xml:space="preserve"> ADDIN EN.CITE &lt;EndNote&gt;&lt;Cite ExcludeAuth="1" ExcludeYear="1"&gt;&lt;Author&gt;Quinif&lt;/Author&gt;&lt;Year&gt;1994&lt;/Year&gt;&lt;IDText&gt;Datation Uranium/Thorium et Analyse Pollinique d&amp;apos;une Séquence Stalagmitique du Stade 5 (Galerie des Verviétois, Grotte de Han-sur-Lesse, Belgique)&lt;/IDText&gt;&lt;record&gt;&lt;titles&gt;&lt;title&gt;Datation Uranium/Thorium et Analyse Pollinique d&amp;apos;une Séquence Stalagmitique du Stade 5 (Galerie des Verviétois, Grotte de Han-sur-Lesse, Belgique)&lt;/title&gt;&lt;secondary-title&gt;Comptes Rendus de l&amp;apos;Académie des Sciences&lt;/secondary-title&gt;&lt;/titles&gt;&lt;pages&gt;211-217&lt;/pages&gt;&lt;number&gt;2&lt;/number&gt;&lt;contributors&gt;&lt;authors&gt;&lt;author&gt;Quinif, Yves&lt;/author&gt;&lt;author&gt;Bastin, Bruno&lt;/author&gt;&lt;/authors&gt;&lt;/contributors&gt;&lt;added-date format="utc"&gt;1446116273&lt;/added-date&gt;&lt;ref-type name="Journal Article"&gt;17&lt;/ref-type&gt;&lt;dates&gt;&lt;year&gt;1994&lt;/year&gt;&lt;/dates&gt;&lt;rec-number&gt;108&lt;/rec-number&gt;&lt;last-updated-date format="utc"&gt;1446116466&lt;/last-updated-date&gt;&lt;volume&gt;318&lt;/volume&gt;&lt;/record&gt;&lt;/Cite&gt;&lt;/EndNote&gt;</w:instrText>
      </w:r>
      <w:r w:rsidR="0099361A">
        <w:rPr>
          <w:rFonts w:ascii="Times New Roman" w:hAnsi="Times New Roman" w:cs="Times New Roman"/>
        </w:rPr>
        <w:fldChar w:fldCharType="separate"/>
      </w:r>
      <w:r w:rsidR="0099361A">
        <w:rPr>
          <w:rFonts w:ascii="Times New Roman" w:hAnsi="Times New Roman" w:cs="Times New Roman"/>
        </w:rPr>
        <w:fldChar w:fldCharType="end"/>
      </w:r>
      <w:r w:rsidR="0032214D">
        <w:rPr>
          <w:rFonts w:ascii="Times New Roman" w:hAnsi="Times New Roman" w:cs="Times New Roman"/>
        </w:rPr>
        <w:t>Quinif</w:t>
      </w:r>
      <w:proofErr w:type="spellEnd"/>
      <w:r w:rsidR="00FB59DE">
        <w:rPr>
          <w:rFonts w:ascii="Times New Roman" w:hAnsi="Times New Roman" w:cs="Times New Roman"/>
        </w:rPr>
        <w:t xml:space="preserve"> and </w:t>
      </w:r>
      <w:proofErr w:type="spellStart"/>
      <w:r w:rsidR="00FB59DE">
        <w:rPr>
          <w:rFonts w:ascii="Times New Roman" w:hAnsi="Times New Roman" w:cs="Times New Roman"/>
        </w:rPr>
        <w:t>Bastin</w:t>
      </w:r>
      <w:proofErr w:type="spellEnd"/>
      <w:r w:rsidR="00FB59DE">
        <w:rPr>
          <w:rFonts w:ascii="Times New Roman" w:hAnsi="Times New Roman" w:cs="Times New Roman"/>
        </w:rPr>
        <w:t>, 199</w:t>
      </w:r>
      <w:r w:rsidR="0099361A">
        <w:rPr>
          <w:rFonts w:ascii="Times New Roman" w:hAnsi="Times New Roman" w:cs="Times New Roman"/>
        </w:rPr>
        <w:t>4</w:t>
      </w:r>
      <w:r w:rsidR="00FB59DE">
        <w:rPr>
          <w:rFonts w:ascii="Times New Roman" w:hAnsi="Times New Roman" w:cs="Times New Roman"/>
        </w:rPr>
        <w:t xml:space="preserve">; </w:t>
      </w:r>
      <w:proofErr w:type="spellStart"/>
      <w:r w:rsidR="00FB59DE">
        <w:rPr>
          <w:rFonts w:ascii="Times New Roman" w:hAnsi="Times New Roman" w:cs="Times New Roman"/>
        </w:rPr>
        <w:t>Quinif</w:t>
      </w:r>
      <w:proofErr w:type="spellEnd"/>
      <w:r w:rsidR="00FB59DE">
        <w:rPr>
          <w:rFonts w:ascii="Times New Roman" w:hAnsi="Times New Roman" w:cs="Times New Roman"/>
        </w:rPr>
        <w:t>, 2006</w:t>
      </w:r>
      <w:r w:rsidR="000110DD">
        <w:rPr>
          <w:rFonts w:ascii="Times New Roman" w:hAnsi="Times New Roman" w:cs="Times New Roman"/>
        </w:rPr>
        <w:t>)</w:t>
      </w:r>
      <w:r w:rsidR="00FB59DE">
        <w:rPr>
          <w:rFonts w:ascii="Times New Roman" w:hAnsi="Times New Roman" w:cs="Times New Roman"/>
        </w:rPr>
        <w:t xml:space="preserve">, </w:t>
      </w:r>
      <w:r w:rsidR="00A029EC" w:rsidRPr="00A029EC">
        <w:rPr>
          <w:rFonts w:ascii="Times New Roman" w:hAnsi="Times New Roman" w:cs="Times New Roman"/>
        </w:rPr>
        <w:t>detailed hydrographic studies (</w:t>
      </w:r>
      <w:proofErr w:type="spellStart"/>
      <w:r w:rsidR="00A029EC" w:rsidRPr="00A029EC">
        <w:rPr>
          <w:rFonts w:ascii="Times New Roman" w:hAnsi="Times New Roman" w:cs="Times New Roman"/>
        </w:rPr>
        <w:t>Bonniver</w:t>
      </w:r>
      <w:proofErr w:type="spellEnd"/>
      <w:r w:rsidR="00A029EC" w:rsidRPr="00A029EC">
        <w:rPr>
          <w:rFonts w:ascii="Times New Roman" w:hAnsi="Times New Roman" w:cs="Times New Roman"/>
        </w:rPr>
        <w:t xml:space="preserve"> et al., 2010) and extended cave monitoring surveys (</w:t>
      </w:r>
      <w:proofErr w:type="spellStart"/>
      <w:r w:rsidR="0099361A">
        <w:rPr>
          <w:rFonts w:ascii="Times New Roman" w:hAnsi="Times New Roman" w:cs="Times New Roman"/>
        </w:rPr>
        <w:fldChar w:fldCharType="begin"/>
      </w:r>
      <w:r w:rsidR="0099361A">
        <w:rPr>
          <w:rFonts w:ascii="Times New Roman" w:hAnsi="Times New Roman" w:cs="Times New Roman"/>
        </w:rPr>
        <w:instrText xml:space="preserve"> ADDIN EN.CITE &lt;EndNote&gt;&lt;Cite ExcludeAuth="1" ExcludeYear="1"&gt;&lt;Author&gt;Genty&lt;/Author&gt;&lt;Year&gt;1998&lt;/Year&gt;&lt;IDText&gt;Drip flow variations under a stalactite of the Pere Noel cave (Belgium). Evidence of seasonal variations and air pressure constraints&lt;/IDText&gt;&lt;record&gt;&lt;dates&gt;&lt;pub-dates&gt;&lt;date&gt;Nov&lt;/date&gt;&lt;/pub-dates&gt;&lt;year&gt;1998&lt;/year&gt;&lt;/dates&gt;&lt;keywords&gt;&lt;keyword&gt;stalactite&lt;/keyword&gt;&lt;keyword&gt;Karst hydrology&lt;/keyword&gt;&lt;keyword&gt;seasonal variations&lt;/keyword&gt;&lt;keyword&gt;speleothem&lt;/keyword&gt;&lt;keyword&gt;internal structure&lt;/keyword&gt;&lt;keyword&gt;water levels&lt;/keyword&gt;&lt;keyword&gt;speleothems&lt;/keyword&gt;&lt;keyword&gt;stalagmites&lt;/keyword&gt;&lt;keyword&gt;calcite&lt;/keyword&gt;&lt;keyword&gt;&lt;/keyword&gt;&lt;keyword&gt;faucet&lt;/keyword&gt;&lt;keyword&gt;geochemistry&lt;/keyword&gt;&lt;keyword&gt;luminescent&lt;/keyword&gt;&lt;keyword&gt;growth&lt;/keyword&gt;&lt;keyword&gt;wells&lt;/keyword&gt;&lt;keyword&gt;Engineering&lt;/keyword&gt;&lt;keyword&gt;Geology&lt;/keyword&gt;&lt;keyword&gt;Water Resources&lt;/keyword&gt;&lt;/keywords&gt;&lt;urls&gt;&lt;related-urls&gt;&lt;url&gt;&amp;lt;Go to ISI&amp;gt;://WOS:000077609200015&lt;/url&gt;&lt;/related-urls&gt;&lt;/urls&gt;&lt;isbn&gt;0022-1694&lt;/isbn&gt;&lt;work-type&gt;Article&lt;/work-type&gt;&lt;titles&gt;&lt;title&gt;Drip flow variations under a stalactite of the Pere Noel cave (Belgium). Evidence of seasonal variations and air pressure constraints&lt;/title&gt;&lt;secondary-title&gt;Journal of Hydrology&lt;/secondary-title&gt;&lt;/titles&gt;&lt;pages&gt;208-232&lt;/pages&gt;&lt;number&gt;1-4&lt;/number&gt;&lt;contributors&gt;&lt;authors&gt;&lt;author&gt;Genty, D.&lt;/author&gt;&lt;author&gt;Deflandre, G.&lt;/author&gt;&lt;/authors&gt;&lt;/contributors&gt;&lt;language&gt;English&lt;/language&gt;&lt;added-date format="utc"&gt;1409575387&lt;/added-date&gt;&lt;ref-type name="Journal Article"&gt;17&lt;/ref-type&gt;&lt;auth-address&gt;Univ Paris 11, Hydrol &amp;amp; Geochim Isotop Lab, CNRS, EP 1748, F-91405 Orsay, France.&amp;#xD;Genty, D (reprint author), Univ Paris 11, Hydrol &amp;amp; Geochim Isotop Lab, CNRS, EP 1748, Bat 504, F-91405 Orsay, France.&lt;/auth-address&gt;&lt;rec-number&gt;41&lt;/rec-number&gt;&lt;last-updated-date format="utc"&gt;1409575387&lt;/last-updated-date&gt;&lt;accession-num&gt;WOS:000077609200015&lt;/accession-num&gt;&lt;electronic-resource-num&gt;10.1016/s0022-1694(98)00235-2&lt;/electronic-resource-num&gt;&lt;volume&gt;211&lt;/volume&gt;&lt;/record&gt;&lt;/Cite&gt;&lt;/EndNote&gt;</w:instrText>
      </w:r>
      <w:r w:rsidR="0099361A">
        <w:rPr>
          <w:rFonts w:ascii="Times New Roman" w:hAnsi="Times New Roman" w:cs="Times New Roman"/>
        </w:rPr>
        <w:fldChar w:fldCharType="separate"/>
      </w:r>
      <w:r w:rsidR="0099361A">
        <w:rPr>
          <w:rFonts w:ascii="Times New Roman" w:hAnsi="Times New Roman" w:cs="Times New Roman"/>
        </w:rPr>
        <w:fldChar w:fldCharType="end"/>
      </w:r>
      <w:r w:rsidR="004E5F3B">
        <w:rPr>
          <w:rFonts w:ascii="Times New Roman" w:hAnsi="Times New Roman" w:cs="Times New Roman"/>
        </w:rPr>
        <w:t>Genty</w:t>
      </w:r>
      <w:proofErr w:type="spellEnd"/>
      <w:r w:rsidR="004E5F3B">
        <w:rPr>
          <w:rFonts w:ascii="Times New Roman" w:hAnsi="Times New Roman" w:cs="Times New Roman"/>
        </w:rPr>
        <w:t xml:space="preserve"> and </w:t>
      </w:r>
      <w:proofErr w:type="spellStart"/>
      <w:r w:rsidR="004E5F3B">
        <w:rPr>
          <w:rFonts w:ascii="Times New Roman" w:hAnsi="Times New Roman" w:cs="Times New Roman"/>
        </w:rPr>
        <w:t>Deflandre</w:t>
      </w:r>
      <w:proofErr w:type="spellEnd"/>
      <w:r w:rsidR="004E5F3B">
        <w:rPr>
          <w:rFonts w:ascii="Times New Roman" w:hAnsi="Times New Roman" w:cs="Times New Roman"/>
        </w:rPr>
        <w:t xml:space="preserve">, 1998; </w:t>
      </w:r>
      <w:r w:rsidR="0099361A">
        <w:rPr>
          <w:rFonts w:ascii="Times New Roman" w:hAnsi="Times New Roman" w:cs="Times New Roman"/>
        </w:rPr>
        <w:fldChar w:fldCharType="begin">
          <w:fldData xml:space="preserve">PEVuZE5vdGU+PENpdGUgRXhjbHVkZUF1dGg9IjEiIEV4Y2x1ZGVZZWFyPSIxIj48QXV0aG9yPlZl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</w:fldData>
        </w:fldChar>
      </w:r>
      <w:r w:rsidR="0099361A">
        <w:rPr>
          <w:rFonts w:ascii="Times New Roman" w:hAnsi="Times New Roman" w:cs="Times New Roman"/>
        </w:rPr>
        <w:instrText xml:space="preserve"> ADDIN EN.CITE </w:instrText>
      </w:r>
      <w:r w:rsidR="0099361A">
        <w:rPr>
          <w:rFonts w:ascii="Times New Roman" w:hAnsi="Times New Roman" w:cs="Times New Roman"/>
        </w:rPr>
        <w:fldChar w:fldCharType="begin">
          <w:fldData xml:space="preserve">PEVuZE5vdGU+PENpdGUgRXhjbHVkZUF1dGg9IjEiIEV4Y2x1ZGVZZWFyPSIxIj48QXV0aG9yPlZl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</w:fldData>
        </w:fldChar>
      </w:r>
      <w:r w:rsidR="0099361A">
        <w:rPr>
          <w:rFonts w:ascii="Times New Roman" w:hAnsi="Times New Roman" w:cs="Times New Roman"/>
        </w:rPr>
        <w:instrText xml:space="preserve"> ADDIN EN.CITE.DATA </w:instrText>
      </w:r>
      <w:r w:rsidR="0099361A">
        <w:rPr>
          <w:rFonts w:ascii="Times New Roman" w:hAnsi="Times New Roman" w:cs="Times New Roman"/>
        </w:rPr>
      </w:r>
      <w:r w:rsidR="0099361A">
        <w:rPr>
          <w:rFonts w:ascii="Times New Roman" w:hAnsi="Times New Roman" w:cs="Times New Roman"/>
        </w:rPr>
        <w:fldChar w:fldCharType="end"/>
      </w:r>
      <w:r w:rsidR="0099361A">
        <w:rPr>
          <w:rFonts w:ascii="Times New Roman" w:hAnsi="Times New Roman" w:cs="Times New Roman"/>
        </w:rPr>
        <w:fldChar w:fldCharType="separate"/>
      </w:r>
      <w:r w:rsidR="0099361A">
        <w:rPr>
          <w:rFonts w:ascii="Times New Roman" w:hAnsi="Times New Roman" w:cs="Times New Roman"/>
        </w:rPr>
        <w:fldChar w:fldCharType="end"/>
      </w:r>
      <w:proofErr w:type="spellStart"/>
      <w:r w:rsidR="00A029EC" w:rsidRPr="00A029EC">
        <w:rPr>
          <w:rFonts w:ascii="Times New Roman" w:hAnsi="Times New Roman" w:cs="Times New Roman"/>
        </w:rPr>
        <w:t>Verheyden</w:t>
      </w:r>
      <w:proofErr w:type="spellEnd"/>
      <w:r w:rsidR="00A029EC" w:rsidRPr="00A029EC">
        <w:rPr>
          <w:rFonts w:ascii="Times New Roman" w:hAnsi="Times New Roman" w:cs="Times New Roman"/>
        </w:rPr>
        <w:t xml:space="preserve"> et al., 2008</w:t>
      </w:r>
      <w:r w:rsidR="00A029EC" w:rsidRPr="00A029EC">
        <w:rPr>
          <w:rFonts w:ascii="Times New Roman" w:hAnsi="Times New Roman" w:cs="Times New Roman"/>
        </w:rPr>
        <w:fldChar w:fldCharType="begin">
          <w:fldData xml:space="preserve">PEVuZE5vdGU+PENpdGUgRXhjbHVkZUF1dGg9IjEiIEV4Y2x1ZGVZZWFyPSIxIj48QXV0aG9yPlZl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</w:fldData>
        </w:fldChar>
      </w:r>
      <w:r w:rsidR="00A029EC" w:rsidRPr="00A029EC">
        <w:rPr>
          <w:rFonts w:ascii="Times New Roman" w:hAnsi="Times New Roman" w:cs="Times New Roman"/>
        </w:rPr>
        <w:instrText xml:space="preserve"> ADDIN EN.CITE </w:instrText>
      </w:r>
      <w:r w:rsidR="00A029EC" w:rsidRPr="00A029EC">
        <w:rPr>
          <w:rFonts w:ascii="Times New Roman" w:hAnsi="Times New Roman" w:cs="Times New Roman"/>
        </w:rPr>
        <w:fldChar w:fldCharType="begin">
          <w:fldData xml:space="preserve">PEVuZE5vdGU+PENpdGUgRXhjbHVkZUF1dGg9IjEiIEV4Y2x1ZGVZZWFyPSIxIj48QXV0aG9yPlZl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</w:fldData>
        </w:fldChar>
      </w:r>
      <w:r w:rsidR="00A029EC" w:rsidRPr="00A029EC">
        <w:rPr>
          <w:rFonts w:ascii="Times New Roman" w:hAnsi="Times New Roman" w:cs="Times New Roman"/>
        </w:rPr>
        <w:instrText xml:space="preserve"> ADDIN EN.CITE.DATA </w:instrText>
      </w:r>
      <w:r w:rsidR="00A029EC" w:rsidRPr="00A029EC">
        <w:rPr>
          <w:rFonts w:ascii="Times New Roman" w:hAnsi="Times New Roman" w:cs="Times New Roman"/>
        </w:rPr>
      </w:r>
      <w:r w:rsidR="00A029EC" w:rsidRPr="00A029EC">
        <w:rPr>
          <w:rFonts w:ascii="Times New Roman" w:hAnsi="Times New Roman" w:cs="Times New Roman"/>
        </w:rPr>
        <w:fldChar w:fldCharType="end"/>
      </w:r>
      <w:r w:rsidR="00A029EC" w:rsidRPr="00A029EC">
        <w:rPr>
          <w:rFonts w:ascii="Times New Roman" w:hAnsi="Times New Roman" w:cs="Times New Roman"/>
        </w:rPr>
      </w:r>
      <w:r w:rsidR="00A029EC" w:rsidRPr="00A029EC">
        <w:rPr>
          <w:rFonts w:ascii="Times New Roman" w:hAnsi="Times New Roman" w:cs="Times New Roman"/>
        </w:rPr>
        <w:fldChar w:fldCharType="end"/>
      </w:r>
      <w:r w:rsidR="00A029EC" w:rsidRPr="00A029EC">
        <w:rPr>
          <w:rFonts w:ascii="Times New Roman" w:hAnsi="Times New Roman" w:cs="Times New Roman"/>
        </w:rPr>
        <w:t xml:space="preserve">; </w:t>
      </w:r>
      <w:r w:rsidR="0099361A">
        <w:rPr>
          <w:rFonts w:ascii="Times New Roman" w:hAnsi="Times New Roman" w:cs="Times New Roman"/>
        </w:rPr>
        <w:fldChar w:fldCharType="begin">
          <w:fldData xml:space="preserve">PEVuZE5vdGU+PENpdGUgRXhjbHVkZUF1dGg9IjEiIEV4Y2x1ZGVZZWFyPSIxIj48QXV0aG9yPlZh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</w:fldData>
        </w:fldChar>
      </w:r>
      <w:r w:rsidR="0099361A">
        <w:rPr>
          <w:rFonts w:ascii="Times New Roman" w:hAnsi="Times New Roman" w:cs="Times New Roman"/>
        </w:rPr>
        <w:instrText xml:space="preserve"> ADDIN EN.CITE </w:instrText>
      </w:r>
      <w:r w:rsidR="0099361A">
        <w:rPr>
          <w:rFonts w:ascii="Times New Roman" w:hAnsi="Times New Roman" w:cs="Times New Roman"/>
        </w:rPr>
        <w:fldChar w:fldCharType="begin">
          <w:fldData xml:space="preserve">PEVuZE5vdGU+PENpdGUgRXhjbHVkZUF1dGg9IjEiIEV4Y2x1ZGVZZWFyPSIxIj48QXV0aG9yPlZh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</w:fldData>
        </w:fldChar>
      </w:r>
      <w:r w:rsidR="0099361A">
        <w:rPr>
          <w:rFonts w:ascii="Times New Roman" w:hAnsi="Times New Roman" w:cs="Times New Roman"/>
        </w:rPr>
        <w:instrText xml:space="preserve"> ADDIN EN.CITE.DATA </w:instrText>
      </w:r>
      <w:r w:rsidR="0099361A">
        <w:rPr>
          <w:rFonts w:ascii="Times New Roman" w:hAnsi="Times New Roman" w:cs="Times New Roman"/>
        </w:rPr>
      </w:r>
      <w:r w:rsidR="0099361A">
        <w:rPr>
          <w:rFonts w:ascii="Times New Roman" w:hAnsi="Times New Roman" w:cs="Times New Roman"/>
        </w:rPr>
        <w:fldChar w:fldCharType="end"/>
      </w:r>
      <w:r w:rsidR="0099361A">
        <w:rPr>
          <w:rFonts w:ascii="Times New Roman" w:hAnsi="Times New Roman" w:cs="Times New Roman"/>
        </w:rPr>
        <w:fldChar w:fldCharType="separate"/>
      </w:r>
      <w:r w:rsidR="0099361A">
        <w:rPr>
          <w:rFonts w:ascii="Times New Roman" w:hAnsi="Times New Roman" w:cs="Times New Roman"/>
        </w:rPr>
        <w:fldChar w:fldCharType="end"/>
      </w:r>
      <w:r w:rsidR="00A029EC" w:rsidRPr="00A029EC">
        <w:rPr>
          <w:rFonts w:ascii="Times New Roman" w:hAnsi="Times New Roman" w:cs="Times New Roman"/>
        </w:rPr>
        <w:t xml:space="preserve">Van </w:t>
      </w:r>
      <w:proofErr w:type="spellStart"/>
      <w:r w:rsidR="00A029EC" w:rsidRPr="00A029EC">
        <w:rPr>
          <w:rFonts w:ascii="Times New Roman" w:hAnsi="Times New Roman" w:cs="Times New Roman"/>
        </w:rPr>
        <w:t>Rampelbergh</w:t>
      </w:r>
      <w:proofErr w:type="spellEnd"/>
      <w:r w:rsidR="00A029EC" w:rsidRPr="00A029EC">
        <w:rPr>
          <w:rFonts w:ascii="Times New Roman" w:hAnsi="Times New Roman" w:cs="Times New Roman"/>
        </w:rPr>
        <w:t xml:space="preserve"> et al., 2014), leading to successful paleoclimate reconstructions on Holocene speleothems down to seasonal scale (</w:t>
      </w:r>
      <w:proofErr w:type="spellStart"/>
      <w:r w:rsidR="0099361A">
        <w:rPr>
          <w:rFonts w:ascii="Times New Roman" w:hAnsi="Times New Roman" w:cs="Times New Roman"/>
        </w:rPr>
        <w:fldChar w:fldCharType="begin"/>
      </w:r>
      <w:r w:rsidR="0099361A">
        <w:rPr>
          <w:rFonts w:ascii="Times New Roman" w:hAnsi="Times New Roman" w:cs="Times New Roman"/>
        </w:rPr>
        <w:instrText xml:space="preserve"> ADDIN EN.CITE &lt;EndNote&gt;&lt;Cite ExcludeAuth="1" ExcludeYear="1"&gt;&lt;Author&gt;Verheyden&lt;/Author&gt;&lt;Year&gt;2000</w:instrText>
      </w:r>
      <w:r w:rsidR="0099361A" w:rsidRPr="00000652">
        <w:rPr>
          <w:rFonts w:ascii="Times New Roman" w:hAnsi="Times New Roman" w:cs="Times New Roman"/>
        </w:rPr>
        <w:instrText>&lt;/Year&gt;&lt;IDText&gt;Mg, Sr and Sr isotope geochemistry of a Belgian Holocene speleothem: implications for paleoclimate reconstructions&lt;/IDText&gt;&lt;record&gt;&lt;dates&gt;&lt;pub-dates&gt;&lt;date&gt;Aug&lt;/date&gt;&lt;/pub-dates&gt;&lt;year&gt;2000&lt;/year&gt;&lt;/dates&gt;&lt;urls&gt;&lt;related-urls&gt;&lt;url&gt;&amp;lt;Go to ISI&amp;gt;://WOS:000088941300009&lt;/url&gt;&lt;/related-urls&gt;&lt;/urls&gt;&lt;isbn&gt;0009-2541&lt;/isbn&gt;&lt;titles&gt;&lt;title&gt;Mg, Sr and Sr isotope geochemistry of a Belgian Holocene speleothem: implications for paleoclimate reconstructions&lt;/title&gt;&lt;secondary-title&gt;Chemical Geology&lt;/secondary-title&gt;&lt;/titles&gt;&lt;pages&gt;131-144&lt;/pages&gt;&lt;number&gt;1-2&lt;/number&gt;&lt;contributors&gt;&lt;authors&gt;&lt;author&gt;Verheyden, S.&lt;/author&gt;&lt;author&gt;Keppens, E.&lt;/author&gt;&lt;author&gt;Fairchild, I. J.&lt;/author&gt;&lt;author&gt;McDermott, F.&lt;/author&gt;&lt;author&gt;Weis, D.&lt;/author&gt;&lt;/authors&gt;&lt;/contributors&gt;&lt;added-date format="utc"&gt;1484646236&lt;/added-date&gt;&lt;ref-type name="Journal Article"&gt;17&lt;/ref-type&gt;&lt;rec-number&gt;142&lt;/rec-number&gt;&lt;last-updated-date format="utc"&gt;1484646236&lt;/last-updated-date&gt;&lt;accession-num&gt;WOS:000088941300009&lt;/accession-num&gt;&lt;electronic-resource-num&gt;10.1016/s0009-2541(00)00299-0&lt;/electronic-resource-num&gt;&lt;volume&gt;169&lt;/volume&gt;&lt;/record&gt;&lt;/Cite&gt;&lt;/EndNote&gt;</w:instrText>
      </w:r>
      <w:r w:rsidR="0099361A">
        <w:rPr>
          <w:rFonts w:ascii="Times New Roman" w:hAnsi="Times New Roman" w:cs="Times New Roman"/>
        </w:rPr>
        <w:fldChar w:fldCharType="separate"/>
      </w:r>
      <w:r w:rsidR="0099361A">
        <w:rPr>
          <w:rFonts w:ascii="Times New Roman" w:hAnsi="Times New Roman" w:cs="Times New Roman"/>
        </w:rPr>
        <w:fldChar w:fldCharType="end"/>
      </w:r>
      <w:r w:rsidR="00A029EC" w:rsidRPr="00000652">
        <w:rPr>
          <w:rFonts w:ascii="Times New Roman" w:hAnsi="Times New Roman" w:cs="Times New Roman"/>
        </w:rPr>
        <w:t>Verheyden</w:t>
      </w:r>
      <w:proofErr w:type="spellEnd"/>
      <w:r w:rsidR="00A029EC" w:rsidRPr="00000652">
        <w:rPr>
          <w:rFonts w:ascii="Times New Roman" w:hAnsi="Times New Roman" w:cs="Times New Roman"/>
        </w:rPr>
        <w:t xml:space="preserve"> et al.,</w:t>
      </w:r>
      <w:r w:rsidR="004E5F3B" w:rsidRPr="00000652">
        <w:rPr>
          <w:rFonts w:ascii="Times New Roman" w:hAnsi="Times New Roman" w:cs="Times New Roman"/>
        </w:rPr>
        <w:t xml:space="preserve"> 2000;</w:t>
      </w:r>
      <w:r w:rsidR="00A029EC" w:rsidRPr="00000652">
        <w:rPr>
          <w:rFonts w:ascii="Times New Roman" w:hAnsi="Times New Roman" w:cs="Times New Roman"/>
        </w:rPr>
        <w:t xml:space="preserve"> </w:t>
      </w:r>
      <w:r w:rsidR="0099361A">
        <w:rPr>
          <w:rFonts w:ascii="Times New Roman" w:hAnsi="Times New Roman" w:cs="Times New Roman"/>
        </w:rPr>
        <w:fldChar w:fldCharType="begin">
          <w:fldData xml:space="preserve">PEVuZE5vdGU+PENpdGUgRXhjbHVkZUF1dGg9IjEiIEV4Y2x1ZGVZZWFyPSIxIj48QXV0aG9yPlZl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</w:fldData>
        </w:fldChar>
      </w:r>
      <w:r w:rsidR="0099361A" w:rsidRPr="00000652">
        <w:rPr>
          <w:rFonts w:ascii="Times New Roman" w:hAnsi="Times New Roman" w:cs="Times New Roman"/>
        </w:rPr>
        <w:instrText xml:space="preserve"> ADDIN EN.CITE </w:instrText>
      </w:r>
      <w:r w:rsidR="0099361A">
        <w:rPr>
          <w:rFonts w:ascii="Times New Roman" w:hAnsi="Times New Roman" w:cs="Times New Roman"/>
        </w:rPr>
        <w:fldChar w:fldCharType="begin">
          <w:fldData xml:space="preserve">PEVuZE5vdGU+PENpdGUgRXhjbHVkZUF1dGg9IjEiIEV4Y2x1ZGVZZWFyPSIxIj48QXV0aG9yPlZl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</w:fldData>
        </w:fldChar>
      </w:r>
      <w:r w:rsidR="0099361A" w:rsidRPr="00000652">
        <w:rPr>
          <w:rFonts w:ascii="Times New Roman" w:hAnsi="Times New Roman" w:cs="Times New Roman"/>
        </w:rPr>
        <w:instrText xml:space="preserve"> ADDIN EN.CITE.DATA </w:instrText>
      </w:r>
      <w:r w:rsidR="0099361A">
        <w:rPr>
          <w:rFonts w:ascii="Times New Roman" w:hAnsi="Times New Roman" w:cs="Times New Roman"/>
        </w:rPr>
      </w:r>
      <w:r w:rsidR="0099361A">
        <w:rPr>
          <w:rFonts w:ascii="Times New Roman" w:hAnsi="Times New Roman" w:cs="Times New Roman"/>
        </w:rPr>
        <w:fldChar w:fldCharType="end"/>
      </w:r>
      <w:r w:rsidR="0099361A">
        <w:rPr>
          <w:rFonts w:ascii="Times New Roman" w:hAnsi="Times New Roman" w:cs="Times New Roman"/>
        </w:rPr>
        <w:fldChar w:fldCharType="separate"/>
      </w:r>
      <w:r w:rsidR="0099361A">
        <w:rPr>
          <w:rFonts w:ascii="Times New Roman" w:hAnsi="Times New Roman" w:cs="Times New Roman"/>
        </w:rPr>
        <w:fldChar w:fldCharType="end"/>
      </w:r>
      <w:r w:rsidR="00A029EC" w:rsidRPr="00000652">
        <w:rPr>
          <w:rFonts w:ascii="Times New Roman" w:hAnsi="Times New Roman" w:cs="Times New Roman"/>
        </w:rPr>
        <w:t>2006</w:t>
      </w:r>
      <w:r w:rsidR="00A029EC" w:rsidRPr="00A029EC">
        <w:rPr>
          <w:rFonts w:ascii="Times New Roman" w:hAnsi="Times New Roman" w:cs="Times New Roman"/>
        </w:rPr>
        <w:fldChar w:fldCharType="begin">
          <w:fldData xml:space="preserve">PEVuZE5vdGU+PENpdGUgRXhjbHVkZUF1dGg9IjEiIEV4Y2x1ZGVZZWFyPSIxIj48QXV0aG9yPlZl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</w:fldData>
        </w:fldChar>
      </w:r>
      <w:r w:rsidR="00A029EC" w:rsidRPr="00000652">
        <w:rPr>
          <w:rFonts w:ascii="Times New Roman" w:hAnsi="Times New Roman" w:cs="Times New Roman"/>
        </w:rPr>
        <w:instrText xml:space="preserve"> ADDIN EN.CITE </w:instrText>
      </w:r>
      <w:r w:rsidR="00A029EC" w:rsidRPr="00A029EC">
        <w:rPr>
          <w:rFonts w:ascii="Times New Roman" w:hAnsi="Times New Roman" w:cs="Times New Roman"/>
        </w:rPr>
        <w:fldChar w:fldCharType="begin">
          <w:fldData xml:space="preserve">PEVuZE5vdGU+PENpdGUgRXhjbHVkZUF1dGg9IjEiIEV4Y2x1ZGVZZWFyPSIxIj48QXV0aG9yPlZl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</w:fldData>
        </w:fldChar>
      </w:r>
      <w:r w:rsidR="00A029EC" w:rsidRPr="00000652">
        <w:rPr>
          <w:rFonts w:ascii="Times New Roman" w:hAnsi="Times New Roman" w:cs="Times New Roman"/>
        </w:rPr>
        <w:instrText xml:space="preserve"> ADDIN EN.CITE.DATA </w:instrText>
      </w:r>
      <w:r w:rsidR="00A029EC" w:rsidRPr="00A029EC">
        <w:rPr>
          <w:rFonts w:ascii="Times New Roman" w:hAnsi="Times New Roman" w:cs="Times New Roman"/>
        </w:rPr>
      </w:r>
      <w:r w:rsidR="00A029EC" w:rsidRPr="00A029EC">
        <w:rPr>
          <w:rFonts w:ascii="Times New Roman" w:hAnsi="Times New Roman" w:cs="Times New Roman"/>
        </w:rPr>
        <w:fldChar w:fldCharType="end"/>
      </w:r>
      <w:r w:rsidR="00A029EC" w:rsidRPr="00A029EC">
        <w:rPr>
          <w:rFonts w:ascii="Times New Roman" w:hAnsi="Times New Roman" w:cs="Times New Roman"/>
        </w:rPr>
      </w:r>
      <w:r w:rsidR="00A029EC" w:rsidRPr="00A029EC">
        <w:rPr>
          <w:rFonts w:ascii="Times New Roman" w:hAnsi="Times New Roman" w:cs="Times New Roman"/>
        </w:rPr>
        <w:fldChar w:fldCharType="end"/>
      </w:r>
      <w:r w:rsidR="0099361A" w:rsidRPr="00000652">
        <w:rPr>
          <w:rFonts w:ascii="Times New Roman" w:hAnsi="Times New Roman" w:cs="Times New Roman"/>
        </w:rPr>
        <w:t xml:space="preserve">; </w:t>
      </w:r>
      <w:r w:rsidR="0099361A">
        <w:rPr>
          <w:rFonts w:ascii="Times New Roman" w:hAnsi="Times New Roman" w:cs="Times New Roman"/>
        </w:rPr>
        <w:fldChar w:fldCharType="begin">
          <w:fldData xml:space="preserve">PEVuZE5vdGU+PENpdGUgRXhjbHVkZUF1dGg9IjEiIEV4Y2x1ZGVZZWFyPSIxIj48QXV0aG9yPlZl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</w:fldData>
        </w:fldChar>
      </w:r>
      <w:r w:rsidR="0099361A" w:rsidRPr="00000652">
        <w:rPr>
          <w:rFonts w:ascii="Times New Roman" w:hAnsi="Times New Roman" w:cs="Times New Roman"/>
        </w:rPr>
        <w:instrText xml:space="preserve"> ADDIN EN.CITE </w:instrText>
      </w:r>
      <w:r w:rsidR="0099361A">
        <w:rPr>
          <w:rFonts w:ascii="Times New Roman" w:hAnsi="Times New Roman" w:cs="Times New Roman"/>
        </w:rPr>
        <w:fldChar w:fldCharType="begin">
          <w:fldData xml:space="preserve">PEVuZE5vdGU+PENpdGUgRXhjbHVkZUF1dGg9IjEiIEV4Y2x1ZGVZZWFyPSIxIj48QXV0aG9yPlZl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</w:fldData>
        </w:fldChar>
      </w:r>
      <w:r w:rsidR="0099361A" w:rsidRPr="00000652">
        <w:rPr>
          <w:rFonts w:ascii="Times New Roman" w:hAnsi="Times New Roman" w:cs="Times New Roman"/>
        </w:rPr>
        <w:instrText xml:space="preserve"> ADDIN EN.CITE.DATA </w:instrText>
      </w:r>
      <w:r w:rsidR="0099361A">
        <w:rPr>
          <w:rFonts w:ascii="Times New Roman" w:hAnsi="Times New Roman" w:cs="Times New Roman"/>
        </w:rPr>
      </w:r>
      <w:r w:rsidR="0099361A">
        <w:rPr>
          <w:rFonts w:ascii="Times New Roman" w:hAnsi="Times New Roman" w:cs="Times New Roman"/>
        </w:rPr>
        <w:fldChar w:fldCharType="end"/>
      </w:r>
      <w:r w:rsidR="0099361A">
        <w:rPr>
          <w:rFonts w:ascii="Times New Roman" w:hAnsi="Times New Roman" w:cs="Times New Roman"/>
        </w:rPr>
        <w:fldChar w:fldCharType="separate"/>
      </w:r>
      <w:r w:rsidR="0099361A">
        <w:rPr>
          <w:rFonts w:ascii="Times New Roman" w:hAnsi="Times New Roman" w:cs="Times New Roman"/>
        </w:rPr>
        <w:fldChar w:fldCharType="end"/>
      </w:r>
      <w:r w:rsidR="00A029EC" w:rsidRPr="00000652">
        <w:rPr>
          <w:rFonts w:ascii="Times New Roman" w:hAnsi="Times New Roman" w:cs="Times New Roman"/>
        </w:rPr>
        <w:t xml:space="preserve">2012; </w:t>
      </w:r>
      <w:r w:rsidR="00A029EC" w:rsidRPr="00A029EC">
        <w:rPr>
          <w:rFonts w:ascii="Times New Roman" w:hAnsi="Times New Roman" w:cs="Times New Roman"/>
        </w:rPr>
        <w:fldChar w:fldCharType="begin">
          <w:fldData xml:space="preserve">PEVuZE5vdGU+PENpdGUgRXhjbHVkZUF1dGg9IjEiIEV4Y2x1ZGVZZWFyPSIxIj48QXV0aG9yPlZl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</w:fldData>
        </w:fldChar>
      </w:r>
      <w:r w:rsidR="0099361A" w:rsidRPr="00000652">
        <w:rPr>
          <w:rFonts w:ascii="Times New Roman" w:hAnsi="Times New Roman" w:cs="Times New Roman"/>
        </w:rPr>
        <w:instrText xml:space="preserve"> ADDIN EN.CITE </w:instrText>
      </w:r>
      <w:r w:rsidR="0099361A">
        <w:rPr>
          <w:rFonts w:ascii="Times New Roman" w:hAnsi="Times New Roman" w:cs="Times New Roman"/>
        </w:rPr>
        <w:fldChar w:fldCharType="begin">
          <w:fldData xml:space="preserve">PEVuZE5vdGU+PENpdGUgRXhjbHVkZUF1dGg9IjEiIEV4Y2x1ZGVZZWFyPSIxIj48QXV0aG9yPlZl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</w:fldData>
        </w:fldChar>
      </w:r>
      <w:r w:rsidR="0099361A" w:rsidRPr="00000652">
        <w:rPr>
          <w:rFonts w:ascii="Times New Roman" w:hAnsi="Times New Roman" w:cs="Times New Roman"/>
        </w:rPr>
        <w:instrText xml:space="preserve"> ADDIN EN.CITE.DATA </w:instrText>
      </w:r>
      <w:r w:rsidR="0099361A">
        <w:rPr>
          <w:rFonts w:ascii="Times New Roman" w:hAnsi="Times New Roman" w:cs="Times New Roman"/>
        </w:rPr>
      </w:r>
      <w:r w:rsidR="0099361A">
        <w:rPr>
          <w:rFonts w:ascii="Times New Roman" w:hAnsi="Times New Roman" w:cs="Times New Roman"/>
        </w:rPr>
        <w:fldChar w:fldCharType="end"/>
      </w:r>
      <w:r w:rsidR="00A029EC" w:rsidRPr="00A029EC">
        <w:rPr>
          <w:rFonts w:ascii="Times New Roman" w:hAnsi="Times New Roman" w:cs="Times New Roman"/>
        </w:rPr>
        <w:fldChar w:fldCharType="end"/>
      </w:r>
      <w:r w:rsidR="0099361A">
        <w:rPr>
          <w:rFonts w:ascii="Times New Roman" w:hAnsi="Times New Roman" w:cs="Times New Roman"/>
        </w:rPr>
        <w:fldChar w:fldCharType="begin">
          <w:fldData xml:space="preserve">PEVuZE5vdGU+PENpdGUgRXhjbHVkZUF1dGg9IjEiIEV4Y2x1ZGVZZWFyPSIxIj48QXV0aG9yPlZl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</w:fldData>
        </w:fldChar>
      </w:r>
      <w:r w:rsidR="0099361A" w:rsidRPr="00000652">
        <w:rPr>
          <w:rFonts w:ascii="Times New Roman" w:hAnsi="Times New Roman" w:cs="Times New Roman"/>
        </w:rPr>
        <w:instrText xml:space="preserve"> ADDIN EN.CITE </w:instrText>
      </w:r>
      <w:r w:rsidR="0099361A">
        <w:rPr>
          <w:rFonts w:ascii="Times New Roman" w:hAnsi="Times New Roman" w:cs="Times New Roman"/>
        </w:rPr>
        <w:fldChar w:fldCharType="begin">
          <w:fldData xml:space="preserve">PEVuZE5vdGU+PENpdGUgRXhjbHVkZUF1dGg9IjEiIEV4Y2x1ZGVZZWFyPSIxIj48QXV0aG9yPlZl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</w:fldData>
        </w:fldChar>
      </w:r>
      <w:r w:rsidR="0099361A" w:rsidRPr="00000652">
        <w:rPr>
          <w:rFonts w:ascii="Times New Roman" w:hAnsi="Times New Roman" w:cs="Times New Roman"/>
        </w:rPr>
        <w:instrText xml:space="preserve"> ADDIN EN.CITE.DATA </w:instrText>
      </w:r>
      <w:r w:rsidR="0099361A">
        <w:rPr>
          <w:rFonts w:ascii="Times New Roman" w:hAnsi="Times New Roman" w:cs="Times New Roman"/>
        </w:rPr>
      </w:r>
      <w:r w:rsidR="0099361A">
        <w:rPr>
          <w:rFonts w:ascii="Times New Roman" w:hAnsi="Times New Roman" w:cs="Times New Roman"/>
        </w:rPr>
        <w:fldChar w:fldCharType="end"/>
      </w:r>
      <w:r w:rsidR="0099361A">
        <w:rPr>
          <w:rFonts w:ascii="Times New Roman" w:hAnsi="Times New Roman" w:cs="Times New Roman"/>
        </w:rPr>
        <w:fldChar w:fldCharType="separate"/>
      </w:r>
      <w:r w:rsidR="0099361A">
        <w:rPr>
          <w:rFonts w:ascii="Times New Roman" w:hAnsi="Times New Roman" w:cs="Times New Roman"/>
        </w:rPr>
        <w:fldChar w:fldCharType="end"/>
      </w:r>
      <w:r w:rsidR="00A029EC" w:rsidRPr="00000652">
        <w:rPr>
          <w:rFonts w:ascii="Times New Roman" w:hAnsi="Times New Roman" w:cs="Times New Roman"/>
        </w:rPr>
        <w:t xml:space="preserve">2014; </w:t>
      </w:r>
      <w:r w:rsidR="0099361A">
        <w:rPr>
          <w:rFonts w:ascii="Times New Roman" w:hAnsi="Times New Roman" w:cs="Times New Roman"/>
        </w:rPr>
        <w:fldChar w:fldCharType="begin">
          <w:fldData xml:space="preserve">PEVuZE5vdGU+PENpdGUgRXhjbHVkZUF1dGg9IjEiIEV4Y2x1ZGVZZWFyPSIxIj48QXV0aG9yPlZh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</w:fldData>
        </w:fldChar>
      </w:r>
      <w:r w:rsidR="0099361A" w:rsidRPr="00000652">
        <w:rPr>
          <w:rFonts w:ascii="Times New Roman" w:hAnsi="Times New Roman" w:cs="Times New Roman"/>
        </w:rPr>
        <w:instrText xml:space="preserve"> ADDIN EN.CITE </w:instrText>
      </w:r>
      <w:r w:rsidR="0099361A">
        <w:rPr>
          <w:rFonts w:ascii="Times New Roman" w:hAnsi="Times New Roman" w:cs="Times New Roman"/>
        </w:rPr>
        <w:fldChar w:fldCharType="begin">
          <w:fldData xml:space="preserve">PEVuZE5vdGU+PENpdGUgRXhjbHVkZUF1dGg9IjEiIEV4Y2x1ZGVZZWFyPSIxIj48QXV0aG9yPlZh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</w:fldData>
        </w:fldChar>
      </w:r>
      <w:r w:rsidR="0099361A" w:rsidRPr="00000652">
        <w:rPr>
          <w:rFonts w:ascii="Times New Roman" w:hAnsi="Times New Roman" w:cs="Times New Roman"/>
        </w:rPr>
        <w:instrText xml:space="preserve"> ADDIN EN.CITE.DATA </w:instrText>
      </w:r>
      <w:r w:rsidR="0099361A">
        <w:rPr>
          <w:rFonts w:ascii="Times New Roman" w:hAnsi="Times New Roman" w:cs="Times New Roman"/>
        </w:rPr>
      </w:r>
      <w:r w:rsidR="0099361A">
        <w:rPr>
          <w:rFonts w:ascii="Times New Roman" w:hAnsi="Times New Roman" w:cs="Times New Roman"/>
        </w:rPr>
        <w:fldChar w:fldCharType="end"/>
      </w:r>
      <w:r w:rsidR="0099361A">
        <w:rPr>
          <w:rFonts w:ascii="Times New Roman" w:hAnsi="Times New Roman" w:cs="Times New Roman"/>
        </w:rPr>
        <w:fldChar w:fldCharType="separate"/>
      </w:r>
      <w:r w:rsidR="0099361A">
        <w:rPr>
          <w:rFonts w:ascii="Times New Roman" w:hAnsi="Times New Roman" w:cs="Times New Roman"/>
        </w:rPr>
        <w:fldChar w:fldCharType="end"/>
      </w:r>
      <w:r w:rsidR="00A029EC" w:rsidRPr="00000652">
        <w:rPr>
          <w:rFonts w:ascii="Times New Roman" w:hAnsi="Times New Roman" w:cs="Times New Roman"/>
        </w:rPr>
        <w:t xml:space="preserve">Van </w:t>
      </w:r>
      <w:proofErr w:type="spellStart"/>
      <w:r w:rsidR="00A029EC" w:rsidRPr="00000652">
        <w:rPr>
          <w:rFonts w:ascii="Times New Roman" w:hAnsi="Times New Roman" w:cs="Times New Roman"/>
        </w:rPr>
        <w:t>Rampelbergh</w:t>
      </w:r>
      <w:proofErr w:type="spellEnd"/>
      <w:r w:rsidR="00A029EC" w:rsidRPr="00000652">
        <w:rPr>
          <w:rFonts w:ascii="Times New Roman" w:hAnsi="Times New Roman" w:cs="Times New Roman"/>
        </w:rPr>
        <w:t xml:space="preserve"> et al., 2015</w:t>
      </w:r>
      <w:r w:rsidR="00D00F77" w:rsidRPr="00000652">
        <w:rPr>
          <w:rFonts w:ascii="Times New Roman" w:hAnsi="Times New Roman" w:cs="Times New Roman"/>
        </w:rPr>
        <w:t>,</w:t>
      </w:r>
      <w:r w:rsidR="00645C1A" w:rsidRPr="00000652">
        <w:rPr>
          <w:rFonts w:ascii="Times New Roman" w:hAnsi="Times New Roman" w:cs="Times New Roman"/>
        </w:rPr>
        <w:t xml:space="preserve"> </w:t>
      </w:r>
      <w:r w:rsidR="0099361A">
        <w:rPr>
          <w:rFonts w:ascii="Times New Roman" w:hAnsi="Times New Roman" w:cs="Times New Roman"/>
          <w:lang w:val="nl-BE"/>
        </w:rPr>
        <w:fldChar w:fldCharType="begin"/>
      </w:r>
      <w:r w:rsidR="0099361A" w:rsidRPr="00000652">
        <w:rPr>
          <w:rFonts w:ascii="Times New Roman" w:hAnsi="Times New Roman" w:cs="Times New Roman"/>
        </w:rPr>
        <w:instrText xml:space="preserve"> ADDIN EN.CITE &lt;EndNote&gt;&lt;Cite ExcludeAuth="1" ExcludeYear="1"&gt;&lt;Author&gt;Allan&lt;/Author&gt;&lt;Year&gt;2015&lt;/Year&gt;&lt;IDText&gt;Lead concentrations and isotope ratios in speleothems as proxies for atmospheric metal pollution since the industrial revolution&lt;/IDText&gt;&lt;record&gt;&lt;dates&gt;&lt;pub-dates&gt;&lt;date&gt;Apr&lt;/date&gt;&lt;/pub-dates&gt;&lt;year&gt;2015&lt;/year&gt;&lt;/dates&gt;&lt;urls&gt;&lt;related-urls&gt;&lt;url&gt;&amp;lt;Go to ISI&amp;gt;://WOS:000352086900011&lt;/url&gt;&lt;/related-urls&gt;&lt;/urls&gt;&lt;isbn&gt;0009-2541&lt;/isbn&gt;&lt;titles&gt;&lt;title&gt;Lead concentrations and isotope ratios in speleothems as proxies for atmospheric metal pollution since the industrial revolution&lt;/title&gt;&lt;secondary-title&gt;Chemical Geology&lt;/secondary-title&gt;&lt;/titles&gt;&lt;pages&gt;140-150&lt;/pages&gt;&lt;contributors&gt;&lt;authors&gt;&lt;author&gt;Allan, M.&lt;/author&gt;&lt;author&gt;Fagel, N.&lt;/author&gt;&lt;author&gt;Van Rampelbergh, M.&lt;/author&gt;&lt;author&gt;Baldini, J.&lt;/author&gt;&lt;author&gt;Riotte, J.&lt;/author&gt;&lt;author&gt;Cheng, H.&lt;/author&gt;&lt;author&gt;Edwards, R. L.&lt;/author&gt;&lt;author&gt;Gillikin, D.&lt;/author&gt;&lt;author&gt;Quinif, Y.&lt;/author&gt;&lt;author&gt;Verheyden, S.&lt;/author&gt;&lt;/authors&gt;&lt;/contributors&gt;&lt;added-date format="utc"&gt;1484646236&lt;/added-date&gt;&lt;ref-type name="Journal Article"&gt;17&lt;/ref-type&gt;&lt;rec-number&gt;143&lt;/rec-number&gt;&lt;last-updated-date format="utc"&gt;1484646236&lt;/last-updated-date&gt;&lt;accession-num&gt;WOS:000352086900011&lt;/accession-num&gt;&lt;electronic-resource-num&gt;10.1016/j.chemgeo.2015.02.035&lt;/electronic-resource-num&gt;&lt;volume&gt;401&lt;/volume&gt;&lt;/record&gt;&lt;/Cite&gt;&lt;/EndNote&gt;</w:instrText>
      </w:r>
      <w:r w:rsidR="0099361A">
        <w:rPr>
          <w:rFonts w:ascii="Times New Roman" w:hAnsi="Times New Roman" w:cs="Times New Roman"/>
          <w:lang w:val="nl-BE"/>
        </w:rPr>
        <w:fldChar w:fldCharType="separate"/>
      </w:r>
      <w:r w:rsidR="0099361A">
        <w:rPr>
          <w:rFonts w:ascii="Times New Roman" w:hAnsi="Times New Roman" w:cs="Times New Roman"/>
          <w:lang w:val="nl-BE"/>
        </w:rPr>
        <w:fldChar w:fldCharType="end"/>
      </w:r>
      <w:r w:rsidR="00645C1A" w:rsidRPr="00000652">
        <w:rPr>
          <w:rFonts w:ascii="Times New Roman" w:hAnsi="Times New Roman" w:cs="Times New Roman"/>
        </w:rPr>
        <w:t>Allan et</w:t>
      </w:r>
      <w:r w:rsidR="00FB59DE" w:rsidRPr="00000652">
        <w:rPr>
          <w:rFonts w:ascii="Times New Roman" w:hAnsi="Times New Roman" w:cs="Times New Roman"/>
        </w:rPr>
        <w:t xml:space="preserve"> </w:t>
      </w:r>
      <w:r w:rsidR="00645C1A" w:rsidRPr="00000652">
        <w:rPr>
          <w:rFonts w:ascii="Times New Roman" w:hAnsi="Times New Roman" w:cs="Times New Roman"/>
        </w:rPr>
        <w:t xml:space="preserve">al. </w:t>
      </w:r>
      <w:r w:rsidR="0099361A" w:rsidRPr="00000652">
        <w:rPr>
          <w:rFonts w:ascii="Times New Roman" w:hAnsi="Times New Roman" w:cs="Times New Roman"/>
        </w:rPr>
        <w:t>2015</w:t>
      </w:r>
      <w:r w:rsidR="00A029EC" w:rsidRPr="00000652">
        <w:rPr>
          <w:rFonts w:ascii="Times New Roman" w:hAnsi="Times New Roman" w:cs="Times New Roman"/>
        </w:rPr>
        <w:t xml:space="preserve">). </w:t>
      </w:r>
    </w:p>
    <w:p w14:paraId="227F42F2" w14:textId="77777777" w:rsidR="00F618BD" w:rsidRPr="006D5072" w:rsidRDefault="00D92E69" w:rsidP="00CB1963">
      <w:pPr>
        <w:spacing w:line="360" w:lineRule="auto"/>
        <w:ind w:left="426" w:hanging="426"/>
        <w:jc w:val="both"/>
        <w:rPr>
          <w:rFonts w:ascii="Times New Roman" w:hAnsi="Times New Roman" w:cs="Times New Roman"/>
          <w:b/>
        </w:rPr>
      </w:pPr>
      <w:r>
        <w:rPr>
          <w:rFonts w:ascii="Times New Roman" w:hAnsi="Times New Roman" w:cs="Times New Roman"/>
          <w:b/>
        </w:rPr>
        <w:t>3</w:t>
      </w:r>
      <w:r w:rsidR="00D00F77" w:rsidRPr="006D5072">
        <w:rPr>
          <w:rFonts w:ascii="Times New Roman" w:hAnsi="Times New Roman" w:cs="Times New Roman"/>
          <w:b/>
        </w:rPr>
        <w:t xml:space="preserve">.2 </w:t>
      </w:r>
      <w:r w:rsidR="00F618BD" w:rsidRPr="006D5072">
        <w:rPr>
          <w:rFonts w:ascii="Times New Roman" w:hAnsi="Times New Roman" w:cs="Times New Roman"/>
          <w:b/>
        </w:rPr>
        <w:t>Remouchamps Cave</w:t>
      </w:r>
    </w:p>
    <w:p w14:paraId="0737FA16" w14:textId="084272FC" w:rsidR="00F618BD" w:rsidRPr="00A029EC" w:rsidRDefault="004E1F60" w:rsidP="00BA3CDF">
      <w:pPr>
        <w:spacing w:line="360" w:lineRule="auto"/>
        <w:ind w:firstLine="426"/>
        <w:jc w:val="both"/>
        <w:rPr>
          <w:rFonts w:ascii="Times New Roman" w:hAnsi="Times New Roman" w:cs="Times New Roman"/>
        </w:rPr>
      </w:pPr>
      <w:r>
        <w:rPr>
          <w:rFonts w:ascii="Times New Roman" w:hAnsi="Times New Roman" w:cs="Times New Roman"/>
        </w:rPr>
        <w:t xml:space="preserve">An additional </w:t>
      </w:r>
      <w:r w:rsidR="006311DC">
        <w:rPr>
          <w:rFonts w:ascii="Times New Roman" w:hAnsi="Times New Roman" w:cs="Times New Roman"/>
        </w:rPr>
        <w:t xml:space="preserve">stalagmite </w:t>
      </w:r>
      <w:r w:rsidR="000110DD">
        <w:rPr>
          <w:rFonts w:ascii="Times New Roman" w:hAnsi="Times New Roman" w:cs="Times New Roman"/>
        </w:rPr>
        <w:t xml:space="preserve">core </w:t>
      </w:r>
      <w:r>
        <w:rPr>
          <w:rFonts w:ascii="Times New Roman" w:hAnsi="Times New Roman" w:cs="Times New Roman"/>
        </w:rPr>
        <w:t>sample, RSM-17</w:t>
      </w:r>
      <w:r w:rsidR="003B102D">
        <w:rPr>
          <w:rFonts w:ascii="Times New Roman" w:hAnsi="Times New Roman" w:cs="Times New Roman"/>
        </w:rPr>
        <w:t xml:space="preserve"> (Fig. 2)</w:t>
      </w:r>
      <w:r>
        <w:rPr>
          <w:rFonts w:ascii="Times New Roman" w:hAnsi="Times New Roman" w:cs="Times New Roman"/>
        </w:rPr>
        <w:t xml:space="preserve">, </w:t>
      </w:r>
      <w:r w:rsidR="000110DD">
        <w:rPr>
          <w:rFonts w:ascii="Times New Roman" w:hAnsi="Times New Roman" w:cs="Times New Roman"/>
        </w:rPr>
        <w:t xml:space="preserve">was </w:t>
      </w:r>
      <w:r>
        <w:rPr>
          <w:rFonts w:ascii="Times New Roman" w:hAnsi="Times New Roman" w:cs="Times New Roman"/>
        </w:rPr>
        <w:t xml:space="preserve">retrieved from </w:t>
      </w:r>
      <w:r w:rsidR="00F618BD" w:rsidRPr="00A029EC">
        <w:rPr>
          <w:rFonts w:ascii="Times New Roman" w:hAnsi="Times New Roman" w:cs="Times New Roman"/>
        </w:rPr>
        <w:t xml:space="preserve">Remouchamps </w:t>
      </w:r>
      <w:r w:rsidR="002E27CC">
        <w:rPr>
          <w:rFonts w:ascii="Times New Roman" w:hAnsi="Times New Roman" w:cs="Times New Roman"/>
        </w:rPr>
        <w:t>C</w:t>
      </w:r>
      <w:r w:rsidR="00CE082A" w:rsidRPr="00A029EC">
        <w:rPr>
          <w:rFonts w:ascii="Times New Roman" w:hAnsi="Times New Roman" w:cs="Times New Roman"/>
        </w:rPr>
        <w:t>ave</w:t>
      </w:r>
      <w:r w:rsidR="00241F1E">
        <w:rPr>
          <w:rFonts w:ascii="Times New Roman" w:hAnsi="Times New Roman" w:cs="Times New Roman"/>
        </w:rPr>
        <w:t xml:space="preserve"> in 2012</w:t>
      </w:r>
      <w:r>
        <w:rPr>
          <w:rFonts w:ascii="Times New Roman" w:hAnsi="Times New Roman" w:cs="Times New Roman"/>
        </w:rPr>
        <w:t>. This cave</w:t>
      </w:r>
      <w:r w:rsidR="00CE082A" w:rsidRPr="00A029EC">
        <w:rPr>
          <w:rFonts w:ascii="Times New Roman" w:hAnsi="Times New Roman" w:cs="Times New Roman"/>
        </w:rPr>
        <w:t xml:space="preserve"> is located</w:t>
      </w:r>
      <w:r w:rsidR="00A029EC" w:rsidRPr="00A029EC">
        <w:rPr>
          <w:rFonts w:ascii="Times New Roman" w:hAnsi="Times New Roman" w:cs="Times New Roman"/>
        </w:rPr>
        <w:t xml:space="preserve"> ~100</w:t>
      </w:r>
      <w:r w:rsidR="00C34FE7" w:rsidRPr="00A029EC">
        <w:rPr>
          <w:rFonts w:ascii="Times New Roman" w:hAnsi="Times New Roman" w:cs="Times New Roman"/>
        </w:rPr>
        <w:t xml:space="preserve"> km southeast of </w:t>
      </w:r>
      <w:r w:rsidR="00A029EC" w:rsidRPr="00A029EC">
        <w:rPr>
          <w:rFonts w:ascii="Times New Roman" w:hAnsi="Times New Roman" w:cs="Times New Roman"/>
        </w:rPr>
        <w:t>Brussels,</w:t>
      </w:r>
      <w:r w:rsidR="00CE082A" w:rsidRPr="00A029EC">
        <w:rPr>
          <w:rFonts w:ascii="Times New Roman" w:hAnsi="Times New Roman" w:cs="Times New Roman"/>
        </w:rPr>
        <w:t xml:space="preserve"> on the eastern bank of the </w:t>
      </w:r>
      <w:proofErr w:type="spellStart"/>
      <w:r w:rsidR="00CE082A" w:rsidRPr="00A029EC">
        <w:rPr>
          <w:rFonts w:ascii="Times New Roman" w:hAnsi="Times New Roman" w:cs="Times New Roman"/>
        </w:rPr>
        <w:t>Amblève</w:t>
      </w:r>
      <w:proofErr w:type="spellEnd"/>
      <w:r w:rsidR="00CE082A" w:rsidRPr="00A029EC">
        <w:rPr>
          <w:rFonts w:ascii="Times New Roman" w:hAnsi="Times New Roman" w:cs="Times New Roman"/>
        </w:rPr>
        <w:t xml:space="preserve"> River</w:t>
      </w:r>
      <w:r w:rsidR="00A029EC">
        <w:rPr>
          <w:rFonts w:ascii="Times New Roman" w:hAnsi="Times New Roman" w:cs="Times New Roman"/>
        </w:rPr>
        <w:t xml:space="preserve"> (Fig. 1D)</w:t>
      </w:r>
      <w:r w:rsidR="00C34FE7" w:rsidRPr="00A029EC">
        <w:rPr>
          <w:rFonts w:ascii="Times New Roman" w:hAnsi="Times New Roman" w:cs="Times New Roman"/>
        </w:rPr>
        <w:t xml:space="preserve">. The </w:t>
      </w:r>
      <w:r w:rsidR="00AB686F">
        <w:rPr>
          <w:rFonts w:ascii="Times New Roman" w:hAnsi="Times New Roman" w:cs="Times New Roman"/>
        </w:rPr>
        <w:t xml:space="preserve">elongated </w:t>
      </w:r>
      <w:r w:rsidR="00C34FE7" w:rsidRPr="00A029EC">
        <w:rPr>
          <w:rFonts w:ascii="Times New Roman" w:hAnsi="Times New Roman" w:cs="Times New Roman"/>
        </w:rPr>
        <w:t>cave is</w:t>
      </w:r>
      <w:r w:rsidR="00F618BD" w:rsidRPr="00A029EC">
        <w:rPr>
          <w:rFonts w:ascii="Times New Roman" w:hAnsi="Times New Roman" w:cs="Times New Roman"/>
        </w:rPr>
        <w:t xml:space="preserve"> </w:t>
      </w:r>
      <w:r w:rsidR="00C34FE7" w:rsidRPr="00A029EC">
        <w:rPr>
          <w:rFonts w:ascii="Times New Roman" w:hAnsi="Times New Roman" w:cs="Times New Roman"/>
        </w:rPr>
        <w:t xml:space="preserve">formed </w:t>
      </w:r>
      <w:r w:rsidR="00526509">
        <w:rPr>
          <w:rFonts w:ascii="Times New Roman" w:hAnsi="Times New Roman" w:cs="Times New Roman"/>
        </w:rPr>
        <w:t xml:space="preserve">along inverse faults </w:t>
      </w:r>
      <w:r w:rsidR="00F618BD" w:rsidRPr="00A029EC">
        <w:rPr>
          <w:rFonts w:ascii="Times New Roman" w:hAnsi="Times New Roman" w:cs="Times New Roman"/>
        </w:rPr>
        <w:t xml:space="preserve">within </w:t>
      </w:r>
      <w:proofErr w:type="spellStart"/>
      <w:r w:rsidR="00C34FE7" w:rsidRPr="00A029EC">
        <w:rPr>
          <w:rFonts w:ascii="Times New Roman" w:hAnsi="Times New Roman" w:cs="Times New Roman"/>
        </w:rPr>
        <w:t>biostrome</w:t>
      </w:r>
      <w:proofErr w:type="spellEnd"/>
      <w:r w:rsidR="00C34FE7" w:rsidRPr="00A029EC">
        <w:rPr>
          <w:rFonts w:ascii="Times New Roman" w:hAnsi="Times New Roman" w:cs="Times New Roman"/>
        </w:rPr>
        <w:t xml:space="preserve"> </w:t>
      </w:r>
      <w:r w:rsidR="00F618BD" w:rsidRPr="00A029EC">
        <w:rPr>
          <w:rFonts w:ascii="Times New Roman" w:hAnsi="Times New Roman" w:cs="Times New Roman"/>
        </w:rPr>
        <w:t>limestone</w:t>
      </w:r>
      <w:r w:rsidR="00526509">
        <w:rPr>
          <w:rFonts w:ascii="Times New Roman" w:hAnsi="Times New Roman" w:cs="Times New Roman"/>
        </w:rPr>
        <w:t xml:space="preserve"> deposits</w:t>
      </w:r>
      <w:r w:rsidR="00C34FE7" w:rsidRPr="00A029EC">
        <w:rPr>
          <w:rFonts w:ascii="Times New Roman" w:hAnsi="Times New Roman" w:cs="Times New Roman"/>
        </w:rPr>
        <w:t xml:space="preserve"> of Middle </w:t>
      </w:r>
      <w:proofErr w:type="spellStart"/>
      <w:r w:rsidR="00C34FE7" w:rsidRPr="00A029EC">
        <w:rPr>
          <w:rFonts w:ascii="Times New Roman" w:hAnsi="Times New Roman" w:cs="Times New Roman"/>
        </w:rPr>
        <w:t>Frasnian</w:t>
      </w:r>
      <w:proofErr w:type="spellEnd"/>
      <w:r w:rsidR="00C34FE7" w:rsidRPr="00A029EC">
        <w:rPr>
          <w:rFonts w:ascii="Times New Roman" w:hAnsi="Times New Roman" w:cs="Times New Roman"/>
        </w:rPr>
        <w:t xml:space="preserve"> age (</w:t>
      </w:r>
      <w:proofErr w:type="spellStart"/>
      <w:r w:rsidR="00542E62">
        <w:rPr>
          <w:rFonts w:ascii="Times New Roman" w:hAnsi="Times New Roman" w:cs="Times New Roman"/>
        </w:rPr>
        <w:fldChar w:fldCharType="begin"/>
      </w:r>
      <w:r w:rsidR="00542E62">
        <w:rPr>
          <w:rFonts w:ascii="Times New Roman" w:hAnsi="Times New Roman" w:cs="Times New Roman"/>
        </w:rPr>
        <w:instrText xml:space="preserve"> ADDIN EN.CITE &lt;EndNote&gt;&lt;Cite ExcludeAuth="1" ExcludeYear="1"&gt;&lt;Author&gt;Coen&lt;/Author&gt;&lt;Year&gt;1970&lt;/Year&gt;&lt;IDText&gt;Stratigraphie du Frasnien de la Grotte de Remouchamps&lt;/IDText&gt;&lt;record&gt;&lt;titles&gt;&lt;title&gt;Stratigraphie du Frasnien de la Grotte de Remouchamps&lt;/title&gt;&lt;secondary-title&gt;Annales de la Société Géologique de Belgique&lt;/secondary-title&gt;&lt;/titles&gt;&lt;pages&gt;73-79&lt;/pages&gt;&lt;contributors&gt;&lt;authors&gt;&lt;author&gt;Coen, M&lt;/author&gt;&lt;/authors&gt;&lt;/contributors&gt;&lt;added-date format="utc"&gt;1518175775&lt;/added-date&gt;&lt;ref-type name="Journal Article"&gt;17&lt;/ref-type&gt;&lt;dates&gt;&lt;year&gt;1970&lt;/year&gt;&lt;/dates&gt;&lt;rec-number&gt;241&lt;/rec-number&gt;&lt;last-updated-date format="utc"&gt;1518175945&lt;/last-updated-date&gt;&lt;volume&gt;93&lt;/volume&gt;&lt;/record&gt;&lt;/Cite&gt;&lt;Cite ExcludeAuth="1" ExcludeYear="1"&gt;&lt;Author&gt;Ek&lt;/Author&gt;&lt;Year&gt;1970&lt;/Year&gt;&lt;IDText&gt;Carte Géologique de la Grotte de Remouchamps (Belgique)&lt;/IDText&gt;&lt;record&gt;&lt;titles&gt;&lt;title&gt;Carte Géologique de la Grotte de Remouchamps (Belgique)&lt;/title&gt;&lt;secondary-title&gt;Annales de la Société Géologique de Belgique&lt;/secondary-title&gt;&lt;/titles&gt;&lt;pages&gt;287-292&lt;/pages&gt;&lt;contributors&gt;&lt;authors&gt;&lt;author&gt;Ek, Camille&lt;/author&gt;&lt;/authors&gt;&lt;/contributors&gt;&lt;added-date format="utc"&gt;1518175775&lt;/added-date&gt;&lt;ref-type name="Journal Article"&gt;17&lt;/ref-type&gt;&lt;dates&gt;&lt;year&gt;1970&lt;/year&gt;&lt;/dates&gt;&lt;rec-number&gt;241&lt;/rec-number&gt;&lt;last-updated-date format="utc"&gt;1518176040&lt;/last-updated-date&gt;&lt;volume&gt;93&lt;/volume&gt;&lt;/record&gt;&lt;/Cite&gt;&lt;/EndNote&gt;</w:instrText>
      </w:r>
      <w:r w:rsidR="00542E62">
        <w:rPr>
          <w:rFonts w:ascii="Times New Roman" w:hAnsi="Times New Roman" w:cs="Times New Roman"/>
        </w:rPr>
        <w:fldChar w:fldCharType="separate"/>
      </w:r>
      <w:r w:rsidR="00542E62">
        <w:rPr>
          <w:rFonts w:ascii="Times New Roman" w:hAnsi="Times New Roman" w:cs="Times New Roman"/>
        </w:rPr>
        <w:fldChar w:fldCharType="end"/>
      </w:r>
      <w:r w:rsidR="00C34FE7" w:rsidRPr="00A029EC">
        <w:rPr>
          <w:rFonts w:ascii="Times New Roman" w:hAnsi="Times New Roman" w:cs="Times New Roman"/>
        </w:rPr>
        <w:t>Ek</w:t>
      </w:r>
      <w:proofErr w:type="spellEnd"/>
      <w:r w:rsidR="00C34FE7" w:rsidRPr="00A029EC">
        <w:rPr>
          <w:rFonts w:ascii="Times New Roman" w:hAnsi="Times New Roman" w:cs="Times New Roman"/>
        </w:rPr>
        <w:t>, 1970; Coen, 1970)</w:t>
      </w:r>
      <w:r w:rsidR="00AB686F">
        <w:rPr>
          <w:rFonts w:ascii="Times New Roman" w:hAnsi="Times New Roman" w:cs="Times New Roman"/>
        </w:rPr>
        <w:t>. The cave consists of an upper (Fig. 1D in black) and a lower level (Fig. 1D in grey)</w:t>
      </w:r>
      <w:r>
        <w:rPr>
          <w:rFonts w:ascii="Times New Roman" w:hAnsi="Times New Roman" w:cs="Times New Roman"/>
        </w:rPr>
        <w:t xml:space="preserve"> and has a total length of ~3.9 km</w:t>
      </w:r>
      <w:r w:rsidR="00AB686F">
        <w:rPr>
          <w:rFonts w:ascii="Times New Roman" w:hAnsi="Times New Roman" w:cs="Times New Roman"/>
        </w:rPr>
        <w:t>. The subterranean river Rubicon flows through the lower level of the cave</w:t>
      </w:r>
      <w:r w:rsidR="00F618BD" w:rsidRPr="00A029EC">
        <w:rPr>
          <w:rFonts w:ascii="Times New Roman" w:hAnsi="Times New Roman" w:cs="Times New Roman"/>
        </w:rPr>
        <w:t xml:space="preserve">. </w:t>
      </w:r>
      <w:r w:rsidR="00094867">
        <w:rPr>
          <w:rFonts w:ascii="Times New Roman" w:hAnsi="Times New Roman" w:cs="Times New Roman"/>
        </w:rPr>
        <w:t xml:space="preserve">The area above the cave consists of </w:t>
      </w:r>
      <w:r w:rsidR="00E2670A">
        <w:rPr>
          <w:rFonts w:ascii="Times New Roman" w:hAnsi="Times New Roman" w:cs="Times New Roman"/>
        </w:rPr>
        <w:t xml:space="preserve">similar </w:t>
      </w:r>
      <w:r w:rsidR="00094867">
        <w:rPr>
          <w:rFonts w:ascii="Times New Roman" w:hAnsi="Times New Roman" w:cs="Times New Roman"/>
        </w:rPr>
        <w:t>C3</w:t>
      </w:r>
      <w:r w:rsidR="000110DD">
        <w:rPr>
          <w:rFonts w:ascii="Times New Roman" w:hAnsi="Times New Roman" w:cs="Times New Roman"/>
        </w:rPr>
        <w:t xml:space="preserve"> </w:t>
      </w:r>
      <w:r w:rsidR="003B102D">
        <w:rPr>
          <w:rFonts w:ascii="Times New Roman" w:hAnsi="Times New Roman" w:cs="Times New Roman"/>
        </w:rPr>
        <w:t>type</w:t>
      </w:r>
      <w:r w:rsidR="00E2670A">
        <w:rPr>
          <w:rFonts w:ascii="Times New Roman" w:hAnsi="Times New Roman" w:cs="Times New Roman"/>
        </w:rPr>
        <w:t xml:space="preserve"> deciduous </w:t>
      </w:r>
      <w:r w:rsidR="00094867">
        <w:rPr>
          <w:rFonts w:ascii="Times New Roman" w:hAnsi="Times New Roman" w:cs="Times New Roman"/>
        </w:rPr>
        <w:t>forest</w:t>
      </w:r>
      <w:r w:rsidR="00E2670A">
        <w:rPr>
          <w:rFonts w:ascii="Times New Roman" w:hAnsi="Times New Roman" w:cs="Times New Roman"/>
        </w:rPr>
        <w:t xml:space="preserve"> vegetation as Han-sur-Lesse Cave</w:t>
      </w:r>
      <w:r w:rsidR="00094867">
        <w:rPr>
          <w:rFonts w:ascii="Times New Roman" w:hAnsi="Times New Roman" w:cs="Times New Roman"/>
        </w:rPr>
        <w:t xml:space="preserve">. </w:t>
      </w:r>
      <w:r w:rsidR="00CE082A" w:rsidRPr="00A029EC">
        <w:rPr>
          <w:rFonts w:ascii="Times New Roman" w:hAnsi="Times New Roman" w:cs="Times New Roman"/>
        </w:rPr>
        <w:t>RSM-17</w:t>
      </w:r>
      <w:r w:rsidR="00B74554" w:rsidRPr="00A029EC">
        <w:rPr>
          <w:rFonts w:ascii="Times New Roman" w:hAnsi="Times New Roman" w:cs="Times New Roman"/>
        </w:rPr>
        <w:t xml:space="preserve"> stalagmite</w:t>
      </w:r>
      <w:r w:rsidR="00CE082A" w:rsidRPr="00A029EC">
        <w:rPr>
          <w:rFonts w:ascii="Times New Roman" w:hAnsi="Times New Roman" w:cs="Times New Roman"/>
        </w:rPr>
        <w:t xml:space="preserve"> is</w:t>
      </w:r>
      <w:r w:rsidR="002E27CC">
        <w:rPr>
          <w:rFonts w:ascii="Times New Roman" w:hAnsi="Times New Roman" w:cs="Times New Roman"/>
        </w:rPr>
        <w:t xml:space="preserve"> an approximately </w:t>
      </w:r>
      <w:r w:rsidR="007A66D1">
        <w:rPr>
          <w:rFonts w:ascii="Times New Roman" w:hAnsi="Times New Roman" w:cs="Times New Roman"/>
        </w:rPr>
        <w:t xml:space="preserve">3 m </w:t>
      </w:r>
      <w:r w:rsidR="00A029EC">
        <w:rPr>
          <w:rFonts w:ascii="Times New Roman" w:hAnsi="Times New Roman" w:cs="Times New Roman"/>
        </w:rPr>
        <w:t xml:space="preserve">large, fallen and broken stalagmite </w:t>
      </w:r>
      <w:r w:rsidR="00CE082A" w:rsidRPr="00A029EC">
        <w:rPr>
          <w:rFonts w:ascii="Times New Roman" w:hAnsi="Times New Roman" w:cs="Times New Roman"/>
        </w:rPr>
        <w:t xml:space="preserve">located within the </w:t>
      </w:r>
      <w:r w:rsidR="00CE082A" w:rsidRPr="00A029EC">
        <w:rPr>
          <w:rFonts w:ascii="Times New Roman" w:hAnsi="Times New Roman" w:cs="Times New Roman"/>
          <w:i/>
        </w:rPr>
        <w:t xml:space="preserve">Salle des </w:t>
      </w:r>
      <w:proofErr w:type="spellStart"/>
      <w:r w:rsidR="00CE082A" w:rsidRPr="00A029EC">
        <w:rPr>
          <w:rFonts w:ascii="Times New Roman" w:hAnsi="Times New Roman" w:cs="Times New Roman"/>
          <w:i/>
        </w:rPr>
        <w:t>Ruines</w:t>
      </w:r>
      <w:proofErr w:type="spellEnd"/>
      <w:r w:rsidR="00B74554" w:rsidRPr="00A029EC">
        <w:rPr>
          <w:rFonts w:ascii="Times New Roman" w:hAnsi="Times New Roman" w:cs="Times New Roman"/>
        </w:rPr>
        <w:t>.</w:t>
      </w:r>
      <w:r w:rsidR="00A029EC">
        <w:rPr>
          <w:rFonts w:ascii="Times New Roman" w:hAnsi="Times New Roman" w:cs="Times New Roman"/>
        </w:rPr>
        <w:t xml:space="preserve"> </w:t>
      </w:r>
      <w:r w:rsidR="00526509">
        <w:rPr>
          <w:rFonts w:ascii="Times New Roman" w:hAnsi="Times New Roman" w:cs="Times New Roman"/>
        </w:rPr>
        <w:t xml:space="preserve">RSM-17 was </w:t>
      </w:r>
      <w:r w:rsidR="007A66D1">
        <w:rPr>
          <w:rFonts w:ascii="Times New Roman" w:hAnsi="Times New Roman" w:cs="Times New Roman"/>
        </w:rPr>
        <w:t xml:space="preserve">among </w:t>
      </w:r>
      <w:r w:rsidR="00526509">
        <w:rPr>
          <w:rFonts w:ascii="Times New Roman" w:hAnsi="Times New Roman" w:cs="Times New Roman"/>
        </w:rPr>
        <w:t>the first speleothem</w:t>
      </w:r>
      <w:r w:rsidR="007A66D1">
        <w:rPr>
          <w:rFonts w:ascii="Times New Roman" w:hAnsi="Times New Roman" w:cs="Times New Roman"/>
        </w:rPr>
        <w:t>s</w:t>
      </w:r>
      <w:r w:rsidR="00526509">
        <w:rPr>
          <w:rFonts w:ascii="Times New Roman" w:hAnsi="Times New Roman" w:cs="Times New Roman"/>
        </w:rPr>
        <w:t xml:space="preserve"> in Belgium </w:t>
      </w:r>
      <w:r w:rsidR="007A66D1">
        <w:rPr>
          <w:rFonts w:ascii="Times New Roman" w:hAnsi="Times New Roman" w:cs="Times New Roman"/>
        </w:rPr>
        <w:t>to be dated using</w:t>
      </w:r>
      <w:r w:rsidR="00526509">
        <w:rPr>
          <w:rFonts w:ascii="Times New Roman" w:hAnsi="Times New Roman" w:cs="Times New Roman"/>
        </w:rPr>
        <w:t xml:space="preserve"> </w:t>
      </w:r>
      <w:r w:rsidR="003B102D">
        <w:rPr>
          <w:rFonts w:ascii="Times New Roman" w:hAnsi="Times New Roman" w:cs="Times New Roman"/>
        </w:rPr>
        <w:t>U-Th</w:t>
      </w:r>
      <w:r w:rsidR="00526509">
        <w:rPr>
          <w:rFonts w:ascii="Times New Roman" w:hAnsi="Times New Roman" w:cs="Times New Roman"/>
        </w:rPr>
        <w:t xml:space="preserve"> (</w:t>
      </w:r>
      <w:proofErr w:type="spellStart"/>
      <w:r w:rsidR="00542E62">
        <w:rPr>
          <w:rFonts w:ascii="Times New Roman" w:hAnsi="Times New Roman" w:cs="Times New Roman"/>
        </w:rPr>
        <w:fldChar w:fldCharType="begin"/>
      </w:r>
      <w:r w:rsidR="00542E62">
        <w:rPr>
          <w:rFonts w:ascii="Times New Roman" w:hAnsi="Times New Roman" w:cs="Times New Roman"/>
        </w:rPr>
        <w:instrText xml:space="preserve"> ADDIN EN.CITE &lt;EndNote&gt;&lt;Cite ExcludeAuth="1" ExcludeYear="1"&gt;&lt;Author&gt;Gewelt&lt;/Author&gt;&lt;Year&gt;1985&lt;/Year&gt;&lt;IDText&gt;Cinetique du concretionnement dan quelques grottes Belge: apport des datations 14C et 230Th/234U&lt;/IDText&gt;&lt;record&gt;&lt;titles&gt;&lt;title&gt;Cinetique du concretionnement dan quelques grottes Belge: apport des datations 14C et 230Th/234U&lt;/title&gt;&lt;secondary-title&gt;Annales de la Société Géologique de Belgique&lt;/secondary-title&gt;&lt;/titles&gt;&lt;pages&gt;267-273&lt;/pages&gt;&lt;contributors&gt;&lt;authors&gt;&lt;author&gt;Gewelt, Michel&lt;/author&gt;&lt;/authors&gt;&lt;/contributors&gt;&lt;added-date format="utc"&gt;1518175775&lt;/added-date&gt;&lt;ref-type name="Journal Article"&gt;17&lt;/ref-type&gt;&lt;dates&gt;&lt;year&gt;1985&lt;/year&gt;&lt;/dates&gt;&lt;rec-number&gt;241&lt;/rec-number&gt;&lt;last-updated-date format="utc"&gt;1518176184&lt;/last-updated-date&gt;&lt;volume&gt;108&lt;/volume&gt;&lt;/record&gt;&lt;/Cite&gt;&lt;/EndNote&gt;</w:instrText>
      </w:r>
      <w:r w:rsidR="00542E62">
        <w:rPr>
          <w:rFonts w:ascii="Times New Roman" w:hAnsi="Times New Roman" w:cs="Times New Roman"/>
        </w:rPr>
        <w:fldChar w:fldCharType="separate"/>
      </w:r>
      <w:r w:rsidR="00542E62">
        <w:rPr>
          <w:rFonts w:ascii="Times New Roman" w:hAnsi="Times New Roman" w:cs="Times New Roman"/>
        </w:rPr>
        <w:fldChar w:fldCharType="end"/>
      </w:r>
      <w:r w:rsidR="00526509">
        <w:rPr>
          <w:rFonts w:ascii="Times New Roman" w:hAnsi="Times New Roman" w:cs="Times New Roman"/>
        </w:rPr>
        <w:t>Gewelt</w:t>
      </w:r>
      <w:proofErr w:type="spellEnd"/>
      <w:r w:rsidR="00526509">
        <w:rPr>
          <w:rFonts w:ascii="Times New Roman" w:hAnsi="Times New Roman" w:cs="Times New Roman"/>
        </w:rPr>
        <w:t>, 1985)</w:t>
      </w:r>
      <w:r w:rsidR="007A66D1">
        <w:rPr>
          <w:rFonts w:ascii="Times New Roman" w:hAnsi="Times New Roman" w:cs="Times New Roman"/>
        </w:rPr>
        <w:t>. In this study, RSM-17</w:t>
      </w:r>
      <w:r w:rsidR="00FF0DA0">
        <w:rPr>
          <w:rFonts w:ascii="Times New Roman" w:hAnsi="Times New Roman" w:cs="Times New Roman"/>
        </w:rPr>
        <w:t xml:space="preserve"> </w:t>
      </w:r>
      <w:r w:rsidR="007A66D1">
        <w:rPr>
          <w:rFonts w:ascii="Times New Roman" w:hAnsi="Times New Roman" w:cs="Times New Roman"/>
        </w:rPr>
        <w:t xml:space="preserve">is represented by </w:t>
      </w:r>
      <w:r w:rsidR="00BC077E">
        <w:rPr>
          <w:rFonts w:ascii="Times New Roman" w:hAnsi="Times New Roman" w:cs="Times New Roman"/>
        </w:rPr>
        <w:t>2</w:t>
      </w:r>
      <w:r w:rsidR="007A66D1">
        <w:rPr>
          <w:rFonts w:ascii="Times New Roman" w:hAnsi="Times New Roman" w:cs="Times New Roman"/>
        </w:rPr>
        <w:t xml:space="preserve"> core</w:t>
      </w:r>
      <w:r w:rsidR="00BC077E">
        <w:rPr>
          <w:rFonts w:ascii="Times New Roman" w:hAnsi="Times New Roman" w:cs="Times New Roman"/>
        </w:rPr>
        <w:t>s that were taken from the speleothem</w:t>
      </w:r>
      <w:r w:rsidR="003B102D">
        <w:rPr>
          <w:rFonts w:ascii="Times New Roman" w:hAnsi="Times New Roman" w:cs="Times New Roman"/>
        </w:rPr>
        <w:t xml:space="preserve"> (Fig. 2)</w:t>
      </w:r>
      <w:r w:rsidR="00BC077E">
        <w:rPr>
          <w:rFonts w:ascii="Times New Roman" w:hAnsi="Times New Roman" w:cs="Times New Roman"/>
        </w:rPr>
        <w:t xml:space="preserve">. Core 1 was </w:t>
      </w:r>
      <w:r w:rsidR="000110DD">
        <w:rPr>
          <w:rFonts w:ascii="Times New Roman" w:hAnsi="Times New Roman" w:cs="Times New Roman"/>
        </w:rPr>
        <w:t>drilled</w:t>
      </w:r>
      <w:r w:rsidR="00BC077E">
        <w:rPr>
          <w:rFonts w:ascii="Times New Roman" w:hAnsi="Times New Roman" w:cs="Times New Roman"/>
        </w:rPr>
        <w:t xml:space="preserve"> from the base of the speleothem </w:t>
      </w:r>
      <w:r w:rsidR="000110DD">
        <w:rPr>
          <w:rFonts w:ascii="Times New Roman" w:hAnsi="Times New Roman" w:cs="Times New Roman"/>
        </w:rPr>
        <w:t>to</w:t>
      </w:r>
      <w:r w:rsidR="00BC077E">
        <w:rPr>
          <w:rFonts w:ascii="Times New Roman" w:hAnsi="Times New Roman" w:cs="Times New Roman"/>
        </w:rPr>
        <w:t>wards</w:t>
      </w:r>
      <w:r w:rsidR="000110DD">
        <w:rPr>
          <w:rFonts w:ascii="Times New Roman" w:hAnsi="Times New Roman" w:cs="Times New Roman"/>
        </w:rPr>
        <w:t xml:space="preserve"> the top</w:t>
      </w:r>
      <w:r w:rsidR="00BC077E">
        <w:rPr>
          <w:rFonts w:ascii="Times New Roman" w:hAnsi="Times New Roman" w:cs="Times New Roman"/>
        </w:rPr>
        <w:t xml:space="preserve"> and is 1303 mm long. However, the </w:t>
      </w:r>
      <w:r w:rsidR="003B102D">
        <w:rPr>
          <w:rFonts w:ascii="Times New Roman" w:hAnsi="Times New Roman" w:cs="Times New Roman"/>
        </w:rPr>
        <w:t xml:space="preserve">upper part of core 1 (starting at 371 mm </w:t>
      </w:r>
      <w:proofErr w:type="spellStart"/>
      <w:r w:rsidR="003B102D">
        <w:rPr>
          <w:rFonts w:ascii="Times New Roman" w:hAnsi="Times New Roman" w:cs="Times New Roman"/>
        </w:rPr>
        <w:t>dft</w:t>
      </w:r>
      <w:proofErr w:type="spellEnd"/>
      <w:r w:rsidR="003B102D">
        <w:rPr>
          <w:rFonts w:ascii="Times New Roman" w:hAnsi="Times New Roman" w:cs="Times New Roman"/>
        </w:rPr>
        <w:t>)</w:t>
      </w:r>
      <w:r w:rsidR="00BC077E">
        <w:rPr>
          <w:rFonts w:ascii="Times New Roman" w:hAnsi="Times New Roman" w:cs="Times New Roman"/>
        </w:rPr>
        <w:t xml:space="preserve"> misse</w:t>
      </w:r>
      <w:r w:rsidR="00D80DD6">
        <w:rPr>
          <w:rFonts w:ascii="Times New Roman" w:hAnsi="Times New Roman" w:cs="Times New Roman"/>
        </w:rPr>
        <w:t>d</w:t>
      </w:r>
      <w:r w:rsidR="00BC077E">
        <w:rPr>
          <w:rFonts w:ascii="Times New Roman" w:hAnsi="Times New Roman" w:cs="Times New Roman"/>
        </w:rPr>
        <w:t xml:space="preserve"> the speleothem’s central growth axis </w:t>
      </w:r>
      <w:r w:rsidR="00D80DD6">
        <w:rPr>
          <w:rFonts w:ascii="Times New Roman" w:hAnsi="Times New Roman" w:cs="Times New Roman"/>
        </w:rPr>
        <w:t>therefore</w:t>
      </w:r>
      <w:r w:rsidR="00BC077E">
        <w:rPr>
          <w:rFonts w:ascii="Times New Roman" w:hAnsi="Times New Roman" w:cs="Times New Roman"/>
        </w:rPr>
        <w:t xml:space="preserve"> a second core was taken from the top of the speleothem </w:t>
      </w:r>
      <w:r w:rsidR="000110DD">
        <w:rPr>
          <w:rFonts w:ascii="Times New Roman" w:hAnsi="Times New Roman" w:cs="Times New Roman"/>
        </w:rPr>
        <w:t>towards the bottom</w:t>
      </w:r>
      <w:r w:rsidR="00BC077E">
        <w:rPr>
          <w:rFonts w:ascii="Times New Roman" w:hAnsi="Times New Roman" w:cs="Times New Roman"/>
        </w:rPr>
        <w:t>. The 2 cores were aligned based on the presence of a distinct, dense and brown layer</w:t>
      </w:r>
      <w:r w:rsidR="003B102D">
        <w:rPr>
          <w:rFonts w:ascii="Times New Roman" w:hAnsi="Times New Roman" w:cs="Times New Roman"/>
        </w:rPr>
        <w:t>, as shown by the black line in Fig. 2</w:t>
      </w:r>
      <w:r w:rsidR="00BC077E">
        <w:rPr>
          <w:rFonts w:ascii="Times New Roman" w:hAnsi="Times New Roman" w:cs="Times New Roman"/>
        </w:rPr>
        <w:t xml:space="preserve">. </w:t>
      </w:r>
      <w:r w:rsidR="006311DC">
        <w:rPr>
          <w:rFonts w:ascii="Times New Roman" w:hAnsi="Times New Roman" w:cs="Times New Roman"/>
        </w:rPr>
        <w:t xml:space="preserve"> </w:t>
      </w:r>
    </w:p>
    <w:p w14:paraId="0981CC00" w14:textId="77777777" w:rsidR="00B74554" w:rsidRPr="00D92E69" w:rsidRDefault="00C94755" w:rsidP="00A07DD4">
      <w:pPr>
        <w:pStyle w:val="ListParagraph"/>
        <w:numPr>
          <w:ilvl w:val="0"/>
          <w:numId w:val="1"/>
        </w:numPr>
        <w:tabs>
          <w:tab w:val="left" w:pos="426"/>
        </w:tabs>
        <w:spacing w:line="360" w:lineRule="auto"/>
        <w:ind w:left="426" w:hanging="426"/>
        <w:rPr>
          <w:rFonts w:ascii="Times New Roman" w:hAnsi="Times New Roman" w:cs="Times New Roman"/>
          <w:b/>
        </w:rPr>
      </w:pPr>
      <w:r w:rsidRPr="00D92E69">
        <w:rPr>
          <w:rFonts w:ascii="Times New Roman" w:hAnsi="Times New Roman" w:cs="Times New Roman"/>
          <w:b/>
        </w:rPr>
        <w:t>Methods</w:t>
      </w:r>
    </w:p>
    <w:p w14:paraId="537BE3B5" w14:textId="77777777" w:rsidR="009011B9" w:rsidRPr="00D92E69" w:rsidRDefault="00D92E69" w:rsidP="00D92E69">
      <w:pPr>
        <w:spacing w:line="360" w:lineRule="auto"/>
        <w:rPr>
          <w:rFonts w:ascii="Times New Roman" w:hAnsi="Times New Roman" w:cs="Times New Roman"/>
          <w:b/>
        </w:rPr>
      </w:pPr>
      <w:r>
        <w:rPr>
          <w:rFonts w:ascii="Times New Roman" w:hAnsi="Times New Roman" w:cs="Times New Roman"/>
          <w:b/>
        </w:rPr>
        <w:t xml:space="preserve">4.1 </w:t>
      </w:r>
      <w:r w:rsidR="003B102D">
        <w:rPr>
          <w:rFonts w:ascii="Times New Roman" w:hAnsi="Times New Roman" w:cs="Times New Roman"/>
          <w:b/>
        </w:rPr>
        <w:t>U-Th</w:t>
      </w:r>
      <w:r w:rsidR="006D5072" w:rsidRPr="00D92E69">
        <w:rPr>
          <w:rFonts w:ascii="Times New Roman" w:hAnsi="Times New Roman" w:cs="Times New Roman"/>
          <w:b/>
        </w:rPr>
        <w:t xml:space="preserve"> </w:t>
      </w:r>
      <w:r w:rsidR="009011B9" w:rsidRPr="00D92E69">
        <w:rPr>
          <w:rFonts w:ascii="Times New Roman" w:hAnsi="Times New Roman" w:cs="Times New Roman"/>
          <w:b/>
        </w:rPr>
        <w:t>dating and age</w:t>
      </w:r>
      <w:r w:rsidR="00783590" w:rsidRPr="00D92E69">
        <w:rPr>
          <w:rFonts w:ascii="Times New Roman" w:hAnsi="Times New Roman" w:cs="Times New Roman"/>
          <w:b/>
        </w:rPr>
        <w:t>-depth</w:t>
      </w:r>
      <w:r w:rsidR="009011B9" w:rsidRPr="00D92E69">
        <w:rPr>
          <w:rFonts w:ascii="Times New Roman" w:hAnsi="Times New Roman" w:cs="Times New Roman"/>
          <w:b/>
        </w:rPr>
        <w:t xml:space="preserve"> modeling</w:t>
      </w:r>
    </w:p>
    <w:p w14:paraId="52DB6A13" w14:textId="24FDAF73" w:rsidR="00986635" w:rsidRDefault="00D93306" w:rsidP="00A07DD4">
      <w:pPr>
        <w:spacing w:line="360" w:lineRule="auto"/>
        <w:ind w:firstLine="426"/>
        <w:jc w:val="both"/>
        <w:rPr>
          <w:rFonts w:ascii="Times New Roman" w:hAnsi="Times New Roman" w:cs="Times New Roman"/>
        </w:rPr>
      </w:pPr>
      <w:r>
        <w:rPr>
          <w:rFonts w:ascii="Times New Roman" w:hAnsi="Times New Roman" w:cs="Times New Roman"/>
        </w:rPr>
        <w:lastRenderedPageBreak/>
        <w:t>To</w:t>
      </w:r>
      <w:r w:rsidR="00B1183F">
        <w:rPr>
          <w:rFonts w:ascii="Times New Roman" w:hAnsi="Times New Roman" w:cs="Times New Roman"/>
        </w:rPr>
        <w:t xml:space="preserve"> construct</w:t>
      </w:r>
      <w:r>
        <w:rPr>
          <w:rFonts w:ascii="Times New Roman" w:hAnsi="Times New Roman" w:cs="Times New Roman"/>
        </w:rPr>
        <w:t xml:space="preserve"> </w:t>
      </w:r>
      <w:r w:rsidR="00B1183F">
        <w:rPr>
          <w:rFonts w:ascii="Times New Roman" w:hAnsi="Times New Roman" w:cs="Times New Roman"/>
        </w:rPr>
        <w:t>robust age-depth models</w:t>
      </w:r>
      <w:r w:rsidR="00986635">
        <w:rPr>
          <w:rFonts w:ascii="Times New Roman" w:hAnsi="Times New Roman" w:cs="Times New Roman"/>
        </w:rPr>
        <w:t>,</w:t>
      </w:r>
      <w:r>
        <w:rPr>
          <w:rFonts w:ascii="Times New Roman" w:hAnsi="Times New Roman" w:cs="Times New Roman"/>
        </w:rPr>
        <w:t xml:space="preserve"> </w:t>
      </w:r>
      <w:r w:rsidR="00516E10">
        <w:rPr>
          <w:rFonts w:ascii="Times New Roman" w:hAnsi="Times New Roman" w:cs="Times New Roman"/>
        </w:rPr>
        <w:t>3</w:t>
      </w:r>
      <w:r w:rsidR="00EE14DA">
        <w:rPr>
          <w:rFonts w:ascii="Times New Roman" w:hAnsi="Times New Roman" w:cs="Times New Roman"/>
        </w:rPr>
        <w:t>5</w:t>
      </w:r>
      <w:r w:rsidR="00986635">
        <w:rPr>
          <w:rFonts w:ascii="Times New Roman" w:hAnsi="Times New Roman" w:cs="Times New Roman"/>
        </w:rPr>
        <w:t xml:space="preserve"> samples are taken along the</w:t>
      </w:r>
      <w:r w:rsidR="00866A31">
        <w:rPr>
          <w:rFonts w:ascii="Times New Roman" w:hAnsi="Times New Roman" w:cs="Times New Roman"/>
        </w:rPr>
        <w:t xml:space="preserve"> three</w:t>
      </w:r>
      <w:r w:rsidR="00986635">
        <w:rPr>
          <w:rFonts w:ascii="Times New Roman" w:hAnsi="Times New Roman" w:cs="Times New Roman"/>
        </w:rPr>
        <w:t xml:space="preserve"> speleothems’ growth axis</w:t>
      </w:r>
      <w:r w:rsidR="00866A31">
        <w:rPr>
          <w:rFonts w:ascii="Times New Roman" w:hAnsi="Times New Roman" w:cs="Times New Roman"/>
        </w:rPr>
        <w:t xml:space="preserve"> for radiometric dating</w:t>
      </w:r>
      <w:r w:rsidR="00EE14DA">
        <w:rPr>
          <w:rFonts w:ascii="Times New Roman" w:hAnsi="Times New Roman" w:cs="Times New Roman"/>
        </w:rPr>
        <w:t xml:space="preserve"> (see Fig. 2 for locations)</w:t>
      </w:r>
      <w:r w:rsidR="00986635">
        <w:rPr>
          <w:rFonts w:ascii="Times New Roman" w:hAnsi="Times New Roman" w:cs="Times New Roman"/>
        </w:rPr>
        <w:t>.</w:t>
      </w:r>
      <w:r w:rsidR="00516E10">
        <w:rPr>
          <w:rFonts w:ascii="Times New Roman" w:hAnsi="Times New Roman" w:cs="Times New Roman"/>
        </w:rPr>
        <w:t xml:space="preserve"> This incl</w:t>
      </w:r>
      <w:r w:rsidR="00B50E58">
        <w:rPr>
          <w:rFonts w:ascii="Times New Roman" w:hAnsi="Times New Roman" w:cs="Times New Roman"/>
        </w:rPr>
        <w:t xml:space="preserve">udes 13 samples </w:t>
      </w:r>
      <w:r w:rsidR="000110DD">
        <w:rPr>
          <w:rFonts w:ascii="Times New Roman" w:hAnsi="Times New Roman" w:cs="Times New Roman"/>
        </w:rPr>
        <w:t xml:space="preserve">of </w:t>
      </w:r>
      <w:r w:rsidR="00B50E58">
        <w:rPr>
          <w:rFonts w:ascii="Times New Roman" w:hAnsi="Times New Roman" w:cs="Times New Roman"/>
        </w:rPr>
        <w:t>Han-8 and 17</w:t>
      </w:r>
      <w:r w:rsidR="00516E10">
        <w:rPr>
          <w:rFonts w:ascii="Times New Roman" w:hAnsi="Times New Roman" w:cs="Times New Roman"/>
        </w:rPr>
        <w:t xml:space="preserve"> samples </w:t>
      </w:r>
      <w:r w:rsidR="000110DD">
        <w:rPr>
          <w:rFonts w:ascii="Times New Roman" w:hAnsi="Times New Roman" w:cs="Times New Roman"/>
        </w:rPr>
        <w:t>of</w:t>
      </w:r>
      <w:r w:rsidR="00516E10">
        <w:rPr>
          <w:rFonts w:ascii="Times New Roman" w:hAnsi="Times New Roman" w:cs="Times New Roman"/>
        </w:rPr>
        <w:t xml:space="preserve"> RSM-17</w:t>
      </w:r>
      <w:r w:rsidR="000110DD">
        <w:rPr>
          <w:rFonts w:ascii="Times New Roman" w:hAnsi="Times New Roman" w:cs="Times New Roman"/>
        </w:rPr>
        <w:t xml:space="preserve">. </w:t>
      </w:r>
      <w:r w:rsidR="002F3DC4">
        <w:rPr>
          <w:rFonts w:ascii="Times New Roman" w:hAnsi="Times New Roman" w:cs="Times New Roman"/>
        </w:rPr>
        <w:t>Five</w:t>
      </w:r>
      <w:r w:rsidR="00986635">
        <w:rPr>
          <w:rFonts w:ascii="Times New Roman" w:hAnsi="Times New Roman" w:cs="Times New Roman"/>
        </w:rPr>
        <w:t xml:space="preserve"> additional samples</w:t>
      </w:r>
      <w:r w:rsidR="00EE14DA">
        <w:rPr>
          <w:rFonts w:ascii="Times New Roman" w:hAnsi="Times New Roman" w:cs="Times New Roman"/>
        </w:rPr>
        <w:t xml:space="preserve"> (marked in green on Fig. 2)</w:t>
      </w:r>
      <w:r w:rsidR="00986635">
        <w:rPr>
          <w:rFonts w:ascii="Times New Roman" w:hAnsi="Times New Roman" w:cs="Times New Roman"/>
        </w:rPr>
        <w:t xml:space="preserve"> </w:t>
      </w:r>
      <w:r w:rsidR="00516E10">
        <w:rPr>
          <w:rFonts w:ascii="Times New Roman" w:hAnsi="Times New Roman" w:cs="Times New Roman"/>
        </w:rPr>
        <w:t>are</w:t>
      </w:r>
      <w:r w:rsidR="00986635">
        <w:rPr>
          <w:rFonts w:ascii="Times New Roman" w:hAnsi="Times New Roman" w:cs="Times New Roman"/>
        </w:rPr>
        <w:t xml:space="preserve"> taken </w:t>
      </w:r>
      <w:r w:rsidR="002F3DC4">
        <w:rPr>
          <w:rFonts w:ascii="Times New Roman" w:hAnsi="Times New Roman" w:cs="Times New Roman"/>
        </w:rPr>
        <w:t xml:space="preserve">from Han-9 </w:t>
      </w:r>
      <w:r w:rsidR="00986635">
        <w:rPr>
          <w:rFonts w:ascii="Times New Roman" w:hAnsi="Times New Roman" w:cs="Times New Roman"/>
        </w:rPr>
        <w:t>to improve the existing age-depth model</w:t>
      </w:r>
      <w:r w:rsidR="00516E10">
        <w:rPr>
          <w:rFonts w:ascii="Times New Roman" w:hAnsi="Times New Roman" w:cs="Times New Roman"/>
        </w:rPr>
        <w:t>, which was originally constructed with 23 dates (Vansteenberge et al., 2016)</w:t>
      </w:r>
      <w:r w:rsidR="00986635">
        <w:rPr>
          <w:rFonts w:ascii="Times New Roman" w:hAnsi="Times New Roman" w:cs="Times New Roman"/>
        </w:rPr>
        <w:t xml:space="preserve">. </w:t>
      </w:r>
      <w:r w:rsidR="00783590">
        <w:rPr>
          <w:rFonts w:ascii="Times New Roman" w:hAnsi="Times New Roman" w:cs="Times New Roman"/>
        </w:rPr>
        <w:t>All ages are</w:t>
      </w:r>
      <w:r w:rsidR="00986635" w:rsidRPr="00986635">
        <w:rPr>
          <w:rFonts w:ascii="Times New Roman" w:hAnsi="Times New Roman" w:cs="Times New Roman"/>
        </w:rPr>
        <w:t xml:space="preserve"> acquired by</w:t>
      </w:r>
      <w:r w:rsidR="00986635">
        <w:rPr>
          <w:rFonts w:ascii="Times New Roman" w:hAnsi="Times New Roman" w:cs="Times New Roman"/>
        </w:rPr>
        <w:t xml:space="preserve"> </w:t>
      </w:r>
      <w:r w:rsidR="003B102D">
        <w:rPr>
          <w:rFonts w:ascii="Times New Roman" w:hAnsi="Times New Roman" w:cs="Times New Roman"/>
        </w:rPr>
        <w:t xml:space="preserve">U-Th </w:t>
      </w:r>
      <w:r w:rsidR="00986635" w:rsidRPr="00986635">
        <w:rPr>
          <w:rFonts w:ascii="Times New Roman" w:hAnsi="Times New Roman" w:cs="Times New Roman"/>
        </w:rPr>
        <w:t>dating</w:t>
      </w:r>
      <w:r w:rsidR="00D80DD6">
        <w:rPr>
          <w:rFonts w:ascii="Times New Roman" w:hAnsi="Times New Roman" w:cs="Times New Roman"/>
        </w:rPr>
        <w:t xml:space="preserve"> </w:t>
      </w:r>
      <w:r w:rsidR="00986635" w:rsidRPr="00986635">
        <w:rPr>
          <w:rFonts w:ascii="Times New Roman" w:hAnsi="Times New Roman" w:cs="Times New Roman"/>
        </w:rPr>
        <w:t>at the University of Minn</w:t>
      </w:r>
      <w:r w:rsidR="00986635">
        <w:rPr>
          <w:rFonts w:ascii="Times New Roman" w:hAnsi="Times New Roman" w:cs="Times New Roman"/>
        </w:rPr>
        <w:t>esota Earth Sciences Department</w:t>
      </w:r>
      <w:r w:rsidR="00986635" w:rsidRPr="00986635">
        <w:rPr>
          <w:rFonts w:ascii="Times New Roman" w:hAnsi="Times New Roman" w:cs="Times New Roman"/>
        </w:rPr>
        <w:t xml:space="preserve"> </w:t>
      </w:r>
      <w:r w:rsidR="00986635">
        <w:rPr>
          <w:rFonts w:ascii="Times New Roman" w:hAnsi="Times New Roman" w:cs="Times New Roman"/>
        </w:rPr>
        <w:t>(</w:t>
      </w:r>
      <w:r w:rsidR="00986635" w:rsidRPr="00986635">
        <w:rPr>
          <w:rFonts w:ascii="Times New Roman" w:hAnsi="Times New Roman" w:cs="Times New Roman"/>
        </w:rPr>
        <w:t>Minneapolis</w:t>
      </w:r>
      <w:r w:rsidR="00986635">
        <w:rPr>
          <w:rFonts w:ascii="Times New Roman" w:hAnsi="Times New Roman" w:cs="Times New Roman"/>
        </w:rPr>
        <w:t>, USA)</w:t>
      </w:r>
      <w:r w:rsidR="00986635" w:rsidRPr="00986635">
        <w:rPr>
          <w:rFonts w:ascii="Times New Roman" w:hAnsi="Times New Roman" w:cs="Times New Roman"/>
        </w:rPr>
        <w:t xml:space="preserve">. </w:t>
      </w:r>
      <w:r w:rsidR="00986635">
        <w:rPr>
          <w:rFonts w:ascii="Times New Roman" w:hAnsi="Times New Roman" w:cs="Times New Roman"/>
        </w:rPr>
        <w:t xml:space="preserve">For all </w:t>
      </w:r>
      <w:r w:rsidR="003B102D">
        <w:rPr>
          <w:rFonts w:ascii="Times New Roman" w:hAnsi="Times New Roman" w:cs="Times New Roman"/>
        </w:rPr>
        <w:t xml:space="preserve">U-Th </w:t>
      </w:r>
      <w:r w:rsidR="00986635">
        <w:rPr>
          <w:rFonts w:ascii="Times New Roman" w:hAnsi="Times New Roman" w:cs="Times New Roman"/>
        </w:rPr>
        <w:t xml:space="preserve">analyses, 150-300 </w:t>
      </w:r>
      <w:r w:rsidR="0068159E">
        <w:rPr>
          <w:rFonts w:ascii="Times New Roman" w:hAnsi="Times New Roman" w:cs="Times New Roman"/>
        </w:rPr>
        <w:t>mg of speleothem calcite is</w:t>
      </w:r>
      <w:r w:rsidR="00986635" w:rsidRPr="00986635">
        <w:rPr>
          <w:rFonts w:ascii="Times New Roman" w:hAnsi="Times New Roman" w:cs="Times New Roman"/>
        </w:rPr>
        <w:t xml:space="preserve"> milled and analyzed with a Neptune multiple-collector plasma source mass spectrometer (MC-ICP-MS</w:t>
      </w:r>
      <w:r w:rsidR="00986635">
        <w:rPr>
          <w:rFonts w:ascii="Times New Roman" w:hAnsi="Times New Roman" w:cs="Times New Roman"/>
        </w:rPr>
        <w:t>, Thermo-</w:t>
      </w:r>
      <w:r w:rsidR="00F526A9">
        <w:rPr>
          <w:rFonts w:ascii="Times New Roman" w:hAnsi="Times New Roman" w:cs="Times New Roman"/>
        </w:rPr>
        <w:t xml:space="preserve">Fisher </w:t>
      </w:r>
      <w:r w:rsidR="00986635">
        <w:rPr>
          <w:rFonts w:ascii="Times New Roman" w:hAnsi="Times New Roman" w:cs="Times New Roman"/>
        </w:rPr>
        <w:t xml:space="preserve">Scientific, Bremen, </w:t>
      </w:r>
      <w:proofErr w:type="gramStart"/>
      <w:r w:rsidR="00986635">
        <w:rPr>
          <w:rFonts w:ascii="Times New Roman" w:hAnsi="Times New Roman" w:cs="Times New Roman"/>
        </w:rPr>
        <w:t>Germany</w:t>
      </w:r>
      <w:proofErr w:type="gramEnd"/>
      <w:r w:rsidR="00986635" w:rsidRPr="00986635">
        <w:rPr>
          <w:rFonts w:ascii="Times New Roman" w:hAnsi="Times New Roman" w:cs="Times New Roman"/>
        </w:rPr>
        <w:t>)</w:t>
      </w:r>
      <w:r w:rsidR="0068159E">
        <w:rPr>
          <w:rFonts w:ascii="Times New Roman" w:hAnsi="Times New Roman" w:cs="Times New Roman"/>
        </w:rPr>
        <w:t>. Ages are</w:t>
      </w:r>
      <w:r w:rsidR="00986635" w:rsidRPr="00986635">
        <w:rPr>
          <w:rFonts w:ascii="Times New Roman" w:hAnsi="Times New Roman" w:cs="Times New Roman"/>
        </w:rPr>
        <w:t xml:space="preserve"> corrected assuming an initial </w:t>
      </w:r>
      <w:r w:rsidR="00986635" w:rsidRPr="0068159E">
        <w:rPr>
          <w:rFonts w:ascii="Times New Roman" w:hAnsi="Times New Roman" w:cs="Times New Roman"/>
          <w:vertAlign w:val="superscript"/>
        </w:rPr>
        <w:t>230</w:t>
      </w:r>
      <w:r w:rsidR="00986635" w:rsidRPr="00986635">
        <w:rPr>
          <w:rFonts w:ascii="Times New Roman" w:hAnsi="Times New Roman" w:cs="Times New Roman"/>
        </w:rPr>
        <w:t>Th/</w:t>
      </w:r>
      <w:r w:rsidR="00986635" w:rsidRPr="0068159E">
        <w:rPr>
          <w:rFonts w:ascii="Times New Roman" w:hAnsi="Times New Roman" w:cs="Times New Roman"/>
          <w:vertAlign w:val="superscript"/>
        </w:rPr>
        <w:t>232</w:t>
      </w:r>
      <w:r w:rsidR="00866A31">
        <w:rPr>
          <w:rFonts w:ascii="Times New Roman" w:hAnsi="Times New Roman" w:cs="Times New Roman"/>
        </w:rPr>
        <w:t xml:space="preserve">Th atomic ratio of 4.4 ±2.2 </w:t>
      </w:r>
      <w:r w:rsidR="00866A31">
        <w:rPr>
          <w:rFonts w:ascii="Calibri" w:hAnsi="Calibri" w:cs="Calibri"/>
        </w:rPr>
        <w:t>×</w:t>
      </w:r>
      <w:r w:rsidR="00986635" w:rsidRPr="00986635">
        <w:rPr>
          <w:rFonts w:ascii="Times New Roman" w:hAnsi="Times New Roman" w:cs="Times New Roman"/>
        </w:rPr>
        <w:t xml:space="preserve"> 10</w:t>
      </w:r>
      <w:r w:rsidR="00986635" w:rsidRPr="00866A31">
        <w:rPr>
          <w:rFonts w:ascii="Times New Roman" w:hAnsi="Times New Roman" w:cs="Times New Roman"/>
          <w:vertAlign w:val="superscript"/>
        </w:rPr>
        <w:t>-6</w:t>
      </w:r>
      <w:r w:rsidR="00986635" w:rsidRPr="00986635">
        <w:rPr>
          <w:rFonts w:ascii="Times New Roman" w:hAnsi="Times New Roman" w:cs="Times New Roman"/>
        </w:rPr>
        <w:t xml:space="preserve">. The age datum is 1950 CE. For additional information about the applied method, see </w:t>
      </w:r>
      <w:r w:rsidR="00542E62">
        <w:rPr>
          <w:rFonts w:ascii="Times New Roman" w:hAnsi="Times New Roman" w:cs="Times New Roman"/>
        </w:rPr>
        <w:fldChar w:fldCharType="begin"/>
      </w:r>
      <w:r w:rsidR="00542E62">
        <w:rPr>
          <w:rFonts w:ascii="Times New Roman" w:hAnsi="Times New Roman" w:cs="Times New Roman"/>
        </w:rPr>
        <w:instrText xml:space="preserve"> ADDIN EN.CITE &lt;EndNote&gt;&lt;Cite ExcludeAuth="1" ExcludeYear="1"&gt;&lt;Author&gt;Edwards&lt;/Author&gt;&lt;Year&gt;1987&lt;/Year&gt;&lt;IDText&gt;Precise Timing of the Last Interglacial Period from Mass Spectrometric Determination of Thorium-230 in Corals&lt;/IDText&gt;&lt;record&gt;&lt;urls&gt;&lt;related-urls&gt;&lt;url&gt;http://science.sciencemag.org/content/236/4808/1547.abstract&lt;/url&gt;&lt;/related-urls&gt;&lt;/urls&gt;&lt;titles&gt;&lt;title&gt;Precise Timing of the Last Interglacial Period from Mass Spectrometric Determination of Thorium-230 in Corals&lt;/title&gt;&lt;secondary-title&gt;Science&lt;/secondary-title&gt;&lt;/titles&gt;&lt;pages&gt;1547-1553&lt;/pages&gt;&lt;number&gt;4808&lt;/number&gt;&lt;contributors&gt;&lt;authors&gt;&lt;author&gt;Edwards, R. Lawrence&lt;/author&gt;&lt;author&gt;Chen, J. H.&lt;/author&gt;&lt;author&gt;Ku, T. L.&lt;/author&gt;&lt;author&gt;Wasserburg, G. J.&lt;/author&gt;&lt;/authors&gt;&lt;/contributors&gt;&lt;added-date format="utc"&gt;1453896653&lt;/added-date&gt;&lt;ref-type name="Journal Article"&gt;17&lt;/ref-type&gt;&lt;dates&gt;&lt;year&gt;1987&lt;/year&gt;&lt;/dates&gt;&lt;rec-number&gt;125&lt;/rec-number&gt;&lt;last-updated-date format="utc"&gt;1453896653&lt;/last-updated-date&gt;&lt;volume&gt;236&lt;/volume&gt;&lt;/record&gt;&lt;/Cite&gt;&lt;/EndNote&gt;</w:instrText>
      </w:r>
      <w:r w:rsidR="00542E62">
        <w:rPr>
          <w:rFonts w:ascii="Times New Roman" w:hAnsi="Times New Roman" w:cs="Times New Roman"/>
        </w:rPr>
        <w:fldChar w:fldCharType="separate"/>
      </w:r>
      <w:r w:rsidR="00542E62">
        <w:rPr>
          <w:rFonts w:ascii="Times New Roman" w:hAnsi="Times New Roman" w:cs="Times New Roman"/>
        </w:rPr>
        <w:fldChar w:fldCharType="end"/>
      </w:r>
      <w:r w:rsidR="00986635" w:rsidRPr="00986635">
        <w:rPr>
          <w:rFonts w:ascii="Times New Roman" w:hAnsi="Times New Roman" w:cs="Times New Roman"/>
        </w:rPr>
        <w:t xml:space="preserve">Edwards et al. </w:t>
      </w:r>
      <w:r w:rsidR="00986635" w:rsidRPr="00000652">
        <w:rPr>
          <w:rFonts w:ascii="Times New Roman" w:hAnsi="Times New Roman" w:cs="Times New Roman"/>
        </w:rPr>
        <w:t xml:space="preserve">(1987), </w:t>
      </w:r>
      <w:r w:rsidR="00542E62">
        <w:rPr>
          <w:rFonts w:ascii="Times New Roman" w:hAnsi="Times New Roman" w:cs="Times New Roman"/>
        </w:rPr>
        <w:fldChar w:fldCharType="begin"/>
      </w:r>
      <w:r w:rsidR="00542E62" w:rsidRPr="00000652">
        <w:rPr>
          <w:rFonts w:ascii="Times New Roman" w:hAnsi="Times New Roman" w:cs="Times New Roman"/>
        </w:rPr>
        <w:instrText xml:space="preserve"> ADDIN EN.CITE &lt;EndNote&gt;&lt;Cite ExcludeAuth="1" ExcludeYear="1"&gt;&lt;Author&gt;Shen&lt;/Author&gt;&lt;Year&gt;2012&lt;/Year&gt;&lt;IDText&gt;High-precision and high-resolution carbonate 230Th dating by MC-ICP-MS with SEM protocols&lt;/IDText&gt;&lt;record&gt;&lt;urls&gt;&lt;related-urls&gt;&lt;url&gt;http://www.sciencedirect.com/science/article/pii/S0016703712005248&lt;/url&gt;&lt;/related-urls&gt;&lt;/urls&gt;&lt;isbn&gt;0016-7037&lt;/isbn&gt;&lt;titles&gt;&lt;title&gt;High-precision and high-resolution carbonate 230Th dating by MC-ICP-MS with SEM protocols&lt;/title&gt;&lt;secondary-title&gt;Geochimica et Cosmochimica Acta&lt;/secondary-title&gt;&lt;/titles&gt;&lt;pages&gt;71-86&lt;/pages&gt;&lt;contributors&gt;&lt;authors&gt;&lt;author&gt;Shen, Chuan-Chou&lt;/author&gt;&lt;author&gt;Wu, Chung-Che&lt;/author&gt;&lt;author&gt;Cheng, Hai&lt;/author&gt;&lt;author&gt;Lawrence Edwards, R.&lt;/author&gt;&lt;author&gt;Hsieh, Yu-Te&lt;/author&gt;&lt;author&gt;Gallet, Sylvain&lt;/author&gt;&lt;author&gt;Chang, Ching-Chih&lt;/author&gt;&lt;author&gt;Li, Ting-Yong&lt;/author&gt;&lt;author&gt;Lam, Doan Dinh&lt;/author&gt;&lt;author&gt;Kano, Akihiro&lt;/author&gt;&lt;author&gt;Hori, Masako&lt;/author&gt;&lt;author&gt;Spötl, Christoph&lt;/author&gt;&lt;/authors&gt;&lt;/contributors&gt;&lt;added-date format="utc"&gt;1464170317&lt;/added-date&gt;&lt;ref-type name="Journal Article"&gt;17&lt;/ref-type&gt;&lt;dates&gt;&lt;year&gt;2012&lt;/year&gt;&lt;/dates&gt;&lt;rec-number&gt;131&lt;/rec-number&gt;&lt;last-updated-date format="utc"&gt;1464170317&lt;/last-updated-date&gt;&lt;electronic-resource-num&gt;http://dx.doi.org/10.1016/j.gca.2012.09.018&lt;/electronic-resource-num&gt;&lt;volume&gt;99&lt;/volume&gt;&lt;/record&gt;&lt;/Cite&gt;&lt;/EndNote&gt;</w:instrText>
      </w:r>
      <w:r w:rsidR="00542E62">
        <w:rPr>
          <w:rFonts w:ascii="Times New Roman" w:hAnsi="Times New Roman" w:cs="Times New Roman"/>
        </w:rPr>
        <w:fldChar w:fldCharType="separate"/>
      </w:r>
      <w:r w:rsidR="00542E62">
        <w:rPr>
          <w:rFonts w:ascii="Times New Roman" w:hAnsi="Times New Roman" w:cs="Times New Roman"/>
        </w:rPr>
        <w:fldChar w:fldCharType="end"/>
      </w:r>
      <w:r w:rsidR="00986635" w:rsidRPr="00000652">
        <w:rPr>
          <w:rFonts w:ascii="Times New Roman" w:hAnsi="Times New Roman" w:cs="Times New Roman"/>
        </w:rPr>
        <w:t xml:space="preserve">Shen et al. (2012) and </w:t>
      </w:r>
      <w:r w:rsidR="00542E62">
        <w:rPr>
          <w:rFonts w:ascii="Times New Roman" w:hAnsi="Times New Roman" w:cs="Times New Roman"/>
        </w:rPr>
        <w:fldChar w:fldCharType="begin">
          <w:fldData xml:space="preserve">PEVuZE5vdGU+PENpdGUgRXhjbHVkZUF1dGg9IjEiIEV4Y2x1ZGVZZWFyPSIxIj48QXV0aG9yPkhh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</w:fldData>
        </w:fldChar>
      </w:r>
      <w:r w:rsidR="00542E62">
        <w:rPr>
          <w:rFonts w:ascii="Times New Roman" w:hAnsi="Times New Roman" w:cs="Times New Roman"/>
        </w:rPr>
        <w:instrText xml:space="preserve"> ADDIN EN.CITE </w:instrText>
      </w:r>
      <w:r w:rsidR="00542E62">
        <w:rPr>
          <w:rFonts w:ascii="Times New Roman" w:hAnsi="Times New Roman" w:cs="Times New Roman"/>
        </w:rPr>
        <w:fldChar w:fldCharType="begin">
          <w:fldData xml:space="preserve">PEVuZE5vdGU+PENpdGUgRXhjbHVkZUF1dGg9IjEiIEV4Y2x1ZGVZZWFyPSIxIj48QXV0aG9yPkhh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</w:fldData>
        </w:fldChar>
      </w:r>
      <w:r w:rsidR="00542E62">
        <w:rPr>
          <w:rFonts w:ascii="Times New Roman" w:hAnsi="Times New Roman" w:cs="Times New Roman"/>
        </w:rPr>
        <w:instrText xml:space="preserve"> ADDIN EN.CITE.DATA </w:instrText>
      </w:r>
      <w:r w:rsidR="00542E62">
        <w:rPr>
          <w:rFonts w:ascii="Times New Roman" w:hAnsi="Times New Roman" w:cs="Times New Roman"/>
        </w:rPr>
      </w:r>
      <w:r w:rsidR="00542E62">
        <w:rPr>
          <w:rFonts w:ascii="Times New Roman" w:hAnsi="Times New Roman" w:cs="Times New Roman"/>
        </w:rPr>
        <w:fldChar w:fldCharType="end"/>
      </w:r>
      <w:r w:rsidR="00542E62">
        <w:rPr>
          <w:rFonts w:ascii="Times New Roman" w:hAnsi="Times New Roman" w:cs="Times New Roman"/>
        </w:rPr>
        <w:fldChar w:fldCharType="separate"/>
      </w:r>
      <w:r w:rsidR="00542E62">
        <w:rPr>
          <w:rFonts w:ascii="Times New Roman" w:hAnsi="Times New Roman" w:cs="Times New Roman"/>
        </w:rPr>
        <w:fldChar w:fldCharType="end"/>
      </w:r>
      <w:r w:rsidR="00986635" w:rsidRPr="00000652">
        <w:rPr>
          <w:rFonts w:ascii="Times New Roman" w:hAnsi="Times New Roman" w:cs="Times New Roman"/>
        </w:rPr>
        <w:t xml:space="preserve">Cheng et al. </w:t>
      </w:r>
      <w:r w:rsidR="00986635" w:rsidRPr="00986635">
        <w:rPr>
          <w:rFonts w:ascii="Times New Roman" w:hAnsi="Times New Roman" w:cs="Times New Roman"/>
        </w:rPr>
        <w:t>(2013) and references therein. Ag</w:t>
      </w:r>
      <w:r w:rsidR="0068159E">
        <w:rPr>
          <w:rFonts w:ascii="Times New Roman" w:hAnsi="Times New Roman" w:cs="Times New Roman"/>
        </w:rPr>
        <w:t>e-depth modeling is done</w:t>
      </w:r>
      <w:r w:rsidR="00783590">
        <w:rPr>
          <w:rFonts w:ascii="Times New Roman" w:hAnsi="Times New Roman" w:cs="Times New Roman"/>
        </w:rPr>
        <w:t xml:space="preserve"> using the </w:t>
      </w:r>
      <w:proofErr w:type="spellStart"/>
      <w:r w:rsidR="00783590">
        <w:rPr>
          <w:rFonts w:ascii="Times New Roman" w:hAnsi="Times New Roman" w:cs="Times New Roman"/>
        </w:rPr>
        <w:t>StalAge</w:t>
      </w:r>
      <w:proofErr w:type="spellEnd"/>
      <w:r w:rsidR="00783590">
        <w:rPr>
          <w:rFonts w:ascii="Times New Roman" w:hAnsi="Times New Roman" w:cs="Times New Roman"/>
        </w:rPr>
        <w:t xml:space="preserve"> algorithm (</w:t>
      </w:r>
      <w:proofErr w:type="spellStart"/>
      <w:r w:rsidR="00783590">
        <w:rPr>
          <w:rFonts w:ascii="Times New Roman" w:hAnsi="Times New Roman" w:cs="Times New Roman"/>
        </w:rPr>
        <w:t>Scholz</w:t>
      </w:r>
      <w:proofErr w:type="spellEnd"/>
      <w:r w:rsidR="00783590">
        <w:rPr>
          <w:rFonts w:ascii="Times New Roman" w:hAnsi="Times New Roman" w:cs="Times New Roman"/>
        </w:rPr>
        <w:t xml:space="preserve"> and Hoffmann, </w:t>
      </w:r>
      <w:r w:rsidR="00986635" w:rsidRPr="00986635">
        <w:rPr>
          <w:rFonts w:ascii="Times New Roman" w:hAnsi="Times New Roman" w:cs="Times New Roman"/>
        </w:rPr>
        <w:t>2011</w:t>
      </w:r>
      <w:r w:rsidR="00783590">
        <w:rPr>
          <w:rFonts w:ascii="Times New Roman" w:hAnsi="Times New Roman" w:cs="Times New Roman"/>
        </w:rPr>
        <w:t xml:space="preserve">; </w:t>
      </w:r>
      <w:proofErr w:type="spellStart"/>
      <w:r w:rsidR="00783590">
        <w:rPr>
          <w:rFonts w:ascii="Times New Roman" w:hAnsi="Times New Roman" w:cs="Times New Roman"/>
        </w:rPr>
        <w:t>S</w:t>
      </w:r>
      <w:r w:rsidR="00542E62">
        <w:rPr>
          <w:rFonts w:ascii="Times New Roman" w:hAnsi="Times New Roman" w:cs="Times New Roman"/>
        </w:rPr>
        <w:fldChar w:fldCharType="begin"/>
      </w:r>
      <w:r w:rsidR="00542E62">
        <w:rPr>
          <w:rFonts w:ascii="Times New Roman" w:hAnsi="Times New Roman" w:cs="Times New Roman"/>
        </w:rPr>
        <w:instrText xml:space="preserve"> ADDIN EN.CITE &lt;EndNote&gt;&lt;Cite ExcludeAuth="1" ExcludeYear="1"&gt;&lt;Author&gt;Scholz&lt;/Author&gt;&lt;Year&gt;2012&lt;/Year&gt;&lt;IDText&gt;A comparison of different methods for speleothem age modelling&lt;/IDText&gt;&lt;record&gt;&lt;keywords&gt;&lt;keyword&gt;Speleothem&lt;/keyword&gt;&lt;keyword&gt;Chronology&lt;/keyword&gt;&lt;keyword&gt;Age modelling&lt;/keyword&gt;&lt;keyword&gt;Software&lt;/keyword&gt;&lt;keyword&gt;U-series dating&lt;/keyword&gt;&lt;/keywords&gt;&lt;urls&gt;&lt;related-urls&gt;&lt;url&gt;http://www.sciencedirect.com/science/article/pii/S1871101412000684&lt;/url&gt;&lt;/related-urls&gt;&lt;/urls&gt;&lt;isbn&gt;1871-1014&lt;/isbn&gt;&lt;titles&gt;&lt;title&gt;A comparison of different methods for speleothem age modelling&lt;/title&gt;&lt;secondary-title&gt;Quaternary Geochronology&lt;/secondary-title&gt;&lt;/titles&gt;&lt;pages&gt;94-104&lt;/pages&gt;&lt;contributors&gt;&lt;authors&gt;&lt;author&gt;Scholz, Denis&lt;/author&gt;&lt;author&gt;Hoffmann, Dirk L.&lt;/author&gt;&lt;author&gt;Hellstrom, John&lt;/author&gt;&lt;author&gt;Bronk Ramsey, Christopher&lt;/author&gt;&lt;/authors&gt;&lt;/contributors&gt;&lt;added-date format="utc"&gt;1518176367&lt;/added-date&gt;&lt;ref-type name="Journal Article"&gt;17&lt;/ref-type&gt;&lt;dates&gt;&lt;year&gt;2012&lt;/year&gt;&lt;/dates&gt;&lt;rec-number&gt;242&lt;/rec-number&gt;&lt;last-updated-date format="utc"&gt;1518176367&lt;/last-updated-date&gt;&lt;electronic-resource-num&gt;https://doi.org/10.1016/j.quageo.2012.03.015&lt;/electronic-resource-num&gt;&lt;volume&gt;14&lt;/volume&gt;&lt;/record&gt;&lt;/Cite&gt;&lt;/EndNote&gt;</w:instrText>
      </w:r>
      <w:r w:rsidR="00542E62">
        <w:rPr>
          <w:rFonts w:ascii="Times New Roman" w:hAnsi="Times New Roman" w:cs="Times New Roman"/>
        </w:rPr>
        <w:fldChar w:fldCharType="separate"/>
      </w:r>
      <w:r w:rsidR="00542E62">
        <w:rPr>
          <w:rFonts w:ascii="Times New Roman" w:hAnsi="Times New Roman" w:cs="Times New Roman"/>
        </w:rPr>
        <w:fldChar w:fldCharType="end"/>
      </w:r>
      <w:r w:rsidR="00783590">
        <w:rPr>
          <w:rFonts w:ascii="Times New Roman" w:hAnsi="Times New Roman" w:cs="Times New Roman"/>
        </w:rPr>
        <w:t>cholz</w:t>
      </w:r>
      <w:proofErr w:type="spellEnd"/>
      <w:r w:rsidR="00783590">
        <w:rPr>
          <w:rFonts w:ascii="Times New Roman" w:hAnsi="Times New Roman" w:cs="Times New Roman"/>
        </w:rPr>
        <w:t xml:space="preserve"> et al., 2012</w:t>
      </w:r>
      <w:r w:rsidR="00986635" w:rsidRPr="00986635">
        <w:rPr>
          <w:rFonts w:ascii="Times New Roman" w:hAnsi="Times New Roman" w:cs="Times New Roman"/>
        </w:rPr>
        <w:t>)</w:t>
      </w:r>
      <w:r w:rsidR="0068159E">
        <w:rPr>
          <w:rFonts w:ascii="Times New Roman" w:hAnsi="Times New Roman" w:cs="Times New Roman"/>
        </w:rPr>
        <w:t xml:space="preserve"> in R</w:t>
      </w:r>
      <w:r w:rsidR="00542E62">
        <w:rPr>
          <w:rFonts w:ascii="Times New Roman" w:hAnsi="Times New Roman" w:cs="Times New Roman"/>
        </w:rPr>
        <w:fldChar w:fldCharType="begin"/>
      </w:r>
      <w:r w:rsidR="00542E62">
        <w:rPr>
          <w:rFonts w:ascii="Times New Roman" w:hAnsi="Times New Roman" w:cs="Times New Roman"/>
        </w:rPr>
        <w:instrText xml:space="preserve"> ADDIN EN.CITE &lt;EndNote&gt;&lt;Cite ExcludeAuth="1" ExcludeYear="1"&gt;&lt;Author&gt;R Core Team&lt;/Author&gt;&lt;Year&gt;2013&lt;/Year&gt;&lt;IDText&gt;R: a language and environment for statistical computing&lt;/IDText&gt;&lt;record&gt;&lt;urls&gt;&lt;related-urls&gt;&lt;url&gt;http://www.R-project.org/&lt;/url&gt;&lt;/related-urls&gt;&lt;/urls&gt;&lt;titles&gt;&lt;title&gt;R: a language and environment for statistical computing&lt;/title&gt;&lt;/titles&gt;&lt;contributors&gt;&lt;authors&gt;&lt;author&gt;R Core Team,&lt;/author&gt;&lt;/authors&gt;&lt;/contributors&gt;&lt;added-date format="utc"&gt;1506597870&lt;/added-date&gt;&lt;pub-location&gt;Vienna, Austria&lt;/pub-location&gt;&lt;ref-type name="Computer Program"&gt;9&lt;/ref-type&gt;&lt;dates&gt;&lt;year&gt;2013&lt;/year&gt;&lt;/dates&gt;&lt;rec-number&gt;223&lt;/rec-number&gt;&lt;publisher&gt;R Foundation for Statistical Computing&lt;/publisher&gt;&lt;last-updated-date format="utc"&gt;1506598095&lt;/last-updated-date&gt;&lt;/record&gt;&lt;/Cite&gt;&lt;/EndNote&gt;</w:instrText>
      </w:r>
      <w:r w:rsidR="00542E62">
        <w:rPr>
          <w:rFonts w:ascii="Times New Roman" w:hAnsi="Times New Roman" w:cs="Times New Roman"/>
        </w:rPr>
        <w:fldChar w:fldCharType="separate"/>
      </w:r>
      <w:r w:rsidR="00542E62">
        <w:rPr>
          <w:rFonts w:ascii="Times New Roman" w:hAnsi="Times New Roman" w:cs="Times New Roman"/>
        </w:rPr>
        <w:fldChar w:fldCharType="end"/>
      </w:r>
      <w:r w:rsidR="0068159E">
        <w:rPr>
          <w:rFonts w:ascii="Times New Roman" w:hAnsi="Times New Roman" w:cs="Times New Roman"/>
        </w:rPr>
        <w:t xml:space="preserve"> (R Core Team, 2013)</w:t>
      </w:r>
      <w:r w:rsidR="00986635" w:rsidRPr="00986635">
        <w:rPr>
          <w:rFonts w:ascii="Times New Roman" w:hAnsi="Times New Roman" w:cs="Times New Roman"/>
        </w:rPr>
        <w:t xml:space="preserve">. </w:t>
      </w:r>
      <w:r w:rsidR="0068159E">
        <w:rPr>
          <w:rFonts w:ascii="Times New Roman" w:hAnsi="Times New Roman" w:cs="Times New Roman"/>
        </w:rPr>
        <w:t>Depths are exp</w:t>
      </w:r>
      <w:r w:rsidR="004F541C">
        <w:rPr>
          <w:rFonts w:ascii="Times New Roman" w:hAnsi="Times New Roman" w:cs="Times New Roman"/>
        </w:rPr>
        <w:t>ressed as distance from top (</w:t>
      </w:r>
      <w:proofErr w:type="spellStart"/>
      <w:r w:rsidR="004F541C">
        <w:rPr>
          <w:rFonts w:ascii="Times New Roman" w:hAnsi="Times New Roman" w:cs="Times New Roman"/>
        </w:rPr>
        <w:t>dft</w:t>
      </w:r>
      <w:proofErr w:type="spellEnd"/>
      <w:r w:rsidR="0068159E">
        <w:rPr>
          <w:rFonts w:ascii="Times New Roman" w:hAnsi="Times New Roman" w:cs="Times New Roman"/>
        </w:rPr>
        <w:t>)</w:t>
      </w:r>
      <w:r w:rsidR="000110DD">
        <w:rPr>
          <w:rFonts w:ascii="Times New Roman" w:hAnsi="Times New Roman" w:cs="Times New Roman"/>
        </w:rPr>
        <w:t xml:space="preserve"> in mm</w:t>
      </w:r>
      <w:r w:rsidR="00986635" w:rsidRPr="00986635">
        <w:rPr>
          <w:rFonts w:ascii="Times New Roman" w:hAnsi="Times New Roman" w:cs="Times New Roman"/>
        </w:rPr>
        <w:t>.</w:t>
      </w:r>
      <w:r w:rsidR="0037390A">
        <w:rPr>
          <w:rFonts w:ascii="Times New Roman" w:hAnsi="Times New Roman" w:cs="Times New Roman"/>
        </w:rPr>
        <w:t xml:space="preserve"> The outcome of the </w:t>
      </w:r>
      <w:proofErr w:type="spellStart"/>
      <w:r w:rsidR="0037390A">
        <w:rPr>
          <w:rFonts w:ascii="Times New Roman" w:hAnsi="Times New Roman" w:cs="Times New Roman"/>
        </w:rPr>
        <w:t>StalAge</w:t>
      </w:r>
      <w:proofErr w:type="spellEnd"/>
      <w:r w:rsidR="0037390A">
        <w:rPr>
          <w:rFonts w:ascii="Times New Roman" w:hAnsi="Times New Roman" w:cs="Times New Roman"/>
        </w:rPr>
        <w:t xml:space="preserve"> algorithm is a final age-depth model that is the median of the simulated fits with a 2</w:t>
      </w:r>
      <w:r w:rsidR="0037390A">
        <w:rPr>
          <w:rFonts w:ascii="Calibri" w:hAnsi="Calibri" w:cs="Calibri"/>
        </w:rPr>
        <w:t>σ</w:t>
      </w:r>
      <w:r w:rsidR="0037390A">
        <w:rPr>
          <w:rFonts w:ascii="Times New Roman" w:hAnsi="Times New Roman" w:cs="Times New Roman"/>
        </w:rPr>
        <w:t xml:space="preserve"> error, which is calculated through the distribution of the simulated fits (</w:t>
      </w:r>
      <w:proofErr w:type="spellStart"/>
      <w:r w:rsidR="0037390A">
        <w:rPr>
          <w:rFonts w:ascii="Times New Roman" w:hAnsi="Times New Roman" w:cs="Times New Roman"/>
        </w:rPr>
        <w:t>Scholz</w:t>
      </w:r>
      <w:proofErr w:type="spellEnd"/>
      <w:r w:rsidR="0037390A">
        <w:rPr>
          <w:rFonts w:ascii="Times New Roman" w:hAnsi="Times New Roman" w:cs="Times New Roman"/>
        </w:rPr>
        <w:t xml:space="preserve"> and Hoffmann, 2011). </w:t>
      </w:r>
      <w:r w:rsidR="009F04B6">
        <w:rPr>
          <w:rFonts w:ascii="Times New Roman" w:hAnsi="Times New Roman" w:cs="Times New Roman"/>
        </w:rPr>
        <w:t xml:space="preserve">One of the key advantages of </w:t>
      </w:r>
      <w:r w:rsidR="000110DD">
        <w:rPr>
          <w:rFonts w:ascii="Times New Roman" w:hAnsi="Times New Roman" w:cs="Times New Roman"/>
        </w:rPr>
        <w:t xml:space="preserve">the </w:t>
      </w:r>
      <w:proofErr w:type="spellStart"/>
      <w:r w:rsidR="000110DD">
        <w:rPr>
          <w:rFonts w:ascii="Times New Roman" w:hAnsi="Times New Roman" w:cs="Times New Roman"/>
        </w:rPr>
        <w:t>StalAge</w:t>
      </w:r>
      <w:proofErr w:type="spellEnd"/>
      <w:r w:rsidR="000110DD">
        <w:rPr>
          <w:rFonts w:ascii="Times New Roman" w:hAnsi="Times New Roman" w:cs="Times New Roman"/>
        </w:rPr>
        <w:t xml:space="preserve"> algorithm</w:t>
      </w:r>
      <w:r w:rsidR="009F04B6">
        <w:rPr>
          <w:rFonts w:ascii="Times New Roman" w:hAnsi="Times New Roman" w:cs="Times New Roman"/>
        </w:rPr>
        <w:t xml:space="preserve"> is that it does not have any adjustable parameters, enabling a high-degree of reproducibility. The only choice a user can make is whether outlier dates sh</w:t>
      </w:r>
      <w:r w:rsidR="000110DD">
        <w:rPr>
          <w:rFonts w:ascii="Times New Roman" w:hAnsi="Times New Roman" w:cs="Times New Roman"/>
        </w:rPr>
        <w:t>ould be disregarded in the mode</w:t>
      </w:r>
      <w:r w:rsidR="009F04B6">
        <w:rPr>
          <w:rFonts w:ascii="Times New Roman" w:hAnsi="Times New Roman" w:cs="Times New Roman"/>
        </w:rPr>
        <w:t>ling</w:t>
      </w:r>
      <w:r w:rsidR="000110DD">
        <w:rPr>
          <w:rFonts w:ascii="Times New Roman" w:hAnsi="Times New Roman" w:cs="Times New Roman"/>
        </w:rPr>
        <w:t xml:space="preserve"> process</w:t>
      </w:r>
      <w:r w:rsidR="009F04B6">
        <w:rPr>
          <w:rFonts w:ascii="Times New Roman" w:hAnsi="Times New Roman" w:cs="Times New Roman"/>
        </w:rPr>
        <w:t xml:space="preserve"> or if their corresponding errors should be increased in order to fit the model. A disadvantage, however, is that the model does not handle substantial changes in growth rate in the boundary areas of the speleothem, i.e. top and base, very well (</w:t>
      </w:r>
      <w:proofErr w:type="spellStart"/>
      <w:r w:rsidR="009F04B6">
        <w:rPr>
          <w:rFonts w:ascii="Times New Roman" w:hAnsi="Times New Roman" w:cs="Times New Roman"/>
        </w:rPr>
        <w:t>Scholz</w:t>
      </w:r>
      <w:proofErr w:type="spellEnd"/>
      <w:r w:rsidR="009F04B6">
        <w:rPr>
          <w:rFonts w:ascii="Times New Roman" w:hAnsi="Times New Roman" w:cs="Times New Roman"/>
        </w:rPr>
        <w:t xml:space="preserve"> and Hoffmann, 2011). </w:t>
      </w:r>
      <w:r w:rsidR="0037390A">
        <w:rPr>
          <w:rFonts w:ascii="Times New Roman" w:hAnsi="Times New Roman" w:cs="Times New Roman"/>
        </w:rPr>
        <w:t xml:space="preserve">The resulting age-depth model </w:t>
      </w:r>
      <w:r w:rsidR="0097352B">
        <w:rPr>
          <w:rFonts w:ascii="Times New Roman" w:hAnsi="Times New Roman" w:cs="Times New Roman"/>
        </w:rPr>
        <w:t xml:space="preserve">is </w:t>
      </w:r>
      <w:r w:rsidR="0037390A">
        <w:rPr>
          <w:rFonts w:ascii="Times New Roman" w:hAnsi="Times New Roman" w:cs="Times New Roman"/>
        </w:rPr>
        <w:t>then</w:t>
      </w:r>
      <w:r w:rsidR="0097352B">
        <w:rPr>
          <w:rFonts w:ascii="Times New Roman" w:hAnsi="Times New Roman" w:cs="Times New Roman"/>
        </w:rPr>
        <w:t xml:space="preserve"> used to calculate</w:t>
      </w:r>
      <w:r w:rsidR="0037390A">
        <w:rPr>
          <w:rFonts w:ascii="Times New Roman" w:hAnsi="Times New Roman" w:cs="Times New Roman"/>
        </w:rPr>
        <w:t xml:space="preserve"> corresponding</w:t>
      </w:r>
      <w:r w:rsidR="0097352B">
        <w:rPr>
          <w:rFonts w:ascii="Times New Roman" w:hAnsi="Times New Roman" w:cs="Times New Roman"/>
        </w:rPr>
        <w:t xml:space="preserve"> growth rates</w:t>
      </w:r>
      <w:r w:rsidR="0037390A">
        <w:rPr>
          <w:rFonts w:ascii="Times New Roman" w:hAnsi="Times New Roman" w:cs="Times New Roman"/>
        </w:rPr>
        <w:t>, expressed in mm ka</w:t>
      </w:r>
      <w:r w:rsidR="0037390A" w:rsidRPr="0037390A">
        <w:rPr>
          <w:rFonts w:ascii="Times New Roman" w:hAnsi="Times New Roman" w:cs="Times New Roman"/>
          <w:vertAlign w:val="superscript"/>
        </w:rPr>
        <w:t>-1</w:t>
      </w:r>
      <w:r w:rsidR="00A07DD4">
        <w:rPr>
          <w:rFonts w:ascii="Times New Roman" w:hAnsi="Times New Roman" w:cs="Times New Roman"/>
        </w:rPr>
        <w:t>.</w:t>
      </w:r>
      <w:r w:rsidR="0097352B">
        <w:rPr>
          <w:rFonts w:ascii="Times New Roman" w:hAnsi="Times New Roman" w:cs="Times New Roman"/>
        </w:rPr>
        <w:t xml:space="preserve"> </w:t>
      </w:r>
      <w:r w:rsidR="00A07DD4">
        <w:rPr>
          <w:rFonts w:ascii="Times New Roman" w:hAnsi="Times New Roman" w:cs="Times New Roman"/>
        </w:rPr>
        <w:t xml:space="preserve">Additionally, the chronology is further improved by </w:t>
      </w:r>
      <w:r w:rsidR="000110DD">
        <w:rPr>
          <w:rFonts w:ascii="Times New Roman" w:hAnsi="Times New Roman" w:cs="Times New Roman"/>
        </w:rPr>
        <w:t xml:space="preserve">aligning </w:t>
      </w:r>
      <w:r w:rsidR="00A07DD4">
        <w:rPr>
          <w:rFonts w:ascii="Times New Roman" w:hAnsi="Times New Roman" w:cs="Times New Roman"/>
        </w:rPr>
        <w:t xml:space="preserve">the independent Han-8 and Han-9 age-depth models to each other by selecting specific corresponding tie points in both </w:t>
      </w:r>
      <w:r w:rsidR="000110DD">
        <w:rPr>
          <w:rFonts w:ascii="Times New Roman" w:hAnsi="Times New Roman" w:cs="Times New Roman"/>
        </w:rPr>
        <w:t xml:space="preserve">speleothems’ </w:t>
      </w:r>
      <w:r w:rsidR="00A07DD4">
        <w:rPr>
          <w:rFonts w:ascii="Calibri" w:hAnsi="Calibri" w:cs="Calibri"/>
        </w:rPr>
        <w:t>δ</w:t>
      </w:r>
      <w:r w:rsidR="00A07DD4" w:rsidRPr="00A07DD4">
        <w:rPr>
          <w:rFonts w:ascii="Calibri" w:hAnsi="Calibri" w:cs="Calibri"/>
          <w:vertAlign w:val="superscript"/>
        </w:rPr>
        <w:t>13</w:t>
      </w:r>
      <w:r w:rsidR="00A07DD4">
        <w:rPr>
          <w:rFonts w:ascii="Times New Roman" w:hAnsi="Times New Roman" w:cs="Times New Roman"/>
        </w:rPr>
        <w:t xml:space="preserve">C </w:t>
      </w:r>
      <w:r w:rsidR="000110DD">
        <w:rPr>
          <w:rFonts w:ascii="Times New Roman" w:hAnsi="Times New Roman" w:cs="Times New Roman"/>
        </w:rPr>
        <w:t>time-series</w:t>
      </w:r>
      <w:r w:rsidR="00A07DD4">
        <w:rPr>
          <w:rFonts w:ascii="Times New Roman" w:hAnsi="Times New Roman" w:cs="Times New Roman"/>
        </w:rPr>
        <w:t xml:space="preserve">.   </w:t>
      </w:r>
      <w:r w:rsidR="00986635" w:rsidRPr="00986635">
        <w:rPr>
          <w:rFonts w:ascii="Times New Roman" w:hAnsi="Times New Roman" w:cs="Times New Roman"/>
        </w:rPr>
        <w:t xml:space="preserve"> </w:t>
      </w:r>
    </w:p>
    <w:p w14:paraId="46813424" w14:textId="77777777" w:rsidR="0068159E" w:rsidRPr="0068159E" w:rsidRDefault="00D92E69" w:rsidP="00986635">
      <w:pPr>
        <w:spacing w:line="360" w:lineRule="auto"/>
        <w:jc w:val="both"/>
        <w:rPr>
          <w:rFonts w:ascii="Times New Roman" w:hAnsi="Times New Roman" w:cs="Times New Roman"/>
          <w:b/>
        </w:rPr>
      </w:pPr>
      <w:r>
        <w:rPr>
          <w:rFonts w:ascii="Times New Roman" w:hAnsi="Times New Roman" w:cs="Times New Roman"/>
          <w:b/>
        </w:rPr>
        <w:t>4</w:t>
      </w:r>
      <w:r w:rsidR="0068159E" w:rsidRPr="0068159E">
        <w:rPr>
          <w:rFonts w:ascii="Times New Roman" w:hAnsi="Times New Roman" w:cs="Times New Roman"/>
          <w:b/>
        </w:rPr>
        <w:t>.2 Stable isotope ratio (δ</w:t>
      </w:r>
      <w:r w:rsidR="0068159E" w:rsidRPr="0068159E">
        <w:rPr>
          <w:rFonts w:ascii="Times New Roman" w:hAnsi="Times New Roman" w:cs="Times New Roman"/>
          <w:b/>
          <w:vertAlign w:val="superscript"/>
        </w:rPr>
        <w:t>13</w:t>
      </w:r>
      <w:r w:rsidR="0068159E" w:rsidRPr="0068159E">
        <w:rPr>
          <w:rFonts w:ascii="Times New Roman" w:hAnsi="Times New Roman" w:cs="Times New Roman"/>
          <w:b/>
        </w:rPr>
        <w:t>C and δ</w:t>
      </w:r>
      <w:r w:rsidR="0068159E" w:rsidRPr="0068159E">
        <w:rPr>
          <w:rFonts w:ascii="Times New Roman" w:hAnsi="Times New Roman" w:cs="Times New Roman"/>
          <w:b/>
          <w:vertAlign w:val="superscript"/>
        </w:rPr>
        <w:t>18</w:t>
      </w:r>
      <w:r w:rsidR="0068159E" w:rsidRPr="0068159E">
        <w:rPr>
          <w:rFonts w:ascii="Times New Roman" w:hAnsi="Times New Roman" w:cs="Times New Roman"/>
          <w:b/>
        </w:rPr>
        <w:t>O) analysis</w:t>
      </w:r>
    </w:p>
    <w:p w14:paraId="65BA2FBA" w14:textId="24D28F9D" w:rsidR="009011B9" w:rsidRDefault="004E125E" w:rsidP="002D15A3">
      <w:pPr>
        <w:spacing w:line="360" w:lineRule="auto"/>
        <w:ind w:firstLine="426"/>
        <w:jc w:val="both"/>
        <w:rPr>
          <w:rFonts w:ascii="Times New Roman" w:hAnsi="Times New Roman" w:cs="Times New Roman"/>
        </w:rPr>
      </w:pPr>
      <w:r>
        <w:rPr>
          <w:rFonts w:ascii="Times New Roman" w:hAnsi="Times New Roman" w:cs="Times New Roman"/>
        </w:rPr>
        <w:t xml:space="preserve">Speleothem subsamples for stable isotope </w:t>
      </w:r>
      <w:r w:rsidR="000110DD">
        <w:rPr>
          <w:rFonts w:ascii="Times New Roman" w:hAnsi="Times New Roman" w:cs="Times New Roman"/>
        </w:rPr>
        <w:t xml:space="preserve">ratio </w:t>
      </w:r>
      <w:r>
        <w:rPr>
          <w:rFonts w:ascii="Times New Roman" w:hAnsi="Times New Roman" w:cs="Times New Roman"/>
        </w:rPr>
        <w:t>(</w:t>
      </w:r>
      <w:r>
        <w:rPr>
          <w:rFonts w:ascii="Calibri" w:hAnsi="Calibri" w:cs="Calibri"/>
        </w:rPr>
        <w:t>δ</w:t>
      </w:r>
      <w:r w:rsidRPr="004E125E">
        <w:rPr>
          <w:rFonts w:ascii="Times New Roman" w:hAnsi="Times New Roman" w:cs="Times New Roman"/>
          <w:vertAlign w:val="superscript"/>
        </w:rPr>
        <w:t>13</w:t>
      </w:r>
      <w:r>
        <w:rPr>
          <w:rFonts w:ascii="Times New Roman" w:hAnsi="Times New Roman" w:cs="Times New Roman"/>
        </w:rPr>
        <w:t xml:space="preserve">C and </w:t>
      </w:r>
      <w:r>
        <w:rPr>
          <w:rFonts w:ascii="Calibri" w:hAnsi="Calibri" w:cs="Calibri"/>
        </w:rPr>
        <w:t>δ</w:t>
      </w:r>
      <w:r w:rsidRPr="004E125E">
        <w:rPr>
          <w:rFonts w:ascii="Times New Roman" w:hAnsi="Times New Roman" w:cs="Times New Roman"/>
          <w:vertAlign w:val="superscript"/>
        </w:rPr>
        <w:t>1</w:t>
      </w:r>
      <w:r>
        <w:rPr>
          <w:rFonts w:ascii="Times New Roman" w:hAnsi="Times New Roman" w:cs="Times New Roman"/>
          <w:vertAlign w:val="superscript"/>
        </w:rPr>
        <w:t>8</w:t>
      </w:r>
      <w:r>
        <w:rPr>
          <w:rFonts w:ascii="Times New Roman" w:hAnsi="Times New Roman" w:cs="Times New Roman"/>
        </w:rPr>
        <w:t xml:space="preserve">O) analysis are drilled along the speleothems’ growth axis </w:t>
      </w:r>
      <w:r w:rsidR="00EE14DA">
        <w:rPr>
          <w:rFonts w:ascii="Times New Roman" w:hAnsi="Times New Roman" w:cs="Times New Roman"/>
        </w:rPr>
        <w:t xml:space="preserve">(Fig. 2) </w:t>
      </w:r>
      <w:r>
        <w:rPr>
          <w:rFonts w:ascii="Times New Roman" w:hAnsi="Times New Roman" w:cs="Times New Roman"/>
        </w:rPr>
        <w:t xml:space="preserve">using a </w:t>
      </w:r>
      <w:proofErr w:type="spellStart"/>
      <w:r w:rsidRPr="00986635">
        <w:rPr>
          <w:rFonts w:ascii="Times New Roman" w:hAnsi="Times New Roman" w:cs="Times New Roman"/>
        </w:rPr>
        <w:t>MicroMill</w:t>
      </w:r>
      <w:proofErr w:type="spellEnd"/>
      <w:r>
        <w:rPr>
          <w:rFonts w:ascii="Times New Roman" w:hAnsi="Times New Roman" w:cs="Times New Roman"/>
        </w:rPr>
        <w:t xml:space="preserve"> (</w:t>
      </w:r>
      <w:proofErr w:type="spellStart"/>
      <w:r>
        <w:rPr>
          <w:rFonts w:ascii="Times New Roman" w:hAnsi="Times New Roman" w:cs="Times New Roman"/>
        </w:rPr>
        <w:t>Merchantek</w:t>
      </w:r>
      <w:proofErr w:type="spellEnd"/>
      <w:r>
        <w:rPr>
          <w:rFonts w:ascii="Times New Roman" w:hAnsi="Times New Roman" w:cs="Times New Roman"/>
        </w:rPr>
        <w:t>,</w:t>
      </w:r>
      <w:r w:rsidRPr="006D5072">
        <w:t xml:space="preserve"> </w:t>
      </w:r>
      <w:r w:rsidRPr="006D5072">
        <w:rPr>
          <w:rFonts w:ascii="Times New Roman" w:hAnsi="Times New Roman" w:cs="Times New Roman"/>
        </w:rPr>
        <w:t>Electro Scientific Industries</w:t>
      </w:r>
      <w:r>
        <w:rPr>
          <w:rFonts w:ascii="Times New Roman" w:hAnsi="Times New Roman" w:cs="Times New Roman"/>
        </w:rPr>
        <w:t xml:space="preserve"> Inc., Portland, USA)</w:t>
      </w:r>
      <w:r w:rsidRPr="00986635">
        <w:rPr>
          <w:rFonts w:ascii="Times New Roman" w:hAnsi="Times New Roman" w:cs="Times New Roman"/>
        </w:rPr>
        <w:t>,</w:t>
      </w:r>
      <w:r>
        <w:rPr>
          <w:rFonts w:ascii="Times New Roman" w:hAnsi="Times New Roman" w:cs="Times New Roman"/>
        </w:rPr>
        <w:t xml:space="preserve"> which is</w:t>
      </w:r>
      <w:r w:rsidRPr="00986635">
        <w:rPr>
          <w:rFonts w:ascii="Times New Roman" w:hAnsi="Times New Roman" w:cs="Times New Roman"/>
        </w:rPr>
        <w:t xml:space="preserve"> a computer steered drill mo</w:t>
      </w:r>
      <w:r>
        <w:rPr>
          <w:rFonts w:ascii="Times New Roman" w:hAnsi="Times New Roman" w:cs="Times New Roman"/>
        </w:rPr>
        <w:t xml:space="preserve">unted on a </w:t>
      </w:r>
      <w:r w:rsidRPr="006D5072">
        <w:rPr>
          <w:rFonts w:ascii="Times New Roman" w:hAnsi="Times New Roman" w:cs="Times New Roman"/>
          <w:lang w:val="en-GB"/>
        </w:rPr>
        <w:t>Leica GZ6</w:t>
      </w:r>
      <w:r>
        <w:rPr>
          <w:rFonts w:ascii="Times New Roman" w:hAnsi="Times New Roman" w:cs="Times New Roman"/>
          <w:lang w:val="en-GB"/>
        </w:rPr>
        <w:t xml:space="preserve"> microscope</w:t>
      </w:r>
      <w:r w:rsidRPr="006D5072">
        <w:rPr>
          <w:rFonts w:ascii="Times New Roman" w:hAnsi="Times New Roman" w:cs="Times New Roman"/>
          <w:lang w:val="en-GB"/>
        </w:rPr>
        <w:t xml:space="preserve"> </w:t>
      </w:r>
      <w:r>
        <w:rPr>
          <w:rFonts w:ascii="Times New Roman" w:hAnsi="Times New Roman" w:cs="Times New Roman"/>
          <w:lang w:val="en-GB"/>
        </w:rPr>
        <w:t>(</w:t>
      </w:r>
      <w:r w:rsidRPr="006D5072">
        <w:rPr>
          <w:rFonts w:ascii="Times New Roman" w:hAnsi="Times New Roman" w:cs="Times New Roman"/>
          <w:lang w:val="en-GB"/>
        </w:rPr>
        <w:t xml:space="preserve">Leica Microsystems GmbH, </w:t>
      </w:r>
      <w:proofErr w:type="spellStart"/>
      <w:r w:rsidRPr="006D5072">
        <w:rPr>
          <w:rFonts w:ascii="Times New Roman" w:hAnsi="Times New Roman" w:cs="Times New Roman"/>
          <w:lang w:val="en-GB"/>
        </w:rPr>
        <w:t>Wetzlar</w:t>
      </w:r>
      <w:proofErr w:type="spellEnd"/>
      <w:r w:rsidRPr="006D5072">
        <w:rPr>
          <w:rFonts w:ascii="Times New Roman" w:hAnsi="Times New Roman" w:cs="Times New Roman"/>
          <w:lang w:val="en-GB"/>
        </w:rPr>
        <w:t>, Germany</w:t>
      </w:r>
      <w:r>
        <w:rPr>
          <w:rFonts w:ascii="Times New Roman" w:hAnsi="Times New Roman" w:cs="Times New Roman"/>
          <w:lang w:val="en-GB"/>
        </w:rPr>
        <w:t>)</w:t>
      </w:r>
      <w:r w:rsidRPr="00986635">
        <w:rPr>
          <w:rFonts w:ascii="Times New Roman" w:hAnsi="Times New Roman" w:cs="Times New Roman"/>
        </w:rPr>
        <w:t xml:space="preserve">. </w:t>
      </w:r>
      <w:r>
        <w:rPr>
          <w:rFonts w:ascii="Times New Roman" w:hAnsi="Times New Roman" w:cs="Times New Roman"/>
        </w:rPr>
        <w:t xml:space="preserve">The </w:t>
      </w:r>
      <w:proofErr w:type="spellStart"/>
      <w:r>
        <w:rPr>
          <w:rFonts w:ascii="Times New Roman" w:hAnsi="Times New Roman" w:cs="Times New Roman"/>
        </w:rPr>
        <w:t>MicroMill</w:t>
      </w:r>
      <w:proofErr w:type="spellEnd"/>
      <w:r>
        <w:rPr>
          <w:rFonts w:ascii="Times New Roman" w:hAnsi="Times New Roman" w:cs="Times New Roman"/>
        </w:rPr>
        <w:t xml:space="preserve"> system is equipped with t</w:t>
      </w:r>
      <w:r w:rsidRPr="00986635">
        <w:rPr>
          <w:rFonts w:ascii="Times New Roman" w:hAnsi="Times New Roman" w:cs="Times New Roman"/>
        </w:rPr>
        <w:t xml:space="preserve">ungsten carbide dental drill bits </w:t>
      </w:r>
      <w:r>
        <w:rPr>
          <w:rFonts w:ascii="Times New Roman" w:hAnsi="Times New Roman" w:cs="Times New Roman"/>
        </w:rPr>
        <w:t>300</w:t>
      </w:r>
      <w:r w:rsidR="000110DD">
        <w:rPr>
          <w:rFonts w:ascii="Times New Roman" w:hAnsi="Times New Roman" w:cs="Times New Roman"/>
        </w:rPr>
        <w:t xml:space="preserve"> or 1000</w:t>
      </w:r>
      <w:r>
        <w:rPr>
          <w:rFonts w:ascii="Times New Roman" w:hAnsi="Times New Roman" w:cs="Times New Roman"/>
        </w:rPr>
        <w:t xml:space="preserve"> µm in diameter (</w:t>
      </w:r>
      <w:proofErr w:type="spellStart"/>
      <w:r>
        <w:rPr>
          <w:rFonts w:ascii="Times New Roman" w:hAnsi="Times New Roman" w:cs="Times New Roman"/>
        </w:rPr>
        <w:t>Komet</w:t>
      </w:r>
      <w:proofErr w:type="spellEnd"/>
      <w:r>
        <w:rPr>
          <w:rFonts w:ascii="Times New Roman" w:hAnsi="Times New Roman" w:cs="Times New Roman"/>
        </w:rPr>
        <w:t xml:space="preserve"> Dental, </w:t>
      </w:r>
      <w:proofErr w:type="spellStart"/>
      <w:r>
        <w:rPr>
          <w:rFonts w:ascii="Times New Roman" w:hAnsi="Times New Roman" w:cs="Times New Roman"/>
        </w:rPr>
        <w:t>Lemgo</w:t>
      </w:r>
      <w:proofErr w:type="spellEnd"/>
      <w:r>
        <w:rPr>
          <w:rFonts w:ascii="Times New Roman" w:hAnsi="Times New Roman" w:cs="Times New Roman"/>
        </w:rPr>
        <w:t>, Germany)</w:t>
      </w:r>
      <w:r w:rsidRPr="00986635">
        <w:rPr>
          <w:rFonts w:ascii="Times New Roman" w:hAnsi="Times New Roman" w:cs="Times New Roman"/>
        </w:rPr>
        <w:t xml:space="preserve">. </w:t>
      </w:r>
      <w:r>
        <w:rPr>
          <w:rFonts w:ascii="Times New Roman" w:hAnsi="Times New Roman" w:cs="Times New Roman"/>
        </w:rPr>
        <w:t>Samples were stored</w:t>
      </w:r>
      <w:r w:rsidRPr="00986635">
        <w:rPr>
          <w:rFonts w:ascii="Times New Roman" w:hAnsi="Times New Roman" w:cs="Times New Roman"/>
        </w:rPr>
        <w:t xml:space="preserve"> at 50°C prior to analysis to avoid contamination.</w:t>
      </w:r>
      <w:r>
        <w:rPr>
          <w:rFonts w:ascii="Times New Roman" w:hAnsi="Times New Roman" w:cs="Times New Roman"/>
        </w:rPr>
        <w:t xml:space="preserve"> Sample locations are indicated in Fig. 2 and spatial resolution varies as a function of the speleothems growth rate between 5 mm (RSM-17) and 250 µm (Han-8). </w:t>
      </w:r>
      <w:r w:rsidR="00D809E9">
        <w:rPr>
          <w:rFonts w:ascii="Times New Roman" w:hAnsi="Times New Roman" w:cs="Times New Roman"/>
        </w:rPr>
        <w:t>For RSM-17 (</w:t>
      </w:r>
      <w:r w:rsidR="00EE14DA">
        <w:rPr>
          <w:rFonts w:ascii="Times New Roman" w:hAnsi="Times New Roman" w:cs="Times New Roman"/>
        </w:rPr>
        <w:t>n= 266)</w:t>
      </w:r>
      <w:r w:rsidR="00D809E9" w:rsidRPr="00EE14DA">
        <w:rPr>
          <w:rFonts w:ascii="Times New Roman" w:hAnsi="Times New Roman" w:cs="Times New Roman"/>
        </w:rPr>
        <w:t xml:space="preserve"> </w:t>
      </w:r>
      <w:r w:rsidR="00D809E9">
        <w:rPr>
          <w:rFonts w:ascii="Times New Roman" w:hAnsi="Times New Roman" w:cs="Times New Roman"/>
        </w:rPr>
        <w:t xml:space="preserve">and the high-resolution part of Han-8 (65-89.5 mm </w:t>
      </w:r>
      <w:proofErr w:type="spellStart"/>
      <w:r w:rsidR="00D809E9">
        <w:rPr>
          <w:rFonts w:ascii="Times New Roman" w:hAnsi="Times New Roman" w:cs="Times New Roman"/>
        </w:rPr>
        <w:t>dft</w:t>
      </w:r>
      <w:proofErr w:type="spellEnd"/>
      <w:r w:rsidR="00D809E9">
        <w:rPr>
          <w:rFonts w:ascii="Times New Roman" w:hAnsi="Times New Roman" w:cs="Times New Roman"/>
        </w:rPr>
        <w:t>, n = 63</w:t>
      </w:r>
      <w:r>
        <w:rPr>
          <w:rFonts w:ascii="Times New Roman" w:hAnsi="Times New Roman" w:cs="Times New Roman"/>
        </w:rPr>
        <w:t>, Fig. 2</w:t>
      </w:r>
      <w:r w:rsidR="00D809E9">
        <w:rPr>
          <w:rFonts w:ascii="Times New Roman" w:hAnsi="Times New Roman" w:cs="Times New Roman"/>
        </w:rPr>
        <w:t xml:space="preserve">), </w:t>
      </w:r>
      <w:r w:rsidR="00D809E9" w:rsidRPr="00986635">
        <w:rPr>
          <w:rFonts w:ascii="Times New Roman" w:hAnsi="Times New Roman" w:cs="Times New Roman"/>
        </w:rPr>
        <w:t>δ</w:t>
      </w:r>
      <w:r w:rsidR="00D809E9" w:rsidRPr="00A10AF6">
        <w:rPr>
          <w:rFonts w:ascii="Times New Roman" w:hAnsi="Times New Roman" w:cs="Times New Roman"/>
          <w:vertAlign w:val="superscript"/>
        </w:rPr>
        <w:t>13</w:t>
      </w:r>
      <w:r w:rsidR="00D809E9" w:rsidRPr="00986635">
        <w:rPr>
          <w:rFonts w:ascii="Times New Roman" w:hAnsi="Times New Roman" w:cs="Times New Roman"/>
        </w:rPr>
        <w:t>C and δ</w:t>
      </w:r>
      <w:r w:rsidR="00D809E9" w:rsidRPr="00A10AF6">
        <w:rPr>
          <w:rFonts w:ascii="Times New Roman" w:hAnsi="Times New Roman" w:cs="Times New Roman"/>
          <w:vertAlign w:val="superscript"/>
        </w:rPr>
        <w:t>18</w:t>
      </w:r>
      <w:r w:rsidR="00D809E9">
        <w:rPr>
          <w:rFonts w:ascii="Times New Roman" w:hAnsi="Times New Roman" w:cs="Times New Roman"/>
        </w:rPr>
        <w:t>O measurements are</w:t>
      </w:r>
      <w:r w:rsidR="00D809E9" w:rsidRPr="00986635">
        <w:rPr>
          <w:rFonts w:ascii="Times New Roman" w:hAnsi="Times New Roman" w:cs="Times New Roman"/>
        </w:rPr>
        <w:t xml:space="preserve"> </w:t>
      </w:r>
      <w:r w:rsidR="00F526A9">
        <w:rPr>
          <w:rFonts w:ascii="Times New Roman" w:hAnsi="Times New Roman" w:cs="Times New Roman"/>
        </w:rPr>
        <w:t>done</w:t>
      </w:r>
      <w:r w:rsidR="00D809E9">
        <w:rPr>
          <w:rFonts w:ascii="Times New Roman" w:hAnsi="Times New Roman" w:cs="Times New Roman"/>
        </w:rPr>
        <w:t xml:space="preserve"> </w:t>
      </w:r>
      <w:r w:rsidR="00D809E9" w:rsidRPr="00986635">
        <w:rPr>
          <w:rFonts w:ascii="Times New Roman" w:hAnsi="Times New Roman" w:cs="Times New Roman"/>
        </w:rPr>
        <w:t xml:space="preserve">at the Stable Isotope Laboratory, </w:t>
      </w:r>
      <w:proofErr w:type="spellStart"/>
      <w:r w:rsidR="00D809E9" w:rsidRPr="00986635">
        <w:rPr>
          <w:rFonts w:ascii="Times New Roman" w:hAnsi="Times New Roman" w:cs="Times New Roman"/>
        </w:rPr>
        <w:t>Vrije</w:t>
      </w:r>
      <w:proofErr w:type="spellEnd"/>
      <w:r w:rsidR="00D809E9" w:rsidRPr="00986635">
        <w:rPr>
          <w:rFonts w:ascii="Times New Roman" w:hAnsi="Times New Roman" w:cs="Times New Roman"/>
        </w:rPr>
        <w:t xml:space="preserve"> </w:t>
      </w:r>
      <w:proofErr w:type="spellStart"/>
      <w:r w:rsidR="00D809E9" w:rsidRPr="00986635">
        <w:rPr>
          <w:rFonts w:ascii="Times New Roman" w:hAnsi="Times New Roman" w:cs="Times New Roman"/>
        </w:rPr>
        <w:t>Universiteit</w:t>
      </w:r>
      <w:proofErr w:type="spellEnd"/>
      <w:r w:rsidR="00D809E9" w:rsidRPr="00986635">
        <w:rPr>
          <w:rFonts w:ascii="Times New Roman" w:hAnsi="Times New Roman" w:cs="Times New Roman"/>
        </w:rPr>
        <w:t xml:space="preserve"> Brussel</w:t>
      </w:r>
      <w:r w:rsidR="00D809E9">
        <w:rPr>
          <w:rFonts w:ascii="Times New Roman" w:hAnsi="Times New Roman" w:cs="Times New Roman"/>
        </w:rPr>
        <w:t xml:space="preserve"> (Brussels, Belgium) using a</w:t>
      </w:r>
      <w:r w:rsidR="00D809E9" w:rsidRPr="00986635">
        <w:rPr>
          <w:rFonts w:ascii="Times New Roman" w:hAnsi="Times New Roman" w:cs="Times New Roman"/>
        </w:rPr>
        <w:t xml:space="preserve"> Perspective </w:t>
      </w:r>
      <w:r w:rsidR="00D809E9">
        <w:rPr>
          <w:rFonts w:ascii="Times New Roman" w:hAnsi="Times New Roman" w:cs="Times New Roman"/>
        </w:rPr>
        <w:t>isotopic ratio mass spectrometer (</w:t>
      </w:r>
      <w:r w:rsidR="00D809E9" w:rsidRPr="00986635">
        <w:rPr>
          <w:rFonts w:ascii="Times New Roman" w:hAnsi="Times New Roman" w:cs="Times New Roman"/>
        </w:rPr>
        <w:t>IRMS</w:t>
      </w:r>
      <w:r w:rsidR="00D809E9">
        <w:rPr>
          <w:rFonts w:ascii="Times New Roman" w:hAnsi="Times New Roman" w:cs="Times New Roman"/>
        </w:rPr>
        <w:t xml:space="preserve">) coupled to a </w:t>
      </w:r>
      <w:proofErr w:type="spellStart"/>
      <w:r w:rsidR="00D80DD6">
        <w:rPr>
          <w:rFonts w:ascii="Times New Roman" w:hAnsi="Times New Roman" w:cs="Times New Roman"/>
        </w:rPr>
        <w:t>N</w:t>
      </w:r>
      <w:r w:rsidR="00D809E9" w:rsidRPr="00986635">
        <w:rPr>
          <w:rFonts w:ascii="Times New Roman" w:hAnsi="Times New Roman" w:cs="Times New Roman"/>
        </w:rPr>
        <w:t>ucarb</w:t>
      </w:r>
      <w:proofErr w:type="spellEnd"/>
      <w:r w:rsidR="00D809E9" w:rsidRPr="00986635">
        <w:rPr>
          <w:rFonts w:ascii="Times New Roman" w:hAnsi="Times New Roman" w:cs="Times New Roman"/>
        </w:rPr>
        <w:t xml:space="preserve"> </w:t>
      </w:r>
      <w:r w:rsidR="00D809E9" w:rsidRPr="00986635">
        <w:rPr>
          <w:rFonts w:ascii="Times New Roman" w:hAnsi="Times New Roman" w:cs="Times New Roman"/>
        </w:rPr>
        <w:lastRenderedPageBreak/>
        <w:t>automated carbonate preparation system</w:t>
      </w:r>
      <w:r w:rsidR="00D809E9">
        <w:rPr>
          <w:rFonts w:ascii="Times New Roman" w:hAnsi="Times New Roman" w:cs="Times New Roman"/>
        </w:rPr>
        <w:t xml:space="preserve"> (Nu Instruments, </w:t>
      </w:r>
      <w:proofErr w:type="spellStart"/>
      <w:r w:rsidR="00D809E9">
        <w:rPr>
          <w:rFonts w:ascii="Times New Roman" w:hAnsi="Times New Roman" w:cs="Times New Roman"/>
        </w:rPr>
        <w:t>Wrexham</w:t>
      </w:r>
      <w:proofErr w:type="spellEnd"/>
      <w:r w:rsidR="00D809E9">
        <w:rPr>
          <w:rFonts w:ascii="Times New Roman" w:hAnsi="Times New Roman" w:cs="Times New Roman"/>
        </w:rPr>
        <w:t xml:space="preserve">, UK). </w:t>
      </w:r>
      <w:r>
        <w:rPr>
          <w:rFonts w:ascii="Times New Roman" w:hAnsi="Times New Roman" w:cs="Times New Roman"/>
        </w:rPr>
        <w:t>The Nu Instruments setup makes use of an</w:t>
      </w:r>
      <w:r w:rsidRPr="00986635">
        <w:rPr>
          <w:rFonts w:ascii="Times New Roman" w:hAnsi="Times New Roman" w:cs="Times New Roman"/>
        </w:rPr>
        <w:t xml:space="preserve"> in-house standard MAR-2(2), made from Marbella limestone and which </w:t>
      </w:r>
      <w:r w:rsidR="00D80DD6">
        <w:rPr>
          <w:rFonts w:ascii="Times New Roman" w:hAnsi="Times New Roman" w:cs="Times New Roman"/>
        </w:rPr>
        <w:t xml:space="preserve">is </w:t>
      </w:r>
      <w:r w:rsidRPr="00986635">
        <w:rPr>
          <w:rFonts w:ascii="Times New Roman" w:hAnsi="Times New Roman" w:cs="Times New Roman"/>
        </w:rPr>
        <w:t>calibrated against the international standard</w:t>
      </w:r>
      <w:r>
        <w:rPr>
          <w:rFonts w:ascii="Times New Roman" w:hAnsi="Times New Roman" w:cs="Times New Roman"/>
        </w:rPr>
        <w:t xml:space="preserve"> NBS-19 (</w:t>
      </w:r>
      <w:r w:rsidR="00123D59">
        <w:rPr>
          <w:rFonts w:ascii="Times New Roman" w:hAnsi="Times New Roman" w:cs="Times New Roman"/>
        </w:rPr>
        <w:fldChar w:fldCharType="begin"/>
      </w:r>
      <w:r w:rsidR="00123D59">
        <w:rPr>
          <w:rFonts w:ascii="Times New Roman" w:hAnsi="Times New Roman" w:cs="Times New Roman"/>
        </w:rPr>
        <w:instrText xml:space="preserve"> ADDIN EN.CITE &lt;EndNote&gt;&lt;Cite ExcludeAuth="1" ExcludeYear="1"&gt;&lt;Author&gt;Friedman&lt;/Author&gt;&lt;Year&gt;1982&lt;/Year&gt;&lt;IDText&gt;Two New Carbonate Stable-Isotope Standards&lt;/IDText&gt;&lt;record&gt;&lt;urls&gt;&lt;related-urls&gt;&lt;url&gt;http://dx.doi.org/10.1111/j.1751-908X.1982.tb00340.x&lt;/url&gt;&lt;/related-urls&gt;&lt;/urls&gt;&lt;isbn&gt;1751-908X&lt;/isbn&gt;&lt;titles&gt;&lt;title&gt;Two New Carbonate Stable-Isotope Standards&lt;/title&gt;&lt;secondary-title&gt;Geostandards Newsletter&lt;/secondary-title&gt;&lt;/titles&gt;&lt;pages&gt;11-12&lt;/pages&gt;&lt;number&gt;1&lt;/number&gt;&lt;contributors&gt;&lt;authors&gt;&lt;author&gt;Friedman, Irving&lt;/author&gt;&lt;author&gt;O&amp;apos;Neil, James&lt;/author&gt;&lt;author&gt;Cebula, Gerald&lt;/author&gt;&lt;/authors&gt;&lt;/contributors&gt;&lt;added-date format="utc"&gt;1453897115&lt;/added-date&gt;&lt;ref-type name="Journal Article"&gt;17&lt;/ref-type&gt;&lt;dates&gt;&lt;year&gt;1982&lt;/year&gt;&lt;/dates&gt;&lt;rec-number&gt;127&lt;/rec-number&gt;&lt;publisher&gt;Blackwell Publishing Ltd&lt;/publisher&gt;&lt;last-updated-date format="utc"&gt;1453897115&lt;/last-updated-date&gt;&lt;electronic-resource-num&gt;10.1111/j.1751-908X.1982.tb00340.x&lt;/electronic-resource-num&gt;&lt;volume&gt;6&lt;/volume&gt;&lt;/record&gt;&lt;/Cite&gt;&lt;/EndNote&gt;</w:instrText>
      </w:r>
      <w:r w:rsidR="00123D59">
        <w:rPr>
          <w:rFonts w:ascii="Times New Roman" w:hAnsi="Times New Roman" w:cs="Times New Roman"/>
        </w:rPr>
        <w:fldChar w:fldCharType="separate"/>
      </w:r>
      <w:r w:rsidR="00123D59">
        <w:rPr>
          <w:rFonts w:ascii="Times New Roman" w:hAnsi="Times New Roman" w:cs="Times New Roman"/>
        </w:rPr>
        <w:fldChar w:fldCharType="end"/>
      </w:r>
      <w:r>
        <w:rPr>
          <w:rFonts w:ascii="Times New Roman" w:hAnsi="Times New Roman" w:cs="Times New Roman"/>
        </w:rPr>
        <w:t>Friedman et al., 1982).</w:t>
      </w:r>
      <w:r w:rsidRPr="00986635">
        <w:rPr>
          <w:rFonts w:ascii="Times New Roman" w:hAnsi="Times New Roman" w:cs="Times New Roman"/>
        </w:rPr>
        <w:t xml:space="preserve"> Reported values for the MAR-2(2) </w:t>
      </w:r>
      <w:r>
        <w:rPr>
          <w:rFonts w:ascii="Times New Roman" w:hAnsi="Times New Roman" w:cs="Times New Roman"/>
        </w:rPr>
        <w:t xml:space="preserve">standard </w:t>
      </w:r>
      <w:r w:rsidRPr="00986635">
        <w:rPr>
          <w:rFonts w:ascii="Times New Roman" w:hAnsi="Times New Roman" w:cs="Times New Roman"/>
        </w:rPr>
        <w:t xml:space="preserve">are </w:t>
      </w:r>
      <w:r w:rsidR="006E2E90">
        <w:rPr>
          <w:rFonts w:ascii="Times New Roman" w:hAnsi="Times New Roman" w:cs="Times New Roman"/>
        </w:rPr>
        <w:t>3</w:t>
      </w:r>
      <w:r w:rsidR="006E2E90" w:rsidRPr="00986635">
        <w:rPr>
          <w:rFonts w:ascii="Times New Roman" w:hAnsi="Times New Roman" w:cs="Times New Roman"/>
        </w:rPr>
        <w:t>.41</w:t>
      </w:r>
      <w:r w:rsidR="006E2E90">
        <w:rPr>
          <w:rFonts w:ascii="Times New Roman" w:hAnsi="Times New Roman" w:cs="Times New Roman"/>
        </w:rPr>
        <w:t xml:space="preserve"> </w:t>
      </w:r>
      <w:r w:rsidR="006E2E90" w:rsidRPr="00986635">
        <w:rPr>
          <w:rFonts w:ascii="Times New Roman" w:hAnsi="Times New Roman" w:cs="Times New Roman"/>
        </w:rPr>
        <w:t>‰ Vienna Pee Dee Belemnite (VPDB) for δ</w:t>
      </w:r>
      <w:r w:rsidR="006E2E90" w:rsidRPr="00960E76">
        <w:rPr>
          <w:rFonts w:ascii="Times New Roman" w:hAnsi="Times New Roman" w:cs="Times New Roman"/>
          <w:vertAlign w:val="superscript"/>
        </w:rPr>
        <w:t>13</w:t>
      </w:r>
      <w:r w:rsidR="006E2E90" w:rsidRPr="00986635">
        <w:rPr>
          <w:rFonts w:ascii="Times New Roman" w:hAnsi="Times New Roman" w:cs="Times New Roman"/>
        </w:rPr>
        <w:t xml:space="preserve">C </w:t>
      </w:r>
      <w:r w:rsidR="006E2E90">
        <w:rPr>
          <w:rFonts w:ascii="Times New Roman" w:hAnsi="Times New Roman" w:cs="Times New Roman"/>
        </w:rPr>
        <w:t xml:space="preserve">and </w:t>
      </w:r>
      <w:r w:rsidRPr="00986635">
        <w:rPr>
          <w:rFonts w:ascii="Times New Roman" w:hAnsi="Times New Roman" w:cs="Times New Roman"/>
        </w:rPr>
        <w:t>0.13</w:t>
      </w:r>
      <w:r>
        <w:rPr>
          <w:rFonts w:ascii="Times New Roman" w:hAnsi="Times New Roman" w:cs="Times New Roman"/>
        </w:rPr>
        <w:t xml:space="preserve"> </w:t>
      </w:r>
      <w:r w:rsidRPr="00986635">
        <w:rPr>
          <w:rFonts w:ascii="Times New Roman" w:hAnsi="Times New Roman" w:cs="Times New Roman"/>
        </w:rPr>
        <w:t xml:space="preserve">‰ </w:t>
      </w:r>
      <w:r w:rsidR="006E2E90" w:rsidRPr="00986635">
        <w:rPr>
          <w:rFonts w:ascii="Times New Roman" w:hAnsi="Times New Roman" w:cs="Times New Roman"/>
        </w:rPr>
        <w:t xml:space="preserve">VPDB </w:t>
      </w:r>
      <w:r w:rsidRPr="00986635">
        <w:rPr>
          <w:rFonts w:ascii="Times New Roman" w:hAnsi="Times New Roman" w:cs="Times New Roman"/>
        </w:rPr>
        <w:t>for δ</w:t>
      </w:r>
      <w:r w:rsidRPr="00960E76">
        <w:rPr>
          <w:rFonts w:ascii="Times New Roman" w:hAnsi="Times New Roman" w:cs="Times New Roman"/>
          <w:vertAlign w:val="superscript"/>
        </w:rPr>
        <w:t>18</w:t>
      </w:r>
      <w:r w:rsidRPr="00986635">
        <w:rPr>
          <w:rFonts w:ascii="Times New Roman" w:hAnsi="Times New Roman" w:cs="Times New Roman"/>
        </w:rPr>
        <w:t xml:space="preserve">O. </w:t>
      </w:r>
      <w:r>
        <w:rPr>
          <w:rFonts w:ascii="Times New Roman" w:hAnsi="Times New Roman" w:cs="Times New Roman"/>
        </w:rPr>
        <w:t>Averages of the total 2</w:t>
      </w:r>
      <w:r>
        <w:rPr>
          <w:rFonts w:ascii="Calibri" w:hAnsi="Calibri" w:cs="Calibri"/>
        </w:rPr>
        <w:t>σ</w:t>
      </w:r>
      <w:r w:rsidRPr="006D5072">
        <w:rPr>
          <w:rFonts w:ascii="Times New Roman" w:hAnsi="Times New Roman" w:cs="Times New Roman"/>
        </w:rPr>
        <w:t xml:space="preserve"> uncertainties for δ</w:t>
      </w:r>
      <w:r w:rsidRPr="000D1CC5">
        <w:rPr>
          <w:rFonts w:ascii="Times New Roman" w:hAnsi="Times New Roman" w:cs="Times New Roman"/>
          <w:vertAlign w:val="superscript"/>
        </w:rPr>
        <w:t>13</w:t>
      </w:r>
      <w:r>
        <w:rPr>
          <w:rFonts w:ascii="Times New Roman" w:hAnsi="Times New Roman" w:cs="Times New Roman"/>
        </w:rPr>
        <w:t>C and δ</w:t>
      </w:r>
      <w:r w:rsidRPr="000D1CC5">
        <w:rPr>
          <w:rFonts w:ascii="Times New Roman" w:hAnsi="Times New Roman" w:cs="Times New Roman"/>
          <w:vertAlign w:val="superscript"/>
        </w:rPr>
        <w:t>18</w:t>
      </w:r>
      <w:r>
        <w:rPr>
          <w:rFonts w:ascii="Times New Roman" w:hAnsi="Times New Roman" w:cs="Times New Roman"/>
        </w:rPr>
        <w:t>O are 0.03 ‰ and 0.08</w:t>
      </w:r>
      <w:r w:rsidRPr="006D5072">
        <w:rPr>
          <w:rFonts w:ascii="Times New Roman" w:hAnsi="Times New Roman" w:cs="Times New Roman"/>
        </w:rPr>
        <w:t xml:space="preserve"> ‰ for the </w:t>
      </w:r>
      <w:proofErr w:type="spellStart"/>
      <w:r w:rsidRPr="006D5072">
        <w:rPr>
          <w:rFonts w:ascii="Times New Roman" w:hAnsi="Times New Roman" w:cs="Times New Roman"/>
        </w:rPr>
        <w:t>Nu</w:t>
      </w:r>
      <w:proofErr w:type="spellEnd"/>
      <w:r w:rsidRPr="006D5072">
        <w:rPr>
          <w:rFonts w:ascii="Times New Roman" w:hAnsi="Times New Roman" w:cs="Times New Roman"/>
        </w:rPr>
        <w:t xml:space="preserve"> Perspective setup</w:t>
      </w:r>
      <w:r w:rsidRPr="00986635">
        <w:rPr>
          <w:rFonts w:ascii="Times New Roman" w:hAnsi="Times New Roman" w:cs="Times New Roman"/>
        </w:rPr>
        <w:t>.</w:t>
      </w:r>
      <w:r w:rsidR="00F526A9">
        <w:rPr>
          <w:rFonts w:ascii="Times New Roman" w:hAnsi="Times New Roman" w:cs="Times New Roman"/>
        </w:rPr>
        <w:t xml:space="preserve"> </w:t>
      </w:r>
      <w:r w:rsidR="000D1CC5">
        <w:rPr>
          <w:rFonts w:ascii="Times New Roman" w:hAnsi="Times New Roman" w:cs="Times New Roman"/>
        </w:rPr>
        <w:t xml:space="preserve">Other </w:t>
      </w:r>
      <w:r w:rsidR="00A10AF6">
        <w:rPr>
          <w:rFonts w:ascii="Times New Roman" w:hAnsi="Times New Roman" w:cs="Times New Roman"/>
        </w:rPr>
        <w:t>Han-8 stable isotope ratios</w:t>
      </w:r>
      <w:r w:rsidR="00CB1963">
        <w:rPr>
          <w:rFonts w:ascii="Times New Roman" w:hAnsi="Times New Roman" w:cs="Times New Roman"/>
        </w:rPr>
        <w:t xml:space="preserve"> (n = 162)</w:t>
      </w:r>
      <w:r w:rsidR="00A10AF6">
        <w:rPr>
          <w:rFonts w:ascii="Times New Roman" w:hAnsi="Times New Roman" w:cs="Times New Roman"/>
        </w:rPr>
        <w:t xml:space="preserve"> are measured</w:t>
      </w:r>
      <w:r w:rsidR="00986635" w:rsidRPr="00986635">
        <w:rPr>
          <w:rFonts w:ascii="Times New Roman" w:hAnsi="Times New Roman" w:cs="Times New Roman"/>
        </w:rPr>
        <w:t xml:space="preserve"> on a </w:t>
      </w:r>
      <w:r>
        <w:rPr>
          <w:rFonts w:ascii="Times New Roman" w:hAnsi="Times New Roman" w:cs="Times New Roman"/>
        </w:rPr>
        <w:t>VG Optima</w:t>
      </w:r>
      <w:r w:rsidR="00A10AF6">
        <w:rPr>
          <w:rFonts w:ascii="Times New Roman" w:hAnsi="Times New Roman" w:cs="Times New Roman"/>
        </w:rPr>
        <w:t xml:space="preserve"> </w:t>
      </w:r>
      <w:r w:rsidR="00F526A9">
        <w:rPr>
          <w:rFonts w:ascii="Times New Roman" w:hAnsi="Times New Roman" w:cs="Times New Roman"/>
        </w:rPr>
        <w:t xml:space="preserve">dual-inlet IRMS </w:t>
      </w:r>
      <w:r w:rsidR="00A10AF6">
        <w:rPr>
          <w:rFonts w:ascii="Times New Roman" w:hAnsi="Times New Roman" w:cs="Times New Roman"/>
        </w:rPr>
        <w:t>(</w:t>
      </w:r>
      <w:r w:rsidR="00F526A9">
        <w:rPr>
          <w:rFonts w:ascii="Times New Roman" w:hAnsi="Times New Roman" w:cs="Times New Roman"/>
        </w:rPr>
        <w:t>Thermo-Fisher Scientific, Bremen, Germany</w:t>
      </w:r>
      <w:r w:rsidR="00A10AF6">
        <w:rPr>
          <w:rFonts w:ascii="Times New Roman" w:hAnsi="Times New Roman" w:cs="Times New Roman"/>
        </w:rPr>
        <w:t>)</w:t>
      </w:r>
      <w:r w:rsidR="00F526A9">
        <w:rPr>
          <w:rFonts w:ascii="Times New Roman" w:hAnsi="Times New Roman" w:cs="Times New Roman"/>
        </w:rPr>
        <w:t xml:space="preserve"> at the </w:t>
      </w:r>
      <w:proofErr w:type="spellStart"/>
      <w:r w:rsidR="00F526A9">
        <w:rPr>
          <w:rFonts w:ascii="Times New Roman" w:hAnsi="Times New Roman" w:cs="Times New Roman"/>
        </w:rPr>
        <w:t>Laboratoire</w:t>
      </w:r>
      <w:proofErr w:type="spellEnd"/>
      <w:r w:rsidR="00F526A9">
        <w:rPr>
          <w:rFonts w:ascii="Times New Roman" w:hAnsi="Times New Roman" w:cs="Times New Roman"/>
        </w:rPr>
        <w:t xml:space="preserve"> des Sciences du </w:t>
      </w:r>
      <w:proofErr w:type="spellStart"/>
      <w:r w:rsidR="00F526A9">
        <w:rPr>
          <w:rFonts w:ascii="Times New Roman" w:hAnsi="Times New Roman" w:cs="Times New Roman"/>
        </w:rPr>
        <w:t>Climat</w:t>
      </w:r>
      <w:proofErr w:type="spellEnd"/>
      <w:r w:rsidR="00F526A9">
        <w:rPr>
          <w:rFonts w:ascii="Times New Roman" w:hAnsi="Times New Roman" w:cs="Times New Roman"/>
        </w:rPr>
        <w:t xml:space="preserve"> et de </w:t>
      </w:r>
      <w:proofErr w:type="spellStart"/>
      <w:r w:rsidR="00F526A9">
        <w:rPr>
          <w:rFonts w:ascii="Times New Roman" w:hAnsi="Times New Roman" w:cs="Times New Roman"/>
        </w:rPr>
        <w:t>l’Environnement</w:t>
      </w:r>
      <w:proofErr w:type="spellEnd"/>
      <w:r w:rsidR="00F526A9">
        <w:rPr>
          <w:rFonts w:ascii="Times New Roman" w:hAnsi="Times New Roman" w:cs="Times New Roman"/>
        </w:rPr>
        <w:t xml:space="preserve"> (Gif sur Yvette, France). NBS-19 was used as a reference material (Friedman et al., 1982). Analytical errors are 0.05 </w:t>
      </w:r>
      <w:r w:rsidR="00F526A9">
        <w:rPr>
          <w:rFonts w:ascii="Calibri" w:hAnsi="Calibri" w:cs="Calibri"/>
        </w:rPr>
        <w:t>‰</w:t>
      </w:r>
      <w:r w:rsidR="00F526A9">
        <w:rPr>
          <w:rFonts w:ascii="Times New Roman" w:hAnsi="Times New Roman" w:cs="Times New Roman"/>
        </w:rPr>
        <w:t xml:space="preserve"> and 0.08 </w:t>
      </w:r>
      <w:r w:rsidR="00F526A9">
        <w:rPr>
          <w:rFonts w:ascii="Calibri" w:hAnsi="Calibri" w:cs="Calibri"/>
        </w:rPr>
        <w:t xml:space="preserve">‰ </w:t>
      </w:r>
      <w:r w:rsidR="00F526A9">
        <w:rPr>
          <w:rFonts w:ascii="Times New Roman" w:hAnsi="Times New Roman" w:cs="Times New Roman"/>
        </w:rPr>
        <w:t>for</w:t>
      </w:r>
      <w:r w:rsidR="00F526A9" w:rsidRPr="00F526A9">
        <w:rPr>
          <w:rFonts w:ascii="Times New Roman" w:hAnsi="Times New Roman" w:cs="Times New Roman"/>
        </w:rPr>
        <w:t xml:space="preserve"> </w:t>
      </w:r>
      <w:r w:rsidR="00F526A9" w:rsidRPr="006D5072">
        <w:rPr>
          <w:rFonts w:ascii="Times New Roman" w:hAnsi="Times New Roman" w:cs="Times New Roman"/>
        </w:rPr>
        <w:t>δ</w:t>
      </w:r>
      <w:r w:rsidR="00F526A9" w:rsidRPr="000D1CC5">
        <w:rPr>
          <w:rFonts w:ascii="Times New Roman" w:hAnsi="Times New Roman" w:cs="Times New Roman"/>
          <w:vertAlign w:val="superscript"/>
        </w:rPr>
        <w:t>13</w:t>
      </w:r>
      <w:r w:rsidR="00F526A9">
        <w:rPr>
          <w:rFonts w:ascii="Times New Roman" w:hAnsi="Times New Roman" w:cs="Times New Roman"/>
        </w:rPr>
        <w:t>C and δ</w:t>
      </w:r>
      <w:r w:rsidR="00F526A9" w:rsidRPr="000D1CC5">
        <w:rPr>
          <w:rFonts w:ascii="Times New Roman" w:hAnsi="Times New Roman" w:cs="Times New Roman"/>
          <w:vertAlign w:val="superscript"/>
        </w:rPr>
        <w:t>18</w:t>
      </w:r>
      <w:r w:rsidR="00F526A9">
        <w:rPr>
          <w:rFonts w:ascii="Times New Roman" w:hAnsi="Times New Roman" w:cs="Times New Roman"/>
        </w:rPr>
        <w:t>O, respectively. A</w:t>
      </w:r>
      <w:r w:rsidR="00986635" w:rsidRPr="00986635">
        <w:rPr>
          <w:rFonts w:ascii="Times New Roman" w:hAnsi="Times New Roman" w:cs="Times New Roman"/>
        </w:rPr>
        <w:t>t regular intervals, a replicate sample was measured in a different batch to check for the reproducibility of the analytical method</w:t>
      </w:r>
      <w:r w:rsidR="00960E76">
        <w:rPr>
          <w:rFonts w:ascii="Times New Roman" w:hAnsi="Times New Roman" w:cs="Times New Roman"/>
        </w:rPr>
        <w:t xml:space="preserve">. </w:t>
      </w:r>
    </w:p>
    <w:p w14:paraId="32C5ECEE" w14:textId="77777777" w:rsidR="009011B9" w:rsidRDefault="009011B9" w:rsidP="00D92E69">
      <w:pPr>
        <w:pStyle w:val="ListParagraph"/>
        <w:numPr>
          <w:ilvl w:val="1"/>
          <w:numId w:val="1"/>
        </w:numPr>
        <w:spacing w:line="360" w:lineRule="auto"/>
        <w:ind w:left="426" w:hanging="426"/>
        <w:rPr>
          <w:rFonts w:ascii="Times New Roman" w:hAnsi="Times New Roman" w:cs="Times New Roman"/>
          <w:b/>
        </w:rPr>
      </w:pPr>
      <w:r w:rsidRPr="00A029EC">
        <w:rPr>
          <w:rFonts w:ascii="Times New Roman" w:hAnsi="Times New Roman" w:cs="Times New Roman"/>
          <w:b/>
        </w:rPr>
        <w:t>Trace elements</w:t>
      </w:r>
    </w:p>
    <w:p w14:paraId="6E1F31B0" w14:textId="316D9E88" w:rsidR="006D5072" w:rsidRDefault="00890034" w:rsidP="000D1CC5">
      <w:pPr>
        <w:spacing w:line="360" w:lineRule="auto"/>
        <w:ind w:firstLine="426"/>
        <w:jc w:val="both"/>
        <w:rPr>
          <w:rFonts w:ascii="Times New Roman" w:hAnsi="Times New Roman" w:cs="Times New Roman"/>
        </w:rPr>
      </w:pPr>
      <w:r>
        <w:rPr>
          <w:rFonts w:ascii="Times New Roman" w:hAnsi="Times New Roman" w:cs="Times New Roman"/>
        </w:rPr>
        <w:t>Two</w:t>
      </w:r>
      <w:r w:rsidR="002422AF">
        <w:rPr>
          <w:rFonts w:ascii="Times New Roman" w:hAnsi="Times New Roman" w:cs="Times New Roman"/>
        </w:rPr>
        <w:t xml:space="preserve"> methods for speleothem trace element analysis are applied in this study. The Han-8 trace element record</w:t>
      </w:r>
      <w:r w:rsidR="00EE14DA">
        <w:rPr>
          <w:rFonts w:ascii="Times New Roman" w:hAnsi="Times New Roman" w:cs="Times New Roman"/>
        </w:rPr>
        <w:t xml:space="preserve"> (Fig. 2)</w:t>
      </w:r>
      <w:r w:rsidR="002304ED">
        <w:rPr>
          <w:rFonts w:ascii="Times New Roman" w:hAnsi="Times New Roman" w:cs="Times New Roman"/>
        </w:rPr>
        <w:t xml:space="preserve">, consisting of Mg, Al, </w:t>
      </w:r>
      <w:r w:rsidR="00F911E3">
        <w:rPr>
          <w:rFonts w:ascii="Times New Roman" w:hAnsi="Times New Roman" w:cs="Times New Roman"/>
        </w:rPr>
        <w:t xml:space="preserve">P, Zn, </w:t>
      </w:r>
      <w:proofErr w:type="spellStart"/>
      <w:r w:rsidR="00F911E3">
        <w:rPr>
          <w:rFonts w:ascii="Times New Roman" w:hAnsi="Times New Roman" w:cs="Times New Roman"/>
        </w:rPr>
        <w:t>Sr</w:t>
      </w:r>
      <w:proofErr w:type="spellEnd"/>
      <w:r w:rsidR="00F911E3">
        <w:rPr>
          <w:rFonts w:ascii="Times New Roman" w:hAnsi="Times New Roman" w:cs="Times New Roman"/>
        </w:rPr>
        <w:t xml:space="preserve">, Ba, </w:t>
      </w:r>
      <w:proofErr w:type="spellStart"/>
      <w:r w:rsidR="00F911E3">
        <w:rPr>
          <w:rFonts w:ascii="Times New Roman" w:hAnsi="Times New Roman" w:cs="Times New Roman"/>
        </w:rPr>
        <w:t>Pb</w:t>
      </w:r>
      <w:proofErr w:type="spellEnd"/>
      <w:r w:rsidR="00F911E3">
        <w:rPr>
          <w:rFonts w:ascii="Times New Roman" w:hAnsi="Times New Roman" w:cs="Times New Roman"/>
        </w:rPr>
        <w:t>, and U,</w:t>
      </w:r>
      <w:r w:rsidR="002422AF">
        <w:rPr>
          <w:rFonts w:ascii="Times New Roman" w:hAnsi="Times New Roman" w:cs="Times New Roman"/>
        </w:rPr>
        <w:t xml:space="preserve"> is constructed using laser ablation inductively coupled </w:t>
      </w:r>
      <w:r w:rsidR="006E2E90">
        <w:rPr>
          <w:rFonts w:ascii="Times New Roman" w:hAnsi="Times New Roman" w:cs="Times New Roman"/>
        </w:rPr>
        <w:t xml:space="preserve">plasma </w:t>
      </w:r>
      <w:r w:rsidR="002422AF">
        <w:rPr>
          <w:rFonts w:ascii="Times New Roman" w:hAnsi="Times New Roman" w:cs="Times New Roman"/>
        </w:rPr>
        <w:t>mass spectrometry (LA-ICP-MS)</w:t>
      </w:r>
      <w:r w:rsidR="002041AA">
        <w:rPr>
          <w:rFonts w:ascii="Times New Roman" w:hAnsi="Times New Roman" w:cs="Times New Roman"/>
        </w:rPr>
        <w:t xml:space="preserve"> at</w:t>
      </w:r>
      <w:r w:rsidR="002422AF">
        <w:rPr>
          <w:rFonts w:ascii="Times New Roman" w:hAnsi="Times New Roman" w:cs="Times New Roman"/>
        </w:rPr>
        <w:t xml:space="preserve"> the Royal Africa Museum (</w:t>
      </w:r>
      <w:proofErr w:type="spellStart"/>
      <w:r w:rsidR="002422AF">
        <w:rPr>
          <w:rFonts w:ascii="Times New Roman" w:hAnsi="Times New Roman" w:cs="Times New Roman"/>
        </w:rPr>
        <w:t>Tervuren</w:t>
      </w:r>
      <w:proofErr w:type="spellEnd"/>
      <w:r w:rsidR="002422AF">
        <w:rPr>
          <w:rFonts w:ascii="Times New Roman" w:hAnsi="Times New Roman" w:cs="Times New Roman"/>
        </w:rPr>
        <w:t>, Belgium)</w:t>
      </w:r>
      <w:r w:rsidR="006E2E90">
        <w:rPr>
          <w:rFonts w:ascii="Times New Roman" w:hAnsi="Times New Roman" w:cs="Times New Roman"/>
        </w:rPr>
        <w:t>.</w:t>
      </w:r>
      <w:r w:rsidR="00DF6A1B">
        <w:rPr>
          <w:rFonts w:ascii="Times New Roman" w:hAnsi="Times New Roman" w:cs="Times New Roman"/>
        </w:rPr>
        <w:t xml:space="preserve"> </w:t>
      </w:r>
      <w:r w:rsidR="002422AF">
        <w:rPr>
          <w:rFonts w:ascii="Times New Roman" w:hAnsi="Times New Roman" w:cs="Times New Roman"/>
        </w:rPr>
        <w:t>A</w:t>
      </w:r>
      <w:r w:rsidR="002422AF" w:rsidRPr="002422AF">
        <w:rPr>
          <w:rFonts w:ascii="Times New Roman" w:hAnsi="Times New Roman" w:cs="Times New Roman"/>
        </w:rPr>
        <w:t xml:space="preserve"> </w:t>
      </w:r>
      <w:proofErr w:type="spellStart"/>
      <w:r w:rsidR="002422AF" w:rsidRPr="002422AF">
        <w:rPr>
          <w:rFonts w:ascii="Times New Roman" w:hAnsi="Times New Roman" w:cs="Times New Roman"/>
        </w:rPr>
        <w:t>Fisons</w:t>
      </w:r>
      <w:proofErr w:type="spellEnd"/>
      <w:r w:rsidR="002422AF" w:rsidRPr="002422AF">
        <w:rPr>
          <w:rFonts w:ascii="Times New Roman" w:hAnsi="Times New Roman" w:cs="Times New Roman"/>
        </w:rPr>
        <w:t xml:space="preserve">-VG frequency quadrupled Nd-213 YAG laser (λ = 266 nm) coupled to a </w:t>
      </w:r>
      <w:proofErr w:type="spellStart"/>
      <w:r w:rsidR="002422AF" w:rsidRPr="002422AF">
        <w:rPr>
          <w:rFonts w:ascii="Times New Roman" w:hAnsi="Times New Roman" w:cs="Times New Roman"/>
        </w:rPr>
        <w:t>Fisons</w:t>
      </w:r>
      <w:proofErr w:type="spellEnd"/>
      <w:r w:rsidR="002422AF" w:rsidRPr="002422AF">
        <w:rPr>
          <w:rFonts w:ascii="Times New Roman" w:hAnsi="Times New Roman" w:cs="Times New Roman"/>
        </w:rPr>
        <w:t xml:space="preserve">-VG 214 </w:t>
      </w:r>
      <w:proofErr w:type="spellStart"/>
      <w:r w:rsidR="002422AF" w:rsidRPr="002422AF">
        <w:rPr>
          <w:rFonts w:ascii="Times New Roman" w:hAnsi="Times New Roman" w:cs="Times New Roman"/>
        </w:rPr>
        <w:t>PlasmaQuad</w:t>
      </w:r>
      <w:proofErr w:type="spellEnd"/>
      <w:r w:rsidR="002422AF" w:rsidRPr="002422AF">
        <w:rPr>
          <w:rFonts w:ascii="Times New Roman" w:hAnsi="Times New Roman" w:cs="Times New Roman"/>
        </w:rPr>
        <w:t xml:space="preserve"> II+ mass spectrometer</w:t>
      </w:r>
      <w:r w:rsidR="002041AA">
        <w:rPr>
          <w:rFonts w:ascii="Times New Roman" w:hAnsi="Times New Roman" w:cs="Times New Roman"/>
        </w:rPr>
        <w:t xml:space="preserve"> is used</w:t>
      </w:r>
      <w:r w:rsidR="002422AF" w:rsidRPr="002422AF">
        <w:rPr>
          <w:rFonts w:ascii="Times New Roman" w:hAnsi="Times New Roman" w:cs="Times New Roman"/>
        </w:rPr>
        <w:t xml:space="preserve">. Data </w:t>
      </w:r>
      <w:r w:rsidR="002041AA">
        <w:rPr>
          <w:rFonts w:ascii="Times New Roman" w:hAnsi="Times New Roman" w:cs="Times New Roman"/>
        </w:rPr>
        <w:t>are</w:t>
      </w:r>
      <w:r w:rsidR="002422AF" w:rsidRPr="002422AF">
        <w:rPr>
          <w:rFonts w:ascii="Times New Roman" w:hAnsi="Times New Roman" w:cs="Times New Roman"/>
        </w:rPr>
        <w:t xml:space="preserve"> calibrated using both the NIST 610 (Pearce et al., 1997) and the USGS MACS1. Calibration (including blank subt</w:t>
      </w:r>
      <w:r w:rsidR="002041AA">
        <w:rPr>
          <w:rFonts w:ascii="Times New Roman" w:hAnsi="Times New Roman" w:cs="Times New Roman"/>
        </w:rPr>
        <w:t>raction and drift correction) is</w:t>
      </w:r>
      <w:r w:rsidR="002422AF" w:rsidRPr="002422AF">
        <w:rPr>
          <w:rFonts w:ascii="Times New Roman" w:hAnsi="Times New Roman" w:cs="Times New Roman"/>
        </w:rPr>
        <w:t xml:space="preserve"> performed offline by using </w:t>
      </w:r>
      <w:r w:rsidR="002041AA">
        <w:rPr>
          <w:rFonts w:ascii="Times New Roman" w:hAnsi="Times New Roman" w:cs="Times New Roman"/>
        </w:rPr>
        <w:t xml:space="preserve">Ca as internal reference. </w:t>
      </w:r>
      <w:r w:rsidR="002422AF" w:rsidRPr="002422AF">
        <w:rPr>
          <w:rFonts w:ascii="Times New Roman" w:hAnsi="Times New Roman" w:cs="Times New Roman"/>
        </w:rPr>
        <w:t xml:space="preserve">Details of LA-ICP-MS operating conditions can be found in </w:t>
      </w:r>
      <w:r w:rsidR="00123D59">
        <w:rPr>
          <w:rFonts w:ascii="Times New Roman" w:hAnsi="Times New Roman" w:cs="Times New Roman"/>
        </w:rPr>
        <w:fldChar w:fldCharType="begin"/>
      </w:r>
      <w:r w:rsidR="00123D59">
        <w:rPr>
          <w:rFonts w:ascii="Times New Roman" w:hAnsi="Times New Roman" w:cs="Times New Roman"/>
        </w:rPr>
        <w:instrText xml:space="preserve"> ADDIN EN.CITE &lt;EndNote&gt;&lt;Cite ExcludeAuth="1" ExcludeYear="1"&gt;&lt;Author&gt;Lazareth&lt;/Author&gt;&lt;Year&gt;2003&lt;/Year&gt;&lt;IDText&gt;High-resolution trace element profiles in shells of the mangrove bivalve Isognomon ephippium: a record of environmental spatio-temporal variations?&lt;/IDText&gt;&lt;record&gt;&lt;keywords&gt;&lt;keyword&gt;mangrove&lt;/keyword&gt;&lt;keyword&gt;shell chemistry&lt;/keyword&gt;&lt;keyword&gt;trace elements&lt;/keyword&gt;&lt;keyword&gt;environmental change&lt;/keyword&gt;&lt;keyword&gt;bivalve&lt;/keyword&gt;&lt;keyword&gt;laser ablation-inductively coupled plasma-mass spectrometry&lt;/keyword&gt;&lt;keyword&gt;productivity&lt;/keyword&gt;&lt;/keywords&gt;&lt;urls&gt;&lt;related-urls&gt;&lt;url&gt;http://www.sciencedirect.com/science/article/pii/S0272771403000131&lt;/url&gt;&lt;/related-urls&gt;&lt;/urls&gt;&lt;isbn&gt;0272-7714&lt;/isbn&gt;&lt;titles&gt;&lt;title&gt;High-resolution trace element profiles in shells of the mangrove bivalve Isognomon ephippium: a record of environmental spatio-temporal variations?&lt;/title&gt;&lt;secondary-title&gt;Estuarine, Coastal and Shelf Science&lt;/secondary-title&gt;&lt;/titles&gt;&lt;pages&gt;1103-1114&lt;/pages&gt;&lt;number&gt;5&lt;/number&gt;&lt;contributors&gt;&lt;authors&gt;&lt;author&gt;Lazareth, C. E.&lt;/author&gt;&lt;author&gt;Putten, E. Vander&lt;/author&gt;&lt;author&gt;André, L.&lt;/author&gt;&lt;author&gt;Dehairs, F.&lt;/author&gt;&lt;/authors&gt;&lt;/contributors&gt;&lt;added-date format="utc"&gt;1506599082&lt;/added-date&gt;&lt;ref-type name="Journal Article"&gt;17&lt;/ref-type&gt;&lt;dates&gt;&lt;year&gt;2003&lt;/year&gt;&lt;/dates&gt;&lt;rec-number&gt;225&lt;/rec-number&gt;&lt;last-updated-date format="utc"&gt;1506599082&lt;/last-updated-date&gt;&lt;electronic-resource-num&gt;https://doi.org/10.1016/S0272-7714(03)00013-1&lt;/electronic-resource-num&gt;&lt;volume&gt;57&lt;/volume&gt;&lt;/record&gt;&lt;/Cite&gt;&lt;/EndNote&gt;</w:instrText>
      </w:r>
      <w:r w:rsidR="00123D59">
        <w:rPr>
          <w:rFonts w:ascii="Times New Roman" w:hAnsi="Times New Roman" w:cs="Times New Roman"/>
        </w:rPr>
        <w:fldChar w:fldCharType="separate"/>
      </w:r>
      <w:r w:rsidR="00123D59">
        <w:rPr>
          <w:rFonts w:ascii="Times New Roman" w:hAnsi="Times New Roman" w:cs="Times New Roman"/>
        </w:rPr>
        <w:fldChar w:fldCharType="end"/>
      </w:r>
      <w:proofErr w:type="spellStart"/>
      <w:r w:rsidR="002422AF" w:rsidRPr="002422AF">
        <w:rPr>
          <w:rFonts w:ascii="Times New Roman" w:hAnsi="Times New Roman" w:cs="Times New Roman"/>
        </w:rPr>
        <w:t>Lazareth</w:t>
      </w:r>
      <w:proofErr w:type="spellEnd"/>
      <w:r w:rsidR="002422AF" w:rsidRPr="002422AF">
        <w:rPr>
          <w:rFonts w:ascii="Times New Roman" w:hAnsi="Times New Roman" w:cs="Times New Roman"/>
        </w:rPr>
        <w:t xml:space="preserve"> et al. (2003).</w:t>
      </w:r>
      <w:r w:rsidR="00ED66BE">
        <w:rPr>
          <w:rFonts w:ascii="Times New Roman" w:hAnsi="Times New Roman" w:cs="Times New Roman"/>
        </w:rPr>
        <w:t xml:space="preserve"> </w:t>
      </w:r>
      <w:r w:rsidR="00D176B0">
        <w:rPr>
          <w:rFonts w:ascii="Times New Roman" w:hAnsi="Times New Roman" w:cs="Times New Roman"/>
        </w:rPr>
        <w:t>A total of 3702</w:t>
      </w:r>
      <w:r w:rsidR="002041AA">
        <w:rPr>
          <w:rFonts w:ascii="Times New Roman" w:hAnsi="Times New Roman" w:cs="Times New Roman"/>
        </w:rPr>
        <w:t xml:space="preserve"> data points are</w:t>
      </w:r>
      <w:r w:rsidR="002422AF" w:rsidRPr="002422AF">
        <w:rPr>
          <w:rFonts w:ascii="Times New Roman" w:hAnsi="Times New Roman" w:cs="Times New Roman"/>
        </w:rPr>
        <w:t xml:space="preserve"> coll</w:t>
      </w:r>
      <w:r w:rsidR="004A1579">
        <w:rPr>
          <w:rFonts w:ascii="Times New Roman" w:hAnsi="Times New Roman" w:cs="Times New Roman"/>
        </w:rPr>
        <w:t xml:space="preserve">ected on Han-8 speleothem with an average spatial resolution of </w:t>
      </w:r>
      <w:r w:rsidR="002041AA">
        <w:rPr>
          <w:rFonts w:ascii="Times New Roman" w:hAnsi="Times New Roman" w:cs="Times New Roman"/>
        </w:rPr>
        <w:t>~</w:t>
      </w:r>
      <w:r w:rsidR="006E2E90">
        <w:rPr>
          <w:rFonts w:ascii="Times New Roman" w:hAnsi="Times New Roman" w:cs="Times New Roman"/>
        </w:rPr>
        <w:t>40 µm</w:t>
      </w:r>
      <w:r w:rsidR="002041AA">
        <w:rPr>
          <w:rFonts w:ascii="Times New Roman" w:hAnsi="Times New Roman" w:cs="Times New Roman"/>
        </w:rPr>
        <w:t>. Errors are</w:t>
      </w:r>
      <w:r w:rsidR="002422AF" w:rsidRPr="002422AF">
        <w:rPr>
          <w:rFonts w:ascii="Times New Roman" w:hAnsi="Times New Roman" w:cs="Times New Roman"/>
        </w:rPr>
        <w:t xml:space="preserve"> calculated using the relative standard deviation</w:t>
      </w:r>
      <w:r w:rsidR="002041AA">
        <w:rPr>
          <w:rFonts w:ascii="Times New Roman" w:hAnsi="Times New Roman" w:cs="Times New Roman"/>
        </w:rPr>
        <w:t xml:space="preserve"> (RSD)</w:t>
      </w:r>
      <w:r w:rsidR="002422AF" w:rsidRPr="002422AF">
        <w:rPr>
          <w:rFonts w:ascii="Times New Roman" w:hAnsi="Times New Roman" w:cs="Times New Roman"/>
        </w:rPr>
        <w:t xml:space="preserve"> of NIST 610.</w:t>
      </w:r>
      <w:r w:rsidR="002041AA">
        <w:rPr>
          <w:rFonts w:ascii="Times New Roman" w:hAnsi="Times New Roman" w:cs="Times New Roman"/>
        </w:rPr>
        <w:t xml:space="preserve"> </w:t>
      </w:r>
    </w:p>
    <w:p w14:paraId="3DC214DD" w14:textId="023E466F" w:rsidR="007D019D" w:rsidRDefault="000D1CC5" w:rsidP="007D019D">
      <w:pPr>
        <w:spacing w:line="360" w:lineRule="auto"/>
        <w:ind w:firstLine="426"/>
        <w:jc w:val="both"/>
        <w:rPr>
          <w:rFonts w:ascii="Times New Roman" w:hAnsi="Times New Roman" w:cs="Times New Roman"/>
          <w:lang w:val="en-GB"/>
        </w:rPr>
      </w:pPr>
      <w:r>
        <w:rPr>
          <w:rFonts w:ascii="Times New Roman" w:hAnsi="Times New Roman" w:cs="Times New Roman"/>
        </w:rPr>
        <w:t>Trace elements for RSM-17 were only collected on a specific 76.56 mm long transect that covers the Eemian-Weichselian transition</w:t>
      </w:r>
      <w:r w:rsidR="00D80DD6">
        <w:rPr>
          <w:rFonts w:ascii="Times New Roman" w:hAnsi="Times New Roman" w:cs="Times New Roman"/>
        </w:rPr>
        <w:t xml:space="preserve">, i.e. between </w:t>
      </w:r>
      <w:r w:rsidR="00123D59">
        <w:rPr>
          <w:rFonts w:ascii="Times New Roman" w:hAnsi="Times New Roman" w:cs="Times New Roman"/>
        </w:rPr>
        <w:t>596</w:t>
      </w:r>
      <w:r w:rsidR="00D80DD6">
        <w:rPr>
          <w:rFonts w:ascii="Times New Roman" w:hAnsi="Times New Roman" w:cs="Times New Roman"/>
        </w:rPr>
        <w:t xml:space="preserve"> and </w:t>
      </w:r>
      <w:r w:rsidR="00123D59">
        <w:rPr>
          <w:rFonts w:ascii="Times New Roman" w:hAnsi="Times New Roman" w:cs="Times New Roman"/>
        </w:rPr>
        <w:t xml:space="preserve">518 mm </w:t>
      </w:r>
      <w:proofErr w:type="spellStart"/>
      <w:r w:rsidR="00123D59">
        <w:rPr>
          <w:rFonts w:ascii="Times New Roman" w:hAnsi="Times New Roman" w:cs="Times New Roman"/>
        </w:rPr>
        <w:t>dft</w:t>
      </w:r>
      <w:proofErr w:type="spellEnd"/>
      <w:r w:rsidR="00EE14DA">
        <w:rPr>
          <w:rFonts w:ascii="Times New Roman" w:hAnsi="Times New Roman" w:cs="Times New Roman"/>
        </w:rPr>
        <w:t xml:space="preserve"> (Fig. 2)</w:t>
      </w:r>
      <w:r>
        <w:rPr>
          <w:rFonts w:ascii="Times New Roman" w:hAnsi="Times New Roman" w:cs="Times New Roman"/>
        </w:rPr>
        <w:t>.</w:t>
      </w:r>
      <w:r>
        <w:rPr>
          <w:rFonts w:ascii="Times New Roman" w:hAnsi="Times New Roman" w:cs="Times New Roman"/>
          <w:lang w:val="en-GB"/>
        </w:rPr>
        <w:t xml:space="preserve"> RSM-17 trace element concentrations</w:t>
      </w:r>
      <w:r w:rsidR="007657A1" w:rsidRPr="007657A1">
        <w:rPr>
          <w:rFonts w:ascii="Times New Roman" w:hAnsi="Times New Roman" w:cs="Times New Roman"/>
          <w:lang w:val="en-GB"/>
        </w:rPr>
        <w:t xml:space="preserve"> are determined using inductively coupled plasma</w:t>
      </w:r>
      <w:r w:rsidR="006E2E90">
        <w:rPr>
          <w:rFonts w:ascii="Times New Roman" w:hAnsi="Times New Roman" w:cs="Times New Roman"/>
          <w:lang w:val="en-GB"/>
        </w:rPr>
        <w:t xml:space="preserve"> </w:t>
      </w:r>
      <w:r w:rsidR="007657A1" w:rsidRPr="007657A1">
        <w:rPr>
          <w:rFonts w:ascii="Times New Roman" w:hAnsi="Times New Roman" w:cs="Times New Roman"/>
          <w:lang w:val="en-GB"/>
        </w:rPr>
        <w:t>mass spectrometry complemented by a LA-ICP-MS at</w:t>
      </w:r>
      <w:r w:rsidR="006E2E90">
        <w:rPr>
          <w:rFonts w:ascii="Times New Roman" w:hAnsi="Times New Roman" w:cs="Times New Roman"/>
          <w:lang w:val="en-GB"/>
        </w:rPr>
        <w:t xml:space="preserve"> the Atomic and Mass Spectrometry Group,</w:t>
      </w:r>
      <w:r w:rsidR="007657A1" w:rsidRPr="007657A1">
        <w:rPr>
          <w:rFonts w:ascii="Times New Roman" w:hAnsi="Times New Roman" w:cs="Times New Roman"/>
          <w:lang w:val="en-GB"/>
        </w:rPr>
        <w:t xml:space="preserve"> Ghent University (</w:t>
      </w:r>
      <w:r w:rsidR="006E2E90">
        <w:rPr>
          <w:rFonts w:ascii="Times New Roman" w:hAnsi="Times New Roman" w:cs="Times New Roman"/>
          <w:lang w:val="en-GB"/>
        </w:rPr>
        <w:t xml:space="preserve">Ghent, </w:t>
      </w:r>
      <w:r w:rsidR="007657A1" w:rsidRPr="007657A1">
        <w:rPr>
          <w:rFonts w:ascii="Times New Roman" w:hAnsi="Times New Roman" w:cs="Times New Roman"/>
          <w:lang w:val="en-GB"/>
        </w:rPr>
        <w:t xml:space="preserve">Belgium). The LA-ICP-MS setup consists of a 193 nm </w:t>
      </w:r>
      <w:proofErr w:type="spellStart"/>
      <w:r w:rsidR="007657A1" w:rsidRPr="007657A1">
        <w:rPr>
          <w:rFonts w:ascii="Times New Roman" w:hAnsi="Times New Roman" w:cs="Times New Roman"/>
          <w:lang w:val="en-GB"/>
        </w:rPr>
        <w:t>ArF</w:t>
      </w:r>
      <w:proofErr w:type="spellEnd"/>
      <w:r w:rsidR="007657A1" w:rsidRPr="007657A1">
        <w:rPr>
          <w:rFonts w:ascii="Times New Roman" w:hAnsi="Times New Roman" w:cs="Times New Roman"/>
          <w:lang w:val="en-GB"/>
        </w:rPr>
        <w:t xml:space="preserve">*excimer </w:t>
      </w:r>
      <w:proofErr w:type="spellStart"/>
      <w:r w:rsidR="007657A1" w:rsidRPr="007657A1">
        <w:rPr>
          <w:rFonts w:ascii="Times New Roman" w:hAnsi="Times New Roman" w:cs="Times New Roman"/>
          <w:lang w:val="en-GB"/>
        </w:rPr>
        <w:t>Analyte</w:t>
      </w:r>
      <w:proofErr w:type="spellEnd"/>
      <w:r w:rsidR="007657A1" w:rsidRPr="007657A1">
        <w:rPr>
          <w:rFonts w:ascii="Times New Roman" w:hAnsi="Times New Roman" w:cs="Times New Roman"/>
          <w:lang w:val="en-GB"/>
        </w:rPr>
        <w:t xml:space="preserve"> G2 laser ablation system (Teledyne Photon Machines, Bozeman, MT, USA) coupled to a single-collector sector field Element XR ICP-MS unit (</w:t>
      </w:r>
      <w:proofErr w:type="spellStart"/>
      <w:r w:rsidR="007657A1" w:rsidRPr="007657A1">
        <w:rPr>
          <w:rFonts w:ascii="Times New Roman" w:hAnsi="Times New Roman" w:cs="Times New Roman"/>
          <w:lang w:val="en-GB"/>
        </w:rPr>
        <w:t>Thermo</w:t>
      </w:r>
      <w:proofErr w:type="spellEnd"/>
      <w:r w:rsidR="007657A1" w:rsidRPr="007657A1">
        <w:rPr>
          <w:rFonts w:ascii="Times New Roman" w:hAnsi="Times New Roman" w:cs="Times New Roman"/>
          <w:lang w:val="en-GB"/>
        </w:rPr>
        <w:t xml:space="preserve"> Fisher Scientific, Bremen, Germany). The laser is used to sample adjacent positions along a line segment parallel to the stalagmite’s growth axis. The positions are ablated one-by-one for 15 s with a laser spot s</w:t>
      </w:r>
      <w:r>
        <w:rPr>
          <w:rFonts w:ascii="Times New Roman" w:hAnsi="Times New Roman" w:cs="Times New Roman"/>
          <w:lang w:val="en-GB"/>
        </w:rPr>
        <w:t>ize 110</w:t>
      </w:r>
      <w:r w:rsidR="007657A1" w:rsidRPr="007657A1">
        <w:rPr>
          <w:rFonts w:ascii="Times New Roman" w:hAnsi="Times New Roman" w:cs="Times New Roman"/>
          <w:lang w:val="en-GB"/>
        </w:rPr>
        <w:t xml:space="preserve"> </w:t>
      </w:r>
      <w:proofErr w:type="spellStart"/>
      <w:r w:rsidR="007657A1" w:rsidRPr="007657A1">
        <w:rPr>
          <w:rFonts w:ascii="Times New Roman" w:hAnsi="Times New Roman" w:cs="Times New Roman"/>
          <w:lang w:val="en-GB"/>
        </w:rPr>
        <w:t>μm</w:t>
      </w:r>
      <w:proofErr w:type="spellEnd"/>
      <w:r w:rsidR="007657A1" w:rsidRPr="007657A1">
        <w:rPr>
          <w:rFonts w:ascii="Times New Roman" w:hAnsi="Times New Roman" w:cs="Times New Roman"/>
          <w:lang w:val="en-GB"/>
        </w:rPr>
        <w:t xml:space="preserve"> </w:t>
      </w:r>
      <w:r w:rsidR="006E2E90">
        <w:rPr>
          <w:rFonts w:ascii="Times New Roman" w:hAnsi="Times New Roman" w:cs="Times New Roman"/>
          <w:lang w:val="en-GB"/>
        </w:rPr>
        <w:t xml:space="preserve">in </w:t>
      </w:r>
      <w:r w:rsidR="007657A1" w:rsidRPr="007657A1">
        <w:rPr>
          <w:rFonts w:ascii="Times New Roman" w:hAnsi="Times New Roman" w:cs="Times New Roman"/>
          <w:lang w:val="en-GB"/>
        </w:rPr>
        <w:t>diameter</w:t>
      </w:r>
      <w:r w:rsidR="007D019D">
        <w:rPr>
          <w:rFonts w:ascii="Times New Roman" w:hAnsi="Times New Roman" w:cs="Times New Roman"/>
          <w:lang w:val="en-GB"/>
        </w:rPr>
        <w:t xml:space="preserve">. </w:t>
      </w:r>
      <w:r>
        <w:rPr>
          <w:rFonts w:ascii="Times New Roman" w:hAnsi="Times New Roman" w:cs="Times New Roman"/>
          <w:lang w:val="en-GB"/>
        </w:rPr>
        <w:t>A total of 696 positions are sampled</w:t>
      </w:r>
      <w:r w:rsidR="007657A1" w:rsidRPr="007657A1">
        <w:rPr>
          <w:rFonts w:ascii="Times New Roman" w:hAnsi="Times New Roman" w:cs="Times New Roman"/>
          <w:lang w:val="en-GB"/>
        </w:rPr>
        <w:t xml:space="preserve">. Sampling via individual drilling points is preferred </w:t>
      </w:r>
      <w:r w:rsidR="006E2E90">
        <w:rPr>
          <w:rFonts w:ascii="Times New Roman" w:hAnsi="Times New Roman" w:cs="Times New Roman"/>
          <w:lang w:val="en-GB"/>
        </w:rPr>
        <w:t xml:space="preserve">here </w:t>
      </w:r>
      <w:r w:rsidR="007657A1" w:rsidRPr="007657A1">
        <w:rPr>
          <w:rFonts w:ascii="Times New Roman" w:hAnsi="Times New Roman" w:cs="Times New Roman"/>
          <w:lang w:val="en-GB"/>
        </w:rPr>
        <w:t>over the conventional approach</w:t>
      </w:r>
      <w:r w:rsidR="00EE14DA">
        <w:rPr>
          <w:rFonts w:ascii="Times New Roman" w:hAnsi="Times New Roman" w:cs="Times New Roman"/>
          <w:lang w:val="en-GB"/>
        </w:rPr>
        <w:t xml:space="preserve"> of continuous line scanning be</w:t>
      </w:r>
      <w:r w:rsidR="007657A1" w:rsidRPr="007657A1">
        <w:rPr>
          <w:rFonts w:ascii="Times New Roman" w:hAnsi="Times New Roman" w:cs="Times New Roman"/>
          <w:lang w:val="en-GB"/>
        </w:rPr>
        <w:t xml:space="preserve">cause the single </w:t>
      </w:r>
      <w:r w:rsidR="007657A1" w:rsidRPr="007657A1">
        <w:rPr>
          <w:rFonts w:ascii="Times New Roman" w:hAnsi="Times New Roman" w:cs="Times New Roman"/>
          <w:lang w:val="en-GB"/>
        </w:rPr>
        <w:lastRenderedPageBreak/>
        <w:t>positions can be sampled longer, resulting in an improved limit of detection</w:t>
      </w:r>
      <w:r w:rsidR="006E2E90">
        <w:rPr>
          <w:rFonts w:ascii="Times New Roman" w:hAnsi="Times New Roman" w:cs="Times New Roman"/>
          <w:lang w:val="en-GB"/>
        </w:rPr>
        <w:t xml:space="preserve"> for low concentration elements, for example Y</w:t>
      </w:r>
      <w:r w:rsidR="007657A1" w:rsidRPr="007657A1">
        <w:rPr>
          <w:rFonts w:ascii="Times New Roman" w:hAnsi="Times New Roman" w:cs="Times New Roman"/>
          <w:lang w:val="en-GB"/>
        </w:rPr>
        <w:t>.</w:t>
      </w:r>
      <w:r w:rsidR="007D019D">
        <w:rPr>
          <w:rFonts w:ascii="Times New Roman" w:hAnsi="Times New Roman" w:cs="Times New Roman"/>
          <w:lang w:val="en-GB"/>
        </w:rPr>
        <w:t xml:space="preserve"> </w:t>
      </w:r>
    </w:p>
    <w:p w14:paraId="59A739BA" w14:textId="77777777" w:rsidR="00B742CB" w:rsidRPr="00CB1963" w:rsidRDefault="00C94755" w:rsidP="00CB1963">
      <w:pPr>
        <w:pStyle w:val="ListParagraph"/>
        <w:numPr>
          <w:ilvl w:val="0"/>
          <w:numId w:val="1"/>
        </w:numPr>
        <w:spacing w:line="360" w:lineRule="auto"/>
        <w:ind w:left="426" w:hanging="426"/>
        <w:jc w:val="both"/>
        <w:rPr>
          <w:rFonts w:ascii="Times New Roman" w:hAnsi="Times New Roman" w:cs="Times New Roman"/>
          <w:b/>
        </w:rPr>
      </w:pPr>
      <w:r w:rsidRPr="00CB1963">
        <w:rPr>
          <w:rFonts w:ascii="Times New Roman" w:hAnsi="Times New Roman" w:cs="Times New Roman"/>
          <w:b/>
        </w:rPr>
        <w:t>Results</w:t>
      </w:r>
    </w:p>
    <w:p w14:paraId="7F5E6D6F" w14:textId="4C035BB5" w:rsidR="00F46C94" w:rsidRDefault="0097352B" w:rsidP="000F119E">
      <w:pPr>
        <w:spacing w:line="360" w:lineRule="auto"/>
        <w:ind w:firstLine="284"/>
        <w:jc w:val="both"/>
        <w:rPr>
          <w:rFonts w:ascii="Times New Roman" w:hAnsi="Times New Roman" w:cs="Times New Roman"/>
        </w:rPr>
      </w:pPr>
      <w:r>
        <w:rPr>
          <w:rFonts w:ascii="Times New Roman" w:hAnsi="Times New Roman" w:cs="Times New Roman"/>
        </w:rPr>
        <w:t xml:space="preserve">The </w:t>
      </w:r>
      <w:r w:rsidRPr="0097352B">
        <w:rPr>
          <w:rFonts w:ascii="Times New Roman" w:hAnsi="Times New Roman" w:cs="Times New Roman"/>
        </w:rPr>
        <w:t>results of U</w:t>
      </w:r>
      <w:r w:rsidR="00C15E62">
        <w:rPr>
          <w:rFonts w:ascii="Times New Roman" w:hAnsi="Times New Roman" w:cs="Times New Roman"/>
        </w:rPr>
        <w:t>-Th</w:t>
      </w:r>
      <w:r w:rsidRPr="0097352B">
        <w:rPr>
          <w:rFonts w:ascii="Times New Roman" w:hAnsi="Times New Roman" w:cs="Times New Roman"/>
        </w:rPr>
        <w:t xml:space="preserve"> </w:t>
      </w:r>
      <w:r w:rsidR="0070415C">
        <w:rPr>
          <w:rFonts w:ascii="Times New Roman" w:hAnsi="Times New Roman" w:cs="Times New Roman"/>
        </w:rPr>
        <w:t>dating are presented</w:t>
      </w:r>
      <w:r>
        <w:rPr>
          <w:rFonts w:ascii="Times New Roman" w:hAnsi="Times New Roman" w:cs="Times New Roman"/>
        </w:rPr>
        <w:t xml:space="preserve"> in Table </w:t>
      </w:r>
      <w:r w:rsidR="00EE14DA">
        <w:rPr>
          <w:rFonts w:ascii="Times New Roman" w:hAnsi="Times New Roman" w:cs="Times New Roman"/>
        </w:rPr>
        <w:t>1</w:t>
      </w:r>
      <w:r>
        <w:rPr>
          <w:rFonts w:ascii="Times New Roman" w:hAnsi="Times New Roman" w:cs="Times New Roman"/>
        </w:rPr>
        <w:t>.</w:t>
      </w:r>
      <w:r w:rsidR="0070415C">
        <w:rPr>
          <w:rFonts w:ascii="Times New Roman" w:hAnsi="Times New Roman" w:cs="Times New Roman"/>
        </w:rPr>
        <w:t xml:space="preserve"> </w:t>
      </w:r>
      <w:r w:rsidR="00C72FD0">
        <w:rPr>
          <w:rFonts w:ascii="Times New Roman" w:hAnsi="Times New Roman" w:cs="Times New Roman"/>
        </w:rPr>
        <w:t>Errors represent a 2</w:t>
      </w:r>
      <w:r w:rsidR="00C72FD0">
        <w:rPr>
          <w:rFonts w:ascii="Calibri" w:hAnsi="Calibri" w:cs="Calibri"/>
        </w:rPr>
        <w:t>σ</w:t>
      </w:r>
      <w:r w:rsidR="00C72FD0">
        <w:rPr>
          <w:rFonts w:ascii="Times New Roman" w:hAnsi="Times New Roman" w:cs="Times New Roman"/>
        </w:rPr>
        <w:t xml:space="preserve"> uncertainty. </w:t>
      </w:r>
      <w:r w:rsidR="000F119E">
        <w:rPr>
          <w:rFonts w:ascii="Times New Roman" w:hAnsi="Times New Roman" w:cs="Times New Roman"/>
        </w:rPr>
        <w:t xml:space="preserve">The speleothem samples from both cave sites have a comparable </w:t>
      </w:r>
      <w:r w:rsidR="000F119E" w:rsidRPr="000F119E">
        <w:rPr>
          <w:rFonts w:ascii="Times New Roman" w:hAnsi="Times New Roman" w:cs="Times New Roman"/>
          <w:vertAlign w:val="superscript"/>
        </w:rPr>
        <w:t>238</w:t>
      </w:r>
      <w:r w:rsidR="000F119E">
        <w:rPr>
          <w:rFonts w:ascii="Times New Roman" w:hAnsi="Times New Roman" w:cs="Times New Roman"/>
        </w:rPr>
        <w:t xml:space="preserve">U content, with an average of 284 </w:t>
      </w:r>
      <w:r w:rsidR="000D12E5">
        <w:rPr>
          <w:rFonts w:ascii="Times New Roman" w:hAnsi="Times New Roman" w:cs="Times New Roman"/>
        </w:rPr>
        <w:t>ng g</w:t>
      </w:r>
      <w:r w:rsidR="000D12E5" w:rsidRPr="000D12E5">
        <w:rPr>
          <w:rFonts w:ascii="Times New Roman" w:hAnsi="Times New Roman" w:cs="Times New Roman"/>
          <w:vertAlign w:val="superscript"/>
        </w:rPr>
        <w:t>-1</w:t>
      </w:r>
      <w:r w:rsidR="000D12E5">
        <w:rPr>
          <w:rFonts w:ascii="Times New Roman" w:hAnsi="Times New Roman" w:cs="Times New Roman"/>
        </w:rPr>
        <w:t xml:space="preserve"> (SD = 105 ng g</w:t>
      </w:r>
      <w:r w:rsidR="000D12E5" w:rsidRPr="000D12E5">
        <w:rPr>
          <w:rFonts w:ascii="Times New Roman" w:hAnsi="Times New Roman" w:cs="Times New Roman"/>
          <w:vertAlign w:val="superscript"/>
        </w:rPr>
        <w:t>-1</w:t>
      </w:r>
      <w:r w:rsidR="000D12E5">
        <w:rPr>
          <w:rFonts w:ascii="Times New Roman" w:hAnsi="Times New Roman" w:cs="Times New Roman"/>
        </w:rPr>
        <w:t>) for the Han-sur-Lesse samples and 250 ng g</w:t>
      </w:r>
      <w:r w:rsidR="000D12E5" w:rsidRPr="000D12E5">
        <w:rPr>
          <w:rFonts w:ascii="Times New Roman" w:hAnsi="Times New Roman" w:cs="Times New Roman"/>
          <w:vertAlign w:val="superscript"/>
        </w:rPr>
        <w:t>-1</w:t>
      </w:r>
      <w:r w:rsidR="000D12E5">
        <w:rPr>
          <w:rFonts w:ascii="Times New Roman" w:hAnsi="Times New Roman" w:cs="Times New Roman"/>
        </w:rPr>
        <w:t xml:space="preserve"> (SD = 97 ng g</w:t>
      </w:r>
      <w:r w:rsidR="000D12E5" w:rsidRPr="000D12E5">
        <w:rPr>
          <w:rFonts w:ascii="Times New Roman" w:hAnsi="Times New Roman" w:cs="Times New Roman"/>
          <w:vertAlign w:val="superscript"/>
        </w:rPr>
        <w:t>-1</w:t>
      </w:r>
      <w:r w:rsidR="000D12E5">
        <w:rPr>
          <w:rFonts w:ascii="Times New Roman" w:hAnsi="Times New Roman" w:cs="Times New Roman"/>
        </w:rPr>
        <w:t>) for the Remouchamps sample</w:t>
      </w:r>
      <w:r w:rsidR="00262DD6">
        <w:rPr>
          <w:rFonts w:ascii="Times New Roman" w:hAnsi="Times New Roman" w:cs="Times New Roman"/>
        </w:rPr>
        <w:t>s</w:t>
      </w:r>
      <w:r w:rsidR="000D12E5">
        <w:rPr>
          <w:rFonts w:ascii="Times New Roman" w:hAnsi="Times New Roman" w:cs="Times New Roman"/>
        </w:rPr>
        <w:t>.</w:t>
      </w:r>
      <w:r w:rsidR="000F119E">
        <w:rPr>
          <w:rFonts w:ascii="Times New Roman" w:hAnsi="Times New Roman" w:cs="Times New Roman"/>
        </w:rPr>
        <w:t xml:space="preserve"> </w:t>
      </w:r>
      <w:r w:rsidR="004E5172">
        <w:rPr>
          <w:rFonts w:ascii="Times New Roman" w:hAnsi="Times New Roman" w:cs="Times New Roman"/>
        </w:rPr>
        <w:t xml:space="preserve">In general, detrital Th contamination is low, with average </w:t>
      </w:r>
      <w:r w:rsidR="004E5172" w:rsidRPr="004E5172">
        <w:rPr>
          <w:rFonts w:ascii="Times New Roman" w:hAnsi="Times New Roman" w:cs="Times New Roman"/>
          <w:vertAlign w:val="superscript"/>
        </w:rPr>
        <w:t>230</w:t>
      </w:r>
      <w:r w:rsidR="004E5172">
        <w:rPr>
          <w:rFonts w:ascii="Times New Roman" w:hAnsi="Times New Roman" w:cs="Times New Roman"/>
        </w:rPr>
        <w:t>Th/</w:t>
      </w:r>
      <w:r w:rsidR="004E5172" w:rsidRPr="004E5172">
        <w:rPr>
          <w:rFonts w:ascii="Times New Roman" w:hAnsi="Times New Roman" w:cs="Times New Roman"/>
          <w:vertAlign w:val="superscript"/>
        </w:rPr>
        <w:t>232</w:t>
      </w:r>
      <w:r w:rsidR="004E5172">
        <w:rPr>
          <w:rFonts w:ascii="Times New Roman" w:hAnsi="Times New Roman" w:cs="Times New Roman"/>
        </w:rPr>
        <w:t xml:space="preserve">Th atomic ratios of 11732 </w:t>
      </w:r>
      <w:r w:rsidR="004E5172">
        <w:rPr>
          <w:rFonts w:ascii="Calibri" w:hAnsi="Calibri" w:cs="Calibri"/>
        </w:rPr>
        <w:t>×</w:t>
      </w:r>
      <w:r w:rsidR="004E5172">
        <w:rPr>
          <w:rFonts w:ascii="Times New Roman" w:hAnsi="Times New Roman" w:cs="Times New Roman"/>
        </w:rPr>
        <w:t xml:space="preserve"> 10</w:t>
      </w:r>
      <w:r w:rsidR="004E5172" w:rsidRPr="004E5172">
        <w:rPr>
          <w:rFonts w:ascii="Times New Roman" w:hAnsi="Times New Roman" w:cs="Times New Roman"/>
          <w:vertAlign w:val="superscript"/>
        </w:rPr>
        <w:t>-6</w:t>
      </w:r>
      <w:r w:rsidR="004E5172">
        <w:rPr>
          <w:rFonts w:ascii="Times New Roman" w:hAnsi="Times New Roman" w:cs="Times New Roman"/>
        </w:rPr>
        <w:t xml:space="preserve"> and 4217 </w:t>
      </w:r>
      <w:r w:rsidR="004E5172">
        <w:rPr>
          <w:rFonts w:ascii="Calibri" w:hAnsi="Calibri" w:cs="Calibri"/>
        </w:rPr>
        <w:t>×</w:t>
      </w:r>
      <w:r w:rsidR="004E5172">
        <w:rPr>
          <w:rFonts w:ascii="Times New Roman" w:hAnsi="Times New Roman" w:cs="Times New Roman"/>
        </w:rPr>
        <w:t xml:space="preserve"> 10</w:t>
      </w:r>
      <w:r w:rsidR="004E5172" w:rsidRPr="004E5172">
        <w:rPr>
          <w:rFonts w:ascii="Times New Roman" w:hAnsi="Times New Roman" w:cs="Times New Roman"/>
          <w:vertAlign w:val="superscript"/>
        </w:rPr>
        <w:t>-6</w:t>
      </w:r>
      <w:r w:rsidR="004E5172">
        <w:rPr>
          <w:rFonts w:ascii="Times New Roman" w:hAnsi="Times New Roman" w:cs="Times New Roman"/>
        </w:rPr>
        <w:t xml:space="preserve"> for Han-sur-Lesse speleothems and RSM-17, respectively. </w:t>
      </w:r>
      <w:r w:rsidR="0070415C">
        <w:rPr>
          <w:rFonts w:ascii="Times New Roman" w:hAnsi="Times New Roman" w:cs="Times New Roman"/>
        </w:rPr>
        <w:t xml:space="preserve">The </w:t>
      </w:r>
      <w:r w:rsidR="00C16891">
        <w:rPr>
          <w:rFonts w:ascii="Times New Roman" w:hAnsi="Times New Roman" w:cs="Times New Roman"/>
        </w:rPr>
        <w:t xml:space="preserve">resulting </w:t>
      </w:r>
      <w:r w:rsidR="0070415C">
        <w:rPr>
          <w:rFonts w:ascii="Times New Roman" w:hAnsi="Times New Roman" w:cs="Times New Roman"/>
        </w:rPr>
        <w:t>ag</w:t>
      </w:r>
      <w:r w:rsidR="00EE14DA">
        <w:rPr>
          <w:rFonts w:ascii="Times New Roman" w:hAnsi="Times New Roman" w:cs="Times New Roman"/>
        </w:rPr>
        <w:t xml:space="preserve">es are plotted in Fig. </w:t>
      </w:r>
      <w:r w:rsidR="0070415C">
        <w:rPr>
          <w:rFonts w:ascii="Times New Roman" w:hAnsi="Times New Roman" w:cs="Times New Roman"/>
        </w:rPr>
        <w:t>3, with previously published ages of Han-9</w:t>
      </w:r>
      <w:r w:rsidR="00D80DD6">
        <w:rPr>
          <w:rFonts w:ascii="Times New Roman" w:hAnsi="Times New Roman" w:cs="Times New Roman"/>
        </w:rPr>
        <w:t xml:space="preserve"> (Vansteenberge et al., 2016)</w:t>
      </w:r>
      <w:r w:rsidR="0070415C">
        <w:rPr>
          <w:rFonts w:ascii="Times New Roman" w:hAnsi="Times New Roman" w:cs="Times New Roman"/>
        </w:rPr>
        <w:t xml:space="preserve"> marked in red.</w:t>
      </w:r>
      <w:r w:rsidR="00D92E69">
        <w:rPr>
          <w:rFonts w:ascii="Times New Roman" w:hAnsi="Times New Roman" w:cs="Times New Roman"/>
        </w:rPr>
        <w:t xml:space="preserve"> The new date obtained at the </w:t>
      </w:r>
      <w:r w:rsidR="00D44080">
        <w:rPr>
          <w:rFonts w:ascii="Times New Roman" w:hAnsi="Times New Roman" w:cs="Times New Roman"/>
        </w:rPr>
        <w:t>end of the first Han-9 growth phase</w:t>
      </w:r>
      <w:r w:rsidR="006E2E90">
        <w:rPr>
          <w:rFonts w:ascii="Times New Roman" w:hAnsi="Times New Roman" w:cs="Times New Roman"/>
        </w:rPr>
        <w:t>, date 1,</w:t>
      </w:r>
      <w:r w:rsidR="00D44080">
        <w:rPr>
          <w:rFonts w:ascii="Times New Roman" w:hAnsi="Times New Roman" w:cs="Times New Roman"/>
        </w:rPr>
        <w:t xml:space="preserve"> is consistent with the previously obtained age model. For growth phase 2, date 2 is not in stratigraphic agreement with earlier obtained ages. In the third growth phase</w:t>
      </w:r>
      <w:r w:rsidR="00C72FD0">
        <w:rPr>
          <w:rFonts w:ascii="Times New Roman" w:hAnsi="Times New Roman" w:cs="Times New Roman"/>
        </w:rPr>
        <w:t>, date 4 and 5 appear to be more consistent with the earlier obtained older dates, i.e. the batch that was dated in 2013 (Vansteenberge et al., 201</w:t>
      </w:r>
      <w:r w:rsidR="00C506A0">
        <w:rPr>
          <w:rFonts w:ascii="Times New Roman" w:hAnsi="Times New Roman" w:cs="Times New Roman"/>
        </w:rPr>
        <w:t>6</w:t>
      </w:r>
      <w:r w:rsidR="00C72FD0">
        <w:rPr>
          <w:rFonts w:ascii="Times New Roman" w:hAnsi="Times New Roman" w:cs="Times New Roman"/>
        </w:rPr>
        <w:t>), instead of the younger ages (the batch that was dated in 2015</w:t>
      </w:r>
      <w:r w:rsidR="00EE14DA">
        <w:rPr>
          <w:rFonts w:ascii="Times New Roman" w:hAnsi="Times New Roman" w:cs="Times New Roman"/>
        </w:rPr>
        <w:t>, marked with an * in Table 1</w:t>
      </w:r>
      <w:r w:rsidR="00C72FD0">
        <w:rPr>
          <w:rFonts w:ascii="Times New Roman" w:hAnsi="Times New Roman" w:cs="Times New Roman"/>
        </w:rPr>
        <w:t xml:space="preserve">). </w:t>
      </w:r>
      <w:r w:rsidR="00EE14DA">
        <w:rPr>
          <w:rFonts w:ascii="Times New Roman" w:hAnsi="Times New Roman" w:cs="Times New Roman"/>
        </w:rPr>
        <w:t>For</w:t>
      </w:r>
      <w:r w:rsidR="0070415C">
        <w:rPr>
          <w:rFonts w:ascii="Times New Roman" w:hAnsi="Times New Roman" w:cs="Times New Roman"/>
        </w:rPr>
        <w:t xml:space="preserve"> Han-8</w:t>
      </w:r>
      <w:r w:rsidR="00EE14DA">
        <w:rPr>
          <w:rFonts w:ascii="Times New Roman" w:hAnsi="Times New Roman" w:cs="Times New Roman"/>
        </w:rPr>
        <w:t>,</w:t>
      </w:r>
      <w:r w:rsidR="0070415C">
        <w:rPr>
          <w:rFonts w:ascii="Times New Roman" w:hAnsi="Times New Roman" w:cs="Times New Roman"/>
        </w:rPr>
        <w:t xml:space="preserve"> all determined ages are stratigraphically consistent, i.e. no age inversions occur. Errors </w:t>
      </w:r>
      <w:r w:rsidR="00C72FD0">
        <w:rPr>
          <w:rFonts w:ascii="Times New Roman" w:hAnsi="Times New Roman" w:cs="Times New Roman"/>
        </w:rPr>
        <w:t xml:space="preserve">range between 0.5 ka </w:t>
      </w:r>
      <w:r w:rsidR="000F119E">
        <w:rPr>
          <w:rFonts w:ascii="Times New Roman" w:hAnsi="Times New Roman" w:cs="Times New Roman"/>
        </w:rPr>
        <w:t xml:space="preserve">(~0.4 %) </w:t>
      </w:r>
      <w:r w:rsidR="00C72FD0">
        <w:rPr>
          <w:rFonts w:ascii="Times New Roman" w:hAnsi="Times New Roman" w:cs="Times New Roman"/>
        </w:rPr>
        <w:t>a</w:t>
      </w:r>
      <w:r w:rsidR="000F119E">
        <w:rPr>
          <w:rFonts w:ascii="Times New Roman" w:hAnsi="Times New Roman" w:cs="Times New Roman"/>
        </w:rPr>
        <w:t xml:space="preserve">nd 0.368 ka (~0.3 %). </w:t>
      </w:r>
      <w:r w:rsidR="00D85163">
        <w:rPr>
          <w:rFonts w:ascii="Times New Roman" w:hAnsi="Times New Roman" w:cs="Times New Roman"/>
        </w:rPr>
        <w:t>In contrast</w:t>
      </w:r>
      <w:r w:rsidR="00EE14DA">
        <w:rPr>
          <w:rFonts w:ascii="Times New Roman" w:hAnsi="Times New Roman" w:cs="Times New Roman"/>
        </w:rPr>
        <w:t xml:space="preserve"> to the stratigraphically consistent data of Han-8</w:t>
      </w:r>
      <w:r w:rsidR="00D85163">
        <w:rPr>
          <w:rFonts w:ascii="Times New Roman" w:hAnsi="Times New Roman" w:cs="Times New Roman"/>
        </w:rPr>
        <w:t xml:space="preserve">, the age-depth plot of RSM-17 shows increased scattering </w:t>
      </w:r>
      <w:r w:rsidR="00F46C94">
        <w:rPr>
          <w:rFonts w:ascii="Times New Roman" w:hAnsi="Times New Roman" w:cs="Times New Roman"/>
        </w:rPr>
        <w:t>from date 3 to 10</w:t>
      </w:r>
      <w:r w:rsidR="00D85163">
        <w:rPr>
          <w:rFonts w:ascii="Times New Roman" w:hAnsi="Times New Roman" w:cs="Times New Roman"/>
        </w:rPr>
        <w:t xml:space="preserve"> (</w:t>
      </w:r>
      <w:r w:rsidR="00F46C94">
        <w:rPr>
          <w:rFonts w:ascii="Times New Roman" w:hAnsi="Times New Roman" w:cs="Times New Roman"/>
        </w:rPr>
        <w:t xml:space="preserve">i.e. between 1100 and 670 mm </w:t>
      </w:r>
      <w:proofErr w:type="spellStart"/>
      <w:r w:rsidR="00F46C94">
        <w:rPr>
          <w:rFonts w:ascii="Times New Roman" w:hAnsi="Times New Roman" w:cs="Times New Roman"/>
        </w:rPr>
        <w:t>dft</w:t>
      </w:r>
      <w:proofErr w:type="spellEnd"/>
      <w:r w:rsidR="006E2E90">
        <w:rPr>
          <w:rFonts w:ascii="Times New Roman" w:hAnsi="Times New Roman" w:cs="Times New Roman"/>
        </w:rPr>
        <w:t xml:space="preserve">, </w:t>
      </w:r>
      <w:r w:rsidR="00D85163">
        <w:rPr>
          <w:rFonts w:ascii="Times New Roman" w:hAnsi="Times New Roman" w:cs="Times New Roman"/>
        </w:rPr>
        <w:t>Fig.</w:t>
      </w:r>
      <w:r w:rsidR="00F46C94">
        <w:rPr>
          <w:rFonts w:ascii="Times New Roman" w:hAnsi="Times New Roman" w:cs="Times New Roman"/>
        </w:rPr>
        <w:t xml:space="preserve"> 3). Yet, the </w:t>
      </w:r>
      <w:r w:rsidR="00F46C94" w:rsidRPr="000F119E">
        <w:rPr>
          <w:rFonts w:ascii="Times New Roman" w:hAnsi="Times New Roman" w:cs="Times New Roman"/>
          <w:vertAlign w:val="superscript"/>
        </w:rPr>
        <w:t>238</w:t>
      </w:r>
      <w:r w:rsidR="00F46C94">
        <w:rPr>
          <w:rFonts w:ascii="Times New Roman" w:hAnsi="Times New Roman" w:cs="Times New Roman"/>
        </w:rPr>
        <w:t xml:space="preserve">U content and </w:t>
      </w:r>
      <w:r w:rsidR="00F46C94" w:rsidRPr="004E5172">
        <w:rPr>
          <w:rFonts w:ascii="Times New Roman" w:hAnsi="Times New Roman" w:cs="Times New Roman"/>
          <w:vertAlign w:val="superscript"/>
        </w:rPr>
        <w:t>230</w:t>
      </w:r>
      <w:r w:rsidR="00F46C94">
        <w:rPr>
          <w:rFonts w:ascii="Times New Roman" w:hAnsi="Times New Roman" w:cs="Times New Roman"/>
        </w:rPr>
        <w:t>Th/</w:t>
      </w:r>
      <w:r w:rsidR="00F46C94" w:rsidRPr="004E5172">
        <w:rPr>
          <w:rFonts w:ascii="Times New Roman" w:hAnsi="Times New Roman" w:cs="Times New Roman"/>
          <w:vertAlign w:val="superscript"/>
        </w:rPr>
        <w:t>232</w:t>
      </w:r>
      <w:r w:rsidR="00F46C94">
        <w:rPr>
          <w:rFonts w:ascii="Times New Roman" w:hAnsi="Times New Roman" w:cs="Times New Roman"/>
        </w:rPr>
        <w:t xml:space="preserve">Th atomic ratios are not significantly different from the other dates (Table </w:t>
      </w:r>
      <w:r w:rsidR="00EE14DA">
        <w:rPr>
          <w:rFonts w:ascii="Times New Roman" w:hAnsi="Times New Roman" w:cs="Times New Roman"/>
        </w:rPr>
        <w:t>1</w:t>
      </w:r>
      <w:r w:rsidR="00F46C94">
        <w:rPr>
          <w:rFonts w:ascii="Times New Roman" w:hAnsi="Times New Roman" w:cs="Times New Roman"/>
        </w:rPr>
        <w:t xml:space="preserve">).  </w:t>
      </w:r>
      <w:r w:rsidR="00D85163">
        <w:rPr>
          <w:rFonts w:ascii="Times New Roman" w:hAnsi="Times New Roman" w:cs="Times New Roman"/>
        </w:rPr>
        <w:t xml:space="preserve"> </w:t>
      </w:r>
    </w:p>
    <w:p w14:paraId="2614FB03" w14:textId="1A52BFD6" w:rsidR="00B66093" w:rsidRDefault="00CB1963" w:rsidP="00BA3CDF">
      <w:pPr>
        <w:tabs>
          <w:tab w:val="left" w:pos="284"/>
        </w:tabs>
        <w:spacing w:line="360" w:lineRule="auto"/>
        <w:jc w:val="both"/>
        <w:rPr>
          <w:rFonts w:ascii="Times New Roman" w:hAnsi="Times New Roman" w:cs="Times New Roman"/>
        </w:rPr>
      </w:pPr>
      <w:r>
        <w:rPr>
          <w:rFonts w:ascii="Times New Roman" w:hAnsi="Times New Roman" w:cs="Times New Roman"/>
        </w:rPr>
        <w:tab/>
      </w:r>
      <w:r w:rsidR="00D25457">
        <w:rPr>
          <w:rFonts w:ascii="Times New Roman" w:hAnsi="Times New Roman" w:cs="Times New Roman"/>
        </w:rPr>
        <w:t xml:space="preserve">Figure 5 </w:t>
      </w:r>
      <w:r w:rsidR="00C15E62">
        <w:rPr>
          <w:rFonts w:ascii="Times New Roman" w:hAnsi="Times New Roman" w:cs="Times New Roman"/>
        </w:rPr>
        <w:t>shows the results of the stable isotope and trace element analysis</w:t>
      </w:r>
      <w:r w:rsidR="00B66093">
        <w:rPr>
          <w:rFonts w:ascii="Times New Roman" w:hAnsi="Times New Roman" w:cs="Times New Roman"/>
        </w:rPr>
        <w:t xml:space="preserve"> of Han-8 and RSM-17 together with previously obtained </w:t>
      </w:r>
      <w:r w:rsidR="00B66093" w:rsidRPr="006D5072">
        <w:rPr>
          <w:rFonts w:ascii="Times New Roman" w:hAnsi="Times New Roman" w:cs="Times New Roman"/>
        </w:rPr>
        <w:t>δ</w:t>
      </w:r>
      <w:r w:rsidR="00B66093" w:rsidRPr="000D1CC5">
        <w:rPr>
          <w:rFonts w:ascii="Times New Roman" w:hAnsi="Times New Roman" w:cs="Times New Roman"/>
          <w:vertAlign w:val="superscript"/>
        </w:rPr>
        <w:t>13</w:t>
      </w:r>
      <w:r w:rsidR="00B66093">
        <w:rPr>
          <w:rFonts w:ascii="Times New Roman" w:hAnsi="Times New Roman" w:cs="Times New Roman"/>
        </w:rPr>
        <w:t xml:space="preserve">C and </w:t>
      </w:r>
      <w:r w:rsidR="00B66093" w:rsidRPr="006D5072">
        <w:rPr>
          <w:rFonts w:ascii="Times New Roman" w:hAnsi="Times New Roman" w:cs="Times New Roman"/>
        </w:rPr>
        <w:t>δ</w:t>
      </w:r>
      <w:r w:rsidR="00B66093" w:rsidRPr="000D1CC5">
        <w:rPr>
          <w:rFonts w:ascii="Times New Roman" w:hAnsi="Times New Roman" w:cs="Times New Roman"/>
          <w:vertAlign w:val="superscript"/>
        </w:rPr>
        <w:t>1</w:t>
      </w:r>
      <w:r w:rsidR="00B66093">
        <w:rPr>
          <w:rFonts w:ascii="Times New Roman" w:hAnsi="Times New Roman" w:cs="Times New Roman"/>
          <w:vertAlign w:val="superscript"/>
        </w:rPr>
        <w:t>8</w:t>
      </w:r>
      <w:r w:rsidR="00B66093">
        <w:rPr>
          <w:rFonts w:ascii="Times New Roman" w:hAnsi="Times New Roman" w:cs="Times New Roman"/>
        </w:rPr>
        <w:t>O of Han-9 (Vansteenberge et al., 2016)</w:t>
      </w:r>
      <w:r w:rsidR="00C15E62">
        <w:rPr>
          <w:rFonts w:ascii="Times New Roman" w:hAnsi="Times New Roman" w:cs="Times New Roman"/>
        </w:rPr>
        <w:t>.</w:t>
      </w:r>
      <w:r w:rsidR="00B66093">
        <w:rPr>
          <w:rFonts w:ascii="Times New Roman" w:hAnsi="Times New Roman" w:cs="Times New Roman"/>
        </w:rPr>
        <w:t xml:space="preserve"> </w:t>
      </w:r>
      <w:proofErr w:type="gramStart"/>
      <w:r w:rsidR="00C15E62" w:rsidRPr="006D5072">
        <w:rPr>
          <w:rFonts w:ascii="Times New Roman" w:hAnsi="Times New Roman" w:cs="Times New Roman"/>
        </w:rPr>
        <w:t>δ</w:t>
      </w:r>
      <w:r w:rsidR="00C15E62" w:rsidRPr="000D1CC5">
        <w:rPr>
          <w:rFonts w:ascii="Times New Roman" w:hAnsi="Times New Roman" w:cs="Times New Roman"/>
          <w:vertAlign w:val="superscript"/>
        </w:rPr>
        <w:t>13</w:t>
      </w:r>
      <w:r w:rsidR="00C15E62">
        <w:rPr>
          <w:rFonts w:ascii="Times New Roman" w:hAnsi="Times New Roman" w:cs="Times New Roman"/>
        </w:rPr>
        <w:t>C</w:t>
      </w:r>
      <w:proofErr w:type="gramEnd"/>
      <w:r w:rsidR="00C15E62">
        <w:rPr>
          <w:rFonts w:ascii="Times New Roman" w:hAnsi="Times New Roman" w:cs="Times New Roman"/>
        </w:rPr>
        <w:t xml:space="preserve"> </w:t>
      </w:r>
      <w:r w:rsidR="00D80DD6">
        <w:rPr>
          <w:rFonts w:ascii="Times New Roman" w:hAnsi="Times New Roman" w:cs="Times New Roman"/>
        </w:rPr>
        <w:t xml:space="preserve">values </w:t>
      </w:r>
      <w:r w:rsidR="00B66093">
        <w:rPr>
          <w:rFonts w:ascii="Times New Roman" w:hAnsi="Times New Roman" w:cs="Times New Roman"/>
        </w:rPr>
        <w:t xml:space="preserve">of RSM-17 </w:t>
      </w:r>
      <w:r w:rsidR="00D80DD6">
        <w:rPr>
          <w:rFonts w:ascii="Times New Roman" w:hAnsi="Times New Roman" w:cs="Times New Roman"/>
        </w:rPr>
        <w:t>are</w:t>
      </w:r>
      <w:r w:rsidR="00C15E62">
        <w:rPr>
          <w:rFonts w:ascii="Times New Roman" w:hAnsi="Times New Roman" w:cs="Times New Roman"/>
        </w:rPr>
        <w:t xml:space="preserve"> the most negative of all three speleothem</w:t>
      </w:r>
      <w:r w:rsidR="00B66093">
        <w:rPr>
          <w:rFonts w:ascii="Times New Roman" w:hAnsi="Times New Roman" w:cs="Times New Roman"/>
        </w:rPr>
        <w:t xml:space="preserve"> </w:t>
      </w:r>
      <w:r w:rsidR="00B66093" w:rsidRPr="006D5072">
        <w:rPr>
          <w:rFonts w:ascii="Times New Roman" w:hAnsi="Times New Roman" w:cs="Times New Roman"/>
        </w:rPr>
        <w:t>δ</w:t>
      </w:r>
      <w:r w:rsidR="00B66093" w:rsidRPr="000D1CC5">
        <w:rPr>
          <w:rFonts w:ascii="Times New Roman" w:hAnsi="Times New Roman" w:cs="Times New Roman"/>
          <w:vertAlign w:val="superscript"/>
        </w:rPr>
        <w:t>13</w:t>
      </w:r>
      <w:r w:rsidR="00B66093">
        <w:rPr>
          <w:rFonts w:ascii="Times New Roman" w:hAnsi="Times New Roman" w:cs="Times New Roman"/>
        </w:rPr>
        <w:t>C</w:t>
      </w:r>
      <w:r w:rsidR="00B66093" w:rsidDel="00B66093">
        <w:rPr>
          <w:rFonts w:ascii="Times New Roman" w:hAnsi="Times New Roman" w:cs="Times New Roman"/>
        </w:rPr>
        <w:t xml:space="preserve"> </w:t>
      </w:r>
      <w:r w:rsidR="00B66093">
        <w:rPr>
          <w:rFonts w:ascii="Times New Roman" w:hAnsi="Times New Roman" w:cs="Times New Roman"/>
        </w:rPr>
        <w:t>records</w:t>
      </w:r>
      <w:r w:rsidR="00C15E62">
        <w:rPr>
          <w:rFonts w:ascii="Times New Roman" w:hAnsi="Times New Roman" w:cs="Times New Roman"/>
        </w:rPr>
        <w:t xml:space="preserve"> with an average of -10.92 </w:t>
      </w:r>
      <w:r w:rsidR="00C15E62">
        <w:rPr>
          <w:rFonts w:ascii="Calibri" w:hAnsi="Calibri" w:cs="Calibri"/>
        </w:rPr>
        <w:t>‰</w:t>
      </w:r>
      <w:r w:rsidR="00C15E62">
        <w:rPr>
          <w:rFonts w:ascii="Times New Roman" w:hAnsi="Times New Roman" w:cs="Times New Roman"/>
        </w:rPr>
        <w:t xml:space="preserve"> and a standard deviation of 0.70 </w:t>
      </w:r>
      <w:r w:rsidR="00C15E62">
        <w:rPr>
          <w:rFonts w:ascii="Calibri" w:hAnsi="Calibri" w:cs="Calibri"/>
        </w:rPr>
        <w:t xml:space="preserve">‰. </w:t>
      </w:r>
      <w:r w:rsidR="00B66093">
        <w:rPr>
          <w:rFonts w:ascii="Times New Roman" w:hAnsi="Times New Roman" w:cs="Times New Roman"/>
        </w:rPr>
        <w:t xml:space="preserve">Han-8 </w:t>
      </w:r>
      <w:r w:rsidR="00B66093" w:rsidRPr="006D5072">
        <w:rPr>
          <w:rFonts w:ascii="Times New Roman" w:hAnsi="Times New Roman" w:cs="Times New Roman"/>
        </w:rPr>
        <w:t>δ</w:t>
      </w:r>
      <w:r w:rsidR="00B66093" w:rsidRPr="000D1CC5">
        <w:rPr>
          <w:rFonts w:ascii="Times New Roman" w:hAnsi="Times New Roman" w:cs="Times New Roman"/>
          <w:vertAlign w:val="superscript"/>
        </w:rPr>
        <w:t>13</w:t>
      </w:r>
      <w:r w:rsidR="00B66093">
        <w:rPr>
          <w:rFonts w:ascii="Times New Roman" w:hAnsi="Times New Roman" w:cs="Times New Roman"/>
        </w:rPr>
        <w:t xml:space="preserve">C varies between -3.45 and -7.58 </w:t>
      </w:r>
      <w:r w:rsidR="00B66093">
        <w:rPr>
          <w:rFonts w:ascii="Calibri" w:hAnsi="Calibri" w:cs="Calibri"/>
        </w:rPr>
        <w:t>‰</w:t>
      </w:r>
      <w:r w:rsidR="00B66093">
        <w:rPr>
          <w:rFonts w:ascii="Times New Roman" w:hAnsi="Times New Roman" w:cs="Times New Roman"/>
        </w:rPr>
        <w:t xml:space="preserve"> with an average of -5.87 </w:t>
      </w:r>
      <w:r w:rsidR="00B66093">
        <w:rPr>
          <w:rFonts w:ascii="Calibri" w:hAnsi="Calibri" w:cs="Calibri"/>
        </w:rPr>
        <w:t>‰</w:t>
      </w:r>
      <w:r w:rsidR="00B66093">
        <w:rPr>
          <w:rFonts w:ascii="Times New Roman" w:hAnsi="Times New Roman" w:cs="Times New Roman"/>
        </w:rPr>
        <w:t xml:space="preserve"> and a standard deviation of 1.16 </w:t>
      </w:r>
      <w:r w:rsidR="00B66093">
        <w:rPr>
          <w:rFonts w:ascii="Calibri" w:hAnsi="Calibri" w:cs="Calibri"/>
        </w:rPr>
        <w:t xml:space="preserve">‰. </w:t>
      </w:r>
      <w:r w:rsidR="00B66093">
        <w:rPr>
          <w:rFonts w:ascii="Times New Roman" w:hAnsi="Times New Roman" w:cs="Times New Roman"/>
        </w:rPr>
        <w:t>Starting from the base of the speleothem (~122 ka) up until ~117.</w:t>
      </w:r>
      <w:r w:rsidR="00501BA7">
        <w:rPr>
          <w:rFonts w:ascii="Times New Roman" w:hAnsi="Times New Roman" w:cs="Times New Roman"/>
        </w:rPr>
        <w:t>7</w:t>
      </w:r>
      <w:r w:rsidR="00B66093">
        <w:rPr>
          <w:rFonts w:ascii="Times New Roman" w:hAnsi="Times New Roman" w:cs="Times New Roman"/>
        </w:rPr>
        <w:t xml:space="preserve"> ka, </w:t>
      </w:r>
      <w:r w:rsidR="00B66093" w:rsidRPr="006D5072">
        <w:rPr>
          <w:rFonts w:ascii="Times New Roman" w:hAnsi="Times New Roman" w:cs="Times New Roman"/>
        </w:rPr>
        <w:t>δ</w:t>
      </w:r>
      <w:r w:rsidR="00B66093" w:rsidRPr="000D1CC5">
        <w:rPr>
          <w:rFonts w:ascii="Times New Roman" w:hAnsi="Times New Roman" w:cs="Times New Roman"/>
          <w:vertAlign w:val="superscript"/>
        </w:rPr>
        <w:t>13</w:t>
      </w:r>
      <w:r w:rsidR="00B66093">
        <w:rPr>
          <w:rFonts w:ascii="Times New Roman" w:hAnsi="Times New Roman" w:cs="Times New Roman"/>
        </w:rPr>
        <w:t xml:space="preserve">C varies roughly between -6 and -7.5 </w:t>
      </w:r>
      <w:r w:rsidR="00B66093">
        <w:rPr>
          <w:rFonts w:ascii="Calibri" w:hAnsi="Calibri" w:cs="Calibri"/>
        </w:rPr>
        <w:t>‰</w:t>
      </w:r>
      <w:r w:rsidR="00B66093">
        <w:rPr>
          <w:rFonts w:ascii="Times New Roman" w:hAnsi="Times New Roman" w:cs="Times New Roman"/>
        </w:rPr>
        <w:t xml:space="preserve">, except for a positive excursion to -4.98 </w:t>
      </w:r>
      <w:r w:rsidR="00B66093">
        <w:rPr>
          <w:rFonts w:ascii="Calibri" w:hAnsi="Calibri" w:cs="Calibri"/>
        </w:rPr>
        <w:t>‰</w:t>
      </w:r>
      <w:r w:rsidR="00B66093">
        <w:rPr>
          <w:rFonts w:ascii="Times New Roman" w:hAnsi="Times New Roman" w:cs="Times New Roman"/>
        </w:rPr>
        <w:t xml:space="preserve"> at 121.5 ka. The amplitude of </w:t>
      </w:r>
      <w:r w:rsidR="00B66093" w:rsidRPr="006D5072">
        <w:rPr>
          <w:rFonts w:ascii="Times New Roman" w:hAnsi="Times New Roman" w:cs="Times New Roman"/>
        </w:rPr>
        <w:t>δ</w:t>
      </w:r>
      <w:r w:rsidR="00B66093" w:rsidRPr="000D1CC5">
        <w:rPr>
          <w:rFonts w:ascii="Times New Roman" w:hAnsi="Times New Roman" w:cs="Times New Roman"/>
          <w:vertAlign w:val="superscript"/>
        </w:rPr>
        <w:t>13</w:t>
      </w:r>
      <w:r w:rsidR="00B66093">
        <w:rPr>
          <w:rFonts w:ascii="Times New Roman" w:hAnsi="Times New Roman" w:cs="Times New Roman"/>
        </w:rPr>
        <w:t>C variations after 117.</w:t>
      </w:r>
      <w:r w:rsidR="00501BA7">
        <w:rPr>
          <w:rFonts w:ascii="Times New Roman" w:hAnsi="Times New Roman" w:cs="Times New Roman"/>
        </w:rPr>
        <w:t>7</w:t>
      </w:r>
      <w:r w:rsidR="00B66093">
        <w:rPr>
          <w:rFonts w:ascii="Times New Roman" w:hAnsi="Times New Roman" w:cs="Times New Roman"/>
        </w:rPr>
        <w:t xml:space="preserve"> ka, which is about 4 </w:t>
      </w:r>
      <w:r w:rsidR="00B66093">
        <w:rPr>
          <w:rFonts w:ascii="Calibri" w:hAnsi="Calibri" w:cs="Calibri"/>
        </w:rPr>
        <w:t>‰</w:t>
      </w:r>
      <w:r w:rsidR="00B66093">
        <w:rPr>
          <w:rFonts w:ascii="Times New Roman" w:hAnsi="Times New Roman" w:cs="Times New Roman"/>
        </w:rPr>
        <w:t xml:space="preserve">, is much larger compared to the bottom part of the stalagmite. </w:t>
      </w:r>
      <w:r w:rsidR="00BD5D34">
        <w:rPr>
          <w:rFonts w:ascii="Times New Roman" w:hAnsi="Times New Roman" w:cs="Times New Roman"/>
        </w:rPr>
        <w:t xml:space="preserve">Compared to </w:t>
      </w:r>
      <w:r w:rsidR="00BD5D34" w:rsidRPr="006D5072">
        <w:rPr>
          <w:rFonts w:ascii="Times New Roman" w:hAnsi="Times New Roman" w:cs="Times New Roman"/>
        </w:rPr>
        <w:t>δ</w:t>
      </w:r>
      <w:r w:rsidR="00BD5D34" w:rsidRPr="000D1CC5">
        <w:rPr>
          <w:rFonts w:ascii="Times New Roman" w:hAnsi="Times New Roman" w:cs="Times New Roman"/>
          <w:vertAlign w:val="superscript"/>
        </w:rPr>
        <w:t>13</w:t>
      </w:r>
      <w:r w:rsidR="00BD5D34">
        <w:rPr>
          <w:rFonts w:ascii="Times New Roman" w:hAnsi="Times New Roman" w:cs="Times New Roman"/>
        </w:rPr>
        <w:t xml:space="preserve">C, the range of </w:t>
      </w:r>
      <w:r w:rsidR="00BD5D34" w:rsidRPr="006D5072">
        <w:rPr>
          <w:rFonts w:ascii="Times New Roman" w:hAnsi="Times New Roman" w:cs="Times New Roman"/>
        </w:rPr>
        <w:t>δ</w:t>
      </w:r>
      <w:r w:rsidR="00BD5D34" w:rsidRPr="000D1CC5">
        <w:rPr>
          <w:rFonts w:ascii="Times New Roman" w:hAnsi="Times New Roman" w:cs="Times New Roman"/>
          <w:vertAlign w:val="superscript"/>
        </w:rPr>
        <w:t>1</w:t>
      </w:r>
      <w:r w:rsidR="00BD5D34">
        <w:rPr>
          <w:rFonts w:ascii="Times New Roman" w:hAnsi="Times New Roman" w:cs="Times New Roman"/>
          <w:vertAlign w:val="superscript"/>
        </w:rPr>
        <w:t>8</w:t>
      </w:r>
      <w:r w:rsidR="00BD5D34">
        <w:rPr>
          <w:rFonts w:ascii="Times New Roman" w:hAnsi="Times New Roman" w:cs="Times New Roman"/>
        </w:rPr>
        <w:t>O fluctuations in RSM-17 and Han-8 is smaller.</w:t>
      </w:r>
      <w:r w:rsidR="00BD5D34" w:rsidRPr="00BD5D34">
        <w:rPr>
          <w:rFonts w:ascii="Times New Roman" w:hAnsi="Times New Roman" w:cs="Times New Roman"/>
        </w:rPr>
        <w:t xml:space="preserve"> </w:t>
      </w:r>
      <w:r w:rsidR="00D80DD6">
        <w:rPr>
          <w:rFonts w:ascii="Times New Roman" w:hAnsi="Times New Roman" w:cs="Times New Roman"/>
        </w:rPr>
        <w:t xml:space="preserve">The </w:t>
      </w:r>
      <w:r w:rsidR="00BD5D34" w:rsidRPr="006D5072">
        <w:rPr>
          <w:rFonts w:ascii="Times New Roman" w:hAnsi="Times New Roman" w:cs="Times New Roman"/>
        </w:rPr>
        <w:t>δ</w:t>
      </w:r>
      <w:r w:rsidR="00BD5D34" w:rsidRPr="000D1CC5">
        <w:rPr>
          <w:rFonts w:ascii="Times New Roman" w:hAnsi="Times New Roman" w:cs="Times New Roman"/>
          <w:vertAlign w:val="superscript"/>
        </w:rPr>
        <w:t>1</w:t>
      </w:r>
      <w:r w:rsidR="00BD5D34">
        <w:rPr>
          <w:rFonts w:ascii="Times New Roman" w:hAnsi="Times New Roman" w:cs="Times New Roman"/>
          <w:vertAlign w:val="superscript"/>
        </w:rPr>
        <w:t>8</w:t>
      </w:r>
      <w:r w:rsidR="00BD5D34">
        <w:rPr>
          <w:rFonts w:ascii="Times New Roman" w:hAnsi="Times New Roman" w:cs="Times New Roman"/>
        </w:rPr>
        <w:t xml:space="preserve">O </w:t>
      </w:r>
      <w:r w:rsidR="00D80DD6">
        <w:rPr>
          <w:rFonts w:ascii="Times New Roman" w:hAnsi="Times New Roman" w:cs="Times New Roman"/>
        </w:rPr>
        <w:t xml:space="preserve">signal </w:t>
      </w:r>
      <w:r w:rsidR="00BD5D34">
        <w:rPr>
          <w:rFonts w:ascii="Times New Roman" w:hAnsi="Times New Roman" w:cs="Times New Roman"/>
        </w:rPr>
        <w:t xml:space="preserve">of RSM-17 has an average of -5.00 </w:t>
      </w:r>
      <w:r w:rsidR="00BD5D34">
        <w:rPr>
          <w:rFonts w:ascii="Calibri" w:hAnsi="Calibri" w:cs="Calibri"/>
        </w:rPr>
        <w:t>‰</w:t>
      </w:r>
      <w:r w:rsidR="00BD5D34">
        <w:rPr>
          <w:rFonts w:ascii="Times New Roman" w:hAnsi="Times New Roman" w:cs="Times New Roman"/>
        </w:rPr>
        <w:t xml:space="preserve"> and a standard deviation 0.41</w:t>
      </w:r>
      <w:r w:rsidR="00501BA7">
        <w:rPr>
          <w:rFonts w:ascii="Times New Roman" w:hAnsi="Times New Roman" w:cs="Times New Roman"/>
        </w:rPr>
        <w:t xml:space="preserve"> </w:t>
      </w:r>
      <w:r w:rsidR="00BD5D34">
        <w:rPr>
          <w:rFonts w:ascii="Calibri" w:hAnsi="Calibri" w:cs="Calibri"/>
        </w:rPr>
        <w:t>‰.</w:t>
      </w:r>
      <w:r w:rsidR="00BD5D34">
        <w:rPr>
          <w:rFonts w:ascii="Times New Roman" w:hAnsi="Times New Roman" w:cs="Times New Roman"/>
        </w:rPr>
        <w:t xml:space="preserve"> Han-8 </w:t>
      </w:r>
      <w:r w:rsidR="00BD5D34" w:rsidRPr="006D5072">
        <w:rPr>
          <w:rFonts w:ascii="Times New Roman" w:hAnsi="Times New Roman" w:cs="Times New Roman"/>
        </w:rPr>
        <w:t>δ</w:t>
      </w:r>
      <w:r w:rsidR="00BD5D34" w:rsidRPr="000D1CC5">
        <w:rPr>
          <w:rFonts w:ascii="Times New Roman" w:hAnsi="Times New Roman" w:cs="Times New Roman"/>
          <w:vertAlign w:val="superscript"/>
        </w:rPr>
        <w:t>1</w:t>
      </w:r>
      <w:r w:rsidR="00BD5D34">
        <w:rPr>
          <w:rFonts w:ascii="Times New Roman" w:hAnsi="Times New Roman" w:cs="Times New Roman"/>
          <w:vertAlign w:val="superscript"/>
        </w:rPr>
        <w:t>8</w:t>
      </w:r>
      <w:r w:rsidR="00BD5D34">
        <w:rPr>
          <w:rFonts w:ascii="Times New Roman" w:hAnsi="Times New Roman" w:cs="Times New Roman"/>
        </w:rPr>
        <w:t xml:space="preserve">O values fluctuate between -4.92 and -6.72 </w:t>
      </w:r>
      <w:r w:rsidR="00BD5D34">
        <w:rPr>
          <w:rFonts w:ascii="Calibri" w:hAnsi="Calibri" w:cs="Calibri"/>
        </w:rPr>
        <w:t>‰</w:t>
      </w:r>
      <w:r w:rsidR="00BD5D34">
        <w:rPr>
          <w:rFonts w:ascii="Times New Roman" w:hAnsi="Times New Roman" w:cs="Times New Roman"/>
        </w:rPr>
        <w:t xml:space="preserve">, with an average and standard deviation of -5.81 </w:t>
      </w:r>
      <w:r w:rsidR="00BD5D34">
        <w:rPr>
          <w:rFonts w:ascii="Calibri" w:hAnsi="Calibri" w:cs="Calibri"/>
        </w:rPr>
        <w:t>‰</w:t>
      </w:r>
      <w:r w:rsidR="00BD5D34">
        <w:rPr>
          <w:rFonts w:ascii="Times New Roman" w:hAnsi="Times New Roman" w:cs="Times New Roman"/>
        </w:rPr>
        <w:t xml:space="preserve"> and 0.35 </w:t>
      </w:r>
      <w:r w:rsidR="00BD5D34">
        <w:rPr>
          <w:rFonts w:ascii="Calibri" w:hAnsi="Calibri" w:cs="Calibri"/>
        </w:rPr>
        <w:t>‰</w:t>
      </w:r>
      <w:r w:rsidR="00BD5D34">
        <w:rPr>
          <w:rFonts w:ascii="Times New Roman" w:hAnsi="Times New Roman" w:cs="Times New Roman"/>
        </w:rPr>
        <w:t xml:space="preserve">, respectively. Han-8 Mg, </w:t>
      </w:r>
      <w:proofErr w:type="spellStart"/>
      <w:r w:rsidR="00BD5D34">
        <w:rPr>
          <w:rFonts w:ascii="Times New Roman" w:hAnsi="Times New Roman" w:cs="Times New Roman"/>
        </w:rPr>
        <w:t>Sr</w:t>
      </w:r>
      <w:proofErr w:type="spellEnd"/>
      <w:r w:rsidR="00BD5D34">
        <w:rPr>
          <w:rFonts w:ascii="Times New Roman" w:hAnsi="Times New Roman" w:cs="Times New Roman"/>
        </w:rPr>
        <w:t xml:space="preserve">, Ba and U trace element concentrations show </w:t>
      </w:r>
      <w:r w:rsidR="00501BA7">
        <w:rPr>
          <w:rFonts w:ascii="Times New Roman" w:hAnsi="Times New Roman" w:cs="Times New Roman"/>
        </w:rPr>
        <w:t xml:space="preserve">a </w:t>
      </w:r>
      <w:r w:rsidR="00BD5D34">
        <w:rPr>
          <w:rFonts w:ascii="Times New Roman" w:hAnsi="Times New Roman" w:cs="Times New Roman"/>
        </w:rPr>
        <w:t xml:space="preserve">similar trend as Han-8 </w:t>
      </w:r>
      <w:r w:rsidR="00BD5D34" w:rsidRPr="006D5072">
        <w:rPr>
          <w:rFonts w:ascii="Times New Roman" w:hAnsi="Times New Roman" w:cs="Times New Roman"/>
        </w:rPr>
        <w:t>δ</w:t>
      </w:r>
      <w:r w:rsidR="00BD5D34" w:rsidRPr="000D1CC5">
        <w:rPr>
          <w:rFonts w:ascii="Times New Roman" w:hAnsi="Times New Roman" w:cs="Times New Roman"/>
          <w:vertAlign w:val="superscript"/>
        </w:rPr>
        <w:t>1</w:t>
      </w:r>
      <w:r w:rsidR="00BD5D34">
        <w:rPr>
          <w:rFonts w:ascii="Times New Roman" w:hAnsi="Times New Roman" w:cs="Times New Roman"/>
          <w:vertAlign w:val="superscript"/>
        </w:rPr>
        <w:t>8</w:t>
      </w:r>
      <w:r w:rsidR="00BD5D34">
        <w:rPr>
          <w:rFonts w:ascii="Times New Roman" w:hAnsi="Times New Roman" w:cs="Times New Roman"/>
        </w:rPr>
        <w:t xml:space="preserve">O, with little variation between 122 and 115 ka (except for an excursion </w:t>
      </w:r>
      <w:r w:rsidR="00827430">
        <w:rPr>
          <w:rFonts w:ascii="Times New Roman" w:hAnsi="Times New Roman" w:cs="Times New Roman"/>
        </w:rPr>
        <w:t>around</w:t>
      </w:r>
      <w:r w:rsidR="00BD5D34">
        <w:rPr>
          <w:rFonts w:ascii="Times New Roman" w:hAnsi="Times New Roman" w:cs="Times New Roman"/>
        </w:rPr>
        <w:t xml:space="preserve"> 117.</w:t>
      </w:r>
      <w:r w:rsidR="00501BA7">
        <w:rPr>
          <w:rFonts w:ascii="Times New Roman" w:hAnsi="Times New Roman" w:cs="Times New Roman"/>
        </w:rPr>
        <w:t>7</w:t>
      </w:r>
      <w:r w:rsidR="00827430">
        <w:rPr>
          <w:rFonts w:ascii="Times New Roman" w:hAnsi="Times New Roman" w:cs="Times New Roman"/>
        </w:rPr>
        <w:t xml:space="preserve"> - 117</w:t>
      </w:r>
      <w:r w:rsidR="00BD5D34">
        <w:rPr>
          <w:rFonts w:ascii="Times New Roman" w:hAnsi="Times New Roman" w:cs="Times New Roman"/>
        </w:rPr>
        <w:t xml:space="preserve"> ka) and lowest values from 115 to 112 ka. </w:t>
      </w:r>
      <w:r w:rsidR="00D80DD6">
        <w:rPr>
          <w:rFonts w:ascii="Times New Roman" w:hAnsi="Times New Roman" w:cs="Times New Roman"/>
        </w:rPr>
        <w:t>This</w:t>
      </w:r>
      <w:r w:rsidR="00BD5D34">
        <w:rPr>
          <w:rFonts w:ascii="Times New Roman" w:hAnsi="Times New Roman" w:cs="Times New Roman"/>
        </w:rPr>
        <w:t xml:space="preserve"> trend is opposite</w:t>
      </w:r>
      <w:r w:rsidR="00D80DD6">
        <w:rPr>
          <w:rFonts w:ascii="Times New Roman" w:hAnsi="Times New Roman" w:cs="Times New Roman"/>
        </w:rPr>
        <w:t xml:space="preserve"> for P</w:t>
      </w:r>
      <w:r w:rsidR="00BD5D34">
        <w:rPr>
          <w:rFonts w:ascii="Times New Roman" w:hAnsi="Times New Roman" w:cs="Times New Roman"/>
        </w:rPr>
        <w:t>, with highest concentrations between 115 and 112 ka.</w:t>
      </w:r>
    </w:p>
    <w:p w14:paraId="7542FA63" w14:textId="18DA4BDD" w:rsidR="00BD5D34" w:rsidRPr="00000652" w:rsidRDefault="00BD5D34" w:rsidP="00BA3CDF">
      <w:pPr>
        <w:tabs>
          <w:tab w:val="left" w:pos="284"/>
        </w:tabs>
        <w:spacing w:line="360" w:lineRule="auto"/>
        <w:jc w:val="both"/>
        <w:rPr>
          <w:rFonts w:ascii="Times New Roman" w:hAnsi="Times New Roman" w:cs="Times New Roman"/>
        </w:rPr>
      </w:pPr>
      <w:r>
        <w:rPr>
          <w:rFonts w:ascii="Times New Roman" w:hAnsi="Times New Roman" w:cs="Times New Roman"/>
        </w:rPr>
        <w:lastRenderedPageBreak/>
        <w:t xml:space="preserve">Trace element distance series of RSM-17 are shown in Fig. 7. Thick layers, consisting of alternations between dense, dark calcite and white, </w:t>
      </w:r>
      <w:r w:rsidR="00C7564E">
        <w:rPr>
          <w:rFonts w:ascii="Times New Roman" w:hAnsi="Times New Roman" w:cs="Times New Roman"/>
        </w:rPr>
        <w:t>porous calcite occur before</w:t>
      </w:r>
      <w:r w:rsidR="00501BA7">
        <w:rPr>
          <w:rFonts w:ascii="Times New Roman" w:hAnsi="Times New Roman" w:cs="Times New Roman"/>
        </w:rPr>
        <w:t xml:space="preserve"> 545 mm </w:t>
      </w:r>
      <w:r>
        <w:rPr>
          <w:rFonts w:ascii="Times New Roman" w:hAnsi="Times New Roman" w:cs="Times New Roman"/>
        </w:rPr>
        <w:t xml:space="preserve">dft. After </w:t>
      </w:r>
      <w:r w:rsidR="00501BA7">
        <w:rPr>
          <w:rFonts w:ascii="Times New Roman" w:hAnsi="Times New Roman" w:cs="Times New Roman"/>
        </w:rPr>
        <w:t>54</w:t>
      </w:r>
      <w:r>
        <w:rPr>
          <w:rFonts w:ascii="Times New Roman" w:hAnsi="Times New Roman" w:cs="Times New Roman"/>
        </w:rPr>
        <w:t>5 mm, layer</w:t>
      </w:r>
      <w:r w:rsidR="00501BA7">
        <w:rPr>
          <w:rFonts w:ascii="Times New Roman" w:hAnsi="Times New Roman" w:cs="Times New Roman"/>
        </w:rPr>
        <w:t>s are significantly thinner.</w:t>
      </w:r>
      <w:r w:rsidR="00C45EFE">
        <w:rPr>
          <w:rFonts w:ascii="Times New Roman" w:hAnsi="Times New Roman" w:cs="Times New Roman"/>
        </w:rPr>
        <w:t xml:space="preserve"> </w:t>
      </w:r>
      <w:r>
        <w:rPr>
          <w:rFonts w:ascii="Times New Roman" w:hAnsi="Times New Roman" w:cs="Times New Roman"/>
        </w:rPr>
        <w:t>All elements display sinusoidal variations corresponding with the visible layering. M</w:t>
      </w:r>
      <w:r w:rsidR="00501BA7">
        <w:rPr>
          <w:rFonts w:ascii="Times New Roman" w:hAnsi="Times New Roman" w:cs="Times New Roman"/>
        </w:rPr>
        <w:t>a</w:t>
      </w:r>
      <w:r>
        <w:rPr>
          <w:rFonts w:ascii="Times New Roman" w:hAnsi="Times New Roman" w:cs="Times New Roman"/>
        </w:rPr>
        <w:t>g</w:t>
      </w:r>
      <w:r w:rsidR="00501BA7">
        <w:rPr>
          <w:rFonts w:ascii="Times New Roman" w:hAnsi="Times New Roman" w:cs="Times New Roman"/>
        </w:rPr>
        <w:t>nesium</w:t>
      </w:r>
      <w:r>
        <w:rPr>
          <w:rFonts w:ascii="Times New Roman" w:hAnsi="Times New Roman" w:cs="Times New Roman"/>
        </w:rPr>
        <w:t xml:space="preserve"> concentrations are higher after </w:t>
      </w:r>
      <w:r w:rsidR="00501BA7">
        <w:rPr>
          <w:rFonts w:ascii="Times New Roman" w:hAnsi="Times New Roman" w:cs="Times New Roman"/>
        </w:rPr>
        <w:t xml:space="preserve">545 mm </w:t>
      </w:r>
      <w:proofErr w:type="spellStart"/>
      <w:r w:rsidR="00501BA7">
        <w:rPr>
          <w:rFonts w:ascii="Times New Roman" w:hAnsi="Times New Roman" w:cs="Times New Roman"/>
        </w:rPr>
        <w:t>dft</w:t>
      </w:r>
      <w:proofErr w:type="spellEnd"/>
      <w:r w:rsidR="00501BA7">
        <w:rPr>
          <w:rFonts w:ascii="Times New Roman" w:hAnsi="Times New Roman" w:cs="Times New Roman"/>
        </w:rPr>
        <w:t xml:space="preserve"> and</w:t>
      </w:r>
      <w:r>
        <w:rPr>
          <w:rFonts w:ascii="Times New Roman" w:hAnsi="Times New Roman" w:cs="Times New Roman"/>
        </w:rPr>
        <w:t xml:space="preserve"> </w:t>
      </w:r>
      <w:proofErr w:type="spellStart"/>
      <w:r>
        <w:rPr>
          <w:rFonts w:ascii="Times New Roman" w:hAnsi="Times New Roman" w:cs="Times New Roman"/>
        </w:rPr>
        <w:t>Sr</w:t>
      </w:r>
      <w:proofErr w:type="spellEnd"/>
      <w:r>
        <w:rPr>
          <w:rFonts w:ascii="Times New Roman" w:hAnsi="Times New Roman" w:cs="Times New Roman"/>
        </w:rPr>
        <w:t xml:space="preserve"> and Ba</w:t>
      </w:r>
      <w:r w:rsidR="00501BA7">
        <w:rPr>
          <w:rFonts w:ascii="Times New Roman" w:hAnsi="Times New Roman" w:cs="Times New Roman"/>
        </w:rPr>
        <w:t xml:space="preserve"> variations</w:t>
      </w:r>
      <w:r>
        <w:rPr>
          <w:rFonts w:ascii="Times New Roman" w:hAnsi="Times New Roman" w:cs="Times New Roman"/>
        </w:rPr>
        <w:t xml:space="preserve"> are in antiphase with</w:t>
      </w:r>
      <w:r w:rsidR="00501BA7">
        <w:rPr>
          <w:rFonts w:ascii="Times New Roman" w:hAnsi="Times New Roman" w:cs="Times New Roman"/>
        </w:rPr>
        <w:t xml:space="preserve"> Mg and show a decrease after 545</w:t>
      </w:r>
      <w:r>
        <w:rPr>
          <w:rFonts w:ascii="Times New Roman" w:hAnsi="Times New Roman" w:cs="Times New Roman"/>
        </w:rPr>
        <w:t xml:space="preserve"> mm</w:t>
      </w:r>
      <w:r w:rsidR="00501BA7">
        <w:rPr>
          <w:rFonts w:ascii="Times New Roman" w:hAnsi="Times New Roman" w:cs="Times New Roman"/>
        </w:rPr>
        <w:t xml:space="preserve"> dft</w:t>
      </w:r>
      <w:r>
        <w:rPr>
          <w:rFonts w:ascii="Times New Roman" w:hAnsi="Times New Roman" w:cs="Times New Roman"/>
        </w:rPr>
        <w:t xml:space="preserve">. U behaves in a similar way as </w:t>
      </w:r>
      <w:proofErr w:type="spellStart"/>
      <w:r>
        <w:rPr>
          <w:rFonts w:ascii="Times New Roman" w:hAnsi="Times New Roman" w:cs="Times New Roman"/>
        </w:rPr>
        <w:t>Sr</w:t>
      </w:r>
      <w:proofErr w:type="spellEnd"/>
      <w:r>
        <w:rPr>
          <w:rFonts w:ascii="Times New Roman" w:hAnsi="Times New Roman" w:cs="Times New Roman"/>
        </w:rPr>
        <w:t xml:space="preserve"> and Ba, although the transition between higher and lower concentrations </w:t>
      </w:r>
      <w:r w:rsidR="00501BA7">
        <w:rPr>
          <w:rFonts w:ascii="Times New Roman" w:hAnsi="Times New Roman" w:cs="Times New Roman"/>
        </w:rPr>
        <w:t xml:space="preserve">at 545 mm </w:t>
      </w:r>
      <w:proofErr w:type="spellStart"/>
      <w:r w:rsidR="00501BA7">
        <w:rPr>
          <w:rFonts w:ascii="Times New Roman" w:hAnsi="Times New Roman" w:cs="Times New Roman"/>
        </w:rPr>
        <w:t>dft</w:t>
      </w:r>
      <w:proofErr w:type="spellEnd"/>
      <w:r w:rsidR="00501BA7">
        <w:rPr>
          <w:rFonts w:ascii="Times New Roman" w:hAnsi="Times New Roman" w:cs="Times New Roman"/>
        </w:rPr>
        <w:t xml:space="preserve"> </w:t>
      </w:r>
      <w:r>
        <w:rPr>
          <w:rFonts w:ascii="Times New Roman" w:hAnsi="Times New Roman" w:cs="Times New Roman"/>
        </w:rPr>
        <w:t>is more gradual. Al</w:t>
      </w:r>
      <w:r w:rsidR="00501BA7">
        <w:rPr>
          <w:rFonts w:ascii="Times New Roman" w:hAnsi="Times New Roman" w:cs="Times New Roman"/>
        </w:rPr>
        <w:t>uminum</w:t>
      </w:r>
      <w:r>
        <w:rPr>
          <w:rFonts w:ascii="Times New Roman" w:hAnsi="Times New Roman" w:cs="Times New Roman"/>
        </w:rPr>
        <w:t xml:space="preserve"> and Zn hav</w:t>
      </w:r>
      <w:r w:rsidR="00501BA7">
        <w:rPr>
          <w:rFonts w:ascii="Times New Roman" w:hAnsi="Times New Roman" w:cs="Times New Roman"/>
        </w:rPr>
        <w:t>e higher concentrations after 545</w:t>
      </w:r>
      <w:r>
        <w:rPr>
          <w:rFonts w:ascii="Times New Roman" w:hAnsi="Times New Roman" w:cs="Times New Roman"/>
        </w:rPr>
        <w:t xml:space="preserve"> mm </w:t>
      </w:r>
      <w:proofErr w:type="spellStart"/>
      <w:r w:rsidR="00501BA7">
        <w:rPr>
          <w:rFonts w:ascii="Times New Roman" w:hAnsi="Times New Roman" w:cs="Times New Roman"/>
        </w:rPr>
        <w:t>dft</w:t>
      </w:r>
      <w:proofErr w:type="spellEnd"/>
      <w:r w:rsidR="00501BA7">
        <w:rPr>
          <w:rFonts w:ascii="Times New Roman" w:hAnsi="Times New Roman" w:cs="Times New Roman"/>
        </w:rPr>
        <w:t xml:space="preserve"> similar to </w:t>
      </w:r>
      <w:proofErr w:type="spellStart"/>
      <w:r w:rsidR="00501BA7">
        <w:rPr>
          <w:rFonts w:ascii="Times New Roman" w:hAnsi="Times New Roman" w:cs="Times New Roman"/>
        </w:rPr>
        <w:t>Sr</w:t>
      </w:r>
      <w:proofErr w:type="spellEnd"/>
      <w:r w:rsidR="00501BA7">
        <w:rPr>
          <w:rFonts w:ascii="Times New Roman" w:hAnsi="Times New Roman" w:cs="Times New Roman"/>
        </w:rPr>
        <w:t>, Ba and U. Concentrations of P and Y are</w:t>
      </w:r>
      <w:r>
        <w:rPr>
          <w:rFonts w:ascii="Times New Roman" w:hAnsi="Times New Roman" w:cs="Times New Roman"/>
        </w:rPr>
        <w:t xml:space="preserve"> higher before </w:t>
      </w:r>
      <w:r w:rsidR="00501BA7">
        <w:rPr>
          <w:rFonts w:ascii="Times New Roman" w:hAnsi="Times New Roman" w:cs="Times New Roman"/>
        </w:rPr>
        <w:t>545</w:t>
      </w:r>
      <w:r>
        <w:rPr>
          <w:rFonts w:ascii="Times New Roman" w:hAnsi="Times New Roman" w:cs="Times New Roman"/>
        </w:rPr>
        <w:t xml:space="preserve"> mm</w:t>
      </w:r>
      <w:r w:rsidR="00501BA7">
        <w:rPr>
          <w:rFonts w:ascii="Times New Roman" w:hAnsi="Times New Roman" w:cs="Times New Roman"/>
        </w:rPr>
        <w:t xml:space="preserve"> dft</w:t>
      </w:r>
      <w:r>
        <w:rPr>
          <w:rFonts w:ascii="Times New Roman" w:hAnsi="Times New Roman" w:cs="Times New Roman"/>
        </w:rPr>
        <w:t xml:space="preserve">. </w:t>
      </w:r>
    </w:p>
    <w:p w14:paraId="624061CF" w14:textId="77777777" w:rsidR="00C94755" w:rsidRDefault="00C94755" w:rsidP="009F04B6">
      <w:pPr>
        <w:pStyle w:val="ListParagraph"/>
        <w:numPr>
          <w:ilvl w:val="0"/>
          <w:numId w:val="1"/>
        </w:numPr>
        <w:spacing w:line="360" w:lineRule="auto"/>
        <w:ind w:left="426" w:hanging="426"/>
        <w:rPr>
          <w:rFonts w:ascii="Times New Roman" w:hAnsi="Times New Roman" w:cs="Times New Roman"/>
          <w:b/>
        </w:rPr>
      </w:pPr>
      <w:r w:rsidRPr="00A029EC">
        <w:rPr>
          <w:rFonts w:ascii="Times New Roman" w:hAnsi="Times New Roman" w:cs="Times New Roman"/>
          <w:b/>
        </w:rPr>
        <w:t>Discussion</w:t>
      </w:r>
      <w:r w:rsidR="004D5A90">
        <w:rPr>
          <w:rFonts w:ascii="Times New Roman" w:hAnsi="Times New Roman" w:cs="Times New Roman"/>
          <w:b/>
        </w:rPr>
        <w:br/>
      </w:r>
    </w:p>
    <w:p w14:paraId="5AF538E2" w14:textId="1F4EA561" w:rsidR="0088532C" w:rsidRPr="00E77DB4" w:rsidRDefault="0088532C" w:rsidP="00BE253E">
      <w:pPr>
        <w:pStyle w:val="ListParagraph"/>
        <w:numPr>
          <w:ilvl w:val="1"/>
          <w:numId w:val="1"/>
        </w:numPr>
        <w:spacing w:line="360" w:lineRule="auto"/>
        <w:ind w:left="426" w:hanging="426"/>
        <w:rPr>
          <w:rFonts w:ascii="Times New Roman" w:hAnsi="Times New Roman" w:cs="Times New Roman"/>
          <w:b/>
        </w:rPr>
      </w:pPr>
      <w:r w:rsidRPr="0088532C">
        <w:rPr>
          <w:rFonts w:ascii="Times New Roman" w:hAnsi="Times New Roman" w:cs="Times New Roman"/>
          <w:b/>
        </w:rPr>
        <w:t xml:space="preserve">Age-depth </w:t>
      </w:r>
      <w:r w:rsidRPr="00E77DB4">
        <w:rPr>
          <w:rFonts w:ascii="Times New Roman" w:hAnsi="Times New Roman" w:cs="Times New Roman"/>
          <w:b/>
        </w:rPr>
        <w:t>model</w:t>
      </w:r>
      <w:r w:rsidR="00877742" w:rsidRPr="00E77DB4">
        <w:rPr>
          <w:rFonts w:ascii="Times New Roman" w:hAnsi="Times New Roman" w:cs="Times New Roman"/>
          <w:b/>
        </w:rPr>
        <w:t>s</w:t>
      </w:r>
    </w:p>
    <w:p w14:paraId="423A86E8" w14:textId="4F5848CB" w:rsidR="001764CF" w:rsidRDefault="00EC36CF" w:rsidP="00F61068">
      <w:pPr>
        <w:spacing w:line="360" w:lineRule="auto"/>
        <w:ind w:firstLine="360"/>
        <w:jc w:val="both"/>
        <w:rPr>
          <w:rFonts w:ascii="Times New Roman" w:hAnsi="Times New Roman" w:cs="Times New Roman"/>
        </w:rPr>
      </w:pPr>
      <w:r>
        <w:rPr>
          <w:rFonts w:ascii="Times New Roman" w:hAnsi="Times New Roman" w:cs="Times New Roman"/>
        </w:rPr>
        <w:t xml:space="preserve">The age-depth models for the two new speleothems (Han-8 and RSM-17) and the improved model of Han-9 </w:t>
      </w:r>
      <w:r w:rsidR="00E77DB4">
        <w:rPr>
          <w:rFonts w:ascii="Times New Roman" w:hAnsi="Times New Roman" w:cs="Times New Roman"/>
        </w:rPr>
        <w:t>are</w:t>
      </w:r>
      <w:r>
        <w:rPr>
          <w:rFonts w:ascii="Times New Roman" w:hAnsi="Times New Roman" w:cs="Times New Roman"/>
        </w:rPr>
        <w:t xml:space="preserve"> shown in Fig. 3. </w:t>
      </w:r>
      <w:r w:rsidR="009F04B6">
        <w:rPr>
          <w:rFonts w:ascii="Times New Roman" w:hAnsi="Times New Roman" w:cs="Times New Roman"/>
        </w:rPr>
        <w:t xml:space="preserve">The studied samples roughly </w:t>
      </w:r>
      <w:r w:rsidR="00CC4A1B">
        <w:rPr>
          <w:rFonts w:ascii="Times New Roman" w:hAnsi="Times New Roman" w:cs="Times New Roman"/>
        </w:rPr>
        <w:t>span</w:t>
      </w:r>
      <w:r w:rsidR="00501BA7">
        <w:rPr>
          <w:rFonts w:ascii="Times New Roman" w:hAnsi="Times New Roman" w:cs="Times New Roman"/>
        </w:rPr>
        <w:t xml:space="preserve"> the period between</w:t>
      </w:r>
      <w:r w:rsidR="009F04B6">
        <w:rPr>
          <w:rFonts w:ascii="Times New Roman" w:hAnsi="Times New Roman" w:cs="Times New Roman"/>
        </w:rPr>
        <w:t xml:space="preserve"> 125 ka </w:t>
      </w:r>
      <w:r w:rsidR="00501BA7">
        <w:rPr>
          <w:rFonts w:ascii="Times New Roman" w:hAnsi="Times New Roman" w:cs="Times New Roman"/>
        </w:rPr>
        <w:t>and</w:t>
      </w:r>
      <w:r w:rsidR="009F04B6">
        <w:rPr>
          <w:rFonts w:ascii="Times New Roman" w:hAnsi="Times New Roman" w:cs="Times New Roman"/>
        </w:rPr>
        <w:t xml:space="preserve"> 100 ka</w:t>
      </w:r>
      <w:r w:rsidR="00501BA7">
        <w:rPr>
          <w:rFonts w:ascii="Times New Roman" w:hAnsi="Times New Roman" w:cs="Times New Roman"/>
        </w:rPr>
        <w:t xml:space="preserve">, with </w:t>
      </w:r>
      <w:r w:rsidR="009F04B6">
        <w:rPr>
          <w:rFonts w:ascii="Times New Roman" w:hAnsi="Times New Roman" w:cs="Times New Roman"/>
        </w:rPr>
        <w:t>all three speleothems covering 121 ka to 117.5 ka and 113 ka to 111 ka.</w:t>
      </w:r>
      <w:r w:rsidR="00CC4A1B">
        <w:rPr>
          <w:rFonts w:ascii="Times New Roman" w:hAnsi="Times New Roman" w:cs="Times New Roman"/>
        </w:rPr>
        <w:t xml:space="preserve"> Although Han-9 and Han-8 were located just 0.5</w:t>
      </w:r>
      <w:r w:rsidR="009F04B6">
        <w:rPr>
          <w:rFonts w:ascii="Times New Roman" w:hAnsi="Times New Roman" w:cs="Times New Roman"/>
        </w:rPr>
        <w:t xml:space="preserve"> </w:t>
      </w:r>
      <w:r w:rsidR="00CC4A1B">
        <w:rPr>
          <w:rFonts w:ascii="Times New Roman" w:hAnsi="Times New Roman" w:cs="Times New Roman"/>
        </w:rPr>
        <w:t xml:space="preserve">m apart, their age-depth models are </w:t>
      </w:r>
      <w:r w:rsidR="00501BA7">
        <w:rPr>
          <w:rFonts w:ascii="Times New Roman" w:hAnsi="Times New Roman" w:cs="Times New Roman"/>
        </w:rPr>
        <w:t xml:space="preserve">substantially </w:t>
      </w:r>
      <w:r w:rsidR="00CC4A1B">
        <w:rPr>
          <w:rFonts w:ascii="Times New Roman" w:hAnsi="Times New Roman" w:cs="Times New Roman"/>
        </w:rPr>
        <w:t xml:space="preserve">different from each other. More specific, Han-9 starts growing about 4 ka before Han-8 and shows much larger variations in growth rate, with two hiatuses occurring. The basal age of the RSM-17 core is 120 </w:t>
      </w:r>
      <w:proofErr w:type="gramStart"/>
      <w:r w:rsidR="00CC4A1B">
        <w:rPr>
          <w:rFonts w:ascii="Times New Roman" w:hAnsi="Times New Roman" w:cs="Times New Roman"/>
        </w:rPr>
        <w:t>ka,</w:t>
      </w:r>
      <w:proofErr w:type="gramEnd"/>
      <w:r w:rsidR="00CC4A1B">
        <w:rPr>
          <w:rFonts w:ascii="Times New Roman" w:hAnsi="Times New Roman" w:cs="Times New Roman"/>
        </w:rPr>
        <w:t xml:space="preserve"> however the base of the stalagmite was not sampled. </w:t>
      </w:r>
      <w:r w:rsidR="002D45EB">
        <w:rPr>
          <w:rFonts w:ascii="Times New Roman" w:hAnsi="Times New Roman" w:cs="Times New Roman"/>
        </w:rPr>
        <w:t xml:space="preserve"> </w:t>
      </w:r>
    </w:p>
    <w:p w14:paraId="317BA34D" w14:textId="17B183BF" w:rsidR="001764CF" w:rsidRDefault="001764CF" w:rsidP="00000652">
      <w:pPr>
        <w:spacing w:line="360" w:lineRule="auto"/>
        <w:jc w:val="both"/>
        <w:rPr>
          <w:rFonts w:ascii="Times New Roman" w:hAnsi="Times New Roman" w:cs="Times New Roman"/>
        </w:rPr>
      </w:pPr>
      <w:r>
        <w:rPr>
          <w:rFonts w:ascii="Times New Roman" w:hAnsi="Times New Roman" w:cs="Times New Roman"/>
        </w:rPr>
        <w:t>Han</w:t>
      </w:r>
      <w:r w:rsidR="00501BA7">
        <w:rPr>
          <w:rFonts w:ascii="Times New Roman" w:hAnsi="Times New Roman" w:cs="Times New Roman"/>
        </w:rPr>
        <w:t>-</w:t>
      </w:r>
      <w:r>
        <w:rPr>
          <w:rFonts w:ascii="Times New Roman" w:hAnsi="Times New Roman" w:cs="Times New Roman"/>
        </w:rPr>
        <w:t>9</w:t>
      </w:r>
    </w:p>
    <w:p w14:paraId="10D18BEB" w14:textId="73488D19" w:rsidR="00CC4A1B" w:rsidRDefault="00C45EFE" w:rsidP="00000652">
      <w:pPr>
        <w:spacing w:line="360" w:lineRule="auto"/>
        <w:ind w:firstLine="360"/>
        <w:jc w:val="both"/>
        <w:rPr>
          <w:rFonts w:ascii="Times New Roman" w:hAnsi="Times New Roman" w:cs="Times New Roman"/>
        </w:rPr>
      </w:pPr>
      <w:r w:rsidRPr="00CA1115">
        <w:rPr>
          <w:rFonts w:ascii="Times New Roman" w:hAnsi="Times New Roman" w:cs="Times New Roman"/>
          <w:lang w:val="en-GB"/>
        </w:rPr>
        <w:t>The additional Han-9 ages provide the ability to imp</w:t>
      </w:r>
      <w:r>
        <w:rPr>
          <w:rFonts w:ascii="Times New Roman" w:hAnsi="Times New Roman" w:cs="Times New Roman"/>
        </w:rPr>
        <w:t xml:space="preserve">rove the existing age-depth model. </w:t>
      </w:r>
      <w:r w:rsidR="001764CF">
        <w:rPr>
          <w:rFonts w:ascii="Times New Roman" w:hAnsi="Times New Roman" w:cs="Times New Roman"/>
        </w:rPr>
        <w:t>Han</w:t>
      </w:r>
      <w:r w:rsidR="00501BA7">
        <w:rPr>
          <w:rFonts w:ascii="Times New Roman" w:hAnsi="Times New Roman" w:cs="Times New Roman"/>
        </w:rPr>
        <w:t>-</w:t>
      </w:r>
      <w:r w:rsidR="001764CF">
        <w:rPr>
          <w:rFonts w:ascii="Times New Roman" w:hAnsi="Times New Roman" w:cs="Times New Roman"/>
        </w:rPr>
        <w:t>9 displays</w:t>
      </w:r>
      <w:r>
        <w:rPr>
          <w:rFonts w:ascii="Times New Roman" w:hAnsi="Times New Roman" w:cs="Times New Roman"/>
        </w:rPr>
        <w:t xml:space="preserve"> </w:t>
      </w:r>
      <w:r w:rsidR="00CC4A1B">
        <w:rPr>
          <w:rFonts w:ascii="Times New Roman" w:hAnsi="Times New Roman" w:cs="Times New Roman"/>
        </w:rPr>
        <w:t>intermittent</w:t>
      </w:r>
      <w:r w:rsidR="001764CF">
        <w:rPr>
          <w:rFonts w:ascii="Times New Roman" w:hAnsi="Times New Roman" w:cs="Times New Roman"/>
        </w:rPr>
        <w:t xml:space="preserve"> growth with</w:t>
      </w:r>
      <w:r w:rsidR="00CC4A1B">
        <w:rPr>
          <w:rFonts w:ascii="Times New Roman" w:hAnsi="Times New Roman" w:cs="Times New Roman"/>
        </w:rPr>
        <w:t xml:space="preserve"> </w:t>
      </w:r>
      <w:r w:rsidR="007E711B">
        <w:rPr>
          <w:rFonts w:ascii="Times New Roman" w:hAnsi="Times New Roman" w:cs="Times New Roman"/>
        </w:rPr>
        <w:t>3 growth phases</w:t>
      </w:r>
      <w:r w:rsidR="00CC4A1B">
        <w:rPr>
          <w:rFonts w:ascii="Times New Roman" w:hAnsi="Times New Roman" w:cs="Times New Roman"/>
        </w:rPr>
        <w:t xml:space="preserve"> (GP</w:t>
      </w:r>
      <w:r w:rsidR="00DA2B39">
        <w:rPr>
          <w:rFonts w:ascii="Times New Roman" w:hAnsi="Times New Roman" w:cs="Times New Roman"/>
        </w:rPr>
        <w:t>’s</w:t>
      </w:r>
      <w:r w:rsidR="00CC4A1B">
        <w:rPr>
          <w:rFonts w:ascii="Times New Roman" w:hAnsi="Times New Roman" w:cs="Times New Roman"/>
        </w:rPr>
        <w:t>) separated by two hiatuses</w:t>
      </w:r>
      <w:r>
        <w:rPr>
          <w:rFonts w:ascii="Times New Roman" w:hAnsi="Times New Roman" w:cs="Times New Roman"/>
        </w:rPr>
        <w:t xml:space="preserve"> (Fig. 3)</w:t>
      </w:r>
      <w:r w:rsidR="00CC4A1B">
        <w:rPr>
          <w:rFonts w:ascii="Times New Roman" w:hAnsi="Times New Roman" w:cs="Times New Roman"/>
        </w:rPr>
        <w:t xml:space="preserve">. </w:t>
      </w:r>
      <w:r w:rsidR="00DA2B39" w:rsidRPr="00000652">
        <w:rPr>
          <w:rFonts w:ascii="Times New Roman" w:hAnsi="Times New Roman" w:cs="Times New Roman"/>
        </w:rPr>
        <w:t xml:space="preserve">GP 1 </w:t>
      </w:r>
      <w:r w:rsidR="00CC4A1B" w:rsidRPr="00000652">
        <w:rPr>
          <w:rFonts w:ascii="Times New Roman" w:hAnsi="Times New Roman" w:cs="Times New Roman"/>
        </w:rPr>
        <w:t xml:space="preserve">starts at 125.3 </w:t>
      </w:r>
      <w:r w:rsidR="00DA2B39" w:rsidRPr="00000652">
        <w:rPr>
          <w:rFonts w:ascii="Times New Roman" w:hAnsi="Times New Roman" w:cs="Times New Roman"/>
        </w:rPr>
        <w:t xml:space="preserve">± 0.6 </w:t>
      </w:r>
      <w:r w:rsidR="00CC4A1B" w:rsidRPr="00000652">
        <w:rPr>
          <w:rFonts w:ascii="Times New Roman" w:hAnsi="Times New Roman" w:cs="Times New Roman"/>
        </w:rPr>
        <w:t>ka</w:t>
      </w:r>
      <w:r w:rsidR="00501BA7">
        <w:rPr>
          <w:rFonts w:ascii="Times New Roman" w:hAnsi="Times New Roman" w:cs="Times New Roman"/>
        </w:rPr>
        <w:t xml:space="preserve"> with stable growth </w:t>
      </w:r>
      <w:r w:rsidR="001B2FA1" w:rsidRPr="001B2FA1">
        <w:rPr>
          <w:rFonts w:ascii="Times New Roman" w:hAnsi="Times New Roman" w:cs="Times New Roman"/>
        </w:rPr>
        <w:t>rate of</w:t>
      </w:r>
      <w:r w:rsidR="001B2FA1">
        <w:rPr>
          <w:rFonts w:ascii="Times New Roman" w:hAnsi="Times New Roman" w:cs="Times New Roman"/>
        </w:rPr>
        <w:t xml:space="preserve"> 20</w:t>
      </w:r>
      <w:r w:rsidR="00DA2B39" w:rsidRPr="00000652">
        <w:rPr>
          <w:rFonts w:ascii="Times New Roman" w:hAnsi="Times New Roman" w:cs="Times New Roman"/>
        </w:rPr>
        <w:t xml:space="preserve"> </w:t>
      </w:r>
      <w:r w:rsidR="00CC4A1B" w:rsidRPr="00000652">
        <w:rPr>
          <w:rFonts w:ascii="Times New Roman" w:hAnsi="Times New Roman" w:cs="Times New Roman"/>
        </w:rPr>
        <w:t xml:space="preserve">mm </w:t>
      </w:r>
      <w:r w:rsidR="001B2FA1">
        <w:rPr>
          <w:rFonts w:ascii="Times New Roman" w:hAnsi="Times New Roman" w:cs="Times New Roman"/>
        </w:rPr>
        <w:t>ka</w:t>
      </w:r>
      <w:r w:rsidR="00CC4A1B" w:rsidRPr="00000652">
        <w:rPr>
          <w:rFonts w:ascii="Times New Roman" w:hAnsi="Times New Roman" w:cs="Times New Roman"/>
          <w:vertAlign w:val="superscript"/>
        </w:rPr>
        <w:t>-1</w:t>
      </w:r>
      <w:r w:rsidR="00DA2B39" w:rsidRPr="00000652">
        <w:rPr>
          <w:rFonts w:ascii="Times New Roman" w:hAnsi="Times New Roman" w:cs="Times New Roman"/>
        </w:rPr>
        <w:t xml:space="preserve">. After 121 ka, </w:t>
      </w:r>
      <w:r w:rsidR="00CC4A1B" w:rsidRPr="00000652">
        <w:rPr>
          <w:rFonts w:ascii="Times New Roman" w:hAnsi="Times New Roman" w:cs="Times New Roman"/>
        </w:rPr>
        <w:t>growt</w:t>
      </w:r>
      <w:r w:rsidR="00DA2B39" w:rsidRPr="00000652">
        <w:rPr>
          <w:rFonts w:ascii="Times New Roman" w:hAnsi="Times New Roman" w:cs="Times New Roman"/>
        </w:rPr>
        <w:t xml:space="preserve">h rate significantly increases </w:t>
      </w:r>
      <w:r w:rsidR="00CC4A1B" w:rsidRPr="00000652">
        <w:rPr>
          <w:rFonts w:ascii="Times New Roman" w:hAnsi="Times New Roman" w:cs="Times New Roman"/>
        </w:rPr>
        <w:t xml:space="preserve">to </w:t>
      </w:r>
      <w:r w:rsidR="001B2FA1">
        <w:rPr>
          <w:rFonts w:ascii="Times New Roman" w:hAnsi="Times New Roman" w:cs="Times New Roman"/>
        </w:rPr>
        <w:t>150</w:t>
      </w:r>
      <w:r w:rsidR="00DA2B39" w:rsidRPr="00000652">
        <w:rPr>
          <w:rFonts w:ascii="Times New Roman" w:hAnsi="Times New Roman" w:cs="Times New Roman"/>
        </w:rPr>
        <w:t xml:space="preserve"> </w:t>
      </w:r>
      <w:r w:rsidR="00501BA7" w:rsidRPr="00000652">
        <w:rPr>
          <w:rFonts w:ascii="Times New Roman" w:hAnsi="Times New Roman" w:cs="Times New Roman"/>
        </w:rPr>
        <w:t xml:space="preserve">mm </w:t>
      </w:r>
      <w:r w:rsidR="00501BA7">
        <w:rPr>
          <w:rFonts w:ascii="Times New Roman" w:hAnsi="Times New Roman" w:cs="Times New Roman"/>
        </w:rPr>
        <w:t>ka</w:t>
      </w:r>
      <w:r w:rsidR="00CC4A1B" w:rsidRPr="00000652">
        <w:rPr>
          <w:rFonts w:ascii="Times New Roman" w:hAnsi="Times New Roman" w:cs="Times New Roman"/>
          <w:vertAlign w:val="superscript"/>
        </w:rPr>
        <w:t>-1</w:t>
      </w:r>
      <w:r w:rsidR="00CC4A1B" w:rsidRPr="00000652">
        <w:rPr>
          <w:rFonts w:ascii="Times New Roman" w:hAnsi="Times New Roman" w:cs="Times New Roman"/>
        </w:rPr>
        <w:t xml:space="preserve">. </w:t>
      </w:r>
      <w:r w:rsidR="00A847FC">
        <w:rPr>
          <w:rFonts w:ascii="Times New Roman" w:hAnsi="Times New Roman" w:cs="Times New Roman"/>
        </w:rPr>
        <w:t>Date 1 (Table 1, Fig. 3) confirms the high growth rate at the end of GP 1 from 121 ka to 117.3 ka.</w:t>
      </w:r>
      <w:r w:rsidR="00501BA7">
        <w:rPr>
          <w:rFonts w:ascii="Times New Roman" w:hAnsi="Times New Roman" w:cs="Times New Roman"/>
        </w:rPr>
        <w:t xml:space="preserve"> </w:t>
      </w:r>
      <w:r w:rsidR="00501BA7" w:rsidRPr="00000652">
        <w:rPr>
          <w:rFonts w:ascii="Times New Roman" w:hAnsi="Times New Roman" w:cs="Times New Roman"/>
        </w:rPr>
        <w:t xml:space="preserve">A first hiatus </w:t>
      </w:r>
      <w:r w:rsidR="00501BA7">
        <w:rPr>
          <w:rFonts w:ascii="Times New Roman" w:hAnsi="Times New Roman" w:cs="Times New Roman"/>
        </w:rPr>
        <w:t>starts</w:t>
      </w:r>
      <w:r w:rsidR="00CC4A1B" w:rsidRPr="00000652">
        <w:rPr>
          <w:rFonts w:ascii="Times New Roman" w:hAnsi="Times New Roman" w:cs="Times New Roman"/>
        </w:rPr>
        <w:t xml:space="preserve"> at </w:t>
      </w:r>
      <w:r w:rsidR="00DA2B39" w:rsidRPr="00000652">
        <w:rPr>
          <w:rFonts w:ascii="Times New Roman" w:hAnsi="Times New Roman" w:cs="Times New Roman"/>
        </w:rPr>
        <w:t>117.3 +</w:t>
      </w:r>
      <w:r>
        <w:rPr>
          <w:rFonts w:ascii="Times New Roman" w:hAnsi="Times New Roman" w:cs="Times New Roman"/>
        </w:rPr>
        <w:t>0.4/-0.8 ka</w:t>
      </w:r>
      <w:r w:rsidRPr="00C45EFE">
        <w:rPr>
          <w:rFonts w:ascii="Times New Roman" w:hAnsi="Times New Roman" w:cs="Times New Roman"/>
        </w:rPr>
        <w:t xml:space="preserve">. </w:t>
      </w:r>
      <w:r w:rsidR="00A847FC">
        <w:rPr>
          <w:rFonts w:ascii="Times New Roman" w:hAnsi="Times New Roman" w:cs="Times New Roman"/>
        </w:rPr>
        <w:t>Compared to the earlier model by Vansteenberge et al. (2016), date 1 reduces the error</w:t>
      </w:r>
      <w:r w:rsidR="0076348D">
        <w:rPr>
          <w:rFonts w:ascii="Times New Roman" w:hAnsi="Times New Roman" w:cs="Times New Roman"/>
        </w:rPr>
        <w:t xml:space="preserve"> of the age-depth model</w:t>
      </w:r>
      <w:r w:rsidR="00A847FC">
        <w:rPr>
          <w:rFonts w:ascii="Times New Roman" w:hAnsi="Times New Roman" w:cs="Times New Roman"/>
        </w:rPr>
        <w:t xml:space="preserve"> on the</w:t>
      </w:r>
      <w:r w:rsidR="00501BA7">
        <w:rPr>
          <w:rFonts w:ascii="Times New Roman" w:hAnsi="Times New Roman" w:cs="Times New Roman"/>
        </w:rPr>
        <w:t xml:space="preserve"> </w:t>
      </w:r>
      <w:r w:rsidR="00A847FC">
        <w:rPr>
          <w:rFonts w:ascii="Times New Roman" w:hAnsi="Times New Roman" w:cs="Times New Roman"/>
        </w:rPr>
        <w:t>start of the first hiatus, i.e. from 117.3 +0.7/-1 ka to 117.3 +0.4/-0.8 ka.</w:t>
      </w:r>
      <w:r w:rsidR="00501BA7">
        <w:rPr>
          <w:rFonts w:ascii="Times New Roman" w:hAnsi="Times New Roman" w:cs="Times New Roman"/>
        </w:rPr>
        <w:t xml:space="preserve"> </w:t>
      </w:r>
      <w:r w:rsidRPr="00C45EFE">
        <w:rPr>
          <w:rFonts w:ascii="Times New Roman" w:hAnsi="Times New Roman" w:cs="Times New Roman"/>
        </w:rPr>
        <w:t>The hiatus lasts 4.</w:t>
      </w:r>
      <w:r>
        <w:rPr>
          <w:rFonts w:ascii="Times New Roman" w:hAnsi="Times New Roman" w:cs="Times New Roman"/>
        </w:rPr>
        <w:t>5</w:t>
      </w:r>
      <w:r w:rsidRPr="00C45EFE">
        <w:rPr>
          <w:rFonts w:ascii="Times New Roman" w:hAnsi="Times New Roman" w:cs="Times New Roman"/>
        </w:rPr>
        <w:t xml:space="preserve"> +</w:t>
      </w:r>
      <w:r>
        <w:rPr>
          <w:rFonts w:ascii="Times New Roman" w:hAnsi="Times New Roman" w:cs="Times New Roman"/>
        </w:rPr>
        <w:t>0.8</w:t>
      </w:r>
      <w:r w:rsidR="00CC4A1B" w:rsidRPr="00000652">
        <w:rPr>
          <w:rFonts w:ascii="Times New Roman" w:hAnsi="Times New Roman" w:cs="Times New Roman"/>
        </w:rPr>
        <w:t>/-1.</w:t>
      </w:r>
      <w:r>
        <w:rPr>
          <w:rFonts w:ascii="Times New Roman" w:hAnsi="Times New Roman" w:cs="Times New Roman"/>
        </w:rPr>
        <w:t>2</w:t>
      </w:r>
      <w:r w:rsidR="00CC4A1B" w:rsidRPr="00000652">
        <w:rPr>
          <w:rFonts w:ascii="Times New Roman" w:hAnsi="Times New Roman" w:cs="Times New Roman"/>
        </w:rPr>
        <w:t xml:space="preserve"> </w:t>
      </w:r>
      <w:r w:rsidRPr="00C45EFE">
        <w:rPr>
          <w:rFonts w:ascii="Times New Roman" w:hAnsi="Times New Roman" w:cs="Times New Roman"/>
        </w:rPr>
        <w:t xml:space="preserve">ka and at 112.8 </w:t>
      </w:r>
      <w:r>
        <w:rPr>
          <w:rFonts w:ascii="Times New Roman" w:hAnsi="Times New Roman" w:cs="Times New Roman"/>
        </w:rPr>
        <w:t>±</w:t>
      </w:r>
      <w:r w:rsidRPr="00C45EFE">
        <w:rPr>
          <w:rFonts w:ascii="Times New Roman" w:hAnsi="Times New Roman" w:cs="Times New Roman"/>
        </w:rPr>
        <w:t>0.4</w:t>
      </w:r>
      <w:r w:rsidR="00CC4A1B" w:rsidRPr="00000652">
        <w:rPr>
          <w:rFonts w:ascii="Times New Roman" w:hAnsi="Times New Roman" w:cs="Times New Roman"/>
        </w:rPr>
        <w:t xml:space="preserve"> ka </w:t>
      </w:r>
      <w:r>
        <w:rPr>
          <w:rFonts w:ascii="Times New Roman" w:hAnsi="Times New Roman" w:cs="Times New Roman"/>
        </w:rPr>
        <w:t xml:space="preserve">the second </w:t>
      </w:r>
      <w:r w:rsidRPr="001B2FA1">
        <w:rPr>
          <w:rFonts w:ascii="Times New Roman" w:hAnsi="Times New Roman" w:cs="Times New Roman"/>
        </w:rPr>
        <w:t>growth phase</w:t>
      </w:r>
      <w:r w:rsidR="00CC4A1B" w:rsidRPr="00000652">
        <w:rPr>
          <w:rFonts w:ascii="Times New Roman" w:hAnsi="Times New Roman" w:cs="Times New Roman"/>
        </w:rPr>
        <w:t xml:space="preserve"> starts. </w:t>
      </w:r>
      <w:r w:rsidR="001B2FA1">
        <w:rPr>
          <w:rFonts w:ascii="Times New Roman" w:hAnsi="Times New Roman" w:cs="Times New Roman"/>
        </w:rPr>
        <w:t xml:space="preserve">During this GP, </w:t>
      </w:r>
      <w:r w:rsidR="000A4F17" w:rsidRPr="000A4F17">
        <w:rPr>
          <w:rFonts w:ascii="Times New Roman" w:hAnsi="Times New Roman" w:cs="Times New Roman"/>
        </w:rPr>
        <w:t>growth</w:t>
      </w:r>
      <w:r w:rsidR="000A4F17">
        <w:rPr>
          <w:rFonts w:ascii="Times New Roman" w:hAnsi="Times New Roman" w:cs="Times New Roman"/>
        </w:rPr>
        <w:t xml:space="preserve"> </w:t>
      </w:r>
      <w:r w:rsidR="00CC4A1B" w:rsidRPr="00000652">
        <w:rPr>
          <w:rFonts w:ascii="Times New Roman" w:hAnsi="Times New Roman" w:cs="Times New Roman"/>
        </w:rPr>
        <w:t>rate r</w:t>
      </w:r>
      <w:r w:rsidR="001B2FA1" w:rsidRPr="001B2FA1">
        <w:rPr>
          <w:rFonts w:ascii="Times New Roman" w:hAnsi="Times New Roman" w:cs="Times New Roman"/>
        </w:rPr>
        <w:t xml:space="preserve">emains at a constant pace of </w:t>
      </w:r>
      <w:r w:rsidR="00CC4A1B" w:rsidRPr="00000652">
        <w:rPr>
          <w:rFonts w:ascii="Times New Roman" w:hAnsi="Times New Roman" w:cs="Times New Roman"/>
        </w:rPr>
        <w:t>4</w:t>
      </w:r>
      <w:r w:rsidR="001B2FA1">
        <w:rPr>
          <w:rFonts w:ascii="Times New Roman" w:hAnsi="Times New Roman" w:cs="Times New Roman"/>
        </w:rPr>
        <w:t xml:space="preserve">0 </w:t>
      </w:r>
      <w:r w:rsidR="001B2FA1" w:rsidRPr="001B2FA1">
        <w:rPr>
          <w:rFonts w:ascii="Times New Roman" w:hAnsi="Times New Roman" w:cs="Times New Roman"/>
        </w:rPr>
        <w:t xml:space="preserve">mm </w:t>
      </w:r>
      <w:r w:rsidR="001B2FA1">
        <w:rPr>
          <w:rFonts w:ascii="Times New Roman" w:hAnsi="Times New Roman" w:cs="Times New Roman"/>
        </w:rPr>
        <w:t>ka</w:t>
      </w:r>
      <w:r w:rsidR="00CC4A1B" w:rsidRPr="00000652">
        <w:rPr>
          <w:rFonts w:ascii="Times New Roman" w:hAnsi="Times New Roman" w:cs="Times New Roman"/>
          <w:vertAlign w:val="superscript"/>
        </w:rPr>
        <w:t>-1</w:t>
      </w:r>
      <w:r w:rsidR="00CC4A1B" w:rsidRPr="00000652">
        <w:rPr>
          <w:rFonts w:ascii="Times New Roman" w:hAnsi="Times New Roman" w:cs="Times New Roman"/>
        </w:rPr>
        <w:t xml:space="preserve"> until approximately 110.5 </w:t>
      </w:r>
      <w:r w:rsidR="001B2FA1" w:rsidRPr="001B2FA1">
        <w:rPr>
          <w:rFonts w:ascii="Times New Roman" w:hAnsi="Times New Roman" w:cs="Times New Roman"/>
        </w:rPr>
        <w:t xml:space="preserve">ka, where it decreases to </w:t>
      </w:r>
      <w:r w:rsidR="001B2FA1">
        <w:rPr>
          <w:rFonts w:ascii="Times New Roman" w:hAnsi="Times New Roman" w:cs="Times New Roman"/>
        </w:rPr>
        <w:t xml:space="preserve">6 </w:t>
      </w:r>
      <w:r w:rsidR="0076348D" w:rsidRPr="00000652">
        <w:rPr>
          <w:rFonts w:ascii="Times New Roman" w:hAnsi="Times New Roman" w:cs="Times New Roman"/>
        </w:rPr>
        <w:t xml:space="preserve">mm </w:t>
      </w:r>
      <w:r w:rsidR="0076348D">
        <w:rPr>
          <w:rFonts w:ascii="Times New Roman" w:hAnsi="Times New Roman" w:cs="Times New Roman"/>
        </w:rPr>
        <w:t>ka</w:t>
      </w:r>
      <w:r w:rsidR="00CC4A1B" w:rsidRPr="00000652">
        <w:rPr>
          <w:rFonts w:ascii="Times New Roman" w:hAnsi="Times New Roman" w:cs="Times New Roman"/>
          <w:vertAlign w:val="superscript"/>
        </w:rPr>
        <w:t>-1</w:t>
      </w:r>
      <w:r w:rsidR="001B2FA1" w:rsidRPr="001B2FA1">
        <w:rPr>
          <w:rFonts w:ascii="Times New Roman" w:hAnsi="Times New Roman" w:cs="Times New Roman"/>
        </w:rPr>
        <w:t>.</w:t>
      </w:r>
      <w:r w:rsidR="00621C5F">
        <w:rPr>
          <w:rFonts w:ascii="Times New Roman" w:hAnsi="Times New Roman" w:cs="Times New Roman"/>
        </w:rPr>
        <w:t xml:space="preserve"> Date 2 is considered as an outlier and was disregarded during the modeling algorithm. Date 3, taken at the end of the second growth phase, confirms the earlier hypothesis of </w:t>
      </w:r>
      <w:r w:rsidR="0076348D">
        <w:rPr>
          <w:rFonts w:ascii="Times New Roman" w:hAnsi="Times New Roman" w:cs="Times New Roman"/>
        </w:rPr>
        <w:t xml:space="preserve">severely </w:t>
      </w:r>
      <w:r w:rsidR="00621C5F">
        <w:rPr>
          <w:rFonts w:ascii="Times New Roman" w:hAnsi="Times New Roman" w:cs="Times New Roman"/>
        </w:rPr>
        <w:t xml:space="preserve">decreased growth rate between ~110 and ~106 ka (Vansteenberge et al., 2016). </w:t>
      </w:r>
      <w:r w:rsidR="001B2FA1" w:rsidRPr="001B2FA1">
        <w:rPr>
          <w:rFonts w:ascii="Times New Roman" w:hAnsi="Times New Roman" w:cs="Times New Roman"/>
        </w:rPr>
        <w:t>At 106.</w:t>
      </w:r>
      <w:r w:rsidR="001B2FA1">
        <w:rPr>
          <w:rFonts w:ascii="Times New Roman" w:hAnsi="Times New Roman" w:cs="Times New Roman"/>
        </w:rPr>
        <w:t>2</w:t>
      </w:r>
      <w:r w:rsidR="001B2FA1" w:rsidRPr="001B2FA1">
        <w:rPr>
          <w:rFonts w:ascii="Times New Roman" w:hAnsi="Times New Roman" w:cs="Times New Roman"/>
        </w:rPr>
        <w:t xml:space="preserve"> </w:t>
      </w:r>
      <w:r w:rsidR="001B2FA1">
        <w:rPr>
          <w:rFonts w:ascii="Times New Roman" w:hAnsi="Times New Roman" w:cs="Times New Roman"/>
        </w:rPr>
        <w:t>±0.5</w:t>
      </w:r>
      <w:r w:rsidR="00CC4A1B" w:rsidRPr="00000652">
        <w:rPr>
          <w:rFonts w:ascii="Times New Roman" w:hAnsi="Times New Roman" w:cs="Times New Roman"/>
        </w:rPr>
        <w:t xml:space="preserve"> ka, </w:t>
      </w:r>
      <w:r w:rsidR="001B2FA1">
        <w:rPr>
          <w:rFonts w:ascii="Times New Roman" w:hAnsi="Times New Roman" w:cs="Times New Roman"/>
        </w:rPr>
        <w:t>GP2</w:t>
      </w:r>
      <w:r w:rsidR="00CC4A1B" w:rsidRPr="00000652">
        <w:rPr>
          <w:rFonts w:ascii="Times New Roman" w:hAnsi="Times New Roman" w:cs="Times New Roman"/>
        </w:rPr>
        <w:t xml:space="preserve"> ends. </w:t>
      </w:r>
      <w:r w:rsidR="00621C5F">
        <w:rPr>
          <w:rFonts w:ascii="Times New Roman" w:hAnsi="Times New Roman" w:cs="Times New Roman"/>
        </w:rPr>
        <w:t>The second hiatus lasts</w:t>
      </w:r>
      <w:r w:rsidR="00691E3C">
        <w:rPr>
          <w:rFonts w:ascii="Times New Roman" w:hAnsi="Times New Roman" w:cs="Times New Roman"/>
        </w:rPr>
        <w:t xml:space="preserve"> until 103.8 +0.6/-0.5 ka. </w:t>
      </w:r>
      <w:r w:rsidR="00324A9F">
        <w:rPr>
          <w:rFonts w:ascii="Times New Roman" w:hAnsi="Times New Roman" w:cs="Times New Roman"/>
        </w:rPr>
        <w:t xml:space="preserve">The ages of GP 3 provided by Vansteenberge et al. (2016) contain several age inversions. The model presented here, with GP 3 between </w:t>
      </w:r>
      <w:r w:rsidR="00324A9F">
        <w:rPr>
          <w:rFonts w:ascii="Times New Roman" w:hAnsi="Times New Roman" w:cs="Times New Roman"/>
        </w:rPr>
        <w:lastRenderedPageBreak/>
        <w:t>103.8 +0.6/-0.5 ka and 99.7 ±0.3 ka is based on the newly added dates in this study (date 4 and date 5). Four dates were considered as outliers and were not taken into account to construct the age model (Fig. 3). The model now displays a slow growth at the start of GP3 at 103.</w:t>
      </w:r>
      <w:r w:rsidR="0076348D">
        <w:rPr>
          <w:rFonts w:ascii="Times New Roman" w:hAnsi="Times New Roman" w:cs="Times New Roman"/>
        </w:rPr>
        <w:t>8</w:t>
      </w:r>
      <w:r w:rsidR="00324A9F">
        <w:rPr>
          <w:rFonts w:ascii="Times New Roman" w:hAnsi="Times New Roman" w:cs="Times New Roman"/>
        </w:rPr>
        <w:t xml:space="preserve"> </w:t>
      </w:r>
      <w:r w:rsidR="0076348D">
        <w:rPr>
          <w:rFonts w:ascii="Times New Roman" w:hAnsi="Times New Roman" w:cs="Times New Roman"/>
        </w:rPr>
        <w:t>±0.5</w:t>
      </w:r>
      <w:r w:rsidR="00324A9F">
        <w:rPr>
          <w:rFonts w:ascii="Times New Roman" w:hAnsi="Times New Roman" w:cs="Times New Roman"/>
        </w:rPr>
        <w:t xml:space="preserve"> ka, followed by an increase in growth rate at ~100.8 ka.</w:t>
      </w:r>
      <w:r w:rsidR="00621C5F">
        <w:rPr>
          <w:rFonts w:ascii="Times New Roman" w:hAnsi="Times New Roman" w:cs="Times New Roman"/>
        </w:rPr>
        <w:t xml:space="preserve"> </w:t>
      </w:r>
      <w:r w:rsidR="00CC4A1B" w:rsidRPr="00000652">
        <w:rPr>
          <w:rFonts w:ascii="Times New Roman" w:hAnsi="Times New Roman" w:cs="Times New Roman"/>
        </w:rPr>
        <w:t xml:space="preserve">Given this age-depth model, stable isotopes were analyzed with a temporal resolution between 100 and 0.3 years, and an average of 16 years. </w:t>
      </w:r>
    </w:p>
    <w:p w14:paraId="6A17426A" w14:textId="2352CB83" w:rsidR="007E711B" w:rsidRDefault="001764CF" w:rsidP="00000652">
      <w:pPr>
        <w:spacing w:line="360" w:lineRule="auto"/>
        <w:jc w:val="both"/>
        <w:rPr>
          <w:rFonts w:ascii="Times New Roman" w:hAnsi="Times New Roman" w:cs="Times New Roman"/>
        </w:rPr>
      </w:pPr>
      <w:r w:rsidRPr="00CC4A1B">
        <w:rPr>
          <w:rFonts w:ascii="Times New Roman" w:hAnsi="Times New Roman" w:cs="Times New Roman"/>
        </w:rPr>
        <w:t xml:space="preserve"> </w:t>
      </w:r>
      <w:r w:rsidR="007E711B">
        <w:rPr>
          <w:rFonts w:ascii="Times New Roman" w:hAnsi="Times New Roman" w:cs="Times New Roman"/>
        </w:rPr>
        <w:t>Han</w:t>
      </w:r>
      <w:r w:rsidR="0076348D">
        <w:rPr>
          <w:rFonts w:ascii="Times New Roman" w:hAnsi="Times New Roman" w:cs="Times New Roman"/>
        </w:rPr>
        <w:t>-</w:t>
      </w:r>
      <w:r w:rsidR="007E711B">
        <w:rPr>
          <w:rFonts w:ascii="Times New Roman" w:hAnsi="Times New Roman" w:cs="Times New Roman"/>
        </w:rPr>
        <w:t>8</w:t>
      </w:r>
    </w:p>
    <w:p w14:paraId="1A656E1F" w14:textId="67CB8733" w:rsidR="007E711B" w:rsidRDefault="00B05ED9" w:rsidP="00F61068">
      <w:pPr>
        <w:spacing w:line="360" w:lineRule="auto"/>
        <w:ind w:firstLine="360"/>
        <w:jc w:val="both"/>
        <w:rPr>
          <w:rFonts w:ascii="Times New Roman" w:hAnsi="Times New Roman" w:cs="Times New Roman"/>
        </w:rPr>
      </w:pPr>
      <w:r>
        <w:rPr>
          <w:rFonts w:ascii="Times New Roman" w:hAnsi="Times New Roman" w:cs="Times New Roman"/>
        </w:rPr>
        <w:t>All Han-8 dates are stratigraphically consistent, making the</w:t>
      </w:r>
      <w:r w:rsidR="00D80DD6">
        <w:rPr>
          <w:rFonts w:ascii="Times New Roman" w:hAnsi="Times New Roman" w:cs="Times New Roman"/>
        </w:rPr>
        <w:t xml:space="preserve"> age-depth</w:t>
      </w:r>
      <w:r>
        <w:rPr>
          <w:rFonts w:ascii="Times New Roman" w:hAnsi="Times New Roman" w:cs="Times New Roman"/>
        </w:rPr>
        <w:t xml:space="preserve"> model </w:t>
      </w:r>
      <w:r w:rsidR="00205EDA">
        <w:rPr>
          <w:rFonts w:ascii="Times New Roman" w:hAnsi="Times New Roman" w:cs="Times New Roman"/>
        </w:rPr>
        <w:t xml:space="preserve">robust and </w:t>
      </w:r>
      <w:r>
        <w:rPr>
          <w:rFonts w:ascii="Times New Roman" w:hAnsi="Times New Roman" w:cs="Times New Roman"/>
        </w:rPr>
        <w:t xml:space="preserve">straightforward. Han-8 </w:t>
      </w:r>
      <w:r w:rsidR="003F2B4D">
        <w:rPr>
          <w:rFonts w:ascii="Times New Roman" w:hAnsi="Times New Roman" w:cs="Times New Roman"/>
        </w:rPr>
        <w:t>starts growing</w:t>
      </w:r>
      <w:r>
        <w:rPr>
          <w:rFonts w:ascii="Times New Roman" w:hAnsi="Times New Roman" w:cs="Times New Roman"/>
        </w:rPr>
        <w:t xml:space="preserve"> at 122.6</w:t>
      </w:r>
      <w:r w:rsidR="0076348D">
        <w:rPr>
          <w:rFonts w:ascii="Times New Roman" w:hAnsi="Times New Roman" w:cs="Times New Roman"/>
        </w:rPr>
        <w:t xml:space="preserve"> </w:t>
      </w:r>
      <w:r>
        <w:rPr>
          <w:rFonts w:ascii="Times New Roman" w:hAnsi="Times New Roman" w:cs="Times New Roman"/>
        </w:rPr>
        <w:t>+0.</w:t>
      </w:r>
      <w:r w:rsidR="00324A9F">
        <w:rPr>
          <w:rFonts w:ascii="Times New Roman" w:hAnsi="Times New Roman" w:cs="Times New Roman"/>
        </w:rPr>
        <w:t>6</w:t>
      </w:r>
      <w:r>
        <w:rPr>
          <w:rFonts w:ascii="Times New Roman" w:hAnsi="Times New Roman" w:cs="Times New Roman"/>
        </w:rPr>
        <w:t xml:space="preserve">/-0.5 ka. Throughout its growth, a more or less </w:t>
      </w:r>
      <w:r w:rsidR="00324A9F">
        <w:rPr>
          <w:rFonts w:ascii="Times New Roman" w:hAnsi="Times New Roman" w:cs="Times New Roman"/>
        </w:rPr>
        <w:t>constant</w:t>
      </w:r>
      <w:r>
        <w:rPr>
          <w:rFonts w:ascii="Times New Roman" w:hAnsi="Times New Roman" w:cs="Times New Roman"/>
        </w:rPr>
        <w:t xml:space="preserve"> growth rate </w:t>
      </w:r>
      <w:r w:rsidR="002907FD">
        <w:rPr>
          <w:rFonts w:ascii="Times New Roman" w:hAnsi="Times New Roman" w:cs="Times New Roman"/>
        </w:rPr>
        <w:t>of ~20 mm ka</w:t>
      </w:r>
      <w:r w:rsidR="002907FD">
        <w:rPr>
          <w:rFonts w:ascii="Times New Roman" w:hAnsi="Times New Roman" w:cs="Times New Roman"/>
          <w:vertAlign w:val="superscript"/>
        </w:rPr>
        <w:t>-1</w:t>
      </w:r>
      <w:r w:rsidR="002907FD">
        <w:rPr>
          <w:rFonts w:ascii="Times New Roman" w:hAnsi="Times New Roman" w:cs="Times New Roman"/>
        </w:rPr>
        <w:t xml:space="preserve"> </w:t>
      </w:r>
      <w:r>
        <w:rPr>
          <w:rFonts w:ascii="Times New Roman" w:hAnsi="Times New Roman" w:cs="Times New Roman"/>
        </w:rPr>
        <w:t xml:space="preserve">is maintained. A discontinuity in the speleothem, at 81.5 mm </w:t>
      </w:r>
      <w:proofErr w:type="spellStart"/>
      <w:r>
        <w:rPr>
          <w:rFonts w:ascii="Times New Roman" w:hAnsi="Times New Roman" w:cs="Times New Roman"/>
        </w:rPr>
        <w:t>dft</w:t>
      </w:r>
      <w:proofErr w:type="spellEnd"/>
      <w:r>
        <w:rPr>
          <w:rFonts w:ascii="Times New Roman" w:hAnsi="Times New Roman" w:cs="Times New Roman"/>
        </w:rPr>
        <w:t xml:space="preserve"> (Fig. 2), appears to represent a </w:t>
      </w:r>
      <w:r w:rsidR="00315341">
        <w:rPr>
          <w:rFonts w:ascii="Times New Roman" w:hAnsi="Times New Roman" w:cs="Times New Roman"/>
        </w:rPr>
        <w:t xml:space="preserve">short </w:t>
      </w:r>
      <w:r>
        <w:rPr>
          <w:rFonts w:ascii="Times New Roman" w:hAnsi="Times New Roman" w:cs="Times New Roman"/>
        </w:rPr>
        <w:t>hiatus that starts at 117.</w:t>
      </w:r>
      <w:r w:rsidR="008E010D">
        <w:rPr>
          <w:rFonts w:ascii="Times New Roman" w:hAnsi="Times New Roman" w:cs="Times New Roman"/>
        </w:rPr>
        <w:t>7</w:t>
      </w:r>
      <w:r w:rsidR="00324A9F">
        <w:rPr>
          <w:rFonts w:ascii="Times New Roman" w:hAnsi="Times New Roman" w:cs="Times New Roman"/>
        </w:rPr>
        <w:t xml:space="preserve"> ±0.4 ka</w:t>
      </w:r>
      <w:r w:rsidR="00315341">
        <w:rPr>
          <w:rFonts w:ascii="Times New Roman" w:hAnsi="Times New Roman" w:cs="Times New Roman"/>
        </w:rPr>
        <w:t xml:space="preserve"> and ends at 11</w:t>
      </w:r>
      <w:r w:rsidR="008E010D">
        <w:rPr>
          <w:rFonts w:ascii="Times New Roman" w:hAnsi="Times New Roman" w:cs="Times New Roman"/>
        </w:rPr>
        <w:t>7.0 ±0.3</w:t>
      </w:r>
      <w:r w:rsidR="0076348D">
        <w:rPr>
          <w:rFonts w:ascii="Times New Roman" w:hAnsi="Times New Roman" w:cs="Times New Roman"/>
        </w:rPr>
        <w:t xml:space="preserve"> </w:t>
      </w:r>
      <w:r w:rsidR="00315341">
        <w:rPr>
          <w:rFonts w:ascii="Times New Roman" w:hAnsi="Times New Roman" w:cs="Times New Roman"/>
        </w:rPr>
        <w:t>k</w:t>
      </w:r>
      <w:r w:rsidR="003F2B4D">
        <w:rPr>
          <w:rFonts w:ascii="Times New Roman" w:hAnsi="Times New Roman" w:cs="Times New Roman"/>
        </w:rPr>
        <w:t>a. H</w:t>
      </w:r>
      <w:r w:rsidR="00EC36CF">
        <w:rPr>
          <w:rFonts w:ascii="Times New Roman" w:hAnsi="Times New Roman" w:cs="Times New Roman"/>
        </w:rPr>
        <w:t>owever</w:t>
      </w:r>
      <w:r w:rsidR="002907FD">
        <w:rPr>
          <w:rFonts w:ascii="Times New Roman" w:hAnsi="Times New Roman" w:cs="Times New Roman"/>
        </w:rPr>
        <w:t>,</w:t>
      </w:r>
      <w:r w:rsidR="00EC36CF">
        <w:rPr>
          <w:rFonts w:ascii="Times New Roman" w:hAnsi="Times New Roman" w:cs="Times New Roman"/>
        </w:rPr>
        <w:t xml:space="preserve"> the duration of this hiatus is</w:t>
      </w:r>
      <w:r w:rsidR="00516931">
        <w:rPr>
          <w:rFonts w:ascii="Times New Roman" w:hAnsi="Times New Roman" w:cs="Times New Roman"/>
        </w:rPr>
        <w:t xml:space="preserve"> only</w:t>
      </w:r>
      <w:r w:rsidR="00EC36CF">
        <w:rPr>
          <w:rFonts w:ascii="Times New Roman" w:hAnsi="Times New Roman" w:cs="Times New Roman"/>
        </w:rPr>
        <w:t xml:space="preserve"> slightly </w:t>
      </w:r>
      <w:r w:rsidR="002907FD">
        <w:rPr>
          <w:rFonts w:ascii="Times New Roman" w:hAnsi="Times New Roman" w:cs="Times New Roman"/>
        </w:rPr>
        <w:t xml:space="preserve">longer </w:t>
      </w:r>
      <w:r w:rsidR="00EC36CF">
        <w:rPr>
          <w:rFonts w:ascii="Times New Roman" w:hAnsi="Times New Roman" w:cs="Times New Roman"/>
        </w:rPr>
        <w:t>than the error of the age model</w:t>
      </w:r>
      <w:r w:rsidR="00315341">
        <w:rPr>
          <w:rFonts w:ascii="Times New Roman" w:hAnsi="Times New Roman" w:cs="Times New Roman"/>
        </w:rPr>
        <w:t xml:space="preserve">. </w:t>
      </w:r>
      <w:r w:rsidR="0037390A">
        <w:rPr>
          <w:rFonts w:ascii="Times New Roman" w:hAnsi="Times New Roman" w:cs="Times New Roman"/>
        </w:rPr>
        <w:t>Han-8 stops growing at 111.9</w:t>
      </w:r>
      <w:r w:rsidR="002907FD">
        <w:rPr>
          <w:rFonts w:ascii="Times New Roman" w:hAnsi="Times New Roman" w:cs="Times New Roman"/>
        </w:rPr>
        <w:t xml:space="preserve"> ±0.5 </w:t>
      </w:r>
      <w:r w:rsidR="0037390A">
        <w:rPr>
          <w:rFonts w:ascii="Times New Roman" w:hAnsi="Times New Roman" w:cs="Times New Roman"/>
        </w:rPr>
        <w:t xml:space="preserve">ka. </w:t>
      </w:r>
    </w:p>
    <w:p w14:paraId="7417E951" w14:textId="0A20E325" w:rsidR="007E711B" w:rsidRDefault="007E711B" w:rsidP="00000652">
      <w:pPr>
        <w:spacing w:line="360" w:lineRule="auto"/>
        <w:jc w:val="both"/>
        <w:rPr>
          <w:rFonts w:ascii="Times New Roman" w:hAnsi="Times New Roman" w:cs="Times New Roman"/>
        </w:rPr>
      </w:pPr>
      <w:r>
        <w:rPr>
          <w:rFonts w:ascii="Times New Roman" w:hAnsi="Times New Roman" w:cs="Times New Roman"/>
        </w:rPr>
        <w:t>RSM-17</w:t>
      </w:r>
    </w:p>
    <w:p w14:paraId="0C942B85" w14:textId="4916E4C8" w:rsidR="00262DD6" w:rsidRPr="00B607D0" w:rsidRDefault="0068607F" w:rsidP="00F61068">
      <w:pPr>
        <w:spacing w:line="360" w:lineRule="auto"/>
        <w:ind w:firstLine="360"/>
        <w:jc w:val="both"/>
        <w:rPr>
          <w:rFonts w:ascii="Times New Roman" w:hAnsi="Times New Roman" w:cs="Times New Roman"/>
        </w:rPr>
      </w:pPr>
      <w:r>
        <w:rPr>
          <w:rFonts w:ascii="Times New Roman" w:hAnsi="Times New Roman" w:cs="Times New Roman"/>
        </w:rPr>
        <w:t xml:space="preserve">The </w:t>
      </w:r>
      <w:r w:rsidR="00205EDA">
        <w:rPr>
          <w:rFonts w:ascii="Times New Roman" w:hAnsi="Times New Roman" w:cs="Times New Roman"/>
        </w:rPr>
        <w:t>U-Th ages</w:t>
      </w:r>
      <w:r>
        <w:rPr>
          <w:rFonts w:ascii="Times New Roman" w:hAnsi="Times New Roman" w:cs="Times New Roman"/>
        </w:rPr>
        <w:t xml:space="preserve"> of RSM-17 </w:t>
      </w:r>
      <w:r w:rsidR="00205EDA">
        <w:rPr>
          <w:rFonts w:ascii="Times New Roman" w:hAnsi="Times New Roman" w:cs="Times New Roman"/>
        </w:rPr>
        <w:t>show scatter between 1</w:t>
      </w:r>
      <w:r w:rsidR="0076348D">
        <w:rPr>
          <w:rFonts w:ascii="Times New Roman" w:hAnsi="Times New Roman" w:cs="Times New Roman"/>
        </w:rPr>
        <w:t>1</w:t>
      </w:r>
      <w:r w:rsidR="00205EDA">
        <w:rPr>
          <w:rFonts w:ascii="Times New Roman" w:hAnsi="Times New Roman" w:cs="Times New Roman"/>
        </w:rPr>
        <w:t>00 and 6</w:t>
      </w:r>
      <w:r w:rsidR="0076348D">
        <w:rPr>
          <w:rFonts w:ascii="Times New Roman" w:hAnsi="Times New Roman" w:cs="Times New Roman"/>
        </w:rPr>
        <w:t>7</w:t>
      </w:r>
      <w:r w:rsidR="00205EDA">
        <w:rPr>
          <w:rFonts w:ascii="Times New Roman" w:hAnsi="Times New Roman" w:cs="Times New Roman"/>
        </w:rPr>
        <w:t>0</w:t>
      </w:r>
      <w:r>
        <w:rPr>
          <w:rFonts w:ascii="Times New Roman" w:hAnsi="Times New Roman" w:cs="Times New Roman"/>
        </w:rPr>
        <w:t xml:space="preserve"> mm </w:t>
      </w:r>
      <w:proofErr w:type="spellStart"/>
      <w:r>
        <w:rPr>
          <w:rFonts w:ascii="Times New Roman" w:hAnsi="Times New Roman" w:cs="Times New Roman"/>
        </w:rPr>
        <w:t>dft</w:t>
      </w:r>
      <w:proofErr w:type="spellEnd"/>
      <w:r w:rsidR="00205EDA">
        <w:rPr>
          <w:rFonts w:ascii="Times New Roman" w:hAnsi="Times New Roman" w:cs="Times New Roman"/>
        </w:rPr>
        <w:t>, with several age inversions</w:t>
      </w:r>
      <w:r>
        <w:rPr>
          <w:rFonts w:ascii="Times New Roman" w:hAnsi="Times New Roman" w:cs="Times New Roman"/>
        </w:rPr>
        <w:t>. Yet, this scatter is believed to be caused by extreme high growth rates</w:t>
      </w:r>
      <w:r w:rsidR="002907FD">
        <w:rPr>
          <w:rFonts w:ascii="Times New Roman" w:hAnsi="Times New Roman" w:cs="Times New Roman"/>
        </w:rPr>
        <w:t>, up to 240 mm ka</w:t>
      </w:r>
      <w:r w:rsidR="002907FD">
        <w:rPr>
          <w:rFonts w:ascii="Times New Roman" w:hAnsi="Times New Roman" w:cs="Times New Roman"/>
          <w:vertAlign w:val="superscript"/>
        </w:rPr>
        <w:t>-1</w:t>
      </w:r>
      <w:r>
        <w:rPr>
          <w:rFonts w:ascii="Times New Roman" w:hAnsi="Times New Roman" w:cs="Times New Roman"/>
        </w:rPr>
        <w:t xml:space="preserve">, which is reflected in the presence of layers up to 1 mm thick. The layers are </w:t>
      </w:r>
      <w:r w:rsidR="002907FD">
        <w:rPr>
          <w:rFonts w:ascii="Times New Roman" w:hAnsi="Times New Roman" w:cs="Times New Roman"/>
        </w:rPr>
        <w:t>assumed</w:t>
      </w:r>
      <w:r w:rsidR="00710027">
        <w:rPr>
          <w:rFonts w:ascii="Times New Roman" w:hAnsi="Times New Roman" w:cs="Times New Roman"/>
        </w:rPr>
        <w:t xml:space="preserve"> to be </w:t>
      </w:r>
      <w:r>
        <w:rPr>
          <w:rFonts w:ascii="Times New Roman" w:hAnsi="Times New Roman" w:cs="Times New Roman"/>
        </w:rPr>
        <w:t xml:space="preserve">annual </w:t>
      </w:r>
      <w:r w:rsidR="00710027">
        <w:rPr>
          <w:rFonts w:ascii="Times New Roman" w:hAnsi="Times New Roman" w:cs="Times New Roman"/>
        </w:rPr>
        <w:t xml:space="preserve">since </w:t>
      </w:r>
      <w:r>
        <w:rPr>
          <w:rFonts w:ascii="Times New Roman" w:hAnsi="Times New Roman" w:cs="Times New Roman"/>
        </w:rPr>
        <w:t>1) the similarity of the dark-light layer couplets to those of actively growing annually layered speleothem</w:t>
      </w:r>
      <w:r w:rsidR="00516931">
        <w:rPr>
          <w:rFonts w:ascii="Times New Roman" w:hAnsi="Times New Roman" w:cs="Times New Roman"/>
        </w:rPr>
        <w:t>s</w:t>
      </w:r>
      <w:r w:rsidR="002907FD">
        <w:rPr>
          <w:rFonts w:ascii="Times New Roman" w:hAnsi="Times New Roman" w:cs="Times New Roman"/>
        </w:rPr>
        <w:t xml:space="preserve"> </w:t>
      </w:r>
      <w:r w:rsidR="007E711B" w:rsidRPr="002907FD">
        <w:rPr>
          <w:rFonts w:ascii="Times New Roman" w:hAnsi="Times New Roman" w:cs="Times New Roman"/>
        </w:rPr>
        <w:t>(</w:t>
      </w:r>
      <w:proofErr w:type="spellStart"/>
      <w:r w:rsidR="007E711B" w:rsidRPr="00000652">
        <w:rPr>
          <w:rFonts w:ascii="Times New Roman" w:hAnsi="Times New Roman" w:cs="Times New Roman"/>
          <w:lang w:val="en-GB"/>
        </w:rPr>
        <w:t>Verheyden</w:t>
      </w:r>
      <w:proofErr w:type="spellEnd"/>
      <w:r w:rsidR="007E711B" w:rsidRPr="00000652">
        <w:rPr>
          <w:rFonts w:ascii="Times New Roman" w:hAnsi="Times New Roman" w:cs="Times New Roman"/>
          <w:lang w:val="en-GB"/>
        </w:rPr>
        <w:t xml:space="preserve"> et al 2006</w:t>
      </w:r>
      <w:r w:rsidR="002907FD" w:rsidRPr="00000652">
        <w:rPr>
          <w:rFonts w:ascii="Times New Roman" w:hAnsi="Times New Roman" w:cs="Times New Roman"/>
          <w:lang w:val="en-GB"/>
        </w:rPr>
        <w:t>;</w:t>
      </w:r>
      <w:r w:rsidR="007E711B" w:rsidRPr="00000652">
        <w:rPr>
          <w:rFonts w:ascii="Times New Roman" w:hAnsi="Times New Roman" w:cs="Times New Roman"/>
          <w:lang w:val="en-GB"/>
        </w:rPr>
        <w:t xml:space="preserve"> Van</w:t>
      </w:r>
      <w:r w:rsidR="00516931">
        <w:rPr>
          <w:rFonts w:ascii="Times New Roman" w:hAnsi="Times New Roman" w:cs="Times New Roman"/>
          <w:lang w:val="en-GB"/>
        </w:rPr>
        <w:t xml:space="preserve"> </w:t>
      </w:r>
      <w:proofErr w:type="spellStart"/>
      <w:r w:rsidR="00516931">
        <w:rPr>
          <w:rFonts w:ascii="Times New Roman" w:hAnsi="Times New Roman" w:cs="Times New Roman"/>
          <w:lang w:val="en-GB"/>
        </w:rPr>
        <w:t>R</w:t>
      </w:r>
      <w:r w:rsidR="007E711B" w:rsidRPr="00000652">
        <w:rPr>
          <w:rFonts w:ascii="Times New Roman" w:hAnsi="Times New Roman" w:cs="Times New Roman"/>
          <w:lang w:val="en-GB"/>
        </w:rPr>
        <w:t>ampelbergh</w:t>
      </w:r>
      <w:proofErr w:type="spellEnd"/>
      <w:r w:rsidR="007E711B" w:rsidRPr="00000652">
        <w:rPr>
          <w:rFonts w:ascii="Times New Roman" w:hAnsi="Times New Roman" w:cs="Times New Roman"/>
          <w:lang w:val="en-GB"/>
        </w:rPr>
        <w:t xml:space="preserve"> et al</w:t>
      </w:r>
      <w:r w:rsidR="002907FD" w:rsidRPr="00000652">
        <w:rPr>
          <w:rFonts w:ascii="Times New Roman" w:hAnsi="Times New Roman" w:cs="Times New Roman"/>
          <w:lang w:val="en-GB"/>
        </w:rPr>
        <w:t>., 2014; 2015</w:t>
      </w:r>
      <w:r w:rsidR="007E711B" w:rsidRPr="00000652">
        <w:rPr>
          <w:rFonts w:ascii="Times New Roman" w:hAnsi="Times New Roman" w:cs="Times New Roman"/>
          <w:lang w:val="en-GB"/>
        </w:rPr>
        <w:t>)</w:t>
      </w:r>
      <w:r>
        <w:rPr>
          <w:rFonts w:ascii="Times New Roman" w:hAnsi="Times New Roman" w:cs="Times New Roman"/>
        </w:rPr>
        <w:t xml:space="preserve"> in Han-sur-Lesse cave and 2) the sinusoidal variations of</w:t>
      </w:r>
      <w:r w:rsidR="002907FD">
        <w:rPr>
          <w:rFonts w:ascii="Times New Roman" w:hAnsi="Times New Roman" w:cs="Times New Roman"/>
        </w:rPr>
        <w:t xml:space="preserve"> </w:t>
      </w:r>
      <w:r>
        <w:rPr>
          <w:rFonts w:ascii="Times New Roman" w:hAnsi="Times New Roman" w:cs="Times New Roman"/>
        </w:rPr>
        <w:t xml:space="preserve">trace element proxies </w:t>
      </w:r>
      <w:r w:rsidR="00516931">
        <w:rPr>
          <w:rFonts w:ascii="Times New Roman" w:hAnsi="Times New Roman" w:cs="Times New Roman"/>
        </w:rPr>
        <w:t xml:space="preserve">in one dark-light layer couplet </w:t>
      </w:r>
      <w:r>
        <w:rPr>
          <w:rFonts w:ascii="Times New Roman" w:hAnsi="Times New Roman" w:cs="Times New Roman"/>
        </w:rPr>
        <w:t xml:space="preserve">which </w:t>
      </w:r>
      <w:r w:rsidR="00516931">
        <w:rPr>
          <w:rFonts w:ascii="Times New Roman" w:hAnsi="Times New Roman" w:cs="Times New Roman"/>
        </w:rPr>
        <w:t>are</w:t>
      </w:r>
      <w:r>
        <w:rPr>
          <w:rFonts w:ascii="Times New Roman" w:hAnsi="Times New Roman" w:cs="Times New Roman"/>
        </w:rPr>
        <w:t xml:space="preserve"> similar to t</w:t>
      </w:r>
      <w:r w:rsidR="00516931">
        <w:rPr>
          <w:rFonts w:ascii="Times New Roman" w:hAnsi="Times New Roman" w:cs="Times New Roman"/>
        </w:rPr>
        <w:t>hose</w:t>
      </w:r>
      <w:r>
        <w:rPr>
          <w:rFonts w:ascii="Times New Roman" w:hAnsi="Times New Roman" w:cs="Times New Roman"/>
        </w:rPr>
        <w:t xml:space="preserve"> observed in</w:t>
      </w:r>
      <w:r w:rsidR="00516931">
        <w:rPr>
          <w:rFonts w:ascii="Times New Roman" w:hAnsi="Times New Roman" w:cs="Times New Roman"/>
        </w:rPr>
        <w:t xml:space="preserve"> actively growing</w:t>
      </w:r>
      <w:r>
        <w:rPr>
          <w:rFonts w:ascii="Times New Roman" w:hAnsi="Times New Roman" w:cs="Times New Roman"/>
        </w:rPr>
        <w:t xml:space="preserve"> annually layered stalagmite</w:t>
      </w:r>
      <w:r w:rsidR="00205EDA">
        <w:rPr>
          <w:rFonts w:ascii="Times New Roman" w:hAnsi="Times New Roman" w:cs="Times New Roman"/>
        </w:rPr>
        <w:t>s</w:t>
      </w:r>
      <w:r w:rsidR="002907FD">
        <w:rPr>
          <w:rFonts w:ascii="Times New Roman" w:hAnsi="Times New Roman" w:cs="Times New Roman"/>
        </w:rPr>
        <w:t xml:space="preserve"> </w:t>
      </w:r>
      <w:r w:rsidR="00205EDA">
        <w:rPr>
          <w:rFonts w:ascii="Times New Roman" w:hAnsi="Times New Roman" w:cs="Times New Roman"/>
        </w:rPr>
        <w:t>(Fig. 7</w:t>
      </w:r>
      <w:r w:rsidR="00D176B0">
        <w:rPr>
          <w:rFonts w:ascii="Times New Roman" w:hAnsi="Times New Roman" w:cs="Times New Roman"/>
        </w:rPr>
        <w:t>)</w:t>
      </w:r>
      <w:r>
        <w:rPr>
          <w:rFonts w:ascii="Times New Roman" w:hAnsi="Times New Roman" w:cs="Times New Roman"/>
        </w:rPr>
        <w:t>.</w:t>
      </w:r>
      <w:r w:rsidR="007A35FE">
        <w:rPr>
          <w:rFonts w:ascii="Times New Roman" w:hAnsi="Times New Roman" w:cs="Times New Roman"/>
        </w:rPr>
        <w:t xml:space="preserve"> Counting of these layers in between U-Th dates could not </w:t>
      </w:r>
      <w:r w:rsidR="00516931">
        <w:rPr>
          <w:rFonts w:ascii="Times New Roman" w:hAnsi="Times New Roman" w:cs="Times New Roman"/>
        </w:rPr>
        <w:t>confirm</w:t>
      </w:r>
      <w:r w:rsidR="007A35FE">
        <w:rPr>
          <w:rFonts w:ascii="Times New Roman" w:hAnsi="Times New Roman" w:cs="Times New Roman"/>
        </w:rPr>
        <w:t xml:space="preserve"> nor did it reject the hypothesis of the annual nature of these layers.</w:t>
      </w:r>
      <w:r w:rsidR="00D176B0">
        <w:rPr>
          <w:rFonts w:ascii="Times New Roman" w:hAnsi="Times New Roman" w:cs="Times New Roman"/>
        </w:rPr>
        <w:t xml:space="preserve"> </w:t>
      </w:r>
      <w:r w:rsidR="00205EDA">
        <w:rPr>
          <w:rFonts w:ascii="Times New Roman" w:hAnsi="Times New Roman" w:cs="Times New Roman"/>
        </w:rPr>
        <w:t xml:space="preserve">To construct the RSM-17 age-depth model shown in Fig. 3, date 4 and date 9 were </w:t>
      </w:r>
      <w:r w:rsidR="005B1D82">
        <w:rPr>
          <w:rFonts w:ascii="Times New Roman" w:hAnsi="Times New Roman" w:cs="Times New Roman"/>
        </w:rPr>
        <w:t xml:space="preserve">considered </w:t>
      </w:r>
      <w:r w:rsidR="00205EDA">
        <w:rPr>
          <w:rFonts w:ascii="Times New Roman" w:hAnsi="Times New Roman" w:cs="Times New Roman"/>
        </w:rPr>
        <w:t xml:space="preserve">as major outliers and removed during the </w:t>
      </w:r>
      <w:proofErr w:type="spellStart"/>
      <w:r w:rsidR="00205EDA">
        <w:rPr>
          <w:rFonts w:ascii="Times New Roman" w:hAnsi="Times New Roman" w:cs="Times New Roman"/>
        </w:rPr>
        <w:t>StalAge</w:t>
      </w:r>
      <w:proofErr w:type="spellEnd"/>
      <w:r w:rsidR="00205EDA">
        <w:rPr>
          <w:rFonts w:ascii="Times New Roman" w:hAnsi="Times New Roman" w:cs="Times New Roman"/>
        </w:rPr>
        <w:t xml:space="preserve"> age-depth modeling</w:t>
      </w:r>
      <w:r w:rsidR="00EC36CF">
        <w:rPr>
          <w:rFonts w:ascii="Times New Roman" w:hAnsi="Times New Roman" w:cs="Times New Roman"/>
        </w:rPr>
        <w:t xml:space="preserve"> process</w:t>
      </w:r>
      <w:r w:rsidR="00205EDA">
        <w:rPr>
          <w:rFonts w:ascii="Times New Roman" w:hAnsi="Times New Roman" w:cs="Times New Roman"/>
        </w:rPr>
        <w:t xml:space="preserve">. The final model shows that </w:t>
      </w:r>
      <w:r w:rsidR="00516931">
        <w:rPr>
          <w:rFonts w:ascii="Times New Roman" w:hAnsi="Times New Roman" w:cs="Times New Roman"/>
        </w:rPr>
        <w:t xml:space="preserve">the bottom of the </w:t>
      </w:r>
      <w:r w:rsidR="00205EDA">
        <w:rPr>
          <w:rFonts w:ascii="Times New Roman" w:hAnsi="Times New Roman" w:cs="Times New Roman"/>
        </w:rPr>
        <w:t xml:space="preserve">RSM-17 </w:t>
      </w:r>
      <w:r w:rsidR="00516931">
        <w:rPr>
          <w:rFonts w:ascii="Times New Roman" w:hAnsi="Times New Roman" w:cs="Times New Roman"/>
        </w:rPr>
        <w:t>core is</w:t>
      </w:r>
      <w:r w:rsidR="00205EDA">
        <w:rPr>
          <w:rFonts w:ascii="Times New Roman" w:hAnsi="Times New Roman" w:cs="Times New Roman"/>
        </w:rPr>
        <w:t xml:space="preserve"> 120</w:t>
      </w:r>
      <w:r w:rsidR="002907FD">
        <w:rPr>
          <w:rFonts w:ascii="Times New Roman" w:hAnsi="Times New Roman" w:cs="Times New Roman"/>
        </w:rPr>
        <w:t>.0 ±0.4 ka</w:t>
      </w:r>
      <w:r w:rsidR="00516931">
        <w:rPr>
          <w:rFonts w:ascii="Times New Roman" w:hAnsi="Times New Roman" w:cs="Times New Roman"/>
        </w:rPr>
        <w:t xml:space="preserve"> old</w:t>
      </w:r>
      <w:r w:rsidR="00205EDA">
        <w:rPr>
          <w:rFonts w:ascii="Times New Roman" w:hAnsi="Times New Roman" w:cs="Times New Roman"/>
        </w:rPr>
        <w:t>. High growth rates (&gt;200 mm ka</w:t>
      </w:r>
      <w:r w:rsidR="00205EDA" w:rsidRPr="00205EDA">
        <w:rPr>
          <w:rFonts w:ascii="Times New Roman" w:hAnsi="Times New Roman" w:cs="Times New Roman"/>
          <w:vertAlign w:val="superscript"/>
        </w:rPr>
        <w:t>-1</w:t>
      </w:r>
      <w:r w:rsidR="00205EDA">
        <w:rPr>
          <w:rFonts w:ascii="Times New Roman" w:hAnsi="Times New Roman" w:cs="Times New Roman"/>
        </w:rPr>
        <w:t xml:space="preserve">) are maintained </w:t>
      </w:r>
      <w:r w:rsidR="00B607D0">
        <w:rPr>
          <w:rFonts w:ascii="Times New Roman" w:hAnsi="Times New Roman" w:cs="Times New Roman"/>
        </w:rPr>
        <w:t xml:space="preserve">until ~116.5 ka, with the exception of </w:t>
      </w:r>
      <w:r w:rsidR="00516931">
        <w:rPr>
          <w:rFonts w:ascii="Times New Roman" w:hAnsi="Times New Roman" w:cs="Times New Roman"/>
        </w:rPr>
        <w:t>short decrease</w:t>
      </w:r>
      <w:r w:rsidR="00B607D0">
        <w:rPr>
          <w:rFonts w:ascii="Times New Roman" w:hAnsi="Times New Roman" w:cs="Times New Roman"/>
        </w:rPr>
        <w:t xml:space="preserve"> at ~118 ka. From 115 ka, growth rate</w:t>
      </w:r>
      <w:r w:rsidR="00516931">
        <w:rPr>
          <w:rFonts w:ascii="Times New Roman" w:hAnsi="Times New Roman" w:cs="Times New Roman"/>
        </w:rPr>
        <w:t xml:space="preserve"> lowers to</w:t>
      </w:r>
      <w:r w:rsidR="00B607D0">
        <w:rPr>
          <w:rFonts w:ascii="Times New Roman" w:hAnsi="Times New Roman" w:cs="Times New Roman"/>
        </w:rPr>
        <w:t xml:space="preserve"> 100 </w:t>
      </w:r>
      <w:r w:rsidR="00516931">
        <w:rPr>
          <w:rFonts w:ascii="Times New Roman" w:hAnsi="Times New Roman" w:cs="Times New Roman"/>
        </w:rPr>
        <w:t>-</w:t>
      </w:r>
      <w:r w:rsidR="00B607D0">
        <w:rPr>
          <w:rFonts w:ascii="Times New Roman" w:hAnsi="Times New Roman" w:cs="Times New Roman"/>
        </w:rPr>
        <w:t>120 mm ka</w:t>
      </w:r>
      <w:r w:rsidR="00B607D0" w:rsidRPr="00B607D0">
        <w:rPr>
          <w:rFonts w:ascii="Times New Roman" w:hAnsi="Times New Roman" w:cs="Times New Roman"/>
          <w:vertAlign w:val="superscript"/>
        </w:rPr>
        <w:t>-1</w:t>
      </w:r>
      <w:r w:rsidR="00516931">
        <w:rPr>
          <w:rFonts w:ascii="Times New Roman" w:hAnsi="Times New Roman" w:cs="Times New Roman"/>
        </w:rPr>
        <w:t xml:space="preserve"> which is maintained throughout the upper part </w:t>
      </w:r>
      <w:r w:rsidR="00B607D0">
        <w:rPr>
          <w:rFonts w:ascii="Times New Roman" w:hAnsi="Times New Roman" w:cs="Times New Roman"/>
        </w:rPr>
        <w:t>of the core</w:t>
      </w:r>
      <w:r w:rsidR="007A35FE">
        <w:rPr>
          <w:rFonts w:ascii="Times New Roman" w:hAnsi="Times New Roman" w:cs="Times New Roman"/>
        </w:rPr>
        <w:t xml:space="preserve">, dated </w:t>
      </w:r>
      <w:r w:rsidR="00B607D0">
        <w:rPr>
          <w:rFonts w:ascii="Times New Roman" w:hAnsi="Times New Roman" w:cs="Times New Roman"/>
        </w:rPr>
        <w:t xml:space="preserve">at 112.7 +0.8/-0.9 ka. </w:t>
      </w:r>
    </w:p>
    <w:p w14:paraId="2B5632A2" w14:textId="0E53AE5E" w:rsidR="0088532C" w:rsidRDefault="009B0C93" w:rsidP="007E413A">
      <w:pPr>
        <w:pStyle w:val="ListParagraph"/>
        <w:numPr>
          <w:ilvl w:val="1"/>
          <w:numId w:val="1"/>
        </w:numPr>
        <w:spacing w:line="360" w:lineRule="auto"/>
        <w:ind w:left="426" w:hanging="426"/>
        <w:rPr>
          <w:rFonts w:ascii="Times New Roman" w:hAnsi="Times New Roman" w:cs="Times New Roman"/>
          <w:b/>
        </w:rPr>
      </w:pPr>
      <w:r>
        <w:rPr>
          <w:rFonts w:ascii="Times New Roman" w:hAnsi="Times New Roman" w:cs="Times New Roman"/>
          <w:b/>
        </w:rPr>
        <w:t xml:space="preserve">Alignment </w:t>
      </w:r>
      <w:r w:rsidR="004C0907">
        <w:rPr>
          <w:rFonts w:ascii="Times New Roman" w:hAnsi="Times New Roman" w:cs="Times New Roman"/>
          <w:b/>
        </w:rPr>
        <w:t>of Han-9 and Han-8 a</w:t>
      </w:r>
      <w:r w:rsidR="0088532C">
        <w:rPr>
          <w:rFonts w:ascii="Times New Roman" w:hAnsi="Times New Roman" w:cs="Times New Roman"/>
          <w:b/>
        </w:rPr>
        <w:t>ge-depth models</w:t>
      </w:r>
      <w:r w:rsidR="001D453C">
        <w:rPr>
          <w:rFonts w:ascii="Times New Roman" w:hAnsi="Times New Roman" w:cs="Times New Roman"/>
          <w:b/>
        </w:rPr>
        <w:t xml:space="preserve"> </w:t>
      </w:r>
    </w:p>
    <w:p w14:paraId="24E135DD" w14:textId="0B736214" w:rsidR="00F602A7" w:rsidRDefault="000002C4" w:rsidP="0006136C">
      <w:pPr>
        <w:spacing w:line="360" w:lineRule="auto"/>
        <w:ind w:firstLine="360"/>
        <w:jc w:val="both"/>
        <w:rPr>
          <w:rFonts w:ascii="Times New Roman" w:hAnsi="Times New Roman" w:cs="Times New Roman"/>
        </w:rPr>
      </w:pPr>
      <w:r>
        <w:rPr>
          <w:rFonts w:ascii="Times New Roman" w:hAnsi="Times New Roman" w:cs="Times New Roman"/>
        </w:rPr>
        <w:t>To</w:t>
      </w:r>
      <w:r w:rsidR="00EC36CF">
        <w:rPr>
          <w:rFonts w:ascii="Times New Roman" w:hAnsi="Times New Roman" w:cs="Times New Roman"/>
        </w:rPr>
        <w:t xml:space="preserve"> </w:t>
      </w:r>
      <w:r w:rsidR="0076348D">
        <w:rPr>
          <w:rFonts w:ascii="Times New Roman" w:hAnsi="Times New Roman" w:cs="Times New Roman"/>
        </w:rPr>
        <w:t>construct an even more precise</w:t>
      </w:r>
      <w:r>
        <w:rPr>
          <w:rFonts w:ascii="Times New Roman" w:hAnsi="Times New Roman" w:cs="Times New Roman"/>
        </w:rPr>
        <w:t xml:space="preserve"> chronology </w:t>
      </w:r>
      <w:r w:rsidR="0076348D">
        <w:rPr>
          <w:rFonts w:ascii="Times New Roman" w:hAnsi="Times New Roman" w:cs="Times New Roman"/>
        </w:rPr>
        <w:t>for</w:t>
      </w:r>
      <w:r>
        <w:rPr>
          <w:rFonts w:ascii="Times New Roman" w:hAnsi="Times New Roman" w:cs="Times New Roman"/>
        </w:rPr>
        <w:t xml:space="preserve"> the </w:t>
      </w:r>
      <w:r w:rsidR="009B0C93">
        <w:rPr>
          <w:rFonts w:ascii="Times New Roman" w:hAnsi="Times New Roman" w:cs="Times New Roman"/>
        </w:rPr>
        <w:t>Eemian Weichselian transition</w:t>
      </w:r>
      <w:r w:rsidR="00516931">
        <w:rPr>
          <w:rFonts w:ascii="Times New Roman" w:hAnsi="Times New Roman" w:cs="Times New Roman"/>
        </w:rPr>
        <w:t xml:space="preserve"> </w:t>
      </w:r>
      <w:r w:rsidR="004C0907">
        <w:rPr>
          <w:rFonts w:ascii="Times New Roman" w:hAnsi="Times New Roman" w:cs="Times New Roman"/>
        </w:rPr>
        <w:t>and other climatic events during the last glacial inception</w:t>
      </w:r>
      <w:r>
        <w:rPr>
          <w:rFonts w:ascii="Times New Roman" w:hAnsi="Times New Roman" w:cs="Times New Roman"/>
        </w:rPr>
        <w:t xml:space="preserve">, </w:t>
      </w:r>
      <w:r w:rsidR="00516931">
        <w:rPr>
          <w:rFonts w:ascii="Times New Roman" w:hAnsi="Times New Roman" w:cs="Times New Roman"/>
        </w:rPr>
        <w:t xml:space="preserve">Han-8 </w:t>
      </w:r>
      <w:r>
        <w:rPr>
          <w:rFonts w:ascii="Times New Roman" w:hAnsi="Times New Roman" w:cs="Times New Roman"/>
        </w:rPr>
        <w:t>and</w:t>
      </w:r>
      <w:r w:rsidR="005061A4">
        <w:rPr>
          <w:rFonts w:ascii="Times New Roman" w:hAnsi="Times New Roman" w:cs="Times New Roman"/>
        </w:rPr>
        <w:t xml:space="preserve"> the</w:t>
      </w:r>
      <w:r>
        <w:rPr>
          <w:rFonts w:ascii="Times New Roman" w:hAnsi="Times New Roman" w:cs="Times New Roman"/>
        </w:rPr>
        <w:t xml:space="preserve"> </w:t>
      </w:r>
      <w:r w:rsidR="00516931">
        <w:rPr>
          <w:rFonts w:ascii="Times New Roman" w:hAnsi="Times New Roman" w:cs="Times New Roman"/>
        </w:rPr>
        <w:t>adjusted Han-9</w:t>
      </w:r>
      <w:r w:rsidR="0076348D">
        <w:rPr>
          <w:rFonts w:ascii="Times New Roman" w:hAnsi="Times New Roman" w:cs="Times New Roman"/>
        </w:rPr>
        <w:t xml:space="preserve"> </w:t>
      </w:r>
      <w:r w:rsidR="005061A4">
        <w:rPr>
          <w:rFonts w:ascii="Times New Roman" w:hAnsi="Times New Roman" w:cs="Times New Roman"/>
        </w:rPr>
        <w:t xml:space="preserve">age-depth models are </w:t>
      </w:r>
      <w:r w:rsidR="009B0C93">
        <w:rPr>
          <w:rFonts w:ascii="Times New Roman" w:hAnsi="Times New Roman" w:cs="Times New Roman"/>
        </w:rPr>
        <w:t>aligned to</w:t>
      </w:r>
      <w:r w:rsidR="005061A4">
        <w:rPr>
          <w:rFonts w:ascii="Times New Roman" w:hAnsi="Times New Roman" w:cs="Times New Roman"/>
        </w:rPr>
        <w:t xml:space="preserve"> each other based on their </w:t>
      </w:r>
      <w:r w:rsidR="005061A4">
        <w:rPr>
          <w:rFonts w:ascii="Calibri" w:hAnsi="Calibri" w:cs="Calibri"/>
        </w:rPr>
        <w:t>δ</w:t>
      </w:r>
      <w:r w:rsidR="005061A4" w:rsidRPr="005061A4">
        <w:rPr>
          <w:rFonts w:ascii="Times New Roman" w:hAnsi="Times New Roman" w:cs="Times New Roman"/>
          <w:vertAlign w:val="superscript"/>
        </w:rPr>
        <w:t>13</w:t>
      </w:r>
      <w:r w:rsidR="005061A4">
        <w:rPr>
          <w:rFonts w:ascii="Times New Roman" w:hAnsi="Times New Roman" w:cs="Times New Roman"/>
        </w:rPr>
        <w:t>C record.</w:t>
      </w:r>
      <w:r w:rsidR="009A5C2D">
        <w:rPr>
          <w:rFonts w:ascii="Times New Roman" w:hAnsi="Times New Roman" w:cs="Times New Roman"/>
        </w:rPr>
        <w:t xml:space="preserve"> </w:t>
      </w:r>
      <w:r w:rsidR="00516931">
        <w:rPr>
          <w:rFonts w:ascii="Times New Roman" w:hAnsi="Times New Roman" w:cs="Times New Roman"/>
        </w:rPr>
        <w:t>Conventionally</w:t>
      </w:r>
      <w:r w:rsidR="009B0C93">
        <w:rPr>
          <w:rFonts w:ascii="Times New Roman" w:hAnsi="Times New Roman" w:cs="Times New Roman"/>
        </w:rPr>
        <w:t>, in alignment strategies</w:t>
      </w:r>
      <w:r w:rsidR="00516931">
        <w:rPr>
          <w:rFonts w:ascii="Times New Roman" w:hAnsi="Times New Roman" w:cs="Times New Roman"/>
        </w:rPr>
        <w:t>,</w:t>
      </w:r>
      <w:r w:rsidR="009B0C93">
        <w:rPr>
          <w:rFonts w:ascii="Times New Roman" w:hAnsi="Times New Roman" w:cs="Times New Roman"/>
        </w:rPr>
        <w:t xml:space="preserve"> one record is aligned to another reference record of which the chronology is well-established </w:t>
      </w:r>
      <w:r w:rsidR="00516931">
        <w:rPr>
          <w:rFonts w:ascii="Times New Roman" w:hAnsi="Times New Roman" w:cs="Times New Roman"/>
        </w:rPr>
        <w:t xml:space="preserve">based on simultaneous </w:t>
      </w:r>
      <w:r w:rsidR="00516931">
        <w:rPr>
          <w:rFonts w:ascii="Times New Roman" w:hAnsi="Times New Roman" w:cs="Times New Roman"/>
        </w:rPr>
        <w:lastRenderedPageBreak/>
        <w:t>changes in</w:t>
      </w:r>
      <w:r w:rsidR="009B0C93">
        <w:rPr>
          <w:rFonts w:ascii="Times New Roman" w:hAnsi="Times New Roman" w:cs="Times New Roman"/>
        </w:rPr>
        <w:t xml:space="preserve"> a climate variable or proxy (</w:t>
      </w:r>
      <w:proofErr w:type="spellStart"/>
      <w:r w:rsidR="009B0C93">
        <w:rPr>
          <w:rFonts w:ascii="Times New Roman" w:hAnsi="Times New Roman" w:cs="Times New Roman"/>
        </w:rPr>
        <w:t>Govin</w:t>
      </w:r>
      <w:proofErr w:type="spellEnd"/>
      <w:r w:rsidR="009B0C93">
        <w:rPr>
          <w:rFonts w:ascii="Times New Roman" w:hAnsi="Times New Roman" w:cs="Times New Roman"/>
        </w:rPr>
        <w:t xml:space="preserve"> et al., 2015). In this case, both Han-8 and Han-9 have an independently constructed ch</w:t>
      </w:r>
      <w:r w:rsidR="00C11B91">
        <w:rPr>
          <w:rFonts w:ascii="Times New Roman" w:hAnsi="Times New Roman" w:cs="Times New Roman"/>
        </w:rPr>
        <w:t>ronology. Therefore, it would be incorrect to select one sample as the reference record by assuming that</w:t>
      </w:r>
      <w:r w:rsidR="00516931">
        <w:rPr>
          <w:rFonts w:ascii="Times New Roman" w:hAnsi="Times New Roman" w:cs="Times New Roman"/>
        </w:rPr>
        <w:t xml:space="preserve"> this sample has the correct</w:t>
      </w:r>
      <w:r w:rsidR="00C11B91">
        <w:rPr>
          <w:rFonts w:ascii="Times New Roman" w:hAnsi="Times New Roman" w:cs="Times New Roman"/>
        </w:rPr>
        <w:t xml:space="preserve"> age-depth model. To avoid this, both age-depth models are aligned to each other and the average of both models is calculated, with both age-depth models contributing equally to the resulting model. The proxy used for aligning both records is </w:t>
      </w:r>
      <w:r w:rsidR="00C11B91">
        <w:rPr>
          <w:rFonts w:ascii="Calibri" w:hAnsi="Calibri" w:cs="Calibri"/>
        </w:rPr>
        <w:t>δ</w:t>
      </w:r>
      <w:r w:rsidR="00C11B91" w:rsidRPr="005061A4">
        <w:rPr>
          <w:rFonts w:ascii="Times New Roman" w:hAnsi="Times New Roman" w:cs="Times New Roman"/>
          <w:vertAlign w:val="superscript"/>
        </w:rPr>
        <w:t>13</w:t>
      </w:r>
      <w:r w:rsidR="00C11B91">
        <w:rPr>
          <w:rFonts w:ascii="Times New Roman" w:hAnsi="Times New Roman" w:cs="Times New Roman"/>
        </w:rPr>
        <w:t xml:space="preserve">C. </w:t>
      </w:r>
      <w:r w:rsidR="00F50268">
        <w:rPr>
          <w:rFonts w:ascii="Times New Roman" w:hAnsi="Times New Roman" w:cs="Times New Roman"/>
        </w:rPr>
        <w:t xml:space="preserve"> </w:t>
      </w:r>
      <w:r w:rsidR="00C16FA4">
        <w:rPr>
          <w:rFonts w:ascii="Times New Roman" w:hAnsi="Times New Roman" w:cs="Times New Roman"/>
        </w:rPr>
        <w:t>V</w:t>
      </w:r>
      <w:r w:rsidR="005061A4">
        <w:rPr>
          <w:rFonts w:ascii="Times New Roman" w:hAnsi="Times New Roman" w:cs="Times New Roman"/>
        </w:rPr>
        <w:t xml:space="preserve">ariations in Han-9 </w:t>
      </w:r>
      <w:r w:rsidR="005061A4">
        <w:rPr>
          <w:rFonts w:ascii="Calibri" w:hAnsi="Calibri" w:cs="Calibri"/>
        </w:rPr>
        <w:t>δ</w:t>
      </w:r>
      <w:r w:rsidR="005061A4" w:rsidRPr="005061A4">
        <w:rPr>
          <w:rFonts w:ascii="Times New Roman" w:hAnsi="Times New Roman" w:cs="Times New Roman"/>
          <w:vertAlign w:val="superscript"/>
        </w:rPr>
        <w:t>13</w:t>
      </w:r>
      <w:r w:rsidR="005061A4">
        <w:rPr>
          <w:rFonts w:ascii="Times New Roman" w:hAnsi="Times New Roman" w:cs="Times New Roman"/>
        </w:rPr>
        <w:t xml:space="preserve">C </w:t>
      </w:r>
      <w:r w:rsidR="00516931">
        <w:rPr>
          <w:rFonts w:ascii="Times New Roman" w:hAnsi="Times New Roman" w:cs="Times New Roman"/>
        </w:rPr>
        <w:t xml:space="preserve">are </w:t>
      </w:r>
      <w:r w:rsidR="005061A4">
        <w:rPr>
          <w:rFonts w:ascii="Times New Roman" w:hAnsi="Times New Roman" w:cs="Times New Roman"/>
        </w:rPr>
        <w:t xml:space="preserve">interpreted to reflect changes in </w:t>
      </w:r>
      <w:r w:rsidR="00C16FA4">
        <w:rPr>
          <w:rFonts w:ascii="Times New Roman" w:hAnsi="Times New Roman" w:cs="Times New Roman"/>
        </w:rPr>
        <w:t xml:space="preserve">vegetation activity </w:t>
      </w:r>
      <w:r w:rsidR="005061A4">
        <w:rPr>
          <w:rFonts w:ascii="Times New Roman" w:hAnsi="Times New Roman" w:cs="Times New Roman"/>
        </w:rPr>
        <w:t>above the cave</w:t>
      </w:r>
      <w:r w:rsidR="0076348D">
        <w:rPr>
          <w:rFonts w:ascii="Times New Roman" w:hAnsi="Times New Roman" w:cs="Times New Roman"/>
        </w:rPr>
        <w:t>, resulting from changes in the type of vegetation cover</w:t>
      </w:r>
      <w:r w:rsidR="00C16FA4">
        <w:rPr>
          <w:rFonts w:ascii="Times New Roman" w:hAnsi="Times New Roman" w:cs="Times New Roman"/>
        </w:rPr>
        <w:t xml:space="preserve"> </w:t>
      </w:r>
      <w:r w:rsidR="005061A4">
        <w:rPr>
          <w:rFonts w:ascii="Times New Roman" w:hAnsi="Times New Roman" w:cs="Times New Roman"/>
        </w:rPr>
        <w:t xml:space="preserve">(Vansteenberge et al., 2016). </w:t>
      </w:r>
      <w:r w:rsidR="00C16FA4">
        <w:rPr>
          <w:rFonts w:ascii="Times New Roman" w:hAnsi="Times New Roman" w:cs="Times New Roman"/>
        </w:rPr>
        <w:t xml:space="preserve">Changes in </w:t>
      </w:r>
      <w:r w:rsidR="005061A4">
        <w:rPr>
          <w:rFonts w:ascii="Times New Roman" w:hAnsi="Times New Roman" w:cs="Times New Roman"/>
        </w:rPr>
        <w:t>vegetat</w:t>
      </w:r>
      <w:r w:rsidR="00713BAE">
        <w:rPr>
          <w:rFonts w:ascii="Times New Roman" w:hAnsi="Times New Roman" w:cs="Times New Roman"/>
        </w:rPr>
        <w:t xml:space="preserve">ion </w:t>
      </w:r>
      <w:r w:rsidR="00C16FA4">
        <w:rPr>
          <w:rFonts w:ascii="Times New Roman" w:hAnsi="Times New Roman" w:cs="Times New Roman"/>
        </w:rPr>
        <w:t xml:space="preserve">activity </w:t>
      </w:r>
      <w:r w:rsidR="00F50268">
        <w:rPr>
          <w:rFonts w:ascii="Times New Roman" w:hAnsi="Times New Roman" w:cs="Times New Roman"/>
        </w:rPr>
        <w:t>should</w:t>
      </w:r>
      <w:r w:rsidR="001E49A7">
        <w:rPr>
          <w:rFonts w:ascii="Times New Roman" w:hAnsi="Times New Roman" w:cs="Times New Roman"/>
        </w:rPr>
        <w:t xml:space="preserve"> therefore results in a similar</w:t>
      </w:r>
      <w:r w:rsidR="00713BAE">
        <w:rPr>
          <w:rFonts w:ascii="Times New Roman" w:hAnsi="Times New Roman" w:cs="Times New Roman"/>
        </w:rPr>
        <w:t xml:space="preserve"> Han-8 </w:t>
      </w:r>
      <w:r w:rsidR="00713BAE">
        <w:rPr>
          <w:rFonts w:ascii="Calibri" w:hAnsi="Calibri" w:cs="Calibri"/>
        </w:rPr>
        <w:t>δ</w:t>
      </w:r>
      <w:r w:rsidR="00713BAE">
        <w:rPr>
          <w:rFonts w:ascii="Times New Roman" w:hAnsi="Times New Roman" w:cs="Times New Roman"/>
          <w:vertAlign w:val="superscript"/>
        </w:rPr>
        <w:t>13</w:t>
      </w:r>
      <w:r w:rsidR="00713BAE">
        <w:rPr>
          <w:rFonts w:ascii="Times New Roman" w:hAnsi="Times New Roman" w:cs="Times New Roman"/>
        </w:rPr>
        <w:t>C</w:t>
      </w:r>
      <w:r w:rsidR="001E49A7">
        <w:rPr>
          <w:rFonts w:ascii="Times New Roman" w:hAnsi="Times New Roman" w:cs="Times New Roman"/>
        </w:rPr>
        <w:t xml:space="preserve"> record</w:t>
      </w:r>
      <w:r w:rsidR="00713BAE">
        <w:rPr>
          <w:rFonts w:ascii="Times New Roman" w:hAnsi="Times New Roman" w:cs="Times New Roman"/>
        </w:rPr>
        <w:t xml:space="preserve">, but only if </w:t>
      </w:r>
      <w:r w:rsidR="00C16FA4">
        <w:rPr>
          <w:rFonts w:ascii="Times New Roman" w:hAnsi="Times New Roman" w:cs="Times New Roman"/>
        </w:rPr>
        <w:t xml:space="preserve">there </w:t>
      </w:r>
      <w:r w:rsidR="00713BAE">
        <w:rPr>
          <w:rFonts w:ascii="Times New Roman" w:hAnsi="Times New Roman" w:cs="Times New Roman"/>
        </w:rPr>
        <w:t xml:space="preserve">is no overprint </w:t>
      </w:r>
      <w:r w:rsidR="00C16FA4">
        <w:rPr>
          <w:rFonts w:ascii="Times New Roman" w:hAnsi="Times New Roman" w:cs="Times New Roman"/>
        </w:rPr>
        <w:t>of</w:t>
      </w:r>
      <w:r w:rsidR="00713BAE">
        <w:rPr>
          <w:rFonts w:ascii="Times New Roman" w:hAnsi="Times New Roman" w:cs="Times New Roman"/>
        </w:rPr>
        <w:t xml:space="preserve"> kinetic fractionation. Checking for kinetic fractionation by applying Hendy </w:t>
      </w:r>
      <w:r w:rsidR="001E49A7">
        <w:rPr>
          <w:rFonts w:ascii="Times New Roman" w:hAnsi="Times New Roman" w:cs="Times New Roman"/>
        </w:rPr>
        <w:t>T</w:t>
      </w:r>
      <w:r w:rsidR="00713BAE">
        <w:rPr>
          <w:rFonts w:ascii="Times New Roman" w:hAnsi="Times New Roman" w:cs="Times New Roman"/>
        </w:rPr>
        <w:t xml:space="preserve">ests </w:t>
      </w:r>
      <w:r w:rsidR="00827430">
        <w:rPr>
          <w:rFonts w:ascii="Times New Roman" w:hAnsi="Times New Roman" w:cs="Times New Roman"/>
        </w:rPr>
        <w:fldChar w:fldCharType="begin"/>
      </w:r>
      <w:r w:rsidR="00827430">
        <w:rPr>
          <w:rFonts w:ascii="Times New Roman" w:hAnsi="Times New Roman" w:cs="Times New Roman"/>
        </w:rPr>
        <w:instrText xml:space="preserve"> ADDIN EN.CITE &lt;EndNote&gt;&lt;Cite ExcludeAuth="1" ExcludeYear="1"&gt;&lt;Author&gt;Hendy&lt;/Author&gt;&lt;Year&gt;1971&lt;/Year&gt;&lt;IDText&gt;Isotopic geochemistry of speleothems: calculation of effects of different modes of formation on isotopic composition of speleothems and their applicability as paleoclimatic indicators&lt;/IDText&gt;&lt;record&gt;&lt;keywords&gt;&lt;keyword&gt;Geochemistry &amp;amp; Geophysics&lt;/keyword&gt;&lt;/keywords&gt;&lt;urls&gt;&lt;related-urls&gt;&lt;url&gt;&amp;lt;Go to ISI&amp;gt;://WOS:A1971J986800004&lt;/url&gt;&lt;/related-urls&gt;&lt;/urls&gt;&lt;isbn&gt;0016-7037&lt;/isbn&gt;&lt;work-type&gt;Article&lt;/work-type&gt;&lt;titles&gt;&lt;title&gt;Isotopic geochemistry of speleothems: calculation of effects of different modes of formation on isotopic composition of speleothems and their applicability as paleoclimatic indicators&lt;/title&gt;&lt;secondary-title&gt;Geochimica Et Cosmochimica Acta&lt;/secondary-title&gt;&lt;/titles&gt;&lt;pages&gt;801-&amp;amp;&lt;/pages&gt;&lt;number&gt;8&lt;/number&gt;&lt;contributors&gt;&lt;authors&gt;&lt;author&gt;Hendy, C. H.&lt;/author&gt;&lt;/authors&gt;&lt;/contributors&gt;&lt;language&gt;English&lt;/language&gt;&lt;added-date format="utc"&gt;1409573402&lt;/added-date&gt;&lt;ref-type name="Journal Article"&gt;17&lt;/ref-type&gt;&lt;dates&gt;&lt;year&gt;1971&lt;/year&gt;&lt;/dates&gt;&lt;rec-number&gt;32&lt;/rec-number&gt;&lt;last-updated-date format="utc"&gt;1484655614&lt;/last-updated-date&gt;&lt;accession-num&gt;WOS:A1971J986800004&lt;/accession-num&gt;&lt;electronic-resource-num&gt;10.1016/0016-7037(71)90127-x&lt;/electronic-resource-num&gt;&lt;volume&gt;35&lt;/volume&gt;&lt;/record&gt;&lt;/Cite&gt;&lt;/EndNote&gt;</w:instrText>
      </w:r>
      <w:r w:rsidR="00827430">
        <w:rPr>
          <w:rFonts w:ascii="Times New Roman" w:hAnsi="Times New Roman" w:cs="Times New Roman"/>
        </w:rPr>
        <w:fldChar w:fldCharType="separate"/>
      </w:r>
      <w:r w:rsidR="00827430">
        <w:rPr>
          <w:rFonts w:ascii="Times New Roman" w:hAnsi="Times New Roman" w:cs="Times New Roman"/>
        </w:rPr>
        <w:fldChar w:fldCharType="end"/>
      </w:r>
      <w:r w:rsidR="00713BAE">
        <w:rPr>
          <w:rFonts w:ascii="Times New Roman" w:hAnsi="Times New Roman" w:cs="Times New Roman"/>
        </w:rPr>
        <w:t xml:space="preserve">(Hendy, 1971) is not feasible </w:t>
      </w:r>
      <w:r w:rsidR="00E265A5">
        <w:rPr>
          <w:rFonts w:ascii="Times New Roman" w:hAnsi="Times New Roman" w:cs="Times New Roman"/>
        </w:rPr>
        <w:t xml:space="preserve">since individual layers cannot be identified </w:t>
      </w:r>
      <w:r w:rsidR="00713BAE">
        <w:rPr>
          <w:rFonts w:ascii="Times New Roman" w:hAnsi="Times New Roman" w:cs="Times New Roman"/>
        </w:rPr>
        <w:t xml:space="preserve">due to the low growth rates of both stalagmites. However, the </w:t>
      </w:r>
      <w:r w:rsidR="00E265A5">
        <w:rPr>
          <w:rFonts w:ascii="Times New Roman" w:hAnsi="Times New Roman" w:cs="Times New Roman"/>
        </w:rPr>
        <w:t xml:space="preserve">striking similarity between both Han 8 and 9 </w:t>
      </w:r>
      <w:r w:rsidR="00E265A5" w:rsidRPr="00E265A5">
        <w:rPr>
          <w:rFonts w:ascii="Symbol" w:hAnsi="Symbol" w:cs="Arial"/>
        </w:rPr>
        <w:t></w:t>
      </w:r>
      <w:r w:rsidR="00E265A5" w:rsidRPr="00E265A5">
        <w:rPr>
          <w:rFonts w:ascii="Times New Roman" w:hAnsi="Times New Roman" w:cs="Arial"/>
          <w:vertAlign w:val="superscript"/>
        </w:rPr>
        <w:t>13</w:t>
      </w:r>
      <w:r w:rsidR="00E265A5" w:rsidRPr="00E265A5">
        <w:rPr>
          <w:rFonts w:ascii="Times New Roman" w:hAnsi="Times New Roman" w:cs="Arial"/>
        </w:rPr>
        <w:t>C</w:t>
      </w:r>
      <w:r w:rsidR="00E265A5">
        <w:rPr>
          <w:rFonts w:ascii="Times New Roman" w:hAnsi="Times New Roman" w:cs="Times New Roman"/>
        </w:rPr>
        <w:t xml:space="preserve"> </w:t>
      </w:r>
      <w:r w:rsidR="001E49A7">
        <w:rPr>
          <w:rFonts w:ascii="Times New Roman" w:hAnsi="Times New Roman" w:cs="Times New Roman"/>
        </w:rPr>
        <w:t>isotopic profiles</w:t>
      </w:r>
      <w:r w:rsidR="00E265A5">
        <w:rPr>
          <w:rFonts w:ascii="Times New Roman" w:hAnsi="Times New Roman" w:cs="Times New Roman"/>
        </w:rPr>
        <w:t>, even in terms of absolute values (</w:t>
      </w:r>
      <w:r w:rsidR="001E49A7">
        <w:rPr>
          <w:rFonts w:ascii="Times New Roman" w:hAnsi="Times New Roman" w:cs="Times New Roman"/>
        </w:rPr>
        <w:t>F</w:t>
      </w:r>
      <w:r w:rsidR="00E265A5">
        <w:rPr>
          <w:rFonts w:ascii="Times New Roman" w:hAnsi="Times New Roman" w:cs="Times New Roman"/>
        </w:rPr>
        <w:t>ig</w:t>
      </w:r>
      <w:r w:rsidR="001E49A7">
        <w:rPr>
          <w:rFonts w:ascii="Times New Roman" w:hAnsi="Times New Roman" w:cs="Times New Roman"/>
        </w:rPr>
        <w:t>.</w:t>
      </w:r>
      <w:r w:rsidR="00E265A5">
        <w:rPr>
          <w:rFonts w:ascii="Times New Roman" w:hAnsi="Times New Roman" w:cs="Times New Roman"/>
        </w:rPr>
        <w:t xml:space="preserve"> 4), is a strong argument for the absence of important kinetic effects</w:t>
      </w:r>
      <w:r w:rsidR="001A0219">
        <w:rPr>
          <w:rFonts w:ascii="Times New Roman" w:hAnsi="Times New Roman" w:cs="Times New Roman"/>
        </w:rPr>
        <w:t xml:space="preserve"> that could have overprinted the vegetation signal. This </w:t>
      </w:r>
      <w:r w:rsidR="001E49A7">
        <w:rPr>
          <w:rFonts w:ascii="Times New Roman" w:hAnsi="Times New Roman" w:cs="Times New Roman"/>
        </w:rPr>
        <w:t>Replication</w:t>
      </w:r>
      <w:r w:rsidR="0076348D">
        <w:rPr>
          <w:rFonts w:ascii="Times New Roman" w:hAnsi="Times New Roman" w:cs="Times New Roman"/>
        </w:rPr>
        <w:t xml:space="preserve"> </w:t>
      </w:r>
      <w:r w:rsidR="001E49A7">
        <w:rPr>
          <w:rFonts w:ascii="Times New Roman" w:hAnsi="Times New Roman" w:cs="Times New Roman"/>
        </w:rPr>
        <w:t>T</w:t>
      </w:r>
      <w:r w:rsidR="001A0219">
        <w:rPr>
          <w:rFonts w:ascii="Times New Roman" w:hAnsi="Times New Roman" w:cs="Times New Roman"/>
        </w:rPr>
        <w:t xml:space="preserve">est </w:t>
      </w:r>
      <w:r w:rsidR="001E49A7">
        <w:rPr>
          <w:rFonts w:ascii="Times New Roman" w:hAnsi="Times New Roman" w:cs="Times New Roman"/>
        </w:rPr>
        <w:t>to evaluate the likelihood of calcite deposition under</w:t>
      </w:r>
      <w:r w:rsidR="001A0219">
        <w:rPr>
          <w:rFonts w:ascii="Times New Roman" w:hAnsi="Times New Roman" w:cs="Times New Roman"/>
        </w:rPr>
        <w:t xml:space="preserve"> isotopic equilibrium </w:t>
      </w:r>
      <w:r w:rsidR="001E49A7">
        <w:rPr>
          <w:rFonts w:ascii="Times New Roman" w:hAnsi="Times New Roman" w:cs="Times New Roman"/>
        </w:rPr>
        <w:t xml:space="preserve">is proposed by </w:t>
      </w:r>
      <w:r w:rsidR="00827430">
        <w:rPr>
          <w:rFonts w:ascii="Times New Roman" w:hAnsi="Times New Roman" w:cs="Times New Roman"/>
        </w:rPr>
        <w:fldChar w:fldCharType="begin">
          <w:fldData xml:space="preserve">PEVuZE5vdGU+PENpdGUgRXhjbHVkZUF1dGg9IjEiIEV4Y2x1ZGVZZWFyPSIxIj48QXV0aG9yPkRv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==
</w:fldData>
        </w:fldChar>
      </w:r>
      <w:r w:rsidR="00827430">
        <w:rPr>
          <w:rFonts w:ascii="Times New Roman" w:hAnsi="Times New Roman" w:cs="Times New Roman"/>
        </w:rPr>
        <w:instrText xml:space="preserve"> ADDIN EN.CITE </w:instrText>
      </w:r>
      <w:r w:rsidR="00827430">
        <w:rPr>
          <w:rFonts w:ascii="Times New Roman" w:hAnsi="Times New Roman" w:cs="Times New Roman"/>
        </w:rPr>
        <w:fldChar w:fldCharType="begin">
          <w:fldData xml:space="preserve">PEVuZE5vdGU+PENpdGUgRXhjbHVkZUF1dGg9IjEiIEV4Y2x1ZGVZZWFyPSIxIj48QXV0aG9yPkRv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==
</w:fldData>
        </w:fldChar>
      </w:r>
      <w:r w:rsidR="00827430">
        <w:rPr>
          <w:rFonts w:ascii="Times New Roman" w:hAnsi="Times New Roman" w:cs="Times New Roman"/>
        </w:rPr>
        <w:instrText xml:space="preserve"> ADDIN EN.CITE.DATA </w:instrText>
      </w:r>
      <w:r w:rsidR="00827430">
        <w:rPr>
          <w:rFonts w:ascii="Times New Roman" w:hAnsi="Times New Roman" w:cs="Times New Roman"/>
        </w:rPr>
      </w:r>
      <w:r w:rsidR="00827430">
        <w:rPr>
          <w:rFonts w:ascii="Times New Roman" w:hAnsi="Times New Roman" w:cs="Times New Roman"/>
        </w:rPr>
        <w:fldChar w:fldCharType="end"/>
      </w:r>
      <w:r w:rsidR="00827430">
        <w:rPr>
          <w:rFonts w:ascii="Times New Roman" w:hAnsi="Times New Roman" w:cs="Times New Roman"/>
        </w:rPr>
        <w:fldChar w:fldCharType="separate"/>
      </w:r>
      <w:r w:rsidR="00827430">
        <w:rPr>
          <w:rFonts w:ascii="Times New Roman" w:hAnsi="Times New Roman" w:cs="Times New Roman"/>
        </w:rPr>
        <w:fldChar w:fldCharType="end"/>
      </w:r>
      <w:proofErr w:type="spellStart"/>
      <w:r w:rsidR="00F50268">
        <w:rPr>
          <w:rFonts w:ascii="Times New Roman" w:hAnsi="Times New Roman" w:cs="Times New Roman"/>
        </w:rPr>
        <w:t>Dorale</w:t>
      </w:r>
      <w:proofErr w:type="spellEnd"/>
      <w:r w:rsidR="00F50268">
        <w:rPr>
          <w:rFonts w:ascii="Times New Roman" w:hAnsi="Times New Roman" w:cs="Times New Roman"/>
        </w:rPr>
        <w:t xml:space="preserve"> and Liu (2009)</w:t>
      </w:r>
      <w:r w:rsidR="001E49A7">
        <w:rPr>
          <w:rFonts w:ascii="Times New Roman" w:hAnsi="Times New Roman" w:cs="Times New Roman"/>
        </w:rPr>
        <w:t xml:space="preserve"> as a better alternative for the Hendy Test</w:t>
      </w:r>
      <w:r w:rsidR="00E265A5">
        <w:rPr>
          <w:rFonts w:ascii="Times New Roman" w:hAnsi="Times New Roman" w:cs="Times New Roman"/>
        </w:rPr>
        <w:t>.</w:t>
      </w:r>
      <w:r w:rsidR="00EC36CF">
        <w:rPr>
          <w:rFonts w:ascii="Times New Roman" w:hAnsi="Times New Roman" w:cs="Times New Roman"/>
        </w:rPr>
        <w:t xml:space="preserve"> </w:t>
      </w:r>
      <w:r w:rsidR="001E49A7">
        <w:rPr>
          <w:rFonts w:ascii="Times New Roman" w:hAnsi="Times New Roman" w:cs="Times New Roman"/>
        </w:rPr>
        <w:t xml:space="preserve">Alignment </w:t>
      </w:r>
      <w:r w:rsidR="009A5C2D">
        <w:rPr>
          <w:rFonts w:ascii="Times New Roman" w:hAnsi="Times New Roman" w:cs="Times New Roman"/>
        </w:rPr>
        <w:t>of both records is carried out by</w:t>
      </w:r>
      <w:r w:rsidR="001E49A7">
        <w:rPr>
          <w:rFonts w:ascii="Times New Roman" w:hAnsi="Times New Roman" w:cs="Times New Roman"/>
        </w:rPr>
        <w:t xml:space="preserve"> arbitrarily</w:t>
      </w:r>
      <w:r w:rsidR="009A5C2D">
        <w:rPr>
          <w:rFonts w:ascii="Times New Roman" w:hAnsi="Times New Roman" w:cs="Times New Roman"/>
        </w:rPr>
        <w:t xml:space="preserve"> selecting </w:t>
      </w:r>
      <w:r w:rsidR="00C12BBB">
        <w:rPr>
          <w:rFonts w:ascii="Times New Roman" w:hAnsi="Times New Roman" w:cs="Times New Roman"/>
        </w:rPr>
        <w:t>eight</w:t>
      </w:r>
      <w:r w:rsidR="009A5C2D">
        <w:rPr>
          <w:rFonts w:ascii="Times New Roman" w:hAnsi="Times New Roman" w:cs="Times New Roman"/>
        </w:rPr>
        <w:t xml:space="preserve"> tie-points </w:t>
      </w:r>
      <w:r w:rsidR="004C0907">
        <w:rPr>
          <w:rFonts w:ascii="Times New Roman" w:hAnsi="Times New Roman" w:cs="Times New Roman"/>
        </w:rPr>
        <w:t>between 123 and 111 ka</w:t>
      </w:r>
      <w:r w:rsidR="00BB7CA5">
        <w:rPr>
          <w:rFonts w:ascii="Times New Roman" w:hAnsi="Times New Roman" w:cs="Times New Roman"/>
        </w:rPr>
        <w:t xml:space="preserve">, as shown in </w:t>
      </w:r>
      <w:r w:rsidR="001E49A7">
        <w:rPr>
          <w:rFonts w:ascii="Times New Roman" w:hAnsi="Times New Roman" w:cs="Times New Roman"/>
        </w:rPr>
        <w:t>F</w:t>
      </w:r>
      <w:r w:rsidR="00BB7CA5">
        <w:rPr>
          <w:rFonts w:ascii="Times New Roman" w:hAnsi="Times New Roman" w:cs="Times New Roman"/>
        </w:rPr>
        <w:t>ig</w:t>
      </w:r>
      <w:r w:rsidR="001E49A7">
        <w:rPr>
          <w:rFonts w:ascii="Times New Roman" w:hAnsi="Times New Roman" w:cs="Times New Roman"/>
        </w:rPr>
        <w:t>.</w:t>
      </w:r>
      <w:r w:rsidR="00BB7CA5">
        <w:rPr>
          <w:rFonts w:ascii="Times New Roman" w:hAnsi="Times New Roman" w:cs="Times New Roman"/>
        </w:rPr>
        <w:t xml:space="preserve"> 4,</w:t>
      </w:r>
      <w:r w:rsidR="004C0907">
        <w:rPr>
          <w:rFonts w:ascii="Times New Roman" w:hAnsi="Times New Roman" w:cs="Times New Roman"/>
        </w:rPr>
        <w:t xml:space="preserve"> </w:t>
      </w:r>
      <w:r w:rsidR="009A5C2D">
        <w:rPr>
          <w:rFonts w:ascii="Times New Roman" w:hAnsi="Times New Roman" w:cs="Times New Roman"/>
        </w:rPr>
        <w:t>that are interpreted to represent a sim</w:t>
      </w:r>
      <w:r w:rsidR="00EC36CF">
        <w:rPr>
          <w:rFonts w:ascii="Times New Roman" w:hAnsi="Times New Roman" w:cs="Times New Roman"/>
        </w:rPr>
        <w:t xml:space="preserve">ilar </w:t>
      </w:r>
      <w:r w:rsidR="0076348D">
        <w:rPr>
          <w:rFonts w:ascii="Times New Roman" w:hAnsi="Times New Roman" w:cs="Times New Roman"/>
        </w:rPr>
        <w:t>point in time</w:t>
      </w:r>
      <w:r w:rsidR="009A5C2D">
        <w:rPr>
          <w:rFonts w:ascii="Times New Roman" w:hAnsi="Times New Roman" w:cs="Times New Roman"/>
        </w:rPr>
        <w:t xml:space="preserve">. Next, the ages of these points are extracted from each of the two age-depth models and the average </w:t>
      </w:r>
      <w:r w:rsidR="00BB7CA5">
        <w:rPr>
          <w:rFonts w:ascii="Times New Roman" w:hAnsi="Times New Roman" w:cs="Times New Roman"/>
        </w:rPr>
        <w:t xml:space="preserve">age </w:t>
      </w:r>
      <w:r w:rsidR="009A5C2D">
        <w:rPr>
          <w:rFonts w:ascii="Times New Roman" w:hAnsi="Times New Roman" w:cs="Times New Roman"/>
        </w:rPr>
        <w:t xml:space="preserve">is calculated (Table </w:t>
      </w:r>
      <w:r w:rsidR="005B4202">
        <w:rPr>
          <w:rFonts w:ascii="Times New Roman" w:hAnsi="Times New Roman" w:cs="Times New Roman"/>
        </w:rPr>
        <w:t>2</w:t>
      </w:r>
      <w:r w:rsidR="009A5C2D">
        <w:rPr>
          <w:rFonts w:ascii="Times New Roman" w:hAnsi="Times New Roman" w:cs="Times New Roman"/>
        </w:rPr>
        <w:t xml:space="preserve">), after which </w:t>
      </w:r>
      <w:r w:rsidR="0096126C">
        <w:rPr>
          <w:rFonts w:ascii="Times New Roman" w:hAnsi="Times New Roman" w:cs="Times New Roman"/>
        </w:rPr>
        <w:t xml:space="preserve">a </w:t>
      </w:r>
      <w:r w:rsidR="001E49A7">
        <w:rPr>
          <w:rFonts w:ascii="Times New Roman" w:hAnsi="Times New Roman" w:cs="Times New Roman"/>
        </w:rPr>
        <w:t>new</w:t>
      </w:r>
      <w:r w:rsidR="0096126C">
        <w:rPr>
          <w:rFonts w:ascii="Times New Roman" w:hAnsi="Times New Roman" w:cs="Times New Roman"/>
        </w:rPr>
        <w:t xml:space="preserve"> age-depth model is constructed for both </w:t>
      </w:r>
      <w:proofErr w:type="gramStart"/>
      <w:r w:rsidR="0096126C">
        <w:rPr>
          <w:rFonts w:ascii="Times New Roman" w:hAnsi="Times New Roman" w:cs="Times New Roman"/>
        </w:rPr>
        <w:t>speleothems</w:t>
      </w:r>
      <w:proofErr w:type="gramEnd"/>
      <w:r w:rsidR="001E49A7">
        <w:rPr>
          <w:rFonts w:ascii="Times New Roman" w:hAnsi="Times New Roman" w:cs="Times New Roman"/>
        </w:rPr>
        <w:t xml:space="preserve"> based on these average ages. </w:t>
      </w:r>
      <w:r w:rsidR="0076348D">
        <w:rPr>
          <w:rFonts w:ascii="Times New Roman" w:hAnsi="Times New Roman" w:cs="Times New Roman"/>
        </w:rPr>
        <w:t>The 2</w:t>
      </w:r>
      <w:r w:rsidR="0076348D">
        <w:rPr>
          <w:rFonts w:ascii="Calibri" w:hAnsi="Calibri" w:cs="Calibri"/>
        </w:rPr>
        <w:t xml:space="preserve">σ </w:t>
      </w:r>
      <w:r w:rsidR="0076348D">
        <w:rPr>
          <w:rFonts w:ascii="Times New Roman" w:hAnsi="Times New Roman" w:cs="Times New Roman"/>
        </w:rPr>
        <w:t xml:space="preserve">uncertainty of the new age-depth model is calculated with the average of the </w:t>
      </w:r>
      <w:r w:rsidR="00330876">
        <w:rPr>
          <w:rFonts w:ascii="Times New Roman" w:hAnsi="Times New Roman" w:cs="Times New Roman"/>
        </w:rPr>
        <w:t>upper and lower 2</w:t>
      </w:r>
      <w:r w:rsidR="00330876">
        <w:rPr>
          <w:rFonts w:ascii="Calibri" w:hAnsi="Calibri" w:cs="Calibri"/>
        </w:rPr>
        <w:t>σ</w:t>
      </w:r>
      <w:r w:rsidR="00330876">
        <w:rPr>
          <w:rFonts w:ascii="Times New Roman" w:hAnsi="Times New Roman" w:cs="Times New Roman"/>
        </w:rPr>
        <w:t xml:space="preserve"> values of the original age-depth models. </w:t>
      </w:r>
      <w:r w:rsidR="001E49A7">
        <w:rPr>
          <w:rFonts w:ascii="Times New Roman" w:hAnsi="Times New Roman" w:cs="Times New Roman"/>
        </w:rPr>
        <w:t>Also, as shown in Table 2, the newly calculated age-depth model lies within the age uncertainty of the original Han-8 and Han-9 age-depth models.</w:t>
      </w:r>
      <w:r w:rsidR="00EA17AF">
        <w:rPr>
          <w:rFonts w:ascii="Times New Roman" w:hAnsi="Times New Roman" w:cs="Times New Roman"/>
        </w:rPr>
        <w:t xml:space="preserve"> </w:t>
      </w:r>
      <w:r w:rsidR="008E010D">
        <w:rPr>
          <w:rFonts w:ascii="Times New Roman" w:hAnsi="Times New Roman" w:cs="Times New Roman"/>
        </w:rPr>
        <w:t xml:space="preserve">For example, the start of the first </w:t>
      </w:r>
      <w:proofErr w:type="gramStart"/>
      <w:r w:rsidR="008E010D">
        <w:rPr>
          <w:rFonts w:ascii="Times New Roman" w:hAnsi="Times New Roman" w:cs="Times New Roman"/>
        </w:rPr>
        <w:t>hiatus  in</w:t>
      </w:r>
      <w:proofErr w:type="gramEnd"/>
      <w:r w:rsidR="008E010D">
        <w:rPr>
          <w:rFonts w:ascii="Times New Roman" w:hAnsi="Times New Roman" w:cs="Times New Roman"/>
        </w:rPr>
        <w:t xml:space="preserve"> Han-9 and the small hiatus in Han-8 occur at 117.3 +0.4/-0.8 ka and 117.7 ± 0.4 ka, respectively. In the new aligned age-depth model, the start of both hiatuses is interpreted to occur at the same time, which is 117.5 ± 0.5 ka. </w:t>
      </w:r>
      <w:r w:rsidR="00EA17AF">
        <w:rPr>
          <w:rFonts w:ascii="Times New Roman" w:hAnsi="Times New Roman" w:cs="Times New Roman"/>
        </w:rPr>
        <w:t xml:space="preserve">Other proxy time-series, such as </w:t>
      </w:r>
      <w:r w:rsidR="00EA17AF">
        <w:rPr>
          <w:rFonts w:ascii="Calibri" w:hAnsi="Calibri" w:cs="Calibri"/>
        </w:rPr>
        <w:t>δ</w:t>
      </w:r>
      <w:r w:rsidR="00EA17AF" w:rsidRPr="005402AC">
        <w:rPr>
          <w:rFonts w:ascii="Times New Roman" w:hAnsi="Times New Roman" w:cs="Times New Roman"/>
          <w:vertAlign w:val="superscript"/>
        </w:rPr>
        <w:t>18</w:t>
      </w:r>
      <w:r w:rsidR="00EA17AF">
        <w:rPr>
          <w:rFonts w:ascii="Times New Roman" w:hAnsi="Times New Roman" w:cs="Times New Roman"/>
        </w:rPr>
        <w:t xml:space="preserve">O and trace elements, are </w:t>
      </w:r>
      <w:r w:rsidR="00330876">
        <w:rPr>
          <w:rFonts w:ascii="Times New Roman" w:hAnsi="Times New Roman" w:cs="Times New Roman"/>
        </w:rPr>
        <w:t xml:space="preserve">then </w:t>
      </w:r>
      <w:r w:rsidR="00EA17AF">
        <w:rPr>
          <w:rFonts w:ascii="Times New Roman" w:hAnsi="Times New Roman" w:cs="Times New Roman"/>
        </w:rPr>
        <w:t xml:space="preserve">constructed using this aligned age-depth model. </w:t>
      </w:r>
      <w:r w:rsidR="005B4202">
        <w:rPr>
          <w:rFonts w:ascii="Times New Roman" w:hAnsi="Times New Roman" w:cs="Times New Roman"/>
        </w:rPr>
        <w:t xml:space="preserve">The </w:t>
      </w:r>
      <w:r w:rsidR="005B4202">
        <w:rPr>
          <w:rFonts w:ascii="Calibri" w:hAnsi="Calibri" w:cs="Calibri"/>
        </w:rPr>
        <w:t>δ</w:t>
      </w:r>
      <w:r w:rsidR="005B4202">
        <w:rPr>
          <w:rFonts w:ascii="Times New Roman" w:hAnsi="Times New Roman" w:cs="Times New Roman"/>
          <w:vertAlign w:val="superscript"/>
        </w:rPr>
        <w:t>13</w:t>
      </w:r>
      <w:r w:rsidR="005B4202">
        <w:rPr>
          <w:rFonts w:ascii="Times New Roman" w:hAnsi="Times New Roman" w:cs="Times New Roman"/>
        </w:rPr>
        <w:t xml:space="preserve">C record of RSM-17 was not included in the </w:t>
      </w:r>
      <w:r w:rsidR="00EA17AF">
        <w:rPr>
          <w:rFonts w:ascii="Times New Roman" w:hAnsi="Times New Roman" w:cs="Times New Roman"/>
        </w:rPr>
        <w:t xml:space="preserve">alignment </w:t>
      </w:r>
      <w:r w:rsidR="005B4202">
        <w:rPr>
          <w:rFonts w:ascii="Times New Roman" w:hAnsi="Times New Roman" w:cs="Times New Roman"/>
        </w:rPr>
        <w:t xml:space="preserve">because of the </w:t>
      </w:r>
      <w:r w:rsidR="0096126C">
        <w:rPr>
          <w:rFonts w:ascii="Times New Roman" w:hAnsi="Times New Roman" w:cs="Times New Roman"/>
        </w:rPr>
        <w:t>higher uncertainties in</w:t>
      </w:r>
      <w:r w:rsidR="00EA17AF">
        <w:rPr>
          <w:rFonts w:ascii="Times New Roman" w:hAnsi="Times New Roman" w:cs="Times New Roman"/>
        </w:rPr>
        <w:t xml:space="preserve"> </w:t>
      </w:r>
      <w:r w:rsidR="005B4202">
        <w:rPr>
          <w:rFonts w:ascii="Times New Roman" w:hAnsi="Times New Roman" w:cs="Times New Roman"/>
        </w:rPr>
        <w:t xml:space="preserve">the age-depth model. </w:t>
      </w:r>
    </w:p>
    <w:p w14:paraId="6EDC1DEC" w14:textId="0FD8FF96" w:rsidR="004D5A90" w:rsidRDefault="00615B1B" w:rsidP="004D5A90">
      <w:pPr>
        <w:pStyle w:val="ListParagraph"/>
        <w:numPr>
          <w:ilvl w:val="1"/>
          <w:numId w:val="1"/>
        </w:numPr>
        <w:spacing w:line="360" w:lineRule="auto"/>
        <w:ind w:left="426" w:hanging="426"/>
        <w:jc w:val="both"/>
        <w:rPr>
          <w:rFonts w:ascii="Times New Roman" w:hAnsi="Times New Roman" w:cs="Times New Roman"/>
          <w:b/>
        </w:rPr>
      </w:pPr>
      <w:r>
        <w:rPr>
          <w:rFonts w:ascii="Times New Roman" w:hAnsi="Times New Roman" w:cs="Times New Roman"/>
          <w:b/>
        </w:rPr>
        <w:t>Eemian acme between 125.</w:t>
      </w:r>
      <w:r w:rsidR="007F4182">
        <w:rPr>
          <w:rFonts w:ascii="Times New Roman" w:hAnsi="Times New Roman" w:cs="Times New Roman"/>
          <w:b/>
        </w:rPr>
        <w:t>3</w:t>
      </w:r>
      <w:r w:rsidR="008031FE">
        <w:rPr>
          <w:rFonts w:ascii="Times New Roman" w:hAnsi="Times New Roman" w:cs="Times New Roman"/>
          <w:b/>
        </w:rPr>
        <w:t>-117.</w:t>
      </w:r>
      <w:r w:rsidR="00F06311">
        <w:rPr>
          <w:rFonts w:ascii="Times New Roman" w:hAnsi="Times New Roman" w:cs="Times New Roman"/>
          <w:b/>
        </w:rPr>
        <w:t>5</w:t>
      </w:r>
      <w:r w:rsidR="004D5A90" w:rsidRPr="004D5A90">
        <w:rPr>
          <w:rFonts w:ascii="Times New Roman" w:hAnsi="Times New Roman" w:cs="Times New Roman"/>
          <w:b/>
        </w:rPr>
        <w:t xml:space="preserve"> ka</w:t>
      </w:r>
    </w:p>
    <w:p w14:paraId="0D74E13F" w14:textId="1B295C1C" w:rsidR="00E15E20" w:rsidRDefault="00D809E9" w:rsidP="00A44585">
      <w:pPr>
        <w:spacing w:line="360" w:lineRule="auto"/>
        <w:jc w:val="both"/>
        <w:rPr>
          <w:rFonts w:ascii="Times New Roman" w:hAnsi="Times New Roman" w:cs="Times New Roman"/>
        </w:rPr>
      </w:pPr>
      <w:r>
        <w:rPr>
          <w:rFonts w:ascii="Times New Roman" w:hAnsi="Times New Roman" w:cs="Times New Roman"/>
        </w:rPr>
        <w:t xml:space="preserve">The terminology proposed by </w:t>
      </w:r>
      <w:proofErr w:type="spellStart"/>
      <w:r>
        <w:rPr>
          <w:rFonts w:ascii="Times New Roman" w:hAnsi="Times New Roman" w:cs="Times New Roman"/>
        </w:rPr>
        <w:t>Govin</w:t>
      </w:r>
      <w:proofErr w:type="spellEnd"/>
      <w:r>
        <w:rPr>
          <w:rFonts w:ascii="Times New Roman" w:hAnsi="Times New Roman" w:cs="Times New Roman"/>
        </w:rPr>
        <w:t xml:space="preserve"> et al. (2015) is followed in this study, i.e. the term ‘acme’ is used to represent the interval of peak values </w:t>
      </w:r>
      <w:r w:rsidR="000F17EB">
        <w:rPr>
          <w:rFonts w:ascii="Times New Roman" w:hAnsi="Times New Roman" w:cs="Times New Roman"/>
        </w:rPr>
        <w:t xml:space="preserve">in climate or environmental record </w:t>
      </w:r>
      <w:r>
        <w:rPr>
          <w:rFonts w:ascii="Times New Roman" w:hAnsi="Times New Roman" w:cs="Times New Roman"/>
        </w:rPr>
        <w:t xml:space="preserve">that is contained within the LIG. </w:t>
      </w:r>
      <w:r w:rsidR="00615B1B">
        <w:rPr>
          <w:rFonts w:ascii="Times New Roman" w:hAnsi="Times New Roman" w:cs="Times New Roman"/>
        </w:rPr>
        <w:t xml:space="preserve">All three speleothems show the presence of Eemian </w:t>
      </w:r>
      <w:r w:rsidR="000F17EB">
        <w:rPr>
          <w:rFonts w:ascii="Calibri" w:hAnsi="Calibri" w:cs="Calibri"/>
        </w:rPr>
        <w:t>δ</w:t>
      </w:r>
      <w:r w:rsidR="000F17EB" w:rsidRPr="00A67E50">
        <w:rPr>
          <w:rFonts w:ascii="Times New Roman" w:hAnsi="Times New Roman" w:cs="Times New Roman"/>
          <w:vertAlign w:val="superscript"/>
        </w:rPr>
        <w:t>13</w:t>
      </w:r>
      <w:r w:rsidR="000F17EB">
        <w:rPr>
          <w:rFonts w:ascii="Times New Roman" w:hAnsi="Times New Roman" w:cs="Times New Roman"/>
        </w:rPr>
        <w:t xml:space="preserve">C </w:t>
      </w:r>
      <w:r w:rsidR="00615B1B">
        <w:rPr>
          <w:rFonts w:ascii="Times New Roman" w:hAnsi="Times New Roman" w:cs="Times New Roman"/>
        </w:rPr>
        <w:t>acme conditions between 125.5 and 117</w:t>
      </w:r>
      <w:r w:rsidR="008F0101">
        <w:rPr>
          <w:rFonts w:ascii="Times New Roman" w:hAnsi="Times New Roman" w:cs="Times New Roman"/>
        </w:rPr>
        <w:t>.</w:t>
      </w:r>
      <w:r w:rsidR="007F4182">
        <w:rPr>
          <w:rFonts w:ascii="Times New Roman" w:hAnsi="Times New Roman" w:cs="Times New Roman"/>
        </w:rPr>
        <w:t>5</w:t>
      </w:r>
      <w:r w:rsidR="00615B1B">
        <w:rPr>
          <w:rFonts w:ascii="Times New Roman" w:hAnsi="Times New Roman" w:cs="Times New Roman"/>
        </w:rPr>
        <w:t xml:space="preserve"> ka. This is indicated by the low </w:t>
      </w:r>
      <w:r w:rsidR="00615B1B">
        <w:rPr>
          <w:rFonts w:ascii="Calibri" w:hAnsi="Calibri" w:cs="Calibri"/>
        </w:rPr>
        <w:t>δ</w:t>
      </w:r>
      <w:r w:rsidR="00615B1B" w:rsidRPr="00A67E50">
        <w:rPr>
          <w:rFonts w:ascii="Times New Roman" w:hAnsi="Times New Roman" w:cs="Times New Roman"/>
          <w:vertAlign w:val="superscript"/>
        </w:rPr>
        <w:t>13</w:t>
      </w:r>
      <w:r w:rsidR="00615B1B">
        <w:rPr>
          <w:rFonts w:ascii="Times New Roman" w:hAnsi="Times New Roman" w:cs="Times New Roman"/>
        </w:rPr>
        <w:t xml:space="preserve">C, suggesting </w:t>
      </w:r>
      <w:r w:rsidR="000F17EB">
        <w:rPr>
          <w:rFonts w:ascii="Times New Roman" w:hAnsi="Times New Roman" w:cs="Times New Roman"/>
        </w:rPr>
        <w:t>vegetation similar to that of today, i.e. dominated by temperate tree species</w:t>
      </w:r>
      <w:r w:rsidR="007F4182">
        <w:rPr>
          <w:rFonts w:ascii="Times New Roman" w:hAnsi="Times New Roman" w:cs="Times New Roman"/>
        </w:rPr>
        <w:t>, which reflects warm and moist conditions</w:t>
      </w:r>
      <w:r w:rsidR="00615B1B">
        <w:rPr>
          <w:rFonts w:ascii="Times New Roman" w:hAnsi="Times New Roman" w:cs="Times New Roman"/>
        </w:rPr>
        <w:t>.</w:t>
      </w:r>
      <w:r w:rsidR="000F138B">
        <w:rPr>
          <w:rFonts w:ascii="Times New Roman" w:hAnsi="Times New Roman" w:cs="Times New Roman"/>
        </w:rPr>
        <w:t xml:space="preserve"> </w:t>
      </w:r>
      <w:r w:rsidR="000E0DCA">
        <w:rPr>
          <w:rFonts w:ascii="Times New Roman" w:hAnsi="Times New Roman" w:cs="Times New Roman"/>
        </w:rPr>
        <w:t xml:space="preserve">The start </w:t>
      </w:r>
      <w:r w:rsidR="00A67E50">
        <w:rPr>
          <w:rFonts w:ascii="Times New Roman" w:hAnsi="Times New Roman" w:cs="Times New Roman"/>
        </w:rPr>
        <w:t xml:space="preserve">of </w:t>
      </w:r>
      <w:r w:rsidR="000F17EB">
        <w:rPr>
          <w:rFonts w:ascii="Times New Roman" w:hAnsi="Times New Roman" w:cs="Times New Roman"/>
        </w:rPr>
        <w:t xml:space="preserve">Han-9 </w:t>
      </w:r>
      <w:r w:rsidR="00A67E50">
        <w:rPr>
          <w:rFonts w:ascii="Times New Roman" w:hAnsi="Times New Roman" w:cs="Times New Roman"/>
        </w:rPr>
        <w:t>speleothem growth</w:t>
      </w:r>
      <w:r w:rsidR="00391013">
        <w:rPr>
          <w:rFonts w:ascii="Times New Roman" w:hAnsi="Times New Roman" w:cs="Times New Roman"/>
        </w:rPr>
        <w:t xml:space="preserve"> </w:t>
      </w:r>
      <w:r w:rsidR="000F17EB">
        <w:rPr>
          <w:rFonts w:ascii="Times New Roman" w:hAnsi="Times New Roman" w:cs="Times New Roman"/>
        </w:rPr>
        <w:lastRenderedPageBreak/>
        <w:t>is</w:t>
      </w:r>
      <w:r w:rsidR="00A67E50">
        <w:rPr>
          <w:rFonts w:ascii="Times New Roman" w:hAnsi="Times New Roman" w:cs="Times New Roman"/>
        </w:rPr>
        <w:t xml:space="preserve"> interpreted to </w:t>
      </w:r>
      <w:r w:rsidR="000E0DCA">
        <w:rPr>
          <w:rFonts w:ascii="Times New Roman" w:hAnsi="Times New Roman" w:cs="Times New Roman"/>
        </w:rPr>
        <w:t>reflect the presence o</w:t>
      </w:r>
      <w:r w:rsidR="007639CD">
        <w:rPr>
          <w:rFonts w:ascii="Times New Roman" w:hAnsi="Times New Roman" w:cs="Times New Roman"/>
        </w:rPr>
        <w:t xml:space="preserve">f relatively wetter conditions </w:t>
      </w:r>
      <w:r w:rsidR="008A0C0B">
        <w:rPr>
          <w:rFonts w:ascii="Times New Roman" w:hAnsi="Times New Roman" w:cs="Times New Roman"/>
        </w:rPr>
        <w:t xml:space="preserve">between </w:t>
      </w:r>
      <w:r w:rsidR="000E0DCA">
        <w:rPr>
          <w:rFonts w:ascii="Times New Roman" w:hAnsi="Times New Roman" w:cs="Times New Roman"/>
        </w:rPr>
        <w:t>125</w:t>
      </w:r>
      <w:r w:rsidR="008A0C0B">
        <w:rPr>
          <w:rFonts w:ascii="Times New Roman" w:hAnsi="Times New Roman" w:cs="Times New Roman"/>
        </w:rPr>
        <w:t xml:space="preserve"> and 124</w:t>
      </w:r>
      <w:r w:rsidR="000E0DCA">
        <w:rPr>
          <w:rFonts w:ascii="Times New Roman" w:hAnsi="Times New Roman" w:cs="Times New Roman"/>
        </w:rPr>
        <w:t xml:space="preserve"> ka</w:t>
      </w:r>
      <w:r w:rsidR="00A67E50">
        <w:rPr>
          <w:rFonts w:ascii="Times New Roman" w:hAnsi="Times New Roman" w:cs="Times New Roman"/>
        </w:rPr>
        <w:t xml:space="preserve"> (Vansteenberge et al., 2016)</w:t>
      </w:r>
      <w:r w:rsidR="000E0DCA">
        <w:rPr>
          <w:rFonts w:ascii="Times New Roman" w:hAnsi="Times New Roman" w:cs="Times New Roman"/>
        </w:rPr>
        <w:t>, as earlier identified in speleothem</w:t>
      </w:r>
      <w:r w:rsidR="003625D6">
        <w:rPr>
          <w:rFonts w:ascii="Times New Roman" w:hAnsi="Times New Roman" w:cs="Times New Roman"/>
        </w:rPr>
        <w:t>s</w:t>
      </w:r>
      <w:r w:rsidR="000E0DCA">
        <w:rPr>
          <w:rFonts w:ascii="Times New Roman" w:hAnsi="Times New Roman" w:cs="Times New Roman"/>
        </w:rPr>
        <w:t xml:space="preserve"> from southwest France (</w:t>
      </w:r>
      <w:proofErr w:type="spellStart"/>
      <w:r w:rsidR="00827430">
        <w:rPr>
          <w:rFonts w:ascii="Times New Roman" w:hAnsi="Times New Roman" w:cs="Times New Roman"/>
        </w:rPr>
        <w:fldChar w:fldCharType="begin"/>
      </w:r>
      <w:r w:rsidR="00827430">
        <w:rPr>
          <w:rFonts w:ascii="Times New Roman" w:hAnsi="Times New Roman" w:cs="Times New Roman"/>
        </w:rPr>
        <w:instrText xml:space="preserve"> ADDIN EN.CITE &lt;EndNote&gt;&lt;Cite ExcludeAuth="1" ExcludeYear="1"&gt;&lt;Author&gt;Couchoud&lt;/Author&gt;&lt;Year&gt;2009&lt;/Year&gt;&lt;IDText&gt;Millennial-scale climate variability during the Last Interglacial recorded in a speleothem from south-western France&lt;/IDText&gt;&lt;record&gt;&lt;dates&gt;&lt;pub-dates&gt;&lt;date&gt;Dec&lt;/date&gt;&lt;/pub-dates&gt;&lt;year&gt;2009&lt;/year&gt;&lt;/dates&gt;&lt;urls&gt;&lt;related-urls&gt;&lt;url&gt;&amp;lt;Go to ISI&amp;gt;://WOS:000273195700017&lt;/url&gt;&lt;/related-urls&gt;&lt;/urls&gt;&lt;isbn&gt;0277-3791&lt;/isbn&gt;&lt;titles&gt;&lt;title&gt;Millennial-scale climate variability during the Last Interglacial recorded in a speleothem from south-western France&lt;/title&gt;&lt;secondary-title&gt;Quaternary Science Reviews&lt;/secondary-title&gt;&lt;/titles&gt;&lt;pages&gt;3263-3274&lt;/pages&gt;&lt;number&gt;27-28&lt;/number&gt;&lt;contributors&gt;&lt;authors&gt;&lt;author&gt;Couchoud, I.&lt;/author&gt;&lt;author&gt;Genty, D.&lt;/author&gt;&lt;author&gt;Hoffmann, D.&lt;/author&gt;&lt;author&gt;Drysdale, R.&lt;/author&gt;&lt;author&gt;Blamart, D.&lt;/author&gt;&lt;/authors&gt;&lt;/contributors&gt;&lt;added-date format="utc"&gt;1394532714&lt;/added-date&gt;&lt;ref-type name="Journal Article"&gt;17&lt;/ref-type&gt;&lt;rec-number&gt;9&lt;/rec-number&gt;&lt;last-updated-date format="utc"&gt;1394532714&lt;/last-updated-date&gt;&lt;accession-num&gt;WOS:000273195700017&lt;/accession-num&gt;&lt;electronic-resource-num&gt;10.1016/j.quascirev.2009.08.014&lt;/electronic-resource-num&gt;&lt;volume&gt;28&lt;/volume&gt;&lt;/record&gt;&lt;/Cite&gt;&lt;/EndNote&gt;</w:instrText>
      </w:r>
      <w:r w:rsidR="00827430">
        <w:rPr>
          <w:rFonts w:ascii="Times New Roman" w:hAnsi="Times New Roman" w:cs="Times New Roman"/>
        </w:rPr>
        <w:fldChar w:fldCharType="separate"/>
      </w:r>
      <w:r w:rsidR="00827430">
        <w:rPr>
          <w:rFonts w:ascii="Times New Roman" w:hAnsi="Times New Roman" w:cs="Times New Roman"/>
        </w:rPr>
        <w:fldChar w:fldCharType="end"/>
      </w:r>
      <w:r w:rsidR="000E0DCA">
        <w:rPr>
          <w:rFonts w:ascii="Times New Roman" w:hAnsi="Times New Roman" w:cs="Times New Roman"/>
        </w:rPr>
        <w:t>Couchoud</w:t>
      </w:r>
      <w:proofErr w:type="spellEnd"/>
      <w:r w:rsidR="000E0DCA">
        <w:rPr>
          <w:rFonts w:ascii="Times New Roman" w:hAnsi="Times New Roman" w:cs="Times New Roman"/>
        </w:rPr>
        <w:t xml:space="preserve"> et al., 2009) and central Europe (</w:t>
      </w:r>
      <w:proofErr w:type="spellStart"/>
      <w:r w:rsidR="000E0DCA">
        <w:rPr>
          <w:rFonts w:ascii="Times New Roman" w:hAnsi="Times New Roman" w:cs="Times New Roman"/>
        </w:rPr>
        <w:t>Demény</w:t>
      </w:r>
      <w:proofErr w:type="spellEnd"/>
      <w:r w:rsidR="000E0DCA">
        <w:rPr>
          <w:rFonts w:ascii="Times New Roman" w:hAnsi="Times New Roman" w:cs="Times New Roman"/>
        </w:rPr>
        <w:t xml:space="preserve"> et al., 2017). </w:t>
      </w:r>
      <w:r w:rsidR="006F5F74">
        <w:rPr>
          <w:rFonts w:ascii="Times New Roman" w:hAnsi="Times New Roman" w:cs="Times New Roman"/>
        </w:rPr>
        <w:t xml:space="preserve">Yet, </w:t>
      </w:r>
      <w:r w:rsidR="005B1D82">
        <w:rPr>
          <w:rFonts w:ascii="Times New Roman" w:hAnsi="Times New Roman" w:cs="Times New Roman"/>
        </w:rPr>
        <w:t>the ELSA vegetation record</w:t>
      </w:r>
      <w:r w:rsidR="00827430">
        <w:rPr>
          <w:rFonts w:ascii="Times New Roman" w:hAnsi="Times New Roman" w:cs="Times New Roman"/>
        </w:rPr>
        <w:t xml:space="preserve"> </w:t>
      </w:r>
      <w:r w:rsidR="007639CD">
        <w:rPr>
          <w:rFonts w:ascii="Times New Roman" w:hAnsi="Times New Roman" w:cs="Times New Roman"/>
        </w:rPr>
        <w:t>(</w:t>
      </w:r>
      <w:r w:rsidR="005B1D82">
        <w:rPr>
          <w:rFonts w:ascii="Times New Roman" w:hAnsi="Times New Roman" w:cs="Times New Roman"/>
        </w:rPr>
        <w:t xml:space="preserve">Eifel, Germany, </w:t>
      </w:r>
      <w:r w:rsidR="007639CD">
        <w:rPr>
          <w:rFonts w:ascii="Times New Roman" w:hAnsi="Times New Roman" w:cs="Times New Roman"/>
        </w:rPr>
        <w:t xml:space="preserve">Sirocko et al., 2005) and speleothems from </w:t>
      </w:r>
      <w:proofErr w:type="spellStart"/>
      <w:r w:rsidR="007639CD">
        <w:rPr>
          <w:rFonts w:ascii="Times New Roman" w:hAnsi="Times New Roman" w:cs="Times New Roman"/>
        </w:rPr>
        <w:t>Corchia</w:t>
      </w:r>
      <w:proofErr w:type="spellEnd"/>
      <w:r w:rsidR="007639CD">
        <w:rPr>
          <w:rFonts w:ascii="Times New Roman" w:hAnsi="Times New Roman" w:cs="Times New Roman"/>
        </w:rPr>
        <w:t xml:space="preserve"> Cave (</w:t>
      </w:r>
      <w:r w:rsidR="005B1D82">
        <w:rPr>
          <w:rFonts w:ascii="Times New Roman" w:hAnsi="Times New Roman" w:cs="Times New Roman"/>
        </w:rPr>
        <w:t xml:space="preserve">Italy, </w:t>
      </w:r>
      <w:r w:rsidR="007639CD">
        <w:rPr>
          <w:rFonts w:ascii="Times New Roman" w:hAnsi="Times New Roman" w:cs="Times New Roman"/>
        </w:rPr>
        <w:t xml:space="preserve">Drysdale et al., 2005) </w:t>
      </w:r>
      <w:r w:rsidR="006F5F74">
        <w:rPr>
          <w:rFonts w:ascii="Times New Roman" w:hAnsi="Times New Roman" w:cs="Times New Roman"/>
        </w:rPr>
        <w:t xml:space="preserve">suggest the presence of </w:t>
      </w:r>
      <w:r w:rsidR="007F4182">
        <w:rPr>
          <w:rFonts w:ascii="Times New Roman" w:hAnsi="Times New Roman" w:cs="Times New Roman"/>
        </w:rPr>
        <w:t>warm and moist last interglacial</w:t>
      </w:r>
      <w:r w:rsidR="006123D9">
        <w:rPr>
          <w:rFonts w:ascii="Times New Roman" w:hAnsi="Times New Roman" w:cs="Times New Roman"/>
        </w:rPr>
        <w:t xml:space="preserve"> conditions</w:t>
      </w:r>
      <w:r w:rsidR="006F5F74">
        <w:rPr>
          <w:rFonts w:ascii="Times New Roman" w:hAnsi="Times New Roman" w:cs="Times New Roman"/>
        </w:rPr>
        <w:t xml:space="preserve"> before Han-9 starts growing</w:t>
      </w:r>
      <w:r w:rsidR="006123D9">
        <w:rPr>
          <w:rFonts w:ascii="Times New Roman" w:hAnsi="Times New Roman" w:cs="Times New Roman"/>
        </w:rPr>
        <w:t xml:space="preserve"> at 125.3 ka.</w:t>
      </w:r>
      <w:r w:rsidR="006F5F74">
        <w:rPr>
          <w:rFonts w:ascii="Times New Roman" w:hAnsi="Times New Roman" w:cs="Times New Roman"/>
        </w:rPr>
        <w:t xml:space="preserve"> </w:t>
      </w:r>
      <w:proofErr w:type="gramStart"/>
      <w:r w:rsidR="005B1D82">
        <w:rPr>
          <w:rFonts w:ascii="Times New Roman" w:hAnsi="Times New Roman" w:cs="Times New Roman"/>
        </w:rPr>
        <w:t>Which is consistent with</w:t>
      </w:r>
      <w:r w:rsidR="006F5F74">
        <w:rPr>
          <w:rFonts w:ascii="Times New Roman" w:hAnsi="Times New Roman" w:cs="Times New Roman"/>
        </w:rPr>
        <w:t xml:space="preserve"> the very low </w:t>
      </w:r>
      <w:r w:rsidR="006123D9">
        <w:rPr>
          <w:rFonts w:ascii="Times New Roman" w:hAnsi="Times New Roman" w:cs="Times New Roman"/>
        </w:rPr>
        <w:t xml:space="preserve">Han-9 </w:t>
      </w:r>
      <w:r w:rsidR="006F5F74">
        <w:rPr>
          <w:rFonts w:ascii="Calibri" w:hAnsi="Calibri" w:cs="Calibri"/>
        </w:rPr>
        <w:t>δ</w:t>
      </w:r>
      <w:r w:rsidR="006F5F74" w:rsidRPr="006F5F74">
        <w:rPr>
          <w:rFonts w:ascii="Times New Roman" w:hAnsi="Times New Roman" w:cs="Times New Roman"/>
          <w:vertAlign w:val="superscript"/>
        </w:rPr>
        <w:t>13</w:t>
      </w:r>
      <w:r w:rsidR="006F5F74">
        <w:rPr>
          <w:rFonts w:ascii="Times New Roman" w:hAnsi="Times New Roman" w:cs="Times New Roman"/>
        </w:rPr>
        <w:t xml:space="preserve">C of ~9 </w:t>
      </w:r>
      <w:r w:rsidR="006F5F74">
        <w:rPr>
          <w:rFonts w:ascii="Calibri" w:hAnsi="Calibri" w:cs="Calibri"/>
        </w:rPr>
        <w:t>‰</w:t>
      </w:r>
      <w:r w:rsidR="006F5F74">
        <w:rPr>
          <w:rFonts w:ascii="Times New Roman" w:hAnsi="Times New Roman" w:cs="Times New Roman"/>
        </w:rPr>
        <w:t xml:space="preserve"> at </w:t>
      </w:r>
      <w:r w:rsidR="006123D9">
        <w:rPr>
          <w:rFonts w:ascii="Times New Roman" w:hAnsi="Times New Roman" w:cs="Times New Roman"/>
        </w:rPr>
        <w:t>125.3 ka</w:t>
      </w:r>
      <w:r w:rsidR="006F5F74">
        <w:rPr>
          <w:rFonts w:ascii="Times New Roman" w:hAnsi="Times New Roman" w:cs="Times New Roman"/>
        </w:rPr>
        <w:t>.</w:t>
      </w:r>
      <w:proofErr w:type="gramEnd"/>
      <w:r w:rsidR="006F5F74">
        <w:rPr>
          <w:rFonts w:ascii="Times New Roman" w:hAnsi="Times New Roman" w:cs="Times New Roman"/>
        </w:rPr>
        <w:t xml:space="preserve"> So far, Han-9 is the oldest known Last Interglacial speleothem formation from Han-sur-Lesse and other caves in Belgium. </w:t>
      </w:r>
      <w:r w:rsidR="00597967">
        <w:rPr>
          <w:rFonts w:ascii="Times New Roman" w:hAnsi="Times New Roman" w:cs="Times New Roman"/>
        </w:rPr>
        <w:t xml:space="preserve"> </w:t>
      </w:r>
      <w:r w:rsidR="006F5F74">
        <w:rPr>
          <w:rFonts w:ascii="Times New Roman" w:hAnsi="Times New Roman" w:cs="Times New Roman"/>
        </w:rPr>
        <w:t xml:space="preserve">Although older LIG speleothems could be present </w:t>
      </w:r>
      <w:r w:rsidR="00A97C19">
        <w:rPr>
          <w:rFonts w:ascii="Times New Roman" w:hAnsi="Times New Roman" w:cs="Times New Roman"/>
        </w:rPr>
        <w:t>(</w:t>
      </w:r>
      <w:r w:rsidR="006F5F74">
        <w:rPr>
          <w:rFonts w:ascii="Times New Roman" w:hAnsi="Times New Roman" w:cs="Times New Roman"/>
        </w:rPr>
        <w:t>b</w:t>
      </w:r>
      <w:r w:rsidR="00A97C19">
        <w:rPr>
          <w:rFonts w:ascii="Times New Roman" w:hAnsi="Times New Roman" w:cs="Times New Roman"/>
        </w:rPr>
        <w:t>ut have not been identified yet)</w:t>
      </w:r>
      <w:r w:rsidR="006F5F74">
        <w:rPr>
          <w:rFonts w:ascii="Times New Roman" w:hAnsi="Times New Roman" w:cs="Times New Roman"/>
        </w:rPr>
        <w:t xml:space="preserve"> it is hypothesized that a</w:t>
      </w:r>
      <w:r w:rsidR="005B4202">
        <w:rPr>
          <w:rFonts w:ascii="Times New Roman" w:hAnsi="Times New Roman" w:cs="Times New Roman"/>
        </w:rPr>
        <w:t>n</w:t>
      </w:r>
      <w:r w:rsidR="006F5F74">
        <w:rPr>
          <w:rFonts w:ascii="Times New Roman" w:hAnsi="Times New Roman" w:cs="Times New Roman"/>
        </w:rPr>
        <w:t xml:space="preserve"> effective precipitation increase at 125.5 was necessary besides the already present LIG acme to initiate speleothem formation. </w:t>
      </w:r>
      <w:r w:rsidR="003625D6">
        <w:rPr>
          <w:rFonts w:ascii="Times New Roman" w:hAnsi="Times New Roman" w:cs="Times New Roman"/>
        </w:rPr>
        <w:t>This short period of wetter conditions</w:t>
      </w:r>
      <w:r w:rsidR="006F5F74">
        <w:rPr>
          <w:rFonts w:ascii="Times New Roman" w:hAnsi="Times New Roman" w:cs="Times New Roman"/>
        </w:rPr>
        <w:t>, that initiated Han-9 growth,</w:t>
      </w:r>
      <w:r w:rsidR="003625D6">
        <w:rPr>
          <w:rFonts w:ascii="Times New Roman" w:hAnsi="Times New Roman" w:cs="Times New Roman"/>
        </w:rPr>
        <w:t xml:space="preserve"> likely follows as what can be described as a </w:t>
      </w:r>
      <w:r w:rsidR="008A0C0B">
        <w:rPr>
          <w:rFonts w:ascii="Times New Roman" w:hAnsi="Times New Roman" w:cs="Times New Roman"/>
        </w:rPr>
        <w:t>‘</w:t>
      </w:r>
      <w:r w:rsidR="003625D6">
        <w:rPr>
          <w:rFonts w:ascii="Times New Roman" w:hAnsi="Times New Roman" w:cs="Times New Roman"/>
        </w:rPr>
        <w:t>mid-Eemian climate depression</w:t>
      </w:r>
      <w:r w:rsidR="008A0C0B">
        <w:rPr>
          <w:rFonts w:ascii="Times New Roman" w:hAnsi="Times New Roman" w:cs="Times New Roman"/>
        </w:rPr>
        <w:t>’</w:t>
      </w:r>
      <w:r w:rsidR="003625D6">
        <w:rPr>
          <w:rFonts w:ascii="Times New Roman" w:hAnsi="Times New Roman" w:cs="Times New Roman"/>
        </w:rPr>
        <w:t>, i.e. a short duration of colder</w:t>
      </w:r>
      <w:r w:rsidR="00800147">
        <w:rPr>
          <w:rFonts w:ascii="Times New Roman" w:hAnsi="Times New Roman" w:cs="Times New Roman"/>
        </w:rPr>
        <w:t xml:space="preserve"> and dryer</w:t>
      </w:r>
      <w:r w:rsidR="003625D6">
        <w:rPr>
          <w:rFonts w:ascii="Times New Roman" w:hAnsi="Times New Roman" w:cs="Times New Roman"/>
        </w:rPr>
        <w:t xml:space="preserve"> conditions occurring around </w:t>
      </w:r>
      <w:r w:rsidR="006F5F74">
        <w:rPr>
          <w:rFonts w:ascii="Times New Roman" w:hAnsi="Times New Roman" w:cs="Times New Roman"/>
        </w:rPr>
        <w:t>126-</w:t>
      </w:r>
      <w:r w:rsidR="003625D6">
        <w:rPr>
          <w:rFonts w:ascii="Times New Roman" w:hAnsi="Times New Roman" w:cs="Times New Roman"/>
        </w:rPr>
        <w:t>125 ka, which</w:t>
      </w:r>
      <w:r w:rsidR="00800147">
        <w:rPr>
          <w:rFonts w:ascii="Times New Roman" w:hAnsi="Times New Roman" w:cs="Times New Roman"/>
        </w:rPr>
        <w:t xml:space="preserve"> </w:t>
      </w:r>
      <w:r w:rsidR="00F43D81">
        <w:rPr>
          <w:rFonts w:ascii="Times New Roman" w:hAnsi="Times New Roman" w:cs="Times New Roman"/>
        </w:rPr>
        <w:t>is reflected</w:t>
      </w:r>
      <w:r w:rsidR="00E53D2B">
        <w:rPr>
          <w:rFonts w:ascii="Times New Roman" w:hAnsi="Times New Roman" w:cs="Times New Roman"/>
        </w:rPr>
        <w:t xml:space="preserve"> in</w:t>
      </w:r>
      <w:r w:rsidR="003625D6">
        <w:rPr>
          <w:rFonts w:ascii="Times New Roman" w:hAnsi="Times New Roman" w:cs="Times New Roman"/>
        </w:rPr>
        <w:t xml:space="preserve"> European pollen records</w:t>
      </w:r>
      <w:r w:rsidR="00800147">
        <w:rPr>
          <w:rFonts w:ascii="Times New Roman" w:hAnsi="Times New Roman" w:cs="Times New Roman"/>
        </w:rPr>
        <w:t xml:space="preserve">. For example, vegetation reconstructions based on pollen from Lago Grande di </w:t>
      </w:r>
      <w:proofErr w:type="spellStart"/>
      <w:r w:rsidR="00800147">
        <w:rPr>
          <w:rFonts w:ascii="Times New Roman" w:hAnsi="Times New Roman" w:cs="Times New Roman"/>
        </w:rPr>
        <w:t>Monticcino</w:t>
      </w:r>
      <w:proofErr w:type="spellEnd"/>
      <w:r w:rsidR="00800147">
        <w:rPr>
          <w:rFonts w:ascii="Times New Roman" w:hAnsi="Times New Roman" w:cs="Times New Roman"/>
        </w:rPr>
        <w:t xml:space="preserve"> (Italy) indicate a drop in </w:t>
      </w:r>
      <w:proofErr w:type="spellStart"/>
      <w:r w:rsidR="00800147">
        <w:rPr>
          <w:rFonts w:ascii="Times New Roman" w:hAnsi="Times New Roman" w:cs="Times New Roman"/>
          <w:i/>
        </w:rPr>
        <w:t>Quercus</w:t>
      </w:r>
      <w:proofErr w:type="spellEnd"/>
      <w:r w:rsidR="00800147">
        <w:rPr>
          <w:rFonts w:ascii="Times New Roman" w:hAnsi="Times New Roman" w:cs="Times New Roman"/>
        </w:rPr>
        <w:t xml:space="preserve"> pollen and a simultaneous increase in </w:t>
      </w:r>
      <w:proofErr w:type="spellStart"/>
      <w:r w:rsidR="00800147">
        <w:rPr>
          <w:rFonts w:ascii="Times New Roman" w:hAnsi="Times New Roman" w:cs="Times New Roman"/>
        </w:rPr>
        <w:t>Graminae</w:t>
      </w:r>
      <w:proofErr w:type="spellEnd"/>
      <w:r w:rsidR="00800147">
        <w:rPr>
          <w:rFonts w:ascii="Times New Roman" w:hAnsi="Times New Roman" w:cs="Times New Roman"/>
        </w:rPr>
        <w:t xml:space="preserve"> pollen </w:t>
      </w:r>
      <w:r w:rsidR="00E53D2B">
        <w:rPr>
          <w:rFonts w:ascii="Times New Roman" w:hAnsi="Times New Roman" w:cs="Times New Roman"/>
        </w:rPr>
        <w:t xml:space="preserve">at ~125 ka, </w:t>
      </w:r>
      <w:r w:rsidR="00800147">
        <w:rPr>
          <w:rFonts w:ascii="Times New Roman" w:hAnsi="Times New Roman" w:cs="Times New Roman"/>
        </w:rPr>
        <w:t>(</w:t>
      </w:r>
      <w:proofErr w:type="spellStart"/>
      <w:r w:rsidR="00800147">
        <w:rPr>
          <w:rFonts w:ascii="Times New Roman" w:hAnsi="Times New Roman" w:cs="Times New Roman"/>
        </w:rPr>
        <w:t>Brauer</w:t>
      </w:r>
      <w:proofErr w:type="spellEnd"/>
      <w:r w:rsidR="00800147">
        <w:rPr>
          <w:rFonts w:ascii="Times New Roman" w:hAnsi="Times New Roman" w:cs="Times New Roman"/>
        </w:rPr>
        <w:t xml:space="preserve"> et al., 2007), interpreted a s</w:t>
      </w:r>
      <w:r w:rsidR="00E53D2B">
        <w:rPr>
          <w:rFonts w:ascii="Times New Roman" w:hAnsi="Times New Roman" w:cs="Times New Roman"/>
        </w:rPr>
        <w:t xml:space="preserve">hort dry interval. </w:t>
      </w:r>
      <w:r w:rsidR="00E53D2B" w:rsidRPr="00E53D2B">
        <w:rPr>
          <w:rFonts w:ascii="Times New Roman" w:hAnsi="Times New Roman" w:cs="Times New Roman"/>
        </w:rPr>
        <w:t>In</w:t>
      </w:r>
      <w:r w:rsidR="00E53D2B">
        <w:rPr>
          <w:rFonts w:ascii="Times New Roman" w:hAnsi="Times New Roman" w:cs="Times New Roman"/>
        </w:rPr>
        <w:t xml:space="preserve"> addition, </w:t>
      </w:r>
      <w:r w:rsidR="003625D6">
        <w:rPr>
          <w:rFonts w:ascii="Times New Roman" w:hAnsi="Times New Roman" w:cs="Times New Roman"/>
        </w:rPr>
        <w:t>sedim</w:t>
      </w:r>
      <w:r w:rsidR="00602781">
        <w:rPr>
          <w:rFonts w:ascii="Times New Roman" w:hAnsi="Times New Roman" w:cs="Times New Roman"/>
        </w:rPr>
        <w:t>ent archives from the North Atlantic</w:t>
      </w:r>
      <w:r w:rsidR="003625D6">
        <w:rPr>
          <w:rFonts w:ascii="Times New Roman" w:hAnsi="Times New Roman" w:cs="Times New Roman"/>
        </w:rPr>
        <w:t xml:space="preserve"> (</w:t>
      </w:r>
      <w:r w:rsidR="00602781">
        <w:rPr>
          <w:rFonts w:ascii="Times New Roman" w:hAnsi="Times New Roman" w:cs="Times New Roman"/>
        </w:rPr>
        <w:t xml:space="preserve">NEAP-18K: </w:t>
      </w:r>
      <w:r w:rsidR="00827430">
        <w:rPr>
          <w:rFonts w:ascii="Times New Roman" w:hAnsi="Times New Roman" w:cs="Times New Roman"/>
        </w:rPr>
        <w:fldChar w:fldCharType="begin"/>
      </w:r>
      <w:r w:rsidR="00827430">
        <w:rPr>
          <w:rFonts w:ascii="Times New Roman" w:hAnsi="Times New Roman" w:cs="Times New Roman"/>
        </w:rPr>
        <w:instrText xml:space="preserve"> ADDIN EN.CITE &lt;EndNote&gt;&lt;Cite ExcludeAuth="1" ExcludeYear="1"&gt;&lt;Author&gt;Chapman&lt;/Author&gt;&lt;Year&gt;1999&lt;/Year&gt;&lt;IDText&gt;Global ice-volume fluctuations, North Atlantic ice-rafting events, and deep-ocean circulation changes between 130 and 70 ka&lt;/IDText&gt;&lt;record&gt;&lt;dates&gt;&lt;pub-dates&gt;&lt;date&gt;Sep&lt;/date&gt;&lt;/pub-dates&gt;&lt;year&gt;1999&lt;/year&gt;&lt;/dates&gt;&lt;urls&gt;&lt;related-urls&gt;&lt;url&gt;&amp;lt;Go to ISI&amp;gt;://WOS:000082524100007&lt;/url&gt;&lt;/related-urls&gt;&lt;/urls&gt;&lt;isbn&gt;0091-7613&lt;/isbn&gt;&lt;titles&gt;&lt;title&gt;Global ice-volume fluctuations, North Atlantic ice-rafting events, and deep-ocean circulation changes between 130 and 70 ka&lt;/title&gt;&lt;secondary-title&gt;Geology&lt;/secondary-title&gt;&lt;/titles&gt;&lt;pages&gt;795-798&lt;/pages&gt;&lt;number&gt;9&lt;/number&gt;&lt;contributors&gt;&lt;authors&gt;&lt;author&gt;Chapman, M. R.&lt;/author&gt;&lt;author&gt;Shackleton, N. J.&lt;/author&gt;&lt;/authors&gt;&lt;/contributors&gt;&lt;added-date format="utc"&gt;1518177535&lt;/added-date&gt;&lt;ref-type name="Journal Article"&gt;17&lt;/ref-type&gt;&lt;rec-number&gt;244&lt;/rec-number&gt;&lt;last-updated-date format="utc"&gt;1518177535&lt;/last-updated-date&gt;&lt;accession-num&gt;WOS:000082524100007&lt;/accession-num&gt;&lt;electronic-resource-num&gt;10.1130/0091-7613(1999)027&amp;lt;0795:givfna&amp;gt;2.3.co;2&lt;/electronic-resource-num&gt;&lt;volume&gt;27&lt;/volume&gt;&lt;/record&gt;&lt;/Cite&gt;&lt;/EndNote&gt;</w:instrText>
      </w:r>
      <w:r w:rsidR="00827430">
        <w:rPr>
          <w:rFonts w:ascii="Times New Roman" w:hAnsi="Times New Roman" w:cs="Times New Roman"/>
        </w:rPr>
        <w:fldChar w:fldCharType="separate"/>
      </w:r>
      <w:r w:rsidR="00827430">
        <w:rPr>
          <w:rFonts w:ascii="Times New Roman" w:hAnsi="Times New Roman" w:cs="Times New Roman"/>
        </w:rPr>
        <w:fldChar w:fldCharType="end"/>
      </w:r>
      <w:r w:rsidR="00602781">
        <w:rPr>
          <w:rFonts w:ascii="Times New Roman" w:hAnsi="Times New Roman" w:cs="Times New Roman"/>
        </w:rPr>
        <w:t xml:space="preserve">Chapman and Shackleton, 1999; ODP-980: </w:t>
      </w:r>
      <w:r w:rsidR="00827430">
        <w:rPr>
          <w:rFonts w:ascii="Times New Roman" w:hAnsi="Times New Roman" w:cs="Times New Roman"/>
        </w:rPr>
        <w:fldChar w:fldCharType="begin"/>
      </w:r>
      <w:r w:rsidR="00827430">
        <w:rPr>
          <w:rFonts w:ascii="Times New Roman" w:hAnsi="Times New Roman" w:cs="Times New Roman"/>
        </w:rPr>
        <w:instrText xml:space="preserve"> ADDIN EN.CITE &lt;EndNote&gt;&lt;Cite ExcludeAuth="1" ExcludeYear="1"&gt;&lt;Author&gt;Oppo&lt;/Author&gt;&lt;Year&gt;2006&lt;/Year&gt;&lt;IDText&gt;Evolution and demise of the Last Interglacial warmth in the subpolar North Atlantic&lt;/IDText&gt;&lt;record&gt;&lt;dates&gt;&lt;pub-dates&gt;&lt;date&gt;Dec&lt;/date&gt;&lt;/pub-dates&gt;&lt;year&gt;2006&lt;/year&gt;&lt;/dates&gt;&lt;urls&gt;&lt;related-urls&gt;&lt;url&gt;&amp;lt;Go to ISI&amp;gt;://WOS:000244921200014&lt;/url&gt;&lt;/related-urls&gt;&lt;/urls&gt;&lt;isbn&gt;0277-3791&lt;/isbn&gt;&lt;titles&gt;&lt;title&gt;Evolution and demise of the Last Interglacial warmth in the subpolar North Atlantic&lt;/title&gt;&lt;secondary-title&gt;Quaternary Science Reviews&lt;/secondary-title&gt;&lt;/titles&gt;&lt;pages&gt;3268-3277&lt;/pages&gt;&lt;number&gt;23-24&lt;/number&gt;&lt;contributors&gt;&lt;authors&gt;&lt;author&gt;Oppo, D. W.&lt;/author&gt;&lt;author&gt;McManus, J. F.&lt;/author&gt;&lt;author&gt;Cullen, J. L.&lt;/author&gt;&lt;/authors&gt;&lt;/contributors&gt;&lt;added-date format="utc"&gt;1518177442&lt;/added-date&gt;&lt;ref-type name="Journal Article"&gt;17&lt;/ref-type&gt;&lt;rec-number&gt;243&lt;/rec-number&gt;&lt;last-updated-date format="utc"&gt;1518177442&lt;/last-updated-date&gt;&lt;accession-num&gt;WOS:000244921200014&lt;/accession-num&gt;&lt;electronic-resource-num&gt;10.1016/j.quascirev.2006.07.006&lt;/electronic-resource-num&gt;&lt;volume&gt;25&lt;/volume&gt;&lt;/record&gt;&lt;/Cite&gt;&lt;/EndNote&gt;</w:instrText>
      </w:r>
      <w:r w:rsidR="00827430">
        <w:rPr>
          <w:rFonts w:ascii="Times New Roman" w:hAnsi="Times New Roman" w:cs="Times New Roman"/>
        </w:rPr>
        <w:fldChar w:fldCharType="separate"/>
      </w:r>
      <w:r w:rsidR="00827430">
        <w:rPr>
          <w:rFonts w:ascii="Times New Roman" w:hAnsi="Times New Roman" w:cs="Times New Roman"/>
        </w:rPr>
        <w:fldChar w:fldCharType="end"/>
      </w:r>
      <w:proofErr w:type="spellStart"/>
      <w:r w:rsidR="00602781">
        <w:rPr>
          <w:rFonts w:ascii="Times New Roman" w:hAnsi="Times New Roman" w:cs="Times New Roman"/>
        </w:rPr>
        <w:t>Oppo</w:t>
      </w:r>
      <w:proofErr w:type="spellEnd"/>
      <w:r w:rsidR="00602781">
        <w:rPr>
          <w:rFonts w:ascii="Times New Roman" w:hAnsi="Times New Roman" w:cs="Times New Roman"/>
        </w:rPr>
        <w:t xml:space="preserve"> et al., 2006; U1304: </w:t>
      </w:r>
      <w:r w:rsidR="00827430">
        <w:rPr>
          <w:rFonts w:ascii="Times New Roman" w:hAnsi="Times New Roman" w:cs="Times New Roman"/>
        </w:rPr>
        <w:fldChar w:fldCharType="begin"/>
      </w:r>
      <w:r w:rsidR="00827430">
        <w:rPr>
          <w:rFonts w:ascii="Times New Roman" w:hAnsi="Times New Roman" w:cs="Times New Roman"/>
        </w:rPr>
        <w:instrText xml:space="preserve"> ADDIN EN.CITE &lt;EndNote&gt;&lt;Cite ExcludeAuth="1" ExcludeYear="1"&gt;&lt;Author&gt;Hodell&lt;/Author&gt;&lt;Year&gt;2009&lt;/Year&gt;&lt;IDText&gt;Surface and deep-water hydrography on Gardar Drift (Iceland Basin) during the last interglacial period&lt;/IDText&gt;&lt;record&gt;&lt;dates&gt;&lt;pub-dates&gt;&lt;date&gt;Oct&lt;/date&gt;&lt;/pub-dates&gt;&lt;year&gt;2009&lt;/year&gt;&lt;/dates&gt;&lt;urls&gt;&lt;related-urls&gt;&lt;url&gt;&amp;lt;Go to ISI&amp;gt;://WOS:000272788500002&lt;/url&gt;&lt;/related-urls&gt;&lt;/urls&gt;&lt;isbn&gt;0012-821X&lt;/isbn&gt;&lt;titles&gt;&lt;title&gt;Surface and deep-water hydrography on Gardar Drift (Iceland Basin) during the last interglacial period&lt;/title&gt;&lt;secondary-title&gt;Earth and Planetary Science Letters&lt;/secondary-title&gt;&lt;/titles&gt;&lt;pages&gt;10-19&lt;/pages&gt;&lt;number&gt;1-2&lt;/number&gt;&lt;contributors&gt;&lt;authors&gt;&lt;author&gt;Hodell, D. A.&lt;/author&gt;&lt;author&gt;Minth, E. K.&lt;/author&gt;&lt;author&gt;Curtis, J. H.&lt;/author&gt;&lt;author&gt;McCave, I. N.&lt;/author&gt;&lt;author&gt;Hall, I. R.&lt;/author&gt;&lt;author&gt;Channell, J. E. T.&lt;/author&gt;&lt;author&gt;Xuan, C.&lt;/author&gt;&lt;/authors&gt;&lt;/contributors&gt;&lt;added-date format="utc"&gt;1518177566&lt;/added-date&gt;&lt;ref-type name="Journal Article"&gt;17&lt;/ref-type&gt;&lt;rec-number&gt;245&lt;/rec-number&gt;&lt;last-updated-date format="utc"&gt;1518177566&lt;/last-updated-date&gt;&lt;accession-num&gt;WOS:000272788500002&lt;/accession-num&gt;&lt;electronic-resource-num&gt;10.1016/j.epsl.2009.08.040&lt;/electronic-resource-num&gt;&lt;volume&gt;288&lt;/volume&gt;&lt;/record&gt;&lt;/Cite&gt;&lt;/EndNote&gt;</w:instrText>
      </w:r>
      <w:r w:rsidR="00827430">
        <w:rPr>
          <w:rFonts w:ascii="Times New Roman" w:hAnsi="Times New Roman" w:cs="Times New Roman"/>
        </w:rPr>
        <w:fldChar w:fldCharType="separate"/>
      </w:r>
      <w:r w:rsidR="00827430">
        <w:rPr>
          <w:rFonts w:ascii="Times New Roman" w:hAnsi="Times New Roman" w:cs="Times New Roman"/>
        </w:rPr>
        <w:fldChar w:fldCharType="end"/>
      </w:r>
      <w:proofErr w:type="spellStart"/>
      <w:r w:rsidR="00602781">
        <w:rPr>
          <w:rFonts w:ascii="Times New Roman" w:hAnsi="Times New Roman" w:cs="Times New Roman"/>
        </w:rPr>
        <w:t>Hodell</w:t>
      </w:r>
      <w:proofErr w:type="spellEnd"/>
      <w:r w:rsidR="00602781">
        <w:rPr>
          <w:rFonts w:ascii="Times New Roman" w:hAnsi="Times New Roman" w:cs="Times New Roman"/>
        </w:rPr>
        <w:t xml:space="preserve"> et al., 2009; MD03-2664: </w:t>
      </w:r>
      <w:proofErr w:type="spellStart"/>
      <w:r w:rsidR="00602781">
        <w:rPr>
          <w:rFonts w:ascii="Times New Roman" w:hAnsi="Times New Roman" w:cs="Times New Roman"/>
        </w:rPr>
        <w:t>Galaasen</w:t>
      </w:r>
      <w:proofErr w:type="spellEnd"/>
      <w:r w:rsidR="00602781">
        <w:rPr>
          <w:rFonts w:ascii="Times New Roman" w:hAnsi="Times New Roman" w:cs="Times New Roman"/>
        </w:rPr>
        <w:t xml:space="preserve"> et al., 2014; Irvali et al., 2016) and the Norwegian Sea (</w:t>
      </w:r>
      <w:proofErr w:type="spellStart"/>
      <w:r w:rsidR="00827430">
        <w:rPr>
          <w:rFonts w:ascii="Times New Roman" w:hAnsi="Times New Roman" w:cs="Times New Roman"/>
        </w:rPr>
        <w:fldChar w:fldCharType="begin"/>
      </w:r>
      <w:r w:rsidR="00827430">
        <w:rPr>
          <w:rFonts w:ascii="Times New Roman" w:hAnsi="Times New Roman" w:cs="Times New Roman"/>
        </w:rPr>
        <w:instrText xml:space="preserve"> ADDIN EN.CITE &lt;EndNote&gt;&lt;Cite ExcludeAuth="1" ExcludeYear="1"&gt;&lt;Author&gt;Fronval&lt;/Author&gt;&lt;Year&gt;1998&lt;/Year&gt;&lt;IDText&gt;Variability in surface and deep water conditions in the Nordic Seas during the last interglacial period&lt;/IDText&gt;&lt;record&gt;&lt;urls&gt;&lt;related-urls&gt;&lt;url&gt;&amp;lt;Go to ISI&amp;gt;://WOS:000076345600011&lt;/url&gt;&lt;/related-urls&gt;&lt;/urls&gt;&lt;isbn&gt;0277-3791&lt;/isbn&gt;&lt;titles&gt;&lt;title&gt;Variability in surface and deep water conditions in the Nordic Seas during the last interglacial period&lt;/title&gt;&lt;secondary-title&gt;Quaternary Science Reviews&lt;/secondary-title&gt;&lt;/titles&gt;&lt;pages&gt;963-985&lt;/pages&gt;&lt;number&gt;9-10&lt;/number&gt;&lt;contributors&gt;&lt;authors&gt;&lt;author&gt;Fronval, T.&lt;/author&gt;&lt;author&gt;Jansen, E.&lt;/author&gt;&lt;author&gt;Haflidason, H.&lt;/author&gt;&lt;author&gt;Sejrup, H. P.&lt;/author&gt;&lt;/authors&gt;&lt;/contributors&gt;&lt;added-date format="utc"&gt;1518177630&lt;/added-date&gt;&lt;ref-type name="Journal Article"&gt;17&lt;/ref-type&gt;&lt;dates&gt;&lt;year&gt;1998&lt;/year&gt;&lt;/dates&gt;&lt;rec-number&gt;246&lt;/rec-number&gt;&lt;last-updated-date format="utc"&gt;1518177630&lt;/last-updated-date&gt;&lt;accession-num&gt;WOS:000076345600011&lt;/accession-num&gt;&lt;electronic-resource-num&gt;10.1016/s0277-3791(98)00038-9&lt;/electronic-resource-num&gt;&lt;volume&gt;17&lt;/volume&gt;&lt;/record&gt;&lt;/Cite&gt;&lt;/EndNote&gt;</w:instrText>
      </w:r>
      <w:r w:rsidR="00827430">
        <w:rPr>
          <w:rFonts w:ascii="Times New Roman" w:hAnsi="Times New Roman" w:cs="Times New Roman"/>
        </w:rPr>
        <w:fldChar w:fldCharType="separate"/>
      </w:r>
      <w:r w:rsidR="00827430">
        <w:rPr>
          <w:rFonts w:ascii="Times New Roman" w:hAnsi="Times New Roman" w:cs="Times New Roman"/>
        </w:rPr>
        <w:fldChar w:fldCharType="end"/>
      </w:r>
      <w:r w:rsidR="00602781">
        <w:rPr>
          <w:rFonts w:ascii="Times New Roman" w:hAnsi="Times New Roman" w:cs="Times New Roman"/>
        </w:rPr>
        <w:t>Fronval</w:t>
      </w:r>
      <w:proofErr w:type="spellEnd"/>
      <w:r w:rsidR="00602781">
        <w:rPr>
          <w:rFonts w:ascii="Times New Roman" w:hAnsi="Times New Roman" w:cs="Times New Roman"/>
        </w:rPr>
        <w:t xml:space="preserve"> et al., 1998)</w:t>
      </w:r>
      <w:r w:rsidR="00E53D2B">
        <w:rPr>
          <w:rFonts w:ascii="Times New Roman" w:hAnsi="Times New Roman" w:cs="Times New Roman"/>
        </w:rPr>
        <w:t xml:space="preserve"> also showed the presence of a mid-Eemian cooling</w:t>
      </w:r>
      <w:r w:rsidR="008A0C0B">
        <w:rPr>
          <w:rFonts w:ascii="Times New Roman" w:hAnsi="Times New Roman" w:cs="Times New Roman"/>
        </w:rPr>
        <w:t xml:space="preserve">. Global sea-level reconstructions even suggest </w:t>
      </w:r>
      <w:r w:rsidR="008031FE">
        <w:rPr>
          <w:rFonts w:ascii="Times New Roman" w:hAnsi="Times New Roman" w:cs="Times New Roman"/>
        </w:rPr>
        <w:t>the occurrence of a small</w:t>
      </w:r>
      <w:r w:rsidR="008A0C0B">
        <w:rPr>
          <w:rFonts w:ascii="Times New Roman" w:hAnsi="Times New Roman" w:cs="Times New Roman"/>
        </w:rPr>
        <w:t xml:space="preserve"> regression at ~125 ka (</w:t>
      </w:r>
      <w:r w:rsidR="00827430">
        <w:rPr>
          <w:rFonts w:ascii="Times New Roman" w:hAnsi="Times New Roman" w:cs="Times New Roman"/>
        </w:rPr>
        <w:fldChar w:fldCharType="begin">
          <w:fldData xml:space="preserve">PEVuZE5vdGU+PENpdGUgRXhjbHVkZUF1dGg9IjEiIEV4Y2x1ZGVZZWFyPSIxIj48QXV0aG9yPkhl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</w:fldData>
        </w:fldChar>
      </w:r>
      <w:r w:rsidR="00827430">
        <w:rPr>
          <w:rFonts w:ascii="Times New Roman" w:hAnsi="Times New Roman" w:cs="Times New Roman"/>
        </w:rPr>
        <w:instrText xml:space="preserve"> ADDIN EN.CITE </w:instrText>
      </w:r>
      <w:r w:rsidR="00827430">
        <w:rPr>
          <w:rFonts w:ascii="Times New Roman" w:hAnsi="Times New Roman" w:cs="Times New Roman"/>
        </w:rPr>
        <w:fldChar w:fldCharType="begin">
          <w:fldData xml:space="preserve">PEVuZE5vdGU+PENpdGUgRXhjbHVkZUF1dGg9IjEiIEV4Y2x1ZGVZZWFyPSIxIj48QXV0aG9yPkhl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</w:fldData>
        </w:fldChar>
      </w:r>
      <w:r w:rsidR="00827430">
        <w:rPr>
          <w:rFonts w:ascii="Times New Roman" w:hAnsi="Times New Roman" w:cs="Times New Roman"/>
        </w:rPr>
        <w:instrText xml:space="preserve"> ADDIN EN.CITE.DATA </w:instrText>
      </w:r>
      <w:r w:rsidR="00827430">
        <w:rPr>
          <w:rFonts w:ascii="Times New Roman" w:hAnsi="Times New Roman" w:cs="Times New Roman"/>
        </w:rPr>
      </w:r>
      <w:r w:rsidR="00827430">
        <w:rPr>
          <w:rFonts w:ascii="Times New Roman" w:hAnsi="Times New Roman" w:cs="Times New Roman"/>
        </w:rPr>
        <w:fldChar w:fldCharType="end"/>
      </w:r>
      <w:r w:rsidR="00827430">
        <w:rPr>
          <w:rFonts w:ascii="Times New Roman" w:hAnsi="Times New Roman" w:cs="Times New Roman"/>
        </w:rPr>
        <w:fldChar w:fldCharType="separate"/>
      </w:r>
      <w:r w:rsidR="00827430">
        <w:rPr>
          <w:rFonts w:ascii="Times New Roman" w:hAnsi="Times New Roman" w:cs="Times New Roman"/>
        </w:rPr>
        <w:fldChar w:fldCharType="end"/>
      </w:r>
      <w:r w:rsidR="008A0C0B">
        <w:rPr>
          <w:rFonts w:ascii="Times New Roman" w:hAnsi="Times New Roman" w:cs="Times New Roman"/>
        </w:rPr>
        <w:t>Hearty et al., 2007</w:t>
      </w:r>
      <w:r w:rsidR="005B4202">
        <w:rPr>
          <w:rFonts w:ascii="Times New Roman" w:hAnsi="Times New Roman" w:cs="Times New Roman"/>
        </w:rPr>
        <w:t>, Fig. 8</w:t>
      </w:r>
      <w:r w:rsidR="008A0C0B">
        <w:rPr>
          <w:rFonts w:ascii="Times New Roman" w:hAnsi="Times New Roman" w:cs="Times New Roman"/>
        </w:rPr>
        <w:t xml:space="preserve">). </w:t>
      </w:r>
      <w:r w:rsidR="00C544E4">
        <w:rPr>
          <w:rFonts w:ascii="Times New Roman" w:hAnsi="Times New Roman" w:cs="Times New Roman"/>
        </w:rPr>
        <w:t xml:space="preserve">In the Eifel (Germany), a decrease in </w:t>
      </w:r>
      <w:proofErr w:type="spellStart"/>
      <w:r w:rsidR="00C544E4" w:rsidRPr="00E53D2B">
        <w:rPr>
          <w:rFonts w:ascii="Times New Roman" w:hAnsi="Times New Roman" w:cs="Times New Roman"/>
          <w:i/>
        </w:rPr>
        <w:t>Pinus</w:t>
      </w:r>
      <w:proofErr w:type="spellEnd"/>
      <w:r w:rsidR="00C544E4">
        <w:rPr>
          <w:rFonts w:ascii="Times New Roman" w:hAnsi="Times New Roman" w:cs="Times New Roman"/>
        </w:rPr>
        <w:t xml:space="preserve"> and </w:t>
      </w:r>
      <w:proofErr w:type="spellStart"/>
      <w:r w:rsidR="00C544E4" w:rsidRPr="00CA1115">
        <w:rPr>
          <w:rFonts w:ascii="Times New Roman" w:hAnsi="Times New Roman" w:cs="Times New Roman"/>
          <w:i/>
        </w:rPr>
        <w:t>Betula</w:t>
      </w:r>
      <w:proofErr w:type="spellEnd"/>
      <w:r w:rsidR="00C544E4">
        <w:rPr>
          <w:rFonts w:ascii="Times New Roman" w:hAnsi="Times New Roman" w:cs="Times New Roman"/>
        </w:rPr>
        <w:t xml:space="preserve"> pollen and an increase in temperate tree pollen, e.g. </w:t>
      </w:r>
      <w:proofErr w:type="spellStart"/>
      <w:r w:rsidR="00C544E4">
        <w:rPr>
          <w:rFonts w:ascii="Times New Roman" w:hAnsi="Times New Roman" w:cs="Times New Roman"/>
          <w:i/>
        </w:rPr>
        <w:t>Quercus</w:t>
      </w:r>
      <w:proofErr w:type="spellEnd"/>
      <w:r w:rsidR="00C544E4">
        <w:rPr>
          <w:rFonts w:ascii="Times New Roman" w:hAnsi="Times New Roman" w:cs="Times New Roman"/>
          <w:i/>
        </w:rPr>
        <w:t xml:space="preserve"> </w:t>
      </w:r>
      <w:r w:rsidR="00C544E4">
        <w:rPr>
          <w:rFonts w:ascii="Times New Roman" w:hAnsi="Times New Roman" w:cs="Times New Roman"/>
        </w:rPr>
        <w:t xml:space="preserve">and </w:t>
      </w:r>
      <w:proofErr w:type="spellStart"/>
      <w:r w:rsidR="00C544E4" w:rsidRPr="00E53D2B">
        <w:rPr>
          <w:rFonts w:ascii="Times New Roman" w:hAnsi="Times New Roman" w:cs="Times New Roman"/>
          <w:i/>
        </w:rPr>
        <w:t>Carpinus</w:t>
      </w:r>
      <w:proofErr w:type="spellEnd"/>
      <w:r w:rsidR="00C544E4">
        <w:rPr>
          <w:rFonts w:ascii="Times New Roman" w:hAnsi="Times New Roman" w:cs="Times New Roman"/>
          <w:i/>
        </w:rPr>
        <w:t>,</w:t>
      </w:r>
      <w:r w:rsidR="00C544E4">
        <w:rPr>
          <w:rFonts w:ascii="Times New Roman" w:hAnsi="Times New Roman" w:cs="Times New Roman"/>
        </w:rPr>
        <w:t xml:space="preserve"> </w:t>
      </w:r>
      <w:proofErr w:type="gramStart"/>
      <w:r w:rsidR="00C544E4">
        <w:rPr>
          <w:rFonts w:ascii="Times New Roman" w:hAnsi="Times New Roman" w:cs="Times New Roman"/>
        </w:rPr>
        <w:t>follows</w:t>
      </w:r>
      <w:proofErr w:type="gramEnd"/>
      <w:r w:rsidR="00C544E4">
        <w:rPr>
          <w:rFonts w:ascii="Times New Roman" w:hAnsi="Times New Roman" w:cs="Times New Roman"/>
        </w:rPr>
        <w:t xml:space="preserve"> a short spike in grass pollen abundance at 125 ka (Fig. 8). This indicates a transition to warm and wetter conditions during the second part of the Eemian, starting at ~124 ka. </w:t>
      </w:r>
      <w:r w:rsidR="00615B1B">
        <w:rPr>
          <w:rFonts w:ascii="Times New Roman" w:hAnsi="Times New Roman" w:cs="Times New Roman"/>
        </w:rPr>
        <w:t xml:space="preserve">At 122.1 ka, an increase in </w:t>
      </w:r>
      <w:r w:rsidR="00615B1B">
        <w:rPr>
          <w:rFonts w:ascii="Calibri" w:hAnsi="Calibri" w:cs="Calibri"/>
        </w:rPr>
        <w:t>δ</w:t>
      </w:r>
      <w:r w:rsidR="00615B1B" w:rsidRPr="00615B1B">
        <w:rPr>
          <w:rFonts w:ascii="Times New Roman" w:hAnsi="Times New Roman" w:cs="Times New Roman"/>
          <w:vertAlign w:val="superscript"/>
        </w:rPr>
        <w:t>13</w:t>
      </w:r>
      <w:r w:rsidR="00615B1B">
        <w:rPr>
          <w:rFonts w:ascii="Times New Roman" w:hAnsi="Times New Roman" w:cs="Times New Roman"/>
        </w:rPr>
        <w:t>C</w:t>
      </w:r>
      <w:r w:rsidR="009F3F6C">
        <w:rPr>
          <w:rFonts w:ascii="Times New Roman" w:hAnsi="Times New Roman" w:cs="Times New Roman"/>
        </w:rPr>
        <w:t xml:space="preserve"> of</w:t>
      </w:r>
      <w:r w:rsidR="00615B1B">
        <w:rPr>
          <w:rFonts w:ascii="Times New Roman" w:hAnsi="Times New Roman" w:cs="Times New Roman"/>
        </w:rPr>
        <w:t xml:space="preserve"> </w:t>
      </w:r>
      <w:r w:rsidR="00604AF3">
        <w:rPr>
          <w:rFonts w:ascii="Times New Roman" w:hAnsi="Times New Roman" w:cs="Times New Roman"/>
        </w:rPr>
        <w:t xml:space="preserve">+1.5 </w:t>
      </w:r>
      <w:r w:rsidR="00604AF3">
        <w:rPr>
          <w:rFonts w:ascii="Calibri" w:hAnsi="Calibri" w:cs="Calibri"/>
        </w:rPr>
        <w:t>‰</w:t>
      </w:r>
      <w:r w:rsidR="00615B1B">
        <w:rPr>
          <w:rFonts w:ascii="Times New Roman" w:hAnsi="Times New Roman" w:cs="Times New Roman"/>
        </w:rPr>
        <w:t xml:space="preserve"> </w:t>
      </w:r>
      <w:r w:rsidR="009F3F6C">
        <w:rPr>
          <w:rFonts w:ascii="Times New Roman" w:hAnsi="Times New Roman" w:cs="Times New Roman"/>
        </w:rPr>
        <w:t xml:space="preserve">in Han-8 and +1.2 </w:t>
      </w:r>
      <w:r w:rsidR="009F3F6C">
        <w:rPr>
          <w:rFonts w:ascii="Calibri" w:hAnsi="Calibri" w:cs="Calibri"/>
        </w:rPr>
        <w:t xml:space="preserve">‰ </w:t>
      </w:r>
      <w:r w:rsidR="009F3F6C">
        <w:rPr>
          <w:rFonts w:ascii="Times New Roman" w:hAnsi="Times New Roman" w:cs="Times New Roman"/>
        </w:rPr>
        <w:t xml:space="preserve">in Han-9, respectively, occurs. This </w:t>
      </w:r>
      <w:r w:rsidR="005B1D82">
        <w:rPr>
          <w:rFonts w:ascii="Times New Roman" w:hAnsi="Times New Roman" w:cs="Times New Roman"/>
        </w:rPr>
        <w:t xml:space="preserve">increase </w:t>
      </w:r>
      <w:r w:rsidR="009F3F6C">
        <w:rPr>
          <w:rFonts w:ascii="Times New Roman" w:hAnsi="Times New Roman" w:cs="Times New Roman"/>
        </w:rPr>
        <w:t>could potentially be correlated to an observed cold event at</w:t>
      </w:r>
      <w:r w:rsidR="00E15E20">
        <w:rPr>
          <w:rFonts w:ascii="Times New Roman" w:hAnsi="Times New Roman" w:cs="Times New Roman"/>
        </w:rPr>
        <w:t xml:space="preserve"> 122.3 ka</w:t>
      </w:r>
      <w:r w:rsidR="009F3F6C">
        <w:rPr>
          <w:rFonts w:ascii="Times New Roman" w:hAnsi="Times New Roman" w:cs="Times New Roman"/>
        </w:rPr>
        <w:t xml:space="preserve"> in the Norwegian Sea, expressed by near-glacial oc</w:t>
      </w:r>
      <w:r w:rsidR="00E15E20">
        <w:rPr>
          <w:rFonts w:ascii="Times New Roman" w:hAnsi="Times New Roman" w:cs="Times New Roman"/>
        </w:rPr>
        <w:t>ean surface summer temperatures (</w:t>
      </w:r>
      <w:proofErr w:type="spellStart"/>
      <w:r w:rsidR="00827430">
        <w:rPr>
          <w:rFonts w:ascii="Times New Roman" w:hAnsi="Times New Roman" w:cs="Times New Roman"/>
        </w:rPr>
        <w:fldChar w:fldCharType="begin"/>
      </w:r>
      <w:r w:rsidR="00827430">
        <w:rPr>
          <w:rFonts w:ascii="Times New Roman" w:hAnsi="Times New Roman" w:cs="Times New Roman"/>
        </w:rPr>
        <w:instrText xml:space="preserve"> ADDIN EN.CITE &lt;EndNote&gt;&lt;Cite ExcludeAuth="1" ExcludeYear="1"&gt;&lt;Author&gt;Bauch&lt;/Author&gt;&lt;Year&gt;2011&lt;/Year&gt;&lt;IDText&gt;Climatic bisection of the last interglacial warm period in the Polar North Atlantic&lt;/IDText&gt;&lt;record&gt;&lt;dates&gt;&lt;pub-dates&gt;&lt;date&gt;Jul&lt;/date&gt;&lt;/pub-dates&gt;&lt;year&gt;2011&lt;/year&gt;&lt;/dates&gt;&lt;urls&gt;&lt;related-urls&gt;&lt;url&gt;&amp;lt;Go to ISI&amp;gt;://WOS:000293436700001&lt;/url&gt;&lt;/related-urls&gt;&lt;/urls&gt;&lt;isbn&gt;0277-3791&lt;/isbn&gt;&lt;titles&gt;&lt;title&gt;Climatic bisection of the last interglacial warm period in the Polar North Atlantic&lt;/title&gt;&lt;secondary-title&gt;Quaternary Science Reviews&lt;/secondary-title&gt;&lt;/titles&gt;&lt;pages&gt;1813-1818&lt;/pages&gt;&lt;number&gt;15-16&lt;/number&gt;&lt;contributors&gt;&lt;authors&gt;&lt;author&gt;Bauch, H. A.&lt;/author&gt;&lt;author&gt;Kandiano, E. S.&lt;/author&gt;&lt;author&gt;Helmke, J.&lt;/author&gt;&lt;author&gt;Andersen, N.&lt;/author&gt;&lt;author&gt;Rosell-Mele, A.&lt;/author&gt;&lt;author&gt;Erlenkeuser, H.&lt;/author&gt;&lt;/authors&gt;&lt;/contributors&gt;&lt;added-date format="utc"&gt;1518177759&lt;/added-date&gt;&lt;ref-type name="Journal Article"&gt;17&lt;/ref-type&gt;&lt;rec-number&gt;248&lt;/rec-number&gt;&lt;last-updated-date format="utc"&gt;1518177759&lt;/last-updated-date&gt;&lt;accession-num&gt;WOS:000293436700001&lt;/accession-num&gt;&lt;electronic-resource-num&gt;10.1016/j.quascirev.2011.05.012&lt;/electronic-resource-num&gt;&lt;volume&gt;30&lt;/volume&gt;&lt;/record&gt;&lt;/Cite&gt;&lt;/EndNote&gt;</w:instrText>
      </w:r>
      <w:r w:rsidR="00827430">
        <w:rPr>
          <w:rFonts w:ascii="Times New Roman" w:hAnsi="Times New Roman" w:cs="Times New Roman"/>
        </w:rPr>
        <w:fldChar w:fldCharType="separate"/>
      </w:r>
      <w:r w:rsidR="00827430">
        <w:rPr>
          <w:rFonts w:ascii="Times New Roman" w:hAnsi="Times New Roman" w:cs="Times New Roman"/>
        </w:rPr>
        <w:fldChar w:fldCharType="end"/>
      </w:r>
      <w:r w:rsidR="00E15E20">
        <w:rPr>
          <w:rFonts w:ascii="Times New Roman" w:hAnsi="Times New Roman" w:cs="Times New Roman"/>
        </w:rPr>
        <w:t>Bauch</w:t>
      </w:r>
      <w:proofErr w:type="spellEnd"/>
      <w:r w:rsidR="00E15E20">
        <w:rPr>
          <w:rFonts w:ascii="Times New Roman" w:hAnsi="Times New Roman" w:cs="Times New Roman"/>
        </w:rPr>
        <w:t xml:space="preserve"> et al., 2011). </w:t>
      </w:r>
      <w:r>
        <w:rPr>
          <w:rFonts w:ascii="Times New Roman" w:hAnsi="Times New Roman" w:cs="Times New Roman"/>
        </w:rPr>
        <w:t xml:space="preserve">Additionally, </w:t>
      </w:r>
      <w:r w:rsidR="00A43E6F">
        <w:rPr>
          <w:rFonts w:ascii="Times New Roman" w:hAnsi="Times New Roman" w:cs="Times New Roman"/>
        </w:rPr>
        <w:fldChar w:fldCharType="begin"/>
      </w:r>
      <w:r w:rsidR="00A43E6F">
        <w:rPr>
          <w:rFonts w:ascii="Times New Roman" w:hAnsi="Times New Roman" w:cs="Times New Roman"/>
        </w:rPr>
        <w:instrText xml:space="preserve"> ADDIN EN.CITE &lt;EndNote&gt;&lt;Cite ExcludeAuth="1" ExcludeYear="1"&gt;&lt;Author&gt;Zhuravleva&lt;/Author&gt;&lt;Year&gt;2017&lt;/Year&gt;&lt;IDText&gt;Last Interglacial (MIS5e) hydrographic shifts linked to meltwater discharges from the East Greenland margin&lt;/IDText&gt;&lt;record&gt;&lt;dates&gt;&lt;pub-dates&gt;&lt;date&gt;May&lt;/date&gt;&lt;/pub-dates&gt;&lt;year&gt;2017&lt;/year&gt;&lt;/dates&gt;&lt;urls&gt;&lt;related-urls&gt;&lt;url&gt;&amp;lt;Go to ISI&amp;gt;://WOS:000401679500007&lt;/url&gt;&lt;/related-urls&gt;&lt;/urls&gt;&lt;isbn&gt;0277-3791&lt;/isbn&gt;&lt;titles&gt;&lt;title&gt;Last Interglacial (MIS5e) hydrographic shifts linked to meltwater discharges from the East Greenland margin&lt;/title&gt;&lt;secondary-title&gt;Quaternary Science Reviews&lt;/secondary-title&gt;&lt;/titles&gt;&lt;pages&gt;95-109&lt;/pages&gt;&lt;contributors&gt;&lt;authors&gt;&lt;author&gt;Zhuravleva, A.&lt;/author&gt;&lt;author&gt;Bauch, H. A.&lt;/author&gt;&lt;author&gt;Van Nieuwenhove, N.&lt;/author&gt;&lt;/authors&gt;&lt;/contributors&gt;&lt;added-date format="utc"&gt;1518177837&lt;/added-date&gt;&lt;ref-type name="Journal Article"&gt;17&lt;/ref-type&gt;&lt;rec-number&gt;249&lt;/rec-number&gt;&lt;last-updated-date format="utc"&gt;1518177837&lt;/last-updated-date&gt;&lt;accession-num&gt;WOS:000401679500007&lt;/accession-num&gt;&lt;electronic-resource-num&gt;10.1016/j.quascirev.2017.03.026&lt;/electronic-resource-num&gt;&lt;volume&gt;164&lt;/volume&gt;&lt;/record&gt;&lt;/Cite&gt;&lt;/EndNote&gt;</w:instrText>
      </w:r>
      <w:r w:rsidR="00A43E6F">
        <w:rPr>
          <w:rFonts w:ascii="Times New Roman" w:hAnsi="Times New Roman" w:cs="Times New Roman"/>
        </w:rPr>
        <w:fldChar w:fldCharType="separate"/>
      </w:r>
      <w:r w:rsidR="00A43E6F">
        <w:rPr>
          <w:rFonts w:ascii="Times New Roman" w:hAnsi="Times New Roman" w:cs="Times New Roman"/>
        </w:rPr>
        <w:fldChar w:fldCharType="end"/>
      </w:r>
      <w:proofErr w:type="spellStart"/>
      <w:r>
        <w:rPr>
          <w:rFonts w:ascii="Times New Roman" w:hAnsi="Times New Roman" w:cs="Times New Roman"/>
        </w:rPr>
        <w:t>Zhuravleva</w:t>
      </w:r>
      <w:proofErr w:type="spellEnd"/>
      <w:r>
        <w:rPr>
          <w:rFonts w:ascii="Times New Roman" w:hAnsi="Times New Roman" w:cs="Times New Roman"/>
        </w:rPr>
        <w:t xml:space="preserve"> et al. (2017) identified an intermittent sea surface cooling in the </w:t>
      </w:r>
      <w:r w:rsidR="005B1D82">
        <w:rPr>
          <w:rFonts w:ascii="Times New Roman" w:hAnsi="Times New Roman" w:cs="Times New Roman"/>
        </w:rPr>
        <w:t>A</w:t>
      </w:r>
      <w:r>
        <w:rPr>
          <w:rFonts w:ascii="Times New Roman" w:hAnsi="Times New Roman" w:cs="Times New Roman"/>
        </w:rPr>
        <w:t xml:space="preserve">rctic region triggered by a meltwater release at ~122 ka. </w:t>
      </w:r>
      <w:r w:rsidR="00E15E20">
        <w:rPr>
          <w:rFonts w:ascii="Times New Roman" w:hAnsi="Times New Roman" w:cs="Times New Roman"/>
        </w:rPr>
        <w:t xml:space="preserve">Overall, the observations from the Han-sur-Lesse speleothems confirms earlier hypothesis </w:t>
      </w:r>
      <w:r w:rsidR="0079661B">
        <w:rPr>
          <w:rFonts w:ascii="Times New Roman" w:hAnsi="Times New Roman" w:cs="Times New Roman"/>
        </w:rPr>
        <w:t xml:space="preserve">that question the general view of stable Eemian </w:t>
      </w:r>
      <w:r w:rsidR="00597967">
        <w:rPr>
          <w:rFonts w:ascii="Times New Roman" w:hAnsi="Times New Roman" w:cs="Times New Roman"/>
        </w:rPr>
        <w:t xml:space="preserve">optimum conditions between 128 and 117 ka </w:t>
      </w:r>
      <w:r w:rsidR="00E15E20" w:rsidRPr="0079661B">
        <w:rPr>
          <w:rFonts w:ascii="Times New Roman" w:hAnsi="Times New Roman" w:cs="Times New Roman"/>
        </w:rPr>
        <w:t>(</w:t>
      </w:r>
      <w:proofErr w:type="spellStart"/>
      <w:r w:rsidR="00E15E20" w:rsidRPr="0079661B">
        <w:rPr>
          <w:rFonts w:ascii="Times New Roman" w:hAnsi="Times New Roman" w:cs="Times New Roman"/>
        </w:rPr>
        <w:t>Bauch</w:t>
      </w:r>
      <w:proofErr w:type="spellEnd"/>
      <w:r w:rsidR="00E15E20" w:rsidRPr="0079661B">
        <w:rPr>
          <w:rFonts w:ascii="Times New Roman" w:hAnsi="Times New Roman" w:cs="Times New Roman"/>
        </w:rPr>
        <w:t xml:space="preserve"> et al., 2011; Irvali et al., 2012</w:t>
      </w:r>
      <w:r w:rsidR="00597B76" w:rsidRPr="0079661B">
        <w:rPr>
          <w:rFonts w:ascii="Times New Roman" w:hAnsi="Times New Roman" w:cs="Times New Roman"/>
        </w:rPr>
        <w:t>; Capron et al.,</w:t>
      </w:r>
      <w:r w:rsidR="0079661B" w:rsidRPr="0079661B">
        <w:rPr>
          <w:rFonts w:ascii="Times New Roman" w:hAnsi="Times New Roman" w:cs="Times New Roman"/>
        </w:rPr>
        <w:t xml:space="preserve"> 2014; </w:t>
      </w:r>
      <w:proofErr w:type="spellStart"/>
      <w:r w:rsidR="0079661B" w:rsidRPr="0079661B">
        <w:rPr>
          <w:rFonts w:ascii="Times New Roman" w:hAnsi="Times New Roman" w:cs="Times New Roman"/>
        </w:rPr>
        <w:t>Galaasen</w:t>
      </w:r>
      <w:proofErr w:type="spellEnd"/>
      <w:r w:rsidR="0079661B" w:rsidRPr="0079661B">
        <w:rPr>
          <w:rFonts w:ascii="Times New Roman" w:hAnsi="Times New Roman" w:cs="Times New Roman"/>
        </w:rPr>
        <w:t xml:space="preserve"> et al., 2014; </w:t>
      </w:r>
      <w:r w:rsidR="00A43E6F">
        <w:rPr>
          <w:rFonts w:ascii="Times New Roman" w:hAnsi="Times New Roman" w:cs="Times New Roman"/>
        </w:rPr>
        <w:fldChar w:fldCharType="begin"/>
      </w:r>
      <w:r w:rsidR="00A43E6F">
        <w:rPr>
          <w:rFonts w:ascii="Times New Roman" w:hAnsi="Times New Roman" w:cs="Times New Roman"/>
        </w:rPr>
        <w:instrText xml:space="preserve"> ADDIN EN.CITE &lt;EndNote&gt;&lt;Cite ExcludeAuth="1" ExcludeYear="1"&gt;&lt;Author&gt;Pol&lt;/Author&gt;&lt;Year&gt;2014&lt;/Year&gt;&lt;IDText&gt;Climate variability features of the last interglacial in the East Antarctic EPICA Dome C ice core&lt;/IDText&gt;&lt;record&gt;&lt;dates&gt;&lt;pub-dates&gt;&lt;date&gt;Jun&lt;/date&gt;&lt;/pub-dates&gt;&lt;year&gt;2014&lt;/year&gt;&lt;/dates&gt;&lt;urls&gt;&lt;related-urls&gt;&lt;url&gt;&amp;lt;Go to ISI&amp;gt;://WOS:000339280200043&lt;/url&gt;&lt;/related-urls&gt;&lt;/urls&gt;&lt;isbn&gt;0094-8276&lt;/isbn&gt;&lt;titles&gt;&lt;title&gt;Climate variability features of the last interglacial in the East Antarctic EPICA Dome C ice core&lt;/title&gt;&lt;secondary-title&gt;Geophysical Research Letters&lt;/secondary-title&gt;&lt;/titles&gt;&lt;pages&gt;4004-4012&lt;/pages&gt;&lt;number&gt;11&lt;/number&gt;&lt;contributors&gt;&lt;authors&gt;&lt;author&gt;Pol, K.&lt;/author&gt;&lt;author&gt;Masson-Delmotte, V.&lt;/author&gt;&lt;author&gt;Cattani, O.&lt;/author&gt;&lt;author&gt;Debret, M.&lt;/author&gt;&lt;author&gt;Falourd, S.&lt;/author&gt;&lt;author&gt;Jouzel, J.&lt;/author&gt;&lt;author&gt;Landais, A.&lt;/author&gt;&lt;author&gt;Minster, B.&lt;/author&gt;&lt;author&gt;Mudelsee, M.&lt;/author&gt;&lt;author&gt;Schulz, M.&lt;/author&gt;&lt;author&gt;Stenni, B.&lt;/author&gt;&lt;/authors&gt;&lt;/contributors&gt;&lt;added-date format="utc"&gt;1518177919&lt;/added-date&gt;&lt;ref-type name="Journal Article"&gt;17&lt;/ref-type&gt;&lt;rec-number&gt;250&lt;/rec-number&gt;&lt;last-updated-date format="utc"&gt;1518177919&lt;/last-updated-date&gt;&lt;accession-num&gt;WOS:000339280200043&lt;/accession-num&gt;&lt;electronic-resource-num&gt;10.1002/2014gl059561&lt;/electronic-resource-num&gt;&lt;volume&gt;41&lt;/volume&gt;&lt;/record&gt;&lt;/Cite&gt;&lt;/EndNote&gt;</w:instrText>
      </w:r>
      <w:r w:rsidR="00A43E6F">
        <w:rPr>
          <w:rFonts w:ascii="Times New Roman" w:hAnsi="Times New Roman" w:cs="Times New Roman"/>
        </w:rPr>
        <w:fldChar w:fldCharType="separate"/>
      </w:r>
      <w:r w:rsidR="00A43E6F">
        <w:rPr>
          <w:rFonts w:ascii="Times New Roman" w:hAnsi="Times New Roman" w:cs="Times New Roman"/>
        </w:rPr>
        <w:fldChar w:fldCharType="end"/>
      </w:r>
      <w:r w:rsidR="0079661B" w:rsidRPr="0079661B">
        <w:rPr>
          <w:rFonts w:ascii="Times New Roman" w:hAnsi="Times New Roman" w:cs="Times New Roman"/>
        </w:rPr>
        <w:t>Pol et al., 2014).</w:t>
      </w:r>
      <w:r w:rsidR="00597967">
        <w:rPr>
          <w:rFonts w:ascii="Times New Roman" w:hAnsi="Times New Roman" w:cs="Times New Roman"/>
        </w:rPr>
        <w:t xml:space="preserve"> Also, the Belgian speleothems presented in this study reflect that conditions for speleothem growth were better after 125 ka. </w:t>
      </w:r>
      <w:r w:rsidR="0079661B" w:rsidRPr="0079661B">
        <w:rPr>
          <w:rFonts w:ascii="Times New Roman" w:hAnsi="Times New Roman" w:cs="Times New Roman"/>
        </w:rPr>
        <w:t xml:space="preserve"> </w:t>
      </w:r>
    </w:p>
    <w:p w14:paraId="57F1E0C3" w14:textId="1CBF65A8" w:rsidR="004D5A90" w:rsidRPr="008031FE" w:rsidRDefault="004D5A90" w:rsidP="004D5A90">
      <w:pPr>
        <w:pStyle w:val="ListParagraph"/>
        <w:numPr>
          <w:ilvl w:val="1"/>
          <w:numId w:val="1"/>
        </w:numPr>
        <w:spacing w:line="360" w:lineRule="auto"/>
        <w:ind w:left="426" w:hanging="426"/>
        <w:jc w:val="both"/>
        <w:rPr>
          <w:rFonts w:ascii="Times New Roman" w:hAnsi="Times New Roman" w:cs="Times New Roman"/>
          <w:b/>
        </w:rPr>
      </w:pPr>
      <w:r>
        <w:rPr>
          <w:rFonts w:ascii="Times New Roman" w:hAnsi="Times New Roman" w:cs="Times New Roman"/>
          <w:b/>
        </w:rPr>
        <w:t>Glacial inception and Eemian-Weichselian transition</w:t>
      </w:r>
      <w:r w:rsidR="00A97C19">
        <w:rPr>
          <w:rFonts w:ascii="Times New Roman" w:hAnsi="Times New Roman" w:cs="Times New Roman"/>
          <w:b/>
        </w:rPr>
        <w:t>: a climatic event at 117.</w:t>
      </w:r>
      <w:r w:rsidR="00C17A27">
        <w:rPr>
          <w:rFonts w:ascii="Times New Roman" w:hAnsi="Times New Roman" w:cs="Times New Roman"/>
          <w:b/>
        </w:rPr>
        <w:t>7</w:t>
      </w:r>
      <w:r w:rsidR="008031FE">
        <w:rPr>
          <w:rFonts w:ascii="Times New Roman" w:hAnsi="Times New Roman" w:cs="Times New Roman"/>
          <w:b/>
        </w:rPr>
        <w:t xml:space="preserve"> ka </w:t>
      </w:r>
    </w:p>
    <w:p w14:paraId="75487F7D" w14:textId="77777777" w:rsidR="004D5A90" w:rsidRPr="004D5A90" w:rsidRDefault="004D5A90" w:rsidP="004D5A90">
      <w:pPr>
        <w:pStyle w:val="ListParagraph"/>
        <w:numPr>
          <w:ilvl w:val="2"/>
          <w:numId w:val="1"/>
        </w:numPr>
        <w:spacing w:line="360" w:lineRule="auto"/>
        <w:ind w:left="426" w:hanging="426"/>
        <w:jc w:val="both"/>
        <w:rPr>
          <w:rFonts w:ascii="Times New Roman" w:hAnsi="Times New Roman" w:cs="Times New Roman"/>
        </w:rPr>
      </w:pPr>
      <w:r w:rsidRPr="004D5A90">
        <w:rPr>
          <w:rFonts w:ascii="Times New Roman" w:hAnsi="Times New Roman" w:cs="Times New Roman"/>
          <w:b/>
        </w:rPr>
        <w:t>Chronological</w:t>
      </w:r>
      <w:r w:rsidR="00F0719C" w:rsidRPr="004D5A90">
        <w:rPr>
          <w:rFonts w:ascii="Times New Roman" w:hAnsi="Times New Roman" w:cs="Times New Roman"/>
          <w:b/>
        </w:rPr>
        <w:t xml:space="preserve"> constraints </w:t>
      </w:r>
    </w:p>
    <w:p w14:paraId="794FD8C4" w14:textId="59A6E869" w:rsidR="00C10782" w:rsidRDefault="00C10782" w:rsidP="004D5A90">
      <w:pPr>
        <w:spacing w:line="360" w:lineRule="auto"/>
        <w:ind w:firstLine="426"/>
        <w:jc w:val="both"/>
        <w:rPr>
          <w:rFonts w:ascii="Times New Roman" w:hAnsi="Times New Roman" w:cs="Times New Roman"/>
        </w:rPr>
      </w:pPr>
      <w:r w:rsidRPr="004D5A90">
        <w:rPr>
          <w:rFonts w:ascii="Times New Roman" w:hAnsi="Times New Roman" w:cs="Times New Roman"/>
        </w:rPr>
        <w:lastRenderedPageBreak/>
        <w:t>The Han-8 and Han-9 tuned age-depth models allow a detailed investigation of the timing and rate of the Eemian-Weichselian Transition. The EWT in Han-9 was originally identified as the transition from forest vegetation to a more grass and shrub like vegetation</w:t>
      </w:r>
      <w:r w:rsidR="00597967">
        <w:rPr>
          <w:rFonts w:ascii="Times New Roman" w:hAnsi="Times New Roman" w:cs="Times New Roman"/>
        </w:rPr>
        <w:t>, causing a decrease in vegetation</w:t>
      </w:r>
      <w:r w:rsidR="00F06311">
        <w:rPr>
          <w:rFonts w:ascii="Times New Roman" w:hAnsi="Times New Roman" w:cs="Times New Roman"/>
        </w:rPr>
        <w:t xml:space="preserve"> derived soil CO</w:t>
      </w:r>
      <w:r w:rsidR="00F06311">
        <w:rPr>
          <w:rFonts w:ascii="Times New Roman" w:hAnsi="Times New Roman" w:cs="Times New Roman"/>
          <w:vertAlign w:val="subscript"/>
        </w:rPr>
        <w:t>2</w:t>
      </w:r>
      <w:r w:rsidR="00F06311">
        <w:rPr>
          <w:rFonts w:ascii="Times New Roman" w:hAnsi="Times New Roman" w:cs="Times New Roman"/>
        </w:rPr>
        <w:t xml:space="preserve"> which is </w:t>
      </w:r>
      <w:r w:rsidRPr="004D5A90">
        <w:rPr>
          <w:rFonts w:ascii="Times New Roman" w:hAnsi="Times New Roman" w:cs="Times New Roman"/>
        </w:rPr>
        <w:t>reflecte</w:t>
      </w:r>
      <w:r w:rsidR="00F44A10" w:rsidRPr="004D5A90">
        <w:rPr>
          <w:rFonts w:ascii="Times New Roman" w:hAnsi="Times New Roman" w:cs="Times New Roman"/>
        </w:rPr>
        <w:t>d in the carbon isotopic record</w:t>
      </w:r>
      <w:r w:rsidR="00F06311">
        <w:rPr>
          <w:rFonts w:ascii="Times New Roman" w:hAnsi="Times New Roman" w:cs="Times New Roman"/>
        </w:rPr>
        <w:t>. This transition was</w:t>
      </w:r>
      <w:r w:rsidR="000B232F">
        <w:rPr>
          <w:rFonts w:ascii="Times New Roman" w:hAnsi="Times New Roman" w:cs="Times New Roman"/>
        </w:rPr>
        <w:t xml:space="preserve"> linked to the</w:t>
      </w:r>
      <w:r w:rsidR="00F44A10" w:rsidRPr="004D5A90">
        <w:rPr>
          <w:rFonts w:ascii="Times New Roman" w:hAnsi="Times New Roman" w:cs="Times New Roman"/>
        </w:rPr>
        <w:t xml:space="preserve"> Late Eemian Aridity Pulse</w:t>
      </w:r>
      <w:r w:rsidR="000B232F">
        <w:rPr>
          <w:rFonts w:ascii="Times New Roman" w:hAnsi="Times New Roman" w:cs="Times New Roman"/>
        </w:rPr>
        <w:t xml:space="preserve">, </w:t>
      </w:r>
      <w:r w:rsidR="00E05C26">
        <w:rPr>
          <w:rFonts w:ascii="Times New Roman" w:hAnsi="Times New Roman" w:cs="Times New Roman"/>
        </w:rPr>
        <w:t xml:space="preserve">recognized in the Eifel pollen records located only 150 km from the cave site </w:t>
      </w:r>
      <w:r w:rsidR="000B232F">
        <w:rPr>
          <w:rFonts w:ascii="Times New Roman" w:hAnsi="Times New Roman" w:cs="Times New Roman"/>
        </w:rPr>
        <w:t>(</w:t>
      </w:r>
      <w:r w:rsidR="00E05C26">
        <w:rPr>
          <w:rFonts w:ascii="Times New Roman" w:hAnsi="Times New Roman" w:cs="Times New Roman"/>
        </w:rPr>
        <w:t xml:space="preserve">Sirocko et al., </w:t>
      </w:r>
      <w:r w:rsidR="000B232F">
        <w:rPr>
          <w:rFonts w:ascii="Times New Roman" w:hAnsi="Times New Roman" w:cs="Times New Roman"/>
        </w:rPr>
        <w:t>2005)</w:t>
      </w:r>
      <w:r w:rsidR="00F44A10" w:rsidRPr="004D5A90">
        <w:rPr>
          <w:rFonts w:ascii="Times New Roman" w:hAnsi="Times New Roman" w:cs="Times New Roman"/>
        </w:rPr>
        <w:t xml:space="preserve">. </w:t>
      </w:r>
      <w:proofErr w:type="gramStart"/>
      <w:r w:rsidR="00091ED5" w:rsidRPr="004D5A90">
        <w:rPr>
          <w:rFonts w:ascii="Times New Roman" w:hAnsi="Times New Roman" w:cs="Times New Roman"/>
        </w:rPr>
        <w:t xml:space="preserve">Based on the tuned </w:t>
      </w:r>
      <w:r w:rsidR="008E010D">
        <w:rPr>
          <w:rFonts w:ascii="Times New Roman" w:hAnsi="Times New Roman" w:cs="Times New Roman"/>
        </w:rPr>
        <w:t xml:space="preserve">age-depth </w:t>
      </w:r>
      <w:r w:rsidR="00091ED5" w:rsidRPr="004D5A90">
        <w:rPr>
          <w:rFonts w:ascii="Times New Roman" w:hAnsi="Times New Roman" w:cs="Times New Roman"/>
        </w:rPr>
        <w:t>model, t</w:t>
      </w:r>
      <w:r w:rsidR="00F44A10" w:rsidRPr="004D5A90">
        <w:rPr>
          <w:rFonts w:ascii="Times New Roman" w:hAnsi="Times New Roman" w:cs="Times New Roman"/>
        </w:rPr>
        <w:t>he</w:t>
      </w:r>
      <w:r w:rsidR="006733CE">
        <w:rPr>
          <w:rFonts w:ascii="Times New Roman" w:hAnsi="Times New Roman" w:cs="Times New Roman"/>
        </w:rPr>
        <w:t xml:space="preserve"> </w:t>
      </w:r>
      <w:r w:rsidR="006733CE" w:rsidRPr="004D5A90">
        <w:rPr>
          <w:rFonts w:ascii="Calibri" w:hAnsi="Calibri" w:cs="Calibri"/>
        </w:rPr>
        <w:t>δ</w:t>
      </w:r>
      <w:r w:rsidR="006733CE" w:rsidRPr="004D5A90">
        <w:rPr>
          <w:rFonts w:ascii="Times New Roman" w:hAnsi="Times New Roman" w:cs="Times New Roman"/>
          <w:vertAlign w:val="superscript"/>
        </w:rPr>
        <w:t>13</w:t>
      </w:r>
      <w:r w:rsidR="006733CE" w:rsidRPr="004D5A90">
        <w:rPr>
          <w:rFonts w:ascii="Times New Roman" w:hAnsi="Times New Roman" w:cs="Times New Roman"/>
        </w:rPr>
        <w:t>C</w:t>
      </w:r>
      <w:r w:rsidR="00F06311">
        <w:rPr>
          <w:rFonts w:ascii="Times New Roman" w:hAnsi="Times New Roman" w:cs="Times New Roman"/>
        </w:rPr>
        <w:t xml:space="preserve"> increase in Han-9 and Han-8</w:t>
      </w:r>
      <w:r w:rsidR="00F44A10" w:rsidRPr="004D5A90">
        <w:rPr>
          <w:rFonts w:ascii="Times New Roman" w:hAnsi="Times New Roman" w:cs="Times New Roman"/>
        </w:rPr>
        <w:t xml:space="preserve"> starts at 117.</w:t>
      </w:r>
      <w:r w:rsidR="00CC5D81">
        <w:rPr>
          <w:rFonts w:ascii="Times New Roman" w:hAnsi="Times New Roman" w:cs="Times New Roman"/>
        </w:rPr>
        <w:t>7</w:t>
      </w:r>
      <w:r w:rsidR="00091ED5" w:rsidRPr="004D5A90">
        <w:rPr>
          <w:rFonts w:ascii="Times New Roman" w:hAnsi="Times New Roman" w:cs="Times New Roman"/>
        </w:rPr>
        <w:t xml:space="preserve"> </w:t>
      </w:r>
      <w:r w:rsidR="008E010D">
        <w:rPr>
          <w:rFonts w:ascii="Times New Roman" w:hAnsi="Times New Roman" w:cs="Times New Roman"/>
        </w:rPr>
        <w:t>± 0.5 ka</w:t>
      </w:r>
      <w:r w:rsidR="00091ED5" w:rsidRPr="004D5A90">
        <w:rPr>
          <w:rFonts w:ascii="Times New Roman" w:hAnsi="Times New Roman" w:cs="Times New Roman"/>
        </w:rPr>
        <w:t>.</w:t>
      </w:r>
      <w:proofErr w:type="gramEnd"/>
      <w:r w:rsidR="0006136C">
        <w:rPr>
          <w:rFonts w:ascii="Times New Roman" w:hAnsi="Times New Roman" w:cs="Times New Roman"/>
        </w:rPr>
        <w:t xml:space="preserve"> In RSM-17, a </w:t>
      </w:r>
      <w:r w:rsidR="000D5B4E" w:rsidRPr="004D5A90">
        <w:rPr>
          <w:rFonts w:ascii="Calibri" w:hAnsi="Calibri" w:cs="Calibri"/>
        </w:rPr>
        <w:t>δ</w:t>
      </w:r>
      <w:r w:rsidR="000D5B4E" w:rsidRPr="004D5A90">
        <w:rPr>
          <w:rFonts w:ascii="Times New Roman" w:hAnsi="Times New Roman" w:cs="Times New Roman"/>
          <w:vertAlign w:val="superscript"/>
        </w:rPr>
        <w:t>13</w:t>
      </w:r>
      <w:r w:rsidR="000D5B4E" w:rsidRPr="004D5A90">
        <w:rPr>
          <w:rFonts w:ascii="Times New Roman" w:hAnsi="Times New Roman" w:cs="Times New Roman"/>
        </w:rPr>
        <w:t>C</w:t>
      </w:r>
      <w:r w:rsidR="000D5B4E" w:rsidDel="000D5B4E">
        <w:rPr>
          <w:rFonts w:ascii="Times New Roman" w:hAnsi="Times New Roman" w:cs="Times New Roman"/>
        </w:rPr>
        <w:t xml:space="preserve"> </w:t>
      </w:r>
      <w:r w:rsidR="0006136C">
        <w:rPr>
          <w:rFonts w:ascii="Times New Roman" w:hAnsi="Times New Roman" w:cs="Times New Roman"/>
        </w:rPr>
        <w:t xml:space="preserve">excursion </w:t>
      </w:r>
      <w:r w:rsidR="000D5B4E">
        <w:rPr>
          <w:rFonts w:ascii="Times New Roman" w:hAnsi="Times New Roman" w:cs="Times New Roman"/>
        </w:rPr>
        <w:t xml:space="preserve">with similar magnitude </w:t>
      </w:r>
      <w:r w:rsidR="0006136C">
        <w:rPr>
          <w:rFonts w:ascii="Times New Roman" w:hAnsi="Times New Roman" w:cs="Times New Roman"/>
        </w:rPr>
        <w:t>occurs at</w:t>
      </w:r>
      <w:r w:rsidR="00A97C19">
        <w:rPr>
          <w:rFonts w:ascii="Times New Roman" w:hAnsi="Times New Roman" w:cs="Times New Roman"/>
        </w:rPr>
        <w:t xml:space="preserve"> 118</w:t>
      </w:r>
      <w:r w:rsidR="001122D7">
        <w:rPr>
          <w:rFonts w:ascii="Times New Roman" w:hAnsi="Times New Roman" w:cs="Times New Roman"/>
        </w:rPr>
        <w:t>.1</w:t>
      </w:r>
      <w:r w:rsidR="00A97C19">
        <w:rPr>
          <w:rFonts w:ascii="Times New Roman" w:hAnsi="Times New Roman" w:cs="Times New Roman"/>
        </w:rPr>
        <w:t xml:space="preserve"> +0.</w:t>
      </w:r>
      <w:r w:rsidR="00F06311">
        <w:rPr>
          <w:rFonts w:ascii="Times New Roman" w:hAnsi="Times New Roman" w:cs="Times New Roman"/>
        </w:rPr>
        <w:t>4</w:t>
      </w:r>
      <w:r w:rsidR="00A97C19">
        <w:rPr>
          <w:rFonts w:ascii="Times New Roman" w:hAnsi="Times New Roman" w:cs="Times New Roman"/>
        </w:rPr>
        <w:t>/-0.</w:t>
      </w:r>
      <w:r w:rsidR="00F06311">
        <w:rPr>
          <w:rFonts w:ascii="Times New Roman" w:hAnsi="Times New Roman" w:cs="Times New Roman"/>
        </w:rPr>
        <w:t>3</w:t>
      </w:r>
      <w:r w:rsidR="00A97C19">
        <w:rPr>
          <w:rFonts w:ascii="Times New Roman" w:hAnsi="Times New Roman" w:cs="Times New Roman"/>
        </w:rPr>
        <w:t xml:space="preserve"> ka</w:t>
      </w:r>
      <w:r w:rsidR="00750FC5">
        <w:rPr>
          <w:rFonts w:ascii="Times New Roman" w:hAnsi="Times New Roman" w:cs="Times New Roman"/>
        </w:rPr>
        <w:t>.</w:t>
      </w:r>
      <w:r w:rsidR="00091ED5" w:rsidRPr="004D5A90">
        <w:rPr>
          <w:rFonts w:ascii="Times New Roman" w:hAnsi="Times New Roman" w:cs="Times New Roman"/>
        </w:rPr>
        <w:t xml:space="preserve"> </w:t>
      </w:r>
      <w:r w:rsidR="000D5B4E">
        <w:rPr>
          <w:rFonts w:ascii="Times New Roman" w:hAnsi="Times New Roman" w:cs="Times New Roman"/>
        </w:rPr>
        <w:t>Despite a small offset in timing</w:t>
      </w:r>
      <w:r w:rsidR="00EE1818">
        <w:rPr>
          <w:rFonts w:ascii="Times New Roman" w:hAnsi="Times New Roman" w:cs="Times New Roman"/>
        </w:rPr>
        <w:t xml:space="preserve"> (Fig. 3)</w:t>
      </w:r>
      <w:r w:rsidR="000D5B4E">
        <w:rPr>
          <w:rFonts w:ascii="Times New Roman" w:hAnsi="Times New Roman" w:cs="Times New Roman"/>
        </w:rPr>
        <w:t>,</w:t>
      </w:r>
      <w:r w:rsidR="003671C9">
        <w:rPr>
          <w:rFonts w:ascii="Times New Roman" w:hAnsi="Times New Roman" w:cs="Times New Roman"/>
        </w:rPr>
        <w:t xml:space="preserve"> although an overlap in the 2</w:t>
      </w:r>
      <w:r w:rsidR="003671C9">
        <w:rPr>
          <w:rFonts w:ascii="Calibri" w:hAnsi="Calibri" w:cs="Calibri"/>
        </w:rPr>
        <w:t>σ</w:t>
      </w:r>
      <w:r w:rsidR="003671C9">
        <w:rPr>
          <w:rFonts w:ascii="Times New Roman" w:hAnsi="Times New Roman" w:cs="Times New Roman"/>
        </w:rPr>
        <w:t xml:space="preserve"> error of both ages is present,</w:t>
      </w:r>
      <w:r w:rsidR="000D5B4E">
        <w:rPr>
          <w:rFonts w:ascii="Times New Roman" w:hAnsi="Times New Roman" w:cs="Times New Roman"/>
        </w:rPr>
        <w:t xml:space="preserve"> </w:t>
      </w:r>
      <w:r w:rsidR="00EE1818">
        <w:rPr>
          <w:rFonts w:ascii="Times New Roman" w:hAnsi="Times New Roman" w:cs="Times New Roman"/>
        </w:rPr>
        <w:t xml:space="preserve">the </w:t>
      </w:r>
      <w:r w:rsidR="00EE1818" w:rsidRPr="004D5A90">
        <w:rPr>
          <w:rFonts w:ascii="Calibri" w:hAnsi="Calibri" w:cs="Calibri"/>
        </w:rPr>
        <w:t>δ</w:t>
      </w:r>
      <w:r w:rsidR="00EE1818" w:rsidRPr="004D5A90">
        <w:rPr>
          <w:rFonts w:ascii="Times New Roman" w:hAnsi="Times New Roman" w:cs="Times New Roman"/>
          <w:vertAlign w:val="superscript"/>
        </w:rPr>
        <w:t>13</w:t>
      </w:r>
      <w:r w:rsidR="00EE1818" w:rsidRPr="004D5A90">
        <w:rPr>
          <w:rFonts w:ascii="Times New Roman" w:hAnsi="Times New Roman" w:cs="Times New Roman"/>
        </w:rPr>
        <w:t>C</w:t>
      </w:r>
      <w:r w:rsidR="00EE1818" w:rsidDel="000D5B4E">
        <w:rPr>
          <w:rFonts w:ascii="Times New Roman" w:hAnsi="Times New Roman" w:cs="Times New Roman"/>
        </w:rPr>
        <w:t xml:space="preserve"> </w:t>
      </w:r>
      <w:r w:rsidR="00EE1818">
        <w:rPr>
          <w:rFonts w:ascii="Times New Roman" w:hAnsi="Times New Roman" w:cs="Times New Roman"/>
        </w:rPr>
        <w:t xml:space="preserve">excursion in RSM-17 is considered to represent the same event as the </w:t>
      </w:r>
      <w:r w:rsidR="00EE1818" w:rsidRPr="004D5A90">
        <w:rPr>
          <w:rFonts w:ascii="Calibri" w:hAnsi="Calibri" w:cs="Calibri"/>
        </w:rPr>
        <w:t>δ</w:t>
      </w:r>
      <w:r w:rsidR="00EE1818" w:rsidRPr="004D5A90">
        <w:rPr>
          <w:rFonts w:ascii="Times New Roman" w:hAnsi="Times New Roman" w:cs="Times New Roman"/>
          <w:vertAlign w:val="superscript"/>
        </w:rPr>
        <w:t>13</w:t>
      </w:r>
      <w:r w:rsidR="00EE1818" w:rsidRPr="004D5A90">
        <w:rPr>
          <w:rFonts w:ascii="Times New Roman" w:hAnsi="Times New Roman" w:cs="Times New Roman"/>
        </w:rPr>
        <w:t>C</w:t>
      </w:r>
      <w:r w:rsidR="00EE1818" w:rsidDel="000D5B4E">
        <w:rPr>
          <w:rFonts w:ascii="Times New Roman" w:hAnsi="Times New Roman" w:cs="Times New Roman"/>
        </w:rPr>
        <w:t xml:space="preserve"> </w:t>
      </w:r>
      <w:r w:rsidR="00EE1818">
        <w:rPr>
          <w:rFonts w:ascii="Times New Roman" w:hAnsi="Times New Roman" w:cs="Times New Roman"/>
        </w:rPr>
        <w:t>excursion in the Han-sur-Lesse speleothem records. Because of the higher precision of the Ha</w:t>
      </w:r>
      <w:r w:rsidR="00137CB6">
        <w:rPr>
          <w:rFonts w:ascii="Times New Roman" w:hAnsi="Times New Roman" w:cs="Times New Roman"/>
        </w:rPr>
        <w:t>n-8 and Han-9 age-depth models,</w:t>
      </w:r>
      <w:r w:rsidR="00EE1818">
        <w:rPr>
          <w:rFonts w:ascii="Times New Roman" w:hAnsi="Times New Roman" w:cs="Times New Roman"/>
        </w:rPr>
        <w:t xml:space="preserve"> the age of 117.7 </w:t>
      </w:r>
      <w:r w:rsidR="008E010D">
        <w:rPr>
          <w:rFonts w:ascii="Times New Roman" w:hAnsi="Times New Roman" w:cs="Times New Roman"/>
        </w:rPr>
        <w:t xml:space="preserve">± 0.5 </w:t>
      </w:r>
      <w:r w:rsidR="00EE1818">
        <w:rPr>
          <w:rFonts w:ascii="Times New Roman" w:hAnsi="Times New Roman" w:cs="Times New Roman"/>
        </w:rPr>
        <w:t xml:space="preserve">ka is adapted for the onset of this event. </w:t>
      </w:r>
      <w:r w:rsidR="00091ED5" w:rsidRPr="004D5A90">
        <w:rPr>
          <w:rFonts w:ascii="Times New Roman" w:hAnsi="Times New Roman" w:cs="Times New Roman"/>
        </w:rPr>
        <w:t>Although the increase</w:t>
      </w:r>
      <w:r w:rsidR="00EE1818">
        <w:rPr>
          <w:rFonts w:ascii="Times New Roman" w:hAnsi="Times New Roman" w:cs="Times New Roman"/>
        </w:rPr>
        <w:t xml:space="preserve"> in </w:t>
      </w:r>
      <w:r w:rsidR="00EE1818" w:rsidRPr="004D5A90">
        <w:rPr>
          <w:rFonts w:ascii="Calibri" w:hAnsi="Calibri" w:cs="Calibri"/>
        </w:rPr>
        <w:t>δ</w:t>
      </w:r>
      <w:r w:rsidR="00EE1818" w:rsidRPr="004D5A90">
        <w:rPr>
          <w:rFonts w:ascii="Times New Roman" w:hAnsi="Times New Roman" w:cs="Times New Roman"/>
          <w:vertAlign w:val="superscript"/>
        </w:rPr>
        <w:t>13</w:t>
      </w:r>
      <w:r w:rsidR="00EE1818" w:rsidRPr="004D5A90">
        <w:rPr>
          <w:rFonts w:ascii="Times New Roman" w:hAnsi="Times New Roman" w:cs="Times New Roman"/>
        </w:rPr>
        <w:t>C</w:t>
      </w:r>
      <w:r w:rsidR="00091ED5" w:rsidRPr="004D5A90">
        <w:rPr>
          <w:rFonts w:ascii="Times New Roman" w:hAnsi="Times New Roman" w:cs="Times New Roman"/>
        </w:rPr>
        <w:t xml:space="preserve"> is not entirely monotonic in both </w:t>
      </w:r>
      <w:r w:rsidR="00A97C19">
        <w:rPr>
          <w:rFonts w:ascii="Times New Roman" w:hAnsi="Times New Roman" w:cs="Times New Roman"/>
        </w:rPr>
        <w:t>Han</w:t>
      </w:r>
      <w:r w:rsidR="00F06311">
        <w:rPr>
          <w:rFonts w:ascii="Times New Roman" w:hAnsi="Times New Roman" w:cs="Times New Roman"/>
        </w:rPr>
        <w:t>-sur-Lesse</w:t>
      </w:r>
      <w:r w:rsidR="00A97C19">
        <w:rPr>
          <w:rFonts w:ascii="Times New Roman" w:hAnsi="Times New Roman" w:cs="Times New Roman"/>
        </w:rPr>
        <w:t xml:space="preserve"> </w:t>
      </w:r>
      <w:r w:rsidR="00091ED5" w:rsidRPr="004D5A90">
        <w:rPr>
          <w:rFonts w:ascii="Times New Roman" w:hAnsi="Times New Roman" w:cs="Times New Roman"/>
        </w:rPr>
        <w:t xml:space="preserve">records, a total increase of </w:t>
      </w:r>
      <w:r w:rsidR="00EE1818">
        <w:rPr>
          <w:rFonts w:ascii="Times New Roman" w:hAnsi="Times New Roman" w:cs="Times New Roman"/>
        </w:rPr>
        <w:t>~</w:t>
      </w:r>
      <w:r w:rsidR="00091ED5" w:rsidRPr="004D5A90">
        <w:rPr>
          <w:rFonts w:ascii="Times New Roman" w:hAnsi="Times New Roman" w:cs="Times New Roman"/>
        </w:rPr>
        <w:t>4</w:t>
      </w:r>
      <w:r w:rsidR="00091ED5" w:rsidRPr="004D5A90">
        <w:rPr>
          <w:rFonts w:ascii="Calibri" w:hAnsi="Calibri" w:cs="Calibri"/>
        </w:rPr>
        <w:t>‰</w:t>
      </w:r>
      <w:r w:rsidR="00091ED5" w:rsidRPr="004D5A90">
        <w:rPr>
          <w:rFonts w:ascii="Times New Roman" w:hAnsi="Times New Roman" w:cs="Times New Roman"/>
        </w:rPr>
        <w:t xml:space="preserve"> is accommodated in </w:t>
      </w:r>
      <w:r w:rsidR="006733CE">
        <w:rPr>
          <w:rFonts w:ascii="Times New Roman" w:hAnsi="Times New Roman" w:cs="Times New Roman"/>
        </w:rPr>
        <w:t>about</w:t>
      </w:r>
      <w:r w:rsidR="00091ED5" w:rsidRPr="004D5A90">
        <w:rPr>
          <w:rFonts w:ascii="Times New Roman" w:hAnsi="Times New Roman" w:cs="Times New Roman"/>
        </w:rPr>
        <w:t xml:space="preserve"> 0.2 ka, b</w:t>
      </w:r>
      <w:r w:rsidR="00EE1818">
        <w:rPr>
          <w:rFonts w:ascii="Times New Roman" w:hAnsi="Times New Roman" w:cs="Times New Roman"/>
        </w:rPr>
        <w:t>efore</w:t>
      </w:r>
      <w:r w:rsidR="00091ED5" w:rsidRPr="004D5A90">
        <w:rPr>
          <w:rFonts w:ascii="Times New Roman" w:hAnsi="Times New Roman" w:cs="Times New Roman"/>
        </w:rPr>
        <w:t xml:space="preserve"> the start of the </w:t>
      </w:r>
      <w:r w:rsidR="00C17A27">
        <w:rPr>
          <w:rFonts w:ascii="Times New Roman" w:hAnsi="Times New Roman" w:cs="Times New Roman"/>
        </w:rPr>
        <w:t>discontinuity</w:t>
      </w:r>
      <w:r w:rsidR="00C17A27" w:rsidRPr="004D5A90">
        <w:rPr>
          <w:rFonts w:ascii="Times New Roman" w:hAnsi="Times New Roman" w:cs="Times New Roman"/>
        </w:rPr>
        <w:t xml:space="preserve"> </w:t>
      </w:r>
      <w:r w:rsidR="00091ED5" w:rsidRPr="004D5A90">
        <w:rPr>
          <w:rFonts w:ascii="Times New Roman" w:hAnsi="Times New Roman" w:cs="Times New Roman"/>
        </w:rPr>
        <w:t>in both records at 117.5</w:t>
      </w:r>
      <w:r w:rsidR="008E010D">
        <w:rPr>
          <w:rFonts w:ascii="Times New Roman" w:hAnsi="Times New Roman" w:cs="Times New Roman"/>
        </w:rPr>
        <w:t xml:space="preserve"> ± 0.5 </w:t>
      </w:r>
      <w:r w:rsidR="00091ED5" w:rsidRPr="004D5A90">
        <w:rPr>
          <w:rFonts w:ascii="Times New Roman" w:hAnsi="Times New Roman" w:cs="Times New Roman"/>
        </w:rPr>
        <w:t>ka.</w:t>
      </w:r>
      <w:r w:rsidR="00137CB6">
        <w:rPr>
          <w:rFonts w:ascii="Times New Roman" w:hAnsi="Times New Roman" w:cs="Times New Roman"/>
        </w:rPr>
        <w:t xml:space="preserve"> Due to the occurrence of growth </w:t>
      </w:r>
      <w:r w:rsidR="00000652">
        <w:rPr>
          <w:rFonts w:ascii="Times New Roman" w:hAnsi="Times New Roman" w:cs="Times New Roman"/>
        </w:rPr>
        <w:t>interruptions</w:t>
      </w:r>
      <w:r w:rsidR="00137CB6">
        <w:rPr>
          <w:rFonts w:ascii="Times New Roman" w:hAnsi="Times New Roman" w:cs="Times New Roman"/>
        </w:rPr>
        <w:t xml:space="preserve"> in the Han-sur-Lesse speleothems, it is difficult to establish the duration of the event. Yet var</w:t>
      </w:r>
      <w:r w:rsidR="006733CE">
        <w:rPr>
          <w:rFonts w:ascii="Times New Roman" w:hAnsi="Times New Roman" w:cs="Times New Roman"/>
        </w:rPr>
        <w:t>ve counting on the nearby ELSA record</w:t>
      </w:r>
      <w:r w:rsidR="00137CB6">
        <w:rPr>
          <w:rFonts w:ascii="Times New Roman" w:hAnsi="Times New Roman" w:cs="Times New Roman"/>
        </w:rPr>
        <w:t xml:space="preserve"> (Eifel, Germany) has provided </w:t>
      </w:r>
      <w:proofErr w:type="gramStart"/>
      <w:r w:rsidR="00137CB6">
        <w:rPr>
          <w:rFonts w:ascii="Times New Roman" w:hAnsi="Times New Roman" w:cs="Times New Roman"/>
        </w:rPr>
        <w:t>a duration</w:t>
      </w:r>
      <w:proofErr w:type="gramEnd"/>
      <w:r w:rsidR="00137CB6">
        <w:rPr>
          <w:rFonts w:ascii="Times New Roman" w:hAnsi="Times New Roman" w:cs="Times New Roman"/>
        </w:rPr>
        <w:t xml:space="preserve"> of 468 varve years for the LEAP (Sirocko et al., 2005). </w:t>
      </w:r>
    </w:p>
    <w:p w14:paraId="073BC8E0" w14:textId="52B97B4A" w:rsidR="00485469" w:rsidRPr="000B232F" w:rsidRDefault="004D5A90" w:rsidP="00485469">
      <w:pPr>
        <w:pStyle w:val="ListParagraph"/>
        <w:numPr>
          <w:ilvl w:val="2"/>
          <w:numId w:val="1"/>
        </w:numPr>
        <w:spacing w:line="360" w:lineRule="auto"/>
        <w:ind w:left="426" w:hanging="426"/>
        <w:rPr>
          <w:rFonts w:ascii="Times New Roman" w:hAnsi="Times New Roman" w:cs="Times New Roman"/>
          <w:b/>
        </w:rPr>
      </w:pPr>
      <w:r w:rsidRPr="004D5A90">
        <w:rPr>
          <w:rFonts w:ascii="Times New Roman" w:hAnsi="Times New Roman" w:cs="Times New Roman"/>
          <w:b/>
        </w:rPr>
        <w:t xml:space="preserve">Paleoclimate changes </w:t>
      </w:r>
      <w:r w:rsidR="00D04DFD">
        <w:rPr>
          <w:rFonts w:ascii="Times New Roman" w:hAnsi="Times New Roman" w:cs="Times New Roman"/>
          <w:b/>
        </w:rPr>
        <w:t xml:space="preserve">during the </w:t>
      </w:r>
      <w:r w:rsidR="00F06311">
        <w:rPr>
          <w:rFonts w:ascii="Times New Roman" w:hAnsi="Times New Roman" w:cs="Times New Roman"/>
          <w:b/>
        </w:rPr>
        <w:t>glacial inception</w:t>
      </w:r>
    </w:p>
    <w:p w14:paraId="1B95DB9F" w14:textId="62B0D7FB" w:rsidR="002A587F" w:rsidRDefault="00241CE4" w:rsidP="004D5A90">
      <w:pPr>
        <w:spacing w:line="360" w:lineRule="auto"/>
        <w:ind w:firstLine="426"/>
        <w:jc w:val="both"/>
        <w:rPr>
          <w:rFonts w:ascii="Times New Roman" w:hAnsi="Times New Roman" w:cs="Times New Roman"/>
        </w:rPr>
      </w:pPr>
      <w:r>
        <w:rPr>
          <w:rFonts w:ascii="Times New Roman" w:hAnsi="Times New Roman" w:cs="Times New Roman"/>
        </w:rPr>
        <w:t xml:space="preserve">The newly added records of Han-8 and RSM-17 allow </w:t>
      </w:r>
      <w:proofErr w:type="gramStart"/>
      <w:r>
        <w:rPr>
          <w:rFonts w:ascii="Times New Roman" w:hAnsi="Times New Roman" w:cs="Times New Roman"/>
        </w:rPr>
        <w:t>to investigate</w:t>
      </w:r>
      <w:proofErr w:type="gramEnd"/>
      <w:r>
        <w:rPr>
          <w:rFonts w:ascii="Times New Roman" w:hAnsi="Times New Roman" w:cs="Times New Roman"/>
        </w:rPr>
        <w:t xml:space="preserve"> the paleoclimate changes </w:t>
      </w:r>
      <w:r w:rsidR="00F06311">
        <w:rPr>
          <w:rFonts w:ascii="Times New Roman" w:hAnsi="Times New Roman" w:cs="Times New Roman"/>
        </w:rPr>
        <w:t xml:space="preserve">during </w:t>
      </w:r>
      <w:r w:rsidR="000B232F">
        <w:rPr>
          <w:rFonts w:ascii="Times New Roman" w:hAnsi="Times New Roman" w:cs="Times New Roman"/>
        </w:rPr>
        <w:t>the glacial inception</w:t>
      </w:r>
      <w:r>
        <w:rPr>
          <w:rFonts w:ascii="Times New Roman" w:hAnsi="Times New Roman" w:cs="Times New Roman"/>
        </w:rPr>
        <w:t xml:space="preserve">. Looking at </w:t>
      </w:r>
      <w:r w:rsidR="00A97C19">
        <w:rPr>
          <w:rFonts w:ascii="Times New Roman" w:hAnsi="Times New Roman" w:cs="Times New Roman"/>
        </w:rPr>
        <w:t>Han-8</w:t>
      </w:r>
      <w:r>
        <w:rPr>
          <w:rFonts w:ascii="Times New Roman" w:hAnsi="Times New Roman" w:cs="Times New Roman"/>
        </w:rPr>
        <w:t xml:space="preserve"> </w:t>
      </w:r>
      <w:r>
        <w:rPr>
          <w:rFonts w:ascii="Calibri" w:hAnsi="Calibri" w:cs="Calibri"/>
        </w:rPr>
        <w:t>δ</w:t>
      </w:r>
      <w:r w:rsidRPr="00F44A10">
        <w:rPr>
          <w:rFonts w:ascii="Times New Roman" w:hAnsi="Times New Roman" w:cs="Times New Roman"/>
          <w:vertAlign w:val="superscript"/>
        </w:rPr>
        <w:t>13</w:t>
      </w:r>
      <w:r w:rsidR="00A97C19">
        <w:rPr>
          <w:rFonts w:ascii="Times New Roman" w:hAnsi="Times New Roman" w:cs="Times New Roman"/>
        </w:rPr>
        <w:t>C</w:t>
      </w:r>
      <w:r>
        <w:rPr>
          <w:rFonts w:ascii="Times New Roman" w:hAnsi="Times New Roman" w:cs="Times New Roman"/>
        </w:rPr>
        <w:t>, the increase in centennial, large-amplitude variability after</w:t>
      </w:r>
      <w:r w:rsidR="006733CE">
        <w:rPr>
          <w:rFonts w:ascii="Times New Roman" w:hAnsi="Times New Roman" w:cs="Times New Roman"/>
        </w:rPr>
        <w:t xml:space="preserve"> the onset of the event at</w:t>
      </w:r>
      <w:r>
        <w:rPr>
          <w:rFonts w:ascii="Times New Roman" w:hAnsi="Times New Roman" w:cs="Times New Roman"/>
        </w:rPr>
        <w:t xml:space="preserve"> </w:t>
      </w:r>
      <w:r w:rsidR="00A97C19">
        <w:rPr>
          <w:rFonts w:ascii="Times New Roman" w:hAnsi="Times New Roman" w:cs="Times New Roman"/>
        </w:rPr>
        <w:t>117.</w:t>
      </w:r>
      <w:r w:rsidR="006733CE">
        <w:rPr>
          <w:rFonts w:ascii="Times New Roman" w:hAnsi="Times New Roman" w:cs="Times New Roman"/>
        </w:rPr>
        <w:t>7</w:t>
      </w:r>
      <w:r w:rsidR="006209B9">
        <w:rPr>
          <w:rFonts w:ascii="Times New Roman" w:hAnsi="Times New Roman" w:cs="Times New Roman"/>
        </w:rPr>
        <w:t xml:space="preserve"> </w:t>
      </w:r>
      <w:r w:rsidR="006733CE">
        <w:rPr>
          <w:rFonts w:ascii="Times New Roman" w:hAnsi="Times New Roman" w:cs="Times New Roman"/>
        </w:rPr>
        <w:t xml:space="preserve">± 0.5 </w:t>
      </w:r>
      <w:r w:rsidR="006209B9">
        <w:rPr>
          <w:rFonts w:ascii="Times New Roman" w:hAnsi="Times New Roman" w:cs="Times New Roman"/>
        </w:rPr>
        <w:t>ka</w:t>
      </w:r>
      <w:r w:rsidR="00544E2D">
        <w:rPr>
          <w:rFonts w:ascii="Times New Roman" w:hAnsi="Times New Roman" w:cs="Times New Roman"/>
        </w:rPr>
        <w:t xml:space="preserve"> is</w:t>
      </w:r>
      <w:r>
        <w:rPr>
          <w:rFonts w:ascii="Times New Roman" w:hAnsi="Times New Roman" w:cs="Times New Roman"/>
        </w:rPr>
        <w:t xml:space="preserve"> striking</w:t>
      </w:r>
      <w:r w:rsidR="002A587F">
        <w:rPr>
          <w:rFonts w:ascii="Times New Roman" w:hAnsi="Times New Roman" w:cs="Times New Roman"/>
        </w:rPr>
        <w:t xml:space="preserve"> (Fig. 5)</w:t>
      </w:r>
      <w:r>
        <w:rPr>
          <w:rFonts w:ascii="Times New Roman" w:hAnsi="Times New Roman" w:cs="Times New Roman"/>
        </w:rPr>
        <w:t>.</w:t>
      </w:r>
      <w:r w:rsidR="00CA4582">
        <w:rPr>
          <w:rFonts w:ascii="Times New Roman" w:hAnsi="Times New Roman" w:cs="Times New Roman"/>
        </w:rPr>
        <w:t xml:space="preserve"> This is in clear contrast with </w:t>
      </w:r>
      <w:r w:rsidR="00F06311">
        <w:rPr>
          <w:rFonts w:ascii="Times New Roman" w:hAnsi="Times New Roman" w:cs="Times New Roman"/>
        </w:rPr>
        <w:t xml:space="preserve">more </w:t>
      </w:r>
      <w:r w:rsidR="00CA4582">
        <w:rPr>
          <w:rFonts w:ascii="Times New Roman" w:hAnsi="Times New Roman" w:cs="Times New Roman"/>
        </w:rPr>
        <w:t>stable</w:t>
      </w:r>
      <w:r w:rsidR="00BA5E71">
        <w:rPr>
          <w:rFonts w:ascii="Times New Roman" w:hAnsi="Times New Roman" w:cs="Times New Roman"/>
        </w:rPr>
        <w:t xml:space="preserve"> </w:t>
      </w:r>
      <w:r w:rsidR="000B232F">
        <w:rPr>
          <w:rFonts w:ascii="Calibri" w:hAnsi="Calibri" w:cs="Calibri"/>
        </w:rPr>
        <w:t>δ</w:t>
      </w:r>
      <w:r w:rsidR="000B232F" w:rsidRPr="00F44A10">
        <w:rPr>
          <w:rFonts w:ascii="Times New Roman" w:hAnsi="Times New Roman" w:cs="Times New Roman"/>
          <w:vertAlign w:val="superscript"/>
        </w:rPr>
        <w:t>13</w:t>
      </w:r>
      <w:r w:rsidR="000B232F">
        <w:rPr>
          <w:rFonts w:ascii="Times New Roman" w:hAnsi="Times New Roman" w:cs="Times New Roman"/>
        </w:rPr>
        <w:t>C</w:t>
      </w:r>
      <w:r w:rsidR="002A587F">
        <w:rPr>
          <w:rFonts w:ascii="Times New Roman" w:hAnsi="Times New Roman" w:cs="Times New Roman"/>
        </w:rPr>
        <w:t xml:space="preserve"> values before 117.</w:t>
      </w:r>
      <w:r w:rsidR="00C17A27">
        <w:rPr>
          <w:rFonts w:ascii="Times New Roman" w:hAnsi="Times New Roman" w:cs="Times New Roman"/>
        </w:rPr>
        <w:t>7</w:t>
      </w:r>
      <w:r w:rsidR="002A587F">
        <w:rPr>
          <w:rFonts w:ascii="Times New Roman" w:hAnsi="Times New Roman" w:cs="Times New Roman"/>
        </w:rPr>
        <w:t xml:space="preserve"> ka. In Han-8</w:t>
      </w:r>
      <w:r>
        <w:rPr>
          <w:rFonts w:ascii="Times New Roman" w:hAnsi="Times New Roman" w:cs="Times New Roman"/>
        </w:rPr>
        <w:t xml:space="preserve">, these variations in </w:t>
      </w:r>
      <w:r>
        <w:rPr>
          <w:rFonts w:ascii="Calibri" w:hAnsi="Calibri" w:cs="Calibri"/>
        </w:rPr>
        <w:t>δ</w:t>
      </w:r>
      <w:r w:rsidRPr="00F44A10">
        <w:rPr>
          <w:rFonts w:ascii="Times New Roman" w:hAnsi="Times New Roman" w:cs="Times New Roman"/>
          <w:vertAlign w:val="superscript"/>
        </w:rPr>
        <w:t>13</w:t>
      </w:r>
      <w:r>
        <w:rPr>
          <w:rFonts w:ascii="Times New Roman" w:hAnsi="Times New Roman" w:cs="Times New Roman"/>
        </w:rPr>
        <w:t xml:space="preserve">C </w:t>
      </w:r>
      <w:r w:rsidR="00544E2D">
        <w:rPr>
          <w:rFonts w:ascii="Times New Roman" w:hAnsi="Times New Roman" w:cs="Times New Roman"/>
        </w:rPr>
        <w:t>briefly return to pre-</w:t>
      </w:r>
      <w:r w:rsidR="00F06311">
        <w:rPr>
          <w:rFonts w:ascii="Times New Roman" w:hAnsi="Times New Roman" w:cs="Times New Roman"/>
        </w:rPr>
        <w:t>117.7 ka values</w:t>
      </w:r>
      <w:r>
        <w:rPr>
          <w:rFonts w:ascii="Times New Roman" w:hAnsi="Times New Roman" w:cs="Times New Roman"/>
        </w:rPr>
        <w:t xml:space="preserve"> -6.8 </w:t>
      </w:r>
      <w:r>
        <w:rPr>
          <w:rFonts w:ascii="Calibri" w:hAnsi="Calibri" w:cs="Calibri"/>
        </w:rPr>
        <w:t>‰</w:t>
      </w:r>
      <w:r w:rsidR="002A587F">
        <w:rPr>
          <w:rFonts w:ascii="Times New Roman" w:hAnsi="Times New Roman" w:cs="Times New Roman"/>
        </w:rPr>
        <w:t xml:space="preserve"> </w:t>
      </w:r>
      <w:r>
        <w:rPr>
          <w:rFonts w:ascii="Times New Roman" w:hAnsi="Times New Roman" w:cs="Times New Roman"/>
        </w:rPr>
        <w:t xml:space="preserve">at 115.1 ka and 111.9 ka. </w:t>
      </w:r>
      <w:r w:rsidR="00544E2D">
        <w:rPr>
          <w:rFonts w:ascii="Times New Roman" w:hAnsi="Times New Roman" w:cs="Times New Roman"/>
        </w:rPr>
        <w:t>In the RSM-17, similar observations are made with a larger variability before 118.</w:t>
      </w:r>
      <w:r w:rsidR="006733CE">
        <w:rPr>
          <w:rFonts w:ascii="Times New Roman" w:hAnsi="Times New Roman" w:cs="Times New Roman"/>
        </w:rPr>
        <w:t>1</w:t>
      </w:r>
      <w:r w:rsidR="00544E2D">
        <w:rPr>
          <w:rFonts w:ascii="Times New Roman" w:hAnsi="Times New Roman" w:cs="Times New Roman"/>
        </w:rPr>
        <w:t xml:space="preserve"> </w:t>
      </w:r>
      <w:r w:rsidR="006733CE">
        <w:rPr>
          <w:rFonts w:ascii="Times New Roman" w:hAnsi="Times New Roman" w:cs="Times New Roman"/>
        </w:rPr>
        <w:t xml:space="preserve">+0.4/-0.3 </w:t>
      </w:r>
      <w:r w:rsidR="00544E2D">
        <w:rPr>
          <w:rFonts w:ascii="Times New Roman" w:hAnsi="Times New Roman" w:cs="Times New Roman"/>
        </w:rPr>
        <w:t xml:space="preserve">ka. The increase in </w:t>
      </w:r>
      <w:r w:rsidR="00544E2D">
        <w:rPr>
          <w:rFonts w:ascii="Calibri" w:hAnsi="Calibri" w:cs="Calibri"/>
        </w:rPr>
        <w:t>δ</w:t>
      </w:r>
      <w:r w:rsidR="00544E2D" w:rsidRPr="00F44A10">
        <w:rPr>
          <w:rFonts w:ascii="Times New Roman" w:hAnsi="Times New Roman" w:cs="Times New Roman"/>
          <w:vertAlign w:val="superscript"/>
        </w:rPr>
        <w:t>13</w:t>
      </w:r>
      <w:r w:rsidR="00544E2D">
        <w:rPr>
          <w:rFonts w:ascii="Times New Roman" w:hAnsi="Times New Roman" w:cs="Times New Roman"/>
        </w:rPr>
        <w:t xml:space="preserve">C variability is interpreted to reflect </w:t>
      </w:r>
      <w:r w:rsidR="00CA4582">
        <w:rPr>
          <w:rFonts w:ascii="Times New Roman" w:hAnsi="Times New Roman" w:cs="Times New Roman"/>
        </w:rPr>
        <w:t xml:space="preserve">increased </w:t>
      </w:r>
      <w:r w:rsidR="00B55638">
        <w:rPr>
          <w:rFonts w:ascii="Times New Roman" w:hAnsi="Times New Roman" w:cs="Times New Roman"/>
        </w:rPr>
        <w:t xml:space="preserve">degradation of soil activity, caused </w:t>
      </w:r>
      <w:r w:rsidR="00CA4582">
        <w:rPr>
          <w:rFonts w:ascii="Times New Roman" w:hAnsi="Times New Roman" w:cs="Times New Roman"/>
        </w:rPr>
        <w:t>instability of the vegetation assembly</w:t>
      </w:r>
      <w:r w:rsidR="002A587F">
        <w:rPr>
          <w:rFonts w:ascii="Times New Roman" w:hAnsi="Times New Roman" w:cs="Times New Roman"/>
        </w:rPr>
        <w:t xml:space="preserve"> above the cave</w:t>
      </w:r>
      <w:r w:rsidR="00CA4582">
        <w:rPr>
          <w:rFonts w:ascii="Times New Roman" w:hAnsi="Times New Roman" w:cs="Times New Roman"/>
        </w:rPr>
        <w:t xml:space="preserve">, rapidly switching between </w:t>
      </w:r>
      <w:r w:rsidR="002A587F">
        <w:rPr>
          <w:rFonts w:ascii="Times New Roman" w:hAnsi="Times New Roman" w:cs="Times New Roman"/>
        </w:rPr>
        <w:t>a dense tree cover and more open</w:t>
      </w:r>
      <w:r w:rsidR="00544E2D">
        <w:rPr>
          <w:rFonts w:ascii="Times New Roman" w:hAnsi="Times New Roman" w:cs="Times New Roman"/>
        </w:rPr>
        <w:t xml:space="preserve"> grass</w:t>
      </w:r>
      <w:r w:rsidR="006733CE">
        <w:rPr>
          <w:rFonts w:ascii="Times New Roman" w:hAnsi="Times New Roman" w:cs="Times New Roman"/>
        </w:rPr>
        <w:t xml:space="preserve"> and </w:t>
      </w:r>
      <w:r w:rsidR="00544E2D">
        <w:rPr>
          <w:rFonts w:ascii="Times New Roman" w:hAnsi="Times New Roman" w:cs="Times New Roman"/>
        </w:rPr>
        <w:t>shrub</w:t>
      </w:r>
      <w:r w:rsidR="002A587F">
        <w:rPr>
          <w:rFonts w:ascii="Times New Roman" w:hAnsi="Times New Roman" w:cs="Times New Roman"/>
        </w:rPr>
        <w:t xml:space="preserve"> </w:t>
      </w:r>
      <w:r w:rsidR="00CA4582">
        <w:rPr>
          <w:rFonts w:ascii="Times New Roman" w:hAnsi="Times New Roman" w:cs="Times New Roman"/>
        </w:rPr>
        <w:t xml:space="preserve">vegetation. </w:t>
      </w:r>
      <w:r w:rsidR="000B232F">
        <w:rPr>
          <w:rFonts w:ascii="Times New Roman" w:hAnsi="Times New Roman" w:cs="Times New Roman"/>
        </w:rPr>
        <w:t>Since the Eemian in northwestern Europe is defined as a warmer climate interval associated with the spread of temperate mixed forests in areas with similar vegetati</w:t>
      </w:r>
      <w:r w:rsidR="00544E2D">
        <w:rPr>
          <w:rFonts w:ascii="Times New Roman" w:hAnsi="Times New Roman" w:cs="Times New Roman"/>
        </w:rPr>
        <w:t>on today (</w:t>
      </w:r>
      <w:proofErr w:type="spellStart"/>
      <w:r w:rsidR="00544E2D">
        <w:rPr>
          <w:rFonts w:ascii="Times New Roman" w:hAnsi="Times New Roman" w:cs="Times New Roman"/>
        </w:rPr>
        <w:t>Kukla</w:t>
      </w:r>
      <w:proofErr w:type="spellEnd"/>
      <w:r w:rsidR="00544E2D">
        <w:rPr>
          <w:rFonts w:ascii="Times New Roman" w:hAnsi="Times New Roman" w:cs="Times New Roman"/>
        </w:rPr>
        <w:t xml:space="preserve"> et al., 2002) and b</w:t>
      </w:r>
      <w:r w:rsidR="000B232F">
        <w:rPr>
          <w:rFonts w:ascii="Times New Roman" w:hAnsi="Times New Roman" w:cs="Times New Roman"/>
        </w:rPr>
        <w:t xml:space="preserve">ecause of the distinct difference in </w:t>
      </w:r>
      <w:r w:rsidR="000B232F">
        <w:rPr>
          <w:rFonts w:ascii="Calibri" w:hAnsi="Calibri" w:cs="Calibri"/>
        </w:rPr>
        <w:t>δ</w:t>
      </w:r>
      <w:r w:rsidR="000B232F" w:rsidRPr="00F44A10">
        <w:rPr>
          <w:rFonts w:ascii="Times New Roman" w:hAnsi="Times New Roman" w:cs="Times New Roman"/>
          <w:vertAlign w:val="superscript"/>
        </w:rPr>
        <w:t>13</w:t>
      </w:r>
      <w:r w:rsidR="000B232F">
        <w:rPr>
          <w:rFonts w:ascii="Times New Roman" w:hAnsi="Times New Roman" w:cs="Times New Roman"/>
        </w:rPr>
        <w:t>C isotopic sig</w:t>
      </w:r>
      <w:r w:rsidR="00544E2D">
        <w:rPr>
          <w:rFonts w:ascii="Times New Roman" w:hAnsi="Times New Roman" w:cs="Times New Roman"/>
        </w:rPr>
        <w:t>nature before and after 117.</w:t>
      </w:r>
      <w:r w:rsidR="003671C9">
        <w:rPr>
          <w:rFonts w:ascii="Times New Roman" w:hAnsi="Times New Roman" w:cs="Times New Roman"/>
        </w:rPr>
        <w:t>7</w:t>
      </w:r>
      <w:r w:rsidR="00544E2D">
        <w:rPr>
          <w:rFonts w:ascii="Times New Roman" w:hAnsi="Times New Roman" w:cs="Times New Roman"/>
        </w:rPr>
        <w:t xml:space="preserve"> ka</w:t>
      </w:r>
      <w:r w:rsidR="000B232F">
        <w:rPr>
          <w:rFonts w:ascii="Times New Roman" w:hAnsi="Times New Roman" w:cs="Times New Roman"/>
        </w:rPr>
        <w:t xml:space="preserve"> in all three investigated speleothem samples, the end of </w:t>
      </w:r>
      <w:r w:rsidR="00410E30">
        <w:rPr>
          <w:rFonts w:ascii="Times New Roman" w:hAnsi="Times New Roman" w:cs="Times New Roman"/>
        </w:rPr>
        <w:t>the Eemian, and thus the Eemian-</w:t>
      </w:r>
      <w:r w:rsidR="002A587F">
        <w:rPr>
          <w:rFonts w:ascii="Times New Roman" w:hAnsi="Times New Roman" w:cs="Times New Roman"/>
        </w:rPr>
        <w:t>Weichselian transition in these records is</w:t>
      </w:r>
      <w:r w:rsidR="000B232F">
        <w:rPr>
          <w:rFonts w:ascii="Times New Roman" w:hAnsi="Times New Roman" w:cs="Times New Roman"/>
        </w:rPr>
        <w:t xml:space="preserve"> </w:t>
      </w:r>
      <w:r w:rsidR="00544E2D">
        <w:rPr>
          <w:rFonts w:ascii="Times New Roman" w:hAnsi="Times New Roman" w:cs="Times New Roman"/>
        </w:rPr>
        <w:t xml:space="preserve">set at </w:t>
      </w:r>
      <w:r w:rsidR="000B232F">
        <w:rPr>
          <w:rFonts w:ascii="Times New Roman" w:hAnsi="Times New Roman" w:cs="Times New Roman"/>
        </w:rPr>
        <w:t>117.</w:t>
      </w:r>
      <w:r w:rsidR="00C17A27">
        <w:rPr>
          <w:rFonts w:ascii="Times New Roman" w:hAnsi="Times New Roman" w:cs="Times New Roman"/>
        </w:rPr>
        <w:t>7</w:t>
      </w:r>
      <w:r w:rsidR="006733CE">
        <w:rPr>
          <w:rFonts w:ascii="Times New Roman" w:hAnsi="Times New Roman" w:cs="Times New Roman"/>
        </w:rPr>
        <w:t xml:space="preserve"> ± 0.5</w:t>
      </w:r>
      <w:r w:rsidR="000B232F">
        <w:rPr>
          <w:rFonts w:ascii="Times New Roman" w:hAnsi="Times New Roman" w:cs="Times New Roman"/>
        </w:rPr>
        <w:t xml:space="preserve"> ka</w:t>
      </w:r>
      <w:r w:rsidR="006733CE">
        <w:rPr>
          <w:rFonts w:ascii="Times New Roman" w:hAnsi="Times New Roman" w:cs="Times New Roman"/>
        </w:rPr>
        <w:t xml:space="preserve">. </w:t>
      </w:r>
      <w:r w:rsidR="002A587F">
        <w:rPr>
          <w:rFonts w:ascii="Times New Roman" w:hAnsi="Times New Roman" w:cs="Times New Roman"/>
        </w:rPr>
        <w:t>Although short-lasting episodes of</w:t>
      </w:r>
      <w:r w:rsidR="00B37F02">
        <w:rPr>
          <w:rFonts w:ascii="Times New Roman" w:hAnsi="Times New Roman" w:cs="Times New Roman"/>
        </w:rPr>
        <w:t xml:space="preserve"> forest recovery occur after 117.</w:t>
      </w:r>
      <w:r w:rsidR="003671C9">
        <w:rPr>
          <w:rFonts w:ascii="Times New Roman" w:hAnsi="Times New Roman" w:cs="Times New Roman"/>
        </w:rPr>
        <w:t>5</w:t>
      </w:r>
      <w:r w:rsidR="00B37F02">
        <w:rPr>
          <w:rFonts w:ascii="Times New Roman" w:hAnsi="Times New Roman" w:cs="Times New Roman"/>
        </w:rPr>
        <w:t xml:space="preserve"> ka</w:t>
      </w:r>
      <w:r w:rsidR="002A587F">
        <w:rPr>
          <w:rFonts w:ascii="Times New Roman" w:hAnsi="Times New Roman" w:cs="Times New Roman"/>
        </w:rPr>
        <w:t>, e.g. at 115.1 and 111.9 ka</w:t>
      </w:r>
      <w:r w:rsidR="00544E2D">
        <w:rPr>
          <w:rFonts w:ascii="Times New Roman" w:hAnsi="Times New Roman" w:cs="Times New Roman"/>
        </w:rPr>
        <w:t xml:space="preserve"> (Fig. 5)</w:t>
      </w:r>
      <w:r w:rsidR="002A587F">
        <w:rPr>
          <w:rFonts w:ascii="Times New Roman" w:hAnsi="Times New Roman" w:cs="Times New Roman"/>
        </w:rPr>
        <w:t xml:space="preserve">, </w:t>
      </w:r>
      <w:r w:rsidR="006733CE">
        <w:rPr>
          <w:rFonts w:ascii="Times New Roman" w:hAnsi="Times New Roman" w:cs="Times New Roman"/>
        </w:rPr>
        <w:t xml:space="preserve">millennial scale </w:t>
      </w:r>
      <w:r w:rsidR="002A587F">
        <w:rPr>
          <w:rFonts w:ascii="Times New Roman" w:hAnsi="Times New Roman" w:cs="Times New Roman"/>
        </w:rPr>
        <w:t xml:space="preserve">stable conditions similar to that observed during the Eemian optimum (~125-118 ka) are not observed anymore. </w:t>
      </w:r>
      <w:r w:rsidR="006733CE">
        <w:rPr>
          <w:rFonts w:ascii="Times New Roman" w:hAnsi="Times New Roman" w:cs="Times New Roman"/>
        </w:rPr>
        <w:lastRenderedPageBreak/>
        <w:t xml:space="preserve">Consequently, the onset of the glacial inception in the Belgian speleothem record, following the EWT, is set at 117.7 ± 0.5 ka. </w:t>
      </w:r>
    </w:p>
    <w:p w14:paraId="5F17169C" w14:textId="7150E798" w:rsidR="00794212" w:rsidRDefault="00485469" w:rsidP="0091606A">
      <w:pPr>
        <w:spacing w:line="360" w:lineRule="auto"/>
        <w:ind w:firstLine="426"/>
        <w:jc w:val="both"/>
        <w:rPr>
          <w:rFonts w:ascii="Times New Roman" w:hAnsi="Times New Roman" w:cs="Times New Roman"/>
        </w:rPr>
      </w:pPr>
      <w:r>
        <w:rPr>
          <w:rFonts w:ascii="Times New Roman" w:hAnsi="Times New Roman" w:cs="Times New Roman"/>
        </w:rPr>
        <w:t xml:space="preserve">The </w:t>
      </w:r>
      <w:r w:rsidR="00410E30">
        <w:rPr>
          <w:rFonts w:ascii="Times New Roman" w:hAnsi="Times New Roman" w:cs="Times New Roman"/>
        </w:rPr>
        <w:t>high-</w:t>
      </w:r>
      <w:r>
        <w:rPr>
          <w:rFonts w:ascii="Times New Roman" w:hAnsi="Times New Roman" w:cs="Times New Roman"/>
        </w:rPr>
        <w:t>resolution record</w:t>
      </w:r>
      <w:r w:rsidR="00410E30">
        <w:rPr>
          <w:rFonts w:ascii="Times New Roman" w:hAnsi="Times New Roman" w:cs="Times New Roman"/>
        </w:rPr>
        <w:t>s</w:t>
      </w:r>
      <w:r>
        <w:rPr>
          <w:rFonts w:ascii="Times New Roman" w:hAnsi="Times New Roman" w:cs="Times New Roman"/>
        </w:rPr>
        <w:t xml:space="preserve"> of RSM-17 </w:t>
      </w:r>
      <w:r w:rsidR="00410E30">
        <w:rPr>
          <w:rFonts w:ascii="Times New Roman" w:hAnsi="Times New Roman" w:cs="Times New Roman"/>
        </w:rPr>
        <w:t xml:space="preserve">provide additional insights in the paleoclimate changes </w:t>
      </w:r>
      <w:r w:rsidR="00B37F02">
        <w:rPr>
          <w:rFonts w:ascii="Times New Roman" w:hAnsi="Times New Roman" w:cs="Times New Roman"/>
        </w:rPr>
        <w:t xml:space="preserve">occurring </w:t>
      </w:r>
      <w:r w:rsidR="003671C9">
        <w:rPr>
          <w:rFonts w:ascii="Times New Roman" w:hAnsi="Times New Roman" w:cs="Times New Roman"/>
        </w:rPr>
        <w:t>at</w:t>
      </w:r>
      <w:r w:rsidR="00B37F02">
        <w:rPr>
          <w:rFonts w:ascii="Times New Roman" w:hAnsi="Times New Roman" w:cs="Times New Roman"/>
        </w:rPr>
        <w:t xml:space="preserve"> the EWT</w:t>
      </w:r>
      <w:r>
        <w:rPr>
          <w:rFonts w:ascii="Times New Roman" w:hAnsi="Times New Roman" w:cs="Times New Roman"/>
        </w:rPr>
        <w:t xml:space="preserve">. </w:t>
      </w:r>
      <w:r w:rsidR="003624E4">
        <w:rPr>
          <w:rFonts w:ascii="Times New Roman" w:hAnsi="Times New Roman" w:cs="Times New Roman"/>
        </w:rPr>
        <w:t xml:space="preserve">Figure 6 show the changes in </w:t>
      </w:r>
      <w:r w:rsidR="003624E4">
        <w:rPr>
          <w:rFonts w:ascii="Calibri" w:hAnsi="Calibri" w:cs="Calibri"/>
        </w:rPr>
        <w:t>δ</w:t>
      </w:r>
      <w:r w:rsidR="003624E4" w:rsidRPr="00F44A10">
        <w:rPr>
          <w:rFonts w:ascii="Times New Roman" w:hAnsi="Times New Roman" w:cs="Times New Roman"/>
          <w:vertAlign w:val="superscript"/>
        </w:rPr>
        <w:t>13</w:t>
      </w:r>
      <w:r w:rsidR="003624E4">
        <w:rPr>
          <w:rFonts w:ascii="Times New Roman" w:hAnsi="Times New Roman" w:cs="Times New Roman"/>
        </w:rPr>
        <w:t xml:space="preserve">C and Figure 7 shows the changes in trace element concentrations. Figure 6 and 7 are plotted on a distance axis because of the higher uncertainty in the RSM-17 age-depth model. Yet, the Han-sur-Lesse chronology has shown that the </w:t>
      </w:r>
      <w:r w:rsidR="006733CE">
        <w:rPr>
          <w:rFonts w:ascii="Times New Roman" w:hAnsi="Times New Roman" w:cs="Times New Roman"/>
        </w:rPr>
        <w:t xml:space="preserve">start of the </w:t>
      </w:r>
      <w:r w:rsidR="003624E4">
        <w:rPr>
          <w:rFonts w:ascii="Calibri" w:hAnsi="Calibri" w:cs="Calibri"/>
        </w:rPr>
        <w:t>δ</w:t>
      </w:r>
      <w:r w:rsidR="003624E4" w:rsidRPr="00F44A10">
        <w:rPr>
          <w:rFonts w:ascii="Times New Roman" w:hAnsi="Times New Roman" w:cs="Times New Roman"/>
          <w:vertAlign w:val="superscript"/>
        </w:rPr>
        <w:t>13</w:t>
      </w:r>
      <w:r w:rsidR="006733CE">
        <w:rPr>
          <w:rFonts w:ascii="Times New Roman" w:hAnsi="Times New Roman" w:cs="Times New Roman"/>
        </w:rPr>
        <w:t>C excursion, and thereby the EWT, can be set at</w:t>
      </w:r>
      <w:r w:rsidR="003624E4">
        <w:rPr>
          <w:rFonts w:ascii="Times New Roman" w:hAnsi="Times New Roman" w:cs="Times New Roman"/>
        </w:rPr>
        <w:t xml:space="preserve"> 117.7</w:t>
      </w:r>
      <w:r w:rsidR="006733CE">
        <w:rPr>
          <w:rFonts w:ascii="Times New Roman" w:hAnsi="Times New Roman" w:cs="Times New Roman"/>
        </w:rPr>
        <w:t xml:space="preserve"> ± 0.5 </w:t>
      </w:r>
      <w:r w:rsidR="003624E4">
        <w:rPr>
          <w:rFonts w:ascii="Times New Roman" w:hAnsi="Times New Roman" w:cs="Times New Roman"/>
        </w:rPr>
        <w:t xml:space="preserve">ka.  </w:t>
      </w:r>
      <w:r w:rsidR="00750FC5">
        <w:rPr>
          <w:rFonts w:ascii="Times New Roman" w:hAnsi="Times New Roman" w:cs="Times New Roman"/>
        </w:rPr>
        <w:t>In RSM-17,</w:t>
      </w:r>
      <w:r>
        <w:rPr>
          <w:rFonts w:ascii="Times New Roman" w:hAnsi="Times New Roman" w:cs="Times New Roman"/>
        </w:rPr>
        <w:t xml:space="preserve"> </w:t>
      </w:r>
      <w:r w:rsidR="003624E4">
        <w:rPr>
          <w:rFonts w:ascii="Times New Roman" w:hAnsi="Times New Roman" w:cs="Times New Roman"/>
        </w:rPr>
        <w:t xml:space="preserve">this </w:t>
      </w:r>
      <w:r w:rsidR="00410E30">
        <w:rPr>
          <w:rFonts w:ascii="Calibri" w:hAnsi="Calibri" w:cs="Calibri"/>
        </w:rPr>
        <w:t>δ</w:t>
      </w:r>
      <w:r w:rsidR="00410E30" w:rsidRPr="00F44A10">
        <w:rPr>
          <w:rFonts w:ascii="Times New Roman" w:hAnsi="Times New Roman" w:cs="Times New Roman"/>
          <w:vertAlign w:val="superscript"/>
        </w:rPr>
        <w:t>13</w:t>
      </w:r>
      <w:r w:rsidR="00410E30">
        <w:rPr>
          <w:rFonts w:ascii="Times New Roman" w:hAnsi="Times New Roman" w:cs="Times New Roman"/>
        </w:rPr>
        <w:t>C</w:t>
      </w:r>
      <w:r>
        <w:rPr>
          <w:rFonts w:ascii="Times New Roman" w:hAnsi="Times New Roman" w:cs="Times New Roman"/>
        </w:rPr>
        <w:t xml:space="preserve"> </w:t>
      </w:r>
      <w:r w:rsidR="003624E4">
        <w:rPr>
          <w:rFonts w:ascii="Times New Roman" w:hAnsi="Times New Roman" w:cs="Times New Roman"/>
        </w:rPr>
        <w:t xml:space="preserve">increase starts at 561.5 mm dft. At 561.5 mm </w:t>
      </w:r>
      <w:proofErr w:type="spellStart"/>
      <w:r w:rsidR="003624E4">
        <w:rPr>
          <w:rFonts w:ascii="Times New Roman" w:hAnsi="Times New Roman" w:cs="Times New Roman"/>
        </w:rPr>
        <w:t>dft</w:t>
      </w:r>
      <w:proofErr w:type="spellEnd"/>
      <w:r w:rsidR="003624E4">
        <w:rPr>
          <w:rFonts w:ascii="Times New Roman" w:hAnsi="Times New Roman" w:cs="Times New Roman"/>
        </w:rPr>
        <w:t>, the</w:t>
      </w:r>
      <w:r>
        <w:rPr>
          <w:rFonts w:ascii="Times New Roman" w:hAnsi="Times New Roman" w:cs="Times New Roman"/>
        </w:rPr>
        <w:t xml:space="preserve"> </w:t>
      </w:r>
      <w:r w:rsidR="008943CB">
        <w:rPr>
          <w:rFonts w:ascii="Times New Roman" w:hAnsi="Times New Roman" w:cs="Times New Roman"/>
        </w:rPr>
        <w:t xml:space="preserve">speleothem </w:t>
      </w:r>
      <w:r>
        <w:rPr>
          <w:rFonts w:ascii="Times New Roman" w:hAnsi="Times New Roman" w:cs="Times New Roman"/>
        </w:rPr>
        <w:t>morphology</w:t>
      </w:r>
      <w:r w:rsidR="008943CB">
        <w:rPr>
          <w:rFonts w:ascii="Times New Roman" w:hAnsi="Times New Roman" w:cs="Times New Roman"/>
        </w:rPr>
        <w:t xml:space="preserve"> </w:t>
      </w:r>
      <w:r>
        <w:rPr>
          <w:rFonts w:ascii="Times New Roman" w:hAnsi="Times New Roman" w:cs="Times New Roman"/>
        </w:rPr>
        <w:t xml:space="preserve">is still </w:t>
      </w:r>
      <w:r w:rsidR="00750FC5">
        <w:rPr>
          <w:rFonts w:ascii="Times New Roman" w:hAnsi="Times New Roman" w:cs="Times New Roman"/>
        </w:rPr>
        <w:t>similar to that observed during the Eemian optimum</w:t>
      </w:r>
      <w:r>
        <w:rPr>
          <w:rFonts w:ascii="Times New Roman" w:hAnsi="Times New Roman" w:cs="Times New Roman"/>
        </w:rPr>
        <w:t>, i.e. thick layers</w:t>
      </w:r>
      <w:r w:rsidR="00750FC5">
        <w:rPr>
          <w:rFonts w:ascii="Times New Roman" w:hAnsi="Times New Roman" w:cs="Times New Roman"/>
        </w:rPr>
        <w:t xml:space="preserve"> consisting of an alternation between white porous calcite </w:t>
      </w:r>
      <w:r w:rsidR="00544E2D">
        <w:rPr>
          <w:rFonts w:ascii="Times New Roman" w:hAnsi="Times New Roman" w:cs="Times New Roman"/>
        </w:rPr>
        <w:t>and brown, dense calcite (</w:t>
      </w:r>
      <w:r w:rsidR="006733CE">
        <w:rPr>
          <w:rFonts w:ascii="Times New Roman" w:hAnsi="Times New Roman" w:cs="Times New Roman"/>
        </w:rPr>
        <w:t xml:space="preserve">Fig. 2 and </w:t>
      </w:r>
      <w:r w:rsidR="00544E2D">
        <w:rPr>
          <w:rFonts w:ascii="Times New Roman" w:hAnsi="Times New Roman" w:cs="Times New Roman"/>
        </w:rPr>
        <w:t>Fig. 6</w:t>
      </w:r>
      <w:r w:rsidR="00750FC5">
        <w:rPr>
          <w:rFonts w:ascii="Times New Roman" w:hAnsi="Times New Roman" w:cs="Times New Roman"/>
        </w:rPr>
        <w:t>)</w:t>
      </w:r>
      <w:r>
        <w:rPr>
          <w:rFonts w:ascii="Times New Roman" w:hAnsi="Times New Roman" w:cs="Times New Roman"/>
        </w:rPr>
        <w:t xml:space="preserve">. </w:t>
      </w:r>
      <w:r w:rsidR="007838EC">
        <w:rPr>
          <w:rFonts w:ascii="Times New Roman" w:hAnsi="Times New Roman" w:cs="Times New Roman"/>
        </w:rPr>
        <w:t xml:space="preserve">This is in contrast with the </w:t>
      </w:r>
      <w:r w:rsidR="005B1D82">
        <w:rPr>
          <w:rFonts w:ascii="Times New Roman" w:hAnsi="Times New Roman" w:cs="Times New Roman"/>
        </w:rPr>
        <w:t xml:space="preserve">internal speleothem </w:t>
      </w:r>
      <w:r w:rsidR="007838EC">
        <w:rPr>
          <w:rFonts w:ascii="Times New Roman" w:hAnsi="Times New Roman" w:cs="Times New Roman"/>
        </w:rPr>
        <w:t>morphology</w:t>
      </w:r>
      <w:r w:rsidR="005B1D82">
        <w:rPr>
          <w:rFonts w:ascii="Times New Roman" w:hAnsi="Times New Roman" w:cs="Times New Roman"/>
        </w:rPr>
        <w:t xml:space="preserve"> of RSM-17</w:t>
      </w:r>
      <w:r w:rsidR="007838EC">
        <w:rPr>
          <w:rFonts w:ascii="Times New Roman" w:hAnsi="Times New Roman" w:cs="Times New Roman"/>
        </w:rPr>
        <w:t xml:space="preserve"> that is observed after</w:t>
      </w:r>
      <w:r w:rsidR="0023013F">
        <w:rPr>
          <w:rFonts w:ascii="Times New Roman" w:hAnsi="Times New Roman" w:cs="Times New Roman"/>
        </w:rPr>
        <w:t xml:space="preserve"> </w:t>
      </w:r>
      <w:r w:rsidR="003624E4">
        <w:rPr>
          <w:rFonts w:ascii="Times New Roman" w:hAnsi="Times New Roman" w:cs="Times New Roman"/>
        </w:rPr>
        <w:t xml:space="preserve">545 mm </w:t>
      </w:r>
      <w:proofErr w:type="spellStart"/>
      <w:r w:rsidR="003624E4">
        <w:rPr>
          <w:rFonts w:ascii="Times New Roman" w:hAnsi="Times New Roman" w:cs="Times New Roman"/>
        </w:rPr>
        <w:t>dft</w:t>
      </w:r>
      <w:proofErr w:type="spellEnd"/>
      <w:r w:rsidR="003624E4">
        <w:rPr>
          <w:rFonts w:ascii="Times New Roman" w:hAnsi="Times New Roman" w:cs="Times New Roman"/>
        </w:rPr>
        <w:t>,</w:t>
      </w:r>
      <w:r w:rsidR="007838EC">
        <w:rPr>
          <w:rFonts w:ascii="Times New Roman" w:hAnsi="Times New Roman" w:cs="Times New Roman"/>
        </w:rPr>
        <w:t xml:space="preserve"> consisting of white porous calcite containing only very thin laminae</w:t>
      </w:r>
      <w:r w:rsidR="00544E2D">
        <w:rPr>
          <w:rFonts w:ascii="Times New Roman" w:hAnsi="Times New Roman" w:cs="Times New Roman"/>
        </w:rPr>
        <w:t xml:space="preserve"> (Fig. 6)</w:t>
      </w:r>
      <w:r w:rsidR="007838EC">
        <w:rPr>
          <w:rFonts w:ascii="Times New Roman" w:hAnsi="Times New Roman" w:cs="Times New Roman"/>
        </w:rPr>
        <w:t>.</w:t>
      </w:r>
      <w:r w:rsidR="00050510">
        <w:rPr>
          <w:rFonts w:ascii="Times New Roman" w:hAnsi="Times New Roman" w:cs="Times New Roman"/>
        </w:rPr>
        <w:t xml:space="preserve"> This severe reduction i</w:t>
      </w:r>
      <w:r w:rsidR="00544E2D">
        <w:rPr>
          <w:rFonts w:ascii="Times New Roman" w:hAnsi="Times New Roman" w:cs="Times New Roman"/>
        </w:rPr>
        <w:t xml:space="preserve">n layer thickness </w:t>
      </w:r>
      <w:r w:rsidR="0023013F">
        <w:rPr>
          <w:rFonts w:ascii="Times New Roman" w:hAnsi="Times New Roman" w:cs="Times New Roman"/>
        </w:rPr>
        <w:t>evidences</w:t>
      </w:r>
      <w:r w:rsidR="00544E2D">
        <w:rPr>
          <w:rFonts w:ascii="Times New Roman" w:hAnsi="Times New Roman" w:cs="Times New Roman"/>
        </w:rPr>
        <w:t xml:space="preserve"> </w:t>
      </w:r>
      <w:r w:rsidR="00050510">
        <w:rPr>
          <w:rFonts w:ascii="Times New Roman" w:hAnsi="Times New Roman" w:cs="Times New Roman"/>
        </w:rPr>
        <w:t>a decrease in growth rate</w:t>
      </w:r>
      <w:r w:rsidR="0023013F">
        <w:rPr>
          <w:rFonts w:ascii="Times New Roman" w:hAnsi="Times New Roman" w:cs="Times New Roman"/>
        </w:rPr>
        <w:t xml:space="preserve"> </w:t>
      </w:r>
      <w:r w:rsidR="006733CE">
        <w:rPr>
          <w:rFonts w:ascii="Times New Roman" w:hAnsi="Times New Roman" w:cs="Times New Roman"/>
        </w:rPr>
        <w:t xml:space="preserve">of RSM-17 </w:t>
      </w:r>
      <w:r w:rsidR="0023013F">
        <w:rPr>
          <w:rFonts w:ascii="Times New Roman" w:hAnsi="Times New Roman" w:cs="Times New Roman"/>
        </w:rPr>
        <w:t>at that time</w:t>
      </w:r>
      <w:r w:rsidR="00050510">
        <w:rPr>
          <w:rFonts w:ascii="Times New Roman" w:hAnsi="Times New Roman" w:cs="Times New Roman"/>
        </w:rPr>
        <w:t>.</w:t>
      </w:r>
      <w:r w:rsidR="007838EC">
        <w:rPr>
          <w:rFonts w:ascii="Times New Roman" w:hAnsi="Times New Roman" w:cs="Times New Roman"/>
        </w:rPr>
        <w:t xml:space="preserve"> The </w:t>
      </w:r>
      <w:r w:rsidR="00750FC5">
        <w:rPr>
          <w:rFonts w:ascii="Times New Roman" w:hAnsi="Times New Roman" w:cs="Times New Roman"/>
        </w:rPr>
        <w:t>increase</w:t>
      </w:r>
      <w:r w:rsidR="007838EC">
        <w:rPr>
          <w:rFonts w:ascii="Times New Roman" w:hAnsi="Times New Roman" w:cs="Times New Roman"/>
        </w:rPr>
        <w:t xml:space="preserve"> in </w:t>
      </w:r>
      <w:r w:rsidR="007838EC">
        <w:rPr>
          <w:rFonts w:ascii="Calibri" w:hAnsi="Calibri" w:cs="Calibri"/>
        </w:rPr>
        <w:t>δ</w:t>
      </w:r>
      <w:r w:rsidR="007838EC" w:rsidRPr="00F44A10">
        <w:rPr>
          <w:rFonts w:ascii="Times New Roman" w:hAnsi="Times New Roman" w:cs="Times New Roman"/>
          <w:vertAlign w:val="superscript"/>
        </w:rPr>
        <w:t>13</w:t>
      </w:r>
      <w:r w:rsidR="007838EC">
        <w:rPr>
          <w:rFonts w:ascii="Times New Roman" w:hAnsi="Times New Roman" w:cs="Times New Roman"/>
        </w:rPr>
        <w:t xml:space="preserve">C, from -12.5 to -8 </w:t>
      </w:r>
      <w:r w:rsidR="007838EC">
        <w:rPr>
          <w:rFonts w:ascii="Calibri" w:hAnsi="Calibri" w:cs="Calibri"/>
        </w:rPr>
        <w:t>‰</w:t>
      </w:r>
      <w:r w:rsidR="007838EC">
        <w:rPr>
          <w:rFonts w:ascii="Times New Roman" w:hAnsi="Times New Roman" w:cs="Times New Roman"/>
        </w:rPr>
        <w:t>,</w:t>
      </w:r>
      <w:r w:rsidR="00750FC5">
        <w:rPr>
          <w:rFonts w:ascii="Times New Roman" w:hAnsi="Times New Roman" w:cs="Times New Roman"/>
        </w:rPr>
        <w:t xml:space="preserve"> starts at 56</w:t>
      </w:r>
      <w:r w:rsidR="003624E4">
        <w:rPr>
          <w:rFonts w:ascii="Times New Roman" w:hAnsi="Times New Roman" w:cs="Times New Roman"/>
        </w:rPr>
        <w:t>1.5</w:t>
      </w:r>
      <w:r w:rsidR="00750FC5">
        <w:rPr>
          <w:rFonts w:ascii="Times New Roman" w:hAnsi="Times New Roman" w:cs="Times New Roman"/>
        </w:rPr>
        <w:t xml:space="preserve"> mm</w:t>
      </w:r>
      <w:r w:rsidR="003624E4">
        <w:rPr>
          <w:rFonts w:ascii="Times New Roman" w:hAnsi="Times New Roman" w:cs="Times New Roman"/>
        </w:rPr>
        <w:t xml:space="preserve"> dft</w:t>
      </w:r>
      <w:r w:rsidR="00750FC5">
        <w:rPr>
          <w:rFonts w:ascii="Times New Roman" w:hAnsi="Times New Roman" w:cs="Times New Roman"/>
        </w:rPr>
        <w:t xml:space="preserve">. However, it is not until </w:t>
      </w:r>
      <w:r w:rsidR="003624E4">
        <w:rPr>
          <w:rFonts w:ascii="Times New Roman" w:hAnsi="Times New Roman" w:cs="Times New Roman"/>
        </w:rPr>
        <w:t xml:space="preserve">545 mm </w:t>
      </w:r>
      <w:proofErr w:type="spellStart"/>
      <w:r w:rsidR="003624E4">
        <w:rPr>
          <w:rFonts w:ascii="Times New Roman" w:hAnsi="Times New Roman" w:cs="Times New Roman"/>
        </w:rPr>
        <w:t>dft</w:t>
      </w:r>
      <w:proofErr w:type="spellEnd"/>
      <w:r w:rsidR="00750FC5">
        <w:rPr>
          <w:rFonts w:ascii="Times New Roman" w:hAnsi="Times New Roman" w:cs="Times New Roman"/>
        </w:rPr>
        <w:t xml:space="preserve"> mm</w:t>
      </w:r>
      <w:r>
        <w:rPr>
          <w:rFonts w:ascii="Times New Roman" w:hAnsi="Times New Roman" w:cs="Times New Roman"/>
        </w:rPr>
        <w:t xml:space="preserve"> that the morphology of the speleothem</w:t>
      </w:r>
      <w:r w:rsidR="0023013F">
        <w:rPr>
          <w:rFonts w:ascii="Times New Roman" w:hAnsi="Times New Roman" w:cs="Times New Roman"/>
        </w:rPr>
        <w:t xml:space="preserve"> suddenly</w:t>
      </w:r>
      <w:r>
        <w:rPr>
          <w:rFonts w:ascii="Times New Roman" w:hAnsi="Times New Roman" w:cs="Times New Roman"/>
        </w:rPr>
        <w:t xml:space="preserve"> changes</w:t>
      </w:r>
      <w:r w:rsidR="009B127B">
        <w:rPr>
          <w:rFonts w:ascii="Times New Roman" w:hAnsi="Times New Roman" w:cs="Times New Roman"/>
        </w:rPr>
        <w:t xml:space="preserve"> </w:t>
      </w:r>
      <w:r w:rsidR="00544E2D">
        <w:rPr>
          <w:rFonts w:ascii="Times New Roman" w:hAnsi="Times New Roman" w:cs="Times New Roman"/>
        </w:rPr>
        <w:t>(Fig. 6</w:t>
      </w:r>
      <w:r w:rsidR="007838EC">
        <w:rPr>
          <w:rFonts w:ascii="Times New Roman" w:hAnsi="Times New Roman" w:cs="Times New Roman"/>
        </w:rPr>
        <w:t>)</w:t>
      </w:r>
      <w:r w:rsidR="00544E2D">
        <w:rPr>
          <w:rFonts w:ascii="Times New Roman" w:hAnsi="Times New Roman" w:cs="Times New Roman"/>
        </w:rPr>
        <w:t>. Taking into account</w:t>
      </w:r>
      <w:r>
        <w:rPr>
          <w:rFonts w:ascii="Times New Roman" w:hAnsi="Times New Roman" w:cs="Times New Roman"/>
        </w:rPr>
        <w:t xml:space="preserve"> that the layers are annual</w:t>
      </w:r>
      <w:r w:rsidR="00750FC5">
        <w:rPr>
          <w:rFonts w:ascii="Times New Roman" w:hAnsi="Times New Roman" w:cs="Times New Roman"/>
        </w:rPr>
        <w:t xml:space="preserve"> (see section 6.1)</w:t>
      </w:r>
      <w:r w:rsidR="00FB5582">
        <w:rPr>
          <w:rFonts w:ascii="Times New Roman" w:hAnsi="Times New Roman" w:cs="Times New Roman"/>
        </w:rPr>
        <w:t xml:space="preserve">, </w:t>
      </w:r>
      <w:r w:rsidR="007838EC">
        <w:rPr>
          <w:rFonts w:ascii="Times New Roman" w:hAnsi="Times New Roman" w:cs="Times New Roman"/>
        </w:rPr>
        <w:t>layer counting indicates that speleothem</w:t>
      </w:r>
      <w:r w:rsidR="00FB5582">
        <w:rPr>
          <w:rFonts w:ascii="Times New Roman" w:hAnsi="Times New Roman" w:cs="Times New Roman"/>
        </w:rPr>
        <w:t xml:space="preserve"> morphology changes</w:t>
      </w:r>
      <w:r w:rsidR="00750FC5">
        <w:rPr>
          <w:rFonts w:ascii="Times New Roman" w:hAnsi="Times New Roman" w:cs="Times New Roman"/>
        </w:rPr>
        <w:t xml:space="preserve"> at least 18</w:t>
      </w:r>
      <w:r w:rsidR="009B127B">
        <w:rPr>
          <w:rFonts w:ascii="Times New Roman" w:hAnsi="Times New Roman" w:cs="Times New Roman"/>
        </w:rPr>
        <w:t xml:space="preserve"> years after the start of the </w:t>
      </w:r>
      <w:r w:rsidR="00750FC5">
        <w:rPr>
          <w:rFonts w:ascii="Calibri" w:hAnsi="Calibri" w:cs="Calibri"/>
        </w:rPr>
        <w:t>δ</w:t>
      </w:r>
      <w:r w:rsidR="00750FC5" w:rsidRPr="00F44A10">
        <w:rPr>
          <w:rFonts w:ascii="Times New Roman" w:hAnsi="Times New Roman" w:cs="Times New Roman"/>
          <w:vertAlign w:val="superscript"/>
        </w:rPr>
        <w:t>13</w:t>
      </w:r>
      <w:r w:rsidR="00750FC5">
        <w:rPr>
          <w:rFonts w:ascii="Times New Roman" w:hAnsi="Times New Roman" w:cs="Times New Roman"/>
        </w:rPr>
        <w:t>C</w:t>
      </w:r>
      <w:r w:rsidR="009B127B">
        <w:rPr>
          <w:rFonts w:ascii="Times New Roman" w:hAnsi="Times New Roman" w:cs="Times New Roman"/>
        </w:rPr>
        <w:t xml:space="preserve"> </w:t>
      </w:r>
      <w:r w:rsidR="006D44C2">
        <w:rPr>
          <w:rFonts w:ascii="Times New Roman" w:hAnsi="Times New Roman" w:cs="Times New Roman"/>
        </w:rPr>
        <w:t>increase</w:t>
      </w:r>
      <w:r w:rsidR="00EE1DDC">
        <w:rPr>
          <w:rFonts w:ascii="Times New Roman" w:hAnsi="Times New Roman" w:cs="Times New Roman"/>
        </w:rPr>
        <w:t xml:space="preserve"> (Fig. 6</w:t>
      </w:r>
      <w:r w:rsidR="007838EC">
        <w:rPr>
          <w:rFonts w:ascii="Times New Roman" w:hAnsi="Times New Roman" w:cs="Times New Roman"/>
        </w:rPr>
        <w:t>)</w:t>
      </w:r>
      <w:r w:rsidR="00050510">
        <w:rPr>
          <w:rFonts w:ascii="Times New Roman" w:hAnsi="Times New Roman" w:cs="Times New Roman"/>
        </w:rPr>
        <w:t>, implying</w:t>
      </w:r>
      <w:r w:rsidR="006D44C2">
        <w:rPr>
          <w:rFonts w:ascii="Times New Roman" w:hAnsi="Times New Roman" w:cs="Times New Roman"/>
        </w:rPr>
        <w:t xml:space="preserve"> that veget</w:t>
      </w:r>
      <w:r w:rsidR="00050510">
        <w:rPr>
          <w:rFonts w:ascii="Times New Roman" w:hAnsi="Times New Roman" w:cs="Times New Roman"/>
        </w:rPr>
        <w:t>ation started changing before a</w:t>
      </w:r>
      <w:r w:rsidR="006D44C2">
        <w:rPr>
          <w:rFonts w:ascii="Times New Roman" w:hAnsi="Times New Roman" w:cs="Times New Roman"/>
        </w:rPr>
        <w:t xml:space="preserve"> decrease in </w:t>
      </w:r>
      <w:r w:rsidR="008943CB">
        <w:rPr>
          <w:rFonts w:ascii="Times New Roman" w:hAnsi="Times New Roman" w:cs="Times New Roman"/>
        </w:rPr>
        <w:t xml:space="preserve">speleothem </w:t>
      </w:r>
      <w:r w:rsidR="006D44C2">
        <w:rPr>
          <w:rFonts w:ascii="Times New Roman" w:hAnsi="Times New Roman" w:cs="Times New Roman"/>
        </w:rPr>
        <w:t>growth rate took place.</w:t>
      </w:r>
      <w:r w:rsidR="009B127B">
        <w:rPr>
          <w:rFonts w:ascii="Times New Roman" w:hAnsi="Times New Roman" w:cs="Times New Roman"/>
        </w:rPr>
        <w:t xml:space="preserve"> This has important consequences for th</w:t>
      </w:r>
      <w:r w:rsidR="00750FC5">
        <w:rPr>
          <w:rFonts w:ascii="Times New Roman" w:hAnsi="Times New Roman" w:cs="Times New Roman"/>
        </w:rPr>
        <w:t xml:space="preserve">e paleoclimatology of the late </w:t>
      </w:r>
      <w:r w:rsidR="00E05C26">
        <w:rPr>
          <w:rFonts w:ascii="Times New Roman" w:hAnsi="Times New Roman" w:cs="Times New Roman"/>
        </w:rPr>
        <w:t>event starting at 117.7</w:t>
      </w:r>
      <w:r w:rsidR="003171FD">
        <w:rPr>
          <w:rFonts w:ascii="Times New Roman" w:hAnsi="Times New Roman" w:cs="Times New Roman"/>
        </w:rPr>
        <w:t xml:space="preserve"> 0.5 </w:t>
      </w:r>
      <w:r w:rsidR="00E05C26">
        <w:rPr>
          <w:rFonts w:ascii="Times New Roman" w:hAnsi="Times New Roman" w:cs="Times New Roman"/>
        </w:rPr>
        <w:t>ka</w:t>
      </w:r>
      <w:r w:rsidR="009B127B">
        <w:rPr>
          <w:rFonts w:ascii="Times New Roman" w:hAnsi="Times New Roman" w:cs="Times New Roman"/>
        </w:rPr>
        <w:t xml:space="preserve">. </w:t>
      </w:r>
      <w:r w:rsidR="00FB5582">
        <w:rPr>
          <w:rFonts w:ascii="Times New Roman" w:hAnsi="Times New Roman" w:cs="Times New Roman"/>
        </w:rPr>
        <w:t>The term ‘late Eemian aridity pulse’</w:t>
      </w:r>
      <w:r w:rsidR="00E05C26">
        <w:rPr>
          <w:rFonts w:ascii="Times New Roman" w:hAnsi="Times New Roman" w:cs="Times New Roman"/>
        </w:rPr>
        <w:t>, which is the equivalent of this event in the Eifel region (Germany),</w:t>
      </w:r>
      <w:r w:rsidR="00FB5582">
        <w:rPr>
          <w:rFonts w:ascii="Times New Roman" w:hAnsi="Times New Roman" w:cs="Times New Roman"/>
        </w:rPr>
        <w:t xml:space="preserve"> refers to </w:t>
      </w:r>
      <w:r w:rsidR="007838EC">
        <w:rPr>
          <w:rFonts w:ascii="Times New Roman" w:hAnsi="Times New Roman" w:cs="Times New Roman"/>
        </w:rPr>
        <w:t xml:space="preserve">a </w:t>
      </w:r>
      <w:r w:rsidR="009B127B">
        <w:rPr>
          <w:rFonts w:ascii="Times New Roman" w:hAnsi="Times New Roman" w:cs="Times New Roman"/>
        </w:rPr>
        <w:t>dry event</w:t>
      </w:r>
      <w:r w:rsidR="00750FC5">
        <w:rPr>
          <w:rFonts w:ascii="Times New Roman" w:hAnsi="Times New Roman" w:cs="Times New Roman"/>
        </w:rPr>
        <w:t xml:space="preserve">, </w:t>
      </w:r>
      <w:r w:rsidR="00FB5582">
        <w:rPr>
          <w:rFonts w:ascii="Times New Roman" w:hAnsi="Times New Roman" w:cs="Times New Roman"/>
        </w:rPr>
        <w:t xml:space="preserve">yet it was interpreted </w:t>
      </w:r>
      <w:r w:rsidR="00750FC5">
        <w:rPr>
          <w:rFonts w:ascii="Times New Roman" w:hAnsi="Times New Roman" w:cs="Times New Roman"/>
        </w:rPr>
        <w:t>as</w:t>
      </w:r>
      <w:r w:rsidR="00FB5582">
        <w:rPr>
          <w:rFonts w:ascii="Times New Roman" w:hAnsi="Times New Roman" w:cs="Times New Roman"/>
        </w:rPr>
        <w:t xml:space="preserve"> ‘an event with dust storms, aridity, bushfire and a decline in </w:t>
      </w:r>
      <w:proofErr w:type="spellStart"/>
      <w:r w:rsidR="00FB5582">
        <w:rPr>
          <w:rFonts w:ascii="Times New Roman" w:hAnsi="Times New Roman" w:cs="Times New Roman"/>
        </w:rPr>
        <w:t>thermophilous</w:t>
      </w:r>
      <w:proofErr w:type="spellEnd"/>
      <w:r w:rsidR="00FB5582">
        <w:rPr>
          <w:rFonts w:ascii="Times New Roman" w:hAnsi="Times New Roman" w:cs="Times New Roman"/>
        </w:rPr>
        <w:t xml:space="preserve"> trees by a decrease in both precipitation and temperature’</w:t>
      </w:r>
      <w:r w:rsidR="008943CB">
        <w:rPr>
          <w:rFonts w:ascii="Times New Roman" w:hAnsi="Times New Roman" w:cs="Times New Roman"/>
        </w:rPr>
        <w:t xml:space="preserve"> </w:t>
      </w:r>
      <w:r w:rsidR="00FB5582">
        <w:rPr>
          <w:rFonts w:ascii="Times New Roman" w:hAnsi="Times New Roman" w:cs="Times New Roman"/>
        </w:rPr>
        <w:t>(</w:t>
      </w:r>
      <w:r w:rsidR="00750FC5">
        <w:rPr>
          <w:rFonts w:ascii="Times New Roman" w:hAnsi="Times New Roman" w:cs="Times New Roman"/>
        </w:rPr>
        <w:t>Sirocko et al.</w:t>
      </w:r>
      <w:r w:rsidR="00FB5582">
        <w:rPr>
          <w:rFonts w:ascii="Times New Roman" w:hAnsi="Times New Roman" w:cs="Times New Roman"/>
        </w:rPr>
        <w:t>, 2005). In</w:t>
      </w:r>
      <w:r w:rsidR="009B127B">
        <w:rPr>
          <w:rFonts w:ascii="Times New Roman" w:hAnsi="Times New Roman" w:cs="Times New Roman"/>
        </w:rPr>
        <w:t xml:space="preserve"> case</w:t>
      </w:r>
      <w:r w:rsidR="00FB5582">
        <w:rPr>
          <w:rFonts w:ascii="Times New Roman" w:hAnsi="Times New Roman" w:cs="Times New Roman"/>
        </w:rPr>
        <w:t xml:space="preserve"> of RSM-17</w:t>
      </w:r>
      <w:r w:rsidR="009B127B">
        <w:rPr>
          <w:rFonts w:ascii="Times New Roman" w:hAnsi="Times New Roman" w:cs="Times New Roman"/>
        </w:rPr>
        <w:t>, the lead of the v</w:t>
      </w:r>
      <w:r w:rsidR="00050510">
        <w:rPr>
          <w:rFonts w:ascii="Times New Roman" w:hAnsi="Times New Roman" w:cs="Times New Roman"/>
        </w:rPr>
        <w:t>egetation switch</w:t>
      </w:r>
      <w:r w:rsidR="003171FD">
        <w:rPr>
          <w:rFonts w:ascii="Times New Roman" w:hAnsi="Times New Roman" w:cs="Times New Roman"/>
        </w:rPr>
        <w:t xml:space="preserve">, shown by the increase in </w:t>
      </w:r>
      <w:r w:rsidR="003171FD">
        <w:rPr>
          <w:rFonts w:ascii="Calibri" w:hAnsi="Calibri" w:cs="Calibri"/>
        </w:rPr>
        <w:t>δ</w:t>
      </w:r>
      <w:r w:rsidR="003171FD" w:rsidRPr="00F44A10">
        <w:rPr>
          <w:rFonts w:ascii="Times New Roman" w:hAnsi="Times New Roman" w:cs="Times New Roman"/>
          <w:vertAlign w:val="superscript"/>
        </w:rPr>
        <w:t>13</w:t>
      </w:r>
      <w:r w:rsidR="003171FD">
        <w:rPr>
          <w:rFonts w:ascii="Times New Roman" w:hAnsi="Times New Roman" w:cs="Times New Roman"/>
        </w:rPr>
        <w:t xml:space="preserve">C, </w:t>
      </w:r>
      <w:r w:rsidR="00050510">
        <w:rPr>
          <w:rFonts w:ascii="Times New Roman" w:hAnsi="Times New Roman" w:cs="Times New Roman"/>
        </w:rPr>
        <w:t xml:space="preserve">on the change speleothem </w:t>
      </w:r>
      <w:r w:rsidR="00EE1DDC">
        <w:rPr>
          <w:rFonts w:ascii="Times New Roman" w:hAnsi="Times New Roman" w:cs="Times New Roman"/>
        </w:rPr>
        <w:t>in</w:t>
      </w:r>
      <w:r w:rsidR="009B127B">
        <w:rPr>
          <w:rFonts w:ascii="Times New Roman" w:hAnsi="Times New Roman" w:cs="Times New Roman"/>
        </w:rPr>
        <w:t xml:space="preserve"> morphology</w:t>
      </w:r>
      <w:r w:rsidR="00050510">
        <w:rPr>
          <w:rFonts w:ascii="Times New Roman" w:hAnsi="Times New Roman" w:cs="Times New Roman"/>
        </w:rPr>
        <w:t xml:space="preserve"> and thus growth rate</w:t>
      </w:r>
      <w:r w:rsidR="009B127B">
        <w:rPr>
          <w:rFonts w:ascii="Times New Roman" w:hAnsi="Times New Roman" w:cs="Times New Roman"/>
        </w:rPr>
        <w:t xml:space="preserve"> suggest</w:t>
      </w:r>
      <w:r w:rsidR="00050510">
        <w:rPr>
          <w:rFonts w:ascii="Times New Roman" w:hAnsi="Times New Roman" w:cs="Times New Roman"/>
        </w:rPr>
        <w:t>s</w:t>
      </w:r>
      <w:r w:rsidR="009B127B">
        <w:rPr>
          <w:rFonts w:ascii="Times New Roman" w:hAnsi="Times New Roman" w:cs="Times New Roman"/>
        </w:rPr>
        <w:t xml:space="preserve"> that the event is initiated by a </w:t>
      </w:r>
      <w:r w:rsidR="003171FD">
        <w:rPr>
          <w:rFonts w:ascii="Times New Roman" w:hAnsi="Times New Roman" w:cs="Times New Roman"/>
        </w:rPr>
        <w:t xml:space="preserve">drop </w:t>
      </w:r>
      <w:r w:rsidR="009B127B">
        <w:rPr>
          <w:rFonts w:ascii="Times New Roman" w:hAnsi="Times New Roman" w:cs="Times New Roman"/>
        </w:rPr>
        <w:t>in temperature</w:t>
      </w:r>
      <w:r w:rsidR="00E05C26">
        <w:rPr>
          <w:rFonts w:ascii="Times New Roman" w:hAnsi="Times New Roman" w:cs="Times New Roman"/>
        </w:rPr>
        <w:t xml:space="preserve"> rather than a </w:t>
      </w:r>
      <w:r w:rsidR="003171FD">
        <w:rPr>
          <w:rFonts w:ascii="Times New Roman" w:hAnsi="Times New Roman" w:cs="Times New Roman"/>
        </w:rPr>
        <w:t xml:space="preserve">drop in </w:t>
      </w:r>
      <w:r w:rsidR="00E05C26">
        <w:rPr>
          <w:rFonts w:ascii="Times New Roman" w:hAnsi="Times New Roman" w:cs="Times New Roman"/>
        </w:rPr>
        <w:t xml:space="preserve">precipitation </w:t>
      </w:r>
      <w:r w:rsidR="003171FD">
        <w:rPr>
          <w:rFonts w:ascii="Times New Roman" w:hAnsi="Times New Roman" w:cs="Times New Roman"/>
        </w:rPr>
        <w:t>amount</w:t>
      </w:r>
      <w:r w:rsidR="009B127B">
        <w:rPr>
          <w:rFonts w:ascii="Times New Roman" w:hAnsi="Times New Roman" w:cs="Times New Roman"/>
        </w:rPr>
        <w:t xml:space="preserve">. </w:t>
      </w:r>
      <w:r w:rsidR="006D44C2">
        <w:rPr>
          <w:rFonts w:ascii="Times New Roman" w:hAnsi="Times New Roman" w:cs="Times New Roman"/>
        </w:rPr>
        <w:t xml:space="preserve">If </w:t>
      </w:r>
      <w:r w:rsidR="005B1D82">
        <w:rPr>
          <w:rFonts w:ascii="Times New Roman" w:hAnsi="Times New Roman" w:cs="Times New Roman"/>
        </w:rPr>
        <w:t>a decrease in precipitation</w:t>
      </w:r>
      <w:r w:rsidR="006D44C2">
        <w:rPr>
          <w:rFonts w:ascii="Times New Roman" w:hAnsi="Times New Roman" w:cs="Times New Roman"/>
        </w:rPr>
        <w:t xml:space="preserve"> initiated </w:t>
      </w:r>
      <w:r w:rsidR="005B1D82">
        <w:rPr>
          <w:rFonts w:ascii="Times New Roman" w:hAnsi="Times New Roman" w:cs="Times New Roman"/>
        </w:rPr>
        <w:t>the event</w:t>
      </w:r>
      <w:r w:rsidR="006D44C2">
        <w:rPr>
          <w:rFonts w:ascii="Times New Roman" w:hAnsi="Times New Roman" w:cs="Times New Roman"/>
        </w:rPr>
        <w:t xml:space="preserve">, the </w:t>
      </w:r>
      <w:r w:rsidR="006D44C2">
        <w:rPr>
          <w:rFonts w:ascii="Calibri" w:hAnsi="Calibri" w:cs="Calibri"/>
        </w:rPr>
        <w:t>δ</w:t>
      </w:r>
      <w:r w:rsidR="006D44C2" w:rsidRPr="00F44A10">
        <w:rPr>
          <w:rFonts w:ascii="Times New Roman" w:hAnsi="Times New Roman" w:cs="Times New Roman"/>
          <w:vertAlign w:val="superscript"/>
        </w:rPr>
        <w:t>13</w:t>
      </w:r>
      <w:r w:rsidR="006D44C2">
        <w:rPr>
          <w:rFonts w:ascii="Times New Roman" w:hAnsi="Times New Roman" w:cs="Times New Roman"/>
        </w:rPr>
        <w:t xml:space="preserve">C and the growth rate would change at the same time. </w:t>
      </w:r>
      <w:r w:rsidR="00050510">
        <w:rPr>
          <w:rFonts w:ascii="Times New Roman" w:hAnsi="Times New Roman" w:cs="Times New Roman"/>
        </w:rPr>
        <w:t>Following an initial cold pulse, vegetation changes</w:t>
      </w:r>
      <w:r w:rsidR="009B127B">
        <w:rPr>
          <w:rFonts w:ascii="Times New Roman" w:hAnsi="Times New Roman" w:cs="Times New Roman"/>
        </w:rPr>
        <w:t xml:space="preserve"> from </w:t>
      </w:r>
      <w:r w:rsidR="00050510">
        <w:rPr>
          <w:rFonts w:ascii="Times New Roman" w:hAnsi="Times New Roman" w:cs="Times New Roman"/>
        </w:rPr>
        <w:t xml:space="preserve">a </w:t>
      </w:r>
      <w:r w:rsidR="009B127B">
        <w:rPr>
          <w:rFonts w:ascii="Times New Roman" w:hAnsi="Times New Roman" w:cs="Times New Roman"/>
        </w:rPr>
        <w:t>tree-dominat</w:t>
      </w:r>
      <w:r w:rsidR="00EE1DDC">
        <w:rPr>
          <w:rFonts w:ascii="Times New Roman" w:hAnsi="Times New Roman" w:cs="Times New Roman"/>
        </w:rPr>
        <w:t>ed assembly towards a grass/</w:t>
      </w:r>
      <w:r w:rsidR="009B127B">
        <w:rPr>
          <w:rFonts w:ascii="Times New Roman" w:hAnsi="Times New Roman" w:cs="Times New Roman"/>
        </w:rPr>
        <w:t xml:space="preserve">shrub dominated assembly. </w:t>
      </w:r>
      <w:r w:rsidR="00EE1DDC">
        <w:rPr>
          <w:rFonts w:ascii="Times New Roman" w:hAnsi="Times New Roman" w:cs="Times New Roman"/>
        </w:rPr>
        <w:t>Due to this</w:t>
      </w:r>
      <w:r w:rsidR="00D74D13">
        <w:rPr>
          <w:rFonts w:ascii="Times New Roman" w:hAnsi="Times New Roman" w:cs="Times New Roman"/>
        </w:rPr>
        <w:t xml:space="preserve"> change in biomass</w:t>
      </w:r>
      <w:r w:rsidR="00EE1DDC">
        <w:rPr>
          <w:rFonts w:ascii="Times New Roman" w:hAnsi="Times New Roman" w:cs="Times New Roman"/>
        </w:rPr>
        <w:t>,</w:t>
      </w:r>
      <w:r w:rsidR="009B127B">
        <w:rPr>
          <w:rFonts w:ascii="Times New Roman" w:hAnsi="Times New Roman" w:cs="Times New Roman"/>
        </w:rPr>
        <w:t xml:space="preserve"> </w:t>
      </w:r>
      <w:r w:rsidR="00EE1DDC">
        <w:rPr>
          <w:rFonts w:ascii="Times New Roman" w:hAnsi="Times New Roman" w:cs="Times New Roman"/>
        </w:rPr>
        <w:t xml:space="preserve">vegetation-derived </w:t>
      </w:r>
      <w:r w:rsidR="009B127B">
        <w:rPr>
          <w:rFonts w:ascii="Times New Roman" w:hAnsi="Times New Roman" w:cs="Times New Roman"/>
        </w:rPr>
        <w:t>CO</w:t>
      </w:r>
      <w:r w:rsidR="009B127B">
        <w:rPr>
          <w:rFonts w:ascii="Times New Roman" w:hAnsi="Times New Roman" w:cs="Times New Roman"/>
          <w:vertAlign w:val="subscript"/>
        </w:rPr>
        <w:t>2</w:t>
      </w:r>
      <w:r w:rsidR="00FB5582">
        <w:rPr>
          <w:rFonts w:ascii="Times New Roman" w:hAnsi="Times New Roman" w:cs="Times New Roman"/>
        </w:rPr>
        <w:t xml:space="preserve"> in the soil</w:t>
      </w:r>
      <w:r w:rsidR="00D74D13">
        <w:rPr>
          <w:rFonts w:ascii="Times New Roman" w:hAnsi="Times New Roman" w:cs="Times New Roman"/>
        </w:rPr>
        <w:t>,</w:t>
      </w:r>
      <w:r w:rsidR="00A71371">
        <w:rPr>
          <w:rFonts w:ascii="Times New Roman" w:hAnsi="Times New Roman" w:cs="Times New Roman"/>
        </w:rPr>
        <w:t xml:space="preserve"> originating from root respiration and degrading soil organic matter, </w:t>
      </w:r>
      <w:r w:rsidR="00FB5582">
        <w:rPr>
          <w:rFonts w:ascii="Times New Roman" w:hAnsi="Times New Roman" w:cs="Times New Roman"/>
        </w:rPr>
        <w:t>lowers</w:t>
      </w:r>
      <w:r w:rsidR="00A71371">
        <w:rPr>
          <w:rFonts w:ascii="Times New Roman" w:hAnsi="Times New Roman" w:cs="Times New Roman"/>
        </w:rPr>
        <w:t>. Thi</w:t>
      </w:r>
      <w:r w:rsidR="009B127B">
        <w:rPr>
          <w:rFonts w:ascii="Times New Roman" w:hAnsi="Times New Roman" w:cs="Times New Roman"/>
        </w:rPr>
        <w:t xml:space="preserve">s </w:t>
      </w:r>
      <w:r w:rsidR="00A71371">
        <w:rPr>
          <w:rFonts w:ascii="Times New Roman" w:hAnsi="Times New Roman" w:cs="Times New Roman"/>
        </w:rPr>
        <w:t xml:space="preserve">in </w:t>
      </w:r>
      <w:r w:rsidR="009B127B">
        <w:rPr>
          <w:rFonts w:ascii="Times New Roman" w:hAnsi="Times New Roman" w:cs="Times New Roman"/>
        </w:rPr>
        <w:t>turn</w:t>
      </w:r>
      <w:r w:rsidR="00FB5582">
        <w:rPr>
          <w:rFonts w:ascii="Times New Roman" w:hAnsi="Times New Roman" w:cs="Times New Roman"/>
        </w:rPr>
        <w:t xml:space="preserve"> lower</w:t>
      </w:r>
      <w:r w:rsidR="00A71371">
        <w:rPr>
          <w:rFonts w:ascii="Times New Roman" w:hAnsi="Times New Roman" w:cs="Times New Roman"/>
        </w:rPr>
        <w:t xml:space="preserve">s </w:t>
      </w:r>
      <w:r w:rsidR="00FB5582">
        <w:rPr>
          <w:rFonts w:ascii="Times New Roman" w:hAnsi="Times New Roman" w:cs="Times New Roman"/>
        </w:rPr>
        <w:t>the dissolved</w:t>
      </w:r>
      <w:r w:rsidR="009B127B">
        <w:rPr>
          <w:rFonts w:ascii="Times New Roman" w:hAnsi="Times New Roman" w:cs="Times New Roman"/>
        </w:rPr>
        <w:t xml:space="preserve"> CO</w:t>
      </w:r>
      <w:r w:rsidR="009B127B">
        <w:rPr>
          <w:rFonts w:ascii="Times New Roman" w:hAnsi="Times New Roman" w:cs="Times New Roman"/>
          <w:vertAlign w:val="subscript"/>
        </w:rPr>
        <w:t xml:space="preserve">2 </w:t>
      </w:r>
      <w:r w:rsidR="00FB5582">
        <w:rPr>
          <w:rFonts w:ascii="Times New Roman" w:hAnsi="Times New Roman" w:cs="Times New Roman"/>
        </w:rPr>
        <w:t>in the waters infiltrating the epikarst. The CO</w:t>
      </w:r>
      <w:r w:rsidR="00FB5582">
        <w:rPr>
          <w:rFonts w:ascii="Times New Roman" w:hAnsi="Times New Roman" w:cs="Times New Roman"/>
          <w:vertAlign w:val="subscript"/>
        </w:rPr>
        <w:t>2</w:t>
      </w:r>
      <w:r w:rsidR="00FB5582">
        <w:rPr>
          <w:rFonts w:ascii="Times New Roman" w:hAnsi="Times New Roman" w:cs="Times New Roman"/>
        </w:rPr>
        <w:t xml:space="preserve"> decrease</w:t>
      </w:r>
      <w:r w:rsidR="009B127B">
        <w:rPr>
          <w:rFonts w:ascii="Times New Roman" w:hAnsi="Times New Roman" w:cs="Times New Roman"/>
        </w:rPr>
        <w:t xml:space="preserve"> </w:t>
      </w:r>
      <w:r w:rsidR="005B1D82">
        <w:rPr>
          <w:rFonts w:ascii="Times New Roman" w:hAnsi="Times New Roman" w:cs="Times New Roman"/>
        </w:rPr>
        <w:t xml:space="preserve">renders </w:t>
      </w:r>
      <w:r w:rsidR="009B127B">
        <w:rPr>
          <w:rFonts w:ascii="Times New Roman" w:hAnsi="Times New Roman" w:cs="Times New Roman"/>
        </w:rPr>
        <w:t>the infiltrating waters les acidic and diminishes the potential of limestone dissolution, eventually leading to a decreased Ca</w:t>
      </w:r>
      <w:r w:rsidR="009B127B">
        <w:rPr>
          <w:rFonts w:ascii="Times New Roman" w:hAnsi="Times New Roman" w:cs="Times New Roman"/>
          <w:vertAlign w:val="superscript"/>
        </w:rPr>
        <w:t>2+</w:t>
      </w:r>
      <w:r w:rsidR="009B127B">
        <w:rPr>
          <w:rFonts w:ascii="Times New Roman" w:hAnsi="Times New Roman" w:cs="Times New Roman"/>
        </w:rPr>
        <w:t xml:space="preserve"> cont</w:t>
      </w:r>
      <w:r w:rsidR="00FB5582">
        <w:rPr>
          <w:rFonts w:ascii="Times New Roman" w:hAnsi="Times New Roman" w:cs="Times New Roman"/>
        </w:rPr>
        <w:t>ent of the drip water resulting in</w:t>
      </w:r>
      <w:r w:rsidR="009B127B">
        <w:rPr>
          <w:rFonts w:ascii="Times New Roman" w:hAnsi="Times New Roman" w:cs="Times New Roman"/>
        </w:rPr>
        <w:t xml:space="preserve"> a decreased growth rate.</w:t>
      </w:r>
      <w:r w:rsidR="000D2CF6">
        <w:rPr>
          <w:rFonts w:ascii="Times New Roman" w:hAnsi="Times New Roman" w:cs="Times New Roman"/>
        </w:rPr>
        <w:t xml:space="preserve"> This is also reflected in the Han-8 and Han-9 speleothems</w:t>
      </w:r>
      <w:r w:rsidR="003171FD">
        <w:rPr>
          <w:rFonts w:ascii="Times New Roman" w:hAnsi="Times New Roman" w:cs="Times New Roman"/>
        </w:rPr>
        <w:t>:</w:t>
      </w:r>
      <w:r w:rsidR="000D2CF6">
        <w:rPr>
          <w:rFonts w:ascii="Times New Roman" w:hAnsi="Times New Roman" w:cs="Times New Roman"/>
        </w:rPr>
        <w:t xml:space="preserve"> the hiatus only start</w:t>
      </w:r>
      <w:r w:rsidR="0023013F">
        <w:rPr>
          <w:rFonts w:ascii="Times New Roman" w:hAnsi="Times New Roman" w:cs="Times New Roman"/>
        </w:rPr>
        <w:t>s at 117.</w:t>
      </w:r>
      <w:r w:rsidR="003171FD">
        <w:rPr>
          <w:rFonts w:ascii="Times New Roman" w:hAnsi="Times New Roman" w:cs="Times New Roman"/>
        </w:rPr>
        <w:t>5 ± 0.5</w:t>
      </w:r>
      <w:r w:rsidR="0023013F">
        <w:rPr>
          <w:rFonts w:ascii="Times New Roman" w:hAnsi="Times New Roman" w:cs="Times New Roman"/>
        </w:rPr>
        <w:t>, which is</w:t>
      </w:r>
      <w:r w:rsidR="003171FD">
        <w:rPr>
          <w:rFonts w:ascii="Times New Roman" w:hAnsi="Times New Roman" w:cs="Times New Roman"/>
        </w:rPr>
        <w:t xml:space="preserve"> 0.2 ka</w:t>
      </w:r>
      <w:r w:rsidR="000D2CF6">
        <w:rPr>
          <w:rFonts w:ascii="Times New Roman" w:hAnsi="Times New Roman" w:cs="Times New Roman"/>
        </w:rPr>
        <w:t xml:space="preserve"> after the decrease in </w:t>
      </w:r>
      <w:r w:rsidR="000D2CF6">
        <w:rPr>
          <w:rFonts w:ascii="Calibri" w:hAnsi="Calibri" w:cs="Calibri"/>
        </w:rPr>
        <w:t>δ</w:t>
      </w:r>
      <w:r w:rsidR="000D2CF6" w:rsidRPr="00F44A10">
        <w:rPr>
          <w:rFonts w:ascii="Times New Roman" w:hAnsi="Times New Roman" w:cs="Times New Roman"/>
          <w:vertAlign w:val="superscript"/>
        </w:rPr>
        <w:t>13</w:t>
      </w:r>
      <w:r w:rsidR="000D2CF6">
        <w:rPr>
          <w:rFonts w:ascii="Times New Roman" w:hAnsi="Times New Roman" w:cs="Times New Roman"/>
        </w:rPr>
        <w:t>C.</w:t>
      </w:r>
      <w:r w:rsidR="00A06EE6">
        <w:rPr>
          <w:rFonts w:ascii="Times New Roman" w:hAnsi="Times New Roman" w:cs="Times New Roman"/>
        </w:rPr>
        <w:t xml:space="preserve"> </w:t>
      </w:r>
      <w:r w:rsidR="000D2CF6">
        <w:rPr>
          <w:rFonts w:ascii="Times New Roman" w:hAnsi="Times New Roman" w:cs="Times New Roman"/>
        </w:rPr>
        <w:t>Fu</w:t>
      </w:r>
      <w:r w:rsidR="00F17B22">
        <w:rPr>
          <w:rFonts w:ascii="Times New Roman" w:hAnsi="Times New Roman" w:cs="Times New Roman"/>
        </w:rPr>
        <w:t>r</w:t>
      </w:r>
      <w:r w:rsidR="000D2CF6">
        <w:rPr>
          <w:rFonts w:ascii="Times New Roman" w:hAnsi="Times New Roman" w:cs="Times New Roman"/>
        </w:rPr>
        <w:t>ther</w:t>
      </w:r>
      <w:r w:rsidR="00DF5542">
        <w:rPr>
          <w:rFonts w:ascii="Times New Roman" w:hAnsi="Times New Roman" w:cs="Times New Roman"/>
        </w:rPr>
        <w:t xml:space="preserve"> evidence supporting th</w:t>
      </w:r>
      <w:r w:rsidR="0023013F">
        <w:rPr>
          <w:rFonts w:ascii="Times New Roman" w:hAnsi="Times New Roman" w:cs="Times New Roman"/>
        </w:rPr>
        <w:t>e</w:t>
      </w:r>
      <w:r w:rsidR="00DF5542">
        <w:rPr>
          <w:rFonts w:ascii="Times New Roman" w:hAnsi="Times New Roman" w:cs="Times New Roman"/>
        </w:rPr>
        <w:t xml:space="preserve"> </w:t>
      </w:r>
      <w:r w:rsidR="0023013F">
        <w:rPr>
          <w:rFonts w:ascii="Times New Roman" w:hAnsi="Times New Roman" w:cs="Times New Roman"/>
        </w:rPr>
        <w:t xml:space="preserve">hypothesis </w:t>
      </w:r>
      <w:r w:rsidR="00794212">
        <w:rPr>
          <w:rFonts w:ascii="Times New Roman" w:hAnsi="Times New Roman" w:cs="Times New Roman"/>
        </w:rPr>
        <w:t xml:space="preserve">that the event is initiated by a </w:t>
      </w:r>
      <w:r w:rsidR="00E44394">
        <w:rPr>
          <w:rFonts w:ascii="Times New Roman" w:hAnsi="Times New Roman" w:cs="Times New Roman"/>
        </w:rPr>
        <w:t>cold</w:t>
      </w:r>
      <w:r w:rsidR="001A6249">
        <w:rPr>
          <w:rFonts w:ascii="Times New Roman" w:hAnsi="Times New Roman" w:cs="Times New Roman"/>
        </w:rPr>
        <w:t xml:space="preserve"> </w:t>
      </w:r>
      <w:r w:rsidR="00794212">
        <w:rPr>
          <w:rFonts w:ascii="Times New Roman" w:hAnsi="Times New Roman" w:cs="Times New Roman"/>
        </w:rPr>
        <w:t>pulse</w:t>
      </w:r>
      <w:r w:rsidR="00E44394">
        <w:rPr>
          <w:rFonts w:ascii="Times New Roman" w:hAnsi="Times New Roman" w:cs="Times New Roman"/>
        </w:rPr>
        <w:t xml:space="preserve"> and </w:t>
      </w:r>
      <w:r w:rsidR="003171FD">
        <w:rPr>
          <w:rFonts w:ascii="Times New Roman" w:hAnsi="Times New Roman" w:cs="Times New Roman"/>
        </w:rPr>
        <w:t xml:space="preserve">that decreased precipitation </w:t>
      </w:r>
      <w:r w:rsidR="00E44394">
        <w:rPr>
          <w:rFonts w:ascii="Times New Roman" w:hAnsi="Times New Roman" w:cs="Times New Roman"/>
        </w:rPr>
        <w:t>lags this cold pulse</w:t>
      </w:r>
      <w:r w:rsidR="00DF5542">
        <w:rPr>
          <w:rFonts w:ascii="Times New Roman" w:hAnsi="Times New Roman" w:cs="Times New Roman"/>
        </w:rPr>
        <w:t xml:space="preserve"> is provided by </w:t>
      </w:r>
      <w:r w:rsidR="00A06EE6">
        <w:rPr>
          <w:rFonts w:ascii="Times New Roman" w:hAnsi="Times New Roman" w:cs="Times New Roman"/>
        </w:rPr>
        <w:t xml:space="preserve">trace element </w:t>
      </w:r>
      <w:r w:rsidR="00CD42E2">
        <w:rPr>
          <w:rFonts w:ascii="Times New Roman" w:hAnsi="Times New Roman" w:cs="Times New Roman"/>
        </w:rPr>
        <w:t>variations</w:t>
      </w:r>
      <w:r w:rsidR="00EE1DDC">
        <w:rPr>
          <w:rFonts w:ascii="Times New Roman" w:hAnsi="Times New Roman" w:cs="Times New Roman"/>
        </w:rPr>
        <w:t xml:space="preserve"> </w:t>
      </w:r>
      <w:r w:rsidR="00794212">
        <w:rPr>
          <w:rFonts w:ascii="Times New Roman" w:hAnsi="Times New Roman" w:cs="Times New Roman"/>
        </w:rPr>
        <w:t xml:space="preserve">in RSM-17 </w:t>
      </w:r>
      <w:r w:rsidR="00EE1DDC">
        <w:rPr>
          <w:rFonts w:ascii="Times New Roman" w:hAnsi="Times New Roman" w:cs="Times New Roman"/>
        </w:rPr>
        <w:t>(Fig. 7)</w:t>
      </w:r>
      <w:r w:rsidR="00CD42E2">
        <w:rPr>
          <w:rFonts w:ascii="Times New Roman" w:hAnsi="Times New Roman" w:cs="Times New Roman"/>
        </w:rPr>
        <w:t>.</w:t>
      </w:r>
      <w:r w:rsidR="00794212">
        <w:rPr>
          <w:rFonts w:ascii="Times New Roman" w:hAnsi="Times New Roman" w:cs="Times New Roman"/>
        </w:rPr>
        <w:t xml:space="preserve"> Right at the point where the RSM-17 morphology changes from </w:t>
      </w:r>
      <w:r w:rsidR="00794212">
        <w:rPr>
          <w:rFonts w:ascii="Times New Roman" w:hAnsi="Times New Roman" w:cs="Times New Roman"/>
        </w:rPr>
        <w:lastRenderedPageBreak/>
        <w:t>thick annual layers to very fine laminae</w:t>
      </w:r>
      <w:r w:rsidR="00F973A5">
        <w:rPr>
          <w:rFonts w:ascii="Times New Roman" w:hAnsi="Times New Roman" w:cs="Times New Roman"/>
        </w:rPr>
        <w:t>, identified to reflect the change in water availability</w:t>
      </w:r>
      <w:r w:rsidR="00794212">
        <w:rPr>
          <w:rFonts w:ascii="Times New Roman" w:hAnsi="Times New Roman" w:cs="Times New Roman"/>
        </w:rPr>
        <w:t xml:space="preserve"> (red line in Fig. 7), Mg increases while</w:t>
      </w:r>
      <w:r w:rsidR="001A4D52">
        <w:rPr>
          <w:rFonts w:ascii="Times New Roman" w:hAnsi="Times New Roman" w:cs="Times New Roman"/>
        </w:rPr>
        <w:t xml:space="preserve"> </w:t>
      </w:r>
      <w:proofErr w:type="spellStart"/>
      <w:r w:rsidR="001A4D52">
        <w:rPr>
          <w:rFonts w:ascii="Times New Roman" w:hAnsi="Times New Roman" w:cs="Times New Roman"/>
        </w:rPr>
        <w:t>Sr</w:t>
      </w:r>
      <w:proofErr w:type="spellEnd"/>
      <w:r w:rsidR="001A4D52">
        <w:rPr>
          <w:rFonts w:ascii="Times New Roman" w:hAnsi="Times New Roman" w:cs="Times New Roman"/>
        </w:rPr>
        <w:t xml:space="preserve"> and </w:t>
      </w:r>
      <w:r w:rsidR="00794212">
        <w:rPr>
          <w:rFonts w:ascii="Times New Roman" w:hAnsi="Times New Roman" w:cs="Times New Roman"/>
        </w:rPr>
        <w:t>Ba decrease. Variations of host rock derived trace elements in speleothems</w:t>
      </w:r>
      <w:r w:rsidR="001A4D52">
        <w:rPr>
          <w:rFonts w:ascii="Times New Roman" w:hAnsi="Times New Roman" w:cs="Times New Roman"/>
        </w:rPr>
        <w:t xml:space="preserve">, such as Mg, </w:t>
      </w:r>
      <w:proofErr w:type="spellStart"/>
      <w:r w:rsidR="001A4D52">
        <w:rPr>
          <w:rFonts w:ascii="Times New Roman" w:hAnsi="Times New Roman" w:cs="Times New Roman"/>
        </w:rPr>
        <w:t>Sr</w:t>
      </w:r>
      <w:proofErr w:type="spellEnd"/>
      <w:r w:rsidR="001A4D52">
        <w:rPr>
          <w:rFonts w:ascii="Times New Roman" w:hAnsi="Times New Roman" w:cs="Times New Roman"/>
        </w:rPr>
        <w:t xml:space="preserve"> and </w:t>
      </w:r>
      <w:r w:rsidR="00794212">
        <w:rPr>
          <w:rFonts w:ascii="Times New Roman" w:hAnsi="Times New Roman" w:cs="Times New Roman"/>
        </w:rPr>
        <w:t>Ba, have often been interpreted to reflect changes in prior calcite precipitation (e.g.</w:t>
      </w:r>
      <w:r w:rsidR="00A43E6F">
        <w:rPr>
          <w:rFonts w:ascii="Times New Roman" w:hAnsi="Times New Roman" w:cs="Times New Roman"/>
        </w:rPr>
        <w:fldChar w:fldCharType="begin"/>
      </w:r>
      <w:r w:rsidR="00A43E6F">
        <w:rPr>
          <w:rFonts w:ascii="Times New Roman" w:hAnsi="Times New Roman" w:cs="Times New Roman"/>
        </w:rPr>
        <w:instrText xml:space="preserve"> ADDIN EN.CITE &lt;EndNote&gt;&lt;Cite ExcludeAuth="1" ExcludeYear="1"&gt;&lt;Author&gt;Fairchild&lt;/Author&gt;&lt;Year&gt;2009&lt;/Year&gt;&lt;IDText&gt;Trace elements in speleothems as recorders of environmental change&lt;/IDText&gt;&lt;record&gt;&lt;dates&gt;&lt;pub-dates&gt;&lt;date&gt;Mar&lt;/date&gt;&lt;/pub-dates&gt;&lt;year&gt;2009&lt;/year&gt;&lt;/dates&gt;&lt;urls&gt;&lt;related-urls&gt;&lt;url&gt;&amp;lt;Go to ISI&amp;gt;://WOS:000264358800006&lt;/url&gt;&lt;/related-urls&gt;&lt;/urls&gt;&lt;isbn&gt;0277-3791&lt;/isbn&gt;&lt;titles&gt;&lt;title&gt;Trace elements in speleothems as recorders of environmental change&lt;/title&gt;&lt;secondary-title&gt;Quaternary Science Reviews&lt;/secondary-title&gt;&lt;/titles&gt;&lt;pages&gt;449-468&lt;/pages&gt;&lt;number&gt;5-6&lt;/number&gt;&lt;contributors&gt;&lt;authors&gt;&lt;author&gt;Fairchild, I. J.&lt;/author&gt;&lt;author&gt;Treble, P. C.&lt;/author&gt;&lt;/authors&gt;&lt;/contributors&gt;&lt;added-date format="utc"&gt;1484650353&lt;/added-date&gt;&lt;ref-type name="Journal Article"&gt;17&lt;/ref-type&gt;&lt;rec-number&gt;148&lt;/rec-number&gt;&lt;last-updated-date format="utc"&gt;1484650353&lt;/last-updated-date&gt;&lt;accession-num&gt;WOS:000264358800006&lt;/accession-num&gt;&lt;electronic-resource-num&gt;10.1016/j.quascirev.2008.11.007&lt;/electronic-resource-num&gt;&lt;volume&gt;28&lt;/volume&gt;&lt;/record&gt;&lt;/Cite&gt;&lt;/EndNote&gt;</w:instrText>
      </w:r>
      <w:r w:rsidR="00A43E6F">
        <w:rPr>
          <w:rFonts w:ascii="Times New Roman" w:hAnsi="Times New Roman" w:cs="Times New Roman"/>
        </w:rPr>
        <w:fldChar w:fldCharType="separate"/>
      </w:r>
      <w:r w:rsidR="00A43E6F">
        <w:rPr>
          <w:rFonts w:ascii="Times New Roman" w:hAnsi="Times New Roman" w:cs="Times New Roman"/>
        </w:rPr>
        <w:fldChar w:fldCharType="end"/>
      </w:r>
      <w:r w:rsidR="00794212">
        <w:rPr>
          <w:rFonts w:ascii="Times New Roman" w:hAnsi="Times New Roman" w:cs="Times New Roman"/>
        </w:rPr>
        <w:t xml:space="preserve"> Fairchild and Treble, 2009). Prior calcite precipitation (PCP) is the process of </w:t>
      </w:r>
      <w:r w:rsidR="00794212" w:rsidRPr="006302B2">
        <w:rPr>
          <w:rFonts w:ascii="Times New Roman" w:hAnsi="Times New Roman" w:cs="Times New Roman"/>
        </w:rPr>
        <w:t>calcite precipitation upstream of the site of speleothem deposition</w:t>
      </w:r>
      <w:r w:rsidR="00794212">
        <w:rPr>
          <w:rFonts w:ascii="Times New Roman" w:hAnsi="Times New Roman" w:cs="Times New Roman"/>
        </w:rPr>
        <w:t xml:space="preserve">, and predominantly occurs during dryer periods </w:t>
      </w:r>
      <w:r w:rsidR="00794212" w:rsidRPr="006302B2">
        <w:rPr>
          <w:rFonts w:ascii="Times New Roman" w:hAnsi="Times New Roman" w:cs="Times New Roman"/>
        </w:rPr>
        <w:t>(</w:t>
      </w:r>
      <w:r w:rsidR="00A43E6F">
        <w:rPr>
          <w:rFonts w:ascii="Times New Roman" w:hAnsi="Times New Roman" w:cs="Times New Roman"/>
        </w:rPr>
        <w:fldChar w:fldCharType="begin">
          <w:fldData xml:space="preserve">PEVuZE5vdGU+PENpdGUgRXhjbHVkZUF1dGg9IjEiIEV4Y2x1ZGVZZWFyPSIxIj48QXV0aG9yPkZh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</w:fldData>
        </w:fldChar>
      </w:r>
      <w:r w:rsidR="00A43E6F">
        <w:rPr>
          <w:rFonts w:ascii="Times New Roman" w:hAnsi="Times New Roman" w:cs="Times New Roman"/>
        </w:rPr>
        <w:instrText xml:space="preserve"> ADDIN EN.CITE </w:instrText>
      </w:r>
      <w:r w:rsidR="00A43E6F">
        <w:rPr>
          <w:rFonts w:ascii="Times New Roman" w:hAnsi="Times New Roman" w:cs="Times New Roman"/>
        </w:rPr>
        <w:fldChar w:fldCharType="begin">
          <w:fldData xml:space="preserve">PEVuZE5vdGU+PENpdGUgRXhjbHVkZUF1dGg9IjEiIEV4Y2x1ZGVZZWFyPSIxIj48QXV0aG9yPkZh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</w:fldData>
        </w:fldChar>
      </w:r>
      <w:r w:rsidR="00A43E6F">
        <w:rPr>
          <w:rFonts w:ascii="Times New Roman" w:hAnsi="Times New Roman" w:cs="Times New Roman"/>
        </w:rPr>
        <w:instrText xml:space="preserve"> ADDIN EN.CITE.DATA </w:instrText>
      </w:r>
      <w:r w:rsidR="00A43E6F">
        <w:rPr>
          <w:rFonts w:ascii="Times New Roman" w:hAnsi="Times New Roman" w:cs="Times New Roman"/>
        </w:rPr>
      </w:r>
      <w:r w:rsidR="00A43E6F">
        <w:rPr>
          <w:rFonts w:ascii="Times New Roman" w:hAnsi="Times New Roman" w:cs="Times New Roman"/>
        </w:rPr>
        <w:fldChar w:fldCharType="end"/>
      </w:r>
      <w:r w:rsidR="00A43E6F">
        <w:rPr>
          <w:rFonts w:ascii="Times New Roman" w:hAnsi="Times New Roman" w:cs="Times New Roman"/>
        </w:rPr>
        <w:fldChar w:fldCharType="separate"/>
      </w:r>
      <w:r w:rsidR="00A43E6F">
        <w:rPr>
          <w:rFonts w:ascii="Times New Roman" w:hAnsi="Times New Roman" w:cs="Times New Roman"/>
        </w:rPr>
        <w:fldChar w:fldCharType="end"/>
      </w:r>
      <w:r w:rsidR="00794212" w:rsidRPr="006302B2">
        <w:rPr>
          <w:rFonts w:ascii="Times New Roman" w:hAnsi="Times New Roman" w:cs="Times New Roman"/>
        </w:rPr>
        <w:t>Fairchild et al., 2000; Fairchild and Treble, 2009).</w:t>
      </w:r>
      <w:r w:rsidR="00794212">
        <w:rPr>
          <w:rFonts w:ascii="Times New Roman" w:hAnsi="Times New Roman" w:cs="Times New Roman"/>
        </w:rPr>
        <w:t xml:space="preserve"> In RSM-17, Mg concentrations increase from ~150 µg g</w:t>
      </w:r>
      <w:r w:rsidR="00794212">
        <w:rPr>
          <w:rFonts w:ascii="Times New Roman" w:hAnsi="Times New Roman" w:cs="Times New Roman"/>
          <w:vertAlign w:val="superscript"/>
        </w:rPr>
        <w:t>-1</w:t>
      </w:r>
      <w:r w:rsidR="00794212">
        <w:rPr>
          <w:rFonts w:ascii="Times New Roman" w:hAnsi="Times New Roman" w:cs="Times New Roman"/>
        </w:rPr>
        <w:t xml:space="preserve"> to 300 µg g</w:t>
      </w:r>
      <w:r w:rsidR="00794212">
        <w:rPr>
          <w:rFonts w:ascii="Times New Roman" w:hAnsi="Times New Roman" w:cs="Times New Roman"/>
          <w:vertAlign w:val="superscript"/>
        </w:rPr>
        <w:t>-1</w:t>
      </w:r>
      <w:r w:rsidR="00794212">
        <w:rPr>
          <w:rFonts w:ascii="Times New Roman" w:hAnsi="Times New Roman" w:cs="Times New Roman"/>
        </w:rPr>
        <w:t xml:space="preserve"> at approximately </w:t>
      </w:r>
      <w:r w:rsidR="0091606A">
        <w:rPr>
          <w:rFonts w:ascii="Times New Roman" w:hAnsi="Times New Roman" w:cs="Times New Roman"/>
        </w:rPr>
        <w:t>545</w:t>
      </w:r>
      <w:r w:rsidR="00794212">
        <w:rPr>
          <w:rFonts w:ascii="Times New Roman" w:hAnsi="Times New Roman" w:cs="Times New Roman"/>
        </w:rPr>
        <w:t xml:space="preserve"> mm </w:t>
      </w:r>
      <w:proofErr w:type="spellStart"/>
      <w:r w:rsidR="0091606A">
        <w:rPr>
          <w:rFonts w:ascii="Times New Roman" w:hAnsi="Times New Roman" w:cs="Times New Roman"/>
        </w:rPr>
        <w:t>dft</w:t>
      </w:r>
      <w:proofErr w:type="spellEnd"/>
      <w:r w:rsidR="0091606A">
        <w:rPr>
          <w:rFonts w:ascii="Times New Roman" w:hAnsi="Times New Roman" w:cs="Times New Roman"/>
        </w:rPr>
        <w:t xml:space="preserve"> </w:t>
      </w:r>
      <w:r w:rsidR="00794212">
        <w:rPr>
          <w:rFonts w:ascii="Times New Roman" w:hAnsi="Times New Roman" w:cs="Times New Roman"/>
        </w:rPr>
        <w:t xml:space="preserve">(Fig. 7). This increase does not occur simultaneous with the increase in </w:t>
      </w:r>
      <w:r w:rsidR="00794212">
        <w:rPr>
          <w:rFonts w:ascii="Calibri" w:hAnsi="Calibri" w:cs="Calibri"/>
        </w:rPr>
        <w:t>δ</w:t>
      </w:r>
      <w:r w:rsidR="00794212" w:rsidRPr="00F44A10">
        <w:rPr>
          <w:rFonts w:ascii="Times New Roman" w:hAnsi="Times New Roman" w:cs="Times New Roman"/>
          <w:vertAlign w:val="superscript"/>
        </w:rPr>
        <w:t>13</w:t>
      </w:r>
      <w:r w:rsidR="00794212">
        <w:rPr>
          <w:rFonts w:ascii="Times New Roman" w:hAnsi="Times New Roman" w:cs="Times New Roman"/>
        </w:rPr>
        <w:t>C</w:t>
      </w:r>
      <w:r w:rsidR="0091606A">
        <w:rPr>
          <w:rFonts w:ascii="Times New Roman" w:hAnsi="Times New Roman" w:cs="Times New Roman"/>
        </w:rPr>
        <w:t xml:space="preserve"> at 561.5 mm </w:t>
      </w:r>
      <w:proofErr w:type="spellStart"/>
      <w:r w:rsidR="0091606A">
        <w:rPr>
          <w:rFonts w:ascii="Times New Roman" w:hAnsi="Times New Roman" w:cs="Times New Roman"/>
        </w:rPr>
        <w:t>dft</w:t>
      </w:r>
      <w:proofErr w:type="spellEnd"/>
      <w:r w:rsidR="0091606A">
        <w:rPr>
          <w:rFonts w:ascii="Times New Roman" w:hAnsi="Times New Roman" w:cs="Times New Roman"/>
        </w:rPr>
        <w:t xml:space="preserve"> (Fig. 6)</w:t>
      </w:r>
      <w:r w:rsidR="00794212">
        <w:rPr>
          <w:rFonts w:ascii="Times New Roman" w:hAnsi="Times New Roman" w:cs="Times New Roman"/>
        </w:rPr>
        <w:t xml:space="preserve">, but it starts where the change in speleothem morphology is observed (Fig. 6), suggesting a </w:t>
      </w:r>
      <w:r w:rsidR="00F973A5">
        <w:rPr>
          <w:rFonts w:ascii="Times New Roman" w:hAnsi="Times New Roman" w:cs="Times New Roman"/>
        </w:rPr>
        <w:t xml:space="preserve">similar control </w:t>
      </w:r>
      <w:r w:rsidR="00794212">
        <w:rPr>
          <w:rFonts w:ascii="Times New Roman" w:hAnsi="Times New Roman" w:cs="Times New Roman"/>
        </w:rPr>
        <w:t>o</w:t>
      </w:r>
      <w:r w:rsidR="00F973A5">
        <w:rPr>
          <w:rFonts w:ascii="Times New Roman" w:hAnsi="Times New Roman" w:cs="Times New Roman"/>
        </w:rPr>
        <w:t>n</w:t>
      </w:r>
      <w:r w:rsidR="00794212">
        <w:rPr>
          <w:rFonts w:ascii="Times New Roman" w:hAnsi="Times New Roman" w:cs="Times New Roman"/>
        </w:rPr>
        <w:t xml:space="preserve"> Mg</w:t>
      </w:r>
      <w:r w:rsidR="00F973A5">
        <w:rPr>
          <w:rFonts w:ascii="Times New Roman" w:hAnsi="Times New Roman" w:cs="Times New Roman"/>
        </w:rPr>
        <w:t xml:space="preserve"> variations and</w:t>
      </w:r>
      <w:r w:rsidR="00794212">
        <w:rPr>
          <w:rFonts w:ascii="Times New Roman" w:hAnsi="Times New Roman" w:cs="Times New Roman"/>
        </w:rPr>
        <w:t xml:space="preserve"> growth rate</w:t>
      </w:r>
      <w:r w:rsidR="00F973A5">
        <w:rPr>
          <w:rFonts w:ascii="Times New Roman" w:hAnsi="Times New Roman" w:cs="Times New Roman"/>
        </w:rPr>
        <w:t>.</w:t>
      </w:r>
      <w:r w:rsidR="00794212">
        <w:rPr>
          <w:rFonts w:ascii="Times New Roman" w:hAnsi="Times New Roman" w:cs="Times New Roman"/>
        </w:rPr>
        <w:t xml:space="preserve"> The observed changes in Mg concentration fit with the process PCP, with higher concentrations during periods with less water availability and thus lower growth rates. </w:t>
      </w:r>
      <w:r w:rsidR="003171FD">
        <w:rPr>
          <w:rFonts w:ascii="Times New Roman" w:hAnsi="Times New Roman" w:cs="Times New Roman"/>
        </w:rPr>
        <w:t>Concentrations of</w:t>
      </w:r>
      <w:r w:rsidR="005B1D82">
        <w:rPr>
          <w:rFonts w:ascii="Times New Roman" w:hAnsi="Times New Roman" w:cs="Times New Roman"/>
        </w:rPr>
        <w:t xml:space="preserve"> </w:t>
      </w:r>
      <w:proofErr w:type="spellStart"/>
      <w:r w:rsidR="00794212">
        <w:rPr>
          <w:rFonts w:ascii="Times New Roman" w:hAnsi="Times New Roman" w:cs="Times New Roman"/>
        </w:rPr>
        <w:t>Sr</w:t>
      </w:r>
      <w:proofErr w:type="spellEnd"/>
      <w:r w:rsidR="00794212">
        <w:rPr>
          <w:rFonts w:ascii="Times New Roman" w:hAnsi="Times New Roman" w:cs="Times New Roman"/>
        </w:rPr>
        <w:t xml:space="preserve"> and Ba</w:t>
      </w:r>
      <w:r w:rsidR="003171FD">
        <w:rPr>
          <w:rFonts w:ascii="Times New Roman" w:hAnsi="Times New Roman" w:cs="Times New Roman"/>
        </w:rPr>
        <w:t xml:space="preserve"> </w:t>
      </w:r>
      <w:r w:rsidR="00794212">
        <w:rPr>
          <w:rFonts w:ascii="Times New Roman" w:hAnsi="Times New Roman" w:cs="Times New Roman"/>
        </w:rPr>
        <w:t xml:space="preserve">behave opposite with respect to Mg, suggesting no control of PCP on </w:t>
      </w:r>
      <w:proofErr w:type="spellStart"/>
      <w:r w:rsidR="00794212">
        <w:rPr>
          <w:rFonts w:ascii="Times New Roman" w:hAnsi="Times New Roman" w:cs="Times New Roman"/>
        </w:rPr>
        <w:t>Sr</w:t>
      </w:r>
      <w:proofErr w:type="spellEnd"/>
      <w:r w:rsidR="00794212">
        <w:rPr>
          <w:rFonts w:ascii="Times New Roman" w:hAnsi="Times New Roman" w:cs="Times New Roman"/>
        </w:rPr>
        <w:t xml:space="preserve"> and Ba. Dolomite dissolution has been evoked in the past to explain an antiphase behavior of Mg and </w:t>
      </w:r>
      <w:proofErr w:type="spellStart"/>
      <w:r w:rsidR="00794212">
        <w:rPr>
          <w:rFonts w:ascii="Times New Roman" w:hAnsi="Times New Roman" w:cs="Times New Roman"/>
        </w:rPr>
        <w:t>Sr</w:t>
      </w:r>
      <w:proofErr w:type="spellEnd"/>
      <w:r w:rsidR="00F973A5">
        <w:rPr>
          <w:rFonts w:ascii="Times New Roman" w:hAnsi="Times New Roman" w:cs="Times New Roman"/>
        </w:rPr>
        <w:t xml:space="preserve"> (</w:t>
      </w:r>
      <w:r w:rsidR="00A43E6F">
        <w:rPr>
          <w:rFonts w:ascii="Times New Roman" w:hAnsi="Times New Roman" w:cs="Times New Roman"/>
        </w:rPr>
        <w:fldChar w:fldCharType="begin"/>
      </w:r>
      <w:r w:rsidR="00A43E6F">
        <w:rPr>
          <w:rFonts w:ascii="Times New Roman" w:hAnsi="Times New Roman" w:cs="Times New Roman"/>
        </w:rPr>
        <w:instrText xml:space="preserve"> ADDIN EN.CITE &lt;EndNote&gt;&lt;Cite ExcludeAuth="1" ExcludeYear="1"&gt;&lt;Author&gt;Roberts&lt;/Author&gt;&lt;Year&gt;1998&lt;/Year&gt;&lt;IDText&gt;Annual trace element variations in a Holocene speleothem&lt;/IDText&gt;&lt;record&gt;&lt;dates&gt;&lt;pub-dates&gt;&lt;date&gt;Jan&lt;/date&gt;&lt;/pub-dates&gt;&lt;year&gt;1998&lt;/year&gt;&lt;/dates&gt;&lt;urls&gt;&lt;related-urls&gt;&lt;url&gt;&amp;lt;Go to ISI&amp;gt;://WOS:000072715700016&lt;/url&gt;&lt;/related-urls&gt;&lt;/urls&gt;&lt;isbn&gt;0012-821X&lt;/isbn&gt;&lt;titles&gt;&lt;title&gt;Annual trace element variations in a Holocene speleothem&lt;/title&gt;&lt;secondary-title&gt;Earth and Planetary Science Letters&lt;/secondary-title&gt;&lt;/titles&gt;&lt;pages&gt;237-246&lt;/pages&gt;&lt;number&gt;1-4&lt;/number&gt;&lt;contributors&gt;&lt;authors&gt;&lt;author&gt;Roberts, M. S.&lt;/author&gt;&lt;author&gt;Smart, P. L.&lt;/author&gt;&lt;author&gt;Baker, A.&lt;/author&gt;&lt;/authors&gt;&lt;/contributors&gt;&lt;added-date format="utc"&gt;1484650561&lt;/added-date&gt;&lt;ref-type name="Journal Article"&gt;17&lt;/ref-type&gt;&lt;rec-number&gt;153&lt;/rec-number&gt;&lt;last-updated-date format="utc"&gt;1484650561&lt;/last-updated-date&gt;&lt;accession-num&gt;WOS:000072715700016&lt;/accession-num&gt;&lt;electronic-resource-num&gt;10.1016/s0012-821x(97)00116-7&lt;/electronic-resource-num&gt;&lt;volume&gt;154&lt;/volume&gt;&lt;/record&gt;&lt;/Cite&gt;&lt;/EndNote&gt;</w:instrText>
      </w:r>
      <w:r w:rsidR="00A43E6F">
        <w:rPr>
          <w:rFonts w:ascii="Times New Roman" w:hAnsi="Times New Roman" w:cs="Times New Roman"/>
        </w:rPr>
        <w:fldChar w:fldCharType="separate"/>
      </w:r>
      <w:r w:rsidR="00A43E6F">
        <w:rPr>
          <w:rFonts w:ascii="Times New Roman" w:hAnsi="Times New Roman" w:cs="Times New Roman"/>
        </w:rPr>
        <w:fldChar w:fldCharType="end"/>
      </w:r>
      <w:r w:rsidR="00F973A5">
        <w:rPr>
          <w:rFonts w:ascii="Times New Roman" w:hAnsi="Times New Roman" w:cs="Times New Roman"/>
        </w:rPr>
        <w:t>Roberts et al., 1998), even</w:t>
      </w:r>
      <w:r w:rsidR="001A6249">
        <w:rPr>
          <w:rFonts w:ascii="Times New Roman" w:hAnsi="Times New Roman" w:cs="Times New Roman"/>
        </w:rPr>
        <w:t xml:space="preserve"> in Han-sur-Lesse cave</w:t>
      </w:r>
      <w:r w:rsidR="00F973A5">
        <w:rPr>
          <w:rFonts w:ascii="Times New Roman" w:hAnsi="Times New Roman" w:cs="Times New Roman"/>
        </w:rPr>
        <w:t xml:space="preserve"> (Vansteenberge et al., in review). </w:t>
      </w:r>
      <w:r w:rsidR="00794212">
        <w:rPr>
          <w:rFonts w:ascii="Times New Roman" w:hAnsi="Times New Roman" w:cs="Times New Roman"/>
        </w:rPr>
        <w:t>However, Mg concentrations in RSM-17 average at 194 µg g</w:t>
      </w:r>
      <w:r w:rsidR="00794212">
        <w:rPr>
          <w:rFonts w:ascii="Times New Roman" w:hAnsi="Times New Roman" w:cs="Times New Roman"/>
          <w:vertAlign w:val="superscript"/>
        </w:rPr>
        <w:t>-1</w:t>
      </w:r>
      <w:r w:rsidR="00794212">
        <w:rPr>
          <w:rFonts w:ascii="Times New Roman" w:hAnsi="Times New Roman" w:cs="Times New Roman"/>
        </w:rPr>
        <w:t xml:space="preserve">, which is very low and questions the influence of dolomite in the host rock on the speleothem geochemistry. A more likely mechanism controlling </w:t>
      </w:r>
      <w:proofErr w:type="spellStart"/>
      <w:r w:rsidR="00794212">
        <w:rPr>
          <w:rFonts w:ascii="Times New Roman" w:hAnsi="Times New Roman" w:cs="Times New Roman"/>
        </w:rPr>
        <w:t>Sr</w:t>
      </w:r>
      <w:proofErr w:type="spellEnd"/>
      <w:r w:rsidR="00794212">
        <w:rPr>
          <w:rFonts w:ascii="Times New Roman" w:hAnsi="Times New Roman" w:cs="Times New Roman"/>
        </w:rPr>
        <w:t xml:space="preserve"> and Ba variations in RSM-17 is the speleothem growth rate. Experimental studies have shown that the partitioning of </w:t>
      </w:r>
      <w:proofErr w:type="spellStart"/>
      <w:r w:rsidR="00794212">
        <w:rPr>
          <w:rFonts w:ascii="Times New Roman" w:hAnsi="Times New Roman" w:cs="Times New Roman"/>
        </w:rPr>
        <w:t>Sr</w:t>
      </w:r>
      <w:proofErr w:type="spellEnd"/>
      <w:r w:rsidR="00794212">
        <w:rPr>
          <w:rFonts w:ascii="Times New Roman" w:hAnsi="Times New Roman" w:cs="Times New Roman"/>
        </w:rPr>
        <w:t xml:space="preserve"> in calcite increases with the precipitation rate (</w:t>
      </w:r>
      <w:proofErr w:type="spellStart"/>
      <w:r w:rsidR="00D766A8">
        <w:rPr>
          <w:rFonts w:ascii="Times New Roman" w:hAnsi="Times New Roman" w:cs="Times New Roman"/>
        </w:rPr>
        <w:fldChar w:fldCharType="begin"/>
      </w:r>
      <w:r w:rsidR="00D766A8">
        <w:rPr>
          <w:rFonts w:ascii="Times New Roman" w:hAnsi="Times New Roman" w:cs="Times New Roman"/>
        </w:rPr>
        <w:instrText xml:space="preserve"> ADDIN EN.CITE &lt;EndNote&gt;&lt;Cite ExcludeAuth="1" ExcludeYear="1"&gt;&lt;Author&gt;Lorens&lt;/Author&gt;&lt;Year&gt;1981&lt;/Year&gt;&lt;IDText&gt;Sr, Cd, Mn and Co distribution coefficients in calcite as a function of calcite precipitation rate&lt;/IDText&gt;&lt;record&gt;&lt;urls&gt;&lt;related-urls&gt;&lt;url&gt;http://www.sciencedirect.com/science/article/pii/0016703781901885&lt;/url&gt;&lt;/related-urls&gt;&lt;/urls&gt;&lt;isbn&gt;0016-7037&lt;/isbn&gt;&lt;titles&gt;&lt;title&gt;Sr, Cd, Mn and Co distribution coefficients in calcite as a function of calcite precipitation rate&lt;/title&gt;&lt;secondary-title&gt;Geochimica et Cosmochimica Acta&lt;/secondary-title&gt;&lt;/titles&gt;&lt;pages&gt;553-561&lt;/pages&gt;&lt;number&gt;4&lt;/number&gt;&lt;contributors&gt;&lt;authors&gt;&lt;author&gt;Lorens, Robert B.&lt;/author&gt;&lt;/authors&gt;&lt;/contributors&gt;&lt;added-date format="utc"&gt;1518179052&lt;/added-date&gt;&lt;ref-type name="Journal Article"&gt;17&lt;/ref-type&gt;&lt;dates&gt;&lt;year&gt;1981&lt;/year&gt;&lt;/dates&gt;&lt;rec-number&gt;251&lt;/rec-number&gt;&lt;last-updated-date format="utc"&gt;1518179052&lt;/last-updated-date&gt;&lt;electronic-resource-num&gt;https://doi.org/10.1016/0016-7037(81)90188-5&lt;/electronic-resource-num&gt;&lt;volume&gt;45&lt;/volume&gt;&lt;/record&gt;&lt;/Cite&gt;&lt;/EndNote&gt;</w:instrText>
      </w:r>
      <w:r w:rsidR="00D766A8">
        <w:rPr>
          <w:rFonts w:ascii="Times New Roman" w:hAnsi="Times New Roman" w:cs="Times New Roman"/>
        </w:rPr>
        <w:fldChar w:fldCharType="separate"/>
      </w:r>
      <w:r w:rsidR="00D766A8">
        <w:rPr>
          <w:rFonts w:ascii="Times New Roman" w:hAnsi="Times New Roman" w:cs="Times New Roman"/>
        </w:rPr>
        <w:fldChar w:fldCharType="end"/>
      </w:r>
      <w:r w:rsidR="00794212">
        <w:rPr>
          <w:rFonts w:ascii="Times New Roman" w:hAnsi="Times New Roman" w:cs="Times New Roman"/>
        </w:rPr>
        <w:t>Lorens</w:t>
      </w:r>
      <w:proofErr w:type="spellEnd"/>
      <w:r w:rsidR="00794212">
        <w:rPr>
          <w:rFonts w:ascii="Times New Roman" w:hAnsi="Times New Roman" w:cs="Times New Roman"/>
        </w:rPr>
        <w:t xml:space="preserve">, 1981; </w:t>
      </w:r>
      <w:proofErr w:type="spellStart"/>
      <w:r w:rsidR="00794212">
        <w:rPr>
          <w:rFonts w:ascii="Times New Roman" w:hAnsi="Times New Roman" w:cs="Times New Roman"/>
        </w:rPr>
        <w:t>P</w:t>
      </w:r>
      <w:r w:rsidR="00D766A8">
        <w:rPr>
          <w:rFonts w:ascii="Times New Roman" w:hAnsi="Times New Roman" w:cs="Times New Roman"/>
        </w:rPr>
        <w:fldChar w:fldCharType="begin"/>
      </w:r>
      <w:r w:rsidR="00D766A8">
        <w:rPr>
          <w:rFonts w:ascii="Times New Roman" w:hAnsi="Times New Roman" w:cs="Times New Roman"/>
        </w:rPr>
        <w:instrText xml:space="preserve"> ADDIN EN.CITE &lt;EndNote&gt;&lt;Cite ExcludeAuth="1" ExcludeYear="1"&gt;&lt;Author&gt;Pingitore&lt;/Author&gt;&lt;Year&gt;1986&lt;/Year&gt;&lt;IDText&gt;THE COPRECIPITATION OF SR-2+ WITH CALCITE AT 25-DEGREES-C AND 1-ATM&lt;/IDText&gt;&lt;record&gt;&lt;dates&gt;&lt;pub-dates&gt;&lt;date&gt;Oct&lt;/date&gt;&lt;/pub-dates&gt;&lt;year&gt;1986&lt;/year&gt;&lt;/dates&gt;&lt;keywords&gt;&lt;keyword&gt;Geochemistry &amp;amp; Geophysics&lt;/keyword&gt;&lt;/keywords&gt;&lt;urls&gt;&lt;related-urls&gt;&lt;url&gt;&amp;lt;Go to ISI&amp;gt;://WOS:A1986E514800008&lt;/url&gt;&lt;/related-urls&gt;&lt;/urls&gt;&lt;isbn&gt;0016-7037&lt;/isbn&gt;&lt;work-type&gt;Article&lt;/work-type&gt;&lt;titles&gt;&lt;title&gt;THE COPRECIPITATION OF SR-2+ WITH CALCITE AT 25-DEGREES-C AND 1-ATM&lt;/title&gt;&lt;secondary-title&gt;Geochimica Et Cosmochimica Acta&lt;/secondary-title&gt;&lt;alt-title&gt;Geochim. Cosmochim. Acta&lt;/alt-title&gt;&lt;/titles&gt;&lt;pages&gt;2195-2203&lt;/pages&gt;&lt;number&gt;10&lt;/number&gt;&lt;contributors&gt;&lt;authors&gt;&lt;author&gt;Pingitore, N. E.&lt;/author&gt;&lt;author&gt;Eastman, M. P.&lt;/author&gt;&lt;/authors&gt;&lt;/contributors&gt;&lt;language&gt;English&lt;/language&gt;&lt;added-date format="utc"&gt;1494841204&lt;/added-date&gt;&lt;ref-type name="Journal Article"&gt;17&lt;/ref-type&gt;&lt;auth-address&gt;UNIV TEXAS,DEPT CHEM,EL PASO,TX 79968.&amp;#xD;PINGITORE, NE (reprint author), UNIV TEXAS,DEPT GEOL SCI,EL PASO,TX 79968, USA.&lt;/auth-address&gt;&lt;rec-number&gt;190&lt;/rec-number&gt;&lt;last-updated-date format="utc"&gt;1494841204&lt;/last-updated-date&gt;&lt;accession-num&gt;WOS:A1986E514800008&lt;/accession-num&gt;&lt;electronic-resource-num&gt;10.1016/0016-7037(86)90074-8&lt;/electronic-resource-num&gt;&lt;volume&gt;50&lt;/volume&gt;&lt;/record&gt;&lt;/Cite&gt;&lt;/EndNote&gt;</w:instrText>
      </w:r>
      <w:r w:rsidR="00D766A8">
        <w:rPr>
          <w:rFonts w:ascii="Times New Roman" w:hAnsi="Times New Roman" w:cs="Times New Roman"/>
        </w:rPr>
        <w:fldChar w:fldCharType="separate"/>
      </w:r>
      <w:r w:rsidR="00D766A8">
        <w:rPr>
          <w:rFonts w:ascii="Times New Roman" w:hAnsi="Times New Roman" w:cs="Times New Roman"/>
        </w:rPr>
        <w:fldChar w:fldCharType="end"/>
      </w:r>
      <w:r w:rsidR="00794212">
        <w:rPr>
          <w:rFonts w:ascii="Times New Roman" w:hAnsi="Times New Roman" w:cs="Times New Roman"/>
        </w:rPr>
        <w:t>ingitore</w:t>
      </w:r>
      <w:proofErr w:type="spellEnd"/>
      <w:r w:rsidR="00794212">
        <w:rPr>
          <w:rFonts w:ascii="Times New Roman" w:hAnsi="Times New Roman" w:cs="Times New Roman"/>
        </w:rPr>
        <w:t xml:space="preserve"> and Eastman 1986). </w:t>
      </w:r>
      <w:r w:rsidR="003171FD">
        <w:rPr>
          <w:rFonts w:ascii="Times New Roman" w:hAnsi="Times New Roman" w:cs="Times New Roman"/>
        </w:rPr>
        <w:t>Yet</w:t>
      </w:r>
      <w:r w:rsidR="00794212">
        <w:rPr>
          <w:rFonts w:ascii="Times New Roman" w:hAnsi="Times New Roman" w:cs="Times New Roman"/>
        </w:rPr>
        <w:t xml:space="preserve">, from cave-analogue experiments </w:t>
      </w:r>
      <w:r w:rsidR="00D766A8">
        <w:rPr>
          <w:rFonts w:ascii="Times New Roman" w:hAnsi="Times New Roman" w:cs="Times New Roman"/>
        </w:rPr>
        <w:fldChar w:fldCharType="begin"/>
      </w:r>
      <w:r w:rsidR="00D766A8">
        <w:rPr>
          <w:rFonts w:ascii="Times New Roman" w:hAnsi="Times New Roman" w:cs="Times New Roman"/>
        </w:rPr>
        <w:instrText xml:space="preserve"> ADDIN EN.CITE &lt;EndNote&gt;&lt;Cite ExcludeAuth="1" ExcludeYear="1"&gt;&lt;Author&gt;Day&lt;/Author&gt;&lt;Year&gt;2013&lt;/Year&gt;&lt;IDText&gt;Controls on trace-element partitioning in cave-analogue calcite&lt;/IDText&gt;&lt;record&gt;&lt;dates&gt;&lt;pub-dates&gt;&lt;date&gt;Nov&lt;/date&gt;&lt;/pub-dates&gt;&lt;year&gt;2013&lt;/year&gt;&lt;/dates&gt;&lt;urls&gt;&lt;related-urls&gt;&lt;url&gt;&amp;lt;Go to ISI&amp;gt;://WOS:000324809000036&lt;/url&gt;&lt;/related-urls&gt;&lt;/urls&gt;&lt;isbn&gt;0016-7037&lt;/isbn&gt;&lt;titles&gt;&lt;title&gt;Controls on trace-element partitioning in cave-analogue calcite&lt;/title&gt;&lt;secondary-title&gt;Geochimica Et Cosmochimica Acta&lt;/secondary-title&gt;&lt;/titles&gt;&lt;pages&gt;612-627&lt;/pages&gt;&lt;contributors&gt;&lt;authors&gt;&lt;author&gt;Day, C. C.&lt;/author&gt;&lt;author&gt;Henderson, G. M.&lt;/author&gt;&lt;/authors&gt;&lt;/contributors&gt;&lt;added-date format="utc"&gt;1484653998&lt;/added-date&gt;&lt;ref-type name="Journal Article"&gt;17&lt;/ref-type&gt;&lt;rec-number&gt;165&lt;/rec-number&gt;&lt;last-updated-date format="utc"&gt;1484653998&lt;/last-updated-date&gt;&lt;accession-num&gt;WOS:000324809000036&lt;/accession-num&gt;&lt;electronic-resource-num&gt;10.1016/j.gca.2013.05.044&lt;/electronic-resource-num&gt;&lt;volume&gt;120&lt;/volume&gt;&lt;/record&gt;&lt;/Cite&gt;&lt;/EndNote&gt;</w:instrText>
      </w:r>
      <w:r w:rsidR="00D766A8">
        <w:rPr>
          <w:rFonts w:ascii="Times New Roman" w:hAnsi="Times New Roman" w:cs="Times New Roman"/>
        </w:rPr>
        <w:fldChar w:fldCharType="separate"/>
      </w:r>
      <w:r w:rsidR="00D766A8">
        <w:rPr>
          <w:rFonts w:ascii="Times New Roman" w:hAnsi="Times New Roman" w:cs="Times New Roman"/>
        </w:rPr>
        <w:fldChar w:fldCharType="end"/>
      </w:r>
      <w:r w:rsidR="00794212">
        <w:rPr>
          <w:rFonts w:ascii="Times New Roman" w:hAnsi="Times New Roman" w:cs="Times New Roman"/>
        </w:rPr>
        <w:t xml:space="preserve">Day and Henderson (2013) concluded that growth rate changes smaller than a factor 2.5 are unlikely to have any effect on the partitioning of </w:t>
      </w:r>
      <w:proofErr w:type="spellStart"/>
      <w:r w:rsidR="00794212">
        <w:rPr>
          <w:rFonts w:ascii="Times New Roman" w:hAnsi="Times New Roman" w:cs="Times New Roman"/>
        </w:rPr>
        <w:t>Sr</w:t>
      </w:r>
      <w:proofErr w:type="spellEnd"/>
      <w:r w:rsidR="00794212">
        <w:rPr>
          <w:rFonts w:ascii="Times New Roman" w:hAnsi="Times New Roman" w:cs="Times New Roman"/>
        </w:rPr>
        <w:t xml:space="preserve"> in cave calcite. However, if RSM-17 layer thickness is presumed to act as a proxy for growth rate, a decrease in growth rate by a factor &gt;2.5 at the morphological transition is definitely plausible (Fig. 6-7). In a similar way, </w:t>
      </w:r>
      <w:r w:rsidR="00D766A8">
        <w:rPr>
          <w:rFonts w:ascii="Times New Roman" w:hAnsi="Times New Roman" w:cs="Times New Roman"/>
        </w:rPr>
        <w:fldChar w:fldCharType="begin"/>
      </w:r>
      <w:r w:rsidR="00D766A8">
        <w:rPr>
          <w:rFonts w:ascii="Times New Roman" w:hAnsi="Times New Roman" w:cs="Times New Roman"/>
        </w:rPr>
        <w:instrText xml:space="preserve"> ADDIN EN.CITE &lt;EndNote&gt;&lt;Cite ExcludeAuth="1" ExcludeYear="1"&gt;&lt;Author&gt;Bourdin&lt;/Author&gt;&lt;Year&gt;2011&lt;/Year&gt;&lt;IDText&gt;Alkaline-earth metal and rare-earth element incorporation control by ionic radius and growth rate on a stalagmite from the Chauvet Cave, Southeastern France&lt;/IDText&gt;&lt;record&gt;&lt;dates&gt;&lt;pub-dates&gt;&lt;date&gt;Nov&lt;/date&gt;&lt;/pub-dates&gt;&lt;year&gt;2011&lt;/year&gt;&lt;/dates&gt;&lt;urls&gt;&lt;related-urls&gt;&lt;url&gt;&amp;lt;Go to ISI&amp;gt;://WOS:000297189000001&lt;/url&gt;&lt;/related-urls&gt;&lt;/urls&gt;&lt;isbn&gt;0009-2541&lt;/isbn&gt;&lt;titles&gt;&lt;title&gt;Alkaline-earth metal and rare-earth element incorporation control by ionic radius and growth rate on a stalagmite from the Chauvet Cave, Southeastern France&lt;/title&gt;&lt;secondary-title&gt;Chemical Geology&lt;/secondary-title&gt;&lt;/titles&gt;&lt;pages&gt;1-11&lt;/pages&gt;&lt;number&gt;1-2&lt;/number&gt;&lt;contributors&gt;&lt;authors&gt;&lt;author&gt;Bourdin, C.&lt;/author&gt;&lt;author&gt;Douville, E.&lt;/author&gt;&lt;author&gt;Genty, D.&lt;/author&gt;&lt;/authors&gt;&lt;/contributors&gt;&lt;added-date format="utc"&gt;1484655048&lt;/added-date&gt;&lt;ref-type name="Journal Article"&gt;17&lt;/ref-type&gt;&lt;rec-number&gt;166&lt;/rec-number&gt;&lt;last-updated-date format="utc"&gt;1484655048&lt;/last-updated-date&gt;&lt;accession-num&gt;WOS:000297189000001&lt;/accession-num&gt;&lt;electronic-resource-num&gt;10.1016/j.chemgeo.2011.08.006&lt;/electronic-resource-num&gt;&lt;volume&gt;290&lt;/volume&gt;&lt;/record&gt;&lt;/Cite&gt;&lt;/EndNote&gt;</w:instrText>
      </w:r>
      <w:r w:rsidR="00D766A8">
        <w:rPr>
          <w:rFonts w:ascii="Times New Roman" w:hAnsi="Times New Roman" w:cs="Times New Roman"/>
        </w:rPr>
        <w:fldChar w:fldCharType="separate"/>
      </w:r>
      <w:r w:rsidR="00D766A8">
        <w:rPr>
          <w:rFonts w:ascii="Times New Roman" w:hAnsi="Times New Roman" w:cs="Times New Roman"/>
        </w:rPr>
        <w:fldChar w:fldCharType="end"/>
      </w:r>
      <w:proofErr w:type="spellStart"/>
      <w:r w:rsidR="00794212">
        <w:rPr>
          <w:rFonts w:ascii="Times New Roman" w:hAnsi="Times New Roman" w:cs="Times New Roman"/>
        </w:rPr>
        <w:t>Bourdin</w:t>
      </w:r>
      <w:proofErr w:type="spellEnd"/>
      <w:r w:rsidR="00794212">
        <w:rPr>
          <w:rFonts w:ascii="Times New Roman" w:hAnsi="Times New Roman" w:cs="Times New Roman"/>
        </w:rPr>
        <w:t xml:space="preserve"> et al. </w:t>
      </w:r>
      <w:r w:rsidR="005B1D82">
        <w:rPr>
          <w:rFonts w:ascii="Times New Roman" w:hAnsi="Times New Roman" w:cs="Times New Roman"/>
        </w:rPr>
        <w:t>(</w:t>
      </w:r>
      <w:r w:rsidR="00794212">
        <w:rPr>
          <w:rFonts w:ascii="Times New Roman" w:hAnsi="Times New Roman" w:cs="Times New Roman"/>
        </w:rPr>
        <w:t>2011</w:t>
      </w:r>
      <w:r w:rsidR="005B1D82">
        <w:rPr>
          <w:rFonts w:ascii="Times New Roman" w:hAnsi="Times New Roman" w:cs="Times New Roman"/>
        </w:rPr>
        <w:t>)</w:t>
      </w:r>
      <w:r w:rsidR="00794212">
        <w:rPr>
          <w:rFonts w:ascii="Times New Roman" w:hAnsi="Times New Roman" w:cs="Times New Roman"/>
        </w:rPr>
        <w:t xml:space="preserve"> interpreted changes in earth-alkaline elements, and more specific an antiphase behavior of Mg versus </w:t>
      </w:r>
      <w:proofErr w:type="spellStart"/>
      <w:r w:rsidR="00794212">
        <w:rPr>
          <w:rFonts w:ascii="Times New Roman" w:hAnsi="Times New Roman" w:cs="Times New Roman"/>
        </w:rPr>
        <w:t>Sr</w:t>
      </w:r>
      <w:proofErr w:type="spellEnd"/>
      <w:r w:rsidR="00794212">
        <w:rPr>
          <w:rFonts w:ascii="Times New Roman" w:hAnsi="Times New Roman" w:cs="Times New Roman"/>
        </w:rPr>
        <w:t xml:space="preserve"> and Ba, </w:t>
      </w:r>
      <w:r w:rsidR="003171FD">
        <w:rPr>
          <w:rFonts w:ascii="Times New Roman" w:hAnsi="Times New Roman" w:cs="Times New Roman"/>
        </w:rPr>
        <w:t>in</w:t>
      </w:r>
      <w:r w:rsidR="00794212">
        <w:rPr>
          <w:rFonts w:ascii="Times New Roman" w:hAnsi="Times New Roman" w:cs="Times New Roman"/>
        </w:rPr>
        <w:t xml:space="preserve"> a </w:t>
      </w:r>
      <w:r w:rsidR="005B1D82">
        <w:rPr>
          <w:rFonts w:ascii="Times New Roman" w:hAnsi="Times New Roman" w:cs="Times New Roman"/>
        </w:rPr>
        <w:t xml:space="preserve">stalagmite from </w:t>
      </w:r>
      <w:proofErr w:type="spellStart"/>
      <w:r w:rsidR="005B1D82">
        <w:rPr>
          <w:rFonts w:ascii="Times New Roman" w:hAnsi="Times New Roman" w:cs="Times New Roman"/>
        </w:rPr>
        <w:t>Chauvet</w:t>
      </w:r>
      <w:proofErr w:type="spellEnd"/>
      <w:r w:rsidR="005B1D82">
        <w:rPr>
          <w:rFonts w:ascii="Times New Roman" w:hAnsi="Times New Roman" w:cs="Times New Roman"/>
        </w:rPr>
        <w:t xml:space="preserve"> Cave (France)</w:t>
      </w:r>
      <w:r w:rsidR="00794212">
        <w:rPr>
          <w:rFonts w:ascii="Times New Roman" w:hAnsi="Times New Roman" w:cs="Times New Roman"/>
        </w:rPr>
        <w:t xml:space="preserve"> as a result of changes in growth rate. </w:t>
      </w:r>
      <w:r w:rsidR="003171FD">
        <w:rPr>
          <w:rFonts w:ascii="Times New Roman" w:hAnsi="Times New Roman" w:cs="Times New Roman"/>
        </w:rPr>
        <w:t>I</w:t>
      </w:r>
      <w:r w:rsidR="00794212">
        <w:rPr>
          <w:rFonts w:ascii="Times New Roman" w:hAnsi="Times New Roman" w:cs="Times New Roman"/>
        </w:rPr>
        <w:t xml:space="preserve">t is concluded that in the case of RSM-17, Mg variations reflect </w:t>
      </w:r>
      <w:r w:rsidR="003171FD">
        <w:rPr>
          <w:rFonts w:ascii="Times New Roman" w:hAnsi="Times New Roman" w:cs="Times New Roman"/>
        </w:rPr>
        <w:t xml:space="preserve">a changing amount of </w:t>
      </w:r>
      <w:r w:rsidR="00794212">
        <w:rPr>
          <w:rFonts w:ascii="Times New Roman" w:hAnsi="Times New Roman" w:cs="Times New Roman"/>
        </w:rPr>
        <w:t>PCP</w:t>
      </w:r>
      <w:r w:rsidR="003171FD">
        <w:rPr>
          <w:rFonts w:ascii="Times New Roman" w:hAnsi="Times New Roman" w:cs="Times New Roman"/>
        </w:rPr>
        <w:t xml:space="preserve"> in the epikarst </w:t>
      </w:r>
      <w:r w:rsidR="00A61557">
        <w:rPr>
          <w:rFonts w:ascii="Times New Roman" w:hAnsi="Times New Roman" w:cs="Times New Roman"/>
        </w:rPr>
        <w:t xml:space="preserve">while the effect of </w:t>
      </w:r>
      <w:r w:rsidR="003171FD">
        <w:rPr>
          <w:rFonts w:ascii="Times New Roman" w:hAnsi="Times New Roman" w:cs="Times New Roman"/>
        </w:rPr>
        <w:t xml:space="preserve">growth rate dominates over PCP for controlling variations in </w:t>
      </w:r>
      <w:proofErr w:type="spellStart"/>
      <w:r w:rsidR="003171FD">
        <w:rPr>
          <w:rFonts w:ascii="Times New Roman" w:hAnsi="Times New Roman" w:cs="Times New Roman"/>
        </w:rPr>
        <w:t>S</w:t>
      </w:r>
      <w:r w:rsidR="00794212">
        <w:rPr>
          <w:rFonts w:ascii="Times New Roman" w:hAnsi="Times New Roman" w:cs="Times New Roman"/>
        </w:rPr>
        <w:t>r</w:t>
      </w:r>
      <w:proofErr w:type="spellEnd"/>
      <w:r w:rsidR="00794212">
        <w:rPr>
          <w:rFonts w:ascii="Times New Roman" w:hAnsi="Times New Roman" w:cs="Times New Roman"/>
        </w:rPr>
        <w:t xml:space="preserve"> and Ba </w:t>
      </w:r>
      <w:r w:rsidR="003171FD">
        <w:rPr>
          <w:rFonts w:ascii="Times New Roman" w:hAnsi="Times New Roman" w:cs="Times New Roman"/>
        </w:rPr>
        <w:t>concentrations</w:t>
      </w:r>
      <w:r w:rsidR="00794212">
        <w:rPr>
          <w:rFonts w:ascii="Times New Roman" w:hAnsi="Times New Roman" w:cs="Times New Roman"/>
        </w:rPr>
        <w:t>.</w:t>
      </w:r>
      <w:r w:rsidR="001A4D52">
        <w:rPr>
          <w:rFonts w:ascii="Times New Roman" w:hAnsi="Times New Roman" w:cs="Times New Roman"/>
        </w:rPr>
        <w:t xml:space="preserve"> The U concentration in RSM-17 is also lower after </w:t>
      </w:r>
      <w:r w:rsidR="0091606A">
        <w:rPr>
          <w:rFonts w:ascii="Times New Roman" w:hAnsi="Times New Roman" w:cs="Times New Roman"/>
        </w:rPr>
        <w:t xml:space="preserve">545 </w:t>
      </w:r>
      <w:r w:rsidR="001A4D52">
        <w:rPr>
          <w:rFonts w:ascii="Times New Roman" w:hAnsi="Times New Roman" w:cs="Times New Roman"/>
        </w:rPr>
        <w:t xml:space="preserve">mm </w:t>
      </w:r>
      <w:proofErr w:type="spellStart"/>
      <w:r w:rsidR="0091606A">
        <w:rPr>
          <w:rFonts w:ascii="Times New Roman" w:hAnsi="Times New Roman" w:cs="Times New Roman"/>
        </w:rPr>
        <w:t>dft</w:t>
      </w:r>
      <w:proofErr w:type="spellEnd"/>
      <w:r w:rsidR="0091606A">
        <w:rPr>
          <w:rFonts w:ascii="Times New Roman" w:hAnsi="Times New Roman" w:cs="Times New Roman"/>
        </w:rPr>
        <w:t xml:space="preserve"> </w:t>
      </w:r>
      <w:r w:rsidR="001A4D52">
        <w:rPr>
          <w:rFonts w:ascii="Times New Roman" w:hAnsi="Times New Roman" w:cs="Times New Roman"/>
        </w:rPr>
        <w:t xml:space="preserve">(Fig. 7). </w:t>
      </w:r>
      <w:proofErr w:type="spellStart"/>
      <w:r w:rsidR="001A4D52">
        <w:rPr>
          <w:rFonts w:ascii="Times New Roman" w:hAnsi="Times New Roman" w:cs="Times New Roman"/>
        </w:rPr>
        <w:t>Bourdin</w:t>
      </w:r>
      <w:proofErr w:type="spellEnd"/>
      <w:r w:rsidR="001A4D52">
        <w:rPr>
          <w:rFonts w:ascii="Times New Roman" w:hAnsi="Times New Roman" w:cs="Times New Roman"/>
        </w:rPr>
        <w:t xml:space="preserve"> et al. </w:t>
      </w:r>
      <w:r w:rsidR="005B1D82">
        <w:rPr>
          <w:rFonts w:ascii="Times New Roman" w:hAnsi="Times New Roman" w:cs="Times New Roman"/>
        </w:rPr>
        <w:t>(</w:t>
      </w:r>
      <w:r w:rsidR="001A4D52">
        <w:rPr>
          <w:rFonts w:ascii="Times New Roman" w:hAnsi="Times New Roman" w:cs="Times New Roman"/>
        </w:rPr>
        <w:t>2011</w:t>
      </w:r>
      <w:r w:rsidR="005B1D82">
        <w:rPr>
          <w:rFonts w:ascii="Times New Roman" w:hAnsi="Times New Roman" w:cs="Times New Roman"/>
        </w:rPr>
        <w:t>)</w:t>
      </w:r>
      <w:r w:rsidR="001A4D52">
        <w:rPr>
          <w:rFonts w:ascii="Times New Roman" w:hAnsi="Times New Roman" w:cs="Times New Roman"/>
        </w:rPr>
        <w:t xml:space="preserve"> suggested that the main source of U in speleothem drip waters is limestone dissolution. The observed lower U concentrations in RSM-17 are thus in agreement with decreased bedrock dissolution </w:t>
      </w:r>
      <w:r w:rsidR="00A61557">
        <w:rPr>
          <w:rFonts w:ascii="Times New Roman" w:hAnsi="Times New Roman" w:cs="Times New Roman"/>
        </w:rPr>
        <w:t>at a time when</w:t>
      </w:r>
      <w:r w:rsidR="001A4D52">
        <w:rPr>
          <w:rFonts w:ascii="Times New Roman" w:hAnsi="Times New Roman" w:cs="Times New Roman"/>
        </w:rPr>
        <w:t xml:space="preserve"> lower growth rates are observed after </w:t>
      </w:r>
      <w:r w:rsidR="0091606A">
        <w:rPr>
          <w:rFonts w:ascii="Times New Roman" w:hAnsi="Times New Roman" w:cs="Times New Roman"/>
        </w:rPr>
        <w:t>545</w:t>
      </w:r>
      <w:r w:rsidR="001A4D52">
        <w:rPr>
          <w:rFonts w:ascii="Times New Roman" w:hAnsi="Times New Roman" w:cs="Times New Roman"/>
        </w:rPr>
        <w:t xml:space="preserve"> mm</w:t>
      </w:r>
      <w:r w:rsidR="0091606A">
        <w:rPr>
          <w:rFonts w:ascii="Times New Roman" w:hAnsi="Times New Roman" w:cs="Times New Roman"/>
        </w:rPr>
        <w:t xml:space="preserve"> dft</w:t>
      </w:r>
      <w:r w:rsidR="001A4D52">
        <w:rPr>
          <w:rFonts w:ascii="Times New Roman" w:hAnsi="Times New Roman" w:cs="Times New Roman"/>
        </w:rPr>
        <w:t xml:space="preserve">.   </w:t>
      </w:r>
      <w:r w:rsidR="00794212">
        <w:rPr>
          <w:rFonts w:ascii="Times New Roman" w:hAnsi="Times New Roman" w:cs="Times New Roman"/>
        </w:rPr>
        <w:t xml:space="preserve"> </w:t>
      </w:r>
      <w:r w:rsidR="00CD42E2">
        <w:rPr>
          <w:rFonts w:ascii="Times New Roman" w:hAnsi="Times New Roman" w:cs="Times New Roman"/>
        </w:rPr>
        <w:t xml:space="preserve"> </w:t>
      </w:r>
    </w:p>
    <w:p w14:paraId="13CB5330" w14:textId="3BBE9A47" w:rsidR="000E70B8" w:rsidRPr="00241CE4" w:rsidRDefault="001A4D52" w:rsidP="001A4D52">
      <w:pPr>
        <w:spacing w:line="360" w:lineRule="auto"/>
        <w:ind w:firstLine="426"/>
        <w:jc w:val="both"/>
        <w:rPr>
          <w:rFonts w:ascii="Times New Roman" w:hAnsi="Times New Roman" w:cs="Times New Roman"/>
        </w:rPr>
      </w:pPr>
      <w:r>
        <w:rPr>
          <w:rFonts w:ascii="Times New Roman" w:hAnsi="Times New Roman" w:cs="Times New Roman"/>
        </w:rPr>
        <w:t>At</w:t>
      </w:r>
      <w:r w:rsidR="00CD42E2">
        <w:rPr>
          <w:rFonts w:ascii="Times New Roman" w:hAnsi="Times New Roman" w:cs="Times New Roman"/>
        </w:rPr>
        <w:t xml:space="preserve"> </w:t>
      </w:r>
      <w:r w:rsidR="0091606A">
        <w:rPr>
          <w:rFonts w:ascii="Times New Roman" w:hAnsi="Times New Roman" w:cs="Times New Roman"/>
        </w:rPr>
        <w:t>545</w:t>
      </w:r>
      <w:r w:rsidR="00CD42E2">
        <w:rPr>
          <w:rFonts w:ascii="Times New Roman" w:hAnsi="Times New Roman" w:cs="Times New Roman"/>
        </w:rPr>
        <w:t xml:space="preserve"> mm</w:t>
      </w:r>
      <w:r w:rsidR="0091606A">
        <w:rPr>
          <w:rFonts w:ascii="Times New Roman" w:hAnsi="Times New Roman" w:cs="Times New Roman"/>
        </w:rPr>
        <w:t xml:space="preserve"> </w:t>
      </w:r>
      <w:proofErr w:type="spellStart"/>
      <w:r w:rsidR="0091606A">
        <w:rPr>
          <w:rFonts w:ascii="Times New Roman" w:hAnsi="Times New Roman" w:cs="Times New Roman"/>
        </w:rPr>
        <w:t>dft</w:t>
      </w:r>
      <w:proofErr w:type="spellEnd"/>
      <w:r w:rsidR="00CD42E2">
        <w:rPr>
          <w:rFonts w:ascii="Times New Roman" w:hAnsi="Times New Roman" w:cs="Times New Roman"/>
        </w:rPr>
        <w:t xml:space="preserve">, </w:t>
      </w:r>
      <w:r w:rsidR="00017C42">
        <w:rPr>
          <w:rFonts w:ascii="Times New Roman" w:hAnsi="Times New Roman" w:cs="Times New Roman"/>
        </w:rPr>
        <w:t>the ampl</w:t>
      </w:r>
      <w:r w:rsidR="00A06EE6">
        <w:rPr>
          <w:rFonts w:ascii="Times New Roman" w:hAnsi="Times New Roman" w:cs="Times New Roman"/>
        </w:rPr>
        <w:t xml:space="preserve">itude of variation </w:t>
      </w:r>
      <w:r w:rsidR="00CD42E2">
        <w:rPr>
          <w:rFonts w:ascii="Times New Roman" w:hAnsi="Times New Roman" w:cs="Times New Roman"/>
        </w:rPr>
        <w:t xml:space="preserve">in P and Y </w:t>
      </w:r>
      <w:r w:rsidR="00A06EE6">
        <w:rPr>
          <w:rFonts w:ascii="Times New Roman" w:hAnsi="Times New Roman" w:cs="Times New Roman"/>
        </w:rPr>
        <w:t>diminishes severely</w:t>
      </w:r>
      <w:r w:rsidR="00EE1DDC">
        <w:rPr>
          <w:rFonts w:ascii="Times New Roman" w:hAnsi="Times New Roman" w:cs="Times New Roman"/>
        </w:rPr>
        <w:t xml:space="preserve"> (Fig. 7</w:t>
      </w:r>
      <w:r w:rsidR="00CD42E2">
        <w:rPr>
          <w:rFonts w:ascii="Times New Roman" w:hAnsi="Times New Roman" w:cs="Times New Roman"/>
        </w:rPr>
        <w:t>)</w:t>
      </w:r>
      <w:r w:rsidR="00A06EE6">
        <w:rPr>
          <w:rFonts w:ascii="Times New Roman" w:hAnsi="Times New Roman" w:cs="Times New Roman"/>
        </w:rPr>
        <w:t xml:space="preserve">. </w:t>
      </w:r>
      <w:r w:rsidR="005B1D82">
        <w:rPr>
          <w:rFonts w:ascii="Times New Roman" w:hAnsi="Times New Roman" w:cs="Times New Roman"/>
        </w:rPr>
        <w:t>I</w:t>
      </w:r>
      <w:r w:rsidR="00A06EE6">
        <w:rPr>
          <w:rFonts w:ascii="Times New Roman" w:hAnsi="Times New Roman" w:cs="Times New Roman"/>
        </w:rPr>
        <w:t>n speleothems</w:t>
      </w:r>
      <w:r w:rsidR="005B1D82">
        <w:rPr>
          <w:rFonts w:ascii="Times New Roman" w:hAnsi="Times New Roman" w:cs="Times New Roman"/>
        </w:rPr>
        <w:t>, P</w:t>
      </w:r>
      <w:r w:rsidR="00A06EE6">
        <w:rPr>
          <w:rFonts w:ascii="Times New Roman" w:hAnsi="Times New Roman" w:cs="Times New Roman"/>
        </w:rPr>
        <w:t xml:space="preserve"> ori</w:t>
      </w:r>
      <w:r w:rsidR="00CD42FA">
        <w:rPr>
          <w:rFonts w:ascii="Times New Roman" w:hAnsi="Times New Roman" w:cs="Times New Roman"/>
        </w:rPr>
        <w:t>ginates from vegetation dieback</w:t>
      </w:r>
      <w:r w:rsidR="008B6A72">
        <w:rPr>
          <w:rFonts w:ascii="Times New Roman" w:hAnsi="Times New Roman" w:cs="Times New Roman"/>
        </w:rPr>
        <w:t xml:space="preserve"> (</w:t>
      </w:r>
      <w:r w:rsidR="00D766A8">
        <w:rPr>
          <w:rFonts w:ascii="Times New Roman" w:hAnsi="Times New Roman" w:cs="Times New Roman"/>
        </w:rPr>
        <w:fldChar w:fldCharType="begin">
          <w:fldData xml:space="preserve">PEVuZE5vdGU+PENpdGUgRXhjbHVkZUF1dGg9IjEiIEV4Y2x1ZGVZZWFyPSIxIj48QXV0aG9yPkZh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=
</w:fldData>
        </w:fldChar>
      </w:r>
      <w:r w:rsidR="00D766A8">
        <w:rPr>
          <w:rFonts w:ascii="Times New Roman" w:hAnsi="Times New Roman" w:cs="Times New Roman"/>
        </w:rPr>
        <w:instrText xml:space="preserve"> ADDIN EN.CITE </w:instrText>
      </w:r>
      <w:r w:rsidR="00D766A8">
        <w:rPr>
          <w:rFonts w:ascii="Times New Roman" w:hAnsi="Times New Roman" w:cs="Times New Roman"/>
        </w:rPr>
        <w:fldChar w:fldCharType="begin">
          <w:fldData xml:space="preserve">PEVuZE5vdGU+PENpdGUgRXhjbHVkZUF1dGg9IjEiIEV4Y2x1ZGVZZWFyPSIxIj48QXV0aG9yPkZh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=
</w:fldData>
        </w:fldChar>
      </w:r>
      <w:r w:rsidR="00D766A8">
        <w:rPr>
          <w:rFonts w:ascii="Times New Roman" w:hAnsi="Times New Roman" w:cs="Times New Roman"/>
        </w:rPr>
        <w:instrText xml:space="preserve"> ADDIN EN.CITE.DATA </w:instrText>
      </w:r>
      <w:r w:rsidR="00D766A8">
        <w:rPr>
          <w:rFonts w:ascii="Times New Roman" w:hAnsi="Times New Roman" w:cs="Times New Roman"/>
        </w:rPr>
      </w:r>
      <w:r w:rsidR="00D766A8">
        <w:rPr>
          <w:rFonts w:ascii="Times New Roman" w:hAnsi="Times New Roman" w:cs="Times New Roman"/>
        </w:rPr>
        <w:fldChar w:fldCharType="end"/>
      </w:r>
      <w:r w:rsidR="00D766A8">
        <w:rPr>
          <w:rFonts w:ascii="Times New Roman" w:hAnsi="Times New Roman" w:cs="Times New Roman"/>
        </w:rPr>
        <w:fldChar w:fldCharType="separate"/>
      </w:r>
      <w:r w:rsidR="00D766A8">
        <w:rPr>
          <w:rFonts w:ascii="Times New Roman" w:hAnsi="Times New Roman" w:cs="Times New Roman"/>
        </w:rPr>
        <w:fldChar w:fldCharType="end"/>
      </w:r>
      <w:r w:rsidR="008B6A72">
        <w:rPr>
          <w:rFonts w:ascii="Times New Roman" w:hAnsi="Times New Roman" w:cs="Times New Roman"/>
        </w:rPr>
        <w:t xml:space="preserve">Fairchild et al., 2001; Huang et al., 2001, </w:t>
      </w:r>
      <w:r w:rsidR="00D766A8">
        <w:rPr>
          <w:rFonts w:ascii="Times New Roman" w:hAnsi="Times New Roman" w:cs="Times New Roman"/>
        </w:rPr>
        <w:fldChar w:fldCharType="begin"/>
      </w:r>
      <w:r w:rsidR="00D766A8">
        <w:rPr>
          <w:rFonts w:ascii="Times New Roman" w:hAnsi="Times New Roman" w:cs="Times New Roman"/>
        </w:rPr>
        <w:instrText xml:space="preserve"> ADDIN EN.CITE &lt;EndNote&gt;&lt;Cite ExcludeAuth="1" ExcludeYear="1"&gt;&lt;Author&gt;Treble&lt;/Author&gt;&lt;Year&gt;2003&lt;/Year&gt;&lt;IDText&gt;Comparison of high resolution sub-annual records of trace elements in a modern (1911-1992) speleothem with instrumental climate data from southwest Australia&lt;/IDText&gt;&lt;record&gt;&lt;dates&gt;&lt;pub-dates&gt;&lt;date&gt;Nov&lt;/date&gt;&lt;/pub-dates&gt;&lt;year&gt;2003&lt;/year&gt;&lt;/dates&gt;&lt;urls&gt;&lt;related-urls&gt;&lt;url&gt;&amp;lt;Go to ISI&amp;gt;://WOS:000186856300011&lt;/url&gt;&lt;/related-urls&gt;&lt;/urls&gt;&lt;isbn&gt;0012-821X&lt;/isbn&gt;&lt;titles&gt;&lt;title&gt;Comparison of high resolution sub-annual records of trace elements in a modern (1911-1992) speleothem with instrumental climate data from southwest Australia&lt;/title&gt;&lt;secondary-title&gt;Earth and Planetary Science Letters&lt;/secondary-title&gt;&lt;/titles&gt;&lt;pages&gt;141-153&lt;/pages&gt;&lt;number&gt;1-2&lt;/number&gt;&lt;contributors&gt;&lt;authors&gt;&lt;author&gt;Treble, P.&lt;/author&gt;&lt;author&gt;Shelley, J. M. G.&lt;/author&gt;&lt;author&gt;Chappell, J.&lt;/author&gt;&lt;/authors&gt;&lt;/contributors&gt;&lt;added-date format="utc"&gt;1484650353&lt;/added-date&gt;&lt;ref-type name="Journal Article"&gt;17&lt;/ref-type&gt;&lt;rec-number&gt;149&lt;/rec-number&gt;&lt;last-updated-date format="utc"&gt;1484650353&lt;/last-updated-date&gt;&lt;accession-num&gt;WOS:000186856300011&lt;/accession-num&gt;&lt;electronic-resource-num&gt;10.1016/s0012-821x(03)00504-1&lt;/electronic-resource-num&gt;&lt;volume&gt;216&lt;/volume&gt;&lt;/record&gt;&lt;/Cite&gt;&lt;/EndNote&gt;</w:instrText>
      </w:r>
      <w:r w:rsidR="00D766A8">
        <w:rPr>
          <w:rFonts w:ascii="Times New Roman" w:hAnsi="Times New Roman" w:cs="Times New Roman"/>
        </w:rPr>
        <w:fldChar w:fldCharType="separate"/>
      </w:r>
      <w:r w:rsidR="00D766A8">
        <w:rPr>
          <w:rFonts w:ascii="Times New Roman" w:hAnsi="Times New Roman" w:cs="Times New Roman"/>
        </w:rPr>
        <w:fldChar w:fldCharType="end"/>
      </w:r>
      <w:r w:rsidR="008B6A72">
        <w:rPr>
          <w:rFonts w:ascii="Times New Roman" w:hAnsi="Times New Roman" w:cs="Times New Roman"/>
        </w:rPr>
        <w:t>Treble et al., 2003</w:t>
      </w:r>
      <w:r w:rsidR="00DF5542">
        <w:rPr>
          <w:rFonts w:ascii="Times New Roman" w:hAnsi="Times New Roman" w:cs="Times New Roman"/>
        </w:rPr>
        <w:t xml:space="preserve">; </w:t>
      </w:r>
      <w:r w:rsidR="00D766A8">
        <w:rPr>
          <w:rFonts w:ascii="Times New Roman" w:hAnsi="Times New Roman" w:cs="Times New Roman"/>
        </w:rPr>
        <w:fldChar w:fldCharType="begin">
          <w:fldData xml:space="preserve">PEVuZE5vdGU+PENpdGUgRXhjbHVkZUF1dGg9IjEiIEV4Y2x1ZGVZZWFyPSIxIj48QXV0aG9yPkJv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</w:fldData>
        </w:fldChar>
      </w:r>
      <w:r w:rsidR="00D766A8">
        <w:rPr>
          <w:rFonts w:ascii="Times New Roman" w:hAnsi="Times New Roman" w:cs="Times New Roman"/>
        </w:rPr>
        <w:instrText xml:space="preserve"> ADDIN EN.CITE </w:instrText>
      </w:r>
      <w:r w:rsidR="00D766A8">
        <w:rPr>
          <w:rFonts w:ascii="Times New Roman" w:hAnsi="Times New Roman" w:cs="Times New Roman"/>
        </w:rPr>
        <w:fldChar w:fldCharType="begin">
          <w:fldData xml:space="preserve">PEVuZE5vdGU+PENpdGUgRXhjbHVkZUF1dGg9IjEiIEV4Y2x1ZGVZZWFyPSIxIj48QXV0aG9yPkJv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</w:fldData>
        </w:fldChar>
      </w:r>
      <w:r w:rsidR="00D766A8">
        <w:rPr>
          <w:rFonts w:ascii="Times New Roman" w:hAnsi="Times New Roman" w:cs="Times New Roman"/>
        </w:rPr>
        <w:instrText xml:space="preserve"> ADDIN EN.CITE.DATA </w:instrText>
      </w:r>
      <w:r w:rsidR="00D766A8">
        <w:rPr>
          <w:rFonts w:ascii="Times New Roman" w:hAnsi="Times New Roman" w:cs="Times New Roman"/>
        </w:rPr>
      </w:r>
      <w:r w:rsidR="00D766A8">
        <w:rPr>
          <w:rFonts w:ascii="Times New Roman" w:hAnsi="Times New Roman" w:cs="Times New Roman"/>
        </w:rPr>
        <w:fldChar w:fldCharType="end"/>
      </w:r>
      <w:r w:rsidR="00D766A8">
        <w:rPr>
          <w:rFonts w:ascii="Times New Roman" w:hAnsi="Times New Roman" w:cs="Times New Roman"/>
        </w:rPr>
        <w:fldChar w:fldCharType="separate"/>
      </w:r>
      <w:r w:rsidR="00D766A8">
        <w:rPr>
          <w:rFonts w:ascii="Times New Roman" w:hAnsi="Times New Roman" w:cs="Times New Roman"/>
        </w:rPr>
        <w:fldChar w:fldCharType="end"/>
      </w:r>
      <w:proofErr w:type="spellStart"/>
      <w:r w:rsidR="00DF5542">
        <w:rPr>
          <w:rFonts w:ascii="Times New Roman" w:hAnsi="Times New Roman" w:cs="Times New Roman"/>
        </w:rPr>
        <w:t>Borsato</w:t>
      </w:r>
      <w:proofErr w:type="spellEnd"/>
      <w:r w:rsidR="00DF5542">
        <w:rPr>
          <w:rFonts w:ascii="Times New Roman" w:hAnsi="Times New Roman" w:cs="Times New Roman"/>
        </w:rPr>
        <w:t xml:space="preserve"> et al., 2007</w:t>
      </w:r>
      <w:r w:rsidR="008B6A72">
        <w:rPr>
          <w:rFonts w:ascii="Times New Roman" w:hAnsi="Times New Roman" w:cs="Times New Roman"/>
        </w:rPr>
        <w:t>)</w:t>
      </w:r>
      <w:r w:rsidR="00CD42FA">
        <w:rPr>
          <w:rFonts w:ascii="Times New Roman" w:hAnsi="Times New Roman" w:cs="Times New Roman"/>
        </w:rPr>
        <w:t xml:space="preserve"> and is </w:t>
      </w:r>
      <w:r w:rsidR="00A06EE6">
        <w:rPr>
          <w:rFonts w:ascii="Times New Roman" w:hAnsi="Times New Roman" w:cs="Times New Roman"/>
        </w:rPr>
        <w:t xml:space="preserve">transported </w:t>
      </w:r>
      <w:r w:rsidR="00CD42FA">
        <w:rPr>
          <w:rFonts w:ascii="Times New Roman" w:hAnsi="Times New Roman" w:cs="Times New Roman"/>
        </w:rPr>
        <w:t>towards the speleothem via the binding to organic acids. Although vegetation is believed to constitute the main source of P</w:t>
      </w:r>
      <w:r w:rsidR="005B1D82">
        <w:rPr>
          <w:rFonts w:ascii="Times New Roman" w:hAnsi="Times New Roman" w:cs="Times New Roman"/>
        </w:rPr>
        <w:t xml:space="preserve"> concentration</w:t>
      </w:r>
      <w:r w:rsidR="00CD42FA">
        <w:rPr>
          <w:rFonts w:ascii="Times New Roman" w:hAnsi="Times New Roman" w:cs="Times New Roman"/>
        </w:rPr>
        <w:t xml:space="preserve"> in speleothems, leaching of </w:t>
      </w:r>
      <w:r w:rsidR="00CD42FA">
        <w:rPr>
          <w:rFonts w:ascii="Times New Roman" w:hAnsi="Times New Roman" w:cs="Times New Roman"/>
        </w:rPr>
        <w:lastRenderedPageBreak/>
        <w:t>phosphate minerals in the epikarst has also been identified</w:t>
      </w:r>
      <w:r w:rsidR="00A61557">
        <w:rPr>
          <w:rFonts w:ascii="Times New Roman" w:hAnsi="Times New Roman" w:cs="Times New Roman"/>
        </w:rPr>
        <w:t xml:space="preserve"> as a process</w:t>
      </w:r>
      <w:r w:rsidR="00CD42FA">
        <w:rPr>
          <w:rFonts w:ascii="Times New Roman" w:hAnsi="Times New Roman" w:cs="Times New Roman"/>
        </w:rPr>
        <w:t xml:space="preserve"> t</w:t>
      </w:r>
      <w:r w:rsidR="00A61557">
        <w:rPr>
          <w:rFonts w:ascii="Times New Roman" w:hAnsi="Times New Roman" w:cs="Times New Roman"/>
        </w:rPr>
        <w:t>hat</w:t>
      </w:r>
      <w:r w:rsidR="00CD42FA">
        <w:rPr>
          <w:rFonts w:ascii="Times New Roman" w:hAnsi="Times New Roman" w:cs="Times New Roman"/>
        </w:rPr>
        <w:t xml:space="preserve"> potentially contribute</w:t>
      </w:r>
      <w:r w:rsidR="00A61557">
        <w:rPr>
          <w:rFonts w:ascii="Times New Roman" w:hAnsi="Times New Roman" w:cs="Times New Roman"/>
        </w:rPr>
        <w:t>s</w:t>
      </w:r>
      <w:r w:rsidR="00CD42FA">
        <w:rPr>
          <w:rFonts w:ascii="Times New Roman" w:hAnsi="Times New Roman" w:cs="Times New Roman"/>
        </w:rPr>
        <w:t xml:space="preserve"> </w:t>
      </w:r>
      <w:r w:rsidR="00A61557">
        <w:rPr>
          <w:rFonts w:ascii="Times New Roman" w:hAnsi="Times New Roman" w:cs="Times New Roman"/>
        </w:rPr>
        <w:t xml:space="preserve">P </w:t>
      </w:r>
      <w:r w:rsidR="00CD42FA">
        <w:rPr>
          <w:rFonts w:ascii="Times New Roman" w:hAnsi="Times New Roman" w:cs="Times New Roman"/>
        </w:rPr>
        <w:t>to speleothems (</w:t>
      </w:r>
      <w:proofErr w:type="spellStart"/>
      <w:r w:rsidR="00D766A8">
        <w:rPr>
          <w:rFonts w:ascii="Times New Roman" w:hAnsi="Times New Roman" w:cs="Times New Roman"/>
        </w:rPr>
        <w:fldChar w:fldCharType="begin">
          <w:fldData xml:space="preserve">PEVuZE5vdGU+PENpdGUgRXhjbHVkZUF1dGg9IjEiIEV4Y2x1ZGVZZWFyPSIxIj48QXV0aG9yPkZy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==
</w:fldData>
        </w:fldChar>
      </w:r>
      <w:r w:rsidR="00D766A8">
        <w:rPr>
          <w:rFonts w:ascii="Times New Roman" w:hAnsi="Times New Roman" w:cs="Times New Roman"/>
        </w:rPr>
        <w:instrText xml:space="preserve"> ADDIN EN.CITE </w:instrText>
      </w:r>
      <w:r w:rsidR="00D766A8">
        <w:rPr>
          <w:rFonts w:ascii="Times New Roman" w:hAnsi="Times New Roman" w:cs="Times New Roman"/>
        </w:rPr>
        <w:fldChar w:fldCharType="begin">
          <w:fldData xml:space="preserve">PEVuZE5vdGU+PENpdGUgRXhjbHVkZUF1dGg9IjEiIEV4Y2x1ZGVZZWFyPSIxIj48QXV0aG9yPkZy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==
</w:fldData>
        </w:fldChar>
      </w:r>
      <w:r w:rsidR="00D766A8">
        <w:rPr>
          <w:rFonts w:ascii="Times New Roman" w:hAnsi="Times New Roman" w:cs="Times New Roman"/>
        </w:rPr>
        <w:instrText xml:space="preserve"> ADDIN EN.CITE.DATA </w:instrText>
      </w:r>
      <w:r w:rsidR="00D766A8">
        <w:rPr>
          <w:rFonts w:ascii="Times New Roman" w:hAnsi="Times New Roman" w:cs="Times New Roman"/>
        </w:rPr>
      </w:r>
      <w:r w:rsidR="00D766A8">
        <w:rPr>
          <w:rFonts w:ascii="Times New Roman" w:hAnsi="Times New Roman" w:cs="Times New Roman"/>
        </w:rPr>
        <w:fldChar w:fldCharType="end"/>
      </w:r>
      <w:r w:rsidR="00D766A8">
        <w:rPr>
          <w:rFonts w:ascii="Times New Roman" w:hAnsi="Times New Roman" w:cs="Times New Roman"/>
        </w:rPr>
        <w:fldChar w:fldCharType="separate"/>
      </w:r>
      <w:r w:rsidR="00D766A8">
        <w:rPr>
          <w:rFonts w:ascii="Times New Roman" w:hAnsi="Times New Roman" w:cs="Times New Roman"/>
        </w:rPr>
        <w:fldChar w:fldCharType="end"/>
      </w:r>
      <w:r w:rsidR="00CD42FA">
        <w:rPr>
          <w:rFonts w:ascii="Times New Roman" w:hAnsi="Times New Roman" w:cs="Times New Roman"/>
        </w:rPr>
        <w:t>Frisia</w:t>
      </w:r>
      <w:proofErr w:type="spellEnd"/>
      <w:r w:rsidR="00CD42FA">
        <w:rPr>
          <w:rFonts w:ascii="Times New Roman" w:hAnsi="Times New Roman" w:cs="Times New Roman"/>
        </w:rPr>
        <w:t xml:space="preserve"> et al., 2012).</w:t>
      </w:r>
      <w:r w:rsidR="005B1D82">
        <w:rPr>
          <w:rFonts w:ascii="Times New Roman" w:hAnsi="Times New Roman" w:cs="Times New Roman"/>
        </w:rPr>
        <w:t xml:space="preserve"> </w:t>
      </w:r>
      <w:r w:rsidR="00DF5542">
        <w:rPr>
          <w:rFonts w:ascii="Times New Roman" w:hAnsi="Times New Roman" w:cs="Times New Roman"/>
        </w:rPr>
        <w:t>Y</w:t>
      </w:r>
      <w:r w:rsidR="00A61557">
        <w:rPr>
          <w:rFonts w:ascii="Times New Roman" w:hAnsi="Times New Roman" w:cs="Times New Roman"/>
        </w:rPr>
        <w:t>ttrium</w:t>
      </w:r>
      <w:r w:rsidR="00DF5542">
        <w:rPr>
          <w:rFonts w:ascii="Times New Roman" w:hAnsi="Times New Roman" w:cs="Times New Roman"/>
        </w:rPr>
        <w:t xml:space="preserve"> is </w:t>
      </w:r>
      <w:r w:rsidR="008B6A72">
        <w:rPr>
          <w:rFonts w:ascii="Times New Roman" w:hAnsi="Times New Roman" w:cs="Times New Roman"/>
        </w:rPr>
        <w:t>commonly transported</w:t>
      </w:r>
      <w:r w:rsidR="00DF5542">
        <w:rPr>
          <w:rFonts w:ascii="Times New Roman" w:hAnsi="Times New Roman" w:cs="Times New Roman"/>
        </w:rPr>
        <w:t xml:space="preserve"> into speleothems by binding to natural organic matter (</w:t>
      </w:r>
      <w:proofErr w:type="spellStart"/>
      <w:r w:rsidR="00DF5542">
        <w:rPr>
          <w:rFonts w:ascii="Times New Roman" w:hAnsi="Times New Roman" w:cs="Times New Roman"/>
        </w:rPr>
        <w:t>Borsato</w:t>
      </w:r>
      <w:proofErr w:type="spellEnd"/>
      <w:r w:rsidR="00DF5542">
        <w:rPr>
          <w:rFonts w:ascii="Times New Roman" w:hAnsi="Times New Roman" w:cs="Times New Roman"/>
        </w:rPr>
        <w:t xml:space="preserve"> et al., 2007; </w:t>
      </w:r>
      <w:r w:rsidR="00D766A8">
        <w:rPr>
          <w:rFonts w:ascii="Times New Roman" w:hAnsi="Times New Roman" w:cs="Times New Roman"/>
        </w:rPr>
        <w:fldChar w:fldCharType="begin"/>
      </w:r>
      <w:r w:rsidR="00D766A8">
        <w:rPr>
          <w:rFonts w:ascii="Times New Roman" w:hAnsi="Times New Roman" w:cs="Times New Roman"/>
        </w:rPr>
        <w:instrText xml:space="preserve"> ADDIN EN.CITE &lt;EndNote&gt;&lt;Cite ExcludeAuth="1" ExcludeYear="1"&gt;&lt;Author&gt;Hartland&lt;/Author&gt;&lt;Year&gt;2012&lt;/Year&gt;&lt;IDText&gt;From soil to cave: Transport of trace metals by natural organic matter in karst dripwaters&lt;/IDText&gt;&lt;record&gt;&lt;dates&gt;&lt;pub-dates&gt;&lt;date&gt;Apr&lt;/date&gt;&lt;/pub-dates&gt;&lt;year&gt;2012&lt;/year&gt;&lt;/dates&gt;&lt;urls&gt;&lt;related-urls&gt;&lt;url&gt;&amp;lt;Go to ISI&amp;gt;://WOS:000303098900007&lt;/url&gt;&lt;/related-urls&gt;&lt;/urls&gt;&lt;isbn&gt;0009-2541&lt;/isbn&gt;&lt;titles&gt;&lt;title&gt;From soil to cave: Transport of trace metals by natural organic matter in karst dripwaters&lt;/title&gt;&lt;secondary-title&gt;Chemical Geology&lt;/secondary-title&gt;&lt;/titles&gt;&lt;pages&gt;68-82&lt;/pages&gt;&lt;contributors&gt;&lt;authors&gt;&lt;author&gt;Hartland, A.&lt;/author&gt;&lt;author&gt;Fairchild, I. J.&lt;/author&gt;&lt;author&gt;Lead, J. R.&lt;/author&gt;&lt;author&gt;Borsato, A.&lt;/author&gt;&lt;author&gt;Baker, A.&lt;/author&gt;&lt;author&gt;Frisia, S.&lt;/author&gt;&lt;author&gt;Baalousha, M.&lt;/author&gt;&lt;/authors&gt;&lt;/contributors&gt;&lt;added-date format="utc"&gt;1484651116&lt;/added-date&gt;&lt;ref-type name="Journal Article"&gt;17&lt;/ref-type&gt;&lt;rec-number&gt;161&lt;/rec-number&gt;&lt;last-updated-date format="utc"&gt;1484651116&lt;/last-updated-date&gt;&lt;accession-num&gt;WOS:000303098900007&lt;/accession-num&gt;&lt;electronic-resource-num&gt;10.1016/j.chemgeo.2012.01.032&lt;/electronic-resource-num&gt;&lt;volume&gt;304&lt;/volume&gt;&lt;/record&gt;&lt;/Cite&gt;&lt;/EndNote&gt;</w:instrText>
      </w:r>
      <w:r w:rsidR="00D766A8">
        <w:rPr>
          <w:rFonts w:ascii="Times New Roman" w:hAnsi="Times New Roman" w:cs="Times New Roman"/>
        </w:rPr>
        <w:fldChar w:fldCharType="separate"/>
      </w:r>
      <w:r w:rsidR="00D766A8">
        <w:rPr>
          <w:rFonts w:ascii="Times New Roman" w:hAnsi="Times New Roman" w:cs="Times New Roman"/>
        </w:rPr>
        <w:fldChar w:fldCharType="end"/>
      </w:r>
      <w:r w:rsidR="00DF5542">
        <w:rPr>
          <w:rFonts w:ascii="Times New Roman" w:hAnsi="Times New Roman" w:cs="Times New Roman"/>
        </w:rPr>
        <w:t xml:space="preserve">Hartland et al., 2012). </w:t>
      </w:r>
      <w:r w:rsidR="00CD42E2">
        <w:rPr>
          <w:rFonts w:ascii="Times New Roman" w:hAnsi="Times New Roman" w:cs="Times New Roman"/>
        </w:rPr>
        <w:t xml:space="preserve">The decrease in concentration of both elements in RSM-17 is therefore </w:t>
      </w:r>
      <w:r w:rsidR="00794212">
        <w:rPr>
          <w:rFonts w:ascii="Times New Roman" w:hAnsi="Times New Roman" w:cs="Times New Roman"/>
        </w:rPr>
        <w:t>interpreted</w:t>
      </w:r>
      <w:r w:rsidR="00CD42E2">
        <w:rPr>
          <w:rFonts w:ascii="Times New Roman" w:hAnsi="Times New Roman" w:cs="Times New Roman"/>
        </w:rPr>
        <w:t xml:space="preserve"> </w:t>
      </w:r>
      <w:r w:rsidR="00794212">
        <w:rPr>
          <w:rFonts w:ascii="Times New Roman" w:hAnsi="Times New Roman" w:cs="Times New Roman"/>
        </w:rPr>
        <w:t xml:space="preserve">to reflect </w:t>
      </w:r>
      <w:r w:rsidR="0079660A">
        <w:rPr>
          <w:rFonts w:ascii="Times New Roman" w:hAnsi="Times New Roman" w:cs="Times New Roman"/>
        </w:rPr>
        <w:t xml:space="preserve">decreased amounts of organic matter within the soil, due to a </w:t>
      </w:r>
      <w:r w:rsidR="00794212">
        <w:rPr>
          <w:rFonts w:ascii="Times New Roman" w:hAnsi="Times New Roman" w:cs="Times New Roman"/>
        </w:rPr>
        <w:t>lower</w:t>
      </w:r>
      <w:r w:rsidR="00CD42E2">
        <w:rPr>
          <w:rFonts w:ascii="Times New Roman" w:hAnsi="Times New Roman" w:cs="Times New Roman"/>
        </w:rPr>
        <w:t xml:space="preserve"> vegetation productivity</w:t>
      </w:r>
      <w:r w:rsidR="0091606A">
        <w:rPr>
          <w:rFonts w:ascii="Times New Roman" w:hAnsi="Times New Roman" w:cs="Times New Roman"/>
        </w:rPr>
        <w:t xml:space="preserve"> which is in agreement with the decreased vegetation activity interpreted from the </w:t>
      </w:r>
      <w:r w:rsidR="0091606A">
        <w:rPr>
          <w:rFonts w:ascii="Calibri" w:hAnsi="Calibri" w:cs="Calibri"/>
        </w:rPr>
        <w:t>δ</w:t>
      </w:r>
      <w:r w:rsidR="0091606A" w:rsidRPr="00F44A10">
        <w:rPr>
          <w:rFonts w:ascii="Times New Roman" w:hAnsi="Times New Roman" w:cs="Times New Roman"/>
          <w:vertAlign w:val="superscript"/>
        </w:rPr>
        <w:t>13</w:t>
      </w:r>
      <w:r w:rsidR="0091606A">
        <w:rPr>
          <w:rFonts w:ascii="Times New Roman" w:hAnsi="Times New Roman" w:cs="Times New Roman"/>
        </w:rPr>
        <w:t>C record</w:t>
      </w:r>
      <w:r w:rsidR="00D74D13">
        <w:rPr>
          <w:rFonts w:ascii="Times New Roman" w:hAnsi="Times New Roman" w:cs="Times New Roman"/>
        </w:rPr>
        <w:t>.</w:t>
      </w:r>
      <w:r w:rsidR="0079660A">
        <w:rPr>
          <w:rFonts w:ascii="Times New Roman" w:hAnsi="Times New Roman" w:cs="Times New Roman"/>
        </w:rPr>
        <w:t xml:space="preserve"> Both P and Y concentrations </w:t>
      </w:r>
      <w:r w:rsidR="00A61557">
        <w:rPr>
          <w:rFonts w:ascii="Times New Roman" w:hAnsi="Times New Roman" w:cs="Times New Roman"/>
        </w:rPr>
        <w:t xml:space="preserve">are </w:t>
      </w:r>
      <w:r w:rsidR="0079660A">
        <w:rPr>
          <w:rFonts w:ascii="Times New Roman" w:hAnsi="Times New Roman" w:cs="Times New Roman"/>
        </w:rPr>
        <w:t xml:space="preserve">lower when the speleothem growth rate </w:t>
      </w:r>
      <w:r w:rsidR="00A61557">
        <w:rPr>
          <w:rFonts w:ascii="Times New Roman" w:hAnsi="Times New Roman" w:cs="Times New Roman"/>
        </w:rPr>
        <w:t>decreases</w:t>
      </w:r>
      <w:r w:rsidR="0079660A">
        <w:rPr>
          <w:rFonts w:ascii="Times New Roman" w:hAnsi="Times New Roman" w:cs="Times New Roman"/>
        </w:rPr>
        <w:t xml:space="preserve">. This confirms the influence of vegetation productivity and vegetation-derived soil </w:t>
      </w:r>
      <w:r w:rsidR="0079660A" w:rsidRPr="0079660A">
        <w:rPr>
          <w:rFonts w:ascii="Times New Roman" w:hAnsi="Times New Roman" w:cs="Times New Roman"/>
        </w:rPr>
        <w:t>CO</w:t>
      </w:r>
      <w:r w:rsidR="0079660A">
        <w:rPr>
          <w:rFonts w:ascii="Times New Roman" w:hAnsi="Times New Roman" w:cs="Times New Roman"/>
          <w:vertAlign w:val="subscript"/>
        </w:rPr>
        <w:t>2</w:t>
      </w:r>
      <w:r w:rsidR="0079660A">
        <w:rPr>
          <w:rFonts w:ascii="Times New Roman" w:hAnsi="Times New Roman" w:cs="Times New Roman"/>
        </w:rPr>
        <w:t xml:space="preserve"> on the speleothem growth rate.</w:t>
      </w:r>
      <w:r w:rsidR="00A61557">
        <w:rPr>
          <w:rFonts w:ascii="Times New Roman" w:hAnsi="Times New Roman" w:cs="Times New Roman"/>
        </w:rPr>
        <w:t xml:space="preserve"> </w:t>
      </w:r>
      <w:r w:rsidR="005B1D82">
        <w:rPr>
          <w:rFonts w:ascii="Times New Roman" w:hAnsi="Times New Roman" w:cs="Times New Roman"/>
        </w:rPr>
        <w:t>The</w:t>
      </w:r>
      <w:r w:rsidR="00CD42E2">
        <w:rPr>
          <w:rFonts w:ascii="Times New Roman" w:hAnsi="Times New Roman" w:cs="Times New Roman"/>
        </w:rPr>
        <w:t xml:space="preserve"> </w:t>
      </w:r>
      <w:r w:rsidR="00541EC7">
        <w:rPr>
          <w:rFonts w:ascii="Times New Roman" w:hAnsi="Times New Roman" w:cs="Times New Roman"/>
        </w:rPr>
        <w:t>Al and Zn</w:t>
      </w:r>
      <w:r w:rsidR="00F551D7">
        <w:rPr>
          <w:rFonts w:ascii="Times New Roman" w:hAnsi="Times New Roman" w:cs="Times New Roman"/>
        </w:rPr>
        <w:t xml:space="preserve"> display an increase at </w:t>
      </w:r>
      <w:r w:rsidR="0091606A">
        <w:rPr>
          <w:rFonts w:ascii="Times New Roman" w:hAnsi="Times New Roman" w:cs="Times New Roman"/>
        </w:rPr>
        <w:t>550</w:t>
      </w:r>
      <w:r w:rsidR="00F551D7">
        <w:rPr>
          <w:rFonts w:ascii="Times New Roman" w:hAnsi="Times New Roman" w:cs="Times New Roman"/>
        </w:rPr>
        <w:t xml:space="preserve"> mm</w:t>
      </w:r>
      <w:r w:rsidR="0091606A">
        <w:rPr>
          <w:rFonts w:ascii="Times New Roman" w:hAnsi="Times New Roman" w:cs="Times New Roman"/>
        </w:rPr>
        <w:t xml:space="preserve"> </w:t>
      </w:r>
      <w:proofErr w:type="spellStart"/>
      <w:r w:rsidR="0091606A">
        <w:rPr>
          <w:rFonts w:ascii="Times New Roman" w:hAnsi="Times New Roman" w:cs="Times New Roman"/>
        </w:rPr>
        <w:t>dft</w:t>
      </w:r>
      <w:proofErr w:type="spellEnd"/>
      <w:r w:rsidR="00F551D7">
        <w:rPr>
          <w:rFonts w:ascii="Times New Roman" w:hAnsi="Times New Roman" w:cs="Times New Roman"/>
        </w:rPr>
        <w:t xml:space="preserve">, shortly after the morphological change. The </w:t>
      </w:r>
      <w:proofErr w:type="spellStart"/>
      <w:r w:rsidR="00F551D7">
        <w:rPr>
          <w:rFonts w:ascii="Times New Roman" w:hAnsi="Times New Roman" w:cs="Times New Roman"/>
        </w:rPr>
        <w:t>paleoclimatological</w:t>
      </w:r>
      <w:proofErr w:type="spellEnd"/>
      <w:r w:rsidR="00F551D7">
        <w:rPr>
          <w:rFonts w:ascii="Times New Roman" w:hAnsi="Times New Roman" w:cs="Times New Roman"/>
        </w:rPr>
        <w:t xml:space="preserve"> significance of </w:t>
      </w:r>
      <w:r w:rsidR="00541EC7">
        <w:rPr>
          <w:rFonts w:ascii="Times New Roman" w:hAnsi="Times New Roman" w:cs="Times New Roman"/>
        </w:rPr>
        <w:t>Al</w:t>
      </w:r>
      <w:r w:rsidR="00F551D7">
        <w:rPr>
          <w:rFonts w:ascii="Times New Roman" w:hAnsi="Times New Roman" w:cs="Times New Roman"/>
        </w:rPr>
        <w:t xml:space="preserve"> is not commonly studied in speleothems, but </w:t>
      </w:r>
      <w:r w:rsidR="00541EC7">
        <w:rPr>
          <w:rFonts w:ascii="Times New Roman" w:hAnsi="Times New Roman" w:cs="Times New Roman"/>
        </w:rPr>
        <w:t xml:space="preserve">Al variations </w:t>
      </w:r>
      <w:r w:rsidR="00F551D7">
        <w:rPr>
          <w:rFonts w:ascii="Times New Roman" w:hAnsi="Times New Roman" w:cs="Times New Roman"/>
        </w:rPr>
        <w:t>likely reflect an enhanced detrital input into the speleothem</w:t>
      </w:r>
      <w:r w:rsidR="00A61557">
        <w:rPr>
          <w:rFonts w:ascii="Times New Roman" w:hAnsi="Times New Roman" w:cs="Times New Roman"/>
        </w:rPr>
        <w:t>, since</w:t>
      </w:r>
      <w:r w:rsidR="00541EC7">
        <w:rPr>
          <w:rFonts w:ascii="Times New Roman" w:hAnsi="Times New Roman" w:cs="Times New Roman"/>
        </w:rPr>
        <w:t xml:space="preserve"> Al is a </w:t>
      </w:r>
      <w:r w:rsidR="00A61557">
        <w:rPr>
          <w:rFonts w:ascii="Times New Roman" w:hAnsi="Times New Roman" w:cs="Times New Roman"/>
        </w:rPr>
        <w:t xml:space="preserve">major </w:t>
      </w:r>
      <w:r w:rsidR="00541EC7">
        <w:rPr>
          <w:rFonts w:ascii="Times New Roman" w:hAnsi="Times New Roman" w:cs="Times New Roman"/>
        </w:rPr>
        <w:t>element in clay and fine detrital material</w:t>
      </w:r>
      <w:r w:rsidR="005B6B0A">
        <w:rPr>
          <w:rFonts w:ascii="Times New Roman" w:hAnsi="Times New Roman" w:cs="Times New Roman"/>
        </w:rPr>
        <w:t xml:space="preserve"> and it is dominantly transported into speleothems via larger detrital particles (Fairchild and Treble, 2009)</w:t>
      </w:r>
      <w:r w:rsidR="00F551D7">
        <w:rPr>
          <w:rFonts w:ascii="Times New Roman" w:hAnsi="Times New Roman" w:cs="Times New Roman"/>
        </w:rPr>
        <w:t>.</w:t>
      </w:r>
      <w:r w:rsidR="000D2CF6">
        <w:rPr>
          <w:rFonts w:ascii="Times New Roman" w:hAnsi="Times New Roman" w:cs="Times New Roman"/>
        </w:rPr>
        <w:t xml:space="preserve"> Increased detrital input can resul</w:t>
      </w:r>
      <w:r w:rsidR="00541EC7">
        <w:rPr>
          <w:rFonts w:ascii="Times New Roman" w:hAnsi="Times New Roman" w:cs="Times New Roman"/>
        </w:rPr>
        <w:t>t from increased accumulation</w:t>
      </w:r>
      <w:r w:rsidR="000D2CF6">
        <w:rPr>
          <w:rFonts w:ascii="Times New Roman" w:hAnsi="Times New Roman" w:cs="Times New Roman"/>
        </w:rPr>
        <w:t xml:space="preserve"> </w:t>
      </w:r>
      <w:r w:rsidR="005B6B0A">
        <w:rPr>
          <w:rFonts w:ascii="Times New Roman" w:hAnsi="Times New Roman" w:cs="Times New Roman"/>
        </w:rPr>
        <w:t xml:space="preserve">of </w:t>
      </w:r>
      <w:r w:rsidR="000D2CF6">
        <w:rPr>
          <w:rFonts w:ascii="Times New Roman" w:hAnsi="Times New Roman" w:cs="Times New Roman"/>
        </w:rPr>
        <w:t>fine particles in dryer cave environments, rather than through the drip</w:t>
      </w:r>
      <w:r w:rsidR="0079660A">
        <w:rPr>
          <w:rFonts w:ascii="Times New Roman" w:hAnsi="Times New Roman" w:cs="Times New Roman"/>
        </w:rPr>
        <w:t xml:space="preserve"> </w:t>
      </w:r>
      <w:r w:rsidR="000D2CF6">
        <w:rPr>
          <w:rFonts w:ascii="Times New Roman" w:hAnsi="Times New Roman" w:cs="Times New Roman"/>
        </w:rPr>
        <w:t>water.</w:t>
      </w:r>
      <w:r w:rsidR="00B24286">
        <w:rPr>
          <w:rFonts w:ascii="Times New Roman" w:hAnsi="Times New Roman" w:cs="Times New Roman"/>
        </w:rPr>
        <w:t xml:space="preserve"> </w:t>
      </w:r>
      <w:r>
        <w:rPr>
          <w:rFonts w:ascii="Times New Roman" w:hAnsi="Times New Roman" w:cs="Times New Roman"/>
        </w:rPr>
        <w:t>Z</w:t>
      </w:r>
      <w:r w:rsidR="005B1D82">
        <w:rPr>
          <w:rFonts w:ascii="Times New Roman" w:hAnsi="Times New Roman" w:cs="Times New Roman"/>
        </w:rPr>
        <w:t>i</w:t>
      </w:r>
      <w:r>
        <w:rPr>
          <w:rFonts w:ascii="Times New Roman" w:hAnsi="Times New Roman" w:cs="Times New Roman"/>
        </w:rPr>
        <w:t>n</w:t>
      </w:r>
      <w:r w:rsidR="005B1D82">
        <w:rPr>
          <w:rFonts w:ascii="Times New Roman" w:hAnsi="Times New Roman" w:cs="Times New Roman"/>
        </w:rPr>
        <w:t>c</w:t>
      </w:r>
      <w:r>
        <w:rPr>
          <w:rFonts w:ascii="Times New Roman" w:hAnsi="Times New Roman" w:cs="Times New Roman"/>
        </w:rPr>
        <w:t xml:space="preserve"> behaves opposite to Y, with higher concentrations </w:t>
      </w:r>
      <w:r w:rsidR="00771059">
        <w:rPr>
          <w:rFonts w:ascii="Times New Roman" w:hAnsi="Times New Roman" w:cs="Times New Roman"/>
        </w:rPr>
        <w:t xml:space="preserve">after 50 mm. Yet, previous studies have shown that Zn, like Y, is preferentially transported into speleothems through binding to natural organic matter (Hartland et al., 2012; </w:t>
      </w:r>
      <w:r w:rsidR="00D766A8">
        <w:rPr>
          <w:rFonts w:ascii="Times New Roman" w:hAnsi="Times New Roman" w:cs="Times New Roman"/>
        </w:rPr>
        <w:fldChar w:fldCharType="begin"/>
      </w:r>
      <w:r w:rsidR="00D766A8">
        <w:rPr>
          <w:rFonts w:ascii="Times New Roman" w:hAnsi="Times New Roman" w:cs="Times New Roman"/>
        </w:rPr>
        <w:instrText xml:space="preserve"> ADDIN EN.CITE &lt;EndNote&gt;&lt;Cite ExcludeAuth="1" ExcludeYear="1"&gt;&lt;Author&gt;Wynn&lt;/Author&gt;&lt;Year&gt;2014&lt;/Year&gt;&lt;IDText&gt;Synchrotron X-ray distinction of seasonal hydrological and temperature patterns in speleothem carbonate&lt;/IDText&gt;&lt;record&gt;&lt;urls&gt;&lt;related-urls&gt;&lt;url&gt;&amp;lt;Go to ISI&amp;gt;://WOS:000336521700005&lt;/url&gt;&lt;/related-urls&gt;&lt;/urls&gt;&lt;isbn&gt;1448-2517&lt;/isbn&gt;&lt;titles&gt;&lt;title&gt;Synchrotron X-ray distinction of seasonal hydrological and temperature patterns in speleothem carbonate&lt;/title&gt;&lt;secondary-title&gt;Environmental Chemistry&lt;/secondary-title&gt;&lt;/titles&gt;&lt;pages&gt;28-36&lt;/pages&gt;&lt;number&gt;1&lt;/number&gt;&lt;contributors&gt;&lt;authors&gt;&lt;author&gt;Wynn, P. M.&lt;/author&gt;&lt;author&gt;Fairchild, I. J.&lt;/author&gt;&lt;author&gt;Spotl, C.&lt;/author&gt;&lt;author&gt;Hartland, A.&lt;/author&gt;&lt;author&gt;Mattey, D.&lt;/author&gt;&lt;author&gt;Fayard, B.&lt;/author&gt;&lt;author&gt;Cotte, M.&lt;/author&gt;&lt;/authors&gt;&lt;/contributors&gt;&lt;added-date format="utc"&gt;1484650878&lt;/added-date&gt;&lt;ref-type name="Journal Article"&gt;17&lt;/ref-type&gt;&lt;dates&gt;&lt;year&gt;2014&lt;/year&gt;&lt;/dates&gt;&lt;rec-number&gt;159&lt;/rec-number&gt;&lt;last-updated-date format="utc"&gt;1484650878&lt;/last-updated-date&gt;&lt;accession-num&gt;WOS:000336521700005&lt;/accession-num&gt;&lt;electronic-resource-num&gt;10.1071/en13082&lt;/electronic-resource-num&gt;&lt;volume&gt;11&lt;/volume&gt;&lt;/record&gt;&lt;/Cite&gt;&lt;/EndNote&gt;</w:instrText>
      </w:r>
      <w:r w:rsidR="00D766A8">
        <w:rPr>
          <w:rFonts w:ascii="Times New Roman" w:hAnsi="Times New Roman" w:cs="Times New Roman"/>
        </w:rPr>
        <w:fldChar w:fldCharType="separate"/>
      </w:r>
      <w:r w:rsidR="00D766A8">
        <w:rPr>
          <w:rFonts w:ascii="Times New Roman" w:hAnsi="Times New Roman" w:cs="Times New Roman"/>
        </w:rPr>
        <w:fldChar w:fldCharType="end"/>
      </w:r>
      <w:r w:rsidR="00771059">
        <w:rPr>
          <w:rFonts w:ascii="Times New Roman" w:hAnsi="Times New Roman" w:cs="Times New Roman"/>
        </w:rPr>
        <w:t xml:space="preserve">Wynn et al., 2014). </w:t>
      </w:r>
      <w:r w:rsidR="003E41CE">
        <w:rPr>
          <w:rFonts w:ascii="Times New Roman" w:hAnsi="Times New Roman" w:cs="Times New Roman"/>
        </w:rPr>
        <w:t>Because</w:t>
      </w:r>
      <w:r w:rsidR="00DE4B21">
        <w:rPr>
          <w:rFonts w:ascii="Times New Roman" w:hAnsi="Times New Roman" w:cs="Times New Roman"/>
        </w:rPr>
        <w:t xml:space="preserve"> Zn </w:t>
      </w:r>
      <w:r w:rsidR="003E41CE">
        <w:rPr>
          <w:rFonts w:ascii="Times New Roman" w:hAnsi="Times New Roman" w:cs="Times New Roman"/>
        </w:rPr>
        <w:t xml:space="preserve">concentration shows similar trends as Al concentration within the speleothem, Zn is interpreted to have </w:t>
      </w:r>
      <w:r w:rsidR="00DE4B21">
        <w:rPr>
          <w:rFonts w:ascii="Times New Roman" w:hAnsi="Times New Roman" w:cs="Times New Roman"/>
        </w:rPr>
        <w:t xml:space="preserve">detrital signature, similar to Al, rather than an organic matter signature, such as Y. </w:t>
      </w:r>
      <w:r w:rsidR="0079660A">
        <w:rPr>
          <w:rFonts w:ascii="Times New Roman" w:hAnsi="Times New Roman" w:cs="Times New Roman"/>
        </w:rPr>
        <w:t xml:space="preserve"> </w:t>
      </w:r>
    </w:p>
    <w:p w14:paraId="7A431D38" w14:textId="1A316CDD" w:rsidR="002C06B9" w:rsidRDefault="00F0719C" w:rsidP="002C06B9">
      <w:pPr>
        <w:pStyle w:val="ListParagraph"/>
        <w:numPr>
          <w:ilvl w:val="2"/>
          <w:numId w:val="1"/>
        </w:numPr>
        <w:spacing w:line="360" w:lineRule="auto"/>
        <w:rPr>
          <w:rFonts w:ascii="Times New Roman" w:hAnsi="Times New Roman" w:cs="Times New Roman"/>
          <w:b/>
        </w:rPr>
      </w:pPr>
      <w:r w:rsidRPr="002C06B9">
        <w:rPr>
          <w:rFonts w:ascii="Times New Roman" w:hAnsi="Times New Roman" w:cs="Times New Roman"/>
          <w:b/>
        </w:rPr>
        <w:t xml:space="preserve">Regional to global </w:t>
      </w:r>
      <w:r w:rsidR="000066D6">
        <w:rPr>
          <w:rFonts w:ascii="Times New Roman" w:hAnsi="Times New Roman" w:cs="Times New Roman"/>
          <w:b/>
        </w:rPr>
        <w:t>significance</w:t>
      </w:r>
      <w:r w:rsidR="00877742" w:rsidRPr="002C06B9">
        <w:rPr>
          <w:rFonts w:ascii="Times New Roman" w:hAnsi="Times New Roman" w:cs="Times New Roman"/>
          <w:b/>
        </w:rPr>
        <w:t xml:space="preserve"> of the </w:t>
      </w:r>
      <w:r w:rsidR="000066D6">
        <w:rPr>
          <w:rFonts w:ascii="Times New Roman" w:hAnsi="Times New Roman" w:cs="Times New Roman"/>
          <w:b/>
        </w:rPr>
        <w:t>117.</w:t>
      </w:r>
      <w:r w:rsidR="00DF6EB4">
        <w:rPr>
          <w:rFonts w:ascii="Times New Roman" w:hAnsi="Times New Roman" w:cs="Times New Roman"/>
          <w:b/>
        </w:rPr>
        <w:t>7</w:t>
      </w:r>
      <w:r w:rsidR="000066D6">
        <w:rPr>
          <w:rFonts w:ascii="Times New Roman" w:hAnsi="Times New Roman" w:cs="Times New Roman"/>
          <w:b/>
        </w:rPr>
        <w:t xml:space="preserve"> </w:t>
      </w:r>
      <w:r w:rsidR="008031FE">
        <w:rPr>
          <w:rFonts w:ascii="Times New Roman" w:hAnsi="Times New Roman" w:cs="Times New Roman"/>
          <w:b/>
        </w:rPr>
        <w:t>ka event</w:t>
      </w:r>
      <w:r w:rsidRPr="002C06B9">
        <w:rPr>
          <w:rFonts w:ascii="Times New Roman" w:hAnsi="Times New Roman" w:cs="Times New Roman"/>
          <w:b/>
        </w:rPr>
        <w:t xml:space="preserve"> </w:t>
      </w:r>
    </w:p>
    <w:p w14:paraId="7BC4E3CD" w14:textId="48F53D06" w:rsidR="001374D0" w:rsidRDefault="00F857F2" w:rsidP="001374D0">
      <w:pPr>
        <w:spacing w:line="360" w:lineRule="auto"/>
        <w:jc w:val="both"/>
        <w:rPr>
          <w:rFonts w:ascii="Times New Roman" w:hAnsi="Times New Roman" w:cs="Times New Roman"/>
        </w:rPr>
      </w:pPr>
      <w:r>
        <w:rPr>
          <w:rFonts w:ascii="Times New Roman" w:hAnsi="Times New Roman" w:cs="Times New Roman"/>
        </w:rPr>
        <w:t xml:space="preserve">Numerous </w:t>
      </w:r>
      <w:r w:rsidR="000066D6">
        <w:rPr>
          <w:rFonts w:ascii="Times New Roman" w:hAnsi="Times New Roman" w:cs="Times New Roman"/>
        </w:rPr>
        <w:t xml:space="preserve">paleoclimate </w:t>
      </w:r>
      <w:r>
        <w:rPr>
          <w:rFonts w:ascii="Times New Roman" w:hAnsi="Times New Roman" w:cs="Times New Roman"/>
        </w:rPr>
        <w:t xml:space="preserve">records have reported the presence of a </w:t>
      </w:r>
      <w:r w:rsidR="000E70B8">
        <w:rPr>
          <w:rFonts w:ascii="Times New Roman" w:hAnsi="Times New Roman" w:cs="Times New Roman"/>
        </w:rPr>
        <w:t>short-lasting and drastic climate event at the end of the Eemian</w:t>
      </w:r>
      <w:r w:rsidR="00A61557">
        <w:rPr>
          <w:rFonts w:ascii="Times New Roman" w:hAnsi="Times New Roman" w:cs="Times New Roman"/>
        </w:rPr>
        <w:t xml:space="preserve"> or MIS 5e.</w:t>
      </w:r>
      <w:r w:rsidR="000E70B8">
        <w:rPr>
          <w:rFonts w:ascii="Times New Roman" w:hAnsi="Times New Roman" w:cs="Times New Roman"/>
        </w:rPr>
        <w:t xml:space="preserve"> </w:t>
      </w:r>
      <w:r w:rsidR="00DF6EB4">
        <w:rPr>
          <w:rFonts w:ascii="Times New Roman" w:hAnsi="Times New Roman" w:cs="Times New Roman"/>
        </w:rPr>
        <w:t xml:space="preserve">The 117.7 </w:t>
      </w:r>
      <w:r w:rsidR="0091606A">
        <w:rPr>
          <w:rFonts w:ascii="Times New Roman" w:hAnsi="Times New Roman" w:cs="Times New Roman"/>
        </w:rPr>
        <w:t>ka</w:t>
      </w:r>
      <w:r w:rsidR="00DF6EB4">
        <w:rPr>
          <w:rFonts w:ascii="Times New Roman" w:hAnsi="Times New Roman" w:cs="Times New Roman"/>
        </w:rPr>
        <w:t xml:space="preserve"> event </w:t>
      </w:r>
      <w:r w:rsidR="0091606A">
        <w:rPr>
          <w:rFonts w:ascii="Times New Roman" w:hAnsi="Times New Roman" w:cs="Times New Roman"/>
        </w:rPr>
        <w:t>a</w:t>
      </w:r>
      <w:r w:rsidR="00DF6EB4">
        <w:rPr>
          <w:rFonts w:ascii="Times New Roman" w:hAnsi="Times New Roman" w:cs="Times New Roman"/>
        </w:rPr>
        <w:t>s observed in</w:t>
      </w:r>
      <w:r w:rsidR="0091606A">
        <w:rPr>
          <w:rFonts w:ascii="Times New Roman" w:hAnsi="Times New Roman" w:cs="Times New Roman"/>
        </w:rPr>
        <w:t xml:space="preserve"> the Belgian</w:t>
      </w:r>
      <w:r w:rsidR="00DF6EB4">
        <w:rPr>
          <w:rFonts w:ascii="Times New Roman" w:hAnsi="Times New Roman" w:cs="Times New Roman"/>
        </w:rPr>
        <w:t xml:space="preserve"> speleothems can be related to most of these </w:t>
      </w:r>
      <w:r w:rsidR="0091606A">
        <w:rPr>
          <w:rFonts w:ascii="Times New Roman" w:hAnsi="Times New Roman" w:cs="Times New Roman"/>
        </w:rPr>
        <w:t>l</w:t>
      </w:r>
      <w:r w:rsidR="00DF6EB4">
        <w:rPr>
          <w:rFonts w:ascii="Times New Roman" w:hAnsi="Times New Roman" w:cs="Times New Roman"/>
        </w:rPr>
        <w:t>ate Eemian</w:t>
      </w:r>
      <w:r w:rsidR="00A61557">
        <w:rPr>
          <w:rFonts w:ascii="Times New Roman" w:hAnsi="Times New Roman" w:cs="Times New Roman"/>
        </w:rPr>
        <w:t>/MIS 5e</w:t>
      </w:r>
      <w:r w:rsidR="00DF6EB4">
        <w:rPr>
          <w:rFonts w:ascii="Times New Roman" w:hAnsi="Times New Roman" w:cs="Times New Roman"/>
        </w:rPr>
        <w:t xml:space="preserve"> climate deterioration</w:t>
      </w:r>
      <w:r w:rsidR="00A61557">
        <w:rPr>
          <w:rFonts w:ascii="Times New Roman" w:hAnsi="Times New Roman" w:cs="Times New Roman"/>
        </w:rPr>
        <w:t xml:space="preserve"> or </w:t>
      </w:r>
      <w:r w:rsidR="00DF6EB4">
        <w:rPr>
          <w:rFonts w:ascii="Times New Roman" w:hAnsi="Times New Roman" w:cs="Times New Roman"/>
        </w:rPr>
        <w:t>event</w:t>
      </w:r>
      <w:r w:rsidR="0091606A">
        <w:rPr>
          <w:rFonts w:ascii="Times New Roman" w:hAnsi="Times New Roman" w:cs="Times New Roman"/>
        </w:rPr>
        <w:t>s</w:t>
      </w:r>
      <w:r w:rsidR="00DF6EB4">
        <w:rPr>
          <w:rFonts w:ascii="Times New Roman" w:hAnsi="Times New Roman" w:cs="Times New Roman"/>
        </w:rPr>
        <w:t xml:space="preserve"> observed in other records (F</w:t>
      </w:r>
      <w:r w:rsidR="0091606A">
        <w:rPr>
          <w:rFonts w:ascii="Times New Roman" w:hAnsi="Times New Roman" w:cs="Times New Roman"/>
        </w:rPr>
        <w:t>ig.</w:t>
      </w:r>
      <w:r w:rsidR="00DF6EB4">
        <w:rPr>
          <w:rFonts w:ascii="Times New Roman" w:hAnsi="Times New Roman" w:cs="Times New Roman"/>
        </w:rPr>
        <w:t xml:space="preserve"> 8). </w:t>
      </w:r>
      <w:r w:rsidR="00841F78">
        <w:rPr>
          <w:rFonts w:ascii="Times New Roman" w:hAnsi="Times New Roman" w:cs="Times New Roman"/>
        </w:rPr>
        <w:t>Besides the</w:t>
      </w:r>
      <w:r w:rsidR="000066D6">
        <w:rPr>
          <w:rFonts w:ascii="Times New Roman" w:hAnsi="Times New Roman" w:cs="Times New Roman"/>
        </w:rPr>
        <w:t xml:space="preserve"> earlier mentioned</w:t>
      </w:r>
      <w:r w:rsidR="00841F78">
        <w:rPr>
          <w:rFonts w:ascii="Times New Roman" w:hAnsi="Times New Roman" w:cs="Times New Roman"/>
        </w:rPr>
        <w:t xml:space="preserve"> p</w:t>
      </w:r>
      <w:r w:rsidR="000066D6">
        <w:rPr>
          <w:rFonts w:ascii="Times New Roman" w:hAnsi="Times New Roman" w:cs="Times New Roman"/>
        </w:rPr>
        <w:t>ollen record from the Eifel</w:t>
      </w:r>
      <w:r w:rsidR="00841F78">
        <w:rPr>
          <w:rFonts w:ascii="Times New Roman" w:hAnsi="Times New Roman" w:cs="Times New Roman"/>
        </w:rPr>
        <w:t xml:space="preserve"> </w:t>
      </w:r>
      <w:r w:rsidR="00DF6EB4">
        <w:rPr>
          <w:rFonts w:ascii="Times New Roman" w:hAnsi="Times New Roman" w:cs="Times New Roman"/>
        </w:rPr>
        <w:t>at 11</w:t>
      </w:r>
      <w:r w:rsidR="0091606A">
        <w:rPr>
          <w:rFonts w:ascii="Times New Roman" w:hAnsi="Times New Roman" w:cs="Times New Roman"/>
        </w:rPr>
        <w:t>8 ±</w:t>
      </w:r>
      <w:r w:rsidR="00A61557">
        <w:rPr>
          <w:rFonts w:ascii="Times New Roman" w:hAnsi="Times New Roman" w:cs="Times New Roman"/>
        </w:rPr>
        <w:t xml:space="preserve"> </w:t>
      </w:r>
      <w:r w:rsidR="0091606A">
        <w:rPr>
          <w:rFonts w:ascii="Times New Roman" w:hAnsi="Times New Roman" w:cs="Times New Roman"/>
        </w:rPr>
        <w:t xml:space="preserve">1 </w:t>
      </w:r>
      <w:r w:rsidR="00DF6EB4">
        <w:rPr>
          <w:rFonts w:ascii="Times New Roman" w:hAnsi="Times New Roman" w:cs="Times New Roman"/>
        </w:rPr>
        <w:t xml:space="preserve">ka </w:t>
      </w:r>
      <w:r w:rsidR="00841F78">
        <w:rPr>
          <w:rFonts w:ascii="Times New Roman" w:hAnsi="Times New Roman" w:cs="Times New Roman"/>
        </w:rPr>
        <w:t>(Sirocko et al., 2005</w:t>
      </w:r>
      <w:r w:rsidR="000066D6">
        <w:rPr>
          <w:rFonts w:ascii="Times New Roman" w:hAnsi="Times New Roman" w:cs="Times New Roman"/>
        </w:rPr>
        <w:t>, Fig. 8</w:t>
      </w:r>
      <w:r w:rsidR="00841F78">
        <w:rPr>
          <w:rFonts w:ascii="Times New Roman" w:hAnsi="Times New Roman" w:cs="Times New Roman"/>
        </w:rPr>
        <w:t xml:space="preserve">), a brief reduction in forest cover occurring between 118.2 and 117.5 ka was also identified in Ioannina and </w:t>
      </w:r>
      <w:proofErr w:type="spellStart"/>
      <w:r w:rsidR="00841F78">
        <w:rPr>
          <w:rFonts w:ascii="Times New Roman" w:hAnsi="Times New Roman" w:cs="Times New Roman"/>
        </w:rPr>
        <w:t>Kopais</w:t>
      </w:r>
      <w:proofErr w:type="spellEnd"/>
      <w:r w:rsidR="00841F78">
        <w:rPr>
          <w:rFonts w:ascii="Times New Roman" w:hAnsi="Times New Roman" w:cs="Times New Roman"/>
        </w:rPr>
        <w:t xml:space="preserve"> pollen records, Greece (</w:t>
      </w:r>
      <w:proofErr w:type="spellStart"/>
      <w:r w:rsidR="00841F78">
        <w:rPr>
          <w:rFonts w:ascii="Times New Roman" w:hAnsi="Times New Roman" w:cs="Times New Roman"/>
        </w:rPr>
        <w:t>Tzedakis</w:t>
      </w:r>
      <w:proofErr w:type="spellEnd"/>
      <w:r w:rsidR="00841F78">
        <w:rPr>
          <w:rFonts w:ascii="Times New Roman" w:hAnsi="Times New Roman" w:cs="Times New Roman"/>
        </w:rPr>
        <w:t xml:space="preserve"> et al., 2003). </w:t>
      </w:r>
      <w:r w:rsidR="00126ABA">
        <w:rPr>
          <w:rFonts w:ascii="Times New Roman" w:hAnsi="Times New Roman" w:cs="Times New Roman"/>
        </w:rPr>
        <w:t xml:space="preserve">In lake cores retrieved from Lago Grande di </w:t>
      </w:r>
      <w:proofErr w:type="spellStart"/>
      <w:r w:rsidR="00126ABA">
        <w:rPr>
          <w:rFonts w:ascii="Times New Roman" w:hAnsi="Times New Roman" w:cs="Times New Roman"/>
        </w:rPr>
        <w:t>Monticchio</w:t>
      </w:r>
      <w:proofErr w:type="spellEnd"/>
      <w:r w:rsidR="00126ABA">
        <w:rPr>
          <w:rFonts w:ascii="Times New Roman" w:hAnsi="Times New Roman" w:cs="Times New Roman"/>
        </w:rPr>
        <w:t xml:space="preserve"> (Italy) a slight decrease in the percentage of woody taxa pollen is observed at </w:t>
      </w:r>
      <w:r w:rsidR="00AC4B31">
        <w:rPr>
          <w:rFonts w:ascii="Times New Roman" w:hAnsi="Times New Roman" w:cs="Times New Roman"/>
        </w:rPr>
        <w:t xml:space="preserve">between </w:t>
      </w:r>
      <w:r w:rsidR="00126ABA">
        <w:rPr>
          <w:rFonts w:ascii="Times New Roman" w:hAnsi="Times New Roman" w:cs="Times New Roman"/>
        </w:rPr>
        <w:t>118</w:t>
      </w:r>
      <w:r w:rsidR="00A61557">
        <w:rPr>
          <w:rFonts w:ascii="Times New Roman" w:hAnsi="Times New Roman" w:cs="Times New Roman"/>
        </w:rPr>
        <w:t xml:space="preserve"> and </w:t>
      </w:r>
      <w:r w:rsidR="00AC4B31">
        <w:rPr>
          <w:rFonts w:ascii="Times New Roman" w:hAnsi="Times New Roman" w:cs="Times New Roman"/>
        </w:rPr>
        <w:t>117</w:t>
      </w:r>
      <w:r w:rsidR="00126ABA">
        <w:rPr>
          <w:rFonts w:ascii="Times New Roman" w:hAnsi="Times New Roman" w:cs="Times New Roman"/>
        </w:rPr>
        <w:t xml:space="preserve"> ka (</w:t>
      </w:r>
      <w:r w:rsidR="00A11F09">
        <w:rPr>
          <w:rFonts w:ascii="Times New Roman" w:hAnsi="Times New Roman" w:cs="Times New Roman"/>
        </w:rPr>
        <w:t xml:space="preserve">Fig. 8, </w:t>
      </w:r>
      <w:proofErr w:type="spellStart"/>
      <w:r w:rsidR="00126ABA">
        <w:rPr>
          <w:rFonts w:ascii="Times New Roman" w:hAnsi="Times New Roman" w:cs="Times New Roman"/>
        </w:rPr>
        <w:t>Brauer</w:t>
      </w:r>
      <w:proofErr w:type="spellEnd"/>
      <w:r w:rsidR="00126ABA">
        <w:rPr>
          <w:rFonts w:ascii="Times New Roman" w:hAnsi="Times New Roman" w:cs="Times New Roman"/>
        </w:rPr>
        <w:t xml:space="preserve"> et al., 2007; Allen and Huntley, 2009).  Additional</w:t>
      </w:r>
      <w:r w:rsidR="000B1429">
        <w:rPr>
          <w:rFonts w:ascii="Times New Roman" w:hAnsi="Times New Roman" w:cs="Times New Roman"/>
        </w:rPr>
        <w:t xml:space="preserve"> temperature reconstructions based on pollen </w:t>
      </w:r>
      <w:r w:rsidR="00126ABA">
        <w:rPr>
          <w:rFonts w:ascii="Times New Roman" w:hAnsi="Times New Roman" w:cs="Times New Roman"/>
        </w:rPr>
        <w:t>records</w:t>
      </w:r>
      <w:r w:rsidR="00AC4B31">
        <w:rPr>
          <w:rFonts w:ascii="Times New Roman" w:hAnsi="Times New Roman" w:cs="Times New Roman"/>
        </w:rPr>
        <w:t xml:space="preserve"> from La Grande Pile (France) and Lago Grande di </w:t>
      </w:r>
      <w:proofErr w:type="spellStart"/>
      <w:r w:rsidR="00AC4B31">
        <w:rPr>
          <w:rFonts w:ascii="Times New Roman" w:hAnsi="Times New Roman" w:cs="Times New Roman"/>
        </w:rPr>
        <w:t>Monticchio</w:t>
      </w:r>
      <w:proofErr w:type="spellEnd"/>
      <w:r w:rsidR="00AC4B31">
        <w:rPr>
          <w:rFonts w:ascii="Times New Roman" w:hAnsi="Times New Roman" w:cs="Times New Roman"/>
        </w:rPr>
        <w:t xml:space="preserve"> (Italy)</w:t>
      </w:r>
      <w:r w:rsidR="001374D0">
        <w:rPr>
          <w:rFonts w:ascii="Times New Roman" w:hAnsi="Times New Roman" w:cs="Times New Roman"/>
        </w:rPr>
        <w:t xml:space="preserve"> have indicated that at ~117-118 ka </w:t>
      </w:r>
      <w:r w:rsidR="00AC4B31">
        <w:rPr>
          <w:rFonts w:ascii="Times New Roman" w:hAnsi="Times New Roman" w:cs="Times New Roman"/>
        </w:rPr>
        <w:t xml:space="preserve">a </w:t>
      </w:r>
      <w:r w:rsidR="00AB03E5">
        <w:rPr>
          <w:rFonts w:ascii="Times New Roman" w:hAnsi="Times New Roman" w:cs="Times New Roman"/>
        </w:rPr>
        <w:t xml:space="preserve">short </w:t>
      </w:r>
      <w:r w:rsidR="001374D0">
        <w:rPr>
          <w:rFonts w:ascii="Times New Roman" w:hAnsi="Times New Roman" w:cs="Times New Roman"/>
        </w:rPr>
        <w:t xml:space="preserve">temperature </w:t>
      </w:r>
      <w:r w:rsidR="00AC4B31">
        <w:rPr>
          <w:rFonts w:ascii="Times New Roman" w:hAnsi="Times New Roman" w:cs="Times New Roman"/>
        </w:rPr>
        <w:t>decrease</w:t>
      </w:r>
      <w:r w:rsidR="00AB03E5">
        <w:rPr>
          <w:rFonts w:ascii="Times New Roman" w:hAnsi="Times New Roman" w:cs="Times New Roman"/>
        </w:rPr>
        <w:t xml:space="preserve"> occurs that fits with the event observed in the Belgian speleothems. P</w:t>
      </w:r>
      <w:r w:rsidR="001374D0">
        <w:rPr>
          <w:rFonts w:ascii="Times New Roman" w:hAnsi="Times New Roman" w:cs="Times New Roman"/>
        </w:rPr>
        <w:t>recipitation</w:t>
      </w:r>
      <w:r w:rsidR="00AB03E5">
        <w:rPr>
          <w:rFonts w:ascii="Times New Roman" w:hAnsi="Times New Roman" w:cs="Times New Roman"/>
        </w:rPr>
        <w:t xml:space="preserve"> reconstructions show a simultaneous decrease</w:t>
      </w:r>
      <w:r w:rsidR="001374D0">
        <w:rPr>
          <w:rFonts w:ascii="Times New Roman" w:hAnsi="Times New Roman" w:cs="Times New Roman"/>
        </w:rPr>
        <w:t xml:space="preserve"> </w:t>
      </w:r>
      <w:r w:rsidR="00AB03E5">
        <w:rPr>
          <w:rFonts w:ascii="Times New Roman" w:hAnsi="Times New Roman" w:cs="Times New Roman"/>
        </w:rPr>
        <w:t>in precipitation, yet in contrast to temperature, precipitation d</w:t>
      </w:r>
      <w:r w:rsidR="00A61557">
        <w:rPr>
          <w:rFonts w:ascii="Times New Roman" w:hAnsi="Times New Roman" w:cs="Times New Roman"/>
        </w:rPr>
        <w:t>oes not recover after the event</w:t>
      </w:r>
      <w:r w:rsidR="00AB03E5">
        <w:rPr>
          <w:rFonts w:ascii="Times New Roman" w:hAnsi="Times New Roman" w:cs="Times New Roman"/>
        </w:rPr>
        <w:t xml:space="preserve"> </w:t>
      </w:r>
      <w:r w:rsidR="001374D0">
        <w:rPr>
          <w:rFonts w:ascii="Times New Roman" w:hAnsi="Times New Roman" w:cs="Times New Roman"/>
        </w:rPr>
        <w:t>(</w:t>
      </w:r>
      <w:r w:rsidR="00D766A8">
        <w:rPr>
          <w:rFonts w:ascii="Times New Roman" w:hAnsi="Times New Roman" w:cs="Times New Roman"/>
        </w:rPr>
        <w:fldChar w:fldCharType="begin">
          <w:fldData xml:space="preserve">PEVuZE5vdGU+PENpdGUgRXhjbHVkZUF1dGg9IjEiIEV4Y2x1ZGVZZWFyPSIxIj48QXV0aG9yPkFs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=
</w:fldData>
        </w:fldChar>
      </w:r>
      <w:r w:rsidR="00D766A8">
        <w:rPr>
          <w:rFonts w:ascii="Times New Roman" w:hAnsi="Times New Roman" w:cs="Times New Roman"/>
        </w:rPr>
        <w:instrText xml:space="preserve"> ADDIN EN.CITE </w:instrText>
      </w:r>
      <w:r w:rsidR="00D766A8">
        <w:rPr>
          <w:rFonts w:ascii="Times New Roman" w:hAnsi="Times New Roman" w:cs="Times New Roman"/>
        </w:rPr>
        <w:fldChar w:fldCharType="begin">
          <w:fldData xml:space="preserve">PEVuZE5vdGU+PENpdGUgRXhjbHVkZUF1dGg9IjEiIEV4Y2x1ZGVZZWFyPSIxIj48QXV0aG9yPkFs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=
</w:fldData>
        </w:fldChar>
      </w:r>
      <w:r w:rsidR="00D766A8">
        <w:rPr>
          <w:rFonts w:ascii="Times New Roman" w:hAnsi="Times New Roman" w:cs="Times New Roman"/>
        </w:rPr>
        <w:instrText xml:space="preserve"> ADDIN EN.CITE.DATA </w:instrText>
      </w:r>
      <w:r w:rsidR="00D766A8">
        <w:rPr>
          <w:rFonts w:ascii="Times New Roman" w:hAnsi="Times New Roman" w:cs="Times New Roman"/>
        </w:rPr>
      </w:r>
      <w:r w:rsidR="00D766A8">
        <w:rPr>
          <w:rFonts w:ascii="Times New Roman" w:hAnsi="Times New Roman" w:cs="Times New Roman"/>
        </w:rPr>
        <w:fldChar w:fldCharType="end"/>
      </w:r>
      <w:r w:rsidR="00D766A8">
        <w:rPr>
          <w:rFonts w:ascii="Times New Roman" w:hAnsi="Times New Roman" w:cs="Times New Roman"/>
        </w:rPr>
        <w:fldChar w:fldCharType="separate"/>
      </w:r>
      <w:r w:rsidR="00D766A8">
        <w:rPr>
          <w:rFonts w:ascii="Times New Roman" w:hAnsi="Times New Roman" w:cs="Times New Roman"/>
        </w:rPr>
        <w:fldChar w:fldCharType="end"/>
      </w:r>
      <w:r w:rsidR="001374D0">
        <w:rPr>
          <w:rFonts w:ascii="Times New Roman" w:hAnsi="Times New Roman" w:cs="Times New Roman"/>
        </w:rPr>
        <w:t>Brewer et al., 2008). In the La Grande Pile pollen</w:t>
      </w:r>
      <w:r w:rsidR="00C60B86">
        <w:rPr>
          <w:rFonts w:ascii="Times New Roman" w:hAnsi="Times New Roman" w:cs="Times New Roman"/>
        </w:rPr>
        <w:t xml:space="preserve"> record (Vosges, France) a cold</w:t>
      </w:r>
      <w:r w:rsidR="00A61557">
        <w:rPr>
          <w:rFonts w:ascii="Times New Roman" w:hAnsi="Times New Roman" w:cs="Times New Roman"/>
        </w:rPr>
        <w:t xml:space="preserve"> and </w:t>
      </w:r>
      <w:r w:rsidR="001374D0">
        <w:rPr>
          <w:rFonts w:ascii="Times New Roman" w:hAnsi="Times New Roman" w:cs="Times New Roman"/>
        </w:rPr>
        <w:t xml:space="preserve">dry event, the </w:t>
      </w:r>
      <w:proofErr w:type="spellStart"/>
      <w:r w:rsidR="001374D0">
        <w:rPr>
          <w:rFonts w:ascii="Times New Roman" w:hAnsi="Times New Roman" w:cs="Times New Roman"/>
        </w:rPr>
        <w:t>Woillard</w:t>
      </w:r>
      <w:proofErr w:type="spellEnd"/>
      <w:r w:rsidR="001374D0">
        <w:rPr>
          <w:rFonts w:ascii="Times New Roman" w:hAnsi="Times New Roman" w:cs="Times New Roman"/>
        </w:rPr>
        <w:t xml:space="preserve"> event (</w:t>
      </w:r>
      <w:proofErr w:type="spellStart"/>
      <w:r w:rsidR="00C0686D">
        <w:rPr>
          <w:rFonts w:ascii="Times New Roman" w:hAnsi="Times New Roman" w:cs="Times New Roman"/>
        </w:rPr>
        <w:fldChar w:fldCharType="begin"/>
      </w:r>
      <w:r w:rsidR="00C0686D">
        <w:rPr>
          <w:rFonts w:ascii="Times New Roman" w:hAnsi="Times New Roman" w:cs="Times New Roman"/>
        </w:rPr>
        <w:instrText xml:space="preserve"> ADDIN EN.CITE &lt;EndNote&gt;&lt;Cite ExcludeAuth="1" ExcludeYear="1"&gt;&lt;Author&gt;Kukla&lt;/Author&gt;&lt;Year&gt;1997&lt;/Year&gt;&lt;IDText&gt;How long and how stable was the last interglacial?&lt;/IDText&gt;&lt;record&gt;&lt;urls&gt;&lt;related-urls&gt;&lt;url&gt;&amp;lt;Go to ISI&amp;gt;://WOS:A1997XL38600010&lt;/url&gt;&lt;/related-urls&gt;&lt;/urls&gt;&lt;isbn&gt;0277-3791&lt;/isbn&gt;&lt;titles&gt;&lt;title&gt;How long and how stable was the last interglacial?&lt;/title&gt;&lt;secondary-title&gt;Quaternary Science Reviews&lt;/secondary-title&gt;&lt;/titles&gt;&lt;pages&gt;605-612&lt;/pages&gt;&lt;number&gt;6&lt;/number&gt;&lt;contributors&gt;&lt;authors&gt;&lt;author&gt;Kukla, G.&lt;/author&gt;&lt;author&gt;McManus, J. F.&lt;/author&gt;&lt;author&gt;Rousseau, D. D.&lt;/author&gt;&lt;author&gt;Chuine, I.&lt;/author&gt;&lt;/authors&gt;&lt;/contributors&gt;&lt;added-date format="utc"&gt;1518179544&lt;/added-date&gt;&lt;ref-type name="Journal Article"&gt;17&lt;/ref-type&gt;&lt;dates&gt;&lt;year&gt;1997&lt;/year&gt;&lt;/dates&gt;&lt;rec-number&gt;254&lt;/rec-number&gt;&lt;last-updated-date format="utc"&gt;1518179544&lt;/last-updated-date&gt;&lt;accession-num&gt;WOS:A1997XL38600010&lt;/accession-num&gt;&lt;electronic-resource-num&gt;10.1016/s0277-3791(96)00114-x&lt;/electronic-resource-num&gt;&lt;volume&gt;16&lt;/volume&gt;&lt;/record&gt;&lt;/Cite&gt;&lt;/EndNote&gt;</w:instrText>
      </w:r>
      <w:r w:rsidR="00C0686D">
        <w:rPr>
          <w:rFonts w:ascii="Times New Roman" w:hAnsi="Times New Roman" w:cs="Times New Roman"/>
        </w:rPr>
        <w:fldChar w:fldCharType="separate"/>
      </w:r>
      <w:r w:rsidR="00C0686D">
        <w:rPr>
          <w:rFonts w:ascii="Times New Roman" w:hAnsi="Times New Roman" w:cs="Times New Roman"/>
        </w:rPr>
        <w:fldChar w:fldCharType="end"/>
      </w:r>
      <w:r w:rsidR="001374D0">
        <w:rPr>
          <w:rFonts w:ascii="Times New Roman" w:hAnsi="Times New Roman" w:cs="Times New Roman"/>
        </w:rPr>
        <w:t>Kukla</w:t>
      </w:r>
      <w:proofErr w:type="spellEnd"/>
      <w:r w:rsidR="001374D0">
        <w:rPr>
          <w:rFonts w:ascii="Times New Roman" w:hAnsi="Times New Roman" w:cs="Times New Roman"/>
        </w:rPr>
        <w:t xml:space="preserve"> et al., 1997), was identified just before the end of the Eemian, characterized by a rapid replacement of the temperate hardwood forest by boreal vegetation (</w:t>
      </w:r>
      <w:proofErr w:type="spellStart"/>
      <w:r w:rsidR="001374D0">
        <w:rPr>
          <w:rFonts w:ascii="Times New Roman" w:hAnsi="Times New Roman" w:cs="Times New Roman"/>
        </w:rPr>
        <w:t>Woillard</w:t>
      </w:r>
      <w:proofErr w:type="spellEnd"/>
      <w:r w:rsidR="001374D0">
        <w:rPr>
          <w:rFonts w:ascii="Times New Roman" w:hAnsi="Times New Roman" w:cs="Times New Roman"/>
        </w:rPr>
        <w:t>, 197</w:t>
      </w:r>
      <w:r w:rsidR="00C0686D">
        <w:rPr>
          <w:rFonts w:ascii="Times New Roman" w:hAnsi="Times New Roman" w:cs="Times New Roman"/>
        </w:rPr>
        <w:t>8</w:t>
      </w:r>
      <w:r w:rsidR="001374D0">
        <w:rPr>
          <w:rFonts w:ascii="Times New Roman" w:hAnsi="Times New Roman" w:cs="Times New Roman"/>
        </w:rPr>
        <w:t xml:space="preserve">). </w:t>
      </w:r>
      <w:r w:rsidR="00C60B86">
        <w:rPr>
          <w:rFonts w:ascii="Times New Roman" w:hAnsi="Times New Roman" w:cs="Times New Roman"/>
        </w:rPr>
        <w:t xml:space="preserve">Similar vegetation </w:t>
      </w:r>
      <w:r w:rsidR="00C60B86">
        <w:rPr>
          <w:rFonts w:ascii="Times New Roman" w:hAnsi="Times New Roman" w:cs="Times New Roman"/>
        </w:rPr>
        <w:lastRenderedPageBreak/>
        <w:t>changes in p</w:t>
      </w:r>
      <w:r w:rsidR="001374D0">
        <w:rPr>
          <w:rFonts w:ascii="Times New Roman" w:hAnsi="Times New Roman" w:cs="Times New Roman"/>
        </w:rPr>
        <w:t>ollen records from eastern Poland (</w:t>
      </w:r>
      <w:proofErr w:type="spellStart"/>
      <w:r w:rsidR="00C0686D">
        <w:rPr>
          <w:rFonts w:ascii="Times New Roman" w:hAnsi="Times New Roman" w:cs="Times New Roman"/>
        </w:rPr>
        <w:fldChar w:fldCharType="begin"/>
      </w:r>
      <w:r w:rsidR="00C0686D">
        <w:rPr>
          <w:rFonts w:ascii="Times New Roman" w:hAnsi="Times New Roman" w:cs="Times New Roman"/>
        </w:rPr>
        <w:instrText xml:space="preserve"> ADDIN EN.CITE &lt;EndNote&gt;&lt;Cite ExcludeAuth="1" ExcludeYear="1"&gt;&lt;Author&gt;Granoszewski&lt;/Author&gt;&lt;Year&gt;2003&lt;/Year&gt;&lt;IDText&gt;Late Pleistocene vegetation history and climatic changes at Horszki Duze, eastern Poland: a palaeobotanical study&lt;/IDText&gt;&lt;record&gt;&lt;titles&gt;&lt;title&gt;Late Pleistocene vegetation history and climatic changes at Horszki Duze, eastern Poland: a palaeobotanical study&lt;/title&gt;&lt;secondary-title&gt;Acta Palaeobotanica&lt;/secondary-title&gt;&lt;/titles&gt;&lt;pages&gt;3-95&lt;/pages&gt;&lt;contributors&gt;&lt;authors&gt;&lt;author&gt;Granoszewski, W&lt;/author&gt;&lt;/authors&gt;&lt;/contributors&gt;&lt;added-date format="utc"&gt;1518179758&lt;/added-date&gt;&lt;ref-type name="Journal Article"&gt;17&lt;/ref-type&gt;&lt;dates&gt;&lt;year&gt;2003&lt;/year&gt;&lt;/dates&gt;&lt;rec-number&gt;255&lt;/rec-number&gt;&lt;last-updated-date format="utc"&gt;1518179911&lt;/last-updated-date&gt;&lt;volume&gt;4&lt;/volume&gt;&lt;/record&gt;&lt;/Cite&gt;&lt;/EndNote&gt;</w:instrText>
      </w:r>
      <w:r w:rsidR="00C0686D">
        <w:rPr>
          <w:rFonts w:ascii="Times New Roman" w:hAnsi="Times New Roman" w:cs="Times New Roman"/>
        </w:rPr>
        <w:fldChar w:fldCharType="separate"/>
      </w:r>
      <w:r w:rsidR="00C0686D">
        <w:rPr>
          <w:rFonts w:ascii="Times New Roman" w:hAnsi="Times New Roman" w:cs="Times New Roman"/>
        </w:rPr>
        <w:fldChar w:fldCharType="end"/>
      </w:r>
      <w:r w:rsidR="001374D0">
        <w:rPr>
          <w:rFonts w:ascii="Times New Roman" w:hAnsi="Times New Roman" w:cs="Times New Roman"/>
        </w:rPr>
        <w:t>Granoszewski</w:t>
      </w:r>
      <w:proofErr w:type="spellEnd"/>
      <w:r w:rsidR="00C60B86">
        <w:rPr>
          <w:rFonts w:ascii="Times New Roman" w:hAnsi="Times New Roman" w:cs="Times New Roman"/>
        </w:rPr>
        <w:t xml:space="preserve">, 2003) were likewise correlated to the </w:t>
      </w:r>
      <w:proofErr w:type="spellStart"/>
      <w:r w:rsidR="00C60B86">
        <w:rPr>
          <w:rFonts w:ascii="Times New Roman" w:hAnsi="Times New Roman" w:cs="Times New Roman"/>
        </w:rPr>
        <w:t>Woillard</w:t>
      </w:r>
      <w:proofErr w:type="spellEnd"/>
      <w:r w:rsidR="00C60B86">
        <w:rPr>
          <w:rFonts w:ascii="Times New Roman" w:hAnsi="Times New Roman" w:cs="Times New Roman"/>
        </w:rPr>
        <w:t xml:space="preserve"> event by </w:t>
      </w:r>
      <w:proofErr w:type="spellStart"/>
      <w:r w:rsidR="00C60B86">
        <w:rPr>
          <w:rFonts w:ascii="Times New Roman" w:hAnsi="Times New Roman" w:cs="Times New Roman"/>
        </w:rPr>
        <w:t>Helmens</w:t>
      </w:r>
      <w:proofErr w:type="spellEnd"/>
      <w:r w:rsidR="00C60B86">
        <w:rPr>
          <w:rFonts w:ascii="Times New Roman" w:hAnsi="Times New Roman" w:cs="Times New Roman"/>
        </w:rPr>
        <w:t xml:space="preserve"> (2014). However, because Eemian vegetation </w:t>
      </w:r>
      <w:r w:rsidR="00A61557">
        <w:rPr>
          <w:rFonts w:ascii="Times New Roman" w:hAnsi="Times New Roman" w:cs="Times New Roman"/>
        </w:rPr>
        <w:t>is</w:t>
      </w:r>
      <w:r w:rsidR="00C60B86">
        <w:rPr>
          <w:rFonts w:ascii="Times New Roman" w:hAnsi="Times New Roman" w:cs="Times New Roman"/>
        </w:rPr>
        <w:t xml:space="preserve"> suspected to last longer in southern Europe (Müller an</w:t>
      </w:r>
      <w:r w:rsidR="000066D6">
        <w:rPr>
          <w:rFonts w:ascii="Times New Roman" w:hAnsi="Times New Roman" w:cs="Times New Roman"/>
        </w:rPr>
        <w:t xml:space="preserve">d Sanchez </w:t>
      </w:r>
      <w:proofErr w:type="spellStart"/>
      <w:r w:rsidR="000066D6">
        <w:rPr>
          <w:rFonts w:ascii="Times New Roman" w:hAnsi="Times New Roman" w:cs="Times New Roman"/>
        </w:rPr>
        <w:t>Goñi</w:t>
      </w:r>
      <w:proofErr w:type="spellEnd"/>
      <w:r w:rsidR="000066D6">
        <w:rPr>
          <w:rFonts w:ascii="Times New Roman" w:hAnsi="Times New Roman" w:cs="Times New Roman"/>
        </w:rPr>
        <w:t>, 2007</w:t>
      </w:r>
      <w:r w:rsidR="00C60B86">
        <w:rPr>
          <w:rFonts w:ascii="Times New Roman" w:hAnsi="Times New Roman" w:cs="Times New Roman"/>
        </w:rPr>
        <w:t xml:space="preserve">), the </w:t>
      </w:r>
      <w:proofErr w:type="spellStart"/>
      <w:r w:rsidR="00C60B86">
        <w:rPr>
          <w:rFonts w:ascii="Times New Roman" w:hAnsi="Times New Roman" w:cs="Times New Roman"/>
        </w:rPr>
        <w:t>Woilard</w:t>
      </w:r>
      <w:proofErr w:type="spellEnd"/>
      <w:r w:rsidR="00C60B86">
        <w:rPr>
          <w:rFonts w:ascii="Times New Roman" w:hAnsi="Times New Roman" w:cs="Times New Roman"/>
        </w:rPr>
        <w:t xml:space="preserve"> event is generally placed later in those records (e.g. </w:t>
      </w:r>
      <w:proofErr w:type="spellStart"/>
      <w:r w:rsidR="00C60B86">
        <w:rPr>
          <w:rFonts w:ascii="Times New Roman" w:hAnsi="Times New Roman" w:cs="Times New Roman"/>
        </w:rPr>
        <w:t>Brauer</w:t>
      </w:r>
      <w:proofErr w:type="spellEnd"/>
      <w:r w:rsidR="00C60B86">
        <w:rPr>
          <w:rFonts w:ascii="Times New Roman" w:hAnsi="Times New Roman" w:cs="Times New Roman"/>
        </w:rPr>
        <w:t xml:space="preserve"> et al., 2007).</w:t>
      </w:r>
      <w:r w:rsidR="000066D6">
        <w:rPr>
          <w:rFonts w:ascii="Times New Roman" w:hAnsi="Times New Roman" w:cs="Times New Roman"/>
        </w:rPr>
        <w:t xml:space="preserve"> </w:t>
      </w:r>
      <w:r w:rsidR="00A61557">
        <w:rPr>
          <w:rFonts w:ascii="Times New Roman" w:hAnsi="Times New Roman" w:cs="Times New Roman"/>
        </w:rPr>
        <w:t>D</w:t>
      </w:r>
      <w:r w:rsidR="00C60B86">
        <w:rPr>
          <w:rFonts w:ascii="Times New Roman" w:hAnsi="Times New Roman" w:cs="Times New Roman"/>
        </w:rPr>
        <w:t>espite</w:t>
      </w:r>
      <w:r w:rsidR="000066D6">
        <w:rPr>
          <w:rFonts w:ascii="Times New Roman" w:hAnsi="Times New Roman" w:cs="Times New Roman"/>
        </w:rPr>
        <w:t xml:space="preserve"> the clear presence of the 117</w:t>
      </w:r>
      <w:r w:rsidR="002B2686">
        <w:rPr>
          <w:rFonts w:ascii="Times New Roman" w:hAnsi="Times New Roman" w:cs="Times New Roman"/>
        </w:rPr>
        <w:t>.7</w:t>
      </w:r>
      <w:r w:rsidR="00A61557">
        <w:rPr>
          <w:rFonts w:ascii="Times New Roman" w:hAnsi="Times New Roman" w:cs="Times New Roman"/>
        </w:rPr>
        <w:t xml:space="preserve"> </w:t>
      </w:r>
      <w:r w:rsidR="002B2686">
        <w:rPr>
          <w:rFonts w:ascii="Times New Roman" w:hAnsi="Times New Roman" w:cs="Times New Roman"/>
        </w:rPr>
        <w:t xml:space="preserve">ka </w:t>
      </w:r>
      <w:r w:rsidR="00C60B86">
        <w:rPr>
          <w:rFonts w:ascii="Times New Roman" w:hAnsi="Times New Roman" w:cs="Times New Roman"/>
        </w:rPr>
        <w:t xml:space="preserve">event in European pollen records, the event is still underrepresented in European speleothem records. </w:t>
      </w:r>
      <w:r w:rsidR="005402AC">
        <w:rPr>
          <w:rFonts w:ascii="Times New Roman" w:hAnsi="Times New Roman" w:cs="Times New Roman"/>
        </w:rPr>
        <w:t>To the extent of our knowledge, the event can be correlated with only two other speleothem records. The first is the TKS flowstone retrieved from the</w:t>
      </w:r>
      <w:r w:rsidR="00891F58">
        <w:rPr>
          <w:rFonts w:ascii="Times New Roman" w:hAnsi="Times New Roman" w:cs="Times New Roman"/>
        </w:rPr>
        <w:t xml:space="preserve"> </w:t>
      </w:r>
      <w:proofErr w:type="spellStart"/>
      <w:r w:rsidR="00891F58">
        <w:rPr>
          <w:rFonts w:ascii="Times New Roman" w:hAnsi="Times New Roman" w:cs="Times New Roman"/>
        </w:rPr>
        <w:t>Entrische</w:t>
      </w:r>
      <w:proofErr w:type="spellEnd"/>
      <w:r w:rsidR="00891F58">
        <w:rPr>
          <w:rFonts w:ascii="Times New Roman" w:hAnsi="Times New Roman" w:cs="Times New Roman"/>
        </w:rPr>
        <w:t xml:space="preserve"> </w:t>
      </w:r>
      <w:proofErr w:type="spellStart"/>
      <w:r w:rsidR="00891F58">
        <w:rPr>
          <w:rFonts w:ascii="Times New Roman" w:hAnsi="Times New Roman" w:cs="Times New Roman"/>
        </w:rPr>
        <w:t>Kirche</w:t>
      </w:r>
      <w:proofErr w:type="spellEnd"/>
      <w:r w:rsidR="00891F58">
        <w:rPr>
          <w:rFonts w:ascii="Times New Roman" w:hAnsi="Times New Roman" w:cs="Times New Roman"/>
        </w:rPr>
        <w:t xml:space="preserve"> in the Austrian</w:t>
      </w:r>
      <w:r w:rsidR="005402AC">
        <w:rPr>
          <w:rFonts w:ascii="Times New Roman" w:hAnsi="Times New Roman" w:cs="Times New Roman"/>
        </w:rPr>
        <w:t xml:space="preserve"> Alps (Fig. 1a, Meyer et al., 2008). The TKS </w:t>
      </w:r>
      <w:r w:rsidR="005402AC">
        <w:rPr>
          <w:rFonts w:ascii="Calibri" w:hAnsi="Calibri" w:cs="Calibri"/>
        </w:rPr>
        <w:t>δ</w:t>
      </w:r>
      <w:r w:rsidR="005402AC" w:rsidRPr="005402AC">
        <w:rPr>
          <w:rFonts w:ascii="Times New Roman" w:hAnsi="Times New Roman" w:cs="Times New Roman"/>
          <w:vertAlign w:val="superscript"/>
        </w:rPr>
        <w:t>18</w:t>
      </w:r>
      <w:r w:rsidR="005402AC">
        <w:rPr>
          <w:rFonts w:ascii="Times New Roman" w:hAnsi="Times New Roman" w:cs="Times New Roman"/>
        </w:rPr>
        <w:t>O displays a fast</w:t>
      </w:r>
      <w:r w:rsidR="00D06D2B">
        <w:rPr>
          <w:rFonts w:ascii="Times New Roman" w:hAnsi="Times New Roman" w:cs="Times New Roman"/>
        </w:rPr>
        <w:t xml:space="preserve">, </w:t>
      </w:r>
      <w:r w:rsidR="004D6C5A">
        <w:rPr>
          <w:rFonts w:ascii="Times New Roman" w:hAnsi="Times New Roman" w:cs="Times New Roman"/>
        </w:rPr>
        <w:t>~ 4 ‰ decreases</w:t>
      </w:r>
      <w:r w:rsidR="00D06D2B">
        <w:rPr>
          <w:rFonts w:ascii="Times New Roman" w:hAnsi="Times New Roman" w:cs="Times New Roman"/>
        </w:rPr>
        <w:t xml:space="preserve"> in</w:t>
      </w:r>
      <w:r w:rsidR="005402AC">
        <w:rPr>
          <w:rFonts w:ascii="Times New Roman" w:hAnsi="Times New Roman" w:cs="Times New Roman"/>
        </w:rPr>
        <w:t xml:space="preserve"> </w:t>
      </w:r>
      <w:r w:rsidR="00D06D2B">
        <w:rPr>
          <w:rFonts w:ascii="Calibri" w:hAnsi="Calibri" w:cs="Calibri"/>
        </w:rPr>
        <w:t>δ</w:t>
      </w:r>
      <w:r w:rsidR="00D06D2B" w:rsidRPr="00D06D2B">
        <w:rPr>
          <w:rFonts w:ascii="Times New Roman" w:hAnsi="Times New Roman" w:cs="Times New Roman"/>
          <w:vertAlign w:val="superscript"/>
        </w:rPr>
        <w:t>18</w:t>
      </w:r>
      <w:r w:rsidR="00D06D2B">
        <w:rPr>
          <w:rFonts w:ascii="Times New Roman" w:hAnsi="Times New Roman" w:cs="Times New Roman"/>
        </w:rPr>
        <w:t>O centered at 118</w:t>
      </w:r>
      <w:r w:rsidR="00E546C9">
        <w:rPr>
          <w:rFonts w:ascii="Times New Roman" w:hAnsi="Times New Roman" w:cs="Times New Roman"/>
        </w:rPr>
        <w:t xml:space="preserve"> ± 2 </w:t>
      </w:r>
      <w:r w:rsidR="00D06D2B">
        <w:rPr>
          <w:rFonts w:ascii="Times New Roman" w:hAnsi="Times New Roman" w:cs="Times New Roman"/>
        </w:rPr>
        <w:t>ka</w:t>
      </w:r>
      <w:r w:rsidR="00A11F09">
        <w:rPr>
          <w:rFonts w:ascii="Times New Roman" w:hAnsi="Times New Roman" w:cs="Times New Roman"/>
        </w:rPr>
        <w:t xml:space="preserve"> (Fig. 8)</w:t>
      </w:r>
      <w:r w:rsidR="00D06D2B">
        <w:rPr>
          <w:rFonts w:ascii="Times New Roman" w:hAnsi="Times New Roman" w:cs="Times New Roman"/>
        </w:rPr>
        <w:t xml:space="preserve">, which was interpreted to reflect a strong cooling. However, in the TKS </w:t>
      </w:r>
      <w:r w:rsidR="00D06D2B">
        <w:rPr>
          <w:rFonts w:ascii="Calibri" w:hAnsi="Calibri" w:cs="Calibri"/>
        </w:rPr>
        <w:t>δ</w:t>
      </w:r>
      <w:r w:rsidR="00D06D2B" w:rsidRPr="00D06D2B">
        <w:rPr>
          <w:rFonts w:ascii="Times New Roman" w:hAnsi="Times New Roman" w:cs="Times New Roman"/>
          <w:vertAlign w:val="superscript"/>
        </w:rPr>
        <w:t>13</w:t>
      </w:r>
      <w:r w:rsidR="00D06D2B">
        <w:rPr>
          <w:rFonts w:ascii="Times New Roman" w:hAnsi="Times New Roman" w:cs="Times New Roman"/>
        </w:rPr>
        <w:t xml:space="preserve">C no excursion similar to that observed in the Belgian speleothem datasets is present. </w:t>
      </w:r>
      <w:r w:rsidR="00891F58">
        <w:rPr>
          <w:rFonts w:ascii="Times New Roman" w:hAnsi="Times New Roman" w:cs="Times New Roman"/>
        </w:rPr>
        <w:t>The second dataset contains the BAR-II duplicate speleothem record (</w:t>
      </w:r>
      <w:proofErr w:type="spellStart"/>
      <w:r w:rsidR="00891F58">
        <w:rPr>
          <w:rFonts w:ascii="Times New Roman" w:hAnsi="Times New Roman" w:cs="Times New Roman"/>
        </w:rPr>
        <w:t>Demény</w:t>
      </w:r>
      <w:proofErr w:type="spellEnd"/>
      <w:r w:rsidR="00891F58">
        <w:rPr>
          <w:rFonts w:ascii="Times New Roman" w:hAnsi="Times New Roman" w:cs="Times New Roman"/>
        </w:rPr>
        <w:t xml:space="preserve"> et al., 2017). The BAR-II speleothem was retrieved from the </w:t>
      </w:r>
      <w:proofErr w:type="spellStart"/>
      <w:r w:rsidR="00891F58">
        <w:rPr>
          <w:rFonts w:ascii="Times New Roman" w:hAnsi="Times New Roman" w:cs="Times New Roman"/>
        </w:rPr>
        <w:t>Baradla</w:t>
      </w:r>
      <w:proofErr w:type="spellEnd"/>
      <w:r w:rsidR="00891F58">
        <w:rPr>
          <w:rFonts w:ascii="Times New Roman" w:hAnsi="Times New Roman" w:cs="Times New Roman"/>
        </w:rPr>
        <w:t xml:space="preserve"> Cave, northeastern Hungary. The BAR-II </w:t>
      </w:r>
      <w:r w:rsidR="00891F58">
        <w:rPr>
          <w:rFonts w:ascii="Calibri" w:hAnsi="Calibri" w:cs="Calibri"/>
        </w:rPr>
        <w:t>δ</w:t>
      </w:r>
      <w:r w:rsidR="00891F58" w:rsidRPr="005402AC">
        <w:rPr>
          <w:rFonts w:ascii="Times New Roman" w:hAnsi="Times New Roman" w:cs="Times New Roman"/>
          <w:vertAlign w:val="superscript"/>
        </w:rPr>
        <w:t>18</w:t>
      </w:r>
      <w:r w:rsidR="00891F58">
        <w:rPr>
          <w:rFonts w:ascii="Times New Roman" w:hAnsi="Times New Roman" w:cs="Times New Roman"/>
        </w:rPr>
        <w:t xml:space="preserve">O shows a sudden </w:t>
      </w:r>
      <w:r w:rsidR="003456B9">
        <w:rPr>
          <w:rFonts w:ascii="Times New Roman" w:hAnsi="Times New Roman" w:cs="Times New Roman"/>
        </w:rPr>
        <w:t>decrease at 117</w:t>
      </w:r>
      <w:r w:rsidR="00B809A8">
        <w:rPr>
          <w:rFonts w:ascii="Times New Roman" w:hAnsi="Times New Roman" w:cs="Times New Roman"/>
        </w:rPr>
        <w:t>.0 ± 0.8</w:t>
      </w:r>
      <w:r w:rsidR="003456B9">
        <w:rPr>
          <w:rFonts w:ascii="Times New Roman" w:hAnsi="Times New Roman" w:cs="Times New Roman"/>
        </w:rPr>
        <w:t xml:space="preserve"> ka</w:t>
      </w:r>
      <w:r w:rsidR="00A11F09">
        <w:rPr>
          <w:rFonts w:ascii="Times New Roman" w:hAnsi="Times New Roman" w:cs="Times New Roman"/>
        </w:rPr>
        <w:t xml:space="preserve"> (Fig. 8)</w:t>
      </w:r>
      <w:r w:rsidR="003456B9">
        <w:rPr>
          <w:rFonts w:ascii="Times New Roman" w:hAnsi="Times New Roman" w:cs="Times New Roman"/>
        </w:rPr>
        <w:t xml:space="preserve">, interpreted to reflect an </w:t>
      </w:r>
      <w:r w:rsidR="000066D6">
        <w:rPr>
          <w:rFonts w:ascii="Times New Roman" w:hAnsi="Times New Roman" w:cs="Times New Roman"/>
        </w:rPr>
        <w:t>arid pulse. At the same time, a</w:t>
      </w:r>
      <w:r w:rsidR="003456B9">
        <w:rPr>
          <w:rFonts w:ascii="Times New Roman" w:hAnsi="Times New Roman" w:cs="Times New Roman"/>
        </w:rPr>
        <w:t xml:space="preserve"> ~2 </w:t>
      </w:r>
      <w:r w:rsidR="003456B9">
        <w:rPr>
          <w:rFonts w:ascii="Calibri" w:hAnsi="Calibri" w:cs="Calibri"/>
        </w:rPr>
        <w:t xml:space="preserve">‰ </w:t>
      </w:r>
      <w:r w:rsidR="003456B9">
        <w:rPr>
          <w:rFonts w:ascii="Times New Roman" w:hAnsi="Times New Roman" w:cs="Times New Roman"/>
        </w:rPr>
        <w:t xml:space="preserve">increase is observed in the </w:t>
      </w:r>
      <w:r w:rsidR="003456B9">
        <w:rPr>
          <w:rFonts w:ascii="Calibri" w:hAnsi="Calibri" w:cs="Calibri"/>
        </w:rPr>
        <w:t>δ</w:t>
      </w:r>
      <w:r w:rsidR="003456B9" w:rsidRPr="005402AC">
        <w:rPr>
          <w:rFonts w:ascii="Times New Roman" w:hAnsi="Times New Roman" w:cs="Times New Roman"/>
          <w:vertAlign w:val="superscript"/>
        </w:rPr>
        <w:t>1</w:t>
      </w:r>
      <w:r w:rsidR="000066D6">
        <w:rPr>
          <w:rFonts w:ascii="Times New Roman" w:hAnsi="Times New Roman" w:cs="Times New Roman"/>
          <w:vertAlign w:val="superscript"/>
        </w:rPr>
        <w:t>3</w:t>
      </w:r>
      <w:r w:rsidR="000066D6">
        <w:rPr>
          <w:rFonts w:ascii="Times New Roman" w:hAnsi="Times New Roman" w:cs="Times New Roman"/>
        </w:rPr>
        <w:t>C</w:t>
      </w:r>
      <w:r w:rsidR="003456B9">
        <w:rPr>
          <w:rFonts w:ascii="Times New Roman" w:hAnsi="Times New Roman" w:cs="Times New Roman"/>
        </w:rPr>
        <w:t>.</w:t>
      </w:r>
      <w:r w:rsidR="008B72CA">
        <w:rPr>
          <w:rFonts w:ascii="Times New Roman" w:hAnsi="Times New Roman" w:cs="Times New Roman"/>
        </w:rPr>
        <w:t xml:space="preserve"> Other European speleothem records, such as the </w:t>
      </w:r>
      <w:proofErr w:type="spellStart"/>
      <w:r w:rsidR="008B72CA">
        <w:rPr>
          <w:rFonts w:ascii="Times New Roman" w:hAnsi="Times New Roman" w:cs="Times New Roman"/>
        </w:rPr>
        <w:t>Corchia</w:t>
      </w:r>
      <w:proofErr w:type="spellEnd"/>
      <w:r w:rsidR="008B72CA">
        <w:rPr>
          <w:rFonts w:ascii="Times New Roman" w:hAnsi="Times New Roman" w:cs="Times New Roman"/>
        </w:rPr>
        <w:t xml:space="preserve"> Cave speleothems (Drysdale et al., 2005; 2007), speleothems from the Alps (</w:t>
      </w:r>
      <w:proofErr w:type="spellStart"/>
      <w:r w:rsidR="00C0686D">
        <w:rPr>
          <w:rFonts w:ascii="Times New Roman" w:hAnsi="Times New Roman" w:cs="Times New Roman"/>
        </w:rPr>
        <w:fldChar w:fldCharType="begin">
          <w:fldData xml:space="preserve">PEVuZE5vdGU+PENpdGUgRXhjbHVkZUF1dGg9IjEiIEV4Y2x1ZGVZZWFyPSIxIj48QXV0aG9yPkJv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</w:fldData>
        </w:fldChar>
      </w:r>
      <w:r w:rsidR="00C0686D">
        <w:rPr>
          <w:rFonts w:ascii="Times New Roman" w:hAnsi="Times New Roman" w:cs="Times New Roman"/>
        </w:rPr>
        <w:instrText xml:space="preserve"> ADDIN EN.CITE </w:instrText>
      </w:r>
      <w:r w:rsidR="00C0686D">
        <w:rPr>
          <w:rFonts w:ascii="Times New Roman" w:hAnsi="Times New Roman" w:cs="Times New Roman"/>
        </w:rPr>
        <w:fldChar w:fldCharType="begin">
          <w:fldData xml:space="preserve">PEVuZE5vdGU+PENpdGUgRXhjbHVkZUF1dGg9IjEiIEV4Y2x1ZGVZZWFyPSIxIj48QXV0aG9yPkJv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</w:fldData>
        </w:fldChar>
      </w:r>
      <w:r w:rsidR="00C0686D">
        <w:rPr>
          <w:rFonts w:ascii="Times New Roman" w:hAnsi="Times New Roman" w:cs="Times New Roman"/>
        </w:rPr>
        <w:instrText xml:space="preserve"> ADDIN EN.CITE.DATA </w:instrText>
      </w:r>
      <w:r w:rsidR="00C0686D">
        <w:rPr>
          <w:rFonts w:ascii="Times New Roman" w:hAnsi="Times New Roman" w:cs="Times New Roman"/>
        </w:rPr>
      </w:r>
      <w:r w:rsidR="00C0686D">
        <w:rPr>
          <w:rFonts w:ascii="Times New Roman" w:hAnsi="Times New Roman" w:cs="Times New Roman"/>
        </w:rPr>
        <w:fldChar w:fldCharType="end"/>
      </w:r>
      <w:r w:rsidR="00C0686D">
        <w:rPr>
          <w:rFonts w:ascii="Times New Roman" w:hAnsi="Times New Roman" w:cs="Times New Roman"/>
        </w:rPr>
        <w:fldChar w:fldCharType="separate"/>
      </w:r>
      <w:r w:rsidR="00C0686D">
        <w:rPr>
          <w:rFonts w:ascii="Times New Roman" w:hAnsi="Times New Roman" w:cs="Times New Roman"/>
        </w:rPr>
        <w:fldChar w:fldCharType="end"/>
      </w:r>
      <w:r w:rsidR="008B72CA">
        <w:rPr>
          <w:rFonts w:ascii="Times New Roman" w:hAnsi="Times New Roman" w:cs="Times New Roman"/>
        </w:rPr>
        <w:t>Boch</w:t>
      </w:r>
      <w:proofErr w:type="spellEnd"/>
      <w:r w:rsidR="008B72CA">
        <w:rPr>
          <w:rFonts w:ascii="Times New Roman" w:hAnsi="Times New Roman" w:cs="Times New Roman"/>
        </w:rPr>
        <w:t xml:space="preserve"> et al., 2011; Moseley et al., 2015) and speleothems from the Levant (</w:t>
      </w:r>
      <w:r w:rsidR="00C0686D">
        <w:rPr>
          <w:rFonts w:ascii="Times New Roman" w:hAnsi="Times New Roman" w:cs="Times New Roman"/>
        </w:rPr>
        <w:fldChar w:fldCharType="begin"/>
      </w:r>
      <w:r w:rsidR="00C0686D">
        <w:rPr>
          <w:rFonts w:ascii="Times New Roman" w:hAnsi="Times New Roman" w:cs="Times New Roman"/>
        </w:rPr>
        <w:instrText xml:space="preserve"> ADDIN EN.CITE &lt;EndNote&gt;&lt;Cite ExcludeAuth="1" ExcludeYear="1"&gt;&lt;Author&gt;Bar-Matthews&lt;/Author&gt;&lt;Year&gt;2003&lt;/Year&gt;&lt;IDText&gt;Sea–land oxygen isotopic relationships from planktonic foraminifera and speleothems in the Eastern Mediterranean region and their implication for paleorainfall during interglacial intervals&lt;/IDText&gt;&lt;record&gt;&lt;urls&gt;&lt;related-urls&gt;&lt;url&gt;http://www.sciencedirect.com/science/article/pii/S0016703702010311&lt;/url&gt;&lt;/related-urls&gt;&lt;/urls&gt;&lt;isbn&gt;0016-7037&lt;/isbn&gt;&lt;titles&gt;&lt;title&gt;Sea–land oxygen isotopic relationships from planktonic foraminifera and speleothems in the Eastern Mediterranean region and their implication for paleorainfall during interglacial intervals&lt;/title&gt;&lt;secondary-title&gt;Geochimica et Cosmochimica Acta&lt;/secondary-title&gt;&lt;/titles&gt;&lt;pages&gt;3181-3199&lt;/pages&gt;&lt;number&gt;17&lt;/number&gt;&lt;contributors&gt;&lt;authors&gt;&lt;author&gt;Bar-Matthews, Miryam&lt;/author&gt;&lt;author&gt;Ayalon, Avner&lt;/author&gt;&lt;author&gt;Gilmour, Mabs&lt;/author&gt;&lt;author&gt;Matthews, Alan&lt;/author&gt;&lt;author&gt;Hawkesworth, Chris J.&lt;/author&gt;&lt;/authors&gt;&lt;/contributors&gt;&lt;added-date format="utc"&gt;1446113631&lt;/added-date&gt;&lt;ref-type name="Journal Article"&gt;17&lt;/ref-type&gt;&lt;dates&gt;&lt;year&gt;2003&lt;/year&gt;&lt;/dates&gt;&lt;rec-number&gt;100&lt;/rec-number&gt;&lt;last-updated-date format="utc"&gt;1446113631&lt;/last-updated-date&gt;&lt;electronic-resource-num&gt;http://dx.doi.org/10.1016/S0016-7037(02)01031-1&lt;/electronic-resource-num&gt;&lt;volume&gt;67&lt;/volume&gt;&lt;/record&gt;&lt;/Cite&gt;&lt;/EndNote&gt;</w:instrText>
      </w:r>
      <w:r w:rsidR="00C0686D">
        <w:rPr>
          <w:rFonts w:ascii="Times New Roman" w:hAnsi="Times New Roman" w:cs="Times New Roman"/>
        </w:rPr>
        <w:fldChar w:fldCharType="separate"/>
      </w:r>
      <w:r w:rsidR="00C0686D">
        <w:rPr>
          <w:rFonts w:ascii="Times New Roman" w:hAnsi="Times New Roman" w:cs="Times New Roman"/>
        </w:rPr>
        <w:fldChar w:fldCharType="end"/>
      </w:r>
      <w:r w:rsidR="008B72CA">
        <w:rPr>
          <w:rFonts w:ascii="Times New Roman" w:hAnsi="Times New Roman" w:cs="Times New Roman"/>
        </w:rPr>
        <w:t xml:space="preserve">Bar-Matthews et al., 2003; </w:t>
      </w:r>
      <w:r w:rsidR="00C0686D">
        <w:rPr>
          <w:rFonts w:ascii="Times New Roman" w:hAnsi="Times New Roman" w:cs="Times New Roman"/>
        </w:rPr>
        <w:fldChar w:fldCharType="begin"/>
      </w:r>
      <w:r w:rsidR="00C0686D">
        <w:rPr>
          <w:rFonts w:ascii="Times New Roman" w:hAnsi="Times New Roman" w:cs="Times New Roman"/>
        </w:rPr>
        <w:instrText xml:space="preserve"> ADDIN EN.CITE &lt;EndNote&gt;&lt;Cite ExcludeAuth="1" ExcludeYear="1"&gt;&lt;Author&gt;Nehme&lt;/Author&gt;&lt;Year&gt;2015&lt;/Year&gt;&lt;IDText&gt;Reconstruction of MIS 5 climate in the central Levant using a stalagmite from Kanaan Cave, Lebanon&lt;/IDText&gt;&lt;record&gt;&lt;urls&gt;&lt;related-urls&gt;&lt;url&gt;&amp;lt;Go to ISI&amp;gt;://WOS:000367351500011&lt;/url&gt;&lt;/related-urls&gt;&lt;/urls&gt;&lt;isbn&gt;1814-9324&lt;/isbn&gt;&lt;titles&gt;&lt;title&gt;Reconstruction of MIS 5 climate in the central Levant using a stalagmite from Kanaan Cave, Lebanon&lt;/title&gt;&lt;secondary-title&gt;Climate of the Past&lt;/secondary-title&gt;&lt;/titles&gt;&lt;pages&gt;1785-1799&lt;/pages&gt;&lt;number&gt;12&lt;/number&gt;&lt;contributors&gt;&lt;authors&gt;&lt;author&gt;Nehme, C.&lt;/author&gt;&lt;author&gt;Verheyden, S.&lt;/author&gt;&lt;author&gt;Noble, S. R.&lt;/author&gt;&lt;author&gt;Farrant, A. R.&lt;/author&gt;&lt;author&gt;Sahy, D.&lt;/author&gt;&lt;author&gt;Hellstrom, J.&lt;/author&gt;&lt;author&gt;Delannoy, J. J.&lt;/author&gt;&lt;author&gt;Claeys, P.&lt;/author&gt;&lt;/authors&gt;&lt;/contributors&gt;&lt;added-date format="utc"&gt;1518180104&lt;/added-date&gt;&lt;ref-type name="Journal Article"&gt;17&lt;/ref-type&gt;&lt;dates&gt;&lt;year&gt;2015&lt;/year&gt;&lt;/dates&gt;&lt;rec-number&gt;256&lt;/rec-number&gt;&lt;last-updated-date format="utc"&gt;1518180104&lt;/last-updated-date&gt;&lt;accession-num&gt;WOS:000367351500011&lt;/accession-num&gt;&lt;electronic-resource-num&gt;10.5194/cp-11-1785-2015&lt;/electronic-resource-num&gt;&lt;volume&gt;11&lt;/volume&gt;&lt;/record&gt;&lt;/Cite&gt;&lt;/EndNote&gt;</w:instrText>
      </w:r>
      <w:r w:rsidR="00C0686D">
        <w:rPr>
          <w:rFonts w:ascii="Times New Roman" w:hAnsi="Times New Roman" w:cs="Times New Roman"/>
        </w:rPr>
        <w:fldChar w:fldCharType="separate"/>
      </w:r>
      <w:r w:rsidR="00C0686D">
        <w:rPr>
          <w:rFonts w:ascii="Times New Roman" w:hAnsi="Times New Roman" w:cs="Times New Roman"/>
        </w:rPr>
        <w:fldChar w:fldCharType="end"/>
      </w:r>
      <w:proofErr w:type="spellStart"/>
      <w:r w:rsidR="008B72CA">
        <w:rPr>
          <w:rFonts w:ascii="Times New Roman" w:hAnsi="Times New Roman" w:cs="Times New Roman"/>
        </w:rPr>
        <w:t>Nehme</w:t>
      </w:r>
      <w:proofErr w:type="spellEnd"/>
      <w:r w:rsidR="008B72CA">
        <w:rPr>
          <w:rFonts w:ascii="Times New Roman" w:hAnsi="Times New Roman" w:cs="Times New Roman"/>
        </w:rPr>
        <w:t xml:space="preserve"> et al., 2015), do not record any anomalies in their stable isotope proxies.  </w:t>
      </w:r>
      <w:r w:rsidR="003456B9">
        <w:rPr>
          <w:rFonts w:ascii="Times New Roman" w:hAnsi="Times New Roman" w:cs="Times New Roman"/>
        </w:rPr>
        <w:t xml:space="preserve"> </w:t>
      </w:r>
      <w:r w:rsidR="00891F58">
        <w:rPr>
          <w:rFonts w:ascii="Times New Roman" w:hAnsi="Times New Roman" w:cs="Times New Roman"/>
        </w:rPr>
        <w:t xml:space="preserve"> </w:t>
      </w:r>
      <w:r w:rsidR="00D06D2B">
        <w:rPr>
          <w:rFonts w:ascii="Times New Roman" w:hAnsi="Times New Roman" w:cs="Times New Roman"/>
        </w:rPr>
        <w:t xml:space="preserve"> </w:t>
      </w:r>
      <w:r w:rsidR="00C60B86">
        <w:rPr>
          <w:rFonts w:ascii="Times New Roman" w:hAnsi="Times New Roman" w:cs="Times New Roman"/>
        </w:rPr>
        <w:t xml:space="preserve">  </w:t>
      </w:r>
    </w:p>
    <w:p w14:paraId="4B64366B" w14:textId="4AAEFC7B" w:rsidR="00870220" w:rsidRDefault="001374D0" w:rsidP="000E70B8">
      <w:pPr>
        <w:spacing w:line="360" w:lineRule="auto"/>
        <w:jc w:val="both"/>
        <w:rPr>
          <w:rFonts w:ascii="Times New Roman" w:hAnsi="Times New Roman" w:cs="Times New Roman"/>
        </w:rPr>
      </w:pPr>
      <w:r>
        <w:rPr>
          <w:rFonts w:ascii="Times New Roman" w:hAnsi="Times New Roman" w:cs="Times New Roman"/>
        </w:rPr>
        <w:t xml:space="preserve"> </w:t>
      </w:r>
      <w:r w:rsidR="001F0A7D">
        <w:rPr>
          <w:rFonts w:ascii="Times New Roman" w:hAnsi="Times New Roman" w:cs="Times New Roman"/>
        </w:rPr>
        <w:tab/>
        <w:t xml:space="preserve">Besides (European) continental records, clear evidence </w:t>
      </w:r>
      <w:r w:rsidR="00A61557">
        <w:rPr>
          <w:rFonts w:ascii="Times New Roman" w:hAnsi="Times New Roman" w:cs="Times New Roman"/>
        </w:rPr>
        <w:t xml:space="preserve">from high-resolution marine sediment archives </w:t>
      </w:r>
      <w:r w:rsidR="00A11F09">
        <w:rPr>
          <w:rFonts w:ascii="Times New Roman" w:hAnsi="Times New Roman" w:cs="Times New Roman"/>
        </w:rPr>
        <w:t>of</w:t>
      </w:r>
      <w:r w:rsidR="00A61557">
        <w:rPr>
          <w:rFonts w:ascii="Times New Roman" w:hAnsi="Times New Roman" w:cs="Times New Roman"/>
        </w:rPr>
        <w:t xml:space="preserve"> a</w:t>
      </w:r>
      <w:r w:rsidR="00A11F09">
        <w:rPr>
          <w:rFonts w:ascii="Times New Roman" w:hAnsi="Times New Roman" w:cs="Times New Roman"/>
        </w:rPr>
        <w:t xml:space="preserve"> climate anomal</w:t>
      </w:r>
      <w:r w:rsidR="00B809A8">
        <w:rPr>
          <w:rFonts w:ascii="Times New Roman" w:hAnsi="Times New Roman" w:cs="Times New Roman"/>
        </w:rPr>
        <w:t>ous event</w:t>
      </w:r>
      <w:r w:rsidR="00A11F09">
        <w:rPr>
          <w:rFonts w:ascii="Times New Roman" w:hAnsi="Times New Roman" w:cs="Times New Roman"/>
        </w:rPr>
        <w:t xml:space="preserve"> around 117 to </w:t>
      </w:r>
      <w:r w:rsidR="001F0A7D">
        <w:rPr>
          <w:rFonts w:ascii="Times New Roman" w:hAnsi="Times New Roman" w:cs="Times New Roman"/>
        </w:rPr>
        <w:t>118 ka in the North Atlantic realm</w:t>
      </w:r>
      <w:r w:rsidR="00A61557">
        <w:rPr>
          <w:rFonts w:ascii="Times New Roman" w:hAnsi="Times New Roman" w:cs="Times New Roman"/>
        </w:rPr>
        <w:t xml:space="preserve"> exists</w:t>
      </w:r>
      <w:r w:rsidR="001F0A7D">
        <w:rPr>
          <w:rFonts w:ascii="Times New Roman" w:hAnsi="Times New Roman" w:cs="Times New Roman"/>
        </w:rPr>
        <w:t xml:space="preserve">. </w:t>
      </w:r>
      <w:r w:rsidR="00451439">
        <w:rPr>
          <w:rFonts w:ascii="Times New Roman" w:hAnsi="Times New Roman" w:cs="Times New Roman"/>
        </w:rPr>
        <w:t xml:space="preserve">The presence of a cold event </w:t>
      </w:r>
      <w:r w:rsidR="008E4BD2">
        <w:rPr>
          <w:rFonts w:ascii="Times New Roman" w:hAnsi="Times New Roman" w:cs="Times New Roman"/>
        </w:rPr>
        <w:t xml:space="preserve">at the </w:t>
      </w:r>
      <w:proofErr w:type="spellStart"/>
      <w:r w:rsidR="008E4BD2">
        <w:rPr>
          <w:rFonts w:ascii="Times New Roman" w:hAnsi="Times New Roman" w:cs="Times New Roman"/>
        </w:rPr>
        <w:t>E</w:t>
      </w:r>
      <w:r w:rsidR="00B91408">
        <w:rPr>
          <w:rFonts w:ascii="Times New Roman" w:hAnsi="Times New Roman" w:cs="Times New Roman"/>
        </w:rPr>
        <w:t>i</w:t>
      </w:r>
      <w:r w:rsidR="008E4BD2">
        <w:rPr>
          <w:rFonts w:ascii="Times New Roman" w:hAnsi="Times New Roman" w:cs="Times New Roman"/>
        </w:rPr>
        <w:t>rik</w:t>
      </w:r>
      <w:proofErr w:type="spellEnd"/>
      <w:r w:rsidR="008E4BD2">
        <w:rPr>
          <w:rFonts w:ascii="Times New Roman" w:hAnsi="Times New Roman" w:cs="Times New Roman"/>
        </w:rPr>
        <w:t xml:space="preserve"> Drift</w:t>
      </w:r>
      <w:r w:rsidR="00A61557">
        <w:rPr>
          <w:rFonts w:ascii="Times New Roman" w:hAnsi="Times New Roman" w:cs="Times New Roman"/>
        </w:rPr>
        <w:t>, South of Greenland</w:t>
      </w:r>
      <w:r w:rsidR="008E4BD2">
        <w:rPr>
          <w:rFonts w:ascii="Times New Roman" w:hAnsi="Times New Roman" w:cs="Times New Roman"/>
        </w:rPr>
        <w:t xml:space="preserve"> </w:t>
      </w:r>
      <w:r w:rsidR="00451439">
        <w:rPr>
          <w:rFonts w:ascii="Times New Roman" w:hAnsi="Times New Roman" w:cs="Times New Roman"/>
        </w:rPr>
        <w:t>in the North Atlantic Ocean</w:t>
      </w:r>
      <w:r w:rsidR="00282E0D">
        <w:rPr>
          <w:rFonts w:ascii="Times New Roman" w:hAnsi="Times New Roman" w:cs="Times New Roman"/>
        </w:rPr>
        <w:t xml:space="preserve"> (Fig. 1a), </w:t>
      </w:r>
      <w:r w:rsidR="00A61557">
        <w:rPr>
          <w:rFonts w:ascii="Times New Roman" w:hAnsi="Times New Roman" w:cs="Times New Roman"/>
        </w:rPr>
        <w:t xml:space="preserve">which </w:t>
      </w:r>
      <w:r w:rsidR="00282E0D">
        <w:rPr>
          <w:rFonts w:ascii="Times New Roman" w:hAnsi="Times New Roman" w:cs="Times New Roman"/>
        </w:rPr>
        <w:t>occur</w:t>
      </w:r>
      <w:r w:rsidR="00A61557">
        <w:rPr>
          <w:rFonts w:ascii="Times New Roman" w:hAnsi="Times New Roman" w:cs="Times New Roman"/>
        </w:rPr>
        <w:t>s</w:t>
      </w:r>
      <w:r w:rsidR="00282E0D">
        <w:rPr>
          <w:rFonts w:ascii="Times New Roman" w:hAnsi="Times New Roman" w:cs="Times New Roman"/>
        </w:rPr>
        <w:t xml:space="preserve"> just before the end of the MIS 5e benthic </w:t>
      </w:r>
      <w:r w:rsidR="00282E0D">
        <w:rPr>
          <w:rFonts w:ascii="Calibri" w:hAnsi="Calibri" w:cs="Calibri"/>
        </w:rPr>
        <w:t>δ</w:t>
      </w:r>
      <w:r w:rsidR="00282E0D" w:rsidRPr="00282E0D">
        <w:rPr>
          <w:rFonts w:ascii="Times New Roman" w:hAnsi="Times New Roman" w:cs="Times New Roman"/>
          <w:vertAlign w:val="superscript"/>
        </w:rPr>
        <w:t>18</w:t>
      </w:r>
      <w:r w:rsidR="00282E0D">
        <w:rPr>
          <w:rFonts w:ascii="Times New Roman" w:hAnsi="Times New Roman" w:cs="Times New Roman"/>
        </w:rPr>
        <w:t>O plateau,</w:t>
      </w:r>
      <w:r w:rsidR="00451439">
        <w:rPr>
          <w:rFonts w:ascii="Times New Roman" w:hAnsi="Times New Roman" w:cs="Times New Roman"/>
        </w:rPr>
        <w:t xml:space="preserve"> is reported by </w:t>
      </w:r>
      <w:proofErr w:type="spellStart"/>
      <w:r w:rsidR="00451439">
        <w:rPr>
          <w:rFonts w:ascii="Times New Roman" w:hAnsi="Times New Roman" w:cs="Times New Roman"/>
        </w:rPr>
        <w:t>Galaasen</w:t>
      </w:r>
      <w:proofErr w:type="spellEnd"/>
      <w:r w:rsidR="00451439">
        <w:rPr>
          <w:rFonts w:ascii="Times New Roman" w:hAnsi="Times New Roman" w:cs="Times New Roman"/>
        </w:rPr>
        <w:t xml:space="preserve"> et al. (2014) and Irvali et al. (2016). More specific, a</w:t>
      </w:r>
      <w:r w:rsidR="00282E0D">
        <w:rPr>
          <w:rFonts w:ascii="Times New Roman" w:hAnsi="Times New Roman" w:cs="Times New Roman"/>
        </w:rPr>
        <w:t>n</w:t>
      </w:r>
      <w:r w:rsidR="00451439">
        <w:rPr>
          <w:rFonts w:ascii="Times New Roman" w:hAnsi="Times New Roman" w:cs="Times New Roman"/>
        </w:rPr>
        <w:t xml:space="preserve"> increase</w:t>
      </w:r>
      <w:r w:rsidR="000E70B8">
        <w:rPr>
          <w:rFonts w:ascii="Times New Roman" w:hAnsi="Times New Roman" w:cs="Times New Roman"/>
        </w:rPr>
        <w:t xml:space="preserve"> </w:t>
      </w:r>
      <w:r w:rsidR="00282E0D">
        <w:rPr>
          <w:rFonts w:ascii="Times New Roman" w:hAnsi="Times New Roman" w:cs="Times New Roman"/>
        </w:rPr>
        <w:t xml:space="preserve">in </w:t>
      </w:r>
      <w:r w:rsidR="00282E0D">
        <w:rPr>
          <w:rFonts w:ascii="Calibri" w:hAnsi="Calibri" w:cs="Calibri"/>
        </w:rPr>
        <w:t>δ</w:t>
      </w:r>
      <w:r w:rsidR="00282E0D" w:rsidRPr="00282E0D">
        <w:rPr>
          <w:rFonts w:ascii="Times New Roman" w:hAnsi="Times New Roman" w:cs="Times New Roman"/>
          <w:vertAlign w:val="superscript"/>
        </w:rPr>
        <w:t>18</w:t>
      </w:r>
      <w:r w:rsidR="00282E0D">
        <w:rPr>
          <w:rFonts w:ascii="Times New Roman" w:hAnsi="Times New Roman" w:cs="Times New Roman"/>
        </w:rPr>
        <w:t>O of planktonic foraminifera and an increase in the amount of ice rafted debris (IRD) occur at ~117 ka</w:t>
      </w:r>
      <w:r w:rsidR="008E4BD2">
        <w:rPr>
          <w:rFonts w:ascii="Times New Roman" w:hAnsi="Times New Roman" w:cs="Times New Roman"/>
        </w:rPr>
        <w:t xml:space="preserve"> in marine sediment core MD03-2664, indicating the presence of colder conditions </w:t>
      </w:r>
      <w:r w:rsidR="00FF4E7E">
        <w:rPr>
          <w:rFonts w:ascii="Times New Roman" w:hAnsi="Times New Roman" w:cs="Times New Roman"/>
        </w:rPr>
        <w:t xml:space="preserve">in </w:t>
      </w:r>
      <w:r w:rsidR="008E4BD2">
        <w:rPr>
          <w:rFonts w:ascii="Times New Roman" w:hAnsi="Times New Roman" w:cs="Times New Roman"/>
        </w:rPr>
        <w:t>that area</w:t>
      </w:r>
      <w:r w:rsidR="00A11F09">
        <w:rPr>
          <w:rFonts w:ascii="Times New Roman" w:hAnsi="Times New Roman" w:cs="Times New Roman"/>
        </w:rPr>
        <w:t xml:space="preserve"> (Fig. 9)</w:t>
      </w:r>
      <w:r w:rsidR="00282E0D">
        <w:rPr>
          <w:rFonts w:ascii="Times New Roman" w:hAnsi="Times New Roman" w:cs="Times New Roman"/>
        </w:rPr>
        <w:t xml:space="preserve">. According to the age model presented in Irvali et al. (2016), this event lasts about </w:t>
      </w:r>
      <w:r w:rsidR="00A61557">
        <w:rPr>
          <w:rFonts w:ascii="Times New Roman" w:hAnsi="Times New Roman" w:cs="Times New Roman"/>
        </w:rPr>
        <w:t>0.4 ka, which is similar to the LEAP observed in the ELSA record (Sirocko et al., 2005)</w:t>
      </w:r>
      <w:r w:rsidR="00282E0D">
        <w:rPr>
          <w:rFonts w:ascii="Times New Roman" w:hAnsi="Times New Roman" w:cs="Times New Roman"/>
        </w:rPr>
        <w:t xml:space="preserve">. </w:t>
      </w:r>
      <w:r w:rsidR="008E4BD2">
        <w:rPr>
          <w:rFonts w:ascii="Times New Roman" w:hAnsi="Times New Roman" w:cs="Times New Roman"/>
        </w:rPr>
        <w:t xml:space="preserve">High-resolution </w:t>
      </w:r>
      <w:r w:rsidR="008E4BD2">
        <w:rPr>
          <w:rFonts w:ascii="Calibri" w:hAnsi="Calibri" w:cs="Calibri"/>
        </w:rPr>
        <w:t>δ</w:t>
      </w:r>
      <w:r w:rsidR="008E4BD2">
        <w:rPr>
          <w:rFonts w:ascii="Times New Roman" w:hAnsi="Times New Roman" w:cs="Times New Roman"/>
          <w:vertAlign w:val="superscript"/>
        </w:rPr>
        <w:t>13</w:t>
      </w:r>
      <w:r w:rsidR="008E4BD2">
        <w:rPr>
          <w:rFonts w:ascii="Times New Roman" w:hAnsi="Times New Roman" w:cs="Times New Roman"/>
        </w:rPr>
        <w:t xml:space="preserve">C analysis of </w:t>
      </w:r>
      <w:proofErr w:type="spellStart"/>
      <w:r w:rsidR="008E4BD2">
        <w:rPr>
          <w:rFonts w:ascii="Times New Roman" w:hAnsi="Times New Roman" w:cs="Times New Roman"/>
        </w:rPr>
        <w:t>epibenthic</w:t>
      </w:r>
      <w:proofErr w:type="spellEnd"/>
      <w:r w:rsidR="008E4BD2">
        <w:rPr>
          <w:rFonts w:ascii="Times New Roman" w:hAnsi="Times New Roman" w:cs="Times New Roman"/>
        </w:rPr>
        <w:t xml:space="preserve"> foraminifera (</w:t>
      </w:r>
      <w:r w:rsidR="008E4BD2">
        <w:rPr>
          <w:rFonts w:ascii="Times New Roman" w:hAnsi="Times New Roman" w:cs="Times New Roman"/>
          <w:i/>
        </w:rPr>
        <w:t xml:space="preserve">C. </w:t>
      </w:r>
      <w:proofErr w:type="spellStart"/>
      <w:r w:rsidR="008E4BD2">
        <w:rPr>
          <w:rFonts w:ascii="Times New Roman" w:hAnsi="Times New Roman" w:cs="Times New Roman"/>
          <w:i/>
        </w:rPr>
        <w:t>wuellerstorfi</w:t>
      </w:r>
      <w:proofErr w:type="spellEnd"/>
      <w:r w:rsidR="00A11F09">
        <w:rPr>
          <w:rFonts w:ascii="Times New Roman" w:hAnsi="Times New Roman" w:cs="Times New Roman"/>
          <w:i/>
        </w:rPr>
        <w:t xml:space="preserve">, </w:t>
      </w:r>
      <w:r w:rsidR="00A11F09">
        <w:rPr>
          <w:rFonts w:ascii="Times New Roman" w:hAnsi="Times New Roman" w:cs="Times New Roman"/>
        </w:rPr>
        <w:t>Fig. 9</w:t>
      </w:r>
      <w:r w:rsidR="008E4BD2">
        <w:rPr>
          <w:rFonts w:ascii="Times New Roman" w:hAnsi="Times New Roman" w:cs="Times New Roman"/>
        </w:rPr>
        <w:t>) indicates that during this event, the formation of North Atlantic Deep Water was reduced</w:t>
      </w:r>
      <w:r w:rsidR="000D22EF">
        <w:rPr>
          <w:rFonts w:ascii="Times New Roman" w:hAnsi="Times New Roman" w:cs="Times New Roman"/>
        </w:rPr>
        <w:t>, which is believed to be the cause of the cold conditions during the event</w:t>
      </w:r>
      <w:r w:rsidR="00FF6212">
        <w:rPr>
          <w:rFonts w:ascii="Times New Roman" w:hAnsi="Times New Roman" w:cs="Times New Roman"/>
        </w:rPr>
        <w:t xml:space="preserve"> (</w:t>
      </w:r>
      <w:proofErr w:type="spellStart"/>
      <w:r w:rsidR="00FF6212">
        <w:rPr>
          <w:rFonts w:ascii="Times New Roman" w:hAnsi="Times New Roman" w:cs="Times New Roman"/>
        </w:rPr>
        <w:t>Galaasen</w:t>
      </w:r>
      <w:proofErr w:type="spellEnd"/>
      <w:r w:rsidR="00FF6212">
        <w:rPr>
          <w:rFonts w:ascii="Times New Roman" w:hAnsi="Times New Roman" w:cs="Times New Roman"/>
        </w:rPr>
        <w:t xml:space="preserve"> et al., </w:t>
      </w:r>
      <w:r w:rsidR="008E4BD2">
        <w:rPr>
          <w:rFonts w:ascii="Times New Roman" w:hAnsi="Times New Roman" w:cs="Times New Roman"/>
        </w:rPr>
        <w:t xml:space="preserve">2014). </w:t>
      </w:r>
      <w:r w:rsidR="005605BB">
        <w:rPr>
          <w:rFonts w:ascii="Times New Roman" w:hAnsi="Times New Roman" w:cs="Times New Roman"/>
        </w:rPr>
        <w:t>In the Bermuda Rise (western Atlantic Ocean</w:t>
      </w:r>
      <w:r w:rsidR="007C212D">
        <w:rPr>
          <w:rFonts w:ascii="Times New Roman" w:hAnsi="Times New Roman" w:cs="Times New Roman"/>
        </w:rPr>
        <w:t>, Fig. 1a</w:t>
      </w:r>
      <w:r w:rsidR="005605BB">
        <w:rPr>
          <w:rFonts w:ascii="Times New Roman" w:hAnsi="Times New Roman" w:cs="Times New Roman"/>
        </w:rPr>
        <w:t>), similar observations were made, i.e. an increase in Cd/Ca and clay flux indicate</w:t>
      </w:r>
      <w:r w:rsidR="002040E0">
        <w:rPr>
          <w:rFonts w:ascii="Times New Roman" w:hAnsi="Times New Roman" w:cs="Times New Roman"/>
        </w:rPr>
        <w:t>s</w:t>
      </w:r>
      <w:r w:rsidR="005605BB">
        <w:rPr>
          <w:rFonts w:ascii="Times New Roman" w:hAnsi="Times New Roman" w:cs="Times New Roman"/>
        </w:rPr>
        <w:t xml:space="preserve"> a shift in deep oceanographic conditions with an increased input of southern source waters compared to NADW</w:t>
      </w:r>
      <w:r w:rsidR="00A11F09">
        <w:rPr>
          <w:rFonts w:ascii="Times New Roman" w:hAnsi="Times New Roman" w:cs="Times New Roman"/>
        </w:rPr>
        <w:t xml:space="preserve"> (Fig. 9)</w:t>
      </w:r>
      <w:r w:rsidR="005605BB">
        <w:rPr>
          <w:rFonts w:ascii="Times New Roman" w:hAnsi="Times New Roman" w:cs="Times New Roman"/>
        </w:rPr>
        <w:t xml:space="preserve">. This shift occurred in approximately 400 years at ~118 ka (core MD95-2036; </w:t>
      </w:r>
      <w:r w:rsidR="007E1B57">
        <w:rPr>
          <w:rFonts w:ascii="Times New Roman" w:hAnsi="Times New Roman" w:cs="Times New Roman"/>
        </w:rPr>
        <w:fldChar w:fldCharType="begin"/>
      </w:r>
      <w:r w:rsidR="007E1B57">
        <w:rPr>
          <w:rFonts w:ascii="Times New Roman" w:hAnsi="Times New Roman" w:cs="Times New Roman"/>
        </w:rPr>
        <w:instrText xml:space="preserve"> ADDIN EN.CITE &lt;EndNote&gt;&lt;Cite ExcludeAuth="1" ExcludeYear="1"&gt;&lt;Author&gt;Adkins&lt;/Author&gt;&lt;Year&gt;1997&lt;/Year&gt;&lt;IDText&gt;Variability of the North Atlantic thermohaline circulation during the last interglacial period&lt;/IDText&gt;&lt;record&gt;&lt;dates&gt;&lt;pub-dates&gt;&lt;date&gt;Nov&lt;/date&gt;&lt;/pub-dates&gt;&lt;year&gt;1997&lt;/year&gt;&lt;/dates&gt;&lt;urls&gt;&lt;related-urls&gt;&lt;url&gt;&amp;lt;Go to ISI&amp;gt;://WOS:A1997YF49400048&lt;/url&gt;&lt;/related-urls&gt;&lt;/urls&gt;&lt;isbn&gt;0028-0836&lt;/isbn&gt;&lt;titles&gt;&lt;title&gt;Variability of the North Atlantic thermohaline circulation during the last interglacial period&lt;/title&gt;&lt;secondary-title&gt;Nature&lt;/secondary-title&gt;&lt;/titles&gt;&lt;pages&gt;154-156&lt;/pages&gt;&lt;number&gt;6656&lt;/number&gt;&lt;contributors&gt;&lt;authors&gt;&lt;author&gt;Adkins, J. F.&lt;/author&gt;&lt;author&gt;Boyle, E. A.&lt;/author&gt;&lt;author&gt;Keigwin, L.&lt;/author&gt;&lt;author&gt;Cortijo, E.&lt;/author&gt;&lt;/authors&gt;&lt;/contributors&gt;&lt;added-date format="utc"&gt;1518180183&lt;/added-date&gt;&lt;ref-type name="Journal Article"&gt;17&lt;/ref-type&gt;&lt;rec-number&gt;257&lt;/rec-number&gt;&lt;last-updated-date format="utc"&gt;1518180183&lt;/last-updated-date&gt;&lt;accession-num&gt;WOS:A1997YF49400048&lt;/accession-num&gt;&lt;electronic-resource-num&gt;10.1038/36540&lt;/electronic-resource-num&gt;&lt;volume&gt;390&lt;/volume&gt;&lt;/record&gt;&lt;/Cite&gt;&lt;/EndNote&gt;</w:instrText>
      </w:r>
      <w:r w:rsidR="007E1B57">
        <w:rPr>
          <w:rFonts w:ascii="Times New Roman" w:hAnsi="Times New Roman" w:cs="Times New Roman"/>
        </w:rPr>
        <w:fldChar w:fldCharType="separate"/>
      </w:r>
      <w:r w:rsidR="007E1B57">
        <w:rPr>
          <w:rFonts w:ascii="Times New Roman" w:hAnsi="Times New Roman" w:cs="Times New Roman"/>
        </w:rPr>
        <w:fldChar w:fldCharType="end"/>
      </w:r>
      <w:r w:rsidR="005605BB">
        <w:rPr>
          <w:rFonts w:ascii="Times New Roman" w:hAnsi="Times New Roman" w:cs="Times New Roman"/>
        </w:rPr>
        <w:t>Adkins et al., 1997).</w:t>
      </w:r>
      <w:r w:rsidR="009E791F">
        <w:rPr>
          <w:rFonts w:ascii="Times New Roman" w:hAnsi="Times New Roman" w:cs="Times New Roman"/>
        </w:rPr>
        <w:t xml:space="preserve"> Later on, </w:t>
      </w:r>
      <w:r w:rsidR="007E1B57">
        <w:rPr>
          <w:rFonts w:ascii="Times New Roman" w:hAnsi="Times New Roman" w:cs="Times New Roman"/>
        </w:rPr>
        <w:fldChar w:fldCharType="begin"/>
      </w:r>
      <w:r w:rsidR="007E1B57">
        <w:rPr>
          <w:rFonts w:ascii="Times New Roman" w:hAnsi="Times New Roman" w:cs="Times New Roman"/>
        </w:rPr>
        <w:instrText xml:space="preserve"> ADDIN EN.CITE &lt;EndNote&gt;&lt;Cite ExcludeAuth="1" ExcludeYear="1"&gt;&lt;Author&gt;Lehman&lt;/Author&gt;&lt;Year&gt;2002&lt;/Year&gt;&lt;IDText&gt;Relation of subtropical Atlantic temperature, high-latitude ice rafting, deep water formation, and European climate 130,000-60,000 years ago&lt;/IDText&gt;&lt;record&gt;&lt;dates&gt;&lt;pub-dates&gt;&lt;date&gt;Oct&lt;/date&gt;&lt;/pub-dates&gt;&lt;year&gt;2002&lt;/year&gt;&lt;/dates&gt;&lt;urls&gt;&lt;related-urls&gt;&lt;url&gt;&amp;lt;Go to ISI&amp;gt;://WOS:000178589400001&lt;/url&gt;&lt;/related-urls&gt;&lt;/urls&gt;&lt;isbn&gt;0277-3791&lt;/isbn&gt;&lt;titles&gt;&lt;title&gt;Relation of subtropical Atlantic temperature, high-latitude ice rafting, deep water formation, and European climate 130,000-60,000 years ago&lt;/title&gt;&lt;secondary-title&gt;Quaternary Science Reviews&lt;/secondary-title&gt;&lt;/titles&gt;&lt;pages&gt;1917-1924&lt;/pages&gt;&lt;number&gt;18-19&lt;/number&gt;&lt;contributors&gt;&lt;authors&gt;&lt;author&gt;Lehman, S. J.&lt;/author&gt;&lt;author&gt;Sachs, J. P.&lt;/author&gt;&lt;author&gt;Crotwell, A. M.&lt;/author&gt;&lt;author&gt;Keigwin, L. D.&lt;/author&gt;&lt;author&gt;Boyle, E. A.&lt;/author&gt;&lt;/authors&gt;&lt;/contributors&gt;&lt;custom7&gt;Pii s0277-3791(02)00078-1&lt;/custom7&gt;&lt;added-date format="utc"&gt;1518180294&lt;/added-date&gt;&lt;ref-type name="Journal Article"&gt;17&lt;/ref-type&gt;&lt;rec-number&gt;258&lt;/rec-number&gt;&lt;last-updated-date format="utc"&gt;1518180294&lt;/last-updated-date&gt;&lt;accession-num&gt;WOS:000178589400001&lt;/accession-num&gt;&lt;electronic-resource-num&gt;10.1016/s0277-3791(02)00078-1&lt;/electronic-resource-num&gt;&lt;volume&gt;21&lt;/volume&gt;&lt;/record&gt;&lt;/Cite&gt;&lt;/EndNote&gt;</w:instrText>
      </w:r>
      <w:r w:rsidR="007E1B57">
        <w:rPr>
          <w:rFonts w:ascii="Times New Roman" w:hAnsi="Times New Roman" w:cs="Times New Roman"/>
        </w:rPr>
        <w:fldChar w:fldCharType="separate"/>
      </w:r>
      <w:r w:rsidR="007E1B57">
        <w:rPr>
          <w:rFonts w:ascii="Times New Roman" w:hAnsi="Times New Roman" w:cs="Times New Roman"/>
        </w:rPr>
        <w:fldChar w:fldCharType="end"/>
      </w:r>
      <w:r w:rsidR="009E791F">
        <w:rPr>
          <w:rFonts w:ascii="Times New Roman" w:hAnsi="Times New Roman" w:cs="Times New Roman"/>
        </w:rPr>
        <w:t>Lehman et al. (2002) calculated ~3 °C decrease in sea surface temperature in MD95-2036 at ~118 ka.</w:t>
      </w:r>
      <w:r w:rsidR="00D06D2B">
        <w:rPr>
          <w:rFonts w:ascii="Times New Roman" w:hAnsi="Times New Roman" w:cs="Times New Roman"/>
        </w:rPr>
        <w:t xml:space="preserve"> A core retrieved from the Norwegian </w:t>
      </w:r>
      <w:r w:rsidR="00A61557">
        <w:rPr>
          <w:rFonts w:ascii="Times New Roman" w:hAnsi="Times New Roman" w:cs="Times New Roman"/>
        </w:rPr>
        <w:t>S</w:t>
      </w:r>
      <w:r w:rsidR="00D06D2B">
        <w:rPr>
          <w:rFonts w:ascii="Times New Roman" w:hAnsi="Times New Roman" w:cs="Times New Roman"/>
        </w:rPr>
        <w:t xml:space="preserve">ea (ODP-980; </w:t>
      </w:r>
      <w:proofErr w:type="spellStart"/>
      <w:r w:rsidR="00D06D2B">
        <w:rPr>
          <w:rFonts w:ascii="Times New Roman" w:hAnsi="Times New Roman" w:cs="Times New Roman"/>
        </w:rPr>
        <w:t>Oppo</w:t>
      </w:r>
      <w:proofErr w:type="spellEnd"/>
      <w:r w:rsidR="00D06D2B">
        <w:rPr>
          <w:rFonts w:ascii="Times New Roman" w:hAnsi="Times New Roman" w:cs="Times New Roman"/>
        </w:rPr>
        <w:t xml:space="preserve"> et al., 2006) shows a distinct decrease in sea surface temperature </w:t>
      </w:r>
      <w:r w:rsidR="00870220">
        <w:rPr>
          <w:rFonts w:ascii="Times New Roman" w:hAnsi="Times New Roman" w:cs="Times New Roman"/>
        </w:rPr>
        <w:t xml:space="preserve">and lithic fragments </w:t>
      </w:r>
      <w:r w:rsidR="00D06D2B">
        <w:rPr>
          <w:rFonts w:ascii="Times New Roman" w:hAnsi="Times New Roman" w:cs="Times New Roman"/>
        </w:rPr>
        <w:t xml:space="preserve">at </w:t>
      </w:r>
      <w:r w:rsidR="00B809A8">
        <w:rPr>
          <w:rFonts w:ascii="Times New Roman" w:hAnsi="Times New Roman" w:cs="Times New Roman"/>
        </w:rPr>
        <w:t>~</w:t>
      </w:r>
      <w:r w:rsidR="00D06D2B">
        <w:rPr>
          <w:rFonts w:ascii="Times New Roman" w:hAnsi="Times New Roman" w:cs="Times New Roman"/>
        </w:rPr>
        <w:t xml:space="preserve">118 ka. </w:t>
      </w:r>
      <w:r w:rsidR="008B72CA">
        <w:rPr>
          <w:rFonts w:ascii="Times New Roman" w:hAnsi="Times New Roman" w:cs="Times New Roman"/>
        </w:rPr>
        <w:t xml:space="preserve">It is thus apparent that </w:t>
      </w:r>
      <w:r w:rsidR="00902F49">
        <w:rPr>
          <w:rFonts w:ascii="Times New Roman" w:hAnsi="Times New Roman" w:cs="Times New Roman"/>
        </w:rPr>
        <w:t xml:space="preserve">an </w:t>
      </w:r>
      <w:r w:rsidR="008B72CA">
        <w:rPr>
          <w:rFonts w:ascii="Times New Roman" w:hAnsi="Times New Roman" w:cs="Times New Roman"/>
        </w:rPr>
        <w:t>event</w:t>
      </w:r>
      <w:r w:rsidR="00A61557">
        <w:rPr>
          <w:rFonts w:ascii="Times New Roman" w:hAnsi="Times New Roman" w:cs="Times New Roman"/>
        </w:rPr>
        <w:t>,</w:t>
      </w:r>
      <w:r w:rsidR="00902F49">
        <w:rPr>
          <w:rFonts w:ascii="Times New Roman" w:hAnsi="Times New Roman" w:cs="Times New Roman"/>
        </w:rPr>
        <w:t xml:space="preserve"> </w:t>
      </w:r>
      <w:r w:rsidR="00902F49">
        <w:rPr>
          <w:rFonts w:ascii="Times New Roman" w:hAnsi="Times New Roman" w:cs="Times New Roman"/>
        </w:rPr>
        <w:lastRenderedPageBreak/>
        <w:t>equivalent to that observed in the Belgian speleothems</w:t>
      </w:r>
      <w:r w:rsidR="003E41CE">
        <w:rPr>
          <w:rFonts w:ascii="Times New Roman" w:hAnsi="Times New Roman" w:cs="Times New Roman"/>
        </w:rPr>
        <w:t xml:space="preserve"> at 117.7</w:t>
      </w:r>
      <w:r w:rsidR="00A61557">
        <w:rPr>
          <w:rFonts w:ascii="Times New Roman" w:hAnsi="Times New Roman" w:cs="Times New Roman"/>
        </w:rPr>
        <w:t xml:space="preserve"> ± 0.5</w:t>
      </w:r>
      <w:r w:rsidR="003E41CE">
        <w:rPr>
          <w:rFonts w:ascii="Times New Roman" w:hAnsi="Times New Roman" w:cs="Times New Roman"/>
        </w:rPr>
        <w:t xml:space="preserve"> ka</w:t>
      </w:r>
      <w:r w:rsidR="00A61557">
        <w:rPr>
          <w:rFonts w:ascii="Times New Roman" w:hAnsi="Times New Roman" w:cs="Times New Roman"/>
        </w:rPr>
        <w:t>,</w:t>
      </w:r>
      <w:r w:rsidR="008B72CA">
        <w:rPr>
          <w:rFonts w:ascii="Times New Roman" w:hAnsi="Times New Roman" w:cs="Times New Roman"/>
        </w:rPr>
        <w:t xml:space="preserve"> is occurring in the North Atlantic region</w:t>
      </w:r>
      <w:r w:rsidR="00902F49">
        <w:rPr>
          <w:rFonts w:ascii="Times New Roman" w:hAnsi="Times New Roman" w:cs="Times New Roman"/>
        </w:rPr>
        <w:t>.</w:t>
      </w:r>
      <w:r w:rsidR="008B72CA">
        <w:rPr>
          <w:rFonts w:ascii="Times New Roman" w:hAnsi="Times New Roman" w:cs="Times New Roman"/>
        </w:rPr>
        <w:t xml:space="preserve"> </w:t>
      </w:r>
      <w:r w:rsidR="00870220">
        <w:rPr>
          <w:rFonts w:ascii="Times New Roman" w:hAnsi="Times New Roman" w:cs="Times New Roman"/>
        </w:rPr>
        <w:t xml:space="preserve">In particular, the </w:t>
      </w:r>
      <w:r w:rsidR="001F3148">
        <w:rPr>
          <w:rFonts w:ascii="Times New Roman" w:hAnsi="Times New Roman" w:cs="Times New Roman"/>
        </w:rPr>
        <w:t xml:space="preserve">increase in IRD in </w:t>
      </w:r>
      <w:r w:rsidR="001F0A7D">
        <w:rPr>
          <w:rFonts w:ascii="Times New Roman" w:hAnsi="Times New Roman" w:cs="Times New Roman"/>
        </w:rPr>
        <w:t>sediment cores reflect</w:t>
      </w:r>
      <w:r w:rsidR="001F3148">
        <w:rPr>
          <w:rFonts w:ascii="Times New Roman" w:hAnsi="Times New Roman" w:cs="Times New Roman"/>
        </w:rPr>
        <w:t>s</w:t>
      </w:r>
      <w:r w:rsidR="001F0A7D">
        <w:rPr>
          <w:rFonts w:ascii="Times New Roman" w:hAnsi="Times New Roman" w:cs="Times New Roman"/>
        </w:rPr>
        <w:t xml:space="preserve"> </w:t>
      </w:r>
      <w:r w:rsidR="00870220">
        <w:rPr>
          <w:rFonts w:ascii="Times New Roman" w:hAnsi="Times New Roman" w:cs="Times New Roman"/>
        </w:rPr>
        <w:t xml:space="preserve">growth </w:t>
      </w:r>
      <w:r w:rsidR="001F3148">
        <w:rPr>
          <w:rFonts w:ascii="Times New Roman" w:hAnsi="Times New Roman" w:cs="Times New Roman"/>
        </w:rPr>
        <w:t>regional ice sheet growth (Irvali et al., 2016)</w:t>
      </w:r>
      <w:r w:rsidR="00870220">
        <w:rPr>
          <w:rFonts w:ascii="Times New Roman" w:hAnsi="Times New Roman" w:cs="Times New Roman"/>
        </w:rPr>
        <w:t xml:space="preserve">. </w:t>
      </w:r>
      <w:r w:rsidR="00BB2CB2">
        <w:rPr>
          <w:rFonts w:ascii="Times New Roman" w:hAnsi="Times New Roman" w:cs="Times New Roman"/>
        </w:rPr>
        <w:t>Global s</w:t>
      </w:r>
      <w:r w:rsidR="001F3148">
        <w:rPr>
          <w:rFonts w:ascii="Times New Roman" w:hAnsi="Times New Roman" w:cs="Times New Roman"/>
        </w:rPr>
        <w:t>ea</w:t>
      </w:r>
      <w:r w:rsidR="00BB2CB2">
        <w:rPr>
          <w:rFonts w:ascii="Times New Roman" w:hAnsi="Times New Roman" w:cs="Times New Roman"/>
        </w:rPr>
        <w:t>-level reconstructions inferred from coastal deposits (e.g. corals) indicate a rapid fall of the above-present sea-level at the end of MIS 5e after 118 ka (</w:t>
      </w:r>
      <w:r w:rsidR="00A11F09">
        <w:rPr>
          <w:rFonts w:ascii="Times New Roman" w:hAnsi="Times New Roman" w:cs="Times New Roman"/>
        </w:rPr>
        <w:t xml:space="preserve">Fig. 9, </w:t>
      </w:r>
      <w:r w:rsidR="00BB2CB2">
        <w:rPr>
          <w:rFonts w:ascii="Times New Roman" w:hAnsi="Times New Roman" w:cs="Times New Roman"/>
        </w:rPr>
        <w:t>Hearty et al., 2007)</w:t>
      </w:r>
      <w:r w:rsidR="006D1229">
        <w:rPr>
          <w:rFonts w:ascii="Times New Roman" w:hAnsi="Times New Roman" w:cs="Times New Roman"/>
        </w:rPr>
        <w:t xml:space="preserve">, </w:t>
      </w:r>
      <w:r w:rsidR="00E55793">
        <w:rPr>
          <w:rFonts w:ascii="Times New Roman" w:hAnsi="Times New Roman" w:cs="Times New Roman"/>
        </w:rPr>
        <w:t>indicating</w:t>
      </w:r>
      <w:r w:rsidR="006D1229">
        <w:rPr>
          <w:rFonts w:ascii="Times New Roman" w:hAnsi="Times New Roman" w:cs="Times New Roman"/>
        </w:rPr>
        <w:t xml:space="preserve"> </w:t>
      </w:r>
      <w:r w:rsidR="00E55793">
        <w:rPr>
          <w:rFonts w:ascii="Times New Roman" w:hAnsi="Times New Roman" w:cs="Times New Roman"/>
        </w:rPr>
        <w:t xml:space="preserve">the rapid growth </w:t>
      </w:r>
      <w:r w:rsidR="006D1229">
        <w:rPr>
          <w:rFonts w:ascii="Times New Roman" w:hAnsi="Times New Roman" w:cs="Times New Roman"/>
        </w:rPr>
        <w:t>of ice sheet</w:t>
      </w:r>
      <w:r w:rsidR="00E55793">
        <w:rPr>
          <w:rFonts w:ascii="Times New Roman" w:hAnsi="Times New Roman" w:cs="Times New Roman"/>
        </w:rPr>
        <w:t>s</w:t>
      </w:r>
      <w:r w:rsidR="006D1229">
        <w:rPr>
          <w:rFonts w:ascii="Times New Roman" w:hAnsi="Times New Roman" w:cs="Times New Roman"/>
        </w:rPr>
        <w:t xml:space="preserve"> </w:t>
      </w:r>
      <w:r w:rsidR="00E55793">
        <w:rPr>
          <w:rFonts w:ascii="Times New Roman" w:hAnsi="Times New Roman" w:cs="Times New Roman"/>
        </w:rPr>
        <w:t>at that time</w:t>
      </w:r>
      <w:r w:rsidR="00BB2CB2">
        <w:rPr>
          <w:rFonts w:ascii="Times New Roman" w:hAnsi="Times New Roman" w:cs="Times New Roman"/>
        </w:rPr>
        <w:t xml:space="preserve">. </w:t>
      </w:r>
      <w:r w:rsidR="00873B43">
        <w:rPr>
          <w:rFonts w:ascii="Times New Roman" w:hAnsi="Times New Roman" w:cs="Times New Roman"/>
        </w:rPr>
        <w:t>More precise ages are provided by Moseley et al. (2013), who inferred from presently submerged speleothems of the Yucatan peninsula that MIS 5e sea-level dropped to -4.9</w:t>
      </w:r>
      <w:r w:rsidR="00780557">
        <w:rPr>
          <w:rFonts w:ascii="Times New Roman" w:hAnsi="Times New Roman" w:cs="Times New Roman"/>
        </w:rPr>
        <w:t xml:space="preserve"> m by 117.7 ± 1.4 ka. </w:t>
      </w:r>
      <w:r w:rsidR="00BB2CB2">
        <w:rPr>
          <w:rFonts w:ascii="Times New Roman" w:hAnsi="Times New Roman" w:cs="Times New Roman"/>
        </w:rPr>
        <w:t xml:space="preserve">  </w:t>
      </w:r>
    </w:p>
    <w:p w14:paraId="5E8885F4" w14:textId="173E8350" w:rsidR="006209B9" w:rsidRDefault="00902F49" w:rsidP="00D04DFD">
      <w:pPr>
        <w:spacing w:line="360" w:lineRule="auto"/>
        <w:ind w:firstLine="720"/>
        <w:jc w:val="both"/>
        <w:rPr>
          <w:rFonts w:ascii="Times New Roman" w:hAnsi="Times New Roman" w:cs="Times New Roman"/>
        </w:rPr>
      </w:pPr>
      <w:r>
        <w:rPr>
          <w:rFonts w:ascii="Times New Roman" w:hAnsi="Times New Roman" w:cs="Times New Roman"/>
        </w:rPr>
        <w:t xml:space="preserve">However, the age-depth models of these marine records are often constructed using </w:t>
      </w:r>
      <w:proofErr w:type="spellStart"/>
      <w:r>
        <w:rPr>
          <w:rFonts w:ascii="Times New Roman" w:hAnsi="Times New Roman" w:cs="Times New Roman"/>
        </w:rPr>
        <w:t>climato</w:t>
      </w:r>
      <w:proofErr w:type="spellEnd"/>
      <w:r>
        <w:rPr>
          <w:rFonts w:ascii="Times New Roman" w:hAnsi="Times New Roman" w:cs="Times New Roman"/>
        </w:rPr>
        <w:t>-stratigraphic alignment strategies (</w:t>
      </w:r>
      <w:proofErr w:type="spellStart"/>
      <w:r>
        <w:rPr>
          <w:rFonts w:ascii="Times New Roman" w:hAnsi="Times New Roman" w:cs="Times New Roman"/>
        </w:rPr>
        <w:t>Govin</w:t>
      </w:r>
      <w:proofErr w:type="spellEnd"/>
      <w:r>
        <w:rPr>
          <w:rFonts w:ascii="Times New Roman" w:hAnsi="Times New Roman" w:cs="Times New Roman"/>
        </w:rPr>
        <w:t xml:space="preserve"> et al., 2015) and the chronology of these records is therefore not absolutely and independently constrained. Yet, the similarity in timing, duration and climatologic expression suggests that Belgian speleothems, European pollen archives and marine sediment cores from the North Atlantic realm registered the same climatic event. </w:t>
      </w:r>
      <w:r w:rsidR="006B228D">
        <w:rPr>
          <w:rFonts w:ascii="Times New Roman" w:hAnsi="Times New Roman" w:cs="Times New Roman"/>
        </w:rPr>
        <w:t>So what could have caused such a widespread rapid, short-lasting cooling event as observed in the Belgian speleothems at 117.</w:t>
      </w:r>
      <w:r w:rsidR="00B12CCA">
        <w:rPr>
          <w:rFonts w:ascii="Times New Roman" w:hAnsi="Times New Roman" w:cs="Times New Roman"/>
        </w:rPr>
        <w:t>7</w:t>
      </w:r>
      <w:r w:rsidR="00E55793">
        <w:rPr>
          <w:rFonts w:ascii="Times New Roman" w:hAnsi="Times New Roman" w:cs="Times New Roman"/>
        </w:rPr>
        <w:t xml:space="preserve"> ± 0.5</w:t>
      </w:r>
      <w:r w:rsidR="00B12CCA">
        <w:rPr>
          <w:rFonts w:ascii="Times New Roman" w:hAnsi="Times New Roman" w:cs="Times New Roman"/>
        </w:rPr>
        <w:t xml:space="preserve"> </w:t>
      </w:r>
      <w:r w:rsidR="006B228D">
        <w:rPr>
          <w:rFonts w:ascii="Times New Roman" w:hAnsi="Times New Roman" w:cs="Times New Roman"/>
        </w:rPr>
        <w:t xml:space="preserve">ka and other continental European and North Atlantic records? </w:t>
      </w:r>
      <w:r w:rsidR="00782605">
        <w:rPr>
          <w:rFonts w:ascii="Times New Roman" w:hAnsi="Times New Roman" w:cs="Times New Roman"/>
        </w:rPr>
        <w:t>The presence of Eemian optimum conditions between 125-120 ka is evident from several European paleoclimate reconstructions</w:t>
      </w:r>
      <w:r w:rsidR="006B228D">
        <w:rPr>
          <w:rFonts w:ascii="Times New Roman" w:hAnsi="Times New Roman" w:cs="Times New Roman"/>
        </w:rPr>
        <w:t xml:space="preserve"> (Fig. 8</w:t>
      </w:r>
      <w:r w:rsidR="00E55793">
        <w:rPr>
          <w:rFonts w:ascii="Times New Roman" w:hAnsi="Times New Roman" w:cs="Times New Roman"/>
        </w:rPr>
        <w:t xml:space="preserve"> and section 6.3</w:t>
      </w:r>
      <w:r w:rsidR="006B228D">
        <w:rPr>
          <w:rFonts w:ascii="Times New Roman" w:hAnsi="Times New Roman" w:cs="Times New Roman"/>
        </w:rPr>
        <w:t>)</w:t>
      </w:r>
      <w:r w:rsidR="00782605">
        <w:rPr>
          <w:rFonts w:ascii="Times New Roman" w:hAnsi="Times New Roman" w:cs="Times New Roman"/>
        </w:rPr>
        <w:t xml:space="preserve">. </w:t>
      </w:r>
      <w:r w:rsidR="00633FDC">
        <w:rPr>
          <w:rFonts w:ascii="Times New Roman" w:hAnsi="Times New Roman" w:cs="Times New Roman"/>
        </w:rPr>
        <w:t>Such optimum conditions at that time caused a significant degree of ice mass loss, resulting in peak eustatic sea-levels up to +6</w:t>
      </w:r>
      <w:r w:rsidR="00E55793">
        <w:rPr>
          <w:rFonts w:ascii="Times New Roman" w:hAnsi="Times New Roman" w:cs="Times New Roman"/>
        </w:rPr>
        <w:t xml:space="preserve"> to +</w:t>
      </w:r>
      <w:r w:rsidR="00633FDC">
        <w:rPr>
          <w:rFonts w:ascii="Times New Roman" w:hAnsi="Times New Roman" w:cs="Times New Roman"/>
        </w:rPr>
        <w:t xml:space="preserve">9 m </w:t>
      </w:r>
      <w:r w:rsidR="00B12CCA">
        <w:rPr>
          <w:rFonts w:ascii="Times New Roman" w:hAnsi="Times New Roman" w:cs="Times New Roman"/>
        </w:rPr>
        <w:t xml:space="preserve">between ~120 and 118 ka </w:t>
      </w:r>
      <w:r w:rsidR="00633FDC">
        <w:rPr>
          <w:rFonts w:ascii="Times New Roman" w:hAnsi="Times New Roman" w:cs="Times New Roman"/>
        </w:rPr>
        <w:t xml:space="preserve">compared to present </w:t>
      </w:r>
      <w:r w:rsidR="006B228D">
        <w:rPr>
          <w:rFonts w:ascii="Times New Roman" w:hAnsi="Times New Roman" w:cs="Times New Roman"/>
        </w:rPr>
        <w:t>(Fig. 9)</w:t>
      </w:r>
      <w:r w:rsidR="00633FDC">
        <w:rPr>
          <w:rFonts w:ascii="Times New Roman" w:hAnsi="Times New Roman" w:cs="Times New Roman"/>
        </w:rPr>
        <w:t xml:space="preserve">. This </w:t>
      </w:r>
      <w:r w:rsidR="00E55793">
        <w:rPr>
          <w:rFonts w:ascii="Times New Roman" w:hAnsi="Times New Roman" w:cs="Times New Roman"/>
        </w:rPr>
        <w:t xml:space="preserve">peak in eustatic sea-level, </w:t>
      </w:r>
      <w:r w:rsidR="00633FDC">
        <w:rPr>
          <w:rFonts w:ascii="Times New Roman" w:hAnsi="Times New Roman" w:cs="Times New Roman"/>
        </w:rPr>
        <w:t>2</w:t>
      </w:r>
      <w:r w:rsidR="00E55793">
        <w:rPr>
          <w:rFonts w:ascii="Times New Roman" w:hAnsi="Times New Roman" w:cs="Times New Roman"/>
        </w:rPr>
        <w:t xml:space="preserve"> to </w:t>
      </w:r>
      <w:r w:rsidR="00633FDC">
        <w:rPr>
          <w:rFonts w:ascii="Times New Roman" w:hAnsi="Times New Roman" w:cs="Times New Roman"/>
        </w:rPr>
        <w:t>6 m above the MIS 5e average sea</w:t>
      </w:r>
      <w:r w:rsidR="00E55793">
        <w:rPr>
          <w:rFonts w:ascii="Times New Roman" w:hAnsi="Times New Roman" w:cs="Times New Roman"/>
        </w:rPr>
        <w:t>-</w:t>
      </w:r>
      <w:r w:rsidR="00633FDC">
        <w:rPr>
          <w:rFonts w:ascii="Times New Roman" w:hAnsi="Times New Roman" w:cs="Times New Roman"/>
        </w:rPr>
        <w:t xml:space="preserve">level </w:t>
      </w:r>
      <w:r w:rsidR="0097545C">
        <w:rPr>
          <w:rFonts w:ascii="Times New Roman" w:hAnsi="Times New Roman" w:cs="Times New Roman"/>
        </w:rPr>
        <w:t xml:space="preserve">(Hearty et al., 2007; </w:t>
      </w:r>
      <w:r w:rsidR="007E1B57">
        <w:rPr>
          <w:rFonts w:ascii="Times New Roman" w:hAnsi="Times New Roman" w:cs="Times New Roman"/>
        </w:rPr>
        <w:fldChar w:fldCharType="begin">
          <w:fldData xml:space="preserve">PEVuZE5vdGU+PENpdGUgRXhjbHVkZUF1dGg9IjEiIEV4Y2x1ZGVZZWFyPSIxIj48QXV0aG9yPk1v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</w:fldData>
        </w:fldChar>
      </w:r>
      <w:r w:rsidR="007E1B57">
        <w:rPr>
          <w:rFonts w:ascii="Times New Roman" w:hAnsi="Times New Roman" w:cs="Times New Roman"/>
        </w:rPr>
        <w:instrText xml:space="preserve"> ADDIN EN.CITE </w:instrText>
      </w:r>
      <w:r w:rsidR="007E1B57">
        <w:rPr>
          <w:rFonts w:ascii="Times New Roman" w:hAnsi="Times New Roman" w:cs="Times New Roman"/>
        </w:rPr>
        <w:fldChar w:fldCharType="begin">
          <w:fldData xml:space="preserve">PEVuZE5vdGU+PENpdGUgRXhjbHVkZUF1dGg9IjEiIEV4Y2x1ZGVZZWFyPSIxIj48QXV0aG9yPk1v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</w:fldData>
        </w:fldChar>
      </w:r>
      <w:r w:rsidR="007E1B57">
        <w:rPr>
          <w:rFonts w:ascii="Times New Roman" w:hAnsi="Times New Roman" w:cs="Times New Roman"/>
        </w:rPr>
        <w:instrText xml:space="preserve"> ADDIN EN.CITE.DATA </w:instrText>
      </w:r>
      <w:r w:rsidR="007E1B57">
        <w:rPr>
          <w:rFonts w:ascii="Times New Roman" w:hAnsi="Times New Roman" w:cs="Times New Roman"/>
        </w:rPr>
      </w:r>
      <w:r w:rsidR="007E1B57">
        <w:rPr>
          <w:rFonts w:ascii="Times New Roman" w:hAnsi="Times New Roman" w:cs="Times New Roman"/>
        </w:rPr>
        <w:fldChar w:fldCharType="end"/>
      </w:r>
      <w:r w:rsidR="007E1B57">
        <w:rPr>
          <w:rFonts w:ascii="Times New Roman" w:hAnsi="Times New Roman" w:cs="Times New Roman"/>
        </w:rPr>
        <w:fldChar w:fldCharType="separate"/>
      </w:r>
      <w:r w:rsidR="007E1B57">
        <w:rPr>
          <w:rFonts w:ascii="Times New Roman" w:hAnsi="Times New Roman" w:cs="Times New Roman"/>
        </w:rPr>
        <w:fldChar w:fldCharType="end"/>
      </w:r>
      <w:proofErr w:type="spellStart"/>
      <w:r w:rsidR="0097545C">
        <w:rPr>
          <w:rFonts w:ascii="Times New Roman" w:hAnsi="Times New Roman" w:cs="Times New Roman"/>
        </w:rPr>
        <w:t>Blanchon</w:t>
      </w:r>
      <w:proofErr w:type="spellEnd"/>
      <w:r w:rsidR="0097545C">
        <w:rPr>
          <w:rFonts w:ascii="Times New Roman" w:hAnsi="Times New Roman" w:cs="Times New Roman"/>
        </w:rPr>
        <w:t xml:space="preserve"> et al., 2009; Dutton and </w:t>
      </w:r>
      <w:proofErr w:type="spellStart"/>
      <w:r w:rsidR="0097545C">
        <w:rPr>
          <w:rFonts w:ascii="Times New Roman" w:hAnsi="Times New Roman" w:cs="Times New Roman"/>
        </w:rPr>
        <w:t>Lambeck</w:t>
      </w:r>
      <w:proofErr w:type="spellEnd"/>
      <w:r w:rsidR="0097545C">
        <w:rPr>
          <w:rFonts w:ascii="Times New Roman" w:hAnsi="Times New Roman" w:cs="Times New Roman"/>
        </w:rPr>
        <w:t xml:space="preserve">, 2012; </w:t>
      </w:r>
      <w:r w:rsidR="007E1B57">
        <w:rPr>
          <w:rFonts w:ascii="Times New Roman" w:hAnsi="Times New Roman" w:cs="Times New Roman"/>
        </w:rPr>
        <w:fldChar w:fldCharType="begin"/>
      </w:r>
      <w:r w:rsidR="007E1B57">
        <w:rPr>
          <w:rFonts w:ascii="Times New Roman" w:hAnsi="Times New Roman" w:cs="Times New Roman"/>
        </w:rPr>
        <w:instrText xml:space="preserve"> ADDIN EN.CITE &lt;EndNote&gt;&lt;Cite ExcludeAuth="1" ExcludeYear="1"&gt;&lt;Author&gt;O&amp;apos;Leary&lt;/Author&gt;&lt;Year&gt;2013&lt;/Year&gt;&lt;IDText&gt;Ice sheet collapse following a prolonged period of stable sea level during the last interglacial&lt;/IDText&gt;&lt;record&gt;&lt;dates&gt;&lt;pub-dates&gt;&lt;date&gt;Sep&lt;/date&gt;&lt;/pub-dates&gt;&lt;year&gt;2013&lt;/year&gt;&lt;/dates&gt;&lt;urls&gt;&lt;related-urls&gt;&lt;url&gt;&amp;lt;Go to ISI&amp;gt;://WOS:000323717500027&lt;/url&gt;&lt;/related-urls&gt;&lt;/urls&gt;&lt;isbn&gt;1752-0894&lt;/isbn&gt;&lt;titles&gt;&lt;title&gt;Ice sheet collapse following a prolonged period of stable sea level during the last interglacial&lt;/title&gt;&lt;secondary-title&gt;Nature Geoscience&lt;/secondary-title&gt;&lt;/titles&gt;&lt;pages&gt;796-800&lt;/pages&gt;&lt;number&gt;9&lt;/number&gt;&lt;contributors&gt;&lt;authors&gt;&lt;author&gt;O&amp;apos;Leary, M. J.&lt;/author&gt;&lt;author&gt;Hearty, P. J.&lt;/author&gt;&lt;author&gt;Thompson, W. G.&lt;/author&gt;&lt;author&gt;Raymo, M. E.&lt;/author&gt;&lt;author&gt;Mitrovica, J. X.&lt;/author&gt;&lt;author&gt;Webster, J. M.&lt;/author&gt;&lt;/authors&gt;&lt;/contributors&gt;&lt;added-date format="utc"&gt;1518180523&lt;/added-date&gt;&lt;ref-type name="Journal Article"&gt;17&lt;/ref-type&gt;&lt;rec-number&gt;261&lt;/rec-number&gt;&lt;last-updated-date format="utc"&gt;1518180523&lt;/last-updated-date&gt;&lt;accession-num&gt;WOS:000323717500027&lt;/accession-num&gt;&lt;electronic-resource-num&gt;10.1038/ngeo1890&lt;/electronic-resource-num&gt;&lt;volume&gt;6&lt;/volume&gt;&lt;/record&gt;&lt;/Cite&gt;&lt;/EndNote&gt;</w:instrText>
      </w:r>
      <w:r w:rsidR="007E1B57">
        <w:rPr>
          <w:rFonts w:ascii="Times New Roman" w:hAnsi="Times New Roman" w:cs="Times New Roman"/>
        </w:rPr>
        <w:fldChar w:fldCharType="separate"/>
      </w:r>
      <w:r w:rsidR="007E1B57">
        <w:rPr>
          <w:rFonts w:ascii="Times New Roman" w:hAnsi="Times New Roman" w:cs="Times New Roman"/>
        </w:rPr>
        <w:fldChar w:fldCharType="end"/>
      </w:r>
      <w:r w:rsidR="0097545C">
        <w:rPr>
          <w:rFonts w:ascii="Times New Roman" w:hAnsi="Times New Roman" w:cs="Times New Roman"/>
        </w:rPr>
        <w:t>O’Leary et al., 2013</w:t>
      </w:r>
      <w:r w:rsidR="00597B76">
        <w:rPr>
          <w:rFonts w:ascii="Times New Roman" w:hAnsi="Times New Roman" w:cs="Times New Roman"/>
        </w:rPr>
        <w:t>; S</w:t>
      </w:r>
      <w:r w:rsidR="007E1B57">
        <w:rPr>
          <w:rFonts w:ascii="Times New Roman" w:hAnsi="Times New Roman" w:cs="Times New Roman"/>
        </w:rPr>
        <w:fldChar w:fldCharType="begin"/>
      </w:r>
      <w:r w:rsidR="007E1B57">
        <w:rPr>
          <w:rFonts w:ascii="Times New Roman" w:hAnsi="Times New Roman" w:cs="Times New Roman"/>
        </w:rPr>
        <w:instrText xml:space="preserve"> ADDIN EN.CITE &lt;EndNote&gt;&lt;Cite ExcludeAuth="1" ExcludeYear="1"&gt;&lt;Author&gt;Sivan&lt;/Author&gt;&lt;Year&gt;2016&lt;/Year&gt;&lt;IDText&gt;Eastern Mediterranean sea levels through the last interglacial from a coastal-marine sequence in northern Israel&lt;/IDText&gt;&lt;record&gt;&lt;dates&gt;&lt;pub-dates&gt;&lt;date&gt;Aug&lt;/date&gt;&lt;/pub-dates&gt;&lt;year&gt;2016&lt;/year&gt;&lt;/dates&gt;&lt;urls&gt;&lt;related-urls&gt;&lt;url&gt;&amp;lt;Go to ISI&amp;gt;://WOS:000380602700012&lt;/url&gt;&lt;/related-urls&gt;&lt;/urls&gt;&lt;isbn&gt;0277-3791&lt;/isbn&gt;&lt;titles&gt;&lt;title&gt;Eastern Mediterranean sea levels through the last interglacial from a coastal-marine sequence in northern Israel&lt;/title&gt;&lt;secondary-title&gt;Quaternary Science Reviews&lt;/secondary-title&gt;&lt;/titles&gt;&lt;pages&gt;204-225&lt;/pages&gt;&lt;contributors&gt;&lt;authors&gt;&lt;author&gt;Sivan, D.&lt;/author&gt;&lt;author&gt;Sisma-Ventura, G.&lt;/author&gt;&lt;author&gt;Greenbaum, N.&lt;/author&gt;&lt;author&gt;Bialik, O. M.&lt;/author&gt;&lt;author&gt;Williams, F. H.&lt;/author&gt;&lt;author&gt;Tamisiea, M. E.&lt;/author&gt;&lt;author&gt;Rohling, E. J.&lt;/author&gt;&lt;author&gt;Frumkin, A.&lt;/author&gt;&lt;author&gt;Avnaim-Katav, S.&lt;/author&gt;&lt;author&gt;Shtienberg, G.&lt;/author&gt;&lt;author&gt;Stein, M.&lt;/author&gt;&lt;/authors&gt;&lt;/contributors&gt;&lt;added-date format="utc"&gt;1518180606&lt;/added-date&gt;&lt;ref-type name="Journal Article"&gt;17&lt;/ref-type&gt;&lt;rec-number&gt;262&lt;/rec-number&gt;&lt;last-updated-date format="utc"&gt;1518180606&lt;/last-updated-date&gt;&lt;accession-num&gt;WOS:000380602700012&lt;/accession-num&gt;&lt;electronic-resource-num&gt;10.1016/j.quascirev.2016.06.001&lt;/electronic-resource-num&gt;&lt;volume&gt;145&lt;/volume&gt;&lt;/record&gt;&lt;/Cite&gt;&lt;/EndNote&gt;</w:instrText>
      </w:r>
      <w:r w:rsidR="007E1B57">
        <w:rPr>
          <w:rFonts w:ascii="Times New Roman" w:hAnsi="Times New Roman" w:cs="Times New Roman"/>
        </w:rPr>
        <w:fldChar w:fldCharType="separate"/>
      </w:r>
      <w:r w:rsidR="007E1B57">
        <w:rPr>
          <w:rFonts w:ascii="Times New Roman" w:hAnsi="Times New Roman" w:cs="Times New Roman"/>
        </w:rPr>
        <w:fldChar w:fldCharType="end"/>
      </w:r>
      <w:r w:rsidR="00597B76">
        <w:rPr>
          <w:rFonts w:ascii="Times New Roman" w:hAnsi="Times New Roman" w:cs="Times New Roman"/>
        </w:rPr>
        <w:t>ivan et al., 2016</w:t>
      </w:r>
      <w:r w:rsidR="0097545C">
        <w:rPr>
          <w:rFonts w:ascii="Times New Roman" w:hAnsi="Times New Roman" w:cs="Times New Roman"/>
        </w:rPr>
        <w:t xml:space="preserve">), would require melting of a substantial amount of the Greenland ice sheet and </w:t>
      </w:r>
      <w:r>
        <w:rPr>
          <w:rFonts w:ascii="Times New Roman" w:hAnsi="Times New Roman" w:cs="Times New Roman"/>
        </w:rPr>
        <w:t>perhaps</w:t>
      </w:r>
      <w:r w:rsidR="0097545C">
        <w:rPr>
          <w:rFonts w:ascii="Times New Roman" w:hAnsi="Times New Roman" w:cs="Times New Roman"/>
        </w:rPr>
        <w:t xml:space="preserve"> even a small contribution </w:t>
      </w:r>
      <w:r>
        <w:rPr>
          <w:rFonts w:ascii="Times New Roman" w:hAnsi="Times New Roman" w:cs="Times New Roman"/>
        </w:rPr>
        <w:t xml:space="preserve">by melting </w:t>
      </w:r>
      <w:r w:rsidR="0097545C">
        <w:rPr>
          <w:rFonts w:ascii="Times New Roman" w:hAnsi="Times New Roman" w:cs="Times New Roman"/>
        </w:rPr>
        <w:t xml:space="preserve">of the West Antarctic ice sheet (Hearty et al., 2007). This </w:t>
      </w:r>
      <w:r w:rsidR="00E55793">
        <w:rPr>
          <w:rFonts w:ascii="Times New Roman" w:hAnsi="Times New Roman" w:cs="Times New Roman"/>
        </w:rPr>
        <w:t xml:space="preserve">enhanced melting </w:t>
      </w:r>
      <w:r w:rsidR="0097545C">
        <w:rPr>
          <w:rFonts w:ascii="Times New Roman" w:hAnsi="Times New Roman" w:cs="Times New Roman"/>
        </w:rPr>
        <w:t xml:space="preserve">would induce a significant input of freshwater in the North Atlantic. </w:t>
      </w:r>
      <w:r w:rsidR="00A36D95">
        <w:rPr>
          <w:rFonts w:ascii="Times New Roman" w:hAnsi="Times New Roman" w:cs="Times New Roman"/>
        </w:rPr>
        <w:t>In m</w:t>
      </w:r>
      <w:r w:rsidR="0097545C">
        <w:rPr>
          <w:rFonts w:ascii="Times New Roman" w:hAnsi="Times New Roman" w:cs="Times New Roman"/>
        </w:rPr>
        <w:t>odel simulations</w:t>
      </w:r>
      <w:r w:rsidR="00A36D95">
        <w:rPr>
          <w:rFonts w:ascii="Times New Roman" w:hAnsi="Times New Roman" w:cs="Times New Roman"/>
        </w:rPr>
        <w:t>,</w:t>
      </w:r>
      <w:r w:rsidR="00A36D95" w:rsidRPr="00A36D95">
        <w:rPr>
          <w:rFonts w:ascii="Times New Roman" w:hAnsi="Times New Roman" w:cs="Times New Roman"/>
        </w:rPr>
        <w:t xml:space="preserve"> </w:t>
      </w:r>
      <w:r w:rsidR="00A36D95">
        <w:rPr>
          <w:rFonts w:ascii="Times New Roman" w:hAnsi="Times New Roman" w:cs="Times New Roman"/>
        </w:rPr>
        <w:t>a large freshwater flux resulting from the northern hemisphere ice sheet loss leads to a temporary abrupt weakening of the Atlantic meridional overturning circulation</w:t>
      </w:r>
      <w:r w:rsidR="006529F9">
        <w:rPr>
          <w:rFonts w:ascii="Times New Roman" w:hAnsi="Times New Roman" w:cs="Times New Roman"/>
        </w:rPr>
        <w:t xml:space="preserve"> (AMOC)</w:t>
      </w:r>
      <w:r w:rsidR="00A36D95">
        <w:rPr>
          <w:rFonts w:ascii="Times New Roman" w:hAnsi="Times New Roman" w:cs="Times New Roman"/>
        </w:rPr>
        <w:t>, causing a strong decrease in global annual mean temperature (</w:t>
      </w:r>
      <w:proofErr w:type="spellStart"/>
      <w:r w:rsidR="007E1B57">
        <w:rPr>
          <w:rFonts w:ascii="Times New Roman" w:hAnsi="Times New Roman" w:cs="Times New Roman"/>
        </w:rPr>
        <w:fldChar w:fldCharType="begin"/>
      </w:r>
      <w:r w:rsidR="007E1B57">
        <w:rPr>
          <w:rFonts w:ascii="Times New Roman" w:hAnsi="Times New Roman" w:cs="Times New Roman"/>
        </w:rPr>
        <w:instrText xml:space="preserve"> ADDIN EN.CITE &lt;EndNote&gt;&lt;Cite ExcludeAuth="1" ExcludeYear="1"&gt;&lt;Author&gt;Loutre&lt;/Author&gt;&lt;Year&gt;2014&lt;/Year&gt;&lt;IDText&gt;Factors controlling the last interglacial climate as simulated by LOVECLIM1.3&lt;/IDText&gt;&lt;record&gt;&lt;urls&gt;&lt;related-urls&gt;&lt;url&gt;http://www.clim-past.net/10/1541/2014/&lt;/url&gt;&lt;url&gt;http://www.clim-past.net/10/1541/2014/cp-10-1541-2014.pdf&lt;/url&gt;&lt;/related-urls&gt;&lt;/urls&gt;&lt;isbn&gt;1814-9332&lt;/isbn&gt;&lt;titles&gt;&lt;title&gt;Factors controlling the last interglacial climate as simulated by LOVECLIM1.3&lt;/title&gt;&lt;secondary-title&gt;Clim. Past&lt;/secondary-title&gt;&lt;/titles&gt;&lt;pages&gt;1541-1565&lt;/pages&gt;&lt;number&gt;4&lt;/number&gt;&lt;contributors&gt;&lt;authors&gt;&lt;author&gt;Loutre, M. F.&lt;/author&gt;&lt;author&gt;Fichefet, T.&lt;/author&gt;&lt;author&gt;Goosse, H.&lt;/author&gt;&lt;author&gt;Huybrechts, P.&lt;/author&gt;&lt;author&gt;Goelzer, H.&lt;/author&gt;&lt;author&gt;Capron, E.&lt;/author&gt;&lt;/authors&gt;&lt;/contributors&gt;&lt;added-date format="utc"&gt;1446034647&lt;/added-date&gt;&lt;ref-type name="Journal Article"&gt;17&lt;/ref-type&gt;&lt;dates&gt;&lt;year&gt;2014&lt;/year&gt;&lt;/dates&gt;&lt;rec-number&gt;76&lt;/rec-number&gt;&lt;publisher&gt;Copernicus Publications&lt;/publisher&gt;&lt;last-updated-date format="utc"&gt;1446034647&lt;/last-updated-date&gt;&lt;electronic-resource-num&gt;10.5194/cp-10-1541-2014&lt;/electronic-resource-num&gt;&lt;volume&gt;10&lt;/volume&gt;&lt;/record&gt;&lt;/Cite&gt;&lt;/EndNote&gt;</w:instrText>
      </w:r>
      <w:r w:rsidR="007E1B57">
        <w:rPr>
          <w:rFonts w:ascii="Times New Roman" w:hAnsi="Times New Roman" w:cs="Times New Roman"/>
        </w:rPr>
        <w:fldChar w:fldCharType="separate"/>
      </w:r>
      <w:r w:rsidR="007E1B57">
        <w:rPr>
          <w:rFonts w:ascii="Times New Roman" w:hAnsi="Times New Roman" w:cs="Times New Roman"/>
        </w:rPr>
        <w:fldChar w:fldCharType="end"/>
      </w:r>
      <w:r w:rsidR="00A36D95">
        <w:rPr>
          <w:rFonts w:ascii="Times New Roman" w:hAnsi="Times New Roman" w:cs="Times New Roman"/>
        </w:rPr>
        <w:t>Loutre</w:t>
      </w:r>
      <w:proofErr w:type="spellEnd"/>
      <w:r w:rsidR="00A36D95">
        <w:rPr>
          <w:rFonts w:ascii="Times New Roman" w:hAnsi="Times New Roman" w:cs="Times New Roman"/>
        </w:rPr>
        <w:t xml:space="preserve"> et al., 2014). </w:t>
      </w:r>
      <w:r w:rsidR="006529F9">
        <w:rPr>
          <w:rFonts w:ascii="Times New Roman" w:hAnsi="Times New Roman" w:cs="Times New Roman"/>
        </w:rPr>
        <w:t>Potential evidence for a reduced formation of NADW</w:t>
      </w:r>
      <w:r w:rsidR="00B12CCA">
        <w:rPr>
          <w:rFonts w:ascii="Times New Roman" w:hAnsi="Times New Roman" w:cs="Times New Roman"/>
        </w:rPr>
        <w:t xml:space="preserve"> related to AMOC weakening</w:t>
      </w:r>
      <w:r w:rsidR="00B12CCA" w:rsidRPr="00B12CCA">
        <w:rPr>
          <w:rFonts w:ascii="Times New Roman" w:hAnsi="Times New Roman" w:cs="Times New Roman"/>
        </w:rPr>
        <w:t xml:space="preserve"> </w:t>
      </w:r>
      <w:r w:rsidR="00B12CCA">
        <w:rPr>
          <w:rFonts w:ascii="Times New Roman" w:hAnsi="Times New Roman" w:cs="Times New Roman"/>
        </w:rPr>
        <w:t>during the 117.</w:t>
      </w:r>
      <w:r>
        <w:rPr>
          <w:rFonts w:ascii="Times New Roman" w:hAnsi="Times New Roman" w:cs="Times New Roman"/>
        </w:rPr>
        <w:t>7</w:t>
      </w:r>
      <w:r w:rsidR="00B12CCA">
        <w:rPr>
          <w:rFonts w:ascii="Times New Roman" w:hAnsi="Times New Roman" w:cs="Times New Roman"/>
        </w:rPr>
        <w:t xml:space="preserve"> ka event</w:t>
      </w:r>
      <w:r w:rsidR="006529F9">
        <w:rPr>
          <w:rFonts w:ascii="Times New Roman" w:hAnsi="Times New Roman" w:cs="Times New Roman"/>
        </w:rPr>
        <w:t>, has been found in the sediment core from the Erik Drift</w:t>
      </w:r>
      <w:r w:rsidR="00E55793">
        <w:rPr>
          <w:rFonts w:ascii="Times New Roman" w:hAnsi="Times New Roman" w:cs="Times New Roman"/>
        </w:rPr>
        <w:t>, S</w:t>
      </w:r>
      <w:r>
        <w:rPr>
          <w:rFonts w:ascii="Times New Roman" w:hAnsi="Times New Roman" w:cs="Times New Roman"/>
        </w:rPr>
        <w:t xml:space="preserve">outh of Greenland </w:t>
      </w:r>
      <w:r w:rsidR="006529F9">
        <w:rPr>
          <w:rFonts w:ascii="Times New Roman" w:hAnsi="Times New Roman" w:cs="Times New Roman"/>
        </w:rPr>
        <w:t>(</w:t>
      </w:r>
      <w:proofErr w:type="spellStart"/>
      <w:r w:rsidR="006529F9">
        <w:rPr>
          <w:rFonts w:ascii="Times New Roman" w:hAnsi="Times New Roman" w:cs="Times New Roman"/>
        </w:rPr>
        <w:t>Galaasen</w:t>
      </w:r>
      <w:proofErr w:type="spellEnd"/>
      <w:r w:rsidR="006529F9">
        <w:rPr>
          <w:rFonts w:ascii="Times New Roman" w:hAnsi="Times New Roman" w:cs="Times New Roman"/>
        </w:rPr>
        <w:t xml:space="preserve"> et al., 2014). </w:t>
      </w:r>
      <w:r w:rsidR="00B12CCA">
        <w:rPr>
          <w:rFonts w:ascii="Times New Roman" w:hAnsi="Times New Roman" w:cs="Times New Roman"/>
        </w:rPr>
        <w:t xml:space="preserve">In the frame of these findings, </w:t>
      </w:r>
      <w:r w:rsidR="00E55793">
        <w:rPr>
          <w:rFonts w:ascii="Times New Roman" w:hAnsi="Times New Roman" w:cs="Times New Roman"/>
        </w:rPr>
        <w:t>the cooling event at 117.7 ± 0.5 ka that resulted in a</w:t>
      </w:r>
      <w:r w:rsidR="006529F9">
        <w:rPr>
          <w:rFonts w:ascii="Times New Roman" w:hAnsi="Times New Roman" w:cs="Times New Roman"/>
        </w:rPr>
        <w:t xml:space="preserve"> veget</w:t>
      </w:r>
      <w:r w:rsidR="00D04DFD">
        <w:rPr>
          <w:rFonts w:ascii="Times New Roman" w:hAnsi="Times New Roman" w:cs="Times New Roman"/>
        </w:rPr>
        <w:t>ation shift observed i</w:t>
      </w:r>
      <w:r w:rsidR="006529F9">
        <w:rPr>
          <w:rFonts w:ascii="Times New Roman" w:hAnsi="Times New Roman" w:cs="Times New Roman"/>
        </w:rPr>
        <w:t xml:space="preserve">n the Belgian </w:t>
      </w:r>
      <w:proofErr w:type="gramStart"/>
      <w:r w:rsidR="006529F9">
        <w:rPr>
          <w:rFonts w:ascii="Times New Roman" w:hAnsi="Times New Roman" w:cs="Times New Roman"/>
        </w:rPr>
        <w:t>speleothems</w:t>
      </w:r>
      <w:r w:rsidR="00E55793">
        <w:rPr>
          <w:rFonts w:ascii="Times New Roman" w:hAnsi="Times New Roman" w:cs="Times New Roman"/>
        </w:rPr>
        <w:t>,</w:t>
      </w:r>
      <w:proofErr w:type="gramEnd"/>
      <w:r w:rsidR="00E55793">
        <w:rPr>
          <w:rFonts w:ascii="Times New Roman" w:hAnsi="Times New Roman" w:cs="Times New Roman"/>
        </w:rPr>
        <w:t xml:space="preserve"> is </w:t>
      </w:r>
      <w:r w:rsidR="006529F9">
        <w:rPr>
          <w:rFonts w:ascii="Times New Roman" w:hAnsi="Times New Roman" w:cs="Times New Roman"/>
        </w:rPr>
        <w:t>due to weakening of the AMOC and reduction of NADW formation. Th</w:t>
      </w:r>
      <w:r w:rsidR="00137CB6">
        <w:rPr>
          <w:rFonts w:ascii="Times New Roman" w:hAnsi="Times New Roman" w:cs="Times New Roman"/>
        </w:rPr>
        <w:t>is</w:t>
      </w:r>
      <w:r w:rsidR="006529F9">
        <w:rPr>
          <w:rFonts w:ascii="Times New Roman" w:hAnsi="Times New Roman" w:cs="Times New Roman"/>
        </w:rPr>
        <w:t xml:space="preserve"> cooling </w:t>
      </w:r>
      <w:r w:rsidR="00C60D9A">
        <w:rPr>
          <w:rFonts w:ascii="Times New Roman" w:hAnsi="Times New Roman" w:cs="Times New Roman"/>
        </w:rPr>
        <w:t>event c</w:t>
      </w:r>
      <w:r w:rsidR="000F138B">
        <w:rPr>
          <w:rFonts w:ascii="Times New Roman" w:hAnsi="Times New Roman" w:cs="Times New Roman"/>
        </w:rPr>
        <w:t>rossed a critical</w:t>
      </w:r>
      <w:r w:rsidR="00C60D9A">
        <w:rPr>
          <w:rFonts w:ascii="Times New Roman" w:hAnsi="Times New Roman" w:cs="Times New Roman"/>
        </w:rPr>
        <w:t xml:space="preserve"> threshold </w:t>
      </w:r>
      <w:r w:rsidR="000F138B">
        <w:rPr>
          <w:rFonts w:ascii="Times New Roman" w:hAnsi="Times New Roman" w:cs="Times New Roman"/>
        </w:rPr>
        <w:t>for a vegetation</w:t>
      </w:r>
      <w:r w:rsidR="00C60D9A">
        <w:rPr>
          <w:rFonts w:ascii="Times New Roman" w:hAnsi="Times New Roman" w:cs="Times New Roman"/>
        </w:rPr>
        <w:t xml:space="preserve"> shift towards a decrease in tree species</w:t>
      </w:r>
      <w:r w:rsidR="00137CB6">
        <w:rPr>
          <w:rFonts w:ascii="Times New Roman" w:hAnsi="Times New Roman" w:cs="Times New Roman"/>
        </w:rPr>
        <w:t xml:space="preserve"> to occur in Western Europe at 117.7 ka, which</w:t>
      </w:r>
      <w:r w:rsidR="00C60D9A">
        <w:rPr>
          <w:rFonts w:ascii="Times New Roman" w:hAnsi="Times New Roman" w:cs="Times New Roman"/>
        </w:rPr>
        <w:t xml:space="preserve"> is evident from the speleothems’ </w:t>
      </w:r>
      <w:r w:rsidR="00C60D9A">
        <w:rPr>
          <w:rFonts w:ascii="Calibri" w:hAnsi="Calibri" w:cs="Calibri"/>
        </w:rPr>
        <w:t>δ</w:t>
      </w:r>
      <w:r w:rsidR="00C60D9A">
        <w:rPr>
          <w:rFonts w:ascii="Times New Roman" w:hAnsi="Times New Roman" w:cs="Times New Roman"/>
          <w:vertAlign w:val="superscript"/>
        </w:rPr>
        <w:t>13</w:t>
      </w:r>
      <w:r w:rsidR="00C60D9A">
        <w:rPr>
          <w:rFonts w:ascii="Times New Roman" w:hAnsi="Times New Roman" w:cs="Times New Roman"/>
        </w:rPr>
        <w:t xml:space="preserve">C record. </w:t>
      </w:r>
    </w:p>
    <w:p w14:paraId="3687CEBD" w14:textId="65110F37" w:rsidR="007B6911" w:rsidRPr="00F62DA4" w:rsidRDefault="007B6911" w:rsidP="00E709A1">
      <w:pPr>
        <w:spacing w:line="360" w:lineRule="auto"/>
        <w:rPr>
          <w:rFonts w:ascii="Times New Roman" w:hAnsi="Times New Roman" w:cs="Times New Roman"/>
          <w:b/>
        </w:rPr>
      </w:pPr>
      <w:r w:rsidRPr="00F62DA4">
        <w:rPr>
          <w:rFonts w:ascii="Times New Roman" w:hAnsi="Times New Roman" w:cs="Times New Roman"/>
          <w:b/>
        </w:rPr>
        <w:t>6.5 Early Weichselian millennial climate variability (117</w:t>
      </w:r>
      <w:r w:rsidR="00E55793">
        <w:rPr>
          <w:rFonts w:ascii="Times New Roman" w:hAnsi="Times New Roman" w:cs="Times New Roman"/>
          <w:b/>
        </w:rPr>
        <w:t>.5</w:t>
      </w:r>
      <w:r w:rsidRPr="00F62DA4">
        <w:rPr>
          <w:rFonts w:ascii="Times New Roman" w:hAnsi="Times New Roman" w:cs="Times New Roman"/>
          <w:b/>
        </w:rPr>
        <w:t xml:space="preserve"> – 100 ka)</w:t>
      </w:r>
    </w:p>
    <w:p w14:paraId="1312EE1F" w14:textId="2FB291FC" w:rsidR="00565F9D" w:rsidRDefault="00474E2D" w:rsidP="00922154">
      <w:pPr>
        <w:spacing w:line="360" w:lineRule="auto"/>
        <w:ind w:firstLine="426"/>
        <w:jc w:val="both"/>
        <w:rPr>
          <w:rFonts w:ascii="Times New Roman" w:hAnsi="Times New Roman" w:cs="Times New Roman"/>
        </w:rPr>
      </w:pPr>
      <w:r>
        <w:rPr>
          <w:rFonts w:ascii="Times New Roman" w:hAnsi="Times New Roman" w:cs="Times New Roman"/>
        </w:rPr>
        <w:lastRenderedPageBreak/>
        <w:t>During the glacial inception, whi</w:t>
      </w:r>
      <w:r w:rsidR="006C3B70">
        <w:rPr>
          <w:rFonts w:ascii="Times New Roman" w:hAnsi="Times New Roman" w:cs="Times New Roman"/>
        </w:rPr>
        <w:t>ch</w:t>
      </w:r>
      <w:r w:rsidR="006B228D">
        <w:rPr>
          <w:rFonts w:ascii="Times New Roman" w:hAnsi="Times New Roman" w:cs="Times New Roman"/>
        </w:rPr>
        <w:t xml:space="preserve"> is set</w:t>
      </w:r>
      <w:r w:rsidR="006C3B70">
        <w:rPr>
          <w:rFonts w:ascii="Times New Roman" w:hAnsi="Times New Roman" w:cs="Times New Roman"/>
        </w:rPr>
        <w:t xml:space="preserve"> at 117.</w:t>
      </w:r>
      <w:r w:rsidR="000A7824">
        <w:rPr>
          <w:rFonts w:ascii="Times New Roman" w:hAnsi="Times New Roman" w:cs="Times New Roman"/>
        </w:rPr>
        <w:t>7</w:t>
      </w:r>
      <w:r w:rsidR="006C3B70">
        <w:rPr>
          <w:rFonts w:ascii="Times New Roman" w:hAnsi="Times New Roman" w:cs="Times New Roman"/>
        </w:rPr>
        <w:t xml:space="preserve"> ka</w:t>
      </w:r>
      <w:proofErr w:type="gramStart"/>
      <w:r w:rsidR="00137CB6">
        <w:rPr>
          <w:rFonts w:ascii="Times New Roman" w:hAnsi="Times New Roman" w:cs="Times New Roman"/>
        </w:rPr>
        <w:t>,</w:t>
      </w:r>
      <w:r w:rsidR="006C3B70">
        <w:rPr>
          <w:rFonts w:ascii="Times New Roman" w:hAnsi="Times New Roman" w:cs="Times New Roman"/>
        </w:rPr>
        <w:t xml:space="preserve"> </w:t>
      </w:r>
      <w:r w:rsidR="00C76DF4">
        <w:rPr>
          <w:rFonts w:ascii="Times New Roman" w:hAnsi="Times New Roman" w:cs="Times New Roman"/>
        </w:rPr>
        <w:t xml:space="preserve"> with</w:t>
      </w:r>
      <w:proofErr w:type="gramEnd"/>
      <w:r w:rsidR="00C76DF4">
        <w:rPr>
          <w:rFonts w:ascii="Times New Roman" w:hAnsi="Times New Roman" w:cs="Times New Roman"/>
        </w:rPr>
        <w:t xml:space="preserve"> the</w:t>
      </w:r>
      <w:r w:rsidR="00137CB6">
        <w:rPr>
          <w:rFonts w:ascii="Times New Roman" w:hAnsi="Times New Roman" w:cs="Times New Roman"/>
        </w:rPr>
        <w:t xml:space="preserve"> start of the</w:t>
      </w:r>
      <w:r w:rsidR="00C76DF4">
        <w:rPr>
          <w:rFonts w:ascii="Times New Roman" w:hAnsi="Times New Roman" w:cs="Times New Roman"/>
        </w:rPr>
        <w:t xml:space="preserve"> cold event detected in</w:t>
      </w:r>
      <w:r w:rsidR="006C3B70">
        <w:rPr>
          <w:rFonts w:ascii="Times New Roman" w:hAnsi="Times New Roman" w:cs="Times New Roman"/>
        </w:rPr>
        <w:t xml:space="preserve"> the </w:t>
      </w:r>
      <w:r>
        <w:rPr>
          <w:rFonts w:ascii="Times New Roman" w:hAnsi="Times New Roman" w:cs="Times New Roman"/>
        </w:rPr>
        <w:t>Belgian speleothem record</w:t>
      </w:r>
      <w:r w:rsidR="006C3B70">
        <w:rPr>
          <w:rFonts w:ascii="Times New Roman" w:hAnsi="Times New Roman" w:cs="Times New Roman"/>
        </w:rPr>
        <w:t xml:space="preserve">s, an increased variability in </w:t>
      </w:r>
      <w:r w:rsidR="006C3B70">
        <w:rPr>
          <w:rFonts w:ascii="Calibri" w:hAnsi="Calibri" w:cs="Calibri"/>
        </w:rPr>
        <w:t>δ</w:t>
      </w:r>
      <w:r w:rsidRPr="006C3B70">
        <w:rPr>
          <w:rFonts w:ascii="Times New Roman" w:hAnsi="Times New Roman" w:cs="Times New Roman"/>
          <w:vertAlign w:val="superscript"/>
        </w:rPr>
        <w:t>13</w:t>
      </w:r>
      <w:r w:rsidR="006C3B70">
        <w:rPr>
          <w:rFonts w:ascii="Times New Roman" w:hAnsi="Times New Roman" w:cs="Times New Roman"/>
        </w:rPr>
        <w:t>C, suggesting</w:t>
      </w:r>
      <w:r>
        <w:rPr>
          <w:rFonts w:ascii="Times New Roman" w:hAnsi="Times New Roman" w:cs="Times New Roman"/>
        </w:rPr>
        <w:t xml:space="preserve"> increased vegetation </w:t>
      </w:r>
      <w:r w:rsidR="00137CB6">
        <w:rPr>
          <w:rFonts w:ascii="Times New Roman" w:hAnsi="Times New Roman" w:cs="Times New Roman"/>
        </w:rPr>
        <w:t>instability</w:t>
      </w:r>
      <w:r>
        <w:rPr>
          <w:rFonts w:ascii="Times New Roman" w:hAnsi="Times New Roman" w:cs="Times New Roman"/>
        </w:rPr>
        <w:t xml:space="preserve">, is observed. </w:t>
      </w:r>
      <w:r w:rsidR="006C3B70">
        <w:rPr>
          <w:rFonts w:ascii="Times New Roman" w:hAnsi="Times New Roman" w:cs="Times New Roman"/>
        </w:rPr>
        <w:t xml:space="preserve">In Han-8, other proxies such as </w:t>
      </w:r>
      <w:r w:rsidR="006C3B70">
        <w:rPr>
          <w:rFonts w:ascii="Calibri" w:hAnsi="Calibri" w:cs="Calibri"/>
        </w:rPr>
        <w:t>δ</w:t>
      </w:r>
      <w:r w:rsidR="006C3B70" w:rsidRPr="006C3B70">
        <w:rPr>
          <w:rFonts w:ascii="Times New Roman" w:hAnsi="Times New Roman" w:cs="Times New Roman"/>
          <w:vertAlign w:val="superscript"/>
        </w:rPr>
        <w:t>18</w:t>
      </w:r>
      <w:r w:rsidR="006C3B70">
        <w:rPr>
          <w:rFonts w:ascii="Times New Roman" w:hAnsi="Times New Roman" w:cs="Times New Roman"/>
        </w:rPr>
        <w:t xml:space="preserve">O </w:t>
      </w:r>
      <w:r w:rsidR="007524A4">
        <w:rPr>
          <w:rFonts w:ascii="Times New Roman" w:hAnsi="Times New Roman" w:cs="Times New Roman"/>
        </w:rPr>
        <w:t xml:space="preserve">and Mg, </w:t>
      </w:r>
      <w:proofErr w:type="spellStart"/>
      <w:r w:rsidR="007524A4">
        <w:rPr>
          <w:rFonts w:ascii="Times New Roman" w:hAnsi="Times New Roman" w:cs="Times New Roman"/>
        </w:rPr>
        <w:t>Sr</w:t>
      </w:r>
      <w:proofErr w:type="spellEnd"/>
      <w:r w:rsidR="007524A4">
        <w:rPr>
          <w:rFonts w:ascii="Times New Roman" w:hAnsi="Times New Roman" w:cs="Times New Roman"/>
        </w:rPr>
        <w:t xml:space="preserve">, </w:t>
      </w:r>
      <w:r w:rsidR="006C3B70">
        <w:rPr>
          <w:rFonts w:ascii="Times New Roman" w:hAnsi="Times New Roman" w:cs="Times New Roman"/>
        </w:rPr>
        <w:t>Ba</w:t>
      </w:r>
      <w:r w:rsidR="007524A4">
        <w:rPr>
          <w:rFonts w:ascii="Times New Roman" w:hAnsi="Times New Roman" w:cs="Times New Roman"/>
        </w:rPr>
        <w:t xml:space="preserve"> and also U</w:t>
      </w:r>
      <w:r w:rsidR="006C3B70">
        <w:rPr>
          <w:rFonts w:ascii="Times New Roman" w:hAnsi="Times New Roman" w:cs="Times New Roman"/>
        </w:rPr>
        <w:t xml:space="preserve"> show a more gradual decrease towards minimum values at ~114.3 ka (Fig. 5). These proxi</w:t>
      </w:r>
      <w:r w:rsidR="00127F55">
        <w:rPr>
          <w:rFonts w:ascii="Times New Roman" w:hAnsi="Times New Roman" w:cs="Times New Roman"/>
        </w:rPr>
        <w:t>es reflect a gradual decline</w:t>
      </w:r>
      <w:r w:rsidR="006C3B70">
        <w:rPr>
          <w:rFonts w:ascii="Times New Roman" w:hAnsi="Times New Roman" w:cs="Times New Roman"/>
        </w:rPr>
        <w:t xml:space="preserve"> of</w:t>
      </w:r>
      <w:r w:rsidR="00127F55">
        <w:rPr>
          <w:rFonts w:ascii="Times New Roman" w:hAnsi="Times New Roman" w:cs="Times New Roman"/>
        </w:rPr>
        <w:t xml:space="preserve"> interglacial</w:t>
      </w:r>
      <w:r w:rsidR="006C3B70">
        <w:rPr>
          <w:rFonts w:ascii="Times New Roman" w:hAnsi="Times New Roman" w:cs="Times New Roman"/>
        </w:rPr>
        <w:t xml:space="preserve"> paleoclimate conditions </w:t>
      </w:r>
      <w:r w:rsidR="00137CB6">
        <w:rPr>
          <w:rFonts w:ascii="Times New Roman" w:hAnsi="Times New Roman" w:cs="Times New Roman"/>
        </w:rPr>
        <w:t xml:space="preserve">characterizing </w:t>
      </w:r>
      <w:r w:rsidR="006C3B70">
        <w:rPr>
          <w:rFonts w:ascii="Times New Roman" w:hAnsi="Times New Roman" w:cs="Times New Roman"/>
        </w:rPr>
        <w:t>the glacial inception. The timing of appear</w:t>
      </w:r>
      <w:r w:rsidR="00127F55">
        <w:rPr>
          <w:rFonts w:ascii="Times New Roman" w:hAnsi="Times New Roman" w:cs="Times New Roman"/>
        </w:rPr>
        <w:t>ance of this gradual decline</w:t>
      </w:r>
      <w:r w:rsidR="006C3B70">
        <w:rPr>
          <w:rFonts w:ascii="Times New Roman" w:hAnsi="Times New Roman" w:cs="Times New Roman"/>
        </w:rPr>
        <w:t xml:space="preserve"> is in line with observations from other records in continental Europe and the North Atlantic (Fig. 8 and 9). </w:t>
      </w:r>
      <w:r w:rsidR="007524A4">
        <w:rPr>
          <w:rFonts w:ascii="Times New Roman" w:hAnsi="Times New Roman" w:cs="Times New Roman"/>
        </w:rPr>
        <w:t xml:space="preserve">Han-8 </w:t>
      </w:r>
      <w:r w:rsidR="007524A4">
        <w:rPr>
          <w:rFonts w:ascii="Calibri" w:hAnsi="Calibri" w:cs="Calibri"/>
        </w:rPr>
        <w:t>δ</w:t>
      </w:r>
      <w:r w:rsidR="007524A4" w:rsidRPr="006C3B70">
        <w:rPr>
          <w:rFonts w:ascii="Times New Roman" w:hAnsi="Times New Roman" w:cs="Times New Roman"/>
          <w:vertAlign w:val="superscript"/>
        </w:rPr>
        <w:t>18</w:t>
      </w:r>
      <w:r w:rsidR="007524A4">
        <w:rPr>
          <w:rFonts w:ascii="Times New Roman" w:hAnsi="Times New Roman" w:cs="Times New Roman"/>
        </w:rPr>
        <w:t xml:space="preserve">O and Mg, </w:t>
      </w:r>
      <w:proofErr w:type="spellStart"/>
      <w:r w:rsidR="007524A4">
        <w:rPr>
          <w:rFonts w:ascii="Times New Roman" w:hAnsi="Times New Roman" w:cs="Times New Roman"/>
        </w:rPr>
        <w:t>Sr</w:t>
      </w:r>
      <w:proofErr w:type="spellEnd"/>
      <w:r w:rsidR="007524A4">
        <w:rPr>
          <w:rFonts w:ascii="Times New Roman" w:hAnsi="Times New Roman" w:cs="Times New Roman"/>
        </w:rPr>
        <w:t xml:space="preserve">, Ba and U </w:t>
      </w:r>
      <w:r w:rsidR="007F25E7">
        <w:rPr>
          <w:rFonts w:ascii="Times New Roman" w:hAnsi="Times New Roman" w:cs="Times New Roman"/>
        </w:rPr>
        <w:t>remain at a minimum until ~112</w:t>
      </w:r>
      <w:r w:rsidR="007524A4">
        <w:rPr>
          <w:rFonts w:ascii="Times New Roman" w:hAnsi="Times New Roman" w:cs="Times New Roman"/>
        </w:rPr>
        <w:t xml:space="preserve"> ka</w:t>
      </w:r>
      <w:r w:rsidR="005E09D0">
        <w:rPr>
          <w:rFonts w:ascii="Times New Roman" w:hAnsi="Times New Roman" w:cs="Times New Roman"/>
        </w:rPr>
        <w:t xml:space="preserve">. At the same time of this minimum observed in the speleothem records, a slightly warmer </w:t>
      </w:r>
      <w:proofErr w:type="spellStart"/>
      <w:r w:rsidR="005E09D0">
        <w:rPr>
          <w:rFonts w:ascii="Times New Roman" w:hAnsi="Times New Roman" w:cs="Times New Roman"/>
        </w:rPr>
        <w:t>stadial</w:t>
      </w:r>
      <w:proofErr w:type="spellEnd"/>
      <w:r w:rsidR="005E09D0">
        <w:rPr>
          <w:rFonts w:ascii="Times New Roman" w:hAnsi="Times New Roman" w:cs="Times New Roman"/>
        </w:rPr>
        <w:t xml:space="preserve"> period occurs in Greenland, i.e. Greenland Interstadial (GI) 25. </w:t>
      </w:r>
      <w:r w:rsidR="00127F55">
        <w:rPr>
          <w:rFonts w:ascii="Times New Roman" w:hAnsi="Times New Roman" w:cs="Times New Roman"/>
        </w:rPr>
        <w:t>In this study, the NGRIP d18O data is plotted on the GICC05modelext timescale (</w:t>
      </w:r>
      <w:r w:rsidR="000D12BC">
        <w:rPr>
          <w:rFonts w:ascii="Times New Roman" w:hAnsi="Times New Roman" w:cs="Times New Roman"/>
        </w:rPr>
        <w:fldChar w:fldCharType="begin"/>
      </w:r>
      <w:r w:rsidR="000D12BC">
        <w:rPr>
          <w:rFonts w:ascii="Times New Roman" w:hAnsi="Times New Roman" w:cs="Times New Roman"/>
        </w:rPr>
        <w:instrText xml:space="preserve"> ADDIN EN.CITE &lt;EndNote&gt;&lt;Cite ExcludeAuth="1" ExcludeYear="1"&gt;&lt;Author&gt;Wolff&lt;/Author&gt;&lt;Year&gt;2010&lt;/Year&gt;&lt;IDText&gt;Millennial-scale variability during the last glacial: The ice core record&lt;/IDText&gt;&lt;record&gt;&lt;dates&gt;&lt;pub-dates&gt;&lt;date&gt;Oct&lt;/date&gt;&lt;/pub-dates&gt;&lt;year&gt;2010&lt;/year&gt;&lt;/dates&gt;&lt;urls&gt;&lt;related-urls&gt;&lt;url&gt;&amp;lt;Go to ISI&amp;gt;://WOS:000282851600002&lt;/url&gt;&lt;/related-urls&gt;&lt;/urls&gt;&lt;isbn&gt;0277-3791&lt;/isbn&gt;&lt;titles&gt;&lt;title&gt;Millennial-scale variability during the last glacial: The ice core record&lt;/title&gt;&lt;secondary-title&gt;Quaternary Science Reviews&lt;/secondary-title&gt;&lt;/titles&gt;&lt;pages&gt;2828-2838&lt;/pages&gt;&lt;number&gt;21-22&lt;/number&gt;&lt;contributors&gt;&lt;authors&gt;&lt;author&gt;Wolff, E. W.&lt;/author&gt;&lt;author&gt;Chappellaz, J.&lt;/author&gt;&lt;author&gt;Blunier, T.&lt;/author&gt;&lt;author&gt;Rasmussen, S. O.&lt;/author&gt;&lt;author&gt;Svensson, A.&lt;/author&gt;&lt;/authors&gt;&lt;/contributors&gt;&lt;added-date format="utc"&gt;1518180777&lt;/added-date&gt;&lt;ref-type name="Journal Article"&gt;17&lt;/ref-type&gt;&lt;rec-number&gt;263&lt;/rec-number&gt;&lt;last-updated-date format="utc"&gt;1518180777&lt;/last-updated-date&gt;&lt;accession-num&gt;WOS:000282851600002&lt;/accession-num&gt;&lt;electronic-resource-num&gt;10.1016/j.quascirev.2009.10.013&lt;/electronic-resource-num&gt;&lt;volume&gt;29&lt;/volume&gt;&lt;/record&gt;&lt;/Cite&gt;&lt;/EndNote&gt;</w:instrText>
      </w:r>
      <w:r w:rsidR="000D12BC">
        <w:rPr>
          <w:rFonts w:ascii="Times New Roman" w:hAnsi="Times New Roman" w:cs="Times New Roman"/>
        </w:rPr>
        <w:fldChar w:fldCharType="separate"/>
      </w:r>
      <w:r w:rsidR="000D12BC">
        <w:rPr>
          <w:rFonts w:ascii="Times New Roman" w:hAnsi="Times New Roman" w:cs="Times New Roman"/>
        </w:rPr>
        <w:fldChar w:fldCharType="end"/>
      </w:r>
      <w:r w:rsidR="00127F55">
        <w:rPr>
          <w:rFonts w:ascii="Times New Roman" w:hAnsi="Times New Roman" w:cs="Times New Roman"/>
        </w:rPr>
        <w:t>Wolff et al., 2010). This chronology is preferred over the AICC2012 (</w:t>
      </w:r>
      <w:proofErr w:type="spellStart"/>
      <w:r w:rsidR="000D12BC">
        <w:rPr>
          <w:rFonts w:ascii="Times New Roman" w:hAnsi="Times New Roman" w:cs="Times New Roman"/>
        </w:rPr>
        <w:fldChar w:fldCharType="begin">
          <w:fldData xml:space="preserve">PEVuZE5vdGU+PENpdGUgRXhjbHVkZUF1dGg9IjEiIEV4Y2x1ZGVZZWFyPSIxIj48QXV0aG9yPlZl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=
</w:fldData>
        </w:fldChar>
      </w:r>
      <w:r w:rsidR="000D12BC">
        <w:rPr>
          <w:rFonts w:ascii="Times New Roman" w:hAnsi="Times New Roman" w:cs="Times New Roman"/>
        </w:rPr>
        <w:instrText xml:space="preserve"> ADDIN EN.CITE </w:instrText>
      </w:r>
      <w:r w:rsidR="000D12BC">
        <w:rPr>
          <w:rFonts w:ascii="Times New Roman" w:hAnsi="Times New Roman" w:cs="Times New Roman"/>
        </w:rPr>
        <w:fldChar w:fldCharType="begin">
          <w:fldData xml:space="preserve">PEVuZE5vdGU+PENpdGUgRXhjbHVkZUF1dGg9IjEiIEV4Y2x1ZGVZZWFyPSIxIj48QXV0aG9yPlZl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=
</w:fldData>
        </w:fldChar>
      </w:r>
      <w:r w:rsidR="000D12BC">
        <w:rPr>
          <w:rFonts w:ascii="Times New Roman" w:hAnsi="Times New Roman" w:cs="Times New Roman"/>
        </w:rPr>
        <w:instrText xml:space="preserve"> ADDIN EN.CITE.DATA </w:instrText>
      </w:r>
      <w:r w:rsidR="000D12BC">
        <w:rPr>
          <w:rFonts w:ascii="Times New Roman" w:hAnsi="Times New Roman" w:cs="Times New Roman"/>
        </w:rPr>
      </w:r>
      <w:r w:rsidR="000D12BC">
        <w:rPr>
          <w:rFonts w:ascii="Times New Roman" w:hAnsi="Times New Roman" w:cs="Times New Roman"/>
        </w:rPr>
        <w:fldChar w:fldCharType="end"/>
      </w:r>
      <w:r w:rsidR="000D12BC">
        <w:rPr>
          <w:rFonts w:ascii="Times New Roman" w:hAnsi="Times New Roman" w:cs="Times New Roman"/>
        </w:rPr>
        <w:fldChar w:fldCharType="separate"/>
      </w:r>
      <w:r w:rsidR="000D12BC">
        <w:rPr>
          <w:rFonts w:ascii="Times New Roman" w:hAnsi="Times New Roman" w:cs="Times New Roman"/>
        </w:rPr>
        <w:fldChar w:fldCharType="end"/>
      </w:r>
      <w:r w:rsidR="00127F55">
        <w:rPr>
          <w:rFonts w:ascii="Times New Roman" w:hAnsi="Times New Roman" w:cs="Times New Roman"/>
        </w:rPr>
        <w:t>Bazin</w:t>
      </w:r>
      <w:proofErr w:type="spellEnd"/>
      <w:r w:rsidR="00127F55">
        <w:rPr>
          <w:rFonts w:ascii="Times New Roman" w:hAnsi="Times New Roman" w:cs="Times New Roman"/>
        </w:rPr>
        <w:t xml:space="preserve"> et al., 2013; </w:t>
      </w:r>
      <w:proofErr w:type="spellStart"/>
      <w:r w:rsidR="00127F55">
        <w:rPr>
          <w:rFonts w:ascii="Times New Roman" w:hAnsi="Times New Roman" w:cs="Times New Roman"/>
        </w:rPr>
        <w:t>Veres</w:t>
      </w:r>
      <w:proofErr w:type="spellEnd"/>
      <w:r w:rsidR="00127F55">
        <w:rPr>
          <w:rFonts w:ascii="Times New Roman" w:hAnsi="Times New Roman" w:cs="Times New Roman"/>
        </w:rPr>
        <w:t xml:space="preserve"> et al., 2013) because of 1) the proximity of the Greenland ice core archives over the Antarctic ice core archives (</w:t>
      </w:r>
      <w:proofErr w:type="spellStart"/>
      <w:r w:rsidR="00127F55">
        <w:rPr>
          <w:rFonts w:ascii="Times New Roman" w:hAnsi="Times New Roman" w:cs="Times New Roman"/>
        </w:rPr>
        <w:t>Govin</w:t>
      </w:r>
      <w:proofErr w:type="spellEnd"/>
      <w:r w:rsidR="00127F55">
        <w:rPr>
          <w:rFonts w:ascii="Times New Roman" w:hAnsi="Times New Roman" w:cs="Times New Roman"/>
        </w:rPr>
        <w:t xml:space="preserve"> et al., 2015) and 2) the synchronous </w:t>
      </w:r>
      <w:r w:rsidR="003E41CE">
        <w:rPr>
          <w:rFonts w:ascii="Times New Roman" w:hAnsi="Times New Roman" w:cs="Times New Roman"/>
        </w:rPr>
        <w:t>appearance</w:t>
      </w:r>
      <w:r w:rsidR="00127F55">
        <w:rPr>
          <w:rFonts w:ascii="Times New Roman" w:hAnsi="Times New Roman" w:cs="Times New Roman"/>
        </w:rPr>
        <w:t xml:space="preserve"> between Greenland </w:t>
      </w:r>
      <w:proofErr w:type="spellStart"/>
      <w:r w:rsidR="00127F55">
        <w:rPr>
          <w:rFonts w:ascii="Times New Roman" w:hAnsi="Times New Roman" w:cs="Times New Roman"/>
        </w:rPr>
        <w:t>Stadials</w:t>
      </w:r>
      <w:proofErr w:type="spellEnd"/>
      <w:r w:rsidR="00127F55">
        <w:rPr>
          <w:rFonts w:ascii="Times New Roman" w:hAnsi="Times New Roman" w:cs="Times New Roman"/>
        </w:rPr>
        <w:t xml:space="preserve"> 25 and 24 in NGRIP record on a GICC05modelext timescale and the expression of these </w:t>
      </w:r>
      <w:proofErr w:type="spellStart"/>
      <w:r w:rsidR="00127F55">
        <w:rPr>
          <w:rFonts w:ascii="Times New Roman" w:hAnsi="Times New Roman" w:cs="Times New Roman"/>
        </w:rPr>
        <w:t>stadials</w:t>
      </w:r>
      <w:proofErr w:type="spellEnd"/>
      <w:r w:rsidR="00127F55">
        <w:rPr>
          <w:rFonts w:ascii="Times New Roman" w:hAnsi="Times New Roman" w:cs="Times New Roman"/>
        </w:rPr>
        <w:t xml:space="preserve"> in continental Europe recorded in Alpine speleothems (</w:t>
      </w:r>
      <w:proofErr w:type="spellStart"/>
      <w:r w:rsidR="00127F55">
        <w:rPr>
          <w:rFonts w:ascii="Times New Roman" w:hAnsi="Times New Roman" w:cs="Times New Roman"/>
        </w:rPr>
        <w:t>Boch</w:t>
      </w:r>
      <w:proofErr w:type="spellEnd"/>
      <w:r w:rsidR="00127F55">
        <w:rPr>
          <w:rFonts w:ascii="Times New Roman" w:hAnsi="Times New Roman" w:cs="Times New Roman"/>
        </w:rPr>
        <w:t xml:space="preserve"> et al., 2011). </w:t>
      </w:r>
      <w:r w:rsidR="000D12BC">
        <w:rPr>
          <w:rFonts w:ascii="Times New Roman" w:hAnsi="Times New Roman" w:cs="Times New Roman"/>
        </w:rPr>
        <w:fldChar w:fldCharType="begin"/>
      </w:r>
      <w:r w:rsidR="000D12BC">
        <w:rPr>
          <w:rFonts w:ascii="Times New Roman" w:hAnsi="Times New Roman" w:cs="Times New Roman"/>
        </w:rPr>
        <w:instrText xml:space="preserve"> ADDIN EN.CITE &lt;EndNote&gt;&lt;Cite ExcludeAuth="1" ExcludeYear="1"&gt;&lt;Author&gt;Capron&lt;/Author&gt;&lt;Year&gt;2010&lt;/Year&gt;&lt;IDText&gt;Millennial and sub-millennial scale climatic variations recorded in polar ice cores over the last glacial period&lt;/IDText&gt;&lt;record&gt;&lt;urls&gt;&lt;related-urls&gt;&lt;url&gt;&amp;lt;Go to ISI&amp;gt;://WOS:000279390500006&lt;/url&gt;&lt;/related-urls&gt;&lt;/urls&gt;&lt;isbn&gt;1814-9324&lt;/isbn&gt;&lt;titles&gt;&lt;title&gt;Millennial and sub-millennial scale climatic variations recorded in polar ice cores over the last glacial period&lt;/title&gt;&lt;secondary-title&gt;Climate of the Past&lt;/secondary-title&gt;&lt;/titles&gt;&lt;pages&gt;345-365&lt;/pages&gt;&lt;number&gt;3&lt;/number&gt;&lt;contributors&gt;&lt;authors&gt;&lt;author&gt;Capron, E.&lt;/author&gt;&lt;author&gt;Landais, A.&lt;/author&gt;&lt;author&gt;Chappellaz, J.&lt;/author&gt;&lt;author&gt;Schilt, A.&lt;/author&gt;&lt;author&gt;Buiron, D.&lt;/author&gt;&lt;author&gt;Dahl-Jensen, D.&lt;/author&gt;&lt;author&gt;Johnsen, S. J.&lt;/author&gt;&lt;author&gt;Jouzel, J.&lt;/author&gt;&lt;author&gt;Lemieux-Dudon, B.&lt;/author&gt;&lt;author&gt;Loulergue, L.&lt;/author&gt;&lt;author&gt;Leuenberger, M.&lt;/author&gt;&lt;author&gt;Masson-Delmotte, V.&lt;/author&gt;&lt;author&gt;Meyer, H.&lt;/author&gt;&lt;author&gt;Oerter, H.&lt;/author&gt;&lt;author&gt;Stenni, B.&lt;/author&gt;&lt;/authors&gt;&lt;/contributors&gt;&lt;added-date format="utc"&gt;1518180912&lt;/added-date&gt;&lt;ref-type name="Journal Article"&gt;17&lt;/ref-type&gt;&lt;dates&gt;&lt;year&gt;2010&lt;/year&gt;&lt;/dates&gt;&lt;rec-number&gt;266&lt;/rec-number&gt;&lt;last-updated-date format="utc"&gt;1518180912&lt;/last-updated-date&gt;&lt;accession-num&gt;WOS:000279390500006&lt;/accession-num&gt;&lt;electronic-resource-num&gt;10.5194/cp-6-345-2010&lt;/electronic-resource-num&gt;&lt;volume&gt;6&lt;/volume&gt;&lt;/record&gt;&lt;/Cite&gt;&lt;/EndNote&gt;</w:instrText>
      </w:r>
      <w:r w:rsidR="000D12BC">
        <w:rPr>
          <w:rFonts w:ascii="Times New Roman" w:hAnsi="Times New Roman" w:cs="Times New Roman"/>
        </w:rPr>
        <w:fldChar w:fldCharType="separate"/>
      </w:r>
      <w:r w:rsidR="000D12BC">
        <w:rPr>
          <w:rFonts w:ascii="Times New Roman" w:hAnsi="Times New Roman" w:cs="Times New Roman"/>
        </w:rPr>
        <w:fldChar w:fldCharType="end"/>
      </w:r>
      <w:r w:rsidR="005E09D0">
        <w:rPr>
          <w:rFonts w:ascii="Times New Roman" w:hAnsi="Times New Roman" w:cs="Times New Roman"/>
        </w:rPr>
        <w:t xml:space="preserve">Capron et al. (2010) showed that the GI-25 warming in Greenland is of significantly lower amplitude than the following interstadial events (3 ± 2.5 °C compared to 8-16 °C) and concluded that GI-25 represents a local climate feature in Greenland rather than later global interstadial events. This implies that GI-25 did not persist in continental Europe, and confirms why there is no distinct signature of a GI-25 equivalent event in the speleothem record. </w:t>
      </w:r>
      <w:r w:rsidR="00BA3CDF">
        <w:rPr>
          <w:rFonts w:ascii="Times New Roman" w:hAnsi="Times New Roman" w:cs="Times New Roman"/>
        </w:rPr>
        <w:t xml:space="preserve">Other European speleothems and pollen records (Fig. 8), do not show a distinct GI-25 equivalent signature as well, evidencing that this </w:t>
      </w:r>
      <w:proofErr w:type="spellStart"/>
      <w:r w:rsidR="00BA3CDF">
        <w:rPr>
          <w:rFonts w:ascii="Times New Roman" w:hAnsi="Times New Roman" w:cs="Times New Roman"/>
        </w:rPr>
        <w:t>stadial</w:t>
      </w:r>
      <w:proofErr w:type="spellEnd"/>
      <w:r w:rsidR="00BA3CDF">
        <w:rPr>
          <w:rFonts w:ascii="Times New Roman" w:hAnsi="Times New Roman" w:cs="Times New Roman"/>
        </w:rPr>
        <w:t xml:space="preserve"> was not as prominent as the following GI-24. </w:t>
      </w:r>
      <w:r w:rsidR="002A4AE8">
        <w:rPr>
          <w:rFonts w:ascii="Times New Roman" w:hAnsi="Times New Roman" w:cs="Times New Roman"/>
        </w:rPr>
        <w:t xml:space="preserve">Yet, </w:t>
      </w:r>
      <w:r w:rsidR="007524A4">
        <w:rPr>
          <w:rFonts w:ascii="Times New Roman" w:hAnsi="Times New Roman" w:cs="Times New Roman"/>
        </w:rPr>
        <w:t>at</w:t>
      </w:r>
      <w:r w:rsidR="002A4AE8">
        <w:rPr>
          <w:rFonts w:ascii="Times New Roman" w:hAnsi="Times New Roman" w:cs="Times New Roman"/>
        </w:rPr>
        <w:t xml:space="preserve"> ~112 ka, Han-8 </w:t>
      </w:r>
      <w:r w:rsidR="002A4AE8">
        <w:rPr>
          <w:rFonts w:ascii="Calibri" w:hAnsi="Calibri" w:cs="Calibri"/>
        </w:rPr>
        <w:t>δ</w:t>
      </w:r>
      <w:r w:rsidR="002A4AE8" w:rsidRPr="006C3B70">
        <w:rPr>
          <w:rFonts w:ascii="Times New Roman" w:hAnsi="Times New Roman" w:cs="Times New Roman"/>
          <w:vertAlign w:val="superscript"/>
        </w:rPr>
        <w:t>18</w:t>
      </w:r>
      <w:r w:rsidR="002A4AE8">
        <w:rPr>
          <w:rFonts w:ascii="Times New Roman" w:hAnsi="Times New Roman" w:cs="Times New Roman"/>
        </w:rPr>
        <w:t xml:space="preserve">O and Mg, </w:t>
      </w:r>
      <w:proofErr w:type="spellStart"/>
      <w:r w:rsidR="002A4AE8">
        <w:rPr>
          <w:rFonts w:ascii="Times New Roman" w:hAnsi="Times New Roman" w:cs="Times New Roman"/>
        </w:rPr>
        <w:t>Sr</w:t>
      </w:r>
      <w:proofErr w:type="spellEnd"/>
      <w:r w:rsidR="002A4AE8">
        <w:rPr>
          <w:rFonts w:ascii="Times New Roman" w:hAnsi="Times New Roman" w:cs="Times New Roman"/>
        </w:rPr>
        <w:t xml:space="preserve">, Ba and U increase again. </w:t>
      </w:r>
      <w:r w:rsidR="007524A4">
        <w:rPr>
          <w:rFonts w:ascii="Times New Roman" w:hAnsi="Times New Roman" w:cs="Times New Roman"/>
        </w:rPr>
        <w:t xml:space="preserve">This </w:t>
      </w:r>
      <w:r w:rsidR="002A4AE8">
        <w:rPr>
          <w:rFonts w:ascii="Times New Roman" w:hAnsi="Times New Roman" w:cs="Times New Roman"/>
        </w:rPr>
        <w:t xml:space="preserve">increase </w:t>
      </w:r>
      <w:r w:rsidR="007F25E7">
        <w:rPr>
          <w:rFonts w:ascii="Times New Roman" w:hAnsi="Times New Roman" w:cs="Times New Roman"/>
        </w:rPr>
        <w:t>shows affinity with</w:t>
      </w:r>
      <w:r w:rsidR="007524A4">
        <w:rPr>
          <w:rFonts w:ascii="Times New Roman" w:hAnsi="Times New Roman" w:cs="Times New Roman"/>
        </w:rPr>
        <w:t xml:space="preserve"> </w:t>
      </w:r>
      <w:r w:rsidR="007F25E7">
        <w:rPr>
          <w:rFonts w:ascii="Times New Roman" w:hAnsi="Times New Roman" w:cs="Times New Roman"/>
        </w:rPr>
        <w:t xml:space="preserve">a short warming event observed at in the NGRIP record at the end of </w:t>
      </w:r>
      <w:r w:rsidR="005E09D0">
        <w:rPr>
          <w:rFonts w:ascii="Times New Roman" w:hAnsi="Times New Roman" w:cs="Times New Roman"/>
        </w:rPr>
        <w:t>GI-25</w:t>
      </w:r>
      <w:r w:rsidR="007F25E7">
        <w:rPr>
          <w:rFonts w:ascii="Times New Roman" w:hAnsi="Times New Roman" w:cs="Times New Roman"/>
        </w:rPr>
        <w:t>, defined as ‘GIS 25s’ (</w:t>
      </w:r>
      <w:r w:rsidR="000D12BC">
        <w:rPr>
          <w:rFonts w:ascii="Times New Roman" w:hAnsi="Times New Roman" w:cs="Times New Roman"/>
        </w:rPr>
        <w:fldChar w:fldCharType="begin"/>
      </w:r>
      <w:r w:rsidR="000D12BC">
        <w:rPr>
          <w:rFonts w:ascii="Times New Roman" w:hAnsi="Times New Roman" w:cs="Times New Roman"/>
        </w:rPr>
        <w:instrText xml:space="preserve"> ADDIN EN.CITE &lt;EndNote&gt;&lt;Cite ExcludeAuth="1" ExcludeYear="1"&gt;&lt;Author&gt;Capron&lt;/Author&gt;&lt;Year&gt;2012&lt;/Year&gt;&lt;IDText&gt;A global picture of the first abrupt climatic event occurring during the last glacial inception&lt;/IDText&gt;&lt;record&gt;&lt;dates&gt;&lt;pub-dates&gt;&lt;date&gt;Aug&lt;/date&gt;&lt;/pub-dates&gt;&lt;year&gt;2012&lt;/year&gt;&lt;/dates&gt;&lt;urls&gt;&lt;related-urls&gt;&lt;url&gt;&amp;lt;Go to ISI&amp;gt;://WOS:000307474900003&lt;/url&gt;&lt;/related-urls&gt;&lt;/urls&gt;&lt;isbn&gt;0094-8276&lt;/isbn&gt;&lt;titles&gt;&lt;title&gt;A global picture of the first abrupt climatic event occurring during the last glacial inception&lt;/title&gt;&lt;secondary-title&gt;Geophysical Research Letters&lt;/secondary-title&gt;&lt;/titles&gt;&lt;contributors&gt;&lt;authors&gt;&lt;author&gt;Capron, E.&lt;/author&gt;&lt;author&gt;Landais, A.&lt;/author&gt;&lt;author&gt;Chappellaz, J.&lt;/author&gt;&lt;author&gt;Buiron, D.&lt;/author&gt;&lt;author&gt;Fischer, H.&lt;/author&gt;&lt;author&gt;Johnsen, S. J.&lt;/author&gt;&lt;author&gt;Jouzel, J.&lt;/author&gt;&lt;author&gt;Leuenberger, M.&lt;/author&gt;&lt;author&gt;Masson-Delmotte, V.&lt;/author&gt;&lt;author&gt;Stocker, T. F.&lt;/author&gt;&lt;/authors&gt;&lt;/contributors&gt;&lt;custom7&gt;L15703&lt;/custom7&gt;&lt;added-date format="utc"&gt;1518180986&lt;/added-date&gt;&lt;ref-type name="Journal Article"&gt;17&lt;/ref-type&gt;&lt;rec-number&gt;267&lt;/rec-number&gt;&lt;last-updated-date format="utc"&gt;1518180986&lt;/last-updated-date&gt;&lt;accession-num&gt;WOS:000307474900003&lt;/accession-num&gt;&lt;electronic-resource-num&gt;10.1029/2012gl052656&lt;/electronic-resource-num&gt;&lt;volume&gt;39&lt;/volume&gt;&lt;/record&gt;&lt;/Cite&gt;&lt;/EndNote&gt;</w:instrText>
      </w:r>
      <w:r w:rsidR="000D12BC">
        <w:rPr>
          <w:rFonts w:ascii="Times New Roman" w:hAnsi="Times New Roman" w:cs="Times New Roman"/>
        </w:rPr>
        <w:fldChar w:fldCharType="separate"/>
      </w:r>
      <w:r w:rsidR="000D12BC">
        <w:rPr>
          <w:rFonts w:ascii="Times New Roman" w:hAnsi="Times New Roman" w:cs="Times New Roman"/>
        </w:rPr>
        <w:fldChar w:fldCharType="end"/>
      </w:r>
      <w:r w:rsidR="007F25E7">
        <w:rPr>
          <w:rFonts w:ascii="Times New Roman" w:hAnsi="Times New Roman" w:cs="Times New Roman"/>
        </w:rPr>
        <w:t>Capron et al., 2012), but later labeled as GI-</w:t>
      </w:r>
      <w:r w:rsidR="007524A4">
        <w:rPr>
          <w:rFonts w:ascii="Times New Roman" w:hAnsi="Times New Roman" w:cs="Times New Roman"/>
        </w:rPr>
        <w:t>25</w:t>
      </w:r>
      <w:r w:rsidR="007F25E7">
        <w:rPr>
          <w:rFonts w:ascii="Times New Roman" w:hAnsi="Times New Roman" w:cs="Times New Roman"/>
        </w:rPr>
        <w:t xml:space="preserve">a by </w:t>
      </w:r>
      <w:proofErr w:type="spellStart"/>
      <w:r w:rsidR="007F25E7">
        <w:rPr>
          <w:rFonts w:ascii="Times New Roman" w:hAnsi="Times New Roman" w:cs="Times New Roman"/>
        </w:rPr>
        <w:t>Ramsussen</w:t>
      </w:r>
      <w:proofErr w:type="spellEnd"/>
      <w:r w:rsidR="007F25E7">
        <w:rPr>
          <w:rFonts w:ascii="Times New Roman" w:hAnsi="Times New Roman" w:cs="Times New Roman"/>
        </w:rPr>
        <w:t xml:space="preserve"> et al. (2014</w:t>
      </w:r>
      <w:r w:rsidR="007524A4">
        <w:rPr>
          <w:rFonts w:ascii="Times New Roman" w:hAnsi="Times New Roman" w:cs="Times New Roman"/>
        </w:rPr>
        <w:t xml:space="preserve">). </w:t>
      </w:r>
      <w:r>
        <w:rPr>
          <w:rFonts w:ascii="Times New Roman" w:hAnsi="Times New Roman" w:cs="Times New Roman"/>
        </w:rPr>
        <w:t>It is remar</w:t>
      </w:r>
      <w:r w:rsidR="006C3B70">
        <w:rPr>
          <w:rFonts w:ascii="Times New Roman" w:hAnsi="Times New Roman" w:cs="Times New Roman"/>
        </w:rPr>
        <w:t>kable, especially for the Han-s</w:t>
      </w:r>
      <w:r>
        <w:rPr>
          <w:rFonts w:ascii="Times New Roman" w:hAnsi="Times New Roman" w:cs="Times New Roman"/>
        </w:rPr>
        <w:t xml:space="preserve">ur-Lesse speleothems, that the </w:t>
      </w:r>
      <w:proofErr w:type="spellStart"/>
      <w:r>
        <w:rPr>
          <w:rFonts w:ascii="Times New Roman" w:hAnsi="Times New Roman" w:cs="Times New Roman"/>
        </w:rPr>
        <w:t>stadial</w:t>
      </w:r>
      <w:proofErr w:type="spellEnd"/>
      <w:r>
        <w:rPr>
          <w:rFonts w:ascii="Times New Roman" w:hAnsi="Times New Roman" w:cs="Times New Roman"/>
        </w:rPr>
        <w:t xml:space="preserve">/interstadial events are reflected </w:t>
      </w:r>
      <w:r w:rsidR="002A4AE8">
        <w:rPr>
          <w:rFonts w:ascii="Times New Roman" w:hAnsi="Times New Roman" w:cs="Times New Roman"/>
        </w:rPr>
        <w:t>not only in the paleoclimate proxies (e.g. GS-25 in Han-9</w:t>
      </w:r>
      <w:r w:rsidR="00127F55">
        <w:rPr>
          <w:rFonts w:ascii="Times New Roman" w:hAnsi="Times New Roman" w:cs="Times New Roman"/>
        </w:rPr>
        <w:t xml:space="preserve"> </w:t>
      </w:r>
      <w:r w:rsidR="00127F55">
        <w:rPr>
          <w:rFonts w:ascii="Calibri" w:hAnsi="Calibri" w:cs="Calibri"/>
        </w:rPr>
        <w:t>δ</w:t>
      </w:r>
      <w:r w:rsidR="00127F55" w:rsidRPr="00127F55">
        <w:rPr>
          <w:rFonts w:ascii="Times New Roman" w:hAnsi="Times New Roman" w:cs="Times New Roman"/>
          <w:vertAlign w:val="superscript"/>
        </w:rPr>
        <w:t>13</w:t>
      </w:r>
      <w:r w:rsidR="00127F55">
        <w:rPr>
          <w:rFonts w:ascii="Times New Roman" w:hAnsi="Times New Roman" w:cs="Times New Roman"/>
        </w:rPr>
        <w:t>C</w:t>
      </w:r>
      <w:r w:rsidR="002A4AE8">
        <w:rPr>
          <w:rFonts w:ascii="Times New Roman" w:hAnsi="Times New Roman" w:cs="Times New Roman"/>
        </w:rPr>
        <w:t xml:space="preserve">) but also </w:t>
      </w:r>
      <w:r>
        <w:rPr>
          <w:rFonts w:ascii="Times New Roman" w:hAnsi="Times New Roman" w:cs="Times New Roman"/>
        </w:rPr>
        <w:t>in the growth rate of the speleothems. For example, Han-8 stops growing at the start of G</w:t>
      </w:r>
      <w:r w:rsidR="002A4AE8">
        <w:rPr>
          <w:rFonts w:ascii="Times New Roman" w:hAnsi="Times New Roman" w:cs="Times New Roman"/>
        </w:rPr>
        <w:t>S-</w:t>
      </w:r>
      <w:r>
        <w:rPr>
          <w:rFonts w:ascii="Times New Roman" w:hAnsi="Times New Roman" w:cs="Times New Roman"/>
        </w:rPr>
        <w:t>25</w:t>
      </w:r>
      <w:r w:rsidR="002A4AE8">
        <w:rPr>
          <w:rFonts w:ascii="Times New Roman" w:hAnsi="Times New Roman" w:cs="Times New Roman"/>
        </w:rPr>
        <w:t xml:space="preserve"> in the NGRIP record</w:t>
      </w:r>
      <w:r>
        <w:rPr>
          <w:rFonts w:ascii="Times New Roman" w:hAnsi="Times New Roman" w:cs="Times New Roman"/>
        </w:rPr>
        <w:t>, and at the same time a severe decrease in growth rate is observed in Han-9</w:t>
      </w:r>
      <w:r w:rsidR="002A4AE8">
        <w:rPr>
          <w:rFonts w:ascii="Times New Roman" w:hAnsi="Times New Roman" w:cs="Times New Roman"/>
        </w:rPr>
        <w:t xml:space="preserve"> (Fig. 3)</w:t>
      </w:r>
      <w:r>
        <w:rPr>
          <w:rFonts w:ascii="Times New Roman" w:hAnsi="Times New Roman" w:cs="Times New Roman"/>
        </w:rPr>
        <w:t xml:space="preserve">. Moreover, the second hiatus in Han-9 corresponds </w:t>
      </w:r>
      <w:r w:rsidR="002A4AE8">
        <w:rPr>
          <w:rFonts w:ascii="Times New Roman" w:hAnsi="Times New Roman" w:cs="Times New Roman"/>
        </w:rPr>
        <w:t>in timing to GS-</w:t>
      </w:r>
      <w:r>
        <w:rPr>
          <w:rFonts w:ascii="Times New Roman" w:hAnsi="Times New Roman" w:cs="Times New Roman"/>
        </w:rPr>
        <w:t>24.</w:t>
      </w:r>
      <w:r w:rsidR="002A4AE8">
        <w:rPr>
          <w:rFonts w:ascii="Times New Roman" w:hAnsi="Times New Roman" w:cs="Times New Roman"/>
        </w:rPr>
        <w:t xml:space="preserve"> From the Han-9 growth rate (Fig. 3), it appears that the Han-9 speleothem never fully recovered from GS-25, and additional cooler-dryer conditions at the onset of GS-25 were sufficient to cease speleothem formation (Vansteenberge et al., 2016). </w:t>
      </w:r>
      <w:r>
        <w:rPr>
          <w:rFonts w:ascii="Times New Roman" w:hAnsi="Times New Roman" w:cs="Times New Roman"/>
        </w:rPr>
        <w:t xml:space="preserve">  </w:t>
      </w:r>
    </w:p>
    <w:p w14:paraId="5845DD59" w14:textId="77777777" w:rsidR="00C94755" w:rsidRDefault="00C94755" w:rsidP="00D92E69">
      <w:pPr>
        <w:pStyle w:val="ListParagraph"/>
        <w:numPr>
          <w:ilvl w:val="0"/>
          <w:numId w:val="1"/>
        </w:numPr>
        <w:spacing w:line="360" w:lineRule="auto"/>
        <w:ind w:left="426" w:hanging="426"/>
        <w:rPr>
          <w:rFonts w:ascii="Times New Roman" w:hAnsi="Times New Roman" w:cs="Times New Roman"/>
          <w:b/>
        </w:rPr>
      </w:pPr>
      <w:r w:rsidRPr="00A029EC">
        <w:rPr>
          <w:rFonts w:ascii="Times New Roman" w:hAnsi="Times New Roman" w:cs="Times New Roman"/>
          <w:b/>
        </w:rPr>
        <w:t>Conclusions</w:t>
      </w:r>
    </w:p>
    <w:p w14:paraId="0B49811E" w14:textId="77777777" w:rsidR="00B607D0" w:rsidRDefault="00B607D0" w:rsidP="00B607D0">
      <w:pPr>
        <w:spacing w:line="360" w:lineRule="auto"/>
        <w:rPr>
          <w:rFonts w:ascii="Times New Roman" w:hAnsi="Times New Roman" w:cs="Times New Roman"/>
        </w:rPr>
      </w:pPr>
      <w:r>
        <w:rPr>
          <w:rFonts w:ascii="Times New Roman" w:hAnsi="Times New Roman" w:cs="Times New Roman"/>
        </w:rPr>
        <w:t xml:space="preserve">Following conclusions are reached: </w:t>
      </w:r>
    </w:p>
    <w:p w14:paraId="1DEB10F3" w14:textId="470C13F7" w:rsidR="00F337D1" w:rsidRPr="00B607D0" w:rsidRDefault="00B607D0" w:rsidP="006B228D">
      <w:pPr>
        <w:pStyle w:val="ListParagraph"/>
        <w:numPr>
          <w:ilvl w:val="0"/>
          <w:numId w:val="8"/>
        </w:numPr>
        <w:spacing w:line="360" w:lineRule="auto"/>
        <w:jc w:val="both"/>
        <w:rPr>
          <w:rFonts w:ascii="Times New Roman" w:hAnsi="Times New Roman" w:cs="Times New Roman"/>
        </w:rPr>
      </w:pPr>
      <w:r>
        <w:rPr>
          <w:rFonts w:ascii="Times New Roman" w:hAnsi="Times New Roman" w:cs="Times New Roman"/>
        </w:rPr>
        <w:lastRenderedPageBreak/>
        <w:t xml:space="preserve">The two newly added Belgian speleothem records </w:t>
      </w:r>
      <w:r w:rsidR="00C8461D">
        <w:rPr>
          <w:rFonts w:ascii="Times New Roman" w:hAnsi="Times New Roman" w:cs="Times New Roman"/>
        </w:rPr>
        <w:t xml:space="preserve">Han-8 and </w:t>
      </w:r>
      <w:r w:rsidR="000A7824">
        <w:rPr>
          <w:rFonts w:ascii="Times New Roman" w:hAnsi="Times New Roman" w:cs="Times New Roman"/>
        </w:rPr>
        <w:t>RSM</w:t>
      </w:r>
      <w:r w:rsidR="00FF3B78">
        <w:rPr>
          <w:rFonts w:ascii="Times New Roman" w:hAnsi="Times New Roman" w:cs="Times New Roman"/>
        </w:rPr>
        <w:t>-</w:t>
      </w:r>
      <w:r w:rsidR="000A7824">
        <w:rPr>
          <w:rFonts w:ascii="Times New Roman" w:hAnsi="Times New Roman" w:cs="Times New Roman"/>
        </w:rPr>
        <w:t>17</w:t>
      </w:r>
      <w:r w:rsidR="00FF3B78">
        <w:rPr>
          <w:rFonts w:ascii="Times New Roman" w:hAnsi="Times New Roman" w:cs="Times New Roman"/>
        </w:rPr>
        <w:t xml:space="preserve"> </w:t>
      </w:r>
      <w:r>
        <w:rPr>
          <w:rFonts w:ascii="Times New Roman" w:hAnsi="Times New Roman" w:cs="Times New Roman"/>
        </w:rPr>
        <w:t>confirm the general climatic trends</w:t>
      </w:r>
      <w:r w:rsidR="003B582B">
        <w:rPr>
          <w:rFonts w:ascii="Times New Roman" w:hAnsi="Times New Roman" w:cs="Times New Roman"/>
        </w:rPr>
        <w:t xml:space="preserve"> of the Eemian to early Weichselian</w:t>
      </w:r>
      <w:r>
        <w:rPr>
          <w:rFonts w:ascii="Times New Roman" w:hAnsi="Times New Roman" w:cs="Times New Roman"/>
        </w:rPr>
        <w:t xml:space="preserve"> observed </w:t>
      </w:r>
      <w:r w:rsidR="003B582B">
        <w:rPr>
          <w:rFonts w:ascii="Times New Roman" w:hAnsi="Times New Roman" w:cs="Times New Roman"/>
        </w:rPr>
        <w:t>in Han-9. Especially th</w:t>
      </w:r>
      <w:r w:rsidR="006B228D">
        <w:rPr>
          <w:rFonts w:ascii="Times New Roman" w:hAnsi="Times New Roman" w:cs="Times New Roman"/>
        </w:rPr>
        <w:t xml:space="preserve">e reproducibility of the Han-9 </w:t>
      </w:r>
      <w:r w:rsidR="006B228D">
        <w:rPr>
          <w:rFonts w:ascii="Calibri" w:hAnsi="Calibri" w:cs="Calibri"/>
        </w:rPr>
        <w:t>δ</w:t>
      </w:r>
      <w:r w:rsidR="003B582B" w:rsidRPr="006B228D">
        <w:rPr>
          <w:rFonts w:ascii="Times New Roman" w:hAnsi="Times New Roman" w:cs="Times New Roman"/>
          <w:vertAlign w:val="superscript"/>
        </w:rPr>
        <w:t>13</w:t>
      </w:r>
      <w:r w:rsidR="003B582B">
        <w:rPr>
          <w:rFonts w:ascii="Times New Roman" w:hAnsi="Times New Roman" w:cs="Times New Roman"/>
        </w:rPr>
        <w:t xml:space="preserve">C record with the coeval Han-8 speleothem is </w:t>
      </w:r>
      <w:r w:rsidR="006B228D">
        <w:rPr>
          <w:rFonts w:ascii="Times New Roman" w:hAnsi="Times New Roman" w:cs="Times New Roman"/>
        </w:rPr>
        <w:t>remarkable,</w:t>
      </w:r>
      <w:r w:rsidR="003B582B">
        <w:rPr>
          <w:rFonts w:ascii="Times New Roman" w:hAnsi="Times New Roman" w:cs="Times New Roman"/>
        </w:rPr>
        <w:t xml:space="preserve"> confirming the hypothesis of Vansteenberge et al. (2016) that </w:t>
      </w:r>
      <w:r w:rsidR="006B228D">
        <w:rPr>
          <w:rFonts w:ascii="Calibri" w:hAnsi="Calibri" w:cs="Calibri"/>
        </w:rPr>
        <w:t>δ</w:t>
      </w:r>
      <w:r w:rsidR="006B228D" w:rsidRPr="006B228D">
        <w:rPr>
          <w:rFonts w:ascii="Times New Roman" w:hAnsi="Times New Roman" w:cs="Times New Roman"/>
          <w:vertAlign w:val="superscript"/>
        </w:rPr>
        <w:t>13</w:t>
      </w:r>
      <w:r w:rsidR="006B228D">
        <w:rPr>
          <w:rFonts w:ascii="Times New Roman" w:hAnsi="Times New Roman" w:cs="Times New Roman"/>
        </w:rPr>
        <w:t xml:space="preserve">C represents a </w:t>
      </w:r>
      <w:r w:rsidR="000A7824">
        <w:rPr>
          <w:rFonts w:ascii="Times New Roman" w:hAnsi="Times New Roman" w:cs="Times New Roman"/>
        </w:rPr>
        <w:t xml:space="preserve">regional climate </w:t>
      </w:r>
      <w:r w:rsidR="003B582B">
        <w:rPr>
          <w:rFonts w:ascii="Times New Roman" w:hAnsi="Times New Roman" w:cs="Times New Roman"/>
        </w:rPr>
        <w:t>signal controlled by vegetation</w:t>
      </w:r>
      <w:r w:rsidR="00C8461D">
        <w:rPr>
          <w:rFonts w:ascii="Times New Roman" w:hAnsi="Times New Roman" w:cs="Times New Roman"/>
        </w:rPr>
        <w:t xml:space="preserve"> activity, reflecting vegetation</w:t>
      </w:r>
      <w:r w:rsidR="003B582B">
        <w:rPr>
          <w:rFonts w:ascii="Times New Roman" w:hAnsi="Times New Roman" w:cs="Times New Roman"/>
        </w:rPr>
        <w:t xml:space="preserve"> assembly above the cave.</w:t>
      </w:r>
      <w:r w:rsidR="004D6C5A">
        <w:rPr>
          <w:rFonts w:ascii="Times New Roman" w:hAnsi="Times New Roman" w:cs="Times New Roman"/>
        </w:rPr>
        <w:t xml:space="preserve"> </w:t>
      </w:r>
      <w:r w:rsidR="003B582B">
        <w:rPr>
          <w:rFonts w:ascii="Times New Roman" w:hAnsi="Times New Roman" w:cs="Times New Roman"/>
        </w:rPr>
        <w:t xml:space="preserve">   </w:t>
      </w:r>
    </w:p>
    <w:p w14:paraId="5DF604D4" w14:textId="4122AF9F" w:rsidR="009F561E" w:rsidRDefault="00217461" w:rsidP="006B228D">
      <w:pPr>
        <w:pStyle w:val="ListParagraph"/>
        <w:numPr>
          <w:ilvl w:val="0"/>
          <w:numId w:val="8"/>
        </w:numPr>
        <w:spacing w:line="360" w:lineRule="auto"/>
        <w:jc w:val="both"/>
        <w:rPr>
          <w:rFonts w:ascii="Times New Roman" w:hAnsi="Times New Roman" w:cs="Times New Roman"/>
        </w:rPr>
      </w:pPr>
      <w:r>
        <w:rPr>
          <w:rFonts w:ascii="Times New Roman" w:hAnsi="Times New Roman" w:cs="Times New Roman"/>
        </w:rPr>
        <w:t xml:space="preserve">These two newly studied speleothems also show rapid increase in </w:t>
      </w:r>
      <w:r w:rsidRPr="009F561E">
        <w:rPr>
          <w:rFonts w:ascii="Calibri" w:hAnsi="Calibri" w:cs="Calibri"/>
        </w:rPr>
        <w:t>δ</w:t>
      </w:r>
      <w:r w:rsidRPr="009F561E">
        <w:rPr>
          <w:rFonts w:ascii="Times New Roman" w:hAnsi="Times New Roman" w:cs="Times New Roman"/>
          <w:vertAlign w:val="superscript"/>
        </w:rPr>
        <w:t>13</w:t>
      </w:r>
      <w:r w:rsidRPr="009F561E">
        <w:rPr>
          <w:rFonts w:ascii="Times New Roman" w:hAnsi="Times New Roman" w:cs="Times New Roman"/>
        </w:rPr>
        <w:t>C</w:t>
      </w:r>
      <w:r>
        <w:rPr>
          <w:rFonts w:ascii="Times New Roman" w:hAnsi="Times New Roman" w:cs="Times New Roman"/>
        </w:rPr>
        <w:t>, similar to the</w:t>
      </w:r>
      <w:r w:rsidR="006B228D" w:rsidRPr="009F561E">
        <w:rPr>
          <w:rFonts w:ascii="Times New Roman" w:hAnsi="Times New Roman" w:cs="Times New Roman"/>
        </w:rPr>
        <w:t xml:space="preserve"> earlier observed </w:t>
      </w:r>
      <w:r w:rsidR="00B00167">
        <w:rPr>
          <w:rFonts w:ascii="Times New Roman" w:hAnsi="Times New Roman" w:cs="Times New Roman"/>
        </w:rPr>
        <w:t>r</w:t>
      </w:r>
      <w:r>
        <w:rPr>
          <w:rFonts w:ascii="Times New Roman" w:hAnsi="Times New Roman" w:cs="Times New Roman"/>
        </w:rPr>
        <w:t xml:space="preserve">apid 4 </w:t>
      </w:r>
      <w:r>
        <w:rPr>
          <w:rFonts w:ascii="Calibri" w:hAnsi="Calibri" w:cs="Calibri"/>
        </w:rPr>
        <w:t>‰</w:t>
      </w:r>
      <w:r w:rsidR="00B00167" w:rsidRPr="009F561E">
        <w:rPr>
          <w:rFonts w:ascii="Times New Roman" w:hAnsi="Times New Roman" w:cs="Times New Roman"/>
        </w:rPr>
        <w:t xml:space="preserve"> </w:t>
      </w:r>
      <w:r w:rsidR="006B228D" w:rsidRPr="009F561E">
        <w:rPr>
          <w:rFonts w:ascii="Times New Roman" w:hAnsi="Times New Roman" w:cs="Times New Roman"/>
        </w:rPr>
        <w:t xml:space="preserve">increase in </w:t>
      </w:r>
      <w:r>
        <w:rPr>
          <w:rFonts w:ascii="Times New Roman" w:hAnsi="Times New Roman" w:cs="Times New Roman"/>
        </w:rPr>
        <w:t xml:space="preserve">Han-9 </w:t>
      </w:r>
      <w:r w:rsidR="006B228D" w:rsidRPr="009F561E">
        <w:rPr>
          <w:rFonts w:ascii="Calibri" w:hAnsi="Calibri" w:cs="Calibri"/>
        </w:rPr>
        <w:t>δ</w:t>
      </w:r>
      <w:r w:rsidR="006B228D" w:rsidRPr="009F561E">
        <w:rPr>
          <w:rFonts w:ascii="Times New Roman" w:hAnsi="Times New Roman" w:cs="Times New Roman"/>
          <w:vertAlign w:val="superscript"/>
        </w:rPr>
        <w:t>13</w:t>
      </w:r>
      <w:r w:rsidR="006B228D" w:rsidRPr="009F561E">
        <w:rPr>
          <w:rFonts w:ascii="Times New Roman" w:hAnsi="Times New Roman" w:cs="Times New Roman"/>
        </w:rPr>
        <w:t>C</w:t>
      </w:r>
      <w:r w:rsidR="000A7824">
        <w:rPr>
          <w:rFonts w:ascii="Times New Roman" w:hAnsi="Times New Roman" w:cs="Times New Roman"/>
        </w:rPr>
        <w:t xml:space="preserve"> </w:t>
      </w:r>
      <w:r w:rsidR="00C8461D">
        <w:rPr>
          <w:rFonts w:ascii="Times New Roman" w:hAnsi="Times New Roman" w:cs="Times New Roman"/>
        </w:rPr>
        <w:t xml:space="preserve">at </w:t>
      </w:r>
      <w:r w:rsidR="000A7824">
        <w:rPr>
          <w:rFonts w:ascii="Times New Roman" w:hAnsi="Times New Roman" w:cs="Times New Roman"/>
        </w:rPr>
        <w:t>117.</w:t>
      </w:r>
      <w:r w:rsidR="00C8461D">
        <w:rPr>
          <w:rFonts w:ascii="Times New Roman" w:hAnsi="Times New Roman" w:cs="Times New Roman"/>
        </w:rPr>
        <w:t>5</w:t>
      </w:r>
      <w:r>
        <w:rPr>
          <w:rFonts w:ascii="Times New Roman" w:hAnsi="Times New Roman" w:cs="Times New Roman"/>
        </w:rPr>
        <w:t xml:space="preserve"> ±</w:t>
      </w:r>
      <w:r w:rsidR="00FF3B78">
        <w:rPr>
          <w:rFonts w:ascii="Times New Roman" w:hAnsi="Times New Roman" w:cs="Times New Roman"/>
        </w:rPr>
        <w:t xml:space="preserve"> </w:t>
      </w:r>
      <w:r>
        <w:rPr>
          <w:rFonts w:ascii="Times New Roman" w:hAnsi="Times New Roman" w:cs="Times New Roman"/>
        </w:rPr>
        <w:t xml:space="preserve">0.5 </w:t>
      </w:r>
      <w:r w:rsidR="000A7824">
        <w:rPr>
          <w:rFonts w:ascii="Times New Roman" w:hAnsi="Times New Roman" w:cs="Times New Roman"/>
        </w:rPr>
        <w:t>ka</w:t>
      </w:r>
      <w:r>
        <w:rPr>
          <w:rFonts w:ascii="Times New Roman" w:hAnsi="Times New Roman" w:cs="Times New Roman"/>
        </w:rPr>
        <w:t xml:space="preserve">. This </w:t>
      </w:r>
      <w:r w:rsidRPr="009F561E">
        <w:rPr>
          <w:rFonts w:ascii="Calibri" w:hAnsi="Calibri" w:cs="Calibri"/>
        </w:rPr>
        <w:t>δ</w:t>
      </w:r>
      <w:r w:rsidRPr="009F561E">
        <w:rPr>
          <w:rFonts w:ascii="Times New Roman" w:hAnsi="Times New Roman" w:cs="Times New Roman"/>
          <w:vertAlign w:val="superscript"/>
        </w:rPr>
        <w:t>13</w:t>
      </w:r>
      <w:r w:rsidRPr="009F561E">
        <w:rPr>
          <w:rFonts w:ascii="Times New Roman" w:hAnsi="Times New Roman" w:cs="Times New Roman"/>
        </w:rPr>
        <w:t>C</w:t>
      </w:r>
      <w:r>
        <w:rPr>
          <w:rFonts w:ascii="Times New Roman" w:hAnsi="Times New Roman" w:cs="Times New Roman"/>
        </w:rPr>
        <w:t xml:space="preserve"> increase in Han-9 was interpreted to</w:t>
      </w:r>
      <w:r w:rsidR="006B228D" w:rsidRPr="009F561E">
        <w:rPr>
          <w:rFonts w:ascii="Times New Roman" w:hAnsi="Times New Roman" w:cs="Times New Roman"/>
        </w:rPr>
        <w:t xml:space="preserve"> represent a </w:t>
      </w:r>
      <w:r w:rsidR="00FC07D5">
        <w:rPr>
          <w:rFonts w:ascii="Times New Roman" w:hAnsi="Times New Roman" w:cs="Times New Roman"/>
        </w:rPr>
        <w:t xml:space="preserve">rapid </w:t>
      </w:r>
      <w:r w:rsidR="006B228D" w:rsidRPr="009F561E">
        <w:rPr>
          <w:rFonts w:ascii="Times New Roman" w:hAnsi="Times New Roman" w:cs="Times New Roman"/>
        </w:rPr>
        <w:t>change in vegetation</w:t>
      </w:r>
      <w:r w:rsidR="00FC07D5">
        <w:rPr>
          <w:rFonts w:ascii="Times New Roman" w:hAnsi="Times New Roman" w:cs="Times New Roman"/>
        </w:rPr>
        <w:t>, from dominated by temperate tree species towards dominated by grasses and shrubs</w:t>
      </w:r>
      <w:r w:rsidR="004D6C5A">
        <w:rPr>
          <w:rFonts w:ascii="Times New Roman" w:hAnsi="Times New Roman" w:cs="Times New Roman"/>
        </w:rPr>
        <w:t xml:space="preserve"> which </w:t>
      </w:r>
      <w:proofErr w:type="gramStart"/>
      <w:r w:rsidR="004D6C5A">
        <w:rPr>
          <w:rFonts w:ascii="Times New Roman" w:hAnsi="Times New Roman" w:cs="Times New Roman"/>
        </w:rPr>
        <w:t>was</w:t>
      </w:r>
      <w:proofErr w:type="gramEnd"/>
      <w:r w:rsidR="00FC07D5">
        <w:rPr>
          <w:rFonts w:ascii="Times New Roman" w:hAnsi="Times New Roman" w:cs="Times New Roman"/>
        </w:rPr>
        <w:t xml:space="preserve"> caused by fast cooling and/or drying of the regional climate.</w:t>
      </w:r>
      <w:r w:rsidR="004D6C5A">
        <w:rPr>
          <w:rFonts w:ascii="Times New Roman" w:hAnsi="Times New Roman" w:cs="Times New Roman"/>
        </w:rPr>
        <w:t xml:space="preserve"> This event shows a strong affinity in terms of timing and climatic expression with the Late Eemian Aridity Pulse</w:t>
      </w:r>
      <w:r w:rsidR="00174A54">
        <w:rPr>
          <w:rFonts w:ascii="Times New Roman" w:hAnsi="Times New Roman" w:cs="Times New Roman"/>
        </w:rPr>
        <w:t xml:space="preserve"> (LEAP)</w:t>
      </w:r>
      <w:r w:rsidR="004D6C5A">
        <w:rPr>
          <w:rFonts w:ascii="Times New Roman" w:hAnsi="Times New Roman" w:cs="Times New Roman"/>
        </w:rPr>
        <w:t>,</w:t>
      </w:r>
      <w:r w:rsidR="00174A54">
        <w:rPr>
          <w:rFonts w:ascii="Times New Roman" w:hAnsi="Times New Roman" w:cs="Times New Roman"/>
        </w:rPr>
        <w:t xml:space="preserve"> identified in the nearby ELSA vegetation stack and</w:t>
      </w:r>
      <w:r w:rsidR="004D6C5A">
        <w:rPr>
          <w:rFonts w:ascii="Times New Roman" w:hAnsi="Times New Roman" w:cs="Times New Roman"/>
        </w:rPr>
        <w:t xml:space="preserve"> characterized by a</w:t>
      </w:r>
      <w:r w:rsidR="00174A54">
        <w:rPr>
          <w:rFonts w:ascii="Times New Roman" w:hAnsi="Times New Roman" w:cs="Times New Roman"/>
        </w:rPr>
        <w:t>n</w:t>
      </w:r>
      <w:r w:rsidR="004D6C5A">
        <w:rPr>
          <w:rFonts w:ascii="Times New Roman" w:hAnsi="Times New Roman" w:cs="Times New Roman"/>
        </w:rPr>
        <w:t xml:space="preserve"> </w:t>
      </w:r>
      <w:r w:rsidR="00174A54">
        <w:rPr>
          <w:rFonts w:ascii="Times New Roman" w:hAnsi="Times New Roman" w:cs="Times New Roman"/>
        </w:rPr>
        <w:t>increase in grass pollen and loess content at 118 ±1 ka</w:t>
      </w:r>
      <w:r w:rsidR="004D6C5A">
        <w:rPr>
          <w:rFonts w:ascii="Times New Roman" w:hAnsi="Times New Roman" w:cs="Times New Roman"/>
        </w:rPr>
        <w:t xml:space="preserve"> (Sirocko et al., 2005).</w:t>
      </w:r>
      <w:r w:rsidR="00FC07D5">
        <w:rPr>
          <w:rFonts w:ascii="Times New Roman" w:hAnsi="Times New Roman" w:cs="Times New Roman"/>
        </w:rPr>
        <w:t xml:space="preserve"> </w:t>
      </w:r>
      <w:r w:rsidR="00E7187D">
        <w:rPr>
          <w:rFonts w:ascii="Times New Roman" w:hAnsi="Times New Roman" w:cs="Times New Roman"/>
        </w:rPr>
        <w:t>Aligning the chronologies of</w:t>
      </w:r>
      <w:r w:rsidR="00174A54">
        <w:rPr>
          <w:rFonts w:ascii="Times New Roman" w:hAnsi="Times New Roman" w:cs="Times New Roman"/>
        </w:rPr>
        <w:t xml:space="preserve"> </w:t>
      </w:r>
      <w:proofErr w:type="spellStart"/>
      <w:r w:rsidR="00174A54">
        <w:rPr>
          <w:rFonts w:ascii="Times New Roman" w:hAnsi="Times New Roman" w:cs="Times New Roman"/>
        </w:rPr>
        <w:t>t</w:t>
      </w:r>
      <w:r w:rsidR="001F0D2D">
        <w:rPr>
          <w:rFonts w:ascii="Times New Roman" w:hAnsi="Times New Roman" w:cs="Times New Roman"/>
        </w:rPr>
        <w:t>he</w:t>
      </w:r>
      <w:proofErr w:type="spellEnd"/>
      <w:r w:rsidR="001F0D2D">
        <w:rPr>
          <w:rFonts w:ascii="Times New Roman" w:hAnsi="Times New Roman" w:cs="Times New Roman"/>
        </w:rPr>
        <w:t xml:space="preserve"> two independently dated </w:t>
      </w:r>
      <w:r w:rsidR="00FC07D5">
        <w:rPr>
          <w:rFonts w:ascii="Times New Roman" w:hAnsi="Times New Roman" w:cs="Times New Roman"/>
        </w:rPr>
        <w:t xml:space="preserve">Han-sur-Lesse </w:t>
      </w:r>
      <w:r w:rsidR="001F0D2D">
        <w:rPr>
          <w:rFonts w:ascii="Times New Roman" w:hAnsi="Times New Roman" w:cs="Times New Roman"/>
        </w:rPr>
        <w:t>speleothem records (Han-8 and Han-9) assign a</w:t>
      </w:r>
      <w:r w:rsidR="00FC07D5">
        <w:rPr>
          <w:rFonts w:ascii="Times New Roman" w:hAnsi="Times New Roman" w:cs="Times New Roman"/>
        </w:rPr>
        <w:t xml:space="preserve"> more precise </w:t>
      </w:r>
      <w:r w:rsidR="009F561E">
        <w:rPr>
          <w:rFonts w:ascii="Times New Roman" w:hAnsi="Times New Roman" w:cs="Times New Roman"/>
        </w:rPr>
        <w:t>absolute age of 117.</w:t>
      </w:r>
      <w:r w:rsidR="001F0D2D">
        <w:rPr>
          <w:rFonts w:ascii="Times New Roman" w:hAnsi="Times New Roman" w:cs="Times New Roman"/>
        </w:rPr>
        <w:t>7</w:t>
      </w:r>
      <w:r w:rsidR="00FC07D5">
        <w:rPr>
          <w:rFonts w:ascii="Times New Roman" w:hAnsi="Times New Roman" w:cs="Times New Roman"/>
        </w:rPr>
        <w:t xml:space="preserve"> </w:t>
      </w:r>
      <w:r w:rsidR="004D6C5A">
        <w:rPr>
          <w:rFonts w:ascii="Times New Roman" w:hAnsi="Times New Roman" w:cs="Times New Roman"/>
        </w:rPr>
        <w:t>±</w:t>
      </w:r>
      <w:r w:rsidR="00FF3B78">
        <w:rPr>
          <w:rFonts w:ascii="Times New Roman" w:hAnsi="Times New Roman" w:cs="Times New Roman"/>
        </w:rPr>
        <w:t xml:space="preserve"> </w:t>
      </w:r>
      <w:r w:rsidR="004D6C5A">
        <w:rPr>
          <w:rFonts w:ascii="Times New Roman" w:hAnsi="Times New Roman" w:cs="Times New Roman"/>
        </w:rPr>
        <w:t>0.5</w:t>
      </w:r>
      <w:r w:rsidR="001F0D2D">
        <w:rPr>
          <w:rFonts w:ascii="Times New Roman" w:hAnsi="Times New Roman" w:cs="Times New Roman"/>
        </w:rPr>
        <w:t xml:space="preserve"> </w:t>
      </w:r>
      <w:r w:rsidR="009F561E">
        <w:rPr>
          <w:rFonts w:ascii="Times New Roman" w:hAnsi="Times New Roman" w:cs="Times New Roman"/>
        </w:rPr>
        <w:t>ka to the start of th</w:t>
      </w:r>
      <w:r w:rsidR="00FC07D5">
        <w:rPr>
          <w:rFonts w:ascii="Times New Roman" w:hAnsi="Times New Roman" w:cs="Times New Roman"/>
        </w:rPr>
        <w:t>is event</w:t>
      </w:r>
      <w:r w:rsidR="009F561E">
        <w:rPr>
          <w:rFonts w:ascii="Times New Roman" w:hAnsi="Times New Roman" w:cs="Times New Roman"/>
        </w:rPr>
        <w:t>.</w:t>
      </w:r>
      <w:r w:rsidR="004D6C5A">
        <w:rPr>
          <w:rFonts w:ascii="Times New Roman" w:hAnsi="Times New Roman" w:cs="Times New Roman"/>
        </w:rPr>
        <w:t xml:space="preserve"> In</w:t>
      </w:r>
      <w:r w:rsidR="009F561E">
        <w:rPr>
          <w:rFonts w:ascii="Times New Roman" w:hAnsi="Times New Roman" w:cs="Times New Roman"/>
        </w:rPr>
        <w:t xml:space="preserve"> </w:t>
      </w:r>
      <w:r w:rsidR="004D6C5A">
        <w:rPr>
          <w:rFonts w:ascii="Times New Roman" w:hAnsi="Times New Roman" w:cs="Times New Roman"/>
        </w:rPr>
        <w:t>both speleothems, a hiatus starts at 117.5 ±</w:t>
      </w:r>
      <w:r w:rsidR="00FF3B78">
        <w:rPr>
          <w:rFonts w:ascii="Times New Roman" w:hAnsi="Times New Roman" w:cs="Times New Roman"/>
        </w:rPr>
        <w:t xml:space="preserve"> </w:t>
      </w:r>
      <w:r w:rsidR="004D6C5A">
        <w:rPr>
          <w:rFonts w:ascii="Times New Roman" w:hAnsi="Times New Roman" w:cs="Times New Roman"/>
        </w:rPr>
        <w:t>0.5 ka</w:t>
      </w:r>
      <w:r w:rsidR="00174A54">
        <w:rPr>
          <w:rFonts w:ascii="Times New Roman" w:hAnsi="Times New Roman" w:cs="Times New Roman"/>
        </w:rPr>
        <w:t xml:space="preserve"> hampering the assessment of the duration, yet in the ELSA stack the LEAP lasts 468 varve years.</w:t>
      </w:r>
    </w:p>
    <w:p w14:paraId="42242EF4" w14:textId="5C84F252" w:rsidR="00F337D1" w:rsidRPr="009F561E" w:rsidRDefault="00F337D1" w:rsidP="006B228D">
      <w:pPr>
        <w:pStyle w:val="ListParagraph"/>
        <w:numPr>
          <w:ilvl w:val="0"/>
          <w:numId w:val="8"/>
        </w:numPr>
        <w:spacing w:line="360" w:lineRule="auto"/>
        <w:jc w:val="both"/>
        <w:rPr>
          <w:rFonts w:ascii="Times New Roman" w:hAnsi="Times New Roman" w:cs="Times New Roman"/>
        </w:rPr>
      </w:pPr>
      <w:r w:rsidRPr="009F561E">
        <w:rPr>
          <w:rFonts w:ascii="Times New Roman" w:hAnsi="Times New Roman" w:cs="Times New Roman"/>
        </w:rPr>
        <w:t>The start of the</w:t>
      </w:r>
      <w:r w:rsidR="00174A54">
        <w:rPr>
          <w:rFonts w:ascii="Times New Roman" w:hAnsi="Times New Roman" w:cs="Times New Roman"/>
        </w:rPr>
        <w:t xml:space="preserve"> 117.7 ka event in the Belgian speleothems</w:t>
      </w:r>
      <w:r w:rsidRPr="009F561E">
        <w:rPr>
          <w:rFonts w:ascii="Times New Roman" w:hAnsi="Times New Roman" w:cs="Times New Roman"/>
        </w:rPr>
        <w:t xml:space="preserve"> </w:t>
      </w:r>
      <w:r w:rsidR="009F561E">
        <w:rPr>
          <w:rFonts w:ascii="Times New Roman" w:hAnsi="Times New Roman" w:cs="Times New Roman"/>
        </w:rPr>
        <w:t xml:space="preserve">marks an important boundary in the Belgian speleothem proxies between Eemian </w:t>
      </w:r>
      <w:r w:rsidR="00174A54">
        <w:rPr>
          <w:rFonts w:ascii="Times New Roman" w:hAnsi="Times New Roman" w:cs="Times New Roman"/>
        </w:rPr>
        <w:t>optimum</w:t>
      </w:r>
      <w:r w:rsidR="009F561E">
        <w:rPr>
          <w:rFonts w:ascii="Times New Roman" w:hAnsi="Times New Roman" w:cs="Times New Roman"/>
        </w:rPr>
        <w:t xml:space="preserve"> conditions and increased variability during the glacial inception. The start of </w:t>
      </w:r>
      <w:r w:rsidR="00174A54">
        <w:rPr>
          <w:rFonts w:ascii="Times New Roman" w:hAnsi="Times New Roman" w:cs="Times New Roman"/>
        </w:rPr>
        <w:t>this event at 117.7 ±</w:t>
      </w:r>
      <w:r w:rsidR="00FF3B78">
        <w:rPr>
          <w:rFonts w:ascii="Times New Roman" w:hAnsi="Times New Roman" w:cs="Times New Roman"/>
        </w:rPr>
        <w:t xml:space="preserve"> </w:t>
      </w:r>
      <w:r w:rsidR="00174A54">
        <w:rPr>
          <w:rFonts w:ascii="Times New Roman" w:hAnsi="Times New Roman" w:cs="Times New Roman"/>
        </w:rPr>
        <w:t>0.5 ka</w:t>
      </w:r>
      <w:r w:rsidR="009F561E">
        <w:rPr>
          <w:rFonts w:ascii="Times New Roman" w:hAnsi="Times New Roman" w:cs="Times New Roman"/>
        </w:rPr>
        <w:t xml:space="preserve"> is therefore proposed as </w:t>
      </w:r>
      <w:r w:rsidRPr="009F561E">
        <w:rPr>
          <w:rFonts w:ascii="Times New Roman" w:hAnsi="Times New Roman" w:cs="Times New Roman"/>
        </w:rPr>
        <w:t>the Eemian-Weichselian transition</w:t>
      </w:r>
      <w:r w:rsidR="009F561E">
        <w:rPr>
          <w:rFonts w:ascii="Times New Roman" w:hAnsi="Times New Roman" w:cs="Times New Roman"/>
        </w:rPr>
        <w:t xml:space="preserve"> (EWT)</w:t>
      </w:r>
      <w:r w:rsidRPr="009F561E">
        <w:rPr>
          <w:rFonts w:ascii="Times New Roman" w:hAnsi="Times New Roman" w:cs="Times New Roman"/>
        </w:rPr>
        <w:t xml:space="preserve"> and </w:t>
      </w:r>
      <w:r w:rsidR="00174A54">
        <w:rPr>
          <w:rFonts w:ascii="Times New Roman" w:hAnsi="Times New Roman" w:cs="Times New Roman"/>
        </w:rPr>
        <w:t>consequently</w:t>
      </w:r>
      <w:r w:rsidRPr="009F561E">
        <w:rPr>
          <w:rFonts w:ascii="Times New Roman" w:hAnsi="Times New Roman" w:cs="Times New Roman"/>
        </w:rPr>
        <w:t xml:space="preserve"> the start of the glacial inception</w:t>
      </w:r>
      <w:r w:rsidR="009F561E">
        <w:rPr>
          <w:rFonts w:ascii="Times New Roman" w:hAnsi="Times New Roman" w:cs="Times New Roman"/>
        </w:rPr>
        <w:t xml:space="preserve"> </w:t>
      </w:r>
      <w:r w:rsidR="001F0D2D">
        <w:rPr>
          <w:rFonts w:ascii="Times New Roman" w:hAnsi="Times New Roman" w:cs="Times New Roman"/>
        </w:rPr>
        <w:t xml:space="preserve">as registered </w:t>
      </w:r>
      <w:r w:rsidR="009F561E">
        <w:rPr>
          <w:rFonts w:ascii="Times New Roman" w:hAnsi="Times New Roman" w:cs="Times New Roman"/>
        </w:rPr>
        <w:t>in the Belgian speleothems</w:t>
      </w:r>
      <w:r w:rsidR="00174A54">
        <w:rPr>
          <w:rFonts w:ascii="Times New Roman" w:hAnsi="Times New Roman" w:cs="Times New Roman"/>
        </w:rPr>
        <w:t xml:space="preserve"> and potentially other records in northwestern Europe.</w:t>
      </w:r>
      <w:r w:rsidR="001F0D2D">
        <w:rPr>
          <w:rFonts w:ascii="Times New Roman" w:hAnsi="Times New Roman" w:cs="Times New Roman"/>
        </w:rPr>
        <w:t xml:space="preserve"> </w:t>
      </w:r>
      <w:r w:rsidR="00F27668">
        <w:rPr>
          <w:rFonts w:ascii="Times New Roman" w:hAnsi="Times New Roman" w:cs="Times New Roman"/>
        </w:rPr>
        <w:t>This shows the importance of the event</w:t>
      </w:r>
      <w:r w:rsidR="007C06F7">
        <w:rPr>
          <w:rFonts w:ascii="Times New Roman" w:hAnsi="Times New Roman" w:cs="Times New Roman"/>
        </w:rPr>
        <w:t>, at least in the study area,</w:t>
      </w:r>
      <w:r w:rsidR="00F27668">
        <w:rPr>
          <w:rFonts w:ascii="Times New Roman" w:hAnsi="Times New Roman" w:cs="Times New Roman"/>
        </w:rPr>
        <w:t xml:space="preserve"> as a contributor to</w:t>
      </w:r>
      <w:r w:rsidR="007C06F7">
        <w:rPr>
          <w:rFonts w:ascii="Times New Roman" w:hAnsi="Times New Roman" w:cs="Times New Roman"/>
        </w:rPr>
        <w:t xml:space="preserve"> the</w:t>
      </w:r>
      <w:r w:rsidR="00F27668">
        <w:rPr>
          <w:rFonts w:ascii="Times New Roman" w:hAnsi="Times New Roman" w:cs="Times New Roman"/>
        </w:rPr>
        <w:t xml:space="preserve"> last </w:t>
      </w:r>
      <w:r w:rsidR="007C06F7">
        <w:rPr>
          <w:rFonts w:ascii="Times New Roman" w:hAnsi="Times New Roman" w:cs="Times New Roman"/>
        </w:rPr>
        <w:t>interglacial to glacial transition</w:t>
      </w:r>
      <w:r w:rsidR="00F27668">
        <w:rPr>
          <w:rFonts w:ascii="Times New Roman" w:hAnsi="Times New Roman" w:cs="Times New Roman"/>
        </w:rPr>
        <w:t xml:space="preserve">. </w:t>
      </w:r>
    </w:p>
    <w:p w14:paraId="012A1CBD" w14:textId="0355025D" w:rsidR="00F337D1" w:rsidRDefault="00F337D1" w:rsidP="006B228D">
      <w:pPr>
        <w:pStyle w:val="ListParagraph"/>
        <w:numPr>
          <w:ilvl w:val="0"/>
          <w:numId w:val="8"/>
        </w:numPr>
        <w:spacing w:line="360" w:lineRule="auto"/>
        <w:jc w:val="both"/>
        <w:rPr>
          <w:rFonts w:ascii="Times New Roman" w:hAnsi="Times New Roman" w:cs="Times New Roman"/>
        </w:rPr>
      </w:pPr>
      <w:r>
        <w:rPr>
          <w:rFonts w:ascii="Times New Roman" w:hAnsi="Times New Roman" w:cs="Times New Roman"/>
        </w:rPr>
        <w:t xml:space="preserve">High-resolution analysis of </w:t>
      </w:r>
      <w:r w:rsidR="00174A54">
        <w:rPr>
          <w:rFonts w:ascii="Times New Roman" w:hAnsi="Times New Roman" w:cs="Times New Roman"/>
        </w:rPr>
        <w:t>the</w:t>
      </w:r>
      <w:r>
        <w:rPr>
          <w:rFonts w:ascii="Times New Roman" w:hAnsi="Times New Roman" w:cs="Times New Roman"/>
        </w:rPr>
        <w:t xml:space="preserve"> annually layered Belgian speleothem RSM-17 shows that the </w:t>
      </w:r>
      <w:r w:rsidR="009F561E">
        <w:rPr>
          <w:rFonts w:ascii="Calibri" w:hAnsi="Calibri" w:cs="Calibri"/>
        </w:rPr>
        <w:t>δ</w:t>
      </w:r>
      <w:r w:rsidR="009F561E" w:rsidRPr="006B228D">
        <w:rPr>
          <w:rFonts w:ascii="Times New Roman" w:hAnsi="Times New Roman" w:cs="Times New Roman"/>
          <w:vertAlign w:val="superscript"/>
        </w:rPr>
        <w:t>13</w:t>
      </w:r>
      <w:r w:rsidR="009F561E">
        <w:rPr>
          <w:rFonts w:ascii="Times New Roman" w:hAnsi="Times New Roman" w:cs="Times New Roman"/>
        </w:rPr>
        <w:t>C</w:t>
      </w:r>
      <w:r>
        <w:rPr>
          <w:rFonts w:ascii="Times New Roman" w:hAnsi="Times New Roman" w:cs="Times New Roman"/>
        </w:rPr>
        <w:t xml:space="preserve"> excursion (and thus vegetation changes) </w:t>
      </w:r>
      <w:r w:rsidR="009F561E">
        <w:rPr>
          <w:rFonts w:ascii="Times New Roman" w:hAnsi="Times New Roman" w:cs="Times New Roman"/>
        </w:rPr>
        <w:t>at the EWT</w:t>
      </w:r>
      <w:r>
        <w:rPr>
          <w:rFonts w:ascii="Times New Roman" w:hAnsi="Times New Roman" w:cs="Times New Roman"/>
        </w:rPr>
        <w:t xml:space="preserve"> star</w:t>
      </w:r>
      <w:r w:rsidR="009F561E">
        <w:rPr>
          <w:rFonts w:ascii="Times New Roman" w:hAnsi="Times New Roman" w:cs="Times New Roman"/>
        </w:rPr>
        <w:t xml:space="preserve">ts before </w:t>
      </w:r>
      <w:r w:rsidR="003E10D4">
        <w:rPr>
          <w:rFonts w:ascii="Times New Roman" w:hAnsi="Times New Roman" w:cs="Times New Roman"/>
        </w:rPr>
        <w:t>a decrease in</w:t>
      </w:r>
      <w:r w:rsidR="00174A54">
        <w:rPr>
          <w:rFonts w:ascii="Times New Roman" w:hAnsi="Times New Roman" w:cs="Times New Roman"/>
        </w:rPr>
        <w:t xml:space="preserve"> precipitation</w:t>
      </w:r>
      <w:r w:rsidR="003E10D4">
        <w:rPr>
          <w:rFonts w:ascii="Times New Roman" w:hAnsi="Times New Roman" w:cs="Times New Roman"/>
        </w:rPr>
        <w:t xml:space="preserve"> which is</w:t>
      </w:r>
      <w:r w:rsidR="00174A54">
        <w:rPr>
          <w:rFonts w:ascii="Times New Roman" w:hAnsi="Times New Roman" w:cs="Times New Roman"/>
        </w:rPr>
        <w:t xml:space="preserve"> reflected by</w:t>
      </w:r>
      <w:r w:rsidR="009F561E">
        <w:rPr>
          <w:rFonts w:ascii="Times New Roman" w:hAnsi="Times New Roman" w:cs="Times New Roman"/>
        </w:rPr>
        <w:t xml:space="preserve"> trace element concentrations</w:t>
      </w:r>
      <w:r>
        <w:rPr>
          <w:rFonts w:ascii="Times New Roman" w:hAnsi="Times New Roman" w:cs="Times New Roman"/>
        </w:rPr>
        <w:t xml:space="preserve"> and speleothem morphology. It is therefore hypothesized that the climatic event </w:t>
      </w:r>
      <w:r w:rsidR="00FF3B78">
        <w:rPr>
          <w:rFonts w:ascii="Times New Roman" w:hAnsi="Times New Roman" w:cs="Times New Roman"/>
        </w:rPr>
        <w:t xml:space="preserve">starting </w:t>
      </w:r>
      <w:r>
        <w:rPr>
          <w:rFonts w:ascii="Times New Roman" w:hAnsi="Times New Roman" w:cs="Times New Roman"/>
        </w:rPr>
        <w:t>at 117.</w:t>
      </w:r>
      <w:r w:rsidR="001F0D2D">
        <w:rPr>
          <w:rFonts w:ascii="Times New Roman" w:hAnsi="Times New Roman" w:cs="Times New Roman"/>
        </w:rPr>
        <w:t xml:space="preserve">7 </w:t>
      </w:r>
      <w:r w:rsidR="00FF3B78">
        <w:rPr>
          <w:rFonts w:ascii="Times New Roman" w:hAnsi="Times New Roman" w:cs="Times New Roman"/>
        </w:rPr>
        <w:t xml:space="preserve">± 0.5 </w:t>
      </w:r>
      <w:r>
        <w:rPr>
          <w:rFonts w:ascii="Times New Roman" w:hAnsi="Times New Roman" w:cs="Times New Roman"/>
        </w:rPr>
        <w:t>ka is initiated by a cooling pulse</w:t>
      </w:r>
      <w:r w:rsidR="009F561E">
        <w:rPr>
          <w:rFonts w:ascii="Times New Roman" w:hAnsi="Times New Roman" w:cs="Times New Roman"/>
        </w:rPr>
        <w:t xml:space="preserve"> that altered vegetation assembly above the cave</w:t>
      </w:r>
      <w:r>
        <w:rPr>
          <w:rFonts w:ascii="Times New Roman" w:hAnsi="Times New Roman" w:cs="Times New Roman"/>
        </w:rPr>
        <w:t>.</w:t>
      </w:r>
      <w:r w:rsidR="009F561E">
        <w:rPr>
          <w:rFonts w:ascii="Times New Roman" w:hAnsi="Times New Roman" w:cs="Times New Roman"/>
        </w:rPr>
        <w:t xml:space="preserve"> </w:t>
      </w:r>
      <w:r w:rsidR="003E10D4">
        <w:rPr>
          <w:rFonts w:ascii="Times New Roman" w:hAnsi="Times New Roman" w:cs="Times New Roman"/>
        </w:rPr>
        <w:t xml:space="preserve">A few decades after this cooling pulse, </w:t>
      </w:r>
      <w:r w:rsidR="00FF3B78">
        <w:rPr>
          <w:rFonts w:ascii="Times New Roman" w:hAnsi="Times New Roman" w:cs="Times New Roman"/>
        </w:rPr>
        <w:t xml:space="preserve">additional </w:t>
      </w:r>
      <w:r w:rsidR="003E10D4">
        <w:rPr>
          <w:rFonts w:ascii="Times New Roman" w:hAnsi="Times New Roman" w:cs="Times New Roman"/>
        </w:rPr>
        <w:t xml:space="preserve">drying of the climate occurs. </w:t>
      </w:r>
    </w:p>
    <w:p w14:paraId="485B9CB9" w14:textId="464E4397" w:rsidR="007C06F7" w:rsidRDefault="00FF3B78" w:rsidP="006B228D">
      <w:pPr>
        <w:pStyle w:val="ListParagraph"/>
        <w:numPr>
          <w:ilvl w:val="0"/>
          <w:numId w:val="8"/>
        </w:numPr>
        <w:spacing w:line="360" w:lineRule="auto"/>
        <w:jc w:val="both"/>
        <w:rPr>
          <w:rFonts w:ascii="Times New Roman" w:hAnsi="Times New Roman" w:cs="Times New Roman"/>
        </w:rPr>
      </w:pPr>
      <w:r>
        <w:rPr>
          <w:rFonts w:ascii="Times New Roman" w:hAnsi="Times New Roman" w:cs="Times New Roman"/>
        </w:rPr>
        <w:t>An event similar to that observed in the Belgian speleothems at</w:t>
      </w:r>
      <w:r w:rsidR="00F27668">
        <w:rPr>
          <w:rFonts w:ascii="Times New Roman" w:hAnsi="Times New Roman" w:cs="Times New Roman"/>
        </w:rPr>
        <w:t xml:space="preserve"> 117.7</w:t>
      </w:r>
      <w:r>
        <w:rPr>
          <w:rFonts w:ascii="Times New Roman" w:hAnsi="Times New Roman" w:cs="Times New Roman"/>
        </w:rPr>
        <w:t xml:space="preserve"> ± 0.5 </w:t>
      </w:r>
      <w:r w:rsidR="00F27668">
        <w:rPr>
          <w:rFonts w:ascii="Times New Roman" w:hAnsi="Times New Roman" w:cs="Times New Roman"/>
        </w:rPr>
        <w:t xml:space="preserve">ka </w:t>
      </w:r>
      <w:proofErr w:type="gramStart"/>
      <w:r w:rsidR="00F27668">
        <w:rPr>
          <w:rFonts w:ascii="Times New Roman" w:hAnsi="Times New Roman" w:cs="Times New Roman"/>
        </w:rPr>
        <w:t>event</w:t>
      </w:r>
      <w:proofErr w:type="gramEnd"/>
      <w:r w:rsidR="00F27668">
        <w:rPr>
          <w:rFonts w:ascii="Times New Roman" w:hAnsi="Times New Roman" w:cs="Times New Roman"/>
        </w:rPr>
        <w:t xml:space="preserve"> is also present as a short-lived cooling event in several N</w:t>
      </w:r>
      <w:r>
        <w:rPr>
          <w:rFonts w:ascii="Times New Roman" w:hAnsi="Times New Roman" w:cs="Times New Roman"/>
        </w:rPr>
        <w:t>orth-Atlantic sediment archives.</w:t>
      </w:r>
      <w:r w:rsidR="00F27668">
        <w:rPr>
          <w:rFonts w:ascii="Times New Roman" w:hAnsi="Times New Roman" w:cs="Times New Roman"/>
        </w:rPr>
        <w:t xml:space="preserve"> </w:t>
      </w:r>
      <w:r>
        <w:rPr>
          <w:rFonts w:ascii="Times New Roman" w:hAnsi="Times New Roman" w:cs="Times New Roman"/>
        </w:rPr>
        <w:t>This</w:t>
      </w:r>
      <w:r w:rsidR="00F27668">
        <w:rPr>
          <w:rFonts w:ascii="Times New Roman" w:hAnsi="Times New Roman" w:cs="Times New Roman"/>
        </w:rPr>
        <w:t xml:space="preserve"> indicates a larger regional persistence than previously thought. Through comparison with these sediment archives</w:t>
      </w:r>
      <w:r w:rsidR="007C06F7">
        <w:rPr>
          <w:rFonts w:ascii="Times New Roman" w:hAnsi="Times New Roman" w:cs="Times New Roman"/>
        </w:rPr>
        <w:t xml:space="preserve"> and global sea-level reconstructions</w:t>
      </w:r>
      <w:r w:rsidR="00F27668">
        <w:rPr>
          <w:rFonts w:ascii="Times New Roman" w:hAnsi="Times New Roman" w:cs="Times New Roman"/>
        </w:rPr>
        <w:t xml:space="preserve">, it is hypothesized that the origin of the cooling event at 117.7 ka is an internal climate response caused by the </w:t>
      </w:r>
      <w:r w:rsidR="007C06F7">
        <w:rPr>
          <w:rFonts w:ascii="Times New Roman" w:hAnsi="Times New Roman" w:cs="Times New Roman"/>
        </w:rPr>
        <w:t xml:space="preserve">substantial amount of freshwater </w:t>
      </w:r>
      <w:r w:rsidR="007C06F7">
        <w:rPr>
          <w:rFonts w:ascii="Times New Roman" w:hAnsi="Times New Roman" w:cs="Times New Roman"/>
        </w:rPr>
        <w:lastRenderedPageBreak/>
        <w:t xml:space="preserve">input from </w:t>
      </w:r>
      <w:r>
        <w:rPr>
          <w:rFonts w:ascii="Times New Roman" w:hAnsi="Times New Roman" w:cs="Times New Roman"/>
        </w:rPr>
        <w:t>degraded</w:t>
      </w:r>
      <w:r w:rsidR="007C06F7">
        <w:rPr>
          <w:rFonts w:ascii="Times New Roman" w:hAnsi="Times New Roman" w:cs="Times New Roman"/>
        </w:rPr>
        <w:t xml:space="preserve"> ice-sheets by the end of the Eemian (~120-118 ka). This is also reflected by peak eustatic sea-level at the end of the Eemian. </w:t>
      </w:r>
    </w:p>
    <w:p w14:paraId="479D26D2" w14:textId="7F4A8E40" w:rsidR="00B402AC" w:rsidRDefault="007C06F7" w:rsidP="006B228D">
      <w:pPr>
        <w:pStyle w:val="ListParagraph"/>
        <w:numPr>
          <w:ilvl w:val="0"/>
          <w:numId w:val="8"/>
        </w:numPr>
        <w:spacing w:line="360" w:lineRule="auto"/>
        <w:jc w:val="both"/>
        <w:rPr>
          <w:rFonts w:ascii="Times New Roman" w:hAnsi="Times New Roman" w:cs="Times New Roman"/>
        </w:rPr>
      </w:pPr>
      <w:r>
        <w:rPr>
          <w:rFonts w:ascii="Times New Roman" w:hAnsi="Times New Roman" w:cs="Times New Roman"/>
        </w:rPr>
        <w:t xml:space="preserve">The registration of this event by Belgian speleothems </w:t>
      </w:r>
      <w:r w:rsidR="009F561E">
        <w:rPr>
          <w:rFonts w:ascii="Times New Roman" w:hAnsi="Times New Roman" w:cs="Times New Roman"/>
        </w:rPr>
        <w:t>show</w:t>
      </w:r>
      <w:r>
        <w:rPr>
          <w:rFonts w:ascii="Times New Roman" w:hAnsi="Times New Roman" w:cs="Times New Roman"/>
        </w:rPr>
        <w:t>s</w:t>
      </w:r>
      <w:r w:rsidR="009F561E">
        <w:rPr>
          <w:rFonts w:ascii="Times New Roman" w:hAnsi="Times New Roman" w:cs="Times New Roman"/>
        </w:rPr>
        <w:t xml:space="preserve"> a clear climatic connection</w:t>
      </w:r>
      <w:r>
        <w:rPr>
          <w:rFonts w:ascii="Times New Roman" w:hAnsi="Times New Roman" w:cs="Times New Roman"/>
        </w:rPr>
        <w:t xml:space="preserve"> of these speleothems </w:t>
      </w:r>
      <w:r w:rsidR="00581F66">
        <w:rPr>
          <w:rFonts w:ascii="Times New Roman" w:hAnsi="Times New Roman" w:cs="Times New Roman"/>
        </w:rPr>
        <w:t>with</w:t>
      </w:r>
      <w:r w:rsidR="009F561E">
        <w:rPr>
          <w:rFonts w:ascii="Times New Roman" w:hAnsi="Times New Roman" w:cs="Times New Roman"/>
        </w:rPr>
        <w:t xml:space="preserve"> other continental European archives and</w:t>
      </w:r>
      <w:r w:rsidR="00581F66">
        <w:rPr>
          <w:rFonts w:ascii="Times New Roman" w:hAnsi="Times New Roman" w:cs="Times New Roman"/>
        </w:rPr>
        <w:t xml:space="preserve"> </w:t>
      </w:r>
      <w:r w:rsidR="009F561E">
        <w:rPr>
          <w:rFonts w:ascii="Times New Roman" w:hAnsi="Times New Roman" w:cs="Times New Roman"/>
        </w:rPr>
        <w:t xml:space="preserve">North Atlantic </w:t>
      </w:r>
      <w:r>
        <w:rPr>
          <w:rFonts w:ascii="Times New Roman" w:hAnsi="Times New Roman" w:cs="Times New Roman"/>
        </w:rPr>
        <w:t>marine</w:t>
      </w:r>
      <w:r w:rsidR="009F561E">
        <w:rPr>
          <w:rFonts w:ascii="Times New Roman" w:hAnsi="Times New Roman" w:cs="Times New Roman"/>
        </w:rPr>
        <w:t xml:space="preserve"> archives. This provides future potential of improving less constrained chronologies </w:t>
      </w:r>
      <w:r w:rsidR="00922154">
        <w:rPr>
          <w:rFonts w:ascii="Times New Roman" w:hAnsi="Times New Roman" w:cs="Times New Roman"/>
        </w:rPr>
        <w:t xml:space="preserve">by </w:t>
      </w:r>
      <w:r>
        <w:rPr>
          <w:rFonts w:ascii="Times New Roman" w:hAnsi="Times New Roman" w:cs="Times New Roman"/>
        </w:rPr>
        <w:t>alignment to the</w:t>
      </w:r>
      <w:r w:rsidR="00922154">
        <w:rPr>
          <w:rFonts w:ascii="Times New Roman" w:hAnsi="Times New Roman" w:cs="Times New Roman"/>
        </w:rPr>
        <w:t xml:space="preserve"> independently constructed speleothem age-depth models</w:t>
      </w:r>
      <w:r>
        <w:rPr>
          <w:rFonts w:ascii="Times New Roman" w:hAnsi="Times New Roman" w:cs="Times New Roman"/>
        </w:rPr>
        <w:t xml:space="preserve"> presented in this study</w:t>
      </w:r>
      <w:r w:rsidR="00922154">
        <w:rPr>
          <w:rFonts w:ascii="Times New Roman" w:hAnsi="Times New Roman" w:cs="Times New Roman"/>
        </w:rPr>
        <w:t xml:space="preserve">. </w:t>
      </w:r>
    </w:p>
    <w:p w14:paraId="72E72DEA" w14:textId="77777777" w:rsidR="009011B9" w:rsidRDefault="00922154" w:rsidP="006B228D">
      <w:pPr>
        <w:pStyle w:val="ListParagraph"/>
        <w:numPr>
          <w:ilvl w:val="0"/>
          <w:numId w:val="8"/>
        </w:numPr>
        <w:spacing w:line="360" w:lineRule="auto"/>
        <w:jc w:val="both"/>
        <w:rPr>
          <w:rFonts w:ascii="Times New Roman" w:hAnsi="Times New Roman" w:cs="Times New Roman"/>
        </w:rPr>
      </w:pPr>
      <w:proofErr w:type="spellStart"/>
      <w:r>
        <w:rPr>
          <w:rFonts w:ascii="Times New Roman" w:hAnsi="Times New Roman" w:cs="Times New Roman"/>
        </w:rPr>
        <w:t>Stadial</w:t>
      </w:r>
      <w:proofErr w:type="spellEnd"/>
      <w:r>
        <w:rPr>
          <w:rFonts w:ascii="Times New Roman" w:hAnsi="Times New Roman" w:cs="Times New Roman"/>
        </w:rPr>
        <w:t xml:space="preserve">-Interstadial changes are recorded by the speleothem paleoclimate proxies but are also tracked in the growth evolution of the speleothems. This shows that Belgian speleothems are very sensitive recorders of early glacial climate changes.  </w:t>
      </w:r>
    </w:p>
    <w:p w14:paraId="29D95754" w14:textId="77777777" w:rsidR="00127F55" w:rsidRPr="00922154" w:rsidRDefault="00127F55" w:rsidP="00922154">
      <w:pPr>
        <w:spacing w:line="360" w:lineRule="auto"/>
        <w:ind w:left="360"/>
        <w:rPr>
          <w:rFonts w:ascii="Times New Roman" w:hAnsi="Times New Roman" w:cs="Times New Roman"/>
        </w:rPr>
      </w:pPr>
    </w:p>
    <w:p w14:paraId="11F80BF5" w14:textId="77777777" w:rsidR="006B228D" w:rsidRDefault="006B228D" w:rsidP="006B228D">
      <w:pPr>
        <w:spacing w:line="360" w:lineRule="auto"/>
        <w:rPr>
          <w:rFonts w:ascii="Times New Roman" w:hAnsi="Times New Roman" w:cs="Times New Roman"/>
          <w:b/>
        </w:rPr>
      </w:pPr>
      <w:r w:rsidRPr="006B228D">
        <w:rPr>
          <w:rFonts w:ascii="Times New Roman" w:hAnsi="Times New Roman" w:cs="Times New Roman"/>
          <w:b/>
        </w:rPr>
        <w:t>Ac</w:t>
      </w:r>
      <w:r>
        <w:rPr>
          <w:rFonts w:ascii="Times New Roman" w:hAnsi="Times New Roman" w:cs="Times New Roman"/>
          <w:b/>
        </w:rPr>
        <w:t>knowledgements</w:t>
      </w:r>
    </w:p>
    <w:p w14:paraId="388CEC83" w14:textId="0B5CF376" w:rsidR="00FF3B78" w:rsidRPr="00000652" w:rsidRDefault="00FF3B78" w:rsidP="00000652">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We thank M. </w:t>
      </w:r>
      <w:proofErr w:type="spellStart"/>
      <w:r>
        <w:rPr>
          <w:rFonts w:ascii="Times New Roman" w:eastAsia="Times New Roman" w:hAnsi="Times New Roman" w:cs="Times New Roman"/>
        </w:rPr>
        <w:t>Gewelt</w:t>
      </w:r>
      <w:proofErr w:type="spellEnd"/>
      <w:r>
        <w:rPr>
          <w:rFonts w:ascii="Times New Roman" w:eastAsia="Times New Roman" w:hAnsi="Times New Roman" w:cs="Times New Roman"/>
        </w:rPr>
        <w:t xml:space="preserve"> for the first analysis of RSM-17, as well as the cave management of Han-sur-Lesse and Remouchamps Cave for allowing us to retrieve the samples and study the cave environment. We also thank T. </w:t>
      </w:r>
      <w:proofErr w:type="spellStart"/>
      <w:r>
        <w:rPr>
          <w:rFonts w:ascii="Times New Roman" w:eastAsia="Times New Roman" w:hAnsi="Times New Roman" w:cs="Times New Roman"/>
        </w:rPr>
        <w:t>Goovaerts</w:t>
      </w:r>
      <w:proofErr w:type="spellEnd"/>
      <w:r>
        <w:rPr>
          <w:rFonts w:ascii="Times New Roman" w:eastAsia="Times New Roman" w:hAnsi="Times New Roman" w:cs="Times New Roman"/>
        </w:rPr>
        <w:t xml:space="preserve"> for the treatment of the speleothem samples, D. </w:t>
      </w:r>
      <w:proofErr w:type="spellStart"/>
      <w:r>
        <w:rPr>
          <w:rFonts w:ascii="Times New Roman" w:eastAsia="Times New Roman" w:hAnsi="Times New Roman" w:cs="Times New Roman"/>
        </w:rPr>
        <w:t>Verstraeten</w:t>
      </w:r>
      <w:proofErr w:type="spellEnd"/>
      <w:r>
        <w:rPr>
          <w:rFonts w:ascii="Times New Roman" w:eastAsia="Times New Roman" w:hAnsi="Times New Roman" w:cs="Times New Roman"/>
        </w:rPr>
        <w:t xml:space="preserve"> for the lab assistance at the VUB stable isotope lab and J.R.M. Allen and B. Huntley for providing the data of Lago Grande di </w:t>
      </w:r>
      <w:proofErr w:type="spellStart"/>
      <w:r>
        <w:rPr>
          <w:rFonts w:ascii="Times New Roman" w:eastAsia="Times New Roman" w:hAnsi="Times New Roman" w:cs="Times New Roman"/>
        </w:rPr>
        <w:t>Monticchio</w:t>
      </w:r>
      <w:proofErr w:type="spellEnd"/>
      <w:r>
        <w:rPr>
          <w:rFonts w:ascii="Times New Roman" w:eastAsia="Times New Roman" w:hAnsi="Times New Roman" w:cs="Times New Roman"/>
        </w:rPr>
        <w:t>. S.</w:t>
      </w:r>
      <w:r w:rsidR="005B6082">
        <w:rPr>
          <w:rFonts w:ascii="Times New Roman" w:eastAsia="Times New Roman" w:hAnsi="Times New Roman" w:cs="Times New Roman"/>
        </w:rPr>
        <w:t xml:space="preserve"> </w:t>
      </w:r>
      <w:r>
        <w:rPr>
          <w:rFonts w:ascii="Times New Roman" w:eastAsia="Times New Roman" w:hAnsi="Times New Roman" w:cs="Times New Roman"/>
        </w:rPr>
        <w:t>V</w:t>
      </w:r>
      <w:r w:rsidR="005B6082">
        <w:rPr>
          <w:rFonts w:ascii="Times New Roman" w:eastAsia="Times New Roman" w:hAnsi="Times New Roman" w:cs="Times New Roman"/>
        </w:rPr>
        <w:t xml:space="preserve">a. is funded by the VUB Strategic Research Program. P. C. thanks Hercules foundation for the upgrade of the VUB stable isotope lab. Han-8 speleothem was sampled in the frame of the EU H2020 Past4Future Project.   </w:t>
      </w:r>
      <w:r>
        <w:rPr>
          <w:rFonts w:ascii="Times New Roman" w:eastAsia="Times New Roman" w:hAnsi="Times New Roman" w:cs="Times New Roman"/>
        </w:rPr>
        <w:t xml:space="preserve"> </w:t>
      </w:r>
    </w:p>
    <w:p w14:paraId="33480E13" w14:textId="77777777" w:rsidR="006B228D" w:rsidRPr="006B228D" w:rsidRDefault="006B228D" w:rsidP="006B228D">
      <w:pPr>
        <w:spacing w:line="360" w:lineRule="auto"/>
        <w:rPr>
          <w:rFonts w:ascii="Times New Roman" w:hAnsi="Times New Roman" w:cs="Times New Roman"/>
          <w:b/>
        </w:rPr>
      </w:pPr>
    </w:p>
    <w:p w14:paraId="6E50CBD0" w14:textId="77777777" w:rsidR="006B228D" w:rsidRPr="006B228D" w:rsidRDefault="006B228D" w:rsidP="006B228D">
      <w:pPr>
        <w:spacing w:before="100" w:beforeAutospacing="1" w:after="100" w:afterAutospacing="1" w:line="240" w:lineRule="auto"/>
        <w:rPr>
          <w:rFonts w:ascii="Times New Roman" w:eastAsia="Times New Roman" w:hAnsi="Times New Roman" w:cs="Times New Roman"/>
          <w:sz w:val="24"/>
          <w:szCs w:val="24"/>
        </w:rPr>
      </w:pPr>
      <w:r w:rsidRPr="006B228D">
        <w:rPr>
          <w:rFonts w:ascii="Calibri" w:eastAsia="Times New Roman" w:hAnsi="Calibri" w:cs="Calibri"/>
          <w:color w:val="1F497D"/>
        </w:rPr>
        <w:t> </w:t>
      </w:r>
    </w:p>
    <w:p w14:paraId="2CA7CD65" w14:textId="77777777" w:rsidR="002B2E87" w:rsidRDefault="002B2E87">
      <w:pPr>
        <w:rPr>
          <w:rFonts w:ascii="Times New Roman" w:hAnsi="Times New Roman" w:cs="Times New Roman"/>
          <w:b/>
        </w:rPr>
      </w:pPr>
      <w:r>
        <w:rPr>
          <w:rFonts w:ascii="Times New Roman" w:hAnsi="Times New Roman" w:cs="Times New Roman"/>
          <w:b/>
        </w:rPr>
        <w:br w:type="page"/>
      </w:r>
    </w:p>
    <w:p w14:paraId="3C7F65A5" w14:textId="77777777" w:rsidR="00320FC5" w:rsidRDefault="00320FC5">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58240" behindDoc="0" locked="0" layoutInCell="1" allowOverlap="1" wp14:anchorId="1436C7B8" wp14:editId="1498888E">
            <wp:simplePos x="0" y="0"/>
            <wp:positionH relativeFrom="column">
              <wp:posOffset>-351510</wp:posOffset>
            </wp:positionH>
            <wp:positionV relativeFrom="paragraph">
              <wp:posOffset>276033</wp:posOffset>
            </wp:positionV>
            <wp:extent cx="6687820" cy="26752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_Map.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87820" cy="26752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Figure 1</w:t>
      </w:r>
      <w:r>
        <w:rPr>
          <w:rFonts w:ascii="Times New Roman" w:hAnsi="Times New Roman" w:cs="Times New Roman"/>
          <w:b/>
        </w:rPr>
        <w:br/>
      </w:r>
    </w:p>
    <w:p w14:paraId="7E6B4F7E" w14:textId="77777777" w:rsidR="00320FC5" w:rsidRDefault="00320FC5">
      <w:pPr>
        <w:rPr>
          <w:rFonts w:ascii="Times New Roman" w:hAnsi="Times New Roman" w:cs="Times New Roman"/>
        </w:rPr>
      </w:pPr>
    </w:p>
    <w:p w14:paraId="75D58BD5" w14:textId="77777777" w:rsidR="00320FC5" w:rsidRDefault="00320FC5">
      <w:pPr>
        <w:rPr>
          <w:rFonts w:ascii="Times New Roman" w:hAnsi="Times New Roman" w:cs="Times New Roman"/>
        </w:rPr>
      </w:pPr>
    </w:p>
    <w:p w14:paraId="1C625C59" w14:textId="77777777" w:rsidR="00320FC5" w:rsidRDefault="00320FC5">
      <w:pPr>
        <w:rPr>
          <w:rFonts w:ascii="Times New Roman" w:hAnsi="Times New Roman" w:cs="Times New Roman"/>
        </w:rPr>
      </w:pPr>
    </w:p>
    <w:p w14:paraId="047D8074" w14:textId="77777777" w:rsidR="00320FC5" w:rsidRDefault="00320FC5">
      <w:pPr>
        <w:rPr>
          <w:rFonts w:ascii="Times New Roman" w:hAnsi="Times New Roman" w:cs="Times New Roman"/>
        </w:rPr>
      </w:pPr>
    </w:p>
    <w:p w14:paraId="5DB58581" w14:textId="77777777" w:rsidR="00320FC5" w:rsidRDefault="00320FC5">
      <w:pPr>
        <w:rPr>
          <w:rFonts w:ascii="Times New Roman" w:hAnsi="Times New Roman" w:cs="Times New Roman"/>
        </w:rPr>
      </w:pPr>
    </w:p>
    <w:p w14:paraId="17CF9BE1" w14:textId="77777777" w:rsidR="00320FC5" w:rsidRDefault="00320FC5">
      <w:pPr>
        <w:rPr>
          <w:rFonts w:ascii="Times New Roman" w:hAnsi="Times New Roman" w:cs="Times New Roman"/>
        </w:rPr>
      </w:pPr>
    </w:p>
    <w:p w14:paraId="129BBD70" w14:textId="77777777" w:rsidR="00320FC5" w:rsidRDefault="00320FC5">
      <w:pPr>
        <w:rPr>
          <w:rFonts w:ascii="Times New Roman" w:hAnsi="Times New Roman" w:cs="Times New Roman"/>
        </w:rPr>
      </w:pPr>
    </w:p>
    <w:p w14:paraId="7BBF3C17" w14:textId="77777777" w:rsidR="00320FC5" w:rsidRDefault="00320FC5">
      <w:pPr>
        <w:rPr>
          <w:rFonts w:ascii="Times New Roman" w:hAnsi="Times New Roman" w:cs="Times New Roman"/>
        </w:rPr>
      </w:pPr>
    </w:p>
    <w:p w14:paraId="7271265A" w14:textId="5436F1A6" w:rsidR="00B24098" w:rsidRDefault="00320FC5" w:rsidP="00320FC5">
      <w:pPr>
        <w:jc w:val="both"/>
        <w:rPr>
          <w:rFonts w:ascii="Times New Roman" w:hAnsi="Times New Roman" w:cs="Times New Roman"/>
          <w:b/>
        </w:rPr>
      </w:pPr>
      <w:r>
        <w:rPr>
          <w:rFonts w:ascii="Times New Roman" w:hAnsi="Times New Roman" w:cs="Times New Roman"/>
          <w:b/>
        </w:rPr>
        <w:t>Figure 1: (A) Location of the most important sites mentioned in the text (1) Han-sur-Lesse and Remouchamps Cave (this study), (2) Eifel (Sirocko et al., 2005), (3 &amp; 4) NALPS (</w:t>
      </w:r>
      <w:proofErr w:type="spellStart"/>
      <w:r>
        <w:rPr>
          <w:rFonts w:ascii="Times New Roman" w:hAnsi="Times New Roman" w:cs="Times New Roman"/>
          <w:b/>
        </w:rPr>
        <w:t>Boch</w:t>
      </w:r>
      <w:proofErr w:type="spellEnd"/>
      <w:r>
        <w:rPr>
          <w:rFonts w:ascii="Times New Roman" w:hAnsi="Times New Roman" w:cs="Times New Roman"/>
          <w:b/>
        </w:rPr>
        <w:t xml:space="preserve"> et al., 2011), (5) </w:t>
      </w:r>
      <w:proofErr w:type="spellStart"/>
      <w:r>
        <w:rPr>
          <w:rFonts w:ascii="Times New Roman" w:hAnsi="Times New Roman" w:cs="Times New Roman"/>
          <w:b/>
        </w:rPr>
        <w:t>Entrische</w:t>
      </w:r>
      <w:proofErr w:type="spellEnd"/>
      <w:r>
        <w:rPr>
          <w:rFonts w:ascii="Times New Roman" w:hAnsi="Times New Roman" w:cs="Times New Roman"/>
          <w:b/>
        </w:rPr>
        <w:t xml:space="preserve"> </w:t>
      </w:r>
      <w:proofErr w:type="spellStart"/>
      <w:r>
        <w:rPr>
          <w:rFonts w:ascii="Times New Roman" w:hAnsi="Times New Roman" w:cs="Times New Roman"/>
          <w:b/>
        </w:rPr>
        <w:t>Kirche</w:t>
      </w:r>
      <w:proofErr w:type="spellEnd"/>
      <w:r>
        <w:rPr>
          <w:rFonts w:ascii="Times New Roman" w:hAnsi="Times New Roman" w:cs="Times New Roman"/>
          <w:b/>
        </w:rPr>
        <w:t xml:space="preserve"> (Meyer et al., 2008), (6) </w:t>
      </w:r>
      <w:proofErr w:type="spellStart"/>
      <w:r>
        <w:rPr>
          <w:rFonts w:ascii="Times New Roman" w:hAnsi="Times New Roman" w:cs="Times New Roman"/>
          <w:b/>
        </w:rPr>
        <w:t>Baradla</w:t>
      </w:r>
      <w:proofErr w:type="spellEnd"/>
      <w:r>
        <w:rPr>
          <w:rFonts w:ascii="Times New Roman" w:hAnsi="Times New Roman" w:cs="Times New Roman"/>
          <w:b/>
        </w:rPr>
        <w:t xml:space="preserve"> Cave (</w:t>
      </w:r>
      <w:proofErr w:type="spellStart"/>
      <w:r>
        <w:rPr>
          <w:rFonts w:ascii="Times New Roman" w:hAnsi="Times New Roman" w:cs="Times New Roman"/>
          <w:b/>
        </w:rPr>
        <w:t>Demény</w:t>
      </w:r>
      <w:proofErr w:type="spellEnd"/>
      <w:r>
        <w:rPr>
          <w:rFonts w:ascii="Times New Roman" w:hAnsi="Times New Roman" w:cs="Times New Roman"/>
          <w:b/>
        </w:rPr>
        <w:t xml:space="preserve"> et al., 2017), (7) </w:t>
      </w:r>
      <w:proofErr w:type="spellStart"/>
      <w:r>
        <w:rPr>
          <w:rFonts w:ascii="Times New Roman" w:hAnsi="Times New Roman" w:cs="Times New Roman"/>
          <w:b/>
        </w:rPr>
        <w:t>Corchia</w:t>
      </w:r>
      <w:proofErr w:type="spellEnd"/>
      <w:r>
        <w:rPr>
          <w:rFonts w:ascii="Times New Roman" w:hAnsi="Times New Roman" w:cs="Times New Roman"/>
          <w:b/>
        </w:rPr>
        <w:t xml:space="preserve"> Cave (Drysdale et al., 2005; 2007; 2009), (8) Lago Grande di </w:t>
      </w:r>
      <w:proofErr w:type="spellStart"/>
      <w:r>
        <w:rPr>
          <w:rFonts w:ascii="Times New Roman" w:hAnsi="Times New Roman" w:cs="Times New Roman"/>
          <w:b/>
        </w:rPr>
        <w:t>Monticchio</w:t>
      </w:r>
      <w:proofErr w:type="spellEnd"/>
      <w:r>
        <w:rPr>
          <w:rFonts w:ascii="Times New Roman" w:hAnsi="Times New Roman" w:cs="Times New Roman"/>
          <w:b/>
        </w:rPr>
        <w:t xml:space="preserve"> (</w:t>
      </w:r>
      <w:proofErr w:type="spellStart"/>
      <w:r>
        <w:rPr>
          <w:rFonts w:ascii="Times New Roman" w:hAnsi="Times New Roman" w:cs="Times New Roman"/>
          <w:b/>
        </w:rPr>
        <w:t>Brauer</w:t>
      </w:r>
      <w:proofErr w:type="spellEnd"/>
      <w:r>
        <w:rPr>
          <w:rFonts w:ascii="Times New Roman" w:hAnsi="Times New Roman" w:cs="Times New Roman"/>
          <w:b/>
        </w:rPr>
        <w:t xml:space="preserve"> et al., 2007; Allen and Huntley 2009), (9) NGRIP (NGRIP members, 2004), (10) MD03-2664 (Irvali et al., 2012; 2016; </w:t>
      </w:r>
      <w:proofErr w:type="spellStart"/>
      <w:r>
        <w:rPr>
          <w:rFonts w:ascii="Times New Roman" w:hAnsi="Times New Roman" w:cs="Times New Roman"/>
          <w:b/>
        </w:rPr>
        <w:t>Galaasen</w:t>
      </w:r>
      <w:proofErr w:type="spellEnd"/>
      <w:r>
        <w:rPr>
          <w:rFonts w:ascii="Times New Roman" w:hAnsi="Times New Roman" w:cs="Times New Roman"/>
          <w:b/>
        </w:rPr>
        <w:t xml:space="preserve"> et al., 2014), (11) MD95-2036 (Adkins et al., 1997), (12) ODP-980 (</w:t>
      </w:r>
      <w:proofErr w:type="spellStart"/>
      <w:r>
        <w:rPr>
          <w:rFonts w:ascii="Times New Roman" w:hAnsi="Times New Roman" w:cs="Times New Roman"/>
          <w:b/>
        </w:rPr>
        <w:t>Oppo</w:t>
      </w:r>
      <w:proofErr w:type="spellEnd"/>
      <w:r>
        <w:rPr>
          <w:rFonts w:ascii="Times New Roman" w:hAnsi="Times New Roman" w:cs="Times New Roman"/>
          <w:b/>
        </w:rPr>
        <w:t xml:space="preserve"> et al., 2006) and (13) Dongge Cave (Yuan et al., 2004). (B) Map of Han-sur-Lesse Cave</w:t>
      </w:r>
      <w:r w:rsidR="00805DBF">
        <w:rPr>
          <w:rFonts w:ascii="Times New Roman" w:hAnsi="Times New Roman" w:cs="Times New Roman"/>
          <w:b/>
        </w:rPr>
        <w:t xml:space="preserve"> based on </w:t>
      </w:r>
      <w:proofErr w:type="spellStart"/>
      <w:r w:rsidR="00805DBF">
        <w:rPr>
          <w:rFonts w:ascii="Times New Roman" w:hAnsi="Times New Roman" w:cs="Times New Roman"/>
          <w:b/>
        </w:rPr>
        <w:t>Quinif</w:t>
      </w:r>
      <w:proofErr w:type="spellEnd"/>
      <w:r w:rsidR="000D12BC">
        <w:rPr>
          <w:rFonts w:ascii="Times New Roman" w:hAnsi="Times New Roman" w:cs="Times New Roman"/>
          <w:b/>
        </w:rPr>
        <w:t xml:space="preserve"> (2006)</w:t>
      </w:r>
      <w:r>
        <w:rPr>
          <w:rFonts w:ascii="Times New Roman" w:hAnsi="Times New Roman" w:cs="Times New Roman"/>
          <w:b/>
        </w:rPr>
        <w:t xml:space="preserve"> (C) </w:t>
      </w:r>
      <w:r w:rsidR="00B24098">
        <w:rPr>
          <w:rFonts w:ascii="Times New Roman" w:hAnsi="Times New Roman" w:cs="Times New Roman"/>
          <w:b/>
        </w:rPr>
        <w:t xml:space="preserve">Location of the </w:t>
      </w:r>
      <w:proofErr w:type="spellStart"/>
      <w:r w:rsidR="00B24098">
        <w:rPr>
          <w:rFonts w:ascii="Times New Roman" w:hAnsi="Times New Roman" w:cs="Times New Roman"/>
          <w:b/>
        </w:rPr>
        <w:t>Calestienne</w:t>
      </w:r>
      <w:proofErr w:type="spellEnd"/>
      <w:r w:rsidR="00B24098">
        <w:rPr>
          <w:rFonts w:ascii="Times New Roman" w:hAnsi="Times New Roman" w:cs="Times New Roman"/>
          <w:b/>
        </w:rPr>
        <w:t xml:space="preserve"> and the two cave sites in Belgium. (D) Map of Remouchamps Cave</w:t>
      </w:r>
      <w:r w:rsidR="00805DBF">
        <w:rPr>
          <w:rFonts w:ascii="Times New Roman" w:hAnsi="Times New Roman" w:cs="Times New Roman"/>
          <w:b/>
        </w:rPr>
        <w:t xml:space="preserve"> based on </w:t>
      </w:r>
      <w:r w:rsidR="000D12BC">
        <w:rPr>
          <w:rFonts w:ascii="Times New Roman" w:hAnsi="Times New Roman" w:cs="Times New Roman"/>
          <w:b/>
        </w:rPr>
        <w:t>(</w:t>
      </w:r>
      <w:proofErr w:type="spellStart"/>
      <w:r w:rsidR="000D12BC">
        <w:rPr>
          <w:rFonts w:ascii="Times New Roman" w:hAnsi="Times New Roman" w:cs="Times New Roman"/>
          <w:b/>
        </w:rPr>
        <w:t>Ek</w:t>
      </w:r>
      <w:proofErr w:type="spellEnd"/>
      <w:r w:rsidR="000D12BC">
        <w:rPr>
          <w:rFonts w:ascii="Times New Roman" w:hAnsi="Times New Roman" w:cs="Times New Roman"/>
          <w:b/>
        </w:rPr>
        <w:t>, 1970)</w:t>
      </w:r>
      <w:r w:rsidR="00B24098">
        <w:rPr>
          <w:rFonts w:ascii="Times New Roman" w:hAnsi="Times New Roman" w:cs="Times New Roman"/>
          <w:b/>
        </w:rPr>
        <w:t xml:space="preserve">. </w:t>
      </w:r>
    </w:p>
    <w:p w14:paraId="79D94F64" w14:textId="77777777" w:rsidR="00320FC5" w:rsidRDefault="00320FC5" w:rsidP="00320FC5">
      <w:pPr>
        <w:jc w:val="both"/>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rPr>
        <w:br w:type="page"/>
      </w:r>
    </w:p>
    <w:p w14:paraId="20C7A38B" w14:textId="77777777" w:rsidR="00B24098" w:rsidRDefault="00B24098">
      <w:pPr>
        <w:rPr>
          <w:rFonts w:ascii="Times New Roman" w:hAnsi="Times New Roman" w:cs="Times New Roman"/>
          <w:b/>
        </w:rPr>
      </w:pPr>
      <w:r>
        <w:rPr>
          <w:rFonts w:ascii="Times New Roman" w:hAnsi="Times New Roman" w:cs="Times New Roman"/>
          <w:b/>
        </w:rPr>
        <w:lastRenderedPageBreak/>
        <w:t>Figure 2</w:t>
      </w:r>
    </w:p>
    <w:p w14:paraId="25D9DAD9" w14:textId="77777777" w:rsidR="00B23E9E" w:rsidRDefault="00B23E9E">
      <w:pPr>
        <w:rPr>
          <w:rFonts w:ascii="Times New Roman" w:hAnsi="Times New Roman" w:cs="Times New Roman"/>
          <w:b/>
        </w:rPr>
      </w:pPr>
      <w:r>
        <w:rPr>
          <w:rFonts w:ascii="Times New Roman" w:hAnsi="Times New Roman" w:cs="Times New Roman"/>
          <w:b/>
          <w:noProof/>
        </w:rPr>
        <w:drawing>
          <wp:inline distT="0" distB="0" distL="0" distR="0" wp14:anchorId="3ABB7798" wp14:editId="44E7CB0D">
            <wp:extent cx="5943600" cy="40760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_Samples.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076065"/>
                    </a:xfrm>
                    <a:prstGeom prst="rect">
                      <a:avLst/>
                    </a:prstGeom>
                  </pic:spPr>
                </pic:pic>
              </a:graphicData>
            </a:graphic>
          </wp:inline>
        </w:drawing>
      </w:r>
    </w:p>
    <w:p w14:paraId="31AD7805" w14:textId="77777777" w:rsidR="00B24098" w:rsidRDefault="00B24098" w:rsidP="00B24098">
      <w:pPr>
        <w:jc w:val="both"/>
        <w:rPr>
          <w:rFonts w:ascii="Times New Roman" w:hAnsi="Times New Roman" w:cs="Times New Roman"/>
          <w:b/>
        </w:rPr>
      </w:pPr>
      <w:r>
        <w:rPr>
          <w:rFonts w:ascii="Times New Roman" w:hAnsi="Times New Roman" w:cs="Times New Roman"/>
          <w:b/>
        </w:rPr>
        <w:t xml:space="preserve">Figure 2: Images of the samples used in this study. Red lines mark the location of the stable isotope measurements and blue lines indicate the trace element transects. Grey boxes show the location of the U-Th dating samples. Green boxes on Han-9 indicate the additional dates added in this study to improve the original age-depth model of Vansteenberge et al. (2016). Black line in RSM-17 indicates the marker layer that was used to correlate Core 1 and 2. </w:t>
      </w:r>
    </w:p>
    <w:p w14:paraId="66E232B4" w14:textId="77777777" w:rsidR="00B24098" w:rsidRDefault="00B24098">
      <w:pPr>
        <w:rPr>
          <w:rFonts w:ascii="Times New Roman" w:hAnsi="Times New Roman" w:cs="Times New Roman"/>
          <w:b/>
        </w:rPr>
      </w:pPr>
      <w:r>
        <w:rPr>
          <w:rFonts w:ascii="Times New Roman" w:hAnsi="Times New Roman" w:cs="Times New Roman"/>
          <w:b/>
        </w:rPr>
        <w:br w:type="page"/>
      </w:r>
    </w:p>
    <w:p w14:paraId="0EC009E5" w14:textId="77777777" w:rsidR="00B24098" w:rsidRDefault="00B24098" w:rsidP="00B24098">
      <w:pPr>
        <w:jc w:val="both"/>
        <w:rPr>
          <w:rFonts w:ascii="Times New Roman" w:hAnsi="Times New Roman" w:cs="Times New Roman"/>
          <w:b/>
        </w:rPr>
      </w:pPr>
      <w:r>
        <w:rPr>
          <w:rFonts w:ascii="Times New Roman" w:hAnsi="Times New Roman" w:cs="Times New Roman"/>
          <w:b/>
        </w:rPr>
        <w:lastRenderedPageBreak/>
        <w:t>Figure 3</w:t>
      </w:r>
    </w:p>
    <w:p w14:paraId="78485C3F" w14:textId="77777777" w:rsidR="007555AE" w:rsidRDefault="00B23E9E" w:rsidP="00B24098">
      <w:pPr>
        <w:jc w:val="both"/>
        <w:rPr>
          <w:rFonts w:ascii="Times New Roman" w:hAnsi="Times New Roman" w:cs="Times New Roman"/>
          <w:b/>
        </w:rPr>
      </w:pPr>
      <w:r>
        <w:rPr>
          <w:rFonts w:ascii="Times New Roman" w:hAnsi="Times New Roman" w:cs="Times New Roman"/>
          <w:b/>
          <w:noProof/>
        </w:rPr>
        <w:drawing>
          <wp:inline distT="0" distB="0" distL="0" distR="0" wp14:anchorId="0B657A7B" wp14:editId="4F188278">
            <wp:extent cx="5943600" cy="44011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AgeModels.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01185"/>
                    </a:xfrm>
                    <a:prstGeom prst="rect">
                      <a:avLst/>
                    </a:prstGeom>
                  </pic:spPr>
                </pic:pic>
              </a:graphicData>
            </a:graphic>
          </wp:inline>
        </w:drawing>
      </w:r>
    </w:p>
    <w:p w14:paraId="0B07D6B9" w14:textId="77777777" w:rsidR="00C54F63" w:rsidRDefault="007555AE" w:rsidP="00B24098">
      <w:pPr>
        <w:jc w:val="both"/>
        <w:rPr>
          <w:rFonts w:ascii="Times New Roman" w:hAnsi="Times New Roman" w:cs="Times New Roman"/>
          <w:b/>
        </w:rPr>
      </w:pPr>
      <w:r>
        <w:rPr>
          <w:rFonts w:ascii="Times New Roman" w:hAnsi="Times New Roman" w:cs="Times New Roman"/>
          <w:b/>
        </w:rPr>
        <w:t>Figure 3:</w:t>
      </w:r>
      <w:r w:rsidR="00114869">
        <w:rPr>
          <w:rFonts w:ascii="Times New Roman" w:hAnsi="Times New Roman" w:cs="Times New Roman"/>
          <w:b/>
        </w:rPr>
        <w:t xml:space="preserve"> </w:t>
      </w:r>
      <w:r>
        <w:rPr>
          <w:rFonts w:ascii="Times New Roman" w:hAnsi="Times New Roman" w:cs="Times New Roman"/>
          <w:b/>
        </w:rPr>
        <w:t>U-Th dating results and calculated age-depth models of RSM-17 (purple), Han-8 (blue) and Han-9 (yellow). Grey bands denote the 2</w:t>
      </w:r>
      <w:r>
        <w:rPr>
          <w:rFonts w:ascii="Calibri" w:hAnsi="Calibri" w:cs="Calibri"/>
          <w:b/>
        </w:rPr>
        <w:t>σ</w:t>
      </w:r>
      <w:r>
        <w:rPr>
          <w:rFonts w:ascii="Times New Roman" w:hAnsi="Times New Roman" w:cs="Times New Roman"/>
          <w:b/>
        </w:rPr>
        <w:t xml:space="preserve"> error. Red U-Th labels mark previously published ages by Vansteenberge et al. (2016). Lower graph represents the growth rate of the speleothems in mm ka</w:t>
      </w:r>
      <w:r>
        <w:rPr>
          <w:rFonts w:ascii="Times New Roman" w:hAnsi="Times New Roman" w:cs="Times New Roman"/>
          <w:b/>
          <w:vertAlign w:val="superscript"/>
        </w:rPr>
        <w:t>-1</w:t>
      </w:r>
      <w:r>
        <w:rPr>
          <w:rFonts w:ascii="Times New Roman" w:hAnsi="Times New Roman" w:cs="Times New Roman"/>
          <w:b/>
        </w:rPr>
        <w:t xml:space="preserve">. The ages discussed in the text are indicated by numbers.  </w:t>
      </w:r>
      <w:r w:rsidR="00114869">
        <w:rPr>
          <w:rFonts w:ascii="Times New Roman" w:hAnsi="Times New Roman" w:cs="Times New Roman"/>
          <w:b/>
        </w:rPr>
        <w:t xml:space="preserve"> </w:t>
      </w:r>
    </w:p>
    <w:p w14:paraId="46C5382B" w14:textId="77777777" w:rsidR="00C54F63" w:rsidRDefault="00C54F63" w:rsidP="00B24098">
      <w:pPr>
        <w:jc w:val="both"/>
        <w:rPr>
          <w:rFonts w:ascii="Times New Roman" w:hAnsi="Times New Roman" w:cs="Times New Roman"/>
          <w:b/>
        </w:rPr>
      </w:pPr>
    </w:p>
    <w:p w14:paraId="1708B5F8" w14:textId="77777777" w:rsidR="007555AE" w:rsidRDefault="007555AE">
      <w:pPr>
        <w:rPr>
          <w:rFonts w:ascii="Times New Roman" w:hAnsi="Times New Roman" w:cs="Times New Roman"/>
          <w:b/>
        </w:rPr>
      </w:pPr>
      <w:r>
        <w:rPr>
          <w:rFonts w:ascii="Times New Roman" w:hAnsi="Times New Roman" w:cs="Times New Roman"/>
          <w:b/>
        </w:rPr>
        <w:br w:type="page"/>
      </w:r>
    </w:p>
    <w:p w14:paraId="4439B798" w14:textId="77777777" w:rsidR="00C54F63" w:rsidRDefault="00C54F63" w:rsidP="00B24098">
      <w:pPr>
        <w:jc w:val="both"/>
        <w:rPr>
          <w:rFonts w:ascii="Times New Roman" w:hAnsi="Times New Roman" w:cs="Times New Roman"/>
          <w:b/>
        </w:rPr>
      </w:pPr>
      <w:r>
        <w:rPr>
          <w:rFonts w:ascii="Times New Roman" w:hAnsi="Times New Roman" w:cs="Times New Roman"/>
          <w:b/>
        </w:rPr>
        <w:lastRenderedPageBreak/>
        <w:t>Figure 4</w:t>
      </w:r>
    </w:p>
    <w:p w14:paraId="75452D83" w14:textId="77777777" w:rsidR="00C54F63" w:rsidRDefault="00C54F63" w:rsidP="00B24098">
      <w:pPr>
        <w:jc w:val="both"/>
        <w:rPr>
          <w:rFonts w:ascii="Times New Roman" w:hAnsi="Times New Roman" w:cs="Times New Roman"/>
          <w:b/>
        </w:rPr>
      </w:pPr>
      <w:r>
        <w:rPr>
          <w:rFonts w:ascii="Times New Roman" w:hAnsi="Times New Roman" w:cs="Times New Roman"/>
          <w:b/>
          <w:noProof/>
        </w:rPr>
        <w:drawing>
          <wp:inline distT="0" distB="0" distL="0" distR="0" wp14:anchorId="7A5221DD" wp14:editId="3BEA072F">
            <wp:extent cx="5943600" cy="58432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_Tuning_H9-H8.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843270"/>
                    </a:xfrm>
                    <a:prstGeom prst="rect">
                      <a:avLst/>
                    </a:prstGeom>
                  </pic:spPr>
                </pic:pic>
              </a:graphicData>
            </a:graphic>
          </wp:inline>
        </w:drawing>
      </w:r>
    </w:p>
    <w:p w14:paraId="79EFFEFC" w14:textId="5AE15FDE" w:rsidR="00B24098" w:rsidRDefault="00C54F63" w:rsidP="00B24098">
      <w:pPr>
        <w:jc w:val="both"/>
        <w:rPr>
          <w:rFonts w:ascii="Times New Roman" w:hAnsi="Times New Roman" w:cs="Times New Roman"/>
          <w:b/>
        </w:rPr>
      </w:pPr>
      <w:r>
        <w:rPr>
          <w:rFonts w:ascii="Times New Roman" w:hAnsi="Times New Roman" w:cs="Times New Roman"/>
          <w:b/>
        </w:rPr>
        <w:t xml:space="preserve">Figure 4: Tuning of Han-9 and Han-8 age-depth models based on their </w:t>
      </w:r>
      <w:r>
        <w:rPr>
          <w:rFonts w:ascii="Calibri" w:hAnsi="Calibri" w:cs="Calibri"/>
          <w:b/>
        </w:rPr>
        <w:t>δ</w:t>
      </w:r>
      <w:r w:rsidRPr="00C54F63">
        <w:rPr>
          <w:rFonts w:ascii="Times New Roman" w:hAnsi="Times New Roman" w:cs="Times New Roman"/>
          <w:b/>
          <w:vertAlign w:val="superscript"/>
        </w:rPr>
        <w:t>13</w:t>
      </w:r>
      <w:r>
        <w:rPr>
          <w:rFonts w:ascii="Times New Roman" w:hAnsi="Times New Roman" w:cs="Times New Roman"/>
          <w:b/>
        </w:rPr>
        <w:t>C record. Dark blue curve is the Han-9</w:t>
      </w:r>
      <w:r w:rsidR="00B24098">
        <w:rPr>
          <w:rFonts w:ascii="Times New Roman" w:hAnsi="Times New Roman" w:cs="Times New Roman"/>
          <w:b/>
        </w:rPr>
        <w:t xml:space="preserve"> </w:t>
      </w:r>
      <w:r>
        <w:rPr>
          <w:rFonts w:ascii="Calibri" w:hAnsi="Calibri" w:cs="Calibri"/>
          <w:b/>
        </w:rPr>
        <w:t>δ</w:t>
      </w:r>
      <w:r w:rsidRPr="00C54F63">
        <w:rPr>
          <w:rFonts w:ascii="Times New Roman" w:hAnsi="Times New Roman" w:cs="Times New Roman"/>
          <w:b/>
          <w:vertAlign w:val="superscript"/>
        </w:rPr>
        <w:t>13</w:t>
      </w:r>
      <w:r>
        <w:rPr>
          <w:rFonts w:ascii="Times New Roman" w:hAnsi="Times New Roman" w:cs="Times New Roman"/>
          <w:b/>
        </w:rPr>
        <w:t xml:space="preserve">C and light blue is Han-8 </w:t>
      </w:r>
      <w:r>
        <w:rPr>
          <w:rFonts w:ascii="Calibri" w:hAnsi="Calibri" w:cs="Calibri"/>
          <w:b/>
        </w:rPr>
        <w:t>δ</w:t>
      </w:r>
      <w:r w:rsidRPr="00C54F63">
        <w:rPr>
          <w:rFonts w:ascii="Times New Roman" w:hAnsi="Times New Roman" w:cs="Times New Roman"/>
          <w:b/>
          <w:vertAlign w:val="superscript"/>
        </w:rPr>
        <w:t>13</w:t>
      </w:r>
      <w:r>
        <w:rPr>
          <w:rFonts w:ascii="Times New Roman" w:hAnsi="Times New Roman" w:cs="Times New Roman"/>
          <w:b/>
        </w:rPr>
        <w:t xml:space="preserve">C. U-Th data is shown with black circles (Han-9) and diamonds (Han-8). Red triangles indicate the 8 tuning points, and the specifics are provided in Table </w:t>
      </w:r>
      <w:r w:rsidR="000D12BC">
        <w:rPr>
          <w:rFonts w:ascii="Times New Roman" w:hAnsi="Times New Roman" w:cs="Times New Roman"/>
          <w:b/>
        </w:rPr>
        <w:t>2</w:t>
      </w:r>
      <w:r>
        <w:rPr>
          <w:rFonts w:ascii="Times New Roman" w:hAnsi="Times New Roman" w:cs="Times New Roman"/>
          <w:b/>
        </w:rPr>
        <w:t>. Lower graph shows the 2</w:t>
      </w:r>
      <w:r>
        <w:rPr>
          <w:rFonts w:ascii="Calibri" w:hAnsi="Calibri" w:cs="Calibri"/>
          <w:b/>
        </w:rPr>
        <w:t>σ</w:t>
      </w:r>
      <w:r>
        <w:rPr>
          <w:rFonts w:ascii="Times New Roman" w:hAnsi="Times New Roman" w:cs="Times New Roman"/>
          <w:b/>
        </w:rPr>
        <w:t xml:space="preserve"> error of the individual age-depth models (dark and light blue) and the dashed red line represents the age difference between the original Han-9 age-depth model and the tuned Han-9 age-depth model.</w:t>
      </w:r>
      <w:r w:rsidR="0082038F">
        <w:rPr>
          <w:rFonts w:ascii="Times New Roman" w:hAnsi="Times New Roman" w:cs="Times New Roman"/>
          <w:b/>
        </w:rPr>
        <w:t xml:space="preserve"> See Table 2 for more information about the assigned tie-points. </w:t>
      </w:r>
    </w:p>
    <w:p w14:paraId="07160841" w14:textId="77777777" w:rsidR="007555AE" w:rsidRDefault="007555AE">
      <w:pPr>
        <w:rPr>
          <w:rFonts w:ascii="Times New Roman" w:hAnsi="Times New Roman" w:cs="Times New Roman"/>
          <w:b/>
        </w:rPr>
      </w:pPr>
      <w:r>
        <w:rPr>
          <w:rFonts w:ascii="Times New Roman" w:hAnsi="Times New Roman" w:cs="Times New Roman"/>
          <w:b/>
        </w:rPr>
        <w:br w:type="page"/>
      </w:r>
    </w:p>
    <w:p w14:paraId="73475F15" w14:textId="77777777" w:rsidR="009C680F" w:rsidRPr="00B24098" w:rsidRDefault="00B23E9E" w:rsidP="009C680F">
      <w:pPr>
        <w:jc w:val="both"/>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662336" behindDoc="0" locked="0" layoutInCell="1" allowOverlap="1" wp14:anchorId="1C225F22" wp14:editId="6DA852A5">
            <wp:simplePos x="0" y="0"/>
            <wp:positionH relativeFrom="column">
              <wp:posOffset>0</wp:posOffset>
            </wp:positionH>
            <wp:positionV relativeFrom="paragraph">
              <wp:posOffset>0</wp:posOffset>
            </wp:positionV>
            <wp:extent cx="3110191" cy="7980218"/>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_ProxyTimeSeries.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11207" cy="7982824"/>
                    </a:xfrm>
                    <a:prstGeom prst="rect">
                      <a:avLst/>
                    </a:prstGeom>
                  </pic:spPr>
                </pic:pic>
              </a:graphicData>
            </a:graphic>
            <wp14:sizeRelH relativeFrom="page">
              <wp14:pctWidth>0</wp14:pctWidth>
            </wp14:sizeRelH>
            <wp14:sizeRelV relativeFrom="page">
              <wp14:pctHeight>0</wp14:pctHeight>
            </wp14:sizeRelV>
          </wp:anchor>
        </w:drawing>
      </w:r>
    </w:p>
    <w:p w14:paraId="14178EAF" w14:textId="1327BD70" w:rsidR="006F44CF" w:rsidRDefault="00C54F63" w:rsidP="009C680F">
      <w:pPr>
        <w:spacing w:line="360" w:lineRule="auto"/>
        <w:ind w:left="4962"/>
        <w:jc w:val="both"/>
        <w:rPr>
          <w:rFonts w:ascii="Times New Roman" w:hAnsi="Times New Roman" w:cs="Times New Roman"/>
          <w:b/>
        </w:rPr>
      </w:pPr>
      <w:r>
        <w:rPr>
          <w:rFonts w:ascii="Times New Roman" w:hAnsi="Times New Roman" w:cs="Times New Roman"/>
          <w:b/>
        </w:rPr>
        <w:t xml:space="preserve">Figure 5: </w:t>
      </w:r>
      <w:r w:rsidR="009C680F">
        <w:rPr>
          <w:rFonts w:ascii="Times New Roman" w:hAnsi="Times New Roman" w:cs="Times New Roman"/>
          <w:b/>
        </w:rPr>
        <w:t>T</w:t>
      </w:r>
      <w:r w:rsidR="006F44CF">
        <w:rPr>
          <w:rFonts w:ascii="Times New Roman" w:hAnsi="Times New Roman" w:cs="Times New Roman"/>
          <w:b/>
        </w:rPr>
        <w:t>ime-series</w:t>
      </w:r>
      <w:r w:rsidR="009C680F">
        <w:rPr>
          <w:rFonts w:ascii="Times New Roman" w:hAnsi="Times New Roman" w:cs="Times New Roman"/>
          <w:b/>
        </w:rPr>
        <w:t xml:space="preserve"> of the speleothem proxies</w:t>
      </w:r>
      <w:r w:rsidR="006F44CF">
        <w:rPr>
          <w:rFonts w:ascii="Times New Roman" w:hAnsi="Times New Roman" w:cs="Times New Roman"/>
          <w:b/>
        </w:rPr>
        <w:t xml:space="preserve">. </w:t>
      </w:r>
      <w:r w:rsidR="009C680F">
        <w:rPr>
          <w:rFonts w:ascii="Times New Roman" w:hAnsi="Times New Roman" w:cs="Times New Roman"/>
          <w:b/>
        </w:rPr>
        <w:t>Upper:</w:t>
      </w:r>
      <w:r w:rsidR="006F44CF">
        <w:rPr>
          <w:rFonts w:ascii="Times New Roman" w:hAnsi="Times New Roman" w:cs="Times New Roman"/>
          <w:b/>
        </w:rPr>
        <w:t xml:space="preserve"> Han-9 </w:t>
      </w:r>
      <w:r w:rsidR="006F44CF">
        <w:rPr>
          <w:rFonts w:ascii="Calibri" w:hAnsi="Calibri" w:cs="Calibri"/>
          <w:b/>
        </w:rPr>
        <w:t>δ</w:t>
      </w:r>
      <w:r w:rsidR="006F44CF" w:rsidRPr="00C54F63">
        <w:rPr>
          <w:rFonts w:ascii="Times New Roman" w:hAnsi="Times New Roman" w:cs="Times New Roman"/>
          <w:b/>
          <w:vertAlign w:val="superscript"/>
        </w:rPr>
        <w:t>13</w:t>
      </w:r>
      <w:r w:rsidR="006F44CF">
        <w:rPr>
          <w:rFonts w:ascii="Times New Roman" w:hAnsi="Times New Roman" w:cs="Times New Roman"/>
          <w:b/>
        </w:rPr>
        <w:t xml:space="preserve">C (black) and </w:t>
      </w:r>
      <w:r w:rsidR="006F44CF">
        <w:rPr>
          <w:rFonts w:ascii="Calibri" w:hAnsi="Calibri" w:cs="Calibri"/>
          <w:b/>
        </w:rPr>
        <w:t>δ</w:t>
      </w:r>
      <w:r w:rsidR="006F44CF">
        <w:rPr>
          <w:rFonts w:ascii="Times New Roman" w:hAnsi="Times New Roman" w:cs="Times New Roman"/>
          <w:b/>
          <w:vertAlign w:val="superscript"/>
        </w:rPr>
        <w:t>18</w:t>
      </w:r>
      <w:r w:rsidR="006F44CF">
        <w:rPr>
          <w:rFonts w:ascii="Times New Roman" w:hAnsi="Times New Roman" w:cs="Times New Roman"/>
          <w:b/>
        </w:rPr>
        <w:t xml:space="preserve">O (red) </w:t>
      </w:r>
      <w:r w:rsidR="009C680F">
        <w:rPr>
          <w:rFonts w:ascii="Times New Roman" w:hAnsi="Times New Roman" w:cs="Times New Roman"/>
          <w:b/>
        </w:rPr>
        <w:t>plotted on</w:t>
      </w:r>
      <w:r w:rsidR="006F44CF">
        <w:rPr>
          <w:rFonts w:ascii="Times New Roman" w:hAnsi="Times New Roman" w:cs="Times New Roman"/>
          <w:b/>
        </w:rPr>
        <w:t xml:space="preserve"> the tuned age-model.</w:t>
      </w:r>
      <w:r w:rsidR="009C680F">
        <w:rPr>
          <w:rFonts w:ascii="Times New Roman" w:hAnsi="Times New Roman" w:cs="Times New Roman"/>
          <w:b/>
        </w:rPr>
        <w:t xml:space="preserve"> Middle: RSM-17 </w:t>
      </w:r>
      <w:r w:rsidR="009C680F">
        <w:rPr>
          <w:rFonts w:ascii="Calibri" w:hAnsi="Calibri" w:cs="Calibri"/>
          <w:b/>
        </w:rPr>
        <w:t>δ</w:t>
      </w:r>
      <w:r w:rsidR="009C680F" w:rsidRPr="00C54F63">
        <w:rPr>
          <w:rFonts w:ascii="Times New Roman" w:hAnsi="Times New Roman" w:cs="Times New Roman"/>
          <w:b/>
          <w:vertAlign w:val="superscript"/>
        </w:rPr>
        <w:t>13</w:t>
      </w:r>
      <w:r w:rsidR="009C680F">
        <w:rPr>
          <w:rFonts w:ascii="Times New Roman" w:hAnsi="Times New Roman" w:cs="Times New Roman"/>
          <w:b/>
        </w:rPr>
        <w:t xml:space="preserve">C (black) and </w:t>
      </w:r>
      <w:r w:rsidR="009C680F">
        <w:rPr>
          <w:rFonts w:ascii="Calibri" w:hAnsi="Calibri" w:cs="Calibri"/>
          <w:b/>
        </w:rPr>
        <w:t>δ</w:t>
      </w:r>
      <w:r w:rsidR="009C680F">
        <w:rPr>
          <w:rFonts w:ascii="Times New Roman" w:hAnsi="Times New Roman" w:cs="Times New Roman"/>
          <w:b/>
          <w:vertAlign w:val="superscript"/>
        </w:rPr>
        <w:t>18</w:t>
      </w:r>
      <w:r w:rsidR="009C680F">
        <w:rPr>
          <w:rFonts w:ascii="Times New Roman" w:hAnsi="Times New Roman" w:cs="Times New Roman"/>
          <w:b/>
        </w:rPr>
        <w:t>O (red). Lower:</w:t>
      </w:r>
      <w:r w:rsidR="006F44CF">
        <w:rPr>
          <w:rFonts w:ascii="Times New Roman" w:hAnsi="Times New Roman" w:cs="Times New Roman"/>
          <w:b/>
        </w:rPr>
        <w:t xml:space="preserve"> Han-8 </w:t>
      </w:r>
      <w:r w:rsidR="006F44CF">
        <w:rPr>
          <w:rFonts w:ascii="Calibri" w:hAnsi="Calibri" w:cs="Calibri"/>
          <w:b/>
        </w:rPr>
        <w:t>δ</w:t>
      </w:r>
      <w:r w:rsidR="006F44CF" w:rsidRPr="00C54F63">
        <w:rPr>
          <w:rFonts w:ascii="Times New Roman" w:hAnsi="Times New Roman" w:cs="Times New Roman"/>
          <w:b/>
          <w:vertAlign w:val="superscript"/>
        </w:rPr>
        <w:t>13</w:t>
      </w:r>
      <w:r w:rsidR="006F44CF">
        <w:rPr>
          <w:rFonts w:ascii="Times New Roman" w:hAnsi="Times New Roman" w:cs="Times New Roman"/>
          <w:b/>
        </w:rPr>
        <w:t xml:space="preserve">C (black), </w:t>
      </w:r>
      <w:r w:rsidR="006F44CF">
        <w:rPr>
          <w:rFonts w:ascii="Calibri" w:hAnsi="Calibri" w:cs="Calibri"/>
          <w:b/>
        </w:rPr>
        <w:t>δ</w:t>
      </w:r>
      <w:r w:rsidR="006F44CF">
        <w:rPr>
          <w:rFonts w:ascii="Times New Roman" w:hAnsi="Times New Roman" w:cs="Times New Roman"/>
          <w:b/>
          <w:vertAlign w:val="superscript"/>
        </w:rPr>
        <w:t>18</w:t>
      </w:r>
      <w:r w:rsidR="006F44CF">
        <w:rPr>
          <w:rFonts w:ascii="Times New Roman" w:hAnsi="Times New Roman" w:cs="Times New Roman"/>
          <w:b/>
        </w:rPr>
        <w:t xml:space="preserve">O (red), Mg (blue), </w:t>
      </w:r>
      <w:proofErr w:type="spellStart"/>
      <w:r w:rsidR="006F44CF">
        <w:rPr>
          <w:rFonts w:ascii="Times New Roman" w:hAnsi="Times New Roman" w:cs="Times New Roman"/>
          <w:b/>
        </w:rPr>
        <w:t>Sr</w:t>
      </w:r>
      <w:proofErr w:type="spellEnd"/>
      <w:r w:rsidR="006F44CF">
        <w:rPr>
          <w:rFonts w:ascii="Times New Roman" w:hAnsi="Times New Roman" w:cs="Times New Roman"/>
          <w:b/>
        </w:rPr>
        <w:t xml:space="preserve"> (green), Ba (purple), P (brown), Zn (light blue) and U (yellow)</w:t>
      </w:r>
      <w:r w:rsidR="009C680F">
        <w:rPr>
          <w:rFonts w:ascii="Times New Roman" w:hAnsi="Times New Roman" w:cs="Times New Roman"/>
          <w:b/>
        </w:rPr>
        <w:t xml:space="preserve"> plotted on the tuned age-model</w:t>
      </w:r>
      <w:r w:rsidR="006F44CF">
        <w:rPr>
          <w:rFonts w:ascii="Times New Roman" w:hAnsi="Times New Roman" w:cs="Times New Roman"/>
          <w:b/>
        </w:rPr>
        <w:t xml:space="preserve">. </w:t>
      </w:r>
      <w:r w:rsidR="009C680F">
        <w:rPr>
          <w:rFonts w:ascii="Times New Roman" w:hAnsi="Times New Roman" w:cs="Times New Roman"/>
          <w:b/>
        </w:rPr>
        <w:t>Yellow shading indicates the event at 117.</w:t>
      </w:r>
      <w:r w:rsidR="005B6082">
        <w:rPr>
          <w:rFonts w:ascii="Times New Roman" w:hAnsi="Times New Roman" w:cs="Times New Roman"/>
          <w:b/>
        </w:rPr>
        <w:t>7</w:t>
      </w:r>
      <w:r w:rsidR="009C680F">
        <w:rPr>
          <w:rFonts w:ascii="Times New Roman" w:hAnsi="Times New Roman" w:cs="Times New Roman"/>
          <w:b/>
        </w:rPr>
        <w:t xml:space="preserve"> ka. </w:t>
      </w:r>
    </w:p>
    <w:p w14:paraId="66C99255" w14:textId="77777777" w:rsidR="006F44CF" w:rsidRDefault="006F44CF" w:rsidP="006F44CF">
      <w:pPr>
        <w:spacing w:line="360" w:lineRule="auto"/>
        <w:rPr>
          <w:rFonts w:ascii="Times New Roman" w:hAnsi="Times New Roman" w:cs="Times New Roman"/>
          <w:b/>
        </w:rPr>
      </w:pPr>
    </w:p>
    <w:p w14:paraId="5DFFC103" w14:textId="77777777" w:rsidR="006F44CF" w:rsidRDefault="006F44CF">
      <w:pPr>
        <w:rPr>
          <w:rFonts w:ascii="Times New Roman" w:hAnsi="Times New Roman" w:cs="Times New Roman"/>
          <w:b/>
        </w:rPr>
      </w:pPr>
      <w:r>
        <w:rPr>
          <w:rFonts w:ascii="Times New Roman" w:hAnsi="Times New Roman" w:cs="Times New Roman"/>
          <w:b/>
        </w:rPr>
        <w:br w:type="page"/>
      </w:r>
    </w:p>
    <w:p w14:paraId="379C6CC7" w14:textId="77777777" w:rsidR="006F44CF" w:rsidRDefault="006F44CF" w:rsidP="006F44CF">
      <w:pPr>
        <w:spacing w:line="360" w:lineRule="auto"/>
        <w:rPr>
          <w:rFonts w:ascii="Times New Roman" w:hAnsi="Times New Roman" w:cs="Times New Roman"/>
          <w:b/>
        </w:rPr>
      </w:pPr>
      <w:r>
        <w:rPr>
          <w:rFonts w:ascii="Times New Roman" w:hAnsi="Times New Roman" w:cs="Times New Roman"/>
          <w:b/>
        </w:rPr>
        <w:lastRenderedPageBreak/>
        <w:t>Figure 6</w:t>
      </w:r>
    </w:p>
    <w:p w14:paraId="0705DC39" w14:textId="216569F5" w:rsidR="006F44CF" w:rsidRDefault="00F813B5" w:rsidP="006F44CF">
      <w:pPr>
        <w:spacing w:line="360" w:lineRule="auto"/>
        <w:rPr>
          <w:rFonts w:ascii="Times New Roman" w:hAnsi="Times New Roman" w:cs="Times New Roman"/>
          <w:b/>
        </w:rPr>
      </w:pPr>
      <w:r>
        <w:rPr>
          <w:rFonts w:ascii="Times New Roman" w:hAnsi="Times New Roman" w:cs="Times New Roman"/>
          <w:b/>
          <w:noProof/>
        </w:rPr>
        <w:drawing>
          <wp:inline distT="0" distB="0" distL="0" distR="0" wp14:anchorId="4A9EA8F4" wp14:editId="44C6CAC0">
            <wp:extent cx="5595582" cy="3971498"/>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Isotope-on-sample.tif"/>
                    <pic:cNvPicPr/>
                  </pic:nvPicPr>
                  <pic:blipFill rotWithShape="1">
                    <a:blip r:embed="rId14" cstate="print">
                      <a:extLst>
                        <a:ext uri="{28A0092B-C50C-407E-A947-70E740481C1C}">
                          <a14:useLocalDpi xmlns:a14="http://schemas.microsoft.com/office/drawing/2010/main" val="0"/>
                        </a:ext>
                      </a:extLst>
                    </a:blip>
                    <a:srcRect t="23541" r="5889" b="17907"/>
                    <a:stretch/>
                  </pic:blipFill>
                  <pic:spPr bwMode="auto">
                    <a:xfrm>
                      <a:off x="0" y="0"/>
                      <a:ext cx="5593597" cy="3970089"/>
                    </a:xfrm>
                    <a:prstGeom prst="rect">
                      <a:avLst/>
                    </a:prstGeom>
                    <a:ln>
                      <a:noFill/>
                    </a:ln>
                    <a:extLst>
                      <a:ext uri="{53640926-AAD7-44D8-BBD7-CCE9431645EC}">
                        <a14:shadowObscured xmlns:a14="http://schemas.microsoft.com/office/drawing/2010/main"/>
                      </a:ext>
                    </a:extLst>
                  </pic:spPr>
                </pic:pic>
              </a:graphicData>
            </a:graphic>
          </wp:inline>
        </w:drawing>
      </w:r>
      <w:r w:rsidR="006F44CF">
        <w:rPr>
          <w:rFonts w:ascii="Times New Roman" w:hAnsi="Times New Roman" w:cs="Times New Roman"/>
          <w:b/>
        </w:rPr>
        <w:t xml:space="preserve">   </w:t>
      </w:r>
    </w:p>
    <w:p w14:paraId="06DE2697" w14:textId="622A8988" w:rsidR="006F44CF" w:rsidRDefault="006F44CF" w:rsidP="009C680F">
      <w:pPr>
        <w:spacing w:line="360" w:lineRule="auto"/>
        <w:jc w:val="both"/>
        <w:rPr>
          <w:rFonts w:ascii="Times New Roman" w:hAnsi="Times New Roman" w:cs="Times New Roman"/>
          <w:b/>
        </w:rPr>
      </w:pPr>
      <w:r>
        <w:rPr>
          <w:rFonts w:ascii="Times New Roman" w:hAnsi="Times New Roman" w:cs="Times New Roman"/>
          <w:b/>
        </w:rPr>
        <w:t xml:space="preserve">Figure 6: </w:t>
      </w:r>
      <w:r>
        <w:rPr>
          <w:rFonts w:ascii="Calibri" w:hAnsi="Calibri" w:cs="Calibri"/>
          <w:b/>
        </w:rPr>
        <w:t>δ</w:t>
      </w:r>
      <w:r w:rsidRPr="00C54F63">
        <w:rPr>
          <w:rFonts w:ascii="Times New Roman" w:hAnsi="Times New Roman" w:cs="Times New Roman"/>
          <w:b/>
          <w:vertAlign w:val="superscript"/>
        </w:rPr>
        <w:t>13</w:t>
      </w:r>
      <w:r>
        <w:rPr>
          <w:rFonts w:ascii="Times New Roman" w:hAnsi="Times New Roman" w:cs="Times New Roman"/>
          <w:b/>
        </w:rPr>
        <w:t>C (grey) of RSM-17 over the Eemian-Weichselian transition</w:t>
      </w:r>
      <w:r w:rsidR="009C680F">
        <w:rPr>
          <w:rFonts w:ascii="Times New Roman" w:hAnsi="Times New Roman" w:cs="Times New Roman"/>
          <w:b/>
        </w:rPr>
        <w:t xml:space="preserve"> plotted versus </w:t>
      </w:r>
      <w:r w:rsidR="00F813B5">
        <w:rPr>
          <w:rFonts w:ascii="Times New Roman" w:hAnsi="Times New Roman" w:cs="Times New Roman"/>
          <w:b/>
        </w:rPr>
        <w:t>distance from top</w:t>
      </w:r>
      <w:r w:rsidR="009C680F">
        <w:rPr>
          <w:rFonts w:ascii="Times New Roman" w:hAnsi="Times New Roman" w:cs="Times New Roman"/>
          <w:b/>
        </w:rPr>
        <w:t xml:space="preserve"> in mm</w:t>
      </w:r>
      <w:r>
        <w:rPr>
          <w:rFonts w:ascii="Times New Roman" w:hAnsi="Times New Roman" w:cs="Times New Roman"/>
          <w:b/>
        </w:rPr>
        <w:t>.</w:t>
      </w:r>
      <w:r w:rsidR="009C680F">
        <w:rPr>
          <w:rFonts w:ascii="Times New Roman" w:hAnsi="Times New Roman" w:cs="Times New Roman"/>
          <w:b/>
        </w:rPr>
        <w:t xml:space="preserve"> Left is the oldest part of the speleothem and right the youngest.</w:t>
      </w:r>
      <w:r>
        <w:rPr>
          <w:rFonts w:ascii="Times New Roman" w:hAnsi="Times New Roman" w:cs="Times New Roman"/>
          <w:b/>
        </w:rPr>
        <w:t xml:space="preserve"> The increase of </w:t>
      </w:r>
      <w:r>
        <w:rPr>
          <w:rFonts w:ascii="Calibri" w:hAnsi="Calibri" w:cs="Calibri"/>
          <w:b/>
        </w:rPr>
        <w:t>δ</w:t>
      </w:r>
      <w:r w:rsidRPr="00C54F63">
        <w:rPr>
          <w:rFonts w:ascii="Times New Roman" w:hAnsi="Times New Roman" w:cs="Times New Roman"/>
          <w:b/>
          <w:vertAlign w:val="superscript"/>
        </w:rPr>
        <w:t>13</w:t>
      </w:r>
      <w:r>
        <w:rPr>
          <w:rFonts w:ascii="Times New Roman" w:hAnsi="Times New Roman" w:cs="Times New Roman"/>
          <w:b/>
        </w:rPr>
        <w:t>C is observed before the morphology of the speleothem starts changing (red line). The insert shows a detail of the annual layering, with the layer counting included.</w:t>
      </w:r>
    </w:p>
    <w:p w14:paraId="137B24F5" w14:textId="77777777" w:rsidR="006F44CF" w:rsidRDefault="006F44CF" w:rsidP="006F44CF">
      <w:pPr>
        <w:spacing w:line="360" w:lineRule="auto"/>
        <w:rPr>
          <w:rFonts w:ascii="Times New Roman" w:hAnsi="Times New Roman" w:cs="Times New Roman"/>
          <w:b/>
        </w:rPr>
      </w:pPr>
    </w:p>
    <w:p w14:paraId="76458405" w14:textId="77777777" w:rsidR="007555AE" w:rsidRDefault="007555AE">
      <w:pPr>
        <w:rPr>
          <w:rFonts w:ascii="Times New Roman" w:hAnsi="Times New Roman" w:cs="Times New Roman"/>
          <w:b/>
        </w:rPr>
      </w:pPr>
      <w:r>
        <w:rPr>
          <w:rFonts w:ascii="Times New Roman" w:hAnsi="Times New Roman" w:cs="Times New Roman"/>
          <w:b/>
        </w:rPr>
        <w:br w:type="page"/>
      </w:r>
    </w:p>
    <w:p w14:paraId="000D69F2" w14:textId="1259431E" w:rsidR="00AF12C6" w:rsidRDefault="003F35E7" w:rsidP="003F35E7">
      <w:pPr>
        <w:spacing w:line="360" w:lineRule="auto"/>
        <w:rPr>
          <w:rFonts w:ascii="Times New Roman" w:hAnsi="Times New Roman" w:cs="Times New Roman"/>
          <w:b/>
        </w:rPr>
      </w:pPr>
      <w:r>
        <w:rPr>
          <w:rFonts w:ascii="Times New Roman" w:hAnsi="Times New Roman" w:cs="Times New Roman"/>
          <w:b/>
          <w:noProof/>
        </w:rPr>
        <w:lastRenderedPageBreak/>
        <w:drawing>
          <wp:inline distT="0" distB="0" distL="0" distR="0" wp14:anchorId="611BD83F" wp14:editId="3641AEDD">
            <wp:extent cx="3960114" cy="7200138"/>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_TraceOnSample.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60114" cy="7200138"/>
                    </a:xfrm>
                    <a:prstGeom prst="rect">
                      <a:avLst/>
                    </a:prstGeom>
                  </pic:spPr>
                </pic:pic>
              </a:graphicData>
            </a:graphic>
          </wp:inline>
        </w:drawing>
      </w:r>
    </w:p>
    <w:p w14:paraId="1DA61C2B" w14:textId="771D6F9B" w:rsidR="00BB6853" w:rsidRDefault="00AF12C6" w:rsidP="0056266F">
      <w:pPr>
        <w:jc w:val="both"/>
        <w:rPr>
          <w:rFonts w:ascii="Times New Roman" w:hAnsi="Times New Roman" w:cs="Times New Roman"/>
          <w:b/>
        </w:rPr>
      </w:pPr>
      <w:r>
        <w:rPr>
          <w:rFonts w:ascii="Times New Roman" w:hAnsi="Times New Roman" w:cs="Times New Roman"/>
          <w:b/>
        </w:rPr>
        <w:t>Figure 7: LA-ICP-MS trace element concentrations</w:t>
      </w:r>
      <w:r w:rsidR="00A0346C">
        <w:rPr>
          <w:rFonts w:ascii="Times New Roman" w:hAnsi="Times New Roman" w:cs="Times New Roman"/>
          <w:b/>
        </w:rPr>
        <w:t xml:space="preserve"> in µg g</w:t>
      </w:r>
      <w:r w:rsidR="00A0346C" w:rsidRPr="00A0346C">
        <w:rPr>
          <w:rFonts w:ascii="Times New Roman" w:hAnsi="Times New Roman" w:cs="Times New Roman"/>
          <w:b/>
          <w:vertAlign w:val="superscript"/>
        </w:rPr>
        <w:t>-1</w:t>
      </w:r>
      <w:r>
        <w:rPr>
          <w:rFonts w:ascii="Times New Roman" w:hAnsi="Times New Roman" w:cs="Times New Roman"/>
          <w:b/>
        </w:rPr>
        <w:t xml:space="preserve"> of RSM-17 over the Eemian-Weichselian transition plotted versus </w:t>
      </w:r>
      <w:r w:rsidR="00F813B5">
        <w:rPr>
          <w:rFonts w:ascii="Times New Roman" w:hAnsi="Times New Roman" w:cs="Times New Roman"/>
          <w:b/>
        </w:rPr>
        <w:t>distance from top</w:t>
      </w:r>
      <w:r>
        <w:rPr>
          <w:rFonts w:ascii="Times New Roman" w:hAnsi="Times New Roman" w:cs="Times New Roman"/>
          <w:b/>
        </w:rPr>
        <w:t xml:space="preserve"> in mm. The image shows a detailed scan of the annual layering around the EWT. Yellow line indicates the location of the trace element measurements. Black line indicates where the </w:t>
      </w:r>
      <w:r>
        <w:rPr>
          <w:rFonts w:ascii="Calibri" w:hAnsi="Calibri" w:cs="Calibri"/>
          <w:b/>
        </w:rPr>
        <w:t>δ</w:t>
      </w:r>
      <w:r w:rsidRPr="00C54F63">
        <w:rPr>
          <w:rFonts w:ascii="Times New Roman" w:hAnsi="Times New Roman" w:cs="Times New Roman"/>
          <w:b/>
          <w:vertAlign w:val="superscript"/>
        </w:rPr>
        <w:t>13</w:t>
      </w:r>
      <w:r>
        <w:rPr>
          <w:rFonts w:ascii="Times New Roman" w:hAnsi="Times New Roman" w:cs="Times New Roman"/>
          <w:b/>
        </w:rPr>
        <w:t xml:space="preserve">C starts to increase (Fig. 7) and red line indicates </w:t>
      </w:r>
      <w:r>
        <w:rPr>
          <w:rFonts w:ascii="Times New Roman" w:hAnsi="Times New Roman" w:cs="Times New Roman"/>
          <w:b/>
        </w:rPr>
        <w:lastRenderedPageBreak/>
        <w:t>where the speleothem morphology changes.</w:t>
      </w:r>
      <w:r w:rsidR="00DE4B21">
        <w:rPr>
          <w:rFonts w:ascii="Times New Roman" w:hAnsi="Times New Roman" w:cs="Times New Roman"/>
          <w:b/>
        </w:rPr>
        <w:t xml:space="preserve"> The change in speleothem morphology, from thick layers on the left to very fine laminae on the right, is interpreted to reflect a changing speleothem growth rate.</w:t>
      </w:r>
      <w:r>
        <w:rPr>
          <w:rFonts w:ascii="Times New Roman" w:hAnsi="Times New Roman" w:cs="Times New Roman"/>
          <w:b/>
        </w:rPr>
        <w:t xml:space="preserve"> Blue: Mg, green: </w:t>
      </w:r>
      <w:proofErr w:type="spellStart"/>
      <w:r>
        <w:rPr>
          <w:rFonts w:ascii="Times New Roman" w:hAnsi="Times New Roman" w:cs="Times New Roman"/>
          <w:b/>
        </w:rPr>
        <w:t>Sr</w:t>
      </w:r>
      <w:proofErr w:type="spellEnd"/>
      <w:r>
        <w:rPr>
          <w:rFonts w:ascii="Times New Roman" w:hAnsi="Times New Roman" w:cs="Times New Roman"/>
          <w:b/>
        </w:rPr>
        <w:t xml:space="preserve">, purple: Ba, </w:t>
      </w:r>
      <w:r w:rsidR="0023013F">
        <w:rPr>
          <w:rFonts w:ascii="Times New Roman" w:hAnsi="Times New Roman" w:cs="Times New Roman"/>
          <w:b/>
        </w:rPr>
        <w:t xml:space="preserve">brown: P, orange: Y, </w:t>
      </w:r>
      <w:r w:rsidR="00A0346C">
        <w:rPr>
          <w:rFonts w:ascii="Times New Roman" w:hAnsi="Times New Roman" w:cs="Times New Roman"/>
          <w:b/>
        </w:rPr>
        <w:t xml:space="preserve">grey: Al, light blue: Zn and yellow: U. </w:t>
      </w:r>
      <w:r>
        <w:rPr>
          <w:rFonts w:ascii="Times New Roman" w:hAnsi="Times New Roman" w:cs="Times New Roman"/>
          <w:b/>
        </w:rPr>
        <w:t xml:space="preserve"> </w:t>
      </w:r>
      <w:r w:rsidR="007555AE">
        <w:rPr>
          <w:rFonts w:ascii="Times New Roman" w:hAnsi="Times New Roman" w:cs="Times New Roman"/>
          <w:b/>
        </w:rPr>
        <w:br w:type="page"/>
      </w:r>
    </w:p>
    <w:p w14:paraId="08935A65" w14:textId="77777777" w:rsidR="00BB6853" w:rsidRPr="006F44CF" w:rsidRDefault="00BB6853" w:rsidP="006F44CF">
      <w:pPr>
        <w:spacing w:line="360" w:lineRule="auto"/>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659264" behindDoc="0" locked="0" layoutInCell="1" allowOverlap="1" wp14:anchorId="421AAD98" wp14:editId="14826A67">
            <wp:simplePos x="0" y="0"/>
            <wp:positionH relativeFrom="column">
              <wp:posOffset>0</wp:posOffset>
            </wp:positionH>
            <wp:positionV relativeFrom="paragraph">
              <wp:posOffset>470</wp:posOffset>
            </wp:positionV>
            <wp:extent cx="4485819" cy="5367647"/>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ContRec.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85819" cy="5367647"/>
                    </a:xfrm>
                    <a:prstGeom prst="rect">
                      <a:avLst/>
                    </a:prstGeom>
                  </pic:spPr>
                </pic:pic>
              </a:graphicData>
            </a:graphic>
            <wp14:sizeRelH relativeFrom="page">
              <wp14:pctWidth>0</wp14:pctWidth>
            </wp14:sizeRelH>
            <wp14:sizeRelV relativeFrom="page">
              <wp14:pctHeight>0</wp14:pctHeight>
            </wp14:sizeRelV>
          </wp:anchor>
        </w:drawing>
      </w:r>
    </w:p>
    <w:p w14:paraId="17FF7B5B" w14:textId="77777777" w:rsidR="00BB6853" w:rsidRDefault="00BB6853" w:rsidP="006E4027">
      <w:pPr>
        <w:spacing w:line="360" w:lineRule="auto"/>
        <w:ind w:left="360"/>
        <w:rPr>
          <w:rFonts w:ascii="Times New Roman" w:hAnsi="Times New Roman" w:cs="Times New Roman"/>
        </w:rPr>
      </w:pPr>
    </w:p>
    <w:p w14:paraId="3F2C2168" w14:textId="77777777" w:rsidR="00BB6853" w:rsidRDefault="00BB6853" w:rsidP="006E4027">
      <w:pPr>
        <w:spacing w:line="360" w:lineRule="auto"/>
        <w:ind w:left="360"/>
        <w:rPr>
          <w:rFonts w:ascii="Times New Roman" w:hAnsi="Times New Roman" w:cs="Times New Roman"/>
        </w:rPr>
      </w:pPr>
    </w:p>
    <w:p w14:paraId="1B0A7A56" w14:textId="77777777" w:rsidR="00BB6853" w:rsidRDefault="00BB6853" w:rsidP="006E4027">
      <w:pPr>
        <w:spacing w:line="360" w:lineRule="auto"/>
        <w:ind w:left="360"/>
        <w:rPr>
          <w:rFonts w:ascii="Times New Roman" w:hAnsi="Times New Roman" w:cs="Times New Roman"/>
        </w:rPr>
      </w:pPr>
    </w:p>
    <w:p w14:paraId="7C03E9C3" w14:textId="77777777" w:rsidR="00BB6853" w:rsidRDefault="00BB6853" w:rsidP="006E4027">
      <w:pPr>
        <w:spacing w:line="360" w:lineRule="auto"/>
        <w:ind w:left="360"/>
        <w:rPr>
          <w:rFonts w:ascii="Times New Roman" w:hAnsi="Times New Roman" w:cs="Times New Roman"/>
        </w:rPr>
      </w:pPr>
    </w:p>
    <w:p w14:paraId="3D2BEAB5" w14:textId="77777777" w:rsidR="00BB6853" w:rsidRDefault="00BB6853" w:rsidP="006E4027">
      <w:pPr>
        <w:spacing w:line="360" w:lineRule="auto"/>
        <w:ind w:left="360"/>
        <w:rPr>
          <w:rFonts w:ascii="Times New Roman" w:hAnsi="Times New Roman" w:cs="Times New Roman"/>
        </w:rPr>
      </w:pPr>
    </w:p>
    <w:p w14:paraId="58D7E7D0" w14:textId="77777777" w:rsidR="00BB6853" w:rsidRDefault="00BB6853" w:rsidP="006E4027">
      <w:pPr>
        <w:spacing w:line="360" w:lineRule="auto"/>
        <w:ind w:left="360"/>
        <w:rPr>
          <w:rFonts w:ascii="Times New Roman" w:hAnsi="Times New Roman" w:cs="Times New Roman"/>
        </w:rPr>
      </w:pPr>
    </w:p>
    <w:p w14:paraId="6DE4EA08" w14:textId="77777777" w:rsidR="00BB6853" w:rsidRDefault="00BB6853" w:rsidP="006E4027">
      <w:pPr>
        <w:spacing w:line="360" w:lineRule="auto"/>
        <w:ind w:left="360"/>
        <w:rPr>
          <w:rFonts w:ascii="Times New Roman" w:hAnsi="Times New Roman" w:cs="Times New Roman"/>
        </w:rPr>
      </w:pPr>
    </w:p>
    <w:p w14:paraId="01F31C16" w14:textId="77777777" w:rsidR="00BB6853" w:rsidRDefault="00BB6853" w:rsidP="006E4027">
      <w:pPr>
        <w:spacing w:line="360" w:lineRule="auto"/>
        <w:ind w:left="360"/>
        <w:rPr>
          <w:rFonts w:ascii="Times New Roman" w:hAnsi="Times New Roman" w:cs="Times New Roman"/>
        </w:rPr>
      </w:pPr>
    </w:p>
    <w:p w14:paraId="6689301D" w14:textId="77777777" w:rsidR="00BB6853" w:rsidRDefault="00BB6853" w:rsidP="006E4027">
      <w:pPr>
        <w:spacing w:line="360" w:lineRule="auto"/>
        <w:ind w:left="360"/>
        <w:rPr>
          <w:rFonts w:ascii="Times New Roman" w:hAnsi="Times New Roman" w:cs="Times New Roman"/>
        </w:rPr>
      </w:pPr>
    </w:p>
    <w:p w14:paraId="3807A440" w14:textId="77777777" w:rsidR="00BB6853" w:rsidRDefault="00BB6853" w:rsidP="006E4027">
      <w:pPr>
        <w:spacing w:line="360" w:lineRule="auto"/>
        <w:ind w:left="360"/>
        <w:rPr>
          <w:rFonts w:ascii="Times New Roman" w:hAnsi="Times New Roman" w:cs="Times New Roman"/>
        </w:rPr>
      </w:pPr>
    </w:p>
    <w:p w14:paraId="18350252" w14:textId="77777777" w:rsidR="00BB6853" w:rsidRDefault="00BB6853" w:rsidP="006E4027">
      <w:pPr>
        <w:spacing w:line="360" w:lineRule="auto"/>
        <w:ind w:left="360"/>
        <w:rPr>
          <w:rFonts w:ascii="Times New Roman" w:hAnsi="Times New Roman" w:cs="Times New Roman"/>
        </w:rPr>
      </w:pPr>
    </w:p>
    <w:p w14:paraId="44A6B9D0" w14:textId="77777777" w:rsidR="00BB6853" w:rsidRDefault="00BB6853" w:rsidP="006E4027">
      <w:pPr>
        <w:spacing w:line="360" w:lineRule="auto"/>
        <w:ind w:left="360"/>
        <w:rPr>
          <w:rFonts w:ascii="Times New Roman" w:hAnsi="Times New Roman" w:cs="Times New Roman"/>
        </w:rPr>
      </w:pPr>
    </w:p>
    <w:p w14:paraId="4B3338FA" w14:textId="77777777" w:rsidR="00BB6853" w:rsidRDefault="00BB6853" w:rsidP="006E4027">
      <w:pPr>
        <w:spacing w:line="360" w:lineRule="auto"/>
        <w:ind w:left="360"/>
        <w:rPr>
          <w:rFonts w:ascii="Times New Roman" w:hAnsi="Times New Roman" w:cs="Times New Roman"/>
        </w:rPr>
      </w:pPr>
    </w:p>
    <w:p w14:paraId="071DB58D" w14:textId="77777777" w:rsidR="00BB6853" w:rsidRDefault="00BB6853" w:rsidP="006E4027">
      <w:pPr>
        <w:spacing w:line="360" w:lineRule="auto"/>
        <w:ind w:left="360"/>
        <w:rPr>
          <w:rFonts w:ascii="Times New Roman" w:hAnsi="Times New Roman" w:cs="Times New Roman"/>
        </w:rPr>
      </w:pPr>
    </w:p>
    <w:p w14:paraId="19CA96D3" w14:textId="77777777" w:rsidR="000425C4" w:rsidRDefault="00BB6853" w:rsidP="00BB6853">
      <w:pPr>
        <w:spacing w:line="360" w:lineRule="auto"/>
        <w:rPr>
          <w:rFonts w:ascii="Times New Roman" w:hAnsi="Times New Roman" w:cs="Times New Roman"/>
          <w:b/>
        </w:rPr>
      </w:pPr>
      <w:r>
        <w:rPr>
          <w:rFonts w:ascii="Times New Roman" w:hAnsi="Times New Roman" w:cs="Times New Roman"/>
          <w:b/>
        </w:rPr>
        <w:t xml:space="preserve">Figure 8: Continental records covering the studied time frame. (A) Eifel grass, </w:t>
      </w:r>
      <w:proofErr w:type="spellStart"/>
      <w:r>
        <w:rPr>
          <w:rFonts w:ascii="Times New Roman" w:hAnsi="Times New Roman" w:cs="Times New Roman"/>
          <w:b/>
        </w:rPr>
        <w:t>pinus</w:t>
      </w:r>
      <w:proofErr w:type="spellEnd"/>
      <w:r>
        <w:rPr>
          <w:rFonts w:ascii="Times New Roman" w:hAnsi="Times New Roman" w:cs="Times New Roman"/>
          <w:b/>
        </w:rPr>
        <w:t xml:space="preserve"> and </w:t>
      </w:r>
      <w:proofErr w:type="spellStart"/>
      <w:r>
        <w:rPr>
          <w:rFonts w:ascii="Times New Roman" w:hAnsi="Times New Roman" w:cs="Times New Roman"/>
          <w:b/>
        </w:rPr>
        <w:t>arboral</w:t>
      </w:r>
      <w:proofErr w:type="spellEnd"/>
      <w:r>
        <w:rPr>
          <w:rFonts w:ascii="Times New Roman" w:hAnsi="Times New Roman" w:cs="Times New Roman"/>
          <w:b/>
        </w:rPr>
        <w:t xml:space="preserve"> pollen abundance with the LEAP indicated (Sirocko et al., 2005). (B) Pollen </w:t>
      </w:r>
      <w:proofErr w:type="spellStart"/>
      <w:r>
        <w:rPr>
          <w:rFonts w:ascii="Times New Roman" w:hAnsi="Times New Roman" w:cs="Times New Roman"/>
          <w:b/>
        </w:rPr>
        <w:t>abundaces</w:t>
      </w:r>
      <w:proofErr w:type="spellEnd"/>
      <w:r>
        <w:rPr>
          <w:rFonts w:ascii="Times New Roman" w:hAnsi="Times New Roman" w:cs="Times New Roman"/>
          <w:b/>
        </w:rPr>
        <w:t xml:space="preserve"> of herbaceous, grass, </w:t>
      </w:r>
      <w:proofErr w:type="spellStart"/>
      <w:r>
        <w:rPr>
          <w:rFonts w:ascii="Times New Roman" w:hAnsi="Times New Roman" w:cs="Times New Roman"/>
          <w:b/>
        </w:rPr>
        <w:t>steppic</w:t>
      </w:r>
      <w:proofErr w:type="spellEnd"/>
      <w:r>
        <w:rPr>
          <w:rFonts w:ascii="Times New Roman" w:hAnsi="Times New Roman" w:cs="Times New Roman"/>
          <w:b/>
        </w:rPr>
        <w:t xml:space="preserve"> and woody taxa from Lago Grande di </w:t>
      </w:r>
      <w:proofErr w:type="spellStart"/>
      <w:r>
        <w:rPr>
          <w:rFonts w:ascii="Times New Roman" w:hAnsi="Times New Roman" w:cs="Times New Roman"/>
          <w:b/>
        </w:rPr>
        <w:t>Monticchio</w:t>
      </w:r>
      <w:proofErr w:type="spellEnd"/>
      <w:r>
        <w:rPr>
          <w:rFonts w:ascii="Times New Roman" w:hAnsi="Times New Roman" w:cs="Times New Roman"/>
          <w:b/>
        </w:rPr>
        <w:t xml:space="preserve"> (</w:t>
      </w:r>
      <w:proofErr w:type="spellStart"/>
      <w:r>
        <w:rPr>
          <w:rFonts w:ascii="Times New Roman" w:hAnsi="Times New Roman" w:cs="Times New Roman"/>
          <w:b/>
        </w:rPr>
        <w:t>Brauer</w:t>
      </w:r>
      <w:proofErr w:type="spellEnd"/>
      <w:r>
        <w:rPr>
          <w:rFonts w:ascii="Times New Roman" w:hAnsi="Times New Roman" w:cs="Times New Roman"/>
          <w:b/>
        </w:rPr>
        <w:t xml:space="preserve"> et al., 2007: Allen and Huntley, 2009). (C) June insolation at 60° N. (D) NGRIP </w:t>
      </w:r>
      <w:r>
        <w:rPr>
          <w:rFonts w:ascii="Calibri" w:hAnsi="Calibri" w:cs="Calibri"/>
          <w:b/>
        </w:rPr>
        <w:t>δ</w:t>
      </w:r>
      <w:r>
        <w:rPr>
          <w:rFonts w:ascii="Times New Roman" w:hAnsi="Times New Roman" w:cs="Times New Roman"/>
          <w:b/>
          <w:vertAlign w:val="superscript"/>
        </w:rPr>
        <w:t>18</w:t>
      </w:r>
      <w:r>
        <w:rPr>
          <w:rFonts w:ascii="Times New Roman" w:hAnsi="Times New Roman" w:cs="Times New Roman"/>
          <w:b/>
        </w:rPr>
        <w:t xml:space="preserve">O (NGRIP members, 2004) plotted on the GICC05modelext timescale (Wolff et al., 2010). (E) Asian monsoon intensity represented by Chinese speleothem </w:t>
      </w:r>
      <w:r>
        <w:rPr>
          <w:rFonts w:ascii="Calibri" w:hAnsi="Calibri" w:cs="Calibri"/>
          <w:b/>
        </w:rPr>
        <w:t>δ</w:t>
      </w:r>
      <w:r w:rsidRPr="00BB6853">
        <w:rPr>
          <w:rFonts w:ascii="Times New Roman" w:hAnsi="Times New Roman" w:cs="Times New Roman"/>
          <w:b/>
          <w:vertAlign w:val="superscript"/>
        </w:rPr>
        <w:t>18</w:t>
      </w:r>
      <w:r>
        <w:rPr>
          <w:rFonts w:ascii="Times New Roman" w:hAnsi="Times New Roman" w:cs="Times New Roman"/>
          <w:b/>
        </w:rPr>
        <w:t xml:space="preserve">O (Yuan et al., 2004). (F) European speleothem </w:t>
      </w:r>
      <w:r>
        <w:rPr>
          <w:rFonts w:ascii="Calibri" w:hAnsi="Calibri" w:cs="Calibri"/>
          <w:b/>
        </w:rPr>
        <w:t>δ</w:t>
      </w:r>
      <w:r w:rsidRPr="00BB6853">
        <w:rPr>
          <w:rFonts w:ascii="Times New Roman" w:hAnsi="Times New Roman" w:cs="Times New Roman"/>
          <w:b/>
          <w:vertAlign w:val="superscript"/>
        </w:rPr>
        <w:t>18</w:t>
      </w:r>
      <w:r>
        <w:rPr>
          <w:rFonts w:ascii="Times New Roman" w:hAnsi="Times New Roman" w:cs="Times New Roman"/>
          <w:b/>
        </w:rPr>
        <w:t xml:space="preserve">O. (G) Han-9 </w:t>
      </w:r>
      <w:r>
        <w:rPr>
          <w:rFonts w:ascii="Calibri" w:hAnsi="Calibri" w:cs="Calibri"/>
          <w:b/>
        </w:rPr>
        <w:t>δ</w:t>
      </w:r>
      <w:r w:rsidRPr="00BB6853">
        <w:rPr>
          <w:rFonts w:ascii="Times New Roman" w:hAnsi="Times New Roman" w:cs="Times New Roman"/>
          <w:b/>
          <w:vertAlign w:val="superscript"/>
        </w:rPr>
        <w:t>13</w:t>
      </w:r>
      <w:r>
        <w:rPr>
          <w:rFonts w:ascii="Times New Roman" w:hAnsi="Times New Roman" w:cs="Times New Roman"/>
          <w:b/>
        </w:rPr>
        <w:t xml:space="preserve">C, Han-8 </w:t>
      </w:r>
      <w:r>
        <w:rPr>
          <w:rFonts w:ascii="Calibri" w:hAnsi="Calibri" w:cs="Calibri"/>
          <w:b/>
        </w:rPr>
        <w:t>δ</w:t>
      </w:r>
      <w:r w:rsidRPr="00BB6853">
        <w:rPr>
          <w:rFonts w:ascii="Times New Roman" w:hAnsi="Times New Roman" w:cs="Times New Roman"/>
          <w:b/>
          <w:vertAlign w:val="superscript"/>
        </w:rPr>
        <w:t>13</w:t>
      </w:r>
      <w:r>
        <w:rPr>
          <w:rFonts w:ascii="Times New Roman" w:hAnsi="Times New Roman" w:cs="Times New Roman"/>
          <w:b/>
        </w:rPr>
        <w:t xml:space="preserve">C and Han-8 </w:t>
      </w:r>
      <w:proofErr w:type="spellStart"/>
      <w:r>
        <w:rPr>
          <w:rFonts w:ascii="Times New Roman" w:hAnsi="Times New Roman" w:cs="Times New Roman"/>
          <w:b/>
        </w:rPr>
        <w:t>Sr</w:t>
      </w:r>
      <w:proofErr w:type="spellEnd"/>
      <w:r>
        <w:rPr>
          <w:rFonts w:ascii="Times New Roman" w:hAnsi="Times New Roman" w:cs="Times New Roman"/>
          <w:b/>
        </w:rPr>
        <w:t xml:space="preserve"> concentration. </w:t>
      </w:r>
    </w:p>
    <w:p w14:paraId="0C08E3C3" w14:textId="77777777" w:rsidR="000425C4" w:rsidRDefault="000425C4" w:rsidP="00BB6853">
      <w:pPr>
        <w:spacing w:line="360" w:lineRule="auto"/>
        <w:rPr>
          <w:rFonts w:ascii="Times New Roman" w:hAnsi="Times New Roman" w:cs="Times New Roman"/>
          <w:b/>
        </w:rPr>
      </w:pPr>
    </w:p>
    <w:p w14:paraId="4C1671C7" w14:textId="77777777" w:rsidR="0002266A" w:rsidRDefault="0002266A" w:rsidP="00BB6853">
      <w:pPr>
        <w:spacing w:line="360" w:lineRule="auto"/>
        <w:rPr>
          <w:rFonts w:ascii="Times New Roman" w:hAnsi="Times New Roman" w:cs="Times New Roman"/>
          <w:b/>
        </w:rPr>
      </w:pPr>
    </w:p>
    <w:p w14:paraId="1417B324" w14:textId="77777777" w:rsidR="00BB6853" w:rsidRDefault="00BB6853" w:rsidP="00BB6853">
      <w:pPr>
        <w:spacing w:line="360" w:lineRule="auto"/>
        <w:rPr>
          <w:rFonts w:ascii="Times New Roman" w:hAnsi="Times New Roman" w:cs="Times New Roman"/>
          <w:b/>
        </w:rPr>
      </w:pPr>
      <w:r>
        <w:rPr>
          <w:rFonts w:ascii="Times New Roman" w:hAnsi="Times New Roman" w:cs="Times New Roman"/>
          <w:b/>
        </w:rPr>
        <w:lastRenderedPageBreak/>
        <w:t xml:space="preserve">  </w:t>
      </w:r>
      <w:r w:rsidR="006B228D">
        <w:rPr>
          <w:rFonts w:ascii="Times New Roman" w:hAnsi="Times New Roman" w:cs="Times New Roman"/>
          <w:b/>
          <w:noProof/>
        </w:rPr>
        <w:drawing>
          <wp:anchor distT="0" distB="0" distL="114300" distR="114300" simplePos="0" relativeHeight="251664384" behindDoc="0" locked="0" layoutInCell="1" allowOverlap="1" wp14:anchorId="6A389E26" wp14:editId="19180281">
            <wp:simplePos x="0" y="0"/>
            <wp:positionH relativeFrom="column">
              <wp:posOffset>66675</wp:posOffset>
            </wp:positionH>
            <wp:positionV relativeFrom="paragraph">
              <wp:posOffset>0</wp:posOffset>
            </wp:positionV>
            <wp:extent cx="5266055" cy="650557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_MarineRecords.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66055" cy="6505575"/>
                    </a:xfrm>
                    <a:prstGeom prst="rect">
                      <a:avLst/>
                    </a:prstGeom>
                  </pic:spPr>
                </pic:pic>
              </a:graphicData>
            </a:graphic>
            <wp14:sizeRelH relativeFrom="page">
              <wp14:pctWidth>0</wp14:pctWidth>
            </wp14:sizeRelH>
            <wp14:sizeRelV relativeFrom="page">
              <wp14:pctHeight>0</wp14:pctHeight>
            </wp14:sizeRelV>
          </wp:anchor>
        </w:drawing>
      </w:r>
    </w:p>
    <w:p w14:paraId="6C40295E" w14:textId="77777777" w:rsidR="006B228D" w:rsidRDefault="006B228D" w:rsidP="00BB6853">
      <w:pPr>
        <w:spacing w:line="360" w:lineRule="auto"/>
        <w:rPr>
          <w:rFonts w:ascii="Times New Roman" w:hAnsi="Times New Roman" w:cs="Times New Roman"/>
          <w:b/>
        </w:rPr>
      </w:pPr>
    </w:p>
    <w:p w14:paraId="747FEB50" w14:textId="77777777" w:rsidR="006B228D" w:rsidRDefault="006B228D" w:rsidP="00BB6853">
      <w:pPr>
        <w:spacing w:line="360" w:lineRule="auto"/>
        <w:rPr>
          <w:rFonts w:ascii="Times New Roman" w:hAnsi="Times New Roman" w:cs="Times New Roman"/>
          <w:b/>
        </w:rPr>
      </w:pPr>
    </w:p>
    <w:p w14:paraId="6A73591E" w14:textId="77777777" w:rsidR="006B228D" w:rsidRDefault="006B228D" w:rsidP="00BB6853">
      <w:pPr>
        <w:spacing w:line="360" w:lineRule="auto"/>
        <w:rPr>
          <w:rFonts w:ascii="Times New Roman" w:hAnsi="Times New Roman" w:cs="Times New Roman"/>
          <w:b/>
        </w:rPr>
      </w:pPr>
    </w:p>
    <w:p w14:paraId="662EB3E1" w14:textId="77777777" w:rsidR="006B228D" w:rsidRDefault="006B228D" w:rsidP="00BB6853">
      <w:pPr>
        <w:spacing w:line="360" w:lineRule="auto"/>
        <w:rPr>
          <w:rFonts w:ascii="Times New Roman" w:hAnsi="Times New Roman" w:cs="Times New Roman"/>
          <w:b/>
        </w:rPr>
      </w:pPr>
    </w:p>
    <w:p w14:paraId="28B7B2BB" w14:textId="77777777" w:rsidR="006B228D" w:rsidRDefault="006B228D" w:rsidP="00BB6853">
      <w:pPr>
        <w:spacing w:line="360" w:lineRule="auto"/>
        <w:rPr>
          <w:rFonts w:ascii="Times New Roman" w:hAnsi="Times New Roman" w:cs="Times New Roman"/>
          <w:b/>
        </w:rPr>
      </w:pPr>
    </w:p>
    <w:p w14:paraId="2A506A4E" w14:textId="77777777" w:rsidR="006B228D" w:rsidRDefault="006B228D" w:rsidP="00BB6853">
      <w:pPr>
        <w:spacing w:line="360" w:lineRule="auto"/>
        <w:rPr>
          <w:rFonts w:ascii="Times New Roman" w:hAnsi="Times New Roman" w:cs="Times New Roman"/>
          <w:b/>
        </w:rPr>
      </w:pPr>
    </w:p>
    <w:p w14:paraId="6A0AF8EB" w14:textId="77777777" w:rsidR="006B228D" w:rsidRDefault="006B228D" w:rsidP="00BB6853">
      <w:pPr>
        <w:spacing w:line="360" w:lineRule="auto"/>
        <w:rPr>
          <w:rFonts w:ascii="Times New Roman" w:hAnsi="Times New Roman" w:cs="Times New Roman"/>
          <w:b/>
        </w:rPr>
      </w:pPr>
    </w:p>
    <w:p w14:paraId="41FC2D42" w14:textId="77777777" w:rsidR="006B228D" w:rsidRDefault="006B228D" w:rsidP="00BB6853">
      <w:pPr>
        <w:spacing w:line="360" w:lineRule="auto"/>
        <w:rPr>
          <w:rFonts w:ascii="Times New Roman" w:hAnsi="Times New Roman" w:cs="Times New Roman"/>
          <w:b/>
        </w:rPr>
      </w:pPr>
    </w:p>
    <w:p w14:paraId="0261074F" w14:textId="77777777" w:rsidR="006B228D" w:rsidRDefault="006B228D" w:rsidP="00BB6853">
      <w:pPr>
        <w:spacing w:line="360" w:lineRule="auto"/>
        <w:rPr>
          <w:rFonts w:ascii="Times New Roman" w:hAnsi="Times New Roman" w:cs="Times New Roman"/>
          <w:b/>
        </w:rPr>
      </w:pPr>
    </w:p>
    <w:p w14:paraId="5F621C5E" w14:textId="77777777" w:rsidR="006B228D" w:rsidRDefault="006B228D" w:rsidP="00BB6853">
      <w:pPr>
        <w:spacing w:line="360" w:lineRule="auto"/>
        <w:rPr>
          <w:rFonts w:ascii="Times New Roman" w:hAnsi="Times New Roman" w:cs="Times New Roman"/>
          <w:b/>
        </w:rPr>
      </w:pPr>
    </w:p>
    <w:p w14:paraId="51E7249B" w14:textId="77777777" w:rsidR="006B228D" w:rsidRDefault="006B228D" w:rsidP="00BB6853">
      <w:pPr>
        <w:spacing w:line="360" w:lineRule="auto"/>
        <w:rPr>
          <w:rFonts w:ascii="Times New Roman" w:hAnsi="Times New Roman" w:cs="Times New Roman"/>
          <w:b/>
        </w:rPr>
      </w:pPr>
    </w:p>
    <w:p w14:paraId="2B7432B7" w14:textId="77777777" w:rsidR="006B228D" w:rsidRDefault="006B228D" w:rsidP="00BB6853">
      <w:pPr>
        <w:spacing w:line="360" w:lineRule="auto"/>
        <w:rPr>
          <w:rFonts w:ascii="Times New Roman" w:hAnsi="Times New Roman" w:cs="Times New Roman"/>
          <w:b/>
        </w:rPr>
      </w:pPr>
    </w:p>
    <w:p w14:paraId="23CA593E" w14:textId="77777777" w:rsidR="006B228D" w:rsidRDefault="006B228D" w:rsidP="00BB6853">
      <w:pPr>
        <w:spacing w:line="360" w:lineRule="auto"/>
        <w:rPr>
          <w:rFonts w:ascii="Times New Roman" w:hAnsi="Times New Roman" w:cs="Times New Roman"/>
          <w:b/>
        </w:rPr>
      </w:pPr>
    </w:p>
    <w:p w14:paraId="24CE734C" w14:textId="77777777" w:rsidR="006B228D" w:rsidRDefault="006B228D" w:rsidP="00BB6853">
      <w:pPr>
        <w:spacing w:line="360" w:lineRule="auto"/>
        <w:rPr>
          <w:rFonts w:ascii="Times New Roman" w:hAnsi="Times New Roman" w:cs="Times New Roman"/>
          <w:b/>
        </w:rPr>
      </w:pPr>
    </w:p>
    <w:p w14:paraId="1F29E0EF" w14:textId="77777777" w:rsidR="006B228D" w:rsidRDefault="006B228D" w:rsidP="00BB6853">
      <w:pPr>
        <w:spacing w:line="360" w:lineRule="auto"/>
        <w:rPr>
          <w:rFonts w:ascii="Times New Roman" w:hAnsi="Times New Roman" w:cs="Times New Roman"/>
          <w:b/>
        </w:rPr>
      </w:pPr>
    </w:p>
    <w:p w14:paraId="24A6FEC0" w14:textId="77777777" w:rsidR="006B228D" w:rsidRDefault="006B228D" w:rsidP="00BB6853">
      <w:pPr>
        <w:spacing w:line="360" w:lineRule="auto"/>
        <w:rPr>
          <w:rFonts w:ascii="Times New Roman" w:hAnsi="Times New Roman" w:cs="Times New Roman"/>
          <w:b/>
        </w:rPr>
      </w:pPr>
    </w:p>
    <w:p w14:paraId="3587E1FE" w14:textId="77777777" w:rsidR="006B228D" w:rsidRDefault="006B228D" w:rsidP="00BB6853">
      <w:pPr>
        <w:spacing w:line="360" w:lineRule="auto"/>
        <w:rPr>
          <w:rFonts w:ascii="Times New Roman" w:hAnsi="Times New Roman" w:cs="Times New Roman"/>
          <w:b/>
        </w:rPr>
      </w:pPr>
    </w:p>
    <w:p w14:paraId="38F5A9BC" w14:textId="0D2691C4" w:rsidR="00BB6853" w:rsidRPr="0056266F" w:rsidRDefault="0056266F" w:rsidP="00BB6853">
      <w:pPr>
        <w:spacing w:line="360" w:lineRule="auto"/>
        <w:rPr>
          <w:rFonts w:ascii="Times New Roman" w:hAnsi="Times New Roman" w:cs="Times New Roman"/>
          <w:b/>
          <w:color w:val="000000" w:themeColor="text1"/>
        </w:rPr>
      </w:pPr>
      <w:r>
        <w:rPr>
          <w:rFonts w:ascii="Times New Roman" w:hAnsi="Times New Roman" w:cs="Times New Roman"/>
          <w:b/>
        </w:rPr>
        <w:t xml:space="preserve">Figure 9: Marine records mentioned in the text. </w:t>
      </w:r>
      <w:r w:rsidRPr="0056266F">
        <w:rPr>
          <w:rFonts w:ascii="Times New Roman" w:hAnsi="Times New Roman" w:cs="Times New Roman"/>
          <w:b/>
        </w:rPr>
        <w:t xml:space="preserve"> </w:t>
      </w:r>
      <w:r w:rsidRPr="00000652">
        <w:rPr>
          <w:rFonts w:ascii="Times New Roman" w:hAnsi="Times New Roman" w:cs="Times New Roman"/>
          <w:b/>
          <w:lang w:val="nl-BE"/>
        </w:rPr>
        <w:t xml:space="preserve">A) Eirik Drift MD03-2664 </w:t>
      </w:r>
      <w:r w:rsidRPr="00000652">
        <w:rPr>
          <w:rFonts w:ascii="Times New Roman" w:hAnsi="Times New Roman" w:cs="Times New Roman"/>
          <w:b/>
          <w:i/>
          <w:lang w:val="nl-BE"/>
        </w:rPr>
        <w:t xml:space="preserve">N. pachyderma </w:t>
      </w:r>
      <w:r>
        <w:rPr>
          <w:rFonts w:ascii="Calibri" w:hAnsi="Calibri" w:cs="Calibri"/>
          <w:b/>
        </w:rPr>
        <w:t>δ</w:t>
      </w:r>
      <w:r w:rsidRPr="00000652">
        <w:rPr>
          <w:rFonts w:ascii="Times New Roman" w:hAnsi="Times New Roman" w:cs="Times New Roman"/>
          <w:b/>
          <w:vertAlign w:val="superscript"/>
          <w:lang w:val="nl-BE"/>
        </w:rPr>
        <w:t>18</w:t>
      </w:r>
      <w:r w:rsidRPr="00000652">
        <w:rPr>
          <w:rFonts w:ascii="Times New Roman" w:hAnsi="Times New Roman" w:cs="Times New Roman"/>
          <w:b/>
          <w:lang w:val="nl-BE"/>
        </w:rPr>
        <w:t xml:space="preserve">O, </w:t>
      </w:r>
      <w:r w:rsidRPr="00000652">
        <w:rPr>
          <w:rFonts w:ascii="Times New Roman" w:hAnsi="Times New Roman" w:cs="Times New Roman"/>
          <w:b/>
          <w:i/>
          <w:lang w:val="nl-BE"/>
        </w:rPr>
        <w:t>C. wuellerstorfi</w:t>
      </w:r>
      <w:r w:rsidRPr="00000652">
        <w:rPr>
          <w:rFonts w:ascii="Times New Roman" w:hAnsi="Times New Roman" w:cs="Times New Roman"/>
          <w:b/>
          <w:lang w:val="nl-BE"/>
        </w:rPr>
        <w:t xml:space="preserve"> </w:t>
      </w:r>
      <w:r>
        <w:rPr>
          <w:rFonts w:ascii="Calibri" w:hAnsi="Calibri" w:cs="Calibri"/>
          <w:b/>
        </w:rPr>
        <w:t>δ</w:t>
      </w:r>
      <w:r w:rsidRPr="00000652">
        <w:rPr>
          <w:rFonts w:ascii="Times New Roman" w:hAnsi="Times New Roman" w:cs="Times New Roman"/>
          <w:b/>
          <w:vertAlign w:val="superscript"/>
          <w:lang w:val="nl-BE"/>
        </w:rPr>
        <w:t>13</w:t>
      </w:r>
      <w:r w:rsidRPr="00000652">
        <w:rPr>
          <w:rFonts w:ascii="Times New Roman" w:hAnsi="Times New Roman" w:cs="Times New Roman"/>
          <w:b/>
          <w:lang w:val="nl-BE"/>
        </w:rPr>
        <w:t>C (Galaasen et al., 2014)</w:t>
      </w:r>
      <w:r w:rsidR="000D12BC" w:rsidRPr="00000652">
        <w:rPr>
          <w:rFonts w:ascii="Times New Roman" w:hAnsi="Times New Roman" w:cs="Times New Roman"/>
          <w:b/>
          <w:lang w:val="nl-BE"/>
        </w:rPr>
        <w:t>.</w:t>
      </w:r>
      <w:r w:rsidR="000D12BC">
        <w:rPr>
          <w:rFonts w:ascii="Times New Roman" w:hAnsi="Times New Roman" w:cs="Times New Roman"/>
          <w:b/>
          <w:lang w:val="nl-BE"/>
        </w:rPr>
        <w:t xml:space="preserve"> </w:t>
      </w:r>
      <w:r w:rsidRPr="0056266F">
        <w:rPr>
          <w:rFonts w:ascii="Times New Roman" w:hAnsi="Times New Roman" w:cs="Times New Roman"/>
          <w:b/>
          <w:color w:val="000000" w:themeColor="text1"/>
        </w:rPr>
        <w:t>B) Bermuda</w:t>
      </w:r>
      <w:r>
        <w:rPr>
          <w:rFonts w:ascii="Times New Roman" w:hAnsi="Times New Roman" w:cs="Times New Roman"/>
          <w:b/>
          <w:color w:val="000000" w:themeColor="text1"/>
        </w:rPr>
        <w:t xml:space="preserve"> Rise MD95-2036 Cd/Ca and Clay Flux (Adkins et al., 1997). C) ODP-980 Sea Surface Temperature of the warmest month, </w:t>
      </w:r>
      <w:r w:rsidRPr="0056266F">
        <w:rPr>
          <w:rFonts w:ascii="Times New Roman" w:hAnsi="Times New Roman" w:cs="Times New Roman"/>
          <w:b/>
          <w:i/>
        </w:rPr>
        <w:t xml:space="preserve">N. </w:t>
      </w:r>
      <w:proofErr w:type="spellStart"/>
      <w:r w:rsidRPr="0056266F">
        <w:rPr>
          <w:rFonts w:ascii="Times New Roman" w:hAnsi="Times New Roman" w:cs="Times New Roman"/>
          <w:b/>
          <w:i/>
        </w:rPr>
        <w:t>pachyderma</w:t>
      </w:r>
      <w:proofErr w:type="spellEnd"/>
      <w:r w:rsidRPr="0056266F">
        <w:rPr>
          <w:rFonts w:ascii="Times New Roman" w:hAnsi="Times New Roman" w:cs="Times New Roman"/>
          <w:b/>
          <w:i/>
        </w:rPr>
        <w:t xml:space="preserve"> </w:t>
      </w:r>
      <w:r>
        <w:rPr>
          <w:rFonts w:ascii="Calibri" w:hAnsi="Calibri" w:cs="Calibri"/>
          <w:b/>
        </w:rPr>
        <w:t>δ</w:t>
      </w:r>
      <w:r w:rsidRPr="0056266F">
        <w:rPr>
          <w:rFonts w:ascii="Times New Roman" w:hAnsi="Times New Roman" w:cs="Times New Roman"/>
          <w:b/>
          <w:vertAlign w:val="superscript"/>
        </w:rPr>
        <w:t>18</w:t>
      </w:r>
      <w:r w:rsidRPr="0056266F">
        <w:rPr>
          <w:rFonts w:ascii="Times New Roman" w:hAnsi="Times New Roman" w:cs="Times New Roman"/>
          <w:b/>
        </w:rPr>
        <w:t>O</w:t>
      </w:r>
      <w:r>
        <w:rPr>
          <w:rFonts w:ascii="Times New Roman" w:hAnsi="Times New Roman" w:cs="Times New Roman"/>
          <w:b/>
        </w:rPr>
        <w:t xml:space="preserve"> and IRD content plotted on a logarithmic scale (</w:t>
      </w:r>
      <w:proofErr w:type="spellStart"/>
      <w:r>
        <w:rPr>
          <w:rFonts w:ascii="Times New Roman" w:hAnsi="Times New Roman" w:cs="Times New Roman"/>
          <w:b/>
        </w:rPr>
        <w:t>Oppo</w:t>
      </w:r>
      <w:proofErr w:type="spellEnd"/>
      <w:r>
        <w:rPr>
          <w:rFonts w:ascii="Times New Roman" w:hAnsi="Times New Roman" w:cs="Times New Roman"/>
          <w:b/>
        </w:rPr>
        <w:t xml:space="preserve"> et al., 2006). D) June insolation at 60°N (Berger and </w:t>
      </w:r>
      <w:proofErr w:type="spellStart"/>
      <w:r>
        <w:rPr>
          <w:rFonts w:ascii="Times New Roman" w:hAnsi="Times New Roman" w:cs="Times New Roman"/>
          <w:b/>
        </w:rPr>
        <w:t>Loutre</w:t>
      </w:r>
      <w:proofErr w:type="spellEnd"/>
      <w:r>
        <w:rPr>
          <w:rFonts w:ascii="Times New Roman" w:hAnsi="Times New Roman" w:cs="Times New Roman"/>
          <w:b/>
        </w:rPr>
        <w:t>, 1991)</w:t>
      </w:r>
      <w:r w:rsidR="000D12BC">
        <w:rPr>
          <w:rFonts w:ascii="Times New Roman" w:hAnsi="Times New Roman" w:cs="Times New Roman"/>
          <w:b/>
        </w:rPr>
        <w:fldChar w:fldCharType="begin"/>
      </w:r>
      <w:r w:rsidR="000D12BC">
        <w:rPr>
          <w:rFonts w:ascii="Times New Roman" w:hAnsi="Times New Roman" w:cs="Times New Roman"/>
          <w:b/>
        </w:rPr>
        <w:instrText xml:space="preserve"> ADDIN EN.CITE &lt;EndNote&gt;&lt;Cite ExcludeAuth="1" ExcludeYear="1"&gt;&lt;Author&gt;Berger&lt;/Author&gt;&lt;Year&gt;1991&lt;/Year&gt;&lt;IDText&gt;INSOLATION VALUES FOR THE CLIMATE OF THE LAST 10000000 YEARS&lt;/IDText&gt;&lt;record&gt;&lt;keywords&gt;&lt;keyword&gt;earths orbital elements&lt;/keyword&gt;&lt;keyword&gt;long-term variations&lt;/keyword&gt;&lt;keyword&gt;solar-system&lt;/keyword&gt;&lt;keyword&gt;iterative&lt;/keyword&gt;&lt;keyword&gt;method&lt;/keyword&gt;&lt;keyword&gt;ice ages&lt;/keyword&gt;&lt;keyword&gt;Physical Geography&lt;/keyword&gt;&lt;keyword&gt;Geology&lt;/keyword&gt;&lt;/keywords&gt;&lt;urls&gt;&lt;related-urls&gt;&lt;url&gt;&amp;lt;Go to ISI&amp;gt;://WOS:A1991GK96600001&lt;/url&gt;&lt;/related-urls&gt;&lt;/urls&gt;&lt;isbn&gt;0277-3791&lt;/isbn&gt;&lt;work-type&gt;Article&lt;/work-type&gt;&lt;titles&gt;&lt;title&gt;INSOLATION VALUES FOR THE CLIMATE OF THE LAST 10000000 YEARS&lt;/title&gt;&lt;secondary-title&gt;Quaternary Science Reviews&lt;/secondary-title&gt;&lt;/titles&gt;&lt;pages&gt;297-317&lt;/pages&gt;&lt;number&gt;4&lt;/number&gt;&lt;contributors&gt;&lt;authors&gt;&lt;author&gt;Berger, A.&lt;/author&gt;&lt;author&gt;Loutre, M. F.&lt;/author&gt;&lt;/authors&gt;&lt;/contributors&gt;&lt;language&gt;English&lt;/language&gt;&lt;added-date format="utc"&gt;1453274129&lt;/added-date&gt;&lt;ref-type name="Journal Article"&gt;17&lt;/ref-type&gt;&lt;auth-address&gt;BERGER, A (reprint author), INST ASTRON &amp;amp; GEOPHYS G LEMAITRE,2 CHEMIN CYCLOTRON,B-1348 LOUVAIN,BELGIUM.&lt;/auth-address&gt;&lt;dates&gt;&lt;year&gt;1991&lt;/year&gt;&lt;/dates&gt;&lt;rec-number&gt;115&lt;/rec-number&gt;&lt;last-updated-date format="utc"&gt;1453274129&lt;/last-updated-date&gt;&lt;accession-num&gt;WOS:A1991GK96600001&lt;/accession-num&gt;&lt;electronic-resource-num&gt;10.1016/0277-3791(91)90033-q&lt;/electronic-resource-num&gt;&lt;volume&gt;10&lt;/volume&gt;&lt;/record&gt;&lt;/Cite&gt;&lt;/EndNote&gt;</w:instrText>
      </w:r>
      <w:r w:rsidR="000D12BC">
        <w:rPr>
          <w:rFonts w:ascii="Times New Roman" w:hAnsi="Times New Roman" w:cs="Times New Roman"/>
          <w:b/>
        </w:rPr>
        <w:fldChar w:fldCharType="separate"/>
      </w:r>
      <w:r w:rsidR="000D12BC">
        <w:rPr>
          <w:rFonts w:ascii="Times New Roman" w:hAnsi="Times New Roman" w:cs="Times New Roman"/>
          <w:b/>
        </w:rPr>
        <w:fldChar w:fldCharType="end"/>
      </w:r>
      <w:r>
        <w:rPr>
          <w:rFonts w:ascii="Times New Roman" w:hAnsi="Times New Roman" w:cs="Times New Roman"/>
          <w:b/>
        </w:rPr>
        <w:t xml:space="preserve"> and global relative sea level (after Hearty et al., 2007). </w:t>
      </w:r>
      <w:r w:rsidR="0023336E">
        <w:rPr>
          <w:rFonts w:ascii="Times New Roman" w:hAnsi="Times New Roman" w:cs="Times New Roman"/>
          <w:b/>
        </w:rPr>
        <w:t xml:space="preserve">Red line indicates the timing of the EWT in the Belgian speleothems. </w:t>
      </w:r>
      <w:r>
        <w:rPr>
          <w:rFonts w:ascii="Times New Roman" w:hAnsi="Times New Roman" w:cs="Times New Roman"/>
          <w:b/>
        </w:rPr>
        <w:t xml:space="preserve"> </w:t>
      </w:r>
    </w:p>
    <w:p w14:paraId="437D70AE" w14:textId="77777777" w:rsidR="00B50E58" w:rsidRDefault="00B50E58" w:rsidP="00BB6853">
      <w:pPr>
        <w:spacing w:line="360" w:lineRule="auto"/>
        <w:rPr>
          <w:rFonts w:ascii="Times New Roman" w:hAnsi="Times New Roman" w:cs="Times New Roman"/>
          <w:b/>
        </w:rPr>
        <w:sectPr w:rsidR="00B50E58" w:rsidSect="00DE7729">
          <w:pgSz w:w="12240" w:h="15840"/>
          <w:pgMar w:top="1440" w:right="1440" w:bottom="1440" w:left="1440" w:header="720" w:footer="720" w:gutter="0"/>
          <w:lnNumType w:countBy="1" w:restart="continuous"/>
          <w:cols w:space="720"/>
          <w:docGrid w:linePitch="360"/>
        </w:sectPr>
      </w:pPr>
    </w:p>
    <w:tbl>
      <w:tblPr>
        <w:tblW w:w="12600" w:type="dxa"/>
        <w:tblInd w:w="93" w:type="dxa"/>
        <w:tblLook w:val="04A0" w:firstRow="1" w:lastRow="0" w:firstColumn="1" w:lastColumn="0" w:noHBand="0" w:noVBand="1"/>
      </w:tblPr>
      <w:tblGrid>
        <w:gridCol w:w="376"/>
        <w:gridCol w:w="776"/>
        <w:gridCol w:w="660"/>
        <w:gridCol w:w="540"/>
        <w:gridCol w:w="580"/>
        <w:gridCol w:w="544"/>
        <w:gridCol w:w="640"/>
        <w:gridCol w:w="580"/>
        <w:gridCol w:w="780"/>
        <w:gridCol w:w="580"/>
        <w:gridCol w:w="700"/>
        <w:gridCol w:w="820"/>
        <w:gridCol w:w="696"/>
        <w:gridCol w:w="600"/>
        <w:gridCol w:w="900"/>
        <w:gridCol w:w="560"/>
        <w:gridCol w:w="536"/>
        <w:gridCol w:w="440"/>
        <w:gridCol w:w="820"/>
        <w:gridCol w:w="700"/>
      </w:tblGrid>
      <w:tr w:rsidR="00B50E58" w:rsidRPr="00B50E58" w14:paraId="486D0B02" w14:textId="77777777" w:rsidTr="00B50E58">
        <w:trPr>
          <w:trHeight w:val="345"/>
        </w:trPr>
        <w:tc>
          <w:tcPr>
            <w:tcW w:w="340" w:type="dxa"/>
            <w:tcBorders>
              <w:top w:val="nil"/>
              <w:left w:val="nil"/>
              <w:bottom w:val="nil"/>
              <w:right w:val="nil"/>
            </w:tcBorders>
            <w:shd w:val="clear" w:color="auto" w:fill="auto"/>
            <w:noWrap/>
            <w:vAlign w:val="bottom"/>
            <w:hideMark/>
          </w:tcPr>
          <w:p w14:paraId="3E58A5D1" w14:textId="77777777" w:rsidR="00B50E58" w:rsidRPr="00B50E58" w:rsidRDefault="00B50E58" w:rsidP="00B50E58">
            <w:pPr>
              <w:spacing w:after="0" w:line="240" w:lineRule="auto"/>
              <w:rPr>
                <w:rFonts w:ascii="Calibri" w:eastAsia="Times New Roman" w:hAnsi="Calibri" w:cs="Calibri"/>
                <w:color w:val="000000"/>
              </w:rPr>
            </w:pPr>
          </w:p>
        </w:tc>
        <w:tc>
          <w:tcPr>
            <w:tcW w:w="4160" w:type="dxa"/>
            <w:gridSpan w:val="7"/>
            <w:tcBorders>
              <w:top w:val="nil"/>
              <w:left w:val="nil"/>
              <w:bottom w:val="nil"/>
              <w:right w:val="nil"/>
            </w:tcBorders>
            <w:shd w:val="clear" w:color="auto" w:fill="auto"/>
            <w:noWrap/>
            <w:vAlign w:val="bottom"/>
            <w:hideMark/>
          </w:tcPr>
          <w:p w14:paraId="69DE1E43" w14:textId="77777777" w:rsidR="00B50E58" w:rsidRPr="00B50E58" w:rsidRDefault="00B50E58" w:rsidP="00B50E58">
            <w:pPr>
              <w:spacing w:after="0" w:line="240" w:lineRule="auto"/>
              <w:rPr>
                <w:rFonts w:ascii="Times New Roman" w:eastAsia="Times New Roman" w:hAnsi="Times New Roman" w:cs="Times New Roman"/>
                <w:b/>
                <w:bCs/>
                <w:color w:val="000000"/>
              </w:rPr>
            </w:pPr>
            <w:r w:rsidRPr="00B50E58">
              <w:rPr>
                <w:rFonts w:ascii="Times New Roman" w:eastAsia="Times New Roman" w:hAnsi="Times New Roman" w:cs="Times New Roman"/>
                <w:b/>
                <w:bCs/>
                <w:color w:val="000000"/>
              </w:rPr>
              <w:t xml:space="preserve">Table 2: Results of </w:t>
            </w:r>
            <w:r w:rsidRPr="00B50E58">
              <w:rPr>
                <w:rFonts w:ascii="Times New Roman" w:eastAsia="Times New Roman" w:hAnsi="Times New Roman" w:cs="Times New Roman"/>
                <w:b/>
                <w:bCs/>
                <w:color w:val="000000"/>
                <w:vertAlign w:val="superscript"/>
              </w:rPr>
              <w:t>230</w:t>
            </w:r>
            <w:r w:rsidRPr="00B50E58">
              <w:rPr>
                <w:rFonts w:ascii="Times New Roman" w:eastAsia="Times New Roman" w:hAnsi="Times New Roman" w:cs="Times New Roman"/>
                <w:b/>
                <w:bCs/>
                <w:color w:val="000000"/>
              </w:rPr>
              <w:t>Th-</w:t>
            </w:r>
            <w:r w:rsidRPr="00B50E58">
              <w:rPr>
                <w:rFonts w:ascii="Times New Roman" w:eastAsia="Times New Roman" w:hAnsi="Times New Roman" w:cs="Times New Roman"/>
                <w:b/>
                <w:bCs/>
                <w:color w:val="000000"/>
                <w:vertAlign w:val="superscript"/>
              </w:rPr>
              <w:t>234</w:t>
            </w:r>
            <w:r w:rsidRPr="00B50E58">
              <w:rPr>
                <w:rFonts w:ascii="Times New Roman" w:eastAsia="Times New Roman" w:hAnsi="Times New Roman" w:cs="Times New Roman"/>
                <w:b/>
                <w:bCs/>
                <w:color w:val="000000"/>
              </w:rPr>
              <w:t xml:space="preserve">U dating </w:t>
            </w:r>
          </w:p>
        </w:tc>
        <w:tc>
          <w:tcPr>
            <w:tcW w:w="780" w:type="dxa"/>
            <w:tcBorders>
              <w:top w:val="nil"/>
              <w:left w:val="nil"/>
              <w:bottom w:val="nil"/>
              <w:right w:val="nil"/>
            </w:tcBorders>
            <w:shd w:val="clear" w:color="auto" w:fill="auto"/>
            <w:noWrap/>
            <w:vAlign w:val="bottom"/>
            <w:hideMark/>
          </w:tcPr>
          <w:p w14:paraId="093BDA4B" w14:textId="77777777" w:rsidR="00B50E58" w:rsidRPr="00B50E58" w:rsidRDefault="00B50E58" w:rsidP="00B50E58">
            <w:pPr>
              <w:spacing w:after="0" w:line="240" w:lineRule="auto"/>
              <w:rPr>
                <w:rFonts w:ascii="Calibri" w:eastAsia="Times New Roman" w:hAnsi="Calibri" w:cs="Calibri"/>
                <w:color w:val="000000"/>
              </w:rPr>
            </w:pPr>
          </w:p>
        </w:tc>
        <w:tc>
          <w:tcPr>
            <w:tcW w:w="580" w:type="dxa"/>
            <w:tcBorders>
              <w:top w:val="nil"/>
              <w:left w:val="nil"/>
              <w:bottom w:val="nil"/>
              <w:right w:val="nil"/>
            </w:tcBorders>
            <w:shd w:val="clear" w:color="auto" w:fill="auto"/>
            <w:noWrap/>
            <w:vAlign w:val="bottom"/>
            <w:hideMark/>
          </w:tcPr>
          <w:p w14:paraId="58321C94" w14:textId="77777777" w:rsidR="00B50E58" w:rsidRPr="00B50E58" w:rsidRDefault="00B50E58" w:rsidP="00B50E58">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14:paraId="157F2F7D" w14:textId="77777777" w:rsidR="00B50E58" w:rsidRPr="00B50E58" w:rsidRDefault="00B50E58" w:rsidP="00B50E58">
            <w:pPr>
              <w:spacing w:after="0" w:line="240" w:lineRule="auto"/>
              <w:rPr>
                <w:rFonts w:ascii="Calibri" w:eastAsia="Times New Roman" w:hAnsi="Calibri" w:cs="Calibri"/>
                <w:color w:val="000000"/>
              </w:rPr>
            </w:pPr>
          </w:p>
        </w:tc>
        <w:tc>
          <w:tcPr>
            <w:tcW w:w="820" w:type="dxa"/>
            <w:tcBorders>
              <w:top w:val="nil"/>
              <w:left w:val="nil"/>
              <w:bottom w:val="nil"/>
              <w:right w:val="nil"/>
            </w:tcBorders>
            <w:shd w:val="clear" w:color="auto" w:fill="auto"/>
            <w:noWrap/>
            <w:vAlign w:val="bottom"/>
            <w:hideMark/>
          </w:tcPr>
          <w:p w14:paraId="4B4D7A18" w14:textId="77777777" w:rsidR="00B50E58" w:rsidRPr="00B50E58" w:rsidRDefault="00B50E58" w:rsidP="00B50E58">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noWrap/>
            <w:vAlign w:val="bottom"/>
            <w:hideMark/>
          </w:tcPr>
          <w:p w14:paraId="7651C095" w14:textId="77777777" w:rsidR="00B50E58" w:rsidRPr="00B50E58" w:rsidRDefault="00B50E58" w:rsidP="00B50E58">
            <w:pPr>
              <w:spacing w:after="0" w:line="240" w:lineRule="auto"/>
              <w:rPr>
                <w:rFonts w:ascii="Calibri" w:eastAsia="Times New Roman" w:hAnsi="Calibri" w:cs="Calibri"/>
                <w:color w:val="000000"/>
              </w:rPr>
            </w:pPr>
          </w:p>
        </w:tc>
        <w:tc>
          <w:tcPr>
            <w:tcW w:w="600" w:type="dxa"/>
            <w:tcBorders>
              <w:top w:val="nil"/>
              <w:left w:val="nil"/>
              <w:bottom w:val="nil"/>
              <w:right w:val="nil"/>
            </w:tcBorders>
            <w:shd w:val="clear" w:color="auto" w:fill="auto"/>
            <w:noWrap/>
            <w:vAlign w:val="bottom"/>
            <w:hideMark/>
          </w:tcPr>
          <w:p w14:paraId="39561A7A" w14:textId="77777777" w:rsidR="00B50E58" w:rsidRPr="00B50E58" w:rsidRDefault="00B50E58" w:rsidP="00B50E58">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noWrap/>
            <w:vAlign w:val="bottom"/>
            <w:hideMark/>
          </w:tcPr>
          <w:p w14:paraId="37428806" w14:textId="77777777" w:rsidR="00B50E58" w:rsidRPr="00B50E58" w:rsidRDefault="00B50E58" w:rsidP="00B50E58">
            <w:pPr>
              <w:spacing w:after="0" w:line="240" w:lineRule="auto"/>
              <w:rPr>
                <w:rFonts w:ascii="Calibri" w:eastAsia="Times New Roman" w:hAnsi="Calibri" w:cs="Calibri"/>
                <w:color w:val="000000"/>
              </w:rPr>
            </w:pPr>
          </w:p>
        </w:tc>
        <w:tc>
          <w:tcPr>
            <w:tcW w:w="560" w:type="dxa"/>
            <w:tcBorders>
              <w:top w:val="nil"/>
              <w:left w:val="nil"/>
              <w:bottom w:val="nil"/>
              <w:right w:val="nil"/>
            </w:tcBorders>
            <w:shd w:val="clear" w:color="auto" w:fill="auto"/>
            <w:noWrap/>
            <w:vAlign w:val="bottom"/>
            <w:hideMark/>
          </w:tcPr>
          <w:p w14:paraId="0E690F85" w14:textId="77777777" w:rsidR="00B50E58" w:rsidRPr="00B50E58" w:rsidRDefault="00B50E58" w:rsidP="00B50E58">
            <w:pPr>
              <w:spacing w:after="0" w:line="240" w:lineRule="auto"/>
              <w:rPr>
                <w:rFonts w:ascii="Calibri" w:eastAsia="Times New Roman" w:hAnsi="Calibri" w:cs="Calibri"/>
                <w:color w:val="000000"/>
              </w:rPr>
            </w:pPr>
          </w:p>
        </w:tc>
        <w:tc>
          <w:tcPr>
            <w:tcW w:w="520" w:type="dxa"/>
            <w:tcBorders>
              <w:top w:val="nil"/>
              <w:left w:val="nil"/>
              <w:bottom w:val="nil"/>
              <w:right w:val="nil"/>
            </w:tcBorders>
            <w:shd w:val="clear" w:color="auto" w:fill="auto"/>
            <w:noWrap/>
            <w:vAlign w:val="bottom"/>
            <w:hideMark/>
          </w:tcPr>
          <w:p w14:paraId="6F8523C6" w14:textId="77777777" w:rsidR="00B50E58" w:rsidRPr="00B50E58" w:rsidRDefault="00B50E58" w:rsidP="00B50E58">
            <w:pPr>
              <w:spacing w:after="0" w:line="240" w:lineRule="auto"/>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61BA678D" w14:textId="77777777" w:rsidR="00B50E58" w:rsidRPr="00B50E58" w:rsidRDefault="00B50E58" w:rsidP="00B50E58">
            <w:pPr>
              <w:spacing w:after="0" w:line="240" w:lineRule="auto"/>
              <w:rPr>
                <w:rFonts w:ascii="Calibri" w:eastAsia="Times New Roman" w:hAnsi="Calibri" w:cs="Calibri"/>
                <w:color w:val="000000"/>
              </w:rPr>
            </w:pPr>
          </w:p>
        </w:tc>
        <w:tc>
          <w:tcPr>
            <w:tcW w:w="820" w:type="dxa"/>
            <w:tcBorders>
              <w:top w:val="nil"/>
              <w:left w:val="nil"/>
              <w:bottom w:val="nil"/>
              <w:right w:val="nil"/>
            </w:tcBorders>
            <w:shd w:val="clear" w:color="auto" w:fill="auto"/>
            <w:noWrap/>
            <w:vAlign w:val="bottom"/>
            <w:hideMark/>
          </w:tcPr>
          <w:p w14:paraId="4723798B" w14:textId="77777777" w:rsidR="00B50E58" w:rsidRPr="00B50E58" w:rsidRDefault="00B50E58" w:rsidP="00B50E58">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14:paraId="36FAA3DC" w14:textId="77777777" w:rsidR="00B50E58" w:rsidRPr="00B50E58" w:rsidRDefault="00B50E58" w:rsidP="00B50E58">
            <w:pPr>
              <w:spacing w:after="0" w:line="240" w:lineRule="auto"/>
              <w:rPr>
                <w:rFonts w:ascii="Calibri" w:eastAsia="Times New Roman" w:hAnsi="Calibri" w:cs="Calibri"/>
                <w:color w:val="000000"/>
              </w:rPr>
            </w:pPr>
          </w:p>
        </w:tc>
      </w:tr>
      <w:tr w:rsidR="00B50E58" w:rsidRPr="00B50E58" w14:paraId="7398B232" w14:textId="77777777" w:rsidTr="00B50E58">
        <w:trPr>
          <w:trHeight w:val="642"/>
        </w:trPr>
        <w:tc>
          <w:tcPr>
            <w:tcW w:w="340" w:type="dxa"/>
            <w:tcBorders>
              <w:top w:val="single" w:sz="4" w:space="0" w:color="auto"/>
              <w:left w:val="nil"/>
              <w:bottom w:val="single" w:sz="4" w:space="0" w:color="auto"/>
              <w:right w:val="nil"/>
            </w:tcBorders>
            <w:shd w:val="clear" w:color="auto" w:fill="auto"/>
            <w:vAlign w:val="center"/>
            <w:hideMark/>
          </w:tcPr>
          <w:p w14:paraId="1A4C2EA2"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w:t>
            </w:r>
          </w:p>
        </w:tc>
        <w:tc>
          <w:tcPr>
            <w:tcW w:w="620" w:type="dxa"/>
            <w:tcBorders>
              <w:top w:val="single" w:sz="4" w:space="0" w:color="auto"/>
              <w:left w:val="nil"/>
              <w:bottom w:val="nil"/>
              <w:right w:val="nil"/>
            </w:tcBorders>
            <w:shd w:val="clear" w:color="auto" w:fill="auto"/>
            <w:vAlign w:val="center"/>
            <w:hideMark/>
          </w:tcPr>
          <w:p w14:paraId="77A5CDB2"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 xml:space="preserve">Distance (mm </w:t>
            </w:r>
            <w:proofErr w:type="spellStart"/>
            <w:r w:rsidRPr="00B50E58">
              <w:rPr>
                <w:rFonts w:ascii="Times New Roman" w:eastAsia="Times New Roman" w:hAnsi="Times New Roman" w:cs="Times New Roman"/>
                <w:sz w:val="16"/>
                <w:szCs w:val="16"/>
              </w:rPr>
              <w:t>dft</w:t>
            </w:r>
            <w:proofErr w:type="spellEnd"/>
            <w:r w:rsidRPr="00B50E58">
              <w:rPr>
                <w:rFonts w:ascii="Times New Roman" w:eastAsia="Times New Roman" w:hAnsi="Times New Roman" w:cs="Times New Roman"/>
                <w:sz w:val="16"/>
                <w:szCs w:val="16"/>
              </w:rPr>
              <w:t>)</w:t>
            </w:r>
            <w:r w:rsidRPr="00B50E58">
              <w:rPr>
                <w:rFonts w:ascii="Times New Roman" w:eastAsia="Times New Roman" w:hAnsi="Times New Roman" w:cs="Times New Roman"/>
                <w:sz w:val="16"/>
                <w:szCs w:val="16"/>
                <w:vertAlign w:val="superscript"/>
              </w:rPr>
              <w:t>1</w:t>
            </w:r>
          </w:p>
        </w:tc>
        <w:tc>
          <w:tcPr>
            <w:tcW w:w="1200" w:type="dxa"/>
            <w:gridSpan w:val="2"/>
            <w:tcBorders>
              <w:top w:val="single" w:sz="4" w:space="0" w:color="auto"/>
              <w:left w:val="nil"/>
              <w:bottom w:val="single" w:sz="4" w:space="0" w:color="auto"/>
              <w:right w:val="nil"/>
            </w:tcBorders>
            <w:shd w:val="clear" w:color="auto" w:fill="auto"/>
            <w:vAlign w:val="center"/>
            <w:hideMark/>
          </w:tcPr>
          <w:p w14:paraId="2ED1257E"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vertAlign w:val="superscript"/>
              </w:rPr>
              <w:t>238</w:t>
            </w:r>
            <w:r w:rsidRPr="00B50E58">
              <w:rPr>
                <w:rFonts w:ascii="Times New Roman" w:eastAsia="Times New Roman" w:hAnsi="Times New Roman" w:cs="Times New Roman"/>
                <w:sz w:val="16"/>
                <w:szCs w:val="16"/>
              </w:rPr>
              <w:t>U (ng g</w:t>
            </w:r>
            <w:r w:rsidRPr="00B50E58">
              <w:rPr>
                <w:rFonts w:ascii="Times New Roman" w:eastAsia="Times New Roman" w:hAnsi="Times New Roman" w:cs="Times New Roman"/>
                <w:sz w:val="16"/>
                <w:szCs w:val="16"/>
                <w:vertAlign w:val="superscript"/>
              </w:rPr>
              <w:t>-1</w:t>
            </w:r>
            <w:r w:rsidRPr="00B50E58">
              <w:rPr>
                <w:rFonts w:ascii="Times New Roman" w:eastAsia="Times New Roman" w:hAnsi="Times New Roman" w:cs="Times New Roman"/>
                <w:sz w:val="16"/>
                <w:szCs w:val="16"/>
              </w:rPr>
              <w:t>)</w:t>
            </w:r>
          </w:p>
        </w:tc>
        <w:tc>
          <w:tcPr>
            <w:tcW w:w="1120" w:type="dxa"/>
            <w:gridSpan w:val="2"/>
            <w:tcBorders>
              <w:top w:val="single" w:sz="4" w:space="0" w:color="auto"/>
              <w:left w:val="nil"/>
              <w:bottom w:val="single" w:sz="4" w:space="0" w:color="auto"/>
              <w:right w:val="nil"/>
            </w:tcBorders>
            <w:shd w:val="clear" w:color="auto" w:fill="auto"/>
            <w:vAlign w:val="center"/>
            <w:hideMark/>
          </w:tcPr>
          <w:p w14:paraId="2898281E"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vertAlign w:val="superscript"/>
              </w:rPr>
              <w:t>232</w:t>
            </w:r>
            <w:r w:rsidRPr="00B50E58">
              <w:rPr>
                <w:rFonts w:ascii="Times New Roman" w:eastAsia="Times New Roman" w:hAnsi="Times New Roman" w:cs="Times New Roman"/>
                <w:sz w:val="16"/>
                <w:szCs w:val="16"/>
              </w:rPr>
              <w:t xml:space="preserve">Th </w:t>
            </w:r>
            <w:proofErr w:type="spellStart"/>
            <w:r w:rsidRPr="00B50E58">
              <w:rPr>
                <w:rFonts w:ascii="Times New Roman" w:eastAsia="Times New Roman" w:hAnsi="Times New Roman" w:cs="Times New Roman"/>
                <w:sz w:val="16"/>
                <w:szCs w:val="16"/>
              </w:rPr>
              <w:t>ppt</w:t>
            </w:r>
            <w:proofErr w:type="spellEnd"/>
          </w:p>
        </w:tc>
        <w:tc>
          <w:tcPr>
            <w:tcW w:w="1220" w:type="dxa"/>
            <w:gridSpan w:val="2"/>
            <w:tcBorders>
              <w:top w:val="single" w:sz="4" w:space="0" w:color="auto"/>
              <w:left w:val="nil"/>
              <w:bottom w:val="single" w:sz="4" w:space="0" w:color="auto"/>
              <w:right w:val="nil"/>
            </w:tcBorders>
            <w:shd w:val="clear" w:color="auto" w:fill="auto"/>
            <w:vAlign w:val="center"/>
            <w:hideMark/>
          </w:tcPr>
          <w:p w14:paraId="7047DC77"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vertAlign w:val="superscript"/>
              </w:rPr>
              <w:t>230</w:t>
            </w:r>
            <w:r w:rsidRPr="00B50E58">
              <w:rPr>
                <w:rFonts w:ascii="Times New Roman" w:eastAsia="Times New Roman" w:hAnsi="Times New Roman" w:cs="Times New Roman"/>
                <w:sz w:val="16"/>
                <w:szCs w:val="16"/>
              </w:rPr>
              <w:t xml:space="preserve">Th / </w:t>
            </w:r>
            <w:r w:rsidRPr="00B50E58">
              <w:rPr>
                <w:rFonts w:ascii="Times New Roman" w:eastAsia="Times New Roman" w:hAnsi="Times New Roman" w:cs="Times New Roman"/>
                <w:sz w:val="16"/>
                <w:szCs w:val="16"/>
                <w:vertAlign w:val="superscript"/>
              </w:rPr>
              <w:t>232</w:t>
            </w:r>
            <w:r w:rsidRPr="00B50E58">
              <w:rPr>
                <w:rFonts w:ascii="Times New Roman" w:eastAsia="Times New Roman" w:hAnsi="Times New Roman" w:cs="Times New Roman"/>
                <w:sz w:val="16"/>
                <w:szCs w:val="16"/>
              </w:rPr>
              <w:t>Th (atomic x10-6)</w:t>
            </w:r>
          </w:p>
        </w:tc>
        <w:tc>
          <w:tcPr>
            <w:tcW w:w="1360" w:type="dxa"/>
            <w:gridSpan w:val="2"/>
            <w:tcBorders>
              <w:top w:val="single" w:sz="4" w:space="0" w:color="auto"/>
              <w:left w:val="nil"/>
              <w:bottom w:val="single" w:sz="4" w:space="0" w:color="auto"/>
              <w:right w:val="nil"/>
            </w:tcBorders>
            <w:shd w:val="clear" w:color="auto" w:fill="auto"/>
            <w:vAlign w:val="center"/>
            <w:hideMark/>
          </w:tcPr>
          <w:p w14:paraId="0FE1ABB5"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Calibri" w:eastAsia="Times New Roman" w:hAnsi="Calibri" w:cs="Calibri"/>
                <w:sz w:val="16"/>
                <w:szCs w:val="16"/>
              </w:rPr>
              <w:t>δ</w:t>
            </w:r>
            <w:r w:rsidRPr="00B50E58">
              <w:rPr>
                <w:rFonts w:ascii="Times New Roman" w:eastAsia="Times New Roman" w:hAnsi="Times New Roman" w:cs="Times New Roman"/>
                <w:sz w:val="16"/>
                <w:szCs w:val="16"/>
                <w:vertAlign w:val="superscript"/>
              </w:rPr>
              <w:t>234</w:t>
            </w:r>
            <w:r w:rsidRPr="00B50E58">
              <w:rPr>
                <w:rFonts w:ascii="Times New Roman" w:eastAsia="Times New Roman" w:hAnsi="Times New Roman" w:cs="Times New Roman"/>
                <w:sz w:val="16"/>
                <w:szCs w:val="16"/>
              </w:rPr>
              <w:t>U (measured)</w:t>
            </w:r>
            <w:r w:rsidRPr="00B50E58">
              <w:rPr>
                <w:rFonts w:ascii="Times New Roman" w:eastAsia="Times New Roman" w:hAnsi="Times New Roman" w:cs="Times New Roman"/>
                <w:sz w:val="16"/>
                <w:szCs w:val="16"/>
                <w:vertAlign w:val="superscript"/>
              </w:rPr>
              <w:t>2</w:t>
            </w:r>
          </w:p>
        </w:tc>
        <w:tc>
          <w:tcPr>
            <w:tcW w:w="1520" w:type="dxa"/>
            <w:gridSpan w:val="2"/>
            <w:tcBorders>
              <w:top w:val="single" w:sz="4" w:space="0" w:color="auto"/>
              <w:left w:val="nil"/>
              <w:bottom w:val="single" w:sz="4" w:space="0" w:color="auto"/>
              <w:right w:val="nil"/>
            </w:tcBorders>
            <w:shd w:val="clear" w:color="auto" w:fill="auto"/>
            <w:vAlign w:val="center"/>
            <w:hideMark/>
          </w:tcPr>
          <w:p w14:paraId="5F84F693"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vertAlign w:val="superscript"/>
              </w:rPr>
              <w:t>230</w:t>
            </w:r>
            <w:r w:rsidRPr="00B50E58">
              <w:rPr>
                <w:rFonts w:ascii="Times New Roman" w:eastAsia="Times New Roman" w:hAnsi="Times New Roman" w:cs="Times New Roman"/>
                <w:sz w:val="16"/>
                <w:szCs w:val="16"/>
              </w:rPr>
              <w:t>Th /</w:t>
            </w:r>
            <w:r w:rsidRPr="00B50E58">
              <w:rPr>
                <w:rFonts w:ascii="Times New Roman" w:eastAsia="Times New Roman" w:hAnsi="Times New Roman" w:cs="Times New Roman"/>
                <w:sz w:val="16"/>
                <w:szCs w:val="16"/>
                <w:vertAlign w:val="superscript"/>
              </w:rPr>
              <w:t xml:space="preserve"> 238</w:t>
            </w:r>
            <w:r w:rsidRPr="00B50E58">
              <w:rPr>
                <w:rFonts w:ascii="Times New Roman" w:eastAsia="Times New Roman" w:hAnsi="Times New Roman" w:cs="Times New Roman"/>
                <w:sz w:val="16"/>
                <w:szCs w:val="16"/>
              </w:rPr>
              <w:t>U (activity)</w:t>
            </w:r>
          </w:p>
        </w:tc>
        <w:tc>
          <w:tcPr>
            <w:tcW w:w="1280" w:type="dxa"/>
            <w:gridSpan w:val="2"/>
            <w:tcBorders>
              <w:top w:val="single" w:sz="4" w:space="0" w:color="auto"/>
              <w:left w:val="nil"/>
              <w:bottom w:val="single" w:sz="4" w:space="0" w:color="auto"/>
              <w:right w:val="nil"/>
            </w:tcBorders>
            <w:shd w:val="clear" w:color="auto" w:fill="auto"/>
            <w:vAlign w:val="center"/>
            <w:hideMark/>
          </w:tcPr>
          <w:p w14:paraId="0AF44B9C"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vertAlign w:val="superscript"/>
              </w:rPr>
              <w:t>230</w:t>
            </w:r>
            <w:r w:rsidRPr="00B50E58">
              <w:rPr>
                <w:rFonts w:ascii="Times New Roman" w:eastAsia="Times New Roman" w:hAnsi="Times New Roman" w:cs="Times New Roman"/>
                <w:sz w:val="16"/>
                <w:szCs w:val="16"/>
              </w:rPr>
              <w:t>Th Age (</w:t>
            </w:r>
            <w:proofErr w:type="spellStart"/>
            <w:r w:rsidRPr="00B50E58">
              <w:rPr>
                <w:rFonts w:ascii="Times New Roman" w:eastAsia="Times New Roman" w:hAnsi="Times New Roman" w:cs="Times New Roman"/>
                <w:sz w:val="16"/>
                <w:szCs w:val="16"/>
              </w:rPr>
              <w:t>yr</w:t>
            </w:r>
            <w:proofErr w:type="spellEnd"/>
            <w:r w:rsidRPr="00B50E58">
              <w:rPr>
                <w:rFonts w:ascii="Times New Roman" w:eastAsia="Times New Roman" w:hAnsi="Times New Roman" w:cs="Times New Roman"/>
                <w:sz w:val="16"/>
                <w:szCs w:val="16"/>
              </w:rPr>
              <w:t>) (uncorrected)</w:t>
            </w:r>
          </w:p>
        </w:tc>
        <w:tc>
          <w:tcPr>
            <w:tcW w:w="1460" w:type="dxa"/>
            <w:gridSpan w:val="2"/>
            <w:tcBorders>
              <w:top w:val="single" w:sz="4" w:space="0" w:color="auto"/>
              <w:left w:val="nil"/>
              <w:bottom w:val="single" w:sz="4" w:space="0" w:color="auto"/>
              <w:right w:val="nil"/>
            </w:tcBorders>
            <w:shd w:val="clear" w:color="auto" w:fill="auto"/>
            <w:vAlign w:val="center"/>
            <w:hideMark/>
          </w:tcPr>
          <w:p w14:paraId="590549DB"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vertAlign w:val="superscript"/>
              </w:rPr>
              <w:t>230</w:t>
            </w:r>
            <w:r w:rsidRPr="00B50E58">
              <w:rPr>
                <w:rFonts w:ascii="Times New Roman" w:eastAsia="Times New Roman" w:hAnsi="Times New Roman" w:cs="Times New Roman"/>
                <w:sz w:val="16"/>
                <w:szCs w:val="16"/>
              </w:rPr>
              <w:t>Th Age (</w:t>
            </w:r>
            <w:proofErr w:type="spellStart"/>
            <w:r w:rsidRPr="00B50E58">
              <w:rPr>
                <w:rFonts w:ascii="Times New Roman" w:eastAsia="Times New Roman" w:hAnsi="Times New Roman" w:cs="Times New Roman"/>
                <w:sz w:val="16"/>
                <w:szCs w:val="16"/>
              </w:rPr>
              <w:t>yr</w:t>
            </w:r>
            <w:proofErr w:type="spellEnd"/>
            <w:r w:rsidRPr="00B50E58">
              <w:rPr>
                <w:rFonts w:ascii="Times New Roman" w:eastAsia="Times New Roman" w:hAnsi="Times New Roman" w:cs="Times New Roman"/>
                <w:sz w:val="16"/>
                <w:szCs w:val="16"/>
              </w:rPr>
              <w:t>) (corrected)</w:t>
            </w:r>
          </w:p>
        </w:tc>
        <w:tc>
          <w:tcPr>
            <w:tcW w:w="960" w:type="dxa"/>
            <w:gridSpan w:val="2"/>
            <w:tcBorders>
              <w:top w:val="single" w:sz="4" w:space="0" w:color="auto"/>
              <w:left w:val="nil"/>
              <w:bottom w:val="single" w:sz="4" w:space="0" w:color="auto"/>
              <w:right w:val="nil"/>
            </w:tcBorders>
            <w:shd w:val="clear" w:color="auto" w:fill="auto"/>
            <w:vAlign w:val="center"/>
            <w:hideMark/>
          </w:tcPr>
          <w:p w14:paraId="3AEF3A83"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Calibri" w:eastAsia="Times New Roman" w:hAnsi="Calibri" w:cs="Calibri"/>
                <w:sz w:val="16"/>
                <w:szCs w:val="16"/>
              </w:rPr>
              <w:t>δ</w:t>
            </w:r>
            <w:r w:rsidRPr="00B50E58">
              <w:rPr>
                <w:rFonts w:ascii="Times New Roman" w:eastAsia="Times New Roman" w:hAnsi="Times New Roman" w:cs="Times New Roman"/>
                <w:sz w:val="16"/>
                <w:szCs w:val="16"/>
                <w:vertAlign w:val="superscript"/>
              </w:rPr>
              <w:t>234</w:t>
            </w:r>
            <w:r w:rsidRPr="00B50E58">
              <w:rPr>
                <w:rFonts w:ascii="Times New Roman" w:eastAsia="Times New Roman" w:hAnsi="Times New Roman" w:cs="Times New Roman"/>
                <w:sz w:val="16"/>
                <w:szCs w:val="16"/>
              </w:rPr>
              <w:t>U Initial (corrected)</w:t>
            </w:r>
            <w:r w:rsidRPr="00B50E58">
              <w:rPr>
                <w:rFonts w:ascii="Times New Roman" w:eastAsia="Times New Roman" w:hAnsi="Times New Roman" w:cs="Times New Roman"/>
                <w:sz w:val="16"/>
                <w:szCs w:val="16"/>
                <w:vertAlign w:val="superscript"/>
              </w:rPr>
              <w:t>3</w:t>
            </w:r>
          </w:p>
        </w:tc>
        <w:tc>
          <w:tcPr>
            <w:tcW w:w="1520" w:type="dxa"/>
            <w:gridSpan w:val="2"/>
            <w:tcBorders>
              <w:top w:val="single" w:sz="4" w:space="0" w:color="auto"/>
              <w:left w:val="nil"/>
              <w:bottom w:val="single" w:sz="4" w:space="0" w:color="auto"/>
              <w:right w:val="nil"/>
            </w:tcBorders>
            <w:shd w:val="clear" w:color="auto" w:fill="auto"/>
            <w:vAlign w:val="center"/>
            <w:hideMark/>
          </w:tcPr>
          <w:p w14:paraId="06A49945"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vertAlign w:val="superscript"/>
              </w:rPr>
              <w:t>230</w:t>
            </w:r>
            <w:r w:rsidRPr="00B50E58">
              <w:rPr>
                <w:rFonts w:ascii="Times New Roman" w:eastAsia="Times New Roman" w:hAnsi="Times New Roman" w:cs="Times New Roman"/>
                <w:sz w:val="16"/>
                <w:szCs w:val="16"/>
              </w:rPr>
              <w:t>Th Age (</w:t>
            </w:r>
            <w:proofErr w:type="spellStart"/>
            <w:r w:rsidRPr="00B50E58">
              <w:rPr>
                <w:rFonts w:ascii="Times New Roman" w:eastAsia="Times New Roman" w:hAnsi="Times New Roman" w:cs="Times New Roman"/>
                <w:sz w:val="16"/>
                <w:szCs w:val="16"/>
              </w:rPr>
              <w:t>yr</w:t>
            </w:r>
            <w:proofErr w:type="spellEnd"/>
            <w:r w:rsidRPr="00B50E58">
              <w:rPr>
                <w:rFonts w:ascii="Times New Roman" w:eastAsia="Times New Roman" w:hAnsi="Times New Roman" w:cs="Times New Roman"/>
                <w:sz w:val="16"/>
                <w:szCs w:val="16"/>
              </w:rPr>
              <w:t xml:space="preserve"> BP) (corrected)</w:t>
            </w:r>
            <w:r w:rsidRPr="00B50E58">
              <w:rPr>
                <w:rFonts w:ascii="Times New Roman" w:eastAsia="Times New Roman" w:hAnsi="Times New Roman" w:cs="Times New Roman"/>
                <w:sz w:val="16"/>
                <w:szCs w:val="16"/>
                <w:vertAlign w:val="superscript"/>
              </w:rPr>
              <w:t>4</w:t>
            </w:r>
          </w:p>
        </w:tc>
      </w:tr>
      <w:tr w:rsidR="00B50E58" w:rsidRPr="00B50E58" w14:paraId="7B307EA3" w14:textId="77777777" w:rsidTr="00B50E58">
        <w:trPr>
          <w:trHeight w:val="300"/>
        </w:trPr>
        <w:tc>
          <w:tcPr>
            <w:tcW w:w="340" w:type="dxa"/>
            <w:tcBorders>
              <w:top w:val="nil"/>
              <w:left w:val="nil"/>
              <w:bottom w:val="nil"/>
              <w:right w:val="nil"/>
            </w:tcBorders>
            <w:shd w:val="clear" w:color="auto" w:fill="auto"/>
            <w:vAlign w:val="center"/>
            <w:hideMark/>
          </w:tcPr>
          <w:p w14:paraId="43F928F7" w14:textId="77777777" w:rsidR="00B50E58" w:rsidRPr="00B50E58" w:rsidRDefault="00B50E58" w:rsidP="00B50E58">
            <w:pPr>
              <w:spacing w:after="0" w:line="240" w:lineRule="auto"/>
              <w:jc w:val="center"/>
              <w:rPr>
                <w:rFonts w:ascii="Calibri" w:eastAsia="Times New Roman" w:hAnsi="Calibri" w:cs="Calibri"/>
                <w:color w:val="000000"/>
                <w:sz w:val="16"/>
                <w:szCs w:val="16"/>
              </w:rPr>
            </w:pPr>
          </w:p>
        </w:tc>
        <w:tc>
          <w:tcPr>
            <w:tcW w:w="620" w:type="dxa"/>
            <w:tcBorders>
              <w:top w:val="single" w:sz="4" w:space="0" w:color="auto"/>
              <w:left w:val="nil"/>
              <w:bottom w:val="nil"/>
              <w:right w:val="nil"/>
            </w:tcBorders>
            <w:shd w:val="clear" w:color="auto" w:fill="auto"/>
            <w:noWrap/>
            <w:vAlign w:val="bottom"/>
            <w:hideMark/>
          </w:tcPr>
          <w:p w14:paraId="48A56EDC" w14:textId="77777777" w:rsidR="00B50E58" w:rsidRPr="00B50E58" w:rsidRDefault="00B50E58" w:rsidP="00B50E58">
            <w:pPr>
              <w:spacing w:after="0" w:line="240" w:lineRule="auto"/>
              <w:jc w:val="center"/>
              <w:rPr>
                <w:rFonts w:ascii="Times New Roman" w:eastAsia="Times New Roman" w:hAnsi="Times New Roman" w:cs="Times New Roman"/>
                <w:b/>
                <w:bCs/>
                <w:color w:val="000000"/>
                <w:sz w:val="16"/>
                <w:szCs w:val="16"/>
              </w:rPr>
            </w:pPr>
            <w:r w:rsidRPr="00B50E58">
              <w:rPr>
                <w:rFonts w:ascii="Times New Roman" w:eastAsia="Times New Roman" w:hAnsi="Times New Roman" w:cs="Times New Roman"/>
                <w:b/>
                <w:bCs/>
                <w:color w:val="000000"/>
                <w:sz w:val="16"/>
                <w:szCs w:val="16"/>
              </w:rPr>
              <w:t>RSM-17</w:t>
            </w:r>
          </w:p>
        </w:tc>
        <w:tc>
          <w:tcPr>
            <w:tcW w:w="660" w:type="dxa"/>
            <w:tcBorders>
              <w:top w:val="nil"/>
              <w:left w:val="nil"/>
              <w:bottom w:val="nil"/>
              <w:right w:val="nil"/>
            </w:tcBorders>
            <w:shd w:val="clear" w:color="auto" w:fill="auto"/>
            <w:vAlign w:val="center"/>
            <w:hideMark/>
          </w:tcPr>
          <w:p w14:paraId="0D9AD3AE"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p>
        </w:tc>
        <w:tc>
          <w:tcPr>
            <w:tcW w:w="540" w:type="dxa"/>
            <w:tcBorders>
              <w:top w:val="nil"/>
              <w:left w:val="nil"/>
              <w:bottom w:val="nil"/>
              <w:right w:val="nil"/>
            </w:tcBorders>
            <w:shd w:val="clear" w:color="auto" w:fill="auto"/>
            <w:vAlign w:val="center"/>
            <w:hideMark/>
          </w:tcPr>
          <w:p w14:paraId="07B760F4"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p>
        </w:tc>
        <w:tc>
          <w:tcPr>
            <w:tcW w:w="580" w:type="dxa"/>
            <w:tcBorders>
              <w:top w:val="nil"/>
              <w:left w:val="nil"/>
              <w:bottom w:val="nil"/>
              <w:right w:val="nil"/>
            </w:tcBorders>
            <w:shd w:val="clear" w:color="auto" w:fill="auto"/>
            <w:vAlign w:val="center"/>
            <w:hideMark/>
          </w:tcPr>
          <w:p w14:paraId="210F2099"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p>
        </w:tc>
        <w:tc>
          <w:tcPr>
            <w:tcW w:w="540" w:type="dxa"/>
            <w:tcBorders>
              <w:top w:val="nil"/>
              <w:left w:val="nil"/>
              <w:bottom w:val="nil"/>
              <w:right w:val="nil"/>
            </w:tcBorders>
            <w:shd w:val="clear" w:color="auto" w:fill="auto"/>
            <w:vAlign w:val="center"/>
            <w:hideMark/>
          </w:tcPr>
          <w:p w14:paraId="5C624AA6"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p>
        </w:tc>
        <w:tc>
          <w:tcPr>
            <w:tcW w:w="640" w:type="dxa"/>
            <w:tcBorders>
              <w:top w:val="nil"/>
              <w:left w:val="nil"/>
              <w:bottom w:val="nil"/>
              <w:right w:val="nil"/>
            </w:tcBorders>
            <w:shd w:val="clear" w:color="auto" w:fill="auto"/>
            <w:vAlign w:val="center"/>
            <w:hideMark/>
          </w:tcPr>
          <w:p w14:paraId="41D69D91"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p>
        </w:tc>
        <w:tc>
          <w:tcPr>
            <w:tcW w:w="580" w:type="dxa"/>
            <w:tcBorders>
              <w:top w:val="nil"/>
              <w:left w:val="nil"/>
              <w:bottom w:val="nil"/>
              <w:right w:val="nil"/>
            </w:tcBorders>
            <w:shd w:val="clear" w:color="auto" w:fill="auto"/>
            <w:vAlign w:val="center"/>
            <w:hideMark/>
          </w:tcPr>
          <w:p w14:paraId="6167A6A8"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p>
        </w:tc>
        <w:tc>
          <w:tcPr>
            <w:tcW w:w="780" w:type="dxa"/>
            <w:tcBorders>
              <w:top w:val="nil"/>
              <w:left w:val="nil"/>
              <w:bottom w:val="nil"/>
              <w:right w:val="nil"/>
            </w:tcBorders>
            <w:shd w:val="clear" w:color="auto" w:fill="auto"/>
            <w:vAlign w:val="center"/>
            <w:hideMark/>
          </w:tcPr>
          <w:p w14:paraId="607152D8"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p>
        </w:tc>
        <w:tc>
          <w:tcPr>
            <w:tcW w:w="580" w:type="dxa"/>
            <w:tcBorders>
              <w:top w:val="nil"/>
              <w:left w:val="nil"/>
              <w:bottom w:val="nil"/>
              <w:right w:val="nil"/>
            </w:tcBorders>
            <w:shd w:val="clear" w:color="auto" w:fill="auto"/>
            <w:vAlign w:val="center"/>
            <w:hideMark/>
          </w:tcPr>
          <w:p w14:paraId="7684242C"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p>
        </w:tc>
        <w:tc>
          <w:tcPr>
            <w:tcW w:w="700" w:type="dxa"/>
            <w:tcBorders>
              <w:top w:val="nil"/>
              <w:left w:val="nil"/>
              <w:bottom w:val="nil"/>
              <w:right w:val="nil"/>
            </w:tcBorders>
            <w:shd w:val="clear" w:color="auto" w:fill="auto"/>
            <w:vAlign w:val="center"/>
            <w:hideMark/>
          </w:tcPr>
          <w:p w14:paraId="466CA7EA"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p>
        </w:tc>
        <w:tc>
          <w:tcPr>
            <w:tcW w:w="820" w:type="dxa"/>
            <w:tcBorders>
              <w:top w:val="nil"/>
              <w:left w:val="nil"/>
              <w:bottom w:val="nil"/>
              <w:right w:val="nil"/>
            </w:tcBorders>
            <w:shd w:val="clear" w:color="auto" w:fill="auto"/>
            <w:vAlign w:val="center"/>
            <w:hideMark/>
          </w:tcPr>
          <w:p w14:paraId="5172A6A1"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p>
        </w:tc>
        <w:tc>
          <w:tcPr>
            <w:tcW w:w="680" w:type="dxa"/>
            <w:tcBorders>
              <w:top w:val="nil"/>
              <w:left w:val="nil"/>
              <w:bottom w:val="nil"/>
              <w:right w:val="nil"/>
            </w:tcBorders>
            <w:shd w:val="clear" w:color="auto" w:fill="auto"/>
            <w:vAlign w:val="center"/>
            <w:hideMark/>
          </w:tcPr>
          <w:p w14:paraId="366F5A89"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p>
        </w:tc>
        <w:tc>
          <w:tcPr>
            <w:tcW w:w="600" w:type="dxa"/>
            <w:tcBorders>
              <w:top w:val="nil"/>
              <w:left w:val="nil"/>
              <w:bottom w:val="nil"/>
              <w:right w:val="nil"/>
            </w:tcBorders>
            <w:shd w:val="clear" w:color="auto" w:fill="auto"/>
            <w:vAlign w:val="center"/>
            <w:hideMark/>
          </w:tcPr>
          <w:p w14:paraId="68F110C2"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p>
        </w:tc>
        <w:tc>
          <w:tcPr>
            <w:tcW w:w="900" w:type="dxa"/>
            <w:tcBorders>
              <w:top w:val="nil"/>
              <w:left w:val="nil"/>
              <w:bottom w:val="nil"/>
              <w:right w:val="nil"/>
            </w:tcBorders>
            <w:shd w:val="clear" w:color="auto" w:fill="auto"/>
            <w:vAlign w:val="center"/>
            <w:hideMark/>
          </w:tcPr>
          <w:p w14:paraId="031CDE43"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p>
        </w:tc>
        <w:tc>
          <w:tcPr>
            <w:tcW w:w="560" w:type="dxa"/>
            <w:tcBorders>
              <w:top w:val="nil"/>
              <w:left w:val="nil"/>
              <w:bottom w:val="nil"/>
              <w:right w:val="nil"/>
            </w:tcBorders>
            <w:shd w:val="clear" w:color="auto" w:fill="auto"/>
            <w:vAlign w:val="center"/>
            <w:hideMark/>
          </w:tcPr>
          <w:p w14:paraId="05876684"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p>
        </w:tc>
        <w:tc>
          <w:tcPr>
            <w:tcW w:w="520" w:type="dxa"/>
            <w:tcBorders>
              <w:top w:val="nil"/>
              <w:left w:val="nil"/>
              <w:bottom w:val="nil"/>
              <w:right w:val="nil"/>
            </w:tcBorders>
            <w:shd w:val="clear" w:color="auto" w:fill="auto"/>
            <w:vAlign w:val="center"/>
            <w:hideMark/>
          </w:tcPr>
          <w:p w14:paraId="367495F2"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p>
        </w:tc>
        <w:tc>
          <w:tcPr>
            <w:tcW w:w="440" w:type="dxa"/>
            <w:tcBorders>
              <w:top w:val="nil"/>
              <w:left w:val="nil"/>
              <w:bottom w:val="nil"/>
              <w:right w:val="nil"/>
            </w:tcBorders>
            <w:shd w:val="clear" w:color="auto" w:fill="auto"/>
            <w:vAlign w:val="center"/>
            <w:hideMark/>
          </w:tcPr>
          <w:p w14:paraId="31A93408"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p>
        </w:tc>
        <w:tc>
          <w:tcPr>
            <w:tcW w:w="820" w:type="dxa"/>
            <w:tcBorders>
              <w:top w:val="nil"/>
              <w:left w:val="nil"/>
              <w:bottom w:val="nil"/>
              <w:right w:val="nil"/>
            </w:tcBorders>
            <w:shd w:val="clear" w:color="auto" w:fill="auto"/>
            <w:vAlign w:val="center"/>
            <w:hideMark/>
          </w:tcPr>
          <w:p w14:paraId="433DDA44"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p>
        </w:tc>
        <w:tc>
          <w:tcPr>
            <w:tcW w:w="700" w:type="dxa"/>
            <w:tcBorders>
              <w:top w:val="nil"/>
              <w:left w:val="nil"/>
              <w:bottom w:val="nil"/>
              <w:right w:val="nil"/>
            </w:tcBorders>
            <w:shd w:val="clear" w:color="auto" w:fill="auto"/>
            <w:vAlign w:val="center"/>
            <w:hideMark/>
          </w:tcPr>
          <w:p w14:paraId="36EB47DB"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p>
        </w:tc>
      </w:tr>
      <w:tr w:rsidR="00B50E58" w:rsidRPr="00B50E58" w14:paraId="1E6485BF" w14:textId="77777777" w:rsidTr="00B50E58">
        <w:trPr>
          <w:trHeight w:val="300"/>
        </w:trPr>
        <w:tc>
          <w:tcPr>
            <w:tcW w:w="340" w:type="dxa"/>
            <w:tcBorders>
              <w:top w:val="nil"/>
              <w:left w:val="nil"/>
              <w:bottom w:val="nil"/>
              <w:right w:val="single" w:sz="4" w:space="0" w:color="auto"/>
            </w:tcBorders>
            <w:shd w:val="clear" w:color="auto" w:fill="auto"/>
            <w:noWrap/>
            <w:vAlign w:val="bottom"/>
            <w:hideMark/>
          </w:tcPr>
          <w:p w14:paraId="0E772A81" w14:textId="77777777" w:rsidR="00B50E58" w:rsidRPr="00B50E58" w:rsidRDefault="00B50E58" w:rsidP="00B50E58">
            <w:pPr>
              <w:spacing w:after="0" w:line="240" w:lineRule="auto"/>
              <w:jc w:val="center"/>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1</w:t>
            </w:r>
          </w:p>
        </w:tc>
        <w:tc>
          <w:tcPr>
            <w:tcW w:w="620" w:type="dxa"/>
            <w:tcBorders>
              <w:top w:val="nil"/>
              <w:left w:val="nil"/>
              <w:bottom w:val="nil"/>
              <w:right w:val="single" w:sz="4" w:space="0" w:color="auto"/>
            </w:tcBorders>
            <w:shd w:val="clear" w:color="auto" w:fill="auto"/>
            <w:noWrap/>
            <w:vAlign w:val="bottom"/>
            <w:hideMark/>
          </w:tcPr>
          <w:p w14:paraId="0CA650F0" w14:textId="77777777" w:rsidR="00B50E58" w:rsidRPr="00B50E58" w:rsidRDefault="00B50E58" w:rsidP="00B50E58">
            <w:pPr>
              <w:spacing w:after="0" w:line="240" w:lineRule="auto"/>
              <w:jc w:val="center"/>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1208</w:t>
            </w:r>
          </w:p>
        </w:tc>
        <w:tc>
          <w:tcPr>
            <w:tcW w:w="660" w:type="dxa"/>
            <w:tcBorders>
              <w:top w:val="nil"/>
              <w:left w:val="nil"/>
              <w:bottom w:val="nil"/>
              <w:right w:val="nil"/>
            </w:tcBorders>
            <w:shd w:val="clear" w:color="auto" w:fill="auto"/>
            <w:noWrap/>
            <w:vAlign w:val="bottom"/>
            <w:hideMark/>
          </w:tcPr>
          <w:p w14:paraId="637BB1E5"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166.7</w:t>
            </w:r>
          </w:p>
        </w:tc>
        <w:tc>
          <w:tcPr>
            <w:tcW w:w="540" w:type="dxa"/>
            <w:tcBorders>
              <w:top w:val="nil"/>
              <w:left w:val="nil"/>
              <w:bottom w:val="nil"/>
              <w:right w:val="nil"/>
            </w:tcBorders>
            <w:shd w:val="clear" w:color="auto" w:fill="auto"/>
            <w:noWrap/>
            <w:vAlign w:val="bottom"/>
            <w:hideMark/>
          </w:tcPr>
          <w:p w14:paraId="1B648C90"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±0.2</w:t>
            </w:r>
          </w:p>
        </w:tc>
        <w:tc>
          <w:tcPr>
            <w:tcW w:w="580" w:type="dxa"/>
            <w:tcBorders>
              <w:top w:val="nil"/>
              <w:left w:val="nil"/>
              <w:bottom w:val="nil"/>
              <w:right w:val="nil"/>
            </w:tcBorders>
            <w:shd w:val="clear" w:color="auto" w:fill="auto"/>
            <w:noWrap/>
            <w:vAlign w:val="bottom"/>
            <w:hideMark/>
          </w:tcPr>
          <w:p w14:paraId="7B713924"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745</w:t>
            </w:r>
          </w:p>
        </w:tc>
        <w:tc>
          <w:tcPr>
            <w:tcW w:w="540" w:type="dxa"/>
            <w:tcBorders>
              <w:top w:val="nil"/>
              <w:left w:val="nil"/>
              <w:bottom w:val="nil"/>
              <w:right w:val="nil"/>
            </w:tcBorders>
            <w:shd w:val="clear" w:color="auto" w:fill="auto"/>
            <w:noWrap/>
            <w:vAlign w:val="bottom"/>
            <w:hideMark/>
          </w:tcPr>
          <w:p w14:paraId="41AA0932"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±15</w:t>
            </w:r>
          </w:p>
        </w:tc>
        <w:tc>
          <w:tcPr>
            <w:tcW w:w="640" w:type="dxa"/>
            <w:tcBorders>
              <w:top w:val="nil"/>
              <w:left w:val="nil"/>
              <w:bottom w:val="nil"/>
              <w:right w:val="nil"/>
            </w:tcBorders>
            <w:shd w:val="clear" w:color="auto" w:fill="auto"/>
            <w:noWrap/>
            <w:vAlign w:val="bottom"/>
            <w:hideMark/>
          </w:tcPr>
          <w:p w14:paraId="332FAB64"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3286</w:t>
            </w:r>
          </w:p>
        </w:tc>
        <w:tc>
          <w:tcPr>
            <w:tcW w:w="580" w:type="dxa"/>
            <w:tcBorders>
              <w:top w:val="nil"/>
              <w:left w:val="nil"/>
              <w:bottom w:val="nil"/>
              <w:right w:val="nil"/>
            </w:tcBorders>
            <w:shd w:val="clear" w:color="auto" w:fill="auto"/>
            <w:noWrap/>
            <w:vAlign w:val="bottom"/>
            <w:hideMark/>
          </w:tcPr>
          <w:p w14:paraId="46CEE834"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±66</w:t>
            </w:r>
          </w:p>
        </w:tc>
        <w:tc>
          <w:tcPr>
            <w:tcW w:w="780" w:type="dxa"/>
            <w:tcBorders>
              <w:top w:val="nil"/>
              <w:left w:val="nil"/>
              <w:bottom w:val="nil"/>
              <w:right w:val="nil"/>
            </w:tcBorders>
            <w:shd w:val="clear" w:color="auto" w:fill="auto"/>
            <w:noWrap/>
            <w:vAlign w:val="bottom"/>
            <w:hideMark/>
          </w:tcPr>
          <w:p w14:paraId="0AAEFAAB"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290.0</w:t>
            </w:r>
          </w:p>
        </w:tc>
        <w:tc>
          <w:tcPr>
            <w:tcW w:w="580" w:type="dxa"/>
            <w:tcBorders>
              <w:top w:val="nil"/>
              <w:left w:val="nil"/>
              <w:bottom w:val="nil"/>
              <w:right w:val="nil"/>
            </w:tcBorders>
            <w:shd w:val="clear" w:color="auto" w:fill="auto"/>
            <w:noWrap/>
            <w:vAlign w:val="bottom"/>
            <w:hideMark/>
          </w:tcPr>
          <w:p w14:paraId="75D33B8C"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±1.5</w:t>
            </w:r>
          </w:p>
        </w:tc>
        <w:tc>
          <w:tcPr>
            <w:tcW w:w="700" w:type="dxa"/>
            <w:tcBorders>
              <w:top w:val="nil"/>
              <w:left w:val="nil"/>
              <w:bottom w:val="nil"/>
              <w:right w:val="nil"/>
            </w:tcBorders>
            <w:shd w:val="clear" w:color="auto" w:fill="auto"/>
            <w:noWrap/>
            <w:vAlign w:val="bottom"/>
            <w:hideMark/>
          </w:tcPr>
          <w:p w14:paraId="43A06A5D"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0.8911</w:t>
            </w:r>
          </w:p>
        </w:tc>
        <w:tc>
          <w:tcPr>
            <w:tcW w:w="820" w:type="dxa"/>
            <w:tcBorders>
              <w:top w:val="nil"/>
              <w:left w:val="nil"/>
              <w:bottom w:val="nil"/>
              <w:right w:val="nil"/>
            </w:tcBorders>
            <w:shd w:val="clear" w:color="auto" w:fill="auto"/>
            <w:noWrap/>
            <w:vAlign w:val="bottom"/>
            <w:hideMark/>
          </w:tcPr>
          <w:p w14:paraId="7C1D390A"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±0.0019</w:t>
            </w:r>
          </w:p>
        </w:tc>
        <w:tc>
          <w:tcPr>
            <w:tcW w:w="680" w:type="dxa"/>
            <w:tcBorders>
              <w:top w:val="nil"/>
              <w:left w:val="nil"/>
              <w:bottom w:val="nil"/>
              <w:right w:val="nil"/>
            </w:tcBorders>
            <w:shd w:val="clear" w:color="auto" w:fill="auto"/>
            <w:noWrap/>
            <w:vAlign w:val="bottom"/>
            <w:hideMark/>
          </w:tcPr>
          <w:p w14:paraId="08222AE0"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120125</w:t>
            </w:r>
          </w:p>
        </w:tc>
        <w:tc>
          <w:tcPr>
            <w:tcW w:w="600" w:type="dxa"/>
            <w:tcBorders>
              <w:top w:val="nil"/>
              <w:left w:val="nil"/>
              <w:bottom w:val="nil"/>
              <w:right w:val="nil"/>
            </w:tcBorders>
            <w:shd w:val="clear" w:color="auto" w:fill="auto"/>
            <w:noWrap/>
            <w:vAlign w:val="bottom"/>
            <w:hideMark/>
          </w:tcPr>
          <w:p w14:paraId="21D378C4"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±515</w:t>
            </w:r>
          </w:p>
        </w:tc>
        <w:tc>
          <w:tcPr>
            <w:tcW w:w="900" w:type="dxa"/>
            <w:tcBorders>
              <w:top w:val="nil"/>
              <w:left w:val="nil"/>
              <w:bottom w:val="nil"/>
              <w:right w:val="nil"/>
            </w:tcBorders>
            <w:shd w:val="clear" w:color="auto" w:fill="auto"/>
            <w:noWrap/>
            <w:vAlign w:val="bottom"/>
            <w:hideMark/>
          </w:tcPr>
          <w:p w14:paraId="48CCC32E"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120033</w:t>
            </w:r>
          </w:p>
        </w:tc>
        <w:tc>
          <w:tcPr>
            <w:tcW w:w="560" w:type="dxa"/>
            <w:tcBorders>
              <w:top w:val="nil"/>
              <w:left w:val="nil"/>
              <w:bottom w:val="nil"/>
              <w:right w:val="nil"/>
            </w:tcBorders>
            <w:shd w:val="clear" w:color="auto" w:fill="auto"/>
            <w:noWrap/>
            <w:vAlign w:val="bottom"/>
            <w:hideMark/>
          </w:tcPr>
          <w:p w14:paraId="72689C97"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±519</w:t>
            </w:r>
          </w:p>
        </w:tc>
        <w:tc>
          <w:tcPr>
            <w:tcW w:w="520" w:type="dxa"/>
            <w:tcBorders>
              <w:top w:val="nil"/>
              <w:left w:val="nil"/>
              <w:bottom w:val="nil"/>
              <w:right w:val="nil"/>
            </w:tcBorders>
            <w:shd w:val="clear" w:color="auto" w:fill="auto"/>
            <w:noWrap/>
            <w:vAlign w:val="bottom"/>
            <w:hideMark/>
          </w:tcPr>
          <w:p w14:paraId="324C47BD"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407</w:t>
            </w:r>
          </w:p>
        </w:tc>
        <w:tc>
          <w:tcPr>
            <w:tcW w:w="440" w:type="dxa"/>
            <w:tcBorders>
              <w:top w:val="nil"/>
              <w:left w:val="nil"/>
              <w:bottom w:val="nil"/>
              <w:right w:val="nil"/>
            </w:tcBorders>
            <w:shd w:val="clear" w:color="auto" w:fill="auto"/>
            <w:noWrap/>
            <w:vAlign w:val="bottom"/>
            <w:hideMark/>
          </w:tcPr>
          <w:p w14:paraId="3368F34E"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w:t>
            </w:r>
          </w:p>
        </w:tc>
        <w:tc>
          <w:tcPr>
            <w:tcW w:w="820" w:type="dxa"/>
            <w:tcBorders>
              <w:top w:val="nil"/>
              <w:left w:val="nil"/>
              <w:bottom w:val="nil"/>
              <w:right w:val="nil"/>
            </w:tcBorders>
            <w:shd w:val="clear" w:color="auto" w:fill="auto"/>
            <w:noWrap/>
            <w:vAlign w:val="bottom"/>
            <w:hideMark/>
          </w:tcPr>
          <w:p w14:paraId="5C4AC26A"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119970</w:t>
            </w:r>
          </w:p>
        </w:tc>
        <w:tc>
          <w:tcPr>
            <w:tcW w:w="700" w:type="dxa"/>
            <w:tcBorders>
              <w:top w:val="nil"/>
              <w:left w:val="nil"/>
              <w:bottom w:val="nil"/>
              <w:right w:val="nil"/>
            </w:tcBorders>
            <w:shd w:val="clear" w:color="auto" w:fill="auto"/>
            <w:noWrap/>
            <w:vAlign w:val="bottom"/>
            <w:hideMark/>
          </w:tcPr>
          <w:p w14:paraId="3B11367F"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±519</w:t>
            </w:r>
          </w:p>
        </w:tc>
      </w:tr>
      <w:tr w:rsidR="00B50E58" w:rsidRPr="00B50E58" w14:paraId="6421EDC6" w14:textId="77777777" w:rsidTr="00B50E58">
        <w:trPr>
          <w:trHeight w:val="300"/>
        </w:trPr>
        <w:tc>
          <w:tcPr>
            <w:tcW w:w="340" w:type="dxa"/>
            <w:tcBorders>
              <w:top w:val="nil"/>
              <w:left w:val="nil"/>
              <w:bottom w:val="nil"/>
              <w:right w:val="single" w:sz="4" w:space="0" w:color="auto"/>
            </w:tcBorders>
            <w:shd w:val="clear" w:color="auto" w:fill="auto"/>
            <w:noWrap/>
            <w:vAlign w:val="bottom"/>
            <w:hideMark/>
          </w:tcPr>
          <w:p w14:paraId="116BC18A" w14:textId="77777777" w:rsidR="00B50E58" w:rsidRPr="00B50E58" w:rsidRDefault="00B50E58" w:rsidP="00B50E58">
            <w:pPr>
              <w:spacing w:after="0" w:line="240" w:lineRule="auto"/>
              <w:jc w:val="center"/>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2</w:t>
            </w:r>
          </w:p>
        </w:tc>
        <w:tc>
          <w:tcPr>
            <w:tcW w:w="620" w:type="dxa"/>
            <w:tcBorders>
              <w:top w:val="nil"/>
              <w:left w:val="nil"/>
              <w:bottom w:val="nil"/>
              <w:right w:val="single" w:sz="4" w:space="0" w:color="auto"/>
            </w:tcBorders>
            <w:shd w:val="clear" w:color="auto" w:fill="auto"/>
            <w:noWrap/>
            <w:vAlign w:val="bottom"/>
            <w:hideMark/>
          </w:tcPr>
          <w:p w14:paraId="6DEC73BE" w14:textId="77777777" w:rsidR="00B50E58" w:rsidRPr="00B50E58" w:rsidRDefault="00B50E58" w:rsidP="00B50E58">
            <w:pPr>
              <w:spacing w:after="0" w:line="240" w:lineRule="auto"/>
              <w:jc w:val="center"/>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1205</w:t>
            </w:r>
          </w:p>
        </w:tc>
        <w:tc>
          <w:tcPr>
            <w:tcW w:w="660" w:type="dxa"/>
            <w:tcBorders>
              <w:top w:val="nil"/>
              <w:left w:val="nil"/>
              <w:bottom w:val="nil"/>
              <w:right w:val="nil"/>
            </w:tcBorders>
            <w:shd w:val="clear" w:color="000000" w:fill="FFFFFF"/>
            <w:noWrap/>
            <w:vAlign w:val="bottom"/>
            <w:hideMark/>
          </w:tcPr>
          <w:p w14:paraId="23212B19"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180.7</w:t>
            </w:r>
          </w:p>
        </w:tc>
        <w:tc>
          <w:tcPr>
            <w:tcW w:w="540" w:type="dxa"/>
            <w:tcBorders>
              <w:top w:val="nil"/>
              <w:left w:val="nil"/>
              <w:bottom w:val="nil"/>
              <w:right w:val="nil"/>
            </w:tcBorders>
            <w:shd w:val="clear" w:color="000000" w:fill="FFFFFF"/>
            <w:noWrap/>
            <w:vAlign w:val="bottom"/>
            <w:hideMark/>
          </w:tcPr>
          <w:p w14:paraId="4A7F2749"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±0.2</w:t>
            </w:r>
          </w:p>
        </w:tc>
        <w:tc>
          <w:tcPr>
            <w:tcW w:w="580" w:type="dxa"/>
            <w:tcBorders>
              <w:top w:val="nil"/>
              <w:left w:val="nil"/>
              <w:bottom w:val="nil"/>
              <w:right w:val="nil"/>
            </w:tcBorders>
            <w:shd w:val="clear" w:color="000000" w:fill="FFFFFF"/>
            <w:noWrap/>
            <w:vAlign w:val="bottom"/>
            <w:hideMark/>
          </w:tcPr>
          <w:p w14:paraId="0B13071F"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891</w:t>
            </w:r>
          </w:p>
        </w:tc>
        <w:tc>
          <w:tcPr>
            <w:tcW w:w="540" w:type="dxa"/>
            <w:tcBorders>
              <w:top w:val="nil"/>
              <w:left w:val="nil"/>
              <w:bottom w:val="nil"/>
              <w:right w:val="nil"/>
            </w:tcBorders>
            <w:shd w:val="clear" w:color="000000" w:fill="FFFFFF"/>
            <w:noWrap/>
            <w:vAlign w:val="bottom"/>
            <w:hideMark/>
          </w:tcPr>
          <w:p w14:paraId="7404DD71"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±18</w:t>
            </w:r>
          </w:p>
        </w:tc>
        <w:tc>
          <w:tcPr>
            <w:tcW w:w="640" w:type="dxa"/>
            <w:tcBorders>
              <w:top w:val="nil"/>
              <w:left w:val="nil"/>
              <w:bottom w:val="nil"/>
              <w:right w:val="nil"/>
            </w:tcBorders>
            <w:shd w:val="clear" w:color="000000" w:fill="FFFFFF"/>
            <w:noWrap/>
            <w:vAlign w:val="bottom"/>
            <w:hideMark/>
          </w:tcPr>
          <w:p w14:paraId="79B02631"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2968</w:t>
            </w:r>
          </w:p>
        </w:tc>
        <w:tc>
          <w:tcPr>
            <w:tcW w:w="580" w:type="dxa"/>
            <w:tcBorders>
              <w:top w:val="nil"/>
              <w:left w:val="nil"/>
              <w:bottom w:val="nil"/>
              <w:right w:val="nil"/>
            </w:tcBorders>
            <w:shd w:val="clear" w:color="000000" w:fill="FFFFFF"/>
            <w:noWrap/>
            <w:vAlign w:val="bottom"/>
            <w:hideMark/>
          </w:tcPr>
          <w:p w14:paraId="75B62699"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±60</w:t>
            </w:r>
          </w:p>
        </w:tc>
        <w:tc>
          <w:tcPr>
            <w:tcW w:w="780" w:type="dxa"/>
            <w:tcBorders>
              <w:top w:val="nil"/>
              <w:left w:val="nil"/>
              <w:bottom w:val="nil"/>
              <w:right w:val="nil"/>
            </w:tcBorders>
            <w:shd w:val="clear" w:color="000000" w:fill="FFFFFF"/>
            <w:noWrap/>
            <w:vAlign w:val="bottom"/>
            <w:hideMark/>
          </w:tcPr>
          <w:p w14:paraId="67F3C513"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285.9</w:t>
            </w:r>
          </w:p>
        </w:tc>
        <w:tc>
          <w:tcPr>
            <w:tcW w:w="580" w:type="dxa"/>
            <w:tcBorders>
              <w:top w:val="nil"/>
              <w:left w:val="nil"/>
              <w:bottom w:val="nil"/>
              <w:right w:val="nil"/>
            </w:tcBorders>
            <w:shd w:val="clear" w:color="000000" w:fill="FFFFFF"/>
            <w:noWrap/>
            <w:vAlign w:val="bottom"/>
            <w:hideMark/>
          </w:tcPr>
          <w:p w14:paraId="0DDC4FBC"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±1.6</w:t>
            </w:r>
          </w:p>
        </w:tc>
        <w:tc>
          <w:tcPr>
            <w:tcW w:w="700" w:type="dxa"/>
            <w:tcBorders>
              <w:top w:val="nil"/>
              <w:left w:val="nil"/>
              <w:bottom w:val="nil"/>
              <w:right w:val="nil"/>
            </w:tcBorders>
            <w:shd w:val="clear" w:color="000000" w:fill="FFFFFF"/>
            <w:noWrap/>
            <w:vAlign w:val="bottom"/>
            <w:hideMark/>
          </w:tcPr>
          <w:p w14:paraId="57EB8D01"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0.8875</w:t>
            </w:r>
          </w:p>
        </w:tc>
        <w:tc>
          <w:tcPr>
            <w:tcW w:w="820" w:type="dxa"/>
            <w:tcBorders>
              <w:top w:val="nil"/>
              <w:left w:val="nil"/>
              <w:bottom w:val="nil"/>
              <w:right w:val="nil"/>
            </w:tcBorders>
            <w:shd w:val="clear" w:color="000000" w:fill="FFFFFF"/>
            <w:noWrap/>
            <w:vAlign w:val="bottom"/>
            <w:hideMark/>
          </w:tcPr>
          <w:p w14:paraId="028D3190"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±0.0014</w:t>
            </w:r>
          </w:p>
        </w:tc>
        <w:tc>
          <w:tcPr>
            <w:tcW w:w="680" w:type="dxa"/>
            <w:tcBorders>
              <w:top w:val="nil"/>
              <w:left w:val="nil"/>
              <w:bottom w:val="nil"/>
              <w:right w:val="nil"/>
            </w:tcBorders>
            <w:shd w:val="clear" w:color="000000" w:fill="FFFFFF"/>
            <w:noWrap/>
            <w:vAlign w:val="bottom"/>
            <w:hideMark/>
          </w:tcPr>
          <w:p w14:paraId="7DB31EC0"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119994</w:t>
            </w:r>
          </w:p>
        </w:tc>
        <w:tc>
          <w:tcPr>
            <w:tcW w:w="600" w:type="dxa"/>
            <w:tcBorders>
              <w:top w:val="nil"/>
              <w:left w:val="nil"/>
              <w:bottom w:val="nil"/>
              <w:right w:val="nil"/>
            </w:tcBorders>
            <w:shd w:val="clear" w:color="000000" w:fill="FFFFFF"/>
            <w:noWrap/>
            <w:vAlign w:val="bottom"/>
            <w:hideMark/>
          </w:tcPr>
          <w:p w14:paraId="5BAFA9DB"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±436</w:t>
            </w:r>
          </w:p>
        </w:tc>
        <w:tc>
          <w:tcPr>
            <w:tcW w:w="900" w:type="dxa"/>
            <w:tcBorders>
              <w:top w:val="nil"/>
              <w:left w:val="nil"/>
              <w:bottom w:val="nil"/>
              <w:right w:val="nil"/>
            </w:tcBorders>
            <w:shd w:val="clear" w:color="000000" w:fill="FFFFFF"/>
            <w:noWrap/>
            <w:vAlign w:val="bottom"/>
            <w:hideMark/>
          </w:tcPr>
          <w:p w14:paraId="7D141BEF"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119891</w:t>
            </w:r>
          </w:p>
        </w:tc>
        <w:tc>
          <w:tcPr>
            <w:tcW w:w="560" w:type="dxa"/>
            <w:tcBorders>
              <w:top w:val="nil"/>
              <w:left w:val="nil"/>
              <w:bottom w:val="nil"/>
              <w:right w:val="nil"/>
            </w:tcBorders>
            <w:shd w:val="clear" w:color="000000" w:fill="FFFFFF"/>
            <w:noWrap/>
            <w:vAlign w:val="bottom"/>
            <w:hideMark/>
          </w:tcPr>
          <w:p w14:paraId="078096D0"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±441</w:t>
            </w:r>
          </w:p>
        </w:tc>
        <w:tc>
          <w:tcPr>
            <w:tcW w:w="520" w:type="dxa"/>
            <w:tcBorders>
              <w:top w:val="nil"/>
              <w:left w:val="nil"/>
              <w:bottom w:val="nil"/>
              <w:right w:val="nil"/>
            </w:tcBorders>
            <w:shd w:val="clear" w:color="000000" w:fill="FFFFFF"/>
            <w:noWrap/>
            <w:vAlign w:val="bottom"/>
            <w:hideMark/>
          </w:tcPr>
          <w:p w14:paraId="6B266E1F"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401</w:t>
            </w:r>
          </w:p>
        </w:tc>
        <w:tc>
          <w:tcPr>
            <w:tcW w:w="440" w:type="dxa"/>
            <w:tcBorders>
              <w:top w:val="nil"/>
              <w:left w:val="nil"/>
              <w:bottom w:val="nil"/>
              <w:right w:val="nil"/>
            </w:tcBorders>
            <w:shd w:val="clear" w:color="000000" w:fill="FFFFFF"/>
            <w:noWrap/>
            <w:vAlign w:val="bottom"/>
            <w:hideMark/>
          </w:tcPr>
          <w:p w14:paraId="3C5B7CD2"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w:t>
            </w:r>
          </w:p>
        </w:tc>
        <w:tc>
          <w:tcPr>
            <w:tcW w:w="820" w:type="dxa"/>
            <w:tcBorders>
              <w:top w:val="nil"/>
              <w:left w:val="nil"/>
              <w:bottom w:val="nil"/>
              <w:right w:val="nil"/>
            </w:tcBorders>
            <w:shd w:val="clear" w:color="000000" w:fill="FFFFFF"/>
            <w:noWrap/>
            <w:vAlign w:val="bottom"/>
            <w:hideMark/>
          </w:tcPr>
          <w:p w14:paraId="1CD04AF3"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119825</w:t>
            </w:r>
          </w:p>
        </w:tc>
        <w:tc>
          <w:tcPr>
            <w:tcW w:w="700" w:type="dxa"/>
            <w:tcBorders>
              <w:top w:val="nil"/>
              <w:left w:val="nil"/>
              <w:bottom w:val="nil"/>
              <w:right w:val="nil"/>
            </w:tcBorders>
            <w:shd w:val="clear" w:color="000000" w:fill="FFFFFF"/>
            <w:noWrap/>
            <w:vAlign w:val="bottom"/>
            <w:hideMark/>
          </w:tcPr>
          <w:p w14:paraId="7DD80AC4"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±441</w:t>
            </w:r>
          </w:p>
        </w:tc>
      </w:tr>
      <w:tr w:rsidR="00B50E58" w:rsidRPr="00B50E58" w14:paraId="7ACBA247" w14:textId="77777777" w:rsidTr="00B50E58">
        <w:trPr>
          <w:trHeight w:val="300"/>
        </w:trPr>
        <w:tc>
          <w:tcPr>
            <w:tcW w:w="340" w:type="dxa"/>
            <w:tcBorders>
              <w:top w:val="nil"/>
              <w:left w:val="nil"/>
              <w:bottom w:val="nil"/>
              <w:right w:val="single" w:sz="4" w:space="0" w:color="auto"/>
            </w:tcBorders>
            <w:shd w:val="clear" w:color="auto" w:fill="auto"/>
            <w:noWrap/>
            <w:vAlign w:val="bottom"/>
            <w:hideMark/>
          </w:tcPr>
          <w:p w14:paraId="04ABA66A" w14:textId="77777777" w:rsidR="00B50E58" w:rsidRPr="00B50E58" w:rsidRDefault="00B50E58" w:rsidP="00B50E58">
            <w:pPr>
              <w:spacing w:after="0" w:line="240" w:lineRule="auto"/>
              <w:jc w:val="center"/>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3</w:t>
            </w:r>
          </w:p>
        </w:tc>
        <w:tc>
          <w:tcPr>
            <w:tcW w:w="620" w:type="dxa"/>
            <w:tcBorders>
              <w:top w:val="nil"/>
              <w:left w:val="nil"/>
              <w:bottom w:val="nil"/>
              <w:right w:val="single" w:sz="4" w:space="0" w:color="auto"/>
            </w:tcBorders>
            <w:shd w:val="clear" w:color="auto" w:fill="auto"/>
            <w:noWrap/>
            <w:vAlign w:val="bottom"/>
            <w:hideMark/>
          </w:tcPr>
          <w:p w14:paraId="481BF00C" w14:textId="77777777" w:rsidR="00B50E58" w:rsidRPr="00B50E58" w:rsidRDefault="00B50E58" w:rsidP="00B50E58">
            <w:pPr>
              <w:spacing w:after="0" w:line="240" w:lineRule="auto"/>
              <w:jc w:val="center"/>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979</w:t>
            </w:r>
          </w:p>
        </w:tc>
        <w:tc>
          <w:tcPr>
            <w:tcW w:w="660" w:type="dxa"/>
            <w:tcBorders>
              <w:top w:val="nil"/>
              <w:left w:val="nil"/>
              <w:bottom w:val="nil"/>
              <w:right w:val="nil"/>
            </w:tcBorders>
            <w:shd w:val="clear" w:color="000000" w:fill="FFFFFF"/>
            <w:noWrap/>
            <w:vAlign w:val="bottom"/>
            <w:hideMark/>
          </w:tcPr>
          <w:p w14:paraId="72D4D765"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233.3</w:t>
            </w:r>
          </w:p>
        </w:tc>
        <w:tc>
          <w:tcPr>
            <w:tcW w:w="540" w:type="dxa"/>
            <w:tcBorders>
              <w:top w:val="nil"/>
              <w:left w:val="nil"/>
              <w:bottom w:val="nil"/>
              <w:right w:val="nil"/>
            </w:tcBorders>
            <w:shd w:val="clear" w:color="000000" w:fill="FFFFFF"/>
            <w:noWrap/>
            <w:vAlign w:val="bottom"/>
            <w:hideMark/>
          </w:tcPr>
          <w:p w14:paraId="6A583221"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±0.2</w:t>
            </w:r>
          </w:p>
        </w:tc>
        <w:tc>
          <w:tcPr>
            <w:tcW w:w="580" w:type="dxa"/>
            <w:tcBorders>
              <w:top w:val="nil"/>
              <w:left w:val="nil"/>
              <w:bottom w:val="nil"/>
              <w:right w:val="nil"/>
            </w:tcBorders>
            <w:shd w:val="clear" w:color="000000" w:fill="FFFFFF"/>
            <w:noWrap/>
            <w:vAlign w:val="bottom"/>
            <w:hideMark/>
          </w:tcPr>
          <w:p w14:paraId="54880051"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789</w:t>
            </w:r>
          </w:p>
        </w:tc>
        <w:tc>
          <w:tcPr>
            <w:tcW w:w="540" w:type="dxa"/>
            <w:tcBorders>
              <w:top w:val="nil"/>
              <w:left w:val="nil"/>
              <w:bottom w:val="nil"/>
              <w:right w:val="nil"/>
            </w:tcBorders>
            <w:shd w:val="clear" w:color="000000" w:fill="FFFFFF"/>
            <w:noWrap/>
            <w:vAlign w:val="bottom"/>
            <w:hideMark/>
          </w:tcPr>
          <w:p w14:paraId="00810596"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±16</w:t>
            </w:r>
          </w:p>
        </w:tc>
        <w:tc>
          <w:tcPr>
            <w:tcW w:w="640" w:type="dxa"/>
            <w:tcBorders>
              <w:top w:val="nil"/>
              <w:left w:val="nil"/>
              <w:bottom w:val="nil"/>
              <w:right w:val="nil"/>
            </w:tcBorders>
            <w:shd w:val="clear" w:color="000000" w:fill="FFFFFF"/>
            <w:noWrap/>
            <w:vAlign w:val="bottom"/>
            <w:hideMark/>
          </w:tcPr>
          <w:p w14:paraId="70BFFD04"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4348</w:t>
            </w:r>
          </w:p>
        </w:tc>
        <w:tc>
          <w:tcPr>
            <w:tcW w:w="580" w:type="dxa"/>
            <w:tcBorders>
              <w:top w:val="nil"/>
              <w:left w:val="nil"/>
              <w:bottom w:val="nil"/>
              <w:right w:val="nil"/>
            </w:tcBorders>
            <w:shd w:val="clear" w:color="000000" w:fill="FFFFFF"/>
            <w:noWrap/>
            <w:vAlign w:val="bottom"/>
            <w:hideMark/>
          </w:tcPr>
          <w:p w14:paraId="105A8522"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±88</w:t>
            </w:r>
          </w:p>
        </w:tc>
        <w:tc>
          <w:tcPr>
            <w:tcW w:w="780" w:type="dxa"/>
            <w:tcBorders>
              <w:top w:val="nil"/>
              <w:left w:val="nil"/>
              <w:bottom w:val="nil"/>
              <w:right w:val="nil"/>
            </w:tcBorders>
            <w:shd w:val="clear" w:color="000000" w:fill="FFFFFF"/>
            <w:noWrap/>
            <w:vAlign w:val="bottom"/>
            <w:hideMark/>
          </w:tcPr>
          <w:p w14:paraId="7BB21FF9"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299.8</w:t>
            </w:r>
          </w:p>
        </w:tc>
        <w:tc>
          <w:tcPr>
            <w:tcW w:w="580" w:type="dxa"/>
            <w:tcBorders>
              <w:top w:val="nil"/>
              <w:left w:val="nil"/>
              <w:bottom w:val="nil"/>
              <w:right w:val="nil"/>
            </w:tcBorders>
            <w:shd w:val="clear" w:color="000000" w:fill="FFFFFF"/>
            <w:noWrap/>
            <w:vAlign w:val="bottom"/>
            <w:hideMark/>
          </w:tcPr>
          <w:p w14:paraId="7B817D41"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±1.2</w:t>
            </w:r>
          </w:p>
        </w:tc>
        <w:tc>
          <w:tcPr>
            <w:tcW w:w="700" w:type="dxa"/>
            <w:tcBorders>
              <w:top w:val="nil"/>
              <w:left w:val="nil"/>
              <w:bottom w:val="nil"/>
              <w:right w:val="nil"/>
            </w:tcBorders>
            <w:shd w:val="clear" w:color="000000" w:fill="FFFFFF"/>
            <w:noWrap/>
            <w:vAlign w:val="bottom"/>
            <w:hideMark/>
          </w:tcPr>
          <w:p w14:paraId="31AF12BC"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0.8917</w:t>
            </w:r>
          </w:p>
        </w:tc>
        <w:tc>
          <w:tcPr>
            <w:tcW w:w="820" w:type="dxa"/>
            <w:tcBorders>
              <w:top w:val="nil"/>
              <w:left w:val="nil"/>
              <w:bottom w:val="nil"/>
              <w:right w:val="nil"/>
            </w:tcBorders>
            <w:shd w:val="clear" w:color="000000" w:fill="FFFFFF"/>
            <w:noWrap/>
            <w:vAlign w:val="bottom"/>
            <w:hideMark/>
          </w:tcPr>
          <w:p w14:paraId="246E9455"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±0.0013</w:t>
            </w:r>
          </w:p>
        </w:tc>
        <w:tc>
          <w:tcPr>
            <w:tcW w:w="680" w:type="dxa"/>
            <w:tcBorders>
              <w:top w:val="nil"/>
              <w:left w:val="nil"/>
              <w:bottom w:val="nil"/>
              <w:right w:val="nil"/>
            </w:tcBorders>
            <w:shd w:val="clear" w:color="000000" w:fill="FFFFFF"/>
            <w:noWrap/>
            <w:vAlign w:val="bottom"/>
            <w:hideMark/>
          </w:tcPr>
          <w:p w14:paraId="413D5925"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118531</w:t>
            </w:r>
          </w:p>
        </w:tc>
        <w:tc>
          <w:tcPr>
            <w:tcW w:w="600" w:type="dxa"/>
            <w:tcBorders>
              <w:top w:val="nil"/>
              <w:left w:val="nil"/>
              <w:bottom w:val="nil"/>
              <w:right w:val="nil"/>
            </w:tcBorders>
            <w:shd w:val="clear" w:color="000000" w:fill="FFFFFF"/>
            <w:noWrap/>
            <w:vAlign w:val="bottom"/>
            <w:hideMark/>
          </w:tcPr>
          <w:p w14:paraId="6991B93B"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±360</w:t>
            </w:r>
          </w:p>
        </w:tc>
        <w:tc>
          <w:tcPr>
            <w:tcW w:w="900" w:type="dxa"/>
            <w:tcBorders>
              <w:top w:val="nil"/>
              <w:left w:val="nil"/>
              <w:bottom w:val="nil"/>
              <w:right w:val="nil"/>
            </w:tcBorders>
            <w:shd w:val="clear" w:color="000000" w:fill="FFFFFF"/>
            <w:noWrap/>
            <w:vAlign w:val="bottom"/>
            <w:hideMark/>
          </w:tcPr>
          <w:p w14:paraId="167BEFA4"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118462</w:t>
            </w:r>
          </w:p>
        </w:tc>
        <w:tc>
          <w:tcPr>
            <w:tcW w:w="560" w:type="dxa"/>
            <w:tcBorders>
              <w:top w:val="nil"/>
              <w:left w:val="nil"/>
              <w:bottom w:val="nil"/>
              <w:right w:val="nil"/>
            </w:tcBorders>
            <w:shd w:val="clear" w:color="000000" w:fill="FFFFFF"/>
            <w:noWrap/>
            <w:vAlign w:val="bottom"/>
            <w:hideMark/>
          </w:tcPr>
          <w:p w14:paraId="2BA52CF0"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±363</w:t>
            </w:r>
          </w:p>
        </w:tc>
        <w:tc>
          <w:tcPr>
            <w:tcW w:w="520" w:type="dxa"/>
            <w:tcBorders>
              <w:top w:val="nil"/>
              <w:left w:val="nil"/>
              <w:bottom w:val="nil"/>
              <w:right w:val="nil"/>
            </w:tcBorders>
            <w:shd w:val="clear" w:color="000000" w:fill="FFFFFF"/>
            <w:noWrap/>
            <w:vAlign w:val="bottom"/>
            <w:hideMark/>
          </w:tcPr>
          <w:p w14:paraId="7AB9BC2A"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419</w:t>
            </w:r>
          </w:p>
        </w:tc>
        <w:tc>
          <w:tcPr>
            <w:tcW w:w="440" w:type="dxa"/>
            <w:tcBorders>
              <w:top w:val="nil"/>
              <w:left w:val="nil"/>
              <w:bottom w:val="nil"/>
              <w:right w:val="nil"/>
            </w:tcBorders>
            <w:shd w:val="clear" w:color="000000" w:fill="FFFFFF"/>
            <w:noWrap/>
            <w:vAlign w:val="bottom"/>
            <w:hideMark/>
          </w:tcPr>
          <w:p w14:paraId="42749450"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w:t>
            </w:r>
          </w:p>
        </w:tc>
        <w:tc>
          <w:tcPr>
            <w:tcW w:w="820" w:type="dxa"/>
            <w:tcBorders>
              <w:top w:val="nil"/>
              <w:left w:val="nil"/>
              <w:bottom w:val="nil"/>
              <w:right w:val="nil"/>
            </w:tcBorders>
            <w:shd w:val="clear" w:color="000000" w:fill="FFFFFF"/>
            <w:noWrap/>
            <w:vAlign w:val="bottom"/>
            <w:hideMark/>
          </w:tcPr>
          <w:p w14:paraId="0D6AA10D"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118396</w:t>
            </w:r>
          </w:p>
        </w:tc>
        <w:tc>
          <w:tcPr>
            <w:tcW w:w="700" w:type="dxa"/>
            <w:tcBorders>
              <w:top w:val="nil"/>
              <w:left w:val="nil"/>
              <w:bottom w:val="nil"/>
              <w:right w:val="nil"/>
            </w:tcBorders>
            <w:shd w:val="clear" w:color="000000" w:fill="FFFFFF"/>
            <w:noWrap/>
            <w:vAlign w:val="bottom"/>
            <w:hideMark/>
          </w:tcPr>
          <w:p w14:paraId="4EB116FC"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±363</w:t>
            </w:r>
          </w:p>
        </w:tc>
      </w:tr>
      <w:tr w:rsidR="00B50E58" w:rsidRPr="00B50E58" w14:paraId="1F434394" w14:textId="77777777" w:rsidTr="00B50E58">
        <w:trPr>
          <w:trHeight w:val="300"/>
        </w:trPr>
        <w:tc>
          <w:tcPr>
            <w:tcW w:w="340" w:type="dxa"/>
            <w:tcBorders>
              <w:top w:val="nil"/>
              <w:left w:val="nil"/>
              <w:bottom w:val="nil"/>
              <w:right w:val="single" w:sz="4" w:space="0" w:color="auto"/>
            </w:tcBorders>
            <w:shd w:val="clear" w:color="auto" w:fill="auto"/>
            <w:noWrap/>
            <w:vAlign w:val="bottom"/>
            <w:hideMark/>
          </w:tcPr>
          <w:p w14:paraId="711D6ABC" w14:textId="77777777" w:rsidR="00B50E58" w:rsidRPr="00B50E58" w:rsidRDefault="00B50E58" w:rsidP="00B50E58">
            <w:pPr>
              <w:spacing w:after="0" w:line="240" w:lineRule="auto"/>
              <w:jc w:val="center"/>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4</w:t>
            </w:r>
          </w:p>
        </w:tc>
        <w:tc>
          <w:tcPr>
            <w:tcW w:w="620" w:type="dxa"/>
            <w:tcBorders>
              <w:top w:val="nil"/>
              <w:left w:val="nil"/>
              <w:bottom w:val="nil"/>
              <w:right w:val="single" w:sz="4" w:space="0" w:color="auto"/>
            </w:tcBorders>
            <w:shd w:val="clear" w:color="auto" w:fill="auto"/>
            <w:noWrap/>
            <w:vAlign w:val="bottom"/>
            <w:hideMark/>
          </w:tcPr>
          <w:p w14:paraId="1094B2B3" w14:textId="77777777" w:rsidR="00B50E58" w:rsidRPr="00B50E58" w:rsidRDefault="00B50E58" w:rsidP="00B50E58">
            <w:pPr>
              <w:spacing w:after="0" w:line="240" w:lineRule="auto"/>
              <w:jc w:val="center"/>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929</w:t>
            </w:r>
          </w:p>
        </w:tc>
        <w:tc>
          <w:tcPr>
            <w:tcW w:w="660" w:type="dxa"/>
            <w:tcBorders>
              <w:top w:val="nil"/>
              <w:left w:val="nil"/>
              <w:bottom w:val="nil"/>
              <w:right w:val="nil"/>
            </w:tcBorders>
            <w:shd w:val="clear" w:color="auto" w:fill="auto"/>
            <w:noWrap/>
            <w:vAlign w:val="bottom"/>
            <w:hideMark/>
          </w:tcPr>
          <w:p w14:paraId="33982F01"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251</w:t>
            </w:r>
          </w:p>
        </w:tc>
        <w:tc>
          <w:tcPr>
            <w:tcW w:w="540" w:type="dxa"/>
            <w:tcBorders>
              <w:top w:val="nil"/>
              <w:left w:val="nil"/>
              <w:bottom w:val="nil"/>
              <w:right w:val="nil"/>
            </w:tcBorders>
            <w:shd w:val="clear" w:color="auto" w:fill="auto"/>
            <w:noWrap/>
            <w:vAlign w:val="bottom"/>
            <w:hideMark/>
          </w:tcPr>
          <w:p w14:paraId="7050191E"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w:t>
            </w:r>
          </w:p>
        </w:tc>
        <w:tc>
          <w:tcPr>
            <w:tcW w:w="580" w:type="dxa"/>
            <w:tcBorders>
              <w:top w:val="nil"/>
              <w:left w:val="nil"/>
              <w:bottom w:val="nil"/>
              <w:right w:val="nil"/>
            </w:tcBorders>
            <w:shd w:val="clear" w:color="auto" w:fill="auto"/>
            <w:noWrap/>
            <w:vAlign w:val="bottom"/>
            <w:hideMark/>
          </w:tcPr>
          <w:p w14:paraId="4BE09958"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664</w:t>
            </w:r>
          </w:p>
        </w:tc>
        <w:tc>
          <w:tcPr>
            <w:tcW w:w="540" w:type="dxa"/>
            <w:tcBorders>
              <w:top w:val="nil"/>
              <w:left w:val="nil"/>
              <w:bottom w:val="nil"/>
              <w:right w:val="nil"/>
            </w:tcBorders>
            <w:shd w:val="clear" w:color="auto" w:fill="auto"/>
            <w:noWrap/>
            <w:vAlign w:val="bottom"/>
            <w:hideMark/>
          </w:tcPr>
          <w:p w14:paraId="0267B225"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±13</w:t>
            </w:r>
          </w:p>
        </w:tc>
        <w:tc>
          <w:tcPr>
            <w:tcW w:w="640" w:type="dxa"/>
            <w:tcBorders>
              <w:top w:val="nil"/>
              <w:left w:val="nil"/>
              <w:bottom w:val="nil"/>
              <w:right w:val="nil"/>
            </w:tcBorders>
            <w:shd w:val="clear" w:color="auto" w:fill="auto"/>
            <w:noWrap/>
            <w:vAlign w:val="bottom"/>
            <w:hideMark/>
          </w:tcPr>
          <w:p w14:paraId="5F29DB81"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5473</w:t>
            </w:r>
          </w:p>
        </w:tc>
        <w:tc>
          <w:tcPr>
            <w:tcW w:w="580" w:type="dxa"/>
            <w:tcBorders>
              <w:top w:val="nil"/>
              <w:left w:val="nil"/>
              <w:bottom w:val="nil"/>
              <w:right w:val="nil"/>
            </w:tcBorders>
            <w:shd w:val="clear" w:color="auto" w:fill="auto"/>
            <w:noWrap/>
            <w:vAlign w:val="bottom"/>
            <w:hideMark/>
          </w:tcPr>
          <w:p w14:paraId="63D6C831"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±110</w:t>
            </w:r>
          </w:p>
        </w:tc>
        <w:tc>
          <w:tcPr>
            <w:tcW w:w="780" w:type="dxa"/>
            <w:tcBorders>
              <w:top w:val="nil"/>
              <w:left w:val="nil"/>
              <w:bottom w:val="nil"/>
              <w:right w:val="nil"/>
            </w:tcBorders>
            <w:shd w:val="clear" w:color="auto" w:fill="auto"/>
            <w:noWrap/>
            <w:vAlign w:val="bottom"/>
            <w:hideMark/>
          </w:tcPr>
          <w:p w14:paraId="41CAF8F6"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285.7</w:t>
            </w:r>
          </w:p>
        </w:tc>
        <w:tc>
          <w:tcPr>
            <w:tcW w:w="580" w:type="dxa"/>
            <w:tcBorders>
              <w:top w:val="nil"/>
              <w:left w:val="nil"/>
              <w:bottom w:val="nil"/>
              <w:right w:val="nil"/>
            </w:tcBorders>
            <w:shd w:val="clear" w:color="auto" w:fill="auto"/>
            <w:noWrap/>
            <w:vAlign w:val="bottom"/>
            <w:hideMark/>
          </w:tcPr>
          <w:p w14:paraId="22BDC432"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±1.5</w:t>
            </w:r>
          </w:p>
        </w:tc>
        <w:tc>
          <w:tcPr>
            <w:tcW w:w="700" w:type="dxa"/>
            <w:tcBorders>
              <w:top w:val="nil"/>
              <w:left w:val="nil"/>
              <w:bottom w:val="nil"/>
              <w:right w:val="nil"/>
            </w:tcBorders>
            <w:shd w:val="clear" w:color="auto" w:fill="auto"/>
            <w:noWrap/>
            <w:vAlign w:val="bottom"/>
            <w:hideMark/>
          </w:tcPr>
          <w:p w14:paraId="651C68EF"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0.8774</w:t>
            </w:r>
          </w:p>
        </w:tc>
        <w:tc>
          <w:tcPr>
            <w:tcW w:w="820" w:type="dxa"/>
            <w:tcBorders>
              <w:top w:val="nil"/>
              <w:left w:val="nil"/>
              <w:bottom w:val="nil"/>
              <w:right w:val="nil"/>
            </w:tcBorders>
            <w:shd w:val="clear" w:color="auto" w:fill="auto"/>
            <w:noWrap/>
            <w:vAlign w:val="bottom"/>
            <w:hideMark/>
          </w:tcPr>
          <w:p w14:paraId="0DF29090"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±0.0015</w:t>
            </w:r>
          </w:p>
        </w:tc>
        <w:tc>
          <w:tcPr>
            <w:tcW w:w="680" w:type="dxa"/>
            <w:tcBorders>
              <w:top w:val="nil"/>
              <w:left w:val="nil"/>
              <w:bottom w:val="nil"/>
              <w:right w:val="nil"/>
            </w:tcBorders>
            <w:shd w:val="clear" w:color="auto" w:fill="auto"/>
            <w:noWrap/>
            <w:vAlign w:val="bottom"/>
            <w:hideMark/>
          </w:tcPr>
          <w:p w14:paraId="2DA0A1D4"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117700</w:t>
            </w:r>
          </w:p>
        </w:tc>
        <w:tc>
          <w:tcPr>
            <w:tcW w:w="600" w:type="dxa"/>
            <w:tcBorders>
              <w:top w:val="nil"/>
              <w:left w:val="nil"/>
              <w:bottom w:val="nil"/>
              <w:right w:val="nil"/>
            </w:tcBorders>
            <w:shd w:val="clear" w:color="auto" w:fill="auto"/>
            <w:noWrap/>
            <w:vAlign w:val="bottom"/>
            <w:hideMark/>
          </w:tcPr>
          <w:p w14:paraId="066D20BB"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±426</w:t>
            </w:r>
          </w:p>
        </w:tc>
        <w:tc>
          <w:tcPr>
            <w:tcW w:w="900" w:type="dxa"/>
            <w:tcBorders>
              <w:top w:val="nil"/>
              <w:left w:val="nil"/>
              <w:bottom w:val="nil"/>
              <w:right w:val="nil"/>
            </w:tcBorders>
            <w:shd w:val="clear" w:color="auto" w:fill="auto"/>
            <w:noWrap/>
            <w:vAlign w:val="bottom"/>
            <w:hideMark/>
          </w:tcPr>
          <w:p w14:paraId="238D49D4"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117644</w:t>
            </w:r>
          </w:p>
        </w:tc>
        <w:tc>
          <w:tcPr>
            <w:tcW w:w="560" w:type="dxa"/>
            <w:tcBorders>
              <w:top w:val="nil"/>
              <w:left w:val="nil"/>
              <w:bottom w:val="nil"/>
              <w:right w:val="nil"/>
            </w:tcBorders>
            <w:shd w:val="clear" w:color="auto" w:fill="auto"/>
            <w:noWrap/>
            <w:vAlign w:val="bottom"/>
            <w:hideMark/>
          </w:tcPr>
          <w:p w14:paraId="7E55FDB6"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±428</w:t>
            </w:r>
          </w:p>
        </w:tc>
        <w:tc>
          <w:tcPr>
            <w:tcW w:w="520" w:type="dxa"/>
            <w:tcBorders>
              <w:top w:val="nil"/>
              <w:left w:val="nil"/>
              <w:bottom w:val="nil"/>
              <w:right w:val="nil"/>
            </w:tcBorders>
            <w:shd w:val="clear" w:color="auto" w:fill="auto"/>
            <w:noWrap/>
            <w:vAlign w:val="bottom"/>
            <w:hideMark/>
          </w:tcPr>
          <w:p w14:paraId="43F33C0F"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398</w:t>
            </w:r>
          </w:p>
        </w:tc>
        <w:tc>
          <w:tcPr>
            <w:tcW w:w="440" w:type="dxa"/>
            <w:tcBorders>
              <w:top w:val="nil"/>
              <w:left w:val="nil"/>
              <w:bottom w:val="nil"/>
              <w:right w:val="nil"/>
            </w:tcBorders>
            <w:shd w:val="clear" w:color="auto" w:fill="auto"/>
            <w:noWrap/>
            <w:vAlign w:val="bottom"/>
            <w:hideMark/>
          </w:tcPr>
          <w:p w14:paraId="6553D88C"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w:t>
            </w:r>
          </w:p>
        </w:tc>
        <w:tc>
          <w:tcPr>
            <w:tcW w:w="820" w:type="dxa"/>
            <w:tcBorders>
              <w:top w:val="nil"/>
              <w:left w:val="nil"/>
              <w:bottom w:val="nil"/>
              <w:right w:val="nil"/>
            </w:tcBorders>
            <w:shd w:val="clear" w:color="auto" w:fill="auto"/>
            <w:noWrap/>
            <w:vAlign w:val="bottom"/>
            <w:hideMark/>
          </w:tcPr>
          <w:p w14:paraId="5CA76F8A"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117578</w:t>
            </w:r>
          </w:p>
        </w:tc>
        <w:tc>
          <w:tcPr>
            <w:tcW w:w="700" w:type="dxa"/>
            <w:tcBorders>
              <w:top w:val="nil"/>
              <w:left w:val="nil"/>
              <w:bottom w:val="nil"/>
              <w:right w:val="nil"/>
            </w:tcBorders>
            <w:shd w:val="clear" w:color="auto" w:fill="auto"/>
            <w:noWrap/>
            <w:vAlign w:val="bottom"/>
            <w:hideMark/>
          </w:tcPr>
          <w:p w14:paraId="1E6EE491"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±428</w:t>
            </w:r>
          </w:p>
        </w:tc>
      </w:tr>
      <w:tr w:rsidR="00B50E58" w:rsidRPr="00B50E58" w14:paraId="4BD6F49B" w14:textId="77777777" w:rsidTr="00B50E58">
        <w:trPr>
          <w:trHeight w:val="300"/>
        </w:trPr>
        <w:tc>
          <w:tcPr>
            <w:tcW w:w="340" w:type="dxa"/>
            <w:tcBorders>
              <w:top w:val="nil"/>
              <w:left w:val="nil"/>
              <w:bottom w:val="nil"/>
              <w:right w:val="single" w:sz="4" w:space="0" w:color="auto"/>
            </w:tcBorders>
            <w:shd w:val="clear" w:color="auto" w:fill="auto"/>
            <w:noWrap/>
            <w:vAlign w:val="bottom"/>
            <w:hideMark/>
          </w:tcPr>
          <w:p w14:paraId="72844161" w14:textId="77777777" w:rsidR="00B50E58" w:rsidRPr="00B50E58" w:rsidRDefault="00B50E58" w:rsidP="00B50E58">
            <w:pPr>
              <w:spacing w:after="0" w:line="240" w:lineRule="auto"/>
              <w:jc w:val="center"/>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5</w:t>
            </w:r>
          </w:p>
        </w:tc>
        <w:tc>
          <w:tcPr>
            <w:tcW w:w="620" w:type="dxa"/>
            <w:tcBorders>
              <w:top w:val="nil"/>
              <w:left w:val="nil"/>
              <w:bottom w:val="nil"/>
              <w:right w:val="single" w:sz="4" w:space="0" w:color="auto"/>
            </w:tcBorders>
            <w:shd w:val="clear" w:color="auto" w:fill="auto"/>
            <w:noWrap/>
            <w:vAlign w:val="bottom"/>
            <w:hideMark/>
          </w:tcPr>
          <w:p w14:paraId="56CD246B" w14:textId="77777777" w:rsidR="00B50E58" w:rsidRPr="00B50E58" w:rsidRDefault="00B50E58" w:rsidP="00B50E58">
            <w:pPr>
              <w:spacing w:after="0" w:line="240" w:lineRule="auto"/>
              <w:jc w:val="center"/>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909</w:t>
            </w:r>
          </w:p>
        </w:tc>
        <w:tc>
          <w:tcPr>
            <w:tcW w:w="660" w:type="dxa"/>
            <w:tcBorders>
              <w:top w:val="nil"/>
              <w:left w:val="nil"/>
              <w:bottom w:val="nil"/>
              <w:right w:val="nil"/>
            </w:tcBorders>
            <w:shd w:val="clear" w:color="auto" w:fill="auto"/>
            <w:noWrap/>
            <w:vAlign w:val="bottom"/>
            <w:hideMark/>
          </w:tcPr>
          <w:p w14:paraId="16FAF238"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213.5</w:t>
            </w:r>
          </w:p>
        </w:tc>
        <w:tc>
          <w:tcPr>
            <w:tcW w:w="540" w:type="dxa"/>
            <w:tcBorders>
              <w:top w:val="nil"/>
              <w:left w:val="nil"/>
              <w:bottom w:val="nil"/>
              <w:right w:val="nil"/>
            </w:tcBorders>
            <w:shd w:val="clear" w:color="auto" w:fill="auto"/>
            <w:noWrap/>
            <w:vAlign w:val="bottom"/>
            <w:hideMark/>
          </w:tcPr>
          <w:p w14:paraId="342AFD8D"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±0.3</w:t>
            </w:r>
          </w:p>
        </w:tc>
        <w:tc>
          <w:tcPr>
            <w:tcW w:w="580" w:type="dxa"/>
            <w:tcBorders>
              <w:top w:val="nil"/>
              <w:left w:val="nil"/>
              <w:bottom w:val="nil"/>
              <w:right w:val="nil"/>
            </w:tcBorders>
            <w:shd w:val="clear" w:color="auto" w:fill="auto"/>
            <w:noWrap/>
            <w:vAlign w:val="bottom"/>
            <w:hideMark/>
          </w:tcPr>
          <w:p w14:paraId="704DCE54"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713</w:t>
            </w:r>
          </w:p>
        </w:tc>
        <w:tc>
          <w:tcPr>
            <w:tcW w:w="540" w:type="dxa"/>
            <w:tcBorders>
              <w:top w:val="nil"/>
              <w:left w:val="nil"/>
              <w:bottom w:val="nil"/>
              <w:right w:val="nil"/>
            </w:tcBorders>
            <w:shd w:val="clear" w:color="auto" w:fill="auto"/>
            <w:noWrap/>
            <w:vAlign w:val="bottom"/>
            <w:hideMark/>
          </w:tcPr>
          <w:p w14:paraId="73F170FC"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±14</w:t>
            </w:r>
          </w:p>
        </w:tc>
        <w:tc>
          <w:tcPr>
            <w:tcW w:w="640" w:type="dxa"/>
            <w:tcBorders>
              <w:top w:val="nil"/>
              <w:left w:val="nil"/>
              <w:bottom w:val="nil"/>
              <w:right w:val="nil"/>
            </w:tcBorders>
            <w:shd w:val="clear" w:color="auto" w:fill="auto"/>
            <w:noWrap/>
            <w:vAlign w:val="bottom"/>
            <w:hideMark/>
          </w:tcPr>
          <w:p w14:paraId="10887926"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4399</w:t>
            </w:r>
          </w:p>
        </w:tc>
        <w:tc>
          <w:tcPr>
            <w:tcW w:w="580" w:type="dxa"/>
            <w:tcBorders>
              <w:top w:val="nil"/>
              <w:left w:val="nil"/>
              <w:bottom w:val="nil"/>
              <w:right w:val="nil"/>
            </w:tcBorders>
            <w:shd w:val="clear" w:color="auto" w:fill="auto"/>
            <w:noWrap/>
            <w:vAlign w:val="bottom"/>
            <w:hideMark/>
          </w:tcPr>
          <w:p w14:paraId="5E9C552F"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±89</w:t>
            </w:r>
          </w:p>
        </w:tc>
        <w:tc>
          <w:tcPr>
            <w:tcW w:w="780" w:type="dxa"/>
            <w:tcBorders>
              <w:top w:val="nil"/>
              <w:left w:val="nil"/>
              <w:bottom w:val="nil"/>
              <w:right w:val="nil"/>
            </w:tcBorders>
            <w:shd w:val="clear" w:color="auto" w:fill="auto"/>
            <w:noWrap/>
            <w:vAlign w:val="bottom"/>
            <w:hideMark/>
          </w:tcPr>
          <w:p w14:paraId="2E7CD6A0"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296.2</w:t>
            </w:r>
          </w:p>
        </w:tc>
        <w:tc>
          <w:tcPr>
            <w:tcW w:w="580" w:type="dxa"/>
            <w:tcBorders>
              <w:top w:val="nil"/>
              <w:left w:val="nil"/>
              <w:bottom w:val="nil"/>
              <w:right w:val="nil"/>
            </w:tcBorders>
            <w:shd w:val="clear" w:color="auto" w:fill="auto"/>
            <w:noWrap/>
            <w:vAlign w:val="bottom"/>
            <w:hideMark/>
          </w:tcPr>
          <w:p w14:paraId="064276D8"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±1.5</w:t>
            </w:r>
          </w:p>
        </w:tc>
        <w:tc>
          <w:tcPr>
            <w:tcW w:w="700" w:type="dxa"/>
            <w:tcBorders>
              <w:top w:val="nil"/>
              <w:left w:val="nil"/>
              <w:bottom w:val="nil"/>
              <w:right w:val="nil"/>
            </w:tcBorders>
            <w:shd w:val="clear" w:color="auto" w:fill="auto"/>
            <w:noWrap/>
            <w:vAlign w:val="bottom"/>
            <w:hideMark/>
          </w:tcPr>
          <w:p w14:paraId="3ED5F138"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0.8906</w:t>
            </w:r>
          </w:p>
        </w:tc>
        <w:tc>
          <w:tcPr>
            <w:tcW w:w="820" w:type="dxa"/>
            <w:tcBorders>
              <w:top w:val="nil"/>
              <w:left w:val="nil"/>
              <w:bottom w:val="nil"/>
              <w:right w:val="nil"/>
            </w:tcBorders>
            <w:shd w:val="clear" w:color="auto" w:fill="auto"/>
            <w:noWrap/>
            <w:vAlign w:val="bottom"/>
            <w:hideMark/>
          </w:tcPr>
          <w:p w14:paraId="3093C663"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±0.0017</w:t>
            </w:r>
          </w:p>
        </w:tc>
        <w:tc>
          <w:tcPr>
            <w:tcW w:w="680" w:type="dxa"/>
            <w:tcBorders>
              <w:top w:val="nil"/>
              <w:left w:val="nil"/>
              <w:bottom w:val="nil"/>
              <w:right w:val="nil"/>
            </w:tcBorders>
            <w:shd w:val="clear" w:color="auto" w:fill="auto"/>
            <w:noWrap/>
            <w:vAlign w:val="bottom"/>
            <w:hideMark/>
          </w:tcPr>
          <w:p w14:paraId="302EA406"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118886</w:t>
            </w:r>
          </w:p>
        </w:tc>
        <w:tc>
          <w:tcPr>
            <w:tcW w:w="600" w:type="dxa"/>
            <w:tcBorders>
              <w:top w:val="nil"/>
              <w:left w:val="nil"/>
              <w:bottom w:val="nil"/>
              <w:right w:val="nil"/>
            </w:tcBorders>
            <w:shd w:val="clear" w:color="auto" w:fill="auto"/>
            <w:noWrap/>
            <w:vAlign w:val="bottom"/>
            <w:hideMark/>
          </w:tcPr>
          <w:p w14:paraId="08574EC7"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±471</w:t>
            </w:r>
          </w:p>
        </w:tc>
        <w:tc>
          <w:tcPr>
            <w:tcW w:w="900" w:type="dxa"/>
            <w:tcBorders>
              <w:top w:val="nil"/>
              <w:left w:val="nil"/>
              <w:bottom w:val="nil"/>
              <w:right w:val="nil"/>
            </w:tcBorders>
            <w:shd w:val="clear" w:color="auto" w:fill="auto"/>
            <w:noWrap/>
            <w:vAlign w:val="bottom"/>
            <w:hideMark/>
          </w:tcPr>
          <w:p w14:paraId="1875DE8B"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118817</w:t>
            </w:r>
          </w:p>
        </w:tc>
        <w:tc>
          <w:tcPr>
            <w:tcW w:w="560" w:type="dxa"/>
            <w:tcBorders>
              <w:top w:val="nil"/>
              <w:left w:val="nil"/>
              <w:bottom w:val="nil"/>
              <w:right w:val="nil"/>
            </w:tcBorders>
            <w:shd w:val="clear" w:color="auto" w:fill="auto"/>
            <w:noWrap/>
            <w:vAlign w:val="bottom"/>
            <w:hideMark/>
          </w:tcPr>
          <w:p w14:paraId="7CE74173"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±473</w:t>
            </w:r>
          </w:p>
        </w:tc>
        <w:tc>
          <w:tcPr>
            <w:tcW w:w="520" w:type="dxa"/>
            <w:tcBorders>
              <w:top w:val="nil"/>
              <w:left w:val="nil"/>
              <w:bottom w:val="nil"/>
              <w:right w:val="nil"/>
            </w:tcBorders>
            <w:shd w:val="clear" w:color="auto" w:fill="auto"/>
            <w:noWrap/>
            <w:vAlign w:val="bottom"/>
            <w:hideMark/>
          </w:tcPr>
          <w:p w14:paraId="4EC6D981"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414</w:t>
            </w:r>
          </w:p>
        </w:tc>
        <w:tc>
          <w:tcPr>
            <w:tcW w:w="440" w:type="dxa"/>
            <w:tcBorders>
              <w:top w:val="nil"/>
              <w:left w:val="nil"/>
              <w:bottom w:val="nil"/>
              <w:right w:val="nil"/>
            </w:tcBorders>
            <w:shd w:val="clear" w:color="auto" w:fill="auto"/>
            <w:noWrap/>
            <w:vAlign w:val="bottom"/>
            <w:hideMark/>
          </w:tcPr>
          <w:p w14:paraId="3D93061A"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w:t>
            </w:r>
          </w:p>
        </w:tc>
        <w:tc>
          <w:tcPr>
            <w:tcW w:w="820" w:type="dxa"/>
            <w:tcBorders>
              <w:top w:val="nil"/>
              <w:left w:val="nil"/>
              <w:bottom w:val="nil"/>
              <w:right w:val="nil"/>
            </w:tcBorders>
            <w:shd w:val="clear" w:color="auto" w:fill="auto"/>
            <w:noWrap/>
            <w:vAlign w:val="bottom"/>
            <w:hideMark/>
          </w:tcPr>
          <w:p w14:paraId="4C5DDDEC"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118754</w:t>
            </w:r>
          </w:p>
        </w:tc>
        <w:tc>
          <w:tcPr>
            <w:tcW w:w="700" w:type="dxa"/>
            <w:tcBorders>
              <w:top w:val="nil"/>
              <w:left w:val="nil"/>
              <w:bottom w:val="nil"/>
              <w:right w:val="nil"/>
            </w:tcBorders>
            <w:shd w:val="clear" w:color="auto" w:fill="auto"/>
            <w:noWrap/>
            <w:vAlign w:val="bottom"/>
            <w:hideMark/>
          </w:tcPr>
          <w:p w14:paraId="481795B4"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±473</w:t>
            </w:r>
          </w:p>
        </w:tc>
      </w:tr>
      <w:tr w:rsidR="00B50E58" w:rsidRPr="00B50E58" w14:paraId="6B7279FD" w14:textId="77777777" w:rsidTr="00B50E58">
        <w:trPr>
          <w:trHeight w:val="300"/>
        </w:trPr>
        <w:tc>
          <w:tcPr>
            <w:tcW w:w="340" w:type="dxa"/>
            <w:tcBorders>
              <w:top w:val="nil"/>
              <w:left w:val="nil"/>
              <w:bottom w:val="nil"/>
              <w:right w:val="single" w:sz="4" w:space="0" w:color="auto"/>
            </w:tcBorders>
            <w:shd w:val="clear" w:color="auto" w:fill="auto"/>
            <w:noWrap/>
            <w:vAlign w:val="bottom"/>
            <w:hideMark/>
          </w:tcPr>
          <w:p w14:paraId="1072AC76" w14:textId="77777777" w:rsidR="00B50E58" w:rsidRPr="00B50E58" w:rsidRDefault="00B50E58" w:rsidP="00B50E58">
            <w:pPr>
              <w:spacing w:after="0" w:line="240" w:lineRule="auto"/>
              <w:jc w:val="center"/>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6</w:t>
            </w:r>
          </w:p>
        </w:tc>
        <w:tc>
          <w:tcPr>
            <w:tcW w:w="620" w:type="dxa"/>
            <w:tcBorders>
              <w:top w:val="nil"/>
              <w:left w:val="nil"/>
              <w:bottom w:val="nil"/>
              <w:right w:val="single" w:sz="4" w:space="0" w:color="auto"/>
            </w:tcBorders>
            <w:shd w:val="clear" w:color="auto" w:fill="auto"/>
            <w:noWrap/>
            <w:vAlign w:val="bottom"/>
            <w:hideMark/>
          </w:tcPr>
          <w:p w14:paraId="1A4EEFA7" w14:textId="77777777" w:rsidR="00B50E58" w:rsidRPr="00B50E58" w:rsidRDefault="00B50E58" w:rsidP="00B50E58">
            <w:pPr>
              <w:spacing w:after="0" w:line="240" w:lineRule="auto"/>
              <w:jc w:val="center"/>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882</w:t>
            </w:r>
          </w:p>
        </w:tc>
        <w:tc>
          <w:tcPr>
            <w:tcW w:w="660" w:type="dxa"/>
            <w:tcBorders>
              <w:top w:val="nil"/>
              <w:left w:val="nil"/>
              <w:bottom w:val="nil"/>
              <w:right w:val="nil"/>
            </w:tcBorders>
            <w:shd w:val="clear" w:color="auto" w:fill="auto"/>
            <w:noWrap/>
            <w:vAlign w:val="bottom"/>
            <w:hideMark/>
          </w:tcPr>
          <w:p w14:paraId="614CA9C4"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209</w:t>
            </w:r>
          </w:p>
        </w:tc>
        <w:tc>
          <w:tcPr>
            <w:tcW w:w="540" w:type="dxa"/>
            <w:tcBorders>
              <w:top w:val="nil"/>
              <w:left w:val="nil"/>
              <w:bottom w:val="nil"/>
              <w:right w:val="nil"/>
            </w:tcBorders>
            <w:shd w:val="clear" w:color="auto" w:fill="auto"/>
            <w:noWrap/>
            <w:vAlign w:val="bottom"/>
            <w:hideMark/>
          </w:tcPr>
          <w:p w14:paraId="5519A4B6"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w:t>
            </w:r>
          </w:p>
        </w:tc>
        <w:tc>
          <w:tcPr>
            <w:tcW w:w="580" w:type="dxa"/>
            <w:tcBorders>
              <w:top w:val="nil"/>
              <w:left w:val="nil"/>
              <w:bottom w:val="nil"/>
              <w:right w:val="nil"/>
            </w:tcBorders>
            <w:shd w:val="clear" w:color="auto" w:fill="auto"/>
            <w:noWrap/>
            <w:vAlign w:val="bottom"/>
            <w:hideMark/>
          </w:tcPr>
          <w:p w14:paraId="53D0B228"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1093</w:t>
            </w:r>
          </w:p>
        </w:tc>
        <w:tc>
          <w:tcPr>
            <w:tcW w:w="540" w:type="dxa"/>
            <w:tcBorders>
              <w:top w:val="nil"/>
              <w:left w:val="nil"/>
              <w:bottom w:val="nil"/>
              <w:right w:val="nil"/>
            </w:tcBorders>
            <w:shd w:val="clear" w:color="auto" w:fill="auto"/>
            <w:noWrap/>
            <w:vAlign w:val="bottom"/>
            <w:hideMark/>
          </w:tcPr>
          <w:p w14:paraId="084F92C9"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±22</w:t>
            </w:r>
          </w:p>
        </w:tc>
        <w:tc>
          <w:tcPr>
            <w:tcW w:w="640" w:type="dxa"/>
            <w:tcBorders>
              <w:top w:val="nil"/>
              <w:left w:val="nil"/>
              <w:bottom w:val="nil"/>
              <w:right w:val="nil"/>
            </w:tcBorders>
            <w:shd w:val="clear" w:color="auto" w:fill="auto"/>
            <w:noWrap/>
            <w:vAlign w:val="bottom"/>
            <w:hideMark/>
          </w:tcPr>
          <w:p w14:paraId="6FBECBDC"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2813</w:t>
            </w:r>
          </w:p>
        </w:tc>
        <w:tc>
          <w:tcPr>
            <w:tcW w:w="580" w:type="dxa"/>
            <w:tcBorders>
              <w:top w:val="nil"/>
              <w:left w:val="nil"/>
              <w:bottom w:val="nil"/>
              <w:right w:val="nil"/>
            </w:tcBorders>
            <w:shd w:val="clear" w:color="auto" w:fill="auto"/>
            <w:noWrap/>
            <w:vAlign w:val="bottom"/>
            <w:hideMark/>
          </w:tcPr>
          <w:p w14:paraId="059FA286"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±57</w:t>
            </w:r>
          </w:p>
        </w:tc>
        <w:tc>
          <w:tcPr>
            <w:tcW w:w="780" w:type="dxa"/>
            <w:tcBorders>
              <w:top w:val="nil"/>
              <w:left w:val="nil"/>
              <w:bottom w:val="nil"/>
              <w:right w:val="nil"/>
            </w:tcBorders>
            <w:shd w:val="clear" w:color="auto" w:fill="auto"/>
            <w:noWrap/>
            <w:vAlign w:val="bottom"/>
            <w:hideMark/>
          </w:tcPr>
          <w:p w14:paraId="582A9BDC"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302.7</w:t>
            </w:r>
          </w:p>
        </w:tc>
        <w:tc>
          <w:tcPr>
            <w:tcW w:w="580" w:type="dxa"/>
            <w:tcBorders>
              <w:top w:val="nil"/>
              <w:left w:val="nil"/>
              <w:bottom w:val="nil"/>
              <w:right w:val="nil"/>
            </w:tcBorders>
            <w:shd w:val="clear" w:color="auto" w:fill="auto"/>
            <w:noWrap/>
            <w:vAlign w:val="bottom"/>
            <w:hideMark/>
          </w:tcPr>
          <w:p w14:paraId="75AA3510"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±1.6</w:t>
            </w:r>
          </w:p>
        </w:tc>
        <w:tc>
          <w:tcPr>
            <w:tcW w:w="700" w:type="dxa"/>
            <w:tcBorders>
              <w:top w:val="nil"/>
              <w:left w:val="nil"/>
              <w:bottom w:val="nil"/>
              <w:right w:val="nil"/>
            </w:tcBorders>
            <w:shd w:val="clear" w:color="auto" w:fill="auto"/>
            <w:noWrap/>
            <w:vAlign w:val="bottom"/>
            <w:hideMark/>
          </w:tcPr>
          <w:p w14:paraId="1DC2A777"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0.8931</w:t>
            </w:r>
          </w:p>
        </w:tc>
        <w:tc>
          <w:tcPr>
            <w:tcW w:w="820" w:type="dxa"/>
            <w:tcBorders>
              <w:top w:val="nil"/>
              <w:left w:val="nil"/>
              <w:bottom w:val="nil"/>
              <w:right w:val="nil"/>
            </w:tcBorders>
            <w:shd w:val="clear" w:color="auto" w:fill="auto"/>
            <w:noWrap/>
            <w:vAlign w:val="bottom"/>
            <w:hideMark/>
          </w:tcPr>
          <w:p w14:paraId="4F9F556C"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±0.0014</w:t>
            </w:r>
          </w:p>
        </w:tc>
        <w:tc>
          <w:tcPr>
            <w:tcW w:w="680" w:type="dxa"/>
            <w:tcBorders>
              <w:top w:val="nil"/>
              <w:left w:val="nil"/>
              <w:bottom w:val="nil"/>
              <w:right w:val="nil"/>
            </w:tcBorders>
            <w:shd w:val="clear" w:color="auto" w:fill="auto"/>
            <w:noWrap/>
            <w:vAlign w:val="bottom"/>
            <w:hideMark/>
          </w:tcPr>
          <w:p w14:paraId="2E9CFE3B"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118334</w:t>
            </w:r>
          </w:p>
        </w:tc>
        <w:tc>
          <w:tcPr>
            <w:tcW w:w="600" w:type="dxa"/>
            <w:tcBorders>
              <w:top w:val="nil"/>
              <w:left w:val="nil"/>
              <w:bottom w:val="nil"/>
              <w:right w:val="nil"/>
            </w:tcBorders>
            <w:shd w:val="clear" w:color="auto" w:fill="auto"/>
            <w:noWrap/>
            <w:vAlign w:val="bottom"/>
            <w:hideMark/>
          </w:tcPr>
          <w:p w14:paraId="57D1E9C9"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±424</w:t>
            </w:r>
          </w:p>
        </w:tc>
        <w:tc>
          <w:tcPr>
            <w:tcW w:w="900" w:type="dxa"/>
            <w:tcBorders>
              <w:top w:val="nil"/>
              <w:left w:val="nil"/>
              <w:bottom w:val="nil"/>
              <w:right w:val="nil"/>
            </w:tcBorders>
            <w:shd w:val="clear" w:color="auto" w:fill="auto"/>
            <w:noWrap/>
            <w:vAlign w:val="bottom"/>
            <w:hideMark/>
          </w:tcPr>
          <w:p w14:paraId="2B02A162"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118227</w:t>
            </w:r>
          </w:p>
        </w:tc>
        <w:tc>
          <w:tcPr>
            <w:tcW w:w="560" w:type="dxa"/>
            <w:tcBorders>
              <w:top w:val="nil"/>
              <w:left w:val="nil"/>
              <w:bottom w:val="nil"/>
              <w:right w:val="nil"/>
            </w:tcBorders>
            <w:shd w:val="clear" w:color="auto" w:fill="auto"/>
            <w:noWrap/>
            <w:vAlign w:val="bottom"/>
            <w:hideMark/>
          </w:tcPr>
          <w:p w14:paraId="1EF5EC85"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±430</w:t>
            </w:r>
          </w:p>
        </w:tc>
        <w:tc>
          <w:tcPr>
            <w:tcW w:w="520" w:type="dxa"/>
            <w:tcBorders>
              <w:top w:val="nil"/>
              <w:left w:val="nil"/>
              <w:bottom w:val="nil"/>
              <w:right w:val="nil"/>
            </w:tcBorders>
            <w:shd w:val="clear" w:color="auto" w:fill="auto"/>
            <w:noWrap/>
            <w:vAlign w:val="bottom"/>
            <w:hideMark/>
          </w:tcPr>
          <w:p w14:paraId="5B7F5B78"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423</w:t>
            </w:r>
          </w:p>
        </w:tc>
        <w:tc>
          <w:tcPr>
            <w:tcW w:w="440" w:type="dxa"/>
            <w:tcBorders>
              <w:top w:val="nil"/>
              <w:left w:val="nil"/>
              <w:bottom w:val="nil"/>
              <w:right w:val="nil"/>
            </w:tcBorders>
            <w:shd w:val="clear" w:color="auto" w:fill="auto"/>
            <w:noWrap/>
            <w:vAlign w:val="bottom"/>
            <w:hideMark/>
          </w:tcPr>
          <w:p w14:paraId="3FE4EA6D"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w:t>
            </w:r>
          </w:p>
        </w:tc>
        <w:tc>
          <w:tcPr>
            <w:tcW w:w="820" w:type="dxa"/>
            <w:tcBorders>
              <w:top w:val="nil"/>
              <w:left w:val="nil"/>
              <w:bottom w:val="nil"/>
              <w:right w:val="nil"/>
            </w:tcBorders>
            <w:shd w:val="clear" w:color="auto" w:fill="auto"/>
            <w:noWrap/>
            <w:vAlign w:val="bottom"/>
            <w:hideMark/>
          </w:tcPr>
          <w:p w14:paraId="4C023DA6"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118161</w:t>
            </w:r>
          </w:p>
        </w:tc>
        <w:tc>
          <w:tcPr>
            <w:tcW w:w="700" w:type="dxa"/>
            <w:tcBorders>
              <w:top w:val="nil"/>
              <w:left w:val="nil"/>
              <w:bottom w:val="nil"/>
              <w:right w:val="nil"/>
            </w:tcBorders>
            <w:shd w:val="clear" w:color="auto" w:fill="auto"/>
            <w:noWrap/>
            <w:vAlign w:val="bottom"/>
            <w:hideMark/>
          </w:tcPr>
          <w:p w14:paraId="0D03F248"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±430</w:t>
            </w:r>
          </w:p>
        </w:tc>
      </w:tr>
      <w:tr w:rsidR="00B50E58" w:rsidRPr="00B50E58" w14:paraId="51EF565E" w14:textId="77777777" w:rsidTr="00B50E58">
        <w:trPr>
          <w:trHeight w:val="300"/>
        </w:trPr>
        <w:tc>
          <w:tcPr>
            <w:tcW w:w="340" w:type="dxa"/>
            <w:tcBorders>
              <w:top w:val="nil"/>
              <w:left w:val="nil"/>
              <w:bottom w:val="nil"/>
              <w:right w:val="single" w:sz="4" w:space="0" w:color="auto"/>
            </w:tcBorders>
            <w:shd w:val="clear" w:color="auto" w:fill="auto"/>
            <w:noWrap/>
            <w:vAlign w:val="bottom"/>
            <w:hideMark/>
          </w:tcPr>
          <w:p w14:paraId="21BEC3D7" w14:textId="77777777" w:rsidR="00B50E58" w:rsidRPr="00B50E58" w:rsidRDefault="00B50E58" w:rsidP="00B50E58">
            <w:pPr>
              <w:spacing w:after="0" w:line="240" w:lineRule="auto"/>
              <w:jc w:val="center"/>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7</w:t>
            </w:r>
          </w:p>
        </w:tc>
        <w:tc>
          <w:tcPr>
            <w:tcW w:w="620" w:type="dxa"/>
            <w:tcBorders>
              <w:top w:val="nil"/>
              <w:left w:val="nil"/>
              <w:bottom w:val="nil"/>
              <w:right w:val="single" w:sz="4" w:space="0" w:color="auto"/>
            </w:tcBorders>
            <w:shd w:val="clear" w:color="auto" w:fill="auto"/>
            <w:noWrap/>
            <w:vAlign w:val="bottom"/>
            <w:hideMark/>
          </w:tcPr>
          <w:p w14:paraId="2E6BDC5C" w14:textId="77777777" w:rsidR="00B50E58" w:rsidRPr="00B50E58" w:rsidRDefault="00B50E58" w:rsidP="00B50E58">
            <w:pPr>
              <w:spacing w:after="0" w:line="240" w:lineRule="auto"/>
              <w:jc w:val="center"/>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753</w:t>
            </w:r>
          </w:p>
        </w:tc>
        <w:tc>
          <w:tcPr>
            <w:tcW w:w="660" w:type="dxa"/>
            <w:tcBorders>
              <w:top w:val="nil"/>
              <w:left w:val="nil"/>
              <w:bottom w:val="nil"/>
              <w:right w:val="nil"/>
            </w:tcBorders>
            <w:shd w:val="clear" w:color="auto" w:fill="auto"/>
            <w:noWrap/>
            <w:vAlign w:val="bottom"/>
            <w:hideMark/>
          </w:tcPr>
          <w:p w14:paraId="7AF1734F"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271</w:t>
            </w:r>
          </w:p>
        </w:tc>
        <w:tc>
          <w:tcPr>
            <w:tcW w:w="540" w:type="dxa"/>
            <w:tcBorders>
              <w:top w:val="nil"/>
              <w:left w:val="nil"/>
              <w:bottom w:val="nil"/>
              <w:right w:val="nil"/>
            </w:tcBorders>
            <w:shd w:val="clear" w:color="auto" w:fill="auto"/>
            <w:noWrap/>
            <w:vAlign w:val="bottom"/>
            <w:hideMark/>
          </w:tcPr>
          <w:p w14:paraId="1BE19F41"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w:t>
            </w:r>
          </w:p>
        </w:tc>
        <w:tc>
          <w:tcPr>
            <w:tcW w:w="580" w:type="dxa"/>
            <w:tcBorders>
              <w:top w:val="nil"/>
              <w:left w:val="nil"/>
              <w:bottom w:val="nil"/>
              <w:right w:val="nil"/>
            </w:tcBorders>
            <w:shd w:val="clear" w:color="auto" w:fill="auto"/>
            <w:noWrap/>
            <w:vAlign w:val="bottom"/>
            <w:hideMark/>
          </w:tcPr>
          <w:p w14:paraId="39A73656"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914</w:t>
            </w:r>
          </w:p>
        </w:tc>
        <w:tc>
          <w:tcPr>
            <w:tcW w:w="540" w:type="dxa"/>
            <w:tcBorders>
              <w:top w:val="nil"/>
              <w:left w:val="nil"/>
              <w:bottom w:val="nil"/>
              <w:right w:val="nil"/>
            </w:tcBorders>
            <w:shd w:val="clear" w:color="auto" w:fill="auto"/>
            <w:noWrap/>
            <w:vAlign w:val="bottom"/>
            <w:hideMark/>
          </w:tcPr>
          <w:p w14:paraId="5EDC6425"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±18</w:t>
            </w:r>
          </w:p>
        </w:tc>
        <w:tc>
          <w:tcPr>
            <w:tcW w:w="640" w:type="dxa"/>
            <w:tcBorders>
              <w:top w:val="nil"/>
              <w:left w:val="nil"/>
              <w:bottom w:val="nil"/>
              <w:right w:val="nil"/>
            </w:tcBorders>
            <w:shd w:val="clear" w:color="auto" w:fill="auto"/>
            <w:noWrap/>
            <w:vAlign w:val="bottom"/>
            <w:hideMark/>
          </w:tcPr>
          <w:p w14:paraId="47FAD6A7"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4398</w:t>
            </w:r>
          </w:p>
        </w:tc>
        <w:tc>
          <w:tcPr>
            <w:tcW w:w="580" w:type="dxa"/>
            <w:tcBorders>
              <w:top w:val="nil"/>
              <w:left w:val="nil"/>
              <w:bottom w:val="nil"/>
              <w:right w:val="nil"/>
            </w:tcBorders>
            <w:shd w:val="clear" w:color="auto" w:fill="auto"/>
            <w:noWrap/>
            <w:vAlign w:val="bottom"/>
            <w:hideMark/>
          </w:tcPr>
          <w:p w14:paraId="7D099E21"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±88</w:t>
            </w:r>
          </w:p>
        </w:tc>
        <w:tc>
          <w:tcPr>
            <w:tcW w:w="780" w:type="dxa"/>
            <w:tcBorders>
              <w:top w:val="nil"/>
              <w:left w:val="nil"/>
              <w:bottom w:val="nil"/>
              <w:right w:val="nil"/>
            </w:tcBorders>
            <w:shd w:val="clear" w:color="auto" w:fill="auto"/>
            <w:noWrap/>
            <w:vAlign w:val="bottom"/>
            <w:hideMark/>
          </w:tcPr>
          <w:p w14:paraId="7504538B"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309.0</w:t>
            </w:r>
          </w:p>
        </w:tc>
        <w:tc>
          <w:tcPr>
            <w:tcW w:w="580" w:type="dxa"/>
            <w:tcBorders>
              <w:top w:val="nil"/>
              <w:left w:val="nil"/>
              <w:bottom w:val="nil"/>
              <w:right w:val="nil"/>
            </w:tcBorders>
            <w:shd w:val="clear" w:color="auto" w:fill="auto"/>
            <w:noWrap/>
            <w:vAlign w:val="bottom"/>
            <w:hideMark/>
          </w:tcPr>
          <w:p w14:paraId="4205E991"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±1.5</w:t>
            </w:r>
          </w:p>
        </w:tc>
        <w:tc>
          <w:tcPr>
            <w:tcW w:w="700" w:type="dxa"/>
            <w:tcBorders>
              <w:top w:val="nil"/>
              <w:left w:val="nil"/>
              <w:bottom w:val="nil"/>
              <w:right w:val="nil"/>
            </w:tcBorders>
            <w:shd w:val="clear" w:color="auto" w:fill="auto"/>
            <w:noWrap/>
            <w:vAlign w:val="bottom"/>
            <w:hideMark/>
          </w:tcPr>
          <w:p w14:paraId="77DE3311"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0.9003</w:t>
            </w:r>
          </w:p>
        </w:tc>
        <w:tc>
          <w:tcPr>
            <w:tcW w:w="820" w:type="dxa"/>
            <w:tcBorders>
              <w:top w:val="nil"/>
              <w:left w:val="nil"/>
              <w:bottom w:val="nil"/>
              <w:right w:val="nil"/>
            </w:tcBorders>
            <w:shd w:val="clear" w:color="auto" w:fill="auto"/>
            <w:noWrap/>
            <w:vAlign w:val="bottom"/>
            <w:hideMark/>
          </w:tcPr>
          <w:p w14:paraId="225A19C0"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±0.0014</w:t>
            </w:r>
          </w:p>
        </w:tc>
        <w:tc>
          <w:tcPr>
            <w:tcW w:w="680" w:type="dxa"/>
            <w:tcBorders>
              <w:top w:val="nil"/>
              <w:left w:val="nil"/>
              <w:bottom w:val="nil"/>
              <w:right w:val="nil"/>
            </w:tcBorders>
            <w:shd w:val="clear" w:color="auto" w:fill="auto"/>
            <w:noWrap/>
            <w:vAlign w:val="bottom"/>
            <w:hideMark/>
          </w:tcPr>
          <w:p w14:paraId="759A96EA"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118871</w:t>
            </w:r>
          </w:p>
        </w:tc>
        <w:tc>
          <w:tcPr>
            <w:tcW w:w="600" w:type="dxa"/>
            <w:tcBorders>
              <w:top w:val="nil"/>
              <w:left w:val="nil"/>
              <w:bottom w:val="nil"/>
              <w:right w:val="nil"/>
            </w:tcBorders>
            <w:shd w:val="clear" w:color="auto" w:fill="auto"/>
            <w:noWrap/>
            <w:vAlign w:val="bottom"/>
            <w:hideMark/>
          </w:tcPr>
          <w:p w14:paraId="469C89BE"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±415</w:t>
            </w:r>
          </w:p>
        </w:tc>
        <w:tc>
          <w:tcPr>
            <w:tcW w:w="900" w:type="dxa"/>
            <w:tcBorders>
              <w:top w:val="nil"/>
              <w:left w:val="nil"/>
              <w:bottom w:val="nil"/>
              <w:right w:val="nil"/>
            </w:tcBorders>
            <w:shd w:val="clear" w:color="auto" w:fill="auto"/>
            <w:noWrap/>
            <w:vAlign w:val="bottom"/>
            <w:hideMark/>
          </w:tcPr>
          <w:p w14:paraId="7E5D05E0"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118802</w:t>
            </w:r>
          </w:p>
        </w:tc>
        <w:tc>
          <w:tcPr>
            <w:tcW w:w="560" w:type="dxa"/>
            <w:tcBorders>
              <w:top w:val="nil"/>
              <w:left w:val="nil"/>
              <w:bottom w:val="nil"/>
              <w:right w:val="nil"/>
            </w:tcBorders>
            <w:shd w:val="clear" w:color="auto" w:fill="auto"/>
            <w:noWrap/>
            <w:vAlign w:val="bottom"/>
            <w:hideMark/>
          </w:tcPr>
          <w:p w14:paraId="51B769FF"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±417</w:t>
            </w:r>
          </w:p>
        </w:tc>
        <w:tc>
          <w:tcPr>
            <w:tcW w:w="520" w:type="dxa"/>
            <w:tcBorders>
              <w:top w:val="nil"/>
              <w:left w:val="nil"/>
              <w:bottom w:val="nil"/>
              <w:right w:val="nil"/>
            </w:tcBorders>
            <w:shd w:val="clear" w:color="auto" w:fill="auto"/>
            <w:noWrap/>
            <w:vAlign w:val="bottom"/>
            <w:hideMark/>
          </w:tcPr>
          <w:p w14:paraId="046A2CCA"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432</w:t>
            </w:r>
          </w:p>
        </w:tc>
        <w:tc>
          <w:tcPr>
            <w:tcW w:w="440" w:type="dxa"/>
            <w:tcBorders>
              <w:top w:val="nil"/>
              <w:left w:val="nil"/>
              <w:bottom w:val="nil"/>
              <w:right w:val="nil"/>
            </w:tcBorders>
            <w:shd w:val="clear" w:color="auto" w:fill="auto"/>
            <w:noWrap/>
            <w:vAlign w:val="bottom"/>
            <w:hideMark/>
          </w:tcPr>
          <w:p w14:paraId="7844E9FE"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w:t>
            </w:r>
          </w:p>
        </w:tc>
        <w:tc>
          <w:tcPr>
            <w:tcW w:w="820" w:type="dxa"/>
            <w:tcBorders>
              <w:top w:val="nil"/>
              <w:left w:val="nil"/>
              <w:bottom w:val="nil"/>
              <w:right w:val="nil"/>
            </w:tcBorders>
            <w:shd w:val="clear" w:color="auto" w:fill="auto"/>
            <w:noWrap/>
            <w:vAlign w:val="bottom"/>
            <w:hideMark/>
          </w:tcPr>
          <w:p w14:paraId="06D1A05A"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118736</w:t>
            </w:r>
          </w:p>
        </w:tc>
        <w:tc>
          <w:tcPr>
            <w:tcW w:w="700" w:type="dxa"/>
            <w:tcBorders>
              <w:top w:val="nil"/>
              <w:left w:val="nil"/>
              <w:bottom w:val="nil"/>
              <w:right w:val="nil"/>
            </w:tcBorders>
            <w:shd w:val="clear" w:color="auto" w:fill="auto"/>
            <w:noWrap/>
            <w:vAlign w:val="bottom"/>
            <w:hideMark/>
          </w:tcPr>
          <w:p w14:paraId="33013F8A"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±417</w:t>
            </w:r>
          </w:p>
        </w:tc>
      </w:tr>
      <w:tr w:rsidR="00B50E58" w:rsidRPr="00B50E58" w14:paraId="5601CDCE" w14:textId="77777777" w:rsidTr="00B50E58">
        <w:trPr>
          <w:trHeight w:val="300"/>
        </w:trPr>
        <w:tc>
          <w:tcPr>
            <w:tcW w:w="340" w:type="dxa"/>
            <w:tcBorders>
              <w:top w:val="nil"/>
              <w:left w:val="nil"/>
              <w:bottom w:val="nil"/>
              <w:right w:val="single" w:sz="4" w:space="0" w:color="auto"/>
            </w:tcBorders>
            <w:shd w:val="clear" w:color="auto" w:fill="auto"/>
            <w:noWrap/>
            <w:vAlign w:val="bottom"/>
            <w:hideMark/>
          </w:tcPr>
          <w:p w14:paraId="65D127B1" w14:textId="77777777" w:rsidR="00B50E58" w:rsidRPr="00B50E58" w:rsidRDefault="00B50E58" w:rsidP="00B50E58">
            <w:pPr>
              <w:spacing w:after="0" w:line="240" w:lineRule="auto"/>
              <w:jc w:val="center"/>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8</w:t>
            </w:r>
          </w:p>
        </w:tc>
        <w:tc>
          <w:tcPr>
            <w:tcW w:w="620" w:type="dxa"/>
            <w:tcBorders>
              <w:top w:val="nil"/>
              <w:left w:val="nil"/>
              <w:bottom w:val="nil"/>
              <w:right w:val="single" w:sz="4" w:space="0" w:color="auto"/>
            </w:tcBorders>
            <w:shd w:val="clear" w:color="auto" w:fill="auto"/>
            <w:noWrap/>
            <w:vAlign w:val="bottom"/>
            <w:hideMark/>
          </w:tcPr>
          <w:p w14:paraId="23EC9F73" w14:textId="77777777" w:rsidR="00B50E58" w:rsidRPr="00B50E58" w:rsidRDefault="00B50E58" w:rsidP="00B50E58">
            <w:pPr>
              <w:spacing w:after="0" w:line="240" w:lineRule="auto"/>
              <w:jc w:val="center"/>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727</w:t>
            </w:r>
          </w:p>
        </w:tc>
        <w:tc>
          <w:tcPr>
            <w:tcW w:w="660" w:type="dxa"/>
            <w:tcBorders>
              <w:top w:val="nil"/>
              <w:left w:val="nil"/>
              <w:bottom w:val="nil"/>
              <w:right w:val="nil"/>
            </w:tcBorders>
            <w:shd w:val="clear" w:color="auto" w:fill="auto"/>
            <w:noWrap/>
            <w:vAlign w:val="bottom"/>
            <w:hideMark/>
          </w:tcPr>
          <w:p w14:paraId="47ADB2B4"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290.7</w:t>
            </w:r>
          </w:p>
        </w:tc>
        <w:tc>
          <w:tcPr>
            <w:tcW w:w="540" w:type="dxa"/>
            <w:tcBorders>
              <w:top w:val="nil"/>
              <w:left w:val="nil"/>
              <w:bottom w:val="nil"/>
              <w:right w:val="nil"/>
            </w:tcBorders>
            <w:shd w:val="clear" w:color="auto" w:fill="auto"/>
            <w:noWrap/>
            <w:vAlign w:val="bottom"/>
            <w:hideMark/>
          </w:tcPr>
          <w:p w14:paraId="6DAD7882"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±0.5</w:t>
            </w:r>
          </w:p>
        </w:tc>
        <w:tc>
          <w:tcPr>
            <w:tcW w:w="580" w:type="dxa"/>
            <w:tcBorders>
              <w:top w:val="nil"/>
              <w:left w:val="nil"/>
              <w:bottom w:val="nil"/>
              <w:right w:val="nil"/>
            </w:tcBorders>
            <w:shd w:val="clear" w:color="auto" w:fill="auto"/>
            <w:noWrap/>
            <w:vAlign w:val="bottom"/>
            <w:hideMark/>
          </w:tcPr>
          <w:p w14:paraId="32F4FA41"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782</w:t>
            </w:r>
          </w:p>
        </w:tc>
        <w:tc>
          <w:tcPr>
            <w:tcW w:w="540" w:type="dxa"/>
            <w:tcBorders>
              <w:top w:val="nil"/>
              <w:left w:val="nil"/>
              <w:bottom w:val="nil"/>
              <w:right w:val="nil"/>
            </w:tcBorders>
            <w:shd w:val="clear" w:color="auto" w:fill="auto"/>
            <w:noWrap/>
            <w:vAlign w:val="bottom"/>
            <w:hideMark/>
          </w:tcPr>
          <w:p w14:paraId="7B316028"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±16</w:t>
            </w:r>
          </w:p>
        </w:tc>
        <w:tc>
          <w:tcPr>
            <w:tcW w:w="640" w:type="dxa"/>
            <w:tcBorders>
              <w:top w:val="nil"/>
              <w:left w:val="nil"/>
              <w:bottom w:val="nil"/>
              <w:right w:val="nil"/>
            </w:tcBorders>
            <w:shd w:val="clear" w:color="auto" w:fill="auto"/>
            <w:noWrap/>
            <w:vAlign w:val="bottom"/>
            <w:hideMark/>
          </w:tcPr>
          <w:p w14:paraId="3042E8DA"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5506</w:t>
            </w:r>
          </w:p>
        </w:tc>
        <w:tc>
          <w:tcPr>
            <w:tcW w:w="580" w:type="dxa"/>
            <w:tcBorders>
              <w:top w:val="nil"/>
              <w:left w:val="nil"/>
              <w:bottom w:val="nil"/>
              <w:right w:val="nil"/>
            </w:tcBorders>
            <w:shd w:val="clear" w:color="auto" w:fill="auto"/>
            <w:noWrap/>
            <w:vAlign w:val="bottom"/>
            <w:hideMark/>
          </w:tcPr>
          <w:p w14:paraId="11EBB2AA"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±111</w:t>
            </w:r>
          </w:p>
        </w:tc>
        <w:tc>
          <w:tcPr>
            <w:tcW w:w="780" w:type="dxa"/>
            <w:tcBorders>
              <w:top w:val="nil"/>
              <w:left w:val="nil"/>
              <w:bottom w:val="nil"/>
              <w:right w:val="nil"/>
            </w:tcBorders>
            <w:shd w:val="clear" w:color="auto" w:fill="auto"/>
            <w:noWrap/>
            <w:vAlign w:val="bottom"/>
            <w:hideMark/>
          </w:tcPr>
          <w:p w14:paraId="1A31D177"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308.8</w:t>
            </w:r>
          </w:p>
        </w:tc>
        <w:tc>
          <w:tcPr>
            <w:tcW w:w="580" w:type="dxa"/>
            <w:tcBorders>
              <w:top w:val="nil"/>
              <w:left w:val="nil"/>
              <w:bottom w:val="nil"/>
              <w:right w:val="nil"/>
            </w:tcBorders>
            <w:shd w:val="clear" w:color="auto" w:fill="auto"/>
            <w:noWrap/>
            <w:vAlign w:val="bottom"/>
            <w:hideMark/>
          </w:tcPr>
          <w:p w14:paraId="043D946E"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±1.6</w:t>
            </w:r>
          </w:p>
        </w:tc>
        <w:tc>
          <w:tcPr>
            <w:tcW w:w="700" w:type="dxa"/>
            <w:tcBorders>
              <w:top w:val="nil"/>
              <w:left w:val="nil"/>
              <w:bottom w:val="nil"/>
              <w:right w:val="nil"/>
            </w:tcBorders>
            <w:shd w:val="clear" w:color="auto" w:fill="auto"/>
            <w:noWrap/>
            <w:vAlign w:val="bottom"/>
            <w:hideMark/>
          </w:tcPr>
          <w:p w14:paraId="4973FD67"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0.8988</w:t>
            </w:r>
          </w:p>
        </w:tc>
        <w:tc>
          <w:tcPr>
            <w:tcW w:w="820" w:type="dxa"/>
            <w:tcBorders>
              <w:top w:val="nil"/>
              <w:left w:val="nil"/>
              <w:bottom w:val="nil"/>
              <w:right w:val="nil"/>
            </w:tcBorders>
            <w:shd w:val="clear" w:color="auto" w:fill="auto"/>
            <w:noWrap/>
            <w:vAlign w:val="bottom"/>
            <w:hideMark/>
          </w:tcPr>
          <w:p w14:paraId="01CD302A"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±0.0017</w:t>
            </w:r>
          </w:p>
        </w:tc>
        <w:tc>
          <w:tcPr>
            <w:tcW w:w="680" w:type="dxa"/>
            <w:tcBorders>
              <w:top w:val="nil"/>
              <w:left w:val="nil"/>
              <w:bottom w:val="nil"/>
              <w:right w:val="nil"/>
            </w:tcBorders>
            <w:shd w:val="clear" w:color="auto" w:fill="auto"/>
            <w:noWrap/>
            <w:vAlign w:val="bottom"/>
            <w:hideMark/>
          </w:tcPr>
          <w:p w14:paraId="37BD6345"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118570</w:t>
            </w:r>
          </w:p>
        </w:tc>
        <w:tc>
          <w:tcPr>
            <w:tcW w:w="600" w:type="dxa"/>
            <w:tcBorders>
              <w:top w:val="nil"/>
              <w:left w:val="nil"/>
              <w:bottom w:val="nil"/>
              <w:right w:val="nil"/>
            </w:tcBorders>
            <w:shd w:val="clear" w:color="auto" w:fill="auto"/>
            <w:noWrap/>
            <w:vAlign w:val="bottom"/>
            <w:hideMark/>
          </w:tcPr>
          <w:p w14:paraId="779627C1"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±481</w:t>
            </w:r>
          </w:p>
        </w:tc>
        <w:tc>
          <w:tcPr>
            <w:tcW w:w="900" w:type="dxa"/>
            <w:tcBorders>
              <w:top w:val="nil"/>
              <w:left w:val="nil"/>
              <w:bottom w:val="nil"/>
              <w:right w:val="nil"/>
            </w:tcBorders>
            <w:shd w:val="clear" w:color="auto" w:fill="auto"/>
            <w:noWrap/>
            <w:vAlign w:val="bottom"/>
            <w:hideMark/>
          </w:tcPr>
          <w:p w14:paraId="56801837"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118515</w:t>
            </w:r>
          </w:p>
        </w:tc>
        <w:tc>
          <w:tcPr>
            <w:tcW w:w="560" w:type="dxa"/>
            <w:tcBorders>
              <w:top w:val="nil"/>
              <w:left w:val="nil"/>
              <w:bottom w:val="nil"/>
              <w:right w:val="nil"/>
            </w:tcBorders>
            <w:shd w:val="clear" w:color="auto" w:fill="auto"/>
            <w:noWrap/>
            <w:vAlign w:val="bottom"/>
            <w:hideMark/>
          </w:tcPr>
          <w:p w14:paraId="0B2DCEA0"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±482</w:t>
            </w:r>
          </w:p>
        </w:tc>
        <w:tc>
          <w:tcPr>
            <w:tcW w:w="520" w:type="dxa"/>
            <w:tcBorders>
              <w:top w:val="nil"/>
              <w:left w:val="nil"/>
              <w:bottom w:val="nil"/>
              <w:right w:val="nil"/>
            </w:tcBorders>
            <w:shd w:val="clear" w:color="auto" w:fill="auto"/>
            <w:noWrap/>
            <w:vAlign w:val="bottom"/>
            <w:hideMark/>
          </w:tcPr>
          <w:p w14:paraId="775C7F07"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431</w:t>
            </w:r>
          </w:p>
        </w:tc>
        <w:tc>
          <w:tcPr>
            <w:tcW w:w="440" w:type="dxa"/>
            <w:tcBorders>
              <w:top w:val="nil"/>
              <w:left w:val="nil"/>
              <w:bottom w:val="nil"/>
              <w:right w:val="nil"/>
            </w:tcBorders>
            <w:shd w:val="clear" w:color="auto" w:fill="auto"/>
            <w:noWrap/>
            <w:vAlign w:val="bottom"/>
            <w:hideMark/>
          </w:tcPr>
          <w:p w14:paraId="32822482"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w:t>
            </w:r>
          </w:p>
        </w:tc>
        <w:tc>
          <w:tcPr>
            <w:tcW w:w="820" w:type="dxa"/>
            <w:tcBorders>
              <w:top w:val="nil"/>
              <w:left w:val="nil"/>
              <w:bottom w:val="nil"/>
              <w:right w:val="nil"/>
            </w:tcBorders>
            <w:shd w:val="clear" w:color="auto" w:fill="auto"/>
            <w:noWrap/>
            <w:vAlign w:val="bottom"/>
            <w:hideMark/>
          </w:tcPr>
          <w:p w14:paraId="45BF5788"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118452</w:t>
            </w:r>
          </w:p>
        </w:tc>
        <w:tc>
          <w:tcPr>
            <w:tcW w:w="700" w:type="dxa"/>
            <w:tcBorders>
              <w:top w:val="nil"/>
              <w:left w:val="nil"/>
              <w:bottom w:val="nil"/>
              <w:right w:val="nil"/>
            </w:tcBorders>
            <w:shd w:val="clear" w:color="auto" w:fill="auto"/>
            <w:noWrap/>
            <w:vAlign w:val="bottom"/>
            <w:hideMark/>
          </w:tcPr>
          <w:p w14:paraId="588DE11C"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±482</w:t>
            </w:r>
          </w:p>
        </w:tc>
      </w:tr>
      <w:tr w:rsidR="00B50E58" w:rsidRPr="00B50E58" w14:paraId="5ABFBEC6" w14:textId="77777777" w:rsidTr="00B50E58">
        <w:trPr>
          <w:trHeight w:val="300"/>
        </w:trPr>
        <w:tc>
          <w:tcPr>
            <w:tcW w:w="340" w:type="dxa"/>
            <w:tcBorders>
              <w:top w:val="nil"/>
              <w:left w:val="nil"/>
              <w:bottom w:val="nil"/>
              <w:right w:val="single" w:sz="4" w:space="0" w:color="auto"/>
            </w:tcBorders>
            <w:shd w:val="clear" w:color="auto" w:fill="auto"/>
            <w:noWrap/>
            <w:vAlign w:val="bottom"/>
            <w:hideMark/>
          </w:tcPr>
          <w:p w14:paraId="1E41417D" w14:textId="77777777" w:rsidR="00B50E58" w:rsidRPr="00B50E58" w:rsidRDefault="00B50E58" w:rsidP="00B50E58">
            <w:pPr>
              <w:spacing w:after="0" w:line="240" w:lineRule="auto"/>
              <w:jc w:val="center"/>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9</w:t>
            </w:r>
          </w:p>
        </w:tc>
        <w:tc>
          <w:tcPr>
            <w:tcW w:w="620" w:type="dxa"/>
            <w:tcBorders>
              <w:top w:val="nil"/>
              <w:left w:val="nil"/>
              <w:bottom w:val="nil"/>
              <w:right w:val="single" w:sz="4" w:space="0" w:color="auto"/>
            </w:tcBorders>
            <w:shd w:val="clear" w:color="auto" w:fill="auto"/>
            <w:noWrap/>
            <w:vAlign w:val="bottom"/>
            <w:hideMark/>
          </w:tcPr>
          <w:p w14:paraId="487A103B" w14:textId="77777777" w:rsidR="00B50E58" w:rsidRPr="00B50E58" w:rsidRDefault="00B50E58" w:rsidP="00B50E58">
            <w:pPr>
              <w:spacing w:after="0" w:line="240" w:lineRule="auto"/>
              <w:jc w:val="center"/>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604</w:t>
            </w:r>
          </w:p>
        </w:tc>
        <w:tc>
          <w:tcPr>
            <w:tcW w:w="660" w:type="dxa"/>
            <w:tcBorders>
              <w:top w:val="nil"/>
              <w:left w:val="nil"/>
              <w:bottom w:val="nil"/>
              <w:right w:val="nil"/>
            </w:tcBorders>
            <w:shd w:val="clear" w:color="auto" w:fill="auto"/>
            <w:noWrap/>
            <w:vAlign w:val="bottom"/>
            <w:hideMark/>
          </w:tcPr>
          <w:p w14:paraId="0DCD8DA4"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287</w:t>
            </w:r>
          </w:p>
        </w:tc>
        <w:tc>
          <w:tcPr>
            <w:tcW w:w="540" w:type="dxa"/>
            <w:tcBorders>
              <w:top w:val="nil"/>
              <w:left w:val="nil"/>
              <w:bottom w:val="nil"/>
              <w:right w:val="nil"/>
            </w:tcBorders>
            <w:shd w:val="clear" w:color="auto" w:fill="auto"/>
            <w:noWrap/>
            <w:vAlign w:val="bottom"/>
            <w:hideMark/>
          </w:tcPr>
          <w:p w14:paraId="21BF76C4"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w:t>
            </w:r>
          </w:p>
        </w:tc>
        <w:tc>
          <w:tcPr>
            <w:tcW w:w="580" w:type="dxa"/>
            <w:tcBorders>
              <w:top w:val="nil"/>
              <w:left w:val="nil"/>
              <w:bottom w:val="nil"/>
              <w:right w:val="nil"/>
            </w:tcBorders>
            <w:shd w:val="clear" w:color="auto" w:fill="auto"/>
            <w:noWrap/>
            <w:vAlign w:val="bottom"/>
            <w:hideMark/>
          </w:tcPr>
          <w:p w14:paraId="493BFACB"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1042</w:t>
            </w:r>
          </w:p>
        </w:tc>
        <w:tc>
          <w:tcPr>
            <w:tcW w:w="540" w:type="dxa"/>
            <w:tcBorders>
              <w:top w:val="nil"/>
              <w:left w:val="nil"/>
              <w:bottom w:val="nil"/>
              <w:right w:val="nil"/>
            </w:tcBorders>
            <w:shd w:val="clear" w:color="auto" w:fill="auto"/>
            <w:noWrap/>
            <w:vAlign w:val="bottom"/>
            <w:hideMark/>
          </w:tcPr>
          <w:p w14:paraId="1D11236D"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±21</w:t>
            </w:r>
          </w:p>
        </w:tc>
        <w:tc>
          <w:tcPr>
            <w:tcW w:w="640" w:type="dxa"/>
            <w:tcBorders>
              <w:top w:val="nil"/>
              <w:left w:val="nil"/>
              <w:bottom w:val="nil"/>
              <w:right w:val="nil"/>
            </w:tcBorders>
            <w:shd w:val="clear" w:color="auto" w:fill="auto"/>
            <w:noWrap/>
            <w:vAlign w:val="bottom"/>
            <w:hideMark/>
          </w:tcPr>
          <w:p w14:paraId="3588D2BB"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4123</w:t>
            </w:r>
          </w:p>
        </w:tc>
        <w:tc>
          <w:tcPr>
            <w:tcW w:w="580" w:type="dxa"/>
            <w:tcBorders>
              <w:top w:val="nil"/>
              <w:left w:val="nil"/>
              <w:bottom w:val="nil"/>
              <w:right w:val="nil"/>
            </w:tcBorders>
            <w:shd w:val="clear" w:color="auto" w:fill="auto"/>
            <w:noWrap/>
            <w:vAlign w:val="bottom"/>
            <w:hideMark/>
          </w:tcPr>
          <w:p w14:paraId="5D092A5F"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±83</w:t>
            </w:r>
          </w:p>
        </w:tc>
        <w:tc>
          <w:tcPr>
            <w:tcW w:w="780" w:type="dxa"/>
            <w:tcBorders>
              <w:top w:val="nil"/>
              <w:left w:val="nil"/>
              <w:bottom w:val="nil"/>
              <w:right w:val="nil"/>
            </w:tcBorders>
            <w:shd w:val="clear" w:color="auto" w:fill="auto"/>
            <w:noWrap/>
            <w:vAlign w:val="bottom"/>
            <w:hideMark/>
          </w:tcPr>
          <w:p w14:paraId="43AB6191"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332.1</w:t>
            </w:r>
          </w:p>
        </w:tc>
        <w:tc>
          <w:tcPr>
            <w:tcW w:w="580" w:type="dxa"/>
            <w:tcBorders>
              <w:top w:val="nil"/>
              <w:left w:val="nil"/>
              <w:bottom w:val="nil"/>
              <w:right w:val="nil"/>
            </w:tcBorders>
            <w:shd w:val="clear" w:color="auto" w:fill="auto"/>
            <w:noWrap/>
            <w:vAlign w:val="bottom"/>
            <w:hideMark/>
          </w:tcPr>
          <w:p w14:paraId="20CAD676"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±1.7</w:t>
            </w:r>
          </w:p>
        </w:tc>
        <w:tc>
          <w:tcPr>
            <w:tcW w:w="700" w:type="dxa"/>
            <w:tcBorders>
              <w:top w:val="nil"/>
              <w:left w:val="nil"/>
              <w:bottom w:val="nil"/>
              <w:right w:val="nil"/>
            </w:tcBorders>
            <w:shd w:val="clear" w:color="auto" w:fill="auto"/>
            <w:noWrap/>
            <w:vAlign w:val="bottom"/>
            <w:hideMark/>
          </w:tcPr>
          <w:p w14:paraId="20923E17"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0.9086</w:t>
            </w:r>
          </w:p>
        </w:tc>
        <w:tc>
          <w:tcPr>
            <w:tcW w:w="820" w:type="dxa"/>
            <w:tcBorders>
              <w:top w:val="nil"/>
              <w:left w:val="nil"/>
              <w:bottom w:val="nil"/>
              <w:right w:val="nil"/>
            </w:tcBorders>
            <w:shd w:val="clear" w:color="auto" w:fill="auto"/>
            <w:noWrap/>
            <w:vAlign w:val="bottom"/>
            <w:hideMark/>
          </w:tcPr>
          <w:p w14:paraId="2564CE4D"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±0.0015</w:t>
            </w:r>
          </w:p>
        </w:tc>
        <w:tc>
          <w:tcPr>
            <w:tcW w:w="680" w:type="dxa"/>
            <w:tcBorders>
              <w:top w:val="nil"/>
              <w:left w:val="nil"/>
              <w:bottom w:val="nil"/>
              <w:right w:val="nil"/>
            </w:tcBorders>
            <w:shd w:val="clear" w:color="auto" w:fill="auto"/>
            <w:noWrap/>
            <w:vAlign w:val="bottom"/>
            <w:hideMark/>
          </w:tcPr>
          <w:p w14:paraId="274B2090"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116818</w:t>
            </w:r>
          </w:p>
        </w:tc>
        <w:tc>
          <w:tcPr>
            <w:tcW w:w="600" w:type="dxa"/>
            <w:tcBorders>
              <w:top w:val="nil"/>
              <w:left w:val="nil"/>
              <w:bottom w:val="nil"/>
              <w:right w:val="nil"/>
            </w:tcBorders>
            <w:shd w:val="clear" w:color="auto" w:fill="auto"/>
            <w:noWrap/>
            <w:vAlign w:val="bottom"/>
            <w:hideMark/>
          </w:tcPr>
          <w:p w14:paraId="082CFDD2"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±427</w:t>
            </w:r>
          </w:p>
        </w:tc>
        <w:tc>
          <w:tcPr>
            <w:tcW w:w="900" w:type="dxa"/>
            <w:tcBorders>
              <w:top w:val="nil"/>
              <w:left w:val="nil"/>
              <w:bottom w:val="nil"/>
              <w:right w:val="nil"/>
            </w:tcBorders>
            <w:shd w:val="clear" w:color="auto" w:fill="auto"/>
            <w:noWrap/>
            <w:vAlign w:val="bottom"/>
            <w:hideMark/>
          </w:tcPr>
          <w:p w14:paraId="41121C08"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116746</w:t>
            </w:r>
          </w:p>
        </w:tc>
        <w:tc>
          <w:tcPr>
            <w:tcW w:w="560" w:type="dxa"/>
            <w:tcBorders>
              <w:top w:val="nil"/>
              <w:left w:val="nil"/>
              <w:bottom w:val="nil"/>
              <w:right w:val="nil"/>
            </w:tcBorders>
            <w:shd w:val="clear" w:color="auto" w:fill="auto"/>
            <w:noWrap/>
            <w:vAlign w:val="bottom"/>
            <w:hideMark/>
          </w:tcPr>
          <w:p w14:paraId="6ECA4854"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±430</w:t>
            </w:r>
          </w:p>
        </w:tc>
        <w:tc>
          <w:tcPr>
            <w:tcW w:w="520" w:type="dxa"/>
            <w:tcBorders>
              <w:top w:val="nil"/>
              <w:left w:val="nil"/>
              <w:bottom w:val="nil"/>
              <w:right w:val="nil"/>
            </w:tcBorders>
            <w:shd w:val="clear" w:color="auto" w:fill="auto"/>
            <w:noWrap/>
            <w:vAlign w:val="bottom"/>
            <w:hideMark/>
          </w:tcPr>
          <w:p w14:paraId="6145AE28"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462</w:t>
            </w:r>
          </w:p>
        </w:tc>
        <w:tc>
          <w:tcPr>
            <w:tcW w:w="440" w:type="dxa"/>
            <w:tcBorders>
              <w:top w:val="nil"/>
              <w:left w:val="nil"/>
              <w:bottom w:val="nil"/>
              <w:right w:val="nil"/>
            </w:tcBorders>
            <w:shd w:val="clear" w:color="auto" w:fill="auto"/>
            <w:noWrap/>
            <w:vAlign w:val="bottom"/>
            <w:hideMark/>
          </w:tcPr>
          <w:p w14:paraId="4937273F"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w:t>
            </w:r>
          </w:p>
        </w:tc>
        <w:tc>
          <w:tcPr>
            <w:tcW w:w="820" w:type="dxa"/>
            <w:tcBorders>
              <w:top w:val="nil"/>
              <w:left w:val="nil"/>
              <w:bottom w:val="nil"/>
              <w:right w:val="nil"/>
            </w:tcBorders>
            <w:shd w:val="clear" w:color="auto" w:fill="auto"/>
            <w:noWrap/>
            <w:vAlign w:val="bottom"/>
            <w:hideMark/>
          </w:tcPr>
          <w:p w14:paraId="63E9793F"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116680</w:t>
            </w:r>
          </w:p>
        </w:tc>
        <w:tc>
          <w:tcPr>
            <w:tcW w:w="700" w:type="dxa"/>
            <w:tcBorders>
              <w:top w:val="nil"/>
              <w:left w:val="nil"/>
              <w:bottom w:val="nil"/>
              <w:right w:val="nil"/>
            </w:tcBorders>
            <w:shd w:val="clear" w:color="auto" w:fill="auto"/>
            <w:noWrap/>
            <w:vAlign w:val="bottom"/>
            <w:hideMark/>
          </w:tcPr>
          <w:p w14:paraId="0EDD4C2B"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±430</w:t>
            </w:r>
          </w:p>
        </w:tc>
      </w:tr>
      <w:tr w:rsidR="00B50E58" w:rsidRPr="00B50E58" w14:paraId="0684A93D" w14:textId="77777777" w:rsidTr="00B50E58">
        <w:trPr>
          <w:trHeight w:val="300"/>
        </w:trPr>
        <w:tc>
          <w:tcPr>
            <w:tcW w:w="340" w:type="dxa"/>
            <w:tcBorders>
              <w:top w:val="nil"/>
              <w:left w:val="nil"/>
              <w:bottom w:val="nil"/>
              <w:right w:val="single" w:sz="4" w:space="0" w:color="auto"/>
            </w:tcBorders>
            <w:shd w:val="clear" w:color="auto" w:fill="auto"/>
            <w:noWrap/>
            <w:vAlign w:val="bottom"/>
            <w:hideMark/>
          </w:tcPr>
          <w:p w14:paraId="090691C4" w14:textId="77777777" w:rsidR="00B50E58" w:rsidRPr="00B50E58" w:rsidRDefault="00B50E58" w:rsidP="00B50E58">
            <w:pPr>
              <w:spacing w:after="0" w:line="240" w:lineRule="auto"/>
              <w:jc w:val="center"/>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10</w:t>
            </w:r>
          </w:p>
        </w:tc>
        <w:tc>
          <w:tcPr>
            <w:tcW w:w="620" w:type="dxa"/>
            <w:tcBorders>
              <w:top w:val="nil"/>
              <w:left w:val="nil"/>
              <w:bottom w:val="nil"/>
              <w:right w:val="single" w:sz="4" w:space="0" w:color="auto"/>
            </w:tcBorders>
            <w:shd w:val="clear" w:color="auto" w:fill="auto"/>
            <w:noWrap/>
            <w:vAlign w:val="bottom"/>
            <w:hideMark/>
          </w:tcPr>
          <w:p w14:paraId="5C12CBE4" w14:textId="77777777" w:rsidR="00B50E58" w:rsidRPr="00B50E58" w:rsidRDefault="00B50E58" w:rsidP="00B50E58">
            <w:pPr>
              <w:spacing w:after="0" w:line="240" w:lineRule="auto"/>
              <w:jc w:val="center"/>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564</w:t>
            </w:r>
          </w:p>
        </w:tc>
        <w:tc>
          <w:tcPr>
            <w:tcW w:w="660" w:type="dxa"/>
            <w:tcBorders>
              <w:top w:val="nil"/>
              <w:left w:val="nil"/>
              <w:bottom w:val="nil"/>
              <w:right w:val="nil"/>
            </w:tcBorders>
            <w:shd w:val="clear" w:color="auto" w:fill="auto"/>
            <w:noWrap/>
            <w:vAlign w:val="bottom"/>
            <w:hideMark/>
          </w:tcPr>
          <w:p w14:paraId="5824D2CD"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502</w:t>
            </w:r>
          </w:p>
        </w:tc>
        <w:tc>
          <w:tcPr>
            <w:tcW w:w="540" w:type="dxa"/>
            <w:tcBorders>
              <w:top w:val="nil"/>
              <w:left w:val="nil"/>
              <w:bottom w:val="nil"/>
              <w:right w:val="nil"/>
            </w:tcBorders>
            <w:shd w:val="clear" w:color="auto" w:fill="auto"/>
            <w:noWrap/>
            <w:vAlign w:val="bottom"/>
            <w:hideMark/>
          </w:tcPr>
          <w:p w14:paraId="17B7EEAC"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w:t>
            </w:r>
          </w:p>
        </w:tc>
        <w:tc>
          <w:tcPr>
            <w:tcW w:w="580" w:type="dxa"/>
            <w:tcBorders>
              <w:top w:val="nil"/>
              <w:left w:val="nil"/>
              <w:bottom w:val="nil"/>
              <w:right w:val="nil"/>
            </w:tcBorders>
            <w:shd w:val="clear" w:color="auto" w:fill="auto"/>
            <w:noWrap/>
            <w:vAlign w:val="bottom"/>
            <w:hideMark/>
          </w:tcPr>
          <w:p w14:paraId="064BFB0E"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3078</w:t>
            </w:r>
          </w:p>
        </w:tc>
        <w:tc>
          <w:tcPr>
            <w:tcW w:w="540" w:type="dxa"/>
            <w:tcBorders>
              <w:top w:val="nil"/>
              <w:left w:val="nil"/>
              <w:bottom w:val="nil"/>
              <w:right w:val="nil"/>
            </w:tcBorders>
            <w:shd w:val="clear" w:color="auto" w:fill="auto"/>
            <w:noWrap/>
            <w:vAlign w:val="bottom"/>
            <w:hideMark/>
          </w:tcPr>
          <w:p w14:paraId="2BEAEEE6"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±62</w:t>
            </w:r>
          </w:p>
        </w:tc>
        <w:tc>
          <w:tcPr>
            <w:tcW w:w="640" w:type="dxa"/>
            <w:tcBorders>
              <w:top w:val="nil"/>
              <w:left w:val="nil"/>
              <w:bottom w:val="nil"/>
              <w:right w:val="nil"/>
            </w:tcBorders>
            <w:shd w:val="clear" w:color="auto" w:fill="auto"/>
            <w:noWrap/>
            <w:vAlign w:val="bottom"/>
            <w:hideMark/>
          </w:tcPr>
          <w:p w14:paraId="6EDBCAD6"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2462</w:t>
            </w:r>
          </w:p>
        </w:tc>
        <w:tc>
          <w:tcPr>
            <w:tcW w:w="580" w:type="dxa"/>
            <w:tcBorders>
              <w:top w:val="nil"/>
              <w:left w:val="nil"/>
              <w:bottom w:val="nil"/>
              <w:right w:val="nil"/>
            </w:tcBorders>
            <w:shd w:val="clear" w:color="auto" w:fill="auto"/>
            <w:noWrap/>
            <w:vAlign w:val="bottom"/>
            <w:hideMark/>
          </w:tcPr>
          <w:p w14:paraId="0101796B"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±49</w:t>
            </w:r>
          </w:p>
        </w:tc>
        <w:tc>
          <w:tcPr>
            <w:tcW w:w="780" w:type="dxa"/>
            <w:tcBorders>
              <w:top w:val="nil"/>
              <w:left w:val="nil"/>
              <w:bottom w:val="nil"/>
              <w:right w:val="nil"/>
            </w:tcBorders>
            <w:shd w:val="clear" w:color="auto" w:fill="auto"/>
            <w:noWrap/>
            <w:vAlign w:val="bottom"/>
            <w:hideMark/>
          </w:tcPr>
          <w:p w14:paraId="309BB325"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331.5</w:t>
            </w:r>
          </w:p>
        </w:tc>
        <w:tc>
          <w:tcPr>
            <w:tcW w:w="580" w:type="dxa"/>
            <w:tcBorders>
              <w:top w:val="nil"/>
              <w:left w:val="nil"/>
              <w:bottom w:val="nil"/>
              <w:right w:val="nil"/>
            </w:tcBorders>
            <w:shd w:val="clear" w:color="auto" w:fill="auto"/>
            <w:noWrap/>
            <w:vAlign w:val="bottom"/>
            <w:hideMark/>
          </w:tcPr>
          <w:p w14:paraId="603471E6"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±1.5</w:t>
            </w:r>
          </w:p>
        </w:tc>
        <w:tc>
          <w:tcPr>
            <w:tcW w:w="700" w:type="dxa"/>
            <w:tcBorders>
              <w:top w:val="nil"/>
              <w:left w:val="nil"/>
              <w:bottom w:val="nil"/>
              <w:right w:val="nil"/>
            </w:tcBorders>
            <w:shd w:val="clear" w:color="auto" w:fill="auto"/>
            <w:noWrap/>
            <w:vAlign w:val="bottom"/>
            <w:hideMark/>
          </w:tcPr>
          <w:p w14:paraId="570279A1"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0.9156</w:t>
            </w:r>
          </w:p>
        </w:tc>
        <w:tc>
          <w:tcPr>
            <w:tcW w:w="820" w:type="dxa"/>
            <w:tcBorders>
              <w:top w:val="nil"/>
              <w:left w:val="nil"/>
              <w:bottom w:val="nil"/>
              <w:right w:val="nil"/>
            </w:tcBorders>
            <w:shd w:val="clear" w:color="auto" w:fill="auto"/>
            <w:noWrap/>
            <w:vAlign w:val="bottom"/>
            <w:hideMark/>
          </w:tcPr>
          <w:p w14:paraId="1500FB65"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±0.0017</w:t>
            </w:r>
          </w:p>
        </w:tc>
        <w:tc>
          <w:tcPr>
            <w:tcW w:w="680" w:type="dxa"/>
            <w:tcBorders>
              <w:top w:val="nil"/>
              <w:left w:val="nil"/>
              <w:bottom w:val="nil"/>
              <w:right w:val="nil"/>
            </w:tcBorders>
            <w:shd w:val="clear" w:color="auto" w:fill="auto"/>
            <w:noWrap/>
            <w:vAlign w:val="bottom"/>
            <w:hideMark/>
          </w:tcPr>
          <w:p w14:paraId="61B9065D"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118457</w:t>
            </w:r>
          </w:p>
        </w:tc>
        <w:tc>
          <w:tcPr>
            <w:tcW w:w="600" w:type="dxa"/>
            <w:tcBorders>
              <w:top w:val="nil"/>
              <w:left w:val="nil"/>
              <w:bottom w:val="nil"/>
              <w:right w:val="nil"/>
            </w:tcBorders>
            <w:shd w:val="clear" w:color="auto" w:fill="auto"/>
            <w:noWrap/>
            <w:vAlign w:val="bottom"/>
            <w:hideMark/>
          </w:tcPr>
          <w:p w14:paraId="1236123A"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±458</w:t>
            </w:r>
          </w:p>
        </w:tc>
        <w:tc>
          <w:tcPr>
            <w:tcW w:w="900" w:type="dxa"/>
            <w:tcBorders>
              <w:top w:val="nil"/>
              <w:left w:val="nil"/>
              <w:bottom w:val="nil"/>
              <w:right w:val="nil"/>
            </w:tcBorders>
            <w:shd w:val="clear" w:color="auto" w:fill="auto"/>
            <w:noWrap/>
            <w:vAlign w:val="bottom"/>
            <w:hideMark/>
          </w:tcPr>
          <w:p w14:paraId="3F65F8E3"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118335</w:t>
            </w:r>
          </w:p>
        </w:tc>
        <w:tc>
          <w:tcPr>
            <w:tcW w:w="560" w:type="dxa"/>
            <w:tcBorders>
              <w:top w:val="nil"/>
              <w:left w:val="nil"/>
              <w:bottom w:val="nil"/>
              <w:right w:val="nil"/>
            </w:tcBorders>
            <w:shd w:val="clear" w:color="auto" w:fill="auto"/>
            <w:noWrap/>
            <w:vAlign w:val="bottom"/>
            <w:hideMark/>
          </w:tcPr>
          <w:p w14:paraId="4609F0AF"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±465</w:t>
            </w:r>
          </w:p>
        </w:tc>
        <w:tc>
          <w:tcPr>
            <w:tcW w:w="520" w:type="dxa"/>
            <w:tcBorders>
              <w:top w:val="nil"/>
              <w:left w:val="nil"/>
              <w:bottom w:val="nil"/>
              <w:right w:val="nil"/>
            </w:tcBorders>
            <w:shd w:val="clear" w:color="auto" w:fill="auto"/>
            <w:noWrap/>
            <w:vAlign w:val="bottom"/>
            <w:hideMark/>
          </w:tcPr>
          <w:p w14:paraId="066349B6"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463</w:t>
            </w:r>
          </w:p>
        </w:tc>
        <w:tc>
          <w:tcPr>
            <w:tcW w:w="440" w:type="dxa"/>
            <w:tcBorders>
              <w:top w:val="nil"/>
              <w:left w:val="nil"/>
              <w:bottom w:val="nil"/>
              <w:right w:val="nil"/>
            </w:tcBorders>
            <w:shd w:val="clear" w:color="auto" w:fill="auto"/>
            <w:noWrap/>
            <w:vAlign w:val="bottom"/>
            <w:hideMark/>
          </w:tcPr>
          <w:p w14:paraId="2A0F8051"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w:t>
            </w:r>
          </w:p>
        </w:tc>
        <w:tc>
          <w:tcPr>
            <w:tcW w:w="820" w:type="dxa"/>
            <w:tcBorders>
              <w:top w:val="nil"/>
              <w:left w:val="nil"/>
              <w:bottom w:val="nil"/>
              <w:right w:val="nil"/>
            </w:tcBorders>
            <w:shd w:val="clear" w:color="auto" w:fill="auto"/>
            <w:noWrap/>
            <w:vAlign w:val="bottom"/>
            <w:hideMark/>
          </w:tcPr>
          <w:p w14:paraId="2FBA7BEB"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118269</w:t>
            </w:r>
          </w:p>
        </w:tc>
        <w:tc>
          <w:tcPr>
            <w:tcW w:w="700" w:type="dxa"/>
            <w:tcBorders>
              <w:top w:val="nil"/>
              <w:left w:val="nil"/>
              <w:bottom w:val="nil"/>
              <w:right w:val="nil"/>
            </w:tcBorders>
            <w:shd w:val="clear" w:color="auto" w:fill="auto"/>
            <w:noWrap/>
            <w:vAlign w:val="bottom"/>
            <w:hideMark/>
          </w:tcPr>
          <w:p w14:paraId="2030ADB5"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±465</w:t>
            </w:r>
          </w:p>
        </w:tc>
      </w:tr>
      <w:tr w:rsidR="00B50E58" w:rsidRPr="00B50E58" w14:paraId="46C38E7C" w14:textId="77777777" w:rsidTr="00B50E58">
        <w:trPr>
          <w:trHeight w:val="300"/>
        </w:trPr>
        <w:tc>
          <w:tcPr>
            <w:tcW w:w="340" w:type="dxa"/>
            <w:tcBorders>
              <w:top w:val="nil"/>
              <w:left w:val="nil"/>
              <w:bottom w:val="nil"/>
              <w:right w:val="single" w:sz="4" w:space="0" w:color="auto"/>
            </w:tcBorders>
            <w:shd w:val="clear" w:color="auto" w:fill="auto"/>
            <w:noWrap/>
            <w:vAlign w:val="bottom"/>
            <w:hideMark/>
          </w:tcPr>
          <w:p w14:paraId="2A5D2A48" w14:textId="77777777" w:rsidR="00B50E58" w:rsidRPr="00B50E58" w:rsidRDefault="00B50E58" w:rsidP="00B50E58">
            <w:pPr>
              <w:spacing w:after="0" w:line="240" w:lineRule="auto"/>
              <w:jc w:val="center"/>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11</w:t>
            </w:r>
          </w:p>
        </w:tc>
        <w:tc>
          <w:tcPr>
            <w:tcW w:w="620" w:type="dxa"/>
            <w:tcBorders>
              <w:top w:val="nil"/>
              <w:left w:val="nil"/>
              <w:bottom w:val="nil"/>
              <w:right w:val="single" w:sz="4" w:space="0" w:color="auto"/>
            </w:tcBorders>
            <w:shd w:val="clear" w:color="auto" w:fill="auto"/>
            <w:noWrap/>
            <w:vAlign w:val="bottom"/>
            <w:hideMark/>
          </w:tcPr>
          <w:p w14:paraId="532BCA92" w14:textId="77777777" w:rsidR="00B50E58" w:rsidRPr="00B50E58" w:rsidRDefault="00B50E58" w:rsidP="00B50E58">
            <w:pPr>
              <w:spacing w:after="0" w:line="240" w:lineRule="auto"/>
              <w:jc w:val="center"/>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548</w:t>
            </w:r>
          </w:p>
        </w:tc>
        <w:tc>
          <w:tcPr>
            <w:tcW w:w="660" w:type="dxa"/>
            <w:tcBorders>
              <w:top w:val="nil"/>
              <w:left w:val="nil"/>
              <w:bottom w:val="nil"/>
              <w:right w:val="nil"/>
            </w:tcBorders>
            <w:shd w:val="clear" w:color="auto" w:fill="auto"/>
            <w:noWrap/>
            <w:vAlign w:val="bottom"/>
            <w:hideMark/>
          </w:tcPr>
          <w:p w14:paraId="520728A4"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214.2</w:t>
            </w:r>
          </w:p>
        </w:tc>
        <w:tc>
          <w:tcPr>
            <w:tcW w:w="540" w:type="dxa"/>
            <w:tcBorders>
              <w:top w:val="nil"/>
              <w:left w:val="nil"/>
              <w:bottom w:val="nil"/>
              <w:right w:val="nil"/>
            </w:tcBorders>
            <w:shd w:val="clear" w:color="auto" w:fill="auto"/>
            <w:noWrap/>
            <w:vAlign w:val="bottom"/>
            <w:hideMark/>
          </w:tcPr>
          <w:p w14:paraId="77AF011A"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±0.3</w:t>
            </w:r>
          </w:p>
        </w:tc>
        <w:tc>
          <w:tcPr>
            <w:tcW w:w="580" w:type="dxa"/>
            <w:tcBorders>
              <w:top w:val="nil"/>
              <w:left w:val="nil"/>
              <w:bottom w:val="nil"/>
              <w:right w:val="nil"/>
            </w:tcBorders>
            <w:shd w:val="clear" w:color="auto" w:fill="auto"/>
            <w:noWrap/>
            <w:vAlign w:val="bottom"/>
            <w:hideMark/>
          </w:tcPr>
          <w:p w14:paraId="0FCA475F"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673</w:t>
            </w:r>
          </w:p>
        </w:tc>
        <w:tc>
          <w:tcPr>
            <w:tcW w:w="540" w:type="dxa"/>
            <w:tcBorders>
              <w:top w:val="nil"/>
              <w:left w:val="nil"/>
              <w:bottom w:val="nil"/>
              <w:right w:val="nil"/>
            </w:tcBorders>
            <w:shd w:val="clear" w:color="auto" w:fill="auto"/>
            <w:noWrap/>
            <w:vAlign w:val="bottom"/>
            <w:hideMark/>
          </w:tcPr>
          <w:p w14:paraId="5E20C3FA"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±14</w:t>
            </w:r>
          </w:p>
        </w:tc>
        <w:tc>
          <w:tcPr>
            <w:tcW w:w="640" w:type="dxa"/>
            <w:tcBorders>
              <w:top w:val="nil"/>
              <w:left w:val="nil"/>
              <w:bottom w:val="nil"/>
              <w:right w:val="nil"/>
            </w:tcBorders>
            <w:shd w:val="clear" w:color="auto" w:fill="auto"/>
            <w:noWrap/>
            <w:vAlign w:val="bottom"/>
            <w:hideMark/>
          </w:tcPr>
          <w:p w14:paraId="2A0B3E11"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4832</w:t>
            </w:r>
          </w:p>
        </w:tc>
        <w:tc>
          <w:tcPr>
            <w:tcW w:w="580" w:type="dxa"/>
            <w:tcBorders>
              <w:top w:val="nil"/>
              <w:left w:val="nil"/>
              <w:bottom w:val="nil"/>
              <w:right w:val="nil"/>
            </w:tcBorders>
            <w:shd w:val="clear" w:color="auto" w:fill="auto"/>
            <w:noWrap/>
            <w:vAlign w:val="bottom"/>
            <w:hideMark/>
          </w:tcPr>
          <w:p w14:paraId="0C58C967"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±97</w:t>
            </w:r>
          </w:p>
        </w:tc>
        <w:tc>
          <w:tcPr>
            <w:tcW w:w="780" w:type="dxa"/>
            <w:tcBorders>
              <w:top w:val="nil"/>
              <w:left w:val="nil"/>
              <w:bottom w:val="nil"/>
              <w:right w:val="nil"/>
            </w:tcBorders>
            <w:shd w:val="clear" w:color="auto" w:fill="auto"/>
            <w:noWrap/>
            <w:vAlign w:val="bottom"/>
            <w:hideMark/>
          </w:tcPr>
          <w:p w14:paraId="453322E0"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341.3</w:t>
            </w:r>
          </w:p>
        </w:tc>
        <w:tc>
          <w:tcPr>
            <w:tcW w:w="580" w:type="dxa"/>
            <w:tcBorders>
              <w:top w:val="nil"/>
              <w:left w:val="nil"/>
              <w:bottom w:val="nil"/>
              <w:right w:val="nil"/>
            </w:tcBorders>
            <w:shd w:val="clear" w:color="auto" w:fill="auto"/>
            <w:noWrap/>
            <w:vAlign w:val="bottom"/>
            <w:hideMark/>
          </w:tcPr>
          <w:p w14:paraId="55CDB687"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±1.6</w:t>
            </w:r>
          </w:p>
        </w:tc>
        <w:tc>
          <w:tcPr>
            <w:tcW w:w="700" w:type="dxa"/>
            <w:tcBorders>
              <w:top w:val="nil"/>
              <w:left w:val="nil"/>
              <w:bottom w:val="nil"/>
              <w:right w:val="nil"/>
            </w:tcBorders>
            <w:shd w:val="clear" w:color="auto" w:fill="auto"/>
            <w:noWrap/>
            <w:vAlign w:val="bottom"/>
            <w:hideMark/>
          </w:tcPr>
          <w:p w14:paraId="4FE03A00"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0.9211</w:t>
            </w:r>
          </w:p>
        </w:tc>
        <w:tc>
          <w:tcPr>
            <w:tcW w:w="820" w:type="dxa"/>
            <w:tcBorders>
              <w:top w:val="nil"/>
              <w:left w:val="nil"/>
              <w:bottom w:val="nil"/>
              <w:right w:val="nil"/>
            </w:tcBorders>
            <w:shd w:val="clear" w:color="auto" w:fill="auto"/>
            <w:noWrap/>
            <w:vAlign w:val="bottom"/>
            <w:hideMark/>
          </w:tcPr>
          <w:p w14:paraId="681DED7C"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±0.0019</w:t>
            </w:r>
          </w:p>
        </w:tc>
        <w:tc>
          <w:tcPr>
            <w:tcW w:w="680" w:type="dxa"/>
            <w:tcBorders>
              <w:top w:val="nil"/>
              <w:left w:val="nil"/>
              <w:bottom w:val="nil"/>
              <w:right w:val="nil"/>
            </w:tcBorders>
            <w:shd w:val="clear" w:color="auto" w:fill="auto"/>
            <w:noWrap/>
            <w:vAlign w:val="bottom"/>
            <w:hideMark/>
          </w:tcPr>
          <w:p w14:paraId="5F2CA5EE"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118001</w:t>
            </w:r>
          </w:p>
        </w:tc>
        <w:tc>
          <w:tcPr>
            <w:tcW w:w="600" w:type="dxa"/>
            <w:tcBorders>
              <w:top w:val="nil"/>
              <w:left w:val="nil"/>
              <w:bottom w:val="nil"/>
              <w:right w:val="nil"/>
            </w:tcBorders>
            <w:shd w:val="clear" w:color="auto" w:fill="auto"/>
            <w:noWrap/>
            <w:vAlign w:val="bottom"/>
            <w:hideMark/>
          </w:tcPr>
          <w:p w14:paraId="4EE68D47"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±489</w:t>
            </w:r>
          </w:p>
        </w:tc>
        <w:tc>
          <w:tcPr>
            <w:tcW w:w="900" w:type="dxa"/>
            <w:tcBorders>
              <w:top w:val="nil"/>
              <w:left w:val="nil"/>
              <w:bottom w:val="nil"/>
              <w:right w:val="nil"/>
            </w:tcBorders>
            <w:shd w:val="clear" w:color="auto" w:fill="auto"/>
            <w:noWrap/>
            <w:vAlign w:val="bottom"/>
            <w:hideMark/>
          </w:tcPr>
          <w:p w14:paraId="7DC6B342"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117939</w:t>
            </w:r>
          </w:p>
        </w:tc>
        <w:tc>
          <w:tcPr>
            <w:tcW w:w="560" w:type="dxa"/>
            <w:tcBorders>
              <w:top w:val="nil"/>
              <w:left w:val="nil"/>
              <w:bottom w:val="nil"/>
              <w:right w:val="nil"/>
            </w:tcBorders>
            <w:shd w:val="clear" w:color="auto" w:fill="auto"/>
            <w:noWrap/>
            <w:vAlign w:val="bottom"/>
            <w:hideMark/>
          </w:tcPr>
          <w:p w14:paraId="4AD7DC58"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±490</w:t>
            </w:r>
          </w:p>
        </w:tc>
        <w:tc>
          <w:tcPr>
            <w:tcW w:w="520" w:type="dxa"/>
            <w:tcBorders>
              <w:top w:val="nil"/>
              <w:left w:val="nil"/>
              <w:bottom w:val="nil"/>
              <w:right w:val="nil"/>
            </w:tcBorders>
            <w:shd w:val="clear" w:color="auto" w:fill="auto"/>
            <w:noWrap/>
            <w:vAlign w:val="bottom"/>
            <w:hideMark/>
          </w:tcPr>
          <w:p w14:paraId="562CEF10"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476</w:t>
            </w:r>
          </w:p>
        </w:tc>
        <w:tc>
          <w:tcPr>
            <w:tcW w:w="440" w:type="dxa"/>
            <w:tcBorders>
              <w:top w:val="nil"/>
              <w:left w:val="nil"/>
              <w:bottom w:val="nil"/>
              <w:right w:val="nil"/>
            </w:tcBorders>
            <w:shd w:val="clear" w:color="000000" w:fill="FFFFFF"/>
            <w:noWrap/>
            <w:vAlign w:val="bottom"/>
            <w:hideMark/>
          </w:tcPr>
          <w:p w14:paraId="14DC2383"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w:t>
            </w:r>
          </w:p>
        </w:tc>
        <w:tc>
          <w:tcPr>
            <w:tcW w:w="820" w:type="dxa"/>
            <w:tcBorders>
              <w:top w:val="nil"/>
              <w:left w:val="nil"/>
              <w:bottom w:val="nil"/>
              <w:right w:val="nil"/>
            </w:tcBorders>
            <w:shd w:val="clear" w:color="auto" w:fill="auto"/>
            <w:noWrap/>
            <w:vAlign w:val="bottom"/>
            <w:hideMark/>
          </w:tcPr>
          <w:p w14:paraId="5C4B253D"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117876</w:t>
            </w:r>
          </w:p>
        </w:tc>
        <w:tc>
          <w:tcPr>
            <w:tcW w:w="700" w:type="dxa"/>
            <w:tcBorders>
              <w:top w:val="nil"/>
              <w:left w:val="nil"/>
              <w:bottom w:val="nil"/>
              <w:right w:val="nil"/>
            </w:tcBorders>
            <w:shd w:val="clear" w:color="auto" w:fill="auto"/>
            <w:noWrap/>
            <w:vAlign w:val="bottom"/>
            <w:hideMark/>
          </w:tcPr>
          <w:p w14:paraId="49E08E65"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±490</w:t>
            </w:r>
          </w:p>
        </w:tc>
      </w:tr>
      <w:tr w:rsidR="00B50E58" w:rsidRPr="00B50E58" w14:paraId="5FB49A7E" w14:textId="77777777" w:rsidTr="00B50E58">
        <w:trPr>
          <w:trHeight w:val="300"/>
        </w:trPr>
        <w:tc>
          <w:tcPr>
            <w:tcW w:w="340" w:type="dxa"/>
            <w:tcBorders>
              <w:top w:val="nil"/>
              <w:left w:val="nil"/>
              <w:bottom w:val="nil"/>
              <w:right w:val="single" w:sz="4" w:space="0" w:color="auto"/>
            </w:tcBorders>
            <w:shd w:val="clear" w:color="auto" w:fill="auto"/>
            <w:noWrap/>
            <w:vAlign w:val="bottom"/>
            <w:hideMark/>
          </w:tcPr>
          <w:p w14:paraId="573E0410" w14:textId="77777777" w:rsidR="00B50E58" w:rsidRPr="00B50E58" w:rsidRDefault="00B50E58" w:rsidP="00B50E58">
            <w:pPr>
              <w:spacing w:after="0" w:line="240" w:lineRule="auto"/>
              <w:jc w:val="center"/>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12</w:t>
            </w:r>
          </w:p>
        </w:tc>
        <w:tc>
          <w:tcPr>
            <w:tcW w:w="620" w:type="dxa"/>
            <w:tcBorders>
              <w:top w:val="nil"/>
              <w:left w:val="nil"/>
              <w:bottom w:val="nil"/>
              <w:right w:val="single" w:sz="4" w:space="0" w:color="auto"/>
            </w:tcBorders>
            <w:shd w:val="clear" w:color="auto" w:fill="auto"/>
            <w:noWrap/>
            <w:vAlign w:val="bottom"/>
            <w:hideMark/>
          </w:tcPr>
          <w:p w14:paraId="012EAB90" w14:textId="77777777" w:rsidR="00B50E58" w:rsidRPr="00B50E58" w:rsidRDefault="00B50E58" w:rsidP="00B50E58">
            <w:pPr>
              <w:spacing w:after="0" w:line="240" w:lineRule="auto"/>
              <w:jc w:val="center"/>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540</w:t>
            </w:r>
          </w:p>
        </w:tc>
        <w:tc>
          <w:tcPr>
            <w:tcW w:w="660" w:type="dxa"/>
            <w:tcBorders>
              <w:top w:val="nil"/>
              <w:left w:val="nil"/>
              <w:bottom w:val="nil"/>
              <w:right w:val="nil"/>
            </w:tcBorders>
            <w:shd w:val="clear" w:color="000000" w:fill="FFFFFF"/>
            <w:noWrap/>
            <w:vAlign w:val="bottom"/>
            <w:hideMark/>
          </w:tcPr>
          <w:p w14:paraId="76786D4E"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258.3</w:t>
            </w:r>
          </w:p>
        </w:tc>
        <w:tc>
          <w:tcPr>
            <w:tcW w:w="540" w:type="dxa"/>
            <w:tcBorders>
              <w:top w:val="nil"/>
              <w:left w:val="nil"/>
              <w:bottom w:val="nil"/>
              <w:right w:val="nil"/>
            </w:tcBorders>
            <w:shd w:val="clear" w:color="000000" w:fill="FFFFFF"/>
            <w:noWrap/>
            <w:vAlign w:val="bottom"/>
            <w:hideMark/>
          </w:tcPr>
          <w:p w14:paraId="050639CF"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±0.2</w:t>
            </w:r>
          </w:p>
        </w:tc>
        <w:tc>
          <w:tcPr>
            <w:tcW w:w="580" w:type="dxa"/>
            <w:tcBorders>
              <w:top w:val="nil"/>
              <w:left w:val="nil"/>
              <w:bottom w:val="nil"/>
              <w:right w:val="nil"/>
            </w:tcBorders>
            <w:shd w:val="clear" w:color="000000" w:fill="FFFFFF"/>
            <w:noWrap/>
            <w:vAlign w:val="bottom"/>
            <w:hideMark/>
          </w:tcPr>
          <w:p w14:paraId="5AE46B93"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899</w:t>
            </w:r>
          </w:p>
        </w:tc>
        <w:tc>
          <w:tcPr>
            <w:tcW w:w="540" w:type="dxa"/>
            <w:tcBorders>
              <w:top w:val="nil"/>
              <w:left w:val="nil"/>
              <w:bottom w:val="nil"/>
              <w:right w:val="nil"/>
            </w:tcBorders>
            <w:shd w:val="clear" w:color="000000" w:fill="FFFFFF"/>
            <w:noWrap/>
            <w:vAlign w:val="bottom"/>
            <w:hideMark/>
          </w:tcPr>
          <w:p w14:paraId="07FFDB25"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±18</w:t>
            </w:r>
          </w:p>
        </w:tc>
        <w:tc>
          <w:tcPr>
            <w:tcW w:w="640" w:type="dxa"/>
            <w:tcBorders>
              <w:top w:val="nil"/>
              <w:left w:val="nil"/>
              <w:bottom w:val="nil"/>
              <w:right w:val="nil"/>
            </w:tcBorders>
            <w:shd w:val="clear" w:color="000000" w:fill="FFFFFF"/>
            <w:noWrap/>
            <w:vAlign w:val="bottom"/>
            <w:hideMark/>
          </w:tcPr>
          <w:p w14:paraId="7D86CDC4"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4311</w:t>
            </w:r>
          </w:p>
        </w:tc>
        <w:tc>
          <w:tcPr>
            <w:tcW w:w="580" w:type="dxa"/>
            <w:tcBorders>
              <w:top w:val="nil"/>
              <w:left w:val="nil"/>
              <w:bottom w:val="nil"/>
              <w:right w:val="nil"/>
            </w:tcBorders>
            <w:shd w:val="clear" w:color="000000" w:fill="FFFFFF"/>
            <w:noWrap/>
            <w:vAlign w:val="bottom"/>
            <w:hideMark/>
          </w:tcPr>
          <w:p w14:paraId="3790C24D"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±87</w:t>
            </w:r>
          </w:p>
        </w:tc>
        <w:tc>
          <w:tcPr>
            <w:tcW w:w="780" w:type="dxa"/>
            <w:tcBorders>
              <w:top w:val="nil"/>
              <w:left w:val="nil"/>
              <w:bottom w:val="nil"/>
              <w:right w:val="nil"/>
            </w:tcBorders>
            <w:shd w:val="clear" w:color="000000" w:fill="FFFFFF"/>
            <w:noWrap/>
            <w:vAlign w:val="bottom"/>
            <w:hideMark/>
          </w:tcPr>
          <w:p w14:paraId="477AE59B"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326.8</w:t>
            </w:r>
          </w:p>
        </w:tc>
        <w:tc>
          <w:tcPr>
            <w:tcW w:w="580" w:type="dxa"/>
            <w:tcBorders>
              <w:top w:val="nil"/>
              <w:left w:val="nil"/>
              <w:bottom w:val="nil"/>
              <w:right w:val="nil"/>
            </w:tcBorders>
            <w:shd w:val="clear" w:color="000000" w:fill="FFFFFF"/>
            <w:noWrap/>
            <w:vAlign w:val="bottom"/>
            <w:hideMark/>
          </w:tcPr>
          <w:p w14:paraId="50C738C9"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±1.4</w:t>
            </w:r>
          </w:p>
        </w:tc>
        <w:tc>
          <w:tcPr>
            <w:tcW w:w="700" w:type="dxa"/>
            <w:tcBorders>
              <w:top w:val="nil"/>
              <w:left w:val="nil"/>
              <w:bottom w:val="nil"/>
              <w:right w:val="nil"/>
            </w:tcBorders>
            <w:shd w:val="clear" w:color="000000" w:fill="FFFFFF"/>
            <w:noWrap/>
            <w:vAlign w:val="bottom"/>
            <w:hideMark/>
          </w:tcPr>
          <w:p w14:paraId="05DA49D2"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0.9104</w:t>
            </w:r>
          </w:p>
        </w:tc>
        <w:tc>
          <w:tcPr>
            <w:tcW w:w="820" w:type="dxa"/>
            <w:tcBorders>
              <w:top w:val="nil"/>
              <w:left w:val="nil"/>
              <w:bottom w:val="nil"/>
              <w:right w:val="nil"/>
            </w:tcBorders>
            <w:shd w:val="clear" w:color="000000" w:fill="FFFFFF"/>
            <w:noWrap/>
            <w:vAlign w:val="bottom"/>
            <w:hideMark/>
          </w:tcPr>
          <w:p w14:paraId="224EA5C1"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±0.0012</w:t>
            </w:r>
          </w:p>
        </w:tc>
        <w:tc>
          <w:tcPr>
            <w:tcW w:w="680" w:type="dxa"/>
            <w:tcBorders>
              <w:top w:val="nil"/>
              <w:left w:val="nil"/>
              <w:bottom w:val="nil"/>
              <w:right w:val="nil"/>
            </w:tcBorders>
            <w:shd w:val="clear" w:color="000000" w:fill="FFFFFF"/>
            <w:noWrap/>
            <w:vAlign w:val="bottom"/>
            <w:hideMark/>
          </w:tcPr>
          <w:p w14:paraId="3E3993E3"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118094</w:t>
            </w:r>
          </w:p>
        </w:tc>
        <w:tc>
          <w:tcPr>
            <w:tcW w:w="600" w:type="dxa"/>
            <w:tcBorders>
              <w:top w:val="nil"/>
              <w:left w:val="nil"/>
              <w:bottom w:val="nil"/>
              <w:right w:val="nil"/>
            </w:tcBorders>
            <w:shd w:val="clear" w:color="000000" w:fill="FFFFFF"/>
            <w:noWrap/>
            <w:vAlign w:val="bottom"/>
            <w:hideMark/>
          </w:tcPr>
          <w:p w14:paraId="41EB3CD6"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±351</w:t>
            </w:r>
          </w:p>
        </w:tc>
        <w:tc>
          <w:tcPr>
            <w:tcW w:w="900" w:type="dxa"/>
            <w:tcBorders>
              <w:top w:val="nil"/>
              <w:left w:val="nil"/>
              <w:bottom w:val="nil"/>
              <w:right w:val="nil"/>
            </w:tcBorders>
            <w:shd w:val="clear" w:color="000000" w:fill="FFFFFF"/>
            <w:noWrap/>
            <w:vAlign w:val="bottom"/>
            <w:hideMark/>
          </w:tcPr>
          <w:p w14:paraId="7889C19E"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118024</w:t>
            </w:r>
          </w:p>
        </w:tc>
        <w:tc>
          <w:tcPr>
            <w:tcW w:w="560" w:type="dxa"/>
            <w:tcBorders>
              <w:top w:val="nil"/>
              <w:left w:val="nil"/>
              <w:bottom w:val="nil"/>
              <w:right w:val="nil"/>
            </w:tcBorders>
            <w:shd w:val="clear" w:color="000000" w:fill="FFFFFF"/>
            <w:noWrap/>
            <w:vAlign w:val="bottom"/>
            <w:hideMark/>
          </w:tcPr>
          <w:p w14:paraId="57D5CF78"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±354</w:t>
            </w:r>
          </w:p>
        </w:tc>
        <w:tc>
          <w:tcPr>
            <w:tcW w:w="520" w:type="dxa"/>
            <w:tcBorders>
              <w:top w:val="nil"/>
              <w:left w:val="nil"/>
              <w:bottom w:val="nil"/>
              <w:right w:val="nil"/>
            </w:tcBorders>
            <w:shd w:val="clear" w:color="000000" w:fill="FFFFFF"/>
            <w:noWrap/>
            <w:vAlign w:val="bottom"/>
            <w:hideMark/>
          </w:tcPr>
          <w:p w14:paraId="40851F36"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456</w:t>
            </w:r>
          </w:p>
        </w:tc>
        <w:tc>
          <w:tcPr>
            <w:tcW w:w="440" w:type="dxa"/>
            <w:tcBorders>
              <w:top w:val="nil"/>
              <w:left w:val="nil"/>
              <w:bottom w:val="nil"/>
              <w:right w:val="nil"/>
            </w:tcBorders>
            <w:shd w:val="clear" w:color="000000" w:fill="FFFFFF"/>
            <w:noWrap/>
            <w:vAlign w:val="bottom"/>
            <w:hideMark/>
          </w:tcPr>
          <w:p w14:paraId="4E0B34AE"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w:t>
            </w:r>
          </w:p>
        </w:tc>
        <w:tc>
          <w:tcPr>
            <w:tcW w:w="820" w:type="dxa"/>
            <w:tcBorders>
              <w:top w:val="nil"/>
              <w:left w:val="nil"/>
              <w:bottom w:val="nil"/>
              <w:right w:val="nil"/>
            </w:tcBorders>
            <w:shd w:val="clear" w:color="000000" w:fill="FFFFFF"/>
            <w:noWrap/>
            <w:vAlign w:val="bottom"/>
            <w:hideMark/>
          </w:tcPr>
          <w:p w14:paraId="1EF0DDCA"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117958</w:t>
            </w:r>
          </w:p>
        </w:tc>
        <w:tc>
          <w:tcPr>
            <w:tcW w:w="700" w:type="dxa"/>
            <w:tcBorders>
              <w:top w:val="nil"/>
              <w:left w:val="nil"/>
              <w:bottom w:val="nil"/>
              <w:right w:val="nil"/>
            </w:tcBorders>
            <w:shd w:val="clear" w:color="000000" w:fill="FFFFFF"/>
            <w:noWrap/>
            <w:vAlign w:val="bottom"/>
            <w:hideMark/>
          </w:tcPr>
          <w:p w14:paraId="19795B69"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±354</w:t>
            </w:r>
          </w:p>
        </w:tc>
      </w:tr>
      <w:tr w:rsidR="00B50E58" w:rsidRPr="00B50E58" w14:paraId="14DE8A59" w14:textId="77777777" w:rsidTr="00B50E58">
        <w:trPr>
          <w:trHeight w:val="300"/>
        </w:trPr>
        <w:tc>
          <w:tcPr>
            <w:tcW w:w="340" w:type="dxa"/>
            <w:tcBorders>
              <w:top w:val="nil"/>
              <w:left w:val="nil"/>
              <w:bottom w:val="nil"/>
              <w:right w:val="single" w:sz="4" w:space="0" w:color="auto"/>
            </w:tcBorders>
            <w:shd w:val="clear" w:color="auto" w:fill="auto"/>
            <w:noWrap/>
            <w:vAlign w:val="bottom"/>
            <w:hideMark/>
          </w:tcPr>
          <w:p w14:paraId="2E97BB53" w14:textId="77777777" w:rsidR="00B50E58" w:rsidRPr="00B50E58" w:rsidRDefault="00B50E58" w:rsidP="00B50E58">
            <w:pPr>
              <w:spacing w:after="0" w:line="240" w:lineRule="auto"/>
              <w:jc w:val="center"/>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13</w:t>
            </w:r>
          </w:p>
        </w:tc>
        <w:tc>
          <w:tcPr>
            <w:tcW w:w="620" w:type="dxa"/>
            <w:tcBorders>
              <w:top w:val="nil"/>
              <w:left w:val="nil"/>
              <w:bottom w:val="nil"/>
              <w:right w:val="single" w:sz="4" w:space="0" w:color="auto"/>
            </w:tcBorders>
            <w:shd w:val="clear" w:color="auto" w:fill="auto"/>
            <w:noWrap/>
            <w:vAlign w:val="bottom"/>
            <w:hideMark/>
          </w:tcPr>
          <w:p w14:paraId="0DFA3A0B" w14:textId="77777777" w:rsidR="00B50E58" w:rsidRPr="00B50E58" w:rsidRDefault="00B50E58" w:rsidP="00B50E58">
            <w:pPr>
              <w:spacing w:after="0" w:line="240" w:lineRule="auto"/>
              <w:jc w:val="center"/>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534</w:t>
            </w:r>
          </w:p>
        </w:tc>
        <w:tc>
          <w:tcPr>
            <w:tcW w:w="660" w:type="dxa"/>
            <w:tcBorders>
              <w:top w:val="nil"/>
              <w:left w:val="nil"/>
              <w:bottom w:val="nil"/>
              <w:right w:val="nil"/>
            </w:tcBorders>
            <w:shd w:val="clear" w:color="auto" w:fill="auto"/>
            <w:noWrap/>
            <w:vAlign w:val="bottom"/>
            <w:hideMark/>
          </w:tcPr>
          <w:p w14:paraId="53917822"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420</w:t>
            </w:r>
          </w:p>
        </w:tc>
        <w:tc>
          <w:tcPr>
            <w:tcW w:w="540" w:type="dxa"/>
            <w:tcBorders>
              <w:top w:val="nil"/>
              <w:left w:val="nil"/>
              <w:bottom w:val="nil"/>
              <w:right w:val="nil"/>
            </w:tcBorders>
            <w:shd w:val="clear" w:color="auto" w:fill="auto"/>
            <w:noWrap/>
            <w:vAlign w:val="bottom"/>
            <w:hideMark/>
          </w:tcPr>
          <w:p w14:paraId="0EBA9CC7"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w:t>
            </w:r>
          </w:p>
        </w:tc>
        <w:tc>
          <w:tcPr>
            <w:tcW w:w="580" w:type="dxa"/>
            <w:tcBorders>
              <w:top w:val="nil"/>
              <w:left w:val="nil"/>
              <w:bottom w:val="nil"/>
              <w:right w:val="nil"/>
            </w:tcBorders>
            <w:shd w:val="clear" w:color="auto" w:fill="auto"/>
            <w:noWrap/>
            <w:vAlign w:val="bottom"/>
            <w:hideMark/>
          </w:tcPr>
          <w:p w14:paraId="281D2B67"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732</w:t>
            </w:r>
          </w:p>
        </w:tc>
        <w:tc>
          <w:tcPr>
            <w:tcW w:w="540" w:type="dxa"/>
            <w:tcBorders>
              <w:top w:val="nil"/>
              <w:left w:val="nil"/>
              <w:bottom w:val="nil"/>
              <w:right w:val="nil"/>
            </w:tcBorders>
            <w:shd w:val="clear" w:color="auto" w:fill="auto"/>
            <w:noWrap/>
            <w:vAlign w:val="bottom"/>
            <w:hideMark/>
          </w:tcPr>
          <w:p w14:paraId="0216CF3C"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±15</w:t>
            </w:r>
          </w:p>
        </w:tc>
        <w:tc>
          <w:tcPr>
            <w:tcW w:w="640" w:type="dxa"/>
            <w:tcBorders>
              <w:top w:val="nil"/>
              <w:left w:val="nil"/>
              <w:bottom w:val="nil"/>
              <w:right w:val="nil"/>
            </w:tcBorders>
            <w:shd w:val="clear" w:color="auto" w:fill="auto"/>
            <w:noWrap/>
            <w:vAlign w:val="bottom"/>
            <w:hideMark/>
          </w:tcPr>
          <w:p w14:paraId="4018E8D8"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8555</w:t>
            </w:r>
          </w:p>
        </w:tc>
        <w:tc>
          <w:tcPr>
            <w:tcW w:w="580" w:type="dxa"/>
            <w:tcBorders>
              <w:top w:val="nil"/>
              <w:left w:val="nil"/>
              <w:bottom w:val="nil"/>
              <w:right w:val="nil"/>
            </w:tcBorders>
            <w:shd w:val="clear" w:color="auto" w:fill="auto"/>
            <w:noWrap/>
            <w:vAlign w:val="bottom"/>
            <w:hideMark/>
          </w:tcPr>
          <w:p w14:paraId="16A97B38"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±172</w:t>
            </w:r>
          </w:p>
        </w:tc>
        <w:tc>
          <w:tcPr>
            <w:tcW w:w="780" w:type="dxa"/>
            <w:tcBorders>
              <w:top w:val="nil"/>
              <w:left w:val="nil"/>
              <w:bottom w:val="nil"/>
              <w:right w:val="nil"/>
            </w:tcBorders>
            <w:shd w:val="clear" w:color="auto" w:fill="auto"/>
            <w:noWrap/>
            <w:vAlign w:val="bottom"/>
            <w:hideMark/>
          </w:tcPr>
          <w:p w14:paraId="7EE8C82A"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323.7</w:t>
            </w:r>
          </w:p>
        </w:tc>
        <w:tc>
          <w:tcPr>
            <w:tcW w:w="580" w:type="dxa"/>
            <w:tcBorders>
              <w:top w:val="nil"/>
              <w:left w:val="nil"/>
              <w:bottom w:val="nil"/>
              <w:right w:val="nil"/>
            </w:tcBorders>
            <w:shd w:val="clear" w:color="auto" w:fill="auto"/>
            <w:noWrap/>
            <w:vAlign w:val="bottom"/>
            <w:hideMark/>
          </w:tcPr>
          <w:p w14:paraId="4353F5A2"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±1.5</w:t>
            </w:r>
          </w:p>
        </w:tc>
        <w:tc>
          <w:tcPr>
            <w:tcW w:w="700" w:type="dxa"/>
            <w:tcBorders>
              <w:top w:val="nil"/>
              <w:left w:val="nil"/>
              <w:bottom w:val="nil"/>
              <w:right w:val="nil"/>
            </w:tcBorders>
            <w:shd w:val="clear" w:color="auto" w:fill="auto"/>
            <w:noWrap/>
            <w:vAlign w:val="bottom"/>
            <w:hideMark/>
          </w:tcPr>
          <w:p w14:paraId="070323CB"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0.9044</w:t>
            </w:r>
          </w:p>
        </w:tc>
        <w:tc>
          <w:tcPr>
            <w:tcW w:w="820" w:type="dxa"/>
            <w:tcBorders>
              <w:top w:val="nil"/>
              <w:left w:val="nil"/>
              <w:bottom w:val="nil"/>
              <w:right w:val="nil"/>
            </w:tcBorders>
            <w:shd w:val="clear" w:color="auto" w:fill="auto"/>
            <w:noWrap/>
            <w:vAlign w:val="bottom"/>
            <w:hideMark/>
          </w:tcPr>
          <w:p w14:paraId="1E80D15B"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±0.0017</w:t>
            </w:r>
          </w:p>
        </w:tc>
        <w:tc>
          <w:tcPr>
            <w:tcW w:w="680" w:type="dxa"/>
            <w:tcBorders>
              <w:top w:val="nil"/>
              <w:left w:val="nil"/>
              <w:bottom w:val="nil"/>
              <w:right w:val="nil"/>
            </w:tcBorders>
            <w:shd w:val="clear" w:color="auto" w:fill="auto"/>
            <w:noWrap/>
            <w:vAlign w:val="bottom"/>
            <w:hideMark/>
          </w:tcPr>
          <w:p w14:paraId="4EEC42C9"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117282</w:t>
            </w:r>
          </w:p>
        </w:tc>
        <w:tc>
          <w:tcPr>
            <w:tcW w:w="600" w:type="dxa"/>
            <w:tcBorders>
              <w:top w:val="nil"/>
              <w:left w:val="nil"/>
              <w:bottom w:val="nil"/>
              <w:right w:val="nil"/>
            </w:tcBorders>
            <w:shd w:val="clear" w:color="auto" w:fill="auto"/>
            <w:noWrap/>
            <w:vAlign w:val="bottom"/>
            <w:hideMark/>
          </w:tcPr>
          <w:p w14:paraId="58CAF1BC"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±444</w:t>
            </w:r>
          </w:p>
        </w:tc>
        <w:tc>
          <w:tcPr>
            <w:tcW w:w="900" w:type="dxa"/>
            <w:tcBorders>
              <w:top w:val="nil"/>
              <w:left w:val="nil"/>
              <w:bottom w:val="nil"/>
              <w:right w:val="nil"/>
            </w:tcBorders>
            <w:shd w:val="clear" w:color="auto" w:fill="auto"/>
            <w:noWrap/>
            <w:vAlign w:val="bottom"/>
            <w:hideMark/>
          </w:tcPr>
          <w:p w14:paraId="7CA89588"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117247</w:t>
            </w:r>
          </w:p>
        </w:tc>
        <w:tc>
          <w:tcPr>
            <w:tcW w:w="560" w:type="dxa"/>
            <w:tcBorders>
              <w:top w:val="nil"/>
              <w:left w:val="nil"/>
              <w:bottom w:val="nil"/>
              <w:right w:val="nil"/>
            </w:tcBorders>
            <w:shd w:val="clear" w:color="auto" w:fill="auto"/>
            <w:noWrap/>
            <w:vAlign w:val="bottom"/>
            <w:hideMark/>
          </w:tcPr>
          <w:p w14:paraId="6A7D733F"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±445</w:t>
            </w:r>
          </w:p>
        </w:tc>
        <w:tc>
          <w:tcPr>
            <w:tcW w:w="520" w:type="dxa"/>
            <w:tcBorders>
              <w:top w:val="nil"/>
              <w:left w:val="nil"/>
              <w:bottom w:val="nil"/>
              <w:right w:val="nil"/>
            </w:tcBorders>
            <w:shd w:val="clear" w:color="auto" w:fill="auto"/>
            <w:noWrap/>
            <w:vAlign w:val="bottom"/>
            <w:hideMark/>
          </w:tcPr>
          <w:p w14:paraId="69BB2701"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451</w:t>
            </w:r>
          </w:p>
        </w:tc>
        <w:tc>
          <w:tcPr>
            <w:tcW w:w="440" w:type="dxa"/>
            <w:tcBorders>
              <w:top w:val="nil"/>
              <w:left w:val="nil"/>
              <w:bottom w:val="nil"/>
              <w:right w:val="nil"/>
            </w:tcBorders>
            <w:shd w:val="clear" w:color="auto" w:fill="auto"/>
            <w:noWrap/>
            <w:vAlign w:val="bottom"/>
            <w:hideMark/>
          </w:tcPr>
          <w:p w14:paraId="4BD43983"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w:t>
            </w:r>
          </w:p>
        </w:tc>
        <w:tc>
          <w:tcPr>
            <w:tcW w:w="820" w:type="dxa"/>
            <w:tcBorders>
              <w:top w:val="nil"/>
              <w:left w:val="nil"/>
              <w:bottom w:val="nil"/>
              <w:right w:val="nil"/>
            </w:tcBorders>
            <w:shd w:val="clear" w:color="auto" w:fill="auto"/>
            <w:noWrap/>
            <w:vAlign w:val="bottom"/>
            <w:hideMark/>
          </w:tcPr>
          <w:p w14:paraId="27AF42DD"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117181</w:t>
            </w:r>
          </w:p>
        </w:tc>
        <w:tc>
          <w:tcPr>
            <w:tcW w:w="700" w:type="dxa"/>
            <w:tcBorders>
              <w:top w:val="nil"/>
              <w:left w:val="nil"/>
              <w:bottom w:val="nil"/>
              <w:right w:val="nil"/>
            </w:tcBorders>
            <w:shd w:val="clear" w:color="auto" w:fill="auto"/>
            <w:noWrap/>
            <w:vAlign w:val="bottom"/>
            <w:hideMark/>
          </w:tcPr>
          <w:p w14:paraId="09A4DDD2"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±445</w:t>
            </w:r>
          </w:p>
        </w:tc>
      </w:tr>
      <w:tr w:rsidR="00B50E58" w:rsidRPr="00B50E58" w14:paraId="630AC326" w14:textId="77777777" w:rsidTr="00B50E58">
        <w:trPr>
          <w:trHeight w:val="300"/>
        </w:trPr>
        <w:tc>
          <w:tcPr>
            <w:tcW w:w="340" w:type="dxa"/>
            <w:tcBorders>
              <w:top w:val="nil"/>
              <w:left w:val="nil"/>
              <w:bottom w:val="nil"/>
              <w:right w:val="single" w:sz="4" w:space="0" w:color="auto"/>
            </w:tcBorders>
            <w:shd w:val="clear" w:color="auto" w:fill="auto"/>
            <w:noWrap/>
            <w:vAlign w:val="bottom"/>
            <w:hideMark/>
          </w:tcPr>
          <w:p w14:paraId="386E2FA1" w14:textId="77777777" w:rsidR="00B50E58" w:rsidRPr="00B50E58" w:rsidRDefault="00B50E58" w:rsidP="00B50E58">
            <w:pPr>
              <w:spacing w:after="0" w:line="240" w:lineRule="auto"/>
              <w:jc w:val="center"/>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14</w:t>
            </w:r>
          </w:p>
        </w:tc>
        <w:tc>
          <w:tcPr>
            <w:tcW w:w="620" w:type="dxa"/>
            <w:tcBorders>
              <w:top w:val="nil"/>
              <w:left w:val="nil"/>
              <w:bottom w:val="nil"/>
              <w:right w:val="single" w:sz="4" w:space="0" w:color="auto"/>
            </w:tcBorders>
            <w:shd w:val="clear" w:color="auto" w:fill="auto"/>
            <w:noWrap/>
            <w:vAlign w:val="bottom"/>
            <w:hideMark/>
          </w:tcPr>
          <w:p w14:paraId="76260F46" w14:textId="77777777" w:rsidR="00B50E58" w:rsidRPr="00B50E58" w:rsidRDefault="00B50E58" w:rsidP="00B50E58">
            <w:pPr>
              <w:spacing w:after="0" w:line="240" w:lineRule="auto"/>
              <w:jc w:val="center"/>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321</w:t>
            </w:r>
          </w:p>
        </w:tc>
        <w:tc>
          <w:tcPr>
            <w:tcW w:w="660" w:type="dxa"/>
            <w:tcBorders>
              <w:top w:val="nil"/>
              <w:left w:val="nil"/>
              <w:bottom w:val="nil"/>
              <w:right w:val="nil"/>
            </w:tcBorders>
            <w:shd w:val="clear" w:color="auto" w:fill="auto"/>
            <w:noWrap/>
            <w:vAlign w:val="bottom"/>
            <w:hideMark/>
          </w:tcPr>
          <w:p w14:paraId="2D24DDD4"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122.1</w:t>
            </w:r>
          </w:p>
        </w:tc>
        <w:tc>
          <w:tcPr>
            <w:tcW w:w="540" w:type="dxa"/>
            <w:tcBorders>
              <w:top w:val="nil"/>
              <w:left w:val="nil"/>
              <w:bottom w:val="nil"/>
              <w:right w:val="nil"/>
            </w:tcBorders>
            <w:shd w:val="clear" w:color="auto" w:fill="auto"/>
            <w:noWrap/>
            <w:vAlign w:val="bottom"/>
            <w:hideMark/>
          </w:tcPr>
          <w:p w14:paraId="7A5EC8FB"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±0.1</w:t>
            </w:r>
          </w:p>
        </w:tc>
        <w:tc>
          <w:tcPr>
            <w:tcW w:w="580" w:type="dxa"/>
            <w:tcBorders>
              <w:top w:val="nil"/>
              <w:left w:val="nil"/>
              <w:bottom w:val="nil"/>
              <w:right w:val="nil"/>
            </w:tcBorders>
            <w:shd w:val="clear" w:color="auto" w:fill="auto"/>
            <w:noWrap/>
            <w:vAlign w:val="bottom"/>
            <w:hideMark/>
          </w:tcPr>
          <w:p w14:paraId="21514384"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1190</w:t>
            </w:r>
          </w:p>
        </w:tc>
        <w:tc>
          <w:tcPr>
            <w:tcW w:w="540" w:type="dxa"/>
            <w:tcBorders>
              <w:top w:val="nil"/>
              <w:left w:val="nil"/>
              <w:bottom w:val="nil"/>
              <w:right w:val="nil"/>
            </w:tcBorders>
            <w:shd w:val="clear" w:color="auto" w:fill="auto"/>
            <w:noWrap/>
            <w:vAlign w:val="bottom"/>
            <w:hideMark/>
          </w:tcPr>
          <w:p w14:paraId="4597DC05"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±24</w:t>
            </w:r>
          </w:p>
        </w:tc>
        <w:tc>
          <w:tcPr>
            <w:tcW w:w="640" w:type="dxa"/>
            <w:tcBorders>
              <w:top w:val="nil"/>
              <w:left w:val="nil"/>
              <w:bottom w:val="nil"/>
              <w:right w:val="nil"/>
            </w:tcBorders>
            <w:shd w:val="clear" w:color="auto" w:fill="auto"/>
            <w:noWrap/>
            <w:vAlign w:val="bottom"/>
            <w:hideMark/>
          </w:tcPr>
          <w:p w14:paraId="6DE08714"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1547</w:t>
            </w:r>
          </w:p>
        </w:tc>
        <w:tc>
          <w:tcPr>
            <w:tcW w:w="580" w:type="dxa"/>
            <w:tcBorders>
              <w:top w:val="nil"/>
              <w:left w:val="nil"/>
              <w:bottom w:val="nil"/>
              <w:right w:val="nil"/>
            </w:tcBorders>
            <w:shd w:val="clear" w:color="auto" w:fill="auto"/>
            <w:noWrap/>
            <w:vAlign w:val="bottom"/>
            <w:hideMark/>
          </w:tcPr>
          <w:p w14:paraId="59AAED3F"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±31</w:t>
            </w:r>
          </w:p>
        </w:tc>
        <w:tc>
          <w:tcPr>
            <w:tcW w:w="780" w:type="dxa"/>
            <w:tcBorders>
              <w:top w:val="nil"/>
              <w:left w:val="nil"/>
              <w:bottom w:val="nil"/>
              <w:right w:val="nil"/>
            </w:tcBorders>
            <w:shd w:val="clear" w:color="auto" w:fill="auto"/>
            <w:noWrap/>
            <w:vAlign w:val="bottom"/>
            <w:hideMark/>
          </w:tcPr>
          <w:p w14:paraId="0D5C61C8"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339.1</w:t>
            </w:r>
          </w:p>
        </w:tc>
        <w:tc>
          <w:tcPr>
            <w:tcW w:w="580" w:type="dxa"/>
            <w:tcBorders>
              <w:top w:val="nil"/>
              <w:left w:val="nil"/>
              <w:bottom w:val="nil"/>
              <w:right w:val="nil"/>
            </w:tcBorders>
            <w:shd w:val="clear" w:color="auto" w:fill="auto"/>
            <w:noWrap/>
            <w:vAlign w:val="bottom"/>
            <w:hideMark/>
          </w:tcPr>
          <w:p w14:paraId="2C1FEB9B"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±1.6</w:t>
            </w:r>
          </w:p>
        </w:tc>
        <w:tc>
          <w:tcPr>
            <w:tcW w:w="700" w:type="dxa"/>
            <w:tcBorders>
              <w:top w:val="nil"/>
              <w:left w:val="nil"/>
              <w:bottom w:val="nil"/>
              <w:right w:val="nil"/>
            </w:tcBorders>
            <w:shd w:val="clear" w:color="auto" w:fill="auto"/>
            <w:noWrap/>
            <w:vAlign w:val="bottom"/>
            <w:hideMark/>
          </w:tcPr>
          <w:p w14:paraId="5F9E6AC1"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0.9145</w:t>
            </w:r>
          </w:p>
        </w:tc>
        <w:tc>
          <w:tcPr>
            <w:tcW w:w="820" w:type="dxa"/>
            <w:tcBorders>
              <w:top w:val="nil"/>
              <w:left w:val="nil"/>
              <w:bottom w:val="nil"/>
              <w:right w:val="nil"/>
            </w:tcBorders>
            <w:shd w:val="clear" w:color="auto" w:fill="auto"/>
            <w:noWrap/>
            <w:vAlign w:val="bottom"/>
            <w:hideMark/>
          </w:tcPr>
          <w:p w14:paraId="5B7258F6"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±0.0018</w:t>
            </w:r>
          </w:p>
        </w:tc>
        <w:tc>
          <w:tcPr>
            <w:tcW w:w="680" w:type="dxa"/>
            <w:tcBorders>
              <w:top w:val="nil"/>
              <w:left w:val="nil"/>
              <w:bottom w:val="nil"/>
              <w:right w:val="nil"/>
            </w:tcBorders>
            <w:shd w:val="clear" w:color="auto" w:fill="auto"/>
            <w:noWrap/>
            <w:vAlign w:val="bottom"/>
            <w:hideMark/>
          </w:tcPr>
          <w:p w14:paraId="4CCBAFF4"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116955</w:t>
            </w:r>
          </w:p>
        </w:tc>
        <w:tc>
          <w:tcPr>
            <w:tcW w:w="600" w:type="dxa"/>
            <w:tcBorders>
              <w:top w:val="nil"/>
              <w:left w:val="nil"/>
              <w:bottom w:val="nil"/>
              <w:right w:val="nil"/>
            </w:tcBorders>
            <w:shd w:val="clear" w:color="auto" w:fill="auto"/>
            <w:noWrap/>
            <w:vAlign w:val="bottom"/>
            <w:hideMark/>
          </w:tcPr>
          <w:p w14:paraId="3D2A14A2"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±475</w:t>
            </w:r>
          </w:p>
        </w:tc>
        <w:tc>
          <w:tcPr>
            <w:tcW w:w="900" w:type="dxa"/>
            <w:tcBorders>
              <w:top w:val="nil"/>
              <w:left w:val="nil"/>
              <w:bottom w:val="nil"/>
              <w:right w:val="nil"/>
            </w:tcBorders>
            <w:shd w:val="clear" w:color="auto" w:fill="auto"/>
            <w:noWrap/>
            <w:vAlign w:val="bottom"/>
            <w:hideMark/>
          </w:tcPr>
          <w:p w14:paraId="12666166"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116762</w:t>
            </w:r>
          </w:p>
        </w:tc>
        <w:tc>
          <w:tcPr>
            <w:tcW w:w="560" w:type="dxa"/>
            <w:tcBorders>
              <w:top w:val="nil"/>
              <w:left w:val="nil"/>
              <w:bottom w:val="nil"/>
              <w:right w:val="nil"/>
            </w:tcBorders>
            <w:shd w:val="clear" w:color="auto" w:fill="auto"/>
            <w:noWrap/>
            <w:vAlign w:val="bottom"/>
            <w:hideMark/>
          </w:tcPr>
          <w:p w14:paraId="7CB331A9"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±494</w:t>
            </w:r>
          </w:p>
        </w:tc>
        <w:tc>
          <w:tcPr>
            <w:tcW w:w="520" w:type="dxa"/>
            <w:tcBorders>
              <w:top w:val="nil"/>
              <w:left w:val="nil"/>
              <w:bottom w:val="nil"/>
              <w:right w:val="nil"/>
            </w:tcBorders>
            <w:shd w:val="clear" w:color="auto" w:fill="auto"/>
            <w:noWrap/>
            <w:vAlign w:val="bottom"/>
            <w:hideMark/>
          </w:tcPr>
          <w:p w14:paraId="018515A9"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471</w:t>
            </w:r>
          </w:p>
        </w:tc>
        <w:tc>
          <w:tcPr>
            <w:tcW w:w="440" w:type="dxa"/>
            <w:tcBorders>
              <w:top w:val="nil"/>
              <w:left w:val="nil"/>
              <w:bottom w:val="nil"/>
              <w:right w:val="nil"/>
            </w:tcBorders>
            <w:shd w:val="clear" w:color="auto" w:fill="auto"/>
            <w:noWrap/>
            <w:vAlign w:val="bottom"/>
            <w:hideMark/>
          </w:tcPr>
          <w:p w14:paraId="699CB235"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w:t>
            </w:r>
          </w:p>
        </w:tc>
        <w:tc>
          <w:tcPr>
            <w:tcW w:w="820" w:type="dxa"/>
            <w:tcBorders>
              <w:top w:val="nil"/>
              <w:left w:val="nil"/>
              <w:bottom w:val="nil"/>
              <w:right w:val="nil"/>
            </w:tcBorders>
            <w:shd w:val="clear" w:color="auto" w:fill="auto"/>
            <w:noWrap/>
            <w:vAlign w:val="bottom"/>
            <w:hideMark/>
          </w:tcPr>
          <w:p w14:paraId="3B6D95D7"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116699</w:t>
            </w:r>
          </w:p>
        </w:tc>
        <w:tc>
          <w:tcPr>
            <w:tcW w:w="700" w:type="dxa"/>
            <w:tcBorders>
              <w:top w:val="nil"/>
              <w:left w:val="nil"/>
              <w:bottom w:val="nil"/>
              <w:right w:val="nil"/>
            </w:tcBorders>
            <w:shd w:val="clear" w:color="auto" w:fill="auto"/>
            <w:noWrap/>
            <w:vAlign w:val="bottom"/>
            <w:hideMark/>
          </w:tcPr>
          <w:p w14:paraId="761A1E56"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±494</w:t>
            </w:r>
          </w:p>
        </w:tc>
      </w:tr>
      <w:tr w:rsidR="00B50E58" w:rsidRPr="00B50E58" w14:paraId="78B56F1B" w14:textId="77777777" w:rsidTr="00B50E58">
        <w:trPr>
          <w:trHeight w:val="300"/>
        </w:trPr>
        <w:tc>
          <w:tcPr>
            <w:tcW w:w="340" w:type="dxa"/>
            <w:tcBorders>
              <w:top w:val="nil"/>
              <w:left w:val="nil"/>
              <w:bottom w:val="nil"/>
              <w:right w:val="single" w:sz="4" w:space="0" w:color="auto"/>
            </w:tcBorders>
            <w:shd w:val="clear" w:color="auto" w:fill="auto"/>
            <w:noWrap/>
            <w:vAlign w:val="bottom"/>
            <w:hideMark/>
          </w:tcPr>
          <w:p w14:paraId="2EED7707" w14:textId="77777777" w:rsidR="00B50E58" w:rsidRPr="00B50E58" w:rsidRDefault="00B50E58" w:rsidP="00B50E58">
            <w:pPr>
              <w:spacing w:after="0" w:line="240" w:lineRule="auto"/>
              <w:jc w:val="center"/>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15</w:t>
            </w:r>
          </w:p>
        </w:tc>
        <w:tc>
          <w:tcPr>
            <w:tcW w:w="620" w:type="dxa"/>
            <w:tcBorders>
              <w:top w:val="nil"/>
              <w:left w:val="nil"/>
              <w:bottom w:val="nil"/>
              <w:right w:val="single" w:sz="4" w:space="0" w:color="auto"/>
            </w:tcBorders>
            <w:shd w:val="clear" w:color="auto" w:fill="auto"/>
            <w:noWrap/>
            <w:vAlign w:val="bottom"/>
            <w:hideMark/>
          </w:tcPr>
          <w:p w14:paraId="66FC026F" w14:textId="77777777" w:rsidR="00B50E58" w:rsidRPr="00B50E58" w:rsidRDefault="00B50E58" w:rsidP="00B50E58">
            <w:pPr>
              <w:spacing w:after="0" w:line="240" w:lineRule="auto"/>
              <w:jc w:val="center"/>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283</w:t>
            </w:r>
          </w:p>
        </w:tc>
        <w:tc>
          <w:tcPr>
            <w:tcW w:w="660" w:type="dxa"/>
            <w:tcBorders>
              <w:top w:val="nil"/>
              <w:left w:val="nil"/>
              <w:bottom w:val="nil"/>
              <w:right w:val="nil"/>
            </w:tcBorders>
            <w:shd w:val="clear" w:color="auto" w:fill="auto"/>
            <w:noWrap/>
            <w:vAlign w:val="bottom"/>
            <w:hideMark/>
          </w:tcPr>
          <w:p w14:paraId="6CF653AF"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144.5</w:t>
            </w:r>
          </w:p>
        </w:tc>
        <w:tc>
          <w:tcPr>
            <w:tcW w:w="540" w:type="dxa"/>
            <w:tcBorders>
              <w:top w:val="nil"/>
              <w:left w:val="nil"/>
              <w:bottom w:val="nil"/>
              <w:right w:val="nil"/>
            </w:tcBorders>
            <w:shd w:val="clear" w:color="auto" w:fill="auto"/>
            <w:noWrap/>
            <w:vAlign w:val="bottom"/>
            <w:hideMark/>
          </w:tcPr>
          <w:p w14:paraId="40F547FA"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±0.2</w:t>
            </w:r>
          </w:p>
        </w:tc>
        <w:tc>
          <w:tcPr>
            <w:tcW w:w="580" w:type="dxa"/>
            <w:tcBorders>
              <w:top w:val="nil"/>
              <w:left w:val="nil"/>
              <w:bottom w:val="nil"/>
              <w:right w:val="nil"/>
            </w:tcBorders>
            <w:shd w:val="clear" w:color="auto" w:fill="auto"/>
            <w:noWrap/>
            <w:vAlign w:val="bottom"/>
            <w:hideMark/>
          </w:tcPr>
          <w:p w14:paraId="1CD70EC6"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548</w:t>
            </w:r>
          </w:p>
        </w:tc>
        <w:tc>
          <w:tcPr>
            <w:tcW w:w="540" w:type="dxa"/>
            <w:tcBorders>
              <w:top w:val="nil"/>
              <w:left w:val="nil"/>
              <w:bottom w:val="nil"/>
              <w:right w:val="nil"/>
            </w:tcBorders>
            <w:shd w:val="clear" w:color="auto" w:fill="auto"/>
            <w:noWrap/>
            <w:vAlign w:val="bottom"/>
            <w:hideMark/>
          </w:tcPr>
          <w:p w14:paraId="015E8A51"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w:t>
            </w:r>
          </w:p>
        </w:tc>
        <w:tc>
          <w:tcPr>
            <w:tcW w:w="640" w:type="dxa"/>
            <w:tcBorders>
              <w:top w:val="nil"/>
              <w:left w:val="nil"/>
              <w:bottom w:val="nil"/>
              <w:right w:val="nil"/>
            </w:tcBorders>
            <w:shd w:val="clear" w:color="auto" w:fill="auto"/>
            <w:noWrap/>
            <w:vAlign w:val="bottom"/>
            <w:hideMark/>
          </w:tcPr>
          <w:p w14:paraId="22ECE460"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3967</w:t>
            </w:r>
          </w:p>
        </w:tc>
        <w:tc>
          <w:tcPr>
            <w:tcW w:w="580" w:type="dxa"/>
            <w:tcBorders>
              <w:top w:val="nil"/>
              <w:left w:val="nil"/>
              <w:bottom w:val="nil"/>
              <w:right w:val="nil"/>
            </w:tcBorders>
            <w:shd w:val="clear" w:color="auto" w:fill="auto"/>
            <w:noWrap/>
            <w:vAlign w:val="bottom"/>
            <w:hideMark/>
          </w:tcPr>
          <w:p w14:paraId="7501EB06"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±80</w:t>
            </w:r>
          </w:p>
        </w:tc>
        <w:tc>
          <w:tcPr>
            <w:tcW w:w="780" w:type="dxa"/>
            <w:tcBorders>
              <w:top w:val="nil"/>
              <w:left w:val="nil"/>
              <w:bottom w:val="nil"/>
              <w:right w:val="nil"/>
            </w:tcBorders>
            <w:shd w:val="clear" w:color="auto" w:fill="auto"/>
            <w:noWrap/>
            <w:vAlign w:val="bottom"/>
            <w:hideMark/>
          </w:tcPr>
          <w:p w14:paraId="65A23AB4"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348.5</w:t>
            </w:r>
          </w:p>
        </w:tc>
        <w:tc>
          <w:tcPr>
            <w:tcW w:w="580" w:type="dxa"/>
            <w:tcBorders>
              <w:top w:val="nil"/>
              <w:left w:val="nil"/>
              <w:bottom w:val="nil"/>
              <w:right w:val="nil"/>
            </w:tcBorders>
            <w:shd w:val="clear" w:color="auto" w:fill="auto"/>
            <w:noWrap/>
            <w:vAlign w:val="bottom"/>
            <w:hideMark/>
          </w:tcPr>
          <w:p w14:paraId="1BB2F4D1"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±1.7</w:t>
            </w:r>
          </w:p>
        </w:tc>
        <w:tc>
          <w:tcPr>
            <w:tcW w:w="700" w:type="dxa"/>
            <w:tcBorders>
              <w:top w:val="nil"/>
              <w:left w:val="nil"/>
              <w:bottom w:val="nil"/>
              <w:right w:val="nil"/>
            </w:tcBorders>
            <w:shd w:val="clear" w:color="auto" w:fill="auto"/>
            <w:noWrap/>
            <w:vAlign w:val="bottom"/>
            <w:hideMark/>
          </w:tcPr>
          <w:p w14:paraId="3B66BF35"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0.9130</w:t>
            </w:r>
          </w:p>
        </w:tc>
        <w:tc>
          <w:tcPr>
            <w:tcW w:w="820" w:type="dxa"/>
            <w:tcBorders>
              <w:top w:val="nil"/>
              <w:left w:val="nil"/>
              <w:bottom w:val="nil"/>
              <w:right w:val="nil"/>
            </w:tcBorders>
            <w:shd w:val="clear" w:color="auto" w:fill="auto"/>
            <w:noWrap/>
            <w:vAlign w:val="bottom"/>
            <w:hideMark/>
          </w:tcPr>
          <w:p w14:paraId="6FC22074"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±0.0019</w:t>
            </w:r>
          </w:p>
        </w:tc>
        <w:tc>
          <w:tcPr>
            <w:tcW w:w="680" w:type="dxa"/>
            <w:tcBorders>
              <w:top w:val="nil"/>
              <w:left w:val="nil"/>
              <w:bottom w:val="nil"/>
              <w:right w:val="nil"/>
            </w:tcBorders>
            <w:shd w:val="clear" w:color="auto" w:fill="auto"/>
            <w:noWrap/>
            <w:vAlign w:val="bottom"/>
            <w:hideMark/>
          </w:tcPr>
          <w:p w14:paraId="0563F7EF"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115102</w:t>
            </w:r>
          </w:p>
        </w:tc>
        <w:tc>
          <w:tcPr>
            <w:tcW w:w="600" w:type="dxa"/>
            <w:tcBorders>
              <w:top w:val="nil"/>
              <w:left w:val="nil"/>
              <w:bottom w:val="nil"/>
              <w:right w:val="nil"/>
            </w:tcBorders>
            <w:shd w:val="clear" w:color="auto" w:fill="auto"/>
            <w:noWrap/>
            <w:vAlign w:val="bottom"/>
            <w:hideMark/>
          </w:tcPr>
          <w:p w14:paraId="672B2D9D"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±487</w:t>
            </w:r>
          </w:p>
        </w:tc>
        <w:tc>
          <w:tcPr>
            <w:tcW w:w="900" w:type="dxa"/>
            <w:tcBorders>
              <w:top w:val="nil"/>
              <w:left w:val="nil"/>
              <w:bottom w:val="nil"/>
              <w:right w:val="nil"/>
            </w:tcBorders>
            <w:shd w:val="clear" w:color="auto" w:fill="auto"/>
            <w:noWrap/>
            <w:vAlign w:val="bottom"/>
            <w:hideMark/>
          </w:tcPr>
          <w:p w14:paraId="7E81DD29"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115028</w:t>
            </w:r>
          </w:p>
        </w:tc>
        <w:tc>
          <w:tcPr>
            <w:tcW w:w="560" w:type="dxa"/>
            <w:tcBorders>
              <w:top w:val="nil"/>
              <w:left w:val="nil"/>
              <w:bottom w:val="nil"/>
              <w:right w:val="nil"/>
            </w:tcBorders>
            <w:shd w:val="clear" w:color="auto" w:fill="auto"/>
            <w:noWrap/>
            <w:vAlign w:val="bottom"/>
            <w:hideMark/>
          </w:tcPr>
          <w:p w14:paraId="570E7B22"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±489</w:t>
            </w:r>
          </w:p>
        </w:tc>
        <w:tc>
          <w:tcPr>
            <w:tcW w:w="520" w:type="dxa"/>
            <w:tcBorders>
              <w:top w:val="nil"/>
              <w:left w:val="nil"/>
              <w:bottom w:val="nil"/>
              <w:right w:val="nil"/>
            </w:tcBorders>
            <w:shd w:val="clear" w:color="auto" w:fill="auto"/>
            <w:noWrap/>
            <w:vAlign w:val="bottom"/>
            <w:hideMark/>
          </w:tcPr>
          <w:p w14:paraId="6196B053"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482</w:t>
            </w:r>
          </w:p>
        </w:tc>
        <w:tc>
          <w:tcPr>
            <w:tcW w:w="440" w:type="dxa"/>
            <w:tcBorders>
              <w:top w:val="nil"/>
              <w:left w:val="nil"/>
              <w:bottom w:val="nil"/>
              <w:right w:val="nil"/>
            </w:tcBorders>
            <w:shd w:val="clear" w:color="auto" w:fill="auto"/>
            <w:noWrap/>
            <w:vAlign w:val="bottom"/>
            <w:hideMark/>
          </w:tcPr>
          <w:p w14:paraId="6CF74C59"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w:t>
            </w:r>
          </w:p>
        </w:tc>
        <w:tc>
          <w:tcPr>
            <w:tcW w:w="820" w:type="dxa"/>
            <w:tcBorders>
              <w:top w:val="nil"/>
              <w:left w:val="nil"/>
              <w:bottom w:val="nil"/>
              <w:right w:val="nil"/>
            </w:tcBorders>
            <w:shd w:val="clear" w:color="auto" w:fill="auto"/>
            <w:noWrap/>
            <w:vAlign w:val="bottom"/>
            <w:hideMark/>
          </w:tcPr>
          <w:p w14:paraId="6638D742"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114965</w:t>
            </w:r>
          </w:p>
        </w:tc>
        <w:tc>
          <w:tcPr>
            <w:tcW w:w="700" w:type="dxa"/>
            <w:tcBorders>
              <w:top w:val="nil"/>
              <w:left w:val="nil"/>
              <w:bottom w:val="nil"/>
              <w:right w:val="nil"/>
            </w:tcBorders>
            <w:shd w:val="clear" w:color="auto" w:fill="auto"/>
            <w:noWrap/>
            <w:vAlign w:val="bottom"/>
            <w:hideMark/>
          </w:tcPr>
          <w:p w14:paraId="2DA6F298"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±489</w:t>
            </w:r>
          </w:p>
        </w:tc>
      </w:tr>
      <w:tr w:rsidR="00B50E58" w:rsidRPr="00B50E58" w14:paraId="07016E4E" w14:textId="77777777" w:rsidTr="00B50E58">
        <w:trPr>
          <w:trHeight w:val="300"/>
        </w:trPr>
        <w:tc>
          <w:tcPr>
            <w:tcW w:w="340" w:type="dxa"/>
            <w:tcBorders>
              <w:top w:val="nil"/>
              <w:left w:val="nil"/>
              <w:bottom w:val="nil"/>
              <w:right w:val="single" w:sz="4" w:space="0" w:color="auto"/>
            </w:tcBorders>
            <w:shd w:val="clear" w:color="auto" w:fill="auto"/>
            <w:noWrap/>
            <w:vAlign w:val="bottom"/>
            <w:hideMark/>
          </w:tcPr>
          <w:p w14:paraId="6374605C" w14:textId="77777777" w:rsidR="00B50E58" w:rsidRPr="00B50E58" w:rsidRDefault="00B50E58" w:rsidP="00B50E58">
            <w:pPr>
              <w:spacing w:after="0" w:line="240" w:lineRule="auto"/>
              <w:jc w:val="center"/>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16</w:t>
            </w:r>
          </w:p>
        </w:tc>
        <w:tc>
          <w:tcPr>
            <w:tcW w:w="620" w:type="dxa"/>
            <w:tcBorders>
              <w:top w:val="nil"/>
              <w:left w:val="nil"/>
              <w:bottom w:val="nil"/>
              <w:right w:val="single" w:sz="4" w:space="0" w:color="auto"/>
            </w:tcBorders>
            <w:shd w:val="clear" w:color="auto" w:fill="auto"/>
            <w:noWrap/>
            <w:vAlign w:val="bottom"/>
            <w:hideMark/>
          </w:tcPr>
          <w:p w14:paraId="02A18583" w14:textId="77777777" w:rsidR="00B50E58" w:rsidRPr="00B50E58" w:rsidRDefault="00B50E58" w:rsidP="00B50E58">
            <w:pPr>
              <w:spacing w:after="0" w:line="240" w:lineRule="auto"/>
              <w:jc w:val="center"/>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254</w:t>
            </w:r>
          </w:p>
        </w:tc>
        <w:tc>
          <w:tcPr>
            <w:tcW w:w="660" w:type="dxa"/>
            <w:tcBorders>
              <w:top w:val="nil"/>
              <w:left w:val="nil"/>
              <w:bottom w:val="nil"/>
              <w:right w:val="nil"/>
            </w:tcBorders>
            <w:shd w:val="clear" w:color="auto" w:fill="auto"/>
            <w:noWrap/>
            <w:vAlign w:val="bottom"/>
            <w:hideMark/>
          </w:tcPr>
          <w:p w14:paraId="098BAF23"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147.3</w:t>
            </w:r>
          </w:p>
        </w:tc>
        <w:tc>
          <w:tcPr>
            <w:tcW w:w="540" w:type="dxa"/>
            <w:tcBorders>
              <w:top w:val="nil"/>
              <w:left w:val="nil"/>
              <w:bottom w:val="nil"/>
              <w:right w:val="nil"/>
            </w:tcBorders>
            <w:shd w:val="clear" w:color="auto" w:fill="auto"/>
            <w:noWrap/>
            <w:vAlign w:val="bottom"/>
            <w:hideMark/>
          </w:tcPr>
          <w:p w14:paraId="4ECA7C33"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±0.3</w:t>
            </w:r>
          </w:p>
        </w:tc>
        <w:tc>
          <w:tcPr>
            <w:tcW w:w="580" w:type="dxa"/>
            <w:tcBorders>
              <w:top w:val="nil"/>
              <w:left w:val="nil"/>
              <w:bottom w:val="nil"/>
              <w:right w:val="nil"/>
            </w:tcBorders>
            <w:shd w:val="clear" w:color="auto" w:fill="auto"/>
            <w:noWrap/>
            <w:vAlign w:val="bottom"/>
            <w:hideMark/>
          </w:tcPr>
          <w:p w14:paraId="490BA0FC"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966</w:t>
            </w:r>
          </w:p>
        </w:tc>
        <w:tc>
          <w:tcPr>
            <w:tcW w:w="540" w:type="dxa"/>
            <w:tcBorders>
              <w:top w:val="nil"/>
              <w:left w:val="nil"/>
              <w:bottom w:val="nil"/>
              <w:right w:val="nil"/>
            </w:tcBorders>
            <w:shd w:val="clear" w:color="auto" w:fill="auto"/>
            <w:noWrap/>
            <w:vAlign w:val="bottom"/>
            <w:hideMark/>
          </w:tcPr>
          <w:p w14:paraId="5E2BC6C0"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±19</w:t>
            </w:r>
          </w:p>
        </w:tc>
        <w:tc>
          <w:tcPr>
            <w:tcW w:w="640" w:type="dxa"/>
            <w:tcBorders>
              <w:top w:val="nil"/>
              <w:left w:val="nil"/>
              <w:bottom w:val="nil"/>
              <w:right w:val="nil"/>
            </w:tcBorders>
            <w:shd w:val="clear" w:color="auto" w:fill="auto"/>
            <w:noWrap/>
            <w:vAlign w:val="bottom"/>
            <w:hideMark/>
          </w:tcPr>
          <w:p w14:paraId="5074A078"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2288</w:t>
            </w:r>
          </w:p>
        </w:tc>
        <w:tc>
          <w:tcPr>
            <w:tcW w:w="580" w:type="dxa"/>
            <w:tcBorders>
              <w:top w:val="nil"/>
              <w:left w:val="nil"/>
              <w:bottom w:val="nil"/>
              <w:right w:val="nil"/>
            </w:tcBorders>
            <w:shd w:val="clear" w:color="auto" w:fill="auto"/>
            <w:noWrap/>
            <w:vAlign w:val="bottom"/>
            <w:hideMark/>
          </w:tcPr>
          <w:p w14:paraId="253D0AF0"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±46</w:t>
            </w:r>
          </w:p>
        </w:tc>
        <w:tc>
          <w:tcPr>
            <w:tcW w:w="780" w:type="dxa"/>
            <w:tcBorders>
              <w:top w:val="nil"/>
              <w:left w:val="nil"/>
              <w:bottom w:val="nil"/>
              <w:right w:val="nil"/>
            </w:tcBorders>
            <w:shd w:val="clear" w:color="auto" w:fill="auto"/>
            <w:noWrap/>
            <w:vAlign w:val="bottom"/>
            <w:hideMark/>
          </w:tcPr>
          <w:p w14:paraId="31D96FE1"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340.0</w:t>
            </w:r>
          </w:p>
        </w:tc>
        <w:tc>
          <w:tcPr>
            <w:tcW w:w="580" w:type="dxa"/>
            <w:tcBorders>
              <w:top w:val="nil"/>
              <w:left w:val="nil"/>
              <w:bottom w:val="nil"/>
              <w:right w:val="nil"/>
            </w:tcBorders>
            <w:shd w:val="clear" w:color="auto" w:fill="auto"/>
            <w:noWrap/>
            <w:vAlign w:val="bottom"/>
            <w:hideMark/>
          </w:tcPr>
          <w:p w14:paraId="7DA5EAA5"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±1.9</w:t>
            </w:r>
          </w:p>
        </w:tc>
        <w:tc>
          <w:tcPr>
            <w:tcW w:w="700" w:type="dxa"/>
            <w:tcBorders>
              <w:top w:val="nil"/>
              <w:left w:val="nil"/>
              <w:bottom w:val="nil"/>
              <w:right w:val="nil"/>
            </w:tcBorders>
            <w:shd w:val="clear" w:color="auto" w:fill="auto"/>
            <w:noWrap/>
            <w:vAlign w:val="bottom"/>
            <w:hideMark/>
          </w:tcPr>
          <w:p w14:paraId="6127A8F6"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0.9098</w:t>
            </w:r>
          </w:p>
        </w:tc>
        <w:tc>
          <w:tcPr>
            <w:tcW w:w="820" w:type="dxa"/>
            <w:tcBorders>
              <w:top w:val="nil"/>
              <w:left w:val="nil"/>
              <w:bottom w:val="nil"/>
              <w:right w:val="nil"/>
            </w:tcBorders>
            <w:shd w:val="clear" w:color="auto" w:fill="auto"/>
            <w:noWrap/>
            <w:vAlign w:val="bottom"/>
            <w:hideMark/>
          </w:tcPr>
          <w:p w14:paraId="4989CA4C"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±0.0021</w:t>
            </w:r>
          </w:p>
        </w:tc>
        <w:tc>
          <w:tcPr>
            <w:tcW w:w="680" w:type="dxa"/>
            <w:tcBorders>
              <w:top w:val="nil"/>
              <w:left w:val="nil"/>
              <w:bottom w:val="nil"/>
              <w:right w:val="nil"/>
            </w:tcBorders>
            <w:shd w:val="clear" w:color="auto" w:fill="auto"/>
            <w:noWrap/>
            <w:vAlign w:val="bottom"/>
            <w:hideMark/>
          </w:tcPr>
          <w:p w14:paraId="462292C9"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115792</w:t>
            </w:r>
          </w:p>
        </w:tc>
        <w:tc>
          <w:tcPr>
            <w:tcW w:w="600" w:type="dxa"/>
            <w:tcBorders>
              <w:top w:val="nil"/>
              <w:left w:val="nil"/>
              <w:bottom w:val="nil"/>
              <w:right w:val="nil"/>
            </w:tcBorders>
            <w:shd w:val="clear" w:color="auto" w:fill="auto"/>
            <w:noWrap/>
            <w:vAlign w:val="bottom"/>
            <w:hideMark/>
          </w:tcPr>
          <w:p w14:paraId="3766064E"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±543</w:t>
            </w:r>
          </w:p>
        </w:tc>
        <w:tc>
          <w:tcPr>
            <w:tcW w:w="900" w:type="dxa"/>
            <w:tcBorders>
              <w:top w:val="nil"/>
              <w:left w:val="nil"/>
              <w:bottom w:val="nil"/>
              <w:right w:val="nil"/>
            </w:tcBorders>
            <w:shd w:val="clear" w:color="auto" w:fill="auto"/>
            <w:noWrap/>
            <w:vAlign w:val="bottom"/>
            <w:hideMark/>
          </w:tcPr>
          <w:p w14:paraId="600CBDA5"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115662</w:t>
            </w:r>
          </w:p>
        </w:tc>
        <w:tc>
          <w:tcPr>
            <w:tcW w:w="560" w:type="dxa"/>
            <w:tcBorders>
              <w:top w:val="nil"/>
              <w:left w:val="nil"/>
              <w:bottom w:val="nil"/>
              <w:right w:val="nil"/>
            </w:tcBorders>
            <w:shd w:val="clear" w:color="auto" w:fill="auto"/>
            <w:noWrap/>
            <w:vAlign w:val="bottom"/>
            <w:hideMark/>
          </w:tcPr>
          <w:p w14:paraId="63D43E94"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±550</w:t>
            </w:r>
          </w:p>
        </w:tc>
        <w:tc>
          <w:tcPr>
            <w:tcW w:w="520" w:type="dxa"/>
            <w:tcBorders>
              <w:top w:val="nil"/>
              <w:left w:val="nil"/>
              <w:bottom w:val="nil"/>
              <w:right w:val="nil"/>
            </w:tcBorders>
            <w:shd w:val="clear" w:color="auto" w:fill="auto"/>
            <w:noWrap/>
            <w:vAlign w:val="bottom"/>
            <w:hideMark/>
          </w:tcPr>
          <w:p w14:paraId="60719339"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471</w:t>
            </w:r>
          </w:p>
        </w:tc>
        <w:tc>
          <w:tcPr>
            <w:tcW w:w="440" w:type="dxa"/>
            <w:tcBorders>
              <w:top w:val="nil"/>
              <w:left w:val="nil"/>
              <w:bottom w:val="nil"/>
              <w:right w:val="nil"/>
            </w:tcBorders>
            <w:shd w:val="clear" w:color="auto" w:fill="auto"/>
            <w:noWrap/>
            <w:vAlign w:val="bottom"/>
            <w:hideMark/>
          </w:tcPr>
          <w:p w14:paraId="0029DB49"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w:t>
            </w:r>
          </w:p>
        </w:tc>
        <w:tc>
          <w:tcPr>
            <w:tcW w:w="820" w:type="dxa"/>
            <w:tcBorders>
              <w:top w:val="nil"/>
              <w:left w:val="nil"/>
              <w:bottom w:val="nil"/>
              <w:right w:val="nil"/>
            </w:tcBorders>
            <w:shd w:val="clear" w:color="auto" w:fill="auto"/>
            <w:noWrap/>
            <w:vAlign w:val="bottom"/>
            <w:hideMark/>
          </w:tcPr>
          <w:p w14:paraId="60CE305F"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115599</w:t>
            </w:r>
          </w:p>
        </w:tc>
        <w:tc>
          <w:tcPr>
            <w:tcW w:w="700" w:type="dxa"/>
            <w:tcBorders>
              <w:top w:val="nil"/>
              <w:left w:val="nil"/>
              <w:bottom w:val="nil"/>
              <w:right w:val="nil"/>
            </w:tcBorders>
            <w:shd w:val="clear" w:color="auto" w:fill="auto"/>
            <w:noWrap/>
            <w:vAlign w:val="bottom"/>
            <w:hideMark/>
          </w:tcPr>
          <w:p w14:paraId="612296D6"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±550</w:t>
            </w:r>
          </w:p>
        </w:tc>
      </w:tr>
      <w:tr w:rsidR="00B50E58" w:rsidRPr="00B50E58" w14:paraId="13DD7F10" w14:textId="77777777" w:rsidTr="00B50E58">
        <w:trPr>
          <w:trHeight w:val="300"/>
        </w:trPr>
        <w:tc>
          <w:tcPr>
            <w:tcW w:w="340" w:type="dxa"/>
            <w:tcBorders>
              <w:top w:val="nil"/>
              <w:left w:val="nil"/>
              <w:bottom w:val="nil"/>
              <w:right w:val="single" w:sz="4" w:space="0" w:color="auto"/>
            </w:tcBorders>
            <w:shd w:val="clear" w:color="auto" w:fill="auto"/>
            <w:noWrap/>
            <w:vAlign w:val="bottom"/>
            <w:hideMark/>
          </w:tcPr>
          <w:p w14:paraId="5CF162A7" w14:textId="77777777" w:rsidR="00B50E58" w:rsidRPr="00B50E58" w:rsidRDefault="00B50E58" w:rsidP="00B50E58">
            <w:pPr>
              <w:spacing w:after="0" w:line="240" w:lineRule="auto"/>
              <w:jc w:val="center"/>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17</w:t>
            </w:r>
          </w:p>
        </w:tc>
        <w:tc>
          <w:tcPr>
            <w:tcW w:w="620" w:type="dxa"/>
            <w:tcBorders>
              <w:top w:val="nil"/>
              <w:left w:val="nil"/>
              <w:bottom w:val="nil"/>
              <w:right w:val="single" w:sz="4" w:space="0" w:color="auto"/>
            </w:tcBorders>
            <w:shd w:val="clear" w:color="auto" w:fill="auto"/>
            <w:noWrap/>
            <w:vAlign w:val="bottom"/>
            <w:hideMark/>
          </w:tcPr>
          <w:p w14:paraId="336282FA" w14:textId="77777777" w:rsidR="00B50E58" w:rsidRPr="00B50E58" w:rsidRDefault="00B50E58" w:rsidP="00B50E58">
            <w:pPr>
              <w:spacing w:after="0" w:line="240" w:lineRule="auto"/>
              <w:jc w:val="center"/>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136</w:t>
            </w:r>
          </w:p>
        </w:tc>
        <w:tc>
          <w:tcPr>
            <w:tcW w:w="660" w:type="dxa"/>
            <w:tcBorders>
              <w:top w:val="nil"/>
              <w:left w:val="nil"/>
              <w:bottom w:val="nil"/>
              <w:right w:val="nil"/>
            </w:tcBorders>
            <w:shd w:val="clear" w:color="auto" w:fill="auto"/>
            <w:noWrap/>
            <w:vAlign w:val="bottom"/>
            <w:hideMark/>
          </w:tcPr>
          <w:p w14:paraId="65477048"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156</w:t>
            </w:r>
          </w:p>
        </w:tc>
        <w:tc>
          <w:tcPr>
            <w:tcW w:w="540" w:type="dxa"/>
            <w:tcBorders>
              <w:top w:val="nil"/>
              <w:left w:val="nil"/>
              <w:bottom w:val="nil"/>
              <w:right w:val="nil"/>
            </w:tcBorders>
            <w:shd w:val="clear" w:color="auto" w:fill="auto"/>
            <w:noWrap/>
            <w:vAlign w:val="bottom"/>
            <w:hideMark/>
          </w:tcPr>
          <w:p w14:paraId="00AB7498"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w:t>
            </w:r>
          </w:p>
        </w:tc>
        <w:tc>
          <w:tcPr>
            <w:tcW w:w="580" w:type="dxa"/>
            <w:tcBorders>
              <w:top w:val="nil"/>
              <w:left w:val="nil"/>
              <w:bottom w:val="nil"/>
              <w:right w:val="nil"/>
            </w:tcBorders>
            <w:shd w:val="clear" w:color="auto" w:fill="auto"/>
            <w:noWrap/>
            <w:vAlign w:val="bottom"/>
            <w:hideMark/>
          </w:tcPr>
          <w:p w14:paraId="4CA4970D"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1029</w:t>
            </w:r>
          </w:p>
        </w:tc>
        <w:tc>
          <w:tcPr>
            <w:tcW w:w="540" w:type="dxa"/>
            <w:tcBorders>
              <w:top w:val="nil"/>
              <w:left w:val="nil"/>
              <w:bottom w:val="nil"/>
              <w:right w:val="nil"/>
            </w:tcBorders>
            <w:shd w:val="clear" w:color="auto" w:fill="auto"/>
            <w:noWrap/>
            <w:vAlign w:val="bottom"/>
            <w:hideMark/>
          </w:tcPr>
          <w:p w14:paraId="6143B187"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±21</w:t>
            </w:r>
          </w:p>
        </w:tc>
        <w:tc>
          <w:tcPr>
            <w:tcW w:w="640" w:type="dxa"/>
            <w:tcBorders>
              <w:top w:val="nil"/>
              <w:left w:val="nil"/>
              <w:bottom w:val="nil"/>
              <w:right w:val="nil"/>
            </w:tcBorders>
            <w:shd w:val="clear" w:color="auto" w:fill="auto"/>
            <w:noWrap/>
            <w:vAlign w:val="bottom"/>
            <w:hideMark/>
          </w:tcPr>
          <w:p w14:paraId="7CFE6B3F"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2256</w:t>
            </w:r>
          </w:p>
        </w:tc>
        <w:tc>
          <w:tcPr>
            <w:tcW w:w="580" w:type="dxa"/>
            <w:tcBorders>
              <w:top w:val="nil"/>
              <w:left w:val="nil"/>
              <w:bottom w:val="nil"/>
              <w:right w:val="nil"/>
            </w:tcBorders>
            <w:shd w:val="clear" w:color="auto" w:fill="auto"/>
            <w:noWrap/>
            <w:vAlign w:val="bottom"/>
            <w:hideMark/>
          </w:tcPr>
          <w:p w14:paraId="47653C9C"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±45</w:t>
            </w:r>
          </w:p>
        </w:tc>
        <w:tc>
          <w:tcPr>
            <w:tcW w:w="780" w:type="dxa"/>
            <w:tcBorders>
              <w:top w:val="nil"/>
              <w:left w:val="nil"/>
              <w:bottom w:val="nil"/>
              <w:right w:val="nil"/>
            </w:tcBorders>
            <w:shd w:val="clear" w:color="auto" w:fill="auto"/>
            <w:noWrap/>
            <w:vAlign w:val="bottom"/>
            <w:hideMark/>
          </w:tcPr>
          <w:p w14:paraId="11D2F5BB"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339.5</w:t>
            </w:r>
          </w:p>
        </w:tc>
        <w:tc>
          <w:tcPr>
            <w:tcW w:w="580" w:type="dxa"/>
            <w:tcBorders>
              <w:top w:val="nil"/>
              <w:left w:val="nil"/>
              <w:bottom w:val="nil"/>
              <w:right w:val="nil"/>
            </w:tcBorders>
            <w:shd w:val="clear" w:color="auto" w:fill="auto"/>
            <w:noWrap/>
            <w:vAlign w:val="bottom"/>
            <w:hideMark/>
          </w:tcPr>
          <w:p w14:paraId="6529BE3B"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±1.5</w:t>
            </w:r>
          </w:p>
        </w:tc>
        <w:tc>
          <w:tcPr>
            <w:tcW w:w="700" w:type="dxa"/>
            <w:tcBorders>
              <w:top w:val="nil"/>
              <w:left w:val="nil"/>
              <w:bottom w:val="nil"/>
              <w:right w:val="nil"/>
            </w:tcBorders>
            <w:shd w:val="clear" w:color="auto" w:fill="auto"/>
            <w:noWrap/>
            <w:vAlign w:val="bottom"/>
            <w:hideMark/>
          </w:tcPr>
          <w:p w14:paraId="0D73B939"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0.9002</w:t>
            </w:r>
          </w:p>
        </w:tc>
        <w:tc>
          <w:tcPr>
            <w:tcW w:w="820" w:type="dxa"/>
            <w:tcBorders>
              <w:top w:val="nil"/>
              <w:left w:val="nil"/>
              <w:bottom w:val="nil"/>
              <w:right w:val="nil"/>
            </w:tcBorders>
            <w:shd w:val="clear" w:color="auto" w:fill="auto"/>
            <w:noWrap/>
            <w:vAlign w:val="bottom"/>
            <w:hideMark/>
          </w:tcPr>
          <w:p w14:paraId="2B9586BE"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±0.0014</w:t>
            </w:r>
          </w:p>
        </w:tc>
        <w:tc>
          <w:tcPr>
            <w:tcW w:w="680" w:type="dxa"/>
            <w:tcBorders>
              <w:top w:val="nil"/>
              <w:left w:val="nil"/>
              <w:bottom w:val="nil"/>
              <w:right w:val="nil"/>
            </w:tcBorders>
            <w:shd w:val="clear" w:color="auto" w:fill="auto"/>
            <w:noWrap/>
            <w:vAlign w:val="bottom"/>
            <w:hideMark/>
          </w:tcPr>
          <w:p w14:paraId="225EE1FF"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113812</w:t>
            </w:r>
          </w:p>
        </w:tc>
        <w:tc>
          <w:tcPr>
            <w:tcW w:w="600" w:type="dxa"/>
            <w:tcBorders>
              <w:top w:val="nil"/>
              <w:left w:val="nil"/>
              <w:bottom w:val="nil"/>
              <w:right w:val="nil"/>
            </w:tcBorders>
            <w:shd w:val="clear" w:color="auto" w:fill="auto"/>
            <w:noWrap/>
            <w:vAlign w:val="bottom"/>
            <w:hideMark/>
          </w:tcPr>
          <w:p w14:paraId="2D10A53E"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±378</w:t>
            </w:r>
          </w:p>
        </w:tc>
        <w:tc>
          <w:tcPr>
            <w:tcW w:w="900" w:type="dxa"/>
            <w:tcBorders>
              <w:top w:val="nil"/>
              <w:left w:val="nil"/>
              <w:bottom w:val="nil"/>
              <w:right w:val="nil"/>
            </w:tcBorders>
            <w:shd w:val="clear" w:color="auto" w:fill="auto"/>
            <w:noWrap/>
            <w:vAlign w:val="bottom"/>
            <w:hideMark/>
          </w:tcPr>
          <w:p w14:paraId="729FF870"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113681</w:t>
            </w:r>
          </w:p>
        </w:tc>
        <w:tc>
          <w:tcPr>
            <w:tcW w:w="560" w:type="dxa"/>
            <w:tcBorders>
              <w:top w:val="nil"/>
              <w:left w:val="nil"/>
              <w:bottom w:val="nil"/>
              <w:right w:val="nil"/>
            </w:tcBorders>
            <w:shd w:val="clear" w:color="auto" w:fill="auto"/>
            <w:noWrap/>
            <w:vAlign w:val="bottom"/>
            <w:hideMark/>
          </w:tcPr>
          <w:p w14:paraId="7E0AD460"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±389</w:t>
            </w:r>
          </w:p>
        </w:tc>
        <w:tc>
          <w:tcPr>
            <w:tcW w:w="520" w:type="dxa"/>
            <w:tcBorders>
              <w:top w:val="nil"/>
              <w:left w:val="nil"/>
              <w:bottom w:val="nil"/>
              <w:right w:val="nil"/>
            </w:tcBorders>
            <w:shd w:val="clear" w:color="auto" w:fill="auto"/>
            <w:noWrap/>
            <w:vAlign w:val="bottom"/>
            <w:hideMark/>
          </w:tcPr>
          <w:p w14:paraId="0082521A"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468</w:t>
            </w:r>
          </w:p>
        </w:tc>
        <w:tc>
          <w:tcPr>
            <w:tcW w:w="440" w:type="dxa"/>
            <w:tcBorders>
              <w:top w:val="nil"/>
              <w:left w:val="nil"/>
              <w:bottom w:val="nil"/>
              <w:right w:val="nil"/>
            </w:tcBorders>
            <w:shd w:val="clear" w:color="auto" w:fill="auto"/>
            <w:noWrap/>
            <w:vAlign w:val="bottom"/>
            <w:hideMark/>
          </w:tcPr>
          <w:p w14:paraId="2294603A"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w:t>
            </w:r>
          </w:p>
        </w:tc>
        <w:tc>
          <w:tcPr>
            <w:tcW w:w="820" w:type="dxa"/>
            <w:tcBorders>
              <w:top w:val="nil"/>
              <w:left w:val="nil"/>
              <w:bottom w:val="nil"/>
              <w:right w:val="nil"/>
            </w:tcBorders>
            <w:shd w:val="clear" w:color="auto" w:fill="auto"/>
            <w:noWrap/>
            <w:vAlign w:val="bottom"/>
            <w:hideMark/>
          </w:tcPr>
          <w:p w14:paraId="313C4E10"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113615</w:t>
            </w:r>
          </w:p>
        </w:tc>
        <w:tc>
          <w:tcPr>
            <w:tcW w:w="700" w:type="dxa"/>
            <w:tcBorders>
              <w:top w:val="nil"/>
              <w:left w:val="nil"/>
              <w:bottom w:val="nil"/>
              <w:right w:val="nil"/>
            </w:tcBorders>
            <w:shd w:val="clear" w:color="auto" w:fill="auto"/>
            <w:noWrap/>
            <w:vAlign w:val="bottom"/>
            <w:hideMark/>
          </w:tcPr>
          <w:p w14:paraId="718B9B9B"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±389</w:t>
            </w:r>
          </w:p>
        </w:tc>
      </w:tr>
      <w:tr w:rsidR="00B50E58" w:rsidRPr="00B50E58" w14:paraId="6F542087" w14:textId="77777777" w:rsidTr="00B50E58">
        <w:trPr>
          <w:trHeight w:val="300"/>
        </w:trPr>
        <w:tc>
          <w:tcPr>
            <w:tcW w:w="340" w:type="dxa"/>
            <w:tcBorders>
              <w:top w:val="nil"/>
              <w:left w:val="nil"/>
              <w:bottom w:val="nil"/>
              <w:right w:val="nil"/>
            </w:tcBorders>
            <w:shd w:val="clear" w:color="auto" w:fill="auto"/>
            <w:vAlign w:val="center"/>
            <w:hideMark/>
          </w:tcPr>
          <w:p w14:paraId="33603A57" w14:textId="77777777" w:rsidR="00B50E58" w:rsidRPr="00B50E58" w:rsidRDefault="00B50E58" w:rsidP="00B50E58">
            <w:pPr>
              <w:spacing w:after="0" w:line="240" w:lineRule="auto"/>
              <w:jc w:val="center"/>
              <w:rPr>
                <w:rFonts w:ascii="Calibri" w:eastAsia="Times New Roman" w:hAnsi="Calibri" w:cs="Calibri"/>
                <w:color w:val="000000"/>
                <w:sz w:val="16"/>
                <w:szCs w:val="16"/>
              </w:rPr>
            </w:pPr>
          </w:p>
        </w:tc>
        <w:tc>
          <w:tcPr>
            <w:tcW w:w="620" w:type="dxa"/>
            <w:tcBorders>
              <w:top w:val="nil"/>
              <w:left w:val="nil"/>
              <w:bottom w:val="nil"/>
              <w:right w:val="nil"/>
            </w:tcBorders>
            <w:shd w:val="clear" w:color="auto" w:fill="auto"/>
            <w:vAlign w:val="center"/>
            <w:hideMark/>
          </w:tcPr>
          <w:p w14:paraId="0DAAF7EC"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Han-8</w:t>
            </w:r>
          </w:p>
        </w:tc>
        <w:tc>
          <w:tcPr>
            <w:tcW w:w="660" w:type="dxa"/>
            <w:tcBorders>
              <w:top w:val="nil"/>
              <w:left w:val="nil"/>
              <w:bottom w:val="nil"/>
              <w:right w:val="nil"/>
            </w:tcBorders>
            <w:shd w:val="clear" w:color="auto" w:fill="auto"/>
            <w:vAlign w:val="center"/>
            <w:hideMark/>
          </w:tcPr>
          <w:p w14:paraId="72F5C3D1"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p>
        </w:tc>
        <w:tc>
          <w:tcPr>
            <w:tcW w:w="540" w:type="dxa"/>
            <w:tcBorders>
              <w:top w:val="nil"/>
              <w:left w:val="nil"/>
              <w:bottom w:val="nil"/>
              <w:right w:val="nil"/>
            </w:tcBorders>
            <w:shd w:val="clear" w:color="auto" w:fill="auto"/>
            <w:vAlign w:val="center"/>
            <w:hideMark/>
          </w:tcPr>
          <w:p w14:paraId="596613C6"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p>
        </w:tc>
        <w:tc>
          <w:tcPr>
            <w:tcW w:w="580" w:type="dxa"/>
            <w:tcBorders>
              <w:top w:val="nil"/>
              <w:left w:val="nil"/>
              <w:bottom w:val="nil"/>
              <w:right w:val="nil"/>
            </w:tcBorders>
            <w:shd w:val="clear" w:color="auto" w:fill="auto"/>
            <w:vAlign w:val="center"/>
            <w:hideMark/>
          </w:tcPr>
          <w:p w14:paraId="3C116DAB"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p>
        </w:tc>
        <w:tc>
          <w:tcPr>
            <w:tcW w:w="540" w:type="dxa"/>
            <w:tcBorders>
              <w:top w:val="nil"/>
              <w:left w:val="nil"/>
              <w:bottom w:val="nil"/>
              <w:right w:val="nil"/>
            </w:tcBorders>
            <w:shd w:val="clear" w:color="auto" w:fill="auto"/>
            <w:vAlign w:val="center"/>
            <w:hideMark/>
          </w:tcPr>
          <w:p w14:paraId="03A911B1"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p>
        </w:tc>
        <w:tc>
          <w:tcPr>
            <w:tcW w:w="640" w:type="dxa"/>
            <w:tcBorders>
              <w:top w:val="nil"/>
              <w:left w:val="nil"/>
              <w:bottom w:val="nil"/>
              <w:right w:val="nil"/>
            </w:tcBorders>
            <w:shd w:val="clear" w:color="auto" w:fill="auto"/>
            <w:vAlign w:val="center"/>
            <w:hideMark/>
          </w:tcPr>
          <w:p w14:paraId="08185B3E" w14:textId="77777777" w:rsidR="00B50E58" w:rsidRPr="00B50E58" w:rsidRDefault="00B50E58" w:rsidP="00B50E58">
            <w:pPr>
              <w:spacing w:after="0" w:line="240" w:lineRule="auto"/>
              <w:jc w:val="center"/>
              <w:rPr>
                <w:rFonts w:ascii="Times New Roman" w:eastAsia="Times New Roman" w:hAnsi="Times New Roman" w:cs="Times New Roman"/>
                <w:b/>
                <w:bCs/>
                <w:color w:val="FF0000"/>
                <w:sz w:val="16"/>
                <w:szCs w:val="16"/>
              </w:rPr>
            </w:pPr>
          </w:p>
        </w:tc>
        <w:tc>
          <w:tcPr>
            <w:tcW w:w="580" w:type="dxa"/>
            <w:tcBorders>
              <w:top w:val="nil"/>
              <w:left w:val="nil"/>
              <w:bottom w:val="nil"/>
              <w:right w:val="nil"/>
            </w:tcBorders>
            <w:shd w:val="clear" w:color="auto" w:fill="auto"/>
            <w:vAlign w:val="center"/>
            <w:hideMark/>
          </w:tcPr>
          <w:p w14:paraId="297105E2"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p>
        </w:tc>
        <w:tc>
          <w:tcPr>
            <w:tcW w:w="780" w:type="dxa"/>
            <w:tcBorders>
              <w:top w:val="nil"/>
              <w:left w:val="nil"/>
              <w:bottom w:val="nil"/>
              <w:right w:val="nil"/>
            </w:tcBorders>
            <w:shd w:val="clear" w:color="auto" w:fill="auto"/>
            <w:vAlign w:val="center"/>
            <w:hideMark/>
          </w:tcPr>
          <w:p w14:paraId="6FFB76F5"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p>
        </w:tc>
        <w:tc>
          <w:tcPr>
            <w:tcW w:w="580" w:type="dxa"/>
            <w:tcBorders>
              <w:top w:val="nil"/>
              <w:left w:val="nil"/>
              <w:bottom w:val="nil"/>
              <w:right w:val="nil"/>
            </w:tcBorders>
            <w:shd w:val="clear" w:color="auto" w:fill="auto"/>
            <w:vAlign w:val="center"/>
            <w:hideMark/>
          </w:tcPr>
          <w:p w14:paraId="1D0F7643"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p>
        </w:tc>
        <w:tc>
          <w:tcPr>
            <w:tcW w:w="700" w:type="dxa"/>
            <w:tcBorders>
              <w:top w:val="nil"/>
              <w:left w:val="nil"/>
              <w:bottom w:val="nil"/>
              <w:right w:val="nil"/>
            </w:tcBorders>
            <w:shd w:val="clear" w:color="auto" w:fill="auto"/>
            <w:vAlign w:val="center"/>
            <w:hideMark/>
          </w:tcPr>
          <w:p w14:paraId="7538B97C"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p>
        </w:tc>
        <w:tc>
          <w:tcPr>
            <w:tcW w:w="820" w:type="dxa"/>
            <w:tcBorders>
              <w:top w:val="nil"/>
              <w:left w:val="nil"/>
              <w:bottom w:val="nil"/>
              <w:right w:val="nil"/>
            </w:tcBorders>
            <w:shd w:val="clear" w:color="auto" w:fill="auto"/>
            <w:vAlign w:val="center"/>
            <w:hideMark/>
          </w:tcPr>
          <w:p w14:paraId="1C30BF63"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p>
        </w:tc>
        <w:tc>
          <w:tcPr>
            <w:tcW w:w="680" w:type="dxa"/>
            <w:tcBorders>
              <w:top w:val="nil"/>
              <w:left w:val="nil"/>
              <w:bottom w:val="nil"/>
              <w:right w:val="nil"/>
            </w:tcBorders>
            <w:shd w:val="clear" w:color="auto" w:fill="auto"/>
            <w:vAlign w:val="center"/>
            <w:hideMark/>
          </w:tcPr>
          <w:p w14:paraId="152AFDD4"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p>
        </w:tc>
        <w:tc>
          <w:tcPr>
            <w:tcW w:w="600" w:type="dxa"/>
            <w:tcBorders>
              <w:top w:val="nil"/>
              <w:left w:val="nil"/>
              <w:bottom w:val="nil"/>
              <w:right w:val="nil"/>
            </w:tcBorders>
            <w:shd w:val="clear" w:color="auto" w:fill="auto"/>
            <w:vAlign w:val="center"/>
            <w:hideMark/>
          </w:tcPr>
          <w:p w14:paraId="2D585EB8"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p>
        </w:tc>
        <w:tc>
          <w:tcPr>
            <w:tcW w:w="900" w:type="dxa"/>
            <w:tcBorders>
              <w:top w:val="nil"/>
              <w:left w:val="nil"/>
              <w:bottom w:val="nil"/>
              <w:right w:val="nil"/>
            </w:tcBorders>
            <w:shd w:val="clear" w:color="auto" w:fill="auto"/>
            <w:vAlign w:val="center"/>
            <w:hideMark/>
          </w:tcPr>
          <w:p w14:paraId="3236953B"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p>
        </w:tc>
        <w:tc>
          <w:tcPr>
            <w:tcW w:w="560" w:type="dxa"/>
            <w:tcBorders>
              <w:top w:val="nil"/>
              <w:left w:val="nil"/>
              <w:bottom w:val="nil"/>
              <w:right w:val="nil"/>
            </w:tcBorders>
            <w:shd w:val="clear" w:color="auto" w:fill="auto"/>
            <w:vAlign w:val="center"/>
            <w:hideMark/>
          </w:tcPr>
          <w:p w14:paraId="7307D0D9"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p>
        </w:tc>
        <w:tc>
          <w:tcPr>
            <w:tcW w:w="520" w:type="dxa"/>
            <w:tcBorders>
              <w:top w:val="nil"/>
              <w:left w:val="nil"/>
              <w:bottom w:val="nil"/>
              <w:right w:val="nil"/>
            </w:tcBorders>
            <w:shd w:val="clear" w:color="auto" w:fill="auto"/>
            <w:vAlign w:val="center"/>
            <w:hideMark/>
          </w:tcPr>
          <w:p w14:paraId="0DE3FB90"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p>
        </w:tc>
        <w:tc>
          <w:tcPr>
            <w:tcW w:w="440" w:type="dxa"/>
            <w:tcBorders>
              <w:top w:val="nil"/>
              <w:left w:val="nil"/>
              <w:bottom w:val="nil"/>
              <w:right w:val="nil"/>
            </w:tcBorders>
            <w:shd w:val="clear" w:color="auto" w:fill="auto"/>
            <w:vAlign w:val="center"/>
            <w:hideMark/>
          </w:tcPr>
          <w:p w14:paraId="7E3677FC"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p>
        </w:tc>
        <w:tc>
          <w:tcPr>
            <w:tcW w:w="820" w:type="dxa"/>
            <w:tcBorders>
              <w:top w:val="nil"/>
              <w:left w:val="nil"/>
              <w:bottom w:val="nil"/>
              <w:right w:val="nil"/>
            </w:tcBorders>
            <w:shd w:val="clear" w:color="auto" w:fill="auto"/>
            <w:vAlign w:val="center"/>
            <w:hideMark/>
          </w:tcPr>
          <w:p w14:paraId="0AA5F2FD"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p>
        </w:tc>
        <w:tc>
          <w:tcPr>
            <w:tcW w:w="700" w:type="dxa"/>
            <w:tcBorders>
              <w:top w:val="nil"/>
              <w:left w:val="nil"/>
              <w:bottom w:val="nil"/>
              <w:right w:val="nil"/>
            </w:tcBorders>
            <w:shd w:val="clear" w:color="auto" w:fill="auto"/>
            <w:vAlign w:val="center"/>
            <w:hideMark/>
          </w:tcPr>
          <w:p w14:paraId="1B6791E1"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p>
        </w:tc>
      </w:tr>
      <w:tr w:rsidR="00B50E58" w:rsidRPr="00B50E58" w14:paraId="324BBF37" w14:textId="77777777" w:rsidTr="00B50E58">
        <w:trPr>
          <w:trHeight w:val="300"/>
        </w:trPr>
        <w:tc>
          <w:tcPr>
            <w:tcW w:w="340" w:type="dxa"/>
            <w:tcBorders>
              <w:top w:val="nil"/>
              <w:left w:val="nil"/>
              <w:bottom w:val="nil"/>
              <w:right w:val="single" w:sz="4" w:space="0" w:color="auto"/>
            </w:tcBorders>
            <w:shd w:val="clear" w:color="auto" w:fill="auto"/>
            <w:noWrap/>
            <w:vAlign w:val="bottom"/>
            <w:hideMark/>
          </w:tcPr>
          <w:p w14:paraId="0970D94D"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w:t>
            </w:r>
          </w:p>
        </w:tc>
        <w:tc>
          <w:tcPr>
            <w:tcW w:w="620" w:type="dxa"/>
            <w:tcBorders>
              <w:top w:val="nil"/>
              <w:left w:val="nil"/>
              <w:bottom w:val="nil"/>
              <w:right w:val="single" w:sz="4" w:space="0" w:color="auto"/>
            </w:tcBorders>
            <w:shd w:val="clear" w:color="auto" w:fill="auto"/>
            <w:noWrap/>
            <w:vAlign w:val="bottom"/>
            <w:hideMark/>
          </w:tcPr>
          <w:p w14:paraId="494D14FF"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167</w:t>
            </w:r>
          </w:p>
        </w:tc>
        <w:tc>
          <w:tcPr>
            <w:tcW w:w="660" w:type="dxa"/>
            <w:tcBorders>
              <w:top w:val="nil"/>
              <w:left w:val="nil"/>
              <w:bottom w:val="nil"/>
              <w:right w:val="nil"/>
            </w:tcBorders>
            <w:shd w:val="clear" w:color="auto" w:fill="auto"/>
            <w:noWrap/>
            <w:vAlign w:val="bottom"/>
            <w:hideMark/>
          </w:tcPr>
          <w:p w14:paraId="2D2B530E"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268.0</w:t>
            </w:r>
          </w:p>
        </w:tc>
        <w:tc>
          <w:tcPr>
            <w:tcW w:w="540" w:type="dxa"/>
            <w:tcBorders>
              <w:top w:val="nil"/>
              <w:left w:val="nil"/>
              <w:bottom w:val="nil"/>
              <w:right w:val="nil"/>
            </w:tcBorders>
            <w:shd w:val="clear" w:color="auto" w:fill="auto"/>
            <w:noWrap/>
            <w:vAlign w:val="bottom"/>
            <w:hideMark/>
          </w:tcPr>
          <w:p w14:paraId="721E0072"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±0.3</w:t>
            </w:r>
          </w:p>
        </w:tc>
        <w:tc>
          <w:tcPr>
            <w:tcW w:w="580" w:type="dxa"/>
            <w:tcBorders>
              <w:top w:val="nil"/>
              <w:left w:val="nil"/>
              <w:bottom w:val="nil"/>
              <w:right w:val="nil"/>
            </w:tcBorders>
            <w:shd w:val="clear" w:color="auto" w:fill="auto"/>
            <w:noWrap/>
            <w:vAlign w:val="bottom"/>
            <w:hideMark/>
          </w:tcPr>
          <w:p w14:paraId="040416BF"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6391</w:t>
            </w:r>
          </w:p>
        </w:tc>
        <w:tc>
          <w:tcPr>
            <w:tcW w:w="540" w:type="dxa"/>
            <w:tcBorders>
              <w:top w:val="nil"/>
              <w:left w:val="nil"/>
              <w:bottom w:val="nil"/>
              <w:right w:val="nil"/>
            </w:tcBorders>
            <w:shd w:val="clear" w:color="auto" w:fill="auto"/>
            <w:noWrap/>
            <w:vAlign w:val="bottom"/>
            <w:hideMark/>
          </w:tcPr>
          <w:p w14:paraId="2BE93E48"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±128</w:t>
            </w:r>
          </w:p>
        </w:tc>
        <w:tc>
          <w:tcPr>
            <w:tcW w:w="640" w:type="dxa"/>
            <w:tcBorders>
              <w:top w:val="nil"/>
              <w:left w:val="nil"/>
              <w:bottom w:val="nil"/>
              <w:right w:val="nil"/>
            </w:tcBorders>
            <w:shd w:val="clear" w:color="auto" w:fill="auto"/>
            <w:noWrap/>
            <w:vAlign w:val="bottom"/>
            <w:hideMark/>
          </w:tcPr>
          <w:p w14:paraId="2E072008"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808</w:t>
            </w:r>
          </w:p>
        </w:tc>
        <w:tc>
          <w:tcPr>
            <w:tcW w:w="580" w:type="dxa"/>
            <w:tcBorders>
              <w:top w:val="nil"/>
              <w:left w:val="nil"/>
              <w:bottom w:val="nil"/>
              <w:right w:val="nil"/>
            </w:tcBorders>
            <w:shd w:val="clear" w:color="auto" w:fill="auto"/>
            <w:noWrap/>
            <w:vAlign w:val="bottom"/>
            <w:hideMark/>
          </w:tcPr>
          <w:p w14:paraId="62649E82"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±16</w:t>
            </w:r>
          </w:p>
        </w:tc>
        <w:tc>
          <w:tcPr>
            <w:tcW w:w="780" w:type="dxa"/>
            <w:tcBorders>
              <w:top w:val="nil"/>
              <w:left w:val="nil"/>
              <w:bottom w:val="nil"/>
              <w:right w:val="nil"/>
            </w:tcBorders>
            <w:shd w:val="clear" w:color="auto" w:fill="auto"/>
            <w:noWrap/>
            <w:vAlign w:val="bottom"/>
            <w:hideMark/>
          </w:tcPr>
          <w:p w14:paraId="4921C5A1"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632.6</w:t>
            </w:r>
          </w:p>
        </w:tc>
        <w:tc>
          <w:tcPr>
            <w:tcW w:w="580" w:type="dxa"/>
            <w:tcBorders>
              <w:top w:val="nil"/>
              <w:left w:val="nil"/>
              <w:bottom w:val="nil"/>
              <w:right w:val="nil"/>
            </w:tcBorders>
            <w:shd w:val="clear" w:color="auto" w:fill="auto"/>
            <w:noWrap/>
            <w:vAlign w:val="bottom"/>
            <w:hideMark/>
          </w:tcPr>
          <w:p w14:paraId="2FA79A9D"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±1.7</w:t>
            </w:r>
          </w:p>
        </w:tc>
        <w:tc>
          <w:tcPr>
            <w:tcW w:w="700" w:type="dxa"/>
            <w:tcBorders>
              <w:top w:val="nil"/>
              <w:left w:val="nil"/>
              <w:bottom w:val="nil"/>
              <w:right w:val="nil"/>
            </w:tcBorders>
            <w:shd w:val="clear" w:color="auto" w:fill="auto"/>
            <w:noWrap/>
            <w:vAlign w:val="bottom"/>
            <w:hideMark/>
          </w:tcPr>
          <w:p w14:paraId="4BE34CCE"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1.1681</w:t>
            </w:r>
          </w:p>
        </w:tc>
        <w:tc>
          <w:tcPr>
            <w:tcW w:w="820" w:type="dxa"/>
            <w:tcBorders>
              <w:top w:val="nil"/>
              <w:left w:val="nil"/>
              <w:bottom w:val="nil"/>
              <w:right w:val="nil"/>
            </w:tcBorders>
            <w:shd w:val="clear" w:color="auto" w:fill="auto"/>
            <w:noWrap/>
            <w:vAlign w:val="bottom"/>
            <w:hideMark/>
          </w:tcPr>
          <w:p w14:paraId="6A065785"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±0.0021</w:t>
            </w:r>
          </w:p>
        </w:tc>
        <w:tc>
          <w:tcPr>
            <w:tcW w:w="680" w:type="dxa"/>
            <w:tcBorders>
              <w:top w:val="nil"/>
              <w:left w:val="nil"/>
              <w:bottom w:val="nil"/>
              <w:right w:val="nil"/>
            </w:tcBorders>
            <w:shd w:val="clear" w:color="auto" w:fill="auto"/>
            <w:noWrap/>
            <w:vAlign w:val="bottom"/>
            <w:hideMark/>
          </w:tcPr>
          <w:p w14:paraId="10587D9C"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122384</w:t>
            </w:r>
          </w:p>
        </w:tc>
        <w:tc>
          <w:tcPr>
            <w:tcW w:w="600" w:type="dxa"/>
            <w:tcBorders>
              <w:top w:val="nil"/>
              <w:left w:val="nil"/>
              <w:bottom w:val="nil"/>
              <w:right w:val="nil"/>
            </w:tcBorders>
            <w:shd w:val="clear" w:color="auto" w:fill="auto"/>
            <w:noWrap/>
            <w:vAlign w:val="bottom"/>
            <w:hideMark/>
          </w:tcPr>
          <w:p w14:paraId="2DD7798D"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±429</w:t>
            </w:r>
          </w:p>
        </w:tc>
        <w:tc>
          <w:tcPr>
            <w:tcW w:w="900" w:type="dxa"/>
            <w:tcBorders>
              <w:top w:val="nil"/>
              <w:left w:val="nil"/>
              <w:bottom w:val="nil"/>
              <w:right w:val="nil"/>
            </w:tcBorders>
            <w:shd w:val="clear" w:color="auto" w:fill="auto"/>
            <w:noWrap/>
            <w:vAlign w:val="bottom"/>
            <w:hideMark/>
          </w:tcPr>
          <w:p w14:paraId="3E5EF2AF"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122017</w:t>
            </w:r>
          </w:p>
        </w:tc>
        <w:tc>
          <w:tcPr>
            <w:tcW w:w="560" w:type="dxa"/>
            <w:tcBorders>
              <w:top w:val="nil"/>
              <w:left w:val="nil"/>
              <w:bottom w:val="nil"/>
              <w:right w:val="nil"/>
            </w:tcBorders>
            <w:shd w:val="clear" w:color="auto" w:fill="auto"/>
            <w:noWrap/>
            <w:vAlign w:val="bottom"/>
            <w:hideMark/>
          </w:tcPr>
          <w:p w14:paraId="5B9102F5"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±500</w:t>
            </w:r>
          </w:p>
        </w:tc>
        <w:tc>
          <w:tcPr>
            <w:tcW w:w="520" w:type="dxa"/>
            <w:tcBorders>
              <w:top w:val="nil"/>
              <w:left w:val="nil"/>
              <w:bottom w:val="nil"/>
              <w:right w:val="nil"/>
            </w:tcBorders>
            <w:shd w:val="clear" w:color="auto" w:fill="auto"/>
            <w:noWrap/>
            <w:vAlign w:val="bottom"/>
            <w:hideMark/>
          </w:tcPr>
          <w:p w14:paraId="652B539C"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893</w:t>
            </w:r>
          </w:p>
        </w:tc>
        <w:tc>
          <w:tcPr>
            <w:tcW w:w="440" w:type="dxa"/>
            <w:tcBorders>
              <w:top w:val="nil"/>
              <w:left w:val="nil"/>
              <w:bottom w:val="nil"/>
              <w:right w:val="nil"/>
            </w:tcBorders>
            <w:shd w:val="clear" w:color="auto" w:fill="auto"/>
            <w:noWrap/>
            <w:vAlign w:val="bottom"/>
            <w:hideMark/>
          </w:tcPr>
          <w:p w14:paraId="4A336302"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w:t>
            </w:r>
          </w:p>
        </w:tc>
        <w:tc>
          <w:tcPr>
            <w:tcW w:w="820" w:type="dxa"/>
            <w:tcBorders>
              <w:top w:val="nil"/>
              <w:left w:val="single" w:sz="4" w:space="0" w:color="auto"/>
              <w:bottom w:val="nil"/>
              <w:right w:val="nil"/>
            </w:tcBorders>
            <w:shd w:val="clear" w:color="auto" w:fill="auto"/>
            <w:noWrap/>
            <w:vAlign w:val="bottom"/>
            <w:hideMark/>
          </w:tcPr>
          <w:p w14:paraId="306A2DAD"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121954</w:t>
            </w:r>
          </w:p>
        </w:tc>
        <w:tc>
          <w:tcPr>
            <w:tcW w:w="700" w:type="dxa"/>
            <w:tcBorders>
              <w:top w:val="nil"/>
              <w:left w:val="nil"/>
              <w:bottom w:val="nil"/>
              <w:right w:val="nil"/>
            </w:tcBorders>
            <w:shd w:val="clear" w:color="auto" w:fill="auto"/>
            <w:noWrap/>
            <w:vAlign w:val="bottom"/>
            <w:hideMark/>
          </w:tcPr>
          <w:p w14:paraId="7467198A"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±500</w:t>
            </w:r>
          </w:p>
        </w:tc>
      </w:tr>
      <w:tr w:rsidR="00B50E58" w:rsidRPr="00B50E58" w14:paraId="4E0A89E8" w14:textId="77777777" w:rsidTr="00B50E58">
        <w:trPr>
          <w:trHeight w:val="300"/>
        </w:trPr>
        <w:tc>
          <w:tcPr>
            <w:tcW w:w="340" w:type="dxa"/>
            <w:tcBorders>
              <w:top w:val="nil"/>
              <w:left w:val="nil"/>
              <w:bottom w:val="nil"/>
              <w:right w:val="single" w:sz="4" w:space="0" w:color="auto"/>
            </w:tcBorders>
            <w:shd w:val="clear" w:color="auto" w:fill="auto"/>
            <w:noWrap/>
            <w:vAlign w:val="bottom"/>
            <w:hideMark/>
          </w:tcPr>
          <w:p w14:paraId="1EF37307"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w:t>
            </w:r>
          </w:p>
        </w:tc>
        <w:tc>
          <w:tcPr>
            <w:tcW w:w="620" w:type="dxa"/>
            <w:tcBorders>
              <w:top w:val="nil"/>
              <w:left w:val="nil"/>
              <w:bottom w:val="nil"/>
              <w:right w:val="single" w:sz="4" w:space="0" w:color="auto"/>
            </w:tcBorders>
            <w:shd w:val="clear" w:color="auto" w:fill="auto"/>
            <w:noWrap/>
            <w:vAlign w:val="bottom"/>
            <w:hideMark/>
          </w:tcPr>
          <w:p w14:paraId="7C90A968"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151</w:t>
            </w:r>
          </w:p>
        </w:tc>
        <w:tc>
          <w:tcPr>
            <w:tcW w:w="660" w:type="dxa"/>
            <w:tcBorders>
              <w:top w:val="nil"/>
              <w:left w:val="nil"/>
              <w:bottom w:val="nil"/>
              <w:right w:val="nil"/>
            </w:tcBorders>
            <w:shd w:val="clear" w:color="auto" w:fill="auto"/>
            <w:noWrap/>
            <w:vAlign w:val="bottom"/>
            <w:hideMark/>
          </w:tcPr>
          <w:p w14:paraId="54C00120"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293.1</w:t>
            </w:r>
          </w:p>
        </w:tc>
        <w:tc>
          <w:tcPr>
            <w:tcW w:w="540" w:type="dxa"/>
            <w:tcBorders>
              <w:top w:val="nil"/>
              <w:left w:val="nil"/>
              <w:bottom w:val="nil"/>
              <w:right w:val="nil"/>
            </w:tcBorders>
            <w:shd w:val="clear" w:color="auto" w:fill="auto"/>
            <w:noWrap/>
            <w:vAlign w:val="bottom"/>
            <w:hideMark/>
          </w:tcPr>
          <w:p w14:paraId="64F81CB0"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±0.3</w:t>
            </w:r>
          </w:p>
        </w:tc>
        <w:tc>
          <w:tcPr>
            <w:tcW w:w="580" w:type="dxa"/>
            <w:tcBorders>
              <w:top w:val="nil"/>
              <w:left w:val="nil"/>
              <w:bottom w:val="nil"/>
              <w:right w:val="nil"/>
            </w:tcBorders>
            <w:shd w:val="clear" w:color="auto" w:fill="auto"/>
            <w:noWrap/>
            <w:vAlign w:val="bottom"/>
            <w:hideMark/>
          </w:tcPr>
          <w:p w14:paraId="1D7173A4"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387</w:t>
            </w:r>
          </w:p>
        </w:tc>
        <w:tc>
          <w:tcPr>
            <w:tcW w:w="540" w:type="dxa"/>
            <w:tcBorders>
              <w:top w:val="nil"/>
              <w:left w:val="nil"/>
              <w:bottom w:val="nil"/>
              <w:right w:val="nil"/>
            </w:tcBorders>
            <w:shd w:val="clear" w:color="auto" w:fill="auto"/>
            <w:noWrap/>
            <w:vAlign w:val="bottom"/>
            <w:hideMark/>
          </w:tcPr>
          <w:p w14:paraId="246E1D0B"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±8</w:t>
            </w:r>
          </w:p>
        </w:tc>
        <w:tc>
          <w:tcPr>
            <w:tcW w:w="640" w:type="dxa"/>
            <w:tcBorders>
              <w:top w:val="nil"/>
              <w:left w:val="nil"/>
              <w:bottom w:val="nil"/>
              <w:right w:val="nil"/>
            </w:tcBorders>
            <w:shd w:val="clear" w:color="auto" w:fill="auto"/>
            <w:noWrap/>
            <w:vAlign w:val="bottom"/>
            <w:hideMark/>
          </w:tcPr>
          <w:p w14:paraId="2F5CE6E5"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14610</w:t>
            </w:r>
          </w:p>
        </w:tc>
        <w:tc>
          <w:tcPr>
            <w:tcW w:w="580" w:type="dxa"/>
            <w:tcBorders>
              <w:top w:val="nil"/>
              <w:left w:val="nil"/>
              <w:bottom w:val="nil"/>
              <w:right w:val="nil"/>
            </w:tcBorders>
            <w:shd w:val="clear" w:color="auto" w:fill="auto"/>
            <w:noWrap/>
            <w:vAlign w:val="bottom"/>
            <w:hideMark/>
          </w:tcPr>
          <w:p w14:paraId="1A12A600"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±294</w:t>
            </w:r>
          </w:p>
        </w:tc>
        <w:tc>
          <w:tcPr>
            <w:tcW w:w="780" w:type="dxa"/>
            <w:tcBorders>
              <w:top w:val="nil"/>
              <w:left w:val="nil"/>
              <w:bottom w:val="nil"/>
              <w:right w:val="nil"/>
            </w:tcBorders>
            <w:shd w:val="clear" w:color="auto" w:fill="auto"/>
            <w:noWrap/>
            <w:vAlign w:val="bottom"/>
            <w:hideMark/>
          </w:tcPr>
          <w:p w14:paraId="58771A6D"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639.1</w:t>
            </w:r>
          </w:p>
        </w:tc>
        <w:tc>
          <w:tcPr>
            <w:tcW w:w="580" w:type="dxa"/>
            <w:tcBorders>
              <w:top w:val="nil"/>
              <w:left w:val="nil"/>
              <w:bottom w:val="nil"/>
              <w:right w:val="nil"/>
            </w:tcBorders>
            <w:shd w:val="clear" w:color="auto" w:fill="auto"/>
            <w:noWrap/>
            <w:vAlign w:val="bottom"/>
            <w:hideMark/>
          </w:tcPr>
          <w:p w14:paraId="6C3DABED"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±1.8</w:t>
            </w:r>
          </w:p>
        </w:tc>
        <w:tc>
          <w:tcPr>
            <w:tcW w:w="700" w:type="dxa"/>
            <w:tcBorders>
              <w:top w:val="nil"/>
              <w:left w:val="nil"/>
              <w:bottom w:val="nil"/>
              <w:right w:val="nil"/>
            </w:tcBorders>
            <w:shd w:val="clear" w:color="auto" w:fill="auto"/>
            <w:noWrap/>
            <w:vAlign w:val="bottom"/>
            <w:hideMark/>
          </w:tcPr>
          <w:p w14:paraId="14F98542"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1.1705</w:t>
            </w:r>
          </w:p>
        </w:tc>
        <w:tc>
          <w:tcPr>
            <w:tcW w:w="820" w:type="dxa"/>
            <w:tcBorders>
              <w:top w:val="nil"/>
              <w:left w:val="nil"/>
              <w:bottom w:val="nil"/>
              <w:right w:val="nil"/>
            </w:tcBorders>
            <w:shd w:val="clear" w:color="auto" w:fill="auto"/>
            <w:noWrap/>
            <w:vAlign w:val="bottom"/>
            <w:hideMark/>
          </w:tcPr>
          <w:p w14:paraId="4379E6A7"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±0.0018</w:t>
            </w:r>
          </w:p>
        </w:tc>
        <w:tc>
          <w:tcPr>
            <w:tcW w:w="680" w:type="dxa"/>
            <w:tcBorders>
              <w:top w:val="nil"/>
              <w:left w:val="nil"/>
              <w:bottom w:val="nil"/>
              <w:right w:val="nil"/>
            </w:tcBorders>
            <w:shd w:val="clear" w:color="auto" w:fill="auto"/>
            <w:noWrap/>
            <w:vAlign w:val="bottom"/>
            <w:hideMark/>
          </w:tcPr>
          <w:p w14:paraId="36927EEB"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121922</w:t>
            </w:r>
          </w:p>
        </w:tc>
        <w:tc>
          <w:tcPr>
            <w:tcW w:w="600" w:type="dxa"/>
            <w:tcBorders>
              <w:top w:val="nil"/>
              <w:left w:val="nil"/>
              <w:bottom w:val="nil"/>
              <w:right w:val="nil"/>
            </w:tcBorders>
            <w:shd w:val="clear" w:color="auto" w:fill="auto"/>
            <w:noWrap/>
            <w:vAlign w:val="bottom"/>
            <w:hideMark/>
          </w:tcPr>
          <w:p w14:paraId="2D1BC694"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±405</w:t>
            </w:r>
          </w:p>
        </w:tc>
        <w:tc>
          <w:tcPr>
            <w:tcW w:w="900" w:type="dxa"/>
            <w:tcBorders>
              <w:top w:val="nil"/>
              <w:left w:val="nil"/>
              <w:bottom w:val="nil"/>
              <w:right w:val="nil"/>
            </w:tcBorders>
            <w:shd w:val="clear" w:color="auto" w:fill="auto"/>
            <w:noWrap/>
            <w:vAlign w:val="bottom"/>
            <w:hideMark/>
          </w:tcPr>
          <w:p w14:paraId="1D9DE100"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121902</w:t>
            </w:r>
          </w:p>
        </w:tc>
        <w:tc>
          <w:tcPr>
            <w:tcW w:w="560" w:type="dxa"/>
            <w:tcBorders>
              <w:top w:val="nil"/>
              <w:left w:val="nil"/>
              <w:bottom w:val="nil"/>
              <w:right w:val="nil"/>
            </w:tcBorders>
            <w:shd w:val="clear" w:color="auto" w:fill="auto"/>
            <w:noWrap/>
            <w:vAlign w:val="bottom"/>
            <w:hideMark/>
          </w:tcPr>
          <w:p w14:paraId="4CCD908B"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±405</w:t>
            </w:r>
          </w:p>
        </w:tc>
        <w:tc>
          <w:tcPr>
            <w:tcW w:w="520" w:type="dxa"/>
            <w:tcBorders>
              <w:top w:val="nil"/>
              <w:left w:val="nil"/>
              <w:bottom w:val="nil"/>
              <w:right w:val="nil"/>
            </w:tcBorders>
            <w:shd w:val="clear" w:color="auto" w:fill="auto"/>
            <w:noWrap/>
            <w:vAlign w:val="bottom"/>
            <w:hideMark/>
          </w:tcPr>
          <w:p w14:paraId="052F12A5"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901</w:t>
            </w:r>
          </w:p>
        </w:tc>
        <w:tc>
          <w:tcPr>
            <w:tcW w:w="440" w:type="dxa"/>
            <w:tcBorders>
              <w:top w:val="nil"/>
              <w:left w:val="nil"/>
              <w:bottom w:val="nil"/>
              <w:right w:val="nil"/>
            </w:tcBorders>
            <w:shd w:val="clear" w:color="auto" w:fill="auto"/>
            <w:noWrap/>
            <w:vAlign w:val="bottom"/>
            <w:hideMark/>
          </w:tcPr>
          <w:p w14:paraId="79EAF7DD"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w:t>
            </w:r>
          </w:p>
        </w:tc>
        <w:tc>
          <w:tcPr>
            <w:tcW w:w="820" w:type="dxa"/>
            <w:tcBorders>
              <w:top w:val="nil"/>
              <w:left w:val="single" w:sz="4" w:space="0" w:color="auto"/>
              <w:bottom w:val="nil"/>
              <w:right w:val="nil"/>
            </w:tcBorders>
            <w:shd w:val="clear" w:color="auto" w:fill="auto"/>
            <w:noWrap/>
            <w:vAlign w:val="bottom"/>
            <w:hideMark/>
          </w:tcPr>
          <w:p w14:paraId="4633D4C4"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121839</w:t>
            </w:r>
          </w:p>
        </w:tc>
        <w:tc>
          <w:tcPr>
            <w:tcW w:w="700" w:type="dxa"/>
            <w:tcBorders>
              <w:top w:val="nil"/>
              <w:left w:val="nil"/>
              <w:bottom w:val="nil"/>
              <w:right w:val="nil"/>
            </w:tcBorders>
            <w:shd w:val="clear" w:color="auto" w:fill="auto"/>
            <w:noWrap/>
            <w:vAlign w:val="bottom"/>
            <w:hideMark/>
          </w:tcPr>
          <w:p w14:paraId="4D764A3B"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±405</w:t>
            </w:r>
          </w:p>
        </w:tc>
      </w:tr>
      <w:tr w:rsidR="00B50E58" w:rsidRPr="00B50E58" w14:paraId="72A808A3" w14:textId="77777777" w:rsidTr="00B50E58">
        <w:trPr>
          <w:trHeight w:val="300"/>
        </w:trPr>
        <w:tc>
          <w:tcPr>
            <w:tcW w:w="340" w:type="dxa"/>
            <w:tcBorders>
              <w:top w:val="nil"/>
              <w:left w:val="nil"/>
              <w:bottom w:val="nil"/>
              <w:right w:val="single" w:sz="4" w:space="0" w:color="auto"/>
            </w:tcBorders>
            <w:shd w:val="clear" w:color="auto" w:fill="auto"/>
            <w:noWrap/>
            <w:vAlign w:val="bottom"/>
            <w:hideMark/>
          </w:tcPr>
          <w:p w14:paraId="05596645"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w:t>
            </w:r>
          </w:p>
        </w:tc>
        <w:tc>
          <w:tcPr>
            <w:tcW w:w="620" w:type="dxa"/>
            <w:tcBorders>
              <w:top w:val="nil"/>
              <w:left w:val="nil"/>
              <w:bottom w:val="nil"/>
              <w:right w:val="single" w:sz="4" w:space="0" w:color="auto"/>
            </w:tcBorders>
            <w:shd w:val="clear" w:color="auto" w:fill="auto"/>
            <w:noWrap/>
            <w:vAlign w:val="bottom"/>
            <w:hideMark/>
          </w:tcPr>
          <w:p w14:paraId="51B52880"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128</w:t>
            </w:r>
          </w:p>
        </w:tc>
        <w:tc>
          <w:tcPr>
            <w:tcW w:w="660" w:type="dxa"/>
            <w:tcBorders>
              <w:top w:val="nil"/>
              <w:left w:val="nil"/>
              <w:bottom w:val="nil"/>
              <w:right w:val="nil"/>
            </w:tcBorders>
            <w:shd w:val="clear" w:color="auto" w:fill="auto"/>
            <w:noWrap/>
            <w:vAlign w:val="bottom"/>
            <w:hideMark/>
          </w:tcPr>
          <w:p w14:paraId="2DDFA29F"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289.1</w:t>
            </w:r>
          </w:p>
        </w:tc>
        <w:tc>
          <w:tcPr>
            <w:tcW w:w="540" w:type="dxa"/>
            <w:tcBorders>
              <w:top w:val="nil"/>
              <w:left w:val="nil"/>
              <w:bottom w:val="nil"/>
              <w:right w:val="nil"/>
            </w:tcBorders>
            <w:shd w:val="clear" w:color="auto" w:fill="auto"/>
            <w:noWrap/>
            <w:vAlign w:val="bottom"/>
            <w:hideMark/>
          </w:tcPr>
          <w:p w14:paraId="776E8BB8"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±0.4</w:t>
            </w:r>
          </w:p>
        </w:tc>
        <w:tc>
          <w:tcPr>
            <w:tcW w:w="580" w:type="dxa"/>
            <w:tcBorders>
              <w:top w:val="nil"/>
              <w:left w:val="nil"/>
              <w:bottom w:val="nil"/>
              <w:right w:val="nil"/>
            </w:tcBorders>
            <w:shd w:val="clear" w:color="auto" w:fill="auto"/>
            <w:noWrap/>
            <w:vAlign w:val="bottom"/>
            <w:hideMark/>
          </w:tcPr>
          <w:p w14:paraId="66F30981"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241</w:t>
            </w:r>
          </w:p>
        </w:tc>
        <w:tc>
          <w:tcPr>
            <w:tcW w:w="540" w:type="dxa"/>
            <w:tcBorders>
              <w:top w:val="nil"/>
              <w:left w:val="nil"/>
              <w:bottom w:val="nil"/>
              <w:right w:val="nil"/>
            </w:tcBorders>
            <w:shd w:val="clear" w:color="auto" w:fill="auto"/>
            <w:noWrap/>
            <w:vAlign w:val="bottom"/>
            <w:hideMark/>
          </w:tcPr>
          <w:p w14:paraId="14C076DA"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±5</w:t>
            </w:r>
          </w:p>
        </w:tc>
        <w:tc>
          <w:tcPr>
            <w:tcW w:w="640" w:type="dxa"/>
            <w:tcBorders>
              <w:top w:val="nil"/>
              <w:left w:val="nil"/>
              <w:bottom w:val="nil"/>
              <w:right w:val="nil"/>
            </w:tcBorders>
            <w:shd w:val="clear" w:color="auto" w:fill="auto"/>
            <w:noWrap/>
            <w:vAlign w:val="bottom"/>
            <w:hideMark/>
          </w:tcPr>
          <w:p w14:paraId="369C4CA2"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22950</w:t>
            </w:r>
          </w:p>
        </w:tc>
        <w:tc>
          <w:tcPr>
            <w:tcW w:w="580" w:type="dxa"/>
            <w:tcBorders>
              <w:top w:val="nil"/>
              <w:left w:val="nil"/>
              <w:bottom w:val="nil"/>
              <w:right w:val="nil"/>
            </w:tcBorders>
            <w:shd w:val="clear" w:color="auto" w:fill="auto"/>
            <w:noWrap/>
            <w:vAlign w:val="bottom"/>
            <w:hideMark/>
          </w:tcPr>
          <w:p w14:paraId="2534A89D"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±463</w:t>
            </w:r>
          </w:p>
        </w:tc>
        <w:tc>
          <w:tcPr>
            <w:tcW w:w="780" w:type="dxa"/>
            <w:tcBorders>
              <w:top w:val="nil"/>
              <w:left w:val="nil"/>
              <w:bottom w:val="nil"/>
              <w:right w:val="nil"/>
            </w:tcBorders>
            <w:shd w:val="clear" w:color="auto" w:fill="auto"/>
            <w:noWrap/>
            <w:vAlign w:val="bottom"/>
            <w:hideMark/>
          </w:tcPr>
          <w:p w14:paraId="703546A1"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634.9</w:t>
            </w:r>
          </w:p>
        </w:tc>
        <w:tc>
          <w:tcPr>
            <w:tcW w:w="580" w:type="dxa"/>
            <w:tcBorders>
              <w:top w:val="nil"/>
              <w:left w:val="nil"/>
              <w:bottom w:val="nil"/>
              <w:right w:val="nil"/>
            </w:tcBorders>
            <w:shd w:val="clear" w:color="auto" w:fill="auto"/>
            <w:noWrap/>
            <w:vAlign w:val="bottom"/>
            <w:hideMark/>
          </w:tcPr>
          <w:p w14:paraId="46E38626"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±1.8</w:t>
            </w:r>
          </w:p>
        </w:tc>
        <w:tc>
          <w:tcPr>
            <w:tcW w:w="700" w:type="dxa"/>
            <w:tcBorders>
              <w:top w:val="nil"/>
              <w:left w:val="nil"/>
              <w:bottom w:val="nil"/>
              <w:right w:val="nil"/>
            </w:tcBorders>
            <w:shd w:val="clear" w:color="auto" w:fill="auto"/>
            <w:noWrap/>
            <w:vAlign w:val="bottom"/>
            <w:hideMark/>
          </w:tcPr>
          <w:p w14:paraId="219E3CCB"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1.1601</w:t>
            </w:r>
          </w:p>
        </w:tc>
        <w:tc>
          <w:tcPr>
            <w:tcW w:w="820" w:type="dxa"/>
            <w:tcBorders>
              <w:top w:val="nil"/>
              <w:left w:val="nil"/>
              <w:bottom w:val="nil"/>
              <w:right w:val="nil"/>
            </w:tcBorders>
            <w:shd w:val="clear" w:color="auto" w:fill="auto"/>
            <w:noWrap/>
            <w:vAlign w:val="bottom"/>
            <w:hideMark/>
          </w:tcPr>
          <w:p w14:paraId="4E8EFB2E"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±0.0018</w:t>
            </w:r>
          </w:p>
        </w:tc>
        <w:tc>
          <w:tcPr>
            <w:tcW w:w="680" w:type="dxa"/>
            <w:tcBorders>
              <w:top w:val="nil"/>
              <w:left w:val="nil"/>
              <w:bottom w:val="nil"/>
              <w:right w:val="nil"/>
            </w:tcBorders>
            <w:shd w:val="clear" w:color="auto" w:fill="auto"/>
            <w:noWrap/>
            <w:vAlign w:val="bottom"/>
            <w:hideMark/>
          </w:tcPr>
          <w:p w14:paraId="5E46FFD5"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120671</w:t>
            </w:r>
          </w:p>
        </w:tc>
        <w:tc>
          <w:tcPr>
            <w:tcW w:w="600" w:type="dxa"/>
            <w:tcBorders>
              <w:top w:val="nil"/>
              <w:left w:val="nil"/>
              <w:bottom w:val="nil"/>
              <w:right w:val="nil"/>
            </w:tcBorders>
            <w:shd w:val="clear" w:color="auto" w:fill="auto"/>
            <w:noWrap/>
            <w:vAlign w:val="bottom"/>
            <w:hideMark/>
          </w:tcPr>
          <w:p w14:paraId="64D16C56"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±391</w:t>
            </w:r>
          </w:p>
        </w:tc>
        <w:tc>
          <w:tcPr>
            <w:tcW w:w="900" w:type="dxa"/>
            <w:tcBorders>
              <w:top w:val="nil"/>
              <w:left w:val="nil"/>
              <w:bottom w:val="nil"/>
              <w:right w:val="nil"/>
            </w:tcBorders>
            <w:shd w:val="clear" w:color="auto" w:fill="auto"/>
            <w:noWrap/>
            <w:vAlign w:val="bottom"/>
            <w:hideMark/>
          </w:tcPr>
          <w:p w14:paraId="513616E7"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120658</w:t>
            </w:r>
          </w:p>
        </w:tc>
        <w:tc>
          <w:tcPr>
            <w:tcW w:w="560" w:type="dxa"/>
            <w:tcBorders>
              <w:top w:val="nil"/>
              <w:left w:val="nil"/>
              <w:bottom w:val="nil"/>
              <w:right w:val="nil"/>
            </w:tcBorders>
            <w:shd w:val="clear" w:color="auto" w:fill="auto"/>
            <w:noWrap/>
            <w:vAlign w:val="bottom"/>
            <w:hideMark/>
          </w:tcPr>
          <w:p w14:paraId="231978D5"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±391</w:t>
            </w:r>
          </w:p>
        </w:tc>
        <w:tc>
          <w:tcPr>
            <w:tcW w:w="520" w:type="dxa"/>
            <w:tcBorders>
              <w:top w:val="nil"/>
              <w:left w:val="nil"/>
              <w:bottom w:val="nil"/>
              <w:right w:val="nil"/>
            </w:tcBorders>
            <w:shd w:val="clear" w:color="auto" w:fill="auto"/>
            <w:noWrap/>
            <w:vAlign w:val="bottom"/>
            <w:hideMark/>
          </w:tcPr>
          <w:p w14:paraId="233D3FD9"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892</w:t>
            </w:r>
          </w:p>
        </w:tc>
        <w:tc>
          <w:tcPr>
            <w:tcW w:w="440" w:type="dxa"/>
            <w:tcBorders>
              <w:top w:val="nil"/>
              <w:left w:val="nil"/>
              <w:bottom w:val="nil"/>
              <w:right w:val="nil"/>
            </w:tcBorders>
            <w:shd w:val="clear" w:color="auto" w:fill="auto"/>
            <w:noWrap/>
            <w:vAlign w:val="bottom"/>
            <w:hideMark/>
          </w:tcPr>
          <w:p w14:paraId="7FC731B5"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w:t>
            </w:r>
          </w:p>
        </w:tc>
        <w:tc>
          <w:tcPr>
            <w:tcW w:w="820" w:type="dxa"/>
            <w:tcBorders>
              <w:top w:val="nil"/>
              <w:left w:val="single" w:sz="4" w:space="0" w:color="auto"/>
              <w:bottom w:val="nil"/>
              <w:right w:val="nil"/>
            </w:tcBorders>
            <w:shd w:val="clear" w:color="auto" w:fill="auto"/>
            <w:noWrap/>
            <w:vAlign w:val="bottom"/>
            <w:hideMark/>
          </w:tcPr>
          <w:p w14:paraId="17CAF0B5"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120595</w:t>
            </w:r>
          </w:p>
        </w:tc>
        <w:tc>
          <w:tcPr>
            <w:tcW w:w="700" w:type="dxa"/>
            <w:tcBorders>
              <w:top w:val="nil"/>
              <w:left w:val="nil"/>
              <w:bottom w:val="nil"/>
              <w:right w:val="nil"/>
            </w:tcBorders>
            <w:shd w:val="clear" w:color="auto" w:fill="auto"/>
            <w:noWrap/>
            <w:vAlign w:val="bottom"/>
            <w:hideMark/>
          </w:tcPr>
          <w:p w14:paraId="5F80FE48"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±391</w:t>
            </w:r>
          </w:p>
        </w:tc>
      </w:tr>
      <w:tr w:rsidR="00B50E58" w:rsidRPr="00B50E58" w14:paraId="4E7AAEA4" w14:textId="77777777" w:rsidTr="00B50E58">
        <w:trPr>
          <w:trHeight w:val="300"/>
        </w:trPr>
        <w:tc>
          <w:tcPr>
            <w:tcW w:w="340" w:type="dxa"/>
            <w:tcBorders>
              <w:top w:val="nil"/>
              <w:left w:val="nil"/>
              <w:bottom w:val="nil"/>
              <w:right w:val="single" w:sz="4" w:space="0" w:color="auto"/>
            </w:tcBorders>
            <w:shd w:val="clear" w:color="auto" w:fill="auto"/>
            <w:noWrap/>
            <w:vAlign w:val="bottom"/>
            <w:hideMark/>
          </w:tcPr>
          <w:p w14:paraId="3360586A"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w:t>
            </w:r>
          </w:p>
        </w:tc>
        <w:tc>
          <w:tcPr>
            <w:tcW w:w="620" w:type="dxa"/>
            <w:tcBorders>
              <w:top w:val="nil"/>
              <w:left w:val="nil"/>
              <w:bottom w:val="nil"/>
              <w:right w:val="single" w:sz="4" w:space="0" w:color="auto"/>
            </w:tcBorders>
            <w:shd w:val="clear" w:color="auto" w:fill="auto"/>
            <w:noWrap/>
            <w:vAlign w:val="bottom"/>
            <w:hideMark/>
          </w:tcPr>
          <w:p w14:paraId="122CB673"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124.5</w:t>
            </w:r>
          </w:p>
        </w:tc>
        <w:tc>
          <w:tcPr>
            <w:tcW w:w="660" w:type="dxa"/>
            <w:tcBorders>
              <w:top w:val="nil"/>
              <w:left w:val="nil"/>
              <w:bottom w:val="nil"/>
              <w:right w:val="nil"/>
            </w:tcBorders>
            <w:shd w:val="clear" w:color="auto" w:fill="auto"/>
            <w:noWrap/>
            <w:vAlign w:val="bottom"/>
            <w:hideMark/>
          </w:tcPr>
          <w:p w14:paraId="58600862"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322.9</w:t>
            </w:r>
          </w:p>
        </w:tc>
        <w:tc>
          <w:tcPr>
            <w:tcW w:w="540" w:type="dxa"/>
            <w:tcBorders>
              <w:top w:val="nil"/>
              <w:left w:val="nil"/>
              <w:bottom w:val="nil"/>
              <w:right w:val="nil"/>
            </w:tcBorders>
            <w:shd w:val="clear" w:color="auto" w:fill="auto"/>
            <w:noWrap/>
            <w:vAlign w:val="bottom"/>
            <w:hideMark/>
          </w:tcPr>
          <w:p w14:paraId="772E70B0"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±0.4</w:t>
            </w:r>
          </w:p>
        </w:tc>
        <w:tc>
          <w:tcPr>
            <w:tcW w:w="580" w:type="dxa"/>
            <w:tcBorders>
              <w:top w:val="nil"/>
              <w:left w:val="nil"/>
              <w:bottom w:val="nil"/>
              <w:right w:val="nil"/>
            </w:tcBorders>
            <w:shd w:val="clear" w:color="auto" w:fill="auto"/>
            <w:noWrap/>
            <w:vAlign w:val="bottom"/>
            <w:hideMark/>
          </w:tcPr>
          <w:p w14:paraId="4BA60F04"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212</w:t>
            </w:r>
          </w:p>
        </w:tc>
        <w:tc>
          <w:tcPr>
            <w:tcW w:w="540" w:type="dxa"/>
            <w:tcBorders>
              <w:top w:val="nil"/>
              <w:left w:val="nil"/>
              <w:bottom w:val="nil"/>
              <w:right w:val="nil"/>
            </w:tcBorders>
            <w:shd w:val="clear" w:color="auto" w:fill="auto"/>
            <w:noWrap/>
            <w:vAlign w:val="bottom"/>
            <w:hideMark/>
          </w:tcPr>
          <w:p w14:paraId="3C9AE8B1"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w:t>
            </w:r>
          </w:p>
        </w:tc>
        <w:tc>
          <w:tcPr>
            <w:tcW w:w="640" w:type="dxa"/>
            <w:tcBorders>
              <w:top w:val="nil"/>
              <w:left w:val="nil"/>
              <w:bottom w:val="nil"/>
              <w:right w:val="nil"/>
            </w:tcBorders>
            <w:shd w:val="clear" w:color="auto" w:fill="auto"/>
            <w:noWrap/>
            <w:vAlign w:val="bottom"/>
            <w:hideMark/>
          </w:tcPr>
          <w:p w14:paraId="1DDD98C8"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29097</w:t>
            </w:r>
          </w:p>
        </w:tc>
        <w:tc>
          <w:tcPr>
            <w:tcW w:w="580" w:type="dxa"/>
            <w:tcBorders>
              <w:top w:val="nil"/>
              <w:left w:val="nil"/>
              <w:bottom w:val="nil"/>
              <w:right w:val="nil"/>
            </w:tcBorders>
            <w:shd w:val="clear" w:color="auto" w:fill="auto"/>
            <w:noWrap/>
            <w:vAlign w:val="bottom"/>
            <w:hideMark/>
          </w:tcPr>
          <w:p w14:paraId="593AF943"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±590</w:t>
            </w:r>
          </w:p>
        </w:tc>
        <w:tc>
          <w:tcPr>
            <w:tcW w:w="780" w:type="dxa"/>
            <w:tcBorders>
              <w:top w:val="nil"/>
              <w:left w:val="nil"/>
              <w:bottom w:val="nil"/>
              <w:right w:val="nil"/>
            </w:tcBorders>
            <w:shd w:val="clear" w:color="auto" w:fill="auto"/>
            <w:noWrap/>
            <w:vAlign w:val="bottom"/>
            <w:hideMark/>
          </w:tcPr>
          <w:p w14:paraId="4679598E"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631.0</w:t>
            </w:r>
          </w:p>
        </w:tc>
        <w:tc>
          <w:tcPr>
            <w:tcW w:w="580" w:type="dxa"/>
            <w:tcBorders>
              <w:top w:val="nil"/>
              <w:left w:val="nil"/>
              <w:bottom w:val="nil"/>
              <w:right w:val="nil"/>
            </w:tcBorders>
            <w:shd w:val="clear" w:color="auto" w:fill="auto"/>
            <w:noWrap/>
            <w:vAlign w:val="bottom"/>
            <w:hideMark/>
          </w:tcPr>
          <w:p w14:paraId="386D6ABD"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±1.7</w:t>
            </w:r>
          </w:p>
        </w:tc>
        <w:tc>
          <w:tcPr>
            <w:tcW w:w="700" w:type="dxa"/>
            <w:tcBorders>
              <w:top w:val="nil"/>
              <w:left w:val="nil"/>
              <w:bottom w:val="nil"/>
              <w:right w:val="nil"/>
            </w:tcBorders>
            <w:shd w:val="clear" w:color="auto" w:fill="auto"/>
            <w:noWrap/>
            <w:vAlign w:val="bottom"/>
            <w:hideMark/>
          </w:tcPr>
          <w:p w14:paraId="58A49971"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1.1558</w:t>
            </w:r>
          </w:p>
        </w:tc>
        <w:tc>
          <w:tcPr>
            <w:tcW w:w="820" w:type="dxa"/>
            <w:tcBorders>
              <w:top w:val="nil"/>
              <w:left w:val="nil"/>
              <w:bottom w:val="nil"/>
              <w:right w:val="nil"/>
            </w:tcBorders>
            <w:shd w:val="clear" w:color="auto" w:fill="auto"/>
            <w:noWrap/>
            <w:vAlign w:val="bottom"/>
            <w:hideMark/>
          </w:tcPr>
          <w:p w14:paraId="3D9F7A83"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±0.0018</w:t>
            </w:r>
          </w:p>
        </w:tc>
        <w:tc>
          <w:tcPr>
            <w:tcW w:w="680" w:type="dxa"/>
            <w:tcBorders>
              <w:top w:val="nil"/>
              <w:left w:val="nil"/>
              <w:bottom w:val="nil"/>
              <w:right w:val="nil"/>
            </w:tcBorders>
            <w:shd w:val="clear" w:color="auto" w:fill="auto"/>
            <w:noWrap/>
            <w:vAlign w:val="bottom"/>
            <w:hideMark/>
          </w:tcPr>
          <w:p w14:paraId="2A2BD419"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120444</w:t>
            </w:r>
          </w:p>
        </w:tc>
        <w:tc>
          <w:tcPr>
            <w:tcW w:w="600" w:type="dxa"/>
            <w:tcBorders>
              <w:top w:val="nil"/>
              <w:left w:val="nil"/>
              <w:bottom w:val="nil"/>
              <w:right w:val="nil"/>
            </w:tcBorders>
            <w:shd w:val="clear" w:color="auto" w:fill="auto"/>
            <w:noWrap/>
            <w:vAlign w:val="bottom"/>
            <w:hideMark/>
          </w:tcPr>
          <w:p w14:paraId="6E749B1F"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±388</w:t>
            </w:r>
          </w:p>
        </w:tc>
        <w:tc>
          <w:tcPr>
            <w:tcW w:w="900" w:type="dxa"/>
            <w:tcBorders>
              <w:top w:val="nil"/>
              <w:left w:val="nil"/>
              <w:bottom w:val="nil"/>
              <w:right w:val="nil"/>
            </w:tcBorders>
            <w:shd w:val="clear" w:color="auto" w:fill="auto"/>
            <w:noWrap/>
            <w:vAlign w:val="bottom"/>
            <w:hideMark/>
          </w:tcPr>
          <w:p w14:paraId="0A6FDE83"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120433</w:t>
            </w:r>
          </w:p>
        </w:tc>
        <w:tc>
          <w:tcPr>
            <w:tcW w:w="560" w:type="dxa"/>
            <w:tcBorders>
              <w:top w:val="nil"/>
              <w:left w:val="nil"/>
              <w:bottom w:val="nil"/>
              <w:right w:val="nil"/>
            </w:tcBorders>
            <w:shd w:val="clear" w:color="auto" w:fill="auto"/>
            <w:noWrap/>
            <w:vAlign w:val="bottom"/>
            <w:hideMark/>
          </w:tcPr>
          <w:p w14:paraId="00B810F3"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±388</w:t>
            </w:r>
          </w:p>
        </w:tc>
        <w:tc>
          <w:tcPr>
            <w:tcW w:w="520" w:type="dxa"/>
            <w:tcBorders>
              <w:top w:val="nil"/>
              <w:left w:val="nil"/>
              <w:bottom w:val="nil"/>
              <w:right w:val="nil"/>
            </w:tcBorders>
            <w:shd w:val="clear" w:color="auto" w:fill="auto"/>
            <w:noWrap/>
            <w:vAlign w:val="bottom"/>
            <w:hideMark/>
          </w:tcPr>
          <w:p w14:paraId="306EE716"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886</w:t>
            </w:r>
          </w:p>
        </w:tc>
        <w:tc>
          <w:tcPr>
            <w:tcW w:w="440" w:type="dxa"/>
            <w:tcBorders>
              <w:top w:val="nil"/>
              <w:left w:val="nil"/>
              <w:bottom w:val="nil"/>
              <w:right w:val="nil"/>
            </w:tcBorders>
            <w:shd w:val="clear" w:color="auto" w:fill="auto"/>
            <w:noWrap/>
            <w:vAlign w:val="bottom"/>
            <w:hideMark/>
          </w:tcPr>
          <w:p w14:paraId="29A4024C"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w:t>
            </w:r>
          </w:p>
        </w:tc>
        <w:tc>
          <w:tcPr>
            <w:tcW w:w="820" w:type="dxa"/>
            <w:tcBorders>
              <w:top w:val="nil"/>
              <w:left w:val="single" w:sz="4" w:space="0" w:color="auto"/>
              <w:bottom w:val="nil"/>
              <w:right w:val="nil"/>
            </w:tcBorders>
            <w:shd w:val="clear" w:color="auto" w:fill="auto"/>
            <w:noWrap/>
            <w:vAlign w:val="bottom"/>
            <w:hideMark/>
          </w:tcPr>
          <w:p w14:paraId="13F8F1A5"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120370</w:t>
            </w:r>
          </w:p>
        </w:tc>
        <w:tc>
          <w:tcPr>
            <w:tcW w:w="700" w:type="dxa"/>
            <w:tcBorders>
              <w:top w:val="nil"/>
              <w:left w:val="nil"/>
              <w:bottom w:val="nil"/>
              <w:right w:val="nil"/>
            </w:tcBorders>
            <w:shd w:val="clear" w:color="auto" w:fill="auto"/>
            <w:noWrap/>
            <w:vAlign w:val="bottom"/>
            <w:hideMark/>
          </w:tcPr>
          <w:p w14:paraId="505B0279"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±388</w:t>
            </w:r>
          </w:p>
        </w:tc>
      </w:tr>
      <w:tr w:rsidR="00B50E58" w:rsidRPr="00B50E58" w14:paraId="31FC7AF2" w14:textId="77777777" w:rsidTr="00B50E58">
        <w:trPr>
          <w:trHeight w:val="300"/>
        </w:trPr>
        <w:tc>
          <w:tcPr>
            <w:tcW w:w="340" w:type="dxa"/>
            <w:tcBorders>
              <w:top w:val="nil"/>
              <w:left w:val="nil"/>
              <w:bottom w:val="nil"/>
              <w:right w:val="single" w:sz="4" w:space="0" w:color="auto"/>
            </w:tcBorders>
            <w:shd w:val="clear" w:color="auto" w:fill="auto"/>
            <w:noWrap/>
            <w:vAlign w:val="bottom"/>
            <w:hideMark/>
          </w:tcPr>
          <w:p w14:paraId="538AA118"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5</w:t>
            </w:r>
          </w:p>
        </w:tc>
        <w:tc>
          <w:tcPr>
            <w:tcW w:w="620" w:type="dxa"/>
            <w:tcBorders>
              <w:top w:val="nil"/>
              <w:left w:val="nil"/>
              <w:bottom w:val="nil"/>
              <w:right w:val="single" w:sz="4" w:space="0" w:color="auto"/>
            </w:tcBorders>
            <w:shd w:val="clear" w:color="auto" w:fill="auto"/>
            <w:noWrap/>
            <w:vAlign w:val="bottom"/>
            <w:hideMark/>
          </w:tcPr>
          <w:p w14:paraId="0852F58E"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104.5</w:t>
            </w:r>
          </w:p>
        </w:tc>
        <w:tc>
          <w:tcPr>
            <w:tcW w:w="660" w:type="dxa"/>
            <w:tcBorders>
              <w:top w:val="nil"/>
              <w:left w:val="nil"/>
              <w:bottom w:val="nil"/>
              <w:right w:val="nil"/>
            </w:tcBorders>
            <w:shd w:val="clear" w:color="auto" w:fill="auto"/>
            <w:noWrap/>
            <w:vAlign w:val="bottom"/>
            <w:hideMark/>
          </w:tcPr>
          <w:p w14:paraId="71A30846"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324.5</w:t>
            </w:r>
          </w:p>
        </w:tc>
        <w:tc>
          <w:tcPr>
            <w:tcW w:w="540" w:type="dxa"/>
            <w:tcBorders>
              <w:top w:val="nil"/>
              <w:left w:val="nil"/>
              <w:bottom w:val="nil"/>
              <w:right w:val="nil"/>
            </w:tcBorders>
            <w:shd w:val="clear" w:color="auto" w:fill="auto"/>
            <w:noWrap/>
            <w:vAlign w:val="bottom"/>
            <w:hideMark/>
          </w:tcPr>
          <w:p w14:paraId="16814E68"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±0.4</w:t>
            </w:r>
          </w:p>
        </w:tc>
        <w:tc>
          <w:tcPr>
            <w:tcW w:w="580" w:type="dxa"/>
            <w:tcBorders>
              <w:top w:val="nil"/>
              <w:left w:val="nil"/>
              <w:bottom w:val="nil"/>
              <w:right w:val="nil"/>
            </w:tcBorders>
            <w:shd w:val="clear" w:color="auto" w:fill="auto"/>
            <w:noWrap/>
            <w:vAlign w:val="bottom"/>
            <w:hideMark/>
          </w:tcPr>
          <w:p w14:paraId="79A9B1B0"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152</w:t>
            </w:r>
          </w:p>
        </w:tc>
        <w:tc>
          <w:tcPr>
            <w:tcW w:w="540" w:type="dxa"/>
            <w:tcBorders>
              <w:top w:val="nil"/>
              <w:left w:val="nil"/>
              <w:bottom w:val="nil"/>
              <w:right w:val="nil"/>
            </w:tcBorders>
            <w:shd w:val="clear" w:color="auto" w:fill="auto"/>
            <w:noWrap/>
            <w:vAlign w:val="bottom"/>
            <w:hideMark/>
          </w:tcPr>
          <w:p w14:paraId="7E1298D5"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w:t>
            </w:r>
          </w:p>
        </w:tc>
        <w:tc>
          <w:tcPr>
            <w:tcW w:w="640" w:type="dxa"/>
            <w:tcBorders>
              <w:top w:val="nil"/>
              <w:left w:val="nil"/>
              <w:bottom w:val="nil"/>
              <w:right w:val="nil"/>
            </w:tcBorders>
            <w:shd w:val="clear" w:color="auto" w:fill="auto"/>
            <w:noWrap/>
            <w:vAlign w:val="bottom"/>
            <w:hideMark/>
          </w:tcPr>
          <w:p w14:paraId="2A7E12CD"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40750</w:t>
            </w:r>
          </w:p>
        </w:tc>
        <w:tc>
          <w:tcPr>
            <w:tcW w:w="580" w:type="dxa"/>
            <w:tcBorders>
              <w:top w:val="nil"/>
              <w:left w:val="nil"/>
              <w:bottom w:val="nil"/>
              <w:right w:val="nil"/>
            </w:tcBorders>
            <w:shd w:val="clear" w:color="auto" w:fill="auto"/>
            <w:noWrap/>
            <w:vAlign w:val="bottom"/>
            <w:hideMark/>
          </w:tcPr>
          <w:p w14:paraId="41A3F9D8"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±833</w:t>
            </w:r>
          </w:p>
        </w:tc>
        <w:tc>
          <w:tcPr>
            <w:tcW w:w="780" w:type="dxa"/>
            <w:tcBorders>
              <w:top w:val="nil"/>
              <w:left w:val="nil"/>
              <w:bottom w:val="nil"/>
              <w:right w:val="nil"/>
            </w:tcBorders>
            <w:shd w:val="clear" w:color="auto" w:fill="auto"/>
            <w:noWrap/>
            <w:vAlign w:val="bottom"/>
            <w:hideMark/>
          </w:tcPr>
          <w:p w14:paraId="4AB4B639"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641.0</w:t>
            </w:r>
          </w:p>
        </w:tc>
        <w:tc>
          <w:tcPr>
            <w:tcW w:w="580" w:type="dxa"/>
            <w:tcBorders>
              <w:top w:val="nil"/>
              <w:left w:val="nil"/>
              <w:bottom w:val="nil"/>
              <w:right w:val="nil"/>
            </w:tcBorders>
            <w:shd w:val="clear" w:color="auto" w:fill="auto"/>
            <w:noWrap/>
            <w:vAlign w:val="bottom"/>
            <w:hideMark/>
          </w:tcPr>
          <w:p w14:paraId="11BF91FC"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±2.0</w:t>
            </w:r>
          </w:p>
        </w:tc>
        <w:tc>
          <w:tcPr>
            <w:tcW w:w="700" w:type="dxa"/>
            <w:tcBorders>
              <w:top w:val="nil"/>
              <w:left w:val="nil"/>
              <w:bottom w:val="nil"/>
              <w:right w:val="nil"/>
            </w:tcBorders>
            <w:shd w:val="clear" w:color="auto" w:fill="auto"/>
            <w:noWrap/>
            <w:vAlign w:val="bottom"/>
            <w:hideMark/>
          </w:tcPr>
          <w:p w14:paraId="7D502BE3"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1.1581</w:t>
            </w:r>
          </w:p>
        </w:tc>
        <w:tc>
          <w:tcPr>
            <w:tcW w:w="820" w:type="dxa"/>
            <w:tcBorders>
              <w:top w:val="nil"/>
              <w:left w:val="nil"/>
              <w:bottom w:val="nil"/>
              <w:right w:val="nil"/>
            </w:tcBorders>
            <w:shd w:val="clear" w:color="auto" w:fill="auto"/>
            <w:noWrap/>
            <w:vAlign w:val="bottom"/>
            <w:hideMark/>
          </w:tcPr>
          <w:p w14:paraId="07B09E47"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±0.0020</w:t>
            </w:r>
          </w:p>
        </w:tc>
        <w:tc>
          <w:tcPr>
            <w:tcW w:w="680" w:type="dxa"/>
            <w:tcBorders>
              <w:top w:val="nil"/>
              <w:left w:val="nil"/>
              <w:bottom w:val="nil"/>
              <w:right w:val="nil"/>
            </w:tcBorders>
            <w:shd w:val="clear" w:color="auto" w:fill="auto"/>
            <w:noWrap/>
            <w:vAlign w:val="bottom"/>
            <w:hideMark/>
          </w:tcPr>
          <w:p w14:paraId="1DB4B22F"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119510</w:t>
            </w:r>
          </w:p>
        </w:tc>
        <w:tc>
          <w:tcPr>
            <w:tcW w:w="600" w:type="dxa"/>
            <w:tcBorders>
              <w:top w:val="nil"/>
              <w:left w:val="nil"/>
              <w:bottom w:val="nil"/>
              <w:right w:val="nil"/>
            </w:tcBorders>
            <w:shd w:val="clear" w:color="auto" w:fill="auto"/>
            <w:noWrap/>
            <w:vAlign w:val="bottom"/>
            <w:hideMark/>
          </w:tcPr>
          <w:p w14:paraId="382464E1"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±431</w:t>
            </w:r>
          </w:p>
        </w:tc>
        <w:tc>
          <w:tcPr>
            <w:tcW w:w="900" w:type="dxa"/>
            <w:tcBorders>
              <w:top w:val="nil"/>
              <w:left w:val="nil"/>
              <w:bottom w:val="nil"/>
              <w:right w:val="nil"/>
            </w:tcBorders>
            <w:shd w:val="clear" w:color="auto" w:fill="auto"/>
            <w:noWrap/>
            <w:vAlign w:val="bottom"/>
            <w:hideMark/>
          </w:tcPr>
          <w:p w14:paraId="673EE13B"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119503</w:t>
            </w:r>
          </w:p>
        </w:tc>
        <w:tc>
          <w:tcPr>
            <w:tcW w:w="560" w:type="dxa"/>
            <w:tcBorders>
              <w:top w:val="nil"/>
              <w:left w:val="nil"/>
              <w:bottom w:val="nil"/>
              <w:right w:val="nil"/>
            </w:tcBorders>
            <w:shd w:val="clear" w:color="auto" w:fill="auto"/>
            <w:noWrap/>
            <w:vAlign w:val="bottom"/>
            <w:hideMark/>
          </w:tcPr>
          <w:p w14:paraId="725377F0"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±431</w:t>
            </w:r>
          </w:p>
        </w:tc>
        <w:tc>
          <w:tcPr>
            <w:tcW w:w="520" w:type="dxa"/>
            <w:tcBorders>
              <w:top w:val="nil"/>
              <w:left w:val="nil"/>
              <w:bottom w:val="nil"/>
              <w:right w:val="nil"/>
            </w:tcBorders>
            <w:shd w:val="clear" w:color="auto" w:fill="auto"/>
            <w:noWrap/>
            <w:vAlign w:val="bottom"/>
            <w:hideMark/>
          </w:tcPr>
          <w:p w14:paraId="072D146C"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898</w:t>
            </w:r>
          </w:p>
        </w:tc>
        <w:tc>
          <w:tcPr>
            <w:tcW w:w="440" w:type="dxa"/>
            <w:tcBorders>
              <w:top w:val="nil"/>
              <w:left w:val="nil"/>
              <w:bottom w:val="nil"/>
              <w:right w:val="nil"/>
            </w:tcBorders>
            <w:shd w:val="clear" w:color="auto" w:fill="auto"/>
            <w:noWrap/>
            <w:vAlign w:val="bottom"/>
            <w:hideMark/>
          </w:tcPr>
          <w:p w14:paraId="67752BCE"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w:t>
            </w:r>
          </w:p>
        </w:tc>
        <w:tc>
          <w:tcPr>
            <w:tcW w:w="820" w:type="dxa"/>
            <w:tcBorders>
              <w:top w:val="nil"/>
              <w:left w:val="single" w:sz="4" w:space="0" w:color="auto"/>
              <w:bottom w:val="nil"/>
              <w:right w:val="nil"/>
            </w:tcBorders>
            <w:shd w:val="clear" w:color="auto" w:fill="auto"/>
            <w:noWrap/>
            <w:vAlign w:val="bottom"/>
            <w:hideMark/>
          </w:tcPr>
          <w:p w14:paraId="151E5CFF"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119440</w:t>
            </w:r>
          </w:p>
        </w:tc>
        <w:tc>
          <w:tcPr>
            <w:tcW w:w="700" w:type="dxa"/>
            <w:tcBorders>
              <w:top w:val="nil"/>
              <w:left w:val="nil"/>
              <w:bottom w:val="nil"/>
              <w:right w:val="nil"/>
            </w:tcBorders>
            <w:shd w:val="clear" w:color="auto" w:fill="auto"/>
            <w:noWrap/>
            <w:vAlign w:val="bottom"/>
            <w:hideMark/>
          </w:tcPr>
          <w:p w14:paraId="48E27056"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±431</w:t>
            </w:r>
          </w:p>
        </w:tc>
      </w:tr>
      <w:tr w:rsidR="00B50E58" w:rsidRPr="00B50E58" w14:paraId="4D473C27" w14:textId="77777777" w:rsidTr="00B50E58">
        <w:trPr>
          <w:trHeight w:val="300"/>
        </w:trPr>
        <w:tc>
          <w:tcPr>
            <w:tcW w:w="340" w:type="dxa"/>
            <w:tcBorders>
              <w:top w:val="nil"/>
              <w:left w:val="nil"/>
              <w:bottom w:val="nil"/>
              <w:right w:val="single" w:sz="4" w:space="0" w:color="auto"/>
            </w:tcBorders>
            <w:shd w:val="clear" w:color="auto" w:fill="auto"/>
            <w:noWrap/>
            <w:vAlign w:val="bottom"/>
            <w:hideMark/>
          </w:tcPr>
          <w:p w14:paraId="3E055860"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w:t>
            </w:r>
          </w:p>
        </w:tc>
        <w:tc>
          <w:tcPr>
            <w:tcW w:w="620" w:type="dxa"/>
            <w:tcBorders>
              <w:top w:val="nil"/>
              <w:left w:val="nil"/>
              <w:bottom w:val="nil"/>
              <w:right w:val="single" w:sz="4" w:space="0" w:color="auto"/>
            </w:tcBorders>
            <w:shd w:val="clear" w:color="auto" w:fill="auto"/>
            <w:noWrap/>
            <w:vAlign w:val="bottom"/>
            <w:hideMark/>
          </w:tcPr>
          <w:p w14:paraId="6E1C3922"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83</w:t>
            </w:r>
          </w:p>
        </w:tc>
        <w:tc>
          <w:tcPr>
            <w:tcW w:w="660" w:type="dxa"/>
            <w:tcBorders>
              <w:top w:val="nil"/>
              <w:left w:val="nil"/>
              <w:bottom w:val="nil"/>
              <w:right w:val="nil"/>
            </w:tcBorders>
            <w:shd w:val="clear" w:color="auto" w:fill="auto"/>
            <w:noWrap/>
            <w:vAlign w:val="bottom"/>
            <w:hideMark/>
          </w:tcPr>
          <w:p w14:paraId="4BC8BA86"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382.9</w:t>
            </w:r>
          </w:p>
        </w:tc>
        <w:tc>
          <w:tcPr>
            <w:tcW w:w="540" w:type="dxa"/>
            <w:tcBorders>
              <w:top w:val="nil"/>
              <w:left w:val="nil"/>
              <w:bottom w:val="nil"/>
              <w:right w:val="nil"/>
            </w:tcBorders>
            <w:shd w:val="clear" w:color="auto" w:fill="auto"/>
            <w:noWrap/>
            <w:vAlign w:val="bottom"/>
            <w:hideMark/>
          </w:tcPr>
          <w:p w14:paraId="6EA8732E"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±0.5</w:t>
            </w:r>
          </w:p>
        </w:tc>
        <w:tc>
          <w:tcPr>
            <w:tcW w:w="580" w:type="dxa"/>
            <w:tcBorders>
              <w:top w:val="nil"/>
              <w:left w:val="nil"/>
              <w:bottom w:val="nil"/>
              <w:right w:val="nil"/>
            </w:tcBorders>
            <w:shd w:val="clear" w:color="auto" w:fill="auto"/>
            <w:noWrap/>
            <w:vAlign w:val="bottom"/>
            <w:hideMark/>
          </w:tcPr>
          <w:p w14:paraId="4F579702"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296</w:t>
            </w:r>
          </w:p>
        </w:tc>
        <w:tc>
          <w:tcPr>
            <w:tcW w:w="540" w:type="dxa"/>
            <w:tcBorders>
              <w:top w:val="nil"/>
              <w:left w:val="nil"/>
              <w:bottom w:val="nil"/>
              <w:right w:val="nil"/>
            </w:tcBorders>
            <w:shd w:val="clear" w:color="auto" w:fill="auto"/>
            <w:noWrap/>
            <w:vAlign w:val="bottom"/>
            <w:hideMark/>
          </w:tcPr>
          <w:p w14:paraId="6E4905C2"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w:t>
            </w:r>
          </w:p>
        </w:tc>
        <w:tc>
          <w:tcPr>
            <w:tcW w:w="640" w:type="dxa"/>
            <w:tcBorders>
              <w:top w:val="nil"/>
              <w:left w:val="nil"/>
              <w:bottom w:val="nil"/>
              <w:right w:val="nil"/>
            </w:tcBorders>
            <w:shd w:val="clear" w:color="auto" w:fill="auto"/>
            <w:noWrap/>
            <w:vAlign w:val="bottom"/>
            <w:hideMark/>
          </w:tcPr>
          <w:p w14:paraId="026EE21C"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24743</w:t>
            </w:r>
          </w:p>
        </w:tc>
        <w:tc>
          <w:tcPr>
            <w:tcW w:w="580" w:type="dxa"/>
            <w:tcBorders>
              <w:top w:val="nil"/>
              <w:left w:val="nil"/>
              <w:bottom w:val="nil"/>
              <w:right w:val="nil"/>
            </w:tcBorders>
            <w:shd w:val="clear" w:color="auto" w:fill="auto"/>
            <w:noWrap/>
            <w:vAlign w:val="bottom"/>
            <w:hideMark/>
          </w:tcPr>
          <w:p w14:paraId="72E4FEBF"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±500</w:t>
            </w:r>
          </w:p>
        </w:tc>
        <w:tc>
          <w:tcPr>
            <w:tcW w:w="780" w:type="dxa"/>
            <w:tcBorders>
              <w:top w:val="nil"/>
              <w:left w:val="nil"/>
              <w:bottom w:val="nil"/>
              <w:right w:val="nil"/>
            </w:tcBorders>
            <w:shd w:val="clear" w:color="auto" w:fill="auto"/>
            <w:noWrap/>
            <w:vAlign w:val="bottom"/>
            <w:hideMark/>
          </w:tcPr>
          <w:p w14:paraId="560DD688"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655.7</w:t>
            </w:r>
          </w:p>
        </w:tc>
        <w:tc>
          <w:tcPr>
            <w:tcW w:w="580" w:type="dxa"/>
            <w:tcBorders>
              <w:top w:val="nil"/>
              <w:left w:val="nil"/>
              <w:bottom w:val="nil"/>
              <w:right w:val="nil"/>
            </w:tcBorders>
            <w:shd w:val="clear" w:color="auto" w:fill="auto"/>
            <w:noWrap/>
            <w:vAlign w:val="bottom"/>
            <w:hideMark/>
          </w:tcPr>
          <w:p w14:paraId="6BEBF499"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±2.0</w:t>
            </w:r>
          </w:p>
        </w:tc>
        <w:tc>
          <w:tcPr>
            <w:tcW w:w="700" w:type="dxa"/>
            <w:tcBorders>
              <w:top w:val="nil"/>
              <w:left w:val="nil"/>
              <w:bottom w:val="nil"/>
              <w:right w:val="nil"/>
            </w:tcBorders>
            <w:shd w:val="clear" w:color="auto" w:fill="auto"/>
            <w:noWrap/>
            <w:vAlign w:val="bottom"/>
            <w:hideMark/>
          </w:tcPr>
          <w:p w14:paraId="56137F93"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1.1586</w:t>
            </w:r>
          </w:p>
        </w:tc>
        <w:tc>
          <w:tcPr>
            <w:tcW w:w="820" w:type="dxa"/>
            <w:tcBorders>
              <w:top w:val="nil"/>
              <w:left w:val="nil"/>
              <w:bottom w:val="nil"/>
              <w:right w:val="nil"/>
            </w:tcBorders>
            <w:shd w:val="clear" w:color="auto" w:fill="auto"/>
            <w:noWrap/>
            <w:vAlign w:val="bottom"/>
            <w:hideMark/>
          </w:tcPr>
          <w:p w14:paraId="45121D1E"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±0.0020</w:t>
            </w:r>
          </w:p>
        </w:tc>
        <w:tc>
          <w:tcPr>
            <w:tcW w:w="680" w:type="dxa"/>
            <w:tcBorders>
              <w:top w:val="nil"/>
              <w:left w:val="nil"/>
              <w:bottom w:val="nil"/>
              <w:right w:val="nil"/>
            </w:tcBorders>
            <w:shd w:val="clear" w:color="auto" w:fill="auto"/>
            <w:noWrap/>
            <w:vAlign w:val="bottom"/>
            <w:hideMark/>
          </w:tcPr>
          <w:p w14:paraId="62F3E542"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117681</w:t>
            </w:r>
          </w:p>
        </w:tc>
        <w:tc>
          <w:tcPr>
            <w:tcW w:w="600" w:type="dxa"/>
            <w:tcBorders>
              <w:top w:val="nil"/>
              <w:left w:val="nil"/>
              <w:bottom w:val="nil"/>
              <w:right w:val="nil"/>
            </w:tcBorders>
            <w:shd w:val="clear" w:color="auto" w:fill="auto"/>
            <w:noWrap/>
            <w:vAlign w:val="bottom"/>
            <w:hideMark/>
          </w:tcPr>
          <w:p w14:paraId="41AEFB41"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±419</w:t>
            </w:r>
          </w:p>
        </w:tc>
        <w:tc>
          <w:tcPr>
            <w:tcW w:w="900" w:type="dxa"/>
            <w:tcBorders>
              <w:top w:val="nil"/>
              <w:left w:val="nil"/>
              <w:bottom w:val="nil"/>
              <w:right w:val="nil"/>
            </w:tcBorders>
            <w:shd w:val="clear" w:color="auto" w:fill="auto"/>
            <w:noWrap/>
            <w:vAlign w:val="bottom"/>
            <w:hideMark/>
          </w:tcPr>
          <w:p w14:paraId="70E9C420"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117669</w:t>
            </w:r>
          </w:p>
        </w:tc>
        <w:tc>
          <w:tcPr>
            <w:tcW w:w="560" w:type="dxa"/>
            <w:tcBorders>
              <w:top w:val="nil"/>
              <w:left w:val="nil"/>
              <w:bottom w:val="nil"/>
              <w:right w:val="nil"/>
            </w:tcBorders>
            <w:shd w:val="clear" w:color="auto" w:fill="auto"/>
            <w:noWrap/>
            <w:vAlign w:val="bottom"/>
            <w:hideMark/>
          </w:tcPr>
          <w:p w14:paraId="531605D2"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±419</w:t>
            </w:r>
          </w:p>
        </w:tc>
        <w:tc>
          <w:tcPr>
            <w:tcW w:w="520" w:type="dxa"/>
            <w:tcBorders>
              <w:top w:val="nil"/>
              <w:left w:val="nil"/>
              <w:bottom w:val="nil"/>
              <w:right w:val="nil"/>
            </w:tcBorders>
            <w:shd w:val="clear" w:color="auto" w:fill="auto"/>
            <w:noWrap/>
            <w:vAlign w:val="bottom"/>
            <w:hideMark/>
          </w:tcPr>
          <w:p w14:paraId="0EEA2F6B"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914</w:t>
            </w:r>
          </w:p>
        </w:tc>
        <w:tc>
          <w:tcPr>
            <w:tcW w:w="440" w:type="dxa"/>
            <w:tcBorders>
              <w:top w:val="nil"/>
              <w:left w:val="nil"/>
              <w:bottom w:val="nil"/>
              <w:right w:val="nil"/>
            </w:tcBorders>
            <w:shd w:val="clear" w:color="auto" w:fill="auto"/>
            <w:noWrap/>
            <w:vAlign w:val="bottom"/>
            <w:hideMark/>
          </w:tcPr>
          <w:p w14:paraId="4929E573"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w:t>
            </w:r>
          </w:p>
        </w:tc>
        <w:tc>
          <w:tcPr>
            <w:tcW w:w="820" w:type="dxa"/>
            <w:tcBorders>
              <w:top w:val="nil"/>
              <w:left w:val="single" w:sz="4" w:space="0" w:color="auto"/>
              <w:bottom w:val="nil"/>
              <w:right w:val="nil"/>
            </w:tcBorders>
            <w:shd w:val="clear" w:color="auto" w:fill="auto"/>
            <w:noWrap/>
            <w:vAlign w:val="bottom"/>
            <w:hideMark/>
          </w:tcPr>
          <w:p w14:paraId="675454DA"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117606</w:t>
            </w:r>
          </w:p>
        </w:tc>
        <w:tc>
          <w:tcPr>
            <w:tcW w:w="700" w:type="dxa"/>
            <w:tcBorders>
              <w:top w:val="nil"/>
              <w:left w:val="nil"/>
              <w:bottom w:val="nil"/>
              <w:right w:val="nil"/>
            </w:tcBorders>
            <w:shd w:val="clear" w:color="auto" w:fill="auto"/>
            <w:noWrap/>
            <w:vAlign w:val="bottom"/>
            <w:hideMark/>
          </w:tcPr>
          <w:p w14:paraId="29481480"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±419</w:t>
            </w:r>
          </w:p>
        </w:tc>
      </w:tr>
      <w:tr w:rsidR="00B50E58" w:rsidRPr="00B50E58" w14:paraId="504FA8B2" w14:textId="77777777" w:rsidTr="00B50E58">
        <w:trPr>
          <w:trHeight w:val="300"/>
        </w:trPr>
        <w:tc>
          <w:tcPr>
            <w:tcW w:w="340" w:type="dxa"/>
            <w:tcBorders>
              <w:top w:val="nil"/>
              <w:left w:val="nil"/>
              <w:bottom w:val="dotted" w:sz="4" w:space="0" w:color="auto"/>
              <w:right w:val="single" w:sz="4" w:space="0" w:color="auto"/>
            </w:tcBorders>
            <w:shd w:val="clear" w:color="auto" w:fill="auto"/>
            <w:noWrap/>
            <w:vAlign w:val="bottom"/>
            <w:hideMark/>
          </w:tcPr>
          <w:p w14:paraId="40DB9336"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7</w:t>
            </w:r>
          </w:p>
        </w:tc>
        <w:tc>
          <w:tcPr>
            <w:tcW w:w="620" w:type="dxa"/>
            <w:tcBorders>
              <w:top w:val="nil"/>
              <w:left w:val="nil"/>
              <w:bottom w:val="dotted" w:sz="4" w:space="0" w:color="auto"/>
              <w:right w:val="single" w:sz="4" w:space="0" w:color="auto"/>
            </w:tcBorders>
            <w:shd w:val="clear" w:color="auto" w:fill="auto"/>
            <w:noWrap/>
            <w:vAlign w:val="bottom"/>
            <w:hideMark/>
          </w:tcPr>
          <w:p w14:paraId="42AB5FCD"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81</w:t>
            </w:r>
          </w:p>
        </w:tc>
        <w:tc>
          <w:tcPr>
            <w:tcW w:w="660" w:type="dxa"/>
            <w:tcBorders>
              <w:top w:val="nil"/>
              <w:left w:val="nil"/>
              <w:bottom w:val="dotted" w:sz="4" w:space="0" w:color="auto"/>
              <w:right w:val="nil"/>
            </w:tcBorders>
            <w:shd w:val="clear" w:color="auto" w:fill="auto"/>
            <w:noWrap/>
            <w:vAlign w:val="bottom"/>
            <w:hideMark/>
          </w:tcPr>
          <w:p w14:paraId="43870580"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281.6</w:t>
            </w:r>
          </w:p>
        </w:tc>
        <w:tc>
          <w:tcPr>
            <w:tcW w:w="540" w:type="dxa"/>
            <w:tcBorders>
              <w:top w:val="nil"/>
              <w:left w:val="nil"/>
              <w:bottom w:val="dotted" w:sz="4" w:space="0" w:color="auto"/>
              <w:right w:val="nil"/>
            </w:tcBorders>
            <w:shd w:val="clear" w:color="auto" w:fill="auto"/>
            <w:noWrap/>
            <w:vAlign w:val="bottom"/>
            <w:hideMark/>
          </w:tcPr>
          <w:p w14:paraId="2DEAEB06"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±0.4</w:t>
            </w:r>
          </w:p>
        </w:tc>
        <w:tc>
          <w:tcPr>
            <w:tcW w:w="580" w:type="dxa"/>
            <w:tcBorders>
              <w:top w:val="nil"/>
              <w:left w:val="nil"/>
              <w:bottom w:val="dotted" w:sz="4" w:space="0" w:color="auto"/>
              <w:right w:val="nil"/>
            </w:tcBorders>
            <w:shd w:val="clear" w:color="auto" w:fill="auto"/>
            <w:noWrap/>
            <w:vAlign w:val="bottom"/>
            <w:hideMark/>
          </w:tcPr>
          <w:p w14:paraId="284711C2"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557</w:t>
            </w:r>
          </w:p>
        </w:tc>
        <w:tc>
          <w:tcPr>
            <w:tcW w:w="540" w:type="dxa"/>
            <w:tcBorders>
              <w:top w:val="nil"/>
              <w:left w:val="nil"/>
              <w:bottom w:val="dotted" w:sz="4" w:space="0" w:color="auto"/>
              <w:right w:val="nil"/>
            </w:tcBorders>
            <w:shd w:val="clear" w:color="auto" w:fill="auto"/>
            <w:noWrap/>
            <w:vAlign w:val="bottom"/>
            <w:hideMark/>
          </w:tcPr>
          <w:p w14:paraId="49810B61"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w:t>
            </w:r>
          </w:p>
        </w:tc>
        <w:tc>
          <w:tcPr>
            <w:tcW w:w="640" w:type="dxa"/>
            <w:tcBorders>
              <w:top w:val="nil"/>
              <w:left w:val="nil"/>
              <w:bottom w:val="dotted" w:sz="4" w:space="0" w:color="auto"/>
              <w:right w:val="nil"/>
            </w:tcBorders>
            <w:shd w:val="clear" w:color="auto" w:fill="auto"/>
            <w:noWrap/>
            <w:vAlign w:val="bottom"/>
            <w:hideMark/>
          </w:tcPr>
          <w:p w14:paraId="769E6226"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9635</w:t>
            </w:r>
          </w:p>
        </w:tc>
        <w:tc>
          <w:tcPr>
            <w:tcW w:w="580" w:type="dxa"/>
            <w:tcBorders>
              <w:top w:val="nil"/>
              <w:left w:val="nil"/>
              <w:bottom w:val="dotted" w:sz="4" w:space="0" w:color="auto"/>
              <w:right w:val="nil"/>
            </w:tcBorders>
            <w:shd w:val="clear" w:color="auto" w:fill="auto"/>
            <w:noWrap/>
            <w:vAlign w:val="bottom"/>
            <w:hideMark/>
          </w:tcPr>
          <w:p w14:paraId="35284ACF"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±194</w:t>
            </w:r>
          </w:p>
        </w:tc>
        <w:tc>
          <w:tcPr>
            <w:tcW w:w="780" w:type="dxa"/>
            <w:tcBorders>
              <w:top w:val="nil"/>
              <w:left w:val="nil"/>
              <w:bottom w:val="dotted" w:sz="4" w:space="0" w:color="auto"/>
              <w:right w:val="nil"/>
            </w:tcBorders>
            <w:shd w:val="clear" w:color="auto" w:fill="auto"/>
            <w:noWrap/>
            <w:vAlign w:val="bottom"/>
            <w:hideMark/>
          </w:tcPr>
          <w:p w14:paraId="65CABC8A"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658.6</w:t>
            </w:r>
          </w:p>
        </w:tc>
        <w:tc>
          <w:tcPr>
            <w:tcW w:w="580" w:type="dxa"/>
            <w:tcBorders>
              <w:top w:val="nil"/>
              <w:left w:val="nil"/>
              <w:bottom w:val="dotted" w:sz="4" w:space="0" w:color="auto"/>
              <w:right w:val="nil"/>
            </w:tcBorders>
            <w:shd w:val="clear" w:color="auto" w:fill="auto"/>
            <w:noWrap/>
            <w:vAlign w:val="bottom"/>
            <w:hideMark/>
          </w:tcPr>
          <w:p w14:paraId="2DAFF611"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±2.0</w:t>
            </w:r>
          </w:p>
        </w:tc>
        <w:tc>
          <w:tcPr>
            <w:tcW w:w="700" w:type="dxa"/>
            <w:tcBorders>
              <w:top w:val="nil"/>
              <w:left w:val="nil"/>
              <w:bottom w:val="dotted" w:sz="4" w:space="0" w:color="auto"/>
              <w:right w:val="nil"/>
            </w:tcBorders>
            <w:shd w:val="clear" w:color="auto" w:fill="auto"/>
            <w:noWrap/>
            <w:vAlign w:val="bottom"/>
            <w:hideMark/>
          </w:tcPr>
          <w:p w14:paraId="527FAE49"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1.1567</w:t>
            </w:r>
          </w:p>
        </w:tc>
        <w:tc>
          <w:tcPr>
            <w:tcW w:w="820" w:type="dxa"/>
            <w:tcBorders>
              <w:top w:val="nil"/>
              <w:left w:val="nil"/>
              <w:bottom w:val="dotted" w:sz="4" w:space="0" w:color="auto"/>
              <w:right w:val="nil"/>
            </w:tcBorders>
            <w:shd w:val="clear" w:color="auto" w:fill="auto"/>
            <w:noWrap/>
            <w:vAlign w:val="bottom"/>
            <w:hideMark/>
          </w:tcPr>
          <w:p w14:paraId="074E04A2"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±0.0021</w:t>
            </w:r>
          </w:p>
        </w:tc>
        <w:tc>
          <w:tcPr>
            <w:tcW w:w="680" w:type="dxa"/>
            <w:tcBorders>
              <w:top w:val="nil"/>
              <w:left w:val="nil"/>
              <w:bottom w:val="dotted" w:sz="4" w:space="0" w:color="auto"/>
              <w:right w:val="nil"/>
            </w:tcBorders>
            <w:shd w:val="clear" w:color="auto" w:fill="auto"/>
            <w:noWrap/>
            <w:vAlign w:val="bottom"/>
            <w:hideMark/>
          </w:tcPr>
          <w:p w14:paraId="571473B9"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116998</w:t>
            </w:r>
          </w:p>
        </w:tc>
        <w:tc>
          <w:tcPr>
            <w:tcW w:w="600" w:type="dxa"/>
            <w:tcBorders>
              <w:top w:val="nil"/>
              <w:left w:val="nil"/>
              <w:bottom w:val="dotted" w:sz="4" w:space="0" w:color="auto"/>
              <w:right w:val="nil"/>
            </w:tcBorders>
            <w:shd w:val="clear" w:color="auto" w:fill="auto"/>
            <w:noWrap/>
            <w:vAlign w:val="bottom"/>
            <w:hideMark/>
          </w:tcPr>
          <w:p w14:paraId="46A854E0"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±430</w:t>
            </w:r>
          </w:p>
        </w:tc>
        <w:tc>
          <w:tcPr>
            <w:tcW w:w="900" w:type="dxa"/>
            <w:tcBorders>
              <w:top w:val="nil"/>
              <w:left w:val="nil"/>
              <w:bottom w:val="dotted" w:sz="4" w:space="0" w:color="auto"/>
              <w:right w:val="nil"/>
            </w:tcBorders>
            <w:shd w:val="clear" w:color="auto" w:fill="auto"/>
            <w:noWrap/>
            <w:vAlign w:val="bottom"/>
            <w:hideMark/>
          </w:tcPr>
          <w:p w14:paraId="42CCF8F4"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116967</w:t>
            </w:r>
          </w:p>
        </w:tc>
        <w:tc>
          <w:tcPr>
            <w:tcW w:w="560" w:type="dxa"/>
            <w:tcBorders>
              <w:top w:val="nil"/>
              <w:left w:val="nil"/>
              <w:bottom w:val="dotted" w:sz="4" w:space="0" w:color="auto"/>
              <w:right w:val="nil"/>
            </w:tcBorders>
            <w:shd w:val="clear" w:color="auto" w:fill="auto"/>
            <w:noWrap/>
            <w:vAlign w:val="bottom"/>
            <w:hideMark/>
          </w:tcPr>
          <w:p w14:paraId="4C7791D7"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±430</w:t>
            </w:r>
          </w:p>
        </w:tc>
        <w:tc>
          <w:tcPr>
            <w:tcW w:w="520" w:type="dxa"/>
            <w:tcBorders>
              <w:top w:val="nil"/>
              <w:left w:val="nil"/>
              <w:bottom w:val="dotted" w:sz="4" w:space="0" w:color="auto"/>
              <w:right w:val="nil"/>
            </w:tcBorders>
            <w:shd w:val="clear" w:color="auto" w:fill="auto"/>
            <w:noWrap/>
            <w:vAlign w:val="bottom"/>
            <w:hideMark/>
          </w:tcPr>
          <w:p w14:paraId="2222BFD9"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916</w:t>
            </w:r>
          </w:p>
        </w:tc>
        <w:tc>
          <w:tcPr>
            <w:tcW w:w="440" w:type="dxa"/>
            <w:tcBorders>
              <w:top w:val="nil"/>
              <w:left w:val="nil"/>
              <w:bottom w:val="dotted" w:sz="4" w:space="0" w:color="auto"/>
              <w:right w:val="nil"/>
            </w:tcBorders>
            <w:shd w:val="clear" w:color="auto" w:fill="auto"/>
            <w:noWrap/>
            <w:vAlign w:val="bottom"/>
            <w:hideMark/>
          </w:tcPr>
          <w:p w14:paraId="2A269A09"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w:t>
            </w:r>
          </w:p>
        </w:tc>
        <w:tc>
          <w:tcPr>
            <w:tcW w:w="820" w:type="dxa"/>
            <w:tcBorders>
              <w:top w:val="nil"/>
              <w:left w:val="single" w:sz="4" w:space="0" w:color="auto"/>
              <w:bottom w:val="dotted" w:sz="4" w:space="0" w:color="auto"/>
              <w:right w:val="nil"/>
            </w:tcBorders>
            <w:shd w:val="clear" w:color="auto" w:fill="auto"/>
            <w:noWrap/>
            <w:vAlign w:val="bottom"/>
            <w:hideMark/>
          </w:tcPr>
          <w:p w14:paraId="25F01992"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116904</w:t>
            </w:r>
          </w:p>
        </w:tc>
        <w:tc>
          <w:tcPr>
            <w:tcW w:w="700" w:type="dxa"/>
            <w:tcBorders>
              <w:top w:val="nil"/>
              <w:left w:val="nil"/>
              <w:bottom w:val="dotted" w:sz="4" w:space="0" w:color="auto"/>
              <w:right w:val="nil"/>
            </w:tcBorders>
            <w:shd w:val="clear" w:color="auto" w:fill="auto"/>
            <w:noWrap/>
            <w:vAlign w:val="bottom"/>
            <w:hideMark/>
          </w:tcPr>
          <w:p w14:paraId="0711C8C4"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±430</w:t>
            </w:r>
          </w:p>
        </w:tc>
      </w:tr>
      <w:tr w:rsidR="00B50E58" w:rsidRPr="00B50E58" w14:paraId="48D39497" w14:textId="77777777" w:rsidTr="00B50E58">
        <w:trPr>
          <w:trHeight w:val="300"/>
        </w:trPr>
        <w:tc>
          <w:tcPr>
            <w:tcW w:w="340" w:type="dxa"/>
            <w:tcBorders>
              <w:top w:val="nil"/>
              <w:left w:val="nil"/>
              <w:bottom w:val="nil"/>
              <w:right w:val="single" w:sz="4" w:space="0" w:color="auto"/>
            </w:tcBorders>
            <w:shd w:val="clear" w:color="auto" w:fill="auto"/>
            <w:noWrap/>
            <w:vAlign w:val="bottom"/>
            <w:hideMark/>
          </w:tcPr>
          <w:p w14:paraId="1B0795EC"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8</w:t>
            </w:r>
          </w:p>
        </w:tc>
        <w:tc>
          <w:tcPr>
            <w:tcW w:w="620" w:type="dxa"/>
            <w:tcBorders>
              <w:top w:val="nil"/>
              <w:left w:val="nil"/>
              <w:bottom w:val="nil"/>
              <w:right w:val="single" w:sz="4" w:space="0" w:color="auto"/>
            </w:tcBorders>
            <w:shd w:val="clear" w:color="auto" w:fill="auto"/>
            <w:noWrap/>
            <w:vAlign w:val="bottom"/>
            <w:hideMark/>
          </w:tcPr>
          <w:p w14:paraId="0D0F4FBC"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70.5</w:t>
            </w:r>
          </w:p>
        </w:tc>
        <w:tc>
          <w:tcPr>
            <w:tcW w:w="660" w:type="dxa"/>
            <w:tcBorders>
              <w:top w:val="nil"/>
              <w:left w:val="nil"/>
              <w:bottom w:val="nil"/>
              <w:right w:val="nil"/>
            </w:tcBorders>
            <w:shd w:val="clear" w:color="auto" w:fill="auto"/>
            <w:noWrap/>
            <w:vAlign w:val="bottom"/>
            <w:hideMark/>
          </w:tcPr>
          <w:p w14:paraId="1F72A056"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281.9</w:t>
            </w:r>
          </w:p>
        </w:tc>
        <w:tc>
          <w:tcPr>
            <w:tcW w:w="540" w:type="dxa"/>
            <w:tcBorders>
              <w:top w:val="nil"/>
              <w:left w:val="nil"/>
              <w:bottom w:val="nil"/>
              <w:right w:val="nil"/>
            </w:tcBorders>
            <w:shd w:val="clear" w:color="auto" w:fill="auto"/>
            <w:noWrap/>
            <w:vAlign w:val="bottom"/>
            <w:hideMark/>
          </w:tcPr>
          <w:p w14:paraId="0B7DD032"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±0.3</w:t>
            </w:r>
          </w:p>
        </w:tc>
        <w:tc>
          <w:tcPr>
            <w:tcW w:w="580" w:type="dxa"/>
            <w:tcBorders>
              <w:top w:val="nil"/>
              <w:left w:val="nil"/>
              <w:bottom w:val="nil"/>
              <w:right w:val="nil"/>
            </w:tcBorders>
            <w:shd w:val="clear" w:color="auto" w:fill="auto"/>
            <w:noWrap/>
            <w:vAlign w:val="bottom"/>
            <w:hideMark/>
          </w:tcPr>
          <w:p w14:paraId="74A8D68B"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227</w:t>
            </w:r>
          </w:p>
        </w:tc>
        <w:tc>
          <w:tcPr>
            <w:tcW w:w="540" w:type="dxa"/>
            <w:tcBorders>
              <w:top w:val="nil"/>
              <w:left w:val="nil"/>
              <w:bottom w:val="nil"/>
              <w:right w:val="nil"/>
            </w:tcBorders>
            <w:shd w:val="clear" w:color="auto" w:fill="auto"/>
            <w:noWrap/>
            <w:vAlign w:val="bottom"/>
            <w:hideMark/>
          </w:tcPr>
          <w:p w14:paraId="0C3B7E2C"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±5</w:t>
            </w:r>
          </w:p>
        </w:tc>
        <w:tc>
          <w:tcPr>
            <w:tcW w:w="640" w:type="dxa"/>
            <w:tcBorders>
              <w:top w:val="nil"/>
              <w:left w:val="nil"/>
              <w:bottom w:val="nil"/>
              <w:right w:val="nil"/>
            </w:tcBorders>
            <w:shd w:val="clear" w:color="auto" w:fill="auto"/>
            <w:noWrap/>
            <w:vAlign w:val="bottom"/>
            <w:hideMark/>
          </w:tcPr>
          <w:p w14:paraId="61641235"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23785</w:t>
            </w:r>
          </w:p>
        </w:tc>
        <w:tc>
          <w:tcPr>
            <w:tcW w:w="580" w:type="dxa"/>
            <w:tcBorders>
              <w:top w:val="nil"/>
              <w:left w:val="nil"/>
              <w:bottom w:val="nil"/>
              <w:right w:val="nil"/>
            </w:tcBorders>
            <w:shd w:val="clear" w:color="auto" w:fill="auto"/>
            <w:noWrap/>
            <w:vAlign w:val="bottom"/>
            <w:hideMark/>
          </w:tcPr>
          <w:p w14:paraId="571B6C3F"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±485</w:t>
            </w:r>
          </w:p>
        </w:tc>
        <w:tc>
          <w:tcPr>
            <w:tcW w:w="780" w:type="dxa"/>
            <w:tcBorders>
              <w:top w:val="nil"/>
              <w:left w:val="nil"/>
              <w:bottom w:val="nil"/>
              <w:right w:val="nil"/>
            </w:tcBorders>
            <w:shd w:val="clear" w:color="auto" w:fill="auto"/>
            <w:noWrap/>
            <w:vAlign w:val="bottom"/>
            <w:hideMark/>
          </w:tcPr>
          <w:p w14:paraId="5214836E"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668.0</w:t>
            </w:r>
          </w:p>
        </w:tc>
        <w:tc>
          <w:tcPr>
            <w:tcW w:w="580" w:type="dxa"/>
            <w:tcBorders>
              <w:top w:val="nil"/>
              <w:left w:val="nil"/>
              <w:bottom w:val="nil"/>
              <w:right w:val="nil"/>
            </w:tcBorders>
            <w:shd w:val="clear" w:color="auto" w:fill="auto"/>
            <w:noWrap/>
            <w:vAlign w:val="bottom"/>
            <w:hideMark/>
          </w:tcPr>
          <w:p w14:paraId="7802E4EE"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±1.9</w:t>
            </w:r>
          </w:p>
        </w:tc>
        <w:tc>
          <w:tcPr>
            <w:tcW w:w="700" w:type="dxa"/>
            <w:tcBorders>
              <w:top w:val="nil"/>
              <w:left w:val="nil"/>
              <w:bottom w:val="nil"/>
              <w:right w:val="nil"/>
            </w:tcBorders>
            <w:shd w:val="clear" w:color="auto" w:fill="auto"/>
            <w:noWrap/>
            <w:vAlign w:val="bottom"/>
            <w:hideMark/>
          </w:tcPr>
          <w:p w14:paraId="221573BA"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1.1611</w:t>
            </w:r>
          </w:p>
        </w:tc>
        <w:tc>
          <w:tcPr>
            <w:tcW w:w="820" w:type="dxa"/>
            <w:tcBorders>
              <w:top w:val="nil"/>
              <w:left w:val="nil"/>
              <w:bottom w:val="nil"/>
              <w:right w:val="nil"/>
            </w:tcBorders>
            <w:shd w:val="clear" w:color="auto" w:fill="auto"/>
            <w:noWrap/>
            <w:vAlign w:val="bottom"/>
            <w:hideMark/>
          </w:tcPr>
          <w:p w14:paraId="2C056463"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±0.0019</w:t>
            </w:r>
          </w:p>
        </w:tc>
        <w:tc>
          <w:tcPr>
            <w:tcW w:w="680" w:type="dxa"/>
            <w:tcBorders>
              <w:top w:val="nil"/>
              <w:left w:val="nil"/>
              <w:bottom w:val="nil"/>
              <w:right w:val="nil"/>
            </w:tcBorders>
            <w:shd w:val="clear" w:color="auto" w:fill="auto"/>
            <w:noWrap/>
            <w:vAlign w:val="bottom"/>
            <w:hideMark/>
          </w:tcPr>
          <w:p w14:paraId="65E8FE2F"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116555</w:t>
            </w:r>
          </w:p>
        </w:tc>
        <w:tc>
          <w:tcPr>
            <w:tcW w:w="600" w:type="dxa"/>
            <w:tcBorders>
              <w:top w:val="nil"/>
              <w:left w:val="nil"/>
              <w:bottom w:val="nil"/>
              <w:right w:val="nil"/>
            </w:tcBorders>
            <w:shd w:val="clear" w:color="auto" w:fill="auto"/>
            <w:noWrap/>
            <w:vAlign w:val="bottom"/>
            <w:hideMark/>
          </w:tcPr>
          <w:p w14:paraId="366C3135"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±400</w:t>
            </w:r>
          </w:p>
        </w:tc>
        <w:tc>
          <w:tcPr>
            <w:tcW w:w="900" w:type="dxa"/>
            <w:tcBorders>
              <w:top w:val="nil"/>
              <w:left w:val="nil"/>
              <w:bottom w:val="nil"/>
              <w:right w:val="nil"/>
            </w:tcBorders>
            <w:shd w:val="clear" w:color="auto" w:fill="auto"/>
            <w:noWrap/>
            <w:vAlign w:val="bottom"/>
            <w:hideMark/>
          </w:tcPr>
          <w:p w14:paraId="6FA899D0"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116542</w:t>
            </w:r>
          </w:p>
        </w:tc>
        <w:tc>
          <w:tcPr>
            <w:tcW w:w="560" w:type="dxa"/>
            <w:tcBorders>
              <w:top w:val="nil"/>
              <w:left w:val="nil"/>
              <w:bottom w:val="nil"/>
              <w:right w:val="nil"/>
            </w:tcBorders>
            <w:shd w:val="clear" w:color="auto" w:fill="auto"/>
            <w:noWrap/>
            <w:vAlign w:val="bottom"/>
            <w:hideMark/>
          </w:tcPr>
          <w:p w14:paraId="3221BF6B"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±400</w:t>
            </w:r>
          </w:p>
        </w:tc>
        <w:tc>
          <w:tcPr>
            <w:tcW w:w="520" w:type="dxa"/>
            <w:tcBorders>
              <w:top w:val="nil"/>
              <w:left w:val="nil"/>
              <w:bottom w:val="nil"/>
              <w:right w:val="nil"/>
            </w:tcBorders>
            <w:shd w:val="clear" w:color="auto" w:fill="auto"/>
            <w:noWrap/>
            <w:vAlign w:val="bottom"/>
            <w:hideMark/>
          </w:tcPr>
          <w:p w14:paraId="53B93347"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928</w:t>
            </w:r>
          </w:p>
        </w:tc>
        <w:tc>
          <w:tcPr>
            <w:tcW w:w="440" w:type="dxa"/>
            <w:tcBorders>
              <w:top w:val="nil"/>
              <w:left w:val="nil"/>
              <w:bottom w:val="nil"/>
              <w:right w:val="nil"/>
            </w:tcBorders>
            <w:shd w:val="clear" w:color="auto" w:fill="auto"/>
            <w:noWrap/>
            <w:vAlign w:val="bottom"/>
            <w:hideMark/>
          </w:tcPr>
          <w:p w14:paraId="02F1089B"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w:t>
            </w:r>
          </w:p>
        </w:tc>
        <w:tc>
          <w:tcPr>
            <w:tcW w:w="820" w:type="dxa"/>
            <w:tcBorders>
              <w:top w:val="nil"/>
              <w:left w:val="single" w:sz="4" w:space="0" w:color="auto"/>
              <w:bottom w:val="nil"/>
              <w:right w:val="nil"/>
            </w:tcBorders>
            <w:shd w:val="clear" w:color="auto" w:fill="auto"/>
            <w:noWrap/>
            <w:vAlign w:val="bottom"/>
            <w:hideMark/>
          </w:tcPr>
          <w:p w14:paraId="73E3E5AB"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116479</w:t>
            </w:r>
          </w:p>
        </w:tc>
        <w:tc>
          <w:tcPr>
            <w:tcW w:w="700" w:type="dxa"/>
            <w:tcBorders>
              <w:top w:val="nil"/>
              <w:left w:val="nil"/>
              <w:bottom w:val="nil"/>
              <w:right w:val="nil"/>
            </w:tcBorders>
            <w:shd w:val="clear" w:color="auto" w:fill="auto"/>
            <w:noWrap/>
            <w:vAlign w:val="bottom"/>
            <w:hideMark/>
          </w:tcPr>
          <w:p w14:paraId="08EEB648"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±400</w:t>
            </w:r>
          </w:p>
        </w:tc>
      </w:tr>
      <w:tr w:rsidR="00B50E58" w:rsidRPr="00B50E58" w14:paraId="56BAF551" w14:textId="77777777" w:rsidTr="00B50E58">
        <w:trPr>
          <w:trHeight w:val="300"/>
        </w:trPr>
        <w:tc>
          <w:tcPr>
            <w:tcW w:w="340" w:type="dxa"/>
            <w:tcBorders>
              <w:top w:val="nil"/>
              <w:left w:val="nil"/>
              <w:bottom w:val="nil"/>
              <w:right w:val="single" w:sz="4" w:space="0" w:color="auto"/>
            </w:tcBorders>
            <w:shd w:val="clear" w:color="auto" w:fill="auto"/>
            <w:noWrap/>
            <w:vAlign w:val="bottom"/>
            <w:hideMark/>
          </w:tcPr>
          <w:p w14:paraId="77F833AD"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lastRenderedPageBreak/>
              <w:t>9</w:t>
            </w:r>
          </w:p>
        </w:tc>
        <w:tc>
          <w:tcPr>
            <w:tcW w:w="620" w:type="dxa"/>
            <w:tcBorders>
              <w:top w:val="nil"/>
              <w:left w:val="nil"/>
              <w:bottom w:val="nil"/>
              <w:right w:val="single" w:sz="4" w:space="0" w:color="auto"/>
            </w:tcBorders>
            <w:shd w:val="clear" w:color="auto" w:fill="auto"/>
            <w:noWrap/>
            <w:vAlign w:val="bottom"/>
            <w:hideMark/>
          </w:tcPr>
          <w:p w14:paraId="07E3775A"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67</w:t>
            </w:r>
          </w:p>
        </w:tc>
        <w:tc>
          <w:tcPr>
            <w:tcW w:w="660" w:type="dxa"/>
            <w:tcBorders>
              <w:top w:val="nil"/>
              <w:left w:val="nil"/>
              <w:bottom w:val="nil"/>
              <w:right w:val="nil"/>
            </w:tcBorders>
            <w:shd w:val="clear" w:color="auto" w:fill="auto"/>
            <w:noWrap/>
            <w:vAlign w:val="bottom"/>
            <w:hideMark/>
          </w:tcPr>
          <w:p w14:paraId="3C6662C8"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377.7</w:t>
            </w:r>
          </w:p>
        </w:tc>
        <w:tc>
          <w:tcPr>
            <w:tcW w:w="540" w:type="dxa"/>
            <w:tcBorders>
              <w:top w:val="nil"/>
              <w:left w:val="nil"/>
              <w:bottom w:val="nil"/>
              <w:right w:val="nil"/>
            </w:tcBorders>
            <w:shd w:val="clear" w:color="auto" w:fill="auto"/>
            <w:noWrap/>
            <w:vAlign w:val="bottom"/>
            <w:hideMark/>
          </w:tcPr>
          <w:p w14:paraId="3EE85724"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±0.4</w:t>
            </w:r>
          </w:p>
        </w:tc>
        <w:tc>
          <w:tcPr>
            <w:tcW w:w="580" w:type="dxa"/>
            <w:tcBorders>
              <w:top w:val="nil"/>
              <w:left w:val="nil"/>
              <w:bottom w:val="nil"/>
              <w:right w:val="nil"/>
            </w:tcBorders>
            <w:shd w:val="clear" w:color="auto" w:fill="auto"/>
            <w:noWrap/>
            <w:vAlign w:val="bottom"/>
            <w:hideMark/>
          </w:tcPr>
          <w:p w14:paraId="7263DAAA"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159</w:t>
            </w:r>
          </w:p>
        </w:tc>
        <w:tc>
          <w:tcPr>
            <w:tcW w:w="540" w:type="dxa"/>
            <w:tcBorders>
              <w:top w:val="nil"/>
              <w:left w:val="nil"/>
              <w:bottom w:val="nil"/>
              <w:right w:val="nil"/>
            </w:tcBorders>
            <w:shd w:val="clear" w:color="auto" w:fill="auto"/>
            <w:noWrap/>
            <w:vAlign w:val="bottom"/>
            <w:hideMark/>
          </w:tcPr>
          <w:p w14:paraId="7BC89CBF"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w:t>
            </w:r>
          </w:p>
        </w:tc>
        <w:tc>
          <w:tcPr>
            <w:tcW w:w="640" w:type="dxa"/>
            <w:tcBorders>
              <w:top w:val="nil"/>
              <w:left w:val="nil"/>
              <w:bottom w:val="nil"/>
              <w:right w:val="nil"/>
            </w:tcBorders>
            <w:shd w:val="clear" w:color="auto" w:fill="auto"/>
            <w:noWrap/>
            <w:vAlign w:val="bottom"/>
            <w:hideMark/>
          </w:tcPr>
          <w:p w14:paraId="5A32484A"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44978</w:t>
            </w:r>
          </w:p>
        </w:tc>
        <w:tc>
          <w:tcPr>
            <w:tcW w:w="580" w:type="dxa"/>
            <w:tcBorders>
              <w:top w:val="nil"/>
              <w:left w:val="nil"/>
              <w:bottom w:val="nil"/>
              <w:right w:val="nil"/>
            </w:tcBorders>
            <w:shd w:val="clear" w:color="auto" w:fill="auto"/>
            <w:noWrap/>
            <w:vAlign w:val="bottom"/>
            <w:hideMark/>
          </w:tcPr>
          <w:p w14:paraId="560C374B"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±930</w:t>
            </w:r>
          </w:p>
        </w:tc>
        <w:tc>
          <w:tcPr>
            <w:tcW w:w="780" w:type="dxa"/>
            <w:tcBorders>
              <w:top w:val="nil"/>
              <w:left w:val="nil"/>
              <w:bottom w:val="nil"/>
              <w:right w:val="nil"/>
            </w:tcBorders>
            <w:shd w:val="clear" w:color="auto" w:fill="auto"/>
            <w:noWrap/>
            <w:vAlign w:val="bottom"/>
            <w:hideMark/>
          </w:tcPr>
          <w:p w14:paraId="2DB20E1E"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652.1</w:t>
            </w:r>
          </w:p>
        </w:tc>
        <w:tc>
          <w:tcPr>
            <w:tcW w:w="580" w:type="dxa"/>
            <w:tcBorders>
              <w:top w:val="nil"/>
              <w:left w:val="nil"/>
              <w:bottom w:val="nil"/>
              <w:right w:val="nil"/>
            </w:tcBorders>
            <w:shd w:val="clear" w:color="auto" w:fill="auto"/>
            <w:noWrap/>
            <w:vAlign w:val="bottom"/>
            <w:hideMark/>
          </w:tcPr>
          <w:p w14:paraId="22D44E85"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±1.6</w:t>
            </w:r>
          </w:p>
        </w:tc>
        <w:tc>
          <w:tcPr>
            <w:tcW w:w="700" w:type="dxa"/>
            <w:tcBorders>
              <w:top w:val="nil"/>
              <w:left w:val="nil"/>
              <w:bottom w:val="nil"/>
              <w:right w:val="nil"/>
            </w:tcBorders>
            <w:shd w:val="clear" w:color="auto" w:fill="auto"/>
            <w:noWrap/>
            <w:vAlign w:val="bottom"/>
            <w:hideMark/>
          </w:tcPr>
          <w:p w14:paraId="45D511F1"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1.1470</w:t>
            </w:r>
          </w:p>
        </w:tc>
        <w:tc>
          <w:tcPr>
            <w:tcW w:w="820" w:type="dxa"/>
            <w:tcBorders>
              <w:top w:val="nil"/>
              <w:left w:val="nil"/>
              <w:bottom w:val="nil"/>
              <w:right w:val="nil"/>
            </w:tcBorders>
            <w:shd w:val="clear" w:color="auto" w:fill="auto"/>
            <w:noWrap/>
            <w:vAlign w:val="bottom"/>
            <w:hideMark/>
          </w:tcPr>
          <w:p w14:paraId="1A1E2B49"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±0.0019</w:t>
            </w:r>
          </w:p>
        </w:tc>
        <w:tc>
          <w:tcPr>
            <w:tcW w:w="680" w:type="dxa"/>
            <w:tcBorders>
              <w:top w:val="nil"/>
              <w:left w:val="nil"/>
              <w:bottom w:val="nil"/>
              <w:right w:val="nil"/>
            </w:tcBorders>
            <w:shd w:val="clear" w:color="auto" w:fill="auto"/>
            <w:noWrap/>
            <w:vAlign w:val="bottom"/>
            <w:hideMark/>
          </w:tcPr>
          <w:p w14:paraId="126F561B"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116196</w:t>
            </w:r>
          </w:p>
        </w:tc>
        <w:tc>
          <w:tcPr>
            <w:tcW w:w="600" w:type="dxa"/>
            <w:tcBorders>
              <w:top w:val="nil"/>
              <w:left w:val="nil"/>
              <w:bottom w:val="nil"/>
              <w:right w:val="nil"/>
            </w:tcBorders>
            <w:shd w:val="clear" w:color="auto" w:fill="auto"/>
            <w:noWrap/>
            <w:vAlign w:val="bottom"/>
            <w:hideMark/>
          </w:tcPr>
          <w:p w14:paraId="54470154"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±368</w:t>
            </w:r>
          </w:p>
        </w:tc>
        <w:tc>
          <w:tcPr>
            <w:tcW w:w="900" w:type="dxa"/>
            <w:tcBorders>
              <w:top w:val="nil"/>
              <w:left w:val="nil"/>
              <w:bottom w:val="nil"/>
              <w:right w:val="nil"/>
            </w:tcBorders>
            <w:shd w:val="clear" w:color="auto" w:fill="auto"/>
            <w:noWrap/>
            <w:vAlign w:val="bottom"/>
            <w:hideMark/>
          </w:tcPr>
          <w:p w14:paraId="430AE435"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116189</w:t>
            </w:r>
          </w:p>
        </w:tc>
        <w:tc>
          <w:tcPr>
            <w:tcW w:w="560" w:type="dxa"/>
            <w:tcBorders>
              <w:top w:val="nil"/>
              <w:left w:val="nil"/>
              <w:bottom w:val="nil"/>
              <w:right w:val="nil"/>
            </w:tcBorders>
            <w:shd w:val="clear" w:color="auto" w:fill="auto"/>
            <w:noWrap/>
            <w:vAlign w:val="bottom"/>
            <w:hideMark/>
          </w:tcPr>
          <w:p w14:paraId="13E1A64A"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±368</w:t>
            </w:r>
          </w:p>
        </w:tc>
        <w:tc>
          <w:tcPr>
            <w:tcW w:w="520" w:type="dxa"/>
            <w:tcBorders>
              <w:top w:val="nil"/>
              <w:left w:val="nil"/>
              <w:bottom w:val="nil"/>
              <w:right w:val="nil"/>
            </w:tcBorders>
            <w:shd w:val="clear" w:color="auto" w:fill="auto"/>
            <w:noWrap/>
            <w:vAlign w:val="bottom"/>
            <w:hideMark/>
          </w:tcPr>
          <w:p w14:paraId="52B520F9"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905</w:t>
            </w:r>
          </w:p>
        </w:tc>
        <w:tc>
          <w:tcPr>
            <w:tcW w:w="440" w:type="dxa"/>
            <w:tcBorders>
              <w:top w:val="nil"/>
              <w:left w:val="nil"/>
              <w:bottom w:val="nil"/>
              <w:right w:val="nil"/>
            </w:tcBorders>
            <w:shd w:val="clear" w:color="auto" w:fill="auto"/>
            <w:noWrap/>
            <w:vAlign w:val="bottom"/>
            <w:hideMark/>
          </w:tcPr>
          <w:p w14:paraId="09BEE43A"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w:t>
            </w:r>
          </w:p>
        </w:tc>
        <w:tc>
          <w:tcPr>
            <w:tcW w:w="820" w:type="dxa"/>
            <w:tcBorders>
              <w:top w:val="nil"/>
              <w:left w:val="single" w:sz="4" w:space="0" w:color="auto"/>
              <w:bottom w:val="nil"/>
              <w:right w:val="nil"/>
            </w:tcBorders>
            <w:shd w:val="clear" w:color="auto" w:fill="auto"/>
            <w:noWrap/>
            <w:vAlign w:val="bottom"/>
            <w:hideMark/>
          </w:tcPr>
          <w:p w14:paraId="7B462A88"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116126</w:t>
            </w:r>
          </w:p>
        </w:tc>
        <w:tc>
          <w:tcPr>
            <w:tcW w:w="700" w:type="dxa"/>
            <w:tcBorders>
              <w:top w:val="nil"/>
              <w:left w:val="nil"/>
              <w:bottom w:val="nil"/>
              <w:right w:val="nil"/>
            </w:tcBorders>
            <w:shd w:val="clear" w:color="auto" w:fill="auto"/>
            <w:noWrap/>
            <w:vAlign w:val="bottom"/>
            <w:hideMark/>
          </w:tcPr>
          <w:p w14:paraId="4DDA9CB7"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±368</w:t>
            </w:r>
          </w:p>
        </w:tc>
      </w:tr>
      <w:tr w:rsidR="00B50E58" w:rsidRPr="00B50E58" w14:paraId="1A7829FA" w14:textId="77777777" w:rsidTr="00B50E58">
        <w:trPr>
          <w:trHeight w:val="300"/>
        </w:trPr>
        <w:tc>
          <w:tcPr>
            <w:tcW w:w="340" w:type="dxa"/>
            <w:tcBorders>
              <w:top w:val="nil"/>
              <w:left w:val="nil"/>
              <w:bottom w:val="nil"/>
              <w:right w:val="single" w:sz="4" w:space="0" w:color="auto"/>
            </w:tcBorders>
            <w:shd w:val="clear" w:color="auto" w:fill="auto"/>
            <w:noWrap/>
            <w:vAlign w:val="bottom"/>
            <w:hideMark/>
          </w:tcPr>
          <w:p w14:paraId="5D620049"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10</w:t>
            </w:r>
          </w:p>
        </w:tc>
        <w:tc>
          <w:tcPr>
            <w:tcW w:w="620" w:type="dxa"/>
            <w:tcBorders>
              <w:top w:val="nil"/>
              <w:left w:val="nil"/>
              <w:bottom w:val="nil"/>
              <w:right w:val="single" w:sz="4" w:space="0" w:color="auto"/>
            </w:tcBorders>
            <w:shd w:val="clear" w:color="auto" w:fill="auto"/>
            <w:noWrap/>
            <w:vAlign w:val="bottom"/>
            <w:hideMark/>
          </w:tcPr>
          <w:p w14:paraId="13B1E4E3"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55.5</w:t>
            </w:r>
          </w:p>
        </w:tc>
        <w:tc>
          <w:tcPr>
            <w:tcW w:w="660" w:type="dxa"/>
            <w:tcBorders>
              <w:top w:val="nil"/>
              <w:left w:val="nil"/>
              <w:bottom w:val="nil"/>
              <w:right w:val="nil"/>
            </w:tcBorders>
            <w:shd w:val="clear" w:color="auto" w:fill="auto"/>
            <w:noWrap/>
            <w:vAlign w:val="bottom"/>
            <w:hideMark/>
          </w:tcPr>
          <w:p w14:paraId="2AA68F50"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354.8</w:t>
            </w:r>
          </w:p>
        </w:tc>
        <w:tc>
          <w:tcPr>
            <w:tcW w:w="540" w:type="dxa"/>
            <w:tcBorders>
              <w:top w:val="nil"/>
              <w:left w:val="nil"/>
              <w:bottom w:val="nil"/>
              <w:right w:val="nil"/>
            </w:tcBorders>
            <w:shd w:val="clear" w:color="auto" w:fill="auto"/>
            <w:noWrap/>
            <w:vAlign w:val="bottom"/>
            <w:hideMark/>
          </w:tcPr>
          <w:p w14:paraId="52D4C867"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±0.5</w:t>
            </w:r>
          </w:p>
        </w:tc>
        <w:tc>
          <w:tcPr>
            <w:tcW w:w="580" w:type="dxa"/>
            <w:tcBorders>
              <w:top w:val="nil"/>
              <w:left w:val="nil"/>
              <w:bottom w:val="nil"/>
              <w:right w:val="nil"/>
            </w:tcBorders>
            <w:shd w:val="clear" w:color="auto" w:fill="auto"/>
            <w:noWrap/>
            <w:vAlign w:val="bottom"/>
            <w:hideMark/>
          </w:tcPr>
          <w:p w14:paraId="4818F72D"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269</w:t>
            </w:r>
          </w:p>
        </w:tc>
        <w:tc>
          <w:tcPr>
            <w:tcW w:w="540" w:type="dxa"/>
            <w:tcBorders>
              <w:top w:val="nil"/>
              <w:left w:val="nil"/>
              <w:bottom w:val="nil"/>
              <w:right w:val="nil"/>
            </w:tcBorders>
            <w:shd w:val="clear" w:color="auto" w:fill="auto"/>
            <w:noWrap/>
            <w:vAlign w:val="bottom"/>
            <w:hideMark/>
          </w:tcPr>
          <w:p w14:paraId="00CF5870"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±5</w:t>
            </w:r>
          </w:p>
        </w:tc>
        <w:tc>
          <w:tcPr>
            <w:tcW w:w="640" w:type="dxa"/>
            <w:tcBorders>
              <w:top w:val="nil"/>
              <w:left w:val="nil"/>
              <w:bottom w:val="nil"/>
              <w:right w:val="nil"/>
            </w:tcBorders>
            <w:shd w:val="clear" w:color="auto" w:fill="auto"/>
            <w:noWrap/>
            <w:vAlign w:val="bottom"/>
            <w:hideMark/>
          </w:tcPr>
          <w:p w14:paraId="2D80610F"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24980</w:t>
            </w:r>
          </w:p>
        </w:tc>
        <w:tc>
          <w:tcPr>
            <w:tcW w:w="580" w:type="dxa"/>
            <w:tcBorders>
              <w:top w:val="nil"/>
              <w:left w:val="nil"/>
              <w:bottom w:val="nil"/>
              <w:right w:val="nil"/>
            </w:tcBorders>
            <w:shd w:val="clear" w:color="auto" w:fill="auto"/>
            <w:noWrap/>
            <w:vAlign w:val="bottom"/>
            <w:hideMark/>
          </w:tcPr>
          <w:p w14:paraId="311841E9"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±509</w:t>
            </w:r>
          </w:p>
        </w:tc>
        <w:tc>
          <w:tcPr>
            <w:tcW w:w="780" w:type="dxa"/>
            <w:tcBorders>
              <w:top w:val="nil"/>
              <w:left w:val="nil"/>
              <w:bottom w:val="nil"/>
              <w:right w:val="nil"/>
            </w:tcBorders>
            <w:shd w:val="clear" w:color="auto" w:fill="auto"/>
            <w:noWrap/>
            <w:vAlign w:val="bottom"/>
            <w:hideMark/>
          </w:tcPr>
          <w:p w14:paraId="0AA5553D"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659.9</w:t>
            </w:r>
          </w:p>
        </w:tc>
        <w:tc>
          <w:tcPr>
            <w:tcW w:w="580" w:type="dxa"/>
            <w:tcBorders>
              <w:top w:val="nil"/>
              <w:left w:val="nil"/>
              <w:bottom w:val="nil"/>
              <w:right w:val="nil"/>
            </w:tcBorders>
            <w:shd w:val="clear" w:color="auto" w:fill="auto"/>
            <w:noWrap/>
            <w:vAlign w:val="bottom"/>
            <w:hideMark/>
          </w:tcPr>
          <w:p w14:paraId="03C3A8DE"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±1.9</w:t>
            </w:r>
          </w:p>
        </w:tc>
        <w:tc>
          <w:tcPr>
            <w:tcW w:w="700" w:type="dxa"/>
            <w:tcBorders>
              <w:top w:val="nil"/>
              <w:left w:val="nil"/>
              <w:bottom w:val="nil"/>
              <w:right w:val="nil"/>
            </w:tcBorders>
            <w:shd w:val="clear" w:color="auto" w:fill="auto"/>
            <w:noWrap/>
            <w:vAlign w:val="bottom"/>
            <w:hideMark/>
          </w:tcPr>
          <w:p w14:paraId="0432021D"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1.1490</w:t>
            </w:r>
          </w:p>
        </w:tc>
        <w:tc>
          <w:tcPr>
            <w:tcW w:w="820" w:type="dxa"/>
            <w:tcBorders>
              <w:top w:val="nil"/>
              <w:left w:val="nil"/>
              <w:bottom w:val="nil"/>
              <w:right w:val="nil"/>
            </w:tcBorders>
            <w:shd w:val="clear" w:color="auto" w:fill="auto"/>
            <w:noWrap/>
            <w:vAlign w:val="bottom"/>
            <w:hideMark/>
          </w:tcPr>
          <w:p w14:paraId="0D87C9E0"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±0.0022</w:t>
            </w:r>
          </w:p>
        </w:tc>
        <w:tc>
          <w:tcPr>
            <w:tcW w:w="680" w:type="dxa"/>
            <w:tcBorders>
              <w:top w:val="nil"/>
              <w:left w:val="nil"/>
              <w:bottom w:val="nil"/>
              <w:right w:val="nil"/>
            </w:tcBorders>
            <w:shd w:val="clear" w:color="auto" w:fill="auto"/>
            <w:noWrap/>
            <w:vAlign w:val="bottom"/>
            <w:hideMark/>
          </w:tcPr>
          <w:p w14:paraId="2D583C1A"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115549</w:t>
            </w:r>
          </w:p>
        </w:tc>
        <w:tc>
          <w:tcPr>
            <w:tcW w:w="600" w:type="dxa"/>
            <w:tcBorders>
              <w:top w:val="nil"/>
              <w:left w:val="nil"/>
              <w:bottom w:val="nil"/>
              <w:right w:val="nil"/>
            </w:tcBorders>
            <w:shd w:val="clear" w:color="auto" w:fill="auto"/>
            <w:noWrap/>
            <w:vAlign w:val="bottom"/>
            <w:hideMark/>
          </w:tcPr>
          <w:p w14:paraId="2D06899A"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±437</w:t>
            </w:r>
          </w:p>
        </w:tc>
        <w:tc>
          <w:tcPr>
            <w:tcW w:w="900" w:type="dxa"/>
            <w:tcBorders>
              <w:top w:val="nil"/>
              <w:left w:val="nil"/>
              <w:bottom w:val="nil"/>
              <w:right w:val="nil"/>
            </w:tcBorders>
            <w:shd w:val="clear" w:color="auto" w:fill="auto"/>
            <w:noWrap/>
            <w:vAlign w:val="bottom"/>
            <w:hideMark/>
          </w:tcPr>
          <w:p w14:paraId="6ED99419"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115537</w:t>
            </w:r>
          </w:p>
        </w:tc>
        <w:tc>
          <w:tcPr>
            <w:tcW w:w="560" w:type="dxa"/>
            <w:tcBorders>
              <w:top w:val="nil"/>
              <w:left w:val="nil"/>
              <w:bottom w:val="nil"/>
              <w:right w:val="nil"/>
            </w:tcBorders>
            <w:shd w:val="clear" w:color="auto" w:fill="auto"/>
            <w:noWrap/>
            <w:vAlign w:val="bottom"/>
            <w:hideMark/>
          </w:tcPr>
          <w:p w14:paraId="2C137FA7"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±437</w:t>
            </w:r>
          </w:p>
        </w:tc>
        <w:tc>
          <w:tcPr>
            <w:tcW w:w="520" w:type="dxa"/>
            <w:tcBorders>
              <w:top w:val="nil"/>
              <w:left w:val="nil"/>
              <w:bottom w:val="nil"/>
              <w:right w:val="nil"/>
            </w:tcBorders>
            <w:shd w:val="clear" w:color="auto" w:fill="auto"/>
            <w:noWrap/>
            <w:vAlign w:val="bottom"/>
            <w:hideMark/>
          </w:tcPr>
          <w:p w14:paraId="0314EF95"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914</w:t>
            </w:r>
          </w:p>
        </w:tc>
        <w:tc>
          <w:tcPr>
            <w:tcW w:w="440" w:type="dxa"/>
            <w:tcBorders>
              <w:top w:val="nil"/>
              <w:left w:val="nil"/>
              <w:bottom w:val="nil"/>
              <w:right w:val="nil"/>
            </w:tcBorders>
            <w:shd w:val="clear" w:color="auto" w:fill="auto"/>
            <w:noWrap/>
            <w:vAlign w:val="bottom"/>
            <w:hideMark/>
          </w:tcPr>
          <w:p w14:paraId="5537C64C"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w:t>
            </w:r>
          </w:p>
        </w:tc>
        <w:tc>
          <w:tcPr>
            <w:tcW w:w="820" w:type="dxa"/>
            <w:tcBorders>
              <w:top w:val="nil"/>
              <w:left w:val="single" w:sz="4" w:space="0" w:color="auto"/>
              <w:bottom w:val="nil"/>
              <w:right w:val="nil"/>
            </w:tcBorders>
            <w:shd w:val="clear" w:color="auto" w:fill="auto"/>
            <w:noWrap/>
            <w:vAlign w:val="bottom"/>
            <w:hideMark/>
          </w:tcPr>
          <w:p w14:paraId="57BF4107"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115474</w:t>
            </w:r>
          </w:p>
        </w:tc>
        <w:tc>
          <w:tcPr>
            <w:tcW w:w="700" w:type="dxa"/>
            <w:tcBorders>
              <w:top w:val="nil"/>
              <w:left w:val="nil"/>
              <w:bottom w:val="nil"/>
              <w:right w:val="nil"/>
            </w:tcBorders>
            <w:shd w:val="clear" w:color="auto" w:fill="auto"/>
            <w:noWrap/>
            <w:vAlign w:val="bottom"/>
            <w:hideMark/>
          </w:tcPr>
          <w:p w14:paraId="5F2E9E34"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±437</w:t>
            </w:r>
          </w:p>
        </w:tc>
      </w:tr>
      <w:tr w:rsidR="00B50E58" w:rsidRPr="00B50E58" w14:paraId="781BD1DF" w14:textId="77777777" w:rsidTr="00B50E58">
        <w:trPr>
          <w:trHeight w:val="300"/>
        </w:trPr>
        <w:tc>
          <w:tcPr>
            <w:tcW w:w="340" w:type="dxa"/>
            <w:tcBorders>
              <w:top w:val="nil"/>
              <w:left w:val="nil"/>
              <w:bottom w:val="nil"/>
              <w:right w:val="single" w:sz="4" w:space="0" w:color="auto"/>
            </w:tcBorders>
            <w:shd w:val="clear" w:color="auto" w:fill="auto"/>
            <w:noWrap/>
            <w:vAlign w:val="bottom"/>
            <w:hideMark/>
          </w:tcPr>
          <w:p w14:paraId="0EEF23AE"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w:t>
            </w:r>
          </w:p>
        </w:tc>
        <w:tc>
          <w:tcPr>
            <w:tcW w:w="620" w:type="dxa"/>
            <w:tcBorders>
              <w:top w:val="nil"/>
              <w:left w:val="nil"/>
              <w:bottom w:val="nil"/>
              <w:right w:val="single" w:sz="4" w:space="0" w:color="auto"/>
            </w:tcBorders>
            <w:shd w:val="clear" w:color="auto" w:fill="auto"/>
            <w:noWrap/>
            <w:vAlign w:val="bottom"/>
            <w:hideMark/>
          </w:tcPr>
          <w:p w14:paraId="0738851C"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52</w:t>
            </w:r>
          </w:p>
        </w:tc>
        <w:tc>
          <w:tcPr>
            <w:tcW w:w="660" w:type="dxa"/>
            <w:tcBorders>
              <w:top w:val="nil"/>
              <w:left w:val="nil"/>
              <w:bottom w:val="nil"/>
              <w:right w:val="nil"/>
            </w:tcBorders>
            <w:shd w:val="clear" w:color="auto" w:fill="auto"/>
            <w:noWrap/>
            <w:vAlign w:val="bottom"/>
            <w:hideMark/>
          </w:tcPr>
          <w:p w14:paraId="1E572DCF"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261.4</w:t>
            </w:r>
          </w:p>
        </w:tc>
        <w:tc>
          <w:tcPr>
            <w:tcW w:w="540" w:type="dxa"/>
            <w:tcBorders>
              <w:top w:val="nil"/>
              <w:left w:val="nil"/>
              <w:bottom w:val="nil"/>
              <w:right w:val="nil"/>
            </w:tcBorders>
            <w:shd w:val="clear" w:color="auto" w:fill="auto"/>
            <w:noWrap/>
            <w:vAlign w:val="bottom"/>
            <w:hideMark/>
          </w:tcPr>
          <w:p w14:paraId="11851F3D"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±0.3</w:t>
            </w:r>
          </w:p>
        </w:tc>
        <w:tc>
          <w:tcPr>
            <w:tcW w:w="580" w:type="dxa"/>
            <w:tcBorders>
              <w:top w:val="nil"/>
              <w:left w:val="nil"/>
              <w:bottom w:val="nil"/>
              <w:right w:val="nil"/>
            </w:tcBorders>
            <w:shd w:val="clear" w:color="auto" w:fill="auto"/>
            <w:noWrap/>
            <w:vAlign w:val="bottom"/>
            <w:hideMark/>
          </w:tcPr>
          <w:p w14:paraId="3B0C341D"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313</w:t>
            </w:r>
          </w:p>
        </w:tc>
        <w:tc>
          <w:tcPr>
            <w:tcW w:w="540" w:type="dxa"/>
            <w:tcBorders>
              <w:top w:val="nil"/>
              <w:left w:val="nil"/>
              <w:bottom w:val="nil"/>
              <w:right w:val="nil"/>
            </w:tcBorders>
            <w:shd w:val="clear" w:color="auto" w:fill="auto"/>
            <w:noWrap/>
            <w:vAlign w:val="bottom"/>
            <w:hideMark/>
          </w:tcPr>
          <w:p w14:paraId="5E3804EA"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w:t>
            </w:r>
          </w:p>
        </w:tc>
        <w:tc>
          <w:tcPr>
            <w:tcW w:w="640" w:type="dxa"/>
            <w:tcBorders>
              <w:top w:val="nil"/>
              <w:left w:val="nil"/>
              <w:bottom w:val="nil"/>
              <w:right w:val="nil"/>
            </w:tcBorders>
            <w:shd w:val="clear" w:color="auto" w:fill="auto"/>
            <w:noWrap/>
            <w:vAlign w:val="bottom"/>
            <w:hideMark/>
          </w:tcPr>
          <w:p w14:paraId="262170AF"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16105</w:t>
            </w:r>
          </w:p>
        </w:tc>
        <w:tc>
          <w:tcPr>
            <w:tcW w:w="580" w:type="dxa"/>
            <w:tcBorders>
              <w:top w:val="nil"/>
              <w:left w:val="nil"/>
              <w:bottom w:val="nil"/>
              <w:right w:val="nil"/>
            </w:tcBorders>
            <w:shd w:val="clear" w:color="auto" w:fill="auto"/>
            <w:noWrap/>
            <w:vAlign w:val="bottom"/>
            <w:hideMark/>
          </w:tcPr>
          <w:p w14:paraId="6BEC9DB9"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±327</w:t>
            </w:r>
          </w:p>
        </w:tc>
        <w:tc>
          <w:tcPr>
            <w:tcW w:w="780" w:type="dxa"/>
            <w:tcBorders>
              <w:top w:val="nil"/>
              <w:left w:val="nil"/>
              <w:bottom w:val="nil"/>
              <w:right w:val="nil"/>
            </w:tcBorders>
            <w:shd w:val="clear" w:color="auto" w:fill="auto"/>
            <w:noWrap/>
            <w:vAlign w:val="bottom"/>
            <w:hideMark/>
          </w:tcPr>
          <w:p w14:paraId="6F6BAC3A"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692.0</w:t>
            </w:r>
          </w:p>
        </w:tc>
        <w:tc>
          <w:tcPr>
            <w:tcW w:w="580" w:type="dxa"/>
            <w:tcBorders>
              <w:top w:val="nil"/>
              <w:left w:val="nil"/>
              <w:bottom w:val="nil"/>
              <w:right w:val="nil"/>
            </w:tcBorders>
            <w:shd w:val="clear" w:color="auto" w:fill="auto"/>
            <w:noWrap/>
            <w:vAlign w:val="bottom"/>
            <w:hideMark/>
          </w:tcPr>
          <w:p w14:paraId="10BB2E2D"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±2.1</w:t>
            </w:r>
          </w:p>
        </w:tc>
        <w:tc>
          <w:tcPr>
            <w:tcW w:w="700" w:type="dxa"/>
            <w:tcBorders>
              <w:top w:val="nil"/>
              <w:left w:val="nil"/>
              <w:bottom w:val="nil"/>
              <w:right w:val="nil"/>
            </w:tcBorders>
            <w:shd w:val="clear" w:color="auto" w:fill="auto"/>
            <w:noWrap/>
            <w:vAlign w:val="bottom"/>
            <w:hideMark/>
          </w:tcPr>
          <w:p w14:paraId="77E7269F"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1.1695</w:t>
            </w:r>
          </w:p>
        </w:tc>
        <w:tc>
          <w:tcPr>
            <w:tcW w:w="820" w:type="dxa"/>
            <w:tcBorders>
              <w:top w:val="nil"/>
              <w:left w:val="nil"/>
              <w:bottom w:val="nil"/>
              <w:right w:val="nil"/>
            </w:tcBorders>
            <w:shd w:val="clear" w:color="auto" w:fill="auto"/>
            <w:noWrap/>
            <w:vAlign w:val="bottom"/>
            <w:hideMark/>
          </w:tcPr>
          <w:p w14:paraId="79C19D64"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±0.0023</w:t>
            </w:r>
          </w:p>
        </w:tc>
        <w:tc>
          <w:tcPr>
            <w:tcW w:w="680" w:type="dxa"/>
            <w:tcBorders>
              <w:top w:val="nil"/>
              <w:left w:val="nil"/>
              <w:bottom w:val="nil"/>
              <w:right w:val="nil"/>
            </w:tcBorders>
            <w:shd w:val="clear" w:color="auto" w:fill="auto"/>
            <w:noWrap/>
            <w:vAlign w:val="bottom"/>
            <w:hideMark/>
          </w:tcPr>
          <w:p w14:paraId="13BFFA72"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114981</w:t>
            </w:r>
          </w:p>
        </w:tc>
        <w:tc>
          <w:tcPr>
            <w:tcW w:w="600" w:type="dxa"/>
            <w:tcBorders>
              <w:top w:val="nil"/>
              <w:left w:val="nil"/>
              <w:bottom w:val="nil"/>
              <w:right w:val="nil"/>
            </w:tcBorders>
            <w:shd w:val="clear" w:color="auto" w:fill="auto"/>
            <w:noWrap/>
            <w:vAlign w:val="bottom"/>
            <w:hideMark/>
          </w:tcPr>
          <w:p w14:paraId="46F7974B"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±444</w:t>
            </w:r>
          </w:p>
        </w:tc>
        <w:tc>
          <w:tcPr>
            <w:tcW w:w="900" w:type="dxa"/>
            <w:tcBorders>
              <w:top w:val="nil"/>
              <w:left w:val="nil"/>
              <w:bottom w:val="nil"/>
              <w:right w:val="nil"/>
            </w:tcBorders>
            <w:shd w:val="clear" w:color="auto" w:fill="auto"/>
            <w:noWrap/>
            <w:vAlign w:val="bottom"/>
            <w:hideMark/>
          </w:tcPr>
          <w:p w14:paraId="2373F4B6"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114963</w:t>
            </w:r>
          </w:p>
        </w:tc>
        <w:tc>
          <w:tcPr>
            <w:tcW w:w="560" w:type="dxa"/>
            <w:tcBorders>
              <w:top w:val="nil"/>
              <w:left w:val="nil"/>
              <w:bottom w:val="nil"/>
              <w:right w:val="nil"/>
            </w:tcBorders>
            <w:shd w:val="clear" w:color="auto" w:fill="auto"/>
            <w:noWrap/>
            <w:vAlign w:val="bottom"/>
            <w:hideMark/>
          </w:tcPr>
          <w:p w14:paraId="327FA324"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±444</w:t>
            </w:r>
          </w:p>
        </w:tc>
        <w:tc>
          <w:tcPr>
            <w:tcW w:w="520" w:type="dxa"/>
            <w:tcBorders>
              <w:top w:val="nil"/>
              <w:left w:val="nil"/>
              <w:bottom w:val="nil"/>
              <w:right w:val="nil"/>
            </w:tcBorders>
            <w:shd w:val="clear" w:color="auto" w:fill="auto"/>
            <w:noWrap/>
            <w:vAlign w:val="bottom"/>
            <w:hideMark/>
          </w:tcPr>
          <w:p w14:paraId="65A25852"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957</w:t>
            </w:r>
          </w:p>
        </w:tc>
        <w:tc>
          <w:tcPr>
            <w:tcW w:w="440" w:type="dxa"/>
            <w:tcBorders>
              <w:top w:val="nil"/>
              <w:left w:val="nil"/>
              <w:bottom w:val="nil"/>
              <w:right w:val="nil"/>
            </w:tcBorders>
            <w:shd w:val="clear" w:color="auto" w:fill="auto"/>
            <w:noWrap/>
            <w:vAlign w:val="bottom"/>
            <w:hideMark/>
          </w:tcPr>
          <w:p w14:paraId="20231D21"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w:t>
            </w:r>
          </w:p>
        </w:tc>
        <w:tc>
          <w:tcPr>
            <w:tcW w:w="820" w:type="dxa"/>
            <w:tcBorders>
              <w:top w:val="nil"/>
              <w:left w:val="single" w:sz="4" w:space="0" w:color="auto"/>
              <w:bottom w:val="nil"/>
              <w:right w:val="nil"/>
            </w:tcBorders>
            <w:shd w:val="clear" w:color="auto" w:fill="auto"/>
            <w:noWrap/>
            <w:vAlign w:val="bottom"/>
            <w:hideMark/>
          </w:tcPr>
          <w:p w14:paraId="7E213E92"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114900</w:t>
            </w:r>
          </w:p>
        </w:tc>
        <w:tc>
          <w:tcPr>
            <w:tcW w:w="700" w:type="dxa"/>
            <w:tcBorders>
              <w:top w:val="nil"/>
              <w:left w:val="nil"/>
              <w:bottom w:val="nil"/>
              <w:right w:val="nil"/>
            </w:tcBorders>
            <w:shd w:val="clear" w:color="auto" w:fill="auto"/>
            <w:noWrap/>
            <w:vAlign w:val="bottom"/>
            <w:hideMark/>
          </w:tcPr>
          <w:p w14:paraId="5C6A6119"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±444</w:t>
            </w:r>
          </w:p>
        </w:tc>
      </w:tr>
      <w:tr w:rsidR="00B50E58" w:rsidRPr="00B50E58" w14:paraId="1B63D691" w14:textId="77777777" w:rsidTr="00B50E58">
        <w:trPr>
          <w:trHeight w:val="300"/>
        </w:trPr>
        <w:tc>
          <w:tcPr>
            <w:tcW w:w="340" w:type="dxa"/>
            <w:tcBorders>
              <w:top w:val="nil"/>
              <w:left w:val="nil"/>
              <w:bottom w:val="nil"/>
              <w:right w:val="single" w:sz="4" w:space="0" w:color="auto"/>
            </w:tcBorders>
            <w:shd w:val="clear" w:color="auto" w:fill="auto"/>
            <w:noWrap/>
            <w:vAlign w:val="bottom"/>
            <w:hideMark/>
          </w:tcPr>
          <w:p w14:paraId="5E4F5763"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12</w:t>
            </w:r>
          </w:p>
        </w:tc>
        <w:tc>
          <w:tcPr>
            <w:tcW w:w="620" w:type="dxa"/>
            <w:tcBorders>
              <w:top w:val="nil"/>
              <w:left w:val="nil"/>
              <w:bottom w:val="nil"/>
              <w:right w:val="single" w:sz="4" w:space="0" w:color="auto"/>
            </w:tcBorders>
            <w:shd w:val="clear" w:color="auto" w:fill="auto"/>
            <w:noWrap/>
            <w:vAlign w:val="bottom"/>
            <w:hideMark/>
          </w:tcPr>
          <w:p w14:paraId="24D86914"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29</w:t>
            </w:r>
          </w:p>
        </w:tc>
        <w:tc>
          <w:tcPr>
            <w:tcW w:w="660" w:type="dxa"/>
            <w:tcBorders>
              <w:top w:val="nil"/>
              <w:left w:val="nil"/>
              <w:bottom w:val="nil"/>
              <w:right w:val="nil"/>
            </w:tcBorders>
            <w:shd w:val="clear" w:color="auto" w:fill="auto"/>
            <w:noWrap/>
            <w:vAlign w:val="bottom"/>
            <w:hideMark/>
          </w:tcPr>
          <w:p w14:paraId="1D43DE43"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149.3</w:t>
            </w:r>
          </w:p>
        </w:tc>
        <w:tc>
          <w:tcPr>
            <w:tcW w:w="540" w:type="dxa"/>
            <w:tcBorders>
              <w:top w:val="nil"/>
              <w:left w:val="nil"/>
              <w:bottom w:val="nil"/>
              <w:right w:val="nil"/>
            </w:tcBorders>
            <w:shd w:val="clear" w:color="auto" w:fill="auto"/>
            <w:noWrap/>
            <w:vAlign w:val="bottom"/>
            <w:hideMark/>
          </w:tcPr>
          <w:p w14:paraId="4FB27A71"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±0.2</w:t>
            </w:r>
          </w:p>
        </w:tc>
        <w:tc>
          <w:tcPr>
            <w:tcW w:w="580" w:type="dxa"/>
            <w:tcBorders>
              <w:top w:val="nil"/>
              <w:left w:val="nil"/>
              <w:bottom w:val="nil"/>
              <w:right w:val="nil"/>
            </w:tcBorders>
            <w:shd w:val="clear" w:color="auto" w:fill="auto"/>
            <w:noWrap/>
            <w:vAlign w:val="bottom"/>
            <w:hideMark/>
          </w:tcPr>
          <w:p w14:paraId="0D10338B"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828</w:t>
            </w:r>
          </w:p>
        </w:tc>
        <w:tc>
          <w:tcPr>
            <w:tcW w:w="540" w:type="dxa"/>
            <w:tcBorders>
              <w:top w:val="nil"/>
              <w:left w:val="nil"/>
              <w:bottom w:val="nil"/>
              <w:right w:val="nil"/>
            </w:tcBorders>
            <w:shd w:val="clear" w:color="auto" w:fill="auto"/>
            <w:noWrap/>
            <w:vAlign w:val="bottom"/>
            <w:hideMark/>
          </w:tcPr>
          <w:p w14:paraId="419623F4"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±17</w:t>
            </w:r>
          </w:p>
        </w:tc>
        <w:tc>
          <w:tcPr>
            <w:tcW w:w="640" w:type="dxa"/>
            <w:tcBorders>
              <w:top w:val="nil"/>
              <w:left w:val="nil"/>
              <w:bottom w:val="nil"/>
              <w:right w:val="nil"/>
            </w:tcBorders>
            <w:shd w:val="clear" w:color="auto" w:fill="auto"/>
            <w:noWrap/>
            <w:vAlign w:val="bottom"/>
            <w:hideMark/>
          </w:tcPr>
          <w:p w14:paraId="37EE13EB"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3487</w:t>
            </w:r>
          </w:p>
        </w:tc>
        <w:tc>
          <w:tcPr>
            <w:tcW w:w="580" w:type="dxa"/>
            <w:tcBorders>
              <w:top w:val="nil"/>
              <w:left w:val="nil"/>
              <w:bottom w:val="nil"/>
              <w:right w:val="nil"/>
            </w:tcBorders>
            <w:shd w:val="clear" w:color="auto" w:fill="auto"/>
            <w:noWrap/>
            <w:vAlign w:val="bottom"/>
            <w:hideMark/>
          </w:tcPr>
          <w:p w14:paraId="437EF4C3"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±70</w:t>
            </w:r>
          </w:p>
        </w:tc>
        <w:tc>
          <w:tcPr>
            <w:tcW w:w="780" w:type="dxa"/>
            <w:tcBorders>
              <w:top w:val="nil"/>
              <w:left w:val="nil"/>
              <w:bottom w:val="nil"/>
              <w:right w:val="nil"/>
            </w:tcBorders>
            <w:shd w:val="clear" w:color="auto" w:fill="auto"/>
            <w:noWrap/>
            <w:vAlign w:val="bottom"/>
            <w:hideMark/>
          </w:tcPr>
          <w:p w14:paraId="7880C73C"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705.7</w:t>
            </w:r>
          </w:p>
        </w:tc>
        <w:tc>
          <w:tcPr>
            <w:tcW w:w="580" w:type="dxa"/>
            <w:tcBorders>
              <w:top w:val="nil"/>
              <w:left w:val="nil"/>
              <w:bottom w:val="nil"/>
              <w:right w:val="nil"/>
            </w:tcBorders>
            <w:shd w:val="clear" w:color="auto" w:fill="auto"/>
            <w:noWrap/>
            <w:vAlign w:val="bottom"/>
            <w:hideMark/>
          </w:tcPr>
          <w:p w14:paraId="7F68464C"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±2.1</w:t>
            </w:r>
          </w:p>
        </w:tc>
        <w:tc>
          <w:tcPr>
            <w:tcW w:w="700" w:type="dxa"/>
            <w:tcBorders>
              <w:top w:val="nil"/>
              <w:left w:val="nil"/>
              <w:bottom w:val="nil"/>
              <w:right w:val="nil"/>
            </w:tcBorders>
            <w:shd w:val="clear" w:color="auto" w:fill="auto"/>
            <w:noWrap/>
            <w:vAlign w:val="bottom"/>
            <w:hideMark/>
          </w:tcPr>
          <w:p w14:paraId="5E5DDB67"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1.1733</w:t>
            </w:r>
          </w:p>
        </w:tc>
        <w:tc>
          <w:tcPr>
            <w:tcW w:w="820" w:type="dxa"/>
            <w:tcBorders>
              <w:top w:val="nil"/>
              <w:left w:val="nil"/>
              <w:bottom w:val="nil"/>
              <w:right w:val="nil"/>
            </w:tcBorders>
            <w:shd w:val="clear" w:color="auto" w:fill="auto"/>
            <w:noWrap/>
            <w:vAlign w:val="bottom"/>
            <w:hideMark/>
          </w:tcPr>
          <w:p w14:paraId="51B6D9C1"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±0.0019</w:t>
            </w:r>
          </w:p>
        </w:tc>
        <w:tc>
          <w:tcPr>
            <w:tcW w:w="680" w:type="dxa"/>
            <w:tcBorders>
              <w:top w:val="nil"/>
              <w:left w:val="nil"/>
              <w:bottom w:val="nil"/>
              <w:right w:val="nil"/>
            </w:tcBorders>
            <w:shd w:val="clear" w:color="auto" w:fill="auto"/>
            <w:noWrap/>
            <w:vAlign w:val="bottom"/>
            <w:hideMark/>
          </w:tcPr>
          <w:p w14:paraId="6ECCAB0F"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113967</w:t>
            </w:r>
          </w:p>
        </w:tc>
        <w:tc>
          <w:tcPr>
            <w:tcW w:w="600" w:type="dxa"/>
            <w:tcBorders>
              <w:top w:val="nil"/>
              <w:left w:val="nil"/>
              <w:bottom w:val="nil"/>
              <w:right w:val="nil"/>
            </w:tcBorders>
            <w:shd w:val="clear" w:color="auto" w:fill="auto"/>
            <w:noWrap/>
            <w:vAlign w:val="bottom"/>
            <w:hideMark/>
          </w:tcPr>
          <w:p w14:paraId="3CCB5882"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±389</w:t>
            </w:r>
          </w:p>
        </w:tc>
        <w:tc>
          <w:tcPr>
            <w:tcW w:w="900" w:type="dxa"/>
            <w:tcBorders>
              <w:top w:val="nil"/>
              <w:left w:val="nil"/>
              <w:bottom w:val="nil"/>
              <w:right w:val="nil"/>
            </w:tcBorders>
            <w:shd w:val="clear" w:color="auto" w:fill="auto"/>
            <w:noWrap/>
            <w:vAlign w:val="bottom"/>
            <w:hideMark/>
          </w:tcPr>
          <w:p w14:paraId="600F4905"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113885</w:t>
            </w:r>
          </w:p>
        </w:tc>
        <w:tc>
          <w:tcPr>
            <w:tcW w:w="560" w:type="dxa"/>
            <w:tcBorders>
              <w:top w:val="nil"/>
              <w:left w:val="nil"/>
              <w:bottom w:val="nil"/>
              <w:right w:val="nil"/>
            </w:tcBorders>
            <w:shd w:val="clear" w:color="auto" w:fill="auto"/>
            <w:noWrap/>
            <w:vAlign w:val="bottom"/>
            <w:hideMark/>
          </w:tcPr>
          <w:p w14:paraId="45711DD5"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±393</w:t>
            </w:r>
          </w:p>
        </w:tc>
        <w:tc>
          <w:tcPr>
            <w:tcW w:w="520" w:type="dxa"/>
            <w:tcBorders>
              <w:top w:val="nil"/>
              <w:left w:val="nil"/>
              <w:bottom w:val="nil"/>
              <w:right w:val="nil"/>
            </w:tcBorders>
            <w:shd w:val="clear" w:color="auto" w:fill="auto"/>
            <w:noWrap/>
            <w:vAlign w:val="bottom"/>
            <w:hideMark/>
          </w:tcPr>
          <w:p w14:paraId="1F924621"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973</w:t>
            </w:r>
          </w:p>
        </w:tc>
        <w:tc>
          <w:tcPr>
            <w:tcW w:w="440" w:type="dxa"/>
            <w:tcBorders>
              <w:top w:val="nil"/>
              <w:left w:val="nil"/>
              <w:bottom w:val="nil"/>
              <w:right w:val="nil"/>
            </w:tcBorders>
            <w:shd w:val="clear" w:color="auto" w:fill="auto"/>
            <w:noWrap/>
            <w:vAlign w:val="bottom"/>
            <w:hideMark/>
          </w:tcPr>
          <w:p w14:paraId="499919FC"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w:t>
            </w:r>
          </w:p>
        </w:tc>
        <w:tc>
          <w:tcPr>
            <w:tcW w:w="820" w:type="dxa"/>
            <w:tcBorders>
              <w:top w:val="nil"/>
              <w:left w:val="single" w:sz="4" w:space="0" w:color="auto"/>
              <w:bottom w:val="nil"/>
              <w:right w:val="nil"/>
            </w:tcBorders>
            <w:shd w:val="clear" w:color="auto" w:fill="auto"/>
            <w:noWrap/>
            <w:vAlign w:val="bottom"/>
            <w:hideMark/>
          </w:tcPr>
          <w:p w14:paraId="1186A2A7"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113822</w:t>
            </w:r>
          </w:p>
        </w:tc>
        <w:tc>
          <w:tcPr>
            <w:tcW w:w="700" w:type="dxa"/>
            <w:tcBorders>
              <w:top w:val="nil"/>
              <w:left w:val="nil"/>
              <w:bottom w:val="nil"/>
              <w:right w:val="nil"/>
            </w:tcBorders>
            <w:shd w:val="clear" w:color="auto" w:fill="auto"/>
            <w:noWrap/>
            <w:vAlign w:val="bottom"/>
            <w:hideMark/>
          </w:tcPr>
          <w:p w14:paraId="751AACCB"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±393</w:t>
            </w:r>
          </w:p>
        </w:tc>
      </w:tr>
      <w:tr w:rsidR="00B50E58" w:rsidRPr="00B50E58" w14:paraId="5E124BBC" w14:textId="77777777" w:rsidTr="00B50E58">
        <w:trPr>
          <w:trHeight w:val="300"/>
        </w:trPr>
        <w:tc>
          <w:tcPr>
            <w:tcW w:w="340" w:type="dxa"/>
            <w:tcBorders>
              <w:top w:val="nil"/>
              <w:left w:val="nil"/>
              <w:bottom w:val="nil"/>
              <w:right w:val="single" w:sz="4" w:space="0" w:color="auto"/>
            </w:tcBorders>
            <w:shd w:val="clear" w:color="auto" w:fill="auto"/>
            <w:noWrap/>
            <w:vAlign w:val="bottom"/>
            <w:hideMark/>
          </w:tcPr>
          <w:p w14:paraId="602B4507"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13</w:t>
            </w:r>
          </w:p>
        </w:tc>
        <w:tc>
          <w:tcPr>
            <w:tcW w:w="620" w:type="dxa"/>
            <w:tcBorders>
              <w:top w:val="nil"/>
              <w:left w:val="nil"/>
              <w:bottom w:val="nil"/>
              <w:right w:val="single" w:sz="4" w:space="0" w:color="auto"/>
            </w:tcBorders>
            <w:shd w:val="clear" w:color="auto" w:fill="auto"/>
            <w:noWrap/>
            <w:vAlign w:val="bottom"/>
            <w:hideMark/>
          </w:tcPr>
          <w:p w14:paraId="7703FAE7"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w:t>
            </w:r>
          </w:p>
        </w:tc>
        <w:tc>
          <w:tcPr>
            <w:tcW w:w="660" w:type="dxa"/>
            <w:tcBorders>
              <w:top w:val="nil"/>
              <w:left w:val="nil"/>
              <w:bottom w:val="nil"/>
              <w:right w:val="nil"/>
            </w:tcBorders>
            <w:shd w:val="clear" w:color="auto" w:fill="auto"/>
            <w:noWrap/>
            <w:vAlign w:val="bottom"/>
            <w:hideMark/>
          </w:tcPr>
          <w:p w14:paraId="6EBD5631"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179.4</w:t>
            </w:r>
          </w:p>
        </w:tc>
        <w:tc>
          <w:tcPr>
            <w:tcW w:w="540" w:type="dxa"/>
            <w:tcBorders>
              <w:top w:val="nil"/>
              <w:left w:val="nil"/>
              <w:bottom w:val="nil"/>
              <w:right w:val="nil"/>
            </w:tcBorders>
            <w:shd w:val="clear" w:color="auto" w:fill="auto"/>
            <w:noWrap/>
            <w:vAlign w:val="bottom"/>
            <w:hideMark/>
          </w:tcPr>
          <w:p w14:paraId="70A093C1"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±0.2</w:t>
            </w:r>
          </w:p>
        </w:tc>
        <w:tc>
          <w:tcPr>
            <w:tcW w:w="580" w:type="dxa"/>
            <w:tcBorders>
              <w:top w:val="nil"/>
              <w:left w:val="nil"/>
              <w:bottom w:val="nil"/>
              <w:right w:val="nil"/>
            </w:tcBorders>
            <w:shd w:val="clear" w:color="auto" w:fill="auto"/>
            <w:noWrap/>
            <w:vAlign w:val="bottom"/>
            <w:hideMark/>
          </w:tcPr>
          <w:p w14:paraId="5B5139FD"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315</w:t>
            </w:r>
          </w:p>
        </w:tc>
        <w:tc>
          <w:tcPr>
            <w:tcW w:w="540" w:type="dxa"/>
            <w:tcBorders>
              <w:top w:val="nil"/>
              <w:left w:val="nil"/>
              <w:bottom w:val="nil"/>
              <w:right w:val="nil"/>
            </w:tcBorders>
            <w:shd w:val="clear" w:color="auto" w:fill="auto"/>
            <w:noWrap/>
            <w:vAlign w:val="bottom"/>
            <w:hideMark/>
          </w:tcPr>
          <w:p w14:paraId="562A87E2"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w:t>
            </w:r>
          </w:p>
        </w:tc>
        <w:tc>
          <w:tcPr>
            <w:tcW w:w="640" w:type="dxa"/>
            <w:tcBorders>
              <w:top w:val="nil"/>
              <w:left w:val="nil"/>
              <w:bottom w:val="nil"/>
              <w:right w:val="nil"/>
            </w:tcBorders>
            <w:shd w:val="clear" w:color="auto" w:fill="auto"/>
            <w:noWrap/>
            <w:vAlign w:val="bottom"/>
            <w:hideMark/>
          </w:tcPr>
          <w:p w14:paraId="38ABD54C"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11012</w:t>
            </w:r>
          </w:p>
        </w:tc>
        <w:tc>
          <w:tcPr>
            <w:tcW w:w="580" w:type="dxa"/>
            <w:tcBorders>
              <w:top w:val="nil"/>
              <w:left w:val="nil"/>
              <w:bottom w:val="nil"/>
              <w:right w:val="nil"/>
            </w:tcBorders>
            <w:shd w:val="clear" w:color="auto" w:fill="auto"/>
            <w:noWrap/>
            <w:vAlign w:val="bottom"/>
            <w:hideMark/>
          </w:tcPr>
          <w:p w14:paraId="3322A98A"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±223</w:t>
            </w:r>
          </w:p>
        </w:tc>
        <w:tc>
          <w:tcPr>
            <w:tcW w:w="780" w:type="dxa"/>
            <w:tcBorders>
              <w:top w:val="nil"/>
              <w:left w:val="nil"/>
              <w:bottom w:val="nil"/>
              <w:right w:val="nil"/>
            </w:tcBorders>
            <w:shd w:val="clear" w:color="auto" w:fill="auto"/>
            <w:noWrap/>
            <w:vAlign w:val="bottom"/>
            <w:hideMark/>
          </w:tcPr>
          <w:p w14:paraId="53CEE04F"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730.4</w:t>
            </w:r>
          </w:p>
        </w:tc>
        <w:tc>
          <w:tcPr>
            <w:tcW w:w="580" w:type="dxa"/>
            <w:tcBorders>
              <w:top w:val="nil"/>
              <w:left w:val="nil"/>
              <w:bottom w:val="nil"/>
              <w:right w:val="nil"/>
            </w:tcBorders>
            <w:shd w:val="clear" w:color="auto" w:fill="auto"/>
            <w:noWrap/>
            <w:vAlign w:val="bottom"/>
            <w:hideMark/>
          </w:tcPr>
          <w:p w14:paraId="428013FC"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±2.0</w:t>
            </w:r>
          </w:p>
        </w:tc>
        <w:tc>
          <w:tcPr>
            <w:tcW w:w="700" w:type="dxa"/>
            <w:tcBorders>
              <w:top w:val="nil"/>
              <w:left w:val="nil"/>
              <w:bottom w:val="nil"/>
              <w:right w:val="nil"/>
            </w:tcBorders>
            <w:shd w:val="clear" w:color="auto" w:fill="auto"/>
            <w:noWrap/>
            <w:vAlign w:val="bottom"/>
            <w:hideMark/>
          </w:tcPr>
          <w:p w14:paraId="468B89DB"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1.1741</w:t>
            </w:r>
          </w:p>
        </w:tc>
        <w:tc>
          <w:tcPr>
            <w:tcW w:w="820" w:type="dxa"/>
            <w:tcBorders>
              <w:top w:val="nil"/>
              <w:left w:val="nil"/>
              <w:bottom w:val="nil"/>
              <w:right w:val="nil"/>
            </w:tcBorders>
            <w:shd w:val="clear" w:color="auto" w:fill="auto"/>
            <w:noWrap/>
            <w:vAlign w:val="bottom"/>
            <w:hideMark/>
          </w:tcPr>
          <w:p w14:paraId="72347231"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±0.0020</w:t>
            </w:r>
          </w:p>
        </w:tc>
        <w:tc>
          <w:tcPr>
            <w:tcW w:w="680" w:type="dxa"/>
            <w:tcBorders>
              <w:top w:val="nil"/>
              <w:left w:val="nil"/>
              <w:bottom w:val="nil"/>
              <w:right w:val="nil"/>
            </w:tcBorders>
            <w:shd w:val="clear" w:color="auto" w:fill="auto"/>
            <w:noWrap/>
            <w:vAlign w:val="bottom"/>
            <w:hideMark/>
          </w:tcPr>
          <w:p w14:paraId="610DC79F"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111285</w:t>
            </w:r>
          </w:p>
        </w:tc>
        <w:tc>
          <w:tcPr>
            <w:tcW w:w="600" w:type="dxa"/>
            <w:tcBorders>
              <w:top w:val="nil"/>
              <w:left w:val="nil"/>
              <w:bottom w:val="nil"/>
              <w:right w:val="nil"/>
            </w:tcBorders>
            <w:shd w:val="clear" w:color="auto" w:fill="auto"/>
            <w:noWrap/>
            <w:vAlign w:val="bottom"/>
            <w:hideMark/>
          </w:tcPr>
          <w:p w14:paraId="68B0087C"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±371</w:t>
            </w:r>
          </w:p>
        </w:tc>
        <w:tc>
          <w:tcPr>
            <w:tcW w:w="900" w:type="dxa"/>
            <w:tcBorders>
              <w:top w:val="nil"/>
              <w:left w:val="nil"/>
              <w:bottom w:val="nil"/>
              <w:right w:val="nil"/>
            </w:tcBorders>
            <w:shd w:val="clear" w:color="auto" w:fill="auto"/>
            <w:noWrap/>
            <w:vAlign w:val="bottom"/>
            <w:hideMark/>
          </w:tcPr>
          <w:p w14:paraId="44426233"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111260</w:t>
            </w:r>
          </w:p>
        </w:tc>
        <w:tc>
          <w:tcPr>
            <w:tcW w:w="560" w:type="dxa"/>
            <w:tcBorders>
              <w:top w:val="nil"/>
              <w:left w:val="nil"/>
              <w:bottom w:val="nil"/>
              <w:right w:val="nil"/>
            </w:tcBorders>
            <w:shd w:val="clear" w:color="auto" w:fill="auto"/>
            <w:noWrap/>
            <w:vAlign w:val="bottom"/>
            <w:hideMark/>
          </w:tcPr>
          <w:p w14:paraId="41BE209C"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±372</w:t>
            </w:r>
          </w:p>
        </w:tc>
        <w:tc>
          <w:tcPr>
            <w:tcW w:w="520" w:type="dxa"/>
            <w:tcBorders>
              <w:top w:val="nil"/>
              <w:left w:val="nil"/>
              <w:bottom w:val="nil"/>
              <w:right w:val="nil"/>
            </w:tcBorders>
            <w:shd w:val="clear" w:color="auto" w:fill="auto"/>
            <w:noWrap/>
            <w:vAlign w:val="bottom"/>
            <w:hideMark/>
          </w:tcPr>
          <w:p w14:paraId="35F5D198"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1000</w:t>
            </w:r>
          </w:p>
        </w:tc>
        <w:tc>
          <w:tcPr>
            <w:tcW w:w="440" w:type="dxa"/>
            <w:tcBorders>
              <w:top w:val="nil"/>
              <w:left w:val="nil"/>
              <w:bottom w:val="nil"/>
              <w:right w:val="nil"/>
            </w:tcBorders>
            <w:shd w:val="clear" w:color="auto" w:fill="auto"/>
            <w:noWrap/>
            <w:vAlign w:val="bottom"/>
            <w:hideMark/>
          </w:tcPr>
          <w:p w14:paraId="327694A7"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w:t>
            </w:r>
          </w:p>
        </w:tc>
        <w:tc>
          <w:tcPr>
            <w:tcW w:w="820" w:type="dxa"/>
            <w:tcBorders>
              <w:top w:val="nil"/>
              <w:left w:val="single" w:sz="4" w:space="0" w:color="auto"/>
              <w:bottom w:val="nil"/>
              <w:right w:val="nil"/>
            </w:tcBorders>
            <w:shd w:val="clear" w:color="auto" w:fill="auto"/>
            <w:noWrap/>
            <w:vAlign w:val="bottom"/>
            <w:hideMark/>
          </w:tcPr>
          <w:p w14:paraId="0A319BBE"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111197</w:t>
            </w:r>
          </w:p>
        </w:tc>
        <w:tc>
          <w:tcPr>
            <w:tcW w:w="700" w:type="dxa"/>
            <w:tcBorders>
              <w:top w:val="nil"/>
              <w:left w:val="nil"/>
              <w:bottom w:val="nil"/>
              <w:right w:val="nil"/>
            </w:tcBorders>
            <w:shd w:val="clear" w:color="auto" w:fill="auto"/>
            <w:noWrap/>
            <w:vAlign w:val="bottom"/>
            <w:hideMark/>
          </w:tcPr>
          <w:p w14:paraId="2C309008"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±372</w:t>
            </w:r>
          </w:p>
        </w:tc>
      </w:tr>
      <w:tr w:rsidR="00B50E58" w:rsidRPr="00B50E58" w14:paraId="13CE5896" w14:textId="77777777" w:rsidTr="00B50E58">
        <w:trPr>
          <w:trHeight w:val="300"/>
        </w:trPr>
        <w:tc>
          <w:tcPr>
            <w:tcW w:w="340" w:type="dxa"/>
            <w:tcBorders>
              <w:top w:val="nil"/>
              <w:left w:val="nil"/>
              <w:bottom w:val="nil"/>
              <w:right w:val="nil"/>
            </w:tcBorders>
            <w:shd w:val="clear" w:color="auto" w:fill="auto"/>
            <w:noWrap/>
            <w:vAlign w:val="bottom"/>
            <w:hideMark/>
          </w:tcPr>
          <w:p w14:paraId="7EF05A69" w14:textId="77777777" w:rsidR="00B50E58" w:rsidRPr="00B50E58" w:rsidRDefault="00B50E58" w:rsidP="00B50E58">
            <w:pPr>
              <w:spacing w:after="0" w:line="240" w:lineRule="auto"/>
              <w:rPr>
                <w:rFonts w:ascii="Calibri" w:eastAsia="Times New Roman" w:hAnsi="Calibri" w:cs="Calibri"/>
                <w:color w:val="000000"/>
                <w:sz w:val="16"/>
                <w:szCs w:val="16"/>
              </w:rPr>
            </w:pPr>
          </w:p>
        </w:tc>
        <w:tc>
          <w:tcPr>
            <w:tcW w:w="620" w:type="dxa"/>
            <w:tcBorders>
              <w:top w:val="nil"/>
              <w:left w:val="nil"/>
              <w:bottom w:val="nil"/>
              <w:right w:val="nil"/>
            </w:tcBorders>
            <w:shd w:val="clear" w:color="auto" w:fill="auto"/>
            <w:noWrap/>
            <w:vAlign w:val="bottom"/>
            <w:hideMark/>
          </w:tcPr>
          <w:p w14:paraId="65C97CA8"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Han-9</w:t>
            </w:r>
          </w:p>
        </w:tc>
        <w:tc>
          <w:tcPr>
            <w:tcW w:w="660" w:type="dxa"/>
            <w:tcBorders>
              <w:top w:val="nil"/>
              <w:left w:val="nil"/>
              <w:bottom w:val="nil"/>
              <w:right w:val="nil"/>
            </w:tcBorders>
            <w:shd w:val="clear" w:color="auto" w:fill="auto"/>
            <w:noWrap/>
            <w:vAlign w:val="bottom"/>
            <w:hideMark/>
          </w:tcPr>
          <w:p w14:paraId="7DC02573" w14:textId="77777777" w:rsidR="00B50E58" w:rsidRPr="00B50E58" w:rsidRDefault="00B50E58" w:rsidP="00B50E58">
            <w:pPr>
              <w:spacing w:after="0" w:line="240" w:lineRule="auto"/>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bottom"/>
            <w:hideMark/>
          </w:tcPr>
          <w:p w14:paraId="4F69A69C" w14:textId="77777777" w:rsidR="00B50E58" w:rsidRPr="00B50E58" w:rsidRDefault="00B50E58" w:rsidP="00B50E58">
            <w:pPr>
              <w:spacing w:after="0" w:line="240" w:lineRule="auto"/>
              <w:rPr>
                <w:rFonts w:ascii="Calibri" w:eastAsia="Times New Roman" w:hAnsi="Calibri" w:cs="Calibri"/>
                <w:color w:val="000000"/>
                <w:sz w:val="16"/>
                <w:szCs w:val="16"/>
              </w:rPr>
            </w:pPr>
          </w:p>
        </w:tc>
        <w:tc>
          <w:tcPr>
            <w:tcW w:w="580" w:type="dxa"/>
            <w:tcBorders>
              <w:top w:val="nil"/>
              <w:left w:val="nil"/>
              <w:bottom w:val="nil"/>
              <w:right w:val="nil"/>
            </w:tcBorders>
            <w:shd w:val="clear" w:color="auto" w:fill="auto"/>
            <w:noWrap/>
            <w:vAlign w:val="bottom"/>
            <w:hideMark/>
          </w:tcPr>
          <w:p w14:paraId="23299600" w14:textId="77777777" w:rsidR="00B50E58" w:rsidRPr="00B50E58" w:rsidRDefault="00B50E58" w:rsidP="00B50E58">
            <w:pPr>
              <w:spacing w:after="0" w:line="240" w:lineRule="auto"/>
              <w:rPr>
                <w:rFonts w:ascii="Calibri" w:eastAsia="Times New Roman" w:hAnsi="Calibri" w:cs="Calibri"/>
                <w:color w:val="000000"/>
                <w:sz w:val="16"/>
                <w:szCs w:val="16"/>
              </w:rPr>
            </w:pPr>
          </w:p>
        </w:tc>
        <w:tc>
          <w:tcPr>
            <w:tcW w:w="540" w:type="dxa"/>
            <w:tcBorders>
              <w:top w:val="nil"/>
              <w:left w:val="nil"/>
              <w:bottom w:val="nil"/>
              <w:right w:val="nil"/>
            </w:tcBorders>
            <w:shd w:val="clear" w:color="auto" w:fill="auto"/>
            <w:noWrap/>
            <w:vAlign w:val="bottom"/>
            <w:hideMark/>
          </w:tcPr>
          <w:p w14:paraId="0D6C43FD" w14:textId="77777777" w:rsidR="00B50E58" w:rsidRPr="00B50E58" w:rsidRDefault="00B50E58" w:rsidP="00B50E58">
            <w:pPr>
              <w:spacing w:after="0" w:line="240" w:lineRule="auto"/>
              <w:rPr>
                <w:rFonts w:ascii="Calibri" w:eastAsia="Times New Roman" w:hAnsi="Calibri" w:cs="Calibri"/>
                <w:color w:val="000000"/>
                <w:sz w:val="16"/>
                <w:szCs w:val="16"/>
              </w:rPr>
            </w:pPr>
          </w:p>
        </w:tc>
        <w:tc>
          <w:tcPr>
            <w:tcW w:w="640" w:type="dxa"/>
            <w:tcBorders>
              <w:top w:val="nil"/>
              <w:left w:val="nil"/>
              <w:bottom w:val="nil"/>
              <w:right w:val="nil"/>
            </w:tcBorders>
            <w:shd w:val="clear" w:color="auto" w:fill="auto"/>
            <w:noWrap/>
            <w:vAlign w:val="bottom"/>
            <w:hideMark/>
          </w:tcPr>
          <w:p w14:paraId="0D78E70D" w14:textId="77777777" w:rsidR="00B50E58" w:rsidRPr="00B50E58" w:rsidRDefault="00B50E58" w:rsidP="00B50E58">
            <w:pPr>
              <w:spacing w:after="0" w:line="240" w:lineRule="auto"/>
              <w:rPr>
                <w:rFonts w:ascii="Calibri" w:eastAsia="Times New Roman" w:hAnsi="Calibri" w:cs="Calibri"/>
                <w:color w:val="000000"/>
                <w:sz w:val="16"/>
                <w:szCs w:val="16"/>
              </w:rPr>
            </w:pPr>
          </w:p>
        </w:tc>
        <w:tc>
          <w:tcPr>
            <w:tcW w:w="580" w:type="dxa"/>
            <w:tcBorders>
              <w:top w:val="nil"/>
              <w:left w:val="nil"/>
              <w:bottom w:val="nil"/>
              <w:right w:val="nil"/>
            </w:tcBorders>
            <w:shd w:val="clear" w:color="auto" w:fill="auto"/>
            <w:noWrap/>
            <w:vAlign w:val="bottom"/>
            <w:hideMark/>
          </w:tcPr>
          <w:p w14:paraId="7244A2A7" w14:textId="77777777" w:rsidR="00B50E58" w:rsidRPr="00B50E58" w:rsidRDefault="00B50E58" w:rsidP="00B50E58">
            <w:pPr>
              <w:spacing w:after="0" w:line="240" w:lineRule="auto"/>
              <w:rPr>
                <w:rFonts w:ascii="Calibri" w:eastAsia="Times New Roman" w:hAnsi="Calibri" w:cs="Calibri"/>
                <w:color w:val="000000"/>
                <w:sz w:val="16"/>
                <w:szCs w:val="16"/>
              </w:rPr>
            </w:pPr>
          </w:p>
        </w:tc>
        <w:tc>
          <w:tcPr>
            <w:tcW w:w="780" w:type="dxa"/>
            <w:tcBorders>
              <w:top w:val="nil"/>
              <w:left w:val="nil"/>
              <w:bottom w:val="nil"/>
              <w:right w:val="nil"/>
            </w:tcBorders>
            <w:shd w:val="clear" w:color="auto" w:fill="auto"/>
            <w:noWrap/>
            <w:vAlign w:val="bottom"/>
            <w:hideMark/>
          </w:tcPr>
          <w:p w14:paraId="4E20E511" w14:textId="77777777" w:rsidR="00B50E58" w:rsidRPr="00B50E58" w:rsidRDefault="00B50E58" w:rsidP="00B50E58">
            <w:pPr>
              <w:spacing w:after="0" w:line="240" w:lineRule="auto"/>
              <w:rPr>
                <w:rFonts w:ascii="Calibri" w:eastAsia="Times New Roman" w:hAnsi="Calibri" w:cs="Calibri"/>
                <w:color w:val="000000"/>
                <w:sz w:val="16"/>
                <w:szCs w:val="16"/>
              </w:rPr>
            </w:pPr>
          </w:p>
        </w:tc>
        <w:tc>
          <w:tcPr>
            <w:tcW w:w="580" w:type="dxa"/>
            <w:tcBorders>
              <w:top w:val="nil"/>
              <w:left w:val="nil"/>
              <w:bottom w:val="nil"/>
              <w:right w:val="nil"/>
            </w:tcBorders>
            <w:shd w:val="clear" w:color="auto" w:fill="auto"/>
            <w:noWrap/>
            <w:vAlign w:val="bottom"/>
            <w:hideMark/>
          </w:tcPr>
          <w:p w14:paraId="5F009584" w14:textId="77777777" w:rsidR="00B50E58" w:rsidRPr="00B50E58" w:rsidRDefault="00B50E58" w:rsidP="00B50E58">
            <w:pPr>
              <w:spacing w:after="0" w:line="240" w:lineRule="auto"/>
              <w:rPr>
                <w:rFonts w:ascii="Calibri" w:eastAsia="Times New Roman" w:hAnsi="Calibri" w:cs="Calibri"/>
                <w:color w:val="000000"/>
                <w:sz w:val="16"/>
                <w:szCs w:val="16"/>
              </w:rPr>
            </w:pPr>
          </w:p>
        </w:tc>
        <w:tc>
          <w:tcPr>
            <w:tcW w:w="700" w:type="dxa"/>
            <w:tcBorders>
              <w:top w:val="nil"/>
              <w:left w:val="nil"/>
              <w:bottom w:val="nil"/>
              <w:right w:val="nil"/>
            </w:tcBorders>
            <w:shd w:val="clear" w:color="auto" w:fill="auto"/>
            <w:noWrap/>
            <w:vAlign w:val="bottom"/>
            <w:hideMark/>
          </w:tcPr>
          <w:p w14:paraId="3474C8B6" w14:textId="77777777" w:rsidR="00B50E58" w:rsidRPr="00B50E58" w:rsidRDefault="00B50E58" w:rsidP="00B50E58">
            <w:pPr>
              <w:spacing w:after="0" w:line="240" w:lineRule="auto"/>
              <w:rPr>
                <w:rFonts w:ascii="Calibri" w:eastAsia="Times New Roman" w:hAnsi="Calibri" w:cs="Calibri"/>
                <w:color w:val="000000"/>
                <w:sz w:val="16"/>
                <w:szCs w:val="16"/>
              </w:rPr>
            </w:pPr>
          </w:p>
        </w:tc>
        <w:tc>
          <w:tcPr>
            <w:tcW w:w="820" w:type="dxa"/>
            <w:tcBorders>
              <w:top w:val="nil"/>
              <w:left w:val="nil"/>
              <w:bottom w:val="nil"/>
              <w:right w:val="nil"/>
            </w:tcBorders>
            <w:shd w:val="clear" w:color="auto" w:fill="auto"/>
            <w:noWrap/>
            <w:vAlign w:val="bottom"/>
            <w:hideMark/>
          </w:tcPr>
          <w:p w14:paraId="7F44CD33" w14:textId="77777777" w:rsidR="00B50E58" w:rsidRPr="00B50E58" w:rsidRDefault="00B50E58" w:rsidP="00B50E58">
            <w:pPr>
              <w:spacing w:after="0" w:line="240" w:lineRule="auto"/>
              <w:rPr>
                <w:rFonts w:ascii="Calibri" w:eastAsia="Times New Roman" w:hAnsi="Calibri" w:cs="Calibri"/>
                <w:color w:val="000000"/>
                <w:sz w:val="16"/>
                <w:szCs w:val="16"/>
              </w:rPr>
            </w:pPr>
          </w:p>
        </w:tc>
        <w:tc>
          <w:tcPr>
            <w:tcW w:w="680" w:type="dxa"/>
            <w:tcBorders>
              <w:top w:val="nil"/>
              <w:left w:val="nil"/>
              <w:bottom w:val="nil"/>
              <w:right w:val="nil"/>
            </w:tcBorders>
            <w:shd w:val="clear" w:color="auto" w:fill="auto"/>
            <w:noWrap/>
            <w:vAlign w:val="bottom"/>
            <w:hideMark/>
          </w:tcPr>
          <w:p w14:paraId="0D810AA0" w14:textId="77777777" w:rsidR="00B50E58" w:rsidRPr="00B50E58" w:rsidRDefault="00B50E58" w:rsidP="00B50E58">
            <w:pPr>
              <w:spacing w:after="0" w:line="240" w:lineRule="auto"/>
              <w:rPr>
                <w:rFonts w:ascii="Calibri" w:eastAsia="Times New Roman" w:hAnsi="Calibri" w:cs="Calibri"/>
                <w:color w:val="000000"/>
                <w:sz w:val="16"/>
                <w:szCs w:val="16"/>
              </w:rPr>
            </w:pPr>
          </w:p>
        </w:tc>
        <w:tc>
          <w:tcPr>
            <w:tcW w:w="600" w:type="dxa"/>
            <w:tcBorders>
              <w:top w:val="nil"/>
              <w:left w:val="nil"/>
              <w:bottom w:val="nil"/>
              <w:right w:val="nil"/>
            </w:tcBorders>
            <w:shd w:val="clear" w:color="auto" w:fill="auto"/>
            <w:noWrap/>
            <w:vAlign w:val="bottom"/>
            <w:hideMark/>
          </w:tcPr>
          <w:p w14:paraId="2A816196" w14:textId="77777777" w:rsidR="00B50E58" w:rsidRPr="00B50E58" w:rsidRDefault="00B50E58" w:rsidP="00B50E58">
            <w:pPr>
              <w:spacing w:after="0" w:line="240" w:lineRule="auto"/>
              <w:rPr>
                <w:rFonts w:ascii="Calibri" w:eastAsia="Times New Roman" w:hAnsi="Calibri" w:cs="Calibri"/>
                <w:color w:val="000000"/>
                <w:sz w:val="16"/>
                <w:szCs w:val="16"/>
              </w:rPr>
            </w:pPr>
          </w:p>
        </w:tc>
        <w:tc>
          <w:tcPr>
            <w:tcW w:w="900" w:type="dxa"/>
            <w:tcBorders>
              <w:top w:val="nil"/>
              <w:left w:val="nil"/>
              <w:bottom w:val="nil"/>
              <w:right w:val="nil"/>
            </w:tcBorders>
            <w:shd w:val="clear" w:color="auto" w:fill="auto"/>
            <w:noWrap/>
            <w:vAlign w:val="bottom"/>
            <w:hideMark/>
          </w:tcPr>
          <w:p w14:paraId="40897994" w14:textId="77777777" w:rsidR="00B50E58" w:rsidRPr="00B50E58" w:rsidRDefault="00B50E58" w:rsidP="00B50E58">
            <w:pPr>
              <w:spacing w:after="0" w:line="240" w:lineRule="auto"/>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noWrap/>
            <w:vAlign w:val="bottom"/>
            <w:hideMark/>
          </w:tcPr>
          <w:p w14:paraId="750A048B" w14:textId="77777777" w:rsidR="00B50E58" w:rsidRPr="00B50E58" w:rsidRDefault="00B50E58" w:rsidP="00B50E58">
            <w:pPr>
              <w:spacing w:after="0" w:line="240" w:lineRule="auto"/>
              <w:rPr>
                <w:rFonts w:ascii="Calibri" w:eastAsia="Times New Roman" w:hAnsi="Calibri" w:cs="Calibri"/>
                <w:color w:val="000000"/>
                <w:sz w:val="16"/>
                <w:szCs w:val="16"/>
              </w:rPr>
            </w:pPr>
          </w:p>
        </w:tc>
        <w:tc>
          <w:tcPr>
            <w:tcW w:w="520" w:type="dxa"/>
            <w:tcBorders>
              <w:top w:val="nil"/>
              <w:left w:val="nil"/>
              <w:bottom w:val="nil"/>
              <w:right w:val="nil"/>
            </w:tcBorders>
            <w:shd w:val="clear" w:color="auto" w:fill="auto"/>
            <w:noWrap/>
            <w:vAlign w:val="bottom"/>
            <w:hideMark/>
          </w:tcPr>
          <w:p w14:paraId="1C5D4A46" w14:textId="77777777" w:rsidR="00B50E58" w:rsidRPr="00B50E58" w:rsidRDefault="00B50E58" w:rsidP="00B50E58">
            <w:pPr>
              <w:spacing w:after="0" w:line="240" w:lineRule="auto"/>
              <w:rPr>
                <w:rFonts w:ascii="Calibri" w:eastAsia="Times New Roman" w:hAnsi="Calibri" w:cs="Calibri"/>
                <w:color w:val="000000"/>
                <w:sz w:val="16"/>
                <w:szCs w:val="16"/>
              </w:rPr>
            </w:pPr>
          </w:p>
        </w:tc>
        <w:tc>
          <w:tcPr>
            <w:tcW w:w="440" w:type="dxa"/>
            <w:tcBorders>
              <w:top w:val="nil"/>
              <w:left w:val="nil"/>
              <w:bottom w:val="nil"/>
              <w:right w:val="nil"/>
            </w:tcBorders>
            <w:shd w:val="clear" w:color="auto" w:fill="auto"/>
            <w:noWrap/>
            <w:vAlign w:val="bottom"/>
            <w:hideMark/>
          </w:tcPr>
          <w:p w14:paraId="41F729FC" w14:textId="77777777" w:rsidR="00B50E58" w:rsidRPr="00B50E58" w:rsidRDefault="00B50E58" w:rsidP="00B50E58">
            <w:pPr>
              <w:spacing w:after="0" w:line="240" w:lineRule="auto"/>
              <w:rPr>
                <w:rFonts w:ascii="Calibri" w:eastAsia="Times New Roman" w:hAnsi="Calibri" w:cs="Calibri"/>
                <w:color w:val="000000"/>
                <w:sz w:val="16"/>
                <w:szCs w:val="16"/>
              </w:rPr>
            </w:pPr>
          </w:p>
        </w:tc>
        <w:tc>
          <w:tcPr>
            <w:tcW w:w="820" w:type="dxa"/>
            <w:tcBorders>
              <w:top w:val="nil"/>
              <w:left w:val="nil"/>
              <w:bottom w:val="nil"/>
              <w:right w:val="nil"/>
            </w:tcBorders>
            <w:shd w:val="clear" w:color="auto" w:fill="auto"/>
            <w:noWrap/>
            <w:vAlign w:val="bottom"/>
            <w:hideMark/>
          </w:tcPr>
          <w:p w14:paraId="4212781F" w14:textId="77777777" w:rsidR="00B50E58" w:rsidRPr="00B50E58" w:rsidRDefault="00B50E58" w:rsidP="00B50E58">
            <w:pPr>
              <w:spacing w:after="0" w:line="240" w:lineRule="auto"/>
              <w:rPr>
                <w:rFonts w:ascii="Calibri" w:eastAsia="Times New Roman" w:hAnsi="Calibri" w:cs="Calibri"/>
                <w:color w:val="000000"/>
                <w:sz w:val="16"/>
                <w:szCs w:val="16"/>
              </w:rPr>
            </w:pPr>
          </w:p>
        </w:tc>
        <w:tc>
          <w:tcPr>
            <w:tcW w:w="700" w:type="dxa"/>
            <w:tcBorders>
              <w:top w:val="nil"/>
              <w:left w:val="nil"/>
              <w:bottom w:val="nil"/>
              <w:right w:val="nil"/>
            </w:tcBorders>
            <w:shd w:val="clear" w:color="auto" w:fill="auto"/>
            <w:noWrap/>
            <w:vAlign w:val="bottom"/>
            <w:hideMark/>
          </w:tcPr>
          <w:p w14:paraId="5997135A" w14:textId="77777777" w:rsidR="00B50E58" w:rsidRPr="00B50E58" w:rsidRDefault="00B50E58" w:rsidP="00B50E58">
            <w:pPr>
              <w:spacing w:after="0" w:line="240" w:lineRule="auto"/>
              <w:rPr>
                <w:rFonts w:ascii="Calibri" w:eastAsia="Times New Roman" w:hAnsi="Calibri" w:cs="Calibri"/>
                <w:color w:val="000000"/>
                <w:sz w:val="16"/>
                <w:szCs w:val="16"/>
              </w:rPr>
            </w:pPr>
          </w:p>
        </w:tc>
      </w:tr>
      <w:tr w:rsidR="00B50E58" w:rsidRPr="00B50E58" w14:paraId="35052F9E" w14:textId="77777777" w:rsidTr="00B50E58">
        <w:trPr>
          <w:trHeight w:val="300"/>
        </w:trPr>
        <w:tc>
          <w:tcPr>
            <w:tcW w:w="340" w:type="dxa"/>
            <w:tcBorders>
              <w:top w:val="nil"/>
              <w:left w:val="nil"/>
              <w:bottom w:val="nil"/>
              <w:right w:val="single" w:sz="4" w:space="0" w:color="auto"/>
            </w:tcBorders>
            <w:shd w:val="clear" w:color="auto" w:fill="auto"/>
            <w:noWrap/>
            <w:vAlign w:val="bottom"/>
            <w:hideMark/>
          </w:tcPr>
          <w:p w14:paraId="6E2933C1" w14:textId="77777777" w:rsidR="00B50E58" w:rsidRPr="00B50E58" w:rsidRDefault="00B50E58" w:rsidP="00B50E58">
            <w:pPr>
              <w:spacing w:after="0" w:line="240" w:lineRule="auto"/>
              <w:rPr>
                <w:rFonts w:ascii="Calibri" w:eastAsia="Times New Roman" w:hAnsi="Calibri" w:cs="Calibri"/>
                <w:color w:val="000000"/>
                <w:sz w:val="16"/>
                <w:szCs w:val="16"/>
              </w:rPr>
            </w:pPr>
            <w:r w:rsidRPr="00B50E58">
              <w:rPr>
                <w:rFonts w:ascii="Calibri" w:eastAsia="Times New Roman" w:hAnsi="Calibri" w:cs="Calibri"/>
                <w:color w:val="000000"/>
                <w:sz w:val="16"/>
                <w:szCs w:val="16"/>
              </w:rPr>
              <w:t> </w:t>
            </w:r>
          </w:p>
        </w:tc>
        <w:tc>
          <w:tcPr>
            <w:tcW w:w="620" w:type="dxa"/>
            <w:tcBorders>
              <w:top w:val="nil"/>
              <w:left w:val="nil"/>
              <w:bottom w:val="nil"/>
              <w:right w:val="single" w:sz="4" w:space="0" w:color="auto"/>
            </w:tcBorders>
            <w:shd w:val="clear" w:color="auto" w:fill="auto"/>
            <w:noWrap/>
            <w:vAlign w:val="bottom"/>
            <w:hideMark/>
          </w:tcPr>
          <w:p w14:paraId="3DB354F8" w14:textId="77777777" w:rsidR="00B50E58" w:rsidRPr="00B50E58" w:rsidRDefault="00B50E58" w:rsidP="00B50E58">
            <w:pPr>
              <w:spacing w:after="0" w:line="240" w:lineRule="auto"/>
              <w:jc w:val="center"/>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668</w:t>
            </w:r>
          </w:p>
        </w:tc>
        <w:tc>
          <w:tcPr>
            <w:tcW w:w="660" w:type="dxa"/>
            <w:tcBorders>
              <w:top w:val="nil"/>
              <w:left w:val="nil"/>
              <w:bottom w:val="nil"/>
              <w:right w:val="nil"/>
            </w:tcBorders>
            <w:shd w:val="clear" w:color="auto" w:fill="auto"/>
            <w:noWrap/>
            <w:vAlign w:val="bottom"/>
            <w:hideMark/>
          </w:tcPr>
          <w:p w14:paraId="23CF90A0"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531.5</w:t>
            </w:r>
          </w:p>
        </w:tc>
        <w:tc>
          <w:tcPr>
            <w:tcW w:w="540" w:type="dxa"/>
            <w:tcBorders>
              <w:top w:val="nil"/>
              <w:left w:val="nil"/>
              <w:bottom w:val="nil"/>
              <w:right w:val="nil"/>
            </w:tcBorders>
            <w:shd w:val="clear" w:color="auto" w:fill="auto"/>
            <w:noWrap/>
            <w:vAlign w:val="bottom"/>
            <w:hideMark/>
          </w:tcPr>
          <w:p w14:paraId="6CEC1E7E"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±0.6</w:t>
            </w:r>
          </w:p>
        </w:tc>
        <w:tc>
          <w:tcPr>
            <w:tcW w:w="580" w:type="dxa"/>
            <w:tcBorders>
              <w:top w:val="nil"/>
              <w:left w:val="nil"/>
              <w:bottom w:val="nil"/>
              <w:right w:val="nil"/>
            </w:tcBorders>
            <w:shd w:val="clear" w:color="auto" w:fill="auto"/>
            <w:noWrap/>
            <w:vAlign w:val="bottom"/>
            <w:hideMark/>
          </w:tcPr>
          <w:p w14:paraId="395AB5D8"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1693</w:t>
            </w:r>
          </w:p>
        </w:tc>
        <w:tc>
          <w:tcPr>
            <w:tcW w:w="540" w:type="dxa"/>
            <w:tcBorders>
              <w:top w:val="nil"/>
              <w:left w:val="nil"/>
              <w:bottom w:val="nil"/>
              <w:right w:val="nil"/>
            </w:tcBorders>
            <w:shd w:val="clear" w:color="auto" w:fill="auto"/>
            <w:noWrap/>
            <w:vAlign w:val="bottom"/>
            <w:hideMark/>
          </w:tcPr>
          <w:p w14:paraId="67FEF2DD"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±34</w:t>
            </w:r>
          </w:p>
        </w:tc>
        <w:tc>
          <w:tcPr>
            <w:tcW w:w="640" w:type="dxa"/>
            <w:tcBorders>
              <w:top w:val="nil"/>
              <w:left w:val="nil"/>
              <w:bottom w:val="nil"/>
              <w:right w:val="nil"/>
            </w:tcBorders>
            <w:shd w:val="clear" w:color="auto" w:fill="auto"/>
            <w:noWrap/>
            <w:vAlign w:val="bottom"/>
            <w:hideMark/>
          </w:tcPr>
          <w:p w14:paraId="3AB7E87E"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6077</w:t>
            </w:r>
          </w:p>
        </w:tc>
        <w:tc>
          <w:tcPr>
            <w:tcW w:w="580" w:type="dxa"/>
            <w:tcBorders>
              <w:top w:val="nil"/>
              <w:left w:val="nil"/>
              <w:bottom w:val="nil"/>
              <w:right w:val="nil"/>
            </w:tcBorders>
            <w:shd w:val="clear" w:color="auto" w:fill="auto"/>
            <w:noWrap/>
            <w:vAlign w:val="bottom"/>
            <w:hideMark/>
          </w:tcPr>
          <w:p w14:paraId="3C5F0C4E"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±122</w:t>
            </w:r>
          </w:p>
        </w:tc>
        <w:tc>
          <w:tcPr>
            <w:tcW w:w="780" w:type="dxa"/>
            <w:tcBorders>
              <w:top w:val="nil"/>
              <w:left w:val="nil"/>
              <w:bottom w:val="nil"/>
              <w:right w:val="nil"/>
            </w:tcBorders>
            <w:shd w:val="clear" w:color="auto" w:fill="auto"/>
            <w:noWrap/>
            <w:vAlign w:val="bottom"/>
            <w:hideMark/>
          </w:tcPr>
          <w:p w14:paraId="2567E0B5"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622.5</w:t>
            </w:r>
          </w:p>
        </w:tc>
        <w:tc>
          <w:tcPr>
            <w:tcW w:w="580" w:type="dxa"/>
            <w:tcBorders>
              <w:top w:val="nil"/>
              <w:left w:val="nil"/>
              <w:bottom w:val="nil"/>
              <w:right w:val="nil"/>
            </w:tcBorders>
            <w:shd w:val="clear" w:color="auto" w:fill="auto"/>
            <w:noWrap/>
            <w:vAlign w:val="bottom"/>
            <w:hideMark/>
          </w:tcPr>
          <w:p w14:paraId="1D244776"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±1.5</w:t>
            </w:r>
          </w:p>
        </w:tc>
        <w:tc>
          <w:tcPr>
            <w:tcW w:w="700" w:type="dxa"/>
            <w:tcBorders>
              <w:top w:val="nil"/>
              <w:left w:val="nil"/>
              <w:bottom w:val="nil"/>
              <w:right w:val="nil"/>
            </w:tcBorders>
            <w:shd w:val="clear" w:color="auto" w:fill="auto"/>
            <w:noWrap/>
            <w:vAlign w:val="bottom"/>
            <w:hideMark/>
          </w:tcPr>
          <w:p w14:paraId="13D64D31"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1.1739</w:t>
            </w:r>
          </w:p>
        </w:tc>
        <w:tc>
          <w:tcPr>
            <w:tcW w:w="820" w:type="dxa"/>
            <w:tcBorders>
              <w:top w:val="nil"/>
              <w:left w:val="nil"/>
              <w:bottom w:val="nil"/>
              <w:right w:val="nil"/>
            </w:tcBorders>
            <w:shd w:val="clear" w:color="auto" w:fill="auto"/>
            <w:noWrap/>
            <w:vAlign w:val="bottom"/>
            <w:hideMark/>
          </w:tcPr>
          <w:p w14:paraId="1F5C03AE"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±0.0016</w:t>
            </w:r>
          </w:p>
        </w:tc>
        <w:tc>
          <w:tcPr>
            <w:tcW w:w="680" w:type="dxa"/>
            <w:tcBorders>
              <w:top w:val="nil"/>
              <w:left w:val="nil"/>
              <w:bottom w:val="nil"/>
              <w:right w:val="nil"/>
            </w:tcBorders>
            <w:shd w:val="clear" w:color="auto" w:fill="auto"/>
            <w:noWrap/>
            <w:vAlign w:val="bottom"/>
            <w:hideMark/>
          </w:tcPr>
          <w:p w14:paraId="2805EA80"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124854</w:t>
            </w:r>
          </w:p>
        </w:tc>
        <w:tc>
          <w:tcPr>
            <w:tcW w:w="600" w:type="dxa"/>
            <w:tcBorders>
              <w:top w:val="nil"/>
              <w:left w:val="nil"/>
              <w:bottom w:val="nil"/>
              <w:right w:val="nil"/>
            </w:tcBorders>
            <w:shd w:val="clear" w:color="auto" w:fill="auto"/>
            <w:noWrap/>
            <w:vAlign w:val="bottom"/>
            <w:hideMark/>
          </w:tcPr>
          <w:p w14:paraId="06020480"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±363</w:t>
            </w:r>
          </w:p>
        </w:tc>
        <w:tc>
          <w:tcPr>
            <w:tcW w:w="900" w:type="dxa"/>
            <w:tcBorders>
              <w:top w:val="nil"/>
              <w:left w:val="nil"/>
              <w:bottom w:val="nil"/>
              <w:right w:val="nil"/>
            </w:tcBorders>
            <w:shd w:val="clear" w:color="auto" w:fill="auto"/>
            <w:noWrap/>
            <w:vAlign w:val="bottom"/>
            <w:hideMark/>
          </w:tcPr>
          <w:p w14:paraId="1673475E"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124805</w:t>
            </w:r>
          </w:p>
        </w:tc>
        <w:tc>
          <w:tcPr>
            <w:tcW w:w="560" w:type="dxa"/>
            <w:tcBorders>
              <w:top w:val="nil"/>
              <w:left w:val="nil"/>
              <w:bottom w:val="nil"/>
              <w:right w:val="nil"/>
            </w:tcBorders>
            <w:shd w:val="clear" w:color="auto" w:fill="auto"/>
            <w:noWrap/>
            <w:vAlign w:val="bottom"/>
            <w:hideMark/>
          </w:tcPr>
          <w:p w14:paraId="5F85A2B6"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±364</w:t>
            </w:r>
          </w:p>
        </w:tc>
        <w:tc>
          <w:tcPr>
            <w:tcW w:w="520" w:type="dxa"/>
            <w:tcBorders>
              <w:top w:val="nil"/>
              <w:left w:val="nil"/>
              <w:bottom w:val="nil"/>
              <w:right w:val="nil"/>
            </w:tcBorders>
            <w:shd w:val="clear" w:color="auto" w:fill="auto"/>
            <w:noWrap/>
            <w:vAlign w:val="bottom"/>
            <w:hideMark/>
          </w:tcPr>
          <w:p w14:paraId="24BFF77C"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885</w:t>
            </w:r>
          </w:p>
        </w:tc>
        <w:tc>
          <w:tcPr>
            <w:tcW w:w="440" w:type="dxa"/>
            <w:tcBorders>
              <w:top w:val="nil"/>
              <w:left w:val="nil"/>
              <w:bottom w:val="nil"/>
              <w:right w:val="nil"/>
            </w:tcBorders>
            <w:shd w:val="clear" w:color="auto" w:fill="auto"/>
            <w:noWrap/>
            <w:vAlign w:val="bottom"/>
            <w:hideMark/>
          </w:tcPr>
          <w:p w14:paraId="738621F1"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w:t>
            </w:r>
          </w:p>
        </w:tc>
        <w:tc>
          <w:tcPr>
            <w:tcW w:w="820" w:type="dxa"/>
            <w:tcBorders>
              <w:top w:val="nil"/>
              <w:left w:val="single" w:sz="4" w:space="0" w:color="auto"/>
              <w:bottom w:val="nil"/>
              <w:right w:val="nil"/>
            </w:tcBorders>
            <w:shd w:val="clear" w:color="auto" w:fill="auto"/>
            <w:noWrap/>
            <w:vAlign w:val="bottom"/>
            <w:hideMark/>
          </w:tcPr>
          <w:p w14:paraId="7BD108D8" w14:textId="77777777" w:rsidR="00B50E58" w:rsidRPr="00B50E58" w:rsidRDefault="00B50E58" w:rsidP="00B50E58">
            <w:pPr>
              <w:spacing w:after="0" w:line="240" w:lineRule="auto"/>
              <w:jc w:val="right"/>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124740</w:t>
            </w:r>
          </w:p>
        </w:tc>
        <w:tc>
          <w:tcPr>
            <w:tcW w:w="700" w:type="dxa"/>
            <w:tcBorders>
              <w:top w:val="nil"/>
              <w:left w:val="nil"/>
              <w:bottom w:val="nil"/>
              <w:right w:val="nil"/>
            </w:tcBorders>
            <w:shd w:val="clear" w:color="auto" w:fill="auto"/>
            <w:noWrap/>
            <w:vAlign w:val="bottom"/>
            <w:hideMark/>
          </w:tcPr>
          <w:p w14:paraId="1D4D2EB2" w14:textId="77777777" w:rsidR="00B50E58" w:rsidRPr="00B50E58" w:rsidRDefault="00B50E58" w:rsidP="00B50E58">
            <w:pPr>
              <w:spacing w:after="0" w:line="240" w:lineRule="auto"/>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±364</w:t>
            </w:r>
          </w:p>
        </w:tc>
      </w:tr>
      <w:tr w:rsidR="00B50E58" w:rsidRPr="00B50E58" w14:paraId="340EF0E5" w14:textId="77777777" w:rsidTr="00B50E58">
        <w:trPr>
          <w:trHeight w:val="300"/>
        </w:trPr>
        <w:tc>
          <w:tcPr>
            <w:tcW w:w="340" w:type="dxa"/>
            <w:tcBorders>
              <w:top w:val="nil"/>
              <w:left w:val="nil"/>
              <w:bottom w:val="nil"/>
              <w:right w:val="single" w:sz="4" w:space="0" w:color="auto"/>
            </w:tcBorders>
            <w:shd w:val="clear" w:color="auto" w:fill="auto"/>
            <w:noWrap/>
            <w:vAlign w:val="bottom"/>
            <w:hideMark/>
          </w:tcPr>
          <w:p w14:paraId="230088C8" w14:textId="77777777" w:rsidR="00B50E58" w:rsidRPr="00B50E58" w:rsidRDefault="00B50E58" w:rsidP="00B50E58">
            <w:pPr>
              <w:spacing w:after="0" w:line="240" w:lineRule="auto"/>
              <w:rPr>
                <w:rFonts w:ascii="Calibri" w:eastAsia="Times New Roman" w:hAnsi="Calibri" w:cs="Calibri"/>
                <w:color w:val="000000"/>
                <w:sz w:val="16"/>
                <w:szCs w:val="16"/>
              </w:rPr>
            </w:pPr>
            <w:r w:rsidRPr="00B50E58">
              <w:rPr>
                <w:rFonts w:ascii="Calibri" w:eastAsia="Times New Roman" w:hAnsi="Calibri" w:cs="Calibri"/>
                <w:color w:val="000000"/>
                <w:sz w:val="16"/>
                <w:szCs w:val="16"/>
              </w:rPr>
              <w:t> </w:t>
            </w:r>
          </w:p>
        </w:tc>
        <w:tc>
          <w:tcPr>
            <w:tcW w:w="620" w:type="dxa"/>
            <w:tcBorders>
              <w:top w:val="nil"/>
              <w:left w:val="nil"/>
              <w:bottom w:val="nil"/>
              <w:right w:val="single" w:sz="4" w:space="0" w:color="auto"/>
            </w:tcBorders>
            <w:shd w:val="clear" w:color="auto" w:fill="auto"/>
            <w:noWrap/>
            <w:vAlign w:val="center"/>
            <w:hideMark/>
          </w:tcPr>
          <w:p w14:paraId="668C25F7"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639</w:t>
            </w:r>
          </w:p>
        </w:tc>
        <w:tc>
          <w:tcPr>
            <w:tcW w:w="660" w:type="dxa"/>
            <w:tcBorders>
              <w:top w:val="nil"/>
              <w:left w:val="nil"/>
              <w:bottom w:val="nil"/>
              <w:right w:val="nil"/>
            </w:tcBorders>
            <w:shd w:val="clear" w:color="auto" w:fill="auto"/>
            <w:noWrap/>
            <w:vAlign w:val="bottom"/>
            <w:hideMark/>
          </w:tcPr>
          <w:p w14:paraId="29994F3F"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475.3</w:t>
            </w:r>
          </w:p>
        </w:tc>
        <w:tc>
          <w:tcPr>
            <w:tcW w:w="540" w:type="dxa"/>
            <w:tcBorders>
              <w:top w:val="nil"/>
              <w:left w:val="nil"/>
              <w:bottom w:val="nil"/>
              <w:right w:val="nil"/>
            </w:tcBorders>
            <w:shd w:val="clear" w:color="auto" w:fill="auto"/>
            <w:noWrap/>
            <w:vAlign w:val="bottom"/>
            <w:hideMark/>
          </w:tcPr>
          <w:p w14:paraId="7981E78B"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±0.4</w:t>
            </w:r>
          </w:p>
        </w:tc>
        <w:tc>
          <w:tcPr>
            <w:tcW w:w="580" w:type="dxa"/>
            <w:tcBorders>
              <w:top w:val="nil"/>
              <w:left w:val="nil"/>
              <w:bottom w:val="nil"/>
              <w:right w:val="nil"/>
            </w:tcBorders>
            <w:shd w:val="clear" w:color="auto" w:fill="auto"/>
            <w:noWrap/>
            <w:vAlign w:val="bottom"/>
            <w:hideMark/>
          </w:tcPr>
          <w:p w14:paraId="079CC087"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6419</w:t>
            </w:r>
          </w:p>
        </w:tc>
        <w:tc>
          <w:tcPr>
            <w:tcW w:w="540" w:type="dxa"/>
            <w:tcBorders>
              <w:top w:val="nil"/>
              <w:left w:val="nil"/>
              <w:bottom w:val="nil"/>
              <w:right w:val="nil"/>
            </w:tcBorders>
            <w:shd w:val="clear" w:color="auto" w:fill="auto"/>
            <w:noWrap/>
            <w:vAlign w:val="bottom"/>
            <w:hideMark/>
          </w:tcPr>
          <w:p w14:paraId="2392A66E"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±128</w:t>
            </w:r>
          </w:p>
        </w:tc>
        <w:tc>
          <w:tcPr>
            <w:tcW w:w="640" w:type="dxa"/>
            <w:tcBorders>
              <w:top w:val="nil"/>
              <w:left w:val="nil"/>
              <w:bottom w:val="nil"/>
              <w:right w:val="nil"/>
            </w:tcBorders>
            <w:shd w:val="clear" w:color="auto" w:fill="auto"/>
            <w:noWrap/>
            <w:vAlign w:val="bottom"/>
            <w:hideMark/>
          </w:tcPr>
          <w:p w14:paraId="4C0783F4"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1417</w:t>
            </w:r>
          </w:p>
        </w:tc>
        <w:tc>
          <w:tcPr>
            <w:tcW w:w="580" w:type="dxa"/>
            <w:tcBorders>
              <w:top w:val="nil"/>
              <w:left w:val="nil"/>
              <w:bottom w:val="nil"/>
              <w:right w:val="nil"/>
            </w:tcBorders>
            <w:shd w:val="clear" w:color="auto" w:fill="auto"/>
            <w:noWrap/>
            <w:vAlign w:val="bottom"/>
            <w:hideMark/>
          </w:tcPr>
          <w:p w14:paraId="575E181B"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±29</w:t>
            </w:r>
          </w:p>
        </w:tc>
        <w:tc>
          <w:tcPr>
            <w:tcW w:w="780" w:type="dxa"/>
            <w:tcBorders>
              <w:top w:val="nil"/>
              <w:left w:val="nil"/>
              <w:bottom w:val="nil"/>
              <w:right w:val="nil"/>
            </w:tcBorders>
            <w:shd w:val="clear" w:color="auto" w:fill="auto"/>
            <w:noWrap/>
            <w:vAlign w:val="bottom"/>
            <w:hideMark/>
          </w:tcPr>
          <w:p w14:paraId="4FCFB64C"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606</w:t>
            </w:r>
          </w:p>
        </w:tc>
        <w:tc>
          <w:tcPr>
            <w:tcW w:w="580" w:type="dxa"/>
            <w:tcBorders>
              <w:top w:val="nil"/>
              <w:left w:val="nil"/>
              <w:bottom w:val="nil"/>
              <w:right w:val="nil"/>
            </w:tcBorders>
            <w:shd w:val="clear" w:color="auto" w:fill="auto"/>
            <w:noWrap/>
            <w:vAlign w:val="bottom"/>
            <w:hideMark/>
          </w:tcPr>
          <w:p w14:paraId="6E91706D"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w:t>
            </w:r>
          </w:p>
        </w:tc>
        <w:tc>
          <w:tcPr>
            <w:tcW w:w="700" w:type="dxa"/>
            <w:tcBorders>
              <w:top w:val="nil"/>
              <w:left w:val="nil"/>
              <w:bottom w:val="nil"/>
              <w:right w:val="nil"/>
            </w:tcBorders>
            <w:shd w:val="clear" w:color="auto" w:fill="auto"/>
            <w:noWrap/>
            <w:vAlign w:val="bottom"/>
            <w:hideMark/>
          </w:tcPr>
          <w:p w14:paraId="5C92F83D"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1.1608</w:t>
            </w:r>
          </w:p>
        </w:tc>
        <w:tc>
          <w:tcPr>
            <w:tcW w:w="820" w:type="dxa"/>
            <w:tcBorders>
              <w:top w:val="nil"/>
              <w:left w:val="nil"/>
              <w:bottom w:val="nil"/>
              <w:right w:val="nil"/>
            </w:tcBorders>
            <w:shd w:val="clear" w:color="auto" w:fill="auto"/>
            <w:noWrap/>
            <w:vAlign w:val="bottom"/>
            <w:hideMark/>
          </w:tcPr>
          <w:p w14:paraId="0D4A12B5"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±0.0027</w:t>
            </w:r>
          </w:p>
        </w:tc>
        <w:tc>
          <w:tcPr>
            <w:tcW w:w="680" w:type="dxa"/>
            <w:tcBorders>
              <w:top w:val="nil"/>
              <w:left w:val="nil"/>
              <w:bottom w:val="nil"/>
              <w:right w:val="nil"/>
            </w:tcBorders>
            <w:shd w:val="clear" w:color="auto" w:fill="auto"/>
            <w:noWrap/>
            <w:vAlign w:val="bottom"/>
            <w:hideMark/>
          </w:tcPr>
          <w:p w14:paraId="6DBC555C"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124781</w:t>
            </w:r>
          </w:p>
        </w:tc>
        <w:tc>
          <w:tcPr>
            <w:tcW w:w="600" w:type="dxa"/>
            <w:tcBorders>
              <w:top w:val="nil"/>
              <w:left w:val="nil"/>
              <w:bottom w:val="nil"/>
              <w:right w:val="nil"/>
            </w:tcBorders>
            <w:shd w:val="clear" w:color="auto" w:fill="auto"/>
            <w:noWrap/>
            <w:vAlign w:val="bottom"/>
            <w:hideMark/>
          </w:tcPr>
          <w:p w14:paraId="6D239FAF"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±653</w:t>
            </w:r>
          </w:p>
        </w:tc>
        <w:tc>
          <w:tcPr>
            <w:tcW w:w="900" w:type="dxa"/>
            <w:tcBorders>
              <w:top w:val="nil"/>
              <w:left w:val="nil"/>
              <w:bottom w:val="nil"/>
              <w:right w:val="nil"/>
            </w:tcBorders>
            <w:shd w:val="clear" w:color="auto" w:fill="auto"/>
            <w:noWrap/>
            <w:vAlign w:val="bottom"/>
            <w:hideMark/>
          </w:tcPr>
          <w:p w14:paraId="0AB1E0C2"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124569</w:t>
            </w:r>
          </w:p>
        </w:tc>
        <w:tc>
          <w:tcPr>
            <w:tcW w:w="560" w:type="dxa"/>
            <w:tcBorders>
              <w:top w:val="nil"/>
              <w:left w:val="nil"/>
              <w:bottom w:val="nil"/>
              <w:right w:val="nil"/>
            </w:tcBorders>
            <w:shd w:val="clear" w:color="auto" w:fill="auto"/>
            <w:noWrap/>
            <w:vAlign w:val="bottom"/>
            <w:hideMark/>
          </w:tcPr>
          <w:p w14:paraId="65082068"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±669</w:t>
            </w:r>
          </w:p>
        </w:tc>
        <w:tc>
          <w:tcPr>
            <w:tcW w:w="520" w:type="dxa"/>
            <w:tcBorders>
              <w:top w:val="nil"/>
              <w:left w:val="nil"/>
              <w:bottom w:val="nil"/>
              <w:right w:val="nil"/>
            </w:tcBorders>
            <w:shd w:val="clear" w:color="auto" w:fill="auto"/>
            <w:noWrap/>
            <w:vAlign w:val="bottom"/>
            <w:hideMark/>
          </w:tcPr>
          <w:p w14:paraId="03D01CE3"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862</w:t>
            </w:r>
          </w:p>
        </w:tc>
        <w:tc>
          <w:tcPr>
            <w:tcW w:w="440" w:type="dxa"/>
            <w:tcBorders>
              <w:top w:val="nil"/>
              <w:left w:val="nil"/>
              <w:bottom w:val="nil"/>
              <w:right w:val="nil"/>
            </w:tcBorders>
            <w:shd w:val="clear" w:color="auto" w:fill="auto"/>
            <w:noWrap/>
            <w:vAlign w:val="bottom"/>
            <w:hideMark/>
          </w:tcPr>
          <w:p w14:paraId="61F0E18B"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w:t>
            </w:r>
          </w:p>
        </w:tc>
        <w:tc>
          <w:tcPr>
            <w:tcW w:w="820" w:type="dxa"/>
            <w:tcBorders>
              <w:top w:val="nil"/>
              <w:left w:val="single" w:sz="4" w:space="0" w:color="auto"/>
              <w:bottom w:val="nil"/>
              <w:right w:val="nil"/>
            </w:tcBorders>
            <w:shd w:val="clear" w:color="auto" w:fill="auto"/>
            <w:noWrap/>
            <w:vAlign w:val="bottom"/>
            <w:hideMark/>
          </w:tcPr>
          <w:p w14:paraId="71096A5C" w14:textId="77777777" w:rsidR="00B50E58" w:rsidRPr="00B50E58" w:rsidRDefault="00B50E58" w:rsidP="00B50E58">
            <w:pPr>
              <w:spacing w:after="0" w:line="240" w:lineRule="auto"/>
              <w:jc w:val="right"/>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124506</w:t>
            </w:r>
          </w:p>
        </w:tc>
        <w:tc>
          <w:tcPr>
            <w:tcW w:w="700" w:type="dxa"/>
            <w:tcBorders>
              <w:top w:val="nil"/>
              <w:left w:val="nil"/>
              <w:bottom w:val="nil"/>
              <w:right w:val="nil"/>
            </w:tcBorders>
            <w:shd w:val="clear" w:color="auto" w:fill="auto"/>
            <w:noWrap/>
            <w:vAlign w:val="bottom"/>
            <w:hideMark/>
          </w:tcPr>
          <w:p w14:paraId="11423599" w14:textId="77777777" w:rsidR="00B50E58" w:rsidRPr="00B50E58" w:rsidRDefault="00B50E58" w:rsidP="00B50E58">
            <w:pPr>
              <w:spacing w:after="0" w:line="240" w:lineRule="auto"/>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±669</w:t>
            </w:r>
          </w:p>
        </w:tc>
      </w:tr>
      <w:tr w:rsidR="00B50E58" w:rsidRPr="00B50E58" w14:paraId="42A674E9" w14:textId="77777777" w:rsidTr="00B50E58">
        <w:trPr>
          <w:trHeight w:val="300"/>
        </w:trPr>
        <w:tc>
          <w:tcPr>
            <w:tcW w:w="340" w:type="dxa"/>
            <w:tcBorders>
              <w:top w:val="nil"/>
              <w:left w:val="nil"/>
              <w:bottom w:val="nil"/>
              <w:right w:val="single" w:sz="4" w:space="0" w:color="auto"/>
            </w:tcBorders>
            <w:shd w:val="clear" w:color="auto" w:fill="auto"/>
            <w:noWrap/>
            <w:vAlign w:val="bottom"/>
            <w:hideMark/>
          </w:tcPr>
          <w:p w14:paraId="3C3C5184" w14:textId="77777777" w:rsidR="00B50E58" w:rsidRPr="00B50E58" w:rsidRDefault="00B50E58" w:rsidP="00B50E58">
            <w:pPr>
              <w:spacing w:after="0" w:line="240" w:lineRule="auto"/>
              <w:rPr>
                <w:rFonts w:ascii="Calibri" w:eastAsia="Times New Roman" w:hAnsi="Calibri" w:cs="Calibri"/>
                <w:color w:val="000000"/>
                <w:sz w:val="16"/>
                <w:szCs w:val="16"/>
              </w:rPr>
            </w:pPr>
            <w:r w:rsidRPr="00B50E58">
              <w:rPr>
                <w:rFonts w:ascii="Calibri" w:eastAsia="Times New Roman" w:hAnsi="Calibri" w:cs="Calibri"/>
                <w:color w:val="000000"/>
                <w:sz w:val="16"/>
                <w:szCs w:val="16"/>
              </w:rPr>
              <w:t> </w:t>
            </w:r>
          </w:p>
        </w:tc>
        <w:tc>
          <w:tcPr>
            <w:tcW w:w="620" w:type="dxa"/>
            <w:tcBorders>
              <w:top w:val="nil"/>
              <w:left w:val="nil"/>
              <w:bottom w:val="nil"/>
              <w:right w:val="single" w:sz="4" w:space="0" w:color="auto"/>
            </w:tcBorders>
            <w:shd w:val="clear" w:color="auto" w:fill="auto"/>
            <w:noWrap/>
            <w:vAlign w:val="center"/>
            <w:hideMark/>
          </w:tcPr>
          <w:p w14:paraId="71100400"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614.6</w:t>
            </w:r>
          </w:p>
        </w:tc>
        <w:tc>
          <w:tcPr>
            <w:tcW w:w="660" w:type="dxa"/>
            <w:tcBorders>
              <w:top w:val="nil"/>
              <w:left w:val="nil"/>
              <w:bottom w:val="nil"/>
              <w:right w:val="nil"/>
            </w:tcBorders>
            <w:shd w:val="clear" w:color="auto" w:fill="auto"/>
            <w:noWrap/>
            <w:vAlign w:val="bottom"/>
            <w:hideMark/>
          </w:tcPr>
          <w:p w14:paraId="0E76660B"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227.6</w:t>
            </w:r>
          </w:p>
        </w:tc>
        <w:tc>
          <w:tcPr>
            <w:tcW w:w="540" w:type="dxa"/>
            <w:tcBorders>
              <w:top w:val="nil"/>
              <w:left w:val="nil"/>
              <w:bottom w:val="nil"/>
              <w:right w:val="nil"/>
            </w:tcBorders>
            <w:shd w:val="clear" w:color="auto" w:fill="auto"/>
            <w:noWrap/>
            <w:vAlign w:val="bottom"/>
            <w:hideMark/>
          </w:tcPr>
          <w:p w14:paraId="6F357927"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±0.2</w:t>
            </w:r>
          </w:p>
        </w:tc>
        <w:tc>
          <w:tcPr>
            <w:tcW w:w="580" w:type="dxa"/>
            <w:tcBorders>
              <w:top w:val="nil"/>
              <w:left w:val="nil"/>
              <w:bottom w:val="nil"/>
              <w:right w:val="nil"/>
            </w:tcBorders>
            <w:shd w:val="clear" w:color="auto" w:fill="auto"/>
            <w:noWrap/>
            <w:vAlign w:val="bottom"/>
            <w:hideMark/>
          </w:tcPr>
          <w:p w14:paraId="7175C01B"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413</w:t>
            </w:r>
          </w:p>
        </w:tc>
        <w:tc>
          <w:tcPr>
            <w:tcW w:w="540" w:type="dxa"/>
            <w:tcBorders>
              <w:top w:val="nil"/>
              <w:left w:val="nil"/>
              <w:bottom w:val="nil"/>
              <w:right w:val="nil"/>
            </w:tcBorders>
            <w:shd w:val="clear" w:color="auto" w:fill="auto"/>
            <w:noWrap/>
            <w:vAlign w:val="bottom"/>
            <w:hideMark/>
          </w:tcPr>
          <w:p w14:paraId="4D57BE39"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±8</w:t>
            </w:r>
          </w:p>
        </w:tc>
        <w:tc>
          <w:tcPr>
            <w:tcW w:w="640" w:type="dxa"/>
            <w:tcBorders>
              <w:top w:val="nil"/>
              <w:left w:val="nil"/>
              <w:bottom w:val="nil"/>
              <w:right w:val="nil"/>
            </w:tcBorders>
            <w:shd w:val="clear" w:color="auto" w:fill="auto"/>
            <w:noWrap/>
            <w:vAlign w:val="bottom"/>
            <w:hideMark/>
          </w:tcPr>
          <w:p w14:paraId="3A2978A2"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11096</w:t>
            </w:r>
          </w:p>
        </w:tc>
        <w:tc>
          <w:tcPr>
            <w:tcW w:w="580" w:type="dxa"/>
            <w:tcBorders>
              <w:top w:val="nil"/>
              <w:left w:val="nil"/>
              <w:bottom w:val="nil"/>
              <w:right w:val="nil"/>
            </w:tcBorders>
            <w:shd w:val="clear" w:color="auto" w:fill="auto"/>
            <w:noWrap/>
            <w:vAlign w:val="bottom"/>
            <w:hideMark/>
          </w:tcPr>
          <w:p w14:paraId="6405B637"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±223</w:t>
            </w:r>
          </w:p>
        </w:tc>
        <w:tc>
          <w:tcPr>
            <w:tcW w:w="780" w:type="dxa"/>
            <w:tcBorders>
              <w:top w:val="nil"/>
              <w:left w:val="nil"/>
              <w:bottom w:val="nil"/>
              <w:right w:val="nil"/>
            </w:tcBorders>
            <w:shd w:val="clear" w:color="auto" w:fill="auto"/>
            <w:noWrap/>
            <w:vAlign w:val="bottom"/>
            <w:hideMark/>
          </w:tcPr>
          <w:p w14:paraId="4A2C543D"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704.0</w:t>
            </w:r>
          </w:p>
        </w:tc>
        <w:tc>
          <w:tcPr>
            <w:tcW w:w="580" w:type="dxa"/>
            <w:tcBorders>
              <w:top w:val="nil"/>
              <w:left w:val="nil"/>
              <w:bottom w:val="nil"/>
              <w:right w:val="nil"/>
            </w:tcBorders>
            <w:shd w:val="clear" w:color="auto" w:fill="auto"/>
            <w:noWrap/>
            <w:vAlign w:val="bottom"/>
            <w:hideMark/>
          </w:tcPr>
          <w:p w14:paraId="21A89675"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±1.6</w:t>
            </w:r>
          </w:p>
        </w:tc>
        <w:tc>
          <w:tcPr>
            <w:tcW w:w="700" w:type="dxa"/>
            <w:tcBorders>
              <w:top w:val="nil"/>
              <w:left w:val="nil"/>
              <w:bottom w:val="nil"/>
              <w:right w:val="nil"/>
            </w:tcBorders>
            <w:shd w:val="clear" w:color="auto" w:fill="auto"/>
            <w:noWrap/>
            <w:vAlign w:val="bottom"/>
            <w:hideMark/>
          </w:tcPr>
          <w:p w14:paraId="5BA0C85D"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1.2220</w:t>
            </w:r>
          </w:p>
        </w:tc>
        <w:tc>
          <w:tcPr>
            <w:tcW w:w="820" w:type="dxa"/>
            <w:tcBorders>
              <w:top w:val="nil"/>
              <w:left w:val="nil"/>
              <w:bottom w:val="nil"/>
              <w:right w:val="nil"/>
            </w:tcBorders>
            <w:shd w:val="clear" w:color="auto" w:fill="auto"/>
            <w:noWrap/>
            <w:vAlign w:val="bottom"/>
            <w:hideMark/>
          </w:tcPr>
          <w:p w14:paraId="42338B06"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±0.0013</w:t>
            </w:r>
          </w:p>
        </w:tc>
        <w:tc>
          <w:tcPr>
            <w:tcW w:w="680" w:type="dxa"/>
            <w:tcBorders>
              <w:top w:val="nil"/>
              <w:left w:val="nil"/>
              <w:bottom w:val="nil"/>
              <w:right w:val="nil"/>
            </w:tcBorders>
            <w:shd w:val="clear" w:color="auto" w:fill="auto"/>
            <w:noWrap/>
            <w:vAlign w:val="bottom"/>
            <w:hideMark/>
          </w:tcPr>
          <w:p w14:paraId="4E694CF4"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122075</w:t>
            </w:r>
          </w:p>
        </w:tc>
        <w:tc>
          <w:tcPr>
            <w:tcW w:w="600" w:type="dxa"/>
            <w:tcBorders>
              <w:top w:val="nil"/>
              <w:left w:val="nil"/>
              <w:bottom w:val="nil"/>
              <w:right w:val="nil"/>
            </w:tcBorders>
            <w:shd w:val="clear" w:color="auto" w:fill="auto"/>
            <w:noWrap/>
            <w:vAlign w:val="bottom"/>
            <w:hideMark/>
          </w:tcPr>
          <w:p w14:paraId="38BA1C6F"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±304</w:t>
            </w:r>
          </w:p>
        </w:tc>
        <w:tc>
          <w:tcPr>
            <w:tcW w:w="900" w:type="dxa"/>
            <w:tcBorders>
              <w:top w:val="nil"/>
              <w:left w:val="nil"/>
              <w:bottom w:val="nil"/>
              <w:right w:val="nil"/>
            </w:tcBorders>
            <w:shd w:val="clear" w:color="auto" w:fill="auto"/>
            <w:noWrap/>
            <w:vAlign w:val="bottom"/>
            <w:hideMark/>
          </w:tcPr>
          <w:p w14:paraId="56E1A876"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122049</w:t>
            </w:r>
          </w:p>
        </w:tc>
        <w:tc>
          <w:tcPr>
            <w:tcW w:w="560" w:type="dxa"/>
            <w:tcBorders>
              <w:top w:val="nil"/>
              <w:left w:val="nil"/>
              <w:bottom w:val="nil"/>
              <w:right w:val="nil"/>
            </w:tcBorders>
            <w:shd w:val="clear" w:color="auto" w:fill="auto"/>
            <w:noWrap/>
            <w:vAlign w:val="bottom"/>
            <w:hideMark/>
          </w:tcPr>
          <w:p w14:paraId="2A08A46A"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±305</w:t>
            </w:r>
          </w:p>
        </w:tc>
        <w:tc>
          <w:tcPr>
            <w:tcW w:w="520" w:type="dxa"/>
            <w:tcBorders>
              <w:top w:val="nil"/>
              <w:left w:val="nil"/>
              <w:bottom w:val="nil"/>
              <w:right w:val="nil"/>
            </w:tcBorders>
            <w:shd w:val="clear" w:color="auto" w:fill="auto"/>
            <w:noWrap/>
            <w:vAlign w:val="bottom"/>
            <w:hideMark/>
          </w:tcPr>
          <w:p w14:paraId="28983F6A"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993</w:t>
            </w:r>
          </w:p>
        </w:tc>
        <w:tc>
          <w:tcPr>
            <w:tcW w:w="440" w:type="dxa"/>
            <w:tcBorders>
              <w:top w:val="nil"/>
              <w:left w:val="nil"/>
              <w:bottom w:val="nil"/>
              <w:right w:val="nil"/>
            </w:tcBorders>
            <w:shd w:val="clear" w:color="auto" w:fill="auto"/>
            <w:noWrap/>
            <w:vAlign w:val="bottom"/>
            <w:hideMark/>
          </w:tcPr>
          <w:p w14:paraId="73C5953B"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w:t>
            </w:r>
          </w:p>
        </w:tc>
        <w:tc>
          <w:tcPr>
            <w:tcW w:w="820" w:type="dxa"/>
            <w:tcBorders>
              <w:top w:val="nil"/>
              <w:left w:val="single" w:sz="4" w:space="0" w:color="auto"/>
              <w:bottom w:val="nil"/>
              <w:right w:val="nil"/>
            </w:tcBorders>
            <w:shd w:val="clear" w:color="auto" w:fill="auto"/>
            <w:noWrap/>
            <w:vAlign w:val="bottom"/>
            <w:hideMark/>
          </w:tcPr>
          <w:p w14:paraId="7DFADC76" w14:textId="77777777" w:rsidR="00B50E58" w:rsidRPr="00B50E58" w:rsidRDefault="00B50E58" w:rsidP="00B50E58">
            <w:pPr>
              <w:spacing w:after="0" w:line="240" w:lineRule="auto"/>
              <w:jc w:val="right"/>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121984</w:t>
            </w:r>
          </w:p>
        </w:tc>
        <w:tc>
          <w:tcPr>
            <w:tcW w:w="700" w:type="dxa"/>
            <w:tcBorders>
              <w:top w:val="nil"/>
              <w:left w:val="nil"/>
              <w:bottom w:val="nil"/>
              <w:right w:val="nil"/>
            </w:tcBorders>
            <w:shd w:val="clear" w:color="auto" w:fill="auto"/>
            <w:noWrap/>
            <w:vAlign w:val="bottom"/>
            <w:hideMark/>
          </w:tcPr>
          <w:p w14:paraId="1BE88797" w14:textId="77777777" w:rsidR="00B50E58" w:rsidRPr="00B50E58" w:rsidRDefault="00B50E58" w:rsidP="00B50E58">
            <w:pPr>
              <w:spacing w:after="0" w:line="240" w:lineRule="auto"/>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±305</w:t>
            </w:r>
          </w:p>
        </w:tc>
      </w:tr>
      <w:tr w:rsidR="00B50E58" w:rsidRPr="00B50E58" w14:paraId="09D859B4" w14:textId="77777777" w:rsidTr="00B50E58">
        <w:trPr>
          <w:trHeight w:val="300"/>
        </w:trPr>
        <w:tc>
          <w:tcPr>
            <w:tcW w:w="340" w:type="dxa"/>
            <w:tcBorders>
              <w:top w:val="nil"/>
              <w:left w:val="nil"/>
              <w:bottom w:val="nil"/>
              <w:right w:val="single" w:sz="4" w:space="0" w:color="auto"/>
            </w:tcBorders>
            <w:shd w:val="clear" w:color="auto" w:fill="auto"/>
            <w:noWrap/>
            <w:vAlign w:val="bottom"/>
            <w:hideMark/>
          </w:tcPr>
          <w:p w14:paraId="06DFEC4F" w14:textId="77777777" w:rsidR="00B50E58" w:rsidRPr="00B50E58" w:rsidRDefault="00B50E58" w:rsidP="00B50E58">
            <w:pPr>
              <w:spacing w:after="0" w:line="240" w:lineRule="auto"/>
              <w:rPr>
                <w:rFonts w:ascii="Calibri" w:eastAsia="Times New Roman" w:hAnsi="Calibri" w:cs="Calibri"/>
                <w:color w:val="000000"/>
                <w:sz w:val="16"/>
                <w:szCs w:val="16"/>
              </w:rPr>
            </w:pPr>
            <w:r w:rsidRPr="00B50E58">
              <w:rPr>
                <w:rFonts w:ascii="Calibri" w:eastAsia="Times New Roman" w:hAnsi="Calibri" w:cs="Calibri"/>
                <w:color w:val="000000"/>
                <w:sz w:val="16"/>
                <w:szCs w:val="16"/>
              </w:rPr>
              <w:t> </w:t>
            </w:r>
          </w:p>
        </w:tc>
        <w:tc>
          <w:tcPr>
            <w:tcW w:w="620" w:type="dxa"/>
            <w:tcBorders>
              <w:top w:val="nil"/>
              <w:left w:val="nil"/>
              <w:bottom w:val="nil"/>
              <w:right w:val="single" w:sz="4" w:space="0" w:color="auto"/>
            </w:tcBorders>
            <w:shd w:val="clear" w:color="auto" w:fill="auto"/>
            <w:noWrap/>
            <w:vAlign w:val="center"/>
            <w:hideMark/>
          </w:tcPr>
          <w:p w14:paraId="5779481F"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581.5</w:t>
            </w:r>
          </w:p>
        </w:tc>
        <w:tc>
          <w:tcPr>
            <w:tcW w:w="660" w:type="dxa"/>
            <w:tcBorders>
              <w:top w:val="nil"/>
              <w:left w:val="nil"/>
              <w:bottom w:val="nil"/>
              <w:right w:val="nil"/>
            </w:tcBorders>
            <w:shd w:val="clear" w:color="auto" w:fill="auto"/>
            <w:noWrap/>
            <w:vAlign w:val="bottom"/>
            <w:hideMark/>
          </w:tcPr>
          <w:p w14:paraId="62D0BAA8"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289.7</w:t>
            </w:r>
          </w:p>
        </w:tc>
        <w:tc>
          <w:tcPr>
            <w:tcW w:w="540" w:type="dxa"/>
            <w:tcBorders>
              <w:top w:val="nil"/>
              <w:left w:val="nil"/>
              <w:bottom w:val="nil"/>
              <w:right w:val="nil"/>
            </w:tcBorders>
            <w:shd w:val="clear" w:color="auto" w:fill="auto"/>
            <w:noWrap/>
            <w:vAlign w:val="bottom"/>
            <w:hideMark/>
          </w:tcPr>
          <w:p w14:paraId="7C95A05C"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±0.2</w:t>
            </w:r>
          </w:p>
        </w:tc>
        <w:tc>
          <w:tcPr>
            <w:tcW w:w="580" w:type="dxa"/>
            <w:tcBorders>
              <w:top w:val="nil"/>
              <w:left w:val="nil"/>
              <w:bottom w:val="nil"/>
              <w:right w:val="nil"/>
            </w:tcBorders>
            <w:shd w:val="clear" w:color="auto" w:fill="auto"/>
            <w:noWrap/>
            <w:vAlign w:val="bottom"/>
            <w:hideMark/>
          </w:tcPr>
          <w:p w14:paraId="1335E7C1"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1597</w:t>
            </w:r>
          </w:p>
        </w:tc>
        <w:tc>
          <w:tcPr>
            <w:tcW w:w="540" w:type="dxa"/>
            <w:tcBorders>
              <w:top w:val="nil"/>
              <w:left w:val="nil"/>
              <w:bottom w:val="nil"/>
              <w:right w:val="nil"/>
            </w:tcBorders>
            <w:shd w:val="clear" w:color="auto" w:fill="auto"/>
            <w:noWrap/>
            <w:vAlign w:val="bottom"/>
            <w:hideMark/>
          </w:tcPr>
          <w:p w14:paraId="1608942F"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±32</w:t>
            </w:r>
          </w:p>
        </w:tc>
        <w:tc>
          <w:tcPr>
            <w:tcW w:w="640" w:type="dxa"/>
            <w:tcBorders>
              <w:top w:val="nil"/>
              <w:left w:val="nil"/>
              <w:bottom w:val="nil"/>
              <w:right w:val="nil"/>
            </w:tcBorders>
            <w:shd w:val="clear" w:color="auto" w:fill="auto"/>
            <w:noWrap/>
            <w:vAlign w:val="bottom"/>
            <w:hideMark/>
          </w:tcPr>
          <w:p w14:paraId="622983F9"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3563</w:t>
            </w:r>
          </w:p>
        </w:tc>
        <w:tc>
          <w:tcPr>
            <w:tcW w:w="580" w:type="dxa"/>
            <w:tcBorders>
              <w:top w:val="nil"/>
              <w:left w:val="nil"/>
              <w:bottom w:val="nil"/>
              <w:right w:val="nil"/>
            </w:tcBorders>
            <w:shd w:val="clear" w:color="auto" w:fill="auto"/>
            <w:noWrap/>
            <w:vAlign w:val="bottom"/>
            <w:hideMark/>
          </w:tcPr>
          <w:p w14:paraId="6DB8CA6F"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±71</w:t>
            </w:r>
          </w:p>
        </w:tc>
        <w:tc>
          <w:tcPr>
            <w:tcW w:w="780" w:type="dxa"/>
            <w:tcBorders>
              <w:top w:val="nil"/>
              <w:left w:val="nil"/>
              <w:bottom w:val="nil"/>
              <w:right w:val="nil"/>
            </w:tcBorders>
            <w:shd w:val="clear" w:color="auto" w:fill="auto"/>
            <w:noWrap/>
            <w:vAlign w:val="bottom"/>
            <w:hideMark/>
          </w:tcPr>
          <w:p w14:paraId="653B0280"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675.2</w:t>
            </w:r>
          </w:p>
        </w:tc>
        <w:tc>
          <w:tcPr>
            <w:tcW w:w="580" w:type="dxa"/>
            <w:tcBorders>
              <w:top w:val="nil"/>
              <w:left w:val="nil"/>
              <w:bottom w:val="nil"/>
              <w:right w:val="nil"/>
            </w:tcBorders>
            <w:shd w:val="clear" w:color="auto" w:fill="auto"/>
            <w:noWrap/>
            <w:vAlign w:val="bottom"/>
            <w:hideMark/>
          </w:tcPr>
          <w:p w14:paraId="23DBE435"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±1.5</w:t>
            </w:r>
          </w:p>
        </w:tc>
        <w:tc>
          <w:tcPr>
            <w:tcW w:w="700" w:type="dxa"/>
            <w:tcBorders>
              <w:top w:val="nil"/>
              <w:left w:val="nil"/>
              <w:bottom w:val="nil"/>
              <w:right w:val="nil"/>
            </w:tcBorders>
            <w:shd w:val="clear" w:color="auto" w:fill="auto"/>
            <w:noWrap/>
            <w:vAlign w:val="bottom"/>
            <w:hideMark/>
          </w:tcPr>
          <w:p w14:paraId="45CE9AD2"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1.1911</w:t>
            </w:r>
          </w:p>
        </w:tc>
        <w:tc>
          <w:tcPr>
            <w:tcW w:w="820" w:type="dxa"/>
            <w:tcBorders>
              <w:top w:val="nil"/>
              <w:left w:val="nil"/>
              <w:bottom w:val="nil"/>
              <w:right w:val="nil"/>
            </w:tcBorders>
            <w:shd w:val="clear" w:color="auto" w:fill="auto"/>
            <w:noWrap/>
            <w:vAlign w:val="bottom"/>
            <w:hideMark/>
          </w:tcPr>
          <w:p w14:paraId="221654C4"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±0.0014</w:t>
            </w:r>
          </w:p>
        </w:tc>
        <w:tc>
          <w:tcPr>
            <w:tcW w:w="680" w:type="dxa"/>
            <w:tcBorders>
              <w:top w:val="nil"/>
              <w:left w:val="nil"/>
              <w:bottom w:val="nil"/>
              <w:right w:val="nil"/>
            </w:tcBorders>
            <w:shd w:val="clear" w:color="auto" w:fill="auto"/>
            <w:noWrap/>
            <w:vAlign w:val="bottom"/>
            <w:hideMark/>
          </w:tcPr>
          <w:p w14:paraId="4DBE9AF3"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120625</w:t>
            </w:r>
          </w:p>
        </w:tc>
        <w:tc>
          <w:tcPr>
            <w:tcW w:w="600" w:type="dxa"/>
            <w:tcBorders>
              <w:top w:val="nil"/>
              <w:left w:val="nil"/>
              <w:bottom w:val="nil"/>
              <w:right w:val="nil"/>
            </w:tcBorders>
            <w:shd w:val="clear" w:color="auto" w:fill="auto"/>
            <w:noWrap/>
            <w:vAlign w:val="bottom"/>
            <w:hideMark/>
          </w:tcPr>
          <w:p w14:paraId="244B3B83"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±304</w:t>
            </w:r>
          </w:p>
        </w:tc>
        <w:tc>
          <w:tcPr>
            <w:tcW w:w="900" w:type="dxa"/>
            <w:tcBorders>
              <w:top w:val="nil"/>
              <w:left w:val="nil"/>
              <w:bottom w:val="nil"/>
              <w:right w:val="nil"/>
            </w:tcBorders>
            <w:shd w:val="clear" w:color="auto" w:fill="auto"/>
            <w:noWrap/>
            <w:vAlign w:val="bottom"/>
            <w:hideMark/>
          </w:tcPr>
          <w:p w14:paraId="7536E542"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120542</w:t>
            </w:r>
          </w:p>
        </w:tc>
        <w:tc>
          <w:tcPr>
            <w:tcW w:w="560" w:type="dxa"/>
            <w:tcBorders>
              <w:top w:val="nil"/>
              <w:left w:val="nil"/>
              <w:bottom w:val="nil"/>
              <w:right w:val="nil"/>
            </w:tcBorders>
            <w:shd w:val="clear" w:color="auto" w:fill="auto"/>
            <w:noWrap/>
            <w:vAlign w:val="bottom"/>
            <w:hideMark/>
          </w:tcPr>
          <w:p w14:paraId="5605F88E"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±310</w:t>
            </w:r>
          </w:p>
        </w:tc>
        <w:tc>
          <w:tcPr>
            <w:tcW w:w="520" w:type="dxa"/>
            <w:tcBorders>
              <w:top w:val="nil"/>
              <w:left w:val="nil"/>
              <w:bottom w:val="nil"/>
              <w:right w:val="nil"/>
            </w:tcBorders>
            <w:shd w:val="clear" w:color="auto" w:fill="auto"/>
            <w:noWrap/>
            <w:vAlign w:val="bottom"/>
            <w:hideMark/>
          </w:tcPr>
          <w:p w14:paraId="3E1D48DC"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949</w:t>
            </w:r>
          </w:p>
        </w:tc>
        <w:tc>
          <w:tcPr>
            <w:tcW w:w="440" w:type="dxa"/>
            <w:tcBorders>
              <w:top w:val="nil"/>
              <w:left w:val="nil"/>
              <w:bottom w:val="nil"/>
              <w:right w:val="nil"/>
            </w:tcBorders>
            <w:shd w:val="clear" w:color="auto" w:fill="auto"/>
            <w:noWrap/>
            <w:vAlign w:val="bottom"/>
            <w:hideMark/>
          </w:tcPr>
          <w:p w14:paraId="048101A2"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w:t>
            </w:r>
          </w:p>
        </w:tc>
        <w:tc>
          <w:tcPr>
            <w:tcW w:w="820" w:type="dxa"/>
            <w:tcBorders>
              <w:top w:val="nil"/>
              <w:left w:val="single" w:sz="4" w:space="0" w:color="auto"/>
              <w:bottom w:val="nil"/>
              <w:right w:val="nil"/>
            </w:tcBorders>
            <w:shd w:val="clear" w:color="auto" w:fill="auto"/>
            <w:noWrap/>
            <w:vAlign w:val="bottom"/>
            <w:hideMark/>
          </w:tcPr>
          <w:p w14:paraId="642851EE" w14:textId="77777777" w:rsidR="00B50E58" w:rsidRPr="00B50E58" w:rsidRDefault="00B50E58" w:rsidP="00B50E58">
            <w:pPr>
              <w:spacing w:after="0" w:line="240" w:lineRule="auto"/>
              <w:jc w:val="right"/>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120477</w:t>
            </w:r>
          </w:p>
        </w:tc>
        <w:tc>
          <w:tcPr>
            <w:tcW w:w="700" w:type="dxa"/>
            <w:tcBorders>
              <w:top w:val="nil"/>
              <w:left w:val="nil"/>
              <w:bottom w:val="nil"/>
              <w:right w:val="nil"/>
            </w:tcBorders>
            <w:shd w:val="clear" w:color="auto" w:fill="auto"/>
            <w:noWrap/>
            <w:vAlign w:val="bottom"/>
            <w:hideMark/>
          </w:tcPr>
          <w:p w14:paraId="79DC0C7F" w14:textId="77777777" w:rsidR="00B50E58" w:rsidRPr="00B50E58" w:rsidRDefault="00B50E58" w:rsidP="00B50E58">
            <w:pPr>
              <w:spacing w:after="0" w:line="240" w:lineRule="auto"/>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±310</w:t>
            </w:r>
          </w:p>
        </w:tc>
      </w:tr>
      <w:tr w:rsidR="00B50E58" w:rsidRPr="00B50E58" w14:paraId="60A29123" w14:textId="77777777" w:rsidTr="00B50E58">
        <w:trPr>
          <w:trHeight w:val="300"/>
        </w:trPr>
        <w:tc>
          <w:tcPr>
            <w:tcW w:w="340" w:type="dxa"/>
            <w:tcBorders>
              <w:top w:val="nil"/>
              <w:left w:val="nil"/>
              <w:bottom w:val="nil"/>
              <w:right w:val="single" w:sz="4" w:space="0" w:color="auto"/>
            </w:tcBorders>
            <w:shd w:val="clear" w:color="auto" w:fill="auto"/>
            <w:noWrap/>
            <w:vAlign w:val="bottom"/>
            <w:hideMark/>
          </w:tcPr>
          <w:p w14:paraId="4BF601B7" w14:textId="77777777" w:rsidR="00B50E58" w:rsidRPr="00B50E58" w:rsidRDefault="00B50E58" w:rsidP="00B50E58">
            <w:pPr>
              <w:spacing w:after="0" w:line="240" w:lineRule="auto"/>
              <w:rPr>
                <w:rFonts w:ascii="Calibri" w:eastAsia="Times New Roman" w:hAnsi="Calibri" w:cs="Calibri"/>
                <w:color w:val="000000"/>
                <w:sz w:val="16"/>
                <w:szCs w:val="16"/>
              </w:rPr>
            </w:pPr>
            <w:r w:rsidRPr="00B50E58">
              <w:rPr>
                <w:rFonts w:ascii="Calibri" w:eastAsia="Times New Roman" w:hAnsi="Calibri" w:cs="Calibri"/>
                <w:color w:val="000000"/>
                <w:sz w:val="16"/>
                <w:szCs w:val="16"/>
              </w:rPr>
              <w:t> </w:t>
            </w:r>
          </w:p>
        </w:tc>
        <w:tc>
          <w:tcPr>
            <w:tcW w:w="620" w:type="dxa"/>
            <w:tcBorders>
              <w:top w:val="nil"/>
              <w:left w:val="nil"/>
              <w:bottom w:val="nil"/>
              <w:right w:val="single" w:sz="4" w:space="0" w:color="auto"/>
            </w:tcBorders>
            <w:shd w:val="clear" w:color="auto" w:fill="auto"/>
            <w:noWrap/>
            <w:vAlign w:val="center"/>
            <w:hideMark/>
          </w:tcPr>
          <w:p w14:paraId="37ACB394"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554</w:t>
            </w:r>
          </w:p>
        </w:tc>
        <w:tc>
          <w:tcPr>
            <w:tcW w:w="660" w:type="dxa"/>
            <w:tcBorders>
              <w:top w:val="nil"/>
              <w:left w:val="nil"/>
              <w:bottom w:val="nil"/>
              <w:right w:val="nil"/>
            </w:tcBorders>
            <w:shd w:val="clear" w:color="auto" w:fill="auto"/>
            <w:noWrap/>
            <w:vAlign w:val="bottom"/>
            <w:hideMark/>
          </w:tcPr>
          <w:p w14:paraId="77721665"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370.5</w:t>
            </w:r>
          </w:p>
        </w:tc>
        <w:tc>
          <w:tcPr>
            <w:tcW w:w="540" w:type="dxa"/>
            <w:tcBorders>
              <w:top w:val="nil"/>
              <w:left w:val="nil"/>
              <w:bottom w:val="nil"/>
              <w:right w:val="nil"/>
            </w:tcBorders>
            <w:shd w:val="clear" w:color="auto" w:fill="auto"/>
            <w:noWrap/>
            <w:vAlign w:val="bottom"/>
            <w:hideMark/>
          </w:tcPr>
          <w:p w14:paraId="6ED21487"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±0.3</w:t>
            </w:r>
          </w:p>
        </w:tc>
        <w:tc>
          <w:tcPr>
            <w:tcW w:w="580" w:type="dxa"/>
            <w:tcBorders>
              <w:top w:val="nil"/>
              <w:left w:val="nil"/>
              <w:bottom w:val="nil"/>
              <w:right w:val="nil"/>
            </w:tcBorders>
            <w:shd w:val="clear" w:color="auto" w:fill="auto"/>
            <w:noWrap/>
            <w:vAlign w:val="bottom"/>
            <w:hideMark/>
          </w:tcPr>
          <w:p w14:paraId="0C6A785B"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213</w:t>
            </w:r>
          </w:p>
        </w:tc>
        <w:tc>
          <w:tcPr>
            <w:tcW w:w="540" w:type="dxa"/>
            <w:tcBorders>
              <w:top w:val="nil"/>
              <w:left w:val="nil"/>
              <w:bottom w:val="nil"/>
              <w:right w:val="nil"/>
            </w:tcBorders>
            <w:shd w:val="clear" w:color="auto" w:fill="auto"/>
            <w:noWrap/>
            <w:vAlign w:val="bottom"/>
            <w:hideMark/>
          </w:tcPr>
          <w:p w14:paraId="6B97F187"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w:t>
            </w:r>
          </w:p>
        </w:tc>
        <w:tc>
          <w:tcPr>
            <w:tcW w:w="640" w:type="dxa"/>
            <w:tcBorders>
              <w:top w:val="nil"/>
              <w:left w:val="nil"/>
              <w:bottom w:val="nil"/>
              <w:right w:val="nil"/>
            </w:tcBorders>
            <w:shd w:val="clear" w:color="auto" w:fill="auto"/>
            <w:noWrap/>
            <w:vAlign w:val="bottom"/>
            <w:hideMark/>
          </w:tcPr>
          <w:p w14:paraId="3F19CA45"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33652</w:t>
            </w:r>
          </w:p>
        </w:tc>
        <w:tc>
          <w:tcPr>
            <w:tcW w:w="580" w:type="dxa"/>
            <w:tcBorders>
              <w:top w:val="nil"/>
              <w:left w:val="nil"/>
              <w:bottom w:val="nil"/>
              <w:right w:val="nil"/>
            </w:tcBorders>
            <w:shd w:val="clear" w:color="auto" w:fill="auto"/>
            <w:noWrap/>
            <w:vAlign w:val="bottom"/>
            <w:hideMark/>
          </w:tcPr>
          <w:p w14:paraId="5B718737"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±692</w:t>
            </w:r>
          </w:p>
        </w:tc>
        <w:tc>
          <w:tcPr>
            <w:tcW w:w="780" w:type="dxa"/>
            <w:tcBorders>
              <w:top w:val="nil"/>
              <w:left w:val="nil"/>
              <w:bottom w:val="nil"/>
              <w:right w:val="nil"/>
            </w:tcBorders>
            <w:shd w:val="clear" w:color="auto" w:fill="auto"/>
            <w:noWrap/>
            <w:vAlign w:val="bottom"/>
            <w:hideMark/>
          </w:tcPr>
          <w:p w14:paraId="2D5D3421"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661</w:t>
            </w:r>
          </w:p>
        </w:tc>
        <w:tc>
          <w:tcPr>
            <w:tcW w:w="580" w:type="dxa"/>
            <w:tcBorders>
              <w:top w:val="nil"/>
              <w:left w:val="nil"/>
              <w:bottom w:val="nil"/>
              <w:right w:val="nil"/>
            </w:tcBorders>
            <w:shd w:val="clear" w:color="auto" w:fill="auto"/>
            <w:noWrap/>
            <w:vAlign w:val="bottom"/>
            <w:hideMark/>
          </w:tcPr>
          <w:p w14:paraId="6BA5A616"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w:t>
            </w:r>
          </w:p>
        </w:tc>
        <w:tc>
          <w:tcPr>
            <w:tcW w:w="700" w:type="dxa"/>
            <w:tcBorders>
              <w:top w:val="nil"/>
              <w:left w:val="nil"/>
              <w:bottom w:val="nil"/>
              <w:right w:val="nil"/>
            </w:tcBorders>
            <w:shd w:val="clear" w:color="auto" w:fill="auto"/>
            <w:noWrap/>
            <w:vAlign w:val="bottom"/>
            <w:hideMark/>
          </w:tcPr>
          <w:p w14:paraId="4CE17A80"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1.1759</w:t>
            </w:r>
          </w:p>
        </w:tc>
        <w:tc>
          <w:tcPr>
            <w:tcW w:w="820" w:type="dxa"/>
            <w:tcBorders>
              <w:top w:val="nil"/>
              <w:left w:val="nil"/>
              <w:bottom w:val="nil"/>
              <w:right w:val="nil"/>
            </w:tcBorders>
            <w:shd w:val="clear" w:color="auto" w:fill="auto"/>
            <w:noWrap/>
            <w:vAlign w:val="bottom"/>
            <w:hideMark/>
          </w:tcPr>
          <w:p w14:paraId="0125588B"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±0.0029</w:t>
            </w:r>
          </w:p>
        </w:tc>
        <w:tc>
          <w:tcPr>
            <w:tcW w:w="680" w:type="dxa"/>
            <w:tcBorders>
              <w:top w:val="nil"/>
              <w:left w:val="nil"/>
              <w:bottom w:val="nil"/>
              <w:right w:val="nil"/>
            </w:tcBorders>
            <w:shd w:val="clear" w:color="auto" w:fill="auto"/>
            <w:noWrap/>
            <w:vAlign w:val="bottom"/>
            <w:hideMark/>
          </w:tcPr>
          <w:p w14:paraId="10C29062"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119934</w:t>
            </w:r>
          </w:p>
        </w:tc>
        <w:tc>
          <w:tcPr>
            <w:tcW w:w="600" w:type="dxa"/>
            <w:tcBorders>
              <w:top w:val="nil"/>
              <w:left w:val="nil"/>
              <w:bottom w:val="nil"/>
              <w:right w:val="nil"/>
            </w:tcBorders>
            <w:shd w:val="clear" w:color="auto" w:fill="auto"/>
            <w:noWrap/>
            <w:vAlign w:val="bottom"/>
            <w:hideMark/>
          </w:tcPr>
          <w:p w14:paraId="1329C8D0"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±589</w:t>
            </w:r>
          </w:p>
        </w:tc>
        <w:tc>
          <w:tcPr>
            <w:tcW w:w="900" w:type="dxa"/>
            <w:tcBorders>
              <w:top w:val="nil"/>
              <w:left w:val="nil"/>
              <w:bottom w:val="nil"/>
              <w:right w:val="nil"/>
            </w:tcBorders>
            <w:shd w:val="clear" w:color="auto" w:fill="auto"/>
            <w:noWrap/>
            <w:vAlign w:val="bottom"/>
            <w:hideMark/>
          </w:tcPr>
          <w:p w14:paraId="45097DEF"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119925</w:t>
            </w:r>
          </w:p>
        </w:tc>
        <w:tc>
          <w:tcPr>
            <w:tcW w:w="560" w:type="dxa"/>
            <w:tcBorders>
              <w:top w:val="nil"/>
              <w:left w:val="nil"/>
              <w:bottom w:val="nil"/>
              <w:right w:val="nil"/>
            </w:tcBorders>
            <w:shd w:val="clear" w:color="auto" w:fill="auto"/>
            <w:noWrap/>
            <w:vAlign w:val="bottom"/>
            <w:hideMark/>
          </w:tcPr>
          <w:p w14:paraId="18311C05"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±589</w:t>
            </w:r>
          </w:p>
        </w:tc>
        <w:tc>
          <w:tcPr>
            <w:tcW w:w="520" w:type="dxa"/>
            <w:tcBorders>
              <w:top w:val="nil"/>
              <w:left w:val="nil"/>
              <w:bottom w:val="nil"/>
              <w:right w:val="nil"/>
            </w:tcBorders>
            <w:shd w:val="clear" w:color="auto" w:fill="auto"/>
            <w:noWrap/>
            <w:vAlign w:val="bottom"/>
            <w:hideMark/>
          </w:tcPr>
          <w:p w14:paraId="2F0CB40C"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927</w:t>
            </w:r>
          </w:p>
        </w:tc>
        <w:tc>
          <w:tcPr>
            <w:tcW w:w="440" w:type="dxa"/>
            <w:tcBorders>
              <w:top w:val="nil"/>
              <w:left w:val="nil"/>
              <w:bottom w:val="nil"/>
              <w:right w:val="nil"/>
            </w:tcBorders>
            <w:shd w:val="clear" w:color="auto" w:fill="auto"/>
            <w:noWrap/>
            <w:vAlign w:val="bottom"/>
            <w:hideMark/>
          </w:tcPr>
          <w:p w14:paraId="15640E19"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w:t>
            </w:r>
          </w:p>
        </w:tc>
        <w:tc>
          <w:tcPr>
            <w:tcW w:w="820" w:type="dxa"/>
            <w:tcBorders>
              <w:top w:val="nil"/>
              <w:left w:val="single" w:sz="4" w:space="0" w:color="auto"/>
              <w:bottom w:val="nil"/>
              <w:right w:val="nil"/>
            </w:tcBorders>
            <w:shd w:val="clear" w:color="auto" w:fill="auto"/>
            <w:noWrap/>
            <w:vAlign w:val="bottom"/>
            <w:hideMark/>
          </w:tcPr>
          <w:p w14:paraId="3A7D917A" w14:textId="77777777" w:rsidR="00B50E58" w:rsidRPr="00B50E58" w:rsidRDefault="00B50E58" w:rsidP="00B50E58">
            <w:pPr>
              <w:spacing w:after="0" w:line="240" w:lineRule="auto"/>
              <w:jc w:val="right"/>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119862</w:t>
            </w:r>
          </w:p>
        </w:tc>
        <w:tc>
          <w:tcPr>
            <w:tcW w:w="700" w:type="dxa"/>
            <w:tcBorders>
              <w:top w:val="nil"/>
              <w:left w:val="nil"/>
              <w:bottom w:val="nil"/>
              <w:right w:val="nil"/>
            </w:tcBorders>
            <w:shd w:val="clear" w:color="auto" w:fill="auto"/>
            <w:noWrap/>
            <w:vAlign w:val="bottom"/>
            <w:hideMark/>
          </w:tcPr>
          <w:p w14:paraId="7E42B83A" w14:textId="77777777" w:rsidR="00B50E58" w:rsidRPr="00B50E58" w:rsidRDefault="00B50E58" w:rsidP="00B50E58">
            <w:pPr>
              <w:spacing w:after="0" w:line="240" w:lineRule="auto"/>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±589</w:t>
            </w:r>
          </w:p>
        </w:tc>
      </w:tr>
      <w:tr w:rsidR="00B50E58" w:rsidRPr="00B50E58" w14:paraId="3F21EFE5" w14:textId="77777777" w:rsidTr="00B50E58">
        <w:trPr>
          <w:trHeight w:val="300"/>
        </w:trPr>
        <w:tc>
          <w:tcPr>
            <w:tcW w:w="340" w:type="dxa"/>
            <w:tcBorders>
              <w:top w:val="nil"/>
              <w:left w:val="nil"/>
              <w:bottom w:val="nil"/>
              <w:right w:val="single" w:sz="4" w:space="0" w:color="auto"/>
            </w:tcBorders>
            <w:shd w:val="clear" w:color="auto" w:fill="auto"/>
            <w:noWrap/>
            <w:vAlign w:val="bottom"/>
            <w:hideMark/>
          </w:tcPr>
          <w:p w14:paraId="57A6E685" w14:textId="77777777" w:rsidR="00B50E58" w:rsidRPr="00B50E58" w:rsidRDefault="00B50E58" w:rsidP="00B50E58">
            <w:pPr>
              <w:spacing w:after="0" w:line="240" w:lineRule="auto"/>
              <w:rPr>
                <w:rFonts w:ascii="Calibri" w:eastAsia="Times New Roman" w:hAnsi="Calibri" w:cs="Calibri"/>
                <w:color w:val="000000"/>
                <w:sz w:val="16"/>
                <w:szCs w:val="16"/>
              </w:rPr>
            </w:pPr>
            <w:r w:rsidRPr="00B50E58">
              <w:rPr>
                <w:rFonts w:ascii="Calibri" w:eastAsia="Times New Roman" w:hAnsi="Calibri" w:cs="Calibri"/>
                <w:color w:val="000000"/>
                <w:sz w:val="16"/>
                <w:szCs w:val="16"/>
              </w:rPr>
              <w:t> </w:t>
            </w:r>
          </w:p>
        </w:tc>
        <w:tc>
          <w:tcPr>
            <w:tcW w:w="620" w:type="dxa"/>
            <w:tcBorders>
              <w:top w:val="nil"/>
              <w:left w:val="nil"/>
              <w:bottom w:val="nil"/>
              <w:right w:val="single" w:sz="4" w:space="0" w:color="auto"/>
            </w:tcBorders>
            <w:shd w:val="clear" w:color="auto" w:fill="auto"/>
            <w:noWrap/>
            <w:vAlign w:val="center"/>
            <w:hideMark/>
          </w:tcPr>
          <w:p w14:paraId="38E6715B"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484.2</w:t>
            </w:r>
          </w:p>
        </w:tc>
        <w:tc>
          <w:tcPr>
            <w:tcW w:w="660" w:type="dxa"/>
            <w:tcBorders>
              <w:top w:val="nil"/>
              <w:left w:val="nil"/>
              <w:bottom w:val="nil"/>
              <w:right w:val="nil"/>
            </w:tcBorders>
            <w:shd w:val="clear" w:color="auto" w:fill="auto"/>
            <w:noWrap/>
            <w:vAlign w:val="bottom"/>
            <w:hideMark/>
          </w:tcPr>
          <w:p w14:paraId="7B977F41"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390.1</w:t>
            </w:r>
          </w:p>
        </w:tc>
        <w:tc>
          <w:tcPr>
            <w:tcW w:w="540" w:type="dxa"/>
            <w:tcBorders>
              <w:top w:val="nil"/>
              <w:left w:val="nil"/>
              <w:bottom w:val="nil"/>
              <w:right w:val="nil"/>
            </w:tcBorders>
            <w:shd w:val="clear" w:color="auto" w:fill="auto"/>
            <w:noWrap/>
            <w:vAlign w:val="bottom"/>
            <w:hideMark/>
          </w:tcPr>
          <w:p w14:paraId="7DF9E096"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±0.4</w:t>
            </w:r>
          </w:p>
        </w:tc>
        <w:tc>
          <w:tcPr>
            <w:tcW w:w="580" w:type="dxa"/>
            <w:tcBorders>
              <w:top w:val="nil"/>
              <w:left w:val="nil"/>
              <w:bottom w:val="nil"/>
              <w:right w:val="nil"/>
            </w:tcBorders>
            <w:shd w:val="clear" w:color="auto" w:fill="auto"/>
            <w:noWrap/>
            <w:vAlign w:val="bottom"/>
            <w:hideMark/>
          </w:tcPr>
          <w:p w14:paraId="7629E3FC"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1420</w:t>
            </w:r>
          </w:p>
        </w:tc>
        <w:tc>
          <w:tcPr>
            <w:tcW w:w="540" w:type="dxa"/>
            <w:tcBorders>
              <w:top w:val="nil"/>
              <w:left w:val="nil"/>
              <w:bottom w:val="nil"/>
              <w:right w:val="nil"/>
            </w:tcBorders>
            <w:shd w:val="clear" w:color="auto" w:fill="auto"/>
            <w:noWrap/>
            <w:vAlign w:val="bottom"/>
            <w:hideMark/>
          </w:tcPr>
          <w:p w14:paraId="401C2060"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±28</w:t>
            </w:r>
          </w:p>
        </w:tc>
        <w:tc>
          <w:tcPr>
            <w:tcW w:w="640" w:type="dxa"/>
            <w:tcBorders>
              <w:top w:val="nil"/>
              <w:left w:val="nil"/>
              <w:bottom w:val="nil"/>
              <w:right w:val="nil"/>
            </w:tcBorders>
            <w:shd w:val="clear" w:color="auto" w:fill="auto"/>
            <w:noWrap/>
            <w:vAlign w:val="bottom"/>
            <w:hideMark/>
          </w:tcPr>
          <w:p w14:paraId="1212D706"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5246</w:t>
            </w:r>
          </w:p>
        </w:tc>
        <w:tc>
          <w:tcPr>
            <w:tcW w:w="580" w:type="dxa"/>
            <w:tcBorders>
              <w:top w:val="nil"/>
              <w:left w:val="nil"/>
              <w:bottom w:val="nil"/>
              <w:right w:val="nil"/>
            </w:tcBorders>
            <w:shd w:val="clear" w:color="auto" w:fill="auto"/>
            <w:noWrap/>
            <w:vAlign w:val="bottom"/>
            <w:hideMark/>
          </w:tcPr>
          <w:p w14:paraId="77CFB3FA"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±105</w:t>
            </w:r>
          </w:p>
        </w:tc>
        <w:tc>
          <w:tcPr>
            <w:tcW w:w="780" w:type="dxa"/>
            <w:tcBorders>
              <w:top w:val="nil"/>
              <w:left w:val="nil"/>
              <w:bottom w:val="nil"/>
              <w:right w:val="nil"/>
            </w:tcBorders>
            <w:shd w:val="clear" w:color="auto" w:fill="auto"/>
            <w:noWrap/>
            <w:vAlign w:val="bottom"/>
            <w:hideMark/>
          </w:tcPr>
          <w:p w14:paraId="763883DD"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637.7</w:t>
            </w:r>
          </w:p>
        </w:tc>
        <w:tc>
          <w:tcPr>
            <w:tcW w:w="580" w:type="dxa"/>
            <w:tcBorders>
              <w:top w:val="nil"/>
              <w:left w:val="nil"/>
              <w:bottom w:val="nil"/>
              <w:right w:val="nil"/>
            </w:tcBorders>
            <w:shd w:val="clear" w:color="auto" w:fill="auto"/>
            <w:noWrap/>
            <w:vAlign w:val="bottom"/>
            <w:hideMark/>
          </w:tcPr>
          <w:p w14:paraId="7127B3D6"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±1.6</w:t>
            </w:r>
          </w:p>
        </w:tc>
        <w:tc>
          <w:tcPr>
            <w:tcW w:w="700" w:type="dxa"/>
            <w:tcBorders>
              <w:top w:val="nil"/>
              <w:left w:val="nil"/>
              <w:bottom w:val="nil"/>
              <w:right w:val="nil"/>
            </w:tcBorders>
            <w:shd w:val="clear" w:color="auto" w:fill="auto"/>
            <w:noWrap/>
            <w:vAlign w:val="bottom"/>
            <w:hideMark/>
          </w:tcPr>
          <w:p w14:paraId="1B2B1101"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1.1583</w:t>
            </w:r>
          </w:p>
        </w:tc>
        <w:tc>
          <w:tcPr>
            <w:tcW w:w="820" w:type="dxa"/>
            <w:tcBorders>
              <w:top w:val="nil"/>
              <w:left w:val="nil"/>
              <w:bottom w:val="nil"/>
              <w:right w:val="nil"/>
            </w:tcBorders>
            <w:shd w:val="clear" w:color="auto" w:fill="auto"/>
            <w:noWrap/>
            <w:vAlign w:val="bottom"/>
            <w:hideMark/>
          </w:tcPr>
          <w:p w14:paraId="5E381B5E"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±0.0015</w:t>
            </w:r>
          </w:p>
        </w:tc>
        <w:tc>
          <w:tcPr>
            <w:tcW w:w="680" w:type="dxa"/>
            <w:tcBorders>
              <w:top w:val="nil"/>
              <w:left w:val="nil"/>
              <w:bottom w:val="nil"/>
              <w:right w:val="nil"/>
            </w:tcBorders>
            <w:shd w:val="clear" w:color="auto" w:fill="auto"/>
            <w:noWrap/>
            <w:vAlign w:val="bottom"/>
            <w:hideMark/>
          </w:tcPr>
          <w:p w14:paraId="297ED458"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119971</w:t>
            </w:r>
          </w:p>
        </w:tc>
        <w:tc>
          <w:tcPr>
            <w:tcW w:w="600" w:type="dxa"/>
            <w:tcBorders>
              <w:top w:val="nil"/>
              <w:left w:val="nil"/>
              <w:bottom w:val="nil"/>
              <w:right w:val="nil"/>
            </w:tcBorders>
            <w:shd w:val="clear" w:color="auto" w:fill="auto"/>
            <w:noWrap/>
            <w:vAlign w:val="bottom"/>
            <w:hideMark/>
          </w:tcPr>
          <w:p w14:paraId="01A4FCBA"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±331</w:t>
            </w:r>
          </w:p>
        </w:tc>
        <w:tc>
          <w:tcPr>
            <w:tcW w:w="900" w:type="dxa"/>
            <w:tcBorders>
              <w:top w:val="nil"/>
              <w:left w:val="nil"/>
              <w:bottom w:val="nil"/>
              <w:right w:val="nil"/>
            </w:tcBorders>
            <w:shd w:val="clear" w:color="auto" w:fill="auto"/>
            <w:noWrap/>
            <w:vAlign w:val="bottom"/>
            <w:hideMark/>
          </w:tcPr>
          <w:p w14:paraId="31802D5C"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119915</w:t>
            </w:r>
          </w:p>
        </w:tc>
        <w:tc>
          <w:tcPr>
            <w:tcW w:w="560" w:type="dxa"/>
            <w:tcBorders>
              <w:top w:val="nil"/>
              <w:left w:val="nil"/>
              <w:bottom w:val="nil"/>
              <w:right w:val="nil"/>
            </w:tcBorders>
            <w:shd w:val="clear" w:color="auto" w:fill="auto"/>
            <w:noWrap/>
            <w:vAlign w:val="bottom"/>
            <w:hideMark/>
          </w:tcPr>
          <w:p w14:paraId="1D58E855"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±333</w:t>
            </w:r>
          </w:p>
        </w:tc>
        <w:tc>
          <w:tcPr>
            <w:tcW w:w="520" w:type="dxa"/>
            <w:tcBorders>
              <w:top w:val="nil"/>
              <w:left w:val="nil"/>
              <w:bottom w:val="nil"/>
              <w:right w:val="nil"/>
            </w:tcBorders>
            <w:shd w:val="clear" w:color="auto" w:fill="auto"/>
            <w:noWrap/>
            <w:vAlign w:val="bottom"/>
            <w:hideMark/>
          </w:tcPr>
          <w:p w14:paraId="76D5D5E9"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895</w:t>
            </w:r>
          </w:p>
        </w:tc>
        <w:tc>
          <w:tcPr>
            <w:tcW w:w="440" w:type="dxa"/>
            <w:tcBorders>
              <w:top w:val="nil"/>
              <w:left w:val="nil"/>
              <w:bottom w:val="nil"/>
              <w:right w:val="nil"/>
            </w:tcBorders>
            <w:shd w:val="clear" w:color="auto" w:fill="auto"/>
            <w:noWrap/>
            <w:vAlign w:val="bottom"/>
            <w:hideMark/>
          </w:tcPr>
          <w:p w14:paraId="047C49B7"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w:t>
            </w:r>
          </w:p>
        </w:tc>
        <w:tc>
          <w:tcPr>
            <w:tcW w:w="820" w:type="dxa"/>
            <w:tcBorders>
              <w:top w:val="nil"/>
              <w:left w:val="single" w:sz="4" w:space="0" w:color="auto"/>
              <w:bottom w:val="nil"/>
              <w:right w:val="nil"/>
            </w:tcBorders>
            <w:shd w:val="clear" w:color="auto" w:fill="auto"/>
            <w:noWrap/>
            <w:vAlign w:val="bottom"/>
            <w:hideMark/>
          </w:tcPr>
          <w:p w14:paraId="2F24A94E" w14:textId="77777777" w:rsidR="00B50E58" w:rsidRPr="00B50E58" w:rsidRDefault="00B50E58" w:rsidP="00B50E58">
            <w:pPr>
              <w:spacing w:after="0" w:line="240" w:lineRule="auto"/>
              <w:jc w:val="right"/>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119850</w:t>
            </w:r>
          </w:p>
        </w:tc>
        <w:tc>
          <w:tcPr>
            <w:tcW w:w="700" w:type="dxa"/>
            <w:tcBorders>
              <w:top w:val="nil"/>
              <w:left w:val="nil"/>
              <w:bottom w:val="nil"/>
              <w:right w:val="nil"/>
            </w:tcBorders>
            <w:shd w:val="clear" w:color="auto" w:fill="auto"/>
            <w:noWrap/>
            <w:vAlign w:val="bottom"/>
            <w:hideMark/>
          </w:tcPr>
          <w:p w14:paraId="2C7FD52D" w14:textId="77777777" w:rsidR="00B50E58" w:rsidRPr="00B50E58" w:rsidRDefault="00B50E58" w:rsidP="00B50E58">
            <w:pPr>
              <w:spacing w:after="0" w:line="240" w:lineRule="auto"/>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±333</w:t>
            </w:r>
          </w:p>
        </w:tc>
      </w:tr>
      <w:tr w:rsidR="00B50E58" w:rsidRPr="00B50E58" w14:paraId="3C523C03" w14:textId="77777777" w:rsidTr="00B50E58">
        <w:trPr>
          <w:trHeight w:val="300"/>
        </w:trPr>
        <w:tc>
          <w:tcPr>
            <w:tcW w:w="340" w:type="dxa"/>
            <w:tcBorders>
              <w:top w:val="nil"/>
              <w:left w:val="nil"/>
              <w:bottom w:val="nil"/>
              <w:right w:val="single" w:sz="4" w:space="0" w:color="auto"/>
            </w:tcBorders>
            <w:shd w:val="clear" w:color="auto" w:fill="auto"/>
            <w:noWrap/>
            <w:vAlign w:val="bottom"/>
            <w:hideMark/>
          </w:tcPr>
          <w:p w14:paraId="13FD0826" w14:textId="77777777" w:rsidR="00B50E58" w:rsidRPr="00B50E58" w:rsidRDefault="00B50E58" w:rsidP="00B50E58">
            <w:pPr>
              <w:spacing w:after="0" w:line="240" w:lineRule="auto"/>
              <w:rPr>
                <w:rFonts w:ascii="Calibri" w:eastAsia="Times New Roman" w:hAnsi="Calibri" w:cs="Calibri"/>
                <w:color w:val="000000"/>
                <w:sz w:val="16"/>
                <w:szCs w:val="16"/>
              </w:rPr>
            </w:pPr>
            <w:r w:rsidRPr="00B50E58">
              <w:rPr>
                <w:rFonts w:ascii="Calibri" w:eastAsia="Times New Roman" w:hAnsi="Calibri" w:cs="Calibri"/>
                <w:color w:val="000000"/>
                <w:sz w:val="16"/>
                <w:szCs w:val="16"/>
              </w:rPr>
              <w:t> </w:t>
            </w:r>
          </w:p>
        </w:tc>
        <w:tc>
          <w:tcPr>
            <w:tcW w:w="620" w:type="dxa"/>
            <w:tcBorders>
              <w:top w:val="nil"/>
              <w:left w:val="nil"/>
              <w:bottom w:val="nil"/>
              <w:right w:val="single" w:sz="4" w:space="0" w:color="auto"/>
            </w:tcBorders>
            <w:shd w:val="clear" w:color="auto" w:fill="auto"/>
            <w:noWrap/>
            <w:vAlign w:val="center"/>
            <w:hideMark/>
          </w:tcPr>
          <w:p w14:paraId="6D2E591E"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426</w:t>
            </w:r>
          </w:p>
        </w:tc>
        <w:tc>
          <w:tcPr>
            <w:tcW w:w="660" w:type="dxa"/>
            <w:tcBorders>
              <w:top w:val="nil"/>
              <w:left w:val="nil"/>
              <w:bottom w:val="nil"/>
              <w:right w:val="nil"/>
            </w:tcBorders>
            <w:shd w:val="clear" w:color="auto" w:fill="auto"/>
            <w:noWrap/>
            <w:vAlign w:val="bottom"/>
            <w:hideMark/>
          </w:tcPr>
          <w:p w14:paraId="261DC066"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337.7</w:t>
            </w:r>
          </w:p>
        </w:tc>
        <w:tc>
          <w:tcPr>
            <w:tcW w:w="540" w:type="dxa"/>
            <w:tcBorders>
              <w:top w:val="nil"/>
              <w:left w:val="nil"/>
              <w:bottom w:val="nil"/>
              <w:right w:val="nil"/>
            </w:tcBorders>
            <w:shd w:val="clear" w:color="auto" w:fill="auto"/>
            <w:noWrap/>
            <w:vAlign w:val="bottom"/>
            <w:hideMark/>
          </w:tcPr>
          <w:p w14:paraId="5E6ABD21"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±0.3</w:t>
            </w:r>
          </w:p>
        </w:tc>
        <w:tc>
          <w:tcPr>
            <w:tcW w:w="580" w:type="dxa"/>
            <w:tcBorders>
              <w:top w:val="nil"/>
              <w:left w:val="nil"/>
              <w:bottom w:val="nil"/>
              <w:right w:val="nil"/>
            </w:tcBorders>
            <w:shd w:val="clear" w:color="auto" w:fill="auto"/>
            <w:noWrap/>
            <w:vAlign w:val="bottom"/>
            <w:hideMark/>
          </w:tcPr>
          <w:p w14:paraId="3FE67E0B"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243</w:t>
            </w:r>
          </w:p>
        </w:tc>
        <w:tc>
          <w:tcPr>
            <w:tcW w:w="540" w:type="dxa"/>
            <w:tcBorders>
              <w:top w:val="nil"/>
              <w:left w:val="nil"/>
              <w:bottom w:val="nil"/>
              <w:right w:val="nil"/>
            </w:tcBorders>
            <w:shd w:val="clear" w:color="auto" w:fill="auto"/>
            <w:noWrap/>
            <w:vAlign w:val="bottom"/>
            <w:hideMark/>
          </w:tcPr>
          <w:p w14:paraId="087E4AC9"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±5</w:t>
            </w:r>
          </w:p>
        </w:tc>
        <w:tc>
          <w:tcPr>
            <w:tcW w:w="640" w:type="dxa"/>
            <w:tcBorders>
              <w:top w:val="nil"/>
              <w:left w:val="nil"/>
              <w:bottom w:val="nil"/>
              <w:right w:val="nil"/>
            </w:tcBorders>
            <w:shd w:val="clear" w:color="auto" w:fill="auto"/>
            <w:noWrap/>
            <w:vAlign w:val="bottom"/>
            <w:hideMark/>
          </w:tcPr>
          <w:p w14:paraId="7007ABE0"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26740</w:t>
            </w:r>
          </w:p>
        </w:tc>
        <w:tc>
          <w:tcPr>
            <w:tcW w:w="580" w:type="dxa"/>
            <w:tcBorders>
              <w:top w:val="nil"/>
              <w:left w:val="nil"/>
              <w:bottom w:val="nil"/>
              <w:right w:val="nil"/>
            </w:tcBorders>
            <w:shd w:val="clear" w:color="auto" w:fill="auto"/>
            <w:noWrap/>
            <w:vAlign w:val="bottom"/>
            <w:hideMark/>
          </w:tcPr>
          <w:p w14:paraId="7159ACAE"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±539</w:t>
            </w:r>
          </w:p>
        </w:tc>
        <w:tc>
          <w:tcPr>
            <w:tcW w:w="780" w:type="dxa"/>
            <w:tcBorders>
              <w:top w:val="nil"/>
              <w:left w:val="nil"/>
              <w:bottom w:val="nil"/>
              <w:right w:val="nil"/>
            </w:tcBorders>
            <w:shd w:val="clear" w:color="auto" w:fill="auto"/>
            <w:noWrap/>
            <w:vAlign w:val="bottom"/>
            <w:hideMark/>
          </w:tcPr>
          <w:p w14:paraId="1842763D"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656.3</w:t>
            </w:r>
          </w:p>
        </w:tc>
        <w:tc>
          <w:tcPr>
            <w:tcW w:w="580" w:type="dxa"/>
            <w:tcBorders>
              <w:top w:val="nil"/>
              <w:left w:val="nil"/>
              <w:bottom w:val="nil"/>
              <w:right w:val="nil"/>
            </w:tcBorders>
            <w:shd w:val="clear" w:color="auto" w:fill="auto"/>
            <w:noWrap/>
            <w:vAlign w:val="bottom"/>
            <w:hideMark/>
          </w:tcPr>
          <w:p w14:paraId="48BED2B5"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±1.5</w:t>
            </w:r>
          </w:p>
        </w:tc>
        <w:tc>
          <w:tcPr>
            <w:tcW w:w="700" w:type="dxa"/>
            <w:tcBorders>
              <w:top w:val="nil"/>
              <w:left w:val="nil"/>
              <w:bottom w:val="nil"/>
              <w:right w:val="nil"/>
            </w:tcBorders>
            <w:shd w:val="clear" w:color="auto" w:fill="auto"/>
            <w:noWrap/>
            <w:vAlign w:val="bottom"/>
            <w:hideMark/>
          </w:tcPr>
          <w:p w14:paraId="5BA64DB5"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1.1679</w:t>
            </w:r>
          </w:p>
        </w:tc>
        <w:tc>
          <w:tcPr>
            <w:tcW w:w="820" w:type="dxa"/>
            <w:tcBorders>
              <w:top w:val="nil"/>
              <w:left w:val="nil"/>
              <w:bottom w:val="nil"/>
              <w:right w:val="nil"/>
            </w:tcBorders>
            <w:shd w:val="clear" w:color="auto" w:fill="auto"/>
            <w:noWrap/>
            <w:vAlign w:val="bottom"/>
            <w:hideMark/>
          </w:tcPr>
          <w:p w14:paraId="15FFFE6F"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±0.0013</w:t>
            </w:r>
          </w:p>
        </w:tc>
        <w:tc>
          <w:tcPr>
            <w:tcW w:w="680" w:type="dxa"/>
            <w:tcBorders>
              <w:top w:val="nil"/>
              <w:left w:val="nil"/>
              <w:bottom w:val="nil"/>
              <w:right w:val="nil"/>
            </w:tcBorders>
            <w:shd w:val="clear" w:color="auto" w:fill="auto"/>
            <w:noWrap/>
            <w:vAlign w:val="bottom"/>
            <w:hideMark/>
          </w:tcPr>
          <w:p w14:paraId="18D0AE76"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119179</w:t>
            </w:r>
          </w:p>
        </w:tc>
        <w:tc>
          <w:tcPr>
            <w:tcW w:w="600" w:type="dxa"/>
            <w:tcBorders>
              <w:top w:val="nil"/>
              <w:left w:val="nil"/>
              <w:bottom w:val="nil"/>
              <w:right w:val="nil"/>
            </w:tcBorders>
            <w:shd w:val="clear" w:color="auto" w:fill="auto"/>
            <w:noWrap/>
            <w:vAlign w:val="bottom"/>
            <w:hideMark/>
          </w:tcPr>
          <w:p w14:paraId="18C198F2"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±289</w:t>
            </w:r>
          </w:p>
        </w:tc>
        <w:tc>
          <w:tcPr>
            <w:tcW w:w="900" w:type="dxa"/>
            <w:tcBorders>
              <w:top w:val="nil"/>
              <w:left w:val="nil"/>
              <w:bottom w:val="nil"/>
              <w:right w:val="nil"/>
            </w:tcBorders>
            <w:shd w:val="clear" w:color="auto" w:fill="auto"/>
            <w:noWrap/>
            <w:vAlign w:val="bottom"/>
            <w:hideMark/>
          </w:tcPr>
          <w:p w14:paraId="5615389B"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119168</w:t>
            </w:r>
          </w:p>
        </w:tc>
        <w:tc>
          <w:tcPr>
            <w:tcW w:w="560" w:type="dxa"/>
            <w:tcBorders>
              <w:top w:val="nil"/>
              <w:left w:val="nil"/>
              <w:bottom w:val="nil"/>
              <w:right w:val="nil"/>
            </w:tcBorders>
            <w:shd w:val="clear" w:color="auto" w:fill="auto"/>
            <w:noWrap/>
            <w:vAlign w:val="bottom"/>
            <w:hideMark/>
          </w:tcPr>
          <w:p w14:paraId="07297119"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±289</w:t>
            </w:r>
          </w:p>
        </w:tc>
        <w:tc>
          <w:tcPr>
            <w:tcW w:w="520" w:type="dxa"/>
            <w:tcBorders>
              <w:top w:val="nil"/>
              <w:left w:val="nil"/>
              <w:bottom w:val="nil"/>
              <w:right w:val="nil"/>
            </w:tcBorders>
            <w:shd w:val="clear" w:color="auto" w:fill="auto"/>
            <w:noWrap/>
            <w:vAlign w:val="bottom"/>
            <w:hideMark/>
          </w:tcPr>
          <w:p w14:paraId="5BE476F1"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919</w:t>
            </w:r>
          </w:p>
        </w:tc>
        <w:tc>
          <w:tcPr>
            <w:tcW w:w="440" w:type="dxa"/>
            <w:tcBorders>
              <w:top w:val="nil"/>
              <w:left w:val="nil"/>
              <w:bottom w:val="nil"/>
              <w:right w:val="nil"/>
            </w:tcBorders>
            <w:shd w:val="clear" w:color="auto" w:fill="auto"/>
            <w:noWrap/>
            <w:vAlign w:val="bottom"/>
            <w:hideMark/>
          </w:tcPr>
          <w:p w14:paraId="66B3D17E"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w:t>
            </w:r>
          </w:p>
        </w:tc>
        <w:tc>
          <w:tcPr>
            <w:tcW w:w="820" w:type="dxa"/>
            <w:tcBorders>
              <w:top w:val="nil"/>
              <w:left w:val="single" w:sz="4" w:space="0" w:color="auto"/>
              <w:bottom w:val="nil"/>
              <w:right w:val="nil"/>
            </w:tcBorders>
            <w:shd w:val="clear" w:color="auto" w:fill="auto"/>
            <w:noWrap/>
            <w:vAlign w:val="bottom"/>
            <w:hideMark/>
          </w:tcPr>
          <w:p w14:paraId="1B78B5BA" w14:textId="77777777" w:rsidR="00B50E58" w:rsidRPr="00B50E58" w:rsidRDefault="00B50E58" w:rsidP="00B50E58">
            <w:pPr>
              <w:spacing w:after="0" w:line="240" w:lineRule="auto"/>
              <w:jc w:val="right"/>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119103</w:t>
            </w:r>
          </w:p>
        </w:tc>
        <w:tc>
          <w:tcPr>
            <w:tcW w:w="700" w:type="dxa"/>
            <w:tcBorders>
              <w:top w:val="nil"/>
              <w:left w:val="nil"/>
              <w:bottom w:val="nil"/>
              <w:right w:val="nil"/>
            </w:tcBorders>
            <w:shd w:val="clear" w:color="auto" w:fill="auto"/>
            <w:noWrap/>
            <w:vAlign w:val="bottom"/>
            <w:hideMark/>
          </w:tcPr>
          <w:p w14:paraId="00E06A14" w14:textId="77777777" w:rsidR="00B50E58" w:rsidRPr="00B50E58" w:rsidRDefault="00B50E58" w:rsidP="00B50E58">
            <w:pPr>
              <w:spacing w:after="0" w:line="240" w:lineRule="auto"/>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±289</w:t>
            </w:r>
          </w:p>
        </w:tc>
      </w:tr>
      <w:tr w:rsidR="00B50E58" w:rsidRPr="00B50E58" w14:paraId="3C0C5E3C" w14:textId="77777777" w:rsidTr="00B50E58">
        <w:trPr>
          <w:trHeight w:val="300"/>
        </w:trPr>
        <w:tc>
          <w:tcPr>
            <w:tcW w:w="340" w:type="dxa"/>
            <w:tcBorders>
              <w:top w:val="nil"/>
              <w:left w:val="nil"/>
              <w:bottom w:val="nil"/>
              <w:right w:val="single" w:sz="4" w:space="0" w:color="auto"/>
            </w:tcBorders>
            <w:shd w:val="clear" w:color="auto" w:fill="auto"/>
            <w:noWrap/>
            <w:vAlign w:val="bottom"/>
            <w:hideMark/>
          </w:tcPr>
          <w:p w14:paraId="39D50227" w14:textId="77777777" w:rsidR="00B50E58" w:rsidRPr="00B50E58" w:rsidRDefault="00B50E58" w:rsidP="00B50E58">
            <w:pPr>
              <w:spacing w:after="0" w:line="240" w:lineRule="auto"/>
              <w:rPr>
                <w:rFonts w:ascii="Calibri" w:eastAsia="Times New Roman" w:hAnsi="Calibri" w:cs="Calibri"/>
                <w:color w:val="000000"/>
                <w:sz w:val="16"/>
                <w:szCs w:val="16"/>
              </w:rPr>
            </w:pPr>
            <w:r w:rsidRPr="00B50E58">
              <w:rPr>
                <w:rFonts w:ascii="Calibri" w:eastAsia="Times New Roman" w:hAnsi="Calibri" w:cs="Calibri"/>
                <w:color w:val="000000"/>
                <w:sz w:val="16"/>
                <w:szCs w:val="16"/>
              </w:rPr>
              <w:t> </w:t>
            </w:r>
          </w:p>
        </w:tc>
        <w:tc>
          <w:tcPr>
            <w:tcW w:w="620" w:type="dxa"/>
            <w:tcBorders>
              <w:top w:val="nil"/>
              <w:left w:val="nil"/>
              <w:bottom w:val="nil"/>
              <w:right w:val="single" w:sz="4" w:space="0" w:color="auto"/>
            </w:tcBorders>
            <w:shd w:val="clear" w:color="auto" w:fill="auto"/>
            <w:noWrap/>
            <w:vAlign w:val="center"/>
            <w:hideMark/>
          </w:tcPr>
          <w:p w14:paraId="3BC066EA"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397</w:t>
            </w:r>
          </w:p>
        </w:tc>
        <w:tc>
          <w:tcPr>
            <w:tcW w:w="660" w:type="dxa"/>
            <w:tcBorders>
              <w:top w:val="nil"/>
              <w:left w:val="nil"/>
              <w:bottom w:val="nil"/>
              <w:right w:val="nil"/>
            </w:tcBorders>
            <w:shd w:val="clear" w:color="auto" w:fill="auto"/>
            <w:noWrap/>
            <w:vAlign w:val="bottom"/>
            <w:hideMark/>
          </w:tcPr>
          <w:p w14:paraId="5F38E331"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373.4</w:t>
            </w:r>
          </w:p>
        </w:tc>
        <w:tc>
          <w:tcPr>
            <w:tcW w:w="540" w:type="dxa"/>
            <w:tcBorders>
              <w:top w:val="nil"/>
              <w:left w:val="nil"/>
              <w:bottom w:val="nil"/>
              <w:right w:val="nil"/>
            </w:tcBorders>
            <w:shd w:val="clear" w:color="auto" w:fill="auto"/>
            <w:noWrap/>
            <w:vAlign w:val="bottom"/>
            <w:hideMark/>
          </w:tcPr>
          <w:p w14:paraId="2470B3E2"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±0.3</w:t>
            </w:r>
          </w:p>
        </w:tc>
        <w:tc>
          <w:tcPr>
            <w:tcW w:w="580" w:type="dxa"/>
            <w:tcBorders>
              <w:top w:val="nil"/>
              <w:left w:val="nil"/>
              <w:bottom w:val="nil"/>
              <w:right w:val="nil"/>
            </w:tcBorders>
            <w:shd w:val="clear" w:color="auto" w:fill="auto"/>
            <w:noWrap/>
            <w:vAlign w:val="bottom"/>
            <w:hideMark/>
          </w:tcPr>
          <w:p w14:paraId="12B199DB"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681</w:t>
            </w:r>
          </w:p>
        </w:tc>
        <w:tc>
          <w:tcPr>
            <w:tcW w:w="540" w:type="dxa"/>
            <w:tcBorders>
              <w:top w:val="nil"/>
              <w:left w:val="nil"/>
              <w:bottom w:val="nil"/>
              <w:right w:val="nil"/>
            </w:tcBorders>
            <w:shd w:val="clear" w:color="auto" w:fill="auto"/>
            <w:noWrap/>
            <w:vAlign w:val="bottom"/>
            <w:hideMark/>
          </w:tcPr>
          <w:p w14:paraId="4268153D"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±14</w:t>
            </w:r>
          </w:p>
        </w:tc>
        <w:tc>
          <w:tcPr>
            <w:tcW w:w="640" w:type="dxa"/>
            <w:tcBorders>
              <w:top w:val="nil"/>
              <w:left w:val="nil"/>
              <w:bottom w:val="nil"/>
              <w:right w:val="nil"/>
            </w:tcBorders>
            <w:shd w:val="clear" w:color="auto" w:fill="auto"/>
            <w:noWrap/>
            <w:vAlign w:val="bottom"/>
            <w:hideMark/>
          </w:tcPr>
          <w:p w14:paraId="2E03A538"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10480</w:t>
            </w:r>
          </w:p>
        </w:tc>
        <w:tc>
          <w:tcPr>
            <w:tcW w:w="580" w:type="dxa"/>
            <w:tcBorders>
              <w:top w:val="nil"/>
              <w:left w:val="nil"/>
              <w:bottom w:val="nil"/>
              <w:right w:val="nil"/>
            </w:tcBorders>
            <w:shd w:val="clear" w:color="auto" w:fill="auto"/>
            <w:noWrap/>
            <w:vAlign w:val="bottom"/>
            <w:hideMark/>
          </w:tcPr>
          <w:p w14:paraId="5CE629F0"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±211</w:t>
            </w:r>
          </w:p>
        </w:tc>
        <w:tc>
          <w:tcPr>
            <w:tcW w:w="780" w:type="dxa"/>
            <w:tcBorders>
              <w:top w:val="nil"/>
              <w:left w:val="nil"/>
              <w:bottom w:val="nil"/>
              <w:right w:val="nil"/>
            </w:tcBorders>
            <w:shd w:val="clear" w:color="auto" w:fill="auto"/>
            <w:noWrap/>
            <w:vAlign w:val="bottom"/>
            <w:hideMark/>
          </w:tcPr>
          <w:p w14:paraId="04E3B8CE"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650</w:t>
            </w:r>
          </w:p>
        </w:tc>
        <w:tc>
          <w:tcPr>
            <w:tcW w:w="580" w:type="dxa"/>
            <w:tcBorders>
              <w:top w:val="nil"/>
              <w:left w:val="nil"/>
              <w:bottom w:val="nil"/>
              <w:right w:val="nil"/>
            </w:tcBorders>
            <w:shd w:val="clear" w:color="auto" w:fill="auto"/>
            <w:noWrap/>
            <w:vAlign w:val="bottom"/>
            <w:hideMark/>
          </w:tcPr>
          <w:p w14:paraId="2F35576E"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w:t>
            </w:r>
          </w:p>
        </w:tc>
        <w:tc>
          <w:tcPr>
            <w:tcW w:w="700" w:type="dxa"/>
            <w:tcBorders>
              <w:top w:val="nil"/>
              <w:left w:val="nil"/>
              <w:bottom w:val="nil"/>
              <w:right w:val="nil"/>
            </w:tcBorders>
            <w:shd w:val="clear" w:color="auto" w:fill="auto"/>
            <w:noWrap/>
            <w:vAlign w:val="bottom"/>
            <w:hideMark/>
          </w:tcPr>
          <w:p w14:paraId="2C67F153"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1.1596</w:t>
            </w:r>
          </w:p>
        </w:tc>
        <w:tc>
          <w:tcPr>
            <w:tcW w:w="820" w:type="dxa"/>
            <w:tcBorders>
              <w:top w:val="nil"/>
              <w:left w:val="nil"/>
              <w:bottom w:val="nil"/>
              <w:right w:val="nil"/>
            </w:tcBorders>
            <w:shd w:val="clear" w:color="auto" w:fill="auto"/>
            <w:noWrap/>
            <w:vAlign w:val="bottom"/>
            <w:hideMark/>
          </w:tcPr>
          <w:p w14:paraId="2AA1D93E"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±0.0027</w:t>
            </w:r>
          </w:p>
        </w:tc>
        <w:tc>
          <w:tcPr>
            <w:tcW w:w="680" w:type="dxa"/>
            <w:tcBorders>
              <w:top w:val="nil"/>
              <w:left w:val="nil"/>
              <w:bottom w:val="nil"/>
              <w:right w:val="nil"/>
            </w:tcBorders>
            <w:shd w:val="clear" w:color="auto" w:fill="auto"/>
            <w:noWrap/>
            <w:vAlign w:val="bottom"/>
            <w:hideMark/>
          </w:tcPr>
          <w:p w14:paraId="1E17DC11"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118564</w:t>
            </w:r>
          </w:p>
        </w:tc>
        <w:tc>
          <w:tcPr>
            <w:tcW w:w="600" w:type="dxa"/>
            <w:tcBorders>
              <w:top w:val="nil"/>
              <w:left w:val="nil"/>
              <w:bottom w:val="nil"/>
              <w:right w:val="nil"/>
            </w:tcBorders>
            <w:shd w:val="clear" w:color="auto" w:fill="auto"/>
            <w:noWrap/>
            <w:vAlign w:val="bottom"/>
            <w:hideMark/>
          </w:tcPr>
          <w:p w14:paraId="14624907"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±539</w:t>
            </w:r>
          </w:p>
        </w:tc>
        <w:tc>
          <w:tcPr>
            <w:tcW w:w="900" w:type="dxa"/>
            <w:tcBorders>
              <w:top w:val="nil"/>
              <w:left w:val="nil"/>
              <w:bottom w:val="nil"/>
              <w:right w:val="nil"/>
            </w:tcBorders>
            <w:shd w:val="clear" w:color="auto" w:fill="auto"/>
            <w:noWrap/>
            <w:vAlign w:val="bottom"/>
            <w:hideMark/>
          </w:tcPr>
          <w:p w14:paraId="199844A6"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118536</w:t>
            </w:r>
          </w:p>
        </w:tc>
        <w:tc>
          <w:tcPr>
            <w:tcW w:w="560" w:type="dxa"/>
            <w:tcBorders>
              <w:top w:val="nil"/>
              <w:left w:val="nil"/>
              <w:bottom w:val="nil"/>
              <w:right w:val="nil"/>
            </w:tcBorders>
            <w:shd w:val="clear" w:color="auto" w:fill="auto"/>
            <w:noWrap/>
            <w:vAlign w:val="bottom"/>
            <w:hideMark/>
          </w:tcPr>
          <w:p w14:paraId="018E4324"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±539</w:t>
            </w:r>
          </w:p>
        </w:tc>
        <w:tc>
          <w:tcPr>
            <w:tcW w:w="520" w:type="dxa"/>
            <w:tcBorders>
              <w:top w:val="nil"/>
              <w:left w:val="nil"/>
              <w:bottom w:val="nil"/>
              <w:right w:val="nil"/>
            </w:tcBorders>
            <w:shd w:val="clear" w:color="auto" w:fill="auto"/>
            <w:noWrap/>
            <w:vAlign w:val="bottom"/>
            <w:hideMark/>
          </w:tcPr>
          <w:p w14:paraId="49B25D59"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908</w:t>
            </w:r>
          </w:p>
        </w:tc>
        <w:tc>
          <w:tcPr>
            <w:tcW w:w="440" w:type="dxa"/>
            <w:tcBorders>
              <w:top w:val="nil"/>
              <w:left w:val="nil"/>
              <w:bottom w:val="nil"/>
              <w:right w:val="nil"/>
            </w:tcBorders>
            <w:shd w:val="clear" w:color="auto" w:fill="auto"/>
            <w:noWrap/>
            <w:vAlign w:val="bottom"/>
            <w:hideMark/>
          </w:tcPr>
          <w:p w14:paraId="5AB3EBAF"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w:t>
            </w:r>
          </w:p>
        </w:tc>
        <w:tc>
          <w:tcPr>
            <w:tcW w:w="820" w:type="dxa"/>
            <w:tcBorders>
              <w:top w:val="nil"/>
              <w:left w:val="single" w:sz="4" w:space="0" w:color="auto"/>
              <w:bottom w:val="nil"/>
              <w:right w:val="nil"/>
            </w:tcBorders>
            <w:shd w:val="clear" w:color="auto" w:fill="auto"/>
            <w:noWrap/>
            <w:vAlign w:val="bottom"/>
            <w:hideMark/>
          </w:tcPr>
          <w:p w14:paraId="43658166" w14:textId="77777777" w:rsidR="00B50E58" w:rsidRPr="00B50E58" w:rsidRDefault="00B50E58" w:rsidP="00B50E58">
            <w:pPr>
              <w:spacing w:after="0" w:line="240" w:lineRule="auto"/>
              <w:jc w:val="right"/>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118473</w:t>
            </w:r>
          </w:p>
        </w:tc>
        <w:tc>
          <w:tcPr>
            <w:tcW w:w="700" w:type="dxa"/>
            <w:tcBorders>
              <w:top w:val="nil"/>
              <w:left w:val="nil"/>
              <w:bottom w:val="nil"/>
              <w:right w:val="nil"/>
            </w:tcBorders>
            <w:shd w:val="clear" w:color="auto" w:fill="auto"/>
            <w:noWrap/>
            <w:vAlign w:val="bottom"/>
            <w:hideMark/>
          </w:tcPr>
          <w:p w14:paraId="28220451" w14:textId="77777777" w:rsidR="00B50E58" w:rsidRPr="00B50E58" w:rsidRDefault="00B50E58" w:rsidP="00B50E58">
            <w:pPr>
              <w:spacing w:after="0" w:line="240" w:lineRule="auto"/>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±539</w:t>
            </w:r>
          </w:p>
        </w:tc>
      </w:tr>
      <w:tr w:rsidR="00B50E58" w:rsidRPr="00B50E58" w14:paraId="63862F12" w14:textId="77777777" w:rsidTr="00B50E58">
        <w:trPr>
          <w:trHeight w:val="300"/>
        </w:trPr>
        <w:tc>
          <w:tcPr>
            <w:tcW w:w="340" w:type="dxa"/>
            <w:tcBorders>
              <w:top w:val="nil"/>
              <w:left w:val="nil"/>
              <w:bottom w:val="nil"/>
              <w:right w:val="single" w:sz="4" w:space="0" w:color="auto"/>
            </w:tcBorders>
            <w:shd w:val="clear" w:color="auto" w:fill="auto"/>
            <w:noWrap/>
            <w:vAlign w:val="bottom"/>
            <w:hideMark/>
          </w:tcPr>
          <w:p w14:paraId="4187F039" w14:textId="77777777" w:rsidR="00B50E58" w:rsidRPr="00B50E58" w:rsidRDefault="00B50E58" w:rsidP="00B50E58">
            <w:pPr>
              <w:spacing w:after="0" w:line="240" w:lineRule="auto"/>
              <w:rPr>
                <w:rFonts w:ascii="Calibri" w:eastAsia="Times New Roman" w:hAnsi="Calibri" w:cs="Calibri"/>
                <w:color w:val="000000"/>
                <w:sz w:val="16"/>
                <w:szCs w:val="16"/>
              </w:rPr>
            </w:pPr>
            <w:r w:rsidRPr="00B50E58">
              <w:rPr>
                <w:rFonts w:ascii="Calibri" w:eastAsia="Times New Roman" w:hAnsi="Calibri" w:cs="Calibri"/>
                <w:color w:val="000000"/>
                <w:sz w:val="16"/>
                <w:szCs w:val="16"/>
              </w:rPr>
              <w:t> </w:t>
            </w:r>
          </w:p>
        </w:tc>
        <w:tc>
          <w:tcPr>
            <w:tcW w:w="620" w:type="dxa"/>
            <w:tcBorders>
              <w:top w:val="nil"/>
              <w:left w:val="nil"/>
              <w:bottom w:val="nil"/>
              <w:right w:val="single" w:sz="4" w:space="0" w:color="auto"/>
            </w:tcBorders>
            <w:shd w:val="clear" w:color="auto" w:fill="auto"/>
            <w:noWrap/>
            <w:vAlign w:val="center"/>
            <w:hideMark/>
          </w:tcPr>
          <w:p w14:paraId="17179F0A"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356</w:t>
            </w:r>
          </w:p>
        </w:tc>
        <w:tc>
          <w:tcPr>
            <w:tcW w:w="660" w:type="dxa"/>
            <w:tcBorders>
              <w:top w:val="nil"/>
              <w:left w:val="nil"/>
              <w:bottom w:val="nil"/>
              <w:right w:val="nil"/>
            </w:tcBorders>
            <w:shd w:val="clear" w:color="auto" w:fill="auto"/>
            <w:noWrap/>
            <w:vAlign w:val="bottom"/>
            <w:hideMark/>
          </w:tcPr>
          <w:p w14:paraId="003CFE6E"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636.0</w:t>
            </w:r>
          </w:p>
        </w:tc>
        <w:tc>
          <w:tcPr>
            <w:tcW w:w="540" w:type="dxa"/>
            <w:tcBorders>
              <w:top w:val="nil"/>
              <w:left w:val="nil"/>
              <w:bottom w:val="nil"/>
              <w:right w:val="nil"/>
            </w:tcBorders>
            <w:shd w:val="clear" w:color="auto" w:fill="auto"/>
            <w:noWrap/>
            <w:vAlign w:val="bottom"/>
            <w:hideMark/>
          </w:tcPr>
          <w:p w14:paraId="3EF9737D"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±0.7</w:t>
            </w:r>
          </w:p>
        </w:tc>
        <w:tc>
          <w:tcPr>
            <w:tcW w:w="580" w:type="dxa"/>
            <w:tcBorders>
              <w:top w:val="nil"/>
              <w:left w:val="nil"/>
              <w:bottom w:val="nil"/>
              <w:right w:val="nil"/>
            </w:tcBorders>
            <w:shd w:val="clear" w:color="auto" w:fill="auto"/>
            <w:noWrap/>
            <w:vAlign w:val="bottom"/>
            <w:hideMark/>
          </w:tcPr>
          <w:p w14:paraId="02D05EBA"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1406</w:t>
            </w:r>
          </w:p>
        </w:tc>
        <w:tc>
          <w:tcPr>
            <w:tcW w:w="540" w:type="dxa"/>
            <w:tcBorders>
              <w:top w:val="nil"/>
              <w:left w:val="nil"/>
              <w:bottom w:val="nil"/>
              <w:right w:val="nil"/>
            </w:tcBorders>
            <w:shd w:val="clear" w:color="auto" w:fill="auto"/>
            <w:noWrap/>
            <w:vAlign w:val="bottom"/>
            <w:hideMark/>
          </w:tcPr>
          <w:p w14:paraId="0ECEBF0B"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±28</w:t>
            </w:r>
          </w:p>
        </w:tc>
        <w:tc>
          <w:tcPr>
            <w:tcW w:w="640" w:type="dxa"/>
            <w:tcBorders>
              <w:top w:val="nil"/>
              <w:left w:val="nil"/>
              <w:bottom w:val="nil"/>
              <w:right w:val="nil"/>
            </w:tcBorders>
            <w:shd w:val="clear" w:color="auto" w:fill="auto"/>
            <w:noWrap/>
            <w:vAlign w:val="bottom"/>
            <w:hideMark/>
          </w:tcPr>
          <w:p w14:paraId="2C83C8B0"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8600</w:t>
            </w:r>
          </w:p>
        </w:tc>
        <w:tc>
          <w:tcPr>
            <w:tcW w:w="580" w:type="dxa"/>
            <w:tcBorders>
              <w:top w:val="nil"/>
              <w:left w:val="nil"/>
              <w:bottom w:val="nil"/>
              <w:right w:val="nil"/>
            </w:tcBorders>
            <w:shd w:val="clear" w:color="auto" w:fill="auto"/>
            <w:noWrap/>
            <w:vAlign w:val="bottom"/>
            <w:hideMark/>
          </w:tcPr>
          <w:p w14:paraId="56B6E18D"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±172</w:t>
            </w:r>
          </w:p>
        </w:tc>
        <w:tc>
          <w:tcPr>
            <w:tcW w:w="780" w:type="dxa"/>
            <w:tcBorders>
              <w:top w:val="nil"/>
              <w:left w:val="nil"/>
              <w:bottom w:val="nil"/>
              <w:right w:val="nil"/>
            </w:tcBorders>
            <w:shd w:val="clear" w:color="auto" w:fill="auto"/>
            <w:noWrap/>
            <w:vAlign w:val="bottom"/>
            <w:hideMark/>
          </w:tcPr>
          <w:p w14:paraId="40F7C15A"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648.9</w:t>
            </w:r>
          </w:p>
        </w:tc>
        <w:tc>
          <w:tcPr>
            <w:tcW w:w="580" w:type="dxa"/>
            <w:tcBorders>
              <w:top w:val="nil"/>
              <w:left w:val="nil"/>
              <w:bottom w:val="nil"/>
              <w:right w:val="nil"/>
            </w:tcBorders>
            <w:shd w:val="clear" w:color="auto" w:fill="auto"/>
            <w:noWrap/>
            <w:vAlign w:val="bottom"/>
            <w:hideMark/>
          </w:tcPr>
          <w:p w14:paraId="7BC17F72"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±1.5</w:t>
            </w:r>
          </w:p>
        </w:tc>
        <w:tc>
          <w:tcPr>
            <w:tcW w:w="700" w:type="dxa"/>
            <w:tcBorders>
              <w:top w:val="nil"/>
              <w:left w:val="nil"/>
              <w:bottom w:val="nil"/>
              <w:right w:val="nil"/>
            </w:tcBorders>
            <w:shd w:val="clear" w:color="auto" w:fill="auto"/>
            <w:noWrap/>
            <w:vAlign w:val="bottom"/>
            <w:hideMark/>
          </w:tcPr>
          <w:p w14:paraId="49432BE1"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1.1533</w:t>
            </w:r>
          </w:p>
        </w:tc>
        <w:tc>
          <w:tcPr>
            <w:tcW w:w="820" w:type="dxa"/>
            <w:tcBorders>
              <w:top w:val="nil"/>
              <w:left w:val="nil"/>
              <w:bottom w:val="nil"/>
              <w:right w:val="nil"/>
            </w:tcBorders>
            <w:shd w:val="clear" w:color="auto" w:fill="auto"/>
            <w:noWrap/>
            <w:vAlign w:val="bottom"/>
            <w:hideMark/>
          </w:tcPr>
          <w:p w14:paraId="30F72D22"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±0.0014</w:t>
            </w:r>
          </w:p>
        </w:tc>
        <w:tc>
          <w:tcPr>
            <w:tcW w:w="680" w:type="dxa"/>
            <w:tcBorders>
              <w:top w:val="nil"/>
              <w:left w:val="nil"/>
              <w:bottom w:val="nil"/>
              <w:right w:val="nil"/>
            </w:tcBorders>
            <w:shd w:val="clear" w:color="auto" w:fill="auto"/>
            <w:noWrap/>
            <w:vAlign w:val="bottom"/>
            <w:hideMark/>
          </w:tcPr>
          <w:p w14:paraId="158B3564"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117661</w:t>
            </w:r>
          </w:p>
        </w:tc>
        <w:tc>
          <w:tcPr>
            <w:tcW w:w="600" w:type="dxa"/>
            <w:tcBorders>
              <w:top w:val="nil"/>
              <w:left w:val="nil"/>
              <w:bottom w:val="nil"/>
              <w:right w:val="nil"/>
            </w:tcBorders>
            <w:shd w:val="clear" w:color="auto" w:fill="auto"/>
            <w:noWrap/>
            <w:vAlign w:val="bottom"/>
            <w:hideMark/>
          </w:tcPr>
          <w:p w14:paraId="188BEE1C"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±306</w:t>
            </w:r>
          </w:p>
        </w:tc>
        <w:tc>
          <w:tcPr>
            <w:tcW w:w="900" w:type="dxa"/>
            <w:tcBorders>
              <w:top w:val="nil"/>
              <w:left w:val="nil"/>
              <w:bottom w:val="nil"/>
              <w:right w:val="nil"/>
            </w:tcBorders>
            <w:shd w:val="clear" w:color="auto" w:fill="auto"/>
            <w:noWrap/>
            <w:vAlign w:val="bottom"/>
            <w:hideMark/>
          </w:tcPr>
          <w:p w14:paraId="4B3A652A"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117627</w:t>
            </w:r>
          </w:p>
        </w:tc>
        <w:tc>
          <w:tcPr>
            <w:tcW w:w="560" w:type="dxa"/>
            <w:tcBorders>
              <w:top w:val="nil"/>
              <w:left w:val="nil"/>
              <w:bottom w:val="nil"/>
              <w:right w:val="nil"/>
            </w:tcBorders>
            <w:shd w:val="clear" w:color="auto" w:fill="auto"/>
            <w:noWrap/>
            <w:vAlign w:val="bottom"/>
            <w:hideMark/>
          </w:tcPr>
          <w:p w14:paraId="1A47D08E"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±307</w:t>
            </w:r>
          </w:p>
        </w:tc>
        <w:tc>
          <w:tcPr>
            <w:tcW w:w="520" w:type="dxa"/>
            <w:tcBorders>
              <w:top w:val="nil"/>
              <w:left w:val="nil"/>
              <w:bottom w:val="nil"/>
              <w:right w:val="nil"/>
            </w:tcBorders>
            <w:shd w:val="clear" w:color="auto" w:fill="auto"/>
            <w:noWrap/>
            <w:vAlign w:val="bottom"/>
            <w:hideMark/>
          </w:tcPr>
          <w:p w14:paraId="50189853"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904</w:t>
            </w:r>
          </w:p>
        </w:tc>
        <w:tc>
          <w:tcPr>
            <w:tcW w:w="440" w:type="dxa"/>
            <w:tcBorders>
              <w:top w:val="nil"/>
              <w:left w:val="nil"/>
              <w:bottom w:val="nil"/>
              <w:right w:val="nil"/>
            </w:tcBorders>
            <w:shd w:val="clear" w:color="auto" w:fill="auto"/>
            <w:noWrap/>
            <w:vAlign w:val="bottom"/>
            <w:hideMark/>
          </w:tcPr>
          <w:p w14:paraId="5A987F98"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w:t>
            </w:r>
          </w:p>
        </w:tc>
        <w:tc>
          <w:tcPr>
            <w:tcW w:w="820" w:type="dxa"/>
            <w:tcBorders>
              <w:top w:val="nil"/>
              <w:left w:val="single" w:sz="4" w:space="0" w:color="auto"/>
              <w:bottom w:val="nil"/>
              <w:right w:val="nil"/>
            </w:tcBorders>
            <w:shd w:val="clear" w:color="auto" w:fill="auto"/>
            <w:noWrap/>
            <w:vAlign w:val="bottom"/>
            <w:hideMark/>
          </w:tcPr>
          <w:p w14:paraId="2763C316" w14:textId="77777777" w:rsidR="00B50E58" w:rsidRPr="00B50E58" w:rsidRDefault="00B50E58" w:rsidP="00B50E58">
            <w:pPr>
              <w:spacing w:after="0" w:line="240" w:lineRule="auto"/>
              <w:jc w:val="right"/>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117562</w:t>
            </w:r>
          </w:p>
        </w:tc>
        <w:tc>
          <w:tcPr>
            <w:tcW w:w="700" w:type="dxa"/>
            <w:tcBorders>
              <w:top w:val="nil"/>
              <w:left w:val="nil"/>
              <w:bottom w:val="nil"/>
              <w:right w:val="nil"/>
            </w:tcBorders>
            <w:shd w:val="clear" w:color="auto" w:fill="auto"/>
            <w:noWrap/>
            <w:vAlign w:val="bottom"/>
            <w:hideMark/>
          </w:tcPr>
          <w:p w14:paraId="393FE6CE" w14:textId="77777777" w:rsidR="00B50E58" w:rsidRPr="00B50E58" w:rsidRDefault="00B50E58" w:rsidP="00B50E58">
            <w:pPr>
              <w:spacing w:after="0" w:line="240" w:lineRule="auto"/>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±307</w:t>
            </w:r>
          </w:p>
        </w:tc>
      </w:tr>
      <w:tr w:rsidR="00B50E58" w:rsidRPr="00B50E58" w14:paraId="297DA4D7" w14:textId="77777777" w:rsidTr="00B50E58">
        <w:trPr>
          <w:trHeight w:val="300"/>
        </w:trPr>
        <w:tc>
          <w:tcPr>
            <w:tcW w:w="340" w:type="dxa"/>
            <w:tcBorders>
              <w:top w:val="nil"/>
              <w:left w:val="nil"/>
              <w:bottom w:val="nil"/>
              <w:right w:val="single" w:sz="4" w:space="0" w:color="auto"/>
            </w:tcBorders>
            <w:shd w:val="clear" w:color="auto" w:fill="auto"/>
            <w:noWrap/>
            <w:vAlign w:val="bottom"/>
            <w:hideMark/>
          </w:tcPr>
          <w:p w14:paraId="2DC8B542" w14:textId="77777777" w:rsidR="00B50E58" w:rsidRPr="00B50E58" w:rsidRDefault="00B50E58" w:rsidP="00B50E58">
            <w:pPr>
              <w:spacing w:after="0" w:line="240" w:lineRule="auto"/>
              <w:rPr>
                <w:rFonts w:ascii="Calibri" w:eastAsia="Times New Roman" w:hAnsi="Calibri" w:cs="Calibri"/>
                <w:color w:val="000000"/>
                <w:sz w:val="16"/>
                <w:szCs w:val="16"/>
              </w:rPr>
            </w:pPr>
            <w:r w:rsidRPr="00B50E58">
              <w:rPr>
                <w:rFonts w:ascii="Calibri" w:eastAsia="Times New Roman" w:hAnsi="Calibri" w:cs="Calibri"/>
                <w:color w:val="000000"/>
                <w:sz w:val="16"/>
                <w:szCs w:val="16"/>
              </w:rPr>
              <w:t> </w:t>
            </w:r>
          </w:p>
        </w:tc>
        <w:tc>
          <w:tcPr>
            <w:tcW w:w="620" w:type="dxa"/>
            <w:tcBorders>
              <w:top w:val="nil"/>
              <w:left w:val="nil"/>
              <w:bottom w:val="nil"/>
              <w:right w:val="single" w:sz="4" w:space="0" w:color="auto"/>
            </w:tcBorders>
            <w:shd w:val="clear" w:color="auto" w:fill="auto"/>
            <w:noWrap/>
            <w:vAlign w:val="center"/>
            <w:hideMark/>
          </w:tcPr>
          <w:p w14:paraId="07DE7827"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311</w:t>
            </w:r>
          </w:p>
        </w:tc>
        <w:tc>
          <w:tcPr>
            <w:tcW w:w="660" w:type="dxa"/>
            <w:tcBorders>
              <w:top w:val="nil"/>
              <w:left w:val="nil"/>
              <w:bottom w:val="nil"/>
              <w:right w:val="nil"/>
            </w:tcBorders>
            <w:shd w:val="clear" w:color="auto" w:fill="auto"/>
            <w:noWrap/>
            <w:vAlign w:val="bottom"/>
            <w:hideMark/>
          </w:tcPr>
          <w:p w14:paraId="7CB4151B"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226.6</w:t>
            </w:r>
          </w:p>
        </w:tc>
        <w:tc>
          <w:tcPr>
            <w:tcW w:w="540" w:type="dxa"/>
            <w:tcBorders>
              <w:top w:val="nil"/>
              <w:left w:val="nil"/>
              <w:bottom w:val="nil"/>
              <w:right w:val="nil"/>
            </w:tcBorders>
            <w:shd w:val="clear" w:color="auto" w:fill="auto"/>
            <w:noWrap/>
            <w:vAlign w:val="bottom"/>
            <w:hideMark/>
          </w:tcPr>
          <w:p w14:paraId="239A9BB4"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±0.3</w:t>
            </w:r>
          </w:p>
        </w:tc>
        <w:tc>
          <w:tcPr>
            <w:tcW w:w="580" w:type="dxa"/>
            <w:tcBorders>
              <w:top w:val="nil"/>
              <w:left w:val="nil"/>
              <w:bottom w:val="nil"/>
              <w:right w:val="nil"/>
            </w:tcBorders>
            <w:shd w:val="clear" w:color="auto" w:fill="auto"/>
            <w:noWrap/>
            <w:vAlign w:val="bottom"/>
            <w:hideMark/>
          </w:tcPr>
          <w:p w14:paraId="7D541BA2"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1735</w:t>
            </w:r>
          </w:p>
        </w:tc>
        <w:tc>
          <w:tcPr>
            <w:tcW w:w="540" w:type="dxa"/>
            <w:tcBorders>
              <w:top w:val="nil"/>
              <w:left w:val="nil"/>
              <w:bottom w:val="nil"/>
              <w:right w:val="nil"/>
            </w:tcBorders>
            <w:shd w:val="clear" w:color="auto" w:fill="auto"/>
            <w:noWrap/>
            <w:vAlign w:val="bottom"/>
            <w:hideMark/>
          </w:tcPr>
          <w:p w14:paraId="1EB50E7D"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±35</w:t>
            </w:r>
          </w:p>
        </w:tc>
        <w:tc>
          <w:tcPr>
            <w:tcW w:w="640" w:type="dxa"/>
            <w:tcBorders>
              <w:top w:val="nil"/>
              <w:left w:val="nil"/>
              <w:bottom w:val="nil"/>
              <w:right w:val="nil"/>
            </w:tcBorders>
            <w:shd w:val="clear" w:color="auto" w:fill="auto"/>
            <w:noWrap/>
            <w:vAlign w:val="bottom"/>
            <w:hideMark/>
          </w:tcPr>
          <w:p w14:paraId="22F995F9"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2526</w:t>
            </w:r>
          </w:p>
        </w:tc>
        <w:tc>
          <w:tcPr>
            <w:tcW w:w="580" w:type="dxa"/>
            <w:tcBorders>
              <w:top w:val="nil"/>
              <w:left w:val="nil"/>
              <w:bottom w:val="nil"/>
              <w:right w:val="nil"/>
            </w:tcBorders>
            <w:shd w:val="clear" w:color="auto" w:fill="auto"/>
            <w:noWrap/>
            <w:vAlign w:val="bottom"/>
            <w:hideMark/>
          </w:tcPr>
          <w:p w14:paraId="5BFB2CA6"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±51</w:t>
            </w:r>
          </w:p>
        </w:tc>
        <w:tc>
          <w:tcPr>
            <w:tcW w:w="780" w:type="dxa"/>
            <w:tcBorders>
              <w:top w:val="nil"/>
              <w:left w:val="nil"/>
              <w:bottom w:val="nil"/>
              <w:right w:val="nil"/>
            </w:tcBorders>
            <w:shd w:val="clear" w:color="auto" w:fill="auto"/>
            <w:noWrap/>
            <w:vAlign w:val="bottom"/>
            <w:hideMark/>
          </w:tcPr>
          <w:p w14:paraId="4DECC92D"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667.0</w:t>
            </w:r>
          </w:p>
        </w:tc>
        <w:tc>
          <w:tcPr>
            <w:tcW w:w="580" w:type="dxa"/>
            <w:tcBorders>
              <w:top w:val="nil"/>
              <w:left w:val="nil"/>
              <w:bottom w:val="nil"/>
              <w:right w:val="nil"/>
            </w:tcBorders>
            <w:shd w:val="clear" w:color="auto" w:fill="auto"/>
            <w:noWrap/>
            <w:vAlign w:val="bottom"/>
            <w:hideMark/>
          </w:tcPr>
          <w:p w14:paraId="0FEE9A45"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±3.2</w:t>
            </w:r>
          </w:p>
        </w:tc>
        <w:tc>
          <w:tcPr>
            <w:tcW w:w="700" w:type="dxa"/>
            <w:tcBorders>
              <w:top w:val="nil"/>
              <w:left w:val="nil"/>
              <w:bottom w:val="nil"/>
              <w:right w:val="nil"/>
            </w:tcBorders>
            <w:shd w:val="clear" w:color="auto" w:fill="auto"/>
            <w:noWrap/>
            <w:vAlign w:val="bottom"/>
            <w:hideMark/>
          </w:tcPr>
          <w:p w14:paraId="4FA0F127"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1.1727</w:t>
            </w:r>
          </w:p>
        </w:tc>
        <w:tc>
          <w:tcPr>
            <w:tcW w:w="820" w:type="dxa"/>
            <w:tcBorders>
              <w:top w:val="nil"/>
              <w:left w:val="nil"/>
              <w:bottom w:val="nil"/>
              <w:right w:val="nil"/>
            </w:tcBorders>
            <w:shd w:val="clear" w:color="auto" w:fill="auto"/>
            <w:noWrap/>
            <w:vAlign w:val="bottom"/>
            <w:hideMark/>
          </w:tcPr>
          <w:p w14:paraId="6C5045D3"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±0.0036</w:t>
            </w:r>
          </w:p>
        </w:tc>
        <w:tc>
          <w:tcPr>
            <w:tcW w:w="680" w:type="dxa"/>
            <w:tcBorders>
              <w:top w:val="nil"/>
              <w:left w:val="nil"/>
              <w:bottom w:val="nil"/>
              <w:right w:val="nil"/>
            </w:tcBorders>
            <w:shd w:val="clear" w:color="auto" w:fill="auto"/>
            <w:noWrap/>
            <w:vAlign w:val="bottom"/>
            <w:hideMark/>
          </w:tcPr>
          <w:p w14:paraId="5E9395A1"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118596</w:t>
            </w:r>
          </w:p>
        </w:tc>
        <w:tc>
          <w:tcPr>
            <w:tcW w:w="600" w:type="dxa"/>
            <w:tcBorders>
              <w:top w:val="nil"/>
              <w:left w:val="nil"/>
              <w:bottom w:val="nil"/>
              <w:right w:val="nil"/>
            </w:tcBorders>
            <w:shd w:val="clear" w:color="auto" w:fill="auto"/>
            <w:noWrap/>
            <w:vAlign w:val="bottom"/>
            <w:hideMark/>
          </w:tcPr>
          <w:p w14:paraId="5EE02391"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±727</w:t>
            </w:r>
          </w:p>
        </w:tc>
        <w:tc>
          <w:tcPr>
            <w:tcW w:w="900" w:type="dxa"/>
            <w:tcBorders>
              <w:top w:val="nil"/>
              <w:left w:val="nil"/>
              <w:bottom w:val="nil"/>
              <w:right w:val="nil"/>
            </w:tcBorders>
            <w:shd w:val="clear" w:color="auto" w:fill="auto"/>
            <w:noWrap/>
            <w:vAlign w:val="bottom"/>
            <w:hideMark/>
          </w:tcPr>
          <w:p w14:paraId="57C168F6"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118481</w:t>
            </w:r>
          </w:p>
        </w:tc>
        <w:tc>
          <w:tcPr>
            <w:tcW w:w="560" w:type="dxa"/>
            <w:tcBorders>
              <w:top w:val="nil"/>
              <w:left w:val="nil"/>
              <w:bottom w:val="nil"/>
              <w:right w:val="nil"/>
            </w:tcBorders>
            <w:shd w:val="clear" w:color="auto" w:fill="auto"/>
            <w:noWrap/>
            <w:vAlign w:val="bottom"/>
            <w:hideMark/>
          </w:tcPr>
          <w:p w14:paraId="31E485CD"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±731</w:t>
            </w:r>
          </w:p>
        </w:tc>
        <w:tc>
          <w:tcPr>
            <w:tcW w:w="520" w:type="dxa"/>
            <w:tcBorders>
              <w:top w:val="nil"/>
              <w:left w:val="nil"/>
              <w:bottom w:val="nil"/>
              <w:right w:val="nil"/>
            </w:tcBorders>
            <w:shd w:val="clear" w:color="auto" w:fill="auto"/>
            <w:noWrap/>
            <w:vAlign w:val="bottom"/>
            <w:hideMark/>
          </w:tcPr>
          <w:p w14:paraId="26EDDA8C"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932</w:t>
            </w:r>
          </w:p>
        </w:tc>
        <w:tc>
          <w:tcPr>
            <w:tcW w:w="440" w:type="dxa"/>
            <w:tcBorders>
              <w:top w:val="nil"/>
              <w:left w:val="nil"/>
              <w:bottom w:val="nil"/>
              <w:right w:val="nil"/>
            </w:tcBorders>
            <w:shd w:val="clear" w:color="auto" w:fill="auto"/>
            <w:noWrap/>
            <w:vAlign w:val="bottom"/>
            <w:hideMark/>
          </w:tcPr>
          <w:p w14:paraId="0DE5F4DE"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±5</w:t>
            </w:r>
          </w:p>
        </w:tc>
        <w:tc>
          <w:tcPr>
            <w:tcW w:w="820" w:type="dxa"/>
            <w:tcBorders>
              <w:top w:val="nil"/>
              <w:left w:val="single" w:sz="4" w:space="0" w:color="auto"/>
              <w:bottom w:val="nil"/>
              <w:right w:val="nil"/>
            </w:tcBorders>
            <w:shd w:val="clear" w:color="auto" w:fill="auto"/>
            <w:noWrap/>
            <w:vAlign w:val="bottom"/>
            <w:hideMark/>
          </w:tcPr>
          <w:p w14:paraId="49EFB17A" w14:textId="77777777" w:rsidR="00B50E58" w:rsidRPr="00B50E58" w:rsidRDefault="00B50E58" w:rsidP="00B50E58">
            <w:pPr>
              <w:spacing w:after="0" w:line="240" w:lineRule="auto"/>
              <w:jc w:val="right"/>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118418</w:t>
            </w:r>
          </w:p>
        </w:tc>
        <w:tc>
          <w:tcPr>
            <w:tcW w:w="700" w:type="dxa"/>
            <w:tcBorders>
              <w:top w:val="nil"/>
              <w:left w:val="nil"/>
              <w:bottom w:val="nil"/>
              <w:right w:val="nil"/>
            </w:tcBorders>
            <w:shd w:val="clear" w:color="auto" w:fill="auto"/>
            <w:noWrap/>
            <w:vAlign w:val="bottom"/>
            <w:hideMark/>
          </w:tcPr>
          <w:p w14:paraId="0B788471" w14:textId="77777777" w:rsidR="00B50E58" w:rsidRPr="00B50E58" w:rsidRDefault="00B50E58" w:rsidP="00B50E58">
            <w:pPr>
              <w:spacing w:after="0" w:line="240" w:lineRule="auto"/>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±731</w:t>
            </w:r>
          </w:p>
        </w:tc>
      </w:tr>
      <w:tr w:rsidR="00B50E58" w:rsidRPr="00B50E58" w14:paraId="6CC07489" w14:textId="77777777" w:rsidTr="00B50E58">
        <w:trPr>
          <w:trHeight w:val="300"/>
        </w:trPr>
        <w:tc>
          <w:tcPr>
            <w:tcW w:w="340" w:type="dxa"/>
            <w:tcBorders>
              <w:top w:val="nil"/>
              <w:left w:val="nil"/>
              <w:bottom w:val="nil"/>
              <w:right w:val="single" w:sz="4" w:space="0" w:color="auto"/>
            </w:tcBorders>
            <w:shd w:val="clear" w:color="auto" w:fill="auto"/>
            <w:noWrap/>
            <w:vAlign w:val="center"/>
            <w:hideMark/>
          </w:tcPr>
          <w:p w14:paraId="54299203"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1</w:t>
            </w:r>
          </w:p>
        </w:tc>
        <w:tc>
          <w:tcPr>
            <w:tcW w:w="620" w:type="dxa"/>
            <w:tcBorders>
              <w:top w:val="nil"/>
              <w:left w:val="nil"/>
              <w:bottom w:val="dotted" w:sz="4" w:space="0" w:color="auto"/>
              <w:right w:val="single" w:sz="4" w:space="0" w:color="auto"/>
            </w:tcBorders>
            <w:shd w:val="clear" w:color="auto" w:fill="auto"/>
            <w:noWrap/>
            <w:vAlign w:val="bottom"/>
            <w:hideMark/>
          </w:tcPr>
          <w:p w14:paraId="59D368FC" w14:textId="77777777" w:rsidR="00B50E58" w:rsidRPr="00B50E58" w:rsidRDefault="00B50E58" w:rsidP="00B50E58">
            <w:pPr>
              <w:spacing w:after="0" w:line="240" w:lineRule="auto"/>
              <w:jc w:val="center"/>
              <w:rPr>
                <w:rFonts w:ascii="Times New Roman" w:eastAsia="Times New Roman" w:hAnsi="Times New Roman" w:cs="Times New Roman"/>
                <w:b/>
                <w:bCs/>
                <w:color w:val="000000"/>
                <w:sz w:val="16"/>
                <w:szCs w:val="16"/>
              </w:rPr>
            </w:pPr>
            <w:r w:rsidRPr="00B50E58">
              <w:rPr>
                <w:rFonts w:ascii="Times New Roman" w:eastAsia="Times New Roman" w:hAnsi="Times New Roman" w:cs="Times New Roman"/>
                <w:b/>
                <w:bCs/>
                <w:color w:val="000000"/>
                <w:sz w:val="16"/>
                <w:szCs w:val="16"/>
              </w:rPr>
              <w:t>305</w:t>
            </w:r>
          </w:p>
        </w:tc>
        <w:tc>
          <w:tcPr>
            <w:tcW w:w="660" w:type="dxa"/>
            <w:tcBorders>
              <w:top w:val="nil"/>
              <w:left w:val="nil"/>
              <w:bottom w:val="dotted" w:sz="4" w:space="0" w:color="auto"/>
              <w:right w:val="nil"/>
            </w:tcBorders>
            <w:shd w:val="clear" w:color="auto" w:fill="auto"/>
            <w:noWrap/>
            <w:vAlign w:val="bottom"/>
            <w:hideMark/>
          </w:tcPr>
          <w:p w14:paraId="1E6F7AF8" w14:textId="77777777" w:rsidR="00B50E58" w:rsidRPr="00B50E58" w:rsidRDefault="00B50E58" w:rsidP="00B50E58">
            <w:pPr>
              <w:spacing w:after="0" w:line="240" w:lineRule="auto"/>
              <w:jc w:val="right"/>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319.4</w:t>
            </w:r>
          </w:p>
        </w:tc>
        <w:tc>
          <w:tcPr>
            <w:tcW w:w="540" w:type="dxa"/>
            <w:tcBorders>
              <w:top w:val="nil"/>
              <w:left w:val="nil"/>
              <w:bottom w:val="dotted" w:sz="4" w:space="0" w:color="auto"/>
              <w:right w:val="nil"/>
            </w:tcBorders>
            <w:shd w:val="clear" w:color="auto" w:fill="auto"/>
            <w:noWrap/>
            <w:vAlign w:val="bottom"/>
            <w:hideMark/>
          </w:tcPr>
          <w:p w14:paraId="35CD3364" w14:textId="77777777" w:rsidR="00B50E58" w:rsidRPr="00B50E58" w:rsidRDefault="00B50E58" w:rsidP="00B50E58">
            <w:pPr>
              <w:spacing w:after="0" w:line="240" w:lineRule="auto"/>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±0.3</w:t>
            </w:r>
          </w:p>
        </w:tc>
        <w:tc>
          <w:tcPr>
            <w:tcW w:w="580" w:type="dxa"/>
            <w:tcBorders>
              <w:top w:val="nil"/>
              <w:left w:val="nil"/>
              <w:bottom w:val="dotted" w:sz="4" w:space="0" w:color="auto"/>
              <w:right w:val="nil"/>
            </w:tcBorders>
            <w:shd w:val="clear" w:color="auto" w:fill="auto"/>
            <w:noWrap/>
            <w:vAlign w:val="bottom"/>
            <w:hideMark/>
          </w:tcPr>
          <w:p w14:paraId="1C395F1E" w14:textId="77777777" w:rsidR="00B50E58" w:rsidRPr="00B50E58" w:rsidRDefault="00B50E58" w:rsidP="00B50E58">
            <w:pPr>
              <w:spacing w:after="0" w:line="240" w:lineRule="auto"/>
              <w:jc w:val="right"/>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1412</w:t>
            </w:r>
          </w:p>
        </w:tc>
        <w:tc>
          <w:tcPr>
            <w:tcW w:w="540" w:type="dxa"/>
            <w:tcBorders>
              <w:top w:val="nil"/>
              <w:left w:val="nil"/>
              <w:bottom w:val="dotted" w:sz="4" w:space="0" w:color="auto"/>
              <w:right w:val="nil"/>
            </w:tcBorders>
            <w:shd w:val="clear" w:color="auto" w:fill="auto"/>
            <w:noWrap/>
            <w:vAlign w:val="bottom"/>
            <w:hideMark/>
          </w:tcPr>
          <w:p w14:paraId="6002C8EE" w14:textId="77777777" w:rsidR="00B50E58" w:rsidRPr="00B50E58" w:rsidRDefault="00B50E58" w:rsidP="00B50E58">
            <w:pPr>
              <w:spacing w:after="0" w:line="240" w:lineRule="auto"/>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±28</w:t>
            </w:r>
          </w:p>
        </w:tc>
        <w:tc>
          <w:tcPr>
            <w:tcW w:w="640" w:type="dxa"/>
            <w:tcBorders>
              <w:top w:val="nil"/>
              <w:left w:val="nil"/>
              <w:bottom w:val="dotted" w:sz="4" w:space="0" w:color="auto"/>
              <w:right w:val="nil"/>
            </w:tcBorders>
            <w:shd w:val="clear" w:color="auto" w:fill="auto"/>
            <w:noWrap/>
            <w:vAlign w:val="bottom"/>
            <w:hideMark/>
          </w:tcPr>
          <w:p w14:paraId="65E333CA" w14:textId="77777777" w:rsidR="00B50E58" w:rsidRPr="00B50E58" w:rsidRDefault="00B50E58" w:rsidP="00B50E58">
            <w:pPr>
              <w:spacing w:after="0" w:line="240" w:lineRule="auto"/>
              <w:jc w:val="right"/>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4254</w:t>
            </w:r>
          </w:p>
        </w:tc>
        <w:tc>
          <w:tcPr>
            <w:tcW w:w="580" w:type="dxa"/>
            <w:tcBorders>
              <w:top w:val="nil"/>
              <w:left w:val="nil"/>
              <w:bottom w:val="dotted" w:sz="4" w:space="0" w:color="auto"/>
              <w:right w:val="nil"/>
            </w:tcBorders>
            <w:shd w:val="clear" w:color="auto" w:fill="auto"/>
            <w:noWrap/>
            <w:vAlign w:val="bottom"/>
            <w:hideMark/>
          </w:tcPr>
          <w:p w14:paraId="5846CAB6" w14:textId="77777777" w:rsidR="00B50E58" w:rsidRPr="00B50E58" w:rsidRDefault="00B50E58" w:rsidP="00B50E58">
            <w:pPr>
              <w:spacing w:after="0" w:line="240" w:lineRule="auto"/>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±86</w:t>
            </w:r>
          </w:p>
        </w:tc>
        <w:tc>
          <w:tcPr>
            <w:tcW w:w="780" w:type="dxa"/>
            <w:tcBorders>
              <w:top w:val="nil"/>
              <w:left w:val="nil"/>
              <w:bottom w:val="dotted" w:sz="4" w:space="0" w:color="auto"/>
              <w:right w:val="nil"/>
            </w:tcBorders>
            <w:shd w:val="clear" w:color="auto" w:fill="auto"/>
            <w:noWrap/>
            <w:vAlign w:val="bottom"/>
            <w:hideMark/>
          </w:tcPr>
          <w:p w14:paraId="2EDB8B66" w14:textId="77777777" w:rsidR="00B50E58" w:rsidRPr="00B50E58" w:rsidRDefault="00B50E58" w:rsidP="00B50E58">
            <w:pPr>
              <w:spacing w:after="0" w:line="240" w:lineRule="auto"/>
              <w:jc w:val="right"/>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630.9</w:t>
            </w:r>
          </w:p>
        </w:tc>
        <w:tc>
          <w:tcPr>
            <w:tcW w:w="580" w:type="dxa"/>
            <w:tcBorders>
              <w:top w:val="nil"/>
              <w:left w:val="nil"/>
              <w:bottom w:val="dotted" w:sz="4" w:space="0" w:color="auto"/>
              <w:right w:val="nil"/>
            </w:tcBorders>
            <w:shd w:val="clear" w:color="auto" w:fill="auto"/>
            <w:noWrap/>
            <w:vAlign w:val="bottom"/>
            <w:hideMark/>
          </w:tcPr>
          <w:p w14:paraId="377F9562" w14:textId="77777777" w:rsidR="00B50E58" w:rsidRPr="00B50E58" w:rsidRDefault="00B50E58" w:rsidP="00B50E58">
            <w:pPr>
              <w:spacing w:after="0" w:line="240" w:lineRule="auto"/>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±1.7</w:t>
            </w:r>
          </w:p>
        </w:tc>
        <w:tc>
          <w:tcPr>
            <w:tcW w:w="700" w:type="dxa"/>
            <w:tcBorders>
              <w:top w:val="nil"/>
              <w:left w:val="nil"/>
              <w:bottom w:val="dotted" w:sz="4" w:space="0" w:color="auto"/>
              <w:right w:val="nil"/>
            </w:tcBorders>
            <w:shd w:val="clear" w:color="auto" w:fill="auto"/>
            <w:noWrap/>
            <w:vAlign w:val="bottom"/>
            <w:hideMark/>
          </w:tcPr>
          <w:p w14:paraId="34929576" w14:textId="77777777" w:rsidR="00B50E58" w:rsidRPr="00B50E58" w:rsidRDefault="00B50E58" w:rsidP="00B50E58">
            <w:pPr>
              <w:spacing w:after="0" w:line="240" w:lineRule="auto"/>
              <w:jc w:val="right"/>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1.1409</w:t>
            </w:r>
          </w:p>
        </w:tc>
        <w:tc>
          <w:tcPr>
            <w:tcW w:w="820" w:type="dxa"/>
            <w:tcBorders>
              <w:top w:val="nil"/>
              <w:left w:val="nil"/>
              <w:bottom w:val="dotted" w:sz="4" w:space="0" w:color="auto"/>
              <w:right w:val="nil"/>
            </w:tcBorders>
            <w:shd w:val="clear" w:color="auto" w:fill="auto"/>
            <w:noWrap/>
            <w:vAlign w:val="bottom"/>
            <w:hideMark/>
          </w:tcPr>
          <w:p w14:paraId="767CA6EE" w14:textId="77777777" w:rsidR="00B50E58" w:rsidRPr="00B50E58" w:rsidRDefault="00B50E58" w:rsidP="00B50E58">
            <w:pPr>
              <w:spacing w:after="0" w:line="240" w:lineRule="auto"/>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±0.0018</w:t>
            </w:r>
          </w:p>
        </w:tc>
        <w:tc>
          <w:tcPr>
            <w:tcW w:w="680" w:type="dxa"/>
            <w:tcBorders>
              <w:top w:val="nil"/>
              <w:left w:val="nil"/>
              <w:bottom w:val="dotted" w:sz="4" w:space="0" w:color="auto"/>
              <w:right w:val="nil"/>
            </w:tcBorders>
            <w:shd w:val="clear" w:color="auto" w:fill="auto"/>
            <w:noWrap/>
            <w:vAlign w:val="bottom"/>
            <w:hideMark/>
          </w:tcPr>
          <w:p w14:paraId="271CFB36" w14:textId="77777777" w:rsidR="00B50E58" w:rsidRPr="00B50E58" w:rsidRDefault="00B50E58" w:rsidP="00B50E58">
            <w:pPr>
              <w:spacing w:after="0" w:line="240" w:lineRule="auto"/>
              <w:jc w:val="right"/>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117881</w:t>
            </w:r>
          </w:p>
        </w:tc>
        <w:tc>
          <w:tcPr>
            <w:tcW w:w="600" w:type="dxa"/>
            <w:tcBorders>
              <w:top w:val="nil"/>
              <w:left w:val="nil"/>
              <w:bottom w:val="dotted" w:sz="4" w:space="0" w:color="auto"/>
              <w:right w:val="nil"/>
            </w:tcBorders>
            <w:shd w:val="clear" w:color="auto" w:fill="auto"/>
            <w:noWrap/>
            <w:vAlign w:val="bottom"/>
            <w:hideMark/>
          </w:tcPr>
          <w:p w14:paraId="1DDE1F1C" w14:textId="77777777" w:rsidR="00B50E58" w:rsidRPr="00B50E58" w:rsidRDefault="00B50E58" w:rsidP="00B50E58">
            <w:pPr>
              <w:spacing w:after="0" w:line="240" w:lineRule="auto"/>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±376</w:t>
            </w:r>
          </w:p>
        </w:tc>
        <w:tc>
          <w:tcPr>
            <w:tcW w:w="900" w:type="dxa"/>
            <w:tcBorders>
              <w:top w:val="nil"/>
              <w:left w:val="nil"/>
              <w:bottom w:val="dotted" w:sz="4" w:space="0" w:color="auto"/>
              <w:right w:val="nil"/>
            </w:tcBorders>
            <w:shd w:val="clear" w:color="auto" w:fill="auto"/>
            <w:noWrap/>
            <w:vAlign w:val="bottom"/>
            <w:hideMark/>
          </w:tcPr>
          <w:p w14:paraId="6D5C3C80" w14:textId="77777777" w:rsidR="00B50E58" w:rsidRPr="00B50E58" w:rsidRDefault="00B50E58" w:rsidP="00B50E58">
            <w:pPr>
              <w:spacing w:after="0" w:line="240" w:lineRule="auto"/>
              <w:jc w:val="right"/>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117812</w:t>
            </w:r>
          </w:p>
        </w:tc>
        <w:tc>
          <w:tcPr>
            <w:tcW w:w="560" w:type="dxa"/>
            <w:tcBorders>
              <w:top w:val="nil"/>
              <w:left w:val="nil"/>
              <w:bottom w:val="dotted" w:sz="4" w:space="0" w:color="auto"/>
              <w:right w:val="nil"/>
            </w:tcBorders>
            <w:shd w:val="clear" w:color="auto" w:fill="auto"/>
            <w:noWrap/>
            <w:vAlign w:val="bottom"/>
            <w:hideMark/>
          </w:tcPr>
          <w:p w14:paraId="0689F7B6" w14:textId="77777777" w:rsidR="00B50E58" w:rsidRPr="00B50E58" w:rsidRDefault="00B50E58" w:rsidP="00B50E58">
            <w:pPr>
              <w:spacing w:after="0" w:line="240" w:lineRule="auto"/>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±379</w:t>
            </w:r>
          </w:p>
        </w:tc>
        <w:tc>
          <w:tcPr>
            <w:tcW w:w="520" w:type="dxa"/>
            <w:tcBorders>
              <w:top w:val="nil"/>
              <w:left w:val="nil"/>
              <w:bottom w:val="dotted" w:sz="4" w:space="0" w:color="auto"/>
              <w:right w:val="nil"/>
            </w:tcBorders>
            <w:shd w:val="clear" w:color="auto" w:fill="auto"/>
            <w:noWrap/>
            <w:vAlign w:val="bottom"/>
            <w:hideMark/>
          </w:tcPr>
          <w:p w14:paraId="75F0A24F" w14:textId="77777777" w:rsidR="00B50E58" w:rsidRPr="00B50E58" w:rsidRDefault="00B50E58" w:rsidP="00B50E58">
            <w:pPr>
              <w:spacing w:after="0" w:line="240" w:lineRule="auto"/>
              <w:jc w:val="right"/>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880</w:t>
            </w:r>
          </w:p>
        </w:tc>
        <w:tc>
          <w:tcPr>
            <w:tcW w:w="440" w:type="dxa"/>
            <w:tcBorders>
              <w:top w:val="nil"/>
              <w:left w:val="nil"/>
              <w:bottom w:val="dotted" w:sz="4" w:space="0" w:color="auto"/>
              <w:right w:val="nil"/>
            </w:tcBorders>
            <w:shd w:val="clear" w:color="auto" w:fill="auto"/>
            <w:noWrap/>
            <w:vAlign w:val="bottom"/>
            <w:hideMark/>
          </w:tcPr>
          <w:p w14:paraId="2B8F9C73" w14:textId="77777777" w:rsidR="00B50E58" w:rsidRPr="00B50E58" w:rsidRDefault="00B50E58" w:rsidP="00B50E58">
            <w:pPr>
              <w:spacing w:after="0" w:line="240" w:lineRule="auto"/>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±3</w:t>
            </w:r>
          </w:p>
        </w:tc>
        <w:tc>
          <w:tcPr>
            <w:tcW w:w="820" w:type="dxa"/>
            <w:tcBorders>
              <w:top w:val="nil"/>
              <w:left w:val="single" w:sz="4" w:space="0" w:color="auto"/>
              <w:bottom w:val="dotted" w:sz="4" w:space="0" w:color="auto"/>
              <w:right w:val="nil"/>
            </w:tcBorders>
            <w:shd w:val="clear" w:color="auto" w:fill="auto"/>
            <w:noWrap/>
            <w:vAlign w:val="bottom"/>
            <w:hideMark/>
          </w:tcPr>
          <w:p w14:paraId="3F71A30C" w14:textId="77777777" w:rsidR="00B50E58" w:rsidRPr="00B50E58" w:rsidRDefault="00B50E58" w:rsidP="00B50E58">
            <w:pPr>
              <w:spacing w:after="0" w:line="240" w:lineRule="auto"/>
              <w:jc w:val="right"/>
              <w:rPr>
                <w:rFonts w:ascii="Times New Roman" w:eastAsia="Times New Roman" w:hAnsi="Times New Roman" w:cs="Times New Roman"/>
                <w:b/>
                <w:bCs/>
                <w:color w:val="000000"/>
                <w:sz w:val="16"/>
                <w:szCs w:val="16"/>
              </w:rPr>
            </w:pPr>
            <w:r w:rsidRPr="00B50E58">
              <w:rPr>
                <w:rFonts w:ascii="Times New Roman" w:eastAsia="Times New Roman" w:hAnsi="Times New Roman" w:cs="Times New Roman"/>
                <w:b/>
                <w:bCs/>
                <w:color w:val="000000"/>
                <w:sz w:val="16"/>
                <w:szCs w:val="16"/>
              </w:rPr>
              <w:t>117746</w:t>
            </w:r>
          </w:p>
        </w:tc>
        <w:tc>
          <w:tcPr>
            <w:tcW w:w="700" w:type="dxa"/>
            <w:tcBorders>
              <w:top w:val="nil"/>
              <w:left w:val="nil"/>
              <w:bottom w:val="dotted" w:sz="4" w:space="0" w:color="auto"/>
              <w:right w:val="nil"/>
            </w:tcBorders>
            <w:shd w:val="clear" w:color="auto" w:fill="auto"/>
            <w:noWrap/>
            <w:vAlign w:val="bottom"/>
            <w:hideMark/>
          </w:tcPr>
          <w:p w14:paraId="0588D0D7" w14:textId="77777777" w:rsidR="00B50E58" w:rsidRPr="00B50E58" w:rsidRDefault="00B50E58" w:rsidP="00B50E58">
            <w:pPr>
              <w:spacing w:after="0" w:line="240" w:lineRule="auto"/>
              <w:rPr>
                <w:rFonts w:ascii="Times New Roman" w:eastAsia="Times New Roman" w:hAnsi="Times New Roman" w:cs="Times New Roman"/>
                <w:b/>
                <w:bCs/>
                <w:color w:val="000000"/>
                <w:sz w:val="16"/>
                <w:szCs w:val="16"/>
              </w:rPr>
            </w:pPr>
            <w:r w:rsidRPr="00B50E58">
              <w:rPr>
                <w:rFonts w:ascii="Times New Roman" w:eastAsia="Times New Roman" w:hAnsi="Times New Roman" w:cs="Times New Roman"/>
                <w:b/>
                <w:bCs/>
                <w:color w:val="000000"/>
                <w:sz w:val="16"/>
                <w:szCs w:val="16"/>
              </w:rPr>
              <w:t>±379</w:t>
            </w:r>
          </w:p>
        </w:tc>
      </w:tr>
      <w:tr w:rsidR="00B50E58" w:rsidRPr="00B50E58" w14:paraId="14DB5F29" w14:textId="77777777" w:rsidTr="00B50E58">
        <w:trPr>
          <w:trHeight w:val="300"/>
        </w:trPr>
        <w:tc>
          <w:tcPr>
            <w:tcW w:w="340" w:type="dxa"/>
            <w:tcBorders>
              <w:top w:val="nil"/>
              <w:left w:val="nil"/>
              <w:bottom w:val="nil"/>
              <w:right w:val="single" w:sz="4" w:space="0" w:color="auto"/>
            </w:tcBorders>
            <w:shd w:val="clear" w:color="auto" w:fill="auto"/>
            <w:noWrap/>
            <w:vAlign w:val="center"/>
            <w:hideMark/>
          </w:tcPr>
          <w:p w14:paraId="2E43A0F5"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 </w:t>
            </w:r>
          </w:p>
        </w:tc>
        <w:tc>
          <w:tcPr>
            <w:tcW w:w="620" w:type="dxa"/>
            <w:tcBorders>
              <w:top w:val="nil"/>
              <w:left w:val="nil"/>
              <w:bottom w:val="nil"/>
              <w:right w:val="single" w:sz="4" w:space="0" w:color="auto"/>
            </w:tcBorders>
            <w:shd w:val="clear" w:color="auto" w:fill="auto"/>
            <w:noWrap/>
            <w:vAlign w:val="center"/>
            <w:hideMark/>
          </w:tcPr>
          <w:p w14:paraId="7382B423"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297</w:t>
            </w:r>
          </w:p>
        </w:tc>
        <w:tc>
          <w:tcPr>
            <w:tcW w:w="660" w:type="dxa"/>
            <w:tcBorders>
              <w:top w:val="nil"/>
              <w:left w:val="nil"/>
              <w:bottom w:val="nil"/>
              <w:right w:val="nil"/>
            </w:tcBorders>
            <w:shd w:val="clear" w:color="auto" w:fill="auto"/>
            <w:noWrap/>
            <w:vAlign w:val="bottom"/>
            <w:hideMark/>
          </w:tcPr>
          <w:p w14:paraId="78459A72"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396.8</w:t>
            </w:r>
          </w:p>
        </w:tc>
        <w:tc>
          <w:tcPr>
            <w:tcW w:w="540" w:type="dxa"/>
            <w:tcBorders>
              <w:top w:val="nil"/>
              <w:left w:val="nil"/>
              <w:bottom w:val="nil"/>
              <w:right w:val="nil"/>
            </w:tcBorders>
            <w:shd w:val="clear" w:color="auto" w:fill="auto"/>
            <w:noWrap/>
            <w:vAlign w:val="bottom"/>
            <w:hideMark/>
          </w:tcPr>
          <w:p w14:paraId="214311CF"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±0.4</w:t>
            </w:r>
          </w:p>
        </w:tc>
        <w:tc>
          <w:tcPr>
            <w:tcW w:w="580" w:type="dxa"/>
            <w:tcBorders>
              <w:top w:val="nil"/>
              <w:left w:val="nil"/>
              <w:bottom w:val="nil"/>
              <w:right w:val="nil"/>
            </w:tcBorders>
            <w:shd w:val="clear" w:color="auto" w:fill="auto"/>
            <w:noWrap/>
            <w:vAlign w:val="bottom"/>
            <w:hideMark/>
          </w:tcPr>
          <w:p w14:paraId="250EF88F"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563</w:t>
            </w:r>
          </w:p>
        </w:tc>
        <w:tc>
          <w:tcPr>
            <w:tcW w:w="540" w:type="dxa"/>
            <w:tcBorders>
              <w:top w:val="nil"/>
              <w:left w:val="nil"/>
              <w:bottom w:val="nil"/>
              <w:right w:val="nil"/>
            </w:tcBorders>
            <w:shd w:val="clear" w:color="auto" w:fill="auto"/>
            <w:noWrap/>
            <w:vAlign w:val="bottom"/>
            <w:hideMark/>
          </w:tcPr>
          <w:p w14:paraId="4A624EEE"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w:t>
            </w:r>
          </w:p>
        </w:tc>
        <w:tc>
          <w:tcPr>
            <w:tcW w:w="640" w:type="dxa"/>
            <w:tcBorders>
              <w:top w:val="nil"/>
              <w:left w:val="nil"/>
              <w:bottom w:val="nil"/>
              <w:right w:val="nil"/>
            </w:tcBorders>
            <w:shd w:val="clear" w:color="auto" w:fill="auto"/>
            <w:noWrap/>
            <w:vAlign w:val="bottom"/>
            <w:hideMark/>
          </w:tcPr>
          <w:p w14:paraId="387AD727"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13324</w:t>
            </w:r>
          </w:p>
        </w:tc>
        <w:tc>
          <w:tcPr>
            <w:tcW w:w="580" w:type="dxa"/>
            <w:tcBorders>
              <w:top w:val="nil"/>
              <w:left w:val="nil"/>
              <w:bottom w:val="nil"/>
              <w:right w:val="nil"/>
            </w:tcBorders>
            <w:shd w:val="clear" w:color="auto" w:fill="auto"/>
            <w:noWrap/>
            <w:vAlign w:val="bottom"/>
            <w:hideMark/>
          </w:tcPr>
          <w:p w14:paraId="5B9CD313"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±269</w:t>
            </w:r>
          </w:p>
        </w:tc>
        <w:tc>
          <w:tcPr>
            <w:tcW w:w="780" w:type="dxa"/>
            <w:tcBorders>
              <w:top w:val="nil"/>
              <w:left w:val="nil"/>
              <w:bottom w:val="nil"/>
              <w:right w:val="nil"/>
            </w:tcBorders>
            <w:shd w:val="clear" w:color="auto" w:fill="auto"/>
            <w:noWrap/>
            <w:vAlign w:val="bottom"/>
            <w:hideMark/>
          </w:tcPr>
          <w:p w14:paraId="2A5A6CED"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676.9</w:t>
            </w:r>
          </w:p>
        </w:tc>
        <w:tc>
          <w:tcPr>
            <w:tcW w:w="580" w:type="dxa"/>
            <w:tcBorders>
              <w:top w:val="nil"/>
              <w:left w:val="nil"/>
              <w:bottom w:val="nil"/>
              <w:right w:val="nil"/>
            </w:tcBorders>
            <w:shd w:val="clear" w:color="auto" w:fill="auto"/>
            <w:noWrap/>
            <w:vAlign w:val="bottom"/>
            <w:hideMark/>
          </w:tcPr>
          <w:p w14:paraId="6A117E96"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±2.4</w:t>
            </w:r>
          </w:p>
        </w:tc>
        <w:tc>
          <w:tcPr>
            <w:tcW w:w="700" w:type="dxa"/>
            <w:tcBorders>
              <w:top w:val="nil"/>
              <w:left w:val="nil"/>
              <w:bottom w:val="nil"/>
              <w:right w:val="nil"/>
            </w:tcBorders>
            <w:shd w:val="clear" w:color="auto" w:fill="auto"/>
            <w:noWrap/>
            <w:vAlign w:val="bottom"/>
            <w:hideMark/>
          </w:tcPr>
          <w:p w14:paraId="3C322D10"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1.1456</w:t>
            </w:r>
          </w:p>
        </w:tc>
        <w:tc>
          <w:tcPr>
            <w:tcW w:w="820" w:type="dxa"/>
            <w:tcBorders>
              <w:top w:val="nil"/>
              <w:left w:val="nil"/>
              <w:bottom w:val="nil"/>
              <w:right w:val="nil"/>
            </w:tcBorders>
            <w:shd w:val="clear" w:color="auto" w:fill="auto"/>
            <w:noWrap/>
            <w:vAlign w:val="bottom"/>
            <w:hideMark/>
          </w:tcPr>
          <w:p w14:paraId="6BF7A038"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±0.0027</w:t>
            </w:r>
          </w:p>
        </w:tc>
        <w:tc>
          <w:tcPr>
            <w:tcW w:w="680" w:type="dxa"/>
            <w:tcBorders>
              <w:top w:val="nil"/>
              <w:left w:val="nil"/>
              <w:bottom w:val="nil"/>
              <w:right w:val="nil"/>
            </w:tcBorders>
            <w:shd w:val="clear" w:color="auto" w:fill="auto"/>
            <w:noWrap/>
            <w:vAlign w:val="bottom"/>
            <w:hideMark/>
          </w:tcPr>
          <w:p w14:paraId="15CA6348"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112964</w:t>
            </w:r>
          </w:p>
        </w:tc>
        <w:tc>
          <w:tcPr>
            <w:tcW w:w="600" w:type="dxa"/>
            <w:tcBorders>
              <w:top w:val="nil"/>
              <w:left w:val="nil"/>
              <w:bottom w:val="nil"/>
              <w:right w:val="nil"/>
            </w:tcBorders>
            <w:shd w:val="clear" w:color="auto" w:fill="auto"/>
            <w:noWrap/>
            <w:vAlign w:val="bottom"/>
            <w:hideMark/>
          </w:tcPr>
          <w:p w14:paraId="104F7A08"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±512</w:t>
            </w:r>
          </w:p>
        </w:tc>
        <w:tc>
          <w:tcPr>
            <w:tcW w:w="900" w:type="dxa"/>
            <w:tcBorders>
              <w:top w:val="nil"/>
              <w:left w:val="nil"/>
              <w:bottom w:val="nil"/>
              <w:right w:val="nil"/>
            </w:tcBorders>
            <w:shd w:val="clear" w:color="auto" w:fill="auto"/>
            <w:noWrap/>
            <w:vAlign w:val="bottom"/>
            <w:hideMark/>
          </w:tcPr>
          <w:p w14:paraId="54093336"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112942</w:t>
            </w:r>
          </w:p>
        </w:tc>
        <w:tc>
          <w:tcPr>
            <w:tcW w:w="560" w:type="dxa"/>
            <w:tcBorders>
              <w:top w:val="nil"/>
              <w:left w:val="nil"/>
              <w:bottom w:val="nil"/>
              <w:right w:val="nil"/>
            </w:tcBorders>
            <w:shd w:val="clear" w:color="auto" w:fill="auto"/>
            <w:noWrap/>
            <w:vAlign w:val="bottom"/>
            <w:hideMark/>
          </w:tcPr>
          <w:p w14:paraId="7FFE8231"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±512</w:t>
            </w:r>
          </w:p>
        </w:tc>
        <w:tc>
          <w:tcPr>
            <w:tcW w:w="520" w:type="dxa"/>
            <w:tcBorders>
              <w:top w:val="nil"/>
              <w:left w:val="nil"/>
              <w:bottom w:val="nil"/>
              <w:right w:val="nil"/>
            </w:tcBorders>
            <w:shd w:val="clear" w:color="auto" w:fill="auto"/>
            <w:noWrap/>
            <w:vAlign w:val="bottom"/>
            <w:hideMark/>
          </w:tcPr>
          <w:p w14:paraId="61D5A15D"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931</w:t>
            </w:r>
          </w:p>
        </w:tc>
        <w:tc>
          <w:tcPr>
            <w:tcW w:w="440" w:type="dxa"/>
            <w:tcBorders>
              <w:top w:val="nil"/>
              <w:left w:val="nil"/>
              <w:bottom w:val="nil"/>
              <w:right w:val="nil"/>
            </w:tcBorders>
            <w:shd w:val="clear" w:color="auto" w:fill="auto"/>
            <w:noWrap/>
            <w:vAlign w:val="bottom"/>
            <w:hideMark/>
          </w:tcPr>
          <w:p w14:paraId="5B9C4786"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w:t>
            </w:r>
          </w:p>
        </w:tc>
        <w:tc>
          <w:tcPr>
            <w:tcW w:w="820" w:type="dxa"/>
            <w:tcBorders>
              <w:top w:val="nil"/>
              <w:left w:val="single" w:sz="4" w:space="0" w:color="auto"/>
              <w:bottom w:val="nil"/>
              <w:right w:val="nil"/>
            </w:tcBorders>
            <w:shd w:val="clear" w:color="auto" w:fill="auto"/>
            <w:noWrap/>
            <w:vAlign w:val="bottom"/>
            <w:hideMark/>
          </w:tcPr>
          <w:p w14:paraId="1570B83F" w14:textId="77777777" w:rsidR="00B50E58" w:rsidRPr="00B50E58" w:rsidRDefault="00B50E58" w:rsidP="00B50E58">
            <w:pPr>
              <w:spacing w:after="0" w:line="240" w:lineRule="auto"/>
              <w:jc w:val="right"/>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112879</w:t>
            </w:r>
          </w:p>
        </w:tc>
        <w:tc>
          <w:tcPr>
            <w:tcW w:w="700" w:type="dxa"/>
            <w:tcBorders>
              <w:top w:val="nil"/>
              <w:left w:val="nil"/>
              <w:bottom w:val="nil"/>
              <w:right w:val="nil"/>
            </w:tcBorders>
            <w:shd w:val="clear" w:color="auto" w:fill="auto"/>
            <w:noWrap/>
            <w:vAlign w:val="bottom"/>
            <w:hideMark/>
          </w:tcPr>
          <w:p w14:paraId="20591730" w14:textId="77777777" w:rsidR="00B50E58" w:rsidRPr="00B50E58" w:rsidRDefault="00B50E58" w:rsidP="00B50E58">
            <w:pPr>
              <w:spacing w:after="0" w:line="240" w:lineRule="auto"/>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±512</w:t>
            </w:r>
          </w:p>
        </w:tc>
      </w:tr>
      <w:tr w:rsidR="00B50E58" w:rsidRPr="00B50E58" w14:paraId="43E5B6AC" w14:textId="77777777" w:rsidTr="00B50E58">
        <w:trPr>
          <w:trHeight w:val="300"/>
        </w:trPr>
        <w:tc>
          <w:tcPr>
            <w:tcW w:w="340" w:type="dxa"/>
            <w:tcBorders>
              <w:top w:val="nil"/>
              <w:left w:val="nil"/>
              <w:bottom w:val="nil"/>
              <w:right w:val="single" w:sz="4" w:space="0" w:color="auto"/>
            </w:tcBorders>
            <w:shd w:val="clear" w:color="auto" w:fill="auto"/>
            <w:noWrap/>
            <w:vAlign w:val="center"/>
            <w:hideMark/>
          </w:tcPr>
          <w:p w14:paraId="3EDE6FC0"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 </w:t>
            </w:r>
          </w:p>
        </w:tc>
        <w:tc>
          <w:tcPr>
            <w:tcW w:w="620" w:type="dxa"/>
            <w:tcBorders>
              <w:top w:val="nil"/>
              <w:left w:val="nil"/>
              <w:bottom w:val="nil"/>
              <w:right w:val="single" w:sz="4" w:space="0" w:color="auto"/>
            </w:tcBorders>
            <w:shd w:val="clear" w:color="auto" w:fill="auto"/>
            <w:noWrap/>
            <w:vAlign w:val="center"/>
            <w:hideMark/>
          </w:tcPr>
          <w:p w14:paraId="7671FA01"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271</w:t>
            </w:r>
          </w:p>
        </w:tc>
        <w:tc>
          <w:tcPr>
            <w:tcW w:w="660" w:type="dxa"/>
            <w:tcBorders>
              <w:top w:val="nil"/>
              <w:left w:val="nil"/>
              <w:bottom w:val="nil"/>
              <w:right w:val="nil"/>
            </w:tcBorders>
            <w:shd w:val="clear" w:color="auto" w:fill="auto"/>
            <w:noWrap/>
            <w:vAlign w:val="bottom"/>
            <w:hideMark/>
          </w:tcPr>
          <w:p w14:paraId="0D90EFBA"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213.5</w:t>
            </w:r>
          </w:p>
        </w:tc>
        <w:tc>
          <w:tcPr>
            <w:tcW w:w="540" w:type="dxa"/>
            <w:tcBorders>
              <w:top w:val="nil"/>
              <w:left w:val="nil"/>
              <w:bottom w:val="nil"/>
              <w:right w:val="nil"/>
            </w:tcBorders>
            <w:shd w:val="clear" w:color="auto" w:fill="auto"/>
            <w:noWrap/>
            <w:vAlign w:val="bottom"/>
            <w:hideMark/>
          </w:tcPr>
          <w:p w14:paraId="0C4973B0"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±0.1</w:t>
            </w:r>
          </w:p>
        </w:tc>
        <w:tc>
          <w:tcPr>
            <w:tcW w:w="580" w:type="dxa"/>
            <w:tcBorders>
              <w:top w:val="nil"/>
              <w:left w:val="nil"/>
              <w:bottom w:val="nil"/>
              <w:right w:val="nil"/>
            </w:tcBorders>
            <w:shd w:val="clear" w:color="auto" w:fill="auto"/>
            <w:noWrap/>
            <w:vAlign w:val="bottom"/>
            <w:hideMark/>
          </w:tcPr>
          <w:p w14:paraId="78E7D47E"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1647</w:t>
            </w:r>
          </w:p>
        </w:tc>
        <w:tc>
          <w:tcPr>
            <w:tcW w:w="540" w:type="dxa"/>
            <w:tcBorders>
              <w:top w:val="nil"/>
              <w:left w:val="nil"/>
              <w:bottom w:val="nil"/>
              <w:right w:val="nil"/>
            </w:tcBorders>
            <w:shd w:val="clear" w:color="auto" w:fill="auto"/>
            <w:noWrap/>
            <w:vAlign w:val="bottom"/>
            <w:hideMark/>
          </w:tcPr>
          <w:p w14:paraId="70CFD065"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±33</w:t>
            </w:r>
          </w:p>
        </w:tc>
        <w:tc>
          <w:tcPr>
            <w:tcW w:w="640" w:type="dxa"/>
            <w:tcBorders>
              <w:top w:val="nil"/>
              <w:left w:val="nil"/>
              <w:bottom w:val="nil"/>
              <w:right w:val="nil"/>
            </w:tcBorders>
            <w:shd w:val="clear" w:color="auto" w:fill="auto"/>
            <w:noWrap/>
            <w:vAlign w:val="bottom"/>
            <w:hideMark/>
          </w:tcPr>
          <w:p w14:paraId="6F7A9ECF"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2460</w:t>
            </w:r>
          </w:p>
        </w:tc>
        <w:tc>
          <w:tcPr>
            <w:tcW w:w="580" w:type="dxa"/>
            <w:tcBorders>
              <w:top w:val="nil"/>
              <w:left w:val="nil"/>
              <w:bottom w:val="nil"/>
              <w:right w:val="nil"/>
            </w:tcBorders>
            <w:shd w:val="clear" w:color="auto" w:fill="auto"/>
            <w:noWrap/>
            <w:vAlign w:val="bottom"/>
            <w:hideMark/>
          </w:tcPr>
          <w:p w14:paraId="4E2B6F99"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±49</w:t>
            </w:r>
          </w:p>
        </w:tc>
        <w:tc>
          <w:tcPr>
            <w:tcW w:w="780" w:type="dxa"/>
            <w:tcBorders>
              <w:top w:val="nil"/>
              <w:left w:val="nil"/>
              <w:bottom w:val="nil"/>
              <w:right w:val="nil"/>
            </w:tcBorders>
            <w:shd w:val="clear" w:color="auto" w:fill="auto"/>
            <w:noWrap/>
            <w:vAlign w:val="bottom"/>
            <w:hideMark/>
          </w:tcPr>
          <w:p w14:paraId="736518EB"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692.3</w:t>
            </w:r>
          </w:p>
        </w:tc>
        <w:tc>
          <w:tcPr>
            <w:tcW w:w="580" w:type="dxa"/>
            <w:tcBorders>
              <w:top w:val="nil"/>
              <w:left w:val="nil"/>
              <w:bottom w:val="nil"/>
              <w:right w:val="nil"/>
            </w:tcBorders>
            <w:shd w:val="clear" w:color="auto" w:fill="auto"/>
            <w:noWrap/>
            <w:vAlign w:val="bottom"/>
            <w:hideMark/>
          </w:tcPr>
          <w:p w14:paraId="0879F57F"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±1.4</w:t>
            </w:r>
          </w:p>
        </w:tc>
        <w:tc>
          <w:tcPr>
            <w:tcW w:w="700" w:type="dxa"/>
            <w:tcBorders>
              <w:top w:val="nil"/>
              <w:left w:val="nil"/>
              <w:bottom w:val="nil"/>
              <w:right w:val="nil"/>
            </w:tcBorders>
            <w:shd w:val="clear" w:color="auto" w:fill="auto"/>
            <w:noWrap/>
            <w:vAlign w:val="bottom"/>
            <w:hideMark/>
          </w:tcPr>
          <w:p w14:paraId="49CBC202"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1.1511</w:t>
            </w:r>
          </w:p>
        </w:tc>
        <w:tc>
          <w:tcPr>
            <w:tcW w:w="820" w:type="dxa"/>
            <w:tcBorders>
              <w:top w:val="nil"/>
              <w:left w:val="nil"/>
              <w:bottom w:val="nil"/>
              <w:right w:val="nil"/>
            </w:tcBorders>
            <w:shd w:val="clear" w:color="auto" w:fill="auto"/>
            <w:noWrap/>
            <w:vAlign w:val="bottom"/>
            <w:hideMark/>
          </w:tcPr>
          <w:p w14:paraId="28DE9B66"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±0.0011</w:t>
            </w:r>
          </w:p>
        </w:tc>
        <w:tc>
          <w:tcPr>
            <w:tcW w:w="680" w:type="dxa"/>
            <w:tcBorders>
              <w:top w:val="nil"/>
              <w:left w:val="nil"/>
              <w:bottom w:val="nil"/>
              <w:right w:val="nil"/>
            </w:tcBorders>
            <w:shd w:val="clear" w:color="auto" w:fill="auto"/>
            <w:noWrap/>
            <w:vAlign w:val="bottom"/>
            <w:hideMark/>
          </w:tcPr>
          <w:p w14:paraId="7EFC5545"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112045</w:t>
            </w:r>
          </w:p>
        </w:tc>
        <w:tc>
          <w:tcPr>
            <w:tcW w:w="600" w:type="dxa"/>
            <w:tcBorders>
              <w:top w:val="nil"/>
              <w:left w:val="nil"/>
              <w:bottom w:val="nil"/>
              <w:right w:val="nil"/>
            </w:tcBorders>
            <w:shd w:val="clear" w:color="auto" w:fill="auto"/>
            <w:noWrap/>
            <w:vAlign w:val="bottom"/>
            <w:hideMark/>
          </w:tcPr>
          <w:p w14:paraId="31602144"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±237</w:t>
            </w:r>
          </w:p>
        </w:tc>
        <w:tc>
          <w:tcPr>
            <w:tcW w:w="900" w:type="dxa"/>
            <w:tcBorders>
              <w:top w:val="nil"/>
              <w:left w:val="nil"/>
              <w:bottom w:val="nil"/>
              <w:right w:val="nil"/>
            </w:tcBorders>
            <w:shd w:val="clear" w:color="auto" w:fill="auto"/>
            <w:noWrap/>
            <w:vAlign w:val="bottom"/>
            <w:hideMark/>
          </w:tcPr>
          <w:p w14:paraId="4FE90871"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111930</w:t>
            </w:r>
          </w:p>
        </w:tc>
        <w:tc>
          <w:tcPr>
            <w:tcW w:w="560" w:type="dxa"/>
            <w:tcBorders>
              <w:top w:val="nil"/>
              <w:left w:val="nil"/>
              <w:bottom w:val="nil"/>
              <w:right w:val="nil"/>
            </w:tcBorders>
            <w:shd w:val="clear" w:color="auto" w:fill="auto"/>
            <w:noWrap/>
            <w:vAlign w:val="bottom"/>
            <w:hideMark/>
          </w:tcPr>
          <w:p w14:paraId="39F5AF9E"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±251</w:t>
            </w:r>
          </w:p>
        </w:tc>
        <w:tc>
          <w:tcPr>
            <w:tcW w:w="520" w:type="dxa"/>
            <w:tcBorders>
              <w:top w:val="nil"/>
              <w:left w:val="nil"/>
              <w:bottom w:val="nil"/>
              <w:right w:val="nil"/>
            </w:tcBorders>
            <w:shd w:val="clear" w:color="auto" w:fill="auto"/>
            <w:noWrap/>
            <w:vAlign w:val="bottom"/>
            <w:hideMark/>
          </w:tcPr>
          <w:p w14:paraId="215F0EB3"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949</w:t>
            </w:r>
          </w:p>
        </w:tc>
        <w:tc>
          <w:tcPr>
            <w:tcW w:w="440" w:type="dxa"/>
            <w:tcBorders>
              <w:top w:val="nil"/>
              <w:left w:val="nil"/>
              <w:bottom w:val="nil"/>
              <w:right w:val="nil"/>
            </w:tcBorders>
            <w:shd w:val="clear" w:color="auto" w:fill="auto"/>
            <w:noWrap/>
            <w:vAlign w:val="bottom"/>
            <w:hideMark/>
          </w:tcPr>
          <w:p w14:paraId="56C3BBBF"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w:t>
            </w:r>
          </w:p>
        </w:tc>
        <w:tc>
          <w:tcPr>
            <w:tcW w:w="820" w:type="dxa"/>
            <w:tcBorders>
              <w:top w:val="nil"/>
              <w:left w:val="single" w:sz="4" w:space="0" w:color="auto"/>
              <w:bottom w:val="nil"/>
              <w:right w:val="nil"/>
            </w:tcBorders>
            <w:shd w:val="clear" w:color="auto" w:fill="auto"/>
            <w:noWrap/>
            <w:vAlign w:val="bottom"/>
            <w:hideMark/>
          </w:tcPr>
          <w:p w14:paraId="2E067C9C" w14:textId="77777777" w:rsidR="00B50E58" w:rsidRPr="00B50E58" w:rsidRDefault="00B50E58" w:rsidP="00B50E58">
            <w:pPr>
              <w:spacing w:after="0" w:line="240" w:lineRule="auto"/>
              <w:jc w:val="right"/>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111865</w:t>
            </w:r>
          </w:p>
        </w:tc>
        <w:tc>
          <w:tcPr>
            <w:tcW w:w="700" w:type="dxa"/>
            <w:tcBorders>
              <w:top w:val="nil"/>
              <w:left w:val="nil"/>
              <w:bottom w:val="nil"/>
              <w:right w:val="nil"/>
            </w:tcBorders>
            <w:shd w:val="clear" w:color="auto" w:fill="auto"/>
            <w:noWrap/>
            <w:vAlign w:val="bottom"/>
            <w:hideMark/>
          </w:tcPr>
          <w:p w14:paraId="49E72791" w14:textId="77777777" w:rsidR="00B50E58" w:rsidRPr="00B50E58" w:rsidRDefault="00B50E58" w:rsidP="00B50E58">
            <w:pPr>
              <w:spacing w:after="0" w:line="240" w:lineRule="auto"/>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±251</w:t>
            </w:r>
          </w:p>
        </w:tc>
      </w:tr>
      <w:tr w:rsidR="00B50E58" w:rsidRPr="00B50E58" w14:paraId="33D84443" w14:textId="77777777" w:rsidTr="00B50E58">
        <w:trPr>
          <w:trHeight w:val="300"/>
        </w:trPr>
        <w:tc>
          <w:tcPr>
            <w:tcW w:w="340" w:type="dxa"/>
            <w:tcBorders>
              <w:top w:val="nil"/>
              <w:left w:val="nil"/>
              <w:bottom w:val="nil"/>
              <w:right w:val="single" w:sz="4" w:space="0" w:color="auto"/>
            </w:tcBorders>
            <w:shd w:val="clear" w:color="auto" w:fill="auto"/>
            <w:noWrap/>
            <w:vAlign w:val="center"/>
            <w:hideMark/>
          </w:tcPr>
          <w:p w14:paraId="5E9DCBE2"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 </w:t>
            </w:r>
          </w:p>
        </w:tc>
        <w:tc>
          <w:tcPr>
            <w:tcW w:w="620" w:type="dxa"/>
            <w:tcBorders>
              <w:top w:val="nil"/>
              <w:left w:val="nil"/>
              <w:bottom w:val="nil"/>
              <w:right w:val="single" w:sz="4" w:space="0" w:color="auto"/>
            </w:tcBorders>
            <w:shd w:val="clear" w:color="auto" w:fill="auto"/>
            <w:noWrap/>
            <w:vAlign w:val="center"/>
            <w:hideMark/>
          </w:tcPr>
          <w:p w14:paraId="66A3906A"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238.5</w:t>
            </w:r>
          </w:p>
        </w:tc>
        <w:tc>
          <w:tcPr>
            <w:tcW w:w="660" w:type="dxa"/>
            <w:tcBorders>
              <w:top w:val="nil"/>
              <w:left w:val="nil"/>
              <w:bottom w:val="nil"/>
              <w:right w:val="nil"/>
            </w:tcBorders>
            <w:shd w:val="clear" w:color="auto" w:fill="auto"/>
            <w:noWrap/>
            <w:vAlign w:val="bottom"/>
            <w:hideMark/>
          </w:tcPr>
          <w:p w14:paraId="2BE82141"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239.0</w:t>
            </w:r>
          </w:p>
        </w:tc>
        <w:tc>
          <w:tcPr>
            <w:tcW w:w="540" w:type="dxa"/>
            <w:tcBorders>
              <w:top w:val="nil"/>
              <w:left w:val="nil"/>
              <w:bottom w:val="nil"/>
              <w:right w:val="nil"/>
            </w:tcBorders>
            <w:shd w:val="clear" w:color="auto" w:fill="auto"/>
            <w:noWrap/>
            <w:vAlign w:val="bottom"/>
            <w:hideMark/>
          </w:tcPr>
          <w:p w14:paraId="03507FED"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±0.2</w:t>
            </w:r>
          </w:p>
        </w:tc>
        <w:tc>
          <w:tcPr>
            <w:tcW w:w="580" w:type="dxa"/>
            <w:tcBorders>
              <w:top w:val="nil"/>
              <w:left w:val="nil"/>
              <w:bottom w:val="nil"/>
              <w:right w:val="nil"/>
            </w:tcBorders>
            <w:shd w:val="clear" w:color="auto" w:fill="auto"/>
            <w:noWrap/>
            <w:vAlign w:val="bottom"/>
            <w:hideMark/>
          </w:tcPr>
          <w:p w14:paraId="42485B3F"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208</w:t>
            </w:r>
          </w:p>
        </w:tc>
        <w:tc>
          <w:tcPr>
            <w:tcW w:w="540" w:type="dxa"/>
            <w:tcBorders>
              <w:top w:val="nil"/>
              <w:left w:val="nil"/>
              <w:bottom w:val="nil"/>
              <w:right w:val="nil"/>
            </w:tcBorders>
            <w:shd w:val="clear" w:color="auto" w:fill="auto"/>
            <w:noWrap/>
            <w:vAlign w:val="bottom"/>
            <w:hideMark/>
          </w:tcPr>
          <w:p w14:paraId="6CE169E9"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w:t>
            </w:r>
          </w:p>
        </w:tc>
        <w:tc>
          <w:tcPr>
            <w:tcW w:w="640" w:type="dxa"/>
            <w:tcBorders>
              <w:top w:val="nil"/>
              <w:left w:val="nil"/>
              <w:bottom w:val="nil"/>
              <w:right w:val="nil"/>
            </w:tcBorders>
            <w:shd w:val="clear" w:color="auto" w:fill="auto"/>
            <w:noWrap/>
            <w:vAlign w:val="bottom"/>
            <w:hideMark/>
          </w:tcPr>
          <w:p w14:paraId="1EA90150"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21967</w:t>
            </w:r>
          </w:p>
        </w:tc>
        <w:tc>
          <w:tcPr>
            <w:tcW w:w="580" w:type="dxa"/>
            <w:tcBorders>
              <w:top w:val="nil"/>
              <w:left w:val="nil"/>
              <w:bottom w:val="nil"/>
              <w:right w:val="nil"/>
            </w:tcBorders>
            <w:shd w:val="clear" w:color="auto" w:fill="auto"/>
            <w:noWrap/>
            <w:vAlign w:val="bottom"/>
            <w:hideMark/>
          </w:tcPr>
          <w:p w14:paraId="54A422AB"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±446</w:t>
            </w:r>
          </w:p>
        </w:tc>
        <w:tc>
          <w:tcPr>
            <w:tcW w:w="780" w:type="dxa"/>
            <w:tcBorders>
              <w:top w:val="nil"/>
              <w:left w:val="nil"/>
              <w:bottom w:val="nil"/>
              <w:right w:val="nil"/>
            </w:tcBorders>
            <w:shd w:val="clear" w:color="auto" w:fill="auto"/>
            <w:noWrap/>
            <w:vAlign w:val="bottom"/>
            <w:hideMark/>
          </w:tcPr>
          <w:p w14:paraId="37D2D456"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709.8</w:t>
            </w:r>
          </w:p>
        </w:tc>
        <w:tc>
          <w:tcPr>
            <w:tcW w:w="580" w:type="dxa"/>
            <w:tcBorders>
              <w:top w:val="nil"/>
              <w:left w:val="nil"/>
              <w:bottom w:val="nil"/>
              <w:right w:val="nil"/>
            </w:tcBorders>
            <w:shd w:val="clear" w:color="auto" w:fill="auto"/>
            <w:noWrap/>
            <w:vAlign w:val="bottom"/>
            <w:hideMark/>
          </w:tcPr>
          <w:p w14:paraId="2E28B565"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±1.6</w:t>
            </w:r>
          </w:p>
        </w:tc>
        <w:tc>
          <w:tcPr>
            <w:tcW w:w="700" w:type="dxa"/>
            <w:tcBorders>
              <w:top w:val="nil"/>
              <w:left w:val="nil"/>
              <w:bottom w:val="nil"/>
              <w:right w:val="nil"/>
            </w:tcBorders>
            <w:shd w:val="clear" w:color="auto" w:fill="auto"/>
            <w:noWrap/>
            <w:vAlign w:val="bottom"/>
            <w:hideMark/>
          </w:tcPr>
          <w:p w14:paraId="6AC3A879"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1.1594</w:t>
            </w:r>
          </w:p>
        </w:tc>
        <w:tc>
          <w:tcPr>
            <w:tcW w:w="820" w:type="dxa"/>
            <w:tcBorders>
              <w:top w:val="nil"/>
              <w:left w:val="nil"/>
              <w:bottom w:val="nil"/>
              <w:right w:val="nil"/>
            </w:tcBorders>
            <w:shd w:val="clear" w:color="auto" w:fill="auto"/>
            <w:noWrap/>
            <w:vAlign w:val="bottom"/>
            <w:hideMark/>
          </w:tcPr>
          <w:p w14:paraId="6F23206B"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±0.0012</w:t>
            </w:r>
          </w:p>
        </w:tc>
        <w:tc>
          <w:tcPr>
            <w:tcW w:w="680" w:type="dxa"/>
            <w:tcBorders>
              <w:top w:val="nil"/>
              <w:left w:val="nil"/>
              <w:bottom w:val="nil"/>
              <w:right w:val="nil"/>
            </w:tcBorders>
            <w:shd w:val="clear" w:color="auto" w:fill="auto"/>
            <w:noWrap/>
            <w:vAlign w:val="bottom"/>
            <w:hideMark/>
          </w:tcPr>
          <w:p w14:paraId="319F8961"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111337</w:t>
            </w:r>
          </w:p>
        </w:tc>
        <w:tc>
          <w:tcPr>
            <w:tcW w:w="600" w:type="dxa"/>
            <w:tcBorders>
              <w:top w:val="nil"/>
              <w:left w:val="nil"/>
              <w:bottom w:val="nil"/>
              <w:right w:val="nil"/>
            </w:tcBorders>
            <w:shd w:val="clear" w:color="auto" w:fill="auto"/>
            <w:noWrap/>
            <w:vAlign w:val="bottom"/>
            <w:hideMark/>
          </w:tcPr>
          <w:p w14:paraId="50662647"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±254</w:t>
            </w:r>
          </w:p>
        </w:tc>
        <w:tc>
          <w:tcPr>
            <w:tcW w:w="900" w:type="dxa"/>
            <w:tcBorders>
              <w:top w:val="nil"/>
              <w:left w:val="nil"/>
              <w:bottom w:val="nil"/>
              <w:right w:val="nil"/>
            </w:tcBorders>
            <w:shd w:val="clear" w:color="auto" w:fill="auto"/>
            <w:noWrap/>
            <w:vAlign w:val="bottom"/>
            <w:hideMark/>
          </w:tcPr>
          <w:p w14:paraId="79D75C0A"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111324</w:t>
            </w:r>
          </w:p>
        </w:tc>
        <w:tc>
          <w:tcPr>
            <w:tcW w:w="560" w:type="dxa"/>
            <w:tcBorders>
              <w:top w:val="nil"/>
              <w:left w:val="nil"/>
              <w:bottom w:val="nil"/>
              <w:right w:val="nil"/>
            </w:tcBorders>
            <w:shd w:val="clear" w:color="auto" w:fill="auto"/>
            <w:noWrap/>
            <w:vAlign w:val="bottom"/>
            <w:hideMark/>
          </w:tcPr>
          <w:p w14:paraId="55F2DB33"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±254</w:t>
            </w:r>
          </w:p>
        </w:tc>
        <w:tc>
          <w:tcPr>
            <w:tcW w:w="520" w:type="dxa"/>
            <w:tcBorders>
              <w:top w:val="nil"/>
              <w:left w:val="nil"/>
              <w:bottom w:val="nil"/>
              <w:right w:val="nil"/>
            </w:tcBorders>
            <w:shd w:val="clear" w:color="auto" w:fill="auto"/>
            <w:noWrap/>
            <w:vAlign w:val="bottom"/>
            <w:hideMark/>
          </w:tcPr>
          <w:p w14:paraId="60D01F33"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972</w:t>
            </w:r>
          </w:p>
        </w:tc>
        <w:tc>
          <w:tcPr>
            <w:tcW w:w="440" w:type="dxa"/>
            <w:tcBorders>
              <w:top w:val="nil"/>
              <w:left w:val="nil"/>
              <w:bottom w:val="nil"/>
              <w:right w:val="nil"/>
            </w:tcBorders>
            <w:shd w:val="clear" w:color="auto" w:fill="auto"/>
            <w:noWrap/>
            <w:vAlign w:val="bottom"/>
            <w:hideMark/>
          </w:tcPr>
          <w:p w14:paraId="2B49C20B"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w:t>
            </w:r>
          </w:p>
        </w:tc>
        <w:tc>
          <w:tcPr>
            <w:tcW w:w="820" w:type="dxa"/>
            <w:tcBorders>
              <w:top w:val="nil"/>
              <w:left w:val="single" w:sz="4" w:space="0" w:color="auto"/>
              <w:bottom w:val="nil"/>
              <w:right w:val="nil"/>
            </w:tcBorders>
            <w:shd w:val="clear" w:color="auto" w:fill="auto"/>
            <w:noWrap/>
            <w:vAlign w:val="bottom"/>
            <w:hideMark/>
          </w:tcPr>
          <w:p w14:paraId="47A5E3A8" w14:textId="77777777" w:rsidR="00B50E58" w:rsidRPr="00B50E58" w:rsidRDefault="00B50E58" w:rsidP="00B50E58">
            <w:pPr>
              <w:spacing w:after="0" w:line="240" w:lineRule="auto"/>
              <w:jc w:val="right"/>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111259</w:t>
            </w:r>
          </w:p>
        </w:tc>
        <w:tc>
          <w:tcPr>
            <w:tcW w:w="700" w:type="dxa"/>
            <w:tcBorders>
              <w:top w:val="nil"/>
              <w:left w:val="nil"/>
              <w:bottom w:val="nil"/>
              <w:right w:val="nil"/>
            </w:tcBorders>
            <w:shd w:val="clear" w:color="auto" w:fill="auto"/>
            <w:noWrap/>
            <w:vAlign w:val="bottom"/>
            <w:hideMark/>
          </w:tcPr>
          <w:p w14:paraId="421B7EB2" w14:textId="77777777" w:rsidR="00B50E58" w:rsidRPr="00B50E58" w:rsidRDefault="00B50E58" w:rsidP="00B50E58">
            <w:pPr>
              <w:spacing w:after="0" w:line="240" w:lineRule="auto"/>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±254</w:t>
            </w:r>
          </w:p>
        </w:tc>
      </w:tr>
      <w:tr w:rsidR="00B50E58" w:rsidRPr="00B50E58" w14:paraId="06D38CF1" w14:textId="77777777" w:rsidTr="00B50E58">
        <w:trPr>
          <w:trHeight w:val="300"/>
        </w:trPr>
        <w:tc>
          <w:tcPr>
            <w:tcW w:w="340" w:type="dxa"/>
            <w:tcBorders>
              <w:top w:val="nil"/>
              <w:left w:val="nil"/>
              <w:bottom w:val="nil"/>
              <w:right w:val="single" w:sz="4" w:space="0" w:color="auto"/>
            </w:tcBorders>
            <w:shd w:val="clear" w:color="auto" w:fill="auto"/>
            <w:noWrap/>
            <w:vAlign w:val="center"/>
            <w:hideMark/>
          </w:tcPr>
          <w:p w14:paraId="0ABF90C4"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2</w:t>
            </w:r>
          </w:p>
        </w:tc>
        <w:tc>
          <w:tcPr>
            <w:tcW w:w="620" w:type="dxa"/>
            <w:tcBorders>
              <w:top w:val="nil"/>
              <w:left w:val="nil"/>
              <w:bottom w:val="nil"/>
              <w:right w:val="single" w:sz="4" w:space="0" w:color="auto"/>
            </w:tcBorders>
            <w:shd w:val="clear" w:color="auto" w:fill="auto"/>
            <w:noWrap/>
            <w:vAlign w:val="bottom"/>
            <w:hideMark/>
          </w:tcPr>
          <w:p w14:paraId="72215B2F" w14:textId="77777777" w:rsidR="00B50E58" w:rsidRPr="00B50E58" w:rsidRDefault="00B50E58" w:rsidP="00B50E58">
            <w:pPr>
              <w:spacing w:after="0" w:line="240" w:lineRule="auto"/>
              <w:jc w:val="center"/>
              <w:rPr>
                <w:rFonts w:ascii="Times New Roman" w:eastAsia="Times New Roman" w:hAnsi="Times New Roman" w:cs="Times New Roman"/>
                <w:b/>
                <w:bCs/>
                <w:color w:val="000000"/>
                <w:sz w:val="16"/>
                <w:szCs w:val="16"/>
              </w:rPr>
            </w:pPr>
            <w:r w:rsidRPr="00B50E58">
              <w:rPr>
                <w:rFonts w:ascii="Times New Roman" w:eastAsia="Times New Roman" w:hAnsi="Times New Roman" w:cs="Times New Roman"/>
                <w:b/>
                <w:bCs/>
                <w:color w:val="000000"/>
                <w:sz w:val="16"/>
                <w:szCs w:val="16"/>
              </w:rPr>
              <w:t>224*</w:t>
            </w:r>
          </w:p>
        </w:tc>
        <w:tc>
          <w:tcPr>
            <w:tcW w:w="660" w:type="dxa"/>
            <w:tcBorders>
              <w:top w:val="nil"/>
              <w:left w:val="nil"/>
              <w:bottom w:val="nil"/>
              <w:right w:val="nil"/>
            </w:tcBorders>
            <w:shd w:val="clear" w:color="auto" w:fill="auto"/>
            <w:noWrap/>
            <w:vAlign w:val="bottom"/>
            <w:hideMark/>
          </w:tcPr>
          <w:p w14:paraId="04B40BD2" w14:textId="77777777" w:rsidR="00B50E58" w:rsidRPr="00B50E58" w:rsidRDefault="00B50E58" w:rsidP="00B50E58">
            <w:pPr>
              <w:spacing w:after="0" w:line="240" w:lineRule="auto"/>
              <w:jc w:val="right"/>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313.4</w:t>
            </w:r>
          </w:p>
        </w:tc>
        <w:tc>
          <w:tcPr>
            <w:tcW w:w="540" w:type="dxa"/>
            <w:tcBorders>
              <w:top w:val="nil"/>
              <w:left w:val="nil"/>
              <w:bottom w:val="nil"/>
              <w:right w:val="nil"/>
            </w:tcBorders>
            <w:shd w:val="clear" w:color="auto" w:fill="auto"/>
            <w:noWrap/>
            <w:vAlign w:val="bottom"/>
            <w:hideMark/>
          </w:tcPr>
          <w:p w14:paraId="0A362094" w14:textId="77777777" w:rsidR="00B50E58" w:rsidRPr="00B50E58" w:rsidRDefault="00B50E58" w:rsidP="00B50E58">
            <w:pPr>
              <w:spacing w:after="0" w:line="240" w:lineRule="auto"/>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±0.4</w:t>
            </w:r>
          </w:p>
        </w:tc>
        <w:tc>
          <w:tcPr>
            <w:tcW w:w="580" w:type="dxa"/>
            <w:tcBorders>
              <w:top w:val="nil"/>
              <w:left w:val="nil"/>
              <w:bottom w:val="nil"/>
              <w:right w:val="nil"/>
            </w:tcBorders>
            <w:shd w:val="clear" w:color="auto" w:fill="auto"/>
            <w:noWrap/>
            <w:vAlign w:val="bottom"/>
            <w:hideMark/>
          </w:tcPr>
          <w:p w14:paraId="598C8476" w14:textId="77777777" w:rsidR="00B50E58" w:rsidRPr="00B50E58" w:rsidRDefault="00B50E58" w:rsidP="00B50E58">
            <w:pPr>
              <w:spacing w:after="0" w:line="240" w:lineRule="auto"/>
              <w:jc w:val="right"/>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918</w:t>
            </w:r>
          </w:p>
        </w:tc>
        <w:tc>
          <w:tcPr>
            <w:tcW w:w="540" w:type="dxa"/>
            <w:tcBorders>
              <w:top w:val="nil"/>
              <w:left w:val="nil"/>
              <w:bottom w:val="nil"/>
              <w:right w:val="nil"/>
            </w:tcBorders>
            <w:shd w:val="clear" w:color="auto" w:fill="auto"/>
            <w:noWrap/>
            <w:vAlign w:val="bottom"/>
            <w:hideMark/>
          </w:tcPr>
          <w:p w14:paraId="7EC293A1" w14:textId="77777777" w:rsidR="00B50E58" w:rsidRPr="00B50E58" w:rsidRDefault="00B50E58" w:rsidP="00B50E58">
            <w:pPr>
              <w:spacing w:after="0" w:line="240" w:lineRule="auto"/>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±19</w:t>
            </w:r>
          </w:p>
        </w:tc>
        <w:tc>
          <w:tcPr>
            <w:tcW w:w="640" w:type="dxa"/>
            <w:tcBorders>
              <w:top w:val="nil"/>
              <w:left w:val="nil"/>
              <w:bottom w:val="nil"/>
              <w:right w:val="nil"/>
            </w:tcBorders>
            <w:shd w:val="clear" w:color="auto" w:fill="auto"/>
            <w:noWrap/>
            <w:vAlign w:val="bottom"/>
            <w:hideMark/>
          </w:tcPr>
          <w:p w14:paraId="09A695DB" w14:textId="77777777" w:rsidR="00B50E58" w:rsidRPr="00B50E58" w:rsidRDefault="00B50E58" w:rsidP="00B50E58">
            <w:pPr>
              <w:spacing w:after="0" w:line="240" w:lineRule="auto"/>
              <w:jc w:val="right"/>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6320</w:t>
            </w:r>
          </w:p>
        </w:tc>
        <w:tc>
          <w:tcPr>
            <w:tcW w:w="580" w:type="dxa"/>
            <w:tcBorders>
              <w:top w:val="nil"/>
              <w:left w:val="nil"/>
              <w:bottom w:val="nil"/>
              <w:right w:val="nil"/>
            </w:tcBorders>
            <w:shd w:val="clear" w:color="auto" w:fill="auto"/>
            <w:noWrap/>
            <w:vAlign w:val="bottom"/>
            <w:hideMark/>
          </w:tcPr>
          <w:p w14:paraId="56CFAA87" w14:textId="77777777" w:rsidR="00B50E58" w:rsidRPr="00B50E58" w:rsidRDefault="00B50E58" w:rsidP="00B50E58">
            <w:pPr>
              <w:spacing w:after="0" w:line="240" w:lineRule="auto"/>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±128</w:t>
            </w:r>
          </w:p>
        </w:tc>
        <w:tc>
          <w:tcPr>
            <w:tcW w:w="780" w:type="dxa"/>
            <w:tcBorders>
              <w:top w:val="nil"/>
              <w:left w:val="nil"/>
              <w:bottom w:val="nil"/>
              <w:right w:val="nil"/>
            </w:tcBorders>
            <w:shd w:val="clear" w:color="auto" w:fill="auto"/>
            <w:noWrap/>
            <w:vAlign w:val="bottom"/>
            <w:hideMark/>
          </w:tcPr>
          <w:p w14:paraId="77CDF12E" w14:textId="77777777" w:rsidR="00B50E58" w:rsidRPr="00B50E58" w:rsidRDefault="00B50E58" w:rsidP="00B50E58">
            <w:pPr>
              <w:spacing w:after="0" w:line="240" w:lineRule="auto"/>
              <w:jc w:val="right"/>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685.0</w:t>
            </w:r>
          </w:p>
        </w:tc>
        <w:tc>
          <w:tcPr>
            <w:tcW w:w="580" w:type="dxa"/>
            <w:tcBorders>
              <w:top w:val="nil"/>
              <w:left w:val="nil"/>
              <w:bottom w:val="nil"/>
              <w:right w:val="nil"/>
            </w:tcBorders>
            <w:shd w:val="clear" w:color="auto" w:fill="auto"/>
            <w:noWrap/>
            <w:vAlign w:val="bottom"/>
            <w:hideMark/>
          </w:tcPr>
          <w:p w14:paraId="32AA6062" w14:textId="77777777" w:rsidR="00B50E58" w:rsidRPr="00B50E58" w:rsidRDefault="00B50E58" w:rsidP="00B50E58">
            <w:pPr>
              <w:spacing w:after="0" w:line="240" w:lineRule="auto"/>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±1.7</w:t>
            </w:r>
          </w:p>
        </w:tc>
        <w:tc>
          <w:tcPr>
            <w:tcW w:w="700" w:type="dxa"/>
            <w:tcBorders>
              <w:top w:val="nil"/>
              <w:left w:val="nil"/>
              <w:bottom w:val="nil"/>
              <w:right w:val="nil"/>
            </w:tcBorders>
            <w:shd w:val="clear" w:color="auto" w:fill="auto"/>
            <w:noWrap/>
            <w:vAlign w:val="bottom"/>
            <w:hideMark/>
          </w:tcPr>
          <w:p w14:paraId="4D404E04" w14:textId="77777777" w:rsidR="00B50E58" w:rsidRPr="00B50E58" w:rsidRDefault="00B50E58" w:rsidP="00B50E58">
            <w:pPr>
              <w:spacing w:after="0" w:line="240" w:lineRule="auto"/>
              <w:jc w:val="right"/>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1.1234</w:t>
            </w:r>
          </w:p>
        </w:tc>
        <w:tc>
          <w:tcPr>
            <w:tcW w:w="820" w:type="dxa"/>
            <w:tcBorders>
              <w:top w:val="nil"/>
              <w:left w:val="nil"/>
              <w:bottom w:val="nil"/>
              <w:right w:val="nil"/>
            </w:tcBorders>
            <w:shd w:val="clear" w:color="auto" w:fill="auto"/>
            <w:noWrap/>
            <w:vAlign w:val="bottom"/>
            <w:hideMark/>
          </w:tcPr>
          <w:p w14:paraId="36FDD50F" w14:textId="77777777" w:rsidR="00B50E58" w:rsidRPr="00B50E58" w:rsidRDefault="00B50E58" w:rsidP="00B50E58">
            <w:pPr>
              <w:spacing w:after="0" w:line="240" w:lineRule="auto"/>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±0.0019</w:t>
            </w:r>
          </w:p>
        </w:tc>
        <w:tc>
          <w:tcPr>
            <w:tcW w:w="680" w:type="dxa"/>
            <w:tcBorders>
              <w:top w:val="nil"/>
              <w:left w:val="nil"/>
              <w:bottom w:val="nil"/>
              <w:right w:val="nil"/>
            </w:tcBorders>
            <w:shd w:val="clear" w:color="auto" w:fill="auto"/>
            <w:noWrap/>
            <w:vAlign w:val="bottom"/>
            <w:hideMark/>
          </w:tcPr>
          <w:p w14:paraId="42E35F9D" w14:textId="77777777" w:rsidR="00B50E58" w:rsidRPr="00B50E58" w:rsidRDefault="00B50E58" w:rsidP="00B50E58">
            <w:pPr>
              <w:spacing w:after="0" w:line="240" w:lineRule="auto"/>
              <w:jc w:val="right"/>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108572</w:t>
            </w:r>
          </w:p>
        </w:tc>
        <w:tc>
          <w:tcPr>
            <w:tcW w:w="600" w:type="dxa"/>
            <w:tcBorders>
              <w:top w:val="nil"/>
              <w:left w:val="nil"/>
              <w:bottom w:val="nil"/>
              <w:right w:val="nil"/>
            </w:tcBorders>
            <w:shd w:val="clear" w:color="auto" w:fill="auto"/>
            <w:noWrap/>
            <w:vAlign w:val="bottom"/>
            <w:hideMark/>
          </w:tcPr>
          <w:p w14:paraId="27D7E899" w14:textId="77777777" w:rsidR="00B50E58" w:rsidRPr="00B50E58" w:rsidRDefault="00B50E58" w:rsidP="00B50E58">
            <w:pPr>
              <w:spacing w:after="0" w:line="240" w:lineRule="auto"/>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±343</w:t>
            </w:r>
          </w:p>
        </w:tc>
        <w:tc>
          <w:tcPr>
            <w:tcW w:w="900" w:type="dxa"/>
            <w:tcBorders>
              <w:top w:val="nil"/>
              <w:left w:val="nil"/>
              <w:bottom w:val="nil"/>
              <w:right w:val="nil"/>
            </w:tcBorders>
            <w:shd w:val="clear" w:color="auto" w:fill="auto"/>
            <w:noWrap/>
            <w:vAlign w:val="bottom"/>
            <w:hideMark/>
          </w:tcPr>
          <w:p w14:paraId="2102F1E7" w14:textId="77777777" w:rsidR="00B50E58" w:rsidRPr="00B50E58" w:rsidRDefault="00B50E58" w:rsidP="00B50E58">
            <w:pPr>
              <w:spacing w:after="0" w:line="240" w:lineRule="auto"/>
              <w:jc w:val="right"/>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108527</w:t>
            </w:r>
          </w:p>
        </w:tc>
        <w:tc>
          <w:tcPr>
            <w:tcW w:w="560" w:type="dxa"/>
            <w:tcBorders>
              <w:top w:val="nil"/>
              <w:left w:val="nil"/>
              <w:bottom w:val="nil"/>
              <w:right w:val="nil"/>
            </w:tcBorders>
            <w:shd w:val="clear" w:color="auto" w:fill="auto"/>
            <w:noWrap/>
            <w:vAlign w:val="bottom"/>
            <w:hideMark/>
          </w:tcPr>
          <w:p w14:paraId="0906E6DD" w14:textId="77777777" w:rsidR="00B50E58" w:rsidRPr="00B50E58" w:rsidRDefault="00B50E58" w:rsidP="00B50E58">
            <w:pPr>
              <w:spacing w:after="0" w:line="240" w:lineRule="auto"/>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±344</w:t>
            </w:r>
          </w:p>
        </w:tc>
        <w:tc>
          <w:tcPr>
            <w:tcW w:w="520" w:type="dxa"/>
            <w:tcBorders>
              <w:top w:val="nil"/>
              <w:left w:val="nil"/>
              <w:bottom w:val="nil"/>
              <w:right w:val="nil"/>
            </w:tcBorders>
            <w:shd w:val="clear" w:color="auto" w:fill="auto"/>
            <w:noWrap/>
            <w:vAlign w:val="bottom"/>
            <w:hideMark/>
          </w:tcPr>
          <w:p w14:paraId="68D36BBF" w14:textId="77777777" w:rsidR="00B50E58" w:rsidRPr="00B50E58" w:rsidRDefault="00B50E58" w:rsidP="00B50E58">
            <w:pPr>
              <w:spacing w:after="0" w:line="240" w:lineRule="auto"/>
              <w:jc w:val="right"/>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930</w:t>
            </w:r>
          </w:p>
        </w:tc>
        <w:tc>
          <w:tcPr>
            <w:tcW w:w="440" w:type="dxa"/>
            <w:tcBorders>
              <w:top w:val="nil"/>
              <w:left w:val="nil"/>
              <w:bottom w:val="nil"/>
              <w:right w:val="nil"/>
            </w:tcBorders>
            <w:shd w:val="clear" w:color="auto" w:fill="auto"/>
            <w:noWrap/>
            <w:vAlign w:val="bottom"/>
            <w:hideMark/>
          </w:tcPr>
          <w:p w14:paraId="11D978D3" w14:textId="77777777" w:rsidR="00B50E58" w:rsidRPr="00B50E58" w:rsidRDefault="00B50E58" w:rsidP="00B50E58">
            <w:pPr>
              <w:spacing w:after="0" w:line="240" w:lineRule="auto"/>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±3</w:t>
            </w:r>
          </w:p>
        </w:tc>
        <w:tc>
          <w:tcPr>
            <w:tcW w:w="820" w:type="dxa"/>
            <w:tcBorders>
              <w:top w:val="nil"/>
              <w:left w:val="single" w:sz="4" w:space="0" w:color="auto"/>
              <w:bottom w:val="nil"/>
              <w:right w:val="nil"/>
            </w:tcBorders>
            <w:shd w:val="clear" w:color="auto" w:fill="auto"/>
            <w:noWrap/>
            <w:vAlign w:val="bottom"/>
            <w:hideMark/>
          </w:tcPr>
          <w:p w14:paraId="5EFCE27C" w14:textId="77777777" w:rsidR="00B50E58" w:rsidRPr="00B50E58" w:rsidRDefault="00B50E58" w:rsidP="00B50E58">
            <w:pPr>
              <w:spacing w:after="0" w:line="240" w:lineRule="auto"/>
              <w:jc w:val="right"/>
              <w:rPr>
                <w:rFonts w:ascii="Times New Roman" w:eastAsia="Times New Roman" w:hAnsi="Times New Roman" w:cs="Times New Roman"/>
                <w:b/>
                <w:bCs/>
                <w:color w:val="000000"/>
                <w:sz w:val="16"/>
                <w:szCs w:val="16"/>
              </w:rPr>
            </w:pPr>
            <w:r w:rsidRPr="00B50E58">
              <w:rPr>
                <w:rFonts w:ascii="Times New Roman" w:eastAsia="Times New Roman" w:hAnsi="Times New Roman" w:cs="Times New Roman"/>
                <w:b/>
                <w:bCs/>
                <w:color w:val="000000"/>
                <w:sz w:val="16"/>
                <w:szCs w:val="16"/>
              </w:rPr>
              <w:t>108461</w:t>
            </w:r>
          </w:p>
        </w:tc>
        <w:tc>
          <w:tcPr>
            <w:tcW w:w="700" w:type="dxa"/>
            <w:tcBorders>
              <w:top w:val="nil"/>
              <w:left w:val="nil"/>
              <w:bottom w:val="nil"/>
              <w:right w:val="nil"/>
            </w:tcBorders>
            <w:shd w:val="clear" w:color="auto" w:fill="auto"/>
            <w:noWrap/>
            <w:vAlign w:val="bottom"/>
            <w:hideMark/>
          </w:tcPr>
          <w:p w14:paraId="268992DA" w14:textId="77777777" w:rsidR="00B50E58" w:rsidRPr="00B50E58" w:rsidRDefault="00B50E58" w:rsidP="00B50E58">
            <w:pPr>
              <w:spacing w:after="0" w:line="240" w:lineRule="auto"/>
              <w:rPr>
                <w:rFonts w:ascii="Times New Roman" w:eastAsia="Times New Roman" w:hAnsi="Times New Roman" w:cs="Times New Roman"/>
                <w:b/>
                <w:bCs/>
                <w:color w:val="000000"/>
                <w:sz w:val="16"/>
                <w:szCs w:val="16"/>
              </w:rPr>
            </w:pPr>
            <w:r w:rsidRPr="00B50E58">
              <w:rPr>
                <w:rFonts w:ascii="Times New Roman" w:eastAsia="Times New Roman" w:hAnsi="Times New Roman" w:cs="Times New Roman"/>
                <w:b/>
                <w:bCs/>
                <w:color w:val="000000"/>
                <w:sz w:val="16"/>
                <w:szCs w:val="16"/>
              </w:rPr>
              <w:t>±344</w:t>
            </w:r>
          </w:p>
        </w:tc>
      </w:tr>
      <w:tr w:rsidR="00B50E58" w:rsidRPr="00B50E58" w14:paraId="794680AB" w14:textId="77777777" w:rsidTr="00B50E58">
        <w:trPr>
          <w:trHeight w:val="300"/>
        </w:trPr>
        <w:tc>
          <w:tcPr>
            <w:tcW w:w="340" w:type="dxa"/>
            <w:tcBorders>
              <w:top w:val="nil"/>
              <w:left w:val="nil"/>
              <w:bottom w:val="nil"/>
              <w:right w:val="single" w:sz="4" w:space="0" w:color="auto"/>
            </w:tcBorders>
            <w:shd w:val="clear" w:color="auto" w:fill="auto"/>
            <w:noWrap/>
            <w:vAlign w:val="center"/>
            <w:hideMark/>
          </w:tcPr>
          <w:p w14:paraId="7CD2A18F"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 </w:t>
            </w:r>
          </w:p>
        </w:tc>
        <w:tc>
          <w:tcPr>
            <w:tcW w:w="620" w:type="dxa"/>
            <w:tcBorders>
              <w:top w:val="nil"/>
              <w:left w:val="nil"/>
              <w:bottom w:val="nil"/>
              <w:right w:val="single" w:sz="4" w:space="0" w:color="auto"/>
            </w:tcBorders>
            <w:shd w:val="clear" w:color="auto" w:fill="auto"/>
            <w:noWrap/>
            <w:vAlign w:val="center"/>
            <w:hideMark/>
          </w:tcPr>
          <w:p w14:paraId="378CEB01"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214</w:t>
            </w:r>
          </w:p>
        </w:tc>
        <w:tc>
          <w:tcPr>
            <w:tcW w:w="660" w:type="dxa"/>
            <w:tcBorders>
              <w:top w:val="nil"/>
              <w:left w:val="nil"/>
              <w:bottom w:val="nil"/>
              <w:right w:val="nil"/>
            </w:tcBorders>
            <w:shd w:val="clear" w:color="auto" w:fill="auto"/>
            <w:noWrap/>
            <w:vAlign w:val="bottom"/>
            <w:hideMark/>
          </w:tcPr>
          <w:p w14:paraId="3420492D"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216.2</w:t>
            </w:r>
          </w:p>
        </w:tc>
        <w:tc>
          <w:tcPr>
            <w:tcW w:w="540" w:type="dxa"/>
            <w:tcBorders>
              <w:top w:val="nil"/>
              <w:left w:val="nil"/>
              <w:bottom w:val="nil"/>
              <w:right w:val="nil"/>
            </w:tcBorders>
            <w:shd w:val="clear" w:color="auto" w:fill="auto"/>
            <w:noWrap/>
            <w:vAlign w:val="bottom"/>
            <w:hideMark/>
          </w:tcPr>
          <w:p w14:paraId="55A40595"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±0.3</w:t>
            </w:r>
          </w:p>
        </w:tc>
        <w:tc>
          <w:tcPr>
            <w:tcW w:w="580" w:type="dxa"/>
            <w:tcBorders>
              <w:top w:val="nil"/>
              <w:left w:val="nil"/>
              <w:bottom w:val="nil"/>
              <w:right w:val="nil"/>
            </w:tcBorders>
            <w:shd w:val="clear" w:color="auto" w:fill="auto"/>
            <w:noWrap/>
            <w:vAlign w:val="bottom"/>
            <w:hideMark/>
          </w:tcPr>
          <w:p w14:paraId="107714DA"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939</w:t>
            </w:r>
          </w:p>
        </w:tc>
        <w:tc>
          <w:tcPr>
            <w:tcW w:w="540" w:type="dxa"/>
            <w:tcBorders>
              <w:top w:val="nil"/>
              <w:left w:val="nil"/>
              <w:bottom w:val="nil"/>
              <w:right w:val="nil"/>
            </w:tcBorders>
            <w:shd w:val="clear" w:color="auto" w:fill="auto"/>
            <w:noWrap/>
            <w:vAlign w:val="bottom"/>
            <w:hideMark/>
          </w:tcPr>
          <w:p w14:paraId="43679C01"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±19</w:t>
            </w:r>
          </w:p>
        </w:tc>
        <w:tc>
          <w:tcPr>
            <w:tcW w:w="640" w:type="dxa"/>
            <w:tcBorders>
              <w:top w:val="nil"/>
              <w:left w:val="nil"/>
              <w:bottom w:val="nil"/>
              <w:right w:val="nil"/>
            </w:tcBorders>
            <w:shd w:val="clear" w:color="auto" w:fill="auto"/>
            <w:noWrap/>
            <w:vAlign w:val="bottom"/>
            <w:hideMark/>
          </w:tcPr>
          <w:p w14:paraId="78D89DAA"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4315</w:t>
            </w:r>
          </w:p>
        </w:tc>
        <w:tc>
          <w:tcPr>
            <w:tcW w:w="580" w:type="dxa"/>
            <w:tcBorders>
              <w:top w:val="nil"/>
              <w:left w:val="nil"/>
              <w:bottom w:val="nil"/>
              <w:right w:val="nil"/>
            </w:tcBorders>
            <w:shd w:val="clear" w:color="auto" w:fill="auto"/>
            <w:noWrap/>
            <w:vAlign w:val="bottom"/>
            <w:hideMark/>
          </w:tcPr>
          <w:p w14:paraId="292571A7"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±87</w:t>
            </w:r>
          </w:p>
        </w:tc>
        <w:tc>
          <w:tcPr>
            <w:tcW w:w="780" w:type="dxa"/>
            <w:tcBorders>
              <w:top w:val="nil"/>
              <w:left w:val="nil"/>
              <w:bottom w:val="nil"/>
              <w:right w:val="nil"/>
            </w:tcBorders>
            <w:shd w:val="clear" w:color="auto" w:fill="auto"/>
            <w:noWrap/>
            <w:vAlign w:val="bottom"/>
            <w:hideMark/>
          </w:tcPr>
          <w:p w14:paraId="1C85E6EA"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691.4</w:t>
            </w:r>
          </w:p>
        </w:tc>
        <w:tc>
          <w:tcPr>
            <w:tcW w:w="580" w:type="dxa"/>
            <w:tcBorders>
              <w:top w:val="nil"/>
              <w:left w:val="nil"/>
              <w:bottom w:val="nil"/>
              <w:right w:val="nil"/>
            </w:tcBorders>
            <w:shd w:val="clear" w:color="auto" w:fill="auto"/>
            <w:noWrap/>
            <w:vAlign w:val="bottom"/>
            <w:hideMark/>
          </w:tcPr>
          <w:p w14:paraId="57F87147"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±3.0</w:t>
            </w:r>
          </w:p>
        </w:tc>
        <w:tc>
          <w:tcPr>
            <w:tcW w:w="700" w:type="dxa"/>
            <w:tcBorders>
              <w:top w:val="nil"/>
              <w:left w:val="nil"/>
              <w:bottom w:val="nil"/>
              <w:right w:val="nil"/>
            </w:tcBorders>
            <w:shd w:val="clear" w:color="auto" w:fill="auto"/>
            <w:noWrap/>
            <w:vAlign w:val="bottom"/>
            <w:hideMark/>
          </w:tcPr>
          <w:p w14:paraId="711E9B90"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1.1365</w:t>
            </w:r>
          </w:p>
        </w:tc>
        <w:tc>
          <w:tcPr>
            <w:tcW w:w="820" w:type="dxa"/>
            <w:tcBorders>
              <w:top w:val="nil"/>
              <w:left w:val="nil"/>
              <w:bottom w:val="nil"/>
              <w:right w:val="nil"/>
            </w:tcBorders>
            <w:shd w:val="clear" w:color="auto" w:fill="auto"/>
            <w:noWrap/>
            <w:vAlign w:val="bottom"/>
            <w:hideMark/>
          </w:tcPr>
          <w:p w14:paraId="3E42DD4C"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±0.0035</w:t>
            </w:r>
          </w:p>
        </w:tc>
        <w:tc>
          <w:tcPr>
            <w:tcW w:w="680" w:type="dxa"/>
            <w:tcBorders>
              <w:top w:val="nil"/>
              <w:left w:val="nil"/>
              <w:bottom w:val="nil"/>
              <w:right w:val="nil"/>
            </w:tcBorders>
            <w:shd w:val="clear" w:color="auto" w:fill="auto"/>
            <w:noWrap/>
            <w:vAlign w:val="bottom"/>
            <w:hideMark/>
          </w:tcPr>
          <w:p w14:paraId="26307B5C"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109887</w:t>
            </w:r>
          </w:p>
        </w:tc>
        <w:tc>
          <w:tcPr>
            <w:tcW w:w="600" w:type="dxa"/>
            <w:tcBorders>
              <w:top w:val="nil"/>
              <w:left w:val="nil"/>
              <w:bottom w:val="nil"/>
              <w:right w:val="nil"/>
            </w:tcBorders>
            <w:shd w:val="clear" w:color="auto" w:fill="auto"/>
            <w:noWrap/>
            <w:vAlign w:val="bottom"/>
            <w:hideMark/>
          </w:tcPr>
          <w:p w14:paraId="2CF94E97"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±637</w:t>
            </w:r>
          </w:p>
        </w:tc>
        <w:tc>
          <w:tcPr>
            <w:tcW w:w="900" w:type="dxa"/>
            <w:tcBorders>
              <w:top w:val="nil"/>
              <w:left w:val="nil"/>
              <w:bottom w:val="nil"/>
              <w:right w:val="nil"/>
            </w:tcBorders>
            <w:shd w:val="clear" w:color="auto" w:fill="auto"/>
            <w:noWrap/>
            <w:vAlign w:val="bottom"/>
            <w:hideMark/>
          </w:tcPr>
          <w:p w14:paraId="7348CC59"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109822</w:t>
            </w:r>
          </w:p>
        </w:tc>
        <w:tc>
          <w:tcPr>
            <w:tcW w:w="560" w:type="dxa"/>
            <w:tcBorders>
              <w:top w:val="nil"/>
              <w:left w:val="nil"/>
              <w:bottom w:val="nil"/>
              <w:right w:val="nil"/>
            </w:tcBorders>
            <w:shd w:val="clear" w:color="auto" w:fill="auto"/>
            <w:noWrap/>
            <w:vAlign w:val="bottom"/>
            <w:hideMark/>
          </w:tcPr>
          <w:p w14:paraId="4AD455D6"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±638</w:t>
            </w:r>
          </w:p>
        </w:tc>
        <w:tc>
          <w:tcPr>
            <w:tcW w:w="520" w:type="dxa"/>
            <w:tcBorders>
              <w:top w:val="nil"/>
              <w:left w:val="nil"/>
              <w:bottom w:val="nil"/>
              <w:right w:val="nil"/>
            </w:tcBorders>
            <w:shd w:val="clear" w:color="auto" w:fill="auto"/>
            <w:noWrap/>
            <w:vAlign w:val="bottom"/>
            <w:hideMark/>
          </w:tcPr>
          <w:p w14:paraId="4EEDD4F9"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943</w:t>
            </w:r>
          </w:p>
        </w:tc>
        <w:tc>
          <w:tcPr>
            <w:tcW w:w="440" w:type="dxa"/>
            <w:tcBorders>
              <w:top w:val="nil"/>
              <w:left w:val="nil"/>
              <w:bottom w:val="nil"/>
              <w:right w:val="nil"/>
            </w:tcBorders>
            <w:shd w:val="clear" w:color="auto" w:fill="auto"/>
            <w:noWrap/>
            <w:vAlign w:val="bottom"/>
            <w:hideMark/>
          </w:tcPr>
          <w:p w14:paraId="15103352"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w:t>
            </w:r>
          </w:p>
        </w:tc>
        <w:tc>
          <w:tcPr>
            <w:tcW w:w="820" w:type="dxa"/>
            <w:tcBorders>
              <w:top w:val="nil"/>
              <w:left w:val="single" w:sz="4" w:space="0" w:color="auto"/>
              <w:bottom w:val="nil"/>
              <w:right w:val="nil"/>
            </w:tcBorders>
            <w:shd w:val="clear" w:color="auto" w:fill="auto"/>
            <w:noWrap/>
            <w:vAlign w:val="bottom"/>
            <w:hideMark/>
          </w:tcPr>
          <w:p w14:paraId="298D829E" w14:textId="77777777" w:rsidR="00B50E58" w:rsidRPr="00B50E58" w:rsidRDefault="00B50E58" w:rsidP="00B50E58">
            <w:pPr>
              <w:spacing w:after="0" w:line="240" w:lineRule="auto"/>
              <w:jc w:val="right"/>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109759</w:t>
            </w:r>
          </w:p>
        </w:tc>
        <w:tc>
          <w:tcPr>
            <w:tcW w:w="700" w:type="dxa"/>
            <w:tcBorders>
              <w:top w:val="nil"/>
              <w:left w:val="nil"/>
              <w:bottom w:val="nil"/>
              <w:right w:val="nil"/>
            </w:tcBorders>
            <w:shd w:val="clear" w:color="auto" w:fill="auto"/>
            <w:noWrap/>
            <w:vAlign w:val="bottom"/>
            <w:hideMark/>
          </w:tcPr>
          <w:p w14:paraId="34D8B939" w14:textId="77777777" w:rsidR="00B50E58" w:rsidRPr="00B50E58" w:rsidRDefault="00B50E58" w:rsidP="00B50E58">
            <w:pPr>
              <w:spacing w:after="0" w:line="240" w:lineRule="auto"/>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±638</w:t>
            </w:r>
          </w:p>
        </w:tc>
      </w:tr>
      <w:tr w:rsidR="00B50E58" w:rsidRPr="00B50E58" w14:paraId="6A97EC1E" w14:textId="77777777" w:rsidTr="00B50E58">
        <w:trPr>
          <w:trHeight w:val="300"/>
        </w:trPr>
        <w:tc>
          <w:tcPr>
            <w:tcW w:w="340" w:type="dxa"/>
            <w:tcBorders>
              <w:top w:val="nil"/>
              <w:left w:val="nil"/>
              <w:bottom w:val="nil"/>
              <w:right w:val="single" w:sz="4" w:space="0" w:color="auto"/>
            </w:tcBorders>
            <w:shd w:val="clear" w:color="auto" w:fill="auto"/>
            <w:noWrap/>
            <w:vAlign w:val="center"/>
            <w:hideMark/>
          </w:tcPr>
          <w:p w14:paraId="20C30C78"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 </w:t>
            </w:r>
          </w:p>
        </w:tc>
        <w:tc>
          <w:tcPr>
            <w:tcW w:w="620" w:type="dxa"/>
            <w:tcBorders>
              <w:top w:val="nil"/>
              <w:left w:val="nil"/>
              <w:bottom w:val="nil"/>
              <w:right w:val="single" w:sz="4" w:space="0" w:color="auto"/>
            </w:tcBorders>
            <w:shd w:val="clear" w:color="auto" w:fill="auto"/>
            <w:noWrap/>
            <w:vAlign w:val="center"/>
            <w:hideMark/>
          </w:tcPr>
          <w:p w14:paraId="75C2243E"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201</w:t>
            </w:r>
          </w:p>
        </w:tc>
        <w:tc>
          <w:tcPr>
            <w:tcW w:w="660" w:type="dxa"/>
            <w:tcBorders>
              <w:top w:val="nil"/>
              <w:left w:val="nil"/>
              <w:bottom w:val="nil"/>
              <w:right w:val="nil"/>
            </w:tcBorders>
            <w:shd w:val="clear" w:color="auto" w:fill="auto"/>
            <w:noWrap/>
            <w:vAlign w:val="bottom"/>
            <w:hideMark/>
          </w:tcPr>
          <w:p w14:paraId="33F557C2"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158.8</w:t>
            </w:r>
          </w:p>
        </w:tc>
        <w:tc>
          <w:tcPr>
            <w:tcW w:w="540" w:type="dxa"/>
            <w:tcBorders>
              <w:top w:val="nil"/>
              <w:left w:val="nil"/>
              <w:bottom w:val="nil"/>
              <w:right w:val="nil"/>
            </w:tcBorders>
            <w:shd w:val="clear" w:color="auto" w:fill="auto"/>
            <w:noWrap/>
            <w:vAlign w:val="bottom"/>
            <w:hideMark/>
          </w:tcPr>
          <w:p w14:paraId="6634836B"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±0.1</w:t>
            </w:r>
          </w:p>
        </w:tc>
        <w:tc>
          <w:tcPr>
            <w:tcW w:w="580" w:type="dxa"/>
            <w:tcBorders>
              <w:top w:val="nil"/>
              <w:left w:val="nil"/>
              <w:bottom w:val="nil"/>
              <w:right w:val="nil"/>
            </w:tcBorders>
            <w:shd w:val="clear" w:color="auto" w:fill="auto"/>
            <w:noWrap/>
            <w:vAlign w:val="bottom"/>
            <w:hideMark/>
          </w:tcPr>
          <w:p w14:paraId="07A286D4"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386</w:t>
            </w:r>
          </w:p>
        </w:tc>
        <w:tc>
          <w:tcPr>
            <w:tcW w:w="540" w:type="dxa"/>
            <w:tcBorders>
              <w:top w:val="nil"/>
              <w:left w:val="nil"/>
              <w:bottom w:val="nil"/>
              <w:right w:val="nil"/>
            </w:tcBorders>
            <w:shd w:val="clear" w:color="auto" w:fill="auto"/>
            <w:noWrap/>
            <w:vAlign w:val="bottom"/>
            <w:hideMark/>
          </w:tcPr>
          <w:p w14:paraId="011B1629"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±8</w:t>
            </w:r>
          </w:p>
        </w:tc>
        <w:tc>
          <w:tcPr>
            <w:tcW w:w="640" w:type="dxa"/>
            <w:tcBorders>
              <w:top w:val="nil"/>
              <w:left w:val="nil"/>
              <w:bottom w:val="nil"/>
              <w:right w:val="nil"/>
            </w:tcBorders>
            <w:shd w:val="clear" w:color="auto" w:fill="auto"/>
            <w:noWrap/>
            <w:vAlign w:val="bottom"/>
            <w:hideMark/>
          </w:tcPr>
          <w:p w14:paraId="072DDDA4"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7695</w:t>
            </w:r>
          </w:p>
        </w:tc>
        <w:tc>
          <w:tcPr>
            <w:tcW w:w="580" w:type="dxa"/>
            <w:tcBorders>
              <w:top w:val="nil"/>
              <w:left w:val="nil"/>
              <w:bottom w:val="nil"/>
              <w:right w:val="nil"/>
            </w:tcBorders>
            <w:shd w:val="clear" w:color="auto" w:fill="auto"/>
            <w:noWrap/>
            <w:vAlign w:val="bottom"/>
            <w:hideMark/>
          </w:tcPr>
          <w:p w14:paraId="059C9FA5"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±155</w:t>
            </w:r>
          </w:p>
        </w:tc>
        <w:tc>
          <w:tcPr>
            <w:tcW w:w="780" w:type="dxa"/>
            <w:tcBorders>
              <w:top w:val="nil"/>
              <w:left w:val="nil"/>
              <w:bottom w:val="nil"/>
              <w:right w:val="nil"/>
            </w:tcBorders>
            <w:shd w:val="clear" w:color="auto" w:fill="auto"/>
            <w:noWrap/>
            <w:vAlign w:val="bottom"/>
            <w:hideMark/>
          </w:tcPr>
          <w:p w14:paraId="64A52B5C"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680.1</w:t>
            </w:r>
          </w:p>
        </w:tc>
        <w:tc>
          <w:tcPr>
            <w:tcW w:w="580" w:type="dxa"/>
            <w:tcBorders>
              <w:top w:val="nil"/>
              <w:left w:val="nil"/>
              <w:bottom w:val="nil"/>
              <w:right w:val="nil"/>
            </w:tcBorders>
            <w:shd w:val="clear" w:color="auto" w:fill="auto"/>
            <w:noWrap/>
            <w:vAlign w:val="bottom"/>
            <w:hideMark/>
          </w:tcPr>
          <w:p w14:paraId="2F7D4346"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±1.5</w:t>
            </w:r>
          </w:p>
        </w:tc>
        <w:tc>
          <w:tcPr>
            <w:tcW w:w="700" w:type="dxa"/>
            <w:tcBorders>
              <w:top w:val="nil"/>
              <w:left w:val="nil"/>
              <w:bottom w:val="nil"/>
              <w:right w:val="nil"/>
            </w:tcBorders>
            <w:shd w:val="clear" w:color="auto" w:fill="auto"/>
            <w:noWrap/>
            <w:vAlign w:val="bottom"/>
            <w:hideMark/>
          </w:tcPr>
          <w:p w14:paraId="738AA44D"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1.1334</w:t>
            </w:r>
          </w:p>
        </w:tc>
        <w:tc>
          <w:tcPr>
            <w:tcW w:w="820" w:type="dxa"/>
            <w:tcBorders>
              <w:top w:val="nil"/>
              <w:left w:val="nil"/>
              <w:bottom w:val="nil"/>
              <w:right w:val="nil"/>
            </w:tcBorders>
            <w:shd w:val="clear" w:color="auto" w:fill="auto"/>
            <w:noWrap/>
            <w:vAlign w:val="bottom"/>
            <w:hideMark/>
          </w:tcPr>
          <w:p w14:paraId="28CE0FF1"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±0.0012</w:t>
            </w:r>
          </w:p>
        </w:tc>
        <w:tc>
          <w:tcPr>
            <w:tcW w:w="680" w:type="dxa"/>
            <w:tcBorders>
              <w:top w:val="nil"/>
              <w:left w:val="nil"/>
              <w:bottom w:val="nil"/>
              <w:right w:val="nil"/>
            </w:tcBorders>
            <w:shd w:val="clear" w:color="auto" w:fill="auto"/>
            <w:noWrap/>
            <w:vAlign w:val="bottom"/>
            <w:hideMark/>
          </w:tcPr>
          <w:p w14:paraId="04464EAC"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110663</w:t>
            </w:r>
          </w:p>
        </w:tc>
        <w:tc>
          <w:tcPr>
            <w:tcW w:w="600" w:type="dxa"/>
            <w:tcBorders>
              <w:top w:val="nil"/>
              <w:left w:val="nil"/>
              <w:bottom w:val="nil"/>
              <w:right w:val="nil"/>
            </w:tcBorders>
            <w:shd w:val="clear" w:color="auto" w:fill="auto"/>
            <w:noWrap/>
            <w:vAlign w:val="bottom"/>
            <w:hideMark/>
          </w:tcPr>
          <w:p w14:paraId="1844BFDA"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±245</w:t>
            </w:r>
          </w:p>
        </w:tc>
        <w:tc>
          <w:tcPr>
            <w:tcW w:w="900" w:type="dxa"/>
            <w:tcBorders>
              <w:top w:val="nil"/>
              <w:left w:val="nil"/>
              <w:bottom w:val="nil"/>
              <w:right w:val="nil"/>
            </w:tcBorders>
            <w:shd w:val="clear" w:color="auto" w:fill="auto"/>
            <w:noWrap/>
            <w:vAlign w:val="bottom"/>
            <w:hideMark/>
          </w:tcPr>
          <w:p w14:paraId="2080DDD9"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110627</w:t>
            </w:r>
          </w:p>
        </w:tc>
        <w:tc>
          <w:tcPr>
            <w:tcW w:w="560" w:type="dxa"/>
            <w:tcBorders>
              <w:top w:val="nil"/>
              <w:left w:val="nil"/>
              <w:bottom w:val="nil"/>
              <w:right w:val="nil"/>
            </w:tcBorders>
            <w:shd w:val="clear" w:color="auto" w:fill="auto"/>
            <w:noWrap/>
            <w:vAlign w:val="bottom"/>
            <w:hideMark/>
          </w:tcPr>
          <w:p w14:paraId="0ACB8489"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±246</w:t>
            </w:r>
          </w:p>
        </w:tc>
        <w:tc>
          <w:tcPr>
            <w:tcW w:w="520" w:type="dxa"/>
            <w:tcBorders>
              <w:top w:val="nil"/>
              <w:left w:val="nil"/>
              <w:bottom w:val="nil"/>
              <w:right w:val="nil"/>
            </w:tcBorders>
            <w:shd w:val="clear" w:color="auto" w:fill="auto"/>
            <w:noWrap/>
            <w:vAlign w:val="bottom"/>
            <w:hideMark/>
          </w:tcPr>
          <w:p w14:paraId="3CA81FD0"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929</w:t>
            </w:r>
          </w:p>
        </w:tc>
        <w:tc>
          <w:tcPr>
            <w:tcW w:w="440" w:type="dxa"/>
            <w:tcBorders>
              <w:top w:val="nil"/>
              <w:left w:val="nil"/>
              <w:bottom w:val="nil"/>
              <w:right w:val="nil"/>
            </w:tcBorders>
            <w:shd w:val="clear" w:color="auto" w:fill="auto"/>
            <w:noWrap/>
            <w:vAlign w:val="bottom"/>
            <w:hideMark/>
          </w:tcPr>
          <w:p w14:paraId="18D93034"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w:t>
            </w:r>
          </w:p>
        </w:tc>
        <w:tc>
          <w:tcPr>
            <w:tcW w:w="820" w:type="dxa"/>
            <w:tcBorders>
              <w:top w:val="nil"/>
              <w:left w:val="single" w:sz="4" w:space="0" w:color="auto"/>
              <w:bottom w:val="nil"/>
              <w:right w:val="nil"/>
            </w:tcBorders>
            <w:shd w:val="clear" w:color="auto" w:fill="auto"/>
            <w:noWrap/>
            <w:vAlign w:val="bottom"/>
            <w:hideMark/>
          </w:tcPr>
          <w:p w14:paraId="5F1AF2DC" w14:textId="77777777" w:rsidR="00B50E58" w:rsidRPr="00B50E58" w:rsidRDefault="00B50E58" w:rsidP="00B50E58">
            <w:pPr>
              <w:spacing w:after="0" w:line="240" w:lineRule="auto"/>
              <w:jc w:val="right"/>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110562</w:t>
            </w:r>
          </w:p>
        </w:tc>
        <w:tc>
          <w:tcPr>
            <w:tcW w:w="700" w:type="dxa"/>
            <w:tcBorders>
              <w:top w:val="nil"/>
              <w:left w:val="nil"/>
              <w:bottom w:val="nil"/>
              <w:right w:val="nil"/>
            </w:tcBorders>
            <w:shd w:val="clear" w:color="auto" w:fill="auto"/>
            <w:noWrap/>
            <w:vAlign w:val="bottom"/>
            <w:hideMark/>
          </w:tcPr>
          <w:p w14:paraId="27E3D610" w14:textId="77777777" w:rsidR="00B50E58" w:rsidRPr="00B50E58" w:rsidRDefault="00B50E58" w:rsidP="00B50E58">
            <w:pPr>
              <w:spacing w:after="0" w:line="240" w:lineRule="auto"/>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±246</w:t>
            </w:r>
          </w:p>
        </w:tc>
      </w:tr>
      <w:tr w:rsidR="00B50E58" w:rsidRPr="00B50E58" w14:paraId="7AE18B86" w14:textId="77777777" w:rsidTr="00B50E58">
        <w:trPr>
          <w:trHeight w:val="300"/>
        </w:trPr>
        <w:tc>
          <w:tcPr>
            <w:tcW w:w="340" w:type="dxa"/>
            <w:tcBorders>
              <w:top w:val="nil"/>
              <w:left w:val="nil"/>
              <w:bottom w:val="nil"/>
              <w:right w:val="single" w:sz="4" w:space="0" w:color="auto"/>
            </w:tcBorders>
            <w:shd w:val="clear" w:color="auto" w:fill="auto"/>
            <w:noWrap/>
            <w:vAlign w:val="center"/>
            <w:hideMark/>
          </w:tcPr>
          <w:p w14:paraId="614A1F9A"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3</w:t>
            </w:r>
          </w:p>
        </w:tc>
        <w:tc>
          <w:tcPr>
            <w:tcW w:w="620" w:type="dxa"/>
            <w:tcBorders>
              <w:top w:val="nil"/>
              <w:left w:val="nil"/>
              <w:bottom w:val="nil"/>
              <w:right w:val="single" w:sz="4" w:space="0" w:color="auto"/>
            </w:tcBorders>
            <w:shd w:val="clear" w:color="auto" w:fill="auto"/>
            <w:noWrap/>
            <w:vAlign w:val="bottom"/>
            <w:hideMark/>
          </w:tcPr>
          <w:p w14:paraId="73AB3594" w14:textId="77777777" w:rsidR="00B50E58" w:rsidRPr="00B50E58" w:rsidRDefault="00B50E58" w:rsidP="00B50E58">
            <w:pPr>
              <w:spacing w:after="0" w:line="240" w:lineRule="auto"/>
              <w:jc w:val="center"/>
              <w:rPr>
                <w:rFonts w:ascii="Times New Roman" w:eastAsia="Times New Roman" w:hAnsi="Times New Roman" w:cs="Times New Roman"/>
                <w:b/>
                <w:bCs/>
                <w:color w:val="000000"/>
                <w:sz w:val="16"/>
                <w:szCs w:val="16"/>
              </w:rPr>
            </w:pPr>
            <w:r w:rsidRPr="00B50E58">
              <w:rPr>
                <w:rFonts w:ascii="Times New Roman" w:eastAsia="Times New Roman" w:hAnsi="Times New Roman" w:cs="Times New Roman"/>
                <w:b/>
                <w:bCs/>
                <w:color w:val="000000"/>
                <w:sz w:val="16"/>
                <w:szCs w:val="16"/>
              </w:rPr>
              <w:t>189</w:t>
            </w:r>
          </w:p>
        </w:tc>
        <w:tc>
          <w:tcPr>
            <w:tcW w:w="660" w:type="dxa"/>
            <w:tcBorders>
              <w:top w:val="nil"/>
              <w:left w:val="nil"/>
              <w:bottom w:val="nil"/>
              <w:right w:val="nil"/>
            </w:tcBorders>
            <w:shd w:val="clear" w:color="auto" w:fill="auto"/>
            <w:noWrap/>
            <w:vAlign w:val="bottom"/>
            <w:hideMark/>
          </w:tcPr>
          <w:p w14:paraId="0A33586B" w14:textId="77777777" w:rsidR="00B50E58" w:rsidRPr="00B50E58" w:rsidRDefault="00B50E58" w:rsidP="00B50E58">
            <w:pPr>
              <w:spacing w:after="0" w:line="240" w:lineRule="auto"/>
              <w:jc w:val="right"/>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156.3</w:t>
            </w:r>
          </w:p>
        </w:tc>
        <w:tc>
          <w:tcPr>
            <w:tcW w:w="540" w:type="dxa"/>
            <w:tcBorders>
              <w:top w:val="nil"/>
              <w:left w:val="nil"/>
              <w:bottom w:val="nil"/>
              <w:right w:val="nil"/>
            </w:tcBorders>
            <w:shd w:val="clear" w:color="auto" w:fill="auto"/>
            <w:noWrap/>
            <w:vAlign w:val="bottom"/>
            <w:hideMark/>
          </w:tcPr>
          <w:p w14:paraId="6ED3B8D7" w14:textId="77777777" w:rsidR="00B50E58" w:rsidRPr="00B50E58" w:rsidRDefault="00B50E58" w:rsidP="00B50E58">
            <w:pPr>
              <w:spacing w:after="0" w:line="240" w:lineRule="auto"/>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±0.1</w:t>
            </w:r>
          </w:p>
        </w:tc>
        <w:tc>
          <w:tcPr>
            <w:tcW w:w="580" w:type="dxa"/>
            <w:tcBorders>
              <w:top w:val="nil"/>
              <w:left w:val="nil"/>
              <w:bottom w:val="nil"/>
              <w:right w:val="nil"/>
            </w:tcBorders>
            <w:shd w:val="clear" w:color="auto" w:fill="auto"/>
            <w:noWrap/>
            <w:vAlign w:val="bottom"/>
            <w:hideMark/>
          </w:tcPr>
          <w:p w14:paraId="4B67043E" w14:textId="77777777" w:rsidR="00B50E58" w:rsidRPr="00B50E58" w:rsidRDefault="00B50E58" w:rsidP="00B50E58">
            <w:pPr>
              <w:spacing w:after="0" w:line="240" w:lineRule="auto"/>
              <w:jc w:val="right"/>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7024</w:t>
            </w:r>
          </w:p>
        </w:tc>
        <w:tc>
          <w:tcPr>
            <w:tcW w:w="540" w:type="dxa"/>
            <w:tcBorders>
              <w:top w:val="nil"/>
              <w:left w:val="nil"/>
              <w:bottom w:val="nil"/>
              <w:right w:val="nil"/>
            </w:tcBorders>
            <w:shd w:val="clear" w:color="auto" w:fill="auto"/>
            <w:noWrap/>
            <w:vAlign w:val="bottom"/>
            <w:hideMark/>
          </w:tcPr>
          <w:p w14:paraId="4A1AAD58" w14:textId="77777777" w:rsidR="00B50E58" w:rsidRPr="00B50E58" w:rsidRDefault="00B50E58" w:rsidP="00B50E58">
            <w:pPr>
              <w:spacing w:after="0" w:line="240" w:lineRule="auto"/>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±141</w:t>
            </w:r>
          </w:p>
        </w:tc>
        <w:tc>
          <w:tcPr>
            <w:tcW w:w="640" w:type="dxa"/>
            <w:tcBorders>
              <w:top w:val="nil"/>
              <w:left w:val="nil"/>
              <w:bottom w:val="nil"/>
              <w:right w:val="nil"/>
            </w:tcBorders>
            <w:shd w:val="clear" w:color="auto" w:fill="auto"/>
            <w:noWrap/>
            <w:vAlign w:val="bottom"/>
            <w:hideMark/>
          </w:tcPr>
          <w:p w14:paraId="7C78D53E" w14:textId="77777777" w:rsidR="00B50E58" w:rsidRPr="00B50E58" w:rsidRDefault="00B50E58" w:rsidP="00B50E58">
            <w:pPr>
              <w:spacing w:after="0" w:line="240" w:lineRule="auto"/>
              <w:jc w:val="right"/>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415</w:t>
            </w:r>
          </w:p>
        </w:tc>
        <w:tc>
          <w:tcPr>
            <w:tcW w:w="580" w:type="dxa"/>
            <w:tcBorders>
              <w:top w:val="nil"/>
              <w:left w:val="nil"/>
              <w:bottom w:val="nil"/>
              <w:right w:val="nil"/>
            </w:tcBorders>
            <w:shd w:val="clear" w:color="auto" w:fill="auto"/>
            <w:noWrap/>
            <w:vAlign w:val="bottom"/>
            <w:hideMark/>
          </w:tcPr>
          <w:p w14:paraId="4299A847" w14:textId="77777777" w:rsidR="00B50E58" w:rsidRPr="00B50E58" w:rsidRDefault="00B50E58" w:rsidP="00B50E58">
            <w:pPr>
              <w:spacing w:after="0" w:line="240" w:lineRule="auto"/>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±8</w:t>
            </w:r>
          </w:p>
        </w:tc>
        <w:tc>
          <w:tcPr>
            <w:tcW w:w="780" w:type="dxa"/>
            <w:tcBorders>
              <w:top w:val="nil"/>
              <w:left w:val="nil"/>
              <w:bottom w:val="nil"/>
              <w:right w:val="nil"/>
            </w:tcBorders>
            <w:shd w:val="clear" w:color="auto" w:fill="auto"/>
            <w:noWrap/>
            <w:vAlign w:val="bottom"/>
            <w:hideMark/>
          </w:tcPr>
          <w:p w14:paraId="1BD99645" w14:textId="77777777" w:rsidR="00B50E58" w:rsidRPr="00B50E58" w:rsidRDefault="00B50E58" w:rsidP="00B50E58">
            <w:pPr>
              <w:spacing w:after="0" w:line="240" w:lineRule="auto"/>
              <w:jc w:val="right"/>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698.7</w:t>
            </w:r>
          </w:p>
        </w:tc>
        <w:tc>
          <w:tcPr>
            <w:tcW w:w="580" w:type="dxa"/>
            <w:tcBorders>
              <w:top w:val="nil"/>
              <w:left w:val="nil"/>
              <w:bottom w:val="nil"/>
              <w:right w:val="nil"/>
            </w:tcBorders>
            <w:shd w:val="clear" w:color="auto" w:fill="auto"/>
            <w:noWrap/>
            <w:vAlign w:val="bottom"/>
            <w:hideMark/>
          </w:tcPr>
          <w:p w14:paraId="05668CD1" w14:textId="77777777" w:rsidR="00B50E58" w:rsidRPr="00B50E58" w:rsidRDefault="00B50E58" w:rsidP="00B50E58">
            <w:pPr>
              <w:spacing w:after="0" w:line="240" w:lineRule="auto"/>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±1.7</w:t>
            </w:r>
          </w:p>
        </w:tc>
        <w:tc>
          <w:tcPr>
            <w:tcW w:w="700" w:type="dxa"/>
            <w:tcBorders>
              <w:top w:val="nil"/>
              <w:left w:val="nil"/>
              <w:bottom w:val="nil"/>
              <w:right w:val="nil"/>
            </w:tcBorders>
            <w:shd w:val="clear" w:color="auto" w:fill="auto"/>
            <w:noWrap/>
            <w:vAlign w:val="bottom"/>
            <w:hideMark/>
          </w:tcPr>
          <w:p w14:paraId="4A34E6CC" w14:textId="77777777" w:rsidR="00B50E58" w:rsidRPr="00B50E58" w:rsidRDefault="00B50E58" w:rsidP="00B50E58">
            <w:pPr>
              <w:spacing w:after="0" w:line="240" w:lineRule="auto"/>
              <w:jc w:val="right"/>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1.1315</w:t>
            </w:r>
          </w:p>
        </w:tc>
        <w:tc>
          <w:tcPr>
            <w:tcW w:w="820" w:type="dxa"/>
            <w:tcBorders>
              <w:top w:val="nil"/>
              <w:left w:val="nil"/>
              <w:bottom w:val="nil"/>
              <w:right w:val="nil"/>
            </w:tcBorders>
            <w:shd w:val="clear" w:color="auto" w:fill="auto"/>
            <w:noWrap/>
            <w:vAlign w:val="bottom"/>
            <w:hideMark/>
          </w:tcPr>
          <w:p w14:paraId="6A86F4C7" w14:textId="77777777" w:rsidR="00B50E58" w:rsidRPr="00B50E58" w:rsidRDefault="00B50E58" w:rsidP="00B50E58">
            <w:pPr>
              <w:spacing w:after="0" w:line="240" w:lineRule="auto"/>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±0.0021</w:t>
            </w:r>
          </w:p>
        </w:tc>
        <w:tc>
          <w:tcPr>
            <w:tcW w:w="680" w:type="dxa"/>
            <w:tcBorders>
              <w:top w:val="nil"/>
              <w:left w:val="nil"/>
              <w:bottom w:val="nil"/>
              <w:right w:val="nil"/>
            </w:tcBorders>
            <w:shd w:val="clear" w:color="auto" w:fill="auto"/>
            <w:noWrap/>
            <w:vAlign w:val="bottom"/>
            <w:hideMark/>
          </w:tcPr>
          <w:p w14:paraId="566959DF" w14:textId="77777777" w:rsidR="00B50E58" w:rsidRPr="00B50E58" w:rsidRDefault="00B50E58" w:rsidP="00B50E58">
            <w:pPr>
              <w:spacing w:after="0" w:line="240" w:lineRule="auto"/>
              <w:jc w:val="right"/>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108304</w:t>
            </w:r>
          </w:p>
        </w:tc>
        <w:tc>
          <w:tcPr>
            <w:tcW w:w="600" w:type="dxa"/>
            <w:tcBorders>
              <w:top w:val="nil"/>
              <w:left w:val="nil"/>
              <w:bottom w:val="nil"/>
              <w:right w:val="nil"/>
            </w:tcBorders>
            <w:shd w:val="clear" w:color="auto" w:fill="auto"/>
            <w:noWrap/>
            <w:vAlign w:val="bottom"/>
            <w:hideMark/>
          </w:tcPr>
          <w:p w14:paraId="22A9A937" w14:textId="77777777" w:rsidR="00B50E58" w:rsidRPr="00B50E58" w:rsidRDefault="00B50E58" w:rsidP="00B50E58">
            <w:pPr>
              <w:spacing w:after="0" w:line="240" w:lineRule="auto"/>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±363</w:t>
            </w:r>
          </w:p>
        </w:tc>
        <w:tc>
          <w:tcPr>
            <w:tcW w:w="900" w:type="dxa"/>
            <w:tcBorders>
              <w:top w:val="nil"/>
              <w:left w:val="nil"/>
              <w:bottom w:val="nil"/>
              <w:right w:val="nil"/>
            </w:tcBorders>
            <w:shd w:val="clear" w:color="auto" w:fill="auto"/>
            <w:noWrap/>
            <w:vAlign w:val="bottom"/>
            <w:hideMark/>
          </w:tcPr>
          <w:p w14:paraId="61CD575B" w14:textId="77777777" w:rsidR="00B50E58" w:rsidRPr="00B50E58" w:rsidRDefault="00B50E58" w:rsidP="00B50E58">
            <w:pPr>
              <w:spacing w:after="0" w:line="240" w:lineRule="auto"/>
              <w:jc w:val="right"/>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107631</w:t>
            </w:r>
          </w:p>
        </w:tc>
        <w:tc>
          <w:tcPr>
            <w:tcW w:w="560" w:type="dxa"/>
            <w:tcBorders>
              <w:top w:val="nil"/>
              <w:left w:val="nil"/>
              <w:bottom w:val="nil"/>
              <w:right w:val="nil"/>
            </w:tcBorders>
            <w:shd w:val="clear" w:color="auto" w:fill="auto"/>
            <w:noWrap/>
            <w:vAlign w:val="bottom"/>
            <w:hideMark/>
          </w:tcPr>
          <w:p w14:paraId="1D9D16A0" w14:textId="77777777" w:rsidR="00B50E58" w:rsidRPr="00B50E58" w:rsidRDefault="00B50E58" w:rsidP="00B50E58">
            <w:pPr>
              <w:spacing w:after="0" w:line="240" w:lineRule="auto"/>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±598</w:t>
            </w:r>
          </w:p>
        </w:tc>
        <w:tc>
          <w:tcPr>
            <w:tcW w:w="520" w:type="dxa"/>
            <w:tcBorders>
              <w:top w:val="nil"/>
              <w:left w:val="nil"/>
              <w:bottom w:val="nil"/>
              <w:right w:val="nil"/>
            </w:tcBorders>
            <w:shd w:val="clear" w:color="auto" w:fill="auto"/>
            <w:noWrap/>
            <w:vAlign w:val="bottom"/>
            <w:hideMark/>
          </w:tcPr>
          <w:p w14:paraId="2E79C66D" w14:textId="77777777" w:rsidR="00B50E58" w:rsidRPr="00B50E58" w:rsidRDefault="00B50E58" w:rsidP="00B50E58">
            <w:pPr>
              <w:spacing w:after="0" w:line="240" w:lineRule="auto"/>
              <w:jc w:val="right"/>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947</w:t>
            </w:r>
          </w:p>
        </w:tc>
        <w:tc>
          <w:tcPr>
            <w:tcW w:w="440" w:type="dxa"/>
            <w:tcBorders>
              <w:top w:val="nil"/>
              <w:left w:val="nil"/>
              <w:bottom w:val="nil"/>
              <w:right w:val="nil"/>
            </w:tcBorders>
            <w:shd w:val="clear" w:color="auto" w:fill="auto"/>
            <w:noWrap/>
            <w:vAlign w:val="bottom"/>
            <w:hideMark/>
          </w:tcPr>
          <w:p w14:paraId="10BE1652" w14:textId="77777777" w:rsidR="00B50E58" w:rsidRPr="00B50E58" w:rsidRDefault="00B50E58" w:rsidP="00B50E58">
            <w:pPr>
              <w:spacing w:after="0" w:line="240" w:lineRule="auto"/>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±3</w:t>
            </w:r>
          </w:p>
        </w:tc>
        <w:tc>
          <w:tcPr>
            <w:tcW w:w="820" w:type="dxa"/>
            <w:tcBorders>
              <w:top w:val="nil"/>
              <w:left w:val="single" w:sz="4" w:space="0" w:color="auto"/>
              <w:bottom w:val="nil"/>
              <w:right w:val="nil"/>
            </w:tcBorders>
            <w:shd w:val="clear" w:color="auto" w:fill="auto"/>
            <w:noWrap/>
            <w:vAlign w:val="bottom"/>
            <w:hideMark/>
          </w:tcPr>
          <w:p w14:paraId="676B0FA5" w14:textId="77777777" w:rsidR="00B50E58" w:rsidRPr="00B50E58" w:rsidRDefault="00B50E58" w:rsidP="00B50E58">
            <w:pPr>
              <w:spacing w:after="0" w:line="240" w:lineRule="auto"/>
              <w:jc w:val="right"/>
              <w:rPr>
                <w:rFonts w:ascii="Times New Roman" w:eastAsia="Times New Roman" w:hAnsi="Times New Roman" w:cs="Times New Roman"/>
                <w:b/>
                <w:bCs/>
                <w:color w:val="000000"/>
                <w:sz w:val="16"/>
                <w:szCs w:val="16"/>
              </w:rPr>
            </w:pPr>
            <w:r w:rsidRPr="00B50E58">
              <w:rPr>
                <w:rFonts w:ascii="Times New Roman" w:eastAsia="Times New Roman" w:hAnsi="Times New Roman" w:cs="Times New Roman"/>
                <w:b/>
                <w:bCs/>
                <w:color w:val="000000"/>
                <w:sz w:val="16"/>
                <w:szCs w:val="16"/>
              </w:rPr>
              <w:t>107565</w:t>
            </w:r>
          </w:p>
        </w:tc>
        <w:tc>
          <w:tcPr>
            <w:tcW w:w="700" w:type="dxa"/>
            <w:tcBorders>
              <w:top w:val="nil"/>
              <w:left w:val="nil"/>
              <w:bottom w:val="nil"/>
              <w:right w:val="nil"/>
            </w:tcBorders>
            <w:shd w:val="clear" w:color="auto" w:fill="auto"/>
            <w:noWrap/>
            <w:vAlign w:val="bottom"/>
            <w:hideMark/>
          </w:tcPr>
          <w:p w14:paraId="11440E34" w14:textId="77777777" w:rsidR="00B50E58" w:rsidRPr="00B50E58" w:rsidRDefault="00B50E58" w:rsidP="00B50E58">
            <w:pPr>
              <w:spacing w:after="0" w:line="240" w:lineRule="auto"/>
              <w:rPr>
                <w:rFonts w:ascii="Times New Roman" w:eastAsia="Times New Roman" w:hAnsi="Times New Roman" w:cs="Times New Roman"/>
                <w:b/>
                <w:bCs/>
                <w:color w:val="000000"/>
                <w:sz w:val="16"/>
                <w:szCs w:val="16"/>
              </w:rPr>
            </w:pPr>
            <w:r w:rsidRPr="00B50E58">
              <w:rPr>
                <w:rFonts w:ascii="Times New Roman" w:eastAsia="Times New Roman" w:hAnsi="Times New Roman" w:cs="Times New Roman"/>
                <w:b/>
                <w:bCs/>
                <w:color w:val="000000"/>
                <w:sz w:val="16"/>
                <w:szCs w:val="16"/>
              </w:rPr>
              <w:t>±598</w:t>
            </w:r>
          </w:p>
        </w:tc>
      </w:tr>
      <w:tr w:rsidR="00B50E58" w:rsidRPr="00B50E58" w14:paraId="484E47EB" w14:textId="77777777" w:rsidTr="00B50E58">
        <w:trPr>
          <w:trHeight w:val="300"/>
        </w:trPr>
        <w:tc>
          <w:tcPr>
            <w:tcW w:w="340" w:type="dxa"/>
            <w:tcBorders>
              <w:top w:val="nil"/>
              <w:left w:val="nil"/>
              <w:bottom w:val="nil"/>
              <w:right w:val="single" w:sz="4" w:space="0" w:color="auto"/>
            </w:tcBorders>
            <w:shd w:val="clear" w:color="auto" w:fill="auto"/>
            <w:noWrap/>
            <w:vAlign w:val="center"/>
            <w:hideMark/>
          </w:tcPr>
          <w:p w14:paraId="39B27B15"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 </w:t>
            </w:r>
          </w:p>
        </w:tc>
        <w:tc>
          <w:tcPr>
            <w:tcW w:w="620" w:type="dxa"/>
            <w:tcBorders>
              <w:top w:val="nil"/>
              <w:left w:val="nil"/>
              <w:bottom w:val="dotted" w:sz="4" w:space="0" w:color="auto"/>
              <w:right w:val="single" w:sz="4" w:space="0" w:color="auto"/>
            </w:tcBorders>
            <w:shd w:val="clear" w:color="auto" w:fill="auto"/>
            <w:noWrap/>
            <w:vAlign w:val="center"/>
            <w:hideMark/>
          </w:tcPr>
          <w:p w14:paraId="0F28A195"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179.5</w:t>
            </w:r>
          </w:p>
        </w:tc>
        <w:tc>
          <w:tcPr>
            <w:tcW w:w="660" w:type="dxa"/>
            <w:tcBorders>
              <w:top w:val="nil"/>
              <w:left w:val="nil"/>
              <w:bottom w:val="dotted" w:sz="4" w:space="0" w:color="auto"/>
              <w:right w:val="nil"/>
            </w:tcBorders>
            <w:shd w:val="clear" w:color="auto" w:fill="auto"/>
            <w:noWrap/>
            <w:vAlign w:val="bottom"/>
            <w:hideMark/>
          </w:tcPr>
          <w:p w14:paraId="24CB9983"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179.8</w:t>
            </w:r>
          </w:p>
        </w:tc>
        <w:tc>
          <w:tcPr>
            <w:tcW w:w="540" w:type="dxa"/>
            <w:tcBorders>
              <w:top w:val="nil"/>
              <w:left w:val="nil"/>
              <w:bottom w:val="dotted" w:sz="4" w:space="0" w:color="auto"/>
              <w:right w:val="nil"/>
            </w:tcBorders>
            <w:shd w:val="clear" w:color="auto" w:fill="auto"/>
            <w:noWrap/>
            <w:vAlign w:val="bottom"/>
            <w:hideMark/>
          </w:tcPr>
          <w:p w14:paraId="31CCFBE6"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±0.1</w:t>
            </w:r>
          </w:p>
        </w:tc>
        <w:tc>
          <w:tcPr>
            <w:tcW w:w="580" w:type="dxa"/>
            <w:tcBorders>
              <w:top w:val="nil"/>
              <w:left w:val="nil"/>
              <w:bottom w:val="dotted" w:sz="4" w:space="0" w:color="auto"/>
              <w:right w:val="nil"/>
            </w:tcBorders>
            <w:shd w:val="clear" w:color="auto" w:fill="auto"/>
            <w:noWrap/>
            <w:vAlign w:val="bottom"/>
            <w:hideMark/>
          </w:tcPr>
          <w:p w14:paraId="1FE88112"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3158</w:t>
            </w:r>
          </w:p>
        </w:tc>
        <w:tc>
          <w:tcPr>
            <w:tcW w:w="540" w:type="dxa"/>
            <w:tcBorders>
              <w:top w:val="nil"/>
              <w:left w:val="nil"/>
              <w:bottom w:val="dotted" w:sz="4" w:space="0" w:color="auto"/>
              <w:right w:val="nil"/>
            </w:tcBorders>
            <w:shd w:val="clear" w:color="auto" w:fill="auto"/>
            <w:noWrap/>
            <w:vAlign w:val="bottom"/>
            <w:hideMark/>
          </w:tcPr>
          <w:p w14:paraId="35AC5333"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±63</w:t>
            </w:r>
          </w:p>
        </w:tc>
        <w:tc>
          <w:tcPr>
            <w:tcW w:w="640" w:type="dxa"/>
            <w:tcBorders>
              <w:top w:val="nil"/>
              <w:left w:val="nil"/>
              <w:bottom w:val="dotted" w:sz="4" w:space="0" w:color="auto"/>
              <w:right w:val="nil"/>
            </w:tcBorders>
            <w:shd w:val="clear" w:color="auto" w:fill="auto"/>
            <w:noWrap/>
            <w:vAlign w:val="bottom"/>
            <w:hideMark/>
          </w:tcPr>
          <w:p w14:paraId="2F00A631"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1064</w:t>
            </w:r>
          </w:p>
        </w:tc>
        <w:tc>
          <w:tcPr>
            <w:tcW w:w="580" w:type="dxa"/>
            <w:tcBorders>
              <w:top w:val="nil"/>
              <w:left w:val="nil"/>
              <w:bottom w:val="dotted" w:sz="4" w:space="0" w:color="auto"/>
              <w:right w:val="nil"/>
            </w:tcBorders>
            <w:shd w:val="clear" w:color="auto" w:fill="auto"/>
            <w:noWrap/>
            <w:vAlign w:val="bottom"/>
            <w:hideMark/>
          </w:tcPr>
          <w:p w14:paraId="46F47766"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±21</w:t>
            </w:r>
          </w:p>
        </w:tc>
        <w:tc>
          <w:tcPr>
            <w:tcW w:w="780" w:type="dxa"/>
            <w:tcBorders>
              <w:top w:val="nil"/>
              <w:left w:val="nil"/>
              <w:bottom w:val="dotted" w:sz="4" w:space="0" w:color="auto"/>
              <w:right w:val="nil"/>
            </w:tcBorders>
            <w:shd w:val="clear" w:color="auto" w:fill="auto"/>
            <w:noWrap/>
            <w:vAlign w:val="bottom"/>
            <w:hideMark/>
          </w:tcPr>
          <w:p w14:paraId="2B95567A"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711.7</w:t>
            </w:r>
          </w:p>
        </w:tc>
        <w:tc>
          <w:tcPr>
            <w:tcW w:w="580" w:type="dxa"/>
            <w:tcBorders>
              <w:top w:val="nil"/>
              <w:left w:val="nil"/>
              <w:bottom w:val="dotted" w:sz="4" w:space="0" w:color="auto"/>
              <w:right w:val="nil"/>
            </w:tcBorders>
            <w:shd w:val="clear" w:color="auto" w:fill="auto"/>
            <w:noWrap/>
            <w:vAlign w:val="bottom"/>
            <w:hideMark/>
          </w:tcPr>
          <w:p w14:paraId="1B2358AB"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±1.5</w:t>
            </w:r>
          </w:p>
        </w:tc>
        <w:tc>
          <w:tcPr>
            <w:tcW w:w="700" w:type="dxa"/>
            <w:tcBorders>
              <w:top w:val="nil"/>
              <w:left w:val="nil"/>
              <w:bottom w:val="dotted" w:sz="4" w:space="0" w:color="auto"/>
              <w:right w:val="nil"/>
            </w:tcBorders>
            <w:shd w:val="clear" w:color="auto" w:fill="auto"/>
            <w:noWrap/>
            <w:vAlign w:val="bottom"/>
            <w:hideMark/>
          </w:tcPr>
          <w:p w14:paraId="360D6380"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1.1341</w:t>
            </w:r>
          </w:p>
        </w:tc>
        <w:tc>
          <w:tcPr>
            <w:tcW w:w="820" w:type="dxa"/>
            <w:tcBorders>
              <w:top w:val="nil"/>
              <w:left w:val="nil"/>
              <w:bottom w:val="dotted" w:sz="4" w:space="0" w:color="auto"/>
              <w:right w:val="nil"/>
            </w:tcBorders>
            <w:shd w:val="clear" w:color="auto" w:fill="auto"/>
            <w:noWrap/>
            <w:vAlign w:val="bottom"/>
            <w:hideMark/>
          </w:tcPr>
          <w:p w14:paraId="3AAEF500"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±0.0011</w:t>
            </w:r>
          </w:p>
        </w:tc>
        <w:tc>
          <w:tcPr>
            <w:tcW w:w="680" w:type="dxa"/>
            <w:tcBorders>
              <w:top w:val="nil"/>
              <w:left w:val="nil"/>
              <w:bottom w:val="dotted" w:sz="4" w:space="0" w:color="auto"/>
              <w:right w:val="nil"/>
            </w:tcBorders>
            <w:shd w:val="clear" w:color="auto" w:fill="auto"/>
            <w:noWrap/>
            <w:vAlign w:val="bottom"/>
            <w:hideMark/>
          </w:tcPr>
          <w:p w14:paraId="64F9D01F"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107303</w:t>
            </w:r>
          </w:p>
        </w:tc>
        <w:tc>
          <w:tcPr>
            <w:tcW w:w="600" w:type="dxa"/>
            <w:tcBorders>
              <w:top w:val="nil"/>
              <w:left w:val="nil"/>
              <w:bottom w:val="dotted" w:sz="4" w:space="0" w:color="auto"/>
              <w:right w:val="nil"/>
            </w:tcBorders>
            <w:shd w:val="clear" w:color="auto" w:fill="auto"/>
            <w:noWrap/>
            <w:vAlign w:val="bottom"/>
            <w:hideMark/>
          </w:tcPr>
          <w:p w14:paraId="5EB22E45"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±223</w:t>
            </w:r>
          </w:p>
        </w:tc>
        <w:tc>
          <w:tcPr>
            <w:tcW w:w="900" w:type="dxa"/>
            <w:tcBorders>
              <w:top w:val="nil"/>
              <w:left w:val="nil"/>
              <w:bottom w:val="dotted" w:sz="4" w:space="0" w:color="auto"/>
              <w:right w:val="nil"/>
            </w:tcBorders>
            <w:shd w:val="clear" w:color="auto" w:fill="auto"/>
            <w:noWrap/>
            <w:vAlign w:val="bottom"/>
            <w:hideMark/>
          </w:tcPr>
          <w:p w14:paraId="74A5F451"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107042</w:t>
            </w:r>
          </w:p>
        </w:tc>
        <w:tc>
          <w:tcPr>
            <w:tcW w:w="560" w:type="dxa"/>
            <w:tcBorders>
              <w:top w:val="nil"/>
              <w:left w:val="nil"/>
              <w:bottom w:val="dotted" w:sz="4" w:space="0" w:color="auto"/>
              <w:right w:val="nil"/>
            </w:tcBorders>
            <w:shd w:val="clear" w:color="auto" w:fill="auto"/>
            <w:noWrap/>
            <w:vAlign w:val="bottom"/>
            <w:hideMark/>
          </w:tcPr>
          <w:p w14:paraId="1D9AACCE"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±289</w:t>
            </w:r>
          </w:p>
        </w:tc>
        <w:tc>
          <w:tcPr>
            <w:tcW w:w="520" w:type="dxa"/>
            <w:tcBorders>
              <w:top w:val="nil"/>
              <w:left w:val="nil"/>
              <w:bottom w:val="dotted" w:sz="4" w:space="0" w:color="auto"/>
              <w:right w:val="nil"/>
            </w:tcBorders>
            <w:shd w:val="clear" w:color="auto" w:fill="auto"/>
            <w:noWrap/>
            <w:vAlign w:val="bottom"/>
            <w:hideMark/>
          </w:tcPr>
          <w:p w14:paraId="51E42B88"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963</w:t>
            </w:r>
          </w:p>
        </w:tc>
        <w:tc>
          <w:tcPr>
            <w:tcW w:w="440" w:type="dxa"/>
            <w:tcBorders>
              <w:top w:val="nil"/>
              <w:left w:val="nil"/>
              <w:bottom w:val="dotted" w:sz="4" w:space="0" w:color="auto"/>
              <w:right w:val="nil"/>
            </w:tcBorders>
            <w:shd w:val="clear" w:color="auto" w:fill="auto"/>
            <w:noWrap/>
            <w:vAlign w:val="bottom"/>
            <w:hideMark/>
          </w:tcPr>
          <w:p w14:paraId="3966F24C"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w:t>
            </w:r>
          </w:p>
        </w:tc>
        <w:tc>
          <w:tcPr>
            <w:tcW w:w="820" w:type="dxa"/>
            <w:tcBorders>
              <w:top w:val="nil"/>
              <w:left w:val="single" w:sz="4" w:space="0" w:color="auto"/>
              <w:bottom w:val="dotted" w:sz="4" w:space="0" w:color="auto"/>
              <w:right w:val="nil"/>
            </w:tcBorders>
            <w:shd w:val="clear" w:color="auto" w:fill="auto"/>
            <w:noWrap/>
            <w:vAlign w:val="bottom"/>
            <w:hideMark/>
          </w:tcPr>
          <w:p w14:paraId="3D6A2B0C" w14:textId="77777777" w:rsidR="00B50E58" w:rsidRPr="00B50E58" w:rsidRDefault="00B50E58" w:rsidP="00B50E58">
            <w:pPr>
              <w:spacing w:after="0" w:line="240" w:lineRule="auto"/>
              <w:jc w:val="right"/>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106977</w:t>
            </w:r>
          </w:p>
        </w:tc>
        <w:tc>
          <w:tcPr>
            <w:tcW w:w="700" w:type="dxa"/>
            <w:tcBorders>
              <w:top w:val="nil"/>
              <w:left w:val="nil"/>
              <w:bottom w:val="dotted" w:sz="4" w:space="0" w:color="auto"/>
              <w:right w:val="nil"/>
            </w:tcBorders>
            <w:shd w:val="clear" w:color="auto" w:fill="auto"/>
            <w:noWrap/>
            <w:vAlign w:val="bottom"/>
            <w:hideMark/>
          </w:tcPr>
          <w:p w14:paraId="2D02323E" w14:textId="77777777" w:rsidR="00B50E58" w:rsidRPr="00B50E58" w:rsidRDefault="00B50E58" w:rsidP="00B50E58">
            <w:pPr>
              <w:spacing w:after="0" w:line="240" w:lineRule="auto"/>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±289</w:t>
            </w:r>
          </w:p>
        </w:tc>
      </w:tr>
      <w:tr w:rsidR="00B50E58" w:rsidRPr="00B50E58" w14:paraId="785E203A" w14:textId="77777777" w:rsidTr="00B50E58">
        <w:trPr>
          <w:trHeight w:val="300"/>
        </w:trPr>
        <w:tc>
          <w:tcPr>
            <w:tcW w:w="340" w:type="dxa"/>
            <w:tcBorders>
              <w:top w:val="nil"/>
              <w:left w:val="nil"/>
              <w:bottom w:val="nil"/>
              <w:right w:val="single" w:sz="4" w:space="0" w:color="auto"/>
            </w:tcBorders>
            <w:shd w:val="clear" w:color="auto" w:fill="auto"/>
            <w:noWrap/>
            <w:vAlign w:val="center"/>
            <w:hideMark/>
          </w:tcPr>
          <w:p w14:paraId="7E29E293"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 </w:t>
            </w:r>
          </w:p>
        </w:tc>
        <w:tc>
          <w:tcPr>
            <w:tcW w:w="620" w:type="dxa"/>
            <w:tcBorders>
              <w:top w:val="nil"/>
              <w:left w:val="nil"/>
              <w:bottom w:val="nil"/>
              <w:right w:val="single" w:sz="4" w:space="0" w:color="auto"/>
            </w:tcBorders>
            <w:shd w:val="clear" w:color="auto" w:fill="auto"/>
            <w:noWrap/>
            <w:vAlign w:val="center"/>
            <w:hideMark/>
          </w:tcPr>
          <w:p w14:paraId="27E62A4C"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171</w:t>
            </w:r>
          </w:p>
        </w:tc>
        <w:tc>
          <w:tcPr>
            <w:tcW w:w="660" w:type="dxa"/>
            <w:tcBorders>
              <w:top w:val="nil"/>
              <w:left w:val="nil"/>
              <w:bottom w:val="nil"/>
              <w:right w:val="nil"/>
            </w:tcBorders>
            <w:shd w:val="clear" w:color="auto" w:fill="auto"/>
            <w:noWrap/>
            <w:vAlign w:val="bottom"/>
            <w:hideMark/>
          </w:tcPr>
          <w:p w14:paraId="43F17A0E"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187.0</w:t>
            </w:r>
          </w:p>
        </w:tc>
        <w:tc>
          <w:tcPr>
            <w:tcW w:w="540" w:type="dxa"/>
            <w:tcBorders>
              <w:top w:val="nil"/>
              <w:left w:val="nil"/>
              <w:bottom w:val="nil"/>
              <w:right w:val="nil"/>
            </w:tcBorders>
            <w:shd w:val="clear" w:color="auto" w:fill="auto"/>
            <w:noWrap/>
            <w:vAlign w:val="bottom"/>
            <w:hideMark/>
          </w:tcPr>
          <w:p w14:paraId="21E439C3"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±0.2</w:t>
            </w:r>
          </w:p>
        </w:tc>
        <w:tc>
          <w:tcPr>
            <w:tcW w:w="580" w:type="dxa"/>
            <w:tcBorders>
              <w:top w:val="nil"/>
              <w:left w:val="nil"/>
              <w:bottom w:val="nil"/>
              <w:right w:val="nil"/>
            </w:tcBorders>
            <w:shd w:val="clear" w:color="auto" w:fill="auto"/>
            <w:noWrap/>
            <w:vAlign w:val="bottom"/>
            <w:hideMark/>
          </w:tcPr>
          <w:p w14:paraId="4B88BD0A"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1051</w:t>
            </w:r>
          </w:p>
        </w:tc>
        <w:tc>
          <w:tcPr>
            <w:tcW w:w="540" w:type="dxa"/>
            <w:tcBorders>
              <w:top w:val="nil"/>
              <w:left w:val="nil"/>
              <w:bottom w:val="nil"/>
              <w:right w:val="nil"/>
            </w:tcBorders>
            <w:shd w:val="clear" w:color="auto" w:fill="auto"/>
            <w:noWrap/>
            <w:vAlign w:val="bottom"/>
            <w:hideMark/>
          </w:tcPr>
          <w:p w14:paraId="57C9023F"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±21</w:t>
            </w:r>
          </w:p>
        </w:tc>
        <w:tc>
          <w:tcPr>
            <w:tcW w:w="640" w:type="dxa"/>
            <w:tcBorders>
              <w:top w:val="nil"/>
              <w:left w:val="nil"/>
              <w:bottom w:val="nil"/>
              <w:right w:val="nil"/>
            </w:tcBorders>
            <w:shd w:val="clear" w:color="auto" w:fill="auto"/>
            <w:noWrap/>
            <w:vAlign w:val="bottom"/>
            <w:hideMark/>
          </w:tcPr>
          <w:p w14:paraId="55680E04"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3255</w:t>
            </w:r>
          </w:p>
        </w:tc>
        <w:tc>
          <w:tcPr>
            <w:tcW w:w="580" w:type="dxa"/>
            <w:tcBorders>
              <w:top w:val="nil"/>
              <w:left w:val="nil"/>
              <w:bottom w:val="nil"/>
              <w:right w:val="nil"/>
            </w:tcBorders>
            <w:shd w:val="clear" w:color="auto" w:fill="auto"/>
            <w:noWrap/>
            <w:vAlign w:val="bottom"/>
            <w:hideMark/>
          </w:tcPr>
          <w:p w14:paraId="13EE9535"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±66</w:t>
            </w:r>
          </w:p>
        </w:tc>
        <w:tc>
          <w:tcPr>
            <w:tcW w:w="780" w:type="dxa"/>
            <w:tcBorders>
              <w:top w:val="nil"/>
              <w:left w:val="nil"/>
              <w:bottom w:val="nil"/>
              <w:right w:val="nil"/>
            </w:tcBorders>
            <w:shd w:val="clear" w:color="auto" w:fill="auto"/>
            <w:noWrap/>
            <w:vAlign w:val="bottom"/>
            <w:hideMark/>
          </w:tcPr>
          <w:p w14:paraId="42DEDF5B"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711.7</w:t>
            </w:r>
          </w:p>
        </w:tc>
        <w:tc>
          <w:tcPr>
            <w:tcW w:w="580" w:type="dxa"/>
            <w:tcBorders>
              <w:top w:val="nil"/>
              <w:left w:val="nil"/>
              <w:bottom w:val="nil"/>
              <w:right w:val="nil"/>
            </w:tcBorders>
            <w:shd w:val="clear" w:color="auto" w:fill="auto"/>
            <w:noWrap/>
            <w:vAlign w:val="bottom"/>
            <w:hideMark/>
          </w:tcPr>
          <w:p w14:paraId="7B2B7C5F"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±4.1</w:t>
            </w:r>
          </w:p>
        </w:tc>
        <w:tc>
          <w:tcPr>
            <w:tcW w:w="700" w:type="dxa"/>
            <w:tcBorders>
              <w:top w:val="nil"/>
              <w:left w:val="nil"/>
              <w:bottom w:val="nil"/>
              <w:right w:val="nil"/>
            </w:tcBorders>
            <w:shd w:val="clear" w:color="auto" w:fill="auto"/>
            <w:noWrap/>
            <w:vAlign w:val="bottom"/>
            <w:hideMark/>
          </w:tcPr>
          <w:p w14:paraId="4E4F524E"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1.1089</w:t>
            </w:r>
          </w:p>
        </w:tc>
        <w:tc>
          <w:tcPr>
            <w:tcW w:w="820" w:type="dxa"/>
            <w:tcBorders>
              <w:top w:val="nil"/>
              <w:left w:val="nil"/>
              <w:bottom w:val="nil"/>
              <w:right w:val="nil"/>
            </w:tcBorders>
            <w:shd w:val="clear" w:color="auto" w:fill="auto"/>
            <w:noWrap/>
            <w:vAlign w:val="bottom"/>
            <w:hideMark/>
          </w:tcPr>
          <w:p w14:paraId="541555AC"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±0.0037</w:t>
            </w:r>
          </w:p>
        </w:tc>
        <w:tc>
          <w:tcPr>
            <w:tcW w:w="680" w:type="dxa"/>
            <w:tcBorders>
              <w:top w:val="nil"/>
              <w:left w:val="nil"/>
              <w:bottom w:val="nil"/>
              <w:right w:val="nil"/>
            </w:tcBorders>
            <w:shd w:val="clear" w:color="auto" w:fill="auto"/>
            <w:noWrap/>
            <w:vAlign w:val="bottom"/>
            <w:hideMark/>
          </w:tcPr>
          <w:p w14:paraId="5184916F"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103615</w:t>
            </w:r>
          </w:p>
        </w:tc>
        <w:tc>
          <w:tcPr>
            <w:tcW w:w="600" w:type="dxa"/>
            <w:tcBorders>
              <w:top w:val="nil"/>
              <w:left w:val="nil"/>
              <w:bottom w:val="nil"/>
              <w:right w:val="nil"/>
            </w:tcBorders>
            <w:shd w:val="clear" w:color="auto" w:fill="auto"/>
            <w:noWrap/>
            <w:vAlign w:val="bottom"/>
            <w:hideMark/>
          </w:tcPr>
          <w:p w14:paraId="65CC2304"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±671</w:t>
            </w:r>
          </w:p>
        </w:tc>
        <w:tc>
          <w:tcPr>
            <w:tcW w:w="900" w:type="dxa"/>
            <w:tcBorders>
              <w:top w:val="nil"/>
              <w:left w:val="nil"/>
              <w:bottom w:val="nil"/>
              <w:right w:val="nil"/>
            </w:tcBorders>
            <w:shd w:val="clear" w:color="auto" w:fill="auto"/>
            <w:noWrap/>
            <w:vAlign w:val="bottom"/>
            <w:hideMark/>
          </w:tcPr>
          <w:p w14:paraId="63684C88"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103531</w:t>
            </w:r>
          </w:p>
        </w:tc>
        <w:tc>
          <w:tcPr>
            <w:tcW w:w="560" w:type="dxa"/>
            <w:tcBorders>
              <w:top w:val="nil"/>
              <w:left w:val="nil"/>
              <w:bottom w:val="nil"/>
              <w:right w:val="nil"/>
            </w:tcBorders>
            <w:shd w:val="clear" w:color="auto" w:fill="auto"/>
            <w:noWrap/>
            <w:vAlign w:val="bottom"/>
            <w:hideMark/>
          </w:tcPr>
          <w:p w14:paraId="334CF5D1"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±673</w:t>
            </w:r>
          </w:p>
        </w:tc>
        <w:tc>
          <w:tcPr>
            <w:tcW w:w="520" w:type="dxa"/>
            <w:tcBorders>
              <w:top w:val="nil"/>
              <w:left w:val="nil"/>
              <w:bottom w:val="nil"/>
              <w:right w:val="nil"/>
            </w:tcBorders>
            <w:shd w:val="clear" w:color="auto" w:fill="auto"/>
            <w:noWrap/>
            <w:vAlign w:val="bottom"/>
            <w:hideMark/>
          </w:tcPr>
          <w:p w14:paraId="2A7F28CC"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953</w:t>
            </w:r>
          </w:p>
        </w:tc>
        <w:tc>
          <w:tcPr>
            <w:tcW w:w="440" w:type="dxa"/>
            <w:tcBorders>
              <w:top w:val="nil"/>
              <w:left w:val="nil"/>
              <w:bottom w:val="nil"/>
              <w:right w:val="nil"/>
            </w:tcBorders>
            <w:shd w:val="clear" w:color="auto" w:fill="auto"/>
            <w:noWrap/>
            <w:vAlign w:val="bottom"/>
            <w:hideMark/>
          </w:tcPr>
          <w:p w14:paraId="6B4CD3BA"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w:t>
            </w:r>
          </w:p>
        </w:tc>
        <w:tc>
          <w:tcPr>
            <w:tcW w:w="820" w:type="dxa"/>
            <w:tcBorders>
              <w:top w:val="nil"/>
              <w:left w:val="single" w:sz="4" w:space="0" w:color="auto"/>
              <w:bottom w:val="nil"/>
              <w:right w:val="nil"/>
            </w:tcBorders>
            <w:shd w:val="clear" w:color="auto" w:fill="auto"/>
            <w:noWrap/>
            <w:vAlign w:val="bottom"/>
            <w:hideMark/>
          </w:tcPr>
          <w:p w14:paraId="7D637A8E" w14:textId="77777777" w:rsidR="00B50E58" w:rsidRPr="00B50E58" w:rsidRDefault="00B50E58" w:rsidP="00B50E58">
            <w:pPr>
              <w:spacing w:after="0" w:line="240" w:lineRule="auto"/>
              <w:jc w:val="right"/>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103468</w:t>
            </w:r>
          </w:p>
        </w:tc>
        <w:tc>
          <w:tcPr>
            <w:tcW w:w="700" w:type="dxa"/>
            <w:tcBorders>
              <w:top w:val="nil"/>
              <w:left w:val="nil"/>
              <w:bottom w:val="nil"/>
              <w:right w:val="nil"/>
            </w:tcBorders>
            <w:shd w:val="clear" w:color="auto" w:fill="auto"/>
            <w:noWrap/>
            <w:vAlign w:val="bottom"/>
            <w:hideMark/>
          </w:tcPr>
          <w:p w14:paraId="6C61A0AE" w14:textId="77777777" w:rsidR="00B50E58" w:rsidRPr="00B50E58" w:rsidRDefault="00B50E58" w:rsidP="00B50E58">
            <w:pPr>
              <w:spacing w:after="0" w:line="240" w:lineRule="auto"/>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±673</w:t>
            </w:r>
          </w:p>
        </w:tc>
      </w:tr>
      <w:tr w:rsidR="00B50E58" w:rsidRPr="00B50E58" w14:paraId="4231CE0B" w14:textId="77777777" w:rsidTr="00B50E58">
        <w:trPr>
          <w:trHeight w:val="300"/>
        </w:trPr>
        <w:tc>
          <w:tcPr>
            <w:tcW w:w="340" w:type="dxa"/>
            <w:tcBorders>
              <w:top w:val="nil"/>
              <w:left w:val="nil"/>
              <w:bottom w:val="nil"/>
              <w:right w:val="single" w:sz="4" w:space="0" w:color="auto"/>
            </w:tcBorders>
            <w:shd w:val="clear" w:color="auto" w:fill="auto"/>
            <w:noWrap/>
            <w:vAlign w:val="center"/>
            <w:hideMark/>
          </w:tcPr>
          <w:p w14:paraId="4E075C5D"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 </w:t>
            </w:r>
          </w:p>
        </w:tc>
        <w:tc>
          <w:tcPr>
            <w:tcW w:w="620" w:type="dxa"/>
            <w:tcBorders>
              <w:top w:val="nil"/>
              <w:left w:val="nil"/>
              <w:bottom w:val="nil"/>
              <w:right w:val="single" w:sz="4" w:space="0" w:color="auto"/>
            </w:tcBorders>
            <w:shd w:val="clear" w:color="auto" w:fill="auto"/>
            <w:noWrap/>
            <w:vAlign w:val="center"/>
            <w:hideMark/>
          </w:tcPr>
          <w:p w14:paraId="0B6F290A"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154*</w:t>
            </w:r>
          </w:p>
        </w:tc>
        <w:tc>
          <w:tcPr>
            <w:tcW w:w="660" w:type="dxa"/>
            <w:tcBorders>
              <w:top w:val="nil"/>
              <w:left w:val="nil"/>
              <w:bottom w:val="nil"/>
              <w:right w:val="nil"/>
            </w:tcBorders>
            <w:shd w:val="clear" w:color="auto" w:fill="auto"/>
            <w:noWrap/>
            <w:vAlign w:val="bottom"/>
            <w:hideMark/>
          </w:tcPr>
          <w:p w14:paraId="42862286"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204.3</w:t>
            </w:r>
          </w:p>
        </w:tc>
        <w:tc>
          <w:tcPr>
            <w:tcW w:w="540" w:type="dxa"/>
            <w:tcBorders>
              <w:top w:val="nil"/>
              <w:left w:val="nil"/>
              <w:bottom w:val="nil"/>
              <w:right w:val="nil"/>
            </w:tcBorders>
            <w:shd w:val="clear" w:color="auto" w:fill="auto"/>
            <w:noWrap/>
            <w:vAlign w:val="bottom"/>
            <w:hideMark/>
          </w:tcPr>
          <w:p w14:paraId="2EE749DE"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±0.2</w:t>
            </w:r>
          </w:p>
        </w:tc>
        <w:tc>
          <w:tcPr>
            <w:tcW w:w="580" w:type="dxa"/>
            <w:tcBorders>
              <w:top w:val="nil"/>
              <w:left w:val="nil"/>
              <w:bottom w:val="nil"/>
              <w:right w:val="nil"/>
            </w:tcBorders>
            <w:shd w:val="clear" w:color="auto" w:fill="auto"/>
            <w:noWrap/>
            <w:vAlign w:val="bottom"/>
            <w:hideMark/>
          </w:tcPr>
          <w:p w14:paraId="7A09A5A8"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2749</w:t>
            </w:r>
          </w:p>
        </w:tc>
        <w:tc>
          <w:tcPr>
            <w:tcW w:w="540" w:type="dxa"/>
            <w:tcBorders>
              <w:top w:val="nil"/>
              <w:left w:val="nil"/>
              <w:bottom w:val="nil"/>
              <w:right w:val="nil"/>
            </w:tcBorders>
            <w:shd w:val="clear" w:color="auto" w:fill="auto"/>
            <w:noWrap/>
            <w:vAlign w:val="bottom"/>
            <w:hideMark/>
          </w:tcPr>
          <w:p w14:paraId="5F252054"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±55</w:t>
            </w:r>
          </w:p>
        </w:tc>
        <w:tc>
          <w:tcPr>
            <w:tcW w:w="640" w:type="dxa"/>
            <w:tcBorders>
              <w:top w:val="nil"/>
              <w:left w:val="nil"/>
              <w:bottom w:val="nil"/>
              <w:right w:val="nil"/>
            </w:tcBorders>
            <w:shd w:val="clear" w:color="auto" w:fill="auto"/>
            <w:noWrap/>
            <w:vAlign w:val="bottom"/>
            <w:hideMark/>
          </w:tcPr>
          <w:p w14:paraId="2E5631ED"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1339</w:t>
            </w:r>
          </w:p>
        </w:tc>
        <w:tc>
          <w:tcPr>
            <w:tcW w:w="580" w:type="dxa"/>
            <w:tcBorders>
              <w:top w:val="nil"/>
              <w:left w:val="nil"/>
              <w:bottom w:val="nil"/>
              <w:right w:val="nil"/>
            </w:tcBorders>
            <w:shd w:val="clear" w:color="auto" w:fill="auto"/>
            <w:noWrap/>
            <w:vAlign w:val="bottom"/>
            <w:hideMark/>
          </w:tcPr>
          <w:p w14:paraId="3BC60ACB"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±27</w:t>
            </w:r>
          </w:p>
        </w:tc>
        <w:tc>
          <w:tcPr>
            <w:tcW w:w="780" w:type="dxa"/>
            <w:tcBorders>
              <w:top w:val="nil"/>
              <w:left w:val="nil"/>
              <w:bottom w:val="nil"/>
              <w:right w:val="nil"/>
            </w:tcBorders>
            <w:shd w:val="clear" w:color="auto" w:fill="auto"/>
            <w:noWrap/>
            <w:vAlign w:val="bottom"/>
            <w:hideMark/>
          </w:tcPr>
          <w:p w14:paraId="3798E257"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727.0</w:t>
            </w:r>
          </w:p>
        </w:tc>
        <w:tc>
          <w:tcPr>
            <w:tcW w:w="580" w:type="dxa"/>
            <w:tcBorders>
              <w:top w:val="nil"/>
              <w:left w:val="nil"/>
              <w:bottom w:val="nil"/>
              <w:right w:val="nil"/>
            </w:tcBorders>
            <w:shd w:val="clear" w:color="auto" w:fill="auto"/>
            <w:noWrap/>
            <w:vAlign w:val="bottom"/>
            <w:hideMark/>
          </w:tcPr>
          <w:p w14:paraId="7F300037"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±1.5</w:t>
            </w:r>
          </w:p>
        </w:tc>
        <w:tc>
          <w:tcPr>
            <w:tcW w:w="700" w:type="dxa"/>
            <w:tcBorders>
              <w:top w:val="nil"/>
              <w:left w:val="nil"/>
              <w:bottom w:val="nil"/>
              <w:right w:val="nil"/>
            </w:tcBorders>
            <w:shd w:val="clear" w:color="auto" w:fill="auto"/>
            <w:noWrap/>
            <w:vAlign w:val="bottom"/>
            <w:hideMark/>
          </w:tcPr>
          <w:p w14:paraId="6F852B4C"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1.0929</w:t>
            </w:r>
          </w:p>
        </w:tc>
        <w:tc>
          <w:tcPr>
            <w:tcW w:w="820" w:type="dxa"/>
            <w:tcBorders>
              <w:top w:val="nil"/>
              <w:left w:val="nil"/>
              <w:bottom w:val="nil"/>
              <w:right w:val="nil"/>
            </w:tcBorders>
            <w:shd w:val="clear" w:color="auto" w:fill="auto"/>
            <w:noWrap/>
            <w:vAlign w:val="bottom"/>
            <w:hideMark/>
          </w:tcPr>
          <w:p w14:paraId="62DB0369"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±0.0011</w:t>
            </w:r>
          </w:p>
        </w:tc>
        <w:tc>
          <w:tcPr>
            <w:tcW w:w="680" w:type="dxa"/>
            <w:tcBorders>
              <w:top w:val="nil"/>
              <w:left w:val="nil"/>
              <w:bottom w:val="nil"/>
              <w:right w:val="nil"/>
            </w:tcBorders>
            <w:shd w:val="clear" w:color="auto" w:fill="auto"/>
            <w:noWrap/>
            <w:vAlign w:val="bottom"/>
            <w:hideMark/>
          </w:tcPr>
          <w:p w14:paraId="071EB647"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99868</w:t>
            </w:r>
          </w:p>
        </w:tc>
        <w:tc>
          <w:tcPr>
            <w:tcW w:w="600" w:type="dxa"/>
            <w:tcBorders>
              <w:top w:val="nil"/>
              <w:left w:val="nil"/>
              <w:bottom w:val="nil"/>
              <w:right w:val="nil"/>
            </w:tcBorders>
            <w:shd w:val="clear" w:color="auto" w:fill="auto"/>
            <w:noWrap/>
            <w:vAlign w:val="bottom"/>
            <w:hideMark/>
          </w:tcPr>
          <w:p w14:paraId="4043812F"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±215</w:t>
            </w:r>
          </w:p>
        </w:tc>
        <w:tc>
          <w:tcPr>
            <w:tcW w:w="900" w:type="dxa"/>
            <w:tcBorders>
              <w:top w:val="nil"/>
              <w:left w:val="nil"/>
              <w:bottom w:val="nil"/>
              <w:right w:val="nil"/>
            </w:tcBorders>
            <w:shd w:val="clear" w:color="auto" w:fill="auto"/>
            <w:noWrap/>
            <w:vAlign w:val="bottom"/>
            <w:hideMark/>
          </w:tcPr>
          <w:p w14:paraId="78BFB52C"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99668</w:t>
            </w:r>
          </w:p>
        </w:tc>
        <w:tc>
          <w:tcPr>
            <w:tcW w:w="560" w:type="dxa"/>
            <w:tcBorders>
              <w:top w:val="nil"/>
              <w:left w:val="nil"/>
              <w:bottom w:val="nil"/>
              <w:right w:val="nil"/>
            </w:tcBorders>
            <w:shd w:val="clear" w:color="auto" w:fill="auto"/>
            <w:noWrap/>
            <w:vAlign w:val="bottom"/>
            <w:hideMark/>
          </w:tcPr>
          <w:p w14:paraId="6D9655AA"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±257</w:t>
            </w:r>
          </w:p>
        </w:tc>
        <w:tc>
          <w:tcPr>
            <w:tcW w:w="520" w:type="dxa"/>
            <w:tcBorders>
              <w:top w:val="nil"/>
              <w:left w:val="nil"/>
              <w:bottom w:val="nil"/>
              <w:right w:val="nil"/>
            </w:tcBorders>
            <w:shd w:val="clear" w:color="auto" w:fill="auto"/>
            <w:noWrap/>
            <w:vAlign w:val="bottom"/>
            <w:hideMark/>
          </w:tcPr>
          <w:p w14:paraId="3B613E30"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963</w:t>
            </w:r>
          </w:p>
        </w:tc>
        <w:tc>
          <w:tcPr>
            <w:tcW w:w="440" w:type="dxa"/>
            <w:tcBorders>
              <w:top w:val="nil"/>
              <w:left w:val="nil"/>
              <w:bottom w:val="nil"/>
              <w:right w:val="nil"/>
            </w:tcBorders>
            <w:shd w:val="clear" w:color="auto" w:fill="auto"/>
            <w:noWrap/>
            <w:vAlign w:val="bottom"/>
            <w:hideMark/>
          </w:tcPr>
          <w:p w14:paraId="1C9B92C7"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w:t>
            </w:r>
          </w:p>
        </w:tc>
        <w:tc>
          <w:tcPr>
            <w:tcW w:w="820" w:type="dxa"/>
            <w:tcBorders>
              <w:top w:val="nil"/>
              <w:left w:val="single" w:sz="4" w:space="0" w:color="auto"/>
              <w:bottom w:val="nil"/>
              <w:right w:val="nil"/>
            </w:tcBorders>
            <w:shd w:val="clear" w:color="auto" w:fill="auto"/>
            <w:noWrap/>
            <w:vAlign w:val="bottom"/>
            <w:hideMark/>
          </w:tcPr>
          <w:p w14:paraId="175A9FE2" w14:textId="77777777" w:rsidR="00B50E58" w:rsidRPr="00B50E58" w:rsidRDefault="00B50E58" w:rsidP="00B50E58">
            <w:pPr>
              <w:spacing w:after="0" w:line="240" w:lineRule="auto"/>
              <w:jc w:val="right"/>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99603</w:t>
            </w:r>
          </w:p>
        </w:tc>
        <w:tc>
          <w:tcPr>
            <w:tcW w:w="700" w:type="dxa"/>
            <w:tcBorders>
              <w:top w:val="nil"/>
              <w:left w:val="nil"/>
              <w:bottom w:val="nil"/>
              <w:right w:val="nil"/>
            </w:tcBorders>
            <w:shd w:val="clear" w:color="auto" w:fill="auto"/>
            <w:noWrap/>
            <w:vAlign w:val="bottom"/>
            <w:hideMark/>
          </w:tcPr>
          <w:p w14:paraId="0AB44E70" w14:textId="77777777" w:rsidR="00B50E58" w:rsidRPr="00B50E58" w:rsidRDefault="00B50E58" w:rsidP="00B50E58">
            <w:pPr>
              <w:spacing w:after="0" w:line="240" w:lineRule="auto"/>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±257</w:t>
            </w:r>
          </w:p>
        </w:tc>
      </w:tr>
      <w:tr w:rsidR="00B50E58" w:rsidRPr="00B50E58" w14:paraId="7AA07757" w14:textId="77777777" w:rsidTr="00B50E58">
        <w:trPr>
          <w:trHeight w:val="300"/>
        </w:trPr>
        <w:tc>
          <w:tcPr>
            <w:tcW w:w="340" w:type="dxa"/>
            <w:tcBorders>
              <w:top w:val="nil"/>
              <w:left w:val="nil"/>
              <w:bottom w:val="nil"/>
              <w:right w:val="single" w:sz="4" w:space="0" w:color="auto"/>
            </w:tcBorders>
            <w:shd w:val="clear" w:color="auto" w:fill="auto"/>
            <w:noWrap/>
            <w:vAlign w:val="center"/>
            <w:hideMark/>
          </w:tcPr>
          <w:p w14:paraId="0BBA4E0C"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4</w:t>
            </w:r>
          </w:p>
        </w:tc>
        <w:tc>
          <w:tcPr>
            <w:tcW w:w="620" w:type="dxa"/>
            <w:tcBorders>
              <w:top w:val="nil"/>
              <w:left w:val="nil"/>
              <w:bottom w:val="nil"/>
              <w:right w:val="single" w:sz="4" w:space="0" w:color="auto"/>
            </w:tcBorders>
            <w:shd w:val="clear" w:color="auto" w:fill="auto"/>
            <w:noWrap/>
            <w:vAlign w:val="center"/>
            <w:hideMark/>
          </w:tcPr>
          <w:p w14:paraId="0550D1DE"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145</w:t>
            </w:r>
          </w:p>
        </w:tc>
        <w:tc>
          <w:tcPr>
            <w:tcW w:w="660" w:type="dxa"/>
            <w:tcBorders>
              <w:top w:val="nil"/>
              <w:left w:val="nil"/>
              <w:bottom w:val="nil"/>
              <w:right w:val="nil"/>
            </w:tcBorders>
            <w:shd w:val="clear" w:color="auto" w:fill="auto"/>
            <w:noWrap/>
            <w:vAlign w:val="bottom"/>
            <w:hideMark/>
          </w:tcPr>
          <w:p w14:paraId="088FEB46" w14:textId="77777777" w:rsidR="00B50E58" w:rsidRPr="00B50E58" w:rsidRDefault="00B50E58" w:rsidP="00B50E58">
            <w:pPr>
              <w:spacing w:after="0" w:line="240" w:lineRule="auto"/>
              <w:jc w:val="right"/>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187.7</w:t>
            </w:r>
          </w:p>
        </w:tc>
        <w:tc>
          <w:tcPr>
            <w:tcW w:w="540" w:type="dxa"/>
            <w:tcBorders>
              <w:top w:val="nil"/>
              <w:left w:val="nil"/>
              <w:bottom w:val="nil"/>
              <w:right w:val="nil"/>
            </w:tcBorders>
            <w:shd w:val="clear" w:color="auto" w:fill="auto"/>
            <w:noWrap/>
            <w:vAlign w:val="bottom"/>
            <w:hideMark/>
          </w:tcPr>
          <w:p w14:paraId="144183B2" w14:textId="77777777" w:rsidR="00B50E58" w:rsidRPr="00B50E58" w:rsidRDefault="00B50E58" w:rsidP="00B50E58">
            <w:pPr>
              <w:spacing w:after="0" w:line="240" w:lineRule="auto"/>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±0.2</w:t>
            </w:r>
          </w:p>
        </w:tc>
        <w:tc>
          <w:tcPr>
            <w:tcW w:w="580" w:type="dxa"/>
            <w:tcBorders>
              <w:top w:val="nil"/>
              <w:left w:val="nil"/>
              <w:bottom w:val="nil"/>
              <w:right w:val="nil"/>
            </w:tcBorders>
            <w:shd w:val="clear" w:color="auto" w:fill="auto"/>
            <w:noWrap/>
            <w:vAlign w:val="bottom"/>
            <w:hideMark/>
          </w:tcPr>
          <w:p w14:paraId="3065FE09" w14:textId="77777777" w:rsidR="00B50E58" w:rsidRPr="00B50E58" w:rsidRDefault="00B50E58" w:rsidP="00B50E58">
            <w:pPr>
              <w:spacing w:after="0" w:line="240" w:lineRule="auto"/>
              <w:jc w:val="right"/>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2284</w:t>
            </w:r>
          </w:p>
        </w:tc>
        <w:tc>
          <w:tcPr>
            <w:tcW w:w="540" w:type="dxa"/>
            <w:tcBorders>
              <w:top w:val="nil"/>
              <w:left w:val="nil"/>
              <w:bottom w:val="nil"/>
              <w:right w:val="nil"/>
            </w:tcBorders>
            <w:shd w:val="clear" w:color="auto" w:fill="auto"/>
            <w:noWrap/>
            <w:vAlign w:val="bottom"/>
            <w:hideMark/>
          </w:tcPr>
          <w:p w14:paraId="53CF65DA" w14:textId="77777777" w:rsidR="00B50E58" w:rsidRPr="00B50E58" w:rsidRDefault="00B50E58" w:rsidP="00B50E58">
            <w:pPr>
              <w:spacing w:after="0" w:line="240" w:lineRule="auto"/>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±46</w:t>
            </w:r>
          </w:p>
        </w:tc>
        <w:tc>
          <w:tcPr>
            <w:tcW w:w="640" w:type="dxa"/>
            <w:tcBorders>
              <w:top w:val="nil"/>
              <w:left w:val="nil"/>
              <w:bottom w:val="nil"/>
              <w:right w:val="nil"/>
            </w:tcBorders>
            <w:shd w:val="clear" w:color="auto" w:fill="auto"/>
            <w:noWrap/>
            <w:vAlign w:val="bottom"/>
            <w:hideMark/>
          </w:tcPr>
          <w:p w14:paraId="56833A14" w14:textId="77777777" w:rsidR="00B50E58" w:rsidRPr="00B50E58" w:rsidRDefault="00B50E58" w:rsidP="00B50E58">
            <w:pPr>
              <w:spacing w:after="0" w:line="240" w:lineRule="auto"/>
              <w:jc w:val="right"/>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1480</w:t>
            </w:r>
          </w:p>
        </w:tc>
        <w:tc>
          <w:tcPr>
            <w:tcW w:w="580" w:type="dxa"/>
            <w:tcBorders>
              <w:top w:val="nil"/>
              <w:left w:val="nil"/>
              <w:bottom w:val="nil"/>
              <w:right w:val="nil"/>
            </w:tcBorders>
            <w:shd w:val="clear" w:color="auto" w:fill="auto"/>
            <w:noWrap/>
            <w:vAlign w:val="bottom"/>
            <w:hideMark/>
          </w:tcPr>
          <w:p w14:paraId="035801F6" w14:textId="77777777" w:rsidR="00B50E58" w:rsidRPr="00B50E58" w:rsidRDefault="00B50E58" w:rsidP="00B50E58">
            <w:pPr>
              <w:spacing w:after="0" w:line="240" w:lineRule="auto"/>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±30</w:t>
            </w:r>
          </w:p>
        </w:tc>
        <w:tc>
          <w:tcPr>
            <w:tcW w:w="780" w:type="dxa"/>
            <w:tcBorders>
              <w:top w:val="nil"/>
              <w:left w:val="nil"/>
              <w:bottom w:val="nil"/>
              <w:right w:val="nil"/>
            </w:tcBorders>
            <w:shd w:val="clear" w:color="auto" w:fill="auto"/>
            <w:noWrap/>
            <w:vAlign w:val="bottom"/>
            <w:hideMark/>
          </w:tcPr>
          <w:p w14:paraId="624FF509" w14:textId="77777777" w:rsidR="00B50E58" w:rsidRPr="00B50E58" w:rsidRDefault="00B50E58" w:rsidP="00B50E58">
            <w:pPr>
              <w:spacing w:after="0" w:line="240" w:lineRule="auto"/>
              <w:jc w:val="right"/>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713.5</w:t>
            </w:r>
          </w:p>
        </w:tc>
        <w:tc>
          <w:tcPr>
            <w:tcW w:w="580" w:type="dxa"/>
            <w:tcBorders>
              <w:top w:val="nil"/>
              <w:left w:val="nil"/>
              <w:bottom w:val="nil"/>
              <w:right w:val="nil"/>
            </w:tcBorders>
            <w:shd w:val="clear" w:color="auto" w:fill="auto"/>
            <w:noWrap/>
            <w:vAlign w:val="bottom"/>
            <w:hideMark/>
          </w:tcPr>
          <w:p w14:paraId="30783CBA" w14:textId="77777777" w:rsidR="00B50E58" w:rsidRPr="00B50E58" w:rsidRDefault="00B50E58" w:rsidP="00B50E58">
            <w:pPr>
              <w:spacing w:after="0" w:line="240" w:lineRule="auto"/>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±1.8</w:t>
            </w:r>
          </w:p>
        </w:tc>
        <w:tc>
          <w:tcPr>
            <w:tcW w:w="700" w:type="dxa"/>
            <w:tcBorders>
              <w:top w:val="nil"/>
              <w:left w:val="nil"/>
              <w:bottom w:val="nil"/>
              <w:right w:val="nil"/>
            </w:tcBorders>
            <w:shd w:val="clear" w:color="auto" w:fill="auto"/>
            <w:noWrap/>
            <w:vAlign w:val="bottom"/>
            <w:hideMark/>
          </w:tcPr>
          <w:p w14:paraId="0FBE78F9" w14:textId="77777777" w:rsidR="00B50E58" w:rsidRPr="00B50E58" w:rsidRDefault="00B50E58" w:rsidP="00B50E58">
            <w:pPr>
              <w:spacing w:after="0" w:line="240" w:lineRule="auto"/>
              <w:jc w:val="right"/>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1.0927</w:t>
            </w:r>
          </w:p>
        </w:tc>
        <w:tc>
          <w:tcPr>
            <w:tcW w:w="820" w:type="dxa"/>
            <w:tcBorders>
              <w:top w:val="nil"/>
              <w:left w:val="nil"/>
              <w:bottom w:val="nil"/>
              <w:right w:val="nil"/>
            </w:tcBorders>
            <w:shd w:val="clear" w:color="auto" w:fill="auto"/>
            <w:noWrap/>
            <w:vAlign w:val="bottom"/>
            <w:hideMark/>
          </w:tcPr>
          <w:p w14:paraId="1933B44A" w14:textId="77777777" w:rsidR="00B50E58" w:rsidRPr="00B50E58" w:rsidRDefault="00B50E58" w:rsidP="00B50E58">
            <w:pPr>
              <w:spacing w:after="0" w:line="240" w:lineRule="auto"/>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±0.0016</w:t>
            </w:r>
          </w:p>
        </w:tc>
        <w:tc>
          <w:tcPr>
            <w:tcW w:w="680" w:type="dxa"/>
            <w:tcBorders>
              <w:top w:val="nil"/>
              <w:left w:val="nil"/>
              <w:bottom w:val="nil"/>
              <w:right w:val="nil"/>
            </w:tcBorders>
            <w:shd w:val="clear" w:color="auto" w:fill="auto"/>
            <w:noWrap/>
            <w:vAlign w:val="bottom"/>
            <w:hideMark/>
          </w:tcPr>
          <w:p w14:paraId="6F982776" w14:textId="77777777" w:rsidR="00B50E58" w:rsidRPr="00B50E58" w:rsidRDefault="00B50E58" w:rsidP="00B50E58">
            <w:pPr>
              <w:spacing w:after="0" w:line="240" w:lineRule="auto"/>
              <w:jc w:val="right"/>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101135</w:t>
            </w:r>
          </w:p>
        </w:tc>
        <w:tc>
          <w:tcPr>
            <w:tcW w:w="600" w:type="dxa"/>
            <w:tcBorders>
              <w:top w:val="nil"/>
              <w:left w:val="nil"/>
              <w:bottom w:val="nil"/>
              <w:right w:val="nil"/>
            </w:tcBorders>
            <w:shd w:val="clear" w:color="auto" w:fill="auto"/>
            <w:noWrap/>
            <w:vAlign w:val="bottom"/>
            <w:hideMark/>
          </w:tcPr>
          <w:p w14:paraId="3B2EDCFE" w14:textId="77777777" w:rsidR="00B50E58" w:rsidRPr="00B50E58" w:rsidRDefault="00B50E58" w:rsidP="00B50E58">
            <w:pPr>
              <w:spacing w:after="0" w:line="240" w:lineRule="auto"/>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±282</w:t>
            </w:r>
          </w:p>
        </w:tc>
        <w:tc>
          <w:tcPr>
            <w:tcW w:w="900" w:type="dxa"/>
            <w:tcBorders>
              <w:top w:val="nil"/>
              <w:left w:val="nil"/>
              <w:bottom w:val="nil"/>
              <w:right w:val="nil"/>
            </w:tcBorders>
            <w:shd w:val="clear" w:color="auto" w:fill="auto"/>
            <w:noWrap/>
            <w:vAlign w:val="bottom"/>
            <w:hideMark/>
          </w:tcPr>
          <w:p w14:paraId="0FE0D152" w14:textId="77777777" w:rsidR="00B50E58" w:rsidRPr="00B50E58" w:rsidRDefault="00B50E58" w:rsidP="00B50E58">
            <w:pPr>
              <w:spacing w:after="0" w:line="240" w:lineRule="auto"/>
              <w:jc w:val="right"/>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100953</w:t>
            </w:r>
          </w:p>
        </w:tc>
        <w:tc>
          <w:tcPr>
            <w:tcW w:w="560" w:type="dxa"/>
            <w:tcBorders>
              <w:top w:val="nil"/>
              <w:left w:val="nil"/>
              <w:bottom w:val="nil"/>
              <w:right w:val="nil"/>
            </w:tcBorders>
            <w:shd w:val="clear" w:color="auto" w:fill="auto"/>
            <w:noWrap/>
            <w:vAlign w:val="bottom"/>
            <w:hideMark/>
          </w:tcPr>
          <w:p w14:paraId="3ECAF07C" w14:textId="77777777" w:rsidR="00B50E58" w:rsidRPr="00B50E58" w:rsidRDefault="00B50E58" w:rsidP="00B50E58">
            <w:pPr>
              <w:spacing w:after="0" w:line="240" w:lineRule="auto"/>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±309</w:t>
            </w:r>
          </w:p>
        </w:tc>
        <w:tc>
          <w:tcPr>
            <w:tcW w:w="520" w:type="dxa"/>
            <w:tcBorders>
              <w:top w:val="nil"/>
              <w:left w:val="nil"/>
              <w:bottom w:val="nil"/>
              <w:right w:val="nil"/>
            </w:tcBorders>
            <w:shd w:val="clear" w:color="auto" w:fill="auto"/>
            <w:noWrap/>
            <w:vAlign w:val="bottom"/>
            <w:hideMark/>
          </w:tcPr>
          <w:p w14:paraId="0A7899A5" w14:textId="77777777" w:rsidR="00B50E58" w:rsidRPr="00B50E58" w:rsidRDefault="00B50E58" w:rsidP="00B50E58">
            <w:pPr>
              <w:spacing w:after="0" w:line="240" w:lineRule="auto"/>
              <w:jc w:val="right"/>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949</w:t>
            </w:r>
          </w:p>
        </w:tc>
        <w:tc>
          <w:tcPr>
            <w:tcW w:w="440" w:type="dxa"/>
            <w:tcBorders>
              <w:top w:val="nil"/>
              <w:left w:val="nil"/>
              <w:bottom w:val="nil"/>
              <w:right w:val="nil"/>
            </w:tcBorders>
            <w:shd w:val="clear" w:color="auto" w:fill="auto"/>
            <w:noWrap/>
            <w:vAlign w:val="bottom"/>
            <w:hideMark/>
          </w:tcPr>
          <w:p w14:paraId="4FAB0530" w14:textId="77777777" w:rsidR="00B50E58" w:rsidRPr="00B50E58" w:rsidRDefault="00B50E58" w:rsidP="00B50E58">
            <w:pPr>
              <w:spacing w:after="0" w:line="240" w:lineRule="auto"/>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±2</w:t>
            </w:r>
          </w:p>
        </w:tc>
        <w:tc>
          <w:tcPr>
            <w:tcW w:w="820" w:type="dxa"/>
            <w:tcBorders>
              <w:top w:val="nil"/>
              <w:left w:val="single" w:sz="4" w:space="0" w:color="auto"/>
              <w:bottom w:val="nil"/>
              <w:right w:val="nil"/>
            </w:tcBorders>
            <w:shd w:val="clear" w:color="auto" w:fill="auto"/>
            <w:noWrap/>
            <w:vAlign w:val="bottom"/>
            <w:hideMark/>
          </w:tcPr>
          <w:p w14:paraId="6EF2EFC1" w14:textId="77777777" w:rsidR="00B50E58" w:rsidRPr="00B50E58" w:rsidRDefault="00B50E58" w:rsidP="00B50E58">
            <w:pPr>
              <w:spacing w:after="0" w:line="240" w:lineRule="auto"/>
              <w:jc w:val="right"/>
              <w:rPr>
                <w:rFonts w:ascii="Times New Roman" w:eastAsia="Times New Roman" w:hAnsi="Times New Roman" w:cs="Times New Roman"/>
                <w:b/>
                <w:bCs/>
                <w:color w:val="000000"/>
                <w:sz w:val="16"/>
                <w:szCs w:val="16"/>
              </w:rPr>
            </w:pPr>
            <w:r w:rsidRPr="00B50E58">
              <w:rPr>
                <w:rFonts w:ascii="Times New Roman" w:eastAsia="Times New Roman" w:hAnsi="Times New Roman" w:cs="Times New Roman"/>
                <w:b/>
                <w:bCs/>
                <w:color w:val="000000"/>
                <w:sz w:val="16"/>
                <w:szCs w:val="16"/>
              </w:rPr>
              <w:t>100887</w:t>
            </w:r>
          </w:p>
        </w:tc>
        <w:tc>
          <w:tcPr>
            <w:tcW w:w="700" w:type="dxa"/>
            <w:tcBorders>
              <w:top w:val="nil"/>
              <w:left w:val="nil"/>
              <w:bottom w:val="nil"/>
              <w:right w:val="nil"/>
            </w:tcBorders>
            <w:shd w:val="clear" w:color="auto" w:fill="auto"/>
            <w:noWrap/>
            <w:vAlign w:val="bottom"/>
            <w:hideMark/>
          </w:tcPr>
          <w:p w14:paraId="78E4BFD6" w14:textId="77777777" w:rsidR="00B50E58" w:rsidRPr="00B50E58" w:rsidRDefault="00B50E58" w:rsidP="00B50E58">
            <w:pPr>
              <w:spacing w:after="0" w:line="240" w:lineRule="auto"/>
              <w:rPr>
                <w:rFonts w:ascii="Times New Roman" w:eastAsia="Times New Roman" w:hAnsi="Times New Roman" w:cs="Times New Roman"/>
                <w:b/>
                <w:bCs/>
                <w:color w:val="000000"/>
                <w:sz w:val="16"/>
                <w:szCs w:val="16"/>
              </w:rPr>
            </w:pPr>
            <w:r w:rsidRPr="00B50E58">
              <w:rPr>
                <w:rFonts w:ascii="Times New Roman" w:eastAsia="Times New Roman" w:hAnsi="Times New Roman" w:cs="Times New Roman"/>
                <w:b/>
                <w:bCs/>
                <w:color w:val="000000"/>
                <w:sz w:val="16"/>
                <w:szCs w:val="16"/>
              </w:rPr>
              <w:t>±309</w:t>
            </w:r>
          </w:p>
        </w:tc>
      </w:tr>
      <w:tr w:rsidR="00B50E58" w:rsidRPr="00B50E58" w14:paraId="095B30EB" w14:textId="77777777" w:rsidTr="00B50E58">
        <w:trPr>
          <w:trHeight w:val="300"/>
        </w:trPr>
        <w:tc>
          <w:tcPr>
            <w:tcW w:w="340" w:type="dxa"/>
            <w:tcBorders>
              <w:top w:val="nil"/>
              <w:left w:val="nil"/>
              <w:bottom w:val="nil"/>
              <w:right w:val="single" w:sz="4" w:space="0" w:color="auto"/>
            </w:tcBorders>
            <w:shd w:val="clear" w:color="auto" w:fill="auto"/>
            <w:noWrap/>
            <w:vAlign w:val="center"/>
            <w:hideMark/>
          </w:tcPr>
          <w:p w14:paraId="790F3585"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 </w:t>
            </w:r>
          </w:p>
        </w:tc>
        <w:tc>
          <w:tcPr>
            <w:tcW w:w="620" w:type="dxa"/>
            <w:tcBorders>
              <w:top w:val="nil"/>
              <w:left w:val="nil"/>
              <w:bottom w:val="nil"/>
              <w:right w:val="single" w:sz="4" w:space="0" w:color="auto"/>
            </w:tcBorders>
            <w:shd w:val="clear" w:color="auto" w:fill="auto"/>
            <w:noWrap/>
            <w:vAlign w:val="center"/>
            <w:hideMark/>
          </w:tcPr>
          <w:p w14:paraId="57852554"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125.7*</w:t>
            </w:r>
          </w:p>
        </w:tc>
        <w:tc>
          <w:tcPr>
            <w:tcW w:w="660" w:type="dxa"/>
            <w:tcBorders>
              <w:top w:val="nil"/>
              <w:left w:val="nil"/>
              <w:bottom w:val="nil"/>
              <w:right w:val="nil"/>
            </w:tcBorders>
            <w:shd w:val="clear" w:color="auto" w:fill="auto"/>
            <w:noWrap/>
            <w:vAlign w:val="bottom"/>
            <w:hideMark/>
          </w:tcPr>
          <w:p w14:paraId="29F5E4A7"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159.7</w:t>
            </w:r>
          </w:p>
        </w:tc>
        <w:tc>
          <w:tcPr>
            <w:tcW w:w="540" w:type="dxa"/>
            <w:tcBorders>
              <w:top w:val="nil"/>
              <w:left w:val="nil"/>
              <w:bottom w:val="nil"/>
              <w:right w:val="nil"/>
            </w:tcBorders>
            <w:shd w:val="clear" w:color="auto" w:fill="auto"/>
            <w:noWrap/>
            <w:vAlign w:val="bottom"/>
            <w:hideMark/>
          </w:tcPr>
          <w:p w14:paraId="5951AC0A"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±0.1</w:t>
            </w:r>
          </w:p>
        </w:tc>
        <w:tc>
          <w:tcPr>
            <w:tcW w:w="580" w:type="dxa"/>
            <w:tcBorders>
              <w:top w:val="nil"/>
              <w:left w:val="nil"/>
              <w:bottom w:val="nil"/>
              <w:right w:val="nil"/>
            </w:tcBorders>
            <w:shd w:val="clear" w:color="auto" w:fill="auto"/>
            <w:noWrap/>
            <w:vAlign w:val="bottom"/>
            <w:hideMark/>
          </w:tcPr>
          <w:p w14:paraId="2D41DF84"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1709</w:t>
            </w:r>
          </w:p>
        </w:tc>
        <w:tc>
          <w:tcPr>
            <w:tcW w:w="540" w:type="dxa"/>
            <w:tcBorders>
              <w:top w:val="nil"/>
              <w:left w:val="nil"/>
              <w:bottom w:val="nil"/>
              <w:right w:val="nil"/>
            </w:tcBorders>
            <w:shd w:val="clear" w:color="auto" w:fill="auto"/>
            <w:noWrap/>
            <w:vAlign w:val="bottom"/>
            <w:hideMark/>
          </w:tcPr>
          <w:p w14:paraId="5328834C"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±34</w:t>
            </w:r>
          </w:p>
        </w:tc>
        <w:tc>
          <w:tcPr>
            <w:tcW w:w="640" w:type="dxa"/>
            <w:tcBorders>
              <w:top w:val="nil"/>
              <w:left w:val="nil"/>
              <w:bottom w:val="nil"/>
              <w:right w:val="nil"/>
            </w:tcBorders>
            <w:shd w:val="clear" w:color="auto" w:fill="auto"/>
            <w:noWrap/>
            <w:vAlign w:val="bottom"/>
            <w:hideMark/>
          </w:tcPr>
          <w:p w14:paraId="5441EB3A"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1673</w:t>
            </w:r>
          </w:p>
        </w:tc>
        <w:tc>
          <w:tcPr>
            <w:tcW w:w="580" w:type="dxa"/>
            <w:tcBorders>
              <w:top w:val="nil"/>
              <w:left w:val="nil"/>
              <w:bottom w:val="nil"/>
              <w:right w:val="nil"/>
            </w:tcBorders>
            <w:shd w:val="clear" w:color="auto" w:fill="auto"/>
            <w:noWrap/>
            <w:vAlign w:val="bottom"/>
            <w:hideMark/>
          </w:tcPr>
          <w:p w14:paraId="7FE9EA21"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±34</w:t>
            </w:r>
          </w:p>
        </w:tc>
        <w:tc>
          <w:tcPr>
            <w:tcW w:w="780" w:type="dxa"/>
            <w:tcBorders>
              <w:top w:val="nil"/>
              <w:left w:val="nil"/>
              <w:bottom w:val="nil"/>
              <w:right w:val="nil"/>
            </w:tcBorders>
            <w:shd w:val="clear" w:color="auto" w:fill="auto"/>
            <w:noWrap/>
            <w:vAlign w:val="bottom"/>
            <w:hideMark/>
          </w:tcPr>
          <w:p w14:paraId="4BC800EE"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744.0</w:t>
            </w:r>
          </w:p>
        </w:tc>
        <w:tc>
          <w:tcPr>
            <w:tcW w:w="580" w:type="dxa"/>
            <w:tcBorders>
              <w:top w:val="nil"/>
              <w:left w:val="nil"/>
              <w:bottom w:val="nil"/>
              <w:right w:val="nil"/>
            </w:tcBorders>
            <w:shd w:val="clear" w:color="auto" w:fill="auto"/>
            <w:noWrap/>
            <w:vAlign w:val="bottom"/>
            <w:hideMark/>
          </w:tcPr>
          <w:p w14:paraId="52D87790"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±1.6</w:t>
            </w:r>
          </w:p>
        </w:tc>
        <w:tc>
          <w:tcPr>
            <w:tcW w:w="700" w:type="dxa"/>
            <w:tcBorders>
              <w:top w:val="nil"/>
              <w:left w:val="nil"/>
              <w:bottom w:val="nil"/>
              <w:right w:val="nil"/>
            </w:tcBorders>
            <w:shd w:val="clear" w:color="auto" w:fill="auto"/>
            <w:noWrap/>
            <w:vAlign w:val="bottom"/>
            <w:hideMark/>
          </w:tcPr>
          <w:p w14:paraId="556FA5A1"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1.0861</w:t>
            </w:r>
          </w:p>
        </w:tc>
        <w:tc>
          <w:tcPr>
            <w:tcW w:w="820" w:type="dxa"/>
            <w:tcBorders>
              <w:top w:val="nil"/>
              <w:left w:val="nil"/>
              <w:bottom w:val="nil"/>
              <w:right w:val="nil"/>
            </w:tcBorders>
            <w:shd w:val="clear" w:color="auto" w:fill="auto"/>
            <w:noWrap/>
            <w:vAlign w:val="bottom"/>
            <w:hideMark/>
          </w:tcPr>
          <w:p w14:paraId="3731F4EB"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±0.0011</w:t>
            </w:r>
          </w:p>
        </w:tc>
        <w:tc>
          <w:tcPr>
            <w:tcW w:w="680" w:type="dxa"/>
            <w:tcBorders>
              <w:top w:val="nil"/>
              <w:left w:val="nil"/>
              <w:bottom w:val="nil"/>
              <w:right w:val="nil"/>
            </w:tcBorders>
            <w:shd w:val="clear" w:color="auto" w:fill="auto"/>
            <w:noWrap/>
            <w:vAlign w:val="bottom"/>
            <w:hideMark/>
          </w:tcPr>
          <w:p w14:paraId="128DB6A3"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97373</w:t>
            </w:r>
          </w:p>
        </w:tc>
        <w:tc>
          <w:tcPr>
            <w:tcW w:w="600" w:type="dxa"/>
            <w:tcBorders>
              <w:top w:val="nil"/>
              <w:left w:val="nil"/>
              <w:bottom w:val="nil"/>
              <w:right w:val="nil"/>
            </w:tcBorders>
            <w:shd w:val="clear" w:color="auto" w:fill="auto"/>
            <w:noWrap/>
            <w:vAlign w:val="bottom"/>
            <w:hideMark/>
          </w:tcPr>
          <w:p w14:paraId="61A447D5"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±206</w:t>
            </w:r>
          </w:p>
        </w:tc>
        <w:tc>
          <w:tcPr>
            <w:tcW w:w="900" w:type="dxa"/>
            <w:tcBorders>
              <w:top w:val="nil"/>
              <w:left w:val="nil"/>
              <w:bottom w:val="nil"/>
              <w:right w:val="nil"/>
            </w:tcBorders>
            <w:shd w:val="clear" w:color="auto" w:fill="auto"/>
            <w:noWrap/>
            <w:vAlign w:val="bottom"/>
            <w:hideMark/>
          </w:tcPr>
          <w:p w14:paraId="76648E31"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97215</w:t>
            </w:r>
          </w:p>
        </w:tc>
        <w:tc>
          <w:tcPr>
            <w:tcW w:w="560" w:type="dxa"/>
            <w:tcBorders>
              <w:top w:val="nil"/>
              <w:left w:val="nil"/>
              <w:bottom w:val="nil"/>
              <w:right w:val="nil"/>
            </w:tcBorders>
            <w:shd w:val="clear" w:color="auto" w:fill="auto"/>
            <w:noWrap/>
            <w:vAlign w:val="bottom"/>
            <w:hideMark/>
          </w:tcPr>
          <w:p w14:paraId="0AAFE983"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±234</w:t>
            </w:r>
          </w:p>
        </w:tc>
        <w:tc>
          <w:tcPr>
            <w:tcW w:w="520" w:type="dxa"/>
            <w:tcBorders>
              <w:top w:val="nil"/>
              <w:left w:val="nil"/>
              <w:bottom w:val="nil"/>
              <w:right w:val="nil"/>
            </w:tcBorders>
            <w:shd w:val="clear" w:color="auto" w:fill="auto"/>
            <w:noWrap/>
            <w:vAlign w:val="bottom"/>
            <w:hideMark/>
          </w:tcPr>
          <w:p w14:paraId="199DF5DF"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979</w:t>
            </w:r>
          </w:p>
        </w:tc>
        <w:tc>
          <w:tcPr>
            <w:tcW w:w="440" w:type="dxa"/>
            <w:tcBorders>
              <w:top w:val="nil"/>
              <w:left w:val="nil"/>
              <w:bottom w:val="nil"/>
              <w:right w:val="nil"/>
            </w:tcBorders>
            <w:shd w:val="clear" w:color="auto" w:fill="auto"/>
            <w:noWrap/>
            <w:vAlign w:val="bottom"/>
            <w:hideMark/>
          </w:tcPr>
          <w:p w14:paraId="5BEE3717"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w:t>
            </w:r>
          </w:p>
        </w:tc>
        <w:tc>
          <w:tcPr>
            <w:tcW w:w="820" w:type="dxa"/>
            <w:tcBorders>
              <w:top w:val="nil"/>
              <w:left w:val="single" w:sz="4" w:space="0" w:color="auto"/>
              <w:bottom w:val="nil"/>
              <w:right w:val="nil"/>
            </w:tcBorders>
            <w:shd w:val="clear" w:color="auto" w:fill="auto"/>
            <w:noWrap/>
            <w:vAlign w:val="bottom"/>
            <w:hideMark/>
          </w:tcPr>
          <w:p w14:paraId="5CC44758" w14:textId="77777777" w:rsidR="00B50E58" w:rsidRPr="00B50E58" w:rsidRDefault="00B50E58" w:rsidP="00B50E58">
            <w:pPr>
              <w:spacing w:after="0" w:line="240" w:lineRule="auto"/>
              <w:jc w:val="right"/>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97150</w:t>
            </w:r>
          </w:p>
        </w:tc>
        <w:tc>
          <w:tcPr>
            <w:tcW w:w="700" w:type="dxa"/>
            <w:tcBorders>
              <w:top w:val="nil"/>
              <w:left w:val="nil"/>
              <w:bottom w:val="nil"/>
              <w:right w:val="nil"/>
            </w:tcBorders>
            <w:shd w:val="clear" w:color="auto" w:fill="auto"/>
            <w:noWrap/>
            <w:vAlign w:val="bottom"/>
            <w:hideMark/>
          </w:tcPr>
          <w:p w14:paraId="70F1DA93" w14:textId="77777777" w:rsidR="00B50E58" w:rsidRPr="00B50E58" w:rsidRDefault="00B50E58" w:rsidP="00B50E58">
            <w:pPr>
              <w:spacing w:after="0" w:line="240" w:lineRule="auto"/>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±234</w:t>
            </w:r>
          </w:p>
        </w:tc>
      </w:tr>
      <w:tr w:rsidR="00B50E58" w:rsidRPr="00B50E58" w14:paraId="41DA6EFA" w14:textId="77777777" w:rsidTr="00B50E58">
        <w:trPr>
          <w:trHeight w:val="300"/>
        </w:trPr>
        <w:tc>
          <w:tcPr>
            <w:tcW w:w="340" w:type="dxa"/>
            <w:tcBorders>
              <w:top w:val="nil"/>
              <w:left w:val="nil"/>
              <w:bottom w:val="nil"/>
              <w:right w:val="single" w:sz="4" w:space="0" w:color="auto"/>
            </w:tcBorders>
            <w:shd w:val="clear" w:color="auto" w:fill="auto"/>
            <w:noWrap/>
            <w:vAlign w:val="center"/>
            <w:hideMark/>
          </w:tcPr>
          <w:p w14:paraId="0A705010"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 </w:t>
            </w:r>
          </w:p>
        </w:tc>
        <w:tc>
          <w:tcPr>
            <w:tcW w:w="620" w:type="dxa"/>
            <w:tcBorders>
              <w:top w:val="nil"/>
              <w:left w:val="nil"/>
              <w:bottom w:val="nil"/>
              <w:right w:val="single" w:sz="4" w:space="0" w:color="auto"/>
            </w:tcBorders>
            <w:shd w:val="clear" w:color="auto" w:fill="auto"/>
            <w:noWrap/>
            <w:vAlign w:val="center"/>
            <w:hideMark/>
          </w:tcPr>
          <w:p w14:paraId="11BC1B21"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98.7</w:t>
            </w:r>
          </w:p>
        </w:tc>
        <w:tc>
          <w:tcPr>
            <w:tcW w:w="660" w:type="dxa"/>
            <w:tcBorders>
              <w:top w:val="nil"/>
              <w:left w:val="nil"/>
              <w:bottom w:val="nil"/>
              <w:right w:val="nil"/>
            </w:tcBorders>
            <w:shd w:val="clear" w:color="auto" w:fill="auto"/>
            <w:noWrap/>
            <w:vAlign w:val="bottom"/>
            <w:hideMark/>
          </w:tcPr>
          <w:p w14:paraId="786985FE"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149.3</w:t>
            </w:r>
          </w:p>
        </w:tc>
        <w:tc>
          <w:tcPr>
            <w:tcW w:w="540" w:type="dxa"/>
            <w:tcBorders>
              <w:top w:val="nil"/>
              <w:left w:val="nil"/>
              <w:bottom w:val="nil"/>
              <w:right w:val="nil"/>
            </w:tcBorders>
            <w:shd w:val="clear" w:color="auto" w:fill="auto"/>
            <w:noWrap/>
            <w:vAlign w:val="bottom"/>
            <w:hideMark/>
          </w:tcPr>
          <w:p w14:paraId="03466CA5"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±0.2</w:t>
            </w:r>
          </w:p>
        </w:tc>
        <w:tc>
          <w:tcPr>
            <w:tcW w:w="580" w:type="dxa"/>
            <w:tcBorders>
              <w:top w:val="nil"/>
              <w:left w:val="nil"/>
              <w:bottom w:val="nil"/>
              <w:right w:val="nil"/>
            </w:tcBorders>
            <w:shd w:val="clear" w:color="auto" w:fill="auto"/>
            <w:noWrap/>
            <w:vAlign w:val="bottom"/>
            <w:hideMark/>
          </w:tcPr>
          <w:p w14:paraId="3FC2A3B9"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759</w:t>
            </w:r>
          </w:p>
        </w:tc>
        <w:tc>
          <w:tcPr>
            <w:tcW w:w="540" w:type="dxa"/>
            <w:tcBorders>
              <w:top w:val="nil"/>
              <w:left w:val="nil"/>
              <w:bottom w:val="nil"/>
              <w:right w:val="nil"/>
            </w:tcBorders>
            <w:shd w:val="clear" w:color="auto" w:fill="auto"/>
            <w:noWrap/>
            <w:vAlign w:val="bottom"/>
            <w:hideMark/>
          </w:tcPr>
          <w:p w14:paraId="290FC960"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±15</w:t>
            </w:r>
          </w:p>
        </w:tc>
        <w:tc>
          <w:tcPr>
            <w:tcW w:w="640" w:type="dxa"/>
            <w:tcBorders>
              <w:top w:val="nil"/>
              <w:left w:val="nil"/>
              <w:bottom w:val="nil"/>
              <w:right w:val="nil"/>
            </w:tcBorders>
            <w:shd w:val="clear" w:color="auto" w:fill="auto"/>
            <w:noWrap/>
            <w:vAlign w:val="bottom"/>
            <w:hideMark/>
          </w:tcPr>
          <w:p w14:paraId="5DAD3832"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3593</w:t>
            </w:r>
          </w:p>
        </w:tc>
        <w:tc>
          <w:tcPr>
            <w:tcW w:w="580" w:type="dxa"/>
            <w:tcBorders>
              <w:top w:val="nil"/>
              <w:left w:val="nil"/>
              <w:bottom w:val="nil"/>
              <w:right w:val="nil"/>
            </w:tcBorders>
            <w:shd w:val="clear" w:color="auto" w:fill="auto"/>
            <w:noWrap/>
            <w:vAlign w:val="bottom"/>
            <w:hideMark/>
          </w:tcPr>
          <w:p w14:paraId="5951CB93"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±73</w:t>
            </w:r>
          </w:p>
        </w:tc>
        <w:tc>
          <w:tcPr>
            <w:tcW w:w="780" w:type="dxa"/>
            <w:tcBorders>
              <w:top w:val="nil"/>
              <w:left w:val="nil"/>
              <w:bottom w:val="nil"/>
              <w:right w:val="nil"/>
            </w:tcBorders>
            <w:shd w:val="clear" w:color="auto" w:fill="auto"/>
            <w:noWrap/>
            <w:vAlign w:val="bottom"/>
            <w:hideMark/>
          </w:tcPr>
          <w:p w14:paraId="31FBB872"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737.3</w:t>
            </w:r>
          </w:p>
        </w:tc>
        <w:tc>
          <w:tcPr>
            <w:tcW w:w="580" w:type="dxa"/>
            <w:tcBorders>
              <w:top w:val="nil"/>
              <w:left w:val="nil"/>
              <w:bottom w:val="nil"/>
              <w:right w:val="nil"/>
            </w:tcBorders>
            <w:shd w:val="clear" w:color="auto" w:fill="auto"/>
            <w:noWrap/>
            <w:vAlign w:val="bottom"/>
            <w:hideMark/>
          </w:tcPr>
          <w:p w14:paraId="20DFB26D"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±4.0</w:t>
            </w:r>
          </w:p>
        </w:tc>
        <w:tc>
          <w:tcPr>
            <w:tcW w:w="700" w:type="dxa"/>
            <w:tcBorders>
              <w:top w:val="nil"/>
              <w:left w:val="nil"/>
              <w:bottom w:val="nil"/>
              <w:right w:val="nil"/>
            </w:tcBorders>
            <w:shd w:val="clear" w:color="auto" w:fill="auto"/>
            <w:noWrap/>
            <w:vAlign w:val="bottom"/>
            <w:hideMark/>
          </w:tcPr>
          <w:p w14:paraId="40CCBE3D"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1.1070</w:t>
            </w:r>
          </w:p>
        </w:tc>
        <w:tc>
          <w:tcPr>
            <w:tcW w:w="820" w:type="dxa"/>
            <w:tcBorders>
              <w:top w:val="nil"/>
              <w:left w:val="nil"/>
              <w:bottom w:val="nil"/>
              <w:right w:val="nil"/>
            </w:tcBorders>
            <w:shd w:val="clear" w:color="auto" w:fill="auto"/>
            <w:noWrap/>
            <w:vAlign w:val="bottom"/>
            <w:hideMark/>
          </w:tcPr>
          <w:p w14:paraId="09AAFE4F"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±0.0039</w:t>
            </w:r>
          </w:p>
        </w:tc>
        <w:tc>
          <w:tcPr>
            <w:tcW w:w="680" w:type="dxa"/>
            <w:tcBorders>
              <w:top w:val="nil"/>
              <w:left w:val="nil"/>
              <w:bottom w:val="nil"/>
              <w:right w:val="nil"/>
            </w:tcBorders>
            <w:shd w:val="clear" w:color="auto" w:fill="auto"/>
            <w:noWrap/>
            <w:vAlign w:val="bottom"/>
            <w:hideMark/>
          </w:tcPr>
          <w:p w14:paraId="7FEACF7F"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100847</w:t>
            </w:r>
          </w:p>
        </w:tc>
        <w:tc>
          <w:tcPr>
            <w:tcW w:w="600" w:type="dxa"/>
            <w:tcBorders>
              <w:top w:val="nil"/>
              <w:left w:val="nil"/>
              <w:bottom w:val="nil"/>
              <w:right w:val="nil"/>
            </w:tcBorders>
            <w:shd w:val="clear" w:color="auto" w:fill="auto"/>
            <w:noWrap/>
            <w:vAlign w:val="bottom"/>
            <w:hideMark/>
          </w:tcPr>
          <w:p w14:paraId="6E27412E"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±664</w:t>
            </w:r>
          </w:p>
        </w:tc>
        <w:tc>
          <w:tcPr>
            <w:tcW w:w="900" w:type="dxa"/>
            <w:tcBorders>
              <w:top w:val="nil"/>
              <w:left w:val="nil"/>
              <w:bottom w:val="nil"/>
              <w:right w:val="nil"/>
            </w:tcBorders>
            <w:shd w:val="clear" w:color="auto" w:fill="auto"/>
            <w:noWrap/>
            <w:vAlign w:val="bottom"/>
            <w:hideMark/>
          </w:tcPr>
          <w:p w14:paraId="72FC8043"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100772</w:t>
            </w:r>
          </w:p>
        </w:tc>
        <w:tc>
          <w:tcPr>
            <w:tcW w:w="560" w:type="dxa"/>
            <w:tcBorders>
              <w:top w:val="nil"/>
              <w:left w:val="nil"/>
              <w:bottom w:val="nil"/>
              <w:right w:val="nil"/>
            </w:tcBorders>
            <w:shd w:val="clear" w:color="auto" w:fill="auto"/>
            <w:noWrap/>
            <w:vAlign w:val="bottom"/>
            <w:hideMark/>
          </w:tcPr>
          <w:p w14:paraId="5BD18299"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±666</w:t>
            </w:r>
          </w:p>
        </w:tc>
        <w:tc>
          <w:tcPr>
            <w:tcW w:w="520" w:type="dxa"/>
            <w:tcBorders>
              <w:top w:val="nil"/>
              <w:left w:val="nil"/>
              <w:bottom w:val="nil"/>
              <w:right w:val="nil"/>
            </w:tcBorders>
            <w:shd w:val="clear" w:color="auto" w:fill="auto"/>
            <w:noWrap/>
            <w:vAlign w:val="bottom"/>
            <w:hideMark/>
          </w:tcPr>
          <w:p w14:paraId="0F8C15F4"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980</w:t>
            </w:r>
          </w:p>
        </w:tc>
        <w:tc>
          <w:tcPr>
            <w:tcW w:w="440" w:type="dxa"/>
            <w:tcBorders>
              <w:top w:val="nil"/>
              <w:left w:val="nil"/>
              <w:bottom w:val="nil"/>
              <w:right w:val="nil"/>
            </w:tcBorders>
            <w:shd w:val="clear" w:color="auto" w:fill="auto"/>
            <w:noWrap/>
            <w:vAlign w:val="bottom"/>
            <w:hideMark/>
          </w:tcPr>
          <w:p w14:paraId="0C32FA79"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w:t>
            </w:r>
          </w:p>
        </w:tc>
        <w:tc>
          <w:tcPr>
            <w:tcW w:w="820" w:type="dxa"/>
            <w:tcBorders>
              <w:top w:val="nil"/>
              <w:left w:val="single" w:sz="4" w:space="0" w:color="auto"/>
              <w:bottom w:val="nil"/>
              <w:right w:val="nil"/>
            </w:tcBorders>
            <w:shd w:val="clear" w:color="auto" w:fill="auto"/>
            <w:noWrap/>
            <w:vAlign w:val="bottom"/>
            <w:hideMark/>
          </w:tcPr>
          <w:p w14:paraId="1ABFBCB7" w14:textId="77777777" w:rsidR="00B50E58" w:rsidRPr="00B50E58" w:rsidRDefault="00B50E58" w:rsidP="00B50E58">
            <w:pPr>
              <w:spacing w:after="0" w:line="240" w:lineRule="auto"/>
              <w:jc w:val="right"/>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100709</w:t>
            </w:r>
          </w:p>
        </w:tc>
        <w:tc>
          <w:tcPr>
            <w:tcW w:w="700" w:type="dxa"/>
            <w:tcBorders>
              <w:top w:val="nil"/>
              <w:left w:val="nil"/>
              <w:bottom w:val="nil"/>
              <w:right w:val="nil"/>
            </w:tcBorders>
            <w:shd w:val="clear" w:color="auto" w:fill="auto"/>
            <w:noWrap/>
            <w:vAlign w:val="bottom"/>
            <w:hideMark/>
          </w:tcPr>
          <w:p w14:paraId="48B77A44" w14:textId="77777777" w:rsidR="00B50E58" w:rsidRPr="00B50E58" w:rsidRDefault="00B50E58" w:rsidP="00B50E58">
            <w:pPr>
              <w:spacing w:after="0" w:line="240" w:lineRule="auto"/>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±666</w:t>
            </w:r>
          </w:p>
        </w:tc>
      </w:tr>
      <w:tr w:rsidR="00B50E58" w:rsidRPr="00B50E58" w14:paraId="1726FEFB" w14:textId="77777777" w:rsidTr="00B50E58">
        <w:trPr>
          <w:trHeight w:val="300"/>
        </w:trPr>
        <w:tc>
          <w:tcPr>
            <w:tcW w:w="340" w:type="dxa"/>
            <w:tcBorders>
              <w:top w:val="nil"/>
              <w:left w:val="nil"/>
              <w:bottom w:val="nil"/>
              <w:right w:val="single" w:sz="4" w:space="0" w:color="auto"/>
            </w:tcBorders>
            <w:shd w:val="clear" w:color="auto" w:fill="auto"/>
            <w:noWrap/>
            <w:vAlign w:val="center"/>
            <w:hideMark/>
          </w:tcPr>
          <w:p w14:paraId="73E0325A"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 </w:t>
            </w:r>
          </w:p>
        </w:tc>
        <w:tc>
          <w:tcPr>
            <w:tcW w:w="620" w:type="dxa"/>
            <w:tcBorders>
              <w:top w:val="nil"/>
              <w:left w:val="nil"/>
              <w:bottom w:val="nil"/>
              <w:right w:val="single" w:sz="4" w:space="0" w:color="auto"/>
            </w:tcBorders>
            <w:shd w:val="clear" w:color="auto" w:fill="auto"/>
            <w:noWrap/>
            <w:vAlign w:val="center"/>
            <w:hideMark/>
          </w:tcPr>
          <w:p w14:paraId="7AF8961C"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56*</w:t>
            </w:r>
          </w:p>
        </w:tc>
        <w:tc>
          <w:tcPr>
            <w:tcW w:w="660" w:type="dxa"/>
            <w:tcBorders>
              <w:top w:val="nil"/>
              <w:left w:val="nil"/>
              <w:bottom w:val="nil"/>
              <w:right w:val="nil"/>
            </w:tcBorders>
            <w:shd w:val="clear" w:color="auto" w:fill="auto"/>
            <w:noWrap/>
            <w:vAlign w:val="bottom"/>
            <w:hideMark/>
          </w:tcPr>
          <w:p w14:paraId="2DA3B446"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196.9</w:t>
            </w:r>
          </w:p>
        </w:tc>
        <w:tc>
          <w:tcPr>
            <w:tcW w:w="540" w:type="dxa"/>
            <w:tcBorders>
              <w:top w:val="nil"/>
              <w:left w:val="nil"/>
              <w:bottom w:val="nil"/>
              <w:right w:val="nil"/>
            </w:tcBorders>
            <w:shd w:val="clear" w:color="auto" w:fill="auto"/>
            <w:noWrap/>
            <w:vAlign w:val="bottom"/>
            <w:hideMark/>
          </w:tcPr>
          <w:p w14:paraId="7C479DE5"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±0.1</w:t>
            </w:r>
          </w:p>
        </w:tc>
        <w:tc>
          <w:tcPr>
            <w:tcW w:w="580" w:type="dxa"/>
            <w:tcBorders>
              <w:top w:val="nil"/>
              <w:left w:val="nil"/>
              <w:bottom w:val="nil"/>
              <w:right w:val="nil"/>
            </w:tcBorders>
            <w:shd w:val="clear" w:color="auto" w:fill="auto"/>
            <w:noWrap/>
            <w:vAlign w:val="bottom"/>
            <w:hideMark/>
          </w:tcPr>
          <w:p w14:paraId="62814A6F"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978</w:t>
            </w:r>
          </w:p>
        </w:tc>
        <w:tc>
          <w:tcPr>
            <w:tcW w:w="540" w:type="dxa"/>
            <w:tcBorders>
              <w:top w:val="nil"/>
              <w:left w:val="nil"/>
              <w:bottom w:val="nil"/>
              <w:right w:val="nil"/>
            </w:tcBorders>
            <w:shd w:val="clear" w:color="auto" w:fill="auto"/>
            <w:noWrap/>
            <w:vAlign w:val="bottom"/>
            <w:hideMark/>
          </w:tcPr>
          <w:p w14:paraId="15116210"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±20</w:t>
            </w:r>
          </w:p>
        </w:tc>
        <w:tc>
          <w:tcPr>
            <w:tcW w:w="640" w:type="dxa"/>
            <w:tcBorders>
              <w:top w:val="nil"/>
              <w:left w:val="nil"/>
              <w:bottom w:val="nil"/>
              <w:right w:val="nil"/>
            </w:tcBorders>
            <w:shd w:val="clear" w:color="auto" w:fill="auto"/>
            <w:noWrap/>
            <w:vAlign w:val="bottom"/>
            <w:hideMark/>
          </w:tcPr>
          <w:p w14:paraId="56EBBC34"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3503</w:t>
            </w:r>
          </w:p>
        </w:tc>
        <w:tc>
          <w:tcPr>
            <w:tcW w:w="580" w:type="dxa"/>
            <w:tcBorders>
              <w:top w:val="nil"/>
              <w:left w:val="nil"/>
              <w:bottom w:val="nil"/>
              <w:right w:val="nil"/>
            </w:tcBorders>
            <w:shd w:val="clear" w:color="auto" w:fill="auto"/>
            <w:noWrap/>
            <w:vAlign w:val="bottom"/>
            <w:hideMark/>
          </w:tcPr>
          <w:p w14:paraId="2CA0002B"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±70</w:t>
            </w:r>
          </w:p>
        </w:tc>
        <w:tc>
          <w:tcPr>
            <w:tcW w:w="780" w:type="dxa"/>
            <w:tcBorders>
              <w:top w:val="nil"/>
              <w:left w:val="nil"/>
              <w:bottom w:val="nil"/>
              <w:right w:val="nil"/>
            </w:tcBorders>
            <w:shd w:val="clear" w:color="auto" w:fill="auto"/>
            <w:noWrap/>
            <w:vAlign w:val="bottom"/>
            <w:hideMark/>
          </w:tcPr>
          <w:p w14:paraId="11332CF8"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694.6</w:t>
            </w:r>
          </w:p>
        </w:tc>
        <w:tc>
          <w:tcPr>
            <w:tcW w:w="580" w:type="dxa"/>
            <w:tcBorders>
              <w:top w:val="nil"/>
              <w:left w:val="nil"/>
              <w:bottom w:val="nil"/>
              <w:right w:val="nil"/>
            </w:tcBorders>
            <w:shd w:val="clear" w:color="auto" w:fill="auto"/>
            <w:noWrap/>
            <w:vAlign w:val="bottom"/>
            <w:hideMark/>
          </w:tcPr>
          <w:p w14:paraId="7350D42C"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±1.5</w:t>
            </w:r>
          </w:p>
        </w:tc>
        <w:tc>
          <w:tcPr>
            <w:tcW w:w="700" w:type="dxa"/>
            <w:tcBorders>
              <w:top w:val="nil"/>
              <w:left w:val="nil"/>
              <w:bottom w:val="nil"/>
              <w:right w:val="nil"/>
            </w:tcBorders>
            <w:shd w:val="clear" w:color="auto" w:fill="auto"/>
            <w:noWrap/>
            <w:vAlign w:val="bottom"/>
            <w:hideMark/>
          </w:tcPr>
          <w:p w14:paraId="7EE89105"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1.0554</w:t>
            </w:r>
          </w:p>
        </w:tc>
        <w:tc>
          <w:tcPr>
            <w:tcW w:w="820" w:type="dxa"/>
            <w:tcBorders>
              <w:top w:val="nil"/>
              <w:left w:val="nil"/>
              <w:bottom w:val="nil"/>
              <w:right w:val="nil"/>
            </w:tcBorders>
            <w:shd w:val="clear" w:color="auto" w:fill="auto"/>
            <w:noWrap/>
            <w:vAlign w:val="bottom"/>
            <w:hideMark/>
          </w:tcPr>
          <w:p w14:paraId="3B106288"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±0.0011</w:t>
            </w:r>
          </w:p>
        </w:tc>
        <w:tc>
          <w:tcPr>
            <w:tcW w:w="680" w:type="dxa"/>
            <w:tcBorders>
              <w:top w:val="nil"/>
              <w:left w:val="nil"/>
              <w:bottom w:val="nil"/>
              <w:right w:val="nil"/>
            </w:tcBorders>
            <w:shd w:val="clear" w:color="auto" w:fill="auto"/>
            <w:noWrap/>
            <w:vAlign w:val="bottom"/>
            <w:hideMark/>
          </w:tcPr>
          <w:p w14:paraId="7EA0BCAA"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97680</w:t>
            </w:r>
          </w:p>
        </w:tc>
        <w:tc>
          <w:tcPr>
            <w:tcW w:w="600" w:type="dxa"/>
            <w:tcBorders>
              <w:top w:val="nil"/>
              <w:left w:val="nil"/>
              <w:bottom w:val="nil"/>
              <w:right w:val="nil"/>
            </w:tcBorders>
            <w:shd w:val="clear" w:color="auto" w:fill="auto"/>
            <w:noWrap/>
            <w:vAlign w:val="bottom"/>
            <w:hideMark/>
          </w:tcPr>
          <w:p w14:paraId="7772CDF9"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±206</w:t>
            </w:r>
          </w:p>
        </w:tc>
        <w:tc>
          <w:tcPr>
            <w:tcW w:w="900" w:type="dxa"/>
            <w:tcBorders>
              <w:top w:val="nil"/>
              <w:left w:val="nil"/>
              <w:bottom w:val="nil"/>
              <w:right w:val="nil"/>
            </w:tcBorders>
            <w:shd w:val="clear" w:color="auto" w:fill="auto"/>
            <w:noWrap/>
            <w:vAlign w:val="bottom"/>
            <w:hideMark/>
          </w:tcPr>
          <w:p w14:paraId="0A54D25B"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97604</w:t>
            </w:r>
          </w:p>
        </w:tc>
        <w:tc>
          <w:tcPr>
            <w:tcW w:w="560" w:type="dxa"/>
            <w:tcBorders>
              <w:top w:val="nil"/>
              <w:left w:val="nil"/>
              <w:bottom w:val="nil"/>
              <w:right w:val="nil"/>
            </w:tcBorders>
            <w:shd w:val="clear" w:color="auto" w:fill="auto"/>
            <w:noWrap/>
            <w:vAlign w:val="bottom"/>
            <w:hideMark/>
          </w:tcPr>
          <w:p w14:paraId="73169B23"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±212</w:t>
            </w:r>
          </w:p>
        </w:tc>
        <w:tc>
          <w:tcPr>
            <w:tcW w:w="520" w:type="dxa"/>
            <w:tcBorders>
              <w:top w:val="nil"/>
              <w:left w:val="nil"/>
              <w:bottom w:val="nil"/>
              <w:right w:val="nil"/>
            </w:tcBorders>
            <w:shd w:val="clear" w:color="auto" w:fill="auto"/>
            <w:noWrap/>
            <w:vAlign w:val="bottom"/>
            <w:hideMark/>
          </w:tcPr>
          <w:p w14:paraId="454A82C1"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915</w:t>
            </w:r>
          </w:p>
        </w:tc>
        <w:tc>
          <w:tcPr>
            <w:tcW w:w="440" w:type="dxa"/>
            <w:tcBorders>
              <w:top w:val="nil"/>
              <w:left w:val="nil"/>
              <w:bottom w:val="nil"/>
              <w:right w:val="nil"/>
            </w:tcBorders>
            <w:shd w:val="clear" w:color="auto" w:fill="auto"/>
            <w:noWrap/>
            <w:vAlign w:val="bottom"/>
            <w:hideMark/>
          </w:tcPr>
          <w:p w14:paraId="5686F576"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w:t>
            </w:r>
          </w:p>
        </w:tc>
        <w:tc>
          <w:tcPr>
            <w:tcW w:w="820" w:type="dxa"/>
            <w:tcBorders>
              <w:top w:val="nil"/>
              <w:left w:val="single" w:sz="4" w:space="0" w:color="auto"/>
              <w:bottom w:val="nil"/>
              <w:right w:val="nil"/>
            </w:tcBorders>
            <w:shd w:val="clear" w:color="auto" w:fill="auto"/>
            <w:noWrap/>
            <w:vAlign w:val="bottom"/>
            <w:hideMark/>
          </w:tcPr>
          <w:p w14:paraId="1283976C" w14:textId="77777777" w:rsidR="00B50E58" w:rsidRPr="00B50E58" w:rsidRDefault="00B50E58" w:rsidP="00B50E58">
            <w:pPr>
              <w:spacing w:after="0" w:line="240" w:lineRule="auto"/>
              <w:jc w:val="right"/>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97539</w:t>
            </w:r>
          </w:p>
        </w:tc>
        <w:tc>
          <w:tcPr>
            <w:tcW w:w="700" w:type="dxa"/>
            <w:tcBorders>
              <w:top w:val="nil"/>
              <w:left w:val="nil"/>
              <w:bottom w:val="nil"/>
              <w:right w:val="nil"/>
            </w:tcBorders>
            <w:shd w:val="clear" w:color="auto" w:fill="auto"/>
            <w:noWrap/>
            <w:vAlign w:val="bottom"/>
            <w:hideMark/>
          </w:tcPr>
          <w:p w14:paraId="5D54BEC2" w14:textId="77777777" w:rsidR="00B50E58" w:rsidRPr="00B50E58" w:rsidRDefault="00B50E58" w:rsidP="00B50E58">
            <w:pPr>
              <w:spacing w:after="0" w:line="240" w:lineRule="auto"/>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±212</w:t>
            </w:r>
          </w:p>
        </w:tc>
      </w:tr>
      <w:tr w:rsidR="00B50E58" w:rsidRPr="00B50E58" w14:paraId="04D8DE4A" w14:textId="77777777" w:rsidTr="00B50E58">
        <w:trPr>
          <w:trHeight w:val="300"/>
        </w:trPr>
        <w:tc>
          <w:tcPr>
            <w:tcW w:w="340" w:type="dxa"/>
            <w:tcBorders>
              <w:top w:val="nil"/>
              <w:left w:val="nil"/>
              <w:bottom w:val="nil"/>
              <w:right w:val="single" w:sz="4" w:space="0" w:color="auto"/>
            </w:tcBorders>
            <w:shd w:val="clear" w:color="auto" w:fill="auto"/>
            <w:noWrap/>
            <w:vAlign w:val="center"/>
            <w:hideMark/>
          </w:tcPr>
          <w:p w14:paraId="4E10A93E"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lastRenderedPageBreak/>
              <w:t> </w:t>
            </w:r>
          </w:p>
        </w:tc>
        <w:tc>
          <w:tcPr>
            <w:tcW w:w="620" w:type="dxa"/>
            <w:tcBorders>
              <w:top w:val="nil"/>
              <w:left w:val="nil"/>
              <w:bottom w:val="nil"/>
              <w:right w:val="single" w:sz="4" w:space="0" w:color="auto"/>
            </w:tcBorders>
            <w:shd w:val="clear" w:color="auto" w:fill="auto"/>
            <w:noWrap/>
            <w:vAlign w:val="center"/>
            <w:hideMark/>
          </w:tcPr>
          <w:p w14:paraId="703982FE"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34*</w:t>
            </w:r>
          </w:p>
        </w:tc>
        <w:tc>
          <w:tcPr>
            <w:tcW w:w="660" w:type="dxa"/>
            <w:tcBorders>
              <w:top w:val="nil"/>
              <w:left w:val="nil"/>
              <w:bottom w:val="nil"/>
              <w:right w:val="nil"/>
            </w:tcBorders>
            <w:shd w:val="clear" w:color="auto" w:fill="auto"/>
            <w:noWrap/>
            <w:vAlign w:val="bottom"/>
            <w:hideMark/>
          </w:tcPr>
          <w:p w14:paraId="69633173"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234.0</w:t>
            </w:r>
          </w:p>
        </w:tc>
        <w:tc>
          <w:tcPr>
            <w:tcW w:w="540" w:type="dxa"/>
            <w:tcBorders>
              <w:top w:val="nil"/>
              <w:left w:val="nil"/>
              <w:bottom w:val="nil"/>
              <w:right w:val="nil"/>
            </w:tcBorders>
            <w:shd w:val="clear" w:color="auto" w:fill="auto"/>
            <w:noWrap/>
            <w:vAlign w:val="bottom"/>
            <w:hideMark/>
          </w:tcPr>
          <w:p w14:paraId="1D6CE744"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±0.2</w:t>
            </w:r>
          </w:p>
        </w:tc>
        <w:tc>
          <w:tcPr>
            <w:tcW w:w="580" w:type="dxa"/>
            <w:tcBorders>
              <w:top w:val="nil"/>
              <w:left w:val="nil"/>
              <w:bottom w:val="nil"/>
              <w:right w:val="nil"/>
            </w:tcBorders>
            <w:shd w:val="clear" w:color="auto" w:fill="auto"/>
            <w:noWrap/>
            <w:vAlign w:val="bottom"/>
            <w:hideMark/>
          </w:tcPr>
          <w:p w14:paraId="75F0D10D"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359</w:t>
            </w:r>
          </w:p>
        </w:tc>
        <w:tc>
          <w:tcPr>
            <w:tcW w:w="540" w:type="dxa"/>
            <w:tcBorders>
              <w:top w:val="nil"/>
              <w:left w:val="nil"/>
              <w:bottom w:val="nil"/>
              <w:right w:val="nil"/>
            </w:tcBorders>
            <w:shd w:val="clear" w:color="auto" w:fill="auto"/>
            <w:noWrap/>
            <w:vAlign w:val="bottom"/>
            <w:hideMark/>
          </w:tcPr>
          <w:p w14:paraId="3290C627"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±7</w:t>
            </w:r>
          </w:p>
        </w:tc>
        <w:tc>
          <w:tcPr>
            <w:tcW w:w="640" w:type="dxa"/>
            <w:tcBorders>
              <w:top w:val="nil"/>
              <w:left w:val="nil"/>
              <w:bottom w:val="nil"/>
              <w:right w:val="nil"/>
            </w:tcBorders>
            <w:shd w:val="clear" w:color="auto" w:fill="auto"/>
            <w:noWrap/>
            <w:vAlign w:val="bottom"/>
            <w:hideMark/>
          </w:tcPr>
          <w:p w14:paraId="770E8554"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11228</w:t>
            </w:r>
          </w:p>
        </w:tc>
        <w:tc>
          <w:tcPr>
            <w:tcW w:w="580" w:type="dxa"/>
            <w:tcBorders>
              <w:top w:val="nil"/>
              <w:left w:val="nil"/>
              <w:bottom w:val="nil"/>
              <w:right w:val="nil"/>
            </w:tcBorders>
            <w:shd w:val="clear" w:color="auto" w:fill="auto"/>
            <w:noWrap/>
            <w:vAlign w:val="bottom"/>
            <w:hideMark/>
          </w:tcPr>
          <w:p w14:paraId="031DEC71"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±226</w:t>
            </w:r>
          </w:p>
        </w:tc>
        <w:tc>
          <w:tcPr>
            <w:tcW w:w="780" w:type="dxa"/>
            <w:tcBorders>
              <w:top w:val="nil"/>
              <w:left w:val="nil"/>
              <w:bottom w:val="nil"/>
              <w:right w:val="nil"/>
            </w:tcBorders>
            <w:shd w:val="clear" w:color="auto" w:fill="auto"/>
            <w:noWrap/>
            <w:vAlign w:val="bottom"/>
            <w:hideMark/>
          </w:tcPr>
          <w:p w14:paraId="2E046785"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668.5</w:t>
            </w:r>
          </w:p>
        </w:tc>
        <w:tc>
          <w:tcPr>
            <w:tcW w:w="580" w:type="dxa"/>
            <w:tcBorders>
              <w:top w:val="nil"/>
              <w:left w:val="nil"/>
              <w:bottom w:val="nil"/>
              <w:right w:val="nil"/>
            </w:tcBorders>
            <w:shd w:val="clear" w:color="auto" w:fill="auto"/>
            <w:noWrap/>
            <w:vAlign w:val="bottom"/>
            <w:hideMark/>
          </w:tcPr>
          <w:p w14:paraId="7A042332"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±1.6</w:t>
            </w:r>
          </w:p>
        </w:tc>
        <w:tc>
          <w:tcPr>
            <w:tcW w:w="700" w:type="dxa"/>
            <w:tcBorders>
              <w:top w:val="nil"/>
              <w:left w:val="nil"/>
              <w:bottom w:val="nil"/>
              <w:right w:val="nil"/>
            </w:tcBorders>
            <w:shd w:val="clear" w:color="auto" w:fill="auto"/>
            <w:noWrap/>
            <w:vAlign w:val="bottom"/>
            <w:hideMark/>
          </w:tcPr>
          <w:p w14:paraId="0BC729C2"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1.0444</w:t>
            </w:r>
          </w:p>
        </w:tc>
        <w:tc>
          <w:tcPr>
            <w:tcW w:w="820" w:type="dxa"/>
            <w:tcBorders>
              <w:top w:val="nil"/>
              <w:left w:val="nil"/>
              <w:bottom w:val="nil"/>
              <w:right w:val="nil"/>
            </w:tcBorders>
            <w:shd w:val="clear" w:color="auto" w:fill="auto"/>
            <w:noWrap/>
            <w:vAlign w:val="bottom"/>
            <w:hideMark/>
          </w:tcPr>
          <w:p w14:paraId="72999CDD"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±0.0013</w:t>
            </w:r>
          </w:p>
        </w:tc>
        <w:tc>
          <w:tcPr>
            <w:tcW w:w="680" w:type="dxa"/>
            <w:tcBorders>
              <w:top w:val="nil"/>
              <w:left w:val="nil"/>
              <w:bottom w:val="nil"/>
              <w:right w:val="nil"/>
            </w:tcBorders>
            <w:shd w:val="clear" w:color="auto" w:fill="auto"/>
            <w:noWrap/>
            <w:vAlign w:val="bottom"/>
            <w:hideMark/>
          </w:tcPr>
          <w:p w14:paraId="0A23BCA1"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98598</w:t>
            </w:r>
          </w:p>
        </w:tc>
        <w:tc>
          <w:tcPr>
            <w:tcW w:w="600" w:type="dxa"/>
            <w:tcBorders>
              <w:top w:val="nil"/>
              <w:left w:val="nil"/>
              <w:bottom w:val="nil"/>
              <w:right w:val="nil"/>
            </w:tcBorders>
            <w:shd w:val="clear" w:color="auto" w:fill="auto"/>
            <w:noWrap/>
            <w:vAlign w:val="bottom"/>
            <w:hideMark/>
          </w:tcPr>
          <w:p w14:paraId="18082729"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±236</w:t>
            </w:r>
          </w:p>
        </w:tc>
        <w:tc>
          <w:tcPr>
            <w:tcW w:w="900" w:type="dxa"/>
            <w:tcBorders>
              <w:top w:val="nil"/>
              <w:left w:val="nil"/>
              <w:bottom w:val="nil"/>
              <w:right w:val="nil"/>
            </w:tcBorders>
            <w:shd w:val="clear" w:color="auto" w:fill="auto"/>
            <w:noWrap/>
            <w:vAlign w:val="bottom"/>
            <w:hideMark/>
          </w:tcPr>
          <w:p w14:paraId="0BD30BFE"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98574</w:t>
            </w:r>
          </w:p>
        </w:tc>
        <w:tc>
          <w:tcPr>
            <w:tcW w:w="560" w:type="dxa"/>
            <w:tcBorders>
              <w:top w:val="nil"/>
              <w:left w:val="nil"/>
              <w:bottom w:val="nil"/>
              <w:right w:val="nil"/>
            </w:tcBorders>
            <w:shd w:val="clear" w:color="auto" w:fill="auto"/>
            <w:noWrap/>
            <w:vAlign w:val="bottom"/>
            <w:hideMark/>
          </w:tcPr>
          <w:p w14:paraId="3A7FB650"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±237</w:t>
            </w:r>
          </w:p>
        </w:tc>
        <w:tc>
          <w:tcPr>
            <w:tcW w:w="520" w:type="dxa"/>
            <w:tcBorders>
              <w:top w:val="nil"/>
              <w:left w:val="nil"/>
              <w:bottom w:val="nil"/>
              <w:right w:val="nil"/>
            </w:tcBorders>
            <w:shd w:val="clear" w:color="auto" w:fill="auto"/>
            <w:noWrap/>
            <w:vAlign w:val="bottom"/>
            <w:hideMark/>
          </w:tcPr>
          <w:p w14:paraId="5081E6E4"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883</w:t>
            </w:r>
          </w:p>
        </w:tc>
        <w:tc>
          <w:tcPr>
            <w:tcW w:w="440" w:type="dxa"/>
            <w:tcBorders>
              <w:top w:val="nil"/>
              <w:left w:val="nil"/>
              <w:bottom w:val="nil"/>
              <w:right w:val="nil"/>
            </w:tcBorders>
            <w:shd w:val="clear" w:color="auto" w:fill="auto"/>
            <w:noWrap/>
            <w:vAlign w:val="bottom"/>
            <w:hideMark/>
          </w:tcPr>
          <w:p w14:paraId="22838BC7"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w:t>
            </w:r>
          </w:p>
        </w:tc>
        <w:tc>
          <w:tcPr>
            <w:tcW w:w="820" w:type="dxa"/>
            <w:tcBorders>
              <w:top w:val="nil"/>
              <w:left w:val="single" w:sz="4" w:space="0" w:color="auto"/>
              <w:bottom w:val="nil"/>
              <w:right w:val="nil"/>
            </w:tcBorders>
            <w:shd w:val="clear" w:color="auto" w:fill="auto"/>
            <w:noWrap/>
            <w:vAlign w:val="bottom"/>
            <w:hideMark/>
          </w:tcPr>
          <w:p w14:paraId="2B9607B1" w14:textId="77777777" w:rsidR="00B50E58" w:rsidRPr="00B50E58" w:rsidRDefault="00B50E58" w:rsidP="00B50E58">
            <w:pPr>
              <w:spacing w:after="0" w:line="240" w:lineRule="auto"/>
              <w:jc w:val="right"/>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98509</w:t>
            </w:r>
          </w:p>
        </w:tc>
        <w:tc>
          <w:tcPr>
            <w:tcW w:w="700" w:type="dxa"/>
            <w:tcBorders>
              <w:top w:val="nil"/>
              <w:left w:val="nil"/>
              <w:bottom w:val="nil"/>
              <w:right w:val="nil"/>
            </w:tcBorders>
            <w:shd w:val="clear" w:color="auto" w:fill="auto"/>
            <w:noWrap/>
            <w:vAlign w:val="bottom"/>
            <w:hideMark/>
          </w:tcPr>
          <w:p w14:paraId="35B1E632" w14:textId="77777777" w:rsidR="00B50E58" w:rsidRPr="00B50E58" w:rsidRDefault="00B50E58" w:rsidP="00B50E58">
            <w:pPr>
              <w:spacing w:after="0" w:line="240" w:lineRule="auto"/>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±237</w:t>
            </w:r>
          </w:p>
        </w:tc>
      </w:tr>
      <w:tr w:rsidR="00B50E58" w:rsidRPr="00B50E58" w14:paraId="498B6529" w14:textId="77777777" w:rsidTr="00B50E58">
        <w:trPr>
          <w:trHeight w:val="300"/>
        </w:trPr>
        <w:tc>
          <w:tcPr>
            <w:tcW w:w="340" w:type="dxa"/>
            <w:tcBorders>
              <w:top w:val="nil"/>
              <w:left w:val="nil"/>
              <w:bottom w:val="nil"/>
              <w:right w:val="single" w:sz="4" w:space="0" w:color="auto"/>
            </w:tcBorders>
            <w:shd w:val="clear" w:color="auto" w:fill="auto"/>
            <w:noWrap/>
            <w:vAlign w:val="center"/>
            <w:hideMark/>
          </w:tcPr>
          <w:p w14:paraId="0ED4735C"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 </w:t>
            </w:r>
          </w:p>
        </w:tc>
        <w:tc>
          <w:tcPr>
            <w:tcW w:w="620" w:type="dxa"/>
            <w:tcBorders>
              <w:top w:val="nil"/>
              <w:left w:val="nil"/>
              <w:bottom w:val="nil"/>
              <w:right w:val="single" w:sz="4" w:space="0" w:color="auto"/>
            </w:tcBorders>
            <w:shd w:val="clear" w:color="auto" w:fill="auto"/>
            <w:noWrap/>
            <w:vAlign w:val="center"/>
            <w:hideMark/>
          </w:tcPr>
          <w:p w14:paraId="075A45ED" w14:textId="77777777" w:rsidR="00B50E58" w:rsidRPr="00B50E58" w:rsidRDefault="00B50E58" w:rsidP="00B50E58">
            <w:pPr>
              <w:spacing w:after="0" w:line="240" w:lineRule="auto"/>
              <w:jc w:val="center"/>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15.2</w:t>
            </w:r>
          </w:p>
        </w:tc>
        <w:tc>
          <w:tcPr>
            <w:tcW w:w="660" w:type="dxa"/>
            <w:tcBorders>
              <w:top w:val="nil"/>
              <w:left w:val="nil"/>
              <w:bottom w:val="nil"/>
              <w:right w:val="nil"/>
            </w:tcBorders>
            <w:shd w:val="clear" w:color="auto" w:fill="auto"/>
            <w:noWrap/>
            <w:vAlign w:val="bottom"/>
            <w:hideMark/>
          </w:tcPr>
          <w:p w14:paraId="2D393CBC"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240.4</w:t>
            </w:r>
          </w:p>
        </w:tc>
        <w:tc>
          <w:tcPr>
            <w:tcW w:w="540" w:type="dxa"/>
            <w:tcBorders>
              <w:top w:val="nil"/>
              <w:left w:val="nil"/>
              <w:bottom w:val="nil"/>
              <w:right w:val="nil"/>
            </w:tcBorders>
            <w:shd w:val="clear" w:color="auto" w:fill="auto"/>
            <w:noWrap/>
            <w:vAlign w:val="bottom"/>
            <w:hideMark/>
          </w:tcPr>
          <w:p w14:paraId="07DBD583"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±0.2</w:t>
            </w:r>
          </w:p>
        </w:tc>
        <w:tc>
          <w:tcPr>
            <w:tcW w:w="580" w:type="dxa"/>
            <w:tcBorders>
              <w:top w:val="nil"/>
              <w:left w:val="nil"/>
              <w:bottom w:val="nil"/>
              <w:right w:val="nil"/>
            </w:tcBorders>
            <w:shd w:val="clear" w:color="auto" w:fill="auto"/>
            <w:noWrap/>
            <w:vAlign w:val="bottom"/>
            <w:hideMark/>
          </w:tcPr>
          <w:p w14:paraId="179AB492"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531</w:t>
            </w:r>
          </w:p>
        </w:tc>
        <w:tc>
          <w:tcPr>
            <w:tcW w:w="540" w:type="dxa"/>
            <w:tcBorders>
              <w:top w:val="nil"/>
              <w:left w:val="nil"/>
              <w:bottom w:val="nil"/>
              <w:right w:val="nil"/>
            </w:tcBorders>
            <w:shd w:val="clear" w:color="auto" w:fill="auto"/>
            <w:noWrap/>
            <w:vAlign w:val="bottom"/>
            <w:hideMark/>
          </w:tcPr>
          <w:p w14:paraId="250DFE70"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±11</w:t>
            </w:r>
          </w:p>
        </w:tc>
        <w:tc>
          <w:tcPr>
            <w:tcW w:w="640" w:type="dxa"/>
            <w:tcBorders>
              <w:top w:val="nil"/>
              <w:left w:val="nil"/>
              <w:bottom w:val="nil"/>
              <w:right w:val="nil"/>
            </w:tcBorders>
            <w:shd w:val="clear" w:color="auto" w:fill="auto"/>
            <w:noWrap/>
            <w:vAlign w:val="bottom"/>
            <w:hideMark/>
          </w:tcPr>
          <w:p w14:paraId="24E6C769"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7898</w:t>
            </w:r>
          </w:p>
        </w:tc>
        <w:tc>
          <w:tcPr>
            <w:tcW w:w="580" w:type="dxa"/>
            <w:tcBorders>
              <w:top w:val="nil"/>
              <w:left w:val="nil"/>
              <w:bottom w:val="nil"/>
              <w:right w:val="nil"/>
            </w:tcBorders>
            <w:shd w:val="clear" w:color="auto" w:fill="auto"/>
            <w:noWrap/>
            <w:vAlign w:val="bottom"/>
            <w:hideMark/>
          </w:tcPr>
          <w:p w14:paraId="447CCDE0"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±161</w:t>
            </w:r>
          </w:p>
        </w:tc>
        <w:tc>
          <w:tcPr>
            <w:tcW w:w="780" w:type="dxa"/>
            <w:tcBorders>
              <w:top w:val="nil"/>
              <w:left w:val="nil"/>
              <w:bottom w:val="nil"/>
              <w:right w:val="nil"/>
            </w:tcBorders>
            <w:shd w:val="clear" w:color="auto" w:fill="auto"/>
            <w:noWrap/>
            <w:vAlign w:val="bottom"/>
            <w:hideMark/>
          </w:tcPr>
          <w:p w14:paraId="02F2F633"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676.6</w:t>
            </w:r>
          </w:p>
        </w:tc>
        <w:tc>
          <w:tcPr>
            <w:tcW w:w="580" w:type="dxa"/>
            <w:tcBorders>
              <w:top w:val="nil"/>
              <w:left w:val="nil"/>
              <w:bottom w:val="nil"/>
              <w:right w:val="nil"/>
            </w:tcBorders>
            <w:shd w:val="clear" w:color="auto" w:fill="auto"/>
            <w:noWrap/>
            <w:vAlign w:val="bottom"/>
            <w:hideMark/>
          </w:tcPr>
          <w:p w14:paraId="3DDBC49D"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±3.1</w:t>
            </w:r>
          </w:p>
        </w:tc>
        <w:tc>
          <w:tcPr>
            <w:tcW w:w="700" w:type="dxa"/>
            <w:tcBorders>
              <w:top w:val="nil"/>
              <w:left w:val="nil"/>
              <w:bottom w:val="nil"/>
              <w:right w:val="nil"/>
            </w:tcBorders>
            <w:shd w:val="clear" w:color="auto" w:fill="auto"/>
            <w:noWrap/>
            <w:vAlign w:val="bottom"/>
            <w:hideMark/>
          </w:tcPr>
          <w:p w14:paraId="33129CD2"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1.0581</w:t>
            </w:r>
          </w:p>
        </w:tc>
        <w:tc>
          <w:tcPr>
            <w:tcW w:w="820" w:type="dxa"/>
            <w:tcBorders>
              <w:top w:val="nil"/>
              <w:left w:val="nil"/>
              <w:bottom w:val="nil"/>
              <w:right w:val="nil"/>
            </w:tcBorders>
            <w:shd w:val="clear" w:color="auto" w:fill="auto"/>
            <w:noWrap/>
            <w:vAlign w:val="bottom"/>
            <w:hideMark/>
          </w:tcPr>
          <w:p w14:paraId="6C16F057"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±0.0039</w:t>
            </w:r>
          </w:p>
        </w:tc>
        <w:tc>
          <w:tcPr>
            <w:tcW w:w="680" w:type="dxa"/>
            <w:tcBorders>
              <w:top w:val="nil"/>
              <w:left w:val="nil"/>
              <w:bottom w:val="nil"/>
              <w:right w:val="nil"/>
            </w:tcBorders>
            <w:shd w:val="clear" w:color="auto" w:fill="auto"/>
            <w:noWrap/>
            <w:vAlign w:val="bottom"/>
            <w:hideMark/>
          </w:tcPr>
          <w:p w14:paraId="470F2175"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99784</w:t>
            </w:r>
          </w:p>
        </w:tc>
        <w:tc>
          <w:tcPr>
            <w:tcW w:w="600" w:type="dxa"/>
            <w:tcBorders>
              <w:top w:val="nil"/>
              <w:left w:val="nil"/>
              <w:bottom w:val="nil"/>
              <w:right w:val="nil"/>
            </w:tcBorders>
            <w:shd w:val="clear" w:color="auto" w:fill="auto"/>
            <w:noWrap/>
            <w:vAlign w:val="bottom"/>
            <w:hideMark/>
          </w:tcPr>
          <w:p w14:paraId="2A83560E"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±634</w:t>
            </w:r>
          </w:p>
        </w:tc>
        <w:tc>
          <w:tcPr>
            <w:tcW w:w="900" w:type="dxa"/>
            <w:tcBorders>
              <w:top w:val="nil"/>
              <w:left w:val="nil"/>
              <w:bottom w:val="nil"/>
              <w:right w:val="nil"/>
            </w:tcBorders>
            <w:shd w:val="clear" w:color="auto" w:fill="auto"/>
            <w:noWrap/>
            <w:vAlign w:val="bottom"/>
            <w:hideMark/>
          </w:tcPr>
          <w:p w14:paraId="0B8914AE"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99750</w:t>
            </w:r>
          </w:p>
        </w:tc>
        <w:tc>
          <w:tcPr>
            <w:tcW w:w="560" w:type="dxa"/>
            <w:tcBorders>
              <w:top w:val="nil"/>
              <w:left w:val="nil"/>
              <w:bottom w:val="nil"/>
              <w:right w:val="nil"/>
            </w:tcBorders>
            <w:shd w:val="clear" w:color="auto" w:fill="auto"/>
            <w:noWrap/>
            <w:vAlign w:val="bottom"/>
            <w:hideMark/>
          </w:tcPr>
          <w:p w14:paraId="24EB1687"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±634</w:t>
            </w:r>
          </w:p>
        </w:tc>
        <w:tc>
          <w:tcPr>
            <w:tcW w:w="520" w:type="dxa"/>
            <w:tcBorders>
              <w:top w:val="nil"/>
              <w:left w:val="nil"/>
              <w:bottom w:val="nil"/>
              <w:right w:val="nil"/>
            </w:tcBorders>
            <w:shd w:val="clear" w:color="auto" w:fill="auto"/>
            <w:noWrap/>
            <w:vAlign w:val="bottom"/>
            <w:hideMark/>
          </w:tcPr>
          <w:p w14:paraId="69CBFF2C" w14:textId="77777777" w:rsidR="00B50E58" w:rsidRPr="00B50E58" w:rsidRDefault="00B50E58" w:rsidP="00B50E58">
            <w:pPr>
              <w:spacing w:after="0" w:line="240" w:lineRule="auto"/>
              <w:jc w:val="right"/>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897</w:t>
            </w:r>
          </w:p>
        </w:tc>
        <w:tc>
          <w:tcPr>
            <w:tcW w:w="440" w:type="dxa"/>
            <w:tcBorders>
              <w:top w:val="nil"/>
              <w:left w:val="nil"/>
              <w:bottom w:val="nil"/>
              <w:right w:val="nil"/>
            </w:tcBorders>
            <w:shd w:val="clear" w:color="auto" w:fill="auto"/>
            <w:noWrap/>
            <w:vAlign w:val="bottom"/>
            <w:hideMark/>
          </w:tcPr>
          <w:p w14:paraId="52093BC9"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±4</w:t>
            </w:r>
          </w:p>
        </w:tc>
        <w:tc>
          <w:tcPr>
            <w:tcW w:w="820" w:type="dxa"/>
            <w:tcBorders>
              <w:top w:val="nil"/>
              <w:left w:val="single" w:sz="4" w:space="0" w:color="auto"/>
              <w:bottom w:val="nil"/>
              <w:right w:val="nil"/>
            </w:tcBorders>
            <w:shd w:val="clear" w:color="auto" w:fill="auto"/>
            <w:noWrap/>
            <w:vAlign w:val="bottom"/>
            <w:hideMark/>
          </w:tcPr>
          <w:p w14:paraId="47477113" w14:textId="77777777" w:rsidR="00B50E58" w:rsidRPr="00B50E58" w:rsidRDefault="00B50E58" w:rsidP="00B50E58">
            <w:pPr>
              <w:spacing w:after="0" w:line="240" w:lineRule="auto"/>
              <w:jc w:val="right"/>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99687</w:t>
            </w:r>
          </w:p>
        </w:tc>
        <w:tc>
          <w:tcPr>
            <w:tcW w:w="700" w:type="dxa"/>
            <w:tcBorders>
              <w:top w:val="nil"/>
              <w:left w:val="nil"/>
              <w:bottom w:val="nil"/>
              <w:right w:val="nil"/>
            </w:tcBorders>
            <w:shd w:val="clear" w:color="auto" w:fill="auto"/>
            <w:noWrap/>
            <w:vAlign w:val="bottom"/>
            <w:hideMark/>
          </w:tcPr>
          <w:p w14:paraId="1AC9C4B0" w14:textId="77777777" w:rsidR="00B50E58" w:rsidRPr="00B50E58" w:rsidRDefault="00B50E58" w:rsidP="00B50E58">
            <w:pPr>
              <w:spacing w:after="0" w:line="240" w:lineRule="auto"/>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±634</w:t>
            </w:r>
          </w:p>
        </w:tc>
      </w:tr>
      <w:tr w:rsidR="00B50E58" w:rsidRPr="00B50E58" w14:paraId="7E453D82" w14:textId="77777777" w:rsidTr="00B50E58">
        <w:trPr>
          <w:trHeight w:val="300"/>
        </w:trPr>
        <w:tc>
          <w:tcPr>
            <w:tcW w:w="340" w:type="dxa"/>
            <w:tcBorders>
              <w:top w:val="nil"/>
              <w:left w:val="nil"/>
              <w:bottom w:val="nil"/>
              <w:right w:val="single" w:sz="4" w:space="0" w:color="auto"/>
            </w:tcBorders>
            <w:shd w:val="clear" w:color="auto" w:fill="auto"/>
            <w:noWrap/>
            <w:vAlign w:val="center"/>
            <w:hideMark/>
          </w:tcPr>
          <w:p w14:paraId="03B4ABD7"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5</w:t>
            </w:r>
          </w:p>
        </w:tc>
        <w:tc>
          <w:tcPr>
            <w:tcW w:w="620" w:type="dxa"/>
            <w:tcBorders>
              <w:top w:val="nil"/>
              <w:left w:val="nil"/>
              <w:bottom w:val="nil"/>
              <w:right w:val="single" w:sz="4" w:space="0" w:color="auto"/>
            </w:tcBorders>
            <w:shd w:val="clear" w:color="auto" w:fill="auto"/>
            <w:noWrap/>
            <w:vAlign w:val="center"/>
            <w:hideMark/>
          </w:tcPr>
          <w:p w14:paraId="453117B2" w14:textId="77777777" w:rsidR="00B50E58" w:rsidRPr="00B50E58" w:rsidRDefault="00B50E58" w:rsidP="00B50E58">
            <w:pPr>
              <w:spacing w:after="0" w:line="240" w:lineRule="auto"/>
              <w:jc w:val="center"/>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8.5</w:t>
            </w:r>
          </w:p>
        </w:tc>
        <w:tc>
          <w:tcPr>
            <w:tcW w:w="660" w:type="dxa"/>
            <w:tcBorders>
              <w:top w:val="nil"/>
              <w:left w:val="nil"/>
              <w:bottom w:val="nil"/>
              <w:right w:val="nil"/>
            </w:tcBorders>
            <w:shd w:val="clear" w:color="auto" w:fill="auto"/>
            <w:noWrap/>
            <w:vAlign w:val="bottom"/>
            <w:hideMark/>
          </w:tcPr>
          <w:p w14:paraId="0766D12C" w14:textId="77777777" w:rsidR="00B50E58" w:rsidRPr="00B50E58" w:rsidRDefault="00B50E58" w:rsidP="00B50E58">
            <w:pPr>
              <w:spacing w:after="0" w:line="240" w:lineRule="auto"/>
              <w:jc w:val="right"/>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248.3</w:t>
            </w:r>
          </w:p>
        </w:tc>
        <w:tc>
          <w:tcPr>
            <w:tcW w:w="540" w:type="dxa"/>
            <w:tcBorders>
              <w:top w:val="nil"/>
              <w:left w:val="nil"/>
              <w:bottom w:val="nil"/>
              <w:right w:val="nil"/>
            </w:tcBorders>
            <w:shd w:val="clear" w:color="auto" w:fill="auto"/>
            <w:noWrap/>
            <w:vAlign w:val="bottom"/>
            <w:hideMark/>
          </w:tcPr>
          <w:p w14:paraId="0E733FBB" w14:textId="77777777" w:rsidR="00B50E58" w:rsidRPr="00B50E58" w:rsidRDefault="00B50E58" w:rsidP="00B50E58">
            <w:pPr>
              <w:spacing w:after="0" w:line="240" w:lineRule="auto"/>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±0.2</w:t>
            </w:r>
          </w:p>
        </w:tc>
        <w:tc>
          <w:tcPr>
            <w:tcW w:w="580" w:type="dxa"/>
            <w:tcBorders>
              <w:top w:val="nil"/>
              <w:left w:val="nil"/>
              <w:bottom w:val="nil"/>
              <w:right w:val="nil"/>
            </w:tcBorders>
            <w:shd w:val="clear" w:color="auto" w:fill="auto"/>
            <w:noWrap/>
            <w:vAlign w:val="bottom"/>
            <w:hideMark/>
          </w:tcPr>
          <w:p w14:paraId="7660ABFE" w14:textId="77777777" w:rsidR="00B50E58" w:rsidRPr="00B50E58" w:rsidRDefault="00B50E58" w:rsidP="00B50E58">
            <w:pPr>
              <w:spacing w:after="0" w:line="240" w:lineRule="auto"/>
              <w:jc w:val="right"/>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490</w:t>
            </w:r>
          </w:p>
        </w:tc>
        <w:tc>
          <w:tcPr>
            <w:tcW w:w="540" w:type="dxa"/>
            <w:tcBorders>
              <w:top w:val="nil"/>
              <w:left w:val="nil"/>
              <w:bottom w:val="nil"/>
              <w:right w:val="nil"/>
            </w:tcBorders>
            <w:shd w:val="clear" w:color="auto" w:fill="auto"/>
            <w:noWrap/>
            <w:vAlign w:val="bottom"/>
            <w:hideMark/>
          </w:tcPr>
          <w:p w14:paraId="75B31EEA" w14:textId="77777777" w:rsidR="00B50E58" w:rsidRPr="00B50E58" w:rsidRDefault="00B50E58" w:rsidP="00B50E58">
            <w:pPr>
              <w:spacing w:after="0" w:line="240" w:lineRule="auto"/>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±10</w:t>
            </w:r>
          </w:p>
        </w:tc>
        <w:tc>
          <w:tcPr>
            <w:tcW w:w="640" w:type="dxa"/>
            <w:tcBorders>
              <w:top w:val="nil"/>
              <w:left w:val="nil"/>
              <w:bottom w:val="nil"/>
              <w:right w:val="nil"/>
            </w:tcBorders>
            <w:shd w:val="clear" w:color="auto" w:fill="auto"/>
            <w:noWrap/>
            <w:vAlign w:val="bottom"/>
            <w:hideMark/>
          </w:tcPr>
          <w:p w14:paraId="73B5E9B8" w14:textId="77777777" w:rsidR="00B50E58" w:rsidRPr="00B50E58" w:rsidRDefault="00B50E58" w:rsidP="00B50E58">
            <w:pPr>
              <w:spacing w:after="0" w:line="240" w:lineRule="auto"/>
              <w:jc w:val="right"/>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8890</w:t>
            </w:r>
          </w:p>
        </w:tc>
        <w:tc>
          <w:tcPr>
            <w:tcW w:w="580" w:type="dxa"/>
            <w:tcBorders>
              <w:top w:val="nil"/>
              <w:left w:val="nil"/>
              <w:bottom w:val="nil"/>
              <w:right w:val="nil"/>
            </w:tcBorders>
            <w:shd w:val="clear" w:color="auto" w:fill="auto"/>
            <w:noWrap/>
            <w:vAlign w:val="bottom"/>
            <w:hideMark/>
          </w:tcPr>
          <w:p w14:paraId="24D43BA5" w14:textId="77777777" w:rsidR="00B50E58" w:rsidRPr="00B50E58" w:rsidRDefault="00B50E58" w:rsidP="00B50E58">
            <w:pPr>
              <w:spacing w:after="0" w:line="240" w:lineRule="auto"/>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±180</w:t>
            </w:r>
          </w:p>
        </w:tc>
        <w:tc>
          <w:tcPr>
            <w:tcW w:w="780" w:type="dxa"/>
            <w:tcBorders>
              <w:top w:val="nil"/>
              <w:left w:val="nil"/>
              <w:bottom w:val="nil"/>
              <w:right w:val="nil"/>
            </w:tcBorders>
            <w:shd w:val="clear" w:color="auto" w:fill="auto"/>
            <w:noWrap/>
            <w:vAlign w:val="bottom"/>
            <w:hideMark/>
          </w:tcPr>
          <w:p w14:paraId="7D00EFE5" w14:textId="77777777" w:rsidR="00B50E58" w:rsidRPr="00B50E58" w:rsidRDefault="00B50E58" w:rsidP="00B50E58">
            <w:pPr>
              <w:spacing w:after="0" w:line="240" w:lineRule="auto"/>
              <w:jc w:val="right"/>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684.8</w:t>
            </w:r>
          </w:p>
        </w:tc>
        <w:tc>
          <w:tcPr>
            <w:tcW w:w="580" w:type="dxa"/>
            <w:tcBorders>
              <w:top w:val="nil"/>
              <w:left w:val="nil"/>
              <w:bottom w:val="nil"/>
              <w:right w:val="nil"/>
            </w:tcBorders>
            <w:shd w:val="clear" w:color="auto" w:fill="auto"/>
            <w:noWrap/>
            <w:vAlign w:val="bottom"/>
            <w:hideMark/>
          </w:tcPr>
          <w:p w14:paraId="280024EC" w14:textId="77777777" w:rsidR="00B50E58" w:rsidRPr="00B50E58" w:rsidRDefault="00B50E58" w:rsidP="00B50E58">
            <w:pPr>
              <w:spacing w:after="0" w:line="240" w:lineRule="auto"/>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±1.6</w:t>
            </w:r>
          </w:p>
        </w:tc>
        <w:tc>
          <w:tcPr>
            <w:tcW w:w="700" w:type="dxa"/>
            <w:tcBorders>
              <w:top w:val="nil"/>
              <w:left w:val="nil"/>
              <w:bottom w:val="nil"/>
              <w:right w:val="nil"/>
            </w:tcBorders>
            <w:shd w:val="clear" w:color="auto" w:fill="auto"/>
            <w:noWrap/>
            <w:vAlign w:val="bottom"/>
            <w:hideMark/>
          </w:tcPr>
          <w:p w14:paraId="2895279C" w14:textId="77777777" w:rsidR="00B50E58" w:rsidRPr="00B50E58" w:rsidRDefault="00B50E58" w:rsidP="00B50E58">
            <w:pPr>
              <w:spacing w:after="0" w:line="240" w:lineRule="auto"/>
              <w:jc w:val="right"/>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1.0647</w:t>
            </w:r>
          </w:p>
        </w:tc>
        <w:tc>
          <w:tcPr>
            <w:tcW w:w="820" w:type="dxa"/>
            <w:tcBorders>
              <w:top w:val="nil"/>
              <w:left w:val="nil"/>
              <w:bottom w:val="nil"/>
              <w:right w:val="nil"/>
            </w:tcBorders>
            <w:shd w:val="clear" w:color="auto" w:fill="auto"/>
            <w:noWrap/>
            <w:vAlign w:val="bottom"/>
            <w:hideMark/>
          </w:tcPr>
          <w:p w14:paraId="7D1D5626" w14:textId="77777777" w:rsidR="00B50E58" w:rsidRPr="00B50E58" w:rsidRDefault="00B50E58" w:rsidP="00B50E58">
            <w:pPr>
              <w:spacing w:after="0" w:line="240" w:lineRule="auto"/>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±0.0016</w:t>
            </w:r>
          </w:p>
        </w:tc>
        <w:tc>
          <w:tcPr>
            <w:tcW w:w="680" w:type="dxa"/>
            <w:tcBorders>
              <w:top w:val="nil"/>
              <w:left w:val="nil"/>
              <w:bottom w:val="nil"/>
              <w:right w:val="nil"/>
            </w:tcBorders>
            <w:shd w:val="clear" w:color="auto" w:fill="auto"/>
            <w:noWrap/>
            <w:vAlign w:val="bottom"/>
            <w:hideMark/>
          </w:tcPr>
          <w:p w14:paraId="697EDEC5" w14:textId="77777777" w:rsidR="00B50E58" w:rsidRPr="00B50E58" w:rsidRDefault="00B50E58" w:rsidP="00B50E58">
            <w:pPr>
              <w:spacing w:after="0" w:line="240" w:lineRule="auto"/>
              <w:jc w:val="right"/>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99925</w:t>
            </w:r>
          </w:p>
        </w:tc>
        <w:tc>
          <w:tcPr>
            <w:tcW w:w="600" w:type="dxa"/>
            <w:tcBorders>
              <w:top w:val="nil"/>
              <w:left w:val="nil"/>
              <w:bottom w:val="nil"/>
              <w:right w:val="nil"/>
            </w:tcBorders>
            <w:shd w:val="clear" w:color="auto" w:fill="auto"/>
            <w:noWrap/>
            <w:vAlign w:val="bottom"/>
            <w:hideMark/>
          </w:tcPr>
          <w:p w14:paraId="43352C38" w14:textId="77777777" w:rsidR="00B50E58" w:rsidRPr="00B50E58" w:rsidRDefault="00B50E58" w:rsidP="00B50E58">
            <w:pPr>
              <w:spacing w:after="0" w:line="240" w:lineRule="auto"/>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±275</w:t>
            </w:r>
          </w:p>
        </w:tc>
        <w:tc>
          <w:tcPr>
            <w:tcW w:w="900" w:type="dxa"/>
            <w:tcBorders>
              <w:top w:val="nil"/>
              <w:left w:val="nil"/>
              <w:bottom w:val="nil"/>
              <w:right w:val="nil"/>
            </w:tcBorders>
            <w:shd w:val="clear" w:color="auto" w:fill="auto"/>
            <w:noWrap/>
            <w:vAlign w:val="bottom"/>
            <w:hideMark/>
          </w:tcPr>
          <w:p w14:paraId="69EE3576" w14:textId="77777777" w:rsidR="00B50E58" w:rsidRPr="00B50E58" w:rsidRDefault="00B50E58" w:rsidP="00B50E58">
            <w:pPr>
              <w:spacing w:after="0" w:line="240" w:lineRule="auto"/>
              <w:jc w:val="right"/>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99894</w:t>
            </w:r>
          </w:p>
        </w:tc>
        <w:tc>
          <w:tcPr>
            <w:tcW w:w="560" w:type="dxa"/>
            <w:tcBorders>
              <w:top w:val="nil"/>
              <w:left w:val="nil"/>
              <w:bottom w:val="nil"/>
              <w:right w:val="nil"/>
            </w:tcBorders>
            <w:shd w:val="clear" w:color="auto" w:fill="auto"/>
            <w:noWrap/>
            <w:vAlign w:val="bottom"/>
            <w:hideMark/>
          </w:tcPr>
          <w:p w14:paraId="7285D6E4" w14:textId="77777777" w:rsidR="00B50E58" w:rsidRPr="00B50E58" w:rsidRDefault="00B50E58" w:rsidP="00B50E58">
            <w:pPr>
              <w:spacing w:after="0" w:line="240" w:lineRule="auto"/>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±276</w:t>
            </w:r>
          </w:p>
        </w:tc>
        <w:tc>
          <w:tcPr>
            <w:tcW w:w="520" w:type="dxa"/>
            <w:tcBorders>
              <w:top w:val="nil"/>
              <w:left w:val="nil"/>
              <w:bottom w:val="nil"/>
              <w:right w:val="nil"/>
            </w:tcBorders>
            <w:shd w:val="clear" w:color="auto" w:fill="auto"/>
            <w:noWrap/>
            <w:vAlign w:val="bottom"/>
            <w:hideMark/>
          </w:tcPr>
          <w:p w14:paraId="1391DFAB" w14:textId="77777777" w:rsidR="00B50E58" w:rsidRPr="00B50E58" w:rsidRDefault="00B50E58" w:rsidP="00B50E58">
            <w:pPr>
              <w:spacing w:after="0" w:line="240" w:lineRule="auto"/>
              <w:jc w:val="right"/>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908</w:t>
            </w:r>
          </w:p>
        </w:tc>
        <w:tc>
          <w:tcPr>
            <w:tcW w:w="440" w:type="dxa"/>
            <w:tcBorders>
              <w:top w:val="nil"/>
              <w:left w:val="nil"/>
              <w:bottom w:val="nil"/>
              <w:right w:val="nil"/>
            </w:tcBorders>
            <w:shd w:val="clear" w:color="auto" w:fill="auto"/>
            <w:noWrap/>
            <w:vAlign w:val="bottom"/>
            <w:hideMark/>
          </w:tcPr>
          <w:p w14:paraId="5E3E59E4" w14:textId="77777777" w:rsidR="00B50E58" w:rsidRPr="00B50E58" w:rsidRDefault="00B50E58" w:rsidP="00B50E58">
            <w:pPr>
              <w:spacing w:after="0" w:line="240" w:lineRule="auto"/>
              <w:rPr>
                <w:rFonts w:ascii="Times New Roman" w:eastAsia="Times New Roman" w:hAnsi="Times New Roman" w:cs="Times New Roman"/>
                <w:b/>
                <w:bCs/>
                <w:sz w:val="16"/>
                <w:szCs w:val="16"/>
              </w:rPr>
            </w:pPr>
            <w:r w:rsidRPr="00B50E58">
              <w:rPr>
                <w:rFonts w:ascii="Times New Roman" w:eastAsia="Times New Roman" w:hAnsi="Times New Roman" w:cs="Times New Roman"/>
                <w:b/>
                <w:bCs/>
                <w:sz w:val="16"/>
                <w:szCs w:val="16"/>
              </w:rPr>
              <w:t>±2</w:t>
            </w:r>
          </w:p>
        </w:tc>
        <w:tc>
          <w:tcPr>
            <w:tcW w:w="820" w:type="dxa"/>
            <w:tcBorders>
              <w:top w:val="nil"/>
              <w:left w:val="single" w:sz="4" w:space="0" w:color="auto"/>
              <w:bottom w:val="nil"/>
              <w:right w:val="nil"/>
            </w:tcBorders>
            <w:shd w:val="clear" w:color="auto" w:fill="auto"/>
            <w:noWrap/>
            <w:vAlign w:val="bottom"/>
            <w:hideMark/>
          </w:tcPr>
          <w:p w14:paraId="190B7791" w14:textId="77777777" w:rsidR="00B50E58" w:rsidRPr="00B50E58" w:rsidRDefault="00B50E58" w:rsidP="00B50E58">
            <w:pPr>
              <w:spacing w:after="0" w:line="240" w:lineRule="auto"/>
              <w:jc w:val="right"/>
              <w:rPr>
                <w:rFonts w:ascii="Times New Roman" w:eastAsia="Times New Roman" w:hAnsi="Times New Roman" w:cs="Times New Roman"/>
                <w:b/>
                <w:bCs/>
                <w:color w:val="000000"/>
                <w:sz w:val="16"/>
                <w:szCs w:val="16"/>
              </w:rPr>
            </w:pPr>
            <w:r w:rsidRPr="00B50E58">
              <w:rPr>
                <w:rFonts w:ascii="Times New Roman" w:eastAsia="Times New Roman" w:hAnsi="Times New Roman" w:cs="Times New Roman"/>
                <w:b/>
                <w:bCs/>
                <w:color w:val="000000"/>
                <w:sz w:val="16"/>
                <w:szCs w:val="16"/>
              </w:rPr>
              <w:t>99828</w:t>
            </w:r>
          </w:p>
        </w:tc>
        <w:tc>
          <w:tcPr>
            <w:tcW w:w="700" w:type="dxa"/>
            <w:tcBorders>
              <w:top w:val="nil"/>
              <w:left w:val="nil"/>
              <w:bottom w:val="nil"/>
              <w:right w:val="nil"/>
            </w:tcBorders>
            <w:shd w:val="clear" w:color="auto" w:fill="auto"/>
            <w:noWrap/>
            <w:vAlign w:val="bottom"/>
            <w:hideMark/>
          </w:tcPr>
          <w:p w14:paraId="67F6B331" w14:textId="77777777" w:rsidR="00B50E58" w:rsidRPr="00B50E58" w:rsidRDefault="00B50E58" w:rsidP="00B50E58">
            <w:pPr>
              <w:spacing w:after="0" w:line="240" w:lineRule="auto"/>
              <w:rPr>
                <w:rFonts w:ascii="Times New Roman" w:eastAsia="Times New Roman" w:hAnsi="Times New Roman" w:cs="Times New Roman"/>
                <w:b/>
                <w:bCs/>
                <w:color w:val="000000"/>
                <w:sz w:val="16"/>
                <w:szCs w:val="16"/>
              </w:rPr>
            </w:pPr>
            <w:r w:rsidRPr="00B50E58">
              <w:rPr>
                <w:rFonts w:ascii="Times New Roman" w:eastAsia="Times New Roman" w:hAnsi="Times New Roman" w:cs="Times New Roman"/>
                <w:b/>
                <w:bCs/>
                <w:color w:val="000000"/>
                <w:sz w:val="16"/>
                <w:szCs w:val="16"/>
              </w:rPr>
              <w:t>±276</w:t>
            </w:r>
          </w:p>
        </w:tc>
      </w:tr>
      <w:tr w:rsidR="00B50E58" w:rsidRPr="00B50E58" w14:paraId="7D62E5DF" w14:textId="77777777" w:rsidTr="00B50E58">
        <w:trPr>
          <w:trHeight w:val="300"/>
        </w:trPr>
        <w:tc>
          <w:tcPr>
            <w:tcW w:w="340" w:type="dxa"/>
            <w:tcBorders>
              <w:top w:val="nil"/>
              <w:left w:val="nil"/>
              <w:bottom w:val="nil"/>
              <w:right w:val="nil"/>
            </w:tcBorders>
            <w:shd w:val="clear" w:color="auto" w:fill="auto"/>
            <w:noWrap/>
            <w:vAlign w:val="bottom"/>
            <w:hideMark/>
          </w:tcPr>
          <w:p w14:paraId="415594D8" w14:textId="77777777" w:rsidR="00B50E58" w:rsidRPr="00B50E58" w:rsidRDefault="00B50E58" w:rsidP="00B50E58">
            <w:pPr>
              <w:spacing w:after="0" w:line="240" w:lineRule="auto"/>
              <w:rPr>
                <w:rFonts w:ascii="Calibri" w:eastAsia="Times New Roman" w:hAnsi="Calibri" w:cs="Calibri"/>
                <w:color w:val="000000"/>
              </w:rPr>
            </w:pPr>
          </w:p>
        </w:tc>
        <w:tc>
          <w:tcPr>
            <w:tcW w:w="620" w:type="dxa"/>
            <w:tcBorders>
              <w:top w:val="nil"/>
              <w:left w:val="nil"/>
              <w:bottom w:val="nil"/>
              <w:right w:val="nil"/>
            </w:tcBorders>
            <w:shd w:val="clear" w:color="auto" w:fill="auto"/>
            <w:noWrap/>
            <w:vAlign w:val="bottom"/>
            <w:hideMark/>
          </w:tcPr>
          <w:p w14:paraId="0B3BFC9C" w14:textId="77777777" w:rsidR="00B50E58" w:rsidRPr="00B50E58" w:rsidRDefault="00B50E58" w:rsidP="00B50E58">
            <w:pPr>
              <w:spacing w:after="0" w:line="240" w:lineRule="auto"/>
              <w:rPr>
                <w:rFonts w:ascii="Calibri" w:eastAsia="Times New Roman" w:hAnsi="Calibri" w:cs="Calibri"/>
                <w:color w:val="000000"/>
              </w:rPr>
            </w:pPr>
          </w:p>
        </w:tc>
        <w:tc>
          <w:tcPr>
            <w:tcW w:w="660" w:type="dxa"/>
            <w:tcBorders>
              <w:top w:val="nil"/>
              <w:left w:val="nil"/>
              <w:bottom w:val="nil"/>
              <w:right w:val="nil"/>
            </w:tcBorders>
            <w:shd w:val="clear" w:color="auto" w:fill="auto"/>
            <w:noWrap/>
            <w:vAlign w:val="bottom"/>
            <w:hideMark/>
          </w:tcPr>
          <w:p w14:paraId="1756B3DB" w14:textId="77777777" w:rsidR="00B50E58" w:rsidRPr="00B50E58" w:rsidRDefault="00B50E58" w:rsidP="00B50E58">
            <w:pPr>
              <w:spacing w:after="0" w:line="240" w:lineRule="auto"/>
              <w:rPr>
                <w:rFonts w:ascii="Calibri" w:eastAsia="Times New Roman" w:hAnsi="Calibri" w:cs="Calibri"/>
                <w:color w:val="000000"/>
              </w:rPr>
            </w:pPr>
          </w:p>
        </w:tc>
        <w:tc>
          <w:tcPr>
            <w:tcW w:w="540" w:type="dxa"/>
            <w:tcBorders>
              <w:top w:val="nil"/>
              <w:left w:val="nil"/>
              <w:bottom w:val="nil"/>
              <w:right w:val="nil"/>
            </w:tcBorders>
            <w:shd w:val="clear" w:color="auto" w:fill="auto"/>
            <w:noWrap/>
            <w:vAlign w:val="bottom"/>
            <w:hideMark/>
          </w:tcPr>
          <w:p w14:paraId="743EA176" w14:textId="77777777" w:rsidR="00B50E58" w:rsidRPr="00B50E58" w:rsidRDefault="00B50E58" w:rsidP="00B50E58">
            <w:pPr>
              <w:spacing w:after="0" w:line="240" w:lineRule="auto"/>
              <w:rPr>
                <w:rFonts w:ascii="Calibri" w:eastAsia="Times New Roman" w:hAnsi="Calibri" w:cs="Calibri"/>
                <w:color w:val="000000"/>
              </w:rPr>
            </w:pPr>
          </w:p>
        </w:tc>
        <w:tc>
          <w:tcPr>
            <w:tcW w:w="580" w:type="dxa"/>
            <w:tcBorders>
              <w:top w:val="nil"/>
              <w:left w:val="nil"/>
              <w:bottom w:val="nil"/>
              <w:right w:val="nil"/>
            </w:tcBorders>
            <w:shd w:val="clear" w:color="auto" w:fill="auto"/>
            <w:noWrap/>
            <w:vAlign w:val="bottom"/>
            <w:hideMark/>
          </w:tcPr>
          <w:p w14:paraId="21C521F5" w14:textId="77777777" w:rsidR="00B50E58" w:rsidRPr="00B50E58" w:rsidRDefault="00B50E58" w:rsidP="00B50E58">
            <w:pPr>
              <w:spacing w:after="0" w:line="240" w:lineRule="auto"/>
              <w:rPr>
                <w:rFonts w:ascii="Calibri" w:eastAsia="Times New Roman" w:hAnsi="Calibri" w:cs="Calibri"/>
                <w:color w:val="000000"/>
              </w:rPr>
            </w:pPr>
          </w:p>
        </w:tc>
        <w:tc>
          <w:tcPr>
            <w:tcW w:w="540" w:type="dxa"/>
            <w:tcBorders>
              <w:top w:val="nil"/>
              <w:left w:val="nil"/>
              <w:bottom w:val="nil"/>
              <w:right w:val="nil"/>
            </w:tcBorders>
            <w:shd w:val="clear" w:color="auto" w:fill="auto"/>
            <w:noWrap/>
            <w:vAlign w:val="bottom"/>
            <w:hideMark/>
          </w:tcPr>
          <w:p w14:paraId="22B471AC" w14:textId="77777777" w:rsidR="00B50E58" w:rsidRPr="00B50E58" w:rsidRDefault="00B50E58" w:rsidP="00B50E58">
            <w:pPr>
              <w:spacing w:after="0" w:line="240" w:lineRule="auto"/>
              <w:rPr>
                <w:rFonts w:ascii="Calibri" w:eastAsia="Times New Roman" w:hAnsi="Calibri" w:cs="Calibri"/>
                <w:color w:val="000000"/>
              </w:rPr>
            </w:pPr>
          </w:p>
        </w:tc>
        <w:tc>
          <w:tcPr>
            <w:tcW w:w="640" w:type="dxa"/>
            <w:tcBorders>
              <w:top w:val="nil"/>
              <w:left w:val="nil"/>
              <w:bottom w:val="nil"/>
              <w:right w:val="nil"/>
            </w:tcBorders>
            <w:shd w:val="clear" w:color="auto" w:fill="auto"/>
            <w:noWrap/>
            <w:vAlign w:val="bottom"/>
            <w:hideMark/>
          </w:tcPr>
          <w:p w14:paraId="7F7999C3" w14:textId="77777777" w:rsidR="00B50E58" w:rsidRPr="00B50E58" w:rsidRDefault="00B50E58" w:rsidP="00B50E58">
            <w:pPr>
              <w:spacing w:after="0" w:line="240" w:lineRule="auto"/>
              <w:rPr>
                <w:rFonts w:ascii="Calibri" w:eastAsia="Times New Roman" w:hAnsi="Calibri" w:cs="Calibri"/>
                <w:color w:val="000000"/>
              </w:rPr>
            </w:pPr>
          </w:p>
        </w:tc>
        <w:tc>
          <w:tcPr>
            <w:tcW w:w="580" w:type="dxa"/>
            <w:tcBorders>
              <w:top w:val="nil"/>
              <w:left w:val="nil"/>
              <w:bottom w:val="nil"/>
              <w:right w:val="nil"/>
            </w:tcBorders>
            <w:shd w:val="clear" w:color="auto" w:fill="auto"/>
            <w:noWrap/>
            <w:vAlign w:val="bottom"/>
            <w:hideMark/>
          </w:tcPr>
          <w:p w14:paraId="770CDC93" w14:textId="77777777" w:rsidR="00B50E58" w:rsidRPr="00B50E58" w:rsidRDefault="00B50E58" w:rsidP="00B50E58">
            <w:pPr>
              <w:spacing w:after="0" w:line="240" w:lineRule="auto"/>
              <w:rPr>
                <w:rFonts w:ascii="Calibri" w:eastAsia="Times New Roman" w:hAnsi="Calibri" w:cs="Calibri"/>
                <w:color w:val="000000"/>
              </w:rPr>
            </w:pPr>
          </w:p>
        </w:tc>
        <w:tc>
          <w:tcPr>
            <w:tcW w:w="780" w:type="dxa"/>
            <w:tcBorders>
              <w:top w:val="nil"/>
              <w:left w:val="nil"/>
              <w:bottom w:val="nil"/>
              <w:right w:val="nil"/>
            </w:tcBorders>
            <w:shd w:val="clear" w:color="auto" w:fill="auto"/>
            <w:noWrap/>
            <w:vAlign w:val="bottom"/>
            <w:hideMark/>
          </w:tcPr>
          <w:p w14:paraId="4376F4A7" w14:textId="77777777" w:rsidR="00B50E58" w:rsidRPr="00B50E58" w:rsidRDefault="00B50E58" w:rsidP="00B50E58">
            <w:pPr>
              <w:spacing w:after="0" w:line="240" w:lineRule="auto"/>
              <w:rPr>
                <w:rFonts w:ascii="Calibri" w:eastAsia="Times New Roman" w:hAnsi="Calibri" w:cs="Calibri"/>
                <w:color w:val="000000"/>
              </w:rPr>
            </w:pPr>
          </w:p>
        </w:tc>
        <w:tc>
          <w:tcPr>
            <w:tcW w:w="580" w:type="dxa"/>
            <w:tcBorders>
              <w:top w:val="nil"/>
              <w:left w:val="nil"/>
              <w:bottom w:val="nil"/>
              <w:right w:val="nil"/>
            </w:tcBorders>
            <w:shd w:val="clear" w:color="auto" w:fill="auto"/>
            <w:noWrap/>
            <w:vAlign w:val="bottom"/>
            <w:hideMark/>
          </w:tcPr>
          <w:p w14:paraId="4594913F" w14:textId="77777777" w:rsidR="00B50E58" w:rsidRPr="00B50E58" w:rsidRDefault="00B50E58" w:rsidP="00B50E58">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14:paraId="6F94EAE9" w14:textId="77777777" w:rsidR="00B50E58" w:rsidRPr="00B50E58" w:rsidRDefault="00B50E58" w:rsidP="00B50E58">
            <w:pPr>
              <w:spacing w:after="0" w:line="240" w:lineRule="auto"/>
              <w:rPr>
                <w:rFonts w:ascii="Calibri" w:eastAsia="Times New Roman" w:hAnsi="Calibri" w:cs="Calibri"/>
                <w:color w:val="000000"/>
              </w:rPr>
            </w:pPr>
          </w:p>
        </w:tc>
        <w:tc>
          <w:tcPr>
            <w:tcW w:w="820" w:type="dxa"/>
            <w:tcBorders>
              <w:top w:val="nil"/>
              <w:left w:val="nil"/>
              <w:bottom w:val="nil"/>
              <w:right w:val="nil"/>
            </w:tcBorders>
            <w:shd w:val="clear" w:color="auto" w:fill="auto"/>
            <w:noWrap/>
            <w:vAlign w:val="bottom"/>
            <w:hideMark/>
          </w:tcPr>
          <w:p w14:paraId="3F04E25B" w14:textId="77777777" w:rsidR="00B50E58" w:rsidRPr="00B50E58" w:rsidRDefault="00B50E58" w:rsidP="00B50E58">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noWrap/>
            <w:vAlign w:val="bottom"/>
            <w:hideMark/>
          </w:tcPr>
          <w:p w14:paraId="396CA4AF" w14:textId="77777777" w:rsidR="00B50E58" w:rsidRPr="00B50E58" w:rsidRDefault="00B50E58" w:rsidP="00B50E58">
            <w:pPr>
              <w:spacing w:after="0" w:line="240" w:lineRule="auto"/>
              <w:rPr>
                <w:rFonts w:ascii="Calibri" w:eastAsia="Times New Roman" w:hAnsi="Calibri" w:cs="Calibri"/>
                <w:color w:val="000000"/>
              </w:rPr>
            </w:pPr>
          </w:p>
        </w:tc>
        <w:tc>
          <w:tcPr>
            <w:tcW w:w="600" w:type="dxa"/>
            <w:tcBorders>
              <w:top w:val="nil"/>
              <w:left w:val="nil"/>
              <w:bottom w:val="nil"/>
              <w:right w:val="nil"/>
            </w:tcBorders>
            <w:shd w:val="clear" w:color="auto" w:fill="auto"/>
            <w:noWrap/>
            <w:vAlign w:val="bottom"/>
            <w:hideMark/>
          </w:tcPr>
          <w:p w14:paraId="17F6AF6F" w14:textId="77777777" w:rsidR="00B50E58" w:rsidRPr="00B50E58" w:rsidRDefault="00B50E58" w:rsidP="00B50E58">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noWrap/>
            <w:vAlign w:val="bottom"/>
            <w:hideMark/>
          </w:tcPr>
          <w:p w14:paraId="6DB4F157" w14:textId="77777777" w:rsidR="00B50E58" w:rsidRPr="00B50E58" w:rsidRDefault="00B50E58" w:rsidP="00B50E58">
            <w:pPr>
              <w:spacing w:after="0" w:line="240" w:lineRule="auto"/>
              <w:rPr>
                <w:rFonts w:ascii="Calibri" w:eastAsia="Times New Roman" w:hAnsi="Calibri" w:cs="Calibri"/>
                <w:color w:val="000000"/>
              </w:rPr>
            </w:pPr>
          </w:p>
        </w:tc>
        <w:tc>
          <w:tcPr>
            <w:tcW w:w="560" w:type="dxa"/>
            <w:tcBorders>
              <w:top w:val="nil"/>
              <w:left w:val="nil"/>
              <w:bottom w:val="nil"/>
              <w:right w:val="nil"/>
            </w:tcBorders>
            <w:shd w:val="clear" w:color="auto" w:fill="auto"/>
            <w:noWrap/>
            <w:vAlign w:val="bottom"/>
            <w:hideMark/>
          </w:tcPr>
          <w:p w14:paraId="519B8367" w14:textId="77777777" w:rsidR="00B50E58" w:rsidRPr="00B50E58" w:rsidRDefault="00B50E58" w:rsidP="00B50E58">
            <w:pPr>
              <w:spacing w:after="0" w:line="240" w:lineRule="auto"/>
              <w:rPr>
                <w:rFonts w:ascii="Calibri" w:eastAsia="Times New Roman" w:hAnsi="Calibri" w:cs="Calibri"/>
                <w:color w:val="000000"/>
              </w:rPr>
            </w:pPr>
          </w:p>
        </w:tc>
        <w:tc>
          <w:tcPr>
            <w:tcW w:w="520" w:type="dxa"/>
            <w:tcBorders>
              <w:top w:val="nil"/>
              <w:left w:val="nil"/>
              <w:bottom w:val="nil"/>
              <w:right w:val="nil"/>
            </w:tcBorders>
            <w:shd w:val="clear" w:color="auto" w:fill="auto"/>
            <w:noWrap/>
            <w:vAlign w:val="bottom"/>
            <w:hideMark/>
          </w:tcPr>
          <w:p w14:paraId="560CD65E" w14:textId="77777777" w:rsidR="00B50E58" w:rsidRPr="00B50E58" w:rsidRDefault="00B50E58" w:rsidP="00B50E58">
            <w:pPr>
              <w:spacing w:after="0" w:line="240" w:lineRule="auto"/>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4588A6B8" w14:textId="77777777" w:rsidR="00B50E58" w:rsidRPr="00B50E58" w:rsidRDefault="00B50E58" w:rsidP="00B50E58">
            <w:pPr>
              <w:spacing w:after="0" w:line="240" w:lineRule="auto"/>
              <w:rPr>
                <w:rFonts w:ascii="Calibri" w:eastAsia="Times New Roman" w:hAnsi="Calibri" w:cs="Calibri"/>
                <w:color w:val="000000"/>
              </w:rPr>
            </w:pPr>
          </w:p>
        </w:tc>
        <w:tc>
          <w:tcPr>
            <w:tcW w:w="820" w:type="dxa"/>
            <w:tcBorders>
              <w:top w:val="nil"/>
              <w:left w:val="nil"/>
              <w:bottom w:val="nil"/>
              <w:right w:val="nil"/>
            </w:tcBorders>
            <w:shd w:val="clear" w:color="auto" w:fill="auto"/>
            <w:noWrap/>
            <w:vAlign w:val="bottom"/>
            <w:hideMark/>
          </w:tcPr>
          <w:p w14:paraId="2670C121" w14:textId="77777777" w:rsidR="00B50E58" w:rsidRPr="00B50E58" w:rsidRDefault="00B50E58" w:rsidP="00B50E58">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14:paraId="4EADD220" w14:textId="77777777" w:rsidR="00B50E58" w:rsidRPr="00B50E58" w:rsidRDefault="00B50E58" w:rsidP="00B50E58">
            <w:pPr>
              <w:spacing w:after="0" w:line="240" w:lineRule="auto"/>
              <w:rPr>
                <w:rFonts w:ascii="Calibri" w:eastAsia="Times New Roman" w:hAnsi="Calibri" w:cs="Calibri"/>
                <w:color w:val="000000"/>
              </w:rPr>
            </w:pPr>
          </w:p>
        </w:tc>
      </w:tr>
      <w:tr w:rsidR="00B50E58" w:rsidRPr="00B50E58" w14:paraId="5B59B107" w14:textId="77777777" w:rsidTr="00B50E58">
        <w:trPr>
          <w:trHeight w:val="282"/>
        </w:trPr>
        <w:tc>
          <w:tcPr>
            <w:tcW w:w="340" w:type="dxa"/>
            <w:tcBorders>
              <w:top w:val="nil"/>
              <w:left w:val="nil"/>
              <w:bottom w:val="nil"/>
              <w:right w:val="nil"/>
            </w:tcBorders>
            <w:shd w:val="clear" w:color="auto" w:fill="auto"/>
            <w:noWrap/>
            <w:vAlign w:val="bottom"/>
            <w:hideMark/>
          </w:tcPr>
          <w:p w14:paraId="56198A74" w14:textId="77777777" w:rsidR="00B50E58" w:rsidRPr="00B50E58" w:rsidRDefault="00B50E58" w:rsidP="00B50E58">
            <w:pPr>
              <w:spacing w:after="0" w:line="240" w:lineRule="auto"/>
              <w:rPr>
                <w:rFonts w:ascii="Calibri" w:eastAsia="Times New Roman" w:hAnsi="Calibri" w:cs="Calibri"/>
                <w:color w:val="000000"/>
              </w:rPr>
            </w:pPr>
          </w:p>
        </w:tc>
        <w:tc>
          <w:tcPr>
            <w:tcW w:w="2940" w:type="dxa"/>
            <w:gridSpan w:val="5"/>
            <w:tcBorders>
              <w:top w:val="nil"/>
              <w:left w:val="nil"/>
              <w:bottom w:val="nil"/>
              <w:right w:val="nil"/>
            </w:tcBorders>
            <w:shd w:val="clear" w:color="auto" w:fill="auto"/>
            <w:noWrap/>
            <w:vAlign w:val="bottom"/>
            <w:hideMark/>
          </w:tcPr>
          <w:p w14:paraId="2CE17A74" w14:textId="77777777" w:rsidR="00B50E58" w:rsidRPr="00B50E58" w:rsidRDefault="00B50E58" w:rsidP="00B50E58">
            <w:pPr>
              <w:spacing w:after="0" w:line="240" w:lineRule="auto"/>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rPr>
              <w:t>All errors shown are 2σ uncertainties</w:t>
            </w:r>
          </w:p>
        </w:tc>
        <w:tc>
          <w:tcPr>
            <w:tcW w:w="640" w:type="dxa"/>
            <w:tcBorders>
              <w:top w:val="nil"/>
              <w:left w:val="nil"/>
              <w:bottom w:val="nil"/>
              <w:right w:val="nil"/>
            </w:tcBorders>
            <w:shd w:val="clear" w:color="auto" w:fill="auto"/>
            <w:noWrap/>
            <w:vAlign w:val="bottom"/>
            <w:hideMark/>
          </w:tcPr>
          <w:p w14:paraId="612386B6" w14:textId="77777777" w:rsidR="00B50E58" w:rsidRPr="00B50E58" w:rsidRDefault="00B50E58" w:rsidP="00B50E58">
            <w:pPr>
              <w:spacing w:after="0" w:line="240" w:lineRule="auto"/>
              <w:rPr>
                <w:rFonts w:ascii="Calibri" w:eastAsia="Times New Roman" w:hAnsi="Calibri" w:cs="Calibri"/>
                <w:color w:val="000000"/>
              </w:rPr>
            </w:pPr>
          </w:p>
        </w:tc>
        <w:tc>
          <w:tcPr>
            <w:tcW w:w="580" w:type="dxa"/>
            <w:tcBorders>
              <w:top w:val="nil"/>
              <w:left w:val="nil"/>
              <w:bottom w:val="nil"/>
              <w:right w:val="nil"/>
            </w:tcBorders>
            <w:shd w:val="clear" w:color="auto" w:fill="auto"/>
            <w:noWrap/>
            <w:vAlign w:val="bottom"/>
            <w:hideMark/>
          </w:tcPr>
          <w:p w14:paraId="2AF3D467" w14:textId="77777777" w:rsidR="00B50E58" w:rsidRPr="00B50E58" w:rsidRDefault="00B50E58" w:rsidP="00B50E58">
            <w:pPr>
              <w:spacing w:after="0" w:line="240" w:lineRule="auto"/>
              <w:rPr>
                <w:rFonts w:ascii="Calibri" w:eastAsia="Times New Roman" w:hAnsi="Calibri" w:cs="Calibri"/>
                <w:color w:val="000000"/>
              </w:rPr>
            </w:pPr>
          </w:p>
        </w:tc>
        <w:tc>
          <w:tcPr>
            <w:tcW w:w="780" w:type="dxa"/>
            <w:tcBorders>
              <w:top w:val="nil"/>
              <w:left w:val="nil"/>
              <w:bottom w:val="nil"/>
              <w:right w:val="nil"/>
            </w:tcBorders>
            <w:shd w:val="clear" w:color="auto" w:fill="auto"/>
            <w:noWrap/>
            <w:vAlign w:val="bottom"/>
            <w:hideMark/>
          </w:tcPr>
          <w:p w14:paraId="6728368D" w14:textId="77777777" w:rsidR="00B50E58" w:rsidRPr="00B50E58" w:rsidRDefault="00B50E58" w:rsidP="00B50E58">
            <w:pPr>
              <w:spacing w:after="0" w:line="240" w:lineRule="auto"/>
              <w:rPr>
                <w:rFonts w:ascii="Calibri" w:eastAsia="Times New Roman" w:hAnsi="Calibri" w:cs="Calibri"/>
                <w:color w:val="000000"/>
              </w:rPr>
            </w:pPr>
          </w:p>
        </w:tc>
        <w:tc>
          <w:tcPr>
            <w:tcW w:w="580" w:type="dxa"/>
            <w:tcBorders>
              <w:top w:val="nil"/>
              <w:left w:val="nil"/>
              <w:bottom w:val="nil"/>
              <w:right w:val="nil"/>
            </w:tcBorders>
            <w:shd w:val="clear" w:color="auto" w:fill="auto"/>
            <w:noWrap/>
            <w:vAlign w:val="bottom"/>
            <w:hideMark/>
          </w:tcPr>
          <w:p w14:paraId="0CC1B5D6" w14:textId="77777777" w:rsidR="00B50E58" w:rsidRPr="00B50E58" w:rsidRDefault="00B50E58" w:rsidP="00B50E58">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14:paraId="7E699AD2" w14:textId="77777777" w:rsidR="00B50E58" w:rsidRPr="00B50E58" w:rsidRDefault="00B50E58" w:rsidP="00B50E58">
            <w:pPr>
              <w:spacing w:after="0" w:line="240" w:lineRule="auto"/>
              <w:rPr>
                <w:rFonts w:ascii="Calibri" w:eastAsia="Times New Roman" w:hAnsi="Calibri" w:cs="Calibri"/>
                <w:color w:val="000000"/>
              </w:rPr>
            </w:pPr>
          </w:p>
        </w:tc>
        <w:tc>
          <w:tcPr>
            <w:tcW w:w="820" w:type="dxa"/>
            <w:tcBorders>
              <w:top w:val="nil"/>
              <w:left w:val="nil"/>
              <w:bottom w:val="nil"/>
              <w:right w:val="nil"/>
            </w:tcBorders>
            <w:shd w:val="clear" w:color="auto" w:fill="auto"/>
            <w:noWrap/>
            <w:vAlign w:val="bottom"/>
            <w:hideMark/>
          </w:tcPr>
          <w:p w14:paraId="34656074" w14:textId="77777777" w:rsidR="00B50E58" w:rsidRPr="00B50E58" w:rsidRDefault="00B50E58" w:rsidP="00B50E58">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noWrap/>
            <w:vAlign w:val="bottom"/>
            <w:hideMark/>
          </w:tcPr>
          <w:p w14:paraId="303206DA" w14:textId="77777777" w:rsidR="00B50E58" w:rsidRPr="00B50E58" w:rsidRDefault="00B50E58" w:rsidP="00B50E58">
            <w:pPr>
              <w:spacing w:after="0" w:line="240" w:lineRule="auto"/>
              <w:rPr>
                <w:rFonts w:ascii="Calibri" w:eastAsia="Times New Roman" w:hAnsi="Calibri" w:cs="Calibri"/>
                <w:color w:val="000000"/>
              </w:rPr>
            </w:pPr>
          </w:p>
        </w:tc>
        <w:tc>
          <w:tcPr>
            <w:tcW w:w="600" w:type="dxa"/>
            <w:tcBorders>
              <w:top w:val="nil"/>
              <w:left w:val="nil"/>
              <w:bottom w:val="nil"/>
              <w:right w:val="nil"/>
            </w:tcBorders>
            <w:shd w:val="clear" w:color="auto" w:fill="auto"/>
            <w:noWrap/>
            <w:vAlign w:val="bottom"/>
            <w:hideMark/>
          </w:tcPr>
          <w:p w14:paraId="0A3DA254" w14:textId="77777777" w:rsidR="00B50E58" w:rsidRPr="00B50E58" w:rsidRDefault="00B50E58" w:rsidP="00B50E58">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noWrap/>
            <w:vAlign w:val="bottom"/>
            <w:hideMark/>
          </w:tcPr>
          <w:p w14:paraId="79892EC7" w14:textId="77777777" w:rsidR="00B50E58" w:rsidRPr="00B50E58" w:rsidRDefault="00B50E58" w:rsidP="00B50E58">
            <w:pPr>
              <w:spacing w:after="0" w:line="240" w:lineRule="auto"/>
              <w:rPr>
                <w:rFonts w:ascii="Calibri" w:eastAsia="Times New Roman" w:hAnsi="Calibri" w:cs="Calibri"/>
                <w:color w:val="000000"/>
              </w:rPr>
            </w:pPr>
          </w:p>
        </w:tc>
        <w:tc>
          <w:tcPr>
            <w:tcW w:w="560" w:type="dxa"/>
            <w:tcBorders>
              <w:top w:val="nil"/>
              <w:left w:val="nil"/>
              <w:bottom w:val="nil"/>
              <w:right w:val="nil"/>
            </w:tcBorders>
            <w:shd w:val="clear" w:color="auto" w:fill="auto"/>
            <w:noWrap/>
            <w:vAlign w:val="bottom"/>
            <w:hideMark/>
          </w:tcPr>
          <w:p w14:paraId="1ED48653" w14:textId="77777777" w:rsidR="00B50E58" w:rsidRPr="00B50E58" w:rsidRDefault="00B50E58" w:rsidP="00B50E58">
            <w:pPr>
              <w:spacing w:after="0" w:line="240" w:lineRule="auto"/>
              <w:rPr>
                <w:rFonts w:ascii="Calibri" w:eastAsia="Times New Roman" w:hAnsi="Calibri" w:cs="Calibri"/>
                <w:color w:val="000000"/>
              </w:rPr>
            </w:pPr>
          </w:p>
        </w:tc>
        <w:tc>
          <w:tcPr>
            <w:tcW w:w="520" w:type="dxa"/>
            <w:tcBorders>
              <w:top w:val="nil"/>
              <w:left w:val="nil"/>
              <w:bottom w:val="nil"/>
              <w:right w:val="nil"/>
            </w:tcBorders>
            <w:shd w:val="clear" w:color="auto" w:fill="auto"/>
            <w:noWrap/>
            <w:vAlign w:val="bottom"/>
            <w:hideMark/>
          </w:tcPr>
          <w:p w14:paraId="5A31E5B5" w14:textId="77777777" w:rsidR="00B50E58" w:rsidRPr="00B50E58" w:rsidRDefault="00B50E58" w:rsidP="00B50E58">
            <w:pPr>
              <w:spacing w:after="0" w:line="240" w:lineRule="auto"/>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47463C80" w14:textId="77777777" w:rsidR="00B50E58" w:rsidRPr="00B50E58" w:rsidRDefault="00B50E58" w:rsidP="00B50E58">
            <w:pPr>
              <w:spacing w:after="0" w:line="240" w:lineRule="auto"/>
              <w:rPr>
                <w:rFonts w:ascii="Calibri" w:eastAsia="Times New Roman" w:hAnsi="Calibri" w:cs="Calibri"/>
                <w:color w:val="000000"/>
              </w:rPr>
            </w:pPr>
          </w:p>
        </w:tc>
        <w:tc>
          <w:tcPr>
            <w:tcW w:w="820" w:type="dxa"/>
            <w:tcBorders>
              <w:top w:val="nil"/>
              <w:left w:val="nil"/>
              <w:bottom w:val="nil"/>
              <w:right w:val="nil"/>
            </w:tcBorders>
            <w:shd w:val="clear" w:color="auto" w:fill="auto"/>
            <w:noWrap/>
            <w:vAlign w:val="bottom"/>
            <w:hideMark/>
          </w:tcPr>
          <w:p w14:paraId="6C8BDBFB" w14:textId="77777777" w:rsidR="00B50E58" w:rsidRPr="00B50E58" w:rsidRDefault="00B50E58" w:rsidP="00B50E58">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14:paraId="4C831216" w14:textId="77777777" w:rsidR="00B50E58" w:rsidRPr="00B50E58" w:rsidRDefault="00B50E58" w:rsidP="00B50E58">
            <w:pPr>
              <w:spacing w:after="0" w:line="240" w:lineRule="auto"/>
              <w:rPr>
                <w:rFonts w:ascii="Calibri" w:eastAsia="Times New Roman" w:hAnsi="Calibri" w:cs="Calibri"/>
                <w:color w:val="000000"/>
              </w:rPr>
            </w:pPr>
          </w:p>
        </w:tc>
      </w:tr>
      <w:tr w:rsidR="00B50E58" w:rsidRPr="00B50E58" w14:paraId="4DA01601" w14:textId="77777777" w:rsidTr="00B50E58">
        <w:trPr>
          <w:trHeight w:val="282"/>
        </w:trPr>
        <w:tc>
          <w:tcPr>
            <w:tcW w:w="340" w:type="dxa"/>
            <w:tcBorders>
              <w:top w:val="nil"/>
              <w:left w:val="nil"/>
              <w:bottom w:val="nil"/>
              <w:right w:val="nil"/>
            </w:tcBorders>
            <w:shd w:val="clear" w:color="auto" w:fill="auto"/>
            <w:noWrap/>
            <w:vAlign w:val="bottom"/>
            <w:hideMark/>
          </w:tcPr>
          <w:p w14:paraId="1AE94DFC" w14:textId="77777777" w:rsidR="00B50E58" w:rsidRPr="00B50E58" w:rsidRDefault="00B50E58" w:rsidP="00B50E58">
            <w:pPr>
              <w:spacing w:after="0" w:line="240" w:lineRule="auto"/>
              <w:rPr>
                <w:rFonts w:ascii="Calibri" w:eastAsia="Times New Roman" w:hAnsi="Calibri" w:cs="Calibri"/>
                <w:color w:val="000000"/>
              </w:rPr>
            </w:pPr>
          </w:p>
        </w:tc>
        <w:tc>
          <w:tcPr>
            <w:tcW w:w="12260" w:type="dxa"/>
            <w:gridSpan w:val="19"/>
            <w:tcBorders>
              <w:top w:val="nil"/>
              <w:left w:val="nil"/>
              <w:bottom w:val="nil"/>
              <w:right w:val="nil"/>
            </w:tcBorders>
            <w:shd w:val="clear" w:color="auto" w:fill="auto"/>
            <w:noWrap/>
            <w:vAlign w:val="bottom"/>
            <w:hideMark/>
          </w:tcPr>
          <w:p w14:paraId="03617A5E"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 xml:space="preserve">U decay constants used: </w:t>
            </w:r>
            <w:r w:rsidRPr="00B50E58">
              <w:rPr>
                <w:rFonts w:ascii="Symbol" w:eastAsia="Times New Roman" w:hAnsi="Symbol" w:cs="Times New Roman"/>
                <w:sz w:val="16"/>
                <w:szCs w:val="16"/>
              </w:rPr>
              <w:t></w:t>
            </w:r>
            <w:r w:rsidRPr="00B50E58">
              <w:rPr>
                <w:rFonts w:ascii="Times New Roman" w:eastAsia="Times New Roman" w:hAnsi="Times New Roman" w:cs="Times New Roman"/>
                <w:sz w:val="16"/>
                <w:szCs w:val="16"/>
                <w:vertAlign w:val="subscript"/>
              </w:rPr>
              <w:t>238</w:t>
            </w:r>
            <w:r w:rsidRPr="00B50E58">
              <w:rPr>
                <w:rFonts w:ascii="Times New Roman" w:eastAsia="Times New Roman" w:hAnsi="Times New Roman" w:cs="Times New Roman"/>
                <w:sz w:val="16"/>
                <w:szCs w:val="16"/>
              </w:rPr>
              <w:t xml:space="preserve"> = 1.55125 </w:t>
            </w:r>
            <w:r w:rsidRPr="00B50E58">
              <w:rPr>
                <w:rFonts w:ascii="Calibri" w:eastAsia="Times New Roman" w:hAnsi="Calibri" w:cs="Calibri"/>
                <w:sz w:val="16"/>
                <w:szCs w:val="16"/>
              </w:rPr>
              <w:t>×</w:t>
            </w:r>
            <w:r w:rsidRPr="00B50E58">
              <w:rPr>
                <w:rFonts w:ascii="Times New Roman" w:eastAsia="Times New Roman" w:hAnsi="Times New Roman" w:cs="Times New Roman"/>
                <w:sz w:val="16"/>
                <w:szCs w:val="16"/>
              </w:rPr>
              <w:t xml:space="preserve"> 10</w:t>
            </w:r>
            <w:r w:rsidRPr="00B50E58">
              <w:rPr>
                <w:rFonts w:ascii="Times New Roman" w:eastAsia="Times New Roman" w:hAnsi="Times New Roman" w:cs="Times New Roman"/>
                <w:sz w:val="16"/>
                <w:szCs w:val="16"/>
                <w:vertAlign w:val="superscript"/>
              </w:rPr>
              <w:t>-10</w:t>
            </w:r>
            <w:r w:rsidRPr="00B50E58">
              <w:rPr>
                <w:rFonts w:ascii="Times New Roman" w:eastAsia="Times New Roman" w:hAnsi="Times New Roman" w:cs="Times New Roman"/>
                <w:sz w:val="16"/>
                <w:szCs w:val="16"/>
              </w:rPr>
              <w:t xml:space="preserve"> (</w:t>
            </w:r>
            <w:proofErr w:type="spellStart"/>
            <w:r w:rsidRPr="00B50E58">
              <w:rPr>
                <w:rFonts w:ascii="Times New Roman" w:eastAsia="Times New Roman" w:hAnsi="Times New Roman" w:cs="Times New Roman"/>
                <w:sz w:val="16"/>
                <w:szCs w:val="16"/>
              </w:rPr>
              <w:t>Jaffey</w:t>
            </w:r>
            <w:proofErr w:type="spellEnd"/>
            <w:r w:rsidRPr="00B50E58">
              <w:rPr>
                <w:rFonts w:ascii="Times New Roman" w:eastAsia="Times New Roman" w:hAnsi="Times New Roman" w:cs="Times New Roman"/>
                <w:sz w:val="16"/>
                <w:szCs w:val="16"/>
              </w:rPr>
              <w:t xml:space="preserve"> et al., 1971) and</w:t>
            </w:r>
            <w:r w:rsidRPr="00B50E58">
              <w:rPr>
                <w:rFonts w:ascii="Symbol" w:eastAsia="Times New Roman" w:hAnsi="Symbol" w:cs="Times New Roman"/>
                <w:sz w:val="16"/>
                <w:szCs w:val="16"/>
              </w:rPr>
              <w:t></w:t>
            </w:r>
            <w:r w:rsidRPr="00B50E58">
              <w:rPr>
                <w:rFonts w:ascii="Symbol" w:eastAsia="Times New Roman" w:hAnsi="Symbol" w:cs="Times New Roman"/>
                <w:sz w:val="16"/>
                <w:szCs w:val="16"/>
              </w:rPr>
              <w:t></w:t>
            </w:r>
            <w:r w:rsidRPr="00B50E58">
              <w:rPr>
                <w:rFonts w:ascii="Times New Roman" w:eastAsia="Times New Roman" w:hAnsi="Times New Roman" w:cs="Times New Roman"/>
                <w:sz w:val="16"/>
                <w:szCs w:val="16"/>
                <w:vertAlign w:val="subscript"/>
              </w:rPr>
              <w:t>234</w:t>
            </w:r>
            <w:r w:rsidRPr="00B50E58">
              <w:rPr>
                <w:rFonts w:ascii="Times New Roman" w:eastAsia="Times New Roman" w:hAnsi="Times New Roman" w:cs="Times New Roman"/>
                <w:sz w:val="16"/>
                <w:szCs w:val="16"/>
              </w:rPr>
              <w:t xml:space="preserve"> = 2.82206 </w:t>
            </w:r>
            <w:r w:rsidRPr="00B50E58">
              <w:rPr>
                <w:rFonts w:ascii="Calibri" w:eastAsia="Times New Roman" w:hAnsi="Calibri" w:cs="Calibri"/>
                <w:sz w:val="16"/>
                <w:szCs w:val="16"/>
              </w:rPr>
              <w:t>×</w:t>
            </w:r>
            <w:r w:rsidRPr="00B50E58">
              <w:rPr>
                <w:rFonts w:ascii="Times New Roman" w:eastAsia="Times New Roman" w:hAnsi="Times New Roman" w:cs="Times New Roman"/>
                <w:sz w:val="16"/>
                <w:szCs w:val="16"/>
              </w:rPr>
              <w:t xml:space="preserve"> 10</w:t>
            </w:r>
            <w:r w:rsidRPr="00B50E58">
              <w:rPr>
                <w:rFonts w:ascii="Times New Roman" w:eastAsia="Times New Roman" w:hAnsi="Times New Roman" w:cs="Times New Roman"/>
                <w:sz w:val="16"/>
                <w:szCs w:val="16"/>
                <w:vertAlign w:val="superscript"/>
              </w:rPr>
              <w:t xml:space="preserve">-6 </w:t>
            </w:r>
            <w:r w:rsidRPr="00B50E58">
              <w:rPr>
                <w:rFonts w:ascii="Times New Roman" w:eastAsia="Times New Roman" w:hAnsi="Times New Roman" w:cs="Times New Roman"/>
                <w:sz w:val="16"/>
                <w:szCs w:val="16"/>
              </w:rPr>
              <w:t xml:space="preserve">(Cheng et al., 2013). Th decay constant used:  </w:t>
            </w:r>
            <w:r w:rsidRPr="00B50E58">
              <w:rPr>
                <w:rFonts w:ascii="Symbol" w:eastAsia="Times New Roman" w:hAnsi="Symbol" w:cs="Times New Roman"/>
                <w:sz w:val="16"/>
                <w:szCs w:val="16"/>
              </w:rPr>
              <w:t></w:t>
            </w:r>
            <w:r w:rsidRPr="00B50E58">
              <w:rPr>
                <w:rFonts w:ascii="Times New Roman" w:eastAsia="Times New Roman" w:hAnsi="Times New Roman" w:cs="Times New Roman"/>
                <w:sz w:val="16"/>
                <w:szCs w:val="16"/>
                <w:vertAlign w:val="subscript"/>
              </w:rPr>
              <w:t>230</w:t>
            </w:r>
            <w:r w:rsidRPr="00B50E58">
              <w:rPr>
                <w:rFonts w:ascii="Times New Roman" w:eastAsia="Times New Roman" w:hAnsi="Times New Roman" w:cs="Times New Roman"/>
                <w:sz w:val="16"/>
                <w:szCs w:val="16"/>
              </w:rPr>
              <w:t xml:space="preserve"> = 9.1705 </w:t>
            </w:r>
            <w:r w:rsidRPr="00B50E58">
              <w:rPr>
                <w:rFonts w:ascii="Calibri" w:eastAsia="Times New Roman" w:hAnsi="Calibri" w:cs="Calibri"/>
                <w:sz w:val="16"/>
                <w:szCs w:val="16"/>
              </w:rPr>
              <w:t>×</w:t>
            </w:r>
            <w:r w:rsidRPr="00B50E58">
              <w:rPr>
                <w:rFonts w:ascii="Times New Roman" w:eastAsia="Times New Roman" w:hAnsi="Times New Roman" w:cs="Times New Roman"/>
                <w:sz w:val="16"/>
                <w:szCs w:val="16"/>
              </w:rPr>
              <w:t xml:space="preserve"> 10</w:t>
            </w:r>
            <w:r w:rsidRPr="00B50E58">
              <w:rPr>
                <w:rFonts w:ascii="Times New Roman" w:eastAsia="Times New Roman" w:hAnsi="Times New Roman" w:cs="Times New Roman"/>
                <w:sz w:val="16"/>
                <w:szCs w:val="16"/>
                <w:vertAlign w:val="superscript"/>
              </w:rPr>
              <w:t xml:space="preserve">-6 </w:t>
            </w:r>
            <w:r w:rsidRPr="00B50E58">
              <w:rPr>
                <w:rFonts w:ascii="Times New Roman" w:eastAsia="Times New Roman" w:hAnsi="Times New Roman" w:cs="Times New Roman"/>
                <w:sz w:val="16"/>
                <w:szCs w:val="16"/>
              </w:rPr>
              <w:t>(Cheng et al., 2013).</w:t>
            </w:r>
          </w:p>
        </w:tc>
      </w:tr>
      <w:tr w:rsidR="00B50E58" w:rsidRPr="00B50E58" w14:paraId="7E6D5C9C" w14:textId="77777777" w:rsidTr="00B50E58">
        <w:trPr>
          <w:trHeight w:val="282"/>
        </w:trPr>
        <w:tc>
          <w:tcPr>
            <w:tcW w:w="340" w:type="dxa"/>
            <w:tcBorders>
              <w:top w:val="nil"/>
              <w:left w:val="nil"/>
              <w:bottom w:val="nil"/>
              <w:right w:val="nil"/>
            </w:tcBorders>
            <w:shd w:val="clear" w:color="auto" w:fill="auto"/>
            <w:noWrap/>
            <w:vAlign w:val="bottom"/>
            <w:hideMark/>
          </w:tcPr>
          <w:p w14:paraId="11790480" w14:textId="77777777" w:rsidR="00B50E58" w:rsidRPr="00B50E58" w:rsidRDefault="00B50E58" w:rsidP="00B50E58">
            <w:pPr>
              <w:spacing w:after="0" w:line="240" w:lineRule="auto"/>
              <w:rPr>
                <w:rFonts w:ascii="Calibri" w:eastAsia="Times New Roman" w:hAnsi="Calibri" w:cs="Calibri"/>
                <w:color w:val="000000"/>
              </w:rPr>
            </w:pPr>
          </w:p>
        </w:tc>
        <w:tc>
          <w:tcPr>
            <w:tcW w:w="4940" w:type="dxa"/>
            <w:gridSpan w:val="8"/>
            <w:tcBorders>
              <w:top w:val="nil"/>
              <w:left w:val="nil"/>
              <w:bottom w:val="nil"/>
              <w:right w:val="nil"/>
            </w:tcBorders>
            <w:shd w:val="clear" w:color="auto" w:fill="auto"/>
            <w:noWrap/>
            <w:vAlign w:val="bottom"/>
            <w:hideMark/>
          </w:tcPr>
          <w:p w14:paraId="6AAE57B2"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 xml:space="preserve">Th decay constant used: </w:t>
            </w:r>
            <w:r w:rsidRPr="00B50E58">
              <w:rPr>
                <w:rFonts w:ascii="Calibri" w:eastAsia="Times New Roman" w:hAnsi="Calibri" w:cs="Calibri"/>
                <w:sz w:val="16"/>
                <w:szCs w:val="16"/>
              </w:rPr>
              <w:t>λ</w:t>
            </w:r>
            <w:r w:rsidRPr="00B50E58">
              <w:rPr>
                <w:rFonts w:ascii="Times New Roman" w:eastAsia="Times New Roman" w:hAnsi="Times New Roman" w:cs="Times New Roman"/>
                <w:sz w:val="16"/>
                <w:szCs w:val="16"/>
                <w:vertAlign w:val="subscript"/>
              </w:rPr>
              <w:t>230</w:t>
            </w:r>
            <w:r w:rsidRPr="00B50E58">
              <w:rPr>
                <w:rFonts w:ascii="Times New Roman" w:eastAsia="Times New Roman" w:hAnsi="Times New Roman" w:cs="Times New Roman"/>
                <w:sz w:val="16"/>
                <w:szCs w:val="16"/>
              </w:rPr>
              <w:t xml:space="preserve"> = 9.1705 </w:t>
            </w:r>
            <w:r w:rsidRPr="00B50E58">
              <w:rPr>
                <w:rFonts w:ascii="Calibri" w:eastAsia="Times New Roman" w:hAnsi="Calibri" w:cs="Calibri"/>
                <w:sz w:val="16"/>
                <w:szCs w:val="16"/>
              </w:rPr>
              <w:t>×</w:t>
            </w:r>
            <w:r w:rsidRPr="00B50E58">
              <w:rPr>
                <w:rFonts w:ascii="Times New Roman" w:eastAsia="Times New Roman" w:hAnsi="Times New Roman" w:cs="Times New Roman"/>
                <w:sz w:val="16"/>
                <w:szCs w:val="16"/>
              </w:rPr>
              <w:t xml:space="preserve"> 10</w:t>
            </w:r>
            <w:r w:rsidRPr="00B50E58">
              <w:rPr>
                <w:rFonts w:ascii="Times New Roman" w:eastAsia="Times New Roman" w:hAnsi="Times New Roman" w:cs="Times New Roman"/>
                <w:sz w:val="16"/>
                <w:szCs w:val="16"/>
                <w:vertAlign w:val="superscript"/>
              </w:rPr>
              <w:t>-6</w:t>
            </w:r>
            <w:r w:rsidRPr="00B50E58">
              <w:rPr>
                <w:rFonts w:ascii="Times New Roman" w:eastAsia="Times New Roman" w:hAnsi="Times New Roman" w:cs="Times New Roman"/>
                <w:sz w:val="16"/>
                <w:szCs w:val="16"/>
              </w:rPr>
              <w:t xml:space="preserve"> (Cheng et al., 2013).</w:t>
            </w:r>
          </w:p>
        </w:tc>
        <w:tc>
          <w:tcPr>
            <w:tcW w:w="580" w:type="dxa"/>
            <w:tcBorders>
              <w:top w:val="nil"/>
              <w:left w:val="nil"/>
              <w:bottom w:val="nil"/>
              <w:right w:val="nil"/>
            </w:tcBorders>
            <w:shd w:val="clear" w:color="auto" w:fill="auto"/>
            <w:noWrap/>
            <w:vAlign w:val="bottom"/>
            <w:hideMark/>
          </w:tcPr>
          <w:p w14:paraId="3D674685" w14:textId="77777777" w:rsidR="00B50E58" w:rsidRPr="00B50E58" w:rsidRDefault="00B50E58" w:rsidP="00B50E58">
            <w:pPr>
              <w:spacing w:after="0" w:line="240" w:lineRule="auto"/>
              <w:rPr>
                <w:rFonts w:ascii="Times New Roman" w:eastAsia="Times New Roman" w:hAnsi="Times New Roman" w:cs="Times New Roman"/>
                <w:sz w:val="20"/>
                <w:szCs w:val="20"/>
              </w:rPr>
            </w:pPr>
          </w:p>
        </w:tc>
        <w:tc>
          <w:tcPr>
            <w:tcW w:w="700" w:type="dxa"/>
            <w:tcBorders>
              <w:top w:val="nil"/>
              <w:left w:val="nil"/>
              <w:bottom w:val="nil"/>
              <w:right w:val="nil"/>
            </w:tcBorders>
            <w:shd w:val="clear" w:color="auto" w:fill="auto"/>
            <w:noWrap/>
            <w:vAlign w:val="bottom"/>
            <w:hideMark/>
          </w:tcPr>
          <w:p w14:paraId="3E0923A6" w14:textId="77777777" w:rsidR="00B50E58" w:rsidRPr="00B50E58" w:rsidRDefault="00B50E58" w:rsidP="00B50E58">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14:paraId="7FA96E25" w14:textId="77777777" w:rsidR="00B50E58" w:rsidRPr="00B50E58" w:rsidRDefault="00B50E58" w:rsidP="00B50E58">
            <w:pPr>
              <w:spacing w:after="0" w:line="240" w:lineRule="auto"/>
              <w:rPr>
                <w:rFonts w:ascii="Times New Roman" w:eastAsia="Times New Roman" w:hAnsi="Times New Roman" w:cs="Times New Roman"/>
                <w:sz w:val="20"/>
                <w:szCs w:val="20"/>
              </w:rPr>
            </w:pPr>
          </w:p>
        </w:tc>
        <w:tc>
          <w:tcPr>
            <w:tcW w:w="680" w:type="dxa"/>
            <w:tcBorders>
              <w:top w:val="nil"/>
              <w:left w:val="nil"/>
              <w:bottom w:val="nil"/>
              <w:right w:val="nil"/>
            </w:tcBorders>
            <w:shd w:val="clear" w:color="auto" w:fill="auto"/>
            <w:noWrap/>
            <w:vAlign w:val="bottom"/>
            <w:hideMark/>
          </w:tcPr>
          <w:p w14:paraId="21F36F4A" w14:textId="77777777" w:rsidR="00B50E58" w:rsidRPr="00B50E58" w:rsidRDefault="00B50E58" w:rsidP="00B50E58">
            <w:pPr>
              <w:spacing w:after="0" w:line="240" w:lineRule="auto"/>
              <w:rPr>
                <w:rFonts w:ascii="Times New Roman" w:eastAsia="Times New Roman" w:hAnsi="Times New Roman" w:cs="Times New Roman"/>
                <w:sz w:val="20"/>
                <w:szCs w:val="20"/>
              </w:rPr>
            </w:pPr>
          </w:p>
        </w:tc>
        <w:tc>
          <w:tcPr>
            <w:tcW w:w="600" w:type="dxa"/>
            <w:tcBorders>
              <w:top w:val="nil"/>
              <w:left w:val="nil"/>
              <w:bottom w:val="nil"/>
              <w:right w:val="nil"/>
            </w:tcBorders>
            <w:shd w:val="clear" w:color="auto" w:fill="auto"/>
            <w:noWrap/>
            <w:vAlign w:val="bottom"/>
            <w:hideMark/>
          </w:tcPr>
          <w:p w14:paraId="13012873" w14:textId="77777777" w:rsidR="00B50E58" w:rsidRPr="00B50E58" w:rsidRDefault="00B50E58" w:rsidP="00B50E58">
            <w:pPr>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2E7990F4" w14:textId="77777777" w:rsidR="00B50E58" w:rsidRPr="00B50E58" w:rsidRDefault="00B50E58" w:rsidP="00B50E58">
            <w:pPr>
              <w:spacing w:after="0" w:line="240" w:lineRule="auto"/>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vAlign w:val="bottom"/>
            <w:hideMark/>
          </w:tcPr>
          <w:p w14:paraId="08BABDEE" w14:textId="77777777" w:rsidR="00B50E58" w:rsidRPr="00B50E58" w:rsidRDefault="00B50E58" w:rsidP="00B50E58">
            <w:pPr>
              <w:spacing w:after="0" w:line="240" w:lineRule="auto"/>
              <w:rPr>
                <w:rFonts w:ascii="Times New Roman" w:eastAsia="Times New Roman" w:hAnsi="Times New Roman" w:cs="Times New Roman"/>
                <w:sz w:val="20"/>
                <w:szCs w:val="20"/>
              </w:rPr>
            </w:pPr>
          </w:p>
        </w:tc>
        <w:tc>
          <w:tcPr>
            <w:tcW w:w="520" w:type="dxa"/>
            <w:tcBorders>
              <w:top w:val="nil"/>
              <w:left w:val="nil"/>
              <w:bottom w:val="nil"/>
              <w:right w:val="nil"/>
            </w:tcBorders>
            <w:shd w:val="clear" w:color="auto" w:fill="auto"/>
            <w:noWrap/>
            <w:vAlign w:val="bottom"/>
            <w:hideMark/>
          </w:tcPr>
          <w:p w14:paraId="7F150C67" w14:textId="77777777" w:rsidR="00B50E58" w:rsidRPr="00B50E58" w:rsidRDefault="00B50E58" w:rsidP="00B50E58">
            <w:pPr>
              <w:spacing w:after="0" w:line="240" w:lineRule="auto"/>
              <w:rPr>
                <w:rFonts w:ascii="Times New Roman" w:eastAsia="Times New Roman" w:hAnsi="Times New Roman" w:cs="Times New Roman"/>
                <w:b/>
                <w:bCs/>
                <w:sz w:val="20"/>
                <w:szCs w:val="20"/>
              </w:rPr>
            </w:pPr>
          </w:p>
        </w:tc>
        <w:tc>
          <w:tcPr>
            <w:tcW w:w="440" w:type="dxa"/>
            <w:tcBorders>
              <w:top w:val="nil"/>
              <w:left w:val="nil"/>
              <w:bottom w:val="nil"/>
              <w:right w:val="nil"/>
            </w:tcBorders>
            <w:shd w:val="clear" w:color="auto" w:fill="auto"/>
            <w:noWrap/>
            <w:vAlign w:val="bottom"/>
            <w:hideMark/>
          </w:tcPr>
          <w:p w14:paraId="6589CD6B" w14:textId="77777777" w:rsidR="00B50E58" w:rsidRPr="00B50E58" w:rsidRDefault="00B50E58" w:rsidP="00B50E58">
            <w:pPr>
              <w:spacing w:after="0" w:line="240" w:lineRule="auto"/>
              <w:rPr>
                <w:rFonts w:ascii="Calibri" w:eastAsia="Times New Roman" w:hAnsi="Calibri" w:cs="Calibri"/>
                <w:color w:val="000000"/>
              </w:rPr>
            </w:pPr>
          </w:p>
        </w:tc>
        <w:tc>
          <w:tcPr>
            <w:tcW w:w="820" w:type="dxa"/>
            <w:tcBorders>
              <w:top w:val="nil"/>
              <w:left w:val="nil"/>
              <w:bottom w:val="nil"/>
              <w:right w:val="nil"/>
            </w:tcBorders>
            <w:shd w:val="clear" w:color="auto" w:fill="auto"/>
            <w:noWrap/>
            <w:vAlign w:val="bottom"/>
            <w:hideMark/>
          </w:tcPr>
          <w:p w14:paraId="729A6167" w14:textId="77777777" w:rsidR="00B50E58" w:rsidRPr="00B50E58" w:rsidRDefault="00B50E58" w:rsidP="00B50E58">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14:paraId="27979CF6" w14:textId="77777777" w:rsidR="00B50E58" w:rsidRPr="00B50E58" w:rsidRDefault="00B50E58" w:rsidP="00B50E58">
            <w:pPr>
              <w:spacing w:after="0" w:line="240" w:lineRule="auto"/>
              <w:rPr>
                <w:rFonts w:ascii="Calibri" w:eastAsia="Times New Roman" w:hAnsi="Calibri" w:cs="Calibri"/>
                <w:color w:val="000000"/>
              </w:rPr>
            </w:pPr>
          </w:p>
        </w:tc>
      </w:tr>
      <w:tr w:rsidR="00B50E58" w:rsidRPr="00B50E58" w14:paraId="3B4F80C1" w14:textId="77777777" w:rsidTr="00B50E58">
        <w:trPr>
          <w:trHeight w:val="300"/>
        </w:trPr>
        <w:tc>
          <w:tcPr>
            <w:tcW w:w="340" w:type="dxa"/>
            <w:tcBorders>
              <w:top w:val="nil"/>
              <w:left w:val="nil"/>
              <w:bottom w:val="nil"/>
              <w:right w:val="nil"/>
            </w:tcBorders>
            <w:shd w:val="clear" w:color="auto" w:fill="auto"/>
            <w:noWrap/>
            <w:vAlign w:val="bottom"/>
            <w:hideMark/>
          </w:tcPr>
          <w:p w14:paraId="4486C54E" w14:textId="77777777" w:rsidR="00B50E58" w:rsidRPr="00B50E58" w:rsidRDefault="00B50E58" w:rsidP="00B50E58">
            <w:pPr>
              <w:spacing w:after="0" w:line="240" w:lineRule="auto"/>
              <w:rPr>
                <w:rFonts w:ascii="Calibri" w:eastAsia="Times New Roman" w:hAnsi="Calibri" w:cs="Calibri"/>
                <w:color w:val="000000"/>
              </w:rPr>
            </w:pPr>
          </w:p>
        </w:tc>
        <w:tc>
          <w:tcPr>
            <w:tcW w:w="1820" w:type="dxa"/>
            <w:gridSpan w:val="3"/>
            <w:tcBorders>
              <w:top w:val="nil"/>
              <w:left w:val="nil"/>
              <w:bottom w:val="nil"/>
              <w:right w:val="nil"/>
            </w:tcBorders>
            <w:shd w:val="clear" w:color="auto" w:fill="auto"/>
            <w:noWrap/>
            <w:vAlign w:val="bottom"/>
            <w:hideMark/>
          </w:tcPr>
          <w:p w14:paraId="014C2C43" w14:textId="77777777" w:rsidR="00B50E58" w:rsidRPr="00B50E58" w:rsidRDefault="00B50E58" w:rsidP="00B50E58">
            <w:pPr>
              <w:spacing w:after="0" w:line="240" w:lineRule="auto"/>
              <w:rPr>
                <w:rFonts w:ascii="Times New Roman" w:eastAsia="Times New Roman" w:hAnsi="Times New Roman" w:cs="Times New Roman"/>
                <w:color w:val="000000"/>
                <w:sz w:val="16"/>
                <w:szCs w:val="16"/>
              </w:rPr>
            </w:pPr>
            <w:r w:rsidRPr="00B50E58">
              <w:rPr>
                <w:rFonts w:ascii="Times New Roman" w:eastAsia="Times New Roman" w:hAnsi="Times New Roman" w:cs="Times New Roman"/>
                <w:color w:val="000000"/>
                <w:sz w:val="16"/>
                <w:szCs w:val="16"/>
                <w:vertAlign w:val="superscript"/>
              </w:rPr>
              <w:t xml:space="preserve">1 </w:t>
            </w:r>
            <w:proofErr w:type="spellStart"/>
            <w:r w:rsidRPr="00B50E58">
              <w:rPr>
                <w:rFonts w:ascii="Times New Roman" w:eastAsia="Times New Roman" w:hAnsi="Times New Roman" w:cs="Times New Roman"/>
                <w:color w:val="000000"/>
                <w:sz w:val="16"/>
                <w:szCs w:val="16"/>
              </w:rPr>
              <w:t>dft</w:t>
            </w:r>
            <w:proofErr w:type="spellEnd"/>
            <w:r w:rsidRPr="00B50E58">
              <w:rPr>
                <w:rFonts w:ascii="Times New Roman" w:eastAsia="Times New Roman" w:hAnsi="Times New Roman" w:cs="Times New Roman"/>
                <w:color w:val="000000"/>
                <w:sz w:val="16"/>
                <w:szCs w:val="16"/>
              </w:rPr>
              <w:t xml:space="preserve"> = distance from top</w:t>
            </w:r>
          </w:p>
        </w:tc>
        <w:tc>
          <w:tcPr>
            <w:tcW w:w="580" w:type="dxa"/>
            <w:tcBorders>
              <w:top w:val="nil"/>
              <w:left w:val="nil"/>
              <w:bottom w:val="nil"/>
              <w:right w:val="nil"/>
            </w:tcBorders>
            <w:shd w:val="clear" w:color="auto" w:fill="auto"/>
            <w:noWrap/>
            <w:vAlign w:val="bottom"/>
            <w:hideMark/>
          </w:tcPr>
          <w:p w14:paraId="624AC188" w14:textId="77777777" w:rsidR="00B50E58" w:rsidRPr="00B50E58" w:rsidRDefault="00B50E58" w:rsidP="00B50E58">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68EF6B47" w14:textId="77777777" w:rsidR="00B50E58" w:rsidRPr="00B50E58" w:rsidRDefault="00B50E58" w:rsidP="00B50E58">
            <w:pPr>
              <w:spacing w:after="0" w:line="240" w:lineRule="auto"/>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noWrap/>
            <w:vAlign w:val="bottom"/>
            <w:hideMark/>
          </w:tcPr>
          <w:p w14:paraId="43F3652D" w14:textId="77777777" w:rsidR="00B50E58" w:rsidRPr="00B50E58" w:rsidRDefault="00B50E58" w:rsidP="00B50E58">
            <w:pPr>
              <w:spacing w:after="0" w:line="240" w:lineRule="auto"/>
              <w:rPr>
                <w:rFonts w:ascii="Times New Roman" w:eastAsia="Times New Roman" w:hAnsi="Times New Roman" w:cs="Times New Roman"/>
                <w:sz w:val="20"/>
                <w:szCs w:val="20"/>
              </w:rPr>
            </w:pPr>
          </w:p>
        </w:tc>
        <w:tc>
          <w:tcPr>
            <w:tcW w:w="580" w:type="dxa"/>
            <w:tcBorders>
              <w:top w:val="nil"/>
              <w:left w:val="nil"/>
              <w:bottom w:val="nil"/>
              <w:right w:val="nil"/>
            </w:tcBorders>
            <w:shd w:val="clear" w:color="auto" w:fill="auto"/>
            <w:noWrap/>
            <w:vAlign w:val="bottom"/>
            <w:hideMark/>
          </w:tcPr>
          <w:p w14:paraId="6B7D35C7" w14:textId="77777777" w:rsidR="00B50E58" w:rsidRPr="00B50E58" w:rsidRDefault="00B50E58" w:rsidP="00B50E58">
            <w:pPr>
              <w:spacing w:after="0" w:line="240" w:lineRule="auto"/>
              <w:rPr>
                <w:rFonts w:ascii="Times New Roman" w:eastAsia="Times New Roman" w:hAnsi="Times New Roman" w:cs="Times New Roman"/>
                <w:sz w:val="20"/>
                <w:szCs w:val="20"/>
              </w:rPr>
            </w:pPr>
          </w:p>
        </w:tc>
        <w:tc>
          <w:tcPr>
            <w:tcW w:w="780" w:type="dxa"/>
            <w:tcBorders>
              <w:top w:val="nil"/>
              <w:left w:val="nil"/>
              <w:bottom w:val="nil"/>
              <w:right w:val="nil"/>
            </w:tcBorders>
            <w:shd w:val="clear" w:color="auto" w:fill="auto"/>
            <w:noWrap/>
            <w:vAlign w:val="bottom"/>
            <w:hideMark/>
          </w:tcPr>
          <w:p w14:paraId="3D85099B" w14:textId="77777777" w:rsidR="00B50E58" w:rsidRPr="00B50E58" w:rsidRDefault="00B50E58" w:rsidP="00B50E58">
            <w:pPr>
              <w:spacing w:after="0" w:line="240" w:lineRule="auto"/>
              <w:rPr>
                <w:rFonts w:ascii="Times New Roman" w:eastAsia="Times New Roman" w:hAnsi="Times New Roman" w:cs="Times New Roman"/>
                <w:sz w:val="20"/>
                <w:szCs w:val="20"/>
              </w:rPr>
            </w:pPr>
          </w:p>
        </w:tc>
        <w:tc>
          <w:tcPr>
            <w:tcW w:w="580" w:type="dxa"/>
            <w:tcBorders>
              <w:top w:val="nil"/>
              <w:left w:val="nil"/>
              <w:bottom w:val="nil"/>
              <w:right w:val="nil"/>
            </w:tcBorders>
            <w:shd w:val="clear" w:color="auto" w:fill="auto"/>
            <w:noWrap/>
            <w:vAlign w:val="bottom"/>
            <w:hideMark/>
          </w:tcPr>
          <w:p w14:paraId="33CE51F5" w14:textId="77777777" w:rsidR="00B50E58" w:rsidRPr="00B50E58" w:rsidRDefault="00B50E58" w:rsidP="00B50E58">
            <w:pPr>
              <w:spacing w:after="0" w:line="240" w:lineRule="auto"/>
              <w:rPr>
                <w:rFonts w:ascii="Times New Roman" w:eastAsia="Times New Roman" w:hAnsi="Times New Roman" w:cs="Times New Roman"/>
                <w:sz w:val="20"/>
                <w:szCs w:val="20"/>
              </w:rPr>
            </w:pPr>
          </w:p>
        </w:tc>
        <w:tc>
          <w:tcPr>
            <w:tcW w:w="700" w:type="dxa"/>
            <w:tcBorders>
              <w:top w:val="nil"/>
              <w:left w:val="nil"/>
              <w:bottom w:val="nil"/>
              <w:right w:val="nil"/>
            </w:tcBorders>
            <w:shd w:val="clear" w:color="auto" w:fill="auto"/>
            <w:noWrap/>
            <w:vAlign w:val="bottom"/>
            <w:hideMark/>
          </w:tcPr>
          <w:p w14:paraId="0D2AE4E5" w14:textId="77777777" w:rsidR="00B50E58" w:rsidRPr="00B50E58" w:rsidRDefault="00B50E58" w:rsidP="00B50E58">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14:paraId="419BE435" w14:textId="77777777" w:rsidR="00B50E58" w:rsidRPr="00B50E58" w:rsidRDefault="00B50E58" w:rsidP="00B50E58">
            <w:pPr>
              <w:spacing w:after="0" w:line="240" w:lineRule="auto"/>
              <w:rPr>
                <w:rFonts w:ascii="Times New Roman" w:eastAsia="Times New Roman" w:hAnsi="Times New Roman" w:cs="Times New Roman"/>
                <w:sz w:val="20"/>
                <w:szCs w:val="20"/>
              </w:rPr>
            </w:pPr>
          </w:p>
        </w:tc>
        <w:tc>
          <w:tcPr>
            <w:tcW w:w="680" w:type="dxa"/>
            <w:tcBorders>
              <w:top w:val="nil"/>
              <w:left w:val="nil"/>
              <w:bottom w:val="nil"/>
              <w:right w:val="nil"/>
            </w:tcBorders>
            <w:shd w:val="clear" w:color="auto" w:fill="auto"/>
            <w:noWrap/>
            <w:vAlign w:val="bottom"/>
            <w:hideMark/>
          </w:tcPr>
          <w:p w14:paraId="148E95E1" w14:textId="77777777" w:rsidR="00B50E58" w:rsidRPr="00B50E58" w:rsidRDefault="00B50E58" w:rsidP="00B50E58">
            <w:pPr>
              <w:spacing w:after="0" w:line="240" w:lineRule="auto"/>
              <w:rPr>
                <w:rFonts w:ascii="Times New Roman" w:eastAsia="Times New Roman" w:hAnsi="Times New Roman" w:cs="Times New Roman"/>
                <w:sz w:val="20"/>
                <w:szCs w:val="20"/>
              </w:rPr>
            </w:pPr>
          </w:p>
        </w:tc>
        <w:tc>
          <w:tcPr>
            <w:tcW w:w="600" w:type="dxa"/>
            <w:tcBorders>
              <w:top w:val="nil"/>
              <w:left w:val="nil"/>
              <w:bottom w:val="nil"/>
              <w:right w:val="nil"/>
            </w:tcBorders>
            <w:shd w:val="clear" w:color="auto" w:fill="auto"/>
            <w:noWrap/>
            <w:vAlign w:val="bottom"/>
            <w:hideMark/>
          </w:tcPr>
          <w:p w14:paraId="3D189D4C" w14:textId="77777777" w:rsidR="00B50E58" w:rsidRPr="00B50E58" w:rsidRDefault="00B50E58" w:rsidP="00B50E58">
            <w:pPr>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74574E2A" w14:textId="77777777" w:rsidR="00B50E58" w:rsidRPr="00B50E58" w:rsidRDefault="00B50E58" w:rsidP="00B50E58">
            <w:pPr>
              <w:spacing w:after="0" w:line="240" w:lineRule="auto"/>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vAlign w:val="bottom"/>
            <w:hideMark/>
          </w:tcPr>
          <w:p w14:paraId="545E8E21" w14:textId="77777777" w:rsidR="00B50E58" w:rsidRPr="00B50E58" w:rsidRDefault="00B50E58" w:rsidP="00B50E58">
            <w:pPr>
              <w:spacing w:after="0" w:line="240" w:lineRule="auto"/>
              <w:rPr>
                <w:rFonts w:ascii="Times New Roman" w:eastAsia="Times New Roman" w:hAnsi="Times New Roman" w:cs="Times New Roman"/>
                <w:sz w:val="20"/>
                <w:szCs w:val="20"/>
              </w:rPr>
            </w:pPr>
          </w:p>
        </w:tc>
        <w:tc>
          <w:tcPr>
            <w:tcW w:w="520" w:type="dxa"/>
            <w:tcBorders>
              <w:top w:val="nil"/>
              <w:left w:val="nil"/>
              <w:bottom w:val="nil"/>
              <w:right w:val="nil"/>
            </w:tcBorders>
            <w:shd w:val="clear" w:color="auto" w:fill="auto"/>
            <w:noWrap/>
            <w:vAlign w:val="bottom"/>
            <w:hideMark/>
          </w:tcPr>
          <w:p w14:paraId="4A7F5EFB" w14:textId="77777777" w:rsidR="00B50E58" w:rsidRPr="00B50E58" w:rsidRDefault="00B50E58" w:rsidP="00B50E58">
            <w:pPr>
              <w:spacing w:after="0" w:line="240" w:lineRule="auto"/>
              <w:rPr>
                <w:rFonts w:ascii="Times New Roman" w:eastAsia="Times New Roman" w:hAnsi="Times New Roman" w:cs="Times New Roman"/>
                <w:b/>
                <w:bCs/>
                <w:sz w:val="20"/>
                <w:szCs w:val="20"/>
              </w:rPr>
            </w:pPr>
          </w:p>
        </w:tc>
        <w:tc>
          <w:tcPr>
            <w:tcW w:w="440" w:type="dxa"/>
            <w:tcBorders>
              <w:top w:val="nil"/>
              <w:left w:val="nil"/>
              <w:bottom w:val="nil"/>
              <w:right w:val="nil"/>
            </w:tcBorders>
            <w:shd w:val="clear" w:color="auto" w:fill="auto"/>
            <w:noWrap/>
            <w:vAlign w:val="bottom"/>
            <w:hideMark/>
          </w:tcPr>
          <w:p w14:paraId="136B989B" w14:textId="77777777" w:rsidR="00B50E58" w:rsidRPr="00B50E58" w:rsidRDefault="00B50E58" w:rsidP="00B50E58">
            <w:pPr>
              <w:spacing w:after="0" w:line="240" w:lineRule="auto"/>
              <w:rPr>
                <w:rFonts w:ascii="Calibri" w:eastAsia="Times New Roman" w:hAnsi="Calibri" w:cs="Calibri"/>
                <w:color w:val="000000"/>
              </w:rPr>
            </w:pPr>
          </w:p>
        </w:tc>
        <w:tc>
          <w:tcPr>
            <w:tcW w:w="820" w:type="dxa"/>
            <w:tcBorders>
              <w:top w:val="nil"/>
              <w:left w:val="nil"/>
              <w:bottom w:val="nil"/>
              <w:right w:val="nil"/>
            </w:tcBorders>
            <w:shd w:val="clear" w:color="auto" w:fill="auto"/>
            <w:noWrap/>
            <w:vAlign w:val="bottom"/>
            <w:hideMark/>
          </w:tcPr>
          <w:p w14:paraId="21CA287C" w14:textId="77777777" w:rsidR="00B50E58" w:rsidRPr="00B50E58" w:rsidRDefault="00B50E58" w:rsidP="00B50E58">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14:paraId="637FDD09" w14:textId="77777777" w:rsidR="00B50E58" w:rsidRPr="00B50E58" w:rsidRDefault="00B50E58" w:rsidP="00B50E58">
            <w:pPr>
              <w:spacing w:after="0" w:line="240" w:lineRule="auto"/>
              <w:rPr>
                <w:rFonts w:ascii="Calibri" w:eastAsia="Times New Roman" w:hAnsi="Calibri" w:cs="Calibri"/>
                <w:color w:val="000000"/>
              </w:rPr>
            </w:pPr>
          </w:p>
        </w:tc>
      </w:tr>
      <w:tr w:rsidR="00B50E58" w:rsidRPr="00B50E58" w14:paraId="288D4C51" w14:textId="77777777" w:rsidTr="00B50E58">
        <w:trPr>
          <w:trHeight w:val="300"/>
        </w:trPr>
        <w:tc>
          <w:tcPr>
            <w:tcW w:w="340" w:type="dxa"/>
            <w:tcBorders>
              <w:top w:val="nil"/>
              <w:left w:val="nil"/>
              <w:bottom w:val="nil"/>
              <w:right w:val="nil"/>
            </w:tcBorders>
            <w:shd w:val="clear" w:color="auto" w:fill="auto"/>
            <w:noWrap/>
            <w:vAlign w:val="bottom"/>
            <w:hideMark/>
          </w:tcPr>
          <w:p w14:paraId="740B47D3" w14:textId="77777777" w:rsidR="00B50E58" w:rsidRPr="00B50E58" w:rsidRDefault="00B50E58" w:rsidP="00B50E58">
            <w:pPr>
              <w:spacing w:after="0" w:line="240" w:lineRule="auto"/>
              <w:rPr>
                <w:rFonts w:ascii="Calibri" w:eastAsia="Times New Roman" w:hAnsi="Calibri" w:cs="Calibri"/>
                <w:color w:val="000000"/>
              </w:rPr>
            </w:pPr>
          </w:p>
        </w:tc>
        <w:tc>
          <w:tcPr>
            <w:tcW w:w="3580" w:type="dxa"/>
            <w:gridSpan w:val="6"/>
            <w:tcBorders>
              <w:top w:val="nil"/>
              <w:left w:val="nil"/>
              <w:bottom w:val="nil"/>
              <w:right w:val="nil"/>
            </w:tcBorders>
            <w:shd w:val="clear" w:color="auto" w:fill="auto"/>
            <w:noWrap/>
            <w:vAlign w:val="bottom"/>
            <w:hideMark/>
          </w:tcPr>
          <w:p w14:paraId="6FCF5014" w14:textId="77777777" w:rsidR="00B50E58" w:rsidRPr="00B50E58" w:rsidRDefault="00B50E58" w:rsidP="00B50E58">
            <w:pPr>
              <w:spacing w:after="0" w:line="240" w:lineRule="auto"/>
              <w:rPr>
                <w:rFonts w:ascii="Times New Roman" w:eastAsia="Times New Roman" w:hAnsi="Times New Roman" w:cs="Times New Roman"/>
                <w:color w:val="000000"/>
                <w:sz w:val="16"/>
                <w:szCs w:val="16"/>
              </w:rPr>
            </w:pPr>
            <w:r w:rsidRPr="00B50E58">
              <w:rPr>
                <w:rFonts w:ascii="Calibri" w:eastAsia="Times New Roman" w:hAnsi="Calibri" w:cs="Calibri"/>
                <w:color w:val="000000"/>
                <w:sz w:val="16"/>
                <w:szCs w:val="16"/>
                <w:vertAlign w:val="superscript"/>
              </w:rPr>
              <w:t xml:space="preserve">2 </w:t>
            </w:r>
            <w:r w:rsidRPr="00B50E58">
              <w:rPr>
                <w:rFonts w:ascii="Calibri" w:eastAsia="Times New Roman" w:hAnsi="Calibri" w:cs="Calibri"/>
                <w:color w:val="000000"/>
                <w:sz w:val="16"/>
                <w:szCs w:val="16"/>
              </w:rPr>
              <w:t>δ</w:t>
            </w:r>
            <w:r w:rsidRPr="00B50E58">
              <w:rPr>
                <w:rFonts w:ascii="Times New Roman" w:eastAsia="Times New Roman" w:hAnsi="Times New Roman" w:cs="Times New Roman"/>
                <w:color w:val="000000"/>
                <w:sz w:val="16"/>
                <w:szCs w:val="16"/>
                <w:vertAlign w:val="superscript"/>
              </w:rPr>
              <w:t>234</w:t>
            </w:r>
            <w:r w:rsidRPr="00B50E58">
              <w:rPr>
                <w:rFonts w:ascii="Times New Roman" w:eastAsia="Times New Roman" w:hAnsi="Times New Roman" w:cs="Times New Roman"/>
                <w:color w:val="000000"/>
                <w:sz w:val="16"/>
                <w:szCs w:val="16"/>
              </w:rPr>
              <w:t>U = ([</w:t>
            </w:r>
            <w:r w:rsidRPr="00B50E58">
              <w:rPr>
                <w:rFonts w:ascii="Times New Roman" w:eastAsia="Times New Roman" w:hAnsi="Times New Roman" w:cs="Times New Roman"/>
                <w:color w:val="000000"/>
                <w:sz w:val="16"/>
                <w:szCs w:val="16"/>
                <w:vertAlign w:val="superscript"/>
              </w:rPr>
              <w:t>234</w:t>
            </w:r>
            <w:r w:rsidRPr="00B50E58">
              <w:rPr>
                <w:rFonts w:ascii="Times New Roman" w:eastAsia="Times New Roman" w:hAnsi="Times New Roman" w:cs="Times New Roman"/>
                <w:color w:val="000000"/>
                <w:sz w:val="16"/>
                <w:szCs w:val="16"/>
              </w:rPr>
              <w:t>U/</w:t>
            </w:r>
            <w:r w:rsidRPr="00B50E58">
              <w:rPr>
                <w:rFonts w:ascii="Times New Roman" w:eastAsia="Times New Roman" w:hAnsi="Times New Roman" w:cs="Times New Roman"/>
                <w:color w:val="000000"/>
                <w:sz w:val="16"/>
                <w:szCs w:val="16"/>
                <w:vertAlign w:val="superscript"/>
              </w:rPr>
              <w:t>238</w:t>
            </w:r>
            <w:r w:rsidRPr="00B50E58">
              <w:rPr>
                <w:rFonts w:ascii="Times New Roman" w:eastAsia="Times New Roman" w:hAnsi="Times New Roman" w:cs="Times New Roman"/>
                <w:color w:val="000000"/>
                <w:sz w:val="16"/>
                <w:szCs w:val="16"/>
              </w:rPr>
              <w:t>U</w:t>
            </w:r>
            <w:proofErr w:type="gramStart"/>
            <w:r w:rsidRPr="00B50E58">
              <w:rPr>
                <w:rFonts w:ascii="Times New Roman" w:eastAsia="Times New Roman" w:hAnsi="Times New Roman" w:cs="Times New Roman"/>
                <w:color w:val="000000"/>
                <w:sz w:val="16"/>
                <w:szCs w:val="16"/>
              </w:rPr>
              <w:t>]activity</w:t>
            </w:r>
            <w:proofErr w:type="gramEnd"/>
            <w:r w:rsidRPr="00B50E58">
              <w:rPr>
                <w:rFonts w:ascii="Times New Roman" w:eastAsia="Times New Roman" w:hAnsi="Times New Roman" w:cs="Times New Roman"/>
                <w:color w:val="000000"/>
                <w:sz w:val="16"/>
                <w:szCs w:val="16"/>
              </w:rPr>
              <w:t xml:space="preserve"> – 1) </w:t>
            </w:r>
            <w:r w:rsidRPr="00B50E58">
              <w:rPr>
                <w:rFonts w:ascii="Calibri" w:eastAsia="Times New Roman" w:hAnsi="Calibri" w:cs="Calibri"/>
                <w:color w:val="000000"/>
                <w:sz w:val="16"/>
                <w:szCs w:val="16"/>
              </w:rPr>
              <w:t>×</w:t>
            </w:r>
            <w:r w:rsidRPr="00B50E58">
              <w:rPr>
                <w:rFonts w:ascii="Times New Roman" w:eastAsia="Times New Roman" w:hAnsi="Times New Roman" w:cs="Times New Roman"/>
                <w:color w:val="000000"/>
                <w:sz w:val="16"/>
                <w:szCs w:val="16"/>
              </w:rPr>
              <w:t xml:space="preserve"> 1000.</w:t>
            </w:r>
          </w:p>
        </w:tc>
        <w:tc>
          <w:tcPr>
            <w:tcW w:w="580" w:type="dxa"/>
            <w:tcBorders>
              <w:top w:val="nil"/>
              <w:left w:val="nil"/>
              <w:bottom w:val="nil"/>
              <w:right w:val="nil"/>
            </w:tcBorders>
            <w:shd w:val="clear" w:color="auto" w:fill="auto"/>
            <w:noWrap/>
            <w:vAlign w:val="bottom"/>
            <w:hideMark/>
          </w:tcPr>
          <w:p w14:paraId="7F3FF4CA" w14:textId="77777777" w:rsidR="00B50E58" w:rsidRPr="00B50E58" w:rsidRDefault="00B50E58" w:rsidP="00B50E58">
            <w:pPr>
              <w:spacing w:after="0" w:line="240" w:lineRule="auto"/>
              <w:rPr>
                <w:rFonts w:ascii="Times New Roman" w:eastAsia="Times New Roman" w:hAnsi="Times New Roman" w:cs="Times New Roman"/>
                <w:sz w:val="20"/>
                <w:szCs w:val="20"/>
              </w:rPr>
            </w:pPr>
          </w:p>
        </w:tc>
        <w:tc>
          <w:tcPr>
            <w:tcW w:w="780" w:type="dxa"/>
            <w:tcBorders>
              <w:top w:val="nil"/>
              <w:left w:val="nil"/>
              <w:bottom w:val="nil"/>
              <w:right w:val="nil"/>
            </w:tcBorders>
            <w:shd w:val="clear" w:color="auto" w:fill="auto"/>
            <w:noWrap/>
            <w:vAlign w:val="bottom"/>
            <w:hideMark/>
          </w:tcPr>
          <w:p w14:paraId="539EEE61" w14:textId="77777777" w:rsidR="00B50E58" w:rsidRPr="00B50E58" w:rsidRDefault="00B50E58" w:rsidP="00B50E58">
            <w:pPr>
              <w:spacing w:after="0" w:line="240" w:lineRule="auto"/>
              <w:rPr>
                <w:rFonts w:ascii="Times New Roman" w:eastAsia="Times New Roman" w:hAnsi="Times New Roman" w:cs="Times New Roman"/>
                <w:sz w:val="20"/>
                <w:szCs w:val="20"/>
              </w:rPr>
            </w:pPr>
          </w:p>
        </w:tc>
        <w:tc>
          <w:tcPr>
            <w:tcW w:w="580" w:type="dxa"/>
            <w:tcBorders>
              <w:top w:val="nil"/>
              <w:left w:val="nil"/>
              <w:bottom w:val="nil"/>
              <w:right w:val="nil"/>
            </w:tcBorders>
            <w:shd w:val="clear" w:color="auto" w:fill="auto"/>
            <w:noWrap/>
            <w:vAlign w:val="bottom"/>
            <w:hideMark/>
          </w:tcPr>
          <w:p w14:paraId="132BE8F7" w14:textId="77777777" w:rsidR="00B50E58" w:rsidRPr="00B50E58" w:rsidRDefault="00B50E58" w:rsidP="00B50E58">
            <w:pPr>
              <w:spacing w:after="0" w:line="240" w:lineRule="auto"/>
              <w:rPr>
                <w:rFonts w:ascii="Times New Roman" w:eastAsia="Times New Roman" w:hAnsi="Times New Roman" w:cs="Times New Roman"/>
                <w:sz w:val="20"/>
                <w:szCs w:val="20"/>
              </w:rPr>
            </w:pPr>
          </w:p>
        </w:tc>
        <w:tc>
          <w:tcPr>
            <w:tcW w:w="700" w:type="dxa"/>
            <w:tcBorders>
              <w:top w:val="nil"/>
              <w:left w:val="nil"/>
              <w:bottom w:val="nil"/>
              <w:right w:val="nil"/>
            </w:tcBorders>
            <w:shd w:val="clear" w:color="auto" w:fill="auto"/>
            <w:noWrap/>
            <w:vAlign w:val="bottom"/>
            <w:hideMark/>
          </w:tcPr>
          <w:p w14:paraId="16950A86" w14:textId="77777777" w:rsidR="00B50E58" w:rsidRPr="00B50E58" w:rsidRDefault="00B50E58" w:rsidP="00B50E58">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14:paraId="6EC17265" w14:textId="77777777" w:rsidR="00B50E58" w:rsidRPr="00B50E58" w:rsidRDefault="00B50E58" w:rsidP="00B50E58">
            <w:pPr>
              <w:spacing w:after="0" w:line="240" w:lineRule="auto"/>
              <w:rPr>
                <w:rFonts w:ascii="Times New Roman" w:eastAsia="Times New Roman" w:hAnsi="Times New Roman" w:cs="Times New Roman"/>
                <w:sz w:val="20"/>
                <w:szCs w:val="20"/>
              </w:rPr>
            </w:pPr>
          </w:p>
        </w:tc>
        <w:tc>
          <w:tcPr>
            <w:tcW w:w="680" w:type="dxa"/>
            <w:tcBorders>
              <w:top w:val="nil"/>
              <w:left w:val="nil"/>
              <w:bottom w:val="nil"/>
              <w:right w:val="nil"/>
            </w:tcBorders>
            <w:shd w:val="clear" w:color="auto" w:fill="auto"/>
            <w:noWrap/>
            <w:vAlign w:val="bottom"/>
            <w:hideMark/>
          </w:tcPr>
          <w:p w14:paraId="0E4E83FB" w14:textId="77777777" w:rsidR="00B50E58" w:rsidRPr="00B50E58" w:rsidRDefault="00B50E58" w:rsidP="00B50E58">
            <w:pPr>
              <w:spacing w:after="0" w:line="240" w:lineRule="auto"/>
              <w:rPr>
                <w:rFonts w:ascii="Times New Roman" w:eastAsia="Times New Roman" w:hAnsi="Times New Roman" w:cs="Times New Roman"/>
                <w:sz w:val="20"/>
                <w:szCs w:val="20"/>
              </w:rPr>
            </w:pPr>
          </w:p>
        </w:tc>
        <w:tc>
          <w:tcPr>
            <w:tcW w:w="600" w:type="dxa"/>
            <w:tcBorders>
              <w:top w:val="nil"/>
              <w:left w:val="nil"/>
              <w:bottom w:val="nil"/>
              <w:right w:val="nil"/>
            </w:tcBorders>
            <w:shd w:val="clear" w:color="auto" w:fill="auto"/>
            <w:noWrap/>
            <w:vAlign w:val="bottom"/>
            <w:hideMark/>
          </w:tcPr>
          <w:p w14:paraId="7529EE40" w14:textId="77777777" w:rsidR="00B50E58" w:rsidRPr="00B50E58" w:rsidRDefault="00B50E58" w:rsidP="00B50E58">
            <w:pPr>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64A604AF" w14:textId="77777777" w:rsidR="00B50E58" w:rsidRPr="00B50E58" w:rsidRDefault="00B50E58" w:rsidP="00B50E58">
            <w:pPr>
              <w:spacing w:after="0" w:line="240" w:lineRule="auto"/>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vAlign w:val="bottom"/>
            <w:hideMark/>
          </w:tcPr>
          <w:p w14:paraId="500E9C18" w14:textId="77777777" w:rsidR="00B50E58" w:rsidRPr="00B50E58" w:rsidRDefault="00B50E58" w:rsidP="00B50E58">
            <w:pPr>
              <w:spacing w:after="0" w:line="240" w:lineRule="auto"/>
              <w:rPr>
                <w:rFonts w:ascii="Times New Roman" w:eastAsia="Times New Roman" w:hAnsi="Times New Roman" w:cs="Times New Roman"/>
                <w:sz w:val="20"/>
                <w:szCs w:val="20"/>
              </w:rPr>
            </w:pPr>
          </w:p>
        </w:tc>
        <w:tc>
          <w:tcPr>
            <w:tcW w:w="520" w:type="dxa"/>
            <w:tcBorders>
              <w:top w:val="nil"/>
              <w:left w:val="nil"/>
              <w:bottom w:val="nil"/>
              <w:right w:val="nil"/>
            </w:tcBorders>
            <w:shd w:val="clear" w:color="auto" w:fill="auto"/>
            <w:noWrap/>
            <w:vAlign w:val="bottom"/>
            <w:hideMark/>
          </w:tcPr>
          <w:p w14:paraId="5B871B7C" w14:textId="77777777" w:rsidR="00B50E58" w:rsidRPr="00B50E58" w:rsidRDefault="00B50E58" w:rsidP="00B50E58">
            <w:pPr>
              <w:spacing w:after="0" w:line="240" w:lineRule="auto"/>
              <w:rPr>
                <w:rFonts w:ascii="Times New Roman" w:eastAsia="Times New Roman" w:hAnsi="Times New Roman" w:cs="Times New Roman"/>
                <w:b/>
                <w:bCs/>
                <w:sz w:val="20"/>
                <w:szCs w:val="20"/>
              </w:rPr>
            </w:pPr>
          </w:p>
        </w:tc>
        <w:tc>
          <w:tcPr>
            <w:tcW w:w="440" w:type="dxa"/>
            <w:tcBorders>
              <w:top w:val="nil"/>
              <w:left w:val="nil"/>
              <w:bottom w:val="nil"/>
              <w:right w:val="nil"/>
            </w:tcBorders>
            <w:shd w:val="clear" w:color="auto" w:fill="auto"/>
            <w:noWrap/>
            <w:vAlign w:val="bottom"/>
            <w:hideMark/>
          </w:tcPr>
          <w:p w14:paraId="69364AEC" w14:textId="77777777" w:rsidR="00B50E58" w:rsidRPr="00B50E58" w:rsidRDefault="00B50E58" w:rsidP="00B50E58">
            <w:pPr>
              <w:spacing w:after="0" w:line="240" w:lineRule="auto"/>
              <w:rPr>
                <w:rFonts w:ascii="Calibri" w:eastAsia="Times New Roman" w:hAnsi="Calibri" w:cs="Calibri"/>
                <w:color w:val="000000"/>
              </w:rPr>
            </w:pPr>
          </w:p>
        </w:tc>
        <w:tc>
          <w:tcPr>
            <w:tcW w:w="820" w:type="dxa"/>
            <w:tcBorders>
              <w:top w:val="nil"/>
              <w:left w:val="nil"/>
              <w:bottom w:val="nil"/>
              <w:right w:val="nil"/>
            </w:tcBorders>
            <w:shd w:val="clear" w:color="auto" w:fill="auto"/>
            <w:noWrap/>
            <w:vAlign w:val="bottom"/>
            <w:hideMark/>
          </w:tcPr>
          <w:p w14:paraId="62E528A2" w14:textId="77777777" w:rsidR="00B50E58" w:rsidRPr="00B50E58" w:rsidRDefault="00B50E58" w:rsidP="00B50E58">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14:paraId="0C54B415" w14:textId="77777777" w:rsidR="00B50E58" w:rsidRPr="00B50E58" w:rsidRDefault="00B50E58" w:rsidP="00B50E58">
            <w:pPr>
              <w:spacing w:after="0" w:line="240" w:lineRule="auto"/>
              <w:rPr>
                <w:rFonts w:ascii="Calibri" w:eastAsia="Times New Roman" w:hAnsi="Calibri" w:cs="Calibri"/>
                <w:color w:val="000000"/>
              </w:rPr>
            </w:pPr>
          </w:p>
        </w:tc>
      </w:tr>
      <w:tr w:rsidR="00B50E58" w:rsidRPr="00B50E58" w14:paraId="7C67A345" w14:textId="77777777" w:rsidTr="00B50E58">
        <w:trPr>
          <w:trHeight w:val="300"/>
        </w:trPr>
        <w:tc>
          <w:tcPr>
            <w:tcW w:w="340" w:type="dxa"/>
            <w:tcBorders>
              <w:top w:val="nil"/>
              <w:left w:val="nil"/>
              <w:bottom w:val="nil"/>
              <w:right w:val="nil"/>
            </w:tcBorders>
            <w:shd w:val="clear" w:color="auto" w:fill="auto"/>
            <w:noWrap/>
            <w:vAlign w:val="bottom"/>
            <w:hideMark/>
          </w:tcPr>
          <w:p w14:paraId="4FB58C3A" w14:textId="77777777" w:rsidR="00B50E58" w:rsidRPr="00B50E58" w:rsidRDefault="00B50E58" w:rsidP="00B50E58">
            <w:pPr>
              <w:spacing w:after="0" w:line="240" w:lineRule="auto"/>
              <w:rPr>
                <w:rFonts w:ascii="Calibri" w:eastAsia="Times New Roman" w:hAnsi="Calibri" w:cs="Calibri"/>
                <w:color w:val="000000"/>
              </w:rPr>
            </w:pPr>
          </w:p>
        </w:tc>
        <w:tc>
          <w:tcPr>
            <w:tcW w:w="6220" w:type="dxa"/>
            <w:gridSpan w:val="10"/>
            <w:tcBorders>
              <w:top w:val="nil"/>
              <w:left w:val="nil"/>
              <w:bottom w:val="nil"/>
              <w:right w:val="nil"/>
            </w:tcBorders>
            <w:shd w:val="clear" w:color="auto" w:fill="auto"/>
            <w:noWrap/>
            <w:vAlign w:val="bottom"/>
            <w:hideMark/>
          </w:tcPr>
          <w:p w14:paraId="02D16DE2" w14:textId="77777777" w:rsidR="00B50E58" w:rsidRPr="00B50E58" w:rsidRDefault="00B50E58" w:rsidP="00B50E58">
            <w:pPr>
              <w:spacing w:after="0" w:line="240" w:lineRule="auto"/>
              <w:rPr>
                <w:rFonts w:ascii="Times" w:eastAsia="Times New Roman" w:hAnsi="Times" w:cs="Calibri"/>
                <w:sz w:val="16"/>
                <w:szCs w:val="16"/>
              </w:rPr>
            </w:pPr>
            <w:r w:rsidRPr="00B50E58">
              <w:rPr>
                <w:rFonts w:ascii="Symbol" w:eastAsia="Times New Roman" w:hAnsi="Symbol" w:cs="Calibri"/>
                <w:sz w:val="16"/>
                <w:szCs w:val="16"/>
                <w:vertAlign w:val="superscript"/>
              </w:rPr>
              <w:t></w:t>
            </w:r>
            <w:r w:rsidRPr="00B50E58">
              <w:rPr>
                <w:rFonts w:ascii="Symbol" w:eastAsia="Times New Roman" w:hAnsi="Symbol" w:cs="Calibri"/>
                <w:sz w:val="16"/>
                <w:szCs w:val="16"/>
              </w:rPr>
              <w:t></w:t>
            </w:r>
            <w:r w:rsidRPr="00B50E58">
              <w:rPr>
                <w:rFonts w:ascii="Symbol" w:eastAsia="Times New Roman" w:hAnsi="Symbol" w:cs="Calibri"/>
                <w:sz w:val="16"/>
                <w:szCs w:val="16"/>
              </w:rPr>
              <w:t></w:t>
            </w:r>
            <w:r w:rsidRPr="00B50E58">
              <w:rPr>
                <w:rFonts w:ascii="Times" w:eastAsia="Times New Roman" w:hAnsi="Times" w:cs="Calibri"/>
                <w:sz w:val="16"/>
                <w:szCs w:val="16"/>
                <w:vertAlign w:val="superscript"/>
              </w:rPr>
              <w:t>234</w:t>
            </w:r>
            <w:r w:rsidRPr="00B50E58">
              <w:rPr>
                <w:rFonts w:ascii="Times" w:eastAsia="Times New Roman" w:hAnsi="Times" w:cs="Calibri"/>
                <w:sz w:val="16"/>
                <w:szCs w:val="16"/>
              </w:rPr>
              <w:t>U</w:t>
            </w:r>
            <w:r w:rsidRPr="00B50E58">
              <w:rPr>
                <w:rFonts w:ascii="Times" w:eastAsia="Times New Roman" w:hAnsi="Times" w:cs="Calibri"/>
                <w:sz w:val="16"/>
                <w:szCs w:val="16"/>
                <w:vertAlign w:val="subscript"/>
              </w:rPr>
              <w:t>initial</w:t>
            </w:r>
            <w:r w:rsidRPr="00B50E58">
              <w:rPr>
                <w:rFonts w:ascii="Times" w:eastAsia="Times New Roman" w:hAnsi="Times" w:cs="Calibri"/>
                <w:sz w:val="16"/>
                <w:szCs w:val="16"/>
              </w:rPr>
              <w:t xml:space="preserve"> was calculated based on </w:t>
            </w:r>
            <w:r w:rsidRPr="00B50E58">
              <w:rPr>
                <w:rFonts w:ascii="Times" w:eastAsia="Times New Roman" w:hAnsi="Times" w:cs="Calibri"/>
                <w:sz w:val="16"/>
                <w:szCs w:val="16"/>
                <w:vertAlign w:val="superscript"/>
              </w:rPr>
              <w:t>230</w:t>
            </w:r>
            <w:r w:rsidRPr="00B50E58">
              <w:rPr>
                <w:rFonts w:ascii="Times" w:eastAsia="Times New Roman" w:hAnsi="Times" w:cs="Calibri"/>
                <w:sz w:val="16"/>
                <w:szCs w:val="16"/>
              </w:rPr>
              <w:t xml:space="preserve">Th age (T), i.e., </w:t>
            </w:r>
            <w:r w:rsidRPr="00B50E58">
              <w:rPr>
                <w:rFonts w:ascii="Symbol" w:eastAsia="Times New Roman" w:hAnsi="Symbol" w:cs="Calibri"/>
                <w:sz w:val="16"/>
                <w:szCs w:val="16"/>
              </w:rPr>
              <w:t></w:t>
            </w:r>
            <w:r w:rsidRPr="00B50E58">
              <w:rPr>
                <w:rFonts w:ascii="Times" w:eastAsia="Times New Roman" w:hAnsi="Times" w:cs="Calibri"/>
                <w:sz w:val="16"/>
                <w:szCs w:val="16"/>
                <w:vertAlign w:val="superscript"/>
              </w:rPr>
              <w:t>234</w:t>
            </w:r>
            <w:r w:rsidRPr="00B50E58">
              <w:rPr>
                <w:rFonts w:ascii="Times" w:eastAsia="Times New Roman" w:hAnsi="Times" w:cs="Calibri"/>
                <w:sz w:val="16"/>
                <w:szCs w:val="16"/>
              </w:rPr>
              <w:t>U</w:t>
            </w:r>
            <w:r w:rsidRPr="00B50E58">
              <w:rPr>
                <w:rFonts w:ascii="Times" w:eastAsia="Times New Roman" w:hAnsi="Times" w:cs="Calibri"/>
                <w:sz w:val="16"/>
                <w:szCs w:val="16"/>
                <w:vertAlign w:val="subscript"/>
              </w:rPr>
              <w:t>initial</w:t>
            </w:r>
            <w:r w:rsidRPr="00B50E58">
              <w:rPr>
                <w:rFonts w:ascii="Times" w:eastAsia="Times New Roman" w:hAnsi="Times" w:cs="Calibri"/>
                <w:sz w:val="16"/>
                <w:szCs w:val="16"/>
              </w:rPr>
              <w:t xml:space="preserve"> = </w:t>
            </w:r>
            <w:r w:rsidRPr="00B50E58">
              <w:rPr>
                <w:rFonts w:ascii="Symbol" w:eastAsia="Times New Roman" w:hAnsi="Symbol" w:cs="Calibri"/>
                <w:sz w:val="16"/>
                <w:szCs w:val="16"/>
              </w:rPr>
              <w:t></w:t>
            </w:r>
            <w:r w:rsidRPr="00B50E58">
              <w:rPr>
                <w:rFonts w:ascii="Times" w:eastAsia="Times New Roman" w:hAnsi="Times" w:cs="Calibri"/>
                <w:sz w:val="16"/>
                <w:szCs w:val="16"/>
                <w:vertAlign w:val="superscript"/>
              </w:rPr>
              <w:t>234</w:t>
            </w:r>
            <w:r w:rsidRPr="00B50E58">
              <w:rPr>
                <w:rFonts w:ascii="Times" w:eastAsia="Times New Roman" w:hAnsi="Times" w:cs="Calibri"/>
                <w:sz w:val="16"/>
                <w:szCs w:val="16"/>
              </w:rPr>
              <w:t>U</w:t>
            </w:r>
            <w:r w:rsidRPr="00B50E58">
              <w:rPr>
                <w:rFonts w:ascii="Times" w:eastAsia="Times New Roman" w:hAnsi="Times" w:cs="Calibri"/>
                <w:sz w:val="16"/>
                <w:szCs w:val="16"/>
                <w:vertAlign w:val="subscript"/>
              </w:rPr>
              <w:t>measured</w:t>
            </w:r>
            <w:r w:rsidRPr="00B50E58">
              <w:rPr>
                <w:rFonts w:ascii="Times" w:eastAsia="Times New Roman" w:hAnsi="Times" w:cs="Calibri"/>
                <w:sz w:val="16"/>
                <w:szCs w:val="16"/>
              </w:rPr>
              <w:t xml:space="preserve"> </w:t>
            </w:r>
            <w:r w:rsidRPr="00B50E58">
              <w:rPr>
                <w:rFonts w:ascii="Calibri" w:eastAsia="Times New Roman" w:hAnsi="Calibri" w:cs="Calibri"/>
                <w:sz w:val="16"/>
                <w:szCs w:val="16"/>
              </w:rPr>
              <w:t>×</w:t>
            </w:r>
            <w:r w:rsidRPr="00B50E58">
              <w:rPr>
                <w:rFonts w:ascii="Times" w:eastAsia="Times New Roman" w:hAnsi="Times" w:cs="Calibri"/>
                <w:sz w:val="16"/>
                <w:szCs w:val="16"/>
              </w:rPr>
              <w:t xml:space="preserve"> e</w:t>
            </w:r>
            <w:r w:rsidRPr="00B50E58">
              <w:rPr>
                <w:rFonts w:ascii="Symbol" w:eastAsia="Times New Roman" w:hAnsi="Symbol" w:cs="Calibri"/>
                <w:sz w:val="16"/>
                <w:szCs w:val="16"/>
                <w:vertAlign w:val="superscript"/>
              </w:rPr>
              <w:t></w:t>
            </w:r>
            <w:r w:rsidRPr="00B50E58">
              <w:rPr>
                <w:rFonts w:ascii="Times" w:eastAsia="Times New Roman" w:hAnsi="Times" w:cs="Calibri"/>
                <w:sz w:val="16"/>
                <w:szCs w:val="16"/>
                <w:vertAlign w:val="superscript"/>
              </w:rPr>
              <w:t>234xT</w:t>
            </w:r>
            <w:r w:rsidRPr="00B50E58">
              <w:rPr>
                <w:rFonts w:ascii="Times" w:eastAsia="Times New Roman" w:hAnsi="Times" w:cs="Calibri"/>
                <w:sz w:val="16"/>
                <w:szCs w:val="16"/>
              </w:rPr>
              <w:t xml:space="preserve">.  </w:t>
            </w:r>
          </w:p>
        </w:tc>
        <w:tc>
          <w:tcPr>
            <w:tcW w:w="820" w:type="dxa"/>
            <w:tcBorders>
              <w:top w:val="nil"/>
              <w:left w:val="nil"/>
              <w:bottom w:val="nil"/>
              <w:right w:val="nil"/>
            </w:tcBorders>
            <w:shd w:val="clear" w:color="auto" w:fill="auto"/>
            <w:noWrap/>
            <w:vAlign w:val="bottom"/>
            <w:hideMark/>
          </w:tcPr>
          <w:p w14:paraId="37711E4A" w14:textId="77777777" w:rsidR="00B50E58" w:rsidRPr="00B50E58" w:rsidRDefault="00B50E58" w:rsidP="00B50E58">
            <w:pPr>
              <w:spacing w:after="0" w:line="240" w:lineRule="auto"/>
              <w:rPr>
                <w:rFonts w:ascii="Times New Roman" w:eastAsia="Times New Roman" w:hAnsi="Times New Roman" w:cs="Times New Roman"/>
                <w:sz w:val="20"/>
                <w:szCs w:val="20"/>
              </w:rPr>
            </w:pPr>
          </w:p>
        </w:tc>
        <w:tc>
          <w:tcPr>
            <w:tcW w:w="680" w:type="dxa"/>
            <w:tcBorders>
              <w:top w:val="nil"/>
              <w:left w:val="nil"/>
              <w:bottom w:val="nil"/>
              <w:right w:val="nil"/>
            </w:tcBorders>
            <w:shd w:val="clear" w:color="auto" w:fill="auto"/>
            <w:noWrap/>
            <w:vAlign w:val="bottom"/>
            <w:hideMark/>
          </w:tcPr>
          <w:p w14:paraId="09A3D6A7" w14:textId="77777777" w:rsidR="00B50E58" w:rsidRPr="00B50E58" w:rsidRDefault="00B50E58" w:rsidP="00B50E58">
            <w:pPr>
              <w:spacing w:after="0" w:line="240" w:lineRule="auto"/>
              <w:rPr>
                <w:rFonts w:ascii="Times New Roman" w:eastAsia="Times New Roman" w:hAnsi="Times New Roman" w:cs="Times New Roman"/>
                <w:sz w:val="20"/>
                <w:szCs w:val="20"/>
              </w:rPr>
            </w:pPr>
          </w:p>
        </w:tc>
        <w:tc>
          <w:tcPr>
            <w:tcW w:w="600" w:type="dxa"/>
            <w:tcBorders>
              <w:top w:val="nil"/>
              <w:left w:val="nil"/>
              <w:bottom w:val="nil"/>
              <w:right w:val="nil"/>
            </w:tcBorders>
            <w:shd w:val="clear" w:color="auto" w:fill="auto"/>
            <w:noWrap/>
            <w:vAlign w:val="bottom"/>
            <w:hideMark/>
          </w:tcPr>
          <w:p w14:paraId="6D6E8002" w14:textId="77777777" w:rsidR="00B50E58" w:rsidRPr="00B50E58" w:rsidRDefault="00B50E58" w:rsidP="00B50E58">
            <w:pPr>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4331C789" w14:textId="77777777" w:rsidR="00B50E58" w:rsidRPr="00B50E58" w:rsidRDefault="00B50E58" w:rsidP="00B50E58">
            <w:pPr>
              <w:spacing w:after="0" w:line="240" w:lineRule="auto"/>
              <w:rPr>
                <w:rFonts w:ascii="Times New Roman" w:eastAsia="Times New Roman" w:hAnsi="Times New Roman" w:cs="Times New Roman"/>
                <w:sz w:val="20"/>
                <w:szCs w:val="20"/>
              </w:rPr>
            </w:pPr>
          </w:p>
        </w:tc>
        <w:tc>
          <w:tcPr>
            <w:tcW w:w="560" w:type="dxa"/>
            <w:tcBorders>
              <w:top w:val="nil"/>
              <w:left w:val="nil"/>
              <w:bottom w:val="nil"/>
              <w:right w:val="nil"/>
            </w:tcBorders>
            <w:shd w:val="clear" w:color="auto" w:fill="auto"/>
            <w:noWrap/>
            <w:vAlign w:val="bottom"/>
            <w:hideMark/>
          </w:tcPr>
          <w:p w14:paraId="67C0A184" w14:textId="77777777" w:rsidR="00B50E58" w:rsidRPr="00B50E58" w:rsidRDefault="00B50E58" w:rsidP="00B50E58">
            <w:pPr>
              <w:spacing w:after="0" w:line="240" w:lineRule="auto"/>
              <w:rPr>
                <w:rFonts w:ascii="Times New Roman" w:eastAsia="Times New Roman" w:hAnsi="Times New Roman" w:cs="Times New Roman"/>
                <w:sz w:val="20"/>
                <w:szCs w:val="20"/>
              </w:rPr>
            </w:pPr>
          </w:p>
        </w:tc>
        <w:tc>
          <w:tcPr>
            <w:tcW w:w="520" w:type="dxa"/>
            <w:tcBorders>
              <w:top w:val="nil"/>
              <w:left w:val="nil"/>
              <w:bottom w:val="nil"/>
              <w:right w:val="nil"/>
            </w:tcBorders>
            <w:shd w:val="clear" w:color="auto" w:fill="auto"/>
            <w:noWrap/>
            <w:vAlign w:val="bottom"/>
            <w:hideMark/>
          </w:tcPr>
          <w:p w14:paraId="6401417B" w14:textId="77777777" w:rsidR="00B50E58" w:rsidRPr="00B50E58" w:rsidRDefault="00B50E58" w:rsidP="00B50E58">
            <w:pPr>
              <w:spacing w:after="0" w:line="240" w:lineRule="auto"/>
              <w:rPr>
                <w:rFonts w:ascii="Times New Roman" w:eastAsia="Times New Roman" w:hAnsi="Times New Roman" w:cs="Times New Roman"/>
                <w:b/>
                <w:bCs/>
                <w:sz w:val="20"/>
                <w:szCs w:val="20"/>
              </w:rPr>
            </w:pPr>
          </w:p>
        </w:tc>
        <w:tc>
          <w:tcPr>
            <w:tcW w:w="440" w:type="dxa"/>
            <w:tcBorders>
              <w:top w:val="nil"/>
              <w:left w:val="nil"/>
              <w:bottom w:val="nil"/>
              <w:right w:val="nil"/>
            </w:tcBorders>
            <w:shd w:val="clear" w:color="auto" w:fill="auto"/>
            <w:noWrap/>
            <w:vAlign w:val="bottom"/>
            <w:hideMark/>
          </w:tcPr>
          <w:p w14:paraId="1F3A078B" w14:textId="77777777" w:rsidR="00B50E58" w:rsidRPr="00B50E58" w:rsidRDefault="00B50E58" w:rsidP="00B50E58">
            <w:pPr>
              <w:spacing w:after="0" w:line="240" w:lineRule="auto"/>
              <w:rPr>
                <w:rFonts w:ascii="Calibri" w:eastAsia="Times New Roman" w:hAnsi="Calibri" w:cs="Calibri"/>
                <w:color w:val="000000"/>
              </w:rPr>
            </w:pPr>
          </w:p>
        </w:tc>
        <w:tc>
          <w:tcPr>
            <w:tcW w:w="820" w:type="dxa"/>
            <w:tcBorders>
              <w:top w:val="nil"/>
              <w:left w:val="nil"/>
              <w:bottom w:val="nil"/>
              <w:right w:val="nil"/>
            </w:tcBorders>
            <w:shd w:val="clear" w:color="auto" w:fill="auto"/>
            <w:noWrap/>
            <w:vAlign w:val="bottom"/>
            <w:hideMark/>
          </w:tcPr>
          <w:p w14:paraId="10401CA4" w14:textId="77777777" w:rsidR="00B50E58" w:rsidRPr="00B50E58" w:rsidRDefault="00B50E58" w:rsidP="00B50E58">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14:paraId="06977B73" w14:textId="77777777" w:rsidR="00B50E58" w:rsidRPr="00B50E58" w:rsidRDefault="00B50E58" w:rsidP="00B50E58">
            <w:pPr>
              <w:spacing w:after="0" w:line="240" w:lineRule="auto"/>
              <w:rPr>
                <w:rFonts w:ascii="Calibri" w:eastAsia="Times New Roman" w:hAnsi="Calibri" w:cs="Calibri"/>
                <w:color w:val="000000"/>
              </w:rPr>
            </w:pPr>
          </w:p>
        </w:tc>
      </w:tr>
      <w:tr w:rsidR="00B50E58" w:rsidRPr="00B50E58" w14:paraId="1064F854" w14:textId="77777777" w:rsidTr="00B50E58">
        <w:trPr>
          <w:trHeight w:val="300"/>
        </w:trPr>
        <w:tc>
          <w:tcPr>
            <w:tcW w:w="340" w:type="dxa"/>
            <w:tcBorders>
              <w:top w:val="nil"/>
              <w:left w:val="nil"/>
              <w:bottom w:val="nil"/>
              <w:right w:val="nil"/>
            </w:tcBorders>
            <w:shd w:val="clear" w:color="auto" w:fill="auto"/>
            <w:noWrap/>
            <w:vAlign w:val="bottom"/>
            <w:hideMark/>
          </w:tcPr>
          <w:p w14:paraId="2EEF8C9F" w14:textId="77777777" w:rsidR="00B50E58" w:rsidRPr="00B50E58" w:rsidRDefault="00B50E58" w:rsidP="00B50E58">
            <w:pPr>
              <w:spacing w:after="0" w:line="240" w:lineRule="auto"/>
              <w:rPr>
                <w:rFonts w:ascii="Calibri" w:eastAsia="Times New Roman" w:hAnsi="Calibri" w:cs="Calibri"/>
                <w:color w:val="000000"/>
              </w:rPr>
            </w:pPr>
          </w:p>
        </w:tc>
        <w:tc>
          <w:tcPr>
            <w:tcW w:w="12260" w:type="dxa"/>
            <w:gridSpan w:val="19"/>
            <w:tcBorders>
              <w:top w:val="nil"/>
              <w:left w:val="nil"/>
              <w:bottom w:val="nil"/>
              <w:right w:val="nil"/>
            </w:tcBorders>
            <w:shd w:val="clear" w:color="auto" w:fill="auto"/>
            <w:noWrap/>
            <w:vAlign w:val="bottom"/>
            <w:hideMark/>
          </w:tcPr>
          <w:p w14:paraId="36F281A9" w14:textId="77777777" w:rsidR="00B50E58" w:rsidRPr="00B50E58" w:rsidRDefault="00B50E58" w:rsidP="00B50E58">
            <w:pPr>
              <w:spacing w:after="0" w:line="240" w:lineRule="auto"/>
              <w:rPr>
                <w:rFonts w:ascii="Times" w:eastAsia="Times New Roman" w:hAnsi="Times" w:cs="Calibri"/>
                <w:sz w:val="16"/>
                <w:szCs w:val="16"/>
              </w:rPr>
            </w:pPr>
            <w:r w:rsidRPr="00B50E58">
              <w:rPr>
                <w:rFonts w:ascii="Times" w:eastAsia="Times New Roman" w:hAnsi="Times" w:cs="Calibri"/>
                <w:sz w:val="16"/>
                <w:szCs w:val="16"/>
                <w:vertAlign w:val="superscript"/>
              </w:rPr>
              <w:t>4</w:t>
            </w:r>
            <w:r w:rsidRPr="00B50E58">
              <w:rPr>
                <w:rFonts w:ascii="Times" w:eastAsia="Times New Roman" w:hAnsi="Times" w:cs="Calibri"/>
                <w:sz w:val="16"/>
                <w:szCs w:val="16"/>
              </w:rPr>
              <w:t xml:space="preserve"> Corrected </w:t>
            </w:r>
            <w:r w:rsidRPr="00B50E58">
              <w:rPr>
                <w:rFonts w:ascii="Times" w:eastAsia="Times New Roman" w:hAnsi="Times" w:cs="Calibri"/>
                <w:sz w:val="16"/>
                <w:szCs w:val="16"/>
                <w:vertAlign w:val="superscript"/>
              </w:rPr>
              <w:t>230</w:t>
            </w:r>
            <w:r w:rsidRPr="00B50E58">
              <w:rPr>
                <w:rFonts w:ascii="Times" w:eastAsia="Times New Roman" w:hAnsi="Times" w:cs="Calibri"/>
                <w:sz w:val="16"/>
                <w:szCs w:val="16"/>
              </w:rPr>
              <w:t xml:space="preserve">Th ages assume the initial </w:t>
            </w:r>
            <w:r w:rsidRPr="00B50E58">
              <w:rPr>
                <w:rFonts w:ascii="Times" w:eastAsia="Times New Roman" w:hAnsi="Times" w:cs="Calibri"/>
                <w:sz w:val="16"/>
                <w:szCs w:val="16"/>
                <w:vertAlign w:val="superscript"/>
              </w:rPr>
              <w:t>230</w:t>
            </w:r>
            <w:r w:rsidRPr="00B50E58">
              <w:rPr>
                <w:rFonts w:ascii="Times" w:eastAsia="Times New Roman" w:hAnsi="Times" w:cs="Calibri"/>
                <w:sz w:val="16"/>
                <w:szCs w:val="16"/>
              </w:rPr>
              <w:t>Th/</w:t>
            </w:r>
            <w:r w:rsidRPr="00B50E58">
              <w:rPr>
                <w:rFonts w:ascii="Times" w:eastAsia="Times New Roman" w:hAnsi="Times" w:cs="Calibri"/>
                <w:sz w:val="16"/>
                <w:szCs w:val="16"/>
                <w:vertAlign w:val="superscript"/>
              </w:rPr>
              <w:t>232</w:t>
            </w:r>
            <w:r w:rsidRPr="00B50E58">
              <w:rPr>
                <w:rFonts w:ascii="Times" w:eastAsia="Times New Roman" w:hAnsi="Times" w:cs="Calibri"/>
                <w:sz w:val="16"/>
                <w:szCs w:val="16"/>
              </w:rPr>
              <w:t xml:space="preserve">Th atomic ratio of </w:t>
            </w:r>
            <w:proofErr w:type="gramStart"/>
            <w:r w:rsidRPr="00B50E58">
              <w:rPr>
                <w:rFonts w:ascii="Times" w:eastAsia="Times New Roman" w:hAnsi="Times" w:cs="Calibri"/>
                <w:sz w:val="16"/>
                <w:szCs w:val="16"/>
              </w:rPr>
              <w:t xml:space="preserve">4.4 </w:t>
            </w:r>
            <w:r w:rsidRPr="00B50E58">
              <w:rPr>
                <w:rFonts w:ascii="Arial" w:eastAsia="Times New Roman" w:hAnsi="Arial" w:cs="Arial"/>
                <w:sz w:val="16"/>
                <w:szCs w:val="16"/>
              </w:rPr>
              <w:t xml:space="preserve"> </w:t>
            </w:r>
            <w:r w:rsidRPr="00B50E58">
              <w:rPr>
                <w:rFonts w:ascii="Times" w:eastAsia="Times New Roman" w:hAnsi="Times" w:cs="Calibri"/>
                <w:sz w:val="16"/>
                <w:szCs w:val="16"/>
              </w:rPr>
              <w:t>±</w:t>
            </w:r>
            <w:proofErr w:type="gramEnd"/>
            <w:r w:rsidRPr="00B50E58">
              <w:rPr>
                <w:rFonts w:ascii="Times" w:eastAsia="Times New Roman" w:hAnsi="Times" w:cs="Calibri"/>
                <w:sz w:val="16"/>
                <w:szCs w:val="16"/>
              </w:rPr>
              <w:t xml:space="preserve">2.2 </w:t>
            </w:r>
            <w:r w:rsidRPr="00B50E58">
              <w:rPr>
                <w:rFonts w:ascii="Calibri" w:eastAsia="Times New Roman" w:hAnsi="Calibri" w:cs="Calibri"/>
                <w:sz w:val="16"/>
                <w:szCs w:val="16"/>
              </w:rPr>
              <w:t>×</w:t>
            </w:r>
            <w:r w:rsidRPr="00B50E58">
              <w:rPr>
                <w:rFonts w:ascii="Times" w:eastAsia="Times New Roman" w:hAnsi="Times" w:cs="Calibri"/>
                <w:sz w:val="16"/>
                <w:szCs w:val="16"/>
              </w:rPr>
              <w:t xml:space="preserve"> 10</w:t>
            </w:r>
            <w:r w:rsidRPr="00B50E58">
              <w:rPr>
                <w:rFonts w:ascii="Times" w:eastAsia="Times New Roman" w:hAnsi="Times" w:cs="Calibri"/>
                <w:sz w:val="16"/>
                <w:szCs w:val="16"/>
                <w:vertAlign w:val="superscript"/>
              </w:rPr>
              <w:t>-6</w:t>
            </w:r>
            <w:r w:rsidRPr="00B50E58">
              <w:rPr>
                <w:rFonts w:ascii="Times" w:eastAsia="Times New Roman" w:hAnsi="Times" w:cs="Calibri"/>
                <w:sz w:val="16"/>
                <w:szCs w:val="16"/>
              </w:rPr>
              <w:t xml:space="preserve">.   Those are the values for a material at secular equilibrium, with the bulk earth </w:t>
            </w:r>
            <w:r w:rsidRPr="00B50E58">
              <w:rPr>
                <w:rFonts w:ascii="Times" w:eastAsia="Times New Roman" w:hAnsi="Times" w:cs="Calibri"/>
                <w:sz w:val="16"/>
                <w:szCs w:val="16"/>
                <w:vertAlign w:val="superscript"/>
              </w:rPr>
              <w:t>232</w:t>
            </w:r>
            <w:r w:rsidRPr="00B50E58">
              <w:rPr>
                <w:rFonts w:ascii="Times" w:eastAsia="Times New Roman" w:hAnsi="Times" w:cs="Calibri"/>
                <w:sz w:val="16"/>
                <w:szCs w:val="16"/>
              </w:rPr>
              <w:t>Th/</w:t>
            </w:r>
            <w:r w:rsidRPr="00B50E58">
              <w:rPr>
                <w:rFonts w:ascii="Times" w:eastAsia="Times New Roman" w:hAnsi="Times" w:cs="Calibri"/>
                <w:sz w:val="16"/>
                <w:szCs w:val="16"/>
                <w:vertAlign w:val="superscript"/>
              </w:rPr>
              <w:t>238</w:t>
            </w:r>
            <w:r w:rsidRPr="00B50E58">
              <w:rPr>
                <w:rFonts w:ascii="Times" w:eastAsia="Times New Roman" w:hAnsi="Times" w:cs="Calibri"/>
                <w:sz w:val="16"/>
                <w:szCs w:val="16"/>
              </w:rPr>
              <w:t xml:space="preserve">U value of 3.8.   </w:t>
            </w:r>
          </w:p>
        </w:tc>
      </w:tr>
      <w:tr w:rsidR="00B50E58" w:rsidRPr="00B50E58" w14:paraId="06C2F795" w14:textId="77777777" w:rsidTr="00B50E58">
        <w:trPr>
          <w:trHeight w:val="282"/>
        </w:trPr>
        <w:tc>
          <w:tcPr>
            <w:tcW w:w="340" w:type="dxa"/>
            <w:tcBorders>
              <w:top w:val="nil"/>
              <w:left w:val="nil"/>
              <w:bottom w:val="nil"/>
              <w:right w:val="nil"/>
            </w:tcBorders>
            <w:shd w:val="clear" w:color="auto" w:fill="auto"/>
            <w:noWrap/>
            <w:vAlign w:val="bottom"/>
            <w:hideMark/>
          </w:tcPr>
          <w:p w14:paraId="0C977062" w14:textId="77777777" w:rsidR="00B50E58" w:rsidRPr="00B50E58" w:rsidRDefault="00B50E58" w:rsidP="00B50E58">
            <w:pPr>
              <w:spacing w:after="0" w:line="240" w:lineRule="auto"/>
              <w:rPr>
                <w:rFonts w:ascii="Calibri" w:eastAsia="Times New Roman" w:hAnsi="Calibri" w:cs="Calibri"/>
                <w:color w:val="000000"/>
              </w:rPr>
            </w:pPr>
          </w:p>
        </w:tc>
        <w:tc>
          <w:tcPr>
            <w:tcW w:w="9780" w:type="dxa"/>
            <w:gridSpan w:val="15"/>
            <w:tcBorders>
              <w:top w:val="nil"/>
              <w:left w:val="nil"/>
              <w:bottom w:val="nil"/>
              <w:right w:val="nil"/>
            </w:tcBorders>
            <w:shd w:val="clear" w:color="auto" w:fill="auto"/>
            <w:noWrap/>
            <w:vAlign w:val="bottom"/>
            <w:hideMark/>
          </w:tcPr>
          <w:p w14:paraId="28BF061E" w14:textId="77777777" w:rsidR="00B50E58" w:rsidRPr="00B50E58" w:rsidRDefault="00B50E58" w:rsidP="00B50E58">
            <w:pPr>
              <w:spacing w:after="0" w:line="240" w:lineRule="auto"/>
              <w:rPr>
                <w:rFonts w:ascii="Times" w:eastAsia="Times New Roman" w:hAnsi="Times" w:cs="Calibri"/>
                <w:sz w:val="16"/>
                <w:szCs w:val="16"/>
              </w:rPr>
            </w:pPr>
            <w:r w:rsidRPr="00B50E58">
              <w:rPr>
                <w:rFonts w:ascii="Times" w:eastAsia="Times New Roman" w:hAnsi="Times" w:cs="Calibri"/>
                <w:sz w:val="16"/>
                <w:szCs w:val="16"/>
              </w:rPr>
              <w:t xml:space="preserve">The errors are arbitrarily assumed to be 50%.  B.P. stands for “Before Present” where the “Present” is defined as the year 1950 A.D.  </w:t>
            </w:r>
          </w:p>
        </w:tc>
        <w:tc>
          <w:tcPr>
            <w:tcW w:w="520" w:type="dxa"/>
            <w:tcBorders>
              <w:top w:val="nil"/>
              <w:left w:val="nil"/>
              <w:bottom w:val="nil"/>
              <w:right w:val="nil"/>
            </w:tcBorders>
            <w:shd w:val="clear" w:color="auto" w:fill="auto"/>
            <w:noWrap/>
            <w:vAlign w:val="bottom"/>
            <w:hideMark/>
          </w:tcPr>
          <w:p w14:paraId="435A6E50" w14:textId="77777777" w:rsidR="00B50E58" w:rsidRPr="00B50E58" w:rsidRDefault="00B50E58" w:rsidP="00B50E58">
            <w:pPr>
              <w:spacing w:after="0" w:line="240" w:lineRule="auto"/>
              <w:rPr>
                <w:rFonts w:ascii="Times New Roman" w:eastAsia="Times New Roman" w:hAnsi="Times New Roman" w:cs="Times New Roman"/>
                <w:b/>
                <w:bCs/>
                <w:sz w:val="20"/>
                <w:szCs w:val="20"/>
              </w:rPr>
            </w:pPr>
          </w:p>
        </w:tc>
        <w:tc>
          <w:tcPr>
            <w:tcW w:w="440" w:type="dxa"/>
            <w:tcBorders>
              <w:top w:val="nil"/>
              <w:left w:val="nil"/>
              <w:bottom w:val="nil"/>
              <w:right w:val="nil"/>
            </w:tcBorders>
            <w:shd w:val="clear" w:color="auto" w:fill="auto"/>
            <w:noWrap/>
            <w:vAlign w:val="bottom"/>
            <w:hideMark/>
          </w:tcPr>
          <w:p w14:paraId="7F46BC7D" w14:textId="77777777" w:rsidR="00B50E58" w:rsidRPr="00B50E58" w:rsidRDefault="00B50E58" w:rsidP="00B50E58">
            <w:pPr>
              <w:spacing w:after="0" w:line="240" w:lineRule="auto"/>
              <w:rPr>
                <w:rFonts w:ascii="Calibri" w:eastAsia="Times New Roman" w:hAnsi="Calibri" w:cs="Calibri"/>
                <w:color w:val="000000"/>
              </w:rPr>
            </w:pPr>
          </w:p>
        </w:tc>
        <w:tc>
          <w:tcPr>
            <w:tcW w:w="820" w:type="dxa"/>
            <w:tcBorders>
              <w:top w:val="nil"/>
              <w:left w:val="nil"/>
              <w:bottom w:val="nil"/>
              <w:right w:val="nil"/>
            </w:tcBorders>
            <w:shd w:val="clear" w:color="auto" w:fill="auto"/>
            <w:noWrap/>
            <w:vAlign w:val="bottom"/>
            <w:hideMark/>
          </w:tcPr>
          <w:p w14:paraId="57BA07E9" w14:textId="77777777" w:rsidR="00B50E58" w:rsidRPr="00B50E58" w:rsidRDefault="00B50E58" w:rsidP="00B50E58">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14:paraId="16CE6344" w14:textId="77777777" w:rsidR="00B50E58" w:rsidRPr="00B50E58" w:rsidRDefault="00B50E58" w:rsidP="00B50E58">
            <w:pPr>
              <w:spacing w:after="0" w:line="240" w:lineRule="auto"/>
              <w:rPr>
                <w:rFonts w:ascii="Calibri" w:eastAsia="Times New Roman" w:hAnsi="Calibri" w:cs="Calibri"/>
                <w:color w:val="000000"/>
              </w:rPr>
            </w:pPr>
          </w:p>
        </w:tc>
      </w:tr>
      <w:tr w:rsidR="00B50E58" w:rsidRPr="00B50E58" w14:paraId="0DA9E29A" w14:textId="77777777" w:rsidTr="00B50E58">
        <w:trPr>
          <w:trHeight w:val="282"/>
        </w:trPr>
        <w:tc>
          <w:tcPr>
            <w:tcW w:w="340" w:type="dxa"/>
            <w:tcBorders>
              <w:top w:val="nil"/>
              <w:left w:val="nil"/>
              <w:bottom w:val="nil"/>
              <w:right w:val="nil"/>
            </w:tcBorders>
            <w:shd w:val="clear" w:color="auto" w:fill="auto"/>
            <w:noWrap/>
            <w:vAlign w:val="bottom"/>
            <w:hideMark/>
          </w:tcPr>
          <w:p w14:paraId="00A0B45F" w14:textId="77777777" w:rsidR="00B50E58" w:rsidRPr="00B50E58" w:rsidRDefault="00B50E58" w:rsidP="00B50E58">
            <w:pPr>
              <w:spacing w:after="0" w:line="240" w:lineRule="auto"/>
              <w:rPr>
                <w:rFonts w:ascii="Calibri" w:eastAsia="Times New Roman" w:hAnsi="Calibri" w:cs="Calibri"/>
                <w:color w:val="000000"/>
              </w:rPr>
            </w:pPr>
          </w:p>
        </w:tc>
        <w:tc>
          <w:tcPr>
            <w:tcW w:w="4160" w:type="dxa"/>
            <w:gridSpan w:val="7"/>
            <w:tcBorders>
              <w:top w:val="nil"/>
              <w:left w:val="nil"/>
              <w:bottom w:val="nil"/>
              <w:right w:val="nil"/>
            </w:tcBorders>
            <w:shd w:val="clear" w:color="auto" w:fill="auto"/>
            <w:noWrap/>
            <w:vAlign w:val="bottom"/>
            <w:hideMark/>
          </w:tcPr>
          <w:p w14:paraId="30345E8E" w14:textId="77777777" w:rsidR="00B50E58" w:rsidRPr="00B50E58" w:rsidRDefault="00B50E58" w:rsidP="00B50E58">
            <w:pPr>
              <w:spacing w:after="0" w:line="240" w:lineRule="auto"/>
              <w:rPr>
                <w:rFonts w:ascii="Times New Roman" w:eastAsia="Times New Roman" w:hAnsi="Times New Roman" w:cs="Times New Roman"/>
                <w:sz w:val="16"/>
                <w:szCs w:val="16"/>
              </w:rPr>
            </w:pPr>
            <w:r w:rsidRPr="00B50E58">
              <w:rPr>
                <w:rFonts w:ascii="Times New Roman" w:eastAsia="Times New Roman" w:hAnsi="Times New Roman" w:cs="Times New Roman"/>
                <w:sz w:val="16"/>
                <w:szCs w:val="16"/>
              </w:rPr>
              <w:t>Dashed lines indicate discontinuities in speleothem growth</w:t>
            </w:r>
          </w:p>
        </w:tc>
        <w:tc>
          <w:tcPr>
            <w:tcW w:w="780" w:type="dxa"/>
            <w:tcBorders>
              <w:top w:val="nil"/>
              <w:left w:val="nil"/>
              <w:bottom w:val="nil"/>
              <w:right w:val="nil"/>
            </w:tcBorders>
            <w:shd w:val="clear" w:color="auto" w:fill="auto"/>
            <w:noWrap/>
            <w:vAlign w:val="bottom"/>
            <w:hideMark/>
          </w:tcPr>
          <w:p w14:paraId="641C3059" w14:textId="77777777" w:rsidR="00B50E58" w:rsidRPr="00B50E58" w:rsidRDefault="00B50E58" w:rsidP="00B50E58">
            <w:pPr>
              <w:spacing w:after="0" w:line="240" w:lineRule="auto"/>
              <w:rPr>
                <w:rFonts w:ascii="Calibri" w:eastAsia="Times New Roman" w:hAnsi="Calibri" w:cs="Calibri"/>
                <w:color w:val="000000"/>
              </w:rPr>
            </w:pPr>
          </w:p>
        </w:tc>
        <w:tc>
          <w:tcPr>
            <w:tcW w:w="580" w:type="dxa"/>
            <w:tcBorders>
              <w:top w:val="nil"/>
              <w:left w:val="nil"/>
              <w:bottom w:val="nil"/>
              <w:right w:val="nil"/>
            </w:tcBorders>
            <w:shd w:val="clear" w:color="auto" w:fill="auto"/>
            <w:noWrap/>
            <w:vAlign w:val="bottom"/>
            <w:hideMark/>
          </w:tcPr>
          <w:p w14:paraId="2877A59B" w14:textId="77777777" w:rsidR="00B50E58" w:rsidRPr="00B50E58" w:rsidRDefault="00B50E58" w:rsidP="00B50E58">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14:paraId="1118F03F" w14:textId="77777777" w:rsidR="00B50E58" w:rsidRPr="00B50E58" w:rsidRDefault="00B50E58" w:rsidP="00B50E58">
            <w:pPr>
              <w:spacing w:after="0" w:line="240" w:lineRule="auto"/>
              <w:rPr>
                <w:rFonts w:ascii="Calibri" w:eastAsia="Times New Roman" w:hAnsi="Calibri" w:cs="Calibri"/>
                <w:color w:val="000000"/>
              </w:rPr>
            </w:pPr>
          </w:p>
        </w:tc>
        <w:tc>
          <w:tcPr>
            <w:tcW w:w="820" w:type="dxa"/>
            <w:tcBorders>
              <w:top w:val="nil"/>
              <w:left w:val="nil"/>
              <w:bottom w:val="nil"/>
              <w:right w:val="nil"/>
            </w:tcBorders>
            <w:shd w:val="clear" w:color="auto" w:fill="auto"/>
            <w:noWrap/>
            <w:vAlign w:val="bottom"/>
            <w:hideMark/>
          </w:tcPr>
          <w:p w14:paraId="04C55890" w14:textId="77777777" w:rsidR="00B50E58" w:rsidRPr="00B50E58" w:rsidRDefault="00B50E58" w:rsidP="00B50E58">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noWrap/>
            <w:vAlign w:val="bottom"/>
            <w:hideMark/>
          </w:tcPr>
          <w:p w14:paraId="21E33E38" w14:textId="77777777" w:rsidR="00B50E58" w:rsidRPr="00B50E58" w:rsidRDefault="00B50E58" w:rsidP="00B50E58">
            <w:pPr>
              <w:spacing w:after="0" w:line="240" w:lineRule="auto"/>
              <w:rPr>
                <w:rFonts w:ascii="Calibri" w:eastAsia="Times New Roman" w:hAnsi="Calibri" w:cs="Calibri"/>
                <w:color w:val="000000"/>
              </w:rPr>
            </w:pPr>
          </w:p>
        </w:tc>
        <w:tc>
          <w:tcPr>
            <w:tcW w:w="600" w:type="dxa"/>
            <w:tcBorders>
              <w:top w:val="nil"/>
              <w:left w:val="nil"/>
              <w:bottom w:val="nil"/>
              <w:right w:val="nil"/>
            </w:tcBorders>
            <w:shd w:val="clear" w:color="auto" w:fill="auto"/>
            <w:noWrap/>
            <w:vAlign w:val="bottom"/>
            <w:hideMark/>
          </w:tcPr>
          <w:p w14:paraId="25D69CC6" w14:textId="77777777" w:rsidR="00B50E58" w:rsidRPr="00B50E58" w:rsidRDefault="00B50E58" w:rsidP="00B50E58">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noWrap/>
            <w:vAlign w:val="bottom"/>
            <w:hideMark/>
          </w:tcPr>
          <w:p w14:paraId="354914C6" w14:textId="77777777" w:rsidR="00B50E58" w:rsidRPr="00B50E58" w:rsidRDefault="00B50E58" w:rsidP="00B50E58">
            <w:pPr>
              <w:spacing w:after="0" w:line="240" w:lineRule="auto"/>
              <w:rPr>
                <w:rFonts w:ascii="Calibri" w:eastAsia="Times New Roman" w:hAnsi="Calibri" w:cs="Calibri"/>
                <w:color w:val="000000"/>
              </w:rPr>
            </w:pPr>
          </w:p>
        </w:tc>
        <w:tc>
          <w:tcPr>
            <w:tcW w:w="560" w:type="dxa"/>
            <w:tcBorders>
              <w:top w:val="nil"/>
              <w:left w:val="nil"/>
              <w:bottom w:val="nil"/>
              <w:right w:val="nil"/>
            </w:tcBorders>
            <w:shd w:val="clear" w:color="auto" w:fill="auto"/>
            <w:noWrap/>
            <w:vAlign w:val="bottom"/>
            <w:hideMark/>
          </w:tcPr>
          <w:p w14:paraId="4FAEB649" w14:textId="77777777" w:rsidR="00B50E58" w:rsidRPr="00B50E58" w:rsidRDefault="00B50E58" w:rsidP="00B50E58">
            <w:pPr>
              <w:spacing w:after="0" w:line="240" w:lineRule="auto"/>
              <w:rPr>
                <w:rFonts w:ascii="Calibri" w:eastAsia="Times New Roman" w:hAnsi="Calibri" w:cs="Calibri"/>
                <w:color w:val="000000"/>
              </w:rPr>
            </w:pPr>
          </w:p>
        </w:tc>
        <w:tc>
          <w:tcPr>
            <w:tcW w:w="520" w:type="dxa"/>
            <w:tcBorders>
              <w:top w:val="nil"/>
              <w:left w:val="nil"/>
              <w:bottom w:val="nil"/>
              <w:right w:val="nil"/>
            </w:tcBorders>
            <w:shd w:val="clear" w:color="auto" w:fill="auto"/>
            <w:noWrap/>
            <w:vAlign w:val="bottom"/>
            <w:hideMark/>
          </w:tcPr>
          <w:p w14:paraId="7C93FDDC" w14:textId="77777777" w:rsidR="00B50E58" w:rsidRPr="00B50E58" w:rsidRDefault="00B50E58" w:rsidP="00B50E58">
            <w:pPr>
              <w:spacing w:after="0" w:line="240" w:lineRule="auto"/>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547EDDFA" w14:textId="77777777" w:rsidR="00B50E58" w:rsidRPr="00B50E58" w:rsidRDefault="00B50E58" w:rsidP="00B50E58">
            <w:pPr>
              <w:spacing w:after="0" w:line="240" w:lineRule="auto"/>
              <w:rPr>
                <w:rFonts w:ascii="Calibri" w:eastAsia="Times New Roman" w:hAnsi="Calibri" w:cs="Calibri"/>
                <w:color w:val="000000"/>
              </w:rPr>
            </w:pPr>
          </w:p>
        </w:tc>
        <w:tc>
          <w:tcPr>
            <w:tcW w:w="820" w:type="dxa"/>
            <w:tcBorders>
              <w:top w:val="nil"/>
              <w:left w:val="nil"/>
              <w:bottom w:val="nil"/>
              <w:right w:val="nil"/>
            </w:tcBorders>
            <w:shd w:val="clear" w:color="auto" w:fill="auto"/>
            <w:noWrap/>
            <w:vAlign w:val="bottom"/>
            <w:hideMark/>
          </w:tcPr>
          <w:p w14:paraId="22169FCE" w14:textId="77777777" w:rsidR="00B50E58" w:rsidRPr="00B50E58" w:rsidRDefault="00B50E58" w:rsidP="00B50E58">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14:paraId="58FD6F76" w14:textId="77777777" w:rsidR="00B50E58" w:rsidRPr="00B50E58" w:rsidRDefault="00B50E58" w:rsidP="00B50E58">
            <w:pPr>
              <w:spacing w:after="0" w:line="240" w:lineRule="auto"/>
              <w:rPr>
                <w:rFonts w:ascii="Calibri" w:eastAsia="Times New Roman" w:hAnsi="Calibri" w:cs="Calibri"/>
                <w:color w:val="000000"/>
              </w:rPr>
            </w:pPr>
          </w:p>
        </w:tc>
      </w:tr>
      <w:tr w:rsidR="00B50E58" w:rsidRPr="00B50E58" w14:paraId="720654CD" w14:textId="77777777" w:rsidTr="00B50E58">
        <w:trPr>
          <w:trHeight w:val="282"/>
        </w:trPr>
        <w:tc>
          <w:tcPr>
            <w:tcW w:w="340" w:type="dxa"/>
            <w:tcBorders>
              <w:top w:val="nil"/>
              <w:left w:val="nil"/>
              <w:bottom w:val="nil"/>
              <w:right w:val="nil"/>
            </w:tcBorders>
            <w:shd w:val="clear" w:color="auto" w:fill="auto"/>
            <w:noWrap/>
            <w:vAlign w:val="bottom"/>
            <w:hideMark/>
          </w:tcPr>
          <w:p w14:paraId="4966F487" w14:textId="77777777" w:rsidR="00B50E58" w:rsidRPr="00B50E58" w:rsidRDefault="00B50E58" w:rsidP="00B50E58">
            <w:pPr>
              <w:spacing w:after="0" w:line="240" w:lineRule="auto"/>
              <w:rPr>
                <w:rFonts w:ascii="Calibri" w:eastAsia="Times New Roman" w:hAnsi="Calibri" w:cs="Calibri"/>
                <w:color w:val="000000"/>
              </w:rPr>
            </w:pPr>
          </w:p>
        </w:tc>
        <w:tc>
          <w:tcPr>
            <w:tcW w:w="4940" w:type="dxa"/>
            <w:gridSpan w:val="8"/>
            <w:tcBorders>
              <w:top w:val="nil"/>
              <w:left w:val="nil"/>
              <w:bottom w:val="nil"/>
              <w:right w:val="nil"/>
            </w:tcBorders>
            <w:shd w:val="clear" w:color="auto" w:fill="auto"/>
            <w:noWrap/>
            <w:vAlign w:val="bottom"/>
            <w:hideMark/>
          </w:tcPr>
          <w:p w14:paraId="0DBFBCEE" w14:textId="77777777" w:rsidR="00B50E58" w:rsidRPr="00B50E58" w:rsidRDefault="00B50E58" w:rsidP="00B50E58">
            <w:pPr>
              <w:spacing w:after="0" w:line="240" w:lineRule="auto"/>
              <w:rPr>
                <w:rFonts w:ascii="Times" w:eastAsia="Times New Roman" w:hAnsi="Times" w:cs="Calibri"/>
                <w:sz w:val="16"/>
                <w:szCs w:val="16"/>
              </w:rPr>
            </w:pPr>
            <w:r w:rsidRPr="00B50E58">
              <w:rPr>
                <w:rFonts w:ascii="Times" w:eastAsia="Times New Roman" w:hAnsi="Times" w:cs="Calibri"/>
                <w:sz w:val="16"/>
                <w:szCs w:val="16"/>
              </w:rPr>
              <w:t>* Han-9 dates collected in 2015 (see Vansteenberge et al., 2016)</w:t>
            </w:r>
          </w:p>
        </w:tc>
        <w:tc>
          <w:tcPr>
            <w:tcW w:w="580" w:type="dxa"/>
            <w:tcBorders>
              <w:top w:val="nil"/>
              <w:left w:val="nil"/>
              <w:bottom w:val="nil"/>
              <w:right w:val="nil"/>
            </w:tcBorders>
            <w:shd w:val="clear" w:color="auto" w:fill="auto"/>
            <w:noWrap/>
            <w:vAlign w:val="bottom"/>
            <w:hideMark/>
          </w:tcPr>
          <w:p w14:paraId="0FBFC0CB" w14:textId="77777777" w:rsidR="00B50E58" w:rsidRPr="00B50E58" w:rsidRDefault="00B50E58" w:rsidP="00B50E58">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14:paraId="4A53E66A" w14:textId="77777777" w:rsidR="00B50E58" w:rsidRPr="00B50E58" w:rsidRDefault="00B50E58" w:rsidP="00B50E58">
            <w:pPr>
              <w:spacing w:after="0" w:line="240" w:lineRule="auto"/>
              <w:rPr>
                <w:rFonts w:ascii="Calibri" w:eastAsia="Times New Roman" w:hAnsi="Calibri" w:cs="Calibri"/>
                <w:color w:val="000000"/>
              </w:rPr>
            </w:pPr>
          </w:p>
        </w:tc>
        <w:tc>
          <w:tcPr>
            <w:tcW w:w="820" w:type="dxa"/>
            <w:tcBorders>
              <w:top w:val="nil"/>
              <w:left w:val="nil"/>
              <w:bottom w:val="nil"/>
              <w:right w:val="nil"/>
            </w:tcBorders>
            <w:shd w:val="clear" w:color="auto" w:fill="auto"/>
            <w:noWrap/>
            <w:vAlign w:val="bottom"/>
            <w:hideMark/>
          </w:tcPr>
          <w:p w14:paraId="0FBB52F8" w14:textId="77777777" w:rsidR="00B50E58" w:rsidRPr="00B50E58" w:rsidRDefault="00B50E58" w:rsidP="00B50E58">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noWrap/>
            <w:vAlign w:val="bottom"/>
            <w:hideMark/>
          </w:tcPr>
          <w:p w14:paraId="206A9B22" w14:textId="77777777" w:rsidR="00B50E58" w:rsidRPr="00B50E58" w:rsidRDefault="00B50E58" w:rsidP="00B50E58">
            <w:pPr>
              <w:spacing w:after="0" w:line="240" w:lineRule="auto"/>
              <w:rPr>
                <w:rFonts w:ascii="Calibri" w:eastAsia="Times New Roman" w:hAnsi="Calibri" w:cs="Calibri"/>
                <w:color w:val="000000"/>
              </w:rPr>
            </w:pPr>
          </w:p>
        </w:tc>
        <w:tc>
          <w:tcPr>
            <w:tcW w:w="600" w:type="dxa"/>
            <w:tcBorders>
              <w:top w:val="nil"/>
              <w:left w:val="nil"/>
              <w:bottom w:val="nil"/>
              <w:right w:val="nil"/>
            </w:tcBorders>
            <w:shd w:val="clear" w:color="auto" w:fill="auto"/>
            <w:noWrap/>
            <w:vAlign w:val="bottom"/>
            <w:hideMark/>
          </w:tcPr>
          <w:p w14:paraId="34CE332E" w14:textId="77777777" w:rsidR="00B50E58" w:rsidRPr="00B50E58" w:rsidRDefault="00B50E58" w:rsidP="00B50E58">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noWrap/>
            <w:vAlign w:val="bottom"/>
            <w:hideMark/>
          </w:tcPr>
          <w:p w14:paraId="658E3EA8" w14:textId="77777777" w:rsidR="00B50E58" w:rsidRPr="00B50E58" w:rsidRDefault="00B50E58" w:rsidP="00B50E58">
            <w:pPr>
              <w:spacing w:after="0" w:line="240" w:lineRule="auto"/>
              <w:rPr>
                <w:rFonts w:ascii="Calibri" w:eastAsia="Times New Roman" w:hAnsi="Calibri" w:cs="Calibri"/>
                <w:color w:val="000000"/>
              </w:rPr>
            </w:pPr>
          </w:p>
        </w:tc>
        <w:tc>
          <w:tcPr>
            <w:tcW w:w="560" w:type="dxa"/>
            <w:tcBorders>
              <w:top w:val="nil"/>
              <w:left w:val="nil"/>
              <w:bottom w:val="nil"/>
              <w:right w:val="nil"/>
            </w:tcBorders>
            <w:shd w:val="clear" w:color="auto" w:fill="auto"/>
            <w:noWrap/>
            <w:vAlign w:val="bottom"/>
            <w:hideMark/>
          </w:tcPr>
          <w:p w14:paraId="1D068FCC" w14:textId="77777777" w:rsidR="00B50E58" w:rsidRPr="00B50E58" w:rsidRDefault="00B50E58" w:rsidP="00B50E58">
            <w:pPr>
              <w:spacing w:after="0" w:line="240" w:lineRule="auto"/>
              <w:rPr>
                <w:rFonts w:ascii="Calibri" w:eastAsia="Times New Roman" w:hAnsi="Calibri" w:cs="Calibri"/>
                <w:color w:val="000000"/>
              </w:rPr>
            </w:pPr>
          </w:p>
        </w:tc>
        <w:tc>
          <w:tcPr>
            <w:tcW w:w="520" w:type="dxa"/>
            <w:tcBorders>
              <w:top w:val="nil"/>
              <w:left w:val="nil"/>
              <w:bottom w:val="nil"/>
              <w:right w:val="nil"/>
            </w:tcBorders>
            <w:shd w:val="clear" w:color="auto" w:fill="auto"/>
            <w:noWrap/>
            <w:vAlign w:val="bottom"/>
            <w:hideMark/>
          </w:tcPr>
          <w:p w14:paraId="1FC733A4" w14:textId="77777777" w:rsidR="00B50E58" w:rsidRPr="00B50E58" w:rsidRDefault="00B50E58" w:rsidP="00B50E58">
            <w:pPr>
              <w:spacing w:after="0" w:line="240" w:lineRule="auto"/>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3814ECB3" w14:textId="77777777" w:rsidR="00B50E58" w:rsidRPr="00B50E58" w:rsidRDefault="00B50E58" w:rsidP="00B50E58">
            <w:pPr>
              <w:spacing w:after="0" w:line="240" w:lineRule="auto"/>
              <w:rPr>
                <w:rFonts w:ascii="Calibri" w:eastAsia="Times New Roman" w:hAnsi="Calibri" w:cs="Calibri"/>
                <w:color w:val="000000"/>
              </w:rPr>
            </w:pPr>
          </w:p>
        </w:tc>
        <w:tc>
          <w:tcPr>
            <w:tcW w:w="820" w:type="dxa"/>
            <w:tcBorders>
              <w:top w:val="nil"/>
              <w:left w:val="nil"/>
              <w:bottom w:val="nil"/>
              <w:right w:val="nil"/>
            </w:tcBorders>
            <w:shd w:val="clear" w:color="auto" w:fill="auto"/>
            <w:noWrap/>
            <w:vAlign w:val="bottom"/>
            <w:hideMark/>
          </w:tcPr>
          <w:p w14:paraId="15C96BDE" w14:textId="77777777" w:rsidR="00B50E58" w:rsidRPr="00B50E58" w:rsidRDefault="00B50E58" w:rsidP="00B50E58">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14:paraId="6B3BD925" w14:textId="77777777" w:rsidR="00B50E58" w:rsidRPr="00B50E58" w:rsidRDefault="00B50E58" w:rsidP="00B50E58">
            <w:pPr>
              <w:spacing w:after="0" w:line="240" w:lineRule="auto"/>
              <w:rPr>
                <w:rFonts w:ascii="Calibri" w:eastAsia="Times New Roman" w:hAnsi="Calibri" w:cs="Calibri"/>
                <w:color w:val="000000"/>
              </w:rPr>
            </w:pPr>
          </w:p>
        </w:tc>
      </w:tr>
      <w:tr w:rsidR="00B50E58" w:rsidRPr="00B50E58" w14:paraId="5FEEDF01" w14:textId="77777777" w:rsidTr="00B50E58">
        <w:trPr>
          <w:trHeight w:val="282"/>
        </w:trPr>
        <w:tc>
          <w:tcPr>
            <w:tcW w:w="340" w:type="dxa"/>
            <w:tcBorders>
              <w:top w:val="nil"/>
              <w:left w:val="nil"/>
              <w:bottom w:val="nil"/>
              <w:right w:val="nil"/>
            </w:tcBorders>
            <w:shd w:val="clear" w:color="auto" w:fill="auto"/>
            <w:noWrap/>
            <w:vAlign w:val="bottom"/>
            <w:hideMark/>
          </w:tcPr>
          <w:p w14:paraId="77F0401E" w14:textId="77777777" w:rsidR="00B50E58" w:rsidRPr="00B50E58" w:rsidRDefault="00B50E58" w:rsidP="00B50E58">
            <w:pPr>
              <w:spacing w:after="0" w:line="240" w:lineRule="auto"/>
              <w:rPr>
                <w:rFonts w:ascii="Calibri" w:eastAsia="Times New Roman" w:hAnsi="Calibri" w:cs="Calibri"/>
                <w:color w:val="000000"/>
              </w:rPr>
            </w:pPr>
          </w:p>
        </w:tc>
        <w:tc>
          <w:tcPr>
            <w:tcW w:w="3580" w:type="dxa"/>
            <w:gridSpan w:val="6"/>
            <w:tcBorders>
              <w:top w:val="nil"/>
              <w:left w:val="nil"/>
              <w:bottom w:val="nil"/>
              <w:right w:val="nil"/>
            </w:tcBorders>
            <w:shd w:val="clear" w:color="auto" w:fill="auto"/>
            <w:noWrap/>
            <w:vAlign w:val="bottom"/>
            <w:hideMark/>
          </w:tcPr>
          <w:p w14:paraId="56D8C4A5" w14:textId="77777777" w:rsidR="00B50E58" w:rsidRPr="00B50E58" w:rsidRDefault="00B50E58" w:rsidP="00B50E58">
            <w:pPr>
              <w:spacing w:after="0" w:line="240" w:lineRule="auto"/>
              <w:rPr>
                <w:rFonts w:ascii="Times" w:eastAsia="Times New Roman" w:hAnsi="Times" w:cs="Calibri"/>
                <w:sz w:val="16"/>
                <w:szCs w:val="16"/>
              </w:rPr>
            </w:pPr>
            <w:r w:rsidRPr="00B50E58">
              <w:rPr>
                <w:rFonts w:ascii="Times" w:eastAsia="Times New Roman" w:hAnsi="Times" w:cs="Calibri"/>
                <w:b/>
                <w:bCs/>
                <w:sz w:val="16"/>
                <w:szCs w:val="16"/>
              </w:rPr>
              <w:t>Bold</w:t>
            </w:r>
            <w:r w:rsidRPr="00B50E58">
              <w:rPr>
                <w:rFonts w:ascii="Times" w:eastAsia="Times New Roman" w:hAnsi="Times" w:cs="Calibri"/>
                <w:sz w:val="16"/>
                <w:szCs w:val="16"/>
              </w:rPr>
              <w:t xml:space="preserve"> indicates Newly added dates of Han-9</w:t>
            </w:r>
          </w:p>
        </w:tc>
        <w:tc>
          <w:tcPr>
            <w:tcW w:w="580" w:type="dxa"/>
            <w:tcBorders>
              <w:top w:val="nil"/>
              <w:left w:val="nil"/>
              <w:bottom w:val="nil"/>
              <w:right w:val="nil"/>
            </w:tcBorders>
            <w:shd w:val="clear" w:color="auto" w:fill="auto"/>
            <w:noWrap/>
            <w:vAlign w:val="bottom"/>
            <w:hideMark/>
          </w:tcPr>
          <w:p w14:paraId="54FCD09F" w14:textId="77777777" w:rsidR="00B50E58" w:rsidRPr="00B50E58" w:rsidRDefault="00B50E58" w:rsidP="00B50E58">
            <w:pPr>
              <w:spacing w:after="0" w:line="240" w:lineRule="auto"/>
              <w:rPr>
                <w:rFonts w:ascii="Calibri" w:eastAsia="Times New Roman" w:hAnsi="Calibri" w:cs="Calibri"/>
                <w:color w:val="000000"/>
              </w:rPr>
            </w:pPr>
          </w:p>
        </w:tc>
        <w:tc>
          <w:tcPr>
            <w:tcW w:w="780" w:type="dxa"/>
            <w:tcBorders>
              <w:top w:val="nil"/>
              <w:left w:val="nil"/>
              <w:bottom w:val="nil"/>
              <w:right w:val="nil"/>
            </w:tcBorders>
            <w:shd w:val="clear" w:color="auto" w:fill="auto"/>
            <w:noWrap/>
            <w:vAlign w:val="bottom"/>
            <w:hideMark/>
          </w:tcPr>
          <w:p w14:paraId="01DC4612" w14:textId="77777777" w:rsidR="00B50E58" w:rsidRPr="00B50E58" w:rsidRDefault="00B50E58" w:rsidP="00B50E58">
            <w:pPr>
              <w:spacing w:after="0" w:line="240" w:lineRule="auto"/>
              <w:rPr>
                <w:rFonts w:ascii="Calibri" w:eastAsia="Times New Roman" w:hAnsi="Calibri" w:cs="Calibri"/>
                <w:color w:val="000000"/>
              </w:rPr>
            </w:pPr>
          </w:p>
        </w:tc>
        <w:tc>
          <w:tcPr>
            <w:tcW w:w="580" w:type="dxa"/>
            <w:tcBorders>
              <w:top w:val="nil"/>
              <w:left w:val="nil"/>
              <w:bottom w:val="nil"/>
              <w:right w:val="nil"/>
            </w:tcBorders>
            <w:shd w:val="clear" w:color="auto" w:fill="auto"/>
            <w:noWrap/>
            <w:vAlign w:val="bottom"/>
            <w:hideMark/>
          </w:tcPr>
          <w:p w14:paraId="7A78E000" w14:textId="77777777" w:rsidR="00B50E58" w:rsidRPr="00B50E58" w:rsidRDefault="00B50E58" w:rsidP="00B50E58">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14:paraId="0A365A70" w14:textId="77777777" w:rsidR="00B50E58" w:rsidRPr="00B50E58" w:rsidRDefault="00B50E58" w:rsidP="00B50E58">
            <w:pPr>
              <w:spacing w:after="0" w:line="240" w:lineRule="auto"/>
              <w:rPr>
                <w:rFonts w:ascii="Calibri" w:eastAsia="Times New Roman" w:hAnsi="Calibri" w:cs="Calibri"/>
                <w:color w:val="000000"/>
              </w:rPr>
            </w:pPr>
          </w:p>
        </w:tc>
        <w:tc>
          <w:tcPr>
            <w:tcW w:w="820" w:type="dxa"/>
            <w:tcBorders>
              <w:top w:val="nil"/>
              <w:left w:val="nil"/>
              <w:bottom w:val="nil"/>
              <w:right w:val="nil"/>
            </w:tcBorders>
            <w:shd w:val="clear" w:color="auto" w:fill="auto"/>
            <w:noWrap/>
            <w:vAlign w:val="bottom"/>
            <w:hideMark/>
          </w:tcPr>
          <w:p w14:paraId="62383D99" w14:textId="77777777" w:rsidR="00B50E58" w:rsidRPr="00B50E58" w:rsidRDefault="00B50E58" w:rsidP="00B50E58">
            <w:pPr>
              <w:spacing w:after="0" w:line="240" w:lineRule="auto"/>
              <w:rPr>
                <w:rFonts w:ascii="Calibri" w:eastAsia="Times New Roman" w:hAnsi="Calibri" w:cs="Calibri"/>
                <w:color w:val="000000"/>
              </w:rPr>
            </w:pPr>
          </w:p>
        </w:tc>
        <w:tc>
          <w:tcPr>
            <w:tcW w:w="680" w:type="dxa"/>
            <w:tcBorders>
              <w:top w:val="nil"/>
              <w:left w:val="nil"/>
              <w:bottom w:val="nil"/>
              <w:right w:val="nil"/>
            </w:tcBorders>
            <w:shd w:val="clear" w:color="auto" w:fill="auto"/>
            <w:noWrap/>
            <w:vAlign w:val="bottom"/>
            <w:hideMark/>
          </w:tcPr>
          <w:p w14:paraId="229FF84A" w14:textId="77777777" w:rsidR="00B50E58" w:rsidRPr="00B50E58" w:rsidRDefault="00B50E58" w:rsidP="00B50E58">
            <w:pPr>
              <w:spacing w:after="0" w:line="240" w:lineRule="auto"/>
              <w:rPr>
                <w:rFonts w:ascii="Calibri" w:eastAsia="Times New Roman" w:hAnsi="Calibri" w:cs="Calibri"/>
                <w:color w:val="000000"/>
              </w:rPr>
            </w:pPr>
          </w:p>
        </w:tc>
        <w:tc>
          <w:tcPr>
            <w:tcW w:w="600" w:type="dxa"/>
            <w:tcBorders>
              <w:top w:val="nil"/>
              <w:left w:val="nil"/>
              <w:bottom w:val="nil"/>
              <w:right w:val="nil"/>
            </w:tcBorders>
            <w:shd w:val="clear" w:color="auto" w:fill="auto"/>
            <w:noWrap/>
            <w:vAlign w:val="bottom"/>
            <w:hideMark/>
          </w:tcPr>
          <w:p w14:paraId="6E050353" w14:textId="77777777" w:rsidR="00B50E58" w:rsidRPr="00B50E58" w:rsidRDefault="00B50E58" w:rsidP="00B50E58">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noWrap/>
            <w:vAlign w:val="bottom"/>
            <w:hideMark/>
          </w:tcPr>
          <w:p w14:paraId="515D7C31" w14:textId="77777777" w:rsidR="00B50E58" w:rsidRPr="00B50E58" w:rsidRDefault="00B50E58" w:rsidP="00B50E58">
            <w:pPr>
              <w:spacing w:after="0" w:line="240" w:lineRule="auto"/>
              <w:rPr>
                <w:rFonts w:ascii="Calibri" w:eastAsia="Times New Roman" w:hAnsi="Calibri" w:cs="Calibri"/>
                <w:color w:val="000000"/>
              </w:rPr>
            </w:pPr>
          </w:p>
        </w:tc>
        <w:tc>
          <w:tcPr>
            <w:tcW w:w="560" w:type="dxa"/>
            <w:tcBorders>
              <w:top w:val="nil"/>
              <w:left w:val="nil"/>
              <w:bottom w:val="nil"/>
              <w:right w:val="nil"/>
            </w:tcBorders>
            <w:shd w:val="clear" w:color="auto" w:fill="auto"/>
            <w:noWrap/>
            <w:vAlign w:val="bottom"/>
            <w:hideMark/>
          </w:tcPr>
          <w:p w14:paraId="0A723327" w14:textId="77777777" w:rsidR="00B50E58" w:rsidRPr="00B50E58" w:rsidRDefault="00B50E58" w:rsidP="00B50E58">
            <w:pPr>
              <w:spacing w:after="0" w:line="240" w:lineRule="auto"/>
              <w:rPr>
                <w:rFonts w:ascii="Calibri" w:eastAsia="Times New Roman" w:hAnsi="Calibri" w:cs="Calibri"/>
                <w:color w:val="000000"/>
              </w:rPr>
            </w:pPr>
          </w:p>
        </w:tc>
        <w:tc>
          <w:tcPr>
            <w:tcW w:w="520" w:type="dxa"/>
            <w:tcBorders>
              <w:top w:val="nil"/>
              <w:left w:val="nil"/>
              <w:bottom w:val="nil"/>
              <w:right w:val="nil"/>
            </w:tcBorders>
            <w:shd w:val="clear" w:color="auto" w:fill="auto"/>
            <w:noWrap/>
            <w:vAlign w:val="bottom"/>
            <w:hideMark/>
          </w:tcPr>
          <w:p w14:paraId="5A21205B" w14:textId="77777777" w:rsidR="00B50E58" w:rsidRPr="00B50E58" w:rsidRDefault="00B50E58" w:rsidP="00B50E58">
            <w:pPr>
              <w:spacing w:after="0" w:line="240" w:lineRule="auto"/>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43E31DF2" w14:textId="77777777" w:rsidR="00B50E58" w:rsidRPr="00B50E58" w:rsidRDefault="00B50E58" w:rsidP="00B50E58">
            <w:pPr>
              <w:spacing w:after="0" w:line="240" w:lineRule="auto"/>
              <w:rPr>
                <w:rFonts w:ascii="Calibri" w:eastAsia="Times New Roman" w:hAnsi="Calibri" w:cs="Calibri"/>
                <w:color w:val="000000"/>
              </w:rPr>
            </w:pPr>
          </w:p>
        </w:tc>
        <w:tc>
          <w:tcPr>
            <w:tcW w:w="820" w:type="dxa"/>
            <w:tcBorders>
              <w:top w:val="nil"/>
              <w:left w:val="nil"/>
              <w:bottom w:val="nil"/>
              <w:right w:val="nil"/>
            </w:tcBorders>
            <w:shd w:val="clear" w:color="auto" w:fill="auto"/>
            <w:noWrap/>
            <w:vAlign w:val="bottom"/>
            <w:hideMark/>
          </w:tcPr>
          <w:p w14:paraId="7B00B36A" w14:textId="77777777" w:rsidR="00B50E58" w:rsidRPr="00B50E58" w:rsidRDefault="00B50E58" w:rsidP="00B50E58">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14:paraId="64EFD5ED" w14:textId="77777777" w:rsidR="00B50E58" w:rsidRPr="00B50E58" w:rsidRDefault="00B50E58" w:rsidP="00B50E58">
            <w:pPr>
              <w:spacing w:after="0" w:line="240" w:lineRule="auto"/>
              <w:rPr>
                <w:rFonts w:ascii="Calibri" w:eastAsia="Times New Roman" w:hAnsi="Calibri" w:cs="Calibri"/>
                <w:color w:val="000000"/>
              </w:rPr>
            </w:pPr>
          </w:p>
        </w:tc>
      </w:tr>
    </w:tbl>
    <w:p w14:paraId="69EE1781" w14:textId="77777777" w:rsidR="00BB6853" w:rsidRDefault="00BB6853" w:rsidP="00BB6853">
      <w:pPr>
        <w:spacing w:line="360" w:lineRule="auto"/>
        <w:rPr>
          <w:rFonts w:ascii="Times New Roman" w:hAnsi="Times New Roman" w:cs="Times New Roman"/>
          <w:b/>
        </w:rPr>
      </w:pPr>
    </w:p>
    <w:p w14:paraId="0C9BB7EC" w14:textId="77777777" w:rsidR="00F813B5" w:rsidRDefault="00F813B5" w:rsidP="00BB6853">
      <w:pPr>
        <w:spacing w:line="360" w:lineRule="auto"/>
        <w:rPr>
          <w:rFonts w:ascii="Times New Roman" w:hAnsi="Times New Roman" w:cs="Times New Roman"/>
          <w:b/>
        </w:rPr>
      </w:pPr>
    </w:p>
    <w:p w14:paraId="68F4A9FA" w14:textId="77777777" w:rsidR="00F813B5" w:rsidRDefault="00F813B5" w:rsidP="00BB6853">
      <w:pPr>
        <w:spacing w:line="360" w:lineRule="auto"/>
        <w:rPr>
          <w:rFonts w:ascii="Times New Roman" w:hAnsi="Times New Roman" w:cs="Times New Roman"/>
          <w:b/>
        </w:rPr>
      </w:pPr>
    </w:p>
    <w:p w14:paraId="4EB166A6" w14:textId="77777777" w:rsidR="00F813B5" w:rsidRDefault="00F813B5" w:rsidP="00BB6853">
      <w:pPr>
        <w:spacing w:line="360" w:lineRule="auto"/>
        <w:rPr>
          <w:rFonts w:ascii="Times New Roman" w:hAnsi="Times New Roman" w:cs="Times New Roman"/>
          <w:b/>
        </w:rPr>
      </w:pPr>
    </w:p>
    <w:p w14:paraId="5D739C95" w14:textId="77777777" w:rsidR="00F813B5" w:rsidRDefault="00F813B5" w:rsidP="00BB6853">
      <w:pPr>
        <w:spacing w:line="360" w:lineRule="auto"/>
        <w:rPr>
          <w:rFonts w:ascii="Times New Roman" w:hAnsi="Times New Roman" w:cs="Times New Roman"/>
          <w:b/>
        </w:rPr>
      </w:pPr>
    </w:p>
    <w:p w14:paraId="01752AD0" w14:textId="77777777" w:rsidR="00F813B5" w:rsidRDefault="00F813B5" w:rsidP="00BB6853">
      <w:pPr>
        <w:spacing w:line="360" w:lineRule="auto"/>
        <w:rPr>
          <w:rFonts w:ascii="Times New Roman" w:hAnsi="Times New Roman" w:cs="Times New Roman"/>
          <w:b/>
        </w:rPr>
      </w:pPr>
    </w:p>
    <w:p w14:paraId="62450AEF" w14:textId="77777777" w:rsidR="00F813B5" w:rsidRDefault="00F813B5" w:rsidP="00BB6853">
      <w:pPr>
        <w:spacing w:line="360" w:lineRule="auto"/>
        <w:rPr>
          <w:rFonts w:ascii="Times New Roman" w:hAnsi="Times New Roman" w:cs="Times New Roman"/>
          <w:b/>
        </w:rPr>
      </w:pPr>
    </w:p>
    <w:p w14:paraId="59C0AE2A" w14:textId="77777777" w:rsidR="00F813B5" w:rsidRDefault="00F813B5" w:rsidP="00BB6853">
      <w:pPr>
        <w:spacing w:line="360" w:lineRule="auto"/>
        <w:rPr>
          <w:rFonts w:ascii="Times New Roman" w:hAnsi="Times New Roman" w:cs="Times New Roman"/>
          <w:b/>
        </w:rPr>
      </w:pPr>
    </w:p>
    <w:p w14:paraId="71879810" w14:textId="77777777" w:rsidR="00F813B5" w:rsidRDefault="00F813B5" w:rsidP="00BB6853">
      <w:pPr>
        <w:spacing w:line="360" w:lineRule="auto"/>
        <w:rPr>
          <w:rFonts w:ascii="Times New Roman" w:hAnsi="Times New Roman" w:cs="Times New Roman"/>
          <w:b/>
        </w:rPr>
      </w:pPr>
    </w:p>
    <w:p w14:paraId="124D9951" w14:textId="77777777" w:rsidR="00F813B5" w:rsidRDefault="00F813B5" w:rsidP="00F813B5">
      <w:pPr>
        <w:spacing w:line="360" w:lineRule="auto"/>
        <w:rPr>
          <w:rFonts w:ascii="Times New Roman" w:hAnsi="Times New Roman" w:cs="Times New Roman"/>
          <w:b/>
        </w:rPr>
      </w:pPr>
    </w:p>
    <w:p w14:paraId="3DA6E24C" w14:textId="08F114E8" w:rsidR="00F813B5" w:rsidRDefault="00F813B5" w:rsidP="00BB6853">
      <w:pPr>
        <w:spacing w:line="360" w:lineRule="auto"/>
        <w:rPr>
          <w:rFonts w:ascii="Times New Roman" w:hAnsi="Times New Roman" w:cs="Times New Roman"/>
          <w:b/>
        </w:rPr>
      </w:pPr>
      <w:r>
        <w:rPr>
          <w:rFonts w:ascii="Times New Roman" w:hAnsi="Times New Roman" w:cs="Times New Roman"/>
          <w:b/>
        </w:rPr>
        <w:t>Table 2: Information about the different tie-points</w:t>
      </w:r>
      <w:r>
        <w:rPr>
          <w:rFonts w:ascii="Times New Roman" w:hAnsi="Times New Roman" w:cs="Times New Roman"/>
          <w:b/>
        </w:rPr>
        <w:t xml:space="preserve"> used in Fig. 4</w:t>
      </w:r>
    </w:p>
    <w:tbl>
      <w:tblPr>
        <w:tblW w:w="11820" w:type="dxa"/>
        <w:tblInd w:w="103" w:type="dxa"/>
        <w:tblLook w:val="04A0" w:firstRow="1" w:lastRow="0" w:firstColumn="1" w:lastColumn="0" w:noHBand="0" w:noVBand="1"/>
      </w:tblPr>
      <w:tblGrid>
        <w:gridCol w:w="640"/>
        <w:gridCol w:w="960"/>
        <w:gridCol w:w="900"/>
        <w:gridCol w:w="1005"/>
        <w:gridCol w:w="1015"/>
        <w:gridCol w:w="960"/>
        <w:gridCol w:w="960"/>
        <w:gridCol w:w="955"/>
        <w:gridCol w:w="965"/>
        <w:gridCol w:w="1540"/>
        <w:gridCol w:w="960"/>
        <w:gridCol w:w="960"/>
      </w:tblGrid>
      <w:tr w:rsidR="00F813B5" w:rsidRPr="00F813B5" w14:paraId="3A5BE612" w14:textId="77777777" w:rsidTr="00F813B5">
        <w:trPr>
          <w:trHeight w:val="765"/>
        </w:trPr>
        <w:tc>
          <w:tcPr>
            <w:tcW w:w="640" w:type="dxa"/>
            <w:tcBorders>
              <w:top w:val="single" w:sz="4" w:space="0" w:color="auto"/>
              <w:left w:val="single" w:sz="4" w:space="0" w:color="auto"/>
              <w:bottom w:val="single" w:sz="4" w:space="0" w:color="auto"/>
              <w:right w:val="nil"/>
            </w:tcBorders>
            <w:shd w:val="clear" w:color="auto" w:fill="auto"/>
            <w:vAlign w:val="center"/>
            <w:hideMark/>
          </w:tcPr>
          <w:p w14:paraId="57DB1DCF" w14:textId="77777777" w:rsidR="00F813B5" w:rsidRPr="00F813B5" w:rsidRDefault="00F813B5" w:rsidP="00F813B5">
            <w:pPr>
              <w:spacing w:after="0" w:line="240" w:lineRule="auto"/>
              <w:jc w:val="center"/>
              <w:rPr>
                <w:rFonts w:ascii="Times New Roman" w:eastAsia="Times New Roman" w:hAnsi="Times New Roman" w:cs="Times New Roman"/>
                <w:b/>
                <w:bCs/>
                <w:color w:val="000000"/>
                <w:sz w:val="16"/>
                <w:szCs w:val="16"/>
              </w:rPr>
            </w:pPr>
            <w:r w:rsidRPr="00F813B5">
              <w:rPr>
                <w:rFonts w:ascii="Times New Roman" w:eastAsia="Times New Roman" w:hAnsi="Times New Roman" w:cs="Times New Roman"/>
                <w:b/>
                <w:bCs/>
                <w:color w:val="000000"/>
                <w:sz w:val="16"/>
                <w:szCs w:val="16"/>
              </w:rPr>
              <w:t>Tie point</w:t>
            </w:r>
          </w:p>
        </w:tc>
        <w:tc>
          <w:tcPr>
            <w:tcW w:w="960" w:type="dxa"/>
            <w:tcBorders>
              <w:top w:val="single" w:sz="4" w:space="0" w:color="auto"/>
              <w:left w:val="nil"/>
              <w:bottom w:val="single" w:sz="4" w:space="0" w:color="auto"/>
              <w:right w:val="nil"/>
            </w:tcBorders>
            <w:shd w:val="clear" w:color="auto" w:fill="auto"/>
            <w:vAlign w:val="center"/>
            <w:hideMark/>
          </w:tcPr>
          <w:p w14:paraId="0C136AAA" w14:textId="77777777" w:rsidR="00F813B5" w:rsidRPr="00F813B5" w:rsidRDefault="00F813B5" w:rsidP="00F813B5">
            <w:pPr>
              <w:spacing w:after="0" w:line="240" w:lineRule="auto"/>
              <w:jc w:val="center"/>
              <w:rPr>
                <w:rFonts w:ascii="Times New Roman" w:eastAsia="Times New Roman" w:hAnsi="Times New Roman" w:cs="Times New Roman"/>
                <w:b/>
                <w:bCs/>
                <w:color w:val="000000"/>
                <w:sz w:val="16"/>
                <w:szCs w:val="16"/>
              </w:rPr>
            </w:pPr>
            <w:r w:rsidRPr="00F813B5">
              <w:rPr>
                <w:rFonts w:ascii="Times New Roman" w:eastAsia="Times New Roman" w:hAnsi="Times New Roman" w:cs="Times New Roman"/>
                <w:b/>
                <w:bCs/>
                <w:color w:val="000000"/>
                <w:sz w:val="16"/>
                <w:szCs w:val="16"/>
              </w:rPr>
              <w:t xml:space="preserve">Han-8 </w:t>
            </w:r>
            <w:proofErr w:type="spellStart"/>
            <w:r w:rsidRPr="00F813B5">
              <w:rPr>
                <w:rFonts w:ascii="Times New Roman" w:eastAsia="Times New Roman" w:hAnsi="Times New Roman" w:cs="Times New Roman"/>
                <w:b/>
                <w:bCs/>
                <w:color w:val="000000"/>
                <w:sz w:val="16"/>
                <w:szCs w:val="16"/>
              </w:rPr>
              <w:t>dft</w:t>
            </w:r>
            <w:proofErr w:type="spellEnd"/>
            <w:r w:rsidRPr="00F813B5">
              <w:rPr>
                <w:rFonts w:ascii="Times New Roman" w:eastAsia="Times New Roman" w:hAnsi="Times New Roman" w:cs="Times New Roman"/>
                <w:b/>
                <w:bCs/>
                <w:color w:val="000000"/>
                <w:sz w:val="16"/>
                <w:szCs w:val="16"/>
              </w:rPr>
              <w:t xml:space="preserve"> (mm)</w:t>
            </w:r>
          </w:p>
        </w:tc>
        <w:tc>
          <w:tcPr>
            <w:tcW w:w="900" w:type="dxa"/>
            <w:tcBorders>
              <w:top w:val="single" w:sz="4" w:space="0" w:color="auto"/>
              <w:left w:val="nil"/>
              <w:bottom w:val="single" w:sz="4" w:space="0" w:color="auto"/>
              <w:right w:val="nil"/>
            </w:tcBorders>
            <w:shd w:val="clear" w:color="auto" w:fill="auto"/>
            <w:vAlign w:val="center"/>
            <w:hideMark/>
          </w:tcPr>
          <w:p w14:paraId="5FEFB4C7" w14:textId="77777777" w:rsidR="00F813B5" w:rsidRPr="00F813B5" w:rsidRDefault="00F813B5" w:rsidP="00F813B5">
            <w:pPr>
              <w:spacing w:after="0" w:line="240" w:lineRule="auto"/>
              <w:jc w:val="center"/>
              <w:rPr>
                <w:rFonts w:ascii="Times New Roman" w:eastAsia="Times New Roman" w:hAnsi="Times New Roman" w:cs="Times New Roman"/>
                <w:b/>
                <w:bCs/>
                <w:color w:val="000000"/>
                <w:sz w:val="16"/>
                <w:szCs w:val="16"/>
              </w:rPr>
            </w:pPr>
            <w:r w:rsidRPr="00F813B5">
              <w:rPr>
                <w:rFonts w:ascii="Times New Roman" w:eastAsia="Times New Roman" w:hAnsi="Times New Roman" w:cs="Times New Roman"/>
                <w:b/>
                <w:bCs/>
                <w:color w:val="000000"/>
                <w:sz w:val="16"/>
                <w:szCs w:val="16"/>
              </w:rPr>
              <w:t>Han-8 Age (ka)</w:t>
            </w:r>
          </w:p>
        </w:tc>
        <w:tc>
          <w:tcPr>
            <w:tcW w:w="2020" w:type="dxa"/>
            <w:gridSpan w:val="2"/>
            <w:tcBorders>
              <w:top w:val="single" w:sz="4" w:space="0" w:color="auto"/>
              <w:left w:val="nil"/>
              <w:bottom w:val="single" w:sz="4" w:space="0" w:color="auto"/>
              <w:right w:val="nil"/>
            </w:tcBorders>
            <w:shd w:val="clear" w:color="auto" w:fill="auto"/>
            <w:vAlign w:val="center"/>
            <w:hideMark/>
          </w:tcPr>
          <w:p w14:paraId="09F718E7" w14:textId="77777777" w:rsidR="00F813B5" w:rsidRPr="00F813B5" w:rsidRDefault="00F813B5" w:rsidP="00F813B5">
            <w:pPr>
              <w:spacing w:after="0" w:line="240" w:lineRule="auto"/>
              <w:jc w:val="center"/>
              <w:rPr>
                <w:rFonts w:ascii="Times New Roman" w:eastAsia="Times New Roman" w:hAnsi="Times New Roman" w:cs="Times New Roman"/>
                <w:b/>
                <w:bCs/>
                <w:color w:val="000000"/>
                <w:sz w:val="16"/>
                <w:szCs w:val="16"/>
              </w:rPr>
            </w:pPr>
            <w:r w:rsidRPr="00F813B5">
              <w:rPr>
                <w:rFonts w:ascii="Times New Roman" w:eastAsia="Times New Roman" w:hAnsi="Times New Roman" w:cs="Times New Roman"/>
                <w:b/>
                <w:bCs/>
                <w:color w:val="000000"/>
                <w:sz w:val="16"/>
                <w:szCs w:val="16"/>
              </w:rPr>
              <w:t>Han-8 Error range (ka)</w:t>
            </w:r>
          </w:p>
        </w:tc>
        <w:tc>
          <w:tcPr>
            <w:tcW w:w="960" w:type="dxa"/>
            <w:tcBorders>
              <w:top w:val="single" w:sz="4" w:space="0" w:color="auto"/>
              <w:left w:val="nil"/>
              <w:bottom w:val="single" w:sz="4" w:space="0" w:color="auto"/>
              <w:right w:val="nil"/>
            </w:tcBorders>
            <w:shd w:val="clear" w:color="auto" w:fill="auto"/>
            <w:vAlign w:val="center"/>
            <w:hideMark/>
          </w:tcPr>
          <w:p w14:paraId="67830AE4" w14:textId="77777777" w:rsidR="00F813B5" w:rsidRPr="00F813B5" w:rsidRDefault="00F813B5" w:rsidP="00F813B5">
            <w:pPr>
              <w:spacing w:after="0" w:line="240" w:lineRule="auto"/>
              <w:jc w:val="center"/>
              <w:rPr>
                <w:rFonts w:ascii="Times New Roman" w:eastAsia="Times New Roman" w:hAnsi="Times New Roman" w:cs="Times New Roman"/>
                <w:b/>
                <w:bCs/>
                <w:color w:val="000000"/>
                <w:sz w:val="16"/>
                <w:szCs w:val="16"/>
              </w:rPr>
            </w:pPr>
            <w:r w:rsidRPr="00F813B5">
              <w:rPr>
                <w:rFonts w:ascii="Times New Roman" w:eastAsia="Times New Roman" w:hAnsi="Times New Roman" w:cs="Times New Roman"/>
                <w:b/>
                <w:bCs/>
                <w:color w:val="000000"/>
                <w:sz w:val="16"/>
                <w:szCs w:val="16"/>
              </w:rPr>
              <w:t xml:space="preserve">Han-9 </w:t>
            </w:r>
            <w:proofErr w:type="spellStart"/>
            <w:r w:rsidRPr="00F813B5">
              <w:rPr>
                <w:rFonts w:ascii="Times New Roman" w:eastAsia="Times New Roman" w:hAnsi="Times New Roman" w:cs="Times New Roman"/>
                <w:b/>
                <w:bCs/>
                <w:color w:val="000000"/>
                <w:sz w:val="16"/>
                <w:szCs w:val="16"/>
              </w:rPr>
              <w:t>dft</w:t>
            </w:r>
            <w:proofErr w:type="spellEnd"/>
            <w:r w:rsidRPr="00F813B5">
              <w:rPr>
                <w:rFonts w:ascii="Times New Roman" w:eastAsia="Times New Roman" w:hAnsi="Times New Roman" w:cs="Times New Roman"/>
                <w:b/>
                <w:bCs/>
                <w:color w:val="000000"/>
                <w:sz w:val="16"/>
                <w:szCs w:val="16"/>
              </w:rPr>
              <w:t xml:space="preserve"> (mm)</w:t>
            </w:r>
          </w:p>
        </w:tc>
        <w:tc>
          <w:tcPr>
            <w:tcW w:w="960" w:type="dxa"/>
            <w:tcBorders>
              <w:top w:val="single" w:sz="4" w:space="0" w:color="auto"/>
              <w:left w:val="nil"/>
              <w:bottom w:val="single" w:sz="4" w:space="0" w:color="auto"/>
              <w:right w:val="nil"/>
            </w:tcBorders>
            <w:shd w:val="clear" w:color="auto" w:fill="auto"/>
            <w:vAlign w:val="center"/>
            <w:hideMark/>
          </w:tcPr>
          <w:p w14:paraId="2945B6C7" w14:textId="77777777" w:rsidR="00F813B5" w:rsidRPr="00F813B5" w:rsidRDefault="00F813B5" w:rsidP="00F813B5">
            <w:pPr>
              <w:spacing w:after="0" w:line="240" w:lineRule="auto"/>
              <w:jc w:val="center"/>
              <w:rPr>
                <w:rFonts w:ascii="Times New Roman" w:eastAsia="Times New Roman" w:hAnsi="Times New Roman" w:cs="Times New Roman"/>
                <w:b/>
                <w:bCs/>
                <w:color w:val="000000"/>
                <w:sz w:val="16"/>
                <w:szCs w:val="16"/>
              </w:rPr>
            </w:pPr>
            <w:r w:rsidRPr="00F813B5">
              <w:rPr>
                <w:rFonts w:ascii="Times New Roman" w:eastAsia="Times New Roman" w:hAnsi="Times New Roman" w:cs="Times New Roman"/>
                <w:b/>
                <w:bCs/>
                <w:color w:val="000000"/>
                <w:sz w:val="16"/>
                <w:szCs w:val="16"/>
              </w:rPr>
              <w:t>Han-9 Age (ka)</w:t>
            </w:r>
          </w:p>
        </w:tc>
        <w:tc>
          <w:tcPr>
            <w:tcW w:w="1920" w:type="dxa"/>
            <w:gridSpan w:val="2"/>
            <w:tcBorders>
              <w:top w:val="single" w:sz="4" w:space="0" w:color="auto"/>
              <w:left w:val="nil"/>
              <w:bottom w:val="single" w:sz="4" w:space="0" w:color="auto"/>
              <w:right w:val="nil"/>
            </w:tcBorders>
            <w:shd w:val="clear" w:color="auto" w:fill="auto"/>
            <w:vAlign w:val="center"/>
            <w:hideMark/>
          </w:tcPr>
          <w:p w14:paraId="7281C3FC" w14:textId="77777777" w:rsidR="00F813B5" w:rsidRPr="00F813B5" w:rsidRDefault="00F813B5" w:rsidP="00F813B5">
            <w:pPr>
              <w:spacing w:after="0" w:line="240" w:lineRule="auto"/>
              <w:jc w:val="center"/>
              <w:rPr>
                <w:rFonts w:ascii="Times New Roman" w:eastAsia="Times New Roman" w:hAnsi="Times New Roman" w:cs="Times New Roman"/>
                <w:b/>
                <w:bCs/>
                <w:color w:val="000000"/>
                <w:sz w:val="16"/>
                <w:szCs w:val="16"/>
              </w:rPr>
            </w:pPr>
            <w:r w:rsidRPr="00F813B5">
              <w:rPr>
                <w:rFonts w:ascii="Times New Roman" w:eastAsia="Times New Roman" w:hAnsi="Times New Roman" w:cs="Times New Roman"/>
                <w:b/>
                <w:bCs/>
                <w:color w:val="000000"/>
                <w:sz w:val="16"/>
                <w:szCs w:val="16"/>
              </w:rPr>
              <w:t>Han-9 Error range (ka)</w:t>
            </w:r>
          </w:p>
        </w:tc>
        <w:tc>
          <w:tcPr>
            <w:tcW w:w="1540" w:type="dxa"/>
            <w:tcBorders>
              <w:top w:val="single" w:sz="4" w:space="0" w:color="auto"/>
              <w:left w:val="nil"/>
              <w:bottom w:val="single" w:sz="4" w:space="0" w:color="auto"/>
              <w:right w:val="nil"/>
            </w:tcBorders>
            <w:shd w:val="clear" w:color="auto" w:fill="auto"/>
            <w:vAlign w:val="center"/>
            <w:hideMark/>
          </w:tcPr>
          <w:p w14:paraId="774896A0" w14:textId="77777777" w:rsidR="00F813B5" w:rsidRPr="00F813B5" w:rsidRDefault="00F813B5" w:rsidP="00F813B5">
            <w:pPr>
              <w:spacing w:after="0" w:line="240" w:lineRule="auto"/>
              <w:jc w:val="center"/>
              <w:rPr>
                <w:rFonts w:ascii="Times New Roman" w:eastAsia="Times New Roman" w:hAnsi="Times New Roman" w:cs="Times New Roman"/>
                <w:b/>
                <w:bCs/>
                <w:color w:val="000000"/>
                <w:sz w:val="16"/>
                <w:szCs w:val="16"/>
              </w:rPr>
            </w:pPr>
            <w:r w:rsidRPr="00F813B5">
              <w:rPr>
                <w:rFonts w:ascii="Times New Roman" w:eastAsia="Times New Roman" w:hAnsi="Times New Roman" w:cs="Times New Roman"/>
                <w:b/>
                <w:bCs/>
                <w:color w:val="000000"/>
                <w:sz w:val="16"/>
                <w:szCs w:val="16"/>
              </w:rPr>
              <w:t>Age Difference Han-8/Han-9 (ka)</w:t>
            </w:r>
          </w:p>
        </w:tc>
        <w:tc>
          <w:tcPr>
            <w:tcW w:w="960" w:type="dxa"/>
            <w:tcBorders>
              <w:top w:val="single" w:sz="4" w:space="0" w:color="auto"/>
              <w:left w:val="nil"/>
              <w:bottom w:val="nil"/>
              <w:right w:val="nil"/>
            </w:tcBorders>
            <w:shd w:val="clear" w:color="auto" w:fill="auto"/>
            <w:vAlign w:val="center"/>
            <w:hideMark/>
          </w:tcPr>
          <w:p w14:paraId="36C77089" w14:textId="77777777" w:rsidR="00F813B5" w:rsidRPr="00F813B5" w:rsidRDefault="00F813B5" w:rsidP="00F813B5">
            <w:pPr>
              <w:spacing w:after="0" w:line="240" w:lineRule="auto"/>
              <w:jc w:val="center"/>
              <w:rPr>
                <w:rFonts w:ascii="Times New Roman" w:eastAsia="Times New Roman" w:hAnsi="Times New Roman" w:cs="Times New Roman"/>
                <w:b/>
                <w:bCs/>
                <w:color w:val="000000"/>
                <w:sz w:val="16"/>
                <w:szCs w:val="16"/>
              </w:rPr>
            </w:pPr>
            <w:r w:rsidRPr="00F813B5">
              <w:rPr>
                <w:rFonts w:ascii="Times New Roman" w:eastAsia="Times New Roman" w:hAnsi="Times New Roman" w:cs="Times New Roman"/>
                <w:b/>
                <w:bCs/>
                <w:color w:val="000000"/>
                <w:sz w:val="16"/>
                <w:szCs w:val="16"/>
              </w:rPr>
              <w:t>Tuned Age (ka)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C350DB7" w14:textId="77777777" w:rsidR="00F813B5" w:rsidRPr="00F813B5" w:rsidRDefault="00F813B5" w:rsidP="00F813B5">
            <w:pPr>
              <w:spacing w:after="0" w:line="240" w:lineRule="auto"/>
              <w:jc w:val="center"/>
              <w:rPr>
                <w:rFonts w:ascii="Times New Roman" w:eastAsia="Times New Roman" w:hAnsi="Times New Roman" w:cs="Times New Roman"/>
                <w:b/>
                <w:bCs/>
                <w:color w:val="000000"/>
                <w:sz w:val="16"/>
                <w:szCs w:val="16"/>
              </w:rPr>
            </w:pPr>
            <w:r w:rsidRPr="00F813B5">
              <w:rPr>
                <w:rFonts w:ascii="Times New Roman" w:eastAsia="Times New Roman" w:hAnsi="Times New Roman" w:cs="Times New Roman"/>
                <w:b/>
                <w:bCs/>
                <w:color w:val="000000"/>
                <w:sz w:val="16"/>
                <w:szCs w:val="16"/>
              </w:rPr>
              <w:t>Tuned Age Error (ka)</w:t>
            </w:r>
          </w:p>
        </w:tc>
      </w:tr>
      <w:tr w:rsidR="00F813B5" w:rsidRPr="00F813B5" w14:paraId="41882A06" w14:textId="77777777" w:rsidTr="00F813B5">
        <w:trPr>
          <w:trHeight w:val="402"/>
        </w:trPr>
        <w:tc>
          <w:tcPr>
            <w:tcW w:w="640" w:type="dxa"/>
            <w:tcBorders>
              <w:top w:val="nil"/>
              <w:left w:val="single" w:sz="4" w:space="0" w:color="auto"/>
              <w:bottom w:val="nil"/>
              <w:right w:val="single" w:sz="4" w:space="0" w:color="auto"/>
            </w:tcBorders>
            <w:shd w:val="clear" w:color="auto" w:fill="auto"/>
            <w:noWrap/>
            <w:vAlign w:val="center"/>
            <w:hideMark/>
          </w:tcPr>
          <w:p w14:paraId="72960A0A"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w:t>
            </w:r>
          </w:p>
        </w:tc>
        <w:tc>
          <w:tcPr>
            <w:tcW w:w="960" w:type="dxa"/>
            <w:tcBorders>
              <w:top w:val="nil"/>
              <w:left w:val="nil"/>
              <w:bottom w:val="nil"/>
              <w:right w:val="nil"/>
            </w:tcBorders>
            <w:shd w:val="clear" w:color="auto" w:fill="auto"/>
            <w:noWrap/>
            <w:vAlign w:val="center"/>
            <w:hideMark/>
          </w:tcPr>
          <w:p w14:paraId="010C291B"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170</w:t>
            </w:r>
          </w:p>
        </w:tc>
        <w:tc>
          <w:tcPr>
            <w:tcW w:w="900" w:type="dxa"/>
            <w:tcBorders>
              <w:top w:val="nil"/>
              <w:left w:val="nil"/>
              <w:bottom w:val="nil"/>
              <w:right w:val="nil"/>
            </w:tcBorders>
            <w:shd w:val="clear" w:color="auto" w:fill="auto"/>
            <w:noWrap/>
            <w:vAlign w:val="center"/>
            <w:hideMark/>
          </w:tcPr>
          <w:p w14:paraId="4A91B3DE"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122.284</w:t>
            </w:r>
          </w:p>
        </w:tc>
        <w:tc>
          <w:tcPr>
            <w:tcW w:w="1005" w:type="dxa"/>
            <w:tcBorders>
              <w:top w:val="nil"/>
              <w:left w:val="nil"/>
              <w:bottom w:val="nil"/>
              <w:right w:val="nil"/>
            </w:tcBorders>
            <w:shd w:val="clear" w:color="auto" w:fill="auto"/>
            <w:noWrap/>
            <w:vAlign w:val="center"/>
            <w:hideMark/>
          </w:tcPr>
          <w:p w14:paraId="52AE3B4B" w14:textId="77777777" w:rsidR="00F813B5" w:rsidRPr="00F813B5" w:rsidRDefault="00F813B5" w:rsidP="00F813B5">
            <w:pPr>
              <w:spacing w:after="0" w:line="240" w:lineRule="auto"/>
              <w:jc w:val="right"/>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122.764</w:t>
            </w:r>
          </w:p>
        </w:tc>
        <w:tc>
          <w:tcPr>
            <w:tcW w:w="1015" w:type="dxa"/>
            <w:tcBorders>
              <w:top w:val="nil"/>
              <w:left w:val="nil"/>
              <w:bottom w:val="nil"/>
              <w:right w:val="nil"/>
            </w:tcBorders>
            <w:shd w:val="clear" w:color="auto" w:fill="auto"/>
            <w:noWrap/>
            <w:vAlign w:val="center"/>
            <w:hideMark/>
          </w:tcPr>
          <w:p w14:paraId="012583EB" w14:textId="77777777" w:rsidR="00F813B5" w:rsidRPr="00F813B5" w:rsidRDefault="00F813B5" w:rsidP="00F813B5">
            <w:pPr>
              <w:spacing w:after="0" w:line="240" w:lineRule="auto"/>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121.860</w:t>
            </w:r>
          </w:p>
        </w:tc>
        <w:tc>
          <w:tcPr>
            <w:tcW w:w="960" w:type="dxa"/>
            <w:tcBorders>
              <w:top w:val="nil"/>
              <w:left w:val="single" w:sz="4" w:space="0" w:color="auto"/>
              <w:bottom w:val="nil"/>
              <w:right w:val="nil"/>
            </w:tcBorders>
            <w:shd w:val="clear" w:color="auto" w:fill="auto"/>
            <w:noWrap/>
            <w:vAlign w:val="center"/>
            <w:hideMark/>
          </w:tcPr>
          <w:p w14:paraId="17426F6B"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611</w:t>
            </w:r>
          </w:p>
        </w:tc>
        <w:tc>
          <w:tcPr>
            <w:tcW w:w="960" w:type="dxa"/>
            <w:tcBorders>
              <w:top w:val="nil"/>
              <w:left w:val="nil"/>
              <w:bottom w:val="nil"/>
              <w:right w:val="nil"/>
            </w:tcBorders>
            <w:shd w:val="clear" w:color="auto" w:fill="auto"/>
            <w:noWrap/>
            <w:vAlign w:val="center"/>
            <w:hideMark/>
          </w:tcPr>
          <w:p w14:paraId="6AB91351"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121.920</w:t>
            </w:r>
          </w:p>
        </w:tc>
        <w:tc>
          <w:tcPr>
            <w:tcW w:w="955" w:type="dxa"/>
            <w:tcBorders>
              <w:top w:val="nil"/>
              <w:left w:val="nil"/>
              <w:bottom w:val="nil"/>
              <w:right w:val="nil"/>
            </w:tcBorders>
            <w:shd w:val="clear" w:color="auto" w:fill="auto"/>
            <w:noWrap/>
            <w:vAlign w:val="center"/>
            <w:hideMark/>
          </w:tcPr>
          <w:p w14:paraId="5926FFA6" w14:textId="77777777" w:rsidR="00F813B5" w:rsidRPr="00F813B5" w:rsidRDefault="00F813B5" w:rsidP="00F813B5">
            <w:pPr>
              <w:spacing w:after="0" w:line="240" w:lineRule="auto"/>
              <w:jc w:val="right"/>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122.228</w:t>
            </w:r>
          </w:p>
        </w:tc>
        <w:tc>
          <w:tcPr>
            <w:tcW w:w="965" w:type="dxa"/>
            <w:tcBorders>
              <w:top w:val="nil"/>
              <w:left w:val="nil"/>
              <w:bottom w:val="nil"/>
              <w:right w:val="nil"/>
            </w:tcBorders>
            <w:shd w:val="clear" w:color="auto" w:fill="auto"/>
            <w:noWrap/>
            <w:vAlign w:val="center"/>
            <w:hideMark/>
          </w:tcPr>
          <w:p w14:paraId="482A7725" w14:textId="77777777" w:rsidR="00F813B5" w:rsidRPr="00F813B5" w:rsidRDefault="00F813B5" w:rsidP="00F813B5">
            <w:pPr>
              <w:spacing w:after="0" w:line="240" w:lineRule="auto"/>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121.576</w:t>
            </w:r>
          </w:p>
        </w:tc>
        <w:tc>
          <w:tcPr>
            <w:tcW w:w="1540" w:type="dxa"/>
            <w:tcBorders>
              <w:top w:val="nil"/>
              <w:left w:val="single" w:sz="4" w:space="0" w:color="auto"/>
              <w:bottom w:val="nil"/>
              <w:right w:val="nil"/>
            </w:tcBorders>
            <w:shd w:val="clear" w:color="auto" w:fill="auto"/>
            <w:noWrap/>
            <w:vAlign w:val="center"/>
            <w:hideMark/>
          </w:tcPr>
          <w:p w14:paraId="2029993D"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0.364</w:t>
            </w:r>
          </w:p>
        </w:tc>
        <w:tc>
          <w:tcPr>
            <w:tcW w:w="960" w:type="dxa"/>
            <w:tcBorders>
              <w:top w:val="single" w:sz="4" w:space="0" w:color="auto"/>
              <w:left w:val="nil"/>
              <w:bottom w:val="nil"/>
              <w:right w:val="nil"/>
            </w:tcBorders>
            <w:shd w:val="clear" w:color="auto" w:fill="auto"/>
            <w:noWrap/>
            <w:vAlign w:val="center"/>
            <w:hideMark/>
          </w:tcPr>
          <w:p w14:paraId="76E887FB" w14:textId="77777777" w:rsidR="00F813B5" w:rsidRPr="00F813B5" w:rsidRDefault="00F813B5" w:rsidP="00F813B5">
            <w:pPr>
              <w:spacing w:after="0" w:line="240" w:lineRule="auto"/>
              <w:jc w:val="center"/>
              <w:rPr>
                <w:rFonts w:ascii="Times New Roman" w:eastAsia="Times New Roman" w:hAnsi="Times New Roman" w:cs="Times New Roman"/>
                <w:b/>
                <w:bCs/>
                <w:color w:val="000000"/>
                <w:sz w:val="16"/>
                <w:szCs w:val="16"/>
              </w:rPr>
            </w:pPr>
            <w:r w:rsidRPr="00F813B5">
              <w:rPr>
                <w:rFonts w:ascii="Times New Roman" w:eastAsia="Times New Roman" w:hAnsi="Times New Roman" w:cs="Times New Roman"/>
                <w:b/>
                <w:bCs/>
                <w:color w:val="000000"/>
                <w:sz w:val="16"/>
                <w:szCs w:val="16"/>
              </w:rPr>
              <w:t>122.102</w:t>
            </w:r>
          </w:p>
        </w:tc>
        <w:tc>
          <w:tcPr>
            <w:tcW w:w="960" w:type="dxa"/>
            <w:tcBorders>
              <w:top w:val="nil"/>
              <w:left w:val="nil"/>
              <w:bottom w:val="nil"/>
              <w:right w:val="single" w:sz="4" w:space="0" w:color="auto"/>
            </w:tcBorders>
            <w:shd w:val="clear" w:color="auto" w:fill="auto"/>
            <w:noWrap/>
            <w:vAlign w:val="center"/>
            <w:hideMark/>
          </w:tcPr>
          <w:p w14:paraId="51B5ABAF" w14:textId="77777777" w:rsidR="00F813B5" w:rsidRPr="00F813B5" w:rsidRDefault="00F813B5" w:rsidP="00F813B5">
            <w:pPr>
              <w:spacing w:after="0" w:line="240" w:lineRule="auto"/>
              <w:jc w:val="center"/>
              <w:rPr>
                <w:rFonts w:ascii="Times New Roman" w:eastAsia="Times New Roman" w:hAnsi="Times New Roman" w:cs="Times New Roman"/>
                <w:b/>
                <w:bCs/>
                <w:color w:val="000000"/>
                <w:sz w:val="16"/>
                <w:szCs w:val="16"/>
              </w:rPr>
            </w:pPr>
            <w:r w:rsidRPr="00F813B5">
              <w:rPr>
                <w:rFonts w:ascii="Times New Roman" w:eastAsia="Times New Roman" w:hAnsi="Times New Roman" w:cs="Times New Roman"/>
                <w:b/>
                <w:bCs/>
                <w:color w:val="000000"/>
                <w:sz w:val="16"/>
                <w:szCs w:val="16"/>
              </w:rPr>
              <w:t>±0.389</w:t>
            </w:r>
          </w:p>
        </w:tc>
      </w:tr>
      <w:tr w:rsidR="00F813B5" w:rsidRPr="00F813B5" w14:paraId="0BEF5061" w14:textId="77777777" w:rsidTr="00F813B5">
        <w:trPr>
          <w:trHeight w:val="402"/>
        </w:trPr>
        <w:tc>
          <w:tcPr>
            <w:tcW w:w="640" w:type="dxa"/>
            <w:tcBorders>
              <w:top w:val="nil"/>
              <w:left w:val="single" w:sz="4" w:space="0" w:color="auto"/>
              <w:bottom w:val="nil"/>
              <w:right w:val="single" w:sz="4" w:space="0" w:color="auto"/>
            </w:tcBorders>
            <w:shd w:val="clear" w:color="auto" w:fill="auto"/>
            <w:noWrap/>
            <w:vAlign w:val="center"/>
            <w:hideMark/>
          </w:tcPr>
          <w:p w14:paraId="1FC0ECAB"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2</w:t>
            </w:r>
          </w:p>
        </w:tc>
        <w:tc>
          <w:tcPr>
            <w:tcW w:w="960" w:type="dxa"/>
            <w:tcBorders>
              <w:top w:val="nil"/>
              <w:left w:val="nil"/>
              <w:bottom w:val="nil"/>
              <w:right w:val="nil"/>
            </w:tcBorders>
            <w:shd w:val="clear" w:color="auto" w:fill="auto"/>
            <w:noWrap/>
            <w:vAlign w:val="center"/>
            <w:hideMark/>
          </w:tcPr>
          <w:p w14:paraId="47441059"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122</w:t>
            </w:r>
          </w:p>
        </w:tc>
        <w:tc>
          <w:tcPr>
            <w:tcW w:w="900" w:type="dxa"/>
            <w:tcBorders>
              <w:top w:val="nil"/>
              <w:left w:val="nil"/>
              <w:bottom w:val="nil"/>
              <w:right w:val="nil"/>
            </w:tcBorders>
            <w:shd w:val="clear" w:color="auto" w:fill="auto"/>
            <w:noWrap/>
            <w:vAlign w:val="center"/>
            <w:hideMark/>
          </w:tcPr>
          <w:p w14:paraId="1933F0F7"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120.280</w:t>
            </w:r>
          </w:p>
        </w:tc>
        <w:tc>
          <w:tcPr>
            <w:tcW w:w="1005" w:type="dxa"/>
            <w:tcBorders>
              <w:top w:val="nil"/>
              <w:left w:val="nil"/>
              <w:bottom w:val="nil"/>
              <w:right w:val="nil"/>
            </w:tcBorders>
            <w:shd w:val="clear" w:color="auto" w:fill="auto"/>
            <w:noWrap/>
            <w:vAlign w:val="center"/>
            <w:hideMark/>
          </w:tcPr>
          <w:p w14:paraId="78AFE3E8" w14:textId="77777777" w:rsidR="00F813B5" w:rsidRPr="00F813B5" w:rsidRDefault="00F813B5" w:rsidP="00F813B5">
            <w:pPr>
              <w:spacing w:after="0" w:line="240" w:lineRule="auto"/>
              <w:jc w:val="right"/>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120.580</w:t>
            </w:r>
          </w:p>
        </w:tc>
        <w:tc>
          <w:tcPr>
            <w:tcW w:w="1015" w:type="dxa"/>
            <w:tcBorders>
              <w:top w:val="nil"/>
              <w:left w:val="nil"/>
              <w:bottom w:val="nil"/>
              <w:right w:val="nil"/>
            </w:tcBorders>
            <w:shd w:val="clear" w:color="auto" w:fill="auto"/>
            <w:noWrap/>
            <w:vAlign w:val="center"/>
            <w:hideMark/>
          </w:tcPr>
          <w:p w14:paraId="0EC7339F" w14:textId="77777777" w:rsidR="00F813B5" w:rsidRPr="00F813B5" w:rsidRDefault="00F813B5" w:rsidP="00F813B5">
            <w:pPr>
              <w:spacing w:after="0" w:line="240" w:lineRule="auto"/>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120.012</w:t>
            </w:r>
          </w:p>
        </w:tc>
        <w:tc>
          <w:tcPr>
            <w:tcW w:w="960" w:type="dxa"/>
            <w:tcBorders>
              <w:top w:val="nil"/>
              <w:left w:val="single" w:sz="4" w:space="0" w:color="auto"/>
              <w:bottom w:val="nil"/>
              <w:right w:val="nil"/>
            </w:tcBorders>
            <w:shd w:val="clear" w:color="auto" w:fill="auto"/>
            <w:noWrap/>
            <w:vAlign w:val="center"/>
            <w:hideMark/>
          </w:tcPr>
          <w:p w14:paraId="0B140374"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466</w:t>
            </w:r>
          </w:p>
        </w:tc>
        <w:tc>
          <w:tcPr>
            <w:tcW w:w="960" w:type="dxa"/>
            <w:tcBorders>
              <w:top w:val="nil"/>
              <w:left w:val="nil"/>
              <w:bottom w:val="nil"/>
              <w:right w:val="nil"/>
            </w:tcBorders>
            <w:shd w:val="clear" w:color="auto" w:fill="auto"/>
            <w:noWrap/>
            <w:vAlign w:val="center"/>
            <w:hideMark/>
          </w:tcPr>
          <w:p w14:paraId="19D51E75"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119.519</w:t>
            </w:r>
          </w:p>
        </w:tc>
        <w:tc>
          <w:tcPr>
            <w:tcW w:w="955" w:type="dxa"/>
            <w:tcBorders>
              <w:top w:val="nil"/>
              <w:left w:val="nil"/>
              <w:bottom w:val="nil"/>
              <w:right w:val="nil"/>
            </w:tcBorders>
            <w:shd w:val="clear" w:color="auto" w:fill="auto"/>
            <w:noWrap/>
            <w:vAlign w:val="center"/>
            <w:hideMark/>
          </w:tcPr>
          <w:p w14:paraId="1FFE3384" w14:textId="77777777" w:rsidR="00F813B5" w:rsidRPr="00F813B5" w:rsidRDefault="00F813B5" w:rsidP="00F813B5">
            <w:pPr>
              <w:spacing w:after="0" w:line="240" w:lineRule="auto"/>
              <w:jc w:val="right"/>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119.885</w:t>
            </w:r>
          </w:p>
        </w:tc>
        <w:tc>
          <w:tcPr>
            <w:tcW w:w="965" w:type="dxa"/>
            <w:tcBorders>
              <w:top w:val="nil"/>
              <w:left w:val="nil"/>
              <w:bottom w:val="nil"/>
              <w:right w:val="nil"/>
            </w:tcBorders>
            <w:shd w:val="clear" w:color="auto" w:fill="auto"/>
            <w:noWrap/>
            <w:vAlign w:val="center"/>
            <w:hideMark/>
          </w:tcPr>
          <w:p w14:paraId="760B0D97" w14:textId="77777777" w:rsidR="00F813B5" w:rsidRPr="00F813B5" w:rsidRDefault="00F813B5" w:rsidP="00F813B5">
            <w:pPr>
              <w:spacing w:after="0" w:line="240" w:lineRule="auto"/>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119.260</w:t>
            </w:r>
          </w:p>
        </w:tc>
        <w:tc>
          <w:tcPr>
            <w:tcW w:w="1540" w:type="dxa"/>
            <w:tcBorders>
              <w:top w:val="nil"/>
              <w:left w:val="single" w:sz="4" w:space="0" w:color="auto"/>
              <w:bottom w:val="nil"/>
              <w:right w:val="nil"/>
            </w:tcBorders>
            <w:shd w:val="clear" w:color="auto" w:fill="auto"/>
            <w:noWrap/>
            <w:vAlign w:val="center"/>
            <w:hideMark/>
          </w:tcPr>
          <w:p w14:paraId="2115545E"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0.761</w:t>
            </w:r>
          </w:p>
        </w:tc>
        <w:tc>
          <w:tcPr>
            <w:tcW w:w="960" w:type="dxa"/>
            <w:tcBorders>
              <w:top w:val="nil"/>
              <w:left w:val="nil"/>
              <w:bottom w:val="nil"/>
              <w:right w:val="nil"/>
            </w:tcBorders>
            <w:shd w:val="clear" w:color="auto" w:fill="auto"/>
            <w:noWrap/>
            <w:vAlign w:val="center"/>
            <w:hideMark/>
          </w:tcPr>
          <w:p w14:paraId="4A524D06" w14:textId="77777777" w:rsidR="00F813B5" w:rsidRPr="00F813B5" w:rsidRDefault="00F813B5" w:rsidP="00F813B5">
            <w:pPr>
              <w:spacing w:after="0" w:line="240" w:lineRule="auto"/>
              <w:jc w:val="center"/>
              <w:rPr>
                <w:rFonts w:ascii="Times New Roman" w:eastAsia="Times New Roman" w:hAnsi="Times New Roman" w:cs="Times New Roman"/>
                <w:b/>
                <w:bCs/>
                <w:color w:val="000000"/>
                <w:sz w:val="16"/>
                <w:szCs w:val="16"/>
              </w:rPr>
            </w:pPr>
            <w:r w:rsidRPr="00F813B5">
              <w:rPr>
                <w:rFonts w:ascii="Times New Roman" w:eastAsia="Times New Roman" w:hAnsi="Times New Roman" w:cs="Times New Roman"/>
                <w:b/>
                <w:bCs/>
                <w:color w:val="000000"/>
                <w:sz w:val="16"/>
                <w:szCs w:val="16"/>
              </w:rPr>
              <w:t>119.900</w:t>
            </w:r>
          </w:p>
        </w:tc>
        <w:tc>
          <w:tcPr>
            <w:tcW w:w="960" w:type="dxa"/>
            <w:tcBorders>
              <w:top w:val="nil"/>
              <w:left w:val="nil"/>
              <w:bottom w:val="nil"/>
              <w:right w:val="single" w:sz="4" w:space="0" w:color="auto"/>
            </w:tcBorders>
            <w:shd w:val="clear" w:color="auto" w:fill="auto"/>
            <w:noWrap/>
            <w:vAlign w:val="center"/>
            <w:hideMark/>
          </w:tcPr>
          <w:p w14:paraId="5261C5D5" w14:textId="77777777" w:rsidR="00F813B5" w:rsidRPr="00F813B5" w:rsidRDefault="00F813B5" w:rsidP="00F813B5">
            <w:pPr>
              <w:spacing w:after="0" w:line="240" w:lineRule="auto"/>
              <w:jc w:val="center"/>
              <w:rPr>
                <w:rFonts w:ascii="Times New Roman" w:eastAsia="Times New Roman" w:hAnsi="Times New Roman" w:cs="Times New Roman"/>
                <w:b/>
                <w:bCs/>
                <w:color w:val="000000"/>
                <w:sz w:val="16"/>
                <w:szCs w:val="16"/>
              </w:rPr>
            </w:pPr>
            <w:r w:rsidRPr="00F813B5">
              <w:rPr>
                <w:rFonts w:ascii="Times New Roman" w:eastAsia="Times New Roman" w:hAnsi="Times New Roman" w:cs="Times New Roman"/>
                <w:b/>
                <w:bCs/>
                <w:color w:val="000000"/>
                <w:sz w:val="16"/>
                <w:szCs w:val="16"/>
              </w:rPr>
              <w:t>±0.298</w:t>
            </w:r>
          </w:p>
        </w:tc>
      </w:tr>
      <w:tr w:rsidR="00F813B5" w:rsidRPr="00F813B5" w14:paraId="36E30BF0" w14:textId="77777777" w:rsidTr="00F813B5">
        <w:trPr>
          <w:trHeight w:val="402"/>
        </w:trPr>
        <w:tc>
          <w:tcPr>
            <w:tcW w:w="640" w:type="dxa"/>
            <w:tcBorders>
              <w:top w:val="nil"/>
              <w:left w:val="single" w:sz="4" w:space="0" w:color="auto"/>
              <w:bottom w:val="nil"/>
              <w:right w:val="single" w:sz="4" w:space="0" w:color="auto"/>
            </w:tcBorders>
            <w:shd w:val="clear" w:color="auto" w:fill="auto"/>
            <w:noWrap/>
            <w:vAlign w:val="center"/>
            <w:hideMark/>
          </w:tcPr>
          <w:p w14:paraId="76EB3E1A"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3</w:t>
            </w:r>
          </w:p>
        </w:tc>
        <w:tc>
          <w:tcPr>
            <w:tcW w:w="960" w:type="dxa"/>
            <w:tcBorders>
              <w:top w:val="nil"/>
              <w:left w:val="nil"/>
              <w:bottom w:val="nil"/>
              <w:right w:val="nil"/>
            </w:tcBorders>
            <w:shd w:val="clear" w:color="auto" w:fill="auto"/>
            <w:noWrap/>
            <w:vAlign w:val="center"/>
            <w:hideMark/>
          </w:tcPr>
          <w:p w14:paraId="39BA535F"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105</w:t>
            </w:r>
          </w:p>
        </w:tc>
        <w:tc>
          <w:tcPr>
            <w:tcW w:w="900" w:type="dxa"/>
            <w:tcBorders>
              <w:top w:val="nil"/>
              <w:left w:val="nil"/>
              <w:bottom w:val="nil"/>
              <w:right w:val="nil"/>
            </w:tcBorders>
            <w:shd w:val="clear" w:color="auto" w:fill="auto"/>
            <w:noWrap/>
            <w:vAlign w:val="center"/>
            <w:hideMark/>
          </w:tcPr>
          <w:p w14:paraId="3C1D3AF4"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119.294</w:t>
            </w:r>
          </w:p>
        </w:tc>
        <w:tc>
          <w:tcPr>
            <w:tcW w:w="1005" w:type="dxa"/>
            <w:tcBorders>
              <w:top w:val="nil"/>
              <w:left w:val="nil"/>
              <w:bottom w:val="nil"/>
              <w:right w:val="nil"/>
            </w:tcBorders>
            <w:shd w:val="clear" w:color="auto" w:fill="auto"/>
            <w:noWrap/>
            <w:vAlign w:val="center"/>
            <w:hideMark/>
          </w:tcPr>
          <w:p w14:paraId="486B7B81" w14:textId="77777777" w:rsidR="00F813B5" w:rsidRPr="00F813B5" w:rsidRDefault="00F813B5" w:rsidP="00F813B5">
            <w:pPr>
              <w:spacing w:after="0" w:line="240" w:lineRule="auto"/>
              <w:jc w:val="right"/>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119.812</w:t>
            </w:r>
          </w:p>
        </w:tc>
        <w:tc>
          <w:tcPr>
            <w:tcW w:w="1015" w:type="dxa"/>
            <w:tcBorders>
              <w:top w:val="nil"/>
              <w:left w:val="nil"/>
              <w:bottom w:val="nil"/>
              <w:right w:val="nil"/>
            </w:tcBorders>
            <w:shd w:val="clear" w:color="auto" w:fill="auto"/>
            <w:noWrap/>
            <w:vAlign w:val="center"/>
            <w:hideMark/>
          </w:tcPr>
          <w:p w14:paraId="5E6DEE09" w14:textId="77777777" w:rsidR="00F813B5" w:rsidRPr="00F813B5" w:rsidRDefault="00F813B5" w:rsidP="00F813B5">
            <w:pPr>
              <w:spacing w:after="0" w:line="240" w:lineRule="auto"/>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118.970</w:t>
            </w:r>
          </w:p>
        </w:tc>
        <w:tc>
          <w:tcPr>
            <w:tcW w:w="960" w:type="dxa"/>
            <w:tcBorders>
              <w:top w:val="nil"/>
              <w:left w:val="single" w:sz="4" w:space="0" w:color="auto"/>
              <w:bottom w:val="nil"/>
              <w:right w:val="nil"/>
            </w:tcBorders>
            <w:shd w:val="clear" w:color="auto" w:fill="auto"/>
            <w:noWrap/>
            <w:vAlign w:val="center"/>
            <w:hideMark/>
          </w:tcPr>
          <w:p w14:paraId="3A51B7DF"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438</w:t>
            </w:r>
          </w:p>
        </w:tc>
        <w:tc>
          <w:tcPr>
            <w:tcW w:w="960" w:type="dxa"/>
            <w:tcBorders>
              <w:top w:val="nil"/>
              <w:left w:val="nil"/>
              <w:bottom w:val="nil"/>
              <w:right w:val="nil"/>
            </w:tcBorders>
            <w:shd w:val="clear" w:color="auto" w:fill="auto"/>
            <w:noWrap/>
            <w:vAlign w:val="center"/>
            <w:hideMark/>
          </w:tcPr>
          <w:p w14:paraId="6C07AF5D"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119.208</w:t>
            </w:r>
          </w:p>
        </w:tc>
        <w:tc>
          <w:tcPr>
            <w:tcW w:w="955" w:type="dxa"/>
            <w:tcBorders>
              <w:top w:val="nil"/>
              <w:left w:val="nil"/>
              <w:bottom w:val="nil"/>
              <w:right w:val="nil"/>
            </w:tcBorders>
            <w:shd w:val="clear" w:color="auto" w:fill="auto"/>
            <w:noWrap/>
            <w:vAlign w:val="center"/>
            <w:hideMark/>
          </w:tcPr>
          <w:p w14:paraId="7DDF7C51" w14:textId="77777777" w:rsidR="00F813B5" w:rsidRPr="00F813B5" w:rsidRDefault="00F813B5" w:rsidP="00F813B5">
            <w:pPr>
              <w:spacing w:after="0" w:line="240" w:lineRule="auto"/>
              <w:jc w:val="right"/>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119.537</w:t>
            </w:r>
          </w:p>
        </w:tc>
        <w:tc>
          <w:tcPr>
            <w:tcW w:w="965" w:type="dxa"/>
            <w:tcBorders>
              <w:top w:val="nil"/>
              <w:left w:val="nil"/>
              <w:bottom w:val="nil"/>
              <w:right w:val="nil"/>
            </w:tcBorders>
            <w:shd w:val="clear" w:color="auto" w:fill="auto"/>
            <w:noWrap/>
            <w:vAlign w:val="center"/>
            <w:hideMark/>
          </w:tcPr>
          <w:p w14:paraId="01B1213F" w14:textId="77777777" w:rsidR="00F813B5" w:rsidRPr="00F813B5" w:rsidRDefault="00F813B5" w:rsidP="00F813B5">
            <w:pPr>
              <w:spacing w:after="0" w:line="240" w:lineRule="auto"/>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118.979</w:t>
            </w:r>
          </w:p>
        </w:tc>
        <w:tc>
          <w:tcPr>
            <w:tcW w:w="1540" w:type="dxa"/>
            <w:tcBorders>
              <w:top w:val="nil"/>
              <w:left w:val="single" w:sz="4" w:space="0" w:color="auto"/>
              <w:bottom w:val="nil"/>
              <w:right w:val="nil"/>
            </w:tcBorders>
            <w:shd w:val="clear" w:color="auto" w:fill="auto"/>
            <w:noWrap/>
            <w:vAlign w:val="center"/>
            <w:hideMark/>
          </w:tcPr>
          <w:p w14:paraId="03551E12"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0.086</w:t>
            </w:r>
          </w:p>
        </w:tc>
        <w:tc>
          <w:tcPr>
            <w:tcW w:w="960" w:type="dxa"/>
            <w:tcBorders>
              <w:top w:val="nil"/>
              <w:left w:val="nil"/>
              <w:bottom w:val="nil"/>
              <w:right w:val="nil"/>
            </w:tcBorders>
            <w:shd w:val="clear" w:color="auto" w:fill="auto"/>
            <w:noWrap/>
            <w:vAlign w:val="center"/>
            <w:hideMark/>
          </w:tcPr>
          <w:p w14:paraId="736F4426" w14:textId="77777777" w:rsidR="00F813B5" w:rsidRPr="00F813B5" w:rsidRDefault="00F813B5" w:rsidP="00F813B5">
            <w:pPr>
              <w:spacing w:after="0" w:line="240" w:lineRule="auto"/>
              <w:jc w:val="center"/>
              <w:rPr>
                <w:rFonts w:ascii="Times New Roman" w:eastAsia="Times New Roman" w:hAnsi="Times New Roman" w:cs="Times New Roman"/>
                <w:b/>
                <w:bCs/>
                <w:color w:val="000000"/>
                <w:sz w:val="16"/>
                <w:szCs w:val="16"/>
              </w:rPr>
            </w:pPr>
            <w:r w:rsidRPr="00F813B5">
              <w:rPr>
                <w:rFonts w:ascii="Times New Roman" w:eastAsia="Times New Roman" w:hAnsi="Times New Roman" w:cs="Times New Roman"/>
                <w:b/>
                <w:bCs/>
                <w:color w:val="000000"/>
                <w:sz w:val="16"/>
                <w:szCs w:val="16"/>
              </w:rPr>
              <w:t>119.251</w:t>
            </w:r>
          </w:p>
        </w:tc>
        <w:tc>
          <w:tcPr>
            <w:tcW w:w="960" w:type="dxa"/>
            <w:tcBorders>
              <w:top w:val="nil"/>
              <w:left w:val="nil"/>
              <w:bottom w:val="nil"/>
              <w:right w:val="single" w:sz="4" w:space="0" w:color="auto"/>
            </w:tcBorders>
            <w:shd w:val="clear" w:color="auto" w:fill="auto"/>
            <w:noWrap/>
            <w:vAlign w:val="center"/>
            <w:hideMark/>
          </w:tcPr>
          <w:p w14:paraId="0E964BB5" w14:textId="77777777" w:rsidR="00F813B5" w:rsidRPr="00F813B5" w:rsidRDefault="00F813B5" w:rsidP="00F813B5">
            <w:pPr>
              <w:spacing w:after="0" w:line="240" w:lineRule="auto"/>
              <w:jc w:val="center"/>
              <w:rPr>
                <w:rFonts w:ascii="Times New Roman" w:eastAsia="Times New Roman" w:hAnsi="Times New Roman" w:cs="Times New Roman"/>
                <w:b/>
                <w:bCs/>
                <w:color w:val="000000"/>
                <w:sz w:val="16"/>
                <w:szCs w:val="16"/>
              </w:rPr>
            </w:pPr>
            <w:r w:rsidRPr="00F813B5">
              <w:rPr>
                <w:rFonts w:ascii="Times New Roman" w:eastAsia="Times New Roman" w:hAnsi="Times New Roman" w:cs="Times New Roman"/>
                <w:b/>
                <w:bCs/>
                <w:color w:val="000000"/>
                <w:sz w:val="16"/>
                <w:szCs w:val="16"/>
              </w:rPr>
              <w:t>±0.35</w:t>
            </w:r>
          </w:p>
        </w:tc>
      </w:tr>
      <w:tr w:rsidR="00F813B5" w:rsidRPr="00F813B5" w14:paraId="640B06CC" w14:textId="77777777" w:rsidTr="00F813B5">
        <w:trPr>
          <w:trHeight w:val="402"/>
        </w:trPr>
        <w:tc>
          <w:tcPr>
            <w:tcW w:w="640" w:type="dxa"/>
            <w:tcBorders>
              <w:top w:val="nil"/>
              <w:left w:val="single" w:sz="4" w:space="0" w:color="auto"/>
              <w:bottom w:val="nil"/>
              <w:right w:val="single" w:sz="4" w:space="0" w:color="auto"/>
            </w:tcBorders>
            <w:shd w:val="clear" w:color="auto" w:fill="auto"/>
            <w:noWrap/>
            <w:vAlign w:val="center"/>
            <w:hideMark/>
          </w:tcPr>
          <w:p w14:paraId="3F4DBDF8"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4</w:t>
            </w:r>
          </w:p>
        </w:tc>
        <w:tc>
          <w:tcPr>
            <w:tcW w:w="960" w:type="dxa"/>
            <w:tcBorders>
              <w:top w:val="nil"/>
              <w:left w:val="nil"/>
              <w:bottom w:val="nil"/>
              <w:right w:val="nil"/>
            </w:tcBorders>
            <w:shd w:val="clear" w:color="auto" w:fill="auto"/>
            <w:noWrap/>
            <w:vAlign w:val="center"/>
            <w:hideMark/>
          </w:tcPr>
          <w:p w14:paraId="247DAD62"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93</w:t>
            </w:r>
          </w:p>
        </w:tc>
        <w:tc>
          <w:tcPr>
            <w:tcW w:w="900" w:type="dxa"/>
            <w:tcBorders>
              <w:top w:val="nil"/>
              <w:left w:val="nil"/>
              <w:bottom w:val="nil"/>
              <w:right w:val="nil"/>
            </w:tcBorders>
            <w:shd w:val="clear" w:color="auto" w:fill="auto"/>
            <w:noWrap/>
            <w:vAlign w:val="center"/>
            <w:hideMark/>
          </w:tcPr>
          <w:p w14:paraId="04715DB9"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118.487</w:t>
            </w:r>
          </w:p>
        </w:tc>
        <w:tc>
          <w:tcPr>
            <w:tcW w:w="1005" w:type="dxa"/>
            <w:tcBorders>
              <w:top w:val="nil"/>
              <w:left w:val="nil"/>
              <w:bottom w:val="nil"/>
              <w:right w:val="nil"/>
            </w:tcBorders>
            <w:shd w:val="clear" w:color="auto" w:fill="auto"/>
            <w:noWrap/>
            <w:vAlign w:val="center"/>
            <w:hideMark/>
          </w:tcPr>
          <w:p w14:paraId="0C2542E0" w14:textId="77777777" w:rsidR="00F813B5" w:rsidRPr="00F813B5" w:rsidRDefault="00F813B5" w:rsidP="00F813B5">
            <w:pPr>
              <w:spacing w:after="0" w:line="240" w:lineRule="auto"/>
              <w:jc w:val="right"/>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119.338</w:t>
            </w:r>
          </w:p>
        </w:tc>
        <w:tc>
          <w:tcPr>
            <w:tcW w:w="1015" w:type="dxa"/>
            <w:tcBorders>
              <w:top w:val="nil"/>
              <w:left w:val="nil"/>
              <w:bottom w:val="nil"/>
              <w:right w:val="nil"/>
            </w:tcBorders>
            <w:shd w:val="clear" w:color="auto" w:fill="auto"/>
            <w:noWrap/>
            <w:vAlign w:val="center"/>
            <w:hideMark/>
          </w:tcPr>
          <w:p w14:paraId="0C83357D" w14:textId="77777777" w:rsidR="00F813B5" w:rsidRPr="00F813B5" w:rsidRDefault="00F813B5" w:rsidP="00F813B5">
            <w:pPr>
              <w:spacing w:after="0" w:line="240" w:lineRule="auto"/>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118.157</w:t>
            </w:r>
          </w:p>
        </w:tc>
        <w:tc>
          <w:tcPr>
            <w:tcW w:w="960" w:type="dxa"/>
            <w:tcBorders>
              <w:top w:val="nil"/>
              <w:left w:val="single" w:sz="4" w:space="0" w:color="auto"/>
              <w:bottom w:val="nil"/>
              <w:right w:val="nil"/>
            </w:tcBorders>
            <w:shd w:val="clear" w:color="auto" w:fill="auto"/>
            <w:noWrap/>
            <w:vAlign w:val="center"/>
            <w:hideMark/>
          </w:tcPr>
          <w:p w14:paraId="20A7B309"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389.5</w:t>
            </w:r>
          </w:p>
        </w:tc>
        <w:tc>
          <w:tcPr>
            <w:tcW w:w="960" w:type="dxa"/>
            <w:tcBorders>
              <w:top w:val="nil"/>
              <w:left w:val="nil"/>
              <w:bottom w:val="nil"/>
              <w:right w:val="nil"/>
            </w:tcBorders>
            <w:shd w:val="clear" w:color="auto" w:fill="auto"/>
            <w:noWrap/>
            <w:vAlign w:val="center"/>
            <w:hideMark/>
          </w:tcPr>
          <w:p w14:paraId="5C8C23B4"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118.399</w:t>
            </w:r>
          </w:p>
        </w:tc>
        <w:tc>
          <w:tcPr>
            <w:tcW w:w="955" w:type="dxa"/>
            <w:tcBorders>
              <w:top w:val="nil"/>
              <w:left w:val="nil"/>
              <w:bottom w:val="nil"/>
              <w:right w:val="nil"/>
            </w:tcBorders>
            <w:shd w:val="clear" w:color="auto" w:fill="auto"/>
            <w:noWrap/>
            <w:vAlign w:val="center"/>
            <w:hideMark/>
          </w:tcPr>
          <w:p w14:paraId="07429C84" w14:textId="77777777" w:rsidR="00F813B5" w:rsidRPr="00F813B5" w:rsidRDefault="00F813B5" w:rsidP="00F813B5">
            <w:pPr>
              <w:spacing w:after="0" w:line="240" w:lineRule="auto"/>
              <w:jc w:val="right"/>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118.943</w:t>
            </w:r>
          </w:p>
        </w:tc>
        <w:tc>
          <w:tcPr>
            <w:tcW w:w="965" w:type="dxa"/>
            <w:tcBorders>
              <w:top w:val="nil"/>
              <w:left w:val="nil"/>
              <w:bottom w:val="nil"/>
              <w:right w:val="nil"/>
            </w:tcBorders>
            <w:shd w:val="clear" w:color="auto" w:fill="auto"/>
            <w:noWrap/>
            <w:vAlign w:val="center"/>
            <w:hideMark/>
          </w:tcPr>
          <w:p w14:paraId="217B2B8D" w14:textId="77777777" w:rsidR="00F813B5" w:rsidRPr="00F813B5" w:rsidRDefault="00F813B5" w:rsidP="00F813B5">
            <w:pPr>
              <w:spacing w:after="0" w:line="240" w:lineRule="auto"/>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117.992</w:t>
            </w:r>
          </w:p>
        </w:tc>
        <w:tc>
          <w:tcPr>
            <w:tcW w:w="1540" w:type="dxa"/>
            <w:tcBorders>
              <w:top w:val="nil"/>
              <w:left w:val="single" w:sz="4" w:space="0" w:color="auto"/>
              <w:bottom w:val="nil"/>
              <w:right w:val="nil"/>
            </w:tcBorders>
            <w:shd w:val="clear" w:color="auto" w:fill="auto"/>
            <w:noWrap/>
            <w:vAlign w:val="center"/>
            <w:hideMark/>
          </w:tcPr>
          <w:p w14:paraId="0D429186"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0.088</w:t>
            </w:r>
          </w:p>
        </w:tc>
        <w:tc>
          <w:tcPr>
            <w:tcW w:w="960" w:type="dxa"/>
            <w:tcBorders>
              <w:top w:val="nil"/>
              <w:left w:val="nil"/>
              <w:bottom w:val="nil"/>
              <w:right w:val="nil"/>
            </w:tcBorders>
            <w:shd w:val="clear" w:color="auto" w:fill="auto"/>
            <w:noWrap/>
            <w:vAlign w:val="center"/>
            <w:hideMark/>
          </w:tcPr>
          <w:p w14:paraId="4DD5783A" w14:textId="77777777" w:rsidR="00F813B5" w:rsidRPr="00F813B5" w:rsidRDefault="00F813B5" w:rsidP="00F813B5">
            <w:pPr>
              <w:spacing w:after="0" w:line="240" w:lineRule="auto"/>
              <w:jc w:val="center"/>
              <w:rPr>
                <w:rFonts w:ascii="Times New Roman" w:eastAsia="Times New Roman" w:hAnsi="Times New Roman" w:cs="Times New Roman"/>
                <w:b/>
                <w:bCs/>
                <w:color w:val="000000"/>
                <w:sz w:val="16"/>
                <w:szCs w:val="16"/>
              </w:rPr>
            </w:pPr>
            <w:r w:rsidRPr="00F813B5">
              <w:rPr>
                <w:rFonts w:ascii="Times New Roman" w:eastAsia="Times New Roman" w:hAnsi="Times New Roman" w:cs="Times New Roman"/>
                <w:b/>
                <w:bCs/>
                <w:color w:val="000000"/>
                <w:sz w:val="16"/>
                <w:szCs w:val="16"/>
              </w:rPr>
              <w:t>118.443</w:t>
            </w:r>
          </w:p>
        </w:tc>
        <w:tc>
          <w:tcPr>
            <w:tcW w:w="960" w:type="dxa"/>
            <w:tcBorders>
              <w:top w:val="nil"/>
              <w:left w:val="nil"/>
              <w:bottom w:val="nil"/>
              <w:right w:val="single" w:sz="4" w:space="0" w:color="auto"/>
            </w:tcBorders>
            <w:shd w:val="clear" w:color="auto" w:fill="auto"/>
            <w:noWrap/>
            <w:vAlign w:val="center"/>
            <w:hideMark/>
          </w:tcPr>
          <w:p w14:paraId="11722BE7" w14:textId="77777777" w:rsidR="00F813B5" w:rsidRPr="00F813B5" w:rsidRDefault="00F813B5" w:rsidP="00F813B5">
            <w:pPr>
              <w:spacing w:after="0" w:line="240" w:lineRule="auto"/>
              <w:jc w:val="center"/>
              <w:rPr>
                <w:rFonts w:ascii="Times New Roman" w:eastAsia="Times New Roman" w:hAnsi="Times New Roman" w:cs="Times New Roman"/>
                <w:b/>
                <w:bCs/>
                <w:color w:val="000000"/>
                <w:sz w:val="16"/>
                <w:szCs w:val="16"/>
              </w:rPr>
            </w:pPr>
            <w:r w:rsidRPr="00F813B5">
              <w:rPr>
                <w:rFonts w:ascii="Times New Roman" w:eastAsia="Times New Roman" w:hAnsi="Times New Roman" w:cs="Times New Roman"/>
                <w:b/>
                <w:bCs/>
                <w:color w:val="000000"/>
                <w:sz w:val="16"/>
                <w:szCs w:val="16"/>
              </w:rPr>
              <w:t>±0.533</w:t>
            </w:r>
          </w:p>
        </w:tc>
      </w:tr>
      <w:tr w:rsidR="00F813B5" w:rsidRPr="00F813B5" w14:paraId="6A3305E2" w14:textId="77777777" w:rsidTr="00F813B5">
        <w:trPr>
          <w:trHeight w:val="402"/>
        </w:trPr>
        <w:tc>
          <w:tcPr>
            <w:tcW w:w="640" w:type="dxa"/>
            <w:tcBorders>
              <w:top w:val="nil"/>
              <w:left w:val="single" w:sz="4" w:space="0" w:color="auto"/>
              <w:bottom w:val="nil"/>
              <w:right w:val="single" w:sz="4" w:space="0" w:color="auto"/>
            </w:tcBorders>
            <w:shd w:val="clear" w:color="auto" w:fill="auto"/>
            <w:noWrap/>
            <w:vAlign w:val="center"/>
            <w:hideMark/>
          </w:tcPr>
          <w:p w14:paraId="16109DB3"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5</w:t>
            </w:r>
          </w:p>
        </w:tc>
        <w:tc>
          <w:tcPr>
            <w:tcW w:w="960" w:type="dxa"/>
            <w:tcBorders>
              <w:top w:val="nil"/>
              <w:left w:val="nil"/>
              <w:bottom w:val="nil"/>
              <w:right w:val="nil"/>
            </w:tcBorders>
            <w:shd w:val="clear" w:color="auto" w:fill="auto"/>
            <w:noWrap/>
            <w:vAlign w:val="center"/>
            <w:hideMark/>
          </w:tcPr>
          <w:p w14:paraId="167E8A7C"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88.75</w:t>
            </w:r>
          </w:p>
        </w:tc>
        <w:tc>
          <w:tcPr>
            <w:tcW w:w="900" w:type="dxa"/>
            <w:tcBorders>
              <w:top w:val="nil"/>
              <w:left w:val="nil"/>
              <w:bottom w:val="nil"/>
              <w:right w:val="nil"/>
            </w:tcBorders>
            <w:shd w:val="clear" w:color="auto" w:fill="auto"/>
            <w:noWrap/>
            <w:vAlign w:val="center"/>
            <w:hideMark/>
          </w:tcPr>
          <w:p w14:paraId="0F938234"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118.157</w:t>
            </w:r>
          </w:p>
        </w:tc>
        <w:tc>
          <w:tcPr>
            <w:tcW w:w="1005" w:type="dxa"/>
            <w:tcBorders>
              <w:top w:val="nil"/>
              <w:left w:val="nil"/>
              <w:bottom w:val="nil"/>
              <w:right w:val="nil"/>
            </w:tcBorders>
            <w:shd w:val="clear" w:color="auto" w:fill="auto"/>
            <w:noWrap/>
            <w:vAlign w:val="center"/>
            <w:hideMark/>
          </w:tcPr>
          <w:p w14:paraId="28F6BF7C" w14:textId="77777777" w:rsidR="00F813B5" w:rsidRPr="00F813B5" w:rsidRDefault="00F813B5" w:rsidP="00F813B5">
            <w:pPr>
              <w:spacing w:after="0" w:line="240" w:lineRule="auto"/>
              <w:jc w:val="right"/>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118.829</w:t>
            </w:r>
          </w:p>
        </w:tc>
        <w:tc>
          <w:tcPr>
            <w:tcW w:w="1015" w:type="dxa"/>
            <w:tcBorders>
              <w:top w:val="nil"/>
              <w:left w:val="nil"/>
              <w:bottom w:val="nil"/>
              <w:right w:val="nil"/>
            </w:tcBorders>
            <w:shd w:val="clear" w:color="auto" w:fill="auto"/>
            <w:noWrap/>
            <w:vAlign w:val="center"/>
            <w:hideMark/>
          </w:tcPr>
          <w:p w14:paraId="1D1CD389" w14:textId="77777777" w:rsidR="00F813B5" w:rsidRPr="00F813B5" w:rsidRDefault="00F813B5" w:rsidP="00F813B5">
            <w:pPr>
              <w:spacing w:after="0" w:line="240" w:lineRule="auto"/>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117.843</w:t>
            </w:r>
          </w:p>
        </w:tc>
        <w:tc>
          <w:tcPr>
            <w:tcW w:w="960" w:type="dxa"/>
            <w:tcBorders>
              <w:top w:val="nil"/>
              <w:left w:val="single" w:sz="4" w:space="0" w:color="auto"/>
              <w:bottom w:val="nil"/>
              <w:right w:val="nil"/>
            </w:tcBorders>
            <w:shd w:val="clear" w:color="auto" w:fill="auto"/>
            <w:noWrap/>
            <w:vAlign w:val="center"/>
            <w:hideMark/>
          </w:tcPr>
          <w:p w14:paraId="75EC004A"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371.5</w:t>
            </w:r>
          </w:p>
        </w:tc>
        <w:tc>
          <w:tcPr>
            <w:tcW w:w="960" w:type="dxa"/>
            <w:tcBorders>
              <w:top w:val="nil"/>
              <w:left w:val="nil"/>
              <w:bottom w:val="nil"/>
              <w:right w:val="nil"/>
            </w:tcBorders>
            <w:shd w:val="clear" w:color="auto" w:fill="auto"/>
            <w:noWrap/>
            <w:vAlign w:val="center"/>
            <w:hideMark/>
          </w:tcPr>
          <w:p w14:paraId="79D408B2"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117.969</w:t>
            </w:r>
          </w:p>
        </w:tc>
        <w:tc>
          <w:tcPr>
            <w:tcW w:w="955" w:type="dxa"/>
            <w:tcBorders>
              <w:top w:val="nil"/>
              <w:left w:val="nil"/>
              <w:bottom w:val="nil"/>
              <w:right w:val="nil"/>
            </w:tcBorders>
            <w:shd w:val="clear" w:color="auto" w:fill="auto"/>
            <w:noWrap/>
            <w:vAlign w:val="center"/>
            <w:hideMark/>
          </w:tcPr>
          <w:p w14:paraId="565E9192" w14:textId="77777777" w:rsidR="00F813B5" w:rsidRPr="00F813B5" w:rsidRDefault="00F813B5" w:rsidP="00F813B5">
            <w:pPr>
              <w:spacing w:after="0" w:line="240" w:lineRule="auto"/>
              <w:jc w:val="right"/>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118.715</w:t>
            </w:r>
          </w:p>
        </w:tc>
        <w:tc>
          <w:tcPr>
            <w:tcW w:w="965" w:type="dxa"/>
            <w:tcBorders>
              <w:top w:val="nil"/>
              <w:left w:val="nil"/>
              <w:bottom w:val="nil"/>
              <w:right w:val="nil"/>
            </w:tcBorders>
            <w:shd w:val="clear" w:color="auto" w:fill="auto"/>
            <w:noWrap/>
            <w:vAlign w:val="center"/>
            <w:hideMark/>
          </w:tcPr>
          <w:p w14:paraId="05036017" w14:textId="77777777" w:rsidR="00F813B5" w:rsidRPr="00F813B5" w:rsidRDefault="00F813B5" w:rsidP="00F813B5">
            <w:pPr>
              <w:spacing w:after="0" w:line="240" w:lineRule="auto"/>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117.639</w:t>
            </w:r>
          </w:p>
        </w:tc>
        <w:tc>
          <w:tcPr>
            <w:tcW w:w="1540" w:type="dxa"/>
            <w:tcBorders>
              <w:top w:val="nil"/>
              <w:left w:val="single" w:sz="4" w:space="0" w:color="auto"/>
              <w:bottom w:val="nil"/>
              <w:right w:val="nil"/>
            </w:tcBorders>
            <w:shd w:val="clear" w:color="auto" w:fill="auto"/>
            <w:noWrap/>
            <w:vAlign w:val="center"/>
            <w:hideMark/>
          </w:tcPr>
          <w:p w14:paraId="6D8A01DC"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0.188</w:t>
            </w:r>
          </w:p>
        </w:tc>
        <w:tc>
          <w:tcPr>
            <w:tcW w:w="960" w:type="dxa"/>
            <w:tcBorders>
              <w:top w:val="nil"/>
              <w:left w:val="nil"/>
              <w:bottom w:val="nil"/>
              <w:right w:val="nil"/>
            </w:tcBorders>
            <w:shd w:val="clear" w:color="auto" w:fill="auto"/>
            <w:noWrap/>
            <w:vAlign w:val="center"/>
            <w:hideMark/>
          </w:tcPr>
          <w:p w14:paraId="627634E7" w14:textId="77777777" w:rsidR="00F813B5" w:rsidRPr="00F813B5" w:rsidRDefault="00F813B5" w:rsidP="00F813B5">
            <w:pPr>
              <w:spacing w:after="0" w:line="240" w:lineRule="auto"/>
              <w:jc w:val="center"/>
              <w:rPr>
                <w:rFonts w:ascii="Times New Roman" w:eastAsia="Times New Roman" w:hAnsi="Times New Roman" w:cs="Times New Roman"/>
                <w:b/>
                <w:bCs/>
                <w:color w:val="000000"/>
                <w:sz w:val="16"/>
                <w:szCs w:val="16"/>
              </w:rPr>
            </w:pPr>
            <w:r w:rsidRPr="00F813B5">
              <w:rPr>
                <w:rFonts w:ascii="Times New Roman" w:eastAsia="Times New Roman" w:hAnsi="Times New Roman" w:cs="Times New Roman"/>
                <w:b/>
                <w:bCs/>
                <w:color w:val="000000"/>
                <w:sz w:val="16"/>
                <w:szCs w:val="16"/>
              </w:rPr>
              <w:t>118.063</w:t>
            </w:r>
          </w:p>
        </w:tc>
        <w:tc>
          <w:tcPr>
            <w:tcW w:w="960" w:type="dxa"/>
            <w:tcBorders>
              <w:top w:val="nil"/>
              <w:left w:val="nil"/>
              <w:bottom w:val="nil"/>
              <w:right w:val="single" w:sz="4" w:space="0" w:color="auto"/>
            </w:tcBorders>
            <w:shd w:val="clear" w:color="auto" w:fill="auto"/>
            <w:noWrap/>
            <w:vAlign w:val="center"/>
            <w:hideMark/>
          </w:tcPr>
          <w:p w14:paraId="6BD875FB" w14:textId="77777777" w:rsidR="00F813B5" w:rsidRPr="00F813B5" w:rsidRDefault="00F813B5" w:rsidP="00F813B5">
            <w:pPr>
              <w:spacing w:after="0" w:line="240" w:lineRule="auto"/>
              <w:jc w:val="center"/>
              <w:rPr>
                <w:rFonts w:ascii="Times New Roman" w:eastAsia="Times New Roman" w:hAnsi="Times New Roman" w:cs="Times New Roman"/>
                <w:b/>
                <w:bCs/>
                <w:color w:val="000000"/>
                <w:sz w:val="16"/>
                <w:szCs w:val="16"/>
              </w:rPr>
            </w:pPr>
            <w:r w:rsidRPr="00F813B5">
              <w:rPr>
                <w:rFonts w:ascii="Times New Roman" w:eastAsia="Times New Roman" w:hAnsi="Times New Roman" w:cs="Times New Roman"/>
                <w:b/>
                <w:bCs/>
                <w:color w:val="000000"/>
                <w:sz w:val="16"/>
                <w:szCs w:val="16"/>
              </w:rPr>
              <w:t>±0.515</w:t>
            </w:r>
          </w:p>
        </w:tc>
      </w:tr>
      <w:tr w:rsidR="00F813B5" w:rsidRPr="00F813B5" w14:paraId="187C8A02" w14:textId="77777777" w:rsidTr="00F813B5">
        <w:trPr>
          <w:trHeight w:val="402"/>
        </w:trPr>
        <w:tc>
          <w:tcPr>
            <w:tcW w:w="640" w:type="dxa"/>
            <w:tcBorders>
              <w:top w:val="nil"/>
              <w:left w:val="single" w:sz="4" w:space="0" w:color="auto"/>
              <w:bottom w:val="nil"/>
              <w:right w:val="single" w:sz="4" w:space="0" w:color="auto"/>
            </w:tcBorders>
            <w:shd w:val="clear" w:color="auto" w:fill="auto"/>
            <w:noWrap/>
            <w:vAlign w:val="center"/>
            <w:hideMark/>
          </w:tcPr>
          <w:p w14:paraId="427597ED"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6</w:t>
            </w:r>
          </w:p>
        </w:tc>
        <w:tc>
          <w:tcPr>
            <w:tcW w:w="960" w:type="dxa"/>
            <w:tcBorders>
              <w:top w:val="nil"/>
              <w:left w:val="nil"/>
              <w:bottom w:val="nil"/>
              <w:right w:val="nil"/>
            </w:tcBorders>
            <w:shd w:val="clear" w:color="auto" w:fill="auto"/>
            <w:noWrap/>
            <w:vAlign w:val="center"/>
            <w:hideMark/>
          </w:tcPr>
          <w:p w14:paraId="34523D5C"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81.5</w:t>
            </w:r>
          </w:p>
        </w:tc>
        <w:tc>
          <w:tcPr>
            <w:tcW w:w="900" w:type="dxa"/>
            <w:tcBorders>
              <w:top w:val="nil"/>
              <w:left w:val="nil"/>
              <w:bottom w:val="nil"/>
              <w:right w:val="nil"/>
            </w:tcBorders>
            <w:shd w:val="clear" w:color="auto" w:fill="auto"/>
            <w:noWrap/>
            <w:vAlign w:val="center"/>
            <w:hideMark/>
          </w:tcPr>
          <w:p w14:paraId="5208B93A"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117.675</w:t>
            </w:r>
          </w:p>
        </w:tc>
        <w:tc>
          <w:tcPr>
            <w:tcW w:w="1005" w:type="dxa"/>
            <w:tcBorders>
              <w:top w:val="nil"/>
              <w:left w:val="nil"/>
              <w:bottom w:val="nil"/>
              <w:right w:val="nil"/>
            </w:tcBorders>
            <w:shd w:val="clear" w:color="auto" w:fill="auto"/>
            <w:noWrap/>
            <w:vAlign w:val="center"/>
            <w:hideMark/>
          </w:tcPr>
          <w:p w14:paraId="33B6D8DD" w14:textId="77777777" w:rsidR="00F813B5" w:rsidRPr="00F813B5" w:rsidRDefault="00F813B5" w:rsidP="00F813B5">
            <w:pPr>
              <w:spacing w:after="0" w:line="240" w:lineRule="auto"/>
              <w:jc w:val="right"/>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118.088</w:t>
            </w:r>
          </w:p>
        </w:tc>
        <w:tc>
          <w:tcPr>
            <w:tcW w:w="1015" w:type="dxa"/>
            <w:tcBorders>
              <w:top w:val="nil"/>
              <w:left w:val="nil"/>
              <w:bottom w:val="nil"/>
              <w:right w:val="nil"/>
            </w:tcBorders>
            <w:shd w:val="clear" w:color="auto" w:fill="auto"/>
            <w:noWrap/>
            <w:vAlign w:val="center"/>
            <w:hideMark/>
          </w:tcPr>
          <w:p w14:paraId="08AA5441" w14:textId="77777777" w:rsidR="00F813B5" w:rsidRPr="00F813B5" w:rsidRDefault="00F813B5" w:rsidP="00F813B5">
            <w:pPr>
              <w:spacing w:after="0" w:line="240" w:lineRule="auto"/>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117.304</w:t>
            </w:r>
          </w:p>
        </w:tc>
        <w:tc>
          <w:tcPr>
            <w:tcW w:w="960" w:type="dxa"/>
            <w:tcBorders>
              <w:top w:val="nil"/>
              <w:left w:val="single" w:sz="4" w:space="0" w:color="auto"/>
              <w:bottom w:val="nil"/>
              <w:right w:val="nil"/>
            </w:tcBorders>
            <w:shd w:val="clear" w:color="auto" w:fill="auto"/>
            <w:noWrap/>
            <w:vAlign w:val="center"/>
            <w:hideMark/>
          </w:tcPr>
          <w:p w14:paraId="096EFD69"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304.5</w:t>
            </w:r>
          </w:p>
        </w:tc>
        <w:tc>
          <w:tcPr>
            <w:tcW w:w="960" w:type="dxa"/>
            <w:tcBorders>
              <w:top w:val="nil"/>
              <w:left w:val="nil"/>
              <w:bottom w:val="nil"/>
              <w:right w:val="nil"/>
            </w:tcBorders>
            <w:shd w:val="clear" w:color="auto" w:fill="auto"/>
            <w:noWrap/>
            <w:vAlign w:val="center"/>
            <w:hideMark/>
          </w:tcPr>
          <w:p w14:paraId="01FC56AD"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117.339</w:t>
            </w:r>
          </w:p>
        </w:tc>
        <w:tc>
          <w:tcPr>
            <w:tcW w:w="955" w:type="dxa"/>
            <w:tcBorders>
              <w:top w:val="nil"/>
              <w:left w:val="nil"/>
              <w:bottom w:val="nil"/>
              <w:right w:val="nil"/>
            </w:tcBorders>
            <w:shd w:val="clear" w:color="auto" w:fill="auto"/>
            <w:noWrap/>
            <w:vAlign w:val="center"/>
            <w:hideMark/>
          </w:tcPr>
          <w:p w14:paraId="4895E0CC" w14:textId="77777777" w:rsidR="00F813B5" w:rsidRPr="00F813B5" w:rsidRDefault="00F813B5" w:rsidP="00F813B5">
            <w:pPr>
              <w:spacing w:after="0" w:line="240" w:lineRule="auto"/>
              <w:jc w:val="right"/>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117.739</w:t>
            </w:r>
          </w:p>
        </w:tc>
        <w:tc>
          <w:tcPr>
            <w:tcW w:w="965" w:type="dxa"/>
            <w:tcBorders>
              <w:top w:val="nil"/>
              <w:left w:val="nil"/>
              <w:bottom w:val="nil"/>
              <w:right w:val="nil"/>
            </w:tcBorders>
            <w:shd w:val="clear" w:color="auto" w:fill="auto"/>
            <w:noWrap/>
            <w:vAlign w:val="center"/>
            <w:hideMark/>
          </w:tcPr>
          <w:p w14:paraId="38DDC38F" w14:textId="77777777" w:rsidR="00F813B5" w:rsidRPr="00F813B5" w:rsidRDefault="00F813B5" w:rsidP="00F813B5">
            <w:pPr>
              <w:spacing w:after="0" w:line="240" w:lineRule="auto"/>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116.536</w:t>
            </w:r>
          </w:p>
        </w:tc>
        <w:tc>
          <w:tcPr>
            <w:tcW w:w="1540" w:type="dxa"/>
            <w:tcBorders>
              <w:top w:val="nil"/>
              <w:left w:val="single" w:sz="4" w:space="0" w:color="auto"/>
              <w:bottom w:val="nil"/>
              <w:right w:val="nil"/>
            </w:tcBorders>
            <w:shd w:val="clear" w:color="auto" w:fill="auto"/>
            <w:noWrap/>
            <w:vAlign w:val="center"/>
            <w:hideMark/>
          </w:tcPr>
          <w:p w14:paraId="2EA42070"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0.336</w:t>
            </w:r>
          </w:p>
        </w:tc>
        <w:tc>
          <w:tcPr>
            <w:tcW w:w="960" w:type="dxa"/>
            <w:tcBorders>
              <w:top w:val="nil"/>
              <w:left w:val="nil"/>
              <w:bottom w:val="nil"/>
              <w:right w:val="nil"/>
            </w:tcBorders>
            <w:shd w:val="clear" w:color="auto" w:fill="auto"/>
            <w:noWrap/>
            <w:vAlign w:val="center"/>
            <w:hideMark/>
          </w:tcPr>
          <w:p w14:paraId="697D3A35" w14:textId="77777777" w:rsidR="00F813B5" w:rsidRPr="00F813B5" w:rsidRDefault="00F813B5" w:rsidP="00F813B5">
            <w:pPr>
              <w:spacing w:after="0" w:line="240" w:lineRule="auto"/>
              <w:jc w:val="center"/>
              <w:rPr>
                <w:rFonts w:ascii="Times New Roman" w:eastAsia="Times New Roman" w:hAnsi="Times New Roman" w:cs="Times New Roman"/>
                <w:b/>
                <w:bCs/>
                <w:color w:val="000000"/>
                <w:sz w:val="16"/>
                <w:szCs w:val="16"/>
              </w:rPr>
            </w:pPr>
            <w:r w:rsidRPr="00F813B5">
              <w:rPr>
                <w:rFonts w:ascii="Times New Roman" w:eastAsia="Times New Roman" w:hAnsi="Times New Roman" w:cs="Times New Roman"/>
                <w:b/>
                <w:bCs/>
                <w:color w:val="000000"/>
                <w:sz w:val="16"/>
                <w:szCs w:val="16"/>
              </w:rPr>
              <w:t>117.507</w:t>
            </w:r>
          </w:p>
        </w:tc>
        <w:tc>
          <w:tcPr>
            <w:tcW w:w="960" w:type="dxa"/>
            <w:tcBorders>
              <w:top w:val="nil"/>
              <w:left w:val="nil"/>
              <w:bottom w:val="nil"/>
              <w:right w:val="single" w:sz="4" w:space="0" w:color="auto"/>
            </w:tcBorders>
            <w:shd w:val="clear" w:color="auto" w:fill="auto"/>
            <w:noWrap/>
            <w:vAlign w:val="center"/>
            <w:hideMark/>
          </w:tcPr>
          <w:p w14:paraId="042EF513" w14:textId="77777777" w:rsidR="00F813B5" w:rsidRPr="00F813B5" w:rsidRDefault="00F813B5" w:rsidP="00F813B5">
            <w:pPr>
              <w:spacing w:after="0" w:line="240" w:lineRule="auto"/>
              <w:jc w:val="center"/>
              <w:rPr>
                <w:rFonts w:ascii="Times New Roman" w:eastAsia="Times New Roman" w:hAnsi="Times New Roman" w:cs="Times New Roman"/>
                <w:b/>
                <w:bCs/>
                <w:color w:val="000000"/>
                <w:sz w:val="16"/>
                <w:szCs w:val="16"/>
              </w:rPr>
            </w:pPr>
            <w:r w:rsidRPr="00F813B5">
              <w:rPr>
                <w:rFonts w:ascii="Times New Roman" w:eastAsia="Times New Roman" w:hAnsi="Times New Roman" w:cs="Times New Roman"/>
                <w:b/>
                <w:bCs/>
                <w:color w:val="000000"/>
                <w:sz w:val="16"/>
                <w:szCs w:val="16"/>
              </w:rPr>
              <w:t>±0.497</w:t>
            </w:r>
          </w:p>
        </w:tc>
      </w:tr>
      <w:tr w:rsidR="00F813B5" w:rsidRPr="00F813B5" w14:paraId="4DB6A263" w14:textId="77777777" w:rsidTr="00F813B5">
        <w:trPr>
          <w:trHeight w:val="402"/>
        </w:trPr>
        <w:tc>
          <w:tcPr>
            <w:tcW w:w="640" w:type="dxa"/>
            <w:tcBorders>
              <w:top w:val="nil"/>
              <w:left w:val="single" w:sz="4" w:space="0" w:color="auto"/>
              <w:bottom w:val="nil"/>
              <w:right w:val="single" w:sz="4" w:space="0" w:color="auto"/>
            </w:tcBorders>
            <w:shd w:val="clear" w:color="auto" w:fill="auto"/>
            <w:noWrap/>
            <w:vAlign w:val="center"/>
            <w:hideMark/>
          </w:tcPr>
          <w:p w14:paraId="7CC739BA"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7</w:t>
            </w:r>
          </w:p>
        </w:tc>
        <w:tc>
          <w:tcPr>
            <w:tcW w:w="960" w:type="dxa"/>
            <w:tcBorders>
              <w:top w:val="nil"/>
              <w:left w:val="nil"/>
              <w:bottom w:val="nil"/>
              <w:right w:val="nil"/>
            </w:tcBorders>
            <w:shd w:val="clear" w:color="auto" w:fill="auto"/>
            <w:noWrap/>
            <w:vAlign w:val="center"/>
            <w:hideMark/>
          </w:tcPr>
          <w:p w14:paraId="01FE8DF5"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4</w:t>
            </w:r>
          </w:p>
        </w:tc>
        <w:tc>
          <w:tcPr>
            <w:tcW w:w="900" w:type="dxa"/>
            <w:tcBorders>
              <w:top w:val="nil"/>
              <w:left w:val="nil"/>
              <w:bottom w:val="nil"/>
              <w:right w:val="nil"/>
            </w:tcBorders>
            <w:shd w:val="clear" w:color="auto" w:fill="auto"/>
            <w:noWrap/>
            <w:vAlign w:val="center"/>
            <w:hideMark/>
          </w:tcPr>
          <w:p w14:paraId="1D98AD5F"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111.613</w:t>
            </w:r>
          </w:p>
        </w:tc>
        <w:tc>
          <w:tcPr>
            <w:tcW w:w="1005" w:type="dxa"/>
            <w:tcBorders>
              <w:top w:val="nil"/>
              <w:left w:val="nil"/>
              <w:bottom w:val="nil"/>
              <w:right w:val="nil"/>
            </w:tcBorders>
            <w:shd w:val="clear" w:color="auto" w:fill="auto"/>
            <w:noWrap/>
            <w:vAlign w:val="center"/>
            <w:hideMark/>
          </w:tcPr>
          <w:p w14:paraId="053FE64A" w14:textId="77777777" w:rsidR="00F813B5" w:rsidRPr="00F813B5" w:rsidRDefault="00F813B5" w:rsidP="00F813B5">
            <w:pPr>
              <w:spacing w:after="0" w:line="240" w:lineRule="auto"/>
              <w:jc w:val="right"/>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112.113</w:t>
            </w:r>
          </w:p>
        </w:tc>
        <w:tc>
          <w:tcPr>
            <w:tcW w:w="1015" w:type="dxa"/>
            <w:tcBorders>
              <w:top w:val="nil"/>
              <w:left w:val="nil"/>
              <w:bottom w:val="nil"/>
              <w:right w:val="nil"/>
            </w:tcBorders>
            <w:shd w:val="clear" w:color="auto" w:fill="auto"/>
            <w:noWrap/>
            <w:vAlign w:val="center"/>
            <w:hideMark/>
          </w:tcPr>
          <w:p w14:paraId="7F726804" w14:textId="77777777" w:rsidR="00F813B5" w:rsidRPr="00F813B5" w:rsidRDefault="00F813B5" w:rsidP="00F813B5">
            <w:pPr>
              <w:spacing w:after="0" w:line="240" w:lineRule="auto"/>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111.110</w:t>
            </w:r>
          </w:p>
        </w:tc>
        <w:tc>
          <w:tcPr>
            <w:tcW w:w="960" w:type="dxa"/>
            <w:tcBorders>
              <w:top w:val="nil"/>
              <w:left w:val="single" w:sz="4" w:space="0" w:color="auto"/>
              <w:bottom w:val="nil"/>
              <w:right w:val="nil"/>
            </w:tcBorders>
            <w:shd w:val="clear" w:color="auto" w:fill="auto"/>
            <w:noWrap/>
            <w:vAlign w:val="center"/>
            <w:hideMark/>
          </w:tcPr>
          <w:p w14:paraId="630D5810"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282</w:t>
            </w:r>
          </w:p>
        </w:tc>
        <w:tc>
          <w:tcPr>
            <w:tcW w:w="960" w:type="dxa"/>
            <w:tcBorders>
              <w:top w:val="nil"/>
              <w:left w:val="nil"/>
              <w:bottom w:val="nil"/>
              <w:right w:val="nil"/>
            </w:tcBorders>
            <w:shd w:val="clear" w:color="auto" w:fill="auto"/>
            <w:noWrap/>
            <w:vAlign w:val="center"/>
            <w:hideMark/>
          </w:tcPr>
          <w:p w14:paraId="11F84C56"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112.255</w:t>
            </w:r>
          </w:p>
        </w:tc>
        <w:tc>
          <w:tcPr>
            <w:tcW w:w="955" w:type="dxa"/>
            <w:tcBorders>
              <w:top w:val="nil"/>
              <w:left w:val="nil"/>
              <w:bottom w:val="nil"/>
              <w:right w:val="nil"/>
            </w:tcBorders>
            <w:shd w:val="clear" w:color="auto" w:fill="auto"/>
            <w:noWrap/>
            <w:vAlign w:val="center"/>
            <w:hideMark/>
          </w:tcPr>
          <w:p w14:paraId="7D952FA4" w14:textId="77777777" w:rsidR="00F813B5" w:rsidRPr="00F813B5" w:rsidRDefault="00F813B5" w:rsidP="00F813B5">
            <w:pPr>
              <w:spacing w:after="0" w:line="240" w:lineRule="auto"/>
              <w:jc w:val="right"/>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112.580</w:t>
            </w:r>
          </w:p>
        </w:tc>
        <w:tc>
          <w:tcPr>
            <w:tcW w:w="965" w:type="dxa"/>
            <w:tcBorders>
              <w:top w:val="nil"/>
              <w:left w:val="nil"/>
              <w:bottom w:val="nil"/>
              <w:right w:val="nil"/>
            </w:tcBorders>
            <w:shd w:val="clear" w:color="auto" w:fill="auto"/>
            <w:noWrap/>
            <w:vAlign w:val="center"/>
            <w:hideMark/>
          </w:tcPr>
          <w:p w14:paraId="5F51B3D1" w14:textId="77777777" w:rsidR="00F813B5" w:rsidRPr="00F813B5" w:rsidRDefault="00F813B5" w:rsidP="00F813B5">
            <w:pPr>
              <w:spacing w:after="0" w:line="240" w:lineRule="auto"/>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111.924</w:t>
            </w:r>
          </w:p>
        </w:tc>
        <w:tc>
          <w:tcPr>
            <w:tcW w:w="1540" w:type="dxa"/>
            <w:tcBorders>
              <w:top w:val="nil"/>
              <w:left w:val="single" w:sz="4" w:space="0" w:color="auto"/>
              <w:right w:val="nil"/>
            </w:tcBorders>
            <w:shd w:val="clear" w:color="auto" w:fill="auto"/>
            <w:noWrap/>
            <w:vAlign w:val="center"/>
            <w:hideMark/>
          </w:tcPr>
          <w:p w14:paraId="5C6C41E6"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-0.642</w:t>
            </w:r>
          </w:p>
        </w:tc>
        <w:tc>
          <w:tcPr>
            <w:tcW w:w="960" w:type="dxa"/>
            <w:tcBorders>
              <w:top w:val="nil"/>
              <w:left w:val="nil"/>
              <w:bottom w:val="nil"/>
              <w:right w:val="nil"/>
            </w:tcBorders>
            <w:shd w:val="clear" w:color="auto" w:fill="auto"/>
            <w:noWrap/>
            <w:vAlign w:val="center"/>
            <w:hideMark/>
          </w:tcPr>
          <w:p w14:paraId="402900C0" w14:textId="77777777" w:rsidR="00F813B5" w:rsidRPr="00F813B5" w:rsidRDefault="00F813B5" w:rsidP="00F813B5">
            <w:pPr>
              <w:spacing w:after="0" w:line="240" w:lineRule="auto"/>
              <w:jc w:val="center"/>
              <w:rPr>
                <w:rFonts w:ascii="Times New Roman" w:eastAsia="Times New Roman" w:hAnsi="Times New Roman" w:cs="Times New Roman"/>
                <w:b/>
                <w:bCs/>
                <w:color w:val="000000"/>
                <w:sz w:val="16"/>
                <w:szCs w:val="16"/>
              </w:rPr>
            </w:pPr>
            <w:r w:rsidRPr="00F813B5">
              <w:rPr>
                <w:rFonts w:ascii="Times New Roman" w:eastAsia="Times New Roman" w:hAnsi="Times New Roman" w:cs="Times New Roman"/>
                <w:b/>
                <w:bCs/>
                <w:color w:val="000000"/>
                <w:sz w:val="16"/>
                <w:szCs w:val="16"/>
              </w:rPr>
              <w:t>111.934</w:t>
            </w:r>
          </w:p>
        </w:tc>
        <w:tc>
          <w:tcPr>
            <w:tcW w:w="960" w:type="dxa"/>
            <w:tcBorders>
              <w:top w:val="nil"/>
              <w:left w:val="nil"/>
              <w:bottom w:val="nil"/>
              <w:right w:val="single" w:sz="4" w:space="0" w:color="auto"/>
            </w:tcBorders>
            <w:shd w:val="clear" w:color="auto" w:fill="auto"/>
            <w:noWrap/>
            <w:vAlign w:val="center"/>
            <w:hideMark/>
          </w:tcPr>
          <w:p w14:paraId="000EAAAF" w14:textId="77777777" w:rsidR="00F813B5" w:rsidRPr="00F813B5" w:rsidRDefault="00F813B5" w:rsidP="00F813B5">
            <w:pPr>
              <w:spacing w:after="0" w:line="240" w:lineRule="auto"/>
              <w:jc w:val="center"/>
              <w:rPr>
                <w:rFonts w:ascii="Times New Roman" w:eastAsia="Times New Roman" w:hAnsi="Times New Roman" w:cs="Times New Roman"/>
                <w:b/>
                <w:bCs/>
                <w:color w:val="000000"/>
                <w:sz w:val="16"/>
                <w:szCs w:val="16"/>
              </w:rPr>
            </w:pPr>
            <w:r w:rsidRPr="00F813B5">
              <w:rPr>
                <w:rFonts w:ascii="Times New Roman" w:eastAsia="Times New Roman" w:hAnsi="Times New Roman" w:cs="Times New Roman"/>
                <w:b/>
                <w:bCs/>
                <w:color w:val="000000"/>
                <w:sz w:val="16"/>
                <w:szCs w:val="16"/>
              </w:rPr>
              <w:t>±0.415</w:t>
            </w:r>
          </w:p>
        </w:tc>
      </w:tr>
      <w:tr w:rsidR="00F813B5" w:rsidRPr="00F813B5" w14:paraId="1CC9CC64" w14:textId="77777777" w:rsidTr="00F813B5">
        <w:trPr>
          <w:trHeight w:val="40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2808D40"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8</w:t>
            </w:r>
          </w:p>
        </w:tc>
        <w:tc>
          <w:tcPr>
            <w:tcW w:w="960" w:type="dxa"/>
            <w:tcBorders>
              <w:top w:val="nil"/>
              <w:left w:val="nil"/>
              <w:bottom w:val="single" w:sz="4" w:space="0" w:color="auto"/>
              <w:right w:val="nil"/>
            </w:tcBorders>
            <w:shd w:val="clear" w:color="auto" w:fill="auto"/>
            <w:noWrap/>
            <w:vAlign w:val="center"/>
            <w:hideMark/>
          </w:tcPr>
          <w:p w14:paraId="48B7BD32"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w:t>
            </w:r>
          </w:p>
        </w:tc>
        <w:tc>
          <w:tcPr>
            <w:tcW w:w="900" w:type="dxa"/>
            <w:tcBorders>
              <w:top w:val="nil"/>
              <w:left w:val="nil"/>
              <w:bottom w:val="single" w:sz="4" w:space="0" w:color="auto"/>
              <w:right w:val="nil"/>
            </w:tcBorders>
            <w:shd w:val="clear" w:color="auto" w:fill="auto"/>
            <w:noWrap/>
            <w:vAlign w:val="center"/>
            <w:hideMark/>
          </w:tcPr>
          <w:p w14:paraId="4BE20533"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111.392</w:t>
            </w:r>
          </w:p>
        </w:tc>
        <w:tc>
          <w:tcPr>
            <w:tcW w:w="1005" w:type="dxa"/>
            <w:tcBorders>
              <w:top w:val="nil"/>
              <w:left w:val="nil"/>
              <w:bottom w:val="single" w:sz="4" w:space="0" w:color="auto"/>
              <w:right w:val="nil"/>
            </w:tcBorders>
            <w:shd w:val="clear" w:color="auto" w:fill="auto"/>
            <w:noWrap/>
            <w:vAlign w:val="center"/>
            <w:hideMark/>
          </w:tcPr>
          <w:p w14:paraId="38EE4DCB" w14:textId="77777777" w:rsidR="00F813B5" w:rsidRPr="00F813B5" w:rsidRDefault="00F813B5" w:rsidP="00F813B5">
            <w:pPr>
              <w:spacing w:after="0" w:line="240" w:lineRule="auto"/>
              <w:jc w:val="right"/>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111.914</w:t>
            </w:r>
          </w:p>
        </w:tc>
        <w:tc>
          <w:tcPr>
            <w:tcW w:w="1015" w:type="dxa"/>
            <w:tcBorders>
              <w:top w:val="nil"/>
              <w:left w:val="nil"/>
              <w:bottom w:val="single" w:sz="4" w:space="0" w:color="auto"/>
              <w:right w:val="nil"/>
            </w:tcBorders>
            <w:shd w:val="clear" w:color="auto" w:fill="auto"/>
            <w:noWrap/>
            <w:vAlign w:val="center"/>
            <w:hideMark/>
          </w:tcPr>
          <w:p w14:paraId="292B3D8A" w14:textId="77777777" w:rsidR="00F813B5" w:rsidRPr="00F813B5" w:rsidRDefault="00F813B5" w:rsidP="00F813B5">
            <w:pPr>
              <w:spacing w:after="0" w:line="240" w:lineRule="auto"/>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110.860</w:t>
            </w:r>
          </w:p>
        </w:tc>
        <w:tc>
          <w:tcPr>
            <w:tcW w:w="960" w:type="dxa"/>
            <w:tcBorders>
              <w:top w:val="nil"/>
              <w:left w:val="single" w:sz="4" w:space="0" w:color="auto"/>
              <w:bottom w:val="single" w:sz="4" w:space="0" w:color="auto"/>
              <w:right w:val="nil"/>
            </w:tcBorders>
            <w:shd w:val="clear" w:color="auto" w:fill="auto"/>
            <w:noWrap/>
            <w:vAlign w:val="center"/>
            <w:hideMark/>
          </w:tcPr>
          <w:p w14:paraId="7AE493F9"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260</w:t>
            </w:r>
          </w:p>
        </w:tc>
        <w:tc>
          <w:tcPr>
            <w:tcW w:w="960" w:type="dxa"/>
            <w:tcBorders>
              <w:top w:val="nil"/>
              <w:left w:val="nil"/>
              <w:bottom w:val="single" w:sz="4" w:space="0" w:color="auto"/>
              <w:right w:val="nil"/>
            </w:tcBorders>
            <w:shd w:val="clear" w:color="auto" w:fill="auto"/>
            <w:noWrap/>
            <w:vAlign w:val="center"/>
            <w:hideMark/>
          </w:tcPr>
          <w:p w14:paraId="2E0DA42E"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111.693</w:t>
            </w:r>
          </w:p>
        </w:tc>
        <w:tc>
          <w:tcPr>
            <w:tcW w:w="955" w:type="dxa"/>
            <w:tcBorders>
              <w:top w:val="nil"/>
              <w:left w:val="nil"/>
              <w:bottom w:val="single" w:sz="4" w:space="0" w:color="auto"/>
              <w:right w:val="nil"/>
            </w:tcBorders>
            <w:shd w:val="clear" w:color="auto" w:fill="auto"/>
            <w:noWrap/>
            <w:vAlign w:val="center"/>
            <w:hideMark/>
          </w:tcPr>
          <w:p w14:paraId="5C6041C4" w14:textId="77777777" w:rsidR="00F813B5" w:rsidRPr="00F813B5" w:rsidRDefault="00F813B5" w:rsidP="00F813B5">
            <w:pPr>
              <w:spacing w:after="0" w:line="240" w:lineRule="auto"/>
              <w:jc w:val="right"/>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111.874</w:t>
            </w:r>
          </w:p>
        </w:tc>
        <w:tc>
          <w:tcPr>
            <w:tcW w:w="965" w:type="dxa"/>
            <w:tcBorders>
              <w:top w:val="nil"/>
              <w:left w:val="nil"/>
              <w:bottom w:val="single" w:sz="4" w:space="0" w:color="auto"/>
              <w:right w:val="nil"/>
            </w:tcBorders>
            <w:shd w:val="clear" w:color="auto" w:fill="auto"/>
            <w:noWrap/>
            <w:vAlign w:val="center"/>
            <w:hideMark/>
          </w:tcPr>
          <w:p w14:paraId="73C7D9DC" w14:textId="77777777" w:rsidR="00F813B5" w:rsidRPr="00F813B5" w:rsidRDefault="00F813B5" w:rsidP="00F813B5">
            <w:pPr>
              <w:spacing w:after="0" w:line="240" w:lineRule="auto"/>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111.480</w:t>
            </w:r>
          </w:p>
        </w:tc>
        <w:tc>
          <w:tcPr>
            <w:tcW w:w="1540" w:type="dxa"/>
            <w:tcBorders>
              <w:top w:val="nil"/>
              <w:left w:val="single" w:sz="4" w:space="0" w:color="auto"/>
              <w:bottom w:val="single" w:sz="4" w:space="0" w:color="auto"/>
              <w:right w:val="nil"/>
            </w:tcBorders>
            <w:shd w:val="clear" w:color="auto" w:fill="auto"/>
            <w:noWrap/>
            <w:vAlign w:val="center"/>
            <w:hideMark/>
          </w:tcPr>
          <w:p w14:paraId="54FDCF12" w14:textId="77777777" w:rsidR="00F813B5" w:rsidRPr="00F813B5" w:rsidRDefault="00F813B5" w:rsidP="00F813B5">
            <w:pPr>
              <w:spacing w:after="0" w:line="240" w:lineRule="auto"/>
              <w:jc w:val="center"/>
              <w:rPr>
                <w:rFonts w:ascii="Times New Roman" w:eastAsia="Times New Roman" w:hAnsi="Times New Roman" w:cs="Times New Roman"/>
                <w:color w:val="000000"/>
                <w:sz w:val="16"/>
                <w:szCs w:val="16"/>
              </w:rPr>
            </w:pPr>
            <w:r w:rsidRPr="00F813B5">
              <w:rPr>
                <w:rFonts w:ascii="Times New Roman" w:eastAsia="Times New Roman" w:hAnsi="Times New Roman" w:cs="Times New Roman"/>
                <w:color w:val="000000"/>
                <w:sz w:val="16"/>
                <w:szCs w:val="16"/>
              </w:rPr>
              <w:t>-0.301</w:t>
            </w:r>
          </w:p>
        </w:tc>
        <w:tc>
          <w:tcPr>
            <w:tcW w:w="960" w:type="dxa"/>
            <w:tcBorders>
              <w:top w:val="nil"/>
              <w:left w:val="nil"/>
              <w:bottom w:val="single" w:sz="4" w:space="0" w:color="auto"/>
              <w:right w:val="nil"/>
            </w:tcBorders>
            <w:shd w:val="clear" w:color="auto" w:fill="auto"/>
            <w:noWrap/>
            <w:vAlign w:val="center"/>
            <w:hideMark/>
          </w:tcPr>
          <w:p w14:paraId="27FDD303" w14:textId="77777777" w:rsidR="00F813B5" w:rsidRPr="00F813B5" w:rsidRDefault="00F813B5" w:rsidP="00F813B5">
            <w:pPr>
              <w:spacing w:after="0" w:line="240" w:lineRule="auto"/>
              <w:jc w:val="center"/>
              <w:rPr>
                <w:rFonts w:ascii="Times New Roman" w:eastAsia="Times New Roman" w:hAnsi="Times New Roman" w:cs="Times New Roman"/>
                <w:b/>
                <w:bCs/>
                <w:color w:val="000000"/>
                <w:sz w:val="16"/>
                <w:szCs w:val="16"/>
              </w:rPr>
            </w:pPr>
            <w:r w:rsidRPr="00F813B5">
              <w:rPr>
                <w:rFonts w:ascii="Times New Roman" w:eastAsia="Times New Roman" w:hAnsi="Times New Roman" w:cs="Times New Roman"/>
                <w:b/>
                <w:bCs/>
                <w:color w:val="000000"/>
                <w:sz w:val="16"/>
                <w:szCs w:val="16"/>
              </w:rPr>
              <w:t>111.543</w:t>
            </w:r>
          </w:p>
        </w:tc>
        <w:tc>
          <w:tcPr>
            <w:tcW w:w="960" w:type="dxa"/>
            <w:tcBorders>
              <w:top w:val="nil"/>
              <w:left w:val="nil"/>
              <w:bottom w:val="single" w:sz="4" w:space="0" w:color="auto"/>
              <w:right w:val="single" w:sz="4" w:space="0" w:color="auto"/>
            </w:tcBorders>
            <w:shd w:val="clear" w:color="auto" w:fill="auto"/>
            <w:noWrap/>
            <w:vAlign w:val="center"/>
            <w:hideMark/>
          </w:tcPr>
          <w:p w14:paraId="4F94DC07" w14:textId="77777777" w:rsidR="00F813B5" w:rsidRPr="00F813B5" w:rsidRDefault="00F813B5" w:rsidP="00F813B5">
            <w:pPr>
              <w:spacing w:after="0" w:line="240" w:lineRule="auto"/>
              <w:jc w:val="center"/>
              <w:rPr>
                <w:rFonts w:ascii="Times New Roman" w:eastAsia="Times New Roman" w:hAnsi="Times New Roman" w:cs="Times New Roman"/>
                <w:b/>
                <w:bCs/>
                <w:color w:val="000000"/>
                <w:sz w:val="16"/>
                <w:szCs w:val="16"/>
              </w:rPr>
            </w:pPr>
            <w:r w:rsidRPr="00F813B5">
              <w:rPr>
                <w:rFonts w:ascii="Times New Roman" w:eastAsia="Times New Roman" w:hAnsi="Times New Roman" w:cs="Times New Roman"/>
                <w:b/>
                <w:bCs/>
                <w:color w:val="000000"/>
                <w:sz w:val="16"/>
                <w:szCs w:val="16"/>
              </w:rPr>
              <w:t>±0.362</w:t>
            </w:r>
          </w:p>
        </w:tc>
      </w:tr>
    </w:tbl>
    <w:p w14:paraId="388C6B17" w14:textId="77777777" w:rsidR="00B50E58" w:rsidRDefault="00B50E58" w:rsidP="00BB6853">
      <w:pPr>
        <w:spacing w:line="360" w:lineRule="auto"/>
        <w:rPr>
          <w:rFonts w:ascii="Times New Roman" w:hAnsi="Times New Roman" w:cs="Times New Roman"/>
          <w:b/>
        </w:rPr>
      </w:pPr>
    </w:p>
    <w:p w14:paraId="7DF5214D" w14:textId="77777777" w:rsidR="00B50E58" w:rsidRDefault="00B50E58" w:rsidP="00BB6853">
      <w:pPr>
        <w:spacing w:line="360" w:lineRule="auto"/>
        <w:rPr>
          <w:rFonts w:ascii="Times New Roman" w:hAnsi="Times New Roman" w:cs="Times New Roman"/>
          <w:b/>
        </w:rPr>
        <w:sectPr w:rsidR="00B50E58" w:rsidSect="00B50E58">
          <w:pgSz w:w="15840" w:h="12240" w:orient="landscape"/>
          <w:pgMar w:top="1440" w:right="1440" w:bottom="1440" w:left="1440" w:header="720" w:footer="720" w:gutter="0"/>
          <w:lnNumType w:countBy="1" w:restart="continuous"/>
          <w:cols w:space="720"/>
          <w:docGrid w:linePitch="360"/>
        </w:sectPr>
      </w:pPr>
    </w:p>
    <w:p w14:paraId="451FD85C" w14:textId="322B767F" w:rsidR="005B6082" w:rsidRDefault="005B6082" w:rsidP="00BB6853">
      <w:pPr>
        <w:spacing w:line="360" w:lineRule="auto"/>
        <w:rPr>
          <w:rFonts w:ascii="Times New Roman" w:hAnsi="Times New Roman" w:cs="Times New Roman"/>
          <w:b/>
        </w:rPr>
      </w:pPr>
      <w:r>
        <w:rPr>
          <w:rFonts w:ascii="Times New Roman" w:hAnsi="Times New Roman" w:cs="Times New Roman"/>
          <w:b/>
        </w:rPr>
        <w:lastRenderedPageBreak/>
        <w:t>References</w:t>
      </w:r>
    </w:p>
    <w:p w14:paraId="03B88CC4" w14:textId="77777777" w:rsidR="000D12BC" w:rsidRPr="000D12BC" w:rsidRDefault="005B6082" w:rsidP="000D12BC">
      <w:pPr>
        <w:pStyle w:val="EndNoteBibliography"/>
        <w:spacing w:after="0"/>
      </w:pPr>
      <w:r>
        <w:rPr>
          <w:rFonts w:ascii="Times New Roman" w:hAnsi="Times New Roman" w:cs="Times New Roman"/>
          <w:b/>
        </w:rPr>
        <w:fldChar w:fldCharType="begin"/>
      </w:r>
      <w:r w:rsidRPr="00000652">
        <w:rPr>
          <w:rFonts w:ascii="Times New Roman" w:hAnsi="Times New Roman" w:cs="Times New Roman"/>
          <w:b/>
        </w:rPr>
        <w:instrText xml:space="preserve"> ADDIN EN.REFLIST </w:instrText>
      </w:r>
      <w:r>
        <w:rPr>
          <w:rFonts w:ascii="Times New Roman" w:hAnsi="Times New Roman" w:cs="Times New Roman"/>
          <w:b/>
        </w:rPr>
        <w:fldChar w:fldCharType="separate"/>
      </w:r>
      <w:r w:rsidR="000D12BC" w:rsidRPr="000D12BC">
        <w:rPr>
          <w:b/>
        </w:rPr>
        <w:t>Adkins, J.F., Boyle, E.A., Keigwin, L. and Cortijo, E.</w:t>
      </w:r>
      <w:r w:rsidR="000D12BC" w:rsidRPr="000D12BC">
        <w:t xml:space="preserve"> (1997) Variability of the North Atlantic thermohaline circulation during the last interglacial period. </w:t>
      </w:r>
      <w:r w:rsidR="000D12BC" w:rsidRPr="000D12BC">
        <w:rPr>
          <w:i/>
        </w:rPr>
        <w:t>Nature</w:t>
      </w:r>
      <w:r w:rsidR="000D12BC" w:rsidRPr="000D12BC">
        <w:t xml:space="preserve">, </w:t>
      </w:r>
      <w:r w:rsidR="000D12BC" w:rsidRPr="000D12BC">
        <w:rPr>
          <w:b/>
        </w:rPr>
        <w:t>390,</w:t>
      </w:r>
      <w:r w:rsidR="000D12BC" w:rsidRPr="000D12BC">
        <w:t xml:space="preserve"> 154-156.</w:t>
      </w:r>
    </w:p>
    <w:p w14:paraId="47531DE1" w14:textId="77777777" w:rsidR="000D12BC" w:rsidRPr="000D12BC" w:rsidRDefault="000D12BC" w:rsidP="000D12BC">
      <w:pPr>
        <w:pStyle w:val="EndNoteBibliography"/>
        <w:spacing w:after="0"/>
      </w:pPr>
      <w:r w:rsidRPr="000D12BC">
        <w:rPr>
          <w:b/>
        </w:rPr>
        <w:t>Allan, M., Fagel, N., Van Rampelbergh, M., Baldini, J., Riotte, J., Cheng, H., Edwards, R.L., Gillikin, D., Quinif, Y. and Verheyden, S.</w:t>
      </w:r>
      <w:r w:rsidRPr="000D12BC">
        <w:t xml:space="preserve"> (2015) Lead concentrations and isotope ratios in speleothems as proxies for atmospheric metal pollution since the industrial revolution. </w:t>
      </w:r>
      <w:r w:rsidRPr="000D12BC">
        <w:rPr>
          <w:i/>
        </w:rPr>
        <w:t>Chemical Geology</w:t>
      </w:r>
      <w:r w:rsidRPr="000D12BC">
        <w:t xml:space="preserve">, </w:t>
      </w:r>
      <w:r w:rsidRPr="000D12BC">
        <w:rPr>
          <w:b/>
        </w:rPr>
        <w:t>401,</w:t>
      </w:r>
      <w:r w:rsidRPr="000D12BC">
        <w:t xml:space="preserve"> 140-150.</w:t>
      </w:r>
    </w:p>
    <w:p w14:paraId="761DDFFA" w14:textId="77777777" w:rsidR="000D12BC" w:rsidRPr="000D12BC" w:rsidRDefault="000D12BC" w:rsidP="000D12BC">
      <w:pPr>
        <w:pStyle w:val="EndNoteBibliography"/>
        <w:spacing w:after="0"/>
      </w:pPr>
      <w:r w:rsidRPr="000D12BC">
        <w:rPr>
          <w:b/>
        </w:rPr>
        <w:t>Allen, J.R.M. and Huntley, B.</w:t>
      </w:r>
      <w:r w:rsidRPr="000D12BC">
        <w:t xml:space="preserve"> (2009) Last Interglacial palaeovegetation, palaeoenvironments and chronology: a new record from Lago Grande di Monticchio, southern Italy. </w:t>
      </w:r>
      <w:r w:rsidRPr="000D12BC">
        <w:rPr>
          <w:i/>
        </w:rPr>
        <w:t>Quaternary Science Reviews</w:t>
      </w:r>
      <w:r w:rsidRPr="000D12BC">
        <w:t xml:space="preserve">, </w:t>
      </w:r>
      <w:r w:rsidRPr="000D12BC">
        <w:rPr>
          <w:b/>
        </w:rPr>
        <w:t>28,</w:t>
      </w:r>
      <w:r w:rsidRPr="000D12BC">
        <w:t xml:space="preserve"> 1521-1538.</w:t>
      </w:r>
    </w:p>
    <w:p w14:paraId="5C4F0220" w14:textId="77777777" w:rsidR="000D12BC" w:rsidRPr="000D12BC" w:rsidRDefault="000D12BC" w:rsidP="000D12BC">
      <w:pPr>
        <w:pStyle w:val="EndNoteBibliography"/>
        <w:spacing w:after="0"/>
      </w:pPr>
      <w:r w:rsidRPr="000D12BC">
        <w:rPr>
          <w:b/>
        </w:rPr>
        <w:t>Bar-Matthews, M., Ayalon, A., Gilmour, M., Matthews, A. and Hawkesworth, C.J.</w:t>
      </w:r>
      <w:r w:rsidRPr="000D12BC">
        <w:t xml:space="preserve"> (2003) Sea–land oxygen isotopic relationships from planktonic foraminifera and speleothems in the Eastern Mediterranean region and their implication for paleorainfall during interglacial intervals. </w:t>
      </w:r>
      <w:r w:rsidRPr="000D12BC">
        <w:rPr>
          <w:i/>
        </w:rPr>
        <w:t>Geochimica et Cosmochimica Acta</w:t>
      </w:r>
      <w:r w:rsidRPr="000D12BC">
        <w:t xml:space="preserve">, </w:t>
      </w:r>
      <w:r w:rsidRPr="000D12BC">
        <w:rPr>
          <w:b/>
        </w:rPr>
        <w:t>67,</w:t>
      </w:r>
      <w:r w:rsidRPr="000D12BC">
        <w:t xml:space="preserve"> 3181-3199.</w:t>
      </w:r>
    </w:p>
    <w:p w14:paraId="5B2C2E0A" w14:textId="77777777" w:rsidR="000D12BC" w:rsidRPr="000D12BC" w:rsidRDefault="000D12BC" w:rsidP="000D12BC">
      <w:pPr>
        <w:pStyle w:val="EndNoteBibliography"/>
        <w:spacing w:after="0"/>
      </w:pPr>
      <w:r w:rsidRPr="000D12BC">
        <w:rPr>
          <w:b/>
        </w:rPr>
        <w:t>Bauch, H.A., Kandiano, E.S., Helmke, J., Andersen, N., Rosell-Mele, A. and Erlenkeuser, H.</w:t>
      </w:r>
      <w:r w:rsidRPr="000D12BC">
        <w:t xml:space="preserve"> (2011) Climatic bisection of the last interglacial warm period in the Polar North Atlantic. </w:t>
      </w:r>
      <w:r w:rsidRPr="000D12BC">
        <w:rPr>
          <w:i/>
        </w:rPr>
        <w:t>Quaternary Science Reviews</w:t>
      </w:r>
      <w:r w:rsidRPr="000D12BC">
        <w:t xml:space="preserve">, </w:t>
      </w:r>
      <w:r w:rsidRPr="000D12BC">
        <w:rPr>
          <w:b/>
        </w:rPr>
        <w:t>30,</w:t>
      </w:r>
      <w:r w:rsidRPr="000D12BC">
        <w:t xml:space="preserve"> 1813-1818.</w:t>
      </w:r>
    </w:p>
    <w:p w14:paraId="42A65D2B" w14:textId="77777777" w:rsidR="000D12BC" w:rsidRPr="000D12BC" w:rsidRDefault="000D12BC" w:rsidP="000D12BC">
      <w:pPr>
        <w:pStyle w:val="EndNoteBibliography"/>
        <w:spacing w:after="0"/>
      </w:pPr>
      <w:r w:rsidRPr="000D12BC">
        <w:rPr>
          <w:b/>
        </w:rPr>
        <w:t>Bazin, L., Landais, A., Lemieux-Dudon, B., Kele, H.T.M., Veres, D., Parrenin, F., Martinerie, P., Ritz, C., Capron, E., Lipenkov, V., Loutre, M.F., Raynaud, D., Vinther, B., Svensson, A., Rasmussen, S.O., Severi, M., Blunier, T., Leuenberger, M., Fischer, H., Masson-Delmotte, V., Chappellaz, J. and Wolff, E.</w:t>
      </w:r>
      <w:r w:rsidRPr="000D12BC">
        <w:t xml:space="preserve"> (2013) An optimized multi-proxy, multi-site Antarctic ice and gas orbital chronology (AICC2012): 120-800 ka. </w:t>
      </w:r>
      <w:r w:rsidRPr="000D12BC">
        <w:rPr>
          <w:i/>
        </w:rPr>
        <w:t>Climate of the Past</w:t>
      </w:r>
      <w:r w:rsidRPr="000D12BC">
        <w:t xml:space="preserve">, </w:t>
      </w:r>
      <w:r w:rsidRPr="000D12BC">
        <w:rPr>
          <w:b/>
        </w:rPr>
        <w:t>9,</w:t>
      </w:r>
      <w:r w:rsidRPr="000D12BC">
        <w:t xml:space="preserve"> 1715-1731.</w:t>
      </w:r>
    </w:p>
    <w:p w14:paraId="242C2193" w14:textId="77777777" w:rsidR="000D12BC" w:rsidRPr="000D12BC" w:rsidRDefault="000D12BC" w:rsidP="000D12BC">
      <w:pPr>
        <w:pStyle w:val="EndNoteBibliography"/>
        <w:spacing w:after="0"/>
      </w:pPr>
      <w:r w:rsidRPr="000D12BC">
        <w:rPr>
          <w:b/>
        </w:rPr>
        <w:t>Berger, A., Crucifix, M., Hodell, D.A., Mangili, C., McManus, J.F., Otto-Bliesner, B., Pol, K., Raynaud, D., Skinner, L.C., Tzedakis, P.C., Wolff, E.W., Yin, Q.Z., Abe-Ouchi, A., Barbante, C., Brovkin, V., Cacho, I., Capron, E., Ferretti, P., Ganopolski, A., Grimalt, J.O., Honisch, B., Kawamura, K., Landais, A., Margari, V., Martrat, B., Masson-Delmotte, V., Mokeddem, Z., Parrenin, F., Prokopenko, A.A., Rashid, H., Schulz, M., Riveiros, N.V. and Past Interglacials Working Grp, P.A.G.</w:t>
      </w:r>
      <w:r w:rsidRPr="000D12BC">
        <w:t xml:space="preserve"> (2016) Interglacials of the last 800,000years. </w:t>
      </w:r>
      <w:r w:rsidRPr="000D12BC">
        <w:rPr>
          <w:i/>
        </w:rPr>
        <w:t>Reviews of Geophysics</w:t>
      </w:r>
      <w:r w:rsidRPr="000D12BC">
        <w:t xml:space="preserve">, </w:t>
      </w:r>
      <w:r w:rsidRPr="000D12BC">
        <w:rPr>
          <w:b/>
        </w:rPr>
        <w:t>54,</w:t>
      </w:r>
      <w:r w:rsidRPr="000D12BC">
        <w:t xml:space="preserve"> 162-219.</w:t>
      </w:r>
    </w:p>
    <w:p w14:paraId="3776780E" w14:textId="77777777" w:rsidR="000D12BC" w:rsidRPr="000D12BC" w:rsidRDefault="000D12BC" w:rsidP="000D12BC">
      <w:pPr>
        <w:pStyle w:val="EndNoteBibliography"/>
        <w:spacing w:after="0"/>
      </w:pPr>
      <w:r w:rsidRPr="000D12BC">
        <w:rPr>
          <w:b/>
        </w:rPr>
        <w:t>Berger, A. and Loutre, M.F.</w:t>
      </w:r>
      <w:r w:rsidRPr="000D12BC">
        <w:t xml:space="preserve"> (1991) INSOLATION VALUES FOR THE CLIMATE OF THE LAST 10000000 YEARS. </w:t>
      </w:r>
      <w:r w:rsidRPr="000D12BC">
        <w:rPr>
          <w:i/>
        </w:rPr>
        <w:t>Quaternary Science Reviews</w:t>
      </w:r>
      <w:r w:rsidRPr="000D12BC">
        <w:t xml:space="preserve">, </w:t>
      </w:r>
      <w:r w:rsidRPr="000D12BC">
        <w:rPr>
          <w:b/>
        </w:rPr>
        <w:t>10,</w:t>
      </w:r>
      <w:r w:rsidRPr="000D12BC">
        <w:t xml:space="preserve"> 297-317.</w:t>
      </w:r>
    </w:p>
    <w:p w14:paraId="5DBEDD7B" w14:textId="77777777" w:rsidR="000D12BC" w:rsidRPr="000D12BC" w:rsidRDefault="000D12BC" w:rsidP="000D12BC">
      <w:pPr>
        <w:pStyle w:val="EndNoteBibliography"/>
        <w:spacing w:after="0"/>
      </w:pPr>
      <w:r w:rsidRPr="000D12BC">
        <w:rPr>
          <w:b/>
        </w:rPr>
        <w:t>Blanchon, P., Eisenhauer, A., Fietzke, J. and Liebetrau, V.</w:t>
      </w:r>
      <w:r w:rsidRPr="000D12BC">
        <w:t xml:space="preserve"> (2009) Rapid sea-level rise and reef back-stepping at the close of the last interglacial highstand. </w:t>
      </w:r>
      <w:r w:rsidRPr="000D12BC">
        <w:rPr>
          <w:i/>
        </w:rPr>
        <w:t>Nature</w:t>
      </w:r>
      <w:r w:rsidRPr="000D12BC">
        <w:t xml:space="preserve">, </w:t>
      </w:r>
      <w:r w:rsidRPr="000D12BC">
        <w:rPr>
          <w:b/>
        </w:rPr>
        <w:t>458,</w:t>
      </w:r>
      <w:r w:rsidRPr="000D12BC">
        <w:t xml:space="preserve"> 881-U6.</w:t>
      </w:r>
    </w:p>
    <w:p w14:paraId="02FB9ECB" w14:textId="77777777" w:rsidR="000D12BC" w:rsidRPr="000D12BC" w:rsidRDefault="000D12BC" w:rsidP="000D12BC">
      <w:pPr>
        <w:pStyle w:val="EndNoteBibliography"/>
        <w:spacing w:after="0"/>
      </w:pPr>
      <w:r w:rsidRPr="000D12BC">
        <w:rPr>
          <w:b/>
        </w:rPr>
        <w:t>Boch, R., Cheng, H., Spotl, C., Edwards, R.L., Wang, X. and Hauselmann, P.</w:t>
      </w:r>
      <w:r w:rsidRPr="000D12BC">
        <w:t xml:space="preserve"> (2011) NALPS: a precisely dated European climate record 120-60 ka. </w:t>
      </w:r>
      <w:r w:rsidRPr="000D12BC">
        <w:rPr>
          <w:i/>
        </w:rPr>
        <w:t>Climate of the Past</w:t>
      </w:r>
      <w:r w:rsidRPr="000D12BC">
        <w:t xml:space="preserve">, </w:t>
      </w:r>
      <w:r w:rsidRPr="000D12BC">
        <w:rPr>
          <w:b/>
        </w:rPr>
        <w:t>7,</w:t>
      </w:r>
      <w:r w:rsidRPr="000D12BC">
        <w:t xml:space="preserve"> 1247-1259.</w:t>
      </w:r>
    </w:p>
    <w:p w14:paraId="74F74BA6" w14:textId="77777777" w:rsidR="000D12BC" w:rsidRPr="00000652" w:rsidRDefault="000D12BC" w:rsidP="000D12BC">
      <w:pPr>
        <w:pStyle w:val="EndNoteBibliography"/>
        <w:spacing w:after="0"/>
        <w:rPr>
          <w:lang w:val="nl-BE"/>
        </w:rPr>
      </w:pPr>
      <w:r w:rsidRPr="000D12BC">
        <w:rPr>
          <w:b/>
        </w:rPr>
        <w:t>Bonniver, I.</w:t>
      </w:r>
      <w:r w:rsidRPr="000D12BC">
        <w:t xml:space="preserve"> (2010) Hydrogéologie du Massif de Boine. </w:t>
      </w:r>
      <w:r w:rsidRPr="00000652">
        <w:rPr>
          <w:lang w:val="nl-BE"/>
        </w:rPr>
        <w:t xml:space="preserve">In: </w:t>
      </w:r>
      <w:r w:rsidRPr="00000652">
        <w:rPr>
          <w:i/>
          <w:lang w:val="nl-BE"/>
        </w:rPr>
        <w:t>EcoKarst</w:t>
      </w:r>
      <w:r w:rsidRPr="00000652">
        <w:rPr>
          <w:lang w:val="nl-BE"/>
        </w:rPr>
        <w:t xml:space="preserve">, </w:t>
      </w:r>
      <w:r w:rsidRPr="00000652">
        <w:rPr>
          <w:b/>
          <w:lang w:val="nl-BE"/>
        </w:rPr>
        <w:t>81</w:t>
      </w:r>
      <w:r w:rsidRPr="00000652">
        <w:rPr>
          <w:lang w:val="nl-BE"/>
        </w:rPr>
        <w:t>, pp. 1-4, La Hulpe.</w:t>
      </w:r>
    </w:p>
    <w:p w14:paraId="2A493D77" w14:textId="77777777" w:rsidR="000D12BC" w:rsidRPr="000D12BC" w:rsidRDefault="000D12BC" w:rsidP="000D12BC">
      <w:pPr>
        <w:pStyle w:val="EndNoteBibliography"/>
        <w:spacing w:after="0"/>
      </w:pPr>
      <w:r w:rsidRPr="000D12BC">
        <w:rPr>
          <w:b/>
        </w:rPr>
        <w:t>Borsato, A., Frisia, S., Fairchild, I.J., Somogyi, A. and Susini, J.</w:t>
      </w:r>
      <w:r w:rsidRPr="000D12BC">
        <w:t xml:space="preserve"> (2007) Trace element distribution in annual stalagmite laminae mapped by micrometer-resolution X-ray fluorescence: Implications for incorporation of environmentally significant species. </w:t>
      </w:r>
      <w:r w:rsidRPr="000D12BC">
        <w:rPr>
          <w:i/>
        </w:rPr>
        <w:t>Geochimica Et Cosmochimica Acta</w:t>
      </w:r>
      <w:r w:rsidRPr="000D12BC">
        <w:t xml:space="preserve">, </w:t>
      </w:r>
      <w:r w:rsidRPr="000D12BC">
        <w:rPr>
          <w:b/>
        </w:rPr>
        <w:t>71,</w:t>
      </w:r>
      <w:r w:rsidRPr="000D12BC">
        <w:t xml:space="preserve"> 1494-1512.</w:t>
      </w:r>
    </w:p>
    <w:p w14:paraId="4247B040" w14:textId="77777777" w:rsidR="000D12BC" w:rsidRPr="000D12BC" w:rsidRDefault="000D12BC" w:rsidP="000D12BC">
      <w:pPr>
        <w:pStyle w:val="EndNoteBibliography"/>
        <w:spacing w:after="0"/>
      </w:pPr>
      <w:r w:rsidRPr="000D12BC">
        <w:rPr>
          <w:b/>
        </w:rPr>
        <w:t>Bourdin, C., Douville, E. and Genty, D.</w:t>
      </w:r>
      <w:r w:rsidRPr="000D12BC">
        <w:t xml:space="preserve"> (2011) Alkaline-earth metal and rare-earth element incorporation control by ionic radius and growth rate on a stalagmite from the Chauvet Cave, Southeastern France. </w:t>
      </w:r>
      <w:r w:rsidRPr="000D12BC">
        <w:rPr>
          <w:i/>
        </w:rPr>
        <w:t>Chemical Geology</w:t>
      </w:r>
      <w:r w:rsidRPr="000D12BC">
        <w:t xml:space="preserve">, </w:t>
      </w:r>
      <w:r w:rsidRPr="000D12BC">
        <w:rPr>
          <w:b/>
        </w:rPr>
        <w:t>290,</w:t>
      </w:r>
      <w:r w:rsidRPr="000D12BC">
        <w:t xml:space="preserve"> 1-11.</w:t>
      </w:r>
    </w:p>
    <w:p w14:paraId="1EFA3623" w14:textId="77777777" w:rsidR="000D12BC" w:rsidRPr="000D12BC" w:rsidRDefault="000D12BC" w:rsidP="000D12BC">
      <w:pPr>
        <w:pStyle w:val="EndNoteBibliography"/>
        <w:spacing w:after="0"/>
      </w:pPr>
      <w:r w:rsidRPr="000D12BC">
        <w:rPr>
          <w:b/>
        </w:rPr>
        <w:t>Brauer, A., Allen, J.R.M., Mingram, J., Dulski, P., Wulf, S. and Huntley, B.</w:t>
      </w:r>
      <w:r w:rsidRPr="000D12BC">
        <w:t xml:space="preserve"> (2007) Evidence for last interglacial chronology and environmental change from Southern Europe. </w:t>
      </w:r>
      <w:r w:rsidRPr="000D12BC">
        <w:rPr>
          <w:i/>
        </w:rPr>
        <w:t>Proceedings of the National Academy of Sciences of the United States of America</w:t>
      </w:r>
      <w:r w:rsidRPr="000D12BC">
        <w:t xml:space="preserve">, </w:t>
      </w:r>
      <w:r w:rsidRPr="000D12BC">
        <w:rPr>
          <w:b/>
        </w:rPr>
        <w:t>104,</w:t>
      </w:r>
      <w:r w:rsidRPr="000D12BC">
        <w:t xml:space="preserve"> 450-455.</w:t>
      </w:r>
    </w:p>
    <w:p w14:paraId="2C6CDB54" w14:textId="77777777" w:rsidR="000D12BC" w:rsidRPr="000D12BC" w:rsidRDefault="000D12BC" w:rsidP="000D12BC">
      <w:pPr>
        <w:pStyle w:val="EndNoteBibliography"/>
        <w:spacing w:after="0"/>
      </w:pPr>
      <w:r w:rsidRPr="000D12BC">
        <w:rPr>
          <w:b/>
        </w:rPr>
        <w:t>Breitenbach, S.F.M., Rehfeld, K., Goswami, B., Baldini, J.U.L., Ridley, H.E., Kennett, D.J., Prufer, K.M., Aquino, V.V., Asmerom, Y., Polyak, V.J., Cheng, H., Kurths, J. and Marwan, N.</w:t>
      </w:r>
      <w:r w:rsidRPr="000D12BC">
        <w:t xml:space="preserve"> (2012) COnstructing Proxy Records from Age models (COPRA). </w:t>
      </w:r>
      <w:r w:rsidRPr="000D12BC">
        <w:rPr>
          <w:i/>
        </w:rPr>
        <w:t>Climate of the Past</w:t>
      </w:r>
      <w:r w:rsidRPr="000D12BC">
        <w:t xml:space="preserve">, </w:t>
      </w:r>
      <w:r w:rsidRPr="000D12BC">
        <w:rPr>
          <w:b/>
        </w:rPr>
        <w:t>8,</w:t>
      </w:r>
      <w:r w:rsidRPr="000D12BC">
        <w:t xml:space="preserve"> 1765-1779.</w:t>
      </w:r>
    </w:p>
    <w:p w14:paraId="605BC601" w14:textId="77777777" w:rsidR="000D12BC" w:rsidRPr="000D12BC" w:rsidRDefault="000D12BC" w:rsidP="000D12BC">
      <w:pPr>
        <w:pStyle w:val="EndNoteBibliography"/>
        <w:spacing w:after="0"/>
      </w:pPr>
      <w:r w:rsidRPr="000D12BC">
        <w:rPr>
          <w:b/>
        </w:rPr>
        <w:lastRenderedPageBreak/>
        <w:t>Brewer, S., Guiot, J., Sanchez-Goni, M.F. and Klotz, S.</w:t>
      </w:r>
      <w:r w:rsidRPr="000D12BC">
        <w:t xml:space="preserve"> (2008) The climate in Europe during the Eemian: a multi-method approach using pollen data. </w:t>
      </w:r>
      <w:r w:rsidRPr="000D12BC">
        <w:rPr>
          <w:i/>
        </w:rPr>
        <w:t>Quaternary Science Reviews</w:t>
      </w:r>
      <w:r w:rsidRPr="000D12BC">
        <w:t xml:space="preserve">, </w:t>
      </w:r>
      <w:r w:rsidRPr="000D12BC">
        <w:rPr>
          <w:b/>
        </w:rPr>
        <w:t>27,</w:t>
      </w:r>
      <w:r w:rsidRPr="000D12BC">
        <w:t xml:space="preserve"> 2303-2315.</w:t>
      </w:r>
    </w:p>
    <w:p w14:paraId="42F02517" w14:textId="77777777" w:rsidR="000D12BC" w:rsidRPr="000D12BC" w:rsidRDefault="000D12BC" w:rsidP="000D12BC">
      <w:pPr>
        <w:pStyle w:val="EndNoteBibliography"/>
        <w:spacing w:after="0"/>
      </w:pPr>
      <w:r w:rsidRPr="000D12BC">
        <w:rPr>
          <w:b/>
        </w:rPr>
        <w:t>Capron, E., Govin, A., Stone, E.J., Masson-Delmotte, V., Mulitza, S., Otto-Bliesner, B., Rasmussen, T.L., Sime, L.C., Waelbroeck, C. and Wolff, E.W.</w:t>
      </w:r>
      <w:r w:rsidRPr="000D12BC">
        <w:t xml:space="preserve"> (2014) Temporal and spatial structure of multi-millennial temperature changes at high latitudes during the Last Interglacial. </w:t>
      </w:r>
      <w:r w:rsidRPr="000D12BC">
        <w:rPr>
          <w:i/>
        </w:rPr>
        <w:t>Quaternary Science Reviews</w:t>
      </w:r>
      <w:r w:rsidRPr="000D12BC">
        <w:t xml:space="preserve">, </w:t>
      </w:r>
      <w:r w:rsidRPr="000D12BC">
        <w:rPr>
          <w:b/>
        </w:rPr>
        <w:t>103,</w:t>
      </w:r>
      <w:r w:rsidRPr="000D12BC">
        <w:t xml:space="preserve"> 116-133.</w:t>
      </w:r>
    </w:p>
    <w:p w14:paraId="3BE464D4" w14:textId="77777777" w:rsidR="000D12BC" w:rsidRPr="000D12BC" w:rsidRDefault="000D12BC" w:rsidP="000D12BC">
      <w:pPr>
        <w:pStyle w:val="EndNoteBibliography"/>
        <w:spacing w:after="0"/>
      </w:pPr>
      <w:r w:rsidRPr="000D12BC">
        <w:rPr>
          <w:b/>
        </w:rPr>
        <w:t>Capron, E., Landais, A., Chappellaz, J., Buiron, D., Fischer, H., Johnsen, S.J., Jouzel, J., Leuenberger, M., Masson-Delmotte, V. and Stocker, T.F.</w:t>
      </w:r>
      <w:r w:rsidRPr="000D12BC">
        <w:t xml:space="preserve"> (2012) A global picture of the first abrupt climatic event occurring during the last glacial inception. </w:t>
      </w:r>
      <w:r w:rsidRPr="000D12BC">
        <w:rPr>
          <w:i/>
        </w:rPr>
        <w:t>Geophysical Research Letters</w:t>
      </w:r>
      <w:r w:rsidRPr="000D12BC">
        <w:t xml:space="preserve">, </w:t>
      </w:r>
      <w:r w:rsidRPr="000D12BC">
        <w:rPr>
          <w:b/>
        </w:rPr>
        <w:t>39</w:t>
      </w:r>
      <w:r w:rsidRPr="000D12BC">
        <w:t>.</w:t>
      </w:r>
    </w:p>
    <w:p w14:paraId="29F441A4" w14:textId="77777777" w:rsidR="000D12BC" w:rsidRPr="000D12BC" w:rsidRDefault="000D12BC" w:rsidP="000D12BC">
      <w:pPr>
        <w:pStyle w:val="EndNoteBibliography"/>
        <w:spacing w:after="0"/>
      </w:pPr>
      <w:r w:rsidRPr="000D12BC">
        <w:rPr>
          <w:b/>
        </w:rPr>
        <w:t>Capron, E., Landais, A., Chappellaz, J., Schilt, A., Buiron, D., Dahl-Jensen, D., Johnsen, S.J., Jouzel, J., Lemieux-Dudon, B., Loulergue, L., Leuenberger, M., Masson-Delmotte, V., Meyer, H., Oerter, H. and Stenni, B.</w:t>
      </w:r>
      <w:r w:rsidRPr="000D12BC">
        <w:t xml:space="preserve"> (2010) Millennial and sub-millennial scale climatic variations recorded in polar ice cores over the last glacial period. </w:t>
      </w:r>
      <w:r w:rsidRPr="000D12BC">
        <w:rPr>
          <w:i/>
        </w:rPr>
        <w:t>Climate of the Past</w:t>
      </w:r>
      <w:r w:rsidRPr="000D12BC">
        <w:t xml:space="preserve">, </w:t>
      </w:r>
      <w:r w:rsidRPr="000D12BC">
        <w:rPr>
          <w:b/>
        </w:rPr>
        <w:t>6,</w:t>
      </w:r>
      <w:r w:rsidRPr="000D12BC">
        <w:t xml:space="preserve"> 345-365.</w:t>
      </w:r>
    </w:p>
    <w:p w14:paraId="453AEF7F" w14:textId="77777777" w:rsidR="000D12BC" w:rsidRPr="000D12BC" w:rsidRDefault="000D12BC" w:rsidP="000D12BC">
      <w:pPr>
        <w:pStyle w:val="EndNoteBibliography"/>
        <w:spacing w:after="0"/>
      </w:pPr>
      <w:r w:rsidRPr="000D12BC">
        <w:rPr>
          <w:b/>
        </w:rPr>
        <w:t>Chapman, M.R. and Shackleton, N.J.</w:t>
      </w:r>
      <w:r w:rsidRPr="000D12BC">
        <w:t xml:space="preserve"> (1999) Global ice-volume fluctuations, North Atlantic ice-rafting events, and deep-ocean circulation changes between 130 and 70 ka. </w:t>
      </w:r>
      <w:r w:rsidRPr="000D12BC">
        <w:rPr>
          <w:i/>
        </w:rPr>
        <w:t>Geology</w:t>
      </w:r>
      <w:r w:rsidRPr="000D12BC">
        <w:t xml:space="preserve">, </w:t>
      </w:r>
      <w:r w:rsidRPr="000D12BC">
        <w:rPr>
          <w:b/>
        </w:rPr>
        <w:t>27,</w:t>
      </w:r>
      <w:r w:rsidRPr="000D12BC">
        <w:t xml:space="preserve"> 795-798.</w:t>
      </w:r>
    </w:p>
    <w:p w14:paraId="6A5E4063" w14:textId="77777777" w:rsidR="000D12BC" w:rsidRPr="000D12BC" w:rsidRDefault="000D12BC" w:rsidP="000D12BC">
      <w:pPr>
        <w:pStyle w:val="EndNoteBibliography"/>
        <w:spacing w:after="0"/>
      </w:pPr>
      <w:r w:rsidRPr="000D12BC">
        <w:rPr>
          <w:b/>
        </w:rPr>
        <w:t>Cheng, H., Edwards, R.L., Chuan-Chou, S., Polyak, V.J., Asmerom, Y., Woodhead, J., Hellstrom, J., Yongjin, W., Xinggong, K., Spotl, C., Xianfeng, W. and Alexander, E.C., Jr.</w:t>
      </w:r>
      <w:r w:rsidRPr="000D12BC">
        <w:t xml:space="preserve"> (2013) Improvements in 230Th dating, 230Th and 234U half-life values, and U-Th isotopic measurements by multi-collector inductively coupled plasma mass spectrometry. </w:t>
      </w:r>
      <w:r w:rsidRPr="000D12BC">
        <w:rPr>
          <w:i/>
        </w:rPr>
        <w:t>Earth and Planetary Science Letters</w:t>
      </w:r>
      <w:r w:rsidRPr="000D12BC">
        <w:t xml:space="preserve">, </w:t>
      </w:r>
      <w:r w:rsidRPr="000D12BC">
        <w:rPr>
          <w:b/>
        </w:rPr>
        <w:t>371-372,</w:t>
      </w:r>
      <w:r w:rsidRPr="000D12BC">
        <w:t xml:space="preserve"> 82-91.</w:t>
      </w:r>
    </w:p>
    <w:p w14:paraId="6DB3129F" w14:textId="77777777" w:rsidR="000D12BC" w:rsidRPr="000D12BC" w:rsidRDefault="000D12BC" w:rsidP="000D12BC">
      <w:pPr>
        <w:pStyle w:val="EndNoteBibliography"/>
        <w:spacing w:after="0"/>
      </w:pPr>
      <w:r w:rsidRPr="000D12BC">
        <w:rPr>
          <w:b/>
        </w:rPr>
        <w:t>Coen, M.</w:t>
      </w:r>
      <w:r w:rsidRPr="000D12BC">
        <w:t xml:space="preserve"> (1970) Stratigraphie du Frasnien de la Grotte de Remouchamps. </w:t>
      </w:r>
      <w:r w:rsidRPr="000D12BC">
        <w:rPr>
          <w:i/>
        </w:rPr>
        <w:t>Annales de la Société Géologique de Belgique</w:t>
      </w:r>
      <w:r w:rsidRPr="000D12BC">
        <w:t xml:space="preserve">, </w:t>
      </w:r>
      <w:r w:rsidRPr="000D12BC">
        <w:rPr>
          <w:b/>
        </w:rPr>
        <w:t>93,</w:t>
      </w:r>
      <w:r w:rsidRPr="000D12BC">
        <w:t xml:space="preserve"> 73-79.</w:t>
      </w:r>
    </w:p>
    <w:p w14:paraId="102CD93B" w14:textId="77777777" w:rsidR="000D12BC" w:rsidRPr="000D12BC" w:rsidRDefault="000D12BC" w:rsidP="000D12BC">
      <w:pPr>
        <w:pStyle w:val="EndNoteBibliography"/>
        <w:spacing w:after="0"/>
      </w:pPr>
      <w:r w:rsidRPr="000D12BC">
        <w:rPr>
          <w:b/>
        </w:rPr>
        <w:t>Couchoud, I., Genty, D., Hoffmann, D., Drysdale, R. and Blamart, D.</w:t>
      </w:r>
      <w:r w:rsidRPr="000D12BC">
        <w:t xml:space="preserve"> (2009) Millennial-scale climate variability during the Last Interglacial recorded in a speleothem from south-western France. </w:t>
      </w:r>
      <w:r w:rsidRPr="000D12BC">
        <w:rPr>
          <w:i/>
        </w:rPr>
        <w:t>Quaternary Science Reviews</w:t>
      </w:r>
      <w:r w:rsidRPr="000D12BC">
        <w:t xml:space="preserve">, </w:t>
      </w:r>
      <w:r w:rsidRPr="000D12BC">
        <w:rPr>
          <w:b/>
        </w:rPr>
        <w:t>28,</w:t>
      </w:r>
      <w:r w:rsidRPr="000D12BC">
        <w:t xml:space="preserve"> 3263-3274.</w:t>
      </w:r>
    </w:p>
    <w:p w14:paraId="69C49419" w14:textId="77777777" w:rsidR="000D12BC" w:rsidRPr="000D12BC" w:rsidRDefault="000D12BC" w:rsidP="000D12BC">
      <w:pPr>
        <w:pStyle w:val="EndNoteBibliography"/>
        <w:spacing w:after="0"/>
      </w:pPr>
      <w:r w:rsidRPr="000D12BC">
        <w:rPr>
          <w:b/>
        </w:rPr>
        <w:t>Dahl-Jensen, D., Albert, M.R., Aldahan, A., Azuma, N., Balslev-Clausen, D., Baumgartner, M., Berggren, A.M., Bigler, M., Binder, T., Blunier, T., Bourgeois, J.C., Brook, E.J., Buchardt, S.L., Buizert, C., Capron, E., Chappellaz, J., Chung, J., Clausen, H.B., Cvijanovic, I., Davies, S.M., Ditlevsen, P., Eicher, O., Fischer, H., Fisher, D.A., Fleet, L.G., Gfeller, G., Gkinis, V., Gogineni, S., Goto-Azuma, K., Grinsted, A., Gudlaugsdottir, H., Guillevic, M., Hansen, S.B., Hansson, M., Hirabayashi, M., Hong, S., Hur, S.D., Huybrechts, P., Hvidberg, C.S., Iizuka, Y., Jenk, T., Johnsen, S.J., Jones, T.R., Jouzel, J., Karlsson, N.B., Kawamura, K., Keegan, K., Kettner, E., Kipfstuhl, S., Kjaer, H.A., Koutnik, M., Kuramoto, T., Kohler, P., Laepple, T., Landais, A., Langen, P.L., Larsen, L.B., Leuenberger, D., Leuenberger, M., Leuschen, C., Li, J., Lipenkov, V., Martinerie, P., Maselli, O.J., Masson-Delmotte, V., McConnell, J.R., Miller, H., Mini, O., Miyamoto, A., Montagnat-Rentier, M., Mulvaney, R., Muscheler, R., Orsi, A.J., Paden, J., Panton, C., Pattyn, F., Petit, J.R., Pol, K., Popp, T., Possnert, G., Prie, F., Prokopiou, M., Quiquet, A., Rasmussen, S.O., Raynaud, D., Ren, J., Reutenauer, C., Ritz, C., Rockmann, T., Rosen, J.L., Rubino, M., Rybak, O., Samyn, D., Sapart, C.J., Schilt, A., Schmidt, A.M.Z., Schwander, J., Schupbach, S., Seierstad, I., Severinghaus, J.P., Sheldon, S., Simonsen, S.B., Sjolte, J., Solgaard, A.M., Sowers, T., Sperlich, P., Steen-Larsen, H.C., Steffen, K., Steffensen, J.P., Steinhage, D., Stocker, T.F., Stowasser, C., Sturevik, A.S., Sturges, W.T., Sveinbjornsdottir, A., Svensson, A., Tison, J.L., Uetake, J., Vallelonga, P., van de Wal, R.S.W., van der Wel, G., Vaughn, B.H., Vinther, B., Waddington, E., Wegner, A., Weikusat, I., White, J.W.C., Wilhelms, F., Winstrup, M., Witrant, E., Wolff, E.W., Xiao, C., Zheng, J. and Community, N.</w:t>
      </w:r>
      <w:r w:rsidRPr="000D12BC">
        <w:t xml:space="preserve"> (2013) Eemian interglacial reconstructed from a Greenland folded ice core. </w:t>
      </w:r>
      <w:r w:rsidRPr="000D12BC">
        <w:rPr>
          <w:i/>
        </w:rPr>
        <w:t>Nature</w:t>
      </w:r>
      <w:r w:rsidRPr="000D12BC">
        <w:t xml:space="preserve">, </w:t>
      </w:r>
      <w:r w:rsidRPr="000D12BC">
        <w:rPr>
          <w:b/>
        </w:rPr>
        <w:t>493,</w:t>
      </w:r>
      <w:r w:rsidRPr="000D12BC">
        <w:t xml:space="preserve"> 489-494.</w:t>
      </w:r>
    </w:p>
    <w:p w14:paraId="44075300" w14:textId="77777777" w:rsidR="000D12BC" w:rsidRPr="000D12BC" w:rsidRDefault="000D12BC" w:rsidP="000D12BC">
      <w:pPr>
        <w:pStyle w:val="EndNoteBibliography"/>
        <w:spacing w:after="0"/>
      </w:pPr>
      <w:r w:rsidRPr="000D12BC">
        <w:rPr>
          <w:b/>
        </w:rPr>
        <w:t>Day, C.C. and Henderson, G.M.</w:t>
      </w:r>
      <w:r w:rsidRPr="000D12BC">
        <w:t xml:space="preserve"> (2013) Controls on trace-element partitioning in cave-analogue calcite. </w:t>
      </w:r>
      <w:r w:rsidRPr="000D12BC">
        <w:rPr>
          <w:i/>
        </w:rPr>
        <w:t>Geochimica Et Cosmochimica Acta</w:t>
      </w:r>
      <w:r w:rsidRPr="000D12BC">
        <w:t xml:space="preserve">, </w:t>
      </w:r>
      <w:r w:rsidRPr="000D12BC">
        <w:rPr>
          <w:b/>
        </w:rPr>
        <w:t>120,</w:t>
      </w:r>
      <w:r w:rsidRPr="000D12BC">
        <w:t xml:space="preserve"> 612-627.</w:t>
      </w:r>
    </w:p>
    <w:p w14:paraId="43D39BB4" w14:textId="77777777" w:rsidR="000D12BC" w:rsidRPr="000D12BC" w:rsidRDefault="000D12BC" w:rsidP="000D12BC">
      <w:pPr>
        <w:pStyle w:val="EndNoteBibliography"/>
        <w:spacing w:after="0"/>
      </w:pPr>
      <w:r w:rsidRPr="000D12BC">
        <w:rPr>
          <w:b/>
        </w:rPr>
        <w:t>Demeny, A., Kern, Z., Czuppon, G., Nemeth, A., Leel-Ossy, S., Siklosy, Z., Lin, K., Hu, H.M., Shen, C.C., Vennemann, T.W. and Haszpra, L.</w:t>
      </w:r>
      <w:r w:rsidRPr="000D12BC">
        <w:t xml:space="preserve"> (2017) Stable isotope compositions of speleothems from the last interglacial - Spatial patterns of climate fluctuations in Europe. </w:t>
      </w:r>
      <w:r w:rsidRPr="000D12BC">
        <w:rPr>
          <w:i/>
        </w:rPr>
        <w:t>Quaternary Science Reviews</w:t>
      </w:r>
      <w:r w:rsidRPr="000D12BC">
        <w:t xml:space="preserve">, </w:t>
      </w:r>
      <w:r w:rsidRPr="000D12BC">
        <w:rPr>
          <w:b/>
        </w:rPr>
        <w:t>161,</w:t>
      </w:r>
      <w:r w:rsidRPr="000D12BC">
        <w:t xml:space="preserve"> 68-80.</w:t>
      </w:r>
    </w:p>
    <w:p w14:paraId="753E6E3A" w14:textId="77777777" w:rsidR="000D12BC" w:rsidRPr="000D12BC" w:rsidRDefault="000D12BC" w:rsidP="000D12BC">
      <w:pPr>
        <w:pStyle w:val="EndNoteBibliography"/>
        <w:spacing w:after="0"/>
      </w:pPr>
      <w:r w:rsidRPr="000D12BC">
        <w:rPr>
          <w:b/>
        </w:rPr>
        <w:lastRenderedPageBreak/>
        <w:t>Dorale, J.A. and Liu, Z.H.</w:t>
      </w:r>
      <w:r w:rsidRPr="000D12BC">
        <w:t xml:space="preserve"> (2009) LIMITATIONS OF HENDY TEST CRITERIA IN JUDGING THE PALEOCLIMATIC SUITABILITY OF SPELEOTHEMS AND THE NEED FOR REPLICATION. </w:t>
      </w:r>
      <w:r w:rsidRPr="000D12BC">
        <w:rPr>
          <w:i/>
        </w:rPr>
        <w:t>Journal of Cave and Karst Studies</w:t>
      </w:r>
      <w:r w:rsidRPr="000D12BC">
        <w:t xml:space="preserve">, </w:t>
      </w:r>
      <w:r w:rsidRPr="000D12BC">
        <w:rPr>
          <w:b/>
        </w:rPr>
        <w:t>71,</w:t>
      </w:r>
      <w:r w:rsidRPr="000D12BC">
        <w:t xml:space="preserve"> 73-80.</w:t>
      </w:r>
    </w:p>
    <w:p w14:paraId="7AF95A19" w14:textId="77777777" w:rsidR="000D12BC" w:rsidRPr="000D12BC" w:rsidRDefault="000D12BC" w:rsidP="000D12BC">
      <w:pPr>
        <w:pStyle w:val="EndNoteBibliography"/>
        <w:spacing w:after="0"/>
      </w:pPr>
      <w:r w:rsidRPr="000D12BC">
        <w:rPr>
          <w:b/>
        </w:rPr>
        <w:t>Drysdale, R.N., Hellstrom, J.C., Zanchetta, G., Fallick, A.E., Sánchez Goñi, M.F., Couchoud, I., McDonald, J., Maas, R., Lohmann, G. and Isola, I.</w:t>
      </w:r>
      <w:r w:rsidRPr="000D12BC">
        <w:t xml:space="preserve"> (2009) Evidence for Obliquity Forcing of Glacial Termination II. </w:t>
      </w:r>
      <w:r w:rsidRPr="000D12BC">
        <w:rPr>
          <w:i/>
        </w:rPr>
        <w:t>Science</w:t>
      </w:r>
      <w:r w:rsidRPr="000D12BC">
        <w:t xml:space="preserve">, </w:t>
      </w:r>
      <w:r w:rsidRPr="000D12BC">
        <w:rPr>
          <w:b/>
        </w:rPr>
        <w:t>325,</w:t>
      </w:r>
      <w:r w:rsidRPr="000D12BC">
        <w:t xml:space="preserve"> 1527-1531.</w:t>
      </w:r>
    </w:p>
    <w:p w14:paraId="36090321" w14:textId="77777777" w:rsidR="000D12BC" w:rsidRPr="000D12BC" w:rsidRDefault="000D12BC" w:rsidP="000D12BC">
      <w:pPr>
        <w:pStyle w:val="EndNoteBibliography"/>
        <w:spacing w:after="0"/>
      </w:pPr>
      <w:r w:rsidRPr="000D12BC">
        <w:rPr>
          <w:b/>
        </w:rPr>
        <w:t>Drysdale, R.N., Zanchetta, G., Hellstrom, J.C., Fallick, A.E., McDonald, J. and Cartwright, I.</w:t>
      </w:r>
      <w:r w:rsidRPr="000D12BC">
        <w:t xml:space="preserve"> (2007) Stalagmite evidence for the precise timing of North Atlantic cold events during the early last glacial. </w:t>
      </w:r>
      <w:r w:rsidRPr="000D12BC">
        <w:rPr>
          <w:i/>
        </w:rPr>
        <w:t>Geology</w:t>
      </w:r>
      <w:r w:rsidRPr="000D12BC">
        <w:t xml:space="preserve">, </w:t>
      </w:r>
      <w:r w:rsidRPr="000D12BC">
        <w:rPr>
          <w:b/>
        </w:rPr>
        <w:t>35,</w:t>
      </w:r>
      <w:r w:rsidRPr="000D12BC">
        <w:t xml:space="preserve"> 77-80.</w:t>
      </w:r>
    </w:p>
    <w:p w14:paraId="0EFF133F" w14:textId="77777777" w:rsidR="000D12BC" w:rsidRPr="000D12BC" w:rsidRDefault="000D12BC" w:rsidP="000D12BC">
      <w:pPr>
        <w:pStyle w:val="EndNoteBibliography"/>
        <w:spacing w:after="0"/>
      </w:pPr>
      <w:r w:rsidRPr="000D12BC">
        <w:rPr>
          <w:b/>
        </w:rPr>
        <w:t>Drysdale, R.N., Zanchetta, G., Hellstrom, J.C., Fallick, A.E. and Zhao, J.X.</w:t>
      </w:r>
      <w:r w:rsidRPr="000D12BC">
        <w:t xml:space="preserve"> (2005) Stalagmite evidence for the onset of the Last Interglacial in southern Europe at 129 +/- 1 ka. </w:t>
      </w:r>
      <w:r w:rsidRPr="000D12BC">
        <w:rPr>
          <w:i/>
        </w:rPr>
        <w:t>Geophysical Research Letters</w:t>
      </w:r>
      <w:r w:rsidRPr="000D12BC">
        <w:t xml:space="preserve">, </w:t>
      </w:r>
      <w:r w:rsidRPr="000D12BC">
        <w:rPr>
          <w:b/>
        </w:rPr>
        <w:t>32</w:t>
      </w:r>
      <w:r w:rsidRPr="000D12BC">
        <w:t>.</w:t>
      </w:r>
    </w:p>
    <w:p w14:paraId="31642678" w14:textId="77777777" w:rsidR="000D12BC" w:rsidRPr="000D12BC" w:rsidRDefault="000D12BC" w:rsidP="000D12BC">
      <w:pPr>
        <w:pStyle w:val="EndNoteBibliography"/>
        <w:spacing w:after="0"/>
      </w:pPr>
      <w:r w:rsidRPr="000D12BC">
        <w:rPr>
          <w:b/>
        </w:rPr>
        <w:t>Dutton, A., Carlson, A.E., Long, A.J., Milne, G.A., Clark, P.U., DeConto, R., Horton, B.P., Rahmstorf, S. and Raymo, M.E.</w:t>
      </w:r>
      <w:r w:rsidRPr="000D12BC">
        <w:t xml:space="preserve"> (2015) Sea-level rise due to polar ice-sheet mass loss during past warm periods. </w:t>
      </w:r>
      <w:r w:rsidRPr="000D12BC">
        <w:rPr>
          <w:i/>
        </w:rPr>
        <w:t>Science</w:t>
      </w:r>
      <w:r w:rsidRPr="000D12BC">
        <w:t xml:space="preserve">, </w:t>
      </w:r>
      <w:r w:rsidRPr="000D12BC">
        <w:rPr>
          <w:b/>
        </w:rPr>
        <w:t>349</w:t>
      </w:r>
      <w:r w:rsidRPr="000D12BC">
        <w:t>.</w:t>
      </w:r>
    </w:p>
    <w:p w14:paraId="3E8B73CA" w14:textId="77777777" w:rsidR="000D12BC" w:rsidRPr="000D12BC" w:rsidRDefault="000D12BC" w:rsidP="000D12BC">
      <w:pPr>
        <w:pStyle w:val="EndNoteBibliography"/>
        <w:spacing w:after="0"/>
      </w:pPr>
      <w:r w:rsidRPr="000D12BC">
        <w:rPr>
          <w:b/>
        </w:rPr>
        <w:t>Dutton, A. and Lambeck, K.</w:t>
      </w:r>
      <w:r w:rsidRPr="000D12BC">
        <w:t xml:space="preserve"> (2012) Ice Volume and Sea Level During the Last Interglacial. </w:t>
      </w:r>
      <w:r w:rsidRPr="000D12BC">
        <w:rPr>
          <w:i/>
        </w:rPr>
        <w:t>Science</w:t>
      </w:r>
      <w:r w:rsidRPr="000D12BC">
        <w:t xml:space="preserve">, </w:t>
      </w:r>
      <w:r w:rsidRPr="000D12BC">
        <w:rPr>
          <w:b/>
        </w:rPr>
        <w:t>337,</w:t>
      </w:r>
      <w:r w:rsidRPr="000D12BC">
        <w:t xml:space="preserve"> 216-219.</w:t>
      </w:r>
    </w:p>
    <w:p w14:paraId="3CC3AA1F" w14:textId="77777777" w:rsidR="000D12BC" w:rsidRPr="000D12BC" w:rsidRDefault="000D12BC" w:rsidP="000D12BC">
      <w:pPr>
        <w:pStyle w:val="EndNoteBibliography"/>
        <w:spacing w:after="0"/>
      </w:pPr>
      <w:r w:rsidRPr="000D12BC">
        <w:rPr>
          <w:b/>
        </w:rPr>
        <w:t>Edwards, R.L., Chen, J.H., Ku, T.L. and Wasserburg, G.J.</w:t>
      </w:r>
      <w:r w:rsidRPr="000D12BC">
        <w:t xml:space="preserve"> (1987) Precise Timing of the Last Interglacial Period from Mass Spectrometric Determination of Thorium-230 in Corals. </w:t>
      </w:r>
      <w:r w:rsidRPr="000D12BC">
        <w:rPr>
          <w:i/>
        </w:rPr>
        <w:t>Science</w:t>
      </w:r>
      <w:r w:rsidRPr="000D12BC">
        <w:t xml:space="preserve">, </w:t>
      </w:r>
      <w:r w:rsidRPr="000D12BC">
        <w:rPr>
          <w:b/>
        </w:rPr>
        <w:t>236,</w:t>
      </w:r>
      <w:r w:rsidRPr="000D12BC">
        <w:t xml:space="preserve"> 1547-1553.</w:t>
      </w:r>
    </w:p>
    <w:p w14:paraId="0A87E0F9" w14:textId="77777777" w:rsidR="000D12BC" w:rsidRPr="000D12BC" w:rsidRDefault="000D12BC" w:rsidP="000D12BC">
      <w:pPr>
        <w:pStyle w:val="EndNoteBibliography"/>
        <w:spacing w:after="0"/>
      </w:pPr>
      <w:r w:rsidRPr="000D12BC">
        <w:rPr>
          <w:b/>
        </w:rPr>
        <w:t>Ek, C.</w:t>
      </w:r>
      <w:r w:rsidRPr="000D12BC">
        <w:t xml:space="preserve"> (1970) Carte Géologique de la Grotte de Remouchamps (Belgique). </w:t>
      </w:r>
      <w:r w:rsidRPr="000D12BC">
        <w:rPr>
          <w:i/>
        </w:rPr>
        <w:t>Annales de la Société Géologique de Belgique</w:t>
      </w:r>
      <w:r w:rsidRPr="000D12BC">
        <w:t xml:space="preserve">, </w:t>
      </w:r>
      <w:r w:rsidRPr="000D12BC">
        <w:rPr>
          <w:b/>
        </w:rPr>
        <w:t>93,</w:t>
      </w:r>
      <w:r w:rsidRPr="000D12BC">
        <w:t xml:space="preserve"> 287-292.</w:t>
      </w:r>
    </w:p>
    <w:p w14:paraId="211B5420" w14:textId="77777777" w:rsidR="000D12BC" w:rsidRPr="000D12BC" w:rsidRDefault="000D12BC" w:rsidP="000D12BC">
      <w:pPr>
        <w:pStyle w:val="EndNoteBibliography"/>
        <w:spacing w:after="0"/>
      </w:pPr>
      <w:r w:rsidRPr="000D12BC">
        <w:rPr>
          <w:b/>
        </w:rPr>
        <w:t>Fairchild, I.J. and Baker, A.</w:t>
      </w:r>
      <w:r w:rsidRPr="000D12BC">
        <w:t xml:space="preserve"> (2012) </w:t>
      </w:r>
      <w:r w:rsidRPr="000D12BC">
        <w:rPr>
          <w:i/>
        </w:rPr>
        <w:t>Speleothem Science: from process to past environments</w:t>
      </w:r>
      <w:r w:rsidRPr="000D12BC">
        <w:t>. Wiley-Blackwell.</w:t>
      </w:r>
    </w:p>
    <w:p w14:paraId="14FC2F76" w14:textId="77777777" w:rsidR="000D12BC" w:rsidRPr="000D12BC" w:rsidRDefault="000D12BC" w:rsidP="000D12BC">
      <w:pPr>
        <w:pStyle w:val="EndNoteBibliography"/>
        <w:spacing w:after="0"/>
      </w:pPr>
      <w:r w:rsidRPr="000D12BC">
        <w:rPr>
          <w:b/>
        </w:rPr>
        <w:t>Fairchild, I.J., Baker, A., Borsato, A., Frisia, S., Hinton, R.W., McDermott, F. and Tooth, A.F.</w:t>
      </w:r>
      <w:r w:rsidRPr="000D12BC">
        <w:t xml:space="preserve"> (2001) Annual to sub-annual resolution of multiple trace-element trends in speleothems. </w:t>
      </w:r>
      <w:r w:rsidRPr="000D12BC">
        <w:rPr>
          <w:i/>
        </w:rPr>
        <w:t>Journal of the Geological Society</w:t>
      </w:r>
      <w:r w:rsidRPr="000D12BC">
        <w:t xml:space="preserve">, </w:t>
      </w:r>
      <w:r w:rsidRPr="000D12BC">
        <w:rPr>
          <w:b/>
        </w:rPr>
        <w:t>158,</w:t>
      </w:r>
      <w:r w:rsidRPr="000D12BC">
        <w:t xml:space="preserve"> 831-841.</w:t>
      </w:r>
    </w:p>
    <w:p w14:paraId="23E757CA" w14:textId="77777777" w:rsidR="000D12BC" w:rsidRPr="000D12BC" w:rsidRDefault="000D12BC" w:rsidP="000D12BC">
      <w:pPr>
        <w:pStyle w:val="EndNoteBibliography"/>
        <w:spacing w:after="0"/>
      </w:pPr>
      <w:r w:rsidRPr="000D12BC">
        <w:rPr>
          <w:b/>
        </w:rPr>
        <w:t>Fairchild, I.J., Borsato, A., Tooth, A.F., Frisia, S., Hawkesworth, C.J., Huang, Y.M., McDermott, F. and Spiro, B.</w:t>
      </w:r>
      <w:r w:rsidRPr="000D12BC">
        <w:t xml:space="preserve"> (2000) Controls on trace element (Sr-Mg) compositions of carbonate cave waters: implications for speleothem climatic records. </w:t>
      </w:r>
      <w:r w:rsidRPr="000D12BC">
        <w:rPr>
          <w:i/>
        </w:rPr>
        <w:t>Chemical Geology</w:t>
      </w:r>
      <w:r w:rsidRPr="000D12BC">
        <w:t xml:space="preserve">, </w:t>
      </w:r>
      <w:r w:rsidRPr="000D12BC">
        <w:rPr>
          <w:b/>
        </w:rPr>
        <w:t>166,</w:t>
      </w:r>
      <w:r w:rsidRPr="000D12BC">
        <w:t xml:space="preserve"> 255-269.</w:t>
      </w:r>
    </w:p>
    <w:p w14:paraId="4B059FB7" w14:textId="77777777" w:rsidR="000D12BC" w:rsidRPr="000D12BC" w:rsidRDefault="000D12BC" w:rsidP="000D12BC">
      <w:pPr>
        <w:pStyle w:val="EndNoteBibliography"/>
        <w:spacing w:after="0"/>
      </w:pPr>
      <w:r w:rsidRPr="000D12BC">
        <w:rPr>
          <w:b/>
        </w:rPr>
        <w:t>Fairchild, I.J. and Treble, P.C.</w:t>
      </w:r>
      <w:r w:rsidRPr="000D12BC">
        <w:t xml:space="preserve"> (2009) Trace elements in speleothems as recorders of environmental change. </w:t>
      </w:r>
      <w:r w:rsidRPr="000D12BC">
        <w:rPr>
          <w:i/>
        </w:rPr>
        <w:t>Quaternary Science Reviews</w:t>
      </w:r>
      <w:r w:rsidRPr="000D12BC">
        <w:t xml:space="preserve">, </w:t>
      </w:r>
      <w:r w:rsidRPr="000D12BC">
        <w:rPr>
          <w:b/>
        </w:rPr>
        <w:t>28,</w:t>
      </w:r>
      <w:r w:rsidRPr="000D12BC">
        <w:t xml:space="preserve"> 449-468.</w:t>
      </w:r>
    </w:p>
    <w:p w14:paraId="204A9337" w14:textId="77777777" w:rsidR="000D12BC" w:rsidRPr="000D12BC" w:rsidRDefault="000D12BC" w:rsidP="000D12BC">
      <w:pPr>
        <w:pStyle w:val="EndNoteBibliography"/>
        <w:spacing w:after="0"/>
      </w:pPr>
      <w:r w:rsidRPr="000D12BC">
        <w:rPr>
          <w:b/>
        </w:rPr>
        <w:t>Friedman, I., O'Neil, J. and Cebula, G.</w:t>
      </w:r>
      <w:r w:rsidRPr="000D12BC">
        <w:t xml:space="preserve"> (1982) Two New Carbonate Stable-Isotope Standards. </w:t>
      </w:r>
      <w:r w:rsidRPr="000D12BC">
        <w:rPr>
          <w:i/>
        </w:rPr>
        <w:t>Geostandards Newsletter</w:t>
      </w:r>
      <w:r w:rsidRPr="000D12BC">
        <w:t xml:space="preserve">, </w:t>
      </w:r>
      <w:r w:rsidRPr="000D12BC">
        <w:rPr>
          <w:b/>
        </w:rPr>
        <w:t>6,</w:t>
      </w:r>
      <w:r w:rsidRPr="000D12BC">
        <w:t xml:space="preserve"> 11-12.</w:t>
      </w:r>
    </w:p>
    <w:p w14:paraId="099EEC24" w14:textId="77777777" w:rsidR="000D12BC" w:rsidRPr="000D12BC" w:rsidRDefault="000D12BC" w:rsidP="000D12BC">
      <w:pPr>
        <w:pStyle w:val="EndNoteBibliography"/>
        <w:spacing w:after="0"/>
      </w:pPr>
      <w:r w:rsidRPr="000D12BC">
        <w:rPr>
          <w:b/>
        </w:rPr>
        <w:t>Frisia, S., Borsato, A., Drysdale, R.N., Paul, B., Greig, A. and Cotte, M.</w:t>
      </w:r>
      <w:r w:rsidRPr="000D12BC">
        <w:t xml:space="preserve"> (2012) A re-evaluation of the palaeoclimatic significance of phosphorus variability in speleothems revealed by high-resolution synchrotron micro XRF mapping. </w:t>
      </w:r>
      <w:r w:rsidRPr="000D12BC">
        <w:rPr>
          <w:i/>
        </w:rPr>
        <w:t>Climate of the Past</w:t>
      </w:r>
      <w:r w:rsidRPr="000D12BC">
        <w:t xml:space="preserve">, </w:t>
      </w:r>
      <w:r w:rsidRPr="000D12BC">
        <w:rPr>
          <w:b/>
        </w:rPr>
        <w:t>8,</w:t>
      </w:r>
      <w:r w:rsidRPr="000D12BC">
        <w:t xml:space="preserve"> 2039-2051.</w:t>
      </w:r>
    </w:p>
    <w:p w14:paraId="7CC14D47" w14:textId="77777777" w:rsidR="000D12BC" w:rsidRPr="000D12BC" w:rsidRDefault="000D12BC" w:rsidP="000D12BC">
      <w:pPr>
        <w:pStyle w:val="EndNoteBibliography"/>
        <w:spacing w:after="0"/>
      </w:pPr>
      <w:r w:rsidRPr="000D12BC">
        <w:rPr>
          <w:b/>
        </w:rPr>
        <w:t>Fronval, T., Jansen, E., Haflidason, H. and Sejrup, H.P.</w:t>
      </w:r>
      <w:r w:rsidRPr="000D12BC">
        <w:t xml:space="preserve"> (1998) Variability in surface and deep water conditions in the Nordic Seas during the last interglacial period. </w:t>
      </w:r>
      <w:r w:rsidRPr="000D12BC">
        <w:rPr>
          <w:i/>
        </w:rPr>
        <w:t>Quaternary Science Reviews</w:t>
      </w:r>
      <w:r w:rsidRPr="000D12BC">
        <w:t xml:space="preserve">, </w:t>
      </w:r>
      <w:r w:rsidRPr="000D12BC">
        <w:rPr>
          <w:b/>
        </w:rPr>
        <w:t>17,</w:t>
      </w:r>
      <w:r w:rsidRPr="000D12BC">
        <w:t xml:space="preserve"> 963-985.</w:t>
      </w:r>
    </w:p>
    <w:p w14:paraId="5C354952" w14:textId="77777777" w:rsidR="000D12BC" w:rsidRPr="000D12BC" w:rsidRDefault="000D12BC" w:rsidP="000D12BC">
      <w:pPr>
        <w:pStyle w:val="EndNoteBibliography"/>
        <w:spacing w:after="0"/>
      </w:pPr>
      <w:r w:rsidRPr="000D12BC">
        <w:rPr>
          <w:b/>
        </w:rPr>
        <w:t>Galaasen, E.V., Ninnemann, U.S., Irvali, N., Kleiven, H.F., Rosenthal, Y., Kissel, C. and Hodell, D.A.</w:t>
      </w:r>
      <w:r w:rsidRPr="000D12BC">
        <w:t xml:space="preserve"> (2014) Rapid Reductions in North Atlantic Deep Water During the Peak of the Last Interglacial Period. </w:t>
      </w:r>
      <w:r w:rsidRPr="000D12BC">
        <w:rPr>
          <w:i/>
        </w:rPr>
        <w:t>Science</w:t>
      </w:r>
      <w:r w:rsidRPr="000D12BC">
        <w:t xml:space="preserve">, </w:t>
      </w:r>
      <w:r w:rsidRPr="000D12BC">
        <w:rPr>
          <w:b/>
        </w:rPr>
        <w:t>343,</w:t>
      </w:r>
      <w:r w:rsidRPr="000D12BC">
        <w:t xml:space="preserve"> 1129-1132.</w:t>
      </w:r>
    </w:p>
    <w:p w14:paraId="0503B6B2" w14:textId="77777777" w:rsidR="000D12BC" w:rsidRPr="000D12BC" w:rsidRDefault="000D12BC" w:rsidP="000D12BC">
      <w:pPr>
        <w:pStyle w:val="EndNoteBibliography"/>
        <w:spacing w:after="0"/>
      </w:pPr>
      <w:r w:rsidRPr="000D12BC">
        <w:rPr>
          <w:b/>
        </w:rPr>
        <w:t>Genty, D. and Deflandre, G.</w:t>
      </w:r>
      <w:r w:rsidRPr="000D12BC">
        <w:t xml:space="preserve"> (1998) Drip flow variations under a stalactite of the Pere Noel cave (Belgium). Evidence of seasonal variations and air pressure constraints. </w:t>
      </w:r>
      <w:r w:rsidRPr="000D12BC">
        <w:rPr>
          <w:i/>
        </w:rPr>
        <w:t>Journal of Hydrology</w:t>
      </w:r>
      <w:r w:rsidRPr="000D12BC">
        <w:t xml:space="preserve">, </w:t>
      </w:r>
      <w:r w:rsidRPr="000D12BC">
        <w:rPr>
          <w:b/>
        </w:rPr>
        <w:t>211,</w:t>
      </w:r>
      <w:r w:rsidRPr="000D12BC">
        <w:t xml:space="preserve"> 208-232.</w:t>
      </w:r>
    </w:p>
    <w:p w14:paraId="4860B751" w14:textId="77777777" w:rsidR="000D12BC" w:rsidRPr="000D12BC" w:rsidRDefault="000D12BC" w:rsidP="000D12BC">
      <w:pPr>
        <w:pStyle w:val="EndNoteBibliography"/>
        <w:spacing w:after="0"/>
      </w:pPr>
      <w:r w:rsidRPr="000D12BC">
        <w:rPr>
          <w:b/>
        </w:rPr>
        <w:t>Genty, D., Verheyden, S. and Wainer, K.</w:t>
      </w:r>
      <w:r w:rsidRPr="000D12BC">
        <w:t xml:space="preserve"> (2013) Speleothem records over the Last Interglacial, </w:t>
      </w:r>
      <w:r w:rsidRPr="000D12BC">
        <w:rPr>
          <w:b/>
        </w:rPr>
        <w:t>21</w:t>
      </w:r>
      <w:r w:rsidRPr="000D12BC">
        <w:t>, pp. 24-25. PAGES.</w:t>
      </w:r>
    </w:p>
    <w:p w14:paraId="42231B96" w14:textId="77777777" w:rsidR="000D12BC" w:rsidRPr="000D12BC" w:rsidRDefault="000D12BC" w:rsidP="000D12BC">
      <w:pPr>
        <w:pStyle w:val="EndNoteBibliography"/>
        <w:spacing w:after="0"/>
      </w:pPr>
      <w:r w:rsidRPr="000D12BC">
        <w:rPr>
          <w:b/>
        </w:rPr>
        <w:t>Gewelt, M.</w:t>
      </w:r>
      <w:r w:rsidRPr="000D12BC">
        <w:t xml:space="preserve"> (1985) Cinetique du concretionnement dan quelques grottes Belge: apport des datations 14C et 230Th/234U. </w:t>
      </w:r>
      <w:r w:rsidRPr="000D12BC">
        <w:rPr>
          <w:i/>
        </w:rPr>
        <w:t>Annales de la Société Géologique de Belgique</w:t>
      </w:r>
      <w:r w:rsidRPr="000D12BC">
        <w:t xml:space="preserve">, </w:t>
      </w:r>
      <w:r w:rsidRPr="000D12BC">
        <w:rPr>
          <w:b/>
        </w:rPr>
        <w:t>108,</w:t>
      </w:r>
      <w:r w:rsidRPr="000D12BC">
        <w:t xml:space="preserve"> 267-273.</w:t>
      </w:r>
    </w:p>
    <w:p w14:paraId="7EDA7CC6" w14:textId="77777777" w:rsidR="000D12BC" w:rsidRPr="000D12BC" w:rsidRDefault="000D12BC" w:rsidP="000D12BC">
      <w:pPr>
        <w:pStyle w:val="EndNoteBibliography"/>
        <w:spacing w:after="0"/>
      </w:pPr>
      <w:r w:rsidRPr="000D12BC">
        <w:rPr>
          <w:b/>
        </w:rPr>
        <w:lastRenderedPageBreak/>
        <w:t>Govin, A., Capron, E., Tzedakis, P.C., Verheyden, S., Ghaleb, B., Hillaire-Marcel, C., St-Onge, G., Stoner, J.S., Bassinot, F., Bazin, L., Blunier, T., Combourieu-Nebout, N., El Ouahabi, A., Genty, D., Gersonde, R., Jimenez-Amat, P., Landais, A., Martrat, B., Masson-Delmotte, V., Parrenin, F., Seidenkrantz, M.S., Veres, D., Waelbroeck, C. and Zahn, R.</w:t>
      </w:r>
      <w:r w:rsidRPr="000D12BC">
        <w:t xml:space="preserve"> (2015) Sequence of events from the onset to the demise of the Last Interglacial: Evaluating strengths and limitations of chronologies used in climatic archives. </w:t>
      </w:r>
      <w:r w:rsidRPr="000D12BC">
        <w:rPr>
          <w:i/>
        </w:rPr>
        <w:t>Quaternary Science Reviews</w:t>
      </w:r>
      <w:r w:rsidRPr="000D12BC">
        <w:t xml:space="preserve">, </w:t>
      </w:r>
      <w:r w:rsidRPr="000D12BC">
        <w:rPr>
          <w:b/>
        </w:rPr>
        <w:t>129,</w:t>
      </w:r>
      <w:r w:rsidRPr="000D12BC">
        <w:t xml:space="preserve"> 1-36.</w:t>
      </w:r>
    </w:p>
    <w:p w14:paraId="0694F1E8" w14:textId="77777777" w:rsidR="000D12BC" w:rsidRPr="000D12BC" w:rsidRDefault="000D12BC" w:rsidP="000D12BC">
      <w:pPr>
        <w:pStyle w:val="EndNoteBibliography"/>
        <w:spacing w:after="0"/>
      </w:pPr>
      <w:r w:rsidRPr="000D12BC">
        <w:rPr>
          <w:b/>
        </w:rPr>
        <w:t>Granoszewski, W.</w:t>
      </w:r>
      <w:r w:rsidRPr="000D12BC">
        <w:t xml:space="preserve"> (2003) Late Pleistocene vegetation history and climatic changes at Horszki Duze, eastern Poland: a palaeobotanical study. </w:t>
      </w:r>
      <w:r w:rsidRPr="000D12BC">
        <w:rPr>
          <w:i/>
        </w:rPr>
        <w:t>Acta Palaeobotanica</w:t>
      </w:r>
      <w:r w:rsidRPr="000D12BC">
        <w:t xml:space="preserve">, </w:t>
      </w:r>
      <w:r w:rsidRPr="000D12BC">
        <w:rPr>
          <w:b/>
        </w:rPr>
        <w:t>4,</w:t>
      </w:r>
      <w:r w:rsidRPr="000D12BC">
        <w:t xml:space="preserve"> 3-95.</w:t>
      </w:r>
    </w:p>
    <w:p w14:paraId="188F7085" w14:textId="77777777" w:rsidR="000D12BC" w:rsidRPr="000D12BC" w:rsidRDefault="000D12BC" w:rsidP="000D12BC">
      <w:pPr>
        <w:pStyle w:val="EndNoteBibliography"/>
        <w:spacing w:after="0"/>
      </w:pPr>
      <w:r w:rsidRPr="000D12BC">
        <w:rPr>
          <w:b/>
        </w:rPr>
        <w:t>Hai, C., Edwards, R.L., Chuan-Chou, S., Polyak, V.J., Asmerom, Y., Woodhead, J., Hellstrom, J., Yongjin, W., Xinggong, K., Spotl, C., Xianfeng, W. and Alexander, E.C., Jr.</w:t>
      </w:r>
      <w:r w:rsidRPr="000D12BC">
        <w:t xml:space="preserve"> (2013) Improvements in 230Th dating, 230Th and 234U half-life values, and U-Th isotopic measurements by multi-collector inductively coupled plasma mass spectrometry. </w:t>
      </w:r>
      <w:r w:rsidRPr="000D12BC">
        <w:rPr>
          <w:i/>
        </w:rPr>
        <w:t>Earth and Planetary Science Letters</w:t>
      </w:r>
      <w:r w:rsidRPr="000D12BC">
        <w:t xml:space="preserve">, </w:t>
      </w:r>
      <w:r w:rsidRPr="000D12BC">
        <w:rPr>
          <w:b/>
        </w:rPr>
        <w:t>371-372,</w:t>
      </w:r>
      <w:r w:rsidRPr="000D12BC">
        <w:t xml:space="preserve"> 82-91.</w:t>
      </w:r>
    </w:p>
    <w:p w14:paraId="593603AB" w14:textId="77777777" w:rsidR="000D12BC" w:rsidRPr="000D12BC" w:rsidRDefault="000D12BC" w:rsidP="000D12BC">
      <w:pPr>
        <w:pStyle w:val="EndNoteBibliography"/>
        <w:spacing w:after="0"/>
      </w:pPr>
      <w:r w:rsidRPr="000D12BC">
        <w:rPr>
          <w:b/>
        </w:rPr>
        <w:t>Hartland, A., Fairchild, I.J., Lead, J.R., Borsato, A., Baker, A., Frisia, S. and Baalousha, M.</w:t>
      </w:r>
      <w:r w:rsidRPr="000D12BC">
        <w:t xml:space="preserve"> (2012) From soil to cave: Transport of trace metals by natural organic matter in karst dripwaters. </w:t>
      </w:r>
      <w:r w:rsidRPr="000D12BC">
        <w:rPr>
          <w:i/>
        </w:rPr>
        <w:t>Chemical Geology</w:t>
      </w:r>
      <w:r w:rsidRPr="000D12BC">
        <w:t xml:space="preserve">, </w:t>
      </w:r>
      <w:r w:rsidRPr="000D12BC">
        <w:rPr>
          <w:b/>
        </w:rPr>
        <w:t>304,</w:t>
      </w:r>
      <w:r w:rsidRPr="000D12BC">
        <w:t xml:space="preserve"> 68-82.</w:t>
      </w:r>
    </w:p>
    <w:p w14:paraId="7625BC01" w14:textId="77777777" w:rsidR="000D12BC" w:rsidRPr="000D12BC" w:rsidRDefault="000D12BC" w:rsidP="000D12BC">
      <w:pPr>
        <w:pStyle w:val="EndNoteBibliography"/>
        <w:spacing w:after="0"/>
      </w:pPr>
      <w:r w:rsidRPr="000D12BC">
        <w:rPr>
          <w:b/>
        </w:rPr>
        <w:t>Hearty, P.J., Hollin, J.T., Neumann, A.C., O'Leary, M.J. and McCulloch, M.</w:t>
      </w:r>
      <w:r w:rsidRPr="000D12BC">
        <w:t xml:space="preserve"> (2007) Global sea-level fluctuations during the Last Interglaciation (MIS 5e). </w:t>
      </w:r>
      <w:r w:rsidRPr="000D12BC">
        <w:rPr>
          <w:i/>
        </w:rPr>
        <w:t>Quaternary Science Reviews</w:t>
      </w:r>
      <w:r w:rsidRPr="000D12BC">
        <w:t xml:space="preserve">, </w:t>
      </w:r>
      <w:r w:rsidRPr="000D12BC">
        <w:rPr>
          <w:b/>
        </w:rPr>
        <w:t>26,</w:t>
      </w:r>
      <w:r w:rsidRPr="000D12BC">
        <w:t xml:space="preserve"> 2090-2112.</w:t>
      </w:r>
    </w:p>
    <w:p w14:paraId="52711079" w14:textId="77777777" w:rsidR="000D12BC" w:rsidRPr="000D12BC" w:rsidRDefault="000D12BC" w:rsidP="000D12BC">
      <w:pPr>
        <w:pStyle w:val="EndNoteBibliography"/>
        <w:spacing w:after="0"/>
      </w:pPr>
      <w:r w:rsidRPr="000D12BC">
        <w:rPr>
          <w:b/>
        </w:rPr>
        <w:t>Helmens, K.F.</w:t>
      </w:r>
      <w:r w:rsidRPr="000D12BC">
        <w:t xml:space="preserve"> (2014) The Last Interglacial Glacial cycle (MIS 5-2) re-examined based on long proxy records from central and northern Europe. </w:t>
      </w:r>
      <w:r w:rsidRPr="000D12BC">
        <w:rPr>
          <w:i/>
        </w:rPr>
        <w:t>Quaternary Science Reviews</w:t>
      </w:r>
      <w:r w:rsidRPr="000D12BC">
        <w:t xml:space="preserve">, </w:t>
      </w:r>
      <w:r w:rsidRPr="000D12BC">
        <w:rPr>
          <w:b/>
        </w:rPr>
        <w:t>86,</w:t>
      </w:r>
      <w:r w:rsidRPr="000D12BC">
        <w:t xml:space="preserve"> 115-143.</w:t>
      </w:r>
    </w:p>
    <w:p w14:paraId="6D68B562" w14:textId="77777777" w:rsidR="000D12BC" w:rsidRPr="000D12BC" w:rsidRDefault="000D12BC" w:rsidP="000D12BC">
      <w:pPr>
        <w:pStyle w:val="EndNoteBibliography"/>
        <w:spacing w:after="0"/>
      </w:pPr>
      <w:r w:rsidRPr="000D12BC">
        <w:rPr>
          <w:b/>
        </w:rPr>
        <w:t>Hendy, C.H.</w:t>
      </w:r>
      <w:r w:rsidRPr="000D12BC">
        <w:t xml:space="preserve"> (1971) Isotopic geochemistry of speleothems: calculation of effects of different modes of formation on isotopic composition of speleothems and their applicability as paleoclimatic indicators. </w:t>
      </w:r>
      <w:r w:rsidRPr="000D12BC">
        <w:rPr>
          <w:i/>
        </w:rPr>
        <w:t>Geochimica Et Cosmochimica Acta</w:t>
      </w:r>
      <w:r w:rsidRPr="000D12BC">
        <w:t xml:space="preserve">, </w:t>
      </w:r>
      <w:r w:rsidRPr="000D12BC">
        <w:rPr>
          <w:b/>
        </w:rPr>
        <w:t>35,</w:t>
      </w:r>
      <w:r w:rsidRPr="000D12BC">
        <w:t xml:space="preserve"> 801-&amp;.</w:t>
      </w:r>
    </w:p>
    <w:p w14:paraId="63F14E05" w14:textId="77777777" w:rsidR="000D12BC" w:rsidRPr="000D12BC" w:rsidRDefault="000D12BC" w:rsidP="000D12BC">
      <w:pPr>
        <w:pStyle w:val="EndNoteBibliography"/>
        <w:spacing w:after="0"/>
      </w:pPr>
      <w:r w:rsidRPr="000D12BC">
        <w:rPr>
          <w:b/>
        </w:rPr>
        <w:t>Hodell, D.A., Minth, E.K., Curtis, J.H., McCave, I.N., Hall, I.R., Channell, J.E.T. and Xuan, C.</w:t>
      </w:r>
      <w:r w:rsidRPr="000D12BC">
        <w:t xml:space="preserve"> (2009) Surface and deep-water hydrography on Gardar Drift (Iceland Basin) during the last interglacial period. </w:t>
      </w:r>
      <w:r w:rsidRPr="000D12BC">
        <w:rPr>
          <w:i/>
        </w:rPr>
        <w:t>Earth and Planetary Science Letters</w:t>
      </w:r>
      <w:r w:rsidRPr="000D12BC">
        <w:t xml:space="preserve">, </w:t>
      </w:r>
      <w:r w:rsidRPr="000D12BC">
        <w:rPr>
          <w:b/>
        </w:rPr>
        <w:t>288,</w:t>
      </w:r>
      <w:r w:rsidRPr="000D12BC">
        <w:t xml:space="preserve"> 10-19.</w:t>
      </w:r>
    </w:p>
    <w:p w14:paraId="62983B1F" w14:textId="77777777" w:rsidR="000D12BC" w:rsidRPr="000D12BC" w:rsidRDefault="000D12BC" w:rsidP="000D12BC">
      <w:pPr>
        <w:pStyle w:val="EndNoteBibliography"/>
        <w:spacing w:after="0"/>
      </w:pPr>
      <w:r w:rsidRPr="000D12BC">
        <w:rPr>
          <w:b/>
        </w:rPr>
        <w:t>Huang, H.M., Fairchild, I.J., Borsato, A., Frisia, S., Cassidy, N.J., McDermott, F. and Hawkesworth, C.J.</w:t>
      </w:r>
      <w:r w:rsidRPr="000D12BC">
        <w:t xml:space="preserve"> (2001) Seasonal variations in Sr, Mg and P in modern speleothems (Grotta di Ernesto, Italy). </w:t>
      </w:r>
      <w:r w:rsidRPr="000D12BC">
        <w:rPr>
          <w:i/>
        </w:rPr>
        <w:t>Chemical Geology</w:t>
      </w:r>
      <w:r w:rsidRPr="000D12BC">
        <w:t xml:space="preserve">, </w:t>
      </w:r>
      <w:r w:rsidRPr="000D12BC">
        <w:rPr>
          <w:b/>
        </w:rPr>
        <w:t>175,</w:t>
      </w:r>
      <w:r w:rsidRPr="000D12BC">
        <w:t xml:space="preserve"> 429-448.</w:t>
      </w:r>
    </w:p>
    <w:p w14:paraId="0850C4FA" w14:textId="77777777" w:rsidR="000D12BC" w:rsidRPr="000D12BC" w:rsidRDefault="000D12BC" w:rsidP="000D12BC">
      <w:pPr>
        <w:pStyle w:val="EndNoteBibliography"/>
        <w:spacing w:after="0"/>
      </w:pPr>
      <w:r w:rsidRPr="000D12BC">
        <w:rPr>
          <w:b/>
        </w:rPr>
        <w:t>Irvali, N., Ninnemann, U.S., Galaasen, E.V., Rosenthal, Y., Kroon, D., Oppo, D.W., Kleiven, H.F., Darling, K.F. and Kissel, C.</w:t>
      </w:r>
      <w:r w:rsidRPr="000D12BC">
        <w:t xml:space="preserve"> (2012) Rapid switches in subpolar North Atlantic hydrography and climate during the Last Interglacial (MIS 5e). </w:t>
      </w:r>
      <w:r w:rsidRPr="000D12BC">
        <w:rPr>
          <w:i/>
        </w:rPr>
        <w:t>Paleoceanography</w:t>
      </w:r>
      <w:r w:rsidRPr="000D12BC">
        <w:t xml:space="preserve">, </w:t>
      </w:r>
      <w:r w:rsidRPr="000D12BC">
        <w:rPr>
          <w:b/>
        </w:rPr>
        <w:t>27,</w:t>
      </w:r>
      <w:r w:rsidRPr="000D12BC">
        <w:t xml:space="preserve"> 16.</w:t>
      </w:r>
    </w:p>
    <w:p w14:paraId="2DF69FDE" w14:textId="77777777" w:rsidR="000D12BC" w:rsidRPr="000D12BC" w:rsidRDefault="000D12BC" w:rsidP="000D12BC">
      <w:pPr>
        <w:pStyle w:val="EndNoteBibliography"/>
        <w:spacing w:after="0"/>
      </w:pPr>
      <w:r w:rsidRPr="000D12BC">
        <w:rPr>
          <w:b/>
        </w:rPr>
        <w:t>Irvali, N., Ninnemann, U.S., Kleiven, H.F., Galaasen, E.V., Morley, A. and Rosenthal, Y.</w:t>
      </w:r>
      <w:r w:rsidRPr="000D12BC">
        <w:t xml:space="preserve"> (2016) Evidence for regional cooling, frontal advances, and East Greenland Ice Sheet changes during the demise of the last interglacial. </w:t>
      </w:r>
      <w:r w:rsidRPr="000D12BC">
        <w:rPr>
          <w:i/>
        </w:rPr>
        <w:t>Quaternary Science Reviews</w:t>
      </w:r>
      <w:r w:rsidRPr="000D12BC">
        <w:t xml:space="preserve">, </w:t>
      </w:r>
      <w:r w:rsidRPr="000D12BC">
        <w:rPr>
          <w:b/>
        </w:rPr>
        <w:t>150,</w:t>
      </w:r>
      <w:r w:rsidRPr="000D12BC">
        <w:t xml:space="preserve"> 184-199.</w:t>
      </w:r>
    </w:p>
    <w:p w14:paraId="0A76235C" w14:textId="77777777" w:rsidR="000D12BC" w:rsidRPr="000D12BC" w:rsidRDefault="000D12BC" w:rsidP="000D12BC">
      <w:pPr>
        <w:pStyle w:val="EndNoteBibliography"/>
        <w:spacing w:after="0"/>
      </w:pPr>
      <w:r w:rsidRPr="000D12BC">
        <w:rPr>
          <w:b/>
        </w:rPr>
        <w:t>Jouzel, J., Masson-Delmotte, V., Cattani, O., Dreyfus, G., Falourd, S., Hoffmann, G., Minster, B., Nouet, J., Barnola, J.M., Chappellaz, J., Fischer, H., Gallet, J.C., Johnsen, S., Leuenberger, M., Loulergue, L., Luethi, D., Oerter, H., Parrenin, F., Raisbeck, G., Raynaud, D., Schilt, A., Schwander, J., Selmo, E., Souchez, R., Spahni, R., Stauffer, B., Steffensen, J.P., Stenni, B., Stocker, T.F., Tison, J.L., Werner, M. and Wolff, E.W.</w:t>
      </w:r>
      <w:r w:rsidRPr="000D12BC">
        <w:t xml:space="preserve"> (2007) Orbital and millennial Antarctic climate variability over the past 800,000 years. </w:t>
      </w:r>
      <w:r w:rsidRPr="000D12BC">
        <w:rPr>
          <w:i/>
        </w:rPr>
        <w:t>Science</w:t>
      </w:r>
      <w:r w:rsidRPr="000D12BC">
        <w:t xml:space="preserve">, </w:t>
      </w:r>
      <w:r w:rsidRPr="000D12BC">
        <w:rPr>
          <w:b/>
        </w:rPr>
        <w:t>317,</w:t>
      </w:r>
      <w:r w:rsidRPr="000D12BC">
        <w:t xml:space="preserve"> 793-796.</w:t>
      </w:r>
    </w:p>
    <w:p w14:paraId="55A963DC" w14:textId="77777777" w:rsidR="000D12BC" w:rsidRPr="000D12BC" w:rsidRDefault="000D12BC" w:rsidP="000D12BC">
      <w:pPr>
        <w:pStyle w:val="EndNoteBibliography"/>
        <w:spacing w:after="0"/>
      </w:pPr>
      <w:r w:rsidRPr="000D12BC">
        <w:rPr>
          <w:b/>
        </w:rPr>
        <w:t>Kukla, G., McManus, J.F., Rousseau, D.D. and Chuine, I.</w:t>
      </w:r>
      <w:r w:rsidRPr="000D12BC">
        <w:t xml:space="preserve"> (1997) How long and how stable was the last interglacial? </w:t>
      </w:r>
      <w:r w:rsidRPr="000D12BC">
        <w:rPr>
          <w:i/>
        </w:rPr>
        <w:t>Quaternary Science Reviews</w:t>
      </w:r>
      <w:r w:rsidRPr="000D12BC">
        <w:t xml:space="preserve">, </w:t>
      </w:r>
      <w:r w:rsidRPr="000D12BC">
        <w:rPr>
          <w:b/>
        </w:rPr>
        <w:t>16,</w:t>
      </w:r>
      <w:r w:rsidRPr="000D12BC">
        <w:t xml:space="preserve"> 605-612.</w:t>
      </w:r>
    </w:p>
    <w:p w14:paraId="62B7204B" w14:textId="77777777" w:rsidR="000D12BC" w:rsidRPr="000D12BC" w:rsidRDefault="000D12BC" w:rsidP="000D12BC">
      <w:pPr>
        <w:pStyle w:val="EndNoteBibliography"/>
        <w:spacing w:after="0"/>
      </w:pPr>
      <w:r w:rsidRPr="000D12BC">
        <w:rPr>
          <w:b/>
        </w:rPr>
        <w:t>Kukla, G.J., Bender, M.L., de Beaulieu, J.L., Bond, G., Broecker, W.S., Cleveringa, P., Gavin, J.E., Herbert, T.D., Imbrie, J., Jouzel, J., Keigwin, L.D., Knudsen, K.L., McManus, J.F., Merkt, J., Muhs, D.R., Muller, H., Poore, R.Z., Porter, S.C., Seret, G., Shackleton, N.J., Turner, C., Tzedakis, P.C. and Winograd, I.J.</w:t>
      </w:r>
      <w:r w:rsidRPr="000D12BC">
        <w:t xml:space="preserve"> (2002) Last interglacial climates. </w:t>
      </w:r>
      <w:r w:rsidRPr="000D12BC">
        <w:rPr>
          <w:i/>
        </w:rPr>
        <w:t>Quaternary Research</w:t>
      </w:r>
      <w:r w:rsidRPr="000D12BC">
        <w:t xml:space="preserve">, </w:t>
      </w:r>
      <w:r w:rsidRPr="000D12BC">
        <w:rPr>
          <w:b/>
        </w:rPr>
        <w:t>58,</w:t>
      </w:r>
      <w:r w:rsidRPr="000D12BC">
        <w:t xml:space="preserve"> 2-13.</w:t>
      </w:r>
    </w:p>
    <w:p w14:paraId="6BF3C091" w14:textId="77777777" w:rsidR="000D12BC" w:rsidRPr="000D12BC" w:rsidRDefault="000D12BC" w:rsidP="000D12BC">
      <w:pPr>
        <w:pStyle w:val="EndNoteBibliography"/>
        <w:spacing w:after="0"/>
      </w:pPr>
      <w:r w:rsidRPr="000D12BC">
        <w:rPr>
          <w:b/>
        </w:rPr>
        <w:lastRenderedPageBreak/>
        <w:t>Lazareth, C.E., Putten, E.V., André, L. and Dehairs, F.</w:t>
      </w:r>
      <w:r w:rsidRPr="000D12BC">
        <w:t xml:space="preserve"> (2003) High-resolution trace element profiles in shells of the mangrove bivalve Isognomon ephippium: a record of environmental spatio-temporal variations? </w:t>
      </w:r>
      <w:r w:rsidRPr="000D12BC">
        <w:rPr>
          <w:i/>
        </w:rPr>
        <w:t>Estuarine, Coastal and Shelf Science</w:t>
      </w:r>
      <w:r w:rsidRPr="000D12BC">
        <w:t xml:space="preserve">, </w:t>
      </w:r>
      <w:r w:rsidRPr="000D12BC">
        <w:rPr>
          <w:b/>
        </w:rPr>
        <w:t>57,</w:t>
      </w:r>
      <w:r w:rsidRPr="000D12BC">
        <w:t xml:space="preserve"> 1103-1114.</w:t>
      </w:r>
    </w:p>
    <w:p w14:paraId="72A4B241" w14:textId="77777777" w:rsidR="000D12BC" w:rsidRPr="000D12BC" w:rsidRDefault="000D12BC" w:rsidP="000D12BC">
      <w:pPr>
        <w:pStyle w:val="EndNoteBibliography"/>
        <w:spacing w:after="0"/>
      </w:pPr>
      <w:r w:rsidRPr="000D12BC">
        <w:rPr>
          <w:b/>
        </w:rPr>
        <w:t>Lehman, S.J., Sachs, J.P., Crotwell, A.M., Keigwin, L.D. and Boyle, E.A.</w:t>
      </w:r>
      <w:r w:rsidRPr="000D12BC">
        <w:t xml:space="preserve"> (2002) Relation of subtropical Atlantic temperature, high-latitude ice rafting, deep water formation, and European climate 130,000-60,000 years ago. </w:t>
      </w:r>
      <w:r w:rsidRPr="000D12BC">
        <w:rPr>
          <w:i/>
        </w:rPr>
        <w:t>Quaternary Science Reviews</w:t>
      </w:r>
      <w:r w:rsidRPr="000D12BC">
        <w:t xml:space="preserve">, </w:t>
      </w:r>
      <w:r w:rsidRPr="000D12BC">
        <w:rPr>
          <w:b/>
        </w:rPr>
        <w:t>21,</w:t>
      </w:r>
      <w:r w:rsidRPr="000D12BC">
        <w:t xml:space="preserve"> 1917-1924.</w:t>
      </w:r>
    </w:p>
    <w:p w14:paraId="01D15BE6" w14:textId="77777777" w:rsidR="000D12BC" w:rsidRPr="000D12BC" w:rsidRDefault="000D12BC" w:rsidP="000D12BC">
      <w:pPr>
        <w:pStyle w:val="EndNoteBibliography"/>
        <w:spacing w:after="0"/>
      </w:pPr>
      <w:r w:rsidRPr="000D12BC">
        <w:rPr>
          <w:b/>
        </w:rPr>
        <w:t>Lorens, R.B.</w:t>
      </w:r>
      <w:r w:rsidRPr="000D12BC">
        <w:t xml:space="preserve"> (1981) Sr, Cd, Mn and Co distribution coefficients in calcite as a function of calcite precipitation rate. </w:t>
      </w:r>
      <w:r w:rsidRPr="000D12BC">
        <w:rPr>
          <w:i/>
        </w:rPr>
        <w:t>Geochimica et Cosmochimica Acta</w:t>
      </w:r>
      <w:r w:rsidRPr="000D12BC">
        <w:t xml:space="preserve">, </w:t>
      </w:r>
      <w:r w:rsidRPr="000D12BC">
        <w:rPr>
          <w:b/>
        </w:rPr>
        <w:t>45,</w:t>
      </w:r>
      <w:r w:rsidRPr="000D12BC">
        <w:t xml:space="preserve"> 553-561.</w:t>
      </w:r>
    </w:p>
    <w:p w14:paraId="4AB22EBA" w14:textId="77777777" w:rsidR="000D12BC" w:rsidRPr="000D12BC" w:rsidRDefault="000D12BC" w:rsidP="000D12BC">
      <w:pPr>
        <w:pStyle w:val="EndNoteBibliography"/>
        <w:spacing w:after="0"/>
      </w:pPr>
      <w:r w:rsidRPr="000D12BC">
        <w:rPr>
          <w:b/>
        </w:rPr>
        <w:t>Loutre, M.F., Fichefet, T., Goosse, H., Huybrechts, P., Goelzer, H. and Capron, E.</w:t>
      </w:r>
      <w:r w:rsidRPr="000D12BC">
        <w:t xml:space="preserve"> (2014) Factors controlling the last interglacial climate as simulated by LOVECLIM1.3. </w:t>
      </w:r>
      <w:r w:rsidRPr="000D12BC">
        <w:rPr>
          <w:i/>
        </w:rPr>
        <w:t>Clim. Past</w:t>
      </w:r>
      <w:r w:rsidRPr="000D12BC">
        <w:t xml:space="preserve">, </w:t>
      </w:r>
      <w:r w:rsidRPr="000D12BC">
        <w:rPr>
          <w:b/>
        </w:rPr>
        <w:t>10,</w:t>
      </w:r>
      <w:r w:rsidRPr="000D12BC">
        <w:t xml:space="preserve"> 1541-1565.</w:t>
      </w:r>
    </w:p>
    <w:p w14:paraId="6441F652" w14:textId="77777777" w:rsidR="000D12BC" w:rsidRPr="000D12BC" w:rsidRDefault="000D12BC" w:rsidP="000D12BC">
      <w:pPr>
        <w:pStyle w:val="EndNoteBibliography"/>
        <w:rPr>
          <w:i/>
        </w:rPr>
      </w:pPr>
      <w:r w:rsidRPr="000D12BC">
        <w:rPr>
          <w:b/>
        </w:rPr>
        <w:t>Masson-Delmotte, V., Schulz, M., Abe-Ouchi, A., Beer, J., Ganopolski, A., González Rouco, J.F., Jansen, E., Lambeck, K., Luterbacher, J., Naish, T., Osborn, T., Otto-Bliesner, B., Quinn, T., Ramesh, R., Rojas, M., Shao, X. and Timmermann, A.</w:t>
      </w:r>
      <w:r w:rsidRPr="000D12BC">
        <w:t xml:space="preserve"> (2013) Information from Paleoclimate Archives. In: </w:t>
      </w:r>
      <w:r w:rsidRPr="000D12BC">
        <w:rPr>
          <w:i/>
        </w:rPr>
        <w:t>Climate Change 2013: The Physical Science Basis. Contribution</w:t>
      </w:r>
    </w:p>
    <w:p w14:paraId="5C0F633F" w14:textId="77777777" w:rsidR="000D12BC" w:rsidRPr="000D12BC" w:rsidRDefault="000D12BC" w:rsidP="000D12BC">
      <w:pPr>
        <w:pStyle w:val="EndNoteBibliography"/>
        <w:spacing w:after="0"/>
      </w:pPr>
      <w:r w:rsidRPr="000D12BC">
        <w:rPr>
          <w:i/>
        </w:rPr>
        <w:t>of Working Group I to the Fifth Assessment Report of the Intergovernmental Panel on Climate Change</w:t>
      </w:r>
      <w:r w:rsidRPr="000D12BC">
        <w:t xml:space="preserve"> (Eds Stocker, T.F., D. Qin, G.-K. Plattner, M. Tignor, S.K. Allen, J. Boschung, A. Nauels, Y. Xia, V. Bex and P.M. Midgley). Cambridge University Press, Cambridge, United Kingdom and New York, NY, USA.</w:t>
      </w:r>
    </w:p>
    <w:p w14:paraId="0F95C6A5" w14:textId="77777777" w:rsidR="000D12BC" w:rsidRPr="000D12BC" w:rsidRDefault="000D12BC" w:rsidP="000D12BC">
      <w:pPr>
        <w:pStyle w:val="EndNoteBibliography"/>
        <w:spacing w:after="0"/>
      </w:pPr>
      <w:r w:rsidRPr="000D12BC">
        <w:rPr>
          <w:b/>
        </w:rPr>
        <w:t>Meyer, M.C., Spotl, C. and Mangini, A.</w:t>
      </w:r>
      <w:r w:rsidRPr="000D12BC">
        <w:t xml:space="preserve"> (2008) The demise of the Last Interglacial recorded in isotopically dated speleothems from the Alps. </w:t>
      </w:r>
      <w:r w:rsidRPr="000D12BC">
        <w:rPr>
          <w:i/>
        </w:rPr>
        <w:t>Quaternary Science Reviews</w:t>
      </w:r>
      <w:r w:rsidRPr="000D12BC">
        <w:t xml:space="preserve">, </w:t>
      </w:r>
      <w:r w:rsidRPr="000D12BC">
        <w:rPr>
          <w:b/>
        </w:rPr>
        <w:t>27,</w:t>
      </w:r>
      <w:r w:rsidRPr="000D12BC">
        <w:t xml:space="preserve"> 476-496.</w:t>
      </w:r>
    </w:p>
    <w:p w14:paraId="237B2585" w14:textId="77777777" w:rsidR="000D12BC" w:rsidRPr="000D12BC" w:rsidRDefault="000D12BC" w:rsidP="000D12BC">
      <w:pPr>
        <w:pStyle w:val="EndNoteBibliography"/>
        <w:spacing w:after="0"/>
      </w:pPr>
      <w:r w:rsidRPr="000D12BC">
        <w:rPr>
          <w:b/>
        </w:rPr>
        <w:t>Moseley, G.E., Smart, P.L., Richards, D.A. and Hoffmann, D.L.</w:t>
      </w:r>
      <w:r w:rsidRPr="000D12BC">
        <w:t xml:space="preserve"> (2013) Speleothem constraints on marine isotope stage (MIS) 5 relative sea levels, Yucatan Peninsula, Mexico. </w:t>
      </w:r>
      <w:r w:rsidRPr="000D12BC">
        <w:rPr>
          <w:i/>
        </w:rPr>
        <w:t>Journal of Quaternary Science</w:t>
      </w:r>
      <w:r w:rsidRPr="000D12BC">
        <w:t xml:space="preserve">, </w:t>
      </w:r>
      <w:r w:rsidRPr="000D12BC">
        <w:rPr>
          <w:b/>
        </w:rPr>
        <w:t>28,</w:t>
      </w:r>
      <w:r w:rsidRPr="000D12BC">
        <w:t xml:space="preserve"> 293-300.</w:t>
      </w:r>
    </w:p>
    <w:p w14:paraId="192714C9" w14:textId="77777777" w:rsidR="000D12BC" w:rsidRPr="000D12BC" w:rsidRDefault="000D12BC" w:rsidP="000D12BC">
      <w:pPr>
        <w:pStyle w:val="EndNoteBibliography"/>
        <w:spacing w:after="0"/>
      </w:pPr>
      <w:r w:rsidRPr="000D12BC">
        <w:rPr>
          <w:b/>
        </w:rPr>
        <w:t>Moseley, G.E., Spötl, C., Cheng, H., Boch, R., Min, A. and Edwards, R.L.</w:t>
      </w:r>
      <w:r w:rsidRPr="000D12BC">
        <w:t xml:space="preserve"> (2015) Termination-II interstadial/stadial climate change recorded in two stalagmites from the north European Alps. </w:t>
      </w:r>
      <w:r w:rsidRPr="000D12BC">
        <w:rPr>
          <w:i/>
        </w:rPr>
        <w:t>Quaternary Science Reviews</w:t>
      </w:r>
      <w:r w:rsidRPr="000D12BC">
        <w:t xml:space="preserve">, </w:t>
      </w:r>
      <w:r w:rsidRPr="000D12BC">
        <w:rPr>
          <w:b/>
        </w:rPr>
        <w:t>127,</w:t>
      </w:r>
      <w:r w:rsidRPr="000D12BC">
        <w:t xml:space="preserve"> 229-239.</w:t>
      </w:r>
    </w:p>
    <w:p w14:paraId="7DF59A20" w14:textId="77777777" w:rsidR="000D12BC" w:rsidRPr="000D12BC" w:rsidRDefault="000D12BC" w:rsidP="000D12BC">
      <w:pPr>
        <w:pStyle w:val="EndNoteBibliography"/>
        <w:spacing w:after="0"/>
      </w:pPr>
      <w:r w:rsidRPr="000D12BC">
        <w:rPr>
          <w:b/>
        </w:rPr>
        <w:t>Müller, U.C., Sánchez Goñi, M.F., Sirocko, F., Claussen, M., Sánchez Goñi, M.F. and Litt, T.</w:t>
      </w:r>
      <w:r w:rsidRPr="000D12BC">
        <w:t xml:space="preserve"> (2007) 19. Vegetation dynamics in southern Germany during marine isotope stage 5 (~ 130 to 70 kyr ago). In: </w:t>
      </w:r>
      <w:r w:rsidRPr="000D12BC">
        <w:rPr>
          <w:i/>
        </w:rPr>
        <w:t>Developments in Quaternary Sciences</w:t>
      </w:r>
      <w:r w:rsidRPr="000D12BC">
        <w:t xml:space="preserve">, </w:t>
      </w:r>
      <w:r w:rsidRPr="000D12BC">
        <w:rPr>
          <w:b/>
        </w:rPr>
        <w:t>7</w:t>
      </w:r>
      <w:r w:rsidRPr="000D12BC">
        <w:t>, pp. 277-287. Elsevier.</w:t>
      </w:r>
    </w:p>
    <w:p w14:paraId="381951AB" w14:textId="77777777" w:rsidR="000D12BC" w:rsidRPr="000D12BC" w:rsidRDefault="000D12BC" w:rsidP="000D12BC">
      <w:pPr>
        <w:pStyle w:val="EndNoteBibliography"/>
        <w:spacing w:after="0"/>
      </w:pPr>
      <w:r w:rsidRPr="000D12BC">
        <w:rPr>
          <w:b/>
        </w:rPr>
        <w:t>Nehme, C., Verheyden, S., Noble, S.R., Farrant, A.R., Sahy, D., Hellstrom, J., Delannoy, J.J. and Claeys, P.</w:t>
      </w:r>
      <w:r w:rsidRPr="000D12BC">
        <w:t xml:space="preserve"> (2015) Reconstruction of MIS 5 climate in the central Levant using a stalagmite from Kanaan Cave, Lebanon. </w:t>
      </w:r>
      <w:r w:rsidRPr="000D12BC">
        <w:rPr>
          <w:i/>
        </w:rPr>
        <w:t>Climate of the Past</w:t>
      </w:r>
      <w:r w:rsidRPr="000D12BC">
        <w:t xml:space="preserve">, </w:t>
      </w:r>
      <w:r w:rsidRPr="000D12BC">
        <w:rPr>
          <w:b/>
        </w:rPr>
        <w:t>11,</w:t>
      </w:r>
      <w:r w:rsidRPr="000D12BC">
        <w:t xml:space="preserve"> 1785-1799.</w:t>
      </w:r>
    </w:p>
    <w:p w14:paraId="57DB138A" w14:textId="77777777" w:rsidR="000D12BC" w:rsidRPr="000D12BC" w:rsidRDefault="000D12BC" w:rsidP="000D12BC">
      <w:pPr>
        <w:pStyle w:val="EndNoteBibliography"/>
        <w:spacing w:after="0"/>
      </w:pPr>
      <w:r w:rsidRPr="000D12BC">
        <w:rPr>
          <w:b/>
        </w:rPr>
        <w:t>NGRIP members</w:t>
      </w:r>
      <w:r w:rsidRPr="000D12BC">
        <w:t xml:space="preserve"> (2004) High-resolution record of Northern Hemisphere climate extending into the last interglacial period. </w:t>
      </w:r>
      <w:r w:rsidRPr="000D12BC">
        <w:rPr>
          <w:i/>
        </w:rPr>
        <w:t>Nature</w:t>
      </w:r>
      <w:r w:rsidRPr="000D12BC">
        <w:t xml:space="preserve">, </w:t>
      </w:r>
      <w:r w:rsidRPr="000D12BC">
        <w:rPr>
          <w:b/>
        </w:rPr>
        <w:t>431,</w:t>
      </w:r>
      <w:r w:rsidRPr="000D12BC">
        <w:t xml:space="preserve"> 147-151.</w:t>
      </w:r>
    </w:p>
    <w:p w14:paraId="23297555" w14:textId="77777777" w:rsidR="000D12BC" w:rsidRPr="000D12BC" w:rsidRDefault="000D12BC" w:rsidP="000D12BC">
      <w:pPr>
        <w:pStyle w:val="EndNoteBibliography"/>
        <w:spacing w:after="0"/>
      </w:pPr>
      <w:r w:rsidRPr="000D12BC">
        <w:rPr>
          <w:b/>
        </w:rPr>
        <w:t>O'Leary, M.J., Hearty, P.J., Thompson, W.G., Raymo, M.E., Mitrovica, J.X. and Webster, J.M.</w:t>
      </w:r>
      <w:r w:rsidRPr="000D12BC">
        <w:t xml:space="preserve"> (2013) Ice sheet collapse following a prolonged period of stable sea level during the last interglacial. </w:t>
      </w:r>
      <w:r w:rsidRPr="000D12BC">
        <w:rPr>
          <w:i/>
        </w:rPr>
        <w:t>Nature Geoscience</w:t>
      </w:r>
      <w:r w:rsidRPr="000D12BC">
        <w:t xml:space="preserve">, </w:t>
      </w:r>
      <w:r w:rsidRPr="000D12BC">
        <w:rPr>
          <w:b/>
        </w:rPr>
        <w:t>6,</w:t>
      </w:r>
      <w:r w:rsidRPr="000D12BC">
        <w:t xml:space="preserve"> 796-800.</w:t>
      </w:r>
    </w:p>
    <w:p w14:paraId="1D5780F8" w14:textId="77777777" w:rsidR="000D12BC" w:rsidRPr="000D12BC" w:rsidRDefault="000D12BC" w:rsidP="000D12BC">
      <w:pPr>
        <w:pStyle w:val="EndNoteBibliography"/>
        <w:spacing w:after="0"/>
      </w:pPr>
      <w:r w:rsidRPr="000D12BC">
        <w:rPr>
          <w:b/>
        </w:rPr>
        <w:t>Oppo, D.W., McManus, J.F. and Cullen, J.L.</w:t>
      </w:r>
      <w:r w:rsidRPr="000D12BC">
        <w:t xml:space="preserve"> (2006) Evolution and demise of the Last Interglacial warmth in the subpolar North Atlantic. </w:t>
      </w:r>
      <w:r w:rsidRPr="000D12BC">
        <w:rPr>
          <w:i/>
        </w:rPr>
        <w:t>Quaternary Science Reviews</w:t>
      </w:r>
      <w:r w:rsidRPr="000D12BC">
        <w:t xml:space="preserve">, </w:t>
      </w:r>
      <w:r w:rsidRPr="000D12BC">
        <w:rPr>
          <w:b/>
        </w:rPr>
        <w:t>25,</w:t>
      </w:r>
      <w:r w:rsidRPr="000D12BC">
        <w:t xml:space="preserve"> 3268-3277.</w:t>
      </w:r>
    </w:p>
    <w:p w14:paraId="5DF508AA" w14:textId="77777777" w:rsidR="000D12BC" w:rsidRPr="000D12BC" w:rsidRDefault="000D12BC" w:rsidP="000D12BC">
      <w:pPr>
        <w:pStyle w:val="EndNoteBibliography"/>
        <w:spacing w:after="0"/>
      </w:pPr>
      <w:r w:rsidRPr="000D12BC">
        <w:rPr>
          <w:b/>
        </w:rPr>
        <w:t>Otto-Bliesner, B.L., Rosenbloom, N., Stone, E.J., McKay, N.P., Lunt, D.J., Brady, E.C. and Overpeck, J.T.</w:t>
      </w:r>
      <w:r w:rsidRPr="000D12BC">
        <w:t xml:space="preserve"> (2013) How warm was the last interglacial? New model-data comparisons. </w:t>
      </w:r>
      <w:r w:rsidRPr="000D12BC">
        <w:rPr>
          <w:i/>
        </w:rPr>
        <w:t>Philosophical Transactions of the Royal Society a-Mathematical Physical and Engineering Sciences</w:t>
      </w:r>
      <w:r w:rsidRPr="000D12BC">
        <w:t xml:space="preserve">, </w:t>
      </w:r>
      <w:r w:rsidRPr="000D12BC">
        <w:rPr>
          <w:b/>
        </w:rPr>
        <w:t>371</w:t>
      </w:r>
      <w:r w:rsidRPr="000D12BC">
        <w:t>.</w:t>
      </w:r>
    </w:p>
    <w:p w14:paraId="4FFD281A" w14:textId="77777777" w:rsidR="000D12BC" w:rsidRPr="000D12BC" w:rsidRDefault="000D12BC" w:rsidP="000D12BC">
      <w:pPr>
        <w:pStyle w:val="EndNoteBibliography"/>
        <w:spacing w:after="0"/>
      </w:pPr>
      <w:r w:rsidRPr="000D12BC">
        <w:rPr>
          <w:b/>
        </w:rPr>
        <w:t>Otvos, E.G.</w:t>
      </w:r>
      <w:r w:rsidRPr="000D12BC">
        <w:t xml:space="preserve"> (2015) The Last Interglacial Stage: Definitions and marine highstand, North America and Eurasia. </w:t>
      </w:r>
      <w:r w:rsidRPr="000D12BC">
        <w:rPr>
          <w:i/>
        </w:rPr>
        <w:t>Quaternary International</w:t>
      </w:r>
      <w:r w:rsidRPr="000D12BC">
        <w:t xml:space="preserve">, </w:t>
      </w:r>
      <w:r w:rsidRPr="000D12BC">
        <w:rPr>
          <w:b/>
        </w:rPr>
        <w:t>383,</w:t>
      </w:r>
      <w:r w:rsidRPr="000D12BC">
        <w:t xml:space="preserve"> 158-173.</w:t>
      </w:r>
    </w:p>
    <w:p w14:paraId="4EF1B376" w14:textId="77777777" w:rsidR="000D12BC" w:rsidRPr="000D12BC" w:rsidRDefault="000D12BC" w:rsidP="000D12BC">
      <w:pPr>
        <w:pStyle w:val="EndNoteBibliography"/>
        <w:spacing w:after="0"/>
      </w:pPr>
      <w:r w:rsidRPr="000D12BC">
        <w:rPr>
          <w:b/>
        </w:rPr>
        <w:t>Peel, M.C., Finlayson, B.L. and McMahon, T.A.</w:t>
      </w:r>
      <w:r w:rsidRPr="000D12BC">
        <w:t xml:space="preserve"> (2007) Updated world map of the Koppen-Geiger climate classification. </w:t>
      </w:r>
      <w:r w:rsidRPr="000D12BC">
        <w:rPr>
          <w:i/>
        </w:rPr>
        <w:t>Hydrology and Earth System Sciences</w:t>
      </w:r>
      <w:r w:rsidRPr="000D12BC">
        <w:t xml:space="preserve">, </w:t>
      </w:r>
      <w:r w:rsidRPr="000D12BC">
        <w:rPr>
          <w:b/>
        </w:rPr>
        <w:t>11,</w:t>
      </w:r>
      <w:r w:rsidRPr="000D12BC">
        <w:t xml:space="preserve"> 1633-1644.</w:t>
      </w:r>
    </w:p>
    <w:p w14:paraId="2ED8600E" w14:textId="77777777" w:rsidR="000D12BC" w:rsidRPr="000D12BC" w:rsidRDefault="000D12BC" w:rsidP="000D12BC">
      <w:pPr>
        <w:pStyle w:val="EndNoteBibliography"/>
        <w:spacing w:after="0"/>
      </w:pPr>
      <w:r w:rsidRPr="000D12BC">
        <w:rPr>
          <w:b/>
        </w:rPr>
        <w:t>Pingitore, N.E. and Eastman, M.P.</w:t>
      </w:r>
      <w:r w:rsidRPr="000D12BC">
        <w:t xml:space="preserve"> (1986) THE COPRECIPITATION OF SR-2+ WITH CALCITE AT 25-DEGREES-C AND 1-ATM. </w:t>
      </w:r>
      <w:r w:rsidRPr="000D12BC">
        <w:rPr>
          <w:i/>
        </w:rPr>
        <w:t>Geochimica Et Cosmochimica Acta</w:t>
      </w:r>
      <w:r w:rsidRPr="000D12BC">
        <w:t xml:space="preserve">, </w:t>
      </w:r>
      <w:r w:rsidRPr="000D12BC">
        <w:rPr>
          <w:b/>
        </w:rPr>
        <w:t>50,</w:t>
      </w:r>
      <w:r w:rsidRPr="000D12BC">
        <w:t xml:space="preserve"> 2195-2203.</w:t>
      </w:r>
    </w:p>
    <w:p w14:paraId="114E781C" w14:textId="77777777" w:rsidR="000D12BC" w:rsidRPr="000D12BC" w:rsidRDefault="000D12BC" w:rsidP="000D12BC">
      <w:pPr>
        <w:pStyle w:val="EndNoteBibliography"/>
        <w:spacing w:after="0"/>
      </w:pPr>
      <w:r w:rsidRPr="000D12BC">
        <w:rPr>
          <w:b/>
        </w:rPr>
        <w:lastRenderedPageBreak/>
        <w:t>Pol, K., Masson-Delmotte, V., Cattani, O., Debret, M., Falourd, S., Jouzel, J., Landais, A., Minster, B., Mudelsee, M., Schulz, M. and Stenni, B.</w:t>
      </w:r>
      <w:r w:rsidRPr="000D12BC">
        <w:t xml:space="preserve"> (2014) Climate variability features of the last interglacial in the East Antarctic EPICA Dome C ice core. </w:t>
      </w:r>
      <w:r w:rsidRPr="000D12BC">
        <w:rPr>
          <w:i/>
        </w:rPr>
        <w:t>Geophysical Research Letters</w:t>
      </w:r>
      <w:r w:rsidRPr="000D12BC">
        <w:t xml:space="preserve">, </w:t>
      </w:r>
      <w:r w:rsidRPr="000D12BC">
        <w:rPr>
          <w:b/>
        </w:rPr>
        <w:t>41,</w:t>
      </w:r>
      <w:r w:rsidRPr="000D12BC">
        <w:t xml:space="preserve"> 4004-4012.</w:t>
      </w:r>
    </w:p>
    <w:p w14:paraId="7D80E3F1" w14:textId="77777777" w:rsidR="000D12BC" w:rsidRPr="000D12BC" w:rsidRDefault="000D12BC" w:rsidP="000D12BC">
      <w:pPr>
        <w:pStyle w:val="EndNoteBibliography"/>
        <w:spacing w:after="0"/>
      </w:pPr>
      <w:r w:rsidRPr="000D12BC">
        <w:rPr>
          <w:b/>
        </w:rPr>
        <w:t>Quinif, Y.</w:t>
      </w:r>
      <w:r w:rsidRPr="000D12BC">
        <w:t xml:space="preserve"> (2006) Complex stratigraphic sequences in Belgian caves: correlation with climate changes during the Middle, the Upper Pleistocene and the Holocene.    . </w:t>
      </w:r>
      <w:r w:rsidRPr="000D12BC">
        <w:rPr>
          <w:i/>
        </w:rPr>
        <w:t>Geologica Belgica</w:t>
      </w:r>
      <w:r w:rsidRPr="000D12BC">
        <w:t xml:space="preserve">, </w:t>
      </w:r>
      <w:r w:rsidRPr="000D12BC">
        <w:rPr>
          <w:b/>
        </w:rPr>
        <w:t>9,</w:t>
      </w:r>
      <w:r w:rsidRPr="000D12BC">
        <w:t xml:space="preserve"> 231-244.</w:t>
      </w:r>
    </w:p>
    <w:p w14:paraId="633B40E8" w14:textId="77777777" w:rsidR="000D12BC" w:rsidRPr="000D12BC" w:rsidRDefault="000D12BC" w:rsidP="000D12BC">
      <w:pPr>
        <w:pStyle w:val="EndNoteBibliography"/>
        <w:spacing w:after="0"/>
      </w:pPr>
      <w:r w:rsidRPr="000D12BC">
        <w:rPr>
          <w:b/>
        </w:rPr>
        <w:t>Quinif, Y. and Bastin, B.</w:t>
      </w:r>
      <w:r w:rsidRPr="000D12BC">
        <w:t xml:space="preserve"> (1994) Datation Uranium/Thorium et Analyse Pollinique d'une Séquence Stalagmitique du Stade 5 (Galerie des Verviétois, Grotte de Han-sur-Lesse, Belgique). </w:t>
      </w:r>
      <w:r w:rsidRPr="000D12BC">
        <w:rPr>
          <w:i/>
        </w:rPr>
        <w:t>Comptes Rendus de l'Académie des Sciences</w:t>
      </w:r>
      <w:r w:rsidRPr="000D12BC">
        <w:t xml:space="preserve">, </w:t>
      </w:r>
      <w:r w:rsidRPr="000D12BC">
        <w:rPr>
          <w:b/>
        </w:rPr>
        <w:t>318,</w:t>
      </w:r>
      <w:r w:rsidRPr="000D12BC">
        <w:t xml:space="preserve"> 211-217.</w:t>
      </w:r>
    </w:p>
    <w:p w14:paraId="747A5E39" w14:textId="77777777" w:rsidR="000D12BC" w:rsidRPr="000D12BC" w:rsidRDefault="000D12BC" w:rsidP="000D12BC">
      <w:pPr>
        <w:pStyle w:val="EndNoteBibliography"/>
        <w:spacing w:after="0"/>
      </w:pPr>
      <w:r w:rsidRPr="000D12BC">
        <w:rPr>
          <w:b/>
        </w:rPr>
        <w:t>R Core Team</w:t>
      </w:r>
      <w:r w:rsidRPr="000D12BC">
        <w:t xml:space="preserve"> (2013) R: a language and environment for statistical computing. R Foundation for Statistical Computing, Vienna, Austria.</w:t>
      </w:r>
    </w:p>
    <w:p w14:paraId="07B32889" w14:textId="77777777" w:rsidR="000D12BC" w:rsidRPr="000D12BC" w:rsidRDefault="000D12BC" w:rsidP="000D12BC">
      <w:pPr>
        <w:pStyle w:val="EndNoteBibliography"/>
        <w:spacing w:after="0"/>
      </w:pPr>
      <w:r w:rsidRPr="000D12BC">
        <w:rPr>
          <w:b/>
        </w:rPr>
        <w:t>Rasmussen, S.O., Bigler, M., Blockley, S.P., Blunier, T., Buchardt, S.L., Clausen, H.B., Cvijanovic, I., Dahl-Jensen, D., Johnsen, S.J., Fischer, H., Gkinis, V., Guillevic, M., Hoek, W.Z., Lowe, J.J., Pedro, J.B., Popp, T., Seierstad, I.K., Steffensen, J.P., Svensson, A.M., Vallelonga, P., Vinther, B.M., Walker, M.J.C., Wheatley, J.J. and Winstrup, M.</w:t>
      </w:r>
      <w:r w:rsidRPr="000D12BC">
        <w:t xml:space="preserve"> (2014) A stratigraphic framework for abrupt climatic changes during the Last Glacial period based on three synchronized Greenland ice-core records: refining and extending the INTIMATE event stratigraphy. </w:t>
      </w:r>
      <w:r w:rsidRPr="000D12BC">
        <w:rPr>
          <w:i/>
        </w:rPr>
        <w:t>Quaternary Science Reviews</w:t>
      </w:r>
      <w:r w:rsidRPr="000D12BC">
        <w:t xml:space="preserve">, </w:t>
      </w:r>
      <w:r w:rsidRPr="000D12BC">
        <w:rPr>
          <w:b/>
        </w:rPr>
        <w:t>106,</w:t>
      </w:r>
      <w:r w:rsidRPr="000D12BC">
        <w:t xml:space="preserve"> 14-28.</w:t>
      </w:r>
    </w:p>
    <w:p w14:paraId="0964D516" w14:textId="77777777" w:rsidR="000D12BC" w:rsidRPr="000D12BC" w:rsidRDefault="000D12BC" w:rsidP="000D12BC">
      <w:pPr>
        <w:pStyle w:val="EndNoteBibliography"/>
        <w:spacing w:after="0"/>
      </w:pPr>
      <w:r w:rsidRPr="000D12BC">
        <w:rPr>
          <w:b/>
        </w:rPr>
        <w:t>Regattieri, E., Zanchetta, G., Drysdale, R.N., Isola, I., Woodhead, J.D., Hellstrom, J.C., Giaccio, B., Greig, A., Baneschi, I. and Dotsika, E.</w:t>
      </w:r>
      <w:r w:rsidRPr="000D12BC">
        <w:t xml:space="preserve"> (2016) Environmental variability between the penultimate deglaciation and the mid Eemian: Insights from Tana che Urla (central Italy) speleothem trace element record. </w:t>
      </w:r>
      <w:r w:rsidRPr="000D12BC">
        <w:rPr>
          <w:i/>
        </w:rPr>
        <w:t>Quaternary Science Reviews</w:t>
      </w:r>
      <w:r w:rsidRPr="000D12BC">
        <w:t xml:space="preserve">, </w:t>
      </w:r>
      <w:r w:rsidRPr="000D12BC">
        <w:rPr>
          <w:b/>
        </w:rPr>
        <w:t>152,</w:t>
      </w:r>
      <w:r w:rsidRPr="000D12BC">
        <w:t xml:space="preserve"> 80-92.</w:t>
      </w:r>
    </w:p>
    <w:p w14:paraId="0E6DD3AA" w14:textId="77777777" w:rsidR="000D12BC" w:rsidRPr="000D12BC" w:rsidRDefault="000D12BC" w:rsidP="000D12BC">
      <w:pPr>
        <w:pStyle w:val="EndNoteBibliography"/>
        <w:spacing w:after="0"/>
      </w:pPr>
      <w:r w:rsidRPr="000D12BC">
        <w:rPr>
          <w:b/>
        </w:rPr>
        <w:t>Roberts, M.S., Smart, P.L. and Baker, A.</w:t>
      </w:r>
      <w:r w:rsidRPr="000D12BC">
        <w:t xml:space="preserve"> (1998) Annual trace element variations in a Holocene speleothem. </w:t>
      </w:r>
      <w:r w:rsidRPr="000D12BC">
        <w:rPr>
          <w:i/>
        </w:rPr>
        <w:t>Earth and Planetary Science Letters</w:t>
      </w:r>
      <w:r w:rsidRPr="000D12BC">
        <w:t xml:space="preserve">, </w:t>
      </w:r>
      <w:r w:rsidRPr="000D12BC">
        <w:rPr>
          <w:b/>
        </w:rPr>
        <w:t>154,</w:t>
      </w:r>
      <w:r w:rsidRPr="000D12BC">
        <w:t xml:space="preserve"> 237-246.</w:t>
      </w:r>
    </w:p>
    <w:p w14:paraId="3858EBBA" w14:textId="77777777" w:rsidR="000D12BC" w:rsidRPr="000D12BC" w:rsidRDefault="000D12BC" w:rsidP="000D12BC">
      <w:pPr>
        <w:pStyle w:val="EndNoteBibliography"/>
        <w:spacing w:after="0"/>
      </w:pPr>
      <w:r w:rsidRPr="000D12BC">
        <w:rPr>
          <w:b/>
        </w:rPr>
        <w:t>Scholz, D. and Hoffmann, D.L.</w:t>
      </w:r>
      <w:r w:rsidRPr="000D12BC">
        <w:t xml:space="preserve"> (2011) StalAge - An algorithm designed for construction of speleothem age models. </w:t>
      </w:r>
      <w:r w:rsidRPr="000D12BC">
        <w:rPr>
          <w:i/>
        </w:rPr>
        <w:t>Quaternary Geochronology</w:t>
      </w:r>
      <w:r w:rsidRPr="000D12BC">
        <w:t xml:space="preserve">, </w:t>
      </w:r>
      <w:r w:rsidRPr="000D12BC">
        <w:rPr>
          <w:b/>
        </w:rPr>
        <w:t>6,</w:t>
      </w:r>
      <w:r w:rsidRPr="000D12BC">
        <w:t xml:space="preserve"> 369-382.</w:t>
      </w:r>
    </w:p>
    <w:p w14:paraId="7B9E47E9" w14:textId="77777777" w:rsidR="000D12BC" w:rsidRPr="000D12BC" w:rsidRDefault="000D12BC" w:rsidP="000D12BC">
      <w:pPr>
        <w:pStyle w:val="EndNoteBibliography"/>
        <w:spacing w:after="0"/>
      </w:pPr>
      <w:r w:rsidRPr="000D12BC">
        <w:rPr>
          <w:b/>
        </w:rPr>
        <w:t>Scholz, D., Hoffmann, D.L., Hellstrom, J. and Bronk Ramsey, C.</w:t>
      </w:r>
      <w:r w:rsidRPr="000D12BC">
        <w:t xml:space="preserve"> (2012) A comparison of different methods for speleothem age modelling. </w:t>
      </w:r>
      <w:r w:rsidRPr="000D12BC">
        <w:rPr>
          <w:i/>
        </w:rPr>
        <w:t>Quaternary Geochronology</w:t>
      </w:r>
      <w:r w:rsidRPr="000D12BC">
        <w:t xml:space="preserve">, </w:t>
      </w:r>
      <w:r w:rsidRPr="000D12BC">
        <w:rPr>
          <w:b/>
        </w:rPr>
        <w:t>14,</w:t>
      </w:r>
      <w:r w:rsidRPr="000D12BC">
        <w:t xml:space="preserve"> 94-104.</w:t>
      </w:r>
    </w:p>
    <w:p w14:paraId="7BF0ACEB" w14:textId="77777777" w:rsidR="000D12BC" w:rsidRPr="000D12BC" w:rsidRDefault="000D12BC" w:rsidP="000D12BC">
      <w:pPr>
        <w:pStyle w:val="EndNoteBibliography"/>
        <w:spacing w:after="0"/>
      </w:pPr>
      <w:r w:rsidRPr="000D12BC">
        <w:rPr>
          <w:b/>
        </w:rPr>
        <w:t>Shackleton, N.J.</w:t>
      </w:r>
      <w:r w:rsidRPr="000D12BC">
        <w:t xml:space="preserve"> (1969) LAST INTERGLACIAL IN MARINE AND TERRESTRIAL RECORDS. </w:t>
      </w:r>
      <w:r w:rsidRPr="000D12BC">
        <w:rPr>
          <w:i/>
        </w:rPr>
        <w:t>Proceedings of the Royal Society Series B-Biological Sciences</w:t>
      </w:r>
      <w:r w:rsidRPr="000D12BC">
        <w:t xml:space="preserve">, </w:t>
      </w:r>
      <w:r w:rsidRPr="000D12BC">
        <w:rPr>
          <w:b/>
        </w:rPr>
        <w:t>174,</w:t>
      </w:r>
      <w:r w:rsidRPr="000D12BC">
        <w:t xml:space="preserve"> 135-+.</w:t>
      </w:r>
    </w:p>
    <w:p w14:paraId="596FE00E" w14:textId="77777777" w:rsidR="000D12BC" w:rsidRPr="000D12BC" w:rsidRDefault="000D12BC" w:rsidP="000D12BC">
      <w:pPr>
        <w:pStyle w:val="EndNoteBibliography"/>
        <w:spacing w:after="0"/>
      </w:pPr>
      <w:r w:rsidRPr="000D12BC">
        <w:rPr>
          <w:b/>
        </w:rPr>
        <w:t>Shackleton, N.J., Sanchez-Goni, M.F., Pailler, D. and Lancelot, Y.</w:t>
      </w:r>
      <w:r w:rsidRPr="000D12BC">
        <w:t xml:space="preserve"> (2003) Marine Isotope Substage 5e and the Eemian interglacial. </w:t>
      </w:r>
      <w:r w:rsidRPr="000D12BC">
        <w:rPr>
          <w:i/>
        </w:rPr>
        <w:t>Global and Planetary Change</w:t>
      </w:r>
      <w:r w:rsidRPr="000D12BC">
        <w:t xml:space="preserve">, </w:t>
      </w:r>
      <w:r w:rsidRPr="000D12BC">
        <w:rPr>
          <w:b/>
        </w:rPr>
        <w:t>36,</w:t>
      </w:r>
      <w:r w:rsidRPr="000D12BC">
        <w:t xml:space="preserve"> 151-155.</w:t>
      </w:r>
    </w:p>
    <w:p w14:paraId="4B0BBDC9" w14:textId="77777777" w:rsidR="000D12BC" w:rsidRPr="000D12BC" w:rsidRDefault="000D12BC" w:rsidP="000D12BC">
      <w:pPr>
        <w:pStyle w:val="EndNoteBibliography"/>
        <w:spacing w:after="0"/>
      </w:pPr>
      <w:r w:rsidRPr="000D12BC">
        <w:rPr>
          <w:b/>
        </w:rPr>
        <w:t>Shen, C.-C., Wu, C.-C., Cheng, H., Lawrence Edwards, R., Hsieh, Y.-T., Gallet, S., Chang, C.-C., Li, T.-Y., Lam, D.D., Kano, A., Hori, M. and Spötl, C.</w:t>
      </w:r>
      <w:r w:rsidRPr="000D12BC">
        <w:t xml:space="preserve"> (2012) High-precision and high-resolution carbonate 230Th dating by MC-ICP-MS with SEM protocols. </w:t>
      </w:r>
      <w:r w:rsidRPr="000D12BC">
        <w:rPr>
          <w:i/>
        </w:rPr>
        <w:t>Geochimica et Cosmochimica Acta</w:t>
      </w:r>
      <w:r w:rsidRPr="000D12BC">
        <w:t xml:space="preserve">, </w:t>
      </w:r>
      <w:r w:rsidRPr="000D12BC">
        <w:rPr>
          <w:b/>
        </w:rPr>
        <w:t>99,</w:t>
      </w:r>
      <w:r w:rsidRPr="000D12BC">
        <w:t xml:space="preserve"> 71-86.</w:t>
      </w:r>
    </w:p>
    <w:p w14:paraId="71FD5C9D" w14:textId="77777777" w:rsidR="000D12BC" w:rsidRPr="000D12BC" w:rsidRDefault="000D12BC" w:rsidP="000D12BC">
      <w:pPr>
        <w:pStyle w:val="EndNoteBibliography"/>
        <w:spacing w:after="0"/>
      </w:pPr>
      <w:r w:rsidRPr="000D12BC">
        <w:rPr>
          <w:b/>
        </w:rPr>
        <w:t>Sirocko, F., Seelos, K., Schaber, K., Rein, B., Dreher, F., Diehl, M., Lehne, R., Jager, K., Krbetschek, M. and Degering, D.</w:t>
      </w:r>
      <w:r w:rsidRPr="000D12BC">
        <w:t xml:space="preserve"> (2005) A late Eemian aridity pulse in central Europe during the last glacial inception. </w:t>
      </w:r>
      <w:r w:rsidRPr="000D12BC">
        <w:rPr>
          <w:i/>
        </w:rPr>
        <w:t>Nature</w:t>
      </w:r>
      <w:r w:rsidRPr="000D12BC">
        <w:t xml:space="preserve">, </w:t>
      </w:r>
      <w:r w:rsidRPr="000D12BC">
        <w:rPr>
          <w:b/>
        </w:rPr>
        <w:t>436,</w:t>
      </w:r>
      <w:r w:rsidRPr="000D12BC">
        <w:t xml:space="preserve"> 833-836.</w:t>
      </w:r>
    </w:p>
    <w:p w14:paraId="3E993D73" w14:textId="77777777" w:rsidR="000D12BC" w:rsidRPr="000D12BC" w:rsidRDefault="000D12BC" w:rsidP="000D12BC">
      <w:pPr>
        <w:pStyle w:val="EndNoteBibliography"/>
        <w:spacing w:after="0"/>
      </w:pPr>
      <w:r w:rsidRPr="000D12BC">
        <w:rPr>
          <w:b/>
        </w:rPr>
        <w:t>Sivan, D., Sisma-Ventura, G., Greenbaum, N., Bialik, O.M., Williams, F.H., Tamisiea, M.E., Rohling, E.J., Frumkin, A., Avnaim-Katav, S., Shtienberg, G. and Stein, M.</w:t>
      </w:r>
      <w:r w:rsidRPr="000D12BC">
        <w:t xml:space="preserve"> (2016) Eastern Mediterranean sea levels through the last interglacial from a coastal-marine sequence in northern Israel. </w:t>
      </w:r>
      <w:r w:rsidRPr="000D12BC">
        <w:rPr>
          <w:i/>
        </w:rPr>
        <w:t>Quaternary Science Reviews</w:t>
      </w:r>
      <w:r w:rsidRPr="000D12BC">
        <w:t xml:space="preserve">, </w:t>
      </w:r>
      <w:r w:rsidRPr="000D12BC">
        <w:rPr>
          <w:b/>
        </w:rPr>
        <w:t>145,</w:t>
      </w:r>
      <w:r w:rsidRPr="000D12BC">
        <w:t xml:space="preserve"> 204-225.</w:t>
      </w:r>
    </w:p>
    <w:p w14:paraId="177F47F7" w14:textId="77777777" w:rsidR="000D12BC" w:rsidRPr="000D12BC" w:rsidRDefault="000D12BC" w:rsidP="000D12BC">
      <w:pPr>
        <w:pStyle w:val="EndNoteBibliography"/>
        <w:spacing w:after="0"/>
      </w:pPr>
      <w:r w:rsidRPr="000D12BC">
        <w:rPr>
          <w:b/>
        </w:rPr>
        <w:t>Sánchez Goñi, M.F., Eynaud, F., Turon, J.L. and Shackleton, N.J.</w:t>
      </w:r>
      <w:r w:rsidRPr="000D12BC">
        <w:t xml:space="preserve"> (1999) High resolution palynological record off the Iberian margin: direct land-sea correlation for the Last Interglacial complex. </w:t>
      </w:r>
      <w:r w:rsidRPr="000D12BC">
        <w:rPr>
          <w:i/>
        </w:rPr>
        <w:t>Earth and Planetary Science Letters</w:t>
      </w:r>
      <w:r w:rsidRPr="000D12BC">
        <w:t xml:space="preserve">, </w:t>
      </w:r>
      <w:r w:rsidRPr="000D12BC">
        <w:rPr>
          <w:b/>
        </w:rPr>
        <w:t>171,</w:t>
      </w:r>
      <w:r w:rsidRPr="000D12BC">
        <w:t xml:space="preserve"> 123-137.</w:t>
      </w:r>
    </w:p>
    <w:p w14:paraId="5FC2639B" w14:textId="77777777" w:rsidR="000D12BC" w:rsidRPr="000D12BC" w:rsidRDefault="000D12BC" w:rsidP="000D12BC">
      <w:pPr>
        <w:pStyle w:val="EndNoteBibliography"/>
        <w:spacing w:after="0"/>
      </w:pPr>
      <w:r w:rsidRPr="000D12BC">
        <w:rPr>
          <w:b/>
        </w:rPr>
        <w:t>Timperman, M.</w:t>
      </w:r>
      <w:r w:rsidRPr="000D12BC">
        <w:t xml:space="preserve"> (1989) </w:t>
      </w:r>
      <w:r w:rsidRPr="000D12BC">
        <w:rPr>
          <w:i/>
        </w:rPr>
        <w:t>La Grotte de Han: Au Fil de Siècles</w:t>
      </w:r>
      <w:r w:rsidRPr="000D12BC">
        <w:t>, Gembloux, 66 pp.</w:t>
      </w:r>
    </w:p>
    <w:p w14:paraId="3DEE1137" w14:textId="77777777" w:rsidR="000D12BC" w:rsidRPr="000D12BC" w:rsidRDefault="000D12BC" w:rsidP="000D12BC">
      <w:pPr>
        <w:pStyle w:val="EndNoteBibliography"/>
        <w:spacing w:after="0"/>
      </w:pPr>
      <w:r w:rsidRPr="000D12BC">
        <w:rPr>
          <w:b/>
        </w:rPr>
        <w:t>Treble, P., Shelley, J.M.G. and Chappell, J.</w:t>
      </w:r>
      <w:r w:rsidRPr="000D12BC">
        <w:t xml:space="preserve"> (2003) Comparison of high resolution sub-annual records of trace elements in a modern (1911-1992) speleothem with instrumental climate data from southwest Australia. </w:t>
      </w:r>
      <w:r w:rsidRPr="000D12BC">
        <w:rPr>
          <w:i/>
        </w:rPr>
        <w:t>Earth and Planetary Science Letters</w:t>
      </w:r>
      <w:r w:rsidRPr="000D12BC">
        <w:t xml:space="preserve">, </w:t>
      </w:r>
      <w:r w:rsidRPr="000D12BC">
        <w:rPr>
          <w:b/>
        </w:rPr>
        <w:t>216,</w:t>
      </w:r>
      <w:r w:rsidRPr="000D12BC">
        <w:t xml:space="preserve"> 141-153.</w:t>
      </w:r>
    </w:p>
    <w:p w14:paraId="229E7626" w14:textId="77777777" w:rsidR="000D12BC" w:rsidRPr="000D12BC" w:rsidRDefault="000D12BC" w:rsidP="000D12BC">
      <w:pPr>
        <w:pStyle w:val="EndNoteBibliography"/>
        <w:spacing w:after="0"/>
      </w:pPr>
      <w:r w:rsidRPr="000D12BC">
        <w:rPr>
          <w:b/>
        </w:rPr>
        <w:lastRenderedPageBreak/>
        <w:t>Tzedakis, C., Capron, E., de Vernal, A., Otto-Bliesner, B. and Wolff, E.</w:t>
      </w:r>
      <w:r w:rsidRPr="000D12BC">
        <w:t xml:space="preserve"> (2015) New PAGES-PMIP working  group on Quaternary   Interglacials (QUIGS)   </w:t>
      </w:r>
      <w:r w:rsidRPr="000D12BC">
        <w:rPr>
          <w:i/>
        </w:rPr>
        <w:t>PAGES Magazine</w:t>
      </w:r>
      <w:r w:rsidRPr="000D12BC">
        <w:t xml:space="preserve">, </w:t>
      </w:r>
      <w:r w:rsidRPr="000D12BC">
        <w:rPr>
          <w:b/>
        </w:rPr>
        <w:t>23,</w:t>
      </w:r>
      <w:r w:rsidRPr="000D12BC">
        <w:t xml:space="preserve"> 83.</w:t>
      </w:r>
    </w:p>
    <w:p w14:paraId="1B0D1409" w14:textId="77777777" w:rsidR="000D12BC" w:rsidRPr="000D12BC" w:rsidRDefault="000D12BC" w:rsidP="000D12BC">
      <w:pPr>
        <w:pStyle w:val="EndNoteBibliography"/>
        <w:spacing w:after="0"/>
      </w:pPr>
      <w:r w:rsidRPr="000D12BC">
        <w:rPr>
          <w:b/>
        </w:rPr>
        <w:t>Tzedakis, P.C., Frogley, M.R. and Heaton, T.H.E.</w:t>
      </w:r>
      <w:r w:rsidRPr="000D12BC">
        <w:t xml:space="preserve"> (2003) Last Interglacial conditions in southern Europe: evidence from Ioannina, northwest Greece. </w:t>
      </w:r>
      <w:r w:rsidRPr="000D12BC">
        <w:rPr>
          <w:i/>
        </w:rPr>
        <w:t>Global and Planetary Change</w:t>
      </w:r>
      <w:r w:rsidRPr="000D12BC">
        <w:t xml:space="preserve">, </w:t>
      </w:r>
      <w:r w:rsidRPr="000D12BC">
        <w:rPr>
          <w:b/>
        </w:rPr>
        <w:t>36,</w:t>
      </w:r>
      <w:r w:rsidRPr="000D12BC">
        <w:t xml:space="preserve"> 157-170.</w:t>
      </w:r>
    </w:p>
    <w:p w14:paraId="4E0892EB" w14:textId="77777777" w:rsidR="000D12BC" w:rsidRPr="000D12BC" w:rsidRDefault="000D12BC" w:rsidP="000D12BC">
      <w:pPr>
        <w:pStyle w:val="EndNoteBibliography"/>
        <w:spacing w:after="0"/>
      </w:pPr>
      <w:r w:rsidRPr="000D12BC">
        <w:rPr>
          <w:b/>
        </w:rPr>
        <w:t>Van Rampelbergh, M., Verheyden, S., Allan, M., Quinif, Y., Cheng, H., Edwards, L.R., Keppens, E. and Claeys, P.</w:t>
      </w:r>
      <w:r w:rsidRPr="000D12BC">
        <w:t xml:space="preserve"> (2015) A 500-year seasonally resolved δ18O and δ13C, layer thickness and calcite aspect record from a speleothem deposited in the Han-sur-Lesse cave, Belgium. </w:t>
      </w:r>
      <w:r w:rsidRPr="000D12BC">
        <w:rPr>
          <w:i/>
        </w:rPr>
        <w:t>Clim. Past</w:t>
      </w:r>
      <w:r w:rsidRPr="000D12BC">
        <w:t xml:space="preserve">, </w:t>
      </w:r>
      <w:r w:rsidRPr="000D12BC">
        <w:rPr>
          <w:b/>
        </w:rPr>
        <w:t>11,</w:t>
      </w:r>
      <w:r w:rsidRPr="000D12BC">
        <w:t xml:space="preserve"> 789-802.</w:t>
      </w:r>
    </w:p>
    <w:p w14:paraId="460CBC9E" w14:textId="77777777" w:rsidR="000D12BC" w:rsidRPr="000D12BC" w:rsidRDefault="000D12BC" w:rsidP="000D12BC">
      <w:pPr>
        <w:pStyle w:val="EndNoteBibliography"/>
        <w:spacing w:after="0"/>
      </w:pPr>
      <w:r w:rsidRPr="000D12BC">
        <w:rPr>
          <w:b/>
        </w:rPr>
        <w:t>Van Rampelbergh, M., Verheyden, S., Allan, M., Quinif, Y., Keppens, E. and Claeys, P.</w:t>
      </w:r>
      <w:r w:rsidRPr="000D12BC">
        <w:t xml:space="preserve"> (2014) Monitoring of a fast-growing speleothem site from the Han-sur-Lesse cave, Belgium, indicates equilibrium deposition of the seasonal delta O-18 and delta C-13 signals in the calcite. </w:t>
      </w:r>
      <w:r w:rsidRPr="000D12BC">
        <w:rPr>
          <w:i/>
        </w:rPr>
        <w:t>Climate of the Past</w:t>
      </w:r>
      <w:r w:rsidRPr="000D12BC">
        <w:t xml:space="preserve">, </w:t>
      </w:r>
      <w:r w:rsidRPr="000D12BC">
        <w:rPr>
          <w:b/>
        </w:rPr>
        <w:t>10,</w:t>
      </w:r>
      <w:r w:rsidRPr="000D12BC">
        <w:t xml:space="preserve"> 1871-1885.</w:t>
      </w:r>
    </w:p>
    <w:p w14:paraId="0DFFFB34" w14:textId="77777777" w:rsidR="000D12BC" w:rsidRPr="000D12BC" w:rsidRDefault="000D12BC" w:rsidP="000D12BC">
      <w:pPr>
        <w:pStyle w:val="EndNoteBibliography"/>
        <w:spacing w:after="0"/>
      </w:pPr>
      <w:r w:rsidRPr="000D12BC">
        <w:rPr>
          <w:b/>
        </w:rPr>
        <w:t>Vansteenberge, S., Verheyden, S., Cheng, H., Edwards, R.L., Keppens, E. and Claeys, P.</w:t>
      </w:r>
      <w:r w:rsidRPr="000D12BC">
        <w:t xml:space="preserve"> (2016) Paleoclimate in continental northwestern Europe during the Eemian and early Weichselian (125-97ka): insights from a Belgian speleothem. </w:t>
      </w:r>
      <w:r w:rsidRPr="000D12BC">
        <w:rPr>
          <w:i/>
        </w:rPr>
        <w:t>Climate of the Past</w:t>
      </w:r>
      <w:r w:rsidRPr="000D12BC">
        <w:t xml:space="preserve">, </w:t>
      </w:r>
      <w:r w:rsidRPr="000D12BC">
        <w:rPr>
          <w:b/>
        </w:rPr>
        <w:t>12,</w:t>
      </w:r>
      <w:r w:rsidRPr="000D12BC">
        <w:t xml:space="preserve"> 1445-1458.</w:t>
      </w:r>
    </w:p>
    <w:p w14:paraId="53756EB1" w14:textId="77777777" w:rsidR="000D12BC" w:rsidRPr="000D12BC" w:rsidRDefault="000D12BC" w:rsidP="000D12BC">
      <w:pPr>
        <w:pStyle w:val="EndNoteBibliography"/>
        <w:spacing w:after="0"/>
      </w:pPr>
      <w:r w:rsidRPr="000D12BC">
        <w:rPr>
          <w:b/>
        </w:rPr>
        <w:t>Veres, D., Bazin, L., Landais, A., Kele, H.T.M., Lemieux-Dudon, B., Parrenin, F., Martinerie, P., Blayo, E., Blunier, T., Capron, E., Chappellaz, J., Rasmussen, S.O., Severi, M., Svensson, A., Vinther, B. and Wolff, E.W.</w:t>
      </w:r>
      <w:r w:rsidRPr="000D12BC">
        <w:t xml:space="preserve"> (2013) The Antarctic ice core chronology (AICC2012): an optimized multi-parameter and multi-site dating approach for the last 120 thousand years. </w:t>
      </w:r>
      <w:r w:rsidRPr="000D12BC">
        <w:rPr>
          <w:i/>
        </w:rPr>
        <w:t>Climate of the Past</w:t>
      </w:r>
      <w:r w:rsidRPr="000D12BC">
        <w:t xml:space="preserve">, </w:t>
      </w:r>
      <w:r w:rsidRPr="000D12BC">
        <w:rPr>
          <w:b/>
        </w:rPr>
        <w:t>9,</w:t>
      </w:r>
      <w:r w:rsidRPr="000D12BC">
        <w:t xml:space="preserve"> 1733-1748.</w:t>
      </w:r>
    </w:p>
    <w:p w14:paraId="7EC91F16" w14:textId="77777777" w:rsidR="000D12BC" w:rsidRPr="000D12BC" w:rsidRDefault="000D12BC" w:rsidP="000D12BC">
      <w:pPr>
        <w:pStyle w:val="EndNoteBibliography"/>
        <w:spacing w:after="0"/>
      </w:pPr>
      <w:r w:rsidRPr="000D12BC">
        <w:rPr>
          <w:b/>
        </w:rPr>
        <w:t>Verheyden, S.</w:t>
      </w:r>
      <w:r w:rsidRPr="000D12BC">
        <w:t xml:space="preserve"> (2012) The 8.2 ka event: is it registered in Belgian speleothems? </w:t>
      </w:r>
      <w:r w:rsidRPr="000D12BC">
        <w:rPr>
          <w:i/>
        </w:rPr>
        <w:t>Speleogenesis and Evolution of Karst Aquifers</w:t>
      </w:r>
      <w:r w:rsidRPr="000D12BC">
        <w:rPr>
          <w:b/>
        </w:rPr>
        <w:t>,</w:t>
      </w:r>
      <w:r w:rsidRPr="000D12BC">
        <w:t xml:space="preserve"> 3-8.</w:t>
      </w:r>
    </w:p>
    <w:p w14:paraId="61633BB7" w14:textId="77777777" w:rsidR="000D12BC" w:rsidRPr="000D12BC" w:rsidRDefault="000D12BC" w:rsidP="000D12BC">
      <w:pPr>
        <w:pStyle w:val="EndNoteBibliography"/>
        <w:spacing w:after="0"/>
      </w:pPr>
      <w:r w:rsidRPr="000D12BC">
        <w:rPr>
          <w:b/>
        </w:rPr>
        <w:t>Verheyden, S., Baele, J.M., Keppens, E., Genty, D., Cattani, O., Hai, C., Edwards, L., Hucai, Z., Van Strijdonck, M. and Quinif, Y.</w:t>
      </w:r>
      <w:r w:rsidRPr="000D12BC">
        <w:t xml:space="preserve"> (2006) The proserpine stalagmite (Han-sur-Lesse cave, Belgium): Preliminary environmental interpretation of the last 1000 years as recorded in a layered speleothem. </w:t>
      </w:r>
      <w:r w:rsidRPr="000D12BC">
        <w:rPr>
          <w:i/>
        </w:rPr>
        <w:t>Geologica Belgica</w:t>
      </w:r>
      <w:r w:rsidRPr="000D12BC">
        <w:t xml:space="preserve">, </w:t>
      </w:r>
      <w:r w:rsidRPr="000D12BC">
        <w:rPr>
          <w:b/>
        </w:rPr>
        <w:t>9,</w:t>
      </w:r>
      <w:r w:rsidRPr="000D12BC">
        <w:t xml:space="preserve"> 245-256.</w:t>
      </w:r>
    </w:p>
    <w:p w14:paraId="1824F122" w14:textId="77777777" w:rsidR="000D12BC" w:rsidRPr="000D12BC" w:rsidRDefault="000D12BC" w:rsidP="000D12BC">
      <w:pPr>
        <w:pStyle w:val="EndNoteBibliography"/>
        <w:spacing w:after="0"/>
      </w:pPr>
      <w:r w:rsidRPr="000D12BC">
        <w:rPr>
          <w:b/>
        </w:rPr>
        <w:t>Verheyden, S., Genty, D., Deflandre, G., Quinif, Y. and Keppens, E.</w:t>
      </w:r>
      <w:r w:rsidRPr="000D12BC">
        <w:t xml:space="preserve"> (2008) Monitoring climatological, hydrological and geochemical parameters in the Pere Noel cave (Belgium): implication for the interpretation of speleothem isotopic and geochemical time-series. </w:t>
      </w:r>
      <w:r w:rsidRPr="000D12BC">
        <w:rPr>
          <w:i/>
        </w:rPr>
        <w:t>International Journal of Speleology</w:t>
      </w:r>
      <w:r w:rsidRPr="000D12BC">
        <w:t xml:space="preserve">, </w:t>
      </w:r>
      <w:r w:rsidRPr="000D12BC">
        <w:rPr>
          <w:b/>
        </w:rPr>
        <w:t>37,</w:t>
      </w:r>
      <w:r w:rsidRPr="000D12BC">
        <w:t xml:space="preserve"> 221-234.</w:t>
      </w:r>
    </w:p>
    <w:p w14:paraId="10F4FDE4" w14:textId="77777777" w:rsidR="000D12BC" w:rsidRPr="000D12BC" w:rsidRDefault="000D12BC" w:rsidP="000D12BC">
      <w:pPr>
        <w:pStyle w:val="EndNoteBibliography"/>
        <w:spacing w:after="0"/>
      </w:pPr>
      <w:r w:rsidRPr="000D12BC">
        <w:rPr>
          <w:b/>
        </w:rPr>
        <w:t>Verheyden, S., Keppens, E., Fairchild, I.J., McDermott, F. and Weis, D.</w:t>
      </w:r>
      <w:r w:rsidRPr="000D12BC">
        <w:t xml:space="preserve"> (2000) Mg, Sr and Sr isotope geochemistry of a Belgian Holocene speleothem: implications for paleoclimate reconstructions. </w:t>
      </w:r>
      <w:r w:rsidRPr="000D12BC">
        <w:rPr>
          <w:i/>
        </w:rPr>
        <w:t>Chemical Geology</w:t>
      </w:r>
      <w:r w:rsidRPr="000D12BC">
        <w:t xml:space="preserve">, </w:t>
      </w:r>
      <w:r w:rsidRPr="000D12BC">
        <w:rPr>
          <w:b/>
        </w:rPr>
        <w:t>169,</w:t>
      </w:r>
      <w:r w:rsidRPr="000D12BC">
        <w:t xml:space="preserve"> 131-144.</w:t>
      </w:r>
    </w:p>
    <w:p w14:paraId="791132E1" w14:textId="77777777" w:rsidR="000D12BC" w:rsidRPr="000D12BC" w:rsidRDefault="000D12BC" w:rsidP="000D12BC">
      <w:pPr>
        <w:pStyle w:val="EndNoteBibliography"/>
        <w:spacing w:after="0"/>
      </w:pPr>
      <w:r w:rsidRPr="000D12BC">
        <w:rPr>
          <w:b/>
        </w:rPr>
        <w:t>Verheyden, S., Keppens, E., Quinif, Y., Cheng, H.J. and Edwards, L.R.</w:t>
      </w:r>
      <w:r w:rsidRPr="000D12BC">
        <w:t xml:space="preserve"> (2014) Late-glacial and Holocene climate reconstruction as inferred from a stalagmite - Grotte du Pere Noel, Han-sur-Lesse, Belgium. </w:t>
      </w:r>
      <w:r w:rsidRPr="000D12BC">
        <w:rPr>
          <w:i/>
        </w:rPr>
        <w:t>Geologica Belgica</w:t>
      </w:r>
      <w:r w:rsidRPr="000D12BC">
        <w:t xml:space="preserve">, </w:t>
      </w:r>
      <w:r w:rsidRPr="000D12BC">
        <w:rPr>
          <w:b/>
        </w:rPr>
        <w:t>17,</w:t>
      </w:r>
      <w:r w:rsidRPr="000D12BC">
        <w:t xml:space="preserve"> 83-89.</w:t>
      </w:r>
    </w:p>
    <w:p w14:paraId="7A335B7B" w14:textId="77777777" w:rsidR="000D12BC" w:rsidRPr="000D12BC" w:rsidRDefault="000D12BC" w:rsidP="000D12BC">
      <w:pPr>
        <w:pStyle w:val="EndNoteBibliography"/>
        <w:spacing w:after="0"/>
      </w:pPr>
      <w:r w:rsidRPr="000D12BC">
        <w:rPr>
          <w:b/>
        </w:rPr>
        <w:t>Woillard, G.M.</w:t>
      </w:r>
      <w:r w:rsidRPr="000D12BC">
        <w:t xml:space="preserve"> (1978) Grande Pile peat bog: A continuous pollen record for the last 140,000 years. </w:t>
      </w:r>
      <w:r w:rsidRPr="000D12BC">
        <w:rPr>
          <w:i/>
        </w:rPr>
        <w:t>Quaternary Research</w:t>
      </w:r>
      <w:r w:rsidRPr="000D12BC">
        <w:t xml:space="preserve">, </w:t>
      </w:r>
      <w:r w:rsidRPr="000D12BC">
        <w:rPr>
          <w:b/>
        </w:rPr>
        <w:t>9,</w:t>
      </w:r>
      <w:r w:rsidRPr="000D12BC">
        <w:t xml:space="preserve"> 1-21.</w:t>
      </w:r>
    </w:p>
    <w:p w14:paraId="3EB769A0" w14:textId="77777777" w:rsidR="000D12BC" w:rsidRPr="000D12BC" w:rsidRDefault="000D12BC" w:rsidP="000D12BC">
      <w:pPr>
        <w:pStyle w:val="EndNoteBibliography"/>
        <w:spacing w:after="0"/>
      </w:pPr>
      <w:r w:rsidRPr="000D12BC">
        <w:rPr>
          <w:b/>
        </w:rPr>
        <w:t>Wolff, E.W., Chappellaz, J., Blunier, T., Rasmussen, S.O. and Svensson, A.</w:t>
      </w:r>
      <w:r w:rsidRPr="000D12BC">
        <w:t xml:space="preserve"> (2010) Millennial-scale variability during the last glacial: The ice core record. </w:t>
      </w:r>
      <w:r w:rsidRPr="000D12BC">
        <w:rPr>
          <w:i/>
        </w:rPr>
        <w:t>Quaternary Science Reviews</w:t>
      </w:r>
      <w:r w:rsidRPr="000D12BC">
        <w:t xml:space="preserve">, </w:t>
      </w:r>
      <w:r w:rsidRPr="000D12BC">
        <w:rPr>
          <w:b/>
        </w:rPr>
        <w:t>29,</w:t>
      </w:r>
      <w:r w:rsidRPr="000D12BC">
        <w:t xml:space="preserve"> 2828-2838.</w:t>
      </w:r>
    </w:p>
    <w:p w14:paraId="3213A556" w14:textId="77777777" w:rsidR="000D12BC" w:rsidRPr="000D12BC" w:rsidRDefault="000D12BC" w:rsidP="000D12BC">
      <w:pPr>
        <w:pStyle w:val="EndNoteBibliography"/>
        <w:spacing w:after="0"/>
      </w:pPr>
      <w:r w:rsidRPr="000D12BC">
        <w:rPr>
          <w:b/>
        </w:rPr>
        <w:t>Wynn, P.M., Fairchild, I.J., Spotl, C., Hartland, A., Mattey, D., Fayard, B. and Cotte, M.</w:t>
      </w:r>
      <w:r w:rsidRPr="000D12BC">
        <w:t xml:space="preserve"> (2014) Synchrotron X-ray distinction of seasonal hydrological and temperature patterns in speleothem carbonate. </w:t>
      </w:r>
      <w:r w:rsidRPr="000D12BC">
        <w:rPr>
          <w:i/>
        </w:rPr>
        <w:t>Environmental Chemistry</w:t>
      </w:r>
      <w:r w:rsidRPr="000D12BC">
        <w:t xml:space="preserve">, </w:t>
      </w:r>
      <w:r w:rsidRPr="000D12BC">
        <w:rPr>
          <w:b/>
        </w:rPr>
        <w:t>11,</w:t>
      </w:r>
      <w:r w:rsidRPr="000D12BC">
        <w:t xml:space="preserve"> 28-36.</w:t>
      </w:r>
    </w:p>
    <w:p w14:paraId="4AC622D9" w14:textId="77777777" w:rsidR="000D12BC" w:rsidRPr="000D12BC" w:rsidRDefault="000D12BC" w:rsidP="000D12BC">
      <w:pPr>
        <w:pStyle w:val="EndNoteBibliography"/>
      </w:pPr>
      <w:r w:rsidRPr="000D12BC">
        <w:rPr>
          <w:b/>
        </w:rPr>
        <w:t>Zhuravleva, A., Bauch, H.A. and Van Nieuwenhove, N.</w:t>
      </w:r>
      <w:r w:rsidRPr="000D12BC">
        <w:t xml:space="preserve"> (2017) Last Interglacial (MIS5e) hydrographic shifts linked to meltwater discharges from the East Greenland margin. </w:t>
      </w:r>
      <w:r w:rsidRPr="000D12BC">
        <w:rPr>
          <w:i/>
        </w:rPr>
        <w:t>Quaternary Science Reviews</w:t>
      </w:r>
      <w:r w:rsidRPr="000D12BC">
        <w:t xml:space="preserve">, </w:t>
      </w:r>
      <w:r w:rsidRPr="000D12BC">
        <w:rPr>
          <w:b/>
        </w:rPr>
        <w:t>164,</w:t>
      </w:r>
      <w:r w:rsidRPr="000D12BC">
        <w:t xml:space="preserve"> 95-109.</w:t>
      </w:r>
    </w:p>
    <w:p w14:paraId="400B7FE8" w14:textId="2EC15AD3" w:rsidR="00B50E58" w:rsidRPr="00BB6853" w:rsidRDefault="005B6082" w:rsidP="00BB6853">
      <w:pPr>
        <w:spacing w:line="360" w:lineRule="auto"/>
        <w:rPr>
          <w:rFonts w:ascii="Times New Roman" w:hAnsi="Times New Roman" w:cs="Times New Roman"/>
          <w:b/>
        </w:rPr>
      </w:pPr>
      <w:r>
        <w:rPr>
          <w:rFonts w:ascii="Times New Roman" w:hAnsi="Times New Roman" w:cs="Times New Roman"/>
          <w:b/>
        </w:rPr>
        <w:fldChar w:fldCharType="end"/>
      </w:r>
    </w:p>
    <w:sectPr w:rsidR="00B50E58" w:rsidRPr="00BB6853" w:rsidSect="00DE7729">
      <w:pgSz w:w="12240" w:h="15840"/>
      <w:pgMar w:top="1440" w:right="1440" w:bottom="1440" w:left="1440" w:header="720" w:footer="720" w:gutter="0"/>
      <w:lnNumType w:countBy="1" w:restart="continuous"/>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0629D3" w15:done="0"/>
  <w15:commentEx w15:paraId="557F5972" w15:done="0"/>
  <w15:commentEx w15:paraId="1197436F" w15:done="0"/>
  <w15:commentEx w15:paraId="7302A4B4" w15:done="0"/>
  <w15:commentEx w15:paraId="4775941D" w15:done="0"/>
  <w15:commentEx w15:paraId="04BFE6CB" w15:done="0"/>
  <w15:commentEx w15:paraId="5105AD72" w15:done="0"/>
  <w15:commentEx w15:paraId="61DBD4FD" w15:done="0"/>
  <w15:commentEx w15:paraId="4986E14D" w15:done="0"/>
  <w15:commentEx w15:paraId="567E1652" w15:done="0"/>
  <w15:commentEx w15:paraId="3E2B2F57" w15:done="0"/>
  <w15:commentEx w15:paraId="19C3F77F" w15:done="0"/>
  <w15:commentEx w15:paraId="50FE1EF0" w15:done="0"/>
  <w15:commentEx w15:paraId="600EEBBE" w15:done="0"/>
  <w15:commentEx w15:paraId="0EFFEEA1" w15:done="0"/>
  <w15:commentEx w15:paraId="446DA5E0" w15:done="0"/>
  <w15:commentEx w15:paraId="39335358" w15:done="0"/>
  <w15:commentEx w15:paraId="63E0534A" w15:done="0"/>
  <w15:commentEx w15:paraId="6EBDC71A" w15:done="0"/>
  <w15:commentEx w15:paraId="320A2BC3" w15:done="0"/>
  <w15:commentEx w15:paraId="3F5D1CD6" w15:done="0"/>
  <w15:commentEx w15:paraId="34F85999" w15:done="0"/>
  <w15:commentEx w15:paraId="52BC747A" w15:done="0"/>
  <w15:commentEx w15:paraId="1D195A3B" w15:done="0"/>
  <w15:commentEx w15:paraId="237EAABA" w15:done="0"/>
  <w15:commentEx w15:paraId="78EF00C3" w15:done="0"/>
  <w15:commentEx w15:paraId="36C9FDB1" w15:done="0"/>
  <w15:commentEx w15:paraId="6BD12D87" w15:done="0"/>
  <w15:commentEx w15:paraId="55F45F7A" w15:done="0"/>
  <w15:commentEx w15:paraId="4B12CBD4" w15:done="0"/>
  <w15:commentEx w15:paraId="1C7C2670" w15:done="0"/>
  <w15:commentEx w15:paraId="608E8A90" w15:done="0"/>
  <w15:commentEx w15:paraId="1519E361" w15:done="0"/>
  <w15:commentEx w15:paraId="64570D00" w15:done="0"/>
  <w15:commentEx w15:paraId="1D1FD564" w15:done="0"/>
  <w15:commentEx w15:paraId="364D6C81" w15:done="0"/>
  <w15:commentEx w15:paraId="1F35CEEE" w15:done="0"/>
  <w15:commentEx w15:paraId="336BE642" w15:done="0"/>
  <w15:commentEx w15:paraId="3EF236C2" w15:done="0"/>
  <w15:commentEx w15:paraId="3A630893" w15:done="0"/>
  <w15:commentEx w15:paraId="3EAAC945" w15:done="0"/>
  <w15:commentEx w15:paraId="477E66A7" w15:done="0"/>
  <w15:commentEx w15:paraId="17FE0BEB" w15:done="0"/>
  <w15:commentEx w15:paraId="35F04F5E" w15:done="0"/>
  <w15:commentEx w15:paraId="733008F3" w15:done="0"/>
  <w15:commentEx w15:paraId="7DF137B8" w15:done="0"/>
  <w15:commentEx w15:paraId="4E2623D1" w15:done="0"/>
  <w15:commentEx w15:paraId="4535D400" w15:done="0"/>
  <w15:commentEx w15:paraId="2E954FDC" w15:done="0"/>
  <w15:commentEx w15:paraId="0CDE3977" w15:done="0"/>
  <w15:commentEx w15:paraId="295EDB25" w15:done="0"/>
  <w15:commentEx w15:paraId="034CA4B6" w15:done="0"/>
  <w15:commentEx w15:paraId="524584D8" w15:done="0"/>
  <w15:commentEx w15:paraId="3F1091C9" w15:done="0"/>
  <w15:commentEx w15:paraId="7BE23F2E" w15:done="0"/>
  <w15:commentEx w15:paraId="615B0A4D" w15:done="0"/>
  <w15:commentEx w15:paraId="6267E9A7" w15:done="0"/>
  <w15:commentEx w15:paraId="5B2D8A78" w15:done="0"/>
  <w15:commentEx w15:paraId="05E6A427" w15:done="0"/>
  <w15:commentEx w15:paraId="32C5F89E" w15:done="0"/>
  <w15:commentEx w15:paraId="7BF19C09" w15:done="0"/>
  <w15:commentEx w15:paraId="27AF3965" w15:done="0"/>
  <w15:commentEx w15:paraId="2D3495F6" w15:done="0"/>
  <w15:commentEx w15:paraId="0471622A" w15:done="0"/>
  <w15:commentEx w15:paraId="522E94A1" w15:done="0"/>
  <w15:commentEx w15:paraId="212C20B7" w15:done="0"/>
  <w15:commentEx w15:paraId="2A1C3EC8" w15:done="0"/>
  <w15:commentEx w15:paraId="21F4E983" w15:done="0"/>
  <w15:commentEx w15:paraId="08628A3E" w15:done="0"/>
  <w15:commentEx w15:paraId="6A03949D" w15:done="0"/>
  <w15:commentEx w15:paraId="63F8FCEF" w15:done="0"/>
  <w15:commentEx w15:paraId="6D062BDB" w15:done="0"/>
  <w15:commentEx w15:paraId="4A2CC18A" w15:done="0"/>
  <w15:commentEx w15:paraId="74F8D187" w15:done="0"/>
  <w15:commentEx w15:paraId="7B5F7137" w15:done="0"/>
  <w15:commentEx w15:paraId="6E51CD63" w15:done="0"/>
  <w15:commentEx w15:paraId="5737FD5E" w15:done="0"/>
  <w15:commentEx w15:paraId="10A976D7" w15:done="0"/>
  <w15:commentEx w15:paraId="17A2C944" w15:done="0"/>
  <w15:commentEx w15:paraId="1F5268A8" w15:done="0"/>
  <w15:commentEx w15:paraId="16FE4726" w15:done="0"/>
  <w15:commentEx w15:paraId="77DB42E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4A5954" w14:textId="77777777" w:rsidR="00787C55" w:rsidRDefault="00787C55" w:rsidP="006D5072">
      <w:pPr>
        <w:spacing w:after="0" w:line="240" w:lineRule="auto"/>
      </w:pPr>
      <w:r>
        <w:separator/>
      </w:r>
    </w:p>
  </w:endnote>
  <w:endnote w:type="continuationSeparator" w:id="0">
    <w:p w14:paraId="560A515E" w14:textId="77777777" w:rsidR="00787C55" w:rsidRDefault="00787C55" w:rsidP="006D5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081762" w14:textId="77777777" w:rsidR="00787C55" w:rsidRDefault="00787C55" w:rsidP="006D5072">
      <w:pPr>
        <w:spacing w:after="0" w:line="240" w:lineRule="auto"/>
      </w:pPr>
      <w:r>
        <w:separator/>
      </w:r>
    </w:p>
  </w:footnote>
  <w:footnote w:type="continuationSeparator" w:id="0">
    <w:p w14:paraId="63377DD9" w14:textId="77777777" w:rsidR="00787C55" w:rsidRDefault="00787C55" w:rsidP="006D50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B4032"/>
    <w:multiLevelType w:val="hybridMultilevel"/>
    <w:tmpl w:val="E6140C14"/>
    <w:lvl w:ilvl="0" w:tplc="0409000F">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162FCC"/>
    <w:multiLevelType w:val="hybridMultilevel"/>
    <w:tmpl w:val="3F225FC8"/>
    <w:lvl w:ilvl="0" w:tplc="95B25D00">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E36C18"/>
    <w:multiLevelType w:val="multilevel"/>
    <w:tmpl w:val="EB3AA0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2F9D4969"/>
    <w:multiLevelType w:val="hybridMultilevel"/>
    <w:tmpl w:val="91BAFF9C"/>
    <w:lvl w:ilvl="0" w:tplc="C082B01C">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4D48E6"/>
    <w:multiLevelType w:val="hybridMultilevel"/>
    <w:tmpl w:val="01243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E4083D"/>
    <w:multiLevelType w:val="hybridMultilevel"/>
    <w:tmpl w:val="9C107AE8"/>
    <w:lvl w:ilvl="0" w:tplc="81843B98">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3A1EA8"/>
    <w:multiLevelType w:val="multilevel"/>
    <w:tmpl w:val="902419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49754A5D"/>
    <w:multiLevelType w:val="hybridMultilevel"/>
    <w:tmpl w:val="E5C8CAF6"/>
    <w:lvl w:ilvl="0" w:tplc="460EFE5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91068CC"/>
    <w:multiLevelType w:val="hybridMultilevel"/>
    <w:tmpl w:val="9B6CEAD8"/>
    <w:lvl w:ilvl="0" w:tplc="252C52D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2"/>
  </w:num>
  <w:num w:numId="4">
    <w:abstractNumId w:val="1"/>
  </w:num>
  <w:num w:numId="5">
    <w:abstractNumId w:val="7"/>
  </w:num>
  <w:num w:numId="6">
    <w:abstractNumId w:val="0"/>
  </w:num>
  <w:num w:numId="7">
    <w:abstractNumId w:val="5"/>
  </w:num>
  <w:num w:numId="8">
    <w:abstractNumId w:val="3"/>
  </w:num>
  <w:num w:numId="9">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ophie Verheyden">
    <w15:presenceInfo w15:providerId="AD" w15:userId="S-1-5-21-860163302-2242777692-2885712055-14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ediment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C94755"/>
    <w:rsid w:val="000002C4"/>
    <w:rsid w:val="00000652"/>
    <w:rsid w:val="00006560"/>
    <w:rsid w:val="000066D6"/>
    <w:rsid w:val="000110DD"/>
    <w:rsid w:val="000121D2"/>
    <w:rsid w:val="00017C42"/>
    <w:rsid w:val="00021153"/>
    <w:rsid w:val="0002266A"/>
    <w:rsid w:val="00025DAB"/>
    <w:rsid w:val="000425C4"/>
    <w:rsid w:val="00050510"/>
    <w:rsid w:val="0006136C"/>
    <w:rsid w:val="0006784D"/>
    <w:rsid w:val="00083AE1"/>
    <w:rsid w:val="00090285"/>
    <w:rsid w:val="00091ED5"/>
    <w:rsid w:val="00094867"/>
    <w:rsid w:val="000A4E7C"/>
    <w:rsid w:val="000A4F17"/>
    <w:rsid w:val="000A7824"/>
    <w:rsid w:val="000A7878"/>
    <w:rsid w:val="000B1429"/>
    <w:rsid w:val="000B232F"/>
    <w:rsid w:val="000B2C6C"/>
    <w:rsid w:val="000C289E"/>
    <w:rsid w:val="000C5D88"/>
    <w:rsid w:val="000D12BC"/>
    <w:rsid w:val="000D12E5"/>
    <w:rsid w:val="000D1CC5"/>
    <w:rsid w:val="000D22EF"/>
    <w:rsid w:val="000D2CF6"/>
    <w:rsid w:val="000D3B16"/>
    <w:rsid w:val="000D5B4E"/>
    <w:rsid w:val="000E0DCA"/>
    <w:rsid w:val="000E70B8"/>
    <w:rsid w:val="000F119E"/>
    <w:rsid w:val="000F138B"/>
    <w:rsid w:val="000F17EB"/>
    <w:rsid w:val="001070EE"/>
    <w:rsid w:val="001122D7"/>
    <w:rsid w:val="001133AA"/>
    <w:rsid w:val="00114869"/>
    <w:rsid w:val="00123D59"/>
    <w:rsid w:val="00123FE7"/>
    <w:rsid w:val="00126ABA"/>
    <w:rsid w:val="00127F55"/>
    <w:rsid w:val="00132E01"/>
    <w:rsid w:val="001374D0"/>
    <w:rsid w:val="00137CB6"/>
    <w:rsid w:val="001419AC"/>
    <w:rsid w:val="00157965"/>
    <w:rsid w:val="00166A12"/>
    <w:rsid w:val="00167F56"/>
    <w:rsid w:val="00170593"/>
    <w:rsid w:val="00171B3B"/>
    <w:rsid w:val="001722CA"/>
    <w:rsid w:val="001730E7"/>
    <w:rsid w:val="00173293"/>
    <w:rsid w:val="00174A54"/>
    <w:rsid w:val="00175A46"/>
    <w:rsid w:val="001764CF"/>
    <w:rsid w:val="0019276F"/>
    <w:rsid w:val="001A0219"/>
    <w:rsid w:val="001A4D52"/>
    <w:rsid w:val="001A55B6"/>
    <w:rsid w:val="001A6249"/>
    <w:rsid w:val="001B2FA1"/>
    <w:rsid w:val="001B5549"/>
    <w:rsid w:val="001C75B4"/>
    <w:rsid w:val="001D105F"/>
    <w:rsid w:val="001D453C"/>
    <w:rsid w:val="001E1D9B"/>
    <w:rsid w:val="001E483B"/>
    <w:rsid w:val="001E49A7"/>
    <w:rsid w:val="001F0A7D"/>
    <w:rsid w:val="001F0D2D"/>
    <w:rsid w:val="001F3148"/>
    <w:rsid w:val="001F3B3E"/>
    <w:rsid w:val="001F6FD2"/>
    <w:rsid w:val="00200C29"/>
    <w:rsid w:val="002040E0"/>
    <w:rsid w:val="002041AA"/>
    <w:rsid w:val="00205EDA"/>
    <w:rsid w:val="00211166"/>
    <w:rsid w:val="0021152E"/>
    <w:rsid w:val="00211A5F"/>
    <w:rsid w:val="00212C81"/>
    <w:rsid w:val="00217461"/>
    <w:rsid w:val="00221055"/>
    <w:rsid w:val="00222946"/>
    <w:rsid w:val="002271F5"/>
    <w:rsid w:val="0023013F"/>
    <w:rsid w:val="002304ED"/>
    <w:rsid w:val="0023336E"/>
    <w:rsid w:val="00241CE4"/>
    <w:rsid w:val="00241F1E"/>
    <w:rsid w:val="002422AF"/>
    <w:rsid w:val="00262DD6"/>
    <w:rsid w:val="00267CCB"/>
    <w:rsid w:val="002746DE"/>
    <w:rsid w:val="00276FEB"/>
    <w:rsid w:val="00282ABF"/>
    <w:rsid w:val="00282E0D"/>
    <w:rsid w:val="00287BB9"/>
    <w:rsid w:val="002907FD"/>
    <w:rsid w:val="002915D0"/>
    <w:rsid w:val="002A4AE8"/>
    <w:rsid w:val="002A587F"/>
    <w:rsid w:val="002B2686"/>
    <w:rsid w:val="002B2E87"/>
    <w:rsid w:val="002C06B9"/>
    <w:rsid w:val="002C6E92"/>
    <w:rsid w:val="002D15A3"/>
    <w:rsid w:val="002D304B"/>
    <w:rsid w:val="002D37DE"/>
    <w:rsid w:val="002D3E7C"/>
    <w:rsid w:val="002D45EB"/>
    <w:rsid w:val="002E27CC"/>
    <w:rsid w:val="002F159D"/>
    <w:rsid w:val="002F3DC4"/>
    <w:rsid w:val="00303F30"/>
    <w:rsid w:val="00306350"/>
    <w:rsid w:val="00315341"/>
    <w:rsid w:val="003171FD"/>
    <w:rsid w:val="00320FC5"/>
    <w:rsid w:val="0032214D"/>
    <w:rsid w:val="00324A9F"/>
    <w:rsid w:val="00327314"/>
    <w:rsid w:val="00330876"/>
    <w:rsid w:val="00335DCC"/>
    <w:rsid w:val="003456B9"/>
    <w:rsid w:val="003470A0"/>
    <w:rsid w:val="00352147"/>
    <w:rsid w:val="003540E3"/>
    <w:rsid w:val="003624E4"/>
    <w:rsid w:val="003625D6"/>
    <w:rsid w:val="003656F4"/>
    <w:rsid w:val="003671C9"/>
    <w:rsid w:val="0037390A"/>
    <w:rsid w:val="003811AC"/>
    <w:rsid w:val="00385164"/>
    <w:rsid w:val="00391013"/>
    <w:rsid w:val="00391638"/>
    <w:rsid w:val="00393640"/>
    <w:rsid w:val="003947D8"/>
    <w:rsid w:val="003B102D"/>
    <w:rsid w:val="003B582B"/>
    <w:rsid w:val="003E10D4"/>
    <w:rsid w:val="003E41CE"/>
    <w:rsid w:val="003E6A72"/>
    <w:rsid w:val="003F2B4D"/>
    <w:rsid w:val="003F35E7"/>
    <w:rsid w:val="00410E30"/>
    <w:rsid w:val="00426C97"/>
    <w:rsid w:val="00426F07"/>
    <w:rsid w:val="00431F93"/>
    <w:rsid w:val="00434181"/>
    <w:rsid w:val="00444CAB"/>
    <w:rsid w:val="00451439"/>
    <w:rsid w:val="0045767C"/>
    <w:rsid w:val="0046401E"/>
    <w:rsid w:val="00474E2D"/>
    <w:rsid w:val="004853C3"/>
    <w:rsid w:val="00485469"/>
    <w:rsid w:val="00492BE7"/>
    <w:rsid w:val="004A1579"/>
    <w:rsid w:val="004A1C5A"/>
    <w:rsid w:val="004A35B0"/>
    <w:rsid w:val="004A430F"/>
    <w:rsid w:val="004A6C68"/>
    <w:rsid w:val="004C0907"/>
    <w:rsid w:val="004D5A90"/>
    <w:rsid w:val="004D6C5A"/>
    <w:rsid w:val="004E125E"/>
    <w:rsid w:val="004E1F60"/>
    <w:rsid w:val="004E5172"/>
    <w:rsid w:val="004E5F3B"/>
    <w:rsid w:val="004E7E59"/>
    <w:rsid w:val="004F541C"/>
    <w:rsid w:val="00501BA7"/>
    <w:rsid w:val="005061A4"/>
    <w:rsid w:val="0051153B"/>
    <w:rsid w:val="005128F9"/>
    <w:rsid w:val="00516931"/>
    <w:rsid w:val="00516E10"/>
    <w:rsid w:val="00525DF5"/>
    <w:rsid w:val="00526509"/>
    <w:rsid w:val="0053554A"/>
    <w:rsid w:val="00536293"/>
    <w:rsid w:val="0053732E"/>
    <w:rsid w:val="005402AC"/>
    <w:rsid w:val="00541EC7"/>
    <w:rsid w:val="00542E62"/>
    <w:rsid w:val="005439A6"/>
    <w:rsid w:val="00544E2D"/>
    <w:rsid w:val="0054790F"/>
    <w:rsid w:val="00547F80"/>
    <w:rsid w:val="00551B79"/>
    <w:rsid w:val="005605BB"/>
    <w:rsid w:val="0056266F"/>
    <w:rsid w:val="00565F9D"/>
    <w:rsid w:val="00581F66"/>
    <w:rsid w:val="00586F4F"/>
    <w:rsid w:val="00587D71"/>
    <w:rsid w:val="00597967"/>
    <w:rsid w:val="00597B76"/>
    <w:rsid w:val="005B0326"/>
    <w:rsid w:val="005B1D82"/>
    <w:rsid w:val="005B4202"/>
    <w:rsid w:val="005B4C87"/>
    <w:rsid w:val="005B6082"/>
    <w:rsid w:val="005B6B0A"/>
    <w:rsid w:val="005B77DB"/>
    <w:rsid w:val="005C306C"/>
    <w:rsid w:val="005E09D0"/>
    <w:rsid w:val="005E51BB"/>
    <w:rsid w:val="005F1D66"/>
    <w:rsid w:val="00602781"/>
    <w:rsid w:val="00604AF3"/>
    <w:rsid w:val="006123D9"/>
    <w:rsid w:val="006131D2"/>
    <w:rsid w:val="00615B1B"/>
    <w:rsid w:val="00617279"/>
    <w:rsid w:val="006209B9"/>
    <w:rsid w:val="00621C5F"/>
    <w:rsid w:val="0062387D"/>
    <w:rsid w:val="006302B2"/>
    <w:rsid w:val="006311DC"/>
    <w:rsid w:val="00633FDC"/>
    <w:rsid w:val="0064140E"/>
    <w:rsid w:val="00645C1A"/>
    <w:rsid w:val="006529F9"/>
    <w:rsid w:val="00654EAE"/>
    <w:rsid w:val="006550E6"/>
    <w:rsid w:val="006631E9"/>
    <w:rsid w:val="006733CE"/>
    <w:rsid w:val="0068159E"/>
    <w:rsid w:val="0068607F"/>
    <w:rsid w:val="0069148D"/>
    <w:rsid w:val="00691E3C"/>
    <w:rsid w:val="0069735A"/>
    <w:rsid w:val="006B228D"/>
    <w:rsid w:val="006B4715"/>
    <w:rsid w:val="006C3B70"/>
    <w:rsid w:val="006D1229"/>
    <w:rsid w:val="006D44C2"/>
    <w:rsid w:val="006D5072"/>
    <w:rsid w:val="006E090E"/>
    <w:rsid w:val="006E2E90"/>
    <w:rsid w:val="006E4027"/>
    <w:rsid w:val="006F00A3"/>
    <w:rsid w:val="006F202A"/>
    <w:rsid w:val="006F44CF"/>
    <w:rsid w:val="006F5F74"/>
    <w:rsid w:val="0070415C"/>
    <w:rsid w:val="00710027"/>
    <w:rsid w:val="00713BAE"/>
    <w:rsid w:val="007333A7"/>
    <w:rsid w:val="007357BA"/>
    <w:rsid w:val="00744162"/>
    <w:rsid w:val="00750FC5"/>
    <w:rsid w:val="007524A4"/>
    <w:rsid w:val="007555AE"/>
    <w:rsid w:val="0076348D"/>
    <w:rsid w:val="007639CD"/>
    <w:rsid w:val="007657A1"/>
    <w:rsid w:val="00771059"/>
    <w:rsid w:val="00771075"/>
    <w:rsid w:val="00780557"/>
    <w:rsid w:val="00782605"/>
    <w:rsid w:val="00783590"/>
    <w:rsid w:val="007838EC"/>
    <w:rsid w:val="00787C55"/>
    <w:rsid w:val="00794212"/>
    <w:rsid w:val="00794F1D"/>
    <w:rsid w:val="0079660A"/>
    <w:rsid w:val="0079661B"/>
    <w:rsid w:val="00797728"/>
    <w:rsid w:val="007A00F4"/>
    <w:rsid w:val="007A35FE"/>
    <w:rsid w:val="007A554E"/>
    <w:rsid w:val="007A66D1"/>
    <w:rsid w:val="007A7B5F"/>
    <w:rsid w:val="007B10D9"/>
    <w:rsid w:val="007B1F3D"/>
    <w:rsid w:val="007B6787"/>
    <w:rsid w:val="007B6911"/>
    <w:rsid w:val="007C06F7"/>
    <w:rsid w:val="007C212D"/>
    <w:rsid w:val="007D019D"/>
    <w:rsid w:val="007E1B57"/>
    <w:rsid w:val="007E413A"/>
    <w:rsid w:val="007E711B"/>
    <w:rsid w:val="007F1893"/>
    <w:rsid w:val="007F25E7"/>
    <w:rsid w:val="007F3246"/>
    <w:rsid w:val="007F4182"/>
    <w:rsid w:val="007F6EF6"/>
    <w:rsid w:val="00800147"/>
    <w:rsid w:val="008031FE"/>
    <w:rsid w:val="008038FD"/>
    <w:rsid w:val="00805DBF"/>
    <w:rsid w:val="008102AC"/>
    <w:rsid w:val="008109F5"/>
    <w:rsid w:val="0082038F"/>
    <w:rsid w:val="00827430"/>
    <w:rsid w:val="0083650B"/>
    <w:rsid w:val="00841F78"/>
    <w:rsid w:val="0085463E"/>
    <w:rsid w:val="00866A31"/>
    <w:rsid w:val="0086741E"/>
    <w:rsid w:val="00870220"/>
    <w:rsid w:val="00873B43"/>
    <w:rsid w:val="00877742"/>
    <w:rsid w:val="0088532C"/>
    <w:rsid w:val="00886EED"/>
    <w:rsid w:val="00890034"/>
    <w:rsid w:val="00891F58"/>
    <w:rsid w:val="008943CB"/>
    <w:rsid w:val="00894CBE"/>
    <w:rsid w:val="00896228"/>
    <w:rsid w:val="008A0C0B"/>
    <w:rsid w:val="008A0C7A"/>
    <w:rsid w:val="008A7C90"/>
    <w:rsid w:val="008B3FD7"/>
    <w:rsid w:val="008B4ACE"/>
    <w:rsid w:val="008B6A72"/>
    <w:rsid w:val="008B72CA"/>
    <w:rsid w:val="008D01E3"/>
    <w:rsid w:val="008D5ACD"/>
    <w:rsid w:val="008E010D"/>
    <w:rsid w:val="008E1D89"/>
    <w:rsid w:val="008E4BD2"/>
    <w:rsid w:val="008E6898"/>
    <w:rsid w:val="008F0101"/>
    <w:rsid w:val="008F75B3"/>
    <w:rsid w:val="00900DD1"/>
    <w:rsid w:val="009011B9"/>
    <w:rsid w:val="00902F49"/>
    <w:rsid w:val="00912212"/>
    <w:rsid w:val="00913240"/>
    <w:rsid w:val="0091606A"/>
    <w:rsid w:val="00922154"/>
    <w:rsid w:val="0093698E"/>
    <w:rsid w:val="00947F1A"/>
    <w:rsid w:val="00957F89"/>
    <w:rsid w:val="00960E76"/>
    <w:rsid w:val="0096126C"/>
    <w:rsid w:val="00966AFD"/>
    <w:rsid w:val="0097352B"/>
    <w:rsid w:val="0097545C"/>
    <w:rsid w:val="009813D1"/>
    <w:rsid w:val="00986635"/>
    <w:rsid w:val="00987C2C"/>
    <w:rsid w:val="0099361A"/>
    <w:rsid w:val="00996A80"/>
    <w:rsid w:val="009A5C2D"/>
    <w:rsid w:val="009B0C93"/>
    <w:rsid w:val="009B127B"/>
    <w:rsid w:val="009B2737"/>
    <w:rsid w:val="009B7564"/>
    <w:rsid w:val="009C680F"/>
    <w:rsid w:val="009D4740"/>
    <w:rsid w:val="009E02C7"/>
    <w:rsid w:val="009E791F"/>
    <w:rsid w:val="009F04B6"/>
    <w:rsid w:val="009F3F6C"/>
    <w:rsid w:val="009F561E"/>
    <w:rsid w:val="00A002D7"/>
    <w:rsid w:val="00A029EC"/>
    <w:rsid w:val="00A0346C"/>
    <w:rsid w:val="00A06EE6"/>
    <w:rsid w:val="00A07DD4"/>
    <w:rsid w:val="00A10AF6"/>
    <w:rsid w:val="00A11F09"/>
    <w:rsid w:val="00A148D2"/>
    <w:rsid w:val="00A36D95"/>
    <w:rsid w:val="00A43E6F"/>
    <w:rsid w:val="00A44585"/>
    <w:rsid w:val="00A51328"/>
    <w:rsid w:val="00A51CDD"/>
    <w:rsid w:val="00A61557"/>
    <w:rsid w:val="00A67E50"/>
    <w:rsid w:val="00A71371"/>
    <w:rsid w:val="00A847FC"/>
    <w:rsid w:val="00A86D20"/>
    <w:rsid w:val="00A96F8B"/>
    <w:rsid w:val="00A97C19"/>
    <w:rsid w:val="00AA7127"/>
    <w:rsid w:val="00AB03E5"/>
    <w:rsid w:val="00AB686F"/>
    <w:rsid w:val="00AB7CBE"/>
    <w:rsid w:val="00AC4B31"/>
    <w:rsid w:val="00AC54A5"/>
    <w:rsid w:val="00AD3F65"/>
    <w:rsid w:val="00AD718D"/>
    <w:rsid w:val="00AE6557"/>
    <w:rsid w:val="00AF12C6"/>
    <w:rsid w:val="00AF18F1"/>
    <w:rsid w:val="00AF499D"/>
    <w:rsid w:val="00B00167"/>
    <w:rsid w:val="00B00401"/>
    <w:rsid w:val="00B05ED9"/>
    <w:rsid w:val="00B06091"/>
    <w:rsid w:val="00B1183F"/>
    <w:rsid w:val="00B12CCA"/>
    <w:rsid w:val="00B23E9E"/>
    <w:rsid w:val="00B24098"/>
    <w:rsid w:val="00B24286"/>
    <w:rsid w:val="00B37F02"/>
    <w:rsid w:val="00B402AC"/>
    <w:rsid w:val="00B42F39"/>
    <w:rsid w:val="00B50E58"/>
    <w:rsid w:val="00B55638"/>
    <w:rsid w:val="00B55DDE"/>
    <w:rsid w:val="00B604A9"/>
    <w:rsid w:val="00B607D0"/>
    <w:rsid w:val="00B66093"/>
    <w:rsid w:val="00B7010B"/>
    <w:rsid w:val="00B742CB"/>
    <w:rsid w:val="00B74554"/>
    <w:rsid w:val="00B809A8"/>
    <w:rsid w:val="00B83A65"/>
    <w:rsid w:val="00B91408"/>
    <w:rsid w:val="00B961DD"/>
    <w:rsid w:val="00BA0429"/>
    <w:rsid w:val="00BA3CDF"/>
    <w:rsid w:val="00BA515C"/>
    <w:rsid w:val="00BA5E71"/>
    <w:rsid w:val="00BB0A88"/>
    <w:rsid w:val="00BB0D42"/>
    <w:rsid w:val="00BB2CB2"/>
    <w:rsid w:val="00BB5F37"/>
    <w:rsid w:val="00BB6853"/>
    <w:rsid w:val="00BB7CA5"/>
    <w:rsid w:val="00BC077E"/>
    <w:rsid w:val="00BC673C"/>
    <w:rsid w:val="00BD17A9"/>
    <w:rsid w:val="00BD5D34"/>
    <w:rsid w:val="00BE253E"/>
    <w:rsid w:val="00BE5829"/>
    <w:rsid w:val="00C03007"/>
    <w:rsid w:val="00C0686D"/>
    <w:rsid w:val="00C10782"/>
    <w:rsid w:val="00C11B91"/>
    <w:rsid w:val="00C12BBB"/>
    <w:rsid w:val="00C15AD2"/>
    <w:rsid w:val="00C15E62"/>
    <w:rsid w:val="00C16891"/>
    <w:rsid w:val="00C16FA4"/>
    <w:rsid w:val="00C17A27"/>
    <w:rsid w:val="00C34FE7"/>
    <w:rsid w:val="00C45EFE"/>
    <w:rsid w:val="00C506A0"/>
    <w:rsid w:val="00C52133"/>
    <w:rsid w:val="00C544E4"/>
    <w:rsid w:val="00C54F63"/>
    <w:rsid w:val="00C55CD9"/>
    <w:rsid w:val="00C60B86"/>
    <w:rsid w:val="00C60D9A"/>
    <w:rsid w:val="00C61FED"/>
    <w:rsid w:val="00C72FD0"/>
    <w:rsid w:val="00C737F2"/>
    <w:rsid w:val="00C749F6"/>
    <w:rsid w:val="00C7564E"/>
    <w:rsid w:val="00C76DF4"/>
    <w:rsid w:val="00C8461D"/>
    <w:rsid w:val="00C91087"/>
    <w:rsid w:val="00C93891"/>
    <w:rsid w:val="00C94755"/>
    <w:rsid w:val="00C94D81"/>
    <w:rsid w:val="00CA43AE"/>
    <w:rsid w:val="00CA4582"/>
    <w:rsid w:val="00CB1963"/>
    <w:rsid w:val="00CB1D60"/>
    <w:rsid w:val="00CB428A"/>
    <w:rsid w:val="00CC07B5"/>
    <w:rsid w:val="00CC4A1B"/>
    <w:rsid w:val="00CC5D81"/>
    <w:rsid w:val="00CD42E2"/>
    <w:rsid w:val="00CD42FA"/>
    <w:rsid w:val="00CD4388"/>
    <w:rsid w:val="00CE082A"/>
    <w:rsid w:val="00D00F77"/>
    <w:rsid w:val="00D04DFD"/>
    <w:rsid w:val="00D06D2B"/>
    <w:rsid w:val="00D1389C"/>
    <w:rsid w:val="00D1614C"/>
    <w:rsid w:val="00D176B0"/>
    <w:rsid w:val="00D25457"/>
    <w:rsid w:val="00D404C0"/>
    <w:rsid w:val="00D424E4"/>
    <w:rsid w:val="00D44080"/>
    <w:rsid w:val="00D46264"/>
    <w:rsid w:val="00D55D6F"/>
    <w:rsid w:val="00D639D7"/>
    <w:rsid w:val="00D73692"/>
    <w:rsid w:val="00D746E1"/>
    <w:rsid w:val="00D74D13"/>
    <w:rsid w:val="00D766A8"/>
    <w:rsid w:val="00D809E9"/>
    <w:rsid w:val="00D80DD6"/>
    <w:rsid w:val="00D8160C"/>
    <w:rsid w:val="00D85163"/>
    <w:rsid w:val="00D92E69"/>
    <w:rsid w:val="00D93306"/>
    <w:rsid w:val="00D93C92"/>
    <w:rsid w:val="00DA2B39"/>
    <w:rsid w:val="00DB5792"/>
    <w:rsid w:val="00DB7194"/>
    <w:rsid w:val="00DD204C"/>
    <w:rsid w:val="00DE4963"/>
    <w:rsid w:val="00DE4B21"/>
    <w:rsid w:val="00DE7729"/>
    <w:rsid w:val="00DF5542"/>
    <w:rsid w:val="00DF6A1B"/>
    <w:rsid w:val="00DF6EB4"/>
    <w:rsid w:val="00E05047"/>
    <w:rsid w:val="00E05A23"/>
    <w:rsid w:val="00E05C26"/>
    <w:rsid w:val="00E15E20"/>
    <w:rsid w:val="00E265A5"/>
    <w:rsid w:val="00E2670A"/>
    <w:rsid w:val="00E315BA"/>
    <w:rsid w:val="00E31BE1"/>
    <w:rsid w:val="00E40908"/>
    <w:rsid w:val="00E43F27"/>
    <w:rsid w:val="00E44394"/>
    <w:rsid w:val="00E4756D"/>
    <w:rsid w:val="00E53B96"/>
    <w:rsid w:val="00E53D2B"/>
    <w:rsid w:val="00E546C9"/>
    <w:rsid w:val="00E55793"/>
    <w:rsid w:val="00E709A1"/>
    <w:rsid w:val="00E7187D"/>
    <w:rsid w:val="00E719FA"/>
    <w:rsid w:val="00E76EBF"/>
    <w:rsid w:val="00E77DB4"/>
    <w:rsid w:val="00E81BDA"/>
    <w:rsid w:val="00E91BBB"/>
    <w:rsid w:val="00EA17AF"/>
    <w:rsid w:val="00EA533C"/>
    <w:rsid w:val="00EC2EE3"/>
    <w:rsid w:val="00EC34E2"/>
    <w:rsid w:val="00EC36CF"/>
    <w:rsid w:val="00EC7B71"/>
    <w:rsid w:val="00ED66BE"/>
    <w:rsid w:val="00EE14DA"/>
    <w:rsid w:val="00EE1818"/>
    <w:rsid w:val="00EE1DDC"/>
    <w:rsid w:val="00F06311"/>
    <w:rsid w:val="00F0719C"/>
    <w:rsid w:val="00F17B22"/>
    <w:rsid w:val="00F2343D"/>
    <w:rsid w:val="00F27668"/>
    <w:rsid w:val="00F337D1"/>
    <w:rsid w:val="00F43D81"/>
    <w:rsid w:val="00F44A10"/>
    <w:rsid w:val="00F46C94"/>
    <w:rsid w:val="00F47751"/>
    <w:rsid w:val="00F50268"/>
    <w:rsid w:val="00F516EC"/>
    <w:rsid w:val="00F526A9"/>
    <w:rsid w:val="00F551D7"/>
    <w:rsid w:val="00F602A7"/>
    <w:rsid w:val="00F61068"/>
    <w:rsid w:val="00F618BD"/>
    <w:rsid w:val="00F62DA4"/>
    <w:rsid w:val="00F813B5"/>
    <w:rsid w:val="00F857F2"/>
    <w:rsid w:val="00F8770C"/>
    <w:rsid w:val="00F911E3"/>
    <w:rsid w:val="00F92436"/>
    <w:rsid w:val="00F973A5"/>
    <w:rsid w:val="00F97C5A"/>
    <w:rsid w:val="00FB0FCD"/>
    <w:rsid w:val="00FB5582"/>
    <w:rsid w:val="00FB59DE"/>
    <w:rsid w:val="00FC07D5"/>
    <w:rsid w:val="00FC569F"/>
    <w:rsid w:val="00FC782F"/>
    <w:rsid w:val="00FF0DA0"/>
    <w:rsid w:val="00FF3B78"/>
    <w:rsid w:val="00FF47A1"/>
    <w:rsid w:val="00FF4E7E"/>
    <w:rsid w:val="00FF6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9E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4755"/>
    <w:pPr>
      <w:ind w:left="720"/>
      <w:contextualSpacing/>
    </w:pPr>
  </w:style>
  <w:style w:type="character" w:styleId="LineNumber">
    <w:name w:val="line number"/>
    <w:basedOn w:val="DefaultParagraphFont"/>
    <w:uiPriority w:val="99"/>
    <w:semiHidden/>
    <w:unhideWhenUsed/>
    <w:rsid w:val="00DE7729"/>
  </w:style>
  <w:style w:type="paragraph" w:styleId="Header">
    <w:name w:val="header"/>
    <w:basedOn w:val="Normal"/>
    <w:link w:val="HeaderChar"/>
    <w:uiPriority w:val="99"/>
    <w:unhideWhenUsed/>
    <w:rsid w:val="006D50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5072"/>
  </w:style>
  <w:style w:type="paragraph" w:styleId="Footer">
    <w:name w:val="footer"/>
    <w:basedOn w:val="Normal"/>
    <w:link w:val="FooterChar"/>
    <w:uiPriority w:val="99"/>
    <w:unhideWhenUsed/>
    <w:rsid w:val="006D50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5072"/>
  </w:style>
  <w:style w:type="paragraph" w:styleId="BalloonText">
    <w:name w:val="Balloon Text"/>
    <w:basedOn w:val="Normal"/>
    <w:link w:val="BalloonTextChar"/>
    <w:uiPriority w:val="99"/>
    <w:semiHidden/>
    <w:unhideWhenUsed/>
    <w:rsid w:val="00320F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FC5"/>
    <w:rPr>
      <w:rFonts w:ascii="Tahoma" w:hAnsi="Tahoma" w:cs="Tahoma"/>
      <w:sz w:val="16"/>
      <w:szCs w:val="16"/>
    </w:rPr>
  </w:style>
  <w:style w:type="character" w:styleId="CommentReference">
    <w:name w:val="annotation reference"/>
    <w:basedOn w:val="DefaultParagraphFont"/>
    <w:uiPriority w:val="99"/>
    <w:semiHidden/>
    <w:unhideWhenUsed/>
    <w:rsid w:val="00090285"/>
    <w:rPr>
      <w:sz w:val="16"/>
      <w:szCs w:val="16"/>
    </w:rPr>
  </w:style>
  <w:style w:type="paragraph" w:styleId="CommentText">
    <w:name w:val="annotation text"/>
    <w:basedOn w:val="Normal"/>
    <w:link w:val="CommentTextChar"/>
    <w:uiPriority w:val="99"/>
    <w:semiHidden/>
    <w:unhideWhenUsed/>
    <w:rsid w:val="00090285"/>
    <w:pPr>
      <w:spacing w:line="240" w:lineRule="auto"/>
    </w:pPr>
    <w:rPr>
      <w:sz w:val="20"/>
      <w:szCs w:val="20"/>
    </w:rPr>
  </w:style>
  <w:style w:type="character" w:customStyle="1" w:styleId="CommentTextChar">
    <w:name w:val="Comment Text Char"/>
    <w:basedOn w:val="DefaultParagraphFont"/>
    <w:link w:val="CommentText"/>
    <w:uiPriority w:val="99"/>
    <w:semiHidden/>
    <w:rsid w:val="00090285"/>
    <w:rPr>
      <w:sz w:val="20"/>
      <w:szCs w:val="20"/>
    </w:rPr>
  </w:style>
  <w:style w:type="paragraph" w:styleId="CommentSubject">
    <w:name w:val="annotation subject"/>
    <w:basedOn w:val="CommentText"/>
    <w:next w:val="CommentText"/>
    <w:link w:val="CommentSubjectChar"/>
    <w:uiPriority w:val="99"/>
    <w:semiHidden/>
    <w:unhideWhenUsed/>
    <w:rsid w:val="00090285"/>
    <w:rPr>
      <w:b/>
      <w:bCs/>
    </w:rPr>
  </w:style>
  <w:style w:type="character" w:customStyle="1" w:styleId="CommentSubjectChar">
    <w:name w:val="Comment Subject Char"/>
    <w:basedOn w:val="CommentTextChar"/>
    <w:link w:val="CommentSubject"/>
    <w:uiPriority w:val="99"/>
    <w:semiHidden/>
    <w:rsid w:val="00090285"/>
    <w:rPr>
      <w:b/>
      <w:bCs/>
      <w:sz w:val="20"/>
      <w:szCs w:val="20"/>
    </w:rPr>
  </w:style>
  <w:style w:type="character" w:styleId="Hyperlink">
    <w:name w:val="Hyperlink"/>
    <w:basedOn w:val="DefaultParagraphFont"/>
    <w:uiPriority w:val="99"/>
    <w:semiHidden/>
    <w:unhideWhenUsed/>
    <w:rsid w:val="0032214D"/>
    <w:rPr>
      <w:color w:val="0000FF"/>
      <w:u w:val="single"/>
    </w:rPr>
  </w:style>
  <w:style w:type="character" w:styleId="Strong">
    <w:name w:val="Strong"/>
    <w:basedOn w:val="DefaultParagraphFont"/>
    <w:uiPriority w:val="22"/>
    <w:qFormat/>
    <w:rsid w:val="0032214D"/>
    <w:rPr>
      <w:b/>
      <w:bCs/>
    </w:rPr>
  </w:style>
  <w:style w:type="character" w:styleId="FollowedHyperlink">
    <w:name w:val="FollowedHyperlink"/>
    <w:basedOn w:val="DefaultParagraphFont"/>
    <w:uiPriority w:val="99"/>
    <w:semiHidden/>
    <w:unhideWhenUsed/>
    <w:rsid w:val="003E6A72"/>
    <w:rPr>
      <w:color w:val="800080" w:themeColor="followedHyperlink"/>
      <w:u w:val="single"/>
    </w:rPr>
  </w:style>
  <w:style w:type="character" w:styleId="PlaceholderText">
    <w:name w:val="Placeholder Text"/>
    <w:basedOn w:val="DefaultParagraphFont"/>
    <w:uiPriority w:val="99"/>
    <w:semiHidden/>
    <w:rsid w:val="00174A54"/>
    <w:rPr>
      <w:color w:val="808080"/>
    </w:rPr>
  </w:style>
  <w:style w:type="paragraph" w:customStyle="1" w:styleId="EndNoteBibliographyTitle">
    <w:name w:val="EndNote Bibliography Title"/>
    <w:basedOn w:val="Normal"/>
    <w:link w:val="EndNoteBibliographyTitleChar"/>
    <w:rsid w:val="005B6082"/>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B6082"/>
    <w:rPr>
      <w:rFonts w:ascii="Calibri" w:hAnsi="Calibri" w:cs="Calibri"/>
      <w:noProof/>
    </w:rPr>
  </w:style>
  <w:style w:type="paragraph" w:customStyle="1" w:styleId="EndNoteBibliography">
    <w:name w:val="EndNote Bibliography"/>
    <w:basedOn w:val="Normal"/>
    <w:link w:val="EndNoteBibliographyChar"/>
    <w:rsid w:val="005B6082"/>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5B6082"/>
    <w:rPr>
      <w:rFonts w:ascii="Calibri" w:hAnsi="Calibri" w:cs="Calibri"/>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4755"/>
    <w:pPr>
      <w:ind w:left="720"/>
      <w:contextualSpacing/>
    </w:pPr>
  </w:style>
  <w:style w:type="character" w:styleId="LineNumber">
    <w:name w:val="line number"/>
    <w:basedOn w:val="DefaultParagraphFont"/>
    <w:uiPriority w:val="99"/>
    <w:semiHidden/>
    <w:unhideWhenUsed/>
    <w:rsid w:val="00DE7729"/>
  </w:style>
  <w:style w:type="paragraph" w:styleId="Header">
    <w:name w:val="header"/>
    <w:basedOn w:val="Normal"/>
    <w:link w:val="HeaderChar"/>
    <w:uiPriority w:val="99"/>
    <w:unhideWhenUsed/>
    <w:rsid w:val="006D50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5072"/>
  </w:style>
  <w:style w:type="paragraph" w:styleId="Footer">
    <w:name w:val="footer"/>
    <w:basedOn w:val="Normal"/>
    <w:link w:val="FooterChar"/>
    <w:uiPriority w:val="99"/>
    <w:unhideWhenUsed/>
    <w:rsid w:val="006D50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5072"/>
  </w:style>
  <w:style w:type="paragraph" w:styleId="BalloonText">
    <w:name w:val="Balloon Text"/>
    <w:basedOn w:val="Normal"/>
    <w:link w:val="BalloonTextChar"/>
    <w:uiPriority w:val="99"/>
    <w:semiHidden/>
    <w:unhideWhenUsed/>
    <w:rsid w:val="00320F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FC5"/>
    <w:rPr>
      <w:rFonts w:ascii="Tahoma" w:hAnsi="Tahoma" w:cs="Tahoma"/>
      <w:sz w:val="16"/>
      <w:szCs w:val="16"/>
    </w:rPr>
  </w:style>
  <w:style w:type="character" w:styleId="CommentReference">
    <w:name w:val="annotation reference"/>
    <w:basedOn w:val="DefaultParagraphFont"/>
    <w:uiPriority w:val="99"/>
    <w:semiHidden/>
    <w:unhideWhenUsed/>
    <w:rsid w:val="00090285"/>
    <w:rPr>
      <w:sz w:val="16"/>
      <w:szCs w:val="16"/>
    </w:rPr>
  </w:style>
  <w:style w:type="paragraph" w:styleId="CommentText">
    <w:name w:val="annotation text"/>
    <w:basedOn w:val="Normal"/>
    <w:link w:val="CommentTextChar"/>
    <w:uiPriority w:val="99"/>
    <w:semiHidden/>
    <w:unhideWhenUsed/>
    <w:rsid w:val="00090285"/>
    <w:pPr>
      <w:spacing w:line="240" w:lineRule="auto"/>
    </w:pPr>
    <w:rPr>
      <w:sz w:val="20"/>
      <w:szCs w:val="20"/>
    </w:rPr>
  </w:style>
  <w:style w:type="character" w:customStyle="1" w:styleId="CommentTextChar">
    <w:name w:val="Comment Text Char"/>
    <w:basedOn w:val="DefaultParagraphFont"/>
    <w:link w:val="CommentText"/>
    <w:uiPriority w:val="99"/>
    <w:semiHidden/>
    <w:rsid w:val="00090285"/>
    <w:rPr>
      <w:sz w:val="20"/>
      <w:szCs w:val="20"/>
    </w:rPr>
  </w:style>
  <w:style w:type="paragraph" w:styleId="CommentSubject">
    <w:name w:val="annotation subject"/>
    <w:basedOn w:val="CommentText"/>
    <w:next w:val="CommentText"/>
    <w:link w:val="CommentSubjectChar"/>
    <w:uiPriority w:val="99"/>
    <w:semiHidden/>
    <w:unhideWhenUsed/>
    <w:rsid w:val="00090285"/>
    <w:rPr>
      <w:b/>
      <w:bCs/>
    </w:rPr>
  </w:style>
  <w:style w:type="character" w:customStyle="1" w:styleId="CommentSubjectChar">
    <w:name w:val="Comment Subject Char"/>
    <w:basedOn w:val="CommentTextChar"/>
    <w:link w:val="CommentSubject"/>
    <w:uiPriority w:val="99"/>
    <w:semiHidden/>
    <w:rsid w:val="00090285"/>
    <w:rPr>
      <w:b/>
      <w:bCs/>
      <w:sz w:val="20"/>
      <w:szCs w:val="20"/>
    </w:rPr>
  </w:style>
  <w:style w:type="character" w:styleId="Hyperlink">
    <w:name w:val="Hyperlink"/>
    <w:basedOn w:val="DefaultParagraphFont"/>
    <w:uiPriority w:val="99"/>
    <w:semiHidden/>
    <w:unhideWhenUsed/>
    <w:rsid w:val="0032214D"/>
    <w:rPr>
      <w:color w:val="0000FF"/>
      <w:u w:val="single"/>
    </w:rPr>
  </w:style>
  <w:style w:type="character" w:styleId="Strong">
    <w:name w:val="Strong"/>
    <w:basedOn w:val="DefaultParagraphFont"/>
    <w:uiPriority w:val="22"/>
    <w:qFormat/>
    <w:rsid w:val="0032214D"/>
    <w:rPr>
      <w:b/>
      <w:bCs/>
    </w:rPr>
  </w:style>
  <w:style w:type="character" w:styleId="FollowedHyperlink">
    <w:name w:val="FollowedHyperlink"/>
    <w:basedOn w:val="DefaultParagraphFont"/>
    <w:uiPriority w:val="99"/>
    <w:semiHidden/>
    <w:unhideWhenUsed/>
    <w:rsid w:val="003E6A72"/>
    <w:rPr>
      <w:color w:val="800080" w:themeColor="followedHyperlink"/>
      <w:u w:val="single"/>
    </w:rPr>
  </w:style>
  <w:style w:type="character" w:styleId="PlaceholderText">
    <w:name w:val="Placeholder Text"/>
    <w:basedOn w:val="DefaultParagraphFont"/>
    <w:uiPriority w:val="99"/>
    <w:semiHidden/>
    <w:rsid w:val="00174A54"/>
    <w:rPr>
      <w:color w:val="808080"/>
    </w:rPr>
  </w:style>
  <w:style w:type="paragraph" w:customStyle="1" w:styleId="EndNoteBibliographyTitle">
    <w:name w:val="EndNote Bibliography Title"/>
    <w:basedOn w:val="Normal"/>
    <w:link w:val="EndNoteBibliographyTitleChar"/>
    <w:rsid w:val="005B6082"/>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B6082"/>
    <w:rPr>
      <w:rFonts w:ascii="Calibri" w:hAnsi="Calibri" w:cs="Calibri"/>
      <w:noProof/>
    </w:rPr>
  </w:style>
  <w:style w:type="paragraph" w:customStyle="1" w:styleId="EndNoteBibliography">
    <w:name w:val="EndNote Bibliography"/>
    <w:basedOn w:val="Normal"/>
    <w:link w:val="EndNoteBibliographyChar"/>
    <w:rsid w:val="005B6082"/>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5B6082"/>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668423">
      <w:bodyDiv w:val="1"/>
      <w:marLeft w:val="0"/>
      <w:marRight w:val="0"/>
      <w:marTop w:val="0"/>
      <w:marBottom w:val="0"/>
      <w:divBdr>
        <w:top w:val="none" w:sz="0" w:space="0" w:color="auto"/>
        <w:left w:val="none" w:sz="0" w:space="0" w:color="auto"/>
        <w:bottom w:val="none" w:sz="0" w:space="0" w:color="auto"/>
        <w:right w:val="none" w:sz="0" w:space="0" w:color="auto"/>
      </w:divBdr>
    </w:div>
    <w:div w:id="471799100">
      <w:bodyDiv w:val="1"/>
      <w:marLeft w:val="0"/>
      <w:marRight w:val="0"/>
      <w:marTop w:val="0"/>
      <w:marBottom w:val="0"/>
      <w:divBdr>
        <w:top w:val="none" w:sz="0" w:space="0" w:color="auto"/>
        <w:left w:val="none" w:sz="0" w:space="0" w:color="auto"/>
        <w:bottom w:val="none" w:sz="0" w:space="0" w:color="auto"/>
        <w:right w:val="none" w:sz="0" w:space="0" w:color="auto"/>
      </w:divBdr>
    </w:div>
    <w:div w:id="715009790">
      <w:bodyDiv w:val="1"/>
      <w:marLeft w:val="0"/>
      <w:marRight w:val="0"/>
      <w:marTop w:val="0"/>
      <w:marBottom w:val="0"/>
      <w:divBdr>
        <w:top w:val="none" w:sz="0" w:space="0" w:color="auto"/>
        <w:left w:val="none" w:sz="0" w:space="0" w:color="auto"/>
        <w:bottom w:val="none" w:sz="0" w:space="0" w:color="auto"/>
        <w:right w:val="none" w:sz="0" w:space="0" w:color="auto"/>
      </w:divBdr>
    </w:div>
    <w:div w:id="881937849">
      <w:bodyDiv w:val="1"/>
      <w:marLeft w:val="0"/>
      <w:marRight w:val="0"/>
      <w:marTop w:val="0"/>
      <w:marBottom w:val="0"/>
      <w:divBdr>
        <w:top w:val="none" w:sz="0" w:space="0" w:color="auto"/>
        <w:left w:val="none" w:sz="0" w:space="0" w:color="auto"/>
        <w:bottom w:val="none" w:sz="0" w:space="0" w:color="auto"/>
        <w:right w:val="none" w:sz="0" w:space="0" w:color="auto"/>
      </w:divBdr>
    </w:div>
    <w:div w:id="1133250214">
      <w:bodyDiv w:val="1"/>
      <w:marLeft w:val="0"/>
      <w:marRight w:val="0"/>
      <w:marTop w:val="0"/>
      <w:marBottom w:val="0"/>
      <w:divBdr>
        <w:top w:val="none" w:sz="0" w:space="0" w:color="auto"/>
        <w:left w:val="none" w:sz="0" w:space="0" w:color="auto"/>
        <w:bottom w:val="none" w:sz="0" w:space="0" w:color="auto"/>
        <w:right w:val="none" w:sz="0" w:space="0" w:color="auto"/>
      </w:divBdr>
    </w:div>
    <w:div w:id="1158348868">
      <w:bodyDiv w:val="1"/>
      <w:marLeft w:val="0"/>
      <w:marRight w:val="0"/>
      <w:marTop w:val="0"/>
      <w:marBottom w:val="0"/>
      <w:divBdr>
        <w:top w:val="none" w:sz="0" w:space="0" w:color="auto"/>
        <w:left w:val="none" w:sz="0" w:space="0" w:color="auto"/>
        <w:bottom w:val="none" w:sz="0" w:space="0" w:color="auto"/>
        <w:right w:val="none" w:sz="0" w:space="0" w:color="auto"/>
      </w:divBdr>
      <w:divsChild>
        <w:div w:id="1745102807">
          <w:marLeft w:val="0"/>
          <w:marRight w:val="0"/>
          <w:marTop w:val="0"/>
          <w:marBottom w:val="0"/>
          <w:divBdr>
            <w:top w:val="none" w:sz="0" w:space="0" w:color="auto"/>
            <w:left w:val="none" w:sz="0" w:space="0" w:color="auto"/>
            <w:bottom w:val="none" w:sz="0" w:space="0" w:color="auto"/>
            <w:right w:val="none" w:sz="0" w:space="0" w:color="auto"/>
          </w:divBdr>
        </w:div>
        <w:div w:id="1996756367">
          <w:marLeft w:val="0"/>
          <w:marRight w:val="0"/>
          <w:marTop w:val="0"/>
          <w:marBottom w:val="0"/>
          <w:divBdr>
            <w:top w:val="none" w:sz="0" w:space="0" w:color="auto"/>
            <w:left w:val="none" w:sz="0" w:space="0" w:color="auto"/>
            <w:bottom w:val="none" w:sz="0" w:space="0" w:color="auto"/>
            <w:right w:val="none" w:sz="0" w:space="0" w:color="auto"/>
          </w:divBdr>
        </w:div>
        <w:div w:id="637152998">
          <w:marLeft w:val="0"/>
          <w:marRight w:val="0"/>
          <w:marTop w:val="0"/>
          <w:marBottom w:val="0"/>
          <w:divBdr>
            <w:top w:val="none" w:sz="0" w:space="0" w:color="auto"/>
            <w:left w:val="none" w:sz="0" w:space="0" w:color="auto"/>
            <w:bottom w:val="none" w:sz="0" w:space="0" w:color="auto"/>
            <w:right w:val="none" w:sz="0" w:space="0" w:color="auto"/>
          </w:divBdr>
        </w:div>
      </w:divsChild>
    </w:div>
    <w:div w:id="1422338637">
      <w:bodyDiv w:val="1"/>
      <w:marLeft w:val="0"/>
      <w:marRight w:val="0"/>
      <w:marTop w:val="0"/>
      <w:marBottom w:val="0"/>
      <w:divBdr>
        <w:top w:val="none" w:sz="0" w:space="0" w:color="auto"/>
        <w:left w:val="none" w:sz="0" w:space="0" w:color="auto"/>
        <w:bottom w:val="none" w:sz="0" w:space="0" w:color="auto"/>
        <w:right w:val="none" w:sz="0" w:space="0" w:color="auto"/>
      </w:divBdr>
    </w:div>
    <w:div w:id="1911571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tiff"/><Relationship Id="rId22"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8A87D-BCD5-4858-8E08-84F232C64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43</Pages>
  <Words>29510</Words>
  <Characters>168210</Characters>
  <Application>Microsoft Office Word</Application>
  <DocSecurity>0</DocSecurity>
  <Lines>1401</Lines>
  <Paragraphs>394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dc:creator>
  <cp:lastModifiedBy>Stef</cp:lastModifiedBy>
  <cp:revision>7</cp:revision>
  <dcterms:created xsi:type="dcterms:W3CDTF">2018-02-09T13:05:00Z</dcterms:created>
  <dcterms:modified xsi:type="dcterms:W3CDTF">2018-02-09T14:35:00Z</dcterms:modified>
</cp:coreProperties>
</file>