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9939" w14:textId="788DD720" w:rsidR="007F007C" w:rsidRPr="003C0802" w:rsidRDefault="00BE46CE" w:rsidP="007F007C">
      <w:pPr>
        <w:spacing w:after="0"/>
        <w:jc w:val="both"/>
        <w:rPr>
          <w:rFonts w:cs="Times New Roman"/>
          <w:b/>
        </w:rPr>
      </w:pPr>
      <w:r>
        <w:rPr>
          <w:rFonts w:cs="Times New Roman"/>
          <w:b/>
        </w:rPr>
        <w:t>Place de la simulation et de la réalité virtuelle dans la formation : développement d’un environnement de réalité virtuelle en médecine de catastrophe</w:t>
      </w:r>
    </w:p>
    <w:p w14:paraId="66F004DC" w14:textId="77777777" w:rsidR="00526EE3" w:rsidRPr="00526EE3" w:rsidRDefault="00526EE3" w:rsidP="00526EE3">
      <w:pPr>
        <w:spacing w:after="0"/>
        <w:jc w:val="both"/>
        <w:rPr>
          <w:rFonts w:cs="Times New Roman"/>
        </w:rPr>
      </w:pPr>
    </w:p>
    <w:p w14:paraId="4DEBB79E" w14:textId="6920ADC2" w:rsidR="00526EE3" w:rsidRPr="00970B79" w:rsidRDefault="00BE46CE" w:rsidP="00526EE3">
      <w:pPr>
        <w:spacing w:after="0"/>
        <w:jc w:val="both"/>
        <w:rPr>
          <w:lang w:val="en-US"/>
        </w:rPr>
      </w:pPr>
      <w:r w:rsidRPr="00BE46CE">
        <w:rPr>
          <w:rFonts w:cs="Times New Roman"/>
          <w:lang w:val="en-US"/>
        </w:rPr>
        <w:t>JCh. Servotte</w:t>
      </w:r>
      <w:r w:rsidRPr="00BE46CE">
        <w:rPr>
          <w:rFonts w:cs="Times New Roman"/>
          <w:vertAlign w:val="superscript"/>
          <w:lang w:val="en-US"/>
        </w:rPr>
        <w:t>1-2</w:t>
      </w:r>
      <w:r w:rsidR="00526EE3" w:rsidRPr="00BE46CE">
        <w:rPr>
          <w:rFonts w:cs="Times New Roman"/>
          <w:lang w:val="en-US"/>
        </w:rPr>
        <w:t>, A. Ghuysen</w:t>
      </w:r>
      <w:r w:rsidR="00526EE3" w:rsidRPr="00BE46CE">
        <w:rPr>
          <w:rFonts w:cs="Times New Roman"/>
          <w:vertAlign w:val="superscript"/>
          <w:lang w:val="en-US"/>
        </w:rPr>
        <w:t>1</w:t>
      </w:r>
      <w:r w:rsidR="00E647E4" w:rsidRPr="00BE46CE">
        <w:rPr>
          <w:vertAlign w:val="superscript"/>
          <w:lang w:val="en-US"/>
        </w:rPr>
        <w:t>-</w:t>
      </w:r>
      <w:r w:rsidR="00526EE3" w:rsidRPr="00BE46CE">
        <w:rPr>
          <w:vertAlign w:val="superscript"/>
          <w:lang w:val="en-US"/>
        </w:rPr>
        <w:t>2</w:t>
      </w:r>
      <w:r w:rsidR="00970B79" w:rsidRPr="00BE46CE">
        <w:rPr>
          <w:rFonts w:cs="Times New Roman"/>
          <w:lang w:val="en-US"/>
        </w:rPr>
        <w:t xml:space="preserve">, </w:t>
      </w:r>
      <w:r w:rsidR="00970B79">
        <w:rPr>
          <w:rFonts w:cs="Times New Roman"/>
          <w:lang w:val="en-US"/>
        </w:rPr>
        <w:t>M. Goosse</w:t>
      </w:r>
      <w:r w:rsidR="00970B79">
        <w:rPr>
          <w:rFonts w:cs="Times New Roman"/>
          <w:vertAlign w:val="superscript"/>
          <w:lang w:val="en-US"/>
        </w:rPr>
        <w:t>1</w:t>
      </w:r>
      <w:r w:rsidR="00970B79">
        <w:rPr>
          <w:rFonts w:cs="Times New Roman"/>
          <w:lang w:val="en-US"/>
        </w:rPr>
        <w:t xml:space="preserve">, </w:t>
      </w:r>
      <w:r w:rsidR="00970B79" w:rsidRPr="00BE46CE">
        <w:rPr>
          <w:rFonts w:cs="Times New Roman"/>
          <w:lang w:val="en-US"/>
        </w:rPr>
        <w:t xml:space="preserve">I. Bragard </w:t>
      </w:r>
      <w:r w:rsidR="00970B79" w:rsidRPr="00BE46CE">
        <w:rPr>
          <w:rFonts w:cs="Times New Roman"/>
          <w:vertAlign w:val="superscript"/>
          <w:lang w:val="en-US"/>
        </w:rPr>
        <w:t>1-2</w:t>
      </w:r>
    </w:p>
    <w:p w14:paraId="4D3D90E0" w14:textId="77777777" w:rsidR="00526EE3" w:rsidRPr="00BE46CE" w:rsidRDefault="00526EE3" w:rsidP="00526EE3">
      <w:pPr>
        <w:spacing w:after="0"/>
        <w:rPr>
          <w:rFonts w:cs="Times New Roman"/>
          <w:b/>
          <w:lang w:val="en-US"/>
        </w:rPr>
      </w:pPr>
    </w:p>
    <w:p w14:paraId="726405F9" w14:textId="4B84AD57" w:rsidR="007F007C" w:rsidRPr="003C0802" w:rsidRDefault="007F007C" w:rsidP="007F007C">
      <w:pPr>
        <w:spacing w:after="0"/>
        <w:jc w:val="both"/>
        <w:rPr>
          <w:rFonts w:cs="Times New Roman"/>
        </w:rPr>
      </w:pPr>
      <w:r w:rsidRPr="003C0802">
        <w:rPr>
          <w:rFonts w:cs="Times New Roman"/>
          <w:vertAlign w:val="superscript"/>
        </w:rPr>
        <w:t xml:space="preserve">1 </w:t>
      </w:r>
      <w:r w:rsidRPr="003C0802">
        <w:rPr>
          <w:rFonts w:cs="Times New Roman"/>
        </w:rPr>
        <w:t>Département des sciences de la Santé Publique, Université de Liège, Liège, Belgique</w:t>
      </w:r>
    </w:p>
    <w:p w14:paraId="02461C6B" w14:textId="24D69C4E" w:rsidR="007F007C" w:rsidRPr="003C0802" w:rsidRDefault="007F007C" w:rsidP="007F007C">
      <w:pPr>
        <w:spacing w:after="0"/>
        <w:jc w:val="both"/>
        <w:rPr>
          <w:rFonts w:cs="Times New Roman"/>
        </w:rPr>
      </w:pPr>
      <w:r w:rsidRPr="003C0802">
        <w:rPr>
          <w:rFonts w:cs="Times New Roman"/>
          <w:vertAlign w:val="superscript"/>
        </w:rPr>
        <w:t>2</w:t>
      </w:r>
      <w:r w:rsidRPr="003C0802">
        <w:rPr>
          <w:rFonts w:cs="Times New Roman"/>
        </w:rPr>
        <w:t xml:space="preserve"> Centre de Simulation Médicale Interdisciplinaire de Liège, Université de Liège, Liège, Belgique</w:t>
      </w:r>
    </w:p>
    <w:p w14:paraId="5CE3FB3A" w14:textId="6B430EA5" w:rsidR="002F4637" w:rsidRDefault="002F4637" w:rsidP="00526EE3">
      <w:pPr>
        <w:spacing w:after="0"/>
        <w:jc w:val="both"/>
        <w:outlineLvl w:val="0"/>
        <w:rPr>
          <w:rFonts w:cs="Times New Roman"/>
        </w:rPr>
      </w:pPr>
    </w:p>
    <w:p w14:paraId="0C6EFDA9" w14:textId="77777777" w:rsidR="00970B79" w:rsidRPr="003C0802" w:rsidRDefault="00970B79" w:rsidP="00526EE3">
      <w:pPr>
        <w:spacing w:after="0"/>
        <w:jc w:val="both"/>
        <w:outlineLvl w:val="0"/>
        <w:rPr>
          <w:rFonts w:cs="Times New Roman"/>
        </w:rPr>
      </w:pPr>
    </w:p>
    <w:p w14:paraId="779C9CA0" w14:textId="77777777" w:rsidR="000014CB" w:rsidRDefault="00DE405D" w:rsidP="006B7A59">
      <w:pPr>
        <w:spacing w:after="0"/>
        <w:jc w:val="both"/>
        <w:rPr>
          <w:rFonts w:cs="Times New Roman"/>
        </w:rPr>
      </w:pPr>
      <w:r w:rsidRPr="000A722E">
        <w:rPr>
          <w:rFonts w:cs="Times New Roman"/>
        </w:rPr>
        <w:t>La fréquence et la variété des catastrophes (par exemple, les attaques terroristes) ont considérablement augmenté ces dernières années [1], impliquant une transition d’une logique de médecine individuelle à celle de médecine collective. Ces situations mobilisent plusieurs compétences techniques (ex. le triage) et non techniques (ex. la gestion du stress) dans des conditions exceptionnelles (ex. une visibilité réduite)</w:t>
      </w:r>
      <w:r>
        <w:rPr>
          <w:rFonts w:cs="Times New Roman"/>
        </w:rPr>
        <w:t xml:space="preserve">. </w:t>
      </w:r>
      <w:r w:rsidRPr="000A722E">
        <w:rPr>
          <w:rFonts w:cs="Times New Roman"/>
        </w:rPr>
        <w:t>Cependant, il y a un manque de connaissances et de compétences parmi les professionnels [2-3]</w:t>
      </w:r>
      <w:r w:rsidR="006B7A59">
        <w:rPr>
          <w:rFonts w:cs="Times New Roman"/>
        </w:rPr>
        <w:t xml:space="preserve">. Les formations restent souvent théoriques, car le volet pratique requière une organisation logistique coûteuse en matériel et ressources humaines. </w:t>
      </w:r>
    </w:p>
    <w:p w14:paraId="5E659431" w14:textId="77777777" w:rsidR="000014CB" w:rsidRDefault="000014CB" w:rsidP="006B7A59">
      <w:pPr>
        <w:spacing w:after="0"/>
        <w:jc w:val="both"/>
        <w:rPr>
          <w:rFonts w:cs="Times New Roman"/>
        </w:rPr>
      </w:pPr>
    </w:p>
    <w:p w14:paraId="3F1595DF" w14:textId="7E87BF7F" w:rsidR="006B7A59" w:rsidRDefault="00DE405D" w:rsidP="006B7A59">
      <w:pPr>
        <w:spacing w:after="0"/>
        <w:jc w:val="both"/>
        <w:rPr>
          <w:rFonts w:cs="Times New Roman"/>
        </w:rPr>
      </w:pPr>
      <w:r>
        <w:t xml:space="preserve">Face à cette réalité, </w:t>
      </w:r>
      <w:r w:rsidRPr="0066797A">
        <w:rPr>
          <w:rFonts w:eastAsia="Times New Roman"/>
          <w:lang w:eastAsia="ar-SA"/>
        </w:rPr>
        <w:t>la simul</w:t>
      </w:r>
      <w:r>
        <w:rPr>
          <w:rFonts w:eastAsia="Times New Roman"/>
          <w:lang w:eastAsia="ar-SA"/>
        </w:rPr>
        <w:t>ation par réalité virtuelle</w:t>
      </w:r>
      <w:r w:rsidRPr="0066797A">
        <w:rPr>
          <w:rFonts w:eastAsia="Times New Roman"/>
          <w:lang w:eastAsia="ar-SA"/>
        </w:rPr>
        <w:t xml:space="preserve"> pourrait constituer un complément efficace </w:t>
      </w:r>
      <w:r>
        <w:rPr>
          <w:rFonts w:eastAsia="Times New Roman"/>
          <w:lang w:eastAsia="ar-SA"/>
        </w:rPr>
        <w:t xml:space="preserve">aux </w:t>
      </w:r>
      <w:r>
        <w:t xml:space="preserve">formations actuelles. </w:t>
      </w:r>
      <w:r w:rsidR="006B7A59">
        <w:rPr>
          <w:rFonts w:cs="Times New Roman"/>
        </w:rPr>
        <w:t>En effet, l</w:t>
      </w:r>
      <w:r w:rsidR="006B7A59">
        <w:rPr>
          <w:rFonts w:cs="Times New Roman"/>
        </w:rPr>
        <w:t>’utilisation de la simulation de manière générale a considérablement augment</w:t>
      </w:r>
      <w:r w:rsidR="006B7A59">
        <w:rPr>
          <w:rFonts w:cs="Times New Roman"/>
        </w:rPr>
        <w:t>é</w:t>
      </w:r>
      <w:r w:rsidR="006B7A59">
        <w:rPr>
          <w:rFonts w:cs="Times New Roman"/>
        </w:rPr>
        <w:t xml:space="preserve"> à l’échelle mondiale. </w:t>
      </w:r>
      <w:r w:rsidR="006B7A59">
        <w:rPr>
          <w:rFonts w:cs="Times New Roman"/>
        </w:rPr>
        <w:t>Il s’agit d’un</w:t>
      </w:r>
      <w:r w:rsidR="006B7A59">
        <w:rPr>
          <w:rFonts w:cs="Times New Roman"/>
        </w:rPr>
        <w:t xml:space="preserve"> </w:t>
      </w:r>
      <w:r w:rsidR="006B7A59">
        <w:rPr>
          <w:rFonts w:cs="Times New Roman"/>
        </w:rPr>
        <w:t>outil</w:t>
      </w:r>
      <w:r w:rsidR="006B7A59">
        <w:rPr>
          <w:rFonts w:cs="Times New Roman"/>
        </w:rPr>
        <w:t xml:space="preserve"> pédagogique qui recrée ou réplique des situations cliniques</w:t>
      </w:r>
      <w:r w:rsidR="000014CB">
        <w:rPr>
          <w:rFonts w:cs="Times New Roman"/>
        </w:rPr>
        <w:t xml:space="preserve">. La simulation est conçue pour permettre l’entraînement à la réalisation de procédures, la prise de décision et la pensée critique </w:t>
      </w:r>
      <w:r w:rsidR="000014CB" w:rsidRPr="000A722E">
        <w:rPr>
          <w:rFonts w:cs="Times New Roman"/>
        </w:rPr>
        <w:t>[</w:t>
      </w:r>
      <w:r w:rsidR="000014CB">
        <w:rPr>
          <w:rFonts w:cs="Times New Roman"/>
        </w:rPr>
        <w:t>4</w:t>
      </w:r>
      <w:r w:rsidR="000014CB" w:rsidRPr="000A722E">
        <w:rPr>
          <w:rFonts w:cs="Times New Roman"/>
        </w:rPr>
        <w:t>]</w:t>
      </w:r>
      <w:r w:rsidR="000014CB">
        <w:rPr>
          <w:rFonts w:cs="Times New Roman"/>
        </w:rPr>
        <w:t xml:space="preserve">. Elle comprend une large variété de modalités. </w:t>
      </w:r>
      <w:r w:rsidR="00D40E36">
        <w:rPr>
          <w:rFonts w:cs="Times New Roman"/>
        </w:rPr>
        <w:t>La Haute Autorité de Santé décrit trois grands types de simulation : 1) la simulation humaine incluant les jeux de rôle et les patients standardisés joués par des acteurs, 2) la simulation synthétique comportant des simulateurs procéduraux (par exemple, les têtes d’intubation) ainsi que les simulateurs patients et 3) la simulation numérique avec les jeux sérieux, les environnements 3D, la réalité augmentée et la réalité virtuelle</w:t>
      </w:r>
      <w:r w:rsidR="009C48A0">
        <w:rPr>
          <w:rFonts w:cs="Times New Roman"/>
        </w:rPr>
        <w:t xml:space="preserve"> </w:t>
      </w:r>
      <w:r w:rsidR="009C48A0" w:rsidRPr="000A722E">
        <w:rPr>
          <w:rFonts w:cs="Times New Roman"/>
        </w:rPr>
        <w:t>[</w:t>
      </w:r>
      <w:r w:rsidR="009C48A0">
        <w:rPr>
          <w:rFonts w:cs="Times New Roman"/>
        </w:rPr>
        <w:t>5</w:t>
      </w:r>
      <w:r w:rsidR="009C48A0" w:rsidRPr="000A722E">
        <w:rPr>
          <w:rFonts w:cs="Times New Roman"/>
        </w:rPr>
        <w:t>]</w:t>
      </w:r>
      <w:r w:rsidR="00D40E36">
        <w:rPr>
          <w:rFonts w:cs="Times New Roman"/>
        </w:rPr>
        <w:t xml:space="preserve">. </w:t>
      </w:r>
    </w:p>
    <w:p w14:paraId="7C2F4C02" w14:textId="77777777" w:rsidR="006B7A59" w:rsidRDefault="006B7A59" w:rsidP="006B7A59">
      <w:pPr>
        <w:spacing w:after="0"/>
        <w:jc w:val="both"/>
        <w:rPr>
          <w:rFonts w:cs="Times New Roman"/>
        </w:rPr>
      </w:pPr>
    </w:p>
    <w:p w14:paraId="467A8BD4" w14:textId="22CC33D2" w:rsidR="00375440" w:rsidRDefault="006B7A59" w:rsidP="00D155BB">
      <w:pPr>
        <w:spacing w:after="0"/>
        <w:jc w:val="both"/>
      </w:pPr>
      <w:r>
        <w:t xml:space="preserve">En se </w:t>
      </w:r>
      <w:r w:rsidR="00375440">
        <w:t xml:space="preserve">basant sur </w:t>
      </w:r>
      <w:r>
        <w:t>ces constats</w:t>
      </w:r>
      <w:r w:rsidR="00375440">
        <w:t xml:space="preserve"> et </w:t>
      </w:r>
      <w:r>
        <w:t xml:space="preserve">sur </w:t>
      </w:r>
      <w:r w:rsidR="00375440">
        <w:t xml:space="preserve">la littérature, des objectifs d’apprentissage ont été rédigés en collaboration avec des médecins et infirmiers ainsi qu’avec des professionnels de l’urgence ayant été impliqués dans </w:t>
      </w:r>
      <w:r>
        <w:t xml:space="preserve">différentes </w:t>
      </w:r>
      <w:r w:rsidR="00375440">
        <w:t xml:space="preserve">catastrophes. Les objectifs ont été rédigés en termes de Connaissances, Compétences et Attitudes. Les Connaissances sont focalisées sur la compréhension des principes de triage et de bleeding control. Les Compétences visent à développer l’application du triage, de la pose de garrot et de la gestion de plaie soufflante. Les Attitudes s’intéressent à la transmission du message d’ambiance. </w:t>
      </w:r>
    </w:p>
    <w:p w14:paraId="2822B8D9" w14:textId="77777777" w:rsidR="00375440" w:rsidRDefault="00375440" w:rsidP="00D155BB">
      <w:pPr>
        <w:spacing w:after="0"/>
        <w:jc w:val="both"/>
      </w:pPr>
    </w:p>
    <w:p w14:paraId="4BFF3D5F" w14:textId="5A2CC881" w:rsidR="00D155BB" w:rsidRDefault="00375440" w:rsidP="00D155BB">
      <w:pPr>
        <w:spacing w:after="0"/>
        <w:jc w:val="both"/>
        <w:rPr>
          <w:rFonts w:cs="Times New Roman"/>
        </w:rPr>
      </w:pPr>
      <w:r>
        <w:t xml:space="preserve">Après cette première étape, le Centre de Simulation Médicale Interdisciplinaire de LiègE (SMILE) a développé </w:t>
      </w:r>
      <w:r w:rsidR="00D155BB" w:rsidRPr="000A722E">
        <w:rPr>
          <w:rFonts w:cs="Times New Roman"/>
        </w:rPr>
        <w:t>un environnement de réalité virtuelle (ERV) simulant un accident d'</w:t>
      </w:r>
      <w:r>
        <w:rPr>
          <w:rFonts w:cs="Times New Roman"/>
        </w:rPr>
        <w:t xml:space="preserve">autobus scolaire dans un tunnel. </w:t>
      </w:r>
      <w:r w:rsidR="00D155BB" w:rsidRPr="000A722E">
        <w:rPr>
          <w:rFonts w:cs="Times New Roman"/>
        </w:rPr>
        <w:t>En correspondance avec les objectifs pédagogiques de l’ERV, un storyboard (décrivant les scènes, les patients virtuels, les véhicules, les sons etc.) basé sur les standards de bonnes pratiques en simulation a été élaboré de manière pluridisciplinaire (médecins, infirmiers, psychologues, développeurs informatiques). Le système</w:t>
      </w:r>
      <w:r>
        <w:rPr>
          <w:rFonts w:cs="Times New Roman"/>
        </w:rPr>
        <w:t xml:space="preserve"> est </w:t>
      </w:r>
      <w:r w:rsidR="00D155BB" w:rsidRPr="000A722E">
        <w:rPr>
          <w:rFonts w:cs="Times New Roman"/>
        </w:rPr>
        <w:t>composé d'un PC portable, d'un</w:t>
      </w:r>
      <w:r>
        <w:rPr>
          <w:rFonts w:cs="Times New Roman"/>
        </w:rPr>
        <w:t xml:space="preserve"> casque et de manettes HTC Vive. La volonté d’une mobilité accrue et de proximité avec les professionnels explique le ch</w:t>
      </w:r>
      <w:r w:rsidR="000714E0">
        <w:rPr>
          <w:rFonts w:cs="Times New Roman"/>
        </w:rPr>
        <w:t xml:space="preserve">oix du PC portable. </w:t>
      </w:r>
    </w:p>
    <w:p w14:paraId="62771DF4" w14:textId="77777777" w:rsidR="000714E0" w:rsidRDefault="000714E0" w:rsidP="00D155BB">
      <w:pPr>
        <w:spacing w:after="0"/>
        <w:jc w:val="both"/>
        <w:rPr>
          <w:rFonts w:cs="Times New Roman"/>
        </w:rPr>
      </w:pPr>
    </w:p>
    <w:p w14:paraId="7E94B7DB" w14:textId="77777777" w:rsidR="009C7E15" w:rsidRDefault="000714E0" w:rsidP="00D155BB">
      <w:pPr>
        <w:spacing w:after="0"/>
        <w:jc w:val="both"/>
        <w:rPr>
          <w:rFonts w:cs="Times New Roman"/>
        </w:rPr>
      </w:pPr>
      <w:r>
        <w:rPr>
          <w:rFonts w:cs="Times New Roman"/>
        </w:rPr>
        <w:t xml:space="preserve">Trois extraits vidéos seront présentés afin d’illustrer les propos. </w:t>
      </w:r>
    </w:p>
    <w:p w14:paraId="47052C97" w14:textId="77777777" w:rsidR="00970B79" w:rsidRDefault="00970B79" w:rsidP="00D155BB">
      <w:pPr>
        <w:spacing w:after="0"/>
        <w:jc w:val="both"/>
        <w:rPr>
          <w:rFonts w:cs="Times New Roman"/>
        </w:rPr>
      </w:pPr>
    </w:p>
    <w:p w14:paraId="54F8A0F8" w14:textId="098DE614" w:rsidR="000714E0" w:rsidRPr="000A722E" w:rsidRDefault="000714E0" w:rsidP="00D155BB">
      <w:pPr>
        <w:spacing w:after="0"/>
        <w:jc w:val="both"/>
        <w:rPr>
          <w:rFonts w:cs="Times New Roman"/>
        </w:rPr>
      </w:pPr>
      <w:bookmarkStart w:id="0" w:name="_GoBack"/>
      <w:bookmarkEnd w:id="0"/>
      <w:r>
        <w:rPr>
          <w:rFonts w:cs="Times New Roman"/>
        </w:rPr>
        <w:lastRenderedPageBreak/>
        <w:t>L</w:t>
      </w:r>
      <w:r w:rsidR="009C7E15">
        <w:rPr>
          <w:rFonts w:cs="Times New Roman"/>
        </w:rPr>
        <w:t xml:space="preserve">a validation </w:t>
      </w:r>
      <w:r>
        <w:rPr>
          <w:rFonts w:cs="Times New Roman"/>
        </w:rPr>
        <w:t xml:space="preserve">de l’environnement </w:t>
      </w:r>
      <w:r w:rsidR="009C7E15">
        <w:rPr>
          <w:rFonts w:cs="Times New Roman"/>
        </w:rPr>
        <w:t xml:space="preserve">est prévue dans les prochaines semaines, basée notamment sur une </w:t>
      </w:r>
      <w:r>
        <w:rPr>
          <w:rFonts w:cs="Times New Roman"/>
        </w:rPr>
        <w:t xml:space="preserve">mesure </w:t>
      </w:r>
      <w:r w:rsidR="009C7E15">
        <w:rPr>
          <w:rFonts w:cs="Times New Roman"/>
        </w:rPr>
        <w:t>du</w:t>
      </w:r>
      <w:r>
        <w:rPr>
          <w:rFonts w:cs="Times New Roman"/>
        </w:rPr>
        <w:t xml:space="preserve"> sentiment de présence</w:t>
      </w:r>
      <w:r w:rsidR="009C48A0">
        <w:rPr>
          <w:rFonts w:cs="Times New Roman"/>
        </w:rPr>
        <w:t>.</w:t>
      </w:r>
      <w:r w:rsidR="00970B79">
        <w:rPr>
          <w:rFonts w:cs="Times New Roman"/>
        </w:rPr>
        <w:t xml:space="preserve"> </w:t>
      </w:r>
      <w:r w:rsidR="009C48A0">
        <w:rPr>
          <w:rFonts w:cs="Times New Roman"/>
        </w:rPr>
        <w:t xml:space="preserve">Il s’agit d’un sentiment donnant à la personne l’impression d’être réellement dans l’environnement. Ainsi, la personne réagit physiquement, physiologiquement et émotionnellement comme si les évènements et objets virtuels étaient réels </w:t>
      </w:r>
      <w:r w:rsidR="009C48A0" w:rsidRPr="000A722E">
        <w:rPr>
          <w:rFonts w:cs="Times New Roman"/>
        </w:rPr>
        <w:t>[</w:t>
      </w:r>
      <w:r w:rsidR="009C48A0">
        <w:rPr>
          <w:rFonts w:cs="Times New Roman"/>
        </w:rPr>
        <w:t>6</w:t>
      </w:r>
      <w:r w:rsidR="009C48A0" w:rsidRPr="000A722E">
        <w:rPr>
          <w:rFonts w:cs="Times New Roman"/>
        </w:rPr>
        <w:t>]</w:t>
      </w:r>
      <w:r w:rsidR="00970B79">
        <w:rPr>
          <w:rFonts w:cs="Times New Roman"/>
        </w:rPr>
        <w:t xml:space="preserve">. Les </w:t>
      </w:r>
      <w:r>
        <w:rPr>
          <w:rFonts w:cs="Times New Roman"/>
        </w:rPr>
        <w:t xml:space="preserve">cybermalaises des professionnels exposés à </w:t>
      </w:r>
      <w:r w:rsidR="009C7E15">
        <w:rPr>
          <w:rFonts w:cs="Times New Roman"/>
        </w:rPr>
        <w:t>l’environnement</w:t>
      </w:r>
      <w:r w:rsidR="00970B79">
        <w:rPr>
          <w:rFonts w:cs="Times New Roman"/>
        </w:rPr>
        <w:t xml:space="preserve"> seront évalués</w:t>
      </w:r>
      <w:r w:rsidR="009C7E15">
        <w:rPr>
          <w:rFonts w:cs="Times New Roman"/>
        </w:rPr>
        <w:t xml:space="preserve"> ainsi que </w:t>
      </w:r>
      <w:r w:rsidR="00970B79">
        <w:rPr>
          <w:rFonts w:cs="Times New Roman"/>
        </w:rPr>
        <w:t>l</w:t>
      </w:r>
      <w:r>
        <w:rPr>
          <w:rFonts w:cs="Times New Roman"/>
        </w:rPr>
        <w:t>a perception de l’efficacité pédag</w:t>
      </w:r>
      <w:r w:rsidR="00CE512E">
        <w:rPr>
          <w:rFonts w:cs="Times New Roman"/>
        </w:rPr>
        <w:t>ogique.</w:t>
      </w:r>
    </w:p>
    <w:p w14:paraId="2D443369" w14:textId="44AFAB72" w:rsidR="005E3EEA" w:rsidRPr="004F7731" w:rsidRDefault="00D155BB" w:rsidP="00526EE3">
      <w:pPr>
        <w:spacing w:before="240" w:after="0"/>
        <w:jc w:val="both"/>
        <w:rPr>
          <w:rFonts w:cs="Times New Roman"/>
          <w:b/>
          <w:lang w:val="en-GB"/>
        </w:rPr>
      </w:pPr>
      <w:r>
        <w:rPr>
          <w:rFonts w:cs="Times New Roman"/>
          <w:b/>
          <w:lang w:val="en-GB"/>
        </w:rPr>
        <w:t>Réfé</w:t>
      </w:r>
      <w:r w:rsidR="004F7731" w:rsidRPr="004F7731">
        <w:rPr>
          <w:rFonts w:cs="Times New Roman"/>
          <w:b/>
          <w:lang w:val="en-GB"/>
        </w:rPr>
        <w:t>rences</w:t>
      </w:r>
      <w:r w:rsidR="004F7731">
        <w:rPr>
          <w:rFonts w:cs="Times New Roman"/>
          <w:b/>
          <w:lang w:val="en-GB"/>
        </w:rPr>
        <w:t>:</w:t>
      </w:r>
    </w:p>
    <w:p w14:paraId="4AA16C62" w14:textId="6921015E" w:rsidR="001D5F77" w:rsidRPr="003C0802" w:rsidRDefault="002E1B85" w:rsidP="004F7731">
      <w:pPr>
        <w:pStyle w:val="Paragraphedeliste"/>
        <w:numPr>
          <w:ilvl w:val="0"/>
          <w:numId w:val="5"/>
        </w:numPr>
        <w:spacing w:before="240" w:after="0"/>
        <w:jc w:val="both"/>
        <w:rPr>
          <w:rFonts w:cs="Times New Roman"/>
        </w:rPr>
      </w:pPr>
      <w:r w:rsidRPr="003C0802">
        <w:rPr>
          <w:rFonts w:cs="Times New Roman"/>
        </w:rPr>
        <w:t xml:space="preserve">Foronda et al. Clinical Simulation in Nursing 12: 137-144, </w:t>
      </w:r>
      <w:r w:rsidR="00231D94" w:rsidRPr="003C0802">
        <w:rPr>
          <w:rFonts w:cs="Times New Roman"/>
        </w:rPr>
        <w:t>2016</w:t>
      </w:r>
    </w:p>
    <w:p w14:paraId="0BCCA558" w14:textId="11D50BE8" w:rsidR="002E1B85" w:rsidRPr="002E1B85" w:rsidRDefault="002E1B85" w:rsidP="004F7731">
      <w:pPr>
        <w:pStyle w:val="Paragraphedeliste"/>
        <w:numPr>
          <w:ilvl w:val="0"/>
          <w:numId w:val="5"/>
        </w:numPr>
        <w:spacing w:before="240" w:after="0"/>
        <w:jc w:val="both"/>
        <w:rPr>
          <w:rFonts w:cs="Times New Roman"/>
          <w:lang w:val="en-GB"/>
        </w:rPr>
      </w:pPr>
      <w:r>
        <w:rPr>
          <w:rFonts w:cs="Times New Roman"/>
          <w:lang w:val="en-US"/>
        </w:rPr>
        <w:t xml:space="preserve">Wong et al. </w:t>
      </w:r>
      <w:r w:rsidR="00F662CB">
        <w:rPr>
          <w:rFonts w:cs="Times New Roman"/>
          <w:lang w:val="en-US"/>
        </w:rPr>
        <w:t xml:space="preserve">Emergency Medicine Journal 23:709-712, </w:t>
      </w:r>
      <w:r>
        <w:rPr>
          <w:rFonts w:cs="Times New Roman"/>
          <w:lang w:val="en-US"/>
        </w:rPr>
        <w:t>2006</w:t>
      </w:r>
      <w:r w:rsidR="00746AF3">
        <w:rPr>
          <w:rFonts w:cs="Times New Roman"/>
          <w:lang w:val="en-US"/>
        </w:rPr>
        <w:t xml:space="preserve"> </w:t>
      </w:r>
    </w:p>
    <w:p w14:paraId="6DC284A3" w14:textId="1CF3C260" w:rsidR="002E1B85" w:rsidRPr="000014CB" w:rsidRDefault="002E1B85" w:rsidP="004F7731">
      <w:pPr>
        <w:pStyle w:val="Paragraphedeliste"/>
        <w:numPr>
          <w:ilvl w:val="0"/>
          <w:numId w:val="5"/>
        </w:numPr>
        <w:spacing w:before="240" w:after="0"/>
        <w:jc w:val="both"/>
        <w:rPr>
          <w:rFonts w:cs="Times New Roman"/>
          <w:lang w:val="en-GB"/>
        </w:rPr>
      </w:pPr>
      <w:r>
        <w:rPr>
          <w:rFonts w:cs="Times New Roman"/>
          <w:lang w:val="en-US"/>
        </w:rPr>
        <w:t>Ingrassia et al. Prehospital disaster Medicine 28: 508-515, 2014</w:t>
      </w:r>
    </w:p>
    <w:p w14:paraId="33FDCF0B" w14:textId="31F07012" w:rsidR="00316DD1" w:rsidRPr="009C48A0" w:rsidRDefault="000014CB" w:rsidP="008707A4">
      <w:pPr>
        <w:pStyle w:val="Paragraphedeliste"/>
        <w:numPr>
          <w:ilvl w:val="0"/>
          <w:numId w:val="5"/>
        </w:numPr>
        <w:spacing w:before="240" w:after="0"/>
        <w:jc w:val="both"/>
        <w:rPr>
          <w:rFonts w:cs="Times New Roman"/>
          <w:lang w:val="en-GB"/>
        </w:rPr>
      </w:pPr>
      <w:r w:rsidRPr="000014CB">
        <w:rPr>
          <w:rFonts w:cs="Times New Roman"/>
          <w:lang w:val="en-US"/>
        </w:rPr>
        <w:t xml:space="preserve">Jeffries. </w:t>
      </w:r>
      <w:r w:rsidRPr="000014CB">
        <w:rPr>
          <w:rFonts w:cs="Times New Roman"/>
          <w:lang w:val="en-US"/>
        </w:rPr>
        <w:t>Nursing Education Perspectives</w:t>
      </w:r>
      <w:r>
        <w:rPr>
          <w:rFonts w:cs="Times New Roman"/>
          <w:lang w:val="en-US"/>
        </w:rPr>
        <w:t xml:space="preserve"> 26:96-103, 2005</w:t>
      </w:r>
    </w:p>
    <w:p w14:paraId="38CA687E" w14:textId="48177F44" w:rsidR="009C48A0" w:rsidRDefault="009C48A0" w:rsidP="008707A4">
      <w:pPr>
        <w:pStyle w:val="Paragraphedeliste"/>
        <w:numPr>
          <w:ilvl w:val="0"/>
          <w:numId w:val="5"/>
        </w:numPr>
        <w:spacing w:before="240" w:after="0"/>
        <w:jc w:val="both"/>
        <w:rPr>
          <w:rFonts w:cs="Times New Roman"/>
          <w:lang w:val="en-GB"/>
        </w:rPr>
      </w:pPr>
      <w:r>
        <w:rPr>
          <w:rFonts w:cs="Times New Roman"/>
          <w:lang w:val="en-GB"/>
        </w:rPr>
        <w:t>Haute Autorité de Santé, 2012.</w:t>
      </w:r>
    </w:p>
    <w:p w14:paraId="1E74CC40" w14:textId="2EF51D3A" w:rsidR="009C48A0" w:rsidRPr="00970B79" w:rsidRDefault="00970B79" w:rsidP="008707A4">
      <w:pPr>
        <w:pStyle w:val="Paragraphedeliste"/>
        <w:numPr>
          <w:ilvl w:val="0"/>
          <w:numId w:val="5"/>
        </w:numPr>
        <w:spacing w:before="240" w:after="0"/>
        <w:jc w:val="both"/>
        <w:rPr>
          <w:rFonts w:cs="Times New Roman"/>
        </w:rPr>
      </w:pPr>
      <w:r w:rsidRPr="00970B79">
        <w:rPr>
          <w:rFonts w:cs="Times New Roman"/>
        </w:rPr>
        <w:t>Sanchez-Vives</w:t>
      </w:r>
      <w:r w:rsidR="009C48A0" w:rsidRPr="00970B79">
        <w:rPr>
          <w:rFonts w:cs="Times New Roman"/>
        </w:rPr>
        <w:t xml:space="preserve"> &amp; </w:t>
      </w:r>
      <w:r>
        <w:rPr>
          <w:rFonts w:cs="Times New Roman"/>
        </w:rPr>
        <w:t>Slater</w:t>
      </w:r>
      <w:r w:rsidR="009C48A0" w:rsidRPr="00970B79">
        <w:rPr>
          <w:rFonts w:cs="Times New Roman"/>
        </w:rPr>
        <w:t>. Nature Review</w:t>
      </w:r>
      <w:r>
        <w:rPr>
          <w:rFonts w:cs="Times New Roman"/>
        </w:rPr>
        <w:t>s</w:t>
      </w:r>
      <w:r w:rsidR="009C48A0" w:rsidRPr="00970B79">
        <w:rPr>
          <w:rFonts w:cs="Times New Roman"/>
        </w:rPr>
        <w:t xml:space="preserve"> Neuroscience</w:t>
      </w:r>
      <w:r w:rsidRPr="00970B79">
        <w:rPr>
          <w:rFonts w:cs="Times New Roman"/>
        </w:rPr>
        <w:t xml:space="preserve"> 6:332-339, 2005</w:t>
      </w:r>
    </w:p>
    <w:p w14:paraId="5345C60B" w14:textId="05AA7FD3" w:rsidR="001B7BA0" w:rsidRPr="00970B79" w:rsidRDefault="001B7BA0">
      <w:pPr>
        <w:spacing w:before="240" w:after="0"/>
        <w:jc w:val="both"/>
        <w:rPr>
          <w:rFonts w:cs="Times New Roman"/>
        </w:rPr>
      </w:pPr>
    </w:p>
    <w:sectPr w:rsidR="001B7BA0" w:rsidRPr="00970B79" w:rsidSect="00970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316"/>
    <w:multiLevelType w:val="hybridMultilevel"/>
    <w:tmpl w:val="69BE214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FDB396A"/>
    <w:multiLevelType w:val="hybridMultilevel"/>
    <w:tmpl w:val="7C82255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F154EC1"/>
    <w:multiLevelType w:val="hybridMultilevel"/>
    <w:tmpl w:val="139833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0E55F7D"/>
    <w:multiLevelType w:val="hybridMultilevel"/>
    <w:tmpl w:val="3594C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3F67999"/>
    <w:multiLevelType w:val="hybridMultilevel"/>
    <w:tmpl w:val="661CCF66"/>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1"/>
    <w:rsid w:val="000013F0"/>
    <w:rsid w:val="000014CB"/>
    <w:rsid w:val="000166D5"/>
    <w:rsid w:val="00016AC6"/>
    <w:rsid w:val="00017BEB"/>
    <w:rsid w:val="00024BC2"/>
    <w:rsid w:val="00034931"/>
    <w:rsid w:val="0003616F"/>
    <w:rsid w:val="00047201"/>
    <w:rsid w:val="000568F3"/>
    <w:rsid w:val="00056B62"/>
    <w:rsid w:val="00057F76"/>
    <w:rsid w:val="000714E0"/>
    <w:rsid w:val="00081F7E"/>
    <w:rsid w:val="00096ADD"/>
    <w:rsid w:val="000A3D75"/>
    <w:rsid w:val="000A722E"/>
    <w:rsid w:val="000B05BF"/>
    <w:rsid w:val="000D22C7"/>
    <w:rsid w:val="000D6B13"/>
    <w:rsid w:val="000E4137"/>
    <w:rsid w:val="000E559D"/>
    <w:rsid w:val="000E620F"/>
    <w:rsid w:val="000F6DAF"/>
    <w:rsid w:val="001542E7"/>
    <w:rsid w:val="0017313B"/>
    <w:rsid w:val="00190146"/>
    <w:rsid w:val="001B7BA0"/>
    <w:rsid w:val="001D5F77"/>
    <w:rsid w:val="001E0206"/>
    <w:rsid w:val="001F6BFA"/>
    <w:rsid w:val="002265C1"/>
    <w:rsid w:val="00231B98"/>
    <w:rsid w:val="00231D94"/>
    <w:rsid w:val="00236461"/>
    <w:rsid w:val="00250EA0"/>
    <w:rsid w:val="00260F4B"/>
    <w:rsid w:val="0027265B"/>
    <w:rsid w:val="002761A6"/>
    <w:rsid w:val="00284958"/>
    <w:rsid w:val="0029253A"/>
    <w:rsid w:val="002C247B"/>
    <w:rsid w:val="002C3EE3"/>
    <w:rsid w:val="002E1B85"/>
    <w:rsid w:val="002E38A1"/>
    <w:rsid w:val="002F012D"/>
    <w:rsid w:val="002F4637"/>
    <w:rsid w:val="00301602"/>
    <w:rsid w:val="00311997"/>
    <w:rsid w:val="00316DD1"/>
    <w:rsid w:val="003171B0"/>
    <w:rsid w:val="00334C74"/>
    <w:rsid w:val="00335647"/>
    <w:rsid w:val="00375440"/>
    <w:rsid w:val="00376125"/>
    <w:rsid w:val="003A2AC6"/>
    <w:rsid w:val="003B724C"/>
    <w:rsid w:val="003C0802"/>
    <w:rsid w:val="003D4792"/>
    <w:rsid w:val="00405FBE"/>
    <w:rsid w:val="004256C8"/>
    <w:rsid w:val="00432616"/>
    <w:rsid w:val="0044278B"/>
    <w:rsid w:val="004726BA"/>
    <w:rsid w:val="00472BBB"/>
    <w:rsid w:val="00484B8E"/>
    <w:rsid w:val="004874CD"/>
    <w:rsid w:val="004D56A5"/>
    <w:rsid w:val="004E0C01"/>
    <w:rsid w:val="004E13A0"/>
    <w:rsid w:val="004E44A5"/>
    <w:rsid w:val="004E71F1"/>
    <w:rsid w:val="004F0B56"/>
    <w:rsid w:val="004F7731"/>
    <w:rsid w:val="0050217B"/>
    <w:rsid w:val="005172C5"/>
    <w:rsid w:val="005244D3"/>
    <w:rsid w:val="00526EE3"/>
    <w:rsid w:val="00557DDF"/>
    <w:rsid w:val="00564A85"/>
    <w:rsid w:val="00572E09"/>
    <w:rsid w:val="0058456C"/>
    <w:rsid w:val="005928A5"/>
    <w:rsid w:val="005A7AE1"/>
    <w:rsid w:val="005E0A98"/>
    <w:rsid w:val="005E3EEA"/>
    <w:rsid w:val="005F5288"/>
    <w:rsid w:val="005F59A6"/>
    <w:rsid w:val="0060021E"/>
    <w:rsid w:val="00605C20"/>
    <w:rsid w:val="00643FA7"/>
    <w:rsid w:val="00657C3D"/>
    <w:rsid w:val="00690FAD"/>
    <w:rsid w:val="00695474"/>
    <w:rsid w:val="00695E9F"/>
    <w:rsid w:val="00697F63"/>
    <w:rsid w:val="006B166C"/>
    <w:rsid w:val="006B44BB"/>
    <w:rsid w:val="006B7A59"/>
    <w:rsid w:val="006F6FF2"/>
    <w:rsid w:val="0070125D"/>
    <w:rsid w:val="007044C3"/>
    <w:rsid w:val="00717EE2"/>
    <w:rsid w:val="00734D66"/>
    <w:rsid w:val="00746AF3"/>
    <w:rsid w:val="00753A2D"/>
    <w:rsid w:val="00772FDE"/>
    <w:rsid w:val="007948D0"/>
    <w:rsid w:val="007A198C"/>
    <w:rsid w:val="007A62D8"/>
    <w:rsid w:val="007B1736"/>
    <w:rsid w:val="007B7E8B"/>
    <w:rsid w:val="007C495C"/>
    <w:rsid w:val="007D0F70"/>
    <w:rsid w:val="007F007C"/>
    <w:rsid w:val="00816258"/>
    <w:rsid w:val="008255DA"/>
    <w:rsid w:val="008337F2"/>
    <w:rsid w:val="00851C89"/>
    <w:rsid w:val="00854006"/>
    <w:rsid w:val="00883A65"/>
    <w:rsid w:val="00887EC5"/>
    <w:rsid w:val="00894484"/>
    <w:rsid w:val="008A1047"/>
    <w:rsid w:val="008C306F"/>
    <w:rsid w:val="008D4A19"/>
    <w:rsid w:val="008E15F4"/>
    <w:rsid w:val="00906033"/>
    <w:rsid w:val="0092770A"/>
    <w:rsid w:val="00927F56"/>
    <w:rsid w:val="00940DAF"/>
    <w:rsid w:val="00950929"/>
    <w:rsid w:val="00960F0D"/>
    <w:rsid w:val="00970B79"/>
    <w:rsid w:val="009A41FC"/>
    <w:rsid w:val="009C000F"/>
    <w:rsid w:val="009C2822"/>
    <w:rsid w:val="009C48A0"/>
    <w:rsid w:val="009C7E15"/>
    <w:rsid w:val="009D6213"/>
    <w:rsid w:val="009F1DF2"/>
    <w:rsid w:val="00A01C0C"/>
    <w:rsid w:val="00A35CFE"/>
    <w:rsid w:val="00A816F0"/>
    <w:rsid w:val="00A856BC"/>
    <w:rsid w:val="00A92C3D"/>
    <w:rsid w:val="00A94318"/>
    <w:rsid w:val="00AA5B21"/>
    <w:rsid w:val="00AB564F"/>
    <w:rsid w:val="00AC000E"/>
    <w:rsid w:val="00AD0DED"/>
    <w:rsid w:val="00B154D1"/>
    <w:rsid w:val="00B252DB"/>
    <w:rsid w:val="00B32DC7"/>
    <w:rsid w:val="00B646BD"/>
    <w:rsid w:val="00B864D9"/>
    <w:rsid w:val="00B935E8"/>
    <w:rsid w:val="00BA066B"/>
    <w:rsid w:val="00BA7B1A"/>
    <w:rsid w:val="00BC4862"/>
    <w:rsid w:val="00BC5A45"/>
    <w:rsid w:val="00BC5E4F"/>
    <w:rsid w:val="00BC7580"/>
    <w:rsid w:val="00BD3512"/>
    <w:rsid w:val="00BE01BF"/>
    <w:rsid w:val="00BE04BE"/>
    <w:rsid w:val="00BE46CE"/>
    <w:rsid w:val="00BE4800"/>
    <w:rsid w:val="00BE5A39"/>
    <w:rsid w:val="00BF66B9"/>
    <w:rsid w:val="00C32B22"/>
    <w:rsid w:val="00C408BF"/>
    <w:rsid w:val="00C510D8"/>
    <w:rsid w:val="00C63022"/>
    <w:rsid w:val="00C94273"/>
    <w:rsid w:val="00C946EC"/>
    <w:rsid w:val="00CA3A7F"/>
    <w:rsid w:val="00CA7A2B"/>
    <w:rsid w:val="00CC5221"/>
    <w:rsid w:val="00CE41C0"/>
    <w:rsid w:val="00CE512E"/>
    <w:rsid w:val="00D10D95"/>
    <w:rsid w:val="00D155BB"/>
    <w:rsid w:val="00D40E36"/>
    <w:rsid w:val="00D52819"/>
    <w:rsid w:val="00D53FAC"/>
    <w:rsid w:val="00D74FDE"/>
    <w:rsid w:val="00D8279E"/>
    <w:rsid w:val="00DA4169"/>
    <w:rsid w:val="00DA7E5B"/>
    <w:rsid w:val="00DE3457"/>
    <w:rsid w:val="00DE405D"/>
    <w:rsid w:val="00DE6CF2"/>
    <w:rsid w:val="00DF12C0"/>
    <w:rsid w:val="00E2133D"/>
    <w:rsid w:val="00E3493C"/>
    <w:rsid w:val="00E35B8B"/>
    <w:rsid w:val="00E372E1"/>
    <w:rsid w:val="00E647E4"/>
    <w:rsid w:val="00E66CA4"/>
    <w:rsid w:val="00E744CA"/>
    <w:rsid w:val="00E86B1B"/>
    <w:rsid w:val="00E979AB"/>
    <w:rsid w:val="00EB4364"/>
    <w:rsid w:val="00EB4BC9"/>
    <w:rsid w:val="00F06A23"/>
    <w:rsid w:val="00F53411"/>
    <w:rsid w:val="00F54E91"/>
    <w:rsid w:val="00F662CB"/>
    <w:rsid w:val="00FA722A"/>
    <w:rsid w:val="00FB17FA"/>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3EA340"/>
  <w15:docId w15:val="{FACECD6F-8631-4C5C-AB2A-7244CA2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EA"/>
    <w:rPr>
      <w:rFonts w:ascii="Times New Roman" w:hAnsi="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C7580"/>
    <w:pPr>
      <w:ind w:left="720"/>
      <w:contextualSpacing/>
    </w:pPr>
  </w:style>
  <w:style w:type="paragraph" w:styleId="Textedebulles">
    <w:name w:val="Balloon Text"/>
    <w:basedOn w:val="Normal"/>
    <w:link w:val="TextedebullesCar"/>
    <w:uiPriority w:val="99"/>
    <w:semiHidden/>
    <w:unhideWhenUsed/>
    <w:rsid w:val="00940DA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40DAF"/>
    <w:rPr>
      <w:rFonts w:ascii="Lucida Grande" w:hAnsi="Lucida Grande" w:cs="Lucida Grande"/>
      <w:sz w:val="18"/>
      <w:szCs w:val="18"/>
    </w:rPr>
  </w:style>
  <w:style w:type="character" w:styleId="Marquedecommentaire">
    <w:name w:val="annotation reference"/>
    <w:basedOn w:val="Policepardfaut"/>
    <w:uiPriority w:val="99"/>
    <w:semiHidden/>
    <w:unhideWhenUsed/>
    <w:rsid w:val="00887EC5"/>
    <w:rPr>
      <w:sz w:val="16"/>
      <w:szCs w:val="16"/>
    </w:rPr>
  </w:style>
  <w:style w:type="paragraph" w:styleId="Commentaire">
    <w:name w:val="annotation text"/>
    <w:basedOn w:val="Normal"/>
    <w:link w:val="CommentaireCar"/>
    <w:uiPriority w:val="99"/>
    <w:semiHidden/>
    <w:unhideWhenUsed/>
    <w:rsid w:val="00887EC5"/>
    <w:pPr>
      <w:spacing w:line="240" w:lineRule="auto"/>
    </w:pPr>
    <w:rPr>
      <w:sz w:val="20"/>
      <w:szCs w:val="20"/>
    </w:rPr>
  </w:style>
  <w:style w:type="character" w:customStyle="1" w:styleId="CommentaireCar">
    <w:name w:val="Commentaire Car"/>
    <w:basedOn w:val="Policepardfaut"/>
    <w:link w:val="Commentaire"/>
    <w:uiPriority w:val="99"/>
    <w:semiHidden/>
    <w:rsid w:val="00887EC5"/>
    <w:rPr>
      <w:sz w:val="20"/>
      <w:szCs w:val="20"/>
    </w:rPr>
  </w:style>
  <w:style w:type="paragraph" w:styleId="Objetducommentaire">
    <w:name w:val="annotation subject"/>
    <w:basedOn w:val="Commentaire"/>
    <w:next w:val="Commentaire"/>
    <w:link w:val="ObjetducommentaireCar"/>
    <w:uiPriority w:val="99"/>
    <w:semiHidden/>
    <w:unhideWhenUsed/>
    <w:rsid w:val="00887EC5"/>
    <w:rPr>
      <w:b/>
      <w:bCs/>
    </w:rPr>
  </w:style>
  <w:style w:type="character" w:customStyle="1" w:styleId="ObjetducommentaireCar">
    <w:name w:val="Objet du commentaire Car"/>
    <w:basedOn w:val="CommentaireCar"/>
    <w:link w:val="Objetducommentaire"/>
    <w:uiPriority w:val="99"/>
    <w:semiHidden/>
    <w:rsid w:val="00887E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61095">
      <w:bodyDiv w:val="1"/>
      <w:marLeft w:val="0"/>
      <w:marRight w:val="0"/>
      <w:marTop w:val="0"/>
      <w:marBottom w:val="0"/>
      <w:divBdr>
        <w:top w:val="none" w:sz="0" w:space="0" w:color="auto"/>
        <w:left w:val="none" w:sz="0" w:space="0" w:color="auto"/>
        <w:bottom w:val="none" w:sz="0" w:space="0" w:color="auto"/>
        <w:right w:val="none" w:sz="0" w:space="0" w:color="auto"/>
      </w:divBdr>
    </w:div>
    <w:div w:id="19088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062DF-9618-47D4-9173-67F7FFFE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3614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Gillet</dc:creator>
  <cp:lastModifiedBy>Jean-Christophe SERVOTTE</cp:lastModifiedBy>
  <cp:revision>2</cp:revision>
  <cp:lastPrinted>2016-11-30T11:01:00Z</cp:lastPrinted>
  <dcterms:created xsi:type="dcterms:W3CDTF">2018-03-13T11:42:00Z</dcterms:created>
  <dcterms:modified xsi:type="dcterms:W3CDTF">2018-03-13T11:42:00Z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zotero-version="4.0.26.3"&gt;&lt;session id="HasagU34"/&gt;&lt;style id="http://www.zotero.org/styles/apa" hasBibliography="1" bibliographyStyleHasBeenSet="0"/&gt;&lt;prefs&gt;&lt;pref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