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F73" w:rsidRDefault="00CE6F73" w:rsidP="009F7481">
      <w:pPr>
        <w:pStyle w:val="Normalcentr"/>
        <w:tabs>
          <w:tab w:val="left" w:pos="284"/>
          <w:tab w:val="left" w:pos="5245"/>
        </w:tabs>
        <w:spacing w:line="360" w:lineRule="auto"/>
        <w:ind w:left="0" w:right="-613" w:firstLine="0"/>
        <w:jc w:val="left"/>
        <w:rPr>
          <w:b/>
          <w:sz w:val="28"/>
        </w:rPr>
      </w:pPr>
      <w:r w:rsidRPr="00D20196">
        <w:rPr>
          <w:b/>
          <w:sz w:val="28"/>
        </w:rPr>
        <w:t>SEANCE n° 3</w:t>
      </w:r>
    </w:p>
    <w:p w:rsidR="00CE6F73" w:rsidRDefault="00CE6F73" w:rsidP="009F7481"/>
    <w:p w:rsidR="00CE6F73" w:rsidRPr="00B44989" w:rsidRDefault="00CE6F73" w:rsidP="009F7481">
      <w:pPr>
        <w:spacing w:line="360" w:lineRule="auto"/>
        <w:rPr>
          <w:sz w:val="26"/>
        </w:rPr>
      </w:pPr>
      <w:r>
        <w:rPr>
          <w:b/>
          <w:sz w:val="26"/>
        </w:rPr>
        <w:t>Lieu </w:t>
      </w:r>
      <w:r>
        <w:rPr>
          <w:sz w:val="26"/>
        </w:rPr>
        <w:t xml:space="preserve">: </w:t>
      </w:r>
      <w:r w:rsidR="0066693A">
        <w:rPr>
          <w:iCs/>
          <w:sz w:val="22"/>
        </w:rPr>
        <w:t>(ULiège)</w:t>
      </w:r>
      <w:r w:rsidR="005C14CB">
        <w:rPr>
          <w:sz w:val="26"/>
        </w:rPr>
        <w:t>, Auditoire Jorissen</w:t>
      </w:r>
    </w:p>
    <w:p w:rsidR="00CE6F73" w:rsidRPr="00B44989" w:rsidRDefault="00CE6F73" w:rsidP="009F7481">
      <w:pPr>
        <w:spacing w:line="360" w:lineRule="auto"/>
        <w:rPr>
          <w:bCs/>
          <w:sz w:val="26"/>
        </w:rPr>
      </w:pPr>
      <w:r w:rsidRPr="00B44989">
        <w:rPr>
          <w:b/>
          <w:sz w:val="26"/>
        </w:rPr>
        <w:t>Date</w:t>
      </w:r>
      <w:r>
        <w:rPr>
          <w:b/>
          <w:sz w:val="26"/>
        </w:rPr>
        <w:t> </w:t>
      </w:r>
      <w:r>
        <w:rPr>
          <w:sz w:val="26"/>
        </w:rPr>
        <w:t xml:space="preserve">: </w:t>
      </w:r>
      <w:r w:rsidRPr="00721FEE">
        <w:rPr>
          <w:b/>
          <w:bCs/>
          <w:sz w:val="26"/>
        </w:rPr>
        <w:t xml:space="preserve">vendredi </w:t>
      </w:r>
      <w:r w:rsidR="00721FEE">
        <w:rPr>
          <w:b/>
          <w:bCs/>
          <w:sz w:val="26"/>
        </w:rPr>
        <w:t>25 mai</w:t>
      </w:r>
      <w:r w:rsidR="00FD50C8" w:rsidRPr="00721FEE">
        <w:rPr>
          <w:b/>
          <w:bCs/>
          <w:sz w:val="26"/>
        </w:rPr>
        <w:t xml:space="preserve"> </w:t>
      </w:r>
      <w:r w:rsidRPr="00721FEE">
        <w:rPr>
          <w:b/>
          <w:bCs/>
          <w:sz w:val="26"/>
        </w:rPr>
        <w:t>20</w:t>
      </w:r>
      <w:r w:rsidR="00567110" w:rsidRPr="00721FEE">
        <w:rPr>
          <w:b/>
          <w:bCs/>
          <w:sz w:val="26"/>
        </w:rPr>
        <w:t>1</w:t>
      </w:r>
      <w:r w:rsidR="00FD50C8" w:rsidRPr="00721FEE">
        <w:rPr>
          <w:b/>
          <w:bCs/>
          <w:sz w:val="26"/>
        </w:rPr>
        <w:t>8</w:t>
      </w:r>
    </w:p>
    <w:p w:rsidR="00CE6F73" w:rsidRDefault="00CE6F73" w:rsidP="009F7481">
      <w:pPr>
        <w:spacing w:line="360" w:lineRule="auto"/>
        <w:rPr>
          <w:sz w:val="26"/>
        </w:rPr>
      </w:pPr>
      <w:r>
        <w:rPr>
          <w:b/>
          <w:sz w:val="26"/>
        </w:rPr>
        <w:t>Responsable </w:t>
      </w:r>
      <w:r>
        <w:rPr>
          <w:sz w:val="26"/>
        </w:rPr>
        <w:t>: Prof. Albert Beckers</w:t>
      </w:r>
    </w:p>
    <w:p w:rsidR="00CE6F73" w:rsidRPr="00776740" w:rsidRDefault="00104D54" w:rsidP="009F7481">
      <w:pPr>
        <w:spacing w:line="360" w:lineRule="auto"/>
        <w:rPr>
          <w:b/>
          <w:sz w:val="26"/>
          <w:szCs w:val="26"/>
        </w:rPr>
      </w:pPr>
      <w:r w:rsidRPr="00776740">
        <w:rPr>
          <w:b/>
          <w:sz w:val="26"/>
          <w:szCs w:val="26"/>
        </w:rPr>
        <w:t>Accueil : d</w:t>
      </w:r>
      <w:r w:rsidR="00CE6F73" w:rsidRPr="00776740">
        <w:rPr>
          <w:b/>
          <w:sz w:val="26"/>
          <w:szCs w:val="26"/>
        </w:rPr>
        <w:t>e 12h30 à 13h00  (sandwiches-boissons)</w:t>
      </w:r>
    </w:p>
    <w:p w:rsidR="00CE6F73" w:rsidRPr="00265014" w:rsidRDefault="00CE6F73" w:rsidP="009F7481">
      <w:pPr>
        <w:spacing w:line="360" w:lineRule="auto"/>
        <w:rPr>
          <w:b/>
          <w:szCs w:val="24"/>
        </w:rPr>
      </w:pPr>
    </w:p>
    <w:p w:rsidR="00CE6F73" w:rsidRPr="00776740" w:rsidRDefault="00CE6F73" w:rsidP="009F7481">
      <w:pPr>
        <w:pStyle w:val="Titre2"/>
        <w:ind w:right="-472"/>
        <w:jc w:val="left"/>
        <w:rPr>
          <w:szCs w:val="26"/>
        </w:rPr>
      </w:pPr>
      <w:r w:rsidRPr="00776740">
        <w:rPr>
          <w:szCs w:val="26"/>
        </w:rPr>
        <w:t>1</w:t>
      </w:r>
      <w:r w:rsidRPr="00776740">
        <w:rPr>
          <w:szCs w:val="26"/>
          <w:vertAlign w:val="superscript"/>
        </w:rPr>
        <w:t>ère</w:t>
      </w:r>
      <w:r w:rsidR="00FE5761" w:rsidRPr="00776740">
        <w:rPr>
          <w:szCs w:val="26"/>
        </w:rPr>
        <w:t xml:space="preserve"> partie   : de 13h00 à 15h30 : </w:t>
      </w:r>
      <w:r w:rsidRPr="00776740">
        <w:rPr>
          <w:szCs w:val="26"/>
        </w:rPr>
        <w:t>Le syndrome métabolique et l</w:t>
      </w:r>
      <w:r w:rsidR="009F7481" w:rsidRPr="00776740">
        <w:rPr>
          <w:szCs w:val="26"/>
        </w:rPr>
        <w:t>e diabète de type 2 (modérateur</w:t>
      </w:r>
      <w:r w:rsidRPr="00776740">
        <w:rPr>
          <w:szCs w:val="26"/>
        </w:rPr>
        <w:t>:</w:t>
      </w:r>
      <w:r w:rsidR="009F7481" w:rsidRPr="00776740">
        <w:rPr>
          <w:szCs w:val="26"/>
        </w:rPr>
        <w:t xml:space="preserve"> </w:t>
      </w:r>
      <w:r w:rsidR="005D3627" w:rsidRPr="00776740">
        <w:rPr>
          <w:szCs w:val="26"/>
        </w:rPr>
        <w:t xml:space="preserve">N Paquot </w:t>
      </w:r>
      <w:r w:rsidRPr="00776740">
        <w:rPr>
          <w:szCs w:val="26"/>
        </w:rPr>
        <w:t>)</w:t>
      </w:r>
    </w:p>
    <w:p w:rsidR="00CE6F73" w:rsidRDefault="009872D9" w:rsidP="008155BD">
      <w:pPr>
        <w:tabs>
          <w:tab w:val="left" w:pos="284"/>
          <w:tab w:val="left" w:pos="6804"/>
          <w:tab w:val="left" w:pos="8931"/>
        </w:tabs>
        <w:spacing w:line="360" w:lineRule="auto"/>
        <w:ind w:left="-142" w:right="-613"/>
        <w:rPr>
          <w:sz w:val="22"/>
        </w:rPr>
      </w:pPr>
      <w:r>
        <w:rPr>
          <w:i/>
          <w:sz w:val="22"/>
        </w:rPr>
        <w:tab/>
        <w:t>Les recommandations nutritionnelles en 2018</w:t>
      </w:r>
      <w:r w:rsidR="00CE6F73">
        <w:rPr>
          <w:sz w:val="22"/>
        </w:rPr>
        <w:tab/>
      </w:r>
      <w:r w:rsidR="00104D54">
        <w:rPr>
          <w:sz w:val="22"/>
        </w:rPr>
        <w:t xml:space="preserve">      </w:t>
      </w:r>
      <w:r w:rsidR="00FD50C8">
        <w:rPr>
          <w:sz w:val="22"/>
        </w:rPr>
        <w:t xml:space="preserve">N Paquot </w:t>
      </w:r>
      <w:r w:rsidR="0066693A" w:rsidRPr="008842D1">
        <w:rPr>
          <w:sz w:val="22"/>
        </w:rPr>
        <w:t xml:space="preserve"> </w:t>
      </w:r>
      <w:r w:rsidR="0066693A">
        <w:rPr>
          <w:iCs/>
          <w:sz w:val="22"/>
        </w:rPr>
        <w:t>(ULiège)</w:t>
      </w:r>
      <w:r w:rsidR="00CE6F73">
        <w:rPr>
          <w:sz w:val="22"/>
        </w:rPr>
        <w:tab/>
      </w:r>
    </w:p>
    <w:p w:rsidR="008155BD" w:rsidRDefault="00CE6F73" w:rsidP="008155BD">
      <w:pPr>
        <w:tabs>
          <w:tab w:val="left" w:pos="284"/>
          <w:tab w:val="left" w:pos="6804"/>
          <w:tab w:val="left" w:pos="8931"/>
        </w:tabs>
        <w:spacing w:line="360" w:lineRule="auto"/>
        <w:ind w:left="-142" w:right="-613"/>
        <w:rPr>
          <w:i/>
          <w:sz w:val="22"/>
        </w:rPr>
      </w:pPr>
      <w:r>
        <w:rPr>
          <w:sz w:val="22"/>
        </w:rPr>
        <w:tab/>
      </w:r>
      <w:r w:rsidR="008155BD">
        <w:rPr>
          <w:i/>
          <w:sz w:val="22"/>
        </w:rPr>
        <w:t>Pathogénèse et pathophysiologie des diabètes de type 2 et implications thérapeutiques</w:t>
      </w:r>
    </w:p>
    <w:p w:rsidR="008155BD" w:rsidRPr="008155BD" w:rsidRDefault="008155BD" w:rsidP="008155BD">
      <w:pPr>
        <w:tabs>
          <w:tab w:val="left" w:pos="284"/>
          <w:tab w:val="left" w:pos="6804"/>
          <w:tab w:val="left" w:pos="8931"/>
        </w:tabs>
        <w:spacing w:line="360" w:lineRule="auto"/>
        <w:ind w:left="-142" w:right="-613"/>
        <w:rPr>
          <w:sz w:val="22"/>
        </w:rPr>
      </w:pPr>
      <w:r>
        <w:rPr>
          <w:i/>
          <w:sz w:val="22"/>
        </w:rPr>
        <w:tab/>
      </w:r>
      <w:r w:rsidR="00CE6F73">
        <w:rPr>
          <w:sz w:val="22"/>
        </w:rPr>
        <w:tab/>
      </w:r>
      <w:r w:rsidR="00104D54">
        <w:rPr>
          <w:sz w:val="22"/>
        </w:rPr>
        <w:t xml:space="preserve">      </w:t>
      </w:r>
      <w:r w:rsidR="00FD50C8">
        <w:rPr>
          <w:sz w:val="22"/>
        </w:rPr>
        <w:t>M Cnop</w:t>
      </w:r>
      <w:r w:rsidR="005B5BCA">
        <w:rPr>
          <w:sz w:val="22"/>
        </w:rPr>
        <w:t xml:space="preserve"> (ULB)</w:t>
      </w:r>
    </w:p>
    <w:p w:rsidR="00CE6F73" w:rsidRDefault="00721FEE" w:rsidP="008155BD">
      <w:pPr>
        <w:tabs>
          <w:tab w:val="left" w:pos="284"/>
          <w:tab w:val="left" w:pos="6804"/>
          <w:tab w:val="left" w:pos="8931"/>
        </w:tabs>
        <w:spacing w:line="360" w:lineRule="auto"/>
        <w:ind w:left="-142" w:right="-613"/>
        <w:rPr>
          <w:sz w:val="22"/>
        </w:rPr>
      </w:pPr>
      <w:r>
        <w:rPr>
          <w:sz w:val="22"/>
        </w:rPr>
        <w:tab/>
      </w:r>
      <w:r w:rsidR="00CE6F73" w:rsidRPr="00B44989">
        <w:rPr>
          <w:i/>
          <w:iCs/>
          <w:sz w:val="22"/>
        </w:rPr>
        <w:t>Les diabètes</w:t>
      </w:r>
      <w:r w:rsidR="00CE6F73">
        <w:rPr>
          <w:i/>
          <w:sz w:val="22"/>
        </w:rPr>
        <w:t xml:space="preserve"> secondaires</w:t>
      </w:r>
      <w:r w:rsidR="00CE6F73">
        <w:rPr>
          <w:sz w:val="22"/>
        </w:rPr>
        <w:tab/>
      </w:r>
      <w:r w:rsidR="00104D54">
        <w:rPr>
          <w:sz w:val="22"/>
        </w:rPr>
        <w:t xml:space="preserve">      </w:t>
      </w:r>
      <w:r w:rsidR="00CE6F73" w:rsidRPr="008D69C5">
        <w:rPr>
          <w:sz w:val="22"/>
        </w:rPr>
        <w:t>M. Hermans (UCL)</w:t>
      </w:r>
      <w:r w:rsidR="00CE6F73" w:rsidRPr="008D69C5">
        <w:rPr>
          <w:sz w:val="22"/>
        </w:rPr>
        <w:tab/>
      </w:r>
    </w:p>
    <w:p w:rsidR="00CE6F73" w:rsidRDefault="00CE6F73" w:rsidP="009F7481">
      <w:pPr>
        <w:pStyle w:val="Titre2"/>
        <w:ind w:right="-472"/>
        <w:jc w:val="left"/>
        <w:rPr>
          <w:b w:val="0"/>
          <w:sz w:val="22"/>
        </w:rPr>
      </w:pPr>
    </w:p>
    <w:p w:rsidR="00CE6F73" w:rsidRPr="00776740" w:rsidRDefault="00FE4163" w:rsidP="009F7481">
      <w:pPr>
        <w:tabs>
          <w:tab w:val="left" w:pos="284"/>
          <w:tab w:val="left" w:pos="6804"/>
          <w:tab w:val="left" w:pos="8931"/>
        </w:tabs>
        <w:spacing w:line="360" w:lineRule="auto"/>
        <w:ind w:right="-613"/>
        <w:rPr>
          <w:b/>
          <w:bCs/>
          <w:i/>
          <w:sz w:val="26"/>
          <w:szCs w:val="26"/>
        </w:rPr>
      </w:pPr>
      <w:r w:rsidRPr="00776740">
        <w:rPr>
          <w:b/>
          <w:bCs/>
          <w:sz w:val="26"/>
          <w:szCs w:val="26"/>
        </w:rPr>
        <w:t xml:space="preserve">15h30-16h00 : </w:t>
      </w:r>
      <w:r w:rsidR="00CE6F73" w:rsidRPr="00776740">
        <w:rPr>
          <w:b/>
          <w:bCs/>
          <w:sz w:val="26"/>
          <w:szCs w:val="26"/>
        </w:rPr>
        <w:t>Pause-café</w:t>
      </w:r>
    </w:p>
    <w:p w:rsidR="00CE6F73" w:rsidRPr="00265014" w:rsidRDefault="00CE6F73" w:rsidP="009F7481">
      <w:pPr>
        <w:rPr>
          <w:szCs w:val="24"/>
        </w:rPr>
      </w:pPr>
    </w:p>
    <w:p w:rsidR="00CE6F73" w:rsidRPr="00776740" w:rsidRDefault="00CE6F73" w:rsidP="009F7481">
      <w:pPr>
        <w:pStyle w:val="Titre2"/>
        <w:ind w:right="-472"/>
        <w:jc w:val="left"/>
        <w:rPr>
          <w:szCs w:val="26"/>
        </w:rPr>
      </w:pPr>
      <w:r w:rsidRPr="00776740">
        <w:rPr>
          <w:szCs w:val="26"/>
        </w:rPr>
        <w:t>2</w:t>
      </w:r>
      <w:r w:rsidRPr="00776740">
        <w:rPr>
          <w:szCs w:val="26"/>
          <w:vertAlign w:val="superscript"/>
        </w:rPr>
        <w:t>ème</w:t>
      </w:r>
      <w:r w:rsidRPr="00776740">
        <w:rPr>
          <w:szCs w:val="26"/>
        </w:rPr>
        <w:t xml:space="preserve"> partie : de 16h00 à 18h30 : Pathologies de l’axe gonadotrope </w:t>
      </w:r>
      <w:r w:rsidRPr="00776740">
        <w:rPr>
          <w:szCs w:val="26"/>
        </w:rPr>
        <w:tab/>
      </w:r>
    </w:p>
    <w:p w:rsidR="00CE6F73" w:rsidRPr="00776740" w:rsidRDefault="009F7481" w:rsidP="009F7481">
      <w:pPr>
        <w:pStyle w:val="Titre2"/>
        <w:ind w:right="-472"/>
        <w:jc w:val="left"/>
        <w:rPr>
          <w:szCs w:val="26"/>
        </w:rPr>
      </w:pPr>
      <w:r w:rsidRPr="00776740">
        <w:rPr>
          <w:szCs w:val="26"/>
        </w:rPr>
        <w:t>(modérateur</w:t>
      </w:r>
      <w:r w:rsidR="00CE6F73" w:rsidRPr="00776740">
        <w:rPr>
          <w:szCs w:val="26"/>
        </w:rPr>
        <w:t>:</w:t>
      </w:r>
      <w:r w:rsidRPr="00776740">
        <w:rPr>
          <w:szCs w:val="26"/>
        </w:rPr>
        <w:t xml:space="preserve"> </w:t>
      </w:r>
      <w:r w:rsidR="005D3627" w:rsidRPr="00776740">
        <w:rPr>
          <w:szCs w:val="26"/>
        </w:rPr>
        <w:t>H Valdes Socin</w:t>
      </w:r>
      <w:r w:rsidR="00CE6F73" w:rsidRPr="00776740">
        <w:rPr>
          <w:szCs w:val="26"/>
        </w:rPr>
        <w:t>)</w:t>
      </w:r>
    </w:p>
    <w:p w:rsidR="008A6ABF" w:rsidRDefault="008A6ABF" w:rsidP="00716D41">
      <w:pPr>
        <w:tabs>
          <w:tab w:val="left" w:pos="6804"/>
          <w:tab w:val="left" w:pos="8931"/>
        </w:tabs>
        <w:spacing w:line="360" w:lineRule="auto"/>
        <w:ind w:left="284" w:right="-1039"/>
        <w:rPr>
          <w:i/>
          <w:sz w:val="22"/>
        </w:rPr>
      </w:pPr>
      <w:r>
        <w:rPr>
          <w:i/>
          <w:iCs/>
          <w:sz w:val="22"/>
        </w:rPr>
        <w:t xml:space="preserve"> </w:t>
      </w:r>
      <w:bookmarkStart w:id="0" w:name="_GoBack"/>
      <w:bookmarkEnd w:id="0"/>
      <w:r>
        <w:rPr>
          <w:i/>
          <w:iCs/>
          <w:sz w:val="22"/>
        </w:rPr>
        <w:t>Bilan d’un hirsutisme</w:t>
      </w:r>
      <w:r w:rsidRPr="002149D8">
        <w:rPr>
          <w:i/>
          <w:iCs/>
          <w:sz w:val="22"/>
        </w:rPr>
        <w:tab/>
      </w:r>
      <w:r>
        <w:rPr>
          <w:i/>
          <w:iCs/>
          <w:sz w:val="22"/>
        </w:rPr>
        <w:t xml:space="preserve">     </w:t>
      </w:r>
      <w:r>
        <w:rPr>
          <w:sz w:val="22"/>
        </w:rPr>
        <w:t>N. Driessens (ULB)</w:t>
      </w:r>
      <w:r>
        <w:rPr>
          <w:sz w:val="22"/>
        </w:rPr>
        <w:tab/>
      </w:r>
    </w:p>
    <w:p w:rsidR="00E1066B" w:rsidRDefault="00716D41" w:rsidP="00716D41">
      <w:pPr>
        <w:tabs>
          <w:tab w:val="left" w:pos="6804"/>
          <w:tab w:val="left" w:pos="8931"/>
        </w:tabs>
        <w:spacing w:line="360" w:lineRule="auto"/>
        <w:ind w:left="284" w:right="-1039"/>
        <w:rPr>
          <w:iCs/>
          <w:sz w:val="22"/>
        </w:rPr>
      </w:pPr>
      <w:r>
        <w:rPr>
          <w:i/>
          <w:sz w:val="22"/>
        </w:rPr>
        <w:t>Le syndrome de Kallmann : un vieux syndrome revisité par la génétique</w:t>
      </w:r>
      <w:r w:rsidR="00CE6F73">
        <w:rPr>
          <w:sz w:val="22"/>
        </w:rPr>
        <w:tab/>
      </w:r>
      <w:r w:rsidR="00104D54">
        <w:rPr>
          <w:sz w:val="22"/>
        </w:rPr>
        <w:t xml:space="preserve">     </w:t>
      </w:r>
      <w:r>
        <w:rPr>
          <w:sz w:val="22"/>
        </w:rPr>
        <w:t xml:space="preserve">H. Valdes Socin </w:t>
      </w:r>
      <w:r w:rsidR="0066693A">
        <w:rPr>
          <w:iCs/>
          <w:sz w:val="22"/>
        </w:rPr>
        <w:t>(ULiège)</w:t>
      </w:r>
    </w:p>
    <w:p w:rsidR="00CE6F73" w:rsidRDefault="00E1066B" w:rsidP="008A6ABF">
      <w:pPr>
        <w:tabs>
          <w:tab w:val="left" w:pos="6804"/>
          <w:tab w:val="left" w:pos="8931"/>
        </w:tabs>
        <w:spacing w:line="360" w:lineRule="auto"/>
        <w:ind w:left="284" w:right="-1039"/>
        <w:rPr>
          <w:sz w:val="22"/>
        </w:rPr>
      </w:pPr>
      <w:r>
        <w:rPr>
          <w:i/>
          <w:sz w:val="22"/>
        </w:rPr>
        <w:tab/>
      </w:r>
      <w:r>
        <w:rPr>
          <w:sz w:val="22"/>
        </w:rPr>
        <w:t xml:space="preserve">     C. Libioulle (ULiège)</w:t>
      </w:r>
      <w:r w:rsidR="00CE6F73" w:rsidRPr="008D69C5">
        <w:rPr>
          <w:sz w:val="22"/>
        </w:rPr>
        <w:tab/>
      </w:r>
    </w:p>
    <w:p w:rsidR="00CE6F73" w:rsidRDefault="00716D41" w:rsidP="009F7481">
      <w:pPr>
        <w:pStyle w:val="Titre5"/>
        <w:jc w:val="left"/>
      </w:pPr>
      <w:r>
        <w:t>Retards pubertaires chez le garçon et chez la fille</w:t>
      </w:r>
      <w:r w:rsidR="00CE6F73">
        <w:tab/>
      </w:r>
      <w:r w:rsidR="00104D54">
        <w:t xml:space="preserve">     </w:t>
      </w:r>
      <w:r>
        <w:rPr>
          <w:i w:val="0"/>
          <w:iCs/>
        </w:rPr>
        <w:t>AS. Parent</w:t>
      </w:r>
      <w:r w:rsidR="0066693A">
        <w:t xml:space="preserve"> </w:t>
      </w:r>
      <w:r w:rsidR="0066693A" w:rsidRPr="002517FD">
        <w:rPr>
          <w:i w:val="0"/>
          <w:iCs/>
        </w:rPr>
        <w:t>(ULiège)</w:t>
      </w:r>
      <w:r w:rsidR="00CE6F73">
        <w:rPr>
          <w:i w:val="0"/>
        </w:rPr>
        <w:tab/>
      </w:r>
    </w:p>
    <w:p w:rsidR="00CE6F73" w:rsidRDefault="00CE6F73" w:rsidP="009F7481">
      <w:pPr>
        <w:tabs>
          <w:tab w:val="left" w:pos="284"/>
          <w:tab w:val="left" w:pos="6804"/>
          <w:tab w:val="left" w:pos="8931"/>
        </w:tabs>
        <w:spacing w:line="360" w:lineRule="auto"/>
        <w:ind w:left="284" w:right="-755"/>
        <w:rPr>
          <w:sz w:val="22"/>
        </w:rPr>
      </w:pPr>
    </w:p>
    <w:p w:rsidR="00CE6F73" w:rsidRPr="0086116B" w:rsidRDefault="00CE6F73" w:rsidP="009F7481">
      <w:pPr>
        <w:pStyle w:val="Titre2"/>
        <w:jc w:val="left"/>
        <w:rPr>
          <w:i/>
          <w:iCs/>
          <w:sz w:val="24"/>
          <w:szCs w:val="18"/>
        </w:rPr>
      </w:pPr>
      <w:r w:rsidRPr="0086116B">
        <w:rPr>
          <w:i/>
          <w:iCs/>
          <w:sz w:val="24"/>
          <w:szCs w:val="18"/>
        </w:rPr>
        <w:t>Avec le soutien de la Firme Pfizer</w:t>
      </w:r>
    </w:p>
    <w:p w:rsidR="00CE6F73" w:rsidRDefault="00CE6F73" w:rsidP="009F7481">
      <w:pPr>
        <w:pStyle w:val="Titre3"/>
      </w:pPr>
    </w:p>
    <w:p w:rsidR="0086116B" w:rsidRDefault="0086116B" w:rsidP="009F7481">
      <w:pPr>
        <w:spacing w:line="360" w:lineRule="auto"/>
        <w:rPr>
          <w:sz w:val="26"/>
        </w:rPr>
      </w:pPr>
      <w:r>
        <w:rPr>
          <w:b/>
          <w:bCs/>
          <w:sz w:val="26"/>
        </w:rPr>
        <w:t>Adresse-c</w:t>
      </w:r>
      <w:r w:rsidR="00104D54" w:rsidRPr="0063784D">
        <w:rPr>
          <w:b/>
          <w:bCs/>
          <w:sz w:val="26"/>
        </w:rPr>
        <w:t>ontact</w:t>
      </w:r>
      <w:r w:rsidR="00104D54" w:rsidRPr="0063784D">
        <w:rPr>
          <w:sz w:val="26"/>
        </w:rPr>
        <w:t> </w:t>
      </w:r>
      <w:r w:rsidR="00104D54">
        <w:rPr>
          <w:sz w:val="26"/>
        </w:rPr>
        <w:t xml:space="preserve">: </w:t>
      </w:r>
      <w:r>
        <w:rPr>
          <w:sz w:val="26"/>
        </w:rPr>
        <w:t xml:space="preserve">Mmes </w:t>
      </w:r>
      <w:r w:rsidR="00104D54">
        <w:rPr>
          <w:sz w:val="26"/>
        </w:rPr>
        <w:t xml:space="preserve">G. Spirlet ou M. Thösen </w:t>
      </w:r>
    </w:p>
    <w:p w:rsidR="0086116B" w:rsidRDefault="00104D54" w:rsidP="009F7481">
      <w:pPr>
        <w:spacing w:line="360" w:lineRule="auto"/>
        <w:rPr>
          <w:sz w:val="26"/>
        </w:rPr>
      </w:pPr>
      <w:r>
        <w:rPr>
          <w:sz w:val="26"/>
        </w:rPr>
        <w:t>Secrétariat d</w:t>
      </w:r>
      <w:r w:rsidR="0086116B">
        <w:rPr>
          <w:sz w:val="26"/>
        </w:rPr>
        <w:t>u service d’</w:t>
      </w:r>
      <w:r>
        <w:rPr>
          <w:sz w:val="26"/>
        </w:rPr>
        <w:t xml:space="preserve">Endocrinologie </w:t>
      </w:r>
    </w:p>
    <w:p w:rsidR="00104D54" w:rsidRDefault="0086116B" w:rsidP="009F7481">
      <w:pPr>
        <w:spacing w:line="360" w:lineRule="auto"/>
        <w:rPr>
          <w:sz w:val="26"/>
        </w:rPr>
      </w:pPr>
      <w:r>
        <w:rPr>
          <w:sz w:val="26"/>
        </w:rPr>
        <w:t xml:space="preserve">Tel </w:t>
      </w:r>
      <w:r w:rsidR="00FE5761">
        <w:rPr>
          <w:sz w:val="26"/>
        </w:rPr>
        <w:t xml:space="preserve">04 366 70 </w:t>
      </w:r>
      <w:r w:rsidR="00104D54">
        <w:rPr>
          <w:sz w:val="26"/>
        </w:rPr>
        <w:t>83</w:t>
      </w:r>
      <w:r w:rsidR="00FE5761">
        <w:rPr>
          <w:sz w:val="26"/>
        </w:rPr>
        <w:t xml:space="preserve"> – Fax : 04 366 72 </w:t>
      </w:r>
      <w:r>
        <w:rPr>
          <w:sz w:val="26"/>
        </w:rPr>
        <w:t>61</w:t>
      </w:r>
    </w:p>
    <w:p w:rsidR="00104D54" w:rsidRPr="0086116B" w:rsidRDefault="0086116B" w:rsidP="009F7481">
      <w:pPr>
        <w:spacing w:line="360" w:lineRule="auto"/>
        <w:rPr>
          <w:sz w:val="26"/>
          <w:lang w:val="de-DE"/>
        </w:rPr>
      </w:pPr>
      <w:r w:rsidRPr="0086116B">
        <w:rPr>
          <w:sz w:val="26"/>
          <w:lang w:val="de-DE"/>
        </w:rPr>
        <w:t xml:space="preserve">e-mail :  </w:t>
      </w:r>
      <w:r w:rsidR="00104D54" w:rsidRPr="0086116B">
        <w:rPr>
          <w:sz w:val="26"/>
          <w:lang w:val="de-DE"/>
        </w:rPr>
        <w:t>endocrinologie@ulg.ac.be</w:t>
      </w:r>
    </w:p>
    <w:p w:rsidR="00492F04" w:rsidRDefault="00492F04" w:rsidP="009F7481">
      <w:pPr>
        <w:rPr>
          <w:b/>
          <w:sz w:val="28"/>
          <w:lang w:val="de-DE"/>
        </w:rPr>
      </w:pPr>
    </w:p>
    <w:sectPr w:rsidR="00492F04">
      <w:footerReference w:type="even" r:id="rId7"/>
      <w:footerReference w:type="default" r:id="rId8"/>
      <w:pgSz w:w="11906" w:h="16838"/>
      <w:pgMar w:top="1440" w:right="1440" w:bottom="1440" w:left="1440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1E3" w:rsidRDefault="007D01E3">
      <w:r>
        <w:separator/>
      </w:r>
    </w:p>
  </w:endnote>
  <w:endnote w:type="continuationSeparator" w:id="0">
    <w:p w:rsidR="007D01E3" w:rsidRDefault="007D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163" w:rsidRDefault="00FE416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:rsidR="00FE4163" w:rsidRDefault="00FE416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163" w:rsidRDefault="00FE416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A6ABF">
      <w:rPr>
        <w:rStyle w:val="Numrodepage"/>
        <w:noProof/>
      </w:rPr>
      <w:t>1</w:t>
    </w:r>
    <w:r>
      <w:rPr>
        <w:rStyle w:val="Numrodepage"/>
      </w:rPr>
      <w:fldChar w:fldCharType="end"/>
    </w:r>
  </w:p>
  <w:p w:rsidR="00FE4163" w:rsidRDefault="00FE416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1E3" w:rsidRDefault="007D01E3">
      <w:r>
        <w:separator/>
      </w:r>
    </w:p>
  </w:footnote>
  <w:footnote w:type="continuationSeparator" w:id="0">
    <w:p w:rsidR="007D01E3" w:rsidRDefault="007D0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82"/>
    <w:rsid w:val="000A382F"/>
    <w:rsid w:val="000C43D4"/>
    <w:rsid w:val="000E0086"/>
    <w:rsid w:val="00104D54"/>
    <w:rsid w:val="00111BB0"/>
    <w:rsid w:val="001132C5"/>
    <w:rsid w:val="00126DD2"/>
    <w:rsid w:val="001353D3"/>
    <w:rsid w:val="001372B5"/>
    <w:rsid w:val="00195040"/>
    <w:rsid w:val="001C5284"/>
    <w:rsid w:val="001D5679"/>
    <w:rsid w:val="001F5686"/>
    <w:rsid w:val="00201F1F"/>
    <w:rsid w:val="002149D8"/>
    <w:rsid w:val="00215DF6"/>
    <w:rsid w:val="002474E7"/>
    <w:rsid w:val="002517FD"/>
    <w:rsid w:val="00265014"/>
    <w:rsid w:val="002844DE"/>
    <w:rsid w:val="00292241"/>
    <w:rsid w:val="002C6109"/>
    <w:rsid w:val="0030180A"/>
    <w:rsid w:val="0030374A"/>
    <w:rsid w:val="003057F0"/>
    <w:rsid w:val="003143E1"/>
    <w:rsid w:val="003226EC"/>
    <w:rsid w:val="003930E0"/>
    <w:rsid w:val="00437C2A"/>
    <w:rsid w:val="00441958"/>
    <w:rsid w:val="00492F04"/>
    <w:rsid w:val="004C6716"/>
    <w:rsid w:val="004D3163"/>
    <w:rsid w:val="005068D7"/>
    <w:rsid w:val="00537653"/>
    <w:rsid w:val="00537E31"/>
    <w:rsid w:val="00567110"/>
    <w:rsid w:val="00577BE4"/>
    <w:rsid w:val="005979F5"/>
    <w:rsid w:val="005B5BCA"/>
    <w:rsid w:val="005C14CB"/>
    <w:rsid w:val="005D3627"/>
    <w:rsid w:val="0066693A"/>
    <w:rsid w:val="00671788"/>
    <w:rsid w:val="00676B39"/>
    <w:rsid w:val="006E49C6"/>
    <w:rsid w:val="00716D41"/>
    <w:rsid w:val="00721FEE"/>
    <w:rsid w:val="00746E13"/>
    <w:rsid w:val="00755EF7"/>
    <w:rsid w:val="00776740"/>
    <w:rsid w:val="00793482"/>
    <w:rsid w:val="00795582"/>
    <w:rsid w:val="007D01E3"/>
    <w:rsid w:val="007D06E7"/>
    <w:rsid w:val="008155BD"/>
    <w:rsid w:val="00824A9A"/>
    <w:rsid w:val="00833453"/>
    <w:rsid w:val="0084313C"/>
    <w:rsid w:val="00846576"/>
    <w:rsid w:val="0086116B"/>
    <w:rsid w:val="0087624E"/>
    <w:rsid w:val="008842D1"/>
    <w:rsid w:val="008A6ABF"/>
    <w:rsid w:val="008E3AC0"/>
    <w:rsid w:val="009030B2"/>
    <w:rsid w:val="00921C4B"/>
    <w:rsid w:val="00937F11"/>
    <w:rsid w:val="0094120E"/>
    <w:rsid w:val="009872D9"/>
    <w:rsid w:val="009D74EC"/>
    <w:rsid w:val="009F3261"/>
    <w:rsid w:val="009F7481"/>
    <w:rsid w:val="00AC19CE"/>
    <w:rsid w:val="00AC4157"/>
    <w:rsid w:val="00B06862"/>
    <w:rsid w:val="00B12112"/>
    <w:rsid w:val="00B240E4"/>
    <w:rsid w:val="00B44989"/>
    <w:rsid w:val="00B9189A"/>
    <w:rsid w:val="00B95E48"/>
    <w:rsid w:val="00C57677"/>
    <w:rsid w:val="00CD3B37"/>
    <w:rsid w:val="00CE6F73"/>
    <w:rsid w:val="00CF6AAE"/>
    <w:rsid w:val="00D20196"/>
    <w:rsid w:val="00D4662E"/>
    <w:rsid w:val="00D858A4"/>
    <w:rsid w:val="00DA092F"/>
    <w:rsid w:val="00DA3CAC"/>
    <w:rsid w:val="00DB2601"/>
    <w:rsid w:val="00DE5621"/>
    <w:rsid w:val="00E05D7C"/>
    <w:rsid w:val="00E1066B"/>
    <w:rsid w:val="00E36AE4"/>
    <w:rsid w:val="00E553DA"/>
    <w:rsid w:val="00E66D38"/>
    <w:rsid w:val="00ED1CAB"/>
    <w:rsid w:val="00EF6AEB"/>
    <w:rsid w:val="00EF6F8F"/>
    <w:rsid w:val="00F20702"/>
    <w:rsid w:val="00FA1438"/>
    <w:rsid w:val="00FB4EA4"/>
    <w:rsid w:val="00FC2E97"/>
    <w:rsid w:val="00FD1E76"/>
    <w:rsid w:val="00FD50C8"/>
    <w:rsid w:val="00FE4163"/>
    <w:rsid w:val="00FE5761"/>
    <w:rsid w:val="00FE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43DEDD-8C5B-4A1B-9FA0-AEB3ADEF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sz w:val="26"/>
    </w:rPr>
  </w:style>
  <w:style w:type="paragraph" w:styleId="Titre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Titre4">
    <w:name w:val="heading 4"/>
    <w:basedOn w:val="Normal"/>
    <w:next w:val="Normal"/>
    <w:qFormat/>
    <w:pPr>
      <w:keepNext/>
      <w:pBdr>
        <w:bottom w:val="single" w:sz="12" w:space="1" w:color="auto"/>
      </w:pBdr>
      <w:spacing w:line="360" w:lineRule="auto"/>
      <w:jc w:val="center"/>
      <w:outlineLvl w:val="3"/>
    </w:pPr>
    <w:rPr>
      <w:b/>
      <w:sz w:val="28"/>
    </w:rPr>
  </w:style>
  <w:style w:type="paragraph" w:styleId="Titre5">
    <w:name w:val="heading 5"/>
    <w:basedOn w:val="Normal"/>
    <w:next w:val="Normal"/>
    <w:qFormat/>
    <w:pPr>
      <w:keepNext/>
      <w:tabs>
        <w:tab w:val="left" w:pos="6804"/>
        <w:tab w:val="left" w:pos="8931"/>
      </w:tabs>
      <w:spacing w:before="120"/>
      <w:ind w:left="284" w:right="-612"/>
      <w:jc w:val="both"/>
      <w:outlineLvl w:val="4"/>
    </w:pPr>
    <w:rPr>
      <w:i/>
      <w:sz w:val="22"/>
    </w:rPr>
  </w:style>
  <w:style w:type="paragraph" w:styleId="Titre6">
    <w:name w:val="heading 6"/>
    <w:basedOn w:val="Normal"/>
    <w:next w:val="Normal"/>
    <w:qFormat/>
    <w:pPr>
      <w:keepNext/>
      <w:ind w:left="284" w:right="-613"/>
      <w:jc w:val="both"/>
      <w:outlineLvl w:val="5"/>
    </w:pPr>
    <w:rPr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spacing w:line="360" w:lineRule="auto"/>
      <w:jc w:val="center"/>
    </w:pPr>
    <w:rPr>
      <w:b/>
      <w:sz w:val="30"/>
    </w:rPr>
  </w:style>
  <w:style w:type="paragraph" w:styleId="Sous-titre">
    <w:name w:val="Subtitle"/>
    <w:basedOn w:val="Normal"/>
    <w:qFormat/>
    <w:pPr>
      <w:spacing w:line="360" w:lineRule="auto"/>
      <w:jc w:val="center"/>
    </w:pPr>
    <w:rPr>
      <w:b/>
      <w:sz w:val="28"/>
    </w:rPr>
  </w:style>
  <w:style w:type="paragraph" w:styleId="Normalcentr">
    <w:name w:val="Block Text"/>
    <w:basedOn w:val="Normal"/>
    <w:pPr>
      <w:tabs>
        <w:tab w:val="left" w:pos="6804"/>
        <w:tab w:val="left" w:pos="8931"/>
      </w:tabs>
      <w:ind w:left="700" w:right="-472" w:hanging="700"/>
      <w:jc w:val="both"/>
    </w:pPr>
    <w:rPr>
      <w:sz w:val="22"/>
    </w:rPr>
  </w:style>
  <w:style w:type="paragraph" w:styleId="Corpsdetexte">
    <w:name w:val="Body Text"/>
    <w:basedOn w:val="Normal"/>
    <w:pPr>
      <w:tabs>
        <w:tab w:val="left" w:pos="6804"/>
        <w:tab w:val="left" w:pos="8931"/>
      </w:tabs>
      <w:ind w:right="-613"/>
      <w:jc w:val="both"/>
    </w:pPr>
    <w:rPr>
      <w:sz w:val="22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195040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rsid w:val="00104D54"/>
    <w:rPr>
      <w:rFonts w:eastAsia="Times"/>
      <w:b/>
      <w:sz w:val="3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7A15-3F96-404C-83B1-8F20F36B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DES interuniversitaire d’endocrinologie</vt:lpstr>
    </vt:vector>
  </TitlesOfParts>
  <Company>ULB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interuniversitaire d’endocrinologie</dc:title>
  <dc:creator>Copinschi</dc:creator>
  <cp:lastModifiedBy>endocrinologie</cp:lastModifiedBy>
  <cp:revision>12</cp:revision>
  <cp:lastPrinted>2018-04-04T07:46:00Z</cp:lastPrinted>
  <dcterms:created xsi:type="dcterms:W3CDTF">2018-03-27T09:15:00Z</dcterms:created>
  <dcterms:modified xsi:type="dcterms:W3CDTF">2018-05-15T12:37:00Z</dcterms:modified>
</cp:coreProperties>
</file>