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EB4B7" w14:textId="77777777" w:rsidR="003D0C7D" w:rsidRDefault="003D0C7D" w:rsidP="00421D4F">
      <w:pPr>
        <w:jc w:val="both"/>
        <w:rPr>
          <w:b/>
          <w:sz w:val="24"/>
          <w:szCs w:val="24"/>
        </w:rPr>
      </w:pPr>
    </w:p>
    <w:p w14:paraId="0D4639FB" w14:textId="31C71C01" w:rsidR="003D0C7D" w:rsidRPr="003D0C7D" w:rsidRDefault="003D0C7D" w:rsidP="003D0C7D">
      <w:pPr>
        <w:widowControl w:val="0"/>
        <w:autoSpaceDE w:val="0"/>
        <w:autoSpaceDN w:val="0"/>
        <w:adjustRightInd w:val="0"/>
        <w:rPr>
          <w:rFonts w:eastAsia="Times New Roman" w:cs="Times New Roman"/>
          <w:i/>
          <w:iCs/>
          <w:lang w:eastAsia="fr-FR"/>
        </w:rPr>
      </w:pPr>
      <w:r w:rsidRPr="003353AE">
        <w:rPr>
          <w:rFonts w:eastAsia="Times New Roman" w:cs="Times New Roman"/>
          <w:bCs/>
          <w:color w:val="000000" w:themeColor="text1"/>
          <w:lang w:eastAsia="fr-FR"/>
        </w:rPr>
        <w:t>28</w:t>
      </w:r>
      <w:r w:rsidRPr="003353AE">
        <w:rPr>
          <w:rFonts w:eastAsia="Times New Roman" w:cs="Times New Roman"/>
          <w:bCs/>
          <w:color w:val="000000" w:themeColor="text1"/>
          <w:vertAlign w:val="superscript"/>
          <w:lang w:eastAsia="fr-FR"/>
        </w:rPr>
        <w:t>e</w:t>
      </w:r>
      <w:r w:rsidRPr="003353AE">
        <w:rPr>
          <w:rFonts w:eastAsia="Times New Roman" w:cs="Times New Roman"/>
          <w:bCs/>
          <w:color w:val="000000" w:themeColor="text1"/>
          <w:lang w:eastAsia="fr-FR"/>
        </w:rPr>
        <w:t xml:space="preserve"> Colloque de l’ADMEE-Europe – 13 au 15 janvier 2016, Lisbonne, Portugal</w:t>
      </w:r>
      <w:r w:rsidRPr="003353AE">
        <w:rPr>
          <w:rFonts w:eastAsia="Times New Roman" w:cs="Times New Roman"/>
          <w:lang w:eastAsia="fr-FR"/>
        </w:rPr>
        <w:br/>
      </w:r>
      <w:r w:rsidRPr="003353AE">
        <w:rPr>
          <w:rFonts w:eastAsia="Times New Roman" w:cs="Times New Roman"/>
          <w:i/>
          <w:iCs/>
          <w:lang w:eastAsia="fr-FR"/>
        </w:rPr>
        <w:t>Évaluation et apprentissages</w:t>
      </w:r>
    </w:p>
    <w:p w14:paraId="1547AC92" w14:textId="77777777" w:rsidR="003D0C7D" w:rsidRDefault="003D0C7D" w:rsidP="00421D4F">
      <w:pPr>
        <w:jc w:val="both"/>
        <w:rPr>
          <w:b/>
          <w:sz w:val="24"/>
          <w:szCs w:val="24"/>
        </w:rPr>
      </w:pPr>
    </w:p>
    <w:p w14:paraId="79B41994" w14:textId="77777777" w:rsidR="003D0C7D" w:rsidRDefault="003D0C7D" w:rsidP="00421D4F">
      <w:pPr>
        <w:jc w:val="both"/>
        <w:rPr>
          <w:b/>
          <w:sz w:val="24"/>
          <w:szCs w:val="24"/>
        </w:rPr>
      </w:pPr>
    </w:p>
    <w:p w14:paraId="46D520D8" w14:textId="77777777" w:rsidR="00903DF8" w:rsidRPr="0072788C" w:rsidRDefault="00A24505" w:rsidP="00421D4F">
      <w:pPr>
        <w:jc w:val="both"/>
        <w:rPr>
          <w:b/>
          <w:sz w:val="24"/>
          <w:szCs w:val="24"/>
        </w:rPr>
      </w:pPr>
      <w:r w:rsidRPr="0072788C">
        <w:rPr>
          <w:b/>
          <w:sz w:val="24"/>
          <w:szCs w:val="24"/>
        </w:rPr>
        <w:t>Noms des aute</w:t>
      </w:r>
      <w:bookmarkStart w:id="0" w:name="_GoBack"/>
      <w:bookmarkEnd w:id="0"/>
      <w:r w:rsidRPr="0072788C">
        <w:rPr>
          <w:b/>
          <w:sz w:val="24"/>
          <w:szCs w:val="24"/>
        </w:rPr>
        <w:t>urs :</w:t>
      </w:r>
    </w:p>
    <w:p w14:paraId="7959D442" w14:textId="77777777" w:rsidR="00A24505" w:rsidRPr="0072788C" w:rsidRDefault="00A24505" w:rsidP="00421D4F">
      <w:pPr>
        <w:jc w:val="both"/>
        <w:rPr>
          <w:sz w:val="24"/>
          <w:szCs w:val="24"/>
        </w:rPr>
      </w:pPr>
    </w:p>
    <w:p w14:paraId="0630E75C" w14:textId="77777777" w:rsidR="00A24505" w:rsidRPr="0072788C" w:rsidRDefault="00A24505" w:rsidP="00421D4F">
      <w:pPr>
        <w:jc w:val="both"/>
        <w:rPr>
          <w:sz w:val="24"/>
          <w:szCs w:val="24"/>
        </w:rPr>
      </w:pPr>
      <w:r w:rsidRPr="0072788C">
        <w:rPr>
          <w:sz w:val="24"/>
          <w:szCs w:val="24"/>
        </w:rPr>
        <w:t xml:space="preserve">Laurent Leduc, Audrey </w:t>
      </w:r>
      <w:proofErr w:type="spellStart"/>
      <w:r w:rsidRPr="0072788C">
        <w:rPr>
          <w:sz w:val="24"/>
          <w:szCs w:val="24"/>
        </w:rPr>
        <w:t>Mohr</w:t>
      </w:r>
      <w:proofErr w:type="spellEnd"/>
      <w:r w:rsidR="00E04556" w:rsidRPr="0072788C">
        <w:rPr>
          <w:sz w:val="24"/>
          <w:szCs w:val="24"/>
        </w:rPr>
        <w:t>,</w:t>
      </w:r>
      <w:r w:rsidR="00C83B54" w:rsidRPr="0072788C">
        <w:rPr>
          <w:sz w:val="24"/>
          <w:szCs w:val="24"/>
        </w:rPr>
        <w:t xml:space="preserve"> Eléonore </w:t>
      </w:r>
      <w:proofErr w:type="spellStart"/>
      <w:r w:rsidR="00C83B54" w:rsidRPr="0072788C">
        <w:rPr>
          <w:sz w:val="24"/>
          <w:szCs w:val="24"/>
        </w:rPr>
        <w:t>Marichal</w:t>
      </w:r>
      <w:proofErr w:type="spellEnd"/>
      <w:r w:rsidR="00C83B54" w:rsidRPr="0072788C">
        <w:rPr>
          <w:sz w:val="24"/>
          <w:szCs w:val="24"/>
        </w:rPr>
        <w:t>, Domin</w:t>
      </w:r>
      <w:r w:rsidR="00807CB1" w:rsidRPr="0072788C">
        <w:rPr>
          <w:sz w:val="24"/>
          <w:szCs w:val="24"/>
        </w:rPr>
        <w:t>i</w:t>
      </w:r>
      <w:r w:rsidR="00C83B54" w:rsidRPr="0072788C">
        <w:rPr>
          <w:sz w:val="24"/>
          <w:szCs w:val="24"/>
        </w:rPr>
        <w:t xml:space="preserve">que </w:t>
      </w:r>
      <w:proofErr w:type="spellStart"/>
      <w:r w:rsidR="00C83B54" w:rsidRPr="0072788C">
        <w:rPr>
          <w:sz w:val="24"/>
          <w:szCs w:val="24"/>
        </w:rPr>
        <w:t>Duchâteau</w:t>
      </w:r>
      <w:proofErr w:type="spellEnd"/>
      <w:r w:rsidR="00C83B54" w:rsidRPr="0072788C">
        <w:rPr>
          <w:sz w:val="24"/>
          <w:szCs w:val="24"/>
        </w:rPr>
        <w:t xml:space="preserve"> </w:t>
      </w:r>
    </w:p>
    <w:p w14:paraId="1D285FCF" w14:textId="77777777" w:rsidR="00A24505" w:rsidRPr="0072788C" w:rsidRDefault="00A24505" w:rsidP="00421D4F">
      <w:pPr>
        <w:jc w:val="both"/>
        <w:rPr>
          <w:sz w:val="24"/>
          <w:szCs w:val="24"/>
        </w:rPr>
      </w:pPr>
    </w:p>
    <w:p w14:paraId="30F04232" w14:textId="77777777" w:rsidR="00A24505" w:rsidRPr="0072788C" w:rsidRDefault="00A24505" w:rsidP="00421D4F">
      <w:pPr>
        <w:jc w:val="both"/>
        <w:rPr>
          <w:b/>
          <w:sz w:val="24"/>
          <w:szCs w:val="24"/>
        </w:rPr>
      </w:pPr>
      <w:r w:rsidRPr="0072788C">
        <w:rPr>
          <w:b/>
          <w:sz w:val="24"/>
          <w:szCs w:val="24"/>
        </w:rPr>
        <w:t>Titre :</w:t>
      </w:r>
    </w:p>
    <w:p w14:paraId="0C284246" w14:textId="77777777" w:rsidR="00A24505" w:rsidRPr="0072788C" w:rsidRDefault="0040753E" w:rsidP="00421D4F">
      <w:pPr>
        <w:jc w:val="both"/>
        <w:rPr>
          <w:sz w:val="24"/>
          <w:szCs w:val="24"/>
        </w:rPr>
      </w:pPr>
      <w:r w:rsidRPr="0072788C">
        <w:rPr>
          <w:sz w:val="24"/>
          <w:szCs w:val="24"/>
        </w:rPr>
        <w:t xml:space="preserve">Vers </w:t>
      </w:r>
      <w:r w:rsidR="00A24505" w:rsidRPr="0072788C">
        <w:rPr>
          <w:sz w:val="24"/>
          <w:szCs w:val="24"/>
        </w:rPr>
        <w:t>un</w:t>
      </w:r>
      <w:r w:rsidR="00C83B54" w:rsidRPr="0072788C">
        <w:rPr>
          <w:sz w:val="24"/>
          <w:szCs w:val="24"/>
        </w:rPr>
        <w:t xml:space="preserve"> </w:t>
      </w:r>
      <w:r w:rsidR="009C11BE" w:rsidRPr="0072788C">
        <w:rPr>
          <w:sz w:val="24"/>
          <w:szCs w:val="24"/>
        </w:rPr>
        <w:t>modèle</w:t>
      </w:r>
      <w:r w:rsidR="00C83B54" w:rsidRPr="0072788C">
        <w:rPr>
          <w:sz w:val="24"/>
          <w:szCs w:val="24"/>
        </w:rPr>
        <w:t xml:space="preserve"> d’analyse du potentiel de soutien à l’</w:t>
      </w:r>
      <w:r w:rsidR="009C11BE" w:rsidRPr="0072788C">
        <w:rPr>
          <w:sz w:val="24"/>
          <w:szCs w:val="24"/>
        </w:rPr>
        <w:t>auto</w:t>
      </w:r>
      <w:r w:rsidR="00A24505" w:rsidRPr="0072788C">
        <w:rPr>
          <w:sz w:val="24"/>
          <w:szCs w:val="24"/>
        </w:rPr>
        <w:t xml:space="preserve">régulation </w:t>
      </w:r>
      <w:r w:rsidR="009C11BE" w:rsidRPr="0072788C">
        <w:rPr>
          <w:sz w:val="24"/>
          <w:szCs w:val="24"/>
        </w:rPr>
        <w:t>des apprentissages de dispositifs</w:t>
      </w:r>
      <w:r w:rsidR="00A24505" w:rsidRPr="0072788C">
        <w:rPr>
          <w:sz w:val="24"/>
          <w:szCs w:val="24"/>
        </w:rPr>
        <w:t xml:space="preserve"> d’</w:t>
      </w:r>
      <w:proofErr w:type="spellStart"/>
      <w:r w:rsidR="00C83B54" w:rsidRPr="0072788C">
        <w:rPr>
          <w:sz w:val="24"/>
          <w:szCs w:val="24"/>
        </w:rPr>
        <w:t>Assessment</w:t>
      </w:r>
      <w:proofErr w:type="spellEnd"/>
      <w:r w:rsidR="00C83B54" w:rsidRPr="0072788C">
        <w:rPr>
          <w:sz w:val="24"/>
          <w:szCs w:val="24"/>
        </w:rPr>
        <w:t xml:space="preserve"> </w:t>
      </w:r>
      <w:r w:rsidR="00C83B54" w:rsidRPr="0072788C">
        <w:rPr>
          <w:i/>
          <w:sz w:val="24"/>
          <w:szCs w:val="24"/>
        </w:rPr>
        <w:t>f</w:t>
      </w:r>
      <w:r w:rsidR="00A24505" w:rsidRPr="0072788C">
        <w:rPr>
          <w:i/>
          <w:sz w:val="24"/>
          <w:szCs w:val="24"/>
        </w:rPr>
        <w:t>or</w:t>
      </w:r>
      <w:r w:rsidR="00A24505" w:rsidRPr="0072788C">
        <w:rPr>
          <w:sz w:val="24"/>
          <w:szCs w:val="24"/>
        </w:rPr>
        <w:t xml:space="preserve"> Learning</w:t>
      </w:r>
      <w:r w:rsidRPr="0072788C">
        <w:rPr>
          <w:sz w:val="24"/>
          <w:szCs w:val="24"/>
        </w:rPr>
        <w:t xml:space="preserve"> : exemples d’applications dans un projet d’aide à la réussite </w:t>
      </w:r>
      <w:r w:rsidR="00A24505" w:rsidRPr="0072788C">
        <w:rPr>
          <w:sz w:val="24"/>
          <w:szCs w:val="24"/>
        </w:rPr>
        <w:t xml:space="preserve">en </w:t>
      </w:r>
      <w:r w:rsidRPr="0072788C">
        <w:rPr>
          <w:sz w:val="24"/>
          <w:szCs w:val="24"/>
        </w:rPr>
        <w:t>1</w:t>
      </w:r>
      <w:r w:rsidRPr="0072788C">
        <w:rPr>
          <w:sz w:val="24"/>
          <w:szCs w:val="24"/>
          <w:vertAlign w:val="superscript"/>
        </w:rPr>
        <w:t>er</w:t>
      </w:r>
      <w:r w:rsidRPr="0072788C">
        <w:rPr>
          <w:sz w:val="24"/>
          <w:szCs w:val="24"/>
        </w:rPr>
        <w:t xml:space="preserve"> bachelier à l’Université de Liège</w:t>
      </w:r>
      <w:r w:rsidR="00A24505" w:rsidRPr="0072788C">
        <w:rPr>
          <w:sz w:val="24"/>
          <w:szCs w:val="24"/>
        </w:rPr>
        <w:t>.</w:t>
      </w:r>
    </w:p>
    <w:p w14:paraId="7F831D31" w14:textId="77777777" w:rsidR="00DE6699" w:rsidRPr="0072788C" w:rsidRDefault="00DE6699" w:rsidP="00421D4F">
      <w:pPr>
        <w:jc w:val="both"/>
        <w:rPr>
          <w:sz w:val="24"/>
          <w:szCs w:val="24"/>
        </w:rPr>
      </w:pPr>
    </w:p>
    <w:p w14:paraId="6403CF9E" w14:textId="77777777" w:rsidR="00DE6699" w:rsidRPr="0072788C" w:rsidRDefault="00DE6699" w:rsidP="00421D4F">
      <w:pPr>
        <w:jc w:val="both"/>
        <w:rPr>
          <w:b/>
          <w:sz w:val="24"/>
          <w:szCs w:val="24"/>
        </w:rPr>
      </w:pPr>
      <w:r w:rsidRPr="0072788C">
        <w:rPr>
          <w:b/>
          <w:sz w:val="24"/>
          <w:szCs w:val="24"/>
        </w:rPr>
        <w:t>Mots clés :</w:t>
      </w:r>
    </w:p>
    <w:p w14:paraId="0140D31E" w14:textId="77777777" w:rsidR="00DE6699" w:rsidRPr="0072788C" w:rsidRDefault="00DE6699" w:rsidP="00421D4F">
      <w:pPr>
        <w:jc w:val="both"/>
        <w:rPr>
          <w:sz w:val="24"/>
          <w:szCs w:val="24"/>
        </w:rPr>
      </w:pPr>
    </w:p>
    <w:p w14:paraId="2EEFDCE6" w14:textId="77777777" w:rsidR="00DE6699" w:rsidRPr="0072788C" w:rsidRDefault="00DE6699" w:rsidP="00421D4F">
      <w:pPr>
        <w:jc w:val="both"/>
        <w:rPr>
          <w:sz w:val="24"/>
          <w:szCs w:val="24"/>
        </w:rPr>
      </w:pPr>
      <w:proofErr w:type="spellStart"/>
      <w:r w:rsidRPr="0072788C">
        <w:rPr>
          <w:sz w:val="24"/>
          <w:szCs w:val="24"/>
        </w:rPr>
        <w:t>Assessment</w:t>
      </w:r>
      <w:proofErr w:type="spellEnd"/>
      <w:r w:rsidRPr="0072788C">
        <w:rPr>
          <w:sz w:val="24"/>
          <w:szCs w:val="24"/>
        </w:rPr>
        <w:t xml:space="preserve"> for Learning, First </w:t>
      </w:r>
      <w:proofErr w:type="spellStart"/>
      <w:r w:rsidRPr="0072788C">
        <w:rPr>
          <w:sz w:val="24"/>
          <w:szCs w:val="24"/>
        </w:rPr>
        <w:t>Year</w:t>
      </w:r>
      <w:proofErr w:type="spellEnd"/>
      <w:r w:rsidRPr="0072788C">
        <w:rPr>
          <w:sz w:val="24"/>
          <w:szCs w:val="24"/>
        </w:rPr>
        <w:t xml:space="preserve"> </w:t>
      </w:r>
      <w:proofErr w:type="spellStart"/>
      <w:r w:rsidRPr="0072788C">
        <w:rPr>
          <w:sz w:val="24"/>
          <w:szCs w:val="24"/>
        </w:rPr>
        <w:t>Experience</w:t>
      </w:r>
      <w:proofErr w:type="spellEnd"/>
      <w:r w:rsidRPr="0072788C">
        <w:rPr>
          <w:sz w:val="24"/>
          <w:szCs w:val="24"/>
        </w:rPr>
        <w:t>, soutien à l’autorégulation, pédagogie universitaire</w:t>
      </w:r>
    </w:p>
    <w:p w14:paraId="42FA2378" w14:textId="77777777" w:rsidR="00DE6699" w:rsidRPr="0072788C" w:rsidRDefault="00DE6699" w:rsidP="00421D4F">
      <w:pPr>
        <w:jc w:val="both"/>
        <w:rPr>
          <w:sz w:val="24"/>
          <w:szCs w:val="24"/>
        </w:rPr>
      </w:pPr>
    </w:p>
    <w:p w14:paraId="112F959D" w14:textId="77777777" w:rsidR="00A24505" w:rsidRPr="0072788C" w:rsidRDefault="00A24505" w:rsidP="00421D4F">
      <w:pPr>
        <w:jc w:val="both"/>
        <w:rPr>
          <w:b/>
          <w:sz w:val="24"/>
          <w:szCs w:val="24"/>
        </w:rPr>
      </w:pPr>
      <w:r w:rsidRPr="0072788C">
        <w:rPr>
          <w:b/>
          <w:sz w:val="24"/>
          <w:szCs w:val="24"/>
        </w:rPr>
        <w:t>Résumé court (max. 300 mots) :</w:t>
      </w:r>
    </w:p>
    <w:p w14:paraId="698B701D" w14:textId="77777777" w:rsidR="00A24505" w:rsidRPr="0072788C" w:rsidRDefault="00A24505" w:rsidP="00421D4F">
      <w:pPr>
        <w:jc w:val="both"/>
        <w:rPr>
          <w:sz w:val="24"/>
          <w:szCs w:val="24"/>
        </w:rPr>
      </w:pPr>
    </w:p>
    <w:p w14:paraId="2558FEB3" w14:textId="77777777" w:rsidR="00A2225C" w:rsidRPr="0072788C" w:rsidRDefault="008236B0" w:rsidP="0072788C">
      <w:pPr>
        <w:jc w:val="both"/>
        <w:rPr>
          <w:sz w:val="24"/>
          <w:szCs w:val="24"/>
        </w:rPr>
      </w:pPr>
      <w:r w:rsidRPr="0072788C">
        <w:rPr>
          <w:sz w:val="24"/>
          <w:szCs w:val="24"/>
        </w:rPr>
        <w:t>Dans le cadre</w:t>
      </w:r>
      <w:r w:rsidR="004E119C" w:rsidRPr="0072788C">
        <w:rPr>
          <w:sz w:val="24"/>
          <w:szCs w:val="24"/>
        </w:rPr>
        <w:t xml:space="preserve"> d’un projet d’aide à la réussite</w:t>
      </w:r>
      <w:r w:rsidR="006B78E4" w:rsidRPr="0072788C">
        <w:rPr>
          <w:sz w:val="24"/>
          <w:szCs w:val="24"/>
        </w:rPr>
        <w:t xml:space="preserve"> </w:t>
      </w:r>
      <w:r w:rsidR="00810C11" w:rsidRPr="0072788C">
        <w:rPr>
          <w:sz w:val="24"/>
          <w:szCs w:val="24"/>
        </w:rPr>
        <w:t>mis en place</w:t>
      </w:r>
      <w:r w:rsidR="006B78E4" w:rsidRPr="0072788C">
        <w:rPr>
          <w:sz w:val="24"/>
          <w:szCs w:val="24"/>
        </w:rPr>
        <w:t xml:space="preserve"> à l’Université de Liège et reposant sur un dispositif d’accompagnement </w:t>
      </w:r>
      <w:r w:rsidR="00810C11" w:rsidRPr="0072788C">
        <w:rPr>
          <w:sz w:val="24"/>
          <w:szCs w:val="24"/>
        </w:rPr>
        <w:t xml:space="preserve">pédagogique </w:t>
      </w:r>
      <w:r w:rsidR="006B78E4" w:rsidRPr="0072788C">
        <w:rPr>
          <w:sz w:val="24"/>
          <w:szCs w:val="24"/>
        </w:rPr>
        <w:t>in</w:t>
      </w:r>
      <w:r w:rsidR="00A2225C" w:rsidRPr="0072788C">
        <w:rPr>
          <w:sz w:val="24"/>
          <w:szCs w:val="24"/>
        </w:rPr>
        <w:t>dividuel et collectif d’</w:t>
      </w:r>
      <w:r w:rsidR="006B78E4" w:rsidRPr="0072788C">
        <w:rPr>
          <w:sz w:val="24"/>
          <w:szCs w:val="24"/>
        </w:rPr>
        <w:t xml:space="preserve">enseignants </w:t>
      </w:r>
      <w:r w:rsidR="00A2225C" w:rsidRPr="0072788C">
        <w:rPr>
          <w:sz w:val="24"/>
          <w:szCs w:val="24"/>
        </w:rPr>
        <w:t>inspiré notamment des travaux de Nicol (2009, 2007, 2006)</w:t>
      </w:r>
      <w:r w:rsidR="00897DE4" w:rsidRPr="0072788C">
        <w:rPr>
          <w:sz w:val="24"/>
          <w:szCs w:val="24"/>
        </w:rPr>
        <w:t xml:space="preserve"> et de </w:t>
      </w:r>
      <w:proofErr w:type="spellStart"/>
      <w:r w:rsidR="00897DE4" w:rsidRPr="0072788C">
        <w:rPr>
          <w:sz w:val="24"/>
          <w:szCs w:val="24"/>
        </w:rPr>
        <w:t>Krausse</w:t>
      </w:r>
      <w:proofErr w:type="spellEnd"/>
      <w:r w:rsidR="00897DE4" w:rsidRPr="0072788C">
        <w:rPr>
          <w:sz w:val="24"/>
          <w:szCs w:val="24"/>
        </w:rPr>
        <w:t xml:space="preserve"> (2006, p. 11) recommandant « d’opérer le shift </w:t>
      </w:r>
      <w:r w:rsidR="005A433A" w:rsidRPr="0072788C">
        <w:rPr>
          <w:sz w:val="24"/>
          <w:szCs w:val="24"/>
        </w:rPr>
        <w:t xml:space="preserve">de </w:t>
      </w:r>
      <w:r w:rsidR="00B217FC" w:rsidRPr="0072788C">
        <w:rPr>
          <w:sz w:val="24"/>
          <w:szCs w:val="24"/>
        </w:rPr>
        <w:t>‘</w:t>
      </w:r>
      <w:r w:rsidR="005A433A" w:rsidRPr="0072788C">
        <w:rPr>
          <w:sz w:val="24"/>
          <w:szCs w:val="24"/>
        </w:rPr>
        <w:t>l’</w:t>
      </w:r>
      <w:proofErr w:type="spellStart"/>
      <w:r w:rsidR="00897DE4" w:rsidRPr="0072788C">
        <w:rPr>
          <w:sz w:val="24"/>
          <w:szCs w:val="24"/>
        </w:rPr>
        <w:t>A</w:t>
      </w:r>
      <w:r w:rsidR="00B217FC" w:rsidRPr="0072788C">
        <w:rPr>
          <w:sz w:val="24"/>
          <w:szCs w:val="24"/>
        </w:rPr>
        <w:t>ssess</w:t>
      </w:r>
      <w:r w:rsidR="00897DE4" w:rsidRPr="0072788C">
        <w:rPr>
          <w:sz w:val="24"/>
          <w:szCs w:val="24"/>
        </w:rPr>
        <w:t>ment</w:t>
      </w:r>
      <w:proofErr w:type="spellEnd"/>
      <w:r w:rsidR="00897DE4" w:rsidRPr="0072788C">
        <w:rPr>
          <w:sz w:val="24"/>
          <w:szCs w:val="24"/>
        </w:rPr>
        <w:t xml:space="preserve"> </w:t>
      </w:r>
      <w:r w:rsidR="00897DE4" w:rsidRPr="0072788C">
        <w:rPr>
          <w:i/>
          <w:sz w:val="24"/>
          <w:szCs w:val="24"/>
        </w:rPr>
        <w:t>of</w:t>
      </w:r>
      <w:r w:rsidR="00897DE4" w:rsidRPr="0072788C">
        <w:rPr>
          <w:sz w:val="24"/>
          <w:szCs w:val="24"/>
        </w:rPr>
        <w:t xml:space="preserve"> Learning</w:t>
      </w:r>
      <w:r w:rsidR="00B217FC" w:rsidRPr="0072788C">
        <w:rPr>
          <w:sz w:val="24"/>
          <w:szCs w:val="24"/>
        </w:rPr>
        <w:t>’</w:t>
      </w:r>
      <w:r w:rsidR="00897DE4" w:rsidRPr="0072788C">
        <w:rPr>
          <w:sz w:val="24"/>
          <w:szCs w:val="24"/>
        </w:rPr>
        <w:t xml:space="preserve"> </w:t>
      </w:r>
      <w:r w:rsidR="00B217FC" w:rsidRPr="0072788C">
        <w:rPr>
          <w:sz w:val="24"/>
          <w:szCs w:val="24"/>
        </w:rPr>
        <w:t>vers</w:t>
      </w:r>
      <w:r w:rsidR="00897DE4" w:rsidRPr="0072788C">
        <w:rPr>
          <w:sz w:val="24"/>
          <w:szCs w:val="24"/>
        </w:rPr>
        <w:t xml:space="preserve"> </w:t>
      </w:r>
      <w:r w:rsidR="00B217FC" w:rsidRPr="0072788C">
        <w:rPr>
          <w:sz w:val="24"/>
          <w:szCs w:val="24"/>
        </w:rPr>
        <w:t>‘l’</w:t>
      </w:r>
      <w:proofErr w:type="spellStart"/>
      <w:r w:rsidR="00897DE4" w:rsidRPr="0072788C">
        <w:rPr>
          <w:sz w:val="24"/>
          <w:szCs w:val="24"/>
        </w:rPr>
        <w:t>Assessment</w:t>
      </w:r>
      <w:proofErr w:type="spellEnd"/>
      <w:r w:rsidR="00897DE4" w:rsidRPr="0072788C">
        <w:rPr>
          <w:sz w:val="24"/>
          <w:szCs w:val="24"/>
        </w:rPr>
        <w:t xml:space="preserve"> </w:t>
      </w:r>
      <w:r w:rsidR="00897DE4" w:rsidRPr="0072788C">
        <w:rPr>
          <w:i/>
          <w:sz w:val="24"/>
          <w:szCs w:val="24"/>
        </w:rPr>
        <w:t>for</w:t>
      </w:r>
      <w:r w:rsidR="00897DE4" w:rsidRPr="0072788C">
        <w:rPr>
          <w:sz w:val="24"/>
          <w:szCs w:val="24"/>
        </w:rPr>
        <w:t xml:space="preserve"> Learning</w:t>
      </w:r>
      <w:r w:rsidR="00B217FC" w:rsidRPr="0072788C">
        <w:rPr>
          <w:sz w:val="24"/>
          <w:szCs w:val="24"/>
        </w:rPr>
        <w:t xml:space="preserve">’ en première année </w:t>
      </w:r>
      <w:r w:rsidR="00897DE4" w:rsidRPr="0072788C">
        <w:rPr>
          <w:sz w:val="24"/>
          <w:szCs w:val="24"/>
        </w:rPr>
        <w:t>»</w:t>
      </w:r>
      <w:r w:rsidR="00A2225C" w:rsidRPr="0072788C">
        <w:rPr>
          <w:sz w:val="24"/>
          <w:szCs w:val="24"/>
        </w:rPr>
        <w:t xml:space="preserve">, </w:t>
      </w:r>
      <w:r w:rsidR="006B78E4" w:rsidRPr="0072788C">
        <w:rPr>
          <w:sz w:val="24"/>
          <w:szCs w:val="24"/>
        </w:rPr>
        <w:t xml:space="preserve">une trentaine </w:t>
      </w:r>
      <w:r w:rsidR="00B217FC" w:rsidRPr="0072788C">
        <w:rPr>
          <w:sz w:val="24"/>
          <w:szCs w:val="24"/>
        </w:rPr>
        <w:t xml:space="preserve">de </w:t>
      </w:r>
      <w:r w:rsidR="006B78E4" w:rsidRPr="0072788C">
        <w:rPr>
          <w:sz w:val="24"/>
          <w:szCs w:val="24"/>
        </w:rPr>
        <w:t xml:space="preserve">développements pédagogiques </w:t>
      </w:r>
      <w:r w:rsidR="009C11BE" w:rsidRPr="0072788C">
        <w:rPr>
          <w:sz w:val="24"/>
          <w:szCs w:val="24"/>
        </w:rPr>
        <w:t>v</w:t>
      </w:r>
      <w:r w:rsidR="00A2225C" w:rsidRPr="0072788C">
        <w:rPr>
          <w:sz w:val="24"/>
          <w:szCs w:val="24"/>
        </w:rPr>
        <w:t>is</w:t>
      </w:r>
      <w:r w:rsidR="00B217FC" w:rsidRPr="0072788C">
        <w:rPr>
          <w:sz w:val="24"/>
          <w:szCs w:val="24"/>
        </w:rPr>
        <w:t xml:space="preserve">ant à </w:t>
      </w:r>
      <w:r w:rsidR="00AC73B1">
        <w:rPr>
          <w:sz w:val="24"/>
          <w:szCs w:val="24"/>
        </w:rPr>
        <w:t>développer</w:t>
      </w:r>
      <w:r w:rsidR="00B217FC" w:rsidRPr="0072788C">
        <w:rPr>
          <w:sz w:val="24"/>
          <w:szCs w:val="24"/>
        </w:rPr>
        <w:t xml:space="preserve"> les pratiques d’évaluation et de</w:t>
      </w:r>
      <w:r w:rsidR="00A2225C" w:rsidRPr="0072788C">
        <w:rPr>
          <w:sz w:val="24"/>
          <w:szCs w:val="24"/>
        </w:rPr>
        <w:t xml:space="preserve"> feedbacks formatifs </w:t>
      </w:r>
      <w:r w:rsidR="009C11BE" w:rsidRPr="0072788C">
        <w:rPr>
          <w:sz w:val="24"/>
          <w:szCs w:val="24"/>
        </w:rPr>
        <w:t xml:space="preserve">de nature à soutenir l’autorégulation des apprentissages ont été </w:t>
      </w:r>
      <w:r w:rsidR="004462AC" w:rsidRPr="0072788C">
        <w:rPr>
          <w:sz w:val="24"/>
          <w:szCs w:val="24"/>
        </w:rPr>
        <w:t xml:space="preserve">mis en œuvre </w:t>
      </w:r>
      <w:r w:rsidR="00B217FC" w:rsidRPr="0072788C">
        <w:rPr>
          <w:sz w:val="24"/>
          <w:szCs w:val="24"/>
        </w:rPr>
        <w:t>dans le contexte de la première année d’étude dans</w:t>
      </w:r>
      <w:r w:rsidR="009C11BE" w:rsidRPr="0072788C">
        <w:rPr>
          <w:sz w:val="24"/>
          <w:szCs w:val="24"/>
        </w:rPr>
        <w:t xml:space="preserve"> trois</w:t>
      </w:r>
      <w:r w:rsidR="00415C89" w:rsidRPr="0072788C">
        <w:rPr>
          <w:sz w:val="24"/>
          <w:szCs w:val="24"/>
        </w:rPr>
        <w:t xml:space="preserve"> f</w:t>
      </w:r>
      <w:r w:rsidR="009C11BE" w:rsidRPr="0072788C">
        <w:rPr>
          <w:sz w:val="24"/>
          <w:szCs w:val="24"/>
        </w:rPr>
        <w:t>acultés</w:t>
      </w:r>
      <w:r w:rsidR="004462AC" w:rsidRPr="0072788C">
        <w:rPr>
          <w:sz w:val="24"/>
          <w:szCs w:val="24"/>
        </w:rPr>
        <w:t xml:space="preserve"> (Sciences appliquées</w:t>
      </w:r>
      <w:r w:rsidR="00415C89" w:rsidRPr="0072788C">
        <w:rPr>
          <w:sz w:val="24"/>
          <w:szCs w:val="24"/>
        </w:rPr>
        <w:t>,</w:t>
      </w:r>
      <w:r w:rsidR="004462AC" w:rsidRPr="0072788C">
        <w:rPr>
          <w:sz w:val="24"/>
          <w:szCs w:val="24"/>
        </w:rPr>
        <w:t xml:space="preserve"> Droit, Sciences politiques et Criminologie et Sciences).</w:t>
      </w:r>
    </w:p>
    <w:p w14:paraId="622FDDA9" w14:textId="77777777" w:rsidR="00B217FC" w:rsidRPr="0072788C" w:rsidRDefault="00B217FC" w:rsidP="0072788C">
      <w:pPr>
        <w:jc w:val="both"/>
        <w:rPr>
          <w:sz w:val="24"/>
          <w:szCs w:val="24"/>
        </w:rPr>
      </w:pPr>
    </w:p>
    <w:p w14:paraId="615784EB" w14:textId="77777777" w:rsidR="0026770F" w:rsidRPr="0072788C" w:rsidRDefault="001B44A6" w:rsidP="0072788C">
      <w:pPr>
        <w:jc w:val="both"/>
        <w:rPr>
          <w:rFonts w:cs="Times New Roman"/>
          <w:sz w:val="24"/>
          <w:szCs w:val="24"/>
        </w:rPr>
      </w:pPr>
      <w:r w:rsidRPr="0072788C">
        <w:rPr>
          <w:sz w:val="24"/>
          <w:szCs w:val="24"/>
        </w:rPr>
        <w:t xml:space="preserve">La présente communication </w:t>
      </w:r>
      <w:r w:rsidR="004462AC" w:rsidRPr="0072788C">
        <w:rPr>
          <w:sz w:val="24"/>
          <w:szCs w:val="24"/>
        </w:rPr>
        <w:t>consiste</w:t>
      </w:r>
      <w:r w:rsidRPr="0072788C">
        <w:rPr>
          <w:sz w:val="24"/>
          <w:szCs w:val="24"/>
        </w:rPr>
        <w:t xml:space="preserve">, en premier lieu, </w:t>
      </w:r>
      <w:r w:rsidR="004462AC" w:rsidRPr="0072788C">
        <w:rPr>
          <w:sz w:val="24"/>
          <w:szCs w:val="24"/>
        </w:rPr>
        <w:t>en</w:t>
      </w:r>
      <w:r w:rsidRPr="0072788C">
        <w:rPr>
          <w:sz w:val="24"/>
          <w:szCs w:val="24"/>
        </w:rPr>
        <w:t xml:space="preserve"> un</w:t>
      </w:r>
      <w:r w:rsidR="004462AC" w:rsidRPr="0072788C">
        <w:rPr>
          <w:sz w:val="24"/>
          <w:szCs w:val="24"/>
        </w:rPr>
        <w:t>e</w:t>
      </w:r>
      <w:r w:rsidRPr="0072788C">
        <w:rPr>
          <w:sz w:val="24"/>
          <w:szCs w:val="24"/>
        </w:rPr>
        <w:t xml:space="preserve"> </w:t>
      </w:r>
      <w:r w:rsidR="00C33898" w:rsidRPr="0072788C">
        <w:rPr>
          <w:sz w:val="24"/>
          <w:szCs w:val="24"/>
        </w:rPr>
        <w:t>analyse</w:t>
      </w:r>
      <w:r w:rsidRPr="0072788C">
        <w:rPr>
          <w:sz w:val="24"/>
          <w:szCs w:val="24"/>
        </w:rPr>
        <w:t xml:space="preserve"> </w:t>
      </w:r>
      <w:proofErr w:type="spellStart"/>
      <w:r w:rsidRPr="0072788C">
        <w:rPr>
          <w:sz w:val="24"/>
          <w:szCs w:val="24"/>
        </w:rPr>
        <w:t>critérié</w:t>
      </w:r>
      <w:r w:rsidR="004462AC" w:rsidRPr="0072788C">
        <w:rPr>
          <w:sz w:val="24"/>
          <w:szCs w:val="24"/>
        </w:rPr>
        <w:t>e</w:t>
      </w:r>
      <w:proofErr w:type="spellEnd"/>
      <w:r w:rsidRPr="0072788C">
        <w:rPr>
          <w:sz w:val="24"/>
          <w:szCs w:val="24"/>
        </w:rPr>
        <w:t xml:space="preserve"> de</w:t>
      </w:r>
      <w:r w:rsidR="009C11BE" w:rsidRPr="0072788C">
        <w:rPr>
          <w:sz w:val="24"/>
          <w:szCs w:val="24"/>
        </w:rPr>
        <w:t xml:space="preserve"> ce corpus</w:t>
      </w:r>
      <w:r w:rsidR="0084690D" w:rsidRPr="0072788C">
        <w:rPr>
          <w:sz w:val="24"/>
          <w:szCs w:val="24"/>
        </w:rPr>
        <w:t>, réalisé</w:t>
      </w:r>
      <w:r w:rsidR="00822F62" w:rsidRPr="0072788C">
        <w:rPr>
          <w:sz w:val="24"/>
          <w:szCs w:val="24"/>
        </w:rPr>
        <w:t>e</w:t>
      </w:r>
      <w:r w:rsidR="009C11BE" w:rsidRPr="0072788C">
        <w:rPr>
          <w:sz w:val="24"/>
          <w:szCs w:val="24"/>
        </w:rPr>
        <w:t xml:space="preserve"> à partir d’un </w:t>
      </w:r>
      <w:r w:rsidR="00B217FC" w:rsidRPr="0072788C">
        <w:rPr>
          <w:sz w:val="24"/>
          <w:szCs w:val="24"/>
        </w:rPr>
        <w:t>outil</w:t>
      </w:r>
      <w:r w:rsidR="00DE6699" w:rsidRPr="0072788C">
        <w:rPr>
          <w:sz w:val="24"/>
          <w:szCs w:val="24"/>
        </w:rPr>
        <w:t xml:space="preserve"> </w:t>
      </w:r>
      <w:r w:rsidR="005251E6" w:rsidRPr="0072788C">
        <w:rPr>
          <w:sz w:val="24"/>
          <w:szCs w:val="24"/>
        </w:rPr>
        <w:t>dynamique</w:t>
      </w:r>
      <w:r w:rsidR="00DE6699" w:rsidRPr="0072788C">
        <w:rPr>
          <w:sz w:val="24"/>
          <w:szCs w:val="24"/>
        </w:rPr>
        <w:t xml:space="preserve"> </w:t>
      </w:r>
      <w:r w:rsidR="005251E6" w:rsidRPr="0072788C">
        <w:rPr>
          <w:rFonts w:cs="Times New Roman"/>
          <w:sz w:val="24"/>
          <w:szCs w:val="24"/>
        </w:rPr>
        <w:t>de catalogage des pratiques d’</w:t>
      </w:r>
      <w:proofErr w:type="spellStart"/>
      <w:r w:rsidR="005251E6" w:rsidRPr="0072788C">
        <w:rPr>
          <w:rFonts w:cs="Times New Roman"/>
          <w:sz w:val="24"/>
          <w:szCs w:val="24"/>
        </w:rPr>
        <w:t>Assessment</w:t>
      </w:r>
      <w:proofErr w:type="spellEnd"/>
      <w:r w:rsidR="005251E6" w:rsidRPr="0072788C">
        <w:rPr>
          <w:rFonts w:cs="Times New Roman"/>
          <w:i/>
          <w:sz w:val="24"/>
          <w:szCs w:val="24"/>
        </w:rPr>
        <w:t xml:space="preserve"> for </w:t>
      </w:r>
      <w:r w:rsidR="005251E6" w:rsidRPr="0072788C">
        <w:rPr>
          <w:rFonts w:cs="Times New Roman"/>
          <w:sz w:val="24"/>
          <w:szCs w:val="24"/>
        </w:rPr>
        <w:t xml:space="preserve">Learning </w:t>
      </w:r>
      <w:r w:rsidR="005251E6" w:rsidRPr="0072788C">
        <w:rPr>
          <w:sz w:val="24"/>
          <w:szCs w:val="24"/>
        </w:rPr>
        <w:t xml:space="preserve">(Black &amp; William, 1998 ; Brown, 2004 ; </w:t>
      </w:r>
      <w:proofErr w:type="spellStart"/>
      <w:r w:rsidR="005251E6" w:rsidRPr="0072788C">
        <w:rPr>
          <w:sz w:val="24"/>
          <w:szCs w:val="24"/>
        </w:rPr>
        <w:t>Stiggins</w:t>
      </w:r>
      <w:proofErr w:type="spellEnd"/>
      <w:r w:rsidR="005251E6" w:rsidRPr="0072788C">
        <w:rPr>
          <w:sz w:val="24"/>
          <w:szCs w:val="24"/>
        </w:rPr>
        <w:t>, 2008 ; William, 2011)</w:t>
      </w:r>
      <w:r w:rsidR="005251E6" w:rsidRPr="0072788C">
        <w:rPr>
          <w:rFonts w:cs="Times New Roman"/>
          <w:sz w:val="24"/>
          <w:szCs w:val="24"/>
        </w:rPr>
        <w:t xml:space="preserve">, </w:t>
      </w:r>
      <w:r w:rsidR="00DE6699" w:rsidRPr="0072788C">
        <w:rPr>
          <w:sz w:val="24"/>
          <w:szCs w:val="24"/>
        </w:rPr>
        <w:t xml:space="preserve">développé </w:t>
      </w:r>
      <w:r w:rsidR="00822F62" w:rsidRPr="0072788C">
        <w:rPr>
          <w:sz w:val="24"/>
          <w:szCs w:val="24"/>
        </w:rPr>
        <w:t xml:space="preserve">dans le cadre du projet </w:t>
      </w:r>
      <w:r w:rsidR="00583E5E" w:rsidRPr="0072788C">
        <w:rPr>
          <w:sz w:val="24"/>
          <w:szCs w:val="24"/>
        </w:rPr>
        <w:t>en vue</w:t>
      </w:r>
      <w:r w:rsidR="00822F62" w:rsidRPr="0072788C">
        <w:rPr>
          <w:sz w:val="24"/>
          <w:szCs w:val="24"/>
        </w:rPr>
        <w:t xml:space="preserve"> de</w:t>
      </w:r>
      <w:r w:rsidR="00DE6699" w:rsidRPr="0072788C">
        <w:rPr>
          <w:sz w:val="24"/>
          <w:szCs w:val="24"/>
        </w:rPr>
        <w:t xml:space="preserve"> questionner le potentiel de soutien à l’autorégulation </w:t>
      </w:r>
      <w:r w:rsidR="00822F62" w:rsidRPr="0072788C">
        <w:rPr>
          <w:sz w:val="24"/>
          <w:szCs w:val="24"/>
        </w:rPr>
        <w:t xml:space="preserve">d’activités de natures et d’ampleurs </w:t>
      </w:r>
      <w:r w:rsidR="0072788C" w:rsidRPr="0072788C">
        <w:rPr>
          <w:sz w:val="24"/>
          <w:szCs w:val="24"/>
        </w:rPr>
        <w:t xml:space="preserve">très </w:t>
      </w:r>
      <w:r w:rsidR="00822F62" w:rsidRPr="0072788C">
        <w:rPr>
          <w:sz w:val="24"/>
          <w:szCs w:val="24"/>
        </w:rPr>
        <w:t xml:space="preserve">variables </w:t>
      </w:r>
      <w:r w:rsidR="0084690D" w:rsidRPr="0072788C">
        <w:rPr>
          <w:sz w:val="24"/>
          <w:szCs w:val="24"/>
        </w:rPr>
        <w:t xml:space="preserve">dans des cours </w:t>
      </w:r>
      <w:r w:rsidR="0072788C" w:rsidRPr="0072788C">
        <w:rPr>
          <w:sz w:val="24"/>
          <w:szCs w:val="24"/>
        </w:rPr>
        <w:t>de 1</w:t>
      </w:r>
      <w:r w:rsidR="0072788C" w:rsidRPr="0072788C">
        <w:rPr>
          <w:sz w:val="24"/>
          <w:szCs w:val="24"/>
          <w:vertAlign w:val="superscript"/>
        </w:rPr>
        <w:t>ère</w:t>
      </w:r>
      <w:r w:rsidR="0072788C" w:rsidRPr="0072788C">
        <w:rPr>
          <w:sz w:val="24"/>
          <w:szCs w:val="24"/>
        </w:rPr>
        <w:t xml:space="preserve"> année</w:t>
      </w:r>
      <w:r w:rsidR="0084690D" w:rsidRPr="0072788C">
        <w:rPr>
          <w:sz w:val="24"/>
          <w:szCs w:val="24"/>
        </w:rPr>
        <w:t>. D</w:t>
      </w:r>
      <w:r w:rsidR="0057420E" w:rsidRPr="0072788C">
        <w:rPr>
          <w:sz w:val="24"/>
          <w:szCs w:val="24"/>
        </w:rPr>
        <w:t xml:space="preserve">érivé </w:t>
      </w:r>
      <w:r w:rsidR="0026770F" w:rsidRPr="0072788C">
        <w:rPr>
          <w:sz w:val="24"/>
          <w:szCs w:val="24"/>
        </w:rPr>
        <w:t xml:space="preserve">pour partie </w:t>
      </w:r>
      <w:r w:rsidR="0057420E" w:rsidRPr="0072788C">
        <w:rPr>
          <w:sz w:val="24"/>
          <w:szCs w:val="24"/>
        </w:rPr>
        <w:t xml:space="preserve">de ceux des </w:t>
      </w:r>
      <w:r w:rsidR="0057420E" w:rsidRPr="0072788C">
        <w:rPr>
          <w:i/>
          <w:sz w:val="24"/>
          <w:szCs w:val="24"/>
        </w:rPr>
        <w:t xml:space="preserve">Five Key </w:t>
      </w:r>
      <w:proofErr w:type="spellStart"/>
      <w:r w:rsidR="0057420E" w:rsidRPr="0072788C">
        <w:rPr>
          <w:i/>
          <w:sz w:val="24"/>
          <w:szCs w:val="24"/>
        </w:rPr>
        <w:t>Strategies</w:t>
      </w:r>
      <w:proofErr w:type="spellEnd"/>
      <w:r w:rsidR="0057420E" w:rsidRPr="0072788C">
        <w:rPr>
          <w:i/>
          <w:sz w:val="24"/>
          <w:szCs w:val="24"/>
        </w:rPr>
        <w:t xml:space="preserve"> (</w:t>
      </w:r>
      <w:r w:rsidR="0057420E" w:rsidRPr="0072788C">
        <w:rPr>
          <w:sz w:val="24"/>
          <w:szCs w:val="24"/>
        </w:rPr>
        <w:t xml:space="preserve">Thompson and William, 2008) et </w:t>
      </w:r>
      <w:r w:rsidR="0057420E" w:rsidRPr="0072788C">
        <w:rPr>
          <w:i/>
          <w:sz w:val="24"/>
          <w:szCs w:val="24"/>
        </w:rPr>
        <w:t xml:space="preserve">du </w:t>
      </w:r>
      <w:proofErr w:type="spellStart"/>
      <w:r w:rsidR="0057420E" w:rsidRPr="0072788C">
        <w:rPr>
          <w:i/>
          <w:sz w:val="24"/>
          <w:szCs w:val="24"/>
        </w:rPr>
        <w:t>Process</w:t>
      </w:r>
      <w:proofErr w:type="spellEnd"/>
      <w:r w:rsidR="0057420E" w:rsidRPr="0072788C">
        <w:rPr>
          <w:i/>
          <w:sz w:val="24"/>
          <w:szCs w:val="24"/>
        </w:rPr>
        <w:t xml:space="preserve"> of </w:t>
      </w:r>
      <w:proofErr w:type="spellStart"/>
      <w:r w:rsidR="0057420E" w:rsidRPr="0072788C">
        <w:rPr>
          <w:i/>
          <w:sz w:val="24"/>
          <w:szCs w:val="24"/>
        </w:rPr>
        <w:t>Assessment</w:t>
      </w:r>
      <w:proofErr w:type="spellEnd"/>
      <w:r w:rsidR="0057420E" w:rsidRPr="0072788C">
        <w:rPr>
          <w:i/>
          <w:sz w:val="24"/>
          <w:szCs w:val="24"/>
        </w:rPr>
        <w:t xml:space="preserve"> for Learning</w:t>
      </w:r>
      <w:r w:rsidR="0057420E" w:rsidRPr="0072788C">
        <w:rPr>
          <w:sz w:val="24"/>
          <w:szCs w:val="24"/>
        </w:rPr>
        <w:t xml:space="preserve"> (Jones, 2005),</w:t>
      </w:r>
      <w:r w:rsidR="0026770F" w:rsidRPr="0072788C">
        <w:rPr>
          <w:sz w:val="24"/>
          <w:szCs w:val="24"/>
        </w:rPr>
        <w:t xml:space="preserve"> </w:t>
      </w:r>
      <w:r w:rsidR="0084690D" w:rsidRPr="0072788C">
        <w:rPr>
          <w:sz w:val="24"/>
          <w:szCs w:val="24"/>
        </w:rPr>
        <w:t>ce modèle définit</w:t>
      </w:r>
      <w:r w:rsidR="0026770F" w:rsidRPr="0072788C">
        <w:rPr>
          <w:sz w:val="24"/>
          <w:szCs w:val="24"/>
        </w:rPr>
        <w:t xml:space="preserve"> six catégories interconnectées de straté</w:t>
      </w:r>
      <w:r w:rsidR="0072788C" w:rsidRPr="0072788C">
        <w:rPr>
          <w:sz w:val="24"/>
          <w:szCs w:val="24"/>
        </w:rPr>
        <w:t>gies et techniques d</w:t>
      </w:r>
      <w:r w:rsidR="0026770F" w:rsidRPr="0072788C">
        <w:rPr>
          <w:sz w:val="24"/>
          <w:szCs w:val="24"/>
        </w:rPr>
        <w:t>’</w:t>
      </w:r>
      <w:proofErr w:type="spellStart"/>
      <w:r w:rsidR="0026770F" w:rsidRPr="0072788C">
        <w:rPr>
          <w:sz w:val="24"/>
          <w:szCs w:val="24"/>
        </w:rPr>
        <w:t>Assessment</w:t>
      </w:r>
      <w:proofErr w:type="spellEnd"/>
      <w:r w:rsidR="0026770F" w:rsidRPr="0072788C">
        <w:rPr>
          <w:sz w:val="24"/>
          <w:szCs w:val="24"/>
        </w:rPr>
        <w:t xml:space="preserve"> </w:t>
      </w:r>
      <w:r w:rsidR="0026770F" w:rsidRPr="0072788C">
        <w:rPr>
          <w:i/>
          <w:sz w:val="24"/>
          <w:szCs w:val="24"/>
        </w:rPr>
        <w:t>for</w:t>
      </w:r>
      <w:r w:rsidR="0026770F" w:rsidRPr="0072788C">
        <w:rPr>
          <w:sz w:val="24"/>
          <w:szCs w:val="24"/>
        </w:rPr>
        <w:t xml:space="preserve"> Learning</w:t>
      </w:r>
      <w:r w:rsidR="0084690D" w:rsidRPr="0072788C">
        <w:rPr>
          <w:sz w:val="24"/>
          <w:szCs w:val="24"/>
        </w:rPr>
        <w:t xml:space="preserve">, </w:t>
      </w:r>
      <w:r w:rsidR="00583E5E" w:rsidRPr="0072788C">
        <w:rPr>
          <w:sz w:val="24"/>
          <w:szCs w:val="24"/>
        </w:rPr>
        <w:t xml:space="preserve">associées </w:t>
      </w:r>
      <w:r w:rsidR="00583E5E" w:rsidRPr="0072788C">
        <w:rPr>
          <w:rFonts w:cs="Times New Roman"/>
          <w:sz w:val="24"/>
          <w:szCs w:val="24"/>
        </w:rPr>
        <w:t xml:space="preserve"> à un « effacement des frontières entre enseignement et évaluation » (</w:t>
      </w:r>
      <w:proofErr w:type="spellStart"/>
      <w:r w:rsidR="00583E5E" w:rsidRPr="0072788C">
        <w:rPr>
          <w:rFonts w:cs="Times New Roman"/>
          <w:sz w:val="24"/>
          <w:szCs w:val="24"/>
        </w:rPr>
        <w:t>Sambell</w:t>
      </w:r>
      <w:proofErr w:type="spellEnd"/>
      <w:r w:rsidR="00583E5E" w:rsidRPr="0072788C">
        <w:rPr>
          <w:rFonts w:cs="Times New Roman"/>
          <w:sz w:val="24"/>
          <w:szCs w:val="24"/>
        </w:rPr>
        <w:t xml:space="preserve">, </w:t>
      </w:r>
      <w:proofErr w:type="spellStart"/>
      <w:r w:rsidR="00583E5E" w:rsidRPr="0072788C">
        <w:rPr>
          <w:rFonts w:cs="Times New Roman"/>
          <w:sz w:val="24"/>
          <w:szCs w:val="24"/>
        </w:rPr>
        <w:t>McDowell</w:t>
      </w:r>
      <w:proofErr w:type="spellEnd"/>
      <w:r w:rsidR="00583E5E" w:rsidRPr="0072788C">
        <w:rPr>
          <w:rFonts w:cs="Times New Roman"/>
          <w:sz w:val="24"/>
          <w:szCs w:val="24"/>
        </w:rPr>
        <w:t xml:space="preserve"> &amp; Montgomery, 2013, p. 151) et </w:t>
      </w:r>
      <w:r w:rsidR="0084690D" w:rsidRPr="0072788C">
        <w:rPr>
          <w:sz w:val="24"/>
          <w:szCs w:val="24"/>
        </w:rPr>
        <w:t>réorganisées sous la forme d’un continuum</w:t>
      </w:r>
      <w:r w:rsidR="004B48FE" w:rsidRPr="0072788C">
        <w:rPr>
          <w:sz w:val="24"/>
          <w:szCs w:val="24"/>
        </w:rPr>
        <w:t xml:space="preserve"> propre à </w:t>
      </w:r>
      <w:r w:rsidR="0084690D" w:rsidRPr="0072788C">
        <w:rPr>
          <w:sz w:val="24"/>
          <w:szCs w:val="24"/>
        </w:rPr>
        <w:t xml:space="preserve">y positionner les développements pédagogiques nés du projet </w:t>
      </w:r>
      <w:r w:rsidR="00583E5E" w:rsidRPr="0072788C">
        <w:rPr>
          <w:sz w:val="24"/>
          <w:szCs w:val="24"/>
        </w:rPr>
        <w:t>puis</w:t>
      </w:r>
      <w:r w:rsidR="004B48FE" w:rsidRPr="0072788C">
        <w:rPr>
          <w:sz w:val="24"/>
          <w:szCs w:val="24"/>
        </w:rPr>
        <w:t xml:space="preserve"> </w:t>
      </w:r>
      <w:r w:rsidR="004462AC" w:rsidRPr="0072788C">
        <w:rPr>
          <w:sz w:val="24"/>
          <w:szCs w:val="24"/>
        </w:rPr>
        <w:t>à</w:t>
      </w:r>
      <w:r w:rsidR="00F21F1E" w:rsidRPr="0072788C">
        <w:rPr>
          <w:sz w:val="24"/>
          <w:szCs w:val="24"/>
        </w:rPr>
        <w:t xml:space="preserve"> déterminer</w:t>
      </w:r>
      <w:r w:rsidR="004B48FE" w:rsidRPr="0072788C">
        <w:rPr>
          <w:sz w:val="24"/>
          <w:szCs w:val="24"/>
        </w:rPr>
        <w:t xml:space="preserve">, selon leurs </w:t>
      </w:r>
      <w:r w:rsidR="00F21F1E" w:rsidRPr="0072788C">
        <w:rPr>
          <w:sz w:val="24"/>
          <w:szCs w:val="24"/>
        </w:rPr>
        <w:t>propriétés</w:t>
      </w:r>
      <w:r w:rsidR="004B48FE" w:rsidRPr="0072788C">
        <w:rPr>
          <w:sz w:val="24"/>
          <w:szCs w:val="24"/>
        </w:rPr>
        <w:t xml:space="preserve">, </w:t>
      </w:r>
      <w:r w:rsidR="004462AC" w:rsidRPr="0072788C">
        <w:rPr>
          <w:sz w:val="24"/>
          <w:szCs w:val="24"/>
        </w:rPr>
        <w:t>dans</w:t>
      </w:r>
      <w:r w:rsidR="00F21F1E" w:rsidRPr="0072788C">
        <w:rPr>
          <w:sz w:val="24"/>
          <w:szCs w:val="24"/>
        </w:rPr>
        <w:t xml:space="preserve"> quel</w:t>
      </w:r>
      <w:r w:rsidR="004462AC" w:rsidRPr="0072788C">
        <w:rPr>
          <w:sz w:val="24"/>
          <w:szCs w:val="24"/>
        </w:rPr>
        <w:t>le</w:t>
      </w:r>
      <w:r w:rsidR="00F21F1E" w:rsidRPr="0072788C">
        <w:rPr>
          <w:sz w:val="24"/>
          <w:szCs w:val="24"/>
        </w:rPr>
        <w:t xml:space="preserve"> </w:t>
      </w:r>
      <w:r w:rsidR="004462AC" w:rsidRPr="0072788C">
        <w:rPr>
          <w:sz w:val="24"/>
          <w:szCs w:val="24"/>
        </w:rPr>
        <w:t>mesure</w:t>
      </w:r>
      <w:r w:rsidR="00F21F1E" w:rsidRPr="0072788C">
        <w:rPr>
          <w:sz w:val="24"/>
          <w:szCs w:val="24"/>
        </w:rPr>
        <w:t xml:space="preserve"> elles sont susceptibles de soutenir les </w:t>
      </w:r>
      <w:r w:rsidR="004B48FE" w:rsidRPr="0072788C">
        <w:rPr>
          <w:sz w:val="24"/>
          <w:szCs w:val="24"/>
        </w:rPr>
        <w:t>régulation</w:t>
      </w:r>
      <w:r w:rsidR="00F21F1E" w:rsidRPr="0072788C">
        <w:rPr>
          <w:sz w:val="24"/>
          <w:szCs w:val="24"/>
        </w:rPr>
        <w:t>s</w:t>
      </w:r>
      <w:r w:rsidR="004B48FE" w:rsidRPr="0072788C">
        <w:rPr>
          <w:sz w:val="24"/>
          <w:szCs w:val="24"/>
        </w:rPr>
        <w:t xml:space="preserve"> rétroactive, proactive et interactive </w:t>
      </w:r>
      <w:r w:rsidR="00F21F1E" w:rsidRPr="0072788C">
        <w:rPr>
          <w:sz w:val="24"/>
          <w:szCs w:val="24"/>
        </w:rPr>
        <w:t xml:space="preserve">des apprentissages (Allal, </w:t>
      </w:r>
      <w:r w:rsidR="004B48FE" w:rsidRPr="0072788C">
        <w:rPr>
          <w:sz w:val="24"/>
          <w:szCs w:val="24"/>
        </w:rPr>
        <w:t>1988)</w:t>
      </w:r>
      <w:r w:rsidR="004462AC" w:rsidRPr="0072788C">
        <w:rPr>
          <w:sz w:val="24"/>
          <w:szCs w:val="24"/>
        </w:rPr>
        <w:t>, entendus tant en termes de produits (disciplinaires) que de processus (méthodologiques)</w:t>
      </w:r>
      <w:r w:rsidR="00F21F1E" w:rsidRPr="0072788C">
        <w:rPr>
          <w:sz w:val="24"/>
          <w:szCs w:val="24"/>
        </w:rPr>
        <w:t>.</w:t>
      </w:r>
    </w:p>
    <w:p w14:paraId="7593141E" w14:textId="77777777" w:rsidR="00363D5C" w:rsidRPr="0072788C" w:rsidRDefault="00363D5C" w:rsidP="0072788C">
      <w:pPr>
        <w:jc w:val="both"/>
        <w:rPr>
          <w:sz w:val="24"/>
          <w:szCs w:val="24"/>
        </w:rPr>
      </w:pPr>
    </w:p>
    <w:p w14:paraId="2677C08E" w14:textId="77777777" w:rsidR="001A7255" w:rsidRPr="0072788C" w:rsidRDefault="004462AC" w:rsidP="0072788C">
      <w:pPr>
        <w:jc w:val="both"/>
        <w:rPr>
          <w:sz w:val="24"/>
          <w:szCs w:val="24"/>
        </w:rPr>
      </w:pPr>
      <w:r w:rsidRPr="0072788C">
        <w:rPr>
          <w:sz w:val="24"/>
          <w:szCs w:val="24"/>
        </w:rPr>
        <w:lastRenderedPageBreak/>
        <w:t>Après cet examen critique de divers exemples de mise en application du modèle au</w:t>
      </w:r>
      <w:r w:rsidR="00C33898" w:rsidRPr="0072788C">
        <w:rPr>
          <w:sz w:val="24"/>
          <w:szCs w:val="24"/>
        </w:rPr>
        <w:t>x</w:t>
      </w:r>
      <w:r w:rsidRPr="0072788C">
        <w:rPr>
          <w:sz w:val="24"/>
          <w:szCs w:val="24"/>
        </w:rPr>
        <w:t xml:space="preserve"> outputs du projet</w:t>
      </w:r>
      <w:r w:rsidR="00C33898" w:rsidRPr="0072788C">
        <w:rPr>
          <w:sz w:val="24"/>
          <w:szCs w:val="24"/>
        </w:rPr>
        <w:t>, la com</w:t>
      </w:r>
      <w:r w:rsidR="00A517F4" w:rsidRPr="0072788C">
        <w:rPr>
          <w:sz w:val="24"/>
          <w:szCs w:val="24"/>
        </w:rPr>
        <w:t>munication envisagera la pertinence de son utilisation comme outil pilote d’évaluation du potentiel de soutien à l’autorégulation de pratiques d’</w:t>
      </w:r>
      <w:proofErr w:type="spellStart"/>
      <w:r w:rsidR="00A517F4" w:rsidRPr="0072788C">
        <w:rPr>
          <w:sz w:val="24"/>
          <w:szCs w:val="24"/>
        </w:rPr>
        <w:t>Assessment</w:t>
      </w:r>
      <w:proofErr w:type="spellEnd"/>
      <w:r w:rsidR="00A517F4" w:rsidRPr="0072788C">
        <w:rPr>
          <w:sz w:val="24"/>
          <w:szCs w:val="24"/>
        </w:rPr>
        <w:t xml:space="preserve"> </w:t>
      </w:r>
      <w:r w:rsidR="00A517F4" w:rsidRPr="0072788C">
        <w:rPr>
          <w:i/>
          <w:sz w:val="24"/>
          <w:szCs w:val="24"/>
        </w:rPr>
        <w:t>for</w:t>
      </w:r>
      <w:r w:rsidR="00A517F4" w:rsidRPr="0072788C">
        <w:rPr>
          <w:sz w:val="24"/>
          <w:szCs w:val="24"/>
        </w:rPr>
        <w:t xml:space="preserve"> Learning préexistantes</w:t>
      </w:r>
      <w:r w:rsidR="00415C89" w:rsidRPr="0072788C">
        <w:rPr>
          <w:sz w:val="24"/>
          <w:szCs w:val="24"/>
        </w:rPr>
        <w:t>, ceci</w:t>
      </w:r>
      <w:r w:rsidR="00A517F4" w:rsidRPr="0072788C">
        <w:rPr>
          <w:sz w:val="24"/>
          <w:szCs w:val="24"/>
        </w:rPr>
        <w:t xml:space="preserve"> en vue d’établir, sur base d’un examen de leur portée sur le continuum, un diagnostic permettant de cibler des pistes d’améliorations prioritaires de ces dispositifs.</w:t>
      </w:r>
    </w:p>
    <w:p w14:paraId="5B22D296" w14:textId="77777777" w:rsidR="001A7255" w:rsidRPr="0072788C" w:rsidRDefault="001A7255" w:rsidP="00421D4F">
      <w:pPr>
        <w:jc w:val="both"/>
        <w:rPr>
          <w:b/>
          <w:sz w:val="24"/>
          <w:szCs w:val="24"/>
        </w:rPr>
      </w:pPr>
    </w:p>
    <w:p w14:paraId="61F5BDE0" w14:textId="77777777" w:rsidR="00A24505" w:rsidRPr="0072788C" w:rsidRDefault="00A24505" w:rsidP="00421D4F">
      <w:pPr>
        <w:jc w:val="both"/>
        <w:rPr>
          <w:b/>
          <w:sz w:val="24"/>
          <w:szCs w:val="24"/>
        </w:rPr>
      </w:pPr>
      <w:r w:rsidRPr="0072788C">
        <w:rPr>
          <w:b/>
          <w:sz w:val="24"/>
          <w:szCs w:val="24"/>
        </w:rPr>
        <w:t>Résumé long (max. 1000 mots) :</w:t>
      </w:r>
    </w:p>
    <w:p w14:paraId="2B821E1B" w14:textId="77777777" w:rsidR="00A24505" w:rsidRPr="0072788C" w:rsidRDefault="00A24505" w:rsidP="00421D4F">
      <w:pPr>
        <w:jc w:val="both"/>
        <w:rPr>
          <w:sz w:val="24"/>
          <w:szCs w:val="24"/>
        </w:rPr>
      </w:pPr>
    </w:p>
    <w:p w14:paraId="39C9C295" w14:textId="77777777" w:rsidR="007E0680" w:rsidRPr="0072788C" w:rsidRDefault="007E0680" w:rsidP="00421D4F">
      <w:pPr>
        <w:jc w:val="both"/>
        <w:rPr>
          <w:sz w:val="24"/>
          <w:szCs w:val="24"/>
        </w:rPr>
      </w:pPr>
      <w:r w:rsidRPr="0072788C">
        <w:rPr>
          <w:sz w:val="24"/>
          <w:szCs w:val="24"/>
        </w:rPr>
        <w:t xml:space="preserve">La présente communication s’articule autour des présentations de deux applications </w:t>
      </w:r>
      <w:r w:rsidR="004A2CBC" w:rsidRPr="0072788C">
        <w:rPr>
          <w:sz w:val="24"/>
          <w:szCs w:val="24"/>
        </w:rPr>
        <w:t xml:space="preserve">à visées </w:t>
      </w:r>
      <w:r w:rsidRPr="0072788C">
        <w:rPr>
          <w:sz w:val="24"/>
          <w:szCs w:val="24"/>
        </w:rPr>
        <w:t>différentes</w:t>
      </w:r>
      <w:r w:rsidR="00AE1167" w:rsidRPr="0072788C">
        <w:rPr>
          <w:sz w:val="24"/>
          <w:szCs w:val="24"/>
        </w:rPr>
        <w:t xml:space="preserve">, dans le cadre d’un projet d’aide à la réussite mis en œuvre dans des cours de </w:t>
      </w:r>
      <w:r w:rsidR="004A2CBC" w:rsidRPr="0072788C">
        <w:rPr>
          <w:sz w:val="24"/>
          <w:szCs w:val="24"/>
        </w:rPr>
        <w:t>1</w:t>
      </w:r>
      <w:r w:rsidR="004A2CBC" w:rsidRPr="0072788C">
        <w:rPr>
          <w:sz w:val="24"/>
          <w:szCs w:val="24"/>
          <w:vertAlign w:val="superscript"/>
        </w:rPr>
        <w:t>ère</w:t>
      </w:r>
      <w:r w:rsidR="004A2CBC" w:rsidRPr="0072788C">
        <w:rPr>
          <w:sz w:val="24"/>
          <w:szCs w:val="24"/>
        </w:rPr>
        <w:t xml:space="preserve"> année</w:t>
      </w:r>
      <w:r w:rsidR="00AE1167" w:rsidRPr="0072788C">
        <w:rPr>
          <w:sz w:val="24"/>
          <w:szCs w:val="24"/>
        </w:rPr>
        <w:t xml:space="preserve"> de trois facultés à l’</w:t>
      </w:r>
      <w:r w:rsidR="00C8402F" w:rsidRPr="0072788C">
        <w:rPr>
          <w:sz w:val="24"/>
          <w:szCs w:val="24"/>
        </w:rPr>
        <w:t>Université de Liège</w:t>
      </w:r>
      <w:r w:rsidR="00AE1167" w:rsidRPr="0072788C">
        <w:rPr>
          <w:sz w:val="24"/>
          <w:szCs w:val="24"/>
        </w:rPr>
        <w:t>,</w:t>
      </w:r>
      <w:r w:rsidRPr="0072788C">
        <w:rPr>
          <w:sz w:val="24"/>
          <w:szCs w:val="24"/>
        </w:rPr>
        <w:t xml:space="preserve"> d’un </w:t>
      </w:r>
      <w:r w:rsidR="005A433A" w:rsidRPr="0072788C">
        <w:rPr>
          <w:sz w:val="24"/>
          <w:szCs w:val="24"/>
        </w:rPr>
        <w:t>outil développé pour</w:t>
      </w:r>
      <w:r w:rsidR="00AE1167" w:rsidRPr="0072788C">
        <w:rPr>
          <w:sz w:val="24"/>
          <w:szCs w:val="24"/>
        </w:rPr>
        <w:t xml:space="preserve"> questionner</w:t>
      </w:r>
      <w:r w:rsidR="004A2CBC" w:rsidRPr="0072788C">
        <w:rPr>
          <w:sz w:val="24"/>
          <w:szCs w:val="24"/>
        </w:rPr>
        <w:t xml:space="preserve"> </w:t>
      </w:r>
      <w:r w:rsidR="00AE1167" w:rsidRPr="0072788C">
        <w:rPr>
          <w:sz w:val="24"/>
          <w:szCs w:val="24"/>
        </w:rPr>
        <w:t>le potentiel de soutien à l</w:t>
      </w:r>
      <w:r w:rsidR="004A2CBC" w:rsidRPr="0072788C">
        <w:rPr>
          <w:sz w:val="24"/>
          <w:szCs w:val="24"/>
        </w:rPr>
        <w:t>’autorégulation des apprentissages d’activités pédagogiques associée</w:t>
      </w:r>
      <w:r w:rsidR="00C77C8F">
        <w:rPr>
          <w:sz w:val="24"/>
          <w:szCs w:val="24"/>
        </w:rPr>
        <w:t>s aux pratiques de l’</w:t>
      </w:r>
      <w:proofErr w:type="spellStart"/>
      <w:r w:rsidR="00C77C8F">
        <w:rPr>
          <w:sz w:val="24"/>
          <w:szCs w:val="24"/>
        </w:rPr>
        <w:t>Assessment</w:t>
      </w:r>
      <w:proofErr w:type="spellEnd"/>
      <w:r w:rsidR="00C77C8F">
        <w:rPr>
          <w:sz w:val="24"/>
          <w:szCs w:val="24"/>
        </w:rPr>
        <w:t xml:space="preserve"> </w:t>
      </w:r>
      <w:r w:rsidR="004A2CBC" w:rsidRPr="0072788C">
        <w:rPr>
          <w:i/>
          <w:sz w:val="24"/>
          <w:szCs w:val="24"/>
        </w:rPr>
        <w:t>for</w:t>
      </w:r>
      <w:r w:rsidR="004A2CBC" w:rsidRPr="0072788C">
        <w:rPr>
          <w:sz w:val="24"/>
          <w:szCs w:val="24"/>
        </w:rPr>
        <w:t xml:space="preserve"> Learning.</w:t>
      </w:r>
    </w:p>
    <w:p w14:paraId="0C3AA0A1" w14:textId="77777777" w:rsidR="007E0680" w:rsidRPr="0072788C" w:rsidRDefault="007E0680" w:rsidP="00421D4F">
      <w:pPr>
        <w:jc w:val="both"/>
        <w:rPr>
          <w:sz w:val="24"/>
          <w:szCs w:val="24"/>
        </w:rPr>
      </w:pPr>
    </w:p>
    <w:p w14:paraId="4030F371" w14:textId="77777777" w:rsidR="001D078D" w:rsidRPr="0072788C" w:rsidRDefault="00A24505" w:rsidP="00421D4F">
      <w:pPr>
        <w:jc w:val="both"/>
        <w:rPr>
          <w:sz w:val="24"/>
          <w:szCs w:val="24"/>
        </w:rPr>
      </w:pPr>
      <w:r w:rsidRPr="0072788C">
        <w:rPr>
          <w:sz w:val="24"/>
          <w:szCs w:val="24"/>
        </w:rPr>
        <w:t xml:space="preserve">Fruit d’une collaboration entre le </w:t>
      </w:r>
      <w:r w:rsidRPr="0072788C">
        <w:rPr>
          <w:i/>
          <w:sz w:val="24"/>
          <w:szCs w:val="24"/>
        </w:rPr>
        <w:t>Centre de Didactique Supérieure</w:t>
      </w:r>
      <w:r w:rsidR="00421D4F" w:rsidRPr="0072788C">
        <w:rPr>
          <w:sz w:val="24"/>
          <w:szCs w:val="24"/>
        </w:rPr>
        <w:t xml:space="preserve"> (</w:t>
      </w:r>
      <w:r w:rsidRPr="0072788C">
        <w:rPr>
          <w:sz w:val="24"/>
          <w:szCs w:val="24"/>
        </w:rPr>
        <w:t>C</w:t>
      </w:r>
      <w:r w:rsidR="00421D4F" w:rsidRPr="0072788C">
        <w:rPr>
          <w:sz w:val="24"/>
          <w:szCs w:val="24"/>
        </w:rPr>
        <w:t>D</w:t>
      </w:r>
      <w:r w:rsidRPr="0072788C">
        <w:rPr>
          <w:sz w:val="24"/>
          <w:szCs w:val="24"/>
        </w:rPr>
        <w:t xml:space="preserve">S) </w:t>
      </w:r>
      <w:r w:rsidR="00850EA7" w:rsidRPr="0072788C">
        <w:rPr>
          <w:sz w:val="24"/>
          <w:szCs w:val="24"/>
        </w:rPr>
        <w:t xml:space="preserve">de </w:t>
      </w:r>
      <w:r w:rsidR="00850EA7" w:rsidRPr="0072788C">
        <w:rPr>
          <w:i/>
          <w:sz w:val="24"/>
          <w:szCs w:val="24"/>
        </w:rPr>
        <w:t xml:space="preserve">l’Institut de Formation et de Recherche en Enseignement Supérieur </w:t>
      </w:r>
      <w:r w:rsidR="00850EA7" w:rsidRPr="0072788C">
        <w:rPr>
          <w:sz w:val="24"/>
          <w:szCs w:val="24"/>
        </w:rPr>
        <w:t xml:space="preserve">(IFRES) </w:t>
      </w:r>
      <w:r w:rsidRPr="0072788C">
        <w:rPr>
          <w:sz w:val="24"/>
          <w:szCs w:val="24"/>
        </w:rPr>
        <w:t xml:space="preserve">et le </w:t>
      </w:r>
      <w:r w:rsidRPr="0072788C">
        <w:rPr>
          <w:i/>
          <w:sz w:val="24"/>
          <w:szCs w:val="24"/>
        </w:rPr>
        <w:t>Service Guide Etude</w:t>
      </w:r>
      <w:r w:rsidRPr="0072788C">
        <w:rPr>
          <w:sz w:val="24"/>
          <w:szCs w:val="24"/>
        </w:rPr>
        <w:t xml:space="preserve"> (SGE) de </w:t>
      </w:r>
      <w:r w:rsidRPr="0072788C">
        <w:rPr>
          <w:i/>
          <w:sz w:val="24"/>
          <w:szCs w:val="24"/>
        </w:rPr>
        <w:t>l’Administration de l’Enseignement et des Etudiants</w:t>
      </w:r>
      <w:r w:rsidRPr="0072788C">
        <w:rPr>
          <w:sz w:val="24"/>
          <w:szCs w:val="24"/>
        </w:rPr>
        <w:t xml:space="preserve"> </w:t>
      </w:r>
      <w:r w:rsidR="00850EA7" w:rsidRPr="0072788C">
        <w:rPr>
          <w:sz w:val="24"/>
          <w:szCs w:val="24"/>
        </w:rPr>
        <w:t xml:space="preserve">à </w:t>
      </w:r>
      <w:r w:rsidRPr="0072788C">
        <w:rPr>
          <w:sz w:val="24"/>
          <w:szCs w:val="24"/>
        </w:rPr>
        <w:t xml:space="preserve"> l’Université de Liège (</w:t>
      </w:r>
      <w:proofErr w:type="spellStart"/>
      <w:r w:rsidRPr="0072788C">
        <w:rPr>
          <w:sz w:val="24"/>
          <w:szCs w:val="24"/>
        </w:rPr>
        <w:t>ULg</w:t>
      </w:r>
      <w:proofErr w:type="spellEnd"/>
      <w:r w:rsidRPr="0072788C">
        <w:rPr>
          <w:sz w:val="24"/>
          <w:szCs w:val="24"/>
        </w:rPr>
        <w:t xml:space="preserve">), </w:t>
      </w:r>
      <w:r w:rsidR="008F2681" w:rsidRPr="0072788C">
        <w:rPr>
          <w:sz w:val="24"/>
          <w:szCs w:val="24"/>
        </w:rPr>
        <w:t xml:space="preserve">le </w:t>
      </w:r>
      <w:r w:rsidR="00A871D8" w:rsidRPr="0072788C">
        <w:rPr>
          <w:sz w:val="24"/>
          <w:szCs w:val="24"/>
        </w:rPr>
        <w:t xml:space="preserve"> projet </w:t>
      </w:r>
      <w:r w:rsidR="008F2681" w:rsidRPr="0072788C">
        <w:rPr>
          <w:sz w:val="24"/>
          <w:szCs w:val="24"/>
        </w:rPr>
        <w:t>« </w:t>
      </w:r>
      <w:r w:rsidR="004C3EDF" w:rsidRPr="0072788C">
        <w:rPr>
          <w:sz w:val="24"/>
          <w:szCs w:val="24"/>
        </w:rPr>
        <w:t>Feedbacks</w:t>
      </w:r>
      <w:r w:rsidR="00151BBE" w:rsidRPr="0072788C">
        <w:rPr>
          <w:sz w:val="24"/>
          <w:szCs w:val="24"/>
        </w:rPr>
        <w:t xml:space="preserve"> 1</w:t>
      </w:r>
      <w:r w:rsidR="00151BBE" w:rsidRPr="0072788C">
        <w:rPr>
          <w:sz w:val="24"/>
          <w:szCs w:val="24"/>
          <w:vertAlign w:val="superscript"/>
        </w:rPr>
        <w:t>er</w:t>
      </w:r>
      <w:r w:rsidR="00151BBE" w:rsidRPr="0072788C">
        <w:rPr>
          <w:sz w:val="24"/>
          <w:szCs w:val="24"/>
        </w:rPr>
        <w:t xml:space="preserve"> Bac</w:t>
      </w:r>
      <w:r w:rsidR="008F2681" w:rsidRPr="0072788C">
        <w:rPr>
          <w:sz w:val="24"/>
          <w:szCs w:val="24"/>
        </w:rPr>
        <w:t> »</w:t>
      </w:r>
      <w:r w:rsidR="00151BBE" w:rsidRPr="0072788C">
        <w:rPr>
          <w:sz w:val="24"/>
          <w:szCs w:val="24"/>
        </w:rPr>
        <w:t xml:space="preserve"> </w:t>
      </w:r>
      <w:r w:rsidR="008F2681" w:rsidRPr="0072788C">
        <w:rPr>
          <w:sz w:val="24"/>
          <w:szCs w:val="24"/>
        </w:rPr>
        <w:t>vise</w:t>
      </w:r>
      <w:r w:rsidR="00A871D8" w:rsidRPr="0072788C">
        <w:rPr>
          <w:sz w:val="24"/>
          <w:szCs w:val="24"/>
        </w:rPr>
        <w:t xml:space="preserve"> à promouvoir et optimiser les pratiques </w:t>
      </w:r>
      <w:r w:rsidR="00941FCC" w:rsidRPr="0072788C">
        <w:rPr>
          <w:sz w:val="24"/>
          <w:szCs w:val="24"/>
        </w:rPr>
        <w:t xml:space="preserve">d’enseignement-apprentissage </w:t>
      </w:r>
      <w:r w:rsidR="00E362DC" w:rsidRPr="0072788C">
        <w:rPr>
          <w:sz w:val="24"/>
          <w:szCs w:val="24"/>
        </w:rPr>
        <w:t>- dont celles de feedbacks formatifs -</w:t>
      </w:r>
      <w:r w:rsidR="00941FCC" w:rsidRPr="0072788C">
        <w:rPr>
          <w:sz w:val="24"/>
          <w:szCs w:val="24"/>
        </w:rPr>
        <w:t xml:space="preserve"> de nature à susciter et soutenir l</w:t>
      </w:r>
      <w:r w:rsidR="00E362DC" w:rsidRPr="0072788C">
        <w:rPr>
          <w:sz w:val="24"/>
          <w:szCs w:val="24"/>
        </w:rPr>
        <w:t>’</w:t>
      </w:r>
      <w:r w:rsidR="004C3EDF" w:rsidRPr="0072788C">
        <w:rPr>
          <w:sz w:val="24"/>
          <w:szCs w:val="24"/>
        </w:rPr>
        <w:t>auto</w:t>
      </w:r>
      <w:r w:rsidR="00941FCC" w:rsidRPr="0072788C">
        <w:rPr>
          <w:sz w:val="24"/>
          <w:szCs w:val="24"/>
        </w:rPr>
        <w:t xml:space="preserve">régulation </w:t>
      </w:r>
      <w:r w:rsidR="008F2681" w:rsidRPr="0072788C">
        <w:rPr>
          <w:sz w:val="24"/>
          <w:szCs w:val="24"/>
        </w:rPr>
        <w:t xml:space="preserve"> </w:t>
      </w:r>
      <w:r w:rsidR="00941FCC" w:rsidRPr="0072788C">
        <w:rPr>
          <w:sz w:val="24"/>
          <w:szCs w:val="24"/>
        </w:rPr>
        <w:t>des étudiants de 1</w:t>
      </w:r>
      <w:r w:rsidR="008F2681" w:rsidRPr="0072788C">
        <w:rPr>
          <w:sz w:val="24"/>
          <w:szCs w:val="24"/>
          <w:vertAlign w:val="superscript"/>
        </w:rPr>
        <w:t xml:space="preserve">ère </w:t>
      </w:r>
      <w:r w:rsidR="008F2681" w:rsidRPr="0072788C">
        <w:rPr>
          <w:sz w:val="24"/>
          <w:szCs w:val="24"/>
        </w:rPr>
        <w:t xml:space="preserve">année </w:t>
      </w:r>
      <w:r w:rsidR="00415C89" w:rsidRPr="0072788C">
        <w:rPr>
          <w:sz w:val="24"/>
          <w:szCs w:val="24"/>
        </w:rPr>
        <w:t>en f</w:t>
      </w:r>
      <w:r w:rsidR="00E362DC" w:rsidRPr="0072788C">
        <w:rPr>
          <w:sz w:val="24"/>
          <w:szCs w:val="24"/>
        </w:rPr>
        <w:t>a</w:t>
      </w:r>
      <w:r w:rsidR="00415C89" w:rsidRPr="0072788C">
        <w:rPr>
          <w:sz w:val="24"/>
          <w:szCs w:val="24"/>
        </w:rPr>
        <w:t>culté de Science appliquée, en f</w:t>
      </w:r>
      <w:r w:rsidR="00E362DC" w:rsidRPr="0072788C">
        <w:rPr>
          <w:sz w:val="24"/>
          <w:szCs w:val="24"/>
        </w:rPr>
        <w:t>aculté de Droit, Sciences politiques</w:t>
      </w:r>
      <w:r w:rsidR="00212DB3" w:rsidRPr="0072788C">
        <w:rPr>
          <w:sz w:val="24"/>
          <w:szCs w:val="24"/>
        </w:rPr>
        <w:t xml:space="preserve"> et Criminologie</w:t>
      </w:r>
      <w:r w:rsidR="00415C89" w:rsidRPr="0072788C">
        <w:rPr>
          <w:sz w:val="24"/>
          <w:szCs w:val="24"/>
        </w:rPr>
        <w:t>, et en f</w:t>
      </w:r>
      <w:r w:rsidR="00E362DC" w:rsidRPr="0072788C">
        <w:rPr>
          <w:sz w:val="24"/>
          <w:szCs w:val="24"/>
        </w:rPr>
        <w:t>aculté de Sciences.</w:t>
      </w:r>
    </w:p>
    <w:p w14:paraId="30F7FD4F" w14:textId="77777777" w:rsidR="001D078D" w:rsidRPr="0072788C" w:rsidRDefault="008F2681" w:rsidP="00421D4F">
      <w:pPr>
        <w:jc w:val="both"/>
        <w:rPr>
          <w:sz w:val="24"/>
          <w:szCs w:val="24"/>
        </w:rPr>
      </w:pPr>
      <w:r w:rsidRPr="0072788C">
        <w:rPr>
          <w:sz w:val="24"/>
          <w:szCs w:val="24"/>
        </w:rPr>
        <w:t xml:space="preserve"> </w:t>
      </w:r>
    </w:p>
    <w:p w14:paraId="34BD8F93" w14:textId="77777777" w:rsidR="00873AF6" w:rsidRPr="0072788C" w:rsidRDefault="00850EA7" w:rsidP="00873AF6">
      <w:pPr>
        <w:jc w:val="both"/>
        <w:rPr>
          <w:sz w:val="24"/>
          <w:szCs w:val="24"/>
        </w:rPr>
      </w:pPr>
      <w:r w:rsidRPr="0072788C">
        <w:rPr>
          <w:sz w:val="24"/>
          <w:szCs w:val="24"/>
        </w:rPr>
        <w:t>La qualité des feedbacks formatifs et les pratiques d’</w:t>
      </w:r>
      <w:r w:rsidR="00641D8E" w:rsidRPr="0072788C">
        <w:rPr>
          <w:sz w:val="24"/>
          <w:szCs w:val="24"/>
        </w:rPr>
        <w:t>évaluation</w:t>
      </w:r>
      <w:r w:rsidRPr="0072788C">
        <w:rPr>
          <w:sz w:val="24"/>
          <w:szCs w:val="24"/>
        </w:rPr>
        <w:t xml:space="preserve"> de nature à soutenir l’apprentissage</w:t>
      </w:r>
      <w:r w:rsidR="007C64B3" w:rsidRPr="0072788C">
        <w:rPr>
          <w:sz w:val="24"/>
          <w:szCs w:val="24"/>
        </w:rPr>
        <w:t>, régulièrement citées aux premiers rangs des clés ou conditions de succès en 1</w:t>
      </w:r>
      <w:r w:rsidR="007C64B3" w:rsidRPr="0072788C">
        <w:rPr>
          <w:sz w:val="24"/>
          <w:szCs w:val="24"/>
          <w:vertAlign w:val="superscript"/>
        </w:rPr>
        <w:t>ère</w:t>
      </w:r>
      <w:r w:rsidR="007C64B3" w:rsidRPr="0072788C">
        <w:rPr>
          <w:sz w:val="24"/>
          <w:szCs w:val="24"/>
        </w:rPr>
        <w:t xml:space="preserve"> année (Tinto, 2005 ; </w:t>
      </w:r>
      <w:proofErr w:type="spellStart"/>
      <w:r w:rsidR="004C3EDF" w:rsidRPr="0072788C">
        <w:rPr>
          <w:sz w:val="24"/>
          <w:szCs w:val="24"/>
        </w:rPr>
        <w:t>Bovill</w:t>
      </w:r>
      <w:proofErr w:type="spellEnd"/>
      <w:r w:rsidR="004C3EDF" w:rsidRPr="0072788C">
        <w:rPr>
          <w:sz w:val="24"/>
          <w:szCs w:val="24"/>
        </w:rPr>
        <w:t xml:space="preserve">, </w:t>
      </w:r>
      <w:proofErr w:type="spellStart"/>
      <w:r w:rsidR="004C3EDF" w:rsidRPr="0072788C">
        <w:rPr>
          <w:sz w:val="24"/>
          <w:szCs w:val="24"/>
        </w:rPr>
        <w:t>Morss</w:t>
      </w:r>
      <w:proofErr w:type="spellEnd"/>
      <w:r w:rsidR="004C3EDF" w:rsidRPr="0072788C">
        <w:rPr>
          <w:sz w:val="24"/>
          <w:szCs w:val="24"/>
        </w:rPr>
        <w:t xml:space="preserve"> &amp; Bullez, 2008) ont donc été choisies comme porte d’entrée thématique d’u</w:t>
      </w:r>
      <w:r w:rsidR="00160C41" w:rsidRPr="0072788C">
        <w:rPr>
          <w:sz w:val="24"/>
          <w:szCs w:val="24"/>
        </w:rPr>
        <w:t xml:space="preserve">n dispositif intégré d’accompagnement individuel et collectif des enseignants </w:t>
      </w:r>
      <w:r w:rsidR="004C3EDF" w:rsidRPr="0072788C">
        <w:rPr>
          <w:sz w:val="24"/>
          <w:szCs w:val="24"/>
        </w:rPr>
        <w:t xml:space="preserve">partenaires </w:t>
      </w:r>
      <w:r w:rsidR="00160C41" w:rsidRPr="0072788C">
        <w:rPr>
          <w:sz w:val="24"/>
          <w:szCs w:val="24"/>
        </w:rPr>
        <w:t xml:space="preserve">à la planification et la mise en œuvre de développements pédagogiques </w:t>
      </w:r>
      <w:r w:rsidR="00BD7CFC" w:rsidRPr="0072788C">
        <w:rPr>
          <w:sz w:val="24"/>
          <w:szCs w:val="24"/>
        </w:rPr>
        <w:t>propres à soutenir l’engagement et l’autorégulation des apprenants</w:t>
      </w:r>
      <w:r w:rsidR="00160C41" w:rsidRPr="0072788C">
        <w:rPr>
          <w:sz w:val="24"/>
          <w:szCs w:val="24"/>
        </w:rPr>
        <w:t xml:space="preserve"> (Leduc </w:t>
      </w:r>
      <w:r w:rsidR="00160C41" w:rsidRPr="0072788C">
        <w:rPr>
          <w:i/>
          <w:sz w:val="24"/>
          <w:szCs w:val="24"/>
        </w:rPr>
        <w:t>et al.,</w:t>
      </w:r>
      <w:r w:rsidR="00160C41" w:rsidRPr="0072788C">
        <w:rPr>
          <w:sz w:val="24"/>
          <w:szCs w:val="24"/>
        </w:rPr>
        <w:t xml:space="preserve"> 2014)</w:t>
      </w:r>
      <w:r w:rsidR="004C3EDF" w:rsidRPr="0072788C">
        <w:rPr>
          <w:sz w:val="24"/>
          <w:szCs w:val="24"/>
        </w:rPr>
        <w:t xml:space="preserve">. </w:t>
      </w:r>
      <w:r w:rsidR="00BD7CFC" w:rsidRPr="0072788C">
        <w:rPr>
          <w:sz w:val="24"/>
          <w:szCs w:val="24"/>
        </w:rPr>
        <w:t xml:space="preserve">Au regard des travaux de Nicol (à l’origine de </w:t>
      </w:r>
      <w:r w:rsidR="00BD7CFC" w:rsidRPr="0072788C">
        <w:rPr>
          <w:i/>
          <w:sz w:val="24"/>
          <w:szCs w:val="24"/>
        </w:rPr>
        <w:t>ses 12 principes d’une bonne pratique du feedback</w:t>
      </w:r>
      <w:r w:rsidR="00BD7CFC" w:rsidRPr="0072788C">
        <w:rPr>
          <w:sz w:val="24"/>
          <w:szCs w:val="24"/>
        </w:rPr>
        <w:t xml:space="preserve"> </w:t>
      </w:r>
      <w:r w:rsidR="00BD7CFC" w:rsidRPr="0072788C">
        <w:rPr>
          <w:i/>
          <w:sz w:val="24"/>
          <w:szCs w:val="24"/>
        </w:rPr>
        <w:t>et de l’évaluation</w:t>
      </w:r>
      <w:r w:rsidR="00BD7CFC" w:rsidRPr="0072788C">
        <w:rPr>
          <w:sz w:val="24"/>
          <w:szCs w:val="24"/>
        </w:rPr>
        <w:t xml:space="preserve"> </w:t>
      </w:r>
      <w:r w:rsidR="00BD7CFC" w:rsidRPr="0072788C">
        <w:rPr>
          <w:i/>
          <w:sz w:val="24"/>
          <w:szCs w:val="24"/>
        </w:rPr>
        <w:t>au service de l’amélioration de la qualité de l’expérience d’apprentissage des étudiants en 1</w:t>
      </w:r>
      <w:r w:rsidR="00BD7CFC" w:rsidRPr="0072788C">
        <w:rPr>
          <w:i/>
          <w:sz w:val="24"/>
          <w:szCs w:val="24"/>
          <w:vertAlign w:val="superscript"/>
        </w:rPr>
        <w:t>ère</w:t>
      </w:r>
      <w:r w:rsidR="00BD7CFC" w:rsidRPr="0072788C">
        <w:rPr>
          <w:i/>
          <w:sz w:val="24"/>
          <w:szCs w:val="24"/>
        </w:rPr>
        <w:t xml:space="preserve"> année</w:t>
      </w:r>
      <w:r w:rsidR="00BD7CFC" w:rsidRPr="0072788C">
        <w:rPr>
          <w:sz w:val="24"/>
          <w:szCs w:val="24"/>
        </w:rPr>
        <w:t xml:space="preserve">, 2009, 2007, 2006) et de </w:t>
      </w:r>
      <w:proofErr w:type="spellStart"/>
      <w:r w:rsidR="00BD7CFC" w:rsidRPr="0072788C">
        <w:rPr>
          <w:sz w:val="24"/>
          <w:szCs w:val="24"/>
        </w:rPr>
        <w:t>Krausse</w:t>
      </w:r>
      <w:proofErr w:type="spellEnd"/>
      <w:r w:rsidR="00BD7CFC" w:rsidRPr="0072788C">
        <w:rPr>
          <w:sz w:val="24"/>
          <w:szCs w:val="24"/>
        </w:rPr>
        <w:t xml:space="preserve"> (2006) soulignant la nécessité pour les étudiants </w:t>
      </w:r>
      <w:proofErr w:type="spellStart"/>
      <w:r w:rsidR="00BD7CFC" w:rsidRPr="0072788C">
        <w:rPr>
          <w:sz w:val="24"/>
          <w:szCs w:val="24"/>
        </w:rPr>
        <w:t>primants</w:t>
      </w:r>
      <w:proofErr w:type="spellEnd"/>
      <w:r w:rsidR="00BD7CFC" w:rsidRPr="0072788C">
        <w:rPr>
          <w:sz w:val="24"/>
          <w:szCs w:val="24"/>
        </w:rPr>
        <w:t xml:space="preserve"> d’assumer un rôle actif et une responsabilité accrue dans leurs apprentissages</w:t>
      </w:r>
      <w:r w:rsidR="00F82F7E" w:rsidRPr="0072788C">
        <w:rPr>
          <w:sz w:val="24"/>
          <w:szCs w:val="24"/>
        </w:rPr>
        <w:t xml:space="preserve"> et leur évaluation</w:t>
      </w:r>
      <w:r w:rsidR="00BD7CFC" w:rsidRPr="0072788C">
        <w:rPr>
          <w:sz w:val="24"/>
          <w:szCs w:val="24"/>
        </w:rPr>
        <w:t xml:space="preserve">, </w:t>
      </w:r>
      <w:r w:rsidR="00F82F7E" w:rsidRPr="0072788C">
        <w:rPr>
          <w:sz w:val="24"/>
          <w:szCs w:val="24"/>
        </w:rPr>
        <w:t>la démarche d’accompagnement des enseignants</w:t>
      </w:r>
      <w:r w:rsidR="00363D5C" w:rsidRPr="0072788C">
        <w:rPr>
          <w:sz w:val="24"/>
          <w:szCs w:val="24"/>
        </w:rPr>
        <w:t xml:space="preserve"> </w:t>
      </w:r>
      <w:r w:rsidR="00873AF6" w:rsidRPr="0072788C">
        <w:rPr>
          <w:sz w:val="24"/>
          <w:szCs w:val="24"/>
        </w:rPr>
        <w:t>s</w:t>
      </w:r>
      <w:r w:rsidR="00EC0B1B" w:rsidRPr="0072788C">
        <w:rPr>
          <w:sz w:val="24"/>
          <w:szCs w:val="24"/>
        </w:rPr>
        <w:t xml:space="preserve">’est </w:t>
      </w:r>
      <w:r w:rsidR="007C64B3" w:rsidRPr="0072788C">
        <w:rPr>
          <w:sz w:val="24"/>
          <w:szCs w:val="24"/>
        </w:rPr>
        <w:t>naturellement</w:t>
      </w:r>
      <w:r w:rsidR="000F4E18" w:rsidRPr="0072788C">
        <w:rPr>
          <w:sz w:val="24"/>
          <w:szCs w:val="24"/>
        </w:rPr>
        <w:t xml:space="preserve"> </w:t>
      </w:r>
      <w:r w:rsidR="00EC0B1B" w:rsidRPr="0072788C">
        <w:rPr>
          <w:sz w:val="24"/>
          <w:szCs w:val="24"/>
        </w:rPr>
        <w:t>ancrée</w:t>
      </w:r>
      <w:r w:rsidR="00873AF6" w:rsidRPr="0072788C">
        <w:rPr>
          <w:sz w:val="24"/>
          <w:szCs w:val="24"/>
        </w:rPr>
        <w:t xml:space="preserve"> dans </w:t>
      </w:r>
      <w:r w:rsidR="00CE3E5D" w:rsidRPr="0072788C">
        <w:rPr>
          <w:sz w:val="24"/>
          <w:szCs w:val="24"/>
        </w:rPr>
        <w:t>les</w:t>
      </w:r>
      <w:r w:rsidR="000E49A4" w:rsidRPr="0072788C">
        <w:rPr>
          <w:sz w:val="24"/>
          <w:szCs w:val="24"/>
        </w:rPr>
        <w:t xml:space="preserve"> théories de l’</w:t>
      </w:r>
      <w:proofErr w:type="spellStart"/>
      <w:r w:rsidR="000E49A4" w:rsidRPr="0072788C">
        <w:rPr>
          <w:sz w:val="24"/>
          <w:szCs w:val="24"/>
        </w:rPr>
        <w:t>Assessment</w:t>
      </w:r>
      <w:proofErr w:type="spellEnd"/>
      <w:r w:rsidR="000E49A4" w:rsidRPr="0072788C">
        <w:rPr>
          <w:sz w:val="24"/>
          <w:szCs w:val="24"/>
        </w:rPr>
        <w:t xml:space="preserve"> </w:t>
      </w:r>
      <w:r w:rsidR="000E49A4" w:rsidRPr="0072788C">
        <w:rPr>
          <w:i/>
          <w:sz w:val="24"/>
          <w:szCs w:val="24"/>
        </w:rPr>
        <w:t>for</w:t>
      </w:r>
      <w:r w:rsidR="00B467C2" w:rsidRPr="0072788C">
        <w:rPr>
          <w:sz w:val="24"/>
          <w:szCs w:val="24"/>
        </w:rPr>
        <w:t xml:space="preserve"> Learning (</w:t>
      </w:r>
      <w:r w:rsidR="007C64B3" w:rsidRPr="0072788C">
        <w:rPr>
          <w:sz w:val="24"/>
          <w:szCs w:val="24"/>
        </w:rPr>
        <w:t xml:space="preserve">Black &amp; William, 1998 ; Brown, 2004 ; </w:t>
      </w:r>
      <w:proofErr w:type="spellStart"/>
      <w:r w:rsidR="00160C41" w:rsidRPr="0072788C">
        <w:rPr>
          <w:sz w:val="24"/>
          <w:szCs w:val="24"/>
        </w:rPr>
        <w:t>Stiggins</w:t>
      </w:r>
      <w:proofErr w:type="spellEnd"/>
      <w:r w:rsidR="00160C41" w:rsidRPr="0072788C">
        <w:rPr>
          <w:sz w:val="24"/>
          <w:szCs w:val="24"/>
        </w:rPr>
        <w:t>, 2008 ; William, 2011</w:t>
      </w:r>
      <w:r w:rsidR="0050424C" w:rsidRPr="0072788C">
        <w:rPr>
          <w:sz w:val="24"/>
          <w:szCs w:val="24"/>
        </w:rPr>
        <w:t xml:space="preserve">), </w:t>
      </w:r>
      <w:r w:rsidR="0050424C" w:rsidRPr="0072788C">
        <w:rPr>
          <w:rFonts w:cs="Times New Roman"/>
          <w:sz w:val="24"/>
          <w:szCs w:val="24"/>
        </w:rPr>
        <w:t>opérant un changement significatif dans la manière dont l’évaluation des apprentissages est appréhendée</w:t>
      </w:r>
      <w:r w:rsidR="00CE3E5D" w:rsidRPr="0072788C">
        <w:rPr>
          <w:rFonts w:cs="Times New Roman"/>
          <w:sz w:val="24"/>
          <w:szCs w:val="24"/>
        </w:rPr>
        <w:t xml:space="preserve"> en considération notamment de facteurs contextuels.</w:t>
      </w:r>
    </w:p>
    <w:p w14:paraId="6739C601" w14:textId="77777777" w:rsidR="0050424C" w:rsidRPr="0072788C" w:rsidRDefault="0050424C" w:rsidP="0050424C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2E6DF8C5" w14:textId="77777777" w:rsidR="005C229B" w:rsidRPr="0072788C" w:rsidRDefault="00CA4091" w:rsidP="00421D4F">
      <w:pPr>
        <w:jc w:val="both"/>
        <w:rPr>
          <w:sz w:val="24"/>
          <w:szCs w:val="24"/>
        </w:rPr>
      </w:pPr>
      <w:r w:rsidRPr="0072788C">
        <w:rPr>
          <w:sz w:val="24"/>
          <w:szCs w:val="24"/>
        </w:rPr>
        <w:t xml:space="preserve">Au terme de trois </w:t>
      </w:r>
      <w:r w:rsidR="005C229B" w:rsidRPr="0072788C">
        <w:rPr>
          <w:sz w:val="24"/>
          <w:szCs w:val="24"/>
        </w:rPr>
        <w:t>ans de</w:t>
      </w:r>
      <w:r w:rsidRPr="0072788C">
        <w:rPr>
          <w:sz w:val="24"/>
          <w:szCs w:val="24"/>
        </w:rPr>
        <w:t xml:space="preserve"> fonctionnement</w:t>
      </w:r>
      <w:r w:rsidR="005C229B" w:rsidRPr="0072788C">
        <w:rPr>
          <w:sz w:val="24"/>
          <w:szCs w:val="24"/>
        </w:rPr>
        <w:t xml:space="preserve">, </w:t>
      </w:r>
      <w:r w:rsidRPr="0072788C">
        <w:rPr>
          <w:sz w:val="24"/>
          <w:szCs w:val="24"/>
        </w:rPr>
        <w:t xml:space="preserve">un bilan </w:t>
      </w:r>
      <w:r w:rsidR="00565060" w:rsidRPr="0072788C">
        <w:rPr>
          <w:sz w:val="24"/>
          <w:szCs w:val="24"/>
        </w:rPr>
        <w:t xml:space="preserve">provisoire </w:t>
      </w:r>
      <w:r w:rsidRPr="0072788C">
        <w:rPr>
          <w:sz w:val="24"/>
          <w:szCs w:val="24"/>
        </w:rPr>
        <w:t>des outputs du projet permet de dénombrer une trentaine d</w:t>
      </w:r>
      <w:r w:rsidR="00415C89" w:rsidRPr="0072788C">
        <w:rPr>
          <w:sz w:val="24"/>
          <w:szCs w:val="24"/>
        </w:rPr>
        <w:t>e d</w:t>
      </w:r>
      <w:r w:rsidRPr="0072788C">
        <w:rPr>
          <w:sz w:val="24"/>
          <w:szCs w:val="24"/>
        </w:rPr>
        <w:t xml:space="preserve">éveloppements pédagogiques mis en </w:t>
      </w:r>
      <w:r w:rsidR="00565060" w:rsidRPr="0072788C">
        <w:rPr>
          <w:sz w:val="24"/>
          <w:szCs w:val="24"/>
        </w:rPr>
        <w:t>place</w:t>
      </w:r>
      <w:r w:rsidRPr="0072788C">
        <w:rPr>
          <w:sz w:val="24"/>
          <w:szCs w:val="24"/>
        </w:rPr>
        <w:t xml:space="preserve"> par les enseignants </w:t>
      </w:r>
      <w:r w:rsidR="00212DB3" w:rsidRPr="0072788C">
        <w:rPr>
          <w:sz w:val="24"/>
          <w:szCs w:val="24"/>
        </w:rPr>
        <w:t>accompagnés</w:t>
      </w:r>
      <w:r w:rsidRPr="0072788C">
        <w:rPr>
          <w:sz w:val="24"/>
          <w:szCs w:val="24"/>
        </w:rPr>
        <w:t xml:space="preserve"> da</w:t>
      </w:r>
      <w:r w:rsidR="00565060" w:rsidRPr="0072788C">
        <w:rPr>
          <w:sz w:val="24"/>
          <w:szCs w:val="24"/>
        </w:rPr>
        <w:t>ns les</w:t>
      </w:r>
      <w:r w:rsidRPr="0072788C">
        <w:rPr>
          <w:sz w:val="24"/>
          <w:szCs w:val="24"/>
        </w:rPr>
        <w:t xml:space="preserve"> </w:t>
      </w:r>
      <w:r w:rsidR="00212DB3" w:rsidRPr="0072788C">
        <w:rPr>
          <w:sz w:val="24"/>
          <w:szCs w:val="24"/>
        </w:rPr>
        <w:t xml:space="preserve">deux </w:t>
      </w:r>
      <w:r w:rsidR="00415C89" w:rsidRPr="0072788C">
        <w:rPr>
          <w:sz w:val="24"/>
          <w:szCs w:val="24"/>
        </w:rPr>
        <w:t>f</w:t>
      </w:r>
      <w:r w:rsidRPr="0072788C">
        <w:rPr>
          <w:sz w:val="24"/>
          <w:szCs w:val="24"/>
        </w:rPr>
        <w:t>acultés de Science</w:t>
      </w:r>
      <w:r w:rsidR="00212DB3" w:rsidRPr="0072788C">
        <w:rPr>
          <w:sz w:val="24"/>
          <w:szCs w:val="24"/>
        </w:rPr>
        <w:t>s</w:t>
      </w:r>
      <w:r w:rsidRPr="0072788C">
        <w:rPr>
          <w:sz w:val="24"/>
          <w:szCs w:val="24"/>
        </w:rPr>
        <w:t xml:space="preserve"> appliquée</w:t>
      </w:r>
      <w:r w:rsidR="00212DB3" w:rsidRPr="0072788C">
        <w:rPr>
          <w:sz w:val="24"/>
          <w:szCs w:val="24"/>
        </w:rPr>
        <w:t>s (2013-2014) et de Droit, Sciences politiques et Criminologie</w:t>
      </w:r>
      <w:r w:rsidR="00415C89" w:rsidRPr="0072788C">
        <w:rPr>
          <w:sz w:val="24"/>
          <w:szCs w:val="24"/>
        </w:rPr>
        <w:t xml:space="preserve"> (2014-2015)</w:t>
      </w:r>
      <w:r w:rsidR="00212DB3" w:rsidRPr="0072788C">
        <w:rPr>
          <w:sz w:val="24"/>
          <w:szCs w:val="24"/>
        </w:rPr>
        <w:t xml:space="preserve">. </w:t>
      </w:r>
      <w:r w:rsidR="00C21938" w:rsidRPr="0072788C">
        <w:rPr>
          <w:sz w:val="24"/>
          <w:szCs w:val="24"/>
        </w:rPr>
        <w:t>En première analyse,</w:t>
      </w:r>
      <w:r w:rsidR="00565060" w:rsidRPr="0072788C">
        <w:rPr>
          <w:sz w:val="24"/>
          <w:szCs w:val="24"/>
        </w:rPr>
        <w:t xml:space="preserve"> cette production </w:t>
      </w:r>
      <w:r w:rsidR="00C21938" w:rsidRPr="0072788C">
        <w:rPr>
          <w:sz w:val="24"/>
          <w:szCs w:val="24"/>
        </w:rPr>
        <w:t>se distingue par la diversité des activités introdu</w:t>
      </w:r>
      <w:r w:rsidR="00C26EB0" w:rsidRPr="0072788C">
        <w:rPr>
          <w:sz w:val="24"/>
          <w:szCs w:val="24"/>
        </w:rPr>
        <w:t>ites dans les cours concernés (</w:t>
      </w:r>
      <w:r w:rsidR="00714F2A" w:rsidRPr="0072788C">
        <w:rPr>
          <w:sz w:val="24"/>
          <w:szCs w:val="24"/>
        </w:rPr>
        <w:t xml:space="preserve">tests formatifs divers et simulations d’examens ; devoirs facultatifs ou obligatoire offrant des opportunités de feedbacks ; </w:t>
      </w:r>
      <w:r w:rsidR="00C26EB0" w:rsidRPr="0072788C">
        <w:rPr>
          <w:sz w:val="24"/>
          <w:szCs w:val="24"/>
        </w:rPr>
        <w:t>outils réflexifs et d’autoévaluation</w:t>
      </w:r>
      <w:r w:rsidR="00714F2A" w:rsidRPr="0072788C">
        <w:rPr>
          <w:sz w:val="24"/>
          <w:szCs w:val="24"/>
        </w:rPr>
        <w:t xml:space="preserve"> ; activités de bilans et de remédiations ; confrontations à des check-lists et exemples de bonnes prestations ; dispositifs en ligne ou </w:t>
      </w:r>
      <w:r w:rsidR="00714F2A" w:rsidRPr="0072788C">
        <w:rPr>
          <w:sz w:val="24"/>
          <w:szCs w:val="24"/>
        </w:rPr>
        <w:lastRenderedPageBreak/>
        <w:t>hybrides ; modalités particulières de questions-réponses avec l’équipe enseignante ; formules contextualisées de soutien aux méthodes de travail…</w:t>
      </w:r>
      <w:r w:rsidR="00C21938" w:rsidRPr="0072788C">
        <w:rPr>
          <w:sz w:val="24"/>
          <w:szCs w:val="24"/>
        </w:rPr>
        <w:t>) et par l’ampleu</w:t>
      </w:r>
      <w:r w:rsidR="00714F2A" w:rsidRPr="0072788C">
        <w:rPr>
          <w:sz w:val="24"/>
          <w:szCs w:val="24"/>
        </w:rPr>
        <w:t>r variable de ces initiatives (ponctuelles, répétées ou continues ; ex nihilo ou modifications de structures existantes ; uni ou pluri-tâches…</w:t>
      </w:r>
      <w:r w:rsidR="00C21938" w:rsidRPr="0072788C">
        <w:rPr>
          <w:sz w:val="24"/>
          <w:szCs w:val="24"/>
        </w:rPr>
        <w:t>)</w:t>
      </w:r>
      <w:r w:rsidR="00714F2A" w:rsidRPr="0072788C">
        <w:rPr>
          <w:sz w:val="24"/>
          <w:szCs w:val="24"/>
        </w:rPr>
        <w:t>, l’une et l’autre étant bien sûr fonctions des besoins, priorités et contraintes respectives des titulaires associés</w:t>
      </w:r>
      <w:r w:rsidR="00C21938" w:rsidRPr="0072788C">
        <w:rPr>
          <w:sz w:val="24"/>
          <w:szCs w:val="24"/>
        </w:rPr>
        <w:t>.</w:t>
      </w:r>
    </w:p>
    <w:p w14:paraId="4BED6054" w14:textId="77777777" w:rsidR="00EA6D7F" w:rsidRPr="0072788C" w:rsidRDefault="00EA6D7F" w:rsidP="00421D4F">
      <w:pPr>
        <w:jc w:val="both"/>
        <w:rPr>
          <w:sz w:val="24"/>
          <w:szCs w:val="24"/>
        </w:rPr>
      </w:pPr>
    </w:p>
    <w:p w14:paraId="6C954A48" w14:textId="77777777" w:rsidR="00B51719" w:rsidRPr="0072788C" w:rsidRDefault="00845922" w:rsidP="00421D4F">
      <w:pPr>
        <w:jc w:val="both"/>
        <w:rPr>
          <w:sz w:val="24"/>
          <w:szCs w:val="24"/>
        </w:rPr>
      </w:pPr>
      <w:r w:rsidRPr="0072788C">
        <w:rPr>
          <w:sz w:val="24"/>
          <w:szCs w:val="24"/>
        </w:rPr>
        <w:t>Afin de « donner assez d’espace aux enseignants pour customiser les techniques d’</w:t>
      </w:r>
      <w:proofErr w:type="spellStart"/>
      <w:r w:rsidRPr="0072788C">
        <w:rPr>
          <w:sz w:val="24"/>
          <w:szCs w:val="24"/>
        </w:rPr>
        <w:t>Assessment</w:t>
      </w:r>
      <w:proofErr w:type="spellEnd"/>
      <w:r w:rsidRPr="0072788C">
        <w:rPr>
          <w:sz w:val="24"/>
          <w:szCs w:val="24"/>
        </w:rPr>
        <w:t xml:space="preserve"> </w:t>
      </w:r>
      <w:r w:rsidRPr="0072788C">
        <w:rPr>
          <w:i/>
          <w:sz w:val="24"/>
          <w:szCs w:val="24"/>
        </w:rPr>
        <w:t>for</w:t>
      </w:r>
      <w:r w:rsidRPr="0072788C">
        <w:rPr>
          <w:sz w:val="24"/>
          <w:szCs w:val="24"/>
        </w:rPr>
        <w:t xml:space="preserve"> Learning en fonction des besoins des étudiants, de la matière et du style d’enseignement » (Thompson &amp; </w:t>
      </w:r>
      <w:proofErr w:type="spellStart"/>
      <w:r w:rsidRPr="0072788C">
        <w:rPr>
          <w:sz w:val="24"/>
          <w:szCs w:val="24"/>
        </w:rPr>
        <w:t>Wiliam</w:t>
      </w:r>
      <w:proofErr w:type="spellEnd"/>
      <w:r w:rsidRPr="0072788C">
        <w:rPr>
          <w:sz w:val="24"/>
          <w:szCs w:val="24"/>
        </w:rPr>
        <w:t xml:space="preserve">, 2008, p. 10), mais également </w:t>
      </w:r>
      <w:r w:rsidR="00363D5C" w:rsidRPr="0072788C">
        <w:rPr>
          <w:sz w:val="24"/>
          <w:szCs w:val="24"/>
        </w:rPr>
        <w:t>afin de</w:t>
      </w:r>
      <w:r w:rsidRPr="0072788C">
        <w:rPr>
          <w:sz w:val="24"/>
          <w:szCs w:val="24"/>
        </w:rPr>
        <w:t xml:space="preserve"> nous permettre de</w:t>
      </w:r>
      <w:r w:rsidR="00A45415" w:rsidRPr="0072788C">
        <w:rPr>
          <w:sz w:val="24"/>
          <w:szCs w:val="24"/>
        </w:rPr>
        <w:t xml:space="preserve"> </w:t>
      </w:r>
      <w:r w:rsidR="00294C43" w:rsidRPr="0072788C">
        <w:rPr>
          <w:sz w:val="24"/>
          <w:szCs w:val="24"/>
        </w:rPr>
        <w:t>caractériser</w:t>
      </w:r>
      <w:r w:rsidR="000426E2" w:rsidRPr="0072788C">
        <w:rPr>
          <w:sz w:val="24"/>
          <w:szCs w:val="24"/>
        </w:rPr>
        <w:t xml:space="preserve"> plus avant</w:t>
      </w:r>
      <w:r w:rsidR="00294C43" w:rsidRPr="0072788C">
        <w:rPr>
          <w:sz w:val="24"/>
          <w:szCs w:val="24"/>
        </w:rPr>
        <w:t xml:space="preserve"> les initiatives </w:t>
      </w:r>
      <w:r w:rsidR="00A45415" w:rsidRPr="0072788C">
        <w:rPr>
          <w:sz w:val="24"/>
          <w:szCs w:val="24"/>
        </w:rPr>
        <w:t xml:space="preserve">obtenues </w:t>
      </w:r>
      <w:r w:rsidR="00294C43" w:rsidRPr="0072788C">
        <w:rPr>
          <w:sz w:val="24"/>
          <w:szCs w:val="24"/>
        </w:rPr>
        <w:t xml:space="preserve">au regard de l’objectif initial </w:t>
      </w:r>
      <w:r w:rsidR="00A45415" w:rsidRPr="0072788C">
        <w:rPr>
          <w:sz w:val="24"/>
          <w:szCs w:val="24"/>
        </w:rPr>
        <w:t>de soutien à l’</w:t>
      </w:r>
      <w:r w:rsidR="001D7E17" w:rsidRPr="0072788C">
        <w:rPr>
          <w:sz w:val="24"/>
          <w:szCs w:val="24"/>
        </w:rPr>
        <w:t>autorégulation</w:t>
      </w:r>
      <w:r w:rsidR="00A45415" w:rsidRPr="0072788C">
        <w:rPr>
          <w:sz w:val="24"/>
          <w:szCs w:val="24"/>
        </w:rPr>
        <w:t>, nous avons</w:t>
      </w:r>
      <w:r w:rsidR="00151BBE" w:rsidRPr="0072788C">
        <w:rPr>
          <w:sz w:val="24"/>
          <w:szCs w:val="24"/>
        </w:rPr>
        <w:t> </w:t>
      </w:r>
      <w:r w:rsidR="00B51719" w:rsidRPr="0072788C">
        <w:rPr>
          <w:sz w:val="24"/>
          <w:szCs w:val="24"/>
        </w:rPr>
        <w:t xml:space="preserve">défini, à partir de la littérature sur le sujet et </w:t>
      </w:r>
      <w:r w:rsidR="001D7E17" w:rsidRPr="0072788C">
        <w:rPr>
          <w:sz w:val="24"/>
          <w:szCs w:val="24"/>
        </w:rPr>
        <w:t>des</w:t>
      </w:r>
      <w:r w:rsidR="00B51719" w:rsidRPr="0072788C">
        <w:rPr>
          <w:sz w:val="24"/>
          <w:szCs w:val="24"/>
        </w:rPr>
        <w:t xml:space="preserve"> modèles des </w:t>
      </w:r>
      <w:r w:rsidR="00B51719" w:rsidRPr="0072788C">
        <w:rPr>
          <w:i/>
          <w:sz w:val="24"/>
          <w:szCs w:val="24"/>
        </w:rPr>
        <w:t xml:space="preserve">Five Key </w:t>
      </w:r>
      <w:proofErr w:type="spellStart"/>
      <w:r w:rsidR="008A47AF" w:rsidRPr="0072788C">
        <w:rPr>
          <w:i/>
          <w:sz w:val="24"/>
          <w:szCs w:val="24"/>
        </w:rPr>
        <w:t>Strategies</w:t>
      </w:r>
      <w:proofErr w:type="spellEnd"/>
      <w:r w:rsidR="00B51719" w:rsidRPr="0072788C">
        <w:rPr>
          <w:i/>
          <w:sz w:val="24"/>
          <w:szCs w:val="24"/>
        </w:rPr>
        <w:t xml:space="preserve"> (</w:t>
      </w:r>
      <w:r w:rsidR="00B51719" w:rsidRPr="0072788C">
        <w:rPr>
          <w:sz w:val="24"/>
          <w:szCs w:val="24"/>
        </w:rPr>
        <w:t>Thompson and Wil</w:t>
      </w:r>
      <w:r w:rsidR="008A47AF" w:rsidRPr="0072788C">
        <w:rPr>
          <w:sz w:val="24"/>
          <w:szCs w:val="24"/>
        </w:rPr>
        <w:t>l</w:t>
      </w:r>
      <w:r w:rsidR="00B51719" w:rsidRPr="0072788C">
        <w:rPr>
          <w:sz w:val="24"/>
          <w:szCs w:val="24"/>
        </w:rPr>
        <w:t xml:space="preserve">iam, 2008) et </w:t>
      </w:r>
      <w:r w:rsidR="00B51719" w:rsidRPr="0072788C">
        <w:rPr>
          <w:i/>
          <w:sz w:val="24"/>
          <w:szCs w:val="24"/>
        </w:rPr>
        <w:t xml:space="preserve">du </w:t>
      </w:r>
      <w:proofErr w:type="spellStart"/>
      <w:r w:rsidR="00B51719" w:rsidRPr="0072788C">
        <w:rPr>
          <w:i/>
          <w:sz w:val="24"/>
          <w:szCs w:val="24"/>
        </w:rPr>
        <w:t>Process</w:t>
      </w:r>
      <w:proofErr w:type="spellEnd"/>
      <w:r w:rsidR="00B51719" w:rsidRPr="0072788C">
        <w:rPr>
          <w:i/>
          <w:sz w:val="24"/>
          <w:szCs w:val="24"/>
        </w:rPr>
        <w:t xml:space="preserve"> of </w:t>
      </w:r>
      <w:proofErr w:type="spellStart"/>
      <w:r w:rsidR="00B51719" w:rsidRPr="0072788C">
        <w:rPr>
          <w:i/>
          <w:sz w:val="24"/>
          <w:szCs w:val="24"/>
        </w:rPr>
        <w:t>Assessment</w:t>
      </w:r>
      <w:proofErr w:type="spellEnd"/>
      <w:r w:rsidR="00B51719" w:rsidRPr="0072788C">
        <w:rPr>
          <w:i/>
          <w:sz w:val="24"/>
          <w:szCs w:val="24"/>
        </w:rPr>
        <w:t xml:space="preserve"> for Learning</w:t>
      </w:r>
      <w:r w:rsidR="00B51719" w:rsidRPr="0072788C">
        <w:rPr>
          <w:sz w:val="24"/>
          <w:szCs w:val="24"/>
        </w:rPr>
        <w:t xml:space="preserve"> (Jones, 2005), </w:t>
      </w:r>
      <w:r w:rsidR="001D7E17" w:rsidRPr="0072788C">
        <w:rPr>
          <w:sz w:val="24"/>
          <w:szCs w:val="24"/>
        </w:rPr>
        <w:t>six</w:t>
      </w:r>
      <w:r w:rsidR="00B51719" w:rsidRPr="0072788C">
        <w:rPr>
          <w:sz w:val="24"/>
          <w:szCs w:val="24"/>
        </w:rPr>
        <w:t xml:space="preserve"> catégories </w:t>
      </w:r>
      <w:r w:rsidR="002D6394" w:rsidRPr="0072788C">
        <w:rPr>
          <w:sz w:val="24"/>
          <w:szCs w:val="24"/>
        </w:rPr>
        <w:t xml:space="preserve">interconnectées </w:t>
      </w:r>
      <w:r w:rsidR="00B51719" w:rsidRPr="0072788C">
        <w:rPr>
          <w:sz w:val="24"/>
          <w:szCs w:val="24"/>
        </w:rPr>
        <w:t>de stratégies et techniques associées à l’</w:t>
      </w:r>
      <w:proofErr w:type="spellStart"/>
      <w:r w:rsidR="00B51719" w:rsidRPr="0072788C">
        <w:rPr>
          <w:sz w:val="24"/>
          <w:szCs w:val="24"/>
        </w:rPr>
        <w:t>A</w:t>
      </w:r>
      <w:r w:rsidR="001D7E17" w:rsidRPr="0072788C">
        <w:rPr>
          <w:sz w:val="24"/>
          <w:szCs w:val="24"/>
        </w:rPr>
        <w:t>ssessment</w:t>
      </w:r>
      <w:proofErr w:type="spellEnd"/>
      <w:r w:rsidR="001D7E17" w:rsidRPr="0072788C">
        <w:rPr>
          <w:sz w:val="24"/>
          <w:szCs w:val="24"/>
        </w:rPr>
        <w:t xml:space="preserve"> </w:t>
      </w:r>
      <w:r w:rsidR="00B51719" w:rsidRPr="0072788C">
        <w:rPr>
          <w:i/>
          <w:sz w:val="24"/>
          <w:szCs w:val="24"/>
        </w:rPr>
        <w:t>f</w:t>
      </w:r>
      <w:r w:rsidR="001D7E17" w:rsidRPr="0072788C">
        <w:rPr>
          <w:i/>
          <w:sz w:val="24"/>
          <w:szCs w:val="24"/>
        </w:rPr>
        <w:t>or</w:t>
      </w:r>
      <w:r w:rsidR="001D7E17" w:rsidRPr="0072788C">
        <w:rPr>
          <w:sz w:val="24"/>
          <w:szCs w:val="24"/>
        </w:rPr>
        <w:t xml:space="preserve"> </w:t>
      </w:r>
      <w:r w:rsidR="00B51719" w:rsidRPr="0072788C">
        <w:rPr>
          <w:sz w:val="24"/>
          <w:szCs w:val="24"/>
        </w:rPr>
        <w:t>L</w:t>
      </w:r>
      <w:r w:rsidR="001D7E17" w:rsidRPr="0072788C">
        <w:rPr>
          <w:sz w:val="24"/>
          <w:szCs w:val="24"/>
        </w:rPr>
        <w:t>earning</w:t>
      </w:r>
      <w:r w:rsidR="00B51719" w:rsidRPr="0072788C">
        <w:rPr>
          <w:sz w:val="24"/>
          <w:szCs w:val="24"/>
        </w:rPr>
        <w:t> :</w:t>
      </w:r>
    </w:p>
    <w:p w14:paraId="364FAF35" w14:textId="77777777" w:rsidR="00B51719" w:rsidRPr="0072788C" w:rsidRDefault="00B51719" w:rsidP="00B51719">
      <w:pPr>
        <w:pStyle w:val="Pardeliste"/>
        <w:numPr>
          <w:ilvl w:val="0"/>
          <w:numId w:val="1"/>
        </w:numPr>
        <w:jc w:val="both"/>
        <w:rPr>
          <w:sz w:val="24"/>
          <w:szCs w:val="24"/>
        </w:rPr>
      </w:pPr>
      <w:r w:rsidRPr="0072788C">
        <w:rPr>
          <w:sz w:val="24"/>
          <w:szCs w:val="24"/>
        </w:rPr>
        <w:t xml:space="preserve">La communication des </w:t>
      </w:r>
      <w:r w:rsidR="001C6859" w:rsidRPr="0072788C">
        <w:rPr>
          <w:sz w:val="24"/>
          <w:szCs w:val="24"/>
        </w:rPr>
        <w:t>objectifs d’apprentissage</w:t>
      </w:r>
      <w:r w:rsidRPr="0072788C">
        <w:rPr>
          <w:sz w:val="24"/>
          <w:szCs w:val="24"/>
        </w:rPr>
        <w:t xml:space="preserve"> et attentes de départ </w:t>
      </w:r>
      <w:r w:rsidR="001C6859" w:rsidRPr="0072788C">
        <w:rPr>
          <w:sz w:val="24"/>
          <w:szCs w:val="24"/>
        </w:rPr>
        <w:t>(</w:t>
      </w:r>
      <w:r w:rsidR="002D6394" w:rsidRPr="0072788C">
        <w:rPr>
          <w:sz w:val="24"/>
          <w:szCs w:val="24"/>
        </w:rPr>
        <w:t xml:space="preserve">plan de cours et </w:t>
      </w:r>
      <w:r w:rsidR="00360058" w:rsidRPr="0072788C">
        <w:rPr>
          <w:sz w:val="24"/>
          <w:szCs w:val="24"/>
        </w:rPr>
        <w:t>contrat pédagogique)</w:t>
      </w:r>
      <w:r w:rsidR="008A47AF" w:rsidRPr="0072788C">
        <w:rPr>
          <w:sz w:val="24"/>
          <w:szCs w:val="24"/>
        </w:rPr>
        <w:t> ;</w:t>
      </w:r>
    </w:p>
    <w:p w14:paraId="2A015242" w14:textId="77777777" w:rsidR="00B51719" w:rsidRPr="0072788C" w:rsidRDefault="00B51719" w:rsidP="0079504D">
      <w:pPr>
        <w:pStyle w:val="Pardeliste"/>
        <w:numPr>
          <w:ilvl w:val="0"/>
          <w:numId w:val="1"/>
        </w:numPr>
        <w:jc w:val="both"/>
        <w:rPr>
          <w:sz w:val="24"/>
          <w:szCs w:val="24"/>
        </w:rPr>
      </w:pPr>
      <w:r w:rsidRPr="0072788C">
        <w:rPr>
          <w:sz w:val="24"/>
          <w:szCs w:val="24"/>
        </w:rPr>
        <w:t xml:space="preserve">La </w:t>
      </w:r>
      <w:r w:rsidR="004257AE" w:rsidRPr="0072788C">
        <w:rPr>
          <w:sz w:val="24"/>
          <w:szCs w:val="24"/>
        </w:rPr>
        <w:t>formulation</w:t>
      </w:r>
      <w:r w:rsidRPr="0072788C">
        <w:rPr>
          <w:sz w:val="24"/>
          <w:szCs w:val="24"/>
        </w:rPr>
        <w:t xml:space="preserve"> de questions </w:t>
      </w:r>
      <w:r w:rsidR="004257AE" w:rsidRPr="0072788C">
        <w:rPr>
          <w:sz w:val="24"/>
          <w:szCs w:val="24"/>
        </w:rPr>
        <w:t>/</w:t>
      </w:r>
      <w:r w:rsidRPr="0072788C">
        <w:rPr>
          <w:sz w:val="24"/>
          <w:szCs w:val="24"/>
        </w:rPr>
        <w:t xml:space="preserve"> consignes explicites </w:t>
      </w:r>
      <w:r w:rsidR="002D6394" w:rsidRPr="0072788C">
        <w:rPr>
          <w:sz w:val="24"/>
          <w:szCs w:val="24"/>
        </w:rPr>
        <w:t>visant l’obtention d’</w:t>
      </w:r>
      <w:r w:rsidR="004257AE" w:rsidRPr="0072788C">
        <w:rPr>
          <w:sz w:val="24"/>
          <w:szCs w:val="24"/>
        </w:rPr>
        <w:t>une</w:t>
      </w:r>
      <w:r w:rsidRPr="0072788C">
        <w:rPr>
          <w:sz w:val="24"/>
          <w:szCs w:val="24"/>
        </w:rPr>
        <w:t xml:space="preserve"> performance </w:t>
      </w:r>
      <w:r w:rsidR="004257AE" w:rsidRPr="0072788C">
        <w:rPr>
          <w:sz w:val="24"/>
          <w:szCs w:val="24"/>
        </w:rPr>
        <w:t xml:space="preserve">observable </w:t>
      </w:r>
      <w:r w:rsidR="001C6859" w:rsidRPr="0072788C">
        <w:rPr>
          <w:sz w:val="24"/>
          <w:szCs w:val="24"/>
        </w:rPr>
        <w:t>de l’étudiant</w:t>
      </w:r>
      <w:r w:rsidR="008A47AF" w:rsidRPr="0072788C">
        <w:rPr>
          <w:sz w:val="24"/>
          <w:szCs w:val="24"/>
        </w:rPr>
        <w:t> ;</w:t>
      </w:r>
    </w:p>
    <w:p w14:paraId="0FBD64D4" w14:textId="77777777" w:rsidR="00B51719" w:rsidRPr="0072788C" w:rsidRDefault="002D6394" w:rsidP="00B51719">
      <w:pPr>
        <w:pStyle w:val="Pardeliste"/>
        <w:numPr>
          <w:ilvl w:val="0"/>
          <w:numId w:val="1"/>
        </w:numPr>
        <w:jc w:val="both"/>
        <w:rPr>
          <w:sz w:val="24"/>
          <w:szCs w:val="24"/>
        </w:rPr>
      </w:pPr>
      <w:r w:rsidRPr="0072788C">
        <w:rPr>
          <w:sz w:val="24"/>
          <w:szCs w:val="24"/>
        </w:rPr>
        <w:t>La transmission</w:t>
      </w:r>
      <w:r w:rsidR="00360058" w:rsidRPr="0072788C">
        <w:rPr>
          <w:sz w:val="24"/>
          <w:szCs w:val="24"/>
        </w:rPr>
        <w:t xml:space="preserve"> de</w:t>
      </w:r>
      <w:r w:rsidR="00B51719" w:rsidRPr="0072788C">
        <w:rPr>
          <w:sz w:val="24"/>
          <w:szCs w:val="24"/>
        </w:rPr>
        <w:t xml:space="preserve"> référents à l’évaluation (critères</w:t>
      </w:r>
      <w:r w:rsidRPr="0072788C">
        <w:rPr>
          <w:sz w:val="24"/>
          <w:szCs w:val="24"/>
        </w:rPr>
        <w:t>, indicateurs, réponses types, marches à suivre</w:t>
      </w:r>
      <w:r w:rsidR="008A47AF" w:rsidRPr="0072788C">
        <w:rPr>
          <w:sz w:val="24"/>
          <w:szCs w:val="24"/>
        </w:rPr>
        <w:t xml:space="preserve"> dans l’établissement d’une production</w:t>
      </w:r>
      <w:r w:rsidRPr="0072788C">
        <w:rPr>
          <w:sz w:val="24"/>
          <w:szCs w:val="24"/>
        </w:rPr>
        <w:t xml:space="preserve"> …</w:t>
      </w:r>
      <w:r w:rsidR="00B51719" w:rsidRPr="0072788C">
        <w:rPr>
          <w:sz w:val="24"/>
          <w:szCs w:val="24"/>
        </w:rPr>
        <w:t>)</w:t>
      </w:r>
      <w:r w:rsidR="008A47AF" w:rsidRPr="0072788C">
        <w:rPr>
          <w:sz w:val="24"/>
          <w:szCs w:val="24"/>
        </w:rPr>
        <w:t> ;</w:t>
      </w:r>
    </w:p>
    <w:p w14:paraId="6FD1CAFD" w14:textId="77777777" w:rsidR="00B51719" w:rsidRPr="0072788C" w:rsidRDefault="001D7E17" w:rsidP="00B51719">
      <w:pPr>
        <w:pStyle w:val="Pardeliste"/>
        <w:numPr>
          <w:ilvl w:val="0"/>
          <w:numId w:val="1"/>
        </w:numPr>
        <w:jc w:val="both"/>
        <w:rPr>
          <w:sz w:val="24"/>
          <w:szCs w:val="24"/>
        </w:rPr>
      </w:pPr>
      <w:r w:rsidRPr="0072788C">
        <w:rPr>
          <w:sz w:val="24"/>
          <w:szCs w:val="24"/>
        </w:rPr>
        <w:t xml:space="preserve">Le jugement (la correction) de la performance : allo-évaluation (équipe enseignante ou pairs) </w:t>
      </w:r>
      <w:r w:rsidR="00B51719" w:rsidRPr="0072788C">
        <w:rPr>
          <w:sz w:val="24"/>
          <w:szCs w:val="24"/>
        </w:rPr>
        <w:t>ou auto-évaluation</w:t>
      </w:r>
      <w:r w:rsidR="008A47AF" w:rsidRPr="0072788C">
        <w:rPr>
          <w:sz w:val="24"/>
          <w:szCs w:val="24"/>
        </w:rPr>
        <w:t> ;</w:t>
      </w:r>
    </w:p>
    <w:p w14:paraId="5E655208" w14:textId="77777777" w:rsidR="00845922" w:rsidRPr="0072788C" w:rsidRDefault="001D7E17" w:rsidP="00845922">
      <w:pPr>
        <w:pStyle w:val="Pardeliste"/>
        <w:numPr>
          <w:ilvl w:val="0"/>
          <w:numId w:val="1"/>
        </w:numPr>
        <w:jc w:val="both"/>
        <w:rPr>
          <w:sz w:val="24"/>
          <w:szCs w:val="24"/>
        </w:rPr>
      </w:pPr>
      <w:r w:rsidRPr="0072788C">
        <w:rPr>
          <w:sz w:val="24"/>
          <w:szCs w:val="24"/>
        </w:rPr>
        <w:t>L’émission de</w:t>
      </w:r>
      <w:r w:rsidR="00B51719" w:rsidRPr="0072788C">
        <w:rPr>
          <w:sz w:val="24"/>
          <w:szCs w:val="24"/>
        </w:rPr>
        <w:t xml:space="preserve"> feedback</w:t>
      </w:r>
      <w:r w:rsidRPr="0072788C">
        <w:rPr>
          <w:sz w:val="24"/>
          <w:szCs w:val="24"/>
        </w:rPr>
        <w:t>s</w:t>
      </w:r>
      <w:r w:rsidR="00B51719" w:rsidRPr="0072788C">
        <w:rPr>
          <w:sz w:val="24"/>
          <w:szCs w:val="24"/>
        </w:rPr>
        <w:t xml:space="preserve"> sur la performance de l’étudiant</w:t>
      </w:r>
      <w:r w:rsidR="008A47AF" w:rsidRPr="0072788C">
        <w:rPr>
          <w:sz w:val="24"/>
          <w:szCs w:val="24"/>
        </w:rPr>
        <w:t>.</w:t>
      </w:r>
      <w:r w:rsidR="00845922" w:rsidRPr="0072788C">
        <w:rPr>
          <w:sz w:val="24"/>
          <w:szCs w:val="24"/>
        </w:rPr>
        <w:t xml:space="preserve"> </w:t>
      </w:r>
    </w:p>
    <w:p w14:paraId="7008DC23" w14:textId="77777777" w:rsidR="00B51719" w:rsidRPr="0072788C" w:rsidRDefault="00845922" w:rsidP="00845922">
      <w:pPr>
        <w:pStyle w:val="Pardeliste"/>
        <w:numPr>
          <w:ilvl w:val="0"/>
          <w:numId w:val="1"/>
        </w:numPr>
        <w:jc w:val="both"/>
        <w:rPr>
          <w:sz w:val="24"/>
          <w:szCs w:val="24"/>
        </w:rPr>
      </w:pPr>
      <w:r w:rsidRPr="0072788C">
        <w:rPr>
          <w:sz w:val="24"/>
          <w:szCs w:val="24"/>
        </w:rPr>
        <w:t>La mise en œuvre de modalités de remédiation et l’utilisation de ressources didactiques.</w:t>
      </w:r>
    </w:p>
    <w:p w14:paraId="1EF225C0" w14:textId="77777777" w:rsidR="00363D5C" w:rsidRPr="0072788C" w:rsidRDefault="00363D5C" w:rsidP="00421D4F">
      <w:pPr>
        <w:jc w:val="both"/>
        <w:rPr>
          <w:sz w:val="24"/>
          <w:szCs w:val="24"/>
        </w:rPr>
      </w:pPr>
    </w:p>
    <w:p w14:paraId="4A9EF41E" w14:textId="77777777" w:rsidR="00A272C4" w:rsidRPr="002414DB" w:rsidRDefault="005A433A" w:rsidP="00421D4F">
      <w:pPr>
        <w:jc w:val="both"/>
        <w:rPr>
          <w:sz w:val="24"/>
          <w:szCs w:val="24"/>
          <w:lang w:val="en-US"/>
        </w:rPr>
      </w:pPr>
      <w:r w:rsidRPr="0072788C">
        <w:rPr>
          <w:sz w:val="24"/>
          <w:szCs w:val="24"/>
        </w:rPr>
        <w:t>Tant pour</w:t>
      </w:r>
      <w:r w:rsidR="00363D5C" w:rsidRPr="0072788C">
        <w:t xml:space="preserve"> répondre aux </w:t>
      </w:r>
      <w:r w:rsidR="00363D5C" w:rsidRPr="0072788C">
        <w:rPr>
          <w:sz w:val="24"/>
          <w:szCs w:val="24"/>
        </w:rPr>
        <w:t xml:space="preserve">besoins des enseignants de disposer d’une vision panoramique et synthétique des </w:t>
      </w:r>
      <w:r w:rsidR="00C77C8F">
        <w:rPr>
          <w:sz w:val="24"/>
          <w:szCs w:val="24"/>
        </w:rPr>
        <w:t>divers</w:t>
      </w:r>
      <w:r w:rsidR="00363D5C" w:rsidRPr="0072788C">
        <w:rPr>
          <w:sz w:val="24"/>
          <w:szCs w:val="24"/>
        </w:rPr>
        <w:t xml:space="preserve"> types de techniques d’</w:t>
      </w:r>
      <w:proofErr w:type="spellStart"/>
      <w:r w:rsidR="00363D5C" w:rsidRPr="0072788C">
        <w:rPr>
          <w:sz w:val="24"/>
          <w:szCs w:val="24"/>
        </w:rPr>
        <w:t>Assessment</w:t>
      </w:r>
      <w:proofErr w:type="spellEnd"/>
      <w:r w:rsidR="00363D5C" w:rsidRPr="0072788C">
        <w:rPr>
          <w:sz w:val="24"/>
          <w:szCs w:val="24"/>
        </w:rPr>
        <w:t xml:space="preserve"> </w:t>
      </w:r>
      <w:r w:rsidR="00363D5C" w:rsidRPr="0072788C">
        <w:rPr>
          <w:i/>
          <w:sz w:val="24"/>
          <w:szCs w:val="24"/>
        </w:rPr>
        <w:t>for</w:t>
      </w:r>
      <w:r w:rsidR="00363D5C" w:rsidRPr="0072788C">
        <w:rPr>
          <w:sz w:val="24"/>
          <w:szCs w:val="24"/>
        </w:rPr>
        <w:t xml:space="preserve"> Learning </w:t>
      </w:r>
      <w:r w:rsidRPr="0072788C">
        <w:rPr>
          <w:sz w:val="24"/>
          <w:szCs w:val="24"/>
        </w:rPr>
        <w:t>que</w:t>
      </w:r>
      <w:r w:rsidR="00363D5C" w:rsidRPr="0072788C">
        <w:rPr>
          <w:sz w:val="24"/>
          <w:szCs w:val="24"/>
        </w:rPr>
        <w:t xml:space="preserve"> </w:t>
      </w:r>
      <w:r w:rsidRPr="0072788C">
        <w:rPr>
          <w:sz w:val="24"/>
          <w:szCs w:val="24"/>
        </w:rPr>
        <w:t xml:space="preserve">pour </w:t>
      </w:r>
      <w:r w:rsidR="00C765D5" w:rsidRPr="0072788C">
        <w:rPr>
          <w:sz w:val="24"/>
          <w:szCs w:val="24"/>
        </w:rPr>
        <w:t xml:space="preserve">y positionner les développements </w:t>
      </w:r>
      <w:r w:rsidRPr="0072788C">
        <w:rPr>
          <w:sz w:val="24"/>
          <w:szCs w:val="24"/>
        </w:rPr>
        <w:t xml:space="preserve">pédagogiques nés du projet et </w:t>
      </w:r>
      <w:r w:rsidR="00C765D5" w:rsidRPr="0072788C">
        <w:rPr>
          <w:sz w:val="24"/>
          <w:szCs w:val="24"/>
        </w:rPr>
        <w:t xml:space="preserve">envisager leur potentiel d’autorégulation, nous avons adopté </w:t>
      </w:r>
      <w:r w:rsidR="00A272C4" w:rsidRPr="0072788C">
        <w:rPr>
          <w:sz w:val="24"/>
          <w:szCs w:val="24"/>
        </w:rPr>
        <w:t>une approche systémique</w:t>
      </w:r>
      <w:r w:rsidR="00C765D5" w:rsidRPr="0072788C">
        <w:rPr>
          <w:sz w:val="24"/>
          <w:szCs w:val="24"/>
        </w:rPr>
        <w:t xml:space="preserve"> de ces différentes catégories et </w:t>
      </w:r>
      <w:r w:rsidR="00A272C4" w:rsidRPr="0072788C">
        <w:rPr>
          <w:sz w:val="24"/>
          <w:szCs w:val="24"/>
        </w:rPr>
        <w:t xml:space="preserve">les avons réorganisées sous la forme d’un continuum </w:t>
      </w:r>
      <w:r w:rsidR="00C765D5" w:rsidRPr="0072788C">
        <w:rPr>
          <w:sz w:val="24"/>
          <w:szCs w:val="24"/>
        </w:rPr>
        <w:t xml:space="preserve">distinguant les dimensions </w:t>
      </w:r>
      <w:r w:rsidR="00C765D5" w:rsidRPr="0072788C">
        <w:rPr>
          <w:i/>
          <w:sz w:val="24"/>
          <w:szCs w:val="24"/>
        </w:rPr>
        <w:t>processus</w:t>
      </w:r>
      <w:r w:rsidR="00C765D5" w:rsidRPr="0072788C">
        <w:rPr>
          <w:sz w:val="24"/>
          <w:szCs w:val="24"/>
        </w:rPr>
        <w:t xml:space="preserve"> (méthodes de travail) et </w:t>
      </w:r>
      <w:r w:rsidR="00C765D5" w:rsidRPr="0072788C">
        <w:rPr>
          <w:i/>
          <w:sz w:val="24"/>
          <w:szCs w:val="24"/>
        </w:rPr>
        <w:t>produit</w:t>
      </w:r>
      <w:r w:rsidR="00C765D5" w:rsidRPr="0072788C">
        <w:rPr>
          <w:sz w:val="24"/>
          <w:szCs w:val="24"/>
        </w:rPr>
        <w:t>s (disciplinaires) de l’apprentissage, et permettant de cibler</w:t>
      </w:r>
      <w:r w:rsidR="0079504D" w:rsidRPr="0072788C">
        <w:rPr>
          <w:sz w:val="24"/>
          <w:szCs w:val="24"/>
        </w:rPr>
        <w:t xml:space="preserve"> </w:t>
      </w:r>
      <w:r w:rsidR="00C765D5" w:rsidRPr="0072788C">
        <w:rPr>
          <w:sz w:val="24"/>
          <w:szCs w:val="24"/>
        </w:rPr>
        <w:t>l</w:t>
      </w:r>
      <w:r w:rsidR="00A272C4" w:rsidRPr="0072788C">
        <w:rPr>
          <w:sz w:val="24"/>
          <w:szCs w:val="24"/>
        </w:rPr>
        <w:t xml:space="preserve">es différents modes de régulation </w:t>
      </w:r>
      <w:r w:rsidR="0079504D" w:rsidRPr="0072788C">
        <w:rPr>
          <w:sz w:val="24"/>
          <w:szCs w:val="24"/>
        </w:rPr>
        <w:t xml:space="preserve">- rétroactive, proactive et interactive - </w:t>
      </w:r>
      <w:r w:rsidR="00A272C4" w:rsidRPr="0072788C">
        <w:rPr>
          <w:sz w:val="24"/>
          <w:szCs w:val="24"/>
        </w:rPr>
        <w:t>définis par Allal (</w:t>
      </w:r>
      <w:r w:rsidR="00C765D5" w:rsidRPr="0072788C">
        <w:rPr>
          <w:sz w:val="24"/>
          <w:szCs w:val="24"/>
        </w:rPr>
        <w:t xml:space="preserve">1988) en parallèle </w:t>
      </w:r>
      <w:r w:rsidR="0079504D" w:rsidRPr="0072788C">
        <w:rPr>
          <w:sz w:val="24"/>
          <w:szCs w:val="24"/>
        </w:rPr>
        <w:t xml:space="preserve">des trois questions </w:t>
      </w:r>
      <w:r w:rsidR="00C765D5" w:rsidRPr="0072788C">
        <w:rPr>
          <w:sz w:val="24"/>
          <w:szCs w:val="24"/>
        </w:rPr>
        <w:t>centrales</w:t>
      </w:r>
      <w:r w:rsidR="0079504D" w:rsidRPr="0072788C">
        <w:rPr>
          <w:sz w:val="24"/>
          <w:szCs w:val="24"/>
        </w:rPr>
        <w:t xml:space="preserve"> </w:t>
      </w:r>
      <w:r w:rsidR="00C765D5" w:rsidRPr="0072788C">
        <w:rPr>
          <w:sz w:val="24"/>
          <w:szCs w:val="24"/>
        </w:rPr>
        <w:t>de la définition de l’</w:t>
      </w:r>
      <w:proofErr w:type="spellStart"/>
      <w:r w:rsidR="00C765D5" w:rsidRPr="0072788C">
        <w:rPr>
          <w:sz w:val="24"/>
          <w:szCs w:val="24"/>
        </w:rPr>
        <w:t>Assessment</w:t>
      </w:r>
      <w:proofErr w:type="spellEnd"/>
      <w:r w:rsidR="00C765D5" w:rsidRPr="0072788C">
        <w:rPr>
          <w:sz w:val="24"/>
          <w:szCs w:val="24"/>
        </w:rPr>
        <w:t xml:space="preserve"> </w:t>
      </w:r>
      <w:r w:rsidR="00C765D5" w:rsidRPr="0072788C">
        <w:rPr>
          <w:i/>
          <w:sz w:val="24"/>
          <w:szCs w:val="24"/>
        </w:rPr>
        <w:t>for</w:t>
      </w:r>
      <w:r w:rsidR="00C765D5" w:rsidRPr="0072788C">
        <w:rPr>
          <w:sz w:val="24"/>
          <w:szCs w:val="24"/>
        </w:rPr>
        <w:t xml:space="preserve"> Learning proposée par </w:t>
      </w:r>
      <w:proofErr w:type="spellStart"/>
      <w:r w:rsidR="00C765D5" w:rsidRPr="0072788C">
        <w:rPr>
          <w:sz w:val="24"/>
          <w:szCs w:val="24"/>
        </w:rPr>
        <w:t>Broadfoot</w:t>
      </w:r>
      <w:proofErr w:type="spellEnd"/>
      <w:r w:rsidR="00C765D5" w:rsidRPr="0072788C">
        <w:rPr>
          <w:sz w:val="24"/>
          <w:szCs w:val="24"/>
        </w:rPr>
        <w:t xml:space="preserve"> </w:t>
      </w:r>
      <w:r w:rsidR="00C765D5" w:rsidRPr="0072788C">
        <w:rPr>
          <w:i/>
          <w:sz w:val="24"/>
          <w:szCs w:val="24"/>
        </w:rPr>
        <w:t>et al</w:t>
      </w:r>
      <w:r w:rsidR="00C765D5" w:rsidRPr="0072788C">
        <w:rPr>
          <w:sz w:val="24"/>
          <w:szCs w:val="24"/>
        </w:rPr>
        <w:t xml:space="preserve">. </w:t>
      </w:r>
      <w:r w:rsidR="00C765D5" w:rsidRPr="002414DB">
        <w:rPr>
          <w:sz w:val="24"/>
          <w:szCs w:val="24"/>
          <w:lang w:val="en-US"/>
        </w:rPr>
        <w:t>(2002, pp. 2-3</w:t>
      </w:r>
      <w:proofErr w:type="gramStart"/>
      <w:r w:rsidR="00C765D5" w:rsidRPr="002414DB">
        <w:rPr>
          <w:sz w:val="24"/>
          <w:szCs w:val="24"/>
          <w:lang w:val="en-US"/>
        </w:rPr>
        <w:t>) :</w:t>
      </w:r>
      <w:proofErr w:type="gramEnd"/>
      <w:r w:rsidR="00C765D5" w:rsidRPr="002414DB">
        <w:rPr>
          <w:sz w:val="24"/>
          <w:szCs w:val="24"/>
          <w:lang w:val="en-US"/>
        </w:rPr>
        <w:t xml:space="preserve"> « the process of seeking and interpreting evidence for use by learners and their teachers to decide where the learners are in their learning , where they need to go and how best to get there </w:t>
      </w:r>
      <w:r w:rsidR="0079504D" w:rsidRPr="002414DB">
        <w:rPr>
          <w:sz w:val="24"/>
          <w:szCs w:val="24"/>
          <w:lang w:val="en-US"/>
        </w:rPr>
        <w:t>».</w:t>
      </w:r>
    </w:p>
    <w:p w14:paraId="4F07F3AC" w14:textId="77777777" w:rsidR="00151BBE" w:rsidRPr="002414DB" w:rsidRDefault="00151BBE" w:rsidP="00421D4F">
      <w:pPr>
        <w:jc w:val="both"/>
        <w:rPr>
          <w:sz w:val="24"/>
          <w:szCs w:val="24"/>
          <w:lang w:val="en-US"/>
        </w:rPr>
      </w:pPr>
    </w:p>
    <w:p w14:paraId="7F1BDFFA" w14:textId="77777777" w:rsidR="00252F7B" w:rsidRPr="0072788C" w:rsidRDefault="00B322BF" w:rsidP="00B322BF">
      <w:pPr>
        <w:jc w:val="both"/>
        <w:rPr>
          <w:sz w:val="24"/>
          <w:szCs w:val="24"/>
        </w:rPr>
      </w:pPr>
      <w:r w:rsidRPr="0072788C">
        <w:rPr>
          <w:sz w:val="24"/>
          <w:szCs w:val="24"/>
        </w:rPr>
        <w:t>Cette communication vise donc, dans un premier temps, à a</w:t>
      </w:r>
      <w:r w:rsidR="000905D5" w:rsidRPr="0072788C">
        <w:rPr>
          <w:sz w:val="24"/>
          <w:szCs w:val="24"/>
        </w:rPr>
        <w:t xml:space="preserve">border les fondements </w:t>
      </w:r>
      <w:r w:rsidRPr="0072788C">
        <w:rPr>
          <w:sz w:val="24"/>
          <w:szCs w:val="24"/>
        </w:rPr>
        <w:t>théoriques</w:t>
      </w:r>
      <w:r w:rsidR="005A433A" w:rsidRPr="0072788C">
        <w:rPr>
          <w:sz w:val="24"/>
          <w:szCs w:val="24"/>
        </w:rPr>
        <w:t xml:space="preserve"> de l’outil </w:t>
      </w:r>
      <w:r w:rsidRPr="0072788C">
        <w:rPr>
          <w:sz w:val="24"/>
          <w:szCs w:val="24"/>
        </w:rPr>
        <w:t>proposé et à adopter, sur base d’exemples de positionnements d’activités conçues dans le cadre du projet, un point de vue critique tant sur ce corpus que sur la qualité du modèle à en évaluer la portée en termes de soutien à l’autorégulation des étudiants de 1</w:t>
      </w:r>
      <w:r w:rsidRPr="0072788C">
        <w:rPr>
          <w:sz w:val="24"/>
          <w:szCs w:val="24"/>
          <w:vertAlign w:val="superscript"/>
        </w:rPr>
        <w:t>ère</w:t>
      </w:r>
      <w:r w:rsidRPr="0072788C">
        <w:rPr>
          <w:sz w:val="24"/>
          <w:szCs w:val="24"/>
        </w:rPr>
        <w:t xml:space="preserve"> année.</w:t>
      </w:r>
    </w:p>
    <w:p w14:paraId="6B6C797F" w14:textId="77777777" w:rsidR="00252F7B" w:rsidRPr="0072788C" w:rsidRDefault="00252F7B" w:rsidP="00421D4F">
      <w:pPr>
        <w:jc w:val="both"/>
        <w:rPr>
          <w:sz w:val="24"/>
          <w:szCs w:val="24"/>
        </w:rPr>
      </w:pPr>
    </w:p>
    <w:p w14:paraId="3B7DEAC2" w14:textId="77777777" w:rsidR="00F71B9C" w:rsidRPr="0072788C" w:rsidRDefault="00B467C2" w:rsidP="00421D4F">
      <w:pPr>
        <w:jc w:val="both"/>
        <w:rPr>
          <w:sz w:val="24"/>
          <w:szCs w:val="24"/>
        </w:rPr>
      </w:pPr>
      <w:r w:rsidRPr="0072788C">
        <w:rPr>
          <w:sz w:val="24"/>
          <w:szCs w:val="24"/>
        </w:rPr>
        <w:t xml:space="preserve">Au-delà, </w:t>
      </w:r>
      <w:r w:rsidR="009B2838" w:rsidRPr="0072788C">
        <w:rPr>
          <w:sz w:val="24"/>
          <w:szCs w:val="24"/>
        </w:rPr>
        <w:t>la communication se penchera, à partir d’</w:t>
      </w:r>
      <w:r w:rsidR="002F6B3C" w:rsidRPr="0072788C">
        <w:rPr>
          <w:sz w:val="24"/>
          <w:szCs w:val="24"/>
        </w:rPr>
        <w:t>exemples provenant d’</w:t>
      </w:r>
      <w:r w:rsidR="009B2838" w:rsidRPr="0072788C">
        <w:rPr>
          <w:sz w:val="24"/>
          <w:szCs w:val="24"/>
        </w:rPr>
        <w:t xml:space="preserve">une </w:t>
      </w:r>
      <w:r w:rsidR="00357D4E" w:rsidRPr="0072788C">
        <w:rPr>
          <w:sz w:val="24"/>
          <w:szCs w:val="24"/>
        </w:rPr>
        <w:t>seconde</w:t>
      </w:r>
      <w:r w:rsidR="009B2838" w:rsidRPr="0072788C">
        <w:rPr>
          <w:sz w:val="24"/>
          <w:szCs w:val="24"/>
        </w:rPr>
        <w:t xml:space="preserve"> appl</w:t>
      </w:r>
      <w:r w:rsidR="005A433A" w:rsidRPr="0072788C">
        <w:rPr>
          <w:sz w:val="24"/>
          <w:szCs w:val="24"/>
        </w:rPr>
        <w:t xml:space="preserve">ication de l’outil </w:t>
      </w:r>
      <w:r w:rsidR="002F6B3C" w:rsidRPr="0072788C">
        <w:rPr>
          <w:sz w:val="24"/>
          <w:szCs w:val="24"/>
        </w:rPr>
        <w:t>à un ensemble</w:t>
      </w:r>
      <w:r w:rsidR="009B2838" w:rsidRPr="0072788C">
        <w:rPr>
          <w:sz w:val="24"/>
          <w:szCs w:val="24"/>
        </w:rPr>
        <w:t xml:space="preserve"> </w:t>
      </w:r>
      <w:r w:rsidR="002F6B3C" w:rsidRPr="0072788C">
        <w:rPr>
          <w:sz w:val="24"/>
          <w:szCs w:val="24"/>
        </w:rPr>
        <w:t>cette fois préexistant</w:t>
      </w:r>
      <w:r w:rsidR="009B2838" w:rsidRPr="0072788C">
        <w:rPr>
          <w:sz w:val="24"/>
          <w:szCs w:val="24"/>
        </w:rPr>
        <w:t xml:space="preserve"> d’activités pédagogiques</w:t>
      </w:r>
      <w:r w:rsidR="002F6B3C" w:rsidRPr="0072788C">
        <w:rPr>
          <w:sz w:val="24"/>
          <w:szCs w:val="24"/>
        </w:rPr>
        <w:t xml:space="preserve"> également</w:t>
      </w:r>
      <w:r w:rsidR="009B2838" w:rsidRPr="0072788C">
        <w:rPr>
          <w:sz w:val="24"/>
          <w:szCs w:val="24"/>
        </w:rPr>
        <w:t xml:space="preserve"> affiliées aux pratiques d’</w:t>
      </w:r>
      <w:proofErr w:type="spellStart"/>
      <w:r w:rsidR="009B2838" w:rsidRPr="0072788C">
        <w:rPr>
          <w:sz w:val="24"/>
          <w:szCs w:val="24"/>
        </w:rPr>
        <w:t>Assessment</w:t>
      </w:r>
      <w:proofErr w:type="spellEnd"/>
      <w:r w:rsidR="009B2838" w:rsidRPr="0072788C">
        <w:rPr>
          <w:sz w:val="24"/>
          <w:szCs w:val="24"/>
        </w:rPr>
        <w:t xml:space="preserve"> </w:t>
      </w:r>
      <w:r w:rsidR="009B2838" w:rsidRPr="0072788C">
        <w:rPr>
          <w:i/>
          <w:sz w:val="24"/>
          <w:szCs w:val="24"/>
        </w:rPr>
        <w:t>for</w:t>
      </w:r>
      <w:r w:rsidR="009B2838" w:rsidRPr="0072788C">
        <w:rPr>
          <w:sz w:val="24"/>
          <w:szCs w:val="24"/>
        </w:rPr>
        <w:t xml:space="preserve"> Learning</w:t>
      </w:r>
      <w:r w:rsidR="002F6B3C" w:rsidRPr="0072788C">
        <w:rPr>
          <w:sz w:val="24"/>
          <w:szCs w:val="24"/>
        </w:rPr>
        <w:t xml:space="preserve"> dans une troisième Faculté, sur la pertinence de son utilisation </w:t>
      </w:r>
      <w:r w:rsidRPr="0072788C">
        <w:rPr>
          <w:sz w:val="24"/>
          <w:szCs w:val="24"/>
        </w:rPr>
        <w:t>comme outil pil</w:t>
      </w:r>
      <w:r w:rsidR="00752D7A" w:rsidRPr="0072788C">
        <w:rPr>
          <w:sz w:val="24"/>
          <w:szCs w:val="24"/>
        </w:rPr>
        <w:t>ote d’évaluation du potentiel de soutien à l’</w:t>
      </w:r>
      <w:r w:rsidRPr="0072788C">
        <w:rPr>
          <w:sz w:val="24"/>
          <w:szCs w:val="24"/>
        </w:rPr>
        <w:t xml:space="preserve">autorégulation </w:t>
      </w:r>
      <w:r w:rsidR="002F6B3C" w:rsidRPr="0072788C">
        <w:rPr>
          <w:sz w:val="24"/>
          <w:szCs w:val="24"/>
        </w:rPr>
        <w:lastRenderedPageBreak/>
        <w:t>de tels dispositifs d’enseignement</w:t>
      </w:r>
      <w:r w:rsidR="00FA2A3A" w:rsidRPr="0072788C">
        <w:rPr>
          <w:sz w:val="24"/>
          <w:szCs w:val="24"/>
        </w:rPr>
        <w:t xml:space="preserve"> </w:t>
      </w:r>
      <w:r w:rsidR="002F6B3C" w:rsidRPr="0072788C">
        <w:rPr>
          <w:sz w:val="24"/>
          <w:szCs w:val="24"/>
        </w:rPr>
        <w:t>en vue d’</w:t>
      </w:r>
      <w:r w:rsidRPr="0072788C">
        <w:rPr>
          <w:sz w:val="24"/>
          <w:szCs w:val="24"/>
        </w:rPr>
        <w:t>établir</w:t>
      </w:r>
      <w:r w:rsidR="002F6B3C" w:rsidRPr="0072788C">
        <w:rPr>
          <w:sz w:val="24"/>
          <w:szCs w:val="24"/>
        </w:rPr>
        <w:t>, à partir d’un examen</w:t>
      </w:r>
      <w:r w:rsidRPr="0072788C">
        <w:rPr>
          <w:sz w:val="24"/>
          <w:szCs w:val="24"/>
        </w:rPr>
        <w:t xml:space="preserve"> de leur </w:t>
      </w:r>
      <w:r w:rsidR="002F6B3C" w:rsidRPr="0072788C">
        <w:rPr>
          <w:sz w:val="24"/>
          <w:szCs w:val="24"/>
        </w:rPr>
        <w:t>amplitude</w:t>
      </w:r>
      <w:r w:rsidRPr="0072788C">
        <w:rPr>
          <w:sz w:val="24"/>
          <w:szCs w:val="24"/>
        </w:rPr>
        <w:t xml:space="preserve"> </w:t>
      </w:r>
      <w:r w:rsidR="002F6B3C" w:rsidRPr="0072788C">
        <w:rPr>
          <w:sz w:val="24"/>
          <w:szCs w:val="24"/>
        </w:rPr>
        <w:t xml:space="preserve">(et donc de leurs limites) </w:t>
      </w:r>
      <w:r w:rsidRPr="0072788C">
        <w:rPr>
          <w:sz w:val="24"/>
          <w:szCs w:val="24"/>
        </w:rPr>
        <w:t xml:space="preserve">sur le continuum, </w:t>
      </w:r>
      <w:r w:rsidR="002F6B3C" w:rsidRPr="0072788C">
        <w:rPr>
          <w:sz w:val="24"/>
          <w:szCs w:val="24"/>
        </w:rPr>
        <w:t>un diagnostic de nature à identifier de</w:t>
      </w:r>
      <w:r w:rsidR="00F71B9C" w:rsidRPr="0072788C">
        <w:rPr>
          <w:sz w:val="24"/>
          <w:szCs w:val="24"/>
        </w:rPr>
        <w:t>s aménagements prioritaires</w:t>
      </w:r>
      <w:r w:rsidR="002F6B3C" w:rsidRPr="0072788C">
        <w:rPr>
          <w:sz w:val="24"/>
          <w:szCs w:val="24"/>
        </w:rPr>
        <w:t xml:space="preserve"> pour tendre vers </w:t>
      </w:r>
      <w:r w:rsidR="00357D4E" w:rsidRPr="0072788C">
        <w:rPr>
          <w:sz w:val="24"/>
          <w:szCs w:val="24"/>
        </w:rPr>
        <w:t>leur</w:t>
      </w:r>
      <w:r w:rsidR="002F6B3C" w:rsidRPr="0072788C">
        <w:rPr>
          <w:sz w:val="24"/>
          <w:szCs w:val="24"/>
        </w:rPr>
        <w:t xml:space="preserve"> régulation optimale</w:t>
      </w:r>
      <w:r w:rsidR="00F71B9C" w:rsidRPr="0072788C">
        <w:rPr>
          <w:sz w:val="24"/>
          <w:szCs w:val="24"/>
        </w:rPr>
        <w:t>.</w:t>
      </w:r>
    </w:p>
    <w:p w14:paraId="68A3E46C" w14:textId="77777777" w:rsidR="008F3026" w:rsidRPr="00D96DEB" w:rsidRDefault="008F3026" w:rsidP="008F3026">
      <w:pPr>
        <w:rPr>
          <w:b/>
          <w:sz w:val="24"/>
          <w:szCs w:val="24"/>
        </w:rPr>
      </w:pPr>
    </w:p>
    <w:p w14:paraId="727EFC2A" w14:textId="77777777" w:rsidR="008F3026" w:rsidRPr="00D96DEB" w:rsidRDefault="008F3026" w:rsidP="008F3026">
      <w:pPr>
        <w:rPr>
          <w:b/>
          <w:sz w:val="24"/>
          <w:szCs w:val="24"/>
        </w:rPr>
      </w:pPr>
      <w:r w:rsidRPr="00D96DEB">
        <w:rPr>
          <w:b/>
          <w:sz w:val="24"/>
          <w:szCs w:val="24"/>
        </w:rPr>
        <w:t>Références bibliographiques :</w:t>
      </w:r>
    </w:p>
    <w:p w14:paraId="0C9CDDE8" w14:textId="77777777" w:rsidR="008F3026" w:rsidRPr="00D96DEB" w:rsidRDefault="008F3026" w:rsidP="008F3026">
      <w:pPr>
        <w:rPr>
          <w:sz w:val="24"/>
          <w:szCs w:val="24"/>
        </w:rPr>
      </w:pPr>
    </w:p>
    <w:p w14:paraId="78F9D07D" w14:textId="77777777" w:rsidR="00D355FB" w:rsidRPr="002414DB" w:rsidRDefault="00D355FB" w:rsidP="00C33898">
      <w:pPr>
        <w:pStyle w:val="Bibliographie1"/>
        <w:rPr>
          <w:sz w:val="24"/>
          <w:szCs w:val="24"/>
        </w:rPr>
      </w:pPr>
      <w:r w:rsidRPr="002414DB">
        <w:rPr>
          <w:sz w:val="24"/>
          <w:szCs w:val="24"/>
        </w:rPr>
        <w:t xml:space="preserve">Allal, L. (1988). Vers un élargissement de la pédagogie de la maîtrise : processus de </w:t>
      </w:r>
      <w:proofErr w:type="spellStart"/>
      <w:r w:rsidRPr="002414DB">
        <w:rPr>
          <w:sz w:val="24"/>
          <w:szCs w:val="24"/>
        </w:rPr>
        <w:t>regulation</w:t>
      </w:r>
      <w:proofErr w:type="spellEnd"/>
      <w:r w:rsidRPr="002414DB">
        <w:rPr>
          <w:sz w:val="24"/>
          <w:szCs w:val="24"/>
        </w:rPr>
        <w:t xml:space="preserve"> interactive, </w:t>
      </w:r>
      <w:proofErr w:type="spellStart"/>
      <w:r w:rsidRPr="002414DB">
        <w:rPr>
          <w:sz w:val="24"/>
          <w:szCs w:val="24"/>
        </w:rPr>
        <w:t>retroactive</w:t>
      </w:r>
      <w:proofErr w:type="spellEnd"/>
      <w:r w:rsidRPr="002414DB">
        <w:rPr>
          <w:sz w:val="24"/>
          <w:szCs w:val="24"/>
        </w:rPr>
        <w:t xml:space="preserve"> et proactive. IN M. </w:t>
      </w:r>
      <w:proofErr w:type="spellStart"/>
      <w:r w:rsidRPr="002414DB">
        <w:rPr>
          <w:sz w:val="24"/>
          <w:szCs w:val="24"/>
        </w:rPr>
        <w:t>Huberman</w:t>
      </w:r>
      <w:proofErr w:type="spellEnd"/>
      <w:r w:rsidRPr="002414DB">
        <w:rPr>
          <w:sz w:val="24"/>
          <w:szCs w:val="24"/>
        </w:rPr>
        <w:t xml:space="preserve"> (</w:t>
      </w:r>
      <w:proofErr w:type="spellStart"/>
      <w:r w:rsidRPr="002414DB">
        <w:rPr>
          <w:sz w:val="24"/>
          <w:szCs w:val="24"/>
        </w:rPr>
        <w:t>dir</w:t>
      </w:r>
      <w:proofErr w:type="spellEnd"/>
      <w:r w:rsidRPr="002414DB">
        <w:rPr>
          <w:sz w:val="24"/>
          <w:szCs w:val="24"/>
        </w:rPr>
        <w:t xml:space="preserve">.), </w:t>
      </w:r>
      <w:r w:rsidRPr="002414DB">
        <w:rPr>
          <w:i/>
          <w:sz w:val="24"/>
          <w:szCs w:val="24"/>
        </w:rPr>
        <w:t>Assurer la réussite des apprentissages scolaires. Les propositions de la pédagogie de maitrise</w:t>
      </w:r>
      <w:r w:rsidRPr="002414DB">
        <w:rPr>
          <w:sz w:val="24"/>
          <w:szCs w:val="24"/>
        </w:rPr>
        <w:t xml:space="preserve"> (88-126</w:t>
      </w:r>
      <w:proofErr w:type="gramStart"/>
      <w:r w:rsidRPr="002414DB">
        <w:rPr>
          <w:sz w:val="24"/>
          <w:szCs w:val="24"/>
        </w:rPr>
        <w:t>);</w:t>
      </w:r>
      <w:proofErr w:type="gramEnd"/>
      <w:r w:rsidRPr="002414DB">
        <w:rPr>
          <w:sz w:val="24"/>
          <w:szCs w:val="24"/>
        </w:rPr>
        <w:t xml:space="preserve"> Paris : </w:t>
      </w:r>
      <w:proofErr w:type="spellStart"/>
      <w:r w:rsidRPr="002414DB">
        <w:rPr>
          <w:sz w:val="24"/>
          <w:szCs w:val="24"/>
        </w:rPr>
        <w:t>Dalachaux</w:t>
      </w:r>
      <w:proofErr w:type="spellEnd"/>
      <w:r w:rsidRPr="002414DB">
        <w:rPr>
          <w:sz w:val="24"/>
          <w:szCs w:val="24"/>
        </w:rPr>
        <w:t xml:space="preserve"> et </w:t>
      </w:r>
      <w:proofErr w:type="spellStart"/>
      <w:r w:rsidRPr="002414DB">
        <w:rPr>
          <w:sz w:val="24"/>
          <w:szCs w:val="24"/>
        </w:rPr>
        <w:t>Niestlé</w:t>
      </w:r>
      <w:proofErr w:type="spellEnd"/>
    </w:p>
    <w:p w14:paraId="22C048FE" w14:textId="77777777" w:rsidR="00C33898" w:rsidRPr="00D96DEB" w:rsidRDefault="00C33898" w:rsidP="00C33898">
      <w:pPr>
        <w:pStyle w:val="Bibliographie1"/>
        <w:rPr>
          <w:sz w:val="24"/>
          <w:szCs w:val="24"/>
          <w:lang w:val="en-US"/>
        </w:rPr>
      </w:pPr>
      <w:r w:rsidRPr="00D96DEB">
        <w:rPr>
          <w:sz w:val="24"/>
          <w:szCs w:val="24"/>
          <w:lang w:val="en-US"/>
        </w:rPr>
        <w:t xml:space="preserve">Black P, </w:t>
      </w:r>
      <w:proofErr w:type="spellStart"/>
      <w:r w:rsidRPr="00D96DEB">
        <w:rPr>
          <w:sz w:val="24"/>
          <w:szCs w:val="24"/>
          <w:lang w:val="en-US"/>
        </w:rPr>
        <w:t>Wiliam</w:t>
      </w:r>
      <w:proofErr w:type="spellEnd"/>
      <w:r w:rsidRPr="00D96DEB">
        <w:rPr>
          <w:sz w:val="24"/>
          <w:szCs w:val="24"/>
          <w:lang w:val="en-US"/>
        </w:rPr>
        <w:t xml:space="preserve"> D. </w:t>
      </w:r>
      <w:r w:rsidR="0040753E" w:rsidRPr="00D96DEB">
        <w:rPr>
          <w:sz w:val="24"/>
          <w:szCs w:val="24"/>
          <w:lang w:val="en-US"/>
        </w:rPr>
        <w:t xml:space="preserve">(1998). </w:t>
      </w:r>
      <w:r w:rsidRPr="00D96DEB">
        <w:rPr>
          <w:i/>
          <w:sz w:val="24"/>
          <w:szCs w:val="24"/>
          <w:lang w:val="en-US"/>
        </w:rPr>
        <w:t>Assessment and classroom learning</w:t>
      </w:r>
      <w:r w:rsidR="0040753E" w:rsidRPr="00D96DEB">
        <w:rPr>
          <w:sz w:val="24"/>
          <w:szCs w:val="24"/>
          <w:lang w:val="en-US"/>
        </w:rPr>
        <w:t xml:space="preserve">. </w:t>
      </w:r>
      <w:r w:rsidRPr="00D96DEB">
        <w:rPr>
          <w:sz w:val="24"/>
          <w:szCs w:val="24"/>
          <w:lang w:val="en-US"/>
        </w:rPr>
        <w:t xml:space="preserve">Assessment in education, </w:t>
      </w:r>
      <w:proofErr w:type="spellStart"/>
      <w:r w:rsidRPr="00D96DEB">
        <w:rPr>
          <w:sz w:val="24"/>
          <w:szCs w:val="24"/>
          <w:lang w:val="en-US"/>
        </w:rPr>
        <w:t>vol</w:t>
      </w:r>
      <w:proofErr w:type="spellEnd"/>
      <w:r w:rsidRPr="00D96DEB">
        <w:rPr>
          <w:sz w:val="24"/>
          <w:szCs w:val="24"/>
          <w:lang w:val="en-US"/>
        </w:rPr>
        <w:t xml:space="preserve"> 5, No 1 pp7-73.</w:t>
      </w:r>
    </w:p>
    <w:p w14:paraId="45BCFC3C" w14:textId="77777777" w:rsidR="008F3026" w:rsidRPr="00D96DEB" w:rsidRDefault="008F3026" w:rsidP="008F3026">
      <w:pPr>
        <w:pStyle w:val="Bibliographie1"/>
        <w:rPr>
          <w:sz w:val="24"/>
          <w:szCs w:val="24"/>
          <w:lang w:val="en-US"/>
        </w:rPr>
      </w:pPr>
      <w:proofErr w:type="spellStart"/>
      <w:r w:rsidRPr="00D96DEB">
        <w:rPr>
          <w:sz w:val="24"/>
          <w:szCs w:val="24"/>
          <w:lang w:val="en-US"/>
        </w:rPr>
        <w:t>Bovill</w:t>
      </w:r>
      <w:proofErr w:type="spellEnd"/>
      <w:r w:rsidRPr="00D96DEB">
        <w:rPr>
          <w:sz w:val="24"/>
          <w:szCs w:val="24"/>
          <w:lang w:val="en-US"/>
        </w:rPr>
        <w:t xml:space="preserve">, C., </w:t>
      </w:r>
      <w:proofErr w:type="spellStart"/>
      <w:r w:rsidRPr="00D96DEB">
        <w:rPr>
          <w:sz w:val="24"/>
          <w:szCs w:val="24"/>
          <w:lang w:val="en-US"/>
        </w:rPr>
        <w:t>Morss</w:t>
      </w:r>
      <w:proofErr w:type="spellEnd"/>
      <w:r w:rsidRPr="00D96DEB">
        <w:rPr>
          <w:sz w:val="24"/>
          <w:szCs w:val="24"/>
          <w:lang w:val="en-US"/>
        </w:rPr>
        <w:t xml:space="preserve">, K. and Bulley, C. (2008) </w:t>
      </w:r>
      <w:r w:rsidRPr="00D96DEB">
        <w:rPr>
          <w:rStyle w:val="Emphase"/>
          <w:sz w:val="24"/>
          <w:szCs w:val="24"/>
          <w:lang w:val="en-US"/>
        </w:rPr>
        <w:t>Curriculum design for the first year. First year enhancement theme report</w:t>
      </w:r>
      <w:r w:rsidRPr="00D96DEB">
        <w:rPr>
          <w:sz w:val="24"/>
          <w:szCs w:val="24"/>
          <w:lang w:val="en-US"/>
        </w:rPr>
        <w:t>. Glasgow: QAA (Scotland).</w:t>
      </w:r>
    </w:p>
    <w:p w14:paraId="7E2559F7" w14:textId="77777777" w:rsidR="00807CB1" w:rsidRPr="00D96DEB" w:rsidRDefault="00807CB1" w:rsidP="00807CB1">
      <w:pPr>
        <w:pStyle w:val="Bibliographie1"/>
        <w:rPr>
          <w:sz w:val="24"/>
          <w:szCs w:val="24"/>
          <w:lang w:val="en-US"/>
        </w:rPr>
      </w:pPr>
      <w:proofErr w:type="spellStart"/>
      <w:r w:rsidRPr="00D96DEB">
        <w:rPr>
          <w:sz w:val="24"/>
          <w:szCs w:val="24"/>
          <w:lang w:val="en-US"/>
        </w:rPr>
        <w:t>Broadfoot</w:t>
      </w:r>
      <w:proofErr w:type="spellEnd"/>
      <w:r w:rsidRPr="00D96DEB">
        <w:rPr>
          <w:sz w:val="24"/>
          <w:szCs w:val="24"/>
          <w:lang w:val="en-US"/>
        </w:rPr>
        <w:t xml:space="preserve">, P.M., Daugherty, R., Gardner, J., </w:t>
      </w:r>
      <w:proofErr w:type="spellStart"/>
      <w:r w:rsidRPr="00D96DEB">
        <w:rPr>
          <w:sz w:val="24"/>
          <w:szCs w:val="24"/>
          <w:lang w:val="en-US"/>
        </w:rPr>
        <w:t>Harlen</w:t>
      </w:r>
      <w:proofErr w:type="spellEnd"/>
      <w:r w:rsidRPr="00D96DEB">
        <w:rPr>
          <w:sz w:val="24"/>
          <w:szCs w:val="24"/>
          <w:lang w:val="en-US"/>
        </w:rPr>
        <w:t xml:space="preserve">, W., James, M., Stobart, G. (2002). Assessment for </w:t>
      </w:r>
      <w:proofErr w:type="gramStart"/>
      <w:r w:rsidRPr="00D96DEB">
        <w:rPr>
          <w:sz w:val="24"/>
          <w:szCs w:val="24"/>
          <w:lang w:val="en-US"/>
        </w:rPr>
        <w:t>Learning :</w:t>
      </w:r>
      <w:proofErr w:type="gramEnd"/>
      <w:r w:rsidRPr="00D96DEB">
        <w:rPr>
          <w:sz w:val="24"/>
          <w:szCs w:val="24"/>
          <w:lang w:val="en-US"/>
        </w:rPr>
        <w:t xml:space="preserve"> 10 principles. </w:t>
      </w:r>
      <w:proofErr w:type="spellStart"/>
      <w:r w:rsidRPr="00D96DEB">
        <w:rPr>
          <w:sz w:val="24"/>
          <w:szCs w:val="24"/>
          <w:lang w:val="en-US"/>
        </w:rPr>
        <w:t>Cambridges</w:t>
      </w:r>
      <w:proofErr w:type="spellEnd"/>
      <w:r w:rsidRPr="00D96DEB">
        <w:rPr>
          <w:sz w:val="24"/>
          <w:szCs w:val="24"/>
          <w:lang w:val="en-US"/>
        </w:rPr>
        <w:t>, UK: University of Cambridge School of Education.</w:t>
      </w:r>
    </w:p>
    <w:p w14:paraId="79F96691" w14:textId="77777777" w:rsidR="00216062" w:rsidRPr="00D96DEB" w:rsidRDefault="00216062" w:rsidP="008F3026">
      <w:pPr>
        <w:pStyle w:val="Bibliographie1"/>
        <w:rPr>
          <w:sz w:val="24"/>
          <w:szCs w:val="24"/>
          <w:lang w:val="en-US"/>
        </w:rPr>
      </w:pPr>
      <w:r w:rsidRPr="00D96DEB">
        <w:rPr>
          <w:sz w:val="24"/>
          <w:szCs w:val="24"/>
          <w:lang w:val="en-US"/>
        </w:rPr>
        <w:t xml:space="preserve">Brown, S. (2004)-2005. </w:t>
      </w:r>
      <w:r w:rsidRPr="00D96DEB">
        <w:rPr>
          <w:i/>
          <w:sz w:val="24"/>
          <w:szCs w:val="24"/>
          <w:lang w:val="en-US"/>
        </w:rPr>
        <w:t>Assessment for Learning</w:t>
      </w:r>
      <w:r w:rsidRPr="00D96DEB">
        <w:rPr>
          <w:sz w:val="24"/>
          <w:szCs w:val="24"/>
          <w:lang w:val="en-US"/>
        </w:rPr>
        <w:t>. Learning and Teaching in Higher Education, Issue 1.</w:t>
      </w:r>
    </w:p>
    <w:p w14:paraId="6FE0C308" w14:textId="77777777" w:rsidR="00F17BA5" w:rsidRPr="00D96DEB" w:rsidRDefault="00F17BA5" w:rsidP="008F3026">
      <w:pPr>
        <w:pStyle w:val="Bibliographie1"/>
        <w:rPr>
          <w:sz w:val="24"/>
          <w:szCs w:val="24"/>
          <w:lang w:val="en-US"/>
        </w:rPr>
      </w:pPr>
      <w:r w:rsidRPr="00D96DEB">
        <w:rPr>
          <w:sz w:val="24"/>
          <w:szCs w:val="24"/>
          <w:lang w:val="en-US"/>
        </w:rPr>
        <w:t xml:space="preserve">Jones, C. (2005). </w:t>
      </w:r>
      <w:r w:rsidRPr="00D96DEB">
        <w:rPr>
          <w:i/>
          <w:sz w:val="24"/>
          <w:szCs w:val="24"/>
          <w:lang w:val="en-US"/>
        </w:rPr>
        <w:t>Assessment for Learning.</w:t>
      </w:r>
      <w:r w:rsidRPr="00D96DEB">
        <w:rPr>
          <w:sz w:val="24"/>
          <w:szCs w:val="24"/>
          <w:lang w:val="en-US"/>
        </w:rPr>
        <w:t xml:space="preserve"> Learning and Skills Development Agency, London.</w:t>
      </w:r>
    </w:p>
    <w:p w14:paraId="1CA6FB93" w14:textId="77777777" w:rsidR="00807CB1" w:rsidRPr="00D96DEB" w:rsidRDefault="008F3026" w:rsidP="00807CB1">
      <w:pPr>
        <w:pStyle w:val="Bibliographie1"/>
        <w:rPr>
          <w:sz w:val="24"/>
          <w:szCs w:val="24"/>
          <w:lang w:val="en-US"/>
        </w:rPr>
      </w:pPr>
      <w:r w:rsidRPr="00D96DEB">
        <w:rPr>
          <w:sz w:val="24"/>
          <w:szCs w:val="24"/>
          <w:lang w:val="en-US"/>
        </w:rPr>
        <w:t xml:space="preserve">Krause, K-L., (2006).  On Being Strategic About the First Year, Keynote Address. In </w:t>
      </w:r>
      <w:r w:rsidRPr="00D96DEB">
        <w:rPr>
          <w:i/>
          <w:sz w:val="24"/>
          <w:szCs w:val="24"/>
          <w:lang w:val="en-US"/>
        </w:rPr>
        <w:t>Queensland University of Technology First Year Forum</w:t>
      </w:r>
      <w:r w:rsidRPr="00D96DEB">
        <w:rPr>
          <w:sz w:val="24"/>
          <w:szCs w:val="24"/>
          <w:lang w:val="en-US"/>
        </w:rPr>
        <w:t>, Brisbane.</w:t>
      </w:r>
    </w:p>
    <w:p w14:paraId="4D0DFF02" w14:textId="77777777" w:rsidR="00807CB1" w:rsidRPr="00D96DEB" w:rsidRDefault="00807CB1" w:rsidP="00807CB1">
      <w:pPr>
        <w:pStyle w:val="Bibliographie1"/>
        <w:rPr>
          <w:rFonts w:ascii="Arial" w:hAnsi="Arial" w:cs="Arial"/>
          <w:sz w:val="24"/>
          <w:szCs w:val="24"/>
          <w:lang w:val="en-US"/>
        </w:rPr>
      </w:pPr>
      <w:r w:rsidRPr="003D0C7D">
        <w:rPr>
          <w:sz w:val="24"/>
          <w:szCs w:val="24"/>
          <w:lang w:val="en-US" w:eastAsia="fr-BE"/>
        </w:rPr>
        <w:t xml:space="preserve">Leduc, L., Mohr, A., </w:t>
      </w:r>
      <w:proofErr w:type="spellStart"/>
      <w:r w:rsidRPr="003D0C7D">
        <w:rPr>
          <w:sz w:val="24"/>
          <w:szCs w:val="24"/>
          <w:lang w:val="en-US" w:eastAsia="fr-BE"/>
        </w:rPr>
        <w:t>Dozot</w:t>
      </w:r>
      <w:proofErr w:type="spellEnd"/>
      <w:r w:rsidRPr="003D0C7D">
        <w:rPr>
          <w:sz w:val="24"/>
          <w:szCs w:val="24"/>
          <w:lang w:val="en-US" w:eastAsia="fr-BE"/>
        </w:rPr>
        <w:t>, C., Deum, M., Jaspar, S. (</w:t>
      </w:r>
      <w:proofErr w:type="spellStart"/>
      <w:r w:rsidRPr="003D0C7D">
        <w:rPr>
          <w:sz w:val="24"/>
          <w:szCs w:val="24"/>
          <w:lang w:val="en-US" w:eastAsia="fr-BE"/>
        </w:rPr>
        <w:t>Février</w:t>
      </w:r>
      <w:proofErr w:type="spellEnd"/>
      <w:r w:rsidRPr="003D0C7D">
        <w:rPr>
          <w:sz w:val="24"/>
          <w:szCs w:val="24"/>
          <w:lang w:val="en-US" w:eastAsia="fr-BE"/>
        </w:rPr>
        <w:t xml:space="preserve"> 2014). </w:t>
      </w:r>
      <w:r w:rsidRPr="00D96DEB">
        <w:rPr>
          <w:i/>
          <w:sz w:val="24"/>
          <w:szCs w:val="24"/>
          <w:lang w:eastAsia="fr-BE"/>
        </w:rPr>
        <w:t>Accompagner des enseignants dans le développement individuel et collectif de pratiques de feedbacks propres à optimiser l’apprentissage des étudiants de 1</w:t>
      </w:r>
      <w:r w:rsidRPr="00D96DEB">
        <w:rPr>
          <w:i/>
          <w:sz w:val="24"/>
          <w:szCs w:val="24"/>
          <w:vertAlign w:val="superscript"/>
          <w:lang w:eastAsia="fr-BE"/>
        </w:rPr>
        <w:t>ère</w:t>
      </w:r>
      <w:r w:rsidRPr="00D96DEB">
        <w:rPr>
          <w:i/>
          <w:sz w:val="24"/>
          <w:szCs w:val="24"/>
          <w:lang w:eastAsia="fr-BE"/>
        </w:rPr>
        <w:t xml:space="preserve"> année d’une même Faculté. Lignes de force d’un dispositif mis en œuvre à l’Université de Liège en Sciences appliquées</w:t>
      </w:r>
      <w:r w:rsidRPr="00D96DEB">
        <w:rPr>
          <w:sz w:val="24"/>
          <w:szCs w:val="24"/>
          <w:lang w:eastAsia="fr-BE"/>
        </w:rPr>
        <w:t>. 26</w:t>
      </w:r>
      <w:r w:rsidRPr="00D96DEB">
        <w:rPr>
          <w:sz w:val="24"/>
          <w:szCs w:val="24"/>
          <w:vertAlign w:val="superscript"/>
          <w:lang w:eastAsia="fr-BE"/>
        </w:rPr>
        <w:t>ème</w:t>
      </w:r>
      <w:r w:rsidRPr="00D96DEB">
        <w:rPr>
          <w:sz w:val="24"/>
          <w:szCs w:val="24"/>
          <w:lang w:eastAsia="fr-BE"/>
        </w:rPr>
        <w:t xml:space="preserve"> Colloque de l’ADMEE-Europe, Marrakech.</w:t>
      </w:r>
    </w:p>
    <w:p w14:paraId="2CFCC9F1" w14:textId="77777777" w:rsidR="008F3026" w:rsidRPr="00D96DEB" w:rsidRDefault="008F3026" w:rsidP="008F3026">
      <w:pPr>
        <w:pStyle w:val="Bibliographie1"/>
        <w:rPr>
          <w:sz w:val="24"/>
          <w:szCs w:val="24"/>
          <w:lang w:val="en-US"/>
        </w:rPr>
      </w:pPr>
      <w:r w:rsidRPr="00D96DEB">
        <w:rPr>
          <w:sz w:val="24"/>
          <w:szCs w:val="24"/>
          <w:lang w:val="en-US"/>
        </w:rPr>
        <w:t xml:space="preserve">Nicol, D. &amp; Macfarlane-Dick, D. (2006). Formative assessment and self-regulated </w:t>
      </w:r>
      <w:proofErr w:type="gramStart"/>
      <w:r w:rsidRPr="00D96DEB">
        <w:rPr>
          <w:sz w:val="24"/>
          <w:szCs w:val="24"/>
          <w:lang w:val="en-US"/>
        </w:rPr>
        <w:t>learning :</w:t>
      </w:r>
      <w:proofErr w:type="gramEnd"/>
      <w:r w:rsidRPr="00D96DEB">
        <w:rPr>
          <w:sz w:val="24"/>
          <w:szCs w:val="24"/>
          <w:lang w:val="en-US"/>
        </w:rPr>
        <w:t xml:space="preserve"> A model and seven principles of good feedback practice. </w:t>
      </w:r>
      <w:r w:rsidRPr="00D96DEB">
        <w:rPr>
          <w:i/>
          <w:sz w:val="24"/>
          <w:szCs w:val="24"/>
          <w:lang w:val="en-US"/>
        </w:rPr>
        <w:t>Studies in Higher Education</w:t>
      </w:r>
      <w:r w:rsidRPr="00D96DEB">
        <w:rPr>
          <w:sz w:val="24"/>
          <w:szCs w:val="24"/>
          <w:lang w:val="en-US"/>
        </w:rPr>
        <w:t>, 31(2), 199-218.</w:t>
      </w:r>
    </w:p>
    <w:p w14:paraId="78DBF0B3" w14:textId="77777777" w:rsidR="008F3026" w:rsidRPr="00D96DEB" w:rsidRDefault="008F3026" w:rsidP="008F3026">
      <w:pPr>
        <w:pStyle w:val="Bibliographie1"/>
        <w:rPr>
          <w:i/>
          <w:sz w:val="24"/>
          <w:szCs w:val="24"/>
          <w:lang w:val="en-US"/>
        </w:rPr>
      </w:pPr>
      <w:r w:rsidRPr="00D96DEB">
        <w:rPr>
          <w:sz w:val="24"/>
          <w:szCs w:val="24"/>
          <w:lang w:val="en-US"/>
        </w:rPr>
        <w:t xml:space="preserve">Nicol, D. (2007). Principles of good assessment and </w:t>
      </w:r>
      <w:proofErr w:type="gramStart"/>
      <w:r w:rsidRPr="00D96DEB">
        <w:rPr>
          <w:sz w:val="24"/>
          <w:szCs w:val="24"/>
          <w:lang w:val="en-US"/>
        </w:rPr>
        <w:t>feedback :</w:t>
      </w:r>
      <w:proofErr w:type="gramEnd"/>
      <w:r w:rsidRPr="00D96DEB">
        <w:rPr>
          <w:sz w:val="24"/>
          <w:szCs w:val="24"/>
          <w:lang w:val="en-US"/>
        </w:rPr>
        <w:t xml:space="preserve"> theory and practice. </w:t>
      </w:r>
      <w:r w:rsidRPr="00D96DEB">
        <w:rPr>
          <w:i/>
          <w:sz w:val="24"/>
          <w:szCs w:val="24"/>
          <w:lang w:val="en-US"/>
        </w:rPr>
        <w:t>From the REAP International Online Conference on Assessment Design for Learner Responsibility, 29th-31st May 2007.</w:t>
      </w:r>
    </w:p>
    <w:p w14:paraId="28ADEE2D" w14:textId="77777777" w:rsidR="008F3026" w:rsidRPr="00D96DEB" w:rsidRDefault="008F3026" w:rsidP="008F3026">
      <w:pPr>
        <w:pStyle w:val="Bibliographie1"/>
        <w:rPr>
          <w:sz w:val="24"/>
          <w:szCs w:val="24"/>
          <w:lang w:val="en-US"/>
        </w:rPr>
      </w:pPr>
      <w:r w:rsidRPr="00D96DEB">
        <w:rPr>
          <w:sz w:val="24"/>
          <w:szCs w:val="24"/>
          <w:lang w:val="en-US"/>
        </w:rPr>
        <w:t>Nicol, D. (2009). Assessment for learner self-</w:t>
      </w:r>
      <w:proofErr w:type="gramStart"/>
      <w:r w:rsidRPr="00D96DEB">
        <w:rPr>
          <w:sz w:val="24"/>
          <w:szCs w:val="24"/>
          <w:lang w:val="en-US"/>
        </w:rPr>
        <w:t>regulation :</w:t>
      </w:r>
      <w:proofErr w:type="gramEnd"/>
      <w:r w:rsidRPr="00D96DEB">
        <w:rPr>
          <w:sz w:val="24"/>
          <w:szCs w:val="24"/>
          <w:lang w:val="en-US"/>
        </w:rPr>
        <w:t xml:space="preserve"> Enhancing achievement in the first year using learning technologies. </w:t>
      </w:r>
      <w:r w:rsidRPr="00D96DEB">
        <w:rPr>
          <w:i/>
          <w:sz w:val="24"/>
          <w:szCs w:val="24"/>
          <w:lang w:val="en-US"/>
        </w:rPr>
        <w:t>Assessment &amp; Evaluation in Higher Education</w:t>
      </w:r>
      <w:r w:rsidRPr="00D96DEB">
        <w:rPr>
          <w:sz w:val="24"/>
          <w:szCs w:val="24"/>
          <w:lang w:val="en-US"/>
        </w:rPr>
        <w:t>, 34, 335-352.</w:t>
      </w:r>
    </w:p>
    <w:p w14:paraId="33970499" w14:textId="77777777" w:rsidR="0072788C" w:rsidRPr="003D0C7D" w:rsidRDefault="0072788C" w:rsidP="0072788C">
      <w:pPr>
        <w:pStyle w:val="Bibliographie1"/>
        <w:rPr>
          <w:sz w:val="24"/>
          <w:szCs w:val="24"/>
          <w:lang w:val="en-US"/>
        </w:rPr>
      </w:pPr>
      <w:r w:rsidRPr="003D0C7D">
        <w:rPr>
          <w:sz w:val="24"/>
          <w:szCs w:val="24"/>
          <w:lang w:val="en-US"/>
        </w:rPr>
        <w:t xml:space="preserve">Sambell, K., McDowell, L. &amp; Montgomery, C. (2013). </w:t>
      </w:r>
      <w:r w:rsidRPr="003D0C7D">
        <w:rPr>
          <w:i/>
          <w:sz w:val="24"/>
          <w:szCs w:val="24"/>
          <w:lang w:val="en-US"/>
        </w:rPr>
        <w:t>Assessment for Learning in Higher Education</w:t>
      </w:r>
      <w:r w:rsidRPr="003D0C7D">
        <w:rPr>
          <w:sz w:val="24"/>
          <w:szCs w:val="24"/>
          <w:lang w:val="en-US"/>
        </w:rPr>
        <w:t xml:space="preserve">. New </w:t>
      </w:r>
      <w:proofErr w:type="gramStart"/>
      <w:r w:rsidRPr="003D0C7D">
        <w:rPr>
          <w:sz w:val="24"/>
          <w:szCs w:val="24"/>
          <w:lang w:val="en-US"/>
        </w:rPr>
        <w:t>York :</w:t>
      </w:r>
      <w:proofErr w:type="gramEnd"/>
      <w:r w:rsidRPr="003D0C7D">
        <w:rPr>
          <w:sz w:val="24"/>
          <w:szCs w:val="24"/>
          <w:lang w:val="en-US"/>
        </w:rPr>
        <w:t xml:space="preserve"> Routledge.</w:t>
      </w:r>
    </w:p>
    <w:p w14:paraId="439829AA" w14:textId="77777777" w:rsidR="00F17BA5" w:rsidRPr="00D96DEB" w:rsidRDefault="00F17BA5" w:rsidP="008F3026">
      <w:pPr>
        <w:pStyle w:val="Bibliographie1"/>
        <w:rPr>
          <w:sz w:val="24"/>
          <w:szCs w:val="24"/>
          <w:lang w:val="en-US"/>
        </w:rPr>
      </w:pPr>
      <w:proofErr w:type="spellStart"/>
      <w:r w:rsidRPr="00D96DEB">
        <w:rPr>
          <w:sz w:val="24"/>
          <w:szCs w:val="24"/>
          <w:lang w:val="en-US"/>
        </w:rPr>
        <w:t>Stiggins</w:t>
      </w:r>
      <w:proofErr w:type="spellEnd"/>
      <w:r w:rsidRPr="00D96DEB">
        <w:rPr>
          <w:sz w:val="24"/>
          <w:szCs w:val="24"/>
          <w:lang w:val="en-US"/>
        </w:rPr>
        <w:t xml:space="preserve">, R.J. (2008). </w:t>
      </w:r>
      <w:r w:rsidRPr="00D96DEB">
        <w:rPr>
          <w:i/>
          <w:sz w:val="24"/>
          <w:szCs w:val="24"/>
          <w:lang w:val="en-US"/>
        </w:rPr>
        <w:t>Assessment Manifesto: A Call for the Development of Balance Assessment Systems.</w:t>
      </w:r>
      <w:r w:rsidRPr="00D96DEB">
        <w:rPr>
          <w:sz w:val="24"/>
          <w:szCs w:val="24"/>
          <w:lang w:val="en-US"/>
        </w:rPr>
        <w:t xml:space="preserve"> A position paper published by the ETS Assessment Training </w:t>
      </w:r>
      <w:proofErr w:type="spellStart"/>
      <w:r w:rsidRPr="00D96DEB">
        <w:rPr>
          <w:sz w:val="24"/>
          <w:szCs w:val="24"/>
          <w:lang w:val="en-US"/>
        </w:rPr>
        <w:t>Institue</w:t>
      </w:r>
      <w:proofErr w:type="spellEnd"/>
      <w:r w:rsidRPr="00D96DEB">
        <w:rPr>
          <w:sz w:val="24"/>
          <w:szCs w:val="24"/>
          <w:lang w:val="en-US"/>
        </w:rPr>
        <w:t>, Portland, Oregon.</w:t>
      </w:r>
    </w:p>
    <w:p w14:paraId="3F832E8F" w14:textId="77777777" w:rsidR="008F3026" w:rsidRPr="00D96DEB" w:rsidRDefault="008F3026" w:rsidP="008F3026">
      <w:pPr>
        <w:pStyle w:val="Bibliographie1"/>
        <w:rPr>
          <w:sz w:val="24"/>
          <w:szCs w:val="24"/>
          <w:lang w:val="en-US"/>
        </w:rPr>
      </w:pPr>
      <w:r w:rsidRPr="00D96DEB">
        <w:rPr>
          <w:sz w:val="24"/>
          <w:szCs w:val="24"/>
          <w:lang w:val="en-US"/>
        </w:rPr>
        <w:t xml:space="preserve">Tinto, V. (1993). </w:t>
      </w:r>
      <w:r w:rsidRPr="00D96DEB">
        <w:rPr>
          <w:i/>
          <w:sz w:val="24"/>
          <w:szCs w:val="24"/>
          <w:lang w:val="en-US"/>
        </w:rPr>
        <w:t>Leaving College: Rethinking the Causes and Cures of Student Attrition</w:t>
      </w:r>
      <w:r w:rsidRPr="00D96DEB">
        <w:rPr>
          <w:sz w:val="24"/>
          <w:szCs w:val="24"/>
          <w:lang w:val="en-US"/>
        </w:rPr>
        <w:t xml:space="preserve"> (second edition), Chicago: University of Chicago Press.</w:t>
      </w:r>
    </w:p>
    <w:p w14:paraId="269DE896" w14:textId="77777777" w:rsidR="00EE3472" w:rsidRPr="00D96DEB" w:rsidRDefault="008F3026" w:rsidP="00C33898">
      <w:pPr>
        <w:pStyle w:val="Bibliographie1"/>
        <w:rPr>
          <w:sz w:val="24"/>
          <w:szCs w:val="24"/>
          <w:lang w:val="en-US"/>
        </w:rPr>
      </w:pPr>
      <w:r w:rsidRPr="00D96DEB">
        <w:rPr>
          <w:sz w:val="24"/>
          <w:szCs w:val="24"/>
          <w:lang w:val="en-US"/>
        </w:rPr>
        <w:t xml:space="preserve">Tinto, </w:t>
      </w:r>
      <w:proofErr w:type="gramStart"/>
      <w:r w:rsidRPr="00D96DEB">
        <w:rPr>
          <w:sz w:val="24"/>
          <w:szCs w:val="24"/>
          <w:lang w:val="en-US"/>
        </w:rPr>
        <w:t>V</w:t>
      </w:r>
      <w:proofErr w:type="gramEnd"/>
      <w:r w:rsidRPr="00D96DEB">
        <w:rPr>
          <w:sz w:val="24"/>
          <w:szCs w:val="24"/>
          <w:lang w:val="en-US"/>
        </w:rPr>
        <w:t xml:space="preserve"> (2005) Epilogue: Moving from theory to action, in Seidman, A (</w:t>
      </w:r>
      <w:proofErr w:type="spellStart"/>
      <w:r w:rsidRPr="00D96DEB">
        <w:rPr>
          <w:sz w:val="24"/>
          <w:szCs w:val="24"/>
          <w:lang w:val="en-US"/>
        </w:rPr>
        <w:t>ed</w:t>
      </w:r>
      <w:proofErr w:type="spellEnd"/>
      <w:r w:rsidRPr="00D96DEB">
        <w:rPr>
          <w:sz w:val="24"/>
          <w:szCs w:val="24"/>
          <w:lang w:val="en-US"/>
        </w:rPr>
        <w:t xml:space="preserve">) College student retention: formula for student success, pp 317-333, Westport: American Council on Education and </w:t>
      </w:r>
      <w:proofErr w:type="spellStart"/>
      <w:r w:rsidRPr="00D96DEB">
        <w:rPr>
          <w:sz w:val="24"/>
          <w:szCs w:val="24"/>
          <w:lang w:val="en-US"/>
        </w:rPr>
        <w:t>Praeger</w:t>
      </w:r>
      <w:proofErr w:type="spellEnd"/>
      <w:r w:rsidRPr="00D96DEB">
        <w:rPr>
          <w:sz w:val="24"/>
          <w:szCs w:val="24"/>
          <w:lang w:val="en-US"/>
        </w:rPr>
        <w:t xml:space="preserve"> Publishers</w:t>
      </w:r>
    </w:p>
    <w:p w14:paraId="12F084A8" w14:textId="77777777" w:rsidR="00F17BA5" w:rsidRPr="00D96DEB" w:rsidRDefault="001D5AB1" w:rsidP="00F17BA5">
      <w:pPr>
        <w:pStyle w:val="Bibliographie1"/>
        <w:rPr>
          <w:sz w:val="24"/>
          <w:szCs w:val="24"/>
          <w:lang w:val="en-US"/>
        </w:rPr>
      </w:pPr>
      <w:r w:rsidRPr="00D96DEB">
        <w:rPr>
          <w:sz w:val="24"/>
          <w:szCs w:val="24"/>
          <w:lang w:val="en-US"/>
        </w:rPr>
        <w:t xml:space="preserve"> Thompson M, </w:t>
      </w:r>
      <w:proofErr w:type="spellStart"/>
      <w:r w:rsidRPr="00D96DEB">
        <w:rPr>
          <w:sz w:val="24"/>
          <w:szCs w:val="24"/>
          <w:lang w:val="en-US"/>
        </w:rPr>
        <w:t>Wiliam</w:t>
      </w:r>
      <w:proofErr w:type="spellEnd"/>
      <w:r w:rsidRPr="00D96DEB">
        <w:rPr>
          <w:sz w:val="24"/>
          <w:szCs w:val="24"/>
          <w:lang w:val="en-US"/>
        </w:rPr>
        <w:t xml:space="preserve"> D. </w:t>
      </w:r>
      <w:r w:rsidR="0040753E" w:rsidRPr="00D96DEB">
        <w:rPr>
          <w:sz w:val="24"/>
          <w:szCs w:val="24"/>
          <w:lang w:val="en-US"/>
        </w:rPr>
        <w:t xml:space="preserve">(2008). </w:t>
      </w:r>
      <w:r w:rsidRPr="00D96DEB">
        <w:rPr>
          <w:i/>
          <w:sz w:val="24"/>
          <w:szCs w:val="24"/>
          <w:lang w:val="en-US"/>
        </w:rPr>
        <w:t xml:space="preserve">Tight but Loose: A Conceptual Framework for Scaling Up School Reforms </w:t>
      </w:r>
      <w:r w:rsidRPr="00D96DEB">
        <w:rPr>
          <w:sz w:val="24"/>
          <w:szCs w:val="24"/>
          <w:lang w:val="en-US"/>
        </w:rPr>
        <w:t>E. Caroline Wylie, Editor</w:t>
      </w:r>
    </w:p>
    <w:p w14:paraId="301DE36B" w14:textId="77777777" w:rsidR="001D5AB1" w:rsidRPr="00D96DEB" w:rsidRDefault="00F17BA5" w:rsidP="00F17BA5">
      <w:pPr>
        <w:pStyle w:val="Bibliographie1"/>
        <w:rPr>
          <w:sz w:val="24"/>
          <w:szCs w:val="24"/>
          <w:lang w:val="en-US"/>
        </w:rPr>
      </w:pPr>
      <w:r w:rsidRPr="00D96DEB">
        <w:rPr>
          <w:sz w:val="24"/>
          <w:szCs w:val="24"/>
          <w:lang w:val="en-US"/>
        </w:rPr>
        <w:t xml:space="preserve">Williams, D. (2011). </w:t>
      </w:r>
      <w:r w:rsidRPr="00D96DEB">
        <w:rPr>
          <w:i/>
          <w:sz w:val="24"/>
          <w:szCs w:val="24"/>
          <w:lang w:val="en-US"/>
        </w:rPr>
        <w:t>What is Assessment for Learning?</w:t>
      </w:r>
      <w:r w:rsidRPr="00D96DEB">
        <w:rPr>
          <w:sz w:val="24"/>
          <w:szCs w:val="24"/>
          <w:lang w:val="en-US"/>
        </w:rPr>
        <w:t xml:space="preserve"> Studies in Educational Evaluation 37, 3-14.</w:t>
      </w:r>
    </w:p>
    <w:p w14:paraId="05AA572B" w14:textId="77777777" w:rsidR="008F3026" w:rsidRDefault="008F3026" w:rsidP="00C33898">
      <w:pPr>
        <w:rPr>
          <w:sz w:val="24"/>
          <w:szCs w:val="24"/>
        </w:rPr>
      </w:pPr>
    </w:p>
    <w:p w14:paraId="72DEB12F" w14:textId="77777777" w:rsidR="00FD6416" w:rsidRDefault="00FD6416" w:rsidP="00C33898">
      <w:pPr>
        <w:rPr>
          <w:sz w:val="24"/>
          <w:szCs w:val="24"/>
        </w:rPr>
      </w:pPr>
    </w:p>
    <w:p w14:paraId="64404A7D" w14:textId="77777777" w:rsidR="00FD6416" w:rsidRPr="00D96DEB" w:rsidRDefault="00FD6416" w:rsidP="00C33898">
      <w:pPr>
        <w:rPr>
          <w:sz w:val="24"/>
          <w:szCs w:val="24"/>
        </w:rPr>
      </w:pPr>
    </w:p>
    <w:p w14:paraId="11768557" w14:textId="77777777" w:rsidR="001A7255" w:rsidRPr="00D96DEB" w:rsidRDefault="001A7255" w:rsidP="00C33898">
      <w:pPr>
        <w:rPr>
          <w:b/>
          <w:sz w:val="24"/>
          <w:szCs w:val="24"/>
        </w:rPr>
      </w:pPr>
      <w:r w:rsidRPr="00D96DEB">
        <w:rPr>
          <w:b/>
          <w:sz w:val="24"/>
          <w:szCs w:val="24"/>
        </w:rPr>
        <w:t>Numéro de contribution :</w:t>
      </w:r>
    </w:p>
    <w:p w14:paraId="0AE60B9D" w14:textId="77777777" w:rsidR="001A7255" w:rsidRPr="00D96DEB" w:rsidRDefault="001A7255" w:rsidP="00C33898">
      <w:pPr>
        <w:rPr>
          <w:sz w:val="24"/>
          <w:szCs w:val="24"/>
        </w:rPr>
      </w:pPr>
    </w:p>
    <w:p w14:paraId="36583192" w14:textId="77777777" w:rsidR="001A7255" w:rsidRPr="00D96DEB" w:rsidRDefault="001A7255" w:rsidP="00C33898">
      <w:pPr>
        <w:rPr>
          <w:sz w:val="24"/>
          <w:szCs w:val="24"/>
        </w:rPr>
      </w:pPr>
      <w:r w:rsidRPr="00D96DEB">
        <w:rPr>
          <w:sz w:val="24"/>
          <w:szCs w:val="24"/>
        </w:rPr>
        <w:t>201</w:t>
      </w:r>
    </w:p>
    <w:sectPr w:rsidR="001A7255" w:rsidRPr="00D96DEB" w:rsidSect="0019244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91AEB"/>
    <w:multiLevelType w:val="hybridMultilevel"/>
    <w:tmpl w:val="6E0C5BCC"/>
    <w:lvl w:ilvl="0" w:tplc="1428B2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B6378"/>
    <w:multiLevelType w:val="hybridMultilevel"/>
    <w:tmpl w:val="B2B43CB6"/>
    <w:lvl w:ilvl="0" w:tplc="E23257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26A15"/>
    <w:multiLevelType w:val="hybridMultilevel"/>
    <w:tmpl w:val="6082F026"/>
    <w:lvl w:ilvl="0" w:tplc="12D277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23B4C"/>
    <w:multiLevelType w:val="hybridMultilevel"/>
    <w:tmpl w:val="9B70C286"/>
    <w:lvl w:ilvl="0" w:tplc="30C0B9E2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481B12"/>
    <w:multiLevelType w:val="hybridMultilevel"/>
    <w:tmpl w:val="BAFE4E28"/>
    <w:lvl w:ilvl="0" w:tplc="CC3CCA9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3239FE"/>
    <w:multiLevelType w:val="hybridMultilevel"/>
    <w:tmpl w:val="039E1B74"/>
    <w:lvl w:ilvl="0" w:tplc="522CC1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05"/>
    <w:rsid w:val="000426E2"/>
    <w:rsid w:val="000515EA"/>
    <w:rsid w:val="0005386B"/>
    <w:rsid w:val="000905D5"/>
    <w:rsid w:val="000A18F8"/>
    <w:rsid w:val="000A7701"/>
    <w:rsid w:val="000E49A4"/>
    <w:rsid w:val="000F4E18"/>
    <w:rsid w:val="00101873"/>
    <w:rsid w:val="00117ADF"/>
    <w:rsid w:val="00151BBE"/>
    <w:rsid w:val="00160C41"/>
    <w:rsid w:val="00192442"/>
    <w:rsid w:val="001A7255"/>
    <w:rsid w:val="001B44A6"/>
    <w:rsid w:val="001C1AF5"/>
    <w:rsid w:val="001C6859"/>
    <w:rsid w:val="001D078D"/>
    <w:rsid w:val="001D5AB1"/>
    <w:rsid w:val="001D7E17"/>
    <w:rsid w:val="00212994"/>
    <w:rsid w:val="00212DB3"/>
    <w:rsid w:val="00216062"/>
    <w:rsid w:val="002355C2"/>
    <w:rsid w:val="002414DB"/>
    <w:rsid w:val="00252F7B"/>
    <w:rsid w:val="0026770F"/>
    <w:rsid w:val="002837BB"/>
    <w:rsid w:val="002933C7"/>
    <w:rsid w:val="00294C43"/>
    <w:rsid w:val="002A2C5E"/>
    <w:rsid w:val="002D6394"/>
    <w:rsid w:val="002E222F"/>
    <w:rsid w:val="002F407C"/>
    <w:rsid w:val="002F59A9"/>
    <w:rsid w:val="002F6B3C"/>
    <w:rsid w:val="003460EB"/>
    <w:rsid w:val="003538AB"/>
    <w:rsid w:val="00357D4E"/>
    <w:rsid w:val="00360058"/>
    <w:rsid w:val="00363D5C"/>
    <w:rsid w:val="003929F4"/>
    <w:rsid w:val="003A6F25"/>
    <w:rsid w:val="003D0C7D"/>
    <w:rsid w:val="003E7AE2"/>
    <w:rsid w:val="0040753E"/>
    <w:rsid w:val="00415C89"/>
    <w:rsid w:val="00421D4F"/>
    <w:rsid w:val="004257AE"/>
    <w:rsid w:val="00440E06"/>
    <w:rsid w:val="004462AC"/>
    <w:rsid w:val="004501D1"/>
    <w:rsid w:val="004A2CBC"/>
    <w:rsid w:val="004B48FE"/>
    <w:rsid w:val="004C3EDF"/>
    <w:rsid w:val="004E119C"/>
    <w:rsid w:val="0050424C"/>
    <w:rsid w:val="005251E6"/>
    <w:rsid w:val="00565060"/>
    <w:rsid w:val="0057420E"/>
    <w:rsid w:val="00583E5E"/>
    <w:rsid w:val="005A433A"/>
    <w:rsid w:val="005A4364"/>
    <w:rsid w:val="005C229B"/>
    <w:rsid w:val="005C7FE1"/>
    <w:rsid w:val="005D5FF4"/>
    <w:rsid w:val="00602210"/>
    <w:rsid w:val="00641D8E"/>
    <w:rsid w:val="00672242"/>
    <w:rsid w:val="006B78E4"/>
    <w:rsid w:val="0070252A"/>
    <w:rsid w:val="00714F2A"/>
    <w:rsid w:val="0072788C"/>
    <w:rsid w:val="00752D7A"/>
    <w:rsid w:val="00777D2C"/>
    <w:rsid w:val="0079504D"/>
    <w:rsid w:val="007C64B3"/>
    <w:rsid w:val="007E0680"/>
    <w:rsid w:val="007F1B64"/>
    <w:rsid w:val="00807CB1"/>
    <w:rsid w:val="00810C11"/>
    <w:rsid w:val="0081674E"/>
    <w:rsid w:val="00822F62"/>
    <w:rsid w:val="0082342C"/>
    <w:rsid w:val="008236B0"/>
    <w:rsid w:val="0083285C"/>
    <w:rsid w:val="00845922"/>
    <w:rsid w:val="0084690D"/>
    <w:rsid w:val="00850EA7"/>
    <w:rsid w:val="00873AF6"/>
    <w:rsid w:val="00897DE4"/>
    <w:rsid w:val="008A47AF"/>
    <w:rsid w:val="008C0503"/>
    <w:rsid w:val="008D74A5"/>
    <w:rsid w:val="008E6EAB"/>
    <w:rsid w:val="008F2681"/>
    <w:rsid w:val="008F3026"/>
    <w:rsid w:val="00903DF8"/>
    <w:rsid w:val="009356CF"/>
    <w:rsid w:val="00941FCC"/>
    <w:rsid w:val="00956A64"/>
    <w:rsid w:val="009B2838"/>
    <w:rsid w:val="009C11BE"/>
    <w:rsid w:val="009F6B92"/>
    <w:rsid w:val="00A2225C"/>
    <w:rsid w:val="00A24505"/>
    <w:rsid w:val="00A272C4"/>
    <w:rsid w:val="00A45415"/>
    <w:rsid w:val="00A517F4"/>
    <w:rsid w:val="00A56373"/>
    <w:rsid w:val="00A668A4"/>
    <w:rsid w:val="00A871D8"/>
    <w:rsid w:val="00AC73B1"/>
    <w:rsid w:val="00AE1167"/>
    <w:rsid w:val="00B217FC"/>
    <w:rsid w:val="00B322BF"/>
    <w:rsid w:val="00B467C2"/>
    <w:rsid w:val="00B51719"/>
    <w:rsid w:val="00B55694"/>
    <w:rsid w:val="00BB226B"/>
    <w:rsid w:val="00BB5D4F"/>
    <w:rsid w:val="00BD7CFC"/>
    <w:rsid w:val="00BE1C98"/>
    <w:rsid w:val="00BE7E4B"/>
    <w:rsid w:val="00C03719"/>
    <w:rsid w:val="00C21938"/>
    <w:rsid w:val="00C26EB0"/>
    <w:rsid w:val="00C33898"/>
    <w:rsid w:val="00C47584"/>
    <w:rsid w:val="00C51093"/>
    <w:rsid w:val="00C65612"/>
    <w:rsid w:val="00C765D5"/>
    <w:rsid w:val="00C77C8F"/>
    <w:rsid w:val="00C83B54"/>
    <w:rsid w:val="00C8402F"/>
    <w:rsid w:val="00C94C94"/>
    <w:rsid w:val="00CA4091"/>
    <w:rsid w:val="00CC267D"/>
    <w:rsid w:val="00CD43FC"/>
    <w:rsid w:val="00CE3E5D"/>
    <w:rsid w:val="00CE6A9B"/>
    <w:rsid w:val="00D01C55"/>
    <w:rsid w:val="00D355FB"/>
    <w:rsid w:val="00D72DA7"/>
    <w:rsid w:val="00D96DEB"/>
    <w:rsid w:val="00DC24A2"/>
    <w:rsid w:val="00DE6699"/>
    <w:rsid w:val="00DF4FFB"/>
    <w:rsid w:val="00E00170"/>
    <w:rsid w:val="00E04556"/>
    <w:rsid w:val="00E10A7F"/>
    <w:rsid w:val="00E362DC"/>
    <w:rsid w:val="00E72AA7"/>
    <w:rsid w:val="00EA6D7F"/>
    <w:rsid w:val="00EC0B1B"/>
    <w:rsid w:val="00EE3472"/>
    <w:rsid w:val="00EE3E06"/>
    <w:rsid w:val="00F17BA5"/>
    <w:rsid w:val="00F21F1E"/>
    <w:rsid w:val="00F31CD4"/>
    <w:rsid w:val="00F33B36"/>
    <w:rsid w:val="00F45A0F"/>
    <w:rsid w:val="00F705B8"/>
    <w:rsid w:val="00F71B9C"/>
    <w:rsid w:val="00F724F4"/>
    <w:rsid w:val="00F73D31"/>
    <w:rsid w:val="00F82F7E"/>
    <w:rsid w:val="00FA2A3A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9351"/>
  <w15:docId w15:val="{7A4A887F-1486-4883-9D56-EC3D3F12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3D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63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6373"/>
    <w:rPr>
      <w:rFonts w:ascii="Tahoma" w:hAnsi="Tahoma" w:cs="Tahoma"/>
      <w:sz w:val="16"/>
      <w:szCs w:val="16"/>
    </w:rPr>
  </w:style>
  <w:style w:type="paragraph" w:styleId="Pardeliste">
    <w:name w:val="List Paragraph"/>
    <w:basedOn w:val="Normal"/>
    <w:uiPriority w:val="34"/>
    <w:qFormat/>
    <w:rsid w:val="00EE3E06"/>
    <w:pPr>
      <w:ind w:left="720"/>
      <w:contextualSpacing/>
    </w:pPr>
  </w:style>
  <w:style w:type="paragraph" w:customStyle="1" w:styleId="Bibliographie1">
    <w:name w:val="Bibliographie1"/>
    <w:basedOn w:val="Normal"/>
    <w:rsid w:val="008F302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Emphase">
    <w:name w:val="Emphasis"/>
    <w:basedOn w:val="Policepardfaut"/>
    <w:uiPriority w:val="20"/>
    <w:qFormat/>
    <w:rsid w:val="008F30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1956</Words>
  <Characters>10758</Characters>
  <Application>Microsoft Macintosh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 Audrey</dc:creator>
  <cp:keywords/>
  <dc:description/>
  <cp:lastModifiedBy>Utilisateur de Microsoft Office</cp:lastModifiedBy>
  <cp:revision>3</cp:revision>
  <dcterms:created xsi:type="dcterms:W3CDTF">2018-02-06T13:40:00Z</dcterms:created>
  <dcterms:modified xsi:type="dcterms:W3CDTF">2018-02-06T15:37:00Z</dcterms:modified>
</cp:coreProperties>
</file>