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383A" w:rsidRPr="006A45B3" w:rsidRDefault="0078383A" w:rsidP="00BD0B89">
      <w:pPr>
        <w:pStyle w:val="JRPtitrearticle"/>
      </w:pPr>
      <w:r w:rsidRPr="006A45B3">
        <w:t>Développement d’un système d’aide à la décision multicritère pour l’optimisation de la fertilisation azotée</w:t>
      </w:r>
    </w:p>
    <w:p w:rsidR="0078383A" w:rsidRPr="006A45B3" w:rsidRDefault="0078383A" w:rsidP="00312496">
      <w:pPr>
        <w:pStyle w:val="JRPnomauteurs"/>
        <w:rPr>
          <w:color w:val="auto"/>
          <w:lang w:val="en-US"/>
        </w:rPr>
      </w:pPr>
      <w:r w:rsidRPr="006A45B3">
        <w:rPr>
          <w:color w:val="auto"/>
          <w:lang w:val="en-US"/>
        </w:rPr>
        <w:t xml:space="preserve">Dumont </w:t>
      </w:r>
      <w:proofErr w:type="gramStart"/>
      <w:r w:rsidRPr="006A45B3">
        <w:rPr>
          <w:color w:val="auto"/>
          <w:lang w:val="en-US"/>
        </w:rPr>
        <w:t>Benjamin</w:t>
      </w:r>
      <w:r w:rsidRPr="006A45B3">
        <w:rPr>
          <w:lang w:val="en-US"/>
        </w:rPr>
        <w:t>(</w:t>
      </w:r>
      <w:proofErr w:type="gramEnd"/>
      <w:r w:rsidRPr="006A45B3">
        <w:rPr>
          <w:lang w:val="en-US"/>
        </w:rPr>
        <w:t>1)</w:t>
      </w:r>
      <w:r w:rsidRPr="006A45B3">
        <w:rPr>
          <w:color w:val="auto"/>
          <w:lang w:val="en-US"/>
        </w:rPr>
        <w:t xml:space="preserve">, Basso Bruno (2), </w:t>
      </w:r>
      <w:proofErr w:type="spellStart"/>
      <w:r w:rsidRPr="006A45B3">
        <w:rPr>
          <w:color w:val="auto"/>
          <w:lang w:val="en-US"/>
        </w:rPr>
        <w:t>Destain</w:t>
      </w:r>
      <w:proofErr w:type="spellEnd"/>
      <w:r w:rsidRPr="006A45B3">
        <w:rPr>
          <w:color w:val="auto"/>
          <w:lang w:val="en-US"/>
        </w:rPr>
        <w:t xml:space="preserve"> Jean-Pierre(1), Meza Morales Walter Rodrigo (1), </w:t>
      </w:r>
      <w:proofErr w:type="spellStart"/>
      <w:r w:rsidRPr="006A45B3">
        <w:rPr>
          <w:color w:val="auto"/>
          <w:lang w:val="en-US"/>
        </w:rPr>
        <w:t>Bodson</w:t>
      </w:r>
      <w:proofErr w:type="spellEnd"/>
      <w:r w:rsidRPr="006A45B3">
        <w:rPr>
          <w:color w:val="auto"/>
          <w:lang w:val="en-US"/>
        </w:rPr>
        <w:t xml:space="preserve"> Bernard</w:t>
      </w:r>
      <w:r w:rsidR="00D858C3" w:rsidRPr="006A45B3">
        <w:rPr>
          <w:color w:val="auto"/>
          <w:lang w:val="en-US"/>
        </w:rPr>
        <w:t xml:space="preserve"> </w:t>
      </w:r>
      <w:r w:rsidRPr="006A45B3">
        <w:rPr>
          <w:color w:val="auto"/>
          <w:lang w:val="en-US"/>
        </w:rPr>
        <w:t>(1)</w:t>
      </w:r>
    </w:p>
    <w:p w:rsidR="0078383A" w:rsidRPr="006A45B3" w:rsidRDefault="0078383A" w:rsidP="004C3985">
      <w:pPr>
        <w:pStyle w:val="JRPadressesauteurs"/>
        <w:rPr>
          <w:lang w:val="en-US"/>
        </w:rPr>
      </w:pPr>
      <w:r w:rsidRPr="006A45B3">
        <w:rPr>
          <w:lang w:val="en-US"/>
        </w:rPr>
        <w:t xml:space="preserve">(1) </w:t>
      </w:r>
      <w:proofErr w:type="spellStart"/>
      <w:r w:rsidRPr="006A45B3">
        <w:rPr>
          <w:lang w:val="en-US"/>
        </w:rPr>
        <w:t>Dpt</w:t>
      </w:r>
      <w:proofErr w:type="spellEnd"/>
      <w:r w:rsidRPr="006A45B3">
        <w:rPr>
          <w:lang w:val="en-US"/>
        </w:rPr>
        <w:t xml:space="preserve"> </w:t>
      </w:r>
      <w:proofErr w:type="spellStart"/>
      <w:r w:rsidRPr="006A45B3">
        <w:rPr>
          <w:lang w:val="en-US"/>
        </w:rPr>
        <w:t>AgroBioChem</w:t>
      </w:r>
      <w:proofErr w:type="spellEnd"/>
      <w:r w:rsidRPr="006A45B3">
        <w:rPr>
          <w:lang w:val="en-US"/>
        </w:rPr>
        <w:t xml:space="preserve"> &amp; </w:t>
      </w:r>
      <w:proofErr w:type="gramStart"/>
      <w:r w:rsidRPr="006A45B3">
        <w:rPr>
          <w:lang w:val="en-US"/>
        </w:rPr>
        <w:t>TERRA  Teach</w:t>
      </w:r>
      <w:proofErr w:type="gramEnd"/>
      <w:r w:rsidRPr="006A45B3">
        <w:rPr>
          <w:lang w:val="en-US"/>
        </w:rPr>
        <w:t xml:space="preserve">. </w:t>
      </w:r>
      <w:proofErr w:type="gramStart"/>
      <w:r w:rsidRPr="006A45B3">
        <w:rPr>
          <w:lang w:val="en-US"/>
        </w:rPr>
        <w:t>and</w:t>
      </w:r>
      <w:proofErr w:type="gramEnd"/>
      <w:r w:rsidRPr="006A45B3">
        <w:rPr>
          <w:lang w:val="en-US"/>
        </w:rPr>
        <w:t xml:space="preserve"> Res. unit, Gembloux Agro-Bio Tech, University of  Liege, 5030 Gembloux, Belgium</w:t>
      </w:r>
    </w:p>
    <w:p w:rsidR="0078383A" w:rsidRPr="006A45B3" w:rsidRDefault="0078383A" w:rsidP="00312496">
      <w:pPr>
        <w:pStyle w:val="JRPadressesauteurs"/>
        <w:rPr>
          <w:lang w:val="en-GB"/>
        </w:rPr>
      </w:pPr>
      <w:proofErr w:type="gramStart"/>
      <w:r w:rsidRPr="006A45B3">
        <w:rPr>
          <w:lang w:val="en-GB"/>
        </w:rPr>
        <w:t xml:space="preserve">(2) </w:t>
      </w:r>
      <w:proofErr w:type="spellStart"/>
      <w:r w:rsidRPr="006A45B3">
        <w:rPr>
          <w:lang w:val="en-GB"/>
        </w:rPr>
        <w:t>Dpt</w:t>
      </w:r>
      <w:proofErr w:type="spellEnd"/>
      <w:proofErr w:type="gramEnd"/>
      <w:r w:rsidRPr="006A45B3">
        <w:rPr>
          <w:lang w:val="en-GB"/>
        </w:rPr>
        <w:t xml:space="preserve"> Geological Sciences, </w:t>
      </w:r>
      <w:smartTag w:uri="urn:schemas-microsoft-com:office:smarttags" w:element="PlaceName">
        <w:r w:rsidRPr="006A45B3">
          <w:rPr>
            <w:lang w:val="en-GB"/>
          </w:rPr>
          <w:t>Michigan</w:t>
        </w:r>
      </w:smartTag>
      <w:r w:rsidRPr="006A45B3">
        <w:rPr>
          <w:lang w:val="en-GB"/>
        </w:rPr>
        <w:t xml:space="preserve"> </w:t>
      </w:r>
      <w:smartTag w:uri="urn:schemas-microsoft-com:office:smarttags" w:element="PlaceType">
        <w:r w:rsidRPr="006A45B3">
          <w:rPr>
            <w:lang w:val="en-GB"/>
          </w:rPr>
          <w:t>State</w:t>
        </w:r>
      </w:smartTag>
      <w:r w:rsidRPr="006A45B3">
        <w:rPr>
          <w:lang w:val="en-GB"/>
        </w:rPr>
        <w:t xml:space="preserve"> </w:t>
      </w:r>
      <w:smartTag w:uri="urn:schemas-microsoft-com:office:smarttags" w:element="PlaceType">
        <w:r w:rsidRPr="006A45B3">
          <w:rPr>
            <w:lang w:val="en-GB"/>
          </w:rPr>
          <w:t>University</w:t>
        </w:r>
      </w:smartTag>
      <w:r w:rsidRPr="006A45B3">
        <w:rPr>
          <w:lang w:val="en-GB"/>
        </w:rPr>
        <w:t xml:space="preserve">, 48823 </w:t>
      </w:r>
      <w:smartTag w:uri="urn:schemas-microsoft-com:office:smarttags" w:element="City">
        <w:smartTag w:uri="urn:schemas-microsoft-com:office:smarttags" w:element="place">
          <w:r w:rsidRPr="006A45B3">
            <w:rPr>
              <w:lang w:val="en-GB"/>
            </w:rPr>
            <w:t>East Lansing</w:t>
          </w:r>
        </w:smartTag>
        <w:r w:rsidRPr="006A45B3">
          <w:rPr>
            <w:lang w:val="en-GB"/>
          </w:rPr>
          <w:t xml:space="preserve">, </w:t>
        </w:r>
        <w:smartTag w:uri="urn:schemas-microsoft-com:office:smarttags" w:element="country-region">
          <w:smartTag w:uri="urn:schemas-microsoft-com:office:smarttags" w:element="State">
            <w:r w:rsidRPr="006A45B3">
              <w:rPr>
                <w:lang w:val="en-GB"/>
              </w:rPr>
              <w:t>MI</w:t>
            </w:r>
          </w:smartTag>
        </w:smartTag>
        <w:r w:rsidRPr="006A45B3">
          <w:rPr>
            <w:lang w:val="en-GB"/>
          </w:rPr>
          <w:t xml:space="preserve">, </w:t>
        </w:r>
        <w:smartTag w:uri="urn:schemas-microsoft-com:office:smarttags" w:element="place">
          <w:r w:rsidRPr="006A45B3">
            <w:rPr>
              <w:lang w:val="en-GB"/>
            </w:rPr>
            <w:t>USA</w:t>
          </w:r>
        </w:smartTag>
      </w:smartTag>
    </w:p>
    <w:p w:rsidR="0078383A" w:rsidRPr="006A45B3" w:rsidRDefault="0078383A" w:rsidP="00C95588">
      <w:pPr>
        <w:pStyle w:val="JRPnomauteurs"/>
        <w:rPr>
          <w:color w:val="auto"/>
        </w:rPr>
      </w:pPr>
      <w:r w:rsidRPr="006A45B3">
        <w:rPr>
          <w:color w:val="auto"/>
        </w:rPr>
        <w:t xml:space="preserve">@: benjamin.dumont@ulg.ac.be </w:t>
      </w:r>
    </w:p>
    <w:p w:rsidR="0078383A" w:rsidRPr="006A45B3" w:rsidRDefault="0078383A" w:rsidP="00C95588">
      <w:pPr>
        <w:pStyle w:val="JRPnomauteurs"/>
        <w:rPr>
          <w:color w:val="auto"/>
        </w:rPr>
      </w:pPr>
      <w:r w:rsidRPr="006A45B3">
        <w:rPr>
          <w:color w:val="auto"/>
        </w:rPr>
        <w:t xml:space="preserve">Avec la collaboration de </w:t>
      </w:r>
      <w:r w:rsidR="00F60D61" w:rsidRPr="006A45B3">
        <w:rPr>
          <w:color w:val="auto"/>
        </w:rPr>
        <w:t xml:space="preserve">Benoit </w:t>
      </w:r>
      <w:proofErr w:type="spellStart"/>
      <w:r w:rsidR="00F60D61" w:rsidRPr="006A45B3">
        <w:rPr>
          <w:color w:val="auto"/>
        </w:rPr>
        <w:t>Seutin</w:t>
      </w:r>
      <w:proofErr w:type="spellEnd"/>
    </w:p>
    <w:p w:rsidR="00B33B41" w:rsidRPr="006A45B3" w:rsidRDefault="00B33B41" w:rsidP="00C95588">
      <w:pPr>
        <w:pStyle w:val="JRPnomauteurs"/>
        <w:rPr>
          <w:color w:val="auto"/>
        </w:rPr>
      </w:pPr>
    </w:p>
    <w:p w:rsidR="0078383A" w:rsidRPr="006A45B3" w:rsidRDefault="0078383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27" w:type="dxa"/>
          <w:bottom w:w="227" w:type="dxa"/>
        </w:tblCellMar>
        <w:tblLook w:val="00A0" w:firstRow="1" w:lastRow="0" w:firstColumn="1" w:lastColumn="0" w:noHBand="0" w:noVBand="0"/>
      </w:tblPr>
      <w:tblGrid>
        <w:gridCol w:w="10344"/>
      </w:tblGrid>
      <w:tr w:rsidR="0078383A" w:rsidRPr="006A45B3">
        <w:trPr>
          <w:trHeight w:val="794"/>
        </w:trPr>
        <w:tc>
          <w:tcPr>
            <w:tcW w:w="10344" w:type="dxa"/>
          </w:tcPr>
          <w:p w:rsidR="0078383A" w:rsidRPr="006A45B3" w:rsidRDefault="0078383A" w:rsidP="007F0BBE">
            <w:pPr>
              <w:pStyle w:val="JRPcorpstexte"/>
              <w:rPr>
                <w:b/>
              </w:rPr>
            </w:pPr>
            <w:r w:rsidRPr="006A45B3">
              <w:rPr>
                <w:b/>
              </w:rPr>
              <w:t xml:space="preserve">Développement d’un système d’aide à la décision multicritère pour l’optimisation de la fertilisation azotée </w:t>
            </w:r>
          </w:p>
          <w:p w:rsidR="0078383A" w:rsidRPr="006A45B3" w:rsidRDefault="0078383A" w:rsidP="00C201AC">
            <w:pPr>
              <w:pStyle w:val="JRPcorpstexte"/>
            </w:pPr>
            <w:r w:rsidRPr="006A45B3">
              <w:t>Depuis 2002, le Programme de Gestion Durable de l’Azote (PGDA), transposition de la Directive Nitrate 91/676/EEC en Wallonie(Be), défini</w:t>
            </w:r>
            <w:r w:rsidR="007F4CD3">
              <w:t>t</w:t>
            </w:r>
            <w:r w:rsidRPr="006A45B3">
              <w:t xml:space="preserve"> des  «bonnes pratiques agricoles» pour réduire les nuisances environnementales tout en visant à maintenir la productivité. </w:t>
            </w:r>
            <w:r w:rsidR="00F3743B" w:rsidRPr="006A45B3">
              <w:t xml:space="preserve">Cependant, </w:t>
            </w:r>
            <w:r w:rsidRPr="006A45B3">
              <w:t>l’optimisation de la fertilisation reste complexe car les effets de l’application sont temporellement dissociés du moment de l’apport. L’objectif de ce papier est le développement d’un outil d’aide à la décision (OAD) assurant une optimisation de la fertilisation du froment d’hiver (</w:t>
            </w:r>
            <w:proofErr w:type="spellStart"/>
            <w:r w:rsidRPr="006A45B3">
              <w:rPr>
                <w:i/>
              </w:rPr>
              <w:t>Triticum</w:t>
            </w:r>
            <w:proofErr w:type="spellEnd"/>
            <w:r w:rsidRPr="006A45B3">
              <w:rPr>
                <w:i/>
              </w:rPr>
              <w:t xml:space="preserve"> </w:t>
            </w:r>
            <w:proofErr w:type="spellStart"/>
            <w:r w:rsidRPr="006A45B3">
              <w:rPr>
                <w:i/>
              </w:rPr>
              <w:t>aestivum</w:t>
            </w:r>
            <w:proofErr w:type="spellEnd"/>
            <w:r w:rsidRPr="006A45B3">
              <w:t xml:space="preserve"> L.), en répondant aux exigences de production et du PGDA.</w:t>
            </w:r>
          </w:p>
          <w:p w:rsidR="0078383A" w:rsidRPr="006A45B3" w:rsidRDefault="0078383A" w:rsidP="00C201AC">
            <w:pPr>
              <w:pStyle w:val="JRPcorpstexte"/>
            </w:pPr>
            <w:r w:rsidRPr="006A45B3">
              <w:t xml:space="preserve">Le modèle de culture STICS (INRA, France) permet d’étudier les effets sur la croissance des interactions du management et des conditions pédoclimatiques. La solution développée pour la gestion de l’N consiste en une étude stochastique du rendement obtenu sous différents niveaux de fertilisation et différents régimes climatiques (dérivés ici de LARS-WG – </w:t>
            </w:r>
            <w:proofErr w:type="spellStart"/>
            <w:r w:rsidRPr="006A45B3">
              <w:t>Rothamsted</w:t>
            </w:r>
            <w:proofErr w:type="spellEnd"/>
            <w:r w:rsidRPr="006A45B3">
              <w:t>, UK). Enfin, des règles de décision intégrant des critères agronomiques, économiques et environnementaux ont été définies, permettant d’optimiser l’apport d’N.</w:t>
            </w:r>
          </w:p>
          <w:p w:rsidR="0078383A" w:rsidRPr="006A45B3" w:rsidRDefault="0078383A" w:rsidP="00C201AC">
            <w:pPr>
              <w:pStyle w:val="JRPcorpstexte"/>
            </w:pPr>
            <w:r w:rsidRPr="006A45B3">
              <w:t>Sur ces bases, un OAD a été développé permettant une gestion tactique de la fertilisation. Les résultats obtenus suggèrent que 75% du temps, 1</w:t>
            </w:r>
            <w:r w:rsidR="00F3743B" w:rsidRPr="006A45B3">
              <w:t>5 à 35</w:t>
            </w:r>
            <w:r w:rsidRPr="006A45B3">
              <w:t xml:space="preserve"> kgN.ha</w:t>
            </w:r>
            <w:r w:rsidRPr="006A45B3">
              <w:rPr>
                <w:vertAlign w:val="superscript"/>
              </w:rPr>
              <w:t>-1</w:t>
            </w:r>
            <w:r w:rsidR="00F3743B" w:rsidRPr="006A45B3">
              <w:t xml:space="preserve">, respectivement selon des considérations économiques ou environnementales, </w:t>
            </w:r>
            <w:r w:rsidRPr="006A45B3">
              <w:t xml:space="preserve">pourraient être économisés sur la fraction d’N habituellement apportée au stade </w:t>
            </w:r>
            <w:proofErr w:type="spellStart"/>
            <w:r w:rsidR="00F3743B" w:rsidRPr="006A45B3">
              <w:t>Zadok</w:t>
            </w:r>
            <w:proofErr w:type="spellEnd"/>
            <w:r w:rsidR="00B41B99" w:rsidRPr="006A45B3">
              <w:t xml:space="preserve"> 39</w:t>
            </w:r>
            <w:r w:rsidR="00F3743B" w:rsidRPr="006A45B3">
              <w:t>.</w:t>
            </w:r>
          </w:p>
          <w:p w:rsidR="0078383A" w:rsidRPr="006A45B3" w:rsidRDefault="00B33B41" w:rsidP="004C3985">
            <w:pPr>
              <w:pStyle w:val="JRPresumetitre"/>
              <w:rPr>
                <w:lang w:val="en-GB"/>
              </w:rPr>
            </w:pPr>
            <w:r w:rsidRPr="006A45B3">
              <w:rPr>
                <w:lang w:val="en-GB"/>
              </w:rPr>
              <w:t>Developing</w:t>
            </w:r>
            <w:r w:rsidR="0078383A" w:rsidRPr="006A45B3">
              <w:rPr>
                <w:lang w:val="en-GB"/>
              </w:rPr>
              <w:t xml:space="preserve"> a </w:t>
            </w:r>
            <w:proofErr w:type="spellStart"/>
            <w:r w:rsidR="0078383A" w:rsidRPr="006A45B3">
              <w:rPr>
                <w:lang w:val="en-GB"/>
              </w:rPr>
              <w:t>multicriteria</w:t>
            </w:r>
            <w:proofErr w:type="spellEnd"/>
            <w:r w:rsidR="0078383A" w:rsidRPr="006A45B3">
              <w:rPr>
                <w:lang w:val="en-GB"/>
              </w:rPr>
              <w:t xml:space="preserve"> decision support system to optimize N fertilisation</w:t>
            </w:r>
          </w:p>
          <w:p w:rsidR="00F3743B" w:rsidRPr="006A45B3" w:rsidRDefault="00F3743B" w:rsidP="00F3743B">
            <w:pPr>
              <w:pStyle w:val="JRPcorpstexte"/>
              <w:rPr>
                <w:lang w:val="en-US"/>
              </w:rPr>
            </w:pPr>
            <w:r w:rsidRPr="006A45B3">
              <w:rPr>
                <w:lang w:val="en-US"/>
              </w:rPr>
              <w:t>Since 2002, the Sustainable Nitrogen Management Program (PGDA), which is the transposition of the Nitrate Directive 91/676/EEC in Wallonia (Be), has defined "good agricultural practices" to reduce detrimental environmental impacts while maintaining farmers and crop productivity. However, optimizing fertilization management remains complex, since the effects of application are temporally separated from the moment of their application. This research aims to develop a decision support tool (DSS) to optimize N fertilization of winter wheat (</w:t>
            </w:r>
            <w:proofErr w:type="spellStart"/>
            <w:r w:rsidRPr="006A45B3">
              <w:rPr>
                <w:i/>
                <w:lang w:val="en-US"/>
              </w:rPr>
              <w:t>Triticum</w:t>
            </w:r>
            <w:proofErr w:type="spellEnd"/>
            <w:r w:rsidRPr="006A45B3">
              <w:rPr>
                <w:i/>
                <w:lang w:val="en-US"/>
              </w:rPr>
              <w:t xml:space="preserve"> </w:t>
            </w:r>
            <w:proofErr w:type="spellStart"/>
            <w:r w:rsidRPr="006A45B3">
              <w:rPr>
                <w:i/>
                <w:lang w:val="en-US"/>
              </w:rPr>
              <w:t>aestivum</w:t>
            </w:r>
            <w:proofErr w:type="spellEnd"/>
            <w:r w:rsidRPr="006A45B3">
              <w:rPr>
                <w:lang w:val="en-US"/>
              </w:rPr>
              <w:t xml:space="preserve"> L.), meeting both productivity criteria and PGDA requirements.</w:t>
            </w:r>
          </w:p>
          <w:p w:rsidR="00F3743B" w:rsidRPr="006A45B3" w:rsidRDefault="00F3743B" w:rsidP="00F3743B">
            <w:pPr>
              <w:pStyle w:val="JRPcorpstexte"/>
              <w:rPr>
                <w:lang w:val="en-US"/>
              </w:rPr>
            </w:pPr>
            <w:r w:rsidRPr="006A45B3">
              <w:rPr>
                <w:lang w:val="en-US"/>
              </w:rPr>
              <w:t xml:space="preserve">The STICS soil-crop model (INRA, France) has been used to study the effects N management, soil and climate conditions on wheat growth. The </w:t>
            </w:r>
            <w:r w:rsidR="00204E6C" w:rsidRPr="006A45B3">
              <w:rPr>
                <w:lang w:val="en-US"/>
              </w:rPr>
              <w:t>tool</w:t>
            </w:r>
            <w:r w:rsidRPr="006A45B3">
              <w:rPr>
                <w:lang w:val="en-US"/>
              </w:rPr>
              <w:t xml:space="preserve"> developed for the management </w:t>
            </w:r>
            <w:r w:rsidR="00204E6C" w:rsidRPr="006A45B3">
              <w:rPr>
                <w:lang w:val="en-US"/>
              </w:rPr>
              <w:t xml:space="preserve">and optimization </w:t>
            </w:r>
            <w:r w:rsidRPr="006A45B3">
              <w:rPr>
                <w:lang w:val="en-US"/>
              </w:rPr>
              <w:t xml:space="preserve">of N consists of a stochastic study </w:t>
            </w:r>
            <w:r w:rsidR="00204E6C" w:rsidRPr="006A45B3">
              <w:rPr>
                <w:lang w:val="en-US"/>
              </w:rPr>
              <w:t>where agronomic (</w:t>
            </w:r>
            <w:r w:rsidRPr="006A45B3">
              <w:rPr>
                <w:lang w:val="en-US"/>
              </w:rPr>
              <w:t>yield</w:t>
            </w:r>
            <w:r w:rsidR="00204E6C" w:rsidRPr="006A45B3">
              <w:rPr>
                <w:lang w:val="en-US"/>
              </w:rPr>
              <w:t xml:space="preserve">s) and environmental outputs (soil N content) are simulated under a wide range of </w:t>
            </w:r>
            <w:r w:rsidRPr="006A45B3">
              <w:rPr>
                <w:lang w:val="en-US"/>
              </w:rPr>
              <w:t xml:space="preserve">fertilization levels and climatic </w:t>
            </w:r>
            <w:r w:rsidR="00204E6C" w:rsidRPr="006A45B3">
              <w:rPr>
                <w:lang w:val="en-US"/>
              </w:rPr>
              <w:t>conditions</w:t>
            </w:r>
            <w:r w:rsidRPr="006A45B3">
              <w:rPr>
                <w:lang w:val="en-US"/>
              </w:rPr>
              <w:t xml:space="preserve"> (derived here from LARS-WG - </w:t>
            </w:r>
            <w:proofErr w:type="spellStart"/>
            <w:r w:rsidRPr="006A45B3">
              <w:rPr>
                <w:lang w:val="en-US"/>
              </w:rPr>
              <w:t>Rothamsted</w:t>
            </w:r>
            <w:proofErr w:type="spellEnd"/>
            <w:r w:rsidRPr="006A45B3">
              <w:rPr>
                <w:lang w:val="en-US"/>
              </w:rPr>
              <w:t>, UK). Finally, decision rules</w:t>
            </w:r>
            <w:r w:rsidR="00204E6C" w:rsidRPr="006A45B3">
              <w:rPr>
                <w:lang w:val="en-US"/>
              </w:rPr>
              <w:t>,</w:t>
            </w:r>
            <w:r w:rsidRPr="006A45B3">
              <w:rPr>
                <w:lang w:val="en-US"/>
              </w:rPr>
              <w:t xml:space="preserve"> integrating agronomic, economic and environmental criteria have been defined, </w:t>
            </w:r>
            <w:r w:rsidR="00204E6C" w:rsidRPr="006A45B3">
              <w:rPr>
                <w:lang w:val="en-US"/>
              </w:rPr>
              <w:t>to objectify the optimization of N</w:t>
            </w:r>
            <w:r w:rsidRPr="006A45B3">
              <w:rPr>
                <w:lang w:val="en-US"/>
              </w:rPr>
              <w:t>.</w:t>
            </w:r>
          </w:p>
          <w:p w:rsidR="0078383A" w:rsidRPr="006A45B3" w:rsidRDefault="00204E6C" w:rsidP="00B41B99">
            <w:pPr>
              <w:pStyle w:val="JRPcorpstexte"/>
              <w:rPr>
                <w:lang w:val="en-US"/>
              </w:rPr>
            </w:pPr>
            <w:r w:rsidRPr="006A45B3">
              <w:rPr>
                <w:lang w:val="en-US"/>
              </w:rPr>
              <w:t xml:space="preserve">On this basis, a DSS </w:t>
            </w:r>
            <w:r w:rsidR="00F3743B" w:rsidRPr="006A45B3">
              <w:rPr>
                <w:lang w:val="en-US"/>
              </w:rPr>
              <w:t>has been developed allowing strategic or tactical management of fertilization. The results obtained suggest that</w:t>
            </w:r>
            <w:r w:rsidRPr="006A45B3">
              <w:rPr>
                <w:lang w:val="en-US"/>
              </w:rPr>
              <w:t>,</w:t>
            </w:r>
            <w:r w:rsidR="00F3743B" w:rsidRPr="006A45B3">
              <w:rPr>
                <w:lang w:val="en-US"/>
              </w:rPr>
              <w:t xml:space="preserve"> 75% of the time, 15 to 35 </w:t>
            </w:r>
            <w:proofErr w:type="spellStart"/>
            <w:r w:rsidR="00F3743B" w:rsidRPr="006A45B3">
              <w:rPr>
                <w:lang w:val="en-US"/>
              </w:rPr>
              <w:t>kgN</w:t>
            </w:r>
            <w:proofErr w:type="spellEnd"/>
            <w:r w:rsidR="00F3743B" w:rsidRPr="006A45B3">
              <w:rPr>
                <w:lang w:val="en-US"/>
              </w:rPr>
              <w:t xml:space="preserve">. </w:t>
            </w:r>
            <w:proofErr w:type="gramStart"/>
            <w:r w:rsidR="00F3743B" w:rsidRPr="006A45B3">
              <w:rPr>
                <w:lang w:val="en-US"/>
              </w:rPr>
              <w:t>ha</w:t>
            </w:r>
            <w:r w:rsidR="00F3743B" w:rsidRPr="006A45B3">
              <w:rPr>
                <w:vertAlign w:val="superscript"/>
                <w:lang w:val="en-US"/>
              </w:rPr>
              <w:t>-1</w:t>
            </w:r>
            <w:proofErr w:type="gramEnd"/>
            <w:r w:rsidR="00F3743B" w:rsidRPr="006A45B3">
              <w:rPr>
                <w:lang w:val="en-US"/>
              </w:rPr>
              <w:t>, could be saved on the fraction of N usually brought to th</w:t>
            </w:r>
            <w:r w:rsidR="00B41B99" w:rsidRPr="006A45B3">
              <w:rPr>
                <w:lang w:val="en-US"/>
              </w:rPr>
              <w:t xml:space="preserve">e </w:t>
            </w:r>
            <w:proofErr w:type="spellStart"/>
            <w:r w:rsidR="00B41B99" w:rsidRPr="006A45B3">
              <w:rPr>
                <w:lang w:val="en-US"/>
              </w:rPr>
              <w:t>Zadok</w:t>
            </w:r>
            <w:proofErr w:type="spellEnd"/>
            <w:r w:rsidR="00B41B99" w:rsidRPr="006A45B3">
              <w:rPr>
                <w:lang w:val="en-US"/>
              </w:rPr>
              <w:t xml:space="preserve"> 39 stage</w:t>
            </w:r>
            <w:r w:rsidRPr="006A45B3">
              <w:rPr>
                <w:lang w:val="en-US"/>
              </w:rPr>
              <w:t>, respectively based on economic or environmental considerations</w:t>
            </w:r>
            <w:r w:rsidR="00F3743B" w:rsidRPr="006A45B3">
              <w:rPr>
                <w:lang w:val="en-US"/>
              </w:rPr>
              <w:t>.</w:t>
            </w:r>
          </w:p>
        </w:tc>
      </w:tr>
    </w:tbl>
    <w:p w:rsidR="0078383A" w:rsidRPr="006A45B3" w:rsidRDefault="0078383A" w:rsidP="00BD0B89">
      <w:pPr>
        <w:pStyle w:val="JRPlegendetableaugraph"/>
        <w:jc w:val="left"/>
        <w:rPr>
          <w:lang w:val="en-US"/>
        </w:rPr>
        <w:sectPr w:rsidR="0078383A" w:rsidRPr="006A45B3" w:rsidSect="00666622">
          <w:type w:val="continuous"/>
          <w:pgSz w:w="11906" w:h="16838" w:code="9"/>
          <w:pgMar w:top="1361" w:right="851" w:bottom="1021" w:left="851" w:header="737" w:footer="0" w:gutter="0"/>
          <w:cols w:space="720"/>
          <w:noEndnote/>
        </w:sectPr>
      </w:pPr>
    </w:p>
    <w:p w:rsidR="0078383A" w:rsidRPr="006A45B3" w:rsidRDefault="0078383A">
      <w:pPr>
        <w:rPr>
          <w:b/>
          <w:caps/>
          <w:color w:val="000000"/>
          <w:sz w:val="21"/>
          <w:lang w:val="en-US"/>
        </w:rPr>
      </w:pPr>
      <w:r w:rsidRPr="006A45B3">
        <w:rPr>
          <w:lang w:val="en-US"/>
        </w:rPr>
        <w:lastRenderedPageBreak/>
        <w:br w:type="page"/>
      </w:r>
    </w:p>
    <w:p w:rsidR="0078383A" w:rsidRPr="006A45B3" w:rsidRDefault="0078383A" w:rsidP="00B650A5">
      <w:pPr>
        <w:pStyle w:val="JRPtitreintro"/>
      </w:pPr>
      <w:r w:rsidRPr="006A45B3">
        <w:lastRenderedPageBreak/>
        <w:t>INtroduction</w:t>
      </w:r>
    </w:p>
    <w:p w:rsidR="0078383A" w:rsidRPr="006A45B3" w:rsidRDefault="0078383A" w:rsidP="00D775DC">
      <w:pPr>
        <w:pStyle w:val="JRPcorpstexte"/>
        <w:rPr>
          <w:color w:val="auto"/>
        </w:rPr>
      </w:pPr>
      <w:r w:rsidRPr="006A45B3">
        <w:rPr>
          <w:color w:val="auto"/>
        </w:rPr>
        <w:t>Les incertitudes</w:t>
      </w:r>
      <w:r w:rsidR="006A45B3" w:rsidRPr="006A45B3">
        <w:rPr>
          <w:color w:val="auto"/>
        </w:rPr>
        <w:t xml:space="preserve"> </w:t>
      </w:r>
      <w:r w:rsidR="006A45B3" w:rsidRPr="006A45B3">
        <w:rPr>
          <w:color w:val="auto"/>
        </w:rPr>
        <w:t>sur la production céréalière</w:t>
      </w:r>
      <w:r w:rsidRPr="006A45B3">
        <w:rPr>
          <w:color w:val="auto"/>
        </w:rPr>
        <w:t xml:space="preserve"> </w:t>
      </w:r>
      <w:r w:rsidR="006A45B3">
        <w:rPr>
          <w:color w:val="auto"/>
        </w:rPr>
        <w:t>associées</w:t>
      </w:r>
      <w:r w:rsidRPr="006A45B3">
        <w:rPr>
          <w:color w:val="auto"/>
        </w:rPr>
        <w:t xml:space="preserve"> aux variabilités climatique</w:t>
      </w:r>
      <w:r w:rsidR="007F4CD3">
        <w:rPr>
          <w:color w:val="auto"/>
        </w:rPr>
        <w:t>s</w:t>
      </w:r>
      <w:r w:rsidRPr="006A45B3">
        <w:rPr>
          <w:color w:val="auto"/>
        </w:rPr>
        <w:t xml:space="preserve">, et </w:t>
      </w:r>
      <w:r w:rsidRPr="006A45B3">
        <w:rPr>
          <w:i/>
          <w:color w:val="auto"/>
        </w:rPr>
        <w:t>a fortiori</w:t>
      </w:r>
      <w:r w:rsidRPr="006A45B3">
        <w:rPr>
          <w:color w:val="auto"/>
        </w:rPr>
        <w:t xml:space="preserve"> au changement climatique, soulèvent de sérieuses questions quant à la sécurité alimentaire (</w:t>
      </w:r>
      <w:proofErr w:type="spellStart"/>
      <w:r w:rsidR="008B242C" w:rsidRPr="006A45B3">
        <w:rPr>
          <w:color w:val="auto"/>
        </w:rPr>
        <w:t>Godfray</w:t>
      </w:r>
      <w:proofErr w:type="spellEnd"/>
      <w:r w:rsidR="008B242C" w:rsidRPr="006A45B3">
        <w:rPr>
          <w:color w:val="auto"/>
        </w:rPr>
        <w:t xml:space="preserve"> et </w:t>
      </w:r>
      <w:proofErr w:type="gramStart"/>
      <w:r w:rsidR="008B242C" w:rsidRPr="006A45B3">
        <w:rPr>
          <w:color w:val="auto"/>
        </w:rPr>
        <w:t>al.,</w:t>
      </w:r>
      <w:proofErr w:type="gramEnd"/>
      <w:r w:rsidR="008B242C" w:rsidRPr="006A45B3">
        <w:rPr>
          <w:color w:val="auto"/>
        </w:rPr>
        <w:t xml:space="preserve"> 2009</w:t>
      </w:r>
      <w:r w:rsidRPr="006A45B3">
        <w:rPr>
          <w:color w:val="auto"/>
        </w:rPr>
        <w:t>). Cependant, l'impact climatique n’est qu’un des facteurs affectant la production alimentaire, et ses effets doivent être évalués de concert avec les autres facteurs de production, tout en considérant les impacts environnementaux potentiellement néfastes</w:t>
      </w:r>
      <w:r w:rsidR="006A45B3">
        <w:rPr>
          <w:color w:val="auto"/>
        </w:rPr>
        <w:t>.</w:t>
      </w:r>
    </w:p>
    <w:p w:rsidR="0078383A" w:rsidRPr="006A45B3" w:rsidRDefault="0078383A" w:rsidP="00D775DC">
      <w:pPr>
        <w:pStyle w:val="JRPcorpstexte"/>
        <w:rPr>
          <w:color w:val="auto"/>
        </w:rPr>
      </w:pPr>
      <w:r w:rsidRPr="006A45B3">
        <w:rPr>
          <w:color w:val="auto"/>
        </w:rPr>
        <w:t>Dans un tel contexte, l'augmentation des rendements céréaliers, notamment en culture de froment d'hiver (</w:t>
      </w:r>
      <w:proofErr w:type="spellStart"/>
      <w:r w:rsidRPr="006A45B3">
        <w:rPr>
          <w:i/>
          <w:color w:val="auto"/>
        </w:rPr>
        <w:t>Triticum</w:t>
      </w:r>
      <w:proofErr w:type="spellEnd"/>
      <w:r w:rsidRPr="006A45B3">
        <w:rPr>
          <w:i/>
          <w:color w:val="auto"/>
        </w:rPr>
        <w:t xml:space="preserve"> </w:t>
      </w:r>
      <w:proofErr w:type="spellStart"/>
      <w:r w:rsidRPr="006A45B3">
        <w:rPr>
          <w:i/>
          <w:color w:val="auto"/>
        </w:rPr>
        <w:t>aestivum</w:t>
      </w:r>
      <w:proofErr w:type="spellEnd"/>
      <w:r w:rsidRPr="006A45B3">
        <w:rPr>
          <w:color w:val="auto"/>
        </w:rPr>
        <w:t xml:space="preserve"> L.) repose donc sur l'identification de génotypes et/ou de techniques de gestion culturales qui sont adaptées à un environnement donné (Chenu et </w:t>
      </w:r>
      <w:proofErr w:type="gramStart"/>
      <w:r w:rsidRPr="006A45B3">
        <w:rPr>
          <w:color w:val="auto"/>
        </w:rPr>
        <w:t>al.,</w:t>
      </w:r>
      <w:proofErr w:type="gramEnd"/>
      <w:r w:rsidRPr="006A45B3">
        <w:rPr>
          <w:color w:val="auto"/>
        </w:rPr>
        <w:t xml:space="preserve"> 2011).</w:t>
      </w:r>
      <w:r w:rsidR="006A45B3">
        <w:rPr>
          <w:color w:val="auto"/>
        </w:rPr>
        <w:t xml:space="preserve"> A</w:t>
      </w:r>
      <w:r w:rsidRPr="006A45B3">
        <w:rPr>
          <w:color w:val="auto"/>
        </w:rPr>
        <w:t xml:space="preserve">fin d'appréhender correctement la complexité des interactions </w:t>
      </w:r>
      <w:proofErr w:type="spellStart"/>
      <w:r w:rsidRPr="006A45B3">
        <w:rPr>
          <w:color w:val="auto"/>
        </w:rPr>
        <w:t>Genotype</w:t>
      </w:r>
      <w:proofErr w:type="spellEnd"/>
      <w:r w:rsidRPr="006A45B3">
        <w:rPr>
          <w:color w:val="auto"/>
        </w:rPr>
        <w:t xml:space="preserve"> x Environnement x Management (GEM), ce sont généralement des expériences conséquentes et couteuses, tant sur le plan financier qu'en temps, qui doivent être mises en place. </w:t>
      </w:r>
    </w:p>
    <w:p w:rsidR="0078383A" w:rsidRPr="006A45B3" w:rsidRDefault="0078383A" w:rsidP="00D775DC">
      <w:pPr>
        <w:pStyle w:val="JRPcorpstexte"/>
        <w:rPr>
          <w:color w:val="auto"/>
        </w:rPr>
      </w:pPr>
      <w:r w:rsidRPr="006A45B3">
        <w:rPr>
          <w:color w:val="auto"/>
        </w:rPr>
        <w:t xml:space="preserve">Dans la pratique des programmes de sélection ou d'évaluation variétale (G), étant donné que les ressources (financières, humaines et/ou </w:t>
      </w:r>
      <w:r w:rsidRPr="006A45B3">
        <w:rPr>
          <w:i/>
          <w:color w:val="auto"/>
        </w:rPr>
        <w:t>en temps</w:t>
      </w:r>
      <w:r w:rsidRPr="006A45B3">
        <w:rPr>
          <w:color w:val="auto"/>
        </w:rPr>
        <w:t xml:space="preserve">) sont limitées, de telles expériences sont généralement </w:t>
      </w:r>
      <w:r w:rsidR="006A45B3">
        <w:rPr>
          <w:color w:val="auto"/>
        </w:rPr>
        <w:t>contraintes</w:t>
      </w:r>
      <w:r w:rsidRPr="006A45B3">
        <w:rPr>
          <w:color w:val="auto"/>
        </w:rPr>
        <w:t xml:space="preserve"> (</w:t>
      </w:r>
      <w:r w:rsidRPr="006A45B3">
        <w:rPr>
          <w:i/>
          <w:color w:val="auto"/>
        </w:rPr>
        <w:t>i</w:t>
      </w:r>
      <w:r w:rsidRPr="006A45B3">
        <w:rPr>
          <w:color w:val="auto"/>
        </w:rPr>
        <w:t>) à une zone géographique donnée, et (</w:t>
      </w:r>
      <w:r w:rsidRPr="006A45B3">
        <w:rPr>
          <w:i/>
          <w:color w:val="auto"/>
        </w:rPr>
        <w:t>ii</w:t>
      </w:r>
      <w:r w:rsidRPr="006A45B3">
        <w:rPr>
          <w:color w:val="auto"/>
        </w:rPr>
        <w:t>) aux conditions climatiques rencontrées durant le programme de recherche. Finalement, (</w:t>
      </w:r>
      <w:r w:rsidRPr="006A45B3">
        <w:rPr>
          <w:i/>
          <w:color w:val="auto"/>
        </w:rPr>
        <w:t>iii</w:t>
      </w:r>
      <w:r w:rsidRPr="006A45B3">
        <w:rPr>
          <w:color w:val="auto"/>
        </w:rPr>
        <w:t xml:space="preserve">) ces expériences sont généralement menées sous des niveaux de </w:t>
      </w:r>
      <w:r w:rsidR="006A45B3">
        <w:rPr>
          <w:color w:val="auto"/>
        </w:rPr>
        <w:t>fertilisation</w:t>
      </w:r>
      <w:r w:rsidRPr="006A45B3">
        <w:rPr>
          <w:color w:val="auto"/>
        </w:rPr>
        <w:t xml:space="preserve"> qui permettent d'éviter les carences (Semenov and </w:t>
      </w:r>
      <w:proofErr w:type="spellStart"/>
      <w:r w:rsidRPr="006A45B3">
        <w:rPr>
          <w:color w:val="auto"/>
        </w:rPr>
        <w:t>Halford</w:t>
      </w:r>
      <w:proofErr w:type="spellEnd"/>
      <w:r w:rsidRPr="006A45B3">
        <w:rPr>
          <w:color w:val="auto"/>
        </w:rPr>
        <w:t>, 2009).</w:t>
      </w:r>
    </w:p>
    <w:p w:rsidR="0078383A" w:rsidRPr="006A45B3" w:rsidRDefault="0078383A" w:rsidP="00D775DC">
      <w:pPr>
        <w:pStyle w:val="JRPcorpstexte"/>
      </w:pPr>
      <w:r w:rsidRPr="006A45B3">
        <w:t>Au vu de la variabilité intrinsèque qu'elles peuvent offrir à l'échelle intra- et interannuelle, les conditions climatiques représentent sans doute la composante environnementale (E) qui induit la plus grande incertitude sur les productions céréalières. Il est admis depuis longtemps que c'est le séquençage des évènements climatiques déviant de la normale qui impactent le plus la croissance des cultures (</w:t>
      </w:r>
      <w:r w:rsidRPr="006A45B3">
        <w:rPr>
          <w:color w:val="auto"/>
        </w:rPr>
        <w:t>Semenov and Porter, 1995</w:t>
      </w:r>
      <w:r w:rsidRPr="006A45B3">
        <w:t xml:space="preserve">). </w:t>
      </w:r>
      <w:r w:rsidR="006A45B3">
        <w:t>Et a</w:t>
      </w:r>
      <w:r w:rsidR="005954C8" w:rsidRPr="006A45B3">
        <w:t>u-delà</w:t>
      </w:r>
      <w:r w:rsidRPr="006A45B3">
        <w:t xml:space="preserve"> des stress individuels qui peuvent être induits, c'est sans doute l'interaction de stress multiples qui a le plus d'impacts sur les productions (</w:t>
      </w:r>
      <w:proofErr w:type="spellStart"/>
      <w:r w:rsidRPr="006A45B3">
        <w:rPr>
          <w:color w:val="auto"/>
        </w:rPr>
        <w:t>Riha</w:t>
      </w:r>
      <w:proofErr w:type="spellEnd"/>
      <w:r w:rsidRPr="006A45B3">
        <w:rPr>
          <w:color w:val="auto"/>
        </w:rPr>
        <w:t xml:space="preserve"> et </w:t>
      </w:r>
      <w:proofErr w:type="gramStart"/>
      <w:r w:rsidRPr="006A45B3">
        <w:rPr>
          <w:color w:val="auto"/>
        </w:rPr>
        <w:t>al.,</w:t>
      </w:r>
      <w:proofErr w:type="gramEnd"/>
      <w:r w:rsidRPr="006A45B3">
        <w:rPr>
          <w:color w:val="auto"/>
        </w:rPr>
        <w:t xml:space="preserve"> 1996</w:t>
      </w:r>
      <w:r w:rsidRPr="006A45B3">
        <w:t>). De cette façon, l'importance qu'il convient d'accorder à la caractérisation précise des conditions climatiques croit lorsque l'environnement devient limitant pour la croissance et le développement des cultures (Weiss and Wilhelm, 2006).</w:t>
      </w:r>
    </w:p>
    <w:p w:rsidR="0078383A" w:rsidRPr="006A45B3" w:rsidRDefault="0078383A" w:rsidP="00D775DC">
      <w:pPr>
        <w:pStyle w:val="JRPcorpstexte"/>
      </w:pPr>
      <w:r w:rsidRPr="006A45B3">
        <w:t xml:space="preserve">En terme de management (M), la fertilisation azotée (N) est souvent considérée comme la pratique ayant le plus grand impact sur la croissance des cultures. Cependant, l'optimisation de sa gestion est fortement dépendante des conditions de sol et </w:t>
      </w:r>
      <w:r w:rsidR="006A45B3">
        <w:t xml:space="preserve">des </w:t>
      </w:r>
      <w:r w:rsidRPr="006A45B3">
        <w:t>réalisations climatiques intra-annuels (</w:t>
      </w:r>
      <w:proofErr w:type="spellStart"/>
      <w:r w:rsidRPr="006A45B3">
        <w:t>Basso</w:t>
      </w:r>
      <w:proofErr w:type="spellEnd"/>
      <w:r w:rsidRPr="006A45B3">
        <w:t xml:space="preserve"> et </w:t>
      </w:r>
      <w:proofErr w:type="gramStart"/>
      <w:r w:rsidRPr="006A45B3">
        <w:t>al.,</w:t>
      </w:r>
      <w:proofErr w:type="gramEnd"/>
      <w:r w:rsidRPr="006A45B3">
        <w:t xml:space="preserve"> 2012). De plus, le processus décisionnel associé à la gestion ou l'optimisation de cette fertilisation N est l'un des plus complexes, dans la mesure ou le choix du moment de l'apport ou de la quantité d'azote à appliquer sont temporellement découplés des effets qu'ils auront au terme de la saison </w:t>
      </w:r>
      <w:r w:rsidR="006A45B3">
        <w:t xml:space="preserve">sur le rendement </w:t>
      </w:r>
      <w:r w:rsidRPr="006A45B3">
        <w:t>(</w:t>
      </w:r>
      <w:proofErr w:type="spellStart"/>
      <w:r w:rsidRPr="006A45B3">
        <w:t>Basso</w:t>
      </w:r>
      <w:proofErr w:type="spellEnd"/>
      <w:r w:rsidRPr="006A45B3">
        <w:t xml:space="preserve"> et </w:t>
      </w:r>
      <w:proofErr w:type="gramStart"/>
      <w:r w:rsidRPr="006A45B3">
        <w:t>al.,</w:t>
      </w:r>
      <w:proofErr w:type="gramEnd"/>
      <w:r w:rsidRPr="006A45B3">
        <w:t xml:space="preserve"> 2011).</w:t>
      </w:r>
    </w:p>
    <w:p w:rsidR="0078383A" w:rsidRPr="006A45B3" w:rsidRDefault="006A45B3" w:rsidP="00D775DC">
      <w:pPr>
        <w:pStyle w:val="JRPcorpstexte"/>
        <w:rPr>
          <w:color w:val="auto"/>
        </w:rPr>
      </w:pPr>
      <w:r>
        <w:t>Face à ces constats</w:t>
      </w:r>
      <w:r w:rsidR="0078383A" w:rsidRPr="006A45B3">
        <w:t xml:space="preserve">, afin d'aider la planification des opérations agricoles, il convient de disposer d'outils </w:t>
      </w:r>
      <w:r>
        <w:t>qui permettent d’appréhender la complexité du système et de supporter le</w:t>
      </w:r>
      <w:r w:rsidR="0078383A" w:rsidRPr="006A45B3">
        <w:t xml:space="preserve"> processus décisionnel (</w:t>
      </w:r>
      <w:proofErr w:type="spellStart"/>
      <w:r w:rsidR="0078383A" w:rsidRPr="006A45B3">
        <w:t>Basso</w:t>
      </w:r>
      <w:proofErr w:type="spellEnd"/>
      <w:r w:rsidR="0078383A" w:rsidRPr="006A45B3">
        <w:t xml:space="preserve"> et </w:t>
      </w:r>
      <w:proofErr w:type="gramStart"/>
      <w:r w:rsidR="0078383A" w:rsidRPr="006A45B3">
        <w:t>al.,</w:t>
      </w:r>
      <w:proofErr w:type="gramEnd"/>
      <w:r w:rsidR="0078383A" w:rsidRPr="006A45B3">
        <w:t xml:space="preserve"> 2011a; </w:t>
      </w:r>
      <w:proofErr w:type="spellStart"/>
      <w:r w:rsidR="0078383A" w:rsidRPr="006A45B3">
        <w:t>Ewert</w:t>
      </w:r>
      <w:proofErr w:type="spellEnd"/>
      <w:r w:rsidR="0078383A" w:rsidRPr="006A45B3">
        <w:t xml:space="preserve"> et al., 2011). </w:t>
      </w:r>
      <w:r>
        <w:rPr>
          <w:color w:val="auto"/>
        </w:rPr>
        <w:t>Ainsi, l</w:t>
      </w:r>
      <w:r w:rsidR="0078383A" w:rsidRPr="006A45B3">
        <w:rPr>
          <w:color w:val="auto"/>
        </w:rPr>
        <w:t>es modèles de culture sont des outils qui simulent le fonctionnement du continuum sol-plante-atmosphère (</w:t>
      </w:r>
      <w:proofErr w:type="spellStart"/>
      <w:r w:rsidR="0078383A" w:rsidRPr="006A45B3">
        <w:rPr>
          <w:color w:val="auto"/>
        </w:rPr>
        <w:t>Hoogeboom</w:t>
      </w:r>
      <w:proofErr w:type="spellEnd"/>
      <w:r w:rsidR="0078383A" w:rsidRPr="006A45B3">
        <w:rPr>
          <w:color w:val="auto"/>
        </w:rPr>
        <w:t xml:space="preserve"> et </w:t>
      </w:r>
      <w:proofErr w:type="gramStart"/>
      <w:r w:rsidR="0078383A" w:rsidRPr="006A45B3">
        <w:rPr>
          <w:color w:val="auto"/>
        </w:rPr>
        <w:t>al.,</w:t>
      </w:r>
      <w:proofErr w:type="gramEnd"/>
      <w:r w:rsidR="0078383A" w:rsidRPr="006A45B3">
        <w:rPr>
          <w:color w:val="auto"/>
        </w:rPr>
        <w:t xml:space="preserve"> 2004), </w:t>
      </w:r>
      <w:proofErr w:type="spellStart"/>
      <w:r w:rsidR="0078383A" w:rsidRPr="006A45B3">
        <w:rPr>
          <w:color w:val="auto"/>
        </w:rPr>
        <w:t>intègrant</w:t>
      </w:r>
      <w:proofErr w:type="spellEnd"/>
      <w:r w:rsidR="0078383A" w:rsidRPr="006A45B3">
        <w:rPr>
          <w:color w:val="auto"/>
        </w:rPr>
        <w:t xml:space="preserve"> les connaissances actuelles sur la croissance des cultures telle</w:t>
      </w:r>
      <w:r>
        <w:rPr>
          <w:color w:val="auto"/>
        </w:rPr>
        <w:t>s</w:t>
      </w:r>
      <w:r w:rsidR="0078383A" w:rsidRPr="006A45B3">
        <w:rPr>
          <w:color w:val="auto"/>
        </w:rPr>
        <w:t xml:space="preserve"> qu'observée</w:t>
      </w:r>
      <w:r>
        <w:rPr>
          <w:color w:val="auto"/>
        </w:rPr>
        <w:t>s</w:t>
      </w:r>
      <w:r w:rsidR="0078383A" w:rsidRPr="006A45B3">
        <w:rPr>
          <w:color w:val="auto"/>
        </w:rPr>
        <w:t xml:space="preserve"> </w:t>
      </w:r>
      <w:r w:rsidR="0078383A" w:rsidRPr="006A45B3">
        <w:rPr>
          <w:color w:val="auto"/>
        </w:rPr>
        <w:lastRenderedPageBreak/>
        <w:t xml:space="preserve">sous une large gamme d'environnement (Semenov et al., 2007), et qui offrent ainsi une vue intégrée des </w:t>
      </w:r>
      <w:r>
        <w:rPr>
          <w:color w:val="auto"/>
        </w:rPr>
        <w:t>phénomènes</w:t>
      </w:r>
      <w:r w:rsidR="0078383A" w:rsidRPr="006A45B3">
        <w:rPr>
          <w:color w:val="auto"/>
        </w:rPr>
        <w:t xml:space="preserve"> à l'œuvre dans le monde réel (Sinclair and </w:t>
      </w:r>
      <w:proofErr w:type="spellStart"/>
      <w:r w:rsidR="0078383A" w:rsidRPr="006A45B3">
        <w:rPr>
          <w:color w:val="auto"/>
        </w:rPr>
        <w:t>Seligman</w:t>
      </w:r>
      <w:proofErr w:type="spellEnd"/>
      <w:r w:rsidR="0078383A" w:rsidRPr="006A45B3">
        <w:rPr>
          <w:color w:val="auto"/>
        </w:rPr>
        <w:t xml:space="preserve">, 1996). Les modèles de culture ont prouvé leur efficacité dans l'analyse et la </w:t>
      </w:r>
      <w:proofErr w:type="spellStart"/>
      <w:r w:rsidR="0078383A" w:rsidRPr="006A45B3">
        <w:rPr>
          <w:color w:val="auto"/>
        </w:rPr>
        <w:t>deconvolution</w:t>
      </w:r>
      <w:proofErr w:type="spellEnd"/>
      <w:r w:rsidR="0078383A" w:rsidRPr="006A45B3">
        <w:rPr>
          <w:color w:val="auto"/>
        </w:rPr>
        <w:t xml:space="preserve"> des interactions GEM (</w:t>
      </w:r>
      <w:proofErr w:type="spellStart"/>
      <w:r w:rsidR="0078383A" w:rsidRPr="006A45B3">
        <w:rPr>
          <w:color w:val="auto"/>
        </w:rPr>
        <w:t>Asseng</w:t>
      </w:r>
      <w:proofErr w:type="spellEnd"/>
      <w:r w:rsidR="0078383A" w:rsidRPr="006A45B3">
        <w:rPr>
          <w:color w:val="auto"/>
        </w:rPr>
        <w:t xml:space="preserve"> and Turner, 2007; Chenu et al., 2011), et leur capacité à guider la recherche fondamentale (Semenov et al., 2007).</w:t>
      </w:r>
    </w:p>
    <w:p w:rsidR="0078383A" w:rsidRPr="006A45B3" w:rsidRDefault="0078383A" w:rsidP="00D775DC">
      <w:pPr>
        <w:pStyle w:val="JRPcorpstexte"/>
        <w:rPr>
          <w:color w:val="auto"/>
        </w:rPr>
      </w:pPr>
      <w:r w:rsidRPr="006A45B3">
        <w:rPr>
          <w:color w:val="auto"/>
        </w:rPr>
        <w:t xml:space="preserve">Afin d'assister le processus décisionnel, il </w:t>
      </w:r>
      <w:r w:rsidR="007F4CD3" w:rsidRPr="006A45B3">
        <w:rPr>
          <w:color w:val="auto"/>
        </w:rPr>
        <w:t xml:space="preserve">est </w:t>
      </w:r>
      <w:r w:rsidRPr="006A45B3">
        <w:rPr>
          <w:color w:val="auto"/>
        </w:rPr>
        <w:t>ainsi possible d'utiliser les modèles de culture pour quantifier la probabilité d'obtenir une situation donnée (</w:t>
      </w:r>
      <w:proofErr w:type="spellStart"/>
      <w:r w:rsidRPr="006A45B3">
        <w:rPr>
          <w:i/>
          <w:color w:val="auto"/>
        </w:rPr>
        <w:t>e.g</w:t>
      </w:r>
      <w:proofErr w:type="spellEnd"/>
      <w:r w:rsidRPr="006A45B3">
        <w:rPr>
          <w:i/>
          <w:color w:val="auto"/>
        </w:rPr>
        <w:t>.</w:t>
      </w:r>
      <w:r w:rsidRPr="006A45B3">
        <w:rPr>
          <w:color w:val="auto"/>
        </w:rPr>
        <w:t xml:space="preserve"> un certain niveau de ren</w:t>
      </w:r>
      <w:r w:rsidR="005954C8" w:rsidRPr="006A45B3">
        <w:rPr>
          <w:color w:val="auto"/>
        </w:rPr>
        <w:t>dem</w:t>
      </w:r>
      <w:r w:rsidRPr="006A45B3">
        <w:rPr>
          <w:color w:val="auto"/>
        </w:rPr>
        <w:t>ent) sous des condition</w:t>
      </w:r>
      <w:r w:rsidR="007F4CD3">
        <w:rPr>
          <w:color w:val="auto"/>
        </w:rPr>
        <w:t>s</w:t>
      </w:r>
      <w:r w:rsidRPr="006A45B3">
        <w:rPr>
          <w:color w:val="auto"/>
        </w:rPr>
        <w:t xml:space="preserve"> spécifiques de management et pour une gamme de conditions pédologiques et/ou  climatiques (</w:t>
      </w:r>
      <w:proofErr w:type="spellStart"/>
      <w:r w:rsidRPr="006A45B3">
        <w:rPr>
          <w:color w:val="auto"/>
        </w:rPr>
        <w:t>Basso</w:t>
      </w:r>
      <w:proofErr w:type="spellEnd"/>
      <w:r w:rsidRPr="006A45B3">
        <w:rPr>
          <w:color w:val="auto"/>
        </w:rPr>
        <w:t xml:space="preserve"> et </w:t>
      </w:r>
      <w:proofErr w:type="gramStart"/>
      <w:r w:rsidRPr="006A45B3">
        <w:rPr>
          <w:color w:val="auto"/>
        </w:rPr>
        <w:t>al.,</w:t>
      </w:r>
      <w:proofErr w:type="gramEnd"/>
      <w:r w:rsidRPr="006A45B3">
        <w:rPr>
          <w:color w:val="auto"/>
        </w:rPr>
        <w:t xml:space="preserve"> 2001a, 2012b; </w:t>
      </w:r>
      <w:proofErr w:type="spellStart"/>
      <w:r w:rsidRPr="006A45B3">
        <w:rPr>
          <w:color w:val="auto"/>
        </w:rPr>
        <w:t>Houlès</w:t>
      </w:r>
      <w:proofErr w:type="spellEnd"/>
      <w:r w:rsidRPr="006A45B3">
        <w:rPr>
          <w:color w:val="auto"/>
        </w:rPr>
        <w:t xml:space="preserve"> et al., 2004). En particulier, il a récemment été démontré comment des scénarios climatiques </w:t>
      </w:r>
      <w:proofErr w:type="spellStart"/>
      <w:r w:rsidRPr="006A45B3">
        <w:rPr>
          <w:color w:val="auto"/>
        </w:rPr>
        <w:t>stochastiquement</w:t>
      </w:r>
      <w:proofErr w:type="spellEnd"/>
      <w:r w:rsidRPr="006A45B3">
        <w:rPr>
          <w:color w:val="auto"/>
        </w:rPr>
        <w:t xml:space="preserve"> générés pouvaient être utilisés afin d'optimiser le management de l'azote, selon des approches stratégique</w:t>
      </w:r>
      <w:r w:rsidR="007F4CD3">
        <w:rPr>
          <w:color w:val="auto"/>
        </w:rPr>
        <w:t>s</w:t>
      </w:r>
      <w:r w:rsidRPr="006A45B3">
        <w:rPr>
          <w:color w:val="auto"/>
        </w:rPr>
        <w:t xml:space="preserve"> (</w:t>
      </w:r>
      <w:r w:rsidRPr="006A45B3">
        <w:rPr>
          <w:i/>
          <w:color w:val="auto"/>
        </w:rPr>
        <w:t>i.e.</w:t>
      </w:r>
      <w:r w:rsidRPr="006A45B3">
        <w:rPr>
          <w:color w:val="auto"/>
        </w:rPr>
        <w:t xml:space="preserve"> sans connaissance </w:t>
      </w:r>
      <w:r w:rsidRPr="006A45B3">
        <w:rPr>
          <w:i/>
          <w:color w:val="auto"/>
        </w:rPr>
        <w:t xml:space="preserve"> a priori </w:t>
      </w:r>
      <w:r w:rsidRPr="006A45B3">
        <w:rPr>
          <w:color w:val="auto"/>
        </w:rPr>
        <w:t>des conditions climatiques à venir</w:t>
      </w:r>
      <w:r w:rsidRPr="006A45B3">
        <w:rPr>
          <w:i/>
          <w:color w:val="auto"/>
        </w:rPr>
        <w:t xml:space="preserve"> -</w:t>
      </w:r>
      <w:r w:rsidRPr="006A45B3">
        <w:rPr>
          <w:color w:val="auto"/>
        </w:rPr>
        <w:t xml:space="preserve"> Dumont et </w:t>
      </w:r>
      <w:proofErr w:type="gramStart"/>
      <w:r w:rsidRPr="006A45B3">
        <w:rPr>
          <w:color w:val="auto"/>
        </w:rPr>
        <w:t>al.,</w:t>
      </w:r>
      <w:proofErr w:type="gramEnd"/>
      <w:r w:rsidRPr="006A45B3">
        <w:rPr>
          <w:color w:val="auto"/>
        </w:rPr>
        <w:t xml:space="preserve"> 2015a) et tactique</w:t>
      </w:r>
      <w:r w:rsidR="007F4CD3">
        <w:rPr>
          <w:color w:val="auto"/>
        </w:rPr>
        <w:t>s</w:t>
      </w:r>
      <w:r w:rsidRPr="006A45B3">
        <w:rPr>
          <w:color w:val="auto"/>
        </w:rPr>
        <w:t xml:space="preserve"> (</w:t>
      </w:r>
      <w:r w:rsidRPr="006A45B3">
        <w:rPr>
          <w:i/>
          <w:color w:val="auto"/>
        </w:rPr>
        <w:t>i.e.</w:t>
      </w:r>
      <w:r w:rsidRPr="006A45B3">
        <w:rPr>
          <w:color w:val="auto"/>
        </w:rPr>
        <w:t xml:space="preserve"> en temps-réel - Dumont et al., 2016).</w:t>
      </w:r>
    </w:p>
    <w:p w:rsidR="0078383A" w:rsidRPr="006A45B3" w:rsidRDefault="0078383A" w:rsidP="00D775DC">
      <w:pPr>
        <w:pStyle w:val="JRPcorpstexte"/>
        <w:rPr>
          <w:color w:val="auto"/>
        </w:rPr>
      </w:pPr>
      <w:r w:rsidRPr="006A45B3">
        <w:rPr>
          <w:color w:val="auto"/>
        </w:rPr>
        <w:t xml:space="preserve">Les objectifs de la présente recherche sont de contribuer au développement d'une méthodologie d'optimisation de l'azote en temps réel (gestion tactique), basé sur l'emploi d'un modèle de </w:t>
      </w:r>
      <w:r w:rsidR="006A45B3">
        <w:rPr>
          <w:color w:val="auto"/>
        </w:rPr>
        <w:t>culture et au départ de scénarii</w:t>
      </w:r>
      <w:r w:rsidRPr="006A45B3">
        <w:rPr>
          <w:color w:val="auto"/>
        </w:rPr>
        <w:t xml:space="preserve"> climatiques </w:t>
      </w:r>
      <w:proofErr w:type="spellStart"/>
      <w:r w:rsidRPr="006A45B3">
        <w:rPr>
          <w:color w:val="auto"/>
        </w:rPr>
        <w:t>stochastiquement</w:t>
      </w:r>
      <w:proofErr w:type="spellEnd"/>
      <w:r w:rsidRPr="006A45B3">
        <w:rPr>
          <w:color w:val="auto"/>
        </w:rPr>
        <w:t xml:space="preserve"> générés, pour la culture du froment d'hiver (</w:t>
      </w:r>
      <w:proofErr w:type="spellStart"/>
      <w:r w:rsidRPr="006A45B3">
        <w:rPr>
          <w:i/>
          <w:color w:val="auto"/>
        </w:rPr>
        <w:t>Triticum</w:t>
      </w:r>
      <w:proofErr w:type="spellEnd"/>
      <w:r w:rsidRPr="006A45B3">
        <w:rPr>
          <w:i/>
          <w:color w:val="auto"/>
        </w:rPr>
        <w:t xml:space="preserve"> </w:t>
      </w:r>
      <w:proofErr w:type="spellStart"/>
      <w:r w:rsidRPr="006A45B3">
        <w:rPr>
          <w:i/>
          <w:color w:val="auto"/>
        </w:rPr>
        <w:t>aestivum</w:t>
      </w:r>
      <w:proofErr w:type="spellEnd"/>
      <w:r w:rsidRPr="006A45B3">
        <w:rPr>
          <w:color w:val="auto"/>
        </w:rPr>
        <w:t xml:space="preserve"> L.), </w:t>
      </w:r>
      <w:r w:rsidR="006A45B3">
        <w:rPr>
          <w:color w:val="auto"/>
        </w:rPr>
        <w:t xml:space="preserve">et </w:t>
      </w:r>
      <w:r w:rsidRPr="006A45B3">
        <w:rPr>
          <w:color w:val="auto"/>
        </w:rPr>
        <w:t>en utilisant plusieurs critères décisionnel</w:t>
      </w:r>
      <w:r w:rsidR="0077247E" w:rsidRPr="006A45B3">
        <w:rPr>
          <w:color w:val="auto"/>
        </w:rPr>
        <w:t>s</w:t>
      </w:r>
      <w:r w:rsidRPr="006A45B3">
        <w:rPr>
          <w:color w:val="auto"/>
        </w:rPr>
        <w:t xml:space="preserve"> (économique et environnemental).</w:t>
      </w:r>
    </w:p>
    <w:p w:rsidR="0078383A" w:rsidRPr="006A45B3" w:rsidRDefault="0078383A" w:rsidP="009222D2">
      <w:pPr>
        <w:pStyle w:val="JRPtitre1"/>
      </w:pPr>
      <w:r w:rsidRPr="006A45B3">
        <w:t>Matériel et méthodes</w:t>
      </w:r>
    </w:p>
    <w:p w:rsidR="0078383A" w:rsidRPr="006A45B3" w:rsidRDefault="005F2FFC" w:rsidP="009222D2">
      <w:pPr>
        <w:pStyle w:val="JRPtitre11"/>
      </w:pPr>
      <w:r w:rsidRPr="006A45B3">
        <w:t xml:space="preserve"> Site</w:t>
      </w:r>
      <w:r w:rsidR="00C20AE0" w:rsidRPr="006A45B3">
        <w:t>, design</w:t>
      </w:r>
      <w:r w:rsidRPr="006A45B3">
        <w:t xml:space="preserve"> </w:t>
      </w:r>
      <w:r w:rsidR="00A40E5B" w:rsidRPr="006A45B3">
        <w:t>et</w:t>
      </w:r>
      <w:r w:rsidR="00C20AE0" w:rsidRPr="006A45B3">
        <w:t xml:space="preserve"> données</w:t>
      </w:r>
      <w:r w:rsidR="00A40E5B" w:rsidRPr="006A45B3">
        <w:t xml:space="preserve"> </w:t>
      </w:r>
      <w:r w:rsidR="005139EF" w:rsidRPr="006A45B3">
        <w:t>expérimentale</w:t>
      </w:r>
      <w:r w:rsidR="00861269" w:rsidRPr="006A45B3">
        <w:t>s</w:t>
      </w:r>
    </w:p>
    <w:p w:rsidR="00C20AE0" w:rsidRPr="006A45B3" w:rsidRDefault="00C20AE0" w:rsidP="00C20AE0">
      <w:pPr>
        <w:pStyle w:val="JRPtitre111"/>
      </w:pPr>
      <w:r w:rsidRPr="006A45B3">
        <w:t>Description du site</w:t>
      </w:r>
    </w:p>
    <w:p w:rsidR="008E4CB9" w:rsidRPr="006A45B3" w:rsidRDefault="0077247E" w:rsidP="00D775DC">
      <w:pPr>
        <w:pStyle w:val="JRPcorpstexte"/>
        <w:rPr>
          <w:color w:val="auto"/>
        </w:rPr>
      </w:pPr>
      <w:r w:rsidRPr="006A45B3">
        <w:rPr>
          <w:color w:val="auto"/>
        </w:rPr>
        <w:t xml:space="preserve">Entre 2008 et 2014, une campagne d’essai </w:t>
      </w:r>
      <w:r w:rsidR="008E4CB9" w:rsidRPr="006A45B3">
        <w:rPr>
          <w:color w:val="auto"/>
        </w:rPr>
        <w:t>portant sur la fertilisation du froment d’hiver (</w:t>
      </w:r>
      <w:proofErr w:type="spellStart"/>
      <w:r w:rsidR="008E4CB9" w:rsidRPr="006A45B3">
        <w:rPr>
          <w:i/>
          <w:color w:val="auto"/>
        </w:rPr>
        <w:t>Triticum</w:t>
      </w:r>
      <w:proofErr w:type="spellEnd"/>
      <w:r w:rsidR="008E4CB9" w:rsidRPr="006A45B3">
        <w:rPr>
          <w:i/>
          <w:color w:val="auto"/>
        </w:rPr>
        <w:t xml:space="preserve"> </w:t>
      </w:r>
      <w:proofErr w:type="spellStart"/>
      <w:r w:rsidR="008E4CB9" w:rsidRPr="006A45B3">
        <w:rPr>
          <w:i/>
          <w:color w:val="auto"/>
        </w:rPr>
        <w:t>aestivum</w:t>
      </w:r>
      <w:proofErr w:type="spellEnd"/>
      <w:r w:rsidR="008E4CB9" w:rsidRPr="006A45B3">
        <w:rPr>
          <w:color w:val="auto"/>
        </w:rPr>
        <w:t xml:space="preserve"> L.) </w:t>
      </w:r>
      <w:r w:rsidRPr="006A45B3">
        <w:rPr>
          <w:color w:val="auto"/>
        </w:rPr>
        <w:t xml:space="preserve">a été menée en région de Hesbaye, sur les terres de la ferme expérimentale </w:t>
      </w:r>
      <w:r w:rsidR="00A40E5B" w:rsidRPr="006A45B3">
        <w:rPr>
          <w:color w:val="auto"/>
        </w:rPr>
        <w:t xml:space="preserve">[50.569644, 4.711271] </w:t>
      </w:r>
      <w:r w:rsidRPr="006A45B3">
        <w:rPr>
          <w:color w:val="auto"/>
        </w:rPr>
        <w:t xml:space="preserve">de Gembloux Agro-Bio Tech, Université de Liège, Belgique.  </w:t>
      </w:r>
    </w:p>
    <w:p w:rsidR="0078383A" w:rsidRPr="006A45B3" w:rsidRDefault="0077247E" w:rsidP="00D775DC">
      <w:pPr>
        <w:pStyle w:val="JRPcorpstexte"/>
        <w:rPr>
          <w:color w:val="auto"/>
        </w:rPr>
      </w:pPr>
      <w:r w:rsidRPr="006A45B3">
        <w:rPr>
          <w:color w:val="auto"/>
        </w:rPr>
        <w:t xml:space="preserve">Le sol est un </w:t>
      </w:r>
      <w:proofErr w:type="spellStart"/>
      <w:r w:rsidRPr="006A45B3">
        <w:rPr>
          <w:color w:val="auto"/>
        </w:rPr>
        <w:t>Stagnic</w:t>
      </w:r>
      <w:proofErr w:type="spellEnd"/>
      <w:r w:rsidRPr="006A45B3">
        <w:rPr>
          <w:color w:val="auto"/>
        </w:rPr>
        <w:t xml:space="preserve"> </w:t>
      </w:r>
      <w:proofErr w:type="spellStart"/>
      <w:r w:rsidRPr="006A45B3">
        <w:rPr>
          <w:color w:val="auto"/>
        </w:rPr>
        <w:t>Albeluvisol</w:t>
      </w:r>
      <w:proofErr w:type="spellEnd"/>
      <w:r w:rsidRPr="006A45B3">
        <w:rPr>
          <w:color w:val="auto"/>
        </w:rPr>
        <w:t xml:space="preserve"> selon la classification FAO-WRB. Le climat est tempéré (</w:t>
      </w:r>
      <w:proofErr w:type="spellStart"/>
      <w:r w:rsidRPr="006A45B3">
        <w:rPr>
          <w:color w:val="auto"/>
        </w:rPr>
        <w:t>Cfb</w:t>
      </w:r>
      <w:proofErr w:type="spellEnd"/>
      <w:r w:rsidRPr="006A45B3">
        <w:rPr>
          <w:color w:val="auto"/>
        </w:rPr>
        <w:t xml:space="preserve"> dans la classi</w:t>
      </w:r>
      <w:r w:rsidR="00916720" w:rsidRPr="006A45B3">
        <w:rPr>
          <w:color w:val="auto"/>
        </w:rPr>
        <w:t xml:space="preserve">fication </w:t>
      </w:r>
      <w:proofErr w:type="spellStart"/>
      <w:r w:rsidR="00916720" w:rsidRPr="006A45B3">
        <w:rPr>
          <w:color w:val="auto"/>
        </w:rPr>
        <w:t>Köppen</w:t>
      </w:r>
      <w:proofErr w:type="spellEnd"/>
      <w:r w:rsidR="00916720" w:rsidRPr="006A45B3">
        <w:rPr>
          <w:color w:val="auto"/>
        </w:rPr>
        <w:t xml:space="preserve">-Geiger) avec 818 mm de pluie par an, </w:t>
      </w:r>
      <w:r w:rsidRPr="006A45B3">
        <w:rPr>
          <w:color w:val="auto"/>
        </w:rPr>
        <w:t>une tem</w:t>
      </w:r>
      <w:r w:rsidR="00916720" w:rsidRPr="006A45B3">
        <w:rPr>
          <w:color w:val="auto"/>
        </w:rPr>
        <w:t>pérature moyenne annuelle de 9,6</w:t>
      </w:r>
      <w:r w:rsidRPr="006A45B3">
        <w:rPr>
          <w:color w:val="auto"/>
        </w:rPr>
        <w:t xml:space="preserve"> °C</w:t>
      </w:r>
      <w:r w:rsidR="00916720" w:rsidRPr="006A45B3">
        <w:rPr>
          <w:color w:val="auto"/>
        </w:rPr>
        <w:t xml:space="preserve"> et une radiation solaire moyenne de 825 J.cm</w:t>
      </w:r>
      <w:r w:rsidR="00916720" w:rsidRPr="006A45B3">
        <w:rPr>
          <w:color w:val="auto"/>
          <w:vertAlign w:val="superscript"/>
        </w:rPr>
        <w:t>-2</w:t>
      </w:r>
      <w:r w:rsidR="00916720" w:rsidRPr="006A45B3">
        <w:rPr>
          <w:color w:val="auto"/>
        </w:rPr>
        <w:t>.</w:t>
      </w:r>
      <w:r w:rsidR="00916720" w:rsidRPr="006A45B3">
        <w:rPr>
          <w:color w:val="auto"/>
          <w:lang w:val="fr-BE"/>
        </w:rPr>
        <w:t>jour</w:t>
      </w:r>
      <w:r w:rsidR="00916720" w:rsidRPr="006A45B3">
        <w:rPr>
          <w:color w:val="auto"/>
          <w:vertAlign w:val="superscript"/>
          <w:lang w:val="fr-BE"/>
        </w:rPr>
        <w:t>-1</w:t>
      </w:r>
      <w:r w:rsidRPr="006A45B3">
        <w:rPr>
          <w:color w:val="auto"/>
        </w:rPr>
        <w:t>. Les données météorologiques proviennent de la station</w:t>
      </w:r>
      <w:r w:rsidR="00A40E5B" w:rsidRPr="006A45B3">
        <w:rPr>
          <w:color w:val="auto"/>
        </w:rPr>
        <w:t xml:space="preserve"> </w:t>
      </w:r>
      <w:r w:rsidR="00861269" w:rsidRPr="006A45B3">
        <w:rPr>
          <w:color w:val="auto"/>
        </w:rPr>
        <w:t>d</w:t>
      </w:r>
      <w:r w:rsidR="00A40E5B" w:rsidRPr="006A45B3">
        <w:rPr>
          <w:color w:val="auto"/>
        </w:rPr>
        <w:t>'</w:t>
      </w:r>
      <w:proofErr w:type="spellStart"/>
      <w:r w:rsidR="00A40E5B" w:rsidRPr="006A45B3">
        <w:rPr>
          <w:color w:val="auto"/>
        </w:rPr>
        <w:t>Ernage</w:t>
      </w:r>
      <w:proofErr w:type="spellEnd"/>
      <w:r w:rsidR="00861269" w:rsidRPr="006A45B3">
        <w:rPr>
          <w:color w:val="auto"/>
        </w:rPr>
        <w:t xml:space="preserve"> (CRA-w)</w:t>
      </w:r>
      <w:r w:rsidR="00A40E5B" w:rsidRPr="006A45B3">
        <w:rPr>
          <w:color w:val="auto"/>
        </w:rPr>
        <w:t>, faisant partie du r</w:t>
      </w:r>
      <w:r w:rsidRPr="006A45B3">
        <w:rPr>
          <w:color w:val="auto"/>
        </w:rPr>
        <w:t xml:space="preserve">éseau </w:t>
      </w:r>
      <w:r w:rsidR="00A40E5B" w:rsidRPr="006A45B3">
        <w:rPr>
          <w:color w:val="auto"/>
        </w:rPr>
        <w:t xml:space="preserve">de stations </w:t>
      </w:r>
      <w:proofErr w:type="spellStart"/>
      <w:r w:rsidR="00A40E5B" w:rsidRPr="006A45B3">
        <w:rPr>
          <w:color w:val="auto"/>
        </w:rPr>
        <w:t>métérologiques</w:t>
      </w:r>
      <w:proofErr w:type="spellEnd"/>
      <w:r w:rsidR="00A40E5B" w:rsidRPr="006A45B3">
        <w:rPr>
          <w:color w:val="auto"/>
        </w:rPr>
        <w:t xml:space="preserve"> </w:t>
      </w:r>
      <w:r w:rsidRPr="006A45B3">
        <w:rPr>
          <w:color w:val="auto"/>
        </w:rPr>
        <w:t xml:space="preserve">de l'Institut Royal Météorologique de </w:t>
      </w:r>
      <w:r w:rsidR="00A40E5B" w:rsidRPr="006A45B3">
        <w:rPr>
          <w:color w:val="auto"/>
        </w:rPr>
        <w:t xml:space="preserve">Belgique (IRM - </w:t>
      </w:r>
      <w:r w:rsidRPr="006A45B3">
        <w:rPr>
          <w:color w:val="auto"/>
        </w:rPr>
        <w:t>Le champ est sit</w:t>
      </w:r>
      <w:r w:rsidR="00A40E5B" w:rsidRPr="006A45B3">
        <w:rPr>
          <w:color w:val="auto"/>
        </w:rPr>
        <w:t>ué à 2,4 km de la station météo).</w:t>
      </w:r>
    </w:p>
    <w:p w:rsidR="00916720" w:rsidRPr="006A45B3" w:rsidRDefault="00916720" w:rsidP="00916720">
      <w:pPr>
        <w:pStyle w:val="JRPcorpstexte"/>
        <w:rPr>
          <w:color w:val="auto"/>
          <w:lang w:val="fr-BE"/>
        </w:rPr>
      </w:pPr>
      <w:r w:rsidRPr="006A45B3">
        <w:rPr>
          <w:color w:val="auto"/>
        </w:rPr>
        <w:t>La culture a généralement été semée entre mi-Octobre et mi-Novembre, a une densité variant de 250 grains.m</w:t>
      </w:r>
      <w:r w:rsidRPr="006A45B3">
        <w:rPr>
          <w:color w:val="auto"/>
          <w:vertAlign w:val="superscript"/>
        </w:rPr>
        <w:t>-2</w:t>
      </w:r>
      <w:r w:rsidRPr="006A45B3">
        <w:rPr>
          <w:color w:val="auto"/>
        </w:rPr>
        <w:t xml:space="preserve"> et 350 grains.m</w:t>
      </w:r>
      <w:r w:rsidRPr="006A45B3">
        <w:rPr>
          <w:color w:val="auto"/>
          <w:vertAlign w:val="superscript"/>
        </w:rPr>
        <w:t>-2</w:t>
      </w:r>
      <w:r w:rsidRPr="006A45B3">
        <w:rPr>
          <w:color w:val="auto"/>
        </w:rPr>
        <w:t xml:space="preserve">, la densité augmentant avec la date de semis, afin de prévenir un éventuel incident à la levée avec l’avancement de la saison. La culture est généralement </w:t>
      </w:r>
      <w:r w:rsidR="006A45B3">
        <w:rPr>
          <w:color w:val="auto"/>
        </w:rPr>
        <w:t>récoltée fin Juillet - début Aoû</w:t>
      </w:r>
      <w:r w:rsidRPr="006A45B3">
        <w:rPr>
          <w:color w:val="auto"/>
        </w:rPr>
        <w:t>t. Hormis</w:t>
      </w:r>
      <w:r w:rsidR="008E4CB9" w:rsidRPr="006A45B3">
        <w:rPr>
          <w:color w:val="auto"/>
        </w:rPr>
        <w:t xml:space="preserve"> le protocole de fertilisation, dont le design expérimental est détaillé à la section 1.</w:t>
      </w:r>
      <w:r w:rsidR="006A45B3">
        <w:rPr>
          <w:color w:val="auto"/>
        </w:rPr>
        <w:t>1.</w:t>
      </w:r>
      <w:r w:rsidR="008E4CB9" w:rsidRPr="006A45B3">
        <w:rPr>
          <w:color w:val="auto"/>
        </w:rPr>
        <w:t>2., la culture a subi un management uniforme en termes de travail du sol (labour conventionnel), de désherbage, de gestion des maladies et des ravageurs (si besoin, lorsque la pression a été jugée forte) et de régulateur de croissance (si besoin, pour éviter la verse)</w:t>
      </w:r>
      <w:r w:rsidR="00547D90" w:rsidRPr="006A45B3">
        <w:rPr>
          <w:color w:val="auto"/>
        </w:rPr>
        <w:t>.</w:t>
      </w:r>
    </w:p>
    <w:p w:rsidR="0078383A" w:rsidRPr="006A45B3" w:rsidRDefault="00861269" w:rsidP="00C20AE0">
      <w:pPr>
        <w:pStyle w:val="JRPtitre111"/>
      </w:pPr>
      <w:r w:rsidRPr="006A45B3">
        <w:t>Design expérimental</w:t>
      </w:r>
      <w:r w:rsidR="0078383A" w:rsidRPr="006A45B3">
        <w:t xml:space="preserve"> </w:t>
      </w:r>
    </w:p>
    <w:p w:rsidR="00547D90" w:rsidRPr="006A45B3" w:rsidRDefault="008E4CB9" w:rsidP="009A2318">
      <w:pPr>
        <w:pStyle w:val="JRPcorpstexte"/>
      </w:pPr>
      <w:r w:rsidRPr="006A45B3">
        <w:rPr>
          <w:color w:val="auto"/>
        </w:rPr>
        <w:t>En Belgique, la pratique la plus courante est d’apporter l’azote en trois fractions, aux stades tallage (</w:t>
      </w:r>
      <w:proofErr w:type="spellStart"/>
      <w:r w:rsidRPr="006A45B3">
        <w:rPr>
          <w:color w:val="auto"/>
        </w:rPr>
        <w:t>Zadok</w:t>
      </w:r>
      <w:proofErr w:type="spellEnd"/>
      <w:r w:rsidRPr="006A45B3">
        <w:rPr>
          <w:color w:val="auto"/>
        </w:rPr>
        <w:t xml:space="preserve"> 23, </w:t>
      </w:r>
      <w:proofErr w:type="spellStart"/>
      <w:r w:rsidRPr="006A45B3">
        <w:t>Zadoks</w:t>
      </w:r>
      <w:proofErr w:type="spellEnd"/>
      <w:r w:rsidRPr="006A45B3">
        <w:t xml:space="preserve"> et al, 1974</w:t>
      </w:r>
      <w:r w:rsidRPr="006A45B3">
        <w:rPr>
          <w:color w:val="auto"/>
        </w:rPr>
        <w:t xml:space="preserve">), redressement/premier </w:t>
      </w:r>
      <w:proofErr w:type="spellStart"/>
      <w:r w:rsidRPr="006A45B3">
        <w:rPr>
          <w:color w:val="auto"/>
        </w:rPr>
        <w:t>noeud</w:t>
      </w:r>
      <w:proofErr w:type="spellEnd"/>
      <w:r w:rsidRPr="006A45B3">
        <w:rPr>
          <w:color w:val="auto"/>
        </w:rPr>
        <w:t xml:space="preserve"> (</w:t>
      </w:r>
      <w:proofErr w:type="spellStart"/>
      <w:r w:rsidRPr="006A45B3">
        <w:rPr>
          <w:color w:val="auto"/>
        </w:rPr>
        <w:t>Zadok</w:t>
      </w:r>
      <w:proofErr w:type="spellEnd"/>
      <w:r w:rsidRPr="006A45B3">
        <w:rPr>
          <w:color w:val="auto"/>
        </w:rPr>
        <w:t xml:space="preserve"> 30) et dernière feuille (</w:t>
      </w:r>
      <w:proofErr w:type="spellStart"/>
      <w:r w:rsidRPr="006A45B3">
        <w:rPr>
          <w:color w:val="auto"/>
        </w:rPr>
        <w:t>Zadok</w:t>
      </w:r>
      <w:proofErr w:type="spellEnd"/>
      <w:r w:rsidRPr="006A45B3">
        <w:rPr>
          <w:color w:val="auto"/>
        </w:rPr>
        <w:t xml:space="preserve"> </w:t>
      </w:r>
      <w:r w:rsidR="006A45B3">
        <w:rPr>
          <w:color w:val="auto"/>
        </w:rPr>
        <w:t>39</w:t>
      </w:r>
      <w:r w:rsidRPr="006A45B3">
        <w:rPr>
          <w:color w:val="auto"/>
        </w:rPr>
        <w:t>)</w:t>
      </w:r>
      <w:r w:rsidR="0078383A" w:rsidRPr="006A45B3">
        <w:t>.</w:t>
      </w:r>
      <w:r w:rsidRPr="006A45B3">
        <w:t xml:space="preserve"> </w:t>
      </w:r>
      <w:r w:rsidR="009E46B3" w:rsidRPr="006A45B3">
        <w:t>Une dose totale d’environ 180kgN.ha</w:t>
      </w:r>
      <w:r w:rsidR="009E46B3" w:rsidRPr="006A45B3">
        <w:rPr>
          <w:vertAlign w:val="superscript"/>
        </w:rPr>
        <w:t>-1</w:t>
      </w:r>
      <w:r w:rsidR="009E46B3" w:rsidRPr="006A45B3">
        <w:t xml:space="preserve"> de fertilisant azoté est généralement appliqué en trois fractions </w:t>
      </w:r>
      <w:r w:rsidR="009E46B3" w:rsidRPr="006A45B3">
        <w:lastRenderedPageBreak/>
        <w:t>égales (60-60-60 kgN.ha</w:t>
      </w:r>
      <w:r w:rsidR="009E46B3" w:rsidRPr="006A45B3">
        <w:rPr>
          <w:vertAlign w:val="superscript"/>
        </w:rPr>
        <w:t>-1</w:t>
      </w:r>
      <w:r w:rsidR="009E46B3" w:rsidRPr="006A45B3">
        <w:rPr>
          <w:lang w:val="fr-BE"/>
        </w:rPr>
        <w:t>)</w:t>
      </w:r>
      <w:r w:rsidR="00547D90" w:rsidRPr="006A45B3">
        <w:rPr>
          <w:lang w:val="fr-BE"/>
        </w:rPr>
        <w:t xml:space="preserve"> ou à peu près égales </w:t>
      </w:r>
      <w:r w:rsidR="00547D90" w:rsidRPr="006A45B3">
        <w:t>(50-60-70 kgN.ha</w:t>
      </w:r>
      <w:r w:rsidR="00547D90" w:rsidRPr="006A45B3">
        <w:rPr>
          <w:vertAlign w:val="superscript"/>
        </w:rPr>
        <w:t>-1</w:t>
      </w:r>
      <w:r w:rsidR="00547D90" w:rsidRPr="006A45B3">
        <w:rPr>
          <w:lang w:val="fr-BE"/>
        </w:rPr>
        <w:t>)</w:t>
      </w:r>
      <w:r w:rsidR="009E46B3" w:rsidRPr="006A45B3">
        <w:t>. Selon le précédent ou le reliquat azoté du sol en sortie d’hiver, il arrive également que des agriculteurs décident de répartir la dose de fertilisant en deux fractions, la première étant appliquée environ 15 jours après le stade tallage</w:t>
      </w:r>
      <w:r w:rsidR="00911088" w:rsidRPr="006A45B3">
        <w:t xml:space="preserve"> (~</w:t>
      </w:r>
      <w:proofErr w:type="spellStart"/>
      <w:r w:rsidR="00911088" w:rsidRPr="006A45B3">
        <w:t>Zadok</w:t>
      </w:r>
      <w:proofErr w:type="spellEnd"/>
      <w:r w:rsidR="00911088" w:rsidRPr="006A45B3">
        <w:t xml:space="preserve"> 29)</w:t>
      </w:r>
      <w:r w:rsidR="009E46B3" w:rsidRPr="006A45B3">
        <w:t>, et la seconde étant a</w:t>
      </w:r>
      <w:r w:rsidR="00911088" w:rsidRPr="006A45B3">
        <w:t xml:space="preserve">ppliquée à la dernière feuille, selon deux grands schémas: </w:t>
      </w:r>
      <w:r w:rsidR="00547D90" w:rsidRPr="006A45B3">
        <w:t xml:space="preserve">90-90 ou </w:t>
      </w:r>
      <w:r w:rsidR="009E46B3" w:rsidRPr="006A45B3">
        <w:t>80-100kgN.ha</w:t>
      </w:r>
      <w:r w:rsidR="009E46B3" w:rsidRPr="006A45B3">
        <w:rPr>
          <w:vertAlign w:val="superscript"/>
        </w:rPr>
        <w:t>-1</w:t>
      </w:r>
      <w:r w:rsidR="00547D90" w:rsidRPr="006A45B3">
        <w:t>.</w:t>
      </w:r>
    </w:p>
    <w:p w:rsidR="0078383A" w:rsidRPr="006A45B3" w:rsidRDefault="009E46B3" w:rsidP="009A2318">
      <w:pPr>
        <w:pStyle w:val="JRPcorpstexte"/>
      </w:pPr>
      <w:r w:rsidRPr="006A45B3">
        <w:t>Afin d’étudier la réponse de la culture à la fertilisation azotée, un protocole expérimental a été mis en place au sein duquel</w:t>
      </w:r>
      <w:r w:rsidR="00911088" w:rsidRPr="006A45B3">
        <w:t xml:space="preserve"> la dose totale de fertilisant </w:t>
      </w:r>
      <w:r w:rsidRPr="006A45B3">
        <w:t>et le timing des apports</w:t>
      </w:r>
      <w:r w:rsidR="00911088" w:rsidRPr="006A45B3">
        <w:t xml:space="preserve"> ont été étudiés (Tableau 1)</w:t>
      </w:r>
    </w:p>
    <w:p w:rsidR="0078383A" w:rsidRPr="006A45B3" w:rsidRDefault="0078383A" w:rsidP="009A2318">
      <w:pPr>
        <w:pStyle w:val="JRPcorpstexte"/>
      </w:pPr>
    </w:p>
    <w:p w:rsidR="0078383A" w:rsidRPr="006A45B3" w:rsidRDefault="0078383A" w:rsidP="00F71926">
      <w:pPr>
        <w:pStyle w:val="JRPlegendetableaugraph"/>
      </w:pPr>
      <w:r w:rsidRPr="006A45B3">
        <w:rPr>
          <w:b/>
        </w:rPr>
        <w:t>Tableau 1</w:t>
      </w:r>
      <w:r w:rsidRPr="006A45B3">
        <w:t xml:space="preserve"> –</w:t>
      </w:r>
      <w:r w:rsidR="00A03B00" w:rsidRPr="006A45B3">
        <w:t xml:space="preserve"> Détail des protocoles azotés implémentés lors des essais au champ au cours des 6 années d’expérimentation</w:t>
      </w:r>
    </w:p>
    <w:tbl>
      <w:tblPr>
        <w:tblW w:w="4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170" w:type="dxa"/>
        </w:tblCellMar>
        <w:tblLook w:val="00A0" w:firstRow="1" w:lastRow="0" w:firstColumn="1" w:lastColumn="0" w:noHBand="0" w:noVBand="0"/>
      </w:tblPr>
      <w:tblGrid>
        <w:gridCol w:w="4863"/>
      </w:tblGrid>
      <w:tr w:rsidR="00911088" w:rsidRPr="006A45B3" w:rsidTr="00911088">
        <w:trPr>
          <w:jc w:val="center"/>
        </w:trPr>
        <w:tc>
          <w:tcPr>
            <w:tcW w:w="4863" w:type="dxa"/>
            <w:vAlign w:val="bottom"/>
          </w:tcPr>
          <w:p w:rsidR="00911088" w:rsidRPr="006A45B3" w:rsidRDefault="00911088" w:rsidP="009306D0">
            <w:pPr>
              <w:pStyle w:val="JRPinterieurtableautitre"/>
              <w:tabs>
                <w:tab w:val="left" w:pos="879"/>
                <w:tab w:val="left" w:pos="1446"/>
                <w:tab w:val="left" w:pos="2031"/>
                <w:tab w:val="left" w:pos="2586"/>
                <w:tab w:val="left" w:pos="3430"/>
              </w:tabs>
            </w:pPr>
            <w:r w:rsidRPr="006A45B3">
              <w:t>Quantité de fertilisant appliquée [kgN.ha</w:t>
            </w:r>
            <w:r w:rsidRPr="006A45B3">
              <w:rPr>
                <w:vertAlign w:val="superscript"/>
              </w:rPr>
              <w:t>-1</w:t>
            </w:r>
            <w:r w:rsidRPr="006A45B3">
              <w:t>]</w:t>
            </w:r>
          </w:p>
          <w:p w:rsidR="00911088" w:rsidRPr="006A45B3" w:rsidRDefault="00911088" w:rsidP="009306D0">
            <w:pPr>
              <w:pStyle w:val="JRPinterieurtableautitre"/>
              <w:tabs>
                <w:tab w:val="left" w:pos="879"/>
                <w:tab w:val="left" w:pos="1446"/>
                <w:tab w:val="left" w:pos="2031"/>
                <w:tab w:val="left" w:pos="2586"/>
                <w:tab w:val="left" w:pos="3430"/>
              </w:tabs>
              <w:jc w:val="left"/>
            </w:pPr>
            <w:proofErr w:type="spellStart"/>
            <w:r w:rsidRPr="006A45B3">
              <w:t>Exp</w:t>
            </w:r>
            <w:proofErr w:type="spellEnd"/>
            <w:r w:rsidRPr="006A45B3">
              <w:t>.#</w:t>
            </w:r>
            <w:r w:rsidRPr="006A45B3">
              <w:tab/>
            </w:r>
            <w:proofErr w:type="spellStart"/>
            <w:r w:rsidRPr="006A45B3">
              <w:t>Zadok</w:t>
            </w:r>
            <w:proofErr w:type="spellEnd"/>
            <w:r w:rsidRPr="006A45B3">
              <w:tab/>
            </w:r>
            <w:r w:rsidRPr="006A45B3">
              <w:tab/>
            </w:r>
            <w:r w:rsidRPr="006A45B3">
              <w:tab/>
            </w:r>
            <w:r w:rsidRPr="006A45B3">
              <w:tab/>
              <w:t>Total</w:t>
            </w:r>
            <w:r w:rsidRPr="006A45B3">
              <w:br/>
            </w:r>
            <w:r w:rsidRPr="006A45B3">
              <w:tab/>
              <w:t>23</w:t>
            </w:r>
            <w:r w:rsidRPr="006A45B3">
              <w:tab/>
              <w:t>29</w:t>
            </w:r>
            <w:r w:rsidRPr="006A45B3">
              <w:tab/>
              <w:t>30</w:t>
            </w:r>
            <w:r w:rsidRPr="006A45B3">
              <w:tab/>
              <w:t>39</w:t>
            </w:r>
          </w:p>
        </w:tc>
      </w:tr>
      <w:tr w:rsidR="00911088" w:rsidRPr="006A45B3" w:rsidTr="00911088">
        <w:trPr>
          <w:jc w:val="center"/>
        </w:trPr>
        <w:tc>
          <w:tcPr>
            <w:tcW w:w="4863" w:type="dxa"/>
            <w:tcBorders>
              <w:bottom w:val="nil"/>
            </w:tcBorders>
            <w:vAlign w:val="bottom"/>
          </w:tcPr>
          <w:p w:rsidR="00911088" w:rsidRPr="006A45B3" w:rsidRDefault="00911088" w:rsidP="009306D0">
            <w:pPr>
              <w:pStyle w:val="JRPinterieurtableautexte"/>
              <w:tabs>
                <w:tab w:val="left" w:pos="879"/>
                <w:tab w:val="left" w:pos="1446"/>
                <w:tab w:val="left" w:pos="2031"/>
                <w:tab w:val="left" w:pos="2586"/>
                <w:tab w:val="left" w:pos="3430"/>
              </w:tabs>
              <w:jc w:val="left"/>
            </w:pPr>
            <w:r w:rsidRPr="006A45B3">
              <w:t>1.</w:t>
            </w:r>
            <w:r w:rsidRPr="006A45B3">
              <w:tab/>
              <w:t>-</w:t>
            </w:r>
            <w:r w:rsidRPr="006A45B3">
              <w:tab/>
              <w:t>-</w:t>
            </w:r>
            <w:r w:rsidRPr="006A45B3">
              <w:tab/>
              <w:t>-</w:t>
            </w:r>
            <w:r w:rsidRPr="006A45B3">
              <w:tab/>
              <w:t>-</w:t>
            </w:r>
            <w:r w:rsidRPr="006A45B3">
              <w:tab/>
              <w:t>0</w:t>
            </w:r>
          </w:p>
        </w:tc>
      </w:tr>
      <w:tr w:rsidR="00911088" w:rsidRPr="006A45B3" w:rsidTr="00911088">
        <w:trPr>
          <w:jc w:val="center"/>
        </w:trPr>
        <w:tc>
          <w:tcPr>
            <w:tcW w:w="4863" w:type="dxa"/>
            <w:tcBorders>
              <w:top w:val="nil"/>
              <w:bottom w:val="nil"/>
            </w:tcBorders>
            <w:vAlign w:val="bottom"/>
          </w:tcPr>
          <w:p w:rsidR="00911088" w:rsidRPr="006A45B3" w:rsidRDefault="00911088" w:rsidP="009306D0">
            <w:pPr>
              <w:pStyle w:val="JRPinterieurtableautexte"/>
              <w:tabs>
                <w:tab w:val="left" w:pos="879"/>
                <w:tab w:val="left" w:pos="1446"/>
                <w:tab w:val="left" w:pos="2031"/>
                <w:tab w:val="left" w:pos="2586"/>
                <w:tab w:val="left" w:pos="3430"/>
              </w:tabs>
              <w:jc w:val="left"/>
            </w:pPr>
            <w:r w:rsidRPr="006A45B3">
              <w:t>2.</w:t>
            </w:r>
            <w:r w:rsidRPr="006A45B3">
              <w:tab/>
              <w:t>30</w:t>
            </w:r>
            <w:r w:rsidRPr="006A45B3">
              <w:tab/>
              <w:t>-</w:t>
            </w:r>
            <w:r w:rsidRPr="006A45B3">
              <w:tab/>
              <w:t>30</w:t>
            </w:r>
            <w:r w:rsidRPr="006A45B3">
              <w:tab/>
              <w:t>60</w:t>
            </w:r>
            <w:r w:rsidRPr="006A45B3">
              <w:tab/>
              <w:t>120</w:t>
            </w:r>
          </w:p>
        </w:tc>
      </w:tr>
      <w:tr w:rsidR="00911088" w:rsidRPr="006A45B3" w:rsidTr="00911088">
        <w:trPr>
          <w:jc w:val="center"/>
        </w:trPr>
        <w:tc>
          <w:tcPr>
            <w:tcW w:w="4863" w:type="dxa"/>
            <w:tcBorders>
              <w:top w:val="nil"/>
              <w:bottom w:val="nil"/>
            </w:tcBorders>
            <w:vAlign w:val="bottom"/>
          </w:tcPr>
          <w:p w:rsidR="00911088" w:rsidRPr="006A45B3" w:rsidRDefault="00911088" w:rsidP="009306D0">
            <w:pPr>
              <w:pStyle w:val="JRPinterieurtableautexte"/>
              <w:tabs>
                <w:tab w:val="left" w:pos="879"/>
                <w:tab w:val="left" w:pos="1446"/>
                <w:tab w:val="left" w:pos="2031"/>
                <w:tab w:val="left" w:pos="2586"/>
                <w:tab w:val="left" w:pos="3430"/>
              </w:tabs>
              <w:jc w:val="left"/>
            </w:pPr>
            <w:r w:rsidRPr="006A45B3">
              <w:t>3.</w:t>
            </w:r>
            <w:r w:rsidRPr="006A45B3">
              <w:tab/>
              <w:t>-</w:t>
            </w:r>
            <w:r w:rsidRPr="006A45B3">
              <w:tab/>
              <w:t>60</w:t>
            </w:r>
            <w:r w:rsidRPr="006A45B3">
              <w:tab/>
              <w:t>-</w:t>
            </w:r>
            <w:r w:rsidRPr="006A45B3">
              <w:tab/>
              <w:t>60</w:t>
            </w:r>
            <w:r w:rsidRPr="006A45B3">
              <w:tab/>
              <w:t>120</w:t>
            </w:r>
          </w:p>
        </w:tc>
      </w:tr>
      <w:tr w:rsidR="00911088" w:rsidRPr="006A45B3" w:rsidTr="00911088">
        <w:trPr>
          <w:jc w:val="center"/>
        </w:trPr>
        <w:tc>
          <w:tcPr>
            <w:tcW w:w="4863" w:type="dxa"/>
            <w:tcBorders>
              <w:top w:val="nil"/>
              <w:bottom w:val="nil"/>
            </w:tcBorders>
            <w:vAlign w:val="bottom"/>
          </w:tcPr>
          <w:p w:rsidR="00911088" w:rsidRPr="006A45B3" w:rsidRDefault="00911088" w:rsidP="009306D0">
            <w:pPr>
              <w:pStyle w:val="JRPinterieurtableautexte"/>
              <w:tabs>
                <w:tab w:val="left" w:pos="879"/>
                <w:tab w:val="left" w:pos="1446"/>
                <w:tab w:val="left" w:pos="2031"/>
                <w:tab w:val="left" w:pos="2586"/>
                <w:tab w:val="left" w:pos="3430"/>
              </w:tabs>
              <w:jc w:val="left"/>
            </w:pPr>
            <w:r w:rsidRPr="006A45B3">
              <w:t>4.</w:t>
            </w:r>
            <w:r w:rsidR="00A03B00" w:rsidRPr="006A45B3">
              <w:tab/>
              <w:t>60</w:t>
            </w:r>
            <w:r w:rsidR="00A03B00" w:rsidRPr="006A45B3">
              <w:tab/>
              <w:t>-</w:t>
            </w:r>
            <w:r w:rsidR="00A03B00" w:rsidRPr="006A45B3">
              <w:tab/>
              <w:t>60</w:t>
            </w:r>
            <w:r w:rsidR="00A03B00" w:rsidRPr="006A45B3">
              <w:tab/>
              <w:t>60</w:t>
            </w:r>
            <w:r w:rsidR="00A03B00" w:rsidRPr="006A45B3">
              <w:tab/>
              <w:t>180</w:t>
            </w:r>
          </w:p>
        </w:tc>
      </w:tr>
      <w:tr w:rsidR="00911088" w:rsidRPr="006A45B3" w:rsidTr="00911088">
        <w:trPr>
          <w:jc w:val="center"/>
        </w:trPr>
        <w:tc>
          <w:tcPr>
            <w:tcW w:w="4863" w:type="dxa"/>
            <w:tcBorders>
              <w:top w:val="nil"/>
              <w:bottom w:val="nil"/>
            </w:tcBorders>
            <w:vAlign w:val="bottom"/>
          </w:tcPr>
          <w:p w:rsidR="00911088" w:rsidRPr="006A45B3" w:rsidRDefault="00911088" w:rsidP="009306D0">
            <w:pPr>
              <w:pStyle w:val="JRPinterieurtableautexte"/>
              <w:tabs>
                <w:tab w:val="left" w:pos="879"/>
                <w:tab w:val="left" w:pos="1446"/>
                <w:tab w:val="left" w:pos="2031"/>
                <w:tab w:val="left" w:pos="2586"/>
                <w:tab w:val="left" w:pos="3430"/>
              </w:tabs>
              <w:jc w:val="left"/>
            </w:pPr>
            <w:r w:rsidRPr="006A45B3">
              <w:t>5.</w:t>
            </w:r>
            <w:r w:rsidR="00A03B00" w:rsidRPr="006A45B3">
              <w:tab/>
              <w:t>-</w:t>
            </w:r>
            <w:r w:rsidR="00A03B00" w:rsidRPr="006A45B3">
              <w:tab/>
              <w:t>90</w:t>
            </w:r>
            <w:r w:rsidR="00A03B00" w:rsidRPr="006A45B3">
              <w:tab/>
              <w:t>-</w:t>
            </w:r>
            <w:r w:rsidR="00A03B00" w:rsidRPr="006A45B3">
              <w:tab/>
              <w:t>90</w:t>
            </w:r>
            <w:r w:rsidR="00A03B00" w:rsidRPr="006A45B3">
              <w:tab/>
              <w:t>180</w:t>
            </w:r>
          </w:p>
        </w:tc>
      </w:tr>
      <w:tr w:rsidR="00911088" w:rsidRPr="006A45B3" w:rsidTr="00911088">
        <w:trPr>
          <w:jc w:val="center"/>
        </w:trPr>
        <w:tc>
          <w:tcPr>
            <w:tcW w:w="4863" w:type="dxa"/>
            <w:tcBorders>
              <w:top w:val="nil"/>
              <w:bottom w:val="nil"/>
            </w:tcBorders>
            <w:vAlign w:val="bottom"/>
          </w:tcPr>
          <w:p w:rsidR="00911088" w:rsidRPr="006A45B3" w:rsidRDefault="00911088" w:rsidP="009306D0">
            <w:pPr>
              <w:pStyle w:val="JRPinterieurtableautexte"/>
              <w:tabs>
                <w:tab w:val="left" w:pos="879"/>
                <w:tab w:val="left" w:pos="1446"/>
                <w:tab w:val="left" w:pos="2031"/>
                <w:tab w:val="left" w:pos="2586"/>
                <w:tab w:val="left" w:pos="3430"/>
              </w:tabs>
              <w:jc w:val="left"/>
            </w:pPr>
            <w:r w:rsidRPr="006A45B3">
              <w:t>6.</w:t>
            </w:r>
            <w:r w:rsidR="00A03B00" w:rsidRPr="006A45B3">
              <w:tab/>
              <w:t>60</w:t>
            </w:r>
            <w:r w:rsidR="00A03B00" w:rsidRPr="006A45B3">
              <w:tab/>
              <w:t>-</w:t>
            </w:r>
            <w:r w:rsidR="00A03B00" w:rsidRPr="006A45B3">
              <w:tab/>
              <w:t>60</w:t>
            </w:r>
            <w:r w:rsidR="00A03B00" w:rsidRPr="006A45B3">
              <w:tab/>
              <w:t>120</w:t>
            </w:r>
            <w:r w:rsidR="00A03B00" w:rsidRPr="006A45B3">
              <w:tab/>
              <w:t>240</w:t>
            </w:r>
          </w:p>
        </w:tc>
      </w:tr>
      <w:tr w:rsidR="00911088" w:rsidRPr="006A45B3" w:rsidTr="00911088">
        <w:trPr>
          <w:jc w:val="center"/>
        </w:trPr>
        <w:tc>
          <w:tcPr>
            <w:tcW w:w="4863" w:type="dxa"/>
            <w:tcBorders>
              <w:top w:val="nil"/>
            </w:tcBorders>
            <w:vAlign w:val="bottom"/>
          </w:tcPr>
          <w:p w:rsidR="00911088" w:rsidRPr="006A45B3" w:rsidRDefault="00911088" w:rsidP="009306D0">
            <w:pPr>
              <w:pStyle w:val="JRPinterieurtableautexte"/>
              <w:tabs>
                <w:tab w:val="left" w:pos="879"/>
                <w:tab w:val="left" w:pos="1446"/>
                <w:tab w:val="left" w:pos="2031"/>
                <w:tab w:val="left" w:pos="2586"/>
                <w:tab w:val="left" w:pos="3430"/>
              </w:tabs>
              <w:jc w:val="left"/>
            </w:pPr>
            <w:r w:rsidRPr="006A45B3">
              <w:t>7.</w:t>
            </w:r>
            <w:r w:rsidR="00A03B00" w:rsidRPr="006A45B3">
              <w:tab/>
              <w:t>-</w:t>
            </w:r>
            <w:r w:rsidR="00A03B00" w:rsidRPr="006A45B3">
              <w:tab/>
              <w:t>120</w:t>
            </w:r>
            <w:r w:rsidR="00A03B00" w:rsidRPr="006A45B3">
              <w:tab/>
              <w:t>-</w:t>
            </w:r>
            <w:r w:rsidR="00A03B00" w:rsidRPr="006A45B3">
              <w:tab/>
              <w:t>120</w:t>
            </w:r>
            <w:r w:rsidR="00A03B00" w:rsidRPr="006A45B3">
              <w:tab/>
              <w:t>240</w:t>
            </w:r>
          </w:p>
        </w:tc>
      </w:tr>
    </w:tbl>
    <w:p w:rsidR="00C20AE0" w:rsidRPr="006A45B3" w:rsidRDefault="00C20AE0" w:rsidP="00C20AE0">
      <w:pPr>
        <w:pStyle w:val="JRPtitre111"/>
        <w:numPr>
          <w:ilvl w:val="0"/>
          <w:numId w:val="0"/>
        </w:numPr>
        <w:ind w:left="504"/>
      </w:pPr>
    </w:p>
    <w:p w:rsidR="00CE53FF" w:rsidRPr="006A45B3" w:rsidRDefault="00CE53FF" w:rsidP="00C20AE0">
      <w:pPr>
        <w:pStyle w:val="JRPtitre111"/>
      </w:pPr>
      <w:r w:rsidRPr="006A45B3">
        <w:t>Collecte et analyse des données</w:t>
      </w:r>
    </w:p>
    <w:p w:rsidR="0078383A" w:rsidRPr="006A45B3" w:rsidRDefault="008937B5" w:rsidP="00D775DC">
      <w:pPr>
        <w:pStyle w:val="JRPNotebastableau"/>
        <w:rPr>
          <w:i w:val="0"/>
          <w:color w:val="auto"/>
          <w:sz w:val="19"/>
        </w:rPr>
      </w:pPr>
      <w:r w:rsidRPr="006A45B3">
        <w:rPr>
          <w:i w:val="0"/>
          <w:color w:val="auto"/>
          <w:sz w:val="19"/>
        </w:rPr>
        <w:t xml:space="preserve">Les mesures considérées </w:t>
      </w:r>
      <w:r w:rsidR="00F60EB4" w:rsidRPr="006A45B3">
        <w:rPr>
          <w:i w:val="0"/>
          <w:color w:val="auto"/>
          <w:sz w:val="19"/>
        </w:rPr>
        <w:t xml:space="preserve">au cours de chacune des saisons de culture </w:t>
      </w:r>
      <w:r w:rsidRPr="006A45B3">
        <w:rPr>
          <w:i w:val="0"/>
          <w:color w:val="auto"/>
          <w:sz w:val="19"/>
        </w:rPr>
        <w:t xml:space="preserve">sont le résultat de quatre répétitions par date et par niveau de fertilisation.  Les </w:t>
      </w:r>
      <w:r w:rsidR="00F60EB4" w:rsidRPr="006A45B3">
        <w:rPr>
          <w:i w:val="0"/>
          <w:color w:val="auto"/>
          <w:sz w:val="19"/>
        </w:rPr>
        <w:t>mesures</w:t>
      </w:r>
      <w:r w:rsidRPr="006A45B3">
        <w:rPr>
          <w:i w:val="0"/>
          <w:color w:val="auto"/>
          <w:sz w:val="19"/>
        </w:rPr>
        <w:t xml:space="preserve"> </w:t>
      </w:r>
      <w:r w:rsidR="00F60EB4" w:rsidRPr="006A45B3">
        <w:rPr>
          <w:i w:val="0"/>
          <w:color w:val="auto"/>
          <w:sz w:val="19"/>
        </w:rPr>
        <w:t>s</w:t>
      </w:r>
      <w:r w:rsidRPr="006A45B3">
        <w:rPr>
          <w:i w:val="0"/>
          <w:color w:val="auto"/>
          <w:sz w:val="19"/>
        </w:rPr>
        <w:t xml:space="preserve">ont effectuées sur des </w:t>
      </w:r>
      <w:r w:rsidR="00F60EB4" w:rsidRPr="006A45B3">
        <w:rPr>
          <w:i w:val="0"/>
          <w:color w:val="auto"/>
          <w:sz w:val="19"/>
        </w:rPr>
        <w:t xml:space="preserve">micro-parcelles </w:t>
      </w:r>
      <w:r w:rsidRPr="006A45B3">
        <w:rPr>
          <w:i w:val="0"/>
          <w:color w:val="auto"/>
          <w:sz w:val="19"/>
        </w:rPr>
        <w:t>expérimenta</w:t>
      </w:r>
      <w:r w:rsidR="00F60EB4" w:rsidRPr="006A45B3">
        <w:rPr>
          <w:i w:val="0"/>
          <w:color w:val="auto"/>
          <w:sz w:val="19"/>
        </w:rPr>
        <w:t>les</w:t>
      </w:r>
      <w:r w:rsidRPr="006A45B3">
        <w:rPr>
          <w:i w:val="0"/>
          <w:color w:val="auto"/>
          <w:sz w:val="19"/>
        </w:rPr>
        <w:t xml:space="preserve"> (2m × 6m) mis</w:t>
      </w:r>
      <w:r w:rsidR="00F60EB4" w:rsidRPr="006A45B3">
        <w:rPr>
          <w:i w:val="0"/>
          <w:color w:val="auto"/>
          <w:sz w:val="19"/>
        </w:rPr>
        <w:t>es</w:t>
      </w:r>
      <w:r w:rsidRPr="006A45B3">
        <w:rPr>
          <w:i w:val="0"/>
          <w:color w:val="auto"/>
          <w:sz w:val="19"/>
        </w:rPr>
        <w:t xml:space="preserve"> en œuvre selon une distribution </w:t>
      </w:r>
      <w:r w:rsidR="00F60EB4" w:rsidRPr="006A45B3">
        <w:rPr>
          <w:i w:val="0"/>
          <w:color w:val="auto"/>
          <w:sz w:val="19"/>
        </w:rPr>
        <w:t>en</w:t>
      </w:r>
      <w:r w:rsidRPr="006A45B3">
        <w:rPr>
          <w:i w:val="0"/>
          <w:color w:val="auto"/>
          <w:sz w:val="19"/>
        </w:rPr>
        <w:t xml:space="preserve"> blocs aléatoire</w:t>
      </w:r>
      <w:r w:rsidR="00F60EB4" w:rsidRPr="006A45B3">
        <w:rPr>
          <w:i w:val="0"/>
          <w:color w:val="auto"/>
          <w:sz w:val="19"/>
        </w:rPr>
        <w:t>s complets</w:t>
      </w:r>
      <w:r w:rsidRPr="006A45B3">
        <w:rPr>
          <w:i w:val="0"/>
          <w:color w:val="auto"/>
          <w:sz w:val="19"/>
        </w:rPr>
        <w:t xml:space="preserve"> pour assurer l'indépendance des mesures et éviter les biais dus à l'hétérogénéité du sol.</w:t>
      </w:r>
    </w:p>
    <w:p w:rsidR="00C20AE0" w:rsidRPr="006A45B3" w:rsidRDefault="00C20AE0" w:rsidP="00D775DC">
      <w:pPr>
        <w:pStyle w:val="JRPNotebastableau"/>
        <w:rPr>
          <w:i w:val="0"/>
          <w:color w:val="auto"/>
          <w:sz w:val="19"/>
        </w:rPr>
      </w:pPr>
      <w:r w:rsidRPr="006A45B3">
        <w:rPr>
          <w:i w:val="0"/>
          <w:color w:val="auto"/>
          <w:sz w:val="19"/>
        </w:rPr>
        <w:t>Afin de caractériser la réponse de l’</w:t>
      </w:r>
      <w:proofErr w:type="spellStart"/>
      <w:r w:rsidRPr="006A45B3">
        <w:rPr>
          <w:i w:val="0"/>
          <w:color w:val="auto"/>
          <w:sz w:val="19"/>
        </w:rPr>
        <w:t>agro-écosystème</w:t>
      </w:r>
      <w:proofErr w:type="spellEnd"/>
      <w:r w:rsidRPr="006A45B3">
        <w:rPr>
          <w:i w:val="0"/>
          <w:color w:val="auto"/>
          <w:sz w:val="19"/>
        </w:rPr>
        <w:t xml:space="preserve"> aux différentes pratiques de fertilisation, différentes mesures ont été réalisées. L’indice de développement foliaire, la partie végétative (tige et feuille) et les organes récoltés (grains), ainsi que la teneur en azote des plantes ont été mesurés tout au long de la saison, à raison d’une mesure toutes les 2 semaines, depuis la sortie d’hiver jusqu’à la récolte. Le rendement grain final et sa teneur en protéine ont également été mesurés à la récolte. </w:t>
      </w:r>
      <w:r w:rsidR="006D12E6" w:rsidRPr="006A45B3">
        <w:rPr>
          <w:i w:val="0"/>
          <w:color w:val="auto"/>
          <w:sz w:val="19"/>
        </w:rPr>
        <w:t xml:space="preserve">Ces mesures ont été réalisées pour tous les objets expérimentaux, sous les 4 répétitions. </w:t>
      </w:r>
      <w:r w:rsidRPr="006A45B3">
        <w:rPr>
          <w:i w:val="0"/>
          <w:color w:val="auto"/>
          <w:sz w:val="19"/>
        </w:rPr>
        <w:t xml:space="preserve">Des profils d’azote ont </w:t>
      </w:r>
      <w:r w:rsidR="006D12E6" w:rsidRPr="006A45B3">
        <w:rPr>
          <w:i w:val="0"/>
          <w:color w:val="auto"/>
          <w:sz w:val="19"/>
        </w:rPr>
        <w:t xml:space="preserve">été réalisés, à raison d’une fois toutes les deux semaines, sur le profil de sol 0-120 cm, par horizon de 15 cm. Ces mesures ont été réalisées </w:t>
      </w:r>
      <w:proofErr w:type="spellStart"/>
      <w:r w:rsidR="006D12E6" w:rsidRPr="006A45B3">
        <w:rPr>
          <w:i w:val="0"/>
          <w:color w:val="auto"/>
          <w:sz w:val="19"/>
        </w:rPr>
        <w:t>sous sol</w:t>
      </w:r>
      <w:proofErr w:type="spellEnd"/>
      <w:r w:rsidR="006D12E6" w:rsidRPr="006A45B3">
        <w:rPr>
          <w:i w:val="0"/>
          <w:color w:val="auto"/>
          <w:sz w:val="19"/>
        </w:rPr>
        <w:t xml:space="preserve"> nu, et </w:t>
      </w:r>
      <w:proofErr w:type="spellStart"/>
      <w:r w:rsidR="006D12E6" w:rsidRPr="006A45B3">
        <w:rPr>
          <w:i w:val="0"/>
          <w:color w:val="auto"/>
          <w:sz w:val="19"/>
        </w:rPr>
        <w:t>sous sol</w:t>
      </w:r>
      <w:proofErr w:type="spellEnd"/>
      <w:r w:rsidR="006D12E6" w:rsidRPr="006A45B3">
        <w:rPr>
          <w:i w:val="0"/>
          <w:color w:val="auto"/>
          <w:sz w:val="19"/>
        </w:rPr>
        <w:t xml:space="preserve"> cultivé (</w:t>
      </w:r>
      <w:proofErr w:type="spellStart"/>
      <w:r w:rsidR="006D12E6" w:rsidRPr="006A45B3">
        <w:rPr>
          <w:i w:val="0"/>
          <w:color w:val="auto"/>
          <w:sz w:val="19"/>
        </w:rPr>
        <w:t>exp</w:t>
      </w:r>
      <w:proofErr w:type="spellEnd"/>
      <w:r w:rsidR="006D12E6" w:rsidRPr="006A45B3">
        <w:rPr>
          <w:i w:val="0"/>
          <w:color w:val="auto"/>
          <w:sz w:val="19"/>
        </w:rPr>
        <w:t>. 4)</w:t>
      </w:r>
    </w:p>
    <w:p w:rsidR="00C20AE0" w:rsidRPr="006A45B3" w:rsidRDefault="00C20AE0" w:rsidP="00C20AE0">
      <w:pPr>
        <w:pStyle w:val="JRPtitre11"/>
      </w:pPr>
      <w:r w:rsidRPr="006A45B3">
        <w:t>Modélisation</w:t>
      </w:r>
      <w:r w:rsidR="005139EF" w:rsidRPr="006A45B3">
        <w:t xml:space="preserve"> climatique et agronomique</w:t>
      </w:r>
    </w:p>
    <w:p w:rsidR="00C20AE0" w:rsidRPr="006A45B3" w:rsidRDefault="006D12E6" w:rsidP="00C20AE0">
      <w:pPr>
        <w:pStyle w:val="JRPtitre111"/>
      </w:pPr>
      <w:r w:rsidRPr="006A45B3">
        <w:t xml:space="preserve"> Génération stochastique de conditions climatiques </w:t>
      </w:r>
    </w:p>
    <w:p w:rsidR="0036316A" w:rsidRPr="006A45B3" w:rsidRDefault="0036316A" w:rsidP="009F7D06">
      <w:pPr>
        <w:pStyle w:val="JRPNotebastableau"/>
        <w:rPr>
          <w:i w:val="0"/>
          <w:color w:val="auto"/>
          <w:sz w:val="19"/>
        </w:rPr>
      </w:pPr>
      <w:r w:rsidRPr="006A45B3">
        <w:rPr>
          <w:i w:val="0"/>
          <w:color w:val="auto"/>
          <w:sz w:val="19"/>
        </w:rPr>
        <w:t>Dans le domaine de l’évaluation probabiliste des risques associés aux conditions météorologiques, il a été démontré que des séquences météorologiques de longue</w:t>
      </w:r>
      <w:r w:rsidR="007F4CD3">
        <w:rPr>
          <w:i w:val="0"/>
          <w:color w:val="auto"/>
          <w:sz w:val="19"/>
        </w:rPr>
        <w:t>s</w:t>
      </w:r>
      <w:r w:rsidRPr="006A45B3">
        <w:rPr>
          <w:i w:val="0"/>
          <w:color w:val="auto"/>
          <w:sz w:val="19"/>
        </w:rPr>
        <w:t xml:space="preserve"> durée</w:t>
      </w:r>
      <w:r w:rsidR="007F4CD3">
        <w:rPr>
          <w:i w:val="0"/>
          <w:color w:val="auto"/>
          <w:sz w:val="19"/>
        </w:rPr>
        <w:t>s</w:t>
      </w:r>
      <w:r w:rsidRPr="006A45B3">
        <w:rPr>
          <w:i w:val="0"/>
          <w:color w:val="auto"/>
          <w:sz w:val="19"/>
        </w:rPr>
        <w:t xml:space="preserve"> sont généralement nécessaires pour réaliser une évaluation correcte des risques (Semenov and Barrow, 2002). Cela s’explique notamment par l’exploration d’une gamme plus large d’événements météorologiques potentiels, et l’évaluation des risques</w:t>
      </w:r>
      <w:r w:rsidR="006A45B3">
        <w:rPr>
          <w:i w:val="0"/>
          <w:color w:val="auto"/>
          <w:sz w:val="19"/>
        </w:rPr>
        <w:t xml:space="preserve"> y étant</w:t>
      </w:r>
      <w:r w:rsidRPr="006A45B3">
        <w:rPr>
          <w:i w:val="0"/>
          <w:color w:val="auto"/>
          <w:sz w:val="19"/>
        </w:rPr>
        <w:t xml:space="preserve"> associés. </w:t>
      </w:r>
    </w:p>
    <w:p w:rsidR="006D12E6" w:rsidRPr="006A45B3" w:rsidRDefault="009F7D06" w:rsidP="009F7D06">
      <w:pPr>
        <w:pStyle w:val="JRPNotebastableau"/>
        <w:rPr>
          <w:i w:val="0"/>
          <w:color w:val="auto"/>
          <w:sz w:val="19"/>
        </w:rPr>
      </w:pPr>
      <w:r w:rsidRPr="006A45B3">
        <w:rPr>
          <w:i w:val="0"/>
          <w:color w:val="auto"/>
          <w:sz w:val="19"/>
        </w:rPr>
        <w:t xml:space="preserve">Les </w:t>
      </w:r>
      <w:r w:rsidR="006D12E6" w:rsidRPr="006A45B3">
        <w:rPr>
          <w:i w:val="0"/>
          <w:color w:val="auto"/>
          <w:sz w:val="19"/>
        </w:rPr>
        <w:t>données météorologiques observées</w:t>
      </w:r>
      <w:r w:rsidRPr="006A45B3">
        <w:rPr>
          <w:i w:val="0"/>
          <w:color w:val="auto"/>
          <w:sz w:val="19"/>
        </w:rPr>
        <w:t xml:space="preserve"> à </w:t>
      </w:r>
      <w:proofErr w:type="spellStart"/>
      <w:r w:rsidRPr="006A45B3">
        <w:rPr>
          <w:i w:val="0"/>
          <w:color w:val="auto"/>
          <w:sz w:val="19"/>
        </w:rPr>
        <w:t>Ernage</w:t>
      </w:r>
      <w:proofErr w:type="spellEnd"/>
      <w:r w:rsidRPr="006A45B3">
        <w:rPr>
          <w:i w:val="0"/>
          <w:color w:val="auto"/>
          <w:sz w:val="19"/>
        </w:rPr>
        <w:t xml:space="preserve"> sur les conditions historiques (1980-2014) ont été utilisées pour </w:t>
      </w:r>
      <w:r w:rsidRPr="006A45B3">
        <w:rPr>
          <w:i w:val="0"/>
          <w:color w:val="auto"/>
          <w:sz w:val="19"/>
        </w:rPr>
        <w:lastRenderedPageBreak/>
        <w:t xml:space="preserve">générer </w:t>
      </w:r>
      <w:proofErr w:type="spellStart"/>
      <w:r w:rsidRPr="006A45B3">
        <w:rPr>
          <w:i w:val="0"/>
          <w:color w:val="auto"/>
          <w:sz w:val="19"/>
        </w:rPr>
        <w:t>stochastiquement</w:t>
      </w:r>
      <w:proofErr w:type="spellEnd"/>
      <w:r w:rsidRPr="006A45B3">
        <w:rPr>
          <w:i w:val="0"/>
          <w:color w:val="auto"/>
          <w:sz w:val="19"/>
        </w:rPr>
        <w:t xml:space="preserve"> de nouvelles conditions climatiques à l’aide du LARS-</w:t>
      </w:r>
      <w:proofErr w:type="spellStart"/>
      <w:r w:rsidRPr="006A45B3">
        <w:rPr>
          <w:i w:val="0"/>
          <w:color w:val="auto"/>
          <w:sz w:val="19"/>
        </w:rPr>
        <w:t>Weather</w:t>
      </w:r>
      <w:proofErr w:type="spellEnd"/>
      <w:r w:rsidRPr="006A45B3">
        <w:rPr>
          <w:i w:val="0"/>
          <w:color w:val="auto"/>
          <w:sz w:val="19"/>
        </w:rPr>
        <w:t xml:space="preserve"> </w:t>
      </w:r>
      <w:proofErr w:type="spellStart"/>
      <w:r w:rsidRPr="006A45B3">
        <w:rPr>
          <w:i w:val="0"/>
          <w:color w:val="auto"/>
          <w:sz w:val="19"/>
        </w:rPr>
        <w:t>Generator</w:t>
      </w:r>
      <w:proofErr w:type="spellEnd"/>
      <w:r w:rsidRPr="006A45B3">
        <w:rPr>
          <w:i w:val="0"/>
          <w:color w:val="auto"/>
          <w:sz w:val="19"/>
        </w:rPr>
        <w:t xml:space="preserve"> (Semenov and Barrow, 1997). Ces données climatiques peuvent ensuite </w:t>
      </w:r>
      <w:r w:rsidR="006A45B3">
        <w:rPr>
          <w:i w:val="0"/>
          <w:color w:val="auto"/>
          <w:sz w:val="19"/>
        </w:rPr>
        <w:t>être</w:t>
      </w:r>
      <w:r w:rsidRPr="006A45B3">
        <w:rPr>
          <w:i w:val="0"/>
          <w:color w:val="auto"/>
          <w:sz w:val="19"/>
        </w:rPr>
        <w:t xml:space="preserve"> utilisées en entrée d’un modèle de culture (</w:t>
      </w:r>
      <w:proofErr w:type="spellStart"/>
      <w:r w:rsidRPr="006A45B3">
        <w:rPr>
          <w:i w:val="0"/>
          <w:color w:val="auto"/>
          <w:sz w:val="19"/>
        </w:rPr>
        <w:t>cfr</w:t>
      </w:r>
      <w:proofErr w:type="spellEnd"/>
      <w:r w:rsidRPr="006A45B3">
        <w:rPr>
          <w:i w:val="0"/>
          <w:color w:val="auto"/>
          <w:sz w:val="19"/>
        </w:rPr>
        <w:t xml:space="preserve"> section 1.2.2)</w:t>
      </w:r>
    </w:p>
    <w:p w:rsidR="00F60EB4" w:rsidRPr="006A45B3" w:rsidRDefault="009F7D06" w:rsidP="009F7D06">
      <w:pPr>
        <w:pStyle w:val="JRPNotebastableau"/>
        <w:rPr>
          <w:i w:val="0"/>
          <w:color w:val="auto"/>
          <w:sz w:val="19"/>
        </w:rPr>
      </w:pPr>
      <w:r w:rsidRPr="006A45B3">
        <w:rPr>
          <w:i w:val="0"/>
          <w:color w:val="auto"/>
          <w:sz w:val="19"/>
        </w:rPr>
        <w:t xml:space="preserve">Dans le cadre de cette étude, ce sont des données qui </w:t>
      </w:r>
      <w:r w:rsidR="00F0053F" w:rsidRPr="006A45B3">
        <w:rPr>
          <w:i w:val="0"/>
          <w:color w:val="auto"/>
          <w:sz w:val="19"/>
        </w:rPr>
        <w:t xml:space="preserve">répondent </w:t>
      </w:r>
      <w:r w:rsidRPr="006A45B3">
        <w:rPr>
          <w:i w:val="0"/>
          <w:color w:val="auto"/>
          <w:sz w:val="19"/>
        </w:rPr>
        <w:t xml:space="preserve">aux mêmes </w:t>
      </w:r>
      <w:r w:rsidR="0036316A" w:rsidRPr="006A45B3">
        <w:rPr>
          <w:i w:val="0"/>
          <w:color w:val="auto"/>
          <w:sz w:val="19"/>
        </w:rPr>
        <w:t>caractéristiques</w:t>
      </w:r>
      <w:r w:rsidRPr="006A45B3">
        <w:rPr>
          <w:i w:val="0"/>
          <w:color w:val="auto"/>
          <w:sz w:val="19"/>
        </w:rPr>
        <w:t xml:space="preserve"> </w:t>
      </w:r>
      <w:r w:rsidR="00F0053F" w:rsidRPr="006A45B3">
        <w:rPr>
          <w:i w:val="0"/>
          <w:color w:val="auto"/>
          <w:sz w:val="19"/>
        </w:rPr>
        <w:t xml:space="preserve">que la série historique </w:t>
      </w:r>
      <w:r w:rsidRPr="006A45B3">
        <w:rPr>
          <w:i w:val="0"/>
          <w:color w:val="auto"/>
          <w:sz w:val="19"/>
        </w:rPr>
        <w:t xml:space="preserve">qui ont été générées, </w:t>
      </w:r>
      <w:r w:rsidRPr="006A45B3">
        <w:rPr>
          <w:color w:val="auto"/>
          <w:sz w:val="19"/>
        </w:rPr>
        <w:t>i.e.</w:t>
      </w:r>
      <w:r w:rsidRPr="006A45B3">
        <w:rPr>
          <w:i w:val="0"/>
          <w:color w:val="auto"/>
          <w:sz w:val="19"/>
        </w:rPr>
        <w:t xml:space="preserve"> mêmes moyennes et écart-types sur les différentes variables climatiques, ainsi que même</w:t>
      </w:r>
      <w:r w:rsidR="006A45B3">
        <w:rPr>
          <w:i w:val="0"/>
          <w:color w:val="auto"/>
          <w:sz w:val="19"/>
        </w:rPr>
        <w:t>s</w:t>
      </w:r>
      <w:r w:rsidRPr="006A45B3">
        <w:rPr>
          <w:i w:val="0"/>
          <w:color w:val="auto"/>
          <w:sz w:val="19"/>
        </w:rPr>
        <w:t xml:space="preserve"> distributions de fréquence des pluies et des séries sèches et humides.</w:t>
      </w:r>
      <w:r w:rsidR="0036316A" w:rsidRPr="006A45B3">
        <w:rPr>
          <w:i w:val="0"/>
          <w:color w:val="auto"/>
          <w:sz w:val="19"/>
        </w:rPr>
        <w:t xml:space="preserve"> Comme l’ont recommandés </w:t>
      </w:r>
      <w:proofErr w:type="spellStart"/>
      <w:r w:rsidR="0036316A" w:rsidRPr="006A45B3">
        <w:rPr>
          <w:i w:val="0"/>
          <w:color w:val="auto"/>
          <w:sz w:val="19"/>
        </w:rPr>
        <w:t>Lawless</w:t>
      </w:r>
      <w:proofErr w:type="spellEnd"/>
      <w:r w:rsidR="0036316A" w:rsidRPr="006A45B3">
        <w:rPr>
          <w:i w:val="0"/>
          <w:color w:val="auto"/>
          <w:sz w:val="19"/>
        </w:rPr>
        <w:t xml:space="preserve"> et Semenov (2005), 300 séries climatiques ont été utilisées dans cette étude. </w:t>
      </w:r>
      <w:r w:rsidR="00F0053F" w:rsidRPr="006A45B3">
        <w:rPr>
          <w:i w:val="0"/>
          <w:color w:val="auto"/>
          <w:sz w:val="19"/>
        </w:rPr>
        <w:t xml:space="preserve">Cela permet d’explorer de nouvelles combinaisons d’évènements climatiques réalistes et d’affiner l’allure de la courbe de distribution de fréquence des risques associés (Dumont et </w:t>
      </w:r>
      <w:proofErr w:type="gramStart"/>
      <w:r w:rsidR="00F0053F" w:rsidRPr="006A45B3">
        <w:rPr>
          <w:i w:val="0"/>
          <w:color w:val="auto"/>
          <w:sz w:val="19"/>
        </w:rPr>
        <w:t>al.,</w:t>
      </w:r>
      <w:proofErr w:type="gramEnd"/>
      <w:r w:rsidR="00F0053F" w:rsidRPr="006A45B3">
        <w:rPr>
          <w:i w:val="0"/>
          <w:color w:val="auto"/>
          <w:sz w:val="19"/>
        </w:rPr>
        <w:t xml:space="preserve"> 2013, </w:t>
      </w:r>
      <w:r w:rsidR="00031A3B" w:rsidRPr="006A45B3">
        <w:rPr>
          <w:i w:val="0"/>
          <w:color w:val="auto"/>
          <w:sz w:val="19"/>
        </w:rPr>
        <w:t xml:space="preserve">2015a, </w:t>
      </w:r>
      <w:r w:rsidR="00F0053F" w:rsidRPr="006A45B3">
        <w:rPr>
          <w:i w:val="0"/>
          <w:color w:val="auto"/>
          <w:sz w:val="19"/>
        </w:rPr>
        <w:t>2015b, 2016).</w:t>
      </w:r>
    </w:p>
    <w:p w:rsidR="00F0053F" w:rsidRPr="006A45B3" w:rsidRDefault="00F0053F" w:rsidP="009F7D06">
      <w:pPr>
        <w:pStyle w:val="JRPNotebastableau"/>
        <w:rPr>
          <w:i w:val="0"/>
          <w:color w:val="auto"/>
          <w:sz w:val="19"/>
        </w:rPr>
      </w:pPr>
    </w:p>
    <w:p w:rsidR="00F0053F" w:rsidRPr="006A45B3" w:rsidRDefault="005139EF" w:rsidP="00F0053F">
      <w:pPr>
        <w:pStyle w:val="JRPtitre111"/>
      </w:pPr>
      <w:r w:rsidRPr="006A45B3">
        <w:t>Modélisation sol-culture</w:t>
      </w:r>
    </w:p>
    <w:p w:rsidR="00F0053F" w:rsidRPr="006A45B3" w:rsidRDefault="005139EF" w:rsidP="009F7D06">
      <w:pPr>
        <w:pStyle w:val="JRPNotebastableau"/>
        <w:rPr>
          <w:i w:val="0"/>
          <w:color w:val="auto"/>
          <w:sz w:val="19"/>
        </w:rPr>
      </w:pPr>
      <w:r w:rsidRPr="006A45B3">
        <w:rPr>
          <w:i w:val="0"/>
          <w:color w:val="auto"/>
          <w:sz w:val="19"/>
        </w:rPr>
        <w:t xml:space="preserve">Le modèle de culture STICS a été utilisé dans cette étude (Brisson et </w:t>
      </w:r>
      <w:proofErr w:type="gramStart"/>
      <w:r w:rsidRPr="006A45B3">
        <w:rPr>
          <w:i w:val="0"/>
          <w:color w:val="auto"/>
          <w:sz w:val="19"/>
        </w:rPr>
        <w:t>al.,</w:t>
      </w:r>
      <w:proofErr w:type="gramEnd"/>
      <w:r w:rsidRPr="006A45B3">
        <w:rPr>
          <w:i w:val="0"/>
          <w:color w:val="auto"/>
          <w:sz w:val="19"/>
        </w:rPr>
        <w:t xml:space="preserve"> 2003, 2009) pour simuler le fonctionnement de l’</w:t>
      </w:r>
      <w:proofErr w:type="spellStart"/>
      <w:r w:rsidRPr="006A45B3">
        <w:rPr>
          <w:i w:val="0"/>
          <w:color w:val="auto"/>
          <w:sz w:val="19"/>
        </w:rPr>
        <w:t>agro-écosystème</w:t>
      </w:r>
      <w:proofErr w:type="spellEnd"/>
      <w:r w:rsidRPr="006A45B3">
        <w:rPr>
          <w:i w:val="0"/>
          <w:color w:val="auto"/>
          <w:sz w:val="19"/>
        </w:rPr>
        <w:t xml:space="preserve"> en réponse aux conditions climatiques et aux pratiques de management azoté.</w:t>
      </w:r>
    </w:p>
    <w:p w:rsidR="005139EF" w:rsidRPr="006A45B3" w:rsidRDefault="005139EF" w:rsidP="009F7D06">
      <w:pPr>
        <w:pStyle w:val="JRPNotebastableau"/>
        <w:rPr>
          <w:i w:val="0"/>
          <w:color w:val="auto"/>
          <w:sz w:val="19"/>
        </w:rPr>
      </w:pPr>
      <w:r w:rsidRPr="006A45B3">
        <w:rPr>
          <w:i w:val="0"/>
          <w:color w:val="auto"/>
          <w:sz w:val="19"/>
        </w:rPr>
        <w:t xml:space="preserve">Le modèle STICS a été calibré et validé sur la base de données acquise entre 2008 et 2014 (Dumont et </w:t>
      </w:r>
      <w:proofErr w:type="gramStart"/>
      <w:r w:rsidRPr="006A45B3">
        <w:rPr>
          <w:i w:val="0"/>
          <w:color w:val="auto"/>
          <w:sz w:val="19"/>
        </w:rPr>
        <w:t>al.,</w:t>
      </w:r>
      <w:proofErr w:type="gramEnd"/>
      <w:r w:rsidRPr="006A45B3">
        <w:rPr>
          <w:i w:val="0"/>
          <w:color w:val="auto"/>
          <w:sz w:val="19"/>
        </w:rPr>
        <w:t xml:space="preserve"> 2014b, 2016) à l’aide de l’échantillonneur paramétrique </w:t>
      </w:r>
      <w:proofErr w:type="spellStart"/>
      <w:r w:rsidRPr="006A45B3">
        <w:rPr>
          <w:i w:val="0"/>
          <w:color w:val="auto"/>
          <w:sz w:val="19"/>
        </w:rPr>
        <w:t>bayesien</w:t>
      </w:r>
      <w:proofErr w:type="spellEnd"/>
      <w:r w:rsidRPr="006A45B3">
        <w:rPr>
          <w:i w:val="0"/>
          <w:color w:val="auto"/>
          <w:sz w:val="19"/>
        </w:rPr>
        <w:t xml:space="preserve"> DREAM (</w:t>
      </w:r>
      <w:proofErr w:type="spellStart"/>
      <w:r w:rsidRPr="006A45B3">
        <w:rPr>
          <w:i w:val="0"/>
          <w:color w:val="auto"/>
          <w:sz w:val="19"/>
        </w:rPr>
        <w:t>Vrugt</w:t>
      </w:r>
      <w:proofErr w:type="spellEnd"/>
      <w:r w:rsidRPr="006A45B3">
        <w:rPr>
          <w:i w:val="0"/>
          <w:color w:val="auto"/>
          <w:sz w:val="19"/>
        </w:rPr>
        <w:t xml:space="preserve"> et al., 2009) intégré sous le package Matlab</w:t>
      </w:r>
      <w:r w:rsidRPr="006A45B3">
        <w:rPr>
          <w:rFonts w:ascii="Arial" w:hAnsi="Arial" w:cs="Arial"/>
          <w:color w:val="545454"/>
          <w:shd w:val="clear" w:color="auto" w:fill="FFFFFF"/>
        </w:rPr>
        <w:t>®</w:t>
      </w:r>
      <w:r w:rsidRPr="006A45B3">
        <w:rPr>
          <w:i w:val="0"/>
          <w:color w:val="auto"/>
          <w:sz w:val="19"/>
        </w:rPr>
        <w:t xml:space="preserve"> </w:t>
      </w:r>
      <w:proofErr w:type="spellStart"/>
      <w:r w:rsidRPr="006A45B3">
        <w:rPr>
          <w:i w:val="0"/>
          <w:color w:val="auto"/>
          <w:sz w:val="19"/>
        </w:rPr>
        <w:t>OptimiSTICS</w:t>
      </w:r>
      <w:proofErr w:type="spellEnd"/>
      <w:r w:rsidRPr="006A45B3">
        <w:rPr>
          <w:i w:val="0"/>
          <w:color w:val="auto"/>
          <w:sz w:val="19"/>
        </w:rPr>
        <w:t xml:space="preserve"> (Wallach et al., 2011).</w:t>
      </w:r>
    </w:p>
    <w:p w:rsidR="005139EF" w:rsidRPr="006A45B3" w:rsidRDefault="005139EF" w:rsidP="009F7D06">
      <w:pPr>
        <w:pStyle w:val="JRPNotebastableau"/>
        <w:rPr>
          <w:i w:val="0"/>
          <w:color w:val="auto"/>
          <w:sz w:val="19"/>
        </w:rPr>
      </w:pPr>
    </w:p>
    <w:p w:rsidR="005139EF" w:rsidRPr="006A45B3" w:rsidRDefault="005139EF" w:rsidP="005139EF">
      <w:pPr>
        <w:pStyle w:val="JRPtitre11"/>
      </w:pPr>
      <w:r w:rsidRPr="006A45B3">
        <w:t>Développement d’un outil d’aide à la décision</w:t>
      </w:r>
    </w:p>
    <w:p w:rsidR="00433955" w:rsidRPr="006A45B3" w:rsidRDefault="006A45B3" w:rsidP="00433955">
      <w:pPr>
        <w:pStyle w:val="JRPNotebastableau"/>
        <w:rPr>
          <w:i w:val="0"/>
          <w:color w:val="auto"/>
          <w:sz w:val="19"/>
        </w:rPr>
      </w:pPr>
      <w:r>
        <w:rPr>
          <w:i w:val="0"/>
          <w:color w:val="auto"/>
          <w:sz w:val="19"/>
        </w:rPr>
        <w:t xml:space="preserve">Un </w:t>
      </w:r>
      <w:r w:rsidR="00433955" w:rsidRPr="006A45B3">
        <w:rPr>
          <w:i w:val="0"/>
          <w:color w:val="auto"/>
          <w:sz w:val="19"/>
        </w:rPr>
        <w:t xml:space="preserve">outil </w:t>
      </w:r>
      <w:r w:rsidR="000D0A7B" w:rsidRPr="006A45B3">
        <w:rPr>
          <w:i w:val="0"/>
          <w:color w:val="auto"/>
          <w:sz w:val="19"/>
        </w:rPr>
        <w:t>d’aide au processus décisionnel</w:t>
      </w:r>
      <w:r>
        <w:rPr>
          <w:i w:val="0"/>
          <w:color w:val="auto"/>
          <w:sz w:val="19"/>
        </w:rPr>
        <w:t xml:space="preserve"> peut se concevoir comme un outil </w:t>
      </w:r>
      <w:r w:rsidR="00433955" w:rsidRPr="006A45B3">
        <w:rPr>
          <w:i w:val="0"/>
          <w:color w:val="auto"/>
          <w:sz w:val="19"/>
        </w:rPr>
        <w:t>repos</w:t>
      </w:r>
      <w:r>
        <w:rPr>
          <w:i w:val="0"/>
          <w:color w:val="auto"/>
          <w:sz w:val="19"/>
        </w:rPr>
        <w:t>ant</w:t>
      </w:r>
      <w:r w:rsidR="00433955" w:rsidRPr="006A45B3">
        <w:rPr>
          <w:i w:val="0"/>
          <w:color w:val="auto"/>
          <w:sz w:val="19"/>
        </w:rPr>
        <w:t xml:space="preserve"> sur trois composantes majeures, </w:t>
      </w:r>
      <w:r w:rsidR="00433955" w:rsidRPr="006A45B3">
        <w:rPr>
          <w:color w:val="auto"/>
          <w:sz w:val="19"/>
        </w:rPr>
        <w:t xml:space="preserve">i.e. </w:t>
      </w:r>
      <w:r w:rsidR="00433955" w:rsidRPr="006A45B3">
        <w:rPr>
          <w:i w:val="0"/>
          <w:color w:val="auto"/>
          <w:sz w:val="19"/>
        </w:rPr>
        <w:t>un outil qui</w:t>
      </w:r>
      <w:r w:rsidR="00433955" w:rsidRPr="006A45B3">
        <w:rPr>
          <w:color w:val="auto"/>
          <w:sz w:val="19"/>
        </w:rPr>
        <w:t xml:space="preserve"> </w:t>
      </w:r>
      <w:r w:rsidR="00433955" w:rsidRPr="006A45B3">
        <w:rPr>
          <w:i w:val="0"/>
          <w:color w:val="auto"/>
          <w:sz w:val="19"/>
        </w:rPr>
        <w:t>(</w:t>
      </w:r>
      <w:r w:rsidR="00433955" w:rsidRPr="006A45B3">
        <w:rPr>
          <w:color w:val="auto"/>
          <w:sz w:val="19"/>
        </w:rPr>
        <w:t>i</w:t>
      </w:r>
      <w:r w:rsidR="00433955" w:rsidRPr="006A45B3">
        <w:rPr>
          <w:i w:val="0"/>
          <w:color w:val="auto"/>
          <w:sz w:val="19"/>
        </w:rPr>
        <w:t>) permet</w:t>
      </w:r>
      <w:r w:rsidR="000D0A7B" w:rsidRPr="006A45B3">
        <w:rPr>
          <w:i w:val="0"/>
          <w:color w:val="auto"/>
          <w:sz w:val="19"/>
        </w:rPr>
        <w:t>te</w:t>
      </w:r>
      <w:r w:rsidR="00433955" w:rsidRPr="006A45B3">
        <w:rPr>
          <w:i w:val="0"/>
          <w:color w:val="auto"/>
          <w:sz w:val="19"/>
        </w:rPr>
        <w:t xml:space="preserve"> d’optimiser une pratique de management, en (</w:t>
      </w:r>
      <w:r w:rsidR="00433955" w:rsidRPr="006A45B3">
        <w:rPr>
          <w:color w:val="auto"/>
          <w:sz w:val="19"/>
        </w:rPr>
        <w:t>ii</w:t>
      </w:r>
      <w:r w:rsidR="00433955" w:rsidRPr="006A45B3">
        <w:rPr>
          <w:i w:val="0"/>
          <w:color w:val="auto"/>
          <w:sz w:val="19"/>
        </w:rPr>
        <w:t>) répondant à un ou plusieur</w:t>
      </w:r>
      <w:r>
        <w:rPr>
          <w:i w:val="0"/>
          <w:color w:val="auto"/>
          <w:sz w:val="19"/>
        </w:rPr>
        <w:t>s</w:t>
      </w:r>
      <w:r w:rsidR="00433955" w:rsidRPr="006A45B3">
        <w:rPr>
          <w:i w:val="0"/>
          <w:color w:val="auto"/>
          <w:sz w:val="19"/>
        </w:rPr>
        <w:t xml:space="preserve"> critère</w:t>
      </w:r>
      <w:r>
        <w:rPr>
          <w:i w:val="0"/>
          <w:color w:val="auto"/>
          <w:sz w:val="19"/>
        </w:rPr>
        <w:t>(</w:t>
      </w:r>
      <w:r w:rsidR="00433955" w:rsidRPr="006A45B3">
        <w:rPr>
          <w:i w:val="0"/>
          <w:color w:val="auto"/>
          <w:sz w:val="19"/>
        </w:rPr>
        <w:t>s</w:t>
      </w:r>
      <w:r>
        <w:rPr>
          <w:i w:val="0"/>
          <w:color w:val="auto"/>
          <w:sz w:val="19"/>
        </w:rPr>
        <w:t>)</w:t>
      </w:r>
      <w:r w:rsidR="00433955" w:rsidRPr="006A45B3">
        <w:rPr>
          <w:i w:val="0"/>
          <w:color w:val="auto"/>
          <w:sz w:val="19"/>
        </w:rPr>
        <w:t xml:space="preserve"> décisionnel</w:t>
      </w:r>
      <w:r>
        <w:rPr>
          <w:i w:val="0"/>
          <w:color w:val="auto"/>
          <w:sz w:val="19"/>
        </w:rPr>
        <w:t>(</w:t>
      </w:r>
      <w:r w:rsidR="00433955" w:rsidRPr="006A45B3">
        <w:rPr>
          <w:i w:val="0"/>
          <w:color w:val="auto"/>
          <w:sz w:val="19"/>
        </w:rPr>
        <w:t>s</w:t>
      </w:r>
      <w:r>
        <w:rPr>
          <w:i w:val="0"/>
          <w:color w:val="auto"/>
          <w:sz w:val="19"/>
        </w:rPr>
        <w:t>)</w:t>
      </w:r>
      <w:r w:rsidR="00433955" w:rsidRPr="006A45B3">
        <w:rPr>
          <w:i w:val="0"/>
          <w:color w:val="auto"/>
          <w:sz w:val="19"/>
        </w:rPr>
        <w:t>, tout en (</w:t>
      </w:r>
      <w:r w:rsidR="00433955" w:rsidRPr="006A45B3">
        <w:rPr>
          <w:color w:val="auto"/>
          <w:sz w:val="19"/>
        </w:rPr>
        <w:t>iii</w:t>
      </w:r>
      <w:r w:rsidR="00433955" w:rsidRPr="006A45B3">
        <w:rPr>
          <w:i w:val="0"/>
          <w:color w:val="auto"/>
          <w:sz w:val="19"/>
        </w:rPr>
        <w:t>)</w:t>
      </w:r>
      <w:r w:rsidR="00433955" w:rsidRPr="006A45B3">
        <w:rPr>
          <w:color w:val="auto"/>
          <w:sz w:val="19"/>
        </w:rPr>
        <w:t xml:space="preserve"> </w:t>
      </w:r>
      <w:r w:rsidR="00433955" w:rsidRPr="006A45B3">
        <w:rPr>
          <w:i w:val="0"/>
          <w:color w:val="auto"/>
          <w:sz w:val="19"/>
        </w:rPr>
        <w:t>offrant à l’utilisateur une capacité de gestion du risque.</w:t>
      </w:r>
      <w:r w:rsidR="000D0A7B" w:rsidRPr="006A45B3">
        <w:rPr>
          <w:i w:val="0"/>
          <w:color w:val="auto"/>
          <w:sz w:val="19"/>
        </w:rPr>
        <w:t xml:space="preserve"> </w:t>
      </w:r>
    </w:p>
    <w:p w:rsidR="00433955" w:rsidRPr="006A45B3" w:rsidRDefault="00433955" w:rsidP="00433955"/>
    <w:p w:rsidR="005139EF" w:rsidRPr="006A45B3" w:rsidRDefault="005139EF" w:rsidP="005139EF">
      <w:pPr>
        <w:pStyle w:val="JRPtitre111"/>
      </w:pPr>
      <w:r w:rsidRPr="006A45B3">
        <w:t>Protocole numérique de gestion de l’azote</w:t>
      </w:r>
    </w:p>
    <w:p w:rsidR="00894028" w:rsidRPr="006A45B3" w:rsidRDefault="00894028" w:rsidP="009F7D06">
      <w:pPr>
        <w:pStyle w:val="JRPNotebastableau"/>
        <w:rPr>
          <w:i w:val="0"/>
          <w:color w:val="auto"/>
          <w:sz w:val="19"/>
        </w:rPr>
      </w:pPr>
      <w:r w:rsidRPr="006A45B3">
        <w:rPr>
          <w:i w:val="0"/>
          <w:color w:val="auto"/>
          <w:sz w:val="19"/>
        </w:rPr>
        <w:t>Dans le cadre du développement d’un outil d’aide à la décision axé sur l’optimisation du management azoté, il convient de se concentrer sur le caractère opérationnel et effectif de l'outil. Ainsi, différentes considérations ont permis de démontrer que seule l’optimisation de la fraction de dernière feuille était pertinente.</w:t>
      </w:r>
    </w:p>
    <w:p w:rsidR="005139EF" w:rsidRPr="006A45B3" w:rsidRDefault="00894028" w:rsidP="009F7D06">
      <w:pPr>
        <w:pStyle w:val="JRPNotebastableau"/>
        <w:rPr>
          <w:i w:val="0"/>
          <w:color w:val="auto"/>
          <w:sz w:val="19"/>
        </w:rPr>
      </w:pPr>
      <w:r w:rsidRPr="006A45B3">
        <w:rPr>
          <w:i w:val="0"/>
          <w:color w:val="auto"/>
          <w:sz w:val="19"/>
        </w:rPr>
        <w:t>Comme le rappellent Semenov et al.</w:t>
      </w:r>
      <w:r w:rsidR="00F81F9F" w:rsidRPr="006A45B3">
        <w:rPr>
          <w:i w:val="0"/>
          <w:color w:val="auto"/>
          <w:sz w:val="19"/>
        </w:rPr>
        <w:t xml:space="preserve"> </w:t>
      </w:r>
      <w:r w:rsidRPr="006A45B3">
        <w:rPr>
          <w:i w:val="0"/>
          <w:color w:val="auto"/>
          <w:sz w:val="19"/>
        </w:rPr>
        <w:t>(2007), un moyen d’augmenter les rendement</w:t>
      </w:r>
      <w:r w:rsidR="00F81F9F" w:rsidRPr="006A45B3">
        <w:rPr>
          <w:i w:val="0"/>
          <w:color w:val="auto"/>
          <w:sz w:val="19"/>
        </w:rPr>
        <w:t>s</w:t>
      </w:r>
      <w:r w:rsidRPr="006A45B3">
        <w:rPr>
          <w:i w:val="0"/>
          <w:color w:val="auto"/>
          <w:sz w:val="19"/>
        </w:rPr>
        <w:t xml:space="preserve"> et la qualité des récoltes, tout en réduisant le lessivage de l’azote, est d’apporter l’azote lorsque la plante en a besoin. Ainsi, le fractionnement de la fertilisation azoté</w:t>
      </w:r>
      <w:r w:rsidR="007F4CD3">
        <w:rPr>
          <w:i w:val="0"/>
          <w:color w:val="auto"/>
          <w:sz w:val="19"/>
        </w:rPr>
        <w:t>e</w:t>
      </w:r>
      <w:r w:rsidRPr="006A45B3">
        <w:rPr>
          <w:i w:val="0"/>
          <w:color w:val="auto"/>
          <w:sz w:val="19"/>
        </w:rPr>
        <w:t>, tel que pratiqué couramment en Belgique (</w:t>
      </w:r>
      <w:proofErr w:type="spellStart"/>
      <w:r w:rsidRPr="006A45B3">
        <w:rPr>
          <w:i w:val="0"/>
          <w:color w:val="auto"/>
          <w:sz w:val="19"/>
        </w:rPr>
        <w:t>cfr</w:t>
      </w:r>
      <w:proofErr w:type="spellEnd"/>
      <w:r w:rsidRPr="006A45B3">
        <w:rPr>
          <w:i w:val="0"/>
          <w:color w:val="auto"/>
          <w:sz w:val="19"/>
        </w:rPr>
        <w:t xml:space="preserve"> section 1.1.2), avec des apports aux stades </w:t>
      </w:r>
      <w:proofErr w:type="spellStart"/>
      <w:r w:rsidRPr="006A45B3">
        <w:rPr>
          <w:i w:val="0"/>
          <w:color w:val="auto"/>
          <w:sz w:val="19"/>
        </w:rPr>
        <w:t>Zadok</w:t>
      </w:r>
      <w:proofErr w:type="spellEnd"/>
      <w:r w:rsidRPr="006A45B3">
        <w:rPr>
          <w:i w:val="0"/>
          <w:color w:val="auto"/>
          <w:sz w:val="19"/>
        </w:rPr>
        <w:t xml:space="preserve"> 23, 30 et 39 va en ce sens. </w:t>
      </w:r>
    </w:p>
    <w:p w:rsidR="00894028" w:rsidRPr="006A45B3" w:rsidRDefault="00F81F9F" w:rsidP="009F7D06">
      <w:pPr>
        <w:pStyle w:val="JRPNotebastableau"/>
        <w:rPr>
          <w:i w:val="0"/>
          <w:color w:val="auto"/>
          <w:sz w:val="19"/>
        </w:rPr>
      </w:pPr>
      <w:r w:rsidRPr="006A45B3">
        <w:rPr>
          <w:i w:val="0"/>
          <w:color w:val="auto"/>
          <w:sz w:val="19"/>
        </w:rPr>
        <w:t>Dumont et al. (</w:t>
      </w:r>
      <w:r w:rsidR="00633447" w:rsidRPr="006A45B3">
        <w:rPr>
          <w:i w:val="0"/>
          <w:color w:val="auto"/>
          <w:sz w:val="19"/>
        </w:rPr>
        <w:t>2014a</w:t>
      </w:r>
      <w:r w:rsidRPr="006A45B3">
        <w:rPr>
          <w:i w:val="0"/>
          <w:color w:val="auto"/>
          <w:sz w:val="19"/>
        </w:rPr>
        <w:t xml:space="preserve">) </w:t>
      </w:r>
      <w:r w:rsidR="00894028" w:rsidRPr="006A45B3">
        <w:rPr>
          <w:i w:val="0"/>
          <w:color w:val="auto"/>
          <w:sz w:val="19"/>
        </w:rPr>
        <w:t xml:space="preserve">ont transposé les théories de l’analyse des distributions à l’étude </w:t>
      </w:r>
      <w:r w:rsidRPr="006A45B3">
        <w:rPr>
          <w:i w:val="0"/>
          <w:color w:val="auto"/>
          <w:sz w:val="19"/>
        </w:rPr>
        <w:t xml:space="preserve">systématique </w:t>
      </w:r>
      <w:r w:rsidR="00894028" w:rsidRPr="006A45B3">
        <w:rPr>
          <w:i w:val="0"/>
          <w:color w:val="auto"/>
          <w:sz w:val="19"/>
        </w:rPr>
        <w:t>des rendements</w:t>
      </w:r>
      <w:r w:rsidRPr="006A45B3">
        <w:rPr>
          <w:i w:val="0"/>
          <w:color w:val="auto"/>
          <w:sz w:val="19"/>
        </w:rPr>
        <w:t>. Dans cette étude, ils</w:t>
      </w:r>
      <w:r w:rsidR="00894028" w:rsidRPr="006A45B3">
        <w:rPr>
          <w:i w:val="0"/>
          <w:color w:val="auto"/>
          <w:sz w:val="19"/>
        </w:rPr>
        <w:t xml:space="preserve"> ont </w:t>
      </w:r>
      <w:r w:rsidRPr="006A45B3">
        <w:rPr>
          <w:i w:val="0"/>
          <w:color w:val="auto"/>
          <w:sz w:val="19"/>
        </w:rPr>
        <w:t xml:space="preserve">démontré qu’un fractionnement où 60 </w:t>
      </w:r>
      <w:proofErr w:type="spellStart"/>
      <w:r w:rsidRPr="006A45B3">
        <w:rPr>
          <w:i w:val="0"/>
          <w:color w:val="auto"/>
          <w:sz w:val="19"/>
        </w:rPr>
        <w:t>kgN</w:t>
      </w:r>
      <w:proofErr w:type="spellEnd"/>
      <w:r w:rsidRPr="006A45B3">
        <w:rPr>
          <w:i w:val="0"/>
          <w:color w:val="auto"/>
          <w:sz w:val="19"/>
        </w:rPr>
        <w:t xml:space="preserve"> étaient apportés aux stades de développement </w:t>
      </w:r>
      <w:proofErr w:type="spellStart"/>
      <w:r w:rsidRPr="006A45B3">
        <w:rPr>
          <w:i w:val="0"/>
          <w:color w:val="auto"/>
          <w:sz w:val="19"/>
        </w:rPr>
        <w:t>phénologique</w:t>
      </w:r>
      <w:proofErr w:type="spellEnd"/>
      <w:r w:rsidRPr="006A45B3">
        <w:rPr>
          <w:i w:val="0"/>
          <w:color w:val="auto"/>
          <w:sz w:val="19"/>
        </w:rPr>
        <w:t xml:space="preserve"> 23 et 30 permettait d’obtenir une distribution de rendement qui maximisait les probabilités d’obtenir un rendement supérieur à la moyenne de la distribution.</w:t>
      </w:r>
    </w:p>
    <w:p w:rsidR="00F81F9F" w:rsidRPr="006A45B3" w:rsidRDefault="00F81F9F" w:rsidP="009F7D06">
      <w:pPr>
        <w:pStyle w:val="JRPNotebastableau"/>
        <w:rPr>
          <w:i w:val="0"/>
          <w:color w:val="auto"/>
          <w:sz w:val="19"/>
        </w:rPr>
      </w:pPr>
      <w:r w:rsidRPr="006A45B3">
        <w:rPr>
          <w:i w:val="0"/>
          <w:color w:val="auto"/>
          <w:sz w:val="19"/>
        </w:rPr>
        <w:t>Finalement, dans une étude portant sur le développement d’un outil de prédiction en temps réel du rendement de fin de saison, Dumont et al. (</w:t>
      </w:r>
      <w:r w:rsidR="00633447" w:rsidRPr="006A45B3">
        <w:rPr>
          <w:i w:val="0"/>
          <w:color w:val="auto"/>
          <w:sz w:val="19"/>
        </w:rPr>
        <w:t xml:space="preserve">2014c, </w:t>
      </w:r>
      <w:r w:rsidRPr="006A45B3">
        <w:rPr>
          <w:i w:val="0"/>
          <w:color w:val="auto"/>
          <w:sz w:val="19"/>
        </w:rPr>
        <w:t>2015</w:t>
      </w:r>
      <w:r w:rsidR="009179FA" w:rsidRPr="006A45B3">
        <w:rPr>
          <w:i w:val="0"/>
          <w:color w:val="auto"/>
          <w:sz w:val="19"/>
        </w:rPr>
        <w:t>a</w:t>
      </w:r>
      <w:r w:rsidRPr="006A45B3">
        <w:rPr>
          <w:i w:val="0"/>
          <w:color w:val="auto"/>
          <w:sz w:val="19"/>
        </w:rPr>
        <w:t>) ont dé</w:t>
      </w:r>
      <w:r w:rsidR="009179FA" w:rsidRPr="006A45B3">
        <w:rPr>
          <w:i w:val="0"/>
          <w:color w:val="auto"/>
          <w:sz w:val="19"/>
        </w:rPr>
        <w:t>montré qu’avant le stade floraison (</w:t>
      </w:r>
      <w:proofErr w:type="spellStart"/>
      <w:r w:rsidR="009179FA" w:rsidRPr="006A45B3">
        <w:rPr>
          <w:i w:val="0"/>
          <w:color w:val="auto"/>
          <w:sz w:val="19"/>
        </w:rPr>
        <w:t>Zadok</w:t>
      </w:r>
      <w:proofErr w:type="spellEnd"/>
      <w:r w:rsidR="009179FA" w:rsidRPr="006A45B3">
        <w:rPr>
          <w:i w:val="0"/>
          <w:color w:val="auto"/>
          <w:sz w:val="19"/>
        </w:rPr>
        <w:t xml:space="preserve"> 60) la variabilité lié</w:t>
      </w:r>
      <w:r w:rsidR="007F4CD3">
        <w:rPr>
          <w:i w:val="0"/>
          <w:color w:val="auto"/>
          <w:sz w:val="19"/>
        </w:rPr>
        <w:t>e</w:t>
      </w:r>
      <w:r w:rsidR="009179FA" w:rsidRPr="006A45B3">
        <w:rPr>
          <w:i w:val="0"/>
          <w:color w:val="auto"/>
          <w:sz w:val="19"/>
        </w:rPr>
        <w:t xml:space="preserve"> à la </w:t>
      </w:r>
      <w:r w:rsidR="009179FA" w:rsidRPr="006A45B3">
        <w:rPr>
          <w:i w:val="0"/>
          <w:color w:val="auto"/>
          <w:sz w:val="19"/>
        </w:rPr>
        <w:lastRenderedPageBreak/>
        <w:t>non</w:t>
      </w:r>
      <w:r w:rsidR="006A45B3">
        <w:rPr>
          <w:i w:val="0"/>
          <w:color w:val="auto"/>
          <w:sz w:val="19"/>
        </w:rPr>
        <w:noBreakHyphen/>
      </w:r>
      <w:r w:rsidR="009179FA" w:rsidRPr="006A45B3">
        <w:rPr>
          <w:i w:val="0"/>
          <w:color w:val="auto"/>
          <w:sz w:val="19"/>
        </w:rPr>
        <w:t xml:space="preserve">connaissance des conditions climatiques futures  </w:t>
      </w:r>
      <w:r w:rsidR="00866CE0" w:rsidRPr="006A45B3">
        <w:rPr>
          <w:i w:val="0"/>
          <w:color w:val="auto"/>
          <w:sz w:val="19"/>
        </w:rPr>
        <w:t>avait un impact limité sur l’incertitude liée à la prédiction du rendement. Cela résulte de la capacité du froment d’hiver à compenser d’éventuels incidents climatiques, notamment via la mise en place des grains et les capacités de remobilisation des réserves de la culture. A l’opposé, après le stade floraison, le rendement est principalement tributaire des conditions climatiques qui contrôle le remplissage d’un nombre définitivement fixé de grains (</w:t>
      </w:r>
      <w:proofErr w:type="spellStart"/>
      <w:r w:rsidR="00866CE0" w:rsidRPr="006A45B3">
        <w:rPr>
          <w:i w:val="0"/>
          <w:color w:val="auto"/>
          <w:sz w:val="19"/>
        </w:rPr>
        <w:t>Artru</w:t>
      </w:r>
      <w:proofErr w:type="spellEnd"/>
      <w:r w:rsidR="00866CE0" w:rsidRPr="006A45B3">
        <w:rPr>
          <w:i w:val="0"/>
          <w:color w:val="auto"/>
          <w:sz w:val="19"/>
        </w:rPr>
        <w:t xml:space="preserve"> et </w:t>
      </w:r>
      <w:proofErr w:type="gramStart"/>
      <w:r w:rsidR="00866CE0" w:rsidRPr="006A45B3">
        <w:rPr>
          <w:i w:val="0"/>
          <w:color w:val="auto"/>
          <w:sz w:val="19"/>
        </w:rPr>
        <w:t>al.,</w:t>
      </w:r>
      <w:proofErr w:type="gramEnd"/>
      <w:r w:rsidR="00866CE0" w:rsidRPr="006A45B3">
        <w:rPr>
          <w:i w:val="0"/>
          <w:color w:val="auto"/>
          <w:sz w:val="19"/>
        </w:rPr>
        <w:t xml:space="preserve"> 2017). </w:t>
      </w:r>
    </w:p>
    <w:p w:rsidR="00866CE0" w:rsidRPr="006A45B3" w:rsidRDefault="00866CE0" w:rsidP="009F7D06">
      <w:pPr>
        <w:pStyle w:val="JRPNotebastableau"/>
        <w:rPr>
          <w:i w:val="0"/>
          <w:color w:val="auto"/>
          <w:sz w:val="19"/>
        </w:rPr>
      </w:pPr>
      <w:r w:rsidRPr="006A45B3">
        <w:rPr>
          <w:i w:val="0"/>
          <w:color w:val="auto"/>
          <w:sz w:val="19"/>
        </w:rPr>
        <w:t>Gardant à l’esprit ces aspects, nous considérons qu’il est important de mener la culture au plus près du stade floraison dans le meilleur état sanitaire et en évitant toute carence nutritive. Ainsi, il a été décidé de ne jamais faire l’impasse des fractions azoté</w:t>
      </w:r>
      <w:r w:rsidR="007F4CD3">
        <w:rPr>
          <w:i w:val="0"/>
          <w:color w:val="auto"/>
          <w:sz w:val="19"/>
        </w:rPr>
        <w:t>e</w:t>
      </w:r>
      <w:r w:rsidRPr="006A45B3">
        <w:rPr>
          <w:i w:val="0"/>
          <w:color w:val="auto"/>
          <w:sz w:val="19"/>
        </w:rPr>
        <w:t xml:space="preserve">s habituellement apportées au stade </w:t>
      </w:r>
      <w:proofErr w:type="spellStart"/>
      <w:r w:rsidRPr="006A45B3">
        <w:rPr>
          <w:i w:val="0"/>
          <w:color w:val="auto"/>
          <w:sz w:val="19"/>
        </w:rPr>
        <w:t>Zadok</w:t>
      </w:r>
      <w:proofErr w:type="spellEnd"/>
      <w:r w:rsidRPr="006A45B3">
        <w:rPr>
          <w:i w:val="0"/>
          <w:color w:val="auto"/>
          <w:sz w:val="19"/>
        </w:rPr>
        <w:t xml:space="preserve"> 23 et 30, de ne pas chercher à les optimiser, et de les maintenir à des niveaux raisonnables. Seule la fraction de dernière feuille sera ainsi optimisée. Cela a conduit au </w:t>
      </w:r>
      <w:r w:rsidR="009306D0" w:rsidRPr="006A45B3">
        <w:rPr>
          <w:i w:val="0"/>
          <w:color w:val="auto"/>
          <w:sz w:val="19"/>
        </w:rPr>
        <w:t xml:space="preserve">design du </w:t>
      </w:r>
      <w:r w:rsidRPr="006A45B3">
        <w:rPr>
          <w:i w:val="0"/>
          <w:color w:val="auto"/>
          <w:sz w:val="19"/>
        </w:rPr>
        <w:t xml:space="preserve">protocole </w:t>
      </w:r>
      <w:r w:rsidR="009306D0" w:rsidRPr="006A45B3">
        <w:rPr>
          <w:i w:val="0"/>
          <w:color w:val="auto"/>
          <w:sz w:val="19"/>
        </w:rPr>
        <w:t xml:space="preserve">numérique </w:t>
      </w:r>
      <w:r w:rsidRPr="006A45B3">
        <w:rPr>
          <w:i w:val="0"/>
          <w:color w:val="auto"/>
          <w:sz w:val="19"/>
        </w:rPr>
        <w:t xml:space="preserve">de fertilisation </w:t>
      </w:r>
      <w:r w:rsidR="00F60D61" w:rsidRPr="006A45B3">
        <w:rPr>
          <w:i w:val="0"/>
          <w:color w:val="auto"/>
          <w:sz w:val="19"/>
        </w:rPr>
        <w:t xml:space="preserve">Modulo-60 (M60-X) </w:t>
      </w:r>
      <w:r w:rsidRPr="006A45B3">
        <w:rPr>
          <w:i w:val="0"/>
          <w:color w:val="auto"/>
          <w:sz w:val="19"/>
        </w:rPr>
        <w:t>pré</w:t>
      </w:r>
      <w:r w:rsidR="00F60D61" w:rsidRPr="006A45B3">
        <w:rPr>
          <w:i w:val="0"/>
          <w:color w:val="auto"/>
          <w:sz w:val="19"/>
        </w:rPr>
        <w:t>senté au tableau 2.</w:t>
      </w:r>
    </w:p>
    <w:p w:rsidR="00B41976" w:rsidRPr="006A45B3" w:rsidRDefault="00B41976" w:rsidP="009F7D06">
      <w:pPr>
        <w:pStyle w:val="JRPNotebastableau"/>
        <w:rPr>
          <w:i w:val="0"/>
          <w:color w:val="auto"/>
          <w:sz w:val="19"/>
        </w:rPr>
      </w:pPr>
    </w:p>
    <w:p w:rsidR="009306D0" w:rsidRPr="006A45B3" w:rsidRDefault="009306D0" w:rsidP="009306D0">
      <w:pPr>
        <w:pStyle w:val="JRPlegendetableaugraph"/>
      </w:pPr>
      <w:r w:rsidRPr="006A45B3">
        <w:rPr>
          <w:b/>
        </w:rPr>
        <w:t>Tableau 2</w:t>
      </w:r>
      <w:r w:rsidRPr="006A45B3">
        <w:t xml:space="preserve"> – Protocoles de gestion </w:t>
      </w:r>
      <w:r w:rsidR="007F4CD3">
        <w:t xml:space="preserve">de la fertilisation </w:t>
      </w:r>
      <w:r w:rsidRPr="006A45B3">
        <w:t>azoté</w:t>
      </w:r>
      <w:r w:rsidR="007F4CD3">
        <w:t>e</w:t>
      </w:r>
      <w:r w:rsidRPr="006A45B3">
        <w:t xml:space="preserve"> testés au sein du modèle afin de procéder à l’optimisation des pratiques de fertilisation</w:t>
      </w:r>
    </w:p>
    <w:tbl>
      <w:tblPr>
        <w:tblW w:w="4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170" w:type="dxa"/>
        </w:tblCellMar>
        <w:tblLook w:val="00A0" w:firstRow="1" w:lastRow="0" w:firstColumn="1" w:lastColumn="0" w:noHBand="0" w:noVBand="0"/>
      </w:tblPr>
      <w:tblGrid>
        <w:gridCol w:w="4863"/>
      </w:tblGrid>
      <w:tr w:rsidR="009306D0" w:rsidRPr="006A45B3" w:rsidTr="00D674E2">
        <w:trPr>
          <w:jc w:val="center"/>
        </w:trPr>
        <w:tc>
          <w:tcPr>
            <w:tcW w:w="4863" w:type="dxa"/>
            <w:vAlign w:val="bottom"/>
          </w:tcPr>
          <w:p w:rsidR="009306D0" w:rsidRPr="006A45B3" w:rsidRDefault="009306D0" w:rsidP="00D674E2">
            <w:pPr>
              <w:pStyle w:val="JRPinterieurtableautitre"/>
            </w:pPr>
            <w:r w:rsidRPr="006A45B3">
              <w:t>Quantité de fertilisant appliquée [kgN.ha</w:t>
            </w:r>
            <w:r w:rsidRPr="006A45B3">
              <w:rPr>
                <w:vertAlign w:val="superscript"/>
              </w:rPr>
              <w:t>-1</w:t>
            </w:r>
            <w:r w:rsidRPr="006A45B3">
              <w:t>]</w:t>
            </w:r>
          </w:p>
          <w:p w:rsidR="009306D0" w:rsidRPr="006A45B3" w:rsidRDefault="009306D0" w:rsidP="009306D0">
            <w:pPr>
              <w:pStyle w:val="JRPinterieurtableautitre"/>
              <w:tabs>
                <w:tab w:val="left" w:pos="1401"/>
                <w:tab w:val="left" w:pos="2001"/>
                <w:tab w:val="left" w:pos="2586"/>
                <w:tab w:val="left" w:pos="3714"/>
              </w:tabs>
              <w:jc w:val="left"/>
            </w:pPr>
            <w:proofErr w:type="spellStart"/>
            <w:r w:rsidRPr="006A45B3">
              <w:t>Exp</w:t>
            </w:r>
            <w:proofErr w:type="spellEnd"/>
            <w:r w:rsidRPr="006A45B3">
              <w:t>.#</w:t>
            </w:r>
            <w:r w:rsidRPr="006A45B3">
              <w:tab/>
            </w:r>
            <w:proofErr w:type="spellStart"/>
            <w:r w:rsidRPr="006A45B3">
              <w:t>Zadok</w:t>
            </w:r>
            <w:proofErr w:type="spellEnd"/>
            <w:r w:rsidRPr="006A45B3">
              <w:tab/>
            </w:r>
            <w:r w:rsidRPr="006A45B3">
              <w:tab/>
            </w:r>
            <w:r w:rsidRPr="006A45B3">
              <w:tab/>
              <w:t>Total</w:t>
            </w:r>
            <w:r w:rsidRPr="006A45B3">
              <w:br/>
            </w:r>
            <w:r w:rsidRPr="006A45B3">
              <w:tab/>
              <w:t>23</w:t>
            </w:r>
            <w:r w:rsidRPr="006A45B3">
              <w:tab/>
              <w:t>30</w:t>
            </w:r>
            <w:r w:rsidRPr="006A45B3">
              <w:tab/>
              <w:t>39</w:t>
            </w:r>
          </w:p>
        </w:tc>
      </w:tr>
      <w:tr w:rsidR="009306D0" w:rsidRPr="006A45B3" w:rsidTr="00D674E2">
        <w:trPr>
          <w:jc w:val="center"/>
        </w:trPr>
        <w:tc>
          <w:tcPr>
            <w:tcW w:w="4863" w:type="dxa"/>
            <w:tcBorders>
              <w:bottom w:val="nil"/>
            </w:tcBorders>
            <w:vAlign w:val="bottom"/>
          </w:tcPr>
          <w:p w:rsidR="009306D0" w:rsidRPr="006A45B3" w:rsidRDefault="009306D0" w:rsidP="009306D0">
            <w:pPr>
              <w:pStyle w:val="JRPinterieurtableautexte"/>
              <w:tabs>
                <w:tab w:val="left" w:pos="1416"/>
                <w:tab w:val="left" w:pos="2013"/>
                <w:tab w:val="left" w:pos="2580"/>
                <w:tab w:val="left" w:pos="3714"/>
              </w:tabs>
              <w:jc w:val="left"/>
            </w:pPr>
            <w:r w:rsidRPr="006A45B3">
              <w:t>M60-1</w:t>
            </w:r>
            <w:r w:rsidRPr="006A45B3">
              <w:tab/>
              <w:t>60</w:t>
            </w:r>
            <w:r w:rsidRPr="006A45B3">
              <w:tab/>
              <w:t>60</w:t>
            </w:r>
            <w:r w:rsidRPr="006A45B3">
              <w:tab/>
              <w:t>-</w:t>
            </w:r>
            <w:r w:rsidRPr="006A45B3">
              <w:tab/>
              <w:t>120</w:t>
            </w:r>
          </w:p>
        </w:tc>
      </w:tr>
      <w:tr w:rsidR="009306D0" w:rsidRPr="006A45B3" w:rsidTr="00D674E2">
        <w:trPr>
          <w:jc w:val="center"/>
        </w:trPr>
        <w:tc>
          <w:tcPr>
            <w:tcW w:w="4863" w:type="dxa"/>
            <w:tcBorders>
              <w:top w:val="nil"/>
              <w:bottom w:val="nil"/>
            </w:tcBorders>
            <w:vAlign w:val="bottom"/>
          </w:tcPr>
          <w:p w:rsidR="009306D0" w:rsidRPr="006A45B3" w:rsidRDefault="009306D0" w:rsidP="009306D0">
            <w:pPr>
              <w:pStyle w:val="JRPinterieurtableautexte"/>
              <w:tabs>
                <w:tab w:val="left" w:pos="1416"/>
                <w:tab w:val="left" w:pos="2013"/>
                <w:tab w:val="left" w:pos="2580"/>
                <w:tab w:val="left" w:pos="3714"/>
              </w:tabs>
              <w:jc w:val="left"/>
            </w:pPr>
            <w:r w:rsidRPr="006A45B3">
              <w:t>M60-2</w:t>
            </w:r>
            <w:r w:rsidRPr="006A45B3">
              <w:tab/>
              <w:t>60</w:t>
            </w:r>
            <w:r w:rsidRPr="006A45B3">
              <w:tab/>
              <w:t>60</w:t>
            </w:r>
            <w:r w:rsidRPr="006A45B3">
              <w:tab/>
              <w:t>10</w:t>
            </w:r>
            <w:r w:rsidRPr="006A45B3">
              <w:tab/>
              <w:t>130</w:t>
            </w:r>
          </w:p>
        </w:tc>
      </w:tr>
      <w:tr w:rsidR="009306D0" w:rsidRPr="006A45B3" w:rsidTr="00D674E2">
        <w:trPr>
          <w:jc w:val="center"/>
        </w:trPr>
        <w:tc>
          <w:tcPr>
            <w:tcW w:w="4863" w:type="dxa"/>
            <w:tcBorders>
              <w:top w:val="nil"/>
              <w:bottom w:val="nil"/>
            </w:tcBorders>
            <w:vAlign w:val="bottom"/>
          </w:tcPr>
          <w:p w:rsidR="009306D0" w:rsidRPr="006A45B3" w:rsidRDefault="009306D0" w:rsidP="009306D0">
            <w:pPr>
              <w:pStyle w:val="JRPinterieurtableautexte"/>
              <w:tabs>
                <w:tab w:val="left" w:pos="1416"/>
                <w:tab w:val="left" w:pos="2013"/>
                <w:tab w:val="left" w:pos="2580"/>
                <w:tab w:val="left" w:pos="3714"/>
              </w:tabs>
              <w:jc w:val="left"/>
            </w:pPr>
            <w:r w:rsidRPr="006A45B3">
              <w:t>M60-3</w:t>
            </w:r>
            <w:r w:rsidRPr="006A45B3">
              <w:tab/>
              <w:t>60</w:t>
            </w:r>
            <w:r w:rsidRPr="006A45B3">
              <w:tab/>
              <w:t>60</w:t>
            </w:r>
            <w:r w:rsidRPr="006A45B3">
              <w:tab/>
              <w:t>20</w:t>
            </w:r>
            <w:r w:rsidRPr="006A45B3">
              <w:tab/>
              <w:t>140</w:t>
            </w:r>
          </w:p>
        </w:tc>
      </w:tr>
      <w:tr w:rsidR="009306D0" w:rsidRPr="006A45B3" w:rsidTr="00D674E2">
        <w:trPr>
          <w:jc w:val="center"/>
        </w:trPr>
        <w:tc>
          <w:tcPr>
            <w:tcW w:w="4863" w:type="dxa"/>
            <w:tcBorders>
              <w:top w:val="nil"/>
              <w:bottom w:val="nil"/>
            </w:tcBorders>
            <w:vAlign w:val="bottom"/>
          </w:tcPr>
          <w:p w:rsidR="009306D0" w:rsidRPr="006A45B3" w:rsidRDefault="009306D0" w:rsidP="009306D0">
            <w:pPr>
              <w:pStyle w:val="JRPinterieurtableautexte"/>
              <w:tabs>
                <w:tab w:val="left" w:pos="1416"/>
                <w:tab w:val="left" w:pos="2013"/>
                <w:tab w:val="left" w:pos="2580"/>
                <w:tab w:val="left" w:pos="3714"/>
              </w:tabs>
              <w:jc w:val="left"/>
            </w:pPr>
            <w:r w:rsidRPr="006A45B3">
              <w:t>…</w:t>
            </w:r>
            <w:r w:rsidRPr="006A45B3">
              <w:tab/>
              <w:t>…</w:t>
            </w:r>
            <w:r w:rsidRPr="006A45B3">
              <w:tab/>
              <w:t>…</w:t>
            </w:r>
            <w:r w:rsidRPr="006A45B3">
              <w:tab/>
              <w:t>…</w:t>
            </w:r>
            <w:r w:rsidRPr="006A45B3">
              <w:tab/>
              <w:t>…</w:t>
            </w:r>
          </w:p>
        </w:tc>
      </w:tr>
      <w:tr w:rsidR="009306D0" w:rsidRPr="006A45B3" w:rsidTr="00D674E2">
        <w:trPr>
          <w:jc w:val="center"/>
        </w:trPr>
        <w:tc>
          <w:tcPr>
            <w:tcW w:w="4863" w:type="dxa"/>
            <w:tcBorders>
              <w:top w:val="nil"/>
            </w:tcBorders>
            <w:vAlign w:val="bottom"/>
          </w:tcPr>
          <w:p w:rsidR="009306D0" w:rsidRPr="006A45B3" w:rsidRDefault="00096CC3" w:rsidP="009306D0">
            <w:pPr>
              <w:pStyle w:val="JRPinterieurtableautexte"/>
              <w:tabs>
                <w:tab w:val="left" w:pos="1416"/>
                <w:tab w:val="left" w:pos="2013"/>
                <w:tab w:val="left" w:pos="2580"/>
                <w:tab w:val="left" w:pos="3714"/>
              </w:tabs>
              <w:jc w:val="left"/>
            </w:pPr>
            <w:r w:rsidRPr="006A45B3">
              <w:t>M60-11</w:t>
            </w:r>
            <w:r w:rsidRPr="006A45B3">
              <w:tab/>
              <w:t>60</w:t>
            </w:r>
            <w:r w:rsidRPr="006A45B3">
              <w:tab/>
              <w:t>600</w:t>
            </w:r>
            <w:r w:rsidRPr="006A45B3">
              <w:tab/>
              <w:t>100</w:t>
            </w:r>
            <w:r w:rsidRPr="006A45B3">
              <w:tab/>
              <w:t>22</w:t>
            </w:r>
            <w:r w:rsidR="009306D0" w:rsidRPr="006A45B3">
              <w:t>0</w:t>
            </w:r>
          </w:p>
        </w:tc>
      </w:tr>
    </w:tbl>
    <w:p w:rsidR="009306D0" w:rsidRPr="006A45B3" w:rsidRDefault="009306D0" w:rsidP="009F7D06">
      <w:pPr>
        <w:pStyle w:val="JRPNotebastableau"/>
        <w:rPr>
          <w:i w:val="0"/>
          <w:color w:val="auto"/>
          <w:sz w:val="19"/>
        </w:rPr>
      </w:pPr>
    </w:p>
    <w:p w:rsidR="00CE42E1" w:rsidRPr="006A45B3" w:rsidRDefault="00CE42E1" w:rsidP="00CE42E1">
      <w:pPr>
        <w:pStyle w:val="JRPtitre111"/>
      </w:pPr>
      <w:r w:rsidRPr="006A45B3">
        <w:t>Critères décisionnels</w:t>
      </w:r>
    </w:p>
    <w:p w:rsidR="00CE42E1" w:rsidRPr="006A45B3" w:rsidRDefault="0061728C" w:rsidP="009F7D06">
      <w:pPr>
        <w:pStyle w:val="JRPNotebastableau"/>
        <w:rPr>
          <w:i w:val="0"/>
          <w:color w:val="auto"/>
          <w:sz w:val="19"/>
        </w:rPr>
      </w:pPr>
      <w:r w:rsidRPr="006A45B3">
        <w:rPr>
          <w:i w:val="0"/>
          <w:color w:val="auto"/>
          <w:sz w:val="19"/>
        </w:rPr>
        <w:t xml:space="preserve">Dans le contexte socio-économique et législatif actuel, deux critères apparaissent particulièrement important dans cette étude. </w:t>
      </w:r>
    </w:p>
    <w:p w:rsidR="0061728C" w:rsidRPr="006A45B3" w:rsidRDefault="0061728C" w:rsidP="009F7D06">
      <w:pPr>
        <w:pStyle w:val="JRPNotebastableau"/>
        <w:rPr>
          <w:i w:val="0"/>
          <w:color w:val="auto"/>
          <w:sz w:val="19"/>
        </w:rPr>
      </w:pPr>
      <w:r w:rsidRPr="006A45B3">
        <w:rPr>
          <w:i w:val="0"/>
          <w:color w:val="auto"/>
          <w:sz w:val="19"/>
        </w:rPr>
        <w:t>Tout d’abord, au vu des coûts des intrants azotés et des prix de vente du grain observé ces dernières années, le premier critère à considérer est sans doute le critère économique.</w:t>
      </w:r>
      <w:r w:rsidR="001116A2" w:rsidRPr="006A45B3">
        <w:rPr>
          <w:i w:val="0"/>
          <w:color w:val="auto"/>
          <w:sz w:val="19"/>
        </w:rPr>
        <w:t xml:space="preserve"> Dans la mesure </w:t>
      </w:r>
      <w:r w:rsidR="00571172" w:rsidRPr="006A45B3">
        <w:rPr>
          <w:i w:val="0"/>
          <w:color w:val="auto"/>
          <w:sz w:val="19"/>
        </w:rPr>
        <w:t>où</w:t>
      </w:r>
      <w:r w:rsidR="001116A2" w:rsidRPr="006A45B3">
        <w:rPr>
          <w:i w:val="0"/>
          <w:color w:val="auto"/>
          <w:sz w:val="19"/>
        </w:rPr>
        <w:t xml:space="preserve"> il dépend du rendement obtenu, on pourrait plus précisément le qualifier de critère agro-économique. Ainsi</w:t>
      </w:r>
      <w:r w:rsidRPr="006A45B3">
        <w:rPr>
          <w:i w:val="0"/>
          <w:color w:val="auto"/>
          <w:sz w:val="19"/>
        </w:rPr>
        <w:t>, nous nous sommes intéressés dans cette étude au revenu marginal net (MNR)</w:t>
      </w:r>
      <w:r w:rsidR="001116A2" w:rsidRPr="006A45B3">
        <w:rPr>
          <w:i w:val="0"/>
          <w:color w:val="auto"/>
          <w:sz w:val="19"/>
        </w:rPr>
        <w:t xml:space="preserve">, </w:t>
      </w:r>
      <w:r w:rsidRPr="006A45B3">
        <w:rPr>
          <w:i w:val="0"/>
          <w:color w:val="auto"/>
          <w:sz w:val="19"/>
        </w:rPr>
        <w:t>perçu par l’agriculteur</w:t>
      </w:r>
      <w:r w:rsidR="001116A2" w:rsidRPr="006A45B3">
        <w:rPr>
          <w:i w:val="0"/>
          <w:color w:val="auto"/>
          <w:sz w:val="19"/>
        </w:rPr>
        <w:t xml:space="preserve"> sous les différentes pratiques de management azoté</w:t>
      </w:r>
      <w:r w:rsidRPr="006A45B3">
        <w:rPr>
          <w:i w:val="0"/>
          <w:color w:val="auto"/>
          <w:sz w:val="19"/>
        </w:rPr>
        <w:t>:</w:t>
      </w:r>
    </w:p>
    <w:p w:rsidR="0061728C" w:rsidRPr="0080034C" w:rsidRDefault="0061728C" w:rsidP="0061728C">
      <w:pPr>
        <w:pStyle w:val="JRPNotebastableau"/>
        <w:jc w:val="right"/>
        <w:rPr>
          <w:i w:val="0"/>
          <w:color w:val="auto"/>
          <w:sz w:val="19"/>
        </w:rPr>
      </w:pPr>
      <w:r w:rsidRPr="0080034C">
        <w:rPr>
          <w:i w:val="0"/>
          <w:color w:val="auto"/>
          <w:sz w:val="19"/>
        </w:rPr>
        <w:t>MNR = (Y</w:t>
      </w:r>
      <w:r w:rsidRPr="0080034C">
        <w:rPr>
          <w:i w:val="0"/>
          <w:color w:val="auto"/>
          <w:sz w:val="19"/>
          <w:vertAlign w:val="subscript"/>
        </w:rPr>
        <w:t>N</w:t>
      </w:r>
      <w:r w:rsidR="0080034C" w:rsidRPr="0080034C">
        <w:rPr>
          <w:i w:val="0"/>
          <w:color w:val="auto"/>
          <w:sz w:val="19"/>
        </w:rPr>
        <w:t>.G</w:t>
      </w:r>
      <w:r w:rsidR="0080034C" w:rsidRPr="0080034C">
        <w:rPr>
          <w:i w:val="0"/>
          <w:color w:val="auto"/>
          <w:sz w:val="19"/>
          <w:vertAlign w:val="subscript"/>
        </w:rPr>
        <w:t>P</w:t>
      </w:r>
      <w:r w:rsidR="0080034C" w:rsidRPr="0080034C">
        <w:rPr>
          <w:i w:val="0"/>
          <w:color w:val="auto"/>
          <w:sz w:val="19"/>
        </w:rPr>
        <w:t>)-(N.N</w:t>
      </w:r>
      <w:r w:rsidR="0080034C" w:rsidRPr="0080034C">
        <w:rPr>
          <w:i w:val="0"/>
          <w:color w:val="auto"/>
          <w:sz w:val="19"/>
          <w:vertAlign w:val="subscript"/>
        </w:rPr>
        <w:t>P</w:t>
      </w:r>
      <w:r w:rsidRPr="0080034C">
        <w:rPr>
          <w:i w:val="0"/>
          <w:color w:val="auto"/>
          <w:sz w:val="19"/>
        </w:rPr>
        <w:t xml:space="preserve">) </w:t>
      </w:r>
      <w:r w:rsidRPr="0080034C">
        <w:rPr>
          <w:i w:val="0"/>
          <w:color w:val="auto"/>
          <w:sz w:val="19"/>
        </w:rPr>
        <w:tab/>
      </w:r>
      <w:r w:rsidRPr="0080034C">
        <w:rPr>
          <w:i w:val="0"/>
          <w:color w:val="auto"/>
          <w:sz w:val="19"/>
        </w:rPr>
        <w:tab/>
        <w:t>(eq.1)</w:t>
      </w:r>
    </w:p>
    <w:p w:rsidR="0061728C" w:rsidRPr="006A45B3" w:rsidRDefault="0061728C" w:rsidP="0061728C">
      <w:pPr>
        <w:pStyle w:val="JRPNotebastableau"/>
        <w:rPr>
          <w:i w:val="0"/>
          <w:color w:val="auto"/>
          <w:sz w:val="19"/>
        </w:rPr>
      </w:pPr>
      <w:r w:rsidRPr="006A45B3">
        <w:rPr>
          <w:i w:val="0"/>
          <w:color w:val="auto"/>
          <w:sz w:val="19"/>
        </w:rPr>
        <w:t>Equation dans laquelle MNR est exprimé en [€.ha</w:t>
      </w:r>
      <w:r w:rsidRPr="006A45B3">
        <w:rPr>
          <w:i w:val="0"/>
          <w:color w:val="auto"/>
          <w:sz w:val="19"/>
          <w:vertAlign w:val="superscript"/>
        </w:rPr>
        <w:t>-1</w:t>
      </w:r>
      <w:r w:rsidRPr="006A45B3">
        <w:rPr>
          <w:i w:val="0"/>
          <w:color w:val="auto"/>
          <w:sz w:val="19"/>
        </w:rPr>
        <w:t>], Y</w:t>
      </w:r>
      <w:r w:rsidRPr="006A45B3">
        <w:rPr>
          <w:i w:val="0"/>
          <w:color w:val="auto"/>
          <w:sz w:val="19"/>
          <w:vertAlign w:val="subscript"/>
        </w:rPr>
        <w:t>N</w:t>
      </w:r>
      <w:r w:rsidRPr="006A45B3">
        <w:rPr>
          <w:i w:val="0"/>
          <w:color w:val="auto"/>
          <w:sz w:val="19"/>
        </w:rPr>
        <w:t xml:space="preserve"> est le rendement observé [ton.ha</w:t>
      </w:r>
      <w:r w:rsidRPr="006A45B3">
        <w:rPr>
          <w:i w:val="0"/>
          <w:color w:val="auto"/>
          <w:sz w:val="19"/>
          <w:vertAlign w:val="superscript"/>
        </w:rPr>
        <w:t>-1</w:t>
      </w:r>
      <w:r w:rsidRPr="006A45B3">
        <w:rPr>
          <w:i w:val="0"/>
          <w:color w:val="auto"/>
          <w:sz w:val="19"/>
        </w:rPr>
        <w:t>] sous la pratique azoté N, exprimé en [kgN.ha</w:t>
      </w:r>
      <w:r w:rsidRPr="006A45B3">
        <w:rPr>
          <w:i w:val="0"/>
          <w:color w:val="auto"/>
          <w:sz w:val="19"/>
          <w:vertAlign w:val="superscript"/>
        </w:rPr>
        <w:t>-1</w:t>
      </w:r>
      <w:r w:rsidRPr="006A45B3">
        <w:rPr>
          <w:i w:val="0"/>
          <w:color w:val="auto"/>
          <w:sz w:val="19"/>
        </w:rPr>
        <w:t xml:space="preserve">]. </w:t>
      </w:r>
      <w:r w:rsidR="0080034C" w:rsidRPr="0080034C">
        <w:rPr>
          <w:i w:val="0"/>
          <w:color w:val="auto"/>
          <w:sz w:val="19"/>
        </w:rPr>
        <w:t>G</w:t>
      </w:r>
      <w:r w:rsidR="0080034C">
        <w:rPr>
          <w:i w:val="0"/>
          <w:color w:val="auto"/>
          <w:sz w:val="19"/>
          <w:vertAlign w:val="subscript"/>
        </w:rPr>
        <w:t>P</w:t>
      </w:r>
      <w:r w:rsidR="0080034C" w:rsidRPr="0080034C">
        <w:rPr>
          <w:i w:val="0"/>
          <w:color w:val="auto"/>
          <w:sz w:val="19"/>
        </w:rPr>
        <w:t xml:space="preserve"> </w:t>
      </w:r>
      <w:r w:rsidRPr="0080034C">
        <w:rPr>
          <w:i w:val="0"/>
          <w:color w:val="auto"/>
          <w:sz w:val="19"/>
        </w:rPr>
        <w:t xml:space="preserve">et </w:t>
      </w:r>
      <w:r w:rsidR="0080034C">
        <w:rPr>
          <w:i w:val="0"/>
          <w:color w:val="auto"/>
          <w:sz w:val="19"/>
        </w:rPr>
        <w:t>N</w:t>
      </w:r>
      <w:r w:rsidR="0080034C">
        <w:rPr>
          <w:i w:val="0"/>
          <w:color w:val="auto"/>
          <w:sz w:val="19"/>
          <w:vertAlign w:val="subscript"/>
        </w:rPr>
        <w:t>P</w:t>
      </w:r>
      <w:r w:rsidRPr="006A45B3">
        <w:rPr>
          <w:i w:val="0"/>
          <w:color w:val="auto"/>
          <w:sz w:val="19"/>
        </w:rPr>
        <w:t xml:space="preserve"> sont respectivement les prix de vente du grain [€.ton</w:t>
      </w:r>
      <w:r w:rsidRPr="006A45B3">
        <w:rPr>
          <w:i w:val="0"/>
          <w:color w:val="auto"/>
          <w:sz w:val="19"/>
          <w:vertAlign w:val="superscript"/>
        </w:rPr>
        <w:t>-1</w:t>
      </w:r>
      <w:r w:rsidRPr="006A45B3">
        <w:rPr>
          <w:i w:val="0"/>
          <w:color w:val="auto"/>
          <w:sz w:val="19"/>
        </w:rPr>
        <w:t>] et les coûts associés à l’achat de fertilisant N [€.kgN</w:t>
      </w:r>
      <w:r w:rsidRPr="006A45B3">
        <w:rPr>
          <w:i w:val="0"/>
          <w:color w:val="auto"/>
          <w:sz w:val="19"/>
          <w:vertAlign w:val="superscript"/>
        </w:rPr>
        <w:t>-1</w:t>
      </w:r>
      <w:r w:rsidRPr="006A45B3">
        <w:rPr>
          <w:i w:val="0"/>
          <w:color w:val="auto"/>
          <w:sz w:val="19"/>
        </w:rPr>
        <w:t xml:space="preserve">].  </w:t>
      </w:r>
    </w:p>
    <w:p w:rsidR="00027A6B" w:rsidRPr="006A45B3" w:rsidRDefault="00FA51A9" w:rsidP="0061728C">
      <w:pPr>
        <w:pStyle w:val="JRPNotebastableau"/>
        <w:rPr>
          <w:i w:val="0"/>
          <w:color w:val="auto"/>
          <w:sz w:val="19"/>
        </w:rPr>
      </w:pPr>
      <w:r w:rsidRPr="006A45B3">
        <w:rPr>
          <w:i w:val="0"/>
          <w:color w:val="auto"/>
          <w:sz w:val="19"/>
        </w:rPr>
        <w:t>D</w:t>
      </w:r>
      <w:r w:rsidR="0061728C" w:rsidRPr="006A45B3">
        <w:rPr>
          <w:i w:val="0"/>
          <w:color w:val="auto"/>
          <w:sz w:val="19"/>
        </w:rPr>
        <w:t>epuis 2002, la directive Européenne Nitrate 91/676/EEC (EC-Council Directive, 1991) a été transposé</w:t>
      </w:r>
      <w:r w:rsidR="007F4CD3">
        <w:rPr>
          <w:i w:val="0"/>
          <w:color w:val="auto"/>
          <w:sz w:val="19"/>
        </w:rPr>
        <w:t>e</w:t>
      </w:r>
      <w:r w:rsidR="0061728C" w:rsidRPr="006A45B3">
        <w:rPr>
          <w:i w:val="0"/>
          <w:color w:val="auto"/>
          <w:sz w:val="19"/>
        </w:rPr>
        <w:t xml:space="preserve"> à l’échelle </w:t>
      </w:r>
      <w:proofErr w:type="spellStart"/>
      <w:r w:rsidR="0061728C" w:rsidRPr="006A45B3">
        <w:rPr>
          <w:i w:val="0"/>
          <w:color w:val="auto"/>
          <w:sz w:val="19"/>
        </w:rPr>
        <w:t>wallone</w:t>
      </w:r>
      <w:proofErr w:type="spellEnd"/>
      <w:r w:rsidR="0061728C" w:rsidRPr="006A45B3">
        <w:rPr>
          <w:i w:val="0"/>
          <w:color w:val="auto"/>
          <w:sz w:val="19"/>
        </w:rPr>
        <w:t xml:space="preserve"> sous la forme du Plan de Gestion Durable de l’Azote (PGDA - </w:t>
      </w:r>
      <w:proofErr w:type="spellStart"/>
      <w:r w:rsidR="0061728C" w:rsidRPr="006A45B3">
        <w:rPr>
          <w:i w:val="0"/>
          <w:color w:val="auto"/>
          <w:sz w:val="19"/>
        </w:rPr>
        <w:t>Vandenberghe</w:t>
      </w:r>
      <w:proofErr w:type="spellEnd"/>
      <w:r w:rsidR="0061728C" w:rsidRPr="006A45B3">
        <w:rPr>
          <w:i w:val="0"/>
          <w:color w:val="auto"/>
          <w:sz w:val="19"/>
        </w:rPr>
        <w:t xml:space="preserve"> et </w:t>
      </w:r>
      <w:proofErr w:type="gramStart"/>
      <w:r w:rsidR="0061728C" w:rsidRPr="006A45B3">
        <w:rPr>
          <w:i w:val="0"/>
          <w:color w:val="auto"/>
          <w:sz w:val="19"/>
        </w:rPr>
        <w:t>al.,</w:t>
      </w:r>
      <w:proofErr w:type="gramEnd"/>
      <w:r w:rsidR="0061728C" w:rsidRPr="006A45B3">
        <w:rPr>
          <w:i w:val="0"/>
          <w:color w:val="auto"/>
          <w:sz w:val="19"/>
        </w:rPr>
        <w:t xml:space="preserve"> 2011)</w:t>
      </w:r>
      <w:r w:rsidR="00F93DE3" w:rsidRPr="006A45B3">
        <w:rPr>
          <w:i w:val="0"/>
          <w:color w:val="auto"/>
          <w:sz w:val="19"/>
        </w:rPr>
        <w:t>, qui promeut la mise en place de bonnes pratiques agricoles. Celles-ci sont définies comme des pratiques qui permettent de maintenir des niveaux de productivités élevés tout en minimisant les i</w:t>
      </w:r>
      <w:r w:rsidRPr="006A45B3">
        <w:rPr>
          <w:i w:val="0"/>
          <w:color w:val="auto"/>
          <w:sz w:val="19"/>
        </w:rPr>
        <w:t xml:space="preserve">mpacts environnementaux néfastes, </w:t>
      </w:r>
      <w:r w:rsidRPr="0080034C">
        <w:rPr>
          <w:color w:val="auto"/>
          <w:sz w:val="19"/>
        </w:rPr>
        <w:t xml:space="preserve">i.e. </w:t>
      </w:r>
      <w:r w:rsidRPr="006A45B3">
        <w:rPr>
          <w:i w:val="0"/>
          <w:color w:val="auto"/>
          <w:sz w:val="19"/>
        </w:rPr>
        <w:t>lessivage de l’azote</w:t>
      </w:r>
      <w:r w:rsidR="0080034C">
        <w:rPr>
          <w:i w:val="0"/>
          <w:color w:val="auto"/>
          <w:sz w:val="19"/>
        </w:rPr>
        <w:t xml:space="preserve"> dans ce cas</w:t>
      </w:r>
      <w:r w:rsidR="00F93DE3" w:rsidRPr="006A45B3">
        <w:rPr>
          <w:i w:val="0"/>
          <w:color w:val="auto"/>
          <w:sz w:val="19"/>
        </w:rPr>
        <w:t xml:space="preserve">. A ces fins, l’outil principal de contrôle de la mise en place de ces bonnes pratiques agricoles est la mesure de l’Azote </w:t>
      </w:r>
      <w:r w:rsidR="00F93DE3" w:rsidRPr="006A45B3">
        <w:rPr>
          <w:i w:val="0"/>
          <w:color w:val="auto"/>
          <w:sz w:val="19"/>
        </w:rPr>
        <w:lastRenderedPageBreak/>
        <w:t>P</w:t>
      </w:r>
      <w:r w:rsidRPr="006A45B3">
        <w:rPr>
          <w:i w:val="0"/>
          <w:color w:val="auto"/>
          <w:sz w:val="19"/>
        </w:rPr>
        <w:t>otentiellement Lessivable (APL), qui est défini comme la quantité d’azote disponible dans le profil de sol 0-90cm à l’</w:t>
      </w:r>
      <w:r w:rsidR="00D47A22" w:rsidRPr="006A45B3">
        <w:rPr>
          <w:i w:val="0"/>
          <w:color w:val="auto"/>
          <w:sz w:val="19"/>
        </w:rPr>
        <w:t>automne. Pour plus de détails sur le PGDA</w:t>
      </w:r>
      <w:r w:rsidR="001116A2" w:rsidRPr="006A45B3">
        <w:rPr>
          <w:i w:val="0"/>
          <w:color w:val="auto"/>
          <w:sz w:val="19"/>
        </w:rPr>
        <w:t xml:space="preserve"> et al mesure APL</w:t>
      </w:r>
      <w:r w:rsidR="00D47A22" w:rsidRPr="006A45B3">
        <w:rPr>
          <w:i w:val="0"/>
          <w:color w:val="auto"/>
          <w:sz w:val="19"/>
        </w:rPr>
        <w:t>, nous renvoyons aux articles de référence (</w:t>
      </w:r>
      <w:proofErr w:type="spellStart"/>
      <w:r w:rsidR="00D47A22" w:rsidRPr="006A45B3">
        <w:rPr>
          <w:i w:val="0"/>
          <w:color w:val="auto"/>
          <w:sz w:val="19"/>
        </w:rPr>
        <w:t>Vandenberghe</w:t>
      </w:r>
      <w:proofErr w:type="spellEnd"/>
      <w:r w:rsidR="00D47A22" w:rsidRPr="006A45B3">
        <w:rPr>
          <w:i w:val="0"/>
          <w:color w:val="auto"/>
          <w:sz w:val="19"/>
        </w:rPr>
        <w:t xml:space="preserve"> et </w:t>
      </w:r>
      <w:proofErr w:type="gramStart"/>
      <w:r w:rsidR="00D47A22" w:rsidRPr="006A45B3">
        <w:rPr>
          <w:i w:val="0"/>
          <w:color w:val="auto"/>
          <w:sz w:val="19"/>
        </w:rPr>
        <w:t>al.,</w:t>
      </w:r>
      <w:proofErr w:type="gramEnd"/>
      <w:r w:rsidR="00D47A22" w:rsidRPr="006A45B3">
        <w:rPr>
          <w:i w:val="0"/>
          <w:color w:val="auto"/>
          <w:sz w:val="19"/>
        </w:rPr>
        <w:t xml:space="preserve"> 2011, 2012, 2013)</w:t>
      </w:r>
      <w:r w:rsidRPr="006A45B3">
        <w:rPr>
          <w:i w:val="0"/>
          <w:color w:val="auto"/>
          <w:sz w:val="19"/>
        </w:rPr>
        <w:t xml:space="preserve">. </w:t>
      </w:r>
    </w:p>
    <w:p w:rsidR="000D0A7B" w:rsidRPr="006A45B3" w:rsidRDefault="00D47A22" w:rsidP="009F7D06">
      <w:pPr>
        <w:pStyle w:val="JRPNotebastableau"/>
        <w:rPr>
          <w:i w:val="0"/>
          <w:color w:val="auto"/>
          <w:sz w:val="19"/>
        </w:rPr>
      </w:pPr>
      <w:r w:rsidRPr="006A45B3">
        <w:rPr>
          <w:i w:val="0"/>
          <w:color w:val="auto"/>
          <w:sz w:val="19"/>
        </w:rPr>
        <w:t xml:space="preserve">Dans le cadre de la présente recherche, </w:t>
      </w:r>
      <w:r w:rsidR="00027A6B" w:rsidRPr="006A45B3">
        <w:rPr>
          <w:i w:val="0"/>
          <w:color w:val="auto"/>
          <w:sz w:val="19"/>
        </w:rPr>
        <w:t xml:space="preserve">nous avons transposé l’indicateur </w:t>
      </w:r>
      <w:r w:rsidR="001116A2" w:rsidRPr="006A45B3">
        <w:rPr>
          <w:i w:val="0"/>
          <w:color w:val="auto"/>
          <w:sz w:val="19"/>
        </w:rPr>
        <w:t xml:space="preserve">de control </w:t>
      </w:r>
      <w:r w:rsidR="00027A6B" w:rsidRPr="006A45B3">
        <w:rPr>
          <w:i w:val="0"/>
          <w:color w:val="auto"/>
          <w:sz w:val="19"/>
        </w:rPr>
        <w:t>environnemental APL</w:t>
      </w:r>
      <w:r w:rsidR="001116A2" w:rsidRPr="006A45B3">
        <w:rPr>
          <w:i w:val="0"/>
          <w:color w:val="auto"/>
          <w:sz w:val="19"/>
        </w:rPr>
        <w:t xml:space="preserve"> aux besoins de l’outil. Le critère décisionnel environnemental reposera sur la quantité d’azote simulée dans le profil de sol 0-90cm, juste après la récolte de la culture</w:t>
      </w:r>
      <w:r w:rsidR="003C6E7C" w:rsidRPr="006A45B3">
        <w:rPr>
          <w:i w:val="0"/>
          <w:color w:val="auto"/>
          <w:sz w:val="19"/>
        </w:rPr>
        <w:t xml:space="preserve"> (</w:t>
      </w:r>
      <w:proofErr w:type="spellStart"/>
      <w:r w:rsidR="003C6E7C" w:rsidRPr="006A45B3">
        <w:rPr>
          <w:color w:val="auto"/>
          <w:sz w:val="19"/>
        </w:rPr>
        <w:t>Nitrogen</w:t>
      </w:r>
      <w:proofErr w:type="spellEnd"/>
      <w:r w:rsidR="003C6E7C" w:rsidRPr="006A45B3">
        <w:rPr>
          <w:color w:val="auto"/>
          <w:sz w:val="19"/>
        </w:rPr>
        <w:t xml:space="preserve"> </w:t>
      </w:r>
      <w:proofErr w:type="spellStart"/>
      <w:r w:rsidR="003C6E7C" w:rsidRPr="006A45B3">
        <w:rPr>
          <w:color w:val="auto"/>
          <w:sz w:val="19"/>
        </w:rPr>
        <w:t>available</w:t>
      </w:r>
      <w:proofErr w:type="spellEnd"/>
      <w:r w:rsidR="003C6E7C" w:rsidRPr="006A45B3">
        <w:rPr>
          <w:color w:val="auto"/>
          <w:sz w:val="19"/>
        </w:rPr>
        <w:t xml:space="preserve"> for </w:t>
      </w:r>
      <w:proofErr w:type="spellStart"/>
      <w:r w:rsidR="003C6E7C" w:rsidRPr="006A45B3">
        <w:rPr>
          <w:color w:val="auto"/>
          <w:sz w:val="19"/>
        </w:rPr>
        <w:t>leaching</w:t>
      </w:r>
      <w:proofErr w:type="spellEnd"/>
      <w:r w:rsidR="003C6E7C" w:rsidRPr="006A45B3">
        <w:rPr>
          <w:i w:val="0"/>
          <w:color w:val="auto"/>
          <w:sz w:val="19"/>
        </w:rPr>
        <w:t xml:space="preserve"> - NAL)</w:t>
      </w:r>
      <w:r w:rsidR="001116A2" w:rsidRPr="006A45B3">
        <w:rPr>
          <w:i w:val="0"/>
          <w:color w:val="auto"/>
          <w:sz w:val="19"/>
        </w:rPr>
        <w:t xml:space="preserve">. L’hypothèse sous-jacente ici est que l’optimisation de la fraction </w:t>
      </w:r>
      <w:r w:rsidR="00C95429" w:rsidRPr="006A45B3">
        <w:rPr>
          <w:i w:val="0"/>
          <w:color w:val="auto"/>
          <w:sz w:val="19"/>
        </w:rPr>
        <w:t xml:space="preserve">azotée apportée au stade </w:t>
      </w:r>
      <w:proofErr w:type="spellStart"/>
      <w:r w:rsidR="00C95429" w:rsidRPr="006A45B3">
        <w:rPr>
          <w:i w:val="0"/>
          <w:color w:val="auto"/>
          <w:sz w:val="19"/>
        </w:rPr>
        <w:t>Zadok</w:t>
      </w:r>
      <w:proofErr w:type="spellEnd"/>
      <w:r w:rsidR="00C95429" w:rsidRPr="006A45B3">
        <w:rPr>
          <w:i w:val="0"/>
          <w:color w:val="auto"/>
          <w:sz w:val="19"/>
        </w:rPr>
        <w:t xml:space="preserve"> 39 aura un effet majeur sur la quantité d’azote laissée dans le profil de sol juste après la maturité de la culture, qui n’a alors plus la capacité de prélever ces nutriments, </w:t>
      </w:r>
      <w:r w:rsidR="003C6E7C" w:rsidRPr="006A45B3">
        <w:rPr>
          <w:i w:val="0"/>
          <w:color w:val="auto"/>
          <w:sz w:val="19"/>
        </w:rPr>
        <w:t xml:space="preserve">ce </w:t>
      </w:r>
      <w:r w:rsidR="00C95429" w:rsidRPr="006A45B3">
        <w:rPr>
          <w:i w:val="0"/>
          <w:color w:val="auto"/>
          <w:sz w:val="19"/>
        </w:rPr>
        <w:t>qui constitue</w:t>
      </w:r>
      <w:r w:rsidR="000773C2" w:rsidRPr="006A45B3">
        <w:rPr>
          <w:i w:val="0"/>
          <w:color w:val="auto"/>
          <w:sz w:val="19"/>
        </w:rPr>
        <w:t>ra</w:t>
      </w:r>
      <w:r w:rsidR="00C95429" w:rsidRPr="006A45B3">
        <w:rPr>
          <w:i w:val="0"/>
          <w:color w:val="auto"/>
          <w:sz w:val="19"/>
        </w:rPr>
        <w:t xml:space="preserve"> donc une contribution directe à l’APL </w:t>
      </w:r>
      <w:r w:rsidR="0080034C">
        <w:rPr>
          <w:i w:val="0"/>
          <w:color w:val="auto"/>
          <w:sz w:val="19"/>
        </w:rPr>
        <w:t xml:space="preserve">mesuré à l’automne </w:t>
      </w:r>
      <w:r w:rsidR="00C95429" w:rsidRPr="006A45B3">
        <w:rPr>
          <w:i w:val="0"/>
          <w:color w:val="auto"/>
          <w:sz w:val="19"/>
        </w:rPr>
        <w:t>tel que défini dans le PGDA.</w:t>
      </w:r>
    </w:p>
    <w:p w:rsidR="00C95429" w:rsidRPr="006A45B3" w:rsidRDefault="00C95429" w:rsidP="009F7D06">
      <w:pPr>
        <w:pStyle w:val="JRPNotebastableau"/>
        <w:rPr>
          <w:i w:val="0"/>
          <w:color w:val="auto"/>
          <w:sz w:val="19"/>
        </w:rPr>
      </w:pPr>
    </w:p>
    <w:p w:rsidR="000D0A7B" w:rsidRPr="006A45B3" w:rsidRDefault="000D0A7B" w:rsidP="000D0A7B">
      <w:pPr>
        <w:pStyle w:val="JRPtitre111"/>
      </w:pPr>
      <w:r w:rsidRPr="006A45B3">
        <w:t>Gestion du risque</w:t>
      </w:r>
    </w:p>
    <w:p w:rsidR="00C95429" w:rsidRPr="006A45B3" w:rsidRDefault="00C95429" w:rsidP="00C95429">
      <w:pPr>
        <w:pStyle w:val="JRPNotebastableau"/>
        <w:rPr>
          <w:i w:val="0"/>
          <w:color w:val="auto"/>
          <w:sz w:val="19"/>
        </w:rPr>
      </w:pPr>
      <w:r w:rsidRPr="006A45B3">
        <w:rPr>
          <w:i w:val="0"/>
          <w:color w:val="auto"/>
          <w:sz w:val="19"/>
        </w:rPr>
        <w:t xml:space="preserve">L’outil développé reposant sur une composante probabiliste, via l’emploi de climats </w:t>
      </w:r>
      <w:proofErr w:type="spellStart"/>
      <w:r w:rsidRPr="006A45B3">
        <w:rPr>
          <w:i w:val="0"/>
          <w:color w:val="auto"/>
          <w:sz w:val="19"/>
        </w:rPr>
        <w:t>stochastiquement</w:t>
      </w:r>
      <w:proofErr w:type="spellEnd"/>
      <w:r w:rsidRPr="006A45B3">
        <w:rPr>
          <w:i w:val="0"/>
          <w:color w:val="auto"/>
          <w:sz w:val="19"/>
        </w:rPr>
        <w:t xml:space="preserve"> générés (</w:t>
      </w:r>
      <w:proofErr w:type="spellStart"/>
      <w:r w:rsidRPr="006A45B3">
        <w:rPr>
          <w:i w:val="0"/>
          <w:color w:val="auto"/>
          <w:sz w:val="19"/>
        </w:rPr>
        <w:t>cfr</w:t>
      </w:r>
      <w:proofErr w:type="spellEnd"/>
      <w:r w:rsidRPr="006A45B3">
        <w:rPr>
          <w:i w:val="0"/>
          <w:color w:val="auto"/>
          <w:sz w:val="19"/>
        </w:rPr>
        <w:t xml:space="preserve"> section 1.2.1), il convient de pouvoir définir un niveau de probabilité d’occurrence climatique que l’on peut considérer adapté pour optimiser le management de l’azote. </w:t>
      </w:r>
    </w:p>
    <w:p w:rsidR="00C95429" w:rsidRPr="006A45B3" w:rsidRDefault="003E0248" w:rsidP="00C95429">
      <w:pPr>
        <w:pStyle w:val="JRPNotebastableau"/>
        <w:rPr>
          <w:i w:val="0"/>
          <w:color w:val="auto"/>
          <w:sz w:val="19"/>
        </w:rPr>
      </w:pPr>
      <w:r w:rsidRPr="006A45B3">
        <w:rPr>
          <w:i w:val="0"/>
          <w:color w:val="auto"/>
          <w:sz w:val="19"/>
        </w:rPr>
        <w:t xml:space="preserve">Ainsi, sans aucune connaissance a priori des conditions climatiques à venir entre le stade </w:t>
      </w:r>
      <w:proofErr w:type="spellStart"/>
      <w:r w:rsidRPr="006A45B3">
        <w:rPr>
          <w:i w:val="0"/>
          <w:color w:val="auto"/>
          <w:sz w:val="19"/>
        </w:rPr>
        <w:t>Zadok</w:t>
      </w:r>
      <w:proofErr w:type="spellEnd"/>
      <w:r w:rsidRPr="006A45B3">
        <w:rPr>
          <w:i w:val="0"/>
          <w:color w:val="auto"/>
          <w:sz w:val="19"/>
        </w:rPr>
        <w:t xml:space="preserve"> 39 et la maturité physiologique de la culture, une approche adaptée  pour optimiser la fertilisation azotée consiste à sélectionner la dose qui surpassera les autres la majorité du temps. En suivant les recommandations de </w:t>
      </w:r>
      <w:proofErr w:type="spellStart"/>
      <w:r w:rsidRPr="006A45B3">
        <w:rPr>
          <w:i w:val="0"/>
          <w:color w:val="auto"/>
          <w:sz w:val="19"/>
        </w:rPr>
        <w:t>Basso</w:t>
      </w:r>
      <w:proofErr w:type="spellEnd"/>
      <w:r w:rsidRPr="006A45B3">
        <w:rPr>
          <w:i w:val="0"/>
          <w:color w:val="auto"/>
          <w:sz w:val="19"/>
        </w:rPr>
        <w:t xml:space="preserve"> et al. (2012b) et Dumont et al. (2015a), ce temps de retour est ainsi fixée à 3 années sur 4, soit au seuil de probabilité de 75%.</w:t>
      </w:r>
    </w:p>
    <w:p w:rsidR="00CE42E1" w:rsidRPr="006A45B3" w:rsidRDefault="00CE42E1" w:rsidP="009F7D06">
      <w:pPr>
        <w:pStyle w:val="JRPNotebastableau"/>
        <w:rPr>
          <w:i w:val="0"/>
          <w:color w:val="auto"/>
          <w:sz w:val="19"/>
        </w:rPr>
      </w:pPr>
    </w:p>
    <w:p w:rsidR="00CE42E1" w:rsidRPr="006A45B3" w:rsidRDefault="00CE42E1" w:rsidP="00CE42E1">
      <w:pPr>
        <w:pStyle w:val="JRPtitre111"/>
      </w:pPr>
      <w:r w:rsidRPr="006A45B3">
        <w:t>Design de l’outil</w:t>
      </w:r>
      <w:r w:rsidR="00487FD2" w:rsidRPr="006A45B3">
        <w:t xml:space="preserve"> d’aide à la décision</w:t>
      </w:r>
    </w:p>
    <w:p w:rsidR="00AE26DC" w:rsidRPr="006A45B3" w:rsidRDefault="007933A7" w:rsidP="009F7D06">
      <w:pPr>
        <w:pStyle w:val="JRPNotebastableau"/>
        <w:rPr>
          <w:i w:val="0"/>
          <w:color w:val="auto"/>
          <w:sz w:val="19"/>
        </w:rPr>
      </w:pPr>
      <w:r w:rsidRPr="006A45B3">
        <w:rPr>
          <w:i w:val="0"/>
          <w:color w:val="auto"/>
          <w:sz w:val="19"/>
        </w:rPr>
        <w:t xml:space="preserve">L’outil d’aide à la décision développé dans le cadre de cette étude repose </w:t>
      </w:r>
      <w:r w:rsidR="00AE26DC" w:rsidRPr="006A45B3">
        <w:rPr>
          <w:i w:val="0"/>
          <w:color w:val="auto"/>
          <w:sz w:val="19"/>
        </w:rPr>
        <w:t xml:space="preserve">sur </w:t>
      </w:r>
      <w:r w:rsidRPr="006A45B3">
        <w:rPr>
          <w:i w:val="0"/>
          <w:color w:val="auto"/>
          <w:sz w:val="19"/>
        </w:rPr>
        <w:t xml:space="preserve">l’emploi d’un modèle de culture. </w:t>
      </w:r>
      <w:r w:rsidR="00AE26DC" w:rsidRPr="006A45B3">
        <w:rPr>
          <w:i w:val="0"/>
          <w:color w:val="auto"/>
          <w:sz w:val="19"/>
        </w:rPr>
        <w:t xml:space="preserve">Contrairement à d’autres outils qui se concentrent sur l’optimisation immédiate d’une fonction </w:t>
      </w:r>
      <w:r w:rsidR="00AE26DC" w:rsidRPr="006A45B3">
        <w:rPr>
          <w:color w:val="auto"/>
          <w:sz w:val="19"/>
        </w:rPr>
        <w:t>objectif</w:t>
      </w:r>
      <w:r w:rsidR="00AE26DC" w:rsidRPr="006A45B3">
        <w:rPr>
          <w:i w:val="0"/>
          <w:color w:val="auto"/>
          <w:sz w:val="19"/>
        </w:rPr>
        <w:t xml:space="preserve"> dépendant d’une ou plusieurs variables (</w:t>
      </w:r>
      <w:r w:rsidR="00AE26DC" w:rsidRPr="006A45B3">
        <w:rPr>
          <w:color w:val="auto"/>
          <w:sz w:val="19"/>
        </w:rPr>
        <w:t xml:space="preserve">i.e. </w:t>
      </w:r>
      <w:r w:rsidR="00AE26DC" w:rsidRPr="006A45B3">
        <w:rPr>
          <w:i w:val="0"/>
          <w:color w:val="auto"/>
          <w:sz w:val="19"/>
        </w:rPr>
        <w:t>critères agronomiques, économiques et/ou environnementaux dans ce cas) en faisant évoluer un ou plusieurs inputs (</w:t>
      </w:r>
      <w:r w:rsidR="00AE26DC" w:rsidRPr="006A45B3">
        <w:rPr>
          <w:color w:val="auto"/>
          <w:sz w:val="19"/>
        </w:rPr>
        <w:t xml:space="preserve">i.e. </w:t>
      </w:r>
      <w:r w:rsidR="00AE26DC" w:rsidRPr="006A45B3">
        <w:rPr>
          <w:i w:val="0"/>
          <w:color w:val="auto"/>
          <w:sz w:val="19"/>
        </w:rPr>
        <w:t>management N dans ce cas) à la recherche d’un minima local ou global, le présent outil repose sur une autre démarche. L’entièreté des combinaisons «</w:t>
      </w:r>
      <w:r w:rsidR="0080034C">
        <w:rPr>
          <w:i w:val="0"/>
          <w:color w:val="auto"/>
          <w:sz w:val="19"/>
        </w:rPr>
        <w:t xml:space="preserve"> réalisation </w:t>
      </w:r>
      <w:r w:rsidR="00AE26DC" w:rsidRPr="006A45B3">
        <w:rPr>
          <w:i w:val="0"/>
          <w:color w:val="auto"/>
          <w:sz w:val="19"/>
        </w:rPr>
        <w:t>climat</w:t>
      </w:r>
      <w:r w:rsidR="0080034C">
        <w:rPr>
          <w:i w:val="0"/>
          <w:color w:val="auto"/>
          <w:sz w:val="19"/>
        </w:rPr>
        <w:t>ique</w:t>
      </w:r>
      <w:r w:rsidR="00AE26DC" w:rsidRPr="006A45B3">
        <w:rPr>
          <w:i w:val="0"/>
          <w:color w:val="auto"/>
          <w:sz w:val="19"/>
        </w:rPr>
        <w:t xml:space="preserve"> futur</w:t>
      </w:r>
      <w:r w:rsidR="0080034C">
        <w:rPr>
          <w:i w:val="0"/>
          <w:color w:val="auto"/>
          <w:sz w:val="19"/>
        </w:rPr>
        <w:t>e</w:t>
      </w:r>
      <w:r w:rsidR="00AE26DC" w:rsidRPr="006A45B3">
        <w:rPr>
          <w:i w:val="0"/>
          <w:color w:val="auto"/>
          <w:sz w:val="19"/>
        </w:rPr>
        <w:t xml:space="preserve"> probable » x « management N » sont simulés avec le modèle de culture et l’optimisation de la gestion N n’a lieu </w:t>
      </w:r>
      <w:proofErr w:type="gramStart"/>
      <w:r w:rsidR="00AE26DC" w:rsidRPr="006A45B3">
        <w:rPr>
          <w:i w:val="0"/>
          <w:color w:val="auto"/>
          <w:sz w:val="19"/>
        </w:rPr>
        <w:t>qu’</w:t>
      </w:r>
      <w:r w:rsidR="00AE26DC" w:rsidRPr="006A45B3">
        <w:rPr>
          <w:color w:val="auto"/>
          <w:sz w:val="19"/>
        </w:rPr>
        <w:t>a</w:t>
      </w:r>
      <w:proofErr w:type="gramEnd"/>
      <w:r w:rsidR="00AE26DC" w:rsidRPr="006A45B3">
        <w:rPr>
          <w:color w:val="auto"/>
          <w:sz w:val="19"/>
        </w:rPr>
        <w:t xml:space="preserve"> posteriori</w:t>
      </w:r>
      <w:r w:rsidR="00AE26DC" w:rsidRPr="006A45B3">
        <w:rPr>
          <w:i w:val="0"/>
          <w:color w:val="auto"/>
          <w:sz w:val="19"/>
        </w:rPr>
        <w:t>, sur base des critères définis. La Figure 1 schématise ainsi l’algorithmique développé</w:t>
      </w:r>
      <w:r w:rsidR="0080034C">
        <w:rPr>
          <w:i w:val="0"/>
          <w:color w:val="auto"/>
          <w:sz w:val="19"/>
        </w:rPr>
        <w:t>e</w:t>
      </w:r>
      <w:r w:rsidR="00AE26DC" w:rsidRPr="006A45B3">
        <w:rPr>
          <w:i w:val="0"/>
          <w:color w:val="auto"/>
          <w:sz w:val="19"/>
        </w:rPr>
        <w:t xml:space="preserve"> autour du modèle de cul</w:t>
      </w:r>
      <w:r w:rsidR="008A63C8" w:rsidRPr="006A45B3">
        <w:rPr>
          <w:i w:val="0"/>
          <w:color w:val="auto"/>
          <w:sz w:val="19"/>
        </w:rPr>
        <w:t>t</w:t>
      </w:r>
      <w:r w:rsidR="00AE26DC" w:rsidRPr="006A45B3">
        <w:rPr>
          <w:i w:val="0"/>
          <w:color w:val="auto"/>
          <w:sz w:val="19"/>
        </w:rPr>
        <w:t xml:space="preserve">ure </w:t>
      </w:r>
      <w:r w:rsidR="008A63C8" w:rsidRPr="006A45B3">
        <w:rPr>
          <w:i w:val="0"/>
          <w:color w:val="auto"/>
          <w:sz w:val="19"/>
        </w:rPr>
        <w:t xml:space="preserve">STICS pour atteindre cet objectif. </w:t>
      </w:r>
    </w:p>
    <w:p w:rsidR="008A63C8" w:rsidRPr="006A45B3" w:rsidRDefault="008A63C8" w:rsidP="009F7D06">
      <w:pPr>
        <w:pStyle w:val="JRPNotebastableau"/>
        <w:rPr>
          <w:i w:val="0"/>
          <w:color w:val="auto"/>
          <w:sz w:val="19"/>
        </w:rPr>
      </w:pPr>
      <w:r w:rsidRPr="006A45B3">
        <w:rPr>
          <w:i w:val="0"/>
          <w:color w:val="auto"/>
          <w:sz w:val="19"/>
        </w:rPr>
        <w:t>Notons que dans cet outil, le premier apport de 60kgN.ha</w:t>
      </w:r>
      <w:r w:rsidRPr="006A45B3">
        <w:rPr>
          <w:i w:val="0"/>
          <w:color w:val="auto"/>
          <w:sz w:val="19"/>
          <w:vertAlign w:val="superscript"/>
        </w:rPr>
        <w:t>-1</w:t>
      </w:r>
      <w:r w:rsidRPr="006A45B3">
        <w:rPr>
          <w:i w:val="0"/>
          <w:color w:val="auto"/>
          <w:sz w:val="19"/>
        </w:rPr>
        <w:t xml:space="preserve"> d’azote est réalisé à une date fixe</w:t>
      </w:r>
      <w:r w:rsidR="00F0022C" w:rsidRPr="006A45B3">
        <w:rPr>
          <w:i w:val="0"/>
          <w:color w:val="auto"/>
          <w:sz w:val="19"/>
        </w:rPr>
        <w:t xml:space="preserve"> (en date du 10 mars), qui correspond à</w:t>
      </w:r>
      <w:r w:rsidR="0080034C">
        <w:rPr>
          <w:i w:val="0"/>
          <w:color w:val="auto"/>
          <w:sz w:val="19"/>
        </w:rPr>
        <w:t xml:space="preserve"> la date moyenne observée du sta</w:t>
      </w:r>
      <w:r w:rsidR="00F0022C" w:rsidRPr="006A45B3">
        <w:rPr>
          <w:i w:val="0"/>
          <w:color w:val="auto"/>
          <w:sz w:val="19"/>
        </w:rPr>
        <w:t xml:space="preserve">de </w:t>
      </w:r>
      <w:proofErr w:type="spellStart"/>
      <w:r w:rsidR="00F0022C" w:rsidRPr="006A45B3">
        <w:rPr>
          <w:i w:val="0"/>
          <w:color w:val="auto"/>
          <w:sz w:val="19"/>
        </w:rPr>
        <w:t>Zadok</w:t>
      </w:r>
      <w:proofErr w:type="spellEnd"/>
      <w:r w:rsidR="00F0022C" w:rsidRPr="006A45B3">
        <w:rPr>
          <w:i w:val="0"/>
          <w:color w:val="auto"/>
          <w:sz w:val="19"/>
        </w:rPr>
        <w:t xml:space="preserve"> 23</w:t>
      </w:r>
      <w:r w:rsidRPr="006A45B3">
        <w:rPr>
          <w:i w:val="0"/>
          <w:color w:val="auto"/>
          <w:sz w:val="19"/>
        </w:rPr>
        <w:t xml:space="preserve">. Le modèle est ensuite utilisé pour prédire l’apparition du stade </w:t>
      </w:r>
      <w:proofErr w:type="spellStart"/>
      <w:r w:rsidR="00F0022C" w:rsidRPr="006A45B3">
        <w:rPr>
          <w:i w:val="0"/>
          <w:color w:val="auto"/>
          <w:sz w:val="19"/>
        </w:rPr>
        <w:t>Zadok</w:t>
      </w:r>
      <w:proofErr w:type="spellEnd"/>
      <w:r w:rsidR="00F0022C" w:rsidRPr="006A45B3">
        <w:rPr>
          <w:i w:val="0"/>
          <w:color w:val="auto"/>
          <w:sz w:val="19"/>
        </w:rPr>
        <w:t xml:space="preserve"> 30 </w:t>
      </w:r>
      <w:r w:rsidRPr="006A45B3">
        <w:rPr>
          <w:i w:val="0"/>
          <w:color w:val="auto"/>
          <w:sz w:val="19"/>
        </w:rPr>
        <w:t xml:space="preserve">(au départ de la variable simulée </w:t>
      </w:r>
      <w:proofErr w:type="spellStart"/>
      <w:r w:rsidRPr="006A45B3">
        <w:rPr>
          <w:color w:val="auto"/>
          <w:sz w:val="19"/>
        </w:rPr>
        <w:t>iamf</w:t>
      </w:r>
      <w:proofErr w:type="spellEnd"/>
      <w:r w:rsidRPr="006A45B3">
        <w:rPr>
          <w:i w:val="0"/>
          <w:color w:val="auto"/>
          <w:sz w:val="19"/>
        </w:rPr>
        <w:t xml:space="preserve"> simulée par STICS – Dumont et </w:t>
      </w:r>
      <w:proofErr w:type="gramStart"/>
      <w:r w:rsidRPr="006A45B3">
        <w:rPr>
          <w:i w:val="0"/>
          <w:color w:val="auto"/>
          <w:sz w:val="19"/>
        </w:rPr>
        <w:t>al.,</w:t>
      </w:r>
      <w:proofErr w:type="gramEnd"/>
      <w:r w:rsidRPr="006A45B3">
        <w:rPr>
          <w:i w:val="0"/>
          <w:color w:val="auto"/>
          <w:sz w:val="19"/>
        </w:rPr>
        <w:t xml:space="preserve"> 2016)</w:t>
      </w:r>
      <w:r w:rsidR="00F0022C" w:rsidRPr="006A45B3">
        <w:rPr>
          <w:i w:val="0"/>
          <w:color w:val="auto"/>
          <w:sz w:val="19"/>
        </w:rPr>
        <w:t xml:space="preserve"> en utilisant les données correspondant à réalisation climatique observée. Une fraction de 60kgN.ha</w:t>
      </w:r>
      <w:r w:rsidR="00F0022C" w:rsidRPr="006A45B3">
        <w:rPr>
          <w:i w:val="0"/>
          <w:color w:val="auto"/>
          <w:sz w:val="19"/>
          <w:vertAlign w:val="superscript"/>
        </w:rPr>
        <w:t>-1</w:t>
      </w:r>
      <w:r w:rsidR="00F0022C" w:rsidRPr="006A45B3">
        <w:rPr>
          <w:i w:val="0"/>
          <w:color w:val="auto"/>
          <w:sz w:val="19"/>
        </w:rPr>
        <w:t xml:space="preserve"> d’azote est à nouveau apportée. Les simulations sont ensuite poursuivies pour prédire l’apparition du stade </w:t>
      </w:r>
      <w:proofErr w:type="spellStart"/>
      <w:r w:rsidR="00F0022C" w:rsidRPr="006A45B3">
        <w:rPr>
          <w:i w:val="0"/>
          <w:color w:val="auto"/>
          <w:sz w:val="19"/>
        </w:rPr>
        <w:t>Zadok</w:t>
      </w:r>
      <w:proofErr w:type="spellEnd"/>
      <w:r w:rsidR="00F0022C" w:rsidRPr="006A45B3">
        <w:rPr>
          <w:i w:val="0"/>
          <w:color w:val="auto"/>
          <w:sz w:val="19"/>
        </w:rPr>
        <w:t xml:space="preserve"> 39 (calculée au départ de la variable </w:t>
      </w:r>
      <w:proofErr w:type="spellStart"/>
      <w:r w:rsidR="00F0022C" w:rsidRPr="006A45B3">
        <w:rPr>
          <w:color w:val="auto"/>
          <w:sz w:val="19"/>
        </w:rPr>
        <w:t>iflo</w:t>
      </w:r>
      <w:proofErr w:type="spellEnd"/>
      <w:r w:rsidR="00F0022C" w:rsidRPr="006A45B3">
        <w:rPr>
          <w:i w:val="0"/>
          <w:color w:val="auto"/>
          <w:sz w:val="19"/>
        </w:rPr>
        <w:t xml:space="preserve"> simulée par STICS). A ce stade, la phase de </w:t>
      </w:r>
      <w:proofErr w:type="spellStart"/>
      <w:r w:rsidR="00F0022C" w:rsidRPr="006A45B3">
        <w:rPr>
          <w:i w:val="0"/>
          <w:color w:val="auto"/>
          <w:sz w:val="19"/>
        </w:rPr>
        <w:t>multisimulation</w:t>
      </w:r>
      <w:proofErr w:type="spellEnd"/>
      <w:r w:rsidR="00F0022C" w:rsidRPr="006A45B3">
        <w:rPr>
          <w:i w:val="0"/>
          <w:color w:val="auto"/>
          <w:sz w:val="19"/>
        </w:rPr>
        <w:t xml:space="preserve"> est lancée sur les différentes combinaisons « </w:t>
      </w:r>
      <w:r w:rsidR="00765CEC" w:rsidRPr="006A45B3">
        <w:rPr>
          <w:i w:val="0"/>
          <w:color w:val="auto"/>
          <w:sz w:val="19"/>
        </w:rPr>
        <w:t>réalisation climatique future</w:t>
      </w:r>
      <w:r w:rsidR="00F0022C" w:rsidRPr="006A45B3">
        <w:rPr>
          <w:i w:val="0"/>
          <w:color w:val="auto"/>
          <w:sz w:val="19"/>
        </w:rPr>
        <w:t xml:space="preserve"> probable » x « management N »</w:t>
      </w:r>
      <w:r w:rsidR="00765CEC" w:rsidRPr="006A45B3">
        <w:rPr>
          <w:i w:val="0"/>
          <w:color w:val="auto"/>
          <w:sz w:val="19"/>
        </w:rPr>
        <w:t>.</w:t>
      </w:r>
    </w:p>
    <w:p w:rsidR="00180222" w:rsidRPr="006A45B3" w:rsidRDefault="00D14932" w:rsidP="009F7D06">
      <w:pPr>
        <w:pStyle w:val="JRPNotebastableau"/>
        <w:rPr>
          <w:noProof/>
          <w:lang w:val="fr-BE" w:eastAsia="fr-BE"/>
        </w:rPr>
      </w:pPr>
      <w:r w:rsidRPr="006A45B3">
        <w:rPr>
          <w:noProof/>
          <w:lang w:val="fr-BE" w:eastAsia="fr-BE"/>
        </w:rPr>
        <w:lastRenderedPageBreak/>
        <w:drawing>
          <wp:inline distT="0" distB="0" distL="0" distR="0" wp14:anchorId="52C95DD3" wp14:editId="12213ECC">
            <wp:extent cx="3096895" cy="4123690"/>
            <wp:effectExtent l="0" t="0" r="825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6895" cy="4123690"/>
                    </a:xfrm>
                    <a:prstGeom prst="rect">
                      <a:avLst/>
                    </a:prstGeom>
                    <a:noFill/>
                    <a:ln>
                      <a:noFill/>
                    </a:ln>
                  </pic:spPr>
                </pic:pic>
              </a:graphicData>
            </a:graphic>
          </wp:inline>
        </w:drawing>
      </w:r>
    </w:p>
    <w:p w:rsidR="00180222" w:rsidRPr="006A45B3" w:rsidRDefault="00180222" w:rsidP="00180222">
      <w:pPr>
        <w:pStyle w:val="JRPlegendetableaugraph"/>
      </w:pPr>
      <w:r w:rsidRPr="006A45B3">
        <w:rPr>
          <w:b/>
        </w:rPr>
        <w:t>Figure 1</w:t>
      </w:r>
      <w:r w:rsidRPr="006A45B3">
        <w:t> – Représentation schématique du fonctionnement de l’outil – Construction algorithmique développée autour du modèle de culture</w:t>
      </w:r>
      <w:r w:rsidR="00536311" w:rsidRPr="006A45B3">
        <w:t xml:space="preserve"> au départ de l’outil </w:t>
      </w:r>
      <w:proofErr w:type="spellStart"/>
      <w:r w:rsidR="00536311" w:rsidRPr="006A45B3">
        <w:t>OptimiSTICS</w:t>
      </w:r>
      <w:proofErr w:type="spellEnd"/>
      <w:r w:rsidR="00536311" w:rsidRPr="006A45B3">
        <w:t xml:space="preserve"> </w:t>
      </w:r>
      <w:r w:rsidR="00714636" w:rsidRPr="006A45B3">
        <w:br/>
      </w:r>
      <w:r w:rsidR="00536311" w:rsidRPr="006A45B3">
        <w:t xml:space="preserve">(Wallach et </w:t>
      </w:r>
      <w:proofErr w:type="gramStart"/>
      <w:r w:rsidR="00536311" w:rsidRPr="006A45B3">
        <w:t>al.,</w:t>
      </w:r>
      <w:proofErr w:type="gramEnd"/>
      <w:r w:rsidR="00536311" w:rsidRPr="006A45B3">
        <w:t xml:space="preserve"> 2011, Dumont et al., 2016)</w:t>
      </w:r>
    </w:p>
    <w:p w:rsidR="00180222" w:rsidRPr="006A45B3" w:rsidRDefault="00180222" w:rsidP="009F7D06">
      <w:pPr>
        <w:pStyle w:val="JRPNotebastableau"/>
        <w:rPr>
          <w:noProof/>
          <w:lang w:val="fr-BE" w:eastAsia="fr-BE"/>
        </w:rPr>
      </w:pPr>
    </w:p>
    <w:p w:rsidR="0078383A" w:rsidRPr="006A45B3" w:rsidRDefault="00571172" w:rsidP="00BD0B89">
      <w:pPr>
        <w:pStyle w:val="JRPtitre1"/>
      </w:pPr>
      <w:r w:rsidRPr="006A45B3">
        <w:t>Résultats et discussions</w:t>
      </w:r>
    </w:p>
    <w:p w:rsidR="00714636" w:rsidRPr="006A45B3" w:rsidRDefault="00562ACF" w:rsidP="00714636">
      <w:pPr>
        <w:pStyle w:val="JRPtitre11"/>
      </w:pPr>
      <w:r w:rsidRPr="006A45B3">
        <w:t xml:space="preserve">Capacité du modèle à </w:t>
      </w:r>
      <w:r w:rsidR="00E1376C" w:rsidRPr="006A45B3">
        <w:t>simuler</w:t>
      </w:r>
      <w:r w:rsidR="00B41976" w:rsidRPr="006A45B3">
        <w:t xml:space="preserve"> les différents mode</w:t>
      </w:r>
      <w:r w:rsidR="00E1376C" w:rsidRPr="006A45B3">
        <w:t>s</w:t>
      </w:r>
      <w:r w:rsidR="00B41976" w:rsidRPr="006A45B3">
        <w:t xml:space="preserve"> de gestion de l’azote</w:t>
      </w:r>
    </w:p>
    <w:p w:rsidR="00B41976" w:rsidRPr="006A45B3" w:rsidRDefault="00E1376C" w:rsidP="00F71926">
      <w:pPr>
        <w:pStyle w:val="JRPcorpstexte"/>
        <w:rPr>
          <w:color w:val="auto"/>
        </w:rPr>
      </w:pPr>
      <w:r w:rsidRPr="006A45B3">
        <w:rPr>
          <w:color w:val="auto"/>
        </w:rPr>
        <w:t xml:space="preserve">Le tableau 3 présente les critères de qualité des  simulations du modèle STICS confrontées aux données observées. Trois critères conjoints ont été employés pour évaluer les capacités du modèle STICS à reproduire les situations observées (Beaudoin et </w:t>
      </w:r>
      <w:proofErr w:type="gramStart"/>
      <w:r w:rsidRPr="006A45B3">
        <w:rPr>
          <w:color w:val="auto"/>
        </w:rPr>
        <w:t>al.,</w:t>
      </w:r>
      <w:proofErr w:type="gramEnd"/>
      <w:r w:rsidRPr="006A45B3">
        <w:rPr>
          <w:color w:val="auto"/>
        </w:rPr>
        <w:t xml:space="preserve"> 2008), respectivement l’erreur quadratique moyenne (RMSE), l’efficience du modèle (EF) et la déviation normalisée (DN).</w:t>
      </w:r>
    </w:p>
    <w:p w:rsidR="00E1376C" w:rsidRPr="006A45B3" w:rsidRDefault="00E1376C" w:rsidP="00F71926">
      <w:pPr>
        <w:pStyle w:val="JRPcorpstexte"/>
        <w:rPr>
          <w:color w:val="auto"/>
        </w:rPr>
      </w:pPr>
      <w:r w:rsidRPr="006A45B3">
        <w:rPr>
          <w:color w:val="auto"/>
        </w:rPr>
        <w:t>Globalement, le modèle STICS présente un bon comportement, avec des RMSE relativement faibles, des efficiences de modélisation toutes supérieures à 0.5 et des déviations normalisées faibles et inférieures à |0.1| pour trois critères.</w:t>
      </w:r>
    </w:p>
    <w:p w:rsidR="00B41976" w:rsidRPr="006A45B3" w:rsidRDefault="00B41976" w:rsidP="00B41976">
      <w:pPr>
        <w:pStyle w:val="JRPlegendetableaugraph"/>
      </w:pPr>
      <w:r w:rsidRPr="006A45B3">
        <w:rPr>
          <w:b/>
        </w:rPr>
        <w:t>Tableau 3</w:t>
      </w:r>
      <w:r w:rsidRPr="006A45B3">
        <w:t xml:space="preserve"> – </w:t>
      </w:r>
      <w:r w:rsidR="00E1376C" w:rsidRPr="006A45B3">
        <w:t xml:space="preserve">Evaluation du modèle STICS à reproduire différents </w:t>
      </w:r>
    </w:p>
    <w:tbl>
      <w:tblPr>
        <w:tblW w:w="4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170" w:type="dxa"/>
        </w:tblCellMar>
        <w:tblLook w:val="00A0" w:firstRow="1" w:lastRow="0" w:firstColumn="1" w:lastColumn="0" w:noHBand="0" w:noVBand="0"/>
      </w:tblPr>
      <w:tblGrid>
        <w:gridCol w:w="4863"/>
      </w:tblGrid>
      <w:tr w:rsidR="00B41976" w:rsidRPr="006A45B3" w:rsidTr="00D674E2">
        <w:trPr>
          <w:jc w:val="center"/>
        </w:trPr>
        <w:tc>
          <w:tcPr>
            <w:tcW w:w="4863" w:type="dxa"/>
            <w:vAlign w:val="bottom"/>
          </w:tcPr>
          <w:p w:rsidR="00B41976" w:rsidRPr="006A45B3" w:rsidRDefault="00B41976" w:rsidP="007F5016">
            <w:pPr>
              <w:pStyle w:val="JRPinterieurtableautitre"/>
              <w:tabs>
                <w:tab w:val="left" w:pos="2863"/>
                <w:tab w:val="left" w:pos="3430"/>
                <w:tab w:val="left" w:pos="3997"/>
              </w:tabs>
              <w:jc w:val="left"/>
              <w:rPr>
                <w:lang w:val="en-US"/>
              </w:rPr>
            </w:pPr>
            <w:r w:rsidRPr="006A45B3">
              <w:rPr>
                <w:lang w:val="en-US"/>
              </w:rPr>
              <w:t>Variable</w:t>
            </w:r>
            <w:r w:rsidRPr="006A45B3">
              <w:rPr>
                <w:lang w:val="en-US"/>
              </w:rPr>
              <w:tab/>
              <w:t>RMSE</w:t>
            </w:r>
            <w:r w:rsidRPr="006A45B3">
              <w:rPr>
                <w:lang w:val="en-US"/>
              </w:rPr>
              <w:tab/>
            </w:r>
            <w:r w:rsidR="00E1376C" w:rsidRPr="006A45B3">
              <w:rPr>
                <w:lang w:val="en-US"/>
              </w:rPr>
              <w:t>DN</w:t>
            </w:r>
            <w:r w:rsidRPr="006A45B3">
              <w:rPr>
                <w:lang w:val="en-US"/>
              </w:rPr>
              <w:tab/>
              <w:t>EF</w:t>
            </w:r>
            <w:r w:rsidRPr="006A45B3">
              <w:rPr>
                <w:lang w:val="en-US"/>
              </w:rPr>
              <w:tab/>
            </w:r>
            <w:r w:rsidRPr="006A45B3">
              <w:rPr>
                <w:lang w:val="en-US"/>
              </w:rPr>
              <w:br/>
            </w:r>
            <w:r w:rsidRPr="006A45B3">
              <w:rPr>
                <w:lang w:val="en-US"/>
              </w:rPr>
              <w:tab/>
              <w:t>[unit]</w:t>
            </w:r>
            <w:r w:rsidRPr="006A45B3">
              <w:rPr>
                <w:lang w:val="en-US"/>
              </w:rPr>
              <w:tab/>
              <w:t>[-]</w:t>
            </w:r>
            <w:r w:rsidRPr="006A45B3">
              <w:rPr>
                <w:lang w:val="en-US"/>
              </w:rPr>
              <w:tab/>
              <w:t>[-]</w:t>
            </w:r>
          </w:p>
        </w:tc>
      </w:tr>
      <w:tr w:rsidR="00B41976" w:rsidRPr="006A45B3" w:rsidTr="00D674E2">
        <w:trPr>
          <w:jc w:val="center"/>
        </w:trPr>
        <w:tc>
          <w:tcPr>
            <w:tcW w:w="4863" w:type="dxa"/>
            <w:tcBorders>
              <w:bottom w:val="nil"/>
            </w:tcBorders>
            <w:vAlign w:val="bottom"/>
          </w:tcPr>
          <w:p w:rsidR="00B41976" w:rsidRPr="006A45B3" w:rsidRDefault="00B41976" w:rsidP="007F5016">
            <w:pPr>
              <w:pStyle w:val="JRPinterieurtableautexte"/>
              <w:tabs>
                <w:tab w:val="left" w:pos="2863"/>
                <w:tab w:val="left" w:pos="3430"/>
                <w:tab w:val="left" w:pos="3997"/>
              </w:tabs>
              <w:jc w:val="left"/>
              <w:rPr>
                <w:lang w:val="fr-BE"/>
              </w:rPr>
            </w:pPr>
            <w:r w:rsidRPr="006A45B3">
              <w:rPr>
                <w:lang w:val="fr-BE"/>
              </w:rPr>
              <w:t>LAI [m² feuil</w:t>
            </w:r>
            <w:proofErr w:type="gramStart"/>
            <w:r w:rsidRPr="006A45B3">
              <w:rPr>
                <w:lang w:val="fr-BE"/>
              </w:rPr>
              <w:t>./</w:t>
            </w:r>
            <w:proofErr w:type="gramEnd"/>
            <w:r w:rsidRPr="006A45B3">
              <w:rPr>
                <w:lang w:val="fr-BE"/>
              </w:rPr>
              <w:t>m² sol]</w:t>
            </w:r>
            <w:r w:rsidRPr="006A45B3">
              <w:rPr>
                <w:lang w:val="fr-BE"/>
              </w:rPr>
              <w:tab/>
              <w:t>0.5</w:t>
            </w:r>
            <w:r w:rsidRPr="006A45B3">
              <w:rPr>
                <w:lang w:val="fr-BE"/>
              </w:rPr>
              <w:tab/>
              <w:t>-0.1</w:t>
            </w:r>
            <w:r w:rsidRPr="006A45B3">
              <w:rPr>
                <w:lang w:val="fr-BE"/>
              </w:rPr>
              <w:tab/>
              <w:t>0.8</w:t>
            </w:r>
            <w:r w:rsidRPr="006A45B3">
              <w:rPr>
                <w:lang w:val="fr-BE"/>
              </w:rPr>
              <w:tab/>
            </w:r>
          </w:p>
        </w:tc>
      </w:tr>
      <w:tr w:rsidR="00B41976" w:rsidRPr="006A45B3" w:rsidTr="00D674E2">
        <w:trPr>
          <w:jc w:val="center"/>
        </w:trPr>
        <w:tc>
          <w:tcPr>
            <w:tcW w:w="4863" w:type="dxa"/>
            <w:tcBorders>
              <w:top w:val="nil"/>
              <w:bottom w:val="nil"/>
            </w:tcBorders>
            <w:vAlign w:val="bottom"/>
          </w:tcPr>
          <w:p w:rsidR="00B41976" w:rsidRPr="006A45B3" w:rsidRDefault="00B41976" w:rsidP="007F5016">
            <w:pPr>
              <w:pStyle w:val="JRPinterieurtableautexte"/>
              <w:tabs>
                <w:tab w:val="left" w:pos="2863"/>
                <w:tab w:val="left" w:pos="3430"/>
                <w:tab w:val="left" w:pos="3997"/>
              </w:tabs>
              <w:jc w:val="left"/>
              <w:rPr>
                <w:lang w:val="en-US"/>
              </w:rPr>
            </w:pPr>
            <w:proofErr w:type="spellStart"/>
            <w:r w:rsidRPr="006A45B3">
              <w:rPr>
                <w:lang w:val="en-US"/>
              </w:rPr>
              <w:t>Biomasse</w:t>
            </w:r>
            <w:proofErr w:type="spellEnd"/>
            <w:r w:rsidRPr="006A45B3">
              <w:rPr>
                <w:lang w:val="en-US"/>
              </w:rPr>
              <w:t xml:space="preserve"> </w:t>
            </w:r>
            <w:proofErr w:type="spellStart"/>
            <w:r w:rsidRPr="006A45B3">
              <w:rPr>
                <w:lang w:val="en-US"/>
              </w:rPr>
              <w:t>totale</w:t>
            </w:r>
            <w:proofErr w:type="spellEnd"/>
            <w:r w:rsidRPr="006A45B3">
              <w:rPr>
                <w:lang w:val="en-US"/>
              </w:rPr>
              <w:t xml:space="preserve"> [ton.ha</w:t>
            </w:r>
            <w:r w:rsidRPr="006A45B3">
              <w:rPr>
                <w:vertAlign w:val="superscript"/>
                <w:lang w:val="en-US"/>
              </w:rPr>
              <w:t>-1</w:t>
            </w:r>
            <w:r w:rsidRPr="006A45B3">
              <w:rPr>
                <w:lang w:val="en-US"/>
              </w:rPr>
              <w:t>]</w:t>
            </w:r>
            <w:r w:rsidRPr="006A45B3">
              <w:rPr>
                <w:lang w:val="en-US"/>
              </w:rPr>
              <w:tab/>
              <w:t>2.1</w:t>
            </w:r>
            <w:r w:rsidRPr="006A45B3">
              <w:rPr>
                <w:lang w:val="en-US"/>
              </w:rPr>
              <w:tab/>
              <w:t>-0.1</w:t>
            </w:r>
            <w:r w:rsidRPr="006A45B3">
              <w:rPr>
                <w:lang w:val="en-US"/>
              </w:rPr>
              <w:tab/>
              <w:t>0.8</w:t>
            </w:r>
          </w:p>
        </w:tc>
      </w:tr>
      <w:tr w:rsidR="00B41976" w:rsidRPr="006A45B3" w:rsidTr="00D674E2">
        <w:trPr>
          <w:jc w:val="center"/>
        </w:trPr>
        <w:tc>
          <w:tcPr>
            <w:tcW w:w="4863" w:type="dxa"/>
            <w:tcBorders>
              <w:top w:val="nil"/>
              <w:bottom w:val="nil"/>
            </w:tcBorders>
            <w:vAlign w:val="bottom"/>
          </w:tcPr>
          <w:p w:rsidR="00B41976" w:rsidRPr="006A45B3" w:rsidRDefault="00B41976" w:rsidP="007F5016">
            <w:pPr>
              <w:pStyle w:val="JRPinterieurtableautexte"/>
              <w:tabs>
                <w:tab w:val="left" w:pos="2863"/>
                <w:tab w:val="left" w:pos="3430"/>
                <w:tab w:val="left" w:pos="3997"/>
              </w:tabs>
              <w:jc w:val="left"/>
              <w:rPr>
                <w:lang w:val="fr-BE"/>
              </w:rPr>
            </w:pPr>
            <w:r w:rsidRPr="006A45B3">
              <w:rPr>
                <w:lang w:val="fr-BE"/>
              </w:rPr>
              <w:t>Export. N plante [kgN.ha</w:t>
            </w:r>
            <w:r w:rsidRPr="006A45B3">
              <w:rPr>
                <w:vertAlign w:val="superscript"/>
                <w:lang w:val="fr-BE"/>
              </w:rPr>
              <w:t>-1</w:t>
            </w:r>
            <w:r w:rsidRPr="006A45B3">
              <w:rPr>
                <w:lang w:val="fr-BE"/>
              </w:rPr>
              <w:t>]</w:t>
            </w:r>
            <w:r w:rsidRPr="006A45B3">
              <w:rPr>
                <w:lang w:val="fr-BE"/>
              </w:rPr>
              <w:tab/>
              <w:t>42.7</w:t>
            </w:r>
            <w:r w:rsidRPr="006A45B3">
              <w:rPr>
                <w:lang w:val="fr-BE"/>
              </w:rPr>
              <w:tab/>
              <w:t>-0.2</w:t>
            </w:r>
            <w:r w:rsidRPr="006A45B3">
              <w:rPr>
                <w:lang w:val="fr-BE"/>
              </w:rPr>
              <w:tab/>
              <w:t>0.5</w:t>
            </w:r>
          </w:p>
        </w:tc>
      </w:tr>
      <w:tr w:rsidR="00B41976" w:rsidRPr="006A45B3" w:rsidTr="00D674E2">
        <w:trPr>
          <w:jc w:val="center"/>
        </w:trPr>
        <w:tc>
          <w:tcPr>
            <w:tcW w:w="4863" w:type="dxa"/>
            <w:tcBorders>
              <w:top w:val="nil"/>
              <w:bottom w:val="nil"/>
            </w:tcBorders>
            <w:vAlign w:val="bottom"/>
          </w:tcPr>
          <w:p w:rsidR="00B41976" w:rsidRPr="006A45B3" w:rsidRDefault="00B41976" w:rsidP="007F5016">
            <w:pPr>
              <w:pStyle w:val="JRPinterieurtableautexte"/>
              <w:tabs>
                <w:tab w:val="left" w:pos="2863"/>
                <w:tab w:val="left" w:pos="3430"/>
                <w:tab w:val="left" w:pos="3997"/>
              </w:tabs>
              <w:jc w:val="left"/>
              <w:rPr>
                <w:lang w:val="en-US"/>
              </w:rPr>
            </w:pPr>
            <w:proofErr w:type="spellStart"/>
            <w:r w:rsidRPr="006A45B3">
              <w:rPr>
                <w:lang w:val="en-US"/>
              </w:rPr>
              <w:t>Rendement</w:t>
            </w:r>
            <w:proofErr w:type="spellEnd"/>
            <w:r w:rsidRPr="006A45B3">
              <w:rPr>
                <w:lang w:val="en-US"/>
              </w:rPr>
              <w:t xml:space="preserve"> [ton.ha</w:t>
            </w:r>
            <w:r w:rsidRPr="006A45B3">
              <w:rPr>
                <w:vertAlign w:val="superscript"/>
                <w:lang w:val="en-US"/>
              </w:rPr>
              <w:t>-1</w:t>
            </w:r>
            <w:r w:rsidRPr="006A45B3">
              <w:rPr>
                <w:lang w:val="en-US"/>
              </w:rPr>
              <w:t>]</w:t>
            </w:r>
            <w:r w:rsidRPr="006A45B3">
              <w:rPr>
                <w:lang w:val="en-US"/>
              </w:rPr>
              <w:tab/>
              <w:t>2.0</w:t>
            </w:r>
            <w:r w:rsidRPr="006A45B3">
              <w:rPr>
                <w:lang w:val="en-US"/>
              </w:rPr>
              <w:tab/>
              <w:t>-0.2</w:t>
            </w:r>
            <w:r w:rsidRPr="006A45B3">
              <w:rPr>
                <w:lang w:val="en-US"/>
              </w:rPr>
              <w:tab/>
              <w:t>0.6</w:t>
            </w:r>
          </w:p>
        </w:tc>
      </w:tr>
      <w:tr w:rsidR="00B41976" w:rsidRPr="006A45B3" w:rsidTr="00D674E2">
        <w:trPr>
          <w:jc w:val="center"/>
        </w:trPr>
        <w:tc>
          <w:tcPr>
            <w:tcW w:w="4863" w:type="dxa"/>
            <w:tcBorders>
              <w:top w:val="nil"/>
            </w:tcBorders>
            <w:vAlign w:val="bottom"/>
          </w:tcPr>
          <w:p w:rsidR="00B41976" w:rsidRPr="006A45B3" w:rsidRDefault="00B41976" w:rsidP="0080034C">
            <w:pPr>
              <w:pStyle w:val="JRPinterieurtableautexte"/>
              <w:tabs>
                <w:tab w:val="left" w:pos="2863"/>
                <w:tab w:val="left" w:pos="3430"/>
                <w:tab w:val="left" w:pos="3997"/>
              </w:tabs>
              <w:jc w:val="left"/>
              <w:rPr>
                <w:lang w:val="fr-BE"/>
              </w:rPr>
            </w:pPr>
            <w:r w:rsidRPr="006A45B3">
              <w:rPr>
                <w:lang w:val="fr-BE"/>
              </w:rPr>
              <w:t>Azote</w:t>
            </w:r>
            <w:r w:rsidR="007F5016" w:rsidRPr="006A45B3">
              <w:rPr>
                <w:lang w:val="fr-BE"/>
              </w:rPr>
              <w:t xml:space="preserve"> sol</w:t>
            </w:r>
            <w:r w:rsidRPr="006A45B3">
              <w:rPr>
                <w:lang w:val="fr-BE"/>
              </w:rPr>
              <w:t xml:space="preserve"> post récolte  [kgN.ha</w:t>
            </w:r>
            <w:r w:rsidRPr="006A45B3">
              <w:rPr>
                <w:vertAlign w:val="superscript"/>
                <w:lang w:val="fr-BE"/>
              </w:rPr>
              <w:t>-1</w:t>
            </w:r>
            <w:r w:rsidRPr="006A45B3">
              <w:rPr>
                <w:lang w:val="fr-BE"/>
              </w:rPr>
              <w:t>]</w:t>
            </w:r>
            <w:r w:rsidRPr="006A45B3">
              <w:rPr>
                <w:lang w:val="fr-BE"/>
              </w:rPr>
              <w:tab/>
              <w:t>5.4</w:t>
            </w:r>
            <w:r w:rsidRPr="006A45B3">
              <w:rPr>
                <w:lang w:val="fr-BE"/>
              </w:rPr>
              <w:tab/>
            </w:r>
            <w:r w:rsidR="0080034C">
              <w:rPr>
                <w:lang w:val="fr-BE"/>
              </w:rPr>
              <w:t>0.1</w:t>
            </w:r>
            <w:r w:rsidRPr="006A45B3">
              <w:rPr>
                <w:lang w:val="fr-BE"/>
              </w:rPr>
              <w:tab/>
              <w:t>0.7</w:t>
            </w:r>
          </w:p>
        </w:tc>
      </w:tr>
    </w:tbl>
    <w:p w:rsidR="0078383A" w:rsidRPr="006A45B3" w:rsidRDefault="0078383A" w:rsidP="00F71926">
      <w:pPr>
        <w:pStyle w:val="JRPcorpstexte"/>
      </w:pPr>
    </w:p>
    <w:p w:rsidR="00E1376C" w:rsidRPr="006A45B3" w:rsidRDefault="00E1376C" w:rsidP="00F71926">
      <w:pPr>
        <w:pStyle w:val="JRPcorpstexte"/>
      </w:pPr>
      <w:r w:rsidRPr="006A45B3">
        <w:lastRenderedPageBreak/>
        <w:t xml:space="preserve">Des résultats similaires ont été rapportés par </w:t>
      </w:r>
      <w:proofErr w:type="spellStart"/>
      <w:r w:rsidRPr="006A45B3">
        <w:t>Coucheney</w:t>
      </w:r>
      <w:proofErr w:type="spellEnd"/>
      <w:r w:rsidRPr="006A45B3">
        <w:t xml:space="preserve"> et al, (2015) dans une évaluation couvrant un large spectre de conditions agro-environnementales en France. </w:t>
      </w:r>
    </w:p>
    <w:p w:rsidR="0078383A" w:rsidRPr="006A45B3" w:rsidRDefault="0086248D" w:rsidP="00F71926">
      <w:pPr>
        <w:pStyle w:val="JRPcorpstexte"/>
      </w:pPr>
      <w:r w:rsidRPr="006A45B3">
        <w:t>Les résultats présentant la capacité du modèle à simuler les dates d’apparition des stades</w:t>
      </w:r>
      <w:r w:rsidR="00F60D61" w:rsidRPr="006A45B3">
        <w:t xml:space="preserve"> </w:t>
      </w:r>
      <w:proofErr w:type="spellStart"/>
      <w:r w:rsidR="00F60D61" w:rsidRPr="006A45B3">
        <w:t>phénologiques</w:t>
      </w:r>
      <w:proofErr w:type="spellEnd"/>
      <w:r w:rsidR="00F60D61" w:rsidRPr="006A45B3">
        <w:t xml:space="preserve"> correspondant </w:t>
      </w:r>
      <w:proofErr w:type="gramStart"/>
      <w:r w:rsidR="00F60D61" w:rsidRPr="006A45B3">
        <w:t>au</w:t>
      </w:r>
      <w:r w:rsidRPr="006A45B3">
        <w:t xml:space="preserve"> deuxième et troisième apport</w:t>
      </w:r>
      <w:r w:rsidR="00F60D61" w:rsidRPr="006A45B3">
        <w:t>s</w:t>
      </w:r>
      <w:proofErr w:type="gramEnd"/>
      <w:r w:rsidRPr="006A45B3">
        <w:t xml:space="preserve"> d’azote, sur les six années du cas d’étude, sont rapportés dans Dumont et al. (2016)</w:t>
      </w:r>
      <w:r w:rsidR="00CD2553" w:rsidRPr="006A45B3">
        <w:t>.</w:t>
      </w:r>
    </w:p>
    <w:p w:rsidR="0036033C" w:rsidRPr="006A45B3" w:rsidRDefault="00C30F34" w:rsidP="0036033C">
      <w:pPr>
        <w:pStyle w:val="JRPtitre11"/>
      </w:pPr>
      <w:r w:rsidRPr="006A45B3">
        <w:t>Résultats des simulations</w:t>
      </w:r>
    </w:p>
    <w:p w:rsidR="00590EC1" w:rsidRPr="006A45B3" w:rsidRDefault="00F60D61" w:rsidP="00F60D61">
      <w:pPr>
        <w:pStyle w:val="JRPcorpstexte"/>
      </w:pPr>
      <w:r w:rsidRPr="006A45B3">
        <w:t>La figure 2 présente un exemple de résultat obtenu après avoir effectué les simulations pou</w:t>
      </w:r>
      <w:r w:rsidR="007F4CD3">
        <w:t>r un fractionnement azoté donné</w:t>
      </w:r>
      <w:r w:rsidRPr="006A45B3">
        <w:t xml:space="preserve"> (Protocole M60-7), et une saison de culture donnée (2008-09). Les résultats sont ici présentés pour la biomasse totale, afin de correctement illustrer la combinaison des séries temporelles observées et synthétiques. </w:t>
      </w:r>
    </w:p>
    <w:p w:rsidR="00D4612E" w:rsidRPr="006A45B3" w:rsidRDefault="00D974BF" w:rsidP="00590EC1">
      <w:pPr>
        <w:pStyle w:val="JRPcorpstexte"/>
        <w:jc w:val="center"/>
      </w:pPr>
      <w:r>
        <w:rPr>
          <w:noProof/>
          <w:lang w:val="fr-BE" w:eastAsia="fr-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3pt;height:182.25pt">
            <v:imagedata r:id="rId10" o:title="Figure_2_PredictionDynamique_Phloeme_FR"/>
          </v:shape>
        </w:pict>
      </w:r>
    </w:p>
    <w:p w:rsidR="0078383A" w:rsidRPr="006A45B3" w:rsidRDefault="00F60D61" w:rsidP="00F71926">
      <w:pPr>
        <w:pStyle w:val="JRPlegendetableaugraph"/>
      </w:pPr>
      <w:r w:rsidRPr="006A45B3">
        <w:rPr>
          <w:b/>
        </w:rPr>
        <w:t>Figure 2</w:t>
      </w:r>
      <w:r w:rsidR="0078383A" w:rsidRPr="006A45B3">
        <w:t xml:space="preserve"> – </w:t>
      </w:r>
      <w:r w:rsidR="0022367C" w:rsidRPr="006A45B3">
        <w:t>Simulation de la biomasse totale au cours de la saison culturale 2008-09 sous la pratique de fertilisation 60</w:t>
      </w:r>
      <w:r w:rsidR="0022367C" w:rsidRPr="006A45B3">
        <w:noBreakHyphen/>
        <w:t>60</w:t>
      </w:r>
      <w:r w:rsidR="0022367C" w:rsidRPr="006A45B3">
        <w:noBreakHyphen/>
        <w:t>60kgN.ha</w:t>
      </w:r>
      <w:r w:rsidR="0022367C" w:rsidRPr="006A45B3">
        <w:rPr>
          <w:vertAlign w:val="superscript"/>
        </w:rPr>
        <w:t>-1</w:t>
      </w:r>
      <w:r w:rsidR="0022367C" w:rsidRPr="006A45B3">
        <w:t>. Trait noir : Simulation conduite avec la réalisation climatique observée en 2008-09. Trai</w:t>
      </w:r>
      <w:r w:rsidR="007F4CD3">
        <w:t>t</w:t>
      </w:r>
      <w:r w:rsidR="0022367C" w:rsidRPr="006A45B3">
        <w:t>s gris : Simulations réalisées avec les combinaisons de séries climatiques observée</w:t>
      </w:r>
      <w:r w:rsidR="007F4CD3">
        <w:t>s</w:t>
      </w:r>
      <w:r w:rsidR="0022367C" w:rsidRPr="006A45B3">
        <w:t xml:space="preserve"> entre le semis et le stade </w:t>
      </w:r>
      <w:proofErr w:type="spellStart"/>
      <w:r w:rsidR="0022367C" w:rsidRPr="006A45B3">
        <w:t>Zadok</w:t>
      </w:r>
      <w:proofErr w:type="spellEnd"/>
      <w:r w:rsidR="0022367C" w:rsidRPr="006A45B3">
        <w:t xml:space="preserve"> 39, et les 300 projections climatiques synthétiques pour la période </w:t>
      </w:r>
      <w:r w:rsidR="008163CE" w:rsidRPr="006A45B3">
        <w:t xml:space="preserve">allant de la </w:t>
      </w:r>
      <w:r w:rsidR="0022367C" w:rsidRPr="006A45B3">
        <w:t>dernière feuille (</w:t>
      </w:r>
      <w:proofErr w:type="spellStart"/>
      <w:r w:rsidR="0022367C" w:rsidRPr="006A45B3">
        <w:t>Zadok</w:t>
      </w:r>
      <w:proofErr w:type="spellEnd"/>
      <w:r w:rsidR="0022367C" w:rsidRPr="006A45B3">
        <w:t xml:space="preserve"> 39)</w:t>
      </w:r>
      <w:r w:rsidR="008163CE" w:rsidRPr="006A45B3">
        <w:t xml:space="preserve"> à la </w:t>
      </w:r>
      <w:r w:rsidR="0022367C" w:rsidRPr="006A45B3">
        <w:t xml:space="preserve">maturité. </w:t>
      </w:r>
    </w:p>
    <w:p w:rsidR="00F60D61" w:rsidRPr="006A45B3" w:rsidRDefault="00C30F34" w:rsidP="004C07BC">
      <w:pPr>
        <w:pStyle w:val="JRPtitre11"/>
      </w:pPr>
      <w:r w:rsidRPr="006A45B3">
        <w:t>Calcul des critères de décision</w:t>
      </w:r>
    </w:p>
    <w:p w:rsidR="008F4A2A" w:rsidRPr="006A45B3" w:rsidRDefault="00F60D61" w:rsidP="004C07BC">
      <w:pPr>
        <w:pStyle w:val="JRPcorpstexte"/>
      </w:pPr>
      <w:r w:rsidRPr="006A45B3">
        <w:t>Au départ des données simulées pour le rendement obtenu en fin de saison, le critère économique MNR peut être calculé. Les résultats sont présentés à la figure 3 pour la saison culturale 2008-09, pour les 300 combi</w:t>
      </w:r>
      <w:r w:rsidR="002F55C4" w:rsidRPr="006A45B3">
        <w:t xml:space="preserve">naisons climatiques et pour les </w:t>
      </w:r>
      <w:r w:rsidR="002925A3" w:rsidRPr="006A45B3">
        <w:t xml:space="preserve">différents </w:t>
      </w:r>
      <w:r w:rsidRPr="006A45B3">
        <w:t>modes de gestion de la fertilisation du protocole numérique Modulo-60</w:t>
      </w:r>
      <w:r w:rsidR="002925A3" w:rsidRPr="006A45B3">
        <w:t>.</w:t>
      </w:r>
      <w:r w:rsidR="00B137B2" w:rsidRPr="006A45B3">
        <w:t xml:space="preserve"> </w:t>
      </w:r>
      <w:r w:rsidR="008F4A2A" w:rsidRPr="006A45B3">
        <w:t>Cette figure permet, pour chaque niveau de probabilité climatique, d’aller identifier la dose azotée optimale (représenté</w:t>
      </w:r>
      <w:r w:rsidR="00684C4C">
        <w:t>e</w:t>
      </w:r>
      <w:r w:rsidR="008F4A2A" w:rsidRPr="006A45B3">
        <w:t xml:space="preserve"> ici par le marqueur noir •), </w:t>
      </w:r>
      <w:r w:rsidR="008F4A2A" w:rsidRPr="006A45B3">
        <w:rPr>
          <w:i/>
        </w:rPr>
        <w:t>i.e.</w:t>
      </w:r>
      <w:r w:rsidR="008F4A2A" w:rsidRPr="006A45B3">
        <w:t xml:space="preserve"> celle qui maximise le MNR à ce niveau de probabilité.</w:t>
      </w:r>
    </w:p>
    <w:p w:rsidR="002925A3" w:rsidRPr="006A45B3" w:rsidRDefault="002925A3" w:rsidP="004C07BC">
      <w:pPr>
        <w:pStyle w:val="JRPcorpstexte"/>
      </w:pPr>
      <w:r w:rsidRPr="006A45B3">
        <w:t>A la figure 4, les résultats sont présentés pour les différents couples de critères simulé</w:t>
      </w:r>
      <w:r w:rsidR="00B137B2" w:rsidRPr="006A45B3">
        <w:t>s MNR-NAL</w:t>
      </w:r>
      <w:r w:rsidR="00CD2553" w:rsidRPr="006A45B3">
        <w:t>, toujours pour la saison 2008-2009</w:t>
      </w:r>
      <w:r w:rsidR="00B137B2" w:rsidRPr="006A45B3">
        <w:t>. Dans cette figure les valeurs de NAL correspondent à la quantité d’azote laissée dans l’horizon de sol 0-90cm juste après la récolte. Chaque courbe de niveau de gris croissant représente une probabilité d’occurrence climatique ; et au sein de chaque courbe, chaque marqueur (•) représente une fraction d’azote appliquée à la dernière feuille, de 0 à 100 kgN.ha</w:t>
      </w:r>
      <w:r w:rsidR="00B137B2" w:rsidRPr="006A45B3">
        <w:rPr>
          <w:vertAlign w:val="superscript"/>
        </w:rPr>
        <w:t>-1</w:t>
      </w:r>
      <w:r w:rsidR="00B137B2" w:rsidRPr="006A45B3">
        <w:t>.</w:t>
      </w:r>
    </w:p>
    <w:p w:rsidR="00B137B2" w:rsidRPr="006A45B3" w:rsidRDefault="00B137B2" w:rsidP="004C07BC">
      <w:pPr>
        <w:pStyle w:val="JRPcorpstexte"/>
      </w:pPr>
      <w:r w:rsidRPr="006A45B3">
        <w:t xml:space="preserve">La figure 4 présente des résultats particulièrement intéressants qui permettent de suivre en parallèle l’évolution du revenu et de l’impact environnemental de chaque mode de </w:t>
      </w:r>
      <w:r w:rsidRPr="006A45B3">
        <w:lastRenderedPageBreak/>
        <w:t>gestion de l’azote, et pour chaque niveau de probabilité climatique. Ainsi le redressement des courbes</w:t>
      </w:r>
      <w:r w:rsidR="008F4A2A" w:rsidRPr="006A45B3">
        <w:t xml:space="preserve"> avec le niveau de probabilité climatique, qui passent d’une tendance à l’horizontalité à une tendance à la verticalité</w:t>
      </w:r>
      <w:r w:rsidRPr="006A45B3">
        <w:t xml:space="preserve"> </w:t>
      </w:r>
      <w:r w:rsidR="008F4A2A" w:rsidRPr="006A45B3">
        <w:t xml:space="preserve">témoigne de  deux phénomènes. D’une part, avec l’amélioration des </w:t>
      </w:r>
      <w:r w:rsidR="00684C4C">
        <w:t xml:space="preserve">conditions </w:t>
      </w:r>
      <w:r w:rsidR="008F4A2A" w:rsidRPr="006A45B3">
        <w:t>climatiques, les rendements augmentent, ainsi que les revenus associés. D’autre part, avec cette vigueur accrue de la culture, il y a en parallèle un meilleur prélèvement de l’azote.</w:t>
      </w:r>
    </w:p>
    <w:p w:rsidR="00F60D61" w:rsidRPr="006A45B3" w:rsidRDefault="00D14932" w:rsidP="004C07BC">
      <w:pPr>
        <w:pStyle w:val="JRPcorpstexte"/>
      </w:pPr>
      <w:r w:rsidRPr="006A45B3">
        <w:rPr>
          <w:noProof/>
          <w:lang w:val="fr-BE" w:eastAsia="fr-BE"/>
        </w:rPr>
        <w:drawing>
          <wp:inline distT="0" distB="0" distL="0" distR="0" wp14:anchorId="181CABC4" wp14:editId="1EF62F49">
            <wp:extent cx="3096895" cy="2320290"/>
            <wp:effectExtent l="0" t="0" r="8255" b="3810"/>
            <wp:docPr id="27" name="Image 27" descr="Figure_7_MNR_Phlo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re_7_MNR_Phloe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6895" cy="2320290"/>
                    </a:xfrm>
                    <a:prstGeom prst="rect">
                      <a:avLst/>
                    </a:prstGeom>
                    <a:noFill/>
                    <a:ln>
                      <a:noFill/>
                    </a:ln>
                  </pic:spPr>
                </pic:pic>
              </a:graphicData>
            </a:graphic>
          </wp:inline>
        </w:drawing>
      </w:r>
    </w:p>
    <w:p w:rsidR="002F55C4" w:rsidRPr="006A45B3" w:rsidRDefault="00F60D61" w:rsidP="00F60D61">
      <w:pPr>
        <w:pStyle w:val="JRPlegendetableaugraph"/>
      </w:pPr>
      <w:r w:rsidRPr="006A45B3">
        <w:rPr>
          <w:b/>
        </w:rPr>
        <w:t>Figure 3</w:t>
      </w:r>
      <w:r w:rsidRPr="006A45B3">
        <w:t xml:space="preserve"> – Simulation </w:t>
      </w:r>
      <w:r w:rsidR="002F55C4" w:rsidRPr="006A45B3">
        <w:t>du critère économique MNR pour les modes de gestion de la fertilisation du protocole numérique Modulo-60, et pour les 300 combinaisons de séries climatiques observées et synthétiques</w:t>
      </w:r>
      <w:r w:rsidR="006C2074" w:rsidRPr="006A45B3">
        <w:t>, appliqué à la saison 2008-09</w:t>
      </w:r>
      <w:r w:rsidRPr="006A45B3">
        <w:t>.</w:t>
      </w:r>
      <w:r w:rsidR="004B1B1F" w:rsidRPr="006A45B3">
        <w:t xml:space="preserve"> Les prix considérés pour l’achat de l’azote sont de 300 eur.ton</w:t>
      </w:r>
      <w:r w:rsidR="004B1B1F" w:rsidRPr="006A45B3">
        <w:rPr>
          <w:vertAlign w:val="superscript"/>
        </w:rPr>
        <w:t>-1</w:t>
      </w:r>
      <w:r w:rsidR="004B1B1F" w:rsidRPr="006A45B3">
        <w:t xml:space="preserve"> et le prix de vente du grain considéré est de 200 eur.ton</w:t>
      </w:r>
      <w:r w:rsidR="004B1B1F" w:rsidRPr="006A45B3">
        <w:rPr>
          <w:vertAlign w:val="superscript"/>
        </w:rPr>
        <w:t>-1</w:t>
      </w:r>
      <w:r w:rsidR="004B1B1F" w:rsidRPr="006A45B3">
        <w:t xml:space="preserve">. </w:t>
      </w:r>
      <w:r w:rsidR="002F55C4" w:rsidRPr="006A45B3">
        <w:t xml:space="preserve">Le trait noir pointillé épais représente le niveau de probabilité 75%. Les </w:t>
      </w:r>
      <w:r w:rsidR="000E51D1" w:rsidRPr="006A45B3">
        <w:t>marqueurs</w:t>
      </w:r>
      <w:r w:rsidR="002F55C4" w:rsidRPr="006A45B3">
        <w:t xml:space="preserve"> noirs</w:t>
      </w:r>
      <w:r w:rsidR="000E51D1" w:rsidRPr="006A45B3">
        <w:t xml:space="preserve"> (•)</w:t>
      </w:r>
      <w:r w:rsidR="002F55C4" w:rsidRPr="006A45B3">
        <w:t xml:space="preserve"> représentent les optima</w:t>
      </w:r>
      <w:r w:rsidR="00BF3E35" w:rsidRPr="006A45B3">
        <w:t xml:space="preserve"> de fertilisation N pour chaque niveau de probabilité climatique (</w:t>
      </w:r>
      <w:r w:rsidR="000E51D1" w:rsidRPr="006A45B3">
        <w:t>Les probabilités d’occurrences climatiques représentées sont : 1%, de 5 à 95% par pas de 5%, et 99%).</w:t>
      </w:r>
    </w:p>
    <w:p w:rsidR="00CD2553" w:rsidRPr="006A45B3" w:rsidRDefault="00CD2553" w:rsidP="004C07BC">
      <w:pPr>
        <w:pStyle w:val="JRPcorpstexte"/>
      </w:pPr>
    </w:p>
    <w:p w:rsidR="00951C6B" w:rsidRPr="006A45B3" w:rsidRDefault="00951C6B" w:rsidP="004C07BC">
      <w:pPr>
        <w:pStyle w:val="JRPcorpstexte"/>
      </w:pPr>
    </w:p>
    <w:p w:rsidR="003C6E7C" w:rsidRPr="006A45B3" w:rsidRDefault="00D14932" w:rsidP="004C07BC">
      <w:pPr>
        <w:pStyle w:val="JRPcorpstexte"/>
      </w:pPr>
      <w:r w:rsidRPr="006A45B3">
        <w:rPr>
          <w:noProof/>
          <w:lang w:val="fr-BE" w:eastAsia="fr-BE"/>
        </w:rPr>
        <w:drawing>
          <wp:inline distT="0" distB="0" distL="0" distR="0" wp14:anchorId="6580B605" wp14:editId="15D3C7FE">
            <wp:extent cx="3088005" cy="2320290"/>
            <wp:effectExtent l="0" t="0" r="0" b="3810"/>
            <wp:docPr id="28" name="Image 28" descr="Figure_4_MNR_vs_NAL_Phlo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_4_MNR_vs_NAL_Phloe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8005" cy="2320290"/>
                    </a:xfrm>
                    <a:prstGeom prst="rect">
                      <a:avLst/>
                    </a:prstGeom>
                    <a:noFill/>
                    <a:ln>
                      <a:noFill/>
                    </a:ln>
                  </pic:spPr>
                </pic:pic>
              </a:graphicData>
            </a:graphic>
          </wp:inline>
        </w:drawing>
      </w:r>
    </w:p>
    <w:p w:rsidR="000E51D1" w:rsidRPr="006A45B3" w:rsidRDefault="003C6E7C" w:rsidP="000E51D1">
      <w:pPr>
        <w:pStyle w:val="JRPlegendetableaugraph"/>
      </w:pPr>
      <w:r w:rsidRPr="006A45B3">
        <w:rPr>
          <w:b/>
        </w:rPr>
        <w:t xml:space="preserve">Figure 4 </w:t>
      </w:r>
      <w:r w:rsidRPr="006A45B3">
        <w:t xml:space="preserve">– </w:t>
      </w:r>
      <w:r w:rsidR="000E51D1" w:rsidRPr="006A45B3">
        <w:t>Confro</w:t>
      </w:r>
      <w:r w:rsidRPr="006A45B3">
        <w:t>n</w:t>
      </w:r>
      <w:r w:rsidR="000E51D1" w:rsidRPr="006A45B3">
        <w:t>t</w:t>
      </w:r>
      <w:r w:rsidRPr="006A45B3">
        <w:t>at</w:t>
      </w:r>
      <w:r w:rsidR="000E51D1" w:rsidRPr="006A45B3">
        <w:t>ion des couples de valeurs des critères agronomiques et environnementaux (MNR-NAL)</w:t>
      </w:r>
      <w:r w:rsidR="00BE0702" w:rsidRPr="006A45B3">
        <w:t xml:space="preserve"> pour la saison culturale 2008-09</w:t>
      </w:r>
      <w:r w:rsidR="000E51D1" w:rsidRPr="006A45B3">
        <w:t xml:space="preserve">. Chaque </w:t>
      </w:r>
      <w:r w:rsidR="00B137B2" w:rsidRPr="006A45B3">
        <w:t>courbe</w:t>
      </w:r>
      <w:r w:rsidR="000E51D1" w:rsidRPr="006A45B3">
        <w:t xml:space="preserve"> de niveau de gris croissant représente une probabilité d’occurrence climatique (Les probabilités d’occurrences climatiques représentées sont : 1%, de 5 à 95% par pas de 5%, et 99%). Au sein de chaque trait, chaque marqueur (•) représente une fraction d’azote appliquée à la dernière feuille, de 0 à 100 kgN.ha</w:t>
      </w:r>
      <w:r w:rsidR="000E51D1" w:rsidRPr="006A45B3">
        <w:rPr>
          <w:vertAlign w:val="superscript"/>
        </w:rPr>
        <w:t>-1</w:t>
      </w:r>
      <w:r w:rsidR="000E51D1" w:rsidRPr="006A45B3">
        <w:t>.</w:t>
      </w:r>
    </w:p>
    <w:p w:rsidR="00096CC3" w:rsidRPr="006A45B3" w:rsidRDefault="00096CC3" w:rsidP="004C07BC">
      <w:pPr>
        <w:pStyle w:val="JRPcorpstexte"/>
      </w:pPr>
    </w:p>
    <w:p w:rsidR="002144BE" w:rsidRPr="006A45B3" w:rsidRDefault="002144BE" w:rsidP="002144BE">
      <w:pPr>
        <w:pStyle w:val="JRPtitre11"/>
      </w:pPr>
      <w:r w:rsidRPr="006A45B3">
        <w:lastRenderedPageBreak/>
        <w:t>Détermination d’une dose azotée optimale</w:t>
      </w:r>
    </w:p>
    <w:p w:rsidR="00AB4829" w:rsidRPr="006A45B3" w:rsidRDefault="00CD2553" w:rsidP="002144BE">
      <w:pPr>
        <w:pStyle w:val="JRPcorpstexte"/>
      </w:pPr>
      <w:r w:rsidRPr="006A45B3">
        <w:t>Comme discuté à la section 1.3.4, une fois les simulations probabiliste</w:t>
      </w:r>
      <w:r w:rsidR="00684C4C">
        <w:t>s</w:t>
      </w:r>
      <w:r w:rsidRPr="006A45B3">
        <w:t xml:space="preserve"> réalisées, il convient de déterminer la fraction azotée optimale, </w:t>
      </w:r>
      <w:r w:rsidRPr="006A45B3">
        <w:rPr>
          <w:i/>
        </w:rPr>
        <w:t>i.e.</w:t>
      </w:r>
      <w:r w:rsidRPr="006A45B3">
        <w:t xml:space="preserve"> celle qui répond au(x) critère(s) décisionnel(s). </w:t>
      </w:r>
    </w:p>
    <w:p w:rsidR="00CD2553" w:rsidRPr="006A45B3" w:rsidRDefault="00CD2553" w:rsidP="002144BE">
      <w:pPr>
        <w:pStyle w:val="JRPcorpstexte"/>
      </w:pPr>
      <w:r w:rsidRPr="006A45B3">
        <w:t>Au départ de la figure 3, l’optimisation de la fertilisation azotée sur base du seul critère économique est relativement simple. Il convient de regarder</w:t>
      </w:r>
      <w:r w:rsidR="00684C4C">
        <w:t>,</w:t>
      </w:r>
      <w:r w:rsidRPr="006A45B3">
        <w:t xml:space="preserve"> pour le niveau de probabilité décidé par l’utilisateur</w:t>
      </w:r>
      <w:r w:rsidR="00684C4C">
        <w:t>,</w:t>
      </w:r>
      <w:r w:rsidRPr="006A45B3">
        <w:t xml:space="preserve"> quelle est la fraction azotée qui maximise le MNR à ce niveau de considération du risque climatique. Sur base des essais conduits, notre recommandation est d’utiliser le niveau de probabilité 75%, soit un temps de retour de 3 années sur 4. Nous sommes ainsi légèrement plus optimistes que </w:t>
      </w:r>
      <w:proofErr w:type="spellStart"/>
      <w:r w:rsidRPr="006A45B3">
        <w:t>Basso</w:t>
      </w:r>
      <w:proofErr w:type="spellEnd"/>
      <w:r w:rsidRPr="006A45B3">
        <w:t xml:space="preserve"> et al. (2012b) qui </w:t>
      </w:r>
      <w:proofErr w:type="gramStart"/>
      <w:r w:rsidRPr="006A45B3">
        <w:t>recommandaient</w:t>
      </w:r>
      <w:proofErr w:type="gramEnd"/>
      <w:r w:rsidRPr="006A45B3">
        <w:t xml:space="preserve"> de faire la sélection à un niveau de probabilité de 80%, soit 4 années sur 5.</w:t>
      </w:r>
    </w:p>
    <w:p w:rsidR="00E905DE" w:rsidRPr="006A45B3" w:rsidRDefault="00CD2553" w:rsidP="002144BE">
      <w:pPr>
        <w:pStyle w:val="JRPcorpstexte"/>
      </w:pPr>
      <w:r w:rsidRPr="006A45B3">
        <w:t xml:space="preserve">L’optimisation du fractionnement azoté sur base des deux critères que sont la maximisation du revenu agriculteur (MNR) et la minimisation </w:t>
      </w:r>
      <w:r w:rsidR="000E03CD" w:rsidRPr="006A45B3">
        <w:t xml:space="preserve">des impacts environnementaux potentiellement néfastes </w:t>
      </w:r>
      <w:r w:rsidRPr="006A45B3">
        <w:t>(NAL)</w:t>
      </w:r>
      <w:r w:rsidR="000E03CD" w:rsidRPr="006A45B3">
        <w:t xml:space="preserve"> est plus compliqué</w:t>
      </w:r>
      <w:r w:rsidR="003329DB" w:rsidRPr="006A45B3">
        <w:t>e</w:t>
      </w:r>
      <w:r w:rsidR="000E03CD" w:rsidRPr="006A45B3">
        <w:t xml:space="preserve">. La sélection de la fraction azotée optimale sera faite </w:t>
      </w:r>
      <w:r w:rsidR="003329DB" w:rsidRPr="006A45B3">
        <w:t xml:space="preserve">au départ des résultats présentés à la figure 4. Le choix qu’il convient ici de poser, au niveau de probabilité décidé par l’utilisateur, est celui de la </w:t>
      </w:r>
      <w:r w:rsidR="003329DB" w:rsidRPr="006A45B3">
        <w:rPr>
          <w:i/>
        </w:rPr>
        <w:t>fraction N</w:t>
      </w:r>
      <w:r w:rsidR="003329DB" w:rsidRPr="006A45B3">
        <w:t xml:space="preserve"> </w:t>
      </w:r>
      <w:r w:rsidR="003329DB" w:rsidRPr="006A45B3">
        <w:rPr>
          <w:i/>
        </w:rPr>
        <w:t>de rupture</w:t>
      </w:r>
      <w:r w:rsidR="003329DB" w:rsidRPr="006A45B3">
        <w:t xml:space="preserve">, </w:t>
      </w:r>
      <w:r w:rsidR="003329DB" w:rsidRPr="006A45B3">
        <w:rPr>
          <w:i/>
        </w:rPr>
        <w:t>i.e.</w:t>
      </w:r>
      <w:r w:rsidR="003329DB" w:rsidRPr="006A45B3">
        <w:t xml:space="preserve"> la fraction à partir de laquelle le MNR n’augmente plus significativement, mais à partir de laquelle le NAL croit fortement. Autrement dit, il s’agit de la fraction qui ne permet plus d’augmenter suffisamment le rendement, et donc le revenu associé, dans la mesure où cette fraction ne peut plus être correctement valorisée par la culture, et qui va donc se retrouver majoritairement dans le sol. </w:t>
      </w:r>
    </w:p>
    <w:p w:rsidR="00AB4829" w:rsidRPr="006A45B3" w:rsidRDefault="00E905DE" w:rsidP="002144BE">
      <w:pPr>
        <w:pStyle w:val="JRPcorpstexte"/>
      </w:pPr>
      <w:r w:rsidRPr="006A45B3">
        <w:t>Pour certains niveaux de probabilité</w:t>
      </w:r>
      <w:proofErr w:type="gramStart"/>
      <w:r w:rsidRPr="006A45B3">
        <w:t xml:space="preserve">, </w:t>
      </w:r>
      <w:r w:rsidR="00684C4C" w:rsidRPr="006A45B3">
        <w:t>,</w:t>
      </w:r>
      <w:proofErr w:type="gramEnd"/>
      <w:r w:rsidR="00684C4C" w:rsidRPr="006A45B3">
        <w:t xml:space="preserve"> au vu de l’allure de la courbe</w:t>
      </w:r>
      <w:r w:rsidR="00684C4C">
        <w:t xml:space="preserve">, </w:t>
      </w:r>
      <w:r w:rsidRPr="006A45B3">
        <w:t>cette fraction peut s’avérer relativ</w:t>
      </w:r>
      <w:r w:rsidR="00684C4C">
        <w:t>ement contraignante à détermine</w:t>
      </w:r>
      <w:r w:rsidRPr="006A45B3">
        <w:t xml:space="preserve">. Pour ce faire, nous recommandons d’abord de calculer le ratio MNR/NAL pour chaque niveau de probabilité (Figure 5). La fraction N optimale peut ensuite être déterminée en sélectionnant la fraction qui </w:t>
      </w:r>
      <w:r w:rsidR="00951C6B" w:rsidRPr="006A45B3">
        <w:t>maximise</w:t>
      </w:r>
      <w:r w:rsidRPr="006A45B3">
        <w:t xml:space="preserve"> le ratio MNR/NAL pour le niveau de probabilité retenu par l’utilisateur. Comme pour l’optimisation du MNR, </w:t>
      </w:r>
      <w:r w:rsidR="00951C6B" w:rsidRPr="006A45B3">
        <w:t>nous recommandons l’emploi du niveau de probabilité 75%.</w:t>
      </w:r>
    </w:p>
    <w:p w:rsidR="00AC725F" w:rsidRPr="006A45B3" w:rsidRDefault="00D14932" w:rsidP="004C07BC">
      <w:pPr>
        <w:pStyle w:val="JRPcorpstexte"/>
      </w:pPr>
      <w:r w:rsidRPr="006A45B3">
        <w:rPr>
          <w:noProof/>
          <w:lang w:val="fr-BE" w:eastAsia="fr-BE"/>
        </w:rPr>
        <w:drawing>
          <wp:inline distT="0" distB="0" distL="0" distR="0" wp14:anchorId="78AC1D82" wp14:editId="7DF4F3F1">
            <wp:extent cx="3096895" cy="2320290"/>
            <wp:effectExtent l="0" t="0" r="8255" b="3810"/>
            <wp:docPr id="29" name="Image 29" descr="Figure_5_MNR_NAL_vs_N_Phlo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ure_5_MNR_NAL_vs_N_Phloem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6895" cy="2320290"/>
                    </a:xfrm>
                    <a:prstGeom prst="rect">
                      <a:avLst/>
                    </a:prstGeom>
                    <a:noFill/>
                    <a:ln>
                      <a:noFill/>
                    </a:ln>
                  </pic:spPr>
                </pic:pic>
              </a:graphicData>
            </a:graphic>
          </wp:inline>
        </w:drawing>
      </w:r>
    </w:p>
    <w:p w:rsidR="00AC725F" w:rsidRPr="006A45B3" w:rsidRDefault="00AC725F" w:rsidP="007F5016">
      <w:pPr>
        <w:pStyle w:val="JRPcorpstexte"/>
        <w:jc w:val="center"/>
      </w:pPr>
      <w:r w:rsidRPr="006A45B3">
        <w:rPr>
          <w:b/>
        </w:rPr>
        <w:t xml:space="preserve">Figure 5 </w:t>
      </w:r>
      <w:r w:rsidRPr="006A45B3">
        <w:t xml:space="preserve">– </w:t>
      </w:r>
      <w:r w:rsidR="0092684F" w:rsidRPr="006A45B3">
        <w:t xml:space="preserve">Calcul du ratio MNR/NAL en fonction des différents niveaux d’apports d’azote réalisés à au stade </w:t>
      </w:r>
      <w:proofErr w:type="spellStart"/>
      <w:r w:rsidR="0092684F" w:rsidRPr="006A45B3">
        <w:t>Zadok</w:t>
      </w:r>
      <w:proofErr w:type="spellEnd"/>
      <w:r w:rsidR="0092684F" w:rsidRPr="006A45B3">
        <w:t xml:space="preserve"> 39. Chaque trait de niveau de gris croissant représente une probabilité d’occurrence climatique (Les probabilités d’occurrences climatiques représentées sont : 1%, de 5 à 95% par pas de 5%, et 99%). La courbe en trait noir épaisse représente le niveau de probabilité 75%.</w:t>
      </w:r>
    </w:p>
    <w:p w:rsidR="00D054D3" w:rsidRPr="006A45B3" w:rsidRDefault="00D054D3" w:rsidP="00E905DE">
      <w:pPr>
        <w:pStyle w:val="JRPcorpstexte"/>
      </w:pPr>
      <w:r w:rsidRPr="006A45B3">
        <w:lastRenderedPageBreak/>
        <w:t xml:space="preserve">Pour la saison de culture 2008-09, la dose azotée optimale </w:t>
      </w:r>
      <w:r w:rsidR="00684C4C">
        <w:t xml:space="preserve">recommandée au départ du critère MNR, </w:t>
      </w:r>
      <w:r w:rsidRPr="006A45B3">
        <w:t>est de l’ordre de 50kgN.ha</w:t>
      </w:r>
      <w:r w:rsidRPr="006A45B3">
        <w:rPr>
          <w:vertAlign w:val="superscript"/>
        </w:rPr>
        <w:t>-1</w:t>
      </w:r>
      <w:r w:rsidRPr="006A45B3">
        <w:t xml:space="preserve"> à appliquer au stade </w:t>
      </w:r>
      <w:proofErr w:type="spellStart"/>
      <w:r w:rsidRPr="006A45B3">
        <w:t>Zadok</w:t>
      </w:r>
      <w:proofErr w:type="spellEnd"/>
      <w:r w:rsidRPr="006A45B3">
        <w:t xml:space="preserve"> 39. Cette dose se rapproche très fort du traitement </w:t>
      </w:r>
      <w:r w:rsidRPr="006A45B3">
        <w:rPr>
          <w:i/>
        </w:rPr>
        <w:t>business-as-</w:t>
      </w:r>
      <w:proofErr w:type="spellStart"/>
      <w:r w:rsidRPr="006A45B3">
        <w:rPr>
          <w:i/>
        </w:rPr>
        <w:t>usual</w:t>
      </w:r>
      <w:proofErr w:type="spellEnd"/>
      <w:r w:rsidR="000D02B8" w:rsidRPr="006A45B3">
        <w:rPr>
          <w:i/>
        </w:rPr>
        <w:t xml:space="preserve"> </w:t>
      </w:r>
      <w:r w:rsidR="000D02B8" w:rsidRPr="006A45B3">
        <w:t>(60</w:t>
      </w:r>
      <w:r w:rsidR="000D02B8" w:rsidRPr="006A45B3">
        <w:noBreakHyphen/>
        <w:t>60</w:t>
      </w:r>
      <w:r w:rsidR="000D02B8" w:rsidRPr="006A45B3">
        <w:noBreakHyphen/>
        <w:t>60kgN.ha</w:t>
      </w:r>
      <w:r w:rsidR="000D02B8" w:rsidRPr="006A45B3">
        <w:rPr>
          <w:vertAlign w:val="superscript"/>
        </w:rPr>
        <w:t>-1</w:t>
      </w:r>
      <w:r w:rsidR="000D02B8" w:rsidRPr="006A45B3">
        <w:t xml:space="preserve">). Cependant, </w:t>
      </w:r>
      <w:r w:rsidRPr="006A45B3">
        <w:t>dans les conditions économique</w:t>
      </w:r>
      <w:r w:rsidR="000D02B8" w:rsidRPr="006A45B3">
        <w:t>s</w:t>
      </w:r>
      <w:r w:rsidRPr="006A45B3">
        <w:t xml:space="preserve"> considéré</w:t>
      </w:r>
      <w:r w:rsidR="000D02B8" w:rsidRPr="006A45B3">
        <w:t>es</w:t>
      </w:r>
      <w:r w:rsidRPr="006A45B3">
        <w:t xml:space="preserve"> </w:t>
      </w:r>
      <w:r w:rsidR="000D02B8" w:rsidRPr="006A45B3">
        <w:t xml:space="preserve">pour cette figure </w:t>
      </w:r>
      <w:r w:rsidRPr="006A45B3">
        <w:t>(prix de vente du grain de 200 eur.ton</w:t>
      </w:r>
      <w:r w:rsidRPr="006A45B3">
        <w:rPr>
          <w:vertAlign w:val="superscript"/>
        </w:rPr>
        <w:t>-1</w:t>
      </w:r>
      <w:r w:rsidRPr="006A45B3">
        <w:t xml:space="preserve"> et prix d’achat de l’azote de 300 eur.ton</w:t>
      </w:r>
      <w:r w:rsidR="000D02B8" w:rsidRPr="006A45B3">
        <w:rPr>
          <w:vertAlign w:val="superscript"/>
        </w:rPr>
        <w:noBreakHyphen/>
      </w:r>
      <w:r w:rsidRPr="006A45B3">
        <w:rPr>
          <w:vertAlign w:val="superscript"/>
        </w:rPr>
        <w:t>1</w:t>
      </w:r>
      <w:r w:rsidRPr="006A45B3">
        <w:t xml:space="preserve">), </w:t>
      </w:r>
      <w:r w:rsidR="000D02B8" w:rsidRPr="006A45B3">
        <w:t>on aboutit à une recommandation légèrement plus faible.</w:t>
      </w:r>
    </w:p>
    <w:p w:rsidR="00E905DE" w:rsidRPr="006A45B3" w:rsidRDefault="00E905DE" w:rsidP="00E905DE">
      <w:pPr>
        <w:pStyle w:val="JRPcorpstexte"/>
      </w:pPr>
      <w:r w:rsidRPr="006A45B3">
        <w:t>A la figure 5, l’optimum azoté qu’il conviendrait d’apporter à la dernière feuille (</w:t>
      </w:r>
      <w:proofErr w:type="spellStart"/>
      <w:r w:rsidRPr="006A45B3">
        <w:t>Zadok</w:t>
      </w:r>
      <w:proofErr w:type="spellEnd"/>
      <w:r w:rsidRPr="006A45B3">
        <w:t xml:space="preserve"> 39), lu sur la courbe correspondant au niveau de probabilité 75%, devrait être compris entre 20 et 50kgN.ha</w:t>
      </w:r>
      <w:r w:rsidRPr="006A45B3">
        <w:rPr>
          <w:vertAlign w:val="superscript"/>
        </w:rPr>
        <w:t>-1</w:t>
      </w:r>
      <w:r w:rsidRPr="006A45B3">
        <w:t>, l’optimum absolu étant situé à 30kgN.ha</w:t>
      </w:r>
      <w:r w:rsidRPr="006A45B3">
        <w:rPr>
          <w:vertAlign w:val="superscript"/>
        </w:rPr>
        <w:t>-1</w:t>
      </w:r>
      <w:r w:rsidRPr="006A45B3">
        <w:t>.</w:t>
      </w:r>
      <w:r w:rsidR="000D02B8" w:rsidRPr="006A45B3">
        <w:t xml:space="preserve"> On voit ainsi que la considération d’un critère environnemental s’avère plus contraignant, dans ce cas d’étude, que le seul critère économique.</w:t>
      </w:r>
    </w:p>
    <w:p w:rsidR="00CE7778" w:rsidRPr="006A45B3" w:rsidRDefault="00CE7778" w:rsidP="00CE7778">
      <w:pPr>
        <w:pStyle w:val="JRPtitre11"/>
      </w:pPr>
      <w:r w:rsidRPr="006A45B3">
        <w:t>Détermination des optima de fertilisation sur la base de données climatiques 1980-2014.</w:t>
      </w:r>
    </w:p>
    <w:p w:rsidR="00CE7778" w:rsidRPr="006A45B3" w:rsidRDefault="00CE7778" w:rsidP="00CE7778">
      <w:pPr>
        <w:pStyle w:val="JRPcorpstexte"/>
        <w:rPr>
          <w:color w:val="auto"/>
        </w:rPr>
      </w:pPr>
      <w:r w:rsidRPr="006A45B3">
        <w:rPr>
          <w:color w:val="auto"/>
        </w:rPr>
        <w:t>La figure 6 présente les résultats des recommandations de fractions azoté</w:t>
      </w:r>
      <w:r w:rsidR="007F4CD3">
        <w:rPr>
          <w:color w:val="auto"/>
        </w:rPr>
        <w:t>e</w:t>
      </w:r>
      <w:r w:rsidRPr="006A45B3">
        <w:rPr>
          <w:color w:val="auto"/>
        </w:rPr>
        <w:t xml:space="preserve">s optimales à apporter au stade </w:t>
      </w:r>
      <w:proofErr w:type="spellStart"/>
      <w:r w:rsidRPr="006A45B3">
        <w:rPr>
          <w:color w:val="auto"/>
        </w:rPr>
        <w:t>Zadok</w:t>
      </w:r>
      <w:proofErr w:type="spellEnd"/>
      <w:r w:rsidRPr="006A45B3">
        <w:rPr>
          <w:color w:val="auto"/>
        </w:rPr>
        <w:t xml:space="preserve"> 39, lorsque l’outil est rétro-appliqué sur la base de données climatique</w:t>
      </w:r>
      <w:r w:rsidR="007F4CD3">
        <w:rPr>
          <w:color w:val="auto"/>
        </w:rPr>
        <w:t>s</w:t>
      </w:r>
      <w:r w:rsidRPr="006A45B3">
        <w:rPr>
          <w:color w:val="auto"/>
        </w:rPr>
        <w:t xml:space="preserve"> de 34 saisons culturales. Les doses optimales sont rapportées pour le critère économique et le critère économico-environnemental, ainsi que pour différents ratio de prix de vente du grain et d’achat de l’azote.</w:t>
      </w:r>
    </w:p>
    <w:p w:rsidR="003C6E7C" w:rsidRPr="006A45B3" w:rsidRDefault="00B41B99" w:rsidP="003C6E7C">
      <w:pPr>
        <w:pStyle w:val="JRPcorpstexte"/>
        <w:rPr>
          <w:color w:val="auto"/>
        </w:rPr>
      </w:pPr>
      <w:r w:rsidRPr="006A45B3">
        <w:rPr>
          <w:noProof/>
          <w:lang w:val="fr-BE" w:eastAsia="fr-BE"/>
        </w:rPr>
        <w:pict>
          <v:shape id="_x0000_i1025" type="#_x0000_t75" style="width:243.75pt;height:344.25pt">
            <v:imagedata r:id="rId14" o:title="Figure_6_BarPlot_Phloeme" croptop="2019f" cropbottom="1749f"/>
          </v:shape>
        </w:pict>
      </w:r>
    </w:p>
    <w:p w:rsidR="007F5016" w:rsidRPr="006A45B3" w:rsidRDefault="007F5016" w:rsidP="007F5016">
      <w:pPr>
        <w:pStyle w:val="JRPcorpstexte"/>
        <w:jc w:val="center"/>
      </w:pPr>
      <w:r w:rsidRPr="006A45B3">
        <w:rPr>
          <w:b/>
        </w:rPr>
        <w:t xml:space="preserve">Figure 6 </w:t>
      </w:r>
      <w:r w:rsidRPr="006A45B3">
        <w:t>– Calcul des fréquences de recommandation d’une dose de fertilisant à apporter au stade dernière feuille pour différents ratios G</w:t>
      </w:r>
      <w:r w:rsidRPr="006A45B3">
        <w:rPr>
          <w:vertAlign w:val="subscript"/>
        </w:rPr>
        <w:t>p</w:t>
      </w:r>
      <w:r w:rsidRPr="006A45B3">
        <w:t>/N</w:t>
      </w:r>
      <w:r w:rsidRPr="006A45B3">
        <w:rPr>
          <w:vertAlign w:val="subscript"/>
        </w:rPr>
        <w:t>P</w:t>
      </w:r>
      <w:r w:rsidRPr="006A45B3">
        <w:t xml:space="preserve">. </w:t>
      </w:r>
      <w:r w:rsidR="004242FB" w:rsidRPr="006A45B3">
        <w:t>Dans la première situation, G</w:t>
      </w:r>
      <w:r w:rsidR="004242FB" w:rsidRPr="006A45B3">
        <w:rPr>
          <w:vertAlign w:val="subscript"/>
        </w:rPr>
        <w:t>p</w:t>
      </w:r>
      <w:r w:rsidR="004242FB" w:rsidRPr="006A45B3">
        <w:t>=</w:t>
      </w:r>
      <w:r w:rsidR="00296256" w:rsidRPr="006A45B3">
        <w:t>130</w:t>
      </w:r>
      <w:r w:rsidR="004242FB" w:rsidRPr="006A45B3">
        <w:t>eur.ton</w:t>
      </w:r>
      <w:r w:rsidR="004242FB" w:rsidRPr="006A45B3">
        <w:rPr>
          <w:vertAlign w:val="superscript"/>
        </w:rPr>
        <w:t>-1</w:t>
      </w:r>
      <w:r w:rsidR="004242FB" w:rsidRPr="006A45B3">
        <w:t xml:space="preserve"> et </w:t>
      </w:r>
      <w:proofErr w:type="spellStart"/>
      <w:r w:rsidR="004242FB" w:rsidRPr="006A45B3">
        <w:t>N</w:t>
      </w:r>
      <w:r w:rsidR="004242FB" w:rsidRPr="006A45B3">
        <w:rPr>
          <w:vertAlign w:val="subscript"/>
        </w:rPr>
        <w:t>p</w:t>
      </w:r>
      <w:proofErr w:type="spellEnd"/>
      <w:r w:rsidR="004242FB" w:rsidRPr="006A45B3">
        <w:t>=300 eur.ton</w:t>
      </w:r>
      <w:r w:rsidR="004242FB" w:rsidRPr="006A45B3">
        <w:rPr>
          <w:vertAlign w:val="superscript"/>
        </w:rPr>
        <w:t>-1</w:t>
      </w:r>
      <w:r w:rsidR="004242FB" w:rsidRPr="006A45B3">
        <w:t>. Dans la deuxième situation, G</w:t>
      </w:r>
      <w:r w:rsidR="004242FB" w:rsidRPr="006A45B3">
        <w:rPr>
          <w:vertAlign w:val="subscript"/>
        </w:rPr>
        <w:t>p</w:t>
      </w:r>
      <w:r w:rsidR="004242FB" w:rsidRPr="006A45B3">
        <w:t>=</w:t>
      </w:r>
      <w:r w:rsidR="00296256" w:rsidRPr="006A45B3">
        <w:t>20</w:t>
      </w:r>
      <w:r w:rsidR="004242FB" w:rsidRPr="006A45B3">
        <w:t>0 eur.ton</w:t>
      </w:r>
      <w:r w:rsidR="004242FB" w:rsidRPr="006A45B3">
        <w:rPr>
          <w:vertAlign w:val="superscript"/>
        </w:rPr>
        <w:t>-1</w:t>
      </w:r>
      <w:r w:rsidR="004242FB" w:rsidRPr="006A45B3">
        <w:t xml:space="preserve"> et </w:t>
      </w:r>
      <w:proofErr w:type="spellStart"/>
      <w:r w:rsidR="004242FB" w:rsidRPr="006A45B3">
        <w:t>N</w:t>
      </w:r>
      <w:r w:rsidR="004242FB" w:rsidRPr="006A45B3">
        <w:rPr>
          <w:vertAlign w:val="subscript"/>
        </w:rPr>
        <w:t>p</w:t>
      </w:r>
      <w:proofErr w:type="spellEnd"/>
      <w:r w:rsidR="004242FB" w:rsidRPr="006A45B3">
        <w:t>=300eur.ton</w:t>
      </w:r>
      <w:r w:rsidR="004242FB" w:rsidRPr="006A45B3">
        <w:rPr>
          <w:vertAlign w:val="superscript"/>
        </w:rPr>
        <w:t>-1</w:t>
      </w:r>
      <w:r w:rsidR="004242FB" w:rsidRPr="006A45B3">
        <w:t>. Dans la troisième situation, G</w:t>
      </w:r>
      <w:r w:rsidR="004242FB" w:rsidRPr="006A45B3">
        <w:rPr>
          <w:vertAlign w:val="subscript"/>
        </w:rPr>
        <w:t>p</w:t>
      </w:r>
      <w:r w:rsidR="004242FB" w:rsidRPr="006A45B3">
        <w:t>=200 eur.ton</w:t>
      </w:r>
      <w:r w:rsidR="004242FB" w:rsidRPr="006A45B3">
        <w:rPr>
          <w:vertAlign w:val="superscript"/>
        </w:rPr>
        <w:t>-1</w:t>
      </w:r>
      <w:r w:rsidR="004242FB" w:rsidRPr="006A45B3">
        <w:t xml:space="preserve"> et </w:t>
      </w:r>
      <w:proofErr w:type="spellStart"/>
      <w:r w:rsidR="004242FB" w:rsidRPr="006A45B3">
        <w:t>N</w:t>
      </w:r>
      <w:r w:rsidR="004242FB" w:rsidRPr="006A45B3">
        <w:rPr>
          <w:vertAlign w:val="subscript"/>
        </w:rPr>
        <w:t>p</w:t>
      </w:r>
      <w:proofErr w:type="spellEnd"/>
      <w:r w:rsidR="004242FB" w:rsidRPr="006A45B3">
        <w:t>=165eur.ton</w:t>
      </w:r>
      <w:r w:rsidR="004242FB" w:rsidRPr="006A45B3">
        <w:rPr>
          <w:vertAlign w:val="superscript"/>
        </w:rPr>
        <w:t>-1</w:t>
      </w:r>
      <w:r w:rsidR="004242FB" w:rsidRPr="006A45B3">
        <w:t>.</w:t>
      </w:r>
    </w:p>
    <w:p w:rsidR="00C5395F" w:rsidRPr="006A45B3" w:rsidRDefault="00CA15A9" w:rsidP="00C5395F">
      <w:pPr>
        <w:pStyle w:val="JRPcorpstexte"/>
        <w:rPr>
          <w:rFonts w:ascii="Arial" w:hAnsi="Arial" w:cs="Arial"/>
          <w:noProof/>
          <w:color w:val="000080"/>
        </w:rPr>
      </w:pPr>
      <w:r w:rsidRPr="006A45B3">
        <w:rPr>
          <w:color w:val="auto"/>
        </w:rPr>
        <w:lastRenderedPageBreak/>
        <w:t xml:space="preserve">On peut ainsi constater que lorsque le ratio est défavorable, </w:t>
      </w:r>
      <w:r w:rsidRPr="006A45B3">
        <w:rPr>
          <w:i/>
          <w:color w:val="auto"/>
        </w:rPr>
        <w:t>i.e.</w:t>
      </w:r>
      <w:r w:rsidRPr="006A45B3">
        <w:rPr>
          <w:color w:val="auto"/>
        </w:rPr>
        <w:t xml:space="preserve"> lorsque le prix de vente du grain est faible comparé aux coûts d’achat de l’azote, les recommandations de fractions azotées optimales sont similair</w:t>
      </w:r>
      <w:r w:rsidR="00F3743B" w:rsidRPr="006A45B3">
        <w:rPr>
          <w:color w:val="auto"/>
        </w:rPr>
        <w:t xml:space="preserve">es au départ des deux critères. </w:t>
      </w:r>
      <w:r w:rsidRPr="006A45B3">
        <w:rPr>
          <w:color w:val="auto"/>
        </w:rPr>
        <w:t>A l’opposé, lorsque le ratio devient favorable pour l’agriculteur, l’optimisation du fractionnement azoté au départ du critère économique abouti à des recommandations en moyenne supérieure que celles faites sur base du critère environnemental. Une analyse plus fine des données permet de constater que, peu importe le ratio G</w:t>
      </w:r>
      <w:r w:rsidRPr="006A45B3">
        <w:rPr>
          <w:color w:val="auto"/>
          <w:vertAlign w:val="subscript"/>
        </w:rPr>
        <w:t>P</w:t>
      </w:r>
      <w:r w:rsidRPr="006A45B3">
        <w:rPr>
          <w:color w:val="auto"/>
        </w:rPr>
        <w:t>/N</w:t>
      </w:r>
      <w:r w:rsidRPr="006A45B3">
        <w:rPr>
          <w:color w:val="auto"/>
          <w:vertAlign w:val="subscript"/>
        </w:rPr>
        <w:t>P</w:t>
      </w:r>
      <w:r w:rsidRPr="006A45B3">
        <w:rPr>
          <w:color w:val="auto"/>
        </w:rPr>
        <w:t xml:space="preserve">, la répartition des doses recommandées au départ du critère </w:t>
      </w:r>
      <w:r w:rsidR="00684C4C">
        <w:rPr>
          <w:color w:val="auto"/>
        </w:rPr>
        <w:t>environnemental ne varie que peu, ce qui rend c</w:t>
      </w:r>
      <w:r w:rsidRPr="006A45B3">
        <w:rPr>
          <w:color w:val="auto"/>
        </w:rPr>
        <w:t>e critère bien plus stable que son homologue économique en terme de recommandations.</w:t>
      </w:r>
    </w:p>
    <w:p w:rsidR="00E11D81" w:rsidRPr="006A45B3" w:rsidRDefault="00E11D81" w:rsidP="004C07BC">
      <w:pPr>
        <w:pStyle w:val="JRPcorpstexte"/>
        <w:rPr>
          <w:color w:val="auto"/>
        </w:rPr>
      </w:pPr>
      <w:r w:rsidRPr="006A45B3">
        <w:rPr>
          <w:color w:val="auto"/>
        </w:rPr>
        <w:t>Finalement, si l’on pousse encore plus avant l’analyse des données, pour un ratio G</w:t>
      </w:r>
      <w:r w:rsidRPr="006A45B3">
        <w:rPr>
          <w:color w:val="auto"/>
          <w:vertAlign w:val="subscript"/>
        </w:rPr>
        <w:t>P</w:t>
      </w:r>
      <w:r w:rsidRPr="006A45B3">
        <w:rPr>
          <w:color w:val="auto"/>
        </w:rPr>
        <w:t>/N</w:t>
      </w:r>
      <w:r w:rsidRPr="006A45B3">
        <w:rPr>
          <w:color w:val="auto"/>
          <w:vertAlign w:val="subscript"/>
        </w:rPr>
        <w:t>P</w:t>
      </w:r>
      <w:r w:rsidRPr="006A45B3">
        <w:rPr>
          <w:color w:val="auto"/>
        </w:rPr>
        <w:t xml:space="preserve"> égal à 0.67, soit pour des prix observés ces dernières années, on constate que la pratique classiquement recommandée (60</w:t>
      </w:r>
      <w:r w:rsidRPr="006A45B3">
        <w:rPr>
          <w:color w:val="auto"/>
        </w:rPr>
        <w:noBreakHyphen/>
        <w:t>60</w:t>
      </w:r>
      <w:r w:rsidRPr="006A45B3">
        <w:rPr>
          <w:color w:val="auto"/>
        </w:rPr>
        <w:noBreakHyphen/>
        <w:t xml:space="preserve">60kgN/ha) ne se révèle intéressante qu’au mieux </w:t>
      </w:r>
      <w:r w:rsidR="00684C4C">
        <w:rPr>
          <w:color w:val="auto"/>
        </w:rPr>
        <w:t xml:space="preserve">environ </w:t>
      </w:r>
      <w:r w:rsidRPr="006A45B3">
        <w:rPr>
          <w:color w:val="auto"/>
        </w:rPr>
        <w:t>une année sur deux en considérant le critère économique</w:t>
      </w:r>
      <w:r w:rsidR="004E058B" w:rsidRPr="006A45B3">
        <w:rPr>
          <w:color w:val="auto"/>
        </w:rPr>
        <w:t xml:space="preserve"> (on considère ici toutes les pratiques qui consistent à apporter au moins 60kgN.ha</w:t>
      </w:r>
      <w:r w:rsidR="004E058B" w:rsidRPr="006A45B3">
        <w:rPr>
          <w:color w:val="auto"/>
          <w:vertAlign w:val="superscript"/>
        </w:rPr>
        <w:t>-1</w:t>
      </w:r>
      <w:r w:rsidR="00C5395F" w:rsidRPr="006A45B3">
        <w:rPr>
          <w:color w:val="auto"/>
        </w:rPr>
        <w:t xml:space="preserve"> au sta</w:t>
      </w:r>
      <w:r w:rsidR="004E058B" w:rsidRPr="006A45B3">
        <w:rPr>
          <w:color w:val="auto"/>
        </w:rPr>
        <w:t xml:space="preserve">de </w:t>
      </w:r>
      <w:proofErr w:type="spellStart"/>
      <w:r w:rsidR="004E058B" w:rsidRPr="006A45B3">
        <w:rPr>
          <w:color w:val="auto"/>
        </w:rPr>
        <w:t>Zadok</w:t>
      </w:r>
      <w:proofErr w:type="spellEnd"/>
      <w:r w:rsidR="004E058B" w:rsidRPr="006A45B3">
        <w:rPr>
          <w:color w:val="auto"/>
        </w:rPr>
        <w:t xml:space="preserve"> 39). </w:t>
      </w:r>
      <w:r w:rsidRPr="006A45B3">
        <w:rPr>
          <w:color w:val="auto"/>
        </w:rPr>
        <w:t xml:space="preserve">Cette pratique n’aurait de sens qu’au mieux </w:t>
      </w:r>
      <w:r w:rsidR="00C708B4">
        <w:rPr>
          <w:color w:val="auto"/>
        </w:rPr>
        <w:t xml:space="preserve">environ </w:t>
      </w:r>
      <w:r w:rsidRPr="006A45B3">
        <w:rPr>
          <w:color w:val="auto"/>
        </w:rPr>
        <w:t xml:space="preserve">une année sur </w:t>
      </w:r>
      <w:r w:rsidR="004E058B" w:rsidRPr="006A45B3">
        <w:rPr>
          <w:color w:val="auto"/>
        </w:rPr>
        <w:t>dix</w:t>
      </w:r>
      <w:r w:rsidRPr="006A45B3">
        <w:rPr>
          <w:color w:val="auto"/>
        </w:rPr>
        <w:t xml:space="preserve"> lorsque le critère environnemen</w:t>
      </w:r>
      <w:r w:rsidR="00F3743B" w:rsidRPr="006A45B3">
        <w:rPr>
          <w:color w:val="auto"/>
        </w:rPr>
        <w:t xml:space="preserve">tal est considéré en parallèle. </w:t>
      </w:r>
      <w:r w:rsidRPr="006A45B3">
        <w:rPr>
          <w:color w:val="auto"/>
        </w:rPr>
        <w:t>On estime ainsi qu’en moyenne, à l’échelle annuelle, 15 à 35 kgN.ha</w:t>
      </w:r>
      <w:r w:rsidRPr="006A45B3">
        <w:rPr>
          <w:color w:val="auto"/>
          <w:vertAlign w:val="superscript"/>
        </w:rPr>
        <w:t>-1</w:t>
      </w:r>
      <w:r w:rsidRPr="006A45B3">
        <w:rPr>
          <w:color w:val="auto"/>
        </w:rPr>
        <w:t xml:space="preserve"> pourraient être économisés, respectivement </w:t>
      </w:r>
      <w:r w:rsidR="0092603F" w:rsidRPr="006A45B3">
        <w:rPr>
          <w:color w:val="auto"/>
        </w:rPr>
        <w:t>suivant</w:t>
      </w:r>
      <w:r w:rsidRPr="006A45B3">
        <w:rPr>
          <w:color w:val="auto"/>
        </w:rPr>
        <w:t xml:space="preserve"> le critère économiqu</w:t>
      </w:r>
      <w:r w:rsidR="0092603F" w:rsidRPr="006A45B3">
        <w:rPr>
          <w:color w:val="auto"/>
        </w:rPr>
        <w:t>e et économico-environnemental, tout en offrant la possibilité, les "bonnes" années, de procéder à des recommandations d’azote plus importantes que ce qui est habituellement appliqué.</w:t>
      </w:r>
    </w:p>
    <w:p w:rsidR="0078383A" w:rsidRPr="006A45B3" w:rsidRDefault="0078383A" w:rsidP="008F0EDC">
      <w:pPr>
        <w:pStyle w:val="JRPtitreintro"/>
        <w:rPr>
          <w:color w:val="auto"/>
        </w:rPr>
      </w:pPr>
      <w:r w:rsidRPr="006A45B3">
        <w:t xml:space="preserve">Conclusion </w:t>
      </w:r>
      <w:r w:rsidRPr="006A45B3">
        <w:rPr>
          <w:color w:val="auto"/>
        </w:rPr>
        <w:t xml:space="preserve"> </w:t>
      </w:r>
    </w:p>
    <w:p w:rsidR="00C5395F" w:rsidRPr="006A45B3" w:rsidRDefault="004E058B" w:rsidP="00C5395F">
      <w:pPr>
        <w:pStyle w:val="JRPcorpstexte"/>
      </w:pPr>
      <w:r w:rsidRPr="006A45B3">
        <w:rPr>
          <w:color w:val="auto"/>
        </w:rPr>
        <w:t xml:space="preserve">La présente </w:t>
      </w:r>
      <w:r w:rsidR="00C5395F" w:rsidRPr="006A45B3">
        <w:rPr>
          <w:color w:val="auto"/>
        </w:rPr>
        <w:t>recherche décrit le d</w:t>
      </w:r>
      <w:r w:rsidR="00C5395F" w:rsidRPr="006A45B3">
        <w:t xml:space="preserve">éveloppement d’un système d’aide à la décision multicritère pour l’optimisation de la fertilisation azotée. L’outil en question repose sur une algorithmique construite autour du modèle STICS en vue d’étudier les interactions entre différents modes de gestion de la fertilisation N et différents climats futurs potentiels </w:t>
      </w:r>
      <w:proofErr w:type="spellStart"/>
      <w:r w:rsidR="00C5395F" w:rsidRPr="006A45B3">
        <w:t>stochastiquement</w:t>
      </w:r>
      <w:proofErr w:type="spellEnd"/>
      <w:r w:rsidR="00C5395F" w:rsidRPr="006A45B3">
        <w:t xml:space="preserve"> générés. En considérant explicitement les variabilités intra-annuelles, </w:t>
      </w:r>
      <w:r w:rsidR="00192A76" w:rsidRPr="006A45B3">
        <w:t>cet outil</w:t>
      </w:r>
      <w:r w:rsidR="00C5395F" w:rsidRPr="006A45B3">
        <w:t xml:space="preserve"> permet une gestion tactique de l’azote.</w:t>
      </w:r>
      <w:r w:rsidR="00192A76" w:rsidRPr="006A45B3">
        <w:t xml:space="preserve"> I</w:t>
      </w:r>
      <w:r w:rsidR="00C5395F" w:rsidRPr="006A45B3">
        <w:t xml:space="preserve">l offre </w:t>
      </w:r>
      <w:r w:rsidR="00192A76" w:rsidRPr="006A45B3">
        <w:t xml:space="preserve">également </w:t>
      </w:r>
      <w:r w:rsidR="00C5395F" w:rsidRPr="006A45B3">
        <w:t>à l’utilisateur la capacité de gérer lui-même le niveau de risque toléré, tout en considérant plusieurs</w:t>
      </w:r>
      <w:r w:rsidR="00192A76" w:rsidRPr="006A45B3">
        <w:t xml:space="preserve"> critères sur lesquels objectiver</w:t>
      </w:r>
      <w:r w:rsidR="00C5395F" w:rsidRPr="006A45B3">
        <w:t xml:space="preserve"> le management de la fertilisation. Toutes ces considérations font de cet outil </w:t>
      </w:r>
      <w:r w:rsidR="007F4CD3">
        <w:t>un</w:t>
      </w:r>
      <w:r w:rsidR="00C5395F" w:rsidRPr="006A45B3">
        <w:t xml:space="preserve"> réel </w:t>
      </w:r>
      <w:r w:rsidR="00192A76" w:rsidRPr="006A45B3">
        <w:t>instrument</w:t>
      </w:r>
      <w:r w:rsidR="00C5395F" w:rsidRPr="006A45B3">
        <w:t xml:space="preserve"> d’aide au processus décisionnel.</w:t>
      </w:r>
    </w:p>
    <w:p w:rsidR="00C5395F" w:rsidRPr="006A45B3" w:rsidRDefault="0092603F" w:rsidP="00C5395F">
      <w:pPr>
        <w:pStyle w:val="JRPcorpstexte"/>
      </w:pPr>
      <w:r w:rsidRPr="006A45B3">
        <w:t>L’emploi de l’outil sur une base de données climatique</w:t>
      </w:r>
      <w:r w:rsidR="007F4CD3">
        <w:t>s</w:t>
      </w:r>
      <w:r w:rsidRPr="006A45B3">
        <w:t xml:space="preserve"> historique</w:t>
      </w:r>
      <w:bookmarkStart w:id="0" w:name="_GoBack"/>
      <w:bookmarkEnd w:id="0"/>
      <w:r w:rsidRPr="006A45B3">
        <w:t xml:space="preserve"> a permis de démontrer que le critère environnemental (minimisation du reliquat azoté post-récolte) offrait une certaine stabilité d</w:t>
      </w:r>
      <w:r w:rsidR="00192A76" w:rsidRPr="006A45B3">
        <w:t>ans les</w:t>
      </w:r>
      <w:r w:rsidRPr="006A45B3">
        <w:t xml:space="preserve"> recommandations</w:t>
      </w:r>
      <w:r w:rsidR="00192A76" w:rsidRPr="006A45B3">
        <w:t xml:space="preserve"> émises</w:t>
      </w:r>
      <w:r w:rsidRPr="006A45B3">
        <w:t xml:space="preserve"> par</w:t>
      </w:r>
      <w:r w:rsidR="00192A76" w:rsidRPr="006A45B3">
        <w:t xml:space="preserve"> rapport aux aspects financiers, qui </w:t>
      </w:r>
      <w:r w:rsidR="00C708B4">
        <w:t>sont tributaires</w:t>
      </w:r>
      <w:r w:rsidR="00192A76" w:rsidRPr="006A45B3">
        <w:t xml:space="preserve"> des conditions du marché. On estime qu’en moyenne</w:t>
      </w:r>
      <w:r w:rsidR="00F3743B" w:rsidRPr="006A45B3">
        <w:t xml:space="preserve">, sur base du critère environnemental, </w:t>
      </w:r>
      <w:r w:rsidR="00192A76" w:rsidRPr="006A45B3">
        <w:t>35 kgN.ha</w:t>
      </w:r>
      <w:r w:rsidR="00192A76" w:rsidRPr="006A45B3">
        <w:rPr>
          <w:vertAlign w:val="superscript"/>
        </w:rPr>
        <w:t>-1</w:t>
      </w:r>
      <w:r w:rsidR="00192A76" w:rsidRPr="006A45B3">
        <w:t xml:space="preserve"> pourraient être économisés à l’échelle annuelle. </w:t>
      </w:r>
      <w:r w:rsidR="00F3743B" w:rsidRPr="006A45B3">
        <w:t>Toutefois ces conclusions se limitent au fait que la protéine n’est pas valorisée à ce jour en Belgique.</w:t>
      </w:r>
    </w:p>
    <w:p w:rsidR="00F60D61" w:rsidRPr="006A45B3" w:rsidRDefault="00F60D61" w:rsidP="00F60D61">
      <w:pPr>
        <w:pStyle w:val="JRPtitreintro"/>
        <w:rPr>
          <w:color w:val="auto"/>
        </w:rPr>
      </w:pPr>
      <w:r w:rsidRPr="006A45B3">
        <w:t>Remerciement</w:t>
      </w:r>
    </w:p>
    <w:p w:rsidR="0078383A" w:rsidRPr="006A45B3" w:rsidRDefault="00F60D61" w:rsidP="00C708B4">
      <w:pPr>
        <w:pStyle w:val="JRPcorpstexte"/>
        <w:sectPr w:rsidR="0078383A" w:rsidRPr="006A45B3" w:rsidSect="001108F5">
          <w:type w:val="continuous"/>
          <w:pgSz w:w="11906" w:h="16838" w:code="9"/>
          <w:pgMar w:top="1021" w:right="851" w:bottom="851" w:left="851" w:header="737" w:footer="0" w:gutter="0"/>
          <w:cols w:num="2" w:space="454"/>
          <w:noEndnote/>
        </w:sectPr>
      </w:pPr>
      <w:r w:rsidRPr="006A45B3">
        <w:rPr>
          <w:color w:val="auto"/>
        </w:rPr>
        <w:t>Merc</w:t>
      </w:r>
      <w:r w:rsidR="00022B6C" w:rsidRPr="006A45B3">
        <w:rPr>
          <w:color w:val="auto"/>
        </w:rPr>
        <w:t xml:space="preserve">i à toute l’équipe technique de </w:t>
      </w:r>
      <w:r w:rsidRPr="006A45B3">
        <w:rPr>
          <w:color w:val="auto"/>
        </w:rPr>
        <w:t>Gembloux Agro-Bio Tech, pour la collecte des données de terrain, sans qui cette étude n’aurait pu se réaliser.</w:t>
      </w:r>
      <w:r w:rsidR="00684C4C">
        <w:rPr>
          <w:color w:val="auto"/>
        </w:rPr>
        <w:t xml:space="preserve"> Merci à JFD pour la relecture de l’article.</w:t>
      </w:r>
    </w:p>
    <w:p w:rsidR="0078383A" w:rsidRPr="006A45B3" w:rsidRDefault="0078383A" w:rsidP="009E15E2">
      <w:pPr>
        <w:pStyle w:val="JRPtitrerefbiblio"/>
      </w:pPr>
      <w:r w:rsidRPr="006A45B3">
        <w:lastRenderedPageBreak/>
        <w:t>Références bibliographiques</w:t>
      </w:r>
    </w:p>
    <w:p w:rsidR="00633447" w:rsidRPr="006A45B3" w:rsidRDefault="00633447" w:rsidP="00633447">
      <w:pPr>
        <w:pStyle w:val="JRPrefbiblio"/>
        <w:ind w:left="360"/>
      </w:pPr>
      <w:proofErr w:type="spellStart"/>
      <w:r w:rsidRPr="006A45B3">
        <w:t>Artru.S</w:t>
      </w:r>
      <w:proofErr w:type="spellEnd"/>
      <w:r w:rsidRPr="006A45B3">
        <w:t xml:space="preserve">., Dumont B., </w:t>
      </w:r>
      <w:proofErr w:type="spellStart"/>
      <w:r w:rsidRPr="006A45B3">
        <w:t>Ruget</w:t>
      </w:r>
      <w:proofErr w:type="spellEnd"/>
      <w:r w:rsidRPr="006A45B3">
        <w:t xml:space="preserve"> F., </w:t>
      </w:r>
      <w:proofErr w:type="spellStart"/>
      <w:r w:rsidRPr="006A45B3">
        <w:t>Launay</w:t>
      </w:r>
      <w:proofErr w:type="spellEnd"/>
      <w:r w:rsidRPr="006A45B3">
        <w:t xml:space="preserve"> M., </w:t>
      </w:r>
      <w:proofErr w:type="spellStart"/>
      <w:r w:rsidRPr="006A45B3">
        <w:t>Ripoche</w:t>
      </w:r>
      <w:proofErr w:type="spellEnd"/>
      <w:r w:rsidRPr="006A45B3">
        <w:t xml:space="preserve"> D., </w:t>
      </w:r>
      <w:proofErr w:type="spellStart"/>
      <w:r w:rsidRPr="006A45B3">
        <w:t>Lassois</w:t>
      </w:r>
      <w:proofErr w:type="spellEnd"/>
      <w:r w:rsidRPr="006A45B3">
        <w:t xml:space="preserve"> L., </w:t>
      </w:r>
      <w:proofErr w:type="spellStart"/>
      <w:r w:rsidRPr="006A45B3">
        <w:t>Garré</w:t>
      </w:r>
      <w:proofErr w:type="spellEnd"/>
      <w:r w:rsidRPr="006A45B3">
        <w:t xml:space="preserve"> S., 2017. Using crop model to assess agroforestry practices: </w:t>
      </w:r>
      <w:proofErr w:type="gramStart"/>
      <w:r w:rsidRPr="006A45B3">
        <w:t>do the STICS crop model</w:t>
      </w:r>
      <w:proofErr w:type="gramEnd"/>
      <w:r w:rsidRPr="006A45B3">
        <w:t xml:space="preserve"> correctly simulate crop growth and productivity under shade? Field Crops Research (In Press). </w:t>
      </w:r>
      <w:hyperlink r:id="rId15" w:history="1">
        <w:r w:rsidR="00663F74" w:rsidRPr="006A45B3">
          <w:rPr>
            <w:rStyle w:val="Lienhypertexte"/>
          </w:rPr>
          <w:t>https://doi.org/10.1016/j.fcr.2017.10.005</w:t>
        </w:r>
      </w:hyperlink>
      <w:r w:rsidR="00663F74" w:rsidRPr="006A45B3">
        <w:t xml:space="preserve"> </w:t>
      </w:r>
    </w:p>
    <w:p w:rsidR="00031A3B" w:rsidRPr="006A45B3" w:rsidRDefault="00031A3B" w:rsidP="00633447">
      <w:pPr>
        <w:pStyle w:val="JRPrefbiblio"/>
        <w:ind w:left="360"/>
      </w:pPr>
      <w:proofErr w:type="spellStart"/>
      <w:r w:rsidRPr="006A45B3">
        <w:t>Asseng</w:t>
      </w:r>
      <w:proofErr w:type="spellEnd"/>
      <w:r w:rsidRPr="006A45B3">
        <w:t xml:space="preserve">, S., Turner, N., 2007. Modelling genotype x environment x management interactions to improve yield, water use efficiency and grain protein in wheat, In: </w:t>
      </w:r>
      <w:proofErr w:type="spellStart"/>
      <w:r w:rsidRPr="006A45B3">
        <w:t>Spiertz</w:t>
      </w:r>
      <w:proofErr w:type="spellEnd"/>
      <w:r w:rsidRPr="006A45B3">
        <w:t xml:space="preserve">, J.H.J., </w:t>
      </w:r>
      <w:proofErr w:type="spellStart"/>
      <w:r w:rsidRPr="006A45B3">
        <w:t>Struik</w:t>
      </w:r>
      <w:proofErr w:type="spellEnd"/>
      <w:r w:rsidRPr="006A45B3">
        <w:t xml:space="preserve">, P.C., </w:t>
      </w:r>
      <w:proofErr w:type="spellStart"/>
      <w:r w:rsidRPr="006A45B3">
        <w:t>Laar</w:t>
      </w:r>
      <w:proofErr w:type="spellEnd"/>
      <w:r w:rsidRPr="006A45B3">
        <w:t>, H.H. van (Eds.), Scale and Complexity in Plant Systems Research: Gene-Plant-Crop Relations. Springer Netherlands, pp. 93-104</w:t>
      </w:r>
    </w:p>
    <w:p w:rsidR="00031A3B" w:rsidRPr="006A45B3" w:rsidRDefault="00031A3B" w:rsidP="00633447">
      <w:pPr>
        <w:pStyle w:val="JRPrefbiblio"/>
        <w:ind w:left="360"/>
      </w:pPr>
      <w:r w:rsidRPr="006A45B3">
        <w:t xml:space="preserve">Basso, B., Ritchie, J.T., </w:t>
      </w:r>
      <w:proofErr w:type="spellStart"/>
      <w:r w:rsidRPr="006A45B3">
        <w:t>Cammarano</w:t>
      </w:r>
      <w:proofErr w:type="spellEnd"/>
      <w:r w:rsidRPr="006A45B3">
        <w:t xml:space="preserve">, D., </w:t>
      </w:r>
      <w:proofErr w:type="spellStart"/>
      <w:r w:rsidRPr="006A45B3">
        <w:t>Sartori</w:t>
      </w:r>
      <w:proofErr w:type="spellEnd"/>
      <w:r w:rsidRPr="006A45B3">
        <w:t xml:space="preserve">, L., 2011a. A strategic and tactical management approach to select optimal N fertilizer rates for wheat in a spatially variable field. Eur. J. </w:t>
      </w:r>
      <w:proofErr w:type="spellStart"/>
      <w:r w:rsidRPr="006A45B3">
        <w:t>Agron</w:t>
      </w:r>
      <w:proofErr w:type="spellEnd"/>
      <w:r w:rsidRPr="006A45B3">
        <w:t>. 35(4), 215-222</w:t>
      </w:r>
    </w:p>
    <w:p w:rsidR="00031A3B" w:rsidRPr="006A45B3" w:rsidRDefault="00031A3B" w:rsidP="00031A3B">
      <w:pPr>
        <w:pStyle w:val="JRPrefbiblio"/>
        <w:ind w:left="360"/>
      </w:pPr>
      <w:r w:rsidRPr="006A45B3">
        <w:t xml:space="preserve">Basso, B., </w:t>
      </w:r>
      <w:proofErr w:type="spellStart"/>
      <w:r w:rsidRPr="006A45B3">
        <w:t>Sartori</w:t>
      </w:r>
      <w:proofErr w:type="spellEnd"/>
      <w:r w:rsidRPr="006A45B3">
        <w:t xml:space="preserve">, L., </w:t>
      </w:r>
      <w:proofErr w:type="spellStart"/>
      <w:r w:rsidRPr="006A45B3">
        <w:t>Bertocco</w:t>
      </w:r>
      <w:proofErr w:type="spellEnd"/>
      <w:r w:rsidRPr="006A45B3">
        <w:t xml:space="preserve">, M., </w:t>
      </w:r>
      <w:proofErr w:type="spellStart"/>
      <w:r w:rsidRPr="006A45B3">
        <w:t>Cammarano</w:t>
      </w:r>
      <w:proofErr w:type="spellEnd"/>
      <w:r w:rsidRPr="006A45B3">
        <w:t xml:space="preserve">, D., Martin, E.C., Grace, P.R., 2011b. Economic and environmental evaluation of site-specific tillage in a maize crop in NE Italy. Eur. J. </w:t>
      </w:r>
      <w:proofErr w:type="spellStart"/>
      <w:r w:rsidRPr="006A45B3">
        <w:t>Agron</w:t>
      </w:r>
      <w:proofErr w:type="spellEnd"/>
      <w:r w:rsidRPr="006A45B3">
        <w:t>. 35(2), 83-92</w:t>
      </w:r>
    </w:p>
    <w:p w:rsidR="00031A3B" w:rsidRPr="006A45B3" w:rsidRDefault="00031A3B" w:rsidP="00031A3B">
      <w:pPr>
        <w:pStyle w:val="JRPrefbiblio"/>
        <w:ind w:left="360"/>
      </w:pPr>
      <w:r w:rsidRPr="006A45B3">
        <w:t xml:space="preserve">Basso, B., </w:t>
      </w:r>
      <w:proofErr w:type="spellStart"/>
      <w:r w:rsidRPr="006A45B3">
        <w:t>Fiorentino</w:t>
      </w:r>
      <w:proofErr w:type="spellEnd"/>
      <w:r w:rsidRPr="006A45B3">
        <w:t xml:space="preserve">, C., </w:t>
      </w:r>
      <w:proofErr w:type="spellStart"/>
      <w:r w:rsidRPr="006A45B3">
        <w:t>Cammarano</w:t>
      </w:r>
      <w:proofErr w:type="spellEnd"/>
      <w:r w:rsidRPr="006A45B3">
        <w:t xml:space="preserve">, D., </w:t>
      </w:r>
      <w:proofErr w:type="spellStart"/>
      <w:r w:rsidRPr="006A45B3">
        <w:t>Cafiero</w:t>
      </w:r>
      <w:proofErr w:type="spellEnd"/>
      <w:r w:rsidRPr="006A45B3">
        <w:t xml:space="preserve">, G., </w:t>
      </w:r>
      <w:proofErr w:type="spellStart"/>
      <w:r w:rsidRPr="006A45B3">
        <w:t>Dardanelli</w:t>
      </w:r>
      <w:proofErr w:type="spellEnd"/>
      <w:r w:rsidRPr="006A45B3">
        <w:t xml:space="preserve">, J., 2012a. Analysis of rainfall distribution on spatial and temporal patterns of wheat yield in Mediterranean environment. Eur. J. </w:t>
      </w:r>
      <w:proofErr w:type="spellStart"/>
      <w:r w:rsidRPr="006A45B3">
        <w:t>Agron</w:t>
      </w:r>
      <w:proofErr w:type="spellEnd"/>
      <w:r w:rsidRPr="006A45B3">
        <w:t>. 41(0), 52-65</w:t>
      </w:r>
    </w:p>
    <w:p w:rsidR="00031A3B" w:rsidRPr="006A45B3" w:rsidRDefault="00031A3B" w:rsidP="00031A3B">
      <w:pPr>
        <w:pStyle w:val="JRPrefbiblio"/>
        <w:ind w:left="360"/>
      </w:pPr>
      <w:r w:rsidRPr="006A45B3">
        <w:t xml:space="preserve">Basso, B., </w:t>
      </w:r>
      <w:proofErr w:type="spellStart"/>
      <w:r w:rsidRPr="006A45B3">
        <w:t>Sartori</w:t>
      </w:r>
      <w:proofErr w:type="spellEnd"/>
      <w:r w:rsidRPr="006A45B3">
        <w:t xml:space="preserve">, L., </w:t>
      </w:r>
      <w:proofErr w:type="spellStart"/>
      <w:r w:rsidRPr="006A45B3">
        <w:t>Cammarano</w:t>
      </w:r>
      <w:proofErr w:type="spellEnd"/>
      <w:r w:rsidRPr="006A45B3">
        <w:t xml:space="preserve">, D., </w:t>
      </w:r>
      <w:proofErr w:type="spellStart"/>
      <w:r w:rsidRPr="006A45B3">
        <w:t>Fiorentino</w:t>
      </w:r>
      <w:proofErr w:type="spellEnd"/>
      <w:r w:rsidRPr="006A45B3">
        <w:t xml:space="preserve">, C., Grace, P.R., </w:t>
      </w:r>
      <w:proofErr w:type="spellStart"/>
      <w:r w:rsidRPr="006A45B3">
        <w:t>Fountas</w:t>
      </w:r>
      <w:proofErr w:type="spellEnd"/>
      <w:r w:rsidRPr="006A45B3">
        <w:t xml:space="preserve">, S., Sorensen, C.A., 2012b. Environmental and economic evaluation of N fertilizer rates in a maize crop in Italy: A spatial and temporal analysis using crop models. </w:t>
      </w:r>
      <w:proofErr w:type="spellStart"/>
      <w:r w:rsidRPr="006A45B3">
        <w:t>Biosyst</w:t>
      </w:r>
      <w:proofErr w:type="spellEnd"/>
      <w:r w:rsidRPr="006A45B3">
        <w:t>. Eng. 113(2), 103-111</w:t>
      </w:r>
    </w:p>
    <w:p w:rsidR="00633447" w:rsidRPr="006A45B3" w:rsidRDefault="00633447" w:rsidP="00633447">
      <w:pPr>
        <w:pStyle w:val="JRPrefbiblio"/>
        <w:ind w:left="360"/>
      </w:pPr>
      <w:r w:rsidRPr="006A45B3">
        <w:t xml:space="preserve">Beaudoin, N., </w:t>
      </w:r>
      <w:proofErr w:type="spellStart"/>
      <w:r w:rsidRPr="006A45B3">
        <w:t>Launay</w:t>
      </w:r>
      <w:proofErr w:type="spellEnd"/>
      <w:r w:rsidRPr="006A45B3">
        <w:t xml:space="preserve">, M., </w:t>
      </w:r>
      <w:proofErr w:type="spellStart"/>
      <w:r w:rsidRPr="006A45B3">
        <w:t>Sauboua</w:t>
      </w:r>
      <w:proofErr w:type="spellEnd"/>
      <w:r w:rsidRPr="006A45B3">
        <w:t xml:space="preserve">, E., </w:t>
      </w:r>
      <w:proofErr w:type="spellStart"/>
      <w:r w:rsidRPr="006A45B3">
        <w:t>Ponsardin</w:t>
      </w:r>
      <w:proofErr w:type="spellEnd"/>
      <w:r w:rsidRPr="006A45B3">
        <w:t xml:space="preserve">, G., Mary, B., 2008. Evaluation of the soil crop model STICS over 8 years against the ‘on farm’ database of </w:t>
      </w:r>
      <w:proofErr w:type="spellStart"/>
      <w:r w:rsidRPr="006A45B3">
        <w:t>Bruyères</w:t>
      </w:r>
      <w:proofErr w:type="spellEnd"/>
      <w:r w:rsidRPr="006A45B3">
        <w:t xml:space="preserve"> catchment. </w:t>
      </w:r>
      <w:proofErr w:type="spellStart"/>
      <w:r w:rsidRPr="006A45B3">
        <w:t>Eur</w:t>
      </w:r>
      <w:proofErr w:type="spellEnd"/>
      <w:r w:rsidRPr="006A45B3">
        <w:t xml:space="preserve">. J. </w:t>
      </w:r>
      <w:proofErr w:type="spellStart"/>
      <w:r w:rsidRPr="006A45B3">
        <w:t>Agron</w:t>
      </w:r>
      <w:proofErr w:type="spellEnd"/>
      <w:r w:rsidRPr="006A45B3">
        <w:t>. 29, 46-57.</w:t>
      </w:r>
    </w:p>
    <w:p w:rsidR="00633447" w:rsidRPr="006A45B3" w:rsidRDefault="00633447" w:rsidP="00633447">
      <w:pPr>
        <w:pStyle w:val="JRPrefbiblio"/>
        <w:ind w:left="360"/>
      </w:pPr>
      <w:r w:rsidRPr="006A45B3">
        <w:t xml:space="preserve">Brisson, N., Gary, C., Justes, E., Roche, R., Mary, B., </w:t>
      </w:r>
      <w:proofErr w:type="spellStart"/>
      <w:r w:rsidRPr="006A45B3">
        <w:t>Ripoche</w:t>
      </w:r>
      <w:proofErr w:type="spellEnd"/>
      <w:r w:rsidRPr="006A45B3">
        <w:t xml:space="preserve">, D., Zimmer, D., Sierra, J., </w:t>
      </w:r>
      <w:proofErr w:type="spellStart"/>
      <w:r w:rsidRPr="006A45B3">
        <w:t>Bertuzzi</w:t>
      </w:r>
      <w:proofErr w:type="spellEnd"/>
      <w:r w:rsidRPr="006A45B3">
        <w:t xml:space="preserve">, P., Burger, P., </w:t>
      </w:r>
      <w:proofErr w:type="spellStart"/>
      <w:r w:rsidRPr="006A45B3">
        <w:t>Bussière</w:t>
      </w:r>
      <w:proofErr w:type="spellEnd"/>
      <w:r w:rsidRPr="006A45B3">
        <w:t xml:space="preserve">, F., </w:t>
      </w:r>
      <w:proofErr w:type="spellStart"/>
      <w:r w:rsidRPr="006A45B3">
        <w:t>Cabidoche</w:t>
      </w:r>
      <w:proofErr w:type="spellEnd"/>
      <w:r w:rsidRPr="006A45B3">
        <w:t xml:space="preserve">, Y.M., Cellier, P., </w:t>
      </w:r>
      <w:proofErr w:type="spellStart"/>
      <w:r w:rsidRPr="006A45B3">
        <w:t>Debaeke</w:t>
      </w:r>
      <w:proofErr w:type="spellEnd"/>
      <w:r w:rsidRPr="006A45B3">
        <w:t xml:space="preserve">, P., </w:t>
      </w:r>
      <w:proofErr w:type="spellStart"/>
      <w:r w:rsidRPr="006A45B3">
        <w:t>Gaudillère</w:t>
      </w:r>
      <w:proofErr w:type="spellEnd"/>
      <w:r w:rsidRPr="006A45B3">
        <w:t xml:space="preserve">, J.P., Hénault, C., </w:t>
      </w:r>
      <w:proofErr w:type="spellStart"/>
      <w:r w:rsidRPr="006A45B3">
        <w:t>Maraux</w:t>
      </w:r>
      <w:proofErr w:type="spellEnd"/>
      <w:r w:rsidRPr="006A45B3">
        <w:t xml:space="preserve">, F., Seguin, B., Sinoquet, H., 2003. An overview of the crop model </w:t>
      </w:r>
      <w:proofErr w:type="spellStart"/>
      <w:r w:rsidRPr="006A45B3">
        <w:t>stics</w:t>
      </w:r>
      <w:proofErr w:type="spellEnd"/>
      <w:r w:rsidRPr="006A45B3">
        <w:t xml:space="preserve">. Eur. J. </w:t>
      </w:r>
      <w:proofErr w:type="spellStart"/>
      <w:r w:rsidRPr="006A45B3">
        <w:t>Agron</w:t>
      </w:r>
      <w:proofErr w:type="spellEnd"/>
      <w:r w:rsidRPr="006A45B3">
        <w:t>. 18(3–4), 309-332.</w:t>
      </w:r>
    </w:p>
    <w:p w:rsidR="00633447" w:rsidRPr="006A45B3" w:rsidRDefault="00633447" w:rsidP="00633447">
      <w:pPr>
        <w:pStyle w:val="JRPrefbiblio"/>
        <w:ind w:left="360"/>
      </w:pPr>
      <w:proofErr w:type="spellStart"/>
      <w:r w:rsidRPr="006A45B3">
        <w:t>Brisson</w:t>
      </w:r>
      <w:proofErr w:type="spellEnd"/>
      <w:r w:rsidRPr="006A45B3">
        <w:t xml:space="preserve">, N., </w:t>
      </w:r>
      <w:proofErr w:type="spellStart"/>
      <w:r w:rsidRPr="006A45B3">
        <w:t>Launay</w:t>
      </w:r>
      <w:proofErr w:type="spellEnd"/>
      <w:r w:rsidRPr="006A45B3">
        <w:t xml:space="preserve">, M., Mary, B., Beaudoin, N., 2009. Conceptual basis, </w:t>
      </w:r>
      <w:proofErr w:type="spellStart"/>
      <w:r w:rsidRPr="006A45B3">
        <w:t>formalisations</w:t>
      </w:r>
      <w:proofErr w:type="spellEnd"/>
      <w:r w:rsidRPr="006A45B3">
        <w:t xml:space="preserve"> and parameterization of the STICS crop model. Editions Quae. Collection Update Sciences and technologies.</w:t>
      </w:r>
    </w:p>
    <w:p w:rsidR="001B7283" w:rsidRPr="006A45B3" w:rsidRDefault="001B7283" w:rsidP="00633447">
      <w:pPr>
        <w:pStyle w:val="JRPrefbiblio"/>
        <w:ind w:left="360"/>
      </w:pPr>
      <w:proofErr w:type="spellStart"/>
      <w:r w:rsidRPr="006A45B3">
        <w:t>Chenu</w:t>
      </w:r>
      <w:proofErr w:type="spellEnd"/>
      <w:r w:rsidRPr="006A45B3">
        <w:t xml:space="preserve">, K., Cooper, M., Hammer, G., Mathews, K., </w:t>
      </w:r>
      <w:proofErr w:type="spellStart"/>
      <w:r w:rsidRPr="006A45B3">
        <w:t>Dreccer</w:t>
      </w:r>
      <w:proofErr w:type="spellEnd"/>
      <w:r w:rsidRPr="006A45B3">
        <w:t>, M., Chapman, S., 2011. Environment characterization as an aid to wheat improvement: interpreting genotype-environment interactions by modelling water-deficit patterns in North-Eastern Australia. J. Exp. Bot. 62, 1743-1755</w:t>
      </w:r>
    </w:p>
    <w:p w:rsidR="00633447" w:rsidRPr="006A45B3" w:rsidRDefault="00633447" w:rsidP="00633447">
      <w:pPr>
        <w:pStyle w:val="JRPrefbiblio"/>
        <w:ind w:left="360"/>
      </w:pPr>
      <w:proofErr w:type="spellStart"/>
      <w:r w:rsidRPr="006A45B3">
        <w:t>Coucheney</w:t>
      </w:r>
      <w:proofErr w:type="spellEnd"/>
      <w:r w:rsidRPr="006A45B3">
        <w:t>, E., Buis, S., Launay, M., Constantin, J., Mary, B., García de Cortázar-</w:t>
      </w:r>
      <w:proofErr w:type="spellStart"/>
      <w:r w:rsidRPr="006A45B3">
        <w:t>Atauri</w:t>
      </w:r>
      <w:proofErr w:type="spellEnd"/>
      <w:r w:rsidRPr="006A45B3">
        <w:t xml:space="preserve">, I., </w:t>
      </w:r>
      <w:proofErr w:type="spellStart"/>
      <w:r w:rsidRPr="006A45B3">
        <w:t>Ripoche</w:t>
      </w:r>
      <w:proofErr w:type="spellEnd"/>
      <w:r w:rsidRPr="006A45B3">
        <w:t xml:space="preserve">, D., Beaudoin, N., </w:t>
      </w:r>
      <w:proofErr w:type="spellStart"/>
      <w:r w:rsidRPr="006A45B3">
        <w:t>Ruget</w:t>
      </w:r>
      <w:proofErr w:type="spellEnd"/>
      <w:r w:rsidRPr="006A45B3">
        <w:t xml:space="preserve">, F., </w:t>
      </w:r>
      <w:proofErr w:type="spellStart"/>
      <w:r w:rsidRPr="006A45B3">
        <w:t>Andrianarisoa</w:t>
      </w:r>
      <w:proofErr w:type="spellEnd"/>
      <w:r w:rsidRPr="006A45B3">
        <w:t xml:space="preserve">, K.S., Le Bas, C., Justes, E., Léonard, J., 2015. Accuracy, robustness and behavior of the STICS soil–crop model for plant, water and nitrogen outputs: Evaluation over a wide range of agro-environmental conditions in France. Environ. Model. </w:t>
      </w:r>
      <w:proofErr w:type="spellStart"/>
      <w:r w:rsidRPr="006A45B3">
        <w:t>Softw</w:t>
      </w:r>
      <w:proofErr w:type="spellEnd"/>
      <w:r w:rsidRPr="006A45B3">
        <w:t>. 64, 177-190.</w:t>
      </w:r>
    </w:p>
    <w:p w:rsidR="00031A3B" w:rsidRPr="006A45B3" w:rsidRDefault="00031A3B" w:rsidP="00633447">
      <w:pPr>
        <w:pStyle w:val="JRPrefbiblio"/>
        <w:ind w:left="360"/>
      </w:pPr>
      <w:r w:rsidRPr="006A45B3">
        <w:t xml:space="preserve">Dumont, B., Basso, B., </w:t>
      </w:r>
      <w:proofErr w:type="spellStart"/>
      <w:r w:rsidRPr="006A45B3">
        <w:t>Leemans</w:t>
      </w:r>
      <w:proofErr w:type="spellEnd"/>
      <w:r w:rsidRPr="006A45B3">
        <w:t xml:space="preserve">, V., </w:t>
      </w:r>
      <w:proofErr w:type="spellStart"/>
      <w:r w:rsidRPr="006A45B3">
        <w:t>Bodson</w:t>
      </w:r>
      <w:proofErr w:type="spellEnd"/>
      <w:r w:rsidRPr="006A45B3">
        <w:t xml:space="preserve">, B., </w:t>
      </w:r>
      <w:proofErr w:type="spellStart"/>
      <w:r w:rsidRPr="006A45B3">
        <w:t>Destain</w:t>
      </w:r>
      <w:proofErr w:type="spellEnd"/>
      <w:r w:rsidRPr="006A45B3">
        <w:t xml:space="preserve">, J.P., </w:t>
      </w:r>
      <w:proofErr w:type="spellStart"/>
      <w:r w:rsidRPr="006A45B3">
        <w:t>Destain</w:t>
      </w:r>
      <w:proofErr w:type="spellEnd"/>
      <w:r w:rsidRPr="006A45B3">
        <w:t xml:space="preserve">, M.F., 2013. Yield variability linked to climate uncertainty and nitrogen </w:t>
      </w:r>
      <w:proofErr w:type="spellStart"/>
      <w:r w:rsidRPr="006A45B3">
        <w:t>fertilisation</w:t>
      </w:r>
      <w:proofErr w:type="spellEnd"/>
      <w:r w:rsidRPr="006A45B3">
        <w:t xml:space="preserve">, In: Stafford, J. (Ed.), </w:t>
      </w:r>
      <w:proofErr w:type="gramStart"/>
      <w:r w:rsidRPr="006A45B3">
        <w:t>Precision</w:t>
      </w:r>
      <w:proofErr w:type="gramEnd"/>
      <w:r w:rsidRPr="006A45B3">
        <w:t xml:space="preserve"> agriculture ’13. Proceedings of the 9thEuropean Conference</w:t>
      </w:r>
      <w:r w:rsidR="00633447" w:rsidRPr="006A45B3">
        <w:t xml:space="preserve"> </w:t>
      </w:r>
      <w:r w:rsidRPr="006A45B3">
        <w:t xml:space="preserve">on Precision Agriculture. </w:t>
      </w:r>
      <w:proofErr w:type="spellStart"/>
      <w:r w:rsidRPr="006A45B3">
        <w:t>Wageningen</w:t>
      </w:r>
      <w:proofErr w:type="spellEnd"/>
      <w:r w:rsidRPr="006A45B3">
        <w:t xml:space="preserve"> Academic Publishers, </w:t>
      </w:r>
      <w:proofErr w:type="gramStart"/>
      <w:r w:rsidRPr="006A45B3">
        <w:t>The</w:t>
      </w:r>
      <w:proofErr w:type="gramEnd"/>
      <w:r w:rsidRPr="006A45B3">
        <w:t xml:space="preserve"> Netherlands, pp. 427–434</w:t>
      </w:r>
      <w:r w:rsidR="00633447" w:rsidRPr="006A45B3">
        <w:t>.</w:t>
      </w:r>
    </w:p>
    <w:p w:rsidR="00633447" w:rsidRPr="006A45B3" w:rsidRDefault="00633447" w:rsidP="00633447">
      <w:pPr>
        <w:pStyle w:val="JRPrefbiblio"/>
        <w:ind w:left="360"/>
      </w:pPr>
      <w:r w:rsidRPr="006A45B3">
        <w:t xml:space="preserve">Dumont, B., Basso, B., </w:t>
      </w:r>
      <w:proofErr w:type="spellStart"/>
      <w:r w:rsidRPr="006A45B3">
        <w:t>Leemans</w:t>
      </w:r>
      <w:proofErr w:type="spellEnd"/>
      <w:r w:rsidRPr="006A45B3">
        <w:t xml:space="preserve">, V., </w:t>
      </w:r>
      <w:proofErr w:type="spellStart"/>
      <w:r w:rsidRPr="006A45B3">
        <w:t>Bodson</w:t>
      </w:r>
      <w:proofErr w:type="spellEnd"/>
      <w:r w:rsidRPr="006A45B3">
        <w:t xml:space="preserve">, B., </w:t>
      </w:r>
      <w:proofErr w:type="spellStart"/>
      <w:r w:rsidRPr="006A45B3">
        <w:t>Destain</w:t>
      </w:r>
      <w:proofErr w:type="spellEnd"/>
      <w:r w:rsidRPr="006A45B3">
        <w:t xml:space="preserve">, J., </w:t>
      </w:r>
      <w:proofErr w:type="spellStart"/>
      <w:r w:rsidRPr="006A45B3">
        <w:t>Destain</w:t>
      </w:r>
      <w:proofErr w:type="spellEnd"/>
      <w:r w:rsidRPr="006A45B3">
        <w:t>, M., 2014a. Systematic analysis of site-specific yield distributions resulting from nitrogen management and climatic variability interactions. Precis. Agric. 16(4), 361-384</w:t>
      </w:r>
    </w:p>
    <w:p w:rsidR="00031A3B" w:rsidRPr="006A45B3" w:rsidRDefault="00031A3B" w:rsidP="00633447">
      <w:pPr>
        <w:pStyle w:val="JRPrefbiblio"/>
        <w:ind w:left="360"/>
      </w:pPr>
      <w:r w:rsidRPr="006A45B3">
        <w:t xml:space="preserve">Dumont, B., </w:t>
      </w:r>
      <w:proofErr w:type="spellStart"/>
      <w:r w:rsidRPr="006A45B3">
        <w:t>Leemans</w:t>
      </w:r>
      <w:proofErr w:type="spellEnd"/>
      <w:r w:rsidRPr="006A45B3">
        <w:t xml:space="preserve">, V., </w:t>
      </w:r>
      <w:proofErr w:type="spellStart"/>
      <w:r w:rsidRPr="006A45B3">
        <w:t>Mansouri</w:t>
      </w:r>
      <w:proofErr w:type="spellEnd"/>
      <w:r w:rsidRPr="006A45B3">
        <w:t xml:space="preserve">, M., Bodson, B., </w:t>
      </w:r>
      <w:proofErr w:type="spellStart"/>
      <w:r w:rsidRPr="006A45B3">
        <w:t>Destain</w:t>
      </w:r>
      <w:proofErr w:type="spellEnd"/>
      <w:r w:rsidRPr="006A45B3">
        <w:t xml:space="preserve">, J., </w:t>
      </w:r>
      <w:proofErr w:type="spellStart"/>
      <w:r w:rsidRPr="006A45B3">
        <w:t>Destain</w:t>
      </w:r>
      <w:proofErr w:type="spellEnd"/>
      <w:r w:rsidRPr="006A45B3">
        <w:t xml:space="preserve">, M., 2014b. Parameter </w:t>
      </w:r>
      <w:proofErr w:type="spellStart"/>
      <w:r w:rsidRPr="006A45B3">
        <w:t>optimisation</w:t>
      </w:r>
      <w:proofErr w:type="spellEnd"/>
      <w:r w:rsidRPr="006A45B3">
        <w:t xml:space="preserve"> of the STICS crop model, with an accelerated formal MCMC approach. Environ. Model. </w:t>
      </w:r>
      <w:proofErr w:type="spellStart"/>
      <w:r w:rsidRPr="006A45B3">
        <w:t>Softw</w:t>
      </w:r>
      <w:proofErr w:type="spellEnd"/>
      <w:r w:rsidRPr="006A45B3">
        <w:t>. 52, 121-135</w:t>
      </w:r>
      <w:r w:rsidR="00633447" w:rsidRPr="006A45B3">
        <w:t>.</w:t>
      </w:r>
    </w:p>
    <w:p w:rsidR="00633447" w:rsidRPr="006A45B3" w:rsidRDefault="00633447" w:rsidP="00633447">
      <w:pPr>
        <w:pStyle w:val="JRPrefbiblio"/>
        <w:ind w:left="360"/>
      </w:pPr>
      <w:r w:rsidRPr="006A45B3">
        <w:t xml:space="preserve">Dumont, B., </w:t>
      </w:r>
      <w:proofErr w:type="spellStart"/>
      <w:r w:rsidRPr="006A45B3">
        <w:t>Leemans</w:t>
      </w:r>
      <w:proofErr w:type="spellEnd"/>
      <w:r w:rsidRPr="006A45B3">
        <w:t xml:space="preserve">, V., </w:t>
      </w:r>
      <w:proofErr w:type="spellStart"/>
      <w:r w:rsidRPr="006A45B3">
        <w:t>Ferrandis</w:t>
      </w:r>
      <w:proofErr w:type="spellEnd"/>
      <w:r w:rsidRPr="006A45B3">
        <w:t xml:space="preserve">, S., </w:t>
      </w:r>
      <w:proofErr w:type="spellStart"/>
      <w:r w:rsidRPr="006A45B3">
        <w:t>Vancutsem</w:t>
      </w:r>
      <w:proofErr w:type="spellEnd"/>
      <w:r w:rsidRPr="006A45B3">
        <w:t xml:space="preserve">, F., </w:t>
      </w:r>
      <w:proofErr w:type="spellStart"/>
      <w:r w:rsidRPr="006A45B3">
        <w:t>Bodson</w:t>
      </w:r>
      <w:proofErr w:type="spellEnd"/>
      <w:r w:rsidRPr="006A45B3">
        <w:t xml:space="preserve">, B., </w:t>
      </w:r>
      <w:proofErr w:type="spellStart"/>
      <w:r w:rsidRPr="006A45B3">
        <w:t>Destain</w:t>
      </w:r>
      <w:proofErr w:type="spellEnd"/>
      <w:r w:rsidRPr="006A45B3">
        <w:t>, J.</w:t>
      </w:r>
      <w:proofErr w:type="gramStart"/>
      <w:r w:rsidRPr="006A45B3">
        <w:t>,</w:t>
      </w:r>
      <w:proofErr w:type="spellStart"/>
      <w:r w:rsidRPr="006A45B3">
        <w:t>Destain</w:t>
      </w:r>
      <w:proofErr w:type="spellEnd"/>
      <w:proofErr w:type="gramEnd"/>
      <w:r w:rsidRPr="006A45B3">
        <w:t>, M., 2014c. Assessing the potential to predict wheat yields supplying the future by a daily mean climatic database. Precis. Agric. 15 (3), 255–272.</w:t>
      </w:r>
    </w:p>
    <w:p w:rsidR="00031A3B" w:rsidRPr="006A45B3" w:rsidRDefault="00031A3B" w:rsidP="00633447">
      <w:pPr>
        <w:pStyle w:val="JRPrefbiblio"/>
        <w:ind w:left="360"/>
      </w:pPr>
      <w:r w:rsidRPr="006A45B3">
        <w:t xml:space="preserve">Dumont, B., Basso, B., </w:t>
      </w:r>
      <w:proofErr w:type="spellStart"/>
      <w:r w:rsidRPr="006A45B3">
        <w:t>Bodson</w:t>
      </w:r>
      <w:proofErr w:type="spellEnd"/>
      <w:r w:rsidRPr="006A45B3">
        <w:t xml:space="preserve">, B., </w:t>
      </w:r>
      <w:proofErr w:type="spellStart"/>
      <w:r w:rsidRPr="006A45B3">
        <w:t>Destain</w:t>
      </w:r>
      <w:proofErr w:type="spellEnd"/>
      <w:r w:rsidRPr="006A45B3">
        <w:t xml:space="preserve">, J., </w:t>
      </w:r>
      <w:proofErr w:type="spellStart"/>
      <w:r w:rsidRPr="006A45B3">
        <w:t>Destain</w:t>
      </w:r>
      <w:proofErr w:type="spellEnd"/>
      <w:r w:rsidRPr="006A45B3">
        <w:t xml:space="preserve">, M., 2015a. Climatic risk assessment to improve nitrogen </w:t>
      </w:r>
      <w:proofErr w:type="spellStart"/>
      <w:r w:rsidRPr="006A45B3">
        <w:t>fertilisation</w:t>
      </w:r>
      <w:proofErr w:type="spellEnd"/>
      <w:r w:rsidRPr="006A45B3">
        <w:t xml:space="preserve"> </w:t>
      </w:r>
      <w:proofErr w:type="gramStart"/>
      <w:r w:rsidRPr="006A45B3">
        <w:t>recommendations :</w:t>
      </w:r>
      <w:proofErr w:type="gramEnd"/>
      <w:r w:rsidRPr="006A45B3">
        <w:t xml:space="preserve"> A strategic crop model-based approach. Eur. J. </w:t>
      </w:r>
      <w:proofErr w:type="spellStart"/>
      <w:r w:rsidRPr="006A45B3">
        <w:t>Agron</w:t>
      </w:r>
      <w:proofErr w:type="spellEnd"/>
      <w:r w:rsidRPr="006A45B3">
        <w:t>. 65, 10-17.</w:t>
      </w:r>
    </w:p>
    <w:p w:rsidR="00031A3B" w:rsidRPr="006A45B3" w:rsidRDefault="00031A3B" w:rsidP="00633447">
      <w:pPr>
        <w:pStyle w:val="JRPrefbiblio"/>
        <w:ind w:left="360"/>
      </w:pPr>
      <w:r w:rsidRPr="006A45B3">
        <w:t xml:space="preserve">Dumont, B., Basso, B., </w:t>
      </w:r>
      <w:proofErr w:type="spellStart"/>
      <w:r w:rsidRPr="006A45B3">
        <w:t>Ferrandis</w:t>
      </w:r>
      <w:proofErr w:type="spellEnd"/>
      <w:r w:rsidRPr="006A45B3">
        <w:t xml:space="preserve">, S., </w:t>
      </w:r>
      <w:proofErr w:type="spellStart"/>
      <w:r w:rsidRPr="006A45B3">
        <w:t>Leemans</w:t>
      </w:r>
      <w:proofErr w:type="spellEnd"/>
      <w:r w:rsidRPr="006A45B3">
        <w:t xml:space="preserve">, V., </w:t>
      </w:r>
      <w:proofErr w:type="spellStart"/>
      <w:r w:rsidRPr="006A45B3">
        <w:t>Bodson</w:t>
      </w:r>
      <w:proofErr w:type="spellEnd"/>
      <w:r w:rsidRPr="006A45B3">
        <w:t xml:space="preserve">, B., </w:t>
      </w:r>
      <w:proofErr w:type="spellStart"/>
      <w:r w:rsidRPr="006A45B3">
        <w:t>Destain</w:t>
      </w:r>
      <w:proofErr w:type="spellEnd"/>
      <w:r w:rsidRPr="006A45B3">
        <w:t xml:space="preserve">, J., </w:t>
      </w:r>
      <w:proofErr w:type="spellStart"/>
      <w:r w:rsidRPr="006A45B3">
        <w:t>Destain</w:t>
      </w:r>
      <w:proofErr w:type="spellEnd"/>
      <w:r w:rsidRPr="006A45B3">
        <w:t xml:space="preserve">, M., 2015b. A comparison of within-season yield prediction algorithms based </w:t>
      </w:r>
      <w:proofErr w:type="spellStart"/>
      <w:r w:rsidRPr="006A45B3">
        <w:t>oncrop</w:t>
      </w:r>
      <w:proofErr w:type="spellEnd"/>
      <w:r w:rsidRPr="006A45B3">
        <w:t xml:space="preserve"> model </w:t>
      </w:r>
      <w:proofErr w:type="spellStart"/>
      <w:r w:rsidRPr="006A45B3">
        <w:t>behaviour</w:t>
      </w:r>
      <w:proofErr w:type="spellEnd"/>
      <w:r w:rsidRPr="006A45B3">
        <w:t xml:space="preserve"> analysis. Agric. For. </w:t>
      </w:r>
      <w:proofErr w:type="spellStart"/>
      <w:r w:rsidRPr="006A45B3">
        <w:t>Meteorol</w:t>
      </w:r>
      <w:proofErr w:type="spellEnd"/>
      <w:r w:rsidRPr="006A45B3">
        <w:t>. 204, 10-21</w:t>
      </w:r>
    </w:p>
    <w:p w:rsidR="00031A3B" w:rsidRPr="006A45B3" w:rsidRDefault="00031A3B" w:rsidP="00633447">
      <w:pPr>
        <w:pStyle w:val="JRPrefbiblio"/>
        <w:ind w:left="360"/>
      </w:pPr>
      <w:r w:rsidRPr="006A45B3">
        <w:t xml:space="preserve">Dumont B., Basso B., </w:t>
      </w:r>
      <w:proofErr w:type="spellStart"/>
      <w:r w:rsidRPr="006A45B3">
        <w:t>Bodson</w:t>
      </w:r>
      <w:proofErr w:type="spellEnd"/>
      <w:r w:rsidRPr="006A45B3">
        <w:t xml:space="preserve"> B., </w:t>
      </w:r>
      <w:proofErr w:type="spellStart"/>
      <w:r w:rsidRPr="006A45B3">
        <w:t>Destain</w:t>
      </w:r>
      <w:proofErr w:type="spellEnd"/>
      <w:r w:rsidRPr="006A45B3">
        <w:t xml:space="preserve"> J.P., </w:t>
      </w:r>
      <w:proofErr w:type="spellStart"/>
      <w:r w:rsidRPr="006A45B3">
        <w:t>Destain</w:t>
      </w:r>
      <w:proofErr w:type="spellEnd"/>
      <w:r w:rsidRPr="006A45B3">
        <w:t xml:space="preserve"> M.F., 2016. Assessing and modeling economic and environmental impact of wheat nitrogen management in Belgium. </w:t>
      </w:r>
      <w:proofErr w:type="spellStart"/>
      <w:r w:rsidRPr="006A45B3">
        <w:t>Env</w:t>
      </w:r>
      <w:proofErr w:type="spellEnd"/>
      <w:r w:rsidRPr="006A45B3">
        <w:t xml:space="preserve"> Soft. Mod, 79, 184-196.</w:t>
      </w:r>
    </w:p>
    <w:p w:rsidR="00031A3B" w:rsidRPr="006A45B3" w:rsidRDefault="00633447" w:rsidP="00633447">
      <w:pPr>
        <w:pStyle w:val="JRPrefbiblio"/>
        <w:ind w:left="360"/>
      </w:pPr>
      <w:r w:rsidRPr="006A45B3">
        <w:t xml:space="preserve">EC-Council Directive, 1991. Council Directive 91/676/EEC concerning the protection of waters against pollution caused by nitrates from agricultural sources. </w:t>
      </w:r>
    </w:p>
    <w:p w:rsidR="00031A3B" w:rsidRPr="006A45B3" w:rsidRDefault="00031A3B" w:rsidP="00031A3B">
      <w:pPr>
        <w:pStyle w:val="JRPrefbiblio"/>
        <w:ind w:left="360"/>
      </w:pPr>
      <w:proofErr w:type="spellStart"/>
      <w:r w:rsidRPr="006A45B3">
        <w:t>Ewert</w:t>
      </w:r>
      <w:proofErr w:type="spellEnd"/>
      <w:r w:rsidRPr="006A45B3">
        <w:t xml:space="preserve">, F., van </w:t>
      </w:r>
      <w:proofErr w:type="spellStart"/>
      <w:r w:rsidRPr="006A45B3">
        <w:t>Ittersum</w:t>
      </w:r>
      <w:proofErr w:type="spellEnd"/>
      <w:r w:rsidRPr="006A45B3">
        <w:t xml:space="preserve">, M.K., </w:t>
      </w:r>
      <w:proofErr w:type="spellStart"/>
      <w:r w:rsidRPr="006A45B3">
        <w:t>Heckelei</w:t>
      </w:r>
      <w:proofErr w:type="spellEnd"/>
      <w:r w:rsidRPr="006A45B3">
        <w:t xml:space="preserve">, T., </w:t>
      </w:r>
      <w:proofErr w:type="spellStart"/>
      <w:r w:rsidRPr="006A45B3">
        <w:t>Therond</w:t>
      </w:r>
      <w:proofErr w:type="spellEnd"/>
      <w:r w:rsidRPr="006A45B3">
        <w:t xml:space="preserve">, O., </w:t>
      </w:r>
      <w:proofErr w:type="spellStart"/>
      <w:r w:rsidRPr="006A45B3">
        <w:t>Bezlepkina</w:t>
      </w:r>
      <w:proofErr w:type="spellEnd"/>
      <w:r w:rsidRPr="006A45B3">
        <w:t xml:space="preserve">, I., Andersen, E., 2011. Scale changes and model linking methods for integrated assessment of </w:t>
      </w:r>
      <w:proofErr w:type="spellStart"/>
      <w:r w:rsidRPr="006A45B3">
        <w:t>agri</w:t>
      </w:r>
      <w:proofErr w:type="spellEnd"/>
      <w:r w:rsidRPr="006A45B3">
        <w:t xml:space="preserve">-environmental systems. Agri. </w:t>
      </w:r>
      <w:proofErr w:type="spellStart"/>
      <w:r w:rsidRPr="006A45B3">
        <w:t>Ecosys</w:t>
      </w:r>
      <w:proofErr w:type="spellEnd"/>
      <w:r w:rsidRPr="006A45B3">
        <w:t>. Environ. 142(1–2), 6-17</w:t>
      </w:r>
    </w:p>
    <w:p w:rsidR="0078383A" w:rsidRPr="006A45B3" w:rsidRDefault="008B242C" w:rsidP="00031A3B">
      <w:pPr>
        <w:pStyle w:val="JRPrefbiblio"/>
        <w:ind w:left="360"/>
      </w:pPr>
      <w:proofErr w:type="spellStart"/>
      <w:r w:rsidRPr="006A45B3">
        <w:t>Godfray</w:t>
      </w:r>
      <w:proofErr w:type="spellEnd"/>
      <w:r w:rsidRPr="006A45B3">
        <w:t xml:space="preserve"> H.C.J., et al., 2010. Food Security: The Challenge of Feeding 9 Billion People</w:t>
      </w:r>
      <w:r w:rsidR="00962BD0" w:rsidRPr="006A45B3">
        <w:t>. Science 327 (5967), pp. 812-818.</w:t>
      </w:r>
    </w:p>
    <w:p w:rsidR="00031A3B" w:rsidRPr="006A45B3" w:rsidRDefault="00031A3B" w:rsidP="00031A3B">
      <w:pPr>
        <w:pStyle w:val="JRPrefbiblio"/>
        <w:ind w:left="360"/>
      </w:pPr>
      <w:proofErr w:type="spellStart"/>
      <w:r w:rsidRPr="006A45B3">
        <w:t>Hoogeboom</w:t>
      </w:r>
      <w:proofErr w:type="spellEnd"/>
      <w:r w:rsidRPr="006A45B3">
        <w:t xml:space="preserve">, G.J., White, J.W., Messina, C.D., 2004. From Genome to </w:t>
      </w:r>
      <w:proofErr w:type="gramStart"/>
      <w:r w:rsidRPr="006A45B3">
        <w:t>crop :</w:t>
      </w:r>
      <w:proofErr w:type="gramEnd"/>
      <w:r w:rsidRPr="006A45B3">
        <w:t xml:space="preserve"> integration through simulation modelling. Field Crop Res. 90, 145-163</w:t>
      </w:r>
    </w:p>
    <w:p w:rsidR="00031A3B" w:rsidRPr="006A45B3" w:rsidRDefault="00031A3B" w:rsidP="00633447">
      <w:pPr>
        <w:pStyle w:val="JRPrefbiblio"/>
        <w:ind w:left="360"/>
      </w:pPr>
      <w:proofErr w:type="spellStart"/>
      <w:r w:rsidRPr="006A45B3">
        <w:t>Houlès</w:t>
      </w:r>
      <w:proofErr w:type="spellEnd"/>
      <w:r w:rsidRPr="006A45B3">
        <w:t xml:space="preserve">, V., Mary, B., </w:t>
      </w:r>
      <w:proofErr w:type="spellStart"/>
      <w:r w:rsidRPr="006A45B3">
        <w:t>Guérif</w:t>
      </w:r>
      <w:proofErr w:type="spellEnd"/>
      <w:r w:rsidRPr="006A45B3">
        <w:t xml:space="preserve">, M., </w:t>
      </w:r>
      <w:proofErr w:type="spellStart"/>
      <w:r w:rsidRPr="006A45B3">
        <w:t>Makowski</w:t>
      </w:r>
      <w:proofErr w:type="spellEnd"/>
      <w:r w:rsidRPr="006A45B3">
        <w:t xml:space="preserve">, D., </w:t>
      </w:r>
      <w:proofErr w:type="spellStart"/>
      <w:r w:rsidRPr="006A45B3">
        <w:t>Justes</w:t>
      </w:r>
      <w:proofErr w:type="spellEnd"/>
      <w:r w:rsidRPr="006A45B3">
        <w:t xml:space="preserve">, E., 2004. Evaluation of the ability of the crop model STICS to recommend nitrogen </w:t>
      </w:r>
      <w:proofErr w:type="spellStart"/>
      <w:r w:rsidRPr="006A45B3">
        <w:t>fertilisation</w:t>
      </w:r>
      <w:proofErr w:type="spellEnd"/>
      <w:r w:rsidRPr="006A45B3">
        <w:t xml:space="preserve"> rates according to agro-environmental criteria. </w:t>
      </w:r>
      <w:proofErr w:type="spellStart"/>
      <w:r w:rsidRPr="006A45B3">
        <w:t>Agronomie</w:t>
      </w:r>
      <w:proofErr w:type="spellEnd"/>
      <w:r w:rsidRPr="006A45B3">
        <w:t xml:space="preserve"> 24(6-7), 339-349.</w:t>
      </w:r>
    </w:p>
    <w:p w:rsidR="00031A3B" w:rsidRPr="006A45B3" w:rsidRDefault="00031A3B" w:rsidP="00031A3B">
      <w:pPr>
        <w:pStyle w:val="JRPrefbiblio"/>
        <w:ind w:left="360"/>
      </w:pPr>
      <w:proofErr w:type="spellStart"/>
      <w:r w:rsidRPr="006A45B3">
        <w:t>Riha</w:t>
      </w:r>
      <w:proofErr w:type="spellEnd"/>
      <w:r w:rsidRPr="006A45B3">
        <w:t xml:space="preserve">, S.J., Wilks, D.S., </w:t>
      </w:r>
      <w:proofErr w:type="spellStart"/>
      <w:r w:rsidRPr="006A45B3">
        <w:t>Simoens</w:t>
      </w:r>
      <w:proofErr w:type="spellEnd"/>
      <w:r w:rsidRPr="006A45B3">
        <w:t xml:space="preserve">, P., 1996. Impact of temperature and precipitation variability on crop model predictions. </w:t>
      </w:r>
      <w:proofErr w:type="spellStart"/>
      <w:r w:rsidRPr="006A45B3">
        <w:t>Clim</w:t>
      </w:r>
      <w:proofErr w:type="spellEnd"/>
      <w:r w:rsidRPr="006A45B3">
        <w:t>. Change 32(3), 293-311</w:t>
      </w:r>
    </w:p>
    <w:p w:rsidR="00031A3B" w:rsidRPr="006A45B3" w:rsidRDefault="00031A3B" w:rsidP="00031A3B">
      <w:pPr>
        <w:pStyle w:val="JRPrefbiblio"/>
        <w:ind w:left="360"/>
      </w:pPr>
      <w:r w:rsidRPr="006A45B3">
        <w:t xml:space="preserve">Semenov, M., Porter, J., 1995. Climatic variability and the modelling of crop yields. Agric. For. </w:t>
      </w:r>
      <w:proofErr w:type="spellStart"/>
      <w:r w:rsidRPr="006A45B3">
        <w:t>Meteorol</w:t>
      </w:r>
      <w:proofErr w:type="spellEnd"/>
      <w:r w:rsidRPr="006A45B3">
        <w:t>. 73(3–4), 265-283.</w:t>
      </w:r>
    </w:p>
    <w:p w:rsidR="00031A3B" w:rsidRPr="006A45B3" w:rsidRDefault="00031A3B" w:rsidP="00633447">
      <w:pPr>
        <w:pStyle w:val="JRPrefbiblio"/>
        <w:ind w:left="360"/>
      </w:pPr>
      <w:r w:rsidRPr="006A45B3">
        <w:t xml:space="preserve">Semenov, M.A., Barrow, E.M., 1997. Use of a stochastic weather generator in the development of climate change scenarios. </w:t>
      </w:r>
      <w:proofErr w:type="spellStart"/>
      <w:r w:rsidRPr="006A45B3">
        <w:t>Clim</w:t>
      </w:r>
      <w:proofErr w:type="spellEnd"/>
      <w:r w:rsidRPr="006A45B3">
        <w:t>. Change 35(4), 397-414</w:t>
      </w:r>
    </w:p>
    <w:p w:rsidR="00031A3B" w:rsidRPr="006A45B3" w:rsidRDefault="00031A3B" w:rsidP="00633447">
      <w:pPr>
        <w:pStyle w:val="JRPrefbiblio"/>
        <w:ind w:left="360"/>
      </w:pPr>
      <w:r w:rsidRPr="006A45B3">
        <w:t xml:space="preserve">Semenov, M.A., Barrow, E.M., 2002. LARS-WG - A stochastic weather generator for use in climate impact studies. User manual, version 3.0, August 2002. Tech. rep., </w:t>
      </w:r>
      <w:proofErr w:type="spellStart"/>
      <w:r w:rsidRPr="006A45B3">
        <w:t>Rothamsted</w:t>
      </w:r>
      <w:proofErr w:type="spellEnd"/>
      <w:r w:rsidRPr="006A45B3">
        <w:t xml:space="preserve"> Research, </w:t>
      </w:r>
      <w:proofErr w:type="spellStart"/>
      <w:r w:rsidRPr="006A45B3">
        <w:t>Harpenden</w:t>
      </w:r>
      <w:proofErr w:type="spellEnd"/>
      <w:r w:rsidRPr="006A45B3">
        <w:t>, Hertfordshire, AL5 2JQ, UK</w:t>
      </w:r>
    </w:p>
    <w:p w:rsidR="00031A3B" w:rsidRPr="006A45B3" w:rsidRDefault="00031A3B" w:rsidP="00031A3B">
      <w:pPr>
        <w:pStyle w:val="JRPrefbiblio"/>
        <w:ind w:left="360"/>
      </w:pPr>
      <w:r w:rsidRPr="006A45B3">
        <w:t xml:space="preserve">Semenov, M.A., Jamieson, P.D., Martre, P., 2007. </w:t>
      </w:r>
      <w:proofErr w:type="spellStart"/>
      <w:r w:rsidRPr="006A45B3">
        <w:t>Deconvoluting</w:t>
      </w:r>
      <w:proofErr w:type="spellEnd"/>
      <w:r w:rsidRPr="006A45B3">
        <w:t xml:space="preserve"> nitrogen use efficiency in wheat: A simulation study. Eur. J. </w:t>
      </w:r>
      <w:proofErr w:type="spellStart"/>
      <w:r w:rsidRPr="006A45B3">
        <w:t>Agron</w:t>
      </w:r>
      <w:proofErr w:type="spellEnd"/>
      <w:r w:rsidRPr="006A45B3">
        <w:t>. 26(3) 283-294.</w:t>
      </w:r>
    </w:p>
    <w:p w:rsidR="001B7283" w:rsidRPr="006A45B3" w:rsidRDefault="001B7283" w:rsidP="00633447">
      <w:pPr>
        <w:pStyle w:val="JRPrefbiblio"/>
        <w:ind w:left="360"/>
      </w:pPr>
      <w:r w:rsidRPr="006A45B3">
        <w:t xml:space="preserve">Semenov, M.A., </w:t>
      </w:r>
      <w:proofErr w:type="spellStart"/>
      <w:r w:rsidRPr="006A45B3">
        <w:t>Halford</w:t>
      </w:r>
      <w:proofErr w:type="spellEnd"/>
      <w:r w:rsidRPr="006A45B3">
        <w:t>, N.G., 2009. Identifying target traits and molecular mechanisms for wheat breeding under a changing climate. J. Exp. Bot. 60(10), 2791-2804.</w:t>
      </w:r>
    </w:p>
    <w:p w:rsidR="00031A3B" w:rsidRPr="006A45B3" w:rsidRDefault="00031A3B" w:rsidP="00633447">
      <w:pPr>
        <w:pStyle w:val="JRPrefbiblio"/>
        <w:ind w:left="360"/>
      </w:pPr>
      <w:r w:rsidRPr="006A45B3">
        <w:t xml:space="preserve">Sinclair, T.R., Seligman, </w:t>
      </w:r>
      <w:proofErr w:type="spellStart"/>
      <w:r w:rsidRPr="006A45B3">
        <w:t>N.a.G</w:t>
      </w:r>
      <w:proofErr w:type="spellEnd"/>
      <w:r w:rsidRPr="006A45B3">
        <w:t xml:space="preserve">., 1996. Crop Modeling: From Infancy to Maturity. </w:t>
      </w:r>
      <w:proofErr w:type="spellStart"/>
      <w:r w:rsidRPr="006A45B3">
        <w:t>Agron</w:t>
      </w:r>
      <w:proofErr w:type="spellEnd"/>
      <w:r w:rsidRPr="006A45B3">
        <w:t>. J. 88(5) 698-704</w:t>
      </w:r>
    </w:p>
    <w:p w:rsidR="0078383A" w:rsidRPr="006A45B3" w:rsidRDefault="00D47A22" w:rsidP="00962BD0">
      <w:pPr>
        <w:pStyle w:val="JRPrefbiblio"/>
        <w:ind w:left="360"/>
      </w:pPr>
      <w:proofErr w:type="spellStart"/>
      <w:r w:rsidRPr="006A45B3">
        <w:t>Vandenberghe</w:t>
      </w:r>
      <w:proofErr w:type="spellEnd"/>
      <w:r w:rsidRPr="006A45B3">
        <w:t xml:space="preserve"> C. et al., 2011. Monitoring networks and modelling systems for assessing effectiveness of the EU Nitrates Directive Action </w:t>
      </w:r>
      <w:proofErr w:type="spellStart"/>
      <w:r w:rsidRPr="006A45B3">
        <w:t>Programmes</w:t>
      </w:r>
      <w:proofErr w:type="spellEnd"/>
      <w:r w:rsidRPr="006A45B3">
        <w:t xml:space="preserve">: approach by the Walloon Region (Belgium). In: National Institute for Public Health and the Environment. Developments in monitoring the effectiveness of the EU Nitrates Directive Action </w:t>
      </w:r>
      <w:proofErr w:type="spellStart"/>
      <w:r w:rsidRPr="006A45B3">
        <w:t>Programmes</w:t>
      </w:r>
      <w:proofErr w:type="spellEnd"/>
      <w:r w:rsidRPr="006A45B3">
        <w:t xml:space="preserve">. Results of the second International Workshop, 10-11 June 2009, </w:t>
      </w:r>
      <w:proofErr w:type="spellStart"/>
      <w:r w:rsidRPr="006A45B3">
        <w:t>Wageningen</w:t>
      </w:r>
      <w:proofErr w:type="spellEnd"/>
      <w:r w:rsidRPr="006A45B3">
        <w:t>, The Netherlands, 119-140, http://hdl.handle.net/2268/17141, (17/05/12).</w:t>
      </w:r>
    </w:p>
    <w:p w:rsidR="0078383A" w:rsidRPr="006A45B3" w:rsidRDefault="00D47A22" w:rsidP="00962BD0">
      <w:pPr>
        <w:pStyle w:val="JRPrefbiblio"/>
        <w:ind w:left="360"/>
      </w:pPr>
      <w:proofErr w:type="spellStart"/>
      <w:r w:rsidRPr="006A45B3">
        <w:t>Vandenberghe</w:t>
      </w:r>
      <w:proofErr w:type="spellEnd"/>
      <w:r w:rsidRPr="006A45B3">
        <w:t xml:space="preserve"> C. et </w:t>
      </w:r>
      <w:proofErr w:type="gramStart"/>
      <w:r w:rsidRPr="006A45B3">
        <w:t>al.,</w:t>
      </w:r>
      <w:proofErr w:type="gramEnd"/>
      <w:r w:rsidRPr="006A45B3">
        <w:t xml:space="preserve"> 2012. Programme de Gestion Durable de l’Azote en agriculture. Considérations pratiques et conceptuelles sur la </w:t>
      </w:r>
      <w:r w:rsidRPr="006A45B3">
        <w:lastRenderedPageBreak/>
        <w:t xml:space="preserve">méthodologie du contrôle public du reliquat d’azote nitrique dans le sol des exploitations agricoles wallonnes. </w:t>
      </w:r>
      <w:proofErr w:type="spellStart"/>
      <w:r w:rsidRPr="006A45B3">
        <w:t>Biotechnol</w:t>
      </w:r>
      <w:proofErr w:type="spellEnd"/>
      <w:r w:rsidRPr="006A45B3">
        <w:t xml:space="preserve">. </w:t>
      </w:r>
      <w:proofErr w:type="spellStart"/>
      <w:r w:rsidRPr="006A45B3">
        <w:t>Agron</w:t>
      </w:r>
      <w:proofErr w:type="spellEnd"/>
      <w:r w:rsidRPr="006A45B3">
        <w:t xml:space="preserve">. Soc. Environ., 16, 25-32. </w:t>
      </w:r>
    </w:p>
    <w:p w:rsidR="00D47A22" w:rsidRPr="006A45B3" w:rsidRDefault="00D47A22" w:rsidP="00962BD0">
      <w:pPr>
        <w:pStyle w:val="JRPrefbiblio"/>
        <w:ind w:left="360"/>
      </w:pPr>
      <w:proofErr w:type="spellStart"/>
      <w:r w:rsidRPr="006A45B3">
        <w:t>Vandenberghe</w:t>
      </w:r>
      <w:proofErr w:type="spellEnd"/>
      <w:r w:rsidRPr="006A45B3">
        <w:t xml:space="preserve"> C., De </w:t>
      </w:r>
      <w:proofErr w:type="spellStart"/>
      <w:r w:rsidRPr="006A45B3">
        <w:t>Toffoli</w:t>
      </w:r>
      <w:proofErr w:type="spellEnd"/>
      <w:r w:rsidRPr="006A45B3">
        <w:t xml:space="preserve"> M., </w:t>
      </w:r>
      <w:proofErr w:type="spellStart"/>
      <w:r w:rsidRPr="006A45B3">
        <w:t>Bachelart</w:t>
      </w:r>
      <w:proofErr w:type="spellEnd"/>
      <w:r w:rsidRPr="006A45B3">
        <w:t xml:space="preserve"> F., </w:t>
      </w:r>
      <w:proofErr w:type="spellStart"/>
      <w:r w:rsidRPr="006A45B3">
        <w:t>Imbrecht</w:t>
      </w:r>
      <w:proofErr w:type="spellEnd"/>
      <w:r w:rsidRPr="006A45B3">
        <w:t xml:space="preserve"> O., Lambert R. and </w:t>
      </w:r>
      <w:proofErr w:type="spellStart"/>
      <w:r w:rsidRPr="006A45B3">
        <w:t>Marcoen</w:t>
      </w:r>
      <w:proofErr w:type="spellEnd"/>
      <w:r w:rsidRPr="006A45B3">
        <w:t xml:space="preserve"> J.M., 2013. Contrôle de l’azote potentiellement lessivable dans le sol en début de période de lixiviation. Établissement des valeurs de référence. </w:t>
      </w:r>
      <w:proofErr w:type="spellStart"/>
      <w:r w:rsidRPr="006A45B3">
        <w:t>Biotechnol</w:t>
      </w:r>
      <w:proofErr w:type="spellEnd"/>
      <w:r w:rsidRPr="006A45B3">
        <w:t xml:space="preserve">. </w:t>
      </w:r>
      <w:proofErr w:type="spellStart"/>
      <w:r w:rsidRPr="006A45B3">
        <w:t>Agron</w:t>
      </w:r>
      <w:proofErr w:type="spellEnd"/>
      <w:r w:rsidRPr="006A45B3">
        <w:t xml:space="preserve">. Soc. Environ., 17, numéro spécial 1, 231-236. URL : </w:t>
      </w:r>
      <w:hyperlink r:id="rId16" w:history="1">
        <w:r w:rsidRPr="006A45B3">
          <w:t>http://popups.ulg.ac.be/1780-4507/index.php?id=9716</w:t>
        </w:r>
      </w:hyperlink>
      <w:r w:rsidRPr="006A45B3">
        <w:t>.</w:t>
      </w:r>
    </w:p>
    <w:p w:rsidR="00633447" w:rsidRPr="006A45B3" w:rsidRDefault="00633447" w:rsidP="00633447">
      <w:pPr>
        <w:pStyle w:val="JRPrefbiblio"/>
        <w:ind w:left="360"/>
      </w:pPr>
      <w:proofErr w:type="spellStart"/>
      <w:r w:rsidRPr="006A45B3">
        <w:t>Vrugt</w:t>
      </w:r>
      <w:proofErr w:type="spellEnd"/>
      <w:r w:rsidRPr="006A45B3">
        <w:t xml:space="preserve">, J.A., </w:t>
      </w:r>
      <w:proofErr w:type="spellStart"/>
      <w:r w:rsidRPr="006A45B3">
        <w:t>Braak</w:t>
      </w:r>
      <w:proofErr w:type="spellEnd"/>
      <w:r w:rsidRPr="006A45B3">
        <w:t xml:space="preserve">, C.J.F.t., </w:t>
      </w:r>
      <w:proofErr w:type="spellStart"/>
      <w:r w:rsidRPr="006A45B3">
        <w:t>Diks</w:t>
      </w:r>
      <w:proofErr w:type="spellEnd"/>
      <w:r w:rsidRPr="006A45B3">
        <w:t xml:space="preserve">, C.G.H., Robinson, B.A., Hyman, J.M., Higdon, D., 2009. Accelerating Markov chain Monte Carlo simulation by differential evolution with self-adaptive randomized subspace sampling. Int. J. Nonlinear Sci. </w:t>
      </w:r>
      <w:proofErr w:type="spellStart"/>
      <w:r w:rsidRPr="006A45B3">
        <w:t>Numer.Simul</w:t>
      </w:r>
      <w:proofErr w:type="spellEnd"/>
      <w:r w:rsidRPr="006A45B3">
        <w:t>. 10(3), 273-290.</w:t>
      </w:r>
    </w:p>
    <w:p w:rsidR="00D47A22" w:rsidRPr="006A45B3" w:rsidRDefault="00633447" w:rsidP="00633447">
      <w:pPr>
        <w:pStyle w:val="JRPrefbiblio"/>
        <w:ind w:left="360"/>
      </w:pPr>
      <w:r w:rsidRPr="006A45B3">
        <w:t xml:space="preserve">Wallach, D., Buis, S., </w:t>
      </w:r>
      <w:proofErr w:type="spellStart"/>
      <w:r w:rsidRPr="006A45B3">
        <w:t>Lechapentier</w:t>
      </w:r>
      <w:proofErr w:type="spellEnd"/>
      <w:r w:rsidRPr="006A45B3">
        <w:t xml:space="preserve">, P., Bourges, J., </w:t>
      </w:r>
      <w:proofErr w:type="spellStart"/>
      <w:r w:rsidRPr="006A45B3">
        <w:t>Clastre</w:t>
      </w:r>
      <w:proofErr w:type="spellEnd"/>
      <w:r w:rsidRPr="006A45B3">
        <w:t xml:space="preserve">, P., Launay, M., Bergez, J.E., </w:t>
      </w:r>
      <w:proofErr w:type="spellStart"/>
      <w:r w:rsidRPr="006A45B3">
        <w:t>Gueriff</w:t>
      </w:r>
      <w:proofErr w:type="spellEnd"/>
      <w:r w:rsidRPr="006A45B3">
        <w:t xml:space="preserve">, M., Soudais, J., Justes, E., 2011. A package of parameter estimation methods and implementation for the STICS crop-soil model. Environ. Model. </w:t>
      </w:r>
      <w:proofErr w:type="spellStart"/>
      <w:r w:rsidRPr="006A45B3">
        <w:t>Softw</w:t>
      </w:r>
      <w:proofErr w:type="spellEnd"/>
      <w:r w:rsidRPr="006A45B3">
        <w:t>. 26, 386-394.</w:t>
      </w:r>
    </w:p>
    <w:p w:rsidR="0078383A" w:rsidRDefault="00031A3B" w:rsidP="00031A3B">
      <w:pPr>
        <w:pStyle w:val="JRPrefbiblio"/>
        <w:ind w:left="360"/>
      </w:pPr>
      <w:r w:rsidRPr="006A45B3">
        <w:t>Weiss, A., Wilhelm, W., 2006. The circuitous path to the comparison of simulated values from crop models with field observations. J. Agric. Sci. 144, 475-488</w:t>
      </w:r>
      <w:r w:rsidR="006A45B3">
        <w:t>.</w:t>
      </w:r>
    </w:p>
    <w:p w:rsidR="006A45B3" w:rsidRPr="006A45B3" w:rsidRDefault="006A45B3" w:rsidP="006A45B3">
      <w:pPr>
        <w:pStyle w:val="JRPrefbiblio"/>
        <w:ind w:left="360"/>
      </w:pPr>
      <w:proofErr w:type="spellStart"/>
      <w:r w:rsidRPr="006A45B3">
        <w:t>Zadoks</w:t>
      </w:r>
      <w:proofErr w:type="spellEnd"/>
      <w:r w:rsidRPr="006A45B3">
        <w:t xml:space="preserve">, J. C., Chang, T. T., &amp; </w:t>
      </w:r>
      <w:proofErr w:type="spellStart"/>
      <w:r w:rsidRPr="006A45B3">
        <w:t>Konzak</w:t>
      </w:r>
      <w:proofErr w:type="spellEnd"/>
      <w:r w:rsidRPr="006A45B3">
        <w:t xml:space="preserve">, C. F. (1974). </w:t>
      </w:r>
      <w:r>
        <w:t>A decimal code for the growth stages of cereals. Weed</w:t>
      </w:r>
      <w:r>
        <w:t xml:space="preserve"> </w:t>
      </w:r>
      <w:r>
        <w:t>Research, 14, 415–421.</w:t>
      </w:r>
    </w:p>
    <w:p w:rsidR="0078383A" w:rsidRPr="00031A3B" w:rsidRDefault="0078383A" w:rsidP="00D775DC">
      <w:pPr>
        <w:pStyle w:val="JRPrefbiblio"/>
        <w:numPr>
          <w:ilvl w:val="0"/>
          <w:numId w:val="0"/>
        </w:numPr>
        <w:ind w:left="284" w:hanging="284"/>
      </w:pPr>
    </w:p>
    <w:sectPr w:rsidR="0078383A" w:rsidRPr="00031A3B" w:rsidSect="00EA58AB">
      <w:type w:val="continuous"/>
      <w:pgSz w:w="11906" w:h="16838" w:code="9"/>
      <w:pgMar w:top="1021" w:right="851" w:bottom="851" w:left="851" w:header="737" w:footer="0" w:gutter="0"/>
      <w:cols w:space="454"/>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0F0D" w:rsidRDefault="00940F0D" w:rsidP="00497122">
      <w:r>
        <w:separator/>
      </w:r>
    </w:p>
  </w:endnote>
  <w:endnote w:type="continuationSeparator" w:id="0">
    <w:p w:rsidR="00940F0D" w:rsidRDefault="00940F0D" w:rsidP="00497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0F0D" w:rsidRDefault="00940F0D" w:rsidP="00497122">
      <w:r>
        <w:separator/>
      </w:r>
    </w:p>
  </w:footnote>
  <w:footnote w:type="continuationSeparator" w:id="0">
    <w:p w:rsidR="00940F0D" w:rsidRDefault="00940F0D" w:rsidP="004971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2520D0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60A2BE3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56F69E2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AD6ECFB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FDAA0DC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654B6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08E2E9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0BA86C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730FC4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7CB233E0"/>
    <w:lvl w:ilvl="0">
      <w:start w:val="1"/>
      <w:numFmt w:val="bullet"/>
      <w:lvlText w:val=""/>
      <w:lvlJc w:val="left"/>
      <w:pPr>
        <w:tabs>
          <w:tab w:val="num" w:pos="360"/>
        </w:tabs>
        <w:ind w:left="360" w:hanging="360"/>
      </w:pPr>
      <w:rPr>
        <w:rFonts w:ascii="Symbol" w:hAnsi="Symbol" w:hint="default"/>
      </w:rPr>
    </w:lvl>
  </w:abstractNum>
  <w:abstractNum w:abstractNumId="10">
    <w:nsid w:val="0D6178DE"/>
    <w:multiLevelType w:val="multilevel"/>
    <w:tmpl w:val="C89475AA"/>
    <w:lvl w:ilvl="0">
      <w:start w:val="1"/>
      <w:numFmt w:val="decimal"/>
      <w:lvlText w:val="%1."/>
      <w:lvlJc w:val="left"/>
      <w:pPr>
        <w:ind w:left="360" w:hanging="360"/>
      </w:pPr>
      <w:rPr>
        <w:rFonts w:cs="Times New Roman" w:hint="default"/>
      </w:rPr>
    </w:lvl>
    <w:lvl w:ilvl="1">
      <w:start w:val="1"/>
      <w:numFmt w:val="decimal"/>
      <w:lvlText w:val="%2. 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1">
    <w:nsid w:val="0EFB655D"/>
    <w:multiLevelType w:val="multilevel"/>
    <w:tmpl w:val="6602B5F0"/>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2">
    <w:nsid w:val="28AF0DB9"/>
    <w:multiLevelType w:val="hybridMultilevel"/>
    <w:tmpl w:val="F09AC982"/>
    <w:lvl w:ilvl="0" w:tplc="040C0011">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3">
    <w:nsid w:val="28BE47DC"/>
    <w:multiLevelType w:val="hybridMultilevel"/>
    <w:tmpl w:val="047C72E4"/>
    <w:lvl w:ilvl="0" w:tplc="2CCCEF7C">
      <w:start w:val="1"/>
      <w:numFmt w:val="decimal"/>
      <w:lvlText w:val="%1."/>
      <w:lvlJc w:val="left"/>
      <w:pPr>
        <w:ind w:left="720" w:hanging="360"/>
      </w:pPr>
      <w:rPr>
        <w:rFonts w:cs="Times New Roman"/>
      </w:rPr>
    </w:lvl>
    <w:lvl w:ilvl="1" w:tplc="1DE4F6A8" w:tentative="1">
      <w:start w:val="1"/>
      <w:numFmt w:val="lowerLetter"/>
      <w:lvlText w:val="%2."/>
      <w:lvlJc w:val="left"/>
      <w:pPr>
        <w:ind w:left="1440" w:hanging="360"/>
      </w:pPr>
      <w:rPr>
        <w:rFonts w:cs="Times New Roman"/>
      </w:rPr>
    </w:lvl>
    <w:lvl w:ilvl="2" w:tplc="56E2A66A" w:tentative="1">
      <w:start w:val="1"/>
      <w:numFmt w:val="lowerRoman"/>
      <w:lvlText w:val="%3."/>
      <w:lvlJc w:val="right"/>
      <w:pPr>
        <w:ind w:left="2160" w:hanging="180"/>
      </w:pPr>
      <w:rPr>
        <w:rFonts w:cs="Times New Roman"/>
      </w:rPr>
    </w:lvl>
    <w:lvl w:ilvl="3" w:tplc="B0B24170" w:tentative="1">
      <w:start w:val="1"/>
      <w:numFmt w:val="decimal"/>
      <w:lvlText w:val="%4."/>
      <w:lvlJc w:val="left"/>
      <w:pPr>
        <w:ind w:left="2880" w:hanging="360"/>
      </w:pPr>
      <w:rPr>
        <w:rFonts w:cs="Times New Roman"/>
      </w:rPr>
    </w:lvl>
    <w:lvl w:ilvl="4" w:tplc="F2D42E64" w:tentative="1">
      <w:start w:val="1"/>
      <w:numFmt w:val="lowerLetter"/>
      <w:lvlText w:val="%5."/>
      <w:lvlJc w:val="left"/>
      <w:pPr>
        <w:ind w:left="3600" w:hanging="360"/>
      </w:pPr>
      <w:rPr>
        <w:rFonts w:cs="Times New Roman"/>
      </w:rPr>
    </w:lvl>
    <w:lvl w:ilvl="5" w:tplc="371EC1DE" w:tentative="1">
      <w:start w:val="1"/>
      <w:numFmt w:val="lowerRoman"/>
      <w:lvlText w:val="%6."/>
      <w:lvlJc w:val="right"/>
      <w:pPr>
        <w:ind w:left="4320" w:hanging="180"/>
      </w:pPr>
      <w:rPr>
        <w:rFonts w:cs="Times New Roman"/>
      </w:rPr>
    </w:lvl>
    <w:lvl w:ilvl="6" w:tplc="E3640456" w:tentative="1">
      <w:start w:val="1"/>
      <w:numFmt w:val="decimal"/>
      <w:lvlText w:val="%7."/>
      <w:lvlJc w:val="left"/>
      <w:pPr>
        <w:ind w:left="5040" w:hanging="360"/>
      </w:pPr>
      <w:rPr>
        <w:rFonts w:cs="Times New Roman"/>
      </w:rPr>
    </w:lvl>
    <w:lvl w:ilvl="7" w:tplc="9F143DFA" w:tentative="1">
      <w:start w:val="1"/>
      <w:numFmt w:val="lowerLetter"/>
      <w:lvlText w:val="%8."/>
      <w:lvlJc w:val="left"/>
      <w:pPr>
        <w:ind w:left="5760" w:hanging="360"/>
      </w:pPr>
      <w:rPr>
        <w:rFonts w:cs="Times New Roman"/>
      </w:rPr>
    </w:lvl>
    <w:lvl w:ilvl="8" w:tplc="FF2839F8" w:tentative="1">
      <w:start w:val="1"/>
      <w:numFmt w:val="lowerRoman"/>
      <w:lvlText w:val="%9."/>
      <w:lvlJc w:val="right"/>
      <w:pPr>
        <w:ind w:left="6480" w:hanging="180"/>
      </w:pPr>
      <w:rPr>
        <w:rFonts w:cs="Times New Roman"/>
      </w:rPr>
    </w:lvl>
  </w:abstractNum>
  <w:abstractNum w:abstractNumId="14">
    <w:nsid w:val="2B104AC7"/>
    <w:multiLevelType w:val="hybridMultilevel"/>
    <w:tmpl w:val="E40A07A6"/>
    <w:lvl w:ilvl="0" w:tplc="895C2B80">
      <w:start w:val="1"/>
      <w:numFmt w:val="bullet"/>
      <w:pStyle w:val="JRPrefbiblio"/>
      <w:lvlText w:val=""/>
      <w:lvlJc w:val="left"/>
      <w:pPr>
        <w:ind w:left="717" w:hanging="360"/>
      </w:pPr>
      <w:rPr>
        <w:rFonts w:ascii="Symbol" w:hAnsi="Symbol" w:hint="default"/>
      </w:rPr>
    </w:lvl>
    <w:lvl w:ilvl="1" w:tplc="040C0019" w:tentative="1">
      <w:start w:val="1"/>
      <w:numFmt w:val="bullet"/>
      <w:lvlText w:val="o"/>
      <w:lvlJc w:val="left"/>
      <w:pPr>
        <w:ind w:left="1440" w:hanging="360"/>
      </w:pPr>
      <w:rPr>
        <w:rFonts w:ascii="Courier New" w:hAnsi="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15">
    <w:nsid w:val="2BF34070"/>
    <w:multiLevelType w:val="hybridMultilevel"/>
    <w:tmpl w:val="96CCAB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C835A38"/>
    <w:multiLevelType w:val="multilevel"/>
    <w:tmpl w:val="C13CB71E"/>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7">
    <w:nsid w:val="40414015"/>
    <w:multiLevelType w:val="hybridMultilevel"/>
    <w:tmpl w:val="50BA76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49548FB"/>
    <w:multiLevelType w:val="hybridMultilevel"/>
    <w:tmpl w:val="1A4643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0C1258C"/>
    <w:multiLevelType w:val="multilevel"/>
    <w:tmpl w:val="D460E464"/>
    <w:lvl w:ilvl="0">
      <w:start w:val="1"/>
      <w:numFmt w:val="decimal"/>
      <w:pStyle w:val="JRPtitre1"/>
      <w:lvlText w:val="%1."/>
      <w:lvlJc w:val="left"/>
      <w:pPr>
        <w:ind w:left="786" w:hanging="360"/>
      </w:pPr>
      <w:rPr>
        <w:rFonts w:cs="Times New Roman" w:hint="default"/>
      </w:rPr>
    </w:lvl>
    <w:lvl w:ilvl="1">
      <w:start w:val="1"/>
      <w:numFmt w:val="decimal"/>
      <w:pStyle w:val="JRPtitre11"/>
      <w:lvlText w:val="%1.%2."/>
      <w:lvlJc w:val="left"/>
      <w:pPr>
        <w:ind w:left="432" w:hanging="432"/>
      </w:pPr>
      <w:rPr>
        <w:rFonts w:cs="Times New Roman" w:hint="default"/>
      </w:rPr>
    </w:lvl>
    <w:lvl w:ilvl="2">
      <w:start w:val="1"/>
      <w:numFmt w:val="decimal"/>
      <w:pStyle w:val="JRPtitre111"/>
      <w:lvlText w:val="%1.%2.%3."/>
      <w:lvlJc w:val="left"/>
      <w:pPr>
        <w:ind w:left="504" w:hanging="504"/>
      </w:pPr>
      <w:rPr>
        <w:rFonts w:cs="Times New Roman"/>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0">
    <w:nsid w:val="64902D2C"/>
    <w:multiLevelType w:val="hybridMultilevel"/>
    <w:tmpl w:val="63D688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5F35B78"/>
    <w:multiLevelType w:val="hybridMultilevel"/>
    <w:tmpl w:val="DDCEB5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4F35B76"/>
    <w:multiLevelType w:val="multilevel"/>
    <w:tmpl w:val="040C0023"/>
    <w:lvl w:ilvl="0">
      <w:start w:val="1"/>
      <w:numFmt w:val="upperRoman"/>
      <w:lvlText w:val="Article %1."/>
      <w:lvlJc w:val="left"/>
      <w:rPr>
        <w:rFonts w:cs="Times New Roman"/>
      </w:rPr>
    </w:lvl>
    <w:lvl w:ilvl="1">
      <w:start w:val="1"/>
      <w:numFmt w:val="decimalZero"/>
      <w:isLgl/>
      <w:lvlText w:val="Section %1.%2"/>
      <w:lvlJc w:val="left"/>
      <w:rPr>
        <w:rFonts w:cs="Times New Roman"/>
      </w:rPr>
    </w:lvl>
    <w:lvl w:ilvl="2">
      <w:start w:val="1"/>
      <w:numFmt w:val="lowerLetter"/>
      <w:pStyle w:val="Titre3"/>
      <w:lvlText w:val="(%3)"/>
      <w:lvlJc w:val="left"/>
      <w:pPr>
        <w:ind w:left="720" w:hanging="432"/>
      </w:pPr>
      <w:rPr>
        <w:rFonts w:cs="Times New Roman"/>
      </w:rPr>
    </w:lvl>
    <w:lvl w:ilvl="3">
      <w:start w:val="1"/>
      <w:numFmt w:val="lowerRoman"/>
      <w:pStyle w:val="Titre4"/>
      <w:lvlText w:val="(%4)"/>
      <w:lvlJc w:val="right"/>
      <w:pPr>
        <w:ind w:left="864" w:hanging="144"/>
      </w:pPr>
      <w:rPr>
        <w:rFonts w:cs="Times New Roman"/>
      </w:rPr>
    </w:lvl>
    <w:lvl w:ilvl="4">
      <w:start w:val="1"/>
      <w:numFmt w:val="decimal"/>
      <w:pStyle w:val="Titre5"/>
      <w:lvlText w:val="%5)"/>
      <w:lvlJc w:val="left"/>
      <w:pPr>
        <w:ind w:left="1008" w:hanging="432"/>
      </w:pPr>
      <w:rPr>
        <w:rFonts w:cs="Times New Roman"/>
      </w:rPr>
    </w:lvl>
    <w:lvl w:ilvl="5">
      <w:start w:val="1"/>
      <w:numFmt w:val="lowerLetter"/>
      <w:pStyle w:val="Titre6"/>
      <w:lvlText w:val="%6)"/>
      <w:lvlJc w:val="left"/>
      <w:pPr>
        <w:ind w:left="1152" w:hanging="432"/>
      </w:pPr>
      <w:rPr>
        <w:rFonts w:cs="Times New Roman"/>
      </w:rPr>
    </w:lvl>
    <w:lvl w:ilvl="6">
      <w:start w:val="1"/>
      <w:numFmt w:val="lowerRoman"/>
      <w:pStyle w:val="Titre7"/>
      <w:lvlText w:val="%7)"/>
      <w:lvlJc w:val="right"/>
      <w:pPr>
        <w:ind w:left="1296" w:hanging="288"/>
      </w:pPr>
      <w:rPr>
        <w:rFonts w:cs="Times New Roman"/>
      </w:rPr>
    </w:lvl>
    <w:lvl w:ilvl="7">
      <w:start w:val="1"/>
      <w:numFmt w:val="lowerLetter"/>
      <w:pStyle w:val="Titre8"/>
      <w:lvlText w:val="%8."/>
      <w:lvlJc w:val="left"/>
      <w:pPr>
        <w:ind w:left="1440" w:hanging="432"/>
      </w:pPr>
      <w:rPr>
        <w:rFonts w:cs="Times New Roman"/>
      </w:rPr>
    </w:lvl>
    <w:lvl w:ilvl="8">
      <w:start w:val="1"/>
      <w:numFmt w:val="lowerRoman"/>
      <w:pStyle w:val="Titre9"/>
      <w:lvlText w:val="%9."/>
      <w:lvlJc w:val="right"/>
      <w:pPr>
        <w:ind w:left="1584" w:hanging="144"/>
      </w:pPr>
      <w:rPr>
        <w:rFonts w:cs="Times New Roman"/>
      </w:rPr>
    </w:lvl>
  </w:abstractNum>
  <w:abstractNum w:abstractNumId="23">
    <w:nsid w:val="7DCB231F"/>
    <w:multiLevelType w:val="singleLevel"/>
    <w:tmpl w:val="23D633B2"/>
    <w:lvl w:ilvl="0">
      <w:numFmt w:val="bullet"/>
      <w:lvlText w:val="-"/>
      <w:lvlJc w:val="left"/>
      <w:pPr>
        <w:tabs>
          <w:tab w:val="num" w:pos="1224"/>
        </w:tabs>
        <w:ind w:left="1224" w:hanging="360"/>
      </w:pPr>
      <w:rPr>
        <w:rFonts w:hint="default"/>
      </w:rPr>
    </w:lvl>
  </w:abstractNum>
  <w:abstractNum w:abstractNumId="24">
    <w:nsid w:val="7E990ADB"/>
    <w:multiLevelType w:val="hybridMultilevel"/>
    <w:tmpl w:val="45FC29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19"/>
  </w:num>
  <w:num w:numId="4">
    <w:abstractNumId w:val="10"/>
  </w:num>
  <w:num w:numId="5">
    <w:abstractNumId w:val="16"/>
  </w:num>
  <w:num w:numId="6">
    <w:abstractNumId w:val="14"/>
  </w:num>
  <w:num w:numId="7">
    <w:abstractNumId w:val="23"/>
  </w:num>
  <w:num w:numId="8">
    <w:abstractNumId w:val="22"/>
  </w:num>
  <w:num w:numId="9">
    <w:abstractNumId w:val="8"/>
  </w:num>
  <w:num w:numId="10">
    <w:abstractNumId w:val="3"/>
  </w:num>
  <w:num w:numId="11">
    <w:abstractNumId w:val="2"/>
  </w:num>
  <w:num w:numId="12">
    <w:abstractNumId w:val="1"/>
  </w:num>
  <w:num w:numId="13">
    <w:abstractNumId w:val="0"/>
  </w:num>
  <w:num w:numId="14">
    <w:abstractNumId w:val="9"/>
  </w:num>
  <w:num w:numId="15">
    <w:abstractNumId w:val="7"/>
  </w:num>
  <w:num w:numId="16">
    <w:abstractNumId w:val="6"/>
  </w:num>
  <w:num w:numId="17">
    <w:abstractNumId w:val="5"/>
  </w:num>
  <w:num w:numId="18">
    <w:abstractNumId w:val="4"/>
  </w:num>
  <w:num w:numId="19">
    <w:abstractNumId w:val="15"/>
  </w:num>
  <w:num w:numId="20">
    <w:abstractNumId w:val="18"/>
  </w:num>
  <w:num w:numId="21">
    <w:abstractNumId w:val="17"/>
  </w:num>
  <w:num w:numId="22">
    <w:abstractNumId w:val="20"/>
  </w:num>
  <w:num w:numId="23">
    <w:abstractNumId w:val="12"/>
  </w:num>
  <w:num w:numId="24">
    <w:abstractNumId w:val="19"/>
  </w:num>
  <w:num w:numId="25">
    <w:abstractNumId w:val="21"/>
  </w:num>
  <w:num w:numId="26">
    <w:abstractNumId w:val="24"/>
  </w:num>
  <w:num w:numId="27">
    <w:abstractNumId w:val="19"/>
  </w:num>
  <w:num w:numId="28">
    <w:abstractNumId w:val="14"/>
  </w:num>
  <w:num w:numId="29">
    <w:abstractNumId w:val="14"/>
  </w:num>
  <w:num w:numId="30">
    <w:abstractNumId w:val="14"/>
  </w:num>
  <w:num w:numId="31">
    <w:abstractNumId w:val="14"/>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B13"/>
    <w:rsid w:val="000201F1"/>
    <w:rsid w:val="00020CBF"/>
    <w:rsid w:val="0002257A"/>
    <w:rsid w:val="00022B6C"/>
    <w:rsid w:val="00025C9B"/>
    <w:rsid w:val="0002746B"/>
    <w:rsid w:val="00027A6B"/>
    <w:rsid w:val="00031402"/>
    <w:rsid w:val="00031A3B"/>
    <w:rsid w:val="00033D88"/>
    <w:rsid w:val="000379B6"/>
    <w:rsid w:val="00045038"/>
    <w:rsid w:val="00046515"/>
    <w:rsid w:val="00073138"/>
    <w:rsid w:val="000773C2"/>
    <w:rsid w:val="0007740F"/>
    <w:rsid w:val="00082B89"/>
    <w:rsid w:val="00084109"/>
    <w:rsid w:val="00084DA8"/>
    <w:rsid w:val="0008754C"/>
    <w:rsid w:val="000932D5"/>
    <w:rsid w:val="00096CC3"/>
    <w:rsid w:val="000A0EAC"/>
    <w:rsid w:val="000B1812"/>
    <w:rsid w:val="000B5B98"/>
    <w:rsid w:val="000C3A4A"/>
    <w:rsid w:val="000D02B8"/>
    <w:rsid w:val="000D0827"/>
    <w:rsid w:val="000D0A7B"/>
    <w:rsid w:val="000E03CD"/>
    <w:rsid w:val="000E0830"/>
    <w:rsid w:val="000E1174"/>
    <w:rsid w:val="000E51D1"/>
    <w:rsid w:val="001108F5"/>
    <w:rsid w:val="001116A2"/>
    <w:rsid w:val="00111FB6"/>
    <w:rsid w:val="001136A8"/>
    <w:rsid w:val="00123625"/>
    <w:rsid w:val="0014316D"/>
    <w:rsid w:val="001447A6"/>
    <w:rsid w:val="00144C37"/>
    <w:rsid w:val="00151186"/>
    <w:rsid w:val="00153779"/>
    <w:rsid w:val="00161527"/>
    <w:rsid w:val="0016356E"/>
    <w:rsid w:val="0017055E"/>
    <w:rsid w:val="001750D2"/>
    <w:rsid w:val="00177806"/>
    <w:rsid w:val="00180222"/>
    <w:rsid w:val="00192A76"/>
    <w:rsid w:val="001A4F10"/>
    <w:rsid w:val="001A6197"/>
    <w:rsid w:val="001B1C70"/>
    <w:rsid w:val="001B5826"/>
    <w:rsid w:val="001B7283"/>
    <w:rsid w:val="001C5FAC"/>
    <w:rsid w:val="001D08D2"/>
    <w:rsid w:val="001D45B0"/>
    <w:rsid w:val="001D5B99"/>
    <w:rsid w:val="001E6AA8"/>
    <w:rsid w:val="001F3D57"/>
    <w:rsid w:val="00202312"/>
    <w:rsid w:val="00204E6C"/>
    <w:rsid w:val="002144BE"/>
    <w:rsid w:val="00221D7E"/>
    <w:rsid w:val="002224F2"/>
    <w:rsid w:val="0022367C"/>
    <w:rsid w:val="00223806"/>
    <w:rsid w:val="00225323"/>
    <w:rsid w:val="002442AC"/>
    <w:rsid w:val="0024644E"/>
    <w:rsid w:val="00246B13"/>
    <w:rsid w:val="00246F6B"/>
    <w:rsid w:val="00256D3C"/>
    <w:rsid w:val="00263164"/>
    <w:rsid w:val="002710A9"/>
    <w:rsid w:val="002925A3"/>
    <w:rsid w:val="00296256"/>
    <w:rsid w:val="00297A24"/>
    <w:rsid w:val="002A0CE8"/>
    <w:rsid w:val="002A24A1"/>
    <w:rsid w:val="002A7674"/>
    <w:rsid w:val="002C4973"/>
    <w:rsid w:val="002C7650"/>
    <w:rsid w:val="002D08B0"/>
    <w:rsid w:val="002D0D77"/>
    <w:rsid w:val="002E1BF1"/>
    <w:rsid w:val="002E3D21"/>
    <w:rsid w:val="002E5CB3"/>
    <w:rsid w:val="002E656A"/>
    <w:rsid w:val="002F55C4"/>
    <w:rsid w:val="002F5A00"/>
    <w:rsid w:val="0030216B"/>
    <w:rsid w:val="00312496"/>
    <w:rsid w:val="00324413"/>
    <w:rsid w:val="00324654"/>
    <w:rsid w:val="003326BC"/>
    <w:rsid w:val="003329DB"/>
    <w:rsid w:val="00334549"/>
    <w:rsid w:val="00355F70"/>
    <w:rsid w:val="00357801"/>
    <w:rsid w:val="0036033C"/>
    <w:rsid w:val="0036316A"/>
    <w:rsid w:val="00363F9F"/>
    <w:rsid w:val="0036514A"/>
    <w:rsid w:val="003656B0"/>
    <w:rsid w:val="00366B85"/>
    <w:rsid w:val="00374A8F"/>
    <w:rsid w:val="003776C7"/>
    <w:rsid w:val="00382B79"/>
    <w:rsid w:val="0038301F"/>
    <w:rsid w:val="003876D1"/>
    <w:rsid w:val="003A23FC"/>
    <w:rsid w:val="003A5972"/>
    <w:rsid w:val="003B06C0"/>
    <w:rsid w:val="003B6B9A"/>
    <w:rsid w:val="003C0661"/>
    <w:rsid w:val="003C6E7C"/>
    <w:rsid w:val="003D059C"/>
    <w:rsid w:val="003D0B89"/>
    <w:rsid w:val="003D3314"/>
    <w:rsid w:val="003D6355"/>
    <w:rsid w:val="003E0248"/>
    <w:rsid w:val="00404D9B"/>
    <w:rsid w:val="004051B9"/>
    <w:rsid w:val="004112DD"/>
    <w:rsid w:val="00411A05"/>
    <w:rsid w:val="0041647E"/>
    <w:rsid w:val="0042230B"/>
    <w:rsid w:val="004242FB"/>
    <w:rsid w:val="00427D3D"/>
    <w:rsid w:val="00431B68"/>
    <w:rsid w:val="00432F8C"/>
    <w:rsid w:val="00433955"/>
    <w:rsid w:val="00437B19"/>
    <w:rsid w:val="004439DC"/>
    <w:rsid w:val="004447C6"/>
    <w:rsid w:val="00446F54"/>
    <w:rsid w:val="00460BBE"/>
    <w:rsid w:val="00462230"/>
    <w:rsid w:val="00462A1B"/>
    <w:rsid w:val="00472E7D"/>
    <w:rsid w:val="004747AB"/>
    <w:rsid w:val="004748C8"/>
    <w:rsid w:val="00476056"/>
    <w:rsid w:val="00486A15"/>
    <w:rsid w:val="00487FD2"/>
    <w:rsid w:val="004907BE"/>
    <w:rsid w:val="00494D64"/>
    <w:rsid w:val="004961A5"/>
    <w:rsid w:val="00496776"/>
    <w:rsid w:val="00497043"/>
    <w:rsid w:val="00497122"/>
    <w:rsid w:val="004A2AC8"/>
    <w:rsid w:val="004A6AE2"/>
    <w:rsid w:val="004B1B1F"/>
    <w:rsid w:val="004B77A0"/>
    <w:rsid w:val="004C07BC"/>
    <w:rsid w:val="004C3985"/>
    <w:rsid w:val="004D2F8E"/>
    <w:rsid w:val="004E0517"/>
    <w:rsid w:val="004E058B"/>
    <w:rsid w:val="004E7381"/>
    <w:rsid w:val="004F2D00"/>
    <w:rsid w:val="004F3883"/>
    <w:rsid w:val="004F4457"/>
    <w:rsid w:val="0050579E"/>
    <w:rsid w:val="005139EF"/>
    <w:rsid w:val="00513F4A"/>
    <w:rsid w:val="00522AB6"/>
    <w:rsid w:val="00524EA1"/>
    <w:rsid w:val="00531C46"/>
    <w:rsid w:val="00536311"/>
    <w:rsid w:val="00546929"/>
    <w:rsid w:val="00547D90"/>
    <w:rsid w:val="0055404A"/>
    <w:rsid w:val="0056020C"/>
    <w:rsid w:val="00562ACF"/>
    <w:rsid w:val="00563241"/>
    <w:rsid w:val="00571172"/>
    <w:rsid w:val="00573065"/>
    <w:rsid w:val="005808E4"/>
    <w:rsid w:val="00590EC1"/>
    <w:rsid w:val="005954C8"/>
    <w:rsid w:val="005A7F50"/>
    <w:rsid w:val="005B2367"/>
    <w:rsid w:val="005B3471"/>
    <w:rsid w:val="005D7F5E"/>
    <w:rsid w:val="005E03F2"/>
    <w:rsid w:val="005E6D21"/>
    <w:rsid w:val="005F1865"/>
    <w:rsid w:val="005F2FFC"/>
    <w:rsid w:val="005F6397"/>
    <w:rsid w:val="00601A15"/>
    <w:rsid w:val="00601F95"/>
    <w:rsid w:val="00612560"/>
    <w:rsid w:val="00612815"/>
    <w:rsid w:val="0061728C"/>
    <w:rsid w:val="006206F1"/>
    <w:rsid w:val="00624739"/>
    <w:rsid w:val="0063178D"/>
    <w:rsid w:val="00633447"/>
    <w:rsid w:val="00633D7A"/>
    <w:rsid w:val="006344E1"/>
    <w:rsid w:val="00640CA2"/>
    <w:rsid w:val="00650DE4"/>
    <w:rsid w:val="006579FA"/>
    <w:rsid w:val="00663F74"/>
    <w:rsid w:val="00665DE7"/>
    <w:rsid w:val="00666622"/>
    <w:rsid w:val="006672F5"/>
    <w:rsid w:val="006768C7"/>
    <w:rsid w:val="006808D8"/>
    <w:rsid w:val="006809CB"/>
    <w:rsid w:val="00684C4C"/>
    <w:rsid w:val="00687A45"/>
    <w:rsid w:val="00693AA3"/>
    <w:rsid w:val="00696D92"/>
    <w:rsid w:val="006A45B3"/>
    <w:rsid w:val="006A64FE"/>
    <w:rsid w:val="006A701B"/>
    <w:rsid w:val="006B2AE8"/>
    <w:rsid w:val="006C2074"/>
    <w:rsid w:val="006C6B0A"/>
    <w:rsid w:val="006D07F8"/>
    <w:rsid w:val="006D12E6"/>
    <w:rsid w:val="006D3E87"/>
    <w:rsid w:val="006E3987"/>
    <w:rsid w:val="006F11E7"/>
    <w:rsid w:val="006F7CF7"/>
    <w:rsid w:val="00705A27"/>
    <w:rsid w:val="00713368"/>
    <w:rsid w:val="00714636"/>
    <w:rsid w:val="00716B0F"/>
    <w:rsid w:val="0072633F"/>
    <w:rsid w:val="0073216A"/>
    <w:rsid w:val="00734DA2"/>
    <w:rsid w:val="0074140D"/>
    <w:rsid w:val="00747B19"/>
    <w:rsid w:val="00764C0B"/>
    <w:rsid w:val="00765CEC"/>
    <w:rsid w:val="0077247E"/>
    <w:rsid w:val="007764DD"/>
    <w:rsid w:val="00781B57"/>
    <w:rsid w:val="0078383A"/>
    <w:rsid w:val="007933A7"/>
    <w:rsid w:val="007977C6"/>
    <w:rsid w:val="007C2713"/>
    <w:rsid w:val="007C54D4"/>
    <w:rsid w:val="007D266C"/>
    <w:rsid w:val="007D360F"/>
    <w:rsid w:val="007D3C75"/>
    <w:rsid w:val="007D3FB0"/>
    <w:rsid w:val="007D5A5C"/>
    <w:rsid w:val="007F0672"/>
    <w:rsid w:val="007F0BBE"/>
    <w:rsid w:val="007F4CD3"/>
    <w:rsid w:val="007F5016"/>
    <w:rsid w:val="007F579D"/>
    <w:rsid w:val="0080034C"/>
    <w:rsid w:val="008163CE"/>
    <w:rsid w:val="008265DB"/>
    <w:rsid w:val="00832C75"/>
    <w:rsid w:val="00836ABC"/>
    <w:rsid w:val="00846A52"/>
    <w:rsid w:val="00853512"/>
    <w:rsid w:val="00855A10"/>
    <w:rsid w:val="00861269"/>
    <w:rsid w:val="0086183A"/>
    <w:rsid w:val="0086248D"/>
    <w:rsid w:val="00866CB5"/>
    <w:rsid w:val="00866CE0"/>
    <w:rsid w:val="00871DC7"/>
    <w:rsid w:val="00891D2A"/>
    <w:rsid w:val="008937B5"/>
    <w:rsid w:val="00893FF2"/>
    <w:rsid w:val="00894028"/>
    <w:rsid w:val="00894099"/>
    <w:rsid w:val="008A63C8"/>
    <w:rsid w:val="008B242C"/>
    <w:rsid w:val="008B4C3C"/>
    <w:rsid w:val="008B66E9"/>
    <w:rsid w:val="008C0045"/>
    <w:rsid w:val="008D0162"/>
    <w:rsid w:val="008D253E"/>
    <w:rsid w:val="008E4CB9"/>
    <w:rsid w:val="008F0EDC"/>
    <w:rsid w:val="008F3AF2"/>
    <w:rsid w:val="008F3C06"/>
    <w:rsid w:val="008F4A2A"/>
    <w:rsid w:val="008F5800"/>
    <w:rsid w:val="008F6EA5"/>
    <w:rsid w:val="00911088"/>
    <w:rsid w:val="00911139"/>
    <w:rsid w:val="00916720"/>
    <w:rsid w:val="009179FA"/>
    <w:rsid w:val="0092044C"/>
    <w:rsid w:val="00921720"/>
    <w:rsid w:val="00922101"/>
    <w:rsid w:val="009222D2"/>
    <w:rsid w:val="00923A1B"/>
    <w:rsid w:val="0092502F"/>
    <w:rsid w:val="0092603F"/>
    <w:rsid w:val="0092684F"/>
    <w:rsid w:val="009306D0"/>
    <w:rsid w:val="00930B72"/>
    <w:rsid w:val="00932EC4"/>
    <w:rsid w:val="009354E7"/>
    <w:rsid w:val="00940F0D"/>
    <w:rsid w:val="00944C42"/>
    <w:rsid w:val="00951C6B"/>
    <w:rsid w:val="00957E85"/>
    <w:rsid w:val="00960C3E"/>
    <w:rsid w:val="00962BD0"/>
    <w:rsid w:val="00962BD6"/>
    <w:rsid w:val="00965719"/>
    <w:rsid w:val="00985120"/>
    <w:rsid w:val="009911C5"/>
    <w:rsid w:val="009A2318"/>
    <w:rsid w:val="009A2723"/>
    <w:rsid w:val="009B245E"/>
    <w:rsid w:val="009C028B"/>
    <w:rsid w:val="009C32F0"/>
    <w:rsid w:val="009D0037"/>
    <w:rsid w:val="009E15E2"/>
    <w:rsid w:val="009E46B3"/>
    <w:rsid w:val="009F173B"/>
    <w:rsid w:val="009F7D06"/>
    <w:rsid w:val="00A00721"/>
    <w:rsid w:val="00A024EF"/>
    <w:rsid w:val="00A02582"/>
    <w:rsid w:val="00A03B00"/>
    <w:rsid w:val="00A04861"/>
    <w:rsid w:val="00A0676D"/>
    <w:rsid w:val="00A1122B"/>
    <w:rsid w:val="00A13CF9"/>
    <w:rsid w:val="00A24647"/>
    <w:rsid w:val="00A251E8"/>
    <w:rsid w:val="00A30514"/>
    <w:rsid w:val="00A31A98"/>
    <w:rsid w:val="00A34650"/>
    <w:rsid w:val="00A35F8C"/>
    <w:rsid w:val="00A40E5B"/>
    <w:rsid w:val="00A476A8"/>
    <w:rsid w:val="00A477B8"/>
    <w:rsid w:val="00A55AB0"/>
    <w:rsid w:val="00A720F5"/>
    <w:rsid w:val="00A729FB"/>
    <w:rsid w:val="00A73AAD"/>
    <w:rsid w:val="00A92522"/>
    <w:rsid w:val="00A92AD9"/>
    <w:rsid w:val="00AA677F"/>
    <w:rsid w:val="00AB4829"/>
    <w:rsid w:val="00AC725F"/>
    <w:rsid w:val="00AE26DC"/>
    <w:rsid w:val="00B02627"/>
    <w:rsid w:val="00B062C8"/>
    <w:rsid w:val="00B1079D"/>
    <w:rsid w:val="00B11BD9"/>
    <w:rsid w:val="00B12FE5"/>
    <w:rsid w:val="00B137B2"/>
    <w:rsid w:val="00B15579"/>
    <w:rsid w:val="00B24034"/>
    <w:rsid w:val="00B25F33"/>
    <w:rsid w:val="00B31AD9"/>
    <w:rsid w:val="00B326C4"/>
    <w:rsid w:val="00B33B41"/>
    <w:rsid w:val="00B417F7"/>
    <w:rsid w:val="00B41976"/>
    <w:rsid w:val="00B41B99"/>
    <w:rsid w:val="00B55246"/>
    <w:rsid w:val="00B61702"/>
    <w:rsid w:val="00B650A5"/>
    <w:rsid w:val="00B66346"/>
    <w:rsid w:val="00B737DC"/>
    <w:rsid w:val="00B74B4C"/>
    <w:rsid w:val="00B761F6"/>
    <w:rsid w:val="00B911FD"/>
    <w:rsid w:val="00B91CF9"/>
    <w:rsid w:val="00B91EBE"/>
    <w:rsid w:val="00BA1395"/>
    <w:rsid w:val="00BB56AD"/>
    <w:rsid w:val="00BC1BC2"/>
    <w:rsid w:val="00BD0B89"/>
    <w:rsid w:val="00BE0702"/>
    <w:rsid w:val="00BE49FC"/>
    <w:rsid w:val="00BF3E35"/>
    <w:rsid w:val="00C01A78"/>
    <w:rsid w:val="00C201AC"/>
    <w:rsid w:val="00C20AE0"/>
    <w:rsid w:val="00C30F34"/>
    <w:rsid w:val="00C440D8"/>
    <w:rsid w:val="00C44C01"/>
    <w:rsid w:val="00C4592D"/>
    <w:rsid w:val="00C45ED2"/>
    <w:rsid w:val="00C5395F"/>
    <w:rsid w:val="00C708B4"/>
    <w:rsid w:val="00C7710B"/>
    <w:rsid w:val="00C8662B"/>
    <w:rsid w:val="00C9132D"/>
    <w:rsid w:val="00C94C74"/>
    <w:rsid w:val="00C95429"/>
    <w:rsid w:val="00C95588"/>
    <w:rsid w:val="00C9706F"/>
    <w:rsid w:val="00CA15A9"/>
    <w:rsid w:val="00CB64AE"/>
    <w:rsid w:val="00CD0535"/>
    <w:rsid w:val="00CD20BB"/>
    <w:rsid w:val="00CD2553"/>
    <w:rsid w:val="00CD3F97"/>
    <w:rsid w:val="00CD796F"/>
    <w:rsid w:val="00CE0BCD"/>
    <w:rsid w:val="00CE42E1"/>
    <w:rsid w:val="00CE53FF"/>
    <w:rsid w:val="00CE5EEC"/>
    <w:rsid w:val="00CE7778"/>
    <w:rsid w:val="00CF2D32"/>
    <w:rsid w:val="00D04367"/>
    <w:rsid w:val="00D054D3"/>
    <w:rsid w:val="00D14932"/>
    <w:rsid w:val="00D15EA4"/>
    <w:rsid w:val="00D165E3"/>
    <w:rsid w:val="00D22A71"/>
    <w:rsid w:val="00D31421"/>
    <w:rsid w:val="00D376AC"/>
    <w:rsid w:val="00D4612E"/>
    <w:rsid w:val="00D47A22"/>
    <w:rsid w:val="00D51F6B"/>
    <w:rsid w:val="00D52D9F"/>
    <w:rsid w:val="00D53A75"/>
    <w:rsid w:val="00D55570"/>
    <w:rsid w:val="00D674E2"/>
    <w:rsid w:val="00D67DFF"/>
    <w:rsid w:val="00D72A1E"/>
    <w:rsid w:val="00D75ECA"/>
    <w:rsid w:val="00D775DC"/>
    <w:rsid w:val="00D812AF"/>
    <w:rsid w:val="00D858C3"/>
    <w:rsid w:val="00D93F3B"/>
    <w:rsid w:val="00D974BF"/>
    <w:rsid w:val="00D97D28"/>
    <w:rsid w:val="00DA0F2C"/>
    <w:rsid w:val="00DA46B5"/>
    <w:rsid w:val="00DA4AA7"/>
    <w:rsid w:val="00DB71C2"/>
    <w:rsid w:val="00DC5D37"/>
    <w:rsid w:val="00DC7CE4"/>
    <w:rsid w:val="00DD192F"/>
    <w:rsid w:val="00DD5CC1"/>
    <w:rsid w:val="00DE5496"/>
    <w:rsid w:val="00DE7106"/>
    <w:rsid w:val="00E11D81"/>
    <w:rsid w:val="00E130E2"/>
    <w:rsid w:val="00E1320C"/>
    <w:rsid w:val="00E1376C"/>
    <w:rsid w:val="00E1540E"/>
    <w:rsid w:val="00E24C6A"/>
    <w:rsid w:val="00E419A6"/>
    <w:rsid w:val="00E47FBB"/>
    <w:rsid w:val="00E51783"/>
    <w:rsid w:val="00E524C7"/>
    <w:rsid w:val="00E551A4"/>
    <w:rsid w:val="00E72C14"/>
    <w:rsid w:val="00E757EE"/>
    <w:rsid w:val="00E77FB7"/>
    <w:rsid w:val="00E860F4"/>
    <w:rsid w:val="00E905DE"/>
    <w:rsid w:val="00E92234"/>
    <w:rsid w:val="00E922EF"/>
    <w:rsid w:val="00EA58AB"/>
    <w:rsid w:val="00EB08C2"/>
    <w:rsid w:val="00EC1BC0"/>
    <w:rsid w:val="00EC2953"/>
    <w:rsid w:val="00EC545B"/>
    <w:rsid w:val="00EC6431"/>
    <w:rsid w:val="00ED3A17"/>
    <w:rsid w:val="00EF7DE7"/>
    <w:rsid w:val="00F0022C"/>
    <w:rsid w:val="00F0053F"/>
    <w:rsid w:val="00F04F18"/>
    <w:rsid w:val="00F11EB0"/>
    <w:rsid w:val="00F13EC1"/>
    <w:rsid w:val="00F2187F"/>
    <w:rsid w:val="00F246BC"/>
    <w:rsid w:val="00F329CF"/>
    <w:rsid w:val="00F3396D"/>
    <w:rsid w:val="00F3743B"/>
    <w:rsid w:val="00F41061"/>
    <w:rsid w:val="00F420F8"/>
    <w:rsid w:val="00F57C35"/>
    <w:rsid w:val="00F60D61"/>
    <w:rsid w:val="00F60EB4"/>
    <w:rsid w:val="00F71926"/>
    <w:rsid w:val="00F759FD"/>
    <w:rsid w:val="00F77705"/>
    <w:rsid w:val="00F81F9F"/>
    <w:rsid w:val="00F8698A"/>
    <w:rsid w:val="00F872C9"/>
    <w:rsid w:val="00F93DE3"/>
    <w:rsid w:val="00F94BA0"/>
    <w:rsid w:val="00FA2F3F"/>
    <w:rsid w:val="00FA51A9"/>
    <w:rsid w:val="00FA6FCA"/>
    <w:rsid w:val="00FB0979"/>
    <w:rsid w:val="00FB1834"/>
    <w:rsid w:val="00FB62B5"/>
    <w:rsid w:val="00FB76A5"/>
    <w:rsid w:val="00FC5165"/>
    <w:rsid w:val="00FC5496"/>
    <w:rsid w:val="00FF343C"/>
    <w:rsid w:val="00FF5A0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fr-BE" w:eastAsia="fr-BE"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6768C7"/>
    <w:rPr>
      <w:rFonts w:ascii="Calibri" w:hAnsi="Calibri"/>
      <w:lang w:val="fr-FR" w:eastAsia="fr-FR"/>
    </w:rPr>
  </w:style>
  <w:style w:type="paragraph" w:styleId="Titre1">
    <w:name w:val="heading 1"/>
    <w:basedOn w:val="Normal"/>
    <w:next w:val="Normal"/>
    <w:link w:val="Titre1Car"/>
    <w:uiPriority w:val="9"/>
    <w:qFormat/>
    <w:locked/>
    <w:rsid w:val="008A63C8"/>
    <w:pPr>
      <w:keepNext/>
      <w:spacing w:before="240" w:after="60"/>
      <w:outlineLvl w:val="0"/>
    </w:pPr>
    <w:rPr>
      <w:rFonts w:asciiTheme="majorHAnsi" w:eastAsiaTheme="majorEastAsia" w:hAnsiTheme="majorHAnsi" w:cstheme="majorBidi"/>
      <w:b/>
      <w:bCs/>
      <w:kern w:val="32"/>
      <w:sz w:val="32"/>
      <w:szCs w:val="32"/>
    </w:rPr>
  </w:style>
  <w:style w:type="paragraph" w:styleId="Titre3">
    <w:name w:val="heading 3"/>
    <w:basedOn w:val="Normal"/>
    <w:next w:val="Normal"/>
    <w:link w:val="Titre3Car"/>
    <w:uiPriority w:val="99"/>
    <w:qFormat/>
    <w:rsid w:val="009911C5"/>
    <w:pPr>
      <w:numPr>
        <w:ilvl w:val="2"/>
        <w:numId w:val="8"/>
      </w:numPr>
      <w:autoSpaceDE w:val="0"/>
      <w:autoSpaceDN w:val="0"/>
      <w:outlineLvl w:val="2"/>
    </w:pPr>
    <w:rPr>
      <w:rFonts w:ascii="Times New Roman" w:eastAsia="Times New Roman" w:hAnsi="Times New Roman"/>
      <w:noProof/>
      <w:lang w:val="fr-BE"/>
    </w:rPr>
  </w:style>
  <w:style w:type="paragraph" w:styleId="Titre4">
    <w:name w:val="heading 4"/>
    <w:basedOn w:val="Normal"/>
    <w:next w:val="Normal"/>
    <w:link w:val="Titre4Car"/>
    <w:uiPriority w:val="99"/>
    <w:qFormat/>
    <w:rsid w:val="009911C5"/>
    <w:pPr>
      <w:keepNext/>
      <w:numPr>
        <w:ilvl w:val="3"/>
        <w:numId w:val="8"/>
      </w:numPr>
      <w:spacing w:before="240" w:after="60"/>
      <w:outlineLvl w:val="3"/>
    </w:pPr>
    <w:rPr>
      <w:rFonts w:ascii="Times New Roman" w:hAnsi="Times New Roman"/>
      <w:b/>
      <w:sz w:val="28"/>
      <w:lang w:val="fr-BE"/>
    </w:rPr>
  </w:style>
  <w:style w:type="paragraph" w:styleId="Titre5">
    <w:name w:val="heading 5"/>
    <w:basedOn w:val="Normal"/>
    <w:next w:val="Normal"/>
    <w:link w:val="Titre5Car"/>
    <w:uiPriority w:val="99"/>
    <w:qFormat/>
    <w:rsid w:val="009911C5"/>
    <w:pPr>
      <w:numPr>
        <w:ilvl w:val="4"/>
        <w:numId w:val="8"/>
      </w:numPr>
      <w:spacing w:before="240" w:after="60"/>
      <w:outlineLvl w:val="4"/>
    </w:pPr>
    <w:rPr>
      <w:rFonts w:ascii="Times" w:hAnsi="Times"/>
      <w:b/>
      <w:i/>
      <w:sz w:val="26"/>
      <w:lang w:val="fr-BE"/>
    </w:rPr>
  </w:style>
  <w:style w:type="paragraph" w:styleId="Titre6">
    <w:name w:val="heading 6"/>
    <w:basedOn w:val="Normal"/>
    <w:next w:val="Normal"/>
    <w:link w:val="Titre6Car"/>
    <w:uiPriority w:val="99"/>
    <w:qFormat/>
    <w:rsid w:val="009911C5"/>
    <w:pPr>
      <w:numPr>
        <w:ilvl w:val="5"/>
        <w:numId w:val="8"/>
      </w:numPr>
      <w:spacing w:before="240" w:after="60"/>
      <w:outlineLvl w:val="5"/>
    </w:pPr>
    <w:rPr>
      <w:rFonts w:ascii="Times New Roman" w:hAnsi="Times New Roman"/>
      <w:b/>
      <w:sz w:val="22"/>
      <w:lang w:val="fr-BE"/>
    </w:rPr>
  </w:style>
  <w:style w:type="paragraph" w:styleId="Titre7">
    <w:name w:val="heading 7"/>
    <w:basedOn w:val="Normal"/>
    <w:next w:val="Normal"/>
    <w:link w:val="Titre7Car"/>
    <w:uiPriority w:val="99"/>
    <w:qFormat/>
    <w:rsid w:val="009911C5"/>
    <w:pPr>
      <w:numPr>
        <w:ilvl w:val="6"/>
        <w:numId w:val="8"/>
      </w:numPr>
      <w:spacing w:before="240" w:after="60"/>
      <w:outlineLvl w:val="6"/>
    </w:pPr>
    <w:rPr>
      <w:rFonts w:ascii="Times New Roman" w:hAnsi="Times New Roman"/>
      <w:sz w:val="24"/>
      <w:lang w:val="fr-BE"/>
    </w:rPr>
  </w:style>
  <w:style w:type="paragraph" w:styleId="Titre8">
    <w:name w:val="heading 8"/>
    <w:basedOn w:val="Normal"/>
    <w:next w:val="Normal"/>
    <w:link w:val="Titre8Car"/>
    <w:uiPriority w:val="99"/>
    <w:qFormat/>
    <w:rsid w:val="009911C5"/>
    <w:pPr>
      <w:numPr>
        <w:ilvl w:val="7"/>
        <w:numId w:val="8"/>
      </w:numPr>
      <w:spacing w:before="240" w:after="60"/>
      <w:outlineLvl w:val="7"/>
    </w:pPr>
    <w:rPr>
      <w:rFonts w:ascii="Times New Roman" w:hAnsi="Times New Roman"/>
      <w:i/>
      <w:sz w:val="24"/>
      <w:lang w:val="fr-BE"/>
    </w:rPr>
  </w:style>
  <w:style w:type="paragraph" w:styleId="Titre9">
    <w:name w:val="heading 9"/>
    <w:basedOn w:val="Normal"/>
    <w:next w:val="Normal"/>
    <w:link w:val="Titre9Car"/>
    <w:uiPriority w:val="99"/>
    <w:qFormat/>
    <w:rsid w:val="009911C5"/>
    <w:pPr>
      <w:numPr>
        <w:ilvl w:val="8"/>
        <w:numId w:val="8"/>
      </w:numPr>
      <w:spacing w:before="240" w:after="60"/>
      <w:outlineLvl w:val="8"/>
    </w:pPr>
    <w:rPr>
      <w:rFonts w:ascii="Arial" w:hAnsi="Arial"/>
      <w:sz w:val="22"/>
      <w:lang w:val="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9"/>
    <w:locked/>
    <w:rsid w:val="009911C5"/>
    <w:rPr>
      <w:rFonts w:ascii="Times New Roman" w:hAnsi="Times New Roman" w:cs="Times New Roman"/>
      <w:noProof/>
    </w:rPr>
  </w:style>
  <w:style w:type="character" w:customStyle="1" w:styleId="Titre4Car">
    <w:name w:val="Titre 4 Car"/>
    <w:link w:val="Titre4"/>
    <w:uiPriority w:val="99"/>
    <w:locked/>
    <w:rsid w:val="009911C5"/>
    <w:rPr>
      <w:rFonts w:ascii="Times New Roman" w:hAnsi="Times New Roman" w:cs="Times New Roman"/>
      <w:b/>
      <w:sz w:val="28"/>
    </w:rPr>
  </w:style>
  <w:style w:type="character" w:customStyle="1" w:styleId="Titre5Car">
    <w:name w:val="Titre 5 Car"/>
    <w:link w:val="Titre5"/>
    <w:uiPriority w:val="99"/>
    <w:locked/>
    <w:rsid w:val="009911C5"/>
    <w:rPr>
      <w:rFonts w:cs="Times New Roman"/>
      <w:b/>
      <w:i/>
      <w:sz w:val="26"/>
    </w:rPr>
  </w:style>
  <w:style w:type="character" w:customStyle="1" w:styleId="Titre6Car">
    <w:name w:val="Titre 6 Car"/>
    <w:link w:val="Titre6"/>
    <w:uiPriority w:val="99"/>
    <w:locked/>
    <w:rsid w:val="009911C5"/>
    <w:rPr>
      <w:rFonts w:ascii="Times New Roman" w:hAnsi="Times New Roman" w:cs="Times New Roman"/>
      <w:b/>
      <w:sz w:val="22"/>
    </w:rPr>
  </w:style>
  <w:style w:type="character" w:customStyle="1" w:styleId="Titre7Car">
    <w:name w:val="Titre 7 Car"/>
    <w:link w:val="Titre7"/>
    <w:uiPriority w:val="99"/>
    <w:locked/>
    <w:rsid w:val="009911C5"/>
    <w:rPr>
      <w:rFonts w:ascii="Times New Roman" w:hAnsi="Times New Roman" w:cs="Times New Roman"/>
      <w:sz w:val="24"/>
    </w:rPr>
  </w:style>
  <w:style w:type="character" w:customStyle="1" w:styleId="Titre8Car">
    <w:name w:val="Titre 8 Car"/>
    <w:link w:val="Titre8"/>
    <w:uiPriority w:val="99"/>
    <w:locked/>
    <w:rsid w:val="009911C5"/>
    <w:rPr>
      <w:rFonts w:ascii="Times New Roman" w:hAnsi="Times New Roman" w:cs="Times New Roman"/>
      <w:i/>
      <w:sz w:val="24"/>
    </w:rPr>
  </w:style>
  <w:style w:type="character" w:customStyle="1" w:styleId="Titre9Car">
    <w:name w:val="Titre 9 Car"/>
    <w:link w:val="Titre9"/>
    <w:uiPriority w:val="99"/>
    <w:locked/>
    <w:rsid w:val="009911C5"/>
    <w:rPr>
      <w:rFonts w:ascii="Arial" w:hAnsi="Arial" w:cs="Times New Roman"/>
      <w:sz w:val="22"/>
    </w:rPr>
  </w:style>
  <w:style w:type="paragraph" w:customStyle="1" w:styleId="JRPtitre1">
    <w:name w:val="JRP_titre 1"/>
    <w:basedOn w:val="Normal"/>
    <w:next w:val="JRPtitre11"/>
    <w:uiPriority w:val="99"/>
    <w:rsid w:val="00F04F18"/>
    <w:pPr>
      <w:widowControl w:val="0"/>
      <w:numPr>
        <w:numId w:val="3"/>
      </w:numPr>
      <w:tabs>
        <w:tab w:val="left" w:pos="255"/>
      </w:tabs>
      <w:autoSpaceDE w:val="0"/>
      <w:autoSpaceDN w:val="0"/>
      <w:adjustRightInd w:val="0"/>
      <w:spacing w:before="240" w:after="240" w:line="230" w:lineRule="atLeast"/>
      <w:textAlignment w:val="center"/>
    </w:pPr>
    <w:rPr>
      <w:rFonts w:eastAsia="Times New Roman"/>
      <w:b/>
      <w:caps/>
      <w:color w:val="000000"/>
      <w:sz w:val="21"/>
    </w:rPr>
  </w:style>
  <w:style w:type="paragraph" w:customStyle="1" w:styleId="JRPtitre11">
    <w:name w:val="JRP_titre 1.1"/>
    <w:basedOn w:val="Normal"/>
    <w:next w:val="JRPtitre111"/>
    <w:uiPriority w:val="99"/>
    <w:rsid w:val="008F5800"/>
    <w:pPr>
      <w:widowControl w:val="0"/>
      <w:numPr>
        <w:ilvl w:val="1"/>
        <w:numId w:val="3"/>
      </w:numPr>
      <w:tabs>
        <w:tab w:val="left" w:pos="369"/>
      </w:tabs>
      <w:autoSpaceDE w:val="0"/>
      <w:autoSpaceDN w:val="0"/>
      <w:adjustRightInd w:val="0"/>
      <w:spacing w:before="240" w:after="120" w:line="230" w:lineRule="atLeast"/>
      <w:ind w:left="397" w:hanging="397"/>
      <w:textAlignment w:val="center"/>
    </w:pPr>
    <w:rPr>
      <w:rFonts w:eastAsia="Times New Roman"/>
      <w:b/>
      <w:color w:val="000000"/>
      <w:sz w:val="19"/>
    </w:rPr>
  </w:style>
  <w:style w:type="paragraph" w:customStyle="1" w:styleId="JRPtitre111">
    <w:name w:val="JRP_titre 1.1.1"/>
    <w:basedOn w:val="Normal"/>
    <w:next w:val="Normal"/>
    <w:uiPriority w:val="99"/>
    <w:rsid w:val="008F5800"/>
    <w:pPr>
      <w:widowControl w:val="0"/>
      <w:numPr>
        <w:ilvl w:val="2"/>
        <w:numId w:val="3"/>
      </w:numPr>
      <w:tabs>
        <w:tab w:val="left" w:pos="454"/>
      </w:tabs>
      <w:suppressAutoHyphens/>
      <w:autoSpaceDE w:val="0"/>
      <w:autoSpaceDN w:val="0"/>
      <w:adjustRightInd w:val="0"/>
      <w:spacing w:after="57" w:line="230" w:lineRule="atLeast"/>
      <w:textAlignment w:val="center"/>
    </w:pPr>
    <w:rPr>
      <w:rFonts w:eastAsia="Times New Roman"/>
      <w:i/>
      <w:color w:val="000000"/>
      <w:sz w:val="19"/>
    </w:rPr>
  </w:style>
  <w:style w:type="paragraph" w:customStyle="1" w:styleId="JRPcorpstexte">
    <w:name w:val="JRP_corps_texte"/>
    <w:basedOn w:val="Normal"/>
    <w:uiPriority w:val="99"/>
    <w:rsid w:val="00E77FB7"/>
    <w:pPr>
      <w:widowControl w:val="0"/>
      <w:autoSpaceDE w:val="0"/>
      <w:autoSpaceDN w:val="0"/>
      <w:adjustRightInd w:val="0"/>
      <w:spacing w:after="57" w:line="230" w:lineRule="atLeast"/>
      <w:jc w:val="both"/>
      <w:textAlignment w:val="center"/>
    </w:pPr>
    <w:rPr>
      <w:rFonts w:eastAsia="Times New Roman"/>
      <w:color w:val="000000"/>
      <w:sz w:val="19"/>
    </w:rPr>
  </w:style>
  <w:style w:type="paragraph" w:customStyle="1" w:styleId="JRPlegendetableaugraph">
    <w:name w:val="JRP_legende_tableau&amp;graph"/>
    <w:basedOn w:val="Normal"/>
    <w:uiPriority w:val="99"/>
    <w:rsid w:val="00E77FB7"/>
    <w:pPr>
      <w:widowControl w:val="0"/>
      <w:autoSpaceDE w:val="0"/>
      <w:autoSpaceDN w:val="0"/>
      <w:adjustRightInd w:val="0"/>
      <w:spacing w:after="57" w:line="230" w:lineRule="atLeast"/>
      <w:jc w:val="center"/>
      <w:textAlignment w:val="center"/>
    </w:pPr>
    <w:rPr>
      <w:rFonts w:eastAsia="Times New Roman"/>
      <w:color w:val="000000"/>
      <w:sz w:val="19"/>
    </w:rPr>
  </w:style>
  <w:style w:type="paragraph" w:customStyle="1" w:styleId="JRPtitrerefbiblio">
    <w:name w:val="JRP_titre_ref_biblio"/>
    <w:basedOn w:val="Normal"/>
    <w:next w:val="Normal"/>
    <w:uiPriority w:val="99"/>
    <w:rsid w:val="00437B19"/>
    <w:pPr>
      <w:widowControl w:val="0"/>
      <w:autoSpaceDE w:val="0"/>
      <w:autoSpaceDN w:val="0"/>
      <w:adjustRightInd w:val="0"/>
      <w:spacing w:before="240" w:after="120" w:line="288" w:lineRule="auto"/>
      <w:jc w:val="center"/>
      <w:textAlignment w:val="center"/>
    </w:pPr>
    <w:rPr>
      <w:rFonts w:eastAsia="Times New Roman"/>
      <w:b/>
      <w:caps/>
      <w:color w:val="000000"/>
    </w:rPr>
  </w:style>
  <w:style w:type="paragraph" w:customStyle="1" w:styleId="JRPrefbiblio">
    <w:name w:val="JRP_ref_biblio"/>
    <w:basedOn w:val="Normal"/>
    <w:uiPriority w:val="99"/>
    <w:rsid w:val="00855A10"/>
    <w:pPr>
      <w:widowControl w:val="0"/>
      <w:numPr>
        <w:numId w:val="6"/>
      </w:numPr>
      <w:autoSpaceDE w:val="0"/>
      <w:autoSpaceDN w:val="0"/>
      <w:adjustRightInd w:val="0"/>
      <w:spacing w:line="200" w:lineRule="atLeast"/>
      <w:jc w:val="both"/>
      <w:textAlignment w:val="center"/>
    </w:pPr>
    <w:rPr>
      <w:rFonts w:eastAsia="Times New Roman"/>
      <w:color w:val="000000"/>
      <w:sz w:val="17"/>
      <w:lang w:val="en-US"/>
    </w:rPr>
  </w:style>
  <w:style w:type="character" w:customStyle="1" w:styleId="JRPtextegras">
    <w:name w:val="JRP_texte_gras"/>
    <w:uiPriority w:val="99"/>
    <w:rsid w:val="00151186"/>
    <w:rPr>
      <w:rFonts w:ascii="Calibri" w:hAnsi="Calibri"/>
      <w:b/>
      <w:sz w:val="19"/>
    </w:rPr>
  </w:style>
  <w:style w:type="character" w:customStyle="1" w:styleId="JRPtexteital">
    <w:name w:val="JRP_texte_ital"/>
    <w:uiPriority w:val="99"/>
    <w:rsid w:val="00151186"/>
    <w:rPr>
      <w:rFonts w:ascii="Calibri" w:hAnsi="Calibri"/>
      <w:i/>
      <w:color w:val="000000"/>
      <w:spacing w:val="0"/>
      <w:w w:val="100"/>
      <w:position w:val="0"/>
      <w:sz w:val="19"/>
      <w:u w:val="none"/>
      <w:vertAlign w:val="baseline"/>
    </w:rPr>
  </w:style>
  <w:style w:type="paragraph" w:customStyle="1" w:styleId="JRPtitrearticle">
    <w:name w:val="JRP_titre_article"/>
    <w:basedOn w:val="Normal"/>
    <w:uiPriority w:val="99"/>
    <w:rsid w:val="00312496"/>
    <w:pPr>
      <w:widowControl w:val="0"/>
      <w:autoSpaceDE w:val="0"/>
      <w:autoSpaceDN w:val="0"/>
      <w:adjustRightInd w:val="0"/>
      <w:spacing w:before="240" w:line="288" w:lineRule="auto"/>
      <w:jc w:val="center"/>
      <w:textAlignment w:val="center"/>
    </w:pPr>
    <w:rPr>
      <w:rFonts w:eastAsia="Times New Roman"/>
      <w:b/>
      <w:color w:val="000000"/>
      <w:sz w:val="40"/>
    </w:rPr>
  </w:style>
  <w:style w:type="paragraph" w:customStyle="1" w:styleId="JRPtitrearticle2">
    <w:name w:val="JRP_titre_article 2"/>
    <w:basedOn w:val="Normal"/>
    <w:uiPriority w:val="99"/>
    <w:rsid w:val="001A6197"/>
    <w:pPr>
      <w:widowControl w:val="0"/>
      <w:autoSpaceDE w:val="0"/>
      <w:autoSpaceDN w:val="0"/>
      <w:adjustRightInd w:val="0"/>
      <w:spacing w:line="288" w:lineRule="auto"/>
      <w:jc w:val="center"/>
      <w:textAlignment w:val="center"/>
    </w:pPr>
    <w:rPr>
      <w:rFonts w:eastAsia="Times New Roman"/>
      <w:color w:val="000000"/>
      <w:sz w:val="32"/>
    </w:rPr>
  </w:style>
  <w:style w:type="paragraph" w:customStyle="1" w:styleId="JRPnomauteurs">
    <w:name w:val="JRP_nom_auteurs"/>
    <w:basedOn w:val="Normal"/>
    <w:uiPriority w:val="99"/>
    <w:rsid w:val="003B06C0"/>
    <w:pPr>
      <w:widowControl w:val="0"/>
      <w:autoSpaceDE w:val="0"/>
      <w:autoSpaceDN w:val="0"/>
      <w:adjustRightInd w:val="0"/>
      <w:spacing w:before="240" w:after="120" w:line="288" w:lineRule="auto"/>
      <w:jc w:val="center"/>
      <w:textAlignment w:val="center"/>
    </w:pPr>
    <w:rPr>
      <w:rFonts w:eastAsia="Times New Roman"/>
      <w:i/>
      <w:color w:val="000000"/>
    </w:rPr>
  </w:style>
  <w:style w:type="paragraph" w:customStyle="1" w:styleId="JRPadressesauteurs">
    <w:name w:val="JRP_adresses_auteurs"/>
    <w:basedOn w:val="Normal"/>
    <w:uiPriority w:val="99"/>
    <w:rsid w:val="003B06C0"/>
    <w:pPr>
      <w:widowControl w:val="0"/>
      <w:autoSpaceDE w:val="0"/>
      <w:autoSpaceDN w:val="0"/>
      <w:adjustRightInd w:val="0"/>
      <w:spacing w:line="288" w:lineRule="auto"/>
      <w:jc w:val="center"/>
      <w:textAlignment w:val="center"/>
    </w:pPr>
    <w:rPr>
      <w:rFonts w:eastAsia="Times New Roman"/>
      <w:i/>
      <w:color w:val="000000"/>
    </w:rPr>
  </w:style>
  <w:style w:type="paragraph" w:customStyle="1" w:styleId="JRPresumetitre">
    <w:name w:val="JRP_resume_titre"/>
    <w:basedOn w:val="Normal"/>
    <w:uiPriority w:val="99"/>
    <w:rsid w:val="00E551A4"/>
    <w:pPr>
      <w:widowControl w:val="0"/>
      <w:tabs>
        <w:tab w:val="left" w:pos="369"/>
      </w:tabs>
      <w:autoSpaceDE w:val="0"/>
      <w:autoSpaceDN w:val="0"/>
      <w:adjustRightInd w:val="0"/>
      <w:spacing w:before="454" w:after="170" w:line="230" w:lineRule="atLeast"/>
      <w:textAlignment w:val="center"/>
    </w:pPr>
    <w:rPr>
      <w:rFonts w:eastAsia="Times New Roman"/>
      <w:b/>
      <w:color w:val="000000"/>
      <w:sz w:val="19"/>
    </w:rPr>
  </w:style>
  <w:style w:type="paragraph" w:styleId="Textedebulles">
    <w:name w:val="Balloon Text"/>
    <w:basedOn w:val="Normal"/>
    <w:link w:val="TextedebullesCar"/>
    <w:uiPriority w:val="99"/>
    <w:semiHidden/>
    <w:rsid w:val="00624739"/>
    <w:rPr>
      <w:rFonts w:ascii="Tahoma" w:hAnsi="Tahoma"/>
      <w:sz w:val="16"/>
      <w:szCs w:val="16"/>
      <w:lang w:val="fr-BE"/>
    </w:rPr>
  </w:style>
  <w:style w:type="character" w:customStyle="1" w:styleId="TextedebullesCar">
    <w:name w:val="Texte de bulles Car"/>
    <w:link w:val="Textedebulles"/>
    <w:uiPriority w:val="99"/>
    <w:semiHidden/>
    <w:locked/>
    <w:rsid w:val="00624739"/>
    <w:rPr>
      <w:rFonts w:ascii="Tahoma" w:hAnsi="Tahoma" w:cs="Times New Roman"/>
      <w:sz w:val="16"/>
    </w:rPr>
  </w:style>
  <w:style w:type="paragraph" w:customStyle="1" w:styleId="JRPtitreintro">
    <w:name w:val="JRP_titre_intro"/>
    <w:basedOn w:val="JRPcorpstexte"/>
    <w:uiPriority w:val="99"/>
    <w:rsid w:val="00263164"/>
    <w:pPr>
      <w:spacing w:before="240" w:after="240"/>
    </w:pPr>
    <w:rPr>
      <w:b/>
      <w:caps/>
      <w:sz w:val="21"/>
    </w:rPr>
  </w:style>
  <w:style w:type="table" w:styleId="Grilledutableau">
    <w:name w:val="Table Grid"/>
    <w:basedOn w:val="TableauNormal"/>
    <w:uiPriority w:val="99"/>
    <w:rsid w:val="00EA58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JRPinterieurtableautitre">
    <w:name w:val="JRP_interieur_tableau_titre"/>
    <w:basedOn w:val="JRPcorpstexte"/>
    <w:uiPriority w:val="99"/>
    <w:rsid w:val="0055404A"/>
    <w:pPr>
      <w:jc w:val="center"/>
    </w:pPr>
    <w:rPr>
      <w:sz w:val="18"/>
    </w:rPr>
  </w:style>
  <w:style w:type="paragraph" w:customStyle="1" w:styleId="JRPinterieurtableautexte">
    <w:name w:val="JRP_interieur_tableau_texte"/>
    <w:basedOn w:val="JRPcorpstexte"/>
    <w:uiPriority w:val="99"/>
    <w:rsid w:val="003C0661"/>
    <w:pPr>
      <w:jc w:val="center"/>
    </w:pPr>
    <w:rPr>
      <w:sz w:val="18"/>
    </w:rPr>
  </w:style>
  <w:style w:type="paragraph" w:customStyle="1" w:styleId="JRPNotebastableau">
    <w:name w:val="JRP_Notebas_tableau"/>
    <w:basedOn w:val="JRPcorpstexte"/>
    <w:uiPriority w:val="99"/>
    <w:rsid w:val="00A476A8"/>
    <w:rPr>
      <w:i/>
      <w:sz w:val="16"/>
    </w:rPr>
  </w:style>
  <w:style w:type="paragraph" w:styleId="Corpsdetexte">
    <w:name w:val="Body Text"/>
    <w:basedOn w:val="Normal"/>
    <w:link w:val="CorpsdetexteCar"/>
    <w:uiPriority w:val="99"/>
    <w:rsid w:val="004A6AE2"/>
    <w:pPr>
      <w:autoSpaceDE w:val="0"/>
      <w:autoSpaceDN w:val="0"/>
      <w:adjustRightInd w:val="0"/>
      <w:spacing w:before="120"/>
      <w:jc w:val="both"/>
    </w:pPr>
    <w:rPr>
      <w:rFonts w:ascii="Arial" w:eastAsia="Times New Roman" w:hAnsi="Arial"/>
      <w:sz w:val="22"/>
      <w:lang w:val="fr-BE"/>
    </w:rPr>
  </w:style>
  <w:style w:type="character" w:customStyle="1" w:styleId="CorpsdetexteCar">
    <w:name w:val="Corps de texte Car"/>
    <w:link w:val="Corpsdetexte"/>
    <w:uiPriority w:val="99"/>
    <w:locked/>
    <w:rsid w:val="004A6AE2"/>
    <w:rPr>
      <w:rFonts w:ascii="Arial" w:hAnsi="Arial" w:cs="Times New Roman"/>
      <w:sz w:val="22"/>
    </w:rPr>
  </w:style>
  <w:style w:type="paragraph" w:styleId="Notedebasdepage">
    <w:name w:val="footnote text"/>
    <w:basedOn w:val="Normal"/>
    <w:link w:val="NotedebasdepageCar"/>
    <w:uiPriority w:val="99"/>
    <w:rsid w:val="00497122"/>
    <w:rPr>
      <w:rFonts w:ascii="Times New Roman" w:eastAsia="Times New Roman" w:hAnsi="Times New Roman"/>
      <w:lang w:val="fr-BE"/>
    </w:rPr>
  </w:style>
  <w:style w:type="character" w:customStyle="1" w:styleId="NotedebasdepageCar">
    <w:name w:val="Note de bas de page Car"/>
    <w:link w:val="Notedebasdepage"/>
    <w:uiPriority w:val="99"/>
    <w:locked/>
    <w:rsid w:val="00497122"/>
    <w:rPr>
      <w:rFonts w:ascii="Times New Roman" w:hAnsi="Times New Roman" w:cs="Times New Roman"/>
    </w:rPr>
  </w:style>
  <w:style w:type="character" w:styleId="Appelnotedebasdep">
    <w:name w:val="footnote reference"/>
    <w:uiPriority w:val="99"/>
    <w:rsid w:val="00497122"/>
    <w:rPr>
      <w:rFonts w:cs="Times New Roman"/>
      <w:vertAlign w:val="superscript"/>
    </w:rPr>
  </w:style>
  <w:style w:type="paragraph" w:styleId="Paragraphedeliste">
    <w:name w:val="List Paragraph"/>
    <w:basedOn w:val="Normal"/>
    <w:uiPriority w:val="99"/>
    <w:qFormat/>
    <w:rsid w:val="00B761F6"/>
    <w:pPr>
      <w:ind w:left="708"/>
    </w:pPr>
    <w:rPr>
      <w:rFonts w:ascii="Times New Roman" w:eastAsia="Times New Roman" w:hAnsi="Times New Roman"/>
      <w:sz w:val="24"/>
      <w:szCs w:val="24"/>
    </w:rPr>
  </w:style>
  <w:style w:type="paragraph" w:customStyle="1" w:styleId="JRPinterieurtableautitre2">
    <w:name w:val="JRP_interieur_tableau_titre2"/>
    <w:basedOn w:val="JRPinterieurtableautitre"/>
    <w:uiPriority w:val="99"/>
    <w:rsid w:val="00A00721"/>
    <w:pPr>
      <w:jc w:val="left"/>
    </w:pPr>
  </w:style>
  <w:style w:type="character" w:styleId="Lienhypertexte">
    <w:name w:val="Hyperlink"/>
    <w:uiPriority w:val="99"/>
    <w:unhideWhenUsed/>
    <w:locked/>
    <w:rsid w:val="00FA51A9"/>
    <w:rPr>
      <w:color w:val="0000FF"/>
      <w:u w:val="single"/>
    </w:rPr>
  </w:style>
  <w:style w:type="character" w:customStyle="1" w:styleId="Titre1Car">
    <w:name w:val="Titre 1 Car"/>
    <w:basedOn w:val="Policepardfaut"/>
    <w:link w:val="Titre1"/>
    <w:uiPriority w:val="9"/>
    <w:rsid w:val="008A63C8"/>
    <w:rPr>
      <w:rFonts w:asciiTheme="majorHAnsi" w:eastAsiaTheme="majorEastAsia" w:hAnsiTheme="majorHAnsi" w:cstheme="majorBidi"/>
      <w:b/>
      <w:bCs/>
      <w:kern w:val="32"/>
      <w:sz w:val="32"/>
      <w:szCs w:val="32"/>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fr-BE" w:eastAsia="fr-BE"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6768C7"/>
    <w:rPr>
      <w:rFonts w:ascii="Calibri" w:hAnsi="Calibri"/>
      <w:lang w:val="fr-FR" w:eastAsia="fr-FR"/>
    </w:rPr>
  </w:style>
  <w:style w:type="paragraph" w:styleId="Titre1">
    <w:name w:val="heading 1"/>
    <w:basedOn w:val="Normal"/>
    <w:next w:val="Normal"/>
    <w:link w:val="Titre1Car"/>
    <w:uiPriority w:val="9"/>
    <w:qFormat/>
    <w:locked/>
    <w:rsid w:val="008A63C8"/>
    <w:pPr>
      <w:keepNext/>
      <w:spacing w:before="240" w:after="60"/>
      <w:outlineLvl w:val="0"/>
    </w:pPr>
    <w:rPr>
      <w:rFonts w:asciiTheme="majorHAnsi" w:eastAsiaTheme="majorEastAsia" w:hAnsiTheme="majorHAnsi" w:cstheme="majorBidi"/>
      <w:b/>
      <w:bCs/>
      <w:kern w:val="32"/>
      <w:sz w:val="32"/>
      <w:szCs w:val="32"/>
    </w:rPr>
  </w:style>
  <w:style w:type="paragraph" w:styleId="Titre3">
    <w:name w:val="heading 3"/>
    <w:basedOn w:val="Normal"/>
    <w:next w:val="Normal"/>
    <w:link w:val="Titre3Car"/>
    <w:uiPriority w:val="99"/>
    <w:qFormat/>
    <w:rsid w:val="009911C5"/>
    <w:pPr>
      <w:numPr>
        <w:ilvl w:val="2"/>
        <w:numId w:val="8"/>
      </w:numPr>
      <w:autoSpaceDE w:val="0"/>
      <w:autoSpaceDN w:val="0"/>
      <w:outlineLvl w:val="2"/>
    </w:pPr>
    <w:rPr>
      <w:rFonts w:ascii="Times New Roman" w:eastAsia="Times New Roman" w:hAnsi="Times New Roman"/>
      <w:noProof/>
      <w:lang w:val="fr-BE"/>
    </w:rPr>
  </w:style>
  <w:style w:type="paragraph" w:styleId="Titre4">
    <w:name w:val="heading 4"/>
    <w:basedOn w:val="Normal"/>
    <w:next w:val="Normal"/>
    <w:link w:val="Titre4Car"/>
    <w:uiPriority w:val="99"/>
    <w:qFormat/>
    <w:rsid w:val="009911C5"/>
    <w:pPr>
      <w:keepNext/>
      <w:numPr>
        <w:ilvl w:val="3"/>
        <w:numId w:val="8"/>
      </w:numPr>
      <w:spacing w:before="240" w:after="60"/>
      <w:outlineLvl w:val="3"/>
    </w:pPr>
    <w:rPr>
      <w:rFonts w:ascii="Times New Roman" w:hAnsi="Times New Roman"/>
      <w:b/>
      <w:sz w:val="28"/>
      <w:lang w:val="fr-BE"/>
    </w:rPr>
  </w:style>
  <w:style w:type="paragraph" w:styleId="Titre5">
    <w:name w:val="heading 5"/>
    <w:basedOn w:val="Normal"/>
    <w:next w:val="Normal"/>
    <w:link w:val="Titre5Car"/>
    <w:uiPriority w:val="99"/>
    <w:qFormat/>
    <w:rsid w:val="009911C5"/>
    <w:pPr>
      <w:numPr>
        <w:ilvl w:val="4"/>
        <w:numId w:val="8"/>
      </w:numPr>
      <w:spacing w:before="240" w:after="60"/>
      <w:outlineLvl w:val="4"/>
    </w:pPr>
    <w:rPr>
      <w:rFonts w:ascii="Times" w:hAnsi="Times"/>
      <w:b/>
      <w:i/>
      <w:sz w:val="26"/>
      <w:lang w:val="fr-BE"/>
    </w:rPr>
  </w:style>
  <w:style w:type="paragraph" w:styleId="Titre6">
    <w:name w:val="heading 6"/>
    <w:basedOn w:val="Normal"/>
    <w:next w:val="Normal"/>
    <w:link w:val="Titre6Car"/>
    <w:uiPriority w:val="99"/>
    <w:qFormat/>
    <w:rsid w:val="009911C5"/>
    <w:pPr>
      <w:numPr>
        <w:ilvl w:val="5"/>
        <w:numId w:val="8"/>
      </w:numPr>
      <w:spacing w:before="240" w:after="60"/>
      <w:outlineLvl w:val="5"/>
    </w:pPr>
    <w:rPr>
      <w:rFonts w:ascii="Times New Roman" w:hAnsi="Times New Roman"/>
      <w:b/>
      <w:sz w:val="22"/>
      <w:lang w:val="fr-BE"/>
    </w:rPr>
  </w:style>
  <w:style w:type="paragraph" w:styleId="Titre7">
    <w:name w:val="heading 7"/>
    <w:basedOn w:val="Normal"/>
    <w:next w:val="Normal"/>
    <w:link w:val="Titre7Car"/>
    <w:uiPriority w:val="99"/>
    <w:qFormat/>
    <w:rsid w:val="009911C5"/>
    <w:pPr>
      <w:numPr>
        <w:ilvl w:val="6"/>
        <w:numId w:val="8"/>
      </w:numPr>
      <w:spacing w:before="240" w:after="60"/>
      <w:outlineLvl w:val="6"/>
    </w:pPr>
    <w:rPr>
      <w:rFonts w:ascii="Times New Roman" w:hAnsi="Times New Roman"/>
      <w:sz w:val="24"/>
      <w:lang w:val="fr-BE"/>
    </w:rPr>
  </w:style>
  <w:style w:type="paragraph" w:styleId="Titre8">
    <w:name w:val="heading 8"/>
    <w:basedOn w:val="Normal"/>
    <w:next w:val="Normal"/>
    <w:link w:val="Titre8Car"/>
    <w:uiPriority w:val="99"/>
    <w:qFormat/>
    <w:rsid w:val="009911C5"/>
    <w:pPr>
      <w:numPr>
        <w:ilvl w:val="7"/>
        <w:numId w:val="8"/>
      </w:numPr>
      <w:spacing w:before="240" w:after="60"/>
      <w:outlineLvl w:val="7"/>
    </w:pPr>
    <w:rPr>
      <w:rFonts w:ascii="Times New Roman" w:hAnsi="Times New Roman"/>
      <w:i/>
      <w:sz w:val="24"/>
      <w:lang w:val="fr-BE"/>
    </w:rPr>
  </w:style>
  <w:style w:type="paragraph" w:styleId="Titre9">
    <w:name w:val="heading 9"/>
    <w:basedOn w:val="Normal"/>
    <w:next w:val="Normal"/>
    <w:link w:val="Titre9Car"/>
    <w:uiPriority w:val="99"/>
    <w:qFormat/>
    <w:rsid w:val="009911C5"/>
    <w:pPr>
      <w:numPr>
        <w:ilvl w:val="8"/>
        <w:numId w:val="8"/>
      </w:numPr>
      <w:spacing w:before="240" w:after="60"/>
      <w:outlineLvl w:val="8"/>
    </w:pPr>
    <w:rPr>
      <w:rFonts w:ascii="Arial" w:hAnsi="Arial"/>
      <w:sz w:val="22"/>
      <w:lang w:val="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9"/>
    <w:locked/>
    <w:rsid w:val="009911C5"/>
    <w:rPr>
      <w:rFonts w:ascii="Times New Roman" w:hAnsi="Times New Roman" w:cs="Times New Roman"/>
      <w:noProof/>
    </w:rPr>
  </w:style>
  <w:style w:type="character" w:customStyle="1" w:styleId="Titre4Car">
    <w:name w:val="Titre 4 Car"/>
    <w:link w:val="Titre4"/>
    <w:uiPriority w:val="99"/>
    <w:locked/>
    <w:rsid w:val="009911C5"/>
    <w:rPr>
      <w:rFonts w:ascii="Times New Roman" w:hAnsi="Times New Roman" w:cs="Times New Roman"/>
      <w:b/>
      <w:sz w:val="28"/>
    </w:rPr>
  </w:style>
  <w:style w:type="character" w:customStyle="1" w:styleId="Titre5Car">
    <w:name w:val="Titre 5 Car"/>
    <w:link w:val="Titre5"/>
    <w:uiPriority w:val="99"/>
    <w:locked/>
    <w:rsid w:val="009911C5"/>
    <w:rPr>
      <w:rFonts w:cs="Times New Roman"/>
      <w:b/>
      <w:i/>
      <w:sz w:val="26"/>
    </w:rPr>
  </w:style>
  <w:style w:type="character" w:customStyle="1" w:styleId="Titre6Car">
    <w:name w:val="Titre 6 Car"/>
    <w:link w:val="Titre6"/>
    <w:uiPriority w:val="99"/>
    <w:locked/>
    <w:rsid w:val="009911C5"/>
    <w:rPr>
      <w:rFonts w:ascii="Times New Roman" w:hAnsi="Times New Roman" w:cs="Times New Roman"/>
      <w:b/>
      <w:sz w:val="22"/>
    </w:rPr>
  </w:style>
  <w:style w:type="character" w:customStyle="1" w:styleId="Titre7Car">
    <w:name w:val="Titre 7 Car"/>
    <w:link w:val="Titre7"/>
    <w:uiPriority w:val="99"/>
    <w:locked/>
    <w:rsid w:val="009911C5"/>
    <w:rPr>
      <w:rFonts w:ascii="Times New Roman" w:hAnsi="Times New Roman" w:cs="Times New Roman"/>
      <w:sz w:val="24"/>
    </w:rPr>
  </w:style>
  <w:style w:type="character" w:customStyle="1" w:styleId="Titre8Car">
    <w:name w:val="Titre 8 Car"/>
    <w:link w:val="Titre8"/>
    <w:uiPriority w:val="99"/>
    <w:locked/>
    <w:rsid w:val="009911C5"/>
    <w:rPr>
      <w:rFonts w:ascii="Times New Roman" w:hAnsi="Times New Roman" w:cs="Times New Roman"/>
      <w:i/>
      <w:sz w:val="24"/>
    </w:rPr>
  </w:style>
  <w:style w:type="character" w:customStyle="1" w:styleId="Titre9Car">
    <w:name w:val="Titre 9 Car"/>
    <w:link w:val="Titre9"/>
    <w:uiPriority w:val="99"/>
    <w:locked/>
    <w:rsid w:val="009911C5"/>
    <w:rPr>
      <w:rFonts w:ascii="Arial" w:hAnsi="Arial" w:cs="Times New Roman"/>
      <w:sz w:val="22"/>
    </w:rPr>
  </w:style>
  <w:style w:type="paragraph" w:customStyle="1" w:styleId="JRPtitre1">
    <w:name w:val="JRP_titre 1"/>
    <w:basedOn w:val="Normal"/>
    <w:next w:val="JRPtitre11"/>
    <w:uiPriority w:val="99"/>
    <w:rsid w:val="00F04F18"/>
    <w:pPr>
      <w:widowControl w:val="0"/>
      <w:numPr>
        <w:numId w:val="3"/>
      </w:numPr>
      <w:tabs>
        <w:tab w:val="left" w:pos="255"/>
      </w:tabs>
      <w:autoSpaceDE w:val="0"/>
      <w:autoSpaceDN w:val="0"/>
      <w:adjustRightInd w:val="0"/>
      <w:spacing w:before="240" w:after="240" w:line="230" w:lineRule="atLeast"/>
      <w:textAlignment w:val="center"/>
    </w:pPr>
    <w:rPr>
      <w:rFonts w:eastAsia="Times New Roman"/>
      <w:b/>
      <w:caps/>
      <w:color w:val="000000"/>
      <w:sz w:val="21"/>
    </w:rPr>
  </w:style>
  <w:style w:type="paragraph" w:customStyle="1" w:styleId="JRPtitre11">
    <w:name w:val="JRP_titre 1.1"/>
    <w:basedOn w:val="Normal"/>
    <w:next w:val="JRPtitre111"/>
    <w:uiPriority w:val="99"/>
    <w:rsid w:val="008F5800"/>
    <w:pPr>
      <w:widowControl w:val="0"/>
      <w:numPr>
        <w:ilvl w:val="1"/>
        <w:numId w:val="3"/>
      </w:numPr>
      <w:tabs>
        <w:tab w:val="left" w:pos="369"/>
      </w:tabs>
      <w:autoSpaceDE w:val="0"/>
      <w:autoSpaceDN w:val="0"/>
      <w:adjustRightInd w:val="0"/>
      <w:spacing w:before="240" w:after="120" w:line="230" w:lineRule="atLeast"/>
      <w:ind w:left="397" w:hanging="397"/>
      <w:textAlignment w:val="center"/>
    </w:pPr>
    <w:rPr>
      <w:rFonts w:eastAsia="Times New Roman"/>
      <w:b/>
      <w:color w:val="000000"/>
      <w:sz w:val="19"/>
    </w:rPr>
  </w:style>
  <w:style w:type="paragraph" w:customStyle="1" w:styleId="JRPtitre111">
    <w:name w:val="JRP_titre 1.1.1"/>
    <w:basedOn w:val="Normal"/>
    <w:next w:val="Normal"/>
    <w:uiPriority w:val="99"/>
    <w:rsid w:val="008F5800"/>
    <w:pPr>
      <w:widowControl w:val="0"/>
      <w:numPr>
        <w:ilvl w:val="2"/>
        <w:numId w:val="3"/>
      </w:numPr>
      <w:tabs>
        <w:tab w:val="left" w:pos="454"/>
      </w:tabs>
      <w:suppressAutoHyphens/>
      <w:autoSpaceDE w:val="0"/>
      <w:autoSpaceDN w:val="0"/>
      <w:adjustRightInd w:val="0"/>
      <w:spacing w:after="57" w:line="230" w:lineRule="atLeast"/>
      <w:textAlignment w:val="center"/>
    </w:pPr>
    <w:rPr>
      <w:rFonts w:eastAsia="Times New Roman"/>
      <w:i/>
      <w:color w:val="000000"/>
      <w:sz w:val="19"/>
    </w:rPr>
  </w:style>
  <w:style w:type="paragraph" w:customStyle="1" w:styleId="JRPcorpstexte">
    <w:name w:val="JRP_corps_texte"/>
    <w:basedOn w:val="Normal"/>
    <w:uiPriority w:val="99"/>
    <w:rsid w:val="00E77FB7"/>
    <w:pPr>
      <w:widowControl w:val="0"/>
      <w:autoSpaceDE w:val="0"/>
      <w:autoSpaceDN w:val="0"/>
      <w:adjustRightInd w:val="0"/>
      <w:spacing w:after="57" w:line="230" w:lineRule="atLeast"/>
      <w:jc w:val="both"/>
      <w:textAlignment w:val="center"/>
    </w:pPr>
    <w:rPr>
      <w:rFonts w:eastAsia="Times New Roman"/>
      <w:color w:val="000000"/>
      <w:sz w:val="19"/>
    </w:rPr>
  </w:style>
  <w:style w:type="paragraph" w:customStyle="1" w:styleId="JRPlegendetableaugraph">
    <w:name w:val="JRP_legende_tableau&amp;graph"/>
    <w:basedOn w:val="Normal"/>
    <w:uiPriority w:val="99"/>
    <w:rsid w:val="00E77FB7"/>
    <w:pPr>
      <w:widowControl w:val="0"/>
      <w:autoSpaceDE w:val="0"/>
      <w:autoSpaceDN w:val="0"/>
      <w:adjustRightInd w:val="0"/>
      <w:spacing w:after="57" w:line="230" w:lineRule="atLeast"/>
      <w:jc w:val="center"/>
      <w:textAlignment w:val="center"/>
    </w:pPr>
    <w:rPr>
      <w:rFonts w:eastAsia="Times New Roman"/>
      <w:color w:val="000000"/>
      <w:sz w:val="19"/>
    </w:rPr>
  </w:style>
  <w:style w:type="paragraph" w:customStyle="1" w:styleId="JRPtitrerefbiblio">
    <w:name w:val="JRP_titre_ref_biblio"/>
    <w:basedOn w:val="Normal"/>
    <w:next w:val="Normal"/>
    <w:uiPriority w:val="99"/>
    <w:rsid w:val="00437B19"/>
    <w:pPr>
      <w:widowControl w:val="0"/>
      <w:autoSpaceDE w:val="0"/>
      <w:autoSpaceDN w:val="0"/>
      <w:adjustRightInd w:val="0"/>
      <w:spacing w:before="240" w:after="120" w:line="288" w:lineRule="auto"/>
      <w:jc w:val="center"/>
      <w:textAlignment w:val="center"/>
    </w:pPr>
    <w:rPr>
      <w:rFonts w:eastAsia="Times New Roman"/>
      <w:b/>
      <w:caps/>
      <w:color w:val="000000"/>
    </w:rPr>
  </w:style>
  <w:style w:type="paragraph" w:customStyle="1" w:styleId="JRPrefbiblio">
    <w:name w:val="JRP_ref_biblio"/>
    <w:basedOn w:val="Normal"/>
    <w:uiPriority w:val="99"/>
    <w:rsid w:val="00855A10"/>
    <w:pPr>
      <w:widowControl w:val="0"/>
      <w:numPr>
        <w:numId w:val="6"/>
      </w:numPr>
      <w:autoSpaceDE w:val="0"/>
      <w:autoSpaceDN w:val="0"/>
      <w:adjustRightInd w:val="0"/>
      <w:spacing w:line="200" w:lineRule="atLeast"/>
      <w:jc w:val="both"/>
      <w:textAlignment w:val="center"/>
    </w:pPr>
    <w:rPr>
      <w:rFonts w:eastAsia="Times New Roman"/>
      <w:color w:val="000000"/>
      <w:sz w:val="17"/>
      <w:lang w:val="en-US"/>
    </w:rPr>
  </w:style>
  <w:style w:type="character" w:customStyle="1" w:styleId="JRPtextegras">
    <w:name w:val="JRP_texte_gras"/>
    <w:uiPriority w:val="99"/>
    <w:rsid w:val="00151186"/>
    <w:rPr>
      <w:rFonts w:ascii="Calibri" w:hAnsi="Calibri"/>
      <w:b/>
      <w:sz w:val="19"/>
    </w:rPr>
  </w:style>
  <w:style w:type="character" w:customStyle="1" w:styleId="JRPtexteital">
    <w:name w:val="JRP_texte_ital"/>
    <w:uiPriority w:val="99"/>
    <w:rsid w:val="00151186"/>
    <w:rPr>
      <w:rFonts w:ascii="Calibri" w:hAnsi="Calibri"/>
      <w:i/>
      <w:color w:val="000000"/>
      <w:spacing w:val="0"/>
      <w:w w:val="100"/>
      <w:position w:val="0"/>
      <w:sz w:val="19"/>
      <w:u w:val="none"/>
      <w:vertAlign w:val="baseline"/>
    </w:rPr>
  </w:style>
  <w:style w:type="paragraph" w:customStyle="1" w:styleId="JRPtitrearticle">
    <w:name w:val="JRP_titre_article"/>
    <w:basedOn w:val="Normal"/>
    <w:uiPriority w:val="99"/>
    <w:rsid w:val="00312496"/>
    <w:pPr>
      <w:widowControl w:val="0"/>
      <w:autoSpaceDE w:val="0"/>
      <w:autoSpaceDN w:val="0"/>
      <w:adjustRightInd w:val="0"/>
      <w:spacing w:before="240" w:line="288" w:lineRule="auto"/>
      <w:jc w:val="center"/>
      <w:textAlignment w:val="center"/>
    </w:pPr>
    <w:rPr>
      <w:rFonts w:eastAsia="Times New Roman"/>
      <w:b/>
      <w:color w:val="000000"/>
      <w:sz w:val="40"/>
    </w:rPr>
  </w:style>
  <w:style w:type="paragraph" w:customStyle="1" w:styleId="JRPtitrearticle2">
    <w:name w:val="JRP_titre_article 2"/>
    <w:basedOn w:val="Normal"/>
    <w:uiPriority w:val="99"/>
    <w:rsid w:val="001A6197"/>
    <w:pPr>
      <w:widowControl w:val="0"/>
      <w:autoSpaceDE w:val="0"/>
      <w:autoSpaceDN w:val="0"/>
      <w:adjustRightInd w:val="0"/>
      <w:spacing w:line="288" w:lineRule="auto"/>
      <w:jc w:val="center"/>
      <w:textAlignment w:val="center"/>
    </w:pPr>
    <w:rPr>
      <w:rFonts w:eastAsia="Times New Roman"/>
      <w:color w:val="000000"/>
      <w:sz w:val="32"/>
    </w:rPr>
  </w:style>
  <w:style w:type="paragraph" w:customStyle="1" w:styleId="JRPnomauteurs">
    <w:name w:val="JRP_nom_auteurs"/>
    <w:basedOn w:val="Normal"/>
    <w:uiPriority w:val="99"/>
    <w:rsid w:val="003B06C0"/>
    <w:pPr>
      <w:widowControl w:val="0"/>
      <w:autoSpaceDE w:val="0"/>
      <w:autoSpaceDN w:val="0"/>
      <w:adjustRightInd w:val="0"/>
      <w:spacing w:before="240" w:after="120" w:line="288" w:lineRule="auto"/>
      <w:jc w:val="center"/>
      <w:textAlignment w:val="center"/>
    </w:pPr>
    <w:rPr>
      <w:rFonts w:eastAsia="Times New Roman"/>
      <w:i/>
      <w:color w:val="000000"/>
    </w:rPr>
  </w:style>
  <w:style w:type="paragraph" w:customStyle="1" w:styleId="JRPadressesauteurs">
    <w:name w:val="JRP_adresses_auteurs"/>
    <w:basedOn w:val="Normal"/>
    <w:uiPriority w:val="99"/>
    <w:rsid w:val="003B06C0"/>
    <w:pPr>
      <w:widowControl w:val="0"/>
      <w:autoSpaceDE w:val="0"/>
      <w:autoSpaceDN w:val="0"/>
      <w:adjustRightInd w:val="0"/>
      <w:spacing w:line="288" w:lineRule="auto"/>
      <w:jc w:val="center"/>
      <w:textAlignment w:val="center"/>
    </w:pPr>
    <w:rPr>
      <w:rFonts w:eastAsia="Times New Roman"/>
      <w:i/>
      <w:color w:val="000000"/>
    </w:rPr>
  </w:style>
  <w:style w:type="paragraph" w:customStyle="1" w:styleId="JRPresumetitre">
    <w:name w:val="JRP_resume_titre"/>
    <w:basedOn w:val="Normal"/>
    <w:uiPriority w:val="99"/>
    <w:rsid w:val="00E551A4"/>
    <w:pPr>
      <w:widowControl w:val="0"/>
      <w:tabs>
        <w:tab w:val="left" w:pos="369"/>
      </w:tabs>
      <w:autoSpaceDE w:val="0"/>
      <w:autoSpaceDN w:val="0"/>
      <w:adjustRightInd w:val="0"/>
      <w:spacing w:before="454" w:after="170" w:line="230" w:lineRule="atLeast"/>
      <w:textAlignment w:val="center"/>
    </w:pPr>
    <w:rPr>
      <w:rFonts w:eastAsia="Times New Roman"/>
      <w:b/>
      <w:color w:val="000000"/>
      <w:sz w:val="19"/>
    </w:rPr>
  </w:style>
  <w:style w:type="paragraph" w:styleId="Textedebulles">
    <w:name w:val="Balloon Text"/>
    <w:basedOn w:val="Normal"/>
    <w:link w:val="TextedebullesCar"/>
    <w:uiPriority w:val="99"/>
    <w:semiHidden/>
    <w:rsid w:val="00624739"/>
    <w:rPr>
      <w:rFonts w:ascii="Tahoma" w:hAnsi="Tahoma"/>
      <w:sz w:val="16"/>
      <w:szCs w:val="16"/>
      <w:lang w:val="fr-BE"/>
    </w:rPr>
  </w:style>
  <w:style w:type="character" w:customStyle="1" w:styleId="TextedebullesCar">
    <w:name w:val="Texte de bulles Car"/>
    <w:link w:val="Textedebulles"/>
    <w:uiPriority w:val="99"/>
    <w:semiHidden/>
    <w:locked/>
    <w:rsid w:val="00624739"/>
    <w:rPr>
      <w:rFonts w:ascii="Tahoma" w:hAnsi="Tahoma" w:cs="Times New Roman"/>
      <w:sz w:val="16"/>
    </w:rPr>
  </w:style>
  <w:style w:type="paragraph" w:customStyle="1" w:styleId="JRPtitreintro">
    <w:name w:val="JRP_titre_intro"/>
    <w:basedOn w:val="JRPcorpstexte"/>
    <w:uiPriority w:val="99"/>
    <w:rsid w:val="00263164"/>
    <w:pPr>
      <w:spacing w:before="240" w:after="240"/>
    </w:pPr>
    <w:rPr>
      <w:b/>
      <w:caps/>
      <w:sz w:val="21"/>
    </w:rPr>
  </w:style>
  <w:style w:type="table" w:styleId="Grilledutableau">
    <w:name w:val="Table Grid"/>
    <w:basedOn w:val="TableauNormal"/>
    <w:uiPriority w:val="99"/>
    <w:rsid w:val="00EA58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JRPinterieurtableautitre">
    <w:name w:val="JRP_interieur_tableau_titre"/>
    <w:basedOn w:val="JRPcorpstexte"/>
    <w:uiPriority w:val="99"/>
    <w:rsid w:val="0055404A"/>
    <w:pPr>
      <w:jc w:val="center"/>
    </w:pPr>
    <w:rPr>
      <w:sz w:val="18"/>
    </w:rPr>
  </w:style>
  <w:style w:type="paragraph" w:customStyle="1" w:styleId="JRPinterieurtableautexte">
    <w:name w:val="JRP_interieur_tableau_texte"/>
    <w:basedOn w:val="JRPcorpstexte"/>
    <w:uiPriority w:val="99"/>
    <w:rsid w:val="003C0661"/>
    <w:pPr>
      <w:jc w:val="center"/>
    </w:pPr>
    <w:rPr>
      <w:sz w:val="18"/>
    </w:rPr>
  </w:style>
  <w:style w:type="paragraph" w:customStyle="1" w:styleId="JRPNotebastableau">
    <w:name w:val="JRP_Notebas_tableau"/>
    <w:basedOn w:val="JRPcorpstexte"/>
    <w:uiPriority w:val="99"/>
    <w:rsid w:val="00A476A8"/>
    <w:rPr>
      <w:i/>
      <w:sz w:val="16"/>
    </w:rPr>
  </w:style>
  <w:style w:type="paragraph" w:styleId="Corpsdetexte">
    <w:name w:val="Body Text"/>
    <w:basedOn w:val="Normal"/>
    <w:link w:val="CorpsdetexteCar"/>
    <w:uiPriority w:val="99"/>
    <w:rsid w:val="004A6AE2"/>
    <w:pPr>
      <w:autoSpaceDE w:val="0"/>
      <w:autoSpaceDN w:val="0"/>
      <w:adjustRightInd w:val="0"/>
      <w:spacing w:before="120"/>
      <w:jc w:val="both"/>
    </w:pPr>
    <w:rPr>
      <w:rFonts w:ascii="Arial" w:eastAsia="Times New Roman" w:hAnsi="Arial"/>
      <w:sz w:val="22"/>
      <w:lang w:val="fr-BE"/>
    </w:rPr>
  </w:style>
  <w:style w:type="character" w:customStyle="1" w:styleId="CorpsdetexteCar">
    <w:name w:val="Corps de texte Car"/>
    <w:link w:val="Corpsdetexte"/>
    <w:uiPriority w:val="99"/>
    <w:locked/>
    <w:rsid w:val="004A6AE2"/>
    <w:rPr>
      <w:rFonts w:ascii="Arial" w:hAnsi="Arial" w:cs="Times New Roman"/>
      <w:sz w:val="22"/>
    </w:rPr>
  </w:style>
  <w:style w:type="paragraph" w:styleId="Notedebasdepage">
    <w:name w:val="footnote text"/>
    <w:basedOn w:val="Normal"/>
    <w:link w:val="NotedebasdepageCar"/>
    <w:uiPriority w:val="99"/>
    <w:rsid w:val="00497122"/>
    <w:rPr>
      <w:rFonts w:ascii="Times New Roman" w:eastAsia="Times New Roman" w:hAnsi="Times New Roman"/>
      <w:lang w:val="fr-BE"/>
    </w:rPr>
  </w:style>
  <w:style w:type="character" w:customStyle="1" w:styleId="NotedebasdepageCar">
    <w:name w:val="Note de bas de page Car"/>
    <w:link w:val="Notedebasdepage"/>
    <w:uiPriority w:val="99"/>
    <w:locked/>
    <w:rsid w:val="00497122"/>
    <w:rPr>
      <w:rFonts w:ascii="Times New Roman" w:hAnsi="Times New Roman" w:cs="Times New Roman"/>
    </w:rPr>
  </w:style>
  <w:style w:type="character" w:styleId="Appelnotedebasdep">
    <w:name w:val="footnote reference"/>
    <w:uiPriority w:val="99"/>
    <w:rsid w:val="00497122"/>
    <w:rPr>
      <w:rFonts w:cs="Times New Roman"/>
      <w:vertAlign w:val="superscript"/>
    </w:rPr>
  </w:style>
  <w:style w:type="paragraph" w:styleId="Paragraphedeliste">
    <w:name w:val="List Paragraph"/>
    <w:basedOn w:val="Normal"/>
    <w:uiPriority w:val="99"/>
    <w:qFormat/>
    <w:rsid w:val="00B761F6"/>
    <w:pPr>
      <w:ind w:left="708"/>
    </w:pPr>
    <w:rPr>
      <w:rFonts w:ascii="Times New Roman" w:eastAsia="Times New Roman" w:hAnsi="Times New Roman"/>
      <w:sz w:val="24"/>
      <w:szCs w:val="24"/>
    </w:rPr>
  </w:style>
  <w:style w:type="paragraph" w:customStyle="1" w:styleId="JRPinterieurtableautitre2">
    <w:name w:val="JRP_interieur_tableau_titre2"/>
    <w:basedOn w:val="JRPinterieurtableautitre"/>
    <w:uiPriority w:val="99"/>
    <w:rsid w:val="00A00721"/>
    <w:pPr>
      <w:jc w:val="left"/>
    </w:pPr>
  </w:style>
  <w:style w:type="character" w:styleId="Lienhypertexte">
    <w:name w:val="Hyperlink"/>
    <w:uiPriority w:val="99"/>
    <w:unhideWhenUsed/>
    <w:locked/>
    <w:rsid w:val="00FA51A9"/>
    <w:rPr>
      <w:color w:val="0000FF"/>
      <w:u w:val="single"/>
    </w:rPr>
  </w:style>
  <w:style w:type="character" w:customStyle="1" w:styleId="Titre1Car">
    <w:name w:val="Titre 1 Car"/>
    <w:basedOn w:val="Policepardfaut"/>
    <w:link w:val="Titre1"/>
    <w:uiPriority w:val="9"/>
    <w:rsid w:val="008A63C8"/>
    <w:rPr>
      <w:rFonts w:asciiTheme="majorHAnsi" w:eastAsiaTheme="majorEastAsia" w:hAnsiTheme="majorHAnsi" w:cstheme="majorBidi"/>
      <w:b/>
      <w:bCs/>
      <w:kern w:val="32"/>
      <w:sz w:val="32"/>
      <w:szCs w:val="32"/>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311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opups.ulg.ac.be/1780-4507/index.php?id=971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hyperlink" Target="https://doi.org/10.1016/j.fcr.2017.10.005"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urdd\Downloads\ModeleJRP16_tex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89570E-7BD2-4FB9-B886-7ED6E380A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ModeleJRP16_texte</Template>
  <TotalTime>382</TotalTime>
  <Pages>9</Pages>
  <Words>6789</Words>
  <Characters>37345</Characters>
  <Application>Microsoft Office Word</Application>
  <DocSecurity>0</DocSecurity>
  <Lines>311</Lines>
  <Paragraphs>88</Paragraphs>
  <ScaleCrop>false</ScaleCrop>
  <HeadingPairs>
    <vt:vector size="2" baseType="variant">
      <vt:variant>
        <vt:lpstr>Titre</vt:lpstr>
      </vt:variant>
      <vt:variant>
        <vt:i4>1</vt:i4>
      </vt:variant>
    </vt:vector>
  </HeadingPairs>
  <TitlesOfParts>
    <vt:vector size="1" baseType="lpstr">
      <vt:lpstr>Titre (JRPTITREarticle)</vt:lpstr>
    </vt:vector>
  </TitlesOfParts>
  <Company>ifip</Company>
  <LinksUpToDate>false</LinksUpToDate>
  <CharactersWithSpaces>44046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 (JRPTITREarticle)</dc:title>
  <dc:creator>BOURDOIS Diane</dc:creator>
  <cp:lastModifiedBy>PRIMINFO</cp:lastModifiedBy>
  <cp:revision>42</cp:revision>
  <cp:lastPrinted>2017-11-10T10:55:00Z</cp:lastPrinted>
  <dcterms:created xsi:type="dcterms:W3CDTF">2017-11-10T15:41:00Z</dcterms:created>
  <dcterms:modified xsi:type="dcterms:W3CDTF">2017-11-14T10:50:00Z</dcterms:modified>
</cp:coreProperties>
</file>