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58FB2" w14:textId="2DB9C5AB" w:rsidR="00A90BFB" w:rsidRPr="002A3B02" w:rsidRDefault="00A90BFB" w:rsidP="002A3B0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lang w:val="en-US" w:eastAsia="fr-FR"/>
        </w:rPr>
      </w:pPr>
      <w:r w:rsidRPr="002A3B02">
        <w:rPr>
          <w:rFonts w:ascii="Times New Roman" w:eastAsia="Times New Roman" w:hAnsi="Times New Roman" w:cs="Times New Roman"/>
          <w:lang w:val="en-US" w:eastAsia="fr-FR"/>
        </w:rPr>
        <w:t>37th Annual Conferenc</w:t>
      </w:r>
      <w:r w:rsidR="002A3B02" w:rsidRPr="002A3B02">
        <w:rPr>
          <w:rFonts w:ascii="Times New Roman" w:eastAsia="Times New Roman" w:hAnsi="Times New Roman" w:cs="Times New Roman"/>
          <w:lang w:val="en-US" w:eastAsia="fr-FR"/>
        </w:rPr>
        <w:t>e on The First-Year Experience (</w:t>
      </w:r>
      <w:r w:rsidRPr="002A3B02">
        <w:rPr>
          <w:rFonts w:ascii="Times New Roman" w:eastAsia="Times New Roman" w:hAnsi="Times New Roman" w:cs="Times New Roman"/>
          <w:lang w:val="en-US" w:eastAsia="fr-FR"/>
        </w:rPr>
        <w:t>San Antonio, Texas</w:t>
      </w:r>
      <w:r w:rsidR="002A3B02" w:rsidRPr="002A3B02">
        <w:rPr>
          <w:rFonts w:ascii="Times New Roman" w:eastAsia="Times New Roman" w:hAnsi="Times New Roman" w:cs="Times New Roman"/>
          <w:lang w:val="en-US" w:eastAsia="fr-FR"/>
        </w:rPr>
        <w:t>, Feb. 10-13, 2018)</w:t>
      </w:r>
      <w:r w:rsidRPr="002A3B02">
        <w:rPr>
          <w:rFonts w:ascii="Times New Roman" w:eastAsia="Times New Roman" w:hAnsi="Times New Roman" w:cs="Times New Roman"/>
          <w:lang w:val="en-US" w:eastAsia="fr-FR"/>
        </w:rPr>
        <w:t xml:space="preserve"> </w:t>
      </w:r>
    </w:p>
    <w:p w14:paraId="29A5007C" w14:textId="77777777" w:rsidR="00F668DD" w:rsidRPr="002A3B02" w:rsidRDefault="00F668DD">
      <w:pPr>
        <w:rPr>
          <w:rFonts w:ascii="Times New Roman" w:hAnsi="Times New Roman" w:cs="Times New Roman"/>
          <w:lang w:val="en-US"/>
        </w:rPr>
      </w:pPr>
    </w:p>
    <w:p w14:paraId="0C402FB2" w14:textId="246F3E29" w:rsidR="002A3B02" w:rsidRPr="002A3B02" w:rsidRDefault="002A3B02" w:rsidP="002A3B02">
      <w:pPr>
        <w:rPr>
          <w:rFonts w:ascii="Times New Roman" w:eastAsia="Times New Roman" w:hAnsi="Times New Roman" w:cs="Times New Roman"/>
          <w:lang w:eastAsia="fr-FR"/>
        </w:rPr>
      </w:pPr>
      <w:r w:rsidRPr="002A3B02">
        <w:rPr>
          <w:rFonts w:ascii="Times New Roman" w:eastAsia="Times New Roman" w:hAnsi="Times New Roman" w:cs="Times New Roman"/>
          <w:lang w:eastAsia="fr-FR"/>
        </w:rPr>
        <w:t xml:space="preserve">Laurent Leduc and Dominique </w:t>
      </w:r>
      <w:proofErr w:type="spellStart"/>
      <w:r w:rsidRPr="002A3B02">
        <w:rPr>
          <w:rFonts w:ascii="Times New Roman" w:eastAsia="Times New Roman" w:hAnsi="Times New Roman" w:cs="Times New Roman"/>
          <w:lang w:eastAsia="fr-FR"/>
        </w:rPr>
        <w:t>Verpoorten</w:t>
      </w:r>
      <w:proofErr w:type="spellEnd"/>
    </w:p>
    <w:p w14:paraId="68AE0DD4" w14:textId="396A6535" w:rsidR="002A3B02" w:rsidRPr="002A3B02" w:rsidRDefault="002A3B02" w:rsidP="002A3B02">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IFRES - </w:t>
      </w:r>
      <w:proofErr w:type="spellStart"/>
      <w:r w:rsidRPr="002A3B02">
        <w:rPr>
          <w:rFonts w:ascii="Times New Roman" w:eastAsia="Times New Roman" w:hAnsi="Times New Roman" w:cs="Times New Roman"/>
          <w:lang w:eastAsia="fr-FR"/>
        </w:rPr>
        <w:t>University</w:t>
      </w:r>
      <w:proofErr w:type="spellEnd"/>
      <w:r w:rsidRPr="002A3B02">
        <w:rPr>
          <w:rFonts w:ascii="Times New Roman" w:eastAsia="Times New Roman" w:hAnsi="Times New Roman" w:cs="Times New Roman"/>
          <w:lang w:eastAsia="fr-FR"/>
        </w:rPr>
        <w:t xml:space="preserve"> of Liège, Quartier Urbanistes 1, Traverse des Architectes 5B - 4000 Liège</w:t>
      </w:r>
    </w:p>
    <w:p w14:paraId="3A10588F" w14:textId="77777777" w:rsidR="00F668DD" w:rsidRPr="002A3B02" w:rsidRDefault="00F668DD"/>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1813"/>
        <w:gridCol w:w="7253"/>
      </w:tblGrid>
      <w:tr w:rsidR="00F668DD" w:rsidRPr="0058538A" w14:paraId="0B4E0748" w14:textId="77777777" w:rsidTr="003011C2">
        <w:trPr>
          <w:tblCellSpacing w:w="0" w:type="dxa"/>
        </w:trPr>
        <w:tc>
          <w:tcPr>
            <w:tcW w:w="1000" w:type="pct"/>
            <w:tcBorders>
              <w:bottom w:val="single" w:sz="6" w:space="0" w:color="888888"/>
            </w:tcBorders>
            <w:hideMark/>
          </w:tcPr>
          <w:p w14:paraId="757E29FE" w14:textId="77777777" w:rsidR="00F668DD" w:rsidRPr="00F668DD" w:rsidRDefault="00F668DD" w:rsidP="00F668DD">
            <w:pPr>
              <w:rPr>
                <w:rFonts w:ascii="Times New Roman" w:eastAsia="Times New Roman" w:hAnsi="Times New Roman" w:cs="Times New Roman"/>
                <w:lang w:eastAsia="fr-FR"/>
              </w:rPr>
            </w:pPr>
            <w:r w:rsidRPr="00F668DD">
              <w:rPr>
                <w:rFonts w:ascii="Times New Roman" w:eastAsia="Times New Roman" w:hAnsi="Times New Roman" w:cs="Times New Roman"/>
                <w:b/>
                <w:bCs/>
                <w:lang w:eastAsia="fr-FR"/>
              </w:rPr>
              <w:t xml:space="preserve">Session </w:t>
            </w:r>
            <w:proofErr w:type="spellStart"/>
            <w:proofErr w:type="gramStart"/>
            <w:r w:rsidRPr="00F668DD">
              <w:rPr>
                <w:rFonts w:ascii="Times New Roman" w:eastAsia="Times New Roman" w:hAnsi="Times New Roman" w:cs="Times New Roman"/>
                <w:b/>
                <w:bCs/>
                <w:lang w:eastAsia="fr-FR"/>
              </w:rPr>
              <w:t>Title</w:t>
            </w:r>
            <w:proofErr w:type="spellEnd"/>
            <w:r w:rsidRPr="00F668DD">
              <w:rPr>
                <w:rFonts w:ascii="Times New Roman" w:eastAsia="Times New Roman" w:hAnsi="Times New Roman" w:cs="Times New Roman"/>
                <w:b/>
                <w:bCs/>
                <w:lang w:eastAsia="fr-FR"/>
              </w:rPr>
              <w:t>:</w:t>
            </w:r>
            <w:proofErr w:type="gramEnd"/>
          </w:p>
        </w:tc>
        <w:tc>
          <w:tcPr>
            <w:tcW w:w="4000" w:type="pct"/>
            <w:tcBorders>
              <w:bottom w:val="single" w:sz="6" w:space="0" w:color="888888"/>
            </w:tcBorders>
            <w:hideMark/>
          </w:tcPr>
          <w:p w14:paraId="041DEE5D" w14:textId="77777777" w:rsidR="00F668DD" w:rsidRPr="00F668DD" w:rsidRDefault="00F668DD" w:rsidP="003011C2">
            <w:pPr>
              <w:jc w:val="both"/>
              <w:rPr>
                <w:rFonts w:ascii="Times New Roman" w:eastAsia="Times New Roman" w:hAnsi="Times New Roman" w:cs="Times New Roman"/>
                <w:lang w:val="en-US" w:eastAsia="fr-FR"/>
              </w:rPr>
            </w:pPr>
            <w:r w:rsidRPr="00F668DD">
              <w:rPr>
                <w:rFonts w:ascii="Times New Roman" w:eastAsia="Times New Roman" w:hAnsi="Times New Roman" w:cs="Times New Roman"/>
                <w:b/>
                <w:bCs/>
                <w:lang w:val="en-US" w:eastAsia="fr-FR"/>
              </w:rPr>
              <w:t>Supporting students' learning through a program focusing on formative feedback</w:t>
            </w:r>
          </w:p>
        </w:tc>
      </w:tr>
      <w:tr w:rsidR="002A3B02" w:rsidRPr="002A3B02" w14:paraId="1B2AFF25" w14:textId="77777777" w:rsidTr="003011C2">
        <w:trPr>
          <w:tblCellSpacing w:w="0" w:type="dxa"/>
        </w:trPr>
        <w:tc>
          <w:tcPr>
            <w:tcW w:w="1000" w:type="pct"/>
            <w:tcBorders>
              <w:bottom w:val="single" w:sz="6" w:space="0" w:color="888888"/>
            </w:tcBorders>
          </w:tcPr>
          <w:p w14:paraId="4B99EBAF" w14:textId="04848CC4" w:rsidR="002A3B02" w:rsidRPr="00F668DD" w:rsidRDefault="002A3B02" w:rsidP="00F668DD">
            <w:pPr>
              <w:rPr>
                <w:rFonts w:ascii="Times New Roman" w:eastAsia="Times New Roman" w:hAnsi="Times New Roman" w:cs="Times New Roman"/>
                <w:b/>
                <w:bCs/>
                <w:lang w:eastAsia="fr-FR"/>
              </w:rPr>
            </w:pPr>
            <w:proofErr w:type="spellStart"/>
            <w:r w:rsidRPr="00F668DD">
              <w:rPr>
                <w:rFonts w:ascii="Times New Roman" w:eastAsia="Times New Roman" w:hAnsi="Times New Roman" w:cs="Times New Roman"/>
                <w:b/>
                <w:bCs/>
                <w:lang w:eastAsia="fr-FR"/>
              </w:rPr>
              <w:t>Proposal</w:t>
            </w:r>
            <w:proofErr w:type="spellEnd"/>
            <w:r w:rsidRPr="00F668DD">
              <w:rPr>
                <w:rFonts w:ascii="Times New Roman" w:eastAsia="Times New Roman" w:hAnsi="Times New Roman" w:cs="Times New Roman"/>
                <w:b/>
                <w:bCs/>
                <w:lang w:eastAsia="fr-FR"/>
              </w:rPr>
              <w:t xml:space="preserve"> </w:t>
            </w:r>
            <w:proofErr w:type="gramStart"/>
            <w:r w:rsidRPr="00F668DD">
              <w:rPr>
                <w:rFonts w:ascii="Times New Roman" w:eastAsia="Times New Roman" w:hAnsi="Times New Roman" w:cs="Times New Roman"/>
                <w:b/>
                <w:bCs/>
                <w:lang w:eastAsia="fr-FR"/>
              </w:rPr>
              <w:t>Type:</w:t>
            </w:r>
            <w:proofErr w:type="gramEnd"/>
          </w:p>
        </w:tc>
        <w:tc>
          <w:tcPr>
            <w:tcW w:w="4000" w:type="pct"/>
            <w:tcBorders>
              <w:bottom w:val="single" w:sz="6" w:space="0" w:color="888888"/>
            </w:tcBorders>
          </w:tcPr>
          <w:p w14:paraId="6AF38465" w14:textId="22D0DA56" w:rsidR="002A3B02" w:rsidRPr="00F668DD" w:rsidRDefault="002A3B02" w:rsidP="003011C2">
            <w:pPr>
              <w:jc w:val="both"/>
              <w:rPr>
                <w:rFonts w:ascii="Times New Roman" w:eastAsia="Times New Roman" w:hAnsi="Times New Roman" w:cs="Times New Roman"/>
                <w:lang w:val="en-US" w:eastAsia="fr-FR"/>
              </w:rPr>
            </w:pPr>
            <w:r w:rsidRPr="00F668DD">
              <w:rPr>
                <w:rFonts w:ascii="Times New Roman" w:eastAsia="Times New Roman" w:hAnsi="Times New Roman" w:cs="Times New Roman"/>
                <w:lang w:eastAsia="fr-FR"/>
              </w:rPr>
              <w:t xml:space="preserve">Concurrent </w:t>
            </w:r>
            <w:proofErr w:type="spellStart"/>
            <w:r w:rsidRPr="00F668DD">
              <w:rPr>
                <w:rFonts w:ascii="Times New Roman" w:eastAsia="Times New Roman" w:hAnsi="Times New Roman" w:cs="Times New Roman"/>
                <w:lang w:eastAsia="fr-FR"/>
              </w:rPr>
              <w:t>Assessed</w:t>
            </w:r>
            <w:proofErr w:type="spellEnd"/>
            <w:r w:rsidRPr="00F668DD">
              <w:rPr>
                <w:rFonts w:ascii="Times New Roman" w:eastAsia="Times New Roman" w:hAnsi="Times New Roman" w:cs="Times New Roman"/>
                <w:lang w:eastAsia="fr-FR"/>
              </w:rPr>
              <w:t xml:space="preserve"> </w:t>
            </w:r>
            <w:proofErr w:type="spellStart"/>
            <w:r w:rsidRPr="00F668DD">
              <w:rPr>
                <w:rFonts w:ascii="Times New Roman" w:eastAsia="Times New Roman" w:hAnsi="Times New Roman" w:cs="Times New Roman"/>
                <w:lang w:eastAsia="fr-FR"/>
              </w:rPr>
              <w:t>Institutional</w:t>
            </w:r>
            <w:proofErr w:type="spellEnd"/>
            <w:r w:rsidRPr="00F668DD">
              <w:rPr>
                <w:rFonts w:ascii="Times New Roman" w:eastAsia="Times New Roman" w:hAnsi="Times New Roman" w:cs="Times New Roman"/>
                <w:lang w:eastAsia="fr-FR"/>
              </w:rPr>
              <w:t xml:space="preserve"> Initiative </w:t>
            </w:r>
            <w:proofErr w:type="spellStart"/>
            <w:r w:rsidRPr="00F668DD">
              <w:rPr>
                <w:rFonts w:ascii="Times New Roman" w:eastAsia="Times New Roman" w:hAnsi="Times New Roman" w:cs="Times New Roman"/>
                <w:lang w:eastAsia="fr-FR"/>
              </w:rPr>
              <w:t>Proposal</w:t>
            </w:r>
            <w:proofErr w:type="spellEnd"/>
          </w:p>
        </w:tc>
      </w:tr>
      <w:tr w:rsidR="002A3B02" w:rsidRPr="002A3B02" w14:paraId="0A4D0F55" w14:textId="77777777" w:rsidTr="003011C2">
        <w:trPr>
          <w:tblCellSpacing w:w="0" w:type="dxa"/>
        </w:trPr>
        <w:tc>
          <w:tcPr>
            <w:tcW w:w="1000" w:type="pct"/>
            <w:tcBorders>
              <w:bottom w:val="single" w:sz="6" w:space="0" w:color="888888"/>
            </w:tcBorders>
          </w:tcPr>
          <w:p w14:paraId="78D5F5F7" w14:textId="6C18F0C6" w:rsidR="002A3B02" w:rsidRPr="00F668DD" w:rsidRDefault="002A3B02" w:rsidP="00F668DD">
            <w:pPr>
              <w:rPr>
                <w:rFonts w:ascii="Times New Roman" w:eastAsia="Times New Roman" w:hAnsi="Times New Roman" w:cs="Times New Roman"/>
                <w:b/>
                <w:bCs/>
                <w:lang w:eastAsia="fr-FR"/>
              </w:rPr>
            </w:pPr>
            <w:r w:rsidRPr="00F668DD">
              <w:rPr>
                <w:rFonts w:ascii="Times New Roman" w:eastAsia="Times New Roman" w:hAnsi="Times New Roman" w:cs="Times New Roman"/>
                <w:b/>
                <w:bCs/>
                <w:lang w:eastAsia="fr-FR"/>
              </w:rPr>
              <w:t xml:space="preserve">Session </w:t>
            </w:r>
            <w:proofErr w:type="gramStart"/>
            <w:r w:rsidRPr="00F668DD">
              <w:rPr>
                <w:rFonts w:ascii="Times New Roman" w:eastAsia="Times New Roman" w:hAnsi="Times New Roman" w:cs="Times New Roman"/>
                <w:b/>
                <w:bCs/>
                <w:lang w:eastAsia="fr-FR"/>
              </w:rPr>
              <w:t>Topic:</w:t>
            </w:r>
            <w:proofErr w:type="gramEnd"/>
          </w:p>
        </w:tc>
        <w:tc>
          <w:tcPr>
            <w:tcW w:w="4000" w:type="pct"/>
            <w:tcBorders>
              <w:bottom w:val="single" w:sz="6" w:space="0" w:color="888888"/>
            </w:tcBorders>
          </w:tcPr>
          <w:p w14:paraId="434A0921" w14:textId="4154D6CE" w:rsidR="002A3B02" w:rsidRPr="00F668DD" w:rsidRDefault="002A3B02" w:rsidP="003011C2">
            <w:pPr>
              <w:jc w:val="both"/>
              <w:rPr>
                <w:rFonts w:ascii="Times New Roman" w:eastAsia="Times New Roman" w:hAnsi="Times New Roman" w:cs="Times New Roman"/>
                <w:lang w:val="en-US" w:eastAsia="fr-FR"/>
              </w:rPr>
            </w:pPr>
            <w:r w:rsidRPr="00F668DD">
              <w:rPr>
                <w:rFonts w:ascii="Times New Roman" w:eastAsia="Times New Roman" w:hAnsi="Times New Roman" w:cs="Times New Roman"/>
                <w:lang w:eastAsia="fr-FR"/>
              </w:rPr>
              <w:t xml:space="preserve">Curriculum and </w:t>
            </w:r>
            <w:proofErr w:type="spellStart"/>
            <w:r w:rsidRPr="00F668DD">
              <w:rPr>
                <w:rFonts w:ascii="Times New Roman" w:eastAsia="Times New Roman" w:hAnsi="Times New Roman" w:cs="Times New Roman"/>
                <w:lang w:eastAsia="fr-FR"/>
              </w:rPr>
              <w:t>Teaching</w:t>
            </w:r>
            <w:proofErr w:type="spellEnd"/>
          </w:p>
        </w:tc>
      </w:tr>
      <w:tr w:rsidR="002A3B02" w:rsidRPr="002A3B02" w14:paraId="6D789C20" w14:textId="77777777" w:rsidTr="003011C2">
        <w:trPr>
          <w:tblCellSpacing w:w="0" w:type="dxa"/>
        </w:trPr>
        <w:tc>
          <w:tcPr>
            <w:tcW w:w="1000" w:type="pct"/>
            <w:tcBorders>
              <w:bottom w:val="single" w:sz="6" w:space="0" w:color="888888"/>
            </w:tcBorders>
          </w:tcPr>
          <w:p w14:paraId="0FB56D00" w14:textId="5557CD63" w:rsidR="002A3B02" w:rsidRPr="00F668DD" w:rsidRDefault="002A3B02" w:rsidP="00F668DD">
            <w:pPr>
              <w:rPr>
                <w:rFonts w:ascii="Times New Roman" w:eastAsia="Times New Roman" w:hAnsi="Times New Roman" w:cs="Times New Roman"/>
                <w:b/>
                <w:bCs/>
                <w:lang w:eastAsia="fr-FR"/>
              </w:rPr>
            </w:pPr>
            <w:r>
              <w:rPr>
                <w:rFonts w:ascii="Times New Roman" w:eastAsia="Times New Roman" w:hAnsi="Times New Roman" w:cs="Times New Roman"/>
                <w:b/>
                <w:bCs/>
                <w:lang w:eastAsia="fr-FR"/>
              </w:rPr>
              <w:t>Date and Time :</w:t>
            </w:r>
          </w:p>
        </w:tc>
        <w:tc>
          <w:tcPr>
            <w:tcW w:w="4000" w:type="pct"/>
            <w:tcBorders>
              <w:bottom w:val="single" w:sz="6" w:space="0" w:color="888888"/>
            </w:tcBorders>
          </w:tcPr>
          <w:p w14:paraId="3E235B76" w14:textId="4DD2EB34" w:rsidR="002A3B02" w:rsidRPr="00F668DD" w:rsidRDefault="0058538A" w:rsidP="003011C2">
            <w:pPr>
              <w:jc w:val="both"/>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Monday, February 12, 2018</w:t>
            </w:r>
            <w:bookmarkStart w:id="0" w:name="_GoBack"/>
            <w:bookmarkEnd w:id="0"/>
            <w:r w:rsidR="003011C2">
              <w:rPr>
                <w:rFonts w:ascii="Times New Roman" w:eastAsia="Times New Roman" w:hAnsi="Times New Roman" w:cs="Times New Roman"/>
                <w:lang w:val="en-US" w:eastAsia="fr-FR"/>
              </w:rPr>
              <w:t xml:space="preserve"> 3:00 PM – 4:00 PM</w:t>
            </w:r>
          </w:p>
        </w:tc>
      </w:tr>
      <w:tr w:rsidR="00F668DD" w:rsidRPr="0058538A" w14:paraId="2A1F2A20" w14:textId="77777777" w:rsidTr="003011C2">
        <w:trPr>
          <w:tblCellSpacing w:w="0" w:type="dxa"/>
        </w:trPr>
        <w:tc>
          <w:tcPr>
            <w:tcW w:w="1000" w:type="pct"/>
            <w:tcBorders>
              <w:bottom w:val="single" w:sz="6" w:space="0" w:color="888888"/>
            </w:tcBorders>
            <w:hideMark/>
          </w:tcPr>
          <w:p w14:paraId="1549B229" w14:textId="77777777" w:rsidR="00F668DD" w:rsidRPr="00F668DD" w:rsidRDefault="00F668DD" w:rsidP="00F668DD">
            <w:pPr>
              <w:rPr>
                <w:rFonts w:ascii="Times New Roman" w:eastAsia="Times New Roman" w:hAnsi="Times New Roman" w:cs="Times New Roman"/>
                <w:lang w:eastAsia="fr-FR"/>
              </w:rPr>
            </w:pPr>
            <w:r w:rsidRPr="00F668DD">
              <w:rPr>
                <w:rFonts w:ascii="Times New Roman" w:eastAsia="Times New Roman" w:hAnsi="Times New Roman" w:cs="Times New Roman"/>
                <w:b/>
                <w:bCs/>
                <w:lang w:eastAsia="fr-FR"/>
              </w:rPr>
              <w:t xml:space="preserve">Session </w:t>
            </w:r>
            <w:proofErr w:type="gramStart"/>
            <w:r w:rsidRPr="00F668DD">
              <w:rPr>
                <w:rFonts w:ascii="Times New Roman" w:eastAsia="Times New Roman" w:hAnsi="Times New Roman" w:cs="Times New Roman"/>
                <w:b/>
                <w:bCs/>
                <w:lang w:eastAsia="fr-FR"/>
              </w:rPr>
              <w:t>Abstract:</w:t>
            </w:r>
            <w:proofErr w:type="gramEnd"/>
          </w:p>
        </w:tc>
        <w:tc>
          <w:tcPr>
            <w:tcW w:w="4000" w:type="pct"/>
            <w:tcBorders>
              <w:bottom w:val="single" w:sz="6" w:space="0" w:color="888888"/>
            </w:tcBorders>
            <w:hideMark/>
          </w:tcPr>
          <w:p w14:paraId="4744813F" w14:textId="7E09B5E4" w:rsidR="00F668DD" w:rsidRPr="00F668DD" w:rsidRDefault="00F668DD" w:rsidP="003011C2">
            <w:pPr>
              <w:jc w:val="both"/>
              <w:rPr>
                <w:rFonts w:ascii="Times New Roman" w:eastAsia="Times New Roman" w:hAnsi="Times New Roman" w:cs="Times New Roman"/>
                <w:lang w:val="en-US" w:eastAsia="fr-FR"/>
              </w:rPr>
            </w:pPr>
            <w:r w:rsidRPr="00F668DD">
              <w:rPr>
                <w:rFonts w:ascii="Times New Roman" w:eastAsia="Times New Roman" w:hAnsi="Times New Roman" w:cs="Times New Roman"/>
                <w:lang w:val="en-US" w:eastAsia="fr-FR"/>
              </w:rPr>
              <w:t xml:space="preserve">Designed in order to support learning and success of First-Year students enrolled in the same programs at the University of Liège (Belgium), the </w:t>
            </w:r>
            <w:r w:rsidR="002A3B02" w:rsidRPr="002A3B02">
              <w:rPr>
                <w:rFonts w:ascii="Times New Roman" w:eastAsia="Times New Roman" w:hAnsi="Times New Roman" w:cs="Times New Roman"/>
                <w:lang w:val="en-US" w:eastAsia="fr-FR"/>
              </w:rPr>
              <w:t>« </w:t>
            </w:r>
            <w:r w:rsidRPr="00F668DD">
              <w:rPr>
                <w:rFonts w:ascii="Times New Roman" w:eastAsia="Times New Roman" w:hAnsi="Times New Roman" w:cs="Times New Roman"/>
                <w:lang w:val="en-US" w:eastAsia="fr-FR"/>
              </w:rPr>
              <w:t>Feedback First-Year Project</w:t>
            </w:r>
            <w:r w:rsidR="002A3B02" w:rsidRPr="002A3B02">
              <w:rPr>
                <w:rFonts w:ascii="Times New Roman" w:eastAsia="Times New Roman" w:hAnsi="Times New Roman" w:cs="Times New Roman"/>
                <w:lang w:val="en-US" w:eastAsia="fr-FR"/>
              </w:rPr>
              <w:t> »</w:t>
            </w:r>
            <w:r w:rsidRPr="00F668DD">
              <w:rPr>
                <w:rFonts w:ascii="Times New Roman" w:eastAsia="Times New Roman" w:hAnsi="Times New Roman" w:cs="Times New Roman"/>
                <w:lang w:val="en-US" w:eastAsia="fr-FR"/>
              </w:rPr>
              <w:t xml:space="preserve"> has been successively implemented in five different Faculties since its creation in 2013. This structured project consists in providing a customized pedagogical support - teams of advisers made of specialists in instructional sciences and content-domain experts - to the professors in charge of First-Year courses in those schools in order to discuss the op</w:t>
            </w:r>
            <w:r w:rsidR="002A3B02">
              <w:rPr>
                <w:rFonts w:ascii="Times New Roman" w:eastAsia="Times New Roman" w:hAnsi="Times New Roman" w:cs="Times New Roman"/>
                <w:lang w:val="en-US" w:eastAsia="fr-FR"/>
              </w:rPr>
              <w:t>portunity to regulate or optimiz</w:t>
            </w:r>
            <w:r w:rsidRPr="00F668DD">
              <w:rPr>
                <w:rFonts w:ascii="Times New Roman" w:eastAsia="Times New Roman" w:hAnsi="Times New Roman" w:cs="Times New Roman"/>
                <w:lang w:val="en-US" w:eastAsia="fr-FR"/>
              </w:rPr>
              <w:t>e some aspects of their teaching (collectively or individually), focusing on their formative feedback practices with Freshmen.</w:t>
            </w:r>
          </w:p>
        </w:tc>
      </w:tr>
      <w:tr w:rsidR="00F668DD" w:rsidRPr="0058538A" w14:paraId="5FAA58B8" w14:textId="77777777" w:rsidTr="003011C2">
        <w:trPr>
          <w:tblCellSpacing w:w="0" w:type="dxa"/>
        </w:trPr>
        <w:tc>
          <w:tcPr>
            <w:tcW w:w="1000" w:type="pct"/>
            <w:tcBorders>
              <w:bottom w:val="single" w:sz="6" w:space="0" w:color="888888"/>
            </w:tcBorders>
            <w:hideMark/>
          </w:tcPr>
          <w:p w14:paraId="089FD81C" w14:textId="77777777" w:rsidR="00F668DD" w:rsidRPr="00F668DD" w:rsidRDefault="00F668DD" w:rsidP="00F668DD">
            <w:pPr>
              <w:rPr>
                <w:rFonts w:ascii="Times New Roman" w:eastAsia="Times New Roman" w:hAnsi="Times New Roman" w:cs="Times New Roman"/>
                <w:lang w:eastAsia="fr-FR"/>
              </w:rPr>
            </w:pPr>
            <w:proofErr w:type="spellStart"/>
            <w:r w:rsidRPr="00F668DD">
              <w:rPr>
                <w:rFonts w:ascii="Times New Roman" w:eastAsia="Times New Roman" w:hAnsi="Times New Roman" w:cs="Times New Roman"/>
                <w:b/>
                <w:bCs/>
                <w:lang w:eastAsia="fr-FR"/>
              </w:rPr>
              <w:t>Detailed</w:t>
            </w:r>
            <w:proofErr w:type="spellEnd"/>
            <w:r w:rsidRPr="00F668DD">
              <w:rPr>
                <w:rFonts w:ascii="Times New Roman" w:eastAsia="Times New Roman" w:hAnsi="Times New Roman" w:cs="Times New Roman"/>
                <w:b/>
                <w:bCs/>
                <w:lang w:eastAsia="fr-FR"/>
              </w:rPr>
              <w:t xml:space="preserve"> </w:t>
            </w:r>
            <w:proofErr w:type="spellStart"/>
            <w:proofErr w:type="gramStart"/>
            <w:r w:rsidRPr="00F668DD">
              <w:rPr>
                <w:rFonts w:ascii="Times New Roman" w:eastAsia="Times New Roman" w:hAnsi="Times New Roman" w:cs="Times New Roman"/>
                <w:b/>
                <w:bCs/>
                <w:lang w:eastAsia="fr-FR"/>
              </w:rPr>
              <w:t>Summary</w:t>
            </w:r>
            <w:proofErr w:type="spellEnd"/>
            <w:r w:rsidRPr="00F668DD">
              <w:rPr>
                <w:rFonts w:ascii="Times New Roman" w:eastAsia="Times New Roman" w:hAnsi="Times New Roman" w:cs="Times New Roman"/>
                <w:b/>
                <w:bCs/>
                <w:lang w:eastAsia="fr-FR"/>
              </w:rPr>
              <w:t>:</w:t>
            </w:r>
            <w:proofErr w:type="gramEnd"/>
          </w:p>
        </w:tc>
        <w:tc>
          <w:tcPr>
            <w:tcW w:w="4000" w:type="pct"/>
            <w:tcBorders>
              <w:bottom w:val="single" w:sz="6" w:space="0" w:color="888888"/>
            </w:tcBorders>
            <w:hideMark/>
          </w:tcPr>
          <w:p w14:paraId="083E05C5" w14:textId="77777777" w:rsidR="003011C2" w:rsidRDefault="00F668DD" w:rsidP="003011C2">
            <w:pPr>
              <w:jc w:val="both"/>
              <w:rPr>
                <w:rFonts w:ascii="Times New Roman" w:eastAsia="Times New Roman" w:hAnsi="Times New Roman" w:cs="Times New Roman"/>
                <w:lang w:val="en-US" w:eastAsia="fr-FR"/>
              </w:rPr>
            </w:pPr>
            <w:r w:rsidRPr="00F668DD">
              <w:rPr>
                <w:rFonts w:ascii="Times New Roman" w:eastAsia="Times New Roman" w:hAnsi="Times New Roman" w:cs="Times New Roman"/>
                <w:lang w:val="en-US" w:eastAsia="fr-FR"/>
              </w:rPr>
              <w:t xml:space="preserve">Aiming to support learning - and corollary chances of success - among First-Year students enrolled in the same curricula at the University of Liège, the </w:t>
            </w:r>
            <w:r w:rsidR="002A3B02" w:rsidRPr="002A3B02">
              <w:rPr>
                <w:rFonts w:ascii="Times New Roman" w:eastAsia="Times New Roman" w:hAnsi="Times New Roman" w:cs="Times New Roman"/>
                <w:lang w:val="en-US" w:eastAsia="fr-FR"/>
              </w:rPr>
              <w:t>« </w:t>
            </w:r>
            <w:r w:rsidRPr="00F668DD">
              <w:rPr>
                <w:rFonts w:ascii="Times New Roman" w:eastAsia="Times New Roman" w:hAnsi="Times New Roman" w:cs="Times New Roman"/>
                <w:lang w:val="en-US" w:eastAsia="fr-FR"/>
              </w:rPr>
              <w:t>Feedback First-Year Project</w:t>
            </w:r>
            <w:r w:rsidR="002A3B02" w:rsidRPr="002A3B02">
              <w:rPr>
                <w:rFonts w:ascii="Times New Roman" w:eastAsia="Times New Roman" w:hAnsi="Times New Roman" w:cs="Times New Roman"/>
                <w:lang w:val="en-US" w:eastAsia="fr-FR"/>
              </w:rPr>
              <w:t> »</w:t>
            </w:r>
            <w:r w:rsidRPr="00F668DD">
              <w:rPr>
                <w:rFonts w:ascii="Times New Roman" w:eastAsia="Times New Roman" w:hAnsi="Times New Roman" w:cs="Times New Roman"/>
                <w:lang w:val="en-US" w:eastAsia="fr-FR"/>
              </w:rPr>
              <w:t xml:space="preserve"> (FFYP) was designed by IFRES (Institute for Training and Research in Higher Education) and the Study Guidance Service of the institution. Successively implemented in five different faculties (Applied Sciences; Law, Political Sciences and Criminology; Sciences; Architecture; Veterinary Medicine) since 2013, FFYP is a structured program of pedagogical support directly provided to the professors in charge of First-Year courses in those schools in order to involve </w:t>
            </w:r>
            <w:r w:rsidR="002A3B02">
              <w:rPr>
                <w:rFonts w:ascii="Times New Roman" w:eastAsia="Times New Roman" w:hAnsi="Times New Roman" w:cs="Times New Roman"/>
                <w:lang w:val="en-US" w:eastAsia="fr-FR"/>
              </w:rPr>
              <w:t>them (both individually and col</w:t>
            </w:r>
            <w:r w:rsidRPr="00F668DD">
              <w:rPr>
                <w:rFonts w:ascii="Times New Roman" w:eastAsia="Times New Roman" w:hAnsi="Times New Roman" w:cs="Times New Roman"/>
                <w:lang w:val="en-US" w:eastAsia="fr-FR"/>
              </w:rPr>
              <w:t>lectively) in thinking and acting upon their current approaches to teaching, starting from a theoretical background chosen to promote and enhance formative feedback (and Assessment for Learning) practices in the</w:t>
            </w:r>
            <w:r w:rsidR="002A3B02">
              <w:rPr>
                <w:rFonts w:ascii="Times New Roman" w:eastAsia="Times New Roman" w:hAnsi="Times New Roman" w:cs="Times New Roman"/>
                <w:lang w:val="en-US" w:eastAsia="fr-FR"/>
              </w:rPr>
              <w:t>ir classes. This focus was favo</w:t>
            </w:r>
            <w:r w:rsidRPr="00F668DD">
              <w:rPr>
                <w:rFonts w:ascii="Times New Roman" w:eastAsia="Times New Roman" w:hAnsi="Times New Roman" w:cs="Times New Roman"/>
                <w:lang w:val="en-US" w:eastAsia="fr-FR"/>
              </w:rPr>
              <w:t xml:space="preserve">red as feedback is considered as an important support factor for learning and success (e.g., Hattie 2009; National Union of Students 2008) especially in First-Year courses (e.g., Tinto 2012; </w:t>
            </w:r>
            <w:proofErr w:type="spellStart"/>
            <w:r w:rsidRPr="00F668DD">
              <w:rPr>
                <w:rFonts w:ascii="Times New Roman" w:eastAsia="Times New Roman" w:hAnsi="Times New Roman" w:cs="Times New Roman"/>
                <w:lang w:val="en-US" w:eastAsia="fr-FR"/>
              </w:rPr>
              <w:t>Bovill</w:t>
            </w:r>
            <w:proofErr w:type="spellEnd"/>
            <w:r w:rsidRPr="00F668DD">
              <w:rPr>
                <w:rFonts w:ascii="Times New Roman" w:eastAsia="Times New Roman" w:hAnsi="Times New Roman" w:cs="Times New Roman"/>
                <w:lang w:val="en-US" w:eastAsia="fr-FR"/>
              </w:rPr>
              <w:t xml:space="preserve">, </w:t>
            </w:r>
            <w:proofErr w:type="spellStart"/>
            <w:r w:rsidRPr="00F668DD">
              <w:rPr>
                <w:rFonts w:ascii="Times New Roman" w:eastAsia="Times New Roman" w:hAnsi="Times New Roman" w:cs="Times New Roman"/>
                <w:lang w:val="en-US" w:eastAsia="fr-FR"/>
              </w:rPr>
              <w:t>Morss</w:t>
            </w:r>
            <w:proofErr w:type="spellEnd"/>
            <w:r w:rsidR="002A3B02">
              <w:rPr>
                <w:rFonts w:ascii="Times New Roman" w:eastAsia="Times New Roman" w:hAnsi="Times New Roman" w:cs="Times New Roman"/>
                <w:lang w:val="en-US" w:eastAsia="fr-FR"/>
              </w:rPr>
              <w:t>, and Bulley 2008).</w:t>
            </w:r>
          </w:p>
          <w:p w14:paraId="27A9E1D9" w14:textId="77777777" w:rsidR="003011C2" w:rsidRDefault="003011C2" w:rsidP="003011C2">
            <w:pPr>
              <w:jc w:val="both"/>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 </w:t>
            </w:r>
            <w:r>
              <w:rPr>
                <w:rFonts w:ascii="Times New Roman" w:eastAsia="Times New Roman" w:hAnsi="Times New Roman" w:cs="Times New Roman"/>
                <w:lang w:val="en-US" w:eastAsia="fr-FR"/>
              </w:rPr>
              <w:br/>
            </w:r>
            <w:r w:rsidR="002A3B02">
              <w:rPr>
                <w:rFonts w:ascii="Times New Roman" w:eastAsia="Times New Roman" w:hAnsi="Times New Roman" w:cs="Times New Roman"/>
                <w:lang w:val="en-US" w:eastAsia="fr-FR"/>
              </w:rPr>
              <w:t>To optimiz</w:t>
            </w:r>
            <w:r w:rsidR="00F668DD" w:rsidRPr="00F668DD">
              <w:rPr>
                <w:rFonts w:ascii="Times New Roman" w:eastAsia="Times New Roman" w:hAnsi="Times New Roman" w:cs="Times New Roman"/>
                <w:lang w:val="en-US" w:eastAsia="fr-FR"/>
              </w:rPr>
              <w:t>e the chance for professors to endorse the project</w:t>
            </w:r>
            <w:r w:rsidR="002A3B02" w:rsidRPr="002A3B02">
              <w:rPr>
                <w:rFonts w:ascii="Times New Roman" w:eastAsia="Times New Roman" w:hAnsi="Times New Roman" w:cs="Times New Roman"/>
                <w:lang w:val="en-US" w:eastAsia="fr-FR"/>
              </w:rPr>
              <w:t>’</w:t>
            </w:r>
            <w:r w:rsidR="00F668DD" w:rsidRPr="00F668DD">
              <w:rPr>
                <w:rFonts w:ascii="Times New Roman" w:eastAsia="Times New Roman" w:hAnsi="Times New Roman" w:cs="Times New Roman"/>
                <w:lang w:val="en-US" w:eastAsia="fr-FR"/>
              </w:rPr>
              <w:t>s objectives and actually apply some of the recommended principles to their practices, the guidance of this reflective work was assigned in each Faculty to a pair of advisers: a specialist in instructional sciences hired by the project</w:t>
            </w:r>
            <w:r w:rsidR="002A3B02" w:rsidRPr="002A3B02">
              <w:rPr>
                <w:rFonts w:ascii="Times New Roman" w:eastAsia="Times New Roman" w:hAnsi="Times New Roman" w:cs="Times New Roman"/>
                <w:lang w:val="en-US" w:eastAsia="fr-FR"/>
              </w:rPr>
              <w:t>’</w:t>
            </w:r>
            <w:r w:rsidR="00F668DD" w:rsidRPr="00F668DD">
              <w:rPr>
                <w:rFonts w:ascii="Times New Roman" w:eastAsia="Times New Roman" w:hAnsi="Times New Roman" w:cs="Times New Roman"/>
                <w:lang w:val="en-US" w:eastAsia="fr-FR"/>
              </w:rPr>
              <w:t xml:space="preserve">s team, and a content-domain expert appointed by the participating </w:t>
            </w:r>
            <w:r w:rsidR="00F668DD" w:rsidRPr="00F668DD">
              <w:rPr>
                <w:rFonts w:ascii="Times New Roman" w:eastAsia="Times New Roman" w:hAnsi="Times New Roman" w:cs="Times New Roman"/>
                <w:lang w:val="en-US" w:eastAsia="fr-FR"/>
              </w:rPr>
              <w:lastRenderedPageBreak/>
              <w:t>Faculties. This alliance between pedagogy and didactics strengthened program credibility and ensured that the support provided for reflection and action was closely connected to lecturers</w:t>
            </w:r>
            <w:r w:rsidR="002A3B02" w:rsidRPr="002A3B02">
              <w:rPr>
                <w:rFonts w:ascii="Times New Roman" w:eastAsia="Times New Roman" w:hAnsi="Times New Roman" w:cs="Times New Roman"/>
                <w:lang w:val="en-US" w:eastAsia="fr-FR"/>
              </w:rPr>
              <w:t xml:space="preserve">’ </w:t>
            </w:r>
            <w:r w:rsidR="00F668DD" w:rsidRPr="00F668DD">
              <w:rPr>
                <w:rFonts w:ascii="Times New Roman" w:eastAsia="Times New Roman" w:hAnsi="Times New Roman" w:cs="Times New Roman"/>
                <w:lang w:val="en-US" w:eastAsia="fr-FR"/>
              </w:rPr>
              <w:t>fields. The advisory pair was hosted in the Faculty premises and closely supervised and trained by the project coordinator to support professors</w:t>
            </w:r>
            <w:r w:rsidR="002A3B02" w:rsidRPr="002A3B02">
              <w:rPr>
                <w:rFonts w:ascii="Times New Roman" w:eastAsia="Times New Roman" w:hAnsi="Times New Roman" w:cs="Times New Roman"/>
                <w:lang w:val="en-US" w:eastAsia="fr-FR"/>
              </w:rPr>
              <w:t>’</w:t>
            </w:r>
            <w:r w:rsidR="00F668DD" w:rsidRPr="00F668DD">
              <w:rPr>
                <w:rFonts w:ascii="Times New Roman" w:eastAsia="Times New Roman" w:hAnsi="Times New Roman" w:cs="Times New Roman"/>
                <w:lang w:val="en-US" w:eastAsia="fr-FR"/>
              </w:rPr>
              <w:t xml:space="preserve"> pedagogical efforts both in groups and individually. Under the project, more than thirty teachers from the university were methodically acquainted with feedback-related issues through structured moments of personal reflection, pedagogical coaching, and collegi</w:t>
            </w:r>
            <w:r w:rsidR="002A3B02">
              <w:rPr>
                <w:rFonts w:ascii="Times New Roman" w:eastAsia="Times New Roman" w:hAnsi="Times New Roman" w:cs="Times New Roman"/>
                <w:lang w:val="en-US" w:eastAsia="fr-FR"/>
              </w:rPr>
              <w:t>al meetings, fed by the provisi</w:t>
            </w:r>
            <w:r w:rsidR="00F668DD" w:rsidRPr="00F668DD">
              <w:rPr>
                <w:rFonts w:ascii="Times New Roman" w:eastAsia="Times New Roman" w:hAnsi="Times New Roman" w:cs="Times New Roman"/>
                <w:lang w:val="en-US" w:eastAsia="fr-FR"/>
              </w:rPr>
              <w:t>on of information, procedures, and illustrations reflecting state-of-the-art literature on the topic.</w:t>
            </w:r>
          </w:p>
          <w:p w14:paraId="77324C69" w14:textId="795917DF" w:rsidR="00F668DD" w:rsidRPr="00F668DD" w:rsidRDefault="003011C2" w:rsidP="003011C2">
            <w:pPr>
              <w:jc w:val="both"/>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 </w:t>
            </w:r>
            <w:r>
              <w:rPr>
                <w:rFonts w:ascii="Times New Roman" w:eastAsia="Times New Roman" w:hAnsi="Times New Roman" w:cs="Times New Roman"/>
                <w:lang w:val="en-US" w:eastAsia="fr-FR"/>
              </w:rPr>
              <w:br/>
            </w:r>
            <w:r w:rsidR="00F668DD" w:rsidRPr="00F668DD">
              <w:rPr>
                <w:rFonts w:ascii="Times New Roman" w:eastAsia="Times New Roman" w:hAnsi="Times New Roman" w:cs="Times New Roman"/>
                <w:lang w:val="en-US" w:eastAsia="fr-FR"/>
              </w:rPr>
              <w:t>Explicitly described as a pragmatic and output-oriented project, FFYP resulted in a large series of concrete actions and initiatives undertaken by the involved professors in the service of the instructional quality of formative feedback practices in their first-year courses, such as the creation of very diverse types of new course or program materials, assessments and activities. In order to investigate the way those new resources were used and perceived by the targeted students, specific questionnaires were created and completed for most of them.</w:t>
            </w:r>
          </w:p>
        </w:tc>
      </w:tr>
      <w:tr w:rsidR="00F668DD" w:rsidRPr="0058538A" w14:paraId="575F0E5A" w14:textId="77777777" w:rsidTr="003011C2">
        <w:trPr>
          <w:tblCellSpacing w:w="0" w:type="dxa"/>
        </w:trPr>
        <w:tc>
          <w:tcPr>
            <w:tcW w:w="1000" w:type="pct"/>
            <w:tcBorders>
              <w:bottom w:val="single" w:sz="6" w:space="0" w:color="888888"/>
            </w:tcBorders>
            <w:hideMark/>
          </w:tcPr>
          <w:p w14:paraId="251A7F5C" w14:textId="77777777" w:rsidR="00F668DD" w:rsidRPr="00F668DD" w:rsidRDefault="00F668DD" w:rsidP="00F668DD">
            <w:pPr>
              <w:rPr>
                <w:rFonts w:ascii="Times New Roman" w:eastAsia="Times New Roman" w:hAnsi="Times New Roman" w:cs="Times New Roman"/>
                <w:lang w:eastAsia="fr-FR"/>
              </w:rPr>
            </w:pPr>
            <w:r w:rsidRPr="00F668DD">
              <w:rPr>
                <w:rFonts w:ascii="Times New Roman" w:eastAsia="Times New Roman" w:hAnsi="Times New Roman" w:cs="Times New Roman"/>
                <w:b/>
                <w:bCs/>
                <w:lang w:eastAsia="fr-FR"/>
              </w:rPr>
              <w:lastRenderedPageBreak/>
              <w:t xml:space="preserve">Evidence of </w:t>
            </w:r>
            <w:proofErr w:type="spellStart"/>
            <w:proofErr w:type="gramStart"/>
            <w:r w:rsidRPr="00F668DD">
              <w:rPr>
                <w:rFonts w:ascii="Times New Roman" w:eastAsia="Times New Roman" w:hAnsi="Times New Roman" w:cs="Times New Roman"/>
                <w:b/>
                <w:bCs/>
                <w:lang w:eastAsia="fr-FR"/>
              </w:rPr>
              <w:t>Assessment</w:t>
            </w:r>
            <w:proofErr w:type="spellEnd"/>
            <w:r w:rsidRPr="00F668DD">
              <w:rPr>
                <w:rFonts w:ascii="Times New Roman" w:eastAsia="Times New Roman" w:hAnsi="Times New Roman" w:cs="Times New Roman"/>
                <w:b/>
                <w:bCs/>
                <w:lang w:eastAsia="fr-FR"/>
              </w:rPr>
              <w:t>:</w:t>
            </w:r>
            <w:proofErr w:type="gramEnd"/>
          </w:p>
        </w:tc>
        <w:tc>
          <w:tcPr>
            <w:tcW w:w="4000" w:type="pct"/>
            <w:tcBorders>
              <w:bottom w:val="single" w:sz="6" w:space="0" w:color="888888"/>
            </w:tcBorders>
            <w:hideMark/>
          </w:tcPr>
          <w:p w14:paraId="056BB4A4" w14:textId="77777777" w:rsidR="003011C2" w:rsidRDefault="00F668DD" w:rsidP="003011C2">
            <w:pPr>
              <w:jc w:val="both"/>
              <w:rPr>
                <w:rFonts w:ascii="Times New Roman" w:eastAsia="Times New Roman" w:hAnsi="Times New Roman" w:cs="Times New Roman"/>
                <w:lang w:val="en-US" w:eastAsia="fr-FR"/>
              </w:rPr>
            </w:pPr>
            <w:r w:rsidRPr="00F668DD">
              <w:rPr>
                <w:rFonts w:ascii="Times New Roman" w:eastAsia="Times New Roman" w:hAnsi="Times New Roman" w:cs="Times New Roman"/>
                <w:lang w:val="en-US" w:eastAsia="fr-FR"/>
              </w:rPr>
              <w:t>Data related to the reception of the project - focusing on its outputs or its main traits - were collected from both the students and the professors</w:t>
            </w:r>
            <w:r w:rsidR="002A3B02" w:rsidRPr="002A3B02">
              <w:rPr>
                <w:rFonts w:ascii="Times New Roman" w:eastAsia="Times New Roman" w:hAnsi="Times New Roman" w:cs="Times New Roman"/>
                <w:lang w:val="en-US" w:eastAsia="fr-FR"/>
              </w:rPr>
              <w:t>’</w:t>
            </w:r>
            <w:r w:rsidRPr="00F668DD">
              <w:rPr>
                <w:rFonts w:ascii="Times New Roman" w:eastAsia="Times New Roman" w:hAnsi="Times New Roman" w:cs="Times New Roman"/>
                <w:lang w:val="en-US" w:eastAsia="fr-FR"/>
              </w:rPr>
              <w:t xml:space="preserve"> sides, using various survey instruments (like web-based and paper questionn</w:t>
            </w:r>
            <w:r w:rsidR="002A3B02">
              <w:rPr>
                <w:rFonts w:ascii="Times New Roman" w:eastAsia="Times New Roman" w:hAnsi="Times New Roman" w:cs="Times New Roman"/>
                <w:lang w:val="en-US" w:eastAsia="fr-FR"/>
              </w:rPr>
              <w:t>aires, focus groups or intervie</w:t>
            </w:r>
            <w:r w:rsidRPr="00F668DD">
              <w:rPr>
                <w:rFonts w:ascii="Times New Roman" w:eastAsia="Times New Roman" w:hAnsi="Times New Roman" w:cs="Times New Roman"/>
                <w:lang w:val="en-US" w:eastAsia="fr-FR"/>
              </w:rPr>
              <w:t>ws).</w:t>
            </w:r>
          </w:p>
          <w:p w14:paraId="34CD3091" w14:textId="77777777" w:rsidR="003011C2" w:rsidRDefault="00F668DD" w:rsidP="003011C2">
            <w:pPr>
              <w:jc w:val="both"/>
              <w:rPr>
                <w:rFonts w:ascii="Times New Roman" w:eastAsia="Times New Roman" w:hAnsi="Times New Roman" w:cs="Times New Roman"/>
                <w:lang w:val="en-US" w:eastAsia="fr-FR"/>
              </w:rPr>
            </w:pPr>
            <w:r w:rsidRPr="00F668DD">
              <w:rPr>
                <w:rFonts w:ascii="Times New Roman" w:eastAsia="Times New Roman" w:hAnsi="Times New Roman" w:cs="Times New Roman"/>
                <w:lang w:val="en-US" w:eastAsia="fr-FR"/>
              </w:rPr>
              <w:br/>
              <w:t>As a first step, this communication will focus on data emanating from the answers of students to four selected questionnaires (one for each of the first four Faculties) related to different pedagogical outputs of the project - in four different courses - and specifically designed by the professors involved with the help of the FFYP advisers. Dealing with the way the targeted freshmen had perceived the usefulness of those initiatives or the impact on their motivation and cognitive engagement, those</w:t>
            </w:r>
            <w:r w:rsidR="002A3B02">
              <w:rPr>
                <w:rFonts w:ascii="Times New Roman" w:eastAsia="Times New Roman" w:hAnsi="Times New Roman" w:cs="Times New Roman"/>
                <w:lang w:val="en-US" w:eastAsia="fr-FR"/>
              </w:rPr>
              <w:t xml:space="preserve"> declarative data will be analyz</w:t>
            </w:r>
            <w:r w:rsidR="003011C2">
              <w:rPr>
                <w:rFonts w:ascii="Times New Roman" w:eastAsia="Times New Roman" w:hAnsi="Times New Roman" w:cs="Times New Roman"/>
                <w:lang w:val="en-US" w:eastAsia="fr-FR"/>
              </w:rPr>
              <w:t xml:space="preserve">ed in parallel. </w:t>
            </w:r>
          </w:p>
          <w:p w14:paraId="5AF0C517" w14:textId="77777777" w:rsidR="003011C2" w:rsidRDefault="003011C2" w:rsidP="003011C2">
            <w:pPr>
              <w:jc w:val="both"/>
              <w:rPr>
                <w:rFonts w:ascii="Times New Roman" w:eastAsia="Times New Roman" w:hAnsi="Times New Roman" w:cs="Times New Roman"/>
                <w:lang w:val="en-US" w:eastAsia="fr-FR"/>
              </w:rPr>
            </w:pPr>
          </w:p>
          <w:p w14:paraId="0494B136" w14:textId="3ECD0976" w:rsidR="00F668DD" w:rsidRPr="00F668DD" w:rsidRDefault="00F668DD" w:rsidP="003011C2">
            <w:pPr>
              <w:jc w:val="both"/>
              <w:rPr>
                <w:rFonts w:ascii="Times New Roman" w:eastAsia="Times New Roman" w:hAnsi="Times New Roman" w:cs="Times New Roman"/>
                <w:lang w:val="en-US" w:eastAsia="fr-FR"/>
              </w:rPr>
            </w:pPr>
            <w:r w:rsidRPr="00F668DD">
              <w:rPr>
                <w:rFonts w:ascii="Times New Roman" w:eastAsia="Times New Roman" w:hAnsi="Times New Roman" w:cs="Times New Roman"/>
                <w:lang w:val="en-US" w:eastAsia="fr-FR"/>
              </w:rPr>
              <w:t xml:space="preserve">Secondly, this presentation will discuss the findings of a survey lead through systematic semi-structured interviews conducted with all the involved professors at the end of the process in the first three Faculties (N= 19). This second transversal analysis will especially focus on the way those teachers perceived four main traits of the FFYP structured program (the individual / collective dimension of the process; the </w:t>
            </w:r>
            <w:r w:rsidR="002A3B02" w:rsidRPr="002A3B02">
              <w:rPr>
                <w:rFonts w:ascii="Times New Roman" w:eastAsia="Times New Roman" w:hAnsi="Times New Roman" w:cs="Times New Roman"/>
                <w:lang w:val="en-US" w:eastAsia="fr-FR"/>
              </w:rPr>
              <w:t>« </w:t>
            </w:r>
            <w:r w:rsidRPr="00F668DD">
              <w:rPr>
                <w:rFonts w:ascii="Times New Roman" w:eastAsia="Times New Roman" w:hAnsi="Times New Roman" w:cs="Times New Roman"/>
                <w:lang w:val="en-US" w:eastAsia="fr-FR"/>
              </w:rPr>
              <w:t>formative feedbacks and Assessment for Learning</w:t>
            </w:r>
            <w:r w:rsidR="002A3B02" w:rsidRPr="002A3B02">
              <w:rPr>
                <w:rFonts w:ascii="Times New Roman" w:eastAsia="Times New Roman" w:hAnsi="Times New Roman" w:cs="Times New Roman"/>
                <w:lang w:val="en-US" w:eastAsia="fr-FR"/>
              </w:rPr>
              <w:t xml:space="preserve"> » </w:t>
            </w:r>
            <w:r w:rsidRPr="00F668DD">
              <w:rPr>
                <w:rFonts w:ascii="Times New Roman" w:eastAsia="Times New Roman" w:hAnsi="Times New Roman" w:cs="Times New Roman"/>
                <w:lang w:val="en-US" w:eastAsia="fr-FR"/>
              </w:rPr>
              <w:t>entry; the focus on the First-Year courses; the availability and help of the project advisers) and their possible effects on the professors</w:t>
            </w:r>
            <w:r w:rsidR="002A3B02" w:rsidRPr="002A3B02">
              <w:rPr>
                <w:rFonts w:ascii="Times New Roman" w:eastAsia="Times New Roman" w:hAnsi="Times New Roman" w:cs="Times New Roman"/>
                <w:lang w:val="en-US" w:eastAsia="fr-FR"/>
              </w:rPr>
              <w:t>’</w:t>
            </w:r>
            <w:r w:rsidRPr="00F668DD">
              <w:rPr>
                <w:rFonts w:ascii="Times New Roman" w:eastAsia="Times New Roman" w:hAnsi="Times New Roman" w:cs="Times New Roman"/>
                <w:lang w:val="en-US" w:eastAsia="fr-FR"/>
              </w:rPr>
              <w:t xml:space="preserve"> willingness to actually commit to the project and regulate their teaching practices.</w:t>
            </w:r>
          </w:p>
        </w:tc>
      </w:tr>
      <w:tr w:rsidR="00F668DD" w:rsidRPr="0058538A" w14:paraId="24E2B9C9" w14:textId="77777777" w:rsidTr="003011C2">
        <w:trPr>
          <w:tblCellSpacing w:w="0" w:type="dxa"/>
        </w:trPr>
        <w:tc>
          <w:tcPr>
            <w:tcW w:w="1000" w:type="pct"/>
            <w:tcBorders>
              <w:bottom w:val="single" w:sz="6" w:space="0" w:color="888888"/>
            </w:tcBorders>
            <w:hideMark/>
          </w:tcPr>
          <w:p w14:paraId="74B67333" w14:textId="77777777" w:rsidR="00F668DD" w:rsidRPr="00F668DD" w:rsidRDefault="00F668DD" w:rsidP="00F668DD">
            <w:pPr>
              <w:rPr>
                <w:rFonts w:ascii="Times New Roman" w:eastAsia="Times New Roman" w:hAnsi="Times New Roman" w:cs="Times New Roman"/>
                <w:lang w:eastAsia="fr-FR"/>
              </w:rPr>
            </w:pPr>
            <w:r w:rsidRPr="00F668DD">
              <w:rPr>
                <w:rFonts w:ascii="Times New Roman" w:eastAsia="Times New Roman" w:hAnsi="Times New Roman" w:cs="Times New Roman"/>
                <w:b/>
                <w:bCs/>
                <w:lang w:eastAsia="fr-FR"/>
              </w:rPr>
              <w:t xml:space="preserve">Implications for </w:t>
            </w:r>
            <w:proofErr w:type="spellStart"/>
            <w:r w:rsidRPr="00F668DD">
              <w:rPr>
                <w:rFonts w:ascii="Times New Roman" w:eastAsia="Times New Roman" w:hAnsi="Times New Roman" w:cs="Times New Roman"/>
                <w:b/>
                <w:bCs/>
                <w:lang w:eastAsia="fr-FR"/>
              </w:rPr>
              <w:t>Institutional</w:t>
            </w:r>
            <w:proofErr w:type="spellEnd"/>
            <w:r w:rsidRPr="00F668DD">
              <w:rPr>
                <w:rFonts w:ascii="Times New Roman" w:eastAsia="Times New Roman" w:hAnsi="Times New Roman" w:cs="Times New Roman"/>
                <w:b/>
                <w:bCs/>
                <w:lang w:eastAsia="fr-FR"/>
              </w:rPr>
              <w:t xml:space="preserve"> </w:t>
            </w:r>
            <w:proofErr w:type="spellStart"/>
            <w:r w:rsidRPr="00F668DD">
              <w:rPr>
                <w:rFonts w:ascii="Times New Roman" w:eastAsia="Times New Roman" w:hAnsi="Times New Roman" w:cs="Times New Roman"/>
                <w:b/>
                <w:bCs/>
                <w:lang w:eastAsia="fr-FR"/>
              </w:rPr>
              <w:t>Improvement</w:t>
            </w:r>
            <w:proofErr w:type="spellEnd"/>
            <w:r w:rsidRPr="00F668DD">
              <w:rPr>
                <w:rFonts w:ascii="Times New Roman" w:eastAsia="Times New Roman" w:hAnsi="Times New Roman" w:cs="Times New Roman"/>
                <w:b/>
                <w:bCs/>
                <w:lang w:eastAsia="fr-FR"/>
              </w:rPr>
              <w:t xml:space="preserve"> or </w:t>
            </w:r>
            <w:proofErr w:type="spellStart"/>
            <w:proofErr w:type="gramStart"/>
            <w:r w:rsidRPr="00F668DD">
              <w:rPr>
                <w:rFonts w:ascii="Times New Roman" w:eastAsia="Times New Roman" w:hAnsi="Times New Roman" w:cs="Times New Roman"/>
                <w:b/>
                <w:bCs/>
                <w:lang w:eastAsia="fr-FR"/>
              </w:rPr>
              <w:t>Advancement</w:t>
            </w:r>
            <w:proofErr w:type="spellEnd"/>
            <w:r w:rsidRPr="00F668DD">
              <w:rPr>
                <w:rFonts w:ascii="Times New Roman" w:eastAsia="Times New Roman" w:hAnsi="Times New Roman" w:cs="Times New Roman"/>
                <w:b/>
                <w:bCs/>
                <w:lang w:eastAsia="fr-FR"/>
              </w:rPr>
              <w:t>:</w:t>
            </w:r>
            <w:proofErr w:type="gramEnd"/>
          </w:p>
        </w:tc>
        <w:tc>
          <w:tcPr>
            <w:tcW w:w="4000" w:type="pct"/>
            <w:tcBorders>
              <w:bottom w:val="single" w:sz="6" w:space="0" w:color="888888"/>
            </w:tcBorders>
            <w:hideMark/>
          </w:tcPr>
          <w:p w14:paraId="166E69EF" w14:textId="5E81F549" w:rsidR="00F668DD" w:rsidRPr="00F668DD" w:rsidRDefault="00F668DD" w:rsidP="003011C2">
            <w:pPr>
              <w:jc w:val="both"/>
              <w:rPr>
                <w:rFonts w:ascii="Times New Roman" w:eastAsia="Times New Roman" w:hAnsi="Times New Roman" w:cs="Times New Roman"/>
                <w:lang w:val="en-US" w:eastAsia="fr-FR"/>
              </w:rPr>
            </w:pPr>
            <w:r w:rsidRPr="00F668DD">
              <w:rPr>
                <w:rFonts w:ascii="Times New Roman" w:eastAsia="Times New Roman" w:hAnsi="Times New Roman" w:cs="Times New Roman"/>
                <w:lang w:val="en-US" w:eastAsia="fr-FR"/>
              </w:rPr>
              <w:t xml:space="preserve">Bearing similarities with </w:t>
            </w:r>
            <w:proofErr w:type="spellStart"/>
            <w:r w:rsidRPr="00F668DD">
              <w:rPr>
                <w:rFonts w:ascii="Times New Roman" w:eastAsia="Times New Roman" w:hAnsi="Times New Roman" w:cs="Times New Roman"/>
                <w:lang w:val="en-US" w:eastAsia="fr-FR"/>
              </w:rPr>
              <w:t>AfL</w:t>
            </w:r>
            <w:proofErr w:type="spellEnd"/>
            <w:r w:rsidRPr="00F668DD">
              <w:rPr>
                <w:rFonts w:ascii="Times New Roman" w:eastAsia="Times New Roman" w:hAnsi="Times New Roman" w:cs="Times New Roman"/>
                <w:lang w:val="en-US" w:eastAsia="fr-FR"/>
              </w:rPr>
              <w:t xml:space="preserve"> related projects like the REAP project (</w:t>
            </w:r>
            <w:r w:rsidR="0058538A">
              <w:fldChar w:fldCharType="begin"/>
            </w:r>
            <w:r w:rsidR="0058538A" w:rsidRPr="0058538A">
              <w:rPr>
                <w:lang w:val="en-US"/>
              </w:rPr>
              <w:instrText xml:space="preserve"> HYPERLINK </w:instrText>
            </w:r>
            <w:r w:rsidR="0058538A">
              <w:fldChar w:fldCharType="separate"/>
            </w:r>
            <w:r w:rsidRPr="00F668DD">
              <w:rPr>
                <w:rFonts w:ascii="Times New Roman" w:eastAsia="Times New Roman" w:hAnsi="Times New Roman" w:cs="Times New Roman"/>
                <w:color w:val="0000FF"/>
                <w:u w:val="single"/>
                <w:lang w:val="en-US" w:eastAsia="fr-FR"/>
              </w:rPr>
              <w:t>http://</w:t>
            </w:r>
            <w:r w:rsidR="0058538A">
              <w:rPr>
                <w:rFonts w:ascii="Times New Roman" w:eastAsia="Times New Roman" w:hAnsi="Times New Roman" w:cs="Times New Roman"/>
                <w:color w:val="0000FF"/>
                <w:u w:val="single"/>
                <w:lang w:val="en-US" w:eastAsia="fr-FR"/>
              </w:rPr>
              <w:fldChar w:fldCharType="end"/>
            </w:r>
            <w:r w:rsidRPr="00F668DD">
              <w:rPr>
                <w:rFonts w:ascii="Times New Roman" w:eastAsia="Times New Roman" w:hAnsi="Times New Roman" w:cs="Times New Roman"/>
                <w:lang w:val="en-US" w:eastAsia="fr-FR"/>
              </w:rPr>
              <w:t xml:space="preserve"> </w:t>
            </w:r>
            <w:r w:rsidR="0058538A">
              <w:fldChar w:fldCharType="begin"/>
            </w:r>
            <w:r w:rsidR="0058538A" w:rsidRPr="0058538A">
              <w:rPr>
                <w:lang w:val="en-US"/>
              </w:rPr>
              <w:instrText xml:space="preserve"> HYPERLINK "http://www.reap.ac.uk/" </w:instrText>
            </w:r>
            <w:r w:rsidR="0058538A">
              <w:fldChar w:fldCharType="separate"/>
            </w:r>
            <w:r w:rsidRPr="00F668DD">
              <w:rPr>
                <w:rFonts w:ascii="Times New Roman" w:eastAsia="Times New Roman" w:hAnsi="Times New Roman" w:cs="Times New Roman"/>
                <w:color w:val="0000FF"/>
                <w:u w:val="single"/>
                <w:lang w:val="en-US" w:eastAsia="fr-FR"/>
              </w:rPr>
              <w:t>www.reap.ac.uk/</w:t>
            </w:r>
            <w:r w:rsidR="0058538A">
              <w:rPr>
                <w:rFonts w:ascii="Times New Roman" w:eastAsia="Times New Roman" w:hAnsi="Times New Roman" w:cs="Times New Roman"/>
                <w:color w:val="0000FF"/>
                <w:u w:val="single"/>
                <w:lang w:val="en-US" w:eastAsia="fr-FR"/>
              </w:rPr>
              <w:fldChar w:fldCharType="end"/>
            </w:r>
            <w:r w:rsidRPr="00F668DD">
              <w:rPr>
                <w:rFonts w:ascii="Times New Roman" w:eastAsia="Times New Roman" w:hAnsi="Times New Roman" w:cs="Times New Roman"/>
                <w:lang w:val="en-US" w:eastAsia="fr-FR"/>
              </w:rPr>
              <w:t xml:space="preserve">) or the </w:t>
            </w:r>
            <w:r w:rsidR="002A3B02" w:rsidRPr="002A3B02">
              <w:rPr>
                <w:rFonts w:ascii="Times New Roman" w:eastAsia="Times New Roman" w:hAnsi="Times New Roman" w:cs="Times New Roman"/>
                <w:lang w:val="en-US" w:eastAsia="fr-FR"/>
              </w:rPr>
              <w:t>« </w:t>
            </w:r>
            <w:r w:rsidRPr="00F668DD">
              <w:rPr>
                <w:rFonts w:ascii="Times New Roman" w:eastAsia="Times New Roman" w:hAnsi="Times New Roman" w:cs="Times New Roman"/>
                <w:lang w:val="en-US" w:eastAsia="fr-FR"/>
              </w:rPr>
              <w:t>Keeping Learning on Track</w:t>
            </w:r>
            <w:r w:rsidR="002A3B02" w:rsidRPr="002A3B02">
              <w:rPr>
                <w:rFonts w:ascii="Times New Roman" w:eastAsia="Times New Roman" w:hAnsi="Times New Roman" w:cs="Times New Roman"/>
                <w:lang w:val="en-US" w:eastAsia="fr-FR"/>
              </w:rPr>
              <w:t> »</w:t>
            </w:r>
            <w:r w:rsidRPr="00F668DD">
              <w:rPr>
                <w:rFonts w:ascii="Times New Roman" w:eastAsia="Times New Roman" w:hAnsi="Times New Roman" w:cs="Times New Roman"/>
                <w:lang w:val="en-US" w:eastAsia="fr-FR"/>
              </w:rPr>
              <w:t xml:space="preserve"> program (Thompson and </w:t>
            </w:r>
            <w:proofErr w:type="spellStart"/>
            <w:r w:rsidRPr="00F668DD">
              <w:rPr>
                <w:rFonts w:ascii="Times New Roman" w:eastAsia="Times New Roman" w:hAnsi="Times New Roman" w:cs="Times New Roman"/>
                <w:lang w:val="en-US" w:eastAsia="fr-FR"/>
              </w:rPr>
              <w:t>Wiliam</w:t>
            </w:r>
            <w:proofErr w:type="spellEnd"/>
            <w:r w:rsidRPr="00F668DD">
              <w:rPr>
                <w:rFonts w:ascii="Times New Roman" w:eastAsia="Times New Roman" w:hAnsi="Times New Roman" w:cs="Times New Roman"/>
                <w:lang w:val="en-US" w:eastAsia="fr-FR"/>
              </w:rPr>
              <w:t xml:space="preserve"> 2007), FFYP turns out to be an inspiring institutional program from a perspective of teacher professional development (for conveying </w:t>
            </w:r>
            <w:proofErr w:type="spellStart"/>
            <w:r w:rsidRPr="00F668DD">
              <w:rPr>
                <w:rFonts w:ascii="Times New Roman" w:eastAsia="Times New Roman" w:hAnsi="Times New Roman" w:cs="Times New Roman"/>
                <w:lang w:val="en-US" w:eastAsia="fr-FR"/>
              </w:rPr>
              <w:t>SoTL</w:t>
            </w:r>
            <w:proofErr w:type="spellEnd"/>
            <w:r w:rsidRPr="00F668DD">
              <w:rPr>
                <w:rFonts w:ascii="Times New Roman" w:eastAsia="Times New Roman" w:hAnsi="Times New Roman" w:cs="Times New Roman"/>
                <w:lang w:val="en-US" w:eastAsia="fr-FR"/>
              </w:rPr>
              <w:t xml:space="preserve"> traits) and especially from a perspective of regulating teaching practices in the benefit of First-Year students. After four years of operation with the first four Faculties, FFYP yielded no less than 65 concrete initiatives, activities or tools that </w:t>
            </w:r>
            <w:r w:rsidR="002A3B02" w:rsidRPr="002A3B02">
              <w:rPr>
                <w:rFonts w:ascii="Times New Roman" w:eastAsia="Times New Roman" w:hAnsi="Times New Roman" w:cs="Times New Roman"/>
                <w:lang w:val="en-US" w:eastAsia="fr-FR"/>
              </w:rPr>
              <w:t>« </w:t>
            </w:r>
            <w:r w:rsidRPr="00F668DD">
              <w:rPr>
                <w:rFonts w:ascii="Times New Roman" w:eastAsia="Times New Roman" w:hAnsi="Times New Roman" w:cs="Times New Roman"/>
                <w:lang w:val="en-US" w:eastAsia="fr-FR"/>
              </w:rPr>
              <w:t>focus on improving and supporting student learning through teaching practices</w:t>
            </w:r>
            <w:r w:rsidR="002A3B02" w:rsidRPr="002A3B02">
              <w:rPr>
                <w:rFonts w:ascii="Times New Roman" w:eastAsia="Times New Roman" w:hAnsi="Times New Roman" w:cs="Times New Roman"/>
                <w:lang w:val="en-US" w:eastAsia="fr-FR"/>
              </w:rPr>
              <w:t> »</w:t>
            </w:r>
            <w:r w:rsidRPr="00F668DD">
              <w:rPr>
                <w:rFonts w:ascii="Times New Roman" w:eastAsia="Times New Roman" w:hAnsi="Times New Roman" w:cs="Times New Roman"/>
                <w:lang w:val="en-US" w:eastAsia="fr-FR"/>
              </w:rPr>
              <w:t xml:space="preserve"> (University of Glasgow 2008). These pedagogical outputs can also be considered as practical ways to transfer what the involved teachers learnt within the project about specific challenges of freshmen education, formative feedback practice, and Assessment for Learning. Among those very diverse outputs, a few of them - like a shared digital calendar and a training program for GTA dealing with First-Year stu</w:t>
            </w:r>
            <w:r w:rsidR="002A3B02">
              <w:rPr>
                <w:rFonts w:ascii="Times New Roman" w:eastAsia="Times New Roman" w:hAnsi="Times New Roman" w:cs="Times New Roman"/>
                <w:lang w:val="en-US" w:eastAsia="fr-FR"/>
              </w:rPr>
              <w:t>dents - were designed collectiv</w:t>
            </w:r>
            <w:r w:rsidRPr="00F668DD">
              <w:rPr>
                <w:rFonts w:ascii="Times New Roman" w:eastAsia="Times New Roman" w:hAnsi="Times New Roman" w:cs="Times New Roman"/>
                <w:lang w:val="en-US" w:eastAsia="fr-FR"/>
              </w:rPr>
              <w:t xml:space="preserve">ely, but most of them were established at the level of individual courses : ex nihilo or revised formative tests (some experimenting self-assessment or peer assessment features), multiple assignments (allowing students to receive personal feedback if they submitted them), worked examples and reflective documents or grids (conceived as structured opportunities for students to self-reflect on given performances), check-lists of criteria and illustrations of contrasted performances, online devices (using various functionalities of the institutional platform: forums, automated tests, multimedia contents, etc.), interactive question-answer sessions (using for instance electronic voting systems or one minute paper techniques)... Beyond the high rates of satisfaction expressed towards those initiatives by the all the stakeholders in the subjective data (which will be presented during the communication), it will also be interesting to mention here the </w:t>
            </w:r>
            <w:r w:rsidR="002A3B02">
              <w:rPr>
                <w:rFonts w:ascii="Times New Roman" w:eastAsia="Times New Roman" w:hAnsi="Times New Roman" w:cs="Times New Roman"/>
                <w:lang w:val="en-US" w:eastAsia="fr-FR"/>
              </w:rPr>
              <w:t>objective and encouraging parti</w:t>
            </w:r>
            <w:r w:rsidRPr="00F668DD">
              <w:rPr>
                <w:rFonts w:ascii="Times New Roman" w:eastAsia="Times New Roman" w:hAnsi="Times New Roman" w:cs="Times New Roman"/>
                <w:lang w:val="en-US" w:eastAsia="fr-FR"/>
              </w:rPr>
              <w:t>cipation rates of both Freshmen (to the activities) and their teachers (to the project).</w:t>
            </w:r>
          </w:p>
        </w:tc>
      </w:tr>
    </w:tbl>
    <w:p w14:paraId="7E0AB15E" w14:textId="77777777" w:rsidR="00B239AA" w:rsidRPr="002A3B02" w:rsidRDefault="00B239AA">
      <w:pPr>
        <w:rPr>
          <w:lang w:val="en-US"/>
        </w:rPr>
      </w:pPr>
    </w:p>
    <w:sectPr w:rsidR="00B239AA" w:rsidRPr="002A3B02" w:rsidSect="009916D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DD"/>
    <w:rsid w:val="002A3B02"/>
    <w:rsid w:val="003011C2"/>
    <w:rsid w:val="003833B6"/>
    <w:rsid w:val="0058538A"/>
    <w:rsid w:val="007D508E"/>
    <w:rsid w:val="009916D9"/>
    <w:rsid w:val="00A90BFB"/>
    <w:rsid w:val="00B239AA"/>
    <w:rsid w:val="00F668DD"/>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275909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668DD"/>
    <w:rPr>
      <w:b/>
      <w:bCs/>
    </w:rPr>
  </w:style>
  <w:style w:type="paragraph" w:styleId="Normalweb">
    <w:name w:val="Normal (Web)"/>
    <w:basedOn w:val="Normal"/>
    <w:uiPriority w:val="99"/>
    <w:semiHidden/>
    <w:unhideWhenUsed/>
    <w:rsid w:val="00F668DD"/>
    <w:pPr>
      <w:spacing w:before="100" w:beforeAutospacing="1" w:after="100" w:afterAutospacing="1"/>
    </w:pPr>
    <w:rPr>
      <w:rFonts w:ascii="Times New Roman" w:hAnsi="Times New Roman" w:cs="Times New Roman"/>
      <w:lang w:eastAsia="fr-FR"/>
    </w:rPr>
  </w:style>
  <w:style w:type="character" w:styleId="Lienhypertexte">
    <w:name w:val="Hyperlink"/>
    <w:basedOn w:val="Policepardfaut"/>
    <w:uiPriority w:val="99"/>
    <w:semiHidden/>
    <w:unhideWhenUsed/>
    <w:rsid w:val="00F668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283788">
      <w:bodyDiv w:val="1"/>
      <w:marLeft w:val="0"/>
      <w:marRight w:val="0"/>
      <w:marTop w:val="0"/>
      <w:marBottom w:val="0"/>
      <w:divBdr>
        <w:top w:val="none" w:sz="0" w:space="0" w:color="auto"/>
        <w:left w:val="none" w:sz="0" w:space="0" w:color="auto"/>
        <w:bottom w:val="none" w:sz="0" w:space="0" w:color="auto"/>
        <w:right w:val="none" w:sz="0" w:space="0" w:color="auto"/>
      </w:divBdr>
      <w:divsChild>
        <w:div w:id="1430660213">
          <w:marLeft w:val="0"/>
          <w:marRight w:val="0"/>
          <w:marTop w:val="0"/>
          <w:marBottom w:val="0"/>
          <w:divBdr>
            <w:top w:val="none" w:sz="0" w:space="0" w:color="auto"/>
            <w:left w:val="none" w:sz="0" w:space="0" w:color="auto"/>
            <w:bottom w:val="none" w:sz="0" w:space="0" w:color="auto"/>
            <w:right w:val="none" w:sz="0" w:space="0" w:color="auto"/>
          </w:divBdr>
        </w:div>
        <w:div w:id="1081490491">
          <w:marLeft w:val="0"/>
          <w:marRight w:val="0"/>
          <w:marTop w:val="0"/>
          <w:marBottom w:val="0"/>
          <w:divBdr>
            <w:top w:val="none" w:sz="0" w:space="0" w:color="auto"/>
            <w:left w:val="none" w:sz="0" w:space="0" w:color="auto"/>
            <w:bottom w:val="none" w:sz="0" w:space="0" w:color="auto"/>
            <w:right w:val="none" w:sz="0" w:space="0" w:color="auto"/>
          </w:divBdr>
        </w:div>
        <w:div w:id="1180193656">
          <w:marLeft w:val="0"/>
          <w:marRight w:val="0"/>
          <w:marTop w:val="0"/>
          <w:marBottom w:val="0"/>
          <w:divBdr>
            <w:top w:val="none" w:sz="0" w:space="0" w:color="auto"/>
            <w:left w:val="none" w:sz="0" w:space="0" w:color="auto"/>
            <w:bottom w:val="none" w:sz="0" w:space="0" w:color="auto"/>
            <w:right w:val="none" w:sz="0" w:space="0" w:color="auto"/>
          </w:divBdr>
        </w:div>
      </w:divsChild>
    </w:div>
    <w:div w:id="1502815617">
      <w:bodyDiv w:val="1"/>
      <w:marLeft w:val="0"/>
      <w:marRight w:val="0"/>
      <w:marTop w:val="0"/>
      <w:marBottom w:val="0"/>
      <w:divBdr>
        <w:top w:val="none" w:sz="0" w:space="0" w:color="auto"/>
        <w:left w:val="none" w:sz="0" w:space="0" w:color="auto"/>
        <w:bottom w:val="none" w:sz="0" w:space="0" w:color="auto"/>
        <w:right w:val="none" w:sz="0" w:space="0" w:color="auto"/>
      </w:divBdr>
      <w:divsChild>
        <w:div w:id="141627420">
          <w:marLeft w:val="0"/>
          <w:marRight w:val="0"/>
          <w:marTop w:val="0"/>
          <w:marBottom w:val="0"/>
          <w:divBdr>
            <w:top w:val="none" w:sz="0" w:space="0" w:color="auto"/>
            <w:left w:val="none" w:sz="0" w:space="0" w:color="auto"/>
            <w:bottom w:val="none" w:sz="0" w:space="0" w:color="auto"/>
            <w:right w:val="none" w:sz="0" w:space="0" w:color="auto"/>
          </w:divBdr>
        </w:div>
        <w:div w:id="177089099">
          <w:marLeft w:val="0"/>
          <w:marRight w:val="0"/>
          <w:marTop w:val="0"/>
          <w:marBottom w:val="0"/>
          <w:divBdr>
            <w:top w:val="none" w:sz="0" w:space="0" w:color="auto"/>
            <w:left w:val="none" w:sz="0" w:space="0" w:color="auto"/>
            <w:bottom w:val="none" w:sz="0" w:space="0" w:color="auto"/>
            <w:right w:val="none" w:sz="0" w:space="0" w:color="auto"/>
          </w:divBdr>
        </w:div>
        <w:div w:id="570046221">
          <w:marLeft w:val="0"/>
          <w:marRight w:val="0"/>
          <w:marTop w:val="0"/>
          <w:marBottom w:val="0"/>
          <w:divBdr>
            <w:top w:val="none" w:sz="0" w:space="0" w:color="auto"/>
            <w:left w:val="none" w:sz="0" w:space="0" w:color="auto"/>
            <w:bottom w:val="none" w:sz="0" w:space="0" w:color="auto"/>
            <w:right w:val="none" w:sz="0" w:space="0" w:color="auto"/>
          </w:divBdr>
        </w:div>
        <w:div w:id="146165512">
          <w:marLeft w:val="0"/>
          <w:marRight w:val="0"/>
          <w:marTop w:val="0"/>
          <w:marBottom w:val="0"/>
          <w:divBdr>
            <w:top w:val="none" w:sz="0" w:space="0" w:color="auto"/>
            <w:left w:val="none" w:sz="0" w:space="0" w:color="auto"/>
            <w:bottom w:val="none" w:sz="0" w:space="0" w:color="auto"/>
            <w:right w:val="none" w:sz="0" w:space="0" w:color="auto"/>
          </w:divBdr>
        </w:div>
        <w:div w:id="154417716">
          <w:marLeft w:val="0"/>
          <w:marRight w:val="0"/>
          <w:marTop w:val="0"/>
          <w:marBottom w:val="0"/>
          <w:divBdr>
            <w:top w:val="none" w:sz="0" w:space="0" w:color="auto"/>
            <w:left w:val="none" w:sz="0" w:space="0" w:color="auto"/>
            <w:bottom w:val="none" w:sz="0" w:space="0" w:color="auto"/>
            <w:right w:val="none" w:sz="0" w:space="0" w:color="auto"/>
          </w:divBdr>
        </w:div>
        <w:div w:id="90124053">
          <w:marLeft w:val="0"/>
          <w:marRight w:val="0"/>
          <w:marTop w:val="0"/>
          <w:marBottom w:val="0"/>
          <w:divBdr>
            <w:top w:val="none" w:sz="0" w:space="0" w:color="auto"/>
            <w:left w:val="none" w:sz="0" w:space="0" w:color="auto"/>
            <w:bottom w:val="none" w:sz="0" w:space="0" w:color="auto"/>
            <w:right w:val="none" w:sz="0" w:space="0" w:color="auto"/>
          </w:divBdr>
        </w:div>
        <w:div w:id="1466699970">
          <w:marLeft w:val="0"/>
          <w:marRight w:val="0"/>
          <w:marTop w:val="0"/>
          <w:marBottom w:val="0"/>
          <w:divBdr>
            <w:top w:val="none" w:sz="0" w:space="0" w:color="auto"/>
            <w:left w:val="none" w:sz="0" w:space="0" w:color="auto"/>
            <w:bottom w:val="none" w:sz="0" w:space="0" w:color="auto"/>
            <w:right w:val="none" w:sz="0" w:space="0" w:color="auto"/>
          </w:divBdr>
        </w:div>
        <w:div w:id="1882940673">
          <w:marLeft w:val="0"/>
          <w:marRight w:val="0"/>
          <w:marTop w:val="0"/>
          <w:marBottom w:val="0"/>
          <w:divBdr>
            <w:top w:val="none" w:sz="0" w:space="0" w:color="auto"/>
            <w:left w:val="none" w:sz="0" w:space="0" w:color="auto"/>
            <w:bottom w:val="none" w:sz="0" w:space="0" w:color="auto"/>
            <w:right w:val="none" w:sz="0" w:space="0" w:color="auto"/>
          </w:divBdr>
        </w:div>
        <w:div w:id="2021272312">
          <w:marLeft w:val="0"/>
          <w:marRight w:val="0"/>
          <w:marTop w:val="0"/>
          <w:marBottom w:val="0"/>
          <w:divBdr>
            <w:top w:val="none" w:sz="0" w:space="0" w:color="auto"/>
            <w:left w:val="none" w:sz="0" w:space="0" w:color="auto"/>
            <w:bottom w:val="none" w:sz="0" w:space="0" w:color="auto"/>
            <w:right w:val="none" w:sz="0" w:space="0" w:color="auto"/>
          </w:divBdr>
        </w:div>
        <w:div w:id="2091387900">
          <w:marLeft w:val="0"/>
          <w:marRight w:val="0"/>
          <w:marTop w:val="0"/>
          <w:marBottom w:val="0"/>
          <w:divBdr>
            <w:top w:val="none" w:sz="0" w:space="0" w:color="auto"/>
            <w:left w:val="none" w:sz="0" w:space="0" w:color="auto"/>
            <w:bottom w:val="none" w:sz="0" w:space="0" w:color="auto"/>
            <w:right w:val="none" w:sz="0" w:space="0" w:color="auto"/>
          </w:divBdr>
        </w:div>
      </w:divsChild>
    </w:div>
    <w:div w:id="1889413890">
      <w:bodyDiv w:val="1"/>
      <w:marLeft w:val="0"/>
      <w:marRight w:val="0"/>
      <w:marTop w:val="0"/>
      <w:marBottom w:val="0"/>
      <w:divBdr>
        <w:top w:val="none" w:sz="0" w:space="0" w:color="auto"/>
        <w:left w:val="none" w:sz="0" w:space="0" w:color="auto"/>
        <w:bottom w:val="none" w:sz="0" w:space="0" w:color="auto"/>
        <w:right w:val="none" w:sz="0" w:space="0" w:color="auto"/>
      </w:divBdr>
      <w:divsChild>
        <w:div w:id="17139243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1203</Words>
  <Characters>6619</Characters>
  <Application>Microsoft Macintosh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2018-02-16T14:53:00Z</dcterms:created>
  <dcterms:modified xsi:type="dcterms:W3CDTF">2018-02-16T14:53:00Z</dcterms:modified>
</cp:coreProperties>
</file>