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33437" w14:textId="52EE28FC" w:rsidR="002058F7" w:rsidRPr="00EB75B0" w:rsidRDefault="002058F7" w:rsidP="00EB75B0">
      <w:pPr>
        <w:jc w:val="left"/>
        <w:outlineLvl w:val="0"/>
        <w:rPr>
          <w:rFonts w:asciiTheme="majorHAnsi" w:hAnsiTheme="majorHAnsi" w:cstheme="majorHAnsi"/>
          <w:sz w:val="22"/>
          <w:szCs w:val="22"/>
          <w:lang w:val="en-GB"/>
        </w:rPr>
      </w:pPr>
      <w:r w:rsidRPr="00EB75B0">
        <w:rPr>
          <w:rFonts w:asciiTheme="majorHAnsi" w:hAnsiTheme="majorHAnsi" w:cstheme="majorHAnsi"/>
          <w:sz w:val="22"/>
          <w:szCs w:val="22"/>
          <w:lang w:val="en-GB"/>
        </w:rPr>
        <w:t xml:space="preserve">Chapter </w:t>
      </w:r>
      <w:r w:rsidR="00B6222F" w:rsidRPr="00EB75B0">
        <w:rPr>
          <w:rFonts w:asciiTheme="majorHAnsi" w:hAnsiTheme="majorHAnsi" w:cstheme="majorHAnsi"/>
          <w:sz w:val="22"/>
          <w:szCs w:val="22"/>
          <w:lang w:val="en-GB"/>
        </w:rPr>
        <w:t>1</w:t>
      </w:r>
      <w:r w:rsidR="00B6222F">
        <w:rPr>
          <w:rFonts w:asciiTheme="majorHAnsi" w:hAnsiTheme="majorHAnsi" w:cstheme="majorHAnsi"/>
          <w:sz w:val="22"/>
          <w:szCs w:val="22"/>
          <w:lang w:val="en-GB"/>
        </w:rPr>
        <w:t>6</w:t>
      </w:r>
    </w:p>
    <w:p w14:paraId="53D26A88" w14:textId="2EEBE3AF" w:rsidR="009E44C6" w:rsidRPr="00EB75B0" w:rsidRDefault="009E44C6" w:rsidP="00EB75B0">
      <w:pPr>
        <w:jc w:val="left"/>
        <w:rPr>
          <w:rFonts w:asciiTheme="majorHAnsi" w:hAnsiTheme="majorHAnsi" w:cstheme="majorHAnsi"/>
          <w:sz w:val="22"/>
          <w:szCs w:val="22"/>
          <w:lang w:val="en-GB"/>
        </w:rPr>
      </w:pPr>
      <w:r w:rsidRPr="00EB75B0">
        <w:rPr>
          <w:rFonts w:asciiTheme="majorHAnsi" w:hAnsiTheme="majorHAnsi" w:cstheme="majorHAnsi"/>
          <w:sz w:val="22"/>
          <w:szCs w:val="22"/>
          <w:lang w:val="en-GB"/>
        </w:rPr>
        <w:t>‘Men and books under watch’: the Brussels’ book market in the mid-sixteenth century through the inquisitorial archives</w:t>
      </w:r>
    </w:p>
    <w:p w14:paraId="26B4B9C6" w14:textId="5EB19614" w:rsidR="0015394C" w:rsidRPr="00EB75B0" w:rsidRDefault="0015394C" w:rsidP="00EB75B0">
      <w:pPr>
        <w:jc w:val="left"/>
        <w:rPr>
          <w:rFonts w:asciiTheme="majorHAnsi" w:hAnsiTheme="majorHAnsi" w:cstheme="majorHAnsi"/>
          <w:sz w:val="22"/>
          <w:szCs w:val="22"/>
          <w:lang w:val="en-GB"/>
        </w:rPr>
      </w:pPr>
      <w:r w:rsidRPr="00EB75B0">
        <w:rPr>
          <w:rFonts w:asciiTheme="majorHAnsi" w:hAnsiTheme="majorHAnsi" w:cstheme="majorHAnsi"/>
          <w:sz w:val="22"/>
          <w:szCs w:val="22"/>
          <w:lang w:val="en-GB"/>
        </w:rPr>
        <w:t>Renaud Adam</w:t>
      </w:r>
      <w:r w:rsidR="008B5AC6" w:rsidRPr="00EB75B0">
        <w:rPr>
          <w:rStyle w:val="Appelnotedebasdep"/>
          <w:rFonts w:asciiTheme="majorHAnsi" w:hAnsiTheme="majorHAnsi" w:cstheme="majorHAnsi"/>
          <w:sz w:val="22"/>
          <w:szCs w:val="22"/>
          <w:lang w:val="en-GB"/>
        </w:rPr>
        <w:footnoteReference w:id="1"/>
      </w:r>
    </w:p>
    <w:p w14:paraId="5CD39B8E" w14:textId="77777777" w:rsidR="0094155B" w:rsidRPr="00EB75B0" w:rsidRDefault="0094155B" w:rsidP="00EB75B0">
      <w:pPr>
        <w:jc w:val="left"/>
        <w:rPr>
          <w:rFonts w:asciiTheme="majorHAnsi" w:hAnsiTheme="majorHAnsi" w:cstheme="majorHAnsi"/>
          <w:sz w:val="22"/>
          <w:szCs w:val="22"/>
          <w:lang w:val="en-GB"/>
        </w:rPr>
      </w:pPr>
    </w:p>
    <w:p w14:paraId="751075EC" w14:textId="1032FE25" w:rsidR="0094155B" w:rsidRPr="00EB75B0" w:rsidRDefault="007404A0" w:rsidP="00EB75B0">
      <w:pPr>
        <w:jc w:val="left"/>
        <w:rPr>
          <w:rFonts w:asciiTheme="majorHAnsi" w:hAnsiTheme="majorHAnsi" w:cstheme="majorHAnsi"/>
          <w:sz w:val="22"/>
          <w:szCs w:val="22"/>
          <w:lang w:val="en-GB"/>
        </w:rPr>
      </w:pPr>
      <w:r w:rsidRPr="00EB75B0">
        <w:rPr>
          <w:rFonts w:asciiTheme="majorHAnsi" w:hAnsiTheme="majorHAnsi" w:cstheme="majorHAnsi"/>
          <w:sz w:val="22"/>
          <w:szCs w:val="22"/>
          <w:lang w:val="en-GB"/>
        </w:rPr>
        <w:t xml:space="preserve">Scholars working on </w:t>
      </w:r>
      <w:r w:rsidR="008B5AC6" w:rsidRPr="00EB75B0">
        <w:rPr>
          <w:rFonts w:asciiTheme="majorHAnsi" w:hAnsiTheme="majorHAnsi" w:cstheme="majorHAnsi"/>
          <w:sz w:val="22"/>
          <w:szCs w:val="22"/>
          <w:lang w:val="en-GB"/>
        </w:rPr>
        <w:t xml:space="preserve">the </w:t>
      </w:r>
      <w:r w:rsidR="00E75797" w:rsidRPr="00EB75B0">
        <w:rPr>
          <w:rFonts w:asciiTheme="majorHAnsi" w:hAnsiTheme="majorHAnsi" w:cstheme="majorHAnsi"/>
          <w:sz w:val="22"/>
          <w:szCs w:val="22"/>
          <w:lang w:val="en-GB"/>
        </w:rPr>
        <w:t xml:space="preserve">book </w:t>
      </w:r>
      <w:r w:rsidRPr="00EB75B0">
        <w:rPr>
          <w:rFonts w:asciiTheme="majorHAnsi" w:hAnsiTheme="majorHAnsi" w:cstheme="majorHAnsi"/>
          <w:sz w:val="22"/>
          <w:szCs w:val="22"/>
          <w:lang w:val="en-GB"/>
        </w:rPr>
        <w:t>trade during the Ancien Régime</w:t>
      </w:r>
      <w:r w:rsidR="00E75797" w:rsidRPr="00EB75B0">
        <w:rPr>
          <w:rFonts w:asciiTheme="majorHAnsi" w:hAnsiTheme="majorHAnsi" w:cstheme="majorHAnsi"/>
          <w:sz w:val="22"/>
          <w:szCs w:val="22"/>
          <w:lang w:val="en-GB"/>
        </w:rPr>
        <w:t xml:space="preserve"> </w:t>
      </w:r>
      <w:r w:rsidR="00EB75B0">
        <w:rPr>
          <w:rFonts w:asciiTheme="majorHAnsi" w:hAnsiTheme="majorHAnsi" w:cstheme="majorHAnsi"/>
          <w:sz w:val="22"/>
          <w:szCs w:val="22"/>
          <w:lang w:val="en-GB"/>
        </w:rPr>
        <w:t>face</w:t>
      </w:r>
      <w:r w:rsidRPr="00EB75B0">
        <w:rPr>
          <w:rFonts w:asciiTheme="majorHAnsi" w:hAnsiTheme="majorHAnsi" w:cstheme="majorHAnsi"/>
          <w:sz w:val="22"/>
          <w:szCs w:val="22"/>
          <w:lang w:val="en-GB"/>
        </w:rPr>
        <w:t xml:space="preserve"> </w:t>
      </w:r>
      <w:r w:rsidR="00E75797" w:rsidRPr="00EB75B0">
        <w:rPr>
          <w:rFonts w:asciiTheme="majorHAnsi" w:hAnsiTheme="majorHAnsi" w:cstheme="majorHAnsi"/>
          <w:sz w:val="22"/>
          <w:szCs w:val="22"/>
          <w:lang w:val="en-GB"/>
        </w:rPr>
        <w:t>two major obstacles. The first</w:t>
      </w:r>
      <w:r w:rsidRPr="00EB75B0">
        <w:rPr>
          <w:rFonts w:asciiTheme="majorHAnsi" w:hAnsiTheme="majorHAnsi" w:cstheme="majorHAnsi"/>
          <w:sz w:val="22"/>
          <w:szCs w:val="22"/>
          <w:lang w:val="en-GB"/>
        </w:rPr>
        <w:t xml:space="preserve"> one</w:t>
      </w:r>
      <w:r w:rsidR="00E75797" w:rsidRPr="00EB75B0">
        <w:rPr>
          <w:rFonts w:asciiTheme="majorHAnsi" w:hAnsiTheme="majorHAnsi" w:cstheme="majorHAnsi"/>
          <w:sz w:val="22"/>
          <w:szCs w:val="22"/>
          <w:lang w:val="en-GB"/>
        </w:rPr>
        <w:t xml:space="preserve"> is </w:t>
      </w:r>
      <w:r w:rsidR="00C51038" w:rsidRPr="00EB75B0">
        <w:rPr>
          <w:rFonts w:asciiTheme="majorHAnsi" w:hAnsiTheme="majorHAnsi" w:cstheme="majorHAnsi"/>
          <w:sz w:val="22"/>
          <w:szCs w:val="22"/>
          <w:lang w:val="en-GB"/>
        </w:rPr>
        <w:t xml:space="preserve">of </w:t>
      </w:r>
      <w:r w:rsidR="00FF0C9E" w:rsidRPr="00EB75B0">
        <w:rPr>
          <w:rFonts w:asciiTheme="majorHAnsi" w:hAnsiTheme="majorHAnsi" w:cstheme="majorHAnsi"/>
          <w:sz w:val="22"/>
          <w:szCs w:val="22"/>
          <w:lang w:val="en-GB"/>
        </w:rPr>
        <w:t xml:space="preserve">a </w:t>
      </w:r>
      <w:r w:rsidRPr="00EB75B0">
        <w:rPr>
          <w:rFonts w:asciiTheme="majorHAnsi" w:hAnsiTheme="majorHAnsi" w:cstheme="majorHAnsi"/>
          <w:sz w:val="22"/>
          <w:szCs w:val="22"/>
          <w:lang w:val="en-GB"/>
        </w:rPr>
        <w:t>heuristic</w:t>
      </w:r>
      <w:r w:rsidR="00C51038" w:rsidRPr="00EB75B0">
        <w:rPr>
          <w:rFonts w:asciiTheme="majorHAnsi" w:hAnsiTheme="majorHAnsi" w:cstheme="majorHAnsi"/>
          <w:sz w:val="22"/>
          <w:szCs w:val="22"/>
          <w:lang w:val="en-GB"/>
        </w:rPr>
        <w:t xml:space="preserve"> nature</w:t>
      </w:r>
      <w:r w:rsidR="00E75797" w:rsidRPr="00EB75B0">
        <w:rPr>
          <w:rFonts w:asciiTheme="majorHAnsi" w:hAnsiTheme="majorHAnsi" w:cstheme="majorHAnsi"/>
          <w:sz w:val="22"/>
          <w:szCs w:val="22"/>
          <w:lang w:val="en-GB"/>
        </w:rPr>
        <w:t>: there is</w:t>
      </w:r>
      <w:r w:rsidR="00C51038" w:rsidRPr="00EB75B0">
        <w:rPr>
          <w:rFonts w:asciiTheme="majorHAnsi" w:hAnsiTheme="majorHAnsi" w:cstheme="majorHAnsi"/>
          <w:sz w:val="22"/>
          <w:szCs w:val="22"/>
          <w:lang w:val="en-GB"/>
        </w:rPr>
        <w:t xml:space="preserve"> no</w:t>
      </w:r>
      <w:r w:rsidR="00E75797" w:rsidRPr="00EB75B0">
        <w:rPr>
          <w:rFonts w:asciiTheme="majorHAnsi" w:hAnsiTheme="majorHAnsi" w:cstheme="majorHAnsi"/>
          <w:sz w:val="22"/>
          <w:szCs w:val="22"/>
          <w:lang w:val="en-GB"/>
        </w:rPr>
        <w:t xml:space="preserve"> </w:t>
      </w:r>
      <w:r w:rsidRPr="00EB75B0">
        <w:rPr>
          <w:rFonts w:asciiTheme="majorHAnsi" w:hAnsiTheme="majorHAnsi" w:cstheme="majorHAnsi"/>
          <w:sz w:val="22"/>
          <w:szCs w:val="22"/>
          <w:lang w:val="en-GB"/>
        </w:rPr>
        <w:t xml:space="preserve">reference </w:t>
      </w:r>
      <w:r w:rsidR="00915E94" w:rsidRPr="00EB75B0">
        <w:rPr>
          <w:rFonts w:asciiTheme="majorHAnsi" w:hAnsiTheme="majorHAnsi" w:cstheme="majorHAnsi"/>
          <w:sz w:val="22"/>
          <w:szCs w:val="22"/>
          <w:lang w:val="en-GB"/>
        </w:rPr>
        <w:t>work</w:t>
      </w:r>
      <w:r w:rsidRPr="00EB75B0">
        <w:rPr>
          <w:rFonts w:asciiTheme="majorHAnsi" w:hAnsiTheme="majorHAnsi" w:cstheme="majorHAnsi"/>
          <w:sz w:val="22"/>
          <w:szCs w:val="22"/>
          <w:lang w:val="en-GB"/>
        </w:rPr>
        <w:t xml:space="preserve"> </w:t>
      </w:r>
      <w:r w:rsidR="00C51038" w:rsidRPr="00EB75B0">
        <w:rPr>
          <w:rFonts w:asciiTheme="majorHAnsi" w:hAnsiTheme="majorHAnsi" w:cstheme="majorHAnsi"/>
          <w:sz w:val="22"/>
          <w:szCs w:val="22"/>
          <w:lang w:val="en-GB"/>
        </w:rPr>
        <w:t>either listing all archives still preserved or</w:t>
      </w:r>
      <w:r w:rsidR="00E75797" w:rsidRPr="00EB75B0">
        <w:rPr>
          <w:rFonts w:asciiTheme="majorHAnsi" w:hAnsiTheme="majorHAnsi" w:cstheme="majorHAnsi"/>
          <w:sz w:val="22"/>
          <w:szCs w:val="22"/>
          <w:lang w:val="en-GB"/>
        </w:rPr>
        <w:t xml:space="preserve"> providing a list of all those who have already been the subject of a critical edition. The second difficulty is </w:t>
      </w:r>
      <w:r w:rsidR="00261D28" w:rsidRPr="00EB75B0">
        <w:rPr>
          <w:rFonts w:asciiTheme="majorHAnsi" w:hAnsiTheme="majorHAnsi" w:cstheme="majorHAnsi"/>
          <w:sz w:val="22"/>
          <w:szCs w:val="22"/>
          <w:lang w:val="en-GB"/>
        </w:rPr>
        <w:t xml:space="preserve">related to </w:t>
      </w:r>
      <w:r w:rsidR="00E75797" w:rsidRPr="00EB75B0">
        <w:rPr>
          <w:rFonts w:asciiTheme="majorHAnsi" w:hAnsiTheme="majorHAnsi" w:cstheme="majorHAnsi"/>
          <w:sz w:val="22"/>
          <w:szCs w:val="22"/>
          <w:lang w:val="en-GB"/>
        </w:rPr>
        <w:t xml:space="preserve">the </w:t>
      </w:r>
      <w:r w:rsidR="00915E94" w:rsidRPr="00EB75B0">
        <w:rPr>
          <w:rFonts w:asciiTheme="majorHAnsi" w:hAnsiTheme="majorHAnsi" w:cstheme="majorHAnsi"/>
          <w:sz w:val="22"/>
          <w:szCs w:val="22"/>
          <w:lang w:val="en-GB"/>
        </w:rPr>
        <w:t>number</w:t>
      </w:r>
      <w:r w:rsidR="00E75797" w:rsidRPr="00EB75B0">
        <w:rPr>
          <w:rFonts w:asciiTheme="majorHAnsi" w:hAnsiTheme="majorHAnsi" w:cstheme="majorHAnsi"/>
          <w:sz w:val="22"/>
          <w:szCs w:val="22"/>
          <w:lang w:val="en-GB"/>
        </w:rPr>
        <w:t xml:space="preserve"> of documents </w:t>
      </w:r>
      <w:r w:rsidR="00915E94" w:rsidRPr="00EB75B0">
        <w:rPr>
          <w:rFonts w:asciiTheme="majorHAnsi" w:hAnsiTheme="majorHAnsi" w:cstheme="majorHAnsi"/>
          <w:sz w:val="22"/>
          <w:szCs w:val="22"/>
          <w:lang w:val="en-GB"/>
        </w:rPr>
        <w:t>available;</w:t>
      </w:r>
      <w:r w:rsidR="00C51038" w:rsidRPr="00EB75B0">
        <w:rPr>
          <w:rFonts w:asciiTheme="majorHAnsi" w:hAnsiTheme="majorHAnsi" w:cstheme="majorHAnsi"/>
          <w:sz w:val="22"/>
          <w:szCs w:val="22"/>
          <w:lang w:val="en-GB"/>
        </w:rPr>
        <w:t xml:space="preserve"> few </w:t>
      </w:r>
      <w:r w:rsidR="003A341A" w:rsidRPr="00EB75B0">
        <w:rPr>
          <w:rFonts w:asciiTheme="majorHAnsi" w:hAnsiTheme="majorHAnsi" w:cstheme="majorHAnsi"/>
          <w:sz w:val="22"/>
          <w:szCs w:val="22"/>
          <w:lang w:val="en-GB"/>
        </w:rPr>
        <w:t xml:space="preserve">lists related to the </w:t>
      </w:r>
      <w:r w:rsidR="003247FC" w:rsidRPr="00EB75B0">
        <w:rPr>
          <w:rFonts w:asciiTheme="majorHAnsi" w:hAnsiTheme="majorHAnsi" w:cstheme="majorHAnsi"/>
          <w:sz w:val="22"/>
          <w:szCs w:val="22"/>
          <w:lang w:val="en-GB"/>
        </w:rPr>
        <w:t>book</w:t>
      </w:r>
      <w:r w:rsidR="003A341A" w:rsidRPr="00EB75B0">
        <w:rPr>
          <w:rFonts w:asciiTheme="majorHAnsi" w:hAnsiTheme="majorHAnsi" w:cstheme="majorHAnsi"/>
          <w:sz w:val="22"/>
          <w:szCs w:val="22"/>
          <w:lang w:val="en-GB"/>
        </w:rPr>
        <w:t xml:space="preserve"> </w:t>
      </w:r>
      <w:r w:rsidR="003247FC" w:rsidRPr="00EB75B0">
        <w:rPr>
          <w:rFonts w:asciiTheme="majorHAnsi" w:hAnsiTheme="majorHAnsi" w:cstheme="majorHAnsi"/>
          <w:sz w:val="22"/>
          <w:szCs w:val="22"/>
          <w:lang w:val="en-GB"/>
        </w:rPr>
        <w:t xml:space="preserve">trade </w:t>
      </w:r>
      <w:r w:rsidR="00E75797" w:rsidRPr="00EB75B0">
        <w:rPr>
          <w:rFonts w:asciiTheme="majorHAnsi" w:hAnsiTheme="majorHAnsi" w:cstheme="majorHAnsi"/>
          <w:sz w:val="22"/>
          <w:szCs w:val="22"/>
          <w:lang w:val="en-GB"/>
        </w:rPr>
        <w:t>have been preserved</w:t>
      </w:r>
      <w:r w:rsidR="004840A6" w:rsidRPr="00EB75B0">
        <w:rPr>
          <w:rFonts w:asciiTheme="majorHAnsi" w:hAnsiTheme="majorHAnsi" w:cstheme="majorHAnsi"/>
          <w:sz w:val="22"/>
          <w:szCs w:val="22"/>
          <w:lang w:val="en-GB"/>
        </w:rPr>
        <w:t>.</w:t>
      </w:r>
      <w:r w:rsidR="00A0028E" w:rsidRPr="00EB75B0">
        <w:rPr>
          <w:rStyle w:val="Appelnotedebasdep"/>
          <w:rFonts w:asciiTheme="majorHAnsi" w:hAnsiTheme="majorHAnsi" w:cstheme="majorHAnsi"/>
          <w:sz w:val="22"/>
          <w:szCs w:val="22"/>
          <w:lang w:val="en-GB"/>
        </w:rPr>
        <w:footnoteReference w:id="2"/>
      </w:r>
      <w:r w:rsidR="0094155B" w:rsidRPr="00EB75B0">
        <w:rPr>
          <w:rFonts w:asciiTheme="majorHAnsi" w:hAnsiTheme="majorHAnsi" w:cstheme="majorHAnsi"/>
          <w:sz w:val="22"/>
          <w:szCs w:val="22"/>
          <w:lang w:val="en-GB"/>
        </w:rPr>
        <w:t xml:space="preserve"> </w:t>
      </w:r>
      <w:r w:rsidR="00C51038" w:rsidRPr="00EB75B0">
        <w:rPr>
          <w:rFonts w:asciiTheme="majorHAnsi" w:hAnsiTheme="majorHAnsi" w:cstheme="majorHAnsi"/>
          <w:sz w:val="22"/>
          <w:szCs w:val="22"/>
          <w:lang w:val="en-GB"/>
        </w:rPr>
        <w:t xml:space="preserve">The city of Brussels is no </w:t>
      </w:r>
      <w:r w:rsidRPr="00EB75B0">
        <w:rPr>
          <w:rFonts w:asciiTheme="majorHAnsi" w:hAnsiTheme="majorHAnsi" w:cstheme="majorHAnsi"/>
          <w:sz w:val="22"/>
          <w:szCs w:val="22"/>
          <w:lang w:val="en-GB"/>
        </w:rPr>
        <w:t>exception.</w:t>
      </w:r>
      <w:r w:rsidR="004840A6" w:rsidRPr="00EB75B0">
        <w:rPr>
          <w:rStyle w:val="Appelnotedebasdep"/>
          <w:rFonts w:asciiTheme="majorHAnsi" w:hAnsiTheme="majorHAnsi" w:cstheme="majorHAnsi"/>
          <w:sz w:val="22"/>
          <w:szCs w:val="22"/>
          <w:lang w:val="en-GB"/>
        </w:rPr>
        <w:footnoteReference w:id="3"/>
      </w:r>
      <w:r w:rsidRPr="00EB75B0">
        <w:rPr>
          <w:rFonts w:asciiTheme="majorHAnsi" w:hAnsiTheme="majorHAnsi" w:cstheme="majorHAnsi"/>
          <w:sz w:val="22"/>
          <w:szCs w:val="22"/>
          <w:lang w:val="en-GB"/>
        </w:rPr>
        <w:t xml:space="preserve"> </w:t>
      </w:r>
      <w:r w:rsidR="00CF7121" w:rsidRPr="00EB75B0">
        <w:rPr>
          <w:rFonts w:asciiTheme="majorHAnsi" w:hAnsiTheme="majorHAnsi" w:cstheme="majorHAnsi"/>
          <w:sz w:val="22"/>
          <w:szCs w:val="22"/>
          <w:lang w:val="en-GB"/>
        </w:rPr>
        <w:t xml:space="preserve">However, for the mid-sixteenth century, a source of </w:t>
      </w:r>
      <w:r w:rsidR="00D45BED" w:rsidRPr="00EB75B0">
        <w:rPr>
          <w:rFonts w:asciiTheme="majorHAnsi" w:hAnsiTheme="majorHAnsi" w:cstheme="majorHAnsi"/>
          <w:sz w:val="22"/>
          <w:szCs w:val="22"/>
          <w:lang w:val="en-GB"/>
        </w:rPr>
        <w:t xml:space="preserve">an </w:t>
      </w:r>
      <w:r w:rsidR="00CF7121" w:rsidRPr="00EB75B0">
        <w:rPr>
          <w:rFonts w:asciiTheme="majorHAnsi" w:hAnsiTheme="majorHAnsi" w:cstheme="majorHAnsi"/>
          <w:sz w:val="22"/>
          <w:szCs w:val="22"/>
          <w:lang w:val="en-GB"/>
        </w:rPr>
        <w:t>exceptional nature counterbalances</w:t>
      </w:r>
      <w:r w:rsidR="00A37516" w:rsidRPr="00EB75B0">
        <w:rPr>
          <w:rFonts w:asciiTheme="majorHAnsi" w:hAnsiTheme="majorHAnsi" w:cstheme="majorHAnsi"/>
          <w:sz w:val="22"/>
          <w:szCs w:val="22"/>
          <w:lang w:val="en-GB"/>
        </w:rPr>
        <w:t xml:space="preserve"> that statement</w:t>
      </w:r>
      <w:r w:rsidR="0094155B" w:rsidRPr="00EB75B0">
        <w:rPr>
          <w:rFonts w:asciiTheme="majorHAnsi" w:hAnsiTheme="majorHAnsi" w:cstheme="majorHAnsi"/>
          <w:sz w:val="22"/>
          <w:szCs w:val="22"/>
          <w:lang w:val="en-GB"/>
        </w:rPr>
        <w:t>: the booklists established by the Council of Troubles</w:t>
      </w:r>
      <w:r w:rsidR="00467BBA" w:rsidRPr="00EB75B0">
        <w:rPr>
          <w:rFonts w:asciiTheme="majorHAnsi" w:hAnsiTheme="majorHAnsi" w:cstheme="majorHAnsi"/>
          <w:sz w:val="22"/>
          <w:szCs w:val="22"/>
          <w:lang w:val="en-GB"/>
        </w:rPr>
        <w:t xml:space="preserve"> in 1569</w:t>
      </w:r>
      <w:r w:rsidR="00A37516" w:rsidRPr="00EB75B0">
        <w:rPr>
          <w:rFonts w:asciiTheme="majorHAnsi" w:hAnsiTheme="majorHAnsi" w:cstheme="majorHAnsi"/>
          <w:sz w:val="22"/>
          <w:szCs w:val="22"/>
          <w:lang w:val="en-GB"/>
        </w:rPr>
        <w:t xml:space="preserve">. </w:t>
      </w:r>
      <w:r w:rsidR="0094155B" w:rsidRPr="00EB75B0">
        <w:rPr>
          <w:rFonts w:asciiTheme="majorHAnsi" w:hAnsiTheme="majorHAnsi" w:cstheme="majorHAnsi"/>
          <w:sz w:val="22"/>
          <w:szCs w:val="22"/>
          <w:lang w:val="en-GB"/>
        </w:rPr>
        <w:t xml:space="preserve">This article provides an overview of the context in which the Council of Troubles was established, as well as describing the documentary evidence it produced. It </w:t>
      </w:r>
      <w:r w:rsidR="00361D05" w:rsidRPr="00EB75B0">
        <w:rPr>
          <w:rFonts w:asciiTheme="majorHAnsi" w:hAnsiTheme="majorHAnsi" w:cstheme="majorHAnsi"/>
          <w:sz w:val="22"/>
          <w:szCs w:val="22"/>
          <w:lang w:val="en-GB"/>
        </w:rPr>
        <w:t>then examines the</w:t>
      </w:r>
      <w:r w:rsidR="0094155B" w:rsidRPr="00EB75B0">
        <w:rPr>
          <w:rFonts w:asciiTheme="majorHAnsi" w:hAnsiTheme="majorHAnsi" w:cstheme="majorHAnsi"/>
          <w:sz w:val="22"/>
          <w:szCs w:val="22"/>
          <w:lang w:val="en-GB"/>
        </w:rPr>
        <w:t xml:space="preserve"> lists produced in Brussels, and </w:t>
      </w:r>
      <w:r w:rsidR="00361D05" w:rsidRPr="00EB75B0">
        <w:rPr>
          <w:rFonts w:asciiTheme="majorHAnsi" w:hAnsiTheme="majorHAnsi" w:cstheme="majorHAnsi"/>
          <w:sz w:val="22"/>
          <w:szCs w:val="22"/>
          <w:lang w:val="en-GB"/>
        </w:rPr>
        <w:t>proceeds to an in-depth analysis</w:t>
      </w:r>
      <w:r w:rsidR="0094155B" w:rsidRPr="00EB75B0">
        <w:rPr>
          <w:rFonts w:asciiTheme="majorHAnsi" w:hAnsiTheme="majorHAnsi" w:cstheme="majorHAnsi"/>
          <w:sz w:val="22"/>
          <w:szCs w:val="22"/>
          <w:lang w:val="en-GB"/>
        </w:rPr>
        <w:t xml:space="preserve"> of an individual bookshop and its stock. </w:t>
      </w:r>
    </w:p>
    <w:p w14:paraId="124BE720" w14:textId="77777777" w:rsidR="0094155B" w:rsidRPr="00EB75B0" w:rsidRDefault="0094155B" w:rsidP="00EB75B0">
      <w:pPr>
        <w:jc w:val="left"/>
        <w:rPr>
          <w:rFonts w:asciiTheme="majorHAnsi" w:hAnsiTheme="majorHAnsi" w:cstheme="majorHAnsi"/>
          <w:sz w:val="22"/>
          <w:szCs w:val="22"/>
          <w:lang w:val="en-GB"/>
        </w:rPr>
      </w:pPr>
    </w:p>
    <w:p w14:paraId="0D04071F" w14:textId="77777777" w:rsidR="0094155B" w:rsidRPr="00EB75B0" w:rsidRDefault="0094155B" w:rsidP="00EB75B0">
      <w:pPr>
        <w:jc w:val="left"/>
        <w:outlineLvl w:val="0"/>
        <w:rPr>
          <w:rFonts w:asciiTheme="majorHAnsi" w:hAnsiTheme="majorHAnsi" w:cstheme="majorHAnsi"/>
          <w:sz w:val="22"/>
          <w:szCs w:val="22"/>
          <w:lang w:val="en-GB"/>
        </w:rPr>
      </w:pPr>
      <w:r w:rsidRPr="00EB75B0">
        <w:rPr>
          <w:rFonts w:asciiTheme="majorHAnsi" w:hAnsiTheme="majorHAnsi" w:cstheme="majorHAnsi"/>
          <w:sz w:val="22"/>
          <w:szCs w:val="22"/>
          <w:lang w:val="en-GB"/>
        </w:rPr>
        <w:t>The booklists of the Council of Troubles as historical evidence</w:t>
      </w:r>
    </w:p>
    <w:p w14:paraId="4BC71D9F" w14:textId="77777777" w:rsidR="0094155B" w:rsidRPr="00EB75B0" w:rsidRDefault="0094155B" w:rsidP="00EB75B0">
      <w:pPr>
        <w:jc w:val="left"/>
        <w:rPr>
          <w:rFonts w:asciiTheme="majorHAnsi" w:hAnsiTheme="majorHAnsi" w:cstheme="majorHAnsi"/>
          <w:sz w:val="22"/>
          <w:szCs w:val="22"/>
          <w:lang w:val="en-GB"/>
        </w:rPr>
      </w:pPr>
    </w:p>
    <w:p w14:paraId="7337B603" w14:textId="05030860" w:rsidR="00CF7121" w:rsidRPr="00EB75B0" w:rsidRDefault="0094155B" w:rsidP="00EB75B0">
      <w:pPr>
        <w:jc w:val="left"/>
        <w:rPr>
          <w:rFonts w:asciiTheme="majorHAnsi" w:hAnsiTheme="majorHAnsi" w:cstheme="majorHAnsi"/>
          <w:sz w:val="22"/>
          <w:szCs w:val="22"/>
          <w:lang w:val="en-GB"/>
        </w:rPr>
      </w:pPr>
      <w:r w:rsidRPr="00EB75B0">
        <w:rPr>
          <w:rFonts w:asciiTheme="majorHAnsi" w:hAnsiTheme="majorHAnsi" w:cstheme="majorHAnsi"/>
          <w:sz w:val="22"/>
          <w:szCs w:val="22"/>
          <w:lang w:val="en-GB"/>
        </w:rPr>
        <w:t>I</w:t>
      </w:r>
      <w:r w:rsidR="00CF7121" w:rsidRPr="00EB75B0">
        <w:rPr>
          <w:rFonts w:asciiTheme="majorHAnsi" w:hAnsiTheme="majorHAnsi" w:cstheme="majorHAnsi"/>
          <w:sz w:val="22"/>
          <w:szCs w:val="22"/>
          <w:lang w:val="en-GB"/>
        </w:rPr>
        <w:t xml:space="preserve">n the years 1565-1566, the </w:t>
      </w:r>
      <w:r w:rsidR="00D45BED" w:rsidRPr="00EB75B0">
        <w:rPr>
          <w:rFonts w:asciiTheme="majorHAnsi" w:hAnsiTheme="majorHAnsi" w:cstheme="majorHAnsi"/>
          <w:sz w:val="22"/>
          <w:szCs w:val="22"/>
          <w:lang w:val="en-GB"/>
        </w:rPr>
        <w:t>Low Countries</w:t>
      </w:r>
      <w:r w:rsidR="00CF7121" w:rsidRPr="00EB75B0">
        <w:rPr>
          <w:rFonts w:asciiTheme="majorHAnsi" w:hAnsiTheme="majorHAnsi" w:cstheme="majorHAnsi"/>
          <w:sz w:val="22"/>
          <w:szCs w:val="22"/>
          <w:lang w:val="en-GB"/>
        </w:rPr>
        <w:t xml:space="preserve"> were shaken by a vast politic</w:t>
      </w:r>
      <w:r w:rsidR="00FF0C9E" w:rsidRPr="00EB75B0">
        <w:rPr>
          <w:rFonts w:asciiTheme="majorHAnsi" w:hAnsiTheme="majorHAnsi" w:cstheme="majorHAnsi"/>
          <w:sz w:val="22"/>
          <w:szCs w:val="22"/>
          <w:lang w:val="en-GB"/>
        </w:rPr>
        <w:t xml:space="preserve">al and </w:t>
      </w:r>
      <w:r w:rsidR="00CF7121" w:rsidRPr="00EB75B0">
        <w:rPr>
          <w:rFonts w:asciiTheme="majorHAnsi" w:hAnsiTheme="majorHAnsi" w:cstheme="majorHAnsi"/>
          <w:sz w:val="22"/>
          <w:szCs w:val="22"/>
          <w:lang w:val="en-GB"/>
        </w:rPr>
        <w:t xml:space="preserve">religious revolt directed against Philip II. In response to the uprising, the king established </w:t>
      </w:r>
      <w:r w:rsidR="00846342" w:rsidRPr="00EB75B0">
        <w:rPr>
          <w:rFonts w:asciiTheme="majorHAnsi" w:hAnsiTheme="majorHAnsi" w:cstheme="majorHAnsi"/>
          <w:sz w:val="22"/>
          <w:szCs w:val="22"/>
          <w:lang w:val="en-GB"/>
        </w:rPr>
        <w:t>the so-called Council of Troubles, a</w:t>
      </w:r>
      <w:r w:rsidR="00CF7121" w:rsidRPr="00EB75B0">
        <w:rPr>
          <w:rFonts w:asciiTheme="majorHAnsi" w:hAnsiTheme="majorHAnsi" w:cstheme="majorHAnsi"/>
          <w:sz w:val="22"/>
          <w:szCs w:val="22"/>
          <w:lang w:val="en-GB"/>
        </w:rPr>
        <w:t xml:space="preserve"> special court</w:t>
      </w:r>
      <w:r w:rsidR="00846342" w:rsidRPr="00EB75B0">
        <w:rPr>
          <w:rFonts w:asciiTheme="majorHAnsi" w:hAnsiTheme="majorHAnsi" w:cstheme="majorHAnsi"/>
          <w:sz w:val="22"/>
          <w:szCs w:val="22"/>
          <w:lang w:val="en-GB"/>
        </w:rPr>
        <w:t xml:space="preserve"> active from 1567 to 1576</w:t>
      </w:r>
      <w:r w:rsidR="00261D28" w:rsidRPr="00EB75B0">
        <w:rPr>
          <w:rFonts w:asciiTheme="majorHAnsi" w:hAnsiTheme="majorHAnsi" w:cstheme="majorHAnsi"/>
          <w:sz w:val="22"/>
          <w:szCs w:val="22"/>
          <w:lang w:val="en-GB"/>
        </w:rPr>
        <w:t>.</w:t>
      </w:r>
      <w:r w:rsidR="00846342" w:rsidRPr="00EB75B0">
        <w:rPr>
          <w:rFonts w:asciiTheme="majorHAnsi" w:hAnsiTheme="majorHAnsi" w:cstheme="majorHAnsi"/>
          <w:sz w:val="22"/>
          <w:szCs w:val="22"/>
          <w:lang w:val="en-GB"/>
        </w:rPr>
        <w:t xml:space="preserve"> </w:t>
      </w:r>
      <w:r w:rsidR="00261D28" w:rsidRPr="00EB75B0">
        <w:rPr>
          <w:rFonts w:asciiTheme="majorHAnsi" w:hAnsiTheme="majorHAnsi" w:cstheme="majorHAnsi"/>
          <w:sz w:val="22"/>
          <w:szCs w:val="22"/>
          <w:lang w:val="en-GB"/>
        </w:rPr>
        <w:t>This institution</w:t>
      </w:r>
      <w:r w:rsidR="00846342" w:rsidRPr="00EB75B0">
        <w:rPr>
          <w:rFonts w:asciiTheme="majorHAnsi" w:hAnsiTheme="majorHAnsi" w:cstheme="majorHAnsi"/>
          <w:sz w:val="22"/>
          <w:szCs w:val="22"/>
          <w:lang w:val="en-GB"/>
        </w:rPr>
        <w:t xml:space="preserve"> was </w:t>
      </w:r>
      <w:r w:rsidR="00F06C89" w:rsidRPr="00EB75B0">
        <w:rPr>
          <w:rFonts w:asciiTheme="majorHAnsi" w:hAnsiTheme="majorHAnsi" w:cstheme="majorHAnsi"/>
          <w:sz w:val="22"/>
          <w:szCs w:val="22"/>
          <w:lang w:val="en-GB"/>
        </w:rPr>
        <w:t xml:space="preserve">led </w:t>
      </w:r>
      <w:r w:rsidR="00846342" w:rsidRPr="00EB75B0">
        <w:rPr>
          <w:rFonts w:asciiTheme="majorHAnsi" w:hAnsiTheme="majorHAnsi" w:cstheme="majorHAnsi"/>
          <w:sz w:val="22"/>
          <w:szCs w:val="22"/>
          <w:lang w:val="en-GB"/>
        </w:rPr>
        <w:t xml:space="preserve">in its early years by </w:t>
      </w:r>
      <w:r w:rsidR="00CF7121" w:rsidRPr="00EB75B0">
        <w:rPr>
          <w:rFonts w:asciiTheme="majorHAnsi" w:hAnsiTheme="majorHAnsi" w:cstheme="majorHAnsi"/>
          <w:sz w:val="22"/>
          <w:szCs w:val="22"/>
          <w:lang w:val="en-GB"/>
        </w:rPr>
        <w:t xml:space="preserve">Fernando </w:t>
      </w:r>
      <w:r w:rsidR="00467BBA" w:rsidRPr="00EB75B0">
        <w:rPr>
          <w:rFonts w:asciiTheme="majorHAnsi" w:hAnsiTheme="majorHAnsi" w:cstheme="majorHAnsi"/>
          <w:sz w:val="22"/>
          <w:szCs w:val="22"/>
          <w:lang w:val="en-GB"/>
        </w:rPr>
        <w:t>Álvarez</w:t>
      </w:r>
      <w:r w:rsidR="003B0FD7" w:rsidRPr="00EB75B0">
        <w:rPr>
          <w:rFonts w:asciiTheme="majorHAnsi" w:hAnsiTheme="majorHAnsi" w:cstheme="majorHAnsi"/>
          <w:sz w:val="22"/>
          <w:szCs w:val="22"/>
          <w:lang w:val="en-GB"/>
        </w:rPr>
        <w:t xml:space="preserve"> </w:t>
      </w:r>
      <w:r w:rsidR="00CF7121" w:rsidRPr="00EB75B0">
        <w:rPr>
          <w:rFonts w:asciiTheme="majorHAnsi" w:hAnsiTheme="majorHAnsi" w:cstheme="majorHAnsi"/>
          <w:sz w:val="22"/>
          <w:szCs w:val="22"/>
          <w:lang w:val="en-GB"/>
        </w:rPr>
        <w:t xml:space="preserve">de Toledo, Duke of Alba and Governor General of the </w:t>
      </w:r>
      <w:r w:rsidR="00D45BED" w:rsidRPr="00EB75B0">
        <w:rPr>
          <w:rFonts w:asciiTheme="majorHAnsi" w:hAnsiTheme="majorHAnsi" w:cstheme="majorHAnsi"/>
          <w:sz w:val="22"/>
          <w:szCs w:val="22"/>
          <w:lang w:val="en-GB"/>
        </w:rPr>
        <w:t>Low Countries</w:t>
      </w:r>
      <w:r w:rsidR="00CF7121" w:rsidRPr="00EB75B0">
        <w:rPr>
          <w:rFonts w:asciiTheme="majorHAnsi" w:hAnsiTheme="majorHAnsi" w:cstheme="majorHAnsi"/>
          <w:sz w:val="22"/>
          <w:szCs w:val="22"/>
          <w:lang w:val="en-GB"/>
        </w:rPr>
        <w:t xml:space="preserve">. </w:t>
      </w:r>
      <w:r w:rsidR="00EB75B0">
        <w:rPr>
          <w:rFonts w:asciiTheme="majorHAnsi" w:hAnsiTheme="majorHAnsi" w:cstheme="majorHAnsi"/>
          <w:sz w:val="22"/>
          <w:szCs w:val="22"/>
          <w:lang w:val="en-GB"/>
        </w:rPr>
        <w:t>The</w:t>
      </w:r>
      <w:r w:rsidR="00EB75B0" w:rsidRPr="00EB75B0">
        <w:rPr>
          <w:rFonts w:asciiTheme="majorHAnsi" w:hAnsiTheme="majorHAnsi" w:cstheme="majorHAnsi"/>
          <w:sz w:val="22"/>
          <w:szCs w:val="22"/>
          <w:lang w:val="en-GB"/>
        </w:rPr>
        <w:t xml:space="preserve"> </w:t>
      </w:r>
      <w:r w:rsidR="00A37516" w:rsidRPr="00EB75B0">
        <w:rPr>
          <w:rFonts w:asciiTheme="majorHAnsi" w:hAnsiTheme="majorHAnsi" w:cstheme="majorHAnsi"/>
          <w:sz w:val="22"/>
          <w:szCs w:val="22"/>
          <w:lang w:val="en-GB"/>
        </w:rPr>
        <w:t xml:space="preserve">repression </w:t>
      </w:r>
      <w:r w:rsidR="00EB75B0">
        <w:rPr>
          <w:rFonts w:asciiTheme="majorHAnsi" w:hAnsiTheme="majorHAnsi" w:cstheme="majorHAnsi"/>
          <w:sz w:val="22"/>
          <w:szCs w:val="22"/>
          <w:lang w:val="en-GB"/>
        </w:rPr>
        <w:t>that followed claimed</w:t>
      </w:r>
      <w:r w:rsidR="00846342" w:rsidRPr="00EB75B0">
        <w:rPr>
          <w:rFonts w:asciiTheme="majorHAnsi" w:hAnsiTheme="majorHAnsi" w:cstheme="majorHAnsi"/>
          <w:sz w:val="22"/>
          <w:szCs w:val="22"/>
          <w:lang w:val="en-GB"/>
        </w:rPr>
        <w:t xml:space="preserve"> 10,000 </w:t>
      </w:r>
      <w:r w:rsidR="00EB75B0">
        <w:rPr>
          <w:rFonts w:asciiTheme="majorHAnsi" w:hAnsiTheme="majorHAnsi" w:cstheme="majorHAnsi"/>
          <w:sz w:val="22"/>
          <w:szCs w:val="22"/>
          <w:lang w:val="en-GB"/>
        </w:rPr>
        <w:t>victims</w:t>
      </w:r>
      <w:r w:rsidR="00F06C89" w:rsidRPr="00EB75B0">
        <w:rPr>
          <w:rFonts w:asciiTheme="majorHAnsi" w:hAnsiTheme="majorHAnsi" w:cstheme="majorHAnsi"/>
          <w:sz w:val="22"/>
          <w:szCs w:val="22"/>
          <w:lang w:val="en-GB"/>
        </w:rPr>
        <w:t>; the most famous were</w:t>
      </w:r>
      <w:r w:rsidR="00EA5EAC" w:rsidRPr="00EB75B0">
        <w:rPr>
          <w:rFonts w:asciiTheme="majorHAnsi" w:hAnsiTheme="majorHAnsi" w:cstheme="majorHAnsi"/>
          <w:sz w:val="22"/>
          <w:szCs w:val="22"/>
          <w:lang w:val="en-GB"/>
        </w:rPr>
        <w:t xml:space="preserve"> the </w:t>
      </w:r>
      <w:r w:rsidR="00F06C89" w:rsidRPr="00EB75B0">
        <w:rPr>
          <w:rFonts w:asciiTheme="majorHAnsi" w:hAnsiTheme="majorHAnsi" w:cstheme="majorHAnsi"/>
          <w:sz w:val="22"/>
          <w:szCs w:val="22"/>
          <w:lang w:val="en-GB"/>
        </w:rPr>
        <w:t>C</w:t>
      </w:r>
      <w:r w:rsidR="00EA5EAC" w:rsidRPr="00EB75B0">
        <w:rPr>
          <w:rFonts w:asciiTheme="majorHAnsi" w:hAnsiTheme="majorHAnsi" w:cstheme="majorHAnsi"/>
          <w:sz w:val="22"/>
          <w:szCs w:val="22"/>
          <w:lang w:val="en-GB"/>
        </w:rPr>
        <w:t>ount</w:t>
      </w:r>
      <w:r w:rsidR="00F06C89" w:rsidRPr="00EB75B0">
        <w:rPr>
          <w:rFonts w:asciiTheme="majorHAnsi" w:hAnsiTheme="majorHAnsi" w:cstheme="majorHAnsi"/>
          <w:sz w:val="22"/>
          <w:szCs w:val="22"/>
          <w:lang w:val="en-GB"/>
        </w:rPr>
        <w:t>s</w:t>
      </w:r>
      <w:r w:rsidR="00EA5EAC" w:rsidRPr="00EB75B0">
        <w:rPr>
          <w:rFonts w:asciiTheme="majorHAnsi" w:hAnsiTheme="majorHAnsi" w:cstheme="majorHAnsi"/>
          <w:sz w:val="22"/>
          <w:szCs w:val="22"/>
          <w:lang w:val="en-GB"/>
        </w:rPr>
        <w:t xml:space="preserve"> of Hornes and Egmont, beheaded </w:t>
      </w:r>
      <w:r w:rsidR="00CA0C7B" w:rsidRPr="00EB75B0">
        <w:rPr>
          <w:rFonts w:asciiTheme="majorHAnsi" w:hAnsiTheme="majorHAnsi" w:cstheme="majorHAnsi"/>
          <w:sz w:val="22"/>
          <w:szCs w:val="22"/>
          <w:lang w:val="en-GB"/>
        </w:rPr>
        <w:t>the 5 June 1568</w:t>
      </w:r>
      <w:r w:rsidR="00A714C3" w:rsidRPr="00EB75B0">
        <w:rPr>
          <w:rFonts w:asciiTheme="majorHAnsi" w:hAnsiTheme="majorHAnsi" w:cstheme="majorHAnsi"/>
          <w:sz w:val="22"/>
          <w:szCs w:val="22"/>
          <w:lang w:val="en-GB"/>
        </w:rPr>
        <w:t>,</w:t>
      </w:r>
      <w:r w:rsidR="00CA0C7B" w:rsidRPr="00EB75B0">
        <w:rPr>
          <w:rFonts w:asciiTheme="majorHAnsi" w:hAnsiTheme="majorHAnsi" w:cstheme="majorHAnsi"/>
          <w:sz w:val="22"/>
          <w:szCs w:val="22"/>
          <w:lang w:val="en-GB"/>
        </w:rPr>
        <w:t xml:space="preserve"> </w:t>
      </w:r>
      <w:r w:rsidR="00EA5EAC" w:rsidRPr="00EB75B0">
        <w:rPr>
          <w:rFonts w:asciiTheme="majorHAnsi" w:hAnsiTheme="majorHAnsi" w:cstheme="majorHAnsi"/>
          <w:sz w:val="22"/>
          <w:szCs w:val="22"/>
          <w:lang w:val="en-GB"/>
        </w:rPr>
        <w:t>in the main square of Brussels</w:t>
      </w:r>
      <w:r w:rsidR="00846342" w:rsidRPr="00EB75B0">
        <w:rPr>
          <w:rFonts w:asciiTheme="majorHAnsi" w:hAnsiTheme="majorHAnsi" w:cstheme="majorHAnsi"/>
          <w:sz w:val="22"/>
          <w:szCs w:val="22"/>
          <w:lang w:val="en-GB"/>
        </w:rPr>
        <w:t xml:space="preserve">. </w:t>
      </w:r>
      <w:r w:rsidR="002D7771" w:rsidRPr="00EB75B0">
        <w:rPr>
          <w:rFonts w:asciiTheme="majorHAnsi" w:hAnsiTheme="majorHAnsi" w:cstheme="majorHAnsi"/>
          <w:sz w:val="22"/>
          <w:szCs w:val="22"/>
          <w:lang w:val="en-GB"/>
        </w:rPr>
        <w:t xml:space="preserve">The </w:t>
      </w:r>
      <w:r w:rsidR="00F05E66" w:rsidRPr="00EB75B0">
        <w:rPr>
          <w:rFonts w:asciiTheme="majorHAnsi" w:hAnsiTheme="majorHAnsi" w:cstheme="majorHAnsi"/>
          <w:sz w:val="22"/>
          <w:szCs w:val="22"/>
          <w:lang w:val="en-GB"/>
        </w:rPr>
        <w:t xml:space="preserve">population renamed this court </w:t>
      </w:r>
      <w:r w:rsidR="00190B6F" w:rsidRPr="00EB75B0">
        <w:rPr>
          <w:rFonts w:asciiTheme="majorHAnsi" w:hAnsiTheme="majorHAnsi" w:cstheme="majorHAnsi"/>
          <w:sz w:val="22"/>
          <w:szCs w:val="22"/>
          <w:lang w:val="en-GB"/>
        </w:rPr>
        <w:t>“</w:t>
      </w:r>
      <w:r w:rsidR="006A02E6" w:rsidRPr="00EB75B0">
        <w:rPr>
          <w:rFonts w:asciiTheme="majorHAnsi" w:hAnsiTheme="majorHAnsi" w:cstheme="majorHAnsi"/>
          <w:sz w:val="22"/>
          <w:szCs w:val="22"/>
          <w:lang w:val="en-GB"/>
        </w:rPr>
        <w:t xml:space="preserve">the </w:t>
      </w:r>
      <w:r w:rsidR="002D7771" w:rsidRPr="00EB75B0">
        <w:rPr>
          <w:rFonts w:asciiTheme="majorHAnsi" w:hAnsiTheme="majorHAnsi" w:cstheme="majorHAnsi"/>
          <w:sz w:val="22"/>
          <w:szCs w:val="22"/>
          <w:lang w:val="en-GB"/>
        </w:rPr>
        <w:t>Blood</w:t>
      </w:r>
      <w:r w:rsidR="00F06C89" w:rsidRPr="00EB75B0">
        <w:rPr>
          <w:rFonts w:asciiTheme="majorHAnsi" w:hAnsiTheme="majorHAnsi" w:cstheme="majorHAnsi"/>
          <w:sz w:val="22"/>
          <w:szCs w:val="22"/>
          <w:lang w:val="en-GB"/>
        </w:rPr>
        <w:t>y</w:t>
      </w:r>
      <w:r w:rsidR="002D7771" w:rsidRPr="00EB75B0">
        <w:rPr>
          <w:rFonts w:asciiTheme="majorHAnsi" w:hAnsiTheme="majorHAnsi" w:cstheme="majorHAnsi"/>
          <w:sz w:val="22"/>
          <w:szCs w:val="22"/>
          <w:lang w:val="en-GB"/>
        </w:rPr>
        <w:t xml:space="preserve"> Council</w:t>
      </w:r>
      <w:r w:rsidR="00190B6F" w:rsidRPr="00EB75B0">
        <w:rPr>
          <w:rFonts w:asciiTheme="majorHAnsi" w:hAnsiTheme="majorHAnsi" w:cstheme="majorHAnsi"/>
          <w:sz w:val="22"/>
          <w:szCs w:val="22"/>
          <w:lang w:val="en-GB"/>
        </w:rPr>
        <w:t>”</w:t>
      </w:r>
      <w:r w:rsidR="002D7771" w:rsidRPr="00EB75B0">
        <w:rPr>
          <w:rFonts w:asciiTheme="majorHAnsi" w:hAnsiTheme="majorHAnsi" w:cstheme="majorHAnsi"/>
          <w:sz w:val="22"/>
          <w:szCs w:val="22"/>
          <w:lang w:val="en-GB"/>
        </w:rPr>
        <w:t>.</w:t>
      </w:r>
      <w:r w:rsidR="00F05E66" w:rsidRPr="00EB75B0">
        <w:rPr>
          <w:rStyle w:val="Appelnotedebasdep"/>
          <w:rFonts w:asciiTheme="majorHAnsi" w:hAnsiTheme="majorHAnsi" w:cstheme="majorHAnsi"/>
          <w:sz w:val="22"/>
          <w:szCs w:val="22"/>
          <w:lang w:val="fr-BE"/>
        </w:rPr>
        <w:footnoteReference w:id="4"/>
      </w:r>
      <w:r w:rsidR="002D7771" w:rsidRPr="00EB75B0">
        <w:rPr>
          <w:rFonts w:asciiTheme="majorHAnsi" w:hAnsiTheme="majorHAnsi" w:cstheme="majorHAnsi"/>
          <w:sz w:val="22"/>
          <w:szCs w:val="22"/>
          <w:lang w:val="en-GB"/>
        </w:rPr>
        <w:t xml:space="preserve"> </w:t>
      </w:r>
      <w:r w:rsidR="00F06C89" w:rsidRPr="00EB75B0">
        <w:rPr>
          <w:rFonts w:asciiTheme="majorHAnsi" w:hAnsiTheme="majorHAnsi" w:cstheme="majorHAnsi"/>
          <w:sz w:val="22"/>
          <w:szCs w:val="22"/>
          <w:lang w:val="en-GB"/>
        </w:rPr>
        <w:t xml:space="preserve">The Council of Troubles </w:t>
      </w:r>
      <w:r w:rsidR="00EB75B0">
        <w:rPr>
          <w:rFonts w:asciiTheme="majorHAnsi" w:hAnsiTheme="majorHAnsi" w:cstheme="majorHAnsi"/>
          <w:sz w:val="22"/>
          <w:szCs w:val="22"/>
          <w:lang w:val="en-GB"/>
        </w:rPr>
        <w:t>also turned its attention to the book</w:t>
      </w:r>
      <w:r w:rsidR="003B3CF7">
        <w:rPr>
          <w:rFonts w:asciiTheme="majorHAnsi" w:hAnsiTheme="majorHAnsi" w:cstheme="majorHAnsi"/>
          <w:sz w:val="22"/>
          <w:szCs w:val="22"/>
          <w:lang w:val="en-GB"/>
        </w:rPr>
        <w:t xml:space="preserve"> </w:t>
      </w:r>
      <w:r w:rsidR="00EB75B0">
        <w:rPr>
          <w:rFonts w:asciiTheme="majorHAnsi" w:hAnsiTheme="majorHAnsi" w:cstheme="majorHAnsi"/>
          <w:sz w:val="22"/>
          <w:szCs w:val="22"/>
          <w:lang w:val="en-GB"/>
        </w:rPr>
        <w:t xml:space="preserve">trade, that </w:t>
      </w:r>
      <w:r w:rsidR="00EB75B0">
        <w:rPr>
          <w:rFonts w:asciiTheme="majorHAnsi" w:hAnsiTheme="majorHAnsi" w:cstheme="majorHAnsi"/>
          <w:sz w:val="22"/>
          <w:szCs w:val="22"/>
          <w:lang w:val="en-GB"/>
        </w:rPr>
        <w:lastRenderedPageBreak/>
        <w:t xml:space="preserve">is, </w:t>
      </w:r>
      <w:r w:rsidR="002D7771" w:rsidRPr="00EB75B0">
        <w:rPr>
          <w:rFonts w:asciiTheme="majorHAnsi" w:hAnsiTheme="majorHAnsi" w:cstheme="majorHAnsi"/>
          <w:sz w:val="22"/>
          <w:szCs w:val="22"/>
          <w:lang w:val="en-GB"/>
        </w:rPr>
        <w:t xml:space="preserve">the production, the distribution as well as </w:t>
      </w:r>
      <w:r w:rsidR="00F06C89" w:rsidRPr="00EB75B0">
        <w:rPr>
          <w:rFonts w:asciiTheme="majorHAnsi" w:hAnsiTheme="majorHAnsi" w:cstheme="majorHAnsi"/>
          <w:sz w:val="22"/>
          <w:szCs w:val="22"/>
          <w:lang w:val="en-GB"/>
        </w:rPr>
        <w:t xml:space="preserve">at </w:t>
      </w:r>
      <w:r w:rsidR="00F05E66" w:rsidRPr="00EB75B0">
        <w:rPr>
          <w:rFonts w:asciiTheme="majorHAnsi" w:hAnsiTheme="majorHAnsi" w:cstheme="majorHAnsi"/>
          <w:sz w:val="22"/>
          <w:szCs w:val="22"/>
          <w:lang w:val="en-GB"/>
        </w:rPr>
        <w:t xml:space="preserve">the </w:t>
      </w:r>
      <w:r w:rsidR="00F74079" w:rsidRPr="00EB75B0">
        <w:rPr>
          <w:rFonts w:asciiTheme="majorHAnsi" w:hAnsiTheme="majorHAnsi" w:cstheme="majorHAnsi"/>
          <w:sz w:val="22"/>
          <w:szCs w:val="22"/>
          <w:lang w:val="en-GB"/>
        </w:rPr>
        <w:t xml:space="preserve">ownership </w:t>
      </w:r>
      <w:r w:rsidR="00F05E66" w:rsidRPr="00EB75B0">
        <w:rPr>
          <w:rFonts w:asciiTheme="majorHAnsi" w:hAnsiTheme="majorHAnsi" w:cstheme="majorHAnsi"/>
          <w:sz w:val="22"/>
          <w:szCs w:val="22"/>
          <w:lang w:val="en-GB"/>
        </w:rPr>
        <w:t xml:space="preserve">of books. This </w:t>
      </w:r>
      <w:r w:rsidR="00EB75B0">
        <w:rPr>
          <w:rFonts w:asciiTheme="majorHAnsi" w:hAnsiTheme="majorHAnsi" w:cstheme="majorHAnsi"/>
          <w:sz w:val="22"/>
          <w:szCs w:val="22"/>
          <w:lang w:val="en-GB"/>
        </w:rPr>
        <w:t xml:space="preserve">investigation generated a considerable </w:t>
      </w:r>
      <w:r w:rsidR="002D7771" w:rsidRPr="00EB75B0">
        <w:rPr>
          <w:rFonts w:asciiTheme="majorHAnsi" w:hAnsiTheme="majorHAnsi" w:cstheme="majorHAnsi"/>
          <w:sz w:val="22"/>
          <w:szCs w:val="22"/>
          <w:lang w:val="en-GB"/>
        </w:rPr>
        <w:t xml:space="preserve">archive, which, in spite of their incomparable precision, have barely been used by </w:t>
      </w:r>
      <w:r w:rsidR="00261D28" w:rsidRPr="00EB75B0">
        <w:rPr>
          <w:rFonts w:asciiTheme="majorHAnsi" w:hAnsiTheme="majorHAnsi" w:cstheme="majorHAnsi"/>
          <w:sz w:val="22"/>
          <w:szCs w:val="22"/>
          <w:lang w:val="en-GB"/>
        </w:rPr>
        <w:t>scholars concerned with the study</w:t>
      </w:r>
      <w:r w:rsidR="002D7771" w:rsidRPr="00EB75B0">
        <w:rPr>
          <w:rFonts w:asciiTheme="majorHAnsi" w:hAnsiTheme="majorHAnsi" w:cstheme="majorHAnsi"/>
          <w:sz w:val="22"/>
          <w:szCs w:val="22"/>
          <w:lang w:val="en-GB"/>
        </w:rPr>
        <w:t xml:space="preserve"> of the socio-professional milieu of the artisans of the book, or the dissemination of books, either as commodities, or as a cultural substrate of the Low Countries. The docume</w:t>
      </w:r>
      <w:r w:rsidR="00261D28" w:rsidRPr="00EB75B0">
        <w:rPr>
          <w:rFonts w:asciiTheme="majorHAnsi" w:hAnsiTheme="majorHAnsi" w:cstheme="majorHAnsi"/>
          <w:sz w:val="22"/>
          <w:szCs w:val="22"/>
          <w:lang w:val="en-GB"/>
        </w:rPr>
        <w:t>nts</w:t>
      </w:r>
      <w:r w:rsidR="008A25BF" w:rsidRPr="00EB75B0">
        <w:rPr>
          <w:rFonts w:asciiTheme="majorHAnsi" w:hAnsiTheme="majorHAnsi" w:cstheme="majorHAnsi"/>
          <w:sz w:val="22"/>
          <w:szCs w:val="22"/>
          <w:lang w:val="en-GB"/>
        </w:rPr>
        <w:t xml:space="preserve"> are mostly made of</w:t>
      </w:r>
      <w:r w:rsidR="00261D28" w:rsidRPr="00EB75B0">
        <w:rPr>
          <w:rFonts w:asciiTheme="majorHAnsi" w:hAnsiTheme="majorHAnsi" w:cstheme="majorHAnsi"/>
          <w:sz w:val="22"/>
          <w:szCs w:val="22"/>
          <w:lang w:val="en-GB"/>
        </w:rPr>
        <w:t xml:space="preserve"> minutes </w:t>
      </w:r>
      <w:r w:rsidR="008A25BF" w:rsidRPr="00EB75B0">
        <w:rPr>
          <w:rFonts w:asciiTheme="majorHAnsi" w:hAnsiTheme="majorHAnsi" w:cstheme="majorHAnsi"/>
          <w:sz w:val="22"/>
          <w:szCs w:val="22"/>
          <w:lang w:val="en-GB"/>
        </w:rPr>
        <w:t>of investigations</w:t>
      </w:r>
      <w:r w:rsidR="00261D28" w:rsidRPr="00EB75B0">
        <w:rPr>
          <w:rFonts w:asciiTheme="majorHAnsi" w:hAnsiTheme="majorHAnsi" w:cstheme="majorHAnsi"/>
          <w:sz w:val="22"/>
          <w:szCs w:val="22"/>
          <w:lang w:val="en-GB"/>
        </w:rPr>
        <w:t xml:space="preserve"> </w:t>
      </w:r>
      <w:r w:rsidR="00EB75B0">
        <w:rPr>
          <w:rFonts w:asciiTheme="majorHAnsi" w:hAnsiTheme="majorHAnsi" w:cstheme="majorHAnsi"/>
          <w:sz w:val="22"/>
          <w:szCs w:val="22"/>
          <w:lang w:val="en-GB"/>
        </w:rPr>
        <w:t>of</w:t>
      </w:r>
      <w:r w:rsidR="002D7771" w:rsidRPr="00EB75B0">
        <w:rPr>
          <w:rFonts w:asciiTheme="majorHAnsi" w:hAnsiTheme="majorHAnsi" w:cstheme="majorHAnsi"/>
          <w:sz w:val="22"/>
          <w:szCs w:val="22"/>
          <w:lang w:val="en-GB"/>
        </w:rPr>
        <w:t xml:space="preserve"> people working in the milieu of printing offices</w:t>
      </w:r>
      <w:r w:rsidR="00EB75B0">
        <w:rPr>
          <w:rFonts w:asciiTheme="majorHAnsi" w:hAnsiTheme="majorHAnsi" w:cstheme="majorHAnsi"/>
          <w:sz w:val="22"/>
          <w:szCs w:val="22"/>
          <w:lang w:val="en-GB"/>
        </w:rPr>
        <w:t>,</w:t>
      </w:r>
      <w:r w:rsidR="00214E9C" w:rsidRPr="00EB75B0">
        <w:rPr>
          <w:rFonts w:asciiTheme="majorHAnsi" w:hAnsiTheme="majorHAnsi" w:cstheme="majorHAnsi"/>
          <w:sz w:val="22"/>
          <w:szCs w:val="22"/>
          <w:lang w:val="en-GB"/>
        </w:rPr>
        <w:t xml:space="preserve"> </w:t>
      </w:r>
      <w:r w:rsidR="008A25BF" w:rsidRPr="00EB75B0">
        <w:rPr>
          <w:rFonts w:asciiTheme="majorHAnsi" w:hAnsiTheme="majorHAnsi" w:cstheme="majorHAnsi"/>
          <w:sz w:val="22"/>
          <w:szCs w:val="22"/>
          <w:lang w:val="en-GB"/>
        </w:rPr>
        <w:t xml:space="preserve">as well as of </w:t>
      </w:r>
      <w:r w:rsidR="002D7771" w:rsidRPr="00EB75B0">
        <w:rPr>
          <w:rFonts w:asciiTheme="majorHAnsi" w:hAnsiTheme="majorHAnsi" w:cstheme="majorHAnsi"/>
          <w:sz w:val="22"/>
          <w:szCs w:val="22"/>
          <w:lang w:val="en-GB"/>
        </w:rPr>
        <w:t xml:space="preserve">inventories of thousands of </w:t>
      </w:r>
      <w:r w:rsidR="00670262" w:rsidRPr="00EB75B0">
        <w:rPr>
          <w:rFonts w:asciiTheme="majorHAnsi" w:hAnsiTheme="majorHAnsi" w:cstheme="majorHAnsi"/>
          <w:sz w:val="22"/>
          <w:szCs w:val="22"/>
          <w:lang w:val="en-GB"/>
        </w:rPr>
        <w:t>books found</w:t>
      </w:r>
      <w:r w:rsidR="002D7771" w:rsidRPr="00EB75B0">
        <w:rPr>
          <w:rFonts w:asciiTheme="majorHAnsi" w:hAnsiTheme="majorHAnsi" w:cstheme="majorHAnsi"/>
          <w:sz w:val="22"/>
          <w:szCs w:val="22"/>
          <w:lang w:val="en-GB"/>
        </w:rPr>
        <w:t xml:space="preserve"> in bookshops located in the southern provinces, </w:t>
      </w:r>
      <w:r w:rsidR="008A25BF" w:rsidRPr="00EB75B0">
        <w:rPr>
          <w:rFonts w:asciiTheme="majorHAnsi" w:hAnsiTheme="majorHAnsi" w:cstheme="majorHAnsi"/>
          <w:sz w:val="22"/>
          <w:szCs w:val="22"/>
          <w:lang w:val="en-GB"/>
        </w:rPr>
        <w:t xml:space="preserve">and in </w:t>
      </w:r>
      <w:r w:rsidR="002D7771" w:rsidRPr="00EB75B0">
        <w:rPr>
          <w:rFonts w:asciiTheme="majorHAnsi" w:hAnsiTheme="majorHAnsi" w:cstheme="majorHAnsi"/>
          <w:sz w:val="22"/>
          <w:szCs w:val="22"/>
          <w:lang w:val="en-GB"/>
        </w:rPr>
        <w:t>libraries belonging to people suspected of sedition</w:t>
      </w:r>
      <w:r w:rsidR="00E16172" w:rsidRPr="00EB75B0">
        <w:rPr>
          <w:rFonts w:asciiTheme="majorHAnsi" w:hAnsiTheme="majorHAnsi" w:cstheme="majorHAnsi"/>
          <w:sz w:val="22"/>
          <w:szCs w:val="22"/>
          <w:lang w:val="en-GB"/>
        </w:rPr>
        <w:t>.</w:t>
      </w:r>
      <w:r w:rsidR="00E16172" w:rsidRPr="00EB75B0">
        <w:rPr>
          <w:rStyle w:val="Appelnotedebasdep"/>
          <w:rFonts w:asciiTheme="majorHAnsi" w:hAnsiTheme="majorHAnsi" w:cstheme="majorHAnsi"/>
          <w:sz w:val="22"/>
          <w:szCs w:val="22"/>
          <w:lang w:val="en-GB"/>
        </w:rPr>
        <w:footnoteReference w:id="5"/>
      </w:r>
      <w:r w:rsidR="002D7771" w:rsidRPr="00EB75B0">
        <w:rPr>
          <w:rFonts w:asciiTheme="majorHAnsi" w:hAnsiTheme="majorHAnsi" w:cstheme="majorHAnsi"/>
          <w:sz w:val="22"/>
          <w:szCs w:val="22"/>
          <w:lang w:val="en-GB"/>
        </w:rPr>
        <w:t xml:space="preserve"> </w:t>
      </w:r>
      <w:r w:rsidR="00EB75B0">
        <w:rPr>
          <w:rFonts w:asciiTheme="majorHAnsi" w:hAnsiTheme="majorHAnsi" w:cstheme="majorHAnsi"/>
          <w:sz w:val="22"/>
          <w:szCs w:val="22"/>
          <w:lang w:val="en-GB"/>
        </w:rPr>
        <w:t xml:space="preserve">All the books documented by these investigations were listed, whether they were forbidden or not. </w:t>
      </w:r>
      <w:r w:rsidR="00670262">
        <w:rPr>
          <w:rFonts w:asciiTheme="majorHAnsi" w:hAnsiTheme="majorHAnsi" w:cstheme="majorHAnsi"/>
          <w:sz w:val="22"/>
          <w:szCs w:val="22"/>
          <w:lang w:val="en-GB"/>
        </w:rPr>
        <w:t>With</w:t>
      </w:r>
      <w:r w:rsidR="00EB75B0">
        <w:rPr>
          <w:rFonts w:asciiTheme="majorHAnsi" w:hAnsiTheme="majorHAnsi" w:cstheme="majorHAnsi"/>
          <w:sz w:val="22"/>
          <w:szCs w:val="22"/>
          <w:lang w:val="en-GB"/>
        </w:rPr>
        <w:t xml:space="preserve"> the survival of theses </w:t>
      </w:r>
      <w:r w:rsidR="00670262">
        <w:rPr>
          <w:rFonts w:asciiTheme="majorHAnsi" w:hAnsiTheme="majorHAnsi" w:cstheme="majorHAnsi"/>
          <w:sz w:val="22"/>
          <w:szCs w:val="22"/>
          <w:lang w:val="en-GB"/>
        </w:rPr>
        <w:t>documents</w:t>
      </w:r>
      <w:r w:rsidR="00EB75B0">
        <w:rPr>
          <w:rFonts w:asciiTheme="majorHAnsi" w:hAnsiTheme="majorHAnsi" w:cstheme="majorHAnsi"/>
          <w:sz w:val="22"/>
          <w:szCs w:val="22"/>
          <w:lang w:val="en-GB"/>
        </w:rPr>
        <w:t>, t</w:t>
      </w:r>
      <w:r w:rsidR="002D7771" w:rsidRPr="00EB75B0">
        <w:rPr>
          <w:rFonts w:asciiTheme="majorHAnsi" w:hAnsiTheme="majorHAnsi" w:cstheme="majorHAnsi"/>
          <w:sz w:val="22"/>
          <w:szCs w:val="22"/>
          <w:lang w:val="en-GB"/>
        </w:rPr>
        <w:t>he repressive measures taken by the Duke of Al</w:t>
      </w:r>
      <w:r w:rsidR="00D677EF" w:rsidRPr="00EB75B0">
        <w:rPr>
          <w:rFonts w:asciiTheme="majorHAnsi" w:hAnsiTheme="majorHAnsi" w:cstheme="majorHAnsi"/>
          <w:sz w:val="22"/>
          <w:szCs w:val="22"/>
          <w:lang w:val="en-GB"/>
        </w:rPr>
        <w:t>b</w:t>
      </w:r>
      <w:r w:rsidR="002D7771" w:rsidRPr="00EB75B0">
        <w:rPr>
          <w:rFonts w:asciiTheme="majorHAnsi" w:hAnsiTheme="majorHAnsi" w:cstheme="majorHAnsi"/>
          <w:sz w:val="22"/>
          <w:szCs w:val="22"/>
          <w:lang w:val="en-GB"/>
        </w:rPr>
        <w:t>a could be the entry point of a large multidisciplinary study on the state of book cultu</w:t>
      </w:r>
      <w:r w:rsidR="008A25BF" w:rsidRPr="00EB75B0">
        <w:rPr>
          <w:rFonts w:asciiTheme="majorHAnsi" w:hAnsiTheme="majorHAnsi" w:cstheme="majorHAnsi"/>
          <w:sz w:val="22"/>
          <w:szCs w:val="22"/>
          <w:lang w:val="en-GB"/>
        </w:rPr>
        <w:t>re, its industry and its players</w:t>
      </w:r>
      <w:r w:rsidR="002D7771" w:rsidRPr="00EB75B0">
        <w:rPr>
          <w:rFonts w:asciiTheme="majorHAnsi" w:hAnsiTheme="majorHAnsi" w:cstheme="majorHAnsi"/>
          <w:sz w:val="22"/>
          <w:szCs w:val="22"/>
          <w:lang w:val="en-GB"/>
        </w:rPr>
        <w:t xml:space="preserve"> in the different cities of the Low Countries during the last third of the sixteenth century.</w:t>
      </w:r>
    </w:p>
    <w:p w14:paraId="7EC65102" w14:textId="6E196BFD" w:rsidR="00EB75B0" w:rsidRDefault="00D677EF" w:rsidP="00EB75B0">
      <w:pPr>
        <w:ind w:firstLine="708"/>
        <w:jc w:val="left"/>
        <w:rPr>
          <w:rFonts w:asciiTheme="majorHAnsi" w:hAnsiTheme="majorHAnsi" w:cstheme="majorHAnsi"/>
          <w:sz w:val="22"/>
          <w:szCs w:val="22"/>
          <w:lang w:val="en-GB"/>
        </w:rPr>
      </w:pPr>
      <w:r w:rsidRPr="00EB75B0">
        <w:rPr>
          <w:rFonts w:asciiTheme="majorHAnsi" w:hAnsiTheme="majorHAnsi" w:cstheme="majorHAnsi"/>
          <w:sz w:val="22"/>
          <w:szCs w:val="22"/>
          <w:lang w:val="en-GB"/>
        </w:rPr>
        <w:t xml:space="preserve">One of the most famous measures </w:t>
      </w:r>
      <w:r w:rsidR="00915E94" w:rsidRPr="00EB75B0">
        <w:rPr>
          <w:rFonts w:asciiTheme="majorHAnsi" w:hAnsiTheme="majorHAnsi" w:cstheme="majorHAnsi"/>
          <w:sz w:val="22"/>
          <w:szCs w:val="22"/>
          <w:lang w:val="en-GB"/>
        </w:rPr>
        <w:t>taken by</w:t>
      </w:r>
      <w:r w:rsidRPr="00EB75B0">
        <w:rPr>
          <w:rFonts w:asciiTheme="majorHAnsi" w:hAnsiTheme="majorHAnsi" w:cstheme="majorHAnsi"/>
          <w:sz w:val="22"/>
          <w:szCs w:val="22"/>
          <w:lang w:val="en-GB"/>
        </w:rPr>
        <w:t xml:space="preserve"> the Council of Troubles </w:t>
      </w:r>
      <w:r w:rsidR="00EB75B0">
        <w:rPr>
          <w:rFonts w:asciiTheme="majorHAnsi" w:hAnsiTheme="majorHAnsi" w:cstheme="majorHAnsi"/>
          <w:sz w:val="22"/>
          <w:szCs w:val="22"/>
          <w:lang w:val="en-GB"/>
        </w:rPr>
        <w:t>wa</w:t>
      </w:r>
      <w:r w:rsidR="00EB75B0" w:rsidRPr="00EB75B0">
        <w:rPr>
          <w:rFonts w:asciiTheme="majorHAnsi" w:hAnsiTheme="majorHAnsi" w:cstheme="majorHAnsi"/>
          <w:sz w:val="22"/>
          <w:szCs w:val="22"/>
          <w:lang w:val="en-GB"/>
        </w:rPr>
        <w:t xml:space="preserve">s </w:t>
      </w:r>
      <w:r w:rsidRPr="00EB75B0">
        <w:rPr>
          <w:rFonts w:asciiTheme="majorHAnsi" w:hAnsiTheme="majorHAnsi" w:cstheme="majorHAnsi"/>
          <w:sz w:val="22"/>
          <w:szCs w:val="22"/>
          <w:lang w:val="en-GB"/>
        </w:rPr>
        <w:t xml:space="preserve">the </w:t>
      </w:r>
      <w:r w:rsidR="00736DCE" w:rsidRPr="00EB75B0">
        <w:rPr>
          <w:rFonts w:asciiTheme="majorHAnsi" w:hAnsiTheme="majorHAnsi" w:cstheme="majorHAnsi"/>
          <w:sz w:val="22"/>
          <w:szCs w:val="22"/>
          <w:lang w:val="en-GB"/>
        </w:rPr>
        <w:t xml:space="preserve">realisation </w:t>
      </w:r>
      <w:r w:rsidRPr="00EB75B0">
        <w:rPr>
          <w:rFonts w:asciiTheme="majorHAnsi" w:hAnsiTheme="majorHAnsi" w:cstheme="majorHAnsi"/>
          <w:sz w:val="22"/>
          <w:szCs w:val="22"/>
          <w:lang w:val="en-GB"/>
        </w:rPr>
        <w:t xml:space="preserve">and the publication of </w:t>
      </w:r>
      <w:r w:rsidR="006B2C0F" w:rsidRPr="00EB75B0">
        <w:rPr>
          <w:rFonts w:asciiTheme="majorHAnsi" w:hAnsiTheme="majorHAnsi" w:cstheme="majorHAnsi"/>
          <w:sz w:val="22"/>
          <w:szCs w:val="22"/>
          <w:lang w:val="en-GB"/>
        </w:rPr>
        <w:t>three</w:t>
      </w:r>
      <w:r w:rsidRPr="00EB75B0">
        <w:rPr>
          <w:rFonts w:asciiTheme="majorHAnsi" w:hAnsiTheme="majorHAnsi" w:cstheme="majorHAnsi"/>
          <w:sz w:val="22"/>
          <w:szCs w:val="22"/>
          <w:lang w:val="en-GB"/>
        </w:rPr>
        <w:t xml:space="preserve"> </w:t>
      </w:r>
      <w:r w:rsidR="006B2C0F" w:rsidRPr="00EB75B0">
        <w:rPr>
          <w:rFonts w:asciiTheme="majorHAnsi" w:hAnsiTheme="majorHAnsi" w:cstheme="majorHAnsi"/>
          <w:sz w:val="22"/>
          <w:szCs w:val="22"/>
          <w:lang w:val="en-GB"/>
        </w:rPr>
        <w:t>indexes</w:t>
      </w:r>
      <w:r w:rsidRPr="00EB75B0">
        <w:rPr>
          <w:rFonts w:asciiTheme="majorHAnsi" w:hAnsiTheme="majorHAnsi" w:cstheme="majorHAnsi"/>
          <w:sz w:val="22"/>
          <w:szCs w:val="22"/>
          <w:lang w:val="en-GB"/>
        </w:rPr>
        <w:t xml:space="preserve"> of prohibited books</w:t>
      </w:r>
      <w:r w:rsidR="00776944" w:rsidRPr="00EB75B0">
        <w:rPr>
          <w:rFonts w:asciiTheme="majorHAnsi" w:hAnsiTheme="majorHAnsi" w:cstheme="majorHAnsi"/>
          <w:sz w:val="22"/>
          <w:szCs w:val="22"/>
          <w:lang w:val="en-GB"/>
        </w:rPr>
        <w:t xml:space="preserve"> (1569, 1570, 1571)</w:t>
      </w:r>
      <w:r w:rsidR="00FF0C9E" w:rsidRPr="00EB75B0">
        <w:rPr>
          <w:rFonts w:asciiTheme="majorHAnsi" w:hAnsiTheme="majorHAnsi" w:cstheme="majorHAnsi"/>
          <w:sz w:val="22"/>
          <w:szCs w:val="22"/>
          <w:lang w:val="en-GB"/>
        </w:rPr>
        <w:t>. These</w:t>
      </w:r>
      <w:r w:rsidR="00636C17" w:rsidRPr="00EB75B0">
        <w:rPr>
          <w:rFonts w:asciiTheme="majorHAnsi" w:hAnsiTheme="majorHAnsi" w:cstheme="majorHAnsi"/>
          <w:sz w:val="22"/>
          <w:szCs w:val="22"/>
          <w:lang w:val="en-GB"/>
        </w:rPr>
        <w:t xml:space="preserve"> reproduced and completed the Tridentine Index (1564), which itself reproduced and completed the Index</w:t>
      </w:r>
      <w:r w:rsidR="00EB75B0">
        <w:rPr>
          <w:rFonts w:asciiTheme="majorHAnsi" w:hAnsiTheme="majorHAnsi" w:cstheme="majorHAnsi"/>
          <w:sz w:val="22"/>
          <w:szCs w:val="22"/>
          <w:lang w:val="en-GB"/>
        </w:rPr>
        <w:t xml:space="preserve"> of the University of Louvain</w:t>
      </w:r>
      <w:r w:rsidR="00636C17" w:rsidRPr="00EB75B0">
        <w:rPr>
          <w:rFonts w:asciiTheme="majorHAnsi" w:hAnsiTheme="majorHAnsi" w:cstheme="majorHAnsi"/>
          <w:sz w:val="22"/>
          <w:szCs w:val="22"/>
          <w:lang w:val="en-GB"/>
        </w:rPr>
        <w:t xml:space="preserve"> (1546, 1550, 1558)</w:t>
      </w:r>
      <w:r w:rsidRPr="00EB75B0">
        <w:rPr>
          <w:rFonts w:asciiTheme="majorHAnsi" w:hAnsiTheme="majorHAnsi" w:cstheme="majorHAnsi"/>
          <w:sz w:val="22"/>
          <w:szCs w:val="22"/>
          <w:lang w:val="en-GB"/>
        </w:rPr>
        <w:t>.</w:t>
      </w:r>
      <w:r w:rsidR="00636C17" w:rsidRPr="00EB75B0">
        <w:rPr>
          <w:rStyle w:val="Appelnotedebasdep"/>
          <w:rFonts w:asciiTheme="majorHAnsi" w:hAnsiTheme="majorHAnsi" w:cstheme="majorHAnsi"/>
          <w:sz w:val="22"/>
          <w:szCs w:val="22"/>
          <w:lang w:val="en-GB"/>
        </w:rPr>
        <w:footnoteReference w:id="6"/>
      </w:r>
      <w:r w:rsidRPr="00EB75B0">
        <w:rPr>
          <w:rFonts w:asciiTheme="majorHAnsi" w:hAnsiTheme="majorHAnsi" w:cstheme="majorHAnsi"/>
          <w:sz w:val="22"/>
          <w:szCs w:val="22"/>
          <w:lang w:val="en-GB"/>
        </w:rPr>
        <w:t xml:space="preserve"> </w:t>
      </w:r>
      <w:r w:rsidR="00EB75B0">
        <w:rPr>
          <w:rFonts w:asciiTheme="majorHAnsi" w:hAnsiTheme="majorHAnsi" w:cstheme="majorHAnsi"/>
          <w:sz w:val="22"/>
          <w:szCs w:val="22"/>
          <w:lang w:val="en-GB"/>
        </w:rPr>
        <w:t>A</w:t>
      </w:r>
      <w:r w:rsidR="00FF0C9E" w:rsidRPr="00EB75B0">
        <w:rPr>
          <w:rFonts w:asciiTheme="majorHAnsi" w:hAnsiTheme="majorHAnsi" w:cstheme="majorHAnsi"/>
          <w:sz w:val="22"/>
          <w:szCs w:val="22"/>
          <w:lang w:val="en-GB"/>
        </w:rPr>
        <w:t>ccording to the rules of application of the Roman Index,</w:t>
      </w:r>
      <w:r w:rsidR="00636C17" w:rsidRPr="00EB75B0">
        <w:rPr>
          <w:rFonts w:asciiTheme="majorHAnsi" w:hAnsiTheme="majorHAnsi" w:cstheme="majorHAnsi"/>
          <w:sz w:val="22"/>
          <w:szCs w:val="22"/>
          <w:lang w:val="en-GB"/>
        </w:rPr>
        <w:t xml:space="preserve"> local inquisitors and bishops </w:t>
      </w:r>
      <w:r w:rsidR="00FF0C9E" w:rsidRPr="00EB75B0">
        <w:rPr>
          <w:rFonts w:asciiTheme="majorHAnsi" w:hAnsiTheme="majorHAnsi" w:cstheme="majorHAnsi"/>
          <w:sz w:val="22"/>
          <w:szCs w:val="22"/>
          <w:lang w:val="en-GB"/>
        </w:rPr>
        <w:t xml:space="preserve">were invited </w:t>
      </w:r>
      <w:r w:rsidR="00636C17" w:rsidRPr="00EB75B0">
        <w:rPr>
          <w:rFonts w:asciiTheme="majorHAnsi" w:hAnsiTheme="majorHAnsi" w:cstheme="majorHAnsi"/>
          <w:sz w:val="22"/>
          <w:szCs w:val="22"/>
          <w:lang w:val="en-GB"/>
        </w:rPr>
        <w:t xml:space="preserve">to </w:t>
      </w:r>
      <w:r w:rsidR="00EB75B0">
        <w:rPr>
          <w:rFonts w:asciiTheme="majorHAnsi" w:hAnsiTheme="majorHAnsi" w:cstheme="majorHAnsi"/>
          <w:sz w:val="22"/>
          <w:szCs w:val="22"/>
          <w:lang w:val="en-GB"/>
        </w:rPr>
        <w:t>augment it</w:t>
      </w:r>
      <w:r w:rsidR="00636C17" w:rsidRPr="00EB75B0">
        <w:rPr>
          <w:rFonts w:asciiTheme="majorHAnsi" w:hAnsiTheme="majorHAnsi" w:cstheme="majorHAnsi"/>
          <w:sz w:val="22"/>
          <w:szCs w:val="22"/>
          <w:lang w:val="en-GB"/>
        </w:rPr>
        <w:t xml:space="preserve"> as they </w:t>
      </w:r>
      <w:r w:rsidR="00FF0C9E" w:rsidRPr="00EB75B0">
        <w:rPr>
          <w:rFonts w:asciiTheme="majorHAnsi" w:hAnsiTheme="majorHAnsi" w:cstheme="majorHAnsi"/>
          <w:sz w:val="22"/>
          <w:szCs w:val="22"/>
          <w:lang w:val="en-GB"/>
        </w:rPr>
        <w:t>saw fit</w:t>
      </w:r>
      <w:r w:rsidR="00636C17" w:rsidRPr="00EB75B0">
        <w:rPr>
          <w:rFonts w:asciiTheme="majorHAnsi" w:hAnsiTheme="majorHAnsi" w:cstheme="majorHAnsi"/>
          <w:sz w:val="22"/>
          <w:szCs w:val="22"/>
          <w:lang w:val="en-GB"/>
        </w:rPr>
        <w:t xml:space="preserve">. For this reason, the Duke of Alba </w:t>
      </w:r>
      <w:r w:rsidR="00FF0C9E" w:rsidRPr="00EB75B0">
        <w:rPr>
          <w:rFonts w:asciiTheme="majorHAnsi" w:hAnsiTheme="majorHAnsi" w:cstheme="majorHAnsi"/>
          <w:sz w:val="22"/>
          <w:szCs w:val="22"/>
          <w:lang w:val="en-GB"/>
        </w:rPr>
        <w:t>tasked</w:t>
      </w:r>
      <w:r w:rsidR="00636C17" w:rsidRPr="00EB75B0">
        <w:rPr>
          <w:rFonts w:asciiTheme="majorHAnsi" w:hAnsiTheme="majorHAnsi" w:cstheme="majorHAnsi"/>
          <w:sz w:val="22"/>
          <w:szCs w:val="22"/>
          <w:lang w:val="en-GB"/>
        </w:rPr>
        <w:t xml:space="preserve"> Benito Arias Montano </w:t>
      </w:r>
      <w:r w:rsidR="00FF0C9E" w:rsidRPr="00EB75B0">
        <w:rPr>
          <w:rFonts w:asciiTheme="majorHAnsi" w:hAnsiTheme="majorHAnsi" w:cstheme="majorHAnsi"/>
          <w:sz w:val="22"/>
          <w:szCs w:val="22"/>
          <w:lang w:val="en-GB"/>
        </w:rPr>
        <w:t>with</w:t>
      </w:r>
      <w:r w:rsidR="00636C17" w:rsidRPr="00EB75B0">
        <w:rPr>
          <w:rFonts w:asciiTheme="majorHAnsi" w:hAnsiTheme="majorHAnsi" w:cstheme="majorHAnsi"/>
          <w:sz w:val="22"/>
          <w:szCs w:val="22"/>
          <w:lang w:val="en-GB"/>
        </w:rPr>
        <w:t xml:space="preserve"> a catalogue of prohibited books specific to the Netherlands. The Spanish </w:t>
      </w:r>
      <w:r w:rsidR="00A714C3" w:rsidRPr="00EB75B0">
        <w:rPr>
          <w:rFonts w:asciiTheme="majorHAnsi" w:hAnsiTheme="majorHAnsi" w:cstheme="majorHAnsi"/>
          <w:sz w:val="22"/>
          <w:szCs w:val="22"/>
          <w:lang w:val="en-GB"/>
        </w:rPr>
        <w:t>O</w:t>
      </w:r>
      <w:r w:rsidR="00636C17" w:rsidRPr="00EB75B0">
        <w:rPr>
          <w:rFonts w:asciiTheme="majorHAnsi" w:hAnsiTheme="majorHAnsi" w:cstheme="majorHAnsi"/>
          <w:sz w:val="22"/>
          <w:szCs w:val="22"/>
          <w:lang w:val="en-GB"/>
        </w:rPr>
        <w:t xml:space="preserve">rientalist was present in the Low Countries to help Christopher Plantin </w:t>
      </w:r>
      <w:r w:rsidR="00FF0C9E" w:rsidRPr="00EB75B0">
        <w:rPr>
          <w:rFonts w:asciiTheme="majorHAnsi" w:hAnsiTheme="majorHAnsi" w:cstheme="majorHAnsi"/>
          <w:sz w:val="22"/>
          <w:szCs w:val="22"/>
          <w:lang w:val="en-GB"/>
        </w:rPr>
        <w:t>with</w:t>
      </w:r>
      <w:r w:rsidR="00636C17" w:rsidRPr="00EB75B0">
        <w:rPr>
          <w:rFonts w:asciiTheme="majorHAnsi" w:hAnsiTheme="majorHAnsi" w:cstheme="majorHAnsi"/>
          <w:sz w:val="22"/>
          <w:szCs w:val="22"/>
          <w:lang w:val="en-GB"/>
        </w:rPr>
        <w:t xml:space="preserve"> the </w:t>
      </w:r>
      <w:r w:rsidR="00EB75B0">
        <w:rPr>
          <w:rFonts w:asciiTheme="majorHAnsi" w:hAnsiTheme="majorHAnsi" w:cstheme="majorHAnsi"/>
          <w:sz w:val="22"/>
          <w:szCs w:val="22"/>
          <w:lang w:val="en-GB"/>
        </w:rPr>
        <w:t>production</w:t>
      </w:r>
      <w:r w:rsidR="00EB75B0" w:rsidRPr="00EB75B0">
        <w:rPr>
          <w:rFonts w:asciiTheme="majorHAnsi" w:hAnsiTheme="majorHAnsi" w:cstheme="majorHAnsi"/>
          <w:sz w:val="22"/>
          <w:szCs w:val="22"/>
          <w:lang w:val="en-GB"/>
        </w:rPr>
        <w:t xml:space="preserve"> </w:t>
      </w:r>
      <w:r w:rsidR="00636C17" w:rsidRPr="00EB75B0">
        <w:rPr>
          <w:rFonts w:asciiTheme="majorHAnsi" w:hAnsiTheme="majorHAnsi" w:cstheme="majorHAnsi"/>
          <w:sz w:val="22"/>
          <w:szCs w:val="22"/>
          <w:lang w:val="en-GB"/>
        </w:rPr>
        <w:t xml:space="preserve">of </w:t>
      </w:r>
      <w:r w:rsidR="00FF0C9E" w:rsidRPr="00EB75B0">
        <w:rPr>
          <w:rFonts w:asciiTheme="majorHAnsi" w:hAnsiTheme="majorHAnsi" w:cstheme="majorHAnsi"/>
          <w:sz w:val="22"/>
          <w:szCs w:val="22"/>
          <w:lang w:val="en-GB"/>
        </w:rPr>
        <w:t>his</w:t>
      </w:r>
      <w:r w:rsidR="00636C17" w:rsidRPr="00EB75B0">
        <w:rPr>
          <w:rFonts w:asciiTheme="majorHAnsi" w:hAnsiTheme="majorHAnsi" w:cstheme="majorHAnsi"/>
          <w:sz w:val="22"/>
          <w:szCs w:val="22"/>
          <w:lang w:val="en-GB"/>
        </w:rPr>
        <w:t xml:space="preserve"> famous</w:t>
      </w:r>
      <w:r w:rsidR="00FF0C9E" w:rsidRPr="00EB75B0">
        <w:rPr>
          <w:rFonts w:asciiTheme="majorHAnsi" w:hAnsiTheme="majorHAnsi" w:cstheme="majorHAnsi"/>
          <w:sz w:val="22"/>
          <w:szCs w:val="22"/>
          <w:lang w:val="en-GB"/>
        </w:rPr>
        <w:t xml:space="preserve"> Polyglot Bible</w:t>
      </w:r>
      <w:r w:rsidR="00636C17" w:rsidRPr="00EB75B0">
        <w:rPr>
          <w:rFonts w:asciiTheme="majorHAnsi" w:hAnsiTheme="majorHAnsi" w:cstheme="majorHAnsi"/>
          <w:sz w:val="22"/>
          <w:szCs w:val="22"/>
          <w:lang w:val="en-GB"/>
        </w:rPr>
        <w:t xml:space="preserve">. </w:t>
      </w:r>
      <w:r w:rsidR="00FF0C9E" w:rsidRPr="00EB75B0">
        <w:rPr>
          <w:rFonts w:asciiTheme="majorHAnsi" w:hAnsiTheme="majorHAnsi" w:cstheme="majorHAnsi"/>
          <w:sz w:val="22"/>
          <w:szCs w:val="22"/>
          <w:lang w:val="en-GB"/>
        </w:rPr>
        <w:t>In the early</w:t>
      </w:r>
      <w:r w:rsidR="00636C17" w:rsidRPr="00EB75B0">
        <w:rPr>
          <w:rFonts w:asciiTheme="majorHAnsi" w:hAnsiTheme="majorHAnsi" w:cstheme="majorHAnsi"/>
          <w:sz w:val="22"/>
          <w:szCs w:val="22"/>
          <w:lang w:val="en-GB"/>
        </w:rPr>
        <w:t xml:space="preserve"> </w:t>
      </w:r>
      <w:r w:rsidR="00EB75B0">
        <w:rPr>
          <w:rFonts w:asciiTheme="majorHAnsi" w:hAnsiTheme="majorHAnsi" w:cstheme="majorHAnsi"/>
          <w:sz w:val="22"/>
          <w:szCs w:val="22"/>
          <w:lang w:val="en-GB"/>
        </w:rPr>
        <w:t xml:space="preserve">months of </w:t>
      </w:r>
      <w:r w:rsidR="00636C17" w:rsidRPr="00EB75B0">
        <w:rPr>
          <w:rFonts w:asciiTheme="majorHAnsi" w:hAnsiTheme="majorHAnsi" w:cstheme="majorHAnsi"/>
          <w:sz w:val="22"/>
          <w:szCs w:val="22"/>
          <w:lang w:val="en-GB"/>
        </w:rPr>
        <w:t>1569</w:t>
      </w:r>
      <w:r w:rsidR="00EB75B0">
        <w:rPr>
          <w:rFonts w:asciiTheme="majorHAnsi" w:hAnsiTheme="majorHAnsi" w:cstheme="majorHAnsi"/>
          <w:sz w:val="22"/>
          <w:szCs w:val="22"/>
          <w:lang w:val="en-GB"/>
        </w:rPr>
        <w:t>,</w:t>
      </w:r>
      <w:r w:rsidR="00636C17" w:rsidRPr="00EB75B0">
        <w:rPr>
          <w:rFonts w:asciiTheme="majorHAnsi" w:hAnsiTheme="majorHAnsi" w:cstheme="majorHAnsi"/>
          <w:sz w:val="22"/>
          <w:szCs w:val="22"/>
          <w:lang w:val="en-GB"/>
        </w:rPr>
        <w:t xml:space="preserve"> </w:t>
      </w:r>
      <w:r w:rsidR="009C3290" w:rsidRPr="00EB75B0">
        <w:rPr>
          <w:rFonts w:asciiTheme="majorHAnsi" w:hAnsiTheme="majorHAnsi" w:cstheme="majorHAnsi"/>
          <w:sz w:val="22"/>
          <w:szCs w:val="22"/>
          <w:lang w:val="en-GB"/>
        </w:rPr>
        <w:t>Christoph</w:t>
      </w:r>
      <w:r w:rsidR="009F662D" w:rsidRPr="00EB75B0">
        <w:rPr>
          <w:rFonts w:asciiTheme="majorHAnsi" w:hAnsiTheme="majorHAnsi" w:cstheme="majorHAnsi"/>
          <w:sz w:val="22"/>
          <w:szCs w:val="22"/>
          <w:lang w:val="en-GB"/>
        </w:rPr>
        <w:t>er</w:t>
      </w:r>
      <w:r w:rsidR="009C3290" w:rsidRPr="00EB75B0">
        <w:rPr>
          <w:rFonts w:asciiTheme="majorHAnsi" w:hAnsiTheme="majorHAnsi" w:cstheme="majorHAnsi"/>
          <w:sz w:val="22"/>
          <w:szCs w:val="22"/>
          <w:lang w:val="en-GB"/>
        </w:rPr>
        <w:t xml:space="preserve"> Plantin</w:t>
      </w:r>
      <w:r w:rsidR="00636C17" w:rsidRPr="00EB75B0">
        <w:rPr>
          <w:rFonts w:asciiTheme="majorHAnsi" w:hAnsiTheme="majorHAnsi" w:cstheme="majorHAnsi"/>
          <w:sz w:val="22"/>
          <w:szCs w:val="22"/>
          <w:lang w:val="en-GB"/>
        </w:rPr>
        <w:t xml:space="preserve">, </w:t>
      </w:r>
      <w:r w:rsidR="00FF0C9E" w:rsidRPr="00EB75B0">
        <w:rPr>
          <w:rFonts w:asciiTheme="majorHAnsi" w:hAnsiTheme="majorHAnsi" w:cstheme="majorHAnsi"/>
          <w:sz w:val="22"/>
          <w:szCs w:val="22"/>
          <w:lang w:val="en-GB"/>
        </w:rPr>
        <w:t>having been</w:t>
      </w:r>
      <w:r w:rsidR="00636C17" w:rsidRPr="00EB75B0">
        <w:rPr>
          <w:rFonts w:asciiTheme="majorHAnsi" w:hAnsiTheme="majorHAnsi" w:cstheme="majorHAnsi"/>
          <w:sz w:val="22"/>
          <w:szCs w:val="22"/>
          <w:lang w:val="en-GB"/>
        </w:rPr>
        <w:t xml:space="preserve"> granted a privilege,</w:t>
      </w:r>
      <w:r w:rsidR="009C3290" w:rsidRPr="00EB75B0">
        <w:rPr>
          <w:rFonts w:asciiTheme="majorHAnsi" w:hAnsiTheme="majorHAnsi" w:cstheme="majorHAnsi"/>
          <w:sz w:val="22"/>
          <w:szCs w:val="22"/>
          <w:lang w:val="en-GB"/>
        </w:rPr>
        <w:t xml:space="preserve"> published the first </w:t>
      </w:r>
      <w:r w:rsidR="002B52DA" w:rsidRPr="00EB75B0">
        <w:rPr>
          <w:rFonts w:asciiTheme="majorHAnsi" w:hAnsiTheme="majorHAnsi" w:cstheme="majorHAnsi"/>
          <w:sz w:val="22"/>
          <w:szCs w:val="22"/>
          <w:lang w:val="en-GB"/>
        </w:rPr>
        <w:t>I</w:t>
      </w:r>
      <w:r w:rsidR="009C3290" w:rsidRPr="00EB75B0">
        <w:rPr>
          <w:rFonts w:asciiTheme="majorHAnsi" w:hAnsiTheme="majorHAnsi" w:cstheme="majorHAnsi"/>
          <w:sz w:val="22"/>
          <w:szCs w:val="22"/>
          <w:lang w:val="en-GB"/>
        </w:rPr>
        <w:t>ndex</w:t>
      </w:r>
      <w:r w:rsidR="00636C17" w:rsidRPr="00EB75B0">
        <w:rPr>
          <w:rFonts w:asciiTheme="majorHAnsi" w:hAnsiTheme="majorHAnsi" w:cstheme="majorHAnsi"/>
          <w:sz w:val="22"/>
          <w:szCs w:val="22"/>
          <w:lang w:val="en-GB"/>
        </w:rPr>
        <w:t xml:space="preserve"> of Antwerp</w:t>
      </w:r>
      <w:r w:rsidR="00DF74D5" w:rsidRPr="00EB75B0">
        <w:rPr>
          <w:rFonts w:asciiTheme="majorHAnsi" w:hAnsiTheme="majorHAnsi" w:cstheme="majorHAnsi"/>
          <w:sz w:val="22"/>
          <w:szCs w:val="22"/>
          <w:lang w:val="en-GB"/>
        </w:rPr>
        <w:t>. The text of this was effectively</w:t>
      </w:r>
      <w:r w:rsidR="00636C17" w:rsidRPr="00EB75B0">
        <w:rPr>
          <w:rFonts w:asciiTheme="majorHAnsi" w:hAnsiTheme="majorHAnsi" w:cstheme="majorHAnsi"/>
          <w:sz w:val="22"/>
          <w:szCs w:val="22"/>
          <w:lang w:val="en-GB"/>
        </w:rPr>
        <w:t xml:space="preserve"> the Tridentine Index</w:t>
      </w:r>
      <w:r w:rsidR="00DF74D5" w:rsidRPr="00EB75B0">
        <w:rPr>
          <w:rFonts w:asciiTheme="majorHAnsi" w:hAnsiTheme="majorHAnsi" w:cstheme="majorHAnsi"/>
          <w:sz w:val="22"/>
          <w:szCs w:val="22"/>
          <w:lang w:val="en-GB"/>
        </w:rPr>
        <w:t>,</w:t>
      </w:r>
      <w:r w:rsidR="00636C17" w:rsidRPr="00EB75B0">
        <w:rPr>
          <w:rFonts w:asciiTheme="majorHAnsi" w:hAnsiTheme="majorHAnsi" w:cstheme="majorHAnsi"/>
          <w:sz w:val="22"/>
          <w:szCs w:val="22"/>
          <w:lang w:val="en-GB"/>
        </w:rPr>
        <w:t xml:space="preserve"> with </w:t>
      </w:r>
      <w:r w:rsidR="00DF74D5" w:rsidRPr="00EB75B0">
        <w:rPr>
          <w:rFonts w:asciiTheme="majorHAnsi" w:hAnsiTheme="majorHAnsi" w:cstheme="majorHAnsi"/>
          <w:sz w:val="22"/>
          <w:szCs w:val="22"/>
          <w:lang w:val="en-GB"/>
        </w:rPr>
        <w:t>further</w:t>
      </w:r>
      <w:r w:rsidR="00636C17" w:rsidRPr="00EB75B0">
        <w:rPr>
          <w:rFonts w:asciiTheme="majorHAnsi" w:hAnsiTheme="majorHAnsi" w:cstheme="majorHAnsi"/>
          <w:sz w:val="22"/>
          <w:szCs w:val="22"/>
          <w:lang w:val="en-GB"/>
        </w:rPr>
        <w:t xml:space="preserve"> </w:t>
      </w:r>
      <w:r w:rsidR="00EB75B0">
        <w:rPr>
          <w:rFonts w:asciiTheme="majorHAnsi" w:hAnsiTheme="majorHAnsi" w:cstheme="majorHAnsi"/>
          <w:sz w:val="22"/>
          <w:szCs w:val="22"/>
          <w:lang w:val="en-GB"/>
        </w:rPr>
        <w:t>additions</w:t>
      </w:r>
      <w:r w:rsidR="00EB75B0" w:rsidRPr="00EB75B0">
        <w:rPr>
          <w:rFonts w:asciiTheme="majorHAnsi" w:hAnsiTheme="majorHAnsi" w:cstheme="majorHAnsi"/>
          <w:sz w:val="22"/>
          <w:szCs w:val="22"/>
          <w:lang w:val="en-GB"/>
        </w:rPr>
        <w:t xml:space="preserve"> </w:t>
      </w:r>
      <w:r w:rsidR="00DF74D5" w:rsidRPr="00EB75B0">
        <w:rPr>
          <w:rFonts w:asciiTheme="majorHAnsi" w:hAnsiTheme="majorHAnsi" w:cstheme="majorHAnsi"/>
          <w:sz w:val="22"/>
          <w:szCs w:val="22"/>
          <w:lang w:val="en-GB"/>
        </w:rPr>
        <w:t>made</w:t>
      </w:r>
      <w:r w:rsidR="00636C17" w:rsidRPr="00EB75B0">
        <w:rPr>
          <w:rFonts w:asciiTheme="majorHAnsi" w:hAnsiTheme="majorHAnsi" w:cstheme="majorHAnsi"/>
          <w:sz w:val="22"/>
          <w:szCs w:val="22"/>
          <w:lang w:val="en-GB"/>
        </w:rPr>
        <w:t xml:space="preserve"> by Montano</w:t>
      </w:r>
      <w:r w:rsidR="00776944" w:rsidRPr="00EB75B0">
        <w:rPr>
          <w:rFonts w:asciiTheme="majorHAnsi" w:hAnsiTheme="majorHAnsi" w:cstheme="majorHAnsi"/>
          <w:sz w:val="22"/>
          <w:szCs w:val="22"/>
          <w:lang w:val="en-GB"/>
        </w:rPr>
        <w:t>.</w:t>
      </w:r>
      <w:r w:rsidR="006A76CA" w:rsidRPr="00EB75B0">
        <w:rPr>
          <w:rStyle w:val="Appelnotedebasdep"/>
          <w:rFonts w:asciiTheme="majorHAnsi" w:hAnsiTheme="majorHAnsi" w:cstheme="majorHAnsi"/>
          <w:sz w:val="22"/>
          <w:szCs w:val="22"/>
          <w:lang w:val="en-GB"/>
        </w:rPr>
        <w:footnoteReference w:id="7"/>
      </w:r>
      <w:r w:rsidRPr="00EB75B0">
        <w:rPr>
          <w:rFonts w:asciiTheme="majorHAnsi" w:hAnsiTheme="majorHAnsi" w:cstheme="majorHAnsi"/>
          <w:sz w:val="22"/>
          <w:szCs w:val="22"/>
          <w:lang w:val="en-GB"/>
        </w:rPr>
        <w:t xml:space="preserve"> After </w:t>
      </w:r>
      <w:r w:rsidR="00EB75B0">
        <w:rPr>
          <w:rFonts w:asciiTheme="majorHAnsi" w:hAnsiTheme="majorHAnsi" w:cstheme="majorHAnsi"/>
          <w:sz w:val="22"/>
          <w:szCs w:val="22"/>
          <w:lang w:val="en-GB"/>
        </w:rPr>
        <w:t>its publication</w:t>
      </w:r>
      <w:r w:rsidRPr="00EB75B0">
        <w:rPr>
          <w:rFonts w:asciiTheme="majorHAnsi" w:hAnsiTheme="majorHAnsi" w:cstheme="majorHAnsi"/>
          <w:sz w:val="22"/>
          <w:szCs w:val="22"/>
          <w:lang w:val="en-GB"/>
        </w:rPr>
        <w:t xml:space="preserve">, the Duke ordered </w:t>
      </w:r>
      <w:r w:rsidR="00B97C8B" w:rsidRPr="00EB75B0">
        <w:rPr>
          <w:rFonts w:asciiTheme="majorHAnsi" w:hAnsiTheme="majorHAnsi" w:cstheme="majorHAnsi"/>
          <w:sz w:val="22"/>
          <w:szCs w:val="22"/>
          <w:lang w:val="en-GB"/>
        </w:rPr>
        <w:t xml:space="preserve">the </w:t>
      </w:r>
      <w:r w:rsidRPr="00EB75B0">
        <w:rPr>
          <w:rFonts w:asciiTheme="majorHAnsi" w:hAnsiTheme="majorHAnsi" w:cstheme="majorHAnsi"/>
          <w:sz w:val="22"/>
          <w:szCs w:val="22"/>
          <w:lang w:val="en-GB"/>
        </w:rPr>
        <w:t xml:space="preserve">Councils of Justice </w:t>
      </w:r>
      <w:r w:rsidR="00EB75B0">
        <w:rPr>
          <w:rFonts w:asciiTheme="majorHAnsi" w:hAnsiTheme="majorHAnsi" w:cstheme="majorHAnsi"/>
          <w:sz w:val="22"/>
          <w:szCs w:val="22"/>
          <w:lang w:val="en-GB"/>
        </w:rPr>
        <w:t xml:space="preserve">to </w:t>
      </w:r>
      <w:r w:rsidR="00E953EC" w:rsidRPr="00EB75B0">
        <w:rPr>
          <w:rFonts w:asciiTheme="majorHAnsi" w:hAnsiTheme="majorHAnsi" w:cstheme="majorHAnsi"/>
          <w:sz w:val="22"/>
          <w:szCs w:val="22"/>
          <w:lang w:val="en-GB"/>
        </w:rPr>
        <w:t xml:space="preserve">search for prohibited books in all </w:t>
      </w:r>
      <w:r w:rsidR="009C3290" w:rsidRPr="00EB75B0">
        <w:rPr>
          <w:rFonts w:asciiTheme="majorHAnsi" w:hAnsiTheme="majorHAnsi" w:cstheme="majorHAnsi"/>
          <w:sz w:val="22"/>
          <w:szCs w:val="22"/>
          <w:lang w:val="en-GB"/>
        </w:rPr>
        <w:t>bookstores</w:t>
      </w:r>
      <w:r w:rsidRPr="00EB75B0">
        <w:rPr>
          <w:rFonts w:asciiTheme="majorHAnsi" w:hAnsiTheme="majorHAnsi" w:cstheme="majorHAnsi"/>
          <w:sz w:val="22"/>
          <w:szCs w:val="22"/>
          <w:lang w:val="en-GB"/>
        </w:rPr>
        <w:t xml:space="preserve"> and printing offices of the Low Countries. </w:t>
      </w:r>
      <w:r w:rsidR="00D45BED" w:rsidRPr="00EB75B0">
        <w:rPr>
          <w:rFonts w:asciiTheme="majorHAnsi" w:hAnsiTheme="majorHAnsi" w:cstheme="majorHAnsi"/>
          <w:sz w:val="22"/>
          <w:szCs w:val="22"/>
          <w:lang w:val="en-GB"/>
        </w:rPr>
        <w:t>T</w:t>
      </w:r>
      <w:r w:rsidRPr="00EB75B0">
        <w:rPr>
          <w:rFonts w:asciiTheme="majorHAnsi" w:hAnsiTheme="majorHAnsi" w:cstheme="majorHAnsi"/>
          <w:sz w:val="22"/>
          <w:szCs w:val="22"/>
          <w:lang w:val="en-GB"/>
        </w:rPr>
        <w:t>he Duke of Alba wished</w:t>
      </w:r>
      <w:r w:rsidR="009A3E21" w:rsidRPr="00EB75B0">
        <w:rPr>
          <w:rFonts w:asciiTheme="majorHAnsi" w:hAnsiTheme="majorHAnsi" w:cstheme="majorHAnsi"/>
          <w:sz w:val="22"/>
          <w:szCs w:val="22"/>
          <w:lang w:val="en-GB"/>
        </w:rPr>
        <w:t>, as he said,</w:t>
      </w:r>
      <w:r w:rsidRPr="00EB75B0">
        <w:rPr>
          <w:rFonts w:asciiTheme="majorHAnsi" w:hAnsiTheme="majorHAnsi" w:cstheme="majorHAnsi"/>
          <w:sz w:val="22"/>
          <w:szCs w:val="22"/>
          <w:lang w:val="en-GB"/>
        </w:rPr>
        <w:t xml:space="preserve"> </w:t>
      </w:r>
      <w:r w:rsidR="00EB75B0" w:rsidRPr="00EB75B0">
        <w:rPr>
          <w:rFonts w:asciiTheme="majorHAnsi" w:hAnsiTheme="majorHAnsi" w:cstheme="majorHAnsi"/>
          <w:sz w:val="22"/>
          <w:szCs w:val="22"/>
          <w:lang w:val="en-GB"/>
        </w:rPr>
        <w:t xml:space="preserve">to </w:t>
      </w:r>
      <w:r w:rsidR="00190B6F" w:rsidRPr="00EB75B0">
        <w:rPr>
          <w:rFonts w:asciiTheme="majorHAnsi" w:hAnsiTheme="majorHAnsi" w:cstheme="majorHAnsi"/>
          <w:sz w:val="22"/>
          <w:szCs w:val="22"/>
          <w:lang w:val="en-GB"/>
        </w:rPr>
        <w:t>“</w:t>
      </w:r>
      <w:r w:rsidR="004F546D" w:rsidRPr="00EB75B0">
        <w:rPr>
          <w:rFonts w:asciiTheme="majorHAnsi" w:hAnsiTheme="majorHAnsi" w:cstheme="majorHAnsi"/>
          <w:sz w:val="22"/>
          <w:szCs w:val="22"/>
          <w:lang w:val="en-GB"/>
        </w:rPr>
        <w:t>faire casser, abolir et anéantir tous</w:t>
      </w:r>
      <w:r w:rsidR="008200BA" w:rsidRPr="00EB75B0">
        <w:rPr>
          <w:rFonts w:asciiTheme="majorHAnsi" w:hAnsiTheme="majorHAnsi" w:cstheme="majorHAnsi"/>
          <w:sz w:val="22"/>
          <w:szCs w:val="22"/>
          <w:lang w:val="en-GB"/>
        </w:rPr>
        <w:t xml:space="preserve"> livres deffendus et réprouvez</w:t>
      </w:r>
      <w:r w:rsidR="00190B6F" w:rsidRPr="00EB75B0">
        <w:rPr>
          <w:rFonts w:asciiTheme="majorHAnsi" w:hAnsiTheme="majorHAnsi" w:cstheme="majorHAnsi"/>
          <w:sz w:val="22"/>
          <w:szCs w:val="22"/>
          <w:lang w:val="en-GB"/>
        </w:rPr>
        <w:t>”</w:t>
      </w:r>
      <w:r w:rsidR="004F546D" w:rsidRPr="00EB75B0">
        <w:rPr>
          <w:rFonts w:asciiTheme="majorHAnsi" w:hAnsiTheme="majorHAnsi" w:cstheme="majorHAnsi"/>
          <w:sz w:val="22"/>
          <w:szCs w:val="22"/>
          <w:lang w:val="en-GB"/>
        </w:rPr>
        <w:t xml:space="preserve"> </w:t>
      </w:r>
      <w:r w:rsidRPr="00EB75B0">
        <w:rPr>
          <w:rFonts w:asciiTheme="majorHAnsi" w:hAnsiTheme="majorHAnsi" w:cstheme="majorHAnsi"/>
          <w:sz w:val="22"/>
          <w:szCs w:val="22"/>
          <w:lang w:val="en-GB"/>
        </w:rPr>
        <w:t>(to break, remove and destroy all</w:t>
      </w:r>
      <w:r w:rsidR="00B97C8B" w:rsidRPr="00EB75B0">
        <w:rPr>
          <w:rFonts w:asciiTheme="majorHAnsi" w:hAnsiTheme="majorHAnsi" w:cstheme="majorHAnsi"/>
          <w:sz w:val="22"/>
          <w:szCs w:val="22"/>
          <w:lang w:val="en-GB"/>
        </w:rPr>
        <w:t xml:space="preserve"> books that were</w:t>
      </w:r>
      <w:r w:rsidRPr="00EB75B0">
        <w:rPr>
          <w:rFonts w:asciiTheme="majorHAnsi" w:hAnsiTheme="majorHAnsi" w:cstheme="majorHAnsi"/>
          <w:sz w:val="22"/>
          <w:szCs w:val="22"/>
          <w:lang w:val="en-GB"/>
        </w:rPr>
        <w:t xml:space="preserve"> prohibited and </w:t>
      </w:r>
      <w:r w:rsidR="00B97C8B" w:rsidRPr="00EB75B0">
        <w:rPr>
          <w:rFonts w:asciiTheme="majorHAnsi" w:hAnsiTheme="majorHAnsi" w:cstheme="majorHAnsi"/>
          <w:sz w:val="22"/>
          <w:szCs w:val="22"/>
          <w:lang w:val="en-GB"/>
        </w:rPr>
        <w:t>frowned-upon</w:t>
      </w:r>
      <w:r w:rsidRPr="00EB75B0">
        <w:rPr>
          <w:rFonts w:asciiTheme="majorHAnsi" w:hAnsiTheme="majorHAnsi" w:cstheme="majorHAnsi"/>
          <w:sz w:val="22"/>
          <w:szCs w:val="22"/>
          <w:lang w:val="en-GB"/>
        </w:rPr>
        <w:t>) in order to</w:t>
      </w:r>
      <w:r w:rsidR="008200BA" w:rsidRPr="00EB75B0">
        <w:rPr>
          <w:rFonts w:asciiTheme="majorHAnsi" w:hAnsiTheme="majorHAnsi" w:cstheme="majorHAnsi"/>
          <w:sz w:val="22"/>
          <w:szCs w:val="22"/>
          <w:lang w:val="en-GB"/>
        </w:rPr>
        <w:t xml:space="preserve"> </w:t>
      </w:r>
      <w:r w:rsidR="00190B6F" w:rsidRPr="00EB75B0">
        <w:rPr>
          <w:rFonts w:asciiTheme="majorHAnsi" w:hAnsiTheme="majorHAnsi" w:cstheme="majorHAnsi"/>
          <w:sz w:val="22"/>
          <w:szCs w:val="22"/>
          <w:lang w:val="en-GB"/>
        </w:rPr>
        <w:t>“</w:t>
      </w:r>
      <w:r w:rsidR="004F546D" w:rsidRPr="00EB75B0">
        <w:rPr>
          <w:rFonts w:asciiTheme="majorHAnsi" w:hAnsiTheme="majorHAnsi" w:cstheme="majorHAnsi"/>
          <w:sz w:val="22"/>
          <w:szCs w:val="22"/>
          <w:lang w:val="en-GB"/>
        </w:rPr>
        <w:t>extirper les sectes hérésies et mauvaises doctrine</w:t>
      </w:r>
      <w:r w:rsidR="008200BA" w:rsidRPr="00EB75B0">
        <w:rPr>
          <w:rFonts w:asciiTheme="majorHAnsi" w:hAnsiTheme="majorHAnsi" w:cstheme="majorHAnsi"/>
          <w:sz w:val="22"/>
          <w:szCs w:val="22"/>
          <w:lang w:val="en-GB"/>
        </w:rPr>
        <w:t>s régnans ès pays de par dacha</w:t>
      </w:r>
      <w:r w:rsidR="00190B6F" w:rsidRPr="00EB75B0">
        <w:rPr>
          <w:rFonts w:asciiTheme="majorHAnsi" w:hAnsiTheme="majorHAnsi" w:cstheme="majorHAnsi"/>
          <w:sz w:val="22"/>
          <w:szCs w:val="22"/>
          <w:lang w:val="en-GB"/>
        </w:rPr>
        <w:t>”</w:t>
      </w:r>
      <w:r w:rsidR="009A3E21" w:rsidRPr="00EB75B0">
        <w:rPr>
          <w:rFonts w:asciiTheme="majorHAnsi" w:hAnsiTheme="majorHAnsi" w:cstheme="majorHAnsi"/>
          <w:sz w:val="22"/>
          <w:szCs w:val="22"/>
          <w:lang w:val="en-GB"/>
        </w:rPr>
        <w:t xml:space="preserve"> (to eradicate heretical sects and bad doctrines in the Low Countries)</w:t>
      </w:r>
      <w:r w:rsidR="00C61E92" w:rsidRPr="00EB75B0">
        <w:rPr>
          <w:rFonts w:asciiTheme="majorHAnsi" w:hAnsiTheme="majorHAnsi" w:cstheme="majorHAnsi"/>
          <w:sz w:val="22"/>
          <w:szCs w:val="22"/>
          <w:lang w:val="en-GB"/>
        </w:rPr>
        <w:t>.</w:t>
      </w:r>
      <w:r w:rsidR="00F2247F" w:rsidRPr="00EB75B0">
        <w:rPr>
          <w:rStyle w:val="Appelnotedebasdep"/>
          <w:rFonts w:asciiTheme="majorHAnsi" w:hAnsiTheme="majorHAnsi" w:cstheme="majorHAnsi"/>
          <w:sz w:val="22"/>
          <w:szCs w:val="22"/>
          <w:lang w:val="fr-BE"/>
        </w:rPr>
        <w:footnoteReference w:id="8"/>
      </w:r>
      <w:r w:rsidR="00C61E92" w:rsidRPr="00EB75B0">
        <w:rPr>
          <w:rFonts w:asciiTheme="majorHAnsi" w:hAnsiTheme="majorHAnsi" w:cstheme="majorHAnsi"/>
          <w:sz w:val="22"/>
          <w:szCs w:val="22"/>
          <w:lang w:val="en-GB"/>
        </w:rPr>
        <w:t xml:space="preserve"> </w:t>
      </w:r>
    </w:p>
    <w:p w14:paraId="1016DA3B" w14:textId="2024F5D9" w:rsidR="000F4604" w:rsidRPr="00EB75B0" w:rsidRDefault="00861786" w:rsidP="00EB75B0">
      <w:pPr>
        <w:ind w:firstLine="708"/>
        <w:jc w:val="left"/>
        <w:rPr>
          <w:rFonts w:asciiTheme="majorHAnsi" w:hAnsiTheme="majorHAnsi" w:cstheme="majorHAnsi"/>
          <w:sz w:val="22"/>
          <w:szCs w:val="22"/>
          <w:lang w:val="en-GB"/>
        </w:rPr>
      </w:pPr>
      <w:r w:rsidRPr="00EB75B0">
        <w:rPr>
          <w:rFonts w:asciiTheme="majorHAnsi" w:hAnsiTheme="majorHAnsi" w:cstheme="majorHAnsi"/>
          <w:sz w:val="22"/>
          <w:szCs w:val="22"/>
          <w:lang w:val="en-GB"/>
        </w:rPr>
        <w:t xml:space="preserve">On 14 March 1569, the local judicial authorities </w:t>
      </w:r>
      <w:r w:rsidR="00EB75B0">
        <w:rPr>
          <w:rFonts w:asciiTheme="majorHAnsi" w:hAnsiTheme="majorHAnsi" w:cstheme="majorHAnsi"/>
          <w:sz w:val="22"/>
          <w:szCs w:val="22"/>
          <w:lang w:val="en-GB"/>
        </w:rPr>
        <w:t>passed on</w:t>
      </w:r>
      <w:r w:rsidR="00EB75B0" w:rsidRPr="00EB75B0">
        <w:rPr>
          <w:rFonts w:asciiTheme="majorHAnsi" w:hAnsiTheme="majorHAnsi" w:cstheme="majorHAnsi"/>
          <w:sz w:val="22"/>
          <w:szCs w:val="22"/>
          <w:lang w:val="en-GB"/>
        </w:rPr>
        <w:t xml:space="preserve"> </w:t>
      </w:r>
      <w:r w:rsidRPr="00EB75B0">
        <w:rPr>
          <w:rFonts w:asciiTheme="majorHAnsi" w:hAnsiTheme="majorHAnsi" w:cstheme="majorHAnsi"/>
          <w:sz w:val="22"/>
          <w:szCs w:val="22"/>
          <w:lang w:val="en-GB"/>
        </w:rPr>
        <w:t>the Duke of Alba's instructions.</w:t>
      </w:r>
      <w:r w:rsidRPr="00EB75B0">
        <w:rPr>
          <w:rStyle w:val="Appelnotedebasdep"/>
          <w:rFonts w:asciiTheme="majorHAnsi" w:hAnsiTheme="majorHAnsi" w:cstheme="majorHAnsi"/>
          <w:sz w:val="22"/>
          <w:szCs w:val="22"/>
          <w:lang w:val="en-GB"/>
        </w:rPr>
        <w:footnoteReference w:id="9"/>
      </w:r>
      <w:r w:rsidRPr="00EB75B0">
        <w:rPr>
          <w:rFonts w:asciiTheme="majorHAnsi" w:hAnsiTheme="majorHAnsi" w:cstheme="majorHAnsi"/>
          <w:sz w:val="22"/>
          <w:szCs w:val="22"/>
          <w:lang w:val="en-GB"/>
        </w:rPr>
        <w:t xml:space="preserve"> Two days later</w:t>
      </w:r>
      <w:r w:rsidR="005E43A9" w:rsidRPr="00EB75B0">
        <w:rPr>
          <w:rFonts w:asciiTheme="majorHAnsi" w:hAnsiTheme="majorHAnsi" w:cstheme="majorHAnsi"/>
          <w:sz w:val="22"/>
          <w:szCs w:val="22"/>
          <w:lang w:val="en-GB"/>
        </w:rPr>
        <w:t xml:space="preserve">, inquisitors, theologians and police officers </w:t>
      </w:r>
      <w:r w:rsidR="00B97C8B" w:rsidRPr="00EB75B0">
        <w:rPr>
          <w:rFonts w:asciiTheme="majorHAnsi" w:hAnsiTheme="majorHAnsi" w:cstheme="majorHAnsi"/>
          <w:sz w:val="22"/>
          <w:szCs w:val="22"/>
          <w:lang w:val="en-GB"/>
        </w:rPr>
        <w:t>paid unexpected visits to various</w:t>
      </w:r>
      <w:r w:rsidR="005E43A9" w:rsidRPr="00EB75B0">
        <w:rPr>
          <w:rFonts w:asciiTheme="majorHAnsi" w:hAnsiTheme="majorHAnsi" w:cstheme="majorHAnsi"/>
          <w:sz w:val="22"/>
          <w:szCs w:val="22"/>
          <w:lang w:val="en-GB"/>
        </w:rPr>
        <w:t xml:space="preserve"> bookshops</w:t>
      </w:r>
      <w:r w:rsidR="00B97C8B" w:rsidRPr="00EB75B0">
        <w:rPr>
          <w:rFonts w:asciiTheme="majorHAnsi" w:hAnsiTheme="majorHAnsi" w:cstheme="majorHAnsi"/>
          <w:sz w:val="22"/>
          <w:szCs w:val="22"/>
          <w:lang w:val="en-GB"/>
        </w:rPr>
        <w:t>; suspicious</w:t>
      </w:r>
      <w:r w:rsidR="005E43A9" w:rsidRPr="00EB75B0">
        <w:rPr>
          <w:rFonts w:asciiTheme="majorHAnsi" w:hAnsiTheme="majorHAnsi" w:cstheme="majorHAnsi"/>
          <w:sz w:val="22"/>
          <w:szCs w:val="22"/>
          <w:lang w:val="en-GB"/>
        </w:rPr>
        <w:t xml:space="preserve"> books </w:t>
      </w:r>
      <w:r w:rsidR="00B97C8B" w:rsidRPr="00EB75B0">
        <w:rPr>
          <w:rFonts w:asciiTheme="majorHAnsi" w:hAnsiTheme="majorHAnsi" w:cstheme="majorHAnsi"/>
          <w:sz w:val="22"/>
          <w:szCs w:val="22"/>
          <w:lang w:val="en-GB"/>
        </w:rPr>
        <w:t xml:space="preserve">were seized </w:t>
      </w:r>
      <w:r w:rsidR="005E43A9" w:rsidRPr="00EB75B0">
        <w:rPr>
          <w:rFonts w:asciiTheme="majorHAnsi" w:hAnsiTheme="majorHAnsi" w:cstheme="majorHAnsi"/>
          <w:sz w:val="22"/>
          <w:szCs w:val="22"/>
          <w:lang w:val="en-GB"/>
        </w:rPr>
        <w:t>and submit</w:t>
      </w:r>
      <w:r w:rsidR="00B97C8B" w:rsidRPr="00EB75B0">
        <w:rPr>
          <w:rFonts w:asciiTheme="majorHAnsi" w:hAnsiTheme="majorHAnsi" w:cstheme="majorHAnsi"/>
          <w:sz w:val="22"/>
          <w:szCs w:val="22"/>
          <w:lang w:val="en-GB"/>
        </w:rPr>
        <w:t>ted</w:t>
      </w:r>
      <w:r w:rsidR="005E43A9" w:rsidRPr="00EB75B0">
        <w:rPr>
          <w:rFonts w:asciiTheme="majorHAnsi" w:hAnsiTheme="majorHAnsi" w:cstheme="majorHAnsi"/>
          <w:sz w:val="22"/>
          <w:szCs w:val="22"/>
          <w:lang w:val="en-GB"/>
        </w:rPr>
        <w:t xml:space="preserve"> to the examination of local authorities. In Tournai, Nicolas Soldoyer, a member of the Catholic bourgeoisie of the city, was sufficiently struck by this raid to </w:t>
      </w:r>
      <w:r w:rsidR="00EB75B0">
        <w:rPr>
          <w:rFonts w:asciiTheme="majorHAnsi" w:hAnsiTheme="majorHAnsi" w:cstheme="majorHAnsi"/>
          <w:sz w:val="22"/>
          <w:szCs w:val="22"/>
          <w:lang w:val="en-GB"/>
        </w:rPr>
        <w:t>mention</w:t>
      </w:r>
      <w:r w:rsidR="00EB75B0" w:rsidRPr="00EB75B0">
        <w:rPr>
          <w:rFonts w:asciiTheme="majorHAnsi" w:hAnsiTheme="majorHAnsi" w:cstheme="majorHAnsi"/>
          <w:sz w:val="22"/>
          <w:szCs w:val="22"/>
          <w:lang w:val="en-GB"/>
        </w:rPr>
        <w:t xml:space="preserve"> </w:t>
      </w:r>
      <w:r w:rsidR="005E43A9" w:rsidRPr="00EB75B0">
        <w:rPr>
          <w:rFonts w:asciiTheme="majorHAnsi" w:hAnsiTheme="majorHAnsi" w:cstheme="majorHAnsi"/>
          <w:sz w:val="22"/>
          <w:szCs w:val="22"/>
          <w:lang w:val="en-GB"/>
        </w:rPr>
        <w:t>it in his memoirs</w:t>
      </w:r>
      <w:r w:rsidR="00A402DC" w:rsidRPr="00EB75B0">
        <w:rPr>
          <w:rFonts w:asciiTheme="majorHAnsi" w:hAnsiTheme="majorHAnsi" w:cstheme="majorHAnsi"/>
          <w:sz w:val="22"/>
          <w:szCs w:val="22"/>
          <w:lang w:val="en-GB"/>
        </w:rPr>
        <w:t>: “le 16 dudit mois</w:t>
      </w:r>
      <w:r w:rsidR="00636C17" w:rsidRPr="00EB75B0">
        <w:rPr>
          <w:rFonts w:asciiTheme="majorHAnsi" w:hAnsiTheme="majorHAnsi" w:cstheme="majorHAnsi"/>
          <w:sz w:val="22"/>
          <w:szCs w:val="22"/>
          <w:lang w:val="en-GB"/>
        </w:rPr>
        <w:t xml:space="preserve"> [i.e. mars]</w:t>
      </w:r>
      <w:r w:rsidR="00A402DC" w:rsidRPr="00EB75B0">
        <w:rPr>
          <w:rFonts w:asciiTheme="majorHAnsi" w:hAnsiTheme="majorHAnsi" w:cstheme="majorHAnsi"/>
          <w:sz w:val="22"/>
          <w:szCs w:val="22"/>
          <w:lang w:val="en-GB"/>
        </w:rPr>
        <w:t xml:space="preserve">, on prit tous les livres chez les libraires, et on les mena dans des tonneaux à la cour spirituelle pour y </w:t>
      </w:r>
      <w:r w:rsidR="00795DD0" w:rsidRPr="00EB75B0">
        <w:rPr>
          <w:rFonts w:asciiTheme="majorHAnsi" w:hAnsiTheme="majorHAnsi" w:cstheme="majorHAnsi"/>
          <w:sz w:val="22"/>
          <w:szCs w:val="22"/>
          <w:lang w:val="en-GB"/>
        </w:rPr>
        <w:t>est</w:t>
      </w:r>
      <w:r w:rsidR="00A402DC" w:rsidRPr="00EB75B0">
        <w:rPr>
          <w:rFonts w:asciiTheme="majorHAnsi" w:hAnsiTheme="majorHAnsi" w:cstheme="majorHAnsi"/>
          <w:sz w:val="22"/>
          <w:szCs w:val="22"/>
          <w:lang w:val="en-GB"/>
        </w:rPr>
        <w:t>r</w:t>
      </w:r>
      <w:r w:rsidR="00795DD0" w:rsidRPr="00EB75B0">
        <w:rPr>
          <w:rFonts w:asciiTheme="majorHAnsi" w:hAnsiTheme="majorHAnsi" w:cstheme="majorHAnsi"/>
          <w:sz w:val="22"/>
          <w:szCs w:val="22"/>
          <w:lang w:val="en-GB"/>
        </w:rPr>
        <w:t>e</w:t>
      </w:r>
      <w:r w:rsidR="00A402DC" w:rsidRPr="00EB75B0">
        <w:rPr>
          <w:rFonts w:asciiTheme="majorHAnsi" w:hAnsiTheme="majorHAnsi" w:cstheme="majorHAnsi"/>
          <w:sz w:val="22"/>
          <w:szCs w:val="22"/>
          <w:lang w:val="en-GB"/>
        </w:rPr>
        <w:t xml:space="preserve"> examinez” (on the 16</w:t>
      </w:r>
      <w:r w:rsidR="00A402DC" w:rsidRPr="00EB75B0">
        <w:rPr>
          <w:rFonts w:asciiTheme="majorHAnsi" w:hAnsiTheme="majorHAnsi" w:cstheme="majorHAnsi"/>
          <w:sz w:val="22"/>
          <w:szCs w:val="22"/>
          <w:vertAlign w:val="superscript"/>
          <w:lang w:val="en-GB"/>
        </w:rPr>
        <w:t>th</w:t>
      </w:r>
      <w:r w:rsidR="00A402DC" w:rsidRPr="00EB75B0">
        <w:rPr>
          <w:rFonts w:asciiTheme="majorHAnsi" w:hAnsiTheme="majorHAnsi" w:cstheme="majorHAnsi"/>
          <w:sz w:val="22"/>
          <w:szCs w:val="22"/>
          <w:lang w:val="en-GB"/>
        </w:rPr>
        <w:t xml:space="preserve"> of this month</w:t>
      </w:r>
      <w:r w:rsidR="00636C17" w:rsidRPr="00EB75B0">
        <w:rPr>
          <w:rFonts w:asciiTheme="majorHAnsi" w:hAnsiTheme="majorHAnsi" w:cstheme="majorHAnsi"/>
          <w:sz w:val="22"/>
          <w:szCs w:val="22"/>
          <w:lang w:val="en-GB"/>
        </w:rPr>
        <w:t xml:space="preserve"> [i.e. March]</w:t>
      </w:r>
      <w:r w:rsidR="00A402DC" w:rsidRPr="00EB75B0">
        <w:rPr>
          <w:rFonts w:asciiTheme="majorHAnsi" w:hAnsiTheme="majorHAnsi" w:cstheme="majorHAnsi"/>
          <w:sz w:val="22"/>
          <w:szCs w:val="22"/>
          <w:lang w:val="en-GB"/>
        </w:rPr>
        <w:t xml:space="preserve">, all books </w:t>
      </w:r>
      <w:r w:rsidR="00573B7A" w:rsidRPr="00EB75B0">
        <w:rPr>
          <w:rFonts w:asciiTheme="majorHAnsi" w:hAnsiTheme="majorHAnsi" w:cstheme="majorHAnsi"/>
          <w:sz w:val="22"/>
          <w:szCs w:val="22"/>
          <w:lang w:val="en-GB"/>
        </w:rPr>
        <w:t xml:space="preserve">found in bookshops </w:t>
      </w:r>
      <w:r w:rsidR="00A402DC" w:rsidRPr="00EB75B0">
        <w:rPr>
          <w:rFonts w:asciiTheme="majorHAnsi" w:hAnsiTheme="majorHAnsi" w:cstheme="majorHAnsi"/>
          <w:sz w:val="22"/>
          <w:szCs w:val="22"/>
          <w:lang w:val="en-GB"/>
        </w:rPr>
        <w:t>were seized</w:t>
      </w:r>
      <w:r w:rsidR="005E43A9" w:rsidRPr="00EB75B0">
        <w:rPr>
          <w:rFonts w:asciiTheme="majorHAnsi" w:hAnsiTheme="majorHAnsi" w:cstheme="majorHAnsi"/>
          <w:sz w:val="22"/>
          <w:szCs w:val="22"/>
          <w:lang w:val="en-GB"/>
        </w:rPr>
        <w:t xml:space="preserve"> and </w:t>
      </w:r>
      <w:r w:rsidR="00B97C8B" w:rsidRPr="00EB75B0">
        <w:rPr>
          <w:rFonts w:asciiTheme="majorHAnsi" w:hAnsiTheme="majorHAnsi" w:cstheme="majorHAnsi"/>
          <w:sz w:val="22"/>
          <w:szCs w:val="22"/>
          <w:lang w:val="en-GB"/>
        </w:rPr>
        <w:t>taken</w:t>
      </w:r>
      <w:r w:rsidR="00573B7A" w:rsidRPr="00EB75B0">
        <w:rPr>
          <w:rFonts w:asciiTheme="majorHAnsi" w:hAnsiTheme="majorHAnsi" w:cstheme="majorHAnsi"/>
          <w:sz w:val="22"/>
          <w:szCs w:val="22"/>
          <w:lang w:val="en-GB"/>
        </w:rPr>
        <w:t xml:space="preserve"> in barrels to the spiritual </w:t>
      </w:r>
      <w:r w:rsidR="00573B7A" w:rsidRPr="00EB75B0">
        <w:rPr>
          <w:rFonts w:asciiTheme="majorHAnsi" w:hAnsiTheme="majorHAnsi" w:cstheme="majorHAnsi"/>
          <w:sz w:val="22"/>
          <w:szCs w:val="22"/>
          <w:lang w:val="en-GB"/>
        </w:rPr>
        <w:lastRenderedPageBreak/>
        <w:t>court for examination).</w:t>
      </w:r>
      <w:r w:rsidR="00573B7A" w:rsidRPr="00EB75B0">
        <w:rPr>
          <w:rStyle w:val="Appelnotedebasdep"/>
          <w:rFonts w:asciiTheme="majorHAnsi" w:hAnsiTheme="majorHAnsi" w:cstheme="majorHAnsi"/>
          <w:sz w:val="22"/>
          <w:szCs w:val="22"/>
          <w:lang w:val="en-GB"/>
        </w:rPr>
        <w:footnoteReference w:id="10"/>
      </w:r>
      <w:r w:rsidR="00573B7A" w:rsidRPr="00EB75B0">
        <w:rPr>
          <w:rFonts w:asciiTheme="majorHAnsi" w:hAnsiTheme="majorHAnsi" w:cstheme="majorHAnsi"/>
          <w:sz w:val="22"/>
          <w:szCs w:val="22"/>
          <w:lang w:val="en-GB"/>
        </w:rPr>
        <w:t xml:space="preserve"> Two months later, on 16 June, Soldoyer mentioned that “on brusla sur le Marché deux tonneaux pleins de livres erroniques qu’on avait trouvés dans les boutiques des libraires” (</w:t>
      </w:r>
      <w:r w:rsidR="00B97C8B" w:rsidRPr="00EB75B0">
        <w:rPr>
          <w:rFonts w:asciiTheme="majorHAnsi" w:hAnsiTheme="majorHAnsi" w:cstheme="majorHAnsi"/>
          <w:sz w:val="22"/>
          <w:szCs w:val="22"/>
          <w:lang w:val="en-GB"/>
        </w:rPr>
        <w:t>they</w:t>
      </w:r>
      <w:r w:rsidR="00573B7A" w:rsidRPr="00EB75B0">
        <w:rPr>
          <w:rFonts w:asciiTheme="majorHAnsi" w:hAnsiTheme="majorHAnsi" w:cstheme="majorHAnsi"/>
          <w:sz w:val="22"/>
          <w:szCs w:val="22"/>
          <w:lang w:val="en-GB"/>
        </w:rPr>
        <w:t xml:space="preserve"> burned on the Market </w:t>
      </w:r>
      <w:r w:rsidR="005E43A9" w:rsidRPr="00EB75B0">
        <w:rPr>
          <w:rFonts w:asciiTheme="majorHAnsi" w:hAnsiTheme="majorHAnsi" w:cstheme="majorHAnsi"/>
          <w:sz w:val="22"/>
          <w:szCs w:val="22"/>
          <w:lang w:val="en-GB"/>
        </w:rPr>
        <w:t xml:space="preserve">two barrels full of erroneous books </w:t>
      </w:r>
      <w:r w:rsidR="00573B7A" w:rsidRPr="00EB75B0">
        <w:rPr>
          <w:rFonts w:asciiTheme="majorHAnsi" w:hAnsiTheme="majorHAnsi" w:cstheme="majorHAnsi"/>
          <w:sz w:val="22"/>
          <w:szCs w:val="22"/>
          <w:lang w:val="en-GB"/>
        </w:rPr>
        <w:t>found in</w:t>
      </w:r>
      <w:r w:rsidR="00B97C8B" w:rsidRPr="00EB75B0">
        <w:rPr>
          <w:rFonts w:asciiTheme="majorHAnsi" w:hAnsiTheme="majorHAnsi" w:cstheme="majorHAnsi"/>
          <w:sz w:val="22"/>
          <w:szCs w:val="22"/>
          <w:lang w:val="en-GB"/>
        </w:rPr>
        <w:t xml:space="preserve"> the</w:t>
      </w:r>
      <w:r w:rsidR="00573B7A" w:rsidRPr="00EB75B0">
        <w:rPr>
          <w:rFonts w:asciiTheme="majorHAnsi" w:hAnsiTheme="majorHAnsi" w:cstheme="majorHAnsi"/>
          <w:sz w:val="22"/>
          <w:szCs w:val="22"/>
          <w:lang w:val="en-GB"/>
        </w:rPr>
        <w:t xml:space="preserve"> bookstores)</w:t>
      </w:r>
      <w:r w:rsidR="005E43A9" w:rsidRPr="00EB75B0">
        <w:rPr>
          <w:rFonts w:asciiTheme="majorHAnsi" w:hAnsiTheme="majorHAnsi" w:cstheme="majorHAnsi"/>
          <w:sz w:val="22"/>
          <w:szCs w:val="22"/>
          <w:lang w:val="en-GB"/>
        </w:rPr>
        <w:t>.</w:t>
      </w:r>
      <w:r w:rsidR="00636C17" w:rsidRPr="00EB75B0">
        <w:rPr>
          <w:rStyle w:val="Appelnotedebasdep"/>
          <w:rFonts w:asciiTheme="majorHAnsi" w:hAnsiTheme="majorHAnsi" w:cstheme="majorHAnsi"/>
          <w:sz w:val="22"/>
          <w:szCs w:val="22"/>
          <w:lang w:val="en-GB"/>
        </w:rPr>
        <w:footnoteReference w:id="11"/>
      </w:r>
      <w:r w:rsidR="000F4604" w:rsidRPr="00EB75B0">
        <w:rPr>
          <w:rFonts w:asciiTheme="majorHAnsi" w:eastAsia="Times New Roman" w:hAnsiTheme="majorHAnsi" w:cstheme="majorHAnsi"/>
          <w:sz w:val="22"/>
          <w:szCs w:val="22"/>
          <w:lang w:val="en-GB" w:eastAsia="en-US"/>
        </w:rPr>
        <w:t xml:space="preserve"> </w:t>
      </w:r>
      <w:r w:rsidR="00BF4F41" w:rsidRPr="00EB75B0">
        <w:rPr>
          <w:rFonts w:asciiTheme="majorHAnsi" w:hAnsiTheme="majorHAnsi" w:cstheme="majorHAnsi"/>
          <w:sz w:val="22"/>
          <w:szCs w:val="22"/>
          <w:lang w:val="en-GB"/>
        </w:rPr>
        <w:t>These barrels contained n</w:t>
      </w:r>
      <w:r w:rsidR="000F4604" w:rsidRPr="00EB75B0">
        <w:rPr>
          <w:rFonts w:asciiTheme="majorHAnsi" w:hAnsiTheme="majorHAnsi" w:cstheme="majorHAnsi"/>
          <w:sz w:val="22"/>
          <w:szCs w:val="22"/>
          <w:lang w:val="en-GB"/>
        </w:rPr>
        <w:t xml:space="preserve">early 550 works, mostly French Bibles, New Testaments and psalters </w:t>
      </w:r>
      <w:r w:rsidR="00B97C8B" w:rsidRPr="00EB75B0">
        <w:rPr>
          <w:rFonts w:asciiTheme="majorHAnsi" w:hAnsiTheme="majorHAnsi" w:cstheme="majorHAnsi"/>
          <w:sz w:val="22"/>
          <w:szCs w:val="22"/>
          <w:lang w:val="en-GB"/>
        </w:rPr>
        <w:t xml:space="preserve">printed in </w:t>
      </w:r>
      <w:r w:rsidR="000F4604" w:rsidRPr="00EB75B0">
        <w:rPr>
          <w:rFonts w:asciiTheme="majorHAnsi" w:hAnsiTheme="majorHAnsi" w:cstheme="majorHAnsi"/>
          <w:sz w:val="22"/>
          <w:szCs w:val="22"/>
          <w:lang w:val="en-GB"/>
        </w:rPr>
        <w:t>Geneva</w:t>
      </w:r>
      <w:r w:rsidR="00BF4F41" w:rsidRPr="00EB75B0">
        <w:rPr>
          <w:rFonts w:asciiTheme="majorHAnsi" w:hAnsiTheme="majorHAnsi" w:cstheme="majorHAnsi"/>
          <w:sz w:val="22"/>
          <w:szCs w:val="22"/>
          <w:lang w:val="en-GB"/>
        </w:rPr>
        <w:t>.</w:t>
      </w:r>
      <w:r w:rsidR="00573B7A" w:rsidRPr="00EB75B0">
        <w:rPr>
          <w:rStyle w:val="Appelnotedebasdep"/>
          <w:rFonts w:asciiTheme="majorHAnsi" w:hAnsiTheme="majorHAnsi" w:cstheme="majorHAnsi"/>
          <w:sz w:val="22"/>
          <w:szCs w:val="22"/>
          <w:lang w:val="en-GB"/>
        </w:rPr>
        <w:footnoteReference w:id="12"/>
      </w:r>
      <w:r w:rsidR="003D3D0D" w:rsidRPr="00EB75B0">
        <w:rPr>
          <w:rFonts w:asciiTheme="majorHAnsi" w:hAnsiTheme="majorHAnsi" w:cstheme="majorHAnsi"/>
          <w:sz w:val="22"/>
          <w:szCs w:val="22"/>
          <w:lang w:val="en-GB"/>
        </w:rPr>
        <w:t xml:space="preserve"> </w:t>
      </w:r>
    </w:p>
    <w:p w14:paraId="4EF809B3" w14:textId="70D1D0B4" w:rsidR="004F546D" w:rsidRPr="00EB75B0" w:rsidRDefault="00FF054B" w:rsidP="00EB75B0">
      <w:pPr>
        <w:ind w:firstLine="708"/>
        <w:jc w:val="left"/>
        <w:rPr>
          <w:rFonts w:asciiTheme="majorHAnsi" w:hAnsiTheme="majorHAnsi" w:cstheme="majorHAnsi"/>
          <w:sz w:val="22"/>
          <w:szCs w:val="22"/>
          <w:lang w:val="en-GB"/>
        </w:rPr>
      </w:pPr>
      <w:r w:rsidRPr="00EB75B0">
        <w:rPr>
          <w:rFonts w:asciiTheme="majorHAnsi" w:hAnsiTheme="majorHAnsi" w:cstheme="majorHAnsi"/>
          <w:sz w:val="22"/>
          <w:szCs w:val="22"/>
          <w:lang w:val="en-GB"/>
        </w:rPr>
        <w:t xml:space="preserve">The lists of </w:t>
      </w:r>
      <w:r w:rsidR="00736DCE" w:rsidRPr="00EB75B0">
        <w:rPr>
          <w:rFonts w:asciiTheme="majorHAnsi" w:hAnsiTheme="majorHAnsi" w:cstheme="majorHAnsi"/>
          <w:sz w:val="22"/>
          <w:szCs w:val="22"/>
          <w:lang w:val="en-GB"/>
        </w:rPr>
        <w:t xml:space="preserve">authorised </w:t>
      </w:r>
      <w:r w:rsidRPr="00EB75B0">
        <w:rPr>
          <w:rFonts w:asciiTheme="majorHAnsi" w:hAnsiTheme="majorHAnsi" w:cstheme="majorHAnsi"/>
          <w:sz w:val="22"/>
          <w:szCs w:val="22"/>
          <w:lang w:val="en-GB"/>
        </w:rPr>
        <w:t xml:space="preserve">and prohibited books found in the bookstores visited were sent to Brussels. </w:t>
      </w:r>
      <w:r w:rsidR="003D3D0D" w:rsidRPr="00EB75B0">
        <w:rPr>
          <w:rFonts w:asciiTheme="majorHAnsi" w:hAnsiTheme="majorHAnsi" w:cstheme="majorHAnsi"/>
          <w:sz w:val="22"/>
          <w:szCs w:val="22"/>
          <w:lang w:val="en-GB"/>
        </w:rPr>
        <w:t xml:space="preserve">In September, Alba instituted a commission of censors under the authority of Montano. Their work was completed on </w:t>
      </w:r>
      <w:r w:rsidRPr="00EB75B0">
        <w:rPr>
          <w:rFonts w:asciiTheme="majorHAnsi" w:hAnsiTheme="majorHAnsi" w:cstheme="majorHAnsi"/>
          <w:sz w:val="22"/>
          <w:szCs w:val="22"/>
          <w:lang w:val="en-GB"/>
        </w:rPr>
        <w:t xml:space="preserve">3 </w:t>
      </w:r>
      <w:r w:rsidR="003D3D0D" w:rsidRPr="00EB75B0">
        <w:rPr>
          <w:rFonts w:asciiTheme="majorHAnsi" w:hAnsiTheme="majorHAnsi" w:cstheme="majorHAnsi"/>
          <w:sz w:val="22"/>
          <w:szCs w:val="22"/>
          <w:lang w:val="en-GB"/>
        </w:rPr>
        <w:t xml:space="preserve">October </w:t>
      </w:r>
      <w:r w:rsidRPr="00EB75B0">
        <w:rPr>
          <w:rFonts w:asciiTheme="majorHAnsi" w:hAnsiTheme="majorHAnsi" w:cstheme="majorHAnsi"/>
          <w:sz w:val="22"/>
          <w:szCs w:val="22"/>
          <w:lang w:val="en-GB"/>
        </w:rPr>
        <w:t>1569</w:t>
      </w:r>
      <w:r w:rsidR="003D3D0D" w:rsidRPr="00EB75B0">
        <w:rPr>
          <w:rFonts w:asciiTheme="majorHAnsi" w:hAnsiTheme="majorHAnsi" w:cstheme="majorHAnsi"/>
          <w:sz w:val="22"/>
          <w:szCs w:val="22"/>
          <w:lang w:val="en-GB"/>
        </w:rPr>
        <w:t>. They established</w:t>
      </w:r>
      <w:r w:rsidR="000F25EC" w:rsidRPr="00EB75B0">
        <w:rPr>
          <w:rFonts w:asciiTheme="majorHAnsi" w:hAnsiTheme="majorHAnsi" w:cstheme="majorHAnsi"/>
          <w:sz w:val="22"/>
          <w:szCs w:val="22"/>
          <w:lang w:val="en-GB"/>
        </w:rPr>
        <w:t xml:space="preserve"> a catalogue,</w:t>
      </w:r>
      <w:r w:rsidR="003874E1" w:rsidRPr="00EB75B0">
        <w:rPr>
          <w:rFonts w:asciiTheme="majorHAnsi" w:hAnsiTheme="majorHAnsi" w:cstheme="majorHAnsi"/>
          <w:sz w:val="22"/>
          <w:szCs w:val="22"/>
          <w:lang w:val="en-GB"/>
        </w:rPr>
        <w:t xml:space="preserve"> which </w:t>
      </w:r>
      <w:r w:rsidR="007A7008">
        <w:rPr>
          <w:rFonts w:asciiTheme="majorHAnsi" w:hAnsiTheme="majorHAnsi" w:cstheme="majorHAnsi"/>
          <w:sz w:val="22"/>
          <w:szCs w:val="22"/>
          <w:lang w:val="en-GB"/>
        </w:rPr>
        <w:t>was</w:t>
      </w:r>
      <w:r w:rsidR="003D3D0D" w:rsidRPr="00EB75B0">
        <w:rPr>
          <w:rFonts w:asciiTheme="majorHAnsi" w:hAnsiTheme="majorHAnsi" w:cstheme="majorHAnsi"/>
          <w:sz w:val="22"/>
          <w:szCs w:val="22"/>
          <w:lang w:val="en-GB"/>
        </w:rPr>
        <w:t xml:space="preserve"> added as an </w:t>
      </w:r>
      <w:r w:rsidR="00AE7F32" w:rsidRPr="00EB75B0">
        <w:rPr>
          <w:rFonts w:asciiTheme="majorHAnsi" w:hAnsiTheme="majorHAnsi" w:cstheme="majorHAnsi"/>
          <w:sz w:val="22"/>
          <w:szCs w:val="22"/>
          <w:lang w:val="en-GB"/>
        </w:rPr>
        <w:t>a</w:t>
      </w:r>
      <w:r w:rsidR="003D3D0D" w:rsidRPr="00EB75B0">
        <w:rPr>
          <w:rFonts w:asciiTheme="majorHAnsi" w:hAnsiTheme="majorHAnsi" w:cstheme="majorHAnsi"/>
          <w:sz w:val="22"/>
          <w:szCs w:val="22"/>
          <w:lang w:val="en-GB"/>
        </w:rPr>
        <w:t xml:space="preserve">ppendix to the Tridentine Index published at the beginning of 1570 by </w:t>
      </w:r>
      <w:r w:rsidR="00795DD0" w:rsidRPr="00EB75B0">
        <w:rPr>
          <w:rFonts w:asciiTheme="majorHAnsi" w:hAnsiTheme="majorHAnsi" w:cstheme="majorHAnsi"/>
          <w:sz w:val="22"/>
          <w:szCs w:val="22"/>
          <w:lang w:val="en-GB"/>
        </w:rPr>
        <w:t xml:space="preserve">Christopher </w:t>
      </w:r>
      <w:r w:rsidR="003D3D0D" w:rsidRPr="00EB75B0">
        <w:rPr>
          <w:rFonts w:asciiTheme="majorHAnsi" w:hAnsiTheme="majorHAnsi" w:cstheme="majorHAnsi"/>
          <w:sz w:val="22"/>
          <w:szCs w:val="22"/>
          <w:lang w:val="en-GB"/>
        </w:rPr>
        <w:t>Plantin.</w:t>
      </w:r>
      <w:r w:rsidR="006D1B33" w:rsidRPr="00EB75B0">
        <w:rPr>
          <w:rStyle w:val="Appelnotedebasdep"/>
          <w:rFonts w:asciiTheme="majorHAnsi" w:hAnsiTheme="majorHAnsi" w:cstheme="majorHAnsi"/>
          <w:sz w:val="22"/>
          <w:szCs w:val="22"/>
          <w:lang w:val="en-GB"/>
        </w:rPr>
        <w:footnoteReference w:id="13"/>
      </w:r>
      <w:r w:rsidR="00BF4F41" w:rsidRPr="00EB75B0" w:rsidDel="005E43A9">
        <w:rPr>
          <w:rFonts w:asciiTheme="majorHAnsi" w:hAnsiTheme="majorHAnsi" w:cstheme="majorHAnsi"/>
          <w:sz w:val="22"/>
          <w:szCs w:val="22"/>
          <w:lang w:val="en-GB"/>
        </w:rPr>
        <w:t xml:space="preserve"> </w:t>
      </w:r>
      <w:r w:rsidR="004361B1" w:rsidRPr="00EB75B0">
        <w:rPr>
          <w:rFonts w:asciiTheme="majorHAnsi" w:hAnsiTheme="majorHAnsi" w:cstheme="majorHAnsi"/>
          <w:sz w:val="22"/>
          <w:szCs w:val="22"/>
          <w:lang w:val="en-GB"/>
        </w:rPr>
        <w:t>The State Archives of Belgium,</w:t>
      </w:r>
      <w:r w:rsidR="00E953EC" w:rsidRPr="00EB75B0">
        <w:rPr>
          <w:rFonts w:asciiTheme="majorHAnsi" w:hAnsiTheme="majorHAnsi" w:cstheme="majorHAnsi"/>
          <w:sz w:val="22"/>
          <w:szCs w:val="22"/>
          <w:lang w:val="en-GB"/>
        </w:rPr>
        <w:t xml:space="preserve"> located in Brussels, still preserve</w:t>
      </w:r>
      <w:r w:rsidR="004361B1" w:rsidRPr="00EB75B0">
        <w:rPr>
          <w:rFonts w:asciiTheme="majorHAnsi" w:hAnsiTheme="majorHAnsi" w:cstheme="majorHAnsi"/>
          <w:sz w:val="22"/>
          <w:szCs w:val="22"/>
          <w:lang w:val="en-GB"/>
        </w:rPr>
        <w:t xml:space="preserve"> some </w:t>
      </w:r>
      <w:r w:rsidR="00D45BED" w:rsidRPr="00EB75B0">
        <w:rPr>
          <w:rFonts w:asciiTheme="majorHAnsi" w:hAnsiTheme="majorHAnsi" w:cstheme="majorHAnsi"/>
          <w:sz w:val="22"/>
          <w:szCs w:val="22"/>
          <w:lang w:val="en-GB"/>
        </w:rPr>
        <w:t>inventories</w:t>
      </w:r>
      <w:r w:rsidR="004361B1" w:rsidRPr="00EB75B0">
        <w:rPr>
          <w:rFonts w:asciiTheme="majorHAnsi" w:hAnsiTheme="majorHAnsi" w:cstheme="majorHAnsi"/>
          <w:sz w:val="22"/>
          <w:szCs w:val="22"/>
          <w:lang w:val="en-GB"/>
        </w:rPr>
        <w:t xml:space="preserve"> established in Hainaut, Flanders, Picardy and Brabant (</w:t>
      </w:r>
      <w:r w:rsidR="00487A2B" w:rsidRPr="00EB75B0">
        <w:rPr>
          <w:rFonts w:asciiTheme="majorHAnsi" w:hAnsiTheme="majorHAnsi" w:cstheme="majorHAnsi"/>
          <w:sz w:val="22"/>
          <w:szCs w:val="22"/>
          <w:lang w:val="en-GB"/>
        </w:rPr>
        <w:t xml:space="preserve">i.e. </w:t>
      </w:r>
      <w:r w:rsidR="004361B1" w:rsidRPr="00EB75B0">
        <w:rPr>
          <w:rFonts w:asciiTheme="majorHAnsi" w:hAnsiTheme="majorHAnsi" w:cstheme="majorHAnsi"/>
          <w:sz w:val="22"/>
          <w:szCs w:val="22"/>
          <w:lang w:val="en-GB"/>
        </w:rPr>
        <w:t xml:space="preserve">Ath, Avesnes, Bavai, Mons, Binche, Enghien, Maubeuge, Arras, Tournai, Kortrijk, Mechelen, St Omer and Brussels). </w:t>
      </w:r>
      <w:r w:rsidR="00453A1A" w:rsidRPr="00EB75B0">
        <w:rPr>
          <w:rFonts w:asciiTheme="majorHAnsi" w:hAnsiTheme="majorHAnsi" w:cstheme="majorHAnsi"/>
          <w:sz w:val="22"/>
          <w:szCs w:val="22"/>
          <w:lang w:val="en-GB"/>
        </w:rPr>
        <w:t xml:space="preserve">These archives are exceptional. They offer a sort of radioscopy of the book market </w:t>
      </w:r>
      <w:r w:rsidR="00583597" w:rsidRPr="00EB75B0">
        <w:rPr>
          <w:rFonts w:asciiTheme="majorHAnsi" w:hAnsiTheme="majorHAnsi" w:cstheme="majorHAnsi"/>
          <w:sz w:val="22"/>
          <w:szCs w:val="22"/>
          <w:lang w:val="en-GB"/>
        </w:rPr>
        <w:t xml:space="preserve">in </w:t>
      </w:r>
      <w:r w:rsidR="00453A1A" w:rsidRPr="00EB75B0">
        <w:rPr>
          <w:rFonts w:asciiTheme="majorHAnsi" w:hAnsiTheme="majorHAnsi" w:cstheme="majorHAnsi"/>
          <w:sz w:val="22"/>
          <w:szCs w:val="22"/>
          <w:lang w:val="en-GB"/>
        </w:rPr>
        <w:t>the Low-Countries on the eve of the Counter-Reformation.</w:t>
      </w:r>
      <w:r w:rsidR="00776944" w:rsidRPr="00EB75B0">
        <w:rPr>
          <w:rStyle w:val="Appelnotedebasdep"/>
          <w:rFonts w:asciiTheme="majorHAnsi" w:hAnsiTheme="majorHAnsi" w:cstheme="majorHAnsi"/>
          <w:sz w:val="22"/>
          <w:szCs w:val="22"/>
          <w:lang w:val="en-GB"/>
        </w:rPr>
        <w:footnoteReference w:id="14"/>
      </w:r>
      <w:r w:rsidR="0094155B" w:rsidRPr="00EB75B0">
        <w:rPr>
          <w:rFonts w:asciiTheme="majorHAnsi" w:hAnsiTheme="majorHAnsi" w:cstheme="majorHAnsi"/>
          <w:sz w:val="22"/>
          <w:szCs w:val="22"/>
          <w:lang w:val="en-GB"/>
        </w:rPr>
        <w:t xml:space="preserve"> </w:t>
      </w:r>
    </w:p>
    <w:p w14:paraId="33903DBD" w14:textId="77777777" w:rsidR="0094155B" w:rsidRPr="00EB75B0" w:rsidRDefault="0094155B" w:rsidP="00EB75B0">
      <w:pPr>
        <w:jc w:val="left"/>
        <w:rPr>
          <w:rFonts w:asciiTheme="majorHAnsi" w:hAnsiTheme="majorHAnsi" w:cstheme="majorHAnsi"/>
          <w:sz w:val="22"/>
          <w:szCs w:val="22"/>
          <w:lang w:val="en-GB"/>
        </w:rPr>
      </w:pPr>
    </w:p>
    <w:p w14:paraId="380961DC" w14:textId="24617A51" w:rsidR="0094155B" w:rsidRPr="00EB75B0" w:rsidRDefault="0094155B" w:rsidP="00EB75B0">
      <w:pPr>
        <w:jc w:val="left"/>
        <w:outlineLvl w:val="0"/>
        <w:rPr>
          <w:rFonts w:asciiTheme="majorHAnsi" w:hAnsiTheme="majorHAnsi" w:cstheme="majorHAnsi"/>
          <w:sz w:val="22"/>
          <w:szCs w:val="22"/>
          <w:lang w:val="en-GB"/>
        </w:rPr>
      </w:pPr>
      <w:r w:rsidRPr="00EB75B0">
        <w:rPr>
          <w:rFonts w:asciiTheme="majorHAnsi" w:hAnsiTheme="majorHAnsi" w:cstheme="majorHAnsi"/>
          <w:sz w:val="22"/>
          <w:szCs w:val="22"/>
          <w:lang w:val="en-GB"/>
        </w:rPr>
        <w:t>Brussels lists and the bookshop of Michiel van Hamont</w:t>
      </w:r>
    </w:p>
    <w:p w14:paraId="274673A4" w14:textId="77777777" w:rsidR="0094155B" w:rsidRPr="00EB75B0" w:rsidRDefault="0094155B" w:rsidP="00EB75B0">
      <w:pPr>
        <w:jc w:val="left"/>
        <w:rPr>
          <w:rFonts w:asciiTheme="majorHAnsi" w:hAnsiTheme="majorHAnsi" w:cstheme="majorHAnsi"/>
          <w:sz w:val="22"/>
          <w:szCs w:val="22"/>
          <w:lang w:val="en-GB"/>
        </w:rPr>
      </w:pPr>
    </w:p>
    <w:p w14:paraId="731F6789" w14:textId="67785444" w:rsidR="007A7008" w:rsidRDefault="00FA4F0D" w:rsidP="00EB75B0">
      <w:pPr>
        <w:jc w:val="left"/>
        <w:rPr>
          <w:rFonts w:asciiTheme="majorHAnsi" w:hAnsiTheme="majorHAnsi" w:cstheme="majorHAnsi"/>
          <w:sz w:val="22"/>
          <w:szCs w:val="22"/>
          <w:lang w:val="en-GB"/>
        </w:rPr>
      </w:pPr>
      <w:r w:rsidRPr="00EB75B0">
        <w:rPr>
          <w:rFonts w:asciiTheme="majorHAnsi" w:hAnsiTheme="majorHAnsi" w:cstheme="majorHAnsi"/>
          <w:sz w:val="22"/>
          <w:szCs w:val="22"/>
          <w:lang w:val="en-GB"/>
        </w:rPr>
        <w:t>Three representatives of the civil and religious authorities visit</w:t>
      </w:r>
      <w:r w:rsidR="00E953EC" w:rsidRPr="00EB75B0">
        <w:rPr>
          <w:rFonts w:asciiTheme="majorHAnsi" w:hAnsiTheme="majorHAnsi" w:cstheme="majorHAnsi"/>
          <w:sz w:val="22"/>
          <w:szCs w:val="22"/>
          <w:lang w:val="en-GB"/>
        </w:rPr>
        <w:t>ed</w:t>
      </w:r>
      <w:r w:rsidRPr="00EB75B0">
        <w:rPr>
          <w:rFonts w:asciiTheme="majorHAnsi" w:hAnsiTheme="majorHAnsi" w:cstheme="majorHAnsi"/>
          <w:sz w:val="22"/>
          <w:szCs w:val="22"/>
          <w:lang w:val="en-GB"/>
        </w:rPr>
        <w:t xml:space="preserve"> </w:t>
      </w:r>
      <w:r w:rsidR="00A714C3" w:rsidRPr="00EB75B0">
        <w:rPr>
          <w:rFonts w:asciiTheme="majorHAnsi" w:hAnsiTheme="majorHAnsi" w:cstheme="majorHAnsi"/>
          <w:sz w:val="22"/>
          <w:szCs w:val="22"/>
          <w:lang w:val="en-GB"/>
        </w:rPr>
        <w:t xml:space="preserve">the </w:t>
      </w:r>
      <w:r w:rsidRPr="00EB75B0">
        <w:rPr>
          <w:rFonts w:asciiTheme="majorHAnsi" w:hAnsiTheme="majorHAnsi" w:cstheme="majorHAnsi"/>
          <w:sz w:val="22"/>
          <w:szCs w:val="22"/>
          <w:lang w:val="en-GB"/>
        </w:rPr>
        <w:t xml:space="preserve">eleven booksellers </w:t>
      </w:r>
      <w:r w:rsidR="006A02E6" w:rsidRPr="00EB75B0">
        <w:rPr>
          <w:rFonts w:asciiTheme="majorHAnsi" w:hAnsiTheme="majorHAnsi" w:cstheme="majorHAnsi"/>
          <w:sz w:val="22"/>
          <w:szCs w:val="22"/>
          <w:lang w:val="en-GB"/>
        </w:rPr>
        <w:t>working in</w:t>
      </w:r>
      <w:r w:rsidRPr="00EB75B0">
        <w:rPr>
          <w:rFonts w:asciiTheme="majorHAnsi" w:hAnsiTheme="majorHAnsi" w:cstheme="majorHAnsi"/>
          <w:sz w:val="22"/>
          <w:szCs w:val="22"/>
          <w:lang w:val="en-GB"/>
        </w:rPr>
        <w:t xml:space="preserve"> </w:t>
      </w:r>
      <w:r w:rsidR="007A7008">
        <w:rPr>
          <w:rFonts w:asciiTheme="majorHAnsi" w:hAnsiTheme="majorHAnsi" w:cstheme="majorHAnsi"/>
          <w:sz w:val="22"/>
          <w:szCs w:val="22"/>
          <w:lang w:val="en-GB"/>
        </w:rPr>
        <w:t>Brussels</w:t>
      </w:r>
      <w:r w:rsidRPr="00EB75B0">
        <w:rPr>
          <w:rFonts w:asciiTheme="majorHAnsi" w:hAnsiTheme="majorHAnsi" w:cstheme="majorHAnsi"/>
          <w:sz w:val="22"/>
          <w:szCs w:val="22"/>
          <w:lang w:val="en-GB"/>
        </w:rPr>
        <w:t xml:space="preserve"> in the second half of March</w:t>
      </w:r>
      <w:r w:rsidR="006A02E6" w:rsidRPr="00EB75B0">
        <w:rPr>
          <w:rFonts w:asciiTheme="majorHAnsi" w:hAnsiTheme="majorHAnsi" w:cstheme="majorHAnsi"/>
          <w:sz w:val="22"/>
          <w:szCs w:val="22"/>
          <w:lang w:val="en-GB"/>
        </w:rPr>
        <w:t xml:space="preserve"> 1569</w:t>
      </w:r>
      <w:r w:rsidRPr="00EB75B0">
        <w:rPr>
          <w:rFonts w:asciiTheme="majorHAnsi" w:hAnsiTheme="majorHAnsi" w:cstheme="majorHAnsi"/>
          <w:sz w:val="22"/>
          <w:szCs w:val="22"/>
          <w:lang w:val="en-GB"/>
        </w:rPr>
        <w:t xml:space="preserve">. This </w:t>
      </w:r>
      <w:r w:rsidR="009C3290" w:rsidRPr="00EB75B0">
        <w:rPr>
          <w:rFonts w:asciiTheme="majorHAnsi" w:hAnsiTheme="majorHAnsi" w:cstheme="majorHAnsi"/>
          <w:sz w:val="22"/>
          <w:szCs w:val="22"/>
          <w:lang w:val="en-GB"/>
        </w:rPr>
        <w:t>committee</w:t>
      </w:r>
      <w:r w:rsidR="00361EDE" w:rsidRPr="00EB75B0">
        <w:rPr>
          <w:rFonts w:asciiTheme="majorHAnsi" w:hAnsiTheme="majorHAnsi" w:cstheme="majorHAnsi"/>
          <w:sz w:val="22"/>
          <w:szCs w:val="22"/>
          <w:lang w:val="en-GB"/>
        </w:rPr>
        <w:t xml:space="preserve"> </w:t>
      </w:r>
      <w:r w:rsidR="00583597" w:rsidRPr="00EB75B0">
        <w:rPr>
          <w:rFonts w:asciiTheme="majorHAnsi" w:hAnsiTheme="majorHAnsi" w:cstheme="majorHAnsi"/>
          <w:sz w:val="22"/>
          <w:szCs w:val="22"/>
          <w:lang w:val="en-GB"/>
        </w:rPr>
        <w:t xml:space="preserve">was </w:t>
      </w:r>
      <w:r w:rsidR="00361EDE" w:rsidRPr="00EB75B0">
        <w:rPr>
          <w:rFonts w:asciiTheme="majorHAnsi" w:hAnsiTheme="majorHAnsi" w:cstheme="majorHAnsi"/>
          <w:sz w:val="22"/>
          <w:szCs w:val="22"/>
          <w:lang w:val="en-GB"/>
        </w:rPr>
        <w:t xml:space="preserve">composed </w:t>
      </w:r>
      <w:r w:rsidR="007A7008">
        <w:rPr>
          <w:rFonts w:asciiTheme="majorHAnsi" w:hAnsiTheme="majorHAnsi" w:cstheme="majorHAnsi"/>
          <w:sz w:val="22"/>
          <w:szCs w:val="22"/>
          <w:lang w:val="en-GB"/>
        </w:rPr>
        <w:t>of</w:t>
      </w:r>
      <w:r w:rsidR="007A7008" w:rsidRPr="00EB75B0">
        <w:rPr>
          <w:rFonts w:asciiTheme="majorHAnsi" w:hAnsiTheme="majorHAnsi" w:cstheme="majorHAnsi"/>
          <w:sz w:val="22"/>
          <w:szCs w:val="22"/>
          <w:lang w:val="en-GB"/>
        </w:rPr>
        <w:t xml:space="preserve"> </w:t>
      </w:r>
      <w:r w:rsidR="009940CF" w:rsidRPr="00EB75B0">
        <w:rPr>
          <w:rFonts w:asciiTheme="majorHAnsi" w:hAnsiTheme="majorHAnsi" w:cstheme="majorHAnsi"/>
          <w:sz w:val="22"/>
          <w:szCs w:val="22"/>
          <w:lang w:val="en-GB"/>
        </w:rPr>
        <w:t xml:space="preserve">Laurentius Metsius, </w:t>
      </w:r>
      <w:r w:rsidR="005A7BC1" w:rsidRPr="00EB75B0">
        <w:rPr>
          <w:rFonts w:asciiTheme="majorHAnsi" w:hAnsiTheme="majorHAnsi" w:cstheme="majorHAnsi"/>
          <w:sz w:val="22"/>
          <w:szCs w:val="22"/>
          <w:lang w:val="en-GB"/>
        </w:rPr>
        <w:t>d</w:t>
      </w:r>
      <w:r w:rsidRPr="00EB75B0">
        <w:rPr>
          <w:rFonts w:asciiTheme="majorHAnsi" w:hAnsiTheme="majorHAnsi" w:cstheme="majorHAnsi"/>
          <w:sz w:val="22"/>
          <w:szCs w:val="22"/>
          <w:lang w:val="en-GB"/>
        </w:rPr>
        <w:t xml:space="preserve">ean of </w:t>
      </w:r>
      <w:r w:rsidR="00583597" w:rsidRPr="00EB75B0">
        <w:rPr>
          <w:rFonts w:asciiTheme="majorHAnsi" w:hAnsiTheme="majorHAnsi" w:cstheme="majorHAnsi"/>
          <w:sz w:val="22"/>
          <w:szCs w:val="22"/>
          <w:lang w:val="en-GB"/>
        </w:rPr>
        <w:t xml:space="preserve">Saint </w:t>
      </w:r>
      <w:r w:rsidRPr="00EB75B0">
        <w:rPr>
          <w:rFonts w:asciiTheme="majorHAnsi" w:hAnsiTheme="majorHAnsi" w:cstheme="majorHAnsi"/>
          <w:sz w:val="22"/>
          <w:szCs w:val="22"/>
          <w:lang w:val="en-GB"/>
        </w:rPr>
        <w:t>Gudul</w:t>
      </w:r>
      <w:r w:rsidR="00B46A9E" w:rsidRPr="00EB75B0">
        <w:rPr>
          <w:rFonts w:asciiTheme="majorHAnsi" w:hAnsiTheme="majorHAnsi" w:cstheme="majorHAnsi"/>
          <w:sz w:val="22"/>
          <w:szCs w:val="22"/>
          <w:lang w:val="en-GB"/>
        </w:rPr>
        <w:t>a</w:t>
      </w:r>
      <w:r w:rsidR="009940CF" w:rsidRPr="00EB75B0">
        <w:rPr>
          <w:rFonts w:asciiTheme="majorHAnsi" w:hAnsiTheme="majorHAnsi" w:cstheme="majorHAnsi"/>
          <w:sz w:val="22"/>
          <w:szCs w:val="22"/>
          <w:lang w:val="en-GB"/>
        </w:rPr>
        <w:t xml:space="preserve"> and</w:t>
      </w:r>
      <w:r w:rsidRPr="00EB75B0">
        <w:rPr>
          <w:rFonts w:asciiTheme="majorHAnsi" w:hAnsiTheme="majorHAnsi" w:cstheme="majorHAnsi"/>
          <w:sz w:val="22"/>
          <w:szCs w:val="22"/>
          <w:lang w:val="en-GB"/>
        </w:rPr>
        <w:t xml:space="preserve"> </w:t>
      </w:r>
      <w:r w:rsidR="00EC17FC" w:rsidRPr="00EB75B0">
        <w:rPr>
          <w:rFonts w:asciiTheme="majorHAnsi" w:hAnsiTheme="majorHAnsi" w:cstheme="majorHAnsi"/>
          <w:sz w:val="22"/>
          <w:szCs w:val="22"/>
          <w:lang w:val="en-GB"/>
        </w:rPr>
        <w:t>the official censor of the Council of Brabant</w:t>
      </w:r>
      <w:r w:rsidR="003D33C9" w:rsidRPr="00EB75B0">
        <w:rPr>
          <w:rFonts w:asciiTheme="majorHAnsi" w:hAnsiTheme="majorHAnsi" w:cstheme="majorHAnsi"/>
          <w:sz w:val="22"/>
          <w:szCs w:val="22"/>
          <w:lang w:val="en-GB"/>
        </w:rPr>
        <w:t>;</w:t>
      </w:r>
      <w:r w:rsidRPr="00EB75B0">
        <w:rPr>
          <w:rFonts w:asciiTheme="majorHAnsi" w:hAnsiTheme="majorHAnsi" w:cstheme="majorHAnsi"/>
          <w:sz w:val="22"/>
          <w:szCs w:val="22"/>
          <w:lang w:val="en-GB"/>
        </w:rPr>
        <w:t xml:space="preserve"> </w:t>
      </w:r>
      <w:r w:rsidR="009940CF" w:rsidRPr="00EB75B0">
        <w:rPr>
          <w:rFonts w:asciiTheme="majorHAnsi" w:hAnsiTheme="majorHAnsi" w:cstheme="majorHAnsi"/>
          <w:sz w:val="22"/>
          <w:szCs w:val="22"/>
          <w:lang w:val="en-GB"/>
        </w:rPr>
        <w:t xml:space="preserve">Gislenus de Vroede, </w:t>
      </w:r>
      <w:r w:rsidR="00E953EC" w:rsidRPr="00EB75B0">
        <w:rPr>
          <w:rFonts w:asciiTheme="majorHAnsi" w:hAnsiTheme="majorHAnsi" w:cstheme="majorHAnsi"/>
          <w:sz w:val="22"/>
          <w:szCs w:val="22"/>
          <w:lang w:val="en-GB"/>
        </w:rPr>
        <w:t xml:space="preserve">pastor </w:t>
      </w:r>
      <w:r w:rsidRPr="00EB75B0">
        <w:rPr>
          <w:rFonts w:asciiTheme="majorHAnsi" w:hAnsiTheme="majorHAnsi" w:cstheme="majorHAnsi"/>
          <w:sz w:val="22"/>
          <w:szCs w:val="22"/>
          <w:lang w:val="en-GB"/>
        </w:rPr>
        <w:t xml:space="preserve">of </w:t>
      </w:r>
      <w:r w:rsidR="00E953EC" w:rsidRPr="00EB75B0">
        <w:rPr>
          <w:rFonts w:asciiTheme="majorHAnsi" w:hAnsiTheme="majorHAnsi" w:cstheme="majorHAnsi"/>
          <w:sz w:val="22"/>
          <w:szCs w:val="22"/>
          <w:lang w:val="en-GB"/>
        </w:rPr>
        <w:t>the parish church</w:t>
      </w:r>
      <w:r w:rsidR="00257E16" w:rsidRPr="00EB75B0">
        <w:rPr>
          <w:rFonts w:asciiTheme="majorHAnsi" w:hAnsiTheme="majorHAnsi" w:cstheme="majorHAnsi"/>
          <w:sz w:val="22"/>
          <w:szCs w:val="22"/>
          <w:lang w:val="en-GB"/>
        </w:rPr>
        <w:t xml:space="preserve"> of</w:t>
      </w:r>
      <w:r w:rsidR="00E953EC" w:rsidRPr="00EB75B0">
        <w:rPr>
          <w:rFonts w:asciiTheme="majorHAnsi" w:hAnsiTheme="majorHAnsi" w:cstheme="majorHAnsi"/>
          <w:sz w:val="22"/>
          <w:szCs w:val="22"/>
          <w:lang w:val="en-GB"/>
        </w:rPr>
        <w:t xml:space="preserve"> </w:t>
      </w:r>
      <w:r w:rsidRPr="00EB75B0">
        <w:rPr>
          <w:rFonts w:asciiTheme="majorHAnsi" w:hAnsiTheme="majorHAnsi" w:cstheme="majorHAnsi"/>
          <w:sz w:val="22"/>
          <w:szCs w:val="22"/>
          <w:lang w:val="en-GB"/>
        </w:rPr>
        <w:t>Our Lady of the Chapel</w:t>
      </w:r>
      <w:r w:rsidR="003D33C9" w:rsidRPr="00EB75B0">
        <w:rPr>
          <w:rFonts w:asciiTheme="majorHAnsi" w:hAnsiTheme="majorHAnsi" w:cstheme="majorHAnsi"/>
          <w:sz w:val="22"/>
          <w:szCs w:val="22"/>
          <w:lang w:val="en-GB"/>
        </w:rPr>
        <w:t>;</w:t>
      </w:r>
      <w:r w:rsidRPr="00EB75B0">
        <w:rPr>
          <w:rFonts w:asciiTheme="majorHAnsi" w:hAnsiTheme="majorHAnsi" w:cstheme="majorHAnsi"/>
          <w:sz w:val="22"/>
          <w:szCs w:val="22"/>
          <w:lang w:val="en-GB"/>
        </w:rPr>
        <w:t xml:space="preserve"> and a member the </w:t>
      </w:r>
      <w:r w:rsidR="00257E16" w:rsidRPr="00EB75B0">
        <w:rPr>
          <w:rFonts w:asciiTheme="majorHAnsi" w:hAnsiTheme="majorHAnsi" w:cstheme="majorHAnsi"/>
          <w:sz w:val="22"/>
          <w:szCs w:val="22"/>
          <w:lang w:val="en-GB"/>
        </w:rPr>
        <w:t>M</w:t>
      </w:r>
      <w:r w:rsidRPr="00EB75B0">
        <w:rPr>
          <w:rFonts w:asciiTheme="majorHAnsi" w:hAnsiTheme="majorHAnsi" w:cstheme="majorHAnsi"/>
          <w:sz w:val="22"/>
          <w:szCs w:val="22"/>
          <w:lang w:val="en-GB"/>
        </w:rPr>
        <w:t xml:space="preserve">unicipal </w:t>
      </w:r>
      <w:r w:rsidR="0099493D" w:rsidRPr="00EB75B0">
        <w:rPr>
          <w:rFonts w:asciiTheme="majorHAnsi" w:hAnsiTheme="majorHAnsi" w:cstheme="majorHAnsi"/>
          <w:sz w:val="22"/>
          <w:szCs w:val="22"/>
          <w:lang w:val="en-GB"/>
        </w:rPr>
        <w:t>Council</w:t>
      </w:r>
      <w:r w:rsidR="009940CF" w:rsidRPr="00EB75B0">
        <w:rPr>
          <w:rFonts w:asciiTheme="majorHAnsi" w:hAnsiTheme="majorHAnsi" w:cstheme="majorHAnsi"/>
          <w:sz w:val="22"/>
          <w:szCs w:val="22"/>
          <w:lang w:val="en-GB"/>
        </w:rPr>
        <w:t>, Guiliemus Busleyden</w:t>
      </w:r>
      <w:r w:rsidRPr="00EB75B0">
        <w:rPr>
          <w:rFonts w:asciiTheme="majorHAnsi" w:hAnsiTheme="majorHAnsi" w:cstheme="majorHAnsi"/>
          <w:sz w:val="22"/>
          <w:szCs w:val="22"/>
          <w:lang w:val="en-GB"/>
        </w:rPr>
        <w:t>.</w:t>
      </w:r>
      <w:r w:rsidR="009940CF" w:rsidRPr="00EB75B0">
        <w:rPr>
          <w:rStyle w:val="Appelnotedebasdep"/>
          <w:rFonts w:asciiTheme="majorHAnsi" w:hAnsiTheme="majorHAnsi" w:cstheme="majorHAnsi"/>
          <w:sz w:val="22"/>
          <w:szCs w:val="22"/>
          <w:lang w:val="en-GB"/>
        </w:rPr>
        <w:footnoteReference w:id="15"/>
      </w:r>
      <w:r w:rsidRPr="00EB75B0">
        <w:rPr>
          <w:rFonts w:asciiTheme="majorHAnsi" w:hAnsiTheme="majorHAnsi" w:cstheme="majorHAnsi"/>
          <w:sz w:val="22"/>
          <w:szCs w:val="22"/>
          <w:lang w:val="en-GB"/>
        </w:rPr>
        <w:t xml:space="preserve"> </w:t>
      </w:r>
      <w:r w:rsidR="00460D74" w:rsidRPr="00EB75B0">
        <w:rPr>
          <w:rFonts w:asciiTheme="majorHAnsi" w:hAnsiTheme="majorHAnsi" w:cstheme="majorHAnsi"/>
          <w:sz w:val="22"/>
          <w:szCs w:val="22"/>
          <w:lang w:val="en-GB"/>
        </w:rPr>
        <w:t>Among the</w:t>
      </w:r>
      <w:r w:rsidR="007539EF" w:rsidRPr="00EB75B0">
        <w:rPr>
          <w:rFonts w:asciiTheme="majorHAnsi" w:hAnsiTheme="majorHAnsi" w:cstheme="majorHAnsi"/>
          <w:sz w:val="22"/>
          <w:szCs w:val="22"/>
          <w:lang w:val="en-GB"/>
        </w:rPr>
        <w:t xml:space="preserve"> book-</w:t>
      </w:r>
      <w:r w:rsidR="00460D74" w:rsidRPr="00EB75B0">
        <w:rPr>
          <w:rFonts w:asciiTheme="majorHAnsi" w:hAnsiTheme="majorHAnsi" w:cstheme="majorHAnsi"/>
          <w:sz w:val="22"/>
          <w:szCs w:val="22"/>
          <w:lang w:val="en-GB"/>
        </w:rPr>
        <w:t xml:space="preserve">merchants </w:t>
      </w:r>
      <w:r w:rsidR="007539EF" w:rsidRPr="00EB75B0">
        <w:rPr>
          <w:rFonts w:asciiTheme="majorHAnsi" w:hAnsiTheme="majorHAnsi" w:cstheme="majorHAnsi"/>
          <w:sz w:val="22"/>
          <w:szCs w:val="22"/>
          <w:lang w:val="en-GB"/>
        </w:rPr>
        <w:t>who were paid a visit</w:t>
      </w:r>
      <w:r w:rsidR="00460D74" w:rsidRPr="00EB75B0">
        <w:rPr>
          <w:rFonts w:asciiTheme="majorHAnsi" w:hAnsiTheme="majorHAnsi" w:cstheme="majorHAnsi"/>
          <w:sz w:val="22"/>
          <w:szCs w:val="22"/>
          <w:lang w:val="en-GB"/>
        </w:rPr>
        <w:t xml:space="preserve">, only seven </w:t>
      </w:r>
      <w:r w:rsidR="007A7008">
        <w:rPr>
          <w:rFonts w:asciiTheme="majorHAnsi" w:hAnsiTheme="majorHAnsi" w:cstheme="majorHAnsi"/>
          <w:sz w:val="22"/>
          <w:szCs w:val="22"/>
          <w:lang w:val="en-GB"/>
        </w:rPr>
        <w:t>are</w:t>
      </w:r>
      <w:r w:rsidR="007A7008" w:rsidRPr="00EB75B0">
        <w:rPr>
          <w:rFonts w:asciiTheme="majorHAnsi" w:hAnsiTheme="majorHAnsi" w:cstheme="majorHAnsi"/>
          <w:sz w:val="22"/>
          <w:szCs w:val="22"/>
          <w:lang w:val="en-GB"/>
        </w:rPr>
        <w:t xml:space="preserve"> </w:t>
      </w:r>
      <w:r w:rsidR="00460D74" w:rsidRPr="00EB75B0">
        <w:rPr>
          <w:rFonts w:asciiTheme="majorHAnsi" w:hAnsiTheme="majorHAnsi" w:cstheme="majorHAnsi"/>
          <w:sz w:val="22"/>
          <w:szCs w:val="22"/>
          <w:lang w:val="en-GB"/>
        </w:rPr>
        <w:t xml:space="preserve">known from other </w:t>
      </w:r>
      <w:r w:rsidR="00460D74" w:rsidRPr="00EB75B0">
        <w:rPr>
          <w:rFonts w:asciiTheme="majorHAnsi" w:hAnsiTheme="majorHAnsi" w:cstheme="majorHAnsi"/>
          <w:sz w:val="22"/>
          <w:szCs w:val="22"/>
          <w:lang w:val="en-GB"/>
        </w:rPr>
        <w:lastRenderedPageBreak/>
        <w:t>sources, either</w:t>
      </w:r>
      <w:r w:rsidR="007A7008">
        <w:rPr>
          <w:rFonts w:asciiTheme="majorHAnsi" w:hAnsiTheme="majorHAnsi" w:cstheme="majorHAnsi"/>
          <w:sz w:val="22"/>
          <w:szCs w:val="22"/>
          <w:lang w:val="en-GB"/>
        </w:rPr>
        <w:t>as a result of</w:t>
      </w:r>
      <w:r w:rsidR="00460D74" w:rsidRPr="00EB75B0">
        <w:rPr>
          <w:rFonts w:asciiTheme="majorHAnsi" w:hAnsiTheme="majorHAnsi" w:cstheme="majorHAnsi"/>
          <w:sz w:val="22"/>
          <w:szCs w:val="22"/>
          <w:lang w:val="en-GB"/>
        </w:rPr>
        <w:t xml:space="preserve"> th</w:t>
      </w:r>
      <w:r w:rsidR="006A02E6" w:rsidRPr="00EB75B0">
        <w:rPr>
          <w:rFonts w:asciiTheme="majorHAnsi" w:hAnsiTheme="majorHAnsi" w:cstheme="majorHAnsi"/>
          <w:sz w:val="22"/>
          <w:szCs w:val="22"/>
          <w:lang w:val="en-GB"/>
        </w:rPr>
        <w:t xml:space="preserve">eir relationship with </w:t>
      </w:r>
      <w:r w:rsidR="009F662D" w:rsidRPr="00EB75B0">
        <w:rPr>
          <w:rFonts w:asciiTheme="majorHAnsi" w:hAnsiTheme="majorHAnsi" w:cstheme="majorHAnsi"/>
          <w:sz w:val="22"/>
          <w:szCs w:val="22"/>
          <w:lang w:val="en-GB"/>
        </w:rPr>
        <w:t>Christopher</w:t>
      </w:r>
      <w:r w:rsidR="00460D74" w:rsidRPr="00EB75B0">
        <w:rPr>
          <w:rFonts w:asciiTheme="majorHAnsi" w:hAnsiTheme="majorHAnsi" w:cstheme="majorHAnsi"/>
          <w:sz w:val="22"/>
          <w:szCs w:val="22"/>
          <w:lang w:val="en-GB"/>
        </w:rPr>
        <w:t xml:space="preserve"> Plantin or for their </w:t>
      </w:r>
      <w:r w:rsidR="007A7008">
        <w:rPr>
          <w:rFonts w:asciiTheme="majorHAnsi" w:hAnsiTheme="majorHAnsi" w:cstheme="majorHAnsi"/>
          <w:sz w:val="22"/>
          <w:szCs w:val="22"/>
          <w:lang w:val="en-GB"/>
        </w:rPr>
        <w:t>role in the production of books</w:t>
      </w:r>
      <w:r w:rsidR="00460D74" w:rsidRPr="00EB75B0">
        <w:rPr>
          <w:rFonts w:asciiTheme="majorHAnsi" w:hAnsiTheme="majorHAnsi" w:cstheme="majorHAnsi"/>
          <w:sz w:val="22"/>
          <w:szCs w:val="22"/>
          <w:lang w:val="en-GB"/>
        </w:rPr>
        <w:t xml:space="preserve"> (they are identified in the table below with an asterisk).</w:t>
      </w:r>
      <w:r w:rsidR="006B093C" w:rsidRPr="00EB75B0">
        <w:rPr>
          <w:rStyle w:val="Appelnotedebasdep"/>
          <w:rFonts w:asciiTheme="majorHAnsi" w:hAnsiTheme="majorHAnsi" w:cstheme="majorHAnsi"/>
          <w:sz w:val="22"/>
          <w:szCs w:val="22"/>
        </w:rPr>
        <w:footnoteReference w:id="16"/>
      </w:r>
      <w:r w:rsidR="00460D74" w:rsidRPr="00EB75B0">
        <w:rPr>
          <w:rFonts w:asciiTheme="majorHAnsi" w:hAnsiTheme="majorHAnsi" w:cstheme="majorHAnsi"/>
          <w:sz w:val="22"/>
          <w:szCs w:val="22"/>
          <w:lang w:val="en-GB"/>
        </w:rPr>
        <w:t xml:space="preserve"> </w:t>
      </w:r>
      <w:r w:rsidR="007539EF" w:rsidRPr="00EB75B0">
        <w:rPr>
          <w:rFonts w:asciiTheme="majorHAnsi" w:hAnsiTheme="majorHAnsi" w:cstheme="majorHAnsi"/>
          <w:sz w:val="22"/>
          <w:szCs w:val="22"/>
          <w:lang w:val="en-GB"/>
        </w:rPr>
        <w:t xml:space="preserve">The remaining four are known </w:t>
      </w:r>
      <w:r w:rsidR="007A7008" w:rsidRPr="00EB75B0">
        <w:rPr>
          <w:rFonts w:asciiTheme="majorHAnsi" w:hAnsiTheme="majorHAnsi" w:cstheme="majorHAnsi"/>
          <w:sz w:val="22"/>
          <w:szCs w:val="22"/>
          <w:lang w:val="en-GB"/>
        </w:rPr>
        <w:t xml:space="preserve">only </w:t>
      </w:r>
      <w:r w:rsidR="007539EF" w:rsidRPr="00EB75B0">
        <w:rPr>
          <w:rFonts w:asciiTheme="majorHAnsi" w:hAnsiTheme="majorHAnsi" w:cstheme="majorHAnsi"/>
          <w:sz w:val="22"/>
          <w:szCs w:val="22"/>
          <w:lang w:val="en-GB"/>
        </w:rPr>
        <w:t xml:space="preserve">through this document. </w:t>
      </w:r>
      <w:r w:rsidR="00460D74" w:rsidRPr="00EB75B0">
        <w:rPr>
          <w:rFonts w:asciiTheme="majorHAnsi" w:hAnsiTheme="majorHAnsi" w:cstheme="majorHAnsi"/>
          <w:sz w:val="22"/>
          <w:szCs w:val="22"/>
          <w:lang w:val="en-GB"/>
        </w:rPr>
        <w:t xml:space="preserve">The register contains 75 folios, where </w:t>
      </w:r>
      <w:r w:rsidR="00361EDE" w:rsidRPr="00EB75B0">
        <w:rPr>
          <w:rFonts w:asciiTheme="majorHAnsi" w:hAnsiTheme="majorHAnsi" w:cstheme="majorHAnsi"/>
          <w:sz w:val="22"/>
          <w:szCs w:val="22"/>
          <w:lang w:val="en-GB"/>
        </w:rPr>
        <w:t>all the books</w:t>
      </w:r>
      <w:r w:rsidR="007A7008" w:rsidRPr="007A7008">
        <w:rPr>
          <w:rFonts w:asciiTheme="majorHAnsi" w:hAnsiTheme="majorHAnsi" w:cstheme="majorHAnsi"/>
          <w:sz w:val="22"/>
          <w:szCs w:val="22"/>
          <w:lang w:val="en-GB"/>
        </w:rPr>
        <w:t xml:space="preserve"> </w:t>
      </w:r>
      <w:r w:rsidR="007A7008" w:rsidRPr="00EB75B0">
        <w:rPr>
          <w:rFonts w:asciiTheme="majorHAnsi" w:hAnsiTheme="majorHAnsi" w:cstheme="majorHAnsi"/>
          <w:sz w:val="22"/>
          <w:szCs w:val="22"/>
          <w:lang w:val="en-GB"/>
        </w:rPr>
        <w:t>present on the stalls of these merchants are listed</w:t>
      </w:r>
      <w:r w:rsidR="007A7008">
        <w:rPr>
          <w:rFonts w:asciiTheme="majorHAnsi" w:hAnsiTheme="majorHAnsi" w:cstheme="majorHAnsi"/>
          <w:sz w:val="22"/>
          <w:szCs w:val="22"/>
          <w:lang w:val="en-GB"/>
        </w:rPr>
        <w:t>; the lists include all their stock, whether these books are forbidden or perfectly orthodox</w:t>
      </w:r>
      <w:r w:rsidR="00460D74" w:rsidRPr="00EB75B0">
        <w:rPr>
          <w:rFonts w:asciiTheme="majorHAnsi" w:hAnsiTheme="majorHAnsi" w:cstheme="majorHAnsi"/>
          <w:sz w:val="22"/>
          <w:szCs w:val="22"/>
          <w:lang w:val="en-GB"/>
        </w:rPr>
        <w:t>.</w:t>
      </w:r>
      <w:r w:rsidR="006B093C" w:rsidRPr="00EB75B0">
        <w:rPr>
          <w:rFonts w:asciiTheme="majorHAnsi" w:hAnsiTheme="majorHAnsi" w:cstheme="majorHAnsi"/>
          <w:sz w:val="22"/>
          <w:szCs w:val="22"/>
          <w:vertAlign w:val="superscript"/>
          <w:lang w:val="fr-BE"/>
        </w:rPr>
        <w:footnoteReference w:id="17"/>
      </w:r>
      <w:r w:rsidR="00460D74" w:rsidRPr="00EB75B0">
        <w:rPr>
          <w:rFonts w:asciiTheme="majorHAnsi" w:hAnsiTheme="majorHAnsi" w:cstheme="majorHAnsi"/>
          <w:sz w:val="22"/>
          <w:szCs w:val="22"/>
          <w:lang w:val="en-GB"/>
        </w:rPr>
        <w:t xml:space="preserve"> </w:t>
      </w:r>
    </w:p>
    <w:p w14:paraId="35B6DE77" w14:textId="4E97D5AC" w:rsidR="004F546D" w:rsidRPr="00EB75B0" w:rsidRDefault="00F54426" w:rsidP="007A7008">
      <w:pPr>
        <w:ind w:firstLine="708"/>
        <w:jc w:val="left"/>
        <w:rPr>
          <w:rFonts w:asciiTheme="majorHAnsi" w:hAnsiTheme="majorHAnsi" w:cstheme="majorHAnsi"/>
          <w:sz w:val="22"/>
          <w:szCs w:val="22"/>
          <w:lang w:val="en-GB"/>
        </w:rPr>
      </w:pPr>
      <w:r w:rsidRPr="00EB75B0">
        <w:rPr>
          <w:rFonts w:asciiTheme="majorHAnsi" w:hAnsiTheme="majorHAnsi" w:cstheme="majorHAnsi"/>
          <w:sz w:val="22"/>
          <w:szCs w:val="22"/>
          <w:lang w:val="en-GB"/>
        </w:rPr>
        <w:t xml:space="preserve">It is very difficult to give the exact number of books described in these registers. Some </w:t>
      </w:r>
      <w:r w:rsidR="007539EF" w:rsidRPr="00EB75B0">
        <w:rPr>
          <w:rFonts w:asciiTheme="majorHAnsi" w:hAnsiTheme="majorHAnsi" w:cstheme="majorHAnsi"/>
          <w:sz w:val="22"/>
          <w:szCs w:val="22"/>
          <w:lang w:val="en-GB"/>
        </w:rPr>
        <w:t xml:space="preserve">bibliographical </w:t>
      </w:r>
      <w:r w:rsidRPr="00EB75B0">
        <w:rPr>
          <w:rFonts w:asciiTheme="majorHAnsi" w:hAnsiTheme="majorHAnsi" w:cstheme="majorHAnsi"/>
          <w:sz w:val="22"/>
          <w:szCs w:val="22"/>
          <w:lang w:val="en-GB"/>
        </w:rPr>
        <w:t>des</w:t>
      </w:r>
      <w:r w:rsidR="008F5323" w:rsidRPr="00EB75B0">
        <w:rPr>
          <w:rFonts w:asciiTheme="majorHAnsi" w:hAnsiTheme="majorHAnsi" w:cstheme="majorHAnsi"/>
          <w:sz w:val="22"/>
          <w:szCs w:val="22"/>
          <w:lang w:val="en-GB"/>
        </w:rPr>
        <w:t xml:space="preserve">criptions are </w:t>
      </w:r>
      <w:r w:rsidR="007539EF" w:rsidRPr="00EB75B0">
        <w:rPr>
          <w:rFonts w:asciiTheme="majorHAnsi" w:hAnsiTheme="majorHAnsi" w:cstheme="majorHAnsi"/>
          <w:sz w:val="22"/>
          <w:szCs w:val="22"/>
          <w:lang w:val="en-GB"/>
        </w:rPr>
        <w:t xml:space="preserve">much </w:t>
      </w:r>
      <w:r w:rsidR="008F5323" w:rsidRPr="00EB75B0">
        <w:rPr>
          <w:rFonts w:asciiTheme="majorHAnsi" w:hAnsiTheme="majorHAnsi" w:cstheme="majorHAnsi"/>
          <w:sz w:val="22"/>
          <w:szCs w:val="22"/>
          <w:lang w:val="en-GB"/>
        </w:rPr>
        <w:t xml:space="preserve">too laconic. </w:t>
      </w:r>
      <w:r w:rsidR="007A7008">
        <w:rPr>
          <w:rFonts w:asciiTheme="majorHAnsi" w:hAnsiTheme="majorHAnsi" w:cstheme="majorHAnsi"/>
          <w:sz w:val="22"/>
          <w:szCs w:val="22"/>
          <w:lang w:val="en-GB"/>
        </w:rPr>
        <w:t>For this reason the figures given below are rounded totals.</w:t>
      </w:r>
      <w:r w:rsidRPr="00EB75B0">
        <w:rPr>
          <w:rFonts w:asciiTheme="majorHAnsi" w:hAnsiTheme="majorHAnsi" w:cstheme="majorHAnsi"/>
          <w:sz w:val="22"/>
          <w:szCs w:val="22"/>
          <w:lang w:val="en-GB"/>
        </w:rPr>
        <w:t xml:space="preserve"> </w:t>
      </w:r>
    </w:p>
    <w:p w14:paraId="43813D05" w14:textId="77777777" w:rsidR="004F546D" w:rsidRPr="00EB75B0" w:rsidRDefault="004F546D" w:rsidP="00EB75B0">
      <w:pPr>
        <w:jc w:val="left"/>
        <w:rPr>
          <w:rFonts w:asciiTheme="majorHAnsi" w:hAnsiTheme="majorHAnsi" w:cstheme="majorHAnsi"/>
          <w:sz w:val="22"/>
          <w:szCs w:val="22"/>
          <w:lang w:val="en-GB"/>
        </w:rPr>
      </w:pPr>
    </w:p>
    <w:tbl>
      <w:tblPr>
        <w:tblStyle w:val="Grilledutableau"/>
        <w:tblW w:w="0" w:type="auto"/>
        <w:tblInd w:w="-5" w:type="dxa"/>
        <w:tblLook w:val="04A0" w:firstRow="1" w:lastRow="0" w:firstColumn="1" w:lastColumn="0" w:noHBand="0" w:noVBand="1"/>
      </w:tblPr>
      <w:tblGrid>
        <w:gridCol w:w="3255"/>
        <w:gridCol w:w="1455"/>
        <w:gridCol w:w="3530"/>
      </w:tblGrid>
      <w:tr w:rsidR="00170EBC" w:rsidRPr="00EB75B0" w14:paraId="054F63DE" w14:textId="5D6AF133" w:rsidTr="00C5491E">
        <w:tc>
          <w:tcPr>
            <w:tcW w:w="3255" w:type="dxa"/>
          </w:tcPr>
          <w:p w14:paraId="500EAEB9" w14:textId="77777777" w:rsidR="00170EBC" w:rsidRPr="00EB75B0" w:rsidRDefault="00170EBC" w:rsidP="00EB75B0">
            <w:pPr>
              <w:jc w:val="center"/>
              <w:rPr>
                <w:rFonts w:asciiTheme="majorHAnsi" w:hAnsiTheme="majorHAnsi" w:cstheme="majorHAnsi"/>
                <w:b/>
                <w:sz w:val="22"/>
                <w:szCs w:val="22"/>
                <w:lang w:val="en-GB"/>
              </w:rPr>
            </w:pPr>
            <w:bookmarkStart w:id="0" w:name="OLE_LINK1"/>
            <w:r w:rsidRPr="00EB75B0">
              <w:rPr>
                <w:rFonts w:asciiTheme="majorHAnsi" w:hAnsiTheme="majorHAnsi" w:cstheme="majorHAnsi"/>
                <w:b/>
                <w:sz w:val="22"/>
                <w:szCs w:val="22"/>
                <w:lang w:val="en-GB"/>
              </w:rPr>
              <w:t>Bookseller</w:t>
            </w:r>
          </w:p>
        </w:tc>
        <w:tc>
          <w:tcPr>
            <w:tcW w:w="1455" w:type="dxa"/>
          </w:tcPr>
          <w:p w14:paraId="5E51DB1A" w14:textId="6CBBFE62" w:rsidR="00170EBC" w:rsidRPr="00EB75B0" w:rsidRDefault="00416899" w:rsidP="00EB75B0">
            <w:pPr>
              <w:jc w:val="center"/>
              <w:rPr>
                <w:rFonts w:asciiTheme="majorHAnsi" w:hAnsiTheme="majorHAnsi" w:cstheme="majorHAnsi"/>
                <w:b/>
                <w:sz w:val="22"/>
                <w:szCs w:val="22"/>
                <w:lang w:val="en-GB"/>
              </w:rPr>
            </w:pPr>
            <w:r w:rsidRPr="00EB75B0">
              <w:rPr>
                <w:rFonts w:asciiTheme="majorHAnsi" w:hAnsiTheme="majorHAnsi" w:cstheme="majorHAnsi"/>
                <w:b/>
                <w:sz w:val="22"/>
                <w:szCs w:val="22"/>
                <w:lang w:val="en-GB"/>
              </w:rPr>
              <w:t>Approx. number of t</w:t>
            </w:r>
            <w:r w:rsidR="00170EBC" w:rsidRPr="00EB75B0">
              <w:rPr>
                <w:rFonts w:asciiTheme="majorHAnsi" w:hAnsiTheme="majorHAnsi" w:cstheme="majorHAnsi"/>
                <w:b/>
                <w:sz w:val="22"/>
                <w:szCs w:val="22"/>
                <w:lang w:val="en-GB"/>
              </w:rPr>
              <w:t>itles</w:t>
            </w:r>
          </w:p>
        </w:tc>
        <w:tc>
          <w:tcPr>
            <w:tcW w:w="3530" w:type="dxa"/>
          </w:tcPr>
          <w:p w14:paraId="6AB42B49" w14:textId="55A9ED50" w:rsidR="00170EBC" w:rsidRPr="00EB75B0" w:rsidRDefault="00A41C71" w:rsidP="00EB75B0">
            <w:pPr>
              <w:jc w:val="center"/>
              <w:rPr>
                <w:rFonts w:asciiTheme="majorHAnsi" w:hAnsiTheme="majorHAnsi" w:cstheme="majorHAnsi"/>
                <w:b/>
                <w:sz w:val="22"/>
                <w:szCs w:val="22"/>
                <w:lang w:val="en-GB"/>
              </w:rPr>
            </w:pPr>
            <w:r w:rsidRPr="00EB75B0">
              <w:rPr>
                <w:rFonts w:asciiTheme="majorHAnsi" w:hAnsiTheme="majorHAnsi" w:cstheme="majorHAnsi"/>
                <w:b/>
                <w:sz w:val="22"/>
                <w:szCs w:val="22"/>
                <w:lang w:val="en-GB"/>
              </w:rPr>
              <w:t>Completion of the</w:t>
            </w:r>
            <w:r w:rsidR="00E3244B" w:rsidRPr="00EB75B0">
              <w:rPr>
                <w:rFonts w:asciiTheme="majorHAnsi" w:hAnsiTheme="majorHAnsi" w:cstheme="majorHAnsi"/>
                <w:b/>
                <w:sz w:val="22"/>
                <w:szCs w:val="22"/>
                <w:lang w:val="en-GB"/>
              </w:rPr>
              <w:t xml:space="preserve"> </w:t>
            </w:r>
            <w:r w:rsidR="002828F9" w:rsidRPr="00EB75B0">
              <w:rPr>
                <w:rFonts w:asciiTheme="majorHAnsi" w:hAnsiTheme="majorHAnsi" w:cstheme="majorHAnsi"/>
                <w:b/>
                <w:sz w:val="22"/>
                <w:szCs w:val="22"/>
                <w:lang w:val="en-GB"/>
              </w:rPr>
              <w:t>inventory</w:t>
            </w:r>
          </w:p>
        </w:tc>
      </w:tr>
      <w:tr w:rsidR="00170EBC" w:rsidRPr="00EB75B0" w14:paraId="0DE8056D" w14:textId="5BE4151A" w:rsidTr="00C5491E">
        <w:tc>
          <w:tcPr>
            <w:tcW w:w="3255" w:type="dxa"/>
          </w:tcPr>
          <w:p w14:paraId="51B6F2F2" w14:textId="77777777" w:rsidR="00170EBC" w:rsidRPr="00EB75B0" w:rsidRDefault="00170EBC" w:rsidP="00EB75B0">
            <w:pPr>
              <w:jc w:val="left"/>
              <w:rPr>
                <w:rFonts w:asciiTheme="majorHAnsi" w:hAnsiTheme="majorHAnsi" w:cstheme="majorHAnsi"/>
                <w:sz w:val="22"/>
                <w:szCs w:val="22"/>
                <w:lang w:val="en-GB"/>
              </w:rPr>
            </w:pPr>
            <w:r w:rsidRPr="00EB75B0">
              <w:rPr>
                <w:rFonts w:asciiTheme="majorHAnsi" w:hAnsiTheme="majorHAnsi" w:cstheme="majorHAnsi"/>
                <w:sz w:val="22"/>
                <w:szCs w:val="22"/>
                <w:lang w:val="en-GB"/>
              </w:rPr>
              <w:t>Joachim de Reulx*</w:t>
            </w:r>
          </w:p>
        </w:tc>
        <w:tc>
          <w:tcPr>
            <w:tcW w:w="1455" w:type="dxa"/>
          </w:tcPr>
          <w:p w14:paraId="729309B3" w14:textId="329E8C51" w:rsidR="00170EBC" w:rsidRPr="00EB75B0" w:rsidRDefault="00170EBC" w:rsidP="00EB75B0">
            <w:pPr>
              <w:jc w:val="center"/>
              <w:rPr>
                <w:rFonts w:asciiTheme="majorHAnsi" w:hAnsiTheme="majorHAnsi" w:cstheme="majorHAnsi"/>
                <w:iCs/>
                <w:sz w:val="22"/>
                <w:szCs w:val="22"/>
                <w:lang w:val="en-GB"/>
              </w:rPr>
            </w:pPr>
            <w:r w:rsidRPr="00EB75B0">
              <w:rPr>
                <w:rFonts w:asciiTheme="majorHAnsi" w:hAnsiTheme="majorHAnsi" w:cstheme="majorHAnsi"/>
                <w:iCs/>
                <w:sz w:val="22"/>
                <w:szCs w:val="22"/>
                <w:lang w:val="en-GB"/>
              </w:rPr>
              <w:t>300</w:t>
            </w:r>
          </w:p>
        </w:tc>
        <w:tc>
          <w:tcPr>
            <w:tcW w:w="3530" w:type="dxa"/>
          </w:tcPr>
          <w:p w14:paraId="580A5AD0" w14:textId="4AE64DBE" w:rsidR="00170EBC" w:rsidRPr="00EB75B0" w:rsidRDefault="008F5323" w:rsidP="00EB75B0">
            <w:pPr>
              <w:jc w:val="center"/>
              <w:rPr>
                <w:rFonts w:asciiTheme="majorHAnsi" w:hAnsiTheme="majorHAnsi" w:cstheme="majorHAnsi"/>
                <w:sz w:val="22"/>
                <w:szCs w:val="22"/>
                <w:lang w:val="en-GB"/>
              </w:rPr>
            </w:pPr>
            <w:r w:rsidRPr="00EB75B0">
              <w:rPr>
                <w:rFonts w:asciiTheme="majorHAnsi" w:hAnsiTheme="majorHAnsi" w:cstheme="majorHAnsi"/>
                <w:sz w:val="22"/>
                <w:szCs w:val="22"/>
                <w:lang w:val="en-GB"/>
              </w:rPr>
              <w:t>17/03</w:t>
            </w:r>
            <w:r w:rsidR="006A02E6" w:rsidRPr="00EB75B0">
              <w:rPr>
                <w:rFonts w:asciiTheme="majorHAnsi" w:hAnsiTheme="majorHAnsi" w:cstheme="majorHAnsi"/>
                <w:sz w:val="22"/>
                <w:szCs w:val="22"/>
                <w:lang w:val="en-GB"/>
              </w:rPr>
              <w:t>/1569</w:t>
            </w:r>
          </w:p>
        </w:tc>
      </w:tr>
      <w:tr w:rsidR="00170EBC" w:rsidRPr="00EB75B0" w14:paraId="6F7229DB" w14:textId="7072D92B" w:rsidTr="00C5491E">
        <w:tc>
          <w:tcPr>
            <w:tcW w:w="3255" w:type="dxa"/>
          </w:tcPr>
          <w:p w14:paraId="1924E192" w14:textId="77777777" w:rsidR="00170EBC" w:rsidRPr="00EB75B0" w:rsidRDefault="00170EBC" w:rsidP="00EB75B0">
            <w:pPr>
              <w:jc w:val="left"/>
              <w:rPr>
                <w:rFonts w:asciiTheme="majorHAnsi" w:hAnsiTheme="majorHAnsi" w:cstheme="majorHAnsi"/>
                <w:sz w:val="22"/>
                <w:szCs w:val="22"/>
                <w:lang w:val="en-GB"/>
              </w:rPr>
            </w:pPr>
            <w:r w:rsidRPr="00EB75B0">
              <w:rPr>
                <w:rFonts w:asciiTheme="majorHAnsi" w:hAnsiTheme="majorHAnsi" w:cstheme="majorHAnsi"/>
                <w:sz w:val="22"/>
                <w:szCs w:val="22"/>
                <w:lang w:val="en-GB"/>
              </w:rPr>
              <w:t>Johannes vander Hagen</w:t>
            </w:r>
          </w:p>
        </w:tc>
        <w:tc>
          <w:tcPr>
            <w:tcW w:w="1455" w:type="dxa"/>
          </w:tcPr>
          <w:p w14:paraId="36EE4FA4" w14:textId="4487C713" w:rsidR="00170EBC" w:rsidRPr="00EB75B0" w:rsidRDefault="00170EBC" w:rsidP="00EB75B0">
            <w:pPr>
              <w:jc w:val="center"/>
              <w:rPr>
                <w:rFonts w:asciiTheme="majorHAnsi" w:hAnsiTheme="majorHAnsi" w:cstheme="majorHAnsi"/>
                <w:iCs/>
                <w:sz w:val="22"/>
                <w:szCs w:val="22"/>
                <w:lang w:val="en-GB"/>
              </w:rPr>
            </w:pPr>
            <w:r w:rsidRPr="00EB75B0">
              <w:rPr>
                <w:rFonts w:asciiTheme="majorHAnsi" w:hAnsiTheme="majorHAnsi" w:cstheme="majorHAnsi"/>
                <w:iCs/>
                <w:sz w:val="22"/>
                <w:szCs w:val="22"/>
                <w:lang w:val="en-GB"/>
              </w:rPr>
              <w:t>400</w:t>
            </w:r>
          </w:p>
        </w:tc>
        <w:tc>
          <w:tcPr>
            <w:tcW w:w="3530" w:type="dxa"/>
          </w:tcPr>
          <w:p w14:paraId="0102463A" w14:textId="27E659E6" w:rsidR="00170EBC" w:rsidRPr="00EB75B0" w:rsidRDefault="008F5323" w:rsidP="00EB75B0">
            <w:pPr>
              <w:jc w:val="center"/>
              <w:rPr>
                <w:rFonts w:asciiTheme="majorHAnsi" w:hAnsiTheme="majorHAnsi" w:cstheme="majorHAnsi"/>
                <w:sz w:val="22"/>
                <w:szCs w:val="22"/>
                <w:lang w:val="en-GB"/>
              </w:rPr>
            </w:pPr>
            <w:r w:rsidRPr="00EB75B0">
              <w:rPr>
                <w:rFonts w:asciiTheme="majorHAnsi" w:hAnsiTheme="majorHAnsi" w:cstheme="majorHAnsi"/>
                <w:sz w:val="22"/>
                <w:szCs w:val="22"/>
                <w:lang w:val="en-GB"/>
              </w:rPr>
              <w:t>19/03</w:t>
            </w:r>
            <w:r w:rsidR="006A02E6" w:rsidRPr="00EB75B0">
              <w:rPr>
                <w:rFonts w:asciiTheme="majorHAnsi" w:hAnsiTheme="majorHAnsi" w:cstheme="majorHAnsi"/>
                <w:sz w:val="22"/>
                <w:szCs w:val="22"/>
                <w:lang w:val="en-GB"/>
              </w:rPr>
              <w:t>/1569</w:t>
            </w:r>
          </w:p>
        </w:tc>
      </w:tr>
      <w:tr w:rsidR="00170EBC" w:rsidRPr="00EB75B0" w14:paraId="087BEF3E" w14:textId="5324804A" w:rsidTr="00C5491E">
        <w:tc>
          <w:tcPr>
            <w:tcW w:w="3255" w:type="dxa"/>
          </w:tcPr>
          <w:p w14:paraId="09BCAA40" w14:textId="77777777" w:rsidR="00170EBC" w:rsidRPr="00EB75B0" w:rsidRDefault="00170EBC" w:rsidP="00EB75B0">
            <w:pPr>
              <w:jc w:val="left"/>
              <w:rPr>
                <w:rFonts w:asciiTheme="majorHAnsi" w:hAnsiTheme="majorHAnsi" w:cstheme="majorHAnsi"/>
                <w:sz w:val="22"/>
                <w:szCs w:val="22"/>
                <w:lang w:val="en-GB"/>
              </w:rPr>
            </w:pPr>
            <w:r w:rsidRPr="00EB75B0">
              <w:rPr>
                <w:rFonts w:asciiTheme="majorHAnsi" w:hAnsiTheme="majorHAnsi" w:cstheme="majorHAnsi"/>
                <w:sz w:val="22"/>
                <w:szCs w:val="22"/>
                <w:lang w:val="en-GB"/>
              </w:rPr>
              <w:t>Franciscus Trots*</w:t>
            </w:r>
          </w:p>
        </w:tc>
        <w:tc>
          <w:tcPr>
            <w:tcW w:w="1455" w:type="dxa"/>
          </w:tcPr>
          <w:p w14:paraId="25DC1E1C" w14:textId="0CFC81C9" w:rsidR="00170EBC" w:rsidRPr="00EB75B0" w:rsidRDefault="00170EBC" w:rsidP="00EB75B0">
            <w:pPr>
              <w:jc w:val="center"/>
              <w:rPr>
                <w:rFonts w:asciiTheme="majorHAnsi" w:hAnsiTheme="majorHAnsi" w:cstheme="majorHAnsi"/>
                <w:iCs/>
                <w:sz w:val="22"/>
                <w:szCs w:val="22"/>
                <w:lang w:val="en-GB"/>
              </w:rPr>
            </w:pPr>
            <w:r w:rsidRPr="00EB75B0">
              <w:rPr>
                <w:rFonts w:asciiTheme="majorHAnsi" w:hAnsiTheme="majorHAnsi" w:cstheme="majorHAnsi"/>
                <w:iCs/>
                <w:sz w:val="22"/>
                <w:szCs w:val="22"/>
                <w:lang w:val="en-GB"/>
              </w:rPr>
              <w:t>800</w:t>
            </w:r>
          </w:p>
        </w:tc>
        <w:tc>
          <w:tcPr>
            <w:tcW w:w="3530" w:type="dxa"/>
          </w:tcPr>
          <w:p w14:paraId="3A5A6974" w14:textId="19C968A5" w:rsidR="00170EBC" w:rsidRPr="00EB75B0" w:rsidRDefault="008F5323" w:rsidP="00EB75B0">
            <w:pPr>
              <w:jc w:val="center"/>
              <w:rPr>
                <w:rFonts w:asciiTheme="majorHAnsi" w:hAnsiTheme="majorHAnsi" w:cstheme="majorHAnsi"/>
                <w:sz w:val="22"/>
                <w:szCs w:val="22"/>
                <w:lang w:val="en-GB"/>
              </w:rPr>
            </w:pPr>
            <w:r w:rsidRPr="00EB75B0">
              <w:rPr>
                <w:rFonts w:asciiTheme="majorHAnsi" w:hAnsiTheme="majorHAnsi" w:cstheme="majorHAnsi"/>
                <w:sz w:val="22"/>
                <w:szCs w:val="22"/>
                <w:lang w:val="en-GB"/>
              </w:rPr>
              <w:t>21/03</w:t>
            </w:r>
            <w:r w:rsidR="006A02E6" w:rsidRPr="00EB75B0">
              <w:rPr>
                <w:rFonts w:asciiTheme="majorHAnsi" w:hAnsiTheme="majorHAnsi" w:cstheme="majorHAnsi"/>
                <w:sz w:val="22"/>
                <w:szCs w:val="22"/>
                <w:lang w:val="en-GB"/>
              </w:rPr>
              <w:t>/1569</w:t>
            </w:r>
          </w:p>
        </w:tc>
      </w:tr>
      <w:tr w:rsidR="00170EBC" w:rsidRPr="00EB75B0" w14:paraId="781CB627" w14:textId="5A6883BB" w:rsidTr="00C5491E">
        <w:tc>
          <w:tcPr>
            <w:tcW w:w="3255" w:type="dxa"/>
          </w:tcPr>
          <w:p w14:paraId="1595D38D" w14:textId="77777777" w:rsidR="00170EBC" w:rsidRPr="00EB75B0" w:rsidRDefault="00170EBC" w:rsidP="00EB75B0">
            <w:pPr>
              <w:jc w:val="left"/>
              <w:rPr>
                <w:rFonts w:asciiTheme="majorHAnsi" w:hAnsiTheme="majorHAnsi" w:cstheme="majorHAnsi"/>
                <w:sz w:val="22"/>
                <w:szCs w:val="22"/>
                <w:lang w:val="en-GB"/>
              </w:rPr>
            </w:pPr>
            <w:r w:rsidRPr="00EB75B0">
              <w:rPr>
                <w:rFonts w:asciiTheme="majorHAnsi" w:hAnsiTheme="majorHAnsi" w:cstheme="majorHAnsi"/>
                <w:sz w:val="22"/>
                <w:szCs w:val="22"/>
                <w:lang w:val="en-GB"/>
              </w:rPr>
              <w:t>Nicolaus Torcy*</w:t>
            </w:r>
          </w:p>
        </w:tc>
        <w:tc>
          <w:tcPr>
            <w:tcW w:w="1455" w:type="dxa"/>
          </w:tcPr>
          <w:p w14:paraId="2FE17A47" w14:textId="7119C6E4" w:rsidR="00170EBC" w:rsidRPr="00EB75B0" w:rsidRDefault="00170EBC" w:rsidP="00EB75B0">
            <w:pPr>
              <w:jc w:val="center"/>
              <w:rPr>
                <w:rFonts w:asciiTheme="majorHAnsi" w:hAnsiTheme="majorHAnsi" w:cstheme="majorHAnsi"/>
                <w:iCs/>
                <w:sz w:val="22"/>
                <w:szCs w:val="22"/>
                <w:lang w:val="en-GB"/>
              </w:rPr>
            </w:pPr>
            <w:r w:rsidRPr="00EB75B0">
              <w:rPr>
                <w:rFonts w:asciiTheme="majorHAnsi" w:hAnsiTheme="majorHAnsi" w:cstheme="majorHAnsi"/>
                <w:iCs/>
                <w:sz w:val="22"/>
                <w:szCs w:val="22"/>
                <w:lang w:val="en-GB"/>
              </w:rPr>
              <w:t>200</w:t>
            </w:r>
          </w:p>
        </w:tc>
        <w:tc>
          <w:tcPr>
            <w:tcW w:w="3530" w:type="dxa"/>
          </w:tcPr>
          <w:p w14:paraId="7692938B" w14:textId="04AD03A2" w:rsidR="00170EBC" w:rsidRPr="00EB75B0" w:rsidRDefault="008F5323" w:rsidP="00EB75B0">
            <w:pPr>
              <w:jc w:val="center"/>
              <w:rPr>
                <w:rFonts w:asciiTheme="majorHAnsi" w:hAnsiTheme="majorHAnsi" w:cstheme="majorHAnsi"/>
                <w:sz w:val="22"/>
                <w:szCs w:val="22"/>
                <w:lang w:val="en-GB"/>
              </w:rPr>
            </w:pPr>
            <w:r w:rsidRPr="00EB75B0">
              <w:rPr>
                <w:rFonts w:asciiTheme="majorHAnsi" w:hAnsiTheme="majorHAnsi" w:cstheme="majorHAnsi"/>
                <w:sz w:val="22"/>
                <w:szCs w:val="22"/>
                <w:lang w:val="en-GB"/>
              </w:rPr>
              <w:t>21/03</w:t>
            </w:r>
            <w:r w:rsidR="006A02E6" w:rsidRPr="00EB75B0">
              <w:rPr>
                <w:rFonts w:asciiTheme="majorHAnsi" w:hAnsiTheme="majorHAnsi" w:cstheme="majorHAnsi"/>
                <w:sz w:val="22"/>
                <w:szCs w:val="22"/>
                <w:lang w:val="en-GB"/>
              </w:rPr>
              <w:t>/1569</w:t>
            </w:r>
          </w:p>
        </w:tc>
      </w:tr>
      <w:tr w:rsidR="00170EBC" w:rsidRPr="00EB75B0" w14:paraId="0A251492" w14:textId="75DCD27F" w:rsidTr="00C5491E">
        <w:tc>
          <w:tcPr>
            <w:tcW w:w="3255" w:type="dxa"/>
          </w:tcPr>
          <w:p w14:paraId="0084F780" w14:textId="77777777" w:rsidR="00170EBC" w:rsidRPr="00EB75B0" w:rsidRDefault="00170EBC" w:rsidP="00EB75B0">
            <w:pPr>
              <w:jc w:val="left"/>
              <w:rPr>
                <w:rFonts w:asciiTheme="majorHAnsi" w:hAnsiTheme="majorHAnsi" w:cstheme="majorHAnsi"/>
                <w:sz w:val="22"/>
                <w:szCs w:val="22"/>
                <w:lang w:val="en-GB"/>
              </w:rPr>
            </w:pPr>
            <w:r w:rsidRPr="00EB75B0">
              <w:rPr>
                <w:rFonts w:asciiTheme="majorHAnsi" w:hAnsiTheme="majorHAnsi" w:cstheme="majorHAnsi"/>
                <w:sz w:val="22"/>
                <w:szCs w:val="22"/>
                <w:lang w:val="en-GB"/>
              </w:rPr>
              <w:t>Laurentius vander Broeck*</w:t>
            </w:r>
          </w:p>
        </w:tc>
        <w:tc>
          <w:tcPr>
            <w:tcW w:w="1455" w:type="dxa"/>
          </w:tcPr>
          <w:p w14:paraId="08178A66" w14:textId="5D55165D" w:rsidR="00170EBC" w:rsidRPr="00EB75B0" w:rsidRDefault="00170EBC" w:rsidP="00EB75B0">
            <w:pPr>
              <w:jc w:val="center"/>
              <w:rPr>
                <w:rFonts w:asciiTheme="majorHAnsi" w:hAnsiTheme="majorHAnsi" w:cstheme="majorHAnsi"/>
                <w:iCs/>
                <w:sz w:val="22"/>
                <w:szCs w:val="22"/>
                <w:lang w:val="en-GB"/>
              </w:rPr>
            </w:pPr>
            <w:r w:rsidRPr="00EB75B0">
              <w:rPr>
                <w:rFonts w:asciiTheme="majorHAnsi" w:hAnsiTheme="majorHAnsi" w:cstheme="majorHAnsi"/>
                <w:iCs/>
                <w:sz w:val="22"/>
                <w:szCs w:val="22"/>
                <w:lang w:val="en-GB"/>
              </w:rPr>
              <w:t>320</w:t>
            </w:r>
          </w:p>
        </w:tc>
        <w:tc>
          <w:tcPr>
            <w:tcW w:w="3530" w:type="dxa"/>
          </w:tcPr>
          <w:p w14:paraId="33844B26" w14:textId="4A634D9C" w:rsidR="00170EBC" w:rsidRPr="00EB75B0" w:rsidRDefault="008F5323" w:rsidP="00EB75B0">
            <w:pPr>
              <w:jc w:val="center"/>
              <w:rPr>
                <w:rFonts w:asciiTheme="majorHAnsi" w:hAnsiTheme="majorHAnsi" w:cstheme="majorHAnsi"/>
                <w:sz w:val="22"/>
                <w:szCs w:val="22"/>
                <w:lang w:val="en-GB"/>
              </w:rPr>
            </w:pPr>
            <w:r w:rsidRPr="00EB75B0">
              <w:rPr>
                <w:rFonts w:asciiTheme="majorHAnsi" w:hAnsiTheme="majorHAnsi" w:cstheme="majorHAnsi"/>
                <w:sz w:val="22"/>
                <w:szCs w:val="22"/>
                <w:lang w:val="en-GB"/>
              </w:rPr>
              <w:t>23/03</w:t>
            </w:r>
            <w:r w:rsidR="006A02E6" w:rsidRPr="00EB75B0">
              <w:rPr>
                <w:rFonts w:asciiTheme="majorHAnsi" w:hAnsiTheme="majorHAnsi" w:cstheme="majorHAnsi"/>
                <w:sz w:val="22"/>
                <w:szCs w:val="22"/>
                <w:lang w:val="en-GB"/>
              </w:rPr>
              <w:t>/1569</w:t>
            </w:r>
          </w:p>
        </w:tc>
      </w:tr>
      <w:tr w:rsidR="00170EBC" w:rsidRPr="00EB75B0" w14:paraId="7B6BE777" w14:textId="4107988D" w:rsidTr="00C5491E">
        <w:tc>
          <w:tcPr>
            <w:tcW w:w="3255" w:type="dxa"/>
          </w:tcPr>
          <w:p w14:paraId="4B92D5C8" w14:textId="77777777" w:rsidR="00170EBC" w:rsidRPr="00EB75B0" w:rsidRDefault="00170EBC" w:rsidP="00EB75B0">
            <w:pPr>
              <w:jc w:val="left"/>
              <w:rPr>
                <w:rFonts w:asciiTheme="majorHAnsi" w:hAnsiTheme="majorHAnsi" w:cstheme="majorHAnsi"/>
                <w:sz w:val="22"/>
                <w:szCs w:val="22"/>
                <w:lang w:val="en-GB"/>
              </w:rPr>
            </w:pPr>
            <w:r w:rsidRPr="00EB75B0">
              <w:rPr>
                <w:rFonts w:asciiTheme="majorHAnsi" w:hAnsiTheme="majorHAnsi" w:cstheme="majorHAnsi"/>
                <w:sz w:val="22"/>
                <w:szCs w:val="22"/>
                <w:lang w:val="en-GB"/>
              </w:rPr>
              <w:t>Michiel van Hamont*</w:t>
            </w:r>
          </w:p>
        </w:tc>
        <w:tc>
          <w:tcPr>
            <w:tcW w:w="1455" w:type="dxa"/>
          </w:tcPr>
          <w:p w14:paraId="5B202658" w14:textId="23E094AE" w:rsidR="00170EBC" w:rsidRPr="00EB75B0" w:rsidRDefault="00170EBC" w:rsidP="00EB75B0">
            <w:pPr>
              <w:jc w:val="center"/>
              <w:rPr>
                <w:rFonts w:asciiTheme="majorHAnsi" w:hAnsiTheme="majorHAnsi" w:cstheme="majorHAnsi"/>
                <w:iCs/>
                <w:sz w:val="22"/>
                <w:szCs w:val="22"/>
                <w:lang w:val="en-GB"/>
              </w:rPr>
            </w:pPr>
            <w:r w:rsidRPr="00EB75B0">
              <w:rPr>
                <w:rFonts w:asciiTheme="majorHAnsi" w:hAnsiTheme="majorHAnsi" w:cstheme="majorHAnsi"/>
                <w:iCs/>
                <w:sz w:val="22"/>
                <w:szCs w:val="22"/>
                <w:lang w:val="en-GB"/>
              </w:rPr>
              <w:t>800</w:t>
            </w:r>
          </w:p>
        </w:tc>
        <w:tc>
          <w:tcPr>
            <w:tcW w:w="3530" w:type="dxa"/>
          </w:tcPr>
          <w:p w14:paraId="5B7425DF" w14:textId="5892C345" w:rsidR="00170EBC" w:rsidRPr="00EB75B0" w:rsidRDefault="008F5323" w:rsidP="00EB75B0">
            <w:pPr>
              <w:jc w:val="center"/>
              <w:rPr>
                <w:rFonts w:asciiTheme="majorHAnsi" w:hAnsiTheme="majorHAnsi" w:cstheme="majorHAnsi"/>
                <w:sz w:val="22"/>
                <w:szCs w:val="22"/>
                <w:lang w:val="en-GB"/>
              </w:rPr>
            </w:pPr>
            <w:r w:rsidRPr="00EB75B0">
              <w:rPr>
                <w:rFonts w:asciiTheme="majorHAnsi" w:hAnsiTheme="majorHAnsi" w:cstheme="majorHAnsi"/>
                <w:sz w:val="22"/>
                <w:szCs w:val="22"/>
                <w:lang w:val="en-GB"/>
              </w:rPr>
              <w:t>24/03</w:t>
            </w:r>
            <w:r w:rsidR="006A02E6" w:rsidRPr="00EB75B0">
              <w:rPr>
                <w:rFonts w:asciiTheme="majorHAnsi" w:hAnsiTheme="majorHAnsi" w:cstheme="majorHAnsi"/>
                <w:sz w:val="22"/>
                <w:szCs w:val="22"/>
                <w:lang w:val="en-GB"/>
              </w:rPr>
              <w:t>/1569</w:t>
            </w:r>
          </w:p>
        </w:tc>
      </w:tr>
      <w:tr w:rsidR="00170EBC" w:rsidRPr="00EB75B0" w14:paraId="44CF84F8" w14:textId="064AA7AF" w:rsidTr="00C5491E">
        <w:tc>
          <w:tcPr>
            <w:tcW w:w="3255" w:type="dxa"/>
          </w:tcPr>
          <w:p w14:paraId="759BB6D7" w14:textId="77777777" w:rsidR="00170EBC" w:rsidRPr="00EB75B0" w:rsidRDefault="00170EBC" w:rsidP="00EB75B0">
            <w:pPr>
              <w:jc w:val="left"/>
              <w:rPr>
                <w:rFonts w:asciiTheme="majorHAnsi" w:hAnsiTheme="majorHAnsi" w:cstheme="majorHAnsi"/>
                <w:sz w:val="22"/>
                <w:szCs w:val="22"/>
                <w:lang w:val="en-GB"/>
              </w:rPr>
            </w:pPr>
            <w:r w:rsidRPr="00EB75B0">
              <w:rPr>
                <w:rFonts w:asciiTheme="majorHAnsi" w:hAnsiTheme="majorHAnsi" w:cstheme="majorHAnsi"/>
                <w:sz w:val="22"/>
                <w:szCs w:val="22"/>
                <w:lang w:val="en-GB"/>
              </w:rPr>
              <w:t>Theodoricus Hermans</w:t>
            </w:r>
          </w:p>
        </w:tc>
        <w:tc>
          <w:tcPr>
            <w:tcW w:w="1455" w:type="dxa"/>
          </w:tcPr>
          <w:p w14:paraId="71C2449F" w14:textId="3162459C" w:rsidR="00170EBC" w:rsidRPr="00EB75B0" w:rsidRDefault="00170EBC" w:rsidP="00EB75B0">
            <w:pPr>
              <w:jc w:val="center"/>
              <w:rPr>
                <w:rFonts w:asciiTheme="majorHAnsi" w:hAnsiTheme="majorHAnsi" w:cstheme="majorHAnsi"/>
                <w:iCs/>
                <w:sz w:val="22"/>
                <w:szCs w:val="22"/>
                <w:lang w:val="en-GB"/>
              </w:rPr>
            </w:pPr>
            <w:r w:rsidRPr="00EB75B0">
              <w:rPr>
                <w:rFonts w:asciiTheme="majorHAnsi" w:hAnsiTheme="majorHAnsi" w:cstheme="majorHAnsi"/>
                <w:iCs/>
                <w:sz w:val="22"/>
                <w:szCs w:val="22"/>
                <w:lang w:val="en-GB"/>
              </w:rPr>
              <w:t>400</w:t>
            </w:r>
          </w:p>
        </w:tc>
        <w:tc>
          <w:tcPr>
            <w:tcW w:w="3530" w:type="dxa"/>
          </w:tcPr>
          <w:p w14:paraId="790F9739" w14:textId="45F7D8AF" w:rsidR="00170EBC" w:rsidRPr="00EB75B0" w:rsidRDefault="008F5323" w:rsidP="00EB75B0">
            <w:pPr>
              <w:jc w:val="center"/>
              <w:rPr>
                <w:rFonts w:asciiTheme="majorHAnsi" w:hAnsiTheme="majorHAnsi" w:cstheme="majorHAnsi"/>
                <w:sz w:val="22"/>
                <w:szCs w:val="22"/>
                <w:lang w:val="en-GB"/>
              </w:rPr>
            </w:pPr>
            <w:r w:rsidRPr="00EB75B0">
              <w:rPr>
                <w:rFonts w:asciiTheme="majorHAnsi" w:hAnsiTheme="majorHAnsi" w:cstheme="majorHAnsi"/>
                <w:sz w:val="22"/>
                <w:szCs w:val="22"/>
                <w:lang w:val="en-GB"/>
              </w:rPr>
              <w:t>26/03</w:t>
            </w:r>
            <w:r w:rsidR="006A02E6" w:rsidRPr="00EB75B0">
              <w:rPr>
                <w:rFonts w:asciiTheme="majorHAnsi" w:hAnsiTheme="majorHAnsi" w:cstheme="majorHAnsi"/>
                <w:sz w:val="22"/>
                <w:szCs w:val="22"/>
                <w:lang w:val="en-GB"/>
              </w:rPr>
              <w:t>/1569</w:t>
            </w:r>
          </w:p>
        </w:tc>
      </w:tr>
      <w:tr w:rsidR="00170EBC" w:rsidRPr="00EB75B0" w14:paraId="5F62BD34" w14:textId="5C00FB5B" w:rsidTr="00C5491E">
        <w:tc>
          <w:tcPr>
            <w:tcW w:w="3255" w:type="dxa"/>
          </w:tcPr>
          <w:p w14:paraId="682CE5A6" w14:textId="77777777" w:rsidR="00170EBC" w:rsidRPr="00EB75B0" w:rsidRDefault="00170EBC" w:rsidP="00EB75B0">
            <w:pPr>
              <w:jc w:val="left"/>
              <w:rPr>
                <w:rFonts w:asciiTheme="majorHAnsi" w:hAnsiTheme="majorHAnsi" w:cstheme="majorHAnsi"/>
                <w:sz w:val="22"/>
                <w:szCs w:val="22"/>
                <w:lang w:val="en-GB"/>
              </w:rPr>
            </w:pPr>
            <w:r w:rsidRPr="00EB75B0">
              <w:rPr>
                <w:rFonts w:asciiTheme="majorHAnsi" w:hAnsiTheme="majorHAnsi" w:cstheme="majorHAnsi"/>
                <w:sz w:val="22"/>
                <w:szCs w:val="22"/>
                <w:lang w:val="en-GB"/>
              </w:rPr>
              <w:t>Ferdinand Liesvelt</w:t>
            </w:r>
          </w:p>
        </w:tc>
        <w:tc>
          <w:tcPr>
            <w:tcW w:w="1455" w:type="dxa"/>
          </w:tcPr>
          <w:p w14:paraId="1D72FD0E" w14:textId="71DE205E" w:rsidR="00170EBC" w:rsidRPr="00EB75B0" w:rsidRDefault="00170EBC" w:rsidP="00EB75B0">
            <w:pPr>
              <w:jc w:val="center"/>
              <w:rPr>
                <w:rFonts w:asciiTheme="majorHAnsi" w:hAnsiTheme="majorHAnsi" w:cstheme="majorHAnsi"/>
                <w:iCs/>
                <w:sz w:val="22"/>
                <w:szCs w:val="22"/>
                <w:lang w:val="en-GB"/>
              </w:rPr>
            </w:pPr>
            <w:r w:rsidRPr="00EB75B0">
              <w:rPr>
                <w:rFonts w:asciiTheme="majorHAnsi" w:hAnsiTheme="majorHAnsi" w:cstheme="majorHAnsi"/>
                <w:iCs/>
                <w:sz w:val="22"/>
                <w:szCs w:val="22"/>
                <w:lang w:val="en-GB"/>
              </w:rPr>
              <w:t>400</w:t>
            </w:r>
          </w:p>
        </w:tc>
        <w:tc>
          <w:tcPr>
            <w:tcW w:w="3530" w:type="dxa"/>
          </w:tcPr>
          <w:p w14:paraId="2CB7C97F" w14:textId="7F89564D" w:rsidR="00170EBC" w:rsidRPr="00EB75B0" w:rsidRDefault="008F5323" w:rsidP="00EB75B0">
            <w:pPr>
              <w:jc w:val="center"/>
              <w:rPr>
                <w:rFonts w:asciiTheme="majorHAnsi" w:hAnsiTheme="majorHAnsi" w:cstheme="majorHAnsi"/>
                <w:sz w:val="22"/>
                <w:szCs w:val="22"/>
                <w:lang w:val="en-GB"/>
              </w:rPr>
            </w:pPr>
            <w:r w:rsidRPr="00EB75B0">
              <w:rPr>
                <w:rFonts w:asciiTheme="majorHAnsi" w:hAnsiTheme="majorHAnsi" w:cstheme="majorHAnsi"/>
                <w:sz w:val="22"/>
                <w:szCs w:val="22"/>
                <w:lang w:val="en-GB"/>
              </w:rPr>
              <w:t>26/03</w:t>
            </w:r>
            <w:r w:rsidR="006A02E6" w:rsidRPr="00EB75B0">
              <w:rPr>
                <w:rFonts w:asciiTheme="majorHAnsi" w:hAnsiTheme="majorHAnsi" w:cstheme="majorHAnsi"/>
                <w:sz w:val="22"/>
                <w:szCs w:val="22"/>
                <w:lang w:val="en-GB"/>
              </w:rPr>
              <w:t>/1569</w:t>
            </w:r>
          </w:p>
        </w:tc>
      </w:tr>
      <w:tr w:rsidR="00170EBC" w:rsidRPr="00EB75B0" w14:paraId="070B3C19" w14:textId="7132B545" w:rsidTr="00C5491E">
        <w:tc>
          <w:tcPr>
            <w:tcW w:w="3255" w:type="dxa"/>
          </w:tcPr>
          <w:p w14:paraId="6A0159CA" w14:textId="74880F2A" w:rsidR="00170EBC" w:rsidRPr="00EB75B0" w:rsidRDefault="00D03173" w:rsidP="00EB75B0">
            <w:pPr>
              <w:jc w:val="left"/>
              <w:rPr>
                <w:rFonts w:asciiTheme="majorHAnsi" w:hAnsiTheme="majorHAnsi" w:cstheme="majorHAnsi"/>
                <w:sz w:val="22"/>
                <w:szCs w:val="22"/>
                <w:lang w:val="en-GB"/>
              </w:rPr>
            </w:pPr>
            <w:r w:rsidRPr="00EB75B0">
              <w:rPr>
                <w:rFonts w:asciiTheme="majorHAnsi" w:hAnsiTheme="majorHAnsi" w:cstheme="majorHAnsi"/>
                <w:sz w:val="22"/>
                <w:szCs w:val="22"/>
                <w:lang w:val="en-GB"/>
              </w:rPr>
              <w:t>Peter Goÿ</w:t>
            </w:r>
            <w:r w:rsidR="00170EBC" w:rsidRPr="00EB75B0">
              <w:rPr>
                <w:rFonts w:asciiTheme="majorHAnsi" w:hAnsiTheme="majorHAnsi" w:cstheme="majorHAnsi"/>
                <w:sz w:val="22"/>
                <w:szCs w:val="22"/>
                <w:lang w:val="en-GB"/>
              </w:rPr>
              <w:t>*</w:t>
            </w:r>
          </w:p>
        </w:tc>
        <w:tc>
          <w:tcPr>
            <w:tcW w:w="1455" w:type="dxa"/>
          </w:tcPr>
          <w:p w14:paraId="50DE9BC9" w14:textId="4F48DE4E" w:rsidR="00170EBC" w:rsidRPr="00EB75B0" w:rsidRDefault="00170EBC" w:rsidP="00EB75B0">
            <w:pPr>
              <w:jc w:val="center"/>
              <w:rPr>
                <w:rFonts w:asciiTheme="majorHAnsi" w:hAnsiTheme="majorHAnsi" w:cstheme="majorHAnsi"/>
                <w:iCs/>
                <w:sz w:val="22"/>
                <w:szCs w:val="22"/>
                <w:lang w:val="en-GB"/>
              </w:rPr>
            </w:pPr>
            <w:r w:rsidRPr="00EB75B0">
              <w:rPr>
                <w:rFonts w:asciiTheme="majorHAnsi" w:hAnsiTheme="majorHAnsi" w:cstheme="majorHAnsi"/>
                <w:iCs/>
                <w:sz w:val="22"/>
                <w:szCs w:val="22"/>
                <w:lang w:val="en-GB"/>
              </w:rPr>
              <w:t>500</w:t>
            </w:r>
          </w:p>
        </w:tc>
        <w:tc>
          <w:tcPr>
            <w:tcW w:w="3530" w:type="dxa"/>
          </w:tcPr>
          <w:p w14:paraId="4161072F" w14:textId="19980332" w:rsidR="00170EBC" w:rsidRPr="00EB75B0" w:rsidRDefault="008F5323" w:rsidP="00EB75B0">
            <w:pPr>
              <w:jc w:val="center"/>
              <w:rPr>
                <w:rFonts w:asciiTheme="majorHAnsi" w:hAnsiTheme="majorHAnsi" w:cstheme="majorHAnsi"/>
                <w:sz w:val="22"/>
                <w:szCs w:val="22"/>
                <w:lang w:val="en-GB"/>
              </w:rPr>
            </w:pPr>
            <w:r w:rsidRPr="00EB75B0">
              <w:rPr>
                <w:rFonts w:asciiTheme="majorHAnsi" w:hAnsiTheme="majorHAnsi" w:cstheme="majorHAnsi"/>
                <w:sz w:val="22"/>
                <w:szCs w:val="22"/>
                <w:lang w:val="en-GB"/>
              </w:rPr>
              <w:t>31/03</w:t>
            </w:r>
            <w:r w:rsidR="00D03173" w:rsidRPr="00EB75B0">
              <w:rPr>
                <w:rFonts w:asciiTheme="majorHAnsi" w:hAnsiTheme="majorHAnsi" w:cstheme="majorHAnsi"/>
                <w:sz w:val="22"/>
                <w:szCs w:val="22"/>
                <w:lang w:val="en-GB"/>
              </w:rPr>
              <w:t>/1569</w:t>
            </w:r>
          </w:p>
        </w:tc>
      </w:tr>
      <w:tr w:rsidR="00170EBC" w:rsidRPr="00EB75B0" w14:paraId="4E105310" w14:textId="17C31CDA" w:rsidTr="00C5491E">
        <w:tc>
          <w:tcPr>
            <w:tcW w:w="3255" w:type="dxa"/>
          </w:tcPr>
          <w:p w14:paraId="550D48E6" w14:textId="77777777" w:rsidR="00170EBC" w:rsidRPr="00EB75B0" w:rsidRDefault="00170EBC" w:rsidP="00EB75B0">
            <w:pPr>
              <w:jc w:val="left"/>
              <w:rPr>
                <w:rFonts w:asciiTheme="majorHAnsi" w:hAnsiTheme="majorHAnsi" w:cstheme="majorHAnsi"/>
                <w:sz w:val="22"/>
                <w:szCs w:val="22"/>
                <w:lang w:val="en-GB"/>
              </w:rPr>
            </w:pPr>
            <w:r w:rsidRPr="00EB75B0">
              <w:rPr>
                <w:rFonts w:asciiTheme="majorHAnsi" w:hAnsiTheme="majorHAnsi" w:cstheme="majorHAnsi"/>
                <w:sz w:val="22"/>
                <w:szCs w:val="22"/>
                <w:lang w:val="en-GB"/>
              </w:rPr>
              <w:t>Jasperus Eyens</w:t>
            </w:r>
          </w:p>
        </w:tc>
        <w:tc>
          <w:tcPr>
            <w:tcW w:w="1455" w:type="dxa"/>
          </w:tcPr>
          <w:p w14:paraId="79B273C5" w14:textId="660BD720" w:rsidR="00170EBC" w:rsidRPr="00EB75B0" w:rsidRDefault="00170EBC" w:rsidP="00EB75B0">
            <w:pPr>
              <w:jc w:val="center"/>
              <w:rPr>
                <w:rFonts w:asciiTheme="majorHAnsi" w:hAnsiTheme="majorHAnsi" w:cstheme="majorHAnsi"/>
                <w:iCs/>
                <w:sz w:val="22"/>
                <w:szCs w:val="22"/>
                <w:lang w:val="en-GB"/>
              </w:rPr>
            </w:pPr>
            <w:r w:rsidRPr="00EB75B0">
              <w:rPr>
                <w:rFonts w:asciiTheme="majorHAnsi" w:hAnsiTheme="majorHAnsi" w:cstheme="majorHAnsi"/>
                <w:iCs/>
                <w:sz w:val="22"/>
                <w:szCs w:val="22"/>
                <w:lang w:val="en-GB"/>
              </w:rPr>
              <w:t>80</w:t>
            </w:r>
          </w:p>
        </w:tc>
        <w:tc>
          <w:tcPr>
            <w:tcW w:w="3530" w:type="dxa"/>
          </w:tcPr>
          <w:p w14:paraId="3336989C" w14:textId="345A0315" w:rsidR="00170EBC" w:rsidRPr="00EB75B0" w:rsidRDefault="008F5323" w:rsidP="00EB75B0">
            <w:pPr>
              <w:jc w:val="center"/>
              <w:rPr>
                <w:rFonts w:asciiTheme="majorHAnsi" w:hAnsiTheme="majorHAnsi" w:cstheme="majorHAnsi"/>
                <w:sz w:val="22"/>
                <w:szCs w:val="22"/>
                <w:lang w:val="en-GB"/>
              </w:rPr>
            </w:pPr>
            <w:r w:rsidRPr="00EB75B0">
              <w:rPr>
                <w:rFonts w:asciiTheme="majorHAnsi" w:hAnsiTheme="majorHAnsi" w:cstheme="majorHAnsi"/>
                <w:sz w:val="22"/>
                <w:szCs w:val="22"/>
                <w:lang w:val="en-GB"/>
              </w:rPr>
              <w:t>31/03</w:t>
            </w:r>
            <w:r w:rsidR="00D03173" w:rsidRPr="00EB75B0">
              <w:rPr>
                <w:rFonts w:asciiTheme="majorHAnsi" w:hAnsiTheme="majorHAnsi" w:cstheme="majorHAnsi"/>
                <w:sz w:val="22"/>
                <w:szCs w:val="22"/>
                <w:lang w:val="en-GB"/>
              </w:rPr>
              <w:t>/1569</w:t>
            </w:r>
          </w:p>
        </w:tc>
      </w:tr>
      <w:tr w:rsidR="00170EBC" w:rsidRPr="00EB75B0" w14:paraId="1E285E60" w14:textId="41855996" w:rsidTr="00C5491E">
        <w:tc>
          <w:tcPr>
            <w:tcW w:w="3255" w:type="dxa"/>
          </w:tcPr>
          <w:p w14:paraId="634F6873" w14:textId="77777777" w:rsidR="00170EBC" w:rsidRPr="00EB75B0" w:rsidRDefault="00170EBC" w:rsidP="00EB75B0">
            <w:pPr>
              <w:jc w:val="left"/>
              <w:rPr>
                <w:rFonts w:asciiTheme="majorHAnsi" w:hAnsiTheme="majorHAnsi" w:cstheme="majorHAnsi"/>
                <w:sz w:val="22"/>
                <w:szCs w:val="22"/>
                <w:lang w:val="en-GB"/>
              </w:rPr>
            </w:pPr>
            <w:r w:rsidRPr="00EB75B0">
              <w:rPr>
                <w:rFonts w:asciiTheme="majorHAnsi" w:hAnsiTheme="majorHAnsi" w:cstheme="majorHAnsi"/>
                <w:sz w:val="22"/>
                <w:szCs w:val="22"/>
                <w:lang w:val="en-GB"/>
              </w:rPr>
              <w:t>Petrus Van Tombe*</w:t>
            </w:r>
          </w:p>
        </w:tc>
        <w:tc>
          <w:tcPr>
            <w:tcW w:w="1455" w:type="dxa"/>
          </w:tcPr>
          <w:p w14:paraId="7866E33C" w14:textId="639FC0F3" w:rsidR="00170EBC" w:rsidRPr="00EB75B0" w:rsidRDefault="00170EBC" w:rsidP="00EB75B0">
            <w:pPr>
              <w:jc w:val="center"/>
              <w:rPr>
                <w:rFonts w:asciiTheme="majorHAnsi" w:hAnsiTheme="majorHAnsi" w:cstheme="majorHAnsi"/>
                <w:iCs/>
                <w:sz w:val="22"/>
                <w:szCs w:val="22"/>
                <w:lang w:val="en-GB"/>
              </w:rPr>
            </w:pPr>
            <w:r w:rsidRPr="00EB75B0">
              <w:rPr>
                <w:rFonts w:asciiTheme="majorHAnsi" w:hAnsiTheme="majorHAnsi" w:cstheme="majorHAnsi"/>
                <w:iCs/>
                <w:sz w:val="22"/>
                <w:szCs w:val="22"/>
                <w:lang w:val="en-GB"/>
              </w:rPr>
              <w:t>1</w:t>
            </w:r>
            <w:r w:rsidR="008F5323" w:rsidRPr="00EB75B0">
              <w:rPr>
                <w:rFonts w:asciiTheme="majorHAnsi" w:hAnsiTheme="majorHAnsi" w:cstheme="majorHAnsi"/>
                <w:iCs/>
                <w:sz w:val="22"/>
                <w:szCs w:val="22"/>
                <w:lang w:val="en-GB"/>
              </w:rPr>
              <w:t>,</w:t>
            </w:r>
            <w:r w:rsidRPr="00EB75B0">
              <w:rPr>
                <w:rFonts w:asciiTheme="majorHAnsi" w:hAnsiTheme="majorHAnsi" w:cstheme="majorHAnsi"/>
                <w:iCs/>
                <w:sz w:val="22"/>
                <w:szCs w:val="22"/>
                <w:lang w:val="en-GB"/>
              </w:rPr>
              <w:t>000</w:t>
            </w:r>
          </w:p>
        </w:tc>
        <w:tc>
          <w:tcPr>
            <w:tcW w:w="3530" w:type="dxa"/>
          </w:tcPr>
          <w:p w14:paraId="33CA96AD" w14:textId="0EC52733" w:rsidR="00170EBC" w:rsidRPr="00EB75B0" w:rsidRDefault="008F5323" w:rsidP="00EB75B0">
            <w:pPr>
              <w:jc w:val="center"/>
              <w:rPr>
                <w:rFonts w:asciiTheme="majorHAnsi" w:hAnsiTheme="majorHAnsi" w:cstheme="majorHAnsi"/>
                <w:sz w:val="22"/>
                <w:szCs w:val="22"/>
                <w:lang w:val="en-GB"/>
              </w:rPr>
            </w:pPr>
            <w:r w:rsidRPr="00EB75B0">
              <w:rPr>
                <w:rFonts w:asciiTheme="majorHAnsi" w:hAnsiTheme="majorHAnsi" w:cstheme="majorHAnsi"/>
                <w:sz w:val="22"/>
                <w:szCs w:val="22"/>
                <w:lang w:val="en-GB"/>
              </w:rPr>
              <w:t>01/</w:t>
            </w:r>
            <w:r w:rsidR="00D03173" w:rsidRPr="00EB75B0">
              <w:rPr>
                <w:rFonts w:asciiTheme="majorHAnsi" w:hAnsiTheme="majorHAnsi" w:cstheme="majorHAnsi"/>
                <w:sz w:val="22"/>
                <w:szCs w:val="22"/>
                <w:lang w:val="en-GB"/>
              </w:rPr>
              <w:t>04/1569</w:t>
            </w:r>
          </w:p>
        </w:tc>
      </w:tr>
      <w:tr w:rsidR="00170EBC" w:rsidRPr="00EB75B0" w14:paraId="019F5142" w14:textId="5BE542D6" w:rsidTr="00C5491E">
        <w:tc>
          <w:tcPr>
            <w:tcW w:w="3255" w:type="dxa"/>
          </w:tcPr>
          <w:p w14:paraId="0DB939CE" w14:textId="77777777" w:rsidR="00170EBC" w:rsidRPr="00EB75B0" w:rsidRDefault="00170EBC" w:rsidP="00EB75B0">
            <w:pPr>
              <w:jc w:val="left"/>
              <w:rPr>
                <w:rFonts w:asciiTheme="majorHAnsi" w:hAnsiTheme="majorHAnsi" w:cstheme="majorHAnsi"/>
                <w:b/>
                <w:iCs/>
                <w:sz w:val="22"/>
                <w:szCs w:val="22"/>
                <w:lang w:val="en-GB"/>
              </w:rPr>
            </w:pPr>
            <w:r w:rsidRPr="00EB75B0">
              <w:rPr>
                <w:rFonts w:asciiTheme="majorHAnsi" w:hAnsiTheme="majorHAnsi" w:cstheme="majorHAnsi"/>
                <w:b/>
                <w:iCs/>
                <w:sz w:val="22"/>
                <w:szCs w:val="22"/>
                <w:lang w:val="en-GB"/>
              </w:rPr>
              <w:t>Total</w:t>
            </w:r>
          </w:p>
        </w:tc>
        <w:tc>
          <w:tcPr>
            <w:tcW w:w="1455" w:type="dxa"/>
          </w:tcPr>
          <w:p w14:paraId="15EB5EC4" w14:textId="7D02D4B1" w:rsidR="00170EBC" w:rsidRPr="00EB75B0" w:rsidRDefault="00170EBC" w:rsidP="00EB75B0">
            <w:pPr>
              <w:jc w:val="center"/>
              <w:rPr>
                <w:rFonts w:asciiTheme="majorHAnsi" w:hAnsiTheme="majorHAnsi" w:cstheme="majorHAnsi"/>
                <w:b/>
                <w:iCs/>
                <w:sz w:val="22"/>
                <w:szCs w:val="22"/>
                <w:lang w:val="en-GB"/>
              </w:rPr>
            </w:pPr>
            <w:r w:rsidRPr="00EB75B0">
              <w:rPr>
                <w:rFonts w:asciiTheme="majorHAnsi" w:hAnsiTheme="majorHAnsi" w:cstheme="majorHAnsi"/>
                <w:b/>
                <w:iCs/>
                <w:sz w:val="22"/>
                <w:szCs w:val="22"/>
                <w:lang w:val="en-GB"/>
              </w:rPr>
              <w:t>5</w:t>
            </w:r>
            <w:r w:rsidR="008F5323" w:rsidRPr="00EB75B0">
              <w:rPr>
                <w:rFonts w:asciiTheme="majorHAnsi" w:hAnsiTheme="majorHAnsi" w:cstheme="majorHAnsi"/>
                <w:b/>
                <w:iCs/>
                <w:sz w:val="22"/>
                <w:szCs w:val="22"/>
                <w:lang w:val="en-GB"/>
              </w:rPr>
              <w:t>,</w:t>
            </w:r>
            <w:r w:rsidRPr="00EB75B0">
              <w:rPr>
                <w:rFonts w:asciiTheme="majorHAnsi" w:hAnsiTheme="majorHAnsi" w:cstheme="majorHAnsi"/>
                <w:b/>
                <w:iCs/>
                <w:sz w:val="22"/>
                <w:szCs w:val="22"/>
                <w:lang w:val="en-GB"/>
              </w:rPr>
              <w:t>200</w:t>
            </w:r>
          </w:p>
        </w:tc>
        <w:tc>
          <w:tcPr>
            <w:tcW w:w="3530" w:type="dxa"/>
          </w:tcPr>
          <w:p w14:paraId="0541EFC6" w14:textId="77777777" w:rsidR="00170EBC" w:rsidRPr="00EB75B0" w:rsidRDefault="00170EBC" w:rsidP="00EB75B0">
            <w:pPr>
              <w:keepNext/>
              <w:jc w:val="center"/>
              <w:rPr>
                <w:rFonts w:asciiTheme="majorHAnsi" w:hAnsiTheme="majorHAnsi" w:cstheme="majorHAnsi"/>
                <w:b/>
                <w:sz w:val="22"/>
                <w:szCs w:val="22"/>
                <w:lang w:val="en-GB"/>
              </w:rPr>
            </w:pPr>
          </w:p>
        </w:tc>
      </w:tr>
    </w:tbl>
    <w:bookmarkEnd w:id="0"/>
    <w:p w14:paraId="57FD1276" w14:textId="4A0704FB" w:rsidR="004F546D" w:rsidRPr="00EB75B0" w:rsidRDefault="00C5491E" w:rsidP="00EB75B0">
      <w:pPr>
        <w:pStyle w:val="Lgende"/>
        <w:spacing w:after="0"/>
        <w:rPr>
          <w:rFonts w:asciiTheme="majorHAnsi" w:hAnsiTheme="majorHAnsi" w:cstheme="majorHAnsi"/>
          <w:i w:val="0"/>
          <w:iCs w:val="0"/>
          <w:color w:val="auto"/>
          <w:sz w:val="22"/>
          <w:szCs w:val="22"/>
          <w:lang w:val="en-GB"/>
        </w:rPr>
      </w:pPr>
      <w:r w:rsidRPr="00EB75B0">
        <w:rPr>
          <w:rFonts w:asciiTheme="majorHAnsi" w:hAnsiTheme="majorHAnsi" w:cstheme="majorHAnsi"/>
          <w:i w:val="0"/>
          <w:iCs w:val="0"/>
          <w:color w:val="auto"/>
          <w:sz w:val="22"/>
          <w:szCs w:val="22"/>
          <w:lang w:val="en-GB"/>
        </w:rPr>
        <w:t>Figure 1</w:t>
      </w:r>
      <w:r w:rsidR="00B6222F">
        <w:rPr>
          <w:rFonts w:asciiTheme="majorHAnsi" w:hAnsiTheme="majorHAnsi" w:cstheme="majorHAnsi"/>
          <w:i w:val="0"/>
          <w:iCs w:val="0"/>
          <w:color w:val="auto"/>
          <w:sz w:val="22"/>
          <w:szCs w:val="22"/>
          <w:lang w:val="en-GB"/>
        </w:rPr>
        <w:t>6</w:t>
      </w:r>
      <w:r w:rsidRPr="00EB75B0">
        <w:rPr>
          <w:rFonts w:asciiTheme="majorHAnsi" w:hAnsiTheme="majorHAnsi" w:cstheme="majorHAnsi"/>
          <w:i w:val="0"/>
          <w:iCs w:val="0"/>
          <w:color w:val="auto"/>
          <w:sz w:val="22"/>
          <w:szCs w:val="22"/>
          <w:lang w:val="en-GB"/>
        </w:rPr>
        <w:t>.1:</w:t>
      </w:r>
      <w:r w:rsidRPr="00EB75B0">
        <w:rPr>
          <w:rFonts w:asciiTheme="majorHAnsi" w:hAnsiTheme="majorHAnsi" w:cstheme="majorHAnsi"/>
          <w:sz w:val="22"/>
          <w:szCs w:val="22"/>
          <w:lang w:val="en-GB"/>
        </w:rPr>
        <w:t xml:space="preserve"> </w:t>
      </w:r>
      <w:r w:rsidRPr="00EB75B0">
        <w:rPr>
          <w:rFonts w:asciiTheme="majorHAnsi" w:hAnsiTheme="majorHAnsi" w:cstheme="majorHAnsi"/>
          <w:i w:val="0"/>
          <w:iCs w:val="0"/>
          <w:color w:val="auto"/>
          <w:sz w:val="22"/>
          <w:szCs w:val="22"/>
          <w:lang w:val="en-GB"/>
        </w:rPr>
        <w:t>Brussels Bookshops inspected by the Council of Troubles, 1569.</w:t>
      </w:r>
    </w:p>
    <w:p w14:paraId="0EFD1E38" w14:textId="77777777" w:rsidR="00C5491E" w:rsidRPr="00EB75B0" w:rsidRDefault="00C5491E" w:rsidP="00EB75B0">
      <w:pPr>
        <w:jc w:val="left"/>
        <w:rPr>
          <w:rFonts w:asciiTheme="majorHAnsi" w:hAnsiTheme="majorHAnsi" w:cstheme="majorHAnsi"/>
          <w:sz w:val="22"/>
          <w:szCs w:val="22"/>
          <w:lang w:val="en-GB"/>
        </w:rPr>
      </w:pPr>
    </w:p>
    <w:p w14:paraId="3CFDC362" w14:textId="08FDCE8B" w:rsidR="00214E9C" w:rsidRPr="00EB75B0" w:rsidRDefault="007A7008" w:rsidP="00EB75B0">
      <w:pPr>
        <w:jc w:val="left"/>
        <w:rPr>
          <w:rFonts w:asciiTheme="majorHAnsi" w:hAnsiTheme="majorHAnsi" w:cstheme="majorHAnsi"/>
          <w:sz w:val="22"/>
          <w:szCs w:val="22"/>
          <w:lang w:val="en-US"/>
        </w:rPr>
      </w:pPr>
      <w:r>
        <w:rPr>
          <w:rFonts w:asciiTheme="majorHAnsi" w:hAnsiTheme="majorHAnsi" w:cstheme="majorHAnsi"/>
          <w:sz w:val="22"/>
          <w:szCs w:val="22"/>
          <w:lang w:val="en-GB"/>
        </w:rPr>
        <w:t xml:space="preserve">These figures already give us a fascinating picture of a diverse and varied marketplace, in a city large enough to sustain a wide variety of book-selling businesses. For a more detailed analysis </w:t>
      </w:r>
      <w:r w:rsidR="00412FF1" w:rsidRPr="00EB75B0">
        <w:rPr>
          <w:rFonts w:asciiTheme="majorHAnsi" w:hAnsiTheme="majorHAnsi" w:cstheme="majorHAnsi"/>
          <w:sz w:val="22"/>
          <w:szCs w:val="22"/>
          <w:lang w:val="en-GB"/>
        </w:rPr>
        <w:t>we</w:t>
      </w:r>
      <w:r w:rsidR="00B00EE7" w:rsidRPr="00EB75B0">
        <w:rPr>
          <w:rFonts w:asciiTheme="majorHAnsi" w:hAnsiTheme="majorHAnsi" w:cstheme="majorHAnsi"/>
          <w:sz w:val="22"/>
          <w:szCs w:val="22"/>
          <w:lang w:val="en-GB"/>
        </w:rPr>
        <w:t xml:space="preserve"> have chosen to focus on the inventory of</w:t>
      </w:r>
      <w:r w:rsidR="001272B2" w:rsidRPr="00EB75B0">
        <w:rPr>
          <w:rFonts w:asciiTheme="majorHAnsi" w:hAnsiTheme="majorHAnsi" w:cstheme="majorHAnsi"/>
          <w:sz w:val="22"/>
          <w:szCs w:val="22"/>
          <w:lang w:val="en-GB"/>
        </w:rPr>
        <w:t xml:space="preserve"> Michiel van Hamont</w:t>
      </w:r>
      <w:r w:rsidR="00B00EE7" w:rsidRPr="00EB75B0">
        <w:rPr>
          <w:rFonts w:asciiTheme="majorHAnsi" w:hAnsiTheme="majorHAnsi" w:cstheme="majorHAnsi"/>
          <w:sz w:val="22"/>
          <w:szCs w:val="22"/>
          <w:lang w:val="en-GB"/>
        </w:rPr>
        <w:t>,</w:t>
      </w:r>
      <w:r w:rsidR="001272B2" w:rsidRPr="00EB75B0">
        <w:rPr>
          <w:rFonts w:asciiTheme="majorHAnsi" w:hAnsiTheme="majorHAnsi" w:cstheme="majorHAnsi"/>
          <w:sz w:val="22"/>
          <w:szCs w:val="22"/>
          <w:lang w:val="en-GB"/>
        </w:rPr>
        <w:t xml:space="preserve"> sworn printer </w:t>
      </w:r>
      <w:r w:rsidR="00B00EE7" w:rsidRPr="00EB75B0">
        <w:rPr>
          <w:rFonts w:asciiTheme="majorHAnsi" w:hAnsiTheme="majorHAnsi" w:cstheme="majorHAnsi"/>
          <w:sz w:val="22"/>
          <w:szCs w:val="22"/>
          <w:lang w:val="en-GB"/>
        </w:rPr>
        <w:t xml:space="preserve">to </w:t>
      </w:r>
      <w:r w:rsidR="001272B2" w:rsidRPr="00EB75B0">
        <w:rPr>
          <w:rFonts w:asciiTheme="majorHAnsi" w:hAnsiTheme="majorHAnsi" w:cstheme="majorHAnsi"/>
          <w:sz w:val="22"/>
          <w:szCs w:val="22"/>
          <w:lang w:val="en-GB"/>
        </w:rPr>
        <w:t>the King</w:t>
      </w:r>
      <w:r w:rsidR="00B00EE7" w:rsidRPr="00EB75B0">
        <w:rPr>
          <w:rFonts w:asciiTheme="majorHAnsi" w:hAnsiTheme="majorHAnsi" w:cstheme="majorHAnsi"/>
          <w:sz w:val="22"/>
          <w:szCs w:val="22"/>
          <w:lang w:val="en-GB"/>
        </w:rPr>
        <w:t>. Hamont makes an excellent case study, as</w:t>
      </w:r>
      <w:r w:rsidR="00A25630" w:rsidRPr="00EB75B0">
        <w:rPr>
          <w:rFonts w:asciiTheme="majorHAnsi" w:hAnsiTheme="majorHAnsi" w:cstheme="majorHAnsi"/>
          <w:sz w:val="22"/>
          <w:szCs w:val="22"/>
          <w:lang w:val="en-GB"/>
        </w:rPr>
        <w:t xml:space="preserve"> </w:t>
      </w:r>
      <w:r w:rsidR="00361EDE" w:rsidRPr="00EB75B0">
        <w:rPr>
          <w:rFonts w:asciiTheme="majorHAnsi" w:hAnsiTheme="majorHAnsi" w:cstheme="majorHAnsi"/>
          <w:sz w:val="22"/>
          <w:szCs w:val="22"/>
          <w:lang w:val="en-GB"/>
        </w:rPr>
        <w:t>his life is better documented than any of the other</w:t>
      </w:r>
      <w:r w:rsidR="00A25630" w:rsidRPr="00EB75B0">
        <w:rPr>
          <w:rFonts w:asciiTheme="majorHAnsi" w:hAnsiTheme="majorHAnsi" w:cstheme="majorHAnsi"/>
          <w:sz w:val="22"/>
          <w:szCs w:val="22"/>
          <w:lang w:val="en-GB"/>
        </w:rPr>
        <w:t xml:space="preserve"> booksellers</w:t>
      </w:r>
      <w:r w:rsidR="00B00EE7" w:rsidRPr="00EB75B0">
        <w:rPr>
          <w:rFonts w:asciiTheme="majorHAnsi" w:hAnsiTheme="majorHAnsi" w:cstheme="majorHAnsi"/>
          <w:sz w:val="22"/>
          <w:szCs w:val="22"/>
          <w:lang w:val="en-GB"/>
        </w:rPr>
        <w:t xml:space="preserve"> listed</w:t>
      </w:r>
      <w:r w:rsidR="001272B2" w:rsidRPr="00EB75B0">
        <w:rPr>
          <w:rFonts w:asciiTheme="majorHAnsi" w:hAnsiTheme="majorHAnsi" w:cstheme="majorHAnsi"/>
          <w:sz w:val="22"/>
          <w:szCs w:val="22"/>
          <w:lang w:val="en-GB"/>
        </w:rPr>
        <w:t>.</w:t>
      </w:r>
      <w:r w:rsidR="00B861E7" w:rsidRPr="00EB75B0">
        <w:rPr>
          <w:rStyle w:val="Appelnotedebasdep"/>
          <w:rFonts w:asciiTheme="majorHAnsi" w:hAnsiTheme="majorHAnsi" w:cstheme="majorHAnsi"/>
          <w:sz w:val="22"/>
          <w:szCs w:val="22"/>
          <w:lang w:val="en-GB"/>
        </w:rPr>
        <w:footnoteReference w:id="18"/>
      </w:r>
      <w:r w:rsidR="009053A2" w:rsidRPr="00EB75B0">
        <w:rPr>
          <w:rFonts w:asciiTheme="majorHAnsi" w:hAnsiTheme="majorHAnsi" w:cstheme="majorHAnsi"/>
          <w:sz w:val="22"/>
          <w:szCs w:val="22"/>
          <w:lang w:val="en-GB"/>
        </w:rPr>
        <w:t xml:space="preserve"> He settled in Brussels around 1557 and his presses </w:t>
      </w:r>
      <w:r w:rsidR="00361EDE" w:rsidRPr="00EB75B0">
        <w:rPr>
          <w:rFonts w:asciiTheme="majorHAnsi" w:hAnsiTheme="majorHAnsi" w:cstheme="majorHAnsi"/>
          <w:sz w:val="22"/>
          <w:szCs w:val="22"/>
          <w:lang w:val="en-GB"/>
        </w:rPr>
        <w:t xml:space="preserve">were running </w:t>
      </w:r>
      <w:r w:rsidR="009053A2" w:rsidRPr="00EB75B0">
        <w:rPr>
          <w:rFonts w:asciiTheme="majorHAnsi" w:hAnsiTheme="majorHAnsi" w:cstheme="majorHAnsi"/>
          <w:sz w:val="22"/>
          <w:szCs w:val="22"/>
          <w:lang w:val="en-GB"/>
        </w:rPr>
        <w:t>until his death in 1585. His</w:t>
      </w:r>
      <w:r w:rsidR="00B00EE7" w:rsidRPr="00EB75B0">
        <w:rPr>
          <w:rFonts w:asciiTheme="majorHAnsi" w:hAnsiTheme="majorHAnsi" w:cstheme="majorHAnsi"/>
          <w:sz w:val="22"/>
          <w:szCs w:val="22"/>
          <w:lang w:val="en-GB"/>
        </w:rPr>
        <w:t xml:space="preserve"> </w:t>
      </w:r>
      <w:r w:rsidR="009053A2" w:rsidRPr="00EB75B0">
        <w:rPr>
          <w:rFonts w:asciiTheme="majorHAnsi" w:hAnsiTheme="majorHAnsi" w:cstheme="majorHAnsi"/>
          <w:sz w:val="22"/>
          <w:szCs w:val="22"/>
          <w:lang w:val="en-GB"/>
        </w:rPr>
        <w:t>production</w:t>
      </w:r>
      <w:r w:rsidR="00A835C8" w:rsidRPr="00EB75B0">
        <w:rPr>
          <w:rFonts w:asciiTheme="majorHAnsi" w:hAnsiTheme="majorHAnsi" w:cstheme="majorHAnsi"/>
          <w:sz w:val="22"/>
          <w:szCs w:val="22"/>
          <w:lang w:val="en-GB"/>
        </w:rPr>
        <w:t xml:space="preserve"> of books</w:t>
      </w:r>
      <w:r w:rsidR="009053A2" w:rsidRPr="00EB75B0">
        <w:rPr>
          <w:rFonts w:asciiTheme="majorHAnsi" w:hAnsiTheme="majorHAnsi" w:cstheme="majorHAnsi"/>
          <w:sz w:val="22"/>
          <w:szCs w:val="22"/>
          <w:lang w:val="en-GB"/>
        </w:rPr>
        <w:t xml:space="preserve"> </w:t>
      </w:r>
      <w:r w:rsidR="007539EF" w:rsidRPr="00EB75B0">
        <w:rPr>
          <w:rFonts w:asciiTheme="majorHAnsi" w:hAnsiTheme="majorHAnsi" w:cstheme="majorHAnsi"/>
          <w:sz w:val="22"/>
          <w:szCs w:val="22"/>
          <w:lang w:val="en-GB"/>
        </w:rPr>
        <w:t>wa</w:t>
      </w:r>
      <w:r w:rsidR="009053A2" w:rsidRPr="00EB75B0">
        <w:rPr>
          <w:rFonts w:asciiTheme="majorHAnsi" w:hAnsiTheme="majorHAnsi" w:cstheme="majorHAnsi"/>
          <w:sz w:val="22"/>
          <w:szCs w:val="22"/>
          <w:lang w:val="en-GB"/>
        </w:rPr>
        <w:t xml:space="preserve">s </w:t>
      </w:r>
      <w:r w:rsidR="00B00EE7" w:rsidRPr="00EB75B0">
        <w:rPr>
          <w:rFonts w:asciiTheme="majorHAnsi" w:hAnsiTheme="majorHAnsi" w:cstheme="majorHAnsi"/>
          <w:sz w:val="22"/>
          <w:szCs w:val="22"/>
          <w:lang w:val="en-GB"/>
        </w:rPr>
        <w:t>negligible</w:t>
      </w:r>
      <w:r w:rsidR="00B26D43" w:rsidRPr="00EB75B0">
        <w:rPr>
          <w:rFonts w:asciiTheme="majorHAnsi" w:hAnsiTheme="majorHAnsi" w:cstheme="majorHAnsi"/>
          <w:sz w:val="22"/>
          <w:szCs w:val="22"/>
          <w:lang w:val="en-GB"/>
        </w:rPr>
        <w:t>,</w:t>
      </w:r>
      <w:r w:rsidR="00B00EE7" w:rsidRPr="00EB75B0">
        <w:rPr>
          <w:rFonts w:asciiTheme="majorHAnsi" w:hAnsiTheme="majorHAnsi" w:cstheme="majorHAnsi"/>
          <w:sz w:val="22"/>
          <w:szCs w:val="22"/>
          <w:lang w:val="en-GB"/>
        </w:rPr>
        <w:t xml:space="preserve"> comprising less than 15</w:t>
      </w:r>
      <w:r w:rsidR="00B26D43" w:rsidRPr="00EB75B0">
        <w:rPr>
          <w:rFonts w:asciiTheme="majorHAnsi" w:hAnsiTheme="majorHAnsi" w:cstheme="majorHAnsi"/>
          <w:sz w:val="22"/>
          <w:szCs w:val="22"/>
          <w:lang w:val="en-GB"/>
        </w:rPr>
        <w:t xml:space="preserve"> </w:t>
      </w:r>
      <w:r w:rsidR="00A835C8" w:rsidRPr="00EB75B0">
        <w:rPr>
          <w:rFonts w:asciiTheme="majorHAnsi" w:hAnsiTheme="majorHAnsi" w:cstheme="majorHAnsi"/>
          <w:sz w:val="22"/>
          <w:szCs w:val="22"/>
          <w:lang w:val="en-GB"/>
        </w:rPr>
        <w:t>titles</w:t>
      </w:r>
      <w:r w:rsidR="00897B86" w:rsidRPr="00EB75B0">
        <w:rPr>
          <w:rFonts w:asciiTheme="majorHAnsi" w:hAnsiTheme="majorHAnsi" w:cstheme="majorHAnsi"/>
          <w:sz w:val="22"/>
          <w:szCs w:val="22"/>
          <w:lang w:val="en-GB"/>
        </w:rPr>
        <w:t>, mainly in Dutch</w:t>
      </w:r>
      <w:r w:rsidR="00B26D43" w:rsidRPr="00EB75B0">
        <w:rPr>
          <w:rFonts w:asciiTheme="majorHAnsi" w:hAnsiTheme="majorHAnsi" w:cstheme="majorHAnsi"/>
          <w:sz w:val="22"/>
          <w:szCs w:val="22"/>
          <w:lang w:val="en-GB"/>
        </w:rPr>
        <w:t xml:space="preserve">. </w:t>
      </w:r>
      <w:r w:rsidR="00A835C8" w:rsidRPr="00EB75B0">
        <w:rPr>
          <w:rFonts w:asciiTheme="majorHAnsi" w:hAnsiTheme="majorHAnsi" w:cstheme="majorHAnsi"/>
          <w:sz w:val="22"/>
          <w:szCs w:val="22"/>
          <w:lang w:val="en-GB"/>
        </w:rPr>
        <w:t>These included texts</w:t>
      </w:r>
      <w:r w:rsidR="000E271D" w:rsidRPr="00EB75B0">
        <w:rPr>
          <w:rFonts w:asciiTheme="majorHAnsi" w:hAnsiTheme="majorHAnsi" w:cstheme="majorHAnsi"/>
          <w:sz w:val="22"/>
          <w:szCs w:val="22"/>
          <w:lang w:val="en-GB"/>
        </w:rPr>
        <w:t xml:space="preserve"> by </w:t>
      </w:r>
      <w:r w:rsidR="00CD3BF7" w:rsidRPr="00EB75B0">
        <w:rPr>
          <w:rFonts w:asciiTheme="majorHAnsi" w:hAnsiTheme="majorHAnsi" w:cstheme="majorHAnsi"/>
          <w:sz w:val="22"/>
          <w:szCs w:val="22"/>
          <w:lang w:val="en-GB"/>
        </w:rPr>
        <w:t xml:space="preserve">the abbot </w:t>
      </w:r>
      <w:r w:rsidR="000E271D" w:rsidRPr="00EB75B0">
        <w:rPr>
          <w:rFonts w:asciiTheme="majorHAnsi" w:hAnsiTheme="majorHAnsi" w:cstheme="majorHAnsi"/>
          <w:sz w:val="22"/>
          <w:szCs w:val="22"/>
          <w:lang w:val="en-GB"/>
        </w:rPr>
        <w:t xml:space="preserve">Louis de Blois and his </w:t>
      </w:r>
      <w:r w:rsidRPr="00EB75B0">
        <w:rPr>
          <w:rFonts w:asciiTheme="majorHAnsi" w:hAnsiTheme="majorHAnsi" w:cstheme="majorHAnsi"/>
          <w:sz w:val="22"/>
          <w:szCs w:val="22"/>
          <w:lang w:val="en-GB"/>
        </w:rPr>
        <w:t xml:space="preserve">Dutch </w:t>
      </w:r>
      <w:r w:rsidR="000E271D" w:rsidRPr="00EB75B0">
        <w:rPr>
          <w:rFonts w:asciiTheme="majorHAnsi" w:hAnsiTheme="majorHAnsi" w:cstheme="majorHAnsi"/>
          <w:sz w:val="22"/>
          <w:szCs w:val="22"/>
          <w:lang w:val="en-GB"/>
        </w:rPr>
        <w:t xml:space="preserve">translator Josse Schellinck, </w:t>
      </w:r>
      <w:r w:rsidR="00CD3BF7" w:rsidRPr="00EB75B0">
        <w:rPr>
          <w:rFonts w:asciiTheme="majorHAnsi" w:hAnsiTheme="majorHAnsi" w:cstheme="majorHAnsi"/>
          <w:sz w:val="22"/>
          <w:szCs w:val="22"/>
          <w:lang w:val="en-GB"/>
        </w:rPr>
        <w:t xml:space="preserve">the schoolmaster </w:t>
      </w:r>
      <w:r w:rsidR="000E271D" w:rsidRPr="00EB75B0">
        <w:rPr>
          <w:rFonts w:asciiTheme="majorHAnsi" w:hAnsiTheme="majorHAnsi" w:cstheme="majorHAnsi"/>
          <w:sz w:val="22"/>
          <w:szCs w:val="22"/>
          <w:lang w:val="en-GB"/>
        </w:rPr>
        <w:t>No</w:t>
      </w:r>
      <w:r w:rsidR="00CD3BF7" w:rsidRPr="00EB75B0">
        <w:rPr>
          <w:rFonts w:asciiTheme="majorHAnsi" w:hAnsiTheme="majorHAnsi" w:cstheme="majorHAnsi"/>
          <w:sz w:val="22"/>
          <w:szCs w:val="22"/>
          <w:lang w:val="en-GB"/>
        </w:rPr>
        <w:t>ë</w:t>
      </w:r>
      <w:r w:rsidR="000E271D" w:rsidRPr="00EB75B0">
        <w:rPr>
          <w:rFonts w:asciiTheme="majorHAnsi" w:hAnsiTheme="majorHAnsi" w:cstheme="majorHAnsi"/>
          <w:sz w:val="22"/>
          <w:szCs w:val="22"/>
          <w:lang w:val="en-GB"/>
        </w:rPr>
        <w:t xml:space="preserve">l de Berlaimont, </w:t>
      </w:r>
      <w:r w:rsidR="00CD3BF7" w:rsidRPr="00EB75B0">
        <w:rPr>
          <w:rFonts w:asciiTheme="majorHAnsi" w:hAnsiTheme="majorHAnsi" w:cstheme="majorHAnsi"/>
          <w:sz w:val="22"/>
          <w:szCs w:val="22"/>
          <w:lang w:val="en-GB"/>
        </w:rPr>
        <w:t xml:space="preserve">the historian </w:t>
      </w:r>
      <w:r w:rsidR="000E271D" w:rsidRPr="00EB75B0">
        <w:rPr>
          <w:rFonts w:asciiTheme="majorHAnsi" w:hAnsiTheme="majorHAnsi" w:cstheme="majorHAnsi"/>
          <w:sz w:val="22"/>
          <w:szCs w:val="22"/>
          <w:lang w:val="en-GB"/>
        </w:rPr>
        <w:t xml:space="preserve">Nicolaus Mameranus and </w:t>
      </w:r>
      <w:r w:rsidR="00D56876" w:rsidRPr="00EB75B0">
        <w:rPr>
          <w:rFonts w:asciiTheme="majorHAnsi" w:hAnsiTheme="majorHAnsi" w:cstheme="majorHAnsi"/>
          <w:sz w:val="22"/>
          <w:szCs w:val="22"/>
          <w:lang w:val="en-GB"/>
        </w:rPr>
        <w:t xml:space="preserve">the Franciscan </w:t>
      </w:r>
      <w:r w:rsidR="000E271D" w:rsidRPr="00EB75B0">
        <w:rPr>
          <w:rFonts w:asciiTheme="majorHAnsi" w:hAnsiTheme="majorHAnsi" w:cstheme="majorHAnsi"/>
          <w:sz w:val="22"/>
          <w:szCs w:val="22"/>
          <w:lang w:val="en-GB"/>
        </w:rPr>
        <w:t xml:space="preserve">Frans Vervoort. </w:t>
      </w:r>
      <w:r w:rsidR="00B00EE7" w:rsidRPr="00EB75B0">
        <w:rPr>
          <w:rFonts w:asciiTheme="majorHAnsi" w:hAnsiTheme="majorHAnsi" w:cstheme="majorHAnsi"/>
          <w:sz w:val="22"/>
          <w:szCs w:val="22"/>
          <w:lang w:val="en-GB"/>
        </w:rPr>
        <w:t>In addition</w:t>
      </w:r>
      <w:r w:rsidR="009053A2" w:rsidRPr="00EB75B0">
        <w:rPr>
          <w:rFonts w:asciiTheme="majorHAnsi" w:hAnsiTheme="majorHAnsi" w:cstheme="majorHAnsi"/>
          <w:sz w:val="22"/>
          <w:szCs w:val="22"/>
          <w:lang w:val="en-GB"/>
        </w:rPr>
        <w:t xml:space="preserve">, </w:t>
      </w:r>
      <w:r w:rsidR="00D56876" w:rsidRPr="00EB75B0">
        <w:rPr>
          <w:rFonts w:asciiTheme="majorHAnsi" w:hAnsiTheme="majorHAnsi" w:cstheme="majorHAnsi"/>
          <w:sz w:val="22"/>
          <w:szCs w:val="22"/>
          <w:lang w:val="en-GB"/>
        </w:rPr>
        <w:t xml:space="preserve">Hamont </w:t>
      </w:r>
      <w:r w:rsidR="009053A2" w:rsidRPr="00EB75B0">
        <w:rPr>
          <w:rFonts w:asciiTheme="majorHAnsi" w:hAnsiTheme="majorHAnsi" w:cstheme="majorHAnsi"/>
          <w:sz w:val="22"/>
          <w:szCs w:val="22"/>
          <w:lang w:val="en-GB"/>
        </w:rPr>
        <w:t xml:space="preserve">printed </w:t>
      </w:r>
      <w:r w:rsidR="00AE42BF" w:rsidRPr="00EB75B0">
        <w:rPr>
          <w:rFonts w:asciiTheme="majorHAnsi" w:hAnsiTheme="majorHAnsi" w:cstheme="majorHAnsi"/>
          <w:sz w:val="22"/>
          <w:szCs w:val="22"/>
          <w:lang w:val="en-GB"/>
        </w:rPr>
        <w:t>almost two</w:t>
      </w:r>
      <w:r w:rsidR="009053A2" w:rsidRPr="00EB75B0">
        <w:rPr>
          <w:rFonts w:asciiTheme="majorHAnsi" w:hAnsiTheme="majorHAnsi" w:cstheme="majorHAnsi"/>
          <w:sz w:val="22"/>
          <w:szCs w:val="22"/>
          <w:lang w:val="en-GB"/>
        </w:rPr>
        <w:t xml:space="preserve"> hundred edicts and ordinances on behalf of the central government</w:t>
      </w:r>
      <w:r w:rsidR="00AE42BF" w:rsidRPr="00EB75B0">
        <w:rPr>
          <w:rFonts w:asciiTheme="majorHAnsi" w:hAnsiTheme="majorHAnsi" w:cstheme="majorHAnsi"/>
          <w:sz w:val="22"/>
          <w:szCs w:val="22"/>
          <w:lang w:val="en-GB"/>
        </w:rPr>
        <w:t>, in both Dutch and French</w:t>
      </w:r>
      <w:r w:rsidR="009053A2" w:rsidRPr="00EB75B0">
        <w:rPr>
          <w:rFonts w:asciiTheme="majorHAnsi" w:hAnsiTheme="majorHAnsi" w:cstheme="majorHAnsi"/>
          <w:sz w:val="22"/>
          <w:szCs w:val="22"/>
          <w:lang w:val="en-GB"/>
        </w:rPr>
        <w:t xml:space="preserve">. </w:t>
      </w:r>
      <w:r w:rsidR="00A25630" w:rsidRPr="00EB75B0">
        <w:rPr>
          <w:rFonts w:asciiTheme="majorHAnsi" w:hAnsiTheme="majorHAnsi" w:cstheme="majorHAnsi"/>
          <w:sz w:val="22"/>
          <w:szCs w:val="22"/>
          <w:lang w:val="en-GB"/>
        </w:rPr>
        <w:t xml:space="preserve">The privilege given to Hamont to allow him to print books specifies that he was also </w:t>
      </w:r>
      <w:r>
        <w:rPr>
          <w:rFonts w:asciiTheme="majorHAnsi" w:hAnsiTheme="majorHAnsi" w:cstheme="majorHAnsi"/>
          <w:sz w:val="22"/>
          <w:szCs w:val="22"/>
          <w:lang w:val="en-GB"/>
        </w:rPr>
        <w:t>authorised topublish woodcuts and engravings</w:t>
      </w:r>
      <w:r w:rsidR="00214E9C" w:rsidRPr="00EB75B0">
        <w:rPr>
          <w:rFonts w:asciiTheme="majorHAnsi" w:hAnsiTheme="majorHAnsi" w:cstheme="majorHAnsi"/>
          <w:sz w:val="22"/>
          <w:szCs w:val="22"/>
          <w:lang w:val="en-GB"/>
        </w:rPr>
        <w:t xml:space="preserve"> (3 February 1557)</w:t>
      </w:r>
      <w:r w:rsidR="00A25630" w:rsidRPr="00EB75B0">
        <w:rPr>
          <w:rFonts w:asciiTheme="majorHAnsi" w:hAnsiTheme="majorHAnsi" w:cstheme="majorHAnsi"/>
          <w:sz w:val="22"/>
          <w:szCs w:val="22"/>
          <w:lang w:val="en-GB"/>
        </w:rPr>
        <w:t>.</w:t>
      </w:r>
      <w:r w:rsidR="00B46A9E" w:rsidRPr="00EB75B0">
        <w:rPr>
          <w:rFonts w:asciiTheme="majorHAnsi" w:hAnsiTheme="majorHAnsi" w:cstheme="majorHAnsi"/>
          <w:sz w:val="22"/>
          <w:szCs w:val="22"/>
          <w:lang w:val="en-GB"/>
        </w:rPr>
        <w:t xml:space="preserve"> </w:t>
      </w:r>
      <w:r w:rsidR="00193DEA" w:rsidRPr="00EB75B0">
        <w:rPr>
          <w:rFonts w:asciiTheme="majorHAnsi" w:hAnsiTheme="majorHAnsi" w:cstheme="majorHAnsi"/>
          <w:sz w:val="22"/>
          <w:szCs w:val="22"/>
          <w:lang w:val="en-GB"/>
        </w:rPr>
        <w:t xml:space="preserve">Christopher </w:t>
      </w:r>
      <w:r w:rsidR="00214E9C" w:rsidRPr="00EB75B0">
        <w:rPr>
          <w:rFonts w:asciiTheme="majorHAnsi" w:hAnsiTheme="majorHAnsi" w:cstheme="majorHAnsi"/>
          <w:sz w:val="22"/>
          <w:szCs w:val="22"/>
          <w:lang w:val="en-GB"/>
        </w:rPr>
        <w:t xml:space="preserve">Plantin </w:t>
      </w:r>
      <w:r w:rsidR="00193DEA" w:rsidRPr="00EB75B0">
        <w:rPr>
          <w:rFonts w:asciiTheme="majorHAnsi" w:hAnsiTheme="majorHAnsi" w:cstheme="majorHAnsi"/>
          <w:sz w:val="22"/>
          <w:szCs w:val="22"/>
          <w:lang w:val="en-GB"/>
        </w:rPr>
        <w:t xml:space="preserve">confirmed this, </w:t>
      </w:r>
      <w:r w:rsidR="00193DEA" w:rsidRPr="00EB75B0">
        <w:rPr>
          <w:rFonts w:asciiTheme="majorHAnsi" w:hAnsiTheme="majorHAnsi" w:cstheme="majorHAnsi"/>
          <w:sz w:val="22"/>
          <w:szCs w:val="22"/>
          <w:lang w:val="en-GB"/>
        </w:rPr>
        <w:lastRenderedPageBreak/>
        <w:t xml:space="preserve">twenty years later, in the certificate renewing Hamont’s licence to exercise his profession (15 July 1570). </w:t>
      </w:r>
      <w:r w:rsidR="00193DEA" w:rsidRPr="00EB75B0">
        <w:rPr>
          <w:rFonts w:asciiTheme="majorHAnsi" w:hAnsiTheme="majorHAnsi" w:cstheme="majorHAnsi"/>
          <w:sz w:val="22"/>
          <w:szCs w:val="22"/>
          <w:lang w:val="en-US"/>
        </w:rPr>
        <w:t>He described him with these words:</w:t>
      </w:r>
    </w:p>
    <w:p w14:paraId="443C3A21" w14:textId="77777777" w:rsidR="00214E9C" w:rsidRPr="00EB75B0" w:rsidRDefault="00214E9C" w:rsidP="00EB75B0">
      <w:pPr>
        <w:ind w:firstLine="708"/>
        <w:jc w:val="left"/>
        <w:rPr>
          <w:rFonts w:asciiTheme="majorHAnsi" w:hAnsiTheme="majorHAnsi" w:cstheme="majorHAnsi"/>
          <w:sz w:val="22"/>
          <w:szCs w:val="22"/>
          <w:lang w:val="en-US"/>
        </w:rPr>
      </w:pPr>
    </w:p>
    <w:p w14:paraId="5BC214F8" w14:textId="0B2E9DCB" w:rsidR="009E44C6" w:rsidRPr="00EB75B0" w:rsidRDefault="00AE42BF" w:rsidP="00EB75B0">
      <w:pPr>
        <w:ind w:left="567"/>
        <w:jc w:val="left"/>
        <w:rPr>
          <w:rFonts w:asciiTheme="majorHAnsi" w:hAnsiTheme="majorHAnsi" w:cstheme="majorHAnsi"/>
          <w:sz w:val="22"/>
          <w:szCs w:val="22"/>
          <w:lang w:val="en-GB"/>
        </w:rPr>
      </w:pPr>
      <w:r w:rsidRPr="00EB75B0">
        <w:rPr>
          <w:rFonts w:asciiTheme="majorHAnsi" w:hAnsiTheme="majorHAnsi" w:cstheme="majorHAnsi"/>
          <w:sz w:val="22"/>
          <w:szCs w:val="22"/>
          <w:lang w:val="en-US"/>
        </w:rPr>
        <w:t xml:space="preserve">[…] </w:t>
      </w:r>
      <w:r w:rsidRPr="00EB75B0">
        <w:rPr>
          <w:rFonts w:asciiTheme="majorHAnsi" w:hAnsiTheme="majorHAnsi" w:cstheme="majorHAnsi"/>
          <w:sz w:val="22"/>
          <w:szCs w:val="22"/>
          <w:lang w:val="en-GB"/>
        </w:rPr>
        <w:t>expert […] in the art of printing […] is able to speak Latin, Spanish, German and Flemish well but no French, is able to carve wood engravings, and knows how to correct in formes and printed proofs, and is able to design images and other things.</w:t>
      </w:r>
      <w:r w:rsidR="00E302AB" w:rsidRPr="00EB75B0">
        <w:rPr>
          <w:rStyle w:val="Appelnotedebasdep"/>
          <w:rFonts w:asciiTheme="majorHAnsi" w:hAnsiTheme="majorHAnsi" w:cstheme="majorHAnsi"/>
          <w:sz w:val="22"/>
          <w:szCs w:val="22"/>
          <w:lang w:val="en-GB"/>
        </w:rPr>
        <w:footnoteReference w:id="19"/>
      </w:r>
    </w:p>
    <w:p w14:paraId="3E3DFF4A" w14:textId="77777777" w:rsidR="00087C21" w:rsidRPr="00EB75B0" w:rsidRDefault="00087C21" w:rsidP="00EB75B0">
      <w:pPr>
        <w:ind w:left="567"/>
        <w:jc w:val="left"/>
        <w:rPr>
          <w:rFonts w:asciiTheme="majorHAnsi" w:hAnsiTheme="majorHAnsi" w:cstheme="majorHAnsi"/>
          <w:sz w:val="22"/>
          <w:szCs w:val="22"/>
          <w:lang w:val="en-GB"/>
        </w:rPr>
      </w:pPr>
    </w:p>
    <w:p w14:paraId="2C7ADE0D" w14:textId="7B32AE3F" w:rsidR="00214E9C" w:rsidRPr="00EB75B0" w:rsidRDefault="008443B4" w:rsidP="00EB75B0">
      <w:pPr>
        <w:jc w:val="left"/>
        <w:rPr>
          <w:rFonts w:asciiTheme="majorHAnsi" w:hAnsiTheme="majorHAnsi" w:cstheme="majorHAnsi"/>
          <w:sz w:val="22"/>
          <w:szCs w:val="22"/>
          <w:lang w:val="en-GB"/>
        </w:rPr>
      </w:pPr>
      <w:r w:rsidRPr="00EB75B0">
        <w:rPr>
          <w:rFonts w:asciiTheme="majorHAnsi" w:hAnsiTheme="majorHAnsi" w:cstheme="majorHAnsi"/>
          <w:sz w:val="22"/>
          <w:szCs w:val="22"/>
          <w:lang w:val="en-GB"/>
        </w:rPr>
        <w:t>thus informing us</w:t>
      </w:r>
      <w:r w:rsidR="00087C21" w:rsidRPr="00EB75B0">
        <w:rPr>
          <w:rFonts w:asciiTheme="majorHAnsi" w:hAnsiTheme="majorHAnsi" w:cstheme="majorHAnsi"/>
          <w:sz w:val="22"/>
          <w:szCs w:val="22"/>
          <w:lang w:val="en-GB"/>
        </w:rPr>
        <w:t xml:space="preserve"> that Hamont was also able </w:t>
      </w:r>
      <w:r w:rsidR="008F5323" w:rsidRPr="00EB75B0">
        <w:rPr>
          <w:rFonts w:asciiTheme="majorHAnsi" w:hAnsiTheme="majorHAnsi" w:cstheme="majorHAnsi"/>
          <w:sz w:val="22"/>
          <w:szCs w:val="22"/>
          <w:lang w:val="en-GB"/>
        </w:rPr>
        <w:t>to speak Latin, Spanish, German</w:t>
      </w:r>
      <w:r w:rsidR="00087C21" w:rsidRPr="00EB75B0">
        <w:rPr>
          <w:rFonts w:asciiTheme="majorHAnsi" w:hAnsiTheme="majorHAnsi" w:cstheme="majorHAnsi"/>
          <w:sz w:val="22"/>
          <w:szCs w:val="22"/>
          <w:lang w:val="en-GB"/>
        </w:rPr>
        <w:t xml:space="preserve"> and Dutch, but not French.</w:t>
      </w:r>
    </w:p>
    <w:p w14:paraId="27926AE3" w14:textId="266421CB" w:rsidR="00A25630" w:rsidRPr="00EB75B0" w:rsidRDefault="008F5323" w:rsidP="00EB75B0">
      <w:pPr>
        <w:ind w:firstLine="708"/>
        <w:jc w:val="left"/>
        <w:rPr>
          <w:rFonts w:asciiTheme="majorHAnsi" w:hAnsiTheme="majorHAnsi" w:cstheme="majorHAnsi"/>
          <w:sz w:val="22"/>
          <w:szCs w:val="22"/>
          <w:lang w:val="en-GB"/>
        </w:rPr>
      </w:pPr>
      <w:r w:rsidRPr="00EB75B0">
        <w:rPr>
          <w:rFonts w:asciiTheme="majorHAnsi" w:hAnsiTheme="majorHAnsi" w:cstheme="majorHAnsi"/>
          <w:sz w:val="22"/>
          <w:szCs w:val="22"/>
          <w:lang w:val="en-GB"/>
        </w:rPr>
        <w:t>The inventory of Hamont’</w:t>
      </w:r>
      <w:r w:rsidR="00B6343C" w:rsidRPr="00EB75B0">
        <w:rPr>
          <w:rFonts w:asciiTheme="majorHAnsi" w:hAnsiTheme="majorHAnsi" w:cstheme="majorHAnsi"/>
          <w:sz w:val="22"/>
          <w:szCs w:val="22"/>
          <w:lang w:val="en-GB"/>
        </w:rPr>
        <w:t>s store contains over 800 items, representi</w:t>
      </w:r>
      <w:r w:rsidR="00B26D43" w:rsidRPr="00EB75B0">
        <w:rPr>
          <w:rFonts w:asciiTheme="majorHAnsi" w:hAnsiTheme="majorHAnsi" w:cstheme="majorHAnsi"/>
          <w:sz w:val="22"/>
          <w:szCs w:val="22"/>
          <w:lang w:val="en-GB"/>
        </w:rPr>
        <w:t xml:space="preserve">ng about 850 titles including around </w:t>
      </w:r>
      <w:r w:rsidR="00B6343C" w:rsidRPr="00EB75B0">
        <w:rPr>
          <w:rFonts w:asciiTheme="majorHAnsi" w:hAnsiTheme="majorHAnsi" w:cstheme="majorHAnsi"/>
          <w:sz w:val="22"/>
          <w:szCs w:val="22"/>
          <w:lang w:val="en-GB"/>
        </w:rPr>
        <w:t xml:space="preserve">sixty </w:t>
      </w:r>
      <w:r w:rsidR="00B26D43" w:rsidRPr="00EB75B0">
        <w:rPr>
          <w:rFonts w:asciiTheme="majorHAnsi" w:hAnsiTheme="majorHAnsi" w:cstheme="majorHAnsi"/>
          <w:sz w:val="22"/>
          <w:szCs w:val="22"/>
          <w:lang w:val="en-GB"/>
        </w:rPr>
        <w:t xml:space="preserve">books </w:t>
      </w:r>
      <w:r w:rsidR="00B6343C" w:rsidRPr="00EB75B0">
        <w:rPr>
          <w:rFonts w:asciiTheme="majorHAnsi" w:hAnsiTheme="majorHAnsi" w:cstheme="majorHAnsi"/>
          <w:sz w:val="22"/>
          <w:szCs w:val="22"/>
          <w:lang w:val="en-GB"/>
        </w:rPr>
        <w:t xml:space="preserve">considered </w:t>
      </w:r>
      <w:r w:rsidR="0017120D" w:rsidRPr="00EB75B0">
        <w:rPr>
          <w:rFonts w:asciiTheme="majorHAnsi" w:hAnsiTheme="majorHAnsi" w:cstheme="majorHAnsi"/>
          <w:sz w:val="22"/>
          <w:szCs w:val="22"/>
          <w:lang w:val="en-GB"/>
        </w:rPr>
        <w:t xml:space="preserve">as </w:t>
      </w:r>
      <w:r w:rsidR="00B6343C" w:rsidRPr="00EB75B0">
        <w:rPr>
          <w:rFonts w:asciiTheme="majorHAnsi" w:hAnsiTheme="majorHAnsi" w:cstheme="majorHAnsi"/>
          <w:sz w:val="22"/>
          <w:szCs w:val="22"/>
          <w:lang w:val="en-GB"/>
        </w:rPr>
        <w:t>suspicious or prohibited.</w:t>
      </w:r>
      <w:r w:rsidR="00B861E7" w:rsidRPr="00EB75B0">
        <w:rPr>
          <w:rStyle w:val="Appelnotedebasdep"/>
          <w:rFonts w:asciiTheme="majorHAnsi" w:hAnsiTheme="majorHAnsi" w:cstheme="majorHAnsi"/>
          <w:sz w:val="22"/>
          <w:szCs w:val="22"/>
          <w:lang w:val="en-GB"/>
        </w:rPr>
        <w:footnoteReference w:id="20"/>
      </w:r>
      <w:r w:rsidR="00B6343C" w:rsidRPr="00EB75B0">
        <w:rPr>
          <w:rFonts w:asciiTheme="majorHAnsi" w:hAnsiTheme="majorHAnsi" w:cstheme="majorHAnsi"/>
          <w:sz w:val="22"/>
          <w:szCs w:val="22"/>
          <w:lang w:val="en-GB"/>
        </w:rPr>
        <w:t xml:space="preserve"> The descriptions are basic: </w:t>
      </w:r>
      <w:r w:rsidR="00205446" w:rsidRPr="00EB75B0">
        <w:rPr>
          <w:rFonts w:asciiTheme="majorHAnsi" w:hAnsiTheme="majorHAnsi" w:cstheme="majorHAnsi"/>
          <w:sz w:val="22"/>
          <w:szCs w:val="22"/>
          <w:lang w:val="en-GB"/>
        </w:rPr>
        <w:t xml:space="preserve">a short </w:t>
      </w:r>
      <w:r w:rsidR="00B6343C" w:rsidRPr="00EB75B0">
        <w:rPr>
          <w:rFonts w:asciiTheme="majorHAnsi" w:hAnsiTheme="majorHAnsi" w:cstheme="majorHAnsi"/>
          <w:sz w:val="22"/>
          <w:szCs w:val="22"/>
          <w:lang w:val="en-GB"/>
        </w:rPr>
        <w:t xml:space="preserve">title and the name of the author. Sometimes, </w:t>
      </w:r>
      <w:r w:rsidRPr="00EB75B0">
        <w:rPr>
          <w:rFonts w:asciiTheme="majorHAnsi" w:hAnsiTheme="majorHAnsi" w:cstheme="majorHAnsi"/>
          <w:sz w:val="22"/>
          <w:szCs w:val="22"/>
          <w:lang w:val="en-GB"/>
        </w:rPr>
        <w:t>we can fi</w:t>
      </w:r>
      <w:r w:rsidR="00CD7557" w:rsidRPr="00EB75B0">
        <w:rPr>
          <w:rFonts w:asciiTheme="majorHAnsi" w:hAnsiTheme="majorHAnsi" w:cstheme="majorHAnsi"/>
          <w:sz w:val="22"/>
          <w:szCs w:val="22"/>
          <w:lang w:val="en-GB"/>
        </w:rPr>
        <w:t xml:space="preserve">nd </w:t>
      </w:r>
      <w:r w:rsidR="00B6343C" w:rsidRPr="00EB75B0">
        <w:rPr>
          <w:rFonts w:asciiTheme="majorHAnsi" w:hAnsiTheme="majorHAnsi" w:cstheme="majorHAnsi"/>
          <w:sz w:val="22"/>
          <w:szCs w:val="22"/>
          <w:lang w:val="en-GB"/>
        </w:rPr>
        <w:t xml:space="preserve">additional information, </w:t>
      </w:r>
      <w:r w:rsidR="00B26D43" w:rsidRPr="00EB75B0">
        <w:rPr>
          <w:rFonts w:asciiTheme="majorHAnsi" w:hAnsiTheme="majorHAnsi" w:cstheme="majorHAnsi"/>
          <w:sz w:val="22"/>
          <w:szCs w:val="22"/>
          <w:lang w:val="en-GB"/>
        </w:rPr>
        <w:t xml:space="preserve">such </w:t>
      </w:r>
      <w:r w:rsidR="00B6343C" w:rsidRPr="00EB75B0">
        <w:rPr>
          <w:rFonts w:asciiTheme="majorHAnsi" w:hAnsiTheme="majorHAnsi" w:cstheme="majorHAnsi"/>
          <w:sz w:val="22"/>
          <w:szCs w:val="22"/>
          <w:lang w:val="en-GB"/>
        </w:rPr>
        <w:t xml:space="preserve">as the place of printing, </w:t>
      </w:r>
      <w:r w:rsidR="0017120D" w:rsidRPr="00EB75B0">
        <w:rPr>
          <w:rFonts w:asciiTheme="majorHAnsi" w:hAnsiTheme="majorHAnsi" w:cstheme="majorHAnsi"/>
          <w:sz w:val="22"/>
          <w:szCs w:val="22"/>
          <w:lang w:val="en-GB"/>
        </w:rPr>
        <w:t xml:space="preserve">the </w:t>
      </w:r>
      <w:r w:rsidR="00B6343C" w:rsidRPr="00EB75B0">
        <w:rPr>
          <w:rFonts w:asciiTheme="majorHAnsi" w:hAnsiTheme="majorHAnsi" w:cstheme="majorHAnsi"/>
          <w:sz w:val="22"/>
          <w:szCs w:val="22"/>
          <w:lang w:val="en-GB"/>
        </w:rPr>
        <w:t>name of the printer or the presence of illustrations.</w:t>
      </w:r>
      <w:r w:rsidR="00B10022" w:rsidRPr="00EB75B0">
        <w:rPr>
          <w:rFonts w:asciiTheme="majorHAnsi" w:hAnsiTheme="majorHAnsi" w:cstheme="majorHAnsi"/>
          <w:sz w:val="22"/>
          <w:szCs w:val="22"/>
          <w:lang w:val="en-GB"/>
        </w:rPr>
        <w:t xml:space="preserve"> </w:t>
      </w:r>
      <w:r w:rsidR="00CD7557" w:rsidRPr="00EB75B0">
        <w:rPr>
          <w:rFonts w:asciiTheme="majorHAnsi" w:hAnsiTheme="majorHAnsi" w:cstheme="majorHAnsi"/>
          <w:sz w:val="22"/>
          <w:szCs w:val="22"/>
          <w:lang w:val="en-GB"/>
        </w:rPr>
        <w:t xml:space="preserve">For example, </w:t>
      </w:r>
      <w:r w:rsidR="00B26D43" w:rsidRPr="00EB75B0">
        <w:rPr>
          <w:rFonts w:asciiTheme="majorHAnsi" w:hAnsiTheme="majorHAnsi" w:cstheme="majorHAnsi"/>
          <w:sz w:val="22"/>
          <w:szCs w:val="22"/>
          <w:lang w:val="en-GB"/>
        </w:rPr>
        <w:t xml:space="preserve">we can find </w:t>
      </w:r>
      <w:r w:rsidR="00CD7557" w:rsidRPr="00EB75B0">
        <w:rPr>
          <w:rFonts w:asciiTheme="majorHAnsi" w:hAnsiTheme="majorHAnsi" w:cstheme="majorHAnsi"/>
          <w:sz w:val="22"/>
          <w:szCs w:val="22"/>
          <w:lang w:val="en-GB"/>
        </w:rPr>
        <w:t xml:space="preserve">this description of a </w:t>
      </w:r>
      <w:r w:rsidR="00E470DA" w:rsidRPr="00EB75B0">
        <w:rPr>
          <w:rFonts w:asciiTheme="majorHAnsi" w:hAnsiTheme="majorHAnsi" w:cstheme="majorHAnsi"/>
          <w:sz w:val="22"/>
          <w:szCs w:val="22"/>
          <w:lang w:val="en-GB"/>
        </w:rPr>
        <w:t xml:space="preserve">four-language </w:t>
      </w:r>
      <w:r w:rsidR="009F662D" w:rsidRPr="00EB75B0">
        <w:rPr>
          <w:rFonts w:asciiTheme="majorHAnsi" w:hAnsiTheme="majorHAnsi" w:cstheme="majorHAnsi"/>
          <w:sz w:val="22"/>
          <w:szCs w:val="22"/>
          <w:lang w:val="en-GB"/>
        </w:rPr>
        <w:t xml:space="preserve">dictionary printed in </w:t>
      </w:r>
      <w:r w:rsidR="005A7293" w:rsidRPr="00EB75B0">
        <w:rPr>
          <w:rFonts w:asciiTheme="majorHAnsi" w:hAnsiTheme="majorHAnsi" w:cstheme="majorHAnsi"/>
          <w:sz w:val="22"/>
          <w:szCs w:val="22"/>
          <w:lang w:val="en-GB"/>
        </w:rPr>
        <w:t>Louvain</w:t>
      </w:r>
      <w:r w:rsidRPr="00EB75B0">
        <w:rPr>
          <w:rFonts w:asciiTheme="majorHAnsi" w:hAnsiTheme="majorHAnsi" w:cstheme="majorHAnsi"/>
          <w:sz w:val="22"/>
          <w:szCs w:val="22"/>
          <w:lang w:val="en-GB"/>
        </w:rPr>
        <w:t xml:space="preserve">: </w:t>
      </w:r>
      <w:r w:rsidR="00190B6F" w:rsidRPr="00EB75B0">
        <w:rPr>
          <w:rFonts w:asciiTheme="majorHAnsi" w:hAnsiTheme="majorHAnsi" w:cstheme="majorHAnsi"/>
          <w:sz w:val="22"/>
          <w:szCs w:val="22"/>
          <w:lang w:val="en-GB"/>
        </w:rPr>
        <w:t>“</w:t>
      </w:r>
      <w:r w:rsidR="00CD7557" w:rsidRPr="00EB75B0">
        <w:rPr>
          <w:rFonts w:asciiTheme="majorHAnsi" w:hAnsiTheme="majorHAnsi" w:cstheme="majorHAnsi"/>
          <w:sz w:val="22"/>
          <w:szCs w:val="22"/>
          <w:lang w:val="en-GB"/>
        </w:rPr>
        <w:t>Colloquia Ende vocabulaer In vier spraken Lovanii</w:t>
      </w:r>
      <w:r w:rsidR="00190B6F" w:rsidRPr="00EB75B0">
        <w:rPr>
          <w:rFonts w:asciiTheme="majorHAnsi" w:hAnsiTheme="majorHAnsi" w:cstheme="majorHAnsi"/>
          <w:sz w:val="22"/>
          <w:szCs w:val="22"/>
          <w:lang w:val="en-GB"/>
        </w:rPr>
        <w:t>”</w:t>
      </w:r>
      <w:r w:rsidR="002C236E" w:rsidRPr="00EB75B0">
        <w:rPr>
          <w:rFonts w:asciiTheme="majorHAnsi" w:hAnsiTheme="majorHAnsi" w:cstheme="majorHAnsi"/>
          <w:sz w:val="22"/>
          <w:szCs w:val="22"/>
          <w:lang w:val="en-GB"/>
        </w:rPr>
        <w:t>.</w:t>
      </w:r>
      <w:r w:rsidR="00F03045" w:rsidRPr="00EB75B0">
        <w:rPr>
          <w:rStyle w:val="Appelnotedebasdep"/>
          <w:rFonts w:asciiTheme="majorHAnsi" w:hAnsiTheme="majorHAnsi" w:cstheme="majorHAnsi"/>
          <w:sz w:val="22"/>
          <w:szCs w:val="22"/>
          <w:lang w:val="en-GB"/>
        </w:rPr>
        <w:footnoteReference w:id="21"/>
      </w:r>
      <w:r w:rsidR="00CD7557" w:rsidRPr="00EB75B0">
        <w:rPr>
          <w:rFonts w:asciiTheme="majorHAnsi" w:hAnsiTheme="majorHAnsi" w:cstheme="majorHAnsi"/>
          <w:sz w:val="22"/>
          <w:szCs w:val="22"/>
          <w:lang w:val="en-GB"/>
        </w:rPr>
        <w:t xml:space="preserve"> </w:t>
      </w:r>
      <w:r w:rsidR="00B26D43" w:rsidRPr="00EB75B0">
        <w:rPr>
          <w:rFonts w:asciiTheme="majorHAnsi" w:hAnsiTheme="majorHAnsi" w:cstheme="majorHAnsi"/>
          <w:sz w:val="22"/>
          <w:szCs w:val="22"/>
          <w:lang w:val="en-GB"/>
        </w:rPr>
        <w:t>Elsewhere, we</w:t>
      </w:r>
      <w:r w:rsidR="000009B1" w:rsidRPr="00EB75B0">
        <w:rPr>
          <w:rFonts w:asciiTheme="majorHAnsi" w:hAnsiTheme="majorHAnsi" w:cstheme="majorHAnsi"/>
          <w:sz w:val="22"/>
          <w:szCs w:val="22"/>
          <w:lang w:val="en-GB"/>
        </w:rPr>
        <w:t xml:space="preserve"> can read </w:t>
      </w:r>
      <w:r w:rsidR="00190B6F" w:rsidRPr="00EB75B0">
        <w:rPr>
          <w:rFonts w:asciiTheme="majorHAnsi" w:hAnsiTheme="majorHAnsi" w:cstheme="majorHAnsi"/>
          <w:sz w:val="22"/>
          <w:szCs w:val="22"/>
          <w:lang w:val="en-GB"/>
        </w:rPr>
        <w:t>“</w:t>
      </w:r>
      <w:r w:rsidR="00CD7557" w:rsidRPr="00EB75B0">
        <w:rPr>
          <w:rFonts w:asciiTheme="majorHAnsi" w:hAnsiTheme="majorHAnsi" w:cstheme="majorHAnsi"/>
          <w:sz w:val="22"/>
          <w:szCs w:val="22"/>
          <w:lang w:val="en-GB"/>
        </w:rPr>
        <w:t xml:space="preserve">Die Nieuwe </w:t>
      </w:r>
      <w:r w:rsidRPr="00EB75B0">
        <w:rPr>
          <w:rFonts w:asciiTheme="majorHAnsi" w:hAnsiTheme="majorHAnsi" w:cstheme="majorHAnsi"/>
          <w:sz w:val="22"/>
          <w:szCs w:val="22"/>
          <w:lang w:val="en-GB"/>
        </w:rPr>
        <w:t>werelt gedruckt by Jan van Loo</w:t>
      </w:r>
      <w:r w:rsidR="00190B6F" w:rsidRPr="00EB75B0">
        <w:rPr>
          <w:rFonts w:asciiTheme="majorHAnsi" w:hAnsiTheme="majorHAnsi" w:cstheme="majorHAnsi"/>
          <w:sz w:val="22"/>
          <w:szCs w:val="22"/>
          <w:lang w:val="en-GB"/>
        </w:rPr>
        <w:t>”</w:t>
      </w:r>
      <w:r w:rsidR="00CD7557" w:rsidRPr="00EB75B0">
        <w:rPr>
          <w:rFonts w:asciiTheme="majorHAnsi" w:hAnsiTheme="majorHAnsi" w:cstheme="majorHAnsi"/>
          <w:sz w:val="22"/>
          <w:szCs w:val="22"/>
          <w:lang w:val="en-GB"/>
        </w:rPr>
        <w:t>, which is the</w:t>
      </w:r>
      <w:r w:rsidR="00205446" w:rsidRPr="00EB75B0">
        <w:rPr>
          <w:rFonts w:asciiTheme="majorHAnsi" w:hAnsiTheme="majorHAnsi" w:cstheme="majorHAnsi"/>
          <w:sz w:val="22"/>
          <w:szCs w:val="22"/>
          <w:lang w:val="en-GB"/>
        </w:rPr>
        <w:t xml:space="preserve"> Dutch translation of the</w:t>
      </w:r>
      <w:r w:rsidR="00CD7557" w:rsidRPr="00EB75B0">
        <w:rPr>
          <w:rFonts w:asciiTheme="majorHAnsi" w:hAnsiTheme="majorHAnsi" w:cstheme="majorHAnsi"/>
          <w:sz w:val="22"/>
          <w:szCs w:val="22"/>
          <w:lang w:val="en-GB"/>
        </w:rPr>
        <w:t xml:space="preserve"> book </w:t>
      </w:r>
      <w:r w:rsidR="00205446" w:rsidRPr="00EB75B0">
        <w:rPr>
          <w:rFonts w:asciiTheme="majorHAnsi" w:hAnsiTheme="majorHAnsi" w:cstheme="majorHAnsi"/>
          <w:sz w:val="22"/>
          <w:szCs w:val="22"/>
          <w:lang w:val="en-GB"/>
        </w:rPr>
        <w:t xml:space="preserve">of Simon Grynaeus </w:t>
      </w:r>
      <w:r w:rsidR="00CD7557" w:rsidRPr="00EB75B0">
        <w:rPr>
          <w:rFonts w:asciiTheme="majorHAnsi" w:hAnsiTheme="majorHAnsi" w:cstheme="majorHAnsi"/>
          <w:sz w:val="22"/>
          <w:szCs w:val="22"/>
          <w:lang w:val="en-GB"/>
        </w:rPr>
        <w:t>dedicated to the New World printed in Antwerp by Jan van der Loe in 1563</w:t>
      </w:r>
      <w:r w:rsidR="008443B4" w:rsidRPr="00EB75B0">
        <w:rPr>
          <w:rFonts w:asciiTheme="majorHAnsi" w:hAnsiTheme="majorHAnsi" w:cstheme="majorHAnsi"/>
          <w:sz w:val="22"/>
          <w:szCs w:val="22"/>
          <w:lang w:val="en-GB"/>
        </w:rPr>
        <w:t>.</w:t>
      </w:r>
      <w:r w:rsidR="00F03045" w:rsidRPr="00EB75B0">
        <w:rPr>
          <w:rStyle w:val="Appelnotedebasdep"/>
          <w:rFonts w:asciiTheme="majorHAnsi" w:hAnsiTheme="majorHAnsi" w:cstheme="majorHAnsi"/>
          <w:sz w:val="22"/>
          <w:szCs w:val="22"/>
          <w:lang w:val="en-GB"/>
        </w:rPr>
        <w:footnoteReference w:id="22"/>
      </w:r>
      <w:r w:rsidR="00CD7557" w:rsidRPr="00EB75B0">
        <w:rPr>
          <w:rFonts w:asciiTheme="majorHAnsi" w:hAnsiTheme="majorHAnsi" w:cstheme="majorHAnsi"/>
          <w:sz w:val="22"/>
          <w:szCs w:val="22"/>
          <w:lang w:val="en-GB"/>
        </w:rPr>
        <w:t xml:space="preserve"> </w:t>
      </w:r>
      <w:r w:rsidR="00F03045" w:rsidRPr="00EB75B0">
        <w:rPr>
          <w:rFonts w:asciiTheme="majorHAnsi" w:hAnsiTheme="majorHAnsi" w:cstheme="majorHAnsi"/>
          <w:sz w:val="22"/>
          <w:szCs w:val="22"/>
          <w:lang w:val="en-GB"/>
        </w:rPr>
        <w:t xml:space="preserve">The </w:t>
      </w:r>
      <w:r w:rsidR="00F03045" w:rsidRPr="00EB75B0">
        <w:rPr>
          <w:rFonts w:asciiTheme="majorHAnsi" w:hAnsiTheme="majorHAnsi" w:cstheme="majorHAnsi"/>
          <w:iCs/>
          <w:sz w:val="22"/>
          <w:szCs w:val="22"/>
          <w:lang w:val="en-GB"/>
        </w:rPr>
        <w:t>Universal Short-Title Catalogue</w:t>
      </w:r>
      <w:r w:rsidR="00F03045" w:rsidRPr="00EB75B0">
        <w:rPr>
          <w:rFonts w:asciiTheme="majorHAnsi" w:hAnsiTheme="majorHAnsi" w:cstheme="majorHAnsi"/>
          <w:sz w:val="22"/>
          <w:szCs w:val="22"/>
          <w:lang w:val="en-GB"/>
        </w:rPr>
        <w:t xml:space="preserve"> (USTC) was very helpful tool i</w:t>
      </w:r>
      <w:r w:rsidR="00B26D43" w:rsidRPr="00EB75B0">
        <w:rPr>
          <w:rFonts w:asciiTheme="majorHAnsi" w:hAnsiTheme="majorHAnsi" w:cstheme="majorHAnsi"/>
          <w:sz w:val="22"/>
          <w:szCs w:val="22"/>
          <w:lang w:val="en-GB"/>
        </w:rPr>
        <w:t>n identifying the books</w:t>
      </w:r>
      <w:r w:rsidR="000009B1" w:rsidRPr="00EB75B0">
        <w:rPr>
          <w:rFonts w:asciiTheme="majorHAnsi" w:hAnsiTheme="majorHAnsi" w:cstheme="majorHAnsi"/>
          <w:sz w:val="22"/>
          <w:szCs w:val="22"/>
          <w:lang w:val="en-GB"/>
        </w:rPr>
        <w:t xml:space="preserve">. </w:t>
      </w:r>
      <w:r w:rsidR="00205446" w:rsidRPr="00EB75B0">
        <w:rPr>
          <w:rFonts w:asciiTheme="majorHAnsi" w:hAnsiTheme="majorHAnsi" w:cstheme="majorHAnsi"/>
          <w:sz w:val="22"/>
          <w:szCs w:val="22"/>
          <w:lang w:val="en-GB"/>
        </w:rPr>
        <w:t xml:space="preserve">Some titles were easy to identify, others less. Sometimes there is a </w:t>
      </w:r>
      <w:r w:rsidR="009F662D" w:rsidRPr="00EB75B0">
        <w:rPr>
          <w:rFonts w:asciiTheme="majorHAnsi" w:hAnsiTheme="majorHAnsi" w:cstheme="majorHAnsi"/>
          <w:sz w:val="22"/>
          <w:szCs w:val="22"/>
          <w:lang w:val="en-GB"/>
        </w:rPr>
        <w:t xml:space="preserve">big </w:t>
      </w:r>
      <w:r w:rsidR="00FE52F9" w:rsidRPr="00EB75B0">
        <w:rPr>
          <w:rFonts w:asciiTheme="majorHAnsi" w:hAnsiTheme="majorHAnsi" w:cstheme="majorHAnsi"/>
          <w:sz w:val="22"/>
          <w:szCs w:val="22"/>
          <w:lang w:val="en-GB"/>
        </w:rPr>
        <w:t>gap between the spelling of the title mentioned</w:t>
      </w:r>
      <w:r w:rsidR="00CD4D7D" w:rsidRPr="00EB75B0">
        <w:rPr>
          <w:rFonts w:asciiTheme="majorHAnsi" w:hAnsiTheme="majorHAnsi" w:cstheme="majorHAnsi"/>
          <w:sz w:val="22"/>
          <w:szCs w:val="22"/>
          <w:lang w:val="en-GB"/>
        </w:rPr>
        <w:t xml:space="preserve"> in the inventory </w:t>
      </w:r>
      <w:r w:rsidR="00205446" w:rsidRPr="00EB75B0">
        <w:rPr>
          <w:rFonts w:asciiTheme="majorHAnsi" w:hAnsiTheme="majorHAnsi" w:cstheme="majorHAnsi"/>
          <w:sz w:val="22"/>
          <w:szCs w:val="22"/>
          <w:lang w:val="en-GB"/>
        </w:rPr>
        <w:t>and that of the title page</w:t>
      </w:r>
      <w:r w:rsidR="003857FD" w:rsidRPr="00EB75B0">
        <w:rPr>
          <w:rFonts w:asciiTheme="majorHAnsi" w:hAnsiTheme="majorHAnsi" w:cstheme="majorHAnsi"/>
          <w:sz w:val="22"/>
          <w:szCs w:val="22"/>
          <w:lang w:val="en-GB"/>
        </w:rPr>
        <w:t xml:space="preserve"> recorded in USTC</w:t>
      </w:r>
      <w:r w:rsidR="00205446" w:rsidRPr="00EB75B0">
        <w:rPr>
          <w:rFonts w:asciiTheme="majorHAnsi" w:hAnsiTheme="majorHAnsi" w:cstheme="majorHAnsi"/>
          <w:sz w:val="22"/>
          <w:szCs w:val="22"/>
          <w:lang w:val="en-GB"/>
        </w:rPr>
        <w:t xml:space="preserve">. Despite </w:t>
      </w:r>
      <w:r w:rsidR="002828F9" w:rsidRPr="00EB75B0">
        <w:rPr>
          <w:rFonts w:asciiTheme="majorHAnsi" w:hAnsiTheme="majorHAnsi" w:cstheme="majorHAnsi"/>
          <w:sz w:val="22"/>
          <w:szCs w:val="22"/>
          <w:lang w:val="en-GB"/>
        </w:rPr>
        <w:t xml:space="preserve">our </w:t>
      </w:r>
      <w:r w:rsidR="00205446" w:rsidRPr="00EB75B0">
        <w:rPr>
          <w:rFonts w:asciiTheme="majorHAnsi" w:hAnsiTheme="majorHAnsi" w:cstheme="majorHAnsi"/>
          <w:sz w:val="22"/>
          <w:szCs w:val="22"/>
          <w:lang w:val="en-GB"/>
        </w:rPr>
        <w:t>efforts, a</w:t>
      </w:r>
      <w:r w:rsidR="00335FE6" w:rsidRPr="00EB75B0">
        <w:rPr>
          <w:rFonts w:asciiTheme="majorHAnsi" w:hAnsiTheme="majorHAnsi" w:cstheme="majorHAnsi"/>
          <w:sz w:val="22"/>
          <w:szCs w:val="22"/>
          <w:lang w:val="en-GB"/>
        </w:rPr>
        <w:t>bout 7</w:t>
      </w:r>
      <w:r w:rsidR="001F64E0" w:rsidRPr="00EB75B0">
        <w:rPr>
          <w:rFonts w:asciiTheme="majorHAnsi" w:hAnsiTheme="majorHAnsi" w:cstheme="majorHAnsi"/>
          <w:sz w:val="22"/>
          <w:szCs w:val="22"/>
          <w:lang w:val="en-GB"/>
        </w:rPr>
        <w:t xml:space="preserve"> per cent </w:t>
      </w:r>
      <w:r w:rsidR="00335FE6" w:rsidRPr="00EB75B0">
        <w:rPr>
          <w:rFonts w:asciiTheme="majorHAnsi" w:hAnsiTheme="majorHAnsi" w:cstheme="majorHAnsi"/>
          <w:sz w:val="22"/>
          <w:szCs w:val="22"/>
          <w:lang w:val="en-GB"/>
        </w:rPr>
        <w:t xml:space="preserve">of the books </w:t>
      </w:r>
      <w:r w:rsidR="00CD4D7D" w:rsidRPr="00EB75B0">
        <w:rPr>
          <w:rFonts w:asciiTheme="majorHAnsi" w:hAnsiTheme="majorHAnsi" w:cstheme="majorHAnsi"/>
          <w:sz w:val="22"/>
          <w:szCs w:val="22"/>
          <w:lang w:val="en-GB"/>
        </w:rPr>
        <w:t>remain</w:t>
      </w:r>
      <w:r w:rsidR="009C3290" w:rsidRPr="00EB75B0">
        <w:rPr>
          <w:rFonts w:asciiTheme="majorHAnsi" w:hAnsiTheme="majorHAnsi" w:cstheme="majorHAnsi"/>
          <w:sz w:val="22"/>
          <w:szCs w:val="22"/>
          <w:lang w:val="en-GB"/>
        </w:rPr>
        <w:t xml:space="preserve"> un</w:t>
      </w:r>
      <w:r w:rsidR="00335FE6" w:rsidRPr="00EB75B0">
        <w:rPr>
          <w:rFonts w:asciiTheme="majorHAnsi" w:hAnsiTheme="majorHAnsi" w:cstheme="majorHAnsi"/>
          <w:sz w:val="22"/>
          <w:szCs w:val="22"/>
          <w:lang w:val="en-GB"/>
        </w:rPr>
        <w:t xml:space="preserve">identified. </w:t>
      </w:r>
      <w:r w:rsidR="002828F9" w:rsidRPr="00EB75B0">
        <w:rPr>
          <w:rFonts w:asciiTheme="majorHAnsi" w:hAnsiTheme="majorHAnsi" w:cstheme="majorHAnsi"/>
          <w:sz w:val="22"/>
          <w:szCs w:val="22"/>
          <w:lang w:val="en-GB"/>
        </w:rPr>
        <w:t xml:space="preserve">We </w:t>
      </w:r>
      <w:r w:rsidR="00CD4D7D" w:rsidRPr="00EB75B0">
        <w:rPr>
          <w:rFonts w:asciiTheme="majorHAnsi" w:hAnsiTheme="majorHAnsi" w:cstheme="majorHAnsi"/>
          <w:sz w:val="22"/>
          <w:szCs w:val="22"/>
          <w:lang w:val="en-GB"/>
        </w:rPr>
        <w:t>could not find them</w:t>
      </w:r>
      <w:r w:rsidR="008D0732" w:rsidRPr="00EB75B0">
        <w:rPr>
          <w:rFonts w:asciiTheme="majorHAnsi" w:hAnsiTheme="majorHAnsi" w:cstheme="majorHAnsi"/>
          <w:sz w:val="22"/>
          <w:szCs w:val="22"/>
          <w:lang w:val="en-GB"/>
        </w:rPr>
        <w:t xml:space="preserve"> in the USTC or </w:t>
      </w:r>
      <w:r w:rsidR="009C3290" w:rsidRPr="00EB75B0">
        <w:rPr>
          <w:rFonts w:asciiTheme="majorHAnsi" w:hAnsiTheme="majorHAnsi" w:cstheme="majorHAnsi"/>
          <w:sz w:val="22"/>
          <w:szCs w:val="22"/>
          <w:lang w:val="en-GB"/>
        </w:rPr>
        <w:t>in other bibliographical tools</w:t>
      </w:r>
      <w:r w:rsidR="008D0732" w:rsidRPr="00EB75B0">
        <w:rPr>
          <w:rFonts w:asciiTheme="majorHAnsi" w:hAnsiTheme="majorHAnsi" w:cstheme="majorHAnsi"/>
          <w:sz w:val="22"/>
          <w:szCs w:val="22"/>
          <w:lang w:val="en-GB"/>
        </w:rPr>
        <w:t xml:space="preserve">. </w:t>
      </w:r>
      <w:r w:rsidR="008443B4" w:rsidRPr="00EB75B0">
        <w:rPr>
          <w:rFonts w:asciiTheme="majorHAnsi" w:hAnsiTheme="majorHAnsi" w:cstheme="majorHAnsi"/>
          <w:sz w:val="22"/>
          <w:szCs w:val="22"/>
          <w:lang w:val="en-GB"/>
        </w:rPr>
        <w:t>One such</w:t>
      </w:r>
      <w:r w:rsidR="009C3290" w:rsidRPr="00EB75B0">
        <w:rPr>
          <w:rFonts w:asciiTheme="majorHAnsi" w:hAnsiTheme="majorHAnsi" w:cstheme="majorHAnsi"/>
          <w:sz w:val="22"/>
          <w:szCs w:val="22"/>
          <w:lang w:val="en-GB"/>
        </w:rPr>
        <w:t xml:space="preserve"> example</w:t>
      </w:r>
      <w:r w:rsidR="008443B4" w:rsidRPr="00EB75B0">
        <w:rPr>
          <w:rFonts w:asciiTheme="majorHAnsi" w:hAnsiTheme="majorHAnsi" w:cstheme="majorHAnsi"/>
          <w:sz w:val="22"/>
          <w:szCs w:val="22"/>
          <w:lang w:val="en-GB"/>
        </w:rPr>
        <w:t xml:space="preserve"> is the entry:</w:t>
      </w:r>
      <w:r w:rsidR="00CD4D7D" w:rsidRPr="00EB75B0">
        <w:rPr>
          <w:rFonts w:asciiTheme="majorHAnsi" w:hAnsiTheme="majorHAnsi" w:cstheme="majorHAnsi"/>
          <w:sz w:val="22"/>
          <w:szCs w:val="22"/>
          <w:lang w:val="en-GB"/>
        </w:rPr>
        <w:t xml:space="preserve"> </w:t>
      </w:r>
      <w:r w:rsidR="00190B6F" w:rsidRPr="00EB75B0">
        <w:rPr>
          <w:rFonts w:asciiTheme="majorHAnsi" w:hAnsiTheme="majorHAnsi" w:cstheme="majorHAnsi"/>
          <w:sz w:val="22"/>
          <w:szCs w:val="22"/>
          <w:lang w:val="en-GB"/>
        </w:rPr>
        <w:t>“</w:t>
      </w:r>
      <w:r w:rsidR="00CD4D7D" w:rsidRPr="00EB75B0">
        <w:rPr>
          <w:rFonts w:asciiTheme="majorHAnsi" w:hAnsiTheme="majorHAnsi" w:cstheme="majorHAnsi"/>
          <w:sz w:val="22"/>
          <w:szCs w:val="22"/>
          <w:lang w:val="en-GB"/>
        </w:rPr>
        <w:t>Crancheyt des Ooghen</w:t>
      </w:r>
      <w:r w:rsidR="00190B6F" w:rsidRPr="00EB75B0">
        <w:rPr>
          <w:rFonts w:asciiTheme="majorHAnsi" w:hAnsiTheme="majorHAnsi" w:cstheme="majorHAnsi"/>
          <w:sz w:val="22"/>
          <w:szCs w:val="22"/>
          <w:lang w:val="en-GB"/>
        </w:rPr>
        <w:t>”</w:t>
      </w:r>
      <w:r w:rsidR="00CD4D7D" w:rsidRPr="00EB75B0">
        <w:rPr>
          <w:rFonts w:asciiTheme="majorHAnsi" w:hAnsiTheme="majorHAnsi" w:cstheme="majorHAnsi"/>
          <w:sz w:val="22"/>
          <w:szCs w:val="22"/>
          <w:lang w:val="en-GB"/>
        </w:rPr>
        <w:t>,</w:t>
      </w:r>
      <w:r w:rsidR="00FE0469" w:rsidRPr="00EB75B0">
        <w:rPr>
          <w:rFonts w:asciiTheme="majorHAnsi" w:hAnsiTheme="majorHAnsi" w:cstheme="majorHAnsi"/>
          <w:sz w:val="22"/>
          <w:szCs w:val="22"/>
          <w:lang w:val="en-GB"/>
        </w:rPr>
        <w:t xml:space="preserve"> apparently a treatise </w:t>
      </w:r>
      <w:r w:rsidR="008443B4" w:rsidRPr="00EB75B0">
        <w:rPr>
          <w:rFonts w:asciiTheme="majorHAnsi" w:hAnsiTheme="majorHAnsi" w:cstheme="majorHAnsi"/>
          <w:sz w:val="22"/>
          <w:szCs w:val="22"/>
          <w:lang w:val="en-GB"/>
        </w:rPr>
        <w:t xml:space="preserve">about </w:t>
      </w:r>
      <w:r w:rsidR="00FE0469" w:rsidRPr="00EB75B0">
        <w:rPr>
          <w:rFonts w:asciiTheme="majorHAnsi" w:hAnsiTheme="majorHAnsi" w:cstheme="majorHAnsi"/>
          <w:sz w:val="22"/>
          <w:szCs w:val="22"/>
          <w:lang w:val="en-GB"/>
        </w:rPr>
        <w:t>eyes diseases</w:t>
      </w:r>
      <w:r w:rsidR="008443B4" w:rsidRPr="00EB75B0">
        <w:rPr>
          <w:rFonts w:asciiTheme="majorHAnsi" w:hAnsiTheme="majorHAnsi" w:cstheme="majorHAnsi"/>
          <w:sz w:val="22"/>
          <w:szCs w:val="22"/>
          <w:lang w:val="en-GB"/>
        </w:rPr>
        <w:t>, presumably lost</w:t>
      </w:r>
      <w:r w:rsidR="00FE0469" w:rsidRPr="00EB75B0">
        <w:rPr>
          <w:rFonts w:asciiTheme="majorHAnsi" w:hAnsiTheme="majorHAnsi" w:cstheme="majorHAnsi"/>
          <w:sz w:val="22"/>
          <w:szCs w:val="22"/>
          <w:lang w:val="en-GB"/>
        </w:rPr>
        <w:t>.</w:t>
      </w:r>
      <w:r w:rsidR="00F03045" w:rsidRPr="00EB75B0">
        <w:rPr>
          <w:rStyle w:val="Appelnotedebasdep"/>
          <w:rFonts w:asciiTheme="majorHAnsi" w:hAnsiTheme="majorHAnsi" w:cstheme="majorHAnsi"/>
          <w:sz w:val="22"/>
          <w:szCs w:val="22"/>
          <w:lang w:val="en-GB"/>
        </w:rPr>
        <w:footnoteReference w:id="23"/>
      </w:r>
      <w:r w:rsidR="009F662D" w:rsidRPr="00EB75B0">
        <w:rPr>
          <w:rFonts w:asciiTheme="majorHAnsi" w:hAnsiTheme="majorHAnsi" w:cstheme="majorHAnsi"/>
          <w:sz w:val="22"/>
          <w:szCs w:val="22"/>
          <w:lang w:val="en-GB"/>
        </w:rPr>
        <w:t xml:space="preserve"> </w:t>
      </w:r>
      <w:r w:rsidR="008443B4" w:rsidRPr="00EB75B0">
        <w:rPr>
          <w:rFonts w:asciiTheme="majorHAnsi" w:hAnsiTheme="majorHAnsi" w:cstheme="majorHAnsi"/>
          <w:sz w:val="22"/>
          <w:szCs w:val="22"/>
          <w:lang w:val="en-GB"/>
        </w:rPr>
        <w:t>Identification was at times prevented by too laconic a bibliographic</w:t>
      </w:r>
      <w:r w:rsidR="001F64E0" w:rsidRPr="00EB75B0">
        <w:rPr>
          <w:rFonts w:asciiTheme="majorHAnsi" w:hAnsiTheme="majorHAnsi" w:cstheme="majorHAnsi"/>
          <w:sz w:val="22"/>
          <w:szCs w:val="22"/>
          <w:lang w:val="en-GB"/>
        </w:rPr>
        <w:t>al</w:t>
      </w:r>
      <w:r w:rsidR="00CD4D7D" w:rsidRPr="00EB75B0">
        <w:rPr>
          <w:rFonts w:asciiTheme="majorHAnsi" w:hAnsiTheme="majorHAnsi" w:cstheme="majorHAnsi"/>
          <w:sz w:val="22"/>
          <w:szCs w:val="22"/>
          <w:lang w:val="en-GB"/>
        </w:rPr>
        <w:t xml:space="preserve"> description.</w:t>
      </w:r>
      <w:r w:rsidR="00B10022" w:rsidRPr="00EB75B0">
        <w:rPr>
          <w:rFonts w:asciiTheme="majorHAnsi" w:hAnsiTheme="majorHAnsi" w:cstheme="majorHAnsi"/>
          <w:sz w:val="22"/>
          <w:szCs w:val="22"/>
          <w:lang w:val="en-GB"/>
        </w:rPr>
        <w:t xml:space="preserve"> </w:t>
      </w:r>
      <w:r w:rsidR="008443B4" w:rsidRPr="00EB75B0">
        <w:rPr>
          <w:rFonts w:asciiTheme="majorHAnsi" w:hAnsiTheme="majorHAnsi" w:cstheme="majorHAnsi"/>
          <w:sz w:val="22"/>
          <w:szCs w:val="22"/>
          <w:lang w:val="en-GB"/>
        </w:rPr>
        <w:t>It was not possible to indicate with certainty</w:t>
      </w:r>
      <w:r w:rsidR="0017120D" w:rsidRPr="00EB75B0">
        <w:rPr>
          <w:rFonts w:asciiTheme="majorHAnsi" w:hAnsiTheme="majorHAnsi" w:cstheme="majorHAnsi"/>
          <w:sz w:val="22"/>
          <w:szCs w:val="22"/>
          <w:lang w:val="en-GB"/>
        </w:rPr>
        <w:t xml:space="preserve"> which edicts or o</w:t>
      </w:r>
      <w:r w:rsidR="009C3290" w:rsidRPr="00EB75B0">
        <w:rPr>
          <w:rFonts w:asciiTheme="majorHAnsi" w:hAnsiTheme="majorHAnsi" w:cstheme="majorHAnsi"/>
          <w:sz w:val="22"/>
          <w:szCs w:val="22"/>
          <w:lang w:val="en-GB"/>
        </w:rPr>
        <w:t>r</w:t>
      </w:r>
      <w:r w:rsidR="0017120D" w:rsidRPr="00EB75B0">
        <w:rPr>
          <w:rFonts w:asciiTheme="majorHAnsi" w:hAnsiTheme="majorHAnsi" w:cstheme="majorHAnsi"/>
          <w:sz w:val="22"/>
          <w:szCs w:val="22"/>
          <w:lang w:val="en-GB"/>
        </w:rPr>
        <w:t xml:space="preserve">dinances </w:t>
      </w:r>
      <w:r w:rsidR="008443B4" w:rsidRPr="00EB75B0">
        <w:rPr>
          <w:rFonts w:asciiTheme="majorHAnsi" w:hAnsiTheme="majorHAnsi" w:cstheme="majorHAnsi"/>
          <w:sz w:val="22"/>
          <w:szCs w:val="22"/>
          <w:lang w:val="en-GB"/>
        </w:rPr>
        <w:t>were described as</w:t>
      </w:r>
      <w:r w:rsidR="00FE0469" w:rsidRPr="00EB75B0">
        <w:rPr>
          <w:rFonts w:asciiTheme="majorHAnsi" w:hAnsiTheme="majorHAnsi" w:cstheme="majorHAnsi"/>
          <w:sz w:val="22"/>
          <w:szCs w:val="22"/>
          <w:lang w:val="en-GB"/>
        </w:rPr>
        <w:t xml:space="preserve"> </w:t>
      </w:r>
      <w:r w:rsidR="00190B6F" w:rsidRPr="00EB75B0">
        <w:rPr>
          <w:rFonts w:asciiTheme="majorHAnsi" w:hAnsiTheme="majorHAnsi" w:cstheme="majorHAnsi"/>
          <w:sz w:val="22"/>
          <w:szCs w:val="22"/>
          <w:lang w:val="en-GB"/>
        </w:rPr>
        <w:t>“</w:t>
      </w:r>
      <w:r w:rsidR="00B10022" w:rsidRPr="00EB75B0">
        <w:rPr>
          <w:rFonts w:asciiTheme="majorHAnsi" w:hAnsiTheme="majorHAnsi" w:cstheme="majorHAnsi"/>
          <w:sz w:val="22"/>
          <w:szCs w:val="22"/>
          <w:lang w:val="en-GB"/>
        </w:rPr>
        <w:t>multa edicta</w:t>
      </w:r>
      <w:r w:rsidR="002C236E" w:rsidRPr="00EB75B0">
        <w:rPr>
          <w:rFonts w:asciiTheme="majorHAnsi" w:hAnsiTheme="majorHAnsi" w:cstheme="majorHAnsi"/>
          <w:sz w:val="22"/>
          <w:szCs w:val="22"/>
          <w:lang w:val="en-GB"/>
        </w:rPr>
        <w:t xml:space="preserve"> Regis</w:t>
      </w:r>
      <w:r w:rsidR="00190B6F" w:rsidRPr="00EB75B0">
        <w:rPr>
          <w:rFonts w:asciiTheme="majorHAnsi" w:hAnsiTheme="majorHAnsi" w:cstheme="majorHAnsi"/>
          <w:sz w:val="22"/>
          <w:szCs w:val="22"/>
          <w:lang w:val="en-GB"/>
        </w:rPr>
        <w:t>”</w:t>
      </w:r>
      <w:r w:rsidR="002C236E" w:rsidRPr="00EB75B0">
        <w:rPr>
          <w:rFonts w:asciiTheme="majorHAnsi" w:hAnsiTheme="majorHAnsi" w:cstheme="majorHAnsi"/>
          <w:sz w:val="22"/>
          <w:szCs w:val="22"/>
          <w:lang w:val="en-GB"/>
        </w:rPr>
        <w:t xml:space="preserve">, </w:t>
      </w:r>
      <w:r w:rsidR="008443B4" w:rsidRPr="00EB75B0">
        <w:rPr>
          <w:rFonts w:asciiTheme="majorHAnsi" w:hAnsiTheme="majorHAnsi" w:cstheme="majorHAnsi"/>
          <w:sz w:val="22"/>
          <w:szCs w:val="22"/>
          <w:lang w:val="en-GB"/>
        </w:rPr>
        <w:t xml:space="preserve">though one might reasonably infer that they were among </w:t>
      </w:r>
      <w:r w:rsidR="002C236E" w:rsidRPr="00EB75B0">
        <w:rPr>
          <w:rFonts w:asciiTheme="majorHAnsi" w:hAnsiTheme="majorHAnsi" w:cstheme="majorHAnsi"/>
          <w:sz w:val="22"/>
          <w:szCs w:val="22"/>
          <w:lang w:val="en-GB"/>
        </w:rPr>
        <w:t>those printed by Hamont</w:t>
      </w:r>
      <w:r w:rsidR="008443B4" w:rsidRPr="00EB75B0">
        <w:rPr>
          <w:rFonts w:asciiTheme="majorHAnsi" w:hAnsiTheme="majorHAnsi" w:cstheme="majorHAnsi"/>
          <w:sz w:val="22"/>
          <w:szCs w:val="22"/>
          <w:lang w:val="en-GB"/>
        </w:rPr>
        <w:t>.</w:t>
      </w:r>
      <w:r w:rsidR="008443B4" w:rsidRPr="00EB75B0">
        <w:rPr>
          <w:rStyle w:val="Appelnotedebasdep"/>
          <w:rFonts w:asciiTheme="majorHAnsi" w:hAnsiTheme="majorHAnsi" w:cstheme="majorHAnsi"/>
          <w:sz w:val="22"/>
          <w:szCs w:val="22"/>
          <w:lang w:val="en-GB"/>
        </w:rPr>
        <w:footnoteReference w:id="24"/>
      </w:r>
      <w:r w:rsidR="008443B4" w:rsidRPr="00EB75B0">
        <w:rPr>
          <w:rFonts w:asciiTheme="majorHAnsi" w:hAnsiTheme="majorHAnsi" w:cstheme="majorHAnsi"/>
          <w:sz w:val="22"/>
          <w:szCs w:val="22"/>
          <w:lang w:val="en-GB"/>
        </w:rPr>
        <w:t xml:space="preserve"> </w:t>
      </w:r>
      <w:r w:rsidR="00CD4D7D" w:rsidRPr="00EB75B0">
        <w:rPr>
          <w:rFonts w:asciiTheme="majorHAnsi" w:hAnsiTheme="majorHAnsi" w:cstheme="majorHAnsi"/>
          <w:sz w:val="22"/>
          <w:szCs w:val="22"/>
          <w:lang w:val="en-GB"/>
        </w:rPr>
        <w:t xml:space="preserve">It </w:t>
      </w:r>
      <w:r w:rsidR="007A7008">
        <w:rPr>
          <w:rFonts w:asciiTheme="majorHAnsi" w:hAnsiTheme="majorHAnsi" w:cstheme="majorHAnsi"/>
          <w:sz w:val="22"/>
          <w:szCs w:val="22"/>
          <w:lang w:val="en-GB"/>
        </w:rPr>
        <w:t>can also be the case</w:t>
      </w:r>
      <w:r w:rsidR="00CD4D7D" w:rsidRPr="00EB75B0">
        <w:rPr>
          <w:rFonts w:asciiTheme="majorHAnsi" w:hAnsiTheme="majorHAnsi" w:cstheme="majorHAnsi"/>
          <w:sz w:val="22"/>
          <w:szCs w:val="22"/>
          <w:lang w:val="en-GB"/>
        </w:rPr>
        <w:t xml:space="preserve"> that only the author's name is cited without further </w:t>
      </w:r>
      <w:r w:rsidR="007A7008">
        <w:rPr>
          <w:rFonts w:asciiTheme="majorHAnsi" w:hAnsiTheme="majorHAnsi" w:cstheme="majorHAnsi"/>
          <w:sz w:val="22"/>
          <w:szCs w:val="22"/>
          <w:lang w:val="en-GB"/>
        </w:rPr>
        <w:t>details</w:t>
      </w:r>
      <w:r w:rsidR="00FE0469" w:rsidRPr="00EB75B0">
        <w:rPr>
          <w:rFonts w:asciiTheme="majorHAnsi" w:hAnsiTheme="majorHAnsi" w:cstheme="majorHAnsi"/>
          <w:sz w:val="22"/>
          <w:szCs w:val="22"/>
          <w:lang w:val="en-GB"/>
        </w:rPr>
        <w:t xml:space="preserve">. Which </w:t>
      </w:r>
      <w:r w:rsidR="008443B4" w:rsidRPr="00EB75B0">
        <w:rPr>
          <w:rFonts w:asciiTheme="majorHAnsi" w:hAnsiTheme="majorHAnsi" w:cstheme="majorHAnsi"/>
          <w:sz w:val="22"/>
          <w:szCs w:val="22"/>
          <w:lang w:val="en-GB"/>
        </w:rPr>
        <w:t xml:space="preserve">text by </w:t>
      </w:r>
      <w:r w:rsidR="00F342E6" w:rsidRPr="00EB75B0">
        <w:rPr>
          <w:rFonts w:asciiTheme="majorHAnsi" w:hAnsiTheme="majorHAnsi" w:cstheme="majorHAnsi"/>
          <w:sz w:val="22"/>
          <w:szCs w:val="22"/>
          <w:lang w:val="en-GB"/>
        </w:rPr>
        <w:t xml:space="preserve">the Venerable Bede </w:t>
      </w:r>
      <w:r w:rsidR="008443B4" w:rsidRPr="00EB75B0">
        <w:rPr>
          <w:rFonts w:asciiTheme="majorHAnsi" w:hAnsiTheme="majorHAnsi" w:cstheme="majorHAnsi"/>
          <w:sz w:val="22"/>
          <w:szCs w:val="22"/>
          <w:lang w:val="en-GB"/>
        </w:rPr>
        <w:t>was simply described as</w:t>
      </w:r>
      <w:r w:rsidRPr="00EB75B0">
        <w:rPr>
          <w:rFonts w:asciiTheme="majorHAnsi" w:hAnsiTheme="majorHAnsi" w:cstheme="majorHAnsi"/>
          <w:sz w:val="22"/>
          <w:szCs w:val="22"/>
          <w:lang w:val="en-GB"/>
        </w:rPr>
        <w:t xml:space="preserve"> </w:t>
      </w:r>
      <w:r w:rsidR="00190B6F" w:rsidRPr="00EB75B0">
        <w:rPr>
          <w:rFonts w:asciiTheme="majorHAnsi" w:hAnsiTheme="majorHAnsi" w:cstheme="majorHAnsi"/>
          <w:sz w:val="22"/>
          <w:szCs w:val="22"/>
          <w:lang w:val="en-GB"/>
        </w:rPr>
        <w:t>“</w:t>
      </w:r>
      <w:r w:rsidRPr="00EB75B0">
        <w:rPr>
          <w:rFonts w:asciiTheme="majorHAnsi" w:hAnsiTheme="majorHAnsi" w:cstheme="majorHAnsi"/>
          <w:sz w:val="22"/>
          <w:szCs w:val="22"/>
          <w:lang w:val="en-GB"/>
        </w:rPr>
        <w:t>Beda</w:t>
      </w:r>
      <w:r w:rsidR="00190B6F" w:rsidRPr="00EB75B0">
        <w:rPr>
          <w:rFonts w:asciiTheme="majorHAnsi" w:hAnsiTheme="majorHAnsi" w:cstheme="majorHAnsi"/>
          <w:sz w:val="22"/>
          <w:szCs w:val="22"/>
          <w:lang w:val="en-GB"/>
        </w:rPr>
        <w:t>”</w:t>
      </w:r>
      <w:r w:rsidR="009C3290" w:rsidRPr="00EB75B0">
        <w:rPr>
          <w:rFonts w:asciiTheme="majorHAnsi" w:hAnsiTheme="majorHAnsi" w:cstheme="majorHAnsi"/>
          <w:sz w:val="22"/>
          <w:szCs w:val="22"/>
          <w:lang w:val="en-GB"/>
        </w:rPr>
        <w:t>?</w:t>
      </w:r>
      <w:r w:rsidR="00F03045" w:rsidRPr="00EB75B0">
        <w:rPr>
          <w:rStyle w:val="Appelnotedebasdep"/>
          <w:rFonts w:asciiTheme="majorHAnsi" w:hAnsiTheme="majorHAnsi" w:cstheme="majorHAnsi"/>
          <w:sz w:val="22"/>
          <w:szCs w:val="22"/>
          <w:lang w:val="en-GB"/>
        </w:rPr>
        <w:footnoteReference w:id="25"/>
      </w:r>
      <w:r w:rsidRPr="00EB75B0">
        <w:rPr>
          <w:rFonts w:asciiTheme="majorHAnsi" w:hAnsiTheme="majorHAnsi" w:cstheme="majorHAnsi"/>
          <w:sz w:val="22"/>
          <w:szCs w:val="22"/>
          <w:lang w:val="en-GB"/>
        </w:rPr>
        <w:t xml:space="preserve"> Or </w:t>
      </w:r>
      <w:r w:rsidR="00190B6F" w:rsidRPr="00EB75B0">
        <w:rPr>
          <w:rFonts w:asciiTheme="majorHAnsi" w:hAnsiTheme="majorHAnsi" w:cstheme="majorHAnsi"/>
          <w:sz w:val="22"/>
          <w:szCs w:val="22"/>
          <w:lang w:val="en-GB"/>
        </w:rPr>
        <w:t>“</w:t>
      </w:r>
      <w:r w:rsidR="00FE0469" w:rsidRPr="00EB75B0">
        <w:rPr>
          <w:rFonts w:asciiTheme="majorHAnsi" w:hAnsiTheme="majorHAnsi" w:cstheme="majorHAnsi"/>
          <w:sz w:val="22"/>
          <w:szCs w:val="22"/>
          <w:lang w:val="en-GB"/>
        </w:rPr>
        <w:t>Ee</w:t>
      </w:r>
      <w:r w:rsidRPr="00EB75B0">
        <w:rPr>
          <w:rFonts w:asciiTheme="majorHAnsi" w:hAnsiTheme="majorHAnsi" w:cstheme="majorHAnsi"/>
          <w:sz w:val="22"/>
          <w:szCs w:val="22"/>
          <w:lang w:val="en-GB"/>
        </w:rPr>
        <w:t>n devoet boecxken</w:t>
      </w:r>
      <w:r w:rsidR="00190B6F" w:rsidRPr="00EB75B0">
        <w:rPr>
          <w:rFonts w:asciiTheme="majorHAnsi" w:hAnsiTheme="majorHAnsi" w:cstheme="majorHAnsi"/>
          <w:sz w:val="22"/>
          <w:szCs w:val="22"/>
          <w:lang w:val="en-GB"/>
        </w:rPr>
        <w:t>”</w:t>
      </w:r>
      <w:r w:rsidR="00FE0469" w:rsidRPr="00EB75B0">
        <w:rPr>
          <w:rFonts w:asciiTheme="majorHAnsi" w:hAnsiTheme="majorHAnsi" w:cstheme="majorHAnsi"/>
          <w:sz w:val="22"/>
          <w:szCs w:val="22"/>
          <w:lang w:val="en-GB"/>
        </w:rPr>
        <w:t xml:space="preserve"> (</w:t>
      </w:r>
      <w:r w:rsidR="008443B4" w:rsidRPr="00EB75B0">
        <w:rPr>
          <w:rFonts w:asciiTheme="majorHAnsi" w:hAnsiTheme="majorHAnsi" w:cstheme="majorHAnsi"/>
          <w:sz w:val="22"/>
          <w:szCs w:val="22"/>
          <w:lang w:val="en-GB"/>
        </w:rPr>
        <w:t>“</w:t>
      </w:r>
      <w:r w:rsidR="00FE0469" w:rsidRPr="00EB75B0">
        <w:rPr>
          <w:rFonts w:asciiTheme="majorHAnsi" w:hAnsiTheme="majorHAnsi" w:cstheme="majorHAnsi"/>
          <w:sz w:val="22"/>
          <w:szCs w:val="22"/>
          <w:lang w:val="en-GB"/>
        </w:rPr>
        <w:t>one devotion book</w:t>
      </w:r>
      <w:r w:rsidR="008443B4" w:rsidRPr="00EB75B0">
        <w:rPr>
          <w:rFonts w:asciiTheme="majorHAnsi" w:hAnsiTheme="majorHAnsi" w:cstheme="majorHAnsi"/>
          <w:sz w:val="22"/>
          <w:szCs w:val="22"/>
          <w:lang w:val="en-GB"/>
        </w:rPr>
        <w:t>”</w:t>
      </w:r>
      <w:r w:rsidR="00FE0469" w:rsidRPr="00EB75B0">
        <w:rPr>
          <w:rFonts w:asciiTheme="majorHAnsi" w:hAnsiTheme="majorHAnsi" w:cstheme="majorHAnsi"/>
          <w:sz w:val="22"/>
          <w:szCs w:val="22"/>
          <w:lang w:val="en-GB"/>
        </w:rPr>
        <w:t xml:space="preserve">) of John </w:t>
      </w:r>
      <w:r w:rsidR="009C3290" w:rsidRPr="00EB75B0">
        <w:rPr>
          <w:rFonts w:asciiTheme="majorHAnsi" w:hAnsiTheme="majorHAnsi" w:cstheme="majorHAnsi"/>
          <w:sz w:val="22"/>
          <w:szCs w:val="22"/>
          <w:lang w:val="en-GB"/>
        </w:rPr>
        <w:t>Chrysostom?</w:t>
      </w:r>
      <w:r w:rsidR="00F03045" w:rsidRPr="00EB75B0">
        <w:rPr>
          <w:rStyle w:val="Appelnotedebasdep"/>
          <w:rFonts w:asciiTheme="majorHAnsi" w:hAnsiTheme="majorHAnsi" w:cstheme="majorHAnsi"/>
          <w:sz w:val="22"/>
          <w:szCs w:val="22"/>
          <w:lang w:val="en-GB"/>
        </w:rPr>
        <w:footnoteReference w:id="26"/>
      </w:r>
      <w:r w:rsidR="00F342E6" w:rsidRPr="00EB75B0">
        <w:rPr>
          <w:rFonts w:asciiTheme="majorHAnsi" w:hAnsiTheme="majorHAnsi" w:cstheme="majorHAnsi"/>
          <w:sz w:val="22"/>
          <w:szCs w:val="22"/>
          <w:lang w:val="en-GB"/>
        </w:rPr>
        <w:t xml:space="preserve"> </w:t>
      </w:r>
      <w:r w:rsidR="008443B4" w:rsidRPr="00EB75B0">
        <w:rPr>
          <w:rFonts w:asciiTheme="majorHAnsi" w:hAnsiTheme="majorHAnsi" w:cstheme="majorHAnsi"/>
          <w:sz w:val="22"/>
          <w:szCs w:val="22"/>
          <w:lang w:val="en-GB"/>
        </w:rPr>
        <w:t>Nevertheless,</w:t>
      </w:r>
      <w:r w:rsidR="006B5764" w:rsidRPr="00EB75B0">
        <w:rPr>
          <w:rFonts w:asciiTheme="majorHAnsi" w:hAnsiTheme="majorHAnsi" w:cstheme="majorHAnsi"/>
          <w:sz w:val="22"/>
          <w:szCs w:val="22"/>
          <w:lang w:val="en-GB"/>
        </w:rPr>
        <w:t xml:space="preserve"> even </w:t>
      </w:r>
      <w:r w:rsidR="008443B4" w:rsidRPr="00EB75B0">
        <w:rPr>
          <w:rFonts w:asciiTheme="majorHAnsi" w:hAnsiTheme="majorHAnsi" w:cstheme="majorHAnsi"/>
          <w:sz w:val="22"/>
          <w:szCs w:val="22"/>
          <w:lang w:val="en-GB"/>
        </w:rPr>
        <w:t xml:space="preserve">when full identification was not possible, </w:t>
      </w:r>
      <w:r w:rsidR="005728EA" w:rsidRPr="00EB75B0">
        <w:rPr>
          <w:rFonts w:asciiTheme="majorHAnsi" w:hAnsiTheme="majorHAnsi" w:cstheme="majorHAnsi"/>
          <w:sz w:val="22"/>
          <w:szCs w:val="22"/>
          <w:lang w:val="en-GB"/>
        </w:rPr>
        <w:t xml:space="preserve">the name of the author or the title </w:t>
      </w:r>
      <w:r w:rsidR="008443B4" w:rsidRPr="00EB75B0">
        <w:rPr>
          <w:rFonts w:asciiTheme="majorHAnsi" w:hAnsiTheme="majorHAnsi" w:cstheme="majorHAnsi"/>
          <w:sz w:val="22"/>
          <w:szCs w:val="22"/>
          <w:lang w:val="en-GB"/>
        </w:rPr>
        <w:t xml:space="preserve">still allowed </w:t>
      </w:r>
      <w:r w:rsidR="007A7008">
        <w:rPr>
          <w:rFonts w:asciiTheme="majorHAnsi" w:hAnsiTheme="majorHAnsi" w:cstheme="majorHAnsi"/>
          <w:sz w:val="22"/>
          <w:szCs w:val="22"/>
          <w:lang w:val="en-GB"/>
        </w:rPr>
        <w:t xml:space="preserve">us </w:t>
      </w:r>
      <w:r w:rsidR="008443B4" w:rsidRPr="00EB75B0">
        <w:rPr>
          <w:rFonts w:asciiTheme="majorHAnsi" w:hAnsiTheme="majorHAnsi" w:cstheme="majorHAnsi"/>
          <w:sz w:val="22"/>
          <w:szCs w:val="22"/>
          <w:lang w:val="en-GB"/>
        </w:rPr>
        <w:t xml:space="preserve">to </w:t>
      </w:r>
      <w:r w:rsidR="007A7008">
        <w:rPr>
          <w:rFonts w:asciiTheme="majorHAnsi" w:hAnsiTheme="majorHAnsi" w:cstheme="majorHAnsi"/>
          <w:sz w:val="22"/>
          <w:szCs w:val="22"/>
          <w:lang w:val="en-GB"/>
        </w:rPr>
        <w:t>allocate the book a subject</w:t>
      </w:r>
      <w:r w:rsidR="008443B4" w:rsidRPr="00EB75B0">
        <w:rPr>
          <w:rFonts w:asciiTheme="majorHAnsi" w:hAnsiTheme="majorHAnsi" w:cstheme="majorHAnsi"/>
          <w:sz w:val="22"/>
          <w:szCs w:val="22"/>
          <w:lang w:val="en-GB"/>
        </w:rPr>
        <w:t xml:space="preserve"> classification</w:t>
      </w:r>
      <w:r w:rsidR="005728EA" w:rsidRPr="00EB75B0">
        <w:rPr>
          <w:rFonts w:asciiTheme="majorHAnsi" w:hAnsiTheme="majorHAnsi" w:cstheme="majorHAnsi"/>
          <w:sz w:val="22"/>
          <w:szCs w:val="22"/>
          <w:lang w:val="en-GB"/>
        </w:rPr>
        <w:t>. So the</w:t>
      </w:r>
      <w:r w:rsidR="00190B6F" w:rsidRPr="00EB75B0">
        <w:rPr>
          <w:rFonts w:asciiTheme="majorHAnsi" w:hAnsiTheme="majorHAnsi" w:cstheme="majorHAnsi"/>
          <w:sz w:val="22"/>
          <w:szCs w:val="22"/>
          <w:lang w:val="en-GB"/>
        </w:rPr>
        <w:t xml:space="preserve"> “</w:t>
      </w:r>
      <w:r w:rsidR="005728EA" w:rsidRPr="00EB75B0">
        <w:rPr>
          <w:rFonts w:asciiTheme="majorHAnsi" w:hAnsiTheme="majorHAnsi" w:cstheme="majorHAnsi"/>
          <w:sz w:val="22"/>
          <w:szCs w:val="22"/>
          <w:lang w:val="en-GB"/>
        </w:rPr>
        <w:t>Crancheyt des Ooghen</w:t>
      </w:r>
      <w:r w:rsidR="00190B6F" w:rsidRPr="00EB75B0">
        <w:rPr>
          <w:rFonts w:asciiTheme="majorHAnsi" w:hAnsiTheme="majorHAnsi" w:cstheme="majorHAnsi"/>
          <w:sz w:val="22"/>
          <w:szCs w:val="22"/>
          <w:lang w:val="en-GB"/>
        </w:rPr>
        <w:t>”</w:t>
      </w:r>
      <w:r w:rsidR="005728EA" w:rsidRPr="00EB75B0">
        <w:rPr>
          <w:rFonts w:asciiTheme="majorHAnsi" w:hAnsiTheme="majorHAnsi" w:cstheme="majorHAnsi"/>
          <w:i/>
          <w:sz w:val="22"/>
          <w:szCs w:val="22"/>
          <w:lang w:val="en-GB"/>
        </w:rPr>
        <w:t xml:space="preserve"> </w:t>
      </w:r>
      <w:r w:rsidR="006B5764" w:rsidRPr="00EB75B0">
        <w:rPr>
          <w:rFonts w:asciiTheme="majorHAnsi" w:hAnsiTheme="majorHAnsi" w:cstheme="majorHAnsi"/>
          <w:sz w:val="22"/>
          <w:szCs w:val="22"/>
          <w:lang w:val="en-GB"/>
        </w:rPr>
        <w:t>fits into the category</w:t>
      </w:r>
      <w:r w:rsidR="005728EA" w:rsidRPr="00EB75B0">
        <w:rPr>
          <w:rFonts w:asciiTheme="majorHAnsi" w:hAnsiTheme="majorHAnsi" w:cstheme="majorHAnsi"/>
          <w:sz w:val="22"/>
          <w:szCs w:val="22"/>
          <w:lang w:val="en-GB"/>
        </w:rPr>
        <w:t xml:space="preserve"> medicine and the </w:t>
      </w:r>
      <w:r w:rsidR="00190B6F" w:rsidRPr="00EB75B0">
        <w:rPr>
          <w:rFonts w:asciiTheme="majorHAnsi" w:hAnsiTheme="majorHAnsi" w:cstheme="majorHAnsi"/>
          <w:sz w:val="22"/>
          <w:szCs w:val="22"/>
          <w:lang w:val="en-GB"/>
        </w:rPr>
        <w:t>“</w:t>
      </w:r>
      <w:r w:rsidRPr="00EB75B0">
        <w:rPr>
          <w:rFonts w:asciiTheme="majorHAnsi" w:hAnsiTheme="majorHAnsi" w:cstheme="majorHAnsi"/>
          <w:sz w:val="22"/>
          <w:szCs w:val="22"/>
          <w:lang w:val="en-GB"/>
        </w:rPr>
        <w:t>multa edicta</w:t>
      </w:r>
      <w:r w:rsidR="00190B6F" w:rsidRPr="00EB75B0">
        <w:rPr>
          <w:rFonts w:asciiTheme="majorHAnsi" w:hAnsiTheme="majorHAnsi" w:cstheme="majorHAnsi"/>
          <w:sz w:val="22"/>
          <w:szCs w:val="22"/>
          <w:lang w:val="en-GB"/>
        </w:rPr>
        <w:t>”</w:t>
      </w:r>
      <w:r w:rsidR="006B5764" w:rsidRPr="00EB75B0">
        <w:rPr>
          <w:rFonts w:asciiTheme="majorHAnsi" w:hAnsiTheme="majorHAnsi" w:cstheme="majorHAnsi"/>
          <w:sz w:val="22"/>
          <w:szCs w:val="22"/>
          <w:lang w:val="en-GB"/>
        </w:rPr>
        <w:t xml:space="preserve"> in law. Consequently, </w:t>
      </w:r>
      <w:r w:rsidR="005728EA" w:rsidRPr="00EB75B0">
        <w:rPr>
          <w:rFonts w:asciiTheme="majorHAnsi" w:hAnsiTheme="majorHAnsi" w:cstheme="majorHAnsi"/>
          <w:sz w:val="22"/>
          <w:szCs w:val="22"/>
          <w:lang w:val="en-GB"/>
        </w:rPr>
        <w:t>only 2</w:t>
      </w:r>
      <w:r w:rsidR="001F64E0" w:rsidRPr="00EB75B0">
        <w:rPr>
          <w:rFonts w:asciiTheme="majorHAnsi" w:hAnsiTheme="majorHAnsi" w:cstheme="majorHAnsi"/>
          <w:sz w:val="22"/>
          <w:szCs w:val="22"/>
          <w:lang w:val="en-GB"/>
        </w:rPr>
        <w:t xml:space="preserve"> per cent </w:t>
      </w:r>
      <w:r w:rsidR="005728EA" w:rsidRPr="00EB75B0">
        <w:rPr>
          <w:rFonts w:asciiTheme="majorHAnsi" w:hAnsiTheme="majorHAnsi" w:cstheme="majorHAnsi"/>
          <w:sz w:val="22"/>
          <w:szCs w:val="22"/>
          <w:lang w:val="en-GB"/>
        </w:rPr>
        <w:t xml:space="preserve">of </w:t>
      </w:r>
      <w:r w:rsidR="008443B4" w:rsidRPr="00EB75B0">
        <w:rPr>
          <w:rFonts w:asciiTheme="majorHAnsi" w:hAnsiTheme="majorHAnsi" w:cstheme="majorHAnsi"/>
          <w:sz w:val="22"/>
          <w:szCs w:val="22"/>
          <w:lang w:val="en-GB"/>
        </w:rPr>
        <w:t xml:space="preserve">the entries </w:t>
      </w:r>
      <w:r w:rsidR="005728EA" w:rsidRPr="00EB75B0">
        <w:rPr>
          <w:rFonts w:asciiTheme="majorHAnsi" w:hAnsiTheme="majorHAnsi" w:cstheme="majorHAnsi"/>
          <w:sz w:val="22"/>
          <w:szCs w:val="22"/>
          <w:lang w:val="en-GB"/>
        </w:rPr>
        <w:t xml:space="preserve">remain </w:t>
      </w:r>
      <w:r w:rsidR="008443B4" w:rsidRPr="00EB75B0">
        <w:rPr>
          <w:rFonts w:asciiTheme="majorHAnsi" w:hAnsiTheme="majorHAnsi" w:cstheme="majorHAnsi"/>
          <w:sz w:val="22"/>
          <w:szCs w:val="22"/>
          <w:lang w:val="en-GB"/>
        </w:rPr>
        <w:t>unclassified</w:t>
      </w:r>
      <w:r w:rsidR="005728EA" w:rsidRPr="00EB75B0">
        <w:rPr>
          <w:rFonts w:asciiTheme="majorHAnsi" w:hAnsiTheme="majorHAnsi" w:cstheme="majorHAnsi"/>
          <w:sz w:val="22"/>
          <w:szCs w:val="22"/>
          <w:lang w:val="en-GB"/>
        </w:rPr>
        <w:t>.</w:t>
      </w:r>
    </w:p>
    <w:p w14:paraId="107173B2" w14:textId="72FC9C08" w:rsidR="008B5B94" w:rsidRPr="00EB75B0" w:rsidRDefault="001F64E0" w:rsidP="00EB75B0">
      <w:pPr>
        <w:ind w:firstLine="708"/>
        <w:jc w:val="left"/>
        <w:rPr>
          <w:rFonts w:asciiTheme="majorHAnsi" w:hAnsiTheme="majorHAnsi" w:cstheme="majorHAnsi"/>
          <w:sz w:val="22"/>
          <w:szCs w:val="22"/>
          <w:lang w:val="en-GB"/>
        </w:rPr>
      </w:pPr>
      <w:r w:rsidRPr="00EB75B0">
        <w:rPr>
          <w:rFonts w:asciiTheme="majorHAnsi" w:hAnsiTheme="majorHAnsi" w:cstheme="majorHAnsi"/>
          <w:sz w:val="22"/>
          <w:szCs w:val="22"/>
          <w:lang w:val="en-GB"/>
        </w:rPr>
        <w:t>Figures 1</w:t>
      </w:r>
      <w:r w:rsidR="00B6222F">
        <w:rPr>
          <w:rFonts w:asciiTheme="majorHAnsi" w:hAnsiTheme="majorHAnsi" w:cstheme="majorHAnsi"/>
          <w:sz w:val="22"/>
          <w:szCs w:val="22"/>
          <w:lang w:val="en-GB"/>
        </w:rPr>
        <w:t>6</w:t>
      </w:r>
      <w:r w:rsidRPr="00EB75B0">
        <w:rPr>
          <w:rFonts w:asciiTheme="majorHAnsi" w:hAnsiTheme="majorHAnsi" w:cstheme="majorHAnsi"/>
          <w:sz w:val="22"/>
          <w:szCs w:val="22"/>
          <w:lang w:val="en-GB"/>
        </w:rPr>
        <w:t>.</w:t>
      </w:r>
      <w:r w:rsidR="00C5491E" w:rsidRPr="00EB75B0">
        <w:rPr>
          <w:rFonts w:asciiTheme="majorHAnsi" w:hAnsiTheme="majorHAnsi" w:cstheme="majorHAnsi"/>
          <w:sz w:val="22"/>
          <w:szCs w:val="22"/>
          <w:lang w:val="en-GB"/>
        </w:rPr>
        <w:t>2</w:t>
      </w:r>
      <w:r w:rsidRPr="00EB75B0">
        <w:rPr>
          <w:rFonts w:asciiTheme="majorHAnsi" w:hAnsiTheme="majorHAnsi" w:cstheme="majorHAnsi"/>
          <w:sz w:val="22"/>
          <w:szCs w:val="22"/>
          <w:lang w:val="en-GB"/>
        </w:rPr>
        <w:t xml:space="preserve"> and 1</w:t>
      </w:r>
      <w:r w:rsidR="00B6222F">
        <w:rPr>
          <w:rFonts w:asciiTheme="majorHAnsi" w:hAnsiTheme="majorHAnsi" w:cstheme="majorHAnsi"/>
          <w:sz w:val="22"/>
          <w:szCs w:val="22"/>
          <w:lang w:val="en-GB"/>
        </w:rPr>
        <w:t>6</w:t>
      </w:r>
      <w:r w:rsidRPr="00EB75B0">
        <w:rPr>
          <w:rFonts w:asciiTheme="majorHAnsi" w:hAnsiTheme="majorHAnsi" w:cstheme="majorHAnsi"/>
          <w:sz w:val="22"/>
          <w:szCs w:val="22"/>
          <w:lang w:val="en-GB"/>
        </w:rPr>
        <w:t>.</w:t>
      </w:r>
      <w:r w:rsidR="00C5491E" w:rsidRPr="00EB75B0">
        <w:rPr>
          <w:rFonts w:asciiTheme="majorHAnsi" w:hAnsiTheme="majorHAnsi" w:cstheme="majorHAnsi"/>
          <w:sz w:val="22"/>
          <w:szCs w:val="22"/>
          <w:lang w:val="en-GB"/>
        </w:rPr>
        <w:t>3</w:t>
      </w:r>
      <w:r w:rsidR="00B61683" w:rsidRPr="00EB75B0">
        <w:rPr>
          <w:rFonts w:asciiTheme="majorHAnsi" w:hAnsiTheme="majorHAnsi" w:cstheme="majorHAnsi"/>
          <w:sz w:val="22"/>
          <w:szCs w:val="22"/>
          <w:lang w:val="en-GB"/>
        </w:rPr>
        <w:t xml:space="preserve"> </w:t>
      </w:r>
      <w:r w:rsidR="00943F42" w:rsidRPr="00EB75B0">
        <w:rPr>
          <w:rFonts w:asciiTheme="majorHAnsi" w:hAnsiTheme="majorHAnsi" w:cstheme="majorHAnsi"/>
          <w:sz w:val="22"/>
          <w:szCs w:val="22"/>
          <w:lang w:val="en-GB"/>
        </w:rPr>
        <w:t>present</w:t>
      </w:r>
      <w:r w:rsidR="00B36E5B" w:rsidRPr="00EB75B0">
        <w:rPr>
          <w:rFonts w:asciiTheme="majorHAnsi" w:hAnsiTheme="majorHAnsi" w:cstheme="majorHAnsi"/>
          <w:sz w:val="22"/>
          <w:szCs w:val="22"/>
          <w:lang w:val="en-GB"/>
        </w:rPr>
        <w:t xml:space="preserve"> a break-down of</w:t>
      </w:r>
      <w:r w:rsidR="002842B3" w:rsidRPr="00EB75B0">
        <w:rPr>
          <w:rFonts w:asciiTheme="majorHAnsi" w:hAnsiTheme="majorHAnsi" w:cstheme="majorHAnsi"/>
          <w:sz w:val="22"/>
          <w:szCs w:val="22"/>
          <w:lang w:val="en-GB"/>
        </w:rPr>
        <w:t xml:space="preserve"> </w:t>
      </w:r>
      <w:r w:rsidR="006D5214" w:rsidRPr="00EB75B0">
        <w:rPr>
          <w:rFonts w:asciiTheme="majorHAnsi" w:hAnsiTheme="majorHAnsi" w:cstheme="majorHAnsi"/>
          <w:sz w:val="22"/>
          <w:szCs w:val="22"/>
          <w:lang w:val="en-GB"/>
        </w:rPr>
        <w:t>Hamont’s stock</w:t>
      </w:r>
      <w:r w:rsidR="002842B3" w:rsidRPr="00EB75B0">
        <w:rPr>
          <w:rFonts w:asciiTheme="majorHAnsi" w:hAnsiTheme="majorHAnsi" w:cstheme="majorHAnsi"/>
          <w:sz w:val="22"/>
          <w:szCs w:val="22"/>
          <w:lang w:val="en-GB"/>
        </w:rPr>
        <w:t xml:space="preserve"> </w:t>
      </w:r>
      <w:r w:rsidR="00412FF1" w:rsidRPr="00EB75B0">
        <w:rPr>
          <w:rFonts w:asciiTheme="majorHAnsi" w:hAnsiTheme="majorHAnsi" w:cstheme="majorHAnsi"/>
          <w:sz w:val="22"/>
          <w:szCs w:val="22"/>
          <w:lang w:val="en-GB"/>
        </w:rPr>
        <w:t xml:space="preserve">by literary </w:t>
      </w:r>
      <w:r w:rsidR="00B36E5B" w:rsidRPr="00EB75B0">
        <w:rPr>
          <w:rFonts w:asciiTheme="majorHAnsi" w:hAnsiTheme="majorHAnsi" w:cstheme="majorHAnsi"/>
          <w:sz w:val="22"/>
          <w:szCs w:val="22"/>
          <w:lang w:val="en-GB"/>
        </w:rPr>
        <w:t xml:space="preserve">category </w:t>
      </w:r>
      <w:r w:rsidR="00412FF1" w:rsidRPr="00EB75B0">
        <w:rPr>
          <w:rFonts w:asciiTheme="majorHAnsi" w:hAnsiTheme="majorHAnsi" w:cstheme="majorHAnsi"/>
          <w:sz w:val="22"/>
          <w:szCs w:val="22"/>
          <w:lang w:val="en-GB"/>
        </w:rPr>
        <w:t xml:space="preserve">and </w:t>
      </w:r>
      <w:r w:rsidR="00943F42" w:rsidRPr="00EB75B0">
        <w:rPr>
          <w:rFonts w:asciiTheme="majorHAnsi" w:hAnsiTheme="majorHAnsi" w:cstheme="majorHAnsi"/>
          <w:sz w:val="22"/>
          <w:szCs w:val="22"/>
          <w:lang w:val="en-GB"/>
        </w:rPr>
        <w:t>language:</w:t>
      </w:r>
    </w:p>
    <w:p w14:paraId="0D3C006D" w14:textId="37BFA420" w:rsidR="00EE6EC5" w:rsidRPr="00EB75B0" w:rsidRDefault="00EE6EC5" w:rsidP="00EB75B0">
      <w:pPr>
        <w:jc w:val="left"/>
        <w:rPr>
          <w:rFonts w:asciiTheme="majorHAnsi" w:hAnsiTheme="majorHAnsi" w:cstheme="majorHAnsi"/>
          <w:sz w:val="22"/>
          <w:szCs w:val="22"/>
          <w:lang w:val="en-GB"/>
        </w:rPr>
      </w:pPr>
    </w:p>
    <w:p w14:paraId="0326453A" w14:textId="77777777" w:rsidR="00EE6EC5" w:rsidRPr="00EB75B0" w:rsidRDefault="00EE6EC5" w:rsidP="00EB75B0">
      <w:pPr>
        <w:keepNext/>
        <w:jc w:val="left"/>
        <w:rPr>
          <w:rFonts w:asciiTheme="majorHAnsi" w:hAnsiTheme="majorHAnsi" w:cstheme="majorHAnsi"/>
          <w:sz w:val="22"/>
          <w:szCs w:val="22"/>
        </w:rPr>
      </w:pPr>
      <w:r w:rsidRPr="00EB75B0">
        <w:rPr>
          <w:rFonts w:asciiTheme="majorHAnsi" w:hAnsiTheme="majorHAnsi" w:cstheme="majorHAnsi"/>
          <w:noProof/>
          <w:sz w:val="22"/>
          <w:szCs w:val="22"/>
          <w:lang w:val="en-GB" w:eastAsia="en-GB"/>
        </w:rPr>
        <w:lastRenderedPageBreak/>
        <w:drawing>
          <wp:inline distT="0" distB="0" distL="0" distR="0" wp14:anchorId="015A196A" wp14:editId="788DAECD">
            <wp:extent cx="4950595" cy="3187122"/>
            <wp:effectExtent l="0" t="0" r="2540" b="13335"/>
            <wp:docPr id="1"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E08393D" w14:textId="074840F6" w:rsidR="00EE6EC5" w:rsidRPr="00EB75B0" w:rsidRDefault="00EE6EC5" w:rsidP="00EB75B0">
      <w:pPr>
        <w:pStyle w:val="Lgende"/>
        <w:spacing w:after="0"/>
        <w:jc w:val="left"/>
        <w:rPr>
          <w:rFonts w:asciiTheme="majorHAnsi" w:hAnsiTheme="majorHAnsi" w:cstheme="majorHAnsi"/>
          <w:i w:val="0"/>
          <w:iCs w:val="0"/>
          <w:sz w:val="22"/>
          <w:szCs w:val="22"/>
          <w:lang w:val="en-GB"/>
        </w:rPr>
      </w:pPr>
      <w:r w:rsidRPr="00EB75B0">
        <w:rPr>
          <w:rFonts w:asciiTheme="majorHAnsi" w:hAnsiTheme="majorHAnsi" w:cstheme="majorHAnsi"/>
          <w:i w:val="0"/>
          <w:iCs w:val="0"/>
          <w:color w:val="auto"/>
          <w:sz w:val="22"/>
          <w:szCs w:val="22"/>
          <w:lang w:val="en-GB"/>
        </w:rPr>
        <w:t>Figure 1</w:t>
      </w:r>
      <w:r w:rsidR="00B6222F">
        <w:rPr>
          <w:rFonts w:asciiTheme="majorHAnsi" w:hAnsiTheme="majorHAnsi" w:cstheme="majorHAnsi"/>
          <w:i w:val="0"/>
          <w:iCs w:val="0"/>
          <w:color w:val="auto"/>
          <w:sz w:val="22"/>
          <w:szCs w:val="22"/>
          <w:lang w:val="en-GB"/>
        </w:rPr>
        <w:t>6</w:t>
      </w:r>
      <w:r w:rsidRPr="00EB75B0">
        <w:rPr>
          <w:rFonts w:asciiTheme="majorHAnsi" w:hAnsiTheme="majorHAnsi" w:cstheme="majorHAnsi"/>
          <w:i w:val="0"/>
          <w:iCs w:val="0"/>
          <w:color w:val="auto"/>
          <w:sz w:val="22"/>
          <w:szCs w:val="22"/>
          <w:lang w:val="en-GB"/>
        </w:rPr>
        <w:t>.2: Michiel van Hamont’s bookshop by literary category.</w:t>
      </w:r>
    </w:p>
    <w:p w14:paraId="5277E307" w14:textId="64DA604A" w:rsidR="00F73BF4" w:rsidRPr="00EB75B0" w:rsidRDefault="00F73BF4" w:rsidP="00EB75B0">
      <w:pPr>
        <w:jc w:val="left"/>
        <w:rPr>
          <w:rFonts w:asciiTheme="majorHAnsi" w:hAnsiTheme="majorHAnsi" w:cstheme="majorHAnsi"/>
          <w:sz w:val="22"/>
          <w:szCs w:val="22"/>
          <w:lang w:val="en-GB"/>
        </w:rPr>
      </w:pPr>
    </w:p>
    <w:p w14:paraId="5089AA25" w14:textId="77777777" w:rsidR="00EE6EC5" w:rsidRPr="00EB75B0" w:rsidRDefault="00EE6EC5" w:rsidP="00EB75B0">
      <w:pPr>
        <w:keepNext/>
        <w:jc w:val="left"/>
        <w:rPr>
          <w:rFonts w:asciiTheme="majorHAnsi" w:hAnsiTheme="majorHAnsi" w:cstheme="majorHAnsi"/>
          <w:sz w:val="22"/>
          <w:szCs w:val="22"/>
        </w:rPr>
      </w:pPr>
      <w:r w:rsidRPr="00EB75B0">
        <w:rPr>
          <w:rFonts w:asciiTheme="majorHAnsi" w:hAnsiTheme="majorHAnsi" w:cstheme="majorHAnsi"/>
          <w:noProof/>
          <w:sz w:val="22"/>
          <w:szCs w:val="22"/>
          <w:lang w:val="en-GB" w:eastAsia="en-GB"/>
        </w:rPr>
        <w:drawing>
          <wp:inline distT="0" distB="0" distL="0" distR="0" wp14:anchorId="7F53C425" wp14:editId="4B98ADF6">
            <wp:extent cx="4946400" cy="3189600"/>
            <wp:effectExtent l="0" t="0" r="6985" b="11430"/>
            <wp:docPr id="2"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ACE195" w14:textId="24F37261" w:rsidR="00EE6EC5" w:rsidRPr="00EB75B0" w:rsidRDefault="00EE6EC5" w:rsidP="00EB75B0">
      <w:pPr>
        <w:pStyle w:val="Lgende"/>
        <w:spacing w:after="0"/>
        <w:jc w:val="left"/>
        <w:rPr>
          <w:rFonts w:asciiTheme="majorHAnsi" w:hAnsiTheme="majorHAnsi" w:cstheme="majorHAnsi"/>
          <w:i w:val="0"/>
          <w:iCs w:val="0"/>
          <w:color w:val="auto"/>
          <w:sz w:val="22"/>
          <w:szCs w:val="22"/>
          <w:lang w:val="en-GB"/>
        </w:rPr>
      </w:pPr>
      <w:r w:rsidRPr="00EB75B0">
        <w:rPr>
          <w:rFonts w:asciiTheme="majorHAnsi" w:hAnsiTheme="majorHAnsi" w:cstheme="majorHAnsi"/>
          <w:i w:val="0"/>
          <w:iCs w:val="0"/>
          <w:color w:val="auto"/>
          <w:sz w:val="22"/>
          <w:szCs w:val="22"/>
          <w:lang w:val="en-GB"/>
        </w:rPr>
        <w:t>Figure 1</w:t>
      </w:r>
      <w:r w:rsidR="00B6222F">
        <w:rPr>
          <w:rFonts w:asciiTheme="majorHAnsi" w:hAnsiTheme="majorHAnsi" w:cstheme="majorHAnsi"/>
          <w:i w:val="0"/>
          <w:iCs w:val="0"/>
          <w:color w:val="auto"/>
          <w:sz w:val="22"/>
          <w:szCs w:val="22"/>
          <w:lang w:val="en-GB"/>
        </w:rPr>
        <w:t>6</w:t>
      </w:r>
      <w:r w:rsidRPr="00EB75B0">
        <w:rPr>
          <w:rFonts w:asciiTheme="majorHAnsi" w:hAnsiTheme="majorHAnsi" w:cstheme="majorHAnsi"/>
          <w:i w:val="0"/>
          <w:iCs w:val="0"/>
          <w:color w:val="auto"/>
          <w:sz w:val="22"/>
          <w:szCs w:val="22"/>
          <w:lang w:val="en-GB"/>
        </w:rPr>
        <w:t>.3: Michiel van Hamont’s bookshop by language.</w:t>
      </w:r>
    </w:p>
    <w:p w14:paraId="4D72A32C" w14:textId="77777777" w:rsidR="00EE6EC5" w:rsidRPr="00EB75B0" w:rsidRDefault="00EE6EC5" w:rsidP="00EB75B0">
      <w:pPr>
        <w:jc w:val="left"/>
        <w:rPr>
          <w:rFonts w:asciiTheme="majorHAnsi" w:hAnsiTheme="majorHAnsi" w:cstheme="majorHAnsi"/>
          <w:sz w:val="22"/>
          <w:szCs w:val="22"/>
          <w:lang w:val="en-GB"/>
        </w:rPr>
      </w:pPr>
    </w:p>
    <w:p w14:paraId="404C0CA5" w14:textId="26C30B1B" w:rsidR="00021F7B" w:rsidRPr="00EB75B0" w:rsidRDefault="000E1309" w:rsidP="00EB75B0">
      <w:pPr>
        <w:jc w:val="left"/>
        <w:rPr>
          <w:rFonts w:asciiTheme="majorHAnsi" w:hAnsiTheme="majorHAnsi" w:cstheme="majorHAnsi"/>
          <w:sz w:val="22"/>
          <w:szCs w:val="22"/>
          <w:lang w:val="en-GB"/>
        </w:rPr>
      </w:pPr>
      <w:r w:rsidRPr="00EB75B0">
        <w:rPr>
          <w:rFonts w:asciiTheme="majorHAnsi" w:hAnsiTheme="majorHAnsi" w:cstheme="majorHAnsi"/>
          <w:sz w:val="22"/>
          <w:szCs w:val="22"/>
          <w:lang w:val="en-GB"/>
        </w:rPr>
        <w:t>From this</w:t>
      </w:r>
      <w:r w:rsidR="00203FB2" w:rsidRPr="00EB75B0">
        <w:rPr>
          <w:rFonts w:asciiTheme="majorHAnsi" w:hAnsiTheme="majorHAnsi" w:cstheme="majorHAnsi"/>
          <w:sz w:val="22"/>
          <w:szCs w:val="22"/>
          <w:lang w:val="en-GB"/>
        </w:rPr>
        <w:t>,</w:t>
      </w:r>
      <w:r w:rsidRPr="00EB75B0">
        <w:rPr>
          <w:rFonts w:asciiTheme="majorHAnsi" w:hAnsiTheme="majorHAnsi" w:cstheme="majorHAnsi"/>
          <w:sz w:val="22"/>
          <w:szCs w:val="22"/>
          <w:lang w:val="en-GB"/>
        </w:rPr>
        <w:t xml:space="preserve"> we can infer</w:t>
      </w:r>
      <w:r w:rsidR="00023193" w:rsidRPr="00EB75B0">
        <w:rPr>
          <w:rFonts w:asciiTheme="majorHAnsi" w:hAnsiTheme="majorHAnsi" w:cstheme="majorHAnsi"/>
          <w:sz w:val="22"/>
          <w:szCs w:val="22"/>
          <w:lang w:val="en-GB"/>
        </w:rPr>
        <w:t xml:space="preserve"> that</w:t>
      </w:r>
      <w:r w:rsidR="00385F0C" w:rsidRPr="00EB75B0">
        <w:rPr>
          <w:rFonts w:asciiTheme="majorHAnsi" w:hAnsiTheme="majorHAnsi" w:cstheme="majorHAnsi"/>
          <w:sz w:val="22"/>
          <w:szCs w:val="22"/>
          <w:lang w:val="en-GB"/>
        </w:rPr>
        <w:t xml:space="preserve"> </w:t>
      </w:r>
      <w:r w:rsidR="006B5764" w:rsidRPr="00EB75B0">
        <w:rPr>
          <w:rFonts w:asciiTheme="majorHAnsi" w:hAnsiTheme="majorHAnsi" w:cstheme="majorHAnsi"/>
          <w:sz w:val="22"/>
          <w:szCs w:val="22"/>
          <w:lang w:val="en-GB"/>
        </w:rPr>
        <w:t>Hamont</w:t>
      </w:r>
      <w:r w:rsidR="00275618" w:rsidRPr="00EB75B0">
        <w:rPr>
          <w:rFonts w:asciiTheme="majorHAnsi" w:hAnsiTheme="majorHAnsi" w:cstheme="majorHAnsi"/>
          <w:sz w:val="22"/>
          <w:szCs w:val="22"/>
          <w:lang w:val="en-GB"/>
        </w:rPr>
        <w:t>’s bookshop</w:t>
      </w:r>
      <w:r w:rsidR="006B5764" w:rsidRPr="00EB75B0">
        <w:rPr>
          <w:rFonts w:asciiTheme="majorHAnsi" w:hAnsiTheme="majorHAnsi" w:cstheme="majorHAnsi"/>
          <w:sz w:val="22"/>
          <w:szCs w:val="22"/>
          <w:lang w:val="en-GB"/>
        </w:rPr>
        <w:t xml:space="preserve"> was</w:t>
      </w:r>
      <w:r w:rsidR="00385F0C" w:rsidRPr="00EB75B0">
        <w:rPr>
          <w:rFonts w:asciiTheme="majorHAnsi" w:hAnsiTheme="majorHAnsi" w:cstheme="majorHAnsi"/>
          <w:sz w:val="22"/>
          <w:szCs w:val="22"/>
          <w:lang w:val="en-GB"/>
        </w:rPr>
        <w:t xml:space="preserve"> not specialized in </w:t>
      </w:r>
      <w:r w:rsidR="00275618" w:rsidRPr="00EB75B0">
        <w:rPr>
          <w:rFonts w:asciiTheme="majorHAnsi" w:hAnsiTheme="majorHAnsi" w:cstheme="majorHAnsi"/>
          <w:sz w:val="22"/>
          <w:szCs w:val="22"/>
          <w:lang w:val="en-GB"/>
        </w:rPr>
        <w:t>any particular</w:t>
      </w:r>
      <w:r w:rsidR="00385F0C" w:rsidRPr="00EB75B0">
        <w:rPr>
          <w:rFonts w:asciiTheme="majorHAnsi" w:hAnsiTheme="majorHAnsi" w:cstheme="majorHAnsi"/>
          <w:sz w:val="22"/>
          <w:szCs w:val="22"/>
          <w:lang w:val="en-GB"/>
        </w:rPr>
        <w:t xml:space="preserve"> discipline. </w:t>
      </w:r>
      <w:r w:rsidR="00C50511" w:rsidRPr="00EB75B0">
        <w:rPr>
          <w:rFonts w:asciiTheme="majorHAnsi" w:hAnsiTheme="majorHAnsi" w:cstheme="majorHAnsi"/>
          <w:sz w:val="22"/>
          <w:szCs w:val="22"/>
          <w:lang w:val="en-GB"/>
        </w:rPr>
        <w:t xml:space="preserve">His </w:t>
      </w:r>
      <w:r w:rsidR="00275618" w:rsidRPr="00EB75B0">
        <w:rPr>
          <w:rFonts w:asciiTheme="majorHAnsi" w:hAnsiTheme="majorHAnsi" w:cstheme="majorHAnsi"/>
          <w:sz w:val="22"/>
          <w:szCs w:val="22"/>
          <w:lang w:val="en-GB"/>
        </w:rPr>
        <w:t xml:space="preserve">stock </w:t>
      </w:r>
      <w:r w:rsidR="00023193" w:rsidRPr="00EB75B0">
        <w:rPr>
          <w:rFonts w:asciiTheme="majorHAnsi" w:hAnsiTheme="majorHAnsi" w:cstheme="majorHAnsi"/>
          <w:sz w:val="22"/>
          <w:szCs w:val="22"/>
          <w:lang w:val="en-GB"/>
        </w:rPr>
        <w:t>mainly concern</w:t>
      </w:r>
      <w:r w:rsidR="00275618" w:rsidRPr="00EB75B0">
        <w:rPr>
          <w:rFonts w:asciiTheme="majorHAnsi" w:hAnsiTheme="majorHAnsi" w:cstheme="majorHAnsi"/>
          <w:sz w:val="22"/>
          <w:szCs w:val="22"/>
          <w:lang w:val="en-GB"/>
        </w:rPr>
        <w:t>ed itself with</w:t>
      </w:r>
      <w:r w:rsidR="00C50511" w:rsidRPr="00EB75B0">
        <w:rPr>
          <w:rFonts w:asciiTheme="majorHAnsi" w:hAnsiTheme="majorHAnsi" w:cstheme="majorHAnsi"/>
          <w:sz w:val="22"/>
          <w:szCs w:val="22"/>
          <w:lang w:val="en-GB"/>
        </w:rPr>
        <w:t xml:space="preserve"> religious </w:t>
      </w:r>
      <w:r w:rsidR="00023193" w:rsidRPr="00EB75B0">
        <w:rPr>
          <w:rFonts w:asciiTheme="majorHAnsi" w:hAnsiTheme="majorHAnsi" w:cstheme="majorHAnsi"/>
          <w:sz w:val="22"/>
          <w:szCs w:val="22"/>
          <w:lang w:val="en-GB"/>
        </w:rPr>
        <w:t xml:space="preserve">matters </w:t>
      </w:r>
      <w:r w:rsidR="00C50511" w:rsidRPr="00EB75B0">
        <w:rPr>
          <w:rFonts w:asciiTheme="majorHAnsi" w:hAnsiTheme="majorHAnsi" w:cstheme="majorHAnsi"/>
          <w:sz w:val="22"/>
          <w:szCs w:val="22"/>
          <w:lang w:val="en-GB"/>
        </w:rPr>
        <w:t>(</w:t>
      </w:r>
      <w:r w:rsidR="00500E7B" w:rsidRPr="00EB75B0">
        <w:rPr>
          <w:rFonts w:asciiTheme="majorHAnsi" w:hAnsiTheme="majorHAnsi" w:cstheme="majorHAnsi"/>
          <w:sz w:val="22"/>
          <w:szCs w:val="22"/>
          <w:lang w:val="en-GB"/>
        </w:rPr>
        <w:t>34</w:t>
      </w:r>
      <w:r w:rsidR="00B01411" w:rsidRPr="00EB75B0">
        <w:rPr>
          <w:rFonts w:asciiTheme="majorHAnsi" w:hAnsiTheme="majorHAnsi" w:cstheme="majorHAnsi"/>
          <w:sz w:val="22"/>
          <w:szCs w:val="22"/>
          <w:lang w:val="en-GB"/>
        </w:rPr>
        <w:t>2</w:t>
      </w:r>
      <w:r w:rsidR="00500E7B" w:rsidRPr="00EB75B0">
        <w:rPr>
          <w:rFonts w:asciiTheme="majorHAnsi" w:hAnsiTheme="majorHAnsi" w:cstheme="majorHAnsi"/>
          <w:sz w:val="22"/>
          <w:szCs w:val="22"/>
          <w:lang w:val="en-GB"/>
        </w:rPr>
        <w:t xml:space="preserve"> books </w:t>
      </w:r>
      <w:r w:rsidR="00ED7231" w:rsidRPr="00EB75B0">
        <w:rPr>
          <w:rFonts w:asciiTheme="majorHAnsi" w:hAnsiTheme="majorHAnsi" w:cstheme="majorHAnsi"/>
          <w:sz w:val="22"/>
          <w:szCs w:val="22"/>
          <w:lang w:val="en-GB"/>
        </w:rPr>
        <w:t>or about</w:t>
      </w:r>
      <w:r w:rsidR="00500E7B" w:rsidRPr="00EB75B0">
        <w:rPr>
          <w:rFonts w:asciiTheme="majorHAnsi" w:hAnsiTheme="majorHAnsi" w:cstheme="majorHAnsi"/>
          <w:sz w:val="22"/>
          <w:szCs w:val="22"/>
          <w:lang w:val="en-GB"/>
        </w:rPr>
        <w:t xml:space="preserve"> 40</w:t>
      </w:r>
      <w:r w:rsidR="00ED7231" w:rsidRPr="00EB75B0">
        <w:rPr>
          <w:rFonts w:asciiTheme="majorHAnsi" w:hAnsiTheme="majorHAnsi" w:cstheme="majorHAnsi"/>
          <w:sz w:val="22"/>
          <w:szCs w:val="22"/>
          <w:lang w:val="en-GB"/>
        </w:rPr>
        <w:t xml:space="preserve"> per cent</w:t>
      </w:r>
      <w:r w:rsidR="00C50511" w:rsidRPr="00EB75B0">
        <w:rPr>
          <w:rFonts w:asciiTheme="majorHAnsi" w:hAnsiTheme="majorHAnsi" w:cstheme="majorHAnsi"/>
          <w:sz w:val="22"/>
          <w:szCs w:val="22"/>
          <w:lang w:val="en-GB"/>
        </w:rPr>
        <w:t>) and literary subjects (</w:t>
      </w:r>
      <w:r w:rsidR="00500E7B" w:rsidRPr="00EB75B0">
        <w:rPr>
          <w:rFonts w:asciiTheme="majorHAnsi" w:hAnsiTheme="majorHAnsi" w:cstheme="majorHAnsi"/>
          <w:sz w:val="22"/>
          <w:szCs w:val="22"/>
          <w:lang w:val="en-GB"/>
        </w:rPr>
        <w:t>26</w:t>
      </w:r>
      <w:r w:rsidR="00B01411" w:rsidRPr="00EB75B0">
        <w:rPr>
          <w:rFonts w:asciiTheme="majorHAnsi" w:hAnsiTheme="majorHAnsi" w:cstheme="majorHAnsi"/>
          <w:sz w:val="22"/>
          <w:szCs w:val="22"/>
          <w:lang w:val="en-GB"/>
        </w:rPr>
        <w:t>7</w:t>
      </w:r>
      <w:r w:rsidR="00500E7B" w:rsidRPr="00EB75B0">
        <w:rPr>
          <w:rFonts w:asciiTheme="majorHAnsi" w:hAnsiTheme="majorHAnsi" w:cstheme="majorHAnsi"/>
          <w:sz w:val="22"/>
          <w:szCs w:val="22"/>
          <w:lang w:val="en-GB"/>
        </w:rPr>
        <w:t xml:space="preserve"> books </w:t>
      </w:r>
      <w:r w:rsidR="00ED7231" w:rsidRPr="00EB75B0">
        <w:rPr>
          <w:rFonts w:asciiTheme="majorHAnsi" w:hAnsiTheme="majorHAnsi" w:cstheme="majorHAnsi"/>
          <w:sz w:val="22"/>
          <w:szCs w:val="22"/>
          <w:lang w:val="en-GB"/>
        </w:rPr>
        <w:t>or about 32 per cent</w:t>
      </w:r>
      <w:r w:rsidR="00C50511" w:rsidRPr="00EB75B0">
        <w:rPr>
          <w:rFonts w:asciiTheme="majorHAnsi" w:hAnsiTheme="majorHAnsi" w:cstheme="majorHAnsi"/>
          <w:sz w:val="22"/>
          <w:szCs w:val="22"/>
          <w:lang w:val="en-GB"/>
        </w:rPr>
        <w:t>).</w:t>
      </w:r>
      <w:r w:rsidR="00066C43" w:rsidRPr="00EB75B0">
        <w:rPr>
          <w:rFonts w:asciiTheme="majorHAnsi" w:hAnsiTheme="majorHAnsi" w:cstheme="majorHAnsi"/>
          <w:sz w:val="22"/>
          <w:szCs w:val="22"/>
          <w:lang w:val="en-GB"/>
        </w:rPr>
        <w:t xml:space="preserve"> </w:t>
      </w:r>
      <w:r w:rsidR="00916CBA" w:rsidRPr="00EB75B0">
        <w:rPr>
          <w:rFonts w:asciiTheme="majorHAnsi" w:hAnsiTheme="majorHAnsi" w:cstheme="majorHAnsi"/>
          <w:sz w:val="22"/>
          <w:szCs w:val="22"/>
          <w:lang w:val="en-GB"/>
        </w:rPr>
        <w:t>Medicine</w:t>
      </w:r>
      <w:r w:rsidR="003C6183" w:rsidRPr="00EB75B0">
        <w:rPr>
          <w:rFonts w:asciiTheme="majorHAnsi" w:hAnsiTheme="majorHAnsi" w:cstheme="majorHAnsi"/>
          <w:sz w:val="22"/>
          <w:szCs w:val="22"/>
          <w:lang w:val="en-GB"/>
        </w:rPr>
        <w:t xml:space="preserve"> is in third place (</w:t>
      </w:r>
      <w:r w:rsidR="00500E7B" w:rsidRPr="00EB75B0">
        <w:rPr>
          <w:rFonts w:asciiTheme="majorHAnsi" w:hAnsiTheme="majorHAnsi" w:cstheme="majorHAnsi"/>
          <w:sz w:val="22"/>
          <w:szCs w:val="22"/>
          <w:lang w:val="en-GB"/>
        </w:rPr>
        <w:t xml:space="preserve">64 books </w:t>
      </w:r>
      <w:r w:rsidR="00ED7231" w:rsidRPr="00EB75B0">
        <w:rPr>
          <w:rFonts w:asciiTheme="majorHAnsi" w:hAnsiTheme="majorHAnsi" w:cstheme="majorHAnsi"/>
          <w:sz w:val="22"/>
          <w:szCs w:val="22"/>
          <w:lang w:val="en-GB"/>
        </w:rPr>
        <w:t>or about 7.5 per cent</w:t>
      </w:r>
      <w:r w:rsidR="003C6183" w:rsidRPr="00EB75B0">
        <w:rPr>
          <w:rFonts w:asciiTheme="majorHAnsi" w:hAnsiTheme="majorHAnsi" w:cstheme="majorHAnsi"/>
          <w:sz w:val="22"/>
          <w:szCs w:val="22"/>
          <w:lang w:val="en-GB"/>
        </w:rPr>
        <w:t xml:space="preserve">). </w:t>
      </w:r>
      <w:r w:rsidR="00500E7B" w:rsidRPr="00EB75B0">
        <w:rPr>
          <w:rFonts w:asciiTheme="majorHAnsi" w:hAnsiTheme="majorHAnsi" w:cstheme="majorHAnsi"/>
          <w:sz w:val="22"/>
          <w:szCs w:val="22"/>
          <w:lang w:val="en-GB"/>
        </w:rPr>
        <w:t>History, philosophy</w:t>
      </w:r>
      <w:r w:rsidR="00916CBA" w:rsidRPr="00EB75B0">
        <w:rPr>
          <w:rFonts w:asciiTheme="majorHAnsi" w:hAnsiTheme="majorHAnsi" w:cstheme="majorHAnsi"/>
          <w:sz w:val="22"/>
          <w:szCs w:val="22"/>
          <w:lang w:val="en-GB"/>
        </w:rPr>
        <w:t>, legal works</w:t>
      </w:r>
      <w:r w:rsidR="00500E7B" w:rsidRPr="00EB75B0">
        <w:rPr>
          <w:rFonts w:asciiTheme="majorHAnsi" w:hAnsiTheme="majorHAnsi" w:cstheme="majorHAnsi"/>
          <w:sz w:val="22"/>
          <w:szCs w:val="22"/>
          <w:lang w:val="en-GB"/>
        </w:rPr>
        <w:t xml:space="preserve"> and scientific disciplines </w:t>
      </w:r>
      <w:r w:rsidR="00916CBA" w:rsidRPr="00EB75B0">
        <w:rPr>
          <w:rFonts w:asciiTheme="majorHAnsi" w:hAnsiTheme="majorHAnsi" w:cstheme="majorHAnsi"/>
          <w:sz w:val="22"/>
          <w:szCs w:val="22"/>
          <w:lang w:val="en-GB"/>
        </w:rPr>
        <w:t xml:space="preserve">are present in </w:t>
      </w:r>
      <w:r w:rsidR="00ED7231" w:rsidRPr="00EB75B0">
        <w:rPr>
          <w:rFonts w:asciiTheme="majorHAnsi" w:hAnsiTheme="majorHAnsi" w:cstheme="majorHAnsi"/>
          <w:sz w:val="22"/>
          <w:szCs w:val="22"/>
          <w:lang w:val="en-GB"/>
        </w:rPr>
        <w:t>similar</w:t>
      </w:r>
      <w:r w:rsidR="00916CBA" w:rsidRPr="00EB75B0">
        <w:rPr>
          <w:rFonts w:asciiTheme="majorHAnsi" w:hAnsiTheme="majorHAnsi" w:cstheme="majorHAnsi"/>
          <w:sz w:val="22"/>
          <w:szCs w:val="22"/>
          <w:lang w:val="en-GB"/>
        </w:rPr>
        <w:t xml:space="preserve"> proportions, around 30-40 books (around 4</w:t>
      </w:r>
      <w:r w:rsidR="00ED7231" w:rsidRPr="00EB75B0">
        <w:rPr>
          <w:rFonts w:asciiTheme="majorHAnsi" w:hAnsiTheme="majorHAnsi" w:cstheme="majorHAnsi"/>
          <w:sz w:val="22"/>
          <w:szCs w:val="22"/>
          <w:lang w:val="en-GB"/>
        </w:rPr>
        <w:t xml:space="preserve"> per cent</w:t>
      </w:r>
      <w:r w:rsidR="00916CBA" w:rsidRPr="00EB75B0">
        <w:rPr>
          <w:rFonts w:asciiTheme="majorHAnsi" w:hAnsiTheme="majorHAnsi" w:cstheme="majorHAnsi"/>
          <w:sz w:val="22"/>
          <w:szCs w:val="22"/>
          <w:lang w:val="en-GB"/>
        </w:rPr>
        <w:t xml:space="preserve">). The other categories </w:t>
      </w:r>
      <w:r w:rsidR="00E06A3B" w:rsidRPr="00EB75B0">
        <w:rPr>
          <w:rFonts w:asciiTheme="majorHAnsi" w:hAnsiTheme="majorHAnsi" w:cstheme="majorHAnsi"/>
          <w:sz w:val="22"/>
          <w:szCs w:val="22"/>
          <w:lang w:val="en-GB"/>
        </w:rPr>
        <w:t>(‘</w:t>
      </w:r>
      <w:r w:rsidR="00CA42A8" w:rsidRPr="00EB75B0">
        <w:rPr>
          <w:rFonts w:asciiTheme="majorHAnsi" w:hAnsiTheme="majorHAnsi" w:cstheme="majorHAnsi"/>
          <w:sz w:val="22"/>
          <w:szCs w:val="22"/>
          <w:lang w:val="en-GB"/>
        </w:rPr>
        <w:t>varia</w:t>
      </w:r>
      <w:r w:rsidR="00E3244B" w:rsidRPr="00EB75B0">
        <w:rPr>
          <w:rFonts w:asciiTheme="majorHAnsi" w:hAnsiTheme="majorHAnsi" w:cstheme="majorHAnsi"/>
          <w:sz w:val="22"/>
          <w:szCs w:val="22"/>
          <w:lang w:val="en-GB"/>
        </w:rPr>
        <w:t>’</w:t>
      </w:r>
      <w:r w:rsidR="00E06A3B" w:rsidRPr="00EB75B0">
        <w:rPr>
          <w:rFonts w:asciiTheme="majorHAnsi" w:hAnsiTheme="majorHAnsi" w:cstheme="majorHAnsi"/>
          <w:sz w:val="22"/>
          <w:szCs w:val="22"/>
          <w:lang w:val="en-GB"/>
        </w:rPr>
        <w:t xml:space="preserve">, ‘music’ and ‘almanac and calendar’) each </w:t>
      </w:r>
      <w:r w:rsidR="00ED7231" w:rsidRPr="00EB75B0">
        <w:rPr>
          <w:rFonts w:asciiTheme="majorHAnsi" w:hAnsiTheme="majorHAnsi" w:cstheme="majorHAnsi"/>
          <w:sz w:val="22"/>
          <w:szCs w:val="22"/>
          <w:lang w:val="en-GB"/>
        </w:rPr>
        <w:t xml:space="preserve">contain </w:t>
      </w:r>
      <w:r w:rsidR="00257E16" w:rsidRPr="00EB75B0">
        <w:rPr>
          <w:rFonts w:asciiTheme="majorHAnsi" w:hAnsiTheme="majorHAnsi" w:cstheme="majorHAnsi"/>
          <w:sz w:val="22"/>
          <w:szCs w:val="22"/>
          <w:lang w:val="en-GB"/>
        </w:rPr>
        <w:t>fewer</w:t>
      </w:r>
      <w:r w:rsidR="00E06A3B" w:rsidRPr="00EB75B0">
        <w:rPr>
          <w:rFonts w:asciiTheme="majorHAnsi" w:hAnsiTheme="majorHAnsi" w:cstheme="majorHAnsi"/>
          <w:sz w:val="22"/>
          <w:szCs w:val="22"/>
          <w:lang w:val="en-GB"/>
        </w:rPr>
        <w:t xml:space="preserve"> than ten titles. </w:t>
      </w:r>
      <w:r w:rsidR="008A7239" w:rsidRPr="00EB75B0">
        <w:rPr>
          <w:rFonts w:asciiTheme="majorHAnsi" w:hAnsiTheme="majorHAnsi" w:cstheme="majorHAnsi"/>
          <w:sz w:val="22"/>
          <w:szCs w:val="22"/>
          <w:lang w:val="en-GB"/>
        </w:rPr>
        <w:t>Almost 44</w:t>
      </w:r>
      <w:r w:rsidR="00ED7231" w:rsidRPr="00EB75B0">
        <w:rPr>
          <w:rFonts w:asciiTheme="majorHAnsi" w:hAnsiTheme="majorHAnsi" w:cstheme="majorHAnsi"/>
          <w:sz w:val="22"/>
          <w:szCs w:val="22"/>
          <w:lang w:val="en-GB"/>
        </w:rPr>
        <w:t xml:space="preserve"> per cent</w:t>
      </w:r>
      <w:r w:rsidR="008A7239" w:rsidRPr="00EB75B0">
        <w:rPr>
          <w:rFonts w:asciiTheme="majorHAnsi" w:hAnsiTheme="majorHAnsi" w:cstheme="majorHAnsi"/>
          <w:sz w:val="22"/>
          <w:szCs w:val="22"/>
          <w:lang w:val="en-GB"/>
        </w:rPr>
        <w:t xml:space="preserve"> (369 titles) of the works present in Hamont’s stock were in Latin. Dutch books </w:t>
      </w:r>
      <w:r w:rsidR="007A7008">
        <w:rPr>
          <w:rFonts w:asciiTheme="majorHAnsi" w:hAnsiTheme="majorHAnsi" w:cstheme="majorHAnsi"/>
          <w:sz w:val="22"/>
          <w:szCs w:val="22"/>
          <w:lang w:val="en-GB"/>
        </w:rPr>
        <w:t>ac</w:t>
      </w:r>
      <w:r w:rsidR="008A7239" w:rsidRPr="00EB75B0">
        <w:rPr>
          <w:rFonts w:asciiTheme="majorHAnsi" w:hAnsiTheme="majorHAnsi" w:cstheme="majorHAnsi"/>
          <w:sz w:val="22"/>
          <w:szCs w:val="22"/>
          <w:lang w:val="en-GB"/>
        </w:rPr>
        <w:t>counted for 36</w:t>
      </w:r>
      <w:r w:rsidR="00ED7231" w:rsidRPr="00EB75B0">
        <w:rPr>
          <w:rFonts w:asciiTheme="majorHAnsi" w:hAnsiTheme="majorHAnsi" w:cstheme="majorHAnsi"/>
          <w:sz w:val="22"/>
          <w:szCs w:val="22"/>
          <w:lang w:val="en-GB"/>
        </w:rPr>
        <w:t xml:space="preserve"> per cent</w:t>
      </w:r>
      <w:r w:rsidR="008A7239" w:rsidRPr="00EB75B0">
        <w:rPr>
          <w:rFonts w:asciiTheme="majorHAnsi" w:hAnsiTheme="majorHAnsi" w:cstheme="majorHAnsi"/>
          <w:sz w:val="22"/>
          <w:szCs w:val="22"/>
          <w:lang w:val="en-GB"/>
        </w:rPr>
        <w:t xml:space="preserve"> (307 titles). </w:t>
      </w:r>
      <w:r w:rsidR="00746A89">
        <w:rPr>
          <w:rFonts w:asciiTheme="majorHAnsi" w:hAnsiTheme="majorHAnsi" w:cstheme="majorHAnsi"/>
          <w:sz w:val="22"/>
          <w:szCs w:val="22"/>
          <w:lang w:val="en-GB"/>
        </w:rPr>
        <w:t xml:space="preserve">There are a far more modest </w:t>
      </w:r>
      <w:r w:rsidR="008A7239" w:rsidRPr="00EB75B0">
        <w:rPr>
          <w:rFonts w:asciiTheme="majorHAnsi" w:hAnsiTheme="majorHAnsi" w:cstheme="majorHAnsi"/>
          <w:sz w:val="22"/>
          <w:szCs w:val="22"/>
          <w:lang w:val="en-GB"/>
        </w:rPr>
        <w:t xml:space="preserve">95 </w:t>
      </w:r>
      <w:r w:rsidR="00746A89">
        <w:rPr>
          <w:rFonts w:asciiTheme="majorHAnsi" w:hAnsiTheme="majorHAnsi" w:cstheme="majorHAnsi"/>
          <w:sz w:val="22"/>
          <w:szCs w:val="22"/>
          <w:lang w:val="en-GB"/>
        </w:rPr>
        <w:t>French-language titles</w:t>
      </w:r>
      <w:r w:rsidR="00746A89" w:rsidRPr="00EB75B0">
        <w:rPr>
          <w:rFonts w:asciiTheme="majorHAnsi" w:hAnsiTheme="majorHAnsi" w:cstheme="majorHAnsi"/>
          <w:sz w:val="22"/>
          <w:szCs w:val="22"/>
          <w:lang w:val="en-GB"/>
        </w:rPr>
        <w:t xml:space="preserve"> </w:t>
      </w:r>
      <w:r w:rsidR="008A7239" w:rsidRPr="00EB75B0">
        <w:rPr>
          <w:rFonts w:asciiTheme="majorHAnsi" w:hAnsiTheme="majorHAnsi" w:cstheme="majorHAnsi"/>
          <w:sz w:val="22"/>
          <w:szCs w:val="22"/>
          <w:lang w:val="en-GB"/>
        </w:rPr>
        <w:t>(11</w:t>
      </w:r>
      <w:r w:rsidR="00ED7231" w:rsidRPr="00EB75B0">
        <w:rPr>
          <w:rFonts w:asciiTheme="majorHAnsi" w:hAnsiTheme="majorHAnsi" w:cstheme="majorHAnsi"/>
          <w:sz w:val="22"/>
          <w:szCs w:val="22"/>
          <w:lang w:val="en-GB"/>
        </w:rPr>
        <w:t xml:space="preserve"> per cent</w:t>
      </w:r>
      <w:r w:rsidR="008A7239" w:rsidRPr="00EB75B0">
        <w:rPr>
          <w:rFonts w:asciiTheme="majorHAnsi" w:hAnsiTheme="majorHAnsi" w:cstheme="majorHAnsi"/>
          <w:sz w:val="22"/>
          <w:szCs w:val="22"/>
          <w:lang w:val="en-GB"/>
        </w:rPr>
        <w:t>). The number of works printed in other languages was minor, though not entirely negligible: 34 books were printed in a combination of languages (i.e. French-</w:t>
      </w:r>
      <w:r w:rsidR="008A7239" w:rsidRPr="00EB75B0">
        <w:rPr>
          <w:rFonts w:asciiTheme="majorHAnsi" w:hAnsiTheme="majorHAnsi" w:cstheme="majorHAnsi"/>
          <w:sz w:val="22"/>
          <w:szCs w:val="22"/>
          <w:lang w:val="en-GB"/>
        </w:rPr>
        <w:lastRenderedPageBreak/>
        <w:t>Dutch, Latin-Dutch, Latin-Greek, French-Spanish, four-language dictionary</w:t>
      </w:r>
      <w:r w:rsidR="00ED7231" w:rsidRPr="00EB75B0">
        <w:rPr>
          <w:rFonts w:asciiTheme="majorHAnsi" w:hAnsiTheme="majorHAnsi" w:cstheme="majorHAnsi"/>
          <w:sz w:val="22"/>
          <w:szCs w:val="22"/>
          <w:lang w:val="en-GB"/>
        </w:rPr>
        <w:t>, etc.</w:t>
      </w:r>
      <w:r w:rsidR="008A7239" w:rsidRPr="00EB75B0">
        <w:rPr>
          <w:rFonts w:asciiTheme="majorHAnsi" w:hAnsiTheme="majorHAnsi" w:cstheme="majorHAnsi"/>
          <w:sz w:val="22"/>
          <w:szCs w:val="22"/>
          <w:lang w:val="en-GB"/>
        </w:rPr>
        <w:t xml:space="preserve">), </w:t>
      </w:r>
      <w:r w:rsidR="00FF21CF" w:rsidRPr="00EB75B0">
        <w:rPr>
          <w:rFonts w:asciiTheme="majorHAnsi" w:hAnsiTheme="majorHAnsi" w:cstheme="majorHAnsi"/>
          <w:sz w:val="22"/>
          <w:szCs w:val="22"/>
          <w:lang w:val="en-GB"/>
        </w:rPr>
        <w:t>15 in Spanish, 9 in Italian,</w:t>
      </w:r>
      <w:r w:rsidR="008A7239" w:rsidRPr="00EB75B0">
        <w:rPr>
          <w:rFonts w:asciiTheme="majorHAnsi" w:hAnsiTheme="majorHAnsi" w:cstheme="majorHAnsi"/>
          <w:sz w:val="22"/>
          <w:szCs w:val="22"/>
          <w:lang w:val="en-GB"/>
        </w:rPr>
        <w:t xml:space="preserve"> </w:t>
      </w:r>
      <w:r w:rsidR="00FF21CF" w:rsidRPr="00EB75B0">
        <w:rPr>
          <w:rFonts w:asciiTheme="majorHAnsi" w:hAnsiTheme="majorHAnsi" w:cstheme="majorHAnsi"/>
          <w:sz w:val="22"/>
          <w:szCs w:val="22"/>
          <w:lang w:val="en-GB"/>
        </w:rPr>
        <w:t>6 in German, 4 in Greek</w:t>
      </w:r>
      <w:r w:rsidR="008A7239" w:rsidRPr="00EB75B0">
        <w:rPr>
          <w:rFonts w:asciiTheme="majorHAnsi" w:hAnsiTheme="majorHAnsi" w:cstheme="majorHAnsi"/>
          <w:sz w:val="22"/>
          <w:szCs w:val="22"/>
          <w:lang w:val="en-GB"/>
        </w:rPr>
        <w:t xml:space="preserve">; </w:t>
      </w:r>
      <w:r w:rsidR="00FF21CF" w:rsidRPr="00EB75B0">
        <w:rPr>
          <w:rFonts w:asciiTheme="majorHAnsi" w:hAnsiTheme="majorHAnsi" w:cstheme="majorHAnsi"/>
          <w:sz w:val="22"/>
          <w:szCs w:val="22"/>
          <w:lang w:val="en-GB"/>
        </w:rPr>
        <w:t xml:space="preserve">English </w:t>
      </w:r>
      <w:r w:rsidR="008A7239" w:rsidRPr="00EB75B0">
        <w:rPr>
          <w:rFonts w:asciiTheme="majorHAnsi" w:hAnsiTheme="majorHAnsi" w:cstheme="majorHAnsi"/>
          <w:sz w:val="22"/>
          <w:szCs w:val="22"/>
          <w:lang w:val="en-GB"/>
        </w:rPr>
        <w:t xml:space="preserve">and </w:t>
      </w:r>
      <w:r w:rsidR="00FF21CF" w:rsidRPr="00EB75B0">
        <w:rPr>
          <w:rFonts w:asciiTheme="majorHAnsi" w:hAnsiTheme="majorHAnsi" w:cstheme="majorHAnsi"/>
          <w:sz w:val="22"/>
          <w:szCs w:val="22"/>
          <w:lang w:val="en-GB"/>
        </w:rPr>
        <w:t>Hebrew</w:t>
      </w:r>
      <w:r w:rsidR="008A7239" w:rsidRPr="00EB75B0">
        <w:rPr>
          <w:rFonts w:asciiTheme="majorHAnsi" w:hAnsiTheme="majorHAnsi" w:cstheme="majorHAnsi"/>
          <w:sz w:val="22"/>
          <w:szCs w:val="22"/>
          <w:lang w:val="en-GB"/>
        </w:rPr>
        <w:t xml:space="preserve"> </w:t>
      </w:r>
      <w:r w:rsidR="00ED7231" w:rsidRPr="00EB75B0">
        <w:rPr>
          <w:rFonts w:asciiTheme="majorHAnsi" w:hAnsiTheme="majorHAnsi" w:cstheme="majorHAnsi"/>
          <w:sz w:val="22"/>
          <w:szCs w:val="22"/>
          <w:lang w:val="en-GB"/>
        </w:rPr>
        <w:t>are represented by only</w:t>
      </w:r>
      <w:r w:rsidR="008A7239" w:rsidRPr="00EB75B0">
        <w:rPr>
          <w:rFonts w:asciiTheme="majorHAnsi" w:hAnsiTheme="majorHAnsi" w:cstheme="majorHAnsi"/>
          <w:sz w:val="22"/>
          <w:szCs w:val="22"/>
          <w:lang w:val="en-GB"/>
        </w:rPr>
        <w:t xml:space="preserve"> </w:t>
      </w:r>
      <w:r w:rsidR="00ED7231" w:rsidRPr="00EB75B0">
        <w:rPr>
          <w:rFonts w:asciiTheme="majorHAnsi" w:hAnsiTheme="majorHAnsi" w:cstheme="majorHAnsi"/>
          <w:sz w:val="22"/>
          <w:szCs w:val="22"/>
          <w:lang w:val="en-GB"/>
        </w:rPr>
        <w:t>one</w:t>
      </w:r>
      <w:r w:rsidR="008A7239" w:rsidRPr="00EB75B0">
        <w:rPr>
          <w:rFonts w:asciiTheme="majorHAnsi" w:hAnsiTheme="majorHAnsi" w:cstheme="majorHAnsi"/>
          <w:sz w:val="22"/>
          <w:szCs w:val="22"/>
          <w:lang w:val="en-GB"/>
        </w:rPr>
        <w:t xml:space="preserve"> each. </w:t>
      </w:r>
    </w:p>
    <w:p w14:paraId="35C95865" w14:textId="238DD597" w:rsidR="00746A89" w:rsidRDefault="00640AA6" w:rsidP="00EB75B0">
      <w:pPr>
        <w:ind w:firstLine="708"/>
        <w:jc w:val="left"/>
        <w:rPr>
          <w:rFonts w:asciiTheme="majorHAnsi" w:hAnsiTheme="majorHAnsi" w:cstheme="majorHAnsi"/>
          <w:sz w:val="22"/>
          <w:szCs w:val="22"/>
          <w:lang w:val="en-GB"/>
        </w:rPr>
      </w:pPr>
      <w:r w:rsidRPr="00EB75B0">
        <w:rPr>
          <w:rFonts w:asciiTheme="majorHAnsi" w:hAnsiTheme="majorHAnsi" w:cstheme="majorHAnsi"/>
          <w:sz w:val="22"/>
          <w:szCs w:val="22"/>
          <w:lang w:val="en-GB"/>
        </w:rPr>
        <w:t>Almost a third of the</w:t>
      </w:r>
      <w:r w:rsidR="00023193" w:rsidRPr="00EB75B0">
        <w:rPr>
          <w:rFonts w:asciiTheme="majorHAnsi" w:hAnsiTheme="majorHAnsi" w:cstheme="majorHAnsi"/>
          <w:sz w:val="22"/>
          <w:szCs w:val="22"/>
          <w:lang w:val="en-GB"/>
        </w:rPr>
        <w:t xml:space="preserve"> religious books </w:t>
      </w:r>
      <w:r w:rsidR="00350528" w:rsidRPr="00EB75B0">
        <w:rPr>
          <w:rFonts w:asciiTheme="majorHAnsi" w:hAnsiTheme="majorHAnsi" w:cstheme="majorHAnsi"/>
          <w:sz w:val="22"/>
          <w:szCs w:val="22"/>
          <w:lang w:val="en-GB"/>
        </w:rPr>
        <w:t xml:space="preserve">stocked </w:t>
      </w:r>
      <w:r w:rsidR="00023193" w:rsidRPr="00EB75B0">
        <w:rPr>
          <w:rFonts w:asciiTheme="majorHAnsi" w:hAnsiTheme="majorHAnsi" w:cstheme="majorHAnsi"/>
          <w:sz w:val="22"/>
          <w:szCs w:val="22"/>
          <w:lang w:val="en-GB"/>
        </w:rPr>
        <w:t xml:space="preserve">by Hamont </w:t>
      </w:r>
      <w:r w:rsidR="00350528" w:rsidRPr="00EB75B0">
        <w:rPr>
          <w:rFonts w:asciiTheme="majorHAnsi" w:hAnsiTheme="majorHAnsi" w:cstheme="majorHAnsi"/>
          <w:sz w:val="22"/>
          <w:szCs w:val="22"/>
          <w:lang w:val="en-GB"/>
        </w:rPr>
        <w:t xml:space="preserve">were </w:t>
      </w:r>
      <w:r w:rsidR="00023193" w:rsidRPr="00EB75B0">
        <w:rPr>
          <w:rFonts w:asciiTheme="majorHAnsi" w:hAnsiTheme="majorHAnsi" w:cstheme="majorHAnsi"/>
          <w:sz w:val="22"/>
          <w:szCs w:val="22"/>
          <w:lang w:val="en-GB"/>
        </w:rPr>
        <w:t xml:space="preserve">small devotional texts </w:t>
      </w:r>
      <w:r w:rsidRPr="00EB75B0">
        <w:rPr>
          <w:rFonts w:asciiTheme="majorHAnsi" w:hAnsiTheme="majorHAnsi" w:cstheme="majorHAnsi"/>
          <w:sz w:val="22"/>
          <w:szCs w:val="22"/>
          <w:lang w:val="en-GB"/>
        </w:rPr>
        <w:t xml:space="preserve">printed </w:t>
      </w:r>
      <w:r w:rsidR="00023193" w:rsidRPr="00EB75B0">
        <w:rPr>
          <w:rFonts w:asciiTheme="majorHAnsi" w:hAnsiTheme="majorHAnsi" w:cstheme="majorHAnsi"/>
          <w:sz w:val="22"/>
          <w:szCs w:val="22"/>
          <w:lang w:val="en-GB"/>
        </w:rPr>
        <w:t>in the vernacular, mainly in Dutch and often anonymous, encouraging t</w:t>
      </w:r>
      <w:r w:rsidR="006B5764" w:rsidRPr="00EB75B0">
        <w:rPr>
          <w:rFonts w:asciiTheme="majorHAnsi" w:hAnsiTheme="majorHAnsi" w:cstheme="majorHAnsi"/>
          <w:sz w:val="22"/>
          <w:szCs w:val="22"/>
          <w:lang w:val="en-GB"/>
        </w:rPr>
        <w:t>he reader to meditate on the lif</w:t>
      </w:r>
      <w:r w:rsidR="00023193" w:rsidRPr="00EB75B0">
        <w:rPr>
          <w:rFonts w:asciiTheme="majorHAnsi" w:hAnsiTheme="majorHAnsi" w:cstheme="majorHAnsi"/>
          <w:sz w:val="22"/>
          <w:szCs w:val="22"/>
          <w:lang w:val="en-GB"/>
        </w:rPr>
        <w:t>e and the passion of Christ, the Virgin Mary and her Seven Sorrows</w:t>
      </w:r>
      <w:r w:rsidR="00350528" w:rsidRPr="00EB75B0">
        <w:rPr>
          <w:rFonts w:asciiTheme="majorHAnsi" w:hAnsiTheme="majorHAnsi" w:cstheme="majorHAnsi"/>
          <w:sz w:val="22"/>
          <w:szCs w:val="22"/>
          <w:lang w:val="en-GB"/>
        </w:rPr>
        <w:t xml:space="preserve"> or </w:t>
      </w:r>
      <w:r w:rsidR="00023193" w:rsidRPr="00EB75B0">
        <w:rPr>
          <w:rFonts w:asciiTheme="majorHAnsi" w:hAnsiTheme="majorHAnsi" w:cstheme="majorHAnsi"/>
          <w:sz w:val="22"/>
          <w:szCs w:val="22"/>
          <w:lang w:val="en-GB"/>
        </w:rPr>
        <w:t xml:space="preserve">the </w:t>
      </w:r>
      <w:r w:rsidR="0026379A" w:rsidRPr="00EB75B0">
        <w:rPr>
          <w:rFonts w:asciiTheme="majorHAnsi" w:hAnsiTheme="majorHAnsi" w:cstheme="majorHAnsi"/>
          <w:sz w:val="22"/>
          <w:szCs w:val="22"/>
          <w:lang w:val="en-GB"/>
        </w:rPr>
        <w:t xml:space="preserve">Holy </w:t>
      </w:r>
      <w:r w:rsidR="00023193" w:rsidRPr="00EB75B0">
        <w:rPr>
          <w:rFonts w:asciiTheme="majorHAnsi" w:hAnsiTheme="majorHAnsi" w:cstheme="majorHAnsi"/>
          <w:sz w:val="22"/>
          <w:szCs w:val="22"/>
          <w:lang w:val="en-GB"/>
        </w:rPr>
        <w:t>Sacraments</w:t>
      </w:r>
      <w:r w:rsidR="00350528" w:rsidRPr="00EB75B0">
        <w:rPr>
          <w:rFonts w:asciiTheme="majorHAnsi" w:hAnsiTheme="majorHAnsi" w:cstheme="majorHAnsi"/>
          <w:sz w:val="22"/>
          <w:szCs w:val="22"/>
          <w:lang w:val="en-GB"/>
        </w:rPr>
        <w:t>.</w:t>
      </w:r>
      <w:r w:rsidR="00D623F2" w:rsidRPr="00EB75B0">
        <w:rPr>
          <w:rStyle w:val="Appelnotedebasdep"/>
          <w:rFonts w:asciiTheme="majorHAnsi" w:hAnsiTheme="majorHAnsi" w:cstheme="majorHAnsi"/>
          <w:sz w:val="22"/>
          <w:szCs w:val="22"/>
          <w:lang w:val="en-GB"/>
        </w:rPr>
        <w:footnoteReference w:id="27"/>
      </w:r>
      <w:r w:rsidR="00023193" w:rsidRPr="00EB75B0">
        <w:rPr>
          <w:rFonts w:asciiTheme="majorHAnsi" w:hAnsiTheme="majorHAnsi" w:cstheme="majorHAnsi"/>
          <w:sz w:val="22"/>
          <w:szCs w:val="22"/>
          <w:lang w:val="en-GB"/>
        </w:rPr>
        <w:t xml:space="preserve"> </w:t>
      </w:r>
      <w:r w:rsidR="009B4F35" w:rsidRPr="00EB75B0">
        <w:rPr>
          <w:rFonts w:asciiTheme="majorHAnsi" w:hAnsiTheme="majorHAnsi" w:cstheme="majorHAnsi"/>
          <w:sz w:val="22"/>
          <w:szCs w:val="22"/>
          <w:lang w:val="en-GB"/>
        </w:rPr>
        <w:t xml:space="preserve">The inventory lists works such as the anonymous </w:t>
      </w:r>
      <w:r w:rsidR="009B4F35" w:rsidRPr="00EB75B0">
        <w:rPr>
          <w:rFonts w:asciiTheme="majorHAnsi" w:eastAsia="Times New Roman" w:hAnsiTheme="majorHAnsi" w:cstheme="majorHAnsi"/>
          <w:i/>
          <w:color w:val="000000"/>
          <w:sz w:val="22"/>
          <w:szCs w:val="22"/>
          <w:lang w:val="en-GB"/>
        </w:rPr>
        <w:t>Devoet gebet om smorgens ende tsavons</w:t>
      </w:r>
      <w:r w:rsidR="009B4F35" w:rsidRPr="00EB75B0">
        <w:rPr>
          <w:rFonts w:asciiTheme="majorHAnsi" w:eastAsia="Times New Roman" w:hAnsiTheme="majorHAnsi" w:cstheme="majorHAnsi"/>
          <w:color w:val="000000"/>
          <w:sz w:val="22"/>
          <w:szCs w:val="22"/>
          <w:lang w:val="en-GB"/>
        </w:rPr>
        <w:t xml:space="preserve">, Cornelis Donthers’ </w:t>
      </w:r>
      <w:r w:rsidR="009B4F35" w:rsidRPr="00EB75B0">
        <w:rPr>
          <w:rFonts w:asciiTheme="majorHAnsi" w:eastAsia="Times New Roman" w:hAnsiTheme="majorHAnsi" w:cstheme="majorHAnsi"/>
          <w:i/>
          <w:color w:val="000000"/>
          <w:sz w:val="22"/>
          <w:szCs w:val="22"/>
          <w:lang w:val="en-GB"/>
        </w:rPr>
        <w:t>Een zeer devote oeffeninge ende contemplatie op de seven principale bloetstortingen in der passien Jesu Christi</w:t>
      </w:r>
      <w:r w:rsidR="009B4F35" w:rsidRPr="00EB75B0">
        <w:rPr>
          <w:rFonts w:asciiTheme="majorHAnsi" w:eastAsia="Times New Roman" w:hAnsiTheme="majorHAnsi" w:cstheme="majorHAnsi"/>
          <w:color w:val="000000"/>
          <w:sz w:val="22"/>
          <w:szCs w:val="22"/>
          <w:lang w:val="en-GB"/>
        </w:rPr>
        <w:t xml:space="preserve"> in three copies</w:t>
      </w:r>
      <w:r w:rsidR="00C53811" w:rsidRPr="00EB75B0">
        <w:rPr>
          <w:rFonts w:asciiTheme="majorHAnsi" w:eastAsia="Times New Roman" w:hAnsiTheme="majorHAnsi" w:cstheme="majorHAnsi"/>
          <w:color w:val="000000"/>
          <w:sz w:val="22"/>
          <w:szCs w:val="22"/>
          <w:lang w:val="en-GB"/>
        </w:rPr>
        <w:t xml:space="preserve"> or </w:t>
      </w:r>
      <w:r w:rsidR="00746A89" w:rsidRPr="00EB75B0">
        <w:rPr>
          <w:rFonts w:asciiTheme="majorHAnsi" w:eastAsia="Times New Roman" w:hAnsiTheme="majorHAnsi" w:cstheme="majorHAnsi"/>
          <w:color w:val="000000"/>
          <w:sz w:val="22"/>
          <w:szCs w:val="22"/>
          <w:lang w:val="en-GB"/>
        </w:rPr>
        <w:t>th</w:t>
      </w:r>
      <w:r w:rsidR="00746A89">
        <w:rPr>
          <w:rFonts w:asciiTheme="majorHAnsi" w:eastAsia="Times New Roman" w:hAnsiTheme="majorHAnsi" w:cstheme="majorHAnsi"/>
          <w:color w:val="000000"/>
          <w:sz w:val="22"/>
          <w:szCs w:val="22"/>
          <w:lang w:val="en-GB"/>
        </w:rPr>
        <w:t>e</w:t>
      </w:r>
      <w:r w:rsidR="00746A89" w:rsidRPr="00EB75B0">
        <w:rPr>
          <w:rFonts w:asciiTheme="majorHAnsi" w:eastAsia="Times New Roman" w:hAnsiTheme="majorHAnsi" w:cstheme="majorHAnsi"/>
          <w:color w:val="000000"/>
          <w:sz w:val="22"/>
          <w:szCs w:val="22"/>
          <w:lang w:val="en-GB"/>
        </w:rPr>
        <w:t xml:space="preserve"> </w:t>
      </w:r>
      <w:r w:rsidR="00C53811" w:rsidRPr="00EB75B0">
        <w:rPr>
          <w:rFonts w:asciiTheme="majorHAnsi" w:eastAsia="Times New Roman" w:hAnsiTheme="majorHAnsi" w:cstheme="majorHAnsi"/>
          <w:color w:val="000000"/>
          <w:sz w:val="22"/>
          <w:szCs w:val="22"/>
          <w:lang w:val="en-GB"/>
        </w:rPr>
        <w:t xml:space="preserve">anonymous </w:t>
      </w:r>
      <w:r w:rsidR="00C53811" w:rsidRPr="00EB75B0">
        <w:rPr>
          <w:rFonts w:asciiTheme="majorHAnsi" w:eastAsia="Times New Roman" w:hAnsiTheme="majorHAnsi" w:cstheme="majorHAnsi"/>
          <w:i/>
          <w:color w:val="000000"/>
          <w:sz w:val="22"/>
          <w:szCs w:val="22"/>
          <w:lang w:val="en-GB"/>
        </w:rPr>
        <w:t>Dit sijn die seven ween van onser liever vrouwen int lange</w:t>
      </w:r>
      <w:r w:rsidR="009B4F35" w:rsidRPr="00EB75B0">
        <w:rPr>
          <w:rFonts w:asciiTheme="majorHAnsi" w:eastAsia="Times New Roman" w:hAnsiTheme="majorHAnsi" w:cstheme="majorHAnsi"/>
          <w:color w:val="000000"/>
          <w:sz w:val="22"/>
          <w:szCs w:val="22"/>
          <w:lang w:val="en-GB"/>
        </w:rPr>
        <w:t>.</w:t>
      </w:r>
      <w:r w:rsidR="009B4F35" w:rsidRPr="00EB75B0">
        <w:rPr>
          <w:rStyle w:val="Appelnotedebasdep"/>
          <w:rFonts w:asciiTheme="majorHAnsi" w:eastAsia="Times New Roman" w:hAnsiTheme="majorHAnsi" w:cstheme="majorHAnsi"/>
          <w:color w:val="000000"/>
          <w:sz w:val="22"/>
          <w:szCs w:val="22"/>
          <w:lang w:val="en-US"/>
        </w:rPr>
        <w:footnoteReference w:id="28"/>
      </w:r>
      <w:r w:rsidR="009B4F35" w:rsidRPr="00EB75B0">
        <w:rPr>
          <w:rFonts w:asciiTheme="majorHAnsi" w:eastAsia="Times New Roman" w:hAnsiTheme="majorHAnsi" w:cstheme="majorHAnsi"/>
          <w:color w:val="000000"/>
          <w:sz w:val="22"/>
          <w:szCs w:val="22"/>
          <w:lang w:val="en-GB"/>
        </w:rPr>
        <w:t xml:space="preserve"> </w:t>
      </w:r>
      <w:r w:rsidR="00D115FE" w:rsidRPr="00EB75B0">
        <w:rPr>
          <w:rFonts w:asciiTheme="majorHAnsi" w:hAnsiTheme="majorHAnsi" w:cstheme="majorHAnsi"/>
          <w:sz w:val="22"/>
          <w:szCs w:val="22"/>
          <w:lang w:val="en-GB"/>
        </w:rPr>
        <w:t xml:space="preserve">Among these books, some were printed by Hamont, </w:t>
      </w:r>
      <w:r w:rsidR="00E0451D" w:rsidRPr="00EB75B0">
        <w:rPr>
          <w:rFonts w:asciiTheme="majorHAnsi" w:hAnsiTheme="majorHAnsi" w:cstheme="majorHAnsi"/>
          <w:sz w:val="22"/>
          <w:szCs w:val="22"/>
          <w:lang w:val="en-GB"/>
        </w:rPr>
        <w:t xml:space="preserve">such </w:t>
      </w:r>
      <w:r w:rsidR="00D115FE" w:rsidRPr="00EB75B0">
        <w:rPr>
          <w:rFonts w:asciiTheme="majorHAnsi" w:hAnsiTheme="majorHAnsi" w:cstheme="majorHAnsi"/>
          <w:sz w:val="22"/>
          <w:szCs w:val="22"/>
          <w:lang w:val="en-GB"/>
        </w:rPr>
        <w:t xml:space="preserve">as Josse Schellinck’s </w:t>
      </w:r>
      <w:r w:rsidR="00D115FE" w:rsidRPr="00EB75B0">
        <w:rPr>
          <w:rFonts w:asciiTheme="majorHAnsi" w:hAnsiTheme="majorHAnsi" w:cstheme="majorHAnsi"/>
          <w:i/>
          <w:sz w:val="22"/>
          <w:szCs w:val="22"/>
          <w:lang w:val="en-GB"/>
        </w:rPr>
        <w:t>Devote ghebeden op d'evangelien van sondaghen, heylich daghen ende sommighe andere vanden jare</w:t>
      </w:r>
      <w:r w:rsidR="00927697" w:rsidRPr="00EB75B0">
        <w:rPr>
          <w:rFonts w:asciiTheme="majorHAnsi" w:hAnsiTheme="majorHAnsi" w:cstheme="majorHAnsi"/>
          <w:sz w:val="22"/>
          <w:szCs w:val="22"/>
          <w:lang w:val="en-GB"/>
        </w:rPr>
        <w:t xml:space="preserve"> </w:t>
      </w:r>
      <w:r w:rsidR="00E0451D" w:rsidRPr="00EB75B0">
        <w:rPr>
          <w:rFonts w:asciiTheme="majorHAnsi" w:hAnsiTheme="majorHAnsi" w:cstheme="majorHAnsi"/>
          <w:sz w:val="22"/>
          <w:szCs w:val="22"/>
          <w:lang w:val="en-GB"/>
        </w:rPr>
        <w:t>(</w:t>
      </w:r>
      <w:r w:rsidR="00D115FE" w:rsidRPr="00EB75B0">
        <w:rPr>
          <w:rFonts w:asciiTheme="majorHAnsi" w:hAnsiTheme="majorHAnsi" w:cstheme="majorHAnsi"/>
          <w:sz w:val="22"/>
          <w:szCs w:val="22"/>
          <w:lang w:val="en-GB"/>
        </w:rPr>
        <w:t>1567</w:t>
      </w:r>
      <w:r w:rsidR="00E0451D" w:rsidRPr="00EB75B0">
        <w:rPr>
          <w:rFonts w:asciiTheme="majorHAnsi" w:hAnsiTheme="majorHAnsi" w:cstheme="majorHAnsi"/>
          <w:sz w:val="22"/>
          <w:szCs w:val="22"/>
          <w:lang w:val="en-GB"/>
        </w:rPr>
        <w:t>)</w:t>
      </w:r>
      <w:r w:rsidR="00D115FE" w:rsidRPr="00EB75B0">
        <w:rPr>
          <w:rFonts w:asciiTheme="majorHAnsi" w:hAnsiTheme="majorHAnsi" w:cstheme="majorHAnsi"/>
          <w:sz w:val="22"/>
          <w:szCs w:val="22"/>
          <w:lang w:val="en-GB"/>
        </w:rPr>
        <w:t>.</w:t>
      </w:r>
      <w:r w:rsidR="00D115FE" w:rsidRPr="00EB75B0">
        <w:rPr>
          <w:rStyle w:val="Appelnotedebasdep"/>
          <w:rFonts w:asciiTheme="majorHAnsi" w:hAnsiTheme="majorHAnsi" w:cstheme="majorHAnsi"/>
          <w:sz w:val="22"/>
          <w:szCs w:val="22"/>
          <w:lang w:val="en-GB"/>
        </w:rPr>
        <w:footnoteReference w:id="29"/>
      </w:r>
      <w:r w:rsidR="00D115FE" w:rsidRPr="00EB75B0">
        <w:rPr>
          <w:rFonts w:asciiTheme="majorHAnsi" w:hAnsiTheme="majorHAnsi" w:cstheme="majorHAnsi"/>
          <w:sz w:val="22"/>
          <w:szCs w:val="22"/>
          <w:lang w:val="en-GB"/>
        </w:rPr>
        <w:t xml:space="preserve"> </w:t>
      </w:r>
      <w:r w:rsidR="0026379A" w:rsidRPr="00EB75B0">
        <w:rPr>
          <w:rFonts w:asciiTheme="majorHAnsi" w:hAnsiTheme="majorHAnsi" w:cstheme="majorHAnsi"/>
          <w:sz w:val="22"/>
          <w:szCs w:val="22"/>
          <w:lang w:val="en-GB"/>
        </w:rPr>
        <w:t xml:space="preserve">The presence of theological treatises should also be noted, including </w:t>
      </w:r>
      <w:r w:rsidR="00350528" w:rsidRPr="00EB75B0">
        <w:rPr>
          <w:rFonts w:asciiTheme="majorHAnsi" w:hAnsiTheme="majorHAnsi" w:cstheme="majorHAnsi"/>
          <w:sz w:val="22"/>
          <w:szCs w:val="22"/>
          <w:lang w:val="en-GB"/>
        </w:rPr>
        <w:t xml:space="preserve">texts </w:t>
      </w:r>
      <w:r w:rsidR="0026379A" w:rsidRPr="00EB75B0">
        <w:rPr>
          <w:rFonts w:asciiTheme="majorHAnsi" w:hAnsiTheme="majorHAnsi" w:cstheme="majorHAnsi"/>
          <w:sz w:val="22"/>
          <w:szCs w:val="22"/>
          <w:lang w:val="en-GB"/>
        </w:rPr>
        <w:t>by both medieval and contemporary authors, such as Bernard of Clairvaux, Heinrich Suso, Louis de Blois</w:t>
      </w:r>
      <w:r w:rsidR="00043A68" w:rsidRPr="00EB75B0">
        <w:rPr>
          <w:rFonts w:asciiTheme="majorHAnsi" w:hAnsiTheme="majorHAnsi" w:cstheme="majorHAnsi"/>
          <w:sz w:val="22"/>
          <w:szCs w:val="22"/>
          <w:lang w:val="en-GB"/>
        </w:rPr>
        <w:t>, Juan de Dueñas</w:t>
      </w:r>
      <w:r w:rsidR="0026379A" w:rsidRPr="00EB75B0">
        <w:rPr>
          <w:rFonts w:asciiTheme="majorHAnsi" w:hAnsiTheme="majorHAnsi" w:cstheme="majorHAnsi"/>
          <w:sz w:val="22"/>
          <w:szCs w:val="22"/>
          <w:lang w:val="en-GB"/>
        </w:rPr>
        <w:t xml:space="preserve"> or Franciscus Sonnius</w:t>
      </w:r>
      <w:r w:rsidR="00915E94" w:rsidRPr="00EB75B0">
        <w:rPr>
          <w:rFonts w:asciiTheme="majorHAnsi" w:hAnsiTheme="majorHAnsi" w:cstheme="majorHAnsi"/>
          <w:sz w:val="22"/>
          <w:szCs w:val="22"/>
          <w:lang w:val="en-GB"/>
        </w:rPr>
        <w:t xml:space="preserve">, bishop of </w:t>
      </w:r>
      <w:r w:rsidR="003808FE" w:rsidRPr="00EB75B0">
        <w:rPr>
          <w:rFonts w:asciiTheme="majorHAnsi" w:hAnsiTheme="majorHAnsi" w:cstheme="majorHAnsi"/>
          <w:sz w:val="22"/>
          <w:szCs w:val="22"/>
          <w:lang w:val="en-GB"/>
        </w:rPr>
        <w:t>’</w:t>
      </w:r>
      <w:r w:rsidR="00915E94" w:rsidRPr="00EB75B0">
        <w:rPr>
          <w:rFonts w:asciiTheme="majorHAnsi" w:hAnsiTheme="majorHAnsi" w:cstheme="majorHAnsi"/>
          <w:sz w:val="22"/>
          <w:szCs w:val="22"/>
          <w:lang w:val="en-GB"/>
        </w:rPr>
        <w:t>s-Hertogenbosch and Antwerp</w:t>
      </w:r>
      <w:r w:rsidR="0026379A" w:rsidRPr="00EB75B0">
        <w:rPr>
          <w:rFonts w:asciiTheme="majorHAnsi" w:hAnsiTheme="majorHAnsi" w:cstheme="majorHAnsi"/>
          <w:sz w:val="22"/>
          <w:szCs w:val="22"/>
          <w:lang w:val="en-GB"/>
        </w:rPr>
        <w:t>.</w:t>
      </w:r>
      <w:r w:rsidR="00DF2BDD" w:rsidRPr="00EB75B0">
        <w:rPr>
          <w:rStyle w:val="Appelnotedebasdep"/>
          <w:rFonts w:asciiTheme="majorHAnsi" w:hAnsiTheme="majorHAnsi" w:cstheme="majorHAnsi"/>
          <w:sz w:val="22"/>
          <w:szCs w:val="22"/>
          <w:lang w:val="en-GB"/>
        </w:rPr>
        <w:footnoteReference w:id="30"/>
      </w:r>
      <w:r w:rsidR="0026379A" w:rsidRPr="00EB75B0">
        <w:rPr>
          <w:rFonts w:asciiTheme="majorHAnsi" w:hAnsiTheme="majorHAnsi" w:cstheme="majorHAnsi"/>
          <w:sz w:val="22"/>
          <w:szCs w:val="22"/>
          <w:lang w:val="en-GB"/>
        </w:rPr>
        <w:t xml:space="preserve"> </w:t>
      </w:r>
      <w:r w:rsidRPr="00EB75B0">
        <w:rPr>
          <w:rFonts w:asciiTheme="majorHAnsi" w:hAnsiTheme="majorHAnsi" w:cstheme="majorHAnsi"/>
          <w:sz w:val="22"/>
          <w:szCs w:val="22"/>
          <w:lang w:val="en-GB"/>
        </w:rPr>
        <w:t>Tr</w:t>
      </w:r>
      <w:r w:rsidR="0026379A" w:rsidRPr="00EB75B0">
        <w:rPr>
          <w:rFonts w:asciiTheme="majorHAnsi" w:hAnsiTheme="majorHAnsi" w:cstheme="majorHAnsi"/>
          <w:sz w:val="22"/>
          <w:szCs w:val="22"/>
          <w:lang w:val="en-GB"/>
        </w:rPr>
        <w:t>eati</w:t>
      </w:r>
      <w:r w:rsidR="00917A57" w:rsidRPr="00EB75B0">
        <w:rPr>
          <w:rFonts w:asciiTheme="majorHAnsi" w:hAnsiTheme="majorHAnsi" w:cstheme="majorHAnsi"/>
          <w:sz w:val="22"/>
          <w:szCs w:val="22"/>
          <w:lang w:val="en-GB"/>
        </w:rPr>
        <w:t>s</w:t>
      </w:r>
      <w:r w:rsidR="0026379A" w:rsidRPr="00EB75B0">
        <w:rPr>
          <w:rFonts w:asciiTheme="majorHAnsi" w:hAnsiTheme="majorHAnsi" w:cstheme="majorHAnsi"/>
          <w:sz w:val="22"/>
          <w:szCs w:val="22"/>
          <w:lang w:val="en-GB"/>
        </w:rPr>
        <w:t>es</w:t>
      </w:r>
      <w:r w:rsidRPr="00EB75B0">
        <w:rPr>
          <w:rFonts w:asciiTheme="majorHAnsi" w:hAnsiTheme="majorHAnsi" w:cstheme="majorHAnsi"/>
          <w:sz w:val="22"/>
          <w:szCs w:val="22"/>
          <w:lang w:val="en-GB"/>
        </w:rPr>
        <w:t xml:space="preserve"> of spirituality</w:t>
      </w:r>
      <w:r w:rsidR="0026379A" w:rsidRPr="00EB75B0">
        <w:rPr>
          <w:rFonts w:asciiTheme="majorHAnsi" w:hAnsiTheme="majorHAnsi" w:cstheme="majorHAnsi"/>
          <w:sz w:val="22"/>
          <w:szCs w:val="22"/>
          <w:lang w:val="en-GB"/>
        </w:rPr>
        <w:t xml:space="preserve"> are also present in numbers, </w:t>
      </w:r>
      <w:r w:rsidR="00746A89">
        <w:rPr>
          <w:rFonts w:asciiTheme="majorHAnsi" w:hAnsiTheme="majorHAnsi" w:cstheme="majorHAnsi"/>
          <w:sz w:val="22"/>
          <w:szCs w:val="22"/>
          <w:lang w:val="en-GB"/>
        </w:rPr>
        <w:t xml:space="preserve">such </w:t>
      </w:r>
      <w:r w:rsidRPr="00EB75B0">
        <w:rPr>
          <w:rFonts w:asciiTheme="majorHAnsi" w:hAnsiTheme="majorHAnsi" w:cstheme="majorHAnsi"/>
          <w:sz w:val="22"/>
          <w:szCs w:val="22"/>
          <w:lang w:val="en-GB"/>
        </w:rPr>
        <w:t>as</w:t>
      </w:r>
      <w:r w:rsidR="0026379A" w:rsidRPr="00EB75B0">
        <w:rPr>
          <w:rFonts w:asciiTheme="majorHAnsi" w:hAnsiTheme="majorHAnsi" w:cstheme="majorHAnsi"/>
          <w:sz w:val="22"/>
          <w:szCs w:val="22"/>
          <w:lang w:val="en-GB"/>
        </w:rPr>
        <w:t xml:space="preserve"> </w:t>
      </w:r>
      <w:r w:rsidRPr="00EB75B0">
        <w:rPr>
          <w:rFonts w:asciiTheme="majorHAnsi" w:hAnsiTheme="majorHAnsi" w:cstheme="majorHAnsi"/>
          <w:sz w:val="22"/>
          <w:szCs w:val="22"/>
          <w:lang w:val="en-GB"/>
        </w:rPr>
        <w:t xml:space="preserve">the </w:t>
      </w:r>
      <w:r w:rsidR="00350528" w:rsidRPr="00EB75B0">
        <w:rPr>
          <w:rFonts w:asciiTheme="majorHAnsi" w:hAnsiTheme="majorHAnsi" w:cstheme="majorHAnsi"/>
          <w:sz w:val="22"/>
          <w:szCs w:val="22"/>
          <w:lang w:val="en-GB"/>
        </w:rPr>
        <w:t xml:space="preserve">evergreen </w:t>
      </w:r>
      <w:r w:rsidR="0026379A" w:rsidRPr="00EB75B0">
        <w:rPr>
          <w:rFonts w:asciiTheme="majorHAnsi" w:hAnsiTheme="majorHAnsi" w:cstheme="majorHAnsi"/>
          <w:i/>
          <w:sz w:val="22"/>
          <w:szCs w:val="22"/>
          <w:lang w:val="en-GB"/>
        </w:rPr>
        <w:t>Imitatio Christi</w:t>
      </w:r>
      <w:r w:rsidR="004526A3" w:rsidRPr="00EB75B0">
        <w:rPr>
          <w:rFonts w:asciiTheme="majorHAnsi" w:hAnsiTheme="majorHAnsi" w:cstheme="majorHAnsi"/>
          <w:i/>
          <w:sz w:val="22"/>
          <w:szCs w:val="22"/>
          <w:lang w:val="en-GB"/>
        </w:rPr>
        <w:t xml:space="preserve"> </w:t>
      </w:r>
      <w:r w:rsidR="00350528" w:rsidRPr="00EB75B0">
        <w:rPr>
          <w:rFonts w:asciiTheme="majorHAnsi" w:hAnsiTheme="majorHAnsi" w:cstheme="majorHAnsi"/>
          <w:sz w:val="22"/>
          <w:szCs w:val="22"/>
          <w:lang w:val="en-GB"/>
        </w:rPr>
        <w:t xml:space="preserve">by Thomas a Kempis, held </w:t>
      </w:r>
      <w:r w:rsidR="004526A3" w:rsidRPr="00EB75B0">
        <w:rPr>
          <w:rFonts w:asciiTheme="majorHAnsi" w:hAnsiTheme="majorHAnsi" w:cstheme="majorHAnsi"/>
          <w:sz w:val="22"/>
          <w:szCs w:val="22"/>
          <w:lang w:val="en-GB"/>
        </w:rPr>
        <w:t>in sev</w:t>
      </w:r>
      <w:r w:rsidR="006B5764" w:rsidRPr="00EB75B0">
        <w:rPr>
          <w:rFonts w:asciiTheme="majorHAnsi" w:hAnsiTheme="majorHAnsi" w:cstheme="majorHAnsi"/>
          <w:sz w:val="22"/>
          <w:szCs w:val="22"/>
          <w:lang w:val="en-GB"/>
        </w:rPr>
        <w:t>eral copies</w:t>
      </w:r>
      <w:r w:rsidR="00350528" w:rsidRPr="00EB75B0">
        <w:rPr>
          <w:rFonts w:asciiTheme="majorHAnsi" w:hAnsiTheme="majorHAnsi" w:cstheme="majorHAnsi"/>
          <w:sz w:val="22"/>
          <w:szCs w:val="22"/>
          <w:lang w:val="en-GB"/>
        </w:rPr>
        <w:t>,</w:t>
      </w:r>
      <w:r w:rsidR="006B5764" w:rsidRPr="00EB75B0">
        <w:rPr>
          <w:rFonts w:asciiTheme="majorHAnsi" w:hAnsiTheme="majorHAnsi" w:cstheme="majorHAnsi"/>
          <w:sz w:val="22"/>
          <w:szCs w:val="22"/>
          <w:lang w:val="en-GB"/>
        </w:rPr>
        <w:t xml:space="preserve"> both in Latin and </w:t>
      </w:r>
      <w:r w:rsidR="004526A3" w:rsidRPr="00EB75B0">
        <w:rPr>
          <w:rFonts w:asciiTheme="majorHAnsi" w:hAnsiTheme="majorHAnsi" w:cstheme="majorHAnsi"/>
          <w:sz w:val="22"/>
          <w:szCs w:val="22"/>
          <w:lang w:val="en-GB"/>
        </w:rPr>
        <w:t>Dutch</w:t>
      </w:r>
      <w:r w:rsidR="0026379A" w:rsidRPr="00EB75B0">
        <w:rPr>
          <w:rFonts w:asciiTheme="majorHAnsi" w:hAnsiTheme="majorHAnsi" w:cstheme="majorHAnsi"/>
          <w:sz w:val="22"/>
          <w:szCs w:val="22"/>
          <w:lang w:val="en-GB"/>
        </w:rPr>
        <w:t>.</w:t>
      </w:r>
      <w:r w:rsidR="00DF2BDD" w:rsidRPr="00EB75B0">
        <w:rPr>
          <w:rStyle w:val="Appelnotedebasdep"/>
          <w:rFonts w:asciiTheme="majorHAnsi" w:hAnsiTheme="majorHAnsi" w:cstheme="majorHAnsi"/>
          <w:sz w:val="22"/>
          <w:szCs w:val="22"/>
          <w:lang w:val="en-GB"/>
        </w:rPr>
        <w:footnoteReference w:id="31"/>
      </w:r>
      <w:r w:rsidR="00B36DC7" w:rsidRPr="00EB75B0">
        <w:rPr>
          <w:rFonts w:asciiTheme="majorHAnsi" w:hAnsiTheme="majorHAnsi" w:cstheme="majorHAnsi"/>
          <w:sz w:val="22"/>
          <w:szCs w:val="22"/>
          <w:lang w:val="en-GB"/>
        </w:rPr>
        <w:t xml:space="preserve"> </w:t>
      </w:r>
      <w:r w:rsidR="00DF414A" w:rsidRPr="00EB75B0">
        <w:rPr>
          <w:rFonts w:asciiTheme="majorHAnsi" w:hAnsiTheme="majorHAnsi" w:cstheme="majorHAnsi"/>
          <w:sz w:val="22"/>
          <w:szCs w:val="22"/>
          <w:lang w:val="en-GB"/>
        </w:rPr>
        <w:t xml:space="preserve">The </w:t>
      </w:r>
      <w:r w:rsidR="00B36DC7" w:rsidRPr="00EB75B0">
        <w:rPr>
          <w:rFonts w:asciiTheme="majorHAnsi" w:hAnsiTheme="majorHAnsi" w:cstheme="majorHAnsi"/>
          <w:sz w:val="22"/>
          <w:szCs w:val="22"/>
          <w:lang w:val="en-GB"/>
        </w:rPr>
        <w:t>Church Fathers</w:t>
      </w:r>
      <w:r w:rsidR="00350528" w:rsidRPr="00EB75B0">
        <w:rPr>
          <w:rFonts w:asciiTheme="majorHAnsi" w:hAnsiTheme="majorHAnsi" w:cstheme="majorHAnsi"/>
          <w:sz w:val="22"/>
          <w:szCs w:val="22"/>
          <w:lang w:val="en-GB"/>
        </w:rPr>
        <w:t xml:space="preserve"> are also represented in the inventory, including</w:t>
      </w:r>
      <w:r w:rsidR="00B36DC7" w:rsidRPr="00EB75B0">
        <w:rPr>
          <w:rFonts w:asciiTheme="majorHAnsi" w:hAnsiTheme="majorHAnsi" w:cstheme="majorHAnsi"/>
          <w:sz w:val="22"/>
          <w:szCs w:val="22"/>
          <w:lang w:val="en-GB"/>
        </w:rPr>
        <w:t xml:space="preserve"> </w:t>
      </w:r>
      <w:r w:rsidR="00350528" w:rsidRPr="00EB75B0">
        <w:rPr>
          <w:rFonts w:asciiTheme="majorHAnsi" w:hAnsiTheme="majorHAnsi" w:cstheme="majorHAnsi"/>
          <w:sz w:val="22"/>
          <w:szCs w:val="22"/>
          <w:lang w:val="en-GB"/>
        </w:rPr>
        <w:t xml:space="preserve">St </w:t>
      </w:r>
      <w:r w:rsidR="00B36DC7" w:rsidRPr="00EB75B0">
        <w:rPr>
          <w:rFonts w:asciiTheme="majorHAnsi" w:hAnsiTheme="majorHAnsi" w:cstheme="majorHAnsi"/>
          <w:sz w:val="22"/>
          <w:szCs w:val="22"/>
          <w:lang w:val="en-GB"/>
        </w:rPr>
        <w:t>Augustine, Cyprian of Carthage</w:t>
      </w:r>
      <w:r w:rsidR="00C2075C" w:rsidRPr="00EB75B0">
        <w:rPr>
          <w:rFonts w:asciiTheme="majorHAnsi" w:hAnsiTheme="majorHAnsi" w:cstheme="majorHAnsi"/>
          <w:sz w:val="22"/>
          <w:szCs w:val="22"/>
          <w:lang w:val="en-GB"/>
        </w:rPr>
        <w:t xml:space="preserve"> or</w:t>
      </w:r>
      <w:r w:rsidR="00B36DC7" w:rsidRPr="00EB75B0">
        <w:rPr>
          <w:rFonts w:asciiTheme="majorHAnsi" w:hAnsiTheme="majorHAnsi" w:cstheme="majorHAnsi"/>
          <w:sz w:val="22"/>
          <w:szCs w:val="22"/>
          <w:lang w:val="en-GB"/>
        </w:rPr>
        <w:t xml:space="preserve"> John Chrysostom</w:t>
      </w:r>
      <w:r w:rsidR="00C2075C" w:rsidRPr="00EB75B0">
        <w:rPr>
          <w:rFonts w:asciiTheme="majorHAnsi" w:hAnsiTheme="majorHAnsi" w:cstheme="majorHAnsi"/>
          <w:sz w:val="22"/>
          <w:szCs w:val="22"/>
          <w:lang w:val="en-GB"/>
        </w:rPr>
        <w:t>.</w:t>
      </w:r>
      <w:r w:rsidR="00A91C91" w:rsidRPr="00EB75B0">
        <w:rPr>
          <w:rStyle w:val="Appelnotedebasdep"/>
          <w:rFonts w:asciiTheme="majorHAnsi" w:hAnsiTheme="majorHAnsi" w:cstheme="majorHAnsi"/>
          <w:sz w:val="22"/>
          <w:szCs w:val="22"/>
          <w:lang w:val="en-GB"/>
        </w:rPr>
        <w:footnoteReference w:id="32"/>
      </w:r>
      <w:r w:rsidR="004526A3" w:rsidRPr="00EB75B0">
        <w:rPr>
          <w:rFonts w:asciiTheme="majorHAnsi" w:hAnsiTheme="majorHAnsi" w:cstheme="majorHAnsi"/>
          <w:sz w:val="22"/>
          <w:szCs w:val="22"/>
          <w:lang w:val="en-GB"/>
        </w:rPr>
        <w:t xml:space="preserve"> </w:t>
      </w:r>
    </w:p>
    <w:p w14:paraId="1520A2D4" w14:textId="0771EC54" w:rsidR="00023193" w:rsidRPr="00EB75B0" w:rsidRDefault="002E398B" w:rsidP="00EB75B0">
      <w:pPr>
        <w:ind w:firstLine="708"/>
        <w:jc w:val="left"/>
        <w:rPr>
          <w:rFonts w:asciiTheme="majorHAnsi" w:hAnsiTheme="majorHAnsi" w:cstheme="majorHAnsi"/>
          <w:sz w:val="22"/>
          <w:szCs w:val="22"/>
          <w:lang w:val="en-US"/>
        </w:rPr>
      </w:pPr>
      <w:r w:rsidRPr="00EB75B0">
        <w:rPr>
          <w:rFonts w:asciiTheme="majorHAnsi" w:hAnsiTheme="majorHAnsi" w:cstheme="majorHAnsi"/>
          <w:sz w:val="22"/>
          <w:szCs w:val="22"/>
          <w:lang w:val="en-GB"/>
        </w:rPr>
        <w:t>In addition</w:t>
      </w:r>
      <w:r w:rsidR="00746A89">
        <w:rPr>
          <w:rFonts w:asciiTheme="majorHAnsi" w:hAnsiTheme="majorHAnsi" w:cstheme="majorHAnsi"/>
          <w:sz w:val="22"/>
          <w:szCs w:val="22"/>
          <w:lang w:val="en-GB"/>
        </w:rPr>
        <w:t xml:space="preserve"> to these long-established bestsellers</w:t>
      </w:r>
      <w:r w:rsidRPr="00EB75B0">
        <w:rPr>
          <w:rFonts w:asciiTheme="majorHAnsi" w:hAnsiTheme="majorHAnsi" w:cstheme="majorHAnsi"/>
          <w:sz w:val="22"/>
          <w:szCs w:val="22"/>
          <w:lang w:val="en-GB"/>
        </w:rPr>
        <w:t>, Hamont</w:t>
      </w:r>
      <w:r w:rsidR="00746A89">
        <w:rPr>
          <w:rFonts w:asciiTheme="majorHAnsi" w:hAnsiTheme="majorHAnsi" w:cstheme="majorHAnsi"/>
          <w:sz w:val="22"/>
          <w:szCs w:val="22"/>
          <w:lang w:val="en-GB"/>
        </w:rPr>
        <w:t xml:space="preserve">’s list also reflected the recent impact of </w:t>
      </w:r>
      <w:r w:rsidRPr="00EB75B0">
        <w:rPr>
          <w:rFonts w:asciiTheme="majorHAnsi" w:hAnsiTheme="majorHAnsi" w:cstheme="majorHAnsi"/>
          <w:sz w:val="22"/>
          <w:szCs w:val="22"/>
          <w:lang w:val="en-GB"/>
        </w:rPr>
        <w:t>the Counter-Reformation</w:t>
      </w:r>
      <w:r w:rsidR="00746A89">
        <w:rPr>
          <w:rFonts w:asciiTheme="majorHAnsi" w:hAnsiTheme="majorHAnsi" w:cstheme="majorHAnsi"/>
          <w:sz w:val="22"/>
          <w:szCs w:val="22"/>
          <w:lang w:val="en-GB"/>
        </w:rPr>
        <w:t>.  These included</w:t>
      </w:r>
      <w:r w:rsidR="006614C3" w:rsidRPr="00EB75B0">
        <w:rPr>
          <w:rFonts w:asciiTheme="majorHAnsi" w:hAnsiTheme="majorHAnsi" w:cstheme="majorHAnsi"/>
          <w:sz w:val="22"/>
          <w:szCs w:val="22"/>
          <w:lang w:val="en-GB"/>
        </w:rPr>
        <w:t xml:space="preserve"> the decrees of the Council of Trent, the catechism of Petrus Canisius</w:t>
      </w:r>
      <w:r w:rsidR="00207897" w:rsidRPr="00EB75B0">
        <w:rPr>
          <w:rFonts w:asciiTheme="majorHAnsi" w:hAnsiTheme="majorHAnsi" w:cstheme="majorHAnsi"/>
          <w:sz w:val="22"/>
          <w:szCs w:val="22"/>
          <w:lang w:val="en-GB"/>
        </w:rPr>
        <w:t xml:space="preserve"> (in Latin and in Dutch)</w:t>
      </w:r>
      <w:r w:rsidR="006614C3" w:rsidRPr="00EB75B0">
        <w:rPr>
          <w:rFonts w:asciiTheme="majorHAnsi" w:hAnsiTheme="majorHAnsi" w:cstheme="majorHAnsi"/>
          <w:sz w:val="22"/>
          <w:szCs w:val="22"/>
          <w:lang w:val="en-GB"/>
        </w:rPr>
        <w:t xml:space="preserve">, the </w:t>
      </w:r>
      <w:r w:rsidR="002B52DA" w:rsidRPr="00EB75B0">
        <w:rPr>
          <w:rFonts w:asciiTheme="majorHAnsi" w:hAnsiTheme="majorHAnsi" w:cstheme="majorHAnsi"/>
          <w:sz w:val="22"/>
          <w:szCs w:val="22"/>
          <w:lang w:val="en-GB"/>
        </w:rPr>
        <w:t xml:space="preserve">Index </w:t>
      </w:r>
      <w:r w:rsidR="006614C3" w:rsidRPr="00EB75B0">
        <w:rPr>
          <w:rFonts w:asciiTheme="majorHAnsi" w:hAnsiTheme="majorHAnsi" w:cstheme="majorHAnsi"/>
          <w:sz w:val="22"/>
          <w:szCs w:val="22"/>
          <w:lang w:val="en-GB"/>
        </w:rPr>
        <w:t>of prohibited books</w:t>
      </w:r>
      <w:r w:rsidR="00746A89">
        <w:rPr>
          <w:rFonts w:asciiTheme="majorHAnsi" w:hAnsiTheme="majorHAnsi" w:cstheme="majorHAnsi"/>
          <w:sz w:val="22"/>
          <w:szCs w:val="22"/>
          <w:lang w:val="en-GB"/>
        </w:rPr>
        <w:t>,</w:t>
      </w:r>
      <w:r w:rsidR="006614C3" w:rsidRPr="00EB75B0">
        <w:rPr>
          <w:rFonts w:asciiTheme="majorHAnsi" w:hAnsiTheme="majorHAnsi" w:cstheme="majorHAnsi"/>
          <w:sz w:val="22"/>
          <w:szCs w:val="22"/>
          <w:lang w:val="en-GB"/>
        </w:rPr>
        <w:t xml:space="preserve"> and anti-</w:t>
      </w:r>
      <w:r w:rsidR="007F1CEC" w:rsidRPr="00EB75B0">
        <w:rPr>
          <w:rFonts w:asciiTheme="majorHAnsi" w:hAnsiTheme="majorHAnsi" w:cstheme="majorHAnsi"/>
          <w:sz w:val="22"/>
          <w:szCs w:val="22"/>
          <w:lang w:val="en-GB"/>
        </w:rPr>
        <w:t>P</w:t>
      </w:r>
      <w:r w:rsidR="006614C3" w:rsidRPr="00EB75B0">
        <w:rPr>
          <w:rFonts w:asciiTheme="majorHAnsi" w:hAnsiTheme="majorHAnsi" w:cstheme="majorHAnsi"/>
          <w:sz w:val="22"/>
          <w:szCs w:val="22"/>
          <w:lang w:val="en-GB"/>
        </w:rPr>
        <w:t xml:space="preserve">rotestant </w:t>
      </w:r>
      <w:r w:rsidR="00350528" w:rsidRPr="00EB75B0">
        <w:rPr>
          <w:rFonts w:asciiTheme="majorHAnsi" w:hAnsiTheme="majorHAnsi" w:cstheme="majorHAnsi"/>
          <w:sz w:val="22"/>
          <w:szCs w:val="22"/>
          <w:lang w:val="en-GB"/>
        </w:rPr>
        <w:t>texts</w:t>
      </w:r>
      <w:r w:rsidR="00746A89">
        <w:rPr>
          <w:rFonts w:asciiTheme="majorHAnsi" w:hAnsiTheme="majorHAnsi" w:cstheme="majorHAnsi"/>
          <w:sz w:val="22"/>
          <w:szCs w:val="22"/>
          <w:lang w:val="en-GB"/>
        </w:rPr>
        <w:t xml:space="preserve"> </w:t>
      </w:r>
      <w:r w:rsidR="005D7843" w:rsidRPr="00EB75B0">
        <w:rPr>
          <w:rFonts w:asciiTheme="majorHAnsi" w:hAnsiTheme="majorHAnsi" w:cstheme="majorHAnsi"/>
          <w:sz w:val="22"/>
          <w:szCs w:val="22"/>
          <w:lang w:val="en-GB"/>
        </w:rPr>
        <w:t xml:space="preserve"> by Martinus Cromerus, Richard Smith</w:t>
      </w:r>
      <w:r w:rsidR="00207897" w:rsidRPr="00EB75B0">
        <w:rPr>
          <w:rFonts w:asciiTheme="majorHAnsi" w:hAnsiTheme="majorHAnsi" w:cstheme="majorHAnsi"/>
          <w:sz w:val="22"/>
          <w:szCs w:val="22"/>
          <w:lang w:val="en-GB"/>
        </w:rPr>
        <w:t xml:space="preserve"> or Antoine Du Val</w:t>
      </w:r>
      <w:r w:rsidR="006614C3" w:rsidRPr="00EB75B0">
        <w:rPr>
          <w:rFonts w:asciiTheme="majorHAnsi" w:hAnsiTheme="majorHAnsi" w:cstheme="majorHAnsi"/>
          <w:sz w:val="22"/>
          <w:szCs w:val="22"/>
          <w:lang w:val="en-GB"/>
        </w:rPr>
        <w:t>.</w:t>
      </w:r>
      <w:r w:rsidR="00A91C91" w:rsidRPr="00EB75B0">
        <w:rPr>
          <w:rStyle w:val="Appelnotedebasdep"/>
          <w:rFonts w:asciiTheme="majorHAnsi" w:hAnsiTheme="majorHAnsi" w:cstheme="majorHAnsi"/>
          <w:sz w:val="22"/>
          <w:szCs w:val="22"/>
          <w:lang w:val="en-GB"/>
        </w:rPr>
        <w:footnoteReference w:id="33"/>
      </w:r>
      <w:r w:rsidR="006614C3" w:rsidRPr="00EB75B0">
        <w:rPr>
          <w:rFonts w:asciiTheme="majorHAnsi" w:hAnsiTheme="majorHAnsi" w:cstheme="majorHAnsi"/>
          <w:sz w:val="22"/>
          <w:szCs w:val="22"/>
          <w:lang w:val="en-GB"/>
        </w:rPr>
        <w:t xml:space="preserve"> </w:t>
      </w:r>
      <w:r w:rsidR="00350528" w:rsidRPr="00EB75B0">
        <w:rPr>
          <w:rFonts w:asciiTheme="majorHAnsi" w:hAnsiTheme="majorHAnsi" w:cstheme="majorHAnsi"/>
          <w:sz w:val="22"/>
          <w:szCs w:val="22"/>
          <w:lang w:val="en-GB"/>
        </w:rPr>
        <w:t xml:space="preserve">One </w:t>
      </w:r>
      <w:r w:rsidR="00640AA6" w:rsidRPr="00EB75B0">
        <w:rPr>
          <w:rFonts w:asciiTheme="majorHAnsi" w:hAnsiTheme="majorHAnsi" w:cstheme="majorHAnsi"/>
          <w:sz w:val="22"/>
          <w:szCs w:val="22"/>
          <w:lang w:val="en-GB"/>
        </w:rPr>
        <w:t xml:space="preserve">could </w:t>
      </w:r>
      <w:r w:rsidR="00DF414A" w:rsidRPr="00EB75B0">
        <w:rPr>
          <w:rFonts w:asciiTheme="majorHAnsi" w:hAnsiTheme="majorHAnsi" w:cstheme="majorHAnsi"/>
          <w:sz w:val="22"/>
          <w:szCs w:val="22"/>
          <w:lang w:val="en-GB"/>
        </w:rPr>
        <w:t>also find</w:t>
      </w:r>
      <w:r w:rsidR="003D33C9" w:rsidRPr="00EB75B0">
        <w:rPr>
          <w:rFonts w:asciiTheme="majorHAnsi" w:hAnsiTheme="majorHAnsi" w:cstheme="majorHAnsi"/>
          <w:sz w:val="22"/>
          <w:szCs w:val="22"/>
          <w:lang w:val="en-GB"/>
        </w:rPr>
        <w:t xml:space="preserve"> </w:t>
      </w:r>
      <w:r w:rsidR="00DF414A" w:rsidRPr="00EB75B0">
        <w:rPr>
          <w:rFonts w:asciiTheme="majorHAnsi" w:hAnsiTheme="majorHAnsi" w:cstheme="majorHAnsi"/>
          <w:sz w:val="22"/>
          <w:szCs w:val="22"/>
          <w:lang w:val="en-GB"/>
        </w:rPr>
        <w:t xml:space="preserve">Bibles, </w:t>
      </w:r>
      <w:r w:rsidR="00746A89">
        <w:rPr>
          <w:rFonts w:asciiTheme="majorHAnsi" w:hAnsiTheme="majorHAnsi" w:cstheme="majorHAnsi"/>
          <w:sz w:val="22"/>
          <w:szCs w:val="22"/>
          <w:lang w:val="en-GB"/>
        </w:rPr>
        <w:t>either</w:t>
      </w:r>
      <w:r w:rsidR="00746A89" w:rsidRPr="00EB75B0">
        <w:rPr>
          <w:rFonts w:asciiTheme="majorHAnsi" w:hAnsiTheme="majorHAnsi" w:cstheme="majorHAnsi"/>
          <w:sz w:val="22"/>
          <w:szCs w:val="22"/>
          <w:lang w:val="en-GB"/>
        </w:rPr>
        <w:t xml:space="preserve"> </w:t>
      </w:r>
      <w:r w:rsidR="003A5A3F" w:rsidRPr="00EB75B0">
        <w:rPr>
          <w:rFonts w:asciiTheme="majorHAnsi" w:hAnsiTheme="majorHAnsi" w:cstheme="majorHAnsi"/>
          <w:sz w:val="22"/>
          <w:szCs w:val="22"/>
          <w:lang w:val="en-GB"/>
        </w:rPr>
        <w:t>the whole text or individual sections</w:t>
      </w:r>
      <w:r w:rsidR="00640AA6" w:rsidRPr="00EB75B0">
        <w:rPr>
          <w:rFonts w:asciiTheme="majorHAnsi" w:hAnsiTheme="majorHAnsi" w:cstheme="majorHAnsi"/>
          <w:sz w:val="22"/>
          <w:szCs w:val="22"/>
          <w:lang w:val="en-GB"/>
        </w:rPr>
        <w:t xml:space="preserve">, </w:t>
      </w:r>
      <w:r w:rsidR="003A5A3F" w:rsidRPr="00EB75B0">
        <w:rPr>
          <w:rFonts w:asciiTheme="majorHAnsi" w:hAnsiTheme="majorHAnsi" w:cstheme="majorHAnsi"/>
          <w:sz w:val="22"/>
          <w:szCs w:val="22"/>
          <w:lang w:val="en-GB"/>
        </w:rPr>
        <w:t xml:space="preserve">as well as </w:t>
      </w:r>
      <w:r w:rsidR="00640AA6" w:rsidRPr="00EB75B0">
        <w:rPr>
          <w:rFonts w:asciiTheme="majorHAnsi" w:hAnsiTheme="majorHAnsi" w:cstheme="majorHAnsi"/>
          <w:sz w:val="22"/>
          <w:szCs w:val="22"/>
          <w:lang w:val="en-GB"/>
        </w:rPr>
        <w:t>several comment</w:t>
      </w:r>
      <w:r w:rsidR="003A5A3F" w:rsidRPr="00EB75B0">
        <w:rPr>
          <w:rFonts w:asciiTheme="majorHAnsi" w:hAnsiTheme="majorHAnsi" w:cstheme="majorHAnsi"/>
          <w:sz w:val="22"/>
          <w:szCs w:val="22"/>
          <w:lang w:val="en-GB"/>
        </w:rPr>
        <w:t>aries</w:t>
      </w:r>
      <w:r w:rsidR="00640AA6" w:rsidRPr="00EB75B0">
        <w:rPr>
          <w:rFonts w:asciiTheme="majorHAnsi" w:hAnsiTheme="majorHAnsi" w:cstheme="majorHAnsi"/>
          <w:sz w:val="22"/>
          <w:szCs w:val="22"/>
          <w:lang w:val="en-GB"/>
        </w:rPr>
        <w:t xml:space="preserve"> written by theologians </w:t>
      </w:r>
      <w:r w:rsidR="003A5A3F" w:rsidRPr="00EB75B0">
        <w:rPr>
          <w:rFonts w:asciiTheme="majorHAnsi" w:hAnsiTheme="majorHAnsi" w:cstheme="majorHAnsi"/>
          <w:sz w:val="22"/>
          <w:szCs w:val="22"/>
          <w:lang w:val="en-GB"/>
        </w:rPr>
        <w:t xml:space="preserve">such as Desiderius </w:t>
      </w:r>
      <w:r w:rsidR="00640AA6" w:rsidRPr="00EB75B0">
        <w:rPr>
          <w:rFonts w:asciiTheme="majorHAnsi" w:hAnsiTheme="majorHAnsi" w:cstheme="majorHAnsi"/>
          <w:sz w:val="22"/>
          <w:szCs w:val="22"/>
          <w:lang w:val="en-GB"/>
        </w:rPr>
        <w:t>Erasmus,</w:t>
      </w:r>
      <w:r w:rsidR="003A5A3F" w:rsidRPr="00EB75B0">
        <w:rPr>
          <w:rFonts w:asciiTheme="majorHAnsi" w:hAnsiTheme="majorHAnsi" w:cstheme="majorHAnsi"/>
          <w:sz w:val="22"/>
          <w:szCs w:val="22"/>
          <w:lang w:val="en-GB"/>
        </w:rPr>
        <w:t xml:space="preserve"> Peter</w:t>
      </w:r>
      <w:r w:rsidR="00640AA6" w:rsidRPr="00EB75B0">
        <w:rPr>
          <w:rFonts w:asciiTheme="majorHAnsi" w:hAnsiTheme="majorHAnsi" w:cstheme="majorHAnsi"/>
          <w:sz w:val="22"/>
          <w:szCs w:val="22"/>
          <w:lang w:val="en-GB"/>
        </w:rPr>
        <w:t xml:space="preserve"> Titelman</w:t>
      </w:r>
      <w:r w:rsidR="007F1CEC" w:rsidRPr="00EB75B0">
        <w:rPr>
          <w:rFonts w:asciiTheme="majorHAnsi" w:hAnsiTheme="majorHAnsi" w:cstheme="majorHAnsi"/>
          <w:sz w:val="22"/>
          <w:szCs w:val="22"/>
          <w:lang w:val="en-GB"/>
        </w:rPr>
        <w:t>n</w:t>
      </w:r>
      <w:r w:rsidR="00640AA6" w:rsidRPr="00EB75B0">
        <w:rPr>
          <w:rFonts w:asciiTheme="majorHAnsi" w:hAnsiTheme="majorHAnsi" w:cstheme="majorHAnsi"/>
          <w:sz w:val="22"/>
          <w:szCs w:val="22"/>
          <w:lang w:val="en-GB"/>
        </w:rPr>
        <w:t xml:space="preserve"> or </w:t>
      </w:r>
      <w:r w:rsidR="007F1CEC" w:rsidRPr="00EB75B0">
        <w:rPr>
          <w:rFonts w:asciiTheme="majorHAnsi" w:hAnsiTheme="majorHAnsi" w:cstheme="majorHAnsi"/>
          <w:sz w:val="22"/>
          <w:szCs w:val="22"/>
          <w:lang w:val="en-GB"/>
        </w:rPr>
        <w:t>Jacques Lefèvre d'Étaples</w:t>
      </w:r>
      <w:r w:rsidR="00640AA6" w:rsidRPr="00EB75B0">
        <w:rPr>
          <w:rFonts w:asciiTheme="majorHAnsi" w:hAnsiTheme="majorHAnsi" w:cstheme="majorHAnsi"/>
          <w:sz w:val="22"/>
          <w:szCs w:val="22"/>
          <w:lang w:val="en-GB"/>
        </w:rPr>
        <w:t>.</w:t>
      </w:r>
      <w:r w:rsidR="00306345" w:rsidRPr="00EB75B0">
        <w:rPr>
          <w:rStyle w:val="Appelnotedebasdep"/>
          <w:rFonts w:asciiTheme="majorHAnsi" w:hAnsiTheme="majorHAnsi" w:cstheme="majorHAnsi"/>
          <w:sz w:val="22"/>
          <w:szCs w:val="22"/>
          <w:lang w:val="en-GB"/>
        </w:rPr>
        <w:footnoteReference w:id="34"/>
      </w:r>
      <w:r w:rsidR="00640AA6" w:rsidRPr="00EB75B0">
        <w:rPr>
          <w:rFonts w:asciiTheme="majorHAnsi" w:hAnsiTheme="majorHAnsi" w:cstheme="majorHAnsi"/>
          <w:sz w:val="22"/>
          <w:szCs w:val="22"/>
          <w:lang w:val="en-GB"/>
        </w:rPr>
        <w:t xml:space="preserve"> </w:t>
      </w:r>
      <w:r w:rsidR="006614C3" w:rsidRPr="00EB75B0">
        <w:rPr>
          <w:rFonts w:asciiTheme="majorHAnsi" w:hAnsiTheme="majorHAnsi" w:cstheme="majorHAnsi"/>
          <w:sz w:val="22"/>
          <w:szCs w:val="22"/>
          <w:lang w:val="en-GB"/>
        </w:rPr>
        <w:t xml:space="preserve">Hamont </w:t>
      </w:r>
      <w:r w:rsidR="00EA5EAC" w:rsidRPr="00EB75B0">
        <w:rPr>
          <w:rFonts w:asciiTheme="majorHAnsi" w:hAnsiTheme="majorHAnsi" w:cstheme="majorHAnsi"/>
          <w:sz w:val="22"/>
          <w:szCs w:val="22"/>
          <w:lang w:val="en-GB"/>
        </w:rPr>
        <w:t xml:space="preserve">also </w:t>
      </w:r>
      <w:r w:rsidR="00640AA6" w:rsidRPr="00EB75B0">
        <w:rPr>
          <w:rFonts w:asciiTheme="majorHAnsi" w:hAnsiTheme="majorHAnsi" w:cstheme="majorHAnsi"/>
          <w:sz w:val="22"/>
          <w:szCs w:val="22"/>
          <w:lang w:val="en-GB"/>
        </w:rPr>
        <w:t>contributed to the satisfaction of spiritual needs of both priests and laymen by maintaining the provision of liturgical and para</w:t>
      </w:r>
      <w:r w:rsidR="007F1CEC" w:rsidRPr="00EB75B0">
        <w:rPr>
          <w:rFonts w:asciiTheme="majorHAnsi" w:hAnsiTheme="majorHAnsi" w:cstheme="majorHAnsi"/>
          <w:sz w:val="22"/>
          <w:szCs w:val="22"/>
          <w:lang w:val="en-GB"/>
        </w:rPr>
        <w:t>-</w:t>
      </w:r>
      <w:r w:rsidR="00640AA6" w:rsidRPr="00EB75B0">
        <w:rPr>
          <w:rFonts w:asciiTheme="majorHAnsi" w:hAnsiTheme="majorHAnsi" w:cstheme="majorHAnsi"/>
          <w:sz w:val="22"/>
          <w:szCs w:val="22"/>
          <w:lang w:val="en-GB"/>
        </w:rPr>
        <w:t>liturgical texts. These included books of hours, psalters or breviaries according to the local or Roman Uses.</w:t>
      </w:r>
      <w:r w:rsidR="007B50B3" w:rsidRPr="00EB75B0">
        <w:rPr>
          <w:rStyle w:val="Appelnotedebasdep"/>
          <w:rFonts w:asciiTheme="majorHAnsi" w:hAnsiTheme="majorHAnsi" w:cstheme="majorHAnsi"/>
          <w:sz w:val="22"/>
          <w:szCs w:val="22"/>
          <w:lang w:val="en-GB"/>
        </w:rPr>
        <w:footnoteReference w:id="35"/>
      </w:r>
      <w:r w:rsidR="005F14CA" w:rsidRPr="00EB75B0">
        <w:rPr>
          <w:rFonts w:asciiTheme="majorHAnsi" w:hAnsiTheme="majorHAnsi" w:cstheme="majorHAnsi"/>
          <w:sz w:val="22"/>
          <w:szCs w:val="22"/>
          <w:lang w:val="en-GB"/>
        </w:rPr>
        <w:t xml:space="preserve"> There are few hagiographic books listed</w:t>
      </w:r>
      <w:r w:rsidR="009D2C8E" w:rsidRPr="00EB75B0">
        <w:rPr>
          <w:rFonts w:asciiTheme="majorHAnsi" w:hAnsiTheme="majorHAnsi" w:cstheme="majorHAnsi"/>
          <w:sz w:val="22"/>
          <w:szCs w:val="22"/>
          <w:lang w:val="en-GB"/>
        </w:rPr>
        <w:t xml:space="preserve"> (4)</w:t>
      </w:r>
      <w:r w:rsidR="005F14CA" w:rsidRPr="00EB75B0">
        <w:rPr>
          <w:rFonts w:asciiTheme="majorHAnsi" w:hAnsiTheme="majorHAnsi" w:cstheme="majorHAnsi"/>
          <w:sz w:val="22"/>
          <w:szCs w:val="22"/>
          <w:lang w:val="en-GB"/>
        </w:rPr>
        <w:t xml:space="preserve">, all in Dutch, such as a relation of miracles </w:t>
      </w:r>
      <w:r w:rsidR="00746A89">
        <w:rPr>
          <w:rFonts w:asciiTheme="majorHAnsi" w:hAnsiTheme="majorHAnsi" w:cstheme="majorHAnsi"/>
          <w:sz w:val="22"/>
          <w:szCs w:val="22"/>
          <w:lang w:val="en-GB"/>
        </w:rPr>
        <w:t>that occurred</w:t>
      </w:r>
      <w:r w:rsidR="00746A89" w:rsidRPr="00EB75B0">
        <w:rPr>
          <w:rFonts w:asciiTheme="majorHAnsi" w:hAnsiTheme="majorHAnsi" w:cstheme="majorHAnsi"/>
          <w:sz w:val="22"/>
          <w:szCs w:val="22"/>
          <w:lang w:val="en-GB"/>
        </w:rPr>
        <w:t xml:space="preserve"> </w:t>
      </w:r>
      <w:r w:rsidR="005F14CA" w:rsidRPr="00EB75B0">
        <w:rPr>
          <w:rFonts w:asciiTheme="majorHAnsi" w:hAnsiTheme="majorHAnsi" w:cstheme="majorHAnsi"/>
          <w:sz w:val="22"/>
          <w:szCs w:val="22"/>
          <w:lang w:val="en-GB"/>
        </w:rPr>
        <w:t xml:space="preserve">in 1433 in the land of Cleves written by </w:t>
      </w:r>
      <w:r w:rsidR="00364E1E" w:rsidRPr="00EB75B0">
        <w:rPr>
          <w:rFonts w:asciiTheme="majorHAnsi" w:hAnsiTheme="majorHAnsi" w:cstheme="majorHAnsi"/>
          <w:sz w:val="22"/>
          <w:szCs w:val="22"/>
          <w:lang w:val="en-GB"/>
        </w:rPr>
        <w:t xml:space="preserve">Arent </w:t>
      </w:r>
      <w:r w:rsidR="005F14CA" w:rsidRPr="00EB75B0">
        <w:rPr>
          <w:rFonts w:asciiTheme="majorHAnsi" w:hAnsiTheme="majorHAnsi" w:cstheme="majorHAnsi"/>
          <w:sz w:val="22"/>
          <w:szCs w:val="22"/>
          <w:lang w:val="en-GB"/>
        </w:rPr>
        <w:t>Bosman and an anonymous li</w:t>
      </w:r>
      <w:r w:rsidR="00257E16" w:rsidRPr="00EB75B0">
        <w:rPr>
          <w:rFonts w:asciiTheme="majorHAnsi" w:hAnsiTheme="majorHAnsi" w:cstheme="majorHAnsi"/>
          <w:sz w:val="22"/>
          <w:szCs w:val="22"/>
          <w:lang w:val="en-GB"/>
        </w:rPr>
        <w:t>f</w:t>
      </w:r>
      <w:r w:rsidR="005F14CA" w:rsidRPr="00EB75B0">
        <w:rPr>
          <w:rFonts w:asciiTheme="majorHAnsi" w:hAnsiTheme="majorHAnsi" w:cstheme="majorHAnsi"/>
          <w:sz w:val="22"/>
          <w:szCs w:val="22"/>
          <w:lang w:val="en-GB"/>
        </w:rPr>
        <w:t>e of Saint Anna.</w:t>
      </w:r>
      <w:r w:rsidR="005F14CA" w:rsidRPr="00EB75B0">
        <w:rPr>
          <w:rStyle w:val="Appelnotedebasdep"/>
          <w:rFonts w:asciiTheme="majorHAnsi" w:hAnsiTheme="majorHAnsi" w:cstheme="majorHAnsi"/>
          <w:sz w:val="22"/>
          <w:szCs w:val="22"/>
          <w:lang w:val="en-GB"/>
        </w:rPr>
        <w:footnoteReference w:id="36"/>
      </w:r>
      <w:r w:rsidR="00A56B84" w:rsidRPr="00EB75B0">
        <w:rPr>
          <w:rFonts w:asciiTheme="majorHAnsi" w:hAnsiTheme="majorHAnsi" w:cstheme="majorHAnsi"/>
          <w:sz w:val="22"/>
          <w:szCs w:val="22"/>
          <w:lang w:val="en-GB"/>
        </w:rPr>
        <w:t xml:space="preserve"> </w:t>
      </w:r>
      <w:r w:rsidR="00DD1783" w:rsidRPr="00EB75B0">
        <w:rPr>
          <w:rFonts w:asciiTheme="majorHAnsi" w:hAnsiTheme="majorHAnsi" w:cstheme="majorHAnsi"/>
          <w:sz w:val="22"/>
          <w:szCs w:val="22"/>
          <w:lang w:val="en-GB"/>
        </w:rPr>
        <w:t xml:space="preserve">To conclude this inventory of religious books, it is worth mentioning the famous </w:t>
      </w:r>
      <w:r w:rsidR="00DD1783" w:rsidRPr="00EB75B0">
        <w:rPr>
          <w:rFonts w:asciiTheme="majorHAnsi" w:hAnsiTheme="majorHAnsi" w:cstheme="majorHAnsi"/>
          <w:i/>
          <w:sz w:val="22"/>
          <w:szCs w:val="22"/>
          <w:lang w:val="en-US"/>
        </w:rPr>
        <w:t>Malleus maleficarum</w:t>
      </w:r>
      <w:r w:rsidR="00DD1783" w:rsidRPr="00EB75B0">
        <w:rPr>
          <w:rFonts w:asciiTheme="majorHAnsi" w:hAnsiTheme="majorHAnsi" w:cstheme="majorHAnsi"/>
          <w:sz w:val="22"/>
          <w:szCs w:val="22"/>
          <w:lang w:val="en-US"/>
        </w:rPr>
        <w:t>, one of the most important treatise</w:t>
      </w:r>
      <w:r w:rsidR="00257E16" w:rsidRPr="00EB75B0">
        <w:rPr>
          <w:rFonts w:asciiTheme="majorHAnsi" w:hAnsiTheme="majorHAnsi" w:cstheme="majorHAnsi"/>
          <w:sz w:val="22"/>
          <w:szCs w:val="22"/>
          <w:lang w:val="en-US"/>
        </w:rPr>
        <w:t>s</w:t>
      </w:r>
      <w:r w:rsidR="00DD1783" w:rsidRPr="00EB75B0">
        <w:rPr>
          <w:rFonts w:asciiTheme="majorHAnsi" w:hAnsiTheme="majorHAnsi" w:cstheme="majorHAnsi"/>
          <w:sz w:val="22"/>
          <w:szCs w:val="22"/>
          <w:lang w:val="en-US"/>
        </w:rPr>
        <w:t xml:space="preserve"> dedicated to the prosecution of witchcraft.</w:t>
      </w:r>
      <w:r w:rsidR="00DD1783" w:rsidRPr="00EB75B0">
        <w:rPr>
          <w:rStyle w:val="Appelnotedebasdep"/>
          <w:rFonts w:asciiTheme="majorHAnsi" w:hAnsiTheme="majorHAnsi" w:cstheme="majorHAnsi"/>
          <w:sz w:val="22"/>
          <w:szCs w:val="22"/>
          <w:lang w:val="en-US"/>
        </w:rPr>
        <w:footnoteReference w:id="37"/>
      </w:r>
    </w:p>
    <w:p w14:paraId="32B58BA1" w14:textId="44F851BC" w:rsidR="006D5214" w:rsidRPr="00EB75B0" w:rsidRDefault="004E32CC" w:rsidP="00EB75B0">
      <w:pPr>
        <w:ind w:firstLine="708"/>
        <w:jc w:val="left"/>
        <w:rPr>
          <w:rFonts w:asciiTheme="majorHAnsi" w:hAnsiTheme="majorHAnsi" w:cstheme="majorHAnsi"/>
          <w:sz w:val="22"/>
          <w:szCs w:val="22"/>
          <w:lang w:val="en-GB"/>
        </w:rPr>
      </w:pPr>
      <w:r w:rsidRPr="00EB75B0">
        <w:rPr>
          <w:rFonts w:asciiTheme="majorHAnsi" w:hAnsiTheme="majorHAnsi" w:cstheme="majorHAnsi"/>
          <w:sz w:val="22"/>
          <w:szCs w:val="22"/>
          <w:lang w:val="en-GB"/>
        </w:rPr>
        <w:t xml:space="preserve">In quantitative terms, secular </w:t>
      </w:r>
      <w:r w:rsidR="00A9632F" w:rsidRPr="00EB75B0">
        <w:rPr>
          <w:rFonts w:asciiTheme="majorHAnsi" w:hAnsiTheme="majorHAnsi" w:cstheme="majorHAnsi"/>
          <w:sz w:val="22"/>
          <w:szCs w:val="22"/>
          <w:lang w:val="en-GB"/>
        </w:rPr>
        <w:t>literature was</w:t>
      </w:r>
      <w:r w:rsidRPr="00EB75B0">
        <w:rPr>
          <w:rFonts w:asciiTheme="majorHAnsi" w:hAnsiTheme="majorHAnsi" w:cstheme="majorHAnsi"/>
          <w:sz w:val="22"/>
          <w:szCs w:val="22"/>
          <w:lang w:val="en-GB"/>
        </w:rPr>
        <w:t xml:space="preserve"> </w:t>
      </w:r>
      <w:r w:rsidR="00746A89">
        <w:rPr>
          <w:rFonts w:asciiTheme="majorHAnsi" w:hAnsiTheme="majorHAnsi" w:cstheme="majorHAnsi"/>
          <w:sz w:val="22"/>
          <w:szCs w:val="22"/>
          <w:lang w:val="en-GB"/>
        </w:rPr>
        <w:t xml:space="preserve">the </w:t>
      </w:r>
      <w:r w:rsidRPr="00EB75B0">
        <w:rPr>
          <w:rFonts w:asciiTheme="majorHAnsi" w:hAnsiTheme="majorHAnsi" w:cstheme="majorHAnsi"/>
          <w:sz w:val="22"/>
          <w:szCs w:val="22"/>
          <w:lang w:val="en-GB"/>
        </w:rPr>
        <w:t xml:space="preserve">second </w:t>
      </w:r>
      <w:r w:rsidR="00746A89">
        <w:rPr>
          <w:rFonts w:asciiTheme="majorHAnsi" w:hAnsiTheme="majorHAnsi" w:cstheme="majorHAnsi"/>
          <w:sz w:val="22"/>
          <w:szCs w:val="22"/>
          <w:lang w:val="en-GB"/>
        </w:rPr>
        <w:t>most important part of</w:t>
      </w:r>
      <w:r w:rsidRPr="00EB75B0">
        <w:rPr>
          <w:rFonts w:asciiTheme="majorHAnsi" w:hAnsiTheme="majorHAnsi" w:cstheme="majorHAnsi"/>
          <w:sz w:val="22"/>
          <w:szCs w:val="22"/>
          <w:lang w:val="en-GB"/>
        </w:rPr>
        <w:t xml:space="preserve"> Hamont’s </w:t>
      </w:r>
      <w:r w:rsidR="00746A89">
        <w:rPr>
          <w:rFonts w:asciiTheme="majorHAnsi" w:hAnsiTheme="majorHAnsi" w:cstheme="majorHAnsi"/>
          <w:sz w:val="22"/>
          <w:szCs w:val="22"/>
          <w:lang w:val="en-GB"/>
        </w:rPr>
        <w:t>stock</w:t>
      </w:r>
      <w:r w:rsidRPr="00EB75B0">
        <w:rPr>
          <w:rFonts w:asciiTheme="majorHAnsi" w:hAnsiTheme="majorHAnsi" w:cstheme="majorHAnsi"/>
          <w:sz w:val="22"/>
          <w:szCs w:val="22"/>
          <w:lang w:val="en-GB"/>
        </w:rPr>
        <w:t xml:space="preserve">. </w:t>
      </w:r>
      <w:r w:rsidR="006F6993" w:rsidRPr="00EB75B0">
        <w:rPr>
          <w:rFonts w:asciiTheme="majorHAnsi" w:hAnsiTheme="majorHAnsi" w:cstheme="majorHAnsi"/>
          <w:sz w:val="22"/>
          <w:szCs w:val="22"/>
          <w:lang w:val="en-GB"/>
        </w:rPr>
        <w:t xml:space="preserve">His fund can be divided into </w:t>
      </w:r>
      <w:r w:rsidR="00CD41A4" w:rsidRPr="00EB75B0">
        <w:rPr>
          <w:rFonts w:asciiTheme="majorHAnsi" w:hAnsiTheme="majorHAnsi" w:cstheme="majorHAnsi"/>
          <w:sz w:val="22"/>
          <w:szCs w:val="22"/>
          <w:lang w:val="en-GB"/>
        </w:rPr>
        <w:t>four</w:t>
      </w:r>
      <w:r w:rsidR="006F6993" w:rsidRPr="00EB75B0">
        <w:rPr>
          <w:rFonts w:asciiTheme="majorHAnsi" w:hAnsiTheme="majorHAnsi" w:cstheme="majorHAnsi"/>
          <w:sz w:val="22"/>
          <w:szCs w:val="22"/>
          <w:lang w:val="en-GB"/>
        </w:rPr>
        <w:t xml:space="preserve"> main categories: books to learn or improve </w:t>
      </w:r>
      <w:r w:rsidR="00746A89">
        <w:rPr>
          <w:rFonts w:asciiTheme="majorHAnsi" w:hAnsiTheme="majorHAnsi" w:cstheme="majorHAnsi"/>
          <w:sz w:val="22"/>
          <w:szCs w:val="22"/>
          <w:lang w:val="en-GB"/>
        </w:rPr>
        <w:t xml:space="preserve">command of </w:t>
      </w:r>
      <w:r w:rsidR="006F6993" w:rsidRPr="00EB75B0">
        <w:rPr>
          <w:rFonts w:asciiTheme="majorHAnsi" w:hAnsiTheme="majorHAnsi" w:cstheme="majorHAnsi"/>
          <w:sz w:val="22"/>
          <w:szCs w:val="22"/>
          <w:lang w:val="en-GB"/>
        </w:rPr>
        <w:t xml:space="preserve">a language (classical or vernacular), novels, poetry and </w:t>
      </w:r>
      <w:r w:rsidR="009D2C8E" w:rsidRPr="00EB75B0">
        <w:rPr>
          <w:rFonts w:asciiTheme="majorHAnsi" w:hAnsiTheme="majorHAnsi" w:cstheme="majorHAnsi"/>
          <w:sz w:val="22"/>
          <w:szCs w:val="22"/>
          <w:lang w:val="en-GB"/>
        </w:rPr>
        <w:t>theatre</w:t>
      </w:r>
      <w:r w:rsidR="006F6993" w:rsidRPr="00EB75B0">
        <w:rPr>
          <w:rFonts w:asciiTheme="majorHAnsi" w:hAnsiTheme="majorHAnsi" w:cstheme="majorHAnsi"/>
          <w:sz w:val="22"/>
          <w:szCs w:val="22"/>
          <w:lang w:val="en-GB"/>
        </w:rPr>
        <w:t xml:space="preserve">. The most </w:t>
      </w:r>
      <w:r w:rsidR="004437A3" w:rsidRPr="00EB75B0">
        <w:rPr>
          <w:rFonts w:asciiTheme="majorHAnsi" w:hAnsiTheme="majorHAnsi" w:cstheme="majorHAnsi"/>
          <w:sz w:val="22"/>
          <w:szCs w:val="22"/>
          <w:lang w:val="en-GB"/>
        </w:rPr>
        <w:t xml:space="preserve">frequent </w:t>
      </w:r>
      <w:r w:rsidR="006F6993" w:rsidRPr="00EB75B0">
        <w:rPr>
          <w:rFonts w:asciiTheme="majorHAnsi" w:hAnsiTheme="majorHAnsi" w:cstheme="majorHAnsi"/>
          <w:sz w:val="22"/>
          <w:szCs w:val="22"/>
          <w:lang w:val="en-GB"/>
        </w:rPr>
        <w:t>authors from all disciplines are</w:t>
      </w:r>
      <w:r w:rsidR="00286CFC" w:rsidRPr="00EB75B0">
        <w:rPr>
          <w:rFonts w:asciiTheme="majorHAnsi" w:hAnsiTheme="majorHAnsi" w:cstheme="majorHAnsi"/>
          <w:sz w:val="22"/>
          <w:szCs w:val="22"/>
          <w:lang w:val="en-GB"/>
        </w:rPr>
        <w:t>, in order</w:t>
      </w:r>
      <w:r w:rsidR="00DD1783" w:rsidRPr="00EB75B0">
        <w:rPr>
          <w:rFonts w:asciiTheme="majorHAnsi" w:hAnsiTheme="majorHAnsi" w:cstheme="majorHAnsi"/>
          <w:sz w:val="22"/>
          <w:szCs w:val="22"/>
          <w:lang w:val="en-GB"/>
        </w:rPr>
        <w:t xml:space="preserve"> of popularity</w:t>
      </w:r>
      <w:r w:rsidR="00286CFC" w:rsidRPr="00EB75B0">
        <w:rPr>
          <w:rFonts w:asciiTheme="majorHAnsi" w:hAnsiTheme="majorHAnsi" w:cstheme="majorHAnsi"/>
          <w:sz w:val="22"/>
          <w:szCs w:val="22"/>
          <w:lang w:val="en-GB"/>
        </w:rPr>
        <w:t>,</w:t>
      </w:r>
      <w:r w:rsidR="006F6993" w:rsidRPr="00EB75B0">
        <w:rPr>
          <w:rFonts w:asciiTheme="majorHAnsi" w:hAnsiTheme="majorHAnsi" w:cstheme="majorHAnsi"/>
          <w:sz w:val="22"/>
          <w:szCs w:val="22"/>
          <w:lang w:val="en-GB"/>
        </w:rPr>
        <w:t xml:space="preserve"> </w:t>
      </w:r>
      <w:r w:rsidR="00DD1783" w:rsidRPr="00EB75B0">
        <w:rPr>
          <w:rFonts w:asciiTheme="majorHAnsi" w:hAnsiTheme="majorHAnsi" w:cstheme="majorHAnsi"/>
          <w:sz w:val="22"/>
          <w:szCs w:val="22"/>
          <w:lang w:val="en-GB"/>
        </w:rPr>
        <w:t xml:space="preserve">Erasmus (12 titles), Gabriel Meurier (9 titles), </w:t>
      </w:r>
      <w:r w:rsidR="006F6993" w:rsidRPr="00EB75B0">
        <w:rPr>
          <w:rFonts w:asciiTheme="majorHAnsi" w:hAnsiTheme="majorHAnsi" w:cstheme="majorHAnsi"/>
          <w:sz w:val="22"/>
          <w:szCs w:val="22"/>
          <w:lang w:val="en-GB"/>
        </w:rPr>
        <w:t>Johannes Despauterius</w:t>
      </w:r>
      <w:r w:rsidR="00DD1783" w:rsidRPr="00EB75B0">
        <w:rPr>
          <w:rFonts w:asciiTheme="majorHAnsi" w:hAnsiTheme="majorHAnsi" w:cstheme="majorHAnsi"/>
          <w:sz w:val="22"/>
          <w:szCs w:val="22"/>
          <w:lang w:val="en-GB"/>
        </w:rPr>
        <w:t xml:space="preserve"> (6 titles)</w:t>
      </w:r>
      <w:r w:rsidR="006F6993" w:rsidRPr="00EB75B0">
        <w:rPr>
          <w:rFonts w:asciiTheme="majorHAnsi" w:hAnsiTheme="majorHAnsi" w:cstheme="majorHAnsi"/>
          <w:sz w:val="22"/>
          <w:szCs w:val="22"/>
          <w:lang w:val="en-GB"/>
        </w:rPr>
        <w:t xml:space="preserve">, </w:t>
      </w:r>
      <w:r w:rsidR="00DD1783" w:rsidRPr="00EB75B0">
        <w:rPr>
          <w:rFonts w:asciiTheme="majorHAnsi" w:hAnsiTheme="majorHAnsi" w:cstheme="majorHAnsi"/>
          <w:sz w:val="22"/>
          <w:szCs w:val="22"/>
          <w:lang w:val="en-GB"/>
        </w:rPr>
        <w:t xml:space="preserve">Ovid (8 titles), Terence (8 titles), Johannes Murmellius (7 titles), </w:t>
      </w:r>
      <w:r w:rsidR="00286CFC" w:rsidRPr="00EB75B0">
        <w:rPr>
          <w:rFonts w:asciiTheme="majorHAnsi" w:hAnsiTheme="majorHAnsi" w:cstheme="majorHAnsi"/>
          <w:sz w:val="22"/>
          <w:szCs w:val="22"/>
          <w:lang w:val="en-GB"/>
        </w:rPr>
        <w:t xml:space="preserve">Georg </w:t>
      </w:r>
      <w:r w:rsidR="00286CFC" w:rsidRPr="00EB75B0">
        <w:rPr>
          <w:rFonts w:asciiTheme="majorHAnsi" w:hAnsiTheme="majorHAnsi" w:cstheme="majorHAnsi"/>
          <w:sz w:val="22"/>
          <w:szCs w:val="22"/>
          <w:lang w:val="en-GB"/>
        </w:rPr>
        <w:lastRenderedPageBreak/>
        <w:t>Fabricius</w:t>
      </w:r>
      <w:r w:rsidR="00DD1783" w:rsidRPr="00EB75B0">
        <w:rPr>
          <w:rFonts w:asciiTheme="majorHAnsi" w:hAnsiTheme="majorHAnsi" w:cstheme="majorHAnsi"/>
          <w:sz w:val="22"/>
          <w:szCs w:val="22"/>
          <w:lang w:val="en-GB"/>
        </w:rPr>
        <w:t xml:space="preserve"> (5 titles)</w:t>
      </w:r>
      <w:r w:rsidR="00286CFC" w:rsidRPr="00EB75B0">
        <w:rPr>
          <w:rFonts w:asciiTheme="majorHAnsi" w:hAnsiTheme="majorHAnsi" w:cstheme="majorHAnsi"/>
          <w:sz w:val="22"/>
          <w:szCs w:val="22"/>
          <w:lang w:val="en-GB"/>
        </w:rPr>
        <w:t xml:space="preserve">, </w:t>
      </w:r>
      <w:r w:rsidR="00DD1783" w:rsidRPr="00EB75B0">
        <w:rPr>
          <w:rFonts w:asciiTheme="majorHAnsi" w:hAnsiTheme="majorHAnsi" w:cstheme="majorHAnsi"/>
          <w:sz w:val="22"/>
          <w:szCs w:val="22"/>
          <w:lang w:val="en-GB"/>
        </w:rPr>
        <w:t xml:space="preserve">Johannes Sartorius (5 titles), Cornelis Lauerman (4 titles), </w:t>
      </w:r>
      <w:r w:rsidR="00286CFC" w:rsidRPr="00EB75B0">
        <w:rPr>
          <w:rFonts w:asciiTheme="majorHAnsi" w:hAnsiTheme="majorHAnsi" w:cstheme="majorHAnsi"/>
          <w:sz w:val="22"/>
          <w:szCs w:val="22"/>
          <w:lang w:val="en-GB"/>
        </w:rPr>
        <w:t>Ravisius Textor</w:t>
      </w:r>
      <w:r w:rsidR="00DD1783" w:rsidRPr="00EB75B0">
        <w:rPr>
          <w:rFonts w:asciiTheme="majorHAnsi" w:hAnsiTheme="majorHAnsi" w:cstheme="majorHAnsi"/>
          <w:sz w:val="22"/>
          <w:szCs w:val="22"/>
          <w:lang w:val="en-GB"/>
        </w:rPr>
        <w:t xml:space="preserve"> (4 titles), </w:t>
      </w:r>
      <w:r w:rsidR="00286CFC" w:rsidRPr="00EB75B0">
        <w:rPr>
          <w:rFonts w:asciiTheme="majorHAnsi" w:hAnsiTheme="majorHAnsi" w:cstheme="majorHAnsi"/>
          <w:sz w:val="22"/>
          <w:szCs w:val="22"/>
          <w:lang w:val="en-GB"/>
        </w:rPr>
        <w:t>Juan Luis Vivès</w:t>
      </w:r>
      <w:r w:rsidR="00DD1783" w:rsidRPr="00EB75B0">
        <w:rPr>
          <w:rFonts w:asciiTheme="majorHAnsi" w:hAnsiTheme="majorHAnsi" w:cstheme="majorHAnsi"/>
          <w:sz w:val="22"/>
          <w:szCs w:val="22"/>
          <w:lang w:val="en-GB"/>
        </w:rPr>
        <w:t xml:space="preserve"> (4 titles) and Noël van Berlaimont (3 titles)</w:t>
      </w:r>
      <w:r w:rsidR="00286CFC" w:rsidRPr="00EB75B0">
        <w:rPr>
          <w:rFonts w:asciiTheme="majorHAnsi" w:hAnsiTheme="majorHAnsi" w:cstheme="majorHAnsi"/>
          <w:sz w:val="22"/>
          <w:szCs w:val="22"/>
          <w:lang w:val="en-GB"/>
        </w:rPr>
        <w:t>.</w:t>
      </w:r>
      <w:r w:rsidR="00E302AB" w:rsidRPr="00EB75B0">
        <w:rPr>
          <w:rStyle w:val="Appelnotedebasdep"/>
          <w:rFonts w:asciiTheme="majorHAnsi" w:hAnsiTheme="majorHAnsi" w:cstheme="majorHAnsi"/>
          <w:sz w:val="22"/>
          <w:szCs w:val="22"/>
          <w:lang w:val="en-GB"/>
        </w:rPr>
        <w:footnoteReference w:id="38"/>
      </w:r>
      <w:r w:rsidR="00286CFC" w:rsidRPr="00EB75B0">
        <w:rPr>
          <w:rFonts w:asciiTheme="majorHAnsi" w:hAnsiTheme="majorHAnsi" w:cstheme="majorHAnsi"/>
          <w:sz w:val="22"/>
          <w:szCs w:val="22"/>
          <w:lang w:val="en-GB"/>
        </w:rPr>
        <w:t xml:space="preserve"> Medieval romances translated from French into Dutch and adapted to suit urban bourgeois values were particularly successful.</w:t>
      </w:r>
      <w:r w:rsidR="00087C21" w:rsidRPr="00EB75B0">
        <w:rPr>
          <w:rStyle w:val="Appelnotedebasdep"/>
          <w:rFonts w:asciiTheme="majorHAnsi" w:hAnsiTheme="majorHAnsi" w:cstheme="majorHAnsi"/>
          <w:sz w:val="22"/>
          <w:szCs w:val="22"/>
          <w:lang w:val="en-GB"/>
        </w:rPr>
        <w:footnoteReference w:id="39"/>
      </w:r>
      <w:r w:rsidR="00A9632F" w:rsidRPr="00EB75B0">
        <w:rPr>
          <w:rFonts w:asciiTheme="majorHAnsi" w:hAnsiTheme="majorHAnsi" w:cstheme="majorHAnsi"/>
          <w:sz w:val="22"/>
          <w:szCs w:val="22"/>
          <w:lang w:val="en-GB"/>
        </w:rPr>
        <w:t xml:space="preserve"> </w:t>
      </w:r>
      <w:r w:rsidR="001C2CBB" w:rsidRPr="00EB75B0">
        <w:rPr>
          <w:rFonts w:asciiTheme="majorHAnsi" w:hAnsiTheme="majorHAnsi" w:cstheme="majorHAnsi"/>
          <w:sz w:val="22"/>
          <w:szCs w:val="22"/>
          <w:lang w:val="en-GB"/>
        </w:rPr>
        <w:t xml:space="preserve">Hamont was offering for sale such titles as </w:t>
      </w:r>
      <w:r w:rsidR="001C2CBB" w:rsidRPr="00EB75B0">
        <w:rPr>
          <w:rFonts w:asciiTheme="majorHAnsi" w:hAnsiTheme="majorHAnsi" w:cstheme="majorHAnsi"/>
          <w:i/>
          <w:sz w:val="22"/>
          <w:szCs w:val="22"/>
          <w:lang w:val="en-GB"/>
        </w:rPr>
        <w:t>Histoire amoureuse de Flores et Blanchefleur</w:t>
      </w:r>
      <w:r w:rsidR="001C2CBB" w:rsidRPr="00EB75B0">
        <w:rPr>
          <w:rFonts w:asciiTheme="majorHAnsi" w:hAnsiTheme="majorHAnsi" w:cstheme="majorHAnsi"/>
          <w:sz w:val="22"/>
          <w:szCs w:val="22"/>
          <w:lang w:val="en-GB"/>
        </w:rPr>
        <w:t xml:space="preserve">, </w:t>
      </w:r>
      <w:r w:rsidR="001C2CBB" w:rsidRPr="00EB75B0">
        <w:rPr>
          <w:rFonts w:asciiTheme="majorHAnsi" w:hAnsiTheme="majorHAnsi" w:cstheme="majorHAnsi"/>
          <w:i/>
          <w:sz w:val="22"/>
          <w:szCs w:val="22"/>
          <w:lang w:val="en-GB"/>
        </w:rPr>
        <w:t>Die Historie van Peeter van Provencen</w:t>
      </w:r>
      <w:r w:rsidR="001C2CBB" w:rsidRPr="00EB75B0">
        <w:rPr>
          <w:rFonts w:asciiTheme="majorHAnsi" w:hAnsiTheme="majorHAnsi" w:cstheme="majorHAnsi"/>
          <w:sz w:val="22"/>
          <w:szCs w:val="22"/>
          <w:lang w:val="en-GB"/>
        </w:rPr>
        <w:t xml:space="preserve">, </w:t>
      </w:r>
      <w:r w:rsidR="001C2CBB" w:rsidRPr="00EB75B0">
        <w:rPr>
          <w:rFonts w:asciiTheme="majorHAnsi" w:hAnsiTheme="majorHAnsi" w:cstheme="majorHAnsi"/>
          <w:i/>
          <w:sz w:val="22"/>
          <w:szCs w:val="22"/>
          <w:lang w:val="en-GB"/>
        </w:rPr>
        <w:t>Historie van Hughe van Bourdeus</w:t>
      </w:r>
      <w:r w:rsidR="001C2CBB" w:rsidRPr="00EB75B0">
        <w:rPr>
          <w:rFonts w:asciiTheme="majorHAnsi" w:hAnsiTheme="majorHAnsi" w:cstheme="majorHAnsi"/>
          <w:sz w:val="22"/>
          <w:szCs w:val="22"/>
          <w:lang w:val="en-GB"/>
        </w:rPr>
        <w:t>, or</w:t>
      </w:r>
      <w:r w:rsidR="00746A89">
        <w:rPr>
          <w:rFonts w:asciiTheme="majorHAnsi" w:hAnsiTheme="majorHAnsi" w:cstheme="majorHAnsi"/>
          <w:sz w:val="22"/>
          <w:szCs w:val="22"/>
          <w:lang w:val="en-GB"/>
        </w:rPr>
        <w:t xml:space="preserve"> the</w:t>
      </w:r>
      <w:r w:rsidR="001C2CBB" w:rsidRPr="00EB75B0">
        <w:rPr>
          <w:rFonts w:asciiTheme="majorHAnsi" w:hAnsiTheme="majorHAnsi" w:cstheme="majorHAnsi"/>
          <w:sz w:val="22"/>
          <w:szCs w:val="22"/>
          <w:lang w:val="en-GB"/>
        </w:rPr>
        <w:t xml:space="preserve"> </w:t>
      </w:r>
      <w:r w:rsidR="001C2CBB" w:rsidRPr="00EB75B0">
        <w:rPr>
          <w:rFonts w:asciiTheme="majorHAnsi" w:hAnsiTheme="majorHAnsi" w:cstheme="majorHAnsi"/>
          <w:i/>
          <w:sz w:val="22"/>
          <w:szCs w:val="22"/>
          <w:lang w:val="en-GB"/>
        </w:rPr>
        <w:t>Historie van Karel ende Elegast</w:t>
      </w:r>
      <w:r w:rsidR="001C2CBB" w:rsidRPr="00EB75B0">
        <w:rPr>
          <w:rFonts w:asciiTheme="majorHAnsi" w:hAnsiTheme="majorHAnsi" w:cstheme="majorHAnsi"/>
          <w:sz w:val="22"/>
          <w:szCs w:val="22"/>
          <w:lang w:val="en-GB"/>
        </w:rPr>
        <w:t>.</w:t>
      </w:r>
      <w:r w:rsidR="001C2CBB" w:rsidRPr="00EB75B0">
        <w:rPr>
          <w:rStyle w:val="Appelnotedebasdep"/>
          <w:rFonts w:asciiTheme="majorHAnsi" w:hAnsiTheme="majorHAnsi" w:cstheme="majorHAnsi"/>
          <w:sz w:val="22"/>
          <w:szCs w:val="22"/>
          <w:lang w:val="en-GB"/>
        </w:rPr>
        <w:footnoteReference w:id="40"/>
      </w:r>
      <w:r w:rsidR="001C2CBB" w:rsidRPr="00EB75B0">
        <w:rPr>
          <w:rFonts w:asciiTheme="majorHAnsi" w:hAnsiTheme="majorHAnsi" w:cstheme="majorHAnsi"/>
          <w:sz w:val="22"/>
          <w:szCs w:val="22"/>
          <w:lang w:val="en-GB"/>
        </w:rPr>
        <w:t xml:space="preserve"> </w:t>
      </w:r>
      <w:r w:rsidR="00CD41A4" w:rsidRPr="00EB75B0">
        <w:rPr>
          <w:rFonts w:asciiTheme="majorHAnsi" w:hAnsiTheme="majorHAnsi" w:cstheme="majorHAnsi"/>
          <w:sz w:val="22"/>
          <w:szCs w:val="22"/>
          <w:lang w:val="en-GB"/>
        </w:rPr>
        <w:t>There were also</w:t>
      </w:r>
      <w:r w:rsidR="00A9632F" w:rsidRPr="00EB75B0">
        <w:rPr>
          <w:rFonts w:asciiTheme="majorHAnsi" w:hAnsiTheme="majorHAnsi" w:cstheme="majorHAnsi"/>
          <w:sz w:val="22"/>
          <w:szCs w:val="22"/>
          <w:lang w:val="en-GB"/>
        </w:rPr>
        <w:t xml:space="preserve"> great names of </w:t>
      </w:r>
      <w:r w:rsidR="007274E8" w:rsidRPr="00EB75B0">
        <w:rPr>
          <w:rFonts w:asciiTheme="majorHAnsi" w:hAnsiTheme="majorHAnsi" w:cstheme="majorHAnsi"/>
          <w:sz w:val="22"/>
          <w:szCs w:val="22"/>
          <w:lang w:val="en-GB"/>
        </w:rPr>
        <w:t>Italian</w:t>
      </w:r>
      <w:r w:rsidR="00A9632F" w:rsidRPr="00EB75B0">
        <w:rPr>
          <w:rFonts w:asciiTheme="majorHAnsi" w:hAnsiTheme="majorHAnsi" w:cstheme="majorHAnsi"/>
          <w:sz w:val="22"/>
          <w:szCs w:val="22"/>
          <w:lang w:val="en-GB"/>
        </w:rPr>
        <w:t xml:space="preserve"> literature, </w:t>
      </w:r>
      <w:r w:rsidR="00746A89">
        <w:rPr>
          <w:rFonts w:asciiTheme="majorHAnsi" w:hAnsiTheme="majorHAnsi" w:cstheme="majorHAnsi"/>
          <w:sz w:val="22"/>
          <w:szCs w:val="22"/>
          <w:lang w:val="en-GB"/>
        </w:rPr>
        <w:t>including</w:t>
      </w:r>
      <w:r w:rsidR="00746A89" w:rsidRPr="00EB75B0">
        <w:rPr>
          <w:rFonts w:asciiTheme="majorHAnsi" w:hAnsiTheme="majorHAnsi" w:cstheme="majorHAnsi"/>
          <w:sz w:val="22"/>
          <w:szCs w:val="22"/>
          <w:lang w:val="en-GB"/>
        </w:rPr>
        <w:t xml:space="preserve"> </w:t>
      </w:r>
      <w:r w:rsidR="00A9632F" w:rsidRPr="00EB75B0">
        <w:rPr>
          <w:rFonts w:asciiTheme="majorHAnsi" w:hAnsiTheme="majorHAnsi" w:cstheme="majorHAnsi"/>
          <w:sz w:val="22"/>
          <w:szCs w:val="22"/>
          <w:lang w:val="en-GB"/>
        </w:rPr>
        <w:t xml:space="preserve">Pietro Aretino, </w:t>
      </w:r>
      <w:r w:rsidR="003A5A3F" w:rsidRPr="00EB75B0">
        <w:rPr>
          <w:rFonts w:asciiTheme="majorHAnsi" w:hAnsiTheme="majorHAnsi" w:cstheme="majorHAnsi"/>
          <w:sz w:val="22"/>
          <w:szCs w:val="22"/>
          <w:lang w:val="en-GB"/>
        </w:rPr>
        <w:t xml:space="preserve">Ludovico </w:t>
      </w:r>
      <w:r w:rsidR="00541B63" w:rsidRPr="00EB75B0">
        <w:rPr>
          <w:rFonts w:asciiTheme="majorHAnsi" w:hAnsiTheme="majorHAnsi" w:cstheme="majorHAnsi"/>
          <w:sz w:val="22"/>
          <w:szCs w:val="22"/>
          <w:lang w:val="en-GB"/>
        </w:rPr>
        <w:t xml:space="preserve">Ariosto, </w:t>
      </w:r>
      <w:r w:rsidR="00A9632F" w:rsidRPr="00EB75B0">
        <w:rPr>
          <w:rFonts w:asciiTheme="majorHAnsi" w:hAnsiTheme="majorHAnsi" w:cstheme="majorHAnsi"/>
          <w:sz w:val="22"/>
          <w:szCs w:val="22"/>
          <w:lang w:val="en-GB"/>
        </w:rPr>
        <w:t>Baldassare Castiglione, Niccolò Machiavelli</w:t>
      </w:r>
      <w:r w:rsidR="00541B63" w:rsidRPr="00EB75B0">
        <w:rPr>
          <w:rFonts w:asciiTheme="majorHAnsi" w:hAnsiTheme="majorHAnsi" w:cstheme="majorHAnsi"/>
          <w:sz w:val="22"/>
          <w:szCs w:val="22"/>
          <w:lang w:val="en-GB"/>
        </w:rPr>
        <w:t xml:space="preserve"> and</w:t>
      </w:r>
      <w:r w:rsidR="00A9632F" w:rsidRPr="00EB75B0">
        <w:rPr>
          <w:rFonts w:asciiTheme="majorHAnsi" w:hAnsiTheme="majorHAnsi" w:cstheme="majorHAnsi"/>
          <w:sz w:val="22"/>
          <w:szCs w:val="22"/>
          <w:lang w:val="en-GB"/>
        </w:rPr>
        <w:t xml:space="preserve"> Petrarc</w:t>
      </w:r>
      <w:r w:rsidR="003A5A3F" w:rsidRPr="00EB75B0">
        <w:rPr>
          <w:rFonts w:asciiTheme="majorHAnsi" w:hAnsiTheme="majorHAnsi" w:cstheme="majorHAnsi"/>
          <w:sz w:val="22"/>
          <w:szCs w:val="22"/>
          <w:lang w:val="en-GB"/>
        </w:rPr>
        <w:t>h</w:t>
      </w:r>
      <w:r w:rsidR="00A9632F" w:rsidRPr="00EB75B0">
        <w:rPr>
          <w:rFonts w:asciiTheme="majorHAnsi" w:hAnsiTheme="majorHAnsi" w:cstheme="majorHAnsi"/>
          <w:sz w:val="22"/>
          <w:szCs w:val="22"/>
          <w:lang w:val="en-GB"/>
        </w:rPr>
        <w:t>.</w:t>
      </w:r>
      <w:r w:rsidR="00CA051A" w:rsidRPr="00EB75B0">
        <w:rPr>
          <w:rStyle w:val="Appelnotedebasdep"/>
          <w:rFonts w:asciiTheme="majorHAnsi" w:hAnsiTheme="majorHAnsi" w:cstheme="majorHAnsi"/>
          <w:sz w:val="22"/>
          <w:szCs w:val="22"/>
          <w:lang w:val="en-GB"/>
        </w:rPr>
        <w:footnoteReference w:id="41"/>
      </w:r>
      <w:r w:rsidR="00541B63" w:rsidRPr="00EB75B0">
        <w:rPr>
          <w:rFonts w:asciiTheme="majorHAnsi" w:hAnsiTheme="majorHAnsi" w:cstheme="majorHAnsi"/>
          <w:sz w:val="22"/>
          <w:szCs w:val="22"/>
          <w:lang w:val="en-GB"/>
        </w:rPr>
        <w:t xml:space="preserve"> These authors were present either in </w:t>
      </w:r>
      <w:r w:rsidR="00A714C3" w:rsidRPr="00EB75B0">
        <w:rPr>
          <w:rFonts w:asciiTheme="majorHAnsi" w:hAnsiTheme="majorHAnsi" w:cstheme="majorHAnsi"/>
          <w:sz w:val="22"/>
          <w:szCs w:val="22"/>
          <w:lang w:val="en-GB"/>
        </w:rPr>
        <w:t>the</w:t>
      </w:r>
      <w:r w:rsidR="00D348AB" w:rsidRPr="00EB75B0">
        <w:rPr>
          <w:rFonts w:asciiTheme="majorHAnsi" w:hAnsiTheme="majorHAnsi" w:cstheme="majorHAnsi"/>
          <w:sz w:val="22"/>
          <w:szCs w:val="22"/>
          <w:lang w:val="en-GB"/>
        </w:rPr>
        <w:t>ir</w:t>
      </w:r>
      <w:r w:rsidR="00A714C3" w:rsidRPr="00EB75B0">
        <w:rPr>
          <w:rFonts w:asciiTheme="majorHAnsi" w:hAnsiTheme="majorHAnsi" w:cstheme="majorHAnsi"/>
          <w:sz w:val="22"/>
          <w:szCs w:val="22"/>
          <w:lang w:val="en-GB"/>
        </w:rPr>
        <w:t xml:space="preserve"> </w:t>
      </w:r>
      <w:r w:rsidR="00541B63" w:rsidRPr="00EB75B0">
        <w:rPr>
          <w:rFonts w:asciiTheme="majorHAnsi" w:hAnsiTheme="majorHAnsi" w:cstheme="majorHAnsi"/>
          <w:sz w:val="22"/>
          <w:szCs w:val="22"/>
          <w:lang w:val="en-GB"/>
        </w:rPr>
        <w:t>original language or in translation</w:t>
      </w:r>
      <w:r w:rsidR="005A7BC1" w:rsidRPr="00EB75B0">
        <w:rPr>
          <w:rFonts w:asciiTheme="majorHAnsi" w:hAnsiTheme="majorHAnsi" w:cstheme="majorHAnsi"/>
          <w:sz w:val="22"/>
          <w:szCs w:val="22"/>
          <w:lang w:val="en-GB"/>
        </w:rPr>
        <w:t xml:space="preserve"> </w:t>
      </w:r>
      <w:r w:rsidR="001C2CBB" w:rsidRPr="00EB75B0">
        <w:rPr>
          <w:rFonts w:asciiTheme="majorHAnsi" w:hAnsiTheme="majorHAnsi" w:cstheme="majorHAnsi"/>
          <w:sz w:val="22"/>
          <w:szCs w:val="22"/>
          <w:lang w:val="en-GB"/>
        </w:rPr>
        <w:t xml:space="preserve">in </w:t>
      </w:r>
      <w:r w:rsidR="005A7BC1" w:rsidRPr="00EB75B0">
        <w:rPr>
          <w:rFonts w:asciiTheme="majorHAnsi" w:hAnsiTheme="majorHAnsi" w:cstheme="majorHAnsi"/>
          <w:sz w:val="22"/>
          <w:szCs w:val="22"/>
          <w:lang w:val="en-GB"/>
        </w:rPr>
        <w:t>French</w:t>
      </w:r>
      <w:r w:rsidR="001C2CBB" w:rsidRPr="00EB75B0">
        <w:rPr>
          <w:rFonts w:asciiTheme="majorHAnsi" w:hAnsiTheme="majorHAnsi" w:cstheme="majorHAnsi"/>
          <w:sz w:val="22"/>
          <w:szCs w:val="22"/>
          <w:lang w:val="en-GB"/>
        </w:rPr>
        <w:t>,</w:t>
      </w:r>
      <w:r w:rsidR="005A7BC1" w:rsidRPr="00EB75B0">
        <w:rPr>
          <w:rFonts w:asciiTheme="majorHAnsi" w:hAnsiTheme="majorHAnsi" w:cstheme="majorHAnsi"/>
          <w:sz w:val="22"/>
          <w:szCs w:val="22"/>
          <w:lang w:val="en-GB"/>
        </w:rPr>
        <w:t xml:space="preserve"> Dutch</w:t>
      </w:r>
      <w:r w:rsidR="001C2CBB" w:rsidRPr="00EB75B0">
        <w:rPr>
          <w:rFonts w:asciiTheme="majorHAnsi" w:hAnsiTheme="majorHAnsi" w:cstheme="majorHAnsi"/>
          <w:sz w:val="22"/>
          <w:szCs w:val="22"/>
          <w:lang w:val="en-GB"/>
        </w:rPr>
        <w:t xml:space="preserve"> and even in Spanish such as Antonio Beccadelli’s </w:t>
      </w:r>
      <w:r w:rsidR="001C2CBB" w:rsidRPr="00EB75B0">
        <w:rPr>
          <w:rFonts w:asciiTheme="majorHAnsi" w:hAnsiTheme="majorHAnsi" w:cstheme="majorHAnsi"/>
          <w:i/>
          <w:sz w:val="22"/>
          <w:szCs w:val="22"/>
          <w:lang w:val="en-GB"/>
        </w:rPr>
        <w:t>Libro de los dichos y hechos del rey don Alonso</w:t>
      </w:r>
      <w:r w:rsidR="001C2CBB" w:rsidRPr="00EB75B0">
        <w:rPr>
          <w:rFonts w:asciiTheme="majorHAnsi" w:hAnsiTheme="majorHAnsi" w:cstheme="majorHAnsi"/>
          <w:sz w:val="22"/>
          <w:szCs w:val="22"/>
          <w:lang w:val="en-GB"/>
        </w:rPr>
        <w:t xml:space="preserve"> translated by Antonio Rodríguez Dávalos</w:t>
      </w:r>
      <w:r w:rsidR="00541B63" w:rsidRPr="00EB75B0">
        <w:rPr>
          <w:rFonts w:asciiTheme="majorHAnsi" w:hAnsiTheme="majorHAnsi" w:cstheme="majorHAnsi"/>
          <w:sz w:val="22"/>
          <w:szCs w:val="22"/>
          <w:lang w:val="en-GB"/>
        </w:rPr>
        <w:t>.</w:t>
      </w:r>
      <w:r w:rsidR="007274E8" w:rsidRPr="00EB75B0">
        <w:rPr>
          <w:rStyle w:val="Appelnotedebasdep"/>
          <w:rFonts w:asciiTheme="majorHAnsi" w:hAnsiTheme="majorHAnsi" w:cstheme="majorHAnsi"/>
          <w:sz w:val="22"/>
          <w:szCs w:val="22"/>
          <w:lang w:val="en-GB"/>
        </w:rPr>
        <w:footnoteReference w:id="42"/>
      </w:r>
      <w:r w:rsidR="00541B63" w:rsidRPr="00EB75B0">
        <w:rPr>
          <w:rFonts w:asciiTheme="majorHAnsi" w:hAnsiTheme="majorHAnsi" w:cstheme="majorHAnsi"/>
          <w:sz w:val="22"/>
          <w:szCs w:val="22"/>
          <w:lang w:val="en-GB"/>
        </w:rPr>
        <w:t xml:space="preserve"> </w:t>
      </w:r>
      <w:r w:rsidR="003A5A3F" w:rsidRPr="00EB75B0">
        <w:rPr>
          <w:rFonts w:asciiTheme="majorHAnsi" w:hAnsiTheme="majorHAnsi" w:cstheme="majorHAnsi"/>
          <w:sz w:val="22"/>
          <w:szCs w:val="22"/>
          <w:lang w:val="en-GB"/>
        </w:rPr>
        <w:t xml:space="preserve">Alongside </w:t>
      </w:r>
      <w:r w:rsidR="00541B63" w:rsidRPr="00EB75B0">
        <w:rPr>
          <w:rFonts w:asciiTheme="majorHAnsi" w:hAnsiTheme="majorHAnsi" w:cstheme="majorHAnsi"/>
          <w:sz w:val="22"/>
          <w:szCs w:val="22"/>
          <w:lang w:val="en-GB"/>
        </w:rPr>
        <w:t>these</w:t>
      </w:r>
      <w:r w:rsidR="003A5A3F" w:rsidRPr="00EB75B0">
        <w:rPr>
          <w:rFonts w:asciiTheme="majorHAnsi" w:hAnsiTheme="majorHAnsi" w:cstheme="majorHAnsi"/>
          <w:sz w:val="22"/>
          <w:szCs w:val="22"/>
          <w:lang w:val="en-GB"/>
        </w:rPr>
        <w:t xml:space="preserve"> titles</w:t>
      </w:r>
      <w:r w:rsidR="00541B63" w:rsidRPr="00EB75B0">
        <w:rPr>
          <w:rFonts w:asciiTheme="majorHAnsi" w:hAnsiTheme="majorHAnsi" w:cstheme="majorHAnsi"/>
          <w:sz w:val="22"/>
          <w:szCs w:val="22"/>
          <w:lang w:val="en-GB"/>
        </w:rPr>
        <w:t xml:space="preserve">, the customer </w:t>
      </w:r>
      <w:r w:rsidR="003A5A3F" w:rsidRPr="00EB75B0">
        <w:rPr>
          <w:rFonts w:asciiTheme="majorHAnsi" w:hAnsiTheme="majorHAnsi" w:cstheme="majorHAnsi"/>
          <w:sz w:val="22"/>
          <w:szCs w:val="22"/>
          <w:lang w:val="en-GB"/>
        </w:rPr>
        <w:t xml:space="preserve">could </w:t>
      </w:r>
      <w:r w:rsidR="00541B63" w:rsidRPr="00EB75B0">
        <w:rPr>
          <w:rFonts w:asciiTheme="majorHAnsi" w:hAnsiTheme="majorHAnsi" w:cstheme="majorHAnsi"/>
          <w:sz w:val="22"/>
          <w:szCs w:val="22"/>
          <w:lang w:val="en-GB"/>
        </w:rPr>
        <w:t xml:space="preserve">also find local </w:t>
      </w:r>
      <w:r w:rsidR="003A5A3F" w:rsidRPr="00EB75B0">
        <w:rPr>
          <w:rFonts w:asciiTheme="majorHAnsi" w:hAnsiTheme="majorHAnsi" w:cstheme="majorHAnsi"/>
          <w:sz w:val="22"/>
          <w:szCs w:val="22"/>
          <w:lang w:val="en-GB"/>
        </w:rPr>
        <w:t>imprints</w:t>
      </w:r>
      <w:r w:rsidR="00DF414A" w:rsidRPr="00EB75B0">
        <w:rPr>
          <w:rFonts w:asciiTheme="majorHAnsi" w:hAnsiTheme="majorHAnsi" w:cstheme="majorHAnsi"/>
          <w:sz w:val="22"/>
          <w:szCs w:val="22"/>
          <w:lang w:val="en-GB"/>
        </w:rPr>
        <w:t>,</w:t>
      </w:r>
      <w:r w:rsidR="00541B63" w:rsidRPr="00EB75B0">
        <w:rPr>
          <w:rFonts w:asciiTheme="majorHAnsi" w:hAnsiTheme="majorHAnsi" w:cstheme="majorHAnsi"/>
          <w:sz w:val="22"/>
          <w:szCs w:val="22"/>
          <w:lang w:val="en-GB"/>
        </w:rPr>
        <w:t xml:space="preserve"> </w:t>
      </w:r>
      <w:r w:rsidR="00CD41A4" w:rsidRPr="00EB75B0">
        <w:rPr>
          <w:rFonts w:asciiTheme="majorHAnsi" w:hAnsiTheme="majorHAnsi" w:cstheme="majorHAnsi"/>
          <w:sz w:val="22"/>
          <w:szCs w:val="22"/>
          <w:lang w:val="en-GB"/>
        </w:rPr>
        <w:t xml:space="preserve">especially </w:t>
      </w:r>
      <w:r w:rsidR="00DF414A" w:rsidRPr="00EB75B0">
        <w:rPr>
          <w:rFonts w:asciiTheme="majorHAnsi" w:hAnsiTheme="majorHAnsi" w:cstheme="majorHAnsi"/>
          <w:sz w:val="22"/>
          <w:szCs w:val="22"/>
          <w:lang w:val="en-GB"/>
        </w:rPr>
        <w:t>the</w:t>
      </w:r>
      <w:r w:rsidR="00541B63" w:rsidRPr="00EB75B0">
        <w:rPr>
          <w:rFonts w:asciiTheme="majorHAnsi" w:hAnsiTheme="majorHAnsi" w:cstheme="majorHAnsi"/>
          <w:sz w:val="22"/>
          <w:szCs w:val="22"/>
          <w:lang w:val="en-GB"/>
        </w:rPr>
        <w:t xml:space="preserve"> works of </w:t>
      </w:r>
      <w:r w:rsidR="00D30E54" w:rsidRPr="00EB75B0">
        <w:rPr>
          <w:rFonts w:asciiTheme="majorHAnsi" w:hAnsiTheme="majorHAnsi" w:cstheme="majorHAnsi"/>
          <w:sz w:val="22"/>
          <w:szCs w:val="22"/>
          <w:lang w:val="en-GB"/>
        </w:rPr>
        <w:t>local playwright</w:t>
      </w:r>
      <w:r w:rsidR="009D421B" w:rsidRPr="00EB75B0">
        <w:rPr>
          <w:rFonts w:asciiTheme="majorHAnsi" w:hAnsiTheme="majorHAnsi" w:cstheme="majorHAnsi"/>
          <w:sz w:val="22"/>
          <w:szCs w:val="22"/>
          <w:lang w:val="en-GB"/>
        </w:rPr>
        <w:t>s</w:t>
      </w:r>
      <w:r w:rsidR="00D30E54" w:rsidRPr="00EB75B0">
        <w:rPr>
          <w:rFonts w:asciiTheme="majorHAnsi" w:hAnsiTheme="majorHAnsi" w:cstheme="majorHAnsi"/>
          <w:sz w:val="22"/>
          <w:szCs w:val="22"/>
          <w:lang w:val="en-GB"/>
        </w:rPr>
        <w:t xml:space="preserve">, </w:t>
      </w:r>
      <w:r w:rsidR="00670262">
        <w:rPr>
          <w:rFonts w:asciiTheme="majorHAnsi" w:hAnsiTheme="majorHAnsi" w:cstheme="majorHAnsi"/>
          <w:sz w:val="22"/>
          <w:szCs w:val="22"/>
          <w:lang w:val="en-GB"/>
        </w:rPr>
        <w:t>C</w:t>
      </w:r>
      <w:r w:rsidR="00D30E54" w:rsidRPr="00EB75B0">
        <w:rPr>
          <w:rFonts w:asciiTheme="majorHAnsi" w:hAnsiTheme="majorHAnsi" w:cstheme="majorHAnsi"/>
          <w:sz w:val="22"/>
          <w:szCs w:val="22"/>
          <w:lang w:val="en-GB"/>
        </w:rPr>
        <w:t xml:space="preserve">ornelius Crocus, Gregorius Holonius or Cornelis Lauerman, and </w:t>
      </w:r>
      <w:r w:rsidR="00541B63" w:rsidRPr="00EB75B0">
        <w:rPr>
          <w:rFonts w:asciiTheme="majorHAnsi" w:hAnsiTheme="majorHAnsi" w:cstheme="majorHAnsi"/>
          <w:sz w:val="22"/>
          <w:szCs w:val="22"/>
          <w:lang w:val="en-GB"/>
        </w:rPr>
        <w:t>rhetoricians (</w:t>
      </w:r>
      <w:r w:rsidR="009D421B" w:rsidRPr="00EB75B0">
        <w:rPr>
          <w:rFonts w:asciiTheme="majorHAnsi" w:hAnsiTheme="majorHAnsi" w:cstheme="majorHAnsi"/>
          <w:i/>
          <w:sz w:val="22"/>
          <w:szCs w:val="22"/>
          <w:lang w:val="en-GB"/>
        </w:rPr>
        <w:t>rederijkers</w:t>
      </w:r>
      <w:r w:rsidR="00541B63" w:rsidRPr="00EB75B0">
        <w:rPr>
          <w:rFonts w:asciiTheme="majorHAnsi" w:hAnsiTheme="majorHAnsi" w:cstheme="majorHAnsi"/>
          <w:sz w:val="22"/>
          <w:szCs w:val="22"/>
          <w:lang w:val="en-GB"/>
        </w:rPr>
        <w:t>) from Brussels</w:t>
      </w:r>
      <w:r w:rsidR="00D30E54" w:rsidRPr="00EB75B0">
        <w:rPr>
          <w:rFonts w:asciiTheme="majorHAnsi" w:hAnsiTheme="majorHAnsi" w:cstheme="majorHAnsi"/>
          <w:sz w:val="22"/>
          <w:szCs w:val="22"/>
          <w:lang w:val="en-GB"/>
        </w:rPr>
        <w:t>, Jan van den Dale and Jan Baptist Houwaert</w:t>
      </w:r>
      <w:r w:rsidR="00541B63" w:rsidRPr="00EB75B0">
        <w:rPr>
          <w:rFonts w:asciiTheme="majorHAnsi" w:hAnsiTheme="majorHAnsi" w:cstheme="majorHAnsi"/>
          <w:sz w:val="22"/>
          <w:szCs w:val="22"/>
          <w:lang w:val="en-GB"/>
        </w:rPr>
        <w:t>.</w:t>
      </w:r>
      <w:r w:rsidR="00D30E54" w:rsidRPr="00EB75B0">
        <w:rPr>
          <w:rStyle w:val="Appelnotedebasdep"/>
          <w:rFonts w:asciiTheme="majorHAnsi" w:hAnsiTheme="majorHAnsi" w:cstheme="majorHAnsi"/>
          <w:sz w:val="22"/>
          <w:szCs w:val="22"/>
          <w:lang w:val="en-GB"/>
        </w:rPr>
        <w:footnoteReference w:id="43"/>
      </w:r>
      <w:r w:rsidR="00541B63" w:rsidRPr="00EB75B0">
        <w:rPr>
          <w:rFonts w:asciiTheme="majorHAnsi" w:hAnsiTheme="majorHAnsi" w:cstheme="majorHAnsi"/>
          <w:sz w:val="22"/>
          <w:szCs w:val="22"/>
          <w:lang w:val="en-GB"/>
        </w:rPr>
        <w:t xml:space="preserve"> </w:t>
      </w:r>
      <w:r w:rsidR="00DF414A" w:rsidRPr="00EB75B0">
        <w:rPr>
          <w:rFonts w:asciiTheme="majorHAnsi" w:hAnsiTheme="majorHAnsi" w:cstheme="majorHAnsi"/>
          <w:sz w:val="22"/>
          <w:szCs w:val="22"/>
          <w:lang w:val="en-GB"/>
        </w:rPr>
        <w:t>Hamont</w:t>
      </w:r>
      <w:r w:rsidR="0092024E" w:rsidRPr="00EB75B0">
        <w:rPr>
          <w:rFonts w:asciiTheme="majorHAnsi" w:hAnsiTheme="majorHAnsi" w:cstheme="majorHAnsi"/>
          <w:sz w:val="22"/>
          <w:szCs w:val="22"/>
          <w:lang w:val="en-GB"/>
        </w:rPr>
        <w:t xml:space="preserve"> himself</w:t>
      </w:r>
      <w:r w:rsidR="00DF414A" w:rsidRPr="00EB75B0">
        <w:rPr>
          <w:rFonts w:asciiTheme="majorHAnsi" w:hAnsiTheme="majorHAnsi" w:cstheme="majorHAnsi"/>
          <w:sz w:val="22"/>
          <w:szCs w:val="22"/>
          <w:lang w:val="en-GB"/>
        </w:rPr>
        <w:t xml:space="preserve"> was</w:t>
      </w:r>
      <w:r w:rsidR="00CD41A4" w:rsidRPr="00EB75B0">
        <w:rPr>
          <w:rFonts w:asciiTheme="majorHAnsi" w:hAnsiTheme="majorHAnsi" w:cstheme="majorHAnsi"/>
          <w:sz w:val="22"/>
          <w:szCs w:val="22"/>
          <w:lang w:val="en-GB"/>
        </w:rPr>
        <w:t xml:space="preserve"> a member of the local chamber</w:t>
      </w:r>
      <w:r w:rsidR="00746A89">
        <w:rPr>
          <w:rFonts w:asciiTheme="majorHAnsi" w:hAnsiTheme="majorHAnsi" w:cstheme="majorHAnsi"/>
          <w:sz w:val="22"/>
          <w:szCs w:val="22"/>
          <w:lang w:val="en-GB"/>
        </w:rPr>
        <w:t xml:space="preserve"> of rhetoric</w:t>
      </w:r>
      <w:r w:rsidR="00D30E54" w:rsidRPr="00EB75B0">
        <w:rPr>
          <w:rFonts w:asciiTheme="majorHAnsi" w:hAnsiTheme="majorHAnsi" w:cstheme="majorHAnsi"/>
          <w:sz w:val="22"/>
          <w:szCs w:val="22"/>
          <w:lang w:val="en-GB"/>
        </w:rPr>
        <w:t>.</w:t>
      </w:r>
      <w:r w:rsidR="00D30E54" w:rsidRPr="00EB75B0">
        <w:rPr>
          <w:rStyle w:val="Appelnotedebasdep"/>
          <w:rFonts w:asciiTheme="majorHAnsi" w:hAnsiTheme="majorHAnsi" w:cstheme="majorHAnsi"/>
          <w:sz w:val="22"/>
          <w:szCs w:val="22"/>
          <w:lang w:val="en-GB"/>
        </w:rPr>
        <w:footnoteReference w:id="44"/>
      </w:r>
      <w:r w:rsidR="00CD41A4" w:rsidRPr="00EB75B0">
        <w:rPr>
          <w:rFonts w:asciiTheme="majorHAnsi" w:hAnsiTheme="majorHAnsi" w:cstheme="majorHAnsi"/>
          <w:sz w:val="22"/>
          <w:szCs w:val="22"/>
          <w:lang w:val="en-GB"/>
        </w:rPr>
        <w:t xml:space="preserve"> </w:t>
      </w:r>
      <w:r w:rsidR="00CE628F" w:rsidRPr="00EB75B0">
        <w:rPr>
          <w:rFonts w:asciiTheme="majorHAnsi" w:hAnsiTheme="majorHAnsi" w:cstheme="majorHAnsi"/>
          <w:sz w:val="22"/>
          <w:szCs w:val="22"/>
          <w:lang w:val="en-GB"/>
        </w:rPr>
        <w:t xml:space="preserve">Indeed, on their behalf, </w:t>
      </w:r>
      <w:r w:rsidR="00DF414A" w:rsidRPr="00EB75B0">
        <w:rPr>
          <w:rFonts w:asciiTheme="majorHAnsi" w:hAnsiTheme="majorHAnsi" w:cstheme="majorHAnsi"/>
          <w:sz w:val="22"/>
          <w:szCs w:val="22"/>
          <w:lang w:val="en-GB"/>
        </w:rPr>
        <w:t xml:space="preserve">he printed </w:t>
      </w:r>
      <w:r w:rsidR="00CE628F" w:rsidRPr="00EB75B0">
        <w:rPr>
          <w:rFonts w:asciiTheme="majorHAnsi" w:hAnsiTheme="majorHAnsi" w:cstheme="majorHAnsi"/>
          <w:sz w:val="22"/>
          <w:szCs w:val="22"/>
          <w:lang w:val="en-GB"/>
        </w:rPr>
        <w:t>in 1563</w:t>
      </w:r>
      <w:r w:rsidR="00CD41A4" w:rsidRPr="00EB75B0">
        <w:rPr>
          <w:rFonts w:asciiTheme="majorHAnsi" w:hAnsiTheme="majorHAnsi" w:cstheme="majorHAnsi"/>
          <w:sz w:val="22"/>
          <w:szCs w:val="22"/>
          <w:lang w:val="en-GB"/>
        </w:rPr>
        <w:t xml:space="preserve"> several poems </w:t>
      </w:r>
      <w:r w:rsidR="00CE628F" w:rsidRPr="00EB75B0">
        <w:rPr>
          <w:rFonts w:asciiTheme="majorHAnsi" w:hAnsiTheme="majorHAnsi" w:cstheme="majorHAnsi"/>
          <w:sz w:val="22"/>
          <w:szCs w:val="22"/>
          <w:lang w:val="en-GB"/>
        </w:rPr>
        <w:t xml:space="preserve">that had been </w:t>
      </w:r>
      <w:r w:rsidR="00CD41A4" w:rsidRPr="00EB75B0">
        <w:rPr>
          <w:rFonts w:asciiTheme="majorHAnsi" w:hAnsiTheme="majorHAnsi" w:cstheme="majorHAnsi"/>
          <w:sz w:val="22"/>
          <w:szCs w:val="22"/>
          <w:lang w:val="en-GB"/>
        </w:rPr>
        <w:t>declaimed at a rhetoricians’ competition held in Brussels in 1562</w:t>
      </w:r>
      <w:r w:rsidR="00CE628F" w:rsidRPr="00EB75B0">
        <w:rPr>
          <w:rFonts w:asciiTheme="majorHAnsi" w:hAnsiTheme="majorHAnsi" w:cstheme="majorHAnsi"/>
          <w:sz w:val="22"/>
          <w:szCs w:val="22"/>
          <w:lang w:val="en-GB"/>
        </w:rPr>
        <w:t>.</w:t>
      </w:r>
      <w:r w:rsidR="007274E8" w:rsidRPr="00EB75B0">
        <w:rPr>
          <w:rStyle w:val="Appelnotedebasdep"/>
          <w:rFonts w:asciiTheme="majorHAnsi" w:hAnsiTheme="majorHAnsi" w:cstheme="majorHAnsi"/>
          <w:sz w:val="22"/>
          <w:szCs w:val="22"/>
          <w:lang w:val="en-GB"/>
        </w:rPr>
        <w:footnoteReference w:id="45"/>
      </w:r>
      <w:r w:rsidR="00CE628F" w:rsidRPr="00EB75B0">
        <w:rPr>
          <w:rFonts w:asciiTheme="majorHAnsi" w:hAnsiTheme="majorHAnsi" w:cstheme="majorHAnsi"/>
          <w:sz w:val="22"/>
          <w:szCs w:val="22"/>
          <w:lang w:val="en-GB"/>
        </w:rPr>
        <w:t xml:space="preserve"> The poems were</w:t>
      </w:r>
      <w:r w:rsidR="00CD41A4" w:rsidRPr="00EB75B0">
        <w:rPr>
          <w:rFonts w:asciiTheme="majorHAnsi" w:hAnsiTheme="majorHAnsi" w:cstheme="majorHAnsi"/>
          <w:sz w:val="22"/>
          <w:szCs w:val="22"/>
          <w:lang w:val="en-GB"/>
        </w:rPr>
        <w:t xml:space="preserve"> still available in his shop in 1569.</w:t>
      </w:r>
      <w:r w:rsidR="007274E8" w:rsidRPr="00EB75B0">
        <w:rPr>
          <w:rStyle w:val="Appelnotedebasdep"/>
          <w:rFonts w:asciiTheme="majorHAnsi" w:hAnsiTheme="majorHAnsi" w:cstheme="majorHAnsi"/>
          <w:sz w:val="22"/>
          <w:szCs w:val="22"/>
          <w:lang w:val="en-GB"/>
        </w:rPr>
        <w:footnoteReference w:id="46"/>
      </w:r>
      <w:r w:rsidR="00CD41A4" w:rsidRPr="00EB75B0">
        <w:rPr>
          <w:rFonts w:asciiTheme="majorHAnsi" w:hAnsiTheme="majorHAnsi" w:cstheme="majorHAnsi"/>
          <w:sz w:val="22"/>
          <w:szCs w:val="22"/>
          <w:lang w:val="en-GB"/>
        </w:rPr>
        <w:t xml:space="preserve"> </w:t>
      </w:r>
    </w:p>
    <w:p w14:paraId="7DE93635" w14:textId="05647337" w:rsidR="00516BEE" w:rsidRPr="00EB75B0" w:rsidRDefault="008E50BB" w:rsidP="00EB75B0">
      <w:pPr>
        <w:ind w:firstLine="708"/>
        <w:jc w:val="left"/>
        <w:rPr>
          <w:rFonts w:asciiTheme="majorHAnsi" w:hAnsiTheme="majorHAnsi" w:cstheme="majorHAnsi"/>
          <w:sz w:val="22"/>
          <w:szCs w:val="22"/>
          <w:lang w:val="en-US"/>
        </w:rPr>
      </w:pPr>
      <w:r w:rsidRPr="00EB75B0">
        <w:rPr>
          <w:rFonts w:asciiTheme="majorHAnsi" w:hAnsiTheme="majorHAnsi" w:cstheme="majorHAnsi"/>
          <w:sz w:val="22"/>
          <w:szCs w:val="22"/>
          <w:lang w:val="en-GB"/>
        </w:rPr>
        <w:t xml:space="preserve">Compared to the body of religious and literary texts, </w:t>
      </w:r>
      <w:r w:rsidR="0092024E" w:rsidRPr="00EB75B0">
        <w:rPr>
          <w:rFonts w:asciiTheme="majorHAnsi" w:hAnsiTheme="majorHAnsi" w:cstheme="majorHAnsi"/>
          <w:sz w:val="22"/>
          <w:szCs w:val="22"/>
          <w:lang w:val="en-GB"/>
        </w:rPr>
        <w:t xml:space="preserve">the </w:t>
      </w:r>
      <w:r w:rsidR="00EA62A5" w:rsidRPr="00EB75B0">
        <w:rPr>
          <w:rFonts w:asciiTheme="majorHAnsi" w:hAnsiTheme="majorHAnsi" w:cstheme="majorHAnsi"/>
          <w:sz w:val="22"/>
          <w:szCs w:val="22"/>
          <w:lang w:val="en-GB"/>
        </w:rPr>
        <w:t xml:space="preserve">other </w:t>
      </w:r>
      <w:r w:rsidR="001A5206" w:rsidRPr="00EB75B0">
        <w:rPr>
          <w:rFonts w:asciiTheme="majorHAnsi" w:hAnsiTheme="majorHAnsi" w:cstheme="majorHAnsi"/>
          <w:sz w:val="22"/>
          <w:szCs w:val="22"/>
          <w:lang w:val="en-GB"/>
        </w:rPr>
        <w:t xml:space="preserve">categories </w:t>
      </w:r>
      <w:r w:rsidR="0092024E" w:rsidRPr="00EB75B0">
        <w:rPr>
          <w:rFonts w:asciiTheme="majorHAnsi" w:hAnsiTheme="majorHAnsi" w:cstheme="majorHAnsi"/>
          <w:sz w:val="22"/>
          <w:szCs w:val="22"/>
          <w:lang w:val="en-GB"/>
        </w:rPr>
        <w:t>were significantly smaller</w:t>
      </w:r>
      <w:r w:rsidRPr="00EB75B0">
        <w:rPr>
          <w:rFonts w:asciiTheme="majorHAnsi" w:hAnsiTheme="majorHAnsi" w:cstheme="majorHAnsi"/>
          <w:sz w:val="22"/>
          <w:szCs w:val="22"/>
          <w:lang w:val="en-GB"/>
        </w:rPr>
        <w:t xml:space="preserve">. </w:t>
      </w:r>
      <w:r w:rsidR="0092024E" w:rsidRPr="00EB75B0">
        <w:rPr>
          <w:rFonts w:asciiTheme="majorHAnsi" w:hAnsiTheme="majorHAnsi" w:cstheme="majorHAnsi"/>
          <w:sz w:val="22"/>
          <w:szCs w:val="22"/>
          <w:lang w:val="en-GB"/>
        </w:rPr>
        <w:t xml:space="preserve">Among </w:t>
      </w:r>
      <w:r w:rsidRPr="00EB75B0">
        <w:rPr>
          <w:rFonts w:asciiTheme="majorHAnsi" w:hAnsiTheme="majorHAnsi" w:cstheme="majorHAnsi"/>
          <w:sz w:val="22"/>
          <w:szCs w:val="22"/>
          <w:lang w:val="en-GB"/>
        </w:rPr>
        <w:t>these fields, the best-represented discipline is medicine</w:t>
      </w:r>
      <w:r w:rsidR="00516BEE" w:rsidRPr="00EB75B0">
        <w:rPr>
          <w:rFonts w:asciiTheme="majorHAnsi" w:hAnsiTheme="majorHAnsi" w:cstheme="majorHAnsi"/>
          <w:sz w:val="22"/>
          <w:szCs w:val="22"/>
          <w:lang w:val="en-GB"/>
        </w:rPr>
        <w:t xml:space="preserve"> (</w:t>
      </w:r>
      <w:r w:rsidR="00A6498D" w:rsidRPr="00EB75B0">
        <w:rPr>
          <w:rFonts w:asciiTheme="majorHAnsi" w:hAnsiTheme="majorHAnsi" w:cstheme="majorHAnsi"/>
          <w:sz w:val="22"/>
          <w:szCs w:val="22"/>
          <w:lang w:val="en-GB"/>
        </w:rPr>
        <w:t xml:space="preserve">just over </w:t>
      </w:r>
      <w:r w:rsidR="00516BEE" w:rsidRPr="00EB75B0">
        <w:rPr>
          <w:rFonts w:asciiTheme="majorHAnsi" w:hAnsiTheme="majorHAnsi" w:cstheme="majorHAnsi"/>
          <w:sz w:val="22"/>
          <w:szCs w:val="22"/>
          <w:lang w:val="en-GB"/>
        </w:rPr>
        <w:t>7</w:t>
      </w:r>
      <w:r w:rsidR="00A6498D" w:rsidRPr="00EB75B0">
        <w:rPr>
          <w:rFonts w:asciiTheme="majorHAnsi" w:hAnsiTheme="majorHAnsi" w:cstheme="majorHAnsi"/>
          <w:sz w:val="22"/>
          <w:szCs w:val="22"/>
          <w:lang w:val="en-GB"/>
        </w:rPr>
        <w:t xml:space="preserve"> per cent</w:t>
      </w:r>
      <w:r w:rsidR="00516BEE" w:rsidRPr="00EB75B0">
        <w:rPr>
          <w:rFonts w:asciiTheme="majorHAnsi" w:hAnsiTheme="majorHAnsi" w:cstheme="majorHAnsi"/>
          <w:sz w:val="22"/>
          <w:szCs w:val="22"/>
          <w:lang w:val="en-GB"/>
        </w:rPr>
        <w:t>)</w:t>
      </w:r>
      <w:r w:rsidRPr="00EB75B0">
        <w:rPr>
          <w:rFonts w:asciiTheme="majorHAnsi" w:hAnsiTheme="majorHAnsi" w:cstheme="majorHAnsi"/>
          <w:sz w:val="22"/>
          <w:szCs w:val="22"/>
          <w:lang w:val="en-GB"/>
        </w:rPr>
        <w:t>.</w:t>
      </w:r>
      <w:r w:rsidR="001A2378" w:rsidRPr="00EB75B0">
        <w:rPr>
          <w:rStyle w:val="Appelnotedebasdep"/>
          <w:rFonts w:asciiTheme="majorHAnsi" w:hAnsiTheme="majorHAnsi" w:cstheme="majorHAnsi"/>
          <w:sz w:val="22"/>
          <w:szCs w:val="22"/>
          <w:lang w:val="en-GB"/>
        </w:rPr>
        <w:footnoteReference w:id="47"/>
      </w:r>
      <w:r w:rsidRPr="00EB75B0">
        <w:rPr>
          <w:rFonts w:asciiTheme="majorHAnsi" w:hAnsiTheme="majorHAnsi" w:cstheme="majorHAnsi"/>
          <w:sz w:val="22"/>
          <w:szCs w:val="22"/>
          <w:lang w:val="en-GB"/>
        </w:rPr>
        <w:t xml:space="preserve"> </w:t>
      </w:r>
      <w:r w:rsidR="00FF0622" w:rsidRPr="00EB75B0">
        <w:rPr>
          <w:rFonts w:asciiTheme="majorHAnsi" w:hAnsiTheme="majorHAnsi" w:cstheme="majorHAnsi"/>
          <w:sz w:val="22"/>
          <w:szCs w:val="22"/>
          <w:lang w:val="en-GB"/>
        </w:rPr>
        <w:t xml:space="preserve">At that time, the dominant model </w:t>
      </w:r>
      <w:r w:rsidR="00746A89">
        <w:rPr>
          <w:rFonts w:asciiTheme="majorHAnsi" w:hAnsiTheme="majorHAnsi" w:cstheme="majorHAnsi"/>
          <w:sz w:val="22"/>
          <w:szCs w:val="22"/>
          <w:lang w:val="en-GB"/>
        </w:rPr>
        <w:t>of medical practice was the humoral theory of</w:t>
      </w:r>
      <w:r w:rsidR="00FF0622" w:rsidRPr="00EB75B0">
        <w:rPr>
          <w:rFonts w:asciiTheme="majorHAnsi" w:hAnsiTheme="majorHAnsi" w:cstheme="majorHAnsi"/>
          <w:sz w:val="22"/>
          <w:szCs w:val="22"/>
          <w:lang w:val="en-GB"/>
        </w:rPr>
        <w:t xml:space="preserve"> Galen </w:t>
      </w:r>
      <w:r w:rsidR="00746A89">
        <w:rPr>
          <w:rFonts w:asciiTheme="majorHAnsi" w:hAnsiTheme="majorHAnsi" w:cstheme="majorHAnsi"/>
          <w:sz w:val="22"/>
          <w:szCs w:val="22"/>
          <w:lang w:val="en-GB"/>
        </w:rPr>
        <w:t>and the ancients</w:t>
      </w:r>
      <w:r w:rsidR="00FF0622" w:rsidRPr="00EB75B0">
        <w:rPr>
          <w:rFonts w:asciiTheme="majorHAnsi" w:hAnsiTheme="majorHAnsi" w:cstheme="majorHAnsi"/>
          <w:sz w:val="22"/>
          <w:szCs w:val="22"/>
          <w:lang w:val="en-GB"/>
        </w:rPr>
        <w:t>.</w:t>
      </w:r>
      <w:r w:rsidR="00FF0622" w:rsidRPr="00EB75B0">
        <w:rPr>
          <w:rStyle w:val="Appelnotedebasdep"/>
          <w:rFonts w:asciiTheme="majorHAnsi" w:hAnsiTheme="majorHAnsi" w:cstheme="majorHAnsi"/>
          <w:sz w:val="22"/>
          <w:szCs w:val="22"/>
          <w:lang w:val="en-GB"/>
        </w:rPr>
        <w:footnoteReference w:id="48"/>
      </w:r>
      <w:r w:rsidR="00FF0622" w:rsidRPr="00EB75B0">
        <w:rPr>
          <w:rFonts w:asciiTheme="majorHAnsi" w:hAnsiTheme="majorHAnsi" w:cstheme="majorHAnsi"/>
          <w:sz w:val="22"/>
          <w:szCs w:val="22"/>
          <w:lang w:val="en-GB"/>
        </w:rPr>
        <w:t xml:space="preserve"> </w:t>
      </w:r>
      <w:r w:rsidR="001A2378" w:rsidRPr="00EB75B0">
        <w:rPr>
          <w:rFonts w:asciiTheme="majorHAnsi" w:hAnsiTheme="majorHAnsi" w:cstheme="majorHAnsi"/>
          <w:sz w:val="22"/>
          <w:szCs w:val="22"/>
          <w:lang w:val="en-GB"/>
        </w:rPr>
        <w:t xml:space="preserve">For the </w:t>
      </w:r>
      <w:r w:rsidR="00407ADA" w:rsidRPr="00EB75B0">
        <w:rPr>
          <w:rFonts w:asciiTheme="majorHAnsi" w:hAnsiTheme="majorHAnsi" w:cstheme="majorHAnsi"/>
          <w:sz w:val="22"/>
          <w:szCs w:val="22"/>
          <w:lang w:val="en-GB"/>
        </w:rPr>
        <w:t>sixteenth</w:t>
      </w:r>
      <w:r w:rsidR="001A2378" w:rsidRPr="00EB75B0">
        <w:rPr>
          <w:rFonts w:asciiTheme="majorHAnsi" w:hAnsiTheme="majorHAnsi" w:cstheme="majorHAnsi"/>
          <w:sz w:val="22"/>
          <w:szCs w:val="22"/>
          <w:lang w:val="en-GB"/>
        </w:rPr>
        <w:t xml:space="preserve"> century alone, nearly 600 editions of Galen </w:t>
      </w:r>
      <w:r w:rsidR="00407ADA" w:rsidRPr="00EB75B0">
        <w:rPr>
          <w:rFonts w:asciiTheme="majorHAnsi" w:hAnsiTheme="majorHAnsi" w:cstheme="majorHAnsi"/>
          <w:sz w:val="22"/>
          <w:szCs w:val="22"/>
          <w:lang w:val="en-GB"/>
        </w:rPr>
        <w:t>are documented</w:t>
      </w:r>
      <w:r w:rsidR="001A2378" w:rsidRPr="00EB75B0">
        <w:rPr>
          <w:rFonts w:asciiTheme="majorHAnsi" w:hAnsiTheme="majorHAnsi" w:cstheme="majorHAnsi"/>
          <w:sz w:val="22"/>
          <w:szCs w:val="22"/>
          <w:lang w:val="en-GB"/>
        </w:rPr>
        <w:t>.</w:t>
      </w:r>
      <w:r w:rsidR="001A2378" w:rsidRPr="00EB75B0">
        <w:rPr>
          <w:rStyle w:val="Appelnotedebasdep"/>
          <w:rFonts w:asciiTheme="majorHAnsi" w:hAnsiTheme="majorHAnsi" w:cstheme="majorHAnsi"/>
          <w:sz w:val="22"/>
          <w:szCs w:val="22"/>
          <w:lang w:val="en-GB"/>
        </w:rPr>
        <w:footnoteReference w:id="49"/>
      </w:r>
      <w:r w:rsidR="001A2378" w:rsidRPr="00EB75B0">
        <w:rPr>
          <w:rFonts w:asciiTheme="majorHAnsi" w:hAnsiTheme="majorHAnsi" w:cstheme="majorHAnsi"/>
          <w:sz w:val="22"/>
          <w:szCs w:val="22"/>
          <w:lang w:val="en-GB"/>
        </w:rPr>
        <w:t xml:space="preserve"> The </w:t>
      </w:r>
      <w:r w:rsidR="001A2378" w:rsidRPr="00EB75B0">
        <w:rPr>
          <w:rFonts w:asciiTheme="majorHAnsi" w:hAnsiTheme="majorHAnsi" w:cstheme="majorHAnsi"/>
          <w:sz w:val="22"/>
          <w:szCs w:val="22"/>
          <w:lang w:val="en-GB"/>
        </w:rPr>
        <w:lastRenderedPageBreak/>
        <w:t xml:space="preserve">Hamont stock echoes this influence with four titles of </w:t>
      </w:r>
      <w:r w:rsidR="00746A89">
        <w:rPr>
          <w:rFonts w:asciiTheme="majorHAnsi" w:hAnsiTheme="majorHAnsi" w:cstheme="majorHAnsi"/>
          <w:sz w:val="22"/>
          <w:szCs w:val="22"/>
          <w:lang w:val="en-GB"/>
        </w:rPr>
        <w:t>his works</w:t>
      </w:r>
      <w:r w:rsidR="001A2378" w:rsidRPr="00EB75B0">
        <w:rPr>
          <w:rFonts w:asciiTheme="majorHAnsi" w:hAnsiTheme="majorHAnsi" w:cstheme="majorHAnsi"/>
          <w:sz w:val="22"/>
          <w:szCs w:val="22"/>
          <w:lang w:val="en-GB"/>
        </w:rPr>
        <w:t>, all in Latin.</w:t>
      </w:r>
      <w:r w:rsidR="001A2378" w:rsidRPr="00EB75B0">
        <w:rPr>
          <w:rStyle w:val="Appelnotedebasdep"/>
          <w:rFonts w:asciiTheme="majorHAnsi" w:hAnsiTheme="majorHAnsi" w:cstheme="majorHAnsi"/>
          <w:sz w:val="22"/>
          <w:szCs w:val="22"/>
          <w:lang w:val="en-GB"/>
        </w:rPr>
        <w:footnoteReference w:id="50"/>
      </w:r>
      <w:r w:rsidR="0092024E" w:rsidRPr="00EB75B0">
        <w:rPr>
          <w:rFonts w:asciiTheme="majorHAnsi" w:hAnsiTheme="majorHAnsi" w:cstheme="majorHAnsi"/>
          <w:sz w:val="22"/>
          <w:szCs w:val="22"/>
          <w:lang w:val="en-GB"/>
        </w:rPr>
        <w:t xml:space="preserve"> </w:t>
      </w:r>
      <w:r w:rsidR="001A2378" w:rsidRPr="00EB75B0">
        <w:rPr>
          <w:rFonts w:asciiTheme="majorHAnsi" w:hAnsiTheme="majorHAnsi" w:cstheme="majorHAnsi"/>
          <w:sz w:val="22"/>
          <w:szCs w:val="22"/>
          <w:lang w:val="en-GB"/>
        </w:rPr>
        <w:t xml:space="preserve">The </w:t>
      </w:r>
      <w:r w:rsidR="00257E16" w:rsidRPr="00EB75B0">
        <w:rPr>
          <w:rFonts w:asciiTheme="majorHAnsi" w:hAnsiTheme="majorHAnsi" w:cstheme="majorHAnsi"/>
          <w:sz w:val="22"/>
          <w:szCs w:val="22"/>
          <w:lang w:val="en-GB"/>
        </w:rPr>
        <w:t xml:space="preserve">other </w:t>
      </w:r>
      <w:r w:rsidR="00407ADA" w:rsidRPr="00EB75B0">
        <w:rPr>
          <w:rFonts w:asciiTheme="majorHAnsi" w:hAnsiTheme="majorHAnsi" w:cstheme="majorHAnsi"/>
          <w:sz w:val="22"/>
          <w:szCs w:val="22"/>
          <w:lang w:val="en-GB"/>
        </w:rPr>
        <w:t>prominent</w:t>
      </w:r>
      <w:r w:rsidR="001A2378" w:rsidRPr="00EB75B0">
        <w:rPr>
          <w:rFonts w:asciiTheme="majorHAnsi" w:hAnsiTheme="majorHAnsi" w:cstheme="majorHAnsi"/>
          <w:sz w:val="22"/>
          <w:szCs w:val="22"/>
          <w:lang w:val="en-GB"/>
        </w:rPr>
        <w:t xml:space="preserve"> name from </w:t>
      </w:r>
      <w:r w:rsidR="00746A89">
        <w:rPr>
          <w:rFonts w:asciiTheme="majorHAnsi" w:hAnsiTheme="majorHAnsi" w:cstheme="majorHAnsi"/>
          <w:sz w:val="22"/>
          <w:szCs w:val="22"/>
          <w:lang w:val="en-GB"/>
        </w:rPr>
        <w:t>c</w:t>
      </w:r>
      <w:r w:rsidR="00746A89" w:rsidRPr="00EB75B0">
        <w:rPr>
          <w:rFonts w:asciiTheme="majorHAnsi" w:hAnsiTheme="majorHAnsi" w:cstheme="majorHAnsi"/>
          <w:sz w:val="22"/>
          <w:szCs w:val="22"/>
          <w:lang w:val="en-GB"/>
        </w:rPr>
        <w:t xml:space="preserve">lassical </w:t>
      </w:r>
      <w:r w:rsidR="00746A89">
        <w:rPr>
          <w:rFonts w:asciiTheme="majorHAnsi" w:hAnsiTheme="majorHAnsi" w:cstheme="majorHAnsi"/>
          <w:sz w:val="22"/>
          <w:szCs w:val="22"/>
          <w:lang w:val="en-GB"/>
        </w:rPr>
        <w:t>a</w:t>
      </w:r>
      <w:r w:rsidR="00746A89" w:rsidRPr="00EB75B0">
        <w:rPr>
          <w:rFonts w:asciiTheme="majorHAnsi" w:hAnsiTheme="majorHAnsi" w:cstheme="majorHAnsi"/>
          <w:sz w:val="22"/>
          <w:szCs w:val="22"/>
          <w:lang w:val="en-GB"/>
        </w:rPr>
        <w:t xml:space="preserve">ntiquity </w:t>
      </w:r>
      <w:r w:rsidR="001A2378" w:rsidRPr="00EB75B0">
        <w:rPr>
          <w:rFonts w:asciiTheme="majorHAnsi" w:hAnsiTheme="majorHAnsi" w:cstheme="majorHAnsi"/>
          <w:sz w:val="22"/>
          <w:szCs w:val="22"/>
          <w:lang w:val="en-GB"/>
        </w:rPr>
        <w:t xml:space="preserve">is </w:t>
      </w:r>
      <w:r w:rsidR="008D5EFA" w:rsidRPr="00EB75B0">
        <w:rPr>
          <w:rFonts w:asciiTheme="majorHAnsi" w:hAnsiTheme="majorHAnsi" w:cstheme="majorHAnsi"/>
          <w:sz w:val="22"/>
          <w:szCs w:val="22"/>
          <w:lang w:val="en-GB"/>
        </w:rPr>
        <w:t>Hippocrates,</w:t>
      </w:r>
      <w:r w:rsidR="001A2378" w:rsidRPr="00EB75B0">
        <w:rPr>
          <w:rFonts w:asciiTheme="majorHAnsi" w:hAnsiTheme="majorHAnsi" w:cstheme="majorHAnsi"/>
          <w:sz w:val="22"/>
          <w:szCs w:val="22"/>
          <w:lang w:val="en-GB"/>
        </w:rPr>
        <w:t xml:space="preserve"> with two titles, one in Latin, the other one in Dutch.</w:t>
      </w:r>
      <w:r w:rsidR="001A2378" w:rsidRPr="00EB75B0">
        <w:rPr>
          <w:rStyle w:val="Appelnotedebasdep"/>
          <w:rFonts w:asciiTheme="majorHAnsi" w:hAnsiTheme="majorHAnsi" w:cstheme="majorHAnsi"/>
          <w:sz w:val="22"/>
          <w:szCs w:val="22"/>
          <w:lang w:val="en-GB"/>
        </w:rPr>
        <w:footnoteReference w:id="51"/>
      </w:r>
      <w:r w:rsidR="008D5EFA" w:rsidRPr="00EB75B0">
        <w:rPr>
          <w:rFonts w:asciiTheme="majorHAnsi" w:hAnsiTheme="majorHAnsi" w:cstheme="majorHAnsi"/>
          <w:sz w:val="22"/>
          <w:szCs w:val="22"/>
          <w:lang w:val="en-GB"/>
        </w:rPr>
        <w:t xml:space="preserve"> </w:t>
      </w:r>
      <w:r w:rsidR="00F93BDD" w:rsidRPr="00EB75B0">
        <w:rPr>
          <w:rFonts w:asciiTheme="majorHAnsi" w:hAnsiTheme="majorHAnsi" w:cstheme="majorHAnsi"/>
          <w:sz w:val="22"/>
          <w:szCs w:val="22"/>
          <w:lang w:val="en-GB"/>
        </w:rPr>
        <w:t>From the Middle Age</w:t>
      </w:r>
      <w:r w:rsidR="00257E16" w:rsidRPr="00EB75B0">
        <w:rPr>
          <w:rFonts w:asciiTheme="majorHAnsi" w:hAnsiTheme="majorHAnsi" w:cstheme="majorHAnsi"/>
          <w:sz w:val="22"/>
          <w:szCs w:val="22"/>
          <w:lang w:val="en-GB"/>
        </w:rPr>
        <w:t>s</w:t>
      </w:r>
      <w:r w:rsidR="00F93BDD" w:rsidRPr="00EB75B0">
        <w:rPr>
          <w:rFonts w:asciiTheme="majorHAnsi" w:hAnsiTheme="majorHAnsi" w:cstheme="majorHAnsi"/>
          <w:sz w:val="22"/>
          <w:szCs w:val="22"/>
          <w:lang w:val="en-GB"/>
        </w:rPr>
        <w:t>, there is the French translation of Alber</w:t>
      </w:r>
      <w:r w:rsidR="00F93BDD" w:rsidRPr="00EB75B0">
        <w:rPr>
          <w:rFonts w:asciiTheme="majorHAnsi" w:hAnsiTheme="majorHAnsi" w:cstheme="majorHAnsi"/>
          <w:sz w:val="22"/>
          <w:szCs w:val="22"/>
          <w:lang w:val="en-US"/>
        </w:rPr>
        <w:t xml:space="preserve">tus Magnus’ </w:t>
      </w:r>
      <w:r w:rsidR="00F93BDD" w:rsidRPr="00EB75B0">
        <w:rPr>
          <w:rFonts w:asciiTheme="majorHAnsi" w:hAnsiTheme="majorHAnsi" w:cstheme="majorHAnsi"/>
          <w:i/>
          <w:sz w:val="22"/>
          <w:szCs w:val="22"/>
          <w:lang w:val="en-US"/>
        </w:rPr>
        <w:t xml:space="preserve">Secretum. </w:t>
      </w:r>
      <w:r w:rsidR="0092024E" w:rsidRPr="00EB75B0">
        <w:rPr>
          <w:rFonts w:asciiTheme="majorHAnsi" w:hAnsiTheme="majorHAnsi" w:cstheme="majorHAnsi"/>
          <w:sz w:val="22"/>
          <w:szCs w:val="22"/>
          <w:lang w:val="en-US"/>
        </w:rPr>
        <w:t>Hamont’s bookshop also offered</w:t>
      </w:r>
      <w:r w:rsidR="008D5EFA" w:rsidRPr="00EB75B0">
        <w:rPr>
          <w:rFonts w:asciiTheme="majorHAnsi" w:hAnsiTheme="majorHAnsi" w:cstheme="majorHAnsi"/>
          <w:sz w:val="22"/>
          <w:szCs w:val="22"/>
          <w:lang w:val="en-US"/>
        </w:rPr>
        <w:t xml:space="preserve"> treatises </w:t>
      </w:r>
      <w:r w:rsidR="001A2378" w:rsidRPr="00EB75B0">
        <w:rPr>
          <w:rFonts w:asciiTheme="majorHAnsi" w:hAnsiTheme="majorHAnsi" w:cstheme="majorHAnsi"/>
          <w:sz w:val="22"/>
          <w:szCs w:val="22"/>
          <w:lang w:val="en-US"/>
        </w:rPr>
        <w:t xml:space="preserve">written </w:t>
      </w:r>
      <w:r w:rsidR="008D5EFA" w:rsidRPr="00EB75B0">
        <w:rPr>
          <w:rFonts w:asciiTheme="majorHAnsi" w:hAnsiTheme="majorHAnsi" w:cstheme="majorHAnsi"/>
          <w:sz w:val="22"/>
          <w:szCs w:val="22"/>
          <w:lang w:val="en-US"/>
        </w:rPr>
        <w:t xml:space="preserve">by </w:t>
      </w:r>
      <w:r w:rsidR="001A2378" w:rsidRPr="00EB75B0">
        <w:rPr>
          <w:rFonts w:asciiTheme="majorHAnsi" w:hAnsiTheme="majorHAnsi" w:cstheme="majorHAnsi"/>
          <w:sz w:val="22"/>
          <w:szCs w:val="22"/>
          <w:lang w:val="en-US"/>
        </w:rPr>
        <w:t xml:space="preserve">Renaissance </w:t>
      </w:r>
      <w:r w:rsidR="00407ADA" w:rsidRPr="00EB75B0">
        <w:rPr>
          <w:rFonts w:asciiTheme="majorHAnsi" w:hAnsiTheme="majorHAnsi" w:cstheme="majorHAnsi"/>
          <w:sz w:val="22"/>
          <w:szCs w:val="22"/>
          <w:lang w:val="en-US"/>
        </w:rPr>
        <w:t xml:space="preserve">physicians </w:t>
      </w:r>
      <w:r w:rsidR="001A2378" w:rsidRPr="00EB75B0">
        <w:rPr>
          <w:rFonts w:asciiTheme="majorHAnsi" w:hAnsiTheme="majorHAnsi" w:cstheme="majorHAnsi"/>
          <w:sz w:val="22"/>
          <w:szCs w:val="22"/>
          <w:lang w:val="en-US"/>
        </w:rPr>
        <w:t xml:space="preserve">who </w:t>
      </w:r>
      <w:r w:rsidR="00F93BDD" w:rsidRPr="00EB75B0">
        <w:rPr>
          <w:rFonts w:asciiTheme="majorHAnsi" w:hAnsiTheme="majorHAnsi" w:cstheme="majorHAnsi"/>
          <w:sz w:val="22"/>
          <w:szCs w:val="22"/>
          <w:lang w:val="en-US"/>
        </w:rPr>
        <w:t>denounced</w:t>
      </w:r>
      <w:r w:rsidR="001A2378" w:rsidRPr="00EB75B0">
        <w:rPr>
          <w:rFonts w:asciiTheme="majorHAnsi" w:hAnsiTheme="majorHAnsi" w:cstheme="majorHAnsi"/>
          <w:sz w:val="22"/>
          <w:szCs w:val="22"/>
          <w:lang w:val="en-US"/>
        </w:rPr>
        <w:t xml:space="preserve"> the limitations and errors of these </w:t>
      </w:r>
      <w:r w:rsidR="00407ADA" w:rsidRPr="00EB75B0">
        <w:rPr>
          <w:rFonts w:asciiTheme="majorHAnsi" w:hAnsiTheme="majorHAnsi" w:cstheme="majorHAnsi"/>
          <w:sz w:val="22"/>
          <w:szCs w:val="22"/>
          <w:lang w:val="en-US"/>
        </w:rPr>
        <w:t>authorities, questioning</w:t>
      </w:r>
      <w:r w:rsidR="00BA06AE" w:rsidRPr="00EB75B0">
        <w:rPr>
          <w:rFonts w:asciiTheme="majorHAnsi" w:hAnsiTheme="majorHAnsi" w:cstheme="majorHAnsi"/>
          <w:sz w:val="22"/>
          <w:szCs w:val="22"/>
          <w:lang w:val="en-US"/>
        </w:rPr>
        <w:t xml:space="preserve"> the </w:t>
      </w:r>
      <w:r w:rsidR="00407ADA" w:rsidRPr="00EB75B0">
        <w:rPr>
          <w:rFonts w:asciiTheme="majorHAnsi" w:hAnsiTheme="majorHAnsi" w:cstheme="majorHAnsi"/>
          <w:sz w:val="22"/>
          <w:szCs w:val="22"/>
          <w:lang w:val="en-US"/>
        </w:rPr>
        <w:t xml:space="preserve">prominent </w:t>
      </w:r>
      <w:r w:rsidR="00BA06AE" w:rsidRPr="00EB75B0">
        <w:rPr>
          <w:rFonts w:asciiTheme="majorHAnsi" w:hAnsiTheme="majorHAnsi" w:cstheme="majorHAnsi"/>
          <w:sz w:val="22"/>
          <w:szCs w:val="22"/>
          <w:lang w:val="en-US"/>
        </w:rPr>
        <w:t xml:space="preserve">place </w:t>
      </w:r>
      <w:r w:rsidR="00407ADA" w:rsidRPr="00EB75B0">
        <w:rPr>
          <w:rFonts w:asciiTheme="majorHAnsi" w:hAnsiTheme="majorHAnsi" w:cstheme="majorHAnsi"/>
          <w:sz w:val="22"/>
          <w:szCs w:val="22"/>
          <w:lang w:val="en-US"/>
        </w:rPr>
        <w:t xml:space="preserve">still occupied </w:t>
      </w:r>
      <w:r w:rsidR="00BA06AE" w:rsidRPr="00EB75B0">
        <w:rPr>
          <w:rFonts w:asciiTheme="majorHAnsi" w:hAnsiTheme="majorHAnsi" w:cstheme="majorHAnsi"/>
          <w:sz w:val="22"/>
          <w:szCs w:val="22"/>
          <w:lang w:val="en-US"/>
        </w:rPr>
        <w:t>by an erudition</w:t>
      </w:r>
      <w:r w:rsidR="00407ADA" w:rsidRPr="00EB75B0">
        <w:rPr>
          <w:rFonts w:asciiTheme="majorHAnsi" w:hAnsiTheme="majorHAnsi" w:cstheme="majorHAnsi"/>
          <w:sz w:val="22"/>
          <w:szCs w:val="22"/>
          <w:lang w:val="en-US"/>
        </w:rPr>
        <w:t xml:space="preserve"> now</w:t>
      </w:r>
      <w:r w:rsidR="00BA06AE" w:rsidRPr="00EB75B0">
        <w:rPr>
          <w:rFonts w:asciiTheme="majorHAnsi" w:hAnsiTheme="majorHAnsi" w:cstheme="majorHAnsi"/>
          <w:sz w:val="22"/>
          <w:szCs w:val="22"/>
          <w:lang w:val="en-US"/>
        </w:rPr>
        <w:t xml:space="preserve"> considered sterile</w:t>
      </w:r>
      <w:r w:rsidR="001A2378" w:rsidRPr="00EB75B0">
        <w:rPr>
          <w:rFonts w:asciiTheme="majorHAnsi" w:hAnsiTheme="majorHAnsi" w:cstheme="majorHAnsi"/>
          <w:sz w:val="22"/>
          <w:szCs w:val="22"/>
          <w:lang w:val="en-US"/>
        </w:rPr>
        <w:t>.</w:t>
      </w:r>
      <w:r w:rsidR="00BA06AE" w:rsidRPr="00EB75B0">
        <w:rPr>
          <w:rStyle w:val="Appelnotedebasdep"/>
          <w:rFonts w:asciiTheme="majorHAnsi" w:hAnsiTheme="majorHAnsi" w:cstheme="majorHAnsi"/>
          <w:sz w:val="22"/>
          <w:szCs w:val="22"/>
          <w:lang w:val="en-US"/>
        </w:rPr>
        <w:footnoteReference w:id="52"/>
      </w:r>
      <w:r w:rsidR="001A2378" w:rsidRPr="00EB75B0">
        <w:rPr>
          <w:rFonts w:asciiTheme="majorHAnsi" w:hAnsiTheme="majorHAnsi" w:cstheme="majorHAnsi"/>
          <w:sz w:val="22"/>
          <w:szCs w:val="22"/>
          <w:lang w:val="en-US"/>
        </w:rPr>
        <w:t xml:space="preserve"> </w:t>
      </w:r>
      <w:r w:rsidR="00BA06AE" w:rsidRPr="00EB75B0">
        <w:rPr>
          <w:rFonts w:asciiTheme="majorHAnsi" w:hAnsiTheme="majorHAnsi" w:cstheme="majorHAnsi"/>
          <w:sz w:val="22"/>
          <w:szCs w:val="22"/>
          <w:lang w:val="en-US"/>
        </w:rPr>
        <w:t>For example, Hamont had five titles of Paracelsus</w:t>
      </w:r>
      <w:r w:rsidR="00407ADA" w:rsidRPr="00EB75B0">
        <w:rPr>
          <w:rFonts w:asciiTheme="majorHAnsi" w:hAnsiTheme="majorHAnsi" w:cstheme="majorHAnsi"/>
          <w:sz w:val="22"/>
          <w:szCs w:val="22"/>
          <w:lang w:val="en-US"/>
        </w:rPr>
        <w:t xml:space="preserve"> in stock</w:t>
      </w:r>
      <w:r w:rsidR="00BA06AE" w:rsidRPr="00EB75B0">
        <w:rPr>
          <w:rFonts w:asciiTheme="majorHAnsi" w:hAnsiTheme="majorHAnsi" w:cstheme="majorHAnsi"/>
          <w:sz w:val="22"/>
          <w:szCs w:val="22"/>
          <w:lang w:val="en-US"/>
        </w:rPr>
        <w:t xml:space="preserve">, </w:t>
      </w:r>
      <w:bookmarkStart w:id="1" w:name="_GoBack"/>
      <w:r w:rsidR="00BA06AE" w:rsidRPr="00EB75B0">
        <w:rPr>
          <w:rFonts w:asciiTheme="majorHAnsi" w:hAnsiTheme="majorHAnsi" w:cstheme="majorHAnsi"/>
          <w:sz w:val="22"/>
          <w:szCs w:val="22"/>
          <w:lang w:val="en-US"/>
        </w:rPr>
        <w:t xml:space="preserve">ain </w:t>
      </w:r>
      <w:bookmarkEnd w:id="1"/>
      <w:r w:rsidR="00BA06AE" w:rsidRPr="00EB75B0">
        <w:rPr>
          <w:rFonts w:asciiTheme="majorHAnsi" w:hAnsiTheme="majorHAnsi" w:cstheme="majorHAnsi"/>
          <w:sz w:val="22"/>
          <w:szCs w:val="22"/>
          <w:lang w:val="en-US"/>
        </w:rPr>
        <w:t xml:space="preserve">German, Dutch and French, </w:t>
      </w:r>
      <w:r w:rsidR="00F93BDD" w:rsidRPr="00EB75B0">
        <w:rPr>
          <w:rFonts w:asciiTheme="majorHAnsi" w:hAnsiTheme="majorHAnsi" w:cstheme="majorHAnsi"/>
          <w:sz w:val="22"/>
          <w:szCs w:val="22"/>
          <w:lang w:val="en-US"/>
        </w:rPr>
        <w:t xml:space="preserve">and </w:t>
      </w:r>
      <w:r w:rsidR="008D5EFA" w:rsidRPr="00EB75B0">
        <w:rPr>
          <w:rFonts w:asciiTheme="majorHAnsi" w:hAnsiTheme="majorHAnsi" w:cstheme="majorHAnsi"/>
          <w:sz w:val="22"/>
          <w:szCs w:val="22"/>
          <w:lang w:val="en-US"/>
        </w:rPr>
        <w:t>Ambroise Paré</w:t>
      </w:r>
      <w:r w:rsidR="00BA06AE" w:rsidRPr="00EB75B0">
        <w:rPr>
          <w:rFonts w:asciiTheme="majorHAnsi" w:hAnsiTheme="majorHAnsi" w:cstheme="majorHAnsi"/>
          <w:sz w:val="22"/>
          <w:szCs w:val="22"/>
          <w:lang w:val="en-US"/>
        </w:rPr>
        <w:t xml:space="preserve">’s </w:t>
      </w:r>
      <w:r w:rsidR="009A6E84">
        <w:rPr>
          <w:rFonts w:asciiTheme="majorHAnsi" w:hAnsiTheme="majorHAnsi" w:cstheme="majorHAnsi"/>
          <w:sz w:val="22"/>
          <w:szCs w:val="22"/>
          <w:lang w:val="en-US"/>
        </w:rPr>
        <w:t xml:space="preserve">text on the healing of </w:t>
      </w:r>
      <w:r w:rsidR="009D421B" w:rsidRPr="00EB75B0">
        <w:rPr>
          <w:rFonts w:asciiTheme="majorHAnsi" w:hAnsiTheme="majorHAnsi" w:cstheme="majorHAnsi"/>
          <w:sz w:val="22"/>
          <w:szCs w:val="22"/>
          <w:lang w:val="en-US"/>
        </w:rPr>
        <w:t xml:space="preserve">wounds inflicted by </w:t>
      </w:r>
      <w:r w:rsidR="00407ADA" w:rsidRPr="00EB75B0">
        <w:rPr>
          <w:rFonts w:asciiTheme="majorHAnsi" w:hAnsiTheme="majorHAnsi" w:cstheme="majorHAnsi"/>
          <w:sz w:val="22"/>
          <w:szCs w:val="22"/>
          <w:lang w:val="en-US"/>
        </w:rPr>
        <w:t>harquebuses</w:t>
      </w:r>
      <w:r w:rsidR="009D421B" w:rsidRPr="00EB75B0">
        <w:rPr>
          <w:rFonts w:asciiTheme="majorHAnsi" w:hAnsiTheme="majorHAnsi" w:cstheme="majorHAnsi"/>
          <w:sz w:val="22"/>
          <w:szCs w:val="22"/>
          <w:lang w:val="en-US"/>
        </w:rPr>
        <w:t xml:space="preserve"> and arrows</w:t>
      </w:r>
      <w:r w:rsidR="008D5EFA" w:rsidRPr="00EB75B0">
        <w:rPr>
          <w:rFonts w:asciiTheme="majorHAnsi" w:hAnsiTheme="majorHAnsi" w:cstheme="majorHAnsi"/>
          <w:sz w:val="22"/>
          <w:szCs w:val="22"/>
          <w:lang w:val="en-US"/>
        </w:rPr>
        <w:t xml:space="preserve">, </w:t>
      </w:r>
      <w:r w:rsidR="009D421B" w:rsidRPr="00EB75B0">
        <w:rPr>
          <w:rFonts w:asciiTheme="majorHAnsi" w:hAnsiTheme="majorHAnsi" w:cstheme="majorHAnsi"/>
          <w:sz w:val="22"/>
          <w:szCs w:val="22"/>
          <w:lang w:val="en-US"/>
        </w:rPr>
        <w:t xml:space="preserve">in </w:t>
      </w:r>
      <w:r w:rsidR="009A6E84">
        <w:rPr>
          <w:rFonts w:asciiTheme="majorHAnsi" w:hAnsiTheme="majorHAnsi" w:cstheme="majorHAnsi"/>
          <w:sz w:val="22"/>
          <w:szCs w:val="22"/>
          <w:lang w:val="en-US"/>
        </w:rPr>
        <w:t xml:space="preserve">the </w:t>
      </w:r>
      <w:r w:rsidR="009D421B" w:rsidRPr="00EB75B0">
        <w:rPr>
          <w:rFonts w:asciiTheme="majorHAnsi" w:hAnsiTheme="majorHAnsi" w:cstheme="majorHAnsi"/>
          <w:sz w:val="22"/>
          <w:szCs w:val="22"/>
          <w:lang w:val="en-US"/>
        </w:rPr>
        <w:t xml:space="preserve">original </w:t>
      </w:r>
      <w:r w:rsidR="009A6E84">
        <w:rPr>
          <w:rFonts w:asciiTheme="majorHAnsi" w:hAnsiTheme="majorHAnsi" w:cstheme="majorHAnsi"/>
          <w:sz w:val="22"/>
          <w:szCs w:val="22"/>
          <w:lang w:val="en-US"/>
        </w:rPr>
        <w:t>French</w:t>
      </w:r>
      <w:r w:rsidR="009A6E84" w:rsidRPr="00EB75B0">
        <w:rPr>
          <w:rFonts w:asciiTheme="majorHAnsi" w:hAnsiTheme="majorHAnsi" w:cstheme="majorHAnsi"/>
          <w:sz w:val="22"/>
          <w:szCs w:val="22"/>
          <w:lang w:val="en-US"/>
        </w:rPr>
        <w:t xml:space="preserve"> </w:t>
      </w:r>
      <w:r w:rsidR="009D421B" w:rsidRPr="00EB75B0">
        <w:rPr>
          <w:rFonts w:asciiTheme="majorHAnsi" w:hAnsiTheme="majorHAnsi" w:cstheme="majorHAnsi"/>
          <w:sz w:val="22"/>
          <w:szCs w:val="22"/>
          <w:lang w:val="en-US"/>
        </w:rPr>
        <w:t>and in Dutch translation.</w:t>
      </w:r>
      <w:r w:rsidR="007274E8" w:rsidRPr="00EB75B0">
        <w:rPr>
          <w:rStyle w:val="Appelnotedebasdep"/>
          <w:rFonts w:asciiTheme="majorHAnsi" w:hAnsiTheme="majorHAnsi" w:cstheme="majorHAnsi"/>
          <w:sz w:val="22"/>
          <w:szCs w:val="22"/>
          <w:lang w:val="en-GB"/>
        </w:rPr>
        <w:footnoteReference w:id="53"/>
      </w:r>
      <w:r w:rsidR="007A677E" w:rsidRPr="00EB75B0">
        <w:rPr>
          <w:rFonts w:asciiTheme="majorHAnsi" w:hAnsiTheme="majorHAnsi" w:cstheme="majorHAnsi"/>
          <w:sz w:val="22"/>
          <w:szCs w:val="22"/>
          <w:lang w:val="en-US"/>
        </w:rPr>
        <w:t xml:space="preserve"> </w:t>
      </w:r>
      <w:r w:rsidR="00C9375D" w:rsidRPr="00EB75B0">
        <w:rPr>
          <w:rFonts w:asciiTheme="majorHAnsi" w:hAnsiTheme="majorHAnsi" w:cstheme="majorHAnsi"/>
          <w:sz w:val="22"/>
          <w:szCs w:val="22"/>
          <w:lang w:val="en-US"/>
        </w:rPr>
        <w:t xml:space="preserve">No </w:t>
      </w:r>
      <w:r w:rsidR="00407ADA" w:rsidRPr="00EB75B0">
        <w:rPr>
          <w:rFonts w:asciiTheme="majorHAnsi" w:hAnsiTheme="majorHAnsi" w:cstheme="majorHAnsi"/>
          <w:sz w:val="22"/>
          <w:szCs w:val="22"/>
          <w:lang w:val="en-US"/>
        </w:rPr>
        <w:t>title is listed for</w:t>
      </w:r>
      <w:r w:rsidR="00C9375D" w:rsidRPr="00EB75B0">
        <w:rPr>
          <w:rFonts w:asciiTheme="majorHAnsi" w:hAnsiTheme="majorHAnsi" w:cstheme="majorHAnsi"/>
          <w:sz w:val="22"/>
          <w:szCs w:val="22"/>
          <w:lang w:val="en-US"/>
        </w:rPr>
        <w:t xml:space="preserve"> Andre</w:t>
      </w:r>
      <w:r w:rsidR="00407ADA" w:rsidRPr="00EB75B0">
        <w:rPr>
          <w:rFonts w:asciiTheme="majorHAnsi" w:hAnsiTheme="majorHAnsi" w:cstheme="majorHAnsi"/>
          <w:sz w:val="22"/>
          <w:szCs w:val="22"/>
          <w:lang w:val="en-US"/>
        </w:rPr>
        <w:t>as</w:t>
      </w:r>
      <w:r w:rsidR="00C9375D" w:rsidRPr="00EB75B0">
        <w:rPr>
          <w:rFonts w:asciiTheme="majorHAnsi" w:hAnsiTheme="majorHAnsi" w:cstheme="majorHAnsi"/>
          <w:sz w:val="22"/>
          <w:szCs w:val="22"/>
          <w:lang w:val="en-US"/>
        </w:rPr>
        <w:t xml:space="preserve"> Vesal</w:t>
      </w:r>
      <w:r w:rsidR="00954F6B" w:rsidRPr="00EB75B0">
        <w:rPr>
          <w:rFonts w:asciiTheme="majorHAnsi" w:hAnsiTheme="majorHAnsi" w:cstheme="majorHAnsi"/>
          <w:sz w:val="22"/>
          <w:szCs w:val="22"/>
          <w:lang w:val="en-US"/>
        </w:rPr>
        <w:t>i</w:t>
      </w:r>
      <w:r w:rsidR="00C9375D" w:rsidRPr="00EB75B0">
        <w:rPr>
          <w:rFonts w:asciiTheme="majorHAnsi" w:hAnsiTheme="majorHAnsi" w:cstheme="majorHAnsi"/>
          <w:sz w:val="22"/>
          <w:szCs w:val="22"/>
          <w:lang w:val="en-US"/>
        </w:rPr>
        <w:t xml:space="preserve">us. </w:t>
      </w:r>
      <w:r w:rsidR="007A677E" w:rsidRPr="00EB75B0">
        <w:rPr>
          <w:rFonts w:asciiTheme="majorHAnsi" w:hAnsiTheme="majorHAnsi" w:cstheme="majorHAnsi"/>
          <w:sz w:val="22"/>
          <w:szCs w:val="22"/>
          <w:lang w:val="en-GB"/>
        </w:rPr>
        <w:t xml:space="preserve">Different branches of medicine </w:t>
      </w:r>
      <w:r w:rsidR="0092024E" w:rsidRPr="00EB75B0">
        <w:rPr>
          <w:rFonts w:asciiTheme="majorHAnsi" w:hAnsiTheme="majorHAnsi" w:cstheme="majorHAnsi"/>
          <w:sz w:val="22"/>
          <w:szCs w:val="22"/>
          <w:lang w:val="en-GB"/>
        </w:rPr>
        <w:t xml:space="preserve">were </w:t>
      </w:r>
      <w:r w:rsidR="00CE628F" w:rsidRPr="00EB75B0">
        <w:rPr>
          <w:rFonts w:asciiTheme="majorHAnsi" w:hAnsiTheme="majorHAnsi" w:cstheme="majorHAnsi"/>
          <w:sz w:val="22"/>
          <w:szCs w:val="22"/>
          <w:lang w:val="en-GB"/>
        </w:rPr>
        <w:t xml:space="preserve">also </w:t>
      </w:r>
      <w:r w:rsidR="0092024E" w:rsidRPr="00EB75B0">
        <w:rPr>
          <w:rFonts w:asciiTheme="majorHAnsi" w:hAnsiTheme="majorHAnsi" w:cstheme="majorHAnsi"/>
          <w:sz w:val="22"/>
          <w:szCs w:val="22"/>
          <w:lang w:val="en-GB"/>
        </w:rPr>
        <w:t>represented in the shop</w:t>
      </w:r>
      <w:r w:rsidR="007A677E" w:rsidRPr="00EB75B0">
        <w:rPr>
          <w:rFonts w:asciiTheme="majorHAnsi" w:hAnsiTheme="majorHAnsi" w:cstheme="majorHAnsi"/>
          <w:sz w:val="22"/>
          <w:szCs w:val="22"/>
          <w:lang w:val="en-GB"/>
        </w:rPr>
        <w:t xml:space="preserve">: </w:t>
      </w:r>
      <w:r w:rsidR="00F32B27" w:rsidRPr="00EB75B0">
        <w:rPr>
          <w:rFonts w:asciiTheme="majorHAnsi" w:hAnsiTheme="majorHAnsi" w:cstheme="majorHAnsi"/>
          <w:sz w:val="22"/>
          <w:szCs w:val="22"/>
          <w:lang w:val="en-GB"/>
        </w:rPr>
        <w:t>treaties on diseases</w:t>
      </w:r>
      <w:r w:rsidR="007A677E" w:rsidRPr="00EB75B0">
        <w:rPr>
          <w:rFonts w:asciiTheme="majorHAnsi" w:hAnsiTheme="majorHAnsi" w:cstheme="majorHAnsi"/>
          <w:sz w:val="22"/>
          <w:szCs w:val="22"/>
          <w:lang w:val="en-GB"/>
        </w:rPr>
        <w:t xml:space="preserve">, pharmacology, herbal medicine, </w:t>
      </w:r>
      <w:r w:rsidR="0092024E" w:rsidRPr="00EB75B0">
        <w:rPr>
          <w:rFonts w:asciiTheme="majorHAnsi" w:hAnsiTheme="majorHAnsi" w:cstheme="majorHAnsi"/>
          <w:sz w:val="22"/>
          <w:szCs w:val="22"/>
          <w:lang w:val="en-GB"/>
        </w:rPr>
        <w:t xml:space="preserve">nutrition </w:t>
      </w:r>
      <w:r w:rsidR="007A677E" w:rsidRPr="00EB75B0">
        <w:rPr>
          <w:rFonts w:asciiTheme="majorHAnsi" w:hAnsiTheme="majorHAnsi" w:cstheme="majorHAnsi"/>
          <w:sz w:val="22"/>
          <w:szCs w:val="22"/>
          <w:lang w:val="en-GB"/>
        </w:rPr>
        <w:t xml:space="preserve">or surgery. </w:t>
      </w:r>
      <w:r w:rsidR="00407ADA" w:rsidRPr="00EB75B0">
        <w:rPr>
          <w:rFonts w:asciiTheme="majorHAnsi" w:hAnsiTheme="majorHAnsi" w:cstheme="majorHAnsi"/>
          <w:sz w:val="22"/>
          <w:szCs w:val="22"/>
          <w:lang w:val="en-GB"/>
        </w:rPr>
        <w:t>One notes</w:t>
      </w:r>
      <w:r w:rsidR="009D421B" w:rsidRPr="00EB75B0">
        <w:rPr>
          <w:rFonts w:asciiTheme="majorHAnsi" w:hAnsiTheme="majorHAnsi" w:cstheme="majorHAnsi"/>
          <w:sz w:val="22"/>
          <w:szCs w:val="22"/>
          <w:lang w:val="en-GB"/>
        </w:rPr>
        <w:t xml:space="preserve"> the name of Dioscorides with his </w:t>
      </w:r>
      <w:r w:rsidR="00DE51B9" w:rsidRPr="00EB75B0">
        <w:rPr>
          <w:rFonts w:asciiTheme="majorHAnsi" w:hAnsiTheme="majorHAnsi" w:cstheme="majorHAnsi"/>
          <w:i/>
          <w:sz w:val="22"/>
          <w:szCs w:val="22"/>
          <w:lang w:val="en-GB"/>
        </w:rPr>
        <w:t xml:space="preserve">De </w:t>
      </w:r>
      <w:r w:rsidR="00F93BDD" w:rsidRPr="00EB75B0">
        <w:rPr>
          <w:rFonts w:asciiTheme="majorHAnsi" w:hAnsiTheme="majorHAnsi" w:cstheme="majorHAnsi"/>
          <w:i/>
          <w:sz w:val="22"/>
          <w:szCs w:val="22"/>
          <w:lang w:val="en-GB"/>
        </w:rPr>
        <w:t>herbis</w:t>
      </w:r>
      <w:r w:rsidR="00F93BDD" w:rsidRPr="00EB75B0">
        <w:rPr>
          <w:rFonts w:asciiTheme="majorHAnsi" w:hAnsiTheme="majorHAnsi" w:cstheme="majorHAnsi"/>
          <w:sz w:val="22"/>
          <w:szCs w:val="22"/>
          <w:lang w:val="en-GB"/>
        </w:rPr>
        <w:t>,</w:t>
      </w:r>
      <w:r w:rsidR="00DE51B9" w:rsidRPr="00EB75B0">
        <w:rPr>
          <w:rFonts w:asciiTheme="majorHAnsi" w:hAnsiTheme="majorHAnsi" w:cstheme="majorHAnsi"/>
          <w:sz w:val="22"/>
          <w:szCs w:val="22"/>
          <w:lang w:val="en-GB"/>
        </w:rPr>
        <w:t xml:space="preserve"> Girolamo Ruscelli</w:t>
      </w:r>
      <w:r w:rsidR="00DE51B9" w:rsidRPr="00EB75B0">
        <w:rPr>
          <w:rFonts w:asciiTheme="majorHAnsi" w:hAnsiTheme="majorHAnsi" w:cstheme="majorHAnsi"/>
          <w:sz w:val="22"/>
          <w:szCs w:val="22"/>
          <w:lang w:val="en-US"/>
        </w:rPr>
        <w:t xml:space="preserve"> </w:t>
      </w:r>
      <w:r w:rsidR="00DE51B9" w:rsidRPr="00EB75B0">
        <w:rPr>
          <w:rFonts w:asciiTheme="majorHAnsi" w:hAnsiTheme="majorHAnsi" w:cstheme="majorHAnsi"/>
          <w:sz w:val="22"/>
          <w:szCs w:val="22"/>
          <w:lang w:val="en-GB"/>
        </w:rPr>
        <w:t>to whom has been attributed</w:t>
      </w:r>
      <w:r w:rsidR="00C706D3" w:rsidRPr="00EB75B0">
        <w:rPr>
          <w:rFonts w:asciiTheme="majorHAnsi" w:hAnsiTheme="majorHAnsi" w:cstheme="majorHAnsi"/>
          <w:sz w:val="22"/>
          <w:szCs w:val="22"/>
          <w:lang w:val="en-GB"/>
        </w:rPr>
        <w:t xml:space="preserve"> the authorship of </w:t>
      </w:r>
      <w:r w:rsidR="00C706D3" w:rsidRPr="00EB75B0">
        <w:rPr>
          <w:rFonts w:asciiTheme="majorHAnsi" w:hAnsiTheme="majorHAnsi" w:cstheme="majorHAnsi"/>
          <w:i/>
          <w:sz w:val="22"/>
          <w:szCs w:val="22"/>
          <w:lang w:val="en-GB"/>
        </w:rPr>
        <w:t>De secreti del reverendo donno Alessio Piemontese</w:t>
      </w:r>
      <w:r w:rsidR="00C706D3" w:rsidRPr="00EB75B0">
        <w:rPr>
          <w:rFonts w:asciiTheme="majorHAnsi" w:hAnsiTheme="majorHAnsi" w:cstheme="majorHAnsi"/>
          <w:sz w:val="22"/>
          <w:szCs w:val="22"/>
          <w:lang w:val="en-GB"/>
        </w:rPr>
        <w:t xml:space="preserve"> (in Dutch translation), </w:t>
      </w:r>
      <w:r w:rsidR="00F93BDD" w:rsidRPr="00EB75B0">
        <w:rPr>
          <w:rFonts w:asciiTheme="majorHAnsi" w:hAnsiTheme="majorHAnsi" w:cstheme="majorHAnsi"/>
          <w:sz w:val="22"/>
          <w:szCs w:val="22"/>
          <w:lang w:val="en-GB"/>
        </w:rPr>
        <w:t xml:space="preserve">and Jacques Guérin’s </w:t>
      </w:r>
      <w:r w:rsidR="00F93BDD" w:rsidRPr="00EB75B0">
        <w:rPr>
          <w:rFonts w:asciiTheme="majorHAnsi" w:hAnsiTheme="majorHAnsi" w:cstheme="majorHAnsi"/>
          <w:i/>
          <w:sz w:val="22"/>
          <w:szCs w:val="22"/>
          <w:lang w:val="en-GB"/>
        </w:rPr>
        <w:t>Traict</w:t>
      </w:r>
      <w:r w:rsidR="00407ADA" w:rsidRPr="00EB75B0">
        <w:rPr>
          <w:rFonts w:asciiTheme="majorHAnsi" w:hAnsiTheme="majorHAnsi" w:cstheme="majorHAnsi"/>
          <w:i/>
          <w:sz w:val="22"/>
          <w:szCs w:val="22"/>
          <w:lang w:val="en-GB"/>
        </w:rPr>
        <w:t>é</w:t>
      </w:r>
      <w:r w:rsidR="00F93BDD" w:rsidRPr="00EB75B0">
        <w:rPr>
          <w:rFonts w:asciiTheme="majorHAnsi" w:hAnsiTheme="majorHAnsi" w:cstheme="majorHAnsi"/>
          <w:i/>
          <w:sz w:val="22"/>
          <w:szCs w:val="22"/>
          <w:lang w:val="en-GB"/>
        </w:rPr>
        <w:t xml:space="preserve"> tr</w:t>
      </w:r>
      <w:r w:rsidR="00407ADA" w:rsidRPr="00EB75B0">
        <w:rPr>
          <w:rFonts w:asciiTheme="majorHAnsi" w:hAnsiTheme="majorHAnsi" w:cstheme="majorHAnsi"/>
          <w:i/>
          <w:sz w:val="22"/>
          <w:szCs w:val="22"/>
          <w:lang w:val="en-GB"/>
        </w:rPr>
        <w:t>è</w:t>
      </w:r>
      <w:r w:rsidR="00F93BDD" w:rsidRPr="00EB75B0">
        <w:rPr>
          <w:rFonts w:asciiTheme="majorHAnsi" w:hAnsiTheme="majorHAnsi" w:cstheme="majorHAnsi"/>
          <w:i/>
          <w:sz w:val="22"/>
          <w:szCs w:val="22"/>
          <w:lang w:val="en-GB"/>
        </w:rPr>
        <w:t>s excellent contenant la vraye mani</w:t>
      </w:r>
      <w:r w:rsidR="00407ADA" w:rsidRPr="00EB75B0">
        <w:rPr>
          <w:rFonts w:asciiTheme="majorHAnsi" w:hAnsiTheme="majorHAnsi" w:cstheme="majorHAnsi"/>
          <w:i/>
          <w:sz w:val="22"/>
          <w:szCs w:val="22"/>
          <w:lang w:val="en-GB"/>
        </w:rPr>
        <w:t>è</w:t>
      </w:r>
      <w:r w:rsidR="00F93BDD" w:rsidRPr="00EB75B0">
        <w:rPr>
          <w:rFonts w:asciiTheme="majorHAnsi" w:hAnsiTheme="majorHAnsi" w:cstheme="majorHAnsi"/>
          <w:i/>
          <w:sz w:val="22"/>
          <w:szCs w:val="22"/>
          <w:lang w:val="en-GB"/>
        </w:rPr>
        <w:t>re d'estre preservé de la peste en temps dangereux</w:t>
      </w:r>
      <w:r w:rsidR="00F93BDD" w:rsidRPr="00EB75B0">
        <w:rPr>
          <w:rFonts w:asciiTheme="majorHAnsi" w:hAnsiTheme="majorHAnsi" w:cstheme="majorHAnsi"/>
          <w:sz w:val="22"/>
          <w:szCs w:val="22"/>
          <w:lang w:val="en-GB"/>
        </w:rPr>
        <w:t xml:space="preserve">, </w:t>
      </w:r>
      <w:r w:rsidR="009A6E84">
        <w:rPr>
          <w:rFonts w:asciiTheme="majorHAnsi" w:hAnsiTheme="majorHAnsi" w:cstheme="majorHAnsi"/>
          <w:sz w:val="22"/>
          <w:szCs w:val="22"/>
          <w:lang w:val="en-GB"/>
        </w:rPr>
        <w:t>the</w:t>
      </w:r>
      <w:r w:rsidR="009A6E84" w:rsidRPr="00EB75B0">
        <w:rPr>
          <w:rFonts w:asciiTheme="majorHAnsi" w:hAnsiTheme="majorHAnsi" w:cstheme="majorHAnsi"/>
          <w:sz w:val="22"/>
          <w:szCs w:val="22"/>
          <w:lang w:val="en-GB"/>
        </w:rPr>
        <w:t xml:space="preserve"> </w:t>
      </w:r>
      <w:r w:rsidR="00F93BDD" w:rsidRPr="00EB75B0">
        <w:rPr>
          <w:rFonts w:asciiTheme="majorHAnsi" w:hAnsiTheme="majorHAnsi" w:cstheme="majorHAnsi"/>
          <w:sz w:val="22"/>
          <w:szCs w:val="22"/>
          <w:lang w:val="en-GB"/>
        </w:rPr>
        <w:t xml:space="preserve">only known edition </w:t>
      </w:r>
      <w:r w:rsidR="009A6E84">
        <w:rPr>
          <w:rFonts w:asciiTheme="majorHAnsi" w:hAnsiTheme="majorHAnsi" w:cstheme="majorHAnsi"/>
          <w:sz w:val="22"/>
          <w:szCs w:val="22"/>
          <w:lang w:val="en-GB"/>
        </w:rPr>
        <w:t>of which was published by</w:t>
      </w:r>
      <w:r w:rsidR="00F93BDD" w:rsidRPr="00EB75B0">
        <w:rPr>
          <w:rFonts w:asciiTheme="majorHAnsi" w:hAnsiTheme="majorHAnsi" w:cstheme="majorHAnsi"/>
          <w:sz w:val="22"/>
          <w:szCs w:val="22"/>
          <w:lang w:val="en-GB"/>
        </w:rPr>
        <w:t xml:space="preserve"> Christophe</w:t>
      </w:r>
      <w:r w:rsidR="00B653AC" w:rsidRPr="00EB75B0">
        <w:rPr>
          <w:rFonts w:asciiTheme="majorHAnsi" w:hAnsiTheme="majorHAnsi" w:cstheme="majorHAnsi"/>
          <w:sz w:val="22"/>
          <w:szCs w:val="22"/>
          <w:lang w:val="en-GB"/>
        </w:rPr>
        <w:t>r</w:t>
      </w:r>
      <w:r w:rsidR="00F93BDD" w:rsidRPr="00EB75B0">
        <w:rPr>
          <w:rFonts w:asciiTheme="majorHAnsi" w:hAnsiTheme="majorHAnsi" w:cstheme="majorHAnsi"/>
          <w:sz w:val="22"/>
          <w:szCs w:val="22"/>
          <w:lang w:val="en-GB"/>
        </w:rPr>
        <w:t xml:space="preserve"> Plantin 1567</w:t>
      </w:r>
      <w:r w:rsidR="00DE51B9" w:rsidRPr="00EB75B0">
        <w:rPr>
          <w:rFonts w:asciiTheme="majorHAnsi" w:hAnsiTheme="majorHAnsi" w:cstheme="majorHAnsi"/>
          <w:sz w:val="22"/>
          <w:szCs w:val="22"/>
          <w:lang w:val="en-GB"/>
        </w:rPr>
        <w:t>.</w:t>
      </w:r>
      <w:r w:rsidR="00F93BDD" w:rsidRPr="00EB75B0">
        <w:rPr>
          <w:rStyle w:val="Appelnotedebasdep"/>
          <w:rFonts w:asciiTheme="majorHAnsi" w:hAnsiTheme="majorHAnsi" w:cstheme="majorHAnsi"/>
          <w:sz w:val="22"/>
          <w:szCs w:val="22"/>
          <w:lang w:val="en-GB"/>
        </w:rPr>
        <w:footnoteReference w:id="54"/>
      </w:r>
    </w:p>
    <w:p w14:paraId="12B449AF" w14:textId="655EFF9E" w:rsidR="009A6E84" w:rsidRDefault="006C6BA7" w:rsidP="00EB75B0">
      <w:pPr>
        <w:ind w:firstLine="708"/>
        <w:jc w:val="left"/>
        <w:rPr>
          <w:rFonts w:asciiTheme="majorHAnsi" w:hAnsiTheme="majorHAnsi" w:cstheme="majorHAnsi"/>
          <w:sz w:val="22"/>
          <w:szCs w:val="22"/>
          <w:lang w:val="en-GB"/>
        </w:rPr>
      </w:pPr>
      <w:r w:rsidRPr="00EB75B0">
        <w:rPr>
          <w:rFonts w:asciiTheme="majorHAnsi" w:hAnsiTheme="majorHAnsi" w:cstheme="majorHAnsi"/>
          <w:sz w:val="22"/>
          <w:szCs w:val="22"/>
          <w:lang w:val="en-GB"/>
        </w:rPr>
        <w:t xml:space="preserve">Other scientific disciplines listed in the 1569 inventory include mathematics, geography, economy and agriculture. </w:t>
      </w:r>
      <w:r w:rsidR="007F20B8" w:rsidRPr="00EB75B0">
        <w:rPr>
          <w:rFonts w:asciiTheme="majorHAnsi" w:hAnsiTheme="majorHAnsi" w:cstheme="majorHAnsi"/>
          <w:sz w:val="22"/>
          <w:szCs w:val="22"/>
          <w:lang w:val="en-GB"/>
        </w:rPr>
        <w:t xml:space="preserve">Geography seems to be of greater interest than other disciplines. Even if we still find books of Ptolemy, there is </w:t>
      </w:r>
      <w:r w:rsidR="009A6E84">
        <w:rPr>
          <w:rFonts w:asciiTheme="majorHAnsi" w:hAnsiTheme="majorHAnsi" w:cstheme="majorHAnsi"/>
          <w:sz w:val="22"/>
          <w:szCs w:val="22"/>
          <w:lang w:val="en-GB"/>
        </w:rPr>
        <w:t>a growing</w:t>
      </w:r>
      <w:r w:rsidR="007F20B8" w:rsidRPr="00EB75B0">
        <w:rPr>
          <w:rFonts w:asciiTheme="majorHAnsi" w:hAnsiTheme="majorHAnsi" w:cstheme="majorHAnsi"/>
          <w:sz w:val="22"/>
          <w:szCs w:val="22"/>
          <w:lang w:val="en-GB"/>
        </w:rPr>
        <w:t xml:space="preserve"> audience for</w:t>
      </w:r>
      <w:r w:rsidR="0049117C" w:rsidRPr="00EB75B0">
        <w:rPr>
          <w:rFonts w:asciiTheme="majorHAnsi" w:hAnsiTheme="majorHAnsi" w:cstheme="majorHAnsi"/>
          <w:sz w:val="22"/>
          <w:szCs w:val="22"/>
          <w:lang w:val="en-GB"/>
        </w:rPr>
        <w:t xml:space="preserve"> books describing </w:t>
      </w:r>
      <w:r w:rsidR="00793846" w:rsidRPr="00EB75B0">
        <w:rPr>
          <w:rFonts w:asciiTheme="majorHAnsi" w:hAnsiTheme="majorHAnsi" w:cstheme="majorHAnsi"/>
          <w:sz w:val="22"/>
          <w:szCs w:val="22"/>
          <w:lang w:val="en-GB"/>
        </w:rPr>
        <w:t xml:space="preserve">exploration of the New World, with for example </w:t>
      </w:r>
      <w:r w:rsidR="00244EBB" w:rsidRPr="00EB75B0">
        <w:rPr>
          <w:rFonts w:asciiTheme="majorHAnsi" w:hAnsiTheme="majorHAnsi" w:cstheme="majorHAnsi"/>
          <w:sz w:val="22"/>
          <w:szCs w:val="22"/>
          <w:lang w:val="en-GB"/>
        </w:rPr>
        <w:t>Levinus Apollonius</w:t>
      </w:r>
      <w:r w:rsidR="00507651" w:rsidRPr="00EB75B0">
        <w:rPr>
          <w:rFonts w:asciiTheme="majorHAnsi" w:hAnsiTheme="majorHAnsi" w:cstheme="majorHAnsi"/>
          <w:sz w:val="22"/>
          <w:szCs w:val="22"/>
          <w:lang w:val="en-GB"/>
        </w:rPr>
        <w:t>,</w:t>
      </w:r>
      <w:r w:rsidR="00244EBB" w:rsidRPr="00EB75B0">
        <w:rPr>
          <w:rFonts w:asciiTheme="majorHAnsi" w:hAnsiTheme="majorHAnsi" w:cstheme="majorHAnsi"/>
          <w:sz w:val="22"/>
          <w:szCs w:val="22"/>
          <w:lang w:val="en-GB"/>
        </w:rPr>
        <w:t xml:space="preserve"> </w:t>
      </w:r>
      <w:r w:rsidR="00244EBB" w:rsidRPr="00EB75B0">
        <w:rPr>
          <w:rFonts w:asciiTheme="majorHAnsi" w:hAnsiTheme="majorHAnsi" w:cstheme="majorHAnsi"/>
          <w:i/>
          <w:sz w:val="22"/>
          <w:szCs w:val="22"/>
          <w:lang w:val="en-GB"/>
        </w:rPr>
        <w:t>De Peruviae, regionis</w:t>
      </w:r>
      <w:r w:rsidR="00244EBB" w:rsidRPr="00EB75B0">
        <w:rPr>
          <w:rFonts w:asciiTheme="majorHAnsi" w:hAnsiTheme="majorHAnsi" w:cstheme="majorHAnsi"/>
          <w:sz w:val="22"/>
          <w:szCs w:val="22"/>
          <w:lang w:val="en-GB"/>
        </w:rPr>
        <w:t xml:space="preserve">, mentioned </w:t>
      </w:r>
      <w:r w:rsidR="00507651" w:rsidRPr="00EB75B0">
        <w:rPr>
          <w:rFonts w:asciiTheme="majorHAnsi" w:hAnsiTheme="majorHAnsi" w:cstheme="majorHAnsi"/>
          <w:sz w:val="22"/>
          <w:szCs w:val="22"/>
          <w:lang w:val="en-GB"/>
        </w:rPr>
        <w:t>twice</w:t>
      </w:r>
      <w:r w:rsidR="00244EBB" w:rsidRPr="00EB75B0">
        <w:rPr>
          <w:rFonts w:asciiTheme="majorHAnsi" w:hAnsiTheme="majorHAnsi" w:cstheme="majorHAnsi"/>
          <w:sz w:val="22"/>
          <w:szCs w:val="22"/>
          <w:lang w:val="en-GB"/>
        </w:rPr>
        <w:t>, and Simon Grynaeus</w:t>
      </w:r>
      <w:r w:rsidR="00507651" w:rsidRPr="00EB75B0">
        <w:rPr>
          <w:rFonts w:asciiTheme="majorHAnsi" w:hAnsiTheme="majorHAnsi" w:cstheme="majorHAnsi"/>
          <w:sz w:val="22"/>
          <w:szCs w:val="22"/>
          <w:lang w:val="en-GB"/>
        </w:rPr>
        <w:t>,</w:t>
      </w:r>
      <w:r w:rsidR="00244EBB" w:rsidRPr="00EB75B0">
        <w:rPr>
          <w:rFonts w:asciiTheme="majorHAnsi" w:hAnsiTheme="majorHAnsi" w:cstheme="majorHAnsi"/>
          <w:sz w:val="22"/>
          <w:szCs w:val="22"/>
          <w:lang w:val="en-GB"/>
        </w:rPr>
        <w:t xml:space="preserve"> </w:t>
      </w:r>
      <w:r w:rsidR="00244EBB" w:rsidRPr="00EB75B0">
        <w:rPr>
          <w:rFonts w:asciiTheme="majorHAnsi" w:hAnsiTheme="majorHAnsi" w:cstheme="majorHAnsi"/>
          <w:i/>
          <w:sz w:val="22"/>
          <w:szCs w:val="22"/>
          <w:lang w:val="en-GB"/>
        </w:rPr>
        <w:t>Die nieuwe weerelt der landtschappen ende eylanden</w:t>
      </w:r>
      <w:r w:rsidR="00244EBB" w:rsidRPr="00EB75B0">
        <w:rPr>
          <w:rFonts w:asciiTheme="majorHAnsi" w:hAnsiTheme="majorHAnsi" w:cstheme="majorHAnsi"/>
          <w:sz w:val="22"/>
          <w:szCs w:val="22"/>
          <w:lang w:val="en-GB"/>
        </w:rPr>
        <w:t>.</w:t>
      </w:r>
      <w:r w:rsidR="00244EBB" w:rsidRPr="00EB75B0">
        <w:rPr>
          <w:rStyle w:val="Appelnotedebasdep"/>
          <w:rFonts w:asciiTheme="majorHAnsi" w:hAnsiTheme="majorHAnsi" w:cstheme="majorHAnsi"/>
          <w:sz w:val="22"/>
          <w:szCs w:val="22"/>
          <w:lang w:val="en-GB"/>
        </w:rPr>
        <w:footnoteReference w:id="55"/>
      </w:r>
      <w:r w:rsidR="00244EBB" w:rsidRPr="00EB75B0">
        <w:rPr>
          <w:rFonts w:asciiTheme="majorHAnsi" w:hAnsiTheme="majorHAnsi" w:cstheme="majorHAnsi"/>
          <w:sz w:val="22"/>
          <w:szCs w:val="22"/>
          <w:lang w:val="en-GB"/>
        </w:rPr>
        <w:t xml:space="preserve"> </w:t>
      </w:r>
      <w:r w:rsidR="00771971" w:rsidRPr="00EB75B0">
        <w:rPr>
          <w:rFonts w:asciiTheme="majorHAnsi" w:hAnsiTheme="majorHAnsi" w:cstheme="majorHAnsi"/>
          <w:sz w:val="22"/>
          <w:szCs w:val="22"/>
          <w:lang w:val="en-GB"/>
        </w:rPr>
        <w:t>Various</w:t>
      </w:r>
      <w:r w:rsidR="0092024E" w:rsidRPr="00EB75B0">
        <w:rPr>
          <w:rFonts w:asciiTheme="majorHAnsi" w:hAnsiTheme="majorHAnsi" w:cstheme="majorHAnsi"/>
          <w:sz w:val="22"/>
          <w:szCs w:val="22"/>
          <w:lang w:val="en-GB"/>
        </w:rPr>
        <w:t xml:space="preserve"> </w:t>
      </w:r>
      <w:r w:rsidR="007A677E" w:rsidRPr="00EB75B0">
        <w:rPr>
          <w:rFonts w:asciiTheme="majorHAnsi" w:hAnsiTheme="majorHAnsi" w:cstheme="majorHAnsi"/>
          <w:sz w:val="22"/>
          <w:szCs w:val="22"/>
          <w:lang w:val="en-GB"/>
        </w:rPr>
        <w:t xml:space="preserve">legal </w:t>
      </w:r>
      <w:r w:rsidR="00771971" w:rsidRPr="00EB75B0">
        <w:rPr>
          <w:rFonts w:asciiTheme="majorHAnsi" w:hAnsiTheme="majorHAnsi" w:cstheme="majorHAnsi"/>
          <w:sz w:val="22"/>
          <w:szCs w:val="22"/>
          <w:lang w:val="en-GB"/>
        </w:rPr>
        <w:t>texts were also available</w:t>
      </w:r>
      <w:r w:rsidR="004757AF" w:rsidRPr="00EB75B0">
        <w:rPr>
          <w:rFonts w:asciiTheme="majorHAnsi" w:hAnsiTheme="majorHAnsi" w:cstheme="majorHAnsi"/>
          <w:sz w:val="22"/>
          <w:szCs w:val="22"/>
          <w:lang w:val="en-GB"/>
        </w:rPr>
        <w:t>. Customers could</w:t>
      </w:r>
      <w:r w:rsidR="007A677E" w:rsidRPr="00EB75B0">
        <w:rPr>
          <w:rFonts w:asciiTheme="majorHAnsi" w:hAnsiTheme="majorHAnsi" w:cstheme="majorHAnsi"/>
          <w:sz w:val="22"/>
          <w:szCs w:val="22"/>
          <w:lang w:val="en-GB"/>
        </w:rPr>
        <w:t xml:space="preserve"> buy practical books intended for daily use</w:t>
      </w:r>
      <w:r w:rsidR="004D68DF" w:rsidRPr="00EB75B0">
        <w:rPr>
          <w:rFonts w:asciiTheme="majorHAnsi" w:hAnsiTheme="majorHAnsi" w:cstheme="majorHAnsi"/>
          <w:sz w:val="22"/>
          <w:szCs w:val="22"/>
          <w:lang w:val="en-GB"/>
        </w:rPr>
        <w:t xml:space="preserve"> </w:t>
      </w:r>
      <w:r w:rsidR="00CE628F" w:rsidRPr="00EB75B0">
        <w:rPr>
          <w:rFonts w:asciiTheme="majorHAnsi" w:hAnsiTheme="majorHAnsi" w:cstheme="majorHAnsi"/>
          <w:sz w:val="22"/>
          <w:szCs w:val="22"/>
          <w:lang w:val="en-GB"/>
        </w:rPr>
        <w:t xml:space="preserve">as well as </w:t>
      </w:r>
      <w:r w:rsidR="004D68DF" w:rsidRPr="00EB75B0">
        <w:rPr>
          <w:rFonts w:asciiTheme="majorHAnsi" w:hAnsiTheme="majorHAnsi" w:cstheme="majorHAnsi"/>
          <w:sz w:val="22"/>
          <w:szCs w:val="22"/>
          <w:lang w:val="en-GB"/>
        </w:rPr>
        <w:t xml:space="preserve">theoretical treatises. </w:t>
      </w:r>
      <w:r w:rsidR="00771971" w:rsidRPr="00EB75B0">
        <w:rPr>
          <w:rFonts w:asciiTheme="majorHAnsi" w:hAnsiTheme="majorHAnsi" w:cstheme="majorHAnsi"/>
          <w:sz w:val="22"/>
          <w:szCs w:val="22"/>
          <w:lang w:val="en-GB"/>
        </w:rPr>
        <w:t xml:space="preserve">One </w:t>
      </w:r>
      <w:r w:rsidR="006802B5" w:rsidRPr="00EB75B0">
        <w:rPr>
          <w:rFonts w:asciiTheme="majorHAnsi" w:hAnsiTheme="majorHAnsi" w:cstheme="majorHAnsi"/>
          <w:sz w:val="22"/>
          <w:szCs w:val="22"/>
          <w:lang w:val="en-GB"/>
        </w:rPr>
        <w:t>find</w:t>
      </w:r>
      <w:r w:rsidR="00771971" w:rsidRPr="00EB75B0">
        <w:rPr>
          <w:rFonts w:asciiTheme="majorHAnsi" w:hAnsiTheme="majorHAnsi" w:cstheme="majorHAnsi"/>
          <w:sz w:val="22"/>
          <w:szCs w:val="22"/>
          <w:lang w:val="en-GB"/>
        </w:rPr>
        <w:t>s</w:t>
      </w:r>
      <w:r w:rsidR="006802B5" w:rsidRPr="00EB75B0">
        <w:rPr>
          <w:rFonts w:asciiTheme="majorHAnsi" w:hAnsiTheme="majorHAnsi" w:cstheme="majorHAnsi"/>
          <w:sz w:val="22"/>
          <w:szCs w:val="22"/>
          <w:lang w:val="en-GB"/>
        </w:rPr>
        <w:t xml:space="preserve"> books by contemporary jurists from the Low Countries, </w:t>
      </w:r>
      <w:r w:rsidR="002535B3" w:rsidRPr="00EB75B0">
        <w:rPr>
          <w:rFonts w:asciiTheme="majorHAnsi" w:hAnsiTheme="majorHAnsi" w:cstheme="majorHAnsi"/>
          <w:sz w:val="22"/>
          <w:szCs w:val="22"/>
          <w:lang w:val="en-GB"/>
        </w:rPr>
        <w:t xml:space="preserve">France, </w:t>
      </w:r>
      <w:r w:rsidR="006802B5" w:rsidRPr="00EB75B0">
        <w:rPr>
          <w:rFonts w:asciiTheme="majorHAnsi" w:hAnsiTheme="majorHAnsi" w:cstheme="majorHAnsi"/>
          <w:sz w:val="22"/>
          <w:szCs w:val="22"/>
          <w:lang w:val="en-GB"/>
        </w:rPr>
        <w:t xml:space="preserve">Italy or Germany, such as François Baudoin, </w:t>
      </w:r>
      <w:r w:rsidR="00917A57" w:rsidRPr="00EB75B0">
        <w:rPr>
          <w:rFonts w:asciiTheme="majorHAnsi" w:hAnsiTheme="majorHAnsi" w:cstheme="majorHAnsi"/>
          <w:sz w:val="22"/>
          <w:szCs w:val="22"/>
          <w:lang w:val="en-GB"/>
        </w:rPr>
        <w:t xml:space="preserve">François Hotman, </w:t>
      </w:r>
      <w:r w:rsidR="006802B5" w:rsidRPr="00EB75B0">
        <w:rPr>
          <w:rFonts w:asciiTheme="majorHAnsi" w:hAnsiTheme="majorHAnsi" w:cstheme="majorHAnsi"/>
          <w:sz w:val="22"/>
          <w:szCs w:val="22"/>
          <w:lang w:val="en-GB"/>
        </w:rPr>
        <w:t>Emilio Ferretti or Johann Aurpach.</w:t>
      </w:r>
      <w:r w:rsidR="006802B5" w:rsidRPr="00EB75B0">
        <w:rPr>
          <w:rStyle w:val="Appelnotedebasdep"/>
          <w:rFonts w:asciiTheme="majorHAnsi" w:hAnsiTheme="majorHAnsi" w:cstheme="majorHAnsi"/>
          <w:sz w:val="22"/>
          <w:szCs w:val="22"/>
          <w:lang w:val="en-GB"/>
        </w:rPr>
        <w:footnoteReference w:id="56"/>
      </w:r>
      <w:r w:rsidR="006802B5" w:rsidRPr="00EB75B0">
        <w:rPr>
          <w:rFonts w:asciiTheme="majorHAnsi" w:hAnsiTheme="majorHAnsi" w:cstheme="majorHAnsi"/>
          <w:sz w:val="22"/>
          <w:szCs w:val="22"/>
          <w:lang w:val="en-GB"/>
        </w:rPr>
        <w:t xml:space="preserve"> </w:t>
      </w:r>
      <w:r w:rsidR="00917A57" w:rsidRPr="00594627">
        <w:rPr>
          <w:rFonts w:asciiTheme="majorHAnsi" w:hAnsiTheme="majorHAnsi" w:cstheme="majorHAnsi"/>
          <w:sz w:val="22"/>
          <w:szCs w:val="22"/>
          <w:lang w:val="en-GB"/>
        </w:rPr>
        <w:t>There</w:t>
      </w:r>
      <w:r w:rsidR="00257E16" w:rsidRPr="00594627">
        <w:rPr>
          <w:rFonts w:asciiTheme="majorHAnsi" w:hAnsiTheme="majorHAnsi" w:cstheme="majorHAnsi"/>
          <w:sz w:val="22"/>
          <w:szCs w:val="22"/>
          <w:lang w:val="en-GB"/>
        </w:rPr>
        <w:t xml:space="preserve"> are</w:t>
      </w:r>
      <w:r w:rsidR="00917A57" w:rsidRPr="00594627">
        <w:rPr>
          <w:rFonts w:asciiTheme="majorHAnsi" w:hAnsiTheme="majorHAnsi" w:cstheme="majorHAnsi"/>
          <w:sz w:val="22"/>
          <w:szCs w:val="22"/>
          <w:lang w:val="en-GB"/>
        </w:rPr>
        <w:t xml:space="preserve"> also</w:t>
      </w:r>
      <w:r w:rsidR="00257E16" w:rsidRPr="00594627">
        <w:rPr>
          <w:rFonts w:asciiTheme="majorHAnsi" w:hAnsiTheme="majorHAnsi" w:cstheme="majorHAnsi"/>
          <w:sz w:val="22"/>
          <w:szCs w:val="22"/>
          <w:lang w:val="en-GB"/>
        </w:rPr>
        <w:t xml:space="preserve"> an</w:t>
      </w:r>
      <w:r w:rsidR="00917A57" w:rsidRPr="00594627">
        <w:rPr>
          <w:rFonts w:asciiTheme="majorHAnsi" w:hAnsiTheme="majorHAnsi" w:cstheme="majorHAnsi"/>
          <w:sz w:val="22"/>
          <w:szCs w:val="22"/>
          <w:lang w:val="en-GB"/>
        </w:rPr>
        <w:t>onymous treatise</w:t>
      </w:r>
      <w:r w:rsidR="00257E16" w:rsidRPr="00594627">
        <w:rPr>
          <w:rFonts w:asciiTheme="majorHAnsi" w:hAnsiTheme="majorHAnsi" w:cstheme="majorHAnsi"/>
          <w:sz w:val="22"/>
          <w:szCs w:val="22"/>
          <w:lang w:val="en-GB"/>
        </w:rPr>
        <w:t>s</w:t>
      </w:r>
      <w:r w:rsidR="00917A57" w:rsidRPr="00594627">
        <w:rPr>
          <w:rFonts w:asciiTheme="majorHAnsi" w:hAnsiTheme="majorHAnsi" w:cstheme="majorHAnsi"/>
          <w:sz w:val="22"/>
          <w:szCs w:val="22"/>
          <w:lang w:val="en-GB"/>
        </w:rPr>
        <w:t xml:space="preserve">, </w:t>
      </w:r>
      <w:r w:rsidR="00771971" w:rsidRPr="00594627">
        <w:rPr>
          <w:rFonts w:asciiTheme="majorHAnsi" w:hAnsiTheme="majorHAnsi" w:cstheme="majorHAnsi"/>
          <w:sz w:val="22"/>
          <w:szCs w:val="22"/>
          <w:lang w:val="en-GB"/>
        </w:rPr>
        <w:t>such as</w:t>
      </w:r>
      <w:r w:rsidR="00C84CF7" w:rsidRPr="00594627">
        <w:rPr>
          <w:rFonts w:asciiTheme="majorHAnsi" w:hAnsiTheme="majorHAnsi" w:cstheme="majorHAnsi"/>
          <w:sz w:val="22"/>
          <w:szCs w:val="22"/>
          <w:lang w:val="en-GB"/>
        </w:rPr>
        <w:t xml:space="preserve"> </w:t>
      </w:r>
      <w:r w:rsidR="00917A57" w:rsidRPr="00594627">
        <w:rPr>
          <w:rFonts w:asciiTheme="majorHAnsi" w:hAnsiTheme="majorHAnsi" w:cstheme="majorHAnsi"/>
          <w:i/>
          <w:sz w:val="22"/>
          <w:szCs w:val="22"/>
          <w:lang w:val="en-GB"/>
        </w:rPr>
        <w:t>Les exceptions de droit, les defenses contre le demandeur</w:t>
      </w:r>
      <w:r w:rsidR="009A6E84" w:rsidRPr="00594627">
        <w:rPr>
          <w:rFonts w:asciiTheme="majorHAnsi" w:hAnsiTheme="majorHAnsi" w:cstheme="majorHAnsi"/>
          <w:i/>
          <w:sz w:val="22"/>
          <w:szCs w:val="22"/>
          <w:lang w:val="en-GB"/>
        </w:rPr>
        <w:t xml:space="preserve"> </w:t>
      </w:r>
      <w:r w:rsidR="009A6E84" w:rsidRPr="00594627">
        <w:rPr>
          <w:rFonts w:asciiTheme="majorHAnsi" w:hAnsiTheme="majorHAnsi" w:cstheme="majorHAnsi"/>
          <w:sz w:val="22"/>
          <w:szCs w:val="22"/>
          <w:lang w:val="en-GB"/>
        </w:rPr>
        <w:t>and</w:t>
      </w:r>
      <w:r w:rsidR="009A6E84" w:rsidRPr="00594627">
        <w:rPr>
          <w:rFonts w:asciiTheme="majorHAnsi" w:hAnsiTheme="majorHAnsi" w:cstheme="majorHAnsi"/>
          <w:i/>
          <w:sz w:val="22"/>
          <w:szCs w:val="22"/>
          <w:lang w:val="en-GB"/>
        </w:rPr>
        <w:t xml:space="preserve"> </w:t>
      </w:r>
      <w:r w:rsidR="00917A57" w:rsidRPr="00EB75B0">
        <w:rPr>
          <w:rFonts w:asciiTheme="majorHAnsi" w:hAnsiTheme="majorHAnsi" w:cstheme="majorHAnsi"/>
          <w:i/>
          <w:sz w:val="22"/>
          <w:szCs w:val="22"/>
          <w:lang w:val="en-GB"/>
        </w:rPr>
        <w:t xml:space="preserve">La maniere pour demener un </w:t>
      </w:r>
      <w:r w:rsidR="00771971" w:rsidRPr="00EB75B0">
        <w:rPr>
          <w:rFonts w:asciiTheme="majorHAnsi" w:hAnsiTheme="majorHAnsi" w:cstheme="majorHAnsi"/>
          <w:i/>
          <w:sz w:val="22"/>
          <w:szCs w:val="22"/>
          <w:lang w:val="en-GB"/>
        </w:rPr>
        <w:t>proces</w:t>
      </w:r>
      <w:r w:rsidR="00771971" w:rsidRPr="00EB75B0">
        <w:rPr>
          <w:rFonts w:asciiTheme="majorHAnsi" w:hAnsiTheme="majorHAnsi" w:cstheme="majorHAnsi"/>
          <w:iCs/>
          <w:sz w:val="22"/>
          <w:szCs w:val="22"/>
          <w:lang w:val="en-GB"/>
        </w:rPr>
        <w:t>,</w:t>
      </w:r>
      <w:r w:rsidR="00771971" w:rsidRPr="00EB75B0">
        <w:rPr>
          <w:rFonts w:asciiTheme="majorHAnsi" w:hAnsiTheme="majorHAnsi" w:cstheme="majorHAnsi"/>
          <w:sz w:val="22"/>
          <w:szCs w:val="22"/>
          <w:lang w:val="en-GB"/>
        </w:rPr>
        <w:t xml:space="preserve"> dedicated to criminal procedure</w:t>
      </w:r>
      <w:r w:rsidR="00917A57" w:rsidRPr="00EB75B0">
        <w:rPr>
          <w:rFonts w:asciiTheme="majorHAnsi" w:hAnsiTheme="majorHAnsi" w:cstheme="majorHAnsi"/>
          <w:sz w:val="22"/>
          <w:szCs w:val="22"/>
          <w:lang w:val="en-GB"/>
        </w:rPr>
        <w:t>.</w:t>
      </w:r>
      <w:r w:rsidR="00D915C4" w:rsidRPr="00EB75B0">
        <w:rPr>
          <w:rStyle w:val="Appelnotedebasdep"/>
          <w:rFonts w:asciiTheme="majorHAnsi" w:hAnsiTheme="majorHAnsi" w:cstheme="majorHAnsi"/>
          <w:sz w:val="22"/>
          <w:szCs w:val="22"/>
          <w:lang w:val="en-GB"/>
        </w:rPr>
        <w:footnoteReference w:id="57"/>
      </w:r>
      <w:r w:rsidR="00917A57" w:rsidRPr="00EB75B0">
        <w:rPr>
          <w:rFonts w:asciiTheme="majorHAnsi" w:hAnsiTheme="majorHAnsi" w:cstheme="majorHAnsi"/>
          <w:sz w:val="22"/>
          <w:szCs w:val="22"/>
          <w:lang w:val="en-GB"/>
        </w:rPr>
        <w:t xml:space="preserve"> </w:t>
      </w:r>
    </w:p>
    <w:p w14:paraId="5ECE6C2F" w14:textId="14B4D7AF" w:rsidR="008B150F" w:rsidRPr="00EB75B0" w:rsidRDefault="0092024E" w:rsidP="00EB75B0">
      <w:pPr>
        <w:ind w:firstLine="708"/>
        <w:jc w:val="left"/>
        <w:rPr>
          <w:rFonts w:asciiTheme="majorHAnsi" w:hAnsiTheme="majorHAnsi" w:cstheme="majorHAnsi"/>
          <w:sz w:val="22"/>
          <w:szCs w:val="22"/>
          <w:lang w:val="en-US"/>
        </w:rPr>
      </w:pPr>
      <w:r w:rsidRPr="00EB75B0">
        <w:rPr>
          <w:rFonts w:asciiTheme="majorHAnsi" w:hAnsiTheme="majorHAnsi" w:cstheme="majorHAnsi"/>
          <w:sz w:val="22"/>
          <w:szCs w:val="22"/>
          <w:lang w:val="en-GB"/>
        </w:rPr>
        <w:t xml:space="preserve">Hamont’s own role as </w:t>
      </w:r>
      <w:r w:rsidR="00CE628F" w:rsidRPr="00EB75B0">
        <w:rPr>
          <w:rFonts w:asciiTheme="majorHAnsi" w:hAnsiTheme="majorHAnsi" w:cstheme="majorHAnsi"/>
          <w:sz w:val="22"/>
          <w:szCs w:val="22"/>
          <w:lang w:val="en-GB"/>
        </w:rPr>
        <w:t>s</w:t>
      </w:r>
      <w:r w:rsidR="00D86C43" w:rsidRPr="00EB75B0">
        <w:rPr>
          <w:rFonts w:asciiTheme="majorHAnsi" w:hAnsiTheme="majorHAnsi" w:cstheme="majorHAnsi"/>
          <w:sz w:val="22"/>
          <w:szCs w:val="22"/>
          <w:lang w:val="en-GB"/>
        </w:rPr>
        <w:t xml:space="preserve">worn printer </w:t>
      </w:r>
      <w:r w:rsidRPr="00EB75B0">
        <w:rPr>
          <w:rFonts w:asciiTheme="majorHAnsi" w:hAnsiTheme="majorHAnsi" w:cstheme="majorHAnsi"/>
          <w:sz w:val="22"/>
          <w:szCs w:val="22"/>
          <w:lang w:val="en-GB"/>
        </w:rPr>
        <w:t xml:space="preserve">to </w:t>
      </w:r>
      <w:r w:rsidR="00D86C43" w:rsidRPr="00EB75B0">
        <w:rPr>
          <w:rFonts w:asciiTheme="majorHAnsi" w:hAnsiTheme="majorHAnsi" w:cstheme="majorHAnsi"/>
          <w:sz w:val="22"/>
          <w:szCs w:val="22"/>
          <w:lang w:val="en-GB"/>
        </w:rPr>
        <w:t>the King</w:t>
      </w:r>
      <w:r w:rsidRPr="00EB75B0">
        <w:rPr>
          <w:rFonts w:asciiTheme="majorHAnsi" w:hAnsiTheme="majorHAnsi" w:cstheme="majorHAnsi"/>
          <w:sz w:val="22"/>
          <w:szCs w:val="22"/>
          <w:lang w:val="en-GB"/>
        </w:rPr>
        <w:t xml:space="preserve"> ensured the presence in his store of</w:t>
      </w:r>
      <w:r w:rsidR="00D86C43" w:rsidRPr="00EB75B0">
        <w:rPr>
          <w:rFonts w:asciiTheme="majorHAnsi" w:hAnsiTheme="majorHAnsi" w:cstheme="majorHAnsi"/>
          <w:sz w:val="22"/>
          <w:szCs w:val="22"/>
          <w:lang w:val="en-GB"/>
        </w:rPr>
        <w:t xml:space="preserve"> many royal edicts or ordinances</w:t>
      </w:r>
      <w:r w:rsidR="007F1500" w:rsidRPr="00EB75B0">
        <w:rPr>
          <w:rFonts w:asciiTheme="majorHAnsi" w:hAnsiTheme="majorHAnsi" w:cstheme="majorHAnsi"/>
          <w:sz w:val="22"/>
          <w:szCs w:val="22"/>
          <w:lang w:val="en-GB"/>
        </w:rPr>
        <w:t>. Some are related t</w:t>
      </w:r>
      <w:r w:rsidR="006C6BA7" w:rsidRPr="00EB75B0">
        <w:rPr>
          <w:rFonts w:asciiTheme="majorHAnsi" w:hAnsiTheme="majorHAnsi" w:cstheme="majorHAnsi"/>
          <w:sz w:val="22"/>
          <w:szCs w:val="22"/>
          <w:lang w:val="en-GB"/>
        </w:rPr>
        <w:t>he regulation of</w:t>
      </w:r>
      <w:r w:rsidR="007F1500" w:rsidRPr="00EB75B0">
        <w:rPr>
          <w:rFonts w:asciiTheme="majorHAnsi" w:hAnsiTheme="majorHAnsi" w:cstheme="majorHAnsi"/>
          <w:sz w:val="22"/>
          <w:szCs w:val="22"/>
          <w:lang w:val="en-GB"/>
        </w:rPr>
        <w:t xml:space="preserve"> the book market</w:t>
      </w:r>
      <w:r w:rsidR="008B150F" w:rsidRPr="00EB75B0">
        <w:rPr>
          <w:rFonts w:asciiTheme="majorHAnsi" w:hAnsiTheme="majorHAnsi" w:cstheme="majorHAnsi"/>
          <w:sz w:val="22"/>
          <w:szCs w:val="22"/>
          <w:lang w:val="en-GB"/>
        </w:rPr>
        <w:t xml:space="preserve"> and the ban of heterodox books</w:t>
      </w:r>
      <w:r w:rsidR="007F1500" w:rsidRPr="00EB75B0">
        <w:rPr>
          <w:rFonts w:asciiTheme="majorHAnsi" w:hAnsiTheme="majorHAnsi" w:cstheme="majorHAnsi"/>
          <w:sz w:val="22"/>
          <w:szCs w:val="22"/>
          <w:lang w:val="en-GB"/>
        </w:rPr>
        <w:t xml:space="preserve">, </w:t>
      </w:r>
      <w:r w:rsidR="009A6E84">
        <w:rPr>
          <w:rFonts w:asciiTheme="majorHAnsi" w:hAnsiTheme="majorHAnsi" w:cstheme="majorHAnsi"/>
          <w:sz w:val="22"/>
          <w:szCs w:val="22"/>
          <w:lang w:val="en-GB"/>
        </w:rPr>
        <w:t xml:space="preserve">such </w:t>
      </w:r>
      <w:r w:rsidR="007F1500" w:rsidRPr="00EB75B0">
        <w:rPr>
          <w:rFonts w:asciiTheme="majorHAnsi" w:hAnsiTheme="majorHAnsi" w:cstheme="majorHAnsi"/>
          <w:sz w:val="22"/>
          <w:szCs w:val="22"/>
          <w:lang w:val="en-GB"/>
        </w:rPr>
        <w:t xml:space="preserve">as </w:t>
      </w:r>
      <w:r w:rsidR="00BA031E" w:rsidRPr="00EB75B0">
        <w:rPr>
          <w:rFonts w:asciiTheme="majorHAnsi" w:hAnsiTheme="majorHAnsi" w:cstheme="majorHAnsi"/>
          <w:sz w:val="22"/>
          <w:szCs w:val="22"/>
          <w:lang w:val="en-GB"/>
        </w:rPr>
        <w:t>his</w:t>
      </w:r>
      <w:r w:rsidR="007F1500" w:rsidRPr="00EB75B0">
        <w:rPr>
          <w:rFonts w:asciiTheme="majorHAnsi" w:hAnsiTheme="majorHAnsi" w:cstheme="majorHAnsi"/>
          <w:sz w:val="22"/>
          <w:szCs w:val="22"/>
          <w:lang w:val="en-GB"/>
        </w:rPr>
        <w:t xml:space="preserve"> </w:t>
      </w:r>
      <w:r w:rsidR="007F1500" w:rsidRPr="00EB75B0">
        <w:rPr>
          <w:rFonts w:asciiTheme="majorHAnsi" w:hAnsiTheme="majorHAnsi" w:cstheme="majorHAnsi"/>
          <w:i/>
          <w:sz w:val="22"/>
          <w:szCs w:val="22"/>
          <w:lang w:val="en-GB"/>
        </w:rPr>
        <w:t>Placcaet ende ordinancie tegens de ghene die eenige fameuse, schandaleuse oft seditieuse boecxkens, artickelen oft scriften maken, versieren, saeyen, divulgeren, drucken, ten voirschijne bringen, oft onder hen houden</w:t>
      </w:r>
      <w:r w:rsidR="007F1500" w:rsidRPr="00EB75B0">
        <w:rPr>
          <w:rFonts w:asciiTheme="majorHAnsi" w:hAnsiTheme="majorHAnsi" w:cstheme="majorHAnsi"/>
          <w:sz w:val="22"/>
          <w:szCs w:val="22"/>
          <w:lang w:val="en-GB"/>
        </w:rPr>
        <w:t xml:space="preserve"> </w:t>
      </w:r>
      <w:r w:rsidR="00BA031E" w:rsidRPr="00EB75B0">
        <w:rPr>
          <w:rFonts w:asciiTheme="majorHAnsi" w:hAnsiTheme="majorHAnsi" w:cstheme="majorHAnsi"/>
          <w:sz w:val="22"/>
          <w:szCs w:val="22"/>
          <w:lang w:val="en-GB"/>
        </w:rPr>
        <w:t>(</w:t>
      </w:r>
      <w:r w:rsidR="007F1500" w:rsidRPr="00EB75B0">
        <w:rPr>
          <w:rFonts w:asciiTheme="majorHAnsi" w:hAnsiTheme="majorHAnsi" w:cstheme="majorHAnsi"/>
          <w:sz w:val="22"/>
          <w:szCs w:val="22"/>
          <w:lang w:val="en-GB"/>
        </w:rPr>
        <w:t>1568</w:t>
      </w:r>
      <w:r w:rsidR="00BA031E" w:rsidRPr="00EB75B0">
        <w:rPr>
          <w:rFonts w:asciiTheme="majorHAnsi" w:hAnsiTheme="majorHAnsi" w:cstheme="majorHAnsi"/>
          <w:sz w:val="22"/>
          <w:szCs w:val="22"/>
          <w:lang w:val="en-GB"/>
        </w:rPr>
        <w:t>)</w:t>
      </w:r>
      <w:r w:rsidR="00D86C43" w:rsidRPr="00EB75B0">
        <w:rPr>
          <w:rFonts w:asciiTheme="majorHAnsi" w:hAnsiTheme="majorHAnsi" w:cstheme="majorHAnsi"/>
          <w:sz w:val="22"/>
          <w:szCs w:val="22"/>
          <w:lang w:val="en-GB"/>
        </w:rPr>
        <w:t>.</w:t>
      </w:r>
      <w:r w:rsidR="007F1500" w:rsidRPr="00EB75B0">
        <w:rPr>
          <w:rStyle w:val="Appelnotedebasdep"/>
          <w:rFonts w:asciiTheme="majorHAnsi" w:hAnsiTheme="majorHAnsi" w:cstheme="majorHAnsi"/>
          <w:sz w:val="22"/>
          <w:szCs w:val="22"/>
          <w:lang w:val="en-GB"/>
        </w:rPr>
        <w:footnoteReference w:id="58"/>
      </w:r>
      <w:r w:rsidR="00D86C43" w:rsidRPr="00EB75B0">
        <w:rPr>
          <w:rFonts w:asciiTheme="majorHAnsi" w:hAnsiTheme="majorHAnsi" w:cstheme="majorHAnsi"/>
          <w:sz w:val="22"/>
          <w:szCs w:val="22"/>
          <w:lang w:val="en-GB"/>
        </w:rPr>
        <w:t xml:space="preserve"> </w:t>
      </w:r>
      <w:r w:rsidRPr="00EB75B0">
        <w:rPr>
          <w:rFonts w:asciiTheme="majorHAnsi" w:hAnsiTheme="majorHAnsi" w:cstheme="majorHAnsi"/>
          <w:sz w:val="22"/>
          <w:szCs w:val="22"/>
          <w:lang w:val="en-GB"/>
        </w:rPr>
        <w:t xml:space="preserve">The enduring authority of Aristotelian philosophy is </w:t>
      </w:r>
      <w:r w:rsidR="00E5059E" w:rsidRPr="00EB75B0">
        <w:rPr>
          <w:rFonts w:asciiTheme="majorHAnsi" w:hAnsiTheme="majorHAnsi" w:cstheme="majorHAnsi"/>
          <w:sz w:val="22"/>
          <w:szCs w:val="22"/>
          <w:lang w:val="en-GB"/>
        </w:rPr>
        <w:t xml:space="preserve">reflected by </w:t>
      </w:r>
      <w:r w:rsidR="004F4392" w:rsidRPr="00EB75B0">
        <w:rPr>
          <w:rFonts w:asciiTheme="majorHAnsi" w:hAnsiTheme="majorHAnsi" w:cstheme="majorHAnsi"/>
          <w:sz w:val="22"/>
          <w:szCs w:val="22"/>
          <w:lang w:val="en-GB"/>
        </w:rPr>
        <w:t>Ha</w:t>
      </w:r>
      <w:r w:rsidR="00F32B27" w:rsidRPr="00EB75B0">
        <w:rPr>
          <w:rFonts w:asciiTheme="majorHAnsi" w:hAnsiTheme="majorHAnsi" w:cstheme="majorHAnsi"/>
          <w:sz w:val="22"/>
          <w:szCs w:val="22"/>
          <w:lang w:val="en-GB"/>
        </w:rPr>
        <w:t>m</w:t>
      </w:r>
      <w:r w:rsidR="004F4392" w:rsidRPr="00EB75B0">
        <w:rPr>
          <w:rFonts w:asciiTheme="majorHAnsi" w:hAnsiTheme="majorHAnsi" w:cstheme="majorHAnsi"/>
          <w:sz w:val="22"/>
          <w:szCs w:val="22"/>
          <w:lang w:val="en-GB"/>
        </w:rPr>
        <w:t>o</w:t>
      </w:r>
      <w:r w:rsidR="00F32B27" w:rsidRPr="00EB75B0">
        <w:rPr>
          <w:rFonts w:asciiTheme="majorHAnsi" w:hAnsiTheme="majorHAnsi" w:cstheme="majorHAnsi"/>
          <w:sz w:val="22"/>
          <w:szCs w:val="22"/>
          <w:lang w:val="en-GB"/>
        </w:rPr>
        <w:t>nt</w:t>
      </w:r>
      <w:r w:rsidR="00CA64BD" w:rsidRPr="00EB75B0">
        <w:rPr>
          <w:rFonts w:asciiTheme="majorHAnsi" w:hAnsiTheme="majorHAnsi" w:cstheme="majorHAnsi"/>
          <w:sz w:val="22"/>
          <w:szCs w:val="22"/>
          <w:lang w:val="en-GB"/>
        </w:rPr>
        <w:t>’s</w:t>
      </w:r>
      <w:r w:rsidR="00E5059E" w:rsidRPr="00EB75B0">
        <w:rPr>
          <w:rFonts w:asciiTheme="majorHAnsi" w:hAnsiTheme="majorHAnsi" w:cstheme="majorHAnsi"/>
          <w:sz w:val="22"/>
          <w:szCs w:val="22"/>
          <w:lang w:val="en-GB"/>
        </w:rPr>
        <w:t xml:space="preserve"> stock</w:t>
      </w:r>
      <w:r w:rsidR="00F32B27" w:rsidRPr="00EB75B0">
        <w:rPr>
          <w:rFonts w:asciiTheme="majorHAnsi" w:hAnsiTheme="majorHAnsi" w:cstheme="majorHAnsi"/>
          <w:sz w:val="22"/>
          <w:szCs w:val="22"/>
          <w:lang w:val="en-GB"/>
        </w:rPr>
        <w:t xml:space="preserve">. Almost a third of </w:t>
      </w:r>
      <w:r w:rsidRPr="00EB75B0">
        <w:rPr>
          <w:rFonts w:asciiTheme="majorHAnsi" w:hAnsiTheme="majorHAnsi" w:cstheme="majorHAnsi"/>
          <w:sz w:val="22"/>
          <w:szCs w:val="22"/>
          <w:lang w:val="en-GB"/>
        </w:rPr>
        <w:t>the category</w:t>
      </w:r>
      <w:r w:rsidR="00F32B27" w:rsidRPr="00EB75B0">
        <w:rPr>
          <w:rFonts w:asciiTheme="majorHAnsi" w:hAnsiTheme="majorHAnsi" w:cstheme="majorHAnsi"/>
          <w:sz w:val="22"/>
          <w:szCs w:val="22"/>
          <w:lang w:val="en-GB"/>
        </w:rPr>
        <w:t xml:space="preserve"> </w:t>
      </w:r>
      <w:r w:rsidR="00C10EE5" w:rsidRPr="00EB75B0">
        <w:rPr>
          <w:rFonts w:asciiTheme="majorHAnsi" w:hAnsiTheme="majorHAnsi" w:cstheme="majorHAnsi"/>
          <w:sz w:val="22"/>
          <w:szCs w:val="22"/>
          <w:lang w:val="en-GB"/>
        </w:rPr>
        <w:t xml:space="preserve">‘philosophy’ </w:t>
      </w:r>
      <w:r w:rsidRPr="00EB75B0">
        <w:rPr>
          <w:rFonts w:asciiTheme="majorHAnsi" w:hAnsiTheme="majorHAnsi" w:cstheme="majorHAnsi"/>
          <w:sz w:val="22"/>
          <w:szCs w:val="22"/>
          <w:lang w:val="en-GB"/>
        </w:rPr>
        <w:t>is represented by Aristot</w:t>
      </w:r>
      <w:r w:rsidR="00CA64BD" w:rsidRPr="00EB75B0">
        <w:rPr>
          <w:rFonts w:asciiTheme="majorHAnsi" w:hAnsiTheme="majorHAnsi" w:cstheme="majorHAnsi"/>
          <w:sz w:val="22"/>
          <w:szCs w:val="22"/>
          <w:lang w:val="en-GB"/>
        </w:rPr>
        <w:t>elian works</w:t>
      </w:r>
      <w:r w:rsidR="00F32B27" w:rsidRPr="00EB75B0">
        <w:rPr>
          <w:rFonts w:asciiTheme="majorHAnsi" w:hAnsiTheme="majorHAnsi" w:cstheme="majorHAnsi"/>
          <w:sz w:val="22"/>
          <w:szCs w:val="22"/>
          <w:lang w:val="en-GB"/>
        </w:rPr>
        <w:t xml:space="preserve"> or </w:t>
      </w:r>
      <w:r w:rsidRPr="00EB75B0">
        <w:rPr>
          <w:rFonts w:asciiTheme="majorHAnsi" w:hAnsiTheme="majorHAnsi" w:cstheme="majorHAnsi"/>
          <w:sz w:val="22"/>
          <w:szCs w:val="22"/>
          <w:lang w:val="en-GB"/>
        </w:rPr>
        <w:t>commentaries</w:t>
      </w:r>
      <w:r w:rsidR="00F32B27" w:rsidRPr="00EB75B0">
        <w:rPr>
          <w:rFonts w:asciiTheme="majorHAnsi" w:hAnsiTheme="majorHAnsi" w:cstheme="majorHAnsi"/>
          <w:sz w:val="22"/>
          <w:szCs w:val="22"/>
          <w:lang w:val="en-GB"/>
        </w:rPr>
        <w:t>.</w:t>
      </w:r>
      <w:r w:rsidR="00712DDE" w:rsidRPr="00EB75B0">
        <w:rPr>
          <w:rStyle w:val="Appelnotedebasdep"/>
          <w:rFonts w:asciiTheme="majorHAnsi" w:hAnsiTheme="majorHAnsi" w:cstheme="majorHAnsi"/>
          <w:sz w:val="22"/>
          <w:szCs w:val="22"/>
          <w:lang w:val="en-GB"/>
        </w:rPr>
        <w:footnoteReference w:id="59"/>
      </w:r>
      <w:r w:rsidR="00BD3691" w:rsidRPr="00EB75B0">
        <w:rPr>
          <w:rFonts w:asciiTheme="majorHAnsi" w:hAnsiTheme="majorHAnsi" w:cstheme="majorHAnsi"/>
          <w:sz w:val="22"/>
          <w:szCs w:val="22"/>
          <w:lang w:val="en-US"/>
        </w:rPr>
        <w:t xml:space="preserve"> </w:t>
      </w:r>
      <w:r w:rsidR="00C10EE5" w:rsidRPr="00EB75B0">
        <w:rPr>
          <w:rFonts w:asciiTheme="majorHAnsi" w:hAnsiTheme="majorHAnsi" w:cstheme="majorHAnsi"/>
          <w:sz w:val="22"/>
          <w:szCs w:val="22"/>
          <w:lang w:val="en-US"/>
        </w:rPr>
        <w:t xml:space="preserve">In terms of historical works, Hamont’s </w:t>
      </w:r>
      <w:r w:rsidR="009A6E84">
        <w:rPr>
          <w:rFonts w:asciiTheme="majorHAnsi" w:hAnsiTheme="majorHAnsi" w:cstheme="majorHAnsi"/>
          <w:sz w:val="22"/>
          <w:szCs w:val="22"/>
          <w:lang w:val="en-US"/>
        </w:rPr>
        <w:t xml:space="preserve">stock </w:t>
      </w:r>
      <w:r w:rsidR="00C10EE5" w:rsidRPr="00EB75B0">
        <w:rPr>
          <w:rFonts w:asciiTheme="majorHAnsi" w:hAnsiTheme="majorHAnsi" w:cstheme="majorHAnsi"/>
          <w:sz w:val="22"/>
          <w:szCs w:val="22"/>
          <w:lang w:val="en-US"/>
        </w:rPr>
        <w:t xml:space="preserve">contains books </w:t>
      </w:r>
      <w:r w:rsidR="00CA64BD" w:rsidRPr="00EB75B0">
        <w:rPr>
          <w:rFonts w:asciiTheme="majorHAnsi" w:hAnsiTheme="majorHAnsi" w:cstheme="majorHAnsi"/>
          <w:sz w:val="22"/>
          <w:szCs w:val="22"/>
          <w:lang w:val="en-US"/>
        </w:rPr>
        <w:t>spanning ancient to</w:t>
      </w:r>
      <w:r w:rsidR="00C10EE5" w:rsidRPr="00EB75B0">
        <w:rPr>
          <w:rFonts w:asciiTheme="majorHAnsi" w:hAnsiTheme="majorHAnsi" w:cstheme="majorHAnsi"/>
          <w:sz w:val="22"/>
          <w:szCs w:val="22"/>
          <w:lang w:val="en-US"/>
        </w:rPr>
        <w:t xml:space="preserve"> recent history. </w:t>
      </w:r>
      <w:r w:rsidR="009A6E84">
        <w:rPr>
          <w:rFonts w:asciiTheme="majorHAnsi" w:hAnsiTheme="majorHAnsi" w:cstheme="majorHAnsi"/>
          <w:sz w:val="22"/>
          <w:szCs w:val="22"/>
          <w:lang w:val="en-US"/>
        </w:rPr>
        <w:t>The history of the Low Countresi is represented by works such as the</w:t>
      </w:r>
      <w:r w:rsidR="00C10EE5" w:rsidRPr="00EB75B0">
        <w:rPr>
          <w:rFonts w:asciiTheme="majorHAnsi" w:hAnsiTheme="majorHAnsi" w:cstheme="majorHAnsi"/>
          <w:sz w:val="22"/>
          <w:szCs w:val="22"/>
          <w:lang w:val="en-US"/>
        </w:rPr>
        <w:t xml:space="preserve"> </w:t>
      </w:r>
      <w:r w:rsidR="00C10EE5" w:rsidRPr="00EB75B0">
        <w:rPr>
          <w:rFonts w:asciiTheme="majorHAnsi" w:hAnsiTheme="majorHAnsi" w:cstheme="majorHAnsi"/>
          <w:i/>
          <w:sz w:val="22"/>
          <w:szCs w:val="22"/>
          <w:lang w:val="en-US"/>
        </w:rPr>
        <w:t>Chronike of Historie van Hollant, van Zeelant ende Vriesland ende van den sticht van Utrecht</w:t>
      </w:r>
      <w:r w:rsidR="00C10EE5" w:rsidRPr="00EB75B0">
        <w:rPr>
          <w:rFonts w:asciiTheme="majorHAnsi" w:hAnsiTheme="majorHAnsi" w:cstheme="majorHAnsi"/>
          <w:sz w:val="22"/>
          <w:szCs w:val="22"/>
          <w:lang w:val="en-US"/>
        </w:rPr>
        <w:t xml:space="preserve"> or the memoirs of Olivier de La Marche</w:t>
      </w:r>
      <w:r w:rsidR="009A6E84">
        <w:rPr>
          <w:rFonts w:asciiTheme="majorHAnsi" w:hAnsiTheme="majorHAnsi" w:cstheme="majorHAnsi"/>
          <w:sz w:val="22"/>
          <w:szCs w:val="22"/>
          <w:lang w:val="en-US"/>
        </w:rPr>
        <w:t>.  There are also</w:t>
      </w:r>
      <w:r w:rsidR="006F42FD" w:rsidRPr="00EB75B0">
        <w:rPr>
          <w:rFonts w:asciiTheme="majorHAnsi" w:hAnsiTheme="majorHAnsi" w:cstheme="majorHAnsi"/>
          <w:sz w:val="22"/>
          <w:szCs w:val="22"/>
          <w:lang w:val="en-US"/>
        </w:rPr>
        <w:t xml:space="preserve"> </w:t>
      </w:r>
      <w:r w:rsidR="00CA64BD" w:rsidRPr="00EB75B0">
        <w:rPr>
          <w:rFonts w:asciiTheme="majorHAnsi" w:hAnsiTheme="majorHAnsi" w:cstheme="majorHAnsi"/>
          <w:sz w:val="22"/>
          <w:szCs w:val="22"/>
          <w:lang w:val="en-US"/>
        </w:rPr>
        <w:t>texts</w:t>
      </w:r>
      <w:r w:rsidR="006F42FD" w:rsidRPr="00EB75B0">
        <w:rPr>
          <w:rFonts w:asciiTheme="majorHAnsi" w:hAnsiTheme="majorHAnsi" w:cstheme="majorHAnsi"/>
          <w:sz w:val="22"/>
          <w:szCs w:val="22"/>
          <w:lang w:val="en-US"/>
        </w:rPr>
        <w:t xml:space="preserve"> devoted to German, Italy, Spain and even Peru, written by Herman Bote, </w:t>
      </w:r>
      <w:r w:rsidR="006F42FD" w:rsidRPr="00EB75B0">
        <w:rPr>
          <w:rFonts w:asciiTheme="majorHAnsi" w:hAnsiTheme="majorHAnsi" w:cstheme="majorHAnsi"/>
          <w:sz w:val="22"/>
          <w:szCs w:val="22"/>
          <w:lang w:val="en-GB"/>
        </w:rPr>
        <w:t xml:space="preserve">Niccolò Machiavelli, </w:t>
      </w:r>
      <w:r w:rsidR="006F42FD" w:rsidRPr="00EB75B0">
        <w:rPr>
          <w:rFonts w:asciiTheme="majorHAnsi" w:hAnsiTheme="majorHAnsi" w:cstheme="majorHAnsi"/>
          <w:sz w:val="22"/>
          <w:szCs w:val="22"/>
          <w:lang w:val="en-US"/>
        </w:rPr>
        <w:t>Lorenzo de Sepúlveda and Pedro de Cieza De Leon</w:t>
      </w:r>
      <w:r w:rsidR="00C10EE5" w:rsidRPr="00EB75B0">
        <w:rPr>
          <w:rFonts w:asciiTheme="majorHAnsi" w:hAnsiTheme="majorHAnsi" w:cstheme="majorHAnsi"/>
          <w:sz w:val="22"/>
          <w:szCs w:val="22"/>
          <w:lang w:val="en-US"/>
        </w:rPr>
        <w:t>.</w:t>
      </w:r>
      <w:r w:rsidR="00C10EE5" w:rsidRPr="00EB75B0">
        <w:rPr>
          <w:rStyle w:val="Appelnotedebasdep"/>
          <w:rFonts w:asciiTheme="majorHAnsi" w:hAnsiTheme="majorHAnsi" w:cstheme="majorHAnsi"/>
          <w:sz w:val="22"/>
          <w:szCs w:val="22"/>
          <w:lang w:val="nl-BE"/>
        </w:rPr>
        <w:footnoteReference w:id="60"/>
      </w:r>
      <w:r w:rsidR="006C6BA7" w:rsidRPr="00EB75B0">
        <w:rPr>
          <w:rFonts w:asciiTheme="majorHAnsi" w:hAnsiTheme="majorHAnsi" w:cstheme="majorHAnsi"/>
          <w:sz w:val="22"/>
          <w:szCs w:val="22"/>
          <w:lang w:val="en-US"/>
        </w:rPr>
        <w:t xml:space="preserve"> </w:t>
      </w:r>
    </w:p>
    <w:p w14:paraId="4E1E84B4" w14:textId="181EDEEC" w:rsidR="003B0FD7" w:rsidRPr="00EB75B0" w:rsidRDefault="009A6E84" w:rsidP="00EB75B0">
      <w:pPr>
        <w:ind w:firstLine="708"/>
        <w:jc w:val="left"/>
        <w:rPr>
          <w:rFonts w:asciiTheme="majorHAnsi" w:hAnsiTheme="majorHAnsi" w:cstheme="majorHAnsi"/>
          <w:sz w:val="22"/>
          <w:szCs w:val="22"/>
          <w:lang w:val="en-GB"/>
        </w:rPr>
      </w:pPr>
      <w:r>
        <w:rPr>
          <w:rFonts w:asciiTheme="majorHAnsi" w:hAnsiTheme="majorHAnsi" w:cstheme="majorHAnsi"/>
          <w:sz w:val="22"/>
          <w:szCs w:val="22"/>
          <w:lang w:val="en-GB"/>
        </w:rPr>
        <w:lastRenderedPageBreak/>
        <w:t>T</w:t>
      </w:r>
      <w:r w:rsidR="007A2AFC" w:rsidRPr="00EB75B0">
        <w:rPr>
          <w:rFonts w:asciiTheme="majorHAnsi" w:hAnsiTheme="majorHAnsi" w:cstheme="majorHAnsi"/>
          <w:sz w:val="22"/>
          <w:szCs w:val="22"/>
          <w:lang w:val="en-GB"/>
        </w:rPr>
        <w:t xml:space="preserve">he </w:t>
      </w:r>
      <w:r w:rsidR="00EA5EAC" w:rsidRPr="00EB75B0">
        <w:rPr>
          <w:rFonts w:asciiTheme="majorHAnsi" w:hAnsiTheme="majorHAnsi" w:cstheme="majorHAnsi"/>
          <w:sz w:val="22"/>
          <w:szCs w:val="22"/>
          <w:lang w:val="en-GB"/>
        </w:rPr>
        <w:t>bookshop</w:t>
      </w:r>
      <w:r w:rsidR="007A2AFC" w:rsidRPr="00EB75B0">
        <w:rPr>
          <w:rFonts w:asciiTheme="majorHAnsi" w:hAnsiTheme="majorHAnsi" w:cstheme="majorHAnsi"/>
          <w:sz w:val="22"/>
          <w:szCs w:val="22"/>
          <w:lang w:val="en-GB"/>
        </w:rPr>
        <w:t xml:space="preserve"> </w:t>
      </w:r>
      <w:r w:rsidR="00730E1B" w:rsidRPr="00EB75B0">
        <w:rPr>
          <w:rFonts w:asciiTheme="majorHAnsi" w:hAnsiTheme="majorHAnsi" w:cstheme="majorHAnsi"/>
          <w:sz w:val="22"/>
          <w:szCs w:val="22"/>
          <w:lang w:val="en-GB"/>
        </w:rPr>
        <w:t xml:space="preserve">also </w:t>
      </w:r>
      <w:r>
        <w:rPr>
          <w:rFonts w:asciiTheme="majorHAnsi" w:hAnsiTheme="majorHAnsi" w:cstheme="majorHAnsi"/>
          <w:sz w:val="22"/>
          <w:szCs w:val="22"/>
          <w:lang w:val="en-GB"/>
        </w:rPr>
        <w:t>sold</w:t>
      </w:r>
      <w:r w:rsidR="007A2AFC" w:rsidRPr="00EB75B0">
        <w:rPr>
          <w:rFonts w:asciiTheme="majorHAnsi" w:hAnsiTheme="majorHAnsi" w:cstheme="majorHAnsi"/>
          <w:sz w:val="22"/>
          <w:szCs w:val="22"/>
          <w:lang w:val="en-GB"/>
        </w:rPr>
        <w:t xml:space="preserve"> musical </w:t>
      </w:r>
      <w:r>
        <w:rPr>
          <w:rFonts w:asciiTheme="majorHAnsi" w:hAnsiTheme="majorHAnsi" w:cstheme="majorHAnsi"/>
          <w:sz w:val="22"/>
          <w:szCs w:val="22"/>
          <w:lang w:val="en-GB"/>
        </w:rPr>
        <w:t>texts</w:t>
      </w:r>
      <w:r w:rsidRPr="00EB75B0">
        <w:rPr>
          <w:rFonts w:asciiTheme="majorHAnsi" w:hAnsiTheme="majorHAnsi" w:cstheme="majorHAnsi"/>
          <w:sz w:val="22"/>
          <w:szCs w:val="22"/>
          <w:lang w:val="en-GB"/>
        </w:rPr>
        <w:t xml:space="preserve"> </w:t>
      </w:r>
      <w:r w:rsidR="0088077F" w:rsidRPr="00EB75B0">
        <w:rPr>
          <w:rFonts w:asciiTheme="majorHAnsi" w:hAnsiTheme="majorHAnsi" w:cstheme="majorHAnsi"/>
          <w:sz w:val="22"/>
          <w:szCs w:val="22"/>
          <w:lang w:val="en-GB"/>
        </w:rPr>
        <w:t>and books that can be classified in a wide variety of fields such as</w:t>
      </w:r>
      <w:r w:rsidR="00244EBB" w:rsidRPr="00EB75B0">
        <w:rPr>
          <w:rFonts w:asciiTheme="majorHAnsi" w:hAnsiTheme="majorHAnsi" w:cstheme="majorHAnsi"/>
          <w:sz w:val="22"/>
          <w:szCs w:val="22"/>
          <w:lang w:val="en-GB"/>
        </w:rPr>
        <w:t xml:space="preserve"> military treatises, cookbooks, heraldic works</w:t>
      </w:r>
      <w:r w:rsidR="00C361C3" w:rsidRPr="00EB75B0">
        <w:rPr>
          <w:rFonts w:asciiTheme="majorHAnsi" w:hAnsiTheme="majorHAnsi" w:cstheme="majorHAnsi"/>
          <w:sz w:val="22"/>
          <w:szCs w:val="22"/>
          <w:lang w:val="en-GB"/>
        </w:rPr>
        <w:t>, games books</w:t>
      </w:r>
      <w:r w:rsidR="006A7DCF" w:rsidRPr="00EB75B0">
        <w:rPr>
          <w:rFonts w:asciiTheme="majorHAnsi" w:hAnsiTheme="majorHAnsi" w:cstheme="majorHAnsi"/>
          <w:sz w:val="22"/>
          <w:szCs w:val="22"/>
          <w:lang w:val="en-GB"/>
        </w:rPr>
        <w:t>,</w:t>
      </w:r>
      <w:r w:rsidR="00CA64BD" w:rsidRPr="00EB75B0">
        <w:rPr>
          <w:rFonts w:asciiTheme="majorHAnsi" w:hAnsiTheme="majorHAnsi" w:cstheme="majorHAnsi"/>
          <w:sz w:val="22"/>
          <w:szCs w:val="22"/>
          <w:lang w:val="en-GB"/>
        </w:rPr>
        <w:t xml:space="preserve"> and</w:t>
      </w:r>
      <w:r w:rsidR="006A7DCF" w:rsidRPr="00EB75B0">
        <w:rPr>
          <w:rFonts w:asciiTheme="majorHAnsi" w:hAnsiTheme="majorHAnsi" w:cstheme="majorHAnsi"/>
          <w:sz w:val="22"/>
          <w:szCs w:val="22"/>
          <w:lang w:val="en-GB"/>
        </w:rPr>
        <w:t xml:space="preserve"> </w:t>
      </w:r>
      <w:r w:rsidR="00E4191F" w:rsidRPr="00EB75B0">
        <w:rPr>
          <w:rFonts w:asciiTheme="majorHAnsi" w:hAnsiTheme="majorHAnsi" w:cstheme="majorHAnsi"/>
          <w:sz w:val="22"/>
          <w:szCs w:val="22"/>
          <w:lang w:val="en-GB"/>
        </w:rPr>
        <w:t>alchemy treatises</w:t>
      </w:r>
      <w:r w:rsidR="00CA64BD" w:rsidRPr="00EB75B0">
        <w:rPr>
          <w:rFonts w:asciiTheme="majorHAnsi" w:hAnsiTheme="majorHAnsi" w:cstheme="majorHAnsi"/>
          <w:sz w:val="22"/>
          <w:szCs w:val="22"/>
          <w:lang w:val="en-GB"/>
        </w:rPr>
        <w:t>, among other minor categories.</w:t>
      </w:r>
      <w:r w:rsidR="007A2AFC" w:rsidRPr="00EB75B0">
        <w:rPr>
          <w:rFonts w:asciiTheme="majorHAnsi" w:hAnsiTheme="majorHAnsi" w:cstheme="majorHAnsi"/>
          <w:sz w:val="22"/>
          <w:szCs w:val="22"/>
          <w:lang w:val="en-GB"/>
        </w:rPr>
        <w:t xml:space="preserve"> </w:t>
      </w:r>
      <w:r w:rsidR="00730E1B" w:rsidRPr="00EB75B0">
        <w:rPr>
          <w:rFonts w:asciiTheme="majorHAnsi" w:hAnsiTheme="majorHAnsi" w:cstheme="majorHAnsi"/>
          <w:sz w:val="22"/>
          <w:szCs w:val="22"/>
          <w:lang w:val="en-GB"/>
        </w:rPr>
        <w:t>Hamont stocked</w:t>
      </w:r>
      <w:r w:rsidR="007A2AFC" w:rsidRPr="00EB75B0">
        <w:rPr>
          <w:rFonts w:asciiTheme="majorHAnsi" w:hAnsiTheme="majorHAnsi" w:cstheme="majorHAnsi"/>
          <w:sz w:val="22"/>
          <w:szCs w:val="22"/>
          <w:lang w:val="en-GB"/>
        </w:rPr>
        <w:t xml:space="preserve"> work</w:t>
      </w:r>
      <w:r w:rsidR="00730E1B" w:rsidRPr="00EB75B0">
        <w:rPr>
          <w:rFonts w:asciiTheme="majorHAnsi" w:hAnsiTheme="majorHAnsi" w:cstheme="majorHAnsi"/>
          <w:sz w:val="22"/>
          <w:szCs w:val="22"/>
          <w:lang w:val="en-GB"/>
        </w:rPr>
        <w:t>s</w:t>
      </w:r>
      <w:r w:rsidR="007A2AFC" w:rsidRPr="00EB75B0">
        <w:rPr>
          <w:rFonts w:asciiTheme="majorHAnsi" w:hAnsiTheme="majorHAnsi" w:cstheme="majorHAnsi"/>
          <w:sz w:val="22"/>
          <w:szCs w:val="22"/>
          <w:lang w:val="en-GB"/>
        </w:rPr>
        <w:t xml:space="preserve"> by </w:t>
      </w:r>
      <w:r w:rsidR="00730E1B" w:rsidRPr="00EB75B0">
        <w:rPr>
          <w:rFonts w:asciiTheme="majorHAnsi" w:hAnsiTheme="majorHAnsi" w:cstheme="majorHAnsi"/>
          <w:sz w:val="22"/>
          <w:szCs w:val="22"/>
          <w:lang w:val="en-GB"/>
        </w:rPr>
        <w:t xml:space="preserve">Jacobus </w:t>
      </w:r>
      <w:r w:rsidR="007A2AFC" w:rsidRPr="00EB75B0">
        <w:rPr>
          <w:rFonts w:asciiTheme="majorHAnsi" w:hAnsiTheme="majorHAnsi" w:cstheme="majorHAnsi"/>
          <w:sz w:val="22"/>
          <w:szCs w:val="22"/>
          <w:lang w:val="en-GB"/>
        </w:rPr>
        <w:t>Clemens non Papa, a master of Renaissance polyphony</w:t>
      </w:r>
      <w:r w:rsidR="005E4743" w:rsidRPr="00EB75B0">
        <w:rPr>
          <w:rFonts w:asciiTheme="majorHAnsi" w:hAnsiTheme="majorHAnsi" w:cstheme="majorHAnsi"/>
          <w:sz w:val="22"/>
          <w:szCs w:val="22"/>
          <w:lang w:val="en-GB"/>
        </w:rPr>
        <w:t>;</w:t>
      </w:r>
      <w:r w:rsidR="009520BB" w:rsidRPr="00EB75B0">
        <w:rPr>
          <w:rFonts w:asciiTheme="majorHAnsi" w:hAnsiTheme="majorHAnsi" w:cstheme="majorHAnsi"/>
          <w:sz w:val="22"/>
          <w:szCs w:val="22"/>
          <w:lang w:val="en-GB"/>
        </w:rPr>
        <w:t xml:space="preserve"> the </w:t>
      </w:r>
      <w:r w:rsidR="00E93898" w:rsidRPr="00EB75B0">
        <w:rPr>
          <w:rFonts w:asciiTheme="majorHAnsi" w:hAnsiTheme="majorHAnsi" w:cstheme="majorHAnsi"/>
          <w:i/>
          <w:sz w:val="22"/>
          <w:szCs w:val="22"/>
          <w:lang w:val="en-GB"/>
        </w:rPr>
        <w:t xml:space="preserve">Instructions de toutes manieres de guerroier tant par mer que par terre </w:t>
      </w:r>
      <w:r w:rsidR="00E93898" w:rsidRPr="00EB75B0">
        <w:rPr>
          <w:rFonts w:asciiTheme="majorHAnsi" w:hAnsiTheme="majorHAnsi" w:cstheme="majorHAnsi"/>
          <w:sz w:val="22"/>
          <w:szCs w:val="22"/>
          <w:lang w:val="en-GB"/>
        </w:rPr>
        <w:t xml:space="preserve">by the jurist Georges Vivien, from </w:t>
      </w:r>
      <w:r w:rsidR="005E4743" w:rsidRPr="00EB75B0">
        <w:rPr>
          <w:rFonts w:asciiTheme="majorHAnsi" w:hAnsiTheme="majorHAnsi" w:cstheme="majorHAnsi"/>
          <w:sz w:val="22"/>
          <w:szCs w:val="22"/>
          <w:lang w:val="en-GB"/>
        </w:rPr>
        <w:t>Antwerp;</w:t>
      </w:r>
      <w:r w:rsidR="00E93898" w:rsidRPr="00EB75B0">
        <w:rPr>
          <w:rFonts w:asciiTheme="majorHAnsi" w:hAnsiTheme="majorHAnsi" w:cstheme="majorHAnsi"/>
          <w:sz w:val="22"/>
          <w:szCs w:val="22"/>
          <w:lang w:val="en-GB"/>
        </w:rPr>
        <w:t xml:space="preserve"> </w:t>
      </w:r>
      <w:r w:rsidR="00CE6C63" w:rsidRPr="00EB75B0">
        <w:rPr>
          <w:rFonts w:asciiTheme="majorHAnsi" w:hAnsiTheme="majorHAnsi" w:cstheme="majorHAnsi"/>
          <w:sz w:val="22"/>
          <w:szCs w:val="22"/>
          <w:lang w:val="en-GB"/>
        </w:rPr>
        <w:t xml:space="preserve">the collection of culinary recipes composed by the physician Gheeraert Vorselman and entitled </w:t>
      </w:r>
      <w:r w:rsidR="00CE6C63" w:rsidRPr="00EB75B0">
        <w:rPr>
          <w:rFonts w:asciiTheme="majorHAnsi" w:hAnsiTheme="majorHAnsi" w:cstheme="majorHAnsi"/>
          <w:i/>
          <w:sz w:val="22"/>
          <w:szCs w:val="22"/>
          <w:lang w:val="en-GB"/>
        </w:rPr>
        <w:t>Een nyeuwen Coock Boeck</w:t>
      </w:r>
      <w:r w:rsidR="005E4743" w:rsidRPr="00EB75B0">
        <w:rPr>
          <w:rFonts w:asciiTheme="majorHAnsi" w:hAnsiTheme="majorHAnsi" w:cstheme="majorHAnsi"/>
          <w:sz w:val="22"/>
          <w:szCs w:val="22"/>
          <w:lang w:val="en-GB"/>
        </w:rPr>
        <w:t>;</w:t>
      </w:r>
      <w:r w:rsidR="00CE6C63" w:rsidRPr="00EB75B0">
        <w:rPr>
          <w:rFonts w:asciiTheme="majorHAnsi" w:hAnsiTheme="majorHAnsi" w:cstheme="majorHAnsi"/>
          <w:sz w:val="22"/>
          <w:szCs w:val="22"/>
          <w:lang w:val="en-GB"/>
        </w:rPr>
        <w:t xml:space="preserve"> </w:t>
      </w:r>
      <w:r w:rsidR="0088077F" w:rsidRPr="00EB75B0">
        <w:rPr>
          <w:rFonts w:asciiTheme="majorHAnsi" w:hAnsiTheme="majorHAnsi" w:cstheme="majorHAnsi"/>
          <w:sz w:val="22"/>
          <w:szCs w:val="22"/>
          <w:lang w:val="en-GB"/>
        </w:rPr>
        <w:t>the</w:t>
      </w:r>
      <w:r w:rsidR="006C54F6" w:rsidRPr="00EB75B0">
        <w:rPr>
          <w:rFonts w:asciiTheme="majorHAnsi" w:hAnsiTheme="majorHAnsi" w:cstheme="majorHAnsi"/>
          <w:sz w:val="22"/>
          <w:szCs w:val="22"/>
          <w:lang w:val="en-GB"/>
        </w:rPr>
        <w:t xml:space="preserve"> famous</w:t>
      </w:r>
      <w:r w:rsidR="006A7DCF" w:rsidRPr="00EB75B0">
        <w:rPr>
          <w:rFonts w:asciiTheme="majorHAnsi" w:hAnsiTheme="majorHAnsi" w:cstheme="majorHAnsi"/>
          <w:sz w:val="22"/>
          <w:szCs w:val="22"/>
          <w:lang w:val="en-GB"/>
        </w:rPr>
        <w:t xml:space="preserve"> book of fortune-telling</w:t>
      </w:r>
      <w:r w:rsidR="0088077F" w:rsidRPr="00EB75B0">
        <w:rPr>
          <w:rFonts w:asciiTheme="majorHAnsi" w:hAnsiTheme="majorHAnsi" w:cstheme="majorHAnsi"/>
          <w:sz w:val="22"/>
          <w:szCs w:val="22"/>
          <w:lang w:val="en-GB"/>
        </w:rPr>
        <w:t xml:space="preserve"> by Lorenzo Spirito in his French translation, </w:t>
      </w:r>
      <w:r w:rsidR="0088077F" w:rsidRPr="00EB75B0">
        <w:rPr>
          <w:rFonts w:asciiTheme="majorHAnsi" w:hAnsiTheme="majorHAnsi" w:cstheme="majorHAnsi"/>
          <w:i/>
          <w:sz w:val="22"/>
          <w:szCs w:val="22"/>
          <w:lang w:val="en-US"/>
        </w:rPr>
        <w:t>Le passetemps de la fortune des dez</w:t>
      </w:r>
      <w:r w:rsidR="005E4743" w:rsidRPr="00EB75B0">
        <w:rPr>
          <w:rFonts w:asciiTheme="majorHAnsi" w:hAnsiTheme="majorHAnsi" w:cstheme="majorHAnsi"/>
          <w:sz w:val="22"/>
          <w:szCs w:val="22"/>
          <w:lang w:val="en-US"/>
        </w:rPr>
        <w:t>;</w:t>
      </w:r>
      <w:r w:rsidR="00041EB5" w:rsidRPr="00EB75B0">
        <w:rPr>
          <w:rFonts w:asciiTheme="majorHAnsi" w:hAnsiTheme="majorHAnsi" w:cstheme="majorHAnsi"/>
          <w:sz w:val="22"/>
          <w:szCs w:val="22"/>
          <w:lang w:val="en-US"/>
        </w:rPr>
        <w:t xml:space="preserve"> </w:t>
      </w:r>
      <w:r w:rsidR="005E4743" w:rsidRPr="00EB75B0">
        <w:rPr>
          <w:rFonts w:asciiTheme="majorHAnsi" w:hAnsiTheme="majorHAnsi" w:cstheme="majorHAnsi"/>
          <w:sz w:val="22"/>
          <w:szCs w:val="22"/>
          <w:lang w:val="en-US"/>
        </w:rPr>
        <w:t xml:space="preserve">or </w:t>
      </w:r>
      <w:r w:rsidR="00CA64BD" w:rsidRPr="00EB75B0">
        <w:rPr>
          <w:rFonts w:asciiTheme="majorHAnsi" w:hAnsiTheme="majorHAnsi" w:cstheme="majorHAnsi"/>
          <w:sz w:val="22"/>
          <w:szCs w:val="22"/>
          <w:lang w:val="en-US"/>
        </w:rPr>
        <w:t>a</w:t>
      </w:r>
      <w:r w:rsidR="005E4743" w:rsidRPr="00EB75B0">
        <w:rPr>
          <w:rFonts w:asciiTheme="majorHAnsi" w:hAnsiTheme="majorHAnsi" w:cstheme="majorHAnsi"/>
          <w:sz w:val="22"/>
          <w:szCs w:val="22"/>
          <w:lang w:val="en-US"/>
        </w:rPr>
        <w:t xml:space="preserve"> </w:t>
      </w:r>
      <w:r w:rsidR="00E81C4F" w:rsidRPr="00EB75B0">
        <w:rPr>
          <w:rFonts w:asciiTheme="majorHAnsi" w:hAnsiTheme="majorHAnsi" w:cstheme="majorHAnsi"/>
          <w:sz w:val="22"/>
          <w:szCs w:val="22"/>
          <w:lang w:val="en-US"/>
        </w:rPr>
        <w:t xml:space="preserve">heraldic compilation </w:t>
      </w:r>
      <w:r w:rsidR="00D171BD" w:rsidRPr="00EB75B0">
        <w:rPr>
          <w:rFonts w:asciiTheme="majorHAnsi" w:hAnsiTheme="majorHAnsi" w:cstheme="majorHAnsi"/>
          <w:sz w:val="22"/>
          <w:szCs w:val="22"/>
          <w:lang w:val="en-US"/>
        </w:rPr>
        <w:t>on famil</w:t>
      </w:r>
      <w:r w:rsidR="0088077F" w:rsidRPr="00EB75B0">
        <w:rPr>
          <w:rFonts w:asciiTheme="majorHAnsi" w:hAnsiTheme="majorHAnsi" w:cstheme="majorHAnsi"/>
          <w:sz w:val="22"/>
          <w:szCs w:val="22"/>
          <w:lang w:val="en-US"/>
        </w:rPr>
        <w:t>ies</w:t>
      </w:r>
      <w:r w:rsidR="00D171BD" w:rsidRPr="00EB75B0">
        <w:rPr>
          <w:rFonts w:asciiTheme="majorHAnsi" w:hAnsiTheme="majorHAnsi" w:cstheme="majorHAnsi"/>
          <w:sz w:val="22"/>
          <w:szCs w:val="22"/>
          <w:lang w:val="en-US"/>
        </w:rPr>
        <w:t xml:space="preserve"> from the Low Countries </w:t>
      </w:r>
      <w:r w:rsidR="005E4743" w:rsidRPr="00EB75B0">
        <w:rPr>
          <w:rFonts w:asciiTheme="majorHAnsi" w:hAnsiTheme="majorHAnsi" w:cstheme="majorHAnsi"/>
          <w:sz w:val="22"/>
          <w:szCs w:val="22"/>
          <w:lang w:val="en-US"/>
        </w:rPr>
        <w:t xml:space="preserve">by Jean Lautte, </w:t>
      </w:r>
      <w:r w:rsidR="005E4743" w:rsidRPr="00EB75B0">
        <w:rPr>
          <w:rFonts w:asciiTheme="majorHAnsi" w:hAnsiTheme="majorHAnsi" w:cstheme="majorHAnsi"/>
          <w:i/>
          <w:sz w:val="22"/>
          <w:szCs w:val="22"/>
          <w:lang w:val="en-US"/>
        </w:rPr>
        <w:t>Le jardin d'armoires, contenant les armes de plusieurs nobles royaumes et maisons de Germanie inferieure</w:t>
      </w:r>
      <w:r w:rsidR="007A2AFC" w:rsidRPr="00EB75B0">
        <w:rPr>
          <w:rFonts w:asciiTheme="majorHAnsi" w:hAnsiTheme="majorHAnsi" w:cstheme="majorHAnsi"/>
          <w:sz w:val="22"/>
          <w:szCs w:val="22"/>
          <w:lang w:val="en-GB"/>
        </w:rPr>
        <w:t>.</w:t>
      </w:r>
      <w:r w:rsidR="00712DDE" w:rsidRPr="00EB75B0">
        <w:rPr>
          <w:rStyle w:val="Appelnotedebasdep"/>
          <w:rFonts w:asciiTheme="majorHAnsi" w:hAnsiTheme="majorHAnsi" w:cstheme="majorHAnsi"/>
          <w:sz w:val="22"/>
          <w:szCs w:val="22"/>
          <w:lang w:val="en-GB"/>
        </w:rPr>
        <w:footnoteReference w:id="61"/>
      </w:r>
      <w:r w:rsidR="007A2AFC" w:rsidRPr="00EB75B0">
        <w:rPr>
          <w:rFonts w:asciiTheme="majorHAnsi" w:hAnsiTheme="majorHAnsi" w:cstheme="majorHAnsi"/>
          <w:sz w:val="22"/>
          <w:szCs w:val="22"/>
          <w:lang w:val="en-GB"/>
        </w:rPr>
        <w:t xml:space="preserve"> </w:t>
      </w:r>
    </w:p>
    <w:p w14:paraId="31ED8890" w14:textId="7A448EE1" w:rsidR="009A6E84" w:rsidRDefault="003206B5" w:rsidP="00EB75B0">
      <w:pPr>
        <w:ind w:firstLine="708"/>
        <w:jc w:val="left"/>
        <w:rPr>
          <w:rFonts w:asciiTheme="majorHAnsi" w:hAnsiTheme="majorHAnsi" w:cstheme="majorHAnsi"/>
          <w:sz w:val="22"/>
          <w:szCs w:val="22"/>
          <w:lang w:val="en-GB"/>
        </w:rPr>
      </w:pPr>
      <w:r w:rsidRPr="00EB75B0">
        <w:rPr>
          <w:rFonts w:asciiTheme="majorHAnsi" w:hAnsiTheme="majorHAnsi" w:cstheme="majorHAnsi"/>
          <w:sz w:val="22"/>
          <w:szCs w:val="22"/>
          <w:lang w:val="en-GB"/>
        </w:rPr>
        <w:t xml:space="preserve">The inventory of Michiel van Hamont’s shop also provides valuable information on </w:t>
      </w:r>
      <w:r w:rsidR="009A6E84">
        <w:rPr>
          <w:rFonts w:asciiTheme="majorHAnsi" w:hAnsiTheme="majorHAnsi" w:cstheme="majorHAnsi"/>
          <w:sz w:val="22"/>
          <w:szCs w:val="22"/>
          <w:lang w:val="en-GB"/>
        </w:rPr>
        <w:t>how books were brought from other parts of the European book market for customers in</w:t>
      </w:r>
      <w:r w:rsidRPr="00EB75B0">
        <w:rPr>
          <w:rFonts w:asciiTheme="majorHAnsi" w:hAnsiTheme="majorHAnsi" w:cstheme="majorHAnsi"/>
          <w:sz w:val="22"/>
          <w:szCs w:val="22"/>
          <w:lang w:val="en-GB"/>
        </w:rPr>
        <w:t xml:space="preserve"> Brussels. For some entries, we have a more detailed bibliographic description, including the place of publication or the printer's name. In other cases, although the description in itself is rather limited, it is possible to identify the edition with a </w:t>
      </w:r>
      <w:r w:rsidR="009A6E84">
        <w:rPr>
          <w:rFonts w:asciiTheme="majorHAnsi" w:hAnsiTheme="majorHAnsi" w:cstheme="majorHAnsi"/>
          <w:sz w:val="22"/>
          <w:szCs w:val="22"/>
          <w:lang w:val="en-GB"/>
        </w:rPr>
        <w:t>fair</w:t>
      </w:r>
      <w:r w:rsidR="009A6E84" w:rsidRPr="00EB75B0">
        <w:rPr>
          <w:rFonts w:asciiTheme="majorHAnsi" w:hAnsiTheme="majorHAnsi" w:cstheme="majorHAnsi"/>
          <w:sz w:val="22"/>
          <w:szCs w:val="22"/>
          <w:lang w:val="en-GB"/>
        </w:rPr>
        <w:t xml:space="preserve"> </w:t>
      </w:r>
      <w:r w:rsidRPr="00EB75B0">
        <w:rPr>
          <w:rFonts w:asciiTheme="majorHAnsi" w:hAnsiTheme="majorHAnsi" w:cstheme="majorHAnsi"/>
          <w:sz w:val="22"/>
          <w:szCs w:val="22"/>
          <w:lang w:val="en-GB"/>
        </w:rPr>
        <w:t xml:space="preserve">degree of certainty. This process overall has allowed </w:t>
      </w:r>
      <w:r w:rsidR="009A6E84">
        <w:rPr>
          <w:rFonts w:asciiTheme="majorHAnsi" w:hAnsiTheme="majorHAnsi" w:cstheme="majorHAnsi"/>
          <w:sz w:val="22"/>
          <w:szCs w:val="22"/>
          <w:lang w:val="en-GB"/>
        </w:rPr>
        <w:t xml:space="preserve">us </w:t>
      </w:r>
      <w:r w:rsidRPr="00EB75B0">
        <w:rPr>
          <w:rFonts w:asciiTheme="majorHAnsi" w:hAnsiTheme="majorHAnsi" w:cstheme="majorHAnsi"/>
          <w:sz w:val="22"/>
          <w:szCs w:val="22"/>
          <w:lang w:val="en-GB"/>
        </w:rPr>
        <w:t xml:space="preserve">to </w:t>
      </w:r>
      <w:r w:rsidR="009A6E84">
        <w:rPr>
          <w:rFonts w:asciiTheme="majorHAnsi" w:hAnsiTheme="majorHAnsi" w:cstheme="majorHAnsi"/>
          <w:sz w:val="22"/>
          <w:szCs w:val="22"/>
          <w:lang w:val="en-GB"/>
        </w:rPr>
        <w:t>identify</w:t>
      </w:r>
      <w:r w:rsidR="009A6E84" w:rsidRPr="00EB75B0">
        <w:rPr>
          <w:rFonts w:asciiTheme="majorHAnsi" w:hAnsiTheme="majorHAnsi" w:cstheme="majorHAnsi"/>
          <w:sz w:val="22"/>
          <w:szCs w:val="22"/>
          <w:lang w:val="en-GB"/>
        </w:rPr>
        <w:t xml:space="preserve"> </w:t>
      </w:r>
      <w:r w:rsidRPr="00EB75B0">
        <w:rPr>
          <w:rFonts w:asciiTheme="majorHAnsi" w:hAnsiTheme="majorHAnsi" w:cstheme="majorHAnsi"/>
          <w:sz w:val="22"/>
          <w:szCs w:val="22"/>
          <w:lang w:val="en-GB"/>
        </w:rPr>
        <w:t xml:space="preserve">a wide variety of places of publication, including Antwerp, Louvain, Paris, Deventer, Lyon, Ghent, Cologne and Leipzig. It is possible that Hamont relied on his personal network, and had direct connections in some of these cities; one can reasonably believe so in the case of editions from Antwerp and Leuven. We do not know if he had personal trade links with printers located in Paris or Cologne, or if he acquired these books through intermediaries. </w:t>
      </w:r>
    </w:p>
    <w:p w14:paraId="36D847C1" w14:textId="4C8C661B" w:rsidR="003206B5" w:rsidRPr="00EB75B0" w:rsidRDefault="009A6E84" w:rsidP="00EB75B0">
      <w:pPr>
        <w:ind w:firstLine="708"/>
        <w:jc w:val="left"/>
        <w:rPr>
          <w:rFonts w:asciiTheme="majorHAnsi" w:hAnsiTheme="majorHAnsi" w:cstheme="majorHAnsi"/>
          <w:sz w:val="22"/>
          <w:szCs w:val="22"/>
          <w:lang w:val="en-GB"/>
        </w:rPr>
      </w:pPr>
      <w:r>
        <w:rPr>
          <w:rFonts w:asciiTheme="majorHAnsi" w:hAnsiTheme="majorHAnsi" w:cstheme="majorHAnsi"/>
          <w:sz w:val="22"/>
          <w:szCs w:val="22"/>
          <w:lang w:val="en-GB"/>
        </w:rPr>
        <w:t xml:space="preserve">Closer to home, </w:t>
      </w:r>
      <w:r w:rsidR="003206B5" w:rsidRPr="00EB75B0">
        <w:rPr>
          <w:rFonts w:asciiTheme="majorHAnsi" w:hAnsiTheme="majorHAnsi" w:cstheme="majorHAnsi"/>
          <w:sz w:val="22"/>
          <w:szCs w:val="22"/>
          <w:lang w:val="en-GB"/>
        </w:rPr>
        <w:t>Christopher Plantin</w:t>
      </w:r>
      <w:r>
        <w:rPr>
          <w:rFonts w:asciiTheme="majorHAnsi" w:hAnsiTheme="majorHAnsi" w:cstheme="majorHAnsi"/>
          <w:sz w:val="22"/>
          <w:szCs w:val="22"/>
          <w:lang w:val="en-GB"/>
        </w:rPr>
        <w:t xml:space="preserve"> in Antwerp</w:t>
      </w:r>
      <w:r w:rsidR="003206B5" w:rsidRPr="00EB75B0">
        <w:rPr>
          <w:rFonts w:asciiTheme="majorHAnsi" w:hAnsiTheme="majorHAnsi" w:cstheme="majorHAnsi"/>
          <w:sz w:val="22"/>
          <w:szCs w:val="22"/>
          <w:lang w:val="en-GB"/>
        </w:rPr>
        <w:t xml:space="preserve"> recorded various direct transactions with Hamont, spanning </w:t>
      </w:r>
      <w:r>
        <w:rPr>
          <w:rFonts w:asciiTheme="majorHAnsi" w:hAnsiTheme="majorHAnsi" w:cstheme="majorHAnsi"/>
          <w:sz w:val="22"/>
          <w:szCs w:val="22"/>
          <w:lang w:val="en-GB"/>
        </w:rPr>
        <w:t>the period between</w:t>
      </w:r>
      <w:r w:rsidRPr="00EB75B0">
        <w:rPr>
          <w:rFonts w:asciiTheme="majorHAnsi" w:hAnsiTheme="majorHAnsi" w:cstheme="majorHAnsi"/>
          <w:sz w:val="22"/>
          <w:szCs w:val="22"/>
          <w:lang w:val="en-GB"/>
        </w:rPr>
        <w:t xml:space="preserve"> </w:t>
      </w:r>
      <w:r w:rsidR="003206B5" w:rsidRPr="00EB75B0">
        <w:rPr>
          <w:rFonts w:asciiTheme="majorHAnsi" w:hAnsiTheme="majorHAnsi" w:cstheme="majorHAnsi"/>
          <w:sz w:val="22"/>
          <w:szCs w:val="22"/>
          <w:lang w:val="en-GB"/>
        </w:rPr>
        <w:t xml:space="preserve">1564 </w:t>
      </w:r>
      <w:r>
        <w:rPr>
          <w:rFonts w:asciiTheme="majorHAnsi" w:hAnsiTheme="majorHAnsi" w:cstheme="majorHAnsi"/>
          <w:sz w:val="22"/>
          <w:szCs w:val="22"/>
          <w:lang w:val="en-GB"/>
        </w:rPr>
        <w:t>and</w:t>
      </w:r>
      <w:r w:rsidRPr="00EB75B0">
        <w:rPr>
          <w:rFonts w:asciiTheme="majorHAnsi" w:hAnsiTheme="majorHAnsi" w:cstheme="majorHAnsi"/>
          <w:sz w:val="22"/>
          <w:szCs w:val="22"/>
          <w:lang w:val="en-GB"/>
        </w:rPr>
        <w:t xml:space="preserve"> </w:t>
      </w:r>
      <w:r w:rsidR="003206B5" w:rsidRPr="00EB75B0">
        <w:rPr>
          <w:rFonts w:asciiTheme="majorHAnsi" w:hAnsiTheme="majorHAnsi" w:cstheme="majorHAnsi"/>
          <w:sz w:val="22"/>
          <w:szCs w:val="22"/>
          <w:lang w:val="en-GB"/>
        </w:rPr>
        <w:t>1580.</w:t>
      </w:r>
      <w:r w:rsidR="003206B5" w:rsidRPr="00EB75B0">
        <w:rPr>
          <w:rStyle w:val="Appelnotedebasdep"/>
          <w:rFonts w:asciiTheme="majorHAnsi" w:hAnsiTheme="majorHAnsi" w:cstheme="majorHAnsi"/>
          <w:sz w:val="22"/>
          <w:szCs w:val="22"/>
          <w:lang w:val="en-GB"/>
        </w:rPr>
        <w:footnoteReference w:id="62"/>
      </w:r>
      <w:r w:rsidR="003206B5" w:rsidRPr="00EB75B0">
        <w:rPr>
          <w:rFonts w:asciiTheme="majorHAnsi" w:hAnsiTheme="majorHAnsi" w:cstheme="majorHAnsi"/>
          <w:sz w:val="22"/>
          <w:szCs w:val="22"/>
          <w:lang w:val="en-GB"/>
        </w:rPr>
        <w:t xml:space="preserve"> It is interesting to note that, a few weeks after receiving a visit from Alba's emissaries, Hamont asked Plantin to send him numerous copies of</w:t>
      </w:r>
      <w:r>
        <w:rPr>
          <w:rFonts w:asciiTheme="majorHAnsi" w:hAnsiTheme="majorHAnsi" w:cstheme="majorHAnsi"/>
          <w:sz w:val="22"/>
          <w:szCs w:val="22"/>
          <w:lang w:val="en-GB"/>
        </w:rPr>
        <w:t xml:space="preserve"> the</w:t>
      </w:r>
      <w:r w:rsidR="003206B5" w:rsidRPr="00EB75B0">
        <w:rPr>
          <w:rFonts w:asciiTheme="majorHAnsi" w:hAnsiTheme="majorHAnsi" w:cstheme="majorHAnsi"/>
          <w:sz w:val="22"/>
          <w:szCs w:val="22"/>
          <w:lang w:val="en-GB"/>
        </w:rPr>
        <w:t xml:space="preserve"> “Catalogus prohibitorum” and “Index librorum prohibitorum”. Plantin’s business archives give details of the shipment to Hamont, between the end of March and June 1569, of 250 copies of these texts.</w:t>
      </w:r>
      <w:r w:rsidR="003206B5" w:rsidRPr="00EB75B0">
        <w:rPr>
          <w:rStyle w:val="Appelnotedebasdep"/>
          <w:rFonts w:asciiTheme="majorHAnsi" w:hAnsiTheme="majorHAnsi" w:cstheme="majorHAnsi"/>
          <w:sz w:val="22"/>
          <w:szCs w:val="22"/>
          <w:lang w:val="en-GB"/>
        </w:rPr>
        <w:footnoteReference w:id="63"/>
      </w:r>
      <w:r w:rsidR="003206B5" w:rsidRPr="00EB75B0">
        <w:rPr>
          <w:rFonts w:asciiTheme="majorHAnsi" w:hAnsiTheme="majorHAnsi" w:cstheme="majorHAnsi"/>
          <w:sz w:val="22"/>
          <w:szCs w:val="22"/>
          <w:lang w:val="en-GB"/>
        </w:rPr>
        <w:t xml:space="preserve"> In other cases, whether acquired through direct contacts or intermediaries, the geographical distribution of the editions stocked by Hamont testifies to a bustling business. </w:t>
      </w:r>
      <w:r>
        <w:rPr>
          <w:rFonts w:asciiTheme="majorHAnsi" w:hAnsiTheme="majorHAnsi" w:cstheme="majorHAnsi"/>
          <w:sz w:val="22"/>
          <w:szCs w:val="22"/>
          <w:lang w:val="en-GB"/>
        </w:rPr>
        <w:t>It also</w:t>
      </w:r>
      <w:r w:rsidR="003206B5" w:rsidRPr="00EB75B0">
        <w:rPr>
          <w:rFonts w:asciiTheme="majorHAnsi" w:hAnsiTheme="majorHAnsi" w:cstheme="majorHAnsi"/>
          <w:sz w:val="22"/>
          <w:szCs w:val="22"/>
          <w:lang w:val="en-GB"/>
        </w:rPr>
        <w:t xml:space="preserve"> seems likely that Hamont dealt in second-hand books as well as new titles. Various entries in the inventory seem indeed to refer to books printed well before Hamont’s years of activity. For example, the only surviving edition that can be satisfactorily identified with the entry “Logices adminicula aut. Themst” was printed by Henri Estienne in 1511.</w:t>
      </w:r>
      <w:r w:rsidR="003206B5" w:rsidRPr="00EB75B0">
        <w:rPr>
          <w:rStyle w:val="Appelnotedebasdep"/>
          <w:rFonts w:asciiTheme="majorHAnsi" w:hAnsiTheme="majorHAnsi" w:cstheme="majorHAnsi"/>
          <w:sz w:val="22"/>
          <w:szCs w:val="22"/>
          <w:lang w:val="en-GB"/>
        </w:rPr>
        <w:footnoteReference w:id="64"/>
      </w:r>
      <w:r w:rsidR="003206B5" w:rsidRPr="00EB75B0">
        <w:rPr>
          <w:rFonts w:asciiTheme="majorHAnsi" w:hAnsiTheme="majorHAnsi" w:cstheme="majorHAnsi"/>
          <w:sz w:val="22"/>
          <w:szCs w:val="22"/>
          <w:lang w:val="en-GB"/>
        </w:rPr>
        <w:t xml:space="preserve"> Second-hand books may also be detected in early modern inventories through the presence of a binding – as most new books were likely to be sold unbound, stitched, or in temporary covers. However, as the concern of those compiling this list was to produce a list of titles, and not an appraisal of the stock, the bibliographical descriptions analysed here do not extend to the materiality of individual copies.</w:t>
      </w:r>
    </w:p>
    <w:p w14:paraId="73381DBB" w14:textId="742680D6" w:rsidR="00736DCE" w:rsidRPr="00EB75B0" w:rsidRDefault="00736DCE" w:rsidP="00EB75B0">
      <w:pPr>
        <w:ind w:firstLine="708"/>
        <w:jc w:val="left"/>
        <w:rPr>
          <w:rFonts w:asciiTheme="majorHAnsi" w:hAnsiTheme="majorHAnsi" w:cstheme="majorHAnsi"/>
          <w:sz w:val="22"/>
          <w:szCs w:val="22"/>
          <w:lang w:val="en-GB"/>
        </w:rPr>
      </w:pPr>
    </w:p>
    <w:p w14:paraId="042985F6" w14:textId="2E4CA0EF" w:rsidR="00736DCE" w:rsidRPr="00EB75B0" w:rsidRDefault="00736DCE" w:rsidP="00EB75B0">
      <w:pPr>
        <w:jc w:val="left"/>
        <w:outlineLvl w:val="0"/>
        <w:rPr>
          <w:rFonts w:asciiTheme="majorHAnsi" w:hAnsiTheme="majorHAnsi" w:cstheme="majorHAnsi"/>
          <w:sz w:val="22"/>
          <w:szCs w:val="22"/>
          <w:lang w:val="en-GB"/>
        </w:rPr>
      </w:pPr>
      <w:r w:rsidRPr="00EB75B0">
        <w:rPr>
          <w:rFonts w:asciiTheme="majorHAnsi" w:hAnsiTheme="majorHAnsi" w:cstheme="majorHAnsi"/>
          <w:sz w:val="22"/>
          <w:szCs w:val="22"/>
          <w:lang w:val="en-GB"/>
        </w:rPr>
        <w:t>Prohibited and suspicious texts in the bookshop of Michiel van Hamont</w:t>
      </w:r>
    </w:p>
    <w:p w14:paraId="5E394CD2" w14:textId="77777777" w:rsidR="00736DCE" w:rsidRPr="00EB75B0" w:rsidRDefault="00736DCE" w:rsidP="00EB75B0">
      <w:pPr>
        <w:ind w:firstLine="708"/>
        <w:jc w:val="left"/>
        <w:rPr>
          <w:rFonts w:asciiTheme="majorHAnsi" w:hAnsiTheme="majorHAnsi" w:cstheme="majorHAnsi"/>
          <w:sz w:val="22"/>
          <w:szCs w:val="22"/>
          <w:lang w:val="en-GB"/>
        </w:rPr>
      </w:pPr>
    </w:p>
    <w:p w14:paraId="2DD68C95" w14:textId="31D436E7" w:rsidR="001A3ABA" w:rsidRPr="00EB75B0" w:rsidRDefault="00DF57A3" w:rsidP="00EB75B0">
      <w:pPr>
        <w:jc w:val="left"/>
        <w:rPr>
          <w:rFonts w:asciiTheme="majorHAnsi" w:hAnsiTheme="majorHAnsi" w:cstheme="majorHAnsi"/>
          <w:sz w:val="22"/>
          <w:szCs w:val="22"/>
          <w:lang w:val="en-GB"/>
        </w:rPr>
      </w:pPr>
      <w:r w:rsidRPr="00EB75B0">
        <w:rPr>
          <w:rFonts w:asciiTheme="majorHAnsi" w:hAnsiTheme="majorHAnsi" w:cstheme="majorHAnsi"/>
          <w:sz w:val="22"/>
          <w:szCs w:val="22"/>
          <w:lang w:val="en-GB"/>
        </w:rPr>
        <w:t xml:space="preserve">As </w:t>
      </w:r>
      <w:r w:rsidR="00194F75" w:rsidRPr="00EB75B0">
        <w:rPr>
          <w:rFonts w:asciiTheme="majorHAnsi" w:hAnsiTheme="majorHAnsi" w:cstheme="majorHAnsi"/>
          <w:sz w:val="22"/>
          <w:szCs w:val="22"/>
          <w:lang w:val="en-GB"/>
        </w:rPr>
        <w:t>mentioned above</w:t>
      </w:r>
      <w:r w:rsidRPr="00EB75B0">
        <w:rPr>
          <w:rFonts w:asciiTheme="majorHAnsi" w:hAnsiTheme="majorHAnsi" w:cstheme="majorHAnsi"/>
          <w:sz w:val="22"/>
          <w:szCs w:val="22"/>
          <w:lang w:val="en-GB"/>
        </w:rPr>
        <w:t>,</w:t>
      </w:r>
      <w:r w:rsidR="00194F75" w:rsidRPr="00EB75B0">
        <w:rPr>
          <w:rFonts w:asciiTheme="majorHAnsi" w:hAnsiTheme="majorHAnsi" w:cstheme="majorHAnsi"/>
          <w:sz w:val="22"/>
          <w:szCs w:val="22"/>
          <w:lang w:val="en-GB"/>
        </w:rPr>
        <w:t xml:space="preserve"> Hamont’s bookshop also stocked a number of </w:t>
      </w:r>
      <w:bookmarkStart w:id="2" w:name="OLE_LINK2"/>
      <w:r w:rsidR="007A2AFC" w:rsidRPr="00EB75B0">
        <w:rPr>
          <w:rFonts w:asciiTheme="majorHAnsi" w:hAnsiTheme="majorHAnsi" w:cstheme="majorHAnsi"/>
          <w:sz w:val="22"/>
          <w:szCs w:val="22"/>
          <w:lang w:val="en-GB"/>
        </w:rPr>
        <w:t>prohibited books</w:t>
      </w:r>
      <w:bookmarkEnd w:id="2"/>
      <w:r w:rsidR="00194F75" w:rsidRPr="00EB75B0">
        <w:rPr>
          <w:rFonts w:asciiTheme="majorHAnsi" w:hAnsiTheme="majorHAnsi" w:cstheme="majorHAnsi"/>
          <w:sz w:val="22"/>
          <w:szCs w:val="22"/>
          <w:lang w:val="en-GB"/>
        </w:rPr>
        <w:t>. In all</w:t>
      </w:r>
      <w:r w:rsidRPr="00EB75B0">
        <w:rPr>
          <w:rFonts w:asciiTheme="majorHAnsi" w:hAnsiTheme="majorHAnsi" w:cstheme="majorHAnsi"/>
          <w:sz w:val="22"/>
          <w:szCs w:val="22"/>
          <w:lang w:val="en-GB"/>
        </w:rPr>
        <w:t xml:space="preserve">, 63 books </w:t>
      </w:r>
      <w:r w:rsidR="00194F75" w:rsidRPr="00EB75B0">
        <w:rPr>
          <w:rFonts w:asciiTheme="majorHAnsi" w:hAnsiTheme="majorHAnsi" w:cstheme="majorHAnsi"/>
          <w:sz w:val="22"/>
          <w:szCs w:val="22"/>
          <w:lang w:val="en-GB"/>
        </w:rPr>
        <w:t xml:space="preserve">(or </w:t>
      </w:r>
      <w:r w:rsidR="00CA64BD" w:rsidRPr="00EB75B0">
        <w:rPr>
          <w:rFonts w:asciiTheme="majorHAnsi" w:hAnsiTheme="majorHAnsi" w:cstheme="majorHAnsi"/>
          <w:sz w:val="22"/>
          <w:szCs w:val="22"/>
          <w:lang w:val="en-GB"/>
        </w:rPr>
        <w:t xml:space="preserve">just over </w:t>
      </w:r>
      <w:r w:rsidR="00194F75" w:rsidRPr="00EB75B0">
        <w:rPr>
          <w:rFonts w:asciiTheme="majorHAnsi" w:hAnsiTheme="majorHAnsi" w:cstheme="majorHAnsi"/>
          <w:sz w:val="22"/>
          <w:szCs w:val="22"/>
          <w:lang w:val="en-GB"/>
        </w:rPr>
        <w:t>7</w:t>
      </w:r>
      <w:r w:rsidR="00CA64BD" w:rsidRPr="00EB75B0">
        <w:rPr>
          <w:rFonts w:asciiTheme="majorHAnsi" w:hAnsiTheme="majorHAnsi" w:cstheme="majorHAnsi"/>
          <w:sz w:val="22"/>
          <w:szCs w:val="22"/>
          <w:lang w:val="en-GB"/>
        </w:rPr>
        <w:t xml:space="preserve"> per cent</w:t>
      </w:r>
      <w:r w:rsidR="00194F75" w:rsidRPr="00EB75B0">
        <w:rPr>
          <w:rFonts w:asciiTheme="majorHAnsi" w:hAnsiTheme="majorHAnsi" w:cstheme="majorHAnsi"/>
          <w:sz w:val="22"/>
          <w:szCs w:val="22"/>
          <w:lang w:val="en-GB"/>
        </w:rPr>
        <w:t xml:space="preserve"> of the whole stock) </w:t>
      </w:r>
      <w:r w:rsidRPr="00EB75B0">
        <w:rPr>
          <w:rFonts w:asciiTheme="majorHAnsi" w:hAnsiTheme="majorHAnsi" w:cstheme="majorHAnsi"/>
          <w:sz w:val="22"/>
          <w:szCs w:val="22"/>
          <w:lang w:val="en-GB"/>
        </w:rPr>
        <w:t>were</w:t>
      </w:r>
      <w:r w:rsidR="00D74297" w:rsidRPr="00EB75B0">
        <w:rPr>
          <w:rFonts w:asciiTheme="majorHAnsi" w:hAnsiTheme="majorHAnsi" w:cstheme="majorHAnsi"/>
          <w:sz w:val="22"/>
          <w:szCs w:val="22"/>
          <w:lang w:val="en-GB"/>
        </w:rPr>
        <w:t xml:space="preserve"> regarded as </w:t>
      </w:r>
      <w:r w:rsidR="00CA64BD" w:rsidRPr="00EB75B0">
        <w:rPr>
          <w:rFonts w:asciiTheme="majorHAnsi" w:hAnsiTheme="majorHAnsi" w:cstheme="majorHAnsi"/>
          <w:sz w:val="22"/>
          <w:szCs w:val="22"/>
          <w:lang w:val="en-GB"/>
        </w:rPr>
        <w:t xml:space="preserve">suspicious </w:t>
      </w:r>
      <w:r w:rsidR="00D74297" w:rsidRPr="00EB75B0">
        <w:rPr>
          <w:rFonts w:asciiTheme="majorHAnsi" w:hAnsiTheme="majorHAnsi" w:cstheme="majorHAnsi"/>
          <w:sz w:val="22"/>
          <w:szCs w:val="22"/>
          <w:lang w:val="en-GB"/>
        </w:rPr>
        <w:t>or prohibited.</w:t>
      </w:r>
      <w:r w:rsidR="00712DDE" w:rsidRPr="00EB75B0">
        <w:rPr>
          <w:rStyle w:val="Appelnotedebasdep"/>
          <w:rFonts w:asciiTheme="majorHAnsi" w:hAnsiTheme="majorHAnsi" w:cstheme="majorHAnsi"/>
          <w:sz w:val="22"/>
          <w:szCs w:val="22"/>
          <w:lang w:val="en-GB"/>
        </w:rPr>
        <w:footnoteReference w:id="65"/>
      </w:r>
      <w:r w:rsidR="00D74297" w:rsidRPr="00EB75B0">
        <w:rPr>
          <w:rFonts w:asciiTheme="majorHAnsi" w:hAnsiTheme="majorHAnsi" w:cstheme="majorHAnsi"/>
          <w:sz w:val="22"/>
          <w:szCs w:val="22"/>
          <w:lang w:val="en-GB"/>
        </w:rPr>
        <w:t xml:space="preserve"> </w:t>
      </w:r>
      <w:r w:rsidR="00D27A44" w:rsidRPr="00EB75B0">
        <w:rPr>
          <w:rFonts w:asciiTheme="majorHAnsi" w:hAnsiTheme="majorHAnsi" w:cstheme="majorHAnsi"/>
          <w:sz w:val="22"/>
          <w:szCs w:val="22"/>
          <w:lang w:val="en-GB"/>
        </w:rPr>
        <w:t xml:space="preserve">These are both religious and lay books, mainly printed in Latin and Dutch. </w:t>
      </w:r>
      <w:r w:rsidR="00CA64BD" w:rsidRPr="00EB75B0">
        <w:rPr>
          <w:rFonts w:asciiTheme="majorHAnsi" w:hAnsiTheme="majorHAnsi" w:cstheme="majorHAnsi"/>
          <w:sz w:val="22"/>
          <w:szCs w:val="22"/>
          <w:lang w:val="en-GB"/>
        </w:rPr>
        <w:t>Figures 1</w:t>
      </w:r>
      <w:r w:rsidR="00B6222F">
        <w:rPr>
          <w:rFonts w:asciiTheme="majorHAnsi" w:hAnsiTheme="majorHAnsi" w:cstheme="majorHAnsi"/>
          <w:sz w:val="22"/>
          <w:szCs w:val="22"/>
          <w:lang w:val="en-GB"/>
        </w:rPr>
        <w:t>6</w:t>
      </w:r>
      <w:r w:rsidR="00CA64BD" w:rsidRPr="00EB75B0">
        <w:rPr>
          <w:rFonts w:asciiTheme="majorHAnsi" w:hAnsiTheme="majorHAnsi" w:cstheme="majorHAnsi"/>
          <w:sz w:val="22"/>
          <w:szCs w:val="22"/>
          <w:lang w:val="en-GB"/>
        </w:rPr>
        <w:t>.</w:t>
      </w:r>
      <w:r w:rsidR="00C5491E" w:rsidRPr="00EB75B0">
        <w:rPr>
          <w:rFonts w:asciiTheme="majorHAnsi" w:hAnsiTheme="majorHAnsi" w:cstheme="majorHAnsi"/>
          <w:sz w:val="22"/>
          <w:szCs w:val="22"/>
          <w:lang w:val="en-GB"/>
        </w:rPr>
        <w:t>4</w:t>
      </w:r>
      <w:r w:rsidR="00CA64BD" w:rsidRPr="00EB75B0">
        <w:rPr>
          <w:rFonts w:asciiTheme="majorHAnsi" w:hAnsiTheme="majorHAnsi" w:cstheme="majorHAnsi"/>
          <w:sz w:val="22"/>
          <w:szCs w:val="22"/>
          <w:lang w:val="en-GB"/>
        </w:rPr>
        <w:t xml:space="preserve"> and 1</w:t>
      </w:r>
      <w:r w:rsidR="00B6222F">
        <w:rPr>
          <w:rFonts w:asciiTheme="majorHAnsi" w:hAnsiTheme="majorHAnsi" w:cstheme="majorHAnsi"/>
          <w:sz w:val="22"/>
          <w:szCs w:val="22"/>
          <w:lang w:val="en-GB"/>
        </w:rPr>
        <w:t>6</w:t>
      </w:r>
      <w:r w:rsidR="00CA64BD" w:rsidRPr="00EB75B0">
        <w:rPr>
          <w:rFonts w:asciiTheme="majorHAnsi" w:hAnsiTheme="majorHAnsi" w:cstheme="majorHAnsi"/>
          <w:sz w:val="22"/>
          <w:szCs w:val="22"/>
          <w:lang w:val="en-GB"/>
        </w:rPr>
        <w:t>.</w:t>
      </w:r>
      <w:r w:rsidR="00C5491E" w:rsidRPr="00EB75B0">
        <w:rPr>
          <w:rFonts w:asciiTheme="majorHAnsi" w:hAnsiTheme="majorHAnsi" w:cstheme="majorHAnsi"/>
          <w:sz w:val="22"/>
          <w:szCs w:val="22"/>
          <w:lang w:val="en-GB"/>
        </w:rPr>
        <w:t>5</w:t>
      </w:r>
      <w:r w:rsidR="001A3ABA" w:rsidRPr="00EB75B0">
        <w:rPr>
          <w:rFonts w:asciiTheme="majorHAnsi" w:hAnsiTheme="majorHAnsi" w:cstheme="majorHAnsi"/>
          <w:sz w:val="22"/>
          <w:szCs w:val="22"/>
          <w:lang w:val="en-GB"/>
        </w:rPr>
        <w:t xml:space="preserve"> </w:t>
      </w:r>
      <w:r w:rsidR="00CA64BD" w:rsidRPr="00EB75B0">
        <w:rPr>
          <w:rFonts w:asciiTheme="majorHAnsi" w:hAnsiTheme="majorHAnsi" w:cstheme="majorHAnsi"/>
          <w:sz w:val="22"/>
          <w:szCs w:val="22"/>
          <w:lang w:val="en-GB"/>
        </w:rPr>
        <w:t>detail their</w:t>
      </w:r>
      <w:r w:rsidR="001A3ABA" w:rsidRPr="00EB75B0">
        <w:rPr>
          <w:rFonts w:asciiTheme="majorHAnsi" w:hAnsiTheme="majorHAnsi" w:cstheme="majorHAnsi"/>
          <w:sz w:val="22"/>
          <w:szCs w:val="22"/>
          <w:lang w:val="en-GB"/>
        </w:rPr>
        <w:t xml:space="preserve"> distribution </w:t>
      </w:r>
      <w:r w:rsidR="00CA64BD" w:rsidRPr="00EB75B0">
        <w:rPr>
          <w:rFonts w:asciiTheme="majorHAnsi" w:hAnsiTheme="majorHAnsi" w:cstheme="majorHAnsi"/>
          <w:sz w:val="22"/>
          <w:szCs w:val="22"/>
          <w:lang w:val="en-GB"/>
        </w:rPr>
        <w:t>according to</w:t>
      </w:r>
      <w:r w:rsidR="001A3ABA" w:rsidRPr="00EB75B0">
        <w:rPr>
          <w:rFonts w:asciiTheme="majorHAnsi" w:hAnsiTheme="majorHAnsi" w:cstheme="majorHAnsi"/>
          <w:sz w:val="22"/>
          <w:szCs w:val="22"/>
          <w:lang w:val="en-GB"/>
        </w:rPr>
        <w:t xml:space="preserve"> discipline and lan</w:t>
      </w:r>
      <w:r w:rsidR="007259DB" w:rsidRPr="00EB75B0">
        <w:rPr>
          <w:rFonts w:asciiTheme="majorHAnsi" w:hAnsiTheme="majorHAnsi" w:cstheme="majorHAnsi"/>
          <w:sz w:val="22"/>
          <w:szCs w:val="22"/>
          <w:lang w:val="en-GB"/>
        </w:rPr>
        <w:t>guage</w:t>
      </w:r>
      <w:r w:rsidR="001A3ABA" w:rsidRPr="00EB75B0">
        <w:rPr>
          <w:rFonts w:asciiTheme="majorHAnsi" w:hAnsiTheme="majorHAnsi" w:cstheme="majorHAnsi"/>
          <w:sz w:val="22"/>
          <w:szCs w:val="22"/>
          <w:lang w:val="en-GB"/>
        </w:rPr>
        <w:t>:</w:t>
      </w:r>
    </w:p>
    <w:p w14:paraId="6075145C" w14:textId="19948DB5" w:rsidR="00C5491E" w:rsidRPr="00EB75B0" w:rsidRDefault="00C5491E" w:rsidP="00EB75B0">
      <w:pPr>
        <w:jc w:val="left"/>
        <w:rPr>
          <w:rFonts w:asciiTheme="majorHAnsi" w:hAnsiTheme="majorHAnsi" w:cstheme="majorHAnsi"/>
          <w:sz w:val="22"/>
          <w:szCs w:val="22"/>
          <w:lang w:val="en-GB"/>
        </w:rPr>
      </w:pPr>
    </w:p>
    <w:p w14:paraId="08D69963" w14:textId="77777777" w:rsidR="00C5491E" w:rsidRPr="00EB75B0" w:rsidRDefault="00C5491E" w:rsidP="00EB75B0">
      <w:pPr>
        <w:keepNext/>
        <w:jc w:val="left"/>
        <w:rPr>
          <w:rFonts w:asciiTheme="majorHAnsi" w:hAnsiTheme="majorHAnsi" w:cstheme="majorHAnsi"/>
          <w:sz w:val="22"/>
          <w:szCs w:val="22"/>
        </w:rPr>
      </w:pPr>
      <w:r w:rsidRPr="00EB75B0">
        <w:rPr>
          <w:rFonts w:asciiTheme="majorHAnsi" w:hAnsiTheme="majorHAnsi" w:cstheme="majorHAnsi"/>
          <w:noProof/>
          <w:sz w:val="22"/>
          <w:szCs w:val="22"/>
          <w:lang w:val="en-GB" w:eastAsia="en-GB"/>
        </w:rPr>
        <w:lastRenderedPageBreak/>
        <w:drawing>
          <wp:inline distT="0" distB="0" distL="0" distR="0" wp14:anchorId="742B28B2" wp14:editId="36C52A87">
            <wp:extent cx="4946400" cy="3189600"/>
            <wp:effectExtent l="0" t="0" r="6985" b="11430"/>
            <wp:docPr id="7"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0D2241" w14:textId="4C0CC319" w:rsidR="00C5491E" w:rsidRPr="00EB75B0" w:rsidRDefault="00C5491E" w:rsidP="00EB75B0">
      <w:pPr>
        <w:pStyle w:val="Lgende"/>
        <w:spacing w:after="0"/>
        <w:jc w:val="left"/>
        <w:rPr>
          <w:rFonts w:asciiTheme="majorHAnsi" w:hAnsiTheme="majorHAnsi" w:cstheme="majorHAnsi"/>
          <w:i w:val="0"/>
          <w:iCs w:val="0"/>
          <w:color w:val="auto"/>
          <w:sz w:val="22"/>
          <w:szCs w:val="22"/>
          <w:lang w:val="en-GB"/>
        </w:rPr>
      </w:pPr>
      <w:r w:rsidRPr="00EB75B0">
        <w:rPr>
          <w:rFonts w:asciiTheme="majorHAnsi" w:hAnsiTheme="majorHAnsi" w:cstheme="majorHAnsi"/>
          <w:i w:val="0"/>
          <w:iCs w:val="0"/>
          <w:color w:val="auto"/>
          <w:sz w:val="22"/>
          <w:szCs w:val="22"/>
          <w:lang w:val="en-GB"/>
        </w:rPr>
        <w:t>Figure 1</w:t>
      </w:r>
      <w:r w:rsidR="00B6222F">
        <w:rPr>
          <w:rFonts w:asciiTheme="majorHAnsi" w:hAnsiTheme="majorHAnsi" w:cstheme="majorHAnsi"/>
          <w:i w:val="0"/>
          <w:iCs w:val="0"/>
          <w:color w:val="auto"/>
          <w:sz w:val="22"/>
          <w:szCs w:val="22"/>
          <w:lang w:val="en-GB"/>
        </w:rPr>
        <w:t>6</w:t>
      </w:r>
      <w:r w:rsidRPr="00EB75B0">
        <w:rPr>
          <w:rFonts w:asciiTheme="majorHAnsi" w:hAnsiTheme="majorHAnsi" w:cstheme="majorHAnsi"/>
          <w:i w:val="0"/>
          <w:iCs w:val="0"/>
          <w:color w:val="auto"/>
          <w:sz w:val="22"/>
          <w:szCs w:val="22"/>
          <w:lang w:val="en-GB"/>
        </w:rPr>
        <w:t>.4: Prohibited books in Hamont’s bookshop by literary category.</w:t>
      </w:r>
    </w:p>
    <w:p w14:paraId="49BA1801" w14:textId="0F9EC738" w:rsidR="001A3ABA" w:rsidRPr="00EB75B0" w:rsidRDefault="001A3ABA" w:rsidP="00EB75B0">
      <w:pPr>
        <w:jc w:val="left"/>
        <w:rPr>
          <w:rFonts w:asciiTheme="majorHAnsi" w:hAnsiTheme="majorHAnsi" w:cstheme="majorHAnsi"/>
          <w:sz w:val="22"/>
          <w:szCs w:val="22"/>
          <w:lang w:val="en-GB"/>
        </w:rPr>
      </w:pPr>
    </w:p>
    <w:p w14:paraId="4F7FE609" w14:textId="77777777" w:rsidR="00C5491E" w:rsidRPr="00EB75B0" w:rsidRDefault="00C5491E" w:rsidP="00EB75B0">
      <w:pPr>
        <w:keepNext/>
        <w:jc w:val="left"/>
        <w:rPr>
          <w:rFonts w:asciiTheme="majorHAnsi" w:hAnsiTheme="majorHAnsi" w:cstheme="majorHAnsi"/>
          <w:sz w:val="22"/>
          <w:szCs w:val="22"/>
        </w:rPr>
      </w:pPr>
      <w:r w:rsidRPr="00EB75B0">
        <w:rPr>
          <w:rFonts w:asciiTheme="majorHAnsi" w:hAnsiTheme="majorHAnsi" w:cstheme="majorHAnsi"/>
          <w:noProof/>
          <w:sz w:val="22"/>
          <w:szCs w:val="22"/>
          <w:lang w:val="en-GB" w:eastAsia="en-GB"/>
        </w:rPr>
        <w:drawing>
          <wp:inline distT="0" distB="0" distL="0" distR="0" wp14:anchorId="6462B5D3" wp14:editId="39E647F4">
            <wp:extent cx="4572000" cy="2743200"/>
            <wp:effectExtent l="0" t="0" r="0" b="0"/>
            <wp:docPr id="8"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94D7327" w14:textId="0875635F" w:rsidR="00C5491E" w:rsidRPr="00EB75B0" w:rsidRDefault="00C5491E" w:rsidP="00EB75B0">
      <w:pPr>
        <w:pStyle w:val="Lgende"/>
        <w:spacing w:after="0"/>
        <w:jc w:val="left"/>
        <w:rPr>
          <w:rFonts w:asciiTheme="majorHAnsi" w:hAnsiTheme="majorHAnsi" w:cstheme="majorHAnsi"/>
          <w:i w:val="0"/>
          <w:iCs w:val="0"/>
          <w:color w:val="auto"/>
          <w:sz w:val="22"/>
          <w:szCs w:val="22"/>
          <w:lang w:val="en-GB"/>
        </w:rPr>
      </w:pPr>
      <w:r w:rsidRPr="00EB75B0">
        <w:rPr>
          <w:rFonts w:asciiTheme="majorHAnsi" w:hAnsiTheme="majorHAnsi" w:cstheme="majorHAnsi"/>
          <w:i w:val="0"/>
          <w:iCs w:val="0"/>
          <w:color w:val="auto"/>
          <w:sz w:val="22"/>
          <w:szCs w:val="22"/>
          <w:lang w:val="en-GB"/>
        </w:rPr>
        <w:t>Figure 1</w:t>
      </w:r>
      <w:r w:rsidR="00B6222F">
        <w:rPr>
          <w:rFonts w:asciiTheme="majorHAnsi" w:hAnsiTheme="majorHAnsi" w:cstheme="majorHAnsi"/>
          <w:i w:val="0"/>
          <w:iCs w:val="0"/>
          <w:color w:val="auto"/>
          <w:sz w:val="22"/>
          <w:szCs w:val="22"/>
          <w:lang w:val="en-GB"/>
        </w:rPr>
        <w:t>6</w:t>
      </w:r>
      <w:r w:rsidRPr="00EB75B0">
        <w:rPr>
          <w:rFonts w:asciiTheme="majorHAnsi" w:hAnsiTheme="majorHAnsi" w:cstheme="majorHAnsi"/>
          <w:i w:val="0"/>
          <w:iCs w:val="0"/>
          <w:color w:val="auto"/>
          <w:sz w:val="22"/>
          <w:szCs w:val="22"/>
          <w:lang w:val="en-GB"/>
        </w:rPr>
        <w:t>.5: Prohibited books in Hamont’s bookshop by language.</w:t>
      </w:r>
    </w:p>
    <w:p w14:paraId="53CEB7F9" w14:textId="77777777" w:rsidR="007259DB" w:rsidRPr="00EB75B0" w:rsidRDefault="007259DB" w:rsidP="00EB75B0">
      <w:pPr>
        <w:ind w:firstLine="708"/>
        <w:jc w:val="left"/>
        <w:rPr>
          <w:rFonts w:asciiTheme="majorHAnsi" w:hAnsiTheme="majorHAnsi" w:cstheme="majorHAnsi"/>
          <w:sz w:val="22"/>
          <w:szCs w:val="22"/>
          <w:lang w:val="en-GB"/>
        </w:rPr>
      </w:pPr>
    </w:p>
    <w:p w14:paraId="66453BD7" w14:textId="687287FA" w:rsidR="00D27A44" w:rsidRPr="00EB75B0" w:rsidRDefault="00E60268" w:rsidP="00EB75B0">
      <w:pPr>
        <w:jc w:val="left"/>
        <w:rPr>
          <w:rFonts w:asciiTheme="majorHAnsi" w:hAnsiTheme="majorHAnsi" w:cstheme="majorHAnsi"/>
          <w:sz w:val="22"/>
          <w:szCs w:val="22"/>
          <w:lang w:val="en-GB"/>
        </w:rPr>
      </w:pPr>
      <w:r w:rsidRPr="00EB75B0">
        <w:rPr>
          <w:rFonts w:asciiTheme="majorHAnsi" w:hAnsiTheme="majorHAnsi" w:cstheme="majorHAnsi"/>
          <w:sz w:val="22"/>
          <w:szCs w:val="22"/>
          <w:lang w:val="en-GB"/>
        </w:rPr>
        <w:t>R</w:t>
      </w:r>
      <w:r w:rsidR="0014119A" w:rsidRPr="00EB75B0">
        <w:rPr>
          <w:rFonts w:asciiTheme="majorHAnsi" w:hAnsiTheme="majorHAnsi" w:cstheme="majorHAnsi"/>
          <w:sz w:val="22"/>
          <w:szCs w:val="22"/>
          <w:lang w:val="en-GB"/>
        </w:rPr>
        <w:t xml:space="preserve">eligious literature </w:t>
      </w:r>
      <w:r w:rsidR="009A6E84">
        <w:rPr>
          <w:rFonts w:asciiTheme="majorHAnsi" w:hAnsiTheme="majorHAnsi" w:cstheme="majorHAnsi"/>
          <w:sz w:val="22"/>
          <w:szCs w:val="22"/>
          <w:lang w:val="en-GB"/>
        </w:rPr>
        <w:t>accounts for</w:t>
      </w:r>
      <w:r w:rsidR="0014119A" w:rsidRPr="00EB75B0">
        <w:rPr>
          <w:rFonts w:asciiTheme="majorHAnsi" w:hAnsiTheme="majorHAnsi" w:cstheme="majorHAnsi"/>
          <w:sz w:val="22"/>
          <w:szCs w:val="22"/>
          <w:lang w:val="en-GB"/>
        </w:rPr>
        <w:t xml:space="preserve"> 2</w:t>
      </w:r>
      <w:r w:rsidR="00245191" w:rsidRPr="00EB75B0">
        <w:rPr>
          <w:rFonts w:asciiTheme="majorHAnsi" w:hAnsiTheme="majorHAnsi" w:cstheme="majorHAnsi"/>
          <w:sz w:val="22"/>
          <w:szCs w:val="22"/>
          <w:lang w:val="en-GB"/>
        </w:rPr>
        <w:t>3</w:t>
      </w:r>
      <w:r w:rsidR="0014119A" w:rsidRPr="00EB75B0">
        <w:rPr>
          <w:rFonts w:asciiTheme="majorHAnsi" w:hAnsiTheme="majorHAnsi" w:cstheme="majorHAnsi"/>
          <w:sz w:val="22"/>
          <w:szCs w:val="22"/>
          <w:lang w:val="en-GB"/>
        </w:rPr>
        <w:t xml:space="preserve"> titles (3</w:t>
      </w:r>
      <w:r w:rsidR="00C76AF6" w:rsidRPr="00EB75B0">
        <w:rPr>
          <w:rFonts w:asciiTheme="majorHAnsi" w:hAnsiTheme="majorHAnsi" w:cstheme="majorHAnsi"/>
          <w:sz w:val="22"/>
          <w:szCs w:val="22"/>
          <w:lang w:val="en-GB"/>
        </w:rPr>
        <w:t>6.5</w:t>
      </w:r>
      <w:r w:rsidRPr="00EB75B0">
        <w:rPr>
          <w:rFonts w:asciiTheme="majorHAnsi" w:hAnsiTheme="majorHAnsi" w:cstheme="majorHAnsi"/>
          <w:sz w:val="22"/>
          <w:szCs w:val="22"/>
          <w:lang w:val="en-GB"/>
        </w:rPr>
        <w:t xml:space="preserve"> per cent</w:t>
      </w:r>
      <w:r w:rsidR="0014119A" w:rsidRPr="00EB75B0">
        <w:rPr>
          <w:rFonts w:asciiTheme="majorHAnsi" w:hAnsiTheme="majorHAnsi" w:cstheme="majorHAnsi"/>
          <w:sz w:val="22"/>
          <w:szCs w:val="22"/>
          <w:lang w:val="en-GB"/>
        </w:rPr>
        <w:t>), closely followed by lay literature with 21 titles (3</w:t>
      </w:r>
      <w:r w:rsidR="00C76AF6" w:rsidRPr="00EB75B0">
        <w:rPr>
          <w:rFonts w:asciiTheme="majorHAnsi" w:hAnsiTheme="majorHAnsi" w:cstheme="majorHAnsi"/>
          <w:sz w:val="22"/>
          <w:szCs w:val="22"/>
          <w:lang w:val="en-GB"/>
        </w:rPr>
        <w:t>3.5</w:t>
      </w:r>
      <w:r w:rsidR="0014119A" w:rsidRPr="00EB75B0">
        <w:rPr>
          <w:rFonts w:asciiTheme="majorHAnsi" w:hAnsiTheme="majorHAnsi" w:cstheme="majorHAnsi"/>
          <w:sz w:val="22"/>
          <w:szCs w:val="22"/>
          <w:lang w:val="en-GB"/>
        </w:rPr>
        <w:t xml:space="preserve"> </w:t>
      </w:r>
      <w:r w:rsidRPr="00EB75B0">
        <w:rPr>
          <w:rFonts w:asciiTheme="majorHAnsi" w:hAnsiTheme="majorHAnsi" w:cstheme="majorHAnsi"/>
          <w:sz w:val="22"/>
          <w:szCs w:val="22"/>
          <w:lang w:val="en-GB"/>
        </w:rPr>
        <w:t>per cent</w:t>
      </w:r>
      <w:r w:rsidR="0014119A" w:rsidRPr="00EB75B0">
        <w:rPr>
          <w:rFonts w:asciiTheme="majorHAnsi" w:hAnsiTheme="majorHAnsi" w:cstheme="majorHAnsi"/>
          <w:sz w:val="22"/>
          <w:szCs w:val="22"/>
          <w:lang w:val="en-GB"/>
        </w:rPr>
        <w:t xml:space="preserve">). </w:t>
      </w:r>
      <w:r w:rsidR="00C04BD2" w:rsidRPr="00EB75B0">
        <w:rPr>
          <w:rFonts w:asciiTheme="majorHAnsi" w:hAnsiTheme="majorHAnsi" w:cstheme="majorHAnsi"/>
          <w:sz w:val="22"/>
          <w:szCs w:val="22"/>
          <w:lang w:val="en-GB"/>
        </w:rPr>
        <w:t>T</w:t>
      </w:r>
      <w:r w:rsidR="004D046C" w:rsidRPr="00EB75B0">
        <w:rPr>
          <w:rFonts w:asciiTheme="majorHAnsi" w:hAnsiTheme="majorHAnsi" w:cstheme="majorHAnsi"/>
          <w:sz w:val="22"/>
          <w:szCs w:val="22"/>
          <w:lang w:val="en-GB"/>
        </w:rPr>
        <w:t>he emissaries of Alb</w:t>
      </w:r>
      <w:r w:rsidR="00D27A44" w:rsidRPr="00EB75B0">
        <w:rPr>
          <w:rFonts w:asciiTheme="majorHAnsi" w:hAnsiTheme="majorHAnsi" w:cstheme="majorHAnsi"/>
          <w:sz w:val="22"/>
          <w:szCs w:val="22"/>
          <w:lang w:val="en-GB"/>
        </w:rPr>
        <w:t>a did</w:t>
      </w:r>
      <w:r w:rsidRPr="00EB75B0">
        <w:rPr>
          <w:rFonts w:asciiTheme="majorHAnsi" w:hAnsiTheme="majorHAnsi" w:cstheme="majorHAnsi"/>
          <w:sz w:val="22"/>
          <w:szCs w:val="22"/>
          <w:lang w:val="en-GB"/>
        </w:rPr>
        <w:t xml:space="preserve"> not</w:t>
      </w:r>
      <w:r w:rsidR="00D27A44" w:rsidRPr="00EB75B0">
        <w:rPr>
          <w:rFonts w:asciiTheme="majorHAnsi" w:hAnsiTheme="majorHAnsi" w:cstheme="majorHAnsi"/>
          <w:sz w:val="22"/>
          <w:szCs w:val="22"/>
          <w:lang w:val="en-GB"/>
        </w:rPr>
        <w:t xml:space="preserve"> find forbidden Vernacular Bibles or Genevan psalters </w:t>
      </w:r>
      <w:r w:rsidRPr="00EB75B0">
        <w:rPr>
          <w:rFonts w:asciiTheme="majorHAnsi" w:hAnsiTheme="majorHAnsi" w:cstheme="majorHAnsi"/>
          <w:sz w:val="22"/>
          <w:szCs w:val="22"/>
          <w:lang w:val="en-GB"/>
        </w:rPr>
        <w:t>similar to those</w:t>
      </w:r>
      <w:r w:rsidR="00D27A44" w:rsidRPr="00EB75B0">
        <w:rPr>
          <w:rFonts w:asciiTheme="majorHAnsi" w:hAnsiTheme="majorHAnsi" w:cstheme="majorHAnsi"/>
          <w:sz w:val="22"/>
          <w:szCs w:val="22"/>
          <w:lang w:val="en-GB"/>
        </w:rPr>
        <w:t xml:space="preserve"> seized in Tournai by their colleagues. They </w:t>
      </w:r>
      <w:r w:rsidRPr="00EB75B0">
        <w:rPr>
          <w:rFonts w:asciiTheme="majorHAnsi" w:hAnsiTheme="majorHAnsi" w:cstheme="majorHAnsi"/>
          <w:sz w:val="22"/>
          <w:szCs w:val="22"/>
          <w:lang w:val="en-GB"/>
        </w:rPr>
        <w:t xml:space="preserve">mainly </w:t>
      </w:r>
      <w:r w:rsidR="00D27A44" w:rsidRPr="00EB75B0">
        <w:rPr>
          <w:rFonts w:asciiTheme="majorHAnsi" w:hAnsiTheme="majorHAnsi" w:cstheme="majorHAnsi"/>
          <w:sz w:val="22"/>
          <w:szCs w:val="22"/>
          <w:lang w:val="en-GB"/>
        </w:rPr>
        <w:t xml:space="preserve">discovered books written by humanists and books dedicated to Bible studies and in the fields of devotion and spirituality. </w:t>
      </w:r>
      <w:r w:rsidRPr="00EB75B0">
        <w:rPr>
          <w:rFonts w:asciiTheme="majorHAnsi" w:hAnsiTheme="majorHAnsi" w:cstheme="majorHAnsi"/>
          <w:sz w:val="22"/>
          <w:szCs w:val="22"/>
          <w:lang w:val="en-GB"/>
        </w:rPr>
        <w:t xml:space="preserve">A handful of titles were found for the disciplines of </w:t>
      </w:r>
      <w:r w:rsidR="00C04BD2" w:rsidRPr="00EB75B0">
        <w:rPr>
          <w:rFonts w:asciiTheme="majorHAnsi" w:hAnsiTheme="majorHAnsi" w:cstheme="majorHAnsi"/>
          <w:sz w:val="22"/>
          <w:szCs w:val="22"/>
          <w:lang w:val="en-GB"/>
        </w:rPr>
        <w:t>music</w:t>
      </w:r>
      <w:r w:rsidR="0014119A" w:rsidRPr="00EB75B0">
        <w:rPr>
          <w:rFonts w:asciiTheme="majorHAnsi" w:hAnsiTheme="majorHAnsi" w:cstheme="majorHAnsi"/>
          <w:sz w:val="22"/>
          <w:szCs w:val="22"/>
          <w:lang w:val="en-GB"/>
        </w:rPr>
        <w:t xml:space="preserve"> </w:t>
      </w:r>
      <w:r w:rsidRPr="00EB75B0">
        <w:rPr>
          <w:rFonts w:asciiTheme="majorHAnsi" w:hAnsiTheme="majorHAnsi" w:cstheme="majorHAnsi"/>
          <w:sz w:val="22"/>
          <w:szCs w:val="22"/>
          <w:lang w:val="en-GB"/>
        </w:rPr>
        <w:t>(</w:t>
      </w:r>
      <w:r w:rsidR="0014119A" w:rsidRPr="00EB75B0">
        <w:rPr>
          <w:rFonts w:asciiTheme="majorHAnsi" w:hAnsiTheme="majorHAnsi" w:cstheme="majorHAnsi"/>
          <w:sz w:val="22"/>
          <w:szCs w:val="22"/>
          <w:lang w:val="en-GB"/>
        </w:rPr>
        <w:t xml:space="preserve">four </w:t>
      </w:r>
      <w:r w:rsidR="00D27A44" w:rsidRPr="00EB75B0">
        <w:rPr>
          <w:rFonts w:asciiTheme="majorHAnsi" w:hAnsiTheme="majorHAnsi" w:cstheme="majorHAnsi"/>
          <w:sz w:val="22"/>
          <w:szCs w:val="22"/>
          <w:lang w:val="en-GB"/>
        </w:rPr>
        <w:t>songbooks</w:t>
      </w:r>
      <w:r w:rsidRPr="00EB75B0">
        <w:rPr>
          <w:rFonts w:asciiTheme="majorHAnsi" w:hAnsiTheme="majorHAnsi" w:cstheme="majorHAnsi"/>
          <w:sz w:val="22"/>
          <w:szCs w:val="22"/>
          <w:lang w:val="en-GB"/>
        </w:rPr>
        <w:t>)</w:t>
      </w:r>
      <w:r w:rsidR="0014119A" w:rsidRPr="00EB75B0">
        <w:rPr>
          <w:rFonts w:asciiTheme="majorHAnsi" w:hAnsiTheme="majorHAnsi" w:cstheme="majorHAnsi"/>
          <w:sz w:val="22"/>
          <w:szCs w:val="22"/>
          <w:lang w:val="en-GB"/>
        </w:rPr>
        <w:t xml:space="preserve">, </w:t>
      </w:r>
      <w:r w:rsidR="00116A61" w:rsidRPr="00EB75B0">
        <w:rPr>
          <w:rFonts w:asciiTheme="majorHAnsi" w:hAnsiTheme="majorHAnsi" w:cstheme="majorHAnsi"/>
          <w:sz w:val="22"/>
          <w:szCs w:val="22"/>
          <w:lang w:val="en-GB"/>
        </w:rPr>
        <w:t>history</w:t>
      </w:r>
      <w:r w:rsidRPr="00EB75B0">
        <w:rPr>
          <w:rFonts w:asciiTheme="majorHAnsi" w:hAnsiTheme="majorHAnsi" w:cstheme="majorHAnsi"/>
          <w:sz w:val="22"/>
          <w:szCs w:val="22"/>
          <w:lang w:val="en-GB"/>
        </w:rPr>
        <w:t>, law, medicine, and science (three titles each)</w:t>
      </w:r>
      <w:r w:rsidR="00116A61" w:rsidRPr="00EB75B0">
        <w:rPr>
          <w:rFonts w:asciiTheme="majorHAnsi" w:hAnsiTheme="majorHAnsi" w:cstheme="majorHAnsi"/>
          <w:sz w:val="22"/>
          <w:szCs w:val="22"/>
          <w:lang w:val="en-GB"/>
        </w:rPr>
        <w:t>.</w:t>
      </w:r>
      <w:r w:rsidR="00D27A44" w:rsidRPr="00EB75B0">
        <w:rPr>
          <w:rFonts w:asciiTheme="majorHAnsi" w:hAnsiTheme="majorHAnsi" w:cstheme="majorHAnsi"/>
          <w:sz w:val="22"/>
          <w:szCs w:val="22"/>
          <w:lang w:val="en-GB"/>
        </w:rPr>
        <w:t xml:space="preserve"> The most represented author is Erasmus, with 18 books</w:t>
      </w:r>
      <w:r w:rsidR="008A0842" w:rsidRPr="00EB75B0">
        <w:rPr>
          <w:rFonts w:asciiTheme="majorHAnsi" w:hAnsiTheme="majorHAnsi" w:cstheme="majorHAnsi"/>
          <w:sz w:val="22"/>
          <w:szCs w:val="22"/>
          <w:lang w:val="en-GB"/>
        </w:rPr>
        <w:t xml:space="preserve"> (28.5</w:t>
      </w:r>
      <w:r w:rsidRPr="00EB75B0">
        <w:rPr>
          <w:rFonts w:asciiTheme="majorHAnsi" w:hAnsiTheme="majorHAnsi" w:cstheme="majorHAnsi"/>
          <w:sz w:val="22"/>
          <w:szCs w:val="22"/>
          <w:lang w:val="en-GB"/>
        </w:rPr>
        <w:t xml:space="preserve"> per cent</w:t>
      </w:r>
      <w:r w:rsidR="008A0842" w:rsidRPr="00EB75B0">
        <w:rPr>
          <w:rFonts w:asciiTheme="majorHAnsi" w:hAnsiTheme="majorHAnsi" w:cstheme="majorHAnsi"/>
          <w:sz w:val="22"/>
          <w:szCs w:val="22"/>
          <w:lang w:val="en-GB"/>
        </w:rPr>
        <w:t>)</w:t>
      </w:r>
      <w:r w:rsidR="00D27A44" w:rsidRPr="00EB75B0">
        <w:rPr>
          <w:rFonts w:asciiTheme="majorHAnsi" w:hAnsiTheme="majorHAnsi" w:cstheme="majorHAnsi"/>
          <w:sz w:val="22"/>
          <w:szCs w:val="22"/>
          <w:lang w:val="en-GB"/>
        </w:rPr>
        <w:t xml:space="preserve">. </w:t>
      </w:r>
      <w:r w:rsidR="00E103C8" w:rsidRPr="00EB75B0">
        <w:rPr>
          <w:rFonts w:asciiTheme="majorHAnsi" w:hAnsiTheme="majorHAnsi" w:cstheme="majorHAnsi"/>
          <w:sz w:val="22"/>
          <w:szCs w:val="22"/>
          <w:lang w:val="en-GB"/>
        </w:rPr>
        <w:t xml:space="preserve">There are three different editions of the </w:t>
      </w:r>
      <w:r w:rsidR="00E103C8" w:rsidRPr="00EB75B0">
        <w:rPr>
          <w:rFonts w:asciiTheme="majorHAnsi" w:hAnsiTheme="majorHAnsi" w:cstheme="majorHAnsi"/>
          <w:i/>
          <w:iCs/>
          <w:sz w:val="22"/>
          <w:szCs w:val="22"/>
          <w:lang w:val="en-GB"/>
        </w:rPr>
        <w:t>Colloquiorum</w:t>
      </w:r>
      <w:r w:rsidR="00E103C8" w:rsidRPr="00EB75B0">
        <w:rPr>
          <w:rFonts w:asciiTheme="majorHAnsi" w:hAnsiTheme="majorHAnsi" w:cstheme="majorHAnsi"/>
          <w:sz w:val="22"/>
          <w:szCs w:val="22"/>
          <w:lang w:val="en-GB"/>
        </w:rPr>
        <w:t xml:space="preserve">, which were banned by the Roman </w:t>
      </w:r>
      <w:r w:rsidR="002B52DA" w:rsidRPr="00EB75B0">
        <w:rPr>
          <w:rFonts w:asciiTheme="majorHAnsi" w:hAnsiTheme="majorHAnsi" w:cstheme="majorHAnsi"/>
          <w:iCs/>
          <w:sz w:val="22"/>
          <w:szCs w:val="22"/>
          <w:lang w:val="en-GB"/>
        </w:rPr>
        <w:t>I</w:t>
      </w:r>
      <w:r w:rsidR="00E103C8" w:rsidRPr="00EB75B0">
        <w:rPr>
          <w:rFonts w:asciiTheme="majorHAnsi" w:hAnsiTheme="majorHAnsi" w:cstheme="majorHAnsi"/>
          <w:iCs/>
          <w:sz w:val="22"/>
          <w:szCs w:val="22"/>
          <w:lang w:val="en-GB"/>
        </w:rPr>
        <w:t>ndexes</w:t>
      </w:r>
      <w:r w:rsidR="00E103C8" w:rsidRPr="00EB75B0">
        <w:rPr>
          <w:rFonts w:asciiTheme="majorHAnsi" w:hAnsiTheme="majorHAnsi" w:cstheme="majorHAnsi"/>
          <w:sz w:val="22"/>
          <w:szCs w:val="22"/>
          <w:lang w:val="en-GB"/>
        </w:rPr>
        <w:t xml:space="preserve">, and other religious books, as the </w:t>
      </w:r>
      <w:r w:rsidR="00E103C8" w:rsidRPr="00EB75B0">
        <w:rPr>
          <w:rFonts w:asciiTheme="majorHAnsi" w:hAnsiTheme="majorHAnsi" w:cstheme="majorHAnsi"/>
          <w:i/>
          <w:iCs/>
          <w:sz w:val="22"/>
          <w:szCs w:val="22"/>
          <w:lang w:val="en-GB"/>
        </w:rPr>
        <w:t xml:space="preserve">Novum Instrumentum </w:t>
      </w:r>
      <w:r w:rsidR="00E103C8" w:rsidRPr="00EB75B0">
        <w:rPr>
          <w:rFonts w:asciiTheme="majorHAnsi" w:hAnsiTheme="majorHAnsi" w:cstheme="majorHAnsi"/>
          <w:sz w:val="22"/>
          <w:szCs w:val="22"/>
          <w:lang w:val="en-GB"/>
        </w:rPr>
        <w:t xml:space="preserve">or </w:t>
      </w:r>
      <w:r w:rsidR="00E103C8" w:rsidRPr="00EB75B0">
        <w:rPr>
          <w:rFonts w:asciiTheme="majorHAnsi" w:hAnsiTheme="majorHAnsi" w:cstheme="majorHAnsi"/>
          <w:i/>
          <w:iCs/>
          <w:sz w:val="22"/>
          <w:szCs w:val="22"/>
          <w:lang w:val="en-GB"/>
        </w:rPr>
        <w:t>Paraphrases</w:t>
      </w:r>
      <w:r w:rsidR="00E103C8" w:rsidRPr="00EB75B0">
        <w:rPr>
          <w:rFonts w:asciiTheme="majorHAnsi" w:hAnsiTheme="majorHAnsi" w:cstheme="majorHAnsi"/>
          <w:sz w:val="22"/>
          <w:szCs w:val="22"/>
          <w:lang w:val="en-GB"/>
        </w:rPr>
        <w:t xml:space="preserve"> of the Gospel of St John and of </w:t>
      </w:r>
      <w:r w:rsidRPr="00EB75B0">
        <w:rPr>
          <w:rFonts w:asciiTheme="majorHAnsi" w:hAnsiTheme="majorHAnsi" w:cstheme="majorHAnsi"/>
          <w:sz w:val="22"/>
          <w:szCs w:val="22"/>
          <w:lang w:val="en-GB"/>
        </w:rPr>
        <w:t>St Paul’s</w:t>
      </w:r>
      <w:r w:rsidR="00E103C8" w:rsidRPr="00EB75B0">
        <w:rPr>
          <w:rFonts w:asciiTheme="majorHAnsi" w:hAnsiTheme="majorHAnsi" w:cstheme="majorHAnsi"/>
          <w:sz w:val="22"/>
          <w:szCs w:val="22"/>
          <w:lang w:val="en-GB"/>
        </w:rPr>
        <w:t xml:space="preserve"> epistles. </w:t>
      </w:r>
      <w:r w:rsidR="00122D4E" w:rsidRPr="00EB75B0">
        <w:rPr>
          <w:rFonts w:asciiTheme="majorHAnsi" w:hAnsiTheme="majorHAnsi" w:cstheme="majorHAnsi"/>
          <w:sz w:val="22"/>
          <w:szCs w:val="22"/>
          <w:lang w:val="en-GB"/>
        </w:rPr>
        <w:t xml:space="preserve">The fact that Hamont still </w:t>
      </w:r>
      <w:r w:rsidR="006728A8" w:rsidRPr="00EB75B0">
        <w:rPr>
          <w:rFonts w:asciiTheme="majorHAnsi" w:hAnsiTheme="majorHAnsi" w:cstheme="majorHAnsi"/>
          <w:sz w:val="22"/>
          <w:szCs w:val="22"/>
          <w:lang w:val="en-GB"/>
        </w:rPr>
        <w:t>stocked so many titles by Erasmus</w:t>
      </w:r>
      <w:r w:rsidR="00122D4E" w:rsidRPr="00EB75B0">
        <w:rPr>
          <w:rFonts w:asciiTheme="majorHAnsi" w:hAnsiTheme="majorHAnsi" w:cstheme="majorHAnsi"/>
          <w:sz w:val="22"/>
          <w:szCs w:val="22"/>
          <w:lang w:val="en-GB"/>
        </w:rPr>
        <w:t xml:space="preserve"> </w:t>
      </w:r>
      <w:r w:rsidR="006728A8" w:rsidRPr="00EB75B0">
        <w:rPr>
          <w:rFonts w:asciiTheme="majorHAnsi" w:hAnsiTheme="majorHAnsi" w:cstheme="majorHAnsi"/>
          <w:sz w:val="22"/>
          <w:szCs w:val="22"/>
          <w:lang w:val="en-GB"/>
        </w:rPr>
        <w:t>is a clear indication of the high-esteem in which the author was still held in mid-sixteenth-century Brussels, notwithstanding</w:t>
      </w:r>
      <w:r w:rsidR="00122D4E" w:rsidRPr="00EB75B0">
        <w:rPr>
          <w:rFonts w:asciiTheme="majorHAnsi" w:hAnsiTheme="majorHAnsi" w:cstheme="majorHAnsi"/>
          <w:sz w:val="22"/>
          <w:szCs w:val="22"/>
          <w:lang w:val="en-GB"/>
        </w:rPr>
        <w:t xml:space="preserve"> the condemnation of Rome and some other theologians. University of Louvain has </w:t>
      </w:r>
      <w:r w:rsidR="00122D4E" w:rsidRPr="00EB75B0">
        <w:rPr>
          <w:rFonts w:asciiTheme="majorHAnsi" w:hAnsiTheme="majorHAnsi" w:cstheme="majorHAnsi"/>
          <w:sz w:val="22"/>
          <w:szCs w:val="22"/>
          <w:lang w:val="en-GB"/>
        </w:rPr>
        <w:lastRenderedPageBreak/>
        <w:t xml:space="preserve">been reluctant to </w:t>
      </w:r>
      <w:r w:rsidR="00667952">
        <w:rPr>
          <w:rFonts w:asciiTheme="majorHAnsi" w:hAnsiTheme="majorHAnsi" w:cstheme="majorHAnsi"/>
          <w:sz w:val="22"/>
          <w:szCs w:val="22"/>
          <w:lang w:val="en-GB"/>
        </w:rPr>
        <w:t xml:space="preserve">join in the official </w:t>
      </w:r>
      <w:r w:rsidR="00122D4E" w:rsidRPr="00EB75B0">
        <w:rPr>
          <w:rFonts w:asciiTheme="majorHAnsi" w:hAnsiTheme="majorHAnsi" w:cstheme="majorHAnsi"/>
          <w:sz w:val="22"/>
          <w:szCs w:val="22"/>
          <w:lang w:val="en-GB"/>
        </w:rPr>
        <w:t>condemn</w:t>
      </w:r>
      <w:r w:rsidR="00667952">
        <w:rPr>
          <w:rFonts w:asciiTheme="majorHAnsi" w:hAnsiTheme="majorHAnsi" w:cstheme="majorHAnsi"/>
          <w:sz w:val="22"/>
          <w:szCs w:val="22"/>
          <w:lang w:val="en-GB"/>
        </w:rPr>
        <w:t>ation</w:t>
      </w:r>
      <w:r w:rsidR="00122D4E" w:rsidRPr="00EB75B0">
        <w:rPr>
          <w:rFonts w:asciiTheme="majorHAnsi" w:hAnsiTheme="majorHAnsi" w:cstheme="majorHAnsi"/>
          <w:sz w:val="22"/>
          <w:szCs w:val="22"/>
          <w:lang w:val="en-GB"/>
        </w:rPr>
        <w:t xml:space="preserve"> </w:t>
      </w:r>
      <w:r w:rsidR="00667952">
        <w:rPr>
          <w:rFonts w:asciiTheme="majorHAnsi" w:hAnsiTheme="majorHAnsi" w:cstheme="majorHAnsi"/>
          <w:sz w:val="22"/>
          <w:szCs w:val="22"/>
          <w:lang w:val="en-GB"/>
        </w:rPr>
        <w:t>of</w:t>
      </w:r>
      <w:r w:rsidR="00667952" w:rsidRPr="00EB75B0">
        <w:rPr>
          <w:rFonts w:asciiTheme="majorHAnsi" w:hAnsiTheme="majorHAnsi" w:cstheme="majorHAnsi"/>
          <w:sz w:val="22"/>
          <w:szCs w:val="22"/>
          <w:lang w:val="en-GB"/>
        </w:rPr>
        <w:t xml:space="preserve"> </w:t>
      </w:r>
      <w:r w:rsidR="00122D4E" w:rsidRPr="00EB75B0">
        <w:rPr>
          <w:rFonts w:asciiTheme="majorHAnsi" w:hAnsiTheme="majorHAnsi" w:cstheme="majorHAnsi"/>
          <w:sz w:val="22"/>
          <w:szCs w:val="22"/>
          <w:lang w:val="en-GB"/>
        </w:rPr>
        <w:t>Erasmus.</w:t>
      </w:r>
      <w:r w:rsidR="00E103C8" w:rsidRPr="00EB75B0">
        <w:rPr>
          <w:rStyle w:val="Appelnotedebasdep"/>
          <w:rFonts w:asciiTheme="majorHAnsi" w:hAnsiTheme="majorHAnsi" w:cstheme="majorHAnsi"/>
          <w:sz w:val="22"/>
          <w:szCs w:val="22"/>
          <w:lang w:val="en-GB"/>
        </w:rPr>
        <w:t xml:space="preserve"> </w:t>
      </w:r>
      <w:r w:rsidR="00E103C8" w:rsidRPr="00EB75B0">
        <w:rPr>
          <w:rStyle w:val="Appelnotedebasdep"/>
          <w:rFonts w:asciiTheme="majorHAnsi" w:hAnsiTheme="majorHAnsi" w:cstheme="majorHAnsi"/>
          <w:sz w:val="22"/>
          <w:szCs w:val="22"/>
          <w:lang w:val="en-GB"/>
        </w:rPr>
        <w:footnoteReference w:id="66"/>
      </w:r>
      <w:r w:rsidR="00E103C8" w:rsidRPr="00EB75B0">
        <w:rPr>
          <w:rFonts w:asciiTheme="majorHAnsi" w:hAnsiTheme="majorHAnsi" w:cstheme="majorHAnsi"/>
          <w:sz w:val="22"/>
          <w:szCs w:val="22"/>
          <w:lang w:val="en-GB"/>
        </w:rPr>
        <w:t xml:space="preserve"> Alba’s emissaries </w:t>
      </w:r>
      <w:r w:rsidR="00667952">
        <w:rPr>
          <w:rFonts w:asciiTheme="majorHAnsi" w:hAnsiTheme="majorHAnsi" w:cstheme="majorHAnsi"/>
          <w:sz w:val="22"/>
          <w:szCs w:val="22"/>
          <w:lang w:val="en-GB"/>
        </w:rPr>
        <w:t>did find</w:t>
      </w:r>
      <w:r w:rsidR="00E103C8" w:rsidRPr="00EB75B0">
        <w:rPr>
          <w:rFonts w:asciiTheme="majorHAnsi" w:hAnsiTheme="majorHAnsi" w:cstheme="majorHAnsi"/>
          <w:sz w:val="22"/>
          <w:szCs w:val="22"/>
          <w:lang w:val="en-GB"/>
        </w:rPr>
        <w:t xml:space="preserve"> books written by </w:t>
      </w:r>
      <w:r w:rsidR="00122D4E" w:rsidRPr="00EB75B0">
        <w:rPr>
          <w:rFonts w:asciiTheme="majorHAnsi" w:hAnsiTheme="majorHAnsi" w:cstheme="majorHAnsi"/>
          <w:sz w:val="22"/>
          <w:szCs w:val="22"/>
          <w:lang w:val="en-GB"/>
        </w:rPr>
        <w:t>banned authors</w:t>
      </w:r>
      <w:r w:rsidR="00D27A44" w:rsidRPr="00EB75B0">
        <w:rPr>
          <w:rFonts w:asciiTheme="majorHAnsi" w:hAnsiTheme="majorHAnsi" w:cstheme="majorHAnsi"/>
          <w:sz w:val="22"/>
          <w:szCs w:val="22"/>
          <w:lang w:val="en-GB"/>
        </w:rPr>
        <w:t xml:space="preserve">, </w:t>
      </w:r>
      <w:r w:rsidR="00667952">
        <w:rPr>
          <w:rFonts w:asciiTheme="majorHAnsi" w:hAnsiTheme="majorHAnsi" w:cstheme="majorHAnsi"/>
          <w:sz w:val="22"/>
          <w:szCs w:val="22"/>
          <w:lang w:val="en-GB"/>
        </w:rPr>
        <w:t>including</w:t>
      </w:r>
      <w:r w:rsidR="00667952" w:rsidRPr="00EB75B0">
        <w:rPr>
          <w:rFonts w:asciiTheme="majorHAnsi" w:hAnsiTheme="majorHAnsi" w:cstheme="majorHAnsi"/>
          <w:sz w:val="22"/>
          <w:szCs w:val="22"/>
          <w:lang w:val="en-GB"/>
        </w:rPr>
        <w:t xml:space="preserve"> </w:t>
      </w:r>
      <w:r w:rsidR="00D27A44" w:rsidRPr="00EB75B0">
        <w:rPr>
          <w:rFonts w:asciiTheme="majorHAnsi" w:hAnsiTheme="majorHAnsi" w:cstheme="majorHAnsi"/>
          <w:sz w:val="22"/>
          <w:szCs w:val="22"/>
          <w:lang w:val="en-GB"/>
        </w:rPr>
        <w:t xml:space="preserve">Georg Fabricius, Sebastian Münster </w:t>
      </w:r>
      <w:r w:rsidR="00667952">
        <w:rPr>
          <w:rFonts w:asciiTheme="majorHAnsi" w:hAnsiTheme="majorHAnsi" w:cstheme="majorHAnsi"/>
          <w:sz w:val="22"/>
          <w:szCs w:val="22"/>
          <w:lang w:val="en-GB"/>
        </w:rPr>
        <w:t>and</w:t>
      </w:r>
      <w:r w:rsidR="00667952" w:rsidRPr="00EB75B0">
        <w:rPr>
          <w:rFonts w:asciiTheme="majorHAnsi" w:hAnsiTheme="majorHAnsi" w:cstheme="majorHAnsi"/>
          <w:sz w:val="22"/>
          <w:szCs w:val="22"/>
          <w:lang w:val="en-GB"/>
        </w:rPr>
        <w:t xml:space="preserve"> </w:t>
      </w:r>
      <w:r w:rsidR="00D27A44" w:rsidRPr="00EB75B0">
        <w:rPr>
          <w:rFonts w:asciiTheme="majorHAnsi" w:hAnsiTheme="majorHAnsi" w:cstheme="majorHAnsi"/>
          <w:sz w:val="22"/>
          <w:szCs w:val="22"/>
          <w:lang w:val="en-GB"/>
        </w:rPr>
        <w:t xml:space="preserve">Poggio Bracciolini. The only name of a </w:t>
      </w:r>
      <w:r w:rsidR="003B656C" w:rsidRPr="00EB75B0">
        <w:rPr>
          <w:rFonts w:asciiTheme="majorHAnsi" w:hAnsiTheme="majorHAnsi" w:cstheme="majorHAnsi"/>
          <w:sz w:val="22"/>
          <w:szCs w:val="22"/>
          <w:lang w:val="en-GB"/>
        </w:rPr>
        <w:t>prominent</w:t>
      </w:r>
      <w:r w:rsidR="00D27A44" w:rsidRPr="00EB75B0">
        <w:rPr>
          <w:rFonts w:asciiTheme="majorHAnsi" w:hAnsiTheme="majorHAnsi" w:cstheme="majorHAnsi"/>
          <w:sz w:val="22"/>
          <w:szCs w:val="22"/>
          <w:lang w:val="en-GB"/>
        </w:rPr>
        <w:t xml:space="preserve"> </w:t>
      </w:r>
      <w:r w:rsidR="00A714C3" w:rsidRPr="00EB75B0">
        <w:rPr>
          <w:rFonts w:asciiTheme="majorHAnsi" w:hAnsiTheme="majorHAnsi" w:cstheme="majorHAnsi"/>
          <w:sz w:val="22"/>
          <w:szCs w:val="22"/>
          <w:lang w:val="en-GB"/>
        </w:rPr>
        <w:t>r</w:t>
      </w:r>
      <w:r w:rsidR="00D27A44" w:rsidRPr="00EB75B0">
        <w:rPr>
          <w:rFonts w:asciiTheme="majorHAnsi" w:hAnsiTheme="majorHAnsi" w:cstheme="majorHAnsi"/>
          <w:sz w:val="22"/>
          <w:szCs w:val="22"/>
          <w:lang w:val="en-GB"/>
        </w:rPr>
        <w:t>eformer menti</w:t>
      </w:r>
      <w:r w:rsidR="004D046C" w:rsidRPr="00EB75B0">
        <w:rPr>
          <w:rFonts w:asciiTheme="majorHAnsi" w:hAnsiTheme="majorHAnsi" w:cstheme="majorHAnsi"/>
          <w:sz w:val="22"/>
          <w:szCs w:val="22"/>
          <w:lang w:val="en-GB"/>
        </w:rPr>
        <w:t>oned in the document sent to Alb</w:t>
      </w:r>
      <w:r w:rsidR="00D27A44" w:rsidRPr="00EB75B0">
        <w:rPr>
          <w:rFonts w:asciiTheme="majorHAnsi" w:hAnsiTheme="majorHAnsi" w:cstheme="majorHAnsi"/>
          <w:sz w:val="22"/>
          <w:szCs w:val="22"/>
          <w:lang w:val="en-GB"/>
        </w:rPr>
        <w:t>a is Sébastien Castellion</w:t>
      </w:r>
      <w:r w:rsidR="00667952">
        <w:rPr>
          <w:rFonts w:asciiTheme="majorHAnsi" w:hAnsiTheme="majorHAnsi" w:cstheme="majorHAnsi"/>
          <w:sz w:val="22"/>
          <w:szCs w:val="22"/>
          <w:lang w:val="en-GB"/>
        </w:rPr>
        <w:t>, listed for</w:t>
      </w:r>
      <w:r w:rsidR="00D27A44" w:rsidRPr="00EB75B0">
        <w:rPr>
          <w:rFonts w:asciiTheme="majorHAnsi" w:hAnsiTheme="majorHAnsi" w:cstheme="majorHAnsi"/>
          <w:sz w:val="22"/>
          <w:szCs w:val="22"/>
          <w:lang w:val="en-GB"/>
        </w:rPr>
        <w:t xml:space="preserve"> his </w:t>
      </w:r>
      <w:r w:rsidR="00D27A44" w:rsidRPr="00EB75B0">
        <w:rPr>
          <w:rFonts w:asciiTheme="majorHAnsi" w:hAnsiTheme="majorHAnsi" w:cstheme="majorHAnsi"/>
          <w:i/>
          <w:iCs/>
          <w:sz w:val="22"/>
          <w:szCs w:val="22"/>
          <w:lang w:val="en-GB"/>
        </w:rPr>
        <w:t>Dialogorum sacrorum ad linguam simul et mores puerorum formandos libri quatuor.</w:t>
      </w:r>
      <w:r w:rsidR="00D27A44" w:rsidRPr="00EB75B0">
        <w:rPr>
          <w:rFonts w:asciiTheme="majorHAnsi" w:hAnsiTheme="majorHAnsi" w:cstheme="majorHAnsi"/>
          <w:sz w:val="22"/>
          <w:szCs w:val="22"/>
          <w:lang w:val="en-GB"/>
        </w:rPr>
        <w:t xml:space="preserve"> </w:t>
      </w:r>
      <w:r w:rsidR="00670262">
        <w:rPr>
          <w:rFonts w:asciiTheme="majorHAnsi" w:hAnsiTheme="majorHAnsi" w:cstheme="majorHAnsi"/>
          <w:sz w:val="22"/>
          <w:szCs w:val="22"/>
          <w:lang w:val="en-GB"/>
        </w:rPr>
        <w:t>Mo</w:t>
      </w:r>
      <w:r w:rsidR="00667952">
        <w:rPr>
          <w:rFonts w:asciiTheme="majorHAnsi" w:hAnsiTheme="majorHAnsi" w:cstheme="majorHAnsi"/>
          <w:sz w:val="22"/>
          <w:szCs w:val="22"/>
          <w:lang w:val="en-GB"/>
        </w:rPr>
        <w:t>st of the forbidden books were in</w:t>
      </w:r>
      <w:r w:rsidR="00D27A44" w:rsidRPr="00EB75B0">
        <w:rPr>
          <w:rFonts w:asciiTheme="majorHAnsi" w:hAnsiTheme="majorHAnsi" w:cstheme="majorHAnsi"/>
          <w:sz w:val="22"/>
          <w:szCs w:val="22"/>
          <w:lang w:val="en-GB"/>
        </w:rPr>
        <w:t xml:space="preserve"> Latin, with </w:t>
      </w:r>
      <w:r w:rsidR="00245191" w:rsidRPr="00EB75B0">
        <w:rPr>
          <w:rFonts w:asciiTheme="majorHAnsi" w:hAnsiTheme="majorHAnsi" w:cstheme="majorHAnsi"/>
          <w:sz w:val="22"/>
          <w:szCs w:val="22"/>
          <w:lang w:val="en-GB"/>
        </w:rPr>
        <w:t>39 titles</w:t>
      </w:r>
      <w:r w:rsidR="00D27A44" w:rsidRPr="00EB75B0">
        <w:rPr>
          <w:rFonts w:asciiTheme="majorHAnsi" w:hAnsiTheme="majorHAnsi" w:cstheme="majorHAnsi"/>
          <w:sz w:val="22"/>
          <w:szCs w:val="22"/>
          <w:lang w:val="en-GB"/>
        </w:rPr>
        <w:t>, followed by Dutch books (</w:t>
      </w:r>
      <w:r w:rsidR="00245191" w:rsidRPr="00EB75B0">
        <w:rPr>
          <w:rFonts w:asciiTheme="majorHAnsi" w:hAnsiTheme="majorHAnsi" w:cstheme="majorHAnsi"/>
          <w:sz w:val="22"/>
          <w:szCs w:val="22"/>
          <w:lang w:val="en-GB"/>
        </w:rPr>
        <w:t>19 titles</w:t>
      </w:r>
      <w:r w:rsidR="00D27A44" w:rsidRPr="00EB75B0">
        <w:rPr>
          <w:rFonts w:asciiTheme="majorHAnsi" w:hAnsiTheme="majorHAnsi" w:cstheme="majorHAnsi"/>
          <w:sz w:val="22"/>
          <w:szCs w:val="22"/>
          <w:lang w:val="en-GB"/>
        </w:rPr>
        <w:t>). The French</w:t>
      </w:r>
      <w:r w:rsidR="003B656C" w:rsidRPr="00EB75B0">
        <w:rPr>
          <w:rFonts w:asciiTheme="majorHAnsi" w:hAnsiTheme="majorHAnsi" w:cstheme="majorHAnsi"/>
          <w:sz w:val="22"/>
          <w:szCs w:val="22"/>
          <w:lang w:val="en-GB"/>
        </w:rPr>
        <w:t xml:space="preserve"> (three titles)</w:t>
      </w:r>
      <w:r w:rsidR="00D27A44" w:rsidRPr="00EB75B0">
        <w:rPr>
          <w:rFonts w:asciiTheme="majorHAnsi" w:hAnsiTheme="majorHAnsi" w:cstheme="majorHAnsi"/>
          <w:sz w:val="22"/>
          <w:szCs w:val="22"/>
          <w:lang w:val="en-GB"/>
        </w:rPr>
        <w:t xml:space="preserve"> and Spanish books</w:t>
      </w:r>
      <w:r w:rsidR="003B656C" w:rsidRPr="00EB75B0">
        <w:rPr>
          <w:rFonts w:asciiTheme="majorHAnsi" w:hAnsiTheme="majorHAnsi" w:cstheme="majorHAnsi"/>
          <w:sz w:val="22"/>
          <w:szCs w:val="22"/>
          <w:lang w:val="en-GB"/>
        </w:rPr>
        <w:t xml:space="preserve"> (one title)</w:t>
      </w:r>
      <w:r w:rsidR="00D27A44" w:rsidRPr="00EB75B0">
        <w:rPr>
          <w:rFonts w:asciiTheme="majorHAnsi" w:hAnsiTheme="majorHAnsi" w:cstheme="majorHAnsi"/>
          <w:sz w:val="22"/>
          <w:szCs w:val="22"/>
          <w:lang w:val="en-GB"/>
        </w:rPr>
        <w:t xml:space="preserve"> are in the minority.</w:t>
      </w:r>
    </w:p>
    <w:p w14:paraId="4D657078" w14:textId="63574B36" w:rsidR="00122D4E" w:rsidRPr="00EB75B0" w:rsidRDefault="00667952" w:rsidP="00EB75B0">
      <w:pPr>
        <w:ind w:firstLine="708"/>
        <w:jc w:val="left"/>
        <w:rPr>
          <w:rFonts w:asciiTheme="majorHAnsi" w:hAnsiTheme="majorHAnsi" w:cstheme="majorHAnsi"/>
          <w:sz w:val="22"/>
          <w:szCs w:val="22"/>
          <w:lang w:val="en-GB"/>
        </w:rPr>
      </w:pPr>
      <w:r>
        <w:rPr>
          <w:rFonts w:asciiTheme="majorHAnsi" w:hAnsiTheme="majorHAnsi" w:cstheme="majorHAnsi"/>
          <w:sz w:val="22"/>
          <w:szCs w:val="22"/>
          <w:lang w:val="en-GB"/>
        </w:rPr>
        <w:t>One of the most interesting revelations of this list, is that o</w:t>
      </w:r>
      <w:r w:rsidR="00122D4E" w:rsidRPr="00EB75B0">
        <w:rPr>
          <w:rFonts w:asciiTheme="majorHAnsi" w:hAnsiTheme="majorHAnsi" w:cstheme="majorHAnsi"/>
          <w:sz w:val="22"/>
          <w:szCs w:val="22"/>
          <w:lang w:val="en-GB"/>
        </w:rPr>
        <w:t>nly</w:t>
      </w:r>
      <w:r w:rsidR="00B81C3A" w:rsidRPr="00EB75B0">
        <w:rPr>
          <w:rFonts w:asciiTheme="majorHAnsi" w:hAnsiTheme="majorHAnsi" w:cstheme="majorHAnsi"/>
          <w:sz w:val="22"/>
          <w:szCs w:val="22"/>
          <w:lang w:val="en-GB"/>
        </w:rPr>
        <w:t xml:space="preserve"> half of the</w:t>
      </w:r>
      <w:r w:rsidR="003B656C" w:rsidRPr="00EB75B0">
        <w:rPr>
          <w:rFonts w:asciiTheme="majorHAnsi" w:hAnsiTheme="majorHAnsi" w:cstheme="majorHAnsi"/>
          <w:sz w:val="22"/>
          <w:szCs w:val="22"/>
          <w:lang w:val="en-GB"/>
        </w:rPr>
        <w:t xml:space="preserve"> </w:t>
      </w:r>
      <w:r w:rsidR="00B81C3A" w:rsidRPr="00EB75B0">
        <w:rPr>
          <w:rFonts w:asciiTheme="majorHAnsi" w:hAnsiTheme="majorHAnsi" w:cstheme="majorHAnsi"/>
          <w:sz w:val="22"/>
          <w:szCs w:val="22"/>
          <w:lang w:val="en-GB"/>
        </w:rPr>
        <w:t xml:space="preserve">books </w:t>
      </w:r>
      <w:r w:rsidR="00122D4E" w:rsidRPr="00EB75B0">
        <w:rPr>
          <w:rFonts w:asciiTheme="majorHAnsi" w:hAnsiTheme="majorHAnsi" w:cstheme="majorHAnsi"/>
          <w:sz w:val="22"/>
          <w:szCs w:val="22"/>
          <w:lang w:val="en-GB"/>
        </w:rPr>
        <w:t xml:space="preserve">seized in Hamont’s shop </w:t>
      </w:r>
      <w:r w:rsidR="00B81C3A" w:rsidRPr="00EB75B0">
        <w:rPr>
          <w:rFonts w:asciiTheme="majorHAnsi" w:hAnsiTheme="majorHAnsi" w:cstheme="majorHAnsi"/>
          <w:sz w:val="22"/>
          <w:szCs w:val="22"/>
          <w:lang w:val="en-GB"/>
        </w:rPr>
        <w:t xml:space="preserve">had </w:t>
      </w:r>
      <w:r>
        <w:rPr>
          <w:rFonts w:asciiTheme="majorHAnsi" w:hAnsiTheme="majorHAnsi" w:cstheme="majorHAnsi"/>
          <w:sz w:val="22"/>
          <w:szCs w:val="22"/>
          <w:lang w:val="en-GB"/>
        </w:rPr>
        <w:t xml:space="preserve">to this point </w:t>
      </w:r>
      <w:r w:rsidR="00B81C3A" w:rsidRPr="00EB75B0">
        <w:rPr>
          <w:rFonts w:asciiTheme="majorHAnsi" w:hAnsiTheme="majorHAnsi" w:cstheme="majorHAnsi"/>
          <w:sz w:val="22"/>
          <w:szCs w:val="22"/>
          <w:lang w:val="en-GB"/>
        </w:rPr>
        <w:t xml:space="preserve">been </w:t>
      </w:r>
      <w:r>
        <w:rPr>
          <w:rFonts w:asciiTheme="majorHAnsi" w:hAnsiTheme="majorHAnsi" w:cstheme="majorHAnsi"/>
          <w:sz w:val="22"/>
          <w:szCs w:val="22"/>
          <w:lang w:val="en-GB"/>
        </w:rPr>
        <w:t>formally condemned, either</w:t>
      </w:r>
      <w:r w:rsidR="00B81C3A" w:rsidRPr="00EB75B0">
        <w:rPr>
          <w:rFonts w:asciiTheme="majorHAnsi" w:hAnsiTheme="majorHAnsi" w:cstheme="majorHAnsi"/>
          <w:sz w:val="22"/>
          <w:szCs w:val="22"/>
          <w:lang w:val="en-GB"/>
        </w:rPr>
        <w:t xml:space="preserve"> by th</w:t>
      </w:r>
      <w:r w:rsidR="00DF57A3" w:rsidRPr="00EB75B0">
        <w:rPr>
          <w:rFonts w:asciiTheme="majorHAnsi" w:hAnsiTheme="majorHAnsi" w:cstheme="majorHAnsi"/>
          <w:sz w:val="22"/>
          <w:szCs w:val="22"/>
          <w:lang w:val="en-GB"/>
        </w:rPr>
        <w:t xml:space="preserve">e Faculty of Theology of </w:t>
      </w:r>
      <w:r w:rsidR="005A7293" w:rsidRPr="00EB75B0">
        <w:rPr>
          <w:rFonts w:asciiTheme="majorHAnsi" w:hAnsiTheme="majorHAnsi" w:cstheme="majorHAnsi"/>
          <w:sz w:val="22"/>
          <w:szCs w:val="22"/>
          <w:lang w:val="en-GB"/>
        </w:rPr>
        <w:t xml:space="preserve">Louvain </w:t>
      </w:r>
      <w:r>
        <w:rPr>
          <w:rFonts w:asciiTheme="majorHAnsi" w:hAnsiTheme="majorHAnsi" w:cstheme="majorHAnsi"/>
          <w:sz w:val="22"/>
          <w:szCs w:val="22"/>
          <w:lang w:val="en-GB"/>
        </w:rPr>
        <w:t>or</w:t>
      </w:r>
      <w:r w:rsidRPr="00EB75B0">
        <w:rPr>
          <w:rFonts w:asciiTheme="majorHAnsi" w:hAnsiTheme="majorHAnsi" w:cstheme="majorHAnsi"/>
          <w:sz w:val="22"/>
          <w:szCs w:val="22"/>
          <w:lang w:val="en-GB"/>
        </w:rPr>
        <w:t xml:space="preserve"> </w:t>
      </w:r>
      <w:r w:rsidR="003B656C" w:rsidRPr="00EB75B0">
        <w:rPr>
          <w:rFonts w:asciiTheme="majorHAnsi" w:hAnsiTheme="majorHAnsi" w:cstheme="majorHAnsi"/>
          <w:sz w:val="22"/>
          <w:szCs w:val="22"/>
          <w:lang w:val="en-GB"/>
        </w:rPr>
        <w:t>in the</w:t>
      </w:r>
      <w:r w:rsidR="00122D4E" w:rsidRPr="00EB75B0">
        <w:rPr>
          <w:rFonts w:asciiTheme="majorHAnsi" w:hAnsiTheme="majorHAnsi" w:cstheme="majorHAnsi"/>
          <w:sz w:val="22"/>
          <w:szCs w:val="22"/>
          <w:lang w:val="en-GB"/>
        </w:rPr>
        <w:t xml:space="preserve"> Roman Indexes</w:t>
      </w:r>
      <w:r w:rsidR="00B81C3A" w:rsidRPr="00EB75B0">
        <w:rPr>
          <w:rFonts w:asciiTheme="majorHAnsi" w:hAnsiTheme="majorHAnsi" w:cstheme="majorHAnsi"/>
          <w:sz w:val="22"/>
          <w:szCs w:val="22"/>
          <w:lang w:val="en-GB"/>
        </w:rPr>
        <w:t xml:space="preserve">. </w:t>
      </w:r>
      <w:r w:rsidR="00122D4E" w:rsidRPr="00EB75B0">
        <w:rPr>
          <w:rFonts w:asciiTheme="majorHAnsi" w:hAnsiTheme="majorHAnsi" w:cstheme="majorHAnsi"/>
          <w:sz w:val="22"/>
          <w:szCs w:val="22"/>
          <w:lang w:val="en-GB"/>
        </w:rPr>
        <w:t xml:space="preserve">Eight </w:t>
      </w:r>
      <w:r w:rsidR="003B656C" w:rsidRPr="00EB75B0">
        <w:rPr>
          <w:rFonts w:asciiTheme="majorHAnsi" w:hAnsiTheme="majorHAnsi" w:cstheme="majorHAnsi"/>
          <w:sz w:val="22"/>
          <w:szCs w:val="22"/>
          <w:lang w:val="en-GB"/>
        </w:rPr>
        <w:t>titles were listed</w:t>
      </w:r>
      <w:r w:rsidR="00122D4E" w:rsidRPr="00EB75B0">
        <w:rPr>
          <w:rFonts w:asciiTheme="majorHAnsi" w:hAnsiTheme="majorHAnsi" w:cstheme="majorHAnsi"/>
          <w:sz w:val="22"/>
          <w:szCs w:val="22"/>
          <w:lang w:val="en-GB"/>
        </w:rPr>
        <w:t xml:space="preserve"> in the </w:t>
      </w:r>
      <w:r>
        <w:rPr>
          <w:rFonts w:asciiTheme="majorHAnsi" w:hAnsiTheme="majorHAnsi" w:cstheme="majorHAnsi"/>
          <w:iCs/>
          <w:sz w:val="22"/>
          <w:szCs w:val="22"/>
          <w:lang w:val="en-GB"/>
        </w:rPr>
        <w:t>i</w:t>
      </w:r>
      <w:r w:rsidRPr="00EB75B0">
        <w:rPr>
          <w:rFonts w:asciiTheme="majorHAnsi" w:hAnsiTheme="majorHAnsi" w:cstheme="majorHAnsi"/>
          <w:iCs/>
          <w:sz w:val="22"/>
          <w:szCs w:val="22"/>
          <w:lang w:val="en-GB"/>
        </w:rPr>
        <w:t>ndexes</w:t>
      </w:r>
      <w:r w:rsidRPr="00EB75B0">
        <w:rPr>
          <w:rFonts w:asciiTheme="majorHAnsi" w:hAnsiTheme="majorHAnsi" w:cstheme="majorHAnsi"/>
          <w:sz w:val="22"/>
          <w:szCs w:val="22"/>
          <w:lang w:val="en-GB"/>
        </w:rPr>
        <w:t xml:space="preserve"> </w:t>
      </w:r>
      <w:r w:rsidR="00122D4E" w:rsidRPr="00EB75B0">
        <w:rPr>
          <w:rFonts w:asciiTheme="majorHAnsi" w:hAnsiTheme="majorHAnsi" w:cstheme="majorHAnsi"/>
          <w:sz w:val="22"/>
          <w:szCs w:val="22"/>
          <w:lang w:val="en-GB"/>
        </w:rPr>
        <w:t xml:space="preserve">of Louvain promulgated in 1546 and 1550. There are nearly all Dutch books, mainly songbooks, </w:t>
      </w:r>
      <w:r w:rsidR="003B656C" w:rsidRPr="00EB75B0">
        <w:rPr>
          <w:rFonts w:asciiTheme="majorHAnsi" w:hAnsiTheme="majorHAnsi" w:cstheme="majorHAnsi"/>
          <w:sz w:val="22"/>
          <w:szCs w:val="22"/>
          <w:lang w:val="en-GB"/>
        </w:rPr>
        <w:t>such as</w:t>
      </w:r>
      <w:r w:rsidR="00122D4E" w:rsidRPr="00EB75B0">
        <w:rPr>
          <w:rFonts w:asciiTheme="majorHAnsi" w:hAnsiTheme="majorHAnsi" w:cstheme="majorHAnsi"/>
          <w:sz w:val="22"/>
          <w:szCs w:val="22"/>
          <w:lang w:val="en-GB"/>
        </w:rPr>
        <w:t xml:space="preserve"> </w:t>
      </w:r>
      <w:r w:rsidR="00122D4E" w:rsidRPr="00EB75B0">
        <w:rPr>
          <w:rFonts w:asciiTheme="majorHAnsi" w:hAnsiTheme="majorHAnsi" w:cstheme="majorHAnsi"/>
          <w:i/>
          <w:iCs/>
          <w:sz w:val="22"/>
          <w:szCs w:val="22"/>
          <w:lang w:val="en-GB"/>
        </w:rPr>
        <w:t>Een suyverlyck leysen boecxken</w:t>
      </w:r>
      <w:r w:rsidR="003B656C" w:rsidRPr="00EB75B0">
        <w:rPr>
          <w:rFonts w:asciiTheme="majorHAnsi" w:hAnsiTheme="majorHAnsi" w:cstheme="majorHAnsi"/>
          <w:sz w:val="22"/>
          <w:szCs w:val="22"/>
          <w:lang w:val="en-GB"/>
        </w:rPr>
        <w:t>. The songs in this volume,</w:t>
      </w:r>
      <w:r w:rsidR="00122D4E" w:rsidRPr="00EB75B0">
        <w:rPr>
          <w:rFonts w:asciiTheme="majorHAnsi" w:hAnsiTheme="majorHAnsi" w:cstheme="majorHAnsi"/>
          <w:sz w:val="22"/>
          <w:szCs w:val="22"/>
          <w:lang w:val="en-GB"/>
        </w:rPr>
        <w:t xml:space="preserve"> better known as the “Antwerps liedboek”, </w:t>
      </w:r>
      <w:r w:rsidR="003B656C" w:rsidRPr="00EB75B0">
        <w:rPr>
          <w:rFonts w:asciiTheme="majorHAnsi" w:hAnsiTheme="majorHAnsi" w:cstheme="majorHAnsi"/>
          <w:sz w:val="22"/>
          <w:szCs w:val="22"/>
          <w:lang w:val="en-GB"/>
        </w:rPr>
        <w:t xml:space="preserve">contained open </w:t>
      </w:r>
      <w:r w:rsidRPr="00EB75B0">
        <w:rPr>
          <w:rFonts w:asciiTheme="majorHAnsi" w:hAnsiTheme="majorHAnsi" w:cstheme="majorHAnsi"/>
          <w:sz w:val="22"/>
          <w:szCs w:val="22"/>
          <w:lang w:val="en-GB"/>
        </w:rPr>
        <w:t>mocker</w:t>
      </w:r>
      <w:r>
        <w:rPr>
          <w:rFonts w:asciiTheme="majorHAnsi" w:hAnsiTheme="majorHAnsi" w:cstheme="majorHAnsi"/>
          <w:sz w:val="22"/>
          <w:szCs w:val="22"/>
          <w:lang w:val="en-GB"/>
        </w:rPr>
        <w:t>y</w:t>
      </w:r>
      <w:r w:rsidRPr="00EB75B0">
        <w:rPr>
          <w:rFonts w:asciiTheme="majorHAnsi" w:hAnsiTheme="majorHAnsi" w:cstheme="majorHAnsi"/>
          <w:sz w:val="22"/>
          <w:szCs w:val="22"/>
          <w:lang w:val="en-GB"/>
        </w:rPr>
        <w:t xml:space="preserve"> </w:t>
      </w:r>
      <w:r w:rsidR="00122D4E" w:rsidRPr="00EB75B0">
        <w:rPr>
          <w:rFonts w:asciiTheme="majorHAnsi" w:hAnsiTheme="majorHAnsi" w:cstheme="majorHAnsi"/>
          <w:sz w:val="22"/>
          <w:szCs w:val="22"/>
          <w:lang w:val="en-GB"/>
        </w:rPr>
        <w:t>of monks, nuns, beguines and beghards.</w:t>
      </w:r>
      <w:r w:rsidR="003C3268" w:rsidRPr="00EB75B0">
        <w:rPr>
          <w:rStyle w:val="Appelnotedebasdep"/>
          <w:rFonts w:asciiTheme="majorHAnsi" w:hAnsiTheme="majorHAnsi" w:cstheme="majorHAnsi"/>
          <w:sz w:val="22"/>
          <w:szCs w:val="22"/>
          <w:lang w:val="en-GB"/>
        </w:rPr>
        <w:footnoteReference w:id="67"/>
      </w:r>
      <w:r w:rsidR="00122D4E" w:rsidRPr="00EB75B0">
        <w:rPr>
          <w:rFonts w:asciiTheme="majorHAnsi" w:hAnsiTheme="majorHAnsi" w:cstheme="majorHAnsi"/>
          <w:sz w:val="22"/>
          <w:szCs w:val="22"/>
          <w:lang w:val="en-GB"/>
        </w:rPr>
        <w:t xml:space="preserve"> </w:t>
      </w:r>
      <w:r w:rsidR="003B656C" w:rsidRPr="00EB75B0">
        <w:rPr>
          <w:rFonts w:asciiTheme="majorHAnsi" w:hAnsiTheme="majorHAnsi" w:cstheme="majorHAnsi"/>
          <w:sz w:val="22"/>
          <w:szCs w:val="22"/>
          <w:lang w:val="en-GB"/>
        </w:rPr>
        <w:t>One also</w:t>
      </w:r>
      <w:r w:rsidR="00122D4E" w:rsidRPr="00EB75B0">
        <w:rPr>
          <w:rFonts w:asciiTheme="majorHAnsi" w:hAnsiTheme="majorHAnsi" w:cstheme="majorHAnsi"/>
          <w:sz w:val="22"/>
          <w:szCs w:val="22"/>
          <w:lang w:val="en-GB"/>
        </w:rPr>
        <w:t xml:space="preserve"> find</w:t>
      </w:r>
      <w:r w:rsidR="003B656C" w:rsidRPr="00EB75B0">
        <w:rPr>
          <w:rFonts w:asciiTheme="majorHAnsi" w:hAnsiTheme="majorHAnsi" w:cstheme="majorHAnsi"/>
          <w:sz w:val="22"/>
          <w:szCs w:val="22"/>
          <w:lang w:val="en-GB"/>
        </w:rPr>
        <w:t>s</w:t>
      </w:r>
      <w:r w:rsidR="00122D4E" w:rsidRPr="00EB75B0">
        <w:rPr>
          <w:rFonts w:asciiTheme="majorHAnsi" w:hAnsiTheme="majorHAnsi" w:cstheme="majorHAnsi"/>
          <w:sz w:val="22"/>
          <w:szCs w:val="22"/>
          <w:lang w:val="en-GB"/>
        </w:rPr>
        <w:t xml:space="preserve">, amongst these small prohibited Dutch </w:t>
      </w:r>
      <w:r w:rsidR="003B656C" w:rsidRPr="00EB75B0">
        <w:rPr>
          <w:rFonts w:asciiTheme="majorHAnsi" w:hAnsiTheme="majorHAnsi" w:cstheme="majorHAnsi"/>
          <w:sz w:val="22"/>
          <w:szCs w:val="22"/>
          <w:lang w:val="en-GB"/>
        </w:rPr>
        <w:t>b</w:t>
      </w:r>
      <w:r w:rsidR="00122D4E" w:rsidRPr="00EB75B0">
        <w:rPr>
          <w:rFonts w:asciiTheme="majorHAnsi" w:hAnsiTheme="majorHAnsi" w:cstheme="majorHAnsi"/>
          <w:sz w:val="22"/>
          <w:szCs w:val="22"/>
          <w:lang w:val="en-GB"/>
        </w:rPr>
        <w:t xml:space="preserve">ooks, </w:t>
      </w:r>
      <w:r w:rsidR="00122D4E" w:rsidRPr="00EB75B0">
        <w:rPr>
          <w:rFonts w:asciiTheme="majorHAnsi" w:hAnsiTheme="majorHAnsi" w:cstheme="majorHAnsi"/>
          <w:i/>
          <w:iCs/>
          <w:sz w:val="22"/>
          <w:szCs w:val="22"/>
          <w:lang w:val="en-US"/>
        </w:rPr>
        <w:t>Een ghyestelick en seer troestelick</w:t>
      </w:r>
      <w:r w:rsidR="00122D4E" w:rsidRPr="00EB75B0">
        <w:rPr>
          <w:rFonts w:asciiTheme="majorHAnsi" w:hAnsiTheme="majorHAnsi" w:cstheme="majorHAnsi"/>
          <w:sz w:val="22"/>
          <w:szCs w:val="22"/>
          <w:lang w:val="en-US"/>
        </w:rPr>
        <w:t xml:space="preserve"> </w:t>
      </w:r>
      <w:r w:rsidR="00122D4E" w:rsidRPr="00EB75B0">
        <w:rPr>
          <w:rFonts w:asciiTheme="majorHAnsi" w:hAnsiTheme="majorHAnsi" w:cstheme="majorHAnsi"/>
          <w:i/>
          <w:iCs/>
          <w:sz w:val="22"/>
          <w:szCs w:val="22"/>
          <w:lang w:val="en-US"/>
        </w:rPr>
        <w:t>A.B.C.</w:t>
      </w:r>
      <w:r w:rsidR="00122D4E" w:rsidRPr="00EB75B0">
        <w:rPr>
          <w:rFonts w:asciiTheme="majorHAnsi" w:hAnsiTheme="majorHAnsi" w:cstheme="majorHAnsi"/>
          <w:sz w:val="22"/>
          <w:szCs w:val="22"/>
          <w:lang w:val="en-GB"/>
        </w:rPr>
        <w:t>, a volume of religious poetry written by the Antwerp rhetorician Cornelis Crul, who was also one of the Dutch translators of Erasmus.</w:t>
      </w:r>
      <w:r w:rsidR="003C3268" w:rsidRPr="00EB75B0">
        <w:rPr>
          <w:rStyle w:val="Appelnotedebasdep"/>
          <w:rFonts w:asciiTheme="majorHAnsi" w:hAnsiTheme="majorHAnsi" w:cstheme="majorHAnsi"/>
          <w:sz w:val="22"/>
          <w:szCs w:val="22"/>
          <w:lang w:val="en-GB"/>
        </w:rPr>
        <w:footnoteReference w:id="68"/>
      </w:r>
      <w:r w:rsidR="00122D4E" w:rsidRPr="00EB75B0">
        <w:rPr>
          <w:rFonts w:asciiTheme="majorHAnsi" w:hAnsiTheme="majorHAnsi" w:cstheme="majorHAnsi"/>
          <w:sz w:val="22"/>
          <w:szCs w:val="22"/>
          <w:lang w:val="en-GB"/>
        </w:rPr>
        <w:t xml:space="preserve"> </w:t>
      </w:r>
      <w:r w:rsidR="003B656C" w:rsidRPr="00EB75B0">
        <w:rPr>
          <w:rFonts w:asciiTheme="majorHAnsi" w:hAnsiTheme="majorHAnsi" w:cstheme="majorHAnsi"/>
          <w:sz w:val="22"/>
          <w:szCs w:val="22"/>
          <w:lang w:val="en-GB"/>
        </w:rPr>
        <w:t>The presence of such titles in Hamont’s stock</w:t>
      </w:r>
      <w:r w:rsidR="00122D4E" w:rsidRPr="00EB75B0">
        <w:rPr>
          <w:rFonts w:asciiTheme="majorHAnsi" w:hAnsiTheme="majorHAnsi" w:cstheme="majorHAnsi"/>
          <w:sz w:val="22"/>
          <w:szCs w:val="22"/>
          <w:lang w:val="en-GB"/>
        </w:rPr>
        <w:t xml:space="preserve"> </w:t>
      </w:r>
      <w:r w:rsidR="003B656C" w:rsidRPr="00EB75B0">
        <w:rPr>
          <w:rFonts w:asciiTheme="majorHAnsi" w:hAnsiTheme="majorHAnsi" w:cstheme="majorHAnsi"/>
          <w:sz w:val="22"/>
          <w:szCs w:val="22"/>
          <w:lang w:val="en-GB"/>
        </w:rPr>
        <w:t>may seem surprising</w:t>
      </w:r>
      <w:r w:rsidR="00122D4E" w:rsidRPr="00EB75B0">
        <w:rPr>
          <w:rFonts w:asciiTheme="majorHAnsi" w:hAnsiTheme="majorHAnsi" w:cstheme="majorHAnsi"/>
          <w:sz w:val="22"/>
          <w:szCs w:val="22"/>
          <w:lang w:val="en-GB"/>
        </w:rPr>
        <w:t>, considering that he</w:t>
      </w:r>
      <w:r w:rsidR="003B656C" w:rsidRPr="00EB75B0">
        <w:rPr>
          <w:rFonts w:asciiTheme="majorHAnsi" w:hAnsiTheme="majorHAnsi" w:cstheme="majorHAnsi"/>
          <w:sz w:val="22"/>
          <w:szCs w:val="22"/>
          <w:lang w:val="en-GB"/>
        </w:rPr>
        <w:t xml:space="preserve"> also</w:t>
      </w:r>
      <w:r w:rsidR="00122D4E" w:rsidRPr="00EB75B0">
        <w:rPr>
          <w:rFonts w:asciiTheme="majorHAnsi" w:hAnsiTheme="majorHAnsi" w:cstheme="majorHAnsi"/>
          <w:sz w:val="22"/>
          <w:szCs w:val="22"/>
          <w:lang w:val="en-GB"/>
        </w:rPr>
        <w:t xml:space="preserve"> had in his shop a copy of the </w:t>
      </w:r>
      <w:r w:rsidR="002B52DA" w:rsidRPr="00EB75B0">
        <w:rPr>
          <w:rFonts w:asciiTheme="majorHAnsi" w:hAnsiTheme="majorHAnsi" w:cstheme="majorHAnsi"/>
          <w:iCs/>
          <w:sz w:val="22"/>
          <w:szCs w:val="22"/>
          <w:lang w:val="en-GB"/>
        </w:rPr>
        <w:t>I</w:t>
      </w:r>
      <w:r w:rsidR="00122D4E" w:rsidRPr="00EB75B0">
        <w:rPr>
          <w:rFonts w:asciiTheme="majorHAnsi" w:hAnsiTheme="majorHAnsi" w:cstheme="majorHAnsi"/>
          <w:iCs/>
          <w:sz w:val="22"/>
          <w:szCs w:val="22"/>
          <w:lang w:val="en-GB"/>
        </w:rPr>
        <w:t>ndex</w:t>
      </w:r>
      <w:r w:rsidR="00122D4E" w:rsidRPr="00EB75B0">
        <w:rPr>
          <w:rFonts w:asciiTheme="majorHAnsi" w:hAnsiTheme="majorHAnsi" w:cstheme="majorHAnsi"/>
          <w:sz w:val="22"/>
          <w:szCs w:val="22"/>
          <w:lang w:val="en-GB"/>
        </w:rPr>
        <w:t xml:space="preserve"> of Louvain printed by Merten Verhasselt in 1558</w:t>
      </w:r>
      <w:r w:rsidR="00D72CB7" w:rsidRPr="00EB75B0">
        <w:rPr>
          <w:rFonts w:asciiTheme="majorHAnsi" w:hAnsiTheme="majorHAnsi" w:cstheme="majorHAnsi"/>
          <w:sz w:val="22"/>
          <w:szCs w:val="22"/>
          <w:lang w:val="en-GB"/>
        </w:rPr>
        <w:t>; but as ever, having access to a text does not necessarily mean that the text has been read</w:t>
      </w:r>
      <w:r w:rsidR="00122D4E" w:rsidRPr="00EB75B0">
        <w:rPr>
          <w:rFonts w:asciiTheme="majorHAnsi" w:hAnsiTheme="majorHAnsi" w:cstheme="majorHAnsi"/>
          <w:sz w:val="22"/>
          <w:szCs w:val="22"/>
          <w:lang w:val="en-GB"/>
        </w:rPr>
        <w:t>.</w:t>
      </w:r>
      <w:r w:rsidR="003C3268" w:rsidRPr="00EB75B0">
        <w:rPr>
          <w:rStyle w:val="Appelnotedebasdep"/>
          <w:rFonts w:asciiTheme="majorHAnsi" w:hAnsiTheme="majorHAnsi" w:cstheme="majorHAnsi"/>
          <w:sz w:val="22"/>
          <w:szCs w:val="22"/>
          <w:lang w:val="en-GB"/>
        </w:rPr>
        <w:footnoteReference w:id="69"/>
      </w:r>
      <w:r w:rsidR="00122D4E" w:rsidRPr="00EB75B0">
        <w:rPr>
          <w:rFonts w:asciiTheme="majorHAnsi" w:hAnsiTheme="majorHAnsi" w:cstheme="majorHAnsi"/>
          <w:sz w:val="22"/>
          <w:szCs w:val="22"/>
          <w:lang w:val="en-GB"/>
        </w:rPr>
        <w:t xml:space="preserve"> </w:t>
      </w:r>
      <w:r w:rsidR="00D72CB7" w:rsidRPr="00EB75B0">
        <w:rPr>
          <w:rFonts w:asciiTheme="majorHAnsi" w:hAnsiTheme="majorHAnsi" w:cstheme="majorHAnsi"/>
          <w:sz w:val="22"/>
          <w:szCs w:val="22"/>
          <w:lang w:val="en-GB"/>
        </w:rPr>
        <w:t xml:space="preserve">The 1569 inventory did not contain copies </w:t>
      </w:r>
      <w:r w:rsidR="00122D4E" w:rsidRPr="00EB75B0">
        <w:rPr>
          <w:rFonts w:asciiTheme="majorHAnsi" w:hAnsiTheme="majorHAnsi" w:cstheme="majorHAnsi"/>
          <w:sz w:val="22"/>
          <w:szCs w:val="22"/>
          <w:lang w:val="en-GB"/>
        </w:rPr>
        <w:t xml:space="preserve">of the </w:t>
      </w:r>
      <w:r w:rsidR="00D72CB7" w:rsidRPr="00EB75B0">
        <w:rPr>
          <w:rFonts w:asciiTheme="majorHAnsi" w:hAnsiTheme="majorHAnsi" w:cstheme="majorHAnsi"/>
          <w:sz w:val="22"/>
          <w:szCs w:val="22"/>
          <w:lang w:val="en-GB"/>
        </w:rPr>
        <w:t xml:space="preserve">Roman </w:t>
      </w:r>
      <w:r w:rsidR="00AE7F32" w:rsidRPr="00EB75B0">
        <w:rPr>
          <w:rFonts w:asciiTheme="majorHAnsi" w:hAnsiTheme="majorHAnsi" w:cstheme="majorHAnsi"/>
          <w:iCs/>
          <w:sz w:val="22"/>
          <w:szCs w:val="22"/>
          <w:lang w:val="en-GB"/>
        </w:rPr>
        <w:t>I</w:t>
      </w:r>
      <w:r w:rsidR="00122D4E" w:rsidRPr="00EB75B0">
        <w:rPr>
          <w:rFonts w:asciiTheme="majorHAnsi" w:hAnsiTheme="majorHAnsi" w:cstheme="majorHAnsi"/>
          <w:iCs/>
          <w:sz w:val="22"/>
          <w:szCs w:val="22"/>
          <w:lang w:val="en-GB"/>
        </w:rPr>
        <w:t>ndex</w:t>
      </w:r>
      <w:r w:rsidR="00D72CB7" w:rsidRPr="00EB75B0">
        <w:rPr>
          <w:rFonts w:asciiTheme="majorHAnsi" w:hAnsiTheme="majorHAnsi" w:cstheme="majorHAnsi"/>
          <w:iCs/>
          <w:sz w:val="22"/>
          <w:szCs w:val="22"/>
          <w:lang w:val="en-GB"/>
        </w:rPr>
        <w:t>es</w:t>
      </w:r>
      <w:r w:rsidR="00122D4E" w:rsidRPr="00EB75B0">
        <w:rPr>
          <w:rFonts w:asciiTheme="majorHAnsi" w:hAnsiTheme="majorHAnsi" w:cstheme="majorHAnsi"/>
          <w:sz w:val="22"/>
          <w:szCs w:val="22"/>
          <w:lang w:val="en-GB"/>
        </w:rPr>
        <w:t xml:space="preserve"> promulgated by Paul IV </w:t>
      </w:r>
      <w:r w:rsidR="00D72CB7" w:rsidRPr="00EB75B0">
        <w:rPr>
          <w:rFonts w:asciiTheme="majorHAnsi" w:hAnsiTheme="majorHAnsi" w:cstheme="majorHAnsi"/>
          <w:sz w:val="22"/>
          <w:szCs w:val="22"/>
          <w:lang w:val="en-GB"/>
        </w:rPr>
        <w:t>(</w:t>
      </w:r>
      <w:r w:rsidR="00122D4E" w:rsidRPr="00EB75B0">
        <w:rPr>
          <w:rFonts w:asciiTheme="majorHAnsi" w:hAnsiTheme="majorHAnsi" w:cstheme="majorHAnsi"/>
          <w:sz w:val="22"/>
          <w:szCs w:val="22"/>
          <w:lang w:val="en-GB"/>
        </w:rPr>
        <w:t>1559</w:t>
      </w:r>
      <w:r w:rsidR="00D72CB7" w:rsidRPr="00EB75B0">
        <w:rPr>
          <w:rFonts w:asciiTheme="majorHAnsi" w:hAnsiTheme="majorHAnsi" w:cstheme="majorHAnsi"/>
          <w:sz w:val="22"/>
          <w:szCs w:val="22"/>
          <w:lang w:val="en-GB"/>
        </w:rPr>
        <w:t>)</w:t>
      </w:r>
      <w:r w:rsidR="00122D4E" w:rsidRPr="00EB75B0">
        <w:rPr>
          <w:rFonts w:asciiTheme="majorHAnsi" w:hAnsiTheme="majorHAnsi" w:cstheme="majorHAnsi"/>
          <w:sz w:val="22"/>
          <w:szCs w:val="22"/>
          <w:lang w:val="en-GB"/>
        </w:rPr>
        <w:t xml:space="preserve"> or</w:t>
      </w:r>
      <w:r w:rsidR="00D72CB7" w:rsidRPr="00EB75B0">
        <w:rPr>
          <w:rFonts w:asciiTheme="majorHAnsi" w:hAnsiTheme="majorHAnsi" w:cstheme="majorHAnsi"/>
          <w:sz w:val="22"/>
          <w:szCs w:val="22"/>
          <w:lang w:val="en-GB"/>
        </w:rPr>
        <w:t xml:space="preserve"> the</w:t>
      </w:r>
      <w:r w:rsidR="00122D4E" w:rsidRPr="00EB75B0">
        <w:rPr>
          <w:rFonts w:asciiTheme="majorHAnsi" w:hAnsiTheme="majorHAnsi" w:cstheme="majorHAnsi"/>
          <w:sz w:val="22"/>
          <w:szCs w:val="22"/>
          <w:lang w:val="en-GB"/>
        </w:rPr>
        <w:t xml:space="preserve"> </w:t>
      </w:r>
      <w:r w:rsidR="00D72CB7" w:rsidRPr="00EB75B0">
        <w:rPr>
          <w:rFonts w:asciiTheme="majorHAnsi" w:hAnsiTheme="majorHAnsi" w:cstheme="majorHAnsi"/>
          <w:iCs/>
          <w:sz w:val="22"/>
          <w:szCs w:val="22"/>
          <w:lang w:val="en-GB"/>
        </w:rPr>
        <w:t>Tridentine Index</w:t>
      </w:r>
      <w:r w:rsidR="00D72CB7" w:rsidRPr="00EB75B0">
        <w:rPr>
          <w:rFonts w:asciiTheme="majorHAnsi" w:hAnsiTheme="majorHAnsi" w:cstheme="majorHAnsi"/>
          <w:i/>
          <w:iCs/>
          <w:sz w:val="22"/>
          <w:szCs w:val="22"/>
          <w:lang w:val="en-GB"/>
        </w:rPr>
        <w:t xml:space="preserve"> </w:t>
      </w:r>
      <w:r w:rsidR="00D72CB7" w:rsidRPr="00EB75B0">
        <w:rPr>
          <w:rFonts w:asciiTheme="majorHAnsi" w:hAnsiTheme="majorHAnsi" w:cstheme="majorHAnsi"/>
          <w:sz w:val="22"/>
          <w:szCs w:val="22"/>
          <w:lang w:val="en-GB"/>
        </w:rPr>
        <w:t>promulgated by</w:t>
      </w:r>
      <w:r w:rsidR="00122D4E" w:rsidRPr="00EB75B0">
        <w:rPr>
          <w:rFonts w:asciiTheme="majorHAnsi" w:hAnsiTheme="majorHAnsi" w:cstheme="majorHAnsi"/>
          <w:sz w:val="22"/>
          <w:szCs w:val="22"/>
          <w:lang w:val="en-GB"/>
        </w:rPr>
        <w:t xml:space="preserve"> Pius IV in 1564.</w:t>
      </w:r>
    </w:p>
    <w:p w14:paraId="17D5E5BE" w14:textId="6F7AB0C3" w:rsidR="00E103C8" w:rsidRPr="00EB75B0" w:rsidRDefault="00122D4E" w:rsidP="00EB75B0">
      <w:pPr>
        <w:ind w:firstLine="708"/>
        <w:jc w:val="left"/>
        <w:rPr>
          <w:rFonts w:asciiTheme="majorHAnsi" w:hAnsiTheme="majorHAnsi" w:cstheme="majorHAnsi"/>
          <w:sz w:val="22"/>
          <w:szCs w:val="22"/>
          <w:lang w:val="en-GB"/>
        </w:rPr>
      </w:pPr>
      <w:r w:rsidRPr="00EB75B0">
        <w:rPr>
          <w:rFonts w:asciiTheme="majorHAnsi" w:hAnsiTheme="majorHAnsi" w:cstheme="majorHAnsi"/>
          <w:sz w:val="22"/>
          <w:szCs w:val="22"/>
          <w:lang w:val="en-GB"/>
        </w:rPr>
        <w:t xml:space="preserve">The </w:t>
      </w:r>
      <w:r w:rsidR="00CC3E11" w:rsidRPr="00EB75B0">
        <w:rPr>
          <w:rFonts w:asciiTheme="majorHAnsi" w:hAnsiTheme="majorHAnsi" w:cstheme="majorHAnsi"/>
          <w:sz w:val="22"/>
          <w:szCs w:val="22"/>
          <w:lang w:val="en-GB"/>
        </w:rPr>
        <w:t>remaining</w:t>
      </w:r>
      <w:r w:rsidRPr="00EB75B0">
        <w:rPr>
          <w:rFonts w:asciiTheme="majorHAnsi" w:hAnsiTheme="majorHAnsi" w:cstheme="majorHAnsi"/>
          <w:sz w:val="22"/>
          <w:szCs w:val="22"/>
          <w:lang w:val="en-GB"/>
        </w:rPr>
        <w:t xml:space="preserve"> </w:t>
      </w:r>
      <w:r w:rsidR="00CC3E11" w:rsidRPr="00EB75B0">
        <w:rPr>
          <w:rFonts w:asciiTheme="majorHAnsi" w:hAnsiTheme="majorHAnsi" w:cstheme="majorHAnsi"/>
          <w:sz w:val="22"/>
          <w:szCs w:val="22"/>
          <w:lang w:val="en-GB"/>
        </w:rPr>
        <w:t xml:space="preserve">titles in Hamont’s stock that were identified as suspicious </w:t>
      </w:r>
      <w:r w:rsidR="004D046C" w:rsidRPr="00EB75B0">
        <w:rPr>
          <w:rFonts w:asciiTheme="majorHAnsi" w:hAnsiTheme="majorHAnsi" w:cstheme="majorHAnsi"/>
          <w:sz w:val="22"/>
          <w:szCs w:val="22"/>
          <w:lang w:val="en-GB"/>
        </w:rPr>
        <w:t>by the emissaries of Alb</w:t>
      </w:r>
      <w:r w:rsidRPr="00EB75B0">
        <w:rPr>
          <w:rFonts w:asciiTheme="majorHAnsi" w:hAnsiTheme="majorHAnsi" w:cstheme="majorHAnsi"/>
          <w:sz w:val="22"/>
          <w:szCs w:val="22"/>
          <w:lang w:val="en-GB"/>
        </w:rPr>
        <w:t xml:space="preserve">a had never been </w:t>
      </w:r>
      <w:r w:rsidR="00CC3E11" w:rsidRPr="00EB75B0">
        <w:rPr>
          <w:rFonts w:asciiTheme="majorHAnsi" w:hAnsiTheme="majorHAnsi" w:cstheme="majorHAnsi"/>
          <w:sz w:val="22"/>
          <w:szCs w:val="22"/>
          <w:lang w:val="en-GB"/>
        </w:rPr>
        <w:t>listed as prohibited books. Of these,</w:t>
      </w:r>
      <w:r w:rsidRPr="00EB75B0">
        <w:rPr>
          <w:rFonts w:asciiTheme="majorHAnsi" w:hAnsiTheme="majorHAnsi" w:cstheme="majorHAnsi"/>
          <w:sz w:val="22"/>
          <w:szCs w:val="22"/>
          <w:lang w:val="en-GB"/>
        </w:rPr>
        <w:t xml:space="preserve"> </w:t>
      </w:r>
      <w:r w:rsidR="00CC3E11" w:rsidRPr="00EB75B0">
        <w:rPr>
          <w:rFonts w:asciiTheme="majorHAnsi" w:hAnsiTheme="majorHAnsi" w:cstheme="majorHAnsi"/>
          <w:sz w:val="22"/>
          <w:szCs w:val="22"/>
          <w:lang w:val="en-GB"/>
        </w:rPr>
        <w:t>fourteen</w:t>
      </w:r>
      <w:r w:rsidRPr="00EB75B0">
        <w:rPr>
          <w:rFonts w:asciiTheme="majorHAnsi" w:hAnsiTheme="majorHAnsi" w:cstheme="majorHAnsi"/>
          <w:sz w:val="22"/>
          <w:szCs w:val="22"/>
          <w:lang w:val="en-GB"/>
        </w:rPr>
        <w:t xml:space="preserve"> </w:t>
      </w:r>
      <w:r w:rsidR="00CC3E11" w:rsidRPr="00EB75B0">
        <w:rPr>
          <w:rFonts w:asciiTheme="majorHAnsi" w:hAnsiTheme="majorHAnsi" w:cstheme="majorHAnsi"/>
          <w:sz w:val="22"/>
          <w:szCs w:val="22"/>
          <w:lang w:val="en-GB"/>
        </w:rPr>
        <w:t>were added to</w:t>
      </w:r>
      <w:r w:rsidRPr="00EB75B0">
        <w:rPr>
          <w:rFonts w:asciiTheme="majorHAnsi" w:hAnsiTheme="majorHAnsi" w:cstheme="majorHAnsi"/>
          <w:sz w:val="22"/>
          <w:szCs w:val="22"/>
          <w:lang w:val="en-GB"/>
        </w:rPr>
        <w:t xml:space="preserve"> the </w:t>
      </w:r>
      <w:r w:rsidR="00AE7F32" w:rsidRPr="00EB75B0">
        <w:rPr>
          <w:rFonts w:asciiTheme="majorHAnsi" w:hAnsiTheme="majorHAnsi" w:cstheme="majorHAnsi"/>
          <w:iCs/>
          <w:sz w:val="22"/>
          <w:szCs w:val="22"/>
          <w:lang w:val="en-GB"/>
        </w:rPr>
        <w:t>I</w:t>
      </w:r>
      <w:r w:rsidRPr="00EB75B0">
        <w:rPr>
          <w:rFonts w:asciiTheme="majorHAnsi" w:hAnsiTheme="majorHAnsi" w:cstheme="majorHAnsi"/>
          <w:iCs/>
          <w:sz w:val="22"/>
          <w:szCs w:val="22"/>
          <w:lang w:val="en-GB"/>
        </w:rPr>
        <w:t>ndex</w:t>
      </w:r>
      <w:r w:rsidRPr="00EB75B0">
        <w:rPr>
          <w:rFonts w:asciiTheme="majorHAnsi" w:hAnsiTheme="majorHAnsi" w:cstheme="majorHAnsi"/>
          <w:sz w:val="22"/>
          <w:szCs w:val="22"/>
          <w:lang w:val="en-GB"/>
        </w:rPr>
        <w:t xml:space="preserve"> printed by Plantin in 1570,</w:t>
      </w:r>
      <w:r w:rsidR="00CC3E11" w:rsidRPr="00EB75B0">
        <w:rPr>
          <w:rFonts w:asciiTheme="majorHAnsi" w:hAnsiTheme="majorHAnsi" w:cstheme="majorHAnsi"/>
          <w:sz w:val="22"/>
          <w:szCs w:val="22"/>
          <w:lang w:val="en-GB"/>
        </w:rPr>
        <w:t xml:space="preserve"> while</w:t>
      </w:r>
      <w:r w:rsidRPr="00EB75B0">
        <w:rPr>
          <w:rFonts w:asciiTheme="majorHAnsi" w:hAnsiTheme="majorHAnsi" w:cstheme="majorHAnsi"/>
          <w:sz w:val="22"/>
          <w:szCs w:val="22"/>
          <w:lang w:val="en-GB"/>
        </w:rPr>
        <w:t xml:space="preserve"> </w:t>
      </w:r>
      <w:r w:rsidR="00CC3E11" w:rsidRPr="00EB75B0">
        <w:rPr>
          <w:rFonts w:asciiTheme="majorHAnsi" w:hAnsiTheme="majorHAnsi" w:cstheme="majorHAnsi"/>
          <w:sz w:val="22"/>
          <w:szCs w:val="22"/>
          <w:lang w:val="en-GB"/>
        </w:rPr>
        <w:t>another</w:t>
      </w:r>
      <w:r w:rsidRPr="00EB75B0">
        <w:rPr>
          <w:rFonts w:asciiTheme="majorHAnsi" w:hAnsiTheme="majorHAnsi" w:cstheme="majorHAnsi"/>
          <w:sz w:val="22"/>
          <w:szCs w:val="22"/>
          <w:lang w:val="en-GB"/>
        </w:rPr>
        <w:t xml:space="preserve"> w</w:t>
      </w:r>
      <w:r w:rsidR="00CC3E11" w:rsidRPr="00EB75B0">
        <w:rPr>
          <w:rFonts w:asciiTheme="majorHAnsi" w:hAnsiTheme="majorHAnsi" w:cstheme="majorHAnsi"/>
          <w:sz w:val="22"/>
          <w:szCs w:val="22"/>
          <w:lang w:val="en-GB"/>
        </w:rPr>
        <w:t>ould</w:t>
      </w:r>
      <w:r w:rsidRPr="00EB75B0">
        <w:rPr>
          <w:rFonts w:asciiTheme="majorHAnsi" w:hAnsiTheme="majorHAnsi" w:cstheme="majorHAnsi"/>
          <w:sz w:val="22"/>
          <w:szCs w:val="22"/>
          <w:lang w:val="en-GB"/>
        </w:rPr>
        <w:t xml:space="preserve"> be inserted in the</w:t>
      </w:r>
      <w:r w:rsidR="00CC3E11" w:rsidRPr="00EB75B0">
        <w:rPr>
          <w:rFonts w:asciiTheme="majorHAnsi" w:hAnsiTheme="majorHAnsi" w:cstheme="majorHAnsi"/>
          <w:sz w:val="22"/>
          <w:szCs w:val="22"/>
          <w:lang w:val="en-GB"/>
        </w:rPr>
        <w:t xml:space="preserve"> subsequent</w:t>
      </w:r>
      <w:r w:rsidRPr="00EB75B0">
        <w:rPr>
          <w:rFonts w:asciiTheme="majorHAnsi" w:hAnsiTheme="majorHAnsi" w:cstheme="majorHAnsi"/>
          <w:sz w:val="22"/>
          <w:szCs w:val="22"/>
          <w:lang w:val="en-GB"/>
        </w:rPr>
        <w:t xml:space="preserve"> </w:t>
      </w:r>
      <w:r w:rsidR="00AE7F32" w:rsidRPr="00EB75B0">
        <w:rPr>
          <w:rFonts w:asciiTheme="majorHAnsi" w:hAnsiTheme="majorHAnsi" w:cstheme="majorHAnsi"/>
          <w:iCs/>
          <w:sz w:val="22"/>
          <w:szCs w:val="22"/>
          <w:lang w:val="en-GB"/>
        </w:rPr>
        <w:t>I</w:t>
      </w:r>
      <w:r w:rsidRPr="00EB75B0">
        <w:rPr>
          <w:rFonts w:asciiTheme="majorHAnsi" w:hAnsiTheme="majorHAnsi" w:cstheme="majorHAnsi"/>
          <w:iCs/>
          <w:sz w:val="22"/>
          <w:szCs w:val="22"/>
          <w:lang w:val="en-GB"/>
        </w:rPr>
        <w:t>ndex</w:t>
      </w:r>
      <w:r w:rsidR="00CC3E11" w:rsidRPr="00EB75B0">
        <w:rPr>
          <w:rFonts w:asciiTheme="majorHAnsi" w:hAnsiTheme="majorHAnsi" w:cstheme="majorHAnsi"/>
          <w:iCs/>
          <w:sz w:val="22"/>
          <w:szCs w:val="22"/>
          <w:lang w:val="en-GB"/>
        </w:rPr>
        <w:t xml:space="preserve"> he </w:t>
      </w:r>
      <w:r w:rsidRPr="00EB75B0">
        <w:rPr>
          <w:rFonts w:asciiTheme="majorHAnsi" w:hAnsiTheme="majorHAnsi" w:cstheme="majorHAnsi"/>
          <w:sz w:val="22"/>
          <w:szCs w:val="22"/>
          <w:lang w:val="en-GB"/>
        </w:rPr>
        <w:t>printed the year</w:t>
      </w:r>
      <w:r w:rsidR="00CC3E11" w:rsidRPr="00EB75B0">
        <w:rPr>
          <w:rFonts w:asciiTheme="majorHAnsi" w:hAnsiTheme="majorHAnsi" w:cstheme="majorHAnsi"/>
          <w:sz w:val="22"/>
          <w:szCs w:val="22"/>
          <w:lang w:val="en-GB"/>
        </w:rPr>
        <w:t xml:space="preserve"> after</w:t>
      </w:r>
      <w:r w:rsidRPr="00EB75B0">
        <w:rPr>
          <w:rFonts w:asciiTheme="majorHAnsi" w:hAnsiTheme="majorHAnsi" w:cstheme="majorHAnsi"/>
          <w:sz w:val="22"/>
          <w:szCs w:val="22"/>
          <w:lang w:val="en-GB"/>
        </w:rPr>
        <w:t xml:space="preserve">. The remaining </w:t>
      </w:r>
      <w:r w:rsidR="00CC3E11" w:rsidRPr="00EB75B0">
        <w:rPr>
          <w:rFonts w:asciiTheme="majorHAnsi" w:hAnsiTheme="majorHAnsi" w:cstheme="majorHAnsi"/>
          <w:sz w:val="22"/>
          <w:szCs w:val="22"/>
          <w:lang w:val="en-GB"/>
        </w:rPr>
        <w:t xml:space="preserve">twelve titles </w:t>
      </w:r>
      <w:r w:rsidRPr="00EB75B0">
        <w:rPr>
          <w:rFonts w:asciiTheme="majorHAnsi" w:hAnsiTheme="majorHAnsi" w:cstheme="majorHAnsi"/>
          <w:sz w:val="22"/>
          <w:szCs w:val="22"/>
          <w:lang w:val="en-GB"/>
        </w:rPr>
        <w:t>w</w:t>
      </w:r>
      <w:r w:rsidR="00CC3E11" w:rsidRPr="00EB75B0">
        <w:rPr>
          <w:rFonts w:asciiTheme="majorHAnsi" w:hAnsiTheme="majorHAnsi" w:cstheme="majorHAnsi"/>
          <w:sz w:val="22"/>
          <w:szCs w:val="22"/>
          <w:lang w:val="en-GB"/>
        </w:rPr>
        <w:t>ere</w:t>
      </w:r>
      <w:r w:rsidRPr="00EB75B0">
        <w:rPr>
          <w:rFonts w:asciiTheme="majorHAnsi" w:hAnsiTheme="majorHAnsi" w:cstheme="majorHAnsi"/>
          <w:sz w:val="22"/>
          <w:szCs w:val="22"/>
          <w:lang w:val="en-GB"/>
        </w:rPr>
        <w:t xml:space="preserve"> never </w:t>
      </w:r>
      <w:r w:rsidR="00CC3E11" w:rsidRPr="00EB75B0">
        <w:rPr>
          <w:rFonts w:asciiTheme="majorHAnsi" w:hAnsiTheme="majorHAnsi" w:cstheme="majorHAnsi"/>
          <w:sz w:val="22"/>
          <w:szCs w:val="22"/>
          <w:lang w:val="en-GB"/>
        </w:rPr>
        <w:t>prohibited</w:t>
      </w:r>
      <w:r w:rsidRPr="00EB75B0">
        <w:rPr>
          <w:rFonts w:asciiTheme="majorHAnsi" w:hAnsiTheme="majorHAnsi" w:cstheme="majorHAnsi"/>
          <w:sz w:val="22"/>
          <w:szCs w:val="22"/>
          <w:lang w:val="en-GB"/>
        </w:rPr>
        <w:t xml:space="preserve">. </w:t>
      </w:r>
      <w:r w:rsidR="003616AE" w:rsidRPr="00EB75B0">
        <w:rPr>
          <w:rFonts w:asciiTheme="majorHAnsi" w:hAnsiTheme="majorHAnsi" w:cstheme="majorHAnsi"/>
          <w:sz w:val="22"/>
          <w:szCs w:val="22"/>
          <w:lang w:val="en-GB"/>
        </w:rPr>
        <w:t xml:space="preserve">Titles may </w:t>
      </w:r>
      <w:r w:rsidR="00667952">
        <w:rPr>
          <w:rFonts w:asciiTheme="majorHAnsi" w:hAnsiTheme="majorHAnsi" w:cstheme="majorHAnsi"/>
          <w:sz w:val="22"/>
          <w:szCs w:val="22"/>
          <w:lang w:val="en-GB"/>
        </w:rPr>
        <w:t>have been</w:t>
      </w:r>
      <w:r w:rsidR="00667952" w:rsidRPr="00EB75B0">
        <w:rPr>
          <w:rFonts w:asciiTheme="majorHAnsi" w:hAnsiTheme="majorHAnsi" w:cstheme="majorHAnsi"/>
          <w:sz w:val="22"/>
          <w:szCs w:val="22"/>
          <w:lang w:val="en-GB"/>
        </w:rPr>
        <w:t xml:space="preserve"> </w:t>
      </w:r>
      <w:r w:rsidR="003616AE" w:rsidRPr="00EB75B0">
        <w:rPr>
          <w:rFonts w:asciiTheme="majorHAnsi" w:hAnsiTheme="majorHAnsi" w:cstheme="majorHAnsi"/>
          <w:sz w:val="22"/>
          <w:szCs w:val="22"/>
          <w:lang w:val="en-GB"/>
        </w:rPr>
        <w:t xml:space="preserve">flagged up by association </w:t>
      </w:r>
      <w:r w:rsidR="00667952">
        <w:rPr>
          <w:rFonts w:asciiTheme="majorHAnsi" w:hAnsiTheme="majorHAnsi" w:cstheme="majorHAnsi"/>
          <w:sz w:val="22"/>
          <w:szCs w:val="22"/>
          <w:lang w:val="en-GB"/>
        </w:rPr>
        <w:t>with</w:t>
      </w:r>
      <w:r w:rsidR="00667952" w:rsidRPr="00EB75B0">
        <w:rPr>
          <w:rFonts w:asciiTheme="majorHAnsi" w:hAnsiTheme="majorHAnsi" w:cstheme="majorHAnsi"/>
          <w:sz w:val="22"/>
          <w:szCs w:val="22"/>
          <w:lang w:val="en-GB"/>
        </w:rPr>
        <w:t xml:space="preserve"> </w:t>
      </w:r>
      <w:r w:rsidR="003616AE" w:rsidRPr="00EB75B0">
        <w:rPr>
          <w:rFonts w:asciiTheme="majorHAnsi" w:hAnsiTheme="majorHAnsi" w:cstheme="majorHAnsi"/>
          <w:sz w:val="22"/>
          <w:szCs w:val="22"/>
          <w:lang w:val="en-GB"/>
        </w:rPr>
        <w:t>the author’s name</w:t>
      </w:r>
      <w:r w:rsidR="00667952">
        <w:rPr>
          <w:rFonts w:asciiTheme="majorHAnsi" w:hAnsiTheme="majorHAnsi" w:cstheme="majorHAnsi"/>
          <w:sz w:val="22"/>
          <w:szCs w:val="22"/>
          <w:lang w:val="en-GB"/>
        </w:rPr>
        <w:t>,</w:t>
      </w:r>
      <w:r w:rsidR="003616AE" w:rsidRPr="00EB75B0">
        <w:rPr>
          <w:rFonts w:asciiTheme="majorHAnsi" w:hAnsiTheme="majorHAnsi" w:cstheme="majorHAnsi"/>
          <w:sz w:val="22"/>
          <w:szCs w:val="22"/>
          <w:lang w:val="en-GB"/>
        </w:rPr>
        <w:t xml:space="preserve"> if other works by the same individual had been prohibited. This was the case with</w:t>
      </w:r>
      <w:r w:rsidRPr="00EB75B0">
        <w:rPr>
          <w:rFonts w:asciiTheme="majorHAnsi" w:hAnsiTheme="majorHAnsi" w:cstheme="majorHAnsi"/>
          <w:sz w:val="22"/>
          <w:szCs w:val="22"/>
          <w:lang w:val="en-GB"/>
        </w:rPr>
        <w:t xml:space="preserve"> François Baudouin, whose </w:t>
      </w:r>
      <w:r w:rsidRPr="00EB75B0">
        <w:rPr>
          <w:rFonts w:asciiTheme="majorHAnsi" w:hAnsiTheme="majorHAnsi" w:cstheme="majorHAnsi"/>
          <w:i/>
          <w:iCs/>
          <w:sz w:val="22"/>
          <w:szCs w:val="22"/>
          <w:lang w:val="en-GB"/>
        </w:rPr>
        <w:t>Constantinus magnus</w:t>
      </w:r>
      <w:r w:rsidRPr="00EB75B0">
        <w:rPr>
          <w:rFonts w:asciiTheme="majorHAnsi" w:hAnsiTheme="majorHAnsi" w:cstheme="majorHAnsi"/>
          <w:sz w:val="22"/>
          <w:szCs w:val="22"/>
          <w:lang w:val="en-GB"/>
        </w:rPr>
        <w:t xml:space="preserve"> </w:t>
      </w:r>
      <w:r w:rsidR="003616AE" w:rsidRPr="00EB75B0">
        <w:rPr>
          <w:rFonts w:asciiTheme="majorHAnsi" w:hAnsiTheme="majorHAnsi" w:cstheme="majorHAnsi"/>
          <w:sz w:val="22"/>
          <w:szCs w:val="22"/>
          <w:lang w:val="en-GB"/>
        </w:rPr>
        <w:t>wa</w:t>
      </w:r>
      <w:r w:rsidRPr="00EB75B0">
        <w:rPr>
          <w:rFonts w:asciiTheme="majorHAnsi" w:hAnsiTheme="majorHAnsi" w:cstheme="majorHAnsi"/>
          <w:sz w:val="22"/>
          <w:szCs w:val="22"/>
          <w:lang w:val="en-GB"/>
        </w:rPr>
        <w:t xml:space="preserve">s </w:t>
      </w:r>
      <w:r w:rsidR="003616AE" w:rsidRPr="00EB75B0">
        <w:rPr>
          <w:rFonts w:asciiTheme="majorHAnsi" w:hAnsiTheme="majorHAnsi" w:cstheme="majorHAnsi"/>
          <w:sz w:val="22"/>
          <w:szCs w:val="22"/>
          <w:lang w:val="en-GB"/>
        </w:rPr>
        <w:t>listed</w:t>
      </w:r>
      <w:r w:rsidRPr="00EB75B0">
        <w:rPr>
          <w:rFonts w:asciiTheme="majorHAnsi" w:hAnsiTheme="majorHAnsi" w:cstheme="majorHAnsi"/>
          <w:sz w:val="22"/>
          <w:szCs w:val="22"/>
          <w:lang w:val="en-GB"/>
        </w:rPr>
        <w:t xml:space="preserve"> in the Roman </w:t>
      </w:r>
      <w:r w:rsidR="00AE7F32" w:rsidRPr="00EB75B0">
        <w:rPr>
          <w:rFonts w:asciiTheme="majorHAnsi" w:hAnsiTheme="majorHAnsi" w:cstheme="majorHAnsi"/>
          <w:iCs/>
          <w:sz w:val="22"/>
          <w:szCs w:val="22"/>
          <w:lang w:val="en-GB"/>
        </w:rPr>
        <w:t>I</w:t>
      </w:r>
      <w:r w:rsidRPr="00EB75B0">
        <w:rPr>
          <w:rFonts w:asciiTheme="majorHAnsi" w:hAnsiTheme="majorHAnsi" w:cstheme="majorHAnsi"/>
          <w:iCs/>
          <w:sz w:val="22"/>
          <w:szCs w:val="22"/>
          <w:lang w:val="en-GB"/>
        </w:rPr>
        <w:t>ndex</w:t>
      </w:r>
      <w:r w:rsidR="003616AE" w:rsidRPr="00EB75B0">
        <w:rPr>
          <w:rFonts w:asciiTheme="majorHAnsi" w:hAnsiTheme="majorHAnsi" w:cstheme="majorHAnsi"/>
          <w:sz w:val="22"/>
          <w:szCs w:val="22"/>
          <w:lang w:val="en-GB"/>
        </w:rPr>
        <w:t>. His</w:t>
      </w:r>
      <w:r w:rsidRPr="00EB75B0">
        <w:rPr>
          <w:rFonts w:asciiTheme="majorHAnsi" w:hAnsiTheme="majorHAnsi" w:cstheme="majorHAnsi"/>
          <w:sz w:val="22"/>
          <w:szCs w:val="22"/>
          <w:lang w:val="en-GB"/>
        </w:rPr>
        <w:t xml:space="preserve"> </w:t>
      </w:r>
      <w:r w:rsidRPr="00EB75B0">
        <w:rPr>
          <w:rFonts w:asciiTheme="majorHAnsi" w:hAnsiTheme="majorHAnsi" w:cstheme="majorHAnsi"/>
          <w:i/>
          <w:iCs/>
          <w:sz w:val="22"/>
          <w:szCs w:val="22"/>
          <w:lang w:val="en-GB"/>
        </w:rPr>
        <w:t>Disputationes duae de jure civili</w:t>
      </w:r>
      <w:r w:rsidR="003616AE" w:rsidRPr="00EB75B0">
        <w:rPr>
          <w:rFonts w:asciiTheme="majorHAnsi" w:hAnsiTheme="majorHAnsi" w:cstheme="majorHAnsi"/>
          <w:sz w:val="22"/>
          <w:szCs w:val="22"/>
          <w:lang w:val="en-GB"/>
        </w:rPr>
        <w:t xml:space="preserve">, </w:t>
      </w:r>
      <w:r w:rsidRPr="00EB75B0">
        <w:rPr>
          <w:rFonts w:asciiTheme="majorHAnsi" w:hAnsiTheme="majorHAnsi" w:cstheme="majorHAnsi"/>
          <w:sz w:val="22"/>
          <w:szCs w:val="22"/>
          <w:lang w:val="en-GB"/>
        </w:rPr>
        <w:t xml:space="preserve">found in Hamont’s </w:t>
      </w:r>
      <w:r w:rsidR="003616AE" w:rsidRPr="00EB75B0">
        <w:rPr>
          <w:rFonts w:asciiTheme="majorHAnsi" w:hAnsiTheme="majorHAnsi" w:cstheme="majorHAnsi"/>
          <w:sz w:val="22"/>
          <w:szCs w:val="22"/>
          <w:lang w:val="en-GB"/>
        </w:rPr>
        <w:t xml:space="preserve">stock, were not </w:t>
      </w:r>
      <w:r w:rsidR="00151D04" w:rsidRPr="00EB75B0">
        <w:rPr>
          <w:rFonts w:asciiTheme="majorHAnsi" w:hAnsiTheme="majorHAnsi" w:cstheme="majorHAnsi"/>
          <w:sz w:val="22"/>
          <w:szCs w:val="22"/>
          <w:lang w:val="en-GB"/>
        </w:rPr>
        <w:t xml:space="preserve">themselves </w:t>
      </w:r>
      <w:r w:rsidR="003616AE" w:rsidRPr="00EB75B0">
        <w:rPr>
          <w:rFonts w:asciiTheme="majorHAnsi" w:hAnsiTheme="majorHAnsi" w:cstheme="majorHAnsi"/>
          <w:sz w:val="22"/>
          <w:szCs w:val="22"/>
          <w:lang w:val="en-GB"/>
        </w:rPr>
        <w:t>listed,</w:t>
      </w:r>
      <w:r w:rsidRPr="00EB75B0">
        <w:rPr>
          <w:rFonts w:asciiTheme="majorHAnsi" w:hAnsiTheme="majorHAnsi" w:cstheme="majorHAnsi"/>
          <w:sz w:val="22"/>
          <w:szCs w:val="22"/>
          <w:lang w:val="en-GB"/>
        </w:rPr>
        <w:t xml:space="preserve"> and yet considered as suspicious.</w:t>
      </w:r>
      <w:r w:rsidR="003C3268" w:rsidRPr="00EB75B0">
        <w:rPr>
          <w:rStyle w:val="Appelnotedebasdep"/>
          <w:rFonts w:asciiTheme="majorHAnsi" w:hAnsiTheme="majorHAnsi" w:cstheme="majorHAnsi"/>
          <w:sz w:val="22"/>
          <w:szCs w:val="22"/>
          <w:lang w:val="en-GB"/>
        </w:rPr>
        <w:footnoteReference w:id="70"/>
      </w:r>
      <w:r w:rsidRPr="00EB75B0">
        <w:rPr>
          <w:rFonts w:asciiTheme="majorHAnsi" w:hAnsiTheme="majorHAnsi" w:cstheme="majorHAnsi"/>
          <w:sz w:val="22"/>
          <w:szCs w:val="22"/>
          <w:lang w:val="en-GB"/>
        </w:rPr>
        <w:t xml:space="preserve"> </w:t>
      </w:r>
      <w:r w:rsidR="00151D04" w:rsidRPr="00EB75B0">
        <w:rPr>
          <w:rFonts w:asciiTheme="majorHAnsi" w:hAnsiTheme="majorHAnsi" w:cstheme="majorHAnsi"/>
          <w:sz w:val="22"/>
          <w:szCs w:val="22"/>
          <w:lang w:val="en-GB"/>
        </w:rPr>
        <w:t>The emissaries of the Duke of Alba were perhaps following</w:t>
      </w:r>
      <w:r w:rsidRPr="00EB75B0">
        <w:rPr>
          <w:rFonts w:asciiTheme="majorHAnsi" w:hAnsiTheme="majorHAnsi" w:cstheme="majorHAnsi"/>
          <w:sz w:val="22"/>
          <w:szCs w:val="22"/>
          <w:lang w:val="en-GB"/>
        </w:rPr>
        <w:t xml:space="preserve"> the spirit of the </w:t>
      </w:r>
      <w:r w:rsidRPr="00EB75B0">
        <w:rPr>
          <w:rFonts w:asciiTheme="majorHAnsi" w:hAnsiTheme="majorHAnsi" w:cstheme="majorHAnsi"/>
          <w:iCs/>
          <w:sz w:val="22"/>
          <w:szCs w:val="22"/>
          <w:lang w:val="en-GB"/>
        </w:rPr>
        <w:t>Pauline Index</w:t>
      </w:r>
      <w:r w:rsidRPr="00EB75B0">
        <w:rPr>
          <w:rFonts w:asciiTheme="majorHAnsi" w:hAnsiTheme="majorHAnsi" w:cstheme="majorHAnsi"/>
          <w:sz w:val="22"/>
          <w:szCs w:val="22"/>
          <w:lang w:val="en-GB"/>
        </w:rPr>
        <w:t xml:space="preserve"> </w:t>
      </w:r>
      <w:r w:rsidR="00151D04" w:rsidRPr="00EB75B0">
        <w:rPr>
          <w:rFonts w:asciiTheme="majorHAnsi" w:hAnsiTheme="majorHAnsi" w:cstheme="majorHAnsi"/>
          <w:sz w:val="22"/>
          <w:szCs w:val="22"/>
          <w:lang w:val="en-GB"/>
        </w:rPr>
        <w:t>in its overwhelming assumption</w:t>
      </w:r>
      <w:r w:rsidRPr="00EB75B0">
        <w:rPr>
          <w:rFonts w:asciiTheme="majorHAnsi" w:hAnsiTheme="majorHAnsi" w:cstheme="majorHAnsi"/>
          <w:sz w:val="22"/>
          <w:szCs w:val="22"/>
          <w:lang w:val="en-GB"/>
        </w:rPr>
        <w:t xml:space="preserve"> that the religious convictions of an author contaminated all</w:t>
      </w:r>
      <w:r w:rsidR="00151D04" w:rsidRPr="00EB75B0">
        <w:rPr>
          <w:rFonts w:asciiTheme="majorHAnsi" w:hAnsiTheme="majorHAnsi" w:cstheme="majorHAnsi"/>
          <w:sz w:val="22"/>
          <w:szCs w:val="22"/>
          <w:lang w:val="en-GB"/>
        </w:rPr>
        <w:t xml:space="preserve"> of</w:t>
      </w:r>
      <w:r w:rsidRPr="00EB75B0">
        <w:rPr>
          <w:rFonts w:asciiTheme="majorHAnsi" w:hAnsiTheme="majorHAnsi" w:cstheme="majorHAnsi"/>
          <w:sz w:val="22"/>
          <w:szCs w:val="22"/>
          <w:lang w:val="en-GB"/>
        </w:rPr>
        <w:t xml:space="preserve"> his</w:t>
      </w:r>
      <w:r w:rsidR="00151D04" w:rsidRPr="00EB75B0">
        <w:rPr>
          <w:rFonts w:asciiTheme="majorHAnsi" w:hAnsiTheme="majorHAnsi" w:cstheme="majorHAnsi"/>
          <w:sz w:val="22"/>
          <w:szCs w:val="22"/>
          <w:lang w:val="en-GB"/>
        </w:rPr>
        <w:t xml:space="preserve"> or her</w:t>
      </w:r>
      <w:r w:rsidRPr="00EB75B0">
        <w:rPr>
          <w:rFonts w:asciiTheme="majorHAnsi" w:hAnsiTheme="majorHAnsi" w:cstheme="majorHAnsi"/>
          <w:sz w:val="22"/>
          <w:szCs w:val="22"/>
          <w:lang w:val="en-GB"/>
        </w:rPr>
        <w:t xml:space="preserve"> writing</w:t>
      </w:r>
      <w:r w:rsidR="00151D04" w:rsidRPr="00EB75B0">
        <w:rPr>
          <w:rFonts w:asciiTheme="majorHAnsi" w:hAnsiTheme="majorHAnsi" w:cstheme="majorHAnsi"/>
          <w:sz w:val="22"/>
          <w:szCs w:val="22"/>
          <w:lang w:val="en-GB"/>
        </w:rPr>
        <w:t>s</w:t>
      </w:r>
      <w:r w:rsidRPr="00EB75B0">
        <w:rPr>
          <w:rFonts w:asciiTheme="majorHAnsi" w:hAnsiTheme="majorHAnsi" w:cstheme="majorHAnsi"/>
          <w:sz w:val="22"/>
          <w:szCs w:val="22"/>
          <w:lang w:val="en-GB"/>
        </w:rPr>
        <w:t>.</w:t>
      </w:r>
      <w:r w:rsidR="003C3268" w:rsidRPr="00EB75B0">
        <w:rPr>
          <w:rStyle w:val="Appelnotedebasdep"/>
          <w:rFonts w:asciiTheme="majorHAnsi" w:hAnsiTheme="majorHAnsi" w:cstheme="majorHAnsi"/>
          <w:sz w:val="22"/>
          <w:szCs w:val="22"/>
          <w:lang w:val="en-GB"/>
        </w:rPr>
        <w:footnoteReference w:id="71"/>
      </w:r>
      <w:r w:rsidR="00E103C8" w:rsidRPr="00EB75B0">
        <w:rPr>
          <w:rFonts w:asciiTheme="majorHAnsi" w:hAnsiTheme="majorHAnsi" w:cstheme="majorHAnsi"/>
          <w:sz w:val="22"/>
          <w:szCs w:val="22"/>
          <w:lang w:val="en-GB"/>
        </w:rPr>
        <w:t xml:space="preserve"> The 1569 inventory also shows that the struggle against </w:t>
      </w:r>
      <w:r w:rsidR="00151D04" w:rsidRPr="00EB75B0">
        <w:rPr>
          <w:rFonts w:asciiTheme="majorHAnsi" w:hAnsiTheme="majorHAnsi" w:cstheme="majorHAnsi"/>
          <w:sz w:val="22"/>
          <w:szCs w:val="22"/>
          <w:lang w:val="en-GB"/>
        </w:rPr>
        <w:t>the prominent Reformed texts</w:t>
      </w:r>
      <w:r w:rsidR="00E103C8" w:rsidRPr="00EB75B0">
        <w:rPr>
          <w:rFonts w:asciiTheme="majorHAnsi" w:hAnsiTheme="majorHAnsi" w:cstheme="majorHAnsi"/>
          <w:sz w:val="22"/>
          <w:szCs w:val="22"/>
          <w:lang w:val="en-GB"/>
        </w:rPr>
        <w:t xml:space="preserve"> </w:t>
      </w:r>
      <w:r w:rsidR="00151D04" w:rsidRPr="00EB75B0">
        <w:rPr>
          <w:rFonts w:asciiTheme="majorHAnsi" w:hAnsiTheme="majorHAnsi" w:cstheme="majorHAnsi"/>
          <w:sz w:val="22"/>
          <w:szCs w:val="22"/>
          <w:lang w:val="en-GB"/>
        </w:rPr>
        <w:t>was yielding results</w:t>
      </w:r>
      <w:r w:rsidR="00E103C8" w:rsidRPr="00EB75B0">
        <w:rPr>
          <w:rFonts w:asciiTheme="majorHAnsi" w:hAnsiTheme="majorHAnsi" w:cstheme="majorHAnsi"/>
          <w:sz w:val="22"/>
          <w:szCs w:val="22"/>
          <w:lang w:val="en-GB"/>
        </w:rPr>
        <w:t xml:space="preserve">. A </w:t>
      </w:r>
      <w:r w:rsidR="00151D04" w:rsidRPr="00EB75B0">
        <w:rPr>
          <w:rFonts w:asciiTheme="majorHAnsi" w:hAnsiTheme="majorHAnsi" w:cstheme="majorHAnsi"/>
          <w:sz w:val="22"/>
          <w:szCs w:val="22"/>
          <w:lang w:val="en-GB"/>
        </w:rPr>
        <w:t xml:space="preserve">mid-sixteenth-century </w:t>
      </w:r>
      <w:r w:rsidR="00E103C8" w:rsidRPr="00EB75B0">
        <w:rPr>
          <w:rFonts w:asciiTheme="majorHAnsi" w:hAnsiTheme="majorHAnsi" w:cstheme="majorHAnsi"/>
          <w:sz w:val="22"/>
          <w:szCs w:val="22"/>
          <w:lang w:val="en-GB"/>
        </w:rPr>
        <w:t>Brussels bookseller</w:t>
      </w:r>
      <w:r w:rsidR="00151D04" w:rsidRPr="00EB75B0">
        <w:rPr>
          <w:rFonts w:asciiTheme="majorHAnsi" w:hAnsiTheme="majorHAnsi" w:cstheme="majorHAnsi"/>
          <w:sz w:val="22"/>
          <w:szCs w:val="22"/>
          <w:lang w:val="en-GB"/>
        </w:rPr>
        <w:t xml:space="preserve"> would</w:t>
      </w:r>
      <w:r w:rsidR="00E103C8" w:rsidRPr="00EB75B0">
        <w:rPr>
          <w:rFonts w:asciiTheme="majorHAnsi" w:hAnsiTheme="majorHAnsi" w:cstheme="majorHAnsi"/>
          <w:sz w:val="22"/>
          <w:szCs w:val="22"/>
          <w:lang w:val="en-GB"/>
        </w:rPr>
        <w:t xml:space="preserve"> not dare to offer </w:t>
      </w:r>
      <w:r w:rsidR="00151D04" w:rsidRPr="00EB75B0">
        <w:rPr>
          <w:rFonts w:asciiTheme="majorHAnsi" w:hAnsiTheme="majorHAnsi" w:cstheme="majorHAnsi"/>
          <w:sz w:val="22"/>
          <w:szCs w:val="22"/>
          <w:lang w:val="en-GB"/>
        </w:rPr>
        <w:t>titles by</w:t>
      </w:r>
      <w:r w:rsidR="00E103C8" w:rsidRPr="00EB75B0">
        <w:rPr>
          <w:rFonts w:asciiTheme="majorHAnsi" w:hAnsiTheme="majorHAnsi" w:cstheme="majorHAnsi"/>
          <w:sz w:val="22"/>
          <w:szCs w:val="22"/>
          <w:lang w:val="en-GB"/>
        </w:rPr>
        <w:t xml:space="preserve"> Luther or Calvin</w:t>
      </w:r>
      <w:r w:rsidR="00667952">
        <w:rPr>
          <w:rFonts w:asciiTheme="majorHAnsi" w:hAnsiTheme="majorHAnsi" w:cstheme="majorHAnsi"/>
          <w:sz w:val="22"/>
          <w:szCs w:val="22"/>
          <w:lang w:val="en-GB"/>
        </w:rPr>
        <w:t xml:space="preserve"> on open sale</w:t>
      </w:r>
      <w:r w:rsidR="00E103C8" w:rsidRPr="00EB75B0">
        <w:rPr>
          <w:rFonts w:asciiTheme="majorHAnsi" w:hAnsiTheme="majorHAnsi" w:cstheme="majorHAnsi"/>
          <w:sz w:val="22"/>
          <w:szCs w:val="22"/>
          <w:lang w:val="en-GB"/>
        </w:rPr>
        <w:t>.</w:t>
      </w:r>
    </w:p>
    <w:p w14:paraId="75C8E0CC" w14:textId="77777777" w:rsidR="00452B7D" w:rsidRPr="00EB75B0" w:rsidRDefault="00452B7D" w:rsidP="00EB75B0">
      <w:pPr>
        <w:jc w:val="left"/>
        <w:rPr>
          <w:rFonts w:asciiTheme="majorHAnsi" w:hAnsiTheme="majorHAnsi" w:cstheme="majorHAnsi"/>
          <w:sz w:val="22"/>
          <w:szCs w:val="22"/>
          <w:lang w:val="en-GB"/>
        </w:rPr>
      </w:pPr>
    </w:p>
    <w:p w14:paraId="2DC6DF97" w14:textId="3D8E870C" w:rsidR="00452B7D" w:rsidRPr="00EB75B0" w:rsidRDefault="00452B7D" w:rsidP="00EB75B0">
      <w:pPr>
        <w:jc w:val="left"/>
        <w:outlineLvl w:val="0"/>
        <w:rPr>
          <w:rFonts w:asciiTheme="majorHAnsi" w:hAnsiTheme="majorHAnsi" w:cstheme="majorHAnsi"/>
          <w:sz w:val="22"/>
          <w:szCs w:val="22"/>
          <w:lang w:val="en-GB"/>
        </w:rPr>
      </w:pPr>
      <w:r w:rsidRPr="00EB75B0">
        <w:rPr>
          <w:rFonts w:asciiTheme="majorHAnsi" w:hAnsiTheme="majorHAnsi" w:cstheme="majorHAnsi"/>
          <w:sz w:val="22"/>
          <w:szCs w:val="22"/>
          <w:lang w:val="en-GB"/>
        </w:rPr>
        <w:t>Conclusions</w:t>
      </w:r>
    </w:p>
    <w:p w14:paraId="37842656" w14:textId="77777777" w:rsidR="00452B7D" w:rsidRPr="00EB75B0" w:rsidRDefault="00452B7D" w:rsidP="00EB75B0">
      <w:pPr>
        <w:jc w:val="left"/>
        <w:rPr>
          <w:rFonts w:asciiTheme="majorHAnsi" w:hAnsiTheme="majorHAnsi" w:cstheme="majorHAnsi"/>
          <w:sz w:val="22"/>
          <w:szCs w:val="22"/>
          <w:lang w:val="en-GB"/>
        </w:rPr>
      </w:pPr>
    </w:p>
    <w:p w14:paraId="16AB8D65" w14:textId="6BBAC57B" w:rsidR="006C3C17" w:rsidRPr="00EB75B0" w:rsidRDefault="00667952" w:rsidP="00EB75B0">
      <w:pPr>
        <w:jc w:val="left"/>
        <w:rPr>
          <w:rFonts w:asciiTheme="majorHAnsi" w:hAnsiTheme="majorHAnsi" w:cstheme="majorHAnsi"/>
          <w:sz w:val="22"/>
          <w:szCs w:val="22"/>
          <w:lang w:val="en-GB"/>
        </w:rPr>
      </w:pPr>
      <w:r>
        <w:rPr>
          <w:rFonts w:asciiTheme="majorHAnsi" w:hAnsiTheme="majorHAnsi" w:cstheme="majorHAnsi"/>
          <w:sz w:val="22"/>
          <w:szCs w:val="22"/>
          <w:lang w:val="en-GB"/>
        </w:rPr>
        <w:t>T</w:t>
      </w:r>
      <w:r w:rsidR="00487A2B" w:rsidRPr="00EB75B0">
        <w:rPr>
          <w:rFonts w:asciiTheme="majorHAnsi" w:hAnsiTheme="majorHAnsi" w:cstheme="majorHAnsi"/>
          <w:sz w:val="22"/>
          <w:szCs w:val="22"/>
          <w:lang w:val="en-GB"/>
        </w:rPr>
        <w:t>he inventory of the Hamont’</w:t>
      </w:r>
      <w:r w:rsidR="003B1996" w:rsidRPr="00EB75B0">
        <w:rPr>
          <w:rFonts w:asciiTheme="majorHAnsi" w:hAnsiTheme="majorHAnsi" w:cstheme="majorHAnsi"/>
          <w:sz w:val="22"/>
          <w:szCs w:val="22"/>
          <w:lang w:val="en-GB"/>
        </w:rPr>
        <w:t xml:space="preserve">s bookshop </w:t>
      </w:r>
      <w:r w:rsidR="00FE4C42" w:rsidRPr="00EB75B0">
        <w:rPr>
          <w:rFonts w:asciiTheme="majorHAnsi" w:hAnsiTheme="majorHAnsi" w:cstheme="majorHAnsi"/>
          <w:sz w:val="22"/>
          <w:szCs w:val="22"/>
          <w:lang w:val="en-GB"/>
        </w:rPr>
        <w:t>offers a snapshot</w:t>
      </w:r>
      <w:r w:rsidR="003B1996" w:rsidRPr="00EB75B0">
        <w:rPr>
          <w:rFonts w:asciiTheme="majorHAnsi" w:hAnsiTheme="majorHAnsi" w:cstheme="majorHAnsi"/>
          <w:sz w:val="22"/>
          <w:szCs w:val="22"/>
          <w:lang w:val="en-GB"/>
        </w:rPr>
        <w:t xml:space="preserve"> of its customers</w:t>
      </w:r>
      <w:r w:rsidR="00452B7D" w:rsidRPr="00EB75B0">
        <w:rPr>
          <w:rFonts w:asciiTheme="majorHAnsi" w:hAnsiTheme="majorHAnsi" w:cstheme="majorHAnsi"/>
          <w:sz w:val="22"/>
          <w:szCs w:val="22"/>
          <w:lang w:val="en-GB"/>
        </w:rPr>
        <w:t xml:space="preserve"> and their taste</w:t>
      </w:r>
      <w:r w:rsidR="003B1996" w:rsidRPr="00EB75B0">
        <w:rPr>
          <w:rFonts w:asciiTheme="majorHAnsi" w:hAnsiTheme="majorHAnsi" w:cstheme="majorHAnsi"/>
          <w:sz w:val="22"/>
          <w:szCs w:val="22"/>
          <w:lang w:val="en-GB"/>
        </w:rPr>
        <w:t>.</w:t>
      </w:r>
      <w:r w:rsidR="00FE4C42" w:rsidRPr="00EB75B0">
        <w:rPr>
          <w:rFonts w:asciiTheme="majorHAnsi" w:hAnsiTheme="majorHAnsi" w:cstheme="majorHAnsi"/>
          <w:sz w:val="22"/>
          <w:szCs w:val="22"/>
          <w:lang w:val="en-GB"/>
        </w:rPr>
        <w:t xml:space="preserve"> The typology of titles in stock suggests that a variety of readers would be frequenting the shop, from local clerks to students from Latin schools, merchant-readers or members of the local chambers of rhetoric. A bookshop was not simply a place of business, but also a place of encounter.</w:t>
      </w:r>
      <w:r w:rsidR="003B1996" w:rsidRPr="00EB75B0">
        <w:rPr>
          <w:rFonts w:asciiTheme="majorHAnsi" w:hAnsiTheme="majorHAnsi" w:cstheme="majorHAnsi"/>
          <w:sz w:val="22"/>
          <w:szCs w:val="22"/>
          <w:lang w:val="en-GB"/>
        </w:rPr>
        <w:t xml:space="preserve"> </w:t>
      </w:r>
      <w:r w:rsidR="006C3C17" w:rsidRPr="00EB75B0">
        <w:rPr>
          <w:rFonts w:asciiTheme="majorHAnsi" w:hAnsiTheme="majorHAnsi" w:cstheme="majorHAnsi"/>
          <w:sz w:val="22"/>
          <w:szCs w:val="22"/>
          <w:lang w:val="en-GB"/>
        </w:rPr>
        <w:t xml:space="preserve">It is also interesting to see that suspicious or forbidden books discovered in Hamont's bookstore were mainly books written by humanists, as for example Erasmus, Sebastian Munster or Poggio Bracciolini. Erasmus was still highly appreciated in Brussels forty years later, </w:t>
      </w:r>
      <w:r>
        <w:rPr>
          <w:rFonts w:asciiTheme="majorHAnsi" w:hAnsiTheme="majorHAnsi" w:cstheme="majorHAnsi"/>
          <w:sz w:val="22"/>
          <w:szCs w:val="22"/>
          <w:lang w:val="en-GB"/>
        </w:rPr>
        <w:t>pleas from</w:t>
      </w:r>
      <w:r w:rsidR="006C3C17" w:rsidRPr="00EB75B0">
        <w:rPr>
          <w:rFonts w:asciiTheme="majorHAnsi" w:hAnsiTheme="majorHAnsi" w:cstheme="majorHAnsi"/>
          <w:sz w:val="22"/>
          <w:szCs w:val="22"/>
          <w:lang w:val="en-GB"/>
        </w:rPr>
        <w:t xml:space="preserve"> theologians</w:t>
      </w:r>
      <w:r>
        <w:rPr>
          <w:rFonts w:asciiTheme="majorHAnsi" w:hAnsiTheme="majorHAnsi" w:cstheme="majorHAnsi"/>
          <w:sz w:val="22"/>
          <w:szCs w:val="22"/>
          <w:lang w:val="en-GB"/>
        </w:rPr>
        <w:t xml:space="preserve"> that his works be prohibited</w:t>
      </w:r>
      <w:r w:rsidR="006C3C17" w:rsidRPr="00EB75B0">
        <w:rPr>
          <w:rFonts w:asciiTheme="majorHAnsi" w:hAnsiTheme="majorHAnsi" w:cstheme="majorHAnsi"/>
          <w:sz w:val="22"/>
          <w:szCs w:val="22"/>
          <w:lang w:val="en-GB"/>
        </w:rPr>
        <w:t>. His influence was such that the University of Louvain</w:t>
      </w:r>
      <w:r w:rsidR="00452B7D" w:rsidRPr="00EB75B0">
        <w:rPr>
          <w:rFonts w:asciiTheme="majorHAnsi" w:hAnsiTheme="majorHAnsi" w:cstheme="majorHAnsi"/>
          <w:sz w:val="22"/>
          <w:szCs w:val="22"/>
          <w:lang w:val="en-GB"/>
        </w:rPr>
        <w:t xml:space="preserve"> itself</w:t>
      </w:r>
      <w:r w:rsidR="006C3C17" w:rsidRPr="00EB75B0">
        <w:rPr>
          <w:rFonts w:asciiTheme="majorHAnsi" w:hAnsiTheme="majorHAnsi" w:cstheme="majorHAnsi"/>
          <w:sz w:val="22"/>
          <w:szCs w:val="22"/>
          <w:lang w:val="en-GB"/>
        </w:rPr>
        <w:t xml:space="preserve"> </w:t>
      </w:r>
      <w:r w:rsidR="00452B7D" w:rsidRPr="00EB75B0">
        <w:rPr>
          <w:rFonts w:asciiTheme="majorHAnsi" w:hAnsiTheme="majorHAnsi" w:cstheme="majorHAnsi"/>
          <w:sz w:val="22"/>
          <w:szCs w:val="22"/>
          <w:lang w:val="en-GB"/>
        </w:rPr>
        <w:t>hesitated</w:t>
      </w:r>
      <w:r w:rsidR="006C3C17" w:rsidRPr="00EB75B0">
        <w:rPr>
          <w:rFonts w:asciiTheme="majorHAnsi" w:hAnsiTheme="majorHAnsi" w:cstheme="majorHAnsi"/>
          <w:sz w:val="22"/>
          <w:szCs w:val="22"/>
          <w:lang w:val="en-GB"/>
        </w:rPr>
        <w:t xml:space="preserve"> to </w:t>
      </w:r>
      <w:r w:rsidR="00452B7D" w:rsidRPr="00EB75B0">
        <w:rPr>
          <w:rFonts w:asciiTheme="majorHAnsi" w:hAnsiTheme="majorHAnsi" w:cstheme="majorHAnsi"/>
          <w:sz w:val="22"/>
          <w:szCs w:val="22"/>
          <w:lang w:val="en-GB"/>
        </w:rPr>
        <w:t xml:space="preserve">place all his work under a blanket </w:t>
      </w:r>
      <w:r w:rsidR="006C3C17" w:rsidRPr="00EB75B0">
        <w:rPr>
          <w:rFonts w:asciiTheme="majorHAnsi" w:hAnsiTheme="majorHAnsi" w:cstheme="majorHAnsi"/>
          <w:sz w:val="22"/>
          <w:szCs w:val="22"/>
          <w:lang w:val="en-GB"/>
        </w:rPr>
        <w:t xml:space="preserve">ban. </w:t>
      </w:r>
    </w:p>
    <w:p w14:paraId="04EE1F94" w14:textId="5BEC1E65" w:rsidR="00915E94" w:rsidRPr="00EB75B0" w:rsidRDefault="00FE4C42" w:rsidP="00EB75B0">
      <w:pPr>
        <w:ind w:firstLine="708"/>
        <w:jc w:val="left"/>
        <w:rPr>
          <w:rFonts w:asciiTheme="majorHAnsi" w:hAnsiTheme="majorHAnsi" w:cstheme="majorHAnsi"/>
          <w:sz w:val="22"/>
          <w:szCs w:val="22"/>
          <w:lang w:val="en-GB"/>
        </w:rPr>
      </w:pPr>
      <w:r w:rsidRPr="00EB75B0">
        <w:rPr>
          <w:rFonts w:asciiTheme="majorHAnsi" w:hAnsiTheme="majorHAnsi" w:cstheme="majorHAnsi"/>
          <w:sz w:val="22"/>
          <w:szCs w:val="22"/>
          <w:lang w:val="en-GB"/>
        </w:rPr>
        <w:t xml:space="preserve">The inventories compiled at the request of the Duke of Alba, although they stand witnesses </w:t>
      </w:r>
      <w:r w:rsidR="00BE47F5" w:rsidRPr="00EB75B0">
        <w:rPr>
          <w:rFonts w:asciiTheme="majorHAnsi" w:hAnsiTheme="majorHAnsi" w:cstheme="majorHAnsi"/>
          <w:sz w:val="22"/>
          <w:szCs w:val="22"/>
          <w:lang w:val="en-GB"/>
        </w:rPr>
        <w:t>to</w:t>
      </w:r>
      <w:r w:rsidRPr="00EB75B0">
        <w:rPr>
          <w:rFonts w:asciiTheme="majorHAnsi" w:hAnsiTheme="majorHAnsi" w:cstheme="majorHAnsi"/>
          <w:sz w:val="22"/>
          <w:szCs w:val="22"/>
          <w:lang w:val="en-GB"/>
        </w:rPr>
        <w:t xml:space="preserve"> a </w:t>
      </w:r>
      <w:r w:rsidR="00BE47F5" w:rsidRPr="00EB75B0">
        <w:rPr>
          <w:rFonts w:asciiTheme="majorHAnsi" w:hAnsiTheme="majorHAnsi" w:cstheme="majorHAnsi"/>
          <w:sz w:val="22"/>
          <w:szCs w:val="22"/>
          <w:lang w:val="en-GB"/>
        </w:rPr>
        <w:t>time</w:t>
      </w:r>
      <w:r w:rsidRPr="00EB75B0">
        <w:rPr>
          <w:rFonts w:asciiTheme="majorHAnsi" w:hAnsiTheme="majorHAnsi" w:cstheme="majorHAnsi"/>
          <w:sz w:val="22"/>
          <w:szCs w:val="22"/>
          <w:lang w:val="en-GB"/>
        </w:rPr>
        <w:t xml:space="preserve"> of </w:t>
      </w:r>
      <w:r w:rsidR="00BE47F5" w:rsidRPr="00EB75B0">
        <w:rPr>
          <w:rFonts w:asciiTheme="majorHAnsi" w:hAnsiTheme="majorHAnsi" w:cstheme="majorHAnsi"/>
          <w:sz w:val="22"/>
          <w:szCs w:val="22"/>
          <w:lang w:val="en-GB"/>
        </w:rPr>
        <w:t>cruel</w:t>
      </w:r>
      <w:r w:rsidRPr="00EB75B0">
        <w:rPr>
          <w:rFonts w:asciiTheme="majorHAnsi" w:hAnsiTheme="majorHAnsi" w:cstheme="majorHAnsi"/>
          <w:sz w:val="22"/>
          <w:szCs w:val="22"/>
          <w:lang w:val="en-GB"/>
        </w:rPr>
        <w:t xml:space="preserve"> repression and </w:t>
      </w:r>
      <w:r w:rsidR="00BE47F5" w:rsidRPr="00EB75B0">
        <w:rPr>
          <w:rFonts w:asciiTheme="majorHAnsi" w:hAnsiTheme="majorHAnsi" w:cstheme="majorHAnsi"/>
          <w:sz w:val="22"/>
          <w:szCs w:val="22"/>
          <w:lang w:val="en-GB"/>
        </w:rPr>
        <w:t xml:space="preserve">deep </w:t>
      </w:r>
      <w:r w:rsidRPr="00EB75B0">
        <w:rPr>
          <w:rFonts w:asciiTheme="majorHAnsi" w:hAnsiTheme="majorHAnsi" w:cstheme="majorHAnsi"/>
          <w:sz w:val="22"/>
          <w:szCs w:val="22"/>
          <w:lang w:val="en-GB"/>
        </w:rPr>
        <w:t>fear,</w:t>
      </w:r>
      <w:r w:rsidR="00BE47F5" w:rsidRPr="00EB75B0">
        <w:rPr>
          <w:rFonts w:asciiTheme="majorHAnsi" w:hAnsiTheme="majorHAnsi" w:cstheme="majorHAnsi"/>
          <w:sz w:val="22"/>
          <w:szCs w:val="22"/>
          <w:lang w:val="en-GB"/>
        </w:rPr>
        <w:t xml:space="preserve"> </w:t>
      </w:r>
      <w:r w:rsidRPr="00EB75B0">
        <w:rPr>
          <w:rFonts w:asciiTheme="majorHAnsi" w:hAnsiTheme="majorHAnsi" w:cstheme="majorHAnsi"/>
          <w:sz w:val="22"/>
          <w:szCs w:val="22"/>
          <w:lang w:val="en-GB"/>
        </w:rPr>
        <w:t xml:space="preserve">today </w:t>
      </w:r>
      <w:r w:rsidR="00452B7D" w:rsidRPr="00EB75B0">
        <w:rPr>
          <w:rFonts w:asciiTheme="majorHAnsi" w:hAnsiTheme="majorHAnsi" w:cstheme="majorHAnsi"/>
          <w:sz w:val="22"/>
          <w:szCs w:val="22"/>
          <w:lang w:val="en-GB"/>
        </w:rPr>
        <w:t xml:space="preserve">contribute to </w:t>
      </w:r>
      <w:r w:rsidR="00BE47F5" w:rsidRPr="00EB75B0">
        <w:rPr>
          <w:rFonts w:asciiTheme="majorHAnsi" w:hAnsiTheme="majorHAnsi" w:cstheme="majorHAnsi"/>
          <w:sz w:val="22"/>
          <w:szCs w:val="22"/>
          <w:lang w:val="en-GB"/>
        </w:rPr>
        <w:t>offer</w:t>
      </w:r>
      <w:r w:rsidR="00452B7D" w:rsidRPr="00EB75B0">
        <w:rPr>
          <w:rFonts w:asciiTheme="majorHAnsi" w:hAnsiTheme="majorHAnsi" w:cstheme="majorHAnsi"/>
          <w:sz w:val="22"/>
          <w:szCs w:val="22"/>
          <w:lang w:val="en-GB"/>
        </w:rPr>
        <w:t>ing</w:t>
      </w:r>
      <w:r w:rsidR="00BE47F5" w:rsidRPr="00EB75B0">
        <w:rPr>
          <w:rFonts w:asciiTheme="majorHAnsi" w:hAnsiTheme="majorHAnsi" w:cstheme="majorHAnsi"/>
          <w:sz w:val="22"/>
          <w:szCs w:val="22"/>
          <w:lang w:val="en-GB"/>
        </w:rPr>
        <w:t xml:space="preserve"> a portrait of Brussels as a </w:t>
      </w:r>
      <w:r w:rsidR="00BE47F5" w:rsidRPr="00EB75B0">
        <w:rPr>
          <w:rFonts w:asciiTheme="majorHAnsi" w:hAnsiTheme="majorHAnsi" w:cstheme="majorHAnsi"/>
          <w:sz w:val="22"/>
          <w:szCs w:val="22"/>
          <w:lang w:val="en-GB"/>
        </w:rPr>
        <w:lastRenderedPageBreak/>
        <w:t>bustling hub of the book trade</w:t>
      </w:r>
      <w:r w:rsidRPr="00EB75B0">
        <w:rPr>
          <w:rFonts w:asciiTheme="majorHAnsi" w:hAnsiTheme="majorHAnsi" w:cstheme="majorHAnsi"/>
          <w:sz w:val="22"/>
          <w:szCs w:val="22"/>
          <w:lang w:val="en-GB"/>
        </w:rPr>
        <w:t xml:space="preserve"> </w:t>
      </w:r>
      <w:r w:rsidR="00915E94" w:rsidRPr="00EB75B0">
        <w:rPr>
          <w:rFonts w:asciiTheme="majorHAnsi" w:hAnsiTheme="majorHAnsi" w:cstheme="majorHAnsi"/>
          <w:sz w:val="22"/>
          <w:szCs w:val="22"/>
          <w:lang w:val="en-GB"/>
        </w:rPr>
        <w:t>in the mid-sixteenth century</w:t>
      </w:r>
      <w:r w:rsidR="00452B7D" w:rsidRPr="00EB75B0">
        <w:rPr>
          <w:rFonts w:asciiTheme="majorHAnsi" w:hAnsiTheme="majorHAnsi" w:cstheme="majorHAnsi"/>
          <w:sz w:val="22"/>
          <w:szCs w:val="22"/>
          <w:lang w:val="en-GB"/>
        </w:rPr>
        <w:t>, showcasing the variety of titles available even in a relatively small bookshop</w:t>
      </w:r>
      <w:r w:rsidR="00915E94" w:rsidRPr="00EB75B0">
        <w:rPr>
          <w:rFonts w:asciiTheme="majorHAnsi" w:hAnsiTheme="majorHAnsi" w:cstheme="majorHAnsi"/>
          <w:sz w:val="22"/>
          <w:szCs w:val="22"/>
          <w:lang w:val="en-GB"/>
        </w:rPr>
        <w:t>.</w:t>
      </w:r>
      <w:r w:rsidR="00736DCE" w:rsidRPr="00EB75B0">
        <w:rPr>
          <w:rFonts w:asciiTheme="majorHAnsi" w:hAnsiTheme="majorHAnsi" w:cstheme="majorHAnsi"/>
          <w:sz w:val="22"/>
          <w:szCs w:val="22"/>
          <w:lang w:val="en-GB"/>
        </w:rPr>
        <w:t xml:space="preserve"> </w:t>
      </w:r>
    </w:p>
    <w:sectPr w:rsidR="00915E94" w:rsidRPr="00EB75B0" w:rsidSect="00D677EF">
      <w:footerReference w:type="even" r:id="rId11"/>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41BA1" w14:textId="77777777" w:rsidR="008D32DE" w:rsidRDefault="008D32DE" w:rsidP="004F546D">
      <w:r>
        <w:separator/>
      </w:r>
    </w:p>
  </w:endnote>
  <w:endnote w:type="continuationSeparator" w:id="0">
    <w:p w14:paraId="1F0BCFB4" w14:textId="77777777" w:rsidR="008D32DE" w:rsidRDefault="008D32DE" w:rsidP="004F5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10;">
    <w:altName w:val="Times New Roman"/>
    <w:panose1 w:val="020B0604020202020204"/>
    <w:charset w:val="00"/>
    <w:family w:val="roman"/>
    <w:notTrueType/>
    <w:pitch w:val="default"/>
  </w:font>
  <w:font w:name="Times">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556C1" w14:textId="77777777" w:rsidR="00467BBA" w:rsidRDefault="00467BBA" w:rsidP="00D677E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53E0F32" w14:textId="77777777" w:rsidR="00467BBA" w:rsidRDefault="00467BBA" w:rsidP="00D677E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ED70E" w14:textId="22818DC9" w:rsidR="00467BBA" w:rsidRDefault="00467BBA" w:rsidP="00D677E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B3CF7">
      <w:rPr>
        <w:rStyle w:val="Numrodepage"/>
        <w:noProof/>
      </w:rPr>
      <w:t>7</w:t>
    </w:r>
    <w:r>
      <w:rPr>
        <w:rStyle w:val="Numrodepage"/>
      </w:rPr>
      <w:fldChar w:fldCharType="end"/>
    </w:r>
  </w:p>
  <w:p w14:paraId="544CEDC8" w14:textId="77777777" w:rsidR="00467BBA" w:rsidRDefault="00467BBA" w:rsidP="00D677EF">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52716" w14:textId="77777777" w:rsidR="008D32DE" w:rsidRDefault="008D32DE" w:rsidP="004F546D">
      <w:r>
        <w:separator/>
      </w:r>
    </w:p>
  </w:footnote>
  <w:footnote w:type="continuationSeparator" w:id="0">
    <w:p w14:paraId="644F091D" w14:textId="77777777" w:rsidR="008D32DE" w:rsidRDefault="008D32DE" w:rsidP="004F546D">
      <w:r>
        <w:continuationSeparator/>
      </w:r>
    </w:p>
  </w:footnote>
  <w:footnote w:id="1">
    <w:p w14:paraId="5994E8A3" w14:textId="40FD64DD" w:rsidR="00467BBA" w:rsidRPr="00EB7F6C" w:rsidRDefault="00467BBA">
      <w:pPr>
        <w:pStyle w:val="Notedebasdepage"/>
        <w:rPr>
          <w:szCs w:val="20"/>
          <w:lang w:val="en-GB"/>
        </w:rPr>
      </w:pPr>
      <w:r w:rsidRPr="004E6989">
        <w:rPr>
          <w:rStyle w:val="Appelnotedebasdep"/>
          <w:szCs w:val="20"/>
        </w:rPr>
        <w:footnoteRef/>
      </w:r>
      <w:r w:rsidRPr="004E6989">
        <w:rPr>
          <w:szCs w:val="20"/>
          <w:lang w:val="en-US"/>
        </w:rPr>
        <w:t xml:space="preserve"> The author would like to thank </w:t>
      </w:r>
      <w:r>
        <w:rPr>
          <w:szCs w:val="20"/>
          <w:lang w:val="en-US"/>
        </w:rPr>
        <w:t>Dr</w:t>
      </w:r>
      <w:r w:rsidRPr="004E6989">
        <w:rPr>
          <w:szCs w:val="20"/>
          <w:lang w:val="en-US"/>
        </w:rPr>
        <w:t xml:space="preserve"> Emmanuel Joly (</w:t>
      </w:r>
      <w:r w:rsidRPr="00467BBA">
        <w:rPr>
          <w:szCs w:val="20"/>
          <w:lang w:val="en-US"/>
        </w:rPr>
        <w:t>Royal Institute for Cultural Heritage</w:t>
      </w:r>
      <w:r>
        <w:rPr>
          <w:szCs w:val="20"/>
          <w:lang w:val="en-US"/>
        </w:rPr>
        <w:t>, Brussels</w:t>
      </w:r>
      <w:r w:rsidRPr="004E6989">
        <w:rPr>
          <w:szCs w:val="20"/>
          <w:lang w:val="en-US"/>
        </w:rPr>
        <w:t xml:space="preserve">) for </w:t>
      </w:r>
      <w:r w:rsidRPr="004E6989">
        <w:rPr>
          <w:rFonts w:ascii="Times&#10;" w:hAnsi="Times&#10;" w:hint="eastAsia"/>
          <w:szCs w:val="20"/>
          <w:lang w:val="en-US"/>
        </w:rPr>
        <w:t>the rereading of this article</w:t>
      </w:r>
      <w:r w:rsidRPr="004E6989">
        <w:rPr>
          <w:rFonts w:ascii="Times&#10;" w:hAnsi="Times&#10;"/>
          <w:szCs w:val="20"/>
          <w:lang w:val="en-US"/>
        </w:rPr>
        <w:t>;</w:t>
      </w:r>
      <w:r w:rsidRPr="006C3C17">
        <w:rPr>
          <w:rFonts w:ascii="Times&#10;" w:hAnsi="Times&#10;"/>
          <w:szCs w:val="20"/>
          <w:lang w:val="en-US"/>
        </w:rPr>
        <w:t xml:space="preserve"> </w:t>
      </w:r>
      <w:r w:rsidRPr="00B01411">
        <w:rPr>
          <w:rFonts w:ascii="Times&#10;" w:hAnsi="Times&#10;"/>
          <w:szCs w:val="20"/>
          <w:lang w:val="en-US"/>
        </w:rPr>
        <w:t xml:space="preserve">Prof. Annick Delfosse </w:t>
      </w:r>
      <w:r w:rsidRPr="001A23B3">
        <w:rPr>
          <w:szCs w:val="20"/>
          <w:lang w:val="en-US"/>
        </w:rPr>
        <w:t xml:space="preserve">(University of Liège – </w:t>
      </w:r>
      <w:r w:rsidRPr="001A23B3">
        <w:rPr>
          <w:i/>
          <w:szCs w:val="20"/>
          <w:lang w:val="en-US"/>
        </w:rPr>
        <w:t>Transit</w:t>
      </w:r>
      <w:r w:rsidRPr="00EB7F6C">
        <w:rPr>
          <w:i/>
          <w:szCs w:val="20"/>
          <w:lang w:val="en-US"/>
        </w:rPr>
        <w:t>ions</w:t>
      </w:r>
      <w:r w:rsidRPr="00EB7F6C">
        <w:rPr>
          <w:szCs w:val="20"/>
          <w:lang w:val="en-US"/>
        </w:rPr>
        <w:t xml:space="preserve">, Research Department on Middle Ages </w:t>
      </w:r>
      <w:r>
        <w:rPr>
          <w:szCs w:val="20"/>
          <w:lang w:val="en-US"/>
        </w:rPr>
        <w:t>and Early Modern Period)</w:t>
      </w:r>
      <w:r w:rsidR="00670262">
        <w:rPr>
          <w:szCs w:val="20"/>
          <w:lang w:val="en-US"/>
        </w:rPr>
        <w:t>, Prof. Andrew Pettegree (University of St Andrews)</w:t>
      </w:r>
      <w:r>
        <w:rPr>
          <w:szCs w:val="20"/>
          <w:lang w:val="en-US"/>
        </w:rPr>
        <w:t xml:space="preserve"> and Dr</w:t>
      </w:r>
      <w:r w:rsidRPr="00EB7F6C">
        <w:rPr>
          <w:szCs w:val="20"/>
          <w:lang w:val="en-US"/>
        </w:rPr>
        <w:t xml:space="preserve"> </w:t>
      </w:r>
      <w:r w:rsidRPr="00EB7F6C">
        <w:rPr>
          <w:rFonts w:ascii="Times&#10;" w:hAnsi="Times&#10;" w:hint="eastAsia"/>
          <w:szCs w:val="20"/>
          <w:lang w:val="en-US"/>
        </w:rPr>
        <w:t>Shanti Graheli (University of Glasgow) for their remarks and comments</w:t>
      </w:r>
      <w:r w:rsidRPr="00EB7F6C">
        <w:rPr>
          <w:szCs w:val="20"/>
          <w:lang w:val="en-US"/>
        </w:rPr>
        <w:t>.</w:t>
      </w:r>
    </w:p>
  </w:footnote>
  <w:footnote w:id="2">
    <w:p w14:paraId="3C4AB37B" w14:textId="18ECEC94" w:rsidR="00467BBA" w:rsidRPr="00EB7F6C" w:rsidRDefault="00467BBA" w:rsidP="007E12F7">
      <w:pPr>
        <w:pStyle w:val="Notedebasdepage"/>
        <w:rPr>
          <w:szCs w:val="20"/>
          <w:lang w:val="en-GB"/>
        </w:rPr>
      </w:pPr>
      <w:r w:rsidRPr="00EB7F6C">
        <w:rPr>
          <w:rStyle w:val="Appelnotedebasdep"/>
          <w:szCs w:val="20"/>
          <w:lang w:val="en-GB"/>
        </w:rPr>
        <w:footnoteRef/>
      </w:r>
      <w:r w:rsidRPr="00EB7F6C">
        <w:rPr>
          <w:szCs w:val="20"/>
          <w:lang w:val="en-GB"/>
        </w:rPr>
        <w:t xml:space="preserve"> Considerations on book trade lists: Graham Pollard and Albert Ehrman, </w:t>
      </w:r>
      <w:r w:rsidRPr="00EB7F6C">
        <w:rPr>
          <w:i/>
          <w:iCs/>
          <w:szCs w:val="20"/>
          <w:lang w:val="en-GB"/>
        </w:rPr>
        <w:t xml:space="preserve">The Distribution of Books by Catalogue from the Invention of Printing to A.D. 1800, Based on Material in the Broxbourne Library </w:t>
      </w:r>
      <w:r w:rsidRPr="00EB7F6C">
        <w:rPr>
          <w:szCs w:val="20"/>
          <w:lang w:val="en-GB"/>
        </w:rPr>
        <w:t xml:space="preserve">(Cambridge: Roxburghe Club, 1965); Annie Charon and Elisabeth Parinet (eds.), </w:t>
      </w:r>
      <w:r w:rsidRPr="00EB7F6C">
        <w:rPr>
          <w:i/>
          <w:szCs w:val="20"/>
          <w:lang w:val="en-GB"/>
        </w:rPr>
        <w:t>Les ventes de livres et leurs catalogues XVII</w:t>
      </w:r>
      <w:r w:rsidRPr="004E6989">
        <w:rPr>
          <w:i/>
          <w:iCs/>
          <w:szCs w:val="20"/>
          <w:vertAlign w:val="superscript"/>
          <w:lang w:val="en-GB"/>
        </w:rPr>
        <w:t>e</w:t>
      </w:r>
      <w:r w:rsidRPr="00EB7F6C">
        <w:rPr>
          <w:i/>
          <w:szCs w:val="20"/>
          <w:lang w:val="en-GB"/>
        </w:rPr>
        <w:t xml:space="preserve"> – XX</w:t>
      </w:r>
      <w:r w:rsidRPr="004E6989">
        <w:rPr>
          <w:i/>
          <w:iCs/>
          <w:szCs w:val="20"/>
          <w:vertAlign w:val="superscript"/>
          <w:lang w:val="en-GB"/>
        </w:rPr>
        <w:t>e</w:t>
      </w:r>
      <w:r w:rsidRPr="00EB7F6C">
        <w:rPr>
          <w:i/>
          <w:szCs w:val="20"/>
          <w:lang w:val="en-GB"/>
        </w:rPr>
        <w:t xml:space="preserve"> siècle</w:t>
      </w:r>
      <w:r w:rsidRPr="00EB7F6C">
        <w:rPr>
          <w:szCs w:val="20"/>
          <w:lang w:val="en-GB"/>
        </w:rPr>
        <w:t xml:space="preserve"> (Paris: École des Chartes, 2000); Annie Charon, Claire Lesage and Eve Netchine (eds.), </w:t>
      </w:r>
      <w:r w:rsidRPr="00EB7F6C">
        <w:rPr>
          <w:i/>
          <w:szCs w:val="20"/>
          <w:lang w:val="en-GB"/>
        </w:rPr>
        <w:t>Le livre entre le commerce et l’histoire des idées. Les catalogues de libraires (XV</w:t>
      </w:r>
      <w:r w:rsidRPr="004E6989">
        <w:rPr>
          <w:i/>
          <w:iCs/>
          <w:szCs w:val="20"/>
          <w:vertAlign w:val="superscript"/>
          <w:lang w:val="en-GB"/>
        </w:rPr>
        <w:t>e</w:t>
      </w:r>
      <w:r w:rsidRPr="00EB7F6C">
        <w:rPr>
          <w:i/>
          <w:szCs w:val="20"/>
          <w:lang w:val="en-GB"/>
        </w:rPr>
        <w:t>-XIX</w:t>
      </w:r>
      <w:r w:rsidRPr="004E6989">
        <w:rPr>
          <w:i/>
          <w:iCs/>
          <w:szCs w:val="20"/>
          <w:vertAlign w:val="superscript"/>
          <w:lang w:val="en-GB"/>
        </w:rPr>
        <w:t>e</w:t>
      </w:r>
      <w:r w:rsidRPr="00EB7F6C">
        <w:rPr>
          <w:i/>
          <w:szCs w:val="20"/>
          <w:lang w:val="en-GB"/>
        </w:rPr>
        <w:t xml:space="preserve"> siècles)</w:t>
      </w:r>
      <w:r w:rsidRPr="00EB7F6C">
        <w:rPr>
          <w:szCs w:val="20"/>
          <w:lang w:val="en-GB"/>
        </w:rPr>
        <w:t xml:space="preserve"> (Paris: École des Chartes, 2011); Malcolm Walsby, ‘Book Lists and their Meaning’, in Malcolm Walsby and Natasha Constantinidou (eds.), </w:t>
      </w:r>
      <w:r w:rsidRPr="00EB7F6C">
        <w:rPr>
          <w:i/>
          <w:szCs w:val="20"/>
          <w:lang w:val="en-GB"/>
        </w:rPr>
        <w:t>Documenting the Early Modern Book World. Inventories and Catalogues in Manuscript and Print</w:t>
      </w:r>
      <w:r w:rsidRPr="00EB7F6C">
        <w:rPr>
          <w:szCs w:val="20"/>
          <w:lang w:val="en-GB"/>
        </w:rPr>
        <w:t xml:space="preserve"> (Leiden and Boston: Brill, 2013), pp. 1-24: 7-8; Angela Nuovo, </w:t>
      </w:r>
      <w:r w:rsidRPr="00EB7F6C">
        <w:rPr>
          <w:i/>
          <w:szCs w:val="20"/>
          <w:lang w:val="en-GB"/>
        </w:rPr>
        <w:t xml:space="preserve">The Book Trade in the Italian Renaissance </w:t>
      </w:r>
      <w:r w:rsidRPr="00EB7F6C">
        <w:rPr>
          <w:szCs w:val="20"/>
          <w:lang w:val="en-GB"/>
        </w:rPr>
        <w:t>(Leiden and Boston: Brill, 2015), pp. 347-387.</w:t>
      </w:r>
      <w:r w:rsidRPr="00EB7F6C">
        <w:rPr>
          <w:szCs w:val="20"/>
          <w:lang w:val="en-US"/>
        </w:rPr>
        <w:t xml:space="preserve"> </w:t>
      </w:r>
    </w:p>
  </w:footnote>
  <w:footnote w:id="3">
    <w:p w14:paraId="0297261A" w14:textId="7569A309" w:rsidR="00467BBA" w:rsidRPr="00EB7F6C" w:rsidRDefault="00467BBA" w:rsidP="004840A6">
      <w:pPr>
        <w:pStyle w:val="Notedebasdepage"/>
        <w:rPr>
          <w:szCs w:val="20"/>
        </w:rPr>
      </w:pPr>
      <w:r w:rsidRPr="00EB7F6C">
        <w:rPr>
          <w:rStyle w:val="Appelnotedebasdep"/>
          <w:szCs w:val="20"/>
          <w:lang w:val="en-GB"/>
        </w:rPr>
        <w:footnoteRef/>
      </w:r>
      <w:r w:rsidRPr="00EB7F6C">
        <w:rPr>
          <w:szCs w:val="20"/>
          <w:lang w:val="en-GB"/>
        </w:rPr>
        <w:t xml:space="preserve"> Regarding the early eighteenth century in Brussels, there is an outstanding source for the study of the book trade: the account book of the bookseller </w:t>
      </w:r>
      <w:r>
        <w:rPr>
          <w:szCs w:val="20"/>
          <w:lang w:val="en-GB"/>
        </w:rPr>
        <w:t>Guillaume</w:t>
      </w:r>
      <w:r w:rsidRPr="00EB7F6C">
        <w:rPr>
          <w:szCs w:val="20"/>
          <w:lang w:val="en-GB"/>
        </w:rPr>
        <w:t xml:space="preserve"> Fricx covering the period from the 23 October 1705 to 2 January 1708 (Brussels, Archives of the City, Old Archives, 3438). See: Claude Sorgeloos, ‘Les réseaux commerciaux de Guillaume Fricx, imprimeur et libraire à Bruxelles (1705-08)’, in Renaud Adam, Ann Kelders, Claude Sorgeloos and David Shaw (eds.), </w:t>
      </w:r>
      <w:r w:rsidRPr="00EB7F6C">
        <w:rPr>
          <w:i/>
          <w:szCs w:val="20"/>
          <w:lang w:val="en-GB"/>
        </w:rPr>
        <w:t>Urban Networks and the Printing Trade in Early Modern Europe (15</w:t>
      </w:r>
      <w:r w:rsidRPr="00EB7F6C">
        <w:rPr>
          <w:i/>
          <w:szCs w:val="20"/>
          <w:vertAlign w:val="superscript"/>
          <w:lang w:val="en-GB"/>
        </w:rPr>
        <w:t>th</w:t>
      </w:r>
      <w:r w:rsidRPr="00EB7F6C">
        <w:rPr>
          <w:i/>
          <w:szCs w:val="20"/>
          <w:lang w:val="en-GB"/>
        </w:rPr>
        <w:t>-18</w:t>
      </w:r>
      <w:r w:rsidRPr="00EB7F6C">
        <w:rPr>
          <w:i/>
          <w:szCs w:val="20"/>
          <w:vertAlign w:val="superscript"/>
          <w:lang w:val="en-GB"/>
        </w:rPr>
        <w:t>th</w:t>
      </w:r>
      <w:r w:rsidRPr="00EB7F6C">
        <w:rPr>
          <w:i/>
          <w:szCs w:val="20"/>
          <w:lang w:val="en-GB"/>
        </w:rPr>
        <w:t xml:space="preserve"> Century). Papers presented on 6 November 2009, at the CERL Seminar hosted by the Royal Library of Belgium</w:t>
      </w:r>
      <w:r w:rsidRPr="00EB7F6C">
        <w:rPr>
          <w:szCs w:val="20"/>
          <w:lang w:val="en-GB"/>
        </w:rPr>
        <w:t xml:space="preserve"> (London: CERL, 2010), pp. 1-37; Claude Sorgeloos, ‘Travaux et clients de Guillaume Fricx, imprimeur et libraire à Bruxelles (1705-1708)’, </w:t>
      </w:r>
      <w:r w:rsidRPr="00EB7F6C">
        <w:rPr>
          <w:rStyle w:val="productdisplayproducttitle"/>
          <w:i/>
          <w:szCs w:val="20"/>
          <w:lang w:val="en-GB"/>
        </w:rPr>
        <w:t xml:space="preserve">In Monte Artium. </w:t>
      </w:r>
      <w:r w:rsidRPr="00EB7F6C">
        <w:rPr>
          <w:rStyle w:val="productdisplayproducttitle"/>
          <w:i/>
          <w:szCs w:val="20"/>
        </w:rPr>
        <w:t>Journal of the Royal Library of Belgium</w:t>
      </w:r>
      <w:r w:rsidRPr="00EB7F6C">
        <w:rPr>
          <w:rStyle w:val="productdisplayproducttitle"/>
          <w:szCs w:val="20"/>
        </w:rPr>
        <w:t>, 6 (2013), pp. 141-166.</w:t>
      </w:r>
    </w:p>
  </w:footnote>
  <w:footnote w:id="4">
    <w:p w14:paraId="2DCFBB9C" w14:textId="257057C1" w:rsidR="00467BBA" w:rsidRPr="00EB7F6C" w:rsidRDefault="00467BBA" w:rsidP="00F05E66">
      <w:pPr>
        <w:pStyle w:val="Notedebasdepage"/>
        <w:rPr>
          <w:rFonts w:ascii="Times" w:hAnsi="Times"/>
          <w:szCs w:val="20"/>
        </w:rPr>
      </w:pPr>
      <w:r w:rsidRPr="003B0FD7">
        <w:rPr>
          <w:rStyle w:val="Appelnotedebasdep"/>
          <w:rFonts w:cs="Times New Roman"/>
          <w:szCs w:val="20"/>
        </w:rPr>
        <w:footnoteRef/>
      </w:r>
      <w:r w:rsidRPr="003B0FD7">
        <w:rPr>
          <w:rFonts w:cs="Times New Roman"/>
          <w:szCs w:val="20"/>
        </w:rPr>
        <w:t xml:space="preserve"> </w:t>
      </w:r>
      <w:r w:rsidRPr="00EB7F6C">
        <w:rPr>
          <w:rFonts w:ascii="Times" w:hAnsi="Times"/>
          <w:szCs w:val="20"/>
        </w:rPr>
        <w:t xml:space="preserve">Alphonse Verheyden, </w:t>
      </w:r>
      <w:r w:rsidRPr="00EB7F6C">
        <w:rPr>
          <w:rFonts w:ascii="Times" w:hAnsi="Times"/>
          <w:i/>
          <w:szCs w:val="20"/>
        </w:rPr>
        <w:t>Le Conseil des Troubles</w:t>
      </w:r>
      <w:r w:rsidRPr="00EB7F6C">
        <w:rPr>
          <w:rFonts w:ascii="Times" w:hAnsi="Times"/>
          <w:szCs w:val="20"/>
        </w:rPr>
        <w:t xml:space="preserve"> (Flavion-Florennes: Le Phare, 1981); Solange Deyon and Alain Lottin</w:t>
      </w:r>
      <w:r w:rsidRPr="00EB7F6C">
        <w:rPr>
          <w:rFonts w:ascii="Times" w:hAnsi="Times"/>
          <w:smallCaps/>
          <w:szCs w:val="20"/>
        </w:rPr>
        <w:t>,</w:t>
      </w:r>
      <w:r w:rsidRPr="00EB7F6C">
        <w:rPr>
          <w:rFonts w:ascii="Times" w:hAnsi="Times"/>
          <w:szCs w:val="20"/>
        </w:rPr>
        <w:t xml:space="preserve"> </w:t>
      </w:r>
      <w:r w:rsidRPr="00EB7F6C">
        <w:rPr>
          <w:rFonts w:ascii="Times" w:hAnsi="Times"/>
          <w:i/>
          <w:szCs w:val="20"/>
        </w:rPr>
        <w:t>Les casseurs de l’été 1566. L’iconoclasme dans le Nord</w:t>
      </w:r>
      <w:r w:rsidRPr="00EB7F6C">
        <w:rPr>
          <w:rFonts w:ascii="Times" w:hAnsi="Times"/>
          <w:szCs w:val="20"/>
        </w:rPr>
        <w:t xml:space="preserve"> (Villeneuve d’Ascq: Presses universitaires de Lille –</w:t>
      </w:r>
      <w:r w:rsidRPr="00EB7F6C">
        <w:rPr>
          <w:rFonts w:ascii="Times" w:hAnsi="Times"/>
          <w:caps/>
          <w:szCs w:val="20"/>
        </w:rPr>
        <w:t xml:space="preserve"> </w:t>
      </w:r>
      <w:r w:rsidRPr="00EB7F6C">
        <w:rPr>
          <w:rFonts w:ascii="Times" w:hAnsi="Times"/>
          <w:szCs w:val="20"/>
        </w:rPr>
        <w:t>Westhoek: Éditions des Beffrois, 1986); Gustaaf Marnef and Hugo de Schepper</w:t>
      </w:r>
      <w:r w:rsidRPr="00EB7F6C">
        <w:rPr>
          <w:rFonts w:ascii="Times" w:hAnsi="Times"/>
          <w:smallCaps/>
          <w:szCs w:val="20"/>
        </w:rPr>
        <w:t xml:space="preserve">, </w:t>
      </w:r>
      <w:r w:rsidRPr="00EB7F6C">
        <w:rPr>
          <w:rFonts w:ascii="Times" w:hAnsi="Times"/>
          <w:szCs w:val="20"/>
        </w:rPr>
        <w:t xml:space="preserve">‘Conseil des Troubles (1567-1576)’, in Erik Aerts, Michel Baelde and Herman Coppens (eds.), </w:t>
      </w:r>
      <w:r w:rsidRPr="00EB7F6C">
        <w:rPr>
          <w:rFonts w:ascii="Times" w:hAnsi="Times"/>
          <w:i/>
          <w:szCs w:val="20"/>
        </w:rPr>
        <w:t>Les institutions du gouvernement central des Pays-Bas habsbourgeois (1482-1795)</w:t>
      </w:r>
      <w:r w:rsidRPr="00EB7F6C">
        <w:rPr>
          <w:rFonts w:ascii="Times" w:hAnsi="Times"/>
          <w:szCs w:val="20"/>
        </w:rPr>
        <w:t xml:space="preserve"> (2</w:t>
      </w:r>
      <w:r>
        <w:rPr>
          <w:rFonts w:ascii="Times" w:hAnsi="Times"/>
          <w:szCs w:val="20"/>
        </w:rPr>
        <w:t xml:space="preserve"> vols,</w:t>
      </w:r>
      <w:r w:rsidRPr="00EB7F6C">
        <w:rPr>
          <w:rFonts w:ascii="Times" w:hAnsi="Times"/>
          <w:szCs w:val="20"/>
        </w:rPr>
        <w:t xml:space="preserve"> Brussels: Archives générales du Royaume, 1995), I, 470-478; Aline Goosens, </w:t>
      </w:r>
      <w:r w:rsidRPr="00EB7F6C">
        <w:rPr>
          <w:rFonts w:ascii="Times" w:hAnsi="Times"/>
          <w:i/>
          <w:szCs w:val="20"/>
        </w:rPr>
        <w:t>Les Inquisitions modernes dans les Pays-Bas méridionaux (1520-1633)</w:t>
      </w:r>
      <w:r w:rsidRPr="00EB7F6C">
        <w:rPr>
          <w:rFonts w:ascii="Times" w:hAnsi="Times"/>
          <w:szCs w:val="20"/>
        </w:rPr>
        <w:t xml:space="preserve"> (2</w:t>
      </w:r>
      <w:r>
        <w:rPr>
          <w:rFonts w:ascii="Times" w:hAnsi="Times"/>
          <w:szCs w:val="20"/>
        </w:rPr>
        <w:t xml:space="preserve"> vols,</w:t>
      </w:r>
      <w:r w:rsidRPr="00EB7F6C">
        <w:rPr>
          <w:rFonts w:ascii="Times" w:hAnsi="Times"/>
          <w:szCs w:val="20"/>
        </w:rPr>
        <w:t xml:space="preserve"> Brussels: Presses de l’Université libre de Bruxelles, 1998), I, 114-121; Henry Kamen, </w:t>
      </w:r>
      <w:r w:rsidRPr="00EB7F6C">
        <w:rPr>
          <w:rFonts w:ascii="Times" w:hAnsi="Times"/>
          <w:i/>
          <w:szCs w:val="20"/>
        </w:rPr>
        <w:t xml:space="preserve">The Duke of Alba </w:t>
      </w:r>
      <w:r w:rsidRPr="00EB7F6C">
        <w:rPr>
          <w:rFonts w:ascii="Times" w:hAnsi="Times"/>
          <w:szCs w:val="20"/>
        </w:rPr>
        <w:t xml:space="preserve">(New Haven: Yale University Press, 2004), pp. 75-105; Caroline Payen, </w:t>
      </w:r>
      <w:r w:rsidRPr="00EB7F6C">
        <w:rPr>
          <w:rFonts w:ascii="Times" w:hAnsi="Times"/>
          <w:i/>
          <w:szCs w:val="20"/>
        </w:rPr>
        <w:t>Aux confins du Hainaut, de la Flandre et du Brabant: le bailliage d’Enghien dans la tourmente iconoclaste (1566-1576). Étude de la répression des troubles religieux à la lumière des archives du Conseil des troubles et des Comptes de confiscation</w:t>
      </w:r>
      <w:r w:rsidRPr="00EB7F6C">
        <w:rPr>
          <w:rFonts w:ascii="Times" w:hAnsi="Times"/>
          <w:szCs w:val="20"/>
        </w:rPr>
        <w:t xml:space="preserve"> (Courtrai: UGA, 2013). </w:t>
      </w:r>
    </w:p>
  </w:footnote>
  <w:footnote w:id="5">
    <w:p w14:paraId="6E0B2C9E" w14:textId="67C6C7F2" w:rsidR="00467BBA" w:rsidRPr="00EB7F6C" w:rsidRDefault="00467BBA">
      <w:pPr>
        <w:pStyle w:val="Notedebasdepage"/>
        <w:rPr>
          <w:szCs w:val="20"/>
        </w:rPr>
      </w:pPr>
      <w:r w:rsidRPr="00EB7F6C">
        <w:rPr>
          <w:rStyle w:val="Appelnotedebasdep"/>
          <w:szCs w:val="20"/>
        </w:rPr>
        <w:footnoteRef/>
      </w:r>
      <w:r w:rsidRPr="00EB7F6C">
        <w:rPr>
          <w:szCs w:val="20"/>
        </w:rPr>
        <w:t xml:space="preserve"> Some documents were edited: </w:t>
      </w:r>
      <w:r w:rsidRPr="004E6989">
        <w:rPr>
          <w:rFonts w:cs="Arial"/>
          <w:szCs w:val="20"/>
        </w:rPr>
        <w:t xml:space="preserve">Philippe Rombouts, </w:t>
      </w:r>
      <w:r w:rsidRPr="004E6989">
        <w:rPr>
          <w:rFonts w:cs="Arial"/>
          <w:i/>
          <w:szCs w:val="20"/>
        </w:rPr>
        <w:t>Certificats délivrés aux imprimeurs des Pays-Bas par Christophe Plantin et autres documents se rapportant à la charge du Prototypographe</w:t>
      </w:r>
      <w:r w:rsidRPr="004E6989">
        <w:rPr>
          <w:rFonts w:cs="Arial"/>
          <w:szCs w:val="20"/>
        </w:rPr>
        <w:t xml:space="preserve"> (Antwerp: Buschmann –Ghent: Hoste, 1881); Hendrik A. Enno Van Gelder, </w:t>
      </w:r>
      <w:r w:rsidRPr="004E6989">
        <w:rPr>
          <w:rFonts w:cs="Arial"/>
          <w:i/>
          <w:szCs w:val="20"/>
        </w:rPr>
        <w:t>Gegevens betreffende roerend en onroerend bezit in de Nederlanden in de 16</w:t>
      </w:r>
      <w:r w:rsidRPr="004E6989">
        <w:rPr>
          <w:rFonts w:cs="Arial"/>
          <w:i/>
          <w:szCs w:val="20"/>
          <w:vertAlign w:val="superscript"/>
        </w:rPr>
        <w:t>e</w:t>
      </w:r>
      <w:r w:rsidRPr="004E6989">
        <w:rPr>
          <w:rFonts w:cs="Arial"/>
          <w:i/>
          <w:szCs w:val="20"/>
        </w:rPr>
        <w:t xml:space="preserve"> eeuw</w:t>
      </w:r>
      <w:r w:rsidRPr="004E6989">
        <w:rPr>
          <w:rFonts w:cs="Arial"/>
          <w:szCs w:val="20"/>
        </w:rPr>
        <w:t xml:space="preserve"> (2</w:t>
      </w:r>
      <w:r>
        <w:rPr>
          <w:rFonts w:cs="Arial"/>
          <w:szCs w:val="20"/>
        </w:rPr>
        <w:t xml:space="preserve"> vols,</w:t>
      </w:r>
      <w:r w:rsidRPr="004E6989">
        <w:rPr>
          <w:rFonts w:cs="Arial"/>
          <w:szCs w:val="20"/>
        </w:rPr>
        <w:t xml:space="preserve"> La Haye: Martinus Nijhoff, 1973-1975).</w:t>
      </w:r>
    </w:p>
  </w:footnote>
  <w:footnote w:id="6">
    <w:p w14:paraId="02D988FA" w14:textId="56F0F16E" w:rsidR="00467BBA" w:rsidRPr="00ED7231" w:rsidRDefault="00467BBA">
      <w:pPr>
        <w:pStyle w:val="Notedebasdepage"/>
        <w:rPr>
          <w:szCs w:val="20"/>
        </w:rPr>
      </w:pPr>
      <w:r w:rsidRPr="00EB7F6C">
        <w:rPr>
          <w:rStyle w:val="Appelnotedebasdep"/>
          <w:szCs w:val="20"/>
        </w:rPr>
        <w:footnoteRef/>
      </w:r>
      <w:r w:rsidRPr="00EB7F6C">
        <w:rPr>
          <w:szCs w:val="20"/>
        </w:rPr>
        <w:t xml:space="preserve"> On this, see: Fernand Willocx, </w:t>
      </w:r>
      <w:r w:rsidRPr="00EB7F6C">
        <w:rPr>
          <w:i/>
          <w:szCs w:val="20"/>
        </w:rPr>
        <w:t>Introduction des décrets du Concile de Trente dans les Pays-Bas et dans la Principauté de Liège</w:t>
      </w:r>
      <w:r w:rsidRPr="00FF0C9E">
        <w:rPr>
          <w:szCs w:val="20"/>
        </w:rPr>
        <w:t xml:space="preserve"> (Louvain: Librairie universitaire, 1929), pp. 140-148; Jesus Martinez De Bujanda (ed.), </w:t>
      </w:r>
      <w:r w:rsidRPr="00A41C71">
        <w:rPr>
          <w:i/>
          <w:szCs w:val="20"/>
        </w:rPr>
        <w:t xml:space="preserve">Index d’Anvers 1569, 1570, 1571 </w:t>
      </w:r>
      <w:r w:rsidRPr="00A41C71">
        <w:rPr>
          <w:szCs w:val="20"/>
        </w:rPr>
        <w:t xml:space="preserve">(Sherbrooke: Centre d’Études de la Renaissance; Geneva: Droz, 1988); </w:t>
      </w:r>
      <w:r w:rsidRPr="00ED7231">
        <w:rPr>
          <w:rFonts w:ascii="Times" w:hAnsi="Times"/>
          <w:szCs w:val="20"/>
        </w:rPr>
        <w:t xml:space="preserve">Kamen, </w:t>
      </w:r>
      <w:r w:rsidRPr="00ED7231">
        <w:rPr>
          <w:rFonts w:ascii="Times" w:hAnsi="Times"/>
          <w:i/>
          <w:szCs w:val="20"/>
        </w:rPr>
        <w:t>The Duke of Alba</w:t>
      </w:r>
      <w:r w:rsidRPr="00ED7231">
        <w:rPr>
          <w:rFonts w:ascii="Times" w:hAnsi="Times"/>
          <w:szCs w:val="20"/>
        </w:rPr>
        <w:t>, p. 118</w:t>
      </w:r>
      <w:r w:rsidRPr="00ED7231">
        <w:rPr>
          <w:szCs w:val="20"/>
        </w:rPr>
        <w:t>.</w:t>
      </w:r>
    </w:p>
  </w:footnote>
  <w:footnote w:id="7">
    <w:p w14:paraId="7BA47968" w14:textId="142469A6" w:rsidR="00467BBA" w:rsidRPr="00ED7231" w:rsidRDefault="00467BBA" w:rsidP="006D1B33">
      <w:pPr>
        <w:pStyle w:val="Notedebasdepage"/>
        <w:rPr>
          <w:szCs w:val="20"/>
        </w:rPr>
      </w:pPr>
      <w:r w:rsidRPr="00A41C71">
        <w:rPr>
          <w:rStyle w:val="Appelnotedebasdep"/>
          <w:szCs w:val="20"/>
        </w:rPr>
        <w:footnoteRef/>
      </w:r>
      <w:r w:rsidRPr="00A41C71">
        <w:rPr>
          <w:szCs w:val="20"/>
        </w:rPr>
        <w:t xml:space="preserve"> </w:t>
      </w:r>
      <w:r w:rsidRPr="00A41C71">
        <w:rPr>
          <w:i/>
          <w:szCs w:val="20"/>
        </w:rPr>
        <w:t>Librorum prohibitorum index ex mandato regiae catholicae majestatis, &amp; illustrissimi ducis Albani, consiliique regii decreto confectus, &amp; editus</w:t>
      </w:r>
      <w:r w:rsidRPr="00ED7231">
        <w:rPr>
          <w:szCs w:val="20"/>
        </w:rPr>
        <w:t xml:space="preserve"> (Antwerp, Christopher Plantin, 1569), USTC 411461. </w:t>
      </w:r>
    </w:p>
  </w:footnote>
  <w:footnote w:id="8">
    <w:p w14:paraId="7A6D019B" w14:textId="7CB9955B" w:rsidR="00467BBA" w:rsidRPr="006C3C17" w:rsidRDefault="00467BBA" w:rsidP="00ED7231">
      <w:pPr>
        <w:pStyle w:val="Notedebasdepage"/>
        <w:rPr>
          <w:rFonts w:ascii="Times" w:hAnsi="Times"/>
          <w:szCs w:val="20"/>
        </w:rPr>
      </w:pPr>
      <w:r w:rsidRPr="00EB7F6C">
        <w:rPr>
          <w:rStyle w:val="Appelnotedebasdep"/>
          <w:rFonts w:cs="Times New Roman"/>
          <w:szCs w:val="20"/>
          <w:lang w:val="en-GB"/>
        </w:rPr>
        <w:footnoteRef/>
      </w:r>
      <w:r w:rsidRPr="004E6989">
        <w:rPr>
          <w:rFonts w:ascii="Times" w:hAnsi="Times"/>
          <w:szCs w:val="20"/>
        </w:rPr>
        <w:t xml:space="preserve"> The quotations come from: Louis-Prosper Gachard and </w:t>
      </w:r>
      <w:r w:rsidRPr="001A23B3">
        <w:rPr>
          <w:rFonts w:ascii="Times" w:hAnsi="Times"/>
          <w:szCs w:val="20"/>
        </w:rPr>
        <w:t>Joseph Lefèvre (ed.),</w:t>
      </w:r>
      <w:r w:rsidRPr="00EB7F6C">
        <w:rPr>
          <w:rFonts w:ascii="Times" w:hAnsi="Times"/>
          <w:szCs w:val="20"/>
        </w:rPr>
        <w:t xml:space="preserve"> </w:t>
      </w:r>
      <w:r w:rsidRPr="00EB7F6C">
        <w:rPr>
          <w:rFonts w:ascii="Times" w:hAnsi="Times"/>
          <w:i/>
          <w:szCs w:val="20"/>
        </w:rPr>
        <w:t>Correspondance de Philippe II sur les affaires des Pays-Bas</w:t>
      </w:r>
      <w:r w:rsidRPr="00EB7F6C">
        <w:rPr>
          <w:rFonts w:ascii="Times" w:hAnsi="Times"/>
          <w:szCs w:val="20"/>
        </w:rPr>
        <w:t xml:space="preserve"> (6</w:t>
      </w:r>
      <w:r>
        <w:rPr>
          <w:rFonts w:ascii="Times" w:hAnsi="Times"/>
          <w:szCs w:val="20"/>
        </w:rPr>
        <w:t xml:space="preserve"> vols,</w:t>
      </w:r>
      <w:r w:rsidRPr="00EB7F6C">
        <w:rPr>
          <w:rFonts w:ascii="Times" w:hAnsi="Times"/>
          <w:szCs w:val="20"/>
        </w:rPr>
        <w:t xml:space="preserve"> Brussels: Librairie ancienne et moderne, 1848 [vol. </w:t>
      </w:r>
      <w:r w:rsidRPr="00670262">
        <w:rPr>
          <w:rFonts w:ascii="Times" w:hAnsi="Times"/>
          <w:szCs w:val="20"/>
          <w:lang w:val="nl-BE"/>
        </w:rPr>
        <w:t xml:space="preserve">I]; Brussels-Ghent-Leipzig: C. Muquardt, [1851-1879] [vols. II-V]; Tongres, Imprimerie Michiels-Broeders, 1936 [vol. </w:t>
      </w:r>
      <w:r w:rsidRPr="00EB7F6C">
        <w:rPr>
          <w:rFonts w:ascii="Times" w:hAnsi="Times"/>
          <w:szCs w:val="20"/>
        </w:rPr>
        <w:t>VI]</w:t>
      </w:r>
      <w:r w:rsidRPr="004E6989">
        <w:rPr>
          <w:rFonts w:ascii="Times" w:hAnsi="Times"/>
          <w:szCs w:val="20"/>
        </w:rPr>
        <w:t xml:space="preserve">), II, pp. 674-675. </w:t>
      </w:r>
    </w:p>
  </w:footnote>
  <w:footnote w:id="9">
    <w:p w14:paraId="6CE9CA2E" w14:textId="224BE3EA" w:rsidR="00467BBA" w:rsidRPr="001A23B3" w:rsidRDefault="00467BBA">
      <w:pPr>
        <w:pStyle w:val="Notedebasdepage"/>
        <w:rPr>
          <w:szCs w:val="20"/>
        </w:rPr>
      </w:pPr>
      <w:r w:rsidRPr="00B01411">
        <w:rPr>
          <w:rStyle w:val="Appelnotedebasdep"/>
          <w:szCs w:val="20"/>
        </w:rPr>
        <w:footnoteRef/>
      </w:r>
      <w:r w:rsidRPr="001A23B3">
        <w:rPr>
          <w:szCs w:val="20"/>
        </w:rPr>
        <w:t xml:space="preserve"> For the ex</w:t>
      </w:r>
      <w:r>
        <w:rPr>
          <w:szCs w:val="20"/>
        </w:rPr>
        <w:t>a</w:t>
      </w:r>
      <w:r w:rsidRPr="001A23B3">
        <w:rPr>
          <w:szCs w:val="20"/>
        </w:rPr>
        <w:t>mple of Ypr</w:t>
      </w:r>
      <w:r>
        <w:rPr>
          <w:szCs w:val="20"/>
        </w:rPr>
        <w:t>e</w:t>
      </w:r>
      <w:r w:rsidRPr="001A23B3">
        <w:rPr>
          <w:szCs w:val="20"/>
        </w:rPr>
        <w:t xml:space="preserve">s, see: </w:t>
      </w:r>
      <w:r w:rsidRPr="00EB7F6C">
        <w:rPr>
          <w:szCs w:val="20"/>
        </w:rPr>
        <w:t>Isidore L</w:t>
      </w:r>
      <w:r w:rsidRPr="004E6989">
        <w:rPr>
          <w:szCs w:val="20"/>
        </w:rPr>
        <w:t>ucien</w:t>
      </w:r>
      <w:r w:rsidRPr="00EB7F6C">
        <w:rPr>
          <w:szCs w:val="20"/>
        </w:rPr>
        <w:t xml:space="preserve"> </w:t>
      </w:r>
      <w:r>
        <w:rPr>
          <w:szCs w:val="20"/>
        </w:rPr>
        <w:t xml:space="preserve">and </w:t>
      </w:r>
      <w:r w:rsidRPr="00EB7F6C">
        <w:rPr>
          <w:szCs w:val="20"/>
        </w:rPr>
        <w:t>A</w:t>
      </w:r>
      <w:r w:rsidRPr="004E6989">
        <w:rPr>
          <w:szCs w:val="20"/>
        </w:rPr>
        <w:t>ntoine</w:t>
      </w:r>
      <w:r w:rsidRPr="00EB7F6C">
        <w:rPr>
          <w:szCs w:val="20"/>
        </w:rPr>
        <w:t xml:space="preserve"> Diegerick, </w:t>
      </w:r>
      <w:r w:rsidRPr="00EB7F6C">
        <w:rPr>
          <w:i/>
          <w:szCs w:val="20"/>
        </w:rPr>
        <w:t xml:space="preserve">Documents du </w:t>
      </w:r>
      <w:r w:rsidRPr="00EB7F6C">
        <w:rPr>
          <w:i/>
          <w:smallCaps/>
          <w:szCs w:val="20"/>
        </w:rPr>
        <w:t>xvi</w:t>
      </w:r>
      <w:r w:rsidRPr="00EB7F6C">
        <w:rPr>
          <w:i/>
          <w:szCs w:val="20"/>
          <w:vertAlign w:val="superscript"/>
        </w:rPr>
        <w:t>e</w:t>
      </w:r>
      <w:r w:rsidRPr="00EB7F6C">
        <w:rPr>
          <w:i/>
          <w:szCs w:val="20"/>
        </w:rPr>
        <w:t xml:space="preserve"> siècle faisant suite à l’inventaire des chartes</w:t>
      </w:r>
      <w:r w:rsidRPr="004E6989">
        <w:rPr>
          <w:szCs w:val="20"/>
        </w:rPr>
        <w:t xml:space="preserve"> (4 vols, </w:t>
      </w:r>
      <w:r w:rsidRPr="006C3C17">
        <w:rPr>
          <w:szCs w:val="20"/>
        </w:rPr>
        <w:t>Bruges</w:t>
      </w:r>
      <w:r w:rsidRPr="00B01411">
        <w:rPr>
          <w:szCs w:val="20"/>
        </w:rPr>
        <w:t>: De Zuttere</w:t>
      </w:r>
      <w:r w:rsidRPr="001A23B3">
        <w:rPr>
          <w:szCs w:val="20"/>
        </w:rPr>
        <w:t>, 1874-1877), IV</w:t>
      </w:r>
      <w:r>
        <w:rPr>
          <w:szCs w:val="20"/>
        </w:rPr>
        <w:t>,</w:t>
      </w:r>
      <w:r w:rsidRPr="001A23B3">
        <w:rPr>
          <w:szCs w:val="20"/>
        </w:rPr>
        <w:t xml:space="preserve"> 250-251.</w:t>
      </w:r>
    </w:p>
  </w:footnote>
  <w:footnote w:id="10">
    <w:p w14:paraId="6D5FF251" w14:textId="7931467A" w:rsidR="00467BBA" w:rsidRPr="004E6989" w:rsidRDefault="00467BBA" w:rsidP="00573B7A">
      <w:pPr>
        <w:pStyle w:val="Notedebasdepage"/>
        <w:jc w:val="both"/>
        <w:rPr>
          <w:rFonts w:cs="Times New Roman"/>
          <w:szCs w:val="20"/>
        </w:rPr>
      </w:pPr>
      <w:r w:rsidRPr="004E6989">
        <w:rPr>
          <w:rStyle w:val="Appelnotedebasdep"/>
          <w:rFonts w:cs="Times New Roman"/>
          <w:szCs w:val="20"/>
        </w:rPr>
        <w:footnoteRef/>
      </w:r>
      <w:r w:rsidRPr="004E6989">
        <w:rPr>
          <w:rFonts w:cs="Times New Roman"/>
          <w:szCs w:val="20"/>
        </w:rPr>
        <w:t xml:space="preserve"> Alexandre Pinchart (ed.), </w:t>
      </w:r>
      <w:r w:rsidRPr="004E6989">
        <w:rPr>
          <w:rFonts w:cs="Times New Roman"/>
          <w:i/>
          <w:szCs w:val="20"/>
        </w:rPr>
        <w:t>Mémoires de Pasquier de La Barre et de Nicolas Soldoyer pour servir à l’histoire de Tournai 1565-1570</w:t>
      </w:r>
      <w:r w:rsidRPr="004E6989">
        <w:rPr>
          <w:rFonts w:cs="Times New Roman"/>
          <w:szCs w:val="20"/>
        </w:rPr>
        <w:t xml:space="preserve"> (2 vols, Brussels: Société de l’histoire de Belgique, 1865), II. 330.</w:t>
      </w:r>
    </w:p>
  </w:footnote>
  <w:footnote w:id="11">
    <w:p w14:paraId="4BB4E709" w14:textId="04100CF7" w:rsidR="00467BBA" w:rsidRPr="00EB7F6C" w:rsidRDefault="00467BBA">
      <w:pPr>
        <w:pStyle w:val="Notedebasdepage"/>
        <w:rPr>
          <w:szCs w:val="20"/>
        </w:rPr>
      </w:pPr>
      <w:r w:rsidRPr="00EB7F6C">
        <w:rPr>
          <w:rStyle w:val="Appelnotedebasdep"/>
          <w:szCs w:val="20"/>
        </w:rPr>
        <w:footnoteRef/>
      </w:r>
      <w:r w:rsidRPr="00EB7F6C">
        <w:rPr>
          <w:szCs w:val="20"/>
        </w:rPr>
        <w:t xml:space="preserve"> </w:t>
      </w:r>
      <w:r w:rsidRPr="004E6989">
        <w:rPr>
          <w:rFonts w:cs="Times New Roman"/>
          <w:i/>
          <w:szCs w:val="20"/>
        </w:rPr>
        <w:t>Mémoires de Pasquier de La Barre et de Nicolas Soldoyer</w:t>
      </w:r>
      <w:r w:rsidRPr="004E6989">
        <w:rPr>
          <w:rFonts w:cs="Times New Roman"/>
          <w:szCs w:val="20"/>
        </w:rPr>
        <w:t>, II. 339.</w:t>
      </w:r>
    </w:p>
  </w:footnote>
  <w:footnote w:id="12">
    <w:p w14:paraId="545F4170" w14:textId="76CE16BA" w:rsidR="00467BBA" w:rsidRPr="004E6989" w:rsidRDefault="00467BBA" w:rsidP="00573B7A">
      <w:pPr>
        <w:pStyle w:val="Notedebasdepage"/>
        <w:jc w:val="both"/>
        <w:rPr>
          <w:rFonts w:cs="Times New Roman"/>
          <w:szCs w:val="20"/>
        </w:rPr>
      </w:pPr>
      <w:r w:rsidRPr="004E6989">
        <w:rPr>
          <w:rStyle w:val="Appelnotedebasdep"/>
          <w:rFonts w:cs="Times New Roman"/>
          <w:szCs w:val="20"/>
        </w:rPr>
        <w:footnoteRef/>
      </w:r>
      <w:r w:rsidRPr="004E6989">
        <w:rPr>
          <w:rFonts w:cs="Times New Roman"/>
          <w:szCs w:val="20"/>
        </w:rPr>
        <w:t xml:space="preserve"> The list is edited in: </w:t>
      </w:r>
      <w:r w:rsidRPr="00EB7F6C">
        <w:rPr>
          <w:rFonts w:ascii="Times" w:hAnsi="Times"/>
          <w:szCs w:val="20"/>
        </w:rPr>
        <w:t xml:space="preserve">Gérard Moreau, ‘Catalogue des livres brûlés à Tournai par ordre du duc d’Albe’, in Léon-Ernest Halkin, Henri </w:t>
      </w:r>
      <w:r w:rsidRPr="00FF0C9E">
        <w:rPr>
          <w:rFonts w:ascii="Times" w:hAnsi="Times"/>
          <w:szCs w:val="20"/>
        </w:rPr>
        <w:t xml:space="preserve">Piatelle and Nicolas N. Huyghebaert (eds.), </w:t>
      </w:r>
      <w:r w:rsidRPr="00FF0C9E">
        <w:rPr>
          <w:rFonts w:ascii="Times" w:hAnsi="Times"/>
          <w:i/>
          <w:szCs w:val="20"/>
        </w:rPr>
        <w:t>Horae tornacenses. Recueil d’études d’histoire publiées à l’occasion du VIII</w:t>
      </w:r>
      <w:r w:rsidRPr="004E6989">
        <w:rPr>
          <w:rFonts w:ascii="Times" w:hAnsi="Times"/>
          <w:i/>
          <w:iCs/>
          <w:szCs w:val="20"/>
          <w:vertAlign w:val="superscript"/>
        </w:rPr>
        <w:t>e</w:t>
      </w:r>
      <w:r w:rsidRPr="00EB7F6C">
        <w:rPr>
          <w:rFonts w:ascii="Times" w:hAnsi="Times"/>
          <w:i/>
          <w:szCs w:val="20"/>
        </w:rPr>
        <w:t xml:space="preserve"> centenaire de la consecration de la cathédrale de Tournai</w:t>
      </w:r>
      <w:r w:rsidRPr="00EB7F6C">
        <w:rPr>
          <w:rFonts w:ascii="Times" w:hAnsi="Times"/>
          <w:szCs w:val="20"/>
        </w:rPr>
        <w:t xml:space="preserve"> (Tournai: Archives de la Cathédrale, 1971), pp. 194-213.</w:t>
      </w:r>
    </w:p>
  </w:footnote>
  <w:footnote w:id="13">
    <w:p w14:paraId="495BE400" w14:textId="0756D92C" w:rsidR="00467BBA" w:rsidRPr="00ED7231" w:rsidRDefault="00467BBA">
      <w:pPr>
        <w:pStyle w:val="Notedebasdepage"/>
        <w:rPr>
          <w:szCs w:val="20"/>
        </w:rPr>
      </w:pPr>
      <w:r w:rsidRPr="00EB7F6C">
        <w:rPr>
          <w:rStyle w:val="Appelnotedebasdep"/>
          <w:szCs w:val="20"/>
        </w:rPr>
        <w:footnoteRef/>
      </w:r>
      <w:r w:rsidRPr="00EB7F6C">
        <w:rPr>
          <w:szCs w:val="20"/>
        </w:rPr>
        <w:t xml:space="preserve"> </w:t>
      </w:r>
      <w:r w:rsidRPr="00EB7F6C">
        <w:rPr>
          <w:i/>
          <w:szCs w:val="20"/>
        </w:rPr>
        <w:t>Index librorum pr</w:t>
      </w:r>
      <w:r w:rsidRPr="00FF0C9E">
        <w:rPr>
          <w:i/>
          <w:szCs w:val="20"/>
        </w:rPr>
        <w:t>ohibitorum: cum regulis confectis per patres a Tridentina synodo delectos, auctoritate sanctissimi domini nostri Pii IIII pontificis maximi comprobatus, cum appendice in Belgio ex mandato regiae catholicae majestatis confecta</w:t>
      </w:r>
      <w:r w:rsidRPr="00A41C71">
        <w:rPr>
          <w:szCs w:val="20"/>
        </w:rPr>
        <w:t xml:space="preserve"> (Antwerp, Christopher Plantin, 1570</w:t>
      </w:r>
      <w:r w:rsidRPr="00ED7231">
        <w:rPr>
          <w:szCs w:val="20"/>
        </w:rPr>
        <w:t>), USTC 401447.</w:t>
      </w:r>
    </w:p>
  </w:footnote>
  <w:footnote w:id="14">
    <w:p w14:paraId="4EA27859" w14:textId="0299CABA" w:rsidR="00467BBA" w:rsidRPr="00ED7231" w:rsidRDefault="00467BBA">
      <w:pPr>
        <w:pStyle w:val="Notedebasdepage"/>
        <w:rPr>
          <w:szCs w:val="20"/>
        </w:rPr>
      </w:pPr>
      <w:r w:rsidRPr="00A41C71">
        <w:rPr>
          <w:rStyle w:val="Appelnotedebasdep"/>
          <w:szCs w:val="20"/>
          <w:lang w:val="en-GB"/>
        </w:rPr>
        <w:footnoteRef/>
      </w:r>
      <w:r w:rsidRPr="00A41C71">
        <w:rPr>
          <w:szCs w:val="20"/>
        </w:rPr>
        <w:t xml:space="preserve"> </w:t>
      </w:r>
      <w:r w:rsidRPr="00A41C71">
        <w:rPr>
          <w:rFonts w:ascii="Times" w:hAnsi="Times"/>
          <w:szCs w:val="20"/>
        </w:rPr>
        <w:t>On these archives and their contribution to the book history, see: Moreau, ‘Catalogue des livres brûlés à Tournai par ordre du duc d’Albe’</w:t>
      </w:r>
      <w:r w:rsidRPr="00FF0C9E">
        <w:rPr>
          <w:rFonts w:ascii="Times" w:hAnsi="Times"/>
          <w:szCs w:val="20"/>
        </w:rPr>
        <w:t xml:space="preserve">, pp. 194-213; Henri Vanhulst, ‘Les éditions de musique polyphonique et les traités musicaux mentionnés dans les inventaires dressés en 1569 dans les Pays-Bas espagnols sur ordre du duc d’Albe’, </w:t>
      </w:r>
      <w:r w:rsidRPr="00A41C71">
        <w:rPr>
          <w:rFonts w:ascii="Times" w:hAnsi="Times"/>
          <w:i/>
          <w:szCs w:val="20"/>
        </w:rPr>
        <w:t>Revue belge de musicologie</w:t>
      </w:r>
      <w:r w:rsidRPr="00A41C71">
        <w:rPr>
          <w:rFonts w:ascii="Times" w:hAnsi="Times"/>
          <w:szCs w:val="20"/>
        </w:rPr>
        <w:t xml:space="preserve">, 31 (1977), pp. 60-71; Gustaaf Janssens, ‘Plantijndrukken in de Henegouwse boekhandel in 1569’, in Marcus de Schepper and Francine de Nave (eds.), </w:t>
      </w:r>
      <w:r w:rsidRPr="00A41C71">
        <w:rPr>
          <w:rFonts w:ascii="Times" w:hAnsi="Times"/>
          <w:i/>
          <w:szCs w:val="20"/>
        </w:rPr>
        <w:t>Ex officina Plantiniana. Studia in memoriam Christophori Plantini (ca. 1520-1589)</w:t>
      </w:r>
      <w:r w:rsidRPr="00A41C71">
        <w:rPr>
          <w:rFonts w:ascii="Times" w:hAnsi="Times"/>
          <w:szCs w:val="20"/>
        </w:rPr>
        <w:t xml:space="preserve"> (Antwerp: Vereeniging der Antwerpsche Bibliophielen, 1989), pp. 349-379; </w:t>
      </w:r>
      <w:r w:rsidRPr="00A41C71">
        <w:rPr>
          <w:szCs w:val="20"/>
        </w:rPr>
        <w:t xml:space="preserve">Renaud Adam and Nicole Bingen, </w:t>
      </w:r>
      <w:r w:rsidRPr="00A41C71">
        <w:rPr>
          <w:i/>
          <w:szCs w:val="20"/>
        </w:rPr>
        <w:t xml:space="preserve">Lectures italiennes dans les pays wallons à la première Modernité (1500-1630), avec un répertoire des livres en langue italienne et des traductions de l’italien en français </w:t>
      </w:r>
      <w:r w:rsidRPr="00A41C71">
        <w:rPr>
          <w:szCs w:val="20"/>
        </w:rPr>
        <w:t xml:space="preserve">(Turnhout: Brepols, 2015), pp. 61-63, 65-71; Renaud Adam and Nicole Bingen, ‘La réception du livre </w:t>
      </w:r>
      <w:r w:rsidRPr="00ED7231">
        <w:rPr>
          <w:i/>
          <w:szCs w:val="20"/>
        </w:rPr>
        <w:t>italien</w:t>
      </w:r>
      <w:r w:rsidRPr="00ED7231">
        <w:rPr>
          <w:szCs w:val="20"/>
        </w:rPr>
        <w:t xml:space="preserve"> dans les anciens Pays-Bas à la première Modernité: regards sur le Hainaut et le Tournaisis’, in Lorenzo Baldacchini (ed.), </w:t>
      </w:r>
      <w:r w:rsidRPr="00ED7231">
        <w:rPr>
          <w:i/>
          <w:szCs w:val="20"/>
        </w:rPr>
        <w:t>Il libro e le sue reti</w:t>
      </w:r>
      <w:r w:rsidRPr="00ED7231">
        <w:rPr>
          <w:szCs w:val="20"/>
        </w:rPr>
        <w:t xml:space="preserve"> (Bologna: Bononia University Press, 2015), pp. 31-42.</w:t>
      </w:r>
    </w:p>
  </w:footnote>
  <w:footnote w:id="15">
    <w:p w14:paraId="5A79F449" w14:textId="0F425FF5" w:rsidR="00467BBA" w:rsidRPr="00EB7F6C" w:rsidRDefault="00467BBA" w:rsidP="007539EF">
      <w:pPr>
        <w:pStyle w:val="Notedebasdepage"/>
        <w:rPr>
          <w:szCs w:val="20"/>
        </w:rPr>
      </w:pPr>
      <w:r w:rsidRPr="00A41C71">
        <w:rPr>
          <w:rStyle w:val="Appelnotedebasdep"/>
          <w:szCs w:val="20"/>
        </w:rPr>
        <w:footnoteRef/>
      </w:r>
      <w:r w:rsidRPr="00A41C71">
        <w:rPr>
          <w:szCs w:val="20"/>
        </w:rPr>
        <w:t xml:space="preserve"> On these men, see: </w:t>
      </w:r>
      <w:r w:rsidRPr="00EB7F6C">
        <w:rPr>
          <w:szCs w:val="20"/>
        </w:rPr>
        <w:t xml:space="preserve">‘Variété historiques’, </w:t>
      </w:r>
      <w:r w:rsidRPr="00EB7F6C">
        <w:rPr>
          <w:i/>
          <w:szCs w:val="20"/>
        </w:rPr>
        <w:t>Analectes pour servir à l’histoire ecclésiastique de Belgique</w:t>
      </w:r>
      <w:r w:rsidRPr="00EB7F6C">
        <w:rPr>
          <w:szCs w:val="20"/>
        </w:rPr>
        <w:t xml:space="preserve">, 5 (1868), pp. 220-226: 226; Edward Reusens, ‘Documents relatifs à l’histoire de l’Université de Louvain (1425-1797). III. Collèges et pédagogies. </w:t>
      </w:r>
      <w:r w:rsidRPr="00093574">
        <w:rPr>
          <w:szCs w:val="20"/>
        </w:rPr>
        <w:t xml:space="preserve">34. Pédagogie du Lis’, in </w:t>
      </w:r>
      <w:r w:rsidRPr="00093574">
        <w:rPr>
          <w:i/>
          <w:szCs w:val="20"/>
        </w:rPr>
        <w:t>Analectes pour servir à l’histoire ecclésiastique de Belgique</w:t>
      </w:r>
      <w:r w:rsidRPr="00093574">
        <w:rPr>
          <w:szCs w:val="20"/>
        </w:rPr>
        <w:t>, 20 (1886), pp. 284-438: 366; Arthur</w:t>
      </w:r>
      <w:r>
        <w:rPr>
          <w:szCs w:val="20"/>
        </w:rPr>
        <w:t xml:space="preserve"> </w:t>
      </w:r>
      <w:r w:rsidRPr="00093574">
        <w:rPr>
          <w:szCs w:val="20"/>
        </w:rPr>
        <w:t xml:space="preserve">C. de Schrevel, </w:t>
      </w:r>
      <w:r w:rsidRPr="00093574">
        <w:rPr>
          <w:i/>
          <w:szCs w:val="20"/>
        </w:rPr>
        <w:t>Histoire du Séminaire de Bruges</w:t>
      </w:r>
      <w:r w:rsidRPr="00093574">
        <w:rPr>
          <w:szCs w:val="20"/>
        </w:rPr>
        <w:t xml:space="preserve"> (Bruges: Imprimerie de Louis de Plancke, 1895), pp. 371-372; Arthur-C. </w:t>
      </w:r>
      <w:r w:rsidRPr="004E6989">
        <w:rPr>
          <w:szCs w:val="20"/>
        </w:rPr>
        <w:t xml:space="preserve">De Schrevel, ‘Metsius (Laurent)’, in </w:t>
      </w:r>
      <w:r w:rsidRPr="006C3C17">
        <w:rPr>
          <w:i/>
          <w:szCs w:val="20"/>
        </w:rPr>
        <w:t>Biographie nationale [de Belgique]</w:t>
      </w:r>
      <w:r w:rsidRPr="006C3C17">
        <w:rPr>
          <w:szCs w:val="20"/>
        </w:rPr>
        <w:t xml:space="preserve"> (43 vols, Brussels: Bruylant, 1866-1986), XIV, pp. 622-629; </w:t>
      </w:r>
      <w:r>
        <w:rPr>
          <w:szCs w:val="20"/>
        </w:rPr>
        <w:t>Olivier</w:t>
      </w:r>
      <w:r w:rsidRPr="00B01411">
        <w:rPr>
          <w:szCs w:val="20"/>
        </w:rPr>
        <w:t xml:space="preserve"> de Patoul, ‘(Généalogie de la famille) de Busleyden’, in </w:t>
      </w:r>
      <w:r w:rsidRPr="001A23B3">
        <w:rPr>
          <w:i/>
          <w:szCs w:val="20"/>
        </w:rPr>
        <w:t>La noblesse belge. Annuaire de 1892</w:t>
      </w:r>
      <w:r w:rsidRPr="001A23B3">
        <w:rPr>
          <w:szCs w:val="20"/>
        </w:rPr>
        <w:t xml:space="preserve"> (2</w:t>
      </w:r>
      <w:r>
        <w:rPr>
          <w:szCs w:val="20"/>
        </w:rPr>
        <w:t xml:space="preserve"> vols,</w:t>
      </w:r>
      <w:r w:rsidRPr="001A23B3">
        <w:rPr>
          <w:szCs w:val="20"/>
        </w:rPr>
        <w:t xml:space="preserve"> Brussels: Imprimerie Veuve Monnom, 1892), I, p. 83; Henri de Vocht, </w:t>
      </w:r>
      <w:r w:rsidRPr="00EB7F6C">
        <w:rPr>
          <w:i/>
          <w:szCs w:val="20"/>
        </w:rPr>
        <w:t>History of the Foundation and the Rise of the Collegium Trilingue Lovaniense 1517-1550</w:t>
      </w:r>
      <w:r w:rsidRPr="00EB7F6C">
        <w:rPr>
          <w:szCs w:val="20"/>
        </w:rPr>
        <w:t xml:space="preserve"> (4</w:t>
      </w:r>
      <w:r>
        <w:rPr>
          <w:szCs w:val="20"/>
        </w:rPr>
        <w:t xml:space="preserve"> vols,</w:t>
      </w:r>
      <w:r w:rsidRPr="00EB7F6C">
        <w:rPr>
          <w:szCs w:val="20"/>
        </w:rPr>
        <w:t xml:space="preserve"> Louvain: Bibliothèque de l'Université. Bureaux du Recueil Publications universitaires, 1951-1955), III, pp. 221-222; Guy Van Calster, ‘La censure louvaniste du Nouveau Testament et la rédaction de l’Index érasmien expurgatoire de 1571’, in Joseph Coppens (ed.), </w:t>
      </w:r>
      <w:r w:rsidRPr="00EB7F6C">
        <w:rPr>
          <w:i/>
          <w:szCs w:val="20"/>
        </w:rPr>
        <w:t>Scrinium erasmianum</w:t>
      </w:r>
      <w:r w:rsidRPr="00EB7F6C">
        <w:rPr>
          <w:szCs w:val="20"/>
        </w:rPr>
        <w:t xml:space="preserve"> (2</w:t>
      </w:r>
      <w:r>
        <w:rPr>
          <w:szCs w:val="20"/>
        </w:rPr>
        <w:t xml:space="preserve"> vols,</w:t>
      </w:r>
      <w:r w:rsidRPr="00EB7F6C">
        <w:rPr>
          <w:szCs w:val="20"/>
        </w:rPr>
        <w:t xml:space="preserve"> Leiden: E. J. Brill, 1969), II. 387-388; Milo Hendrik Koyen and Leo Cyriel Van Dyck, ‘Abbaye de Tongerlo’, in </w:t>
      </w:r>
      <w:r w:rsidRPr="00EB7F6C">
        <w:rPr>
          <w:i/>
          <w:szCs w:val="20"/>
        </w:rPr>
        <w:t>Monasticon belge</w:t>
      </w:r>
      <w:r w:rsidRPr="00EB7F6C">
        <w:rPr>
          <w:szCs w:val="20"/>
        </w:rPr>
        <w:t xml:space="preserve"> (8</w:t>
      </w:r>
      <w:r>
        <w:rPr>
          <w:szCs w:val="20"/>
        </w:rPr>
        <w:t xml:space="preserve"> vols,</w:t>
      </w:r>
      <w:r w:rsidRPr="00EB7F6C">
        <w:rPr>
          <w:szCs w:val="20"/>
        </w:rPr>
        <w:t xml:space="preserve"> Liège: Centre national de recherches d’histoire religieuse, 1890-1993), VIII, pp. 327-328; </w:t>
      </w:r>
      <w:r w:rsidRPr="00EB7F6C">
        <w:rPr>
          <w:i/>
          <w:szCs w:val="20"/>
        </w:rPr>
        <w:t>Index d’Anvers 1569, 1570, 1571</w:t>
      </w:r>
      <w:r w:rsidRPr="00EB7F6C">
        <w:rPr>
          <w:szCs w:val="20"/>
        </w:rPr>
        <w:t>, p. 38.</w:t>
      </w:r>
    </w:p>
  </w:footnote>
  <w:footnote w:id="16">
    <w:p w14:paraId="52E2304C" w14:textId="49406B99" w:rsidR="00467BBA" w:rsidRPr="00594627" w:rsidRDefault="00467BBA" w:rsidP="006B093C">
      <w:pPr>
        <w:pStyle w:val="Notedebasdepage"/>
        <w:rPr>
          <w:szCs w:val="20"/>
          <w:lang w:val="en-US"/>
        </w:rPr>
      </w:pPr>
      <w:r w:rsidRPr="00EB7F6C">
        <w:rPr>
          <w:rStyle w:val="Appelnotedebasdep"/>
          <w:szCs w:val="20"/>
        </w:rPr>
        <w:footnoteRef/>
      </w:r>
      <w:r w:rsidRPr="00EB7F6C">
        <w:rPr>
          <w:szCs w:val="20"/>
        </w:rPr>
        <w:t xml:space="preserve"> Anne Rouzet, </w:t>
      </w:r>
      <w:r w:rsidRPr="00EB7F6C">
        <w:rPr>
          <w:i/>
          <w:szCs w:val="20"/>
        </w:rPr>
        <w:t>Dictionnaire des imprimeurs, libraires et éditeurs belges des XV</w:t>
      </w:r>
      <w:r w:rsidRPr="00EB7F6C">
        <w:rPr>
          <w:i/>
          <w:szCs w:val="20"/>
          <w:vertAlign w:val="superscript"/>
        </w:rPr>
        <w:t>e</w:t>
      </w:r>
      <w:r w:rsidRPr="00EB7F6C">
        <w:rPr>
          <w:i/>
          <w:szCs w:val="20"/>
        </w:rPr>
        <w:t xml:space="preserve"> et XVI</w:t>
      </w:r>
      <w:r w:rsidRPr="00EB7F6C">
        <w:rPr>
          <w:i/>
          <w:szCs w:val="20"/>
          <w:vertAlign w:val="superscript"/>
        </w:rPr>
        <w:t>e</w:t>
      </w:r>
      <w:r w:rsidRPr="00EB7F6C">
        <w:rPr>
          <w:i/>
          <w:szCs w:val="20"/>
        </w:rPr>
        <w:t xml:space="preserve"> siècles dans les limites géographiques de la Belgique actuelle</w:t>
      </w:r>
      <w:r w:rsidRPr="00EB7F6C">
        <w:rPr>
          <w:szCs w:val="20"/>
        </w:rPr>
        <w:t xml:space="preserve"> (Nieuwkoop: De Graaf</w:t>
      </w:r>
      <w:r w:rsidRPr="00EB7F6C">
        <w:rPr>
          <w:smallCaps/>
          <w:szCs w:val="20"/>
        </w:rPr>
        <w:t>, 1975)</w:t>
      </w:r>
      <w:r w:rsidRPr="00EB7F6C">
        <w:rPr>
          <w:szCs w:val="20"/>
        </w:rPr>
        <w:t xml:space="preserve">, pp. 30, 75, 87-88, 119, 187, 223, 226. </w:t>
      </w:r>
      <w:r w:rsidRPr="00594627">
        <w:rPr>
          <w:szCs w:val="20"/>
          <w:lang w:val="en-US"/>
        </w:rPr>
        <w:t xml:space="preserve">Since the publication of this dictionary in 1975, Edmond Roobaert’s researches have refined our knowledge of the environment of Brussels’ booksellers: ‘De zestiende-eeuwse Brusselse boekhandelaars en hun klanten bij de Brusselse clerus’, in André Tourneux (ed.), </w:t>
      </w:r>
      <w:r w:rsidRPr="00594627">
        <w:rPr>
          <w:i/>
          <w:szCs w:val="20"/>
          <w:lang w:val="en-US"/>
        </w:rPr>
        <w:t>Liber amicorum Raphaël De Smedt</w:t>
      </w:r>
      <w:r w:rsidRPr="00594627">
        <w:rPr>
          <w:szCs w:val="20"/>
          <w:lang w:val="en-US"/>
        </w:rPr>
        <w:t xml:space="preserve"> (4 vols, Louvain: Peeters, 2001), IV, pp. 47-70.</w:t>
      </w:r>
    </w:p>
  </w:footnote>
  <w:footnote w:id="17">
    <w:p w14:paraId="7A345F89" w14:textId="011814D8" w:rsidR="00467BBA" w:rsidRPr="004E6989" w:rsidRDefault="00467BBA" w:rsidP="006B093C">
      <w:pPr>
        <w:pStyle w:val="Notedebasdepage"/>
        <w:rPr>
          <w:rFonts w:ascii="Times" w:hAnsi="Times"/>
          <w:szCs w:val="20"/>
          <w:lang w:val="en-GB"/>
        </w:rPr>
      </w:pPr>
      <w:r w:rsidRPr="00EB7F6C">
        <w:rPr>
          <w:rStyle w:val="Appelnotedebasdep"/>
          <w:rFonts w:cs="Times New Roman"/>
          <w:szCs w:val="20"/>
        </w:rPr>
        <w:footnoteRef/>
      </w:r>
      <w:r w:rsidRPr="004E6989">
        <w:rPr>
          <w:rFonts w:ascii="Times" w:hAnsi="Times"/>
          <w:szCs w:val="20"/>
          <w:lang w:val="en-GB"/>
        </w:rPr>
        <w:t xml:space="preserve"> Brussels, State Archives of Belgium, </w:t>
      </w:r>
      <w:r w:rsidRPr="004E6989">
        <w:rPr>
          <w:rFonts w:ascii="Times" w:hAnsi="Times"/>
          <w:i/>
          <w:szCs w:val="20"/>
          <w:lang w:val="en-GB"/>
        </w:rPr>
        <w:t>Council of Troubles</w:t>
      </w:r>
      <w:r w:rsidRPr="004E6989">
        <w:rPr>
          <w:rFonts w:ascii="Times" w:hAnsi="Times"/>
          <w:szCs w:val="20"/>
          <w:lang w:val="en-GB"/>
        </w:rPr>
        <w:t xml:space="preserve">, reg. 28. </w:t>
      </w:r>
    </w:p>
  </w:footnote>
  <w:footnote w:id="18">
    <w:p w14:paraId="2ED8BA37" w14:textId="310ACE72" w:rsidR="00467BBA" w:rsidRPr="00670262" w:rsidRDefault="00467BBA">
      <w:pPr>
        <w:pStyle w:val="Notedebasdepage"/>
        <w:rPr>
          <w:szCs w:val="20"/>
          <w:lang w:val="nl-BE"/>
        </w:rPr>
      </w:pPr>
      <w:r w:rsidRPr="006C3C17">
        <w:rPr>
          <w:rStyle w:val="Appelnotedebasdep"/>
          <w:szCs w:val="20"/>
        </w:rPr>
        <w:footnoteRef/>
      </w:r>
      <w:r w:rsidRPr="003B0FD7">
        <w:rPr>
          <w:szCs w:val="20"/>
        </w:rPr>
        <w:t xml:space="preserve"> Léopold Le Clercq, ‘Michel van Hamont, ‘figuersnijder’ te Brussel (1556-1585)’, </w:t>
      </w:r>
      <w:r w:rsidRPr="003B0FD7">
        <w:rPr>
          <w:i/>
          <w:szCs w:val="20"/>
        </w:rPr>
        <w:t>De Gulden Passer</w:t>
      </w:r>
      <w:r w:rsidRPr="003B0FD7">
        <w:rPr>
          <w:szCs w:val="20"/>
        </w:rPr>
        <w:t xml:space="preserve">, 21 (1945), pp. 113-118; Rouzet, </w:t>
      </w:r>
      <w:r w:rsidRPr="003B0FD7">
        <w:rPr>
          <w:i/>
          <w:szCs w:val="20"/>
        </w:rPr>
        <w:t xml:space="preserve">Dictionnaire des </w:t>
      </w:r>
      <w:r w:rsidRPr="003B0FD7">
        <w:rPr>
          <w:i/>
          <w:szCs w:val="20"/>
          <w:lang w:val="fr-BE"/>
        </w:rPr>
        <w:t xml:space="preserve">imprimeurs, </w:t>
      </w:r>
      <w:r w:rsidRPr="003B0FD7">
        <w:rPr>
          <w:szCs w:val="20"/>
          <w:lang w:val="fr-BE"/>
        </w:rPr>
        <w:t xml:space="preserve">pp. 87-88; Edmond Roobaert, ‘Michiel van Hamont. </w:t>
      </w:r>
      <w:r w:rsidRPr="00670262">
        <w:rPr>
          <w:szCs w:val="20"/>
          <w:lang w:val="nl-BE"/>
        </w:rPr>
        <w:t xml:space="preserve">Hellebaardier van de keizer, rederijker en drukker van de koninklijke ordonnanties en plakkaten’, in Frank Daelemans and Ann Kelders (eds.), </w:t>
      </w:r>
      <w:r w:rsidRPr="00670262">
        <w:rPr>
          <w:i/>
          <w:szCs w:val="20"/>
          <w:lang w:val="nl-BE"/>
        </w:rPr>
        <w:t>Miscellanea in memoriam Pierre Cockshaw (1938-2008)</w:t>
      </w:r>
      <w:r w:rsidRPr="00670262">
        <w:rPr>
          <w:szCs w:val="20"/>
          <w:lang w:val="nl-BE"/>
        </w:rPr>
        <w:t xml:space="preserve"> (2 vols, Brussels: Archives et Bibliothèques de Belgique, 2009), II, 465-485.</w:t>
      </w:r>
    </w:p>
  </w:footnote>
  <w:footnote w:id="19">
    <w:p w14:paraId="774E9DEC" w14:textId="57E7AEE9" w:rsidR="00467BBA" w:rsidRPr="00936A88" w:rsidRDefault="00467BBA" w:rsidP="00AE42BF">
      <w:pPr>
        <w:pStyle w:val="Notedebasdepage"/>
        <w:rPr>
          <w:szCs w:val="20"/>
          <w:lang w:val="fr-BE"/>
        </w:rPr>
      </w:pPr>
      <w:r w:rsidRPr="00AE42BF">
        <w:rPr>
          <w:rStyle w:val="Appelnotedebasdep"/>
          <w:szCs w:val="20"/>
          <w:lang w:val="en-GB"/>
        </w:rPr>
        <w:footnoteRef/>
      </w:r>
      <w:r w:rsidRPr="00936A88">
        <w:rPr>
          <w:szCs w:val="20"/>
          <w:lang w:val="fr-BE"/>
        </w:rPr>
        <w:t xml:space="preserve"> The original reads: “[…] expert […] audit estat d’imprimerie […] entendant for bien latin, espagnol, haut alleman et flameng et aucunnement François et taille aussi figures en bois, et sçait corriger sur le plomb et espreuves, et patronner figures et autres choses […]”, </w:t>
      </w:r>
      <w:r w:rsidRPr="00936A88">
        <w:rPr>
          <w:rFonts w:cs="Arial"/>
          <w:szCs w:val="20"/>
          <w:lang w:val="fr-BE"/>
        </w:rPr>
        <w:t xml:space="preserve">Rombouts, </w:t>
      </w:r>
      <w:r w:rsidRPr="00936A88">
        <w:rPr>
          <w:rFonts w:cs="Arial"/>
          <w:i/>
          <w:szCs w:val="20"/>
          <w:lang w:val="fr-BE"/>
        </w:rPr>
        <w:t>Certificats</w:t>
      </w:r>
      <w:r w:rsidRPr="00936A88">
        <w:rPr>
          <w:rFonts w:cs="Arial"/>
          <w:szCs w:val="20"/>
          <w:lang w:val="fr-BE"/>
        </w:rPr>
        <w:t>, p. 5.</w:t>
      </w:r>
    </w:p>
  </w:footnote>
  <w:footnote w:id="20">
    <w:p w14:paraId="00AB558B" w14:textId="2134E54E" w:rsidR="00467BBA" w:rsidRPr="00A41C71" w:rsidRDefault="00467BBA">
      <w:pPr>
        <w:pStyle w:val="Notedebasdepage"/>
        <w:rPr>
          <w:szCs w:val="20"/>
          <w:lang w:val="en-US"/>
        </w:rPr>
      </w:pPr>
      <w:r w:rsidRPr="00FF0C9E">
        <w:rPr>
          <w:rStyle w:val="Appelnotedebasdep"/>
          <w:szCs w:val="20"/>
        </w:rPr>
        <w:footnoteRef/>
      </w:r>
      <w:r w:rsidRPr="00FF0C9E">
        <w:rPr>
          <w:szCs w:val="20"/>
          <w:lang w:val="en-GB"/>
        </w:rPr>
        <w:t xml:space="preserve"> </w:t>
      </w:r>
      <w:r w:rsidRPr="00FF0C9E">
        <w:rPr>
          <w:rFonts w:ascii="Times" w:hAnsi="Times"/>
          <w:szCs w:val="20"/>
          <w:lang w:val="en-GB"/>
        </w:rPr>
        <w:t xml:space="preserve">Brussels, State Archives of Belgium, </w:t>
      </w:r>
      <w:r w:rsidRPr="001E0600">
        <w:rPr>
          <w:rFonts w:ascii="Times" w:hAnsi="Times"/>
          <w:i/>
          <w:szCs w:val="20"/>
          <w:lang w:val="en-GB"/>
        </w:rPr>
        <w:t>Council of Troubles</w:t>
      </w:r>
      <w:r w:rsidRPr="00A41C71">
        <w:rPr>
          <w:rFonts w:ascii="Times" w:hAnsi="Times"/>
          <w:szCs w:val="20"/>
          <w:lang w:val="en-GB"/>
        </w:rPr>
        <w:t>, reg. 28, ff. 27r-37v.</w:t>
      </w:r>
    </w:p>
  </w:footnote>
  <w:footnote w:id="21">
    <w:p w14:paraId="3FC3283D" w14:textId="496FE3DD" w:rsidR="00467BBA" w:rsidRPr="00ED7231" w:rsidRDefault="00467BBA">
      <w:pPr>
        <w:pStyle w:val="Notedebasdepage"/>
        <w:rPr>
          <w:szCs w:val="20"/>
          <w:lang w:val="en-US"/>
        </w:rPr>
      </w:pPr>
      <w:r w:rsidRPr="00A41C71">
        <w:rPr>
          <w:rStyle w:val="Appelnotedebasdep"/>
          <w:szCs w:val="20"/>
        </w:rPr>
        <w:footnoteRef/>
      </w:r>
      <w:r w:rsidRPr="00A41C71">
        <w:rPr>
          <w:szCs w:val="20"/>
          <w:lang w:val="en-GB"/>
        </w:rPr>
        <w:t xml:space="preserve"> </w:t>
      </w:r>
      <w:r w:rsidRPr="00A41C71">
        <w:rPr>
          <w:rFonts w:ascii="Times" w:hAnsi="Times"/>
          <w:szCs w:val="20"/>
          <w:lang w:val="en-GB"/>
        </w:rPr>
        <w:t xml:space="preserve">Brussels, State Archives of Belgium, </w:t>
      </w:r>
      <w:r w:rsidRPr="00A41C71">
        <w:rPr>
          <w:rFonts w:ascii="Times" w:hAnsi="Times"/>
          <w:i/>
          <w:szCs w:val="20"/>
          <w:lang w:val="en-GB"/>
        </w:rPr>
        <w:t>Council of Troubles</w:t>
      </w:r>
      <w:r w:rsidRPr="00A41C71">
        <w:rPr>
          <w:rFonts w:ascii="Times" w:hAnsi="Times"/>
          <w:szCs w:val="20"/>
          <w:lang w:val="en-GB"/>
        </w:rPr>
        <w:t xml:space="preserve">, reg. 28, fol. 31r. This edition is: </w:t>
      </w:r>
      <w:r w:rsidRPr="00ED7231">
        <w:rPr>
          <w:i/>
          <w:szCs w:val="20"/>
          <w:lang w:val="en-GB"/>
        </w:rPr>
        <w:t>Vocabulaer in vier spraken duytsch, francois, latin, ende spaensch</w:t>
      </w:r>
      <w:r w:rsidRPr="00ED7231">
        <w:rPr>
          <w:szCs w:val="20"/>
          <w:lang w:val="en-GB"/>
        </w:rPr>
        <w:t xml:space="preserve"> (Louvain: Bartholomaus Gravius, 1551), USTC 347890.</w:t>
      </w:r>
    </w:p>
  </w:footnote>
  <w:footnote w:id="22">
    <w:p w14:paraId="4E0DCBA5" w14:textId="08ECB3FA" w:rsidR="00467BBA" w:rsidRPr="00ED7231" w:rsidRDefault="00467BBA">
      <w:pPr>
        <w:pStyle w:val="Notedebasdepage"/>
        <w:rPr>
          <w:szCs w:val="20"/>
          <w:lang w:val="nl-NL"/>
        </w:rPr>
      </w:pPr>
      <w:r w:rsidRPr="00A41C71">
        <w:rPr>
          <w:rStyle w:val="Appelnotedebasdep"/>
          <w:szCs w:val="20"/>
        </w:rPr>
        <w:footnoteRef/>
      </w:r>
      <w:r w:rsidRPr="00A41C71">
        <w:rPr>
          <w:szCs w:val="20"/>
          <w:lang w:val="en-GB"/>
        </w:rPr>
        <w:t xml:space="preserve"> </w:t>
      </w:r>
      <w:r w:rsidRPr="00A41C71">
        <w:rPr>
          <w:rFonts w:ascii="Times" w:hAnsi="Times"/>
          <w:szCs w:val="20"/>
          <w:lang w:val="en-GB"/>
        </w:rPr>
        <w:t xml:space="preserve">Brussels, State Archives of Belgium, </w:t>
      </w:r>
      <w:r w:rsidRPr="00A41C71">
        <w:rPr>
          <w:rFonts w:ascii="Times" w:hAnsi="Times"/>
          <w:i/>
          <w:szCs w:val="20"/>
          <w:lang w:val="en-GB"/>
        </w:rPr>
        <w:t>Council of Troubles</w:t>
      </w:r>
      <w:r w:rsidRPr="00A41C71">
        <w:rPr>
          <w:rFonts w:ascii="Times" w:hAnsi="Times"/>
          <w:szCs w:val="20"/>
          <w:lang w:val="en-GB"/>
        </w:rPr>
        <w:t xml:space="preserve">, reg. 28, fol. 34r. </w:t>
      </w:r>
      <w:r w:rsidRPr="00ED7231">
        <w:rPr>
          <w:rFonts w:ascii="Times" w:hAnsi="Times"/>
          <w:szCs w:val="20"/>
          <w:lang w:val="nl-BE"/>
        </w:rPr>
        <w:t xml:space="preserve">This edition is: </w:t>
      </w:r>
      <w:r w:rsidRPr="00ED7231">
        <w:rPr>
          <w:szCs w:val="20"/>
          <w:lang w:val="nl-BE"/>
        </w:rPr>
        <w:t xml:space="preserve">Simon Grynaeus, </w:t>
      </w:r>
      <w:r w:rsidRPr="00ED7231">
        <w:rPr>
          <w:i/>
          <w:szCs w:val="20"/>
          <w:lang w:val="nl-BE"/>
        </w:rPr>
        <w:t>Die nieuwe weerelt der landtschappen ende eylanden, die tot hier toe allen ouden weerelt bescrijveren onbekent geweest sijn maer nu onlancx van den Poortugaloiseren en Hispanieren, inder nedergankelijcke zee ghevonden</w:t>
      </w:r>
      <w:r w:rsidRPr="00ED7231">
        <w:rPr>
          <w:szCs w:val="20"/>
          <w:lang w:val="nl-BE"/>
        </w:rPr>
        <w:t xml:space="preserve"> (Antwerp: Jan van der Loe, 1563), USTC 411135.</w:t>
      </w:r>
    </w:p>
  </w:footnote>
  <w:footnote w:id="23">
    <w:p w14:paraId="7B9C8CD4" w14:textId="1AF3FAA7" w:rsidR="00467BBA" w:rsidRPr="00A41C71" w:rsidRDefault="00467BBA">
      <w:pPr>
        <w:pStyle w:val="Notedebasdepage"/>
        <w:rPr>
          <w:szCs w:val="20"/>
          <w:lang w:val="en-US"/>
        </w:rPr>
      </w:pPr>
      <w:r w:rsidRPr="00A41C71">
        <w:rPr>
          <w:rStyle w:val="Appelnotedebasdep"/>
          <w:szCs w:val="20"/>
        </w:rPr>
        <w:footnoteRef/>
      </w:r>
      <w:r w:rsidRPr="00A41C71">
        <w:rPr>
          <w:szCs w:val="20"/>
          <w:lang w:val="en-GB"/>
        </w:rPr>
        <w:t xml:space="preserve"> </w:t>
      </w:r>
      <w:r w:rsidRPr="00A41C71">
        <w:rPr>
          <w:rFonts w:ascii="Times" w:hAnsi="Times"/>
          <w:szCs w:val="20"/>
          <w:lang w:val="en-GB"/>
        </w:rPr>
        <w:t xml:space="preserve">Brussels, State Archives of Belgium, </w:t>
      </w:r>
      <w:r w:rsidRPr="00A41C71">
        <w:rPr>
          <w:rFonts w:ascii="Times" w:hAnsi="Times"/>
          <w:i/>
          <w:szCs w:val="20"/>
          <w:lang w:val="en-GB"/>
        </w:rPr>
        <w:t>Council of Troubles</w:t>
      </w:r>
      <w:r w:rsidRPr="00A41C71">
        <w:rPr>
          <w:rFonts w:ascii="Times" w:hAnsi="Times"/>
          <w:szCs w:val="20"/>
          <w:lang w:val="en-GB"/>
        </w:rPr>
        <w:t>, reg. 28, fol. 31r.</w:t>
      </w:r>
    </w:p>
  </w:footnote>
  <w:footnote w:id="24">
    <w:p w14:paraId="55AD7666" w14:textId="77777777" w:rsidR="00467BBA" w:rsidRPr="00A41C71" w:rsidRDefault="00467BBA">
      <w:pPr>
        <w:pStyle w:val="Notedebasdepage"/>
        <w:rPr>
          <w:szCs w:val="20"/>
          <w:lang w:val="en-US"/>
        </w:rPr>
      </w:pPr>
      <w:r w:rsidRPr="00A41C71">
        <w:rPr>
          <w:rStyle w:val="Appelnotedebasdep"/>
          <w:szCs w:val="20"/>
        </w:rPr>
        <w:footnoteRef/>
      </w:r>
      <w:r w:rsidRPr="00A41C71">
        <w:rPr>
          <w:szCs w:val="20"/>
          <w:lang w:val="en-GB"/>
        </w:rPr>
        <w:t xml:space="preserve"> </w:t>
      </w:r>
      <w:r w:rsidRPr="00A41C71">
        <w:rPr>
          <w:rFonts w:ascii="Times" w:hAnsi="Times"/>
          <w:szCs w:val="20"/>
          <w:lang w:val="en-GB"/>
        </w:rPr>
        <w:t xml:space="preserve">Brussels, State Archives of Belgium, </w:t>
      </w:r>
      <w:r w:rsidRPr="00A41C71">
        <w:rPr>
          <w:rFonts w:ascii="Times" w:hAnsi="Times"/>
          <w:i/>
          <w:szCs w:val="20"/>
          <w:lang w:val="en-GB"/>
        </w:rPr>
        <w:t>Council of Troubles</w:t>
      </w:r>
      <w:r w:rsidRPr="00A41C71">
        <w:rPr>
          <w:rFonts w:ascii="Times" w:hAnsi="Times"/>
          <w:szCs w:val="20"/>
          <w:lang w:val="en-GB"/>
        </w:rPr>
        <w:t>, reg. 28, fol. 28r.</w:t>
      </w:r>
    </w:p>
  </w:footnote>
  <w:footnote w:id="25">
    <w:p w14:paraId="72D43A3E" w14:textId="164BF864" w:rsidR="00467BBA" w:rsidRPr="00ED7231" w:rsidRDefault="00467BBA">
      <w:pPr>
        <w:pStyle w:val="Notedebasdepage"/>
        <w:rPr>
          <w:szCs w:val="20"/>
          <w:lang w:val="en-US"/>
        </w:rPr>
      </w:pPr>
      <w:r w:rsidRPr="00A41C71">
        <w:rPr>
          <w:rStyle w:val="Appelnotedebasdep"/>
          <w:szCs w:val="20"/>
        </w:rPr>
        <w:footnoteRef/>
      </w:r>
      <w:r w:rsidRPr="00A41C71">
        <w:rPr>
          <w:szCs w:val="20"/>
          <w:lang w:val="en-GB"/>
        </w:rPr>
        <w:t xml:space="preserve"> </w:t>
      </w:r>
      <w:r w:rsidRPr="00A41C71">
        <w:rPr>
          <w:rFonts w:ascii="Times" w:hAnsi="Times"/>
          <w:szCs w:val="20"/>
          <w:lang w:val="en-GB"/>
        </w:rPr>
        <w:t xml:space="preserve">Brussels, State Archives of Belgium, </w:t>
      </w:r>
      <w:r w:rsidRPr="00A41C71">
        <w:rPr>
          <w:rFonts w:ascii="Times" w:hAnsi="Times"/>
          <w:i/>
          <w:szCs w:val="20"/>
          <w:lang w:val="en-GB"/>
        </w:rPr>
        <w:t>Council of Troubles</w:t>
      </w:r>
      <w:r w:rsidRPr="00A41C71">
        <w:rPr>
          <w:rFonts w:ascii="Times" w:hAnsi="Times"/>
          <w:szCs w:val="20"/>
          <w:lang w:val="en-GB"/>
        </w:rPr>
        <w:t>, reg. 28, fol. 33r.</w:t>
      </w:r>
    </w:p>
  </w:footnote>
  <w:footnote w:id="26">
    <w:p w14:paraId="3159D818" w14:textId="3C7F0C00" w:rsidR="00467BBA" w:rsidRPr="00A41C71" w:rsidRDefault="00467BBA">
      <w:pPr>
        <w:pStyle w:val="Notedebasdepage"/>
        <w:rPr>
          <w:szCs w:val="20"/>
          <w:lang w:val="en-US"/>
        </w:rPr>
      </w:pPr>
      <w:r w:rsidRPr="00A41C71">
        <w:rPr>
          <w:rStyle w:val="Appelnotedebasdep"/>
          <w:szCs w:val="20"/>
        </w:rPr>
        <w:footnoteRef/>
      </w:r>
      <w:r w:rsidRPr="00A41C71">
        <w:rPr>
          <w:szCs w:val="20"/>
          <w:lang w:val="en-GB"/>
        </w:rPr>
        <w:t xml:space="preserve"> </w:t>
      </w:r>
      <w:r w:rsidRPr="00A41C71">
        <w:rPr>
          <w:rFonts w:ascii="Times" w:hAnsi="Times"/>
          <w:szCs w:val="20"/>
          <w:lang w:val="en-GB"/>
        </w:rPr>
        <w:t xml:space="preserve">Brussels, State Archives of Belgium, </w:t>
      </w:r>
      <w:r w:rsidRPr="00A41C71">
        <w:rPr>
          <w:rFonts w:ascii="Times" w:hAnsi="Times"/>
          <w:i/>
          <w:szCs w:val="20"/>
          <w:lang w:val="en-GB"/>
        </w:rPr>
        <w:t>Council of Troubles</w:t>
      </w:r>
      <w:r w:rsidRPr="00A41C71">
        <w:rPr>
          <w:rFonts w:ascii="Times" w:hAnsi="Times"/>
          <w:szCs w:val="20"/>
          <w:lang w:val="en-GB"/>
        </w:rPr>
        <w:t>, reg. 28, fol. 31v.</w:t>
      </w:r>
    </w:p>
  </w:footnote>
  <w:footnote w:id="27">
    <w:p w14:paraId="503C6BEC" w14:textId="5B11CD81" w:rsidR="00467BBA" w:rsidRPr="00ED7231" w:rsidRDefault="00467BBA">
      <w:pPr>
        <w:pStyle w:val="Notedebasdepage"/>
        <w:rPr>
          <w:szCs w:val="20"/>
          <w:lang w:val="en-US"/>
        </w:rPr>
      </w:pPr>
      <w:r w:rsidRPr="00A41C71">
        <w:rPr>
          <w:rStyle w:val="Appelnotedebasdep"/>
          <w:szCs w:val="20"/>
        </w:rPr>
        <w:footnoteRef/>
      </w:r>
      <w:r w:rsidRPr="00A41C71">
        <w:rPr>
          <w:szCs w:val="20"/>
          <w:lang w:val="en-GB"/>
        </w:rPr>
        <w:t xml:space="preserve"> </w:t>
      </w:r>
      <w:r w:rsidRPr="00A41C71">
        <w:rPr>
          <w:szCs w:val="20"/>
          <w:lang w:val="en-US"/>
        </w:rPr>
        <w:t xml:space="preserve">On the devotion to the Seven Sorrows of the Virgin and the </w:t>
      </w:r>
      <w:r w:rsidRPr="00A41C71">
        <w:rPr>
          <w:rFonts w:cs="Times New Roman"/>
          <w:szCs w:val="20"/>
          <w:lang w:val="en-GB"/>
        </w:rPr>
        <w:t xml:space="preserve">Holy Sacraments in Brussels, see: </w:t>
      </w:r>
      <w:r w:rsidRPr="00A41C71">
        <w:rPr>
          <w:rFonts w:cs="Times New Roman"/>
          <w:szCs w:val="20"/>
          <w:lang w:val="en-US"/>
        </w:rPr>
        <w:t xml:space="preserve">Susie Speakman Sutch and Anne-Laure Van Bruaene, </w:t>
      </w:r>
      <w:r w:rsidRPr="00ED7231">
        <w:rPr>
          <w:rFonts w:cs="Times New Roman"/>
          <w:szCs w:val="20"/>
          <w:lang w:val="en-US"/>
        </w:rPr>
        <w:t xml:space="preserve">‘The Seven Sorrows of the Virgin Mary: Devotional Communication and Politics in the Burgundian-Habsburg Low Countries (c. 1490-1520)’, </w:t>
      </w:r>
      <w:r w:rsidRPr="00ED7231">
        <w:rPr>
          <w:rFonts w:cs="Times New Roman"/>
          <w:i/>
          <w:szCs w:val="20"/>
          <w:lang w:val="en-US"/>
        </w:rPr>
        <w:t>Journal of Ecclesiastical History</w:t>
      </w:r>
      <w:r w:rsidRPr="00ED7231">
        <w:rPr>
          <w:rFonts w:cs="Times New Roman"/>
          <w:szCs w:val="20"/>
          <w:lang w:val="en-US"/>
        </w:rPr>
        <w:t xml:space="preserve">, 61 (2010), pp. 252-278; </w:t>
      </w:r>
      <w:r w:rsidRPr="00ED7231">
        <w:rPr>
          <w:rFonts w:cs="Times New Roman"/>
          <w:szCs w:val="20"/>
          <w:lang w:val="en-GB"/>
        </w:rPr>
        <w:t xml:space="preserve">Luc Dequeker, </w:t>
      </w:r>
      <w:r w:rsidRPr="00ED7231">
        <w:rPr>
          <w:rFonts w:cs="Times New Roman"/>
          <w:i/>
          <w:szCs w:val="20"/>
          <w:lang w:val="en-US"/>
        </w:rPr>
        <w:t xml:space="preserve">Het Sacrament van Mirakel. </w:t>
      </w:r>
      <w:r w:rsidRPr="00594627">
        <w:rPr>
          <w:rFonts w:cs="Times New Roman"/>
          <w:i/>
          <w:szCs w:val="20"/>
          <w:lang w:val="fr-BE"/>
        </w:rPr>
        <w:t>Jodenhaat in de Middeleeuwen</w:t>
      </w:r>
      <w:r w:rsidRPr="00594627">
        <w:rPr>
          <w:rFonts w:cs="Times New Roman"/>
          <w:szCs w:val="20"/>
          <w:lang w:val="fr-BE"/>
        </w:rPr>
        <w:t xml:space="preserve"> (Louvain: Davidsfond, 2000); Renaud Adam, ‘L’</w:t>
      </w:r>
      <w:r w:rsidRPr="00594627">
        <w:rPr>
          <w:rFonts w:cs="Times New Roman"/>
          <w:i/>
          <w:szCs w:val="20"/>
          <w:lang w:val="fr-BE"/>
        </w:rPr>
        <w:t>Histoire de Saint sacrement de Miracle</w:t>
      </w:r>
      <w:r w:rsidRPr="00594627">
        <w:rPr>
          <w:rFonts w:cs="Times New Roman"/>
          <w:szCs w:val="20"/>
          <w:lang w:val="fr-BE"/>
        </w:rPr>
        <w:t xml:space="preserve"> d’Étienne Ydens (1605), œuvre de dévotion ou œuvre polémique ?’, </w:t>
      </w:r>
      <w:r w:rsidRPr="00594627">
        <w:rPr>
          <w:rFonts w:cs="Times New Roman"/>
          <w:bCs/>
          <w:i/>
          <w:szCs w:val="20"/>
          <w:lang w:val="fr-BE"/>
        </w:rPr>
        <w:t>Revue Belge de Philologie et d’Histoire</w:t>
      </w:r>
      <w:r w:rsidRPr="00594627">
        <w:rPr>
          <w:rFonts w:cs="Times New Roman"/>
          <w:szCs w:val="20"/>
          <w:lang w:val="fr-BE"/>
        </w:rPr>
        <w:t xml:space="preserve">, 92 (2014), pp. 413-433; Emily S. Thelen (ed.), </w:t>
      </w:r>
      <w:r w:rsidRPr="00594627">
        <w:rPr>
          <w:rFonts w:cs="Times New Roman"/>
          <w:i/>
          <w:szCs w:val="20"/>
          <w:lang w:val="fr-BE"/>
        </w:rPr>
        <w:t xml:space="preserve">The Seven Sorrows Confraternity of Brussels. </w:t>
      </w:r>
      <w:r w:rsidRPr="00ED7231">
        <w:rPr>
          <w:rFonts w:cs="Times New Roman"/>
          <w:i/>
          <w:szCs w:val="20"/>
          <w:lang w:val="en-GB"/>
        </w:rPr>
        <w:t>Drama, Ceremony, and Art Patronage (16</w:t>
      </w:r>
      <w:r w:rsidRPr="00ED7231">
        <w:rPr>
          <w:rFonts w:cs="Times New Roman"/>
          <w:i/>
          <w:szCs w:val="20"/>
          <w:vertAlign w:val="superscript"/>
          <w:lang w:val="en-GB"/>
        </w:rPr>
        <w:t>th</w:t>
      </w:r>
      <w:r w:rsidRPr="00ED7231">
        <w:rPr>
          <w:rFonts w:cs="Times New Roman"/>
          <w:i/>
          <w:szCs w:val="20"/>
          <w:lang w:val="en-GB"/>
        </w:rPr>
        <w:t>-17</w:t>
      </w:r>
      <w:r w:rsidRPr="00ED7231">
        <w:rPr>
          <w:rFonts w:cs="Times New Roman"/>
          <w:i/>
          <w:szCs w:val="20"/>
          <w:vertAlign w:val="superscript"/>
          <w:lang w:val="en-GB"/>
        </w:rPr>
        <w:t>th</w:t>
      </w:r>
      <w:r w:rsidRPr="00ED7231">
        <w:rPr>
          <w:rFonts w:cs="Times New Roman"/>
          <w:i/>
          <w:szCs w:val="20"/>
          <w:lang w:val="en-GB"/>
        </w:rPr>
        <w:t xml:space="preserve"> Centuries) </w:t>
      </w:r>
      <w:r w:rsidRPr="00ED7231">
        <w:rPr>
          <w:rFonts w:cs="Times New Roman"/>
          <w:szCs w:val="20"/>
          <w:lang w:val="en-GB"/>
        </w:rPr>
        <w:t>(Turnhout: Brepols, 2015).</w:t>
      </w:r>
    </w:p>
  </w:footnote>
  <w:footnote w:id="28">
    <w:p w14:paraId="4B480BD0" w14:textId="0B0CE229" w:rsidR="00467BBA" w:rsidRPr="00ED7231" w:rsidRDefault="00467BBA">
      <w:pPr>
        <w:pStyle w:val="Notedebasdepage"/>
        <w:rPr>
          <w:szCs w:val="20"/>
          <w:lang w:val="en-US"/>
        </w:rPr>
      </w:pPr>
      <w:r w:rsidRPr="00A41C71">
        <w:rPr>
          <w:rStyle w:val="Appelnotedebasdep"/>
          <w:szCs w:val="20"/>
        </w:rPr>
        <w:footnoteRef/>
      </w:r>
      <w:r w:rsidRPr="00A41C71">
        <w:rPr>
          <w:szCs w:val="20"/>
          <w:lang w:val="en-US"/>
        </w:rPr>
        <w:t xml:space="preserve"> </w:t>
      </w:r>
      <w:r w:rsidRPr="00A41C71">
        <w:rPr>
          <w:rFonts w:ascii="Times" w:hAnsi="Times"/>
          <w:szCs w:val="20"/>
          <w:lang w:val="en-GB"/>
        </w:rPr>
        <w:t xml:space="preserve">Brussels, State Archives of Belgium, </w:t>
      </w:r>
      <w:r w:rsidRPr="00A41C71">
        <w:rPr>
          <w:rFonts w:ascii="Times" w:hAnsi="Times"/>
          <w:i/>
          <w:szCs w:val="20"/>
          <w:lang w:val="en-GB"/>
        </w:rPr>
        <w:t>Council of Troubles</w:t>
      </w:r>
      <w:r w:rsidRPr="00A41C71">
        <w:rPr>
          <w:rFonts w:ascii="Times" w:hAnsi="Times"/>
          <w:szCs w:val="20"/>
          <w:lang w:val="en-GB"/>
        </w:rPr>
        <w:t xml:space="preserve">, reg. 28, ff. </w:t>
      </w:r>
      <w:r w:rsidRPr="00ED7231">
        <w:rPr>
          <w:rFonts w:ascii="Times" w:hAnsi="Times"/>
          <w:szCs w:val="20"/>
          <w:lang w:val="en-GB"/>
        </w:rPr>
        <w:t>27v, 30r, 34v, 35v.</w:t>
      </w:r>
    </w:p>
  </w:footnote>
  <w:footnote w:id="29">
    <w:p w14:paraId="40ACDED8" w14:textId="018648C5" w:rsidR="00467BBA" w:rsidRPr="00ED7231" w:rsidRDefault="00467BBA">
      <w:pPr>
        <w:pStyle w:val="Notedebasdepage"/>
        <w:rPr>
          <w:szCs w:val="20"/>
          <w:lang w:val="en-US"/>
        </w:rPr>
      </w:pPr>
      <w:r w:rsidRPr="00A41C71">
        <w:rPr>
          <w:rStyle w:val="Appelnotedebasdep"/>
          <w:szCs w:val="20"/>
        </w:rPr>
        <w:footnoteRef/>
      </w:r>
      <w:r w:rsidRPr="00A41C71">
        <w:rPr>
          <w:szCs w:val="20"/>
          <w:lang w:val="en-US"/>
        </w:rPr>
        <w:t xml:space="preserve"> USTC 409886. Two copies are mentioned in the register (</w:t>
      </w:r>
      <w:r w:rsidRPr="00A41C71">
        <w:rPr>
          <w:rFonts w:ascii="Times" w:hAnsi="Times"/>
          <w:szCs w:val="20"/>
          <w:lang w:val="en-GB"/>
        </w:rPr>
        <w:t xml:space="preserve">Brussels, State Archives of Belgium, </w:t>
      </w:r>
      <w:r w:rsidRPr="00A41C71">
        <w:rPr>
          <w:rFonts w:ascii="Times" w:hAnsi="Times"/>
          <w:i/>
          <w:szCs w:val="20"/>
          <w:lang w:val="en-GB"/>
        </w:rPr>
        <w:t>Council of Troubles</w:t>
      </w:r>
      <w:r w:rsidRPr="00ED7231">
        <w:rPr>
          <w:rFonts w:ascii="Times" w:hAnsi="Times"/>
          <w:szCs w:val="20"/>
          <w:lang w:val="en-GB"/>
        </w:rPr>
        <w:t>, reg. 28, ff. 28r, 32v).</w:t>
      </w:r>
    </w:p>
  </w:footnote>
  <w:footnote w:id="30">
    <w:p w14:paraId="05A9EDC0" w14:textId="23EE62B3" w:rsidR="00467BBA" w:rsidRPr="00ED7231" w:rsidRDefault="00467BBA">
      <w:pPr>
        <w:pStyle w:val="Notedebasdepage"/>
        <w:rPr>
          <w:szCs w:val="20"/>
          <w:lang w:val="en-US"/>
        </w:rPr>
      </w:pPr>
      <w:r w:rsidRPr="00A41C71">
        <w:rPr>
          <w:rStyle w:val="Appelnotedebasdep"/>
          <w:szCs w:val="20"/>
        </w:rPr>
        <w:footnoteRef/>
      </w:r>
      <w:r w:rsidRPr="00A41C71">
        <w:rPr>
          <w:szCs w:val="20"/>
          <w:lang w:val="en-GB"/>
        </w:rPr>
        <w:t xml:space="preserve"> </w:t>
      </w:r>
      <w:r w:rsidRPr="00A41C71">
        <w:rPr>
          <w:rFonts w:ascii="Times" w:hAnsi="Times"/>
          <w:szCs w:val="20"/>
          <w:lang w:val="en-GB"/>
        </w:rPr>
        <w:t xml:space="preserve">Brussels, State Archives of Belgium, </w:t>
      </w:r>
      <w:r w:rsidRPr="00A41C71">
        <w:rPr>
          <w:rFonts w:ascii="Times" w:hAnsi="Times"/>
          <w:i/>
          <w:szCs w:val="20"/>
          <w:lang w:val="en-GB"/>
        </w:rPr>
        <w:t>Council of Troubles</w:t>
      </w:r>
      <w:r w:rsidRPr="00A41C71">
        <w:rPr>
          <w:rFonts w:ascii="Times" w:hAnsi="Times"/>
          <w:szCs w:val="20"/>
          <w:lang w:val="en-GB"/>
        </w:rPr>
        <w:t>, reg. 28, ff. 28r, 30r-31v, 32v, 34r, 35r.</w:t>
      </w:r>
    </w:p>
  </w:footnote>
  <w:footnote w:id="31">
    <w:p w14:paraId="1D4D8414" w14:textId="7EB43F59" w:rsidR="00467BBA" w:rsidRPr="00ED7231" w:rsidRDefault="00467BBA">
      <w:pPr>
        <w:pStyle w:val="Notedebasdepage"/>
        <w:rPr>
          <w:szCs w:val="20"/>
          <w:lang w:val="en-US"/>
        </w:rPr>
      </w:pPr>
      <w:r w:rsidRPr="00A41C71">
        <w:rPr>
          <w:rStyle w:val="Appelnotedebasdep"/>
          <w:szCs w:val="20"/>
        </w:rPr>
        <w:footnoteRef/>
      </w:r>
      <w:r w:rsidRPr="00A41C71">
        <w:rPr>
          <w:szCs w:val="20"/>
          <w:lang w:val="en-GB"/>
        </w:rPr>
        <w:t xml:space="preserve"> </w:t>
      </w:r>
      <w:r w:rsidRPr="00A41C71">
        <w:rPr>
          <w:rFonts w:ascii="Times" w:hAnsi="Times"/>
          <w:szCs w:val="20"/>
          <w:lang w:val="en-GB"/>
        </w:rPr>
        <w:t xml:space="preserve">Brussels, State Archives of Belgium, </w:t>
      </w:r>
      <w:r w:rsidRPr="00A41C71">
        <w:rPr>
          <w:rFonts w:ascii="Times" w:hAnsi="Times"/>
          <w:i/>
          <w:szCs w:val="20"/>
          <w:lang w:val="en-GB"/>
        </w:rPr>
        <w:t>Council of Troubles</w:t>
      </w:r>
      <w:r w:rsidRPr="00A41C71">
        <w:rPr>
          <w:rFonts w:ascii="Times" w:hAnsi="Times"/>
          <w:szCs w:val="20"/>
          <w:lang w:val="en-GB"/>
        </w:rPr>
        <w:t>, reg. 28, ff. 30r-30v, 32r-32v, 35r-36r.</w:t>
      </w:r>
    </w:p>
  </w:footnote>
  <w:footnote w:id="32">
    <w:p w14:paraId="6190A040" w14:textId="3BA85EC8" w:rsidR="00467BBA" w:rsidRPr="00ED7231" w:rsidRDefault="00467BBA">
      <w:pPr>
        <w:pStyle w:val="Notedebasdepage"/>
        <w:rPr>
          <w:szCs w:val="20"/>
          <w:lang w:val="en-US"/>
        </w:rPr>
      </w:pPr>
      <w:r w:rsidRPr="00A41C71">
        <w:rPr>
          <w:rStyle w:val="Appelnotedebasdep"/>
          <w:szCs w:val="20"/>
        </w:rPr>
        <w:footnoteRef/>
      </w:r>
      <w:r w:rsidRPr="00A41C71">
        <w:rPr>
          <w:szCs w:val="20"/>
          <w:lang w:val="en-GB"/>
        </w:rPr>
        <w:t xml:space="preserve"> </w:t>
      </w:r>
      <w:r w:rsidRPr="00A41C71">
        <w:rPr>
          <w:rFonts w:ascii="Times" w:hAnsi="Times"/>
          <w:szCs w:val="20"/>
          <w:lang w:val="en-GB"/>
        </w:rPr>
        <w:t xml:space="preserve">Brussels, State Archives of Belgium, </w:t>
      </w:r>
      <w:r w:rsidRPr="00A41C71">
        <w:rPr>
          <w:rFonts w:ascii="Times" w:hAnsi="Times"/>
          <w:i/>
          <w:szCs w:val="20"/>
          <w:lang w:val="en-GB"/>
        </w:rPr>
        <w:t>Council of Troubles</w:t>
      </w:r>
      <w:r w:rsidRPr="00A41C71">
        <w:rPr>
          <w:rFonts w:ascii="Times" w:hAnsi="Times"/>
          <w:szCs w:val="20"/>
          <w:lang w:val="en-GB"/>
        </w:rPr>
        <w:t>, reg. 28, ff. 28r, 31r -32v, 33v, 35r-36r.</w:t>
      </w:r>
    </w:p>
  </w:footnote>
  <w:footnote w:id="33">
    <w:p w14:paraId="51423420" w14:textId="56DB7A05" w:rsidR="00467BBA" w:rsidRPr="00ED7231" w:rsidRDefault="00467BBA" w:rsidP="00306345">
      <w:pPr>
        <w:pStyle w:val="Notedebasdepage"/>
        <w:rPr>
          <w:rFonts w:ascii="Times" w:hAnsi="Times"/>
          <w:szCs w:val="20"/>
          <w:lang w:val="en-GB"/>
        </w:rPr>
      </w:pPr>
      <w:r w:rsidRPr="00A41C71">
        <w:rPr>
          <w:rStyle w:val="Appelnotedebasdep"/>
          <w:szCs w:val="20"/>
        </w:rPr>
        <w:footnoteRef/>
      </w:r>
      <w:r w:rsidRPr="00A41C71">
        <w:rPr>
          <w:szCs w:val="20"/>
          <w:lang w:val="en-GB"/>
        </w:rPr>
        <w:t xml:space="preserve"> </w:t>
      </w:r>
      <w:r w:rsidRPr="00A41C71">
        <w:rPr>
          <w:rFonts w:ascii="Times" w:hAnsi="Times"/>
          <w:szCs w:val="20"/>
          <w:lang w:val="en-GB"/>
        </w:rPr>
        <w:t xml:space="preserve">Brussels, State Archives of Belgium, </w:t>
      </w:r>
      <w:r w:rsidRPr="00A41C71">
        <w:rPr>
          <w:rFonts w:ascii="Times" w:hAnsi="Times"/>
          <w:i/>
          <w:szCs w:val="20"/>
          <w:lang w:val="en-GB"/>
        </w:rPr>
        <w:t>Council of Troubl</w:t>
      </w:r>
      <w:r w:rsidRPr="00ED7231">
        <w:rPr>
          <w:rFonts w:ascii="Times" w:hAnsi="Times"/>
          <w:i/>
          <w:szCs w:val="20"/>
          <w:lang w:val="en-GB"/>
        </w:rPr>
        <w:t>es</w:t>
      </w:r>
      <w:r w:rsidRPr="00ED7231">
        <w:rPr>
          <w:rFonts w:ascii="Times" w:hAnsi="Times"/>
          <w:szCs w:val="20"/>
          <w:lang w:val="en-GB"/>
        </w:rPr>
        <w:t>, reg. 28, ff. 27v, 28v-31v, 32v, 34r, 35r-36r.</w:t>
      </w:r>
    </w:p>
  </w:footnote>
  <w:footnote w:id="34">
    <w:p w14:paraId="3CA4592F" w14:textId="6A4D9E6D" w:rsidR="00467BBA" w:rsidRPr="00ED7231" w:rsidRDefault="00467BBA" w:rsidP="00306345">
      <w:pPr>
        <w:pStyle w:val="Notedebasdepage"/>
        <w:rPr>
          <w:szCs w:val="20"/>
          <w:lang w:val="en-GB"/>
        </w:rPr>
      </w:pPr>
      <w:r w:rsidRPr="00A41C71">
        <w:rPr>
          <w:rStyle w:val="Appelnotedebasdep"/>
          <w:szCs w:val="20"/>
        </w:rPr>
        <w:footnoteRef/>
      </w:r>
      <w:r w:rsidRPr="00A41C71">
        <w:rPr>
          <w:szCs w:val="20"/>
          <w:lang w:val="en-GB"/>
        </w:rPr>
        <w:t xml:space="preserve"> </w:t>
      </w:r>
      <w:r w:rsidRPr="00A41C71">
        <w:rPr>
          <w:rFonts w:ascii="Times" w:hAnsi="Times"/>
          <w:szCs w:val="20"/>
          <w:lang w:val="en-GB"/>
        </w:rPr>
        <w:t xml:space="preserve">Brussels, State Archives of Belgium, </w:t>
      </w:r>
      <w:r w:rsidRPr="00A41C71">
        <w:rPr>
          <w:rFonts w:ascii="Times" w:hAnsi="Times"/>
          <w:i/>
          <w:szCs w:val="20"/>
          <w:lang w:val="en-GB"/>
        </w:rPr>
        <w:t>Council of Troubles</w:t>
      </w:r>
      <w:r w:rsidRPr="00ED7231">
        <w:rPr>
          <w:rFonts w:ascii="Times" w:hAnsi="Times"/>
          <w:szCs w:val="20"/>
          <w:lang w:val="en-GB"/>
        </w:rPr>
        <w:t xml:space="preserve">, reg. 28, ff. </w:t>
      </w:r>
      <w:r w:rsidRPr="00ED7231">
        <w:rPr>
          <w:szCs w:val="20"/>
          <w:lang w:val="en-GB"/>
        </w:rPr>
        <w:t>27v-30r, 32r, 34v, 36v-37r.</w:t>
      </w:r>
    </w:p>
  </w:footnote>
  <w:footnote w:id="35">
    <w:p w14:paraId="6E0B8827" w14:textId="673663FB" w:rsidR="00467BBA" w:rsidRPr="00ED7231" w:rsidRDefault="00467BBA" w:rsidP="007B50B3">
      <w:pPr>
        <w:pStyle w:val="Notedebasdepage"/>
        <w:rPr>
          <w:szCs w:val="20"/>
          <w:lang w:val="en-GB"/>
        </w:rPr>
      </w:pPr>
      <w:r w:rsidRPr="00A41C71">
        <w:rPr>
          <w:rStyle w:val="Appelnotedebasdep"/>
          <w:szCs w:val="20"/>
        </w:rPr>
        <w:footnoteRef/>
      </w:r>
      <w:r w:rsidRPr="00A41C71">
        <w:rPr>
          <w:szCs w:val="20"/>
          <w:lang w:val="en-GB"/>
        </w:rPr>
        <w:t xml:space="preserve"> </w:t>
      </w:r>
      <w:r w:rsidRPr="00A41C71">
        <w:rPr>
          <w:rFonts w:ascii="Times" w:hAnsi="Times"/>
          <w:szCs w:val="20"/>
          <w:lang w:val="en-GB"/>
        </w:rPr>
        <w:t xml:space="preserve">Brussels, State Archives of Belgium, </w:t>
      </w:r>
      <w:r w:rsidRPr="00A41C71">
        <w:rPr>
          <w:rFonts w:ascii="Times" w:hAnsi="Times"/>
          <w:i/>
          <w:szCs w:val="20"/>
          <w:lang w:val="en-GB"/>
        </w:rPr>
        <w:t>Council of Troubles</w:t>
      </w:r>
      <w:r w:rsidRPr="00ED7231">
        <w:rPr>
          <w:rFonts w:ascii="Times" w:hAnsi="Times"/>
          <w:szCs w:val="20"/>
          <w:lang w:val="en-GB"/>
        </w:rPr>
        <w:t xml:space="preserve">, reg. 28, ff. </w:t>
      </w:r>
      <w:r w:rsidRPr="00ED7231">
        <w:rPr>
          <w:szCs w:val="20"/>
          <w:lang w:val="en-GB"/>
        </w:rPr>
        <w:t>27r-30v, 31r, 32r, 33r, 34r, 35r.</w:t>
      </w:r>
    </w:p>
  </w:footnote>
  <w:footnote w:id="36">
    <w:p w14:paraId="731084CF" w14:textId="2F46CDE6" w:rsidR="00467BBA" w:rsidRPr="00ED7231" w:rsidRDefault="00467BBA">
      <w:pPr>
        <w:pStyle w:val="Notedebasdepage"/>
        <w:rPr>
          <w:szCs w:val="20"/>
          <w:lang w:val="en-US"/>
        </w:rPr>
      </w:pPr>
      <w:r w:rsidRPr="00A41C71">
        <w:rPr>
          <w:rStyle w:val="Appelnotedebasdep"/>
          <w:szCs w:val="20"/>
        </w:rPr>
        <w:footnoteRef/>
      </w:r>
      <w:r w:rsidRPr="00A41C71">
        <w:rPr>
          <w:szCs w:val="20"/>
          <w:lang w:val="en-US"/>
        </w:rPr>
        <w:t xml:space="preserve"> </w:t>
      </w:r>
      <w:r w:rsidRPr="00A41C71">
        <w:rPr>
          <w:rFonts w:ascii="Times" w:hAnsi="Times"/>
          <w:szCs w:val="20"/>
          <w:lang w:val="en-GB"/>
        </w:rPr>
        <w:t xml:space="preserve">Brussels, State Archives of Belgium, </w:t>
      </w:r>
      <w:r w:rsidRPr="00A41C71">
        <w:rPr>
          <w:rFonts w:ascii="Times" w:hAnsi="Times"/>
          <w:i/>
          <w:szCs w:val="20"/>
          <w:lang w:val="en-GB"/>
        </w:rPr>
        <w:t>Council of Troubles</w:t>
      </w:r>
      <w:r w:rsidRPr="00ED7231">
        <w:rPr>
          <w:rFonts w:ascii="Times" w:hAnsi="Times"/>
          <w:szCs w:val="20"/>
          <w:lang w:val="en-GB"/>
        </w:rPr>
        <w:t>, reg. 28, ff. 33r, 34v.</w:t>
      </w:r>
    </w:p>
  </w:footnote>
  <w:footnote w:id="37">
    <w:p w14:paraId="2EA36046" w14:textId="0A8F0122" w:rsidR="00467BBA" w:rsidRPr="00ED7231" w:rsidRDefault="00467BBA">
      <w:pPr>
        <w:pStyle w:val="Notedebasdepage"/>
        <w:rPr>
          <w:szCs w:val="20"/>
          <w:lang w:val="en-US"/>
        </w:rPr>
      </w:pPr>
      <w:r w:rsidRPr="00A41C71">
        <w:rPr>
          <w:rStyle w:val="Appelnotedebasdep"/>
          <w:szCs w:val="20"/>
        </w:rPr>
        <w:footnoteRef/>
      </w:r>
      <w:r w:rsidRPr="00A41C71">
        <w:rPr>
          <w:szCs w:val="20"/>
          <w:lang w:val="en-US"/>
        </w:rPr>
        <w:t xml:space="preserve"> </w:t>
      </w:r>
      <w:r w:rsidRPr="00A41C71">
        <w:rPr>
          <w:rFonts w:ascii="Times" w:hAnsi="Times"/>
          <w:szCs w:val="20"/>
          <w:lang w:val="en-GB"/>
        </w:rPr>
        <w:t xml:space="preserve">Brussels, State Archives of Belgium, </w:t>
      </w:r>
      <w:r w:rsidRPr="00A41C71">
        <w:rPr>
          <w:rFonts w:ascii="Times" w:hAnsi="Times"/>
          <w:i/>
          <w:szCs w:val="20"/>
          <w:lang w:val="en-GB"/>
        </w:rPr>
        <w:t>Council of Troubles</w:t>
      </w:r>
      <w:r w:rsidRPr="00ED7231">
        <w:rPr>
          <w:rFonts w:ascii="Times" w:hAnsi="Times"/>
          <w:szCs w:val="20"/>
          <w:lang w:val="en-GB"/>
        </w:rPr>
        <w:t>, reg. 28, fol. 29v.</w:t>
      </w:r>
    </w:p>
  </w:footnote>
  <w:footnote w:id="38">
    <w:p w14:paraId="6CE0E02B" w14:textId="0C32A692" w:rsidR="00467BBA" w:rsidRPr="00ED7231" w:rsidRDefault="00467BBA">
      <w:pPr>
        <w:pStyle w:val="Notedebasdepage"/>
        <w:rPr>
          <w:szCs w:val="20"/>
          <w:lang w:val="en-US"/>
        </w:rPr>
      </w:pPr>
      <w:r w:rsidRPr="00A41C71">
        <w:rPr>
          <w:rStyle w:val="Appelnotedebasdep"/>
          <w:szCs w:val="20"/>
        </w:rPr>
        <w:footnoteRef/>
      </w:r>
      <w:r w:rsidRPr="00A41C71">
        <w:rPr>
          <w:szCs w:val="20"/>
          <w:lang w:val="en-GB"/>
        </w:rPr>
        <w:t xml:space="preserve"> </w:t>
      </w:r>
      <w:r w:rsidRPr="00A41C71">
        <w:rPr>
          <w:rFonts w:ascii="Times" w:hAnsi="Times"/>
          <w:szCs w:val="20"/>
          <w:lang w:val="en-GB"/>
        </w:rPr>
        <w:t xml:space="preserve">Brussels, State Archives of Belgium, </w:t>
      </w:r>
      <w:r w:rsidRPr="00A41C71">
        <w:rPr>
          <w:rFonts w:ascii="Times" w:hAnsi="Times"/>
          <w:i/>
          <w:szCs w:val="20"/>
          <w:lang w:val="en-GB"/>
        </w:rPr>
        <w:t>Council of Troubles</w:t>
      </w:r>
      <w:r w:rsidRPr="00ED7231">
        <w:rPr>
          <w:rFonts w:ascii="Times" w:hAnsi="Times"/>
          <w:szCs w:val="20"/>
          <w:lang w:val="en-GB"/>
        </w:rPr>
        <w:t>, reg. 28, ff. 27r-29v, 30v-35v, 36r-37r.</w:t>
      </w:r>
    </w:p>
  </w:footnote>
  <w:footnote w:id="39">
    <w:p w14:paraId="43C8CA9C" w14:textId="18FCEB94" w:rsidR="00467BBA" w:rsidRPr="00EB7F6C" w:rsidRDefault="00467BBA">
      <w:pPr>
        <w:pStyle w:val="Notedebasdepage"/>
        <w:rPr>
          <w:szCs w:val="20"/>
        </w:rPr>
      </w:pPr>
      <w:r w:rsidRPr="00A41C71">
        <w:rPr>
          <w:rStyle w:val="Appelnotedebasdep"/>
          <w:szCs w:val="20"/>
        </w:rPr>
        <w:footnoteRef/>
      </w:r>
      <w:r w:rsidRPr="00A41C71">
        <w:rPr>
          <w:szCs w:val="20"/>
        </w:rPr>
        <w:t xml:space="preserve"> On this topic, see: </w:t>
      </w:r>
      <w:r w:rsidRPr="00A41C71">
        <w:rPr>
          <w:szCs w:val="20"/>
          <w:lang w:val="fr-BE"/>
        </w:rPr>
        <w:t xml:space="preserve">Herman Pleij, ‘La littérature dans les villes aux </w:t>
      </w:r>
      <w:r w:rsidRPr="003808FE">
        <w:rPr>
          <w:smallCaps/>
          <w:szCs w:val="20"/>
          <w:lang w:val="fr-BE"/>
        </w:rPr>
        <w:t>xv</w:t>
      </w:r>
      <w:r w:rsidRPr="003808FE">
        <w:rPr>
          <w:szCs w:val="20"/>
          <w:vertAlign w:val="superscript"/>
          <w:lang w:val="fr-BE"/>
        </w:rPr>
        <w:t>e</w:t>
      </w:r>
      <w:r w:rsidRPr="003808FE">
        <w:rPr>
          <w:szCs w:val="20"/>
          <w:lang w:val="fr-BE"/>
        </w:rPr>
        <w:t xml:space="preserve"> </w:t>
      </w:r>
      <w:r w:rsidRPr="00D348AB">
        <w:rPr>
          <w:szCs w:val="20"/>
          <w:lang w:val="fr-BE"/>
        </w:rPr>
        <w:t xml:space="preserve">et </w:t>
      </w:r>
      <w:r w:rsidRPr="003808FE">
        <w:rPr>
          <w:smallCaps/>
          <w:szCs w:val="20"/>
          <w:lang w:val="fr-BE"/>
        </w:rPr>
        <w:t>xvi</w:t>
      </w:r>
      <w:r w:rsidRPr="003808FE">
        <w:rPr>
          <w:szCs w:val="20"/>
          <w:vertAlign w:val="superscript"/>
          <w:lang w:val="fr-BE"/>
        </w:rPr>
        <w:t>e</w:t>
      </w:r>
      <w:r w:rsidRPr="003808FE">
        <w:rPr>
          <w:szCs w:val="20"/>
          <w:lang w:val="fr-BE"/>
        </w:rPr>
        <w:t xml:space="preserve"> </w:t>
      </w:r>
      <w:r w:rsidRPr="00D348AB">
        <w:rPr>
          <w:szCs w:val="20"/>
          <w:lang w:val="fr-BE"/>
        </w:rPr>
        <w:t xml:space="preserve">siècles’, in Jan Van der Stock (ed.), </w:t>
      </w:r>
      <w:r w:rsidRPr="00D348AB">
        <w:rPr>
          <w:i/>
          <w:szCs w:val="20"/>
          <w:lang w:val="fr-BE"/>
        </w:rPr>
        <w:t>La ville en Flandre. Culture et Société 1477-1787</w:t>
      </w:r>
      <w:r w:rsidRPr="006C3C17">
        <w:rPr>
          <w:szCs w:val="20"/>
          <w:lang w:val="fr-BE"/>
        </w:rPr>
        <w:t xml:space="preserve"> (</w:t>
      </w:r>
      <w:r w:rsidRPr="00B01411">
        <w:rPr>
          <w:szCs w:val="20"/>
          <w:lang w:val="fr-BE"/>
        </w:rPr>
        <w:t>Bru</w:t>
      </w:r>
      <w:r w:rsidRPr="001A23B3">
        <w:rPr>
          <w:szCs w:val="20"/>
          <w:lang w:val="fr-BE"/>
        </w:rPr>
        <w:t>ssels: Crédit communal de Belgique, 1991),</w:t>
      </w:r>
      <w:r w:rsidRPr="00EB7F6C">
        <w:rPr>
          <w:i/>
          <w:szCs w:val="20"/>
          <w:lang w:val="fr-BE"/>
        </w:rPr>
        <w:t xml:space="preserve"> </w:t>
      </w:r>
      <w:r w:rsidRPr="00EB7F6C">
        <w:rPr>
          <w:szCs w:val="20"/>
          <w:lang w:val="fr-BE"/>
        </w:rPr>
        <w:t xml:space="preserve">pp. 171-182; Herman Pleij, </w:t>
      </w:r>
      <w:r w:rsidRPr="00EB7F6C">
        <w:rPr>
          <w:szCs w:val="20"/>
        </w:rPr>
        <w:t xml:space="preserve">‘Le bas Moyen Âge et le temps de la rhétorique’, in Hanna Stouten, Jaap Goedegebuure and Frits van Oostrom (eds.), </w:t>
      </w:r>
      <w:r w:rsidRPr="00EB7F6C">
        <w:rPr>
          <w:i/>
          <w:szCs w:val="20"/>
        </w:rPr>
        <w:t>Histoire de la littérature néerlandaise (Pays-Bas et Flandre)</w:t>
      </w:r>
      <w:r w:rsidRPr="00EB7F6C">
        <w:rPr>
          <w:szCs w:val="20"/>
        </w:rPr>
        <w:t xml:space="preserve"> (Paris: Fayard, 1999), pp. 71-155. </w:t>
      </w:r>
    </w:p>
  </w:footnote>
  <w:footnote w:id="40">
    <w:p w14:paraId="48201588" w14:textId="2B6A77C9" w:rsidR="00467BBA" w:rsidRPr="00ED7231" w:rsidRDefault="00467BBA">
      <w:pPr>
        <w:pStyle w:val="Notedebasdepage"/>
        <w:rPr>
          <w:szCs w:val="20"/>
          <w:lang w:val="en-US"/>
        </w:rPr>
      </w:pPr>
      <w:r w:rsidRPr="00FF0C9E">
        <w:rPr>
          <w:rStyle w:val="Appelnotedebasdep"/>
          <w:szCs w:val="20"/>
        </w:rPr>
        <w:footnoteRef/>
      </w:r>
      <w:r w:rsidRPr="00FF0C9E">
        <w:rPr>
          <w:szCs w:val="20"/>
          <w:lang w:val="en-US"/>
        </w:rPr>
        <w:t xml:space="preserve"> </w:t>
      </w:r>
      <w:r w:rsidRPr="001E0600">
        <w:rPr>
          <w:rFonts w:ascii="Times" w:hAnsi="Times"/>
          <w:szCs w:val="20"/>
          <w:lang w:val="en-GB"/>
        </w:rPr>
        <w:t xml:space="preserve">Brussels, State Archives of Belgium, </w:t>
      </w:r>
      <w:r w:rsidRPr="00A41C71">
        <w:rPr>
          <w:rFonts w:ascii="Times" w:hAnsi="Times"/>
          <w:i/>
          <w:szCs w:val="20"/>
          <w:lang w:val="en-GB"/>
        </w:rPr>
        <w:t>Council of Troubles</w:t>
      </w:r>
      <w:r w:rsidRPr="00A41C71">
        <w:rPr>
          <w:rFonts w:ascii="Times" w:hAnsi="Times"/>
          <w:szCs w:val="20"/>
          <w:lang w:val="en-GB"/>
        </w:rPr>
        <w:t>, reg. 28, ff. 29v, 31v</w:t>
      </w:r>
      <w:r w:rsidRPr="00ED7231">
        <w:rPr>
          <w:rFonts w:ascii="Times" w:hAnsi="Times"/>
          <w:szCs w:val="20"/>
          <w:lang w:val="en-GB"/>
        </w:rPr>
        <w:t>, 33r.</w:t>
      </w:r>
    </w:p>
  </w:footnote>
  <w:footnote w:id="41">
    <w:p w14:paraId="3BF8310B" w14:textId="08C7C874" w:rsidR="00467BBA" w:rsidRPr="00ED7231" w:rsidRDefault="00467BBA">
      <w:pPr>
        <w:pStyle w:val="Notedebasdepage"/>
        <w:rPr>
          <w:szCs w:val="20"/>
          <w:lang w:val="en-US"/>
        </w:rPr>
      </w:pPr>
      <w:r w:rsidRPr="00A41C71">
        <w:rPr>
          <w:rStyle w:val="Appelnotedebasdep"/>
          <w:szCs w:val="20"/>
        </w:rPr>
        <w:footnoteRef/>
      </w:r>
      <w:r w:rsidRPr="00A41C71">
        <w:rPr>
          <w:szCs w:val="20"/>
          <w:lang w:val="en-GB"/>
        </w:rPr>
        <w:t xml:space="preserve"> </w:t>
      </w:r>
      <w:r w:rsidRPr="00A41C71">
        <w:rPr>
          <w:rFonts w:ascii="Times" w:hAnsi="Times"/>
          <w:szCs w:val="20"/>
          <w:lang w:val="en-GB"/>
        </w:rPr>
        <w:t xml:space="preserve">Brussels, State Archives of Belgium, </w:t>
      </w:r>
      <w:r w:rsidRPr="00A41C71">
        <w:rPr>
          <w:rFonts w:ascii="Times" w:hAnsi="Times"/>
          <w:i/>
          <w:szCs w:val="20"/>
          <w:lang w:val="en-GB"/>
        </w:rPr>
        <w:t>Council of Troubles</w:t>
      </w:r>
      <w:r w:rsidRPr="00ED7231">
        <w:rPr>
          <w:rFonts w:ascii="Times" w:hAnsi="Times"/>
          <w:szCs w:val="20"/>
          <w:lang w:val="en-GB"/>
        </w:rPr>
        <w:t>, reg. 28, ff. 29r-29v, 33r-34r, 36r.</w:t>
      </w:r>
    </w:p>
  </w:footnote>
  <w:footnote w:id="42">
    <w:p w14:paraId="52802FE6" w14:textId="413FEE20" w:rsidR="00467BBA" w:rsidRPr="00A41C71" w:rsidRDefault="00467BBA">
      <w:pPr>
        <w:pStyle w:val="Notedebasdepage"/>
        <w:rPr>
          <w:szCs w:val="20"/>
        </w:rPr>
      </w:pPr>
      <w:r w:rsidRPr="00A41C71">
        <w:rPr>
          <w:rStyle w:val="Appelnotedebasdep"/>
          <w:szCs w:val="20"/>
        </w:rPr>
        <w:footnoteRef/>
      </w:r>
      <w:r w:rsidRPr="00A41C71">
        <w:rPr>
          <w:szCs w:val="20"/>
          <w:lang w:val="en-US"/>
        </w:rPr>
        <w:t xml:space="preserve"> </w:t>
      </w:r>
      <w:r w:rsidRPr="00A41C71">
        <w:rPr>
          <w:rFonts w:ascii="Times" w:hAnsi="Times"/>
          <w:szCs w:val="20"/>
          <w:lang w:val="en-GB"/>
        </w:rPr>
        <w:t xml:space="preserve">Brussels, State Archives of Belgium, </w:t>
      </w:r>
      <w:r w:rsidRPr="00A41C71">
        <w:rPr>
          <w:rFonts w:ascii="Times" w:hAnsi="Times"/>
          <w:i/>
          <w:szCs w:val="20"/>
          <w:lang w:val="en-GB"/>
        </w:rPr>
        <w:t>Council of Troubles</w:t>
      </w:r>
      <w:r w:rsidRPr="00ED7231">
        <w:rPr>
          <w:rFonts w:ascii="Times" w:hAnsi="Times"/>
          <w:szCs w:val="20"/>
          <w:lang w:val="en-GB"/>
        </w:rPr>
        <w:t xml:space="preserve">, reg. 28, fol. 30r. </w:t>
      </w:r>
      <w:r>
        <w:rPr>
          <w:szCs w:val="20"/>
        </w:rPr>
        <w:t>We</w:t>
      </w:r>
      <w:r w:rsidRPr="00D348AB">
        <w:rPr>
          <w:szCs w:val="20"/>
        </w:rPr>
        <w:t xml:space="preserve"> have further </w:t>
      </w:r>
      <w:r w:rsidRPr="006C3C17">
        <w:rPr>
          <w:szCs w:val="20"/>
        </w:rPr>
        <w:t xml:space="preserve">investigated the dissemination of Italian literature in Brussels from 1500 to 1650 in ‘Le livre italien à Bruxelles (1500-1650)’, in </w:t>
      </w:r>
      <w:r w:rsidRPr="001A23B3">
        <w:rPr>
          <w:szCs w:val="20"/>
        </w:rPr>
        <w:t xml:space="preserve">Renaud Adam and Chiara Lastraioli (eds.), </w:t>
      </w:r>
      <w:r w:rsidRPr="00EB7F6C">
        <w:rPr>
          <w:i/>
          <w:szCs w:val="20"/>
        </w:rPr>
        <w:t>Itinéraires du livre italien à la Renaissance: regards sur la Suisse romande, les anciens Pays-Bas et la Principauté de Liège</w:t>
      </w:r>
      <w:r w:rsidRPr="00FF0C9E">
        <w:rPr>
          <w:szCs w:val="20"/>
        </w:rPr>
        <w:t xml:space="preserve"> (Paris: Garnier,</w:t>
      </w:r>
      <w:r>
        <w:rPr>
          <w:szCs w:val="20"/>
        </w:rPr>
        <w:t xml:space="preserve"> 2018;</w:t>
      </w:r>
      <w:r w:rsidRPr="00FF0C9E">
        <w:rPr>
          <w:szCs w:val="20"/>
        </w:rPr>
        <w:t xml:space="preserve"> </w:t>
      </w:r>
      <w:r w:rsidRPr="00E21CC1">
        <w:rPr>
          <w:szCs w:val="20"/>
        </w:rPr>
        <w:t>forthcoming</w:t>
      </w:r>
      <w:r w:rsidRPr="001E0600">
        <w:rPr>
          <w:szCs w:val="20"/>
        </w:rPr>
        <w:t>).</w:t>
      </w:r>
    </w:p>
  </w:footnote>
  <w:footnote w:id="43">
    <w:p w14:paraId="2061D9EE" w14:textId="6D3B4766" w:rsidR="00467BBA" w:rsidRPr="00ED7231" w:rsidRDefault="00467BBA">
      <w:pPr>
        <w:pStyle w:val="Notedebasdepage"/>
        <w:rPr>
          <w:szCs w:val="20"/>
          <w:lang w:val="en-US"/>
        </w:rPr>
      </w:pPr>
      <w:r w:rsidRPr="00A41C71">
        <w:rPr>
          <w:rStyle w:val="Appelnotedebasdep"/>
          <w:szCs w:val="20"/>
        </w:rPr>
        <w:footnoteRef/>
      </w:r>
      <w:r w:rsidRPr="00A41C71">
        <w:rPr>
          <w:szCs w:val="20"/>
          <w:lang w:val="en-US"/>
        </w:rPr>
        <w:t xml:space="preserve"> </w:t>
      </w:r>
      <w:r w:rsidRPr="00A41C71">
        <w:rPr>
          <w:rFonts w:ascii="Times" w:hAnsi="Times"/>
          <w:szCs w:val="20"/>
          <w:lang w:val="en-GB"/>
        </w:rPr>
        <w:t xml:space="preserve">Brussels, State Archives of Belgium, </w:t>
      </w:r>
      <w:r w:rsidRPr="00A41C71">
        <w:rPr>
          <w:rFonts w:ascii="Times" w:hAnsi="Times"/>
          <w:i/>
          <w:szCs w:val="20"/>
          <w:lang w:val="en-GB"/>
        </w:rPr>
        <w:t>Council of Troubles</w:t>
      </w:r>
      <w:r w:rsidRPr="00ED7231">
        <w:rPr>
          <w:rFonts w:ascii="Times" w:hAnsi="Times"/>
          <w:szCs w:val="20"/>
          <w:lang w:val="en-GB"/>
        </w:rPr>
        <w:t>, reg. 28, ff. 27v-28v, 31v-32v, 35r-35v, 36v.</w:t>
      </w:r>
    </w:p>
  </w:footnote>
  <w:footnote w:id="44">
    <w:p w14:paraId="42A2F1D0" w14:textId="77777777" w:rsidR="00467BBA" w:rsidRPr="00ED7231" w:rsidRDefault="00467BBA" w:rsidP="00D30E54">
      <w:pPr>
        <w:pStyle w:val="Notedebasdepage"/>
        <w:rPr>
          <w:szCs w:val="20"/>
          <w:lang w:val="nl-BE"/>
        </w:rPr>
      </w:pPr>
      <w:r w:rsidRPr="00A41C71">
        <w:rPr>
          <w:rStyle w:val="Appelnotedebasdep"/>
          <w:szCs w:val="20"/>
          <w:lang w:val="en-GB"/>
        </w:rPr>
        <w:footnoteRef/>
      </w:r>
      <w:r w:rsidRPr="00A41C71">
        <w:rPr>
          <w:szCs w:val="20"/>
          <w:lang w:val="nl-BE"/>
        </w:rPr>
        <w:t xml:space="preserve"> On the </w:t>
      </w:r>
      <w:r w:rsidRPr="00A41C71">
        <w:rPr>
          <w:rFonts w:cs="Times New Roman"/>
          <w:szCs w:val="20"/>
          <w:lang w:val="nl-BE"/>
        </w:rPr>
        <w:t xml:space="preserve">rhetorical chamber of Brussels, see: Susie Speakman Sutch, ‘Dichters van de stad. </w:t>
      </w:r>
      <w:r w:rsidRPr="00ED7231">
        <w:rPr>
          <w:rFonts w:cs="Times New Roman"/>
          <w:szCs w:val="20"/>
          <w:lang w:val="nl-NL"/>
        </w:rPr>
        <w:t xml:space="preserve">De Brusselse rederijkers en hun verhouding tot de Franstalige hofliteratuur en het geleerde humanisme’, in </w:t>
      </w:r>
      <w:r w:rsidRPr="00ED7231">
        <w:rPr>
          <w:rFonts w:cs="Times New Roman"/>
          <w:szCs w:val="20"/>
          <w:lang w:val="nl-BE"/>
        </w:rPr>
        <w:t xml:space="preserve">Jozef Janssens and Remco Sleiderink (eds.), </w:t>
      </w:r>
      <w:r w:rsidRPr="00ED7231">
        <w:rPr>
          <w:rFonts w:cs="Times New Roman"/>
          <w:i/>
          <w:szCs w:val="20"/>
          <w:lang w:val="nl-NL"/>
        </w:rPr>
        <w:t xml:space="preserve">De macht van het schone woord. </w:t>
      </w:r>
      <w:r w:rsidRPr="00ED7231">
        <w:rPr>
          <w:rFonts w:cs="Times New Roman"/>
          <w:i/>
          <w:szCs w:val="20"/>
          <w:lang w:val="nl-BE"/>
        </w:rPr>
        <w:t>Literatuur in Brussel van de 14</w:t>
      </w:r>
      <w:r w:rsidRPr="00ED7231">
        <w:rPr>
          <w:rFonts w:cs="Times New Roman"/>
          <w:i/>
          <w:szCs w:val="20"/>
          <w:vertAlign w:val="superscript"/>
          <w:lang w:val="nl-BE"/>
        </w:rPr>
        <w:t>de</w:t>
      </w:r>
      <w:r w:rsidRPr="00ED7231">
        <w:rPr>
          <w:rFonts w:cs="Times New Roman"/>
          <w:i/>
          <w:szCs w:val="20"/>
          <w:lang w:val="nl-BE"/>
        </w:rPr>
        <w:t xml:space="preserve"> tot de 18</w:t>
      </w:r>
      <w:r w:rsidRPr="00ED7231">
        <w:rPr>
          <w:rFonts w:cs="Times New Roman"/>
          <w:i/>
          <w:szCs w:val="20"/>
          <w:vertAlign w:val="superscript"/>
          <w:lang w:val="nl-BE"/>
        </w:rPr>
        <w:t>de</w:t>
      </w:r>
      <w:r w:rsidRPr="00ED7231">
        <w:rPr>
          <w:rFonts w:cs="Times New Roman"/>
          <w:i/>
          <w:szCs w:val="20"/>
          <w:lang w:val="nl-BE"/>
        </w:rPr>
        <w:t xml:space="preserve"> eeuw</w:t>
      </w:r>
      <w:r w:rsidRPr="00ED7231">
        <w:rPr>
          <w:rFonts w:cs="Times New Roman"/>
          <w:szCs w:val="20"/>
          <w:lang w:val="nl-BE"/>
        </w:rPr>
        <w:t xml:space="preserve"> (Leuven: Davidsfond, 2003), pp. 141-159; Speakman Sutch, ‘Jan Pertcheval and the Brussels Leliebroeders (1490-1500). </w:t>
      </w:r>
      <w:r w:rsidRPr="00ED7231">
        <w:rPr>
          <w:rFonts w:cs="Times New Roman"/>
          <w:szCs w:val="20"/>
          <w:lang w:val="en-GB"/>
        </w:rPr>
        <w:t xml:space="preserve">The Model of a Conformist Rhetoricians Chamber?’, in Bart Ramakers (ed.), </w:t>
      </w:r>
      <w:r w:rsidRPr="00ED7231">
        <w:rPr>
          <w:rFonts w:cs="Times New Roman"/>
          <w:i/>
          <w:szCs w:val="20"/>
          <w:lang w:val="en-GB"/>
        </w:rPr>
        <w:t xml:space="preserve">Conformisten en rebellen. </w:t>
      </w:r>
      <w:r w:rsidRPr="00ED7231">
        <w:rPr>
          <w:rFonts w:cs="Times New Roman"/>
          <w:i/>
          <w:szCs w:val="20"/>
          <w:lang w:val="nl-BE"/>
        </w:rPr>
        <w:t>Rederijkerscultuur in de Nederlanden (1400-1650)</w:t>
      </w:r>
      <w:r w:rsidRPr="00ED7231">
        <w:rPr>
          <w:rFonts w:cs="Times New Roman"/>
          <w:szCs w:val="20"/>
          <w:lang w:val="nl-BE"/>
        </w:rPr>
        <w:t xml:space="preserve"> (Amsterdam: Amsterdam University Press, 2003), pp. 95-106; Remco Sleiderink, ‘De schandaleuze spelen van 1559 en de leden van De Corenbloem. Het socioprofessionele, literaire en religieuze profiel van de Brusselse rederijkerskamer’, </w:t>
      </w:r>
      <w:r w:rsidRPr="00ED7231">
        <w:rPr>
          <w:rFonts w:cs="Times New Roman"/>
          <w:i/>
          <w:szCs w:val="20"/>
          <w:lang w:val="nl-BE"/>
        </w:rPr>
        <w:t>Revue Belge de Philologie et d’Histoire,</w:t>
      </w:r>
      <w:r w:rsidRPr="00ED7231">
        <w:rPr>
          <w:rFonts w:cs="Times New Roman"/>
          <w:szCs w:val="20"/>
          <w:lang w:val="nl-BE"/>
        </w:rPr>
        <w:t xml:space="preserve"> 92 (2014), pp. 847-875; Sleiderink, ‘The Brussels Plays of the Seven Sorrows’, in </w:t>
      </w:r>
      <w:r w:rsidRPr="00ED7231">
        <w:rPr>
          <w:rFonts w:cs="Times New Roman"/>
          <w:i/>
          <w:szCs w:val="20"/>
          <w:lang w:val="nl-BE"/>
        </w:rPr>
        <w:t>The Seven Sorrows Confraternity</w:t>
      </w:r>
      <w:r w:rsidRPr="00ED7231">
        <w:rPr>
          <w:rFonts w:cs="Times New Roman"/>
          <w:szCs w:val="20"/>
          <w:lang w:val="nl-BE"/>
        </w:rPr>
        <w:t>, pp. 51-66.</w:t>
      </w:r>
    </w:p>
  </w:footnote>
  <w:footnote w:id="45">
    <w:p w14:paraId="397A8837" w14:textId="463D0090" w:rsidR="00467BBA" w:rsidRPr="00ED7231" w:rsidRDefault="00467BBA">
      <w:pPr>
        <w:pStyle w:val="Notedebasdepage"/>
        <w:rPr>
          <w:szCs w:val="20"/>
          <w:lang w:val="en-GB"/>
        </w:rPr>
      </w:pPr>
      <w:r w:rsidRPr="00A41C71">
        <w:rPr>
          <w:rStyle w:val="Appelnotedebasdep"/>
          <w:szCs w:val="20"/>
          <w:lang w:val="en-GB"/>
        </w:rPr>
        <w:footnoteRef/>
      </w:r>
      <w:r w:rsidRPr="00A41C71">
        <w:rPr>
          <w:szCs w:val="20"/>
          <w:lang w:val="nl-BE"/>
        </w:rPr>
        <w:t xml:space="preserve"> </w:t>
      </w:r>
      <w:r w:rsidRPr="00A41C71">
        <w:rPr>
          <w:i/>
          <w:szCs w:val="20"/>
          <w:lang w:val="nl-BE"/>
        </w:rPr>
        <w:t>Refereynen ende liedekens van diversche rhetoricienen uut Brabant, Vlaenderen, Hollant, ende Zeelant: ghelesen en ghesonghen op de Corenbloeme Camere binnen Bruessele, 26.07.1562, op de</w:t>
      </w:r>
      <w:r w:rsidRPr="00ED7231">
        <w:rPr>
          <w:i/>
          <w:szCs w:val="20"/>
          <w:lang w:val="nl-NL"/>
        </w:rPr>
        <w:t xml:space="preserve"> vraghe, wat dat de landen can houden in rusten?</w:t>
      </w:r>
      <w:r w:rsidRPr="00ED7231">
        <w:rPr>
          <w:szCs w:val="20"/>
          <w:lang w:val="nl-NL"/>
        </w:rPr>
        <w:t xml:space="preserve"> </w:t>
      </w:r>
      <w:r w:rsidRPr="00ED7231">
        <w:rPr>
          <w:szCs w:val="20"/>
          <w:lang w:val="en-GB"/>
        </w:rPr>
        <w:t>(Brussels: Michiel van Hamont, 1563), USTC 402949.</w:t>
      </w:r>
    </w:p>
  </w:footnote>
  <w:footnote w:id="46">
    <w:p w14:paraId="6BC32715" w14:textId="4BDECF1A" w:rsidR="00467BBA" w:rsidRPr="00ED7231" w:rsidRDefault="00467BBA">
      <w:pPr>
        <w:pStyle w:val="Notedebasdepage"/>
        <w:rPr>
          <w:szCs w:val="20"/>
          <w:lang w:val="en-US"/>
        </w:rPr>
      </w:pPr>
      <w:r w:rsidRPr="00A41C71">
        <w:rPr>
          <w:rStyle w:val="Appelnotedebasdep"/>
          <w:szCs w:val="20"/>
        </w:rPr>
        <w:footnoteRef/>
      </w:r>
      <w:r w:rsidRPr="00A41C71">
        <w:rPr>
          <w:szCs w:val="20"/>
          <w:lang w:val="en-GB"/>
        </w:rPr>
        <w:t xml:space="preserve"> </w:t>
      </w:r>
      <w:r w:rsidRPr="00A41C71">
        <w:rPr>
          <w:rFonts w:ascii="Times" w:hAnsi="Times"/>
          <w:szCs w:val="20"/>
          <w:lang w:val="en-GB"/>
        </w:rPr>
        <w:t xml:space="preserve">Brussels, State Archives of Belgium, </w:t>
      </w:r>
      <w:r w:rsidRPr="00A41C71">
        <w:rPr>
          <w:rFonts w:ascii="Times" w:hAnsi="Times"/>
          <w:i/>
          <w:szCs w:val="20"/>
          <w:lang w:val="en-GB"/>
        </w:rPr>
        <w:t>Council of Troubles</w:t>
      </w:r>
      <w:r w:rsidRPr="00ED7231">
        <w:rPr>
          <w:rFonts w:ascii="Times" w:hAnsi="Times"/>
          <w:szCs w:val="20"/>
          <w:lang w:val="en-GB"/>
        </w:rPr>
        <w:t>, reg. 28, fol. 27v.</w:t>
      </w:r>
    </w:p>
  </w:footnote>
  <w:footnote w:id="47">
    <w:p w14:paraId="14312F53" w14:textId="7FDD22E6" w:rsidR="00467BBA" w:rsidRPr="00ED7231" w:rsidRDefault="00467BBA">
      <w:pPr>
        <w:pStyle w:val="Notedebasdepage"/>
        <w:rPr>
          <w:szCs w:val="20"/>
          <w:lang w:val="nl-BE"/>
        </w:rPr>
      </w:pPr>
      <w:r w:rsidRPr="00A41C71">
        <w:rPr>
          <w:rStyle w:val="Appelnotedebasdep"/>
          <w:szCs w:val="20"/>
        </w:rPr>
        <w:footnoteRef/>
      </w:r>
      <w:r w:rsidRPr="00A41C71">
        <w:rPr>
          <w:szCs w:val="20"/>
          <w:lang w:val="en-US"/>
        </w:rPr>
        <w:t xml:space="preserve"> This percentage is higher than the one generally seen in other shops at that time, close to 4%. </w:t>
      </w:r>
      <w:r w:rsidRPr="00A41C71">
        <w:rPr>
          <w:szCs w:val="20"/>
        </w:rPr>
        <w:t>See: Renaud Adam, ‘La circulation du livre médical dans les anciens Pays-Bas au s</w:t>
      </w:r>
      <w:r w:rsidRPr="00ED7231">
        <w:rPr>
          <w:szCs w:val="20"/>
        </w:rPr>
        <w:t xml:space="preserve">econd tiers du </w:t>
      </w:r>
      <w:r w:rsidRPr="00ED7231">
        <w:rPr>
          <w:smallCaps/>
          <w:szCs w:val="20"/>
        </w:rPr>
        <w:t>xvi</w:t>
      </w:r>
      <w:r w:rsidRPr="00ED7231">
        <w:rPr>
          <w:szCs w:val="20"/>
          <w:vertAlign w:val="superscript"/>
        </w:rPr>
        <w:t>e</w:t>
      </w:r>
      <w:r w:rsidRPr="00ED7231">
        <w:rPr>
          <w:szCs w:val="20"/>
        </w:rPr>
        <w:t xml:space="preserve"> siècle’, </w:t>
      </w:r>
      <w:r w:rsidRPr="00ED7231">
        <w:rPr>
          <w:i/>
          <w:szCs w:val="20"/>
        </w:rPr>
        <w:t>Histoire des Sciences Médicales</w:t>
      </w:r>
      <w:r w:rsidRPr="00ED7231">
        <w:rPr>
          <w:szCs w:val="20"/>
        </w:rPr>
        <w:t xml:space="preserve">, 51 (2017), pp. 47-59; Pierre Delsaerdt, </w:t>
      </w:r>
      <w:r w:rsidRPr="00ED7231">
        <w:rPr>
          <w:i/>
          <w:szCs w:val="20"/>
        </w:rPr>
        <w:t xml:space="preserve">‘Suam quisque bibliothecam’. </w:t>
      </w:r>
      <w:r w:rsidRPr="00ED7231">
        <w:rPr>
          <w:i/>
          <w:szCs w:val="20"/>
          <w:lang w:val="nl-BE"/>
        </w:rPr>
        <w:t>Boekhandel en particulier boekenbezit aan de oude Leuvense universiteit 16</w:t>
      </w:r>
      <w:r w:rsidRPr="00ED7231">
        <w:rPr>
          <w:i/>
          <w:szCs w:val="20"/>
          <w:vertAlign w:val="superscript"/>
          <w:lang w:val="nl-BE"/>
        </w:rPr>
        <w:t>de</w:t>
      </w:r>
      <w:r w:rsidRPr="00ED7231">
        <w:rPr>
          <w:i/>
          <w:szCs w:val="20"/>
          <w:lang w:val="nl-BE"/>
        </w:rPr>
        <w:t>-18</w:t>
      </w:r>
      <w:r w:rsidRPr="00ED7231">
        <w:rPr>
          <w:i/>
          <w:szCs w:val="20"/>
          <w:vertAlign w:val="superscript"/>
          <w:lang w:val="nl-BE"/>
        </w:rPr>
        <w:t>de</w:t>
      </w:r>
      <w:r w:rsidRPr="00ED7231">
        <w:rPr>
          <w:i/>
          <w:szCs w:val="20"/>
          <w:lang w:val="nl-BE"/>
        </w:rPr>
        <w:t xml:space="preserve"> eeuw</w:t>
      </w:r>
      <w:r w:rsidRPr="00ED7231">
        <w:rPr>
          <w:szCs w:val="20"/>
          <w:lang w:val="nl-BE"/>
        </w:rPr>
        <w:t xml:space="preserve"> (Louvain: Leuven University Press, 2001), p. 129.</w:t>
      </w:r>
    </w:p>
  </w:footnote>
  <w:footnote w:id="48">
    <w:p w14:paraId="0B93BBAD" w14:textId="0C9A4A62" w:rsidR="00467BBA" w:rsidRPr="00ED7231" w:rsidRDefault="00467BBA">
      <w:pPr>
        <w:pStyle w:val="Notedebasdepage"/>
        <w:rPr>
          <w:szCs w:val="20"/>
          <w:lang w:val="en-US"/>
        </w:rPr>
      </w:pPr>
      <w:r w:rsidRPr="00A41C71">
        <w:rPr>
          <w:rStyle w:val="Appelnotedebasdep"/>
          <w:szCs w:val="20"/>
        </w:rPr>
        <w:footnoteRef/>
      </w:r>
      <w:r w:rsidRPr="00A41C71">
        <w:rPr>
          <w:szCs w:val="20"/>
          <w:lang w:val="en-US"/>
        </w:rPr>
        <w:t xml:space="preserve"> On this, see: Vivian Nutton, ‘The fortune of Galen’, in Robert James Hankinson (ed.), </w:t>
      </w:r>
      <w:r w:rsidRPr="00A41C71">
        <w:rPr>
          <w:i/>
          <w:szCs w:val="20"/>
          <w:lang w:val="en-US"/>
        </w:rPr>
        <w:t>The Cambridge Companion to Galen</w:t>
      </w:r>
      <w:r w:rsidRPr="00ED7231">
        <w:rPr>
          <w:szCs w:val="20"/>
          <w:lang w:val="en-US"/>
        </w:rPr>
        <w:t xml:space="preserve"> (Cambridge: Cambridge University Press, 2008), pp. 355-390.</w:t>
      </w:r>
    </w:p>
  </w:footnote>
  <w:footnote w:id="49">
    <w:p w14:paraId="551EEB07" w14:textId="7CFF4E22" w:rsidR="00467BBA" w:rsidRPr="00A41C71" w:rsidRDefault="00467BBA">
      <w:pPr>
        <w:pStyle w:val="Notedebasdepage"/>
        <w:rPr>
          <w:szCs w:val="20"/>
          <w:lang w:val="en-US"/>
        </w:rPr>
      </w:pPr>
      <w:r w:rsidRPr="00A41C71">
        <w:rPr>
          <w:rStyle w:val="Appelnotedebasdep"/>
          <w:szCs w:val="20"/>
        </w:rPr>
        <w:footnoteRef/>
      </w:r>
      <w:r>
        <w:rPr>
          <w:szCs w:val="20"/>
          <w:lang w:val="en-US"/>
        </w:rPr>
        <w:t xml:space="preserve"> Data</w:t>
      </w:r>
      <w:r w:rsidRPr="00D95F90">
        <w:rPr>
          <w:szCs w:val="20"/>
          <w:lang w:val="en-US"/>
        </w:rPr>
        <w:t xml:space="preserve"> from USTC. See also: Richard J. Durling, ‘A Chronological Census of Renaissance Editions and Translations of Galen’, </w:t>
      </w:r>
      <w:r w:rsidRPr="00FF0C9E">
        <w:rPr>
          <w:i/>
          <w:szCs w:val="20"/>
          <w:lang w:val="en-US"/>
        </w:rPr>
        <w:t>Journal of the Warburg and Courtauld Institutes</w:t>
      </w:r>
      <w:r w:rsidRPr="00FF0C9E">
        <w:rPr>
          <w:szCs w:val="20"/>
          <w:lang w:val="en-US"/>
        </w:rPr>
        <w:t>, 24 (1961), pp. 230-305</w:t>
      </w:r>
      <w:r w:rsidRPr="001E0600">
        <w:rPr>
          <w:szCs w:val="20"/>
          <w:lang w:val="en-US"/>
        </w:rPr>
        <w:t>.</w:t>
      </w:r>
    </w:p>
  </w:footnote>
  <w:footnote w:id="50">
    <w:p w14:paraId="4E26C508" w14:textId="20441046" w:rsidR="00467BBA" w:rsidRPr="00ED7231" w:rsidRDefault="00467BBA">
      <w:pPr>
        <w:pStyle w:val="Notedebasdepage"/>
        <w:rPr>
          <w:szCs w:val="20"/>
          <w:lang w:val="en-US"/>
        </w:rPr>
      </w:pPr>
      <w:r w:rsidRPr="00A41C71">
        <w:rPr>
          <w:rStyle w:val="Appelnotedebasdep"/>
          <w:szCs w:val="20"/>
        </w:rPr>
        <w:footnoteRef/>
      </w:r>
      <w:r w:rsidRPr="00A41C71">
        <w:rPr>
          <w:szCs w:val="20"/>
          <w:lang w:val="en-US"/>
        </w:rPr>
        <w:t xml:space="preserve"> </w:t>
      </w:r>
      <w:r w:rsidRPr="00A41C71">
        <w:rPr>
          <w:rFonts w:ascii="Times" w:hAnsi="Times"/>
          <w:szCs w:val="20"/>
          <w:lang w:val="en-GB"/>
        </w:rPr>
        <w:t xml:space="preserve">Brussels, State Archives of Belgium, </w:t>
      </w:r>
      <w:r w:rsidRPr="00A41C71">
        <w:rPr>
          <w:rFonts w:ascii="Times" w:hAnsi="Times"/>
          <w:i/>
          <w:szCs w:val="20"/>
          <w:lang w:val="en-GB"/>
        </w:rPr>
        <w:t>Council of Troubles</w:t>
      </w:r>
      <w:r w:rsidRPr="00ED7231">
        <w:rPr>
          <w:rFonts w:ascii="Times" w:hAnsi="Times"/>
          <w:szCs w:val="20"/>
          <w:lang w:val="en-GB"/>
        </w:rPr>
        <w:t>, reg. 28, ff. 29v, 31r, 35v.</w:t>
      </w:r>
    </w:p>
  </w:footnote>
  <w:footnote w:id="51">
    <w:p w14:paraId="7F504FAA" w14:textId="197FEE20" w:rsidR="00467BBA" w:rsidRPr="00ED7231" w:rsidRDefault="00467BBA">
      <w:pPr>
        <w:pStyle w:val="Notedebasdepage"/>
        <w:rPr>
          <w:szCs w:val="20"/>
          <w:lang w:val="en-US"/>
        </w:rPr>
      </w:pPr>
      <w:r w:rsidRPr="00A41C71">
        <w:rPr>
          <w:rStyle w:val="Appelnotedebasdep"/>
          <w:szCs w:val="20"/>
        </w:rPr>
        <w:footnoteRef/>
      </w:r>
      <w:r w:rsidRPr="00A41C71">
        <w:rPr>
          <w:szCs w:val="20"/>
          <w:lang w:val="en-US"/>
        </w:rPr>
        <w:t xml:space="preserve"> </w:t>
      </w:r>
      <w:r w:rsidRPr="00A41C71">
        <w:rPr>
          <w:rFonts w:ascii="Times" w:hAnsi="Times"/>
          <w:szCs w:val="20"/>
          <w:lang w:val="en-GB"/>
        </w:rPr>
        <w:t xml:space="preserve">Brussels, State Archives of Belgium, </w:t>
      </w:r>
      <w:r w:rsidRPr="00A41C71">
        <w:rPr>
          <w:rFonts w:ascii="Times" w:hAnsi="Times"/>
          <w:i/>
          <w:szCs w:val="20"/>
          <w:lang w:val="en-GB"/>
        </w:rPr>
        <w:t>Council of Troubles</w:t>
      </w:r>
      <w:r w:rsidRPr="00ED7231">
        <w:rPr>
          <w:rFonts w:ascii="Times" w:hAnsi="Times"/>
          <w:szCs w:val="20"/>
          <w:lang w:val="en-GB"/>
        </w:rPr>
        <w:t>, reg. 28, ff. 33r, 35v.</w:t>
      </w:r>
    </w:p>
  </w:footnote>
  <w:footnote w:id="52">
    <w:p w14:paraId="69D961EC" w14:textId="36453FA4" w:rsidR="00467BBA" w:rsidRPr="001E0600" w:rsidRDefault="00467BBA">
      <w:pPr>
        <w:pStyle w:val="Notedebasdepage"/>
        <w:rPr>
          <w:szCs w:val="20"/>
          <w:lang w:val="en-US"/>
        </w:rPr>
      </w:pPr>
      <w:r w:rsidRPr="00A41C71">
        <w:rPr>
          <w:rStyle w:val="Appelnotedebasdep"/>
          <w:szCs w:val="20"/>
        </w:rPr>
        <w:footnoteRef/>
      </w:r>
      <w:r w:rsidRPr="00A41C71">
        <w:rPr>
          <w:szCs w:val="20"/>
          <w:lang w:val="en-US"/>
        </w:rPr>
        <w:t xml:space="preserve"> Andrew Wear</w:t>
      </w:r>
      <w:r w:rsidRPr="004E6989">
        <w:rPr>
          <w:caps/>
          <w:szCs w:val="20"/>
          <w:lang w:val="en-US"/>
        </w:rPr>
        <w:t xml:space="preserve">, </w:t>
      </w:r>
      <w:r w:rsidRPr="004E6989">
        <w:rPr>
          <w:szCs w:val="20"/>
          <w:lang w:val="en-US"/>
        </w:rPr>
        <w:t>Roger</w:t>
      </w:r>
      <w:r w:rsidRPr="004E6989">
        <w:rPr>
          <w:caps/>
          <w:szCs w:val="20"/>
          <w:lang w:val="en-US"/>
        </w:rPr>
        <w:t xml:space="preserve"> K. </w:t>
      </w:r>
      <w:r w:rsidRPr="004E6989">
        <w:rPr>
          <w:szCs w:val="20"/>
          <w:lang w:val="en-US"/>
        </w:rPr>
        <w:t>French</w:t>
      </w:r>
      <w:r w:rsidRPr="004E6989">
        <w:rPr>
          <w:caps/>
          <w:szCs w:val="20"/>
          <w:lang w:val="en-US"/>
        </w:rPr>
        <w:t xml:space="preserve">, </w:t>
      </w:r>
      <w:r w:rsidRPr="00EB7F6C">
        <w:rPr>
          <w:szCs w:val="20"/>
          <w:lang w:val="en-US"/>
        </w:rPr>
        <w:t>Iain M</w:t>
      </w:r>
      <w:r w:rsidRPr="00EB7F6C">
        <w:rPr>
          <w:i/>
          <w:szCs w:val="20"/>
          <w:lang w:val="en-US"/>
        </w:rPr>
        <w:t xml:space="preserve">. </w:t>
      </w:r>
      <w:r w:rsidRPr="004E6989">
        <w:rPr>
          <w:szCs w:val="20"/>
          <w:lang w:val="en-US"/>
        </w:rPr>
        <w:t>Lonie</w:t>
      </w:r>
      <w:r w:rsidRPr="00EB7F6C">
        <w:rPr>
          <w:i/>
          <w:szCs w:val="20"/>
          <w:lang w:val="en-US"/>
        </w:rPr>
        <w:t xml:space="preserve">, </w:t>
      </w:r>
      <w:r w:rsidRPr="00EB7F6C">
        <w:rPr>
          <w:bCs/>
          <w:i/>
          <w:szCs w:val="20"/>
          <w:lang w:val="en-US"/>
        </w:rPr>
        <w:t xml:space="preserve">The Medical Renaissance of the Sixteenth Century </w:t>
      </w:r>
      <w:r w:rsidRPr="00FF0C9E">
        <w:rPr>
          <w:bCs/>
          <w:szCs w:val="20"/>
          <w:lang w:val="en-US"/>
        </w:rPr>
        <w:t>(</w:t>
      </w:r>
      <w:r w:rsidRPr="00FF0C9E">
        <w:rPr>
          <w:szCs w:val="20"/>
          <w:lang w:val="en-US"/>
        </w:rPr>
        <w:t>Cambridge: Cambridge University Press, 1985).</w:t>
      </w:r>
    </w:p>
  </w:footnote>
  <w:footnote w:id="53">
    <w:p w14:paraId="721F4D0C" w14:textId="263A06A0" w:rsidR="00467BBA" w:rsidRPr="00ED7231" w:rsidRDefault="00467BBA">
      <w:pPr>
        <w:pStyle w:val="Notedebasdepage"/>
        <w:rPr>
          <w:szCs w:val="20"/>
          <w:lang w:val="en-US"/>
        </w:rPr>
      </w:pPr>
      <w:r w:rsidRPr="00A41C71">
        <w:rPr>
          <w:rStyle w:val="Appelnotedebasdep"/>
          <w:szCs w:val="20"/>
        </w:rPr>
        <w:footnoteRef/>
      </w:r>
      <w:r w:rsidRPr="00A41C71">
        <w:rPr>
          <w:szCs w:val="20"/>
          <w:lang w:val="en-GB"/>
        </w:rPr>
        <w:t xml:space="preserve"> </w:t>
      </w:r>
      <w:r w:rsidRPr="00A41C71">
        <w:rPr>
          <w:rFonts w:ascii="Times" w:hAnsi="Times"/>
          <w:szCs w:val="20"/>
          <w:lang w:val="en-GB"/>
        </w:rPr>
        <w:t xml:space="preserve">Brussels, State Archives of Belgium, </w:t>
      </w:r>
      <w:r w:rsidRPr="00A41C71">
        <w:rPr>
          <w:rFonts w:ascii="Times" w:hAnsi="Times"/>
          <w:i/>
          <w:szCs w:val="20"/>
          <w:lang w:val="en-GB"/>
        </w:rPr>
        <w:t>Council of Troubles</w:t>
      </w:r>
      <w:r w:rsidRPr="00ED7231">
        <w:rPr>
          <w:rFonts w:ascii="Times" w:hAnsi="Times"/>
          <w:szCs w:val="20"/>
          <w:lang w:val="en-GB"/>
        </w:rPr>
        <w:t>, reg. 28, ff. 29r-v, 30v, 31r, 33v.</w:t>
      </w:r>
    </w:p>
  </w:footnote>
  <w:footnote w:id="54">
    <w:p w14:paraId="5FCA1C1E" w14:textId="7A2904F2" w:rsidR="00467BBA" w:rsidRPr="00ED7231" w:rsidRDefault="00467BBA">
      <w:pPr>
        <w:pStyle w:val="Notedebasdepage"/>
        <w:rPr>
          <w:szCs w:val="20"/>
          <w:lang w:val="en-US"/>
        </w:rPr>
      </w:pPr>
      <w:r w:rsidRPr="00A41C71">
        <w:rPr>
          <w:rStyle w:val="Appelnotedebasdep"/>
          <w:szCs w:val="20"/>
        </w:rPr>
        <w:footnoteRef/>
      </w:r>
      <w:r w:rsidRPr="00A41C71">
        <w:rPr>
          <w:szCs w:val="20"/>
          <w:lang w:val="en-US"/>
        </w:rPr>
        <w:t xml:space="preserve"> </w:t>
      </w:r>
      <w:r w:rsidRPr="00A41C71">
        <w:rPr>
          <w:rFonts w:ascii="Times" w:hAnsi="Times"/>
          <w:szCs w:val="20"/>
          <w:lang w:val="en-GB"/>
        </w:rPr>
        <w:t xml:space="preserve">Brussels, State Archives of Belgium, </w:t>
      </w:r>
      <w:r w:rsidRPr="00A41C71">
        <w:rPr>
          <w:rFonts w:ascii="Times" w:hAnsi="Times"/>
          <w:i/>
          <w:szCs w:val="20"/>
          <w:lang w:val="en-GB"/>
        </w:rPr>
        <w:t>Council of Troubles</w:t>
      </w:r>
      <w:r w:rsidRPr="00ED7231">
        <w:rPr>
          <w:rFonts w:ascii="Times" w:hAnsi="Times"/>
          <w:szCs w:val="20"/>
          <w:lang w:val="en-GB"/>
        </w:rPr>
        <w:t>, reg. 28, ff. 28v, 31r, 32v.</w:t>
      </w:r>
    </w:p>
  </w:footnote>
  <w:footnote w:id="55">
    <w:p w14:paraId="4ADA5597" w14:textId="62643D68" w:rsidR="00467BBA" w:rsidRPr="00ED7231" w:rsidRDefault="00467BBA">
      <w:pPr>
        <w:pStyle w:val="Notedebasdepage"/>
        <w:rPr>
          <w:szCs w:val="20"/>
          <w:lang w:val="en-US"/>
        </w:rPr>
      </w:pPr>
      <w:r w:rsidRPr="00A41C71">
        <w:rPr>
          <w:rStyle w:val="Appelnotedebasdep"/>
          <w:szCs w:val="20"/>
        </w:rPr>
        <w:footnoteRef/>
      </w:r>
      <w:r w:rsidRPr="00A41C71">
        <w:rPr>
          <w:szCs w:val="20"/>
          <w:lang w:val="en-US"/>
        </w:rPr>
        <w:t xml:space="preserve"> </w:t>
      </w:r>
      <w:r w:rsidRPr="00A41C71">
        <w:rPr>
          <w:rFonts w:ascii="Times" w:hAnsi="Times"/>
          <w:szCs w:val="20"/>
          <w:lang w:val="en-GB"/>
        </w:rPr>
        <w:t xml:space="preserve">Brussels, State Archives of Belgium, </w:t>
      </w:r>
      <w:r w:rsidRPr="00A41C71">
        <w:rPr>
          <w:rFonts w:ascii="Times" w:hAnsi="Times"/>
          <w:i/>
          <w:szCs w:val="20"/>
          <w:lang w:val="en-GB"/>
        </w:rPr>
        <w:t>Council of Troubles</w:t>
      </w:r>
      <w:r w:rsidRPr="00ED7231">
        <w:rPr>
          <w:rFonts w:ascii="Times" w:hAnsi="Times"/>
          <w:szCs w:val="20"/>
          <w:lang w:val="en-GB"/>
        </w:rPr>
        <w:t>, reg. 28, ff. 27v, 32r, 35r.</w:t>
      </w:r>
    </w:p>
  </w:footnote>
  <w:footnote w:id="56">
    <w:p w14:paraId="0295D474" w14:textId="2FEA877E" w:rsidR="00467BBA" w:rsidRPr="00ED7231" w:rsidRDefault="00467BBA">
      <w:pPr>
        <w:pStyle w:val="Notedebasdepage"/>
        <w:rPr>
          <w:szCs w:val="20"/>
          <w:lang w:val="en-US"/>
        </w:rPr>
      </w:pPr>
      <w:r w:rsidRPr="00A41C71">
        <w:rPr>
          <w:rStyle w:val="Appelnotedebasdep"/>
          <w:szCs w:val="20"/>
        </w:rPr>
        <w:footnoteRef/>
      </w:r>
      <w:r w:rsidRPr="00A41C71">
        <w:rPr>
          <w:szCs w:val="20"/>
          <w:lang w:val="en-US"/>
        </w:rPr>
        <w:t xml:space="preserve"> </w:t>
      </w:r>
      <w:r w:rsidRPr="00A41C71">
        <w:rPr>
          <w:rFonts w:ascii="Times" w:hAnsi="Times"/>
          <w:szCs w:val="20"/>
          <w:lang w:val="en-GB"/>
        </w:rPr>
        <w:t xml:space="preserve">Brussels, State Archives of Belgium, </w:t>
      </w:r>
      <w:r w:rsidRPr="00A41C71">
        <w:rPr>
          <w:rFonts w:ascii="Times" w:hAnsi="Times"/>
          <w:i/>
          <w:szCs w:val="20"/>
          <w:lang w:val="en-GB"/>
        </w:rPr>
        <w:t>Council of Troubles</w:t>
      </w:r>
      <w:r w:rsidRPr="00ED7231">
        <w:rPr>
          <w:rFonts w:ascii="Times" w:hAnsi="Times"/>
          <w:szCs w:val="20"/>
          <w:lang w:val="en-GB"/>
        </w:rPr>
        <w:t>, reg. 28, ff. 34r, 35v, 37r-v.</w:t>
      </w:r>
    </w:p>
  </w:footnote>
  <w:footnote w:id="57">
    <w:p w14:paraId="2647B705" w14:textId="7EB98065" w:rsidR="00467BBA" w:rsidRPr="00ED7231" w:rsidRDefault="00467BBA">
      <w:pPr>
        <w:pStyle w:val="Notedebasdepage"/>
        <w:rPr>
          <w:szCs w:val="20"/>
          <w:lang w:val="en-US"/>
        </w:rPr>
      </w:pPr>
      <w:r w:rsidRPr="00A41C71">
        <w:rPr>
          <w:rStyle w:val="Appelnotedebasdep"/>
          <w:szCs w:val="20"/>
        </w:rPr>
        <w:footnoteRef/>
      </w:r>
      <w:r w:rsidRPr="00A41C71">
        <w:rPr>
          <w:szCs w:val="20"/>
          <w:lang w:val="en-US"/>
        </w:rPr>
        <w:t xml:space="preserve"> </w:t>
      </w:r>
      <w:r w:rsidRPr="00A41C71">
        <w:rPr>
          <w:rFonts w:ascii="Times" w:hAnsi="Times"/>
          <w:szCs w:val="20"/>
          <w:lang w:val="en-GB"/>
        </w:rPr>
        <w:t xml:space="preserve">Brussels, State Archives of Belgium, </w:t>
      </w:r>
      <w:r w:rsidRPr="00A41C71">
        <w:rPr>
          <w:rFonts w:ascii="Times" w:hAnsi="Times"/>
          <w:i/>
          <w:szCs w:val="20"/>
          <w:lang w:val="en-GB"/>
        </w:rPr>
        <w:t>Council of Troubles</w:t>
      </w:r>
      <w:r w:rsidRPr="00ED7231">
        <w:rPr>
          <w:rFonts w:ascii="Times" w:hAnsi="Times"/>
          <w:szCs w:val="20"/>
          <w:lang w:val="en-GB"/>
        </w:rPr>
        <w:t>, reg. 28, fol. 36r.</w:t>
      </w:r>
    </w:p>
  </w:footnote>
  <w:footnote w:id="58">
    <w:p w14:paraId="594A1889" w14:textId="53BB1FB7" w:rsidR="00467BBA" w:rsidRPr="00ED7231" w:rsidRDefault="00467BBA">
      <w:pPr>
        <w:pStyle w:val="Notedebasdepage"/>
        <w:rPr>
          <w:szCs w:val="20"/>
          <w:lang w:val="en-US"/>
        </w:rPr>
      </w:pPr>
      <w:r w:rsidRPr="00A41C71">
        <w:rPr>
          <w:rStyle w:val="Appelnotedebasdep"/>
          <w:szCs w:val="20"/>
        </w:rPr>
        <w:footnoteRef/>
      </w:r>
      <w:r w:rsidRPr="00A41C71">
        <w:rPr>
          <w:szCs w:val="20"/>
          <w:lang w:val="en-US"/>
        </w:rPr>
        <w:t xml:space="preserve"> USTC 402960. </w:t>
      </w:r>
      <w:r w:rsidRPr="00A41C71">
        <w:rPr>
          <w:rFonts w:ascii="Times" w:hAnsi="Times"/>
          <w:szCs w:val="20"/>
          <w:lang w:val="en-GB"/>
        </w:rPr>
        <w:t xml:space="preserve">Brussels, State Archives of Belgium, </w:t>
      </w:r>
      <w:r w:rsidRPr="00A41C71">
        <w:rPr>
          <w:rFonts w:ascii="Times" w:hAnsi="Times"/>
          <w:i/>
          <w:szCs w:val="20"/>
          <w:lang w:val="en-GB"/>
        </w:rPr>
        <w:t>Council of Troubles</w:t>
      </w:r>
      <w:r w:rsidRPr="00ED7231">
        <w:rPr>
          <w:rFonts w:ascii="Times" w:hAnsi="Times"/>
          <w:szCs w:val="20"/>
          <w:lang w:val="en-GB"/>
        </w:rPr>
        <w:t>, reg. 28, fol. 27r.</w:t>
      </w:r>
    </w:p>
  </w:footnote>
  <w:footnote w:id="59">
    <w:p w14:paraId="07C03A44" w14:textId="508D3C5F" w:rsidR="00467BBA" w:rsidRPr="00ED7231" w:rsidRDefault="00467BBA">
      <w:pPr>
        <w:pStyle w:val="Notedebasdepage"/>
        <w:rPr>
          <w:szCs w:val="20"/>
        </w:rPr>
      </w:pPr>
      <w:r w:rsidRPr="00A41C71">
        <w:rPr>
          <w:rStyle w:val="Appelnotedebasdep"/>
          <w:szCs w:val="20"/>
        </w:rPr>
        <w:footnoteRef/>
      </w:r>
      <w:r w:rsidRPr="00A41C71">
        <w:rPr>
          <w:szCs w:val="20"/>
          <w:lang w:val="en-GB"/>
        </w:rPr>
        <w:t xml:space="preserve"> </w:t>
      </w:r>
      <w:r w:rsidRPr="00A41C71">
        <w:rPr>
          <w:rFonts w:ascii="Times" w:hAnsi="Times"/>
          <w:szCs w:val="20"/>
          <w:lang w:val="en-GB"/>
        </w:rPr>
        <w:t xml:space="preserve">Brussels, State Archives of Belgium, </w:t>
      </w:r>
      <w:r w:rsidRPr="00A41C71">
        <w:rPr>
          <w:rFonts w:ascii="Times" w:hAnsi="Times"/>
          <w:i/>
          <w:szCs w:val="20"/>
          <w:lang w:val="en-GB"/>
        </w:rPr>
        <w:t>Council of Troubles</w:t>
      </w:r>
      <w:r w:rsidRPr="00ED7231">
        <w:rPr>
          <w:rFonts w:ascii="Times" w:hAnsi="Times"/>
          <w:szCs w:val="20"/>
          <w:lang w:val="en-GB"/>
        </w:rPr>
        <w:t xml:space="preserve">, reg. 28, ff. 29r-29v, 31v, 33v, 34r. </w:t>
      </w:r>
      <w:r w:rsidRPr="00ED7231">
        <w:rPr>
          <w:rFonts w:cs="Times New Roman"/>
          <w:szCs w:val="20"/>
          <w:lang w:val="en-US"/>
        </w:rPr>
        <w:t>Only the Cartesian revolution put an end to Aristotle's influence, although it was not until the end of the 17</w:t>
      </w:r>
      <w:r w:rsidRPr="00ED7231">
        <w:rPr>
          <w:rFonts w:cs="Times New Roman"/>
          <w:szCs w:val="20"/>
          <w:vertAlign w:val="superscript"/>
          <w:lang w:val="en-US"/>
        </w:rPr>
        <w:t>th</w:t>
      </w:r>
      <w:r w:rsidRPr="00ED7231">
        <w:rPr>
          <w:rFonts w:cs="Times New Roman"/>
          <w:szCs w:val="20"/>
          <w:lang w:val="en-US"/>
        </w:rPr>
        <w:t xml:space="preserve"> and beginning of the 18</w:t>
      </w:r>
      <w:r w:rsidRPr="00ED7231">
        <w:rPr>
          <w:rFonts w:cs="Times New Roman"/>
          <w:szCs w:val="20"/>
          <w:vertAlign w:val="superscript"/>
          <w:lang w:val="en-US"/>
        </w:rPr>
        <w:t>th</w:t>
      </w:r>
      <w:r w:rsidRPr="00ED7231">
        <w:rPr>
          <w:rFonts w:cs="Times New Roman"/>
          <w:szCs w:val="20"/>
          <w:lang w:val="en-US"/>
        </w:rPr>
        <w:t xml:space="preserve"> century that the last Aristotle treatises were removed from the curriculum in Louvain. </w:t>
      </w:r>
      <w:r w:rsidRPr="00ED7231">
        <w:rPr>
          <w:rFonts w:cs="Times New Roman"/>
          <w:szCs w:val="20"/>
        </w:rPr>
        <w:t xml:space="preserve">See </w:t>
      </w:r>
      <w:r w:rsidRPr="00ED7231">
        <w:rPr>
          <w:szCs w:val="20"/>
        </w:rPr>
        <w:t xml:space="preserve">Michel Reulos, ‘L’enseignement d’Aristote dans les collèges au </w:t>
      </w:r>
      <w:r w:rsidRPr="00ED7231">
        <w:rPr>
          <w:smallCaps/>
          <w:szCs w:val="20"/>
        </w:rPr>
        <w:t>xvi</w:t>
      </w:r>
      <w:r w:rsidRPr="00ED7231">
        <w:rPr>
          <w:szCs w:val="20"/>
          <w:vertAlign w:val="superscript"/>
        </w:rPr>
        <w:t>e</w:t>
      </w:r>
      <w:r w:rsidRPr="00ED7231">
        <w:rPr>
          <w:szCs w:val="20"/>
        </w:rPr>
        <w:t xml:space="preserve"> siècle’, in Jean-Claude Margolin (ed.), </w:t>
      </w:r>
      <w:r w:rsidRPr="00ED7231">
        <w:rPr>
          <w:i/>
          <w:szCs w:val="20"/>
        </w:rPr>
        <w:t xml:space="preserve">Platon et Aristote à la Renaissance. </w:t>
      </w:r>
      <w:r w:rsidRPr="00ED7231">
        <w:rPr>
          <w:i/>
          <w:smallCaps/>
          <w:szCs w:val="20"/>
        </w:rPr>
        <w:t>xvi</w:t>
      </w:r>
      <w:r w:rsidRPr="00ED7231">
        <w:rPr>
          <w:i/>
          <w:szCs w:val="20"/>
          <w:vertAlign w:val="superscript"/>
        </w:rPr>
        <w:t>e</w:t>
      </w:r>
      <w:r w:rsidRPr="00ED7231">
        <w:rPr>
          <w:i/>
          <w:szCs w:val="20"/>
        </w:rPr>
        <w:t xml:space="preserve"> colloque international de Tours</w:t>
      </w:r>
      <w:r>
        <w:rPr>
          <w:szCs w:val="20"/>
        </w:rPr>
        <w:t xml:space="preserve"> (Paris</w:t>
      </w:r>
      <w:r w:rsidRPr="00ED7231">
        <w:rPr>
          <w:szCs w:val="20"/>
        </w:rPr>
        <w:t>: Vrin, 1976), pp. 147-154.</w:t>
      </w:r>
    </w:p>
  </w:footnote>
  <w:footnote w:id="60">
    <w:p w14:paraId="17BB536F" w14:textId="3B897D6C" w:rsidR="00467BBA" w:rsidRPr="00ED7231" w:rsidRDefault="00467BBA">
      <w:pPr>
        <w:pStyle w:val="Notedebasdepage"/>
        <w:rPr>
          <w:szCs w:val="20"/>
        </w:rPr>
      </w:pPr>
      <w:r w:rsidRPr="00A41C71">
        <w:rPr>
          <w:rStyle w:val="Appelnotedebasdep"/>
          <w:szCs w:val="20"/>
        </w:rPr>
        <w:footnoteRef/>
      </w:r>
      <w:r w:rsidRPr="00A41C71">
        <w:rPr>
          <w:szCs w:val="20"/>
        </w:rPr>
        <w:t xml:space="preserve"> </w:t>
      </w:r>
      <w:r w:rsidRPr="00A41C71">
        <w:rPr>
          <w:rFonts w:ascii="Times" w:hAnsi="Times"/>
          <w:szCs w:val="20"/>
        </w:rPr>
        <w:t xml:space="preserve">Brussels, State Archives of Belgium, </w:t>
      </w:r>
      <w:r w:rsidRPr="00A41C71">
        <w:rPr>
          <w:rFonts w:ascii="Times" w:hAnsi="Times"/>
          <w:i/>
          <w:szCs w:val="20"/>
        </w:rPr>
        <w:t>Council of Troubles</w:t>
      </w:r>
      <w:r w:rsidRPr="00ED7231">
        <w:rPr>
          <w:rFonts w:ascii="Times" w:hAnsi="Times"/>
          <w:szCs w:val="20"/>
        </w:rPr>
        <w:t>, reg. 28, ff. 28r, 30r, 33r, 34r, 36r, 37r.</w:t>
      </w:r>
    </w:p>
  </w:footnote>
  <w:footnote w:id="61">
    <w:p w14:paraId="3018989F" w14:textId="48B125D8" w:rsidR="00467BBA" w:rsidRPr="00ED7231" w:rsidRDefault="00467BBA">
      <w:pPr>
        <w:pStyle w:val="Notedebasdepage"/>
        <w:rPr>
          <w:szCs w:val="20"/>
          <w:lang w:val="en-US"/>
        </w:rPr>
      </w:pPr>
      <w:r w:rsidRPr="00A41C71">
        <w:rPr>
          <w:rStyle w:val="Appelnotedebasdep"/>
          <w:szCs w:val="20"/>
        </w:rPr>
        <w:footnoteRef/>
      </w:r>
      <w:r w:rsidRPr="00A41C71">
        <w:rPr>
          <w:szCs w:val="20"/>
          <w:lang w:val="en-GB"/>
        </w:rPr>
        <w:t xml:space="preserve"> </w:t>
      </w:r>
      <w:r w:rsidRPr="00A41C71">
        <w:rPr>
          <w:rFonts w:ascii="Times" w:hAnsi="Times"/>
          <w:szCs w:val="20"/>
          <w:lang w:val="en-GB"/>
        </w:rPr>
        <w:t xml:space="preserve">Brussels, State Archives of Belgium, </w:t>
      </w:r>
      <w:r w:rsidRPr="00A41C71">
        <w:rPr>
          <w:rFonts w:ascii="Times" w:hAnsi="Times"/>
          <w:i/>
          <w:szCs w:val="20"/>
          <w:lang w:val="en-GB"/>
        </w:rPr>
        <w:t>Council of Troubles</w:t>
      </w:r>
      <w:r w:rsidRPr="00ED7231">
        <w:rPr>
          <w:rFonts w:ascii="Times" w:hAnsi="Times"/>
          <w:szCs w:val="20"/>
          <w:lang w:val="en-GB"/>
        </w:rPr>
        <w:t>, reg. 28, fol. 30v, 32v, 33r, 34r.</w:t>
      </w:r>
    </w:p>
  </w:footnote>
  <w:footnote w:id="62">
    <w:p w14:paraId="266D1FEE" w14:textId="77777777" w:rsidR="003206B5" w:rsidRPr="00093574" w:rsidRDefault="003206B5" w:rsidP="003206B5">
      <w:pPr>
        <w:pStyle w:val="Notedebasdepage"/>
        <w:rPr>
          <w:szCs w:val="20"/>
        </w:rPr>
      </w:pPr>
      <w:r w:rsidRPr="00A41C71">
        <w:rPr>
          <w:rStyle w:val="Appelnotedebasdep"/>
          <w:szCs w:val="20"/>
        </w:rPr>
        <w:footnoteRef/>
      </w:r>
      <w:r w:rsidRPr="00A41C71">
        <w:rPr>
          <w:szCs w:val="20"/>
        </w:rPr>
        <w:t xml:space="preserve"> Marc Lefèvre, ‘Libraires belges et relations commerciales avec Christophe Plantin et Jean Moretus’, </w:t>
      </w:r>
      <w:r w:rsidRPr="00A41C71">
        <w:rPr>
          <w:i/>
          <w:szCs w:val="20"/>
        </w:rPr>
        <w:t>Gulden Passer</w:t>
      </w:r>
      <w:r w:rsidRPr="00093574">
        <w:rPr>
          <w:szCs w:val="20"/>
        </w:rPr>
        <w:t>, 41 (1963), pp. 1-47: 18.</w:t>
      </w:r>
    </w:p>
  </w:footnote>
  <w:footnote w:id="63">
    <w:p w14:paraId="436EB11F" w14:textId="77777777" w:rsidR="003206B5" w:rsidRPr="006C3C17" w:rsidRDefault="003206B5" w:rsidP="003206B5">
      <w:pPr>
        <w:pStyle w:val="Notedebasdepage"/>
        <w:rPr>
          <w:szCs w:val="20"/>
          <w:lang w:val="en-US"/>
        </w:rPr>
      </w:pPr>
      <w:r w:rsidRPr="006C3C17">
        <w:rPr>
          <w:rStyle w:val="Appelnotedebasdep"/>
          <w:szCs w:val="20"/>
        </w:rPr>
        <w:footnoteRef/>
      </w:r>
      <w:r w:rsidRPr="006C3C17">
        <w:rPr>
          <w:szCs w:val="20"/>
          <w:lang w:val="en-US"/>
        </w:rPr>
        <w:t xml:space="preserve"> Antwerp, Museum Moretus Plantin, Archives, 17, fol. 141.</w:t>
      </w:r>
    </w:p>
  </w:footnote>
  <w:footnote w:id="64">
    <w:p w14:paraId="088DCCEE" w14:textId="77777777" w:rsidR="003206B5" w:rsidRPr="003206B5" w:rsidRDefault="003206B5" w:rsidP="003206B5">
      <w:pPr>
        <w:pStyle w:val="Notedebasdepage"/>
        <w:rPr>
          <w:szCs w:val="20"/>
          <w:lang w:val="en-US"/>
        </w:rPr>
      </w:pPr>
      <w:r w:rsidRPr="001A23B3">
        <w:rPr>
          <w:rStyle w:val="Appelnotedebasdep"/>
          <w:szCs w:val="20"/>
        </w:rPr>
        <w:footnoteRef/>
      </w:r>
      <w:r w:rsidRPr="00EB7F6C">
        <w:rPr>
          <w:szCs w:val="20"/>
          <w:lang w:val="en-GB"/>
        </w:rPr>
        <w:t xml:space="preserve"> </w:t>
      </w:r>
      <w:r w:rsidRPr="00EB7F6C">
        <w:rPr>
          <w:rFonts w:ascii="Times" w:hAnsi="Times"/>
          <w:szCs w:val="20"/>
          <w:lang w:val="en-GB"/>
        </w:rPr>
        <w:t xml:space="preserve">Brussels, State Archives of Belgium, </w:t>
      </w:r>
      <w:r w:rsidRPr="00EB7F6C">
        <w:rPr>
          <w:rFonts w:ascii="Times" w:hAnsi="Times"/>
          <w:i/>
          <w:szCs w:val="20"/>
          <w:lang w:val="en-GB"/>
        </w:rPr>
        <w:t>Council of Troubles</w:t>
      </w:r>
      <w:r w:rsidRPr="00EB7F6C">
        <w:rPr>
          <w:rFonts w:ascii="Times" w:hAnsi="Times"/>
          <w:szCs w:val="20"/>
          <w:lang w:val="en-GB"/>
        </w:rPr>
        <w:t xml:space="preserve">, reg. 28, fol. 31v. </w:t>
      </w:r>
      <w:r w:rsidRPr="00093574">
        <w:rPr>
          <w:rFonts w:ascii="Times" w:hAnsi="Times"/>
          <w:szCs w:val="20"/>
          <w:lang w:val="en-GB"/>
        </w:rPr>
        <w:t xml:space="preserve">The edition is: </w:t>
      </w:r>
      <w:r w:rsidRPr="00093574">
        <w:rPr>
          <w:szCs w:val="20"/>
          <w:lang w:val="en-GB"/>
        </w:rPr>
        <w:t xml:space="preserve">Aristotle, </w:t>
      </w:r>
      <w:r w:rsidRPr="00093574">
        <w:rPr>
          <w:i/>
          <w:szCs w:val="20"/>
          <w:lang w:val="en-GB"/>
        </w:rPr>
        <w:t>Logices adminicula hic contenta: Ammonius In predicabilia Porphyrii, Pompon</w:t>
      </w:r>
      <w:r>
        <w:rPr>
          <w:i/>
          <w:szCs w:val="20"/>
          <w:lang w:val="en-GB"/>
        </w:rPr>
        <w:t>.</w:t>
      </w:r>
      <w:r w:rsidRPr="00093574">
        <w:rPr>
          <w:i/>
          <w:szCs w:val="20"/>
          <w:lang w:val="en-GB"/>
        </w:rPr>
        <w:t xml:space="preserve"> praedicamenta Aristotelis editio una, In Peri hermenias editio prima. </w:t>
      </w:r>
      <w:r w:rsidRPr="00FF0C9E">
        <w:rPr>
          <w:i/>
          <w:szCs w:val="20"/>
          <w:lang w:val="it-IT"/>
        </w:rPr>
        <w:t xml:space="preserve">In praedicamenta Aristotelis editio una, In Peri hermenias editiones due… </w:t>
      </w:r>
      <w:r w:rsidRPr="003206B5">
        <w:rPr>
          <w:i/>
          <w:szCs w:val="20"/>
          <w:lang w:val="en-US"/>
        </w:rPr>
        <w:t>Themestii in posteriora</w:t>
      </w:r>
      <w:r w:rsidRPr="003206B5">
        <w:rPr>
          <w:szCs w:val="20"/>
          <w:lang w:val="en-US"/>
        </w:rPr>
        <w:t xml:space="preserve"> (Paris: Henri Estienne, 1511), USTC 180624.</w:t>
      </w:r>
    </w:p>
  </w:footnote>
  <w:footnote w:id="65">
    <w:p w14:paraId="6415FE06" w14:textId="0D92F26A" w:rsidR="00467BBA" w:rsidRPr="00ED7231" w:rsidRDefault="00467BBA">
      <w:pPr>
        <w:pStyle w:val="Notedebasdepage"/>
        <w:rPr>
          <w:szCs w:val="20"/>
          <w:lang w:val="en-US"/>
        </w:rPr>
      </w:pPr>
      <w:r w:rsidRPr="00A41C71">
        <w:rPr>
          <w:rStyle w:val="Appelnotedebasdep"/>
          <w:szCs w:val="20"/>
        </w:rPr>
        <w:footnoteRef/>
      </w:r>
      <w:r w:rsidRPr="00A41C71">
        <w:rPr>
          <w:szCs w:val="20"/>
          <w:lang w:val="en-GB"/>
        </w:rPr>
        <w:t xml:space="preserve"> </w:t>
      </w:r>
      <w:r w:rsidRPr="00A41C71">
        <w:rPr>
          <w:rFonts w:ascii="Times" w:hAnsi="Times"/>
          <w:szCs w:val="20"/>
          <w:lang w:val="en-GB"/>
        </w:rPr>
        <w:t xml:space="preserve">Brussels, State Archives of Belgium, </w:t>
      </w:r>
      <w:r w:rsidRPr="00A41C71">
        <w:rPr>
          <w:rFonts w:ascii="Times" w:hAnsi="Times"/>
          <w:i/>
          <w:szCs w:val="20"/>
          <w:lang w:val="en-GB"/>
        </w:rPr>
        <w:t>Council of Troubles</w:t>
      </w:r>
      <w:r w:rsidRPr="00ED7231">
        <w:rPr>
          <w:rFonts w:ascii="Times" w:hAnsi="Times"/>
          <w:szCs w:val="20"/>
          <w:lang w:val="en-GB"/>
        </w:rPr>
        <w:t>, reg. 28, ff. 36v-37r.</w:t>
      </w:r>
    </w:p>
  </w:footnote>
  <w:footnote w:id="66">
    <w:p w14:paraId="3AD3FB9A" w14:textId="77777777" w:rsidR="00467BBA" w:rsidRPr="00A41C71" w:rsidRDefault="00467BBA" w:rsidP="00E103C8">
      <w:pPr>
        <w:pStyle w:val="Notedebasdepage"/>
        <w:rPr>
          <w:szCs w:val="20"/>
        </w:rPr>
      </w:pPr>
      <w:r w:rsidRPr="00A41C71">
        <w:rPr>
          <w:rStyle w:val="Appelnotedebasdep"/>
          <w:szCs w:val="20"/>
        </w:rPr>
        <w:footnoteRef/>
      </w:r>
      <w:r w:rsidRPr="00A41C71">
        <w:rPr>
          <w:szCs w:val="20"/>
        </w:rPr>
        <w:t xml:space="preserve"> Guy Van Calster, ‘La censure louvaniste du Nouveau Testament’, pp. 381-436.</w:t>
      </w:r>
    </w:p>
  </w:footnote>
  <w:footnote w:id="67">
    <w:p w14:paraId="07014CBD" w14:textId="114D2267" w:rsidR="00467BBA" w:rsidRPr="00ED7231" w:rsidRDefault="00467BBA">
      <w:pPr>
        <w:pStyle w:val="Notedebasdepage"/>
        <w:rPr>
          <w:b/>
          <w:szCs w:val="20"/>
          <w:lang w:val="en-US"/>
        </w:rPr>
      </w:pPr>
      <w:r w:rsidRPr="00A41C71">
        <w:rPr>
          <w:rStyle w:val="Appelnotedebasdep"/>
          <w:szCs w:val="20"/>
        </w:rPr>
        <w:footnoteRef/>
      </w:r>
      <w:r w:rsidRPr="00A41C71">
        <w:rPr>
          <w:szCs w:val="20"/>
          <w:lang w:val="en-US"/>
        </w:rPr>
        <w:t xml:space="preserve"> </w:t>
      </w:r>
      <w:r w:rsidRPr="00A41C71">
        <w:rPr>
          <w:rFonts w:ascii="Times" w:hAnsi="Times"/>
          <w:szCs w:val="20"/>
          <w:lang w:val="en-US"/>
        </w:rPr>
        <w:t xml:space="preserve">Brussels, State Archives of Belgium, </w:t>
      </w:r>
      <w:r w:rsidRPr="00A41C71">
        <w:rPr>
          <w:rFonts w:ascii="Times" w:hAnsi="Times"/>
          <w:i/>
          <w:szCs w:val="20"/>
          <w:lang w:val="en-US"/>
        </w:rPr>
        <w:t>Council of Troubles</w:t>
      </w:r>
      <w:r w:rsidRPr="00ED7231">
        <w:rPr>
          <w:rFonts w:ascii="Times" w:hAnsi="Times"/>
          <w:szCs w:val="20"/>
          <w:lang w:val="en-US"/>
        </w:rPr>
        <w:t>, reg. 28, fol. 36v.</w:t>
      </w:r>
    </w:p>
  </w:footnote>
  <w:footnote w:id="68">
    <w:p w14:paraId="06BA5F7D" w14:textId="52A44FC9" w:rsidR="00467BBA" w:rsidRPr="00ED7231" w:rsidRDefault="00467BBA">
      <w:pPr>
        <w:pStyle w:val="Notedebasdepage"/>
        <w:rPr>
          <w:szCs w:val="20"/>
          <w:lang w:val="en-US"/>
        </w:rPr>
      </w:pPr>
      <w:r w:rsidRPr="00A41C71">
        <w:rPr>
          <w:rStyle w:val="Appelnotedebasdep"/>
          <w:szCs w:val="20"/>
        </w:rPr>
        <w:footnoteRef/>
      </w:r>
      <w:r w:rsidRPr="00A41C71">
        <w:rPr>
          <w:szCs w:val="20"/>
          <w:lang w:val="en-US"/>
        </w:rPr>
        <w:t xml:space="preserve"> </w:t>
      </w:r>
      <w:r w:rsidRPr="00A41C71">
        <w:rPr>
          <w:rFonts w:ascii="Times" w:hAnsi="Times"/>
          <w:szCs w:val="20"/>
          <w:lang w:val="en-US"/>
        </w:rPr>
        <w:t xml:space="preserve">Brussels, State Archives of Belgium, </w:t>
      </w:r>
      <w:r w:rsidRPr="00A41C71">
        <w:rPr>
          <w:rFonts w:ascii="Times" w:hAnsi="Times"/>
          <w:i/>
          <w:szCs w:val="20"/>
          <w:lang w:val="en-US"/>
        </w:rPr>
        <w:t>Council of Troubles</w:t>
      </w:r>
      <w:r w:rsidRPr="00ED7231">
        <w:rPr>
          <w:rFonts w:ascii="Times" w:hAnsi="Times"/>
          <w:szCs w:val="20"/>
          <w:lang w:val="en-US"/>
        </w:rPr>
        <w:t>, reg. 28, fol. 37r.</w:t>
      </w:r>
    </w:p>
  </w:footnote>
  <w:footnote w:id="69">
    <w:p w14:paraId="0055E16A" w14:textId="1989F480" w:rsidR="00467BBA" w:rsidRPr="00ED7231" w:rsidRDefault="00467BBA">
      <w:pPr>
        <w:pStyle w:val="Notedebasdepage"/>
        <w:rPr>
          <w:szCs w:val="20"/>
          <w:lang w:val="en-US"/>
        </w:rPr>
      </w:pPr>
      <w:r w:rsidRPr="00A41C71">
        <w:rPr>
          <w:rStyle w:val="Appelnotedebasdep"/>
          <w:szCs w:val="20"/>
        </w:rPr>
        <w:footnoteRef/>
      </w:r>
      <w:r w:rsidRPr="00A41C71">
        <w:rPr>
          <w:szCs w:val="20"/>
          <w:lang w:val="en-US"/>
        </w:rPr>
        <w:t xml:space="preserve"> </w:t>
      </w:r>
      <w:r w:rsidRPr="00A41C71">
        <w:rPr>
          <w:rFonts w:ascii="Times" w:hAnsi="Times"/>
          <w:szCs w:val="20"/>
          <w:lang w:val="en-US"/>
        </w:rPr>
        <w:t xml:space="preserve">Brussels, State Archives of Belgium, </w:t>
      </w:r>
      <w:r w:rsidRPr="00A41C71">
        <w:rPr>
          <w:rFonts w:ascii="Times" w:hAnsi="Times"/>
          <w:i/>
          <w:szCs w:val="20"/>
          <w:lang w:val="en-US"/>
        </w:rPr>
        <w:t>Council of Troubles</w:t>
      </w:r>
      <w:r w:rsidRPr="00ED7231">
        <w:rPr>
          <w:rFonts w:ascii="Times" w:hAnsi="Times"/>
          <w:szCs w:val="20"/>
          <w:lang w:val="en-US"/>
        </w:rPr>
        <w:t>, reg. 28, fol. 35v.</w:t>
      </w:r>
    </w:p>
  </w:footnote>
  <w:footnote w:id="70">
    <w:p w14:paraId="22F52141" w14:textId="2A2D3465" w:rsidR="00467BBA" w:rsidRPr="00ED7231" w:rsidRDefault="00467BBA">
      <w:pPr>
        <w:pStyle w:val="Notedebasdepage"/>
        <w:rPr>
          <w:szCs w:val="20"/>
          <w:lang w:val="en-US"/>
        </w:rPr>
      </w:pPr>
      <w:r w:rsidRPr="00A41C71">
        <w:rPr>
          <w:rStyle w:val="Appelnotedebasdep"/>
          <w:szCs w:val="20"/>
        </w:rPr>
        <w:footnoteRef/>
      </w:r>
      <w:r w:rsidRPr="00A41C71">
        <w:rPr>
          <w:szCs w:val="20"/>
          <w:lang w:val="en-US"/>
        </w:rPr>
        <w:t xml:space="preserve"> </w:t>
      </w:r>
      <w:r w:rsidRPr="00A41C71">
        <w:rPr>
          <w:rFonts w:ascii="Times" w:hAnsi="Times"/>
          <w:szCs w:val="20"/>
          <w:lang w:val="en-US"/>
        </w:rPr>
        <w:t xml:space="preserve">Brussels, State Archives of Belgium, </w:t>
      </w:r>
      <w:r w:rsidRPr="00A41C71">
        <w:rPr>
          <w:rFonts w:ascii="Times" w:hAnsi="Times"/>
          <w:i/>
          <w:szCs w:val="20"/>
          <w:lang w:val="en-US"/>
        </w:rPr>
        <w:t>Council of Troubles</w:t>
      </w:r>
      <w:r w:rsidRPr="00ED7231">
        <w:rPr>
          <w:rFonts w:ascii="Times" w:hAnsi="Times"/>
          <w:szCs w:val="20"/>
          <w:lang w:val="en-US"/>
        </w:rPr>
        <w:t>, reg. 28, fol. 37r.</w:t>
      </w:r>
    </w:p>
  </w:footnote>
  <w:footnote w:id="71">
    <w:p w14:paraId="61231AC8" w14:textId="5E869F53" w:rsidR="00467BBA" w:rsidRPr="00ED7231" w:rsidRDefault="00467BBA">
      <w:pPr>
        <w:pStyle w:val="Notedebasdepage"/>
        <w:rPr>
          <w:szCs w:val="20"/>
          <w:lang w:val="en-US"/>
        </w:rPr>
      </w:pPr>
      <w:r w:rsidRPr="00A41C71">
        <w:rPr>
          <w:rStyle w:val="Appelnotedebasdep"/>
          <w:szCs w:val="20"/>
        </w:rPr>
        <w:footnoteRef/>
      </w:r>
      <w:r w:rsidRPr="00A41C71">
        <w:rPr>
          <w:szCs w:val="20"/>
          <w:lang w:val="en-US"/>
        </w:rPr>
        <w:t xml:space="preserve"> Paul F. Grendler, ‘Printing and Censorship’, in Charles B. Schmitt (ed.), </w:t>
      </w:r>
      <w:r w:rsidRPr="00A41C71">
        <w:rPr>
          <w:i/>
          <w:szCs w:val="20"/>
          <w:lang w:val="en-US"/>
        </w:rPr>
        <w:t>The Cambridge Hist</w:t>
      </w:r>
      <w:r w:rsidRPr="00ED7231">
        <w:rPr>
          <w:i/>
          <w:szCs w:val="20"/>
          <w:lang w:val="en-US"/>
        </w:rPr>
        <w:t>ory of Renaissance Philosophy</w:t>
      </w:r>
      <w:r w:rsidRPr="00ED7231">
        <w:rPr>
          <w:szCs w:val="20"/>
          <w:lang w:val="en-US"/>
        </w:rPr>
        <w:t xml:space="preserve"> (Cambridge: Cambridge University Press, 1990), pp. </w:t>
      </w:r>
      <w:r>
        <w:rPr>
          <w:szCs w:val="20"/>
          <w:lang w:val="en-US"/>
        </w:rPr>
        <w:t xml:space="preserve">25-54: </w:t>
      </w:r>
      <w:r w:rsidRPr="00ED7231">
        <w:rPr>
          <w:szCs w:val="20"/>
          <w:lang w:val="en-US"/>
        </w:rPr>
        <w:t>45-46.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4C6"/>
    <w:rsid w:val="000009B1"/>
    <w:rsid w:val="00021F7B"/>
    <w:rsid w:val="00023193"/>
    <w:rsid w:val="00030070"/>
    <w:rsid w:val="000409F6"/>
    <w:rsid w:val="00041EB5"/>
    <w:rsid w:val="00043A68"/>
    <w:rsid w:val="00054381"/>
    <w:rsid w:val="00054E8D"/>
    <w:rsid w:val="0005545D"/>
    <w:rsid w:val="00056445"/>
    <w:rsid w:val="0005651B"/>
    <w:rsid w:val="00066C43"/>
    <w:rsid w:val="00073214"/>
    <w:rsid w:val="00084AF7"/>
    <w:rsid w:val="00087C21"/>
    <w:rsid w:val="00093574"/>
    <w:rsid w:val="000B0B11"/>
    <w:rsid w:val="000C444D"/>
    <w:rsid w:val="000D38CE"/>
    <w:rsid w:val="000E0691"/>
    <w:rsid w:val="000E1309"/>
    <w:rsid w:val="000E271D"/>
    <w:rsid w:val="000E58EA"/>
    <w:rsid w:val="000F25EC"/>
    <w:rsid w:val="000F4604"/>
    <w:rsid w:val="000F46D7"/>
    <w:rsid w:val="00104D46"/>
    <w:rsid w:val="00116A61"/>
    <w:rsid w:val="00116F5F"/>
    <w:rsid w:val="00122D4E"/>
    <w:rsid w:val="001272B2"/>
    <w:rsid w:val="0014119A"/>
    <w:rsid w:val="00151D04"/>
    <w:rsid w:val="001524DF"/>
    <w:rsid w:val="0015394C"/>
    <w:rsid w:val="00154839"/>
    <w:rsid w:val="0017012F"/>
    <w:rsid w:val="00170EBC"/>
    <w:rsid w:val="0017120D"/>
    <w:rsid w:val="001741E4"/>
    <w:rsid w:val="00180E02"/>
    <w:rsid w:val="001814B8"/>
    <w:rsid w:val="00190B6F"/>
    <w:rsid w:val="00193DEA"/>
    <w:rsid w:val="00194F75"/>
    <w:rsid w:val="001A2378"/>
    <w:rsid w:val="001A23B3"/>
    <w:rsid w:val="001A3ABA"/>
    <w:rsid w:val="001A5206"/>
    <w:rsid w:val="001C2CBB"/>
    <w:rsid w:val="001C64D3"/>
    <w:rsid w:val="001C784C"/>
    <w:rsid w:val="001E0600"/>
    <w:rsid w:val="001F64E0"/>
    <w:rsid w:val="00203FB2"/>
    <w:rsid w:val="00205446"/>
    <w:rsid w:val="002058F7"/>
    <w:rsid w:val="00207897"/>
    <w:rsid w:val="002116C7"/>
    <w:rsid w:val="00214E9C"/>
    <w:rsid w:val="0023668F"/>
    <w:rsid w:val="00244EBB"/>
    <w:rsid w:val="0024508B"/>
    <w:rsid w:val="00245191"/>
    <w:rsid w:val="002535B3"/>
    <w:rsid w:val="00255D9E"/>
    <w:rsid w:val="00257E16"/>
    <w:rsid w:val="00261D28"/>
    <w:rsid w:val="0026379A"/>
    <w:rsid w:val="00275618"/>
    <w:rsid w:val="002828F9"/>
    <w:rsid w:val="002842B3"/>
    <w:rsid w:val="00286CFC"/>
    <w:rsid w:val="00294D50"/>
    <w:rsid w:val="002B22D4"/>
    <w:rsid w:val="002B52DA"/>
    <w:rsid w:val="002C236E"/>
    <w:rsid w:val="002C6C0A"/>
    <w:rsid w:val="002D7771"/>
    <w:rsid w:val="002E171B"/>
    <w:rsid w:val="002E21BA"/>
    <w:rsid w:val="002E398B"/>
    <w:rsid w:val="002F084F"/>
    <w:rsid w:val="002F24BC"/>
    <w:rsid w:val="00306345"/>
    <w:rsid w:val="003206B5"/>
    <w:rsid w:val="003211A6"/>
    <w:rsid w:val="003247FC"/>
    <w:rsid w:val="00325ACE"/>
    <w:rsid w:val="00326EFA"/>
    <w:rsid w:val="00335FE6"/>
    <w:rsid w:val="00337A58"/>
    <w:rsid w:val="0034269E"/>
    <w:rsid w:val="00350528"/>
    <w:rsid w:val="00357B54"/>
    <w:rsid w:val="00357E77"/>
    <w:rsid w:val="00360342"/>
    <w:rsid w:val="003616AE"/>
    <w:rsid w:val="00361D05"/>
    <w:rsid w:val="00361EDE"/>
    <w:rsid w:val="00364E1E"/>
    <w:rsid w:val="003808FE"/>
    <w:rsid w:val="003857FD"/>
    <w:rsid w:val="00385F0C"/>
    <w:rsid w:val="003874E1"/>
    <w:rsid w:val="00393468"/>
    <w:rsid w:val="003A341A"/>
    <w:rsid w:val="003A5A3F"/>
    <w:rsid w:val="003B0FD7"/>
    <w:rsid w:val="003B1996"/>
    <w:rsid w:val="003B3CF7"/>
    <w:rsid w:val="003B656C"/>
    <w:rsid w:val="003C3268"/>
    <w:rsid w:val="003C6183"/>
    <w:rsid w:val="003D33C9"/>
    <w:rsid w:val="003D3D0D"/>
    <w:rsid w:val="003F039C"/>
    <w:rsid w:val="00407ADA"/>
    <w:rsid w:val="00412FF1"/>
    <w:rsid w:val="00416899"/>
    <w:rsid w:val="004361B1"/>
    <w:rsid w:val="004437A3"/>
    <w:rsid w:val="004526A3"/>
    <w:rsid w:val="00452B7D"/>
    <w:rsid w:val="00453A1A"/>
    <w:rsid w:val="00460D74"/>
    <w:rsid w:val="00467BBA"/>
    <w:rsid w:val="004757AF"/>
    <w:rsid w:val="004840A6"/>
    <w:rsid w:val="004878A0"/>
    <w:rsid w:val="00487A2B"/>
    <w:rsid w:val="0049117C"/>
    <w:rsid w:val="004B170A"/>
    <w:rsid w:val="004B39BB"/>
    <w:rsid w:val="004B4395"/>
    <w:rsid w:val="004C280D"/>
    <w:rsid w:val="004C434A"/>
    <w:rsid w:val="004D046C"/>
    <w:rsid w:val="004D160E"/>
    <w:rsid w:val="004D68DF"/>
    <w:rsid w:val="004E32CC"/>
    <w:rsid w:val="004E6989"/>
    <w:rsid w:val="004F0A47"/>
    <w:rsid w:val="004F4392"/>
    <w:rsid w:val="004F546D"/>
    <w:rsid w:val="00500E7B"/>
    <w:rsid w:val="00507651"/>
    <w:rsid w:val="00516BEE"/>
    <w:rsid w:val="00520A5D"/>
    <w:rsid w:val="0053176A"/>
    <w:rsid w:val="0053592A"/>
    <w:rsid w:val="00541B63"/>
    <w:rsid w:val="005448E9"/>
    <w:rsid w:val="00562CAB"/>
    <w:rsid w:val="005728EA"/>
    <w:rsid w:val="005737F5"/>
    <w:rsid w:val="00573B7A"/>
    <w:rsid w:val="00583597"/>
    <w:rsid w:val="00594627"/>
    <w:rsid w:val="0059477B"/>
    <w:rsid w:val="005A7293"/>
    <w:rsid w:val="005A7BC1"/>
    <w:rsid w:val="005B2703"/>
    <w:rsid w:val="005B401B"/>
    <w:rsid w:val="005D7843"/>
    <w:rsid w:val="005E3F95"/>
    <w:rsid w:val="005E43A9"/>
    <w:rsid w:val="005E4743"/>
    <w:rsid w:val="005F14CA"/>
    <w:rsid w:val="005F25C7"/>
    <w:rsid w:val="005F371A"/>
    <w:rsid w:val="005F631B"/>
    <w:rsid w:val="00623E36"/>
    <w:rsid w:val="00626827"/>
    <w:rsid w:val="00636C17"/>
    <w:rsid w:val="00640AA6"/>
    <w:rsid w:val="006614C3"/>
    <w:rsid w:val="00667952"/>
    <w:rsid w:val="00670262"/>
    <w:rsid w:val="006711E4"/>
    <w:rsid w:val="006728A8"/>
    <w:rsid w:val="006802B5"/>
    <w:rsid w:val="0068089E"/>
    <w:rsid w:val="00696440"/>
    <w:rsid w:val="006A02E6"/>
    <w:rsid w:val="006A45D2"/>
    <w:rsid w:val="006A76CA"/>
    <w:rsid w:val="006A7DCF"/>
    <w:rsid w:val="006B093C"/>
    <w:rsid w:val="006B2C0F"/>
    <w:rsid w:val="006B5764"/>
    <w:rsid w:val="006C3C17"/>
    <w:rsid w:val="006C54F6"/>
    <w:rsid w:val="006C6BA7"/>
    <w:rsid w:val="006D1B33"/>
    <w:rsid w:val="006D5214"/>
    <w:rsid w:val="006F42FD"/>
    <w:rsid w:val="006F6993"/>
    <w:rsid w:val="0070657B"/>
    <w:rsid w:val="00712DDE"/>
    <w:rsid w:val="007259DB"/>
    <w:rsid w:val="007274E8"/>
    <w:rsid w:val="00730E1B"/>
    <w:rsid w:val="00736DCE"/>
    <w:rsid w:val="007404A0"/>
    <w:rsid w:val="0074571A"/>
    <w:rsid w:val="007466BD"/>
    <w:rsid w:val="00746A89"/>
    <w:rsid w:val="00752492"/>
    <w:rsid w:val="007539EF"/>
    <w:rsid w:val="00771971"/>
    <w:rsid w:val="00776944"/>
    <w:rsid w:val="00793846"/>
    <w:rsid w:val="00795DD0"/>
    <w:rsid w:val="007A2AFC"/>
    <w:rsid w:val="007A677E"/>
    <w:rsid w:val="007A7008"/>
    <w:rsid w:val="007B50B3"/>
    <w:rsid w:val="007D0B8E"/>
    <w:rsid w:val="007D62B1"/>
    <w:rsid w:val="007E12F7"/>
    <w:rsid w:val="007E4E47"/>
    <w:rsid w:val="007F1500"/>
    <w:rsid w:val="007F1CEC"/>
    <w:rsid w:val="007F20B8"/>
    <w:rsid w:val="007F2689"/>
    <w:rsid w:val="007F3406"/>
    <w:rsid w:val="007F76BC"/>
    <w:rsid w:val="00817F13"/>
    <w:rsid w:val="008200BA"/>
    <w:rsid w:val="00825853"/>
    <w:rsid w:val="008443B4"/>
    <w:rsid w:val="00846342"/>
    <w:rsid w:val="0085371A"/>
    <w:rsid w:val="00861786"/>
    <w:rsid w:val="0088077F"/>
    <w:rsid w:val="00895F32"/>
    <w:rsid w:val="00897B86"/>
    <w:rsid w:val="008A0842"/>
    <w:rsid w:val="008A25BF"/>
    <w:rsid w:val="008A7239"/>
    <w:rsid w:val="008B150F"/>
    <w:rsid w:val="008B4C5F"/>
    <w:rsid w:val="008B5AC6"/>
    <w:rsid w:val="008B5B94"/>
    <w:rsid w:val="008D0732"/>
    <w:rsid w:val="008D32DE"/>
    <w:rsid w:val="008D3D0C"/>
    <w:rsid w:val="008D5EFA"/>
    <w:rsid w:val="008E50BB"/>
    <w:rsid w:val="008F5323"/>
    <w:rsid w:val="00902910"/>
    <w:rsid w:val="009053A2"/>
    <w:rsid w:val="00905A95"/>
    <w:rsid w:val="00915E94"/>
    <w:rsid w:val="00916CBA"/>
    <w:rsid w:val="00917A57"/>
    <w:rsid w:val="00920022"/>
    <w:rsid w:val="0092024E"/>
    <w:rsid w:val="00924A64"/>
    <w:rsid w:val="00927697"/>
    <w:rsid w:val="00933B62"/>
    <w:rsid w:val="009354A7"/>
    <w:rsid w:val="00936A88"/>
    <w:rsid w:val="00940E30"/>
    <w:rsid w:val="0094155B"/>
    <w:rsid w:val="00943EF7"/>
    <w:rsid w:val="00943F42"/>
    <w:rsid w:val="00951399"/>
    <w:rsid w:val="009520BB"/>
    <w:rsid w:val="00954F6B"/>
    <w:rsid w:val="00970692"/>
    <w:rsid w:val="00971B00"/>
    <w:rsid w:val="00973BD0"/>
    <w:rsid w:val="009940CF"/>
    <w:rsid w:val="0099493D"/>
    <w:rsid w:val="00994E66"/>
    <w:rsid w:val="009A3E21"/>
    <w:rsid w:val="009A6E84"/>
    <w:rsid w:val="009B1DB6"/>
    <w:rsid w:val="009B4F35"/>
    <w:rsid w:val="009C3290"/>
    <w:rsid w:val="009D2C8E"/>
    <w:rsid w:val="009D421B"/>
    <w:rsid w:val="009E38DB"/>
    <w:rsid w:val="009E44C6"/>
    <w:rsid w:val="009F662D"/>
    <w:rsid w:val="00A0028E"/>
    <w:rsid w:val="00A25630"/>
    <w:rsid w:val="00A37516"/>
    <w:rsid w:val="00A402DC"/>
    <w:rsid w:val="00A41C71"/>
    <w:rsid w:val="00A56B84"/>
    <w:rsid w:val="00A6498D"/>
    <w:rsid w:val="00A714C3"/>
    <w:rsid w:val="00A835C8"/>
    <w:rsid w:val="00A83712"/>
    <w:rsid w:val="00A91C91"/>
    <w:rsid w:val="00A9632F"/>
    <w:rsid w:val="00AA7211"/>
    <w:rsid w:val="00AB5FE6"/>
    <w:rsid w:val="00AB7D0E"/>
    <w:rsid w:val="00AE1390"/>
    <w:rsid w:val="00AE1DF7"/>
    <w:rsid w:val="00AE3DA1"/>
    <w:rsid w:val="00AE42BF"/>
    <w:rsid w:val="00AE7F32"/>
    <w:rsid w:val="00AF2CF8"/>
    <w:rsid w:val="00AF4C52"/>
    <w:rsid w:val="00B00EE7"/>
    <w:rsid w:val="00B01411"/>
    <w:rsid w:val="00B04AB2"/>
    <w:rsid w:val="00B10022"/>
    <w:rsid w:val="00B101DE"/>
    <w:rsid w:val="00B13306"/>
    <w:rsid w:val="00B25124"/>
    <w:rsid w:val="00B26D43"/>
    <w:rsid w:val="00B36DC7"/>
    <w:rsid w:val="00B36E5B"/>
    <w:rsid w:val="00B43556"/>
    <w:rsid w:val="00B46A9E"/>
    <w:rsid w:val="00B519F3"/>
    <w:rsid w:val="00B52CAF"/>
    <w:rsid w:val="00B61683"/>
    <w:rsid w:val="00B6222F"/>
    <w:rsid w:val="00B6343C"/>
    <w:rsid w:val="00B63EB8"/>
    <w:rsid w:val="00B64B2F"/>
    <w:rsid w:val="00B653AC"/>
    <w:rsid w:val="00B70298"/>
    <w:rsid w:val="00B81C3A"/>
    <w:rsid w:val="00B861E7"/>
    <w:rsid w:val="00B97C8B"/>
    <w:rsid w:val="00BA031E"/>
    <w:rsid w:val="00BA06AE"/>
    <w:rsid w:val="00BD0357"/>
    <w:rsid w:val="00BD3691"/>
    <w:rsid w:val="00BE47F5"/>
    <w:rsid w:val="00BF4F41"/>
    <w:rsid w:val="00C04BD2"/>
    <w:rsid w:val="00C10EE5"/>
    <w:rsid w:val="00C2075C"/>
    <w:rsid w:val="00C361C3"/>
    <w:rsid w:val="00C36C0F"/>
    <w:rsid w:val="00C4112F"/>
    <w:rsid w:val="00C50511"/>
    <w:rsid w:val="00C51038"/>
    <w:rsid w:val="00C53811"/>
    <w:rsid w:val="00C5491E"/>
    <w:rsid w:val="00C61E92"/>
    <w:rsid w:val="00C706D3"/>
    <w:rsid w:val="00C71498"/>
    <w:rsid w:val="00C76AF6"/>
    <w:rsid w:val="00C76DCB"/>
    <w:rsid w:val="00C84CF7"/>
    <w:rsid w:val="00C9375D"/>
    <w:rsid w:val="00C94D76"/>
    <w:rsid w:val="00CA051A"/>
    <w:rsid w:val="00CA0C7B"/>
    <w:rsid w:val="00CA42A8"/>
    <w:rsid w:val="00CA64BD"/>
    <w:rsid w:val="00CC02E1"/>
    <w:rsid w:val="00CC2F73"/>
    <w:rsid w:val="00CC3E11"/>
    <w:rsid w:val="00CD3BF7"/>
    <w:rsid w:val="00CD41A4"/>
    <w:rsid w:val="00CD4D7D"/>
    <w:rsid w:val="00CD7557"/>
    <w:rsid w:val="00CE628F"/>
    <w:rsid w:val="00CE6C63"/>
    <w:rsid w:val="00CE7B06"/>
    <w:rsid w:val="00CF16F3"/>
    <w:rsid w:val="00CF7121"/>
    <w:rsid w:val="00D020FD"/>
    <w:rsid w:val="00D03173"/>
    <w:rsid w:val="00D0440D"/>
    <w:rsid w:val="00D115FE"/>
    <w:rsid w:val="00D13F49"/>
    <w:rsid w:val="00D143E5"/>
    <w:rsid w:val="00D171BD"/>
    <w:rsid w:val="00D24CF0"/>
    <w:rsid w:val="00D27A44"/>
    <w:rsid w:val="00D30E54"/>
    <w:rsid w:val="00D348AB"/>
    <w:rsid w:val="00D45BED"/>
    <w:rsid w:val="00D56876"/>
    <w:rsid w:val="00D623F2"/>
    <w:rsid w:val="00D677EF"/>
    <w:rsid w:val="00D72CB7"/>
    <w:rsid w:val="00D74297"/>
    <w:rsid w:val="00D86C43"/>
    <w:rsid w:val="00D915C4"/>
    <w:rsid w:val="00D920BE"/>
    <w:rsid w:val="00D934F8"/>
    <w:rsid w:val="00D95F90"/>
    <w:rsid w:val="00DC0874"/>
    <w:rsid w:val="00DC77CA"/>
    <w:rsid w:val="00DD1783"/>
    <w:rsid w:val="00DE40AC"/>
    <w:rsid w:val="00DE51B9"/>
    <w:rsid w:val="00DF2171"/>
    <w:rsid w:val="00DF2BDD"/>
    <w:rsid w:val="00DF414A"/>
    <w:rsid w:val="00DF57A3"/>
    <w:rsid w:val="00DF74D5"/>
    <w:rsid w:val="00E0451D"/>
    <w:rsid w:val="00E06A3B"/>
    <w:rsid w:val="00E103C8"/>
    <w:rsid w:val="00E16172"/>
    <w:rsid w:val="00E21CC1"/>
    <w:rsid w:val="00E22658"/>
    <w:rsid w:val="00E302AB"/>
    <w:rsid w:val="00E3244B"/>
    <w:rsid w:val="00E4191F"/>
    <w:rsid w:val="00E470DA"/>
    <w:rsid w:val="00E5059E"/>
    <w:rsid w:val="00E51E51"/>
    <w:rsid w:val="00E60268"/>
    <w:rsid w:val="00E611AF"/>
    <w:rsid w:val="00E65C57"/>
    <w:rsid w:val="00E67E19"/>
    <w:rsid w:val="00E75797"/>
    <w:rsid w:val="00E81C4F"/>
    <w:rsid w:val="00E85D9D"/>
    <w:rsid w:val="00E93898"/>
    <w:rsid w:val="00E953EC"/>
    <w:rsid w:val="00EA5EAC"/>
    <w:rsid w:val="00EA62A5"/>
    <w:rsid w:val="00EB75B0"/>
    <w:rsid w:val="00EB7F6C"/>
    <w:rsid w:val="00EC17FC"/>
    <w:rsid w:val="00ED7231"/>
    <w:rsid w:val="00EE6EC5"/>
    <w:rsid w:val="00F03045"/>
    <w:rsid w:val="00F05E66"/>
    <w:rsid w:val="00F06C89"/>
    <w:rsid w:val="00F128DE"/>
    <w:rsid w:val="00F2247F"/>
    <w:rsid w:val="00F243B8"/>
    <w:rsid w:val="00F32B27"/>
    <w:rsid w:val="00F342E6"/>
    <w:rsid w:val="00F36FB7"/>
    <w:rsid w:val="00F51E7C"/>
    <w:rsid w:val="00F54426"/>
    <w:rsid w:val="00F73BF4"/>
    <w:rsid w:val="00F73F22"/>
    <w:rsid w:val="00F74079"/>
    <w:rsid w:val="00F918A0"/>
    <w:rsid w:val="00F93BDD"/>
    <w:rsid w:val="00FA4F0D"/>
    <w:rsid w:val="00FB38BC"/>
    <w:rsid w:val="00FC5823"/>
    <w:rsid w:val="00FC5A41"/>
    <w:rsid w:val="00FE0469"/>
    <w:rsid w:val="00FE4C42"/>
    <w:rsid w:val="00FE4FE6"/>
    <w:rsid w:val="00FE52F9"/>
    <w:rsid w:val="00FE5905"/>
    <w:rsid w:val="00FF054B"/>
    <w:rsid w:val="00FF0622"/>
    <w:rsid w:val="00FF0C9E"/>
    <w:rsid w:val="00FF21CF"/>
    <w:rsid w:val="00FF4F50"/>
    <w:rsid w:val="00FF7A9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6E1EE3"/>
  <w14:defaultImageDpi w14:val="300"/>
  <w15:docId w15:val="{E3B8BA10-9A3D-461D-8900-FC3281F0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171B"/>
    <w:pPr>
      <w:jc w:val="both"/>
    </w:pPr>
    <w:rPr>
      <w:rFonts w:ascii="Times New Roman" w:hAnsi="Times New Roman"/>
    </w:rPr>
  </w:style>
  <w:style w:type="paragraph" w:styleId="Titre1">
    <w:name w:val="heading 1"/>
    <w:basedOn w:val="Normal"/>
    <w:next w:val="Normal"/>
    <w:link w:val="Titre1Car"/>
    <w:uiPriority w:val="9"/>
    <w:qFormat/>
    <w:rsid w:val="006D1B3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Note de bas de page2,Footnote Text Char11,Footnote Text Char Char1,Footnote Text Char2 Char Char1,Footnote Text Char1 Char1 Char Char1,Footnote Text Char Char Char1 Char Char1,Footnote Text Char2 Car Car,Footnote Text Char2 Car"/>
    <w:basedOn w:val="Normal"/>
    <w:link w:val="NotedebasdepageCar"/>
    <w:unhideWhenUsed/>
    <w:rsid w:val="007E12F7"/>
    <w:pPr>
      <w:jc w:val="left"/>
    </w:pPr>
    <w:rPr>
      <w:sz w:val="20"/>
    </w:rPr>
  </w:style>
  <w:style w:type="character" w:customStyle="1" w:styleId="NotedebasdepageCar">
    <w:name w:val="Note de bas de page Car"/>
    <w:aliases w:val="Note de bas de page2 Car,Footnote Text Char11 Car,Footnote Text Char Char1 Car,Footnote Text Char2 Char Char1 Car,Footnote Text Char1 Char1 Char Char1 Car,Footnote Text Char Char Char1 Char Char1 Car,Footnote Text Char2 Car Car1"/>
    <w:basedOn w:val="Policepardfaut"/>
    <w:link w:val="Notedebasdepage"/>
    <w:rsid w:val="007E12F7"/>
    <w:rPr>
      <w:rFonts w:ascii="Times New Roman" w:hAnsi="Times New Roman"/>
      <w:sz w:val="20"/>
    </w:rPr>
  </w:style>
  <w:style w:type="character" w:styleId="Appelnotedebasdep">
    <w:name w:val="footnote reference"/>
    <w:basedOn w:val="Policepardfaut"/>
    <w:unhideWhenUsed/>
    <w:rsid w:val="004F546D"/>
    <w:rPr>
      <w:vertAlign w:val="superscript"/>
    </w:rPr>
  </w:style>
  <w:style w:type="character" w:styleId="Accentuation">
    <w:name w:val="Emphasis"/>
    <w:basedOn w:val="Policepardfaut"/>
    <w:uiPriority w:val="20"/>
    <w:qFormat/>
    <w:rsid w:val="004F546D"/>
    <w:rPr>
      <w:i/>
      <w:iCs/>
    </w:rPr>
  </w:style>
  <w:style w:type="table" w:styleId="Grilledutableau">
    <w:name w:val="Table Grid"/>
    <w:basedOn w:val="TableauNormal"/>
    <w:uiPriority w:val="59"/>
    <w:rsid w:val="004F5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D677EF"/>
    <w:pPr>
      <w:tabs>
        <w:tab w:val="center" w:pos="4536"/>
        <w:tab w:val="right" w:pos="9072"/>
      </w:tabs>
    </w:pPr>
  </w:style>
  <w:style w:type="character" w:customStyle="1" w:styleId="PieddepageCar">
    <w:name w:val="Pied de page Car"/>
    <w:basedOn w:val="Policepardfaut"/>
    <w:link w:val="Pieddepage"/>
    <w:uiPriority w:val="99"/>
    <w:rsid w:val="00D677EF"/>
    <w:rPr>
      <w:rFonts w:ascii="Times New Roman" w:hAnsi="Times New Roman"/>
    </w:rPr>
  </w:style>
  <w:style w:type="character" w:styleId="Numrodepage">
    <w:name w:val="page number"/>
    <w:basedOn w:val="Policepardfaut"/>
    <w:uiPriority w:val="99"/>
    <w:semiHidden/>
    <w:unhideWhenUsed/>
    <w:rsid w:val="00D677EF"/>
  </w:style>
  <w:style w:type="paragraph" w:styleId="Textedebulles">
    <w:name w:val="Balloon Text"/>
    <w:basedOn w:val="Normal"/>
    <w:link w:val="TextedebullesCar"/>
    <w:uiPriority w:val="99"/>
    <w:semiHidden/>
    <w:unhideWhenUsed/>
    <w:rsid w:val="006D5214"/>
    <w:rPr>
      <w:rFonts w:ascii="Lucida Grande" w:hAnsi="Lucida Grande"/>
      <w:sz w:val="18"/>
      <w:szCs w:val="18"/>
    </w:rPr>
  </w:style>
  <w:style w:type="character" w:customStyle="1" w:styleId="TextedebullesCar">
    <w:name w:val="Texte de bulles Car"/>
    <w:basedOn w:val="Policepardfaut"/>
    <w:link w:val="Textedebulles"/>
    <w:uiPriority w:val="99"/>
    <w:semiHidden/>
    <w:rsid w:val="006D5214"/>
    <w:rPr>
      <w:rFonts w:ascii="Lucida Grande" w:hAnsi="Lucida Grande"/>
      <w:sz w:val="18"/>
      <w:szCs w:val="18"/>
    </w:rPr>
  </w:style>
  <w:style w:type="character" w:customStyle="1" w:styleId="productdisplayproducttitle">
    <w:name w:val="productdisplay_producttitle"/>
    <w:basedOn w:val="Policepardfaut"/>
    <w:rsid w:val="004840A6"/>
  </w:style>
  <w:style w:type="character" w:styleId="Marquedecommentaire">
    <w:name w:val="annotation reference"/>
    <w:basedOn w:val="Policepardfaut"/>
    <w:uiPriority w:val="99"/>
    <w:semiHidden/>
    <w:unhideWhenUsed/>
    <w:rsid w:val="008F5323"/>
    <w:rPr>
      <w:sz w:val="16"/>
      <w:szCs w:val="16"/>
    </w:rPr>
  </w:style>
  <w:style w:type="paragraph" w:styleId="Commentaire">
    <w:name w:val="annotation text"/>
    <w:basedOn w:val="Normal"/>
    <w:link w:val="CommentaireCar"/>
    <w:uiPriority w:val="99"/>
    <w:semiHidden/>
    <w:unhideWhenUsed/>
    <w:rsid w:val="008F5323"/>
    <w:rPr>
      <w:sz w:val="20"/>
      <w:szCs w:val="20"/>
    </w:rPr>
  </w:style>
  <w:style w:type="character" w:customStyle="1" w:styleId="CommentaireCar">
    <w:name w:val="Commentaire Car"/>
    <w:basedOn w:val="Policepardfaut"/>
    <w:link w:val="Commentaire"/>
    <w:uiPriority w:val="99"/>
    <w:semiHidden/>
    <w:rsid w:val="008F5323"/>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8F5323"/>
    <w:rPr>
      <w:b/>
      <w:bCs/>
    </w:rPr>
  </w:style>
  <w:style w:type="character" w:customStyle="1" w:styleId="ObjetducommentaireCar">
    <w:name w:val="Objet du commentaire Car"/>
    <w:basedOn w:val="CommentaireCar"/>
    <w:link w:val="Objetducommentaire"/>
    <w:uiPriority w:val="99"/>
    <w:semiHidden/>
    <w:rsid w:val="008F5323"/>
    <w:rPr>
      <w:rFonts w:ascii="Times New Roman" w:hAnsi="Times New Roman"/>
      <w:b/>
      <w:bCs/>
      <w:sz w:val="20"/>
      <w:szCs w:val="20"/>
    </w:rPr>
  </w:style>
  <w:style w:type="paragraph" w:styleId="En-tte">
    <w:name w:val="header"/>
    <w:basedOn w:val="Normal"/>
    <w:link w:val="En-tteCar"/>
    <w:uiPriority w:val="99"/>
    <w:unhideWhenUsed/>
    <w:rsid w:val="00AE1390"/>
    <w:pPr>
      <w:tabs>
        <w:tab w:val="center" w:pos="4513"/>
        <w:tab w:val="right" w:pos="9026"/>
      </w:tabs>
    </w:pPr>
  </w:style>
  <w:style w:type="character" w:customStyle="1" w:styleId="En-tteCar">
    <w:name w:val="En-tête Car"/>
    <w:basedOn w:val="Policepardfaut"/>
    <w:link w:val="En-tte"/>
    <w:uiPriority w:val="99"/>
    <w:rsid w:val="00AE1390"/>
    <w:rPr>
      <w:rFonts w:ascii="Times New Roman" w:hAnsi="Times New Roman"/>
    </w:rPr>
  </w:style>
  <w:style w:type="paragraph" w:styleId="Rvision">
    <w:name w:val="Revision"/>
    <w:hidden/>
    <w:uiPriority w:val="99"/>
    <w:semiHidden/>
    <w:rsid w:val="00971B00"/>
    <w:rPr>
      <w:rFonts w:ascii="Times New Roman" w:hAnsi="Times New Roman"/>
    </w:rPr>
  </w:style>
  <w:style w:type="character" w:customStyle="1" w:styleId="Titre1Car">
    <w:name w:val="Titre 1 Car"/>
    <w:basedOn w:val="Policepardfaut"/>
    <w:link w:val="Titre1"/>
    <w:uiPriority w:val="9"/>
    <w:rsid w:val="006D1B33"/>
    <w:rPr>
      <w:rFonts w:asciiTheme="majorHAnsi" w:eastAsiaTheme="majorEastAsia" w:hAnsiTheme="majorHAnsi" w:cstheme="majorBidi"/>
      <w:color w:val="365F91" w:themeColor="accent1" w:themeShade="BF"/>
      <w:sz w:val="32"/>
      <w:szCs w:val="32"/>
    </w:rPr>
  </w:style>
  <w:style w:type="character" w:styleId="Lienhypertexte">
    <w:name w:val="Hyperlink"/>
    <w:basedOn w:val="Policepardfaut"/>
    <w:uiPriority w:val="99"/>
    <w:unhideWhenUsed/>
    <w:rsid w:val="001A2378"/>
    <w:rPr>
      <w:color w:val="0000FF" w:themeColor="hyperlink"/>
      <w:u w:val="single"/>
    </w:rPr>
  </w:style>
  <w:style w:type="paragraph" w:styleId="Lgende">
    <w:name w:val="caption"/>
    <w:basedOn w:val="Normal"/>
    <w:next w:val="Normal"/>
    <w:uiPriority w:val="35"/>
    <w:unhideWhenUsed/>
    <w:qFormat/>
    <w:rsid w:val="00EE6EC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4252">
      <w:bodyDiv w:val="1"/>
      <w:marLeft w:val="0"/>
      <w:marRight w:val="0"/>
      <w:marTop w:val="0"/>
      <w:marBottom w:val="0"/>
      <w:divBdr>
        <w:top w:val="none" w:sz="0" w:space="0" w:color="auto"/>
        <w:left w:val="none" w:sz="0" w:space="0" w:color="auto"/>
        <w:bottom w:val="none" w:sz="0" w:space="0" w:color="auto"/>
        <w:right w:val="none" w:sz="0" w:space="0" w:color="auto"/>
      </w:divBdr>
    </w:div>
    <w:div w:id="142162027">
      <w:bodyDiv w:val="1"/>
      <w:marLeft w:val="0"/>
      <w:marRight w:val="0"/>
      <w:marTop w:val="0"/>
      <w:marBottom w:val="0"/>
      <w:divBdr>
        <w:top w:val="none" w:sz="0" w:space="0" w:color="auto"/>
        <w:left w:val="none" w:sz="0" w:space="0" w:color="auto"/>
        <w:bottom w:val="none" w:sz="0" w:space="0" w:color="auto"/>
        <w:right w:val="none" w:sz="0" w:space="0" w:color="auto"/>
      </w:divBdr>
    </w:div>
    <w:div w:id="165170221">
      <w:bodyDiv w:val="1"/>
      <w:marLeft w:val="0"/>
      <w:marRight w:val="0"/>
      <w:marTop w:val="0"/>
      <w:marBottom w:val="0"/>
      <w:divBdr>
        <w:top w:val="none" w:sz="0" w:space="0" w:color="auto"/>
        <w:left w:val="none" w:sz="0" w:space="0" w:color="auto"/>
        <w:bottom w:val="none" w:sz="0" w:space="0" w:color="auto"/>
        <w:right w:val="none" w:sz="0" w:space="0" w:color="auto"/>
      </w:divBdr>
    </w:div>
    <w:div w:id="209809636">
      <w:bodyDiv w:val="1"/>
      <w:marLeft w:val="0"/>
      <w:marRight w:val="0"/>
      <w:marTop w:val="0"/>
      <w:marBottom w:val="0"/>
      <w:divBdr>
        <w:top w:val="none" w:sz="0" w:space="0" w:color="auto"/>
        <w:left w:val="none" w:sz="0" w:space="0" w:color="auto"/>
        <w:bottom w:val="none" w:sz="0" w:space="0" w:color="auto"/>
        <w:right w:val="none" w:sz="0" w:space="0" w:color="auto"/>
      </w:divBdr>
    </w:div>
    <w:div w:id="250437313">
      <w:bodyDiv w:val="1"/>
      <w:marLeft w:val="0"/>
      <w:marRight w:val="0"/>
      <w:marTop w:val="0"/>
      <w:marBottom w:val="0"/>
      <w:divBdr>
        <w:top w:val="none" w:sz="0" w:space="0" w:color="auto"/>
        <w:left w:val="none" w:sz="0" w:space="0" w:color="auto"/>
        <w:bottom w:val="none" w:sz="0" w:space="0" w:color="auto"/>
        <w:right w:val="none" w:sz="0" w:space="0" w:color="auto"/>
      </w:divBdr>
    </w:div>
    <w:div w:id="269897937">
      <w:bodyDiv w:val="1"/>
      <w:marLeft w:val="0"/>
      <w:marRight w:val="0"/>
      <w:marTop w:val="0"/>
      <w:marBottom w:val="0"/>
      <w:divBdr>
        <w:top w:val="none" w:sz="0" w:space="0" w:color="auto"/>
        <w:left w:val="none" w:sz="0" w:space="0" w:color="auto"/>
        <w:bottom w:val="none" w:sz="0" w:space="0" w:color="auto"/>
        <w:right w:val="none" w:sz="0" w:space="0" w:color="auto"/>
      </w:divBdr>
    </w:div>
    <w:div w:id="329260884">
      <w:bodyDiv w:val="1"/>
      <w:marLeft w:val="0"/>
      <w:marRight w:val="0"/>
      <w:marTop w:val="0"/>
      <w:marBottom w:val="0"/>
      <w:divBdr>
        <w:top w:val="none" w:sz="0" w:space="0" w:color="auto"/>
        <w:left w:val="none" w:sz="0" w:space="0" w:color="auto"/>
        <w:bottom w:val="none" w:sz="0" w:space="0" w:color="auto"/>
        <w:right w:val="none" w:sz="0" w:space="0" w:color="auto"/>
      </w:divBdr>
    </w:div>
    <w:div w:id="332877894">
      <w:bodyDiv w:val="1"/>
      <w:marLeft w:val="0"/>
      <w:marRight w:val="0"/>
      <w:marTop w:val="0"/>
      <w:marBottom w:val="0"/>
      <w:divBdr>
        <w:top w:val="none" w:sz="0" w:space="0" w:color="auto"/>
        <w:left w:val="none" w:sz="0" w:space="0" w:color="auto"/>
        <w:bottom w:val="none" w:sz="0" w:space="0" w:color="auto"/>
        <w:right w:val="none" w:sz="0" w:space="0" w:color="auto"/>
      </w:divBdr>
    </w:div>
    <w:div w:id="426004184">
      <w:bodyDiv w:val="1"/>
      <w:marLeft w:val="0"/>
      <w:marRight w:val="0"/>
      <w:marTop w:val="0"/>
      <w:marBottom w:val="0"/>
      <w:divBdr>
        <w:top w:val="none" w:sz="0" w:space="0" w:color="auto"/>
        <w:left w:val="none" w:sz="0" w:space="0" w:color="auto"/>
        <w:bottom w:val="none" w:sz="0" w:space="0" w:color="auto"/>
        <w:right w:val="none" w:sz="0" w:space="0" w:color="auto"/>
      </w:divBdr>
    </w:div>
    <w:div w:id="442067821">
      <w:bodyDiv w:val="1"/>
      <w:marLeft w:val="0"/>
      <w:marRight w:val="0"/>
      <w:marTop w:val="0"/>
      <w:marBottom w:val="0"/>
      <w:divBdr>
        <w:top w:val="none" w:sz="0" w:space="0" w:color="auto"/>
        <w:left w:val="none" w:sz="0" w:space="0" w:color="auto"/>
        <w:bottom w:val="none" w:sz="0" w:space="0" w:color="auto"/>
        <w:right w:val="none" w:sz="0" w:space="0" w:color="auto"/>
      </w:divBdr>
    </w:div>
    <w:div w:id="478544413">
      <w:bodyDiv w:val="1"/>
      <w:marLeft w:val="0"/>
      <w:marRight w:val="0"/>
      <w:marTop w:val="0"/>
      <w:marBottom w:val="0"/>
      <w:divBdr>
        <w:top w:val="none" w:sz="0" w:space="0" w:color="auto"/>
        <w:left w:val="none" w:sz="0" w:space="0" w:color="auto"/>
        <w:bottom w:val="none" w:sz="0" w:space="0" w:color="auto"/>
        <w:right w:val="none" w:sz="0" w:space="0" w:color="auto"/>
      </w:divBdr>
    </w:div>
    <w:div w:id="480315193">
      <w:bodyDiv w:val="1"/>
      <w:marLeft w:val="0"/>
      <w:marRight w:val="0"/>
      <w:marTop w:val="0"/>
      <w:marBottom w:val="0"/>
      <w:divBdr>
        <w:top w:val="none" w:sz="0" w:space="0" w:color="auto"/>
        <w:left w:val="none" w:sz="0" w:space="0" w:color="auto"/>
        <w:bottom w:val="none" w:sz="0" w:space="0" w:color="auto"/>
        <w:right w:val="none" w:sz="0" w:space="0" w:color="auto"/>
      </w:divBdr>
    </w:div>
    <w:div w:id="486286261">
      <w:bodyDiv w:val="1"/>
      <w:marLeft w:val="0"/>
      <w:marRight w:val="0"/>
      <w:marTop w:val="0"/>
      <w:marBottom w:val="0"/>
      <w:divBdr>
        <w:top w:val="none" w:sz="0" w:space="0" w:color="auto"/>
        <w:left w:val="none" w:sz="0" w:space="0" w:color="auto"/>
        <w:bottom w:val="none" w:sz="0" w:space="0" w:color="auto"/>
        <w:right w:val="none" w:sz="0" w:space="0" w:color="auto"/>
      </w:divBdr>
    </w:div>
    <w:div w:id="528763294">
      <w:bodyDiv w:val="1"/>
      <w:marLeft w:val="0"/>
      <w:marRight w:val="0"/>
      <w:marTop w:val="0"/>
      <w:marBottom w:val="0"/>
      <w:divBdr>
        <w:top w:val="none" w:sz="0" w:space="0" w:color="auto"/>
        <w:left w:val="none" w:sz="0" w:space="0" w:color="auto"/>
        <w:bottom w:val="none" w:sz="0" w:space="0" w:color="auto"/>
        <w:right w:val="none" w:sz="0" w:space="0" w:color="auto"/>
      </w:divBdr>
    </w:div>
    <w:div w:id="535656833">
      <w:bodyDiv w:val="1"/>
      <w:marLeft w:val="0"/>
      <w:marRight w:val="0"/>
      <w:marTop w:val="0"/>
      <w:marBottom w:val="0"/>
      <w:divBdr>
        <w:top w:val="none" w:sz="0" w:space="0" w:color="auto"/>
        <w:left w:val="none" w:sz="0" w:space="0" w:color="auto"/>
        <w:bottom w:val="none" w:sz="0" w:space="0" w:color="auto"/>
        <w:right w:val="none" w:sz="0" w:space="0" w:color="auto"/>
      </w:divBdr>
    </w:div>
    <w:div w:id="573004214">
      <w:bodyDiv w:val="1"/>
      <w:marLeft w:val="0"/>
      <w:marRight w:val="0"/>
      <w:marTop w:val="0"/>
      <w:marBottom w:val="0"/>
      <w:divBdr>
        <w:top w:val="none" w:sz="0" w:space="0" w:color="auto"/>
        <w:left w:val="none" w:sz="0" w:space="0" w:color="auto"/>
        <w:bottom w:val="none" w:sz="0" w:space="0" w:color="auto"/>
        <w:right w:val="none" w:sz="0" w:space="0" w:color="auto"/>
      </w:divBdr>
    </w:div>
    <w:div w:id="594480586">
      <w:bodyDiv w:val="1"/>
      <w:marLeft w:val="0"/>
      <w:marRight w:val="0"/>
      <w:marTop w:val="0"/>
      <w:marBottom w:val="0"/>
      <w:divBdr>
        <w:top w:val="none" w:sz="0" w:space="0" w:color="auto"/>
        <w:left w:val="none" w:sz="0" w:space="0" w:color="auto"/>
        <w:bottom w:val="none" w:sz="0" w:space="0" w:color="auto"/>
        <w:right w:val="none" w:sz="0" w:space="0" w:color="auto"/>
      </w:divBdr>
    </w:div>
    <w:div w:id="607157100">
      <w:bodyDiv w:val="1"/>
      <w:marLeft w:val="0"/>
      <w:marRight w:val="0"/>
      <w:marTop w:val="0"/>
      <w:marBottom w:val="0"/>
      <w:divBdr>
        <w:top w:val="none" w:sz="0" w:space="0" w:color="auto"/>
        <w:left w:val="none" w:sz="0" w:space="0" w:color="auto"/>
        <w:bottom w:val="none" w:sz="0" w:space="0" w:color="auto"/>
        <w:right w:val="none" w:sz="0" w:space="0" w:color="auto"/>
      </w:divBdr>
    </w:div>
    <w:div w:id="706220893">
      <w:bodyDiv w:val="1"/>
      <w:marLeft w:val="0"/>
      <w:marRight w:val="0"/>
      <w:marTop w:val="0"/>
      <w:marBottom w:val="0"/>
      <w:divBdr>
        <w:top w:val="none" w:sz="0" w:space="0" w:color="auto"/>
        <w:left w:val="none" w:sz="0" w:space="0" w:color="auto"/>
        <w:bottom w:val="none" w:sz="0" w:space="0" w:color="auto"/>
        <w:right w:val="none" w:sz="0" w:space="0" w:color="auto"/>
      </w:divBdr>
    </w:div>
    <w:div w:id="774979497">
      <w:bodyDiv w:val="1"/>
      <w:marLeft w:val="0"/>
      <w:marRight w:val="0"/>
      <w:marTop w:val="0"/>
      <w:marBottom w:val="0"/>
      <w:divBdr>
        <w:top w:val="none" w:sz="0" w:space="0" w:color="auto"/>
        <w:left w:val="none" w:sz="0" w:space="0" w:color="auto"/>
        <w:bottom w:val="none" w:sz="0" w:space="0" w:color="auto"/>
        <w:right w:val="none" w:sz="0" w:space="0" w:color="auto"/>
      </w:divBdr>
    </w:div>
    <w:div w:id="795299400">
      <w:bodyDiv w:val="1"/>
      <w:marLeft w:val="0"/>
      <w:marRight w:val="0"/>
      <w:marTop w:val="0"/>
      <w:marBottom w:val="0"/>
      <w:divBdr>
        <w:top w:val="none" w:sz="0" w:space="0" w:color="auto"/>
        <w:left w:val="none" w:sz="0" w:space="0" w:color="auto"/>
        <w:bottom w:val="none" w:sz="0" w:space="0" w:color="auto"/>
        <w:right w:val="none" w:sz="0" w:space="0" w:color="auto"/>
      </w:divBdr>
    </w:div>
    <w:div w:id="841236028">
      <w:bodyDiv w:val="1"/>
      <w:marLeft w:val="0"/>
      <w:marRight w:val="0"/>
      <w:marTop w:val="0"/>
      <w:marBottom w:val="0"/>
      <w:divBdr>
        <w:top w:val="none" w:sz="0" w:space="0" w:color="auto"/>
        <w:left w:val="none" w:sz="0" w:space="0" w:color="auto"/>
        <w:bottom w:val="none" w:sz="0" w:space="0" w:color="auto"/>
        <w:right w:val="none" w:sz="0" w:space="0" w:color="auto"/>
      </w:divBdr>
    </w:div>
    <w:div w:id="890187886">
      <w:bodyDiv w:val="1"/>
      <w:marLeft w:val="0"/>
      <w:marRight w:val="0"/>
      <w:marTop w:val="0"/>
      <w:marBottom w:val="0"/>
      <w:divBdr>
        <w:top w:val="none" w:sz="0" w:space="0" w:color="auto"/>
        <w:left w:val="none" w:sz="0" w:space="0" w:color="auto"/>
        <w:bottom w:val="none" w:sz="0" w:space="0" w:color="auto"/>
        <w:right w:val="none" w:sz="0" w:space="0" w:color="auto"/>
      </w:divBdr>
    </w:div>
    <w:div w:id="905535573">
      <w:bodyDiv w:val="1"/>
      <w:marLeft w:val="0"/>
      <w:marRight w:val="0"/>
      <w:marTop w:val="0"/>
      <w:marBottom w:val="0"/>
      <w:divBdr>
        <w:top w:val="none" w:sz="0" w:space="0" w:color="auto"/>
        <w:left w:val="none" w:sz="0" w:space="0" w:color="auto"/>
        <w:bottom w:val="none" w:sz="0" w:space="0" w:color="auto"/>
        <w:right w:val="none" w:sz="0" w:space="0" w:color="auto"/>
      </w:divBdr>
    </w:div>
    <w:div w:id="986780827">
      <w:bodyDiv w:val="1"/>
      <w:marLeft w:val="0"/>
      <w:marRight w:val="0"/>
      <w:marTop w:val="0"/>
      <w:marBottom w:val="0"/>
      <w:divBdr>
        <w:top w:val="none" w:sz="0" w:space="0" w:color="auto"/>
        <w:left w:val="none" w:sz="0" w:space="0" w:color="auto"/>
        <w:bottom w:val="none" w:sz="0" w:space="0" w:color="auto"/>
        <w:right w:val="none" w:sz="0" w:space="0" w:color="auto"/>
      </w:divBdr>
    </w:div>
    <w:div w:id="1024554724">
      <w:bodyDiv w:val="1"/>
      <w:marLeft w:val="0"/>
      <w:marRight w:val="0"/>
      <w:marTop w:val="0"/>
      <w:marBottom w:val="0"/>
      <w:divBdr>
        <w:top w:val="none" w:sz="0" w:space="0" w:color="auto"/>
        <w:left w:val="none" w:sz="0" w:space="0" w:color="auto"/>
        <w:bottom w:val="none" w:sz="0" w:space="0" w:color="auto"/>
        <w:right w:val="none" w:sz="0" w:space="0" w:color="auto"/>
      </w:divBdr>
    </w:div>
    <w:div w:id="1072510749">
      <w:bodyDiv w:val="1"/>
      <w:marLeft w:val="0"/>
      <w:marRight w:val="0"/>
      <w:marTop w:val="0"/>
      <w:marBottom w:val="0"/>
      <w:divBdr>
        <w:top w:val="none" w:sz="0" w:space="0" w:color="auto"/>
        <w:left w:val="none" w:sz="0" w:space="0" w:color="auto"/>
        <w:bottom w:val="none" w:sz="0" w:space="0" w:color="auto"/>
        <w:right w:val="none" w:sz="0" w:space="0" w:color="auto"/>
      </w:divBdr>
    </w:div>
    <w:div w:id="1124689513">
      <w:bodyDiv w:val="1"/>
      <w:marLeft w:val="0"/>
      <w:marRight w:val="0"/>
      <w:marTop w:val="0"/>
      <w:marBottom w:val="0"/>
      <w:divBdr>
        <w:top w:val="none" w:sz="0" w:space="0" w:color="auto"/>
        <w:left w:val="none" w:sz="0" w:space="0" w:color="auto"/>
        <w:bottom w:val="none" w:sz="0" w:space="0" w:color="auto"/>
        <w:right w:val="none" w:sz="0" w:space="0" w:color="auto"/>
      </w:divBdr>
    </w:div>
    <w:div w:id="1131171184">
      <w:bodyDiv w:val="1"/>
      <w:marLeft w:val="0"/>
      <w:marRight w:val="0"/>
      <w:marTop w:val="0"/>
      <w:marBottom w:val="0"/>
      <w:divBdr>
        <w:top w:val="none" w:sz="0" w:space="0" w:color="auto"/>
        <w:left w:val="none" w:sz="0" w:space="0" w:color="auto"/>
        <w:bottom w:val="none" w:sz="0" w:space="0" w:color="auto"/>
        <w:right w:val="none" w:sz="0" w:space="0" w:color="auto"/>
      </w:divBdr>
    </w:div>
    <w:div w:id="1150294213">
      <w:bodyDiv w:val="1"/>
      <w:marLeft w:val="0"/>
      <w:marRight w:val="0"/>
      <w:marTop w:val="0"/>
      <w:marBottom w:val="0"/>
      <w:divBdr>
        <w:top w:val="none" w:sz="0" w:space="0" w:color="auto"/>
        <w:left w:val="none" w:sz="0" w:space="0" w:color="auto"/>
        <w:bottom w:val="none" w:sz="0" w:space="0" w:color="auto"/>
        <w:right w:val="none" w:sz="0" w:space="0" w:color="auto"/>
      </w:divBdr>
    </w:div>
    <w:div w:id="1353844398">
      <w:bodyDiv w:val="1"/>
      <w:marLeft w:val="0"/>
      <w:marRight w:val="0"/>
      <w:marTop w:val="0"/>
      <w:marBottom w:val="0"/>
      <w:divBdr>
        <w:top w:val="none" w:sz="0" w:space="0" w:color="auto"/>
        <w:left w:val="none" w:sz="0" w:space="0" w:color="auto"/>
        <w:bottom w:val="none" w:sz="0" w:space="0" w:color="auto"/>
        <w:right w:val="none" w:sz="0" w:space="0" w:color="auto"/>
      </w:divBdr>
    </w:div>
    <w:div w:id="1361592131">
      <w:bodyDiv w:val="1"/>
      <w:marLeft w:val="0"/>
      <w:marRight w:val="0"/>
      <w:marTop w:val="0"/>
      <w:marBottom w:val="0"/>
      <w:divBdr>
        <w:top w:val="none" w:sz="0" w:space="0" w:color="auto"/>
        <w:left w:val="none" w:sz="0" w:space="0" w:color="auto"/>
        <w:bottom w:val="none" w:sz="0" w:space="0" w:color="auto"/>
        <w:right w:val="none" w:sz="0" w:space="0" w:color="auto"/>
      </w:divBdr>
    </w:div>
    <w:div w:id="1365791085">
      <w:bodyDiv w:val="1"/>
      <w:marLeft w:val="0"/>
      <w:marRight w:val="0"/>
      <w:marTop w:val="0"/>
      <w:marBottom w:val="0"/>
      <w:divBdr>
        <w:top w:val="none" w:sz="0" w:space="0" w:color="auto"/>
        <w:left w:val="none" w:sz="0" w:space="0" w:color="auto"/>
        <w:bottom w:val="none" w:sz="0" w:space="0" w:color="auto"/>
        <w:right w:val="none" w:sz="0" w:space="0" w:color="auto"/>
      </w:divBdr>
    </w:div>
    <w:div w:id="1421560199">
      <w:bodyDiv w:val="1"/>
      <w:marLeft w:val="0"/>
      <w:marRight w:val="0"/>
      <w:marTop w:val="0"/>
      <w:marBottom w:val="0"/>
      <w:divBdr>
        <w:top w:val="none" w:sz="0" w:space="0" w:color="auto"/>
        <w:left w:val="none" w:sz="0" w:space="0" w:color="auto"/>
        <w:bottom w:val="none" w:sz="0" w:space="0" w:color="auto"/>
        <w:right w:val="none" w:sz="0" w:space="0" w:color="auto"/>
      </w:divBdr>
    </w:div>
    <w:div w:id="1454323387">
      <w:bodyDiv w:val="1"/>
      <w:marLeft w:val="0"/>
      <w:marRight w:val="0"/>
      <w:marTop w:val="0"/>
      <w:marBottom w:val="0"/>
      <w:divBdr>
        <w:top w:val="none" w:sz="0" w:space="0" w:color="auto"/>
        <w:left w:val="none" w:sz="0" w:space="0" w:color="auto"/>
        <w:bottom w:val="none" w:sz="0" w:space="0" w:color="auto"/>
        <w:right w:val="none" w:sz="0" w:space="0" w:color="auto"/>
      </w:divBdr>
    </w:div>
    <w:div w:id="1528329213">
      <w:bodyDiv w:val="1"/>
      <w:marLeft w:val="0"/>
      <w:marRight w:val="0"/>
      <w:marTop w:val="0"/>
      <w:marBottom w:val="0"/>
      <w:divBdr>
        <w:top w:val="none" w:sz="0" w:space="0" w:color="auto"/>
        <w:left w:val="none" w:sz="0" w:space="0" w:color="auto"/>
        <w:bottom w:val="none" w:sz="0" w:space="0" w:color="auto"/>
        <w:right w:val="none" w:sz="0" w:space="0" w:color="auto"/>
      </w:divBdr>
    </w:div>
    <w:div w:id="1577935340">
      <w:bodyDiv w:val="1"/>
      <w:marLeft w:val="0"/>
      <w:marRight w:val="0"/>
      <w:marTop w:val="0"/>
      <w:marBottom w:val="0"/>
      <w:divBdr>
        <w:top w:val="none" w:sz="0" w:space="0" w:color="auto"/>
        <w:left w:val="none" w:sz="0" w:space="0" w:color="auto"/>
        <w:bottom w:val="none" w:sz="0" w:space="0" w:color="auto"/>
        <w:right w:val="none" w:sz="0" w:space="0" w:color="auto"/>
      </w:divBdr>
    </w:div>
    <w:div w:id="1747654009">
      <w:bodyDiv w:val="1"/>
      <w:marLeft w:val="0"/>
      <w:marRight w:val="0"/>
      <w:marTop w:val="0"/>
      <w:marBottom w:val="0"/>
      <w:divBdr>
        <w:top w:val="none" w:sz="0" w:space="0" w:color="auto"/>
        <w:left w:val="none" w:sz="0" w:space="0" w:color="auto"/>
        <w:bottom w:val="none" w:sz="0" w:space="0" w:color="auto"/>
        <w:right w:val="none" w:sz="0" w:space="0" w:color="auto"/>
      </w:divBdr>
    </w:div>
    <w:div w:id="1802067531">
      <w:bodyDiv w:val="1"/>
      <w:marLeft w:val="0"/>
      <w:marRight w:val="0"/>
      <w:marTop w:val="0"/>
      <w:marBottom w:val="0"/>
      <w:divBdr>
        <w:top w:val="none" w:sz="0" w:space="0" w:color="auto"/>
        <w:left w:val="none" w:sz="0" w:space="0" w:color="auto"/>
        <w:bottom w:val="none" w:sz="0" w:space="0" w:color="auto"/>
        <w:right w:val="none" w:sz="0" w:space="0" w:color="auto"/>
      </w:divBdr>
    </w:div>
    <w:div w:id="1822237686">
      <w:bodyDiv w:val="1"/>
      <w:marLeft w:val="0"/>
      <w:marRight w:val="0"/>
      <w:marTop w:val="0"/>
      <w:marBottom w:val="0"/>
      <w:divBdr>
        <w:top w:val="none" w:sz="0" w:space="0" w:color="auto"/>
        <w:left w:val="none" w:sz="0" w:space="0" w:color="auto"/>
        <w:bottom w:val="none" w:sz="0" w:space="0" w:color="auto"/>
        <w:right w:val="none" w:sz="0" w:space="0" w:color="auto"/>
      </w:divBdr>
    </w:div>
    <w:div w:id="1841385237">
      <w:bodyDiv w:val="1"/>
      <w:marLeft w:val="0"/>
      <w:marRight w:val="0"/>
      <w:marTop w:val="0"/>
      <w:marBottom w:val="0"/>
      <w:divBdr>
        <w:top w:val="none" w:sz="0" w:space="0" w:color="auto"/>
        <w:left w:val="none" w:sz="0" w:space="0" w:color="auto"/>
        <w:bottom w:val="none" w:sz="0" w:space="0" w:color="auto"/>
        <w:right w:val="none" w:sz="0" w:space="0" w:color="auto"/>
      </w:divBdr>
    </w:div>
    <w:div w:id="1962346575">
      <w:bodyDiv w:val="1"/>
      <w:marLeft w:val="0"/>
      <w:marRight w:val="0"/>
      <w:marTop w:val="0"/>
      <w:marBottom w:val="0"/>
      <w:divBdr>
        <w:top w:val="none" w:sz="0" w:space="0" w:color="auto"/>
        <w:left w:val="none" w:sz="0" w:space="0" w:color="auto"/>
        <w:bottom w:val="none" w:sz="0" w:space="0" w:color="auto"/>
        <w:right w:val="none" w:sz="0" w:space="0" w:color="auto"/>
      </w:divBdr>
    </w:div>
    <w:div w:id="2007400327">
      <w:bodyDiv w:val="1"/>
      <w:marLeft w:val="0"/>
      <w:marRight w:val="0"/>
      <w:marTop w:val="0"/>
      <w:marBottom w:val="0"/>
      <w:divBdr>
        <w:top w:val="none" w:sz="0" w:space="0" w:color="auto"/>
        <w:left w:val="none" w:sz="0" w:space="0" w:color="auto"/>
        <w:bottom w:val="none" w:sz="0" w:space="0" w:color="auto"/>
        <w:right w:val="none" w:sz="0" w:space="0" w:color="auto"/>
      </w:divBdr>
    </w:div>
    <w:div w:id="2049332991">
      <w:bodyDiv w:val="1"/>
      <w:marLeft w:val="0"/>
      <w:marRight w:val="0"/>
      <w:marTop w:val="0"/>
      <w:marBottom w:val="0"/>
      <w:divBdr>
        <w:top w:val="none" w:sz="0" w:space="0" w:color="auto"/>
        <w:left w:val="none" w:sz="0" w:space="0" w:color="auto"/>
        <w:bottom w:val="none" w:sz="0" w:space="0" w:color="auto"/>
        <w:right w:val="none" w:sz="0" w:space="0" w:color="auto"/>
      </w:divBdr>
    </w:div>
    <w:div w:id="2128230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Users\renaudadam\Documents\Documents%20-%20iMac%20de%20Renaud\Conseil%20des%20Troubles\Bruxelles\Hamont-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renaudadam\Documents\Documents%20-%20iMac%20de%20Renaud\Conseil%20des%20Troubles\Bruxelles\Hamont-1%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renaudadam\Documents\Documents%20-%20iMac%20de%20Renaud\Conseil%20des%20Troubles\Bruxelles\Hamont-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Users\renaudadam\Documents\Documents%20-%20iMac%20de%20Renaud\Conseil%20des%20Troubles\Bruxelles\Hamont-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Feuil2!$A$10:$A$20</c:f>
              <c:strCache>
                <c:ptCount val="11"/>
                <c:pt idx="0">
                  <c:v>Varia</c:v>
                </c:pt>
                <c:pt idx="1">
                  <c:v>Unidentified</c:v>
                </c:pt>
                <c:pt idx="2">
                  <c:v>Sciences</c:v>
                </c:pt>
                <c:pt idx="3">
                  <c:v>Religious</c:v>
                </c:pt>
                <c:pt idx="4">
                  <c:v>Philosophy</c:v>
                </c:pt>
                <c:pt idx="5">
                  <c:v>Music</c:v>
                </c:pt>
                <c:pt idx="6">
                  <c:v>Medecine</c:v>
                </c:pt>
                <c:pt idx="7">
                  <c:v>Literature</c:v>
                </c:pt>
                <c:pt idx="8">
                  <c:v>Law</c:v>
                </c:pt>
                <c:pt idx="9">
                  <c:v>History</c:v>
                </c:pt>
                <c:pt idx="10">
                  <c:v>Almanac &amp; Calendar</c:v>
                </c:pt>
              </c:strCache>
            </c:strRef>
          </c:cat>
          <c:val>
            <c:numRef>
              <c:f>Feuil2!$B$10:$B$20</c:f>
              <c:numCache>
                <c:formatCode>General</c:formatCode>
                <c:ptCount val="11"/>
                <c:pt idx="0">
                  <c:v>9</c:v>
                </c:pt>
                <c:pt idx="1">
                  <c:v>16</c:v>
                </c:pt>
                <c:pt idx="2">
                  <c:v>27</c:v>
                </c:pt>
                <c:pt idx="3">
                  <c:v>341</c:v>
                </c:pt>
                <c:pt idx="4">
                  <c:v>32</c:v>
                </c:pt>
                <c:pt idx="5">
                  <c:v>8</c:v>
                </c:pt>
                <c:pt idx="6">
                  <c:v>64</c:v>
                </c:pt>
                <c:pt idx="7">
                  <c:v>266</c:v>
                </c:pt>
                <c:pt idx="8">
                  <c:v>37</c:v>
                </c:pt>
                <c:pt idx="9">
                  <c:v>39</c:v>
                </c:pt>
                <c:pt idx="10">
                  <c:v>4</c:v>
                </c:pt>
              </c:numCache>
            </c:numRef>
          </c:val>
          <c:extLst>
            <c:ext xmlns:c16="http://schemas.microsoft.com/office/drawing/2014/chart" uri="{C3380CC4-5D6E-409C-BE32-E72D297353CC}">
              <c16:uniqueId val="{00000000-792B-4AE0-AD20-F85125C3B0CB}"/>
            </c:ext>
          </c:extLst>
        </c:ser>
        <c:dLbls>
          <c:showLegendKey val="0"/>
          <c:showVal val="0"/>
          <c:showCatName val="0"/>
          <c:showSerName val="0"/>
          <c:showPercent val="0"/>
          <c:showBubbleSize val="0"/>
        </c:dLbls>
        <c:gapWidth val="182"/>
        <c:axId val="117760384"/>
        <c:axId val="117761920"/>
      </c:barChart>
      <c:catAx>
        <c:axId val="1177603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fr-FR"/>
          </a:p>
        </c:txPr>
        <c:crossAx val="117761920"/>
        <c:crosses val="autoZero"/>
        <c:auto val="1"/>
        <c:lblAlgn val="ctr"/>
        <c:lblOffset val="100"/>
        <c:noMultiLvlLbl val="0"/>
      </c:catAx>
      <c:valAx>
        <c:axId val="1177619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vert="horz"/>
          <a:lstStyle/>
          <a:p>
            <a:pPr>
              <a:defRPr/>
            </a:pPr>
            <a:endParaRPr lang="fr-FR"/>
          </a:p>
        </c:txPr>
        <c:crossAx val="117760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ea typeface="Athelas" charset="0"/>
          <a:cs typeface="Arial" panose="020B0604020202020204" pitchFamily="34" charset="0"/>
        </a:defRPr>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Feuil2!$A$27:$A$37</c:f>
              <c:strCache>
                <c:ptCount val="11"/>
                <c:pt idx="0">
                  <c:v>Unidentified</c:v>
                </c:pt>
                <c:pt idx="1">
                  <c:v>Spanish</c:v>
                </c:pt>
                <c:pt idx="2">
                  <c:v>Multi</c:v>
                </c:pt>
                <c:pt idx="3">
                  <c:v>Latin</c:v>
                </c:pt>
                <c:pt idx="4">
                  <c:v>Italian</c:v>
                </c:pt>
                <c:pt idx="5">
                  <c:v>Hebrew</c:v>
                </c:pt>
                <c:pt idx="6">
                  <c:v>Greek</c:v>
                </c:pt>
                <c:pt idx="7">
                  <c:v>German</c:v>
                </c:pt>
                <c:pt idx="8">
                  <c:v>French</c:v>
                </c:pt>
                <c:pt idx="9">
                  <c:v>English</c:v>
                </c:pt>
                <c:pt idx="10">
                  <c:v>Dutch</c:v>
                </c:pt>
              </c:strCache>
            </c:strRef>
          </c:cat>
          <c:val>
            <c:numRef>
              <c:f>Feuil2!$B$27:$B$37</c:f>
              <c:numCache>
                <c:formatCode>General</c:formatCode>
                <c:ptCount val="11"/>
                <c:pt idx="0">
                  <c:v>4</c:v>
                </c:pt>
                <c:pt idx="1">
                  <c:v>15</c:v>
                </c:pt>
                <c:pt idx="2">
                  <c:v>34</c:v>
                </c:pt>
                <c:pt idx="3">
                  <c:v>369</c:v>
                </c:pt>
                <c:pt idx="4">
                  <c:v>9</c:v>
                </c:pt>
                <c:pt idx="5">
                  <c:v>1</c:v>
                </c:pt>
                <c:pt idx="6">
                  <c:v>4</c:v>
                </c:pt>
                <c:pt idx="7">
                  <c:v>6</c:v>
                </c:pt>
                <c:pt idx="8">
                  <c:v>95</c:v>
                </c:pt>
                <c:pt idx="9">
                  <c:v>1</c:v>
                </c:pt>
                <c:pt idx="10">
                  <c:v>307</c:v>
                </c:pt>
              </c:numCache>
            </c:numRef>
          </c:val>
          <c:extLst>
            <c:ext xmlns:c16="http://schemas.microsoft.com/office/drawing/2014/chart" uri="{C3380CC4-5D6E-409C-BE32-E72D297353CC}">
              <c16:uniqueId val="{00000000-02D6-4C53-BF56-88F4FA4D56F5}"/>
            </c:ext>
          </c:extLst>
        </c:ser>
        <c:dLbls>
          <c:showLegendKey val="0"/>
          <c:showVal val="0"/>
          <c:showCatName val="0"/>
          <c:showSerName val="0"/>
          <c:showPercent val="0"/>
          <c:showBubbleSize val="0"/>
        </c:dLbls>
        <c:gapWidth val="182"/>
        <c:axId val="117992448"/>
        <c:axId val="118002432"/>
      </c:barChart>
      <c:catAx>
        <c:axId val="117992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fr-FR"/>
          </a:p>
        </c:txPr>
        <c:crossAx val="118002432"/>
        <c:crosses val="autoZero"/>
        <c:auto val="1"/>
        <c:lblAlgn val="ctr"/>
        <c:lblOffset val="100"/>
        <c:noMultiLvlLbl val="0"/>
      </c:catAx>
      <c:valAx>
        <c:axId val="1180024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vert="horz"/>
          <a:lstStyle/>
          <a:p>
            <a:pPr>
              <a:defRPr/>
            </a:pPr>
            <a:endParaRPr lang="fr-FR"/>
          </a:p>
        </c:txPr>
        <c:crossAx val="11799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fr-F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Prohibé!$Z$1:$Z$9</c:f>
              <c:strCache>
                <c:ptCount val="9"/>
                <c:pt idx="0">
                  <c:v>Varia</c:v>
                </c:pt>
                <c:pt idx="1">
                  <c:v>Sciences</c:v>
                </c:pt>
                <c:pt idx="2">
                  <c:v>Religious</c:v>
                </c:pt>
                <c:pt idx="3">
                  <c:v>Philosophy</c:v>
                </c:pt>
                <c:pt idx="4">
                  <c:v>Music</c:v>
                </c:pt>
                <c:pt idx="5">
                  <c:v>Medecine</c:v>
                </c:pt>
                <c:pt idx="6">
                  <c:v>Literature</c:v>
                </c:pt>
                <c:pt idx="7">
                  <c:v>Law</c:v>
                </c:pt>
                <c:pt idx="8">
                  <c:v>History</c:v>
                </c:pt>
              </c:strCache>
            </c:strRef>
          </c:cat>
          <c:val>
            <c:numRef>
              <c:f>Prohibé!$AA$1:$AA$9</c:f>
              <c:numCache>
                <c:formatCode>General</c:formatCode>
                <c:ptCount val="9"/>
                <c:pt idx="0">
                  <c:v>2</c:v>
                </c:pt>
                <c:pt idx="1">
                  <c:v>3</c:v>
                </c:pt>
                <c:pt idx="2">
                  <c:v>23</c:v>
                </c:pt>
                <c:pt idx="3">
                  <c:v>1</c:v>
                </c:pt>
                <c:pt idx="4">
                  <c:v>4</c:v>
                </c:pt>
                <c:pt idx="5">
                  <c:v>3</c:v>
                </c:pt>
                <c:pt idx="6">
                  <c:v>21</c:v>
                </c:pt>
                <c:pt idx="7">
                  <c:v>3</c:v>
                </c:pt>
                <c:pt idx="8">
                  <c:v>3</c:v>
                </c:pt>
              </c:numCache>
            </c:numRef>
          </c:val>
          <c:extLst>
            <c:ext xmlns:c16="http://schemas.microsoft.com/office/drawing/2014/chart" uri="{C3380CC4-5D6E-409C-BE32-E72D297353CC}">
              <c16:uniqueId val="{00000000-4CA4-4069-B95F-E23AE2FCF65E}"/>
            </c:ext>
          </c:extLst>
        </c:ser>
        <c:dLbls>
          <c:showLegendKey val="0"/>
          <c:showVal val="0"/>
          <c:showCatName val="0"/>
          <c:showSerName val="0"/>
          <c:showPercent val="0"/>
          <c:showBubbleSize val="0"/>
        </c:dLbls>
        <c:gapWidth val="182"/>
        <c:axId val="118022144"/>
        <c:axId val="118023680"/>
      </c:barChart>
      <c:catAx>
        <c:axId val="118022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fr-FR"/>
          </a:p>
        </c:txPr>
        <c:crossAx val="118023680"/>
        <c:crosses val="autoZero"/>
        <c:auto val="1"/>
        <c:lblAlgn val="ctr"/>
        <c:lblOffset val="100"/>
        <c:noMultiLvlLbl val="0"/>
      </c:catAx>
      <c:valAx>
        <c:axId val="1180236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vert="horz"/>
          <a:lstStyle/>
          <a:p>
            <a:pPr>
              <a:defRPr/>
            </a:pPr>
            <a:endParaRPr lang="fr-FR"/>
          </a:p>
        </c:txPr>
        <c:crossAx val="118022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fr-F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Prohibé!$T$2:$T$5</c:f>
              <c:strCache>
                <c:ptCount val="4"/>
                <c:pt idx="0">
                  <c:v>Spanish</c:v>
                </c:pt>
                <c:pt idx="1">
                  <c:v>French</c:v>
                </c:pt>
                <c:pt idx="2">
                  <c:v>Dutch</c:v>
                </c:pt>
                <c:pt idx="3">
                  <c:v>Latin</c:v>
                </c:pt>
              </c:strCache>
            </c:strRef>
          </c:cat>
          <c:val>
            <c:numRef>
              <c:f>Prohibé!$U$2:$U$5</c:f>
              <c:numCache>
                <c:formatCode>General</c:formatCode>
                <c:ptCount val="4"/>
                <c:pt idx="0">
                  <c:v>1</c:v>
                </c:pt>
                <c:pt idx="1">
                  <c:v>4</c:v>
                </c:pt>
                <c:pt idx="2">
                  <c:v>19</c:v>
                </c:pt>
                <c:pt idx="3">
                  <c:v>39</c:v>
                </c:pt>
              </c:numCache>
            </c:numRef>
          </c:val>
          <c:extLst>
            <c:ext xmlns:c16="http://schemas.microsoft.com/office/drawing/2014/chart" uri="{C3380CC4-5D6E-409C-BE32-E72D297353CC}">
              <c16:uniqueId val="{00000000-2933-47FC-BA9E-CF271B2386F8}"/>
            </c:ext>
          </c:extLst>
        </c:ser>
        <c:dLbls>
          <c:showLegendKey val="0"/>
          <c:showVal val="0"/>
          <c:showCatName val="0"/>
          <c:showSerName val="0"/>
          <c:showPercent val="0"/>
          <c:showBubbleSize val="0"/>
        </c:dLbls>
        <c:gapWidth val="182"/>
        <c:axId val="118436608"/>
        <c:axId val="118438144"/>
      </c:barChart>
      <c:catAx>
        <c:axId val="1184366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fr-FR"/>
          </a:p>
        </c:txPr>
        <c:crossAx val="118438144"/>
        <c:crosses val="autoZero"/>
        <c:auto val="1"/>
        <c:lblAlgn val="ctr"/>
        <c:lblOffset val="100"/>
        <c:noMultiLvlLbl val="0"/>
      </c:catAx>
      <c:valAx>
        <c:axId val="1184381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fr-FR"/>
          </a:p>
        </c:txPr>
        <c:crossAx val="118436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ea typeface="Athelas" charset="0"/>
          <a:cs typeface="Arial" panose="020B0604020202020204" pitchFamily="34" charset="0"/>
        </a:defRPr>
      </a:pPr>
      <a:endParaRPr lang="fr-FR"/>
    </a:p>
  </c:txPr>
  <c:externalData r:id="rId1">
    <c:autoUpdate val="0"/>
  </c:externalData>
</c:chartSpace>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21B5F-F1DC-5240-BDC2-99F8B1B59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4602</Words>
  <Characters>25314</Characters>
  <Application>Microsoft Office Word</Application>
  <DocSecurity>0</DocSecurity>
  <Lines>210</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Utilisateur Microsoft Office</cp:lastModifiedBy>
  <cp:revision>3</cp:revision>
  <cp:lastPrinted>2018-06-01T09:19:00Z</cp:lastPrinted>
  <dcterms:created xsi:type="dcterms:W3CDTF">2018-06-01T09:37:00Z</dcterms:created>
  <dcterms:modified xsi:type="dcterms:W3CDTF">2018-08-22T13:52:00Z</dcterms:modified>
</cp:coreProperties>
</file>