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62749" w14:textId="31A7B2DD" w:rsidR="00CD049D" w:rsidRPr="00C909CC" w:rsidRDefault="00CD049D" w:rsidP="008E5565">
      <w:pPr>
        <w:spacing w:line="360" w:lineRule="auto"/>
        <w:jc w:val="both"/>
        <w:outlineLvl w:val="0"/>
        <w:rPr>
          <w:rFonts w:ascii="Garamond" w:hAnsi="Garamond"/>
          <w:smallCaps/>
          <w:lang w:val="en-GB"/>
        </w:rPr>
      </w:pPr>
      <w:r w:rsidRPr="00C909CC">
        <w:rPr>
          <w:rFonts w:ascii="Garamond" w:hAnsi="Garamond"/>
          <w:smallCaps/>
          <w:lang w:val="en-GB"/>
        </w:rPr>
        <w:t xml:space="preserve">La </w:t>
      </w:r>
      <w:proofErr w:type="spellStart"/>
      <w:r w:rsidRPr="00C909CC">
        <w:rPr>
          <w:rFonts w:ascii="Garamond" w:hAnsi="Garamond"/>
          <w:smallCaps/>
          <w:lang w:val="en-GB"/>
        </w:rPr>
        <w:t>contrefaçon</w:t>
      </w:r>
      <w:proofErr w:type="spellEnd"/>
      <w:r w:rsidRPr="00C909CC">
        <w:rPr>
          <w:rFonts w:ascii="Garamond" w:hAnsi="Garamond"/>
          <w:smallCaps/>
          <w:lang w:val="en-GB"/>
        </w:rPr>
        <w:t xml:space="preserve"> </w:t>
      </w:r>
      <w:proofErr w:type="spellStart"/>
      <w:r w:rsidRPr="00C909CC">
        <w:rPr>
          <w:rFonts w:ascii="Garamond" w:hAnsi="Garamond"/>
          <w:smallCaps/>
          <w:lang w:val="en-GB"/>
        </w:rPr>
        <w:t>dans</w:t>
      </w:r>
      <w:proofErr w:type="spellEnd"/>
      <w:r w:rsidRPr="00C909CC">
        <w:rPr>
          <w:rFonts w:ascii="Garamond" w:hAnsi="Garamond"/>
          <w:smallCaps/>
          <w:lang w:val="en-GB"/>
        </w:rPr>
        <w:t xml:space="preserve"> les </w:t>
      </w:r>
      <w:proofErr w:type="spellStart"/>
      <w:r w:rsidRPr="00C909CC">
        <w:rPr>
          <w:rFonts w:ascii="Garamond" w:hAnsi="Garamond"/>
          <w:smallCaps/>
          <w:lang w:val="en-GB"/>
        </w:rPr>
        <w:t>anciens</w:t>
      </w:r>
      <w:proofErr w:type="spellEnd"/>
      <w:r w:rsidRPr="00C909CC">
        <w:rPr>
          <w:rFonts w:ascii="Garamond" w:hAnsi="Garamond"/>
          <w:smallCaps/>
          <w:lang w:val="en-GB"/>
        </w:rPr>
        <w:t xml:space="preserve"> Pays-Bas (</w:t>
      </w:r>
      <w:proofErr w:type="spellStart"/>
      <w:r w:rsidR="001A4163" w:rsidRPr="00C909CC">
        <w:rPr>
          <w:rFonts w:ascii="Garamond" w:hAnsi="Garamond"/>
          <w:smallCaps/>
          <w:lang w:val="en-GB"/>
        </w:rPr>
        <w:t>xv</w:t>
      </w:r>
      <w:r w:rsidRPr="00C909CC">
        <w:rPr>
          <w:rFonts w:ascii="Garamond" w:hAnsi="Garamond"/>
          <w:vertAlign w:val="superscript"/>
          <w:lang w:val="en-GB"/>
        </w:rPr>
        <w:t>e</w:t>
      </w:r>
      <w:r w:rsidRPr="00C909CC">
        <w:rPr>
          <w:rFonts w:ascii="Garamond" w:hAnsi="Garamond"/>
          <w:smallCaps/>
          <w:lang w:val="en-GB"/>
        </w:rPr>
        <w:t>-</w:t>
      </w:r>
      <w:r w:rsidR="001A4163" w:rsidRPr="00C909CC">
        <w:rPr>
          <w:rFonts w:ascii="Garamond" w:hAnsi="Garamond"/>
          <w:smallCaps/>
          <w:lang w:val="en-GB"/>
        </w:rPr>
        <w:t>xvii</w:t>
      </w:r>
      <w:r w:rsidR="001A4163" w:rsidRPr="00C909CC">
        <w:rPr>
          <w:rFonts w:ascii="Garamond" w:hAnsi="Garamond"/>
          <w:vertAlign w:val="superscript"/>
          <w:lang w:val="en-GB"/>
        </w:rPr>
        <w:t>e</w:t>
      </w:r>
      <w:proofErr w:type="spellEnd"/>
      <w:r w:rsidR="001A4163" w:rsidRPr="00C909CC">
        <w:rPr>
          <w:rFonts w:ascii="Garamond" w:hAnsi="Garamond"/>
          <w:smallCaps/>
          <w:lang w:val="en-GB"/>
        </w:rPr>
        <w:t xml:space="preserve"> siè</w:t>
      </w:r>
      <w:r w:rsidRPr="00C909CC">
        <w:rPr>
          <w:rFonts w:ascii="Garamond" w:hAnsi="Garamond"/>
          <w:smallCaps/>
          <w:lang w:val="en-GB"/>
        </w:rPr>
        <w:t>cle</w:t>
      </w:r>
      <w:r w:rsidR="001A4163" w:rsidRPr="00C909CC">
        <w:rPr>
          <w:rFonts w:ascii="Garamond" w:hAnsi="Garamond"/>
          <w:smallCaps/>
          <w:lang w:val="en-GB"/>
        </w:rPr>
        <w:t>s</w:t>
      </w:r>
      <w:r w:rsidRPr="00C909CC">
        <w:rPr>
          <w:rFonts w:ascii="Garamond" w:hAnsi="Garamond"/>
          <w:smallCaps/>
          <w:lang w:val="en-GB"/>
        </w:rPr>
        <w:t>)</w:t>
      </w:r>
      <w:r w:rsidR="00CB68D3" w:rsidRPr="00C909CC">
        <w:rPr>
          <w:rFonts w:ascii="Garamond" w:hAnsi="Garamond"/>
          <w:smallCaps/>
          <w:lang w:val="en-GB"/>
        </w:rPr>
        <w:t>, Renaud Adam</w:t>
      </w:r>
      <w:r w:rsidR="00CB68D3" w:rsidRPr="00C909CC">
        <w:rPr>
          <w:rStyle w:val="Appelnotedebasdep"/>
          <w:smallCaps/>
          <w:lang w:val="en-GB"/>
        </w:rPr>
        <w:footnoteReference w:customMarkFollows="1" w:id="1"/>
        <w:t>*</w:t>
      </w:r>
    </w:p>
    <w:p w14:paraId="010E076C" w14:textId="77777777" w:rsidR="00CD049D" w:rsidRPr="00C909CC" w:rsidRDefault="00CD049D" w:rsidP="008E5565">
      <w:pPr>
        <w:spacing w:line="360" w:lineRule="auto"/>
        <w:jc w:val="both"/>
        <w:rPr>
          <w:rFonts w:ascii="Garamond" w:hAnsi="Garamond"/>
        </w:rPr>
      </w:pPr>
    </w:p>
    <w:p w14:paraId="123F5CEE" w14:textId="7934849B" w:rsidR="00F907C3" w:rsidRPr="00C909CC" w:rsidRDefault="0085225F" w:rsidP="008E5565">
      <w:pPr>
        <w:spacing w:line="360" w:lineRule="auto"/>
        <w:jc w:val="both"/>
        <w:rPr>
          <w:rFonts w:ascii="Garamond" w:hAnsi="Garamond"/>
        </w:rPr>
      </w:pPr>
      <w:r w:rsidRPr="00C909CC">
        <w:rPr>
          <w:rFonts w:ascii="Garamond" w:hAnsi="Garamond"/>
        </w:rPr>
        <w:t xml:space="preserve">Lorsque </w:t>
      </w:r>
      <w:r w:rsidR="009F05F7" w:rsidRPr="00C909CC">
        <w:rPr>
          <w:rFonts w:ascii="Garamond" w:hAnsi="Garamond"/>
        </w:rPr>
        <w:t xml:space="preserve">l’on évoque le phénomène de la contrefaçon sous l’Ancien Régime, </w:t>
      </w:r>
      <w:r w:rsidR="00AB2786" w:rsidRPr="00C909CC">
        <w:rPr>
          <w:rFonts w:ascii="Garamond" w:hAnsi="Garamond"/>
        </w:rPr>
        <w:t>les historiens</w:t>
      </w:r>
      <w:r w:rsidR="009F05F7" w:rsidRPr="00C909CC">
        <w:rPr>
          <w:rFonts w:ascii="Garamond" w:hAnsi="Garamond"/>
        </w:rPr>
        <w:t xml:space="preserve"> du livre se montre</w:t>
      </w:r>
      <w:r w:rsidR="00AB2786" w:rsidRPr="00C909CC">
        <w:rPr>
          <w:rFonts w:ascii="Garamond" w:hAnsi="Garamond"/>
        </w:rPr>
        <w:t>nt</w:t>
      </w:r>
      <w:r w:rsidR="009F05F7" w:rsidRPr="00C909CC">
        <w:rPr>
          <w:rFonts w:ascii="Garamond" w:hAnsi="Garamond"/>
        </w:rPr>
        <w:t xml:space="preserve"> parfois hésitant</w:t>
      </w:r>
      <w:r w:rsidR="000A7246" w:rsidRPr="00C909CC">
        <w:rPr>
          <w:rFonts w:ascii="Garamond" w:hAnsi="Garamond"/>
        </w:rPr>
        <w:t>s</w:t>
      </w:r>
      <w:r w:rsidR="009F05F7" w:rsidRPr="00C909CC">
        <w:rPr>
          <w:rFonts w:ascii="Garamond" w:hAnsi="Garamond"/>
        </w:rPr>
        <w:t xml:space="preserve"> sur l’acceptation qu’il convient de lui donner : </w:t>
      </w:r>
      <w:r w:rsidR="005C5031" w:rsidRPr="00C909CC">
        <w:rPr>
          <w:rFonts w:ascii="Garamond" w:hAnsi="Garamond"/>
        </w:rPr>
        <w:t xml:space="preserve">faut-il </w:t>
      </w:r>
      <w:r w:rsidR="005A5A76" w:rsidRPr="00C909CC">
        <w:rPr>
          <w:rFonts w:ascii="Garamond" w:hAnsi="Garamond"/>
        </w:rPr>
        <w:t xml:space="preserve">le </w:t>
      </w:r>
      <w:r w:rsidR="009F05F7" w:rsidRPr="00C909CC">
        <w:rPr>
          <w:rFonts w:ascii="Garamond" w:hAnsi="Garamond"/>
        </w:rPr>
        <w:t xml:space="preserve">limiter à l’aspect </w:t>
      </w:r>
      <w:r w:rsidR="00AB2786" w:rsidRPr="00C909CC">
        <w:rPr>
          <w:rFonts w:ascii="Garamond" w:hAnsi="Garamond"/>
        </w:rPr>
        <w:t xml:space="preserve">strictement </w:t>
      </w:r>
      <w:r w:rsidR="009F05F7" w:rsidRPr="00C909CC">
        <w:rPr>
          <w:rFonts w:ascii="Garamond" w:hAnsi="Garamond"/>
        </w:rPr>
        <w:t xml:space="preserve">juridique ou doit-on </w:t>
      </w:r>
      <w:r w:rsidR="005C5031" w:rsidRPr="00C909CC">
        <w:rPr>
          <w:rFonts w:ascii="Garamond" w:hAnsi="Garamond"/>
        </w:rPr>
        <w:t xml:space="preserve">plutôt </w:t>
      </w:r>
      <w:r w:rsidR="009F05F7" w:rsidRPr="00C909CC">
        <w:rPr>
          <w:rFonts w:ascii="Garamond" w:hAnsi="Garamond"/>
        </w:rPr>
        <w:t>l’étendre au domaine éthique ?</w:t>
      </w:r>
      <w:r w:rsidR="00AB2786" w:rsidRPr="00C909CC">
        <w:rPr>
          <w:rFonts w:ascii="Garamond" w:hAnsi="Garamond"/>
        </w:rPr>
        <w:t xml:space="preserve"> Ils s’entendent toutefois sur le préjudice porté à l’auteur, au créateur ou encore au producteur victime de la contrefaçon. De notre </w:t>
      </w:r>
      <w:r w:rsidR="005C5031" w:rsidRPr="00C909CC">
        <w:rPr>
          <w:rFonts w:ascii="Garamond" w:hAnsi="Garamond"/>
        </w:rPr>
        <w:t>point de vue</w:t>
      </w:r>
      <w:r w:rsidR="00AB2786" w:rsidRPr="00C909CC">
        <w:rPr>
          <w:rFonts w:ascii="Garamond" w:hAnsi="Garamond"/>
        </w:rPr>
        <w:t xml:space="preserve">, </w:t>
      </w:r>
      <w:r w:rsidR="005C5031" w:rsidRPr="00C909CC">
        <w:rPr>
          <w:rFonts w:ascii="Garamond" w:hAnsi="Garamond"/>
        </w:rPr>
        <w:t xml:space="preserve">et </w:t>
      </w:r>
      <w:r w:rsidR="00AB2786" w:rsidRPr="00C909CC">
        <w:rPr>
          <w:rFonts w:ascii="Garamond" w:hAnsi="Garamond"/>
        </w:rPr>
        <w:t>même s’il n’est pas toujours aisé de saisir pleinement</w:t>
      </w:r>
      <w:r w:rsidR="005A5A76" w:rsidRPr="00C909CC">
        <w:rPr>
          <w:rFonts w:ascii="Garamond" w:hAnsi="Garamond"/>
        </w:rPr>
        <w:t xml:space="preserve"> les contours de</w:t>
      </w:r>
      <w:r w:rsidR="00AB2786" w:rsidRPr="00C909CC">
        <w:rPr>
          <w:rFonts w:ascii="Garamond" w:hAnsi="Garamond"/>
        </w:rPr>
        <w:t xml:space="preserve"> cette notion, nous réconcilierions volontiers les deux acceptations en employant </w:t>
      </w:r>
      <w:r w:rsidR="005A5A76" w:rsidRPr="00C909CC">
        <w:rPr>
          <w:rFonts w:ascii="Garamond" w:hAnsi="Garamond"/>
        </w:rPr>
        <w:t>les</w:t>
      </w:r>
      <w:r w:rsidR="00AB2786" w:rsidRPr="00C909CC">
        <w:rPr>
          <w:rFonts w:ascii="Garamond" w:hAnsi="Garamond"/>
        </w:rPr>
        <w:t xml:space="preserve"> formules</w:t>
      </w:r>
      <w:r w:rsidR="005A5A76" w:rsidRPr="00C909CC">
        <w:rPr>
          <w:rFonts w:ascii="Garamond" w:hAnsi="Garamond"/>
        </w:rPr>
        <w:t xml:space="preserve"> suivantes</w:t>
      </w:r>
      <w:r w:rsidR="00AB2786" w:rsidRPr="00C909CC">
        <w:rPr>
          <w:rFonts w:ascii="Garamond" w:hAnsi="Garamond"/>
        </w:rPr>
        <w:t xml:space="preserve"> : la </w:t>
      </w:r>
      <w:r w:rsidR="005A5A76" w:rsidRPr="00C909CC">
        <w:rPr>
          <w:rFonts w:ascii="Garamond" w:hAnsi="Garamond"/>
        </w:rPr>
        <w:t>« </w:t>
      </w:r>
      <w:r w:rsidR="00AB2786" w:rsidRPr="00C909CC">
        <w:rPr>
          <w:rFonts w:ascii="Garamond" w:hAnsi="Garamond"/>
        </w:rPr>
        <w:t xml:space="preserve">contrefaçon </w:t>
      </w:r>
      <w:r w:rsidR="00AB2786" w:rsidRPr="00C909CC">
        <w:rPr>
          <w:rFonts w:ascii="Garamond" w:hAnsi="Garamond"/>
          <w:i/>
        </w:rPr>
        <w:t>stricto sensu</w:t>
      </w:r>
      <w:r w:rsidR="005A5A76" w:rsidRPr="00C909CC">
        <w:rPr>
          <w:rFonts w:ascii="Garamond" w:hAnsi="Garamond"/>
          <w:i/>
        </w:rPr>
        <w:t> </w:t>
      </w:r>
      <w:r w:rsidR="005A5A76" w:rsidRPr="00C909CC">
        <w:rPr>
          <w:rFonts w:ascii="Garamond" w:hAnsi="Garamond"/>
        </w:rPr>
        <w:t>»</w:t>
      </w:r>
      <w:r w:rsidR="00AB2786" w:rsidRPr="00C909CC">
        <w:rPr>
          <w:rFonts w:ascii="Garamond" w:hAnsi="Garamond"/>
        </w:rPr>
        <w:t xml:space="preserve"> qui renvoie à l’aspect purement juridique et </w:t>
      </w:r>
      <w:r w:rsidR="005A5A76" w:rsidRPr="00C909CC">
        <w:rPr>
          <w:rFonts w:ascii="Garamond" w:hAnsi="Garamond"/>
        </w:rPr>
        <w:t>la « contrefaçon</w:t>
      </w:r>
      <w:r w:rsidR="00AB2786" w:rsidRPr="00C909CC">
        <w:rPr>
          <w:rFonts w:ascii="Garamond" w:hAnsi="Garamond"/>
        </w:rPr>
        <w:t xml:space="preserve"> </w:t>
      </w:r>
      <w:r w:rsidR="00AB2786" w:rsidRPr="00C909CC">
        <w:rPr>
          <w:rFonts w:ascii="Garamond" w:hAnsi="Garamond"/>
          <w:i/>
        </w:rPr>
        <w:t>lato sensu</w:t>
      </w:r>
      <w:r w:rsidR="005A5A76" w:rsidRPr="00C909CC">
        <w:rPr>
          <w:rFonts w:ascii="Garamond" w:hAnsi="Garamond"/>
        </w:rPr>
        <w:t> »</w:t>
      </w:r>
      <w:r w:rsidR="00AB2786" w:rsidRPr="00C909CC">
        <w:rPr>
          <w:rFonts w:ascii="Garamond" w:hAnsi="Garamond"/>
          <w:i/>
        </w:rPr>
        <w:t xml:space="preserve"> </w:t>
      </w:r>
      <w:r w:rsidR="00AB2786" w:rsidRPr="00C909CC">
        <w:rPr>
          <w:rFonts w:ascii="Garamond" w:hAnsi="Garamond"/>
        </w:rPr>
        <w:t xml:space="preserve">qui </w:t>
      </w:r>
      <w:r w:rsidR="00CE4C22" w:rsidRPr="00C909CC">
        <w:rPr>
          <w:rFonts w:ascii="Garamond" w:hAnsi="Garamond"/>
        </w:rPr>
        <w:t>élargit</w:t>
      </w:r>
      <w:r w:rsidR="00AB2786" w:rsidRPr="00C909CC">
        <w:rPr>
          <w:rFonts w:ascii="Garamond" w:hAnsi="Garamond"/>
        </w:rPr>
        <w:t xml:space="preserve"> </w:t>
      </w:r>
      <w:r w:rsidR="00C1709A" w:rsidRPr="00C909CC">
        <w:rPr>
          <w:rFonts w:ascii="Garamond" w:hAnsi="Garamond"/>
        </w:rPr>
        <w:t>le concept</w:t>
      </w:r>
      <w:r w:rsidR="00AB2786" w:rsidRPr="00C909CC">
        <w:rPr>
          <w:rFonts w:ascii="Garamond" w:hAnsi="Garamond"/>
        </w:rPr>
        <w:t xml:space="preserve"> à l’imitation</w:t>
      </w:r>
      <w:r w:rsidR="002C0C56" w:rsidRPr="00C909CC">
        <w:rPr>
          <w:rFonts w:ascii="Garamond" w:hAnsi="Garamond"/>
        </w:rPr>
        <w:t xml:space="preserve"> </w:t>
      </w:r>
      <w:r w:rsidR="00C973F4" w:rsidRPr="00C909CC">
        <w:rPr>
          <w:rFonts w:ascii="Garamond" w:hAnsi="Garamond"/>
        </w:rPr>
        <w:t xml:space="preserve">frauduleuse </w:t>
      </w:r>
      <w:r w:rsidR="002C0C56" w:rsidRPr="00C909CC">
        <w:rPr>
          <w:rFonts w:ascii="Garamond" w:hAnsi="Garamond"/>
        </w:rPr>
        <w:t>d’un ouvrage (page de titre, adresse bibliographique, mise en page…)</w:t>
      </w:r>
      <w:r w:rsidR="001A4163" w:rsidRPr="00C909CC">
        <w:rPr>
          <w:rStyle w:val="Appelnotedebasdep"/>
        </w:rPr>
        <w:footnoteReference w:id="2"/>
      </w:r>
      <w:r w:rsidR="001A4163" w:rsidRPr="00C909CC">
        <w:rPr>
          <w:rFonts w:ascii="Garamond" w:hAnsi="Garamond"/>
        </w:rPr>
        <w:t>.</w:t>
      </w:r>
      <w:r w:rsidR="00EF6CC5" w:rsidRPr="00C909CC">
        <w:rPr>
          <w:rFonts w:ascii="Garamond" w:hAnsi="Garamond"/>
        </w:rPr>
        <w:t xml:space="preserve"> </w:t>
      </w:r>
    </w:p>
    <w:p w14:paraId="7ABB8993" w14:textId="77777777" w:rsidR="00C1709A" w:rsidRPr="00C909CC" w:rsidRDefault="00C1709A" w:rsidP="008E5565">
      <w:pPr>
        <w:spacing w:line="360" w:lineRule="auto"/>
        <w:jc w:val="both"/>
        <w:rPr>
          <w:rFonts w:ascii="Garamond" w:hAnsi="Garamond"/>
        </w:rPr>
      </w:pPr>
    </w:p>
    <w:p w14:paraId="53B7D5F8" w14:textId="10215520" w:rsidR="00CE4C22" w:rsidRPr="00C909CC" w:rsidRDefault="00663474" w:rsidP="008E5565">
      <w:pPr>
        <w:spacing w:line="360" w:lineRule="auto"/>
        <w:jc w:val="both"/>
        <w:rPr>
          <w:rFonts w:ascii="Garamond" w:hAnsi="Garamond"/>
        </w:rPr>
      </w:pPr>
      <w:r w:rsidRPr="00C909CC">
        <w:rPr>
          <w:rFonts w:ascii="Garamond" w:hAnsi="Garamond"/>
        </w:rPr>
        <w:t>On ne peut que déplorer que la problématique de</w:t>
      </w:r>
      <w:r w:rsidR="0085225F" w:rsidRPr="00C909CC">
        <w:rPr>
          <w:rFonts w:ascii="Garamond" w:hAnsi="Garamond"/>
        </w:rPr>
        <w:t xml:space="preserve"> la contrefaçon dans les anciens Pays-Bas</w:t>
      </w:r>
      <w:r w:rsidRPr="00C909CC">
        <w:rPr>
          <w:rFonts w:ascii="Garamond" w:hAnsi="Garamond"/>
        </w:rPr>
        <w:t xml:space="preserve"> n’ait pas encore fait l’objet</w:t>
      </w:r>
      <w:r w:rsidR="0085225F" w:rsidRPr="00C909CC">
        <w:rPr>
          <w:rFonts w:ascii="Garamond" w:hAnsi="Garamond"/>
        </w:rPr>
        <w:t xml:space="preserve"> d’une étude de synthèse.</w:t>
      </w:r>
      <w:r w:rsidRPr="00C909CC">
        <w:rPr>
          <w:rFonts w:ascii="Garamond" w:hAnsi="Garamond"/>
        </w:rPr>
        <w:t xml:space="preserve"> </w:t>
      </w:r>
      <w:r w:rsidR="00C1709A" w:rsidRPr="00C909CC">
        <w:rPr>
          <w:rFonts w:ascii="Garamond" w:hAnsi="Garamond"/>
        </w:rPr>
        <w:t xml:space="preserve">Le présent article n’a certes pas la prétention de venir combler un </w:t>
      </w:r>
      <w:r w:rsidR="005C5031" w:rsidRPr="00C909CC">
        <w:rPr>
          <w:rFonts w:ascii="Garamond" w:hAnsi="Garamond"/>
        </w:rPr>
        <w:t xml:space="preserve">tel </w:t>
      </w:r>
      <w:r w:rsidR="00C1709A" w:rsidRPr="00C909CC">
        <w:rPr>
          <w:rFonts w:ascii="Garamond" w:hAnsi="Garamond"/>
        </w:rPr>
        <w:t>vide historiographique</w:t>
      </w:r>
      <w:r w:rsidR="005C5031" w:rsidRPr="00C909CC">
        <w:rPr>
          <w:rFonts w:ascii="Garamond" w:hAnsi="Garamond"/>
        </w:rPr>
        <w:t> ; il s’agira ici plus modestement de proposer</w:t>
      </w:r>
      <w:r w:rsidR="00C1709A" w:rsidRPr="00C909CC">
        <w:rPr>
          <w:rFonts w:ascii="Garamond" w:hAnsi="Garamond"/>
        </w:rPr>
        <w:t xml:space="preserve"> une esquisse de l’histoire de la contrefaçon dans </w:t>
      </w:r>
      <w:r w:rsidR="0085225F" w:rsidRPr="00C909CC">
        <w:rPr>
          <w:rFonts w:ascii="Garamond" w:hAnsi="Garamond"/>
        </w:rPr>
        <w:t>ce territoire</w:t>
      </w:r>
      <w:r w:rsidR="00C1709A" w:rsidRPr="00C909CC">
        <w:rPr>
          <w:rFonts w:ascii="Garamond" w:hAnsi="Garamond"/>
        </w:rPr>
        <w:t xml:space="preserve"> depuis l’apparition de l’imprimerie, en 1473, jusqu’à la fin du </w:t>
      </w:r>
      <w:proofErr w:type="spellStart"/>
      <w:r w:rsidR="00441909" w:rsidRPr="00C909CC">
        <w:rPr>
          <w:rFonts w:ascii="Garamond" w:hAnsi="Garamond"/>
          <w:smallCaps/>
        </w:rPr>
        <w:t>xvii</w:t>
      </w:r>
      <w:r w:rsidR="00C1709A" w:rsidRPr="00C909CC">
        <w:rPr>
          <w:rFonts w:ascii="Garamond" w:hAnsi="Garamond"/>
          <w:vertAlign w:val="superscript"/>
        </w:rPr>
        <w:t>e</w:t>
      </w:r>
      <w:proofErr w:type="spellEnd"/>
      <w:r w:rsidR="00C1709A" w:rsidRPr="00C909CC">
        <w:rPr>
          <w:rFonts w:ascii="Garamond" w:hAnsi="Garamond"/>
        </w:rPr>
        <w:t xml:space="preserve"> siècle, avec une at</w:t>
      </w:r>
      <w:r w:rsidR="0085225F" w:rsidRPr="00C909CC">
        <w:rPr>
          <w:rFonts w:ascii="Garamond" w:hAnsi="Garamond"/>
        </w:rPr>
        <w:t>tention plus particulière pour s</w:t>
      </w:r>
      <w:r w:rsidR="00C1709A" w:rsidRPr="00C909CC">
        <w:rPr>
          <w:rFonts w:ascii="Garamond" w:hAnsi="Garamond"/>
        </w:rPr>
        <w:t>a partie méridionale</w:t>
      </w:r>
      <w:r w:rsidR="00C1709A" w:rsidRPr="00C909CC">
        <w:rPr>
          <w:rStyle w:val="Appelnotedebasdep"/>
        </w:rPr>
        <w:footnoteReference w:id="3"/>
      </w:r>
      <w:r w:rsidR="00C1709A" w:rsidRPr="00C909CC">
        <w:rPr>
          <w:rFonts w:ascii="Garamond" w:hAnsi="Garamond"/>
        </w:rPr>
        <w:t xml:space="preserve">. </w:t>
      </w:r>
      <w:r w:rsidR="00F37652" w:rsidRPr="00C909CC">
        <w:rPr>
          <w:rFonts w:ascii="Garamond" w:hAnsi="Garamond"/>
        </w:rPr>
        <w:t>L’attention portée à l’analyse de ce phénomène sur plus deux siècles, inscrivant notre recherche dans le temps long, permet ainsi de mieux en appréhender les réalités et les enjeux.</w:t>
      </w:r>
    </w:p>
    <w:p w14:paraId="4A02B85D" w14:textId="77777777" w:rsidR="00CE4C22" w:rsidRPr="00C909CC" w:rsidRDefault="00CE4C22" w:rsidP="008E5565">
      <w:pPr>
        <w:spacing w:line="360" w:lineRule="auto"/>
        <w:jc w:val="both"/>
        <w:rPr>
          <w:rFonts w:ascii="Garamond" w:hAnsi="Garamond"/>
        </w:rPr>
      </w:pPr>
    </w:p>
    <w:p w14:paraId="29F7B242" w14:textId="682C0384" w:rsidR="00C1709A" w:rsidRPr="00C909CC" w:rsidRDefault="00B643E8" w:rsidP="008E5565">
      <w:pPr>
        <w:spacing w:line="360" w:lineRule="auto"/>
        <w:jc w:val="both"/>
        <w:rPr>
          <w:rFonts w:ascii="Garamond" w:hAnsi="Garamond"/>
        </w:rPr>
      </w:pPr>
      <w:r w:rsidRPr="00C909CC">
        <w:rPr>
          <w:rFonts w:ascii="Garamond" w:hAnsi="Garamond"/>
        </w:rPr>
        <w:t>T</w:t>
      </w:r>
      <w:r w:rsidR="00CE4C22" w:rsidRPr="00C909CC">
        <w:rPr>
          <w:rFonts w:ascii="Garamond" w:hAnsi="Garamond"/>
        </w:rPr>
        <w:t>rois partie</w:t>
      </w:r>
      <w:r w:rsidRPr="00C909CC">
        <w:rPr>
          <w:rFonts w:ascii="Garamond" w:hAnsi="Garamond"/>
        </w:rPr>
        <w:t>s rythment notre contribution</w:t>
      </w:r>
      <w:r w:rsidR="00CE4C22" w:rsidRPr="00C909CC">
        <w:rPr>
          <w:rFonts w:ascii="Garamond" w:hAnsi="Garamond"/>
        </w:rPr>
        <w:t xml:space="preserve">. </w:t>
      </w:r>
      <w:r w:rsidR="00C1709A" w:rsidRPr="00C909CC">
        <w:rPr>
          <w:rFonts w:ascii="Garamond" w:hAnsi="Garamond"/>
        </w:rPr>
        <w:t xml:space="preserve">La première </w:t>
      </w:r>
      <w:r w:rsidR="00CE4C22" w:rsidRPr="00C909CC">
        <w:rPr>
          <w:rFonts w:ascii="Garamond" w:hAnsi="Garamond"/>
        </w:rPr>
        <w:t xml:space="preserve">est </w:t>
      </w:r>
      <w:r w:rsidR="00C1709A" w:rsidRPr="00C909CC">
        <w:rPr>
          <w:rFonts w:ascii="Garamond" w:hAnsi="Garamond"/>
        </w:rPr>
        <w:t xml:space="preserve">consacrée à la période des origines, </w:t>
      </w:r>
      <w:proofErr w:type="gramStart"/>
      <w:r w:rsidR="00C1709A" w:rsidRPr="00C909CC">
        <w:rPr>
          <w:rFonts w:ascii="Garamond" w:hAnsi="Garamond"/>
        </w:rPr>
        <w:t>lorsque</w:t>
      </w:r>
      <w:proofErr w:type="gramEnd"/>
      <w:r w:rsidR="00C1709A" w:rsidRPr="00C909CC">
        <w:rPr>
          <w:rFonts w:ascii="Garamond" w:hAnsi="Garamond"/>
        </w:rPr>
        <w:t xml:space="preserve"> le marché du livre imprimé n’avait pas encore attiré l’attention des autorités et n’était encadré par aucune </w:t>
      </w:r>
      <w:r w:rsidR="00CE4C22" w:rsidRPr="00C909CC">
        <w:rPr>
          <w:rFonts w:ascii="Garamond" w:hAnsi="Garamond"/>
        </w:rPr>
        <w:t>régulation. La situation évolue</w:t>
      </w:r>
      <w:r w:rsidR="00C1709A" w:rsidRPr="00C909CC">
        <w:rPr>
          <w:rFonts w:ascii="Garamond" w:hAnsi="Garamond"/>
        </w:rPr>
        <w:t xml:space="preserve"> après 151</w:t>
      </w:r>
      <w:r w:rsidR="00441909" w:rsidRPr="00C909CC">
        <w:rPr>
          <w:rFonts w:ascii="Garamond" w:hAnsi="Garamond"/>
        </w:rPr>
        <w:t>2</w:t>
      </w:r>
      <w:r w:rsidR="00C1709A" w:rsidRPr="00C909CC">
        <w:rPr>
          <w:rFonts w:ascii="Garamond" w:hAnsi="Garamond"/>
        </w:rPr>
        <w:t xml:space="preserve"> et l’apparition du premier privilège octroyé par les autorités </w:t>
      </w:r>
      <w:r w:rsidR="000B6A92" w:rsidRPr="00C909CC">
        <w:rPr>
          <w:rFonts w:ascii="Garamond" w:hAnsi="Garamond"/>
        </w:rPr>
        <w:t>régionales</w:t>
      </w:r>
      <w:r w:rsidR="00C1709A" w:rsidRPr="00C909CC">
        <w:rPr>
          <w:rFonts w:ascii="Garamond" w:hAnsi="Garamond"/>
        </w:rPr>
        <w:t xml:space="preserve">, privilège venu régler un conflit commercial entre imprimeurs. </w:t>
      </w:r>
      <w:r w:rsidR="00663474" w:rsidRPr="00C909CC">
        <w:rPr>
          <w:rFonts w:ascii="Garamond" w:hAnsi="Garamond"/>
        </w:rPr>
        <w:t>L’onde de choc provoquée par</w:t>
      </w:r>
      <w:r w:rsidR="0085225F" w:rsidRPr="00C909CC">
        <w:rPr>
          <w:rFonts w:ascii="Garamond" w:hAnsi="Garamond"/>
        </w:rPr>
        <w:t xml:space="preserve"> la Réforme</w:t>
      </w:r>
      <w:r w:rsidR="00663474" w:rsidRPr="00C909CC">
        <w:rPr>
          <w:rFonts w:ascii="Garamond" w:hAnsi="Garamond"/>
        </w:rPr>
        <w:t xml:space="preserve"> </w:t>
      </w:r>
      <w:r w:rsidRPr="00C909CC">
        <w:rPr>
          <w:rFonts w:ascii="Garamond" w:hAnsi="Garamond"/>
        </w:rPr>
        <w:t>est venu</w:t>
      </w:r>
      <w:r w:rsidR="0085225F" w:rsidRPr="00C909CC">
        <w:rPr>
          <w:rFonts w:ascii="Garamond" w:hAnsi="Garamond"/>
        </w:rPr>
        <w:t>e</w:t>
      </w:r>
      <w:r w:rsidRPr="00C909CC">
        <w:rPr>
          <w:rFonts w:ascii="Garamond" w:hAnsi="Garamond"/>
        </w:rPr>
        <w:t xml:space="preserve"> </w:t>
      </w:r>
      <w:r w:rsidR="00C1709A" w:rsidRPr="00C909CC">
        <w:rPr>
          <w:rFonts w:ascii="Garamond" w:hAnsi="Garamond"/>
        </w:rPr>
        <w:t>renforc</w:t>
      </w:r>
      <w:r w:rsidRPr="00C909CC">
        <w:rPr>
          <w:rFonts w:ascii="Garamond" w:hAnsi="Garamond"/>
        </w:rPr>
        <w:t>er</w:t>
      </w:r>
      <w:r w:rsidR="00C1709A" w:rsidRPr="00C909CC">
        <w:rPr>
          <w:rFonts w:ascii="Garamond" w:hAnsi="Garamond"/>
        </w:rPr>
        <w:t xml:space="preserve"> le contrôle effectué par les </w:t>
      </w:r>
      <w:r w:rsidR="00C1709A" w:rsidRPr="00C909CC">
        <w:rPr>
          <w:rFonts w:ascii="Garamond" w:hAnsi="Garamond"/>
        </w:rPr>
        <w:lastRenderedPageBreak/>
        <w:t xml:space="preserve">pouvoirs laïc et ecclésiastique sur les métiers du livre. </w:t>
      </w:r>
      <w:r w:rsidRPr="00C909CC">
        <w:rPr>
          <w:rFonts w:ascii="Garamond" w:hAnsi="Garamond"/>
        </w:rPr>
        <w:t>L</w:t>
      </w:r>
      <w:r w:rsidR="00C1709A" w:rsidRPr="00C909CC">
        <w:rPr>
          <w:rFonts w:ascii="Garamond" w:hAnsi="Garamond"/>
        </w:rPr>
        <w:t xml:space="preserve">’appareil législatif mis en place pour réglementer les activités des imprimeurs au </w:t>
      </w:r>
      <w:proofErr w:type="spellStart"/>
      <w:r w:rsidR="00441909" w:rsidRPr="00C909CC">
        <w:rPr>
          <w:rFonts w:ascii="Garamond" w:hAnsi="Garamond"/>
          <w:smallCaps/>
        </w:rPr>
        <w:t>xvi</w:t>
      </w:r>
      <w:r w:rsidR="00C1709A" w:rsidRPr="00C909CC">
        <w:rPr>
          <w:rFonts w:ascii="Garamond" w:hAnsi="Garamond"/>
          <w:vertAlign w:val="superscript"/>
        </w:rPr>
        <w:t>e</w:t>
      </w:r>
      <w:proofErr w:type="spellEnd"/>
      <w:r w:rsidR="00C1709A" w:rsidRPr="00C909CC">
        <w:rPr>
          <w:rFonts w:ascii="Garamond" w:hAnsi="Garamond"/>
        </w:rPr>
        <w:t xml:space="preserve"> siècle et </w:t>
      </w:r>
      <w:r w:rsidRPr="00C909CC">
        <w:rPr>
          <w:rFonts w:ascii="Garamond" w:hAnsi="Garamond"/>
        </w:rPr>
        <w:t>l</w:t>
      </w:r>
      <w:r w:rsidR="00C1709A" w:rsidRPr="00C909CC">
        <w:rPr>
          <w:rFonts w:ascii="Garamond" w:hAnsi="Garamond"/>
        </w:rPr>
        <w:t>e</w:t>
      </w:r>
      <w:r w:rsidR="0085225F" w:rsidRPr="00C909CC">
        <w:rPr>
          <w:rFonts w:ascii="Garamond" w:hAnsi="Garamond"/>
        </w:rPr>
        <w:t>ur</w:t>
      </w:r>
      <w:r w:rsidR="00C1709A" w:rsidRPr="00C909CC">
        <w:rPr>
          <w:rFonts w:ascii="Garamond" w:hAnsi="Garamond"/>
        </w:rPr>
        <w:t>s tentatives pour les contourner</w:t>
      </w:r>
      <w:r w:rsidR="006214E1" w:rsidRPr="00C909CC">
        <w:rPr>
          <w:rFonts w:ascii="Garamond" w:hAnsi="Garamond"/>
        </w:rPr>
        <w:t xml:space="preserve"> - </w:t>
      </w:r>
      <w:r w:rsidR="00C1709A" w:rsidRPr="00C909CC">
        <w:rPr>
          <w:rFonts w:ascii="Garamond" w:hAnsi="Garamond"/>
        </w:rPr>
        <w:t>à l’image de l’emploi des premières adresses fictives</w:t>
      </w:r>
      <w:r w:rsidR="006214E1" w:rsidRPr="00C909CC">
        <w:rPr>
          <w:rFonts w:ascii="Garamond" w:hAnsi="Garamond"/>
        </w:rPr>
        <w:t xml:space="preserve"> -</w:t>
      </w:r>
      <w:r w:rsidRPr="00C909CC">
        <w:rPr>
          <w:rFonts w:ascii="Garamond" w:hAnsi="Garamond"/>
        </w:rPr>
        <w:t xml:space="preserve"> font l’objet de la seconde partie</w:t>
      </w:r>
      <w:r w:rsidR="00C1709A" w:rsidRPr="00C909CC">
        <w:rPr>
          <w:rFonts w:ascii="Garamond" w:hAnsi="Garamond"/>
        </w:rPr>
        <w:t xml:space="preserve">. </w:t>
      </w:r>
      <w:r w:rsidR="00D60136" w:rsidRPr="00C909CC">
        <w:rPr>
          <w:rFonts w:ascii="Garamond" w:hAnsi="Garamond"/>
        </w:rPr>
        <w:t xml:space="preserve">Enfin, nous avons choisi dans le dernier point de nous pencher plus spécifiquement sur Bruxelles, le marché du livre de cette importante cité brabançonne ayant été éclipsé dans l’historiographie au profit de la situation anversoise. </w:t>
      </w:r>
    </w:p>
    <w:p w14:paraId="7509FFEC" w14:textId="77777777" w:rsidR="00C1709A" w:rsidRPr="00C909CC" w:rsidRDefault="00C1709A" w:rsidP="008E5565">
      <w:pPr>
        <w:spacing w:line="360" w:lineRule="auto"/>
        <w:jc w:val="both"/>
        <w:rPr>
          <w:rFonts w:ascii="Garamond" w:hAnsi="Garamond"/>
        </w:rPr>
      </w:pPr>
    </w:p>
    <w:p w14:paraId="1FA4CAA1" w14:textId="281B22E0" w:rsidR="00B643E8" w:rsidRPr="00C909CC" w:rsidRDefault="00B643E8" w:rsidP="00852CFB">
      <w:pPr>
        <w:spacing w:line="360" w:lineRule="auto"/>
        <w:jc w:val="center"/>
        <w:rPr>
          <w:rFonts w:ascii="Garamond" w:hAnsi="Garamond"/>
        </w:rPr>
      </w:pPr>
      <w:r w:rsidRPr="00C909CC">
        <w:rPr>
          <w:rFonts w:ascii="Garamond" w:hAnsi="Garamond"/>
        </w:rPr>
        <w:t>*</w:t>
      </w:r>
    </w:p>
    <w:p w14:paraId="0FFE4148" w14:textId="77777777" w:rsidR="00B643E8" w:rsidRPr="00C909CC" w:rsidRDefault="00B643E8" w:rsidP="008E5565">
      <w:pPr>
        <w:spacing w:line="360" w:lineRule="auto"/>
        <w:jc w:val="both"/>
        <w:rPr>
          <w:rFonts w:ascii="Garamond" w:hAnsi="Garamond"/>
        </w:rPr>
      </w:pPr>
    </w:p>
    <w:p w14:paraId="68CE72C3" w14:textId="4606B93C" w:rsidR="00CD049D" w:rsidRPr="00C909CC" w:rsidRDefault="00CD049D" w:rsidP="008E5565">
      <w:pPr>
        <w:spacing w:line="360" w:lineRule="auto"/>
        <w:jc w:val="both"/>
        <w:rPr>
          <w:rFonts w:ascii="Garamond" w:hAnsi="Garamond"/>
          <w:lang w:val="fr-BE"/>
        </w:rPr>
      </w:pPr>
      <w:r w:rsidRPr="00C909CC">
        <w:rPr>
          <w:rFonts w:ascii="Garamond" w:hAnsi="Garamond"/>
        </w:rPr>
        <w:t xml:space="preserve">La première pièce de notre dossier date de 1476. Le 30 avril de cette année, le </w:t>
      </w:r>
      <w:proofErr w:type="spellStart"/>
      <w:r w:rsidRPr="00C909CC">
        <w:rPr>
          <w:rFonts w:ascii="Garamond" w:hAnsi="Garamond"/>
        </w:rPr>
        <w:t>prototypographe</w:t>
      </w:r>
      <w:proofErr w:type="spellEnd"/>
      <w:r w:rsidRPr="00C909CC">
        <w:rPr>
          <w:rFonts w:ascii="Garamond" w:hAnsi="Garamond"/>
        </w:rPr>
        <w:t xml:space="preserve"> de la cité universitaire de Louvain, Johann </w:t>
      </w:r>
      <w:proofErr w:type="spellStart"/>
      <w:r w:rsidRPr="00C909CC">
        <w:rPr>
          <w:rFonts w:ascii="Garamond" w:hAnsi="Garamond"/>
        </w:rPr>
        <w:t>Veldener</w:t>
      </w:r>
      <w:proofErr w:type="spellEnd"/>
      <w:r w:rsidRPr="00C909CC">
        <w:rPr>
          <w:rFonts w:ascii="Garamond" w:hAnsi="Garamond"/>
        </w:rPr>
        <w:t xml:space="preserve">, imprime les </w:t>
      </w:r>
      <w:proofErr w:type="spellStart"/>
      <w:r w:rsidRPr="00C909CC">
        <w:rPr>
          <w:rFonts w:ascii="Garamond" w:hAnsi="Garamond"/>
          <w:i/>
        </w:rPr>
        <w:t>Formulae</w:t>
      </w:r>
      <w:proofErr w:type="spellEnd"/>
      <w:r w:rsidRPr="00C909CC">
        <w:rPr>
          <w:rFonts w:ascii="Garamond" w:hAnsi="Garamond"/>
          <w:i/>
        </w:rPr>
        <w:t xml:space="preserve"> </w:t>
      </w:r>
      <w:proofErr w:type="spellStart"/>
      <w:r w:rsidRPr="00C909CC">
        <w:rPr>
          <w:rFonts w:ascii="Garamond" w:hAnsi="Garamond"/>
          <w:i/>
        </w:rPr>
        <w:t>epistolarum</w:t>
      </w:r>
      <w:proofErr w:type="spellEnd"/>
      <w:r w:rsidRPr="00C909CC">
        <w:rPr>
          <w:rFonts w:ascii="Garamond" w:hAnsi="Garamond"/>
          <w:i/>
        </w:rPr>
        <w:t xml:space="preserve"> </w:t>
      </w:r>
      <w:r w:rsidRPr="00C909CC">
        <w:rPr>
          <w:rFonts w:ascii="Garamond" w:hAnsi="Garamond"/>
        </w:rPr>
        <w:t>de l’huma</w:t>
      </w:r>
      <w:r w:rsidR="00BE6F1C" w:rsidRPr="00C909CC">
        <w:rPr>
          <w:rFonts w:ascii="Garamond" w:hAnsi="Garamond"/>
        </w:rPr>
        <w:t xml:space="preserve">niste brabançon Carolus </w:t>
      </w:r>
      <w:proofErr w:type="spellStart"/>
      <w:r w:rsidR="00BE6F1C" w:rsidRPr="00C909CC">
        <w:rPr>
          <w:rFonts w:ascii="Garamond" w:hAnsi="Garamond"/>
        </w:rPr>
        <w:t>Maneken</w:t>
      </w:r>
      <w:proofErr w:type="spellEnd"/>
      <w:r w:rsidR="007E1388" w:rsidRPr="00C909CC">
        <w:rPr>
          <w:rFonts w:ascii="Garamond" w:hAnsi="Garamond"/>
        </w:rPr>
        <w:t xml:space="preserve"> (</w:t>
      </w:r>
      <w:proofErr w:type="spellStart"/>
      <w:r w:rsidR="007E1388" w:rsidRPr="00C909CC">
        <w:rPr>
          <w:rFonts w:ascii="Garamond" w:hAnsi="Garamond"/>
        </w:rPr>
        <w:t>Virulus</w:t>
      </w:r>
      <w:proofErr w:type="spellEnd"/>
      <w:r w:rsidR="007E1388" w:rsidRPr="00C909CC">
        <w:rPr>
          <w:rFonts w:ascii="Garamond" w:hAnsi="Garamond"/>
        </w:rPr>
        <w:t>)</w:t>
      </w:r>
      <w:r w:rsidR="00FF632C" w:rsidRPr="00C909CC">
        <w:rPr>
          <w:rStyle w:val="Appelnotedebasdep"/>
        </w:rPr>
        <w:footnoteReference w:id="4"/>
      </w:r>
      <w:r w:rsidR="00BE6F1C" w:rsidRPr="00C909CC">
        <w:rPr>
          <w:rFonts w:ascii="Garamond" w:hAnsi="Garamond"/>
        </w:rPr>
        <w:t>. Ce</w:t>
      </w:r>
      <w:r w:rsidRPr="00C909CC">
        <w:rPr>
          <w:rFonts w:ascii="Garamond" w:hAnsi="Garamond"/>
        </w:rPr>
        <w:t xml:space="preserve"> recueil de</w:t>
      </w:r>
      <w:r w:rsidR="00BE6F1C" w:rsidRPr="00C909CC">
        <w:rPr>
          <w:rFonts w:ascii="Garamond" w:hAnsi="Garamond"/>
        </w:rPr>
        <w:t xml:space="preserve"> 337</w:t>
      </w:r>
      <w:r w:rsidRPr="00C909CC">
        <w:rPr>
          <w:rFonts w:ascii="Garamond" w:hAnsi="Garamond"/>
        </w:rPr>
        <w:t xml:space="preserve"> lettres</w:t>
      </w:r>
      <w:r w:rsidR="00BE6F1C" w:rsidRPr="00C909CC">
        <w:rPr>
          <w:rFonts w:ascii="Garamond" w:hAnsi="Garamond"/>
        </w:rPr>
        <w:t xml:space="preserve"> imaginaires, rédigées par </w:t>
      </w:r>
      <w:r w:rsidR="00CB68D3" w:rsidRPr="00C909CC">
        <w:rPr>
          <w:rFonts w:ascii="Garamond" w:hAnsi="Garamond"/>
        </w:rPr>
        <w:t>ses soins</w:t>
      </w:r>
      <w:r w:rsidR="00BE6F1C" w:rsidRPr="00C909CC">
        <w:rPr>
          <w:rFonts w:ascii="Garamond" w:hAnsi="Garamond"/>
        </w:rPr>
        <w:t xml:space="preserve">, a été conçu comme une </w:t>
      </w:r>
      <w:r w:rsidRPr="00C909CC">
        <w:rPr>
          <w:rFonts w:ascii="Garamond" w:hAnsi="Garamond"/>
        </w:rPr>
        <w:t>sorte de modèle de</w:t>
      </w:r>
      <w:r w:rsidR="00CB68D3" w:rsidRPr="00C909CC">
        <w:rPr>
          <w:rFonts w:ascii="Garamond" w:hAnsi="Garamond"/>
        </w:rPr>
        <w:t xml:space="preserve"> bonne</w:t>
      </w:r>
      <w:r w:rsidRPr="00C909CC">
        <w:rPr>
          <w:rFonts w:ascii="Garamond" w:hAnsi="Garamond"/>
        </w:rPr>
        <w:t xml:space="preserve"> latinité destiné à ses étudiants</w:t>
      </w:r>
      <w:r w:rsidR="00BE6F1C" w:rsidRPr="00C909CC">
        <w:rPr>
          <w:rFonts w:ascii="Garamond" w:hAnsi="Garamond"/>
        </w:rPr>
        <w:t xml:space="preserve">, à l’instar de ce qui se pratiquait </w:t>
      </w:r>
      <w:r w:rsidR="00CB68D3" w:rsidRPr="00C909CC">
        <w:rPr>
          <w:rFonts w:ascii="Garamond" w:hAnsi="Garamond"/>
        </w:rPr>
        <w:t xml:space="preserve">alors </w:t>
      </w:r>
      <w:r w:rsidR="00BE6F1C" w:rsidRPr="00C909CC">
        <w:rPr>
          <w:rFonts w:ascii="Garamond" w:hAnsi="Garamond"/>
        </w:rPr>
        <w:t>en Italie</w:t>
      </w:r>
      <w:r w:rsidRPr="00C909CC">
        <w:rPr>
          <w:rFonts w:ascii="Garamond" w:hAnsi="Garamond"/>
        </w:rPr>
        <w:t xml:space="preserve">. </w:t>
      </w:r>
      <w:r w:rsidR="00FB3956" w:rsidRPr="00C909CC">
        <w:rPr>
          <w:rFonts w:ascii="Garamond" w:hAnsi="Garamond"/>
          <w:lang w:val="fr-BE"/>
        </w:rPr>
        <w:t>L’ouvrage comporte au fol</w:t>
      </w:r>
      <w:r w:rsidR="00344AAD" w:rsidRPr="00C909CC">
        <w:rPr>
          <w:rFonts w:ascii="Garamond" w:hAnsi="Garamond"/>
          <w:lang w:val="fr-BE"/>
        </w:rPr>
        <w:t>io</w:t>
      </w:r>
      <w:r w:rsidR="00FB3956" w:rsidRPr="00C909CC">
        <w:rPr>
          <w:rFonts w:ascii="Garamond" w:hAnsi="Garamond"/>
          <w:lang w:val="fr-BE"/>
        </w:rPr>
        <w:t xml:space="preserve"> 72v une longue adresse au lecteur</w:t>
      </w:r>
      <w:r w:rsidR="00D60136" w:rsidRPr="00C909CC">
        <w:rPr>
          <w:rFonts w:ascii="Garamond" w:hAnsi="Garamond"/>
          <w:lang w:val="fr-BE"/>
        </w:rPr>
        <w:t xml:space="preserve"> signée par le typographe, et </w:t>
      </w:r>
      <w:r w:rsidR="00FB3956" w:rsidRPr="00C909CC">
        <w:rPr>
          <w:rFonts w:ascii="Garamond" w:hAnsi="Garamond"/>
          <w:lang w:val="fr-BE"/>
        </w:rPr>
        <w:t>qui fait également office de colophon</w:t>
      </w:r>
      <w:r w:rsidR="00D60136" w:rsidRPr="00C909CC">
        <w:rPr>
          <w:rFonts w:ascii="Garamond" w:hAnsi="Garamond"/>
          <w:lang w:val="fr-BE"/>
        </w:rPr>
        <w:t xml:space="preserve"> – soit le</w:t>
      </w:r>
      <w:r w:rsidR="00FB3956" w:rsidRPr="00C909CC">
        <w:rPr>
          <w:rFonts w:ascii="Garamond" w:hAnsi="Garamond"/>
          <w:lang w:val="fr-BE"/>
        </w:rPr>
        <w:t xml:space="preserve"> prototype </w:t>
      </w:r>
      <w:r w:rsidR="00D60136" w:rsidRPr="00C909CC">
        <w:rPr>
          <w:rFonts w:ascii="Garamond" w:hAnsi="Garamond"/>
          <w:lang w:val="fr-BE"/>
        </w:rPr>
        <w:t xml:space="preserve">de la lettre d’imprimeur, </w:t>
      </w:r>
      <w:r w:rsidR="00FB3956" w:rsidRPr="00C909CC">
        <w:rPr>
          <w:rFonts w:ascii="Garamond" w:hAnsi="Garamond"/>
          <w:lang w:val="fr-BE"/>
        </w:rPr>
        <w:t>un genre qui</w:t>
      </w:r>
      <w:r w:rsidR="00D60136" w:rsidRPr="00C909CC">
        <w:rPr>
          <w:rFonts w:ascii="Garamond" w:hAnsi="Garamond"/>
          <w:lang w:val="fr-BE"/>
        </w:rPr>
        <w:t xml:space="preserve"> se répandra au siècle suivant</w:t>
      </w:r>
      <w:r w:rsidR="00FF632C" w:rsidRPr="00C909CC">
        <w:rPr>
          <w:rStyle w:val="Appelnotedebasdep"/>
          <w:lang w:val="fr-BE"/>
        </w:rPr>
        <w:footnoteReference w:id="5"/>
      </w:r>
      <w:r w:rsidR="00FB3956" w:rsidRPr="00C909CC">
        <w:rPr>
          <w:rFonts w:ascii="Garamond" w:hAnsi="Garamond"/>
          <w:lang w:val="fr-BE"/>
        </w:rPr>
        <w:t xml:space="preserve">. Son intérêt pour l’histoire des </w:t>
      </w:r>
      <w:r w:rsidR="00DF71E8" w:rsidRPr="00C909CC">
        <w:rPr>
          <w:rFonts w:ascii="Garamond" w:hAnsi="Garamond"/>
          <w:lang w:val="fr-BE"/>
        </w:rPr>
        <w:t xml:space="preserve">pratiques d’atelier </w:t>
      </w:r>
      <w:r w:rsidR="007E1388" w:rsidRPr="00C909CC">
        <w:rPr>
          <w:rFonts w:ascii="Garamond" w:hAnsi="Garamond"/>
          <w:lang w:val="fr-BE"/>
        </w:rPr>
        <w:t>de cet</w:t>
      </w:r>
      <w:r w:rsidR="00DF71E8" w:rsidRPr="00C909CC">
        <w:rPr>
          <w:rFonts w:ascii="Garamond" w:hAnsi="Garamond"/>
          <w:lang w:val="fr-BE"/>
        </w:rPr>
        <w:t xml:space="preserve"> art naissant</w:t>
      </w:r>
      <w:r w:rsidR="007E1388" w:rsidRPr="00C909CC">
        <w:rPr>
          <w:rFonts w:ascii="Garamond" w:hAnsi="Garamond"/>
          <w:lang w:val="fr-BE"/>
        </w:rPr>
        <w:t xml:space="preserve"> qu’est l’imprimerie</w:t>
      </w:r>
      <w:r w:rsidR="00DF71E8" w:rsidRPr="00C909CC">
        <w:rPr>
          <w:rFonts w:ascii="Garamond" w:hAnsi="Garamond"/>
          <w:lang w:val="fr-BE"/>
        </w:rPr>
        <w:t xml:space="preserve"> justifie sa reproduction </w:t>
      </w:r>
      <w:r w:rsidR="00DF71E8" w:rsidRPr="00C909CC">
        <w:rPr>
          <w:rFonts w:ascii="Garamond" w:hAnsi="Garamond"/>
          <w:i/>
          <w:lang w:val="fr-BE"/>
        </w:rPr>
        <w:t>in-ex</w:t>
      </w:r>
      <w:r w:rsidR="00FF632C" w:rsidRPr="00C909CC">
        <w:rPr>
          <w:rFonts w:ascii="Garamond" w:hAnsi="Garamond"/>
          <w:i/>
          <w:lang w:val="fr-BE"/>
        </w:rPr>
        <w:t>t</w:t>
      </w:r>
      <w:r w:rsidR="00DF71E8" w:rsidRPr="00C909CC">
        <w:rPr>
          <w:rFonts w:ascii="Garamond" w:hAnsi="Garamond"/>
          <w:i/>
          <w:lang w:val="fr-BE"/>
        </w:rPr>
        <w:t>enso</w:t>
      </w:r>
      <w:r w:rsidR="00FB3956" w:rsidRPr="00C909CC">
        <w:rPr>
          <w:rFonts w:ascii="Garamond" w:hAnsi="Garamond"/>
          <w:i/>
          <w:lang w:val="fr-BE"/>
        </w:rPr>
        <w:t> </w:t>
      </w:r>
      <w:r w:rsidR="00FB3956" w:rsidRPr="00C909CC">
        <w:rPr>
          <w:rFonts w:ascii="Garamond" w:hAnsi="Garamond"/>
          <w:lang w:val="fr-BE"/>
        </w:rPr>
        <w:t>:</w:t>
      </w:r>
    </w:p>
    <w:p w14:paraId="53159EE2" w14:textId="77777777" w:rsidR="00FB3956" w:rsidRPr="00C909CC" w:rsidRDefault="00FB3956" w:rsidP="008E5565">
      <w:pPr>
        <w:spacing w:line="360" w:lineRule="auto"/>
        <w:jc w:val="both"/>
        <w:rPr>
          <w:rFonts w:ascii="Garamond" w:hAnsi="Garamond"/>
          <w:lang w:val="fr-BE"/>
        </w:rPr>
      </w:pPr>
    </w:p>
    <w:p w14:paraId="7F7D25CE" w14:textId="093AF58D" w:rsidR="00FB3956" w:rsidRPr="00C909CC" w:rsidRDefault="00FB3956" w:rsidP="008E5565">
      <w:pPr>
        <w:spacing w:line="360" w:lineRule="auto"/>
        <w:ind w:left="567"/>
        <w:jc w:val="both"/>
        <w:rPr>
          <w:rFonts w:ascii="Garamond" w:hAnsi="Garamond"/>
          <w:sz w:val="22"/>
          <w:szCs w:val="22"/>
          <w:lang w:val="fr-BE"/>
        </w:rPr>
      </w:pPr>
      <w:r w:rsidRPr="00C909CC">
        <w:rPr>
          <w:rFonts w:ascii="Garamond" w:hAnsi="Garamond"/>
          <w:sz w:val="22"/>
          <w:szCs w:val="22"/>
          <w:lang w:val="fr-BE"/>
        </w:rPr>
        <w:t xml:space="preserve">« Salut. Si </w:t>
      </w:r>
      <w:r w:rsidR="00746EAC">
        <w:rPr>
          <w:rFonts w:ascii="Garamond" w:hAnsi="Garamond"/>
          <w:sz w:val="22"/>
          <w:szCs w:val="22"/>
          <w:lang w:val="fr-BE"/>
        </w:rPr>
        <w:t>d’aventure</w:t>
      </w:r>
      <w:r w:rsidRPr="00C909CC">
        <w:rPr>
          <w:rFonts w:ascii="Garamond" w:hAnsi="Garamond"/>
          <w:sz w:val="22"/>
          <w:szCs w:val="22"/>
          <w:lang w:val="fr-BE"/>
        </w:rPr>
        <w:t xml:space="preserve">, cher ami, tu désires </w:t>
      </w:r>
      <w:r w:rsidR="00746EAC">
        <w:rPr>
          <w:rFonts w:ascii="Garamond" w:hAnsi="Garamond"/>
          <w:sz w:val="22"/>
          <w:szCs w:val="22"/>
          <w:lang w:val="fr-BE"/>
        </w:rPr>
        <w:t>savoir</w:t>
      </w:r>
      <w:r w:rsidRPr="00C909CC">
        <w:rPr>
          <w:rFonts w:ascii="Garamond" w:hAnsi="Garamond"/>
          <w:sz w:val="22"/>
          <w:szCs w:val="22"/>
          <w:lang w:val="fr-BE"/>
        </w:rPr>
        <w:t xml:space="preserve"> qui est l’auteur et le maître de ce volume imprimé, sache que le nom de cet artisan est </w:t>
      </w:r>
      <w:r w:rsidR="00A806A3">
        <w:rPr>
          <w:rFonts w:ascii="Garamond" w:hAnsi="Garamond"/>
          <w:sz w:val="22"/>
          <w:szCs w:val="22"/>
          <w:lang w:val="fr-BE"/>
        </w:rPr>
        <w:t xml:space="preserve">Maître </w:t>
      </w:r>
      <w:r w:rsidRPr="00C909CC">
        <w:rPr>
          <w:rFonts w:ascii="Garamond" w:hAnsi="Garamond"/>
          <w:sz w:val="22"/>
          <w:szCs w:val="22"/>
          <w:lang w:val="fr-BE"/>
        </w:rPr>
        <w:t xml:space="preserve">Johann </w:t>
      </w:r>
      <w:proofErr w:type="spellStart"/>
      <w:r w:rsidRPr="00C909CC">
        <w:rPr>
          <w:rFonts w:ascii="Garamond" w:hAnsi="Garamond"/>
          <w:sz w:val="22"/>
          <w:szCs w:val="22"/>
          <w:lang w:val="fr-BE"/>
        </w:rPr>
        <w:t>Veldener</w:t>
      </w:r>
      <w:proofErr w:type="spellEnd"/>
      <w:r w:rsidRPr="00C909CC">
        <w:rPr>
          <w:rFonts w:ascii="Garamond" w:hAnsi="Garamond"/>
          <w:sz w:val="22"/>
          <w:szCs w:val="22"/>
          <w:lang w:val="fr-BE"/>
        </w:rPr>
        <w:t xml:space="preserve">. Tes yeux te diront quel talent il possède, à quel point sa main est experte pour sculpter, graver, presser et imprimer, ajoute également sa maîtrise de la mise en forme et de la lisibilité de la page ainsi que </w:t>
      </w:r>
      <w:r w:rsidR="00EA0440">
        <w:rPr>
          <w:rFonts w:ascii="Garamond" w:hAnsi="Garamond"/>
          <w:sz w:val="22"/>
          <w:szCs w:val="22"/>
          <w:lang w:val="fr-BE"/>
        </w:rPr>
        <w:t>tout ce que cet art peut contenir de</w:t>
      </w:r>
      <w:r w:rsidRPr="00C909CC">
        <w:rPr>
          <w:rFonts w:ascii="Garamond" w:hAnsi="Garamond"/>
          <w:sz w:val="22"/>
          <w:szCs w:val="22"/>
          <w:lang w:val="fr-BE"/>
        </w:rPr>
        <w:t xml:space="preserve"> secret qui demeure encore largement caché</w:t>
      </w:r>
      <w:r w:rsidR="003E66D5">
        <w:rPr>
          <w:rFonts w:ascii="Garamond" w:hAnsi="Garamond"/>
          <w:sz w:val="22"/>
          <w:szCs w:val="22"/>
          <w:lang w:val="fr-BE"/>
        </w:rPr>
        <w:t xml:space="preserve"> au regard</w:t>
      </w:r>
      <w:r w:rsidRPr="00C909CC">
        <w:rPr>
          <w:rFonts w:ascii="Garamond" w:hAnsi="Garamond"/>
          <w:sz w:val="22"/>
          <w:szCs w:val="22"/>
          <w:lang w:val="fr-BE"/>
        </w:rPr>
        <w:t xml:space="preserve">. De même, tes yeux </w:t>
      </w:r>
      <w:r w:rsidR="00C22B1B">
        <w:rPr>
          <w:rFonts w:ascii="Garamond" w:hAnsi="Garamond"/>
          <w:sz w:val="22"/>
          <w:szCs w:val="22"/>
          <w:lang w:val="fr-BE"/>
        </w:rPr>
        <w:t>sont</w:t>
      </w:r>
      <w:r w:rsidRPr="00C909CC">
        <w:rPr>
          <w:rFonts w:ascii="Garamond" w:hAnsi="Garamond"/>
          <w:sz w:val="22"/>
          <w:szCs w:val="22"/>
          <w:lang w:val="fr-BE"/>
        </w:rPr>
        <w:t xml:space="preserve"> juges pour te dire </w:t>
      </w:r>
      <w:r w:rsidR="00C22B1B">
        <w:rPr>
          <w:rFonts w:ascii="Garamond" w:hAnsi="Garamond"/>
          <w:sz w:val="22"/>
          <w:szCs w:val="22"/>
          <w:lang w:val="fr-BE"/>
        </w:rPr>
        <w:t>combien est pénétrante l’attention de ses fidèles compagnons pour que</w:t>
      </w:r>
      <w:r w:rsidRPr="00C909CC">
        <w:rPr>
          <w:rFonts w:ascii="Garamond" w:hAnsi="Garamond"/>
          <w:sz w:val="22"/>
          <w:szCs w:val="22"/>
          <w:lang w:val="fr-BE"/>
        </w:rPr>
        <w:t xml:space="preserve"> les formes de toutes les lettres resplendissent avec grâce</w:t>
      </w:r>
      <w:r w:rsidR="00525ECB">
        <w:rPr>
          <w:rFonts w:ascii="Garamond" w:hAnsi="Garamond"/>
          <w:sz w:val="22"/>
          <w:szCs w:val="22"/>
          <w:lang w:val="fr-BE"/>
        </w:rPr>
        <w:t xml:space="preserve"> et </w:t>
      </w:r>
      <w:r w:rsidR="00CD7829">
        <w:rPr>
          <w:rFonts w:ascii="Garamond" w:hAnsi="Garamond"/>
          <w:sz w:val="22"/>
          <w:szCs w:val="22"/>
          <w:lang w:val="fr-BE"/>
        </w:rPr>
        <w:t xml:space="preserve">que, </w:t>
      </w:r>
      <w:r w:rsidRPr="00C909CC">
        <w:rPr>
          <w:rFonts w:ascii="Garamond" w:hAnsi="Garamond"/>
          <w:sz w:val="22"/>
          <w:szCs w:val="22"/>
          <w:lang w:val="fr-BE"/>
        </w:rPr>
        <w:t>par</w:t>
      </w:r>
      <w:r w:rsidR="00CD7829">
        <w:rPr>
          <w:rFonts w:ascii="Garamond" w:hAnsi="Garamond"/>
          <w:sz w:val="22"/>
          <w:szCs w:val="22"/>
          <w:lang w:val="fr-BE"/>
        </w:rPr>
        <w:t xml:space="preserve"> le biais d’</w:t>
      </w:r>
      <w:r w:rsidRPr="00C909CC">
        <w:rPr>
          <w:rFonts w:ascii="Garamond" w:hAnsi="Garamond"/>
          <w:sz w:val="22"/>
          <w:szCs w:val="22"/>
          <w:lang w:val="fr-BE"/>
        </w:rPr>
        <w:t xml:space="preserve">un assemblage homogène, </w:t>
      </w:r>
      <w:r w:rsidR="00CD7829">
        <w:rPr>
          <w:rFonts w:ascii="Garamond" w:hAnsi="Garamond"/>
          <w:sz w:val="22"/>
          <w:szCs w:val="22"/>
          <w:lang w:val="fr-BE"/>
        </w:rPr>
        <w:t>d’</w:t>
      </w:r>
      <w:r w:rsidRPr="00C909CC">
        <w:rPr>
          <w:rFonts w:ascii="Garamond" w:hAnsi="Garamond"/>
          <w:sz w:val="22"/>
          <w:szCs w:val="22"/>
          <w:lang w:val="fr-BE"/>
        </w:rPr>
        <w:t>un ensemble élégant ainsi que par la correction des fautes</w:t>
      </w:r>
      <w:r w:rsidR="00CD7829">
        <w:rPr>
          <w:rFonts w:ascii="Garamond" w:hAnsi="Garamond"/>
          <w:sz w:val="22"/>
          <w:szCs w:val="22"/>
          <w:lang w:val="fr-BE"/>
        </w:rPr>
        <w:t xml:space="preserve">, elles </w:t>
      </w:r>
      <w:r w:rsidR="00B67423">
        <w:rPr>
          <w:rFonts w:ascii="Garamond" w:hAnsi="Garamond"/>
          <w:sz w:val="22"/>
          <w:szCs w:val="22"/>
          <w:lang w:val="fr-BE"/>
        </w:rPr>
        <w:t>contribuent à</w:t>
      </w:r>
      <w:r w:rsidRPr="00C909CC">
        <w:rPr>
          <w:rFonts w:ascii="Garamond" w:hAnsi="Garamond"/>
          <w:sz w:val="22"/>
          <w:szCs w:val="22"/>
          <w:lang w:val="fr-BE"/>
        </w:rPr>
        <w:t xml:space="preserve"> </w:t>
      </w:r>
      <w:r w:rsidR="003B3571">
        <w:rPr>
          <w:rFonts w:ascii="Garamond" w:hAnsi="Garamond"/>
          <w:sz w:val="22"/>
          <w:szCs w:val="22"/>
          <w:lang w:val="fr-BE"/>
        </w:rPr>
        <w:t>une</w:t>
      </w:r>
      <w:r w:rsidRPr="00C909CC">
        <w:rPr>
          <w:rFonts w:ascii="Garamond" w:hAnsi="Garamond"/>
          <w:sz w:val="22"/>
          <w:szCs w:val="22"/>
          <w:lang w:val="fr-BE"/>
        </w:rPr>
        <w:t xml:space="preserve"> </w:t>
      </w:r>
      <w:r w:rsidR="00AD3B68">
        <w:rPr>
          <w:rFonts w:ascii="Garamond" w:hAnsi="Garamond"/>
          <w:sz w:val="22"/>
          <w:szCs w:val="22"/>
          <w:lang w:val="fr-BE"/>
        </w:rPr>
        <w:t xml:space="preserve">si grande </w:t>
      </w:r>
      <w:r w:rsidRPr="00C909CC">
        <w:rPr>
          <w:rFonts w:ascii="Garamond" w:hAnsi="Garamond"/>
          <w:sz w:val="22"/>
          <w:szCs w:val="22"/>
          <w:lang w:val="fr-BE"/>
        </w:rPr>
        <w:t xml:space="preserve">harmonie, </w:t>
      </w:r>
      <w:r w:rsidR="003B3571">
        <w:rPr>
          <w:rFonts w:ascii="Garamond" w:hAnsi="Garamond"/>
          <w:sz w:val="22"/>
          <w:szCs w:val="22"/>
          <w:lang w:val="fr-BE"/>
        </w:rPr>
        <w:t xml:space="preserve">à savoir que </w:t>
      </w:r>
      <w:r w:rsidRPr="00C909CC">
        <w:rPr>
          <w:rFonts w:ascii="Garamond" w:hAnsi="Garamond"/>
          <w:sz w:val="22"/>
          <w:szCs w:val="22"/>
          <w:lang w:val="fr-BE"/>
        </w:rPr>
        <w:t xml:space="preserve">les différentes parties s’accordent entre elles et dans leur ensemble, </w:t>
      </w:r>
      <w:r w:rsidR="003E66D5">
        <w:rPr>
          <w:rFonts w:ascii="Garamond" w:hAnsi="Garamond"/>
          <w:sz w:val="22"/>
          <w:szCs w:val="22"/>
          <w:lang w:val="fr-BE"/>
        </w:rPr>
        <w:t>que chacune de ces lettres se distingue également</w:t>
      </w:r>
      <w:r w:rsidRPr="00C909CC">
        <w:rPr>
          <w:rFonts w:ascii="Garamond" w:hAnsi="Garamond"/>
          <w:sz w:val="22"/>
          <w:szCs w:val="22"/>
          <w:lang w:val="fr-BE"/>
        </w:rPr>
        <w:t xml:space="preserve"> par le choix du matériel et par la splendeur</w:t>
      </w:r>
      <w:r w:rsidR="003E66D5">
        <w:rPr>
          <w:rFonts w:ascii="Garamond" w:hAnsi="Garamond"/>
          <w:sz w:val="22"/>
          <w:szCs w:val="22"/>
          <w:lang w:val="fr-BE"/>
        </w:rPr>
        <w:t xml:space="preserve"> </w:t>
      </w:r>
      <w:r w:rsidR="003E66D5" w:rsidRPr="00C909CC">
        <w:rPr>
          <w:rFonts w:ascii="Garamond" w:hAnsi="Garamond"/>
          <w:sz w:val="22"/>
          <w:szCs w:val="22"/>
          <w:lang w:val="fr-BE"/>
        </w:rPr>
        <w:t>éclatant</w:t>
      </w:r>
      <w:r w:rsidR="003E66D5">
        <w:rPr>
          <w:rFonts w:ascii="Garamond" w:hAnsi="Garamond"/>
          <w:sz w:val="22"/>
          <w:szCs w:val="22"/>
          <w:lang w:val="fr-BE"/>
        </w:rPr>
        <w:t>e</w:t>
      </w:r>
      <w:r w:rsidR="003E66D5" w:rsidRPr="00C909CC">
        <w:rPr>
          <w:rFonts w:ascii="Garamond" w:hAnsi="Garamond"/>
          <w:sz w:val="22"/>
          <w:szCs w:val="22"/>
          <w:lang w:val="fr-BE"/>
        </w:rPr>
        <w:t xml:space="preserve"> </w:t>
      </w:r>
      <w:r w:rsidRPr="00C909CC">
        <w:rPr>
          <w:rFonts w:ascii="Garamond" w:hAnsi="Garamond"/>
          <w:sz w:val="22"/>
          <w:szCs w:val="22"/>
          <w:lang w:val="fr-BE"/>
        </w:rPr>
        <w:t>de l</w:t>
      </w:r>
      <w:r w:rsidR="003E66D5">
        <w:rPr>
          <w:rFonts w:ascii="Garamond" w:hAnsi="Garamond"/>
          <w:sz w:val="22"/>
          <w:szCs w:val="22"/>
          <w:lang w:val="fr-BE"/>
        </w:rPr>
        <w:t>a</w:t>
      </w:r>
      <w:r w:rsidRPr="00C909CC">
        <w:rPr>
          <w:rFonts w:ascii="Garamond" w:hAnsi="Garamond"/>
          <w:sz w:val="22"/>
          <w:szCs w:val="22"/>
          <w:lang w:val="fr-BE"/>
        </w:rPr>
        <w:t xml:space="preserve"> forme, </w:t>
      </w:r>
      <w:r w:rsidR="003E66D5">
        <w:rPr>
          <w:rFonts w:ascii="Garamond" w:hAnsi="Garamond"/>
          <w:sz w:val="22"/>
          <w:szCs w:val="22"/>
          <w:lang w:val="fr-BE"/>
        </w:rPr>
        <w:t>pour</w:t>
      </w:r>
      <w:r w:rsidRPr="00C909CC">
        <w:rPr>
          <w:rFonts w:ascii="Garamond" w:hAnsi="Garamond"/>
          <w:sz w:val="22"/>
          <w:szCs w:val="22"/>
          <w:lang w:val="fr-BE"/>
        </w:rPr>
        <w:t xml:space="preserve"> que sa méthode d’encrage et sa technique d’assemblage des lettres accroissent le grand charme du superbe polissage et de l’éclat brillant. Tout cela, l’aspect extérieur de ce livre le démontre suffisamment, lui dont la production en grand nombre par la douce apposition de l’encre, </w:t>
      </w:r>
      <w:r w:rsidRPr="00C909CC">
        <w:rPr>
          <w:rFonts w:ascii="Garamond" w:hAnsi="Garamond"/>
          <w:sz w:val="22"/>
          <w:szCs w:val="22"/>
          <w:lang w:val="fr-BE"/>
        </w:rPr>
        <w:lastRenderedPageBreak/>
        <w:t xml:space="preserve">au dédain de la plume, a débuté en l’année 76, le premier avril, pour se terminer le dernier jour de ce même mois. Si tu as </w:t>
      </w:r>
      <w:r w:rsidR="003E66D5">
        <w:rPr>
          <w:rFonts w:ascii="Garamond" w:hAnsi="Garamond"/>
          <w:sz w:val="22"/>
          <w:szCs w:val="22"/>
          <w:lang w:val="fr-BE"/>
        </w:rPr>
        <w:t>pris soin de chercher</w:t>
      </w:r>
      <w:r w:rsidRPr="00C909CC">
        <w:rPr>
          <w:rFonts w:ascii="Garamond" w:hAnsi="Garamond"/>
          <w:sz w:val="22"/>
          <w:szCs w:val="22"/>
          <w:lang w:val="fr-BE"/>
        </w:rPr>
        <w:t xml:space="preserve"> ce maître dans ce fameux art durant ce mois d’avril, tu </w:t>
      </w:r>
      <w:r w:rsidR="003E66D5">
        <w:rPr>
          <w:rFonts w:ascii="Garamond" w:hAnsi="Garamond"/>
          <w:sz w:val="22"/>
          <w:szCs w:val="22"/>
          <w:lang w:val="fr-BE"/>
        </w:rPr>
        <w:t xml:space="preserve">pouvais facilement </w:t>
      </w:r>
      <w:r w:rsidRPr="00C909CC">
        <w:rPr>
          <w:rFonts w:ascii="Garamond" w:hAnsi="Garamond"/>
          <w:sz w:val="22"/>
          <w:szCs w:val="22"/>
          <w:lang w:val="fr-BE"/>
        </w:rPr>
        <w:t xml:space="preserve">le trouver à Louvain, au Mont-aux-Cailloux, libre de toute occupation. C’est pourquoi je </w:t>
      </w:r>
      <w:r w:rsidR="003E66D5">
        <w:rPr>
          <w:rFonts w:ascii="Garamond" w:hAnsi="Garamond"/>
          <w:sz w:val="22"/>
          <w:szCs w:val="22"/>
          <w:lang w:val="fr-BE"/>
        </w:rPr>
        <w:t>voudrais</w:t>
      </w:r>
      <w:r w:rsidRPr="00C909CC">
        <w:rPr>
          <w:rFonts w:ascii="Garamond" w:hAnsi="Garamond"/>
          <w:sz w:val="22"/>
          <w:szCs w:val="22"/>
          <w:lang w:val="fr-BE"/>
        </w:rPr>
        <w:t xml:space="preserve"> te le dire pour que, </w:t>
      </w:r>
      <w:r w:rsidR="003E66D5">
        <w:rPr>
          <w:rFonts w:ascii="Garamond" w:hAnsi="Garamond"/>
          <w:sz w:val="22"/>
          <w:szCs w:val="22"/>
          <w:lang w:val="fr-BE"/>
        </w:rPr>
        <w:t>dans le cas où tu serais</w:t>
      </w:r>
      <w:r w:rsidRPr="00C909CC">
        <w:rPr>
          <w:rFonts w:ascii="Garamond" w:hAnsi="Garamond"/>
          <w:sz w:val="22"/>
          <w:szCs w:val="22"/>
          <w:lang w:val="fr-BE"/>
        </w:rPr>
        <w:t xml:space="preserve"> d</w:t>
      </w:r>
      <w:r w:rsidR="003E66D5">
        <w:rPr>
          <w:rFonts w:ascii="Garamond" w:hAnsi="Garamond"/>
          <w:sz w:val="22"/>
          <w:szCs w:val="22"/>
          <w:lang w:val="fr-BE"/>
        </w:rPr>
        <w:t>ans le doute, tu ne demeures pa</w:t>
      </w:r>
      <w:r w:rsidRPr="00C909CC">
        <w:rPr>
          <w:rFonts w:ascii="Garamond" w:hAnsi="Garamond"/>
          <w:sz w:val="22"/>
          <w:szCs w:val="22"/>
          <w:lang w:val="fr-BE"/>
        </w:rPr>
        <w:t xml:space="preserve">s ignorant de la situation. </w:t>
      </w:r>
      <w:r w:rsidR="00DF71E8" w:rsidRPr="00C909CC">
        <w:rPr>
          <w:rFonts w:ascii="Garamond" w:hAnsi="Garamond"/>
          <w:sz w:val="22"/>
          <w:szCs w:val="22"/>
          <w:lang w:val="fr-BE"/>
        </w:rPr>
        <w:t>"</w:t>
      </w:r>
      <w:r w:rsidR="003E66D5">
        <w:rPr>
          <w:rFonts w:ascii="Garamond" w:hAnsi="Garamond"/>
          <w:sz w:val="22"/>
          <w:szCs w:val="22"/>
          <w:lang w:val="fr-BE"/>
        </w:rPr>
        <w:t>Leur</w:t>
      </w:r>
      <w:r w:rsidR="00DF71E8" w:rsidRPr="00C909CC">
        <w:rPr>
          <w:rFonts w:ascii="Garamond" w:hAnsi="Garamond"/>
          <w:sz w:val="22"/>
          <w:szCs w:val="22"/>
          <w:lang w:val="fr-BE"/>
        </w:rPr>
        <w:t xml:space="preserve"> métier f</w:t>
      </w:r>
      <w:r w:rsidR="003E66D5">
        <w:rPr>
          <w:rFonts w:ascii="Garamond" w:hAnsi="Garamond"/>
          <w:sz w:val="22"/>
          <w:szCs w:val="22"/>
          <w:lang w:val="fr-BE"/>
        </w:rPr>
        <w:t>era</w:t>
      </w:r>
      <w:r w:rsidR="00DF71E8" w:rsidRPr="00C909CC">
        <w:rPr>
          <w:rFonts w:ascii="Garamond" w:hAnsi="Garamond"/>
          <w:sz w:val="22"/>
          <w:szCs w:val="22"/>
          <w:lang w:val="fr-BE"/>
        </w:rPr>
        <w:t xml:space="preserve"> toute </w:t>
      </w:r>
      <w:r w:rsidR="003E66D5">
        <w:rPr>
          <w:rFonts w:ascii="Garamond" w:hAnsi="Garamond"/>
          <w:sz w:val="22"/>
          <w:szCs w:val="22"/>
          <w:lang w:val="fr-BE"/>
        </w:rPr>
        <w:t>leur</w:t>
      </w:r>
      <w:r w:rsidR="00DF71E8" w:rsidRPr="00C909CC">
        <w:rPr>
          <w:rFonts w:ascii="Garamond" w:hAnsi="Garamond"/>
          <w:sz w:val="22"/>
          <w:szCs w:val="22"/>
          <w:lang w:val="fr-BE"/>
        </w:rPr>
        <w:t xml:space="preserve"> fortune"</w:t>
      </w:r>
      <w:r w:rsidR="003E66D5">
        <w:rPr>
          <w:rFonts w:ascii="Garamond" w:hAnsi="Garamond"/>
          <w:sz w:val="22"/>
          <w:szCs w:val="22"/>
          <w:lang w:val="fr-BE"/>
        </w:rPr>
        <w:t xml:space="preserve"> dit Ovide [</w:t>
      </w:r>
      <w:proofErr w:type="spellStart"/>
      <w:r w:rsidR="003E66D5">
        <w:rPr>
          <w:rFonts w:ascii="Garamond" w:hAnsi="Garamond"/>
          <w:sz w:val="22"/>
          <w:szCs w:val="22"/>
          <w:lang w:val="fr-BE"/>
        </w:rPr>
        <w:t>Mét</w:t>
      </w:r>
      <w:proofErr w:type="spellEnd"/>
      <w:r w:rsidR="003E66D5">
        <w:rPr>
          <w:rFonts w:ascii="Garamond" w:hAnsi="Garamond"/>
          <w:sz w:val="22"/>
          <w:szCs w:val="22"/>
          <w:lang w:val="fr-BE"/>
        </w:rPr>
        <w:t>. 3.588] :</w:t>
      </w:r>
      <w:r w:rsidRPr="00C909CC">
        <w:rPr>
          <w:rFonts w:ascii="Garamond" w:hAnsi="Garamond"/>
          <w:sz w:val="22"/>
          <w:szCs w:val="22"/>
          <w:lang w:val="fr-BE"/>
        </w:rPr>
        <w:t xml:space="preserve"> </w:t>
      </w:r>
      <w:r w:rsidR="003E66D5">
        <w:rPr>
          <w:rFonts w:ascii="Garamond" w:hAnsi="Garamond"/>
          <w:sz w:val="22"/>
          <w:szCs w:val="22"/>
          <w:lang w:val="fr-BE"/>
        </w:rPr>
        <w:t>il</w:t>
      </w:r>
      <w:r w:rsidRPr="00C909CC">
        <w:rPr>
          <w:rFonts w:ascii="Garamond" w:hAnsi="Garamond"/>
          <w:sz w:val="22"/>
          <w:szCs w:val="22"/>
          <w:lang w:val="fr-BE"/>
        </w:rPr>
        <w:t xml:space="preserve"> vi</w:t>
      </w:r>
      <w:r w:rsidR="003E66D5">
        <w:rPr>
          <w:rFonts w:ascii="Garamond" w:hAnsi="Garamond"/>
          <w:sz w:val="22"/>
          <w:szCs w:val="22"/>
          <w:lang w:val="fr-BE"/>
        </w:rPr>
        <w:t>t</w:t>
      </w:r>
      <w:r w:rsidRPr="00C909CC">
        <w:rPr>
          <w:rFonts w:ascii="Garamond" w:hAnsi="Garamond"/>
          <w:sz w:val="22"/>
          <w:szCs w:val="22"/>
          <w:lang w:val="fr-BE"/>
        </w:rPr>
        <w:t xml:space="preserve"> </w:t>
      </w:r>
      <w:r w:rsidR="003E66D5">
        <w:rPr>
          <w:rFonts w:ascii="Garamond" w:hAnsi="Garamond"/>
          <w:sz w:val="22"/>
          <w:szCs w:val="22"/>
          <w:lang w:val="fr-BE"/>
        </w:rPr>
        <w:t xml:space="preserve">même </w:t>
      </w:r>
      <w:r w:rsidRPr="00C909CC">
        <w:rPr>
          <w:rFonts w:ascii="Garamond" w:hAnsi="Garamond"/>
          <w:sz w:val="22"/>
          <w:szCs w:val="22"/>
          <w:lang w:val="fr-BE"/>
        </w:rPr>
        <w:t xml:space="preserve">tellement satisfait de </w:t>
      </w:r>
      <w:r w:rsidR="003E66D5">
        <w:rPr>
          <w:rFonts w:ascii="Garamond" w:hAnsi="Garamond"/>
          <w:sz w:val="22"/>
          <w:szCs w:val="22"/>
          <w:lang w:val="fr-BE"/>
        </w:rPr>
        <w:t>s</w:t>
      </w:r>
      <w:r w:rsidRPr="00C909CC">
        <w:rPr>
          <w:rFonts w:ascii="Garamond" w:hAnsi="Garamond"/>
          <w:sz w:val="22"/>
          <w:szCs w:val="22"/>
          <w:lang w:val="fr-BE"/>
        </w:rPr>
        <w:t xml:space="preserve">on sort et de </w:t>
      </w:r>
      <w:r w:rsidR="003E66D5">
        <w:rPr>
          <w:rFonts w:ascii="Garamond" w:hAnsi="Garamond"/>
          <w:sz w:val="22"/>
          <w:szCs w:val="22"/>
          <w:lang w:val="fr-BE"/>
        </w:rPr>
        <w:t>s</w:t>
      </w:r>
      <w:r w:rsidRPr="00C909CC">
        <w:rPr>
          <w:rFonts w:ascii="Garamond" w:hAnsi="Garamond"/>
          <w:sz w:val="22"/>
          <w:szCs w:val="22"/>
          <w:lang w:val="fr-BE"/>
        </w:rPr>
        <w:t>on art, sous de</w:t>
      </w:r>
      <w:r w:rsidR="003E66D5">
        <w:rPr>
          <w:rFonts w:ascii="Garamond" w:hAnsi="Garamond"/>
          <w:sz w:val="22"/>
          <w:szCs w:val="22"/>
          <w:lang w:val="fr-BE"/>
        </w:rPr>
        <w:t xml:space="preserve"> </w:t>
      </w:r>
      <w:r w:rsidRPr="00C909CC">
        <w:rPr>
          <w:rFonts w:ascii="Garamond" w:hAnsi="Garamond"/>
          <w:sz w:val="22"/>
          <w:szCs w:val="22"/>
          <w:lang w:val="fr-BE"/>
        </w:rPr>
        <w:t>s</w:t>
      </w:r>
      <w:r w:rsidR="003E66D5">
        <w:rPr>
          <w:rFonts w:ascii="Garamond" w:hAnsi="Garamond"/>
          <w:sz w:val="22"/>
          <w:szCs w:val="22"/>
          <w:lang w:val="fr-BE"/>
        </w:rPr>
        <w:t>i</w:t>
      </w:r>
      <w:r w:rsidRPr="00C909CC">
        <w:rPr>
          <w:rFonts w:ascii="Garamond" w:hAnsi="Garamond"/>
          <w:sz w:val="22"/>
          <w:szCs w:val="22"/>
          <w:lang w:val="fr-BE"/>
        </w:rPr>
        <w:t xml:space="preserve"> bons astres </w:t>
      </w:r>
      <w:r w:rsidR="003E66D5">
        <w:rPr>
          <w:rFonts w:ascii="Garamond" w:hAnsi="Garamond"/>
          <w:sz w:val="22"/>
          <w:szCs w:val="22"/>
          <w:lang w:val="fr-BE"/>
        </w:rPr>
        <w:t>et</w:t>
      </w:r>
      <w:r w:rsidRPr="00C909CC">
        <w:rPr>
          <w:rFonts w:ascii="Garamond" w:hAnsi="Garamond"/>
          <w:sz w:val="22"/>
          <w:szCs w:val="22"/>
          <w:lang w:val="fr-BE"/>
        </w:rPr>
        <w:t xml:space="preserve"> sous la clémence </w:t>
      </w:r>
      <w:r w:rsidR="003E66D5">
        <w:rPr>
          <w:rFonts w:ascii="Garamond" w:hAnsi="Garamond"/>
          <w:sz w:val="22"/>
          <w:szCs w:val="22"/>
          <w:lang w:val="fr-BE"/>
        </w:rPr>
        <w:t xml:space="preserve">si grande </w:t>
      </w:r>
      <w:r w:rsidRPr="00C909CC">
        <w:rPr>
          <w:rFonts w:ascii="Garamond" w:hAnsi="Garamond"/>
          <w:sz w:val="22"/>
          <w:szCs w:val="22"/>
          <w:lang w:val="fr-BE"/>
        </w:rPr>
        <w:t xml:space="preserve">de la fortune, que je ne pourrais </w:t>
      </w:r>
      <w:r w:rsidR="003E66D5">
        <w:rPr>
          <w:rFonts w:ascii="Garamond" w:hAnsi="Garamond"/>
          <w:sz w:val="22"/>
          <w:szCs w:val="22"/>
          <w:lang w:val="fr-BE"/>
        </w:rPr>
        <w:t xml:space="preserve">être amené à </w:t>
      </w:r>
      <w:r w:rsidRPr="00C909CC">
        <w:rPr>
          <w:rFonts w:ascii="Garamond" w:hAnsi="Garamond"/>
          <w:sz w:val="22"/>
          <w:szCs w:val="22"/>
          <w:lang w:val="fr-BE"/>
        </w:rPr>
        <w:t>croire que je doive partir, ni même que cette idée puisse me traverser l’esprit. J’ajouterai également que tu reconnaîtras tant ce que tu pourras faire que ce que tu aurais pu. Porte</w:t>
      </w:r>
      <w:r w:rsidR="000160EA" w:rsidRPr="00C909CC">
        <w:rPr>
          <w:rFonts w:ascii="Garamond" w:hAnsi="Garamond"/>
          <w:sz w:val="22"/>
          <w:szCs w:val="22"/>
          <w:lang w:val="fr-BE"/>
        </w:rPr>
        <w:t>s-</w:t>
      </w:r>
      <w:r w:rsidRPr="00C909CC">
        <w:rPr>
          <w:rFonts w:ascii="Garamond" w:hAnsi="Garamond"/>
          <w:sz w:val="22"/>
          <w:szCs w:val="22"/>
          <w:lang w:val="fr-BE"/>
        </w:rPr>
        <w:t>toi bien »</w:t>
      </w:r>
      <w:r w:rsidR="00DF71E8" w:rsidRPr="00C909CC">
        <w:rPr>
          <w:rStyle w:val="Appelnotedebasdep"/>
          <w:szCs w:val="22"/>
          <w:lang w:val="fr-BE"/>
        </w:rPr>
        <w:footnoteReference w:id="6"/>
      </w:r>
      <w:r w:rsidRPr="00C909CC">
        <w:rPr>
          <w:rFonts w:ascii="Garamond" w:hAnsi="Garamond"/>
          <w:sz w:val="22"/>
          <w:szCs w:val="22"/>
          <w:lang w:val="fr-BE"/>
        </w:rPr>
        <w:t>.</w:t>
      </w:r>
    </w:p>
    <w:p w14:paraId="7F204AA4" w14:textId="77777777" w:rsidR="00FB3956" w:rsidRPr="00C909CC" w:rsidRDefault="00FB3956" w:rsidP="008E5565">
      <w:pPr>
        <w:spacing w:line="360" w:lineRule="auto"/>
        <w:jc w:val="both"/>
        <w:rPr>
          <w:rFonts w:ascii="Garamond" w:hAnsi="Garamond"/>
        </w:rPr>
      </w:pPr>
    </w:p>
    <w:p w14:paraId="14DC6AB2" w14:textId="373CA001" w:rsidR="007E1388" w:rsidRPr="00C909CC" w:rsidRDefault="00FF632C" w:rsidP="008E5565">
      <w:pPr>
        <w:spacing w:line="360" w:lineRule="auto"/>
        <w:jc w:val="both"/>
        <w:rPr>
          <w:rFonts w:ascii="Garamond" w:hAnsi="Garamond"/>
          <w:lang w:val="fr-BE"/>
        </w:rPr>
      </w:pPr>
      <w:r w:rsidRPr="00C909CC">
        <w:rPr>
          <w:rFonts w:ascii="Garamond" w:hAnsi="Garamond"/>
          <w:lang w:val="fr-BE"/>
        </w:rPr>
        <w:t xml:space="preserve">Précieux témoignage pour l’histoire </w:t>
      </w:r>
      <w:r w:rsidR="001B5E91" w:rsidRPr="00C909CC">
        <w:rPr>
          <w:rFonts w:ascii="Garamond" w:hAnsi="Garamond"/>
          <w:lang w:val="fr-BE"/>
        </w:rPr>
        <w:t>des</w:t>
      </w:r>
      <w:r w:rsidRPr="00C909CC">
        <w:rPr>
          <w:rFonts w:ascii="Garamond" w:hAnsi="Garamond"/>
          <w:lang w:val="fr-BE"/>
        </w:rPr>
        <w:t xml:space="preserve"> débuts de l’imprimerie à Louvain et, plus largement, de la publicité, </w:t>
      </w:r>
      <w:r w:rsidR="007E1388" w:rsidRPr="00C909CC">
        <w:rPr>
          <w:rFonts w:ascii="Garamond" w:hAnsi="Garamond"/>
          <w:lang w:val="fr-BE"/>
        </w:rPr>
        <w:t xml:space="preserve">ce colophon laisse transparaître </w:t>
      </w:r>
      <w:r w:rsidR="00D8452C" w:rsidRPr="00C909CC">
        <w:rPr>
          <w:rFonts w:ascii="Garamond" w:hAnsi="Garamond"/>
          <w:lang w:val="fr-BE"/>
        </w:rPr>
        <w:t>la fierté du typographe</w:t>
      </w:r>
      <w:r w:rsidR="007E1388" w:rsidRPr="00C909CC">
        <w:rPr>
          <w:rFonts w:ascii="Garamond" w:hAnsi="Garamond"/>
          <w:lang w:val="fr-BE"/>
        </w:rPr>
        <w:t xml:space="preserve"> </w:t>
      </w:r>
      <w:r w:rsidR="00D60136" w:rsidRPr="00C909CC">
        <w:rPr>
          <w:rFonts w:ascii="Garamond" w:hAnsi="Garamond"/>
          <w:lang w:val="fr-BE"/>
        </w:rPr>
        <w:t xml:space="preserve">qui y </w:t>
      </w:r>
      <w:r w:rsidR="007E1388" w:rsidRPr="00C909CC">
        <w:rPr>
          <w:rFonts w:ascii="Garamond" w:hAnsi="Garamond"/>
          <w:lang w:val="fr-BE"/>
        </w:rPr>
        <w:t xml:space="preserve">vante un produit destiné non seulement à satisfaire le lecteur </w:t>
      </w:r>
      <w:r w:rsidR="00D60136" w:rsidRPr="00C909CC">
        <w:rPr>
          <w:rFonts w:ascii="Garamond" w:hAnsi="Garamond"/>
          <w:lang w:val="fr-BE"/>
        </w:rPr>
        <w:t xml:space="preserve">de par </w:t>
      </w:r>
      <w:r w:rsidR="007E1388" w:rsidRPr="00C909CC">
        <w:rPr>
          <w:rFonts w:ascii="Garamond" w:hAnsi="Garamond"/>
          <w:lang w:val="fr-BE"/>
        </w:rPr>
        <w:t xml:space="preserve">son contenu, mais aussi, et surtout, pour le rendu visuel. </w:t>
      </w:r>
      <w:proofErr w:type="spellStart"/>
      <w:r w:rsidR="007E1388" w:rsidRPr="00C909CC">
        <w:rPr>
          <w:rFonts w:ascii="Garamond" w:hAnsi="Garamond"/>
          <w:lang w:val="fr-BE"/>
        </w:rPr>
        <w:t>Veldener</w:t>
      </w:r>
      <w:proofErr w:type="spellEnd"/>
      <w:r w:rsidR="007E1388" w:rsidRPr="00C909CC">
        <w:rPr>
          <w:rFonts w:ascii="Garamond" w:hAnsi="Garamond"/>
          <w:lang w:val="fr-BE"/>
        </w:rPr>
        <w:t xml:space="preserve"> insiste en effet à deux reprises sur le fait que ce sont les yeux de l’acheteur qui sont les plus à même de juger le travail effectué. On sent véritablement se dégager le souci </w:t>
      </w:r>
      <w:r w:rsidR="000B6A92" w:rsidRPr="00C909CC">
        <w:rPr>
          <w:rFonts w:ascii="Garamond" w:hAnsi="Garamond"/>
          <w:lang w:val="fr-BE"/>
        </w:rPr>
        <w:t>chez</w:t>
      </w:r>
      <w:r w:rsidR="00D8452C" w:rsidRPr="00C909CC">
        <w:rPr>
          <w:rFonts w:ascii="Garamond" w:hAnsi="Garamond"/>
          <w:lang w:val="fr-BE"/>
        </w:rPr>
        <w:t xml:space="preserve"> cet imprimeur</w:t>
      </w:r>
      <w:r w:rsidR="007E1388" w:rsidRPr="00C909CC">
        <w:rPr>
          <w:rFonts w:ascii="Garamond" w:hAnsi="Garamond"/>
          <w:lang w:val="fr-BE"/>
        </w:rPr>
        <w:t xml:space="preserve"> de fournir un </w:t>
      </w:r>
      <w:r w:rsidR="006214E1" w:rsidRPr="00C909CC">
        <w:rPr>
          <w:rFonts w:ascii="Garamond" w:hAnsi="Garamond"/>
          <w:lang w:val="fr-BE"/>
        </w:rPr>
        <w:t>« </w:t>
      </w:r>
      <w:r w:rsidR="007E1388" w:rsidRPr="00C909CC">
        <w:rPr>
          <w:rFonts w:ascii="Garamond" w:hAnsi="Garamond"/>
          <w:lang w:val="fr-BE"/>
        </w:rPr>
        <w:t>bel objet</w:t>
      </w:r>
      <w:r w:rsidR="006214E1" w:rsidRPr="00C909CC">
        <w:rPr>
          <w:rFonts w:ascii="Garamond" w:hAnsi="Garamond"/>
          <w:lang w:val="fr-BE"/>
        </w:rPr>
        <w:t> »</w:t>
      </w:r>
      <w:r w:rsidR="007E1388" w:rsidRPr="00C909CC">
        <w:rPr>
          <w:rFonts w:ascii="Garamond" w:hAnsi="Garamond"/>
          <w:lang w:val="fr-BE"/>
        </w:rPr>
        <w:t xml:space="preserve"> dont, selon lui, les caractéristiques reposent principalement sur l’harmonie entre les caractères, la correction des fautes et la qualité de la casse utilisée. </w:t>
      </w:r>
      <w:r w:rsidR="00D8452C" w:rsidRPr="00C909CC">
        <w:rPr>
          <w:rFonts w:ascii="Garamond" w:hAnsi="Garamond"/>
          <w:lang w:val="fr-BE"/>
        </w:rPr>
        <w:t>Le typographe</w:t>
      </w:r>
      <w:r w:rsidR="007E1388" w:rsidRPr="00C909CC">
        <w:rPr>
          <w:rFonts w:ascii="Garamond" w:hAnsi="Garamond"/>
          <w:lang w:val="fr-BE"/>
        </w:rPr>
        <w:t xml:space="preserve"> souhaite donc ici se </w:t>
      </w:r>
      <w:r w:rsidR="006214E1" w:rsidRPr="00C909CC">
        <w:rPr>
          <w:rFonts w:ascii="Garamond" w:hAnsi="Garamond"/>
          <w:lang w:val="fr-BE"/>
        </w:rPr>
        <w:t xml:space="preserve">démarquer </w:t>
      </w:r>
      <w:r w:rsidR="007E1388" w:rsidRPr="00C909CC">
        <w:rPr>
          <w:rFonts w:ascii="Garamond" w:hAnsi="Garamond"/>
          <w:lang w:val="fr-BE"/>
        </w:rPr>
        <w:t xml:space="preserve">des mauvaises copies </w:t>
      </w:r>
      <w:r w:rsidR="00221F2C" w:rsidRPr="00C909CC">
        <w:rPr>
          <w:rFonts w:ascii="Garamond" w:hAnsi="Garamond"/>
          <w:lang w:val="fr-BE"/>
        </w:rPr>
        <w:t xml:space="preserve">de </w:t>
      </w:r>
      <w:r w:rsidR="007E1388" w:rsidRPr="00C909CC">
        <w:rPr>
          <w:rFonts w:ascii="Garamond" w:hAnsi="Garamond"/>
          <w:lang w:val="fr-BE"/>
        </w:rPr>
        <w:t xml:space="preserve">cours manuscrites </w:t>
      </w:r>
      <w:r w:rsidR="006214E1" w:rsidRPr="00C909CC">
        <w:rPr>
          <w:rFonts w:ascii="Garamond" w:hAnsi="Garamond"/>
          <w:lang w:val="fr-BE"/>
        </w:rPr>
        <w:t>truffées d’erreurs</w:t>
      </w:r>
      <w:r w:rsidR="007E1388" w:rsidRPr="00C909CC">
        <w:rPr>
          <w:rFonts w:ascii="Garamond" w:hAnsi="Garamond"/>
          <w:lang w:val="fr-BE"/>
        </w:rPr>
        <w:t>, comme l’on en rencontr</w:t>
      </w:r>
      <w:r w:rsidR="00917F79" w:rsidRPr="00C909CC">
        <w:rPr>
          <w:rFonts w:ascii="Garamond" w:hAnsi="Garamond"/>
          <w:lang w:val="fr-BE"/>
        </w:rPr>
        <w:t>ait</w:t>
      </w:r>
      <w:r w:rsidR="007E1388" w:rsidRPr="00C909CC">
        <w:rPr>
          <w:rFonts w:ascii="Garamond" w:hAnsi="Garamond"/>
          <w:lang w:val="fr-BE"/>
        </w:rPr>
        <w:t xml:space="preserve"> alors trop souvent. </w:t>
      </w:r>
      <w:proofErr w:type="spellStart"/>
      <w:r w:rsidR="007E1388" w:rsidRPr="00C909CC">
        <w:rPr>
          <w:rFonts w:ascii="Garamond" w:hAnsi="Garamond"/>
          <w:lang w:val="fr-BE"/>
        </w:rPr>
        <w:t>Veldener</w:t>
      </w:r>
      <w:proofErr w:type="spellEnd"/>
      <w:r w:rsidR="007E1388" w:rsidRPr="00C909CC">
        <w:rPr>
          <w:rFonts w:ascii="Garamond" w:hAnsi="Garamond"/>
          <w:lang w:val="fr-BE"/>
        </w:rPr>
        <w:t xml:space="preserve"> nous apprend également qu’il maîtrise toutes les étapes de la confection d’un ouvrage imprimé, de la création des matrices de caractères à sa mise en page. Il revient également sur le temps qu’il a fallu à son atelier pour produire cet ouvrage : un mois, en l’occurrence</w:t>
      </w:r>
      <w:r w:rsidR="006214E1" w:rsidRPr="00C909CC">
        <w:rPr>
          <w:rFonts w:ascii="Garamond" w:hAnsi="Garamond"/>
          <w:lang w:val="fr-BE"/>
        </w:rPr>
        <w:t>,</w:t>
      </w:r>
      <w:r w:rsidR="007E1388" w:rsidRPr="00C909CC">
        <w:rPr>
          <w:rFonts w:ascii="Garamond" w:hAnsi="Garamond"/>
          <w:lang w:val="fr-BE"/>
        </w:rPr>
        <w:t xml:space="preserve"> du premier avril au dernier jour du même mois, ce qui revient à imprimer un peu plus d’une feuille par jour. Dans son adresse, </w:t>
      </w:r>
      <w:proofErr w:type="spellStart"/>
      <w:r w:rsidR="007E1388" w:rsidRPr="00C909CC">
        <w:rPr>
          <w:rFonts w:ascii="Garamond" w:hAnsi="Garamond"/>
          <w:lang w:val="fr-BE"/>
        </w:rPr>
        <w:t>Veldener</w:t>
      </w:r>
      <w:proofErr w:type="spellEnd"/>
      <w:r w:rsidR="007E1388" w:rsidRPr="00C909CC">
        <w:rPr>
          <w:rFonts w:ascii="Garamond" w:hAnsi="Garamond"/>
          <w:lang w:val="fr-BE"/>
        </w:rPr>
        <w:t xml:space="preserve"> ne se cantonne pas uniquement à </w:t>
      </w:r>
      <w:r w:rsidR="00D454C2" w:rsidRPr="00C909CC">
        <w:rPr>
          <w:rFonts w:ascii="Garamond" w:hAnsi="Garamond"/>
          <w:lang w:val="fr-BE"/>
        </w:rPr>
        <w:t xml:space="preserve">prôner les qualités de </w:t>
      </w:r>
      <w:r w:rsidR="007E1388" w:rsidRPr="00C909CC">
        <w:rPr>
          <w:rFonts w:ascii="Garamond" w:hAnsi="Garamond"/>
          <w:lang w:val="fr-BE"/>
        </w:rPr>
        <w:t xml:space="preserve">son art. Il </w:t>
      </w:r>
      <w:r w:rsidR="008E5565" w:rsidRPr="00C909CC">
        <w:rPr>
          <w:rFonts w:ascii="Garamond" w:hAnsi="Garamond"/>
          <w:lang w:val="fr-BE"/>
        </w:rPr>
        <w:t>présente en effet ses excuses</w:t>
      </w:r>
      <w:r w:rsidR="00D454C2" w:rsidRPr="00C909CC">
        <w:rPr>
          <w:rFonts w:ascii="Garamond" w:hAnsi="Garamond"/>
          <w:lang w:val="fr-BE"/>
        </w:rPr>
        <w:t xml:space="preserve"> </w:t>
      </w:r>
      <w:r w:rsidR="007E1388" w:rsidRPr="00C909CC">
        <w:rPr>
          <w:rFonts w:ascii="Garamond" w:hAnsi="Garamond"/>
          <w:lang w:val="fr-BE"/>
        </w:rPr>
        <w:t xml:space="preserve">auprès de ses futurs auteurs d’avoir trouvé porte close à </w:t>
      </w:r>
      <w:r w:rsidR="00D454C2" w:rsidRPr="00C909CC">
        <w:rPr>
          <w:rFonts w:ascii="Garamond" w:hAnsi="Garamond"/>
          <w:lang w:val="fr-BE"/>
        </w:rPr>
        <w:t>son atelier du Mont-aux-Cailloux</w:t>
      </w:r>
      <w:r w:rsidR="007E1388" w:rsidRPr="00C909CC">
        <w:rPr>
          <w:rFonts w:ascii="Garamond" w:hAnsi="Garamond"/>
          <w:lang w:val="fr-BE"/>
        </w:rPr>
        <w:t xml:space="preserve">, durant tout le mois d’avril, période durant laquelle les </w:t>
      </w:r>
      <w:proofErr w:type="spellStart"/>
      <w:r w:rsidR="007E1388" w:rsidRPr="00C909CC">
        <w:rPr>
          <w:rFonts w:ascii="Garamond" w:hAnsi="Garamond"/>
          <w:i/>
          <w:lang w:val="fr-BE"/>
        </w:rPr>
        <w:t>Formulae</w:t>
      </w:r>
      <w:proofErr w:type="spellEnd"/>
      <w:r w:rsidR="007E1388" w:rsidRPr="00C909CC">
        <w:rPr>
          <w:rFonts w:ascii="Garamond" w:hAnsi="Garamond"/>
          <w:i/>
          <w:lang w:val="fr-BE"/>
        </w:rPr>
        <w:t xml:space="preserve"> </w:t>
      </w:r>
      <w:proofErr w:type="spellStart"/>
      <w:r w:rsidR="007E1388" w:rsidRPr="00C909CC">
        <w:rPr>
          <w:rFonts w:ascii="Garamond" w:hAnsi="Garamond"/>
          <w:i/>
          <w:lang w:val="fr-BE"/>
        </w:rPr>
        <w:t>epistolarum</w:t>
      </w:r>
      <w:proofErr w:type="spellEnd"/>
      <w:r w:rsidRPr="00C909CC">
        <w:rPr>
          <w:rFonts w:ascii="Garamond" w:hAnsi="Garamond"/>
          <w:i/>
          <w:lang w:val="fr-BE"/>
        </w:rPr>
        <w:t xml:space="preserve"> </w:t>
      </w:r>
      <w:r w:rsidRPr="00C909CC">
        <w:rPr>
          <w:rFonts w:ascii="Garamond" w:hAnsi="Garamond"/>
          <w:lang w:val="fr-BE"/>
        </w:rPr>
        <w:t xml:space="preserve">ont été </w:t>
      </w:r>
      <w:r w:rsidRPr="00C909CC">
        <w:rPr>
          <w:rFonts w:ascii="Garamond" w:hAnsi="Garamond"/>
          <w:lang w:val="fr-BE"/>
        </w:rPr>
        <w:lastRenderedPageBreak/>
        <w:t>imprimées</w:t>
      </w:r>
      <w:r w:rsidR="007E1388" w:rsidRPr="00C909CC">
        <w:rPr>
          <w:rFonts w:ascii="Garamond" w:hAnsi="Garamond"/>
          <w:lang w:val="fr-BE"/>
        </w:rPr>
        <w:t>. Il se propose de les accueillir et les tient inform</w:t>
      </w:r>
      <w:r w:rsidR="006214E1" w:rsidRPr="00C909CC">
        <w:rPr>
          <w:rFonts w:ascii="Garamond" w:hAnsi="Garamond"/>
          <w:lang w:val="fr-BE"/>
        </w:rPr>
        <w:t>és</w:t>
      </w:r>
      <w:r w:rsidR="007E1388" w:rsidRPr="00C909CC">
        <w:rPr>
          <w:rFonts w:ascii="Garamond" w:hAnsi="Garamond"/>
          <w:lang w:val="fr-BE"/>
        </w:rPr>
        <w:t xml:space="preserve"> à ce sujet. Serait-il à ce point en manque de projet</w:t>
      </w:r>
      <w:r w:rsidR="006214E1" w:rsidRPr="00C909CC">
        <w:rPr>
          <w:rFonts w:ascii="Garamond" w:hAnsi="Garamond"/>
          <w:lang w:val="fr-BE"/>
        </w:rPr>
        <w:t>s</w:t>
      </w:r>
      <w:r w:rsidR="007E1388" w:rsidRPr="00C909CC">
        <w:rPr>
          <w:rFonts w:ascii="Garamond" w:hAnsi="Garamond"/>
          <w:lang w:val="fr-BE"/>
        </w:rPr>
        <w:t xml:space="preserve"> éditoriaux qu’il insiste d’une telle façon auprès d’auteurs potentiels ?</w:t>
      </w:r>
    </w:p>
    <w:p w14:paraId="66F5DE8B" w14:textId="77777777" w:rsidR="007E1388" w:rsidRPr="00C909CC" w:rsidRDefault="007E1388" w:rsidP="008E5565">
      <w:pPr>
        <w:spacing w:line="360" w:lineRule="auto"/>
        <w:jc w:val="both"/>
        <w:rPr>
          <w:rFonts w:ascii="Garamond" w:hAnsi="Garamond"/>
          <w:lang w:val="fr-BE"/>
        </w:rPr>
      </w:pPr>
    </w:p>
    <w:p w14:paraId="016756F6" w14:textId="7B64C4B1" w:rsidR="007E1388" w:rsidRPr="00C909CC" w:rsidRDefault="007E1388" w:rsidP="008E5565">
      <w:pPr>
        <w:spacing w:line="360" w:lineRule="auto"/>
        <w:jc w:val="both"/>
        <w:rPr>
          <w:rFonts w:ascii="Garamond" w:hAnsi="Garamond"/>
          <w:lang w:val="fr-BE"/>
        </w:rPr>
      </w:pPr>
      <w:r w:rsidRPr="00C909CC">
        <w:rPr>
          <w:rFonts w:ascii="Garamond" w:hAnsi="Garamond"/>
          <w:lang w:val="fr-BE"/>
        </w:rPr>
        <w:t xml:space="preserve">De prime abord, l’insistance avec laquelle </w:t>
      </w:r>
      <w:proofErr w:type="spellStart"/>
      <w:r w:rsidRPr="00C909CC">
        <w:rPr>
          <w:rFonts w:ascii="Garamond" w:hAnsi="Garamond"/>
          <w:lang w:val="fr-BE"/>
        </w:rPr>
        <w:t>Veldener</w:t>
      </w:r>
      <w:proofErr w:type="spellEnd"/>
      <w:r w:rsidRPr="00C909CC">
        <w:rPr>
          <w:rFonts w:ascii="Garamond" w:hAnsi="Garamond"/>
          <w:lang w:val="fr-BE"/>
        </w:rPr>
        <w:t xml:space="preserve"> </w:t>
      </w:r>
      <w:r w:rsidR="00FF632C" w:rsidRPr="00C909CC">
        <w:rPr>
          <w:rFonts w:ascii="Garamond" w:hAnsi="Garamond"/>
          <w:lang w:val="fr-BE"/>
        </w:rPr>
        <w:t>revient</w:t>
      </w:r>
      <w:r w:rsidRPr="00C909CC">
        <w:rPr>
          <w:rFonts w:ascii="Garamond" w:hAnsi="Garamond"/>
          <w:lang w:val="fr-BE"/>
        </w:rPr>
        <w:t xml:space="preserve"> sur sa passion pour son métier et sur son intention de ne pas quitter la ville de Louvain peut laisser perplexe. Toutefois, quand on regarde de plus près la situation de ce centre typographique naissant, </w:t>
      </w:r>
      <w:r w:rsidR="00C909CC" w:rsidRPr="00C909CC">
        <w:rPr>
          <w:rFonts w:ascii="Garamond" w:hAnsi="Garamond"/>
          <w:lang w:val="fr-BE"/>
        </w:rPr>
        <w:t xml:space="preserve">une </w:t>
      </w:r>
      <w:r w:rsidR="00D454C2" w:rsidRPr="00C909CC">
        <w:rPr>
          <w:rFonts w:ascii="Garamond" w:hAnsi="Garamond"/>
          <w:lang w:val="fr-BE"/>
        </w:rPr>
        <w:t xml:space="preserve">piste d’explication </w:t>
      </w:r>
      <w:r w:rsidRPr="00C909CC">
        <w:rPr>
          <w:rFonts w:ascii="Garamond" w:hAnsi="Garamond"/>
          <w:lang w:val="fr-BE"/>
        </w:rPr>
        <w:t xml:space="preserve">semble poindre. </w:t>
      </w:r>
      <w:r w:rsidR="00D454C2" w:rsidRPr="00C909CC">
        <w:rPr>
          <w:rFonts w:ascii="Garamond" w:hAnsi="Garamond"/>
          <w:lang w:val="fr-BE"/>
        </w:rPr>
        <w:t>Quatre officines ont en effet vu le jour</w:t>
      </w:r>
      <w:r w:rsidR="008E5565" w:rsidRPr="00C909CC">
        <w:rPr>
          <w:rFonts w:ascii="Garamond" w:hAnsi="Garamond"/>
          <w:lang w:val="fr-BE"/>
        </w:rPr>
        <w:t xml:space="preserve"> </w:t>
      </w:r>
      <w:r w:rsidRPr="00C909CC">
        <w:rPr>
          <w:rFonts w:ascii="Garamond" w:hAnsi="Garamond"/>
          <w:lang w:val="fr-BE"/>
        </w:rPr>
        <w:t>depuis l’ouverture des premiers ateliers dans la cité universitaire</w:t>
      </w:r>
      <w:r w:rsidR="00344AAD" w:rsidRPr="00C909CC">
        <w:rPr>
          <w:rFonts w:ascii="Garamond" w:hAnsi="Garamond"/>
          <w:lang w:val="fr-BE"/>
        </w:rPr>
        <w:t xml:space="preserve"> </w:t>
      </w:r>
      <w:r w:rsidR="00D454C2" w:rsidRPr="00C909CC">
        <w:rPr>
          <w:rFonts w:ascii="Garamond" w:hAnsi="Garamond"/>
          <w:lang w:val="fr-BE"/>
        </w:rPr>
        <w:t>entre</w:t>
      </w:r>
      <w:r w:rsidR="00344AAD" w:rsidRPr="00C909CC">
        <w:rPr>
          <w:rFonts w:ascii="Garamond" w:hAnsi="Garamond"/>
          <w:lang w:val="fr-BE"/>
        </w:rPr>
        <w:t xml:space="preserve"> 1473-1474</w:t>
      </w:r>
      <w:r w:rsidRPr="00C909CC">
        <w:rPr>
          <w:rFonts w:ascii="Garamond" w:hAnsi="Garamond"/>
          <w:lang w:val="fr-BE"/>
        </w:rPr>
        <w:t xml:space="preserve"> et 1476</w:t>
      </w:r>
      <w:r w:rsidR="00D454C2" w:rsidRPr="00C909CC">
        <w:rPr>
          <w:rFonts w:ascii="Garamond" w:hAnsi="Garamond"/>
          <w:lang w:val="fr-BE"/>
        </w:rPr>
        <w:t xml:space="preserve"> </w:t>
      </w:r>
      <w:r w:rsidR="006214E1" w:rsidRPr="00C909CC">
        <w:rPr>
          <w:rFonts w:ascii="Garamond" w:hAnsi="Garamond"/>
          <w:lang w:val="fr-BE"/>
        </w:rPr>
        <w:t>:</w:t>
      </w:r>
      <w:r w:rsidR="00344AAD" w:rsidRPr="00C909CC">
        <w:rPr>
          <w:rFonts w:ascii="Garamond" w:hAnsi="Garamond"/>
          <w:lang w:val="fr-BE"/>
        </w:rPr>
        <w:t xml:space="preserve"> celles de</w:t>
      </w:r>
      <w:r w:rsidRPr="00C909CC">
        <w:rPr>
          <w:rFonts w:ascii="Garamond" w:hAnsi="Garamond"/>
          <w:lang w:val="fr-BE"/>
        </w:rPr>
        <w:t xml:space="preserve"> Conrad </w:t>
      </w:r>
      <w:proofErr w:type="spellStart"/>
      <w:r w:rsidRPr="00C909CC">
        <w:rPr>
          <w:rFonts w:ascii="Garamond" w:hAnsi="Garamond"/>
          <w:lang w:val="fr-BE"/>
        </w:rPr>
        <w:t>Braem</w:t>
      </w:r>
      <w:proofErr w:type="spellEnd"/>
      <w:r w:rsidRPr="00C909CC">
        <w:rPr>
          <w:rFonts w:ascii="Garamond" w:hAnsi="Garamond"/>
          <w:lang w:val="fr-BE"/>
        </w:rPr>
        <w:t>, Jean de Westphalie, Conrad de Westphalie et, bien entendu,</w:t>
      </w:r>
      <w:r w:rsidR="00344AAD" w:rsidRPr="00C909CC">
        <w:rPr>
          <w:rFonts w:ascii="Garamond" w:hAnsi="Garamond"/>
          <w:lang w:val="fr-BE"/>
        </w:rPr>
        <w:t xml:space="preserve"> </w:t>
      </w:r>
      <w:r w:rsidR="00FF632C" w:rsidRPr="00C909CC">
        <w:rPr>
          <w:rFonts w:ascii="Garamond" w:hAnsi="Garamond"/>
          <w:lang w:val="fr-BE"/>
        </w:rPr>
        <w:t xml:space="preserve">celle </w:t>
      </w:r>
      <w:r w:rsidR="00344AAD" w:rsidRPr="00C909CC">
        <w:rPr>
          <w:rFonts w:ascii="Garamond" w:hAnsi="Garamond"/>
          <w:lang w:val="fr-BE"/>
        </w:rPr>
        <w:t>de</w:t>
      </w:r>
      <w:r w:rsidRPr="00C909CC">
        <w:rPr>
          <w:rFonts w:ascii="Garamond" w:hAnsi="Garamond"/>
          <w:lang w:val="fr-BE"/>
        </w:rPr>
        <w:t xml:space="preserve"> Johann </w:t>
      </w:r>
      <w:proofErr w:type="spellStart"/>
      <w:r w:rsidRPr="00C909CC">
        <w:rPr>
          <w:rFonts w:ascii="Garamond" w:hAnsi="Garamond"/>
          <w:lang w:val="fr-BE"/>
        </w:rPr>
        <w:t>Veldener</w:t>
      </w:r>
      <w:proofErr w:type="spellEnd"/>
      <w:r w:rsidR="00ED6C87" w:rsidRPr="00C909CC">
        <w:rPr>
          <w:rStyle w:val="Appelnotedebasdep"/>
          <w:lang w:val="fr-BE"/>
        </w:rPr>
        <w:footnoteReference w:id="7"/>
      </w:r>
      <w:r w:rsidRPr="00C909CC">
        <w:rPr>
          <w:rFonts w:ascii="Garamond" w:hAnsi="Garamond"/>
          <w:lang w:val="fr-BE"/>
        </w:rPr>
        <w:t xml:space="preserve">. Il est clair que </w:t>
      </w:r>
      <w:r w:rsidR="00FF632C" w:rsidRPr="00C909CC">
        <w:rPr>
          <w:rFonts w:ascii="Garamond" w:hAnsi="Garamond"/>
          <w:lang w:val="fr-BE"/>
        </w:rPr>
        <w:t>ce dernier</w:t>
      </w:r>
      <w:r w:rsidRPr="00C909CC">
        <w:rPr>
          <w:rFonts w:ascii="Garamond" w:hAnsi="Garamond"/>
          <w:lang w:val="fr-BE"/>
        </w:rPr>
        <w:t xml:space="preserve"> ne s’adresse nullement à l’un ou l’autre de ses clients. </w:t>
      </w:r>
      <w:r w:rsidR="00FF632C" w:rsidRPr="00C909CC">
        <w:rPr>
          <w:rFonts w:ascii="Garamond" w:hAnsi="Garamond"/>
          <w:lang w:val="fr-BE"/>
        </w:rPr>
        <w:t>C</w:t>
      </w:r>
      <w:r w:rsidRPr="00C909CC">
        <w:rPr>
          <w:rFonts w:ascii="Garamond" w:hAnsi="Garamond"/>
          <w:lang w:val="fr-BE"/>
        </w:rPr>
        <w:t>e colophon est</w:t>
      </w:r>
      <w:r w:rsidR="00FF632C" w:rsidRPr="00C909CC">
        <w:rPr>
          <w:rFonts w:ascii="Garamond" w:hAnsi="Garamond"/>
          <w:lang w:val="fr-BE"/>
        </w:rPr>
        <w:t xml:space="preserve"> sans conteste</w:t>
      </w:r>
      <w:r w:rsidRPr="00C909CC">
        <w:rPr>
          <w:rFonts w:ascii="Garamond" w:hAnsi="Garamond"/>
          <w:lang w:val="fr-BE"/>
        </w:rPr>
        <w:t xml:space="preserve"> destiné à ses concurrents</w:t>
      </w:r>
      <w:r w:rsidR="00344AAD" w:rsidRPr="00C909CC">
        <w:rPr>
          <w:rFonts w:ascii="Garamond" w:hAnsi="Garamond"/>
          <w:lang w:val="fr-BE"/>
        </w:rPr>
        <w:t xml:space="preserve"> directs</w:t>
      </w:r>
      <w:r w:rsidRPr="00C909CC">
        <w:rPr>
          <w:rFonts w:ascii="Garamond" w:hAnsi="Garamond"/>
          <w:lang w:val="fr-BE"/>
        </w:rPr>
        <w:t xml:space="preserve"> et</w:t>
      </w:r>
      <w:r w:rsidR="00344AAD" w:rsidRPr="00C909CC">
        <w:rPr>
          <w:rFonts w:ascii="Garamond" w:hAnsi="Garamond"/>
          <w:lang w:val="fr-BE"/>
        </w:rPr>
        <w:t>,</w:t>
      </w:r>
      <w:r w:rsidRPr="00C909CC">
        <w:rPr>
          <w:rFonts w:ascii="Garamond" w:hAnsi="Garamond"/>
          <w:lang w:val="fr-BE"/>
        </w:rPr>
        <w:t xml:space="preserve"> </w:t>
      </w:r>
      <w:r w:rsidR="00344AAD" w:rsidRPr="00C909CC">
        <w:rPr>
          <w:rFonts w:ascii="Garamond" w:hAnsi="Garamond"/>
          <w:lang w:val="fr-BE"/>
        </w:rPr>
        <w:t>plus particulièrement,</w:t>
      </w:r>
      <w:r w:rsidRPr="00C909CC">
        <w:rPr>
          <w:rFonts w:ascii="Garamond" w:hAnsi="Garamond"/>
          <w:lang w:val="fr-BE"/>
        </w:rPr>
        <w:t xml:space="preserve"> à Jean de Westphalie</w:t>
      </w:r>
      <w:r w:rsidR="00565B9F" w:rsidRPr="00C909CC">
        <w:rPr>
          <w:rStyle w:val="Appelnotedebasdep"/>
          <w:lang w:val="fr-BE"/>
        </w:rPr>
        <w:footnoteReference w:id="8"/>
      </w:r>
      <w:r w:rsidRPr="00C909CC">
        <w:rPr>
          <w:rFonts w:ascii="Garamond" w:hAnsi="Garamond"/>
          <w:lang w:val="fr-BE"/>
        </w:rPr>
        <w:t xml:space="preserve">. Au vu de leurs choix éditoriaux, les deux hommes </w:t>
      </w:r>
      <w:r w:rsidR="00FF632C" w:rsidRPr="00C909CC">
        <w:rPr>
          <w:rFonts w:ascii="Garamond" w:hAnsi="Garamond"/>
          <w:lang w:val="fr-BE"/>
        </w:rPr>
        <w:t xml:space="preserve">visent clairement le </w:t>
      </w:r>
      <w:r w:rsidR="006214E1" w:rsidRPr="00C909CC">
        <w:rPr>
          <w:rFonts w:ascii="Garamond" w:hAnsi="Garamond"/>
          <w:lang w:val="fr-BE"/>
        </w:rPr>
        <w:t xml:space="preserve">même marché – celui de la clientèle </w:t>
      </w:r>
      <w:r w:rsidRPr="00C909CC">
        <w:rPr>
          <w:rFonts w:ascii="Garamond" w:hAnsi="Garamond"/>
          <w:lang w:val="fr-BE"/>
        </w:rPr>
        <w:t xml:space="preserve">universitaire. Dans ce contexte concurrentiel, il est certain que chacun cherche à obtenir le monopole </w:t>
      </w:r>
      <w:r w:rsidR="00FF632C" w:rsidRPr="00C909CC">
        <w:rPr>
          <w:rFonts w:ascii="Garamond" w:hAnsi="Garamond"/>
          <w:lang w:val="fr-BE"/>
        </w:rPr>
        <w:t>dans cette niche éditoriale</w:t>
      </w:r>
      <w:r w:rsidRPr="00C909CC">
        <w:rPr>
          <w:rFonts w:ascii="Garamond" w:hAnsi="Garamond"/>
          <w:lang w:val="fr-BE"/>
        </w:rPr>
        <w:t xml:space="preserve">. C’est pourquoi </w:t>
      </w:r>
      <w:proofErr w:type="spellStart"/>
      <w:r w:rsidRPr="00C909CC">
        <w:rPr>
          <w:rFonts w:ascii="Garamond" w:hAnsi="Garamond"/>
          <w:lang w:val="fr-BE"/>
        </w:rPr>
        <w:t>Veldener</w:t>
      </w:r>
      <w:proofErr w:type="spellEnd"/>
      <w:r w:rsidRPr="00C909CC">
        <w:rPr>
          <w:rFonts w:ascii="Garamond" w:hAnsi="Garamond"/>
          <w:lang w:val="fr-BE"/>
        </w:rPr>
        <w:t xml:space="preserve"> doit ici, très certainement, répondre à Jean de Westphalie.</w:t>
      </w:r>
    </w:p>
    <w:p w14:paraId="747FD462" w14:textId="77777777" w:rsidR="007E1388" w:rsidRPr="00C909CC" w:rsidRDefault="007E1388" w:rsidP="008E5565">
      <w:pPr>
        <w:spacing w:line="360" w:lineRule="auto"/>
        <w:jc w:val="both"/>
        <w:rPr>
          <w:rFonts w:ascii="Garamond" w:hAnsi="Garamond"/>
          <w:lang w:val="fr-BE"/>
        </w:rPr>
      </w:pPr>
    </w:p>
    <w:p w14:paraId="6703BC92" w14:textId="222A1AFD" w:rsidR="007E1388" w:rsidRPr="00C909CC" w:rsidRDefault="007E1388" w:rsidP="008E5565">
      <w:pPr>
        <w:spacing w:line="360" w:lineRule="auto"/>
        <w:jc w:val="both"/>
        <w:rPr>
          <w:rFonts w:ascii="Garamond" w:hAnsi="Garamond"/>
          <w:lang w:val="fr-BE"/>
        </w:rPr>
      </w:pPr>
      <w:r w:rsidRPr="00C909CC">
        <w:rPr>
          <w:rFonts w:ascii="Garamond" w:hAnsi="Garamond"/>
          <w:lang w:val="fr-BE"/>
        </w:rPr>
        <w:t xml:space="preserve">La tension née de la concurrence entre imprimeurs atteint son point culminant lorsque, </w:t>
      </w:r>
      <w:r w:rsidR="00FF632C" w:rsidRPr="00C909CC">
        <w:rPr>
          <w:rFonts w:ascii="Garamond" w:hAnsi="Garamond"/>
          <w:lang w:val="fr-BE"/>
        </w:rPr>
        <w:t>six</w:t>
      </w:r>
      <w:r w:rsidRPr="00C909CC">
        <w:rPr>
          <w:rFonts w:ascii="Garamond" w:hAnsi="Garamond"/>
          <w:lang w:val="fr-BE"/>
        </w:rPr>
        <w:t xml:space="preserve"> mois plus tard, Conrad de Westphalie</w:t>
      </w:r>
      <w:r w:rsidR="007C36D3" w:rsidRPr="00C909CC">
        <w:rPr>
          <w:rFonts w:ascii="Garamond" w:hAnsi="Garamond"/>
          <w:lang w:val="fr-BE"/>
        </w:rPr>
        <w:t>, nouveau venu sur le marché du livre louvaniste,</w:t>
      </w:r>
      <w:r w:rsidRPr="00C909CC">
        <w:rPr>
          <w:rFonts w:ascii="Garamond" w:hAnsi="Garamond"/>
          <w:lang w:val="fr-BE"/>
        </w:rPr>
        <w:t xml:space="preserve"> publie </w:t>
      </w:r>
      <w:r w:rsidR="00565B9F" w:rsidRPr="00C909CC">
        <w:rPr>
          <w:rFonts w:ascii="Garamond" w:hAnsi="Garamond"/>
          <w:lang w:val="fr-BE"/>
        </w:rPr>
        <w:t>à son tour</w:t>
      </w:r>
      <w:r w:rsidRPr="00C909CC">
        <w:rPr>
          <w:rFonts w:ascii="Garamond" w:hAnsi="Garamond"/>
          <w:lang w:val="fr-BE"/>
        </w:rPr>
        <w:t xml:space="preserve"> les </w:t>
      </w:r>
      <w:proofErr w:type="spellStart"/>
      <w:r w:rsidRPr="00C909CC">
        <w:rPr>
          <w:rFonts w:ascii="Garamond" w:hAnsi="Garamond"/>
          <w:i/>
          <w:lang w:val="fr-BE"/>
        </w:rPr>
        <w:t>Formulae</w:t>
      </w:r>
      <w:proofErr w:type="spellEnd"/>
      <w:r w:rsidRPr="00C909CC">
        <w:rPr>
          <w:rFonts w:ascii="Garamond" w:hAnsi="Garamond"/>
          <w:i/>
          <w:lang w:val="fr-BE"/>
        </w:rPr>
        <w:t xml:space="preserve"> </w:t>
      </w:r>
      <w:proofErr w:type="spellStart"/>
      <w:r w:rsidRPr="00C909CC">
        <w:rPr>
          <w:rFonts w:ascii="Garamond" w:hAnsi="Garamond"/>
          <w:i/>
          <w:lang w:val="fr-BE"/>
        </w:rPr>
        <w:t>epistolarum</w:t>
      </w:r>
      <w:proofErr w:type="spellEnd"/>
      <w:r w:rsidRPr="00C909CC">
        <w:rPr>
          <w:rFonts w:ascii="Garamond" w:hAnsi="Garamond"/>
          <w:i/>
          <w:lang w:val="fr-BE"/>
        </w:rPr>
        <w:t xml:space="preserve"> </w:t>
      </w:r>
      <w:r w:rsidRPr="00C909CC">
        <w:rPr>
          <w:rFonts w:ascii="Garamond" w:hAnsi="Garamond"/>
          <w:lang w:val="fr-BE"/>
        </w:rPr>
        <w:t xml:space="preserve">en reprenant à son compte </w:t>
      </w:r>
      <w:r w:rsidR="00FF632C" w:rsidRPr="00C909CC">
        <w:rPr>
          <w:rFonts w:ascii="Garamond" w:hAnsi="Garamond"/>
          <w:lang w:val="fr-BE"/>
        </w:rPr>
        <w:t xml:space="preserve">non seulement le texte, mais également </w:t>
      </w:r>
      <w:r w:rsidRPr="00C909CC">
        <w:rPr>
          <w:rFonts w:ascii="Garamond" w:hAnsi="Garamond"/>
          <w:lang w:val="fr-BE"/>
        </w:rPr>
        <w:t xml:space="preserve">le colophon de Johann </w:t>
      </w:r>
      <w:proofErr w:type="spellStart"/>
      <w:r w:rsidRPr="00C909CC">
        <w:rPr>
          <w:rFonts w:ascii="Garamond" w:hAnsi="Garamond"/>
          <w:lang w:val="fr-BE"/>
        </w:rPr>
        <w:t>Veldener</w:t>
      </w:r>
      <w:proofErr w:type="spellEnd"/>
      <w:r w:rsidRPr="00C909CC">
        <w:rPr>
          <w:rFonts w:ascii="Garamond" w:hAnsi="Garamond"/>
          <w:lang w:val="fr-BE"/>
        </w:rPr>
        <w:t xml:space="preserve">, </w:t>
      </w:r>
      <w:r w:rsidR="00FF632C" w:rsidRPr="00C909CC">
        <w:rPr>
          <w:rFonts w:ascii="Garamond" w:hAnsi="Garamond"/>
          <w:lang w:val="fr-BE"/>
        </w:rPr>
        <w:t>tout</w:t>
      </w:r>
      <w:r w:rsidRPr="00C909CC">
        <w:rPr>
          <w:rFonts w:ascii="Garamond" w:hAnsi="Garamond"/>
          <w:lang w:val="fr-BE"/>
        </w:rPr>
        <w:t xml:space="preserve"> en y apportant quelque</w:t>
      </w:r>
      <w:r w:rsidR="00FF632C" w:rsidRPr="00C909CC">
        <w:rPr>
          <w:rFonts w:ascii="Garamond" w:hAnsi="Garamond"/>
          <w:lang w:val="fr-BE"/>
        </w:rPr>
        <w:t>s</w:t>
      </w:r>
      <w:r w:rsidRPr="00C909CC">
        <w:rPr>
          <w:rFonts w:ascii="Garamond" w:hAnsi="Garamond"/>
          <w:lang w:val="fr-BE"/>
        </w:rPr>
        <w:t xml:space="preserve"> substantielles modifications</w:t>
      </w:r>
      <w:r w:rsidRPr="00C909CC">
        <w:rPr>
          <w:rStyle w:val="Appelnotedebasdep"/>
          <w:lang w:val="fr-BE"/>
        </w:rPr>
        <w:footnoteReference w:id="9"/>
      </w:r>
      <w:r w:rsidRPr="00C909CC">
        <w:rPr>
          <w:rFonts w:ascii="Garamond" w:hAnsi="Garamond"/>
          <w:lang w:val="fr-BE"/>
        </w:rPr>
        <w:t xml:space="preserve">. Conrad de Westphalie a </w:t>
      </w:r>
      <w:r w:rsidR="00D454C2" w:rsidRPr="00C909CC">
        <w:rPr>
          <w:rFonts w:ascii="Garamond" w:hAnsi="Garamond"/>
          <w:lang w:val="fr-BE"/>
        </w:rPr>
        <w:t xml:space="preserve">ainsi </w:t>
      </w:r>
      <w:r w:rsidRPr="00C909CC">
        <w:rPr>
          <w:rFonts w:ascii="Garamond" w:hAnsi="Garamond"/>
          <w:lang w:val="fr-BE"/>
        </w:rPr>
        <w:t xml:space="preserve">simplement </w:t>
      </w:r>
      <w:r w:rsidR="00FF632C" w:rsidRPr="00C909CC">
        <w:rPr>
          <w:rFonts w:ascii="Garamond" w:hAnsi="Garamond"/>
          <w:lang w:val="fr-BE"/>
        </w:rPr>
        <w:t>remplacé</w:t>
      </w:r>
      <w:r w:rsidRPr="00C909CC">
        <w:rPr>
          <w:rFonts w:ascii="Garamond" w:hAnsi="Garamond"/>
          <w:lang w:val="fr-BE"/>
        </w:rPr>
        <w:t xml:space="preserve"> le nom de </w:t>
      </w:r>
      <w:proofErr w:type="spellStart"/>
      <w:r w:rsidR="001B5E91" w:rsidRPr="00C909CC">
        <w:rPr>
          <w:rFonts w:ascii="Garamond" w:hAnsi="Garamond"/>
          <w:lang w:val="fr-BE"/>
        </w:rPr>
        <w:t>Veldener</w:t>
      </w:r>
      <w:proofErr w:type="spellEnd"/>
      <w:r w:rsidR="00FF632C" w:rsidRPr="00C909CC">
        <w:rPr>
          <w:rFonts w:ascii="Garamond" w:hAnsi="Garamond"/>
          <w:lang w:val="fr-BE"/>
        </w:rPr>
        <w:t xml:space="preserve"> par le sien</w:t>
      </w:r>
      <w:r w:rsidRPr="00C909CC">
        <w:rPr>
          <w:rFonts w:ascii="Garamond" w:hAnsi="Garamond"/>
          <w:lang w:val="fr-BE"/>
        </w:rPr>
        <w:t>, la date du début de son travail (le 1</w:t>
      </w:r>
      <w:r w:rsidRPr="00C909CC">
        <w:rPr>
          <w:rFonts w:ascii="Garamond" w:hAnsi="Garamond"/>
          <w:vertAlign w:val="superscript"/>
          <w:lang w:val="fr-BE"/>
        </w:rPr>
        <w:t>er</w:t>
      </w:r>
      <w:r w:rsidRPr="00C909CC">
        <w:rPr>
          <w:rFonts w:ascii="Garamond" w:hAnsi="Garamond"/>
          <w:lang w:val="fr-BE"/>
        </w:rPr>
        <w:t xml:space="preserve"> décembre), sans pour autant en donn</w:t>
      </w:r>
      <w:r w:rsidR="006214E1" w:rsidRPr="00C909CC">
        <w:rPr>
          <w:rFonts w:ascii="Garamond" w:hAnsi="Garamond"/>
          <w:lang w:val="fr-BE"/>
        </w:rPr>
        <w:t>er</w:t>
      </w:r>
      <w:r w:rsidRPr="00C909CC">
        <w:rPr>
          <w:rFonts w:ascii="Garamond" w:hAnsi="Garamond"/>
          <w:lang w:val="fr-BE"/>
        </w:rPr>
        <w:t xml:space="preserve"> la fin (aurait-il mis plus de temps que </w:t>
      </w:r>
      <w:proofErr w:type="spellStart"/>
      <w:r w:rsidRPr="00C909CC">
        <w:rPr>
          <w:rFonts w:ascii="Garamond" w:hAnsi="Garamond"/>
          <w:lang w:val="fr-BE"/>
        </w:rPr>
        <w:t>Veldener</w:t>
      </w:r>
      <w:proofErr w:type="spellEnd"/>
      <w:r w:rsidRPr="00C909CC">
        <w:rPr>
          <w:rFonts w:ascii="Garamond" w:hAnsi="Garamond"/>
          <w:lang w:val="fr-BE"/>
        </w:rPr>
        <w:t xml:space="preserve"> ?), ainsi que son adresse, rue Saint-Quentin. Il est </w:t>
      </w:r>
      <w:r w:rsidR="00D454C2" w:rsidRPr="00C909CC">
        <w:rPr>
          <w:rFonts w:ascii="Garamond" w:hAnsi="Garamond"/>
          <w:lang w:val="fr-BE"/>
        </w:rPr>
        <w:t xml:space="preserve">plus que probable </w:t>
      </w:r>
      <w:r w:rsidRPr="00C909CC">
        <w:rPr>
          <w:rFonts w:ascii="Garamond" w:hAnsi="Garamond"/>
          <w:lang w:val="fr-BE"/>
        </w:rPr>
        <w:t>que nous sommes ici en présence d’un conflit en</w:t>
      </w:r>
      <w:r w:rsidR="001B5E91" w:rsidRPr="00C909CC">
        <w:rPr>
          <w:rFonts w:ascii="Garamond" w:hAnsi="Garamond"/>
          <w:lang w:val="fr-BE"/>
        </w:rPr>
        <w:t>tre</w:t>
      </w:r>
      <w:r w:rsidRPr="00C909CC">
        <w:rPr>
          <w:rFonts w:ascii="Garamond" w:hAnsi="Garamond"/>
          <w:lang w:val="fr-BE"/>
        </w:rPr>
        <w:t xml:space="preserve"> deux imprimeurs-graveurs de caractères, chacun rivalisant de dextérité pour fournir le meilleur produit. </w:t>
      </w:r>
      <w:proofErr w:type="spellStart"/>
      <w:r w:rsidRPr="00C909CC">
        <w:rPr>
          <w:rFonts w:ascii="Garamond" w:hAnsi="Garamond"/>
          <w:lang w:val="fr-BE"/>
        </w:rPr>
        <w:t>Wytze</w:t>
      </w:r>
      <w:proofErr w:type="spellEnd"/>
      <w:r w:rsidRPr="00C909CC">
        <w:rPr>
          <w:rFonts w:ascii="Garamond" w:hAnsi="Garamond"/>
          <w:lang w:val="fr-BE"/>
        </w:rPr>
        <w:t xml:space="preserve"> </w:t>
      </w:r>
      <w:proofErr w:type="spellStart"/>
      <w:r w:rsidRPr="00C909CC">
        <w:rPr>
          <w:rFonts w:ascii="Garamond" w:hAnsi="Garamond"/>
          <w:lang w:val="fr-BE"/>
        </w:rPr>
        <w:t>Hellinga</w:t>
      </w:r>
      <w:proofErr w:type="spellEnd"/>
      <w:r w:rsidRPr="00C909CC">
        <w:rPr>
          <w:rFonts w:ascii="Garamond" w:hAnsi="Garamond"/>
          <w:lang w:val="fr-BE"/>
        </w:rPr>
        <w:t xml:space="preserve"> </w:t>
      </w:r>
      <w:r w:rsidR="006214E1" w:rsidRPr="00C909CC">
        <w:rPr>
          <w:rFonts w:ascii="Garamond" w:hAnsi="Garamond"/>
          <w:lang w:val="fr-BE"/>
        </w:rPr>
        <w:t>s’interroge</w:t>
      </w:r>
      <w:r w:rsidRPr="00C909CC">
        <w:rPr>
          <w:rFonts w:ascii="Garamond" w:hAnsi="Garamond"/>
          <w:lang w:val="fr-BE"/>
        </w:rPr>
        <w:t xml:space="preserve">, avec raison, si la personnalité de Jean de Westphalie </w:t>
      </w:r>
      <w:r w:rsidR="00D454C2" w:rsidRPr="00C909CC">
        <w:rPr>
          <w:rFonts w:ascii="Garamond" w:hAnsi="Garamond"/>
          <w:lang w:val="fr-BE"/>
        </w:rPr>
        <w:t xml:space="preserve">ne se cacherait pas </w:t>
      </w:r>
      <w:r w:rsidRPr="00C909CC">
        <w:rPr>
          <w:rFonts w:ascii="Garamond" w:hAnsi="Garamond"/>
          <w:lang w:val="fr-BE"/>
        </w:rPr>
        <w:t xml:space="preserve">en </w:t>
      </w:r>
      <w:r w:rsidR="00D454C2" w:rsidRPr="00C909CC">
        <w:rPr>
          <w:rFonts w:ascii="Garamond" w:hAnsi="Garamond"/>
          <w:lang w:val="fr-BE"/>
        </w:rPr>
        <w:t xml:space="preserve">réalité </w:t>
      </w:r>
      <w:r w:rsidRPr="00C909CC">
        <w:rPr>
          <w:rFonts w:ascii="Garamond" w:hAnsi="Garamond"/>
          <w:lang w:val="fr-BE"/>
        </w:rPr>
        <w:t xml:space="preserve">derrière l’entreprise de Conrad </w:t>
      </w:r>
      <w:r w:rsidRPr="00C909CC">
        <w:rPr>
          <w:rFonts w:ascii="Garamond" w:hAnsi="Garamond"/>
          <w:lang w:val="fr-BE"/>
        </w:rPr>
        <w:lastRenderedPageBreak/>
        <w:t>de Westphalie</w:t>
      </w:r>
      <w:r w:rsidRPr="00C909CC">
        <w:rPr>
          <w:rFonts w:ascii="Garamond" w:hAnsi="Garamond"/>
          <w:vertAlign w:val="superscript"/>
          <w:lang w:val="fr-BE"/>
        </w:rPr>
        <w:footnoteReference w:id="10"/>
      </w:r>
      <w:r w:rsidRPr="00C909CC">
        <w:rPr>
          <w:rFonts w:ascii="Garamond" w:hAnsi="Garamond"/>
          <w:lang w:val="fr-BE"/>
        </w:rPr>
        <w:t>.</w:t>
      </w:r>
      <w:r w:rsidR="00565B9F" w:rsidRPr="00C909CC">
        <w:rPr>
          <w:rFonts w:ascii="Garamond" w:hAnsi="Garamond"/>
          <w:lang w:val="fr-BE"/>
        </w:rPr>
        <w:t xml:space="preserve"> Les deux hommes, s’ils ne sont pas parents, sont </w:t>
      </w:r>
      <w:r w:rsidR="00D454C2" w:rsidRPr="00C909CC">
        <w:rPr>
          <w:rFonts w:ascii="Garamond" w:hAnsi="Garamond"/>
          <w:lang w:val="fr-BE"/>
        </w:rPr>
        <w:t xml:space="preserve">en tous cas </w:t>
      </w:r>
      <w:r w:rsidR="00FF632C" w:rsidRPr="00C909CC">
        <w:rPr>
          <w:rFonts w:ascii="Garamond" w:hAnsi="Garamond"/>
          <w:lang w:val="fr-BE"/>
        </w:rPr>
        <w:t>originaires de la même région et se sont l’un et l’autre formés en Italie.</w:t>
      </w:r>
    </w:p>
    <w:p w14:paraId="4C35978A" w14:textId="77777777" w:rsidR="007C36D3" w:rsidRPr="00C909CC" w:rsidRDefault="007C36D3" w:rsidP="008E5565">
      <w:pPr>
        <w:spacing w:line="360" w:lineRule="auto"/>
        <w:jc w:val="both"/>
        <w:rPr>
          <w:rFonts w:ascii="Garamond" w:hAnsi="Garamond"/>
        </w:rPr>
      </w:pPr>
    </w:p>
    <w:p w14:paraId="0FF1C045" w14:textId="165FC553" w:rsidR="008D1BAA" w:rsidRPr="00C909CC" w:rsidRDefault="008D1BAA" w:rsidP="008E5565">
      <w:pPr>
        <w:spacing w:line="360" w:lineRule="auto"/>
        <w:jc w:val="both"/>
        <w:rPr>
          <w:rFonts w:ascii="Garamond" w:hAnsi="Garamond"/>
          <w:lang w:val="fr-BE"/>
        </w:rPr>
      </w:pPr>
      <w:r w:rsidRPr="00C909CC">
        <w:rPr>
          <w:rFonts w:ascii="Garamond" w:hAnsi="Garamond"/>
        </w:rPr>
        <w:t xml:space="preserve">La volonté de porter préjudice aux activités commerciales de Johann </w:t>
      </w:r>
      <w:proofErr w:type="spellStart"/>
      <w:r w:rsidRPr="00C909CC">
        <w:rPr>
          <w:rFonts w:ascii="Garamond" w:hAnsi="Garamond"/>
        </w:rPr>
        <w:t>Veldener</w:t>
      </w:r>
      <w:proofErr w:type="spellEnd"/>
      <w:r w:rsidRPr="00C909CC">
        <w:rPr>
          <w:rFonts w:ascii="Garamond" w:hAnsi="Garamond"/>
        </w:rPr>
        <w:t xml:space="preserve"> en pastichant le colophon de son édition des </w:t>
      </w:r>
      <w:proofErr w:type="spellStart"/>
      <w:r w:rsidRPr="00C909CC">
        <w:rPr>
          <w:rFonts w:ascii="Garamond" w:hAnsi="Garamond"/>
          <w:i/>
          <w:lang w:val="fr-BE"/>
        </w:rPr>
        <w:t>Formulae</w:t>
      </w:r>
      <w:proofErr w:type="spellEnd"/>
      <w:r w:rsidRPr="00C909CC">
        <w:rPr>
          <w:rFonts w:ascii="Garamond" w:hAnsi="Garamond"/>
          <w:i/>
          <w:lang w:val="fr-BE"/>
        </w:rPr>
        <w:t xml:space="preserve"> </w:t>
      </w:r>
      <w:proofErr w:type="spellStart"/>
      <w:r w:rsidRPr="00C909CC">
        <w:rPr>
          <w:rFonts w:ascii="Garamond" w:hAnsi="Garamond"/>
          <w:i/>
          <w:lang w:val="fr-BE"/>
        </w:rPr>
        <w:t>epistolarum</w:t>
      </w:r>
      <w:proofErr w:type="spellEnd"/>
      <w:r w:rsidRPr="00C909CC">
        <w:rPr>
          <w:rFonts w:ascii="Garamond" w:hAnsi="Garamond"/>
          <w:i/>
          <w:lang w:val="fr-BE"/>
        </w:rPr>
        <w:t xml:space="preserve"> </w:t>
      </w:r>
      <w:r w:rsidRPr="00C909CC">
        <w:rPr>
          <w:rFonts w:ascii="Garamond" w:hAnsi="Garamond"/>
          <w:lang w:val="fr-BE"/>
        </w:rPr>
        <w:t xml:space="preserve">et en réimprimant son ouvrage </w:t>
      </w:r>
      <w:r w:rsidR="006214E1" w:rsidRPr="00C909CC">
        <w:rPr>
          <w:rFonts w:ascii="Garamond" w:hAnsi="Garamond"/>
          <w:lang w:val="fr-BE"/>
        </w:rPr>
        <w:t xml:space="preserve">- </w:t>
      </w:r>
      <w:r w:rsidRPr="00C909CC">
        <w:rPr>
          <w:rFonts w:ascii="Garamond" w:hAnsi="Garamond"/>
          <w:lang w:val="fr-BE"/>
        </w:rPr>
        <w:t xml:space="preserve">dans un délai si court qu’il laisse supposer que tous les exemplaires n’avaient pu être écoulés </w:t>
      </w:r>
      <w:r w:rsidR="006214E1" w:rsidRPr="00C909CC">
        <w:rPr>
          <w:rFonts w:ascii="Garamond" w:hAnsi="Garamond"/>
          <w:lang w:val="fr-BE"/>
        </w:rPr>
        <w:t xml:space="preserve">- </w:t>
      </w:r>
      <w:r w:rsidR="008E5565" w:rsidRPr="00C909CC">
        <w:rPr>
          <w:rFonts w:ascii="Garamond" w:hAnsi="Garamond"/>
          <w:lang w:val="fr-BE"/>
        </w:rPr>
        <w:t xml:space="preserve">permet aux </w:t>
      </w:r>
      <w:proofErr w:type="spellStart"/>
      <w:r w:rsidR="008E5565" w:rsidRPr="00C909CC">
        <w:rPr>
          <w:rFonts w:ascii="Garamond" w:hAnsi="Garamond"/>
          <w:i/>
          <w:lang w:val="fr-BE"/>
        </w:rPr>
        <w:t>Formulae</w:t>
      </w:r>
      <w:proofErr w:type="spellEnd"/>
      <w:r w:rsidR="008E5565" w:rsidRPr="00C909CC">
        <w:rPr>
          <w:rFonts w:ascii="Garamond" w:hAnsi="Garamond"/>
          <w:i/>
          <w:lang w:val="fr-BE"/>
        </w:rPr>
        <w:t xml:space="preserve"> </w:t>
      </w:r>
      <w:proofErr w:type="spellStart"/>
      <w:r w:rsidR="008E5565" w:rsidRPr="00C909CC">
        <w:rPr>
          <w:rFonts w:ascii="Garamond" w:hAnsi="Garamond"/>
          <w:i/>
          <w:lang w:val="fr-BE"/>
        </w:rPr>
        <w:t>epistolarum</w:t>
      </w:r>
      <w:proofErr w:type="spellEnd"/>
      <w:r w:rsidR="008E5565" w:rsidRPr="00C909CC">
        <w:rPr>
          <w:rFonts w:ascii="Garamond" w:hAnsi="Garamond"/>
          <w:i/>
          <w:lang w:val="fr-BE"/>
        </w:rPr>
        <w:t xml:space="preserve"> </w:t>
      </w:r>
      <w:r w:rsidR="008E5565" w:rsidRPr="00C909CC">
        <w:rPr>
          <w:rFonts w:ascii="Garamond" w:hAnsi="Garamond"/>
        </w:rPr>
        <w:t xml:space="preserve">de </w:t>
      </w:r>
      <w:r w:rsidR="008E5565" w:rsidRPr="00C909CC">
        <w:rPr>
          <w:rFonts w:ascii="Garamond" w:hAnsi="Garamond"/>
          <w:lang w:val="fr-BE"/>
        </w:rPr>
        <w:t xml:space="preserve">Conrad de Westphalie </w:t>
      </w:r>
      <w:r w:rsidR="00D454C2" w:rsidRPr="00C909CC">
        <w:rPr>
          <w:rFonts w:ascii="Garamond" w:hAnsi="Garamond"/>
          <w:lang w:val="fr-BE"/>
        </w:rPr>
        <w:t xml:space="preserve">d’être considérées, </w:t>
      </w:r>
      <w:r w:rsidR="00D454C2" w:rsidRPr="00C909CC">
        <w:rPr>
          <w:rFonts w:ascii="Garamond" w:hAnsi="Garamond"/>
          <w:i/>
          <w:lang w:val="fr-BE"/>
        </w:rPr>
        <w:t>lato sensu</w:t>
      </w:r>
      <w:r w:rsidR="00D454C2" w:rsidRPr="00C909CC">
        <w:rPr>
          <w:rFonts w:ascii="Garamond" w:hAnsi="Garamond"/>
          <w:lang w:val="fr-BE"/>
        </w:rPr>
        <w:t xml:space="preserve">, comme étant la </w:t>
      </w:r>
      <w:r w:rsidR="008E5565" w:rsidRPr="00C909CC">
        <w:rPr>
          <w:rFonts w:ascii="Garamond" w:hAnsi="Garamond"/>
          <w:lang w:val="fr-BE"/>
        </w:rPr>
        <w:t xml:space="preserve">première contrefaçon </w:t>
      </w:r>
      <w:r w:rsidRPr="00C909CC">
        <w:rPr>
          <w:rFonts w:ascii="Garamond" w:hAnsi="Garamond"/>
          <w:lang w:val="fr-BE"/>
        </w:rPr>
        <w:t>des Pays-Bas méridionaux.</w:t>
      </w:r>
    </w:p>
    <w:p w14:paraId="01A75ECC" w14:textId="3BBB0BB8" w:rsidR="00FF632C" w:rsidRPr="00C909CC" w:rsidRDefault="00FF632C" w:rsidP="008E5565">
      <w:pPr>
        <w:spacing w:line="360" w:lineRule="auto"/>
        <w:jc w:val="both"/>
        <w:rPr>
          <w:rFonts w:ascii="Garamond" w:hAnsi="Garamond"/>
        </w:rPr>
      </w:pPr>
    </w:p>
    <w:p w14:paraId="11BD5A9A" w14:textId="7392ADFA" w:rsidR="008D1BAA" w:rsidRPr="00C909CC" w:rsidRDefault="008D1BAA" w:rsidP="008E5565">
      <w:pPr>
        <w:spacing w:line="360" w:lineRule="auto"/>
        <w:jc w:val="both"/>
        <w:rPr>
          <w:rFonts w:ascii="Garamond" w:hAnsi="Garamond"/>
          <w:lang w:val="fr-BE"/>
        </w:rPr>
      </w:pPr>
      <w:r w:rsidRPr="00C909CC">
        <w:rPr>
          <w:rFonts w:ascii="Garamond" w:hAnsi="Garamond"/>
        </w:rPr>
        <w:t xml:space="preserve">Jean de Westphalie </w:t>
      </w:r>
      <w:r w:rsidR="00D454C2" w:rsidRPr="00C909CC">
        <w:rPr>
          <w:rFonts w:ascii="Garamond" w:hAnsi="Garamond"/>
        </w:rPr>
        <w:t>sort grand vainqueur</w:t>
      </w:r>
      <w:r w:rsidRPr="00C909CC">
        <w:rPr>
          <w:rFonts w:ascii="Garamond" w:hAnsi="Garamond"/>
        </w:rPr>
        <w:t xml:space="preserve"> de ce conflit commercial</w:t>
      </w:r>
      <w:r w:rsidR="007D6B31" w:rsidRPr="00C909CC">
        <w:rPr>
          <w:rFonts w:ascii="Garamond" w:hAnsi="Garamond"/>
        </w:rPr>
        <w:t>.</w:t>
      </w:r>
      <w:r w:rsidRPr="00C909CC">
        <w:rPr>
          <w:rFonts w:ascii="Garamond" w:hAnsi="Garamond"/>
        </w:rPr>
        <w:t xml:space="preserve"> Johann </w:t>
      </w:r>
      <w:proofErr w:type="spellStart"/>
      <w:r w:rsidRPr="00C909CC">
        <w:rPr>
          <w:rFonts w:ascii="Garamond" w:hAnsi="Garamond"/>
        </w:rPr>
        <w:t>Veldener</w:t>
      </w:r>
      <w:proofErr w:type="spellEnd"/>
      <w:r w:rsidRPr="00C909CC">
        <w:rPr>
          <w:rFonts w:ascii="Garamond" w:hAnsi="Garamond"/>
        </w:rPr>
        <w:t xml:space="preserve"> quitt</w:t>
      </w:r>
      <w:r w:rsidR="00B30DFF" w:rsidRPr="00C909CC">
        <w:rPr>
          <w:rFonts w:ascii="Garamond" w:hAnsi="Garamond"/>
        </w:rPr>
        <w:t>e</w:t>
      </w:r>
      <w:r w:rsidRPr="00C909CC">
        <w:rPr>
          <w:rFonts w:ascii="Garamond" w:hAnsi="Garamond"/>
        </w:rPr>
        <w:t xml:space="preserve"> Louvain en 1477 pour s’établir à </w:t>
      </w:r>
      <w:r w:rsidR="00AF06D4" w:rsidRPr="00C909CC">
        <w:rPr>
          <w:rFonts w:ascii="Garamond" w:hAnsi="Garamond"/>
        </w:rPr>
        <w:t>Utrecht</w:t>
      </w:r>
      <w:r w:rsidR="008E5565" w:rsidRPr="00C909CC">
        <w:rPr>
          <w:rFonts w:ascii="Garamond" w:hAnsi="Garamond"/>
        </w:rPr>
        <w:t>,</w:t>
      </w:r>
      <w:r w:rsidR="00AF06D4" w:rsidRPr="00C909CC">
        <w:rPr>
          <w:rFonts w:ascii="Garamond" w:hAnsi="Garamond"/>
        </w:rPr>
        <w:t xml:space="preserve"> </w:t>
      </w:r>
      <w:r w:rsidR="00D454C2" w:rsidRPr="00C909CC">
        <w:rPr>
          <w:rFonts w:ascii="Garamond" w:hAnsi="Garamond"/>
        </w:rPr>
        <w:t xml:space="preserve">s’exiler quatre années plus tard </w:t>
      </w:r>
      <w:r w:rsidR="00AF06D4" w:rsidRPr="00C909CC">
        <w:rPr>
          <w:rFonts w:ascii="Garamond" w:hAnsi="Garamond"/>
        </w:rPr>
        <w:t xml:space="preserve">à </w:t>
      </w:r>
      <w:proofErr w:type="spellStart"/>
      <w:r w:rsidR="00AF06D4" w:rsidRPr="00C909CC">
        <w:rPr>
          <w:rFonts w:ascii="Garamond" w:hAnsi="Garamond"/>
        </w:rPr>
        <w:t>Culemborg</w:t>
      </w:r>
      <w:proofErr w:type="spellEnd"/>
      <w:r w:rsidR="00AF06D4" w:rsidRPr="00C909CC">
        <w:rPr>
          <w:rFonts w:ascii="Garamond" w:hAnsi="Garamond"/>
        </w:rPr>
        <w:t xml:space="preserve">, en Gueldre, </w:t>
      </w:r>
      <w:r w:rsidR="008E5565" w:rsidRPr="00C909CC">
        <w:rPr>
          <w:rFonts w:ascii="Garamond" w:hAnsi="Garamond"/>
        </w:rPr>
        <w:t>suite à un soulèvement</w:t>
      </w:r>
      <w:r w:rsidR="00D454C2" w:rsidRPr="00C909CC">
        <w:rPr>
          <w:rFonts w:ascii="Garamond" w:hAnsi="Garamond"/>
        </w:rPr>
        <w:t xml:space="preserve"> </w:t>
      </w:r>
      <w:r w:rsidR="00AF06D4" w:rsidRPr="00C909CC">
        <w:rPr>
          <w:rFonts w:ascii="Garamond" w:hAnsi="Garamond"/>
        </w:rPr>
        <w:t xml:space="preserve">contre l’évêque </w:t>
      </w:r>
      <w:r w:rsidR="00D454C2" w:rsidRPr="00C909CC">
        <w:rPr>
          <w:rFonts w:ascii="Garamond" w:hAnsi="Garamond"/>
        </w:rPr>
        <w:t>local</w:t>
      </w:r>
      <w:r w:rsidR="00221F2C" w:rsidRPr="00C909CC">
        <w:rPr>
          <w:rFonts w:ascii="Garamond" w:hAnsi="Garamond"/>
        </w:rPr>
        <w:t>,</w:t>
      </w:r>
      <w:r w:rsidR="00AF06D4" w:rsidRPr="00C909CC">
        <w:rPr>
          <w:rFonts w:ascii="Garamond" w:hAnsi="Garamond"/>
        </w:rPr>
        <w:t xml:space="preserve"> David de Bourgogne. </w:t>
      </w:r>
      <w:r w:rsidR="00AF06D4" w:rsidRPr="00C909CC">
        <w:rPr>
          <w:rFonts w:ascii="Garamond" w:hAnsi="Garamond"/>
          <w:lang w:val="fr-BE"/>
        </w:rPr>
        <w:t>Conrad de Westphalie</w:t>
      </w:r>
      <w:r w:rsidR="008E5565" w:rsidRPr="00C909CC">
        <w:rPr>
          <w:rFonts w:ascii="Garamond" w:hAnsi="Garamond"/>
          <w:i/>
          <w:iCs/>
          <w:lang w:val="fr-BE"/>
        </w:rPr>
        <w:t xml:space="preserve"> </w:t>
      </w:r>
      <w:r w:rsidR="00AF06D4" w:rsidRPr="00C909CC">
        <w:rPr>
          <w:rFonts w:ascii="Garamond" w:hAnsi="Garamond"/>
          <w:lang w:val="fr-BE"/>
        </w:rPr>
        <w:t xml:space="preserve">mettra </w:t>
      </w:r>
      <w:r w:rsidR="00D454C2" w:rsidRPr="00C909CC">
        <w:rPr>
          <w:rFonts w:ascii="Garamond" w:hAnsi="Garamond"/>
          <w:lang w:val="fr-BE"/>
        </w:rPr>
        <w:t xml:space="preserve">lui </w:t>
      </w:r>
      <w:r w:rsidR="00AF06D4" w:rsidRPr="00C909CC">
        <w:rPr>
          <w:rFonts w:ascii="Garamond" w:hAnsi="Garamond"/>
          <w:lang w:val="fr-BE"/>
        </w:rPr>
        <w:t>aussi un terme à son aventure louvaniste en 1477</w:t>
      </w:r>
      <w:r w:rsidR="00B30DFF" w:rsidRPr="00C909CC">
        <w:rPr>
          <w:rFonts w:ascii="Garamond" w:hAnsi="Garamond"/>
          <w:lang w:val="fr-BE"/>
        </w:rPr>
        <w:t>, après avoir produit seulement quatre impressions en moins de deux ans</w:t>
      </w:r>
      <w:r w:rsidR="00AF06D4" w:rsidRPr="00C909CC">
        <w:rPr>
          <w:rFonts w:ascii="Garamond" w:hAnsi="Garamond"/>
          <w:lang w:val="fr-BE"/>
        </w:rPr>
        <w:t xml:space="preserve">. </w:t>
      </w:r>
      <w:r w:rsidR="00B30DFF" w:rsidRPr="00C909CC">
        <w:rPr>
          <w:rFonts w:ascii="Garamond" w:hAnsi="Garamond"/>
          <w:lang w:val="fr-BE"/>
        </w:rPr>
        <w:t xml:space="preserve">L’imprimerie aurait-elle été pour lui une activité secondaire, lui préférant la gravure de caractères ? </w:t>
      </w:r>
    </w:p>
    <w:p w14:paraId="25F135EF" w14:textId="77777777" w:rsidR="00B30DFF" w:rsidRPr="00C909CC" w:rsidRDefault="00B30DFF" w:rsidP="008E5565">
      <w:pPr>
        <w:spacing w:line="360" w:lineRule="auto"/>
        <w:jc w:val="both"/>
        <w:rPr>
          <w:rFonts w:ascii="Garamond" w:hAnsi="Garamond"/>
          <w:lang w:val="fr-BE"/>
        </w:rPr>
      </w:pPr>
    </w:p>
    <w:p w14:paraId="31AEE97E" w14:textId="63DAA286" w:rsidR="00B30DFF" w:rsidRPr="00C909CC" w:rsidRDefault="005C6F77" w:rsidP="008E5565">
      <w:pPr>
        <w:spacing w:line="360" w:lineRule="auto"/>
        <w:jc w:val="both"/>
        <w:rPr>
          <w:rFonts w:ascii="Garamond" w:hAnsi="Garamond"/>
        </w:rPr>
      </w:pPr>
      <w:proofErr w:type="spellStart"/>
      <w:r w:rsidRPr="00C909CC">
        <w:rPr>
          <w:rFonts w:ascii="Garamond" w:hAnsi="Garamond"/>
        </w:rPr>
        <w:t>Veldener</w:t>
      </w:r>
      <w:proofErr w:type="spellEnd"/>
      <w:r w:rsidRPr="00C909CC">
        <w:rPr>
          <w:rFonts w:ascii="Garamond" w:hAnsi="Garamond"/>
        </w:rPr>
        <w:t xml:space="preserve"> rentre </w:t>
      </w:r>
      <w:r w:rsidR="00293797" w:rsidRPr="00C909CC">
        <w:rPr>
          <w:rFonts w:ascii="Garamond" w:hAnsi="Garamond"/>
        </w:rPr>
        <w:t xml:space="preserve">finalement </w:t>
      </w:r>
      <w:r w:rsidRPr="00C909CC">
        <w:rPr>
          <w:rFonts w:ascii="Garamond" w:hAnsi="Garamond"/>
        </w:rPr>
        <w:t>en Brabant et se réinstalle à Louvain</w:t>
      </w:r>
      <w:r w:rsidR="00293797" w:rsidRPr="00C909CC">
        <w:rPr>
          <w:rFonts w:ascii="Garamond" w:hAnsi="Garamond"/>
        </w:rPr>
        <w:t xml:space="preserve"> en 1484</w:t>
      </w:r>
      <w:r w:rsidRPr="00C909CC">
        <w:rPr>
          <w:rFonts w:ascii="Garamond" w:hAnsi="Garamond"/>
        </w:rPr>
        <w:t xml:space="preserve">. </w:t>
      </w:r>
      <w:r w:rsidR="00293797" w:rsidRPr="00C909CC">
        <w:rPr>
          <w:rFonts w:ascii="Garamond" w:hAnsi="Garamond"/>
        </w:rPr>
        <w:t>Son premier livre</w:t>
      </w:r>
      <w:r w:rsidRPr="00C909CC">
        <w:rPr>
          <w:rFonts w:ascii="Garamond" w:hAnsi="Garamond"/>
        </w:rPr>
        <w:t>, un herbier en néerlandais de 208 feuillets au format in-quarto</w:t>
      </w:r>
      <w:r w:rsidR="00293797" w:rsidRPr="00C909CC">
        <w:rPr>
          <w:rFonts w:ascii="Garamond" w:hAnsi="Garamond"/>
        </w:rPr>
        <w:t>, y paraît avant le 31 août</w:t>
      </w:r>
      <w:r w:rsidRPr="00C909CC">
        <w:rPr>
          <w:rFonts w:ascii="Garamond" w:hAnsi="Garamond"/>
          <w:vertAlign w:val="superscript"/>
        </w:rPr>
        <w:footnoteReference w:id="11"/>
      </w:r>
      <w:r w:rsidRPr="00C909CC">
        <w:rPr>
          <w:rFonts w:ascii="Garamond" w:hAnsi="Garamond"/>
        </w:rPr>
        <w:t xml:space="preserve">. Les nombreux bois ainsi que la traduction s’inspirent directement de la version latine publiée à Mayence par Peter </w:t>
      </w:r>
      <w:proofErr w:type="spellStart"/>
      <w:r w:rsidRPr="00C909CC">
        <w:rPr>
          <w:rFonts w:ascii="Garamond" w:hAnsi="Garamond"/>
        </w:rPr>
        <w:t>Schoeffer</w:t>
      </w:r>
      <w:proofErr w:type="spellEnd"/>
      <w:r w:rsidRPr="00C909CC">
        <w:rPr>
          <w:rFonts w:ascii="Garamond" w:hAnsi="Garamond"/>
        </w:rPr>
        <w:t xml:space="preserve"> la même année</w:t>
      </w:r>
      <w:r w:rsidRPr="00C909CC">
        <w:rPr>
          <w:rFonts w:ascii="Garamond" w:hAnsi="Garamond"/>
          <w:vertAlign w:val="superscript"/>
        </w:rPr>
        <w:footnoteReference w:id="12"/>
      </w:r>
      <w:r w:rsidRPr="00C909CC">
        <w:rPr>
          <w:rFonts w:ascii="Garamond" w:hAnsi="Garamond"/>
        </w:rPr>
        <w:t xml:space="preserve">. S’il avait peu goûté le tour que lui avait joué Conrad de Westphalie, </w:t>
      </w:r>
      <w:proofErr w:type="spellStart"/>
      <w:r w:rsidRPr="00C909CC">
        <w:rPr>
          <w:rFonts w:ascii="Garamond" w:hAnsi="Garamond"/>
        </w:rPr>
        <w:t>Veldener</w:t>
      </w:r>
      <w:proofErr w:type="spellEnd"/>
      <w:r w:rsidRPr="00C909CC">
        <w:rPr>
          <w:rFonts w:ascii="Garamond" w:hAnsi="Garamond"/>
        </w:rPr>
        <w:t xml:space="preserve"> ne s’embarrasse pas ici de faire </w:t>
      </w:r>
      <w:r w:rsidR="001B5E91" w:rsidRPr="00C909CC">
        <w:rPr>
          <w:rFonts w:ascii="Garamond" w:hAnsi="Garamond"/>
        </w:rPr>
        <w:t>graver ses illustrations</w:t>
      </w:r>
      <w:r w:rsidRPr="00C909CC">
        <w:rPr>
          <w:rFonts w:ascii="Garamond" w:hAnsi="Garamond"/>
        </w:rPr>
        <w:t xml:space="preserve"> d’après </w:t>
      </w:r>
      <w:r w:rsidR="00293797" w:rsidRPr="00C909CC">
        <w:rPr>
          <w:rFonts w:ascii="Garamond" w:hAnsi="Garamond"/>
        </w:rPr>
        <w:t xml:space="preserve">celles de </w:t>
      </w:r>
      <w:r w:rsidRPr="00C909CC">
        <w:rPr>
          <w:rFonts w:ascii="Garamond" w:hAnsi="Garamond"/>
        </w:rPr>
        <w:t xml:space="preserve">l’édition de </w:t>
      </w:r>
      <w:proofErr w:type="spellStart"/>
      <w:r w:rsidRPr="00C909CC">
        <w:rPr>
          <w:rFonts w:ascii="Garamond" w:hAnsi="Garamond"/>
        </w:rPr>
        <w:t>Schoeffer</w:t>
      </w:r>
      <w:proofErr w:type="spellEnd"/>
      <w:r w:rsidRPr="00C909CC">
        <w:rPr>
          <w:rFonts w:ascii="Garamond" w:hAnsi="Garamond"/>
        </w:rPr>
        <w:t xml:space="preserve">. </w:t>
      </w:r>
      <w:r w:rsidR="00293797" w:rsidRPr="00C909CC">
        <w:rPr>
          <w:rFonts w:ascii="Garamond" w:hAnsi="Garamond"/>
        </w:rPr>
        <w:t>L’ouvrage</w:t>
      </w:r>
      <w:r w:rsidR="001B5E91" w:rsidRPr="00C909CC">
        <w:rPr>
          <w:rFonts w:ascii="Garamond" w:hAnsi="Garamond"/>
        </w:rPr>
        <w:t xml:space="preserve"> est toutefois </w:t>
      </w:r>
      <w:r w:rsidR="00293797" w:rsidRPr="00C909CC">
        <w:rPr>
          <w:rFonts w:ascii="Garamond" w:hAnsi="Garamond"/>
        </w:rPr>
        <w:t>complété</w:t>
      </w:r>
      <w:r w:rsidRPr="00C909CC">
        <w:rPr>
          <w:rFonts w:ascii="Garamond" w:hAnsi="Garamond"/>
        </w:rPr>
        <w:t xml:space="preserve"> par un index alphabétique des noms latins av</w:t>
      </w:r>
      <w:r w:rsidR="005D502B" w:rsidRPr="00C909CC">
        <w:rPr>
          <w:rFonts w:ascii="Garamond" w:hAnsi="Garamond"/>
        </w:rPr>
        <w:t xml:space="preserve">ec leur traduction néerlandaise. L’appropriation du travail d’autrui </w:t>
      </w:r>
      <w:r w:rsidR="00293797" w:rsidRPr="00C909CC">
        <w:rPr>
          <w:rFonts w:ascii="Garamond" w:hAnsi="Garamond"/>
        </w:rPr>
        <w:t>s’explique</w:t>
      </w:r>
      <w:r w:rsidR="005D502B" w:rsidRPr="00C909CC">
        <w:rPr>
          <w:rFonts w:ascii="Garamond" w:hAnsi="Garamond"/>
        </w:rPr>
        <w:t>, dans ce ca</w:t>
      </w:r>
      <w:r w:rsidR="00D8452C" w:rsidRPr="00C909CC">
        <w:rPr>
          <w:rFonts w:ascii="Garamond" w:hAnsi="Garamond"/>
        </w:rPr>
        <w:t>s</w:t>
      </w:r>
      <w:r w:rsidR="005D502B" w:rsidRPr="00C909CC">
        <w:rPr>
          <w:rFonts w:ascii="Garamond" w:hAnsi="Garamond"/>
        </w:rPr>
        <w:t xml:space="preserve">-ci, </w:t>
      </w:r>
      <w:r w:rsidR="00293797" w:rsidRPr="00C909CC">
        <w:rPr>
          <w:rFonts w:ascii="Garamond" w:hAnsi="Garamond"/>
        </w:rPr>
        <w:t xml:space="preserve">par la volonté de </w:t>
      </w:r>
      <w:proofErr w:type="spellStart"/>
      <w:r w:rsidR="00293797" w:rsidRPr="00C909CC">
        <w:rPr>
          <w:rFonts w:ascii="Garamond" w:hAnsi="Garamond"/>
        </w:rPr>
        <w:t>Veldener</w:t>
      </w:r>
      <w:proofErr w:type="spellEnd"/>
      <w:r w:rsidR="00293797" w:rsidRPr="00C909CC">
        <w:rPr>
          <w:rFonts w:ascii="Garamond" w:hAnsi="Garamond"/>
        </w:rPr>
        <w:t xml:space="preserve"> de réduire ses coûts de production, la copie d’un bois déjà existant étant moins onéreuse </w:t>
      </w:r>
      <w:r w:rsidR="006214E1" w:rsidRPr="00C909CC">
        <w:rPr>
          <w:rFonts w:ascii="Garamond" w:hAnsi="Garamond"/>
        </w:rPr>
        <w:t xml:space="preserve">qu’une </w:t>
      </w:r>
      <w:r w:rsidR="00293797" w:rsidRPr="00C909CC">
        <w:rPr>
          <w:rFonts w:ascii="Garamond" w:hAnsi="Garamond"/>
        </w:rPr>
        <w:t>création originale.</w:t>
      </w:r>
    </w:p>
    <w:p w14:paraId="52B44918" w14:textId="77777777" w:rsidR="00293797" w:rsidRPr="00C909CC" w:rsidRDefault="00293797" w:rsidP="008E5565">
      <w:pPr>
        <w:spacing w:line="360" w:lineRule="auto"/>
        <w:jc w:val="both"/>
        <w:rPr>
          <w:rFonts w:ascii="Garamond" w:hAnsi="Garamond"/>
        </w:rPr>
      </w:pPr>
    </w:p>
    <w:p w14:paraId="57B208E9" w14:textId="4CBB7535" w:rsidR="009B4A41" w:rsidRPr="00C909CC" w:rsidRDefault="003E00B0" w:rsidP="008E5565">
      <w:pPr>
        <w:spacing w:line="360" w:lineRule="auto"/>
        <w:jc w:val="both"/>
        <w:rPr>
          <w:rFonts w:ascii="Garamond" w:hAnsi="Garamond"/>
          <w:lang w:val="fr-BE"/>
        </w:rPr>
      </w:pPr>
      <w:r w:rsidRPr="00C909CC">
        <w:rPr>
          <w:rFonts w:ascii="Garamond" w:hAnsi="Garamond"/>
        </w:rPr>
        <w:t>E</w:t>
      </w:r>
      <w:r w:rsidR="008F6AAE" w:rsidRPr="00C909CC">
        <w:rPr>
          <w:rFonts w:ascii="Garamond" w:hAnsi="Garamond"/>
        </w:rPr>
        <w:t xml:space="preserve">n l’absence de toute régulation du marché, nombreux furent les typographes </w:t>
      </w:r>
      <w:r w:rsidRPr="00C909CC">
        <w:rPr>
          <w:rFonts w:ascii="Garamond" w:hAnsi="Garamond"/>
        </w:rPr>
        <w:t xml:space="preserve">du </w:t>
      </w:r>
      <w:proofErr w:type="spellStart"/>
      <w:r w:rsidR="00904046" w:rsidRPr="00C909CC">
        <w:rPr>
          <w:rFonts w:ascii="Garamond" w:hAnsi="Garamond"/>
          <w:smallCaps/>
        </w:rPr>
        <w:t>xv</w:t>
      </w:r>
      <w:r w:rsidR="00904046" w:rsidRPr="00C909CC">
        <w:rPr>
          <w:rFonts w:ascii="Garamond" w:hAnsi="Garamond"/>
          <w:vertAlign w:val="superscript"/>
        </w:rPr>
        <w:t>e</w:t>
      </w:r>
      <w:proofErr w:type="spellEnd"/>
      <w:r w:rsidRPr="00C909CC">
        <w:rPr>
          <w:rFonts w:ascii="Garamond" w:hAnsi="Garamond"/>
        </w:rPr>
        <w:t xml:space="preserve"> siècle </w:t>
      </w:r>
      <w:r w:rsidR="006214E1" w:rsidRPr="00C909CC">
        <w:rPr>
          <w:rFonts w:ascii="Garamond" w:hAnsi="Garamond"/>
        </w:rPr>
        <w:t xml:space="preserve">à se servir </w:t>
      </w:r>
      <w:r w:rsidR="008F6AAE" w:rsidRPr="00C909CC">
        <w:rPr>
          <w:rFonts w:ascii="Garamond" w:hAnsi="Garamond"/>
        </w:rPr>
        <w:t xml:space="preserve">d’une édition déjà imprimée par un confrère comme texte source pour leurs propres travaux d’impression. </w:t>
      </w:r>
      <w:r w:rsidR="00904046" w:rsidRPr="00C909CC">
        <w:rPr>
          <w:rFonts w:ascii="Garamond" w:hAnsi="Garamond"/>
        </w:rPr>
        <w:t>C</w:t>
      </w:r>
      <w:r w:rsidR="002327B0" w:rsidRPr="00C909CC">
        <w:rPr>
          <w:rFonts w:ascii="Garamond" w:hAnsi="Garamond"/>
        </w:rPr>
        <w:t>e phénomène</w:t>
      </w:r>
      <w:r w:rsidR="008F6AAE" w:rsidRPr="00C909CC">
        <w:rPr>
          <w:rFonts w:ascii="Garamond" w:hAnsi="Garamond"/>
        </w:rPr>
        <w:t xml:space="preserve"> n’est </w:t>
      </w:r>
      <w:r w:rsidRPr="00C909CC">
        <w:rPr>
          <w:rFonts w:ascii="Garamond" w:hAnsi="Garamond"/>
        </w:rPr>
        <w:t xml:space="preserve">cependant </w:t>
      </w:r>
      <w:r w:rsidR="008F6AAE" w:rsidRPr="00C909CC">
        <w:rPr>
          <w:rFonts w:ascii="Garamond" w:hAnsi="Garamond"/>
        </w:rPr>
        <w:t xml:space="preserve">pas toujours aisé </w:t>
      </w:r>
      <w:r w:rsidR="002327B0" w:rsidRPr="00C909CC">
        <w:rPr>
          <w:rFonts w:ascii="Garamond" w:hAnsi="Garamond"/>
        </w:rPr>
        <w:t xml:space="preserve">à </w:t>
      </w:r>
      <w:r w:rsidR="008F6AAE" w:rsidRPr="00C909CC">
        <w:rPr>
          <w:rFonts w:ascii="Garamond" w:hAnsi="Garamond"/>
        </w:rPr>
        <w:t xml:space="preserve">dépister, à moins qu’un compositeur distrait nous </w:t>
      </w:r>
      <w:r w:rsidR="006214E1" w:rsidRPr="00C909CC">
        <w:rPr>
          <w:rFonts w:ascii="Garamond" w:hAnsi="Garamond"/>
        </w:rPr>
        <w:t>fournisse un indice.</w:t>
      </w:r>
      <w:r w:rsidR="008F6AAE" w:rsidRPr="00C909CC">
        <w:rPr>
          <w:rFonts w:ascii="Garamond" w:hAnsi="Garamond"/>
        </w:rPr>
        <w:t xml:space="preserve"> </w:t>
      </w:r>
      <w:r w:rsidR="002327B0" w:rsidRPr="00C909CC">
        <w:rPr>
          <w:rFonts w:ascii="Garamond" w:hAnsi="Garamond"/>
        </w:rPr>
        <w:t xml:space="preserve">C’est précisément le cas avec de cette édition de la deuxième partie du </w:t>
      </w:r>
      <w:r w:rsidR="002327B0" w:rsidRPr="00C909CC">
        <w:rPr>
          <w:rFonts w:ascii="Garamond" w:hAnsi="Garamond"/>
          <w:i/>
        </w:rPr>
        <w:t xml:space="preserve">Doctrinale </w:t>
      </w:r>
      <w:r w:rsidR="002327B0" w:rsidRPr="00C909CC">
        <w:rPr>
          <w:rFonts w:ascii="Garamond" w:hAnsi="Garamond"/>
        </w:rPr>
        <w:t>d’Alexandre de Villedieu</w:t>
      </w:r>
      <w:r w:rsidR="00221F2C" w:rsidRPr="00C909CC">
        <w:rPr>
          <w:rFonts w:ascii="Garamond" w:hAnsi="Garamond"/>
        </w:rPr>
        <w:t>,</w:t>
      </w:r>
      <w:r w:rsidR="002327B0" w:rsidRPr="00C909CC">
        <w:rPr>
          <w:rFonts w:ascii="Garamond" w:hAnsi="Garamond"/>
        </w:rPr>
        <w:t xml:space="preserve"> commenté par Johann </w:t>
      </w:r>
      <w:proofErr w:type="spellStart"/>
      <w:r w:rsidR="002327B0" w:rsidRPr="00C909CC">
        <w:rPr>
          <w:rFonts w:ascii="Garamond" w:hAnsi="Garamond"/>
        </w:rPr>
        <w:t>Synthen</w:t>
      </w:r>
      <w:proofErr w:type="spellEnd"/>
      <w:r w:rsidR="002327B0" w:rsidRPr="00C909CC">
        <w:rPr>
          <w:rFonts w:ascii="Garamond" w:hAnsi="Garamond"/>
        </w:rPr>
        <w:t xml:space="preserve"> </w:t>
      </w:r>
      <w:r w:rsidRPr="00C909CC">
        <w:rPr>
          <w:rFonts w:ascii="Garamond" w:hAnsi="Garamond"/>
        </w:rPr>
        <w:t xml:space="preserve">et </w:t>
      </w:r>
      <w:r w:rsidR="001763C9" w:rsidRPr="00C909CC">
        <w:rPr>
          <w:rFonts w:ascii="Garamond" w:hAnsi="Garamond"/>
        </w:rPr>
        <w:lastRenderedPageBreak/>
        <w:t>imprimée</w:t>
      </w:r>
      <w:r w:rsidR="00BF5B24" w:rsidRPr="00C909CC">
        <w:rPr>
          <w:rFonts w:ascii="Garamond" w:hAnsi="Garamond"/>
        </w:rPr>
        <w:t>, selon son colophon,</w:t>
      </w:r>
      <w:r w:rsidR="002327B0" w:rsidRPr="00C909CC">
        <w:rPr>
          <w:rFonts w:ascii="Garamond" w:hAnsi="Garamond"/>
        </w:rPr>
        <w:t xml:space="preserve"> </w:t>
      </w:r>
      <w:r w:rsidR="005B541E" w:rsidRPr="00C909CC">
        <w:rPr>
          <w:rFonts w:ascii="Garamond" w:hAnsi="Garamond"/>
        </w:rPr>
        <w:t>« </w:t>
      </w:r>
      <w:r w:rsidR="00BF5B24" w:rsidRPr="00C909CC">
        <w:rPr>
          <w:rFonts w:ascii="Garamond" w:hAnsi="Garamond"/>
        </w:rPr>
        <w:t>à Deventer,</w:t>
      </w:r>
      <w:r w:rsidR="005B541E" w:rsidRPr="00C909CC">
        <w:rPr>
          <w:rFonts w:ascii="Garamond" w:hAnsi="Garamond"/>
        </w:rPr>
        <w:t xml:space="preserve"> </w:t>
      </w:r>
      <w:r w:rsidR="00BF5B24" w:rsidRPr="00C909CC">
        <w:rPr>
          <w:rFonts w:ascii="Garamond" w:hAnsi="Garamond"/>
        </w:rPr>
        <w:t>l</w:t>
      </w:r>
      <w:r w:rsidR="005B541E" w:rsidRPr="00C909CC">
        <w:rPr>
          <w:rFonts w:ascii="Garamond" w:hAnsi="Garamond"/>
        </w:rPr>
        <w:t>’an du Seigneur 1491, le 6 septembre</w:t>
      </w:r>
      <w:r w:rsidR="005B541E" w:rsidRPr="00C909CC">
        <w:rPr>
          <w:rFonts w:ascii="Garamond" w:hAnsi="Garamond"/>
          <w:lang w:val="fr-BE"/>
        </w:rPr>
        <w:t> »</w:t>
      </w:r>
      <w:r w:rsidR="005B541E" w:rsidRPr="00C909CC">
        <w:rPr>
          <w:rStyle w:val="Appelnotedebasdep"/>
          <w:lang w:val="fr-BE"/>
        </w:rPr>
        <w:footnoteReference w:id="13"/>
      </w:r>
      <w:r w:rsidR="005B541E" w:rsidRPr="00C909CC">
        <w:rPr>
          <w:rFonts w:ascii="Garamond" w:hAnsi="Garamond"/>
          <w:lang w:val="fr-BE"/>
        </w:rPr>
        <w:t xml:space="preserve">. L’analyse du matériel typographique </w:t>
      </w:r>
      <w:r w:rsidR="001763C9" w:rsidRPr="00C909CC">
        <w:rPr>
          <w:rFonts w:ascii="Garamond" w:hAnsi="Garamond"/>
          <w:lang w:val="fr-BE"/>
        </w:rPr>
        <w:t xml:space="preserve">montre </w:t>
      </w:r>
      <w:r w:rsidR="00BF5B24" w:rsidRPr="00C909CC">
        <w:rPr>
          <w:rFonts w:ascii="Garamond" w:hAnsi="Garamond"/>
          <w:lang w:val="fr-BE"/>
        </w:rPr>
        <w:t xml:space="preserve">que cet ouvrage est </w:t>
      </w:r>
      <w:r w:rsidR="00904046" w:rsidRPr="00C909CC">
        <w:rPr>
          <w:rFonts w:ascii="Garamond" w:hAnsi="Garamond"/>
          <w:lang w:val="fr-BE"/>
        </w:rPr>
        <w:t xml:space="preserve">en </w:t>
      </w:r>
      <w:r w:rsidRPr="00C909CC">
        <w:rPr>
          <w:rFonts w:ascii="Garamond" w:hAnsi="Garamond"/>
          <w:lang w:val="fr-BE"/>
        </w:rPr>
        <w:t xml:space="preserve">réalité </w:t>
      </w:r>
      <w:r w:rsidR="005B541E" w:rsidRPr="00C909CC">
        <w:rPr>
          <w:rFonts w:ascii="Garamond" w:hAnsi="Garamond"/>
          <w:lang w:val="fr-BE"/>
        </w:rPr>
        <w:t>une production des presses de Thierry Martens</w:t>
      </w:r>
      <w:r w:rsidR="001763C9" w:rsidRPr="00C909CC">
        <w:rPr>
          <w:rFonts w:ascii="Garamond" w:hAnsi="Garamond"/>
          <w:lang w:val="fr-BE"/>
        </w:rPr>
        <w:t xml:space="preserve"> et non une impression exécutée en Overijssel</w:t>
      </w:r>
      <w:r w:rsidR="005B541E" w:rsidRPr="00C909CC">
        <w:rPr>
          <w:rFonts w:ascii="Garamond" w:hAnsi="Garamond"/>
          <w:lang w:val="fr-BE"/>
        </w:rPr>
        <w:t xml:space="preserve">. </w:t>
      </w:r>
      <w:r w:rsidR="001763C9" w:rsidRPr="00C909CC">
        <w:rPr>
          <w:rFonts w:ascii="Garamond" w:hAnsi="Garamond"/>
          <w:lang w:val="fr-BE"/>
        </w:rPr>
        <w:t>Cinq</w:t>
      </w:r>
      <w:r w:rsidR="005B541E" w:rsidRPr="00C909CC">
        <w:rPr>
          <w:rFonts w:ascii="Garamond" w:hAnsi="Garamond"/>
          <w:lang w:val="fr-BE"/>
        </w:rPr>
        <w:t xml:space="preserve"> </w:t>
      </w:r>
      <w:r w:rsidR="001763C9" w:rsidRPr="00C909CC">
        <w:rPr>
          <w:rFonts w:ascii="Garamond" w:hAnsi="Garamond"/>
          <w:lang w:val="fr-BE"/>
        </w:rPr>
        <w:t xml:space="preserve">éditions </w:t>
      </w:r>
      <w:r w:rsidR="00221F2C" w:rsidRPr="00C909CC">
        <w:rPr>
          <w:rFonts w:ascii="Garamond" w:hAnsi="Garamond"/>
          <w:lang w:val="fr-BE"/>
        </w:rPr>
        <w:t>de ce</w:t>
      </w:r>
      <w:r w:rsidR="00BF5B24" w:rsidRPr="00C909CC">
        <w:rPr>
          <w:rFonts w:ascii="Garamond" w:hAnsi="Garamond"/>
          <w:lang w:val="fr-BE"/>
        </w:rPr>
        <w:t xml:space="preserve"> texte</w:t>
      </w:r>
      <w:r w:rsidR="001763C9" w:rsidRPr="00C909CC">
        <w:rPr>
          <w:rFonts w:ascii="Garamond" w:hAnsi="Garamond"/>
        </w:rPr>
        <w:t xml:space="preserve"> ont été imprimé</w:t>
      </w:r>
      <w:r w:rsidR="00BF5B24" w:rsidRPr="00C909CC">
        <w:rPr>
          <w:rFonts w:ascii="Garamond" w:hAnsi="Garamond"/>
        </w:rPr>
        <w:t>e</w:t>
      </w:r>
      <w:r w:rsidR="001763C9" w:rsidRPr="00C909CC">
        <w:rPr>
          <w:rFonts w:ascii="Garamond" w:hAnsi="Garamond"/>
        </w:rPr>
        <w:t>s à</w:t>
      </w:r>
      <w:r w:rsidR="001763C9" w:rsidRPr="00C909CC">
        <w:rPr>
          <w:rFonts w:ascii="Garamond" w:hAnsi="Garamond"/>
          <w:lang w:val="fr-BE"/>
        </w:rPr>
        <w:t xml:space="preserve"> Deventer antérieurement</w:t>
      </w:r>
      <w:r w:rsidR="005B541E" w:rsidRPr="00C909CC">
        <w:rPr>
          <w:rFonts w:ascii="Garamond" w:hAnsi="Garamond"/>
          <w:lang w:val="fr-BE"/>
        </w:rPr>
        <w:t xml:space="preserve"> à celle de Thierry Martens</w:t>
      </w:r>
      <w:r w:rsidR="001763C9" w:rsidRPr="00C909CC">
        <w:rPr>
          <w:rFonts w:ascii="Garamond" w:hAnsi="Garamond"/>
          <w:lang w:val="fr-BE"/>
        </w:rPr>
        <w:t xml:space="preserve">, quatre par Richard </w:t>
      </w:r>
      <w:proofErr w:type="spellStart"/>
      <w:r w:rsidR="001763C9" w:rsidRPr="00C909CC">
        <w:rPr>
          <w:rFonts w:ascii="Garamond" w:hAnsi="Garamond"/>
          <w:lang w:val="fr-BE"/>
        </w:rPr>
        <w:t>Pafraet</w:t>
      </w:r>
      <w:proofErr w:type="spellEnd"/>
      <w:r w:rsidR="001763C9" w:rsidRPr="00C909CC">
        <w:rPr>
          <w:rFonts w:ascii="Garamond" w:hAnsi="Garamond"/>
          <w:lang w:val="fr-BE"/>
        </w:rPr>
        <w:t>, une autre par Jacobus de Breda</w:t>
      </w:r>
      <w:r w:rsidR="001763C9" w:rsidRPr="00C909CC">
        <w:rPr>
          <w:rStyle w:val="Appelnotedebasdep"/>
          <w:lang w:val="fr-BE"/>
        </w:rPr>
        <w:footnoteReference w:id="14"/>
      </w:r>
      <w:r w:rsidR="005B541E" w:rsidRPr="00C909CC">
        <w:rPr>
          <w:rFonts w:ascii="Garamond" w:hAnsi="Garamond"/>
          <w:lang w:val="fr-BE"/>
        </w:rPr>
        <w:t xml:space="preserve">. </w:t>
      </w:r>
      <w:r w:rsidR="00BF5B24" w:rsidRPr="00C909CC">
        <w:rPr>
          <w:rFonts w:ascii="Garamond" w:hAnsi="Garamond"/>
          <w:lang w:val="fr-BE"/>
        </w:rPr>
        <w:t xml:space="preserve">La comparaison des titres et des colophons (mentions du nom de la ville et d’une date précise ainsi que l’absence du nom de l’imprimeur) nous laisse croire que Martens s’est servi de l’édition parue chez </w:t>
      </w:r>
      <w:proofErr w:type="spellStart"/>
      <w:r w:rsidR="00BF5B24" w:rsidRPr="00C909CC">
        <w:rPr>
          <w:rFonts w:ascii="Garamond" w:hAnsi="Garamond"/>
          <w:lang w:val="fr-BE"/>
        </w:rPr>
        <w:t>Pafraet</w:t>
      </w:r>
      <w:proofErr w:type="spellEnd"/>
      <w:r w:rsidR="00BF5B24" w:rsidRPr="00C909CC">
        <w:rPr>
          <w:rFonts w:ascii="Garamond" w:hAnsi="Garamond"/>
          <w:lang w:val="fr-BE"/>
        </w:rPr>
        <w:t xml:space="preserve"> le 22 octobre 1488</w:t>
      </w:r>
      <w:r w:rsidR="00BF5B24" w:rsidRPr="00C909CC">
        <w:rPr>
          <w:rStyle w:val="Appelnotedebasdep"/>
          <w:lang w:val="fr-BE"/>
        </w:rPr>
        <w:footnoteReference w:id="15"/>
      </w:r>
      <w:r w:rsidR="001B5E91" w:rsidRPr="00C909CC">
        <w:rPr>
          <w:rFonts w:ascii="Garamond" w:hAnsi="Garamond"/>
          <w:lang w:val="fr-BE"/>
        </w:rPr>
        <w:t> :</w:t>
      </w:r>
    </w:p>
    <w:p w14:paraId="567B349F" w14:textId="77777777" w:rsidR="009B4A41" w:rsidRPr="00C909CC" w:rsidRDefault="009B4A41" w:rsidP="008E5565">
      <w:pPr>
        <w:spacing w:line="360" w:lineRule="auto"/>
        <w:jc w:val="both"/>
        <w:rPr>
          <w:rFonts w:ascii="Garamond" w:hAnsi="Garamond"/>
          <w:lang w:val="fr-BE"/>
        </w:rPr>
      </w:pPr>
    </w:p>
    <w:tbl>
      <w:tblPr>
        <w:tblStyle w:val="Grilledutableau"/>
        <w:tblW w:w="0" w:type="auto"/>
        <w:tblLook w:val="04A0" w:firstRow="1" w:lastRow="0" w:firstColumn="1" w:lastColumn="0" w:noHBand="0" w:noVBand="1"/>
      </w:tblPr>
      <w:tblGrid>
        <w:gridCol w:w="1080"/>
        <w:gridCol w:w="3741"/>
        <w:gridCol w:w="4235"/>
      </w:tblGrid>
      <w:tr w:rsidR="00C909CC" w:rsidRPr="00C909CC" w14:paraId="740EDB6E" w14:textId="77777777" w:rsidTr="009B4A41">
        <w:tc>
          <w:tcPr>
            <w:tcW w:w="1080" w:type="dxa"/>
          </w:tcPr>
          <w:p w14:paraId="53AAB815" w14:textId="77777777" w:rsidR="009B4A41" w:rsidRPr="00C909CC" w:rsidRDefault="009B4A41" w:rsidP="008E5565">
            <w:pPr>
              <w:jc w:val="both"/>
              <w:rPr>
                <w:rFonts w:ascii="Garamond" w:hAnsi="Garamond"/>
                <w:sz w:val="22"/>
                <w:szCs w:val="22"/>
                <w:lang w:val="fr-BE"/>
              </w:rPr>
            </w:pPr>
          </w:p>
        </w:tc>
        <w:tc>
          <w:tcPr>
            <w:tcW w:w="3741" w:type="dxa"/>
          </w:tcPr>
          <w:p w14:paraId="5764CE53" w14:textId="0F008869" w:rsidR="009B4A41" w:rsidRPr="00C909CC" w:rsidRDefault="009B4A41" w:rsidP="008E5565">
            <w:pPr>
              <w:jc w:val="both"/>
              <w:rPr>
                <w:rFonts w:ascii="Garamond" w:hAnsi="Garamond"/>
                <w:sz w:val="22"/>
                <w:szCs w:val="22"/>
                <w:lang w:val="fr-BE"/>
              </w:rPr>
            </w:pPr>
            <w:proofErr w:type="spellStart"/>
            <w:r w:rsidRPr="00C909CC">
              <w:rPr>
                <w:rFonts w:ascii="Garamond" w:hAnsi="Garamond"/>
                <w:sz w:val="22"/>
                <w:szCs w:val="22"/>
                <w:lang w:val="fr-BE"/>
              </w:rPr>
              <w:t>Pafraet</w:t>
            </w:r>
            <w:proofErr w:type="spellEnd"/>
            <w:r w:rsidRPr="00C909CC">
              <w:rPr>
                <w:rFonts w:ascii="Garamond" w:hAnsi="Garamond"/>
                <w:sz w:val="22"/>
                <w:szCs w:val="22"/>
                <w:lang w:val="fr-BE"/>
              </w:rPr>
              <w:t xml:space="preserve"> (1488)</w:t>
            </w:r>
          </w:p>
        </w:tc>
        <w:tc>
          <w:tcPr>
            <w:tcW w:w="4235" w:type="dxa"/>
          </w:tcPr>
          <w:p w14:paraId="514C380B" w14:textId="227DE4A9" w:rsidR="009B4A41" w:rsidRPr="00C909CC" w:rsidRDefault="009B4A41" w:rsidP="008E5565">
            <w:pPr>
              <w:jc w:val="both"/>
              <w:rPr>
                <w:rFonts w:ascii="Garamond" w:hAnsi="Garamond"/>
                <w:sz w:val="22"/>
                <w:szCs w:val="22"/>
                <w:lang w:val="fr-BE"/>
              </w:rPr>
            </w:pPr>
            <w:r w:rsidRPr="00C909CC">
              <w:rPr>
                <w:rFonts w:ascii="Garamond" w:hAnsi="Garamond"/>
                <w:sz w:val="22"/>
                <w:szCs w:val="22"/>
                <w:lang w:val="fr-BE"/>
              </w:rPr>
              <w:t>Martens (1491)</w:t>
            </w:r>
          </w:p>
        </w:tc>
      </w:tr>
      <w:tr w:rsidR="00C909CC" w:rsidRPr="00C909CC" w14:paraId="02018FD4" w14:textId="77777777" w:rsidTr="009B4A41">
        <w:tc>
          <w:tcPr>
            <w:tcW w:w="1080" w:type="dxa"/>
          </w:tcPr>
          <w:p w14:paraId="376E76FA" w14:textId="10279498" w:rsidR="009B4A41" w:rsidRPr="00C909CC" w:rsidRDefault="009B4A41" w:rsidP="008E5565">
            <w:pPr>
              <w:jc w:val="both"/>
              <w:rPr>
                <w:rFonts w:ascii="Garamond" w:hAnsi="Garamond"/>
                <w:sz w:val="22"/>
                <w:szCs w:val="22"/>
                <w:lang w:val="fr-BE"/>
              </w:rPr>
            </w:pPr>
            <w:r w:rsidRPr="00C909CC">
              <w:rPr>
                <w:rFonts w:ascii="Garamond" w:hAnsi="Garamond"/>
                <w:sz w:val="22"/>
                <w:szCs w:val="22"/>
                <w:lang w:val="fr-BE"/>
              </w:rPr>
              <w:t xml:space="preserve">Titre </w:t>
            </w:r>
          </w:p>
        </w:tc>
        <w:tc>
          <w:tcPr>
            <w:tcW w:w="3741" w:type="dxa"/>
          </w:tcPr>
          <w:p w14:paraId="23D71EEE" w14:textId="0188F71C" w:rsidR="009B4A41" w:rsidRPr="00C909CC" w:rsidRDefault="009B4A41" w:rsidP="008E5565">
            <w:pPr>
              <w:jc w:val="both"/>
              <w:rPr>
                <w:rFonts w:ascii="Garamond" w:hAnsi="Garamond"/>
                <w:sz w:val="22"/>
                <w:szCs w:val="22"/>
                <w:lang w:val="fr-BE"/>
              </w:rPr>
            </w:pPr>
            <w:r w:rsidRPr="00C909CC">
              <w:rPr>
                <w:rFonts w:ascii="Garamond" w:hAnsi="Garamond"/>
                <w:i/>
                <w:sz w:val="22"/>
                <w:szCs w:val="22"/>
                <w:lang w:val="fr-BE"/>
              </w:rPr>
              <w:t xml:space="preserve">Glosa </w:t>
            </w:r>
            <w:proofErr w:type="spellStart"/>
            <w:r w:rsidRPr="00C909CC">
              <w:rPr>
                <w:rFonts w:ascii="Garamond" w:hAnsi="Garamond"/>
                <w:i/>
                <w:sz w:val="22"/>
                <w:szCs w:val="22"/>
                <w:lang w:val="fr-BE"/>
              </w:rPr>
              <w:t>Ioannis</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Synthen</w:t>
            </w:r>
            <w:proofErr w:type="spellEnd"/>
            <w:r w:rsidRPr="00C909CC">
              <w:rPr>
                <w:rFonts w:ascii="Garamond" w:hAnsi="Garamond"/>
                <w:i/>
                <w:sz w:val="22"/>
                <w:szCs w:val="22"/>
                <w:lang w:val="fr-BE"/>
              </w:rPr>
              <w:t xml:space="preserve"> super </w:t>
            </w:r>
            <w:proofErr w:type="spellStart"/>
            <w:r w:rsidRPr="00C909CC">
              <w:rPr>
                <w:rFonts w:ascii="Garamond" w:hAnsi="Garamond"/>
                <w:i/>
                <w:sz w:val="22"/>
                <w:szCs w:val="22"/>
                <w:lang w:val="fr-BE"/>
              </w:rPr>
              <w:t>Secunda</w:t>
            </w:r>
            <w:proofErr w:type="spellEnd"/>
            <w:r w:rsidRPr="00C909CC">
              <w:rPr>
                <w:rFonts w:ascii="Garamond" w:hAnsi="Garamond"/>
                <w:i/>
                <w:sz w:val="22"/>
                <w:szCs w:val="22"/>
                <w:lang w:val="fr-BE"/>
              </w:rPr>
              <w:t xml:space="preserve"> parte </w:t>
            </w:r>
            <w:proofErr w:type="spellStart"/>
            <w:r w:rsidRPr="00C909CC">
              <w:rPr>
                <w:rFonts w:ascii="Garamond" w:hAnsi="Garamond"/>
                <w:i/>
                <w:sz w:val="22"/>
                <w:szCs w:val="22"/>
                <w:lang w:val="fr-BE"/>
              </w:rPr>
              <w:t>alexandri</w:t>
            </w:r>
            <w:proofErr w:type="spellEnd"/>
            <w:r w:rsidRPr="00C909CC">
              <w:rPr>
                <w:rFonts w:ascii="Garamond" w:hAnsi="Garamond"/>
                <w:i/>
                <w:sz w:val="22"/>
                <w:szCs w:val="22"/>
                <w:lang w:val="fr-BE"/>
              </w:rPr>
              <w:t xml:space="preserve"> </w:t>
            </w:r>
            <w:r w:rsidRPr="00C909CC">
              <w:rPr>
                <w:rFonts w:ascii="Garamond" w:hAnsi="Garamond"/>
                <w:sz w:val="22"/>
                <w:szCs w:val="22"/>
                <w:lang w:val="fr-BE"/>
              </w:rPr>
              <w:t>(fol. 1r)</w:t>
            </w:r>
          </w:p>
        </w:tc>
        <w:tc>
          <w:tcPr>
            <w:tcW w:w="4235" w:type="dxa"/>
          </w:tcPr>
          <w:p w14:paraId="0ECA4D3B" w14:textId="23A3A123" w:rsidR="009B4A41" w:rsidRPr="00C909CC" w:rsidRDefault="009B4A41" w:rsidP="008E5565">
            <w:pPr>
              <w:jc w:val="both"/>
              <w:rPr>
                <w:rFonts w:ascii="Garamond" w:hAnsi="Garamond"/>
                <w:sz w:val="22"/>
                <w:szCs w:val="22"/>
                <w:lang w:val="fr-BE"/>
              </w:rPr>
            </w:pPr>
            <w:r w:rsidRPr="00C909CC">
              <w:rPr>
                <w:rFonts w:ascii="Garamond" w:hAnsi="Garamond"/>
                <w:i/>
                <w:sz w:val="22"/>
                <w:szCs w:val="22"/>
                <w:lang w:val="fr-BE"/>
              </w:rPr>
              <w:t xml:space="preserve">Glosa </w:t>
            </w:r>
            <w:proofErr w:type="spellStart"/>
            <w:r w:rsidRPr="00C909CC">
              <w:rPr>
                <w:rFonts w:ascii="Garamond" w:hAnsi="Garamond"/>
                <w:i/>
                <w:sz w:val="22"/>
                <w:szCs w:val="22"/>
                <w:lang w:val="fr-BE"/>
              </w:rPr>
              <w:t>Ioannis</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Synthen</w:t>
            </w:r>
            <w:proofErr w:type="spellEnd"/>
            <w:r w:rsidRPr="00C909CC">
              <w:rPr>
                <w:rFonts w:ascii="Garamond" w:hAnsi="Garamond"/>
                <w:i/>
                <w:sz w:val="22"/>
                <w:szCs w:val="22"/>
                <w:lang w:val="fr-BE"/>
              </w:rPr>
              <w:t xml:space="preserve"> Super </w:t>
            </w:r>
            <w:proofErr w:type="spellStart"/>
            <w:r w:rsidRPr="00C909CC">
              <w:rPr>
                <w:rFonts w:ascii="Garamond" w:hAnsi="Garamond"/>
                <w:i/>
                <w:sz w:val="22"/>
                <w:szCs w:val="22"/>
                <w:lang w:val="fr-BE"/>
              </w:rPr>
              <w:t>Secunda</w:t>
            </w:r>
            <w:proofErr w:type="spellEnd"/>
            <w:r w:rsidRPr="00C909CC">
              <w:rPr>
                <w:rFonts w:ascii="Garamond" w:hAnsi="Garamond"/>
                <w:i/>
                <w:sz w:val="22"/>
                <w:szCs w:val="22"/>
                <w:lang w:val="fr-BE"/>
              </w:rPr>
              <w:t xml:space="preserve"> parte Alexandra </w:t>
            </w:r>
            <w:r w:rsidRPr="00C909CC">
              <w:rPr>
                <w:rFonts w:ascii="Garamond" w:hAnsi="Garamond"/>
                <w:sz w:val="22"/>
                <w:szCs w:val="22"/>
                <w:lang w:val="fr-BE"/>
              </w:rPr>
              <w:t>(sic) (fol. 1r)</w:t>
            </w:r>
          </w:p>
        </w:tc>
      </w:tr>
      <w:tr w:rsidR="009B4A41" w:rsidRPr="00C909CC" w14:paraId="4A9BFB0A" w14:textId="77777777" w:rsidTr="009B4A41">
        <w:tc>
          <w:tcPr>
            <w:tcW w:w="1080" w:type="dxa"/>
          </w:tcPr>
          <w:p w14:paraId="10F75EC2" w14:textId="5F44027F" w:rsidR="009B4A41" w:rsidRPr="00C909CC" w:rsidRDefault="009B4A41" w:rsidP="008E5565">
            <w:pPr>
              <w:jc w:val="both"/>
              <w:rPr>
                <w:rFonts w:ascii="Garamond" w:hAnsi="Garamond"/>
                <w:sz w:val="22"/>
                <w:szCs w:val="22"/>
                <w:lang w:val="fr-BE"/>
              </w:rPr>
            </w:pPr>
            <w:r w:rsidRPr="00C909CC">
              <w:rPr>
                <w:rFonts w:ascii="Garamond" w:hAnsi="Garamond"/>
                <w:sz w:val="22"/>
                <w:szCs w:val="22"/>
                <w:lang w:val="fr-BE"/>
              </w:rPr>
              <w:t>Colophon</w:t>
            </w:r>
          </w:p>
        </w:tc>
        <w:tc>
          <w:tcPr>
            <w:tcW w:w="3741" w:type="dxa"/>
          </w:tcPr>
          <w:p w14:paraId="7CFAE86E" w14:textId="415034B0" w:rsidR="009B4A41" w:rsidRPr="00C909CC" w:rsidRDefault="009B4A41" w:rsidP="008E5565">
            <w:pPr>
              <w:jc w:val="both"/>
              <w:rPr>
                <w:rFonts w:ascii="Garamond" w:hAnsi="Garamond"/>
                <w:sz w:val="22"/>
                <w:szCs w:val="22"/>
                <w:lang w:val="fr-BE"/>
              </w:rPr>
            </w:pPr>
            <w:proofErr w:type="spellStart"/>
            <w:r w:rsidRPr="00C909CC">
              <w:rPr>
                <w:rFonts w:ascii="Garamond" w:hAnsi="Garamond"/>
                <w:i/>
                <w:sz w:val="22"/>
                <w:szCs w:val="22"/>
                <w:lang w:val="fr-BE"/>
              </w:rPr>
              <w:t>Impressa</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Daventrie</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Anno</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domini</w:t>
            </w:r>
            <w:proofErr w:type="spellEnd"/>
            <w:r w:rsidRPr="00C909CC">
              <w:rPr>
                <w:rFonts w:ascii="Garamond" w:hAnsi="Garamond"/>
                <w:i/>
                <w:sz w:val="22"/>
                <w:szCs w:val="22"/>
                <w:lang w:val="fr-BE"/>
              </w:rPr>
              <w:t xml:space="preserve"> </w:t>
            </w:r>
            <w:proofErr w:type="spellStart"/>
            <w:r w:rsidRPr="00C909CC">
              <w:rPr>
                <w:rFonts w:ascii="Garamond" w:hAnsi="Garamond"/>
                <w:i/>
                <w:smallCaps/>
                <w:sz w:val="22"/>
                <w:szCs w:val="22"/>
                <w:lang w:val="fr-BE"/>
              </w:rPr>
              <w:t>m</w:t>
            </w:r>
            <w:r w:rsidRPr="00C909CC">
              <w:rPr>
                <w:rFonts w:ascii="Garamond" w:hAnsi="Garamond"/>
                <w:i/>
                <w:sz w:val="22"/>
                <w:szCs w:val="22"/>
                <w:lang w:val="fr-BE"/>
              </w:rPr>
              <w:t>.cccc.lcccviij</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Vicesimasecunda</w:t>
            </w:r>
            <w:proofErr w:type="spellEnd"/>
            <w:r w:rsidRPr="00C909CC">
              <w:rPr>
                <w:rFonts w:ascii="Garamond" w:hAnsi="Garamond"/>
                <w:i/>
                <w:sz w:val="22"/>
                <w:szCs w:val="22"/>
                <w:lang w:val="fr-BE"/>
              </w:rPr>
              <w:t xml:space="preserve"> </w:t>
            </w:r>
            <w:r w:rsidRPr="00C909CC">
              <w:rPr>
                <w:rFonts w:ascii="Garamond" w:hAnsi="Garamond"/>
                <w:sz w:val="22"/>
                <w:szCs w:val="22"/>
                <w:lang w:val="fr-BE"/>
              </w:rPr>
              <w:t>(fol. 142r)</w:t>
            </w:r>
          </w:p>
        </w:tc>
        <w:tc>
          <w:tcPr>
            <w:tcW w:w="4235" w:type="dxa"/>
          </w:tcPr>
          <w:p w14:paraId="40B3BE65" w14:textId="0A1B391E" w:rsidR="009B4A41" w:rsidRPr="00C909CC" w:rsidRDefault="009B4A41" w:rsidP="008E5565">
            <w:pPr>
              <w:jc w:val="both"/>
              <w:rPr>
                <w:rFonts w:ascii="Garamond" w:hAnsi="Garamond"/>
                <w:sz w:val="22"/>
                <w:szCs w:val="22"/>
                <w:lang w:val="fr-BE"/>
              </w:rPr>
            </w:pPr>
            <w:proofErr w:type="spellStart"/>
            <w:r w:rsidRPr="00C909CC">
              <w:rPr>
                <w:rFonts w:ascii="Garamond" w:hAnsi="Garamond"/>
                <w:i/>
                <w:sz w:val="22"/>
                <w:szCs w:val="22"/>
                <w:lang w:val="fr-BE"/>
              </w:rPr>
              <w:t>Impressa</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Daventrie</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Anno</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domini</w:t>
            </w:r>
            <w:proofErr w:type="spellEnd"/>
            <w:r w:rsidRPr="00C909CC">
              <w:rPr>
                <w:rFonts w:ascii="Garamond" w:hAnsi="Garamond"/>
                <w:i/>
                <w:sz w:val="22"/>
                <w:szCs w:val="22"/>
                <w:lang w:val="fr-BE"/>
              </w:rPr>
              <w:t xml:space="preserve"> </w:t>
            </w:r>
            <w:proofErr w:type="spellStart"/>
            <w:r w:rsidRPr="00C909CC">
              <w:rPr>
                <w:rFonts w:ascii="Garamond" w:hAnsi="Garamond"/>
                <w:i/>
                <w:smallCaps/>
                <w:sz w:val="22"/>
                <w:szCs w:val="22"/>
                <w:lang w:val="fr-BE"/>
              </w:rPr>
              <w:t>m.cccc.x.xci</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Sexta</w:t>
            </w:r>
            <w:proofErr w:type="spellEnd"/>
            <w:r w:rsidRPr="00C909CC">
              <w:rPr>
                <w:rFonts w:ascii="Garamond" w:hAnsi="Garamond"/>
                <w:i/>
                <w:sz w:val="22"/>
                <w:szCs w:val="22"/>
                <w:lang w:val="fr-BE"/>
              </w:rPr>
              <w:t xml:space="preserve"> </w:t>
            </w:r>
            <w:proofErr w:type="spellStart"/>
            <w:r w:rsidRPr="00C909CC">
              <w:rPr>
                <w:rFonts w:ascii="Garamond" w:hAnsi="Garamond"/>
                <w:i/>
                <w:sz w:val="22"/>
                <w:szCs w:val="22"/>
                <w:lang w:val="fr-BE"/>
              </w:rPr>
              <w:t>septembris</w:t>
            </w:r>
            <w:proofErr w:type="spellEnd"/>
            <w:r w:rsidRPr="00C909CC">
              <w:rPr>
                <w:rFonts w:ascii="Garamond" w:hAnsi="Garamond"/>
                <w:i/>
                <w:sz w:val="22"/>
                <w:szCs w:val="22"/>
                <w:lang w:val="fr-BE"/>
              </w:rPr>
              <w:t xml:space="preserve"> </w:t>
            </w:r>
            <w:r w:rsidRPr="00C909CC">
              <w:rPr>
                <w:rFonts w:ascii="Garamond" w:hAnsi="Garamond"/>
                <w:sz w:val="22"/>
                <w:szCs w:val="22"/>
                <w:lang w:val="fr-BE"/>
              </w:rPr>
              <w:t>(fol. 101r)</w:t>
            </w:r>
          </w:p>
        </w:tc>
      </w:tr>
    </w:tbl>
    <w:p w14:paraId="12DFA020" w14:textId="77777777" w:rsidR="009B4A41" w:rsidRPr="00C909CC" w:rsidRDefault="009B4A41" w:rsidP="008E5565">
      <w:pPr>
        <w:spacing w:line="360" w:lineRule="auto"/>
        <w:jc w:val="both"/>
        <w:rPr>
          <w:rFonts w:ascii="Garamond" w:hAnsi="Garamond"/>
          <w:lang w:val="fr-BE"/>
        </w:rPr>
      </w:pPr>
    </w:p>
    <w:p w14:paraId="62826EB9" w14:textId="3D022CFD" w:rsidR="00293797" w:rsidRPr="00C909CC" w:rsidRDefault="00BF5B24" w:rsidP="008E5565">
      <w:pPr>
        <w:spacing w:line="360" w:lineRule="auto"/>
        <w:jc w:val="both"/>
        <w:rPr>
          <w:rFonts w:ascii="Garamond" w:hAnsi="Garamond"/>
        </w:rPr>
      </w:pPr>
      <w:r w:rsidRPr="00C909CC">
        <w:rPr>
          <w:rFonts w:ascii="Garamond" w:hAnsi="Garamond"/>
        </w:rPr>
        <w:t>Par ailleurs,</w:t>
      </w:r>
      <w:r w:rsidR="001763C9" w:rsidRPr="00C909CC">
        <w:rPr>
          <w:rFonts w:ascii="Garamond" w:hAnsi="Garamond"/>
        </w:rPr>
        <w:t xml:space="preserve"> </w:t>
      </w:r>
      <w:r w:rsidRPr="00C909CC">
        <w:rPr>
          <w:rFonts w:ascii="Garamond" w:hAnsi="Garamond"/>
        </w:rPr>
        <w:t xml:space="preserve">le </w:t>
      </w:r>
      <w:r w:rsidRPr="00C909CC">
        <w:rPr>
          <w:rFonts w:ascii="Garamond" w:hAnsi="Garamond"/>
          <w:i/>
        </w:rPr>
        <w:t>Doctrinale</w:t>
      </w:r>
      <w:r w:rsidRPr="00C909CC">
        <w:rPr>
          <w:rFonts w:ascii="Garamond" w:hAnsi="Garamond"/>
        </w:rPr>
        <w:t xml:space="preserve"> de Martens</w:t>
      </w:r>
      <w:r w:rsidR="001763C9" w:rsidRPr="00C909CC">
        <w:rPr>
          <w:rFonts w:ascii="Garamond" w:hAnsi="Garamond"/>
        </w:rPr>
        <w:t xml:space="preserve"> est principalement connu pour être le premier livre des Pays-Bas méridionaux à contenir des passages reproduits à l’aide de caractères mobiles grecs</w:t>
      </w:r>
      <w:r w:rsidR="001763C9" w:rsidRPr="00C909CC">
        <w:rPr>
          <w:rFonts w:ascii="Garamond" w:hAnsi="Garamond"/>
          <w:vertAlign w:val="superscript"/>
        </w:rPr>
        <w:footnoteReference w:id="16"/>
      </w:r>
      <w:r w:rsidRPr="00C909CC">
        <w:rPr>
          <w:rFonts w:ascii="Garamond" w:hAnsi="Garamond"/>
        </w:rPr>
        <w:t>.</w:t>
      </w:r>
    </w:p>
    <w:p w14:paraId="79265D76" w14:textId="77777777" w:rsidR="00BF5B24" w:rsidRPr="00C909CC" w:rsidRDefault="00BF5B24" w:rsidP="008E5565">
      <w:pPr>
        <w:spacing w:line="360" w:lineRule="auto"/>
        <w:jc w:val="both"/>
        <w:rPr>
          <w:rFonts w:ascii="Garamond" w:hAnsi="Garamond"/>
        </w:rPr>
      </w:pPr>
    </w:p>
    <w:p w14:paraId="1F9C6F0D" w14:textId="540B9567" w:rsidR="001B1BBE" w:rsidRPr="00C909CC" w:rsidRDefault="00BF5B24" w:rsidP="008E5565">
      <w:pPr>
        <w:spacing w:line="360" w:lineRule="auto"/>
        <w:jc w:val="both"/>
        <w:rPr>
          <w:rFonts w:ascii="Garamond" w:hAnsi="Garamond"/>
        </w:rPr>
      </w:pPr>
      <w:r w:rsidRPr="00C909CC">
        <w:rPr>
          <w:rFonts w:ascii="Garamond" w:hAnsi="Garamond"/>
        </w:rPr>
        <w:t xml:space="preserve">Ce « larcin » </w:t>
      </w:r>
      <w:r w:rsidR="00904046" w:rsidRPr="00C909CC">
        <w:rPr>
          <w:rFonts w:ascii="Garamond" w:hAnsi="Garamond"/>
        </w:rPr>
        <w:t>ne serait pas</w:t>
      </w:r>
      <w:r w:rsidR="00CA2AB9" w:rsidRPr="00C909CC">
        <w:rPr>
          <w:rFonts w:ascii="Garamond" w:hAnsi="Garamond"/>
        </w:rPr>
        <w:t xml:space="preserve"> </w:t>
      </w:r>
      <w:r w:rsidRPr="00C909CC">
        <w:rPr>
          <w:rFonts w:ascii="Garamond" w:hAnsi="Garamond"/>
        </w:rPr>
        <w:t xml:space="preserve">le seul commis </w:t>
      </w:r>
      <w:r w:rsidR="001B1BBE" w:rsidRPr="00C909CC">
        <w:rPr>
          <w:rFonts w:ascii="Garamond" w:hAnsi="Garamond"/>
        </w:rPr>
        <w:t xml:space="preserve">par </w:t>
      </w:r>
      <w:r w:rsidRPr="00C909CC">
        <w:rPr>
          <w:rFonts w:ascii="Garamond" w:hAnsi="Garamond"/>
        </w:rPr>
        <w:t>Martens</w:t>
      </w:r>
      <w:r w:rsidR="001B1BBE" w:rsidRPr="00C909CC">
        <w:rPr>
          <w:rFonts w:ascii="Garamond" w:hAnsi="Garamond"/>
        </w:rPr>
        <w:t xml:space="preserve"> au cours de sa longue carrière</w:t>
      </w:r>
      <w:r w:rsidRPr="00C909CC">
        <w:rPr>
          <w:rFonts w:ascii="Garamond" w:hAnsi="Garamond"/>
        </w:rPr>
        <w:t>.</w:t>
      </w:r>
      <w:r w:rsidR="001B1BBE" w:rsidRPr="00C909CC">
        <w:rPr>
          <w:rFonts w:ascii="Garamond" w:hAnsi="Garamond"/>
        </w:rPr>
        <w:t xml:space="preserve"> Le 12 juillet 1507, </w:t>
      </w:r>
      <w:r w:rsidR="00CA2AB9" w:rsidRPr="00C909CC">
        <w:rPr>
          <w:rFonts w:ascii="Garamond" w:hAnsi="Garamond"/>
        </w:rPr>
        <w:t>l</w:t>
      </w:r>
      <w:r w:rsidR="001B1BBE" w:rsidRPr="00C909CC">
        <w:rPr>
          <w:rFonts w:ascii="Garamond" w:hAnsi="Garamond"/>
        </w:rPr>
        <w:t>e typographe publie l’</w:t>
      </w:r>
      <w:proofErr w:type="spellStart"/>
      <w:r w:rsidR="001B1BBE" w:rsidRPr="00C909CC">
        <w:rPr>
          <w:rFonts w:ascii="Garamond" w:hAnsi="Garamond"/>
          <w:i/>
        </w:rPr>
        <w:t>Interpretatio</w:t>
      </w:r>
      <w:proofErr w:type="spellEnd"/>
      <w:r w:rsidR="001B1BBE" w:rsidRPr="00C909CC">
        <w:rPr>
          <w:rFonts w:ascii="Garamond" w:hAnsi="Garamond"/>
          <w:i/>
        </w:rPr>
        <w:t xml:space="preserve"> </w:t>
      </w:r>
      <w:proofErr w:type="spellStart"/>
      <w:r w:rsidR="001B1BBE" w:rsidRPr="00C909CC">
        <w:rPr>
          <w:rFonts w:ascii="Garamond" w:hAnsi="Garamond"/>
          <w:i/>
        </w:rPr>
        <w:t>multorum</w:t>
      </w:r>
      <w:proofErr w:type="spellEnd"/>
      <w:r w:rsidR="001B1BBE" w:rsidRPr="00C909CC">
        <w:rPr>
          <w:rFonts w:ascii="Garamond" w:hAnsi="Garamond"/>
          <w:i/>
        </w:rPr>
        <w:t xml:space="preserve"> </w:t>
      </w:r>
      <w:proofErr w:type="spellStart"/>
      <w:r w:rsidR="001B1BBE" w:rsidRPr="00C909CC">
        <w:rPr>
          <w:rFonts w:ascii="Garamond" w:hAnsi="Garamond"/>
          <w:i/>
        </w:rPr>
        <w:t>vocabulorum</w:t>
      </w:r>
      <w:proofErr w:type="spellEnd"/>
      <w:r w:rsidR="001B1BBE" w:rsidRPr="00C909CC">
        <w:rPr>
          <w:rFonts w:ascii="Garamond" w:hAnsi="Garamond"/>
          <w:i/>
        </w:rPr>
        <w:t xml:space="preserve"> </w:t>
      </w:r>
      <w:proofErr w:type="spellStart"/>
      <w:r w:rsidR="001B1BBE" w:rsidRPr="00C909CC">
        <w:rPr>
          <w:rFonts w:ascii="Garamond" w:hAnsi="Garamond"/>
          <w:i/>
        </w:rPr>
        <w:t>equivocorum</w:t>
      </w:r>
      <w:proofErr w:type="spellEnd"/>
      <w:r w:rsidR="001B1BBE" w:rsidRPr="00C909CC">
        <w:rPr>
          <w:rFonts w:ascii="Garamond" w:hAnsi="Garamond"/>
          <w:i/>
        </w:rPr>
        <w:t xml:space="preserve"> </w:t>
      </w:r>
      <w:r w:rsidR="001B1BBE" w:rsidRPr="00C909CC">
        <w:rPr>
          <w:rFonts w:ascii="Garamond" w:hAnsi="Garamond"/>
        </w:rPr>
        <w:t xml:space="preserve">attribuée au grammairien Jean de </w:t>
      </w:r>
      <w:proofErr w:type="spellStart"/>
      <w:r w:rsidR="001B1BBE" w:rsidRPr="00C909CC">
        <w:rPr>
          <w:rFonts w:ascii="Garamond" w:hAnsi="Garamond"/>
        </w:rPr>
        <w:t>Garlande</w:t>
      </w:r>
      <w:proofErr w:type="spellEnd"/>
      <w:r w:rsidR="001B1BBE" w:rsidRPr="00C909CC">
        <w:rPr>
          <w:rFonts w:ascii="Garamond" w:hAnsi="Garamond"/>
        </w:rPr>
        <w:t xml:space="preserve"> aux frais des libraires londoniens Joost </w:t>
      </w:r>
      <w:proofErr w:type="spellStart"/>
      <w:r w:rsidR="001B1BBE" w:rsidRPr="00C909CC">
        <w:rPr>
          <w:rFonts w:ascii="Garamond" w:hAnsi="Garamond"/>
        </w:rPr>
        <w:t>Pilgrim</w:t>
      </w:r>
      <w:proofErr w:type="spellEnd"/>
      <w:r w:rsidR="001B1BBE" w:rsidRPr="00C909CC">
        <w:rPr>
          <w:rFonts w:ascii="Garamond" w:hAnsi="Garamond"/>
        </w:rPr>
        <w:t xml:space="preserve"> et Henry Jacobi</w:t>
      </w:r>
      <w:r w:rsidR="001B1BBE" w:rsidRPr="00C909CC">
        <w:rPr>
          <w:rFonts w:ascii="Garamond" w:hAnsi="Garamond"/>
          <w:vertAlign w:val="superscript"/>
        </w:rPr>
        <w:footnoteReference w:id="17"/>
      </w:r>
      <w:r w:rsidR="001B1BBE" w:rsidRPr="00C909CC">
        <w:rPr>
          <w:rFonts w:ascii="Garamond" w:hAnsi="Garamond"/>
        </w:rPr>
        <w:t xml:space="preserve">. Dans la préface qu’il signe de son nom et adresse aux </w:t>
      </w:r>
      <w:proofErr w:type="spellStart"/>
      <w:r w:rsidR="001B1BBE" w:rsidRPr="00C909CC">
        <w:rPr>
          <w:rFonts w:ascii="Garamond" w:hAnsi="Garamond"/>
          <w:i/>
        </w:rPr>
        <w:t>adolescentibus</w:t>
      </w:r>
      <w:proofErr w:type="spellEnd"/>
      <w:r w:rsidR="001B1BBE" w:rsidRPr="00C909CC">
        <w:rPr>
          <w:rFonts w:ascii="Garamond" w:hAnsi="Garamond"/>
          <w:i/>
        </w:rPr>
        <w:t xml:space="preserve"> </w:t>
      </w:r>
      <w:proofErr w:type="spellStart"/>
      <w:r w:rsidR="001B1BBE" w:rsidRPr="00C909CC">
        <w:rPr>
          <w:rFonts w:ascii="Garamond" w:hAnsi="Garamond"/>
          <w:i/>
        </w:rPr>
        <w:t>studiosis</w:t>
      </w:r>
      <w:proofErr w:type="spellEnd"/>
      <w:r w:rsidR="001B1BBE" w:rsidRPr="00C909CC">
        <w:rPr>
          <w:rFonts w:ascii="Garamond" w:hAnsi="Garamond"/>
          <w:i/>
        </w:rPr>
        <w:t xml:space="preserve"> in </w:t>
      </w:r>
      <w:proofErr w:type="spellStart"/>
      <w:r w:rsidR="001B1BBE" w:rsidRPr="00C909CC">
        <w:rPr>
          <w:rFonts w:ascii="Garamond" w:hAnsi="Garamond"/>
          <w:i/>
        </w:rPr>
        <w:t>Anglia</w:t>
      </w:r>
      <w:proofErr w:type="spellEnd"/>
      <w:r w:rsidR="001B1BBE" w:rsidRPr="00C909CC">
        <w:rPr>
          <w:rFonts w:ascii="Garamond" w:hAnsi="Garamond"/>
        </w:rPr>
        <w:t xml:space="preserve">, Martens, </w:t>
      </w:r>
      <w:proofErr w:type="spellStart"/>
      <w:r w:rsidR="001B1BBE" w:rsidRPr="00C909CC">
        <w:rPr>
          <w:rFonts w:ascii="Garamond" w:hAnsi="Garamond"/>
          <w:i/>
        </w:rPr>
        <w:t>bibliopola</w:t>
      </w:r>
      <w:proofErr w:type="spellEnd"/>
      <w:r w:rsidR="001B1BBE" w:rsidRPr="00C909CC">
        <w:rPr>
          <w:rFonts w:ascii="Garamond" w:hAnsi="Garamond"/>
          <w:i/>
        </w:rPr>
        <w:t xml:space="preserve"> </w:t>
      </w:r>
      <w:proofErr w:type="spellStart"/>
      <w:r w:rsidR="0054270E">
        <w:rPr>
          <w:rFonts w:ascii="Garamond" w:hAnsi="Garamond"/>
          <w:i/>
        </w:rPr>
        <w:t>A</w:t>
      </w:r>
      <w:r w:rsidR="001B1BBE" w:rsidRPr="00C909CC">
        <w:rPr>
          <w:rFonts w:ascii="Garamond" w:hAnsi="Garamond"/>
          <w:i/>
        </w:rPr>
        <w:t>ntverpiensis</w:t>
      </w:r>
      <w:proofErr w:type="spellEnd"/>
      <w:r w:rsidR="0054270E">
        <w:rPr>
          <w:rFonts w:ascii="Garamond" w:hAnsi="Garamond"/>
          <w:i/>
        </w:rPr>
        <w:t xml:space="preserve"> </w:t>
      </w:r>
      <w:r w:rsidR="0054270E">
        <w:rPr>
          <w:rFonts w:ascii="Garamond" w:hAnsi="Garamond"/>
        </w:rPr>
        <w:t>(libraire d’Anvers)</w:t>
      </w:r>
      <w:r w:rsidR="001B1BBE" w:rsidRPr="00C909CC">
        <w:rPr>
          <w:rFonts w:ascii="Garamond" w:hAnsi="Garamond"/>
        </w:rPr>
        <w:t xml:space="preserve">, mentionne avoir pris seul l’initiative de reproduire le traité de </w:t>
      </w:r>
      <w:proofErr w:type="spellStart"/>
      <w:r w:rsidR="001B1BBE" w:rsidRPr="00C909CC">
        <w:rPr>
          <w:rFonts w:ascii="Garamond" w:hAnsi="Garamond"/>
        </w:rPr>
        <w:t>Garlande</w:t>
      </w:r>
      <w:proofErr w:type="spellEnd"/>
      <w:r w:rsidR="001B1BBE" w:rsidRPr="00C909CC">
        <w:rPr>
          <w:rFonts w:ascii="Garamond" w:hAnsi="Garamond"/>
        </w:rPr>
        <w:t xml:space="preserve"> et </w:t>
      </w:r>
      <w:r w:rsidR="00CA2AB9" w:rsidRPr="00C909CC">
        <w:rPr>
          <w:rFonts w:ascii="Garamond" w:hAnsi="Garamond"/>
        </w:rPr>
        <w:t xml:space="preserve">indique </w:t>
      </w:r>
      <w:r w:rsidR="001B1BBE" w:rsidRPr="00C909CC">
        <w:rPr>
          <w:rFonts w:ascii="Garamond" w:hAnsi="Garamond"/>
        </w:rPr>
        <w:t xml:space="preserve">avoir </w:t>
      </w:r>
      <w:r w:rsidR="00CA2AB9" w:rsidRPr="00C909CC">
        <w:rPr>
          <w:rFonts w:ascii="Garamond" w:hAnsi="Garamond"/>
        </w:rPr>
        <w:t xml:space="preserve">personnellement </w:t>
      </w:r>
      <w:r w:rsidR="001B1BBE" w:rsidRPr="00C909CC">
        <w:rPr>
          <w:rFonts w:ascii="Garamond" w:hAnsi="Garamond"/>
        </w:rPr>
        <w:t>établi le texte sur la base des différentes versions collationnées</w:t>
      </w:r>
      <w:r w:rsidR="00CA2AB9" w:rsidRPr="00C909CC">
        <w:rPr>
          <w:rFonts w:ascii="Garamond" w:hAnsi="Garamond"/>
        </w:rPr>
        <w:t xml:space="preserve"> par ses soins</w:t>
      </w:r>
      <w:r w:rsidR="001B1BBE" w:rsidRPr="00C909CC">
        <w:rPr>
          <w:rStyle w:val="Appelnotedebasdep"/>
        </w:rPr>
        <w:footnoteReference w:id="18"/>
      </w:r>
      <w:r w:rsidR="001B1BBE" w:rsidRPr="00C909CC">
        <w:rPr>
          <w:rFonts w:ascii="Garamond" w:hAnsi="Garamond"/>
        </w:rPr>
        <w:t xml:space="preserve">. Il dédie ensuite son travail à son ami Joost </w:t>
      </w:r>
      <w:proofErr w:type="spellStart"/>
      <w:r w:rsidR="001B1BBE" w:rsidRPr="00C909CC">
        <w:rPr>
          <w:rFonts w:ascii="Garamond" w:hAnsi="Garamond"/>
        </w:rPr>
        <w:t>Pilgrim</w:t>
      </w:r>
      <w:proofErr w:type="spellEnd"/>
      <w:r w:rsidR="001B1BBE" w:rsidRPr="00C909CC">
        <w:rPr>
          <w:rFonts w:ascii="Garamond" w:hAnsi="Garamond"/>
        </w:rPr>
        <w:t xml:space="preserve"> et termine en signalant avoir reçu de Fausto </w:t>
      </w:r>
      <w:proofErr w:type="spellStart"/>
      <w:r w:rsidR="001B1BBE" w:rsidRPr="00C909CC">
        <w:rPr>
          <w:rFonts w:ascii="Garamond" w:hAnsi="Garamond"/>
        </w:rPr>
        <w:t>Andrelini</w:t>
      </w:r>
      <w:proofErr w:type="spellEnd"/>
      <w:r w:rsidR="001B1BBE" w:rsidRPr="00C909CC">
        <w:rPr>
          <w:rFonts w:ascii="Garamond" w:hAnsi="Garamond"/>
        </w:rPr>
        <w:t xml:space="preserve"> les deux poèmes qu’il a placés en fin d’ouvrage</w:t>
      </w:r>
      <w:r w:rsidR="001B1BBE" w:rsidRPr="00C909CC">
        <w:rPr>
          <w:rFonts w:ascii="Garamond" w:hAnsi="Garamond"/>
          <w:vertAlign w:val="superscript"/>
        </w:rPr>
        <w:footnoteReference w:id="19"/>
      </w:r>
      <w:r w:rsidR="001B1BBE" w:rsidRPr="00C909CC">
        <w:rPr>
          <w:rFonts w:ascii="Garamond" w:hAnsi="Garamond"/>
        </w:rPr>
        <w:t xml:space="preserve">. En réalité, cette épître n’a pas été écrite par l’imprimeur </w:t>
      </w:r>
      <w:proofErr w:type="spellStart"/>
      <w:r w:rsidR="001B1BBE" w:rsidRPr="00C909CC">
        <w:rPr>
          <w:rFonts w:ascii="Garamond" w:hAnsi="Garamond"/>
        </w:rPr>
        <w:t>alostois</w:t>
      </w:r>
      <w:proofErr w:type="spellEnd"/>
      <w:r w:rsidR="003E00B0" w:rsidRPr="00C909CC">
        <w:rPr>
          <w:rFonts w:ascii="Garamond" w:hAnsi="Garamond"/>
        </w:rPr>
        <w:t xml:space="preserve"> </w:t>
      </w:r>
      <w:r w:rsidR="001B1BBE" w:rsidRPr="00C909CC">
        <w:rPr>
          <w:rFonts w:ascii="Garamond" w:hAnsi="Garamond"/>
        </w:rPr>
        <w:t xml:space="preserve">mais </w:t>
      </w:r>
      <w:r w:rsidR="003E00B0" w:rsidRPr="00C909CC">
        <w:rPr>
          <w:rFonts w:ascii="Garamond" w:hAnsi="Garamond"/>
        </w:rPr>
        <w:t xml:space="preserve">bien </w:t>
      </w:r>
      <w:r w:rsidR="001B1BBE" w:rsidRPr="00C909CC">
        <w:rPr>
          <w:rFonts w:ascii="Garamond" w:hAnsi="Garamond"/>
        </w:rPr>
        <w:t xml:space="preserve">par Johannes </w:t>
      </w:r>
      <w:proofErr w:type="spellStart"/>
      <w:r w:rsidR="001B1BBE" w:rsidRPr="00C909CC">
        <w:rPr>
          <w:rFonts w:ascii="Garamond" w:hAnsi="Garamond"/>
        </w:rPr>
        <w:t>Ant</w:t>
      </w:r>
      <w:r w:rsidR="001B5E91" w:rsidRPr="00C909CC">
        <w:rPr>
          <w:rFonts w:ascii="Garamond" w:hAnsi="Garamond"/>
        </w:rPr>
        <w:t>h</w:t>
      </w:r>
      <w:r w:rsidR="001B1BBE" w:rsidRPr="00C909CC">
        <w:rPr>
          <w:rFonts w:ascii="Garamond" w:hAnsi="Garamond"/>
        </w:rPr>
        <w:t>onius</w:t>
      </w:r>
      <w:proofErr w:type="spellEnd"/>
      <w:r w:rsidR="001B1BBE" w:rsidRPr="00C909CC">
        <w:rPr>
          <w:rFonts w:ascii="Garamond" w:hAnsi="Garamond"/>
        </w:rPr>
        <w:t xml:space="preserve">, libraire originaire de Frioul et installé à Paris. Elle a été initialement insérée dans une impression de Jean Philippi </w:t>
      </w:r>
      <w:r w:rsidR="003E00B0" w:rsidRPr="00C909CC">
        <w:rPr>
          <w:rFonts w:ascii="Garamond" w:hAnsi="Garamond"/>
        </w:rPr>
        <w:t xml:space="preserve">réalisée </w:t>
      </w:r>
      <w:r w:rsidR="001B1BBE" w:rsidRPr="00C909CC">
        <w:rPr>
          <w:rFonts w:ascii="Garamond" w:hAnsi="Garamond"/>
        </w:rPr>
        <w:t>à Paris le 13 novembre 1502 pour le compte de Johannes Antonius, de Pierre Levet et de Frederick Egmont, le premier dédicataire de cette édition</w:t>
      </w:r>
      <w:r w:rsidR="001B1BBE" w:rsidRPr="00C909CC">
        <w:rPr>
          <w:rFonts w:ascii="Garamond" w:hAnsi="Garamond"/>
          <w:vertAlign w:val="superscript"/>
        </w:rPr>
        <w:footnoteReference w:id="20"/>
      </w:r>
      <w:r w:rsidR="001B1BBE" w:rsidRPr="00C909CC">
        <w:rPr>
          <w:rFonts w:ascii="Garamond" w:hAnsi="Garamond"/>
        </w:rPr>
        <w:t xml:space="preserve">. Martens s’est donc </w:t>
      </w:r>
      <w:r w:rsidR="001B1BBE" w:rsidRPr="00C909CC">
        <w:rPr>
          <w:rFonts w:ascii="Garamond" w:hAnsi="Garamond"/>
        </w:rPr>
        <w:lastRenderedPageBreak/>
        <w:t>approprié le texte en se contentant de modifier l’adresse, la dédicace à Egmont ainsi que la souscription.</w:t>
      </w:r>
    </w:p>
    <w:p w14:paraId="0068A88C" w14:textId="15806462" w:rsidR="001B1BBE" w:rsidRPr="00C909CC" w:rsidRDefault="001B1BBE" w:rsidP="008E5565">
      <w:pPr>
        <w:spacing w:line="360" w:lineRule="auto"/>
        <w:jc w:val="both"/>
        <w:rPr>
          <w:rFonts w:ascii="Garamond" w:hAnsi="Garamond"/>
        </w:rPr>
      </w:pPr>
    </w:p>
    <w:p w14:paraId="0923B79C" w14:textId="0EF35EDA" w:rsidR="00BC3521" w:rsidRPr="00C909CC" w:rsidRDefault="006B11CD" w:rsidP="008E5565">
      <w:pPr>
        <w:spacing w:line="360" w:lineRule="auto"/>
        <w:jc w:val="both"/>
        <w:rPr>
          <w:rFonts w:ascii="Garamond" w:hAnsi="Garamond"/>
          <w:lang w:val="fr-BE"/>
        </w:rPr>
      </w:pPr>
      <w:r w:rsidRPr="00C909CC">
        <w:rPr>
          <w:rFonts w:ascii="Garamond" w:hAnsi="Garamond"/>
        </w:rPr>
        <w:t>La première tentative des autorités pour réguler le marché du livre</w:t>
      </w:r>
      <w:r w:rsidR="001B5E91" w:rsidRPr="00C909CC">
        <w:rPr>
          <w:rFonts w:ascii="Garamond" w:hAnsi="Garamond"/>
        </w:rPr>
        <w:t xml:space="preserve"> et protéger les imprimeurs</w:t>
      </w:r>
      <w:r w:rsidRPr="00C909CC">
        <w:rPr>
          <w:rFonts w:ascii="Garamond" w:hAnsi="Garamond"/>
        </w:rPr>
        <w:t xml:space="preserve"> intervient l</w:t>
      </w:r>
      <w:r w:rsidR="00BC3521" w:rsidRPr="00C909CC">
        <w:rPr>
          <w:rFonts w:ascii="Garamond" w:hAnsi="Garamond"/>
        </w:rPr>
        <w:t>e 5 janvier 1512 (n.st.)</w:t>
      </w:r>
      <w:r w:rsidRPr="00C909CC">
        <w:rPr>
          <w:rFonts w:ascii="Garamond" w:hAnsi="Garamond"/>
        </w:rPr>
        <w:t xml:space="preserve"> lorsque</w:t>
      </w:r>
      <w:r w:rsidR="00BC3521" w:rsidRPr="00C909CC">
        <w:rPr>
          <w:rFonts w:ascii="Garamond" w:hAnsi="Garamond"/>
        </w:rPr>
        <w:t xml:space="preserve"> </w:t>
      </w:r>
      <w:r w:rsidR="001B5E91" w:rsidRPr="00C909CC">
        <w:rPr>
          <w:rFonts w:ascii="Garamond" w:hAnsi="Garamond"/>
        </w:rPr>
        <w:t>le typographe</w:t>
      </w:r>
      <w:r w:rsidR="00BC3521" w:rsidRPr="00C909CC">
        <w:rPr>
          <w:rFonts w:ascii="Garamond" w:hAnsi="Garamond"/>
        </w:rPr>
        <w:t xml:space="preserve"> anversois Claes de Grave obtient du Conseil de Brabant</w:t>
      </w:r>
      <w:r w:rsidRPr="00C909CC">
        <w:rPr>
          <w:rFonts w:ascii="Garamond" w:hAnsi="Garamond"/>
        </w:rPr>
        <w:t xml:space="preserve"> – tribunal suprême de ce duché –</w:t>
      </w:r>
      <w:r w:rsidR="00BC3521" w:rsidRPr="00C909CC">
        <w:rPr>
          <w:rFonts w:ascii="Garamond" w:hAnsi="Garamond"/>
        </w:rPr>
        <w:t xml:space="preserve"> le premier privilège des anciens Pays-Bas. Cette faveur l’autorise</w:t>
      </w:r>
      <w:r w:rsidR="003E00B0" w:rsidRPr="00C909CC">
        <w:rPr>
          <w:rFonts w:ascii="Garamond" w:hAnsi="Garamond"/>
        </w:rPr>
        <w:t xml:space="preserve"> </w:t>
      </w:r>
      <w:r w:rsidR="00BC3521" w:rsidRPr="00C909CC">
        <w:rPr>
          <w:rFonts w:ascii="Garamond" w:hAnsi="Garamond"/>
        </w:rPr>
        <w:t xml:space="preserve"> à imprimer </w:t>
      </w:r>
      <w:r w:rsidR="003E00B0" w:rsidRPr="00C909CC">
        <w:rPr>
          <w:rFonts w:ascii="Garamond" w:hAnsi="Garamond"/>
        </w:rPr>
        <w:t xml:space="preserve">pour une durée de six ans </w:t>
      </w:r>
      <w:r w:rsidR="00BC3521" w:rsidRPr="00C909CC">
        <w:rPr>
          <w:rFonts w:ascii="Garamond" w:hAnsi="Garamond"/>
        </w:rPr>
        <w:t>tous les livres non encore publiés dans le duché sans qu’aucun de ses confrères ne puisse les réimprimer</w:t>
      </w:r>
      <w:r w:rsidR="00BC3521" w:rsidRPr="00C909CC">
        <w:rPr>
          <w:rFonts w:ascii="Garamond" w:hAnsi="Garamond"/>
          <w:vertAlign w:val="superscript"/>
        </w:rPr>
        <w:footnoteReference w:id="21"/>
      </w:r>
      <w:r w:rsidR="00BC3521" w:rsidRPr="00C909CC">
        <w:rPr>
          <w:rFonts w:ascii="Garamond" w:hAnsi="Garamond"/>
        </w:rPr>
        <w:t xml:space="preserve">. La décision intervient à la suite d’un litige commercial </w:t>
      </w:r>
      <w:r w:rsidR="003E00B0" w:rsidRPr="00C909CC">
        <w:rPr>
          <w:rFonts w:ascii="Garamond" w:hAnsi="Garamond"/>
        </w:rPr>
        <w:t xml:space="preserve">opposant </w:t>
      </w:r>
      <w:r w:rsidR="00BC3521" w:rsidRPr="00C909CC">
        <w:rPr>
          <w:rFonts w:ascii="Garamond" w:hAnsi="Garamond"/>
        </w:rPr>
        <w:t xml:space="preserve">Claes de Grave à </w:t>
      </w:r>
      <w:proofErr w:type="spellStart"/>
      <w:r w:rsidR="00BC3521" w:rsidRPr="00C909CC">
        <w:rPr>
          <w:rFonts w:ascii="Garamond" w:hAnsi="Garamond"/>
        </w:rPr>
        <w:t>Henrick</w:t>
      </w:r>
      <w:proofErr w:type="spellEnd"/>
      <w:r w:rsidR="00BC3521" w:rsidRPr="00C909CC">
        <w:rPr>
          <w:rFonts w:ascii="Garamond" w:hAnsi="Garamond"/>
        </w:rPr>
        <w:t xml:space="preserve"> Eckert</w:t>
      </w:r>
      <w:r w:rsidRPr="00C909CC">
        <w:rPr>
          <w:rFonts w:ascii="Garamond" w:hAnsi="Garamond"/>
        </w:rPr>
        <w:t xml:space="preserve"> et ses associés</w:t>
      </w:r>
      <w:r w:rsidR="00BC3521" w:rsidRPr="00C909CC">
        <w:rPr>
          <w:rFonts w:ascii="Garamond" w:hAnsi="Garamond"/>
          <w:i/>
        </w:rPr>
        <w:t xml:space="preserve"> </w:t>
      </w:r>
      <w:r w:rsidRPr="00C909CC">
        <w:rPr>
          <w:rFonts w:ascii="Garamond" w:hAnsi="Garamond"/>
        </w:rPr>
        <w:t>(</w:t>
      </w:r>
      <w:proofErr w:type="spellStart"/>
      <w:r w:rsidR="00BC3521" w:rsidRPr="00C909CC">
        <w:rPr>
          <w:rFonts w:ascii="Garamond" w:hAnsi="Garamond"/>
          <w:i/>
        </w:rPr>
        <w:t>zijnen</w:t>
      </w:r>
      <w:proofErr w:type="spellEnd"/>
      <w:r w:rsidR="00BC3521" w:rsidRPr="00C909CC">
        <w:rPr>
          <w:rFonts w:ascii="Garamond" w:hAnsi="Garamond"/>
          <w:i/>
        </w:rPr>
        <w:t xml:space="preserve"> </w:t>
      </w:r>
      <w:proofErr w:type="spellStart"/>
      <w:r w:rsidR="00BC3521" w:rsidRPr="00C909CC">
        <w:rPr>
          <w:rFonts w:ascii="Garamond" w:hAnsi="Garamond"/>
          <w:i/>
        </w:rPr>
        <w:t>adherenten</w:t>
      </w:r>
      <w:proofErr w:type="spellEnd"/>
      <w:r w:rsidRPr="00C909CC">
        <w:rPr>
          <w:rFonts w:ascii="Garamond" w:hAnsi="Garamond"/>
        </w:rPr>
        <w:t>)</w:t>
      </w:r>
      <w:r w:rsidR="00BC3521" w:rsidRPr="00C909CC">
        <w:rPr>
          <w:rFonts w:ascii="Garamond" w:hAnsi="Garamond"/>
          <w:i/>
        </w:rPr>
        <w:t xml:space="preserve"> </w:t>
      </w:r>
      <w:r w:rsidR="00BC3521" w:rsidRPr="00C909CC">
        <w:rPr>
          <w:rFonts w:ascii="Garamond" w:hAnsi="Garamond"/>
        </w:rPr>
        <w:t xml:space="preserve">au sujet de l’impression d’une pronostication du médecin </w:t>
      </w:r>
      <w:r w:rsidR="00BC3521" w:rsidRPr="00C909CC">
        <w:rPr>
          <w:rFonts w:ascii="Garamond" w:hAnsi="Garamond"/>
          <w:lang w:val="fr-BE"/>
        </w:rPr>
        <w:t xml:space="preserve">Jaspar </w:t>
      </w:r>
      <w:proofErr w:type="spellStart"/>
      <w:r w:rsidR="00BC3521" w:rsidRPr="00C909CC">
        <w:rPr>
          <w:rFonts w:ascii="Garamond" w:hAnsi="Garamond"/>
          <w:lang w:val="fr-BE"/>
        </w:rPr>
        <w:t>Laet</w:t>
      </w:r>
      <w:proofErr w:type="spellEnd"/>
      <w:r w:rsidR="00BC3521" w:rsidRPr="00C909CC">
        <w:rPr>
          <w:rFonts w:ascii="Garamond" w:hAnsi="Garamond"/>
        </w:rPr>
        <w:t xml:space="preserve">. </w:t>
      </w:r>
      <w:r w:rsidR="00BC3521" w:rsidRPr="00C909CC">
        <w:rPr>
          <w:rFonts w:ascii="Garamond" w:hAnsi="Garamond"/>
          <w:lang w:val="fr-BE"/>
        </w:rPr>
        <w:t xml:space="preserve">Claes </w:t>
      </w:r>
      <w:r w:rsidR="00BC3521" w:rsidRPr="00C909CC">
        <w:rPr>
          <w:rFonts w:ascii="Garamond" w:hAnsi="Garamond"/>
        </w:rPr>
        <w:t xml:space="preserve">de Grave </w:t>
      </w:r>
      <w:r w:rsidR="00BC3521" w:rsidRPr="00C909CC">
        <w:rPr>
          <w:rFonts w:ascii="Garamond" w:hAnsi="Garamond"/>
          <w:lang w:val="fr-BE"/>
        </w:rPr>
        <w:t>s’était plaint devant la justice scabinale d’Anvers de l’attitude de l’astrologue qui souhaitait vendre son texte à plusieurs imprimeurs</w:t>
      </w:r>
      <w:r w:rsidR="003D66E8">
        <w:rPr>
          <w:rFonts w:ascii="Garamond" w:hAnsi="Garamond"/>
          <w:lang w:val="fr-BE"/>
        </w:rPr>
        <w:t>, alors qu’il lui avait déjà vendu son texte</w:t>
      </w:r>
      <w:r w:rsidR="00BC3521" w:rsidRPr="00C909CC">
        <w:rPr>
          <w:rFonts w:ascii="Garamond" w:hAnsi="Garamond"/>
          <w:lang w:val="fr-BE"/>
        </w:rPr>
        <w:t xml:space="preserve">. À la suite du jugement rendu le 7 novembre 1511, le typographe </w:t>
      </w:r>
      <w:r w:rsidR="00BC3521" w:rsidRPr="00C909CC">
        <w:rPr>
          <w:rFonts w:ascii="Garamond" w:hAnsi="Garamond"/>
        </w:rPr>
        <w:t>obtient les droits de reproduction de l’almanach pour une période d’un mois</w:t>
      </w:r>
      <w:r w:rsidR="00BC3521" w:rsidRPr="00C909CC">
        <w:rPr>
          <w:rFonts w:ascii="Garamond" w:hAnsi="Garamond"/>
          <w:lang w:val="fr-BE"/>
        </w:rPr>
        <w:t xml:space="preserve">. Les juges ont en outre estimé que l’astronome </w:t>
      </w:r>
      <w:r w:rsidR="003E00B0" w:rsidRPr="00C909CC">
        <w:rPr>
          <w:rFonts w:ascii="Garamond" w:hAnsi="Garamond"/>
          <w:lang w:val="fr-BE"/>
        </w:rPr>
        <w:t xml:space="preserve">pouvait effectivement </w:t>
      </w:r>
      <w:r w:rsidR="00904046" w:rsidRPr="00C909CC">
        <w:rPr>
          <w:rFonts w:ascii="Garamond" w:hAnsi="Garamond"/>
          <w:lang w:val="fr-BE"/>
        </w:rPr>
        <w:t>choisir librement son imprimeur</w:t>
      </w:r>
      <w:r w:rsidR="00BC3521" w:rsidRPr="00C909CC">
        <w:rPr>
          <w:rFonts w:ascii="Garamond" w:hAnsi="Garamond"/>
          <w:lang w:val="fr-BE"/>
        </w:rPr>
        <w:t xml:space="preserve">, </w:t>
      </w:r>
      <w:r w:rsidR="003E00B0" w:rsidRPr="00C909CC">
        <w:rPr>
          <w:rFonts w:ascii="Garamond" w:hAnsi="Garamond"/>
          <w:lang w:val="fr-BE"/>
        </w:rPr>
        <w:t>à la condition que celui-ci verse en retour</w:t>
      </w:r>
      <w:r w:rsidR="00904046" w:rsidRPr="00C909CC">
        <w:rPr>
          <w:rFonts w:ascii="Garamond" w:hAnsi="Garamond"/>
          <w:lang w:val="fr-BE"/>
        </w:rPr>
        <w:t xml:space="preserve"> </w:t>
      </w:r>
      <w:r w:rsidR="00BC3521" w:rsidRPr="00C909CC">
        <w:rPr>
          <w:rFonts w:ascii="Garamond" w:hAnsi="Garamond"/>
          <w:lang w:val="fr-BE"/>
        </w:rPr>
        <w:t xml:space="preserve">la somme de 20 florins du Rhin. Claes de Grave reçoit également en dédommagement de la part de </w:t>
      </w:r>
      <w:proofErr w:type="spellStart"/>
      <w:r w:rsidR="00BC3521" w:rsidRPr="00C909CC">
        <w:rPr>
          <w:rFonts w:ascii="Garamond" w:hAnsi="Garamond"/>
          <w:lang w:val="fr-BE"/>
        </w:rPr>
        <w:t>Laet</w:t>
      </w:r>
      <w:proofErr w:type="spellEnd"/>
      <w:r w:rsidR="00BC3521" w:rsidRPr="00C909CC">
        <w:rPr>
          <w:rFonts w:ascii="Garamond" w:hAnsi="Garamond"/>
          <w:lang w:val="fr-BE"/>
        </w:rPr>
        <w:t xml:space="preserve"> une somme de 12 florins du Rhin</w:t>
      </w:r>
      <w:r w:rsidR="00BC3521" w:rsidRPr="00C909CC">
        <w:rPr>
          <w:rFonts w:ascii="Garamond" w:hAnsi="Garamond"/>
          <w:vertAlign w:val="superscript"/>
          <w:lang w:val="fr-BE"/>
        </w:rPr>
        <w:footnoteReference w:id="22"/>
      </w:r>
      <w:r w:rsidR="00BC3521" w:rsidRPr="00C909CC">
        <w:rPr>
          <w:rFonts w:ascii="Garamond" w:hAnsi="Garamond"/>
          <w:lang w:val="fr-BE"/>
        </w:rPr>
        <w:t xml:space="preserve">. Aux alentours de la Noël, passé le laps de temps de 30 jours imposé par la justice scabinale, </w:t>
      </w:r>
      <w:proofErr w:type="spellStart"/>
      <w:r w:rsidR="00BC3521" w:rsidRPr="00C909CC">
        <w:rPr>
          <w:rFonts w:ascii="Garamond" w:hAnsi="Garamond"/>
          <w:lang w:val="fr-BE"/>
        </w:rPr>
        <w:t>Henrick</w:t>
      </w:r>
      <w:proofErr w:type="spellEnd"/>
      <w:r w:rsidR="00BC3521" w:rsidRPr="00C909CC">
        <w:rPr>
          <w:rFonts w:ascii="Garamond" w:hAnsi="Garamond"/>
          <w:lang w:val="fr-BE"/>
        </w:rPr>
        <w:t xml:space="preserve"> Eckert s’entoure d’associés et ambitionne à l’aide de « quatre ou cinq presses et de 15 ou 16 ouvriers</w:t>
      </w:r>
      <w:r w:rsidRPr="00C909CC">
        <w:rPr>
          <w:rFonts w:ascii="Garamond" w:hAnsi="Garamond"/>
          <w:lang w:val="fr-BE"/>
        </w:rPr>
        <w:t> »</w:t>
      </w:r>
      <w:r w:rsidR="00BC3521" w:rsidRPr="00C909CC">
        <w:rPr>
          <w:rFonts w:ascii="Garamond" w:hAnsi="Garamond"/>
          <w:lang w:val="fr-BE"/>
        </w:rPr>
        <w:t xml:space="preserve"> (</w:t>
      </w:r>
      <w:r w:rsidR="00BC3521" w:rsidRPr="00C909CC">
        <w:rPr>
          <w:rFonts w:ascii="Garamond" w:hAnsi="Garamond"/>
          <w:i/>
          <w:lang w:val="fr-BE"/>
        </w:rPr>
        <w:t xml:space="preserve">met </w:t>
      </w:r>
      <w:proofErr w:type="spellStart"/>
      <w:r w:rsidR="00BC3521" w:rsidRPr="00C909CC">
        <w:rPr>
          <w:rFonts w:ascii="Garamond" w:hAnsi="Garamond"/>
          <w:i/>
          <w:lang w:val="fr-BE"/>
        </w:rPr>
        <w:t>vier</w:t>
      </w:r>
      <w:proofErr w:type="spellEnd"/>
      <w:r w:rsidR="00BC3521" w:rsidRPr="00C909CC">
        <w:rPr>
          <w:rFonts w:ascii="Garamond" w:hAnsi="Garamond"/>
          <w:i/>
          <w:lang w:val="fr-BE"/>
        </w:rPr>
        <w:t xml:space="preserve"> </w:t>
      </w:r>
      <w:proofErr w:type="spellStart"/>
      <w:r w:rsidR="00BC3521" w:rsidRPr="00C909CC">
        <w:rPr>
          <w:rFonts w:ascii="Garamond" w:hAnsi="Garamond"/>
          <w:i/>
          <w:lang w:val="fr-BE"/>
        </w:rPr>
        <w:t>oft</w:t>
      </w:r>
      <w:proofErr w:type="spellEnd"/>
      <w:r w:rsidR="00BC3521" w:rsidRPr="00C909CC">
        <w:rPr>
          <w:rFonts w:ascii="Garamond" w:hAnsi="Garamond"/>
          <w:i/>
          <w:lang w:val="fr-BE"/>
        </w:rPr>
        <w:t xml:space="preserve"> </w:t>
      </w:r>
      <w:proofErr w:type="spellStart"/>
      <w:r w:rsidR="00BC3521" w:rsidRPr="00C909CC">
        <w:rPr>
          <w:rFonts w:ascii="Garamond" w:hAnsi="Garamond"/>
          <w:i/>
          <w:lang w:val="fr-BE"/>
        </w:rPr>
        <w:t>vyf</w:t>
      </w:r>
      <w:proofErr w:type="spellEnd"/>
      <w:r w:rsidR="00BC3521" w:rsidRPr="00C909CC">
        <w:rPr>
          <w:rFonts w:ascii="Garamond" w:hAnsi="Garamond"/>
          <w:i/>
          <w:lang w:val="fr-BE"/>
        </w:rPr>
        <w:t xml:space="preserve"> </w:t>
      </w:r>
      <w:proofErr w:type="spellStart"/>
      <w:r w:rsidR="00BC3521" w:rsidRPr="00C909CC">
        <w:rPr>
          <w:rFonts w:ascii="Garamond" w:hAnsi="Garamond"/>
          <w:i/>
          <w:lang w:val="fr-BE"/>
        </w:rPr>
        <w:t>perssen</w:t>
      </w:r>
      <w:proofErr w:type="spellEnd"/>
      <w:r w:rsidR="00BC3521" w:rsidRPr="00C909CC">
        <w:rPr>
          <w:rFonts w:ascii="Garamond" w:hAnsi="Garamond"/>
          <w:i/>
          <w:lang w:val="fr-BE"/>
        </w:rPr>
        <w:t xml:space="preserve"> </w:t>
      </w:r>
      <w:proofErr w:type="spellStart"/>
      <w:r w:rsidR="00BC3521" w:rsidRPr="00C909CC">
        <w:rPr>
          <w:rFonts w:ascii="Garamond" w:hAnsi="Garamond"/>
          <w:i/>
          <w:lang w:val="fr-BE"/>
        </w:rPr>
        <w:t>ende</w:t>
      </w:r>
      <w:proofErr w:type="spellEnd"/>
      <w:r w:rsidR="00BC3521" w:rsidRPr="00C909CC">
        <w:rPr>
          <w:rFonts w:ascii="Garamond" w:hAnsi="Garamond"/>
          <w:i/>
          <w:lang w:val="fr-BE"/>
        </w:rPr>
        <w:t xml:space="preserve"> </w:t>
      </w:r>
      <w:proofErr w:type="spellStart"/>
      <w:r w:rsidR="00BC3521" w:rsidRPr="00C909CC">
        <w:rPr>
          <w:rFonts w:ascii="Garamond" w:hAnsi="Garamond"/>
          <w:i/>
          <w:lang w:val="fr-BE"/>
        </w:rPr>
        <w:t>vyfthien</w:t>
      </w:r>
      <w:proofErr w:type="spellEnd"/>
      <w:r w:rsidR="00BC3521" w:rsidRPr="00C909CC">
        <w:rPr>
          <w:rFonts w:ascii="Garamond" w:hAnsi="Garamond"/>
          <w:i/>
          <w:lang w:val="fr-BE"/>
        </w:rPr>
        <w:t xml:space="preserve"> </w:t>
      </w:r>
      <w:proofErr w:type="spellStart"/>
      <w:r w:rsidR="00BC3521" w:rsidRPr="00C909CC">
        <w:rPr>
          <w:rFonts w:ascii="Garamond" w:hAnsi="Garamond"/>
          <w:i/>
          <w:lang w:val="fr-BE"/>
        </w:rPr>
        <w:t>oft</w:t>
      </w:r>
      <w:proofErr w:type="spellEnd"/>
      <w:r w:rsidR="00BC3521" w:rsidRPr="00C909CC">
        <w:rPr>
          <w:rFonts w:ascii="Garamond" w:hAnsi="Garamond"/>
          <w:i/>
          <w:lang w:val="fr-BE"/>
        </w:rPr>
        <w:t xml:space="preserve"> </w:t>
      </w:r>
      <w:r w:rsidR="00BC3521" w:rsidRPr="00C909CC">
        <w:rPr>
          <w:rFonts w:ascii="Garamond" w:hAnsi="Garamond"/>
          <w:i/>
          <w:smallCaps/>
          <w:lang w:val="fr-BE"/>
        </w:rPr>
        <w:t>xvi</w:t>
      </w:r>
      <w:r w:rsidR="00BC3521" w:rsidRPr="00C909CC">
        <w:rPr>
          <w:rFonts w:ascii="Garamond" w:hAnsi="Garamond"/>
          <w:i/>
          <w:lang w:val="fr-BE"/>
        </w:rPr>
        <w:t xml:space="preserve"> </w:t>
      </w:r>
      <w:proofErr w:type="spellStart"/>
      <w:r w:rsidR="00BC3521" w:rsidRPr="00C909CC">
        <w:rPr>
          <w:rFonts w:ascii="Garamond" w:hAnsi="Garamond"/>
          <w:i/>
          <w:lang w:val="fr-BE"/>
        </w:rPr>
        <w:t>gesellen</w:t>
      </w:r>
      <w:proofErr w:type="spellEnd"/>
      <w:r w:rsidRPr="00C909CC">
        <w:rPr>
          <w:rFonts w:ascii="Garamond" w:hAnsi="Garamond"/>
          <w:lang w:val="fr-BE"/>
        </w:rPr>
        <w:t>)</w:t>
      </w:r>
      <w:r w:rsidR="00BC3521" w:rsidRPr="00C909CC">
        <w:rPr>
          <w:rFonts w:ascii="Garamond" w:hAnsi="Garamond"/>
          <w:lang w:val="fr-BE"/>
        </w:rPr>
        <w:t xml:space="preserve"> de publier le plus rapidement possible les pronostications incriminées afin de doubler </w:t>
      </w:r>
      <w:r w:rsidR="00BC3521" w:rsidRPr="00C909CC">
        <w:rPr>
          <w:rFonts w:ascii="Garamond" w:hAnsi="Garamond"/>
        </w:rPr>
        <w:t>Claes de Grave</w:t>
      </w:r>
      <w:r w:rsidR="003D66E8">
        <w:rPr>
          <w:rFonts w:ascii="Garamond" w:hAnsi="Garamond"/>
        </w:rPr>
        <w:t>, qui ne les avait apparemment pas encore imprimées</w:t>
      </w:r>
      <w:r w:rsidR="00BC3521" w:rsidRPr="00C909CC">
        <w:rPr>
          <w:rFonts w:ascii="Garamond" w:hAnsi="Garamond"/>
        </w:rPr>
        <w:t xml:space="preserve">. </w:t>
      </w:r>
      <w:r w:rsidR="00BC3521" w:rsidRPr="00C909CC">
        <w:rPr>
          <w:rFonts w:ascii="Garamond" w:hAnsi="Garamond"/>
          <w:lang w:val="fr-BE"/>
        </w:rPr>
        <w:t>Averti de l’initiative prise par ses confrères, le typographe</w:t>
      </w:r>
      <w:r w:rsidR="00BC3521" w:rsidRPr="00C909CC">
        <w:rPr>
          <w:rFonts w:ascii="Garamond" w:hAnsi="Garamond"/>
        </w:rPr>
        <w:t xml:space="preserve"> s’est tourné vers le Conseil de Brabant et a </w:t>
      </w:r>
      <w:r w:rsidR="00BC3521" w:rsidRPr="00C909CC">
        <w:rPr>
          <w:rFonts w:ascii="Garamond" w:hAnsi="Garamond"/>
          <w:lang w:val="fr-BE"/>
        </w:rPr>
        <w:t xml:space="preserve">ainsi </w:t>
      </w:r>
      <w:r w:rsidR="00BC3521" w:rsidRPr="00C909CC">
        <w:rPr>
          <w:rFonts w:ascii="Garamond" w:hAnsi="Garamond"/>
        </w:rPr>
        <w:t xml:space="preserve">obtenu son privilège de six ans. Le système mis en place par les autorités brabançonnes semble avoir donné entière satisfaction à Claes de Grave puisque ce dernier a </w:t>
      </w:r>
      <w:r w:rsidR="003E00B0" w:rsidRPr="00C909CC">
        <w:rPr>
          <w:rFonts w:ascii="Garamond" w:hAnsi="Garamond"/>
        </w:rPr>
        <w:t xml:space="preserve">systématiquement </w:t>
      </w:r>
      <w:r w:rsidR="00BC3521" w:rsidRPr="00C909CC">
        <w:rPr>
          <w:rFonts w:ascii="Garamond" w:hAnsi="Garamond"/>
        </w:rPr>
        <w:t xml:space="preserve">veillé à renouveler son privilège avant son échéance (14 juin 1519 </w:t>
      </w:r>
      <w:r w:rsidR="00441909" w:rsidRPr="00C909CC">
        <w:rPr>
          <w:rFonts w:ascii="Garamond" w:hAnsi="Garamond"/>
        </w:rPr>
        <w:t>et</w:t>
      </w:r>
      <w:r w:rsidR="00BC3521" w:rsidRPr="00C909CC">
        <w:rPr>
          <w:rFonts w:ascii="Garamond" w:hAnsi="Garamond"/>
        </w:rPr>
        <w:t xml:space="preserve"> 28 avril 1533)</w:t>
      </w:r>
      <w:r w:rsidR="00BC3521" w:rsidRPr="00C909CC">
        <w:rPr>
          <w:rFonts w:ascii="Garamond" w:hAnsi="Garamond"/>
          <w:vertAlign w:val="superscript"/>
        </w:rPr>
        <w:footnoteReference w:id="23"/>
      </w:r>
      <w:r w:rsidR="00BC3521" w:rsidRPr="00C909CC">
        <w:rPr>
          <w:rFonts w:ascii="Garamond" w:hAnsi="Garamond"/>
        </w:rPr>
        <w:t>.</w:t>
      </w:r>
    </w:p>
    <w:p w14:paraId="3A477F90" w14:textId="77777777" w:rsidR="00BC3521" w:rsidRPr="00C909CC" w:rsidRDefault="00BC3521" w:rsidP="008E5565">
      <w:pPr>
        <w:spacing w:line="360" w:lineRule="auto"/>
        <w:jc w:val="both"/>
        <w:rPr>
          <w:rFonts w:ascii="Garamond" w:hAnsi="Garamond"/>
          <w:lang w:val="fr-BE"/>
        </w:rPr>
      </w:pPr>
    </w:p>
    <w:p w14:paraId="5E474BB5" w14:textId="767780A2" w:rsidR="00CA2AB9" w:rsidRPr="00C909CC" w:rsidRDefault="00BC3521" w:rsidP="008E5565">
      <w:pPr>
        <w:spacing w:line="360" w:lineRule="auto"/>
        <w:jc w:val="both"/>
        <w:rPr>
          <w:rFonts w:ascii="Garamond" w:hAnsi="Garamond"/>
          <w:strike/>
          <w:lang w:val="fr-BE"/>
        </w:rPr>
      </w:pPr>
      <w:r w:rsidRPr="00C909CC">
        <w:rPr>
          <w:rFonts w:ascii="Garamond" w:hAnsi="Garamond"/>
          <w:lang w:val="fr-BE"/>
        </w:rPr>
        <w:t xml:space="preserve">Le premier </w:t>
      </w:r>
      <w:r w:rsidR="00BF1AA8" w:rsidRPr="00C909CC">
        <w:rPr>
          <w:rFonts w:ascii="Garamond" w:hAnsi="Garamond"/>
          <w:lang w:val="fr-BE"/>
        </w:rPr>
        <w:t>privilège</w:t>
      </w:r>
      <w:r w:rsidRPr="00C909CC">
        <w:rPr>
          <w:rFonts w:ascii="Garamond" w:hAnsi="Garamond"/>
          <w:lang w:val="fr-BE"/>
        </w:rPr>
        <w:t xml:space="preserve"> concédé à </w:t>
      </w:r>
      <w:r w:rsidRPr="00C909CC">
        <w:rPr>
          <w:rFonts w:ascii="Garamond" w:hAnsi="Garamond"/>
        </w:rPr>
        <w:t>Claes de Grave précise que le Conseil de Brabant s’est inspiré de règlements en vigueur en divers endroits</w:t>
      </w:r>
      <w:r w:rsidRPr="00C909CC">
        <w:rPr>
          <w:rFonts w:ascii="Garamond" w:hAnsi="Garamond"/>
          <w:lang w:val="fr-BE"/>
        </w:rPr>
        <w:t xml:space="preserve"> (</w:t>
      </w:r>
      <w:r w:rsidRPr="00C909CC">
        <w:rPr>
          <w:rFonts w:ascii="Garamond" w:hAnsi="Garamond"/>
          <w:i/>
          <w:lang w:val="fr-BE"/>
        </w:rPr>
        <w:t xml:space="preserve">in </w:t>
      </w:r>
      <w:proofErr w:type="spellStart"/>
      <w:r w:rsidRPr="00C909CC">
        <w:rPr>
          <w:rFonts w:ascii="Garamond" w:hAnsi="Garamond"/>
          <w:i/>
          <w:lang w:val="fr-BE"/>
        </w:rPr>
        <w:t>diversen</w:t>
      </w:r>
      <w:proofErr w:type="spellEnd"/>
      <w:r w:rsidRPr="00C909CC">
        <w:rPr>
          <w:rFonts w:ascii="Garamond" w:hAnsi="Garamond"/>
          <w:i/>
          <w:lang w:val="fr-BE"/>
        </w:rPr>
        <w:t xml:space="preserve"> </w:t>
      </w:r>
      <w:proofErr w:type="spellStart"/>
      <w:r w:rsidRPr="00C909CC">
        <w:rPr>
          <w:rFonts w:ascii="Garamond" w:hAnsi="Garamond"/>
          <w:i/>
          <w:lang w:val="fr-BE"/>
        </w:rPr>
        <w:t>plaetsen</w:t>
      </w:r>
      <w:proofErr w:type="spellEnd"/>
      <w:r w:rsidRPr="00C909CC">
        <w:rPr>
          <w:rFonts w:ascii="Garamond" w:hAnsi="Garamond"/>
          <w:lang w:val="fr-BE"/>
        </w:rPr>
        <w:t>), te</w:t>
      </w:r>
      <w:r w:rsidR="003E00B0" w:rsidRPr="00C909CC">
        <w:rPr>
          <w:rFonts w:ascii="Garamond" w:hAnsi="Garamond"/>
          <w:lang w:val="fr-BE"/>
        </w:rPr>
        <w:t>ls</w:t>
      </w:r>
      <w:r w:rsidRPr="00C909CC">
        <w:rPr>
          <w:rFonts w:ascii="Garamond" w:hAnsi="Garamond"/>
          <w:lang w:val="fr-BE"/>
        </w:rPr>
        <w:t xml:space="preserve"> Paris, Venise et Lyon. </w:t>
      </w:r>
      <w:r w:rsidR="00904046" w:rsidRPr="00C909CC">
        <w:rPr>
          <w:rFonts w:ascii="Garamond" w:hAnsi="Garamond"/>
          <w:lang w:val="fr-BE"/>
        </w:rPr>
        <w:t>L</w:t>
      </w:r>
      <w:r w:rsidRPr="00C909CC">
        <w:rPr>
          <w:rFonts w:ascii="Garamond" w:hAnsi="Garamond"/>
          <w:lang w:val="fr-BE"/>
        </w:rPr>
        <w:t xml:space="preserve">a Cité des Doges a fait preuve </w:t>
      </w:r>
      <w:r w:rsidR="003E00B0" w:rsidRPr="00C909CC">
        <w:rPr>
          <w:rFonts w:ascii="Garamond" w:hAnsi="Garamond"/>
          <w:lang w:val="fr-BE"/>
        </w:rPr>
        <w:t xml:space="preserve">à cet égard </w:t>
      </w:r>
      <w:r w:rsidRPr="00C909CC">
        <w:rPr>
          <w:rFonts w:ascii="Garamond" w:hAnsi="Garamond"/>
          <w:lang w:val="fr-BE"/>
        </w:rPr>
        <w:t>d’une grande précocité avec la cession</w:t>
      </w:r>
      <w:r w:rsidR="003E00B0" w:rsidRPr="00C909CC">
        <w:rPr>
          <w:rFonts w:ascii="Garamond" w:hAnsi="Garamond"/>
          <w:lang w:val="fr-BE"/>
        </w:rPr>
        <w:t>,</w:t>
      </w:r>
      <w:r w:rsidRPr="00C909CC">
        <w:rPr>
          <w:rFonts w:ascii="Garamond" w:hAnsi="Garamond"/>
          <w:lang w:val="fr-BE"/>
        </w:rPr>
        <w:t xml:space="preserve"> le 18 septembre 1469, d’un privilège </w:t>
      </w:r>
      <w:r w:rsidR="0054270E">
        <w:rPr>
          <w:rFonts w:ascii="Garamond" w:hAnsi="Garamond"/>
          <w:lang w:val="fr-BE"/>
        </w:rPr>
        <w:t xml:space="preserve">général </w:t>
      </w:r>
      <w:r w:rsidRPr="00C909CC">
        <w:rPr>
          <w:rFonts w:ascii="Garamond" w:hAnsi="Garamond"/>
          <w:lang w:val="fr-BE"/>
        </w:rPr>
        <w:t xml:space="preserve">de cinq ans à Johannes de </w:t>
      </w:r>
      <w:proofErr w:type="spellStart"/>
      <w:r w:rsidRPr="00C909CC">
        <w:rPr>
          <w:rFonts w:ascii="Garamond" w:hAnsi="Garamond"/>
          <w:lang w:val="fr-BE"/>
        </w:rPr>
        <w:t>Spira</w:t>
      </w:r>
      <w:proofErr w:type="spellEnd"/>
      <w:r w:rsidR="003D66E8">
        <w:rPr>
          <w:rFonts w:ascii="Garamond" w:hAnsi="Garamond"/>
          <w:lang w:val="fr-BE"/>
        </w:rPr>
        <w:t xml:space="preserve">, interdisant </w:t>
      </w:r>
      <w:r w:rsidR="003D66E8">
        <w:rPr>
          <w:rFonts w:ascii="Garamond" w:hAnsi="Garamond"/>
          <w:i/>
          <w:lang w:val="fr-BE"/>
        </w:rPr>
        <w:t xml:space="preserve">de jure </w:t>
      </w:r>
      <w:r w:rsidR="003D66E8">
        <w:rPr>
          <w:rFonts w:ascii="Garamond" w:hAnsi="Garamond"/>
          <w:lang w:val="fr-BE"/>
        </w:rPr>
        <w:t>à quiconque d’imprimer un livre dans la ville</w:t>
      </w:r>
      <w:r w:rsidRPr="00C909CC">
        <w:rPr>
          <w:rFonts w:ascii="Garamond" w:hAnsi="Garamond"/>
          <w:lang w:val="fr-BE"/>
        </w:rPr>
        <w:t xml:space="preserve">. Cependant, conscient du frein considérable </w:t>
      </w:r>
      <w:r w:rsidR="003E00B0" w:rsidRPr="00C909CC">
        <w:rPr>
          <w:rFonts w:ascii="Garamond" w:hAnsi="Garamond"/>
          <w:lang w:val="fr-BE"/>
        </w:rPr>
        <w:t xml:space="preserve">d’une </w:t>
      </w:r>
      <w:r w:rsidR="00CA2AB9" w:rsidRPr="00C909CC">
        <w:rPr>
          <w:rFonts w:ascii="Garamond" w:hAnsi="Garamond"/>
          <w:lang w:val="fr-BE"/>
        </w:rPr>
        <w:t xml:space="preserve">telle décision </w:t>
      </w:r>
      <w:r w:rsidR="003E00B0" w:rsidRPr="00C909CC">
        <w:rPr>
          <w:rFonts w:ascii="Garamond" w:hAnsi="Garamond"/>
          <w:lang w:val="fr-BE"/>
        </w:rPr>
        <w:t>quant au</w:t>
      </w:r>
      <w:r w:rsidRPr="00C909CC">
        <w:rPr>
          <w:rFonts w:ascii="Garamond" w:hAnsi="Garamond"/>
          <w:lang w:val="fr-BE"/>
        </w:rPr>
        <w:t xml:space="preserve"> développement économique de la ville, le gouvernement vénitien a décidé de ne plus attribuer un tel monopole après le décès de Johannes de </w:t>
      </w:r>
      <w:proofErr w:type="spellStart"/>
      <w:r w:rsidRPr="00C909CC">
        <w:rPr>
          <w:rFonts w:ascii="Garamond" w:hAnsi="Garamond"/>
          <w:lang w:val="fr-BE"/>
        </w:rPr>
        <w:t>Spira</w:t>
      </w:r>
      <w:proofErr w:type="spellEnd"/>
      <w:r w:rsidRPr="00C909CC">
        <w:rPr>
          <w:rFonts w:ascii="Garamond" w:hAnsi="Garamond"/>
          <w:lang w:val="fr-BE"/>
        </w:rPr>
        <w:t>, décès survenu quelques mois plus tard durant l’hiver 1469-1470. Les privilèges octroyés par la suite ne s’appliqueront plus qu’à une édition déterminée, à l’image de ce qui se pratique dans d’autres cités italiennes</w:t>
      </w:r>
      <w:r w:rsidRPr="00C909CC">
        <w:rPr>
          <w:rFonts w:ascii="Garamond" w:hAnsi="Garamond"/>
          <w:vertAlign w:val="superscript"/>
          <w:lang w:val="fr-BE"/>
        </w:rPr>
        <w:footnoteReference w:id="24"/>
      </w:r>
      <w:r w:rsidRPr="00C909CC">
        <w:rPr>
          <w:rFonts w:ascii="Garamond" w:hAnsi="Garamond"/>
          <w:lang w:val="fr-BE"/>
        </w:rPr>
        <w:t xml:space="preserve">. </w:t>
      </w:r>
    </w:p>
    <w:p w14:paraId="065980FD" w14:textId="77777777" w:rsidR="00CA2AB9" w:rsidRPr="00C909CC" w:rsidRDefault="00CA2AB9" w:rsidP="008E5565">
      <w:pPr>
        <w:spacing w:line="360" w:lineRule="auto"/>
        <w:jc w:val="both"/>
        <w:rPr>
          <w:rFonts w:ascii="Garamond" w:hAnsi="Garamond"/>
          <w:lang w:val="fr-BE"/>
        </w:rPr>
      </w:pPr>
    </w:p>
    <w:p w14:paraId="63F59160" w14:textId="236EEEA2" w:rsidR="00BC3521" w:rsidRPr="00C909CC" w:rsidRDefault="00BC3521" w:rsidP="008E5565">
      <w:pPr>
        <w:spacing w:line="360" w:lineRule="auto"/>
        <w:jc w:val="both"/>
        <w:rPr>
          <w:rFonts w:ascii="Garamond" w:hAnsi="Garamond"/>
          <w:lang w:val="fr-BE"/>
        </w:rPr>
      </w:pPr>
      <w:r w:rsidRPr="00C909CC">
        <w:rPr>
          <w:rFonts w:ascii="Garamond" w:hAnsi="Garamond"/>
          <w:lang w:val="fr-BE"/>
        </w:rPr>
        <w:t xml:space="preserve">En France, au début du </w:t>
      </w:r>
      <w:proofErr w:type="spellStart"/>
      <w:r w:rsidRPr="00C909CC">
        <w:rPr>
          <w:rFonts w:ascii="Garamond" w:hAnsi="Garamond"/>
          <w:smallCaps/>
          <w:lang w:val="fr-BE"/>
        </w:rPr>
        <w:t>xvi</w:t>
      </w:r>
      <w:r w:rsidRPr="00C909CC">
        <w:rPr>
          <w:rFonts w:ascii="Garamond" w:hAnsi="Garamond"/>
          <w:vertAlign w:val="superscript"/>
          <w:lang w:val="fr-BE"/>
        </w:rPr>
        <w:t>e</w:t>
      </w:r>
      <w:proofErr w:type="spellEnd"/>
      <w:r w:rsidRPr="00C909CC">
        <w:rPr>
          <w:rFonts w:ascii="Garamond" w:hAnsi="Garamond"/>
          <w:lang w:val="fr-BE"/>
        </w:rPr>
        <w:t xml:space="preserve"> siècle, les libraires pouvaient s’adresser à différentes autorités pour obtenir des privilèges, que ce soit du côté des autorités laïques ou ecclésiastiques (universités, évêques, officiers royaux chargés du maintien de l’ordre…). Progressivement, la Chancellerie royale s’imposera comme seule détentrice du droit de concéder des privilèges. L’imprimeur lyonnais Jean </w:t>
      </w:r>
      <w:proofErr w:type="spellStart"/>
      <w:r w:rsidRPr="00C909CC">
        <w:rPr>
          <w:rFonts w:ascii="Garamond" w:hAnsi="Garamond"/>
          <w:lang w:val="fr-BE"/>
        </w:rPr>
        <w:t>Trechsel</w:t>
      </w:r>
      <w:proofErr w:type="spellEnd"/>
      <w:r w:rsidRPr="00C909CC">
        <w:rPr>
          <w:rFonts w:ascii="Garamond" w:hAnsi="Garamond"/>
          <w:lang w:val="fr-BE"/>
        </w:rPr>
        <w:t xml:space="preserve"> fut le premier, en 1498, à qui elle conféra un privilège de trois ans pour son </w:t>
      </w:r>
      <w:proofErr w:type="spellStart"/>
      <w:r w:rsidRPr="00C909CC">
        <w:rPr>
          <w:rFonts w:ascii="Garamond" w:hAnsi="Garamond"/>
          <w:i/>
          <w:lang w:val="fr-BE"/>
        </w:rPr>
        <w:t>Explanatio</w:t>
      </w:r>
      <w:proofErr w:type="spellEnd"/>
      <w:r w:rsidRPr="00C909CC">
        <w:rPr>
          <w:rFonts w:ascii="Garamond" w:hAnsi="Garamond"/>
          <w:i/>
          <w:lang w:val="fr-BE"/>
        </w:rPr>
        <w:t xml:space="preserve"> in Avicenne </w:t>
      </w:r>
      <w:proofErr w:type="spellStart"/>
      <w:r w:rsidRPr="00C909CC">
        <w:rPr>
          <w:rFonts w:ascii="Garamond" w:hAnsi="Garamond"/>
          <w:i/>
          <w:lang w:val="fr-BE"/>
        </w:rPr>
        <w:t>canonem</w:t>
      </w:r>
      <w:proofErr w:type="spellEnd"/>
      <w:r w:rsidRPr="00C909CC">
        <w:rPr>
          <w:rFonts w:ascii="Garamond" w:hAnsi="Garamond"/>
          <w:i/>
          <w:lang w:val="fr-BE"/>
        </w:rPr>
        <w:t xml:space="preserve"> </w:t>
      </w:r>
      <w:r w:rsidRPr="00C909CC">
        <w:rPr>
          <w:rFonts w:ascii="Garamond" w:hAnsi="Garamond"/>
          <w:lang w:val="fr-BE"/>
        </w:rPr>
        <w:t xml:space="preserve">de Jacques </w:t>
      </w:r>
      <w:proofErr w:type="spellStart"/>
      <w:r w:rsidRPr="00C909CC">
        <w:rPr>
          <w:rFonts w:ascii="Garamond" w:hAnsi="Garamond"/>
          <w:lang w:val="fr-BE"/>
        </w:rPr>
        <w:t>Despars</w:t>
      </w:r>
      <w:proofErr w:type="spellEnd"/>
      <w:r w:rsidRPr="00C909CC">
        <w:rPr>
          <w:rFonts w:ascii="Garamond" w:hAnsi="Garamond"/>
          <w:vertAlign w:val="superscript"/>
          <w:lang w:val="fr-BE"/>
        </w:rPr>
        <w:footnoteReference w:id="25"/>
      </w:r>
      <w:r w:rsidRPr="00C909CC">
        <w:rPr>
          <w:rFonts w:ascii="Garamond" w:hAnsi="Garamond"/>
          <w:lang w:val="fr-BE"/>
        </w:rPr>
        <w:t xml:space="preserve">. </w:t>
      </w:r>
      <w:r w:rsidRPr="00C909CC">
        <w:rPr>
          <w:rFonts w:ascii="Garamond" w:hAnsi="Garamond"/>
        </w:rPr>
        <w:t>Les premiers typographes des anciens Pays-Bas ont donc profité d’une</w:t>
      </w:r>
      <w:r w:rsidRPr="00C909CC">
        <w:rPr>
          <w:rFonts w:ascii="Garamond" w:hAnsi="Garamond"/>
          <w:lang w:val="fr-BE"/>
        </w:rPr>
        <w:t xml:space="preserve"> réglementation plus avantageuse que celle mise en place </w:t>
      </w:r>
      <w:r w:rsidR="00CA2AB9" w:rsidRPr="00C909CC">
        <w:rPr>
          <w:rFonts w:ascii="Garamond" w:hAnsi="Garamond"/>
          <w:lang w:val="fr-BE"/>
        </w:rPr>
        <w:t xml:space="preserve">à l’encontre de </w:t>
      </w:r>
      <w:r w:rsidRPr="00C909CC">
        <w:rPr>
          <w:rFonts w:ascii="Garamond" w:hAnsi="Garamond"/>
          <w:lang w:val="fr-BE"/>
        </w:rPr>
        <w:t xml:space="preserve">leurs confrères </w:t>
      </w:r>
      <w:r w:rsidRPr="00C909CC">
        <w:rPr>
          <w:rFonts w:ascii="Garamond" w:hAnsi="Garamond"/>
        </w:rPr>
        <w:t>français et vénitiens.</w:t>
      </w:r>
    </w:p>
    <w:p w14:paraId="2703A2B4" w14:textId="77777777" w:rsidR="00BC3521" w:rsidRPr="00C909CC" w:rsidRDefault="00BC3521" w:rsidP="008E5565">
      <w:pPr>
        <w:spacing w:line="360" w:lineRule="auto"/>
        <w:jc w:val="both"/>
        <w:rPr>
          <w:rFonts w:ascii="Garamond" w:hAnsi="Garamond"/>
          <w:lang w:val="fr-BE"/>
        </w:rPr>
      </w:pPr>
    </w:p>
    <w:p w14:paraId="51858F8F" w14:textId="30FD43D7" w:rsidR="00BC3521" w:rsidRPr="00C909CC" w:rsidRDefault="00BC3521" w:rsidP="008E5565">
      <w:pPr>
        <w:spacing w:line="360" w:lineRule="auto"/>
        <w:jc w:val="both"/>
        <w:rPr>
          <w:rFonts w:ascii="Garamond" w:hAnsi="Garamond"/>
        </w:rPr>
      </w:pPr>
      <w:r w:rsidRPr="00C909CC">
        <w:rPr>
          <w:rFonts w:ascii="Garamond" w:hAnsi="Garamond"/>
        </w:rPr>
        <w:t>Rapidement, d’autres imprimeurs sollicitent la protection des autorités du duché</w:t>
      </w:r>
      <w:r w:rsidR="00C62FD0" w:rsidRPr="00C909CC">
        <w:rPr>
          <w:rFonts w:ascii="Garamond" w:hAnsi="Garamond"/>
        </w:rPr>
        <w:t xml:space="preserve"> de Brabant</w:t>
      </w:r>
      <w:r w:rsidRPr="00C909CC">
        <w:rPr>
          <w:rFonts w:ascii="Garamond" w:hAnsi="Garamond"/>
        </w:rPr>
        <w:t xml:space="preserve"> pour leurs impressions inédites</w:t>
      </w:r>
      <w:r w:rsidR="006B11CD" w:rsidRPr="00C909CC">
        <w:rPr>
          <w:rFonts w:ascii="Garamond" w:hAnsi="Garamond"/>
        </w:rPr>
        <w:t>.</w:t>
      </w:r>
      <w:r w:rsidRPr="00C909CC">
        <w:rPr>
          <w:rFonts w:ascii="Garamond" w:hAnsi="Garamond"/>
        </w:rPr>
        <w:t xml:space="preserve"> La durée des </w:t>
      </w:r>
      <w:r w:rsidR="00D8452C" w:rsidRPr="00C909CC">
        <w:rPr>
          <w:rFonts w:ascii="Garamond" w:hAnsi="Garamond"/>
        </w:rPr>
        <w:t>premiers privilèges</w:t>
      </w:r>
      <w:r w:rsidRPr="00C909CC">
        <w:rPr>
          <w:rFonts w:ascii="Garamond" w:hAnsi="Garamond"/>
        </w:rPr>
        <w:t xml:space="preserve"> varie entre deux et six ans. Est même spécifiée à Jan van </w:t>
      </w:r>
      <w:proofErr w:type="spellStart"/>
      <w:r w:rsidRPr="00C909CC">
        <w:rPr>
          <w:rFonts w:ascii="Garamond" w:hAnsi="Garamond"/>
        </w:rPr>
        <w:t>Doesborch</w:t>
      </w:r>
      <w:proofErr w:type="spellEnd"/>
      <w:r w:rsidRPr="00C909CC">
        <w:rPr>
          <w:rFonts w:ascii="Garamond" w:hAnsi="Garamond"/>
        </w:rPr>
        <w:t xml:space="preserve"> et à </w:t>
      </w:r>
      <w:proofErr w:type="spellStart"/>
      <w:r w:rsidRPr="00C909CC">
        <w:rPr>
          <w:rFonts w:ascii="Garamond" w:hAnsi="Garamond"/>
        </w:rPr>
        <w:t>Michiel</w:t>
      </w:r>
      <w:proofErr w:type="spellEnd"/>
      <w:r w:rsidRPr="00C909CC">
        <w:rPr>
          <w:rFonts w:ascii="Garamond" w:hAnsi="Garamond"/>
        </w:rPr>
        <w:t xml:space="preserve"> </w:t>
      </w:r>
      <w:proofErr w:type="spellStart"/>
      <w:r w:rsidRPr="00C909CC">
        <w:rPr>
          <w:rFonts w:ascii="Garamond" w:hAnsi="Garamond"/>
        </w:rPr>
        <w:t>Hillen</w:t>
      </w:r>
      <w:proofErr w:type="spellEnd"/>
      <w:r w:rsidRPr="00C909CC">
        <w:rPr>
          <w:rFonts w:ascii="Garamond" w:hAnsi="Garamond"/>
        </w:rPr>
        <w:t xml:space="preserve"> l’obligation de présenter toute nouvelle publication pour approbation préalable à un dignitaire de la collégiale Notre-Dame d’Anvers et à un représentant des autorités communales</w:t>
      </w:r>
      <w:r w:rsidRPr="00C909CC">
        <w:rPr>
          <w:rFonts w:ascii="Garamond" w:hAnsi="Garamond"/>
          <w:vertAlign w:val="superscript"/>
        </w:rPr>
        <w:footnoteReference w:id="26"/>
      </w:r>
      <w:r w:rsidRPr="00C909CC">
        <w:rPr>
          <w:rFonts w:ascii="Garamond" w:hAnsi="Garamond"/>
        </w:rPr>
        <w:t xml:space="preserve">. </w:t>
      </w:r>
      <w:r w:rsidR="00C62FD0" w:rsidRPr="00C909CC">
        <w:rPr>
          <w:rFonts w:ascii="Garamond" w:hAnsi="Garamond"/>
        </w:rPr>
        <w:t xml:space="preserve">Cette décision fait écho aux mesures prônées par le concile de Latran </w:t>
      </w:r>
      <w:r w:rsidR="005A2A7A" w:rsidRPr="00C909CC">
        <w:rPr>
          <w:rFonts w:ascii="Garamond" w:hAnsi="Garamond"/>
          <w:smallCaps/>
        </w:rPr>
        <w:t>v</w:t>
      </w:r>
      <w:r w:rsidR="00C62FD0" w:rsidRPr="00C909CC">
        <w:rPr>
          <w:rFonts w:ascii="Garamond" w:hAnsi="Garamond"/>
        </w:rPr>
        <w:t xml:space="preserve"> et codifiée</w:t>
      </w:r>
      <w:r w:rsidR="00904046" w:rsidRPr="00C909CC">
        <w:rPr>
          <w:rFonts w:ascii="Garamond" w:hAnsi="Garamond"/>
        </w:rPr>
        <w:t>s</w:t>
      </w:r>
      <w:r w:rsidR="003E00B0" w:rsidRPr="00C909CC">
        <w:rPr>
          <w:rFonts w:ascii="Garamond" w:hAnsi="Garamond"/>
        </w:rPr>
        <w:t xml:space="preserve"> </w:t>
      </w:r>
      <w:r w:rsidR="00C62FD0" w:rsidRPr="00C909CC">
        <w:rPr>
          <w:rFonts w:ascii="Garamond" w:hAnsi="Garamond"/>
        </w:rPr>
        <w:t>dans la bulle</w:t>
      </w:r>
      <w:r w:rsidR="00C62FD0" w:rsidRPr="00C909CC">
        <w:rPr>
          <w:rFonts w:ascii="Times New Roman" w:eastAsiaTheme="minorEastAsia" w:hAnsi="Times New Roman"/>
          <w:lang w:val="fr-BE" w:eastAsia="fr-FR"/>
        </w:rPr>
        <w:t xml:space="preserve"> </w:t>
      </w:r>
      <w:r w:rsidR="00C62FD0" w:rsidRPr="00C909CC">
        <w:rPr>
          <w:rFonts w:ascii="Garamond" w:hAnsi="Garamond"/>
          <w:i/>
          <w:lang w:val="fr-BE"/>
        </w:rPr>
        <w:t xml:space="preserve">Inter </w:t>
      </w:r>
      <w:proofErr w:type="spellStart"/>
      <w:r w:rsidR="00C62FD0" w:rsidRPr="00C909CC">
        <w:rPr>
          <w:rFonts w:ascii="Garamond" w:hAnsi="Garamond"/>
          <w:i/>
          <w:lang w:val="fr-BE"/>
        </w:rPr>
        <w:t>sollicitudines</w:t>
      </w:r>
      <w:proofErr w:type="spellEnd"/>
      <w:r w:rsidR="00C62FD0" w:rsidRPr="00C909CC">
        <w:rPr>
          <w:rFonts w:ascii="Garamond" w:hAnsi="Garamond"/>
          <w:lang w:val="fr-BE"/>
        </w:rPr>
        <w:t xml:space="preserve"> de Léon </w:t>
      </w:r>
      <w:r w:rsidR="005A2A7A" w:rsidRPr="00C909CC">
        <w:rPr>
          <w:rFonts w:ascii="Garamond" w:hAnsi="Garamond"/>
          <w:smallCaps/>
          <w:lang w:val="fr-BE"/>
        </w:rPr>
        <w:t>x</w:t>
      </w:r>
      <w:r w:rsidR="003E00B0" w:rsidRPr="00C909CC">
        <w:rPr>
          <w:rFonts w:ascii="Garamond" w:hAnsi="Garamond"/>
          <w:lang w:val="fr-BE"/>
        </w:rPr>
        <w:t xml:space="preserve"> -</w:t>
      </w:r>
      <w:r w:rsidR="00C62FD0" w:rsidRPr="00C909CC">
        <w:rPr>
          <w:rFonts w:ascii="Garamond" w:hAnsi="Garamond"/>
          <w:lang w:val="fr-BE"/>
        </w:rPr>
        <w:t xml:space="preserve"> mieux connue sous le nom de </w:t>
      </w:r>
      <w:r w:rsidR="00C62FD0" w:rsidRPr="00C909CC">
        <w:rPr>
          <w:rFonts w:ascii="Garamond" w:hAnsi="Garamond"/>
          <w:i/>
          <w:lang w:val="fr-BE"/>
        </w:rPr>
        <w:t xml:space="preserve">Super </w:t>
      </w:r>
      <w:proofErr w:type="spellStart"/>
      <w:r w:rsidR="00C62FD0" w:rsidRPr="00C909CC">
        <w:rPr>
          <w:rFonts w:ascii="Garamond" w:hAnsi="Garamond"/>
          <w:i/>
          <w:lang w:val="fr-BE"/>
        </w:rPr>
        <w:t>impressione</w:t>
      </w:r>
      <w:proofErr w:type="spellEnd"/>
      <w:r w:rsidR="00C62FD0" w:rsidRPr="00C909CC">
        <w:rPr>
          <w:rFonts w:ascii="Garamond" w:hAnsi="Garamond"/>
          <w:i/>
          <w:lang w:val="fr-BE"/>
        </w:rPr>
        <w:t xml:space="preserve"> </w:t>
      </w:r>
      <w:proofErr w:type="spellStart"/>
      <w:r w:rsidR="00C62FD0" w:rsidRPr="00C909CC">
        <w:rPr>
          <w:rFonts w:ascii="Garamond" w:hAnsi="Garamond"/>
          <w:i/>
          <w:lang w:val="fr-BE"/>
        </w:rPr>
        <w:t>librorum</w:t>
      </w:r>
      <w:proofErr w:type="spellEnd"/>
      <w:r w:rsidR="00C62FD0" w:rsidRPr="00C909CC">
        <w:rPr>
          <w:rFonts w:ascii="Garamond" w:hAnsi="Garamond"/>
          <w:vertAlign w:val="superscript"/>
          <w:lang w:val="fr-BE"/>
        </w:rPr>
        <w:footnoteReference w:id="27"/>
      </w:r>
      <w:r w:rsidR="00C62FD0" w:rsidRPr="00C909CC">
        <w:rPr>
          <w:rFonts w:ascii="Garamond" w:hAnsi="Garamond"/>
          <w:lang w:val="fr-BE"/>
        </w:rPr>
        <w:t xml:space="preserve">. Ce texte interdit la parution de livres dans toute la chrétienté </w:t>
      </w:r>
      <w:r w:rsidR="00BD0096" w:rsidRPr="00C909CC">
        <w:rPr>
          <w:rFonts w:ascii="Garamond" w:hAnsi="Garamond"/>
          <w:lang w:val="fr-BE"/>
        </w:rPr>
        <w:lastRenderedPageBreak/>
        <w:t>sauf à avoir reçu au préalable</w:t>
      </w:r>
      <w:r w:rsidR="00C62FD0" w:rsidRPr="00C909CC">
        <w:rPr>
          <w:rFonts w:ascii="Garamond" w:hAnsi="Garamond"/>
          <w:lang w:val="fr-BE"/>
        </w:rPr>
        <w:t xml:space="preserve"> l’approbation de l’évêque diocésain</w:t>
      </w:r>
      <w:r w:rsidR="00CA2AB9" w:rsidRPr="00C909CC">
        <w:rPr>
          <w:rFonts w:ascii="Garamond" w:hAnsi="Garamond"/>
          <w:lang w:val="fr-BE"/>
        </w:rPr>
        <w:t>,</w:t>
      </w:r>
      <w:r w:rsidR="00C62FD0" w:rsidRPr="00C909CC">
        <w:rPr>
          <w:rFonts w:ascii="Garamond" w:hAnsi="Garamond"/>
          <w:lang w:val="fr-BE"/>
        </w:rPr>
        <w:t xml:space="preserve"> de l’inquisiteur et, à Rome, du Vicaire pontifical</w:t>
      </w:r>
      <w:r w:rsidR="00904046" w:rsidRPr="00C909CC">
        <w:rPr>
          <w:rFonts w:ascii="Garamond" w:hAnsi="Garamond"/>
          <w:lang w:val="fr-BE"/>
        </w:rPr>
        <w:t>.</w:t>
      </w:r>
    </w:p>
    <w:p w14:paraId="0BE13552" w14:textId="77777777" w:rsidR="00BC3521" w:rsidRPr="00C909CC" w:rsidRDefault="00BC3521" w:rsidP="008E5565">
      <w:pPr>
        <w:spacing w:line="360" w:lineRule="auto"/>
        <w:jc w:val="both"/>
        <w:rPr>
          <w:rFonts w:ascii="Garamond" w:hAnsi="Garamond"/>
        </w:rPr>
      </w:pPr>
    </w:p>
    <w:p w14:paraId="59C7527F" w14:textId="370FC55E" w:rsidR="00BC3521" w:rsidRPr="00C909CC" w:rsidRDefault="00BC3521" w:rsidP="008E5565">
      <w:pPr>
        <w:spacing w:line="360" w:lineRule="auto"/>
        <w:jc w:val="both"/>
        <w:rPr>
          <w:rFonts w:ascii="Garamond" w:hAnsi="Garamond"/>
        </w:rPr>
      </w:pPr>
      <w:r w:rsidRPr="00C909CC">
        <w:rPr>
          <w:rFonts w:ascii="Garamond" w:hAnsi="Garamond"/>
        </w:rPr>
        <w:t>Bien que les imprimeurs se soient tournés vers le Conseil de Brabant</w:t>
      </w:r>
      <w:r w:rsidR="006B11CD" w:rsidRPr="00C909CC">
        <w:rPr>
          <w:rFonts w:ascii="Garamond" w:hAnsi="Garamond"/>
        </w:rPr>
        <w:t xml:space="preserve"> – les principaux ateliers des Pays-Bas méridionaux étaient installés dans ce duché –</w:t>
      </w:r>
      <w:r w:rsidRPr="00C909CC">
        <w:rPr>
          <w:rFonts w:ascii="Garamond" w:hAnsi="Garamond"/>
        </w:rPr>
        <w:t>, les institutions centrales ont conservé une sorte de droit de regard. A</w:t>
      </w:r>
      <w:r w:rsidR="003D66E8">
        <w:rPr>
          <w:rFonts w:ascii="Garamond" w:hAnsi="Garamond"/>
        </w:rPr>
        <w:t>insi a</w:t>
      </w:r>
      <w:r w:rsidRPr="00C909CC">
        <w:rPr>
          <w:rFonts w:ascii="Garamond" w:hAnsi="Garamond"/>
        </w:rPr>
        <w:t xml:space="preserve">vant d’accorder </w:t>
      </w:r>
      <w:r w:rsidR="003D66E8">
        <w:rPr>
          <w:rFonts w:ascii="Garamond" w:hAnsi="Garamond"/>
        </w:rPr>
        <w:t xml:space="preserve">un </w:t>
      </w:r>
      <w:r w:rsidRPr="00C909CC">
        <w:rPr>
          <w:rFonts w:ascii="Garamond" w:hAnsi="Garamond"/>
        </w:rPr>
        <w:t>privilège</w:t>
      </w:r>
      <w:r w:rsidR="003D66E8">
        <w:rPr>
          <w:rFonts w:ascii="Garamond" w:hAnsi="Garamond"/>
        </w:rPr>
        <w:t xml:space="preserve"> à l’imprimeur bruxellois Thomas van der </w:t>
      </w:r>
      <w:proofErr w:type="spellStart"/>
      <w:r w:rsidR="003D66E8">
        <w:rPr>
          <w:rFonts w:ascii="Garamond" w:hAnsi="Garamond"/>
        </w:rPr>
        <w:t>Noot</w:t>
      </w:r>
      <w:proofErr w:type="spellEnd"/>
      <w:r w:rsidR="003D66E8">
        <w:rPr>
          <w:rFonts w:ascii="Garamond" w:hAnsi="Garamond"/>
        </w:rPr>
        <w:t xml:space="preserve"> en 1512</w:t>
      </w:r>
      <w:r w:rsidRPr="00C909CC">
        <w:rPr>
          <w:rFonts w:ascii="Garamond" w:hAnsi="Garamond"/>
        </w:rPr>
        <w:t xml:space="preserve">, l’institution brabançonne a veillé à prendre </w:t>
      </w:r>
      <w:proofErr w:type="spellStart"/>
      <w:r w:rsidRPr="00C909CC">
        <w:rPr>
          <w:rFonts w:ascii="Garamond" w:hAnsi="Garamond"/>
          <w:i/>
        </w:rPr>
        <w:t>advis</w:t>
      </w:r>
      <w:proofErr w:type="spellEnd"/>
      <w:r w:rsidRPr="00C909CC">
        <w:rPr>
          <w:rFonts w:ascii="Garamond" w:hAnsi="Garamond"/>
          <w:i/>
        </w:rPr>
        <w:t xml:space="preserve"> et </w:t>
      </w:r>
      <w:proofErr w:type="spellStart"/>
      <w:r w:rsidRPr="00C909CC">
        <w:rPr>
          <w:rFonts w:ascii="Garamond" w:hAnsi="Garamond"/>
          <w:i/>
        </w:rPr>
        <w:t>deliberation</w:t>
      </w:r>
      <w:proofErr w:type="spellEnd"/>
      <w:r w:rsidRPr="00C909CC">
        <w:rPr>
          <w:rFonts w:ascii="Garamond" w:hAnsi="Garamond"/>
          <w:i/>
        </w:rPr>
        <w:t xml:space="preserve"> de notre </w:t>
      </w:r>
      <w:proofErr w:type="spellStart"/>
      <w:r w:rsidRPr="00C909CC">
        <w:rPr>
          <w:rFonts w:ascii="Garamond" w:hAnsi="Garamond"/>
          <w:i/>
        </w:rPr>
        <w:t>tres</w:t>
      </w:r>
      <w:proofErr w:type="spellEnd"/>
      <w:r w:rsidRPr="00C909CC">
        <w:rPr>
          <w:rFonts w:ascii="Garamond" w:hAnsi="Garamond"/>
          <w:i/>
        </w:rPr>
        <w:t xml:space="preserve"> cher et </w:t>
      </w:r>
      <w:proofErr w:type="spellStart"/>
      <w:r w:rsidRPr="00C909CC">
        <w:rPr>
          <w:rFonts w:ascii="Garamond" w:hAnsi="Garamond"/>
          <w:i/>
        </w:rPr>
        <w:t>tresaimee</w:t>
      </w:r>
      <w:proofErr w:type="spellEnd"/>
      <w:r w:rsidRPr="00C909CC">
        <w:rPr>
          <w:rFonts w:ascii="Garamond" w:hAnsi="Garamond"/>
          <w:i/>
        </w:rPr>
        <w:t xml:space="preserve"> fille de Monseigneur Empereur dame et tante de Monseigneur Charles </w:t>
      </w:r>
      <w:proofErr w:type="spellStart"/>
      <w:r w:rsidRPr="00C909CC">
        <w:rPr>
          <w:rFonts w:ascii="Garamond" w:hAnsi="Garamond"/>
          <w:i/>
        </w:rPr>
        <w:t>larchiduchesse</w:t>
      </w:r>
      <w:proofErr w:type="spellEnd"/>
      <w:r w:rsidRPr="00C909CC">
        <w:rPr>
          <w:rFonts w:ascii="Garamond" w:hAnsi="Garamond"/>
          <w:i/>
        </w:rPr>
        <w:t xml:space="preserve"> </w:t>
      </w:r>
      <w:r w:rsidRPr="00C909CC">
        <w:rPr>
          <w:rFonts w:ascii="Garamond" w:hAnsi="Garamond"/>
        </w:rPr>
        <w:t>Marguerite d’Autriche, régente des Pays-Bas</w:t>
      </w:r>
      <w:r w:rsidRPr="00C909CC">
        <w:rPr>
          <w:rFonts w:ascii="Garamond" w:hAnsi="Garamond"/>
          <w:vertAlign w:val="superscript"/>
        </w:rPr>
        <w:footnoteReference w:id="28"/>
      </w:r>
      <w:r w:rsidRPr="00C909CC">
        <w:rPr>
          <w:rFonts w:ascii="Garamond" w:hAnsi="Garamond"/>
        </w:rPr>
        <w:t xml:space="preserve">. </w:t>
      </w:r>
    </w:p>
    <w:p w14:paraId="4EB4A575" w14:textId="77777777" w:rsidR="00BC3521" w:rsidRPr="00C909CC" w:rsidRDefault="00BC3521" w:rsidP="008E5565">
      <w:pPr>
        <w:spacing w:line="360" w:lineRule="auto"/>
        <w:jc w:val="both"/>
        <w:rPr>
          <w:rFonts w:ascii="Garamond" w:hAnsi="Garamond"/>
        </w:rPr>
      </w:pPr>
    </w:p>
    <w:p w14:paraId="033C52BF" w14:textId="694D730A" w:rsidR="00BC3521" w:rsidRPr="00C909CC" w:rsidRDefault="00BC3521" w:rsidP="008E5565">
      <w:pPr>
        <w:spacing w:line="360" w:lineRule="auto"/>
        <w:jc w:val="both"/>
        <w:rPr>
          <w:rFonts w:ascii="Garamond" w:hAnsi="Garamond"/>
        </w:rPr>
      </w:pPr>
      <w:r w:rsidRPr="00C909CC">
        <w:rPr>
          <w:rFonts w:ascii="Garamond" w:hAnsi="Garamond"/>
        </w:rPr>
        <w:t>À la différence de ses collègues, Thierry Martens s’est en premier lieu adressé au pouvoir central</w:t>
      </w:r>
      <w:r w:rsidR="004A1C3F" w:rsidRPr="00C909CC">
        <w:rPr>
          <w:rFonts w:ascii="Garamond" w:hAnsi="Garamond"/>
        </w:rPr>
        <w:t xml:space="preserve"> </w:t>
      </w:r>
      <w:r w:rsidRPr="00C909CC">
        <w:rPr>
          <w:rFonts w:ascii="Garamond" w:hAnsi="Garamond"/>
        </w:rPr>
        <w:t xml:space="preserve">afin d’obtenir une protection dépassant les limites du Brabant. Le verso de la page de titre des </w:t>
      </w:r>
      <w:proofErr w:type="spellStart"/>
      <w:r w:rsidRPr="00C909CC">
        <w:rPr>
          <w:rFonts w:ascii="Garamond" w:hAnsi="Garamond"/>
          <w:i/>
        </w:rPr>
        <w:t>Septem</w:t>
      </w:r>
      <w:proofErr w:type="spellEnd"/>
      <w:r w:rsidRPr="00C909CC">
        <w:rPr>
          <w:rFonts w:ascii="Garamond" w:hAnsi="Garamond"/>
          <w:i/>
        </w:rPr>
        <w:t xml:space="preserve"> </w:t>
      </w:r>
      <w:proofErr w:type="spellStart"/>
      <w:r w:rsidRPr="00C909CC">
        <w:rPr>
          <w:rFonts w:ascii="Garamond" w:hAnsi="Garamond"/>
          <w:i/>
        </w:rPr>
        <w:t>libri</w:t>
      </w:r>
      <w:proofErr w:type="spellEnd"/>
      <w:r w:rsidRPr="00C909CC">
        <w:rPr>
          <w:rFonts w:ascii="Garamond" w:hAnsi="Garamond"/>
          <w:i/>
        </w:rPr>
        <w:t xml:space="preserve"> in </w:t>
      </w:r>
      <w:proofErr w:type="spellStart"/>
      <w:r w:rsidRPr="00C909CC">
        <w:rPr>
          <w:rFonts w:ascii="Garamond" w:hAnsi="Garamond"/>
          <w:i/>
        </w:rPr>
        <w:t>Johannis</w:t>
      </w:r>
      <w:proofErr w:type="spellEnd"/>
      <w:r w:rsidRPr="00C909CC">
        <w:rPr>
          <w:rFonts w:ascii="Garamond" w:hAnsi="Garamond"/>
          <w:i/>
        </w:rPr>
        <w:t xml:space="preserve"> </w:t>
      </w:r>
      <w:proofErr w:type="spellStart"/>
      <w:r w:rsidRPr="00C909CC">
        <w:rPr>
          <w:rFonts w:ascii="Garamond" w:hAnsi="Garamond"/>
          <w:i/>
        </w:rPr>
        <w:t>Apocalypsim</w:t>
      </w:r>
      <w:proofErr w:type="spellEnd"/>
      <w:r w:rsidRPr="00C909CC">
        <w:rPr>
          <w:rFonts w:ascii="Garamond" w:hAnsi="Garamond"/>
          <w:i/>
        </w:rPr>
        <w:t xml:space="preserve"> </w:t>
      </w:r>
      <w:r w:rsidRPr="00C909CC">
        <w:rPr>
          <w:rFonts w:ascii="Garamond" w:hAnsi="Garamond"/>
        </w:rPr>
        <w:t>de Richard de Saint-Victor parus le 7 septembre 1513 comporte ainsi une mise en garde interdisant formellement</w:t>
      </w:r>
      <w:r w:rsidR="00BD0096" w:rsidRPr="00C909CC">
        <w:rPr>
          <w:rFonts w:ascii="Garamond" w:hAnsi="Garamond"/>
        </w:rPr>
        <w:t>, sous peine de poursuites,</w:t>
      </w:r>
      <w:r w:rsidRPr="00C909CC">
        <w:rPr>
          <w:rFonts w:ascii="Garamond" w:hAnsi="Garamond"/>
        </w:rPr>
        <w:t xml:space="preserve"> l’impression de l’ouvrage durant les trois années </w:t>
      </w:r>
      <w:r w:rsidR="00BD0096" w:rsidRPr="00C909CC">
        <w:rPr>
          <w:rFonts w:ascii="Garamond" w:hAnsi="Garamond"/>
        </w:rPr>
        <w:t xml:space="preserve">suivant </w:t>
      </w:r>
      <w:r w:rsidRPr="00C909CC">
        <w:rPr>
          <w:rFonts w:ascii="Garamond" w:hAnsi="Garamond"/>
        </w:rPr>
        <w:t>sa parution</w:t>
      </w:r>
      <w:r w:rsidRPr="00C909CC">
        <w:rPr>
          <w:rFonts w:ascii="Garamond" w:hAnsi="Garamond"/>
          <w:vertAlign w:val="superscript"/>
        </w:rPr>
        <w:footnoteReference w:id="29"/>
      </w:r>
      <w:r w:rsidRPr="00C909CC">
        <w:rPr>
          <w:rFonts w:ascii="Garamond" w:hAnsi="Garamond"/>
        </w:rPr>
        <w:t>. L’injonction</w:t>
      </w:r>
      <w:r w:rsidR="00BD0096" w:rsidRPr="00C909CC">
        <w:rPr>
          <w:rFonts w:ascii="Garamond" w:hAnsi="Garamond"/>
        </w:rPr>
        <w:t>, qui</w:t>
      </w:r>
      <w:r w:rsidRPr="00C909CC">
        <w:rPr>
          <w:rFonts w:ascii="Garamond" w:hAnsi="Garamond"/>
        </w:rPr>
        <w:t xml:space="preserve"> émane de l’empereur Maximilien </w:t>
      </w:r>
      <w:r w:rsidR="00BD0096" w:rsidRPr="00C909CC">
        <w:rPr>
          <w:rFonts w:ascii="Garamond" w:hAnsi="Garamond"/>
        </w:rPr>
        <w:t xml:space="preserve">et </w:t>
      </w:r>
      <w:r w:rsidRPr="00C909CC">
        <w:rPr>
          <w:rFonts w:ascii="Garamond" w:hAnsi="Garamond"/>
        </w:rPr>
        <w:t>de l’archiduc Charles</w:t>
      </w:r>
      <w:r w:rsidR="00BD0096" w:rsidRPr="00C909CC">
        <w:rPr>
          <w:rFonts w:ascii="Garamond" w:hAnsi="Garamond"/>
        </w:rPr>
        <w:t>,</w:t>
      </w:r>
      <w:r w:rsidRPr="00C909CC">
        <w:rPr>
          <w:rFonts w:ascii="Garamond" w:hAnsi="Garamond"/>
        </w:rPr>
        <w:t xml:space="preserve"> s’étend à l’ensemble du territoire des anciens Pays-Bas (</w:t>
      </w:r>
      <w:r w:rsidRPr="00C909CC">
        <w:rPr>
          <w:rFonts w:ascii="Garamond" w:hAnsi="Garamond"/>
          <w:i/>
          <w:lang w:val="fr-BE"/>
        </w:rPr>
        <w:t xml:space="preserve">in terris et </w:t>
      </w:r>
      <w:proofErr w:type="spellStart"/>
      <w:r w:rsidRPr="00C909CC">
        <w:rPr>
          <w:rFonts w:ascii="Garamond" w:hAnsi="Garamond"/>
          <w:i/>
          <w:lang w:val="fr-BE"/>
        </w:rPr>
        <w:t>principatibus</w:t>
      </w:r>
      <w:proofErr w:type="spellEnd"/>
      <w:r w:rsidRPr="00C909CC">
        <w:rPr>
          <w:rFonts w:ascii="Garamond" w:hAnsi="Garamond"/>
          <w:i/>
          <w:lang w:val="fr-BE"/>
        </w:rPr>
        <w:t xml:space="preserve"> </w:t>
      </w:r>
      <w:proofErr w:type="spellStart"/>
      <w:r w:rsidRPr="00C909CC">
        <w:rPr>
          <w:rFonts w:ascii="Garamond" w:hAnsi="Garamond"/>
          <w:i/>
          <w:lang w:val="fr-BE"/>
        </w:rPr>
        <w:t>eorum</w:t>
      </w:r>
      <w:proofErr w:type="spellEnd"/>
      <w:r w:rsidRPr="00C909CC">
        <w:rPr>
          <w:rFonts w:ascii="Garamond" w:hAnsi="Garamond"/>
          <w:i/>
          <w:lang w:val="fr-BE"/>
        </w:rPr>
        <w:t xml:space="preserve"> </w:t>
      </w:r>
      <w:proofErr w:type="spellStart"/>
      <w:r w:rsidRPr="00C909CC">
        <w:rPr>
          <w:rFonts w:ascii="Garamond" w:hAnsi="Garamond"/>
          <w:i/>
          <w:lang w:val="fr-BE"/>
        </w:rPr>
        <w:t>citra</w:t>
      </w:r>
      <w:proofErr w:type="spellEnd"/>
      <w:r w:rsidRPr="00C909CC">
        <w:rPr>
          <w:rFonts w:ascii="Garamond" w:hAnsi="Garamond"/>
          <w:i/>
          <w:lang w:val="fr-BE"/>
        </w:rPr>
        <w:t xml:space="preserve"> </w:t>
      </w:r>
      <w:proofErr w:type="spellStart"/>
      <w:r w:rsidRPr="00C909CC">
        <w:rPr>
          <w:rFonts w:ascii="Garamond" w:hAnsi="Garamond"/>
          <w:i/>
          <w:lang w:val="fr-BE"/>
        </w:rPr>
        <w:t>rhenum</w:t>
      </w:r>
      <w:proofErr w:type="spellEnd"/>
      <w:r w:rsidRPr="00C909CC">
        <w:rPr>
          <w:rFonts w:ascii="Garamond" w:hAnsi="Garamond"/>
          <w:lang w:val="fr-BE"/>
        </w:rPr>
        <w:t>)</w:t>
      </w:r>
      <w:r w:rsidRPr="00C909CC">
        <w:rPr>
          <w:rFonts w:ascii="Garamond" w:hAnsi="Garamond"/>
        </w:rPr>
        <w:t xml:space="preserve">. Les </w:t>
      </w:r>
      <w:proofErr w:type="spellStart"/>
      <w:r w:rsidRPr="00C909CC">
        <w:rPr>
          <w:rFonts w:ascii="Garamond" w:hAnsi="Garamond"/>
          <w:i/>
        </w:rPr>
        <w:t>Questiones</w:t>
      </w:r>
      <w:proofErr w:type="spellEnd"/>
      <w:r w:rsidRPr="00C909CC">
        <w:rPr>
          <w:rFonts w:ascii="Garamond" w:hAnsi="Garamond"/>
          <w:i/>
        </w:rPr>
        <w:t xml:space="preserve"> </w:t>
      </w:r>
      <w:proofErr w:type="spellStart"/>
      <w:r w:rsidRPr="00C909CC">
        <w:rPr>
          <w:rFonts w:ascii="Garamond" w:hAnsi="Garamond"/>
          <w:i/>
        </w:rPr>
        <w:t>quodlibeticae</w:t>
      </w:r>
      <w:proofErr w:type="spellEnd"/>
      <w:r w:rsidRPr="00C909CC">
        <w:rPr>
          <w:rFonts w:ascii="Garamond" w:hAnsi="Garamond"/>
          <w:i/>
        </w:rPr>
        <w:t xml:space="preserve"> </w:t>
      </w:r>
      <w:r w:rsidRPr="00C909CC">
        <w:rPr>
          <w:rFonts w:ascii="Garamond" w:hAnsi="Garamond"/>
        </w:rPr>
        <w:t>d’Adrien d’Utrecht sorties de presses en 1518 contiennent un avertissement similaire sur la page de titre, mais pour une période de quatre ans</w:t>
      </w:r>
      <w:r w:rsidRPr="00C909CC">
        <w:rPr>
          <w:rFonts w:ascii="Garamond" w:hAnsi="Garamond"/>
          <w:vertAlign w:val="superscript"/>
        </w:rPr>
        <w:footnoteReference w:id="30"/>
      </w:r>
      <w:r w:rsidRPr="00C909CC">
        <w:rPr>
          <w:rFonts w:ascii="Garamond" w:hAnsi="Garamond"/>
        </w:rPr>
        <w:t xml:space="preserve">. Thierry Martens s’adresse finalement au Conseil de Brabant au début du mois de février 1519. La proximité entre cette date et celle du décès de Maximilien, le 12 janvier 1519, interpelle. La mort de l’empereur aurait-elle mis fin au privilège obtenu par Martens, l’obligeant dès lors à se tourner vers l’institution brabançonne pour </w:t>
      </w:r>
      <w:r w:rsidR="00BD0096" w:rsidRPr="00C909CC">
        <w:rPr>
          <w:rFonts w:ascii="Garamond" w:hAnsi="Garamond"/>
        </w:rPr>
        <w:t xml:space="preserve">y </w:t>
      </w:r>
      <w:r w:rsidRPr="00C909CC">
        <w:rPr>
          <w:rFonts w:ascii="Garamond" w:hAnsi="Garamond"/>
        </w:rPr>
        <w:t>défendre ses intérêts ?</w:t>
      </w:r>
      <w:r w:rsidR="004A1C3F" w:rsidRPr="00C909CC">
        <w:rPr>
          <w:rFonts w:ascii="Garamond" w:hAnsi="Garamond"/>
        </w:rPr>
        <w:t xml:space="preserve"> Par la suite, d’autres imprimeurs</w:t>
      </w:r>
      <w:r w:rsidR="00BD0096" w:rsidRPr="00C909CC">
        <w:rPr>
          <w:rFonts w:ascii="Garamond" w:hAnsi="Garamond"/>
        </w:rPr>
        <w:t xml:space="preserve"> </w:t>
      </w:r>
      <w:r w:rsidR="004A1C3F" w:rsidRPr="00C909CC">
        <w:rPr>
          <w:rFonts w:ascii="Garamond" w:hAnsi="Garamond"/>
        </w:rPr>
        <w:t xml:space="preserve">également soucieux d’étendre la protection de leur production à l’ensemble du territoire des Pays-Bas, </w:t>
      </w:r>
      <w:r w:rsidR="00CA2AB9" w:rsidRPr="00C909CC">
        <w:rPr>
          <w:rFonts w:ascii="Garamond" w:hAnsi="Garamond"/>
        </w:rPr>
        <w:t xml:space="preserve">interpelleront </w:t>
      </w:r>
      <w:r w:rsidR="004A1C3F" w:rsidRPr="00C909CC">
        <w:rPr>
          <w:rFonts w:ascii="Garamond" w:hAnsi="Garamond"/>
        </w:rPr>
        <w:t>les autorités centrales et, plus particulièrement</w:t>
      </w:r>
      <w:r w:rsidR="00D8452C" w:rsidRPr="00C909CC">
        <w:rPr>
          <w:rFonts w:ascii="Garamond" w:hAnsi="Garamond"/>
        </w:rPr>
        <w:t>,</w:t>
      </w:r>
      <w:r w:rsidR="004A1C3F" w:rsidRPr="00C909CC">
        <w:rPr>
          <w:rFonts w:ascii="Garamond" w:hAnsi="Garamond"/>
        </w:rPr>
        <w:t xml:space="preserve"> </w:t>
      </w:r>
      <w:r w:rsidR="00CA2AB9" w:rsidRPr="00C909CC">
        <w:rPr>
          <w:rFonts w:ascii="Garamond" w:hAnsi="Garamond"/>
        </w:rPr>
        <w:t xml:space="preserve">le </w:t>
      </w:r>
      <w:r w:rsidR="004A1C3F" w:rsidRPr="00C909CC">
        <w:rPr>
          <w:rFonts w:ascii="Garamond" w:hAnsi="Garamond"/>
        </w:rPr>
        <w:t>Conseil privé, compétent en matière de justice et de législation</w:t>
      </w:r>
      <w:r w:rsidR="004A1C3F" w:rsidRPr="00C909CC">
        <w:rPr>
          <w:rStyle w:val="Appelnotedebasdep"/>
        </w:rPr>
        <w:footnoteReference w:id="31"/>
      </w:r>
      <w:r w:rsidR="004A1C3F" w:rsidRPr="00C909CC">
        <w:rPr>
          <w:rFonts w:ascii="Garamond" w:hAnsi="Garamond"/>
        </w:rPr>
        <w:t>.</w:t>
      </w:r>
    </w:p>
    <w:p w14:paraId="73BBFE51" w14:textId="77777777" w:rsidR="00D309B5" w:rsidRPr="00C909CC" w:rsidRDefault="00D309B5" w:rsidP="008E5565">
      <w:pPr>
        <w:spacing w:line="360" w:lineRule="auto"/>
        <w:jc w:val="both"/>
        <w:rPr>
          <w:rFonts w:ascii="Garamond" w:hAnsi="Garamond"/>
        </w:rPr>
      </w:pPr>
    </w:p>
    <w:p w14:paraId="5B3A55B0" w14:textId="5599E1FE" w:rsidR="00467A79" w:rsidRPr="00C909CC" w:rsidRDefault="00D309B5" w:rsidP="008E5565">
      <w:pPr>
        <w:spacing w:line="360" w:lineRule="auto"/>
        <w:jc w:val="both"/>
        <w:rPr>
          <w:rFonts w:ascii="Garamond" w:hAnsi="Garamond"/>
        </w:rPr>
      </w:pPr>
      <w:r w:rsidRPr="00C909CC">
        <w:rPr>
          <w:rFonts w:ascii="Garamond" w:hAnsi="Garamond"/>
        </w:rPr>
        <w:t xml:space="preserve">Prompt à défendre ses intérêts, Martens n’hésite toutefois pas à continuer de s’approprier le travail d’autrui et </w:t>
      </w:r>
      <w:r w:rsidR="00BD0096" w:rsidRPr="00C909CC">
        <w:rPr>
          <w:rFonts w:ascii="Garamond" w:hAnsi="Garamond"/>
        </w:rPr>
        <w:t xml:space="preserve">à </w:t>
      </w:r>
      <w:r w:rsidRPr="00C909CC">
        <w:rPr>
          <w:rFonts w:ascii="Garamond" w:hAnsi="Garamond"/>
        </w:rPr>
        <w:t>plagier ses collègues</w:t>
      </w:r>
      <w:r w:rsidR="004322DD" w:rsidRPr="00C909CC">
        <w:rPr>
          <w:rFonts w:ascii="Garamond" w:hAnsi="Garamond"/>
        </w:rPr>
        <w:t xml:space="preserve"> de l’étranger</w:t>
      </w:r>
      <w:r w:rsidRPr="00C909CC">
        <w:rPr>
          <w:rFonts w:ascii="Garamond" w:hAnsi="Garamond"/>
        </w:rPr>
        <w:t xml:space="preserve">, comme il l’avait déjà fait en 1507 avec la lettre rédigée par le libraire Johannes </w:t>
      </w:r>
      <w:proofErr w:type="spellStart"/>
      <w:r w:rsidRPr="00C909CC">
        <w:rPr>
          <w:rFonts w:ascii="Garamond" w:hAnsi="Garamond"/>
        </w:rPr>
        <w:t>Ant</w:t>
      </w:r>
      <w:r w:rsidR="001B5E91" w:rsidRPr="00C909CC">
        <w:rPr>
          <w:rFonts w:ascii="Garamond" w:hAnsi="Garamond"/>
        </w:rPr>
        <w:t>h</w:t>
      </w:r>
      <w:r w:rsidRPr="00C909CC">
        <w:rPr>
          <w:rFonts w:ascii="Garamond" w:hAnsi="Garamond"/>
        </w:rPr>
        <w:t>onius</w:t>
      </w:r>
      <w:proofErr w:type="spellEnd"/>
      <w:r w:rsidRPr="00C909CC">
        <w:rPr>
          <w:rFonts w:ascii="Garamond" w:hAnsi="Garamond"/>
        </w:rPr>
        <w:t>. Ainsi, en aoû</w:t>
      </w:r>
      <w:r w:rsidR="000D16C5" w:rsidRPr="00C909CC">
        <w:rPr>
          <w:rFonts w:ascii="Garamond" w:hAnsi="Garamond"/>
        </w:rPr>
        <w:t>t 1516, sort de ses presses</w:t>
      </w:r>
      <w:r w:rsidRPr="00C909CC">
        <w:rPr>
          <w:rFonts w:ascii="Garamond" w:hAnsi="Garamond"/>
        </w:rPr>
        <w:t xml:space="preserve"> l’</w:t>
      </w:r>
      <w:proofErr w:type="spellStart"/>
      <w:r w:rsidRPr="00C909CC">
        <w:rPr>
          <w:rFonts w:ascii="Garamond" w:hAnsi="Garamond"/>
          <w:i/>
        </w:rPr>
        <w:t>Institutio</w:t>
      </w:r>
      <w:proofErr w:type="spellEnd"/>
      <w:r w:rsidRPr="00C909CC">
        <w:rPr>
          <w:rFonts w:ascii="Garamond" w:hAnsi="Garamond"/>
          <w:i/>
        </w:rPr>
        <w:t xml:space="preserve"> </w:t>
      </w:r>
      <w:proofErr w:type="spellStart"/>
      <w:r w:rsidRPr="00C909CC">
        <w:rPr>
          <w:rFonts w:ascii="Garamond" w:hAnsi="Garamond"/>
          <w:i/>
        </w:rPr>
        <w:t>principis</w:t>
      </w:r>
      <w:proofErr w:type="spellEnd"/>
      <w:r w:rsidRPr="00C909CC">
        <w:rPr>
          <w:rFonts w:ascii="Garamond" w:hAnsi="Garamond"/>
          <w:i/>
        </w:rPr>
        <w:t xml:space="preserve"> </w:t>
      </w:r>
      <w:proofErr w:type="spellStart"/>
      <w:r w:rsidRPr="00C909CC">
        <w:rPr>
          <w:rFonts w:ascii="Garamond" w:hAnsi="Garamond"/>
          <w:i/>
        </w:rPr>
        <w:t>christiani</w:t>
      </w:r>
      <w:proofErr w:type="spellEnd"/>
      <w:r w:rsidRPr="00C909CC">
        <w:rPr>
          <w:rFonts w:ascii="Garamond" w:hAnsi="Garamond"/>
          <w:i/>
        </w:rPr>
        <w:t xml:space="preserve"> </w:t>
      </w:r>
      <w:r w:rsidR="00ED6C87" w:rsidRPr="00C909CC">
        <w:rPr>
          <w:rFonts w:ascii="Garamond" w:hAnsi="Garamond"/>
        </w:rPr>
        <w:t>que</w:t>
      </w:r>
      <w:r w:rsidRPr="00C909CC">
        <w:rPr>
          <w:rFonts w:ascii="Garamond" w:hAnsi="Garamond"/>
        </w:rPr>
        <w:t xml:space="preserve"> venait de faire paraître </w:t>
      </w:r>
      <w:r w:rsidR="005E312E" w:rsidRPr="00C909CC">
        <w:rPr>
          <w:rFonts w:ascii="Garamond" w:hAnsi="Garamond"/>
        </w:rPr>
        <w:t xml:space="preserve">Johann </w:t>
      </w:r>
      <w:proofErr w:type="spellStart"/>
      <w:r w:rsidRPr="00C909CC">
        <w:rPr>
          <w:rFonts w:ascii="Garamond" w:hAnsi="Garamond"/>
        </w:rPr>
        <w:t>Froben</w:t>
      </w:r>
      <w:proofErr w:type="spellEnd"/>
      <w:r w:rsidRPr="00C909CC">
        <w:rPr>
          <w:rFonts w:ascii="Garamond" w:hAnsi="Garamond"/>
        </w:rPr>
        <w:t xml:space="preserve"> six mois plus tôt</w:t>
      </w:r>
      <w:r w:rsidR="004322DD" w:rsidRPr="00C909CC">
        <w:rPr>
          <w:rFonts w:ascii="Garamond" w:hAnsi="Garamond"/>
        </w:rPr>
        <w:t>. L</w:t>
      </w:r>
      <w:r w:rsidRPr="00C909CC">
        <w:rPr>
          <w:rFonts w:ascii="Garamond" w:hAnsi="Garamond"/>
        </w:rPr>
        <w:t xml:space="preserve">a préface signée </w:t>
      </w:r>
      <w:r w:rsidRPr="00C909CC">
        <w:rPr>
          <w:rFonts w:ascii="Garamond" w:hAnsi="Garamond"/>
        </w:rPr>
        <w:lastRenderedPageBreak/>
        <w:t xml:space="preserve">par </w:t>
      </w:r>
      <w:r w:rsidR="000D16C5" w:rsidRPr="00C909CC">
        <w:rPr>
          <w:rFonts w:ascii="Garamond" w:hAnsi="Garamond"/>
        </w:rPr>
        <w:t xml:space="preserve">l’imprimeur bâlois </w:t>
      </w:r>
      <w:r w:rsidR="004322DD" w:rsidRPr="00C909CC">
        <w:rPr>
          <w:rFonts w:ascii="Garamond" w:hAnsi="Garamond"/>
        </w:rPr>
        <w:t>y est reproduite mot à mot, à l’exception de son nom</w:t>
      </w:r>
      <w:r w:rsidR="000D16C5" w:rsidRPr="00C909CC">
        <w:rPr>
          <w:rStyle w:val="Appelnotedebasdep"/>
        </w:rPr>
        <w:footnoteReference w:id="32"/>
      </w:r>
      <w:r w:rsidRPr="00C909CC">
        <w:rPr>
          <w:rFonts w:ascii="Garamond" w:hAnsi="Garamond"/>
        </w:rPr>
        <w:t xml:space="preserve">. </w:t>
      </w:r>
      <w:r w:rsidR="00CC4DC9" w:rsidRPr="00C909CC">
        <w:rPr>
          <w:rFonts w:ascii="Garamond" w:hAnsi="Garamond"/>
        </w:rPr>
        <w:t xml:space="preserve">Il est certain qu’une rivalité existait entre les deux officines, même si Martens </w:t>
      </w:r>
      <w:r w:rsidR="00467A79" w:rsidRPr="00C909CC">
        <w:rPr>
          <w:rFonts w:ascii="Garamond" w:hAnsi="Garamond"/>
        </w:rPr>
        <w:t>n’ava</w:t>
      </w:r>
      <w:r w:rsidR="001B5E91" w:rsidRPr="00C909CC">
        <w:rPr>
          <w:rFonts w:ascii="Garamond" w:hAnsi="Garamond"/>
        </w:rPr>
        <w:t>i</w:t>
      </w:r>
      <w:r w:rsidR="00467A79" w:rsidRPr="00C909CC">
        <w:rPr>
          <w:rFonts w:ascii="Garamond" w:hAnsi="Garamond"/>
        </w:rPr>
        <w:t xml:space="preserve">t pas les moyens d’un </w:t>
      </w:r>
      <w:proofErr w:type="spellStart"/>
      <w:r w:rsidR="00467A79" w:rsidRPr="00C909CC">
        <w:rPr>
          <w:rFonts w:ascii="Garamond" w:hAnsi="Garamond"/>
        </w:rPr>
        <w:t>Froben</w:t>
      </w:r>
      <w:proofErr w:type="spellEnd"/>
      <w:r w:rsidR="00467A79" w:rsidRPr="00C909CC">
        <w:rPr>
          <w:rFonts w:ascii="Garamond" w:hAnsi="Garamond"/>
        </w:rPr>
        <w:t xml:space="preserve">. Toutefois, eu égard au succès d’Érasme, la publication d’une </w:t>
      </w:r>
      <w:r w:rsidR="00467A79" w:rsidRPr="00C909CC">
        <w:rPr>
          <w:rFonts w:ascii="Garamond" w:hAnsi="Garamond"/>
          <w:i/>
        </w:rPr>
        <w:t xml:space="preserve">princeps </w:t>
      </w:r>
      <w:r w:rsidR="00467A79" w:rsidRPr="00C909CC">
        <w:rPr>
          <w:rFonts w:ascii="Garamond" w:hAnsi="Garamond"/>
        </w:rPr>
        <w:t xml:space="preserve">par Martens pouvait contrarier </w:t>
      </w:r>
      <w:proofErr w:type="spellStart"/>
      <w:r w:rsidR="00467A79" w:rsidRPr="00C909CC">
        <w:rPr>
          <w:rFonts w:ascii="Garamond" w:hAnsi="Garamond"/>
        </w:rPr>
        <w:t>Froben</w:t>
      </w:r>
      <w:proofErr w:type="spellEnd"/>
      <w:r w:rsidR="00467A79" w:rsidRPr="00C909CC">
        <w:rPr>
          <w:rFonts w:ascii="Garamond" w:hAnsi="Garamond"/>
        </w:rPr>
        <w:t xml:space="preserve">, comme le </w:t>
      </w:r>
      <w:r w:rsidR="00CA2AB9" w:rsidRPr="00C909CC">
        <w:rPr>
          <w:rFonts w:ascii="Garamond" w:hAnsi="Garamond"/>
        </w:rPr>
        <w:t>dé</w:t>
      </w:r>
      <w:r w:rsidR="00467A79" w:rsidRPr="00C909CC">
        <w:rPr>
          <w:rFonts w:ascii="Garamond" w:hAnsi="Garamond"/>
        </w:rPr>
        <w:t xml:space="preserve">montre cet échange entre </w:t>
      </w:r>
      <w:proofErr w:type="spellStart"/>
      <w:r w:rsidR="00467A79" w:rsidRPr="00C909CC">
        <w:rPr>
          <w:rFonts w:ascii="Garamond" w:hAnsi="Garamond"/>
        </w:rPr>
        <w:t>Beatus</w:t>
      </w:r>
      <w:proofErr w:type="spellEnd"/>
      <w:r w:rsidR="00467A79" w:rsidRPr="00C909CC">
        <w:rPr>
          <w:rFonts w:ascii="Garamond" w:hAnsi="Garamond"/>
        </w:rPr>
        <w:t xml:space="preserve"> </w:t>
      </w:r>
      <w:proofErr w:type="spellStart"/>
      <w:r w:rsidR="00467A79" w:rsidRPr="00C909CC">
        <w:rPr>
          <w:rFonts w:ascii="Garamond" w:hAnsi="Garamond"/>
        </w:rPr>
        <w:t>Rhenanus</w:t>
      </w:r>
      <w:proofErr w:type="spellEnd"/>
      <w:r w:rsidR="00467A79" w:rsidRPr="00C909CC">
        <w:rPr>
          <w:rFonts w:ascii="Garamond" w:hAnsi="Garamond"/>
        </w:rPr>
        <w:t xml:space="preserve">, considéré comme le représentant de la firme bâloise, et Érasme. Le 6 décembre 1517, l’humaniste hollandais lui écrit </w:t>
      </w:r>
      <w:r w:rsidR="00CA2AB9" w:rsidRPr="00C909CC">
        <w:rPr>
          <w:rFonts w:ascii="Garamond" w:hAnsi="Garamond"/>
        </w:rPr>
        <w:t xml:space="preserve">ainsi </w:t>
      </w:r>
      <w:r w:rsidR="00467A79" w:rsidRPr="00C909CC">
        <w:rPr>
          <w:rFonts w:ascii="Garamond" w:hAnsi="Garamond"/>
        </w:rPr>
        <w:t xml:space="preserve">qu’il ne faut pas en vouloir à ce </w:t>
      </w:r>
      <w:proofErr w:type="spellStart"/>
      <w:r w:rsidR="00467A79" w:rsidRPr="00C909CC">
        <w:rPr>
          <w:rFonts w:ascii="Garamond" w:hAnsi="Garamond"/>
          <w:i/>
        </w:rPr>
        <w:t>pauperculus</w:t>
      </w:r>
      <w:proofErr w:type="spellEnd"/>
      <w:r w:rsidR="00467A79" w:rsidRPr="00C909CC">
        <w:rPr>
          <w:rFonts w:ascii="Garamond" w:hAnsi="Garamond"/>
          <w:i/>
        </w:rPr>
        <w:t xml:space="preserve"> </w:t>
      </w:r>
      <w:r w:rsidR="00467A79" w:rsidRPr="00C909CC">
        <w:rPr>
          <w:rFonts w:ascii="Garamond" w:hAnsi="Garamond"/>
        </w:rPr>
        <w:t xml:space="preserve">de Thierry Martens d’avoir imprimé la </w:t>
      </w:r>
      <w:r w:rsidR="00467A79" w:rsidRPr="00C909CC">
        <w:rPr>
          <w:rFonts w:ascii="Garamond" w:hAnsi="Garamond"/>
          <w:i/>
        </w:rPr>
        <w:t xml:space="preserve">princeps </w:t>
      </w:r>
      <w:r w:rsidR="00467A79" w:rsidRPr="00C909CC">
        <w:rPr>
          <w:rFonts w:ascii="Garamond" w:hAnsi="Garamond"/>
        </w:rPr>
        <w:t>de la paraphrase de Paul aux Romains car Érasme l’empêche de nuire aux intérêts des Bâlois</w:t>
      </w:r>
      <w:r w:rsidR="00467A79" w:rsidRPr="00C909CC">
        <w:rPr>
          <w:rFonts w:ascii="Garamond" w:hAnsi="Garamond"/>
          <w:vertAlign w:val="superscript"/>
        </w:rPr>
        <w:footnoteReference w:id="33"/>
      </w:r>
      <w:r w:rsidR="00467A79" w:rsidRPr="00C909CC">
        <w:rPr>
          <w:rFonts w:ascii="Garamond" w:hAnsi="Garamond"/>
        </w:rPr>
        <w:t xml:space="preserve">. Cependant, dans ce même courrier, il </w:t>
      </w:r>
      <w:r w:rsidR="00904046" w:rsidRPr="00C909CC">
        <w:rPr>
          <w:rFonts w:ascii="Garamond" w:hAnsi="Garamond"/>
        </w:rPr>
        <w:t>mentionne</w:t>
      </w:r>
      <w:r w:rsidR="00467A79" w:rsidRPr="00C909CC">
        <w:rPr>
          <w:rFonts w:ascii="Garamond" w:hAnsi="Garamond"/>
        </w:rPr>
        <w:t xml:space="preserve"> à son ami</w:t>
      </w:r>
      <w:r w:rsidR="00904046" w:rsidRPr="00C909CC">
        <w:rPr>
          <w:rFonts w:ascii="Garamond" w:hAnsi="Garamond"/>
        </w:rPr>
        <w:t xml:space="preserve"> son</w:t>
      </w:r>
      <w:r w:rsidR="00467A79" w:rsidRPr="00C909CC">
        <w:rPr>
          <w:rFonts w:ascii="Garamond" w:hAnsi="Garamond"/>
        </w:rPr>
        <w:t xml:space="preserve"> </w:t>
      </w:r>
      <w:r w:rsidR="00CA2AB9" w:rsidRPr="00C909CC">
        <w:rPr>
          <w:rFonts w:ascii="Garamond" w:hAnsi="Garamond"/>
        </w:rPr>
        <w:t xml:space="preserve">intention </w:t>
      </w:r>
      <w:r w:rsidR="00904046" w:rsidRPr="00C909CC">
        <w:rPr>
          <w:rFonts w:ascii="Garamond" w:hAnsi="Garamond"/>
        </w:rPr>
        <w:t>initiale</w:t>
      </w:r>
      <w:r w:rsidR="00CA2AB9" w:rsidRPr="00C909CC">
        <w:rPr>
          <w:rFonts w:ascii="Garamond" w:hAnsi="Garamond"/>
        </w:rPr>
        <w:t xml:space="preserve"> de leur donner </w:t>
      </w:r>
      <w:r w:rsidR="00467A79" w:rsidRPr="00C909CC">
        <w:rPr>
          <w:rFonts w:ascii="Garamond" w:hAnsi="Garamond"/>
        </w:rPr>
        <w:t>ce texte, mais « ne voyant rien arriver, j’ai pensé qu’ils étaient surchargés et j’ai confié le manuscrit à un homme de chez nous »</w:t>
      </w:r>
      <w:r w:rsidR="00467A79" w:rsidRPr="00C909CC">
        <w:rPr>
          <w:rFonts w:ascii="Garamond" w:hAnsi="Garamond"/>
          <w:vertAlign w:val="superscript"/>
        </w:rPr>
        <w:footnoteReference w:id="34"/>
      </w:r>
      <w:r w:rsidR="00467A79" w:rsidRPr="00C909CC">
        <w:rPr>
          <w:rFonts w:ascii="Garamond" w:hAnsi="Garamond"/>
        </w:rPr>
        <w:t xml:space="preserve">. Érasme n’a d’ailleurs pas été satisfait de cette édition. Il envoie en décembre 1517 des versions corrigées de sa propre main à plusieurs de ses amis, dont Pieter </w:t>
      </w:r>
      <w:proofErr w:type="spellStart"/>
      <w:r w:rsidR="00467A79" w:rsidRPr="00C909CC">
        <w:rPr>
          <w:rFonts w:ascii="Garamond" w:hAnsi="Garamond"/>
        </w:rPr>
        <w:t>Gillis</w:t>
      </w:r>
      <w:proofErr w:type="spellEnd"/>
      <w:r w:rsidR="00467A79" w:rsidRPr="00C909CC">
        <w:rPr>
          <w:rFonts w:ascii="Garamond" w:hAnsi="Garamond"/>
        </w:rPr>
        <w:t xml:space="preserve"> et </w:t>
      </w:r>
      <w:proofErr w:type="spellStart"/>
      <w:r w:rsidR="00467A79" w:rsidRPr="00C909CC">
        <w:rPr>
          <w:rFonts w:ascii="Garamond" w:hAnsi="Garamond"/>
        </w:rPr>
        <w:t>Beatus</w:t>
      </w:r>
      <w:proofErr w:type="spellEnd"/>
      <w:r w:rsidR="00467A79" w:rsidRPr="00C909CC">
        <w:rPr>
          <w:rFonts w:ascii="Garamond" w:hAnsi="Garamond"/>
        </w:rPr>
        <w:t xml:space="preserve"> </w:t>
      </w:r>
      <w:proofErr w:type="spellStart"/>
      <w:r w:rsidR="00467A79" w:rsidRPr="00C909CC">
        <w:rPr>
          <w:rFonts w:ascii="Garamond" w:hAnsi="Garamond"/>
        </w:rPr>
        <w:t>Rhenanus</w:t>
      </w:r>
      <w:proofErr w:type="spellEnd"/>
      <w:r w:rsidR="00467A79" w:rsidRPr="00C909CC">
        <w:rPr>
          <w:rFonts w:ascii="Garamond" w:hAnsi="Garamond"/>
          <w:vertAlign w:val="superscript"/>
        </w:rPr>
        <w:footnoteReference w:id="35"/>
      </w:r>
      <w:r w:rsidR="00467A79" w:rsidRPr="00C909CC">
        <w:rPr>
          <w:rFonts w:ascii="Garamond" w:hAnsi="Garamond"/>
        </w:rPr>
        <w:t xml:space="preserve">. Cette dernière attention est loin d’être aussi innocente qu’il n’y paraît, </w:t>
      </w:r>
      <w:proofErr w:type="spellStart"/>
      <w:r w:rsidR="00467A79" w:rsidRPr="00C909CC">
        <w:rPr>
          <w:rFonts w:ascii="Garamond" w:hAnsi="Garamond"/>
        </w:rPr>
        <w:t>Froben</w:t>
      </w:r>
      <w:proofErr w:type="spellEnd"/>
      <w:r w:rsidR="00467A79" w:rsidRPr="00C909CC">
        <w:rPr>
          <w:rFonts w:ascii="Garamond" w:hAnsi="Garamond"/>
        </w:rPr>
        <w:t xml:space="preserve"> publiant cette version revue en janvier 1518</w:t>
      </w:r>
      <w:r w:rsidR="00467A79" w:rsidRPr="00C909CC">
        <w:rPr>
          <w:rFonts w:ascii="Garamond" w:hAnsi="Garamond"/>
          <w:vertAlign w:val="superscript"/>
        </w:rPr>
        <w:footnoteReference w:id="36"/>
      </w:r>
      <w:r w:rsidR="00467A79" w:rsidRPr="00C909CC">
        <w:rPr>
          <w:rFonts w:ascii="Garamond" w:hAnsi="Garamond"/>
        </w:rPr>
        <w:t xml:space="preserve">. À l’inverse, Érasme s’est servi de Martens pour se « venger » de l’imprimeur bâlois qui avait publié sans son autorisation le manuscrit inédit de ses </w:t>
      </w:r>
      <w:proofErr w:type="spellStart"/>
      <w:r w:rsidR="00467A79" w:rsidRPr="00C909CC">
        <w:rPr>
          <w:rFonts w:ascii="Garamond" w:hAnsi="Garamond"/>
          <w:i/>
        </w:rPr>
        <w:t>Familiarium</w:t>
      </w:r>
      <w:proofErr w:type="spellEnd"/>
      <w:r w:rsidR="00467A79" w:rsidRPr="00C909CC">
        <w:rPr>
          <w:rFonts w:ascii="Garamond" w:hAnsi="Garamond"/>
        </w:rPr>
        <w:t xml:space="preserve"> </w:t>
      </w:r>
      <w:proofErr w:type="spellStart"/>
      <w:r w:rsidR="00467A79" w:rsidRPr="00C909CC">
        <w:rPr>
          <w:rFonts w:ascii="Garamond" w:hAnsi="Garamond"/>
          <w:i/>
        </w:rPr>
        <w:t>colloquiorum</w:t>
      </w:r>
      <w:proofErr w:type="spellEnd"/>
      <w:r w:rsidR="00467A79" w:rsidRPr="00C909CC">
        <w:rPr>
          <w:rFonts w:ascii="Garamond" w:hAnsi="Garamond"/>
          <w:i/>
        </w:rPr>
        <w:t xml:space="preserve"> </w:t>
      </w:r>
      <w:proofErr w:type="spellStart"/>
      <w:r w:rsidR="00467A79" w:rsidRPr="00C909CC">
        <w:rPr>
          <w:rFonts w:ascii="Garamond" w:hAnsi="Garamond"/>
          <w:i/>
        </w:rPr>
        <w:t>formulae</w:t>
      </w:r>
      <w:proofErr w:type="spellEnd"/>
      <w:r w:rsidR="00467A79" w:rsidRPr="00C909CC">
        <w:rPr>
          <w:rFonts w:ascii="Garamond" w:hAnsi="Garamond"/>
          <w:i/>
        </w:rPr>
        <w:t xml:space="preserve"> </w:t>
      </w:r>
      <w:r w:rsidR="00467A79" w:rsidRPr="00C909CC">
        <w:rPr>
          <w:rFonts w:ascii="Garamond" w:hAnsi="Garamond"/>
        </w:rPr>
        <w:t>mises au</w:t>
      </w:r>
      <w:r w:rsidR="00CA2AB9" w:rsidRPr="00C909CC">
        <w:rPr>
          <w:rFonts w:ascii="Garamond" w:hAnsi="Garamond"/>
        </w:rPr>
        <w:t xml:space="preserve"> point à Paris en 1498 et obtenu </w:t>
      </w:r>
      <w:r w:rsidR="00467A79" w:rsidRPr="00C909CC">
        <w:rPr>
          <w:rFonts w:ascii="Garamond" w:hAnsi="Garamond"/>
        </w:rPr>
        <w:t xml:space="preserve">frauduleusement par son prote Lambert de </w:t>
      </w:r>
      <w:proofErr w:type="spellStart"/>
      <w:r w:rsidR="00467A79" w:rsidRPr="00C909CC">
        <w:rPr>
          <w:rFonts w:ascii="Garamond" w:hAnsi="Garamond"/>
        </w:rPr>
        <w:t>Hollogne</w:t>
      </w:r>
      <w:proofErr w:type="spellEnd"/>
      <w:r w:rsidR="00467A79" w:rsidRPr="00C909CC">
        <w:rPr>
          <w:rFonts w:ascii="Garamond" w:hAnsi="Garamond"/>
          <w:vertAlign w:val="superscript"/>
        </w:rPr>
        <w:footnoteReference w:id="37"/>
      </w:r>
      <w:r w:rsidR="00467A79" w:rsidRPr="00C909CC">
        <w:rPr>
          <w:rFonts w:ascii="Garamond" w:hAnsi="Garamond"/>
        </w:rPr>
        <w:t xml:space="preserve">. </w:t>
      </w:r>
      <w:proofErr w:type="spellStart"/>
      <w:r w:rsidR="00467A79" w:rsidRPr="00C909CC">
        <w:rPr>
          <w:rFonts w:ascii="Garamond" w:hAnsi="Garamond"/>
        </w:rPr>
        <w:t>Froben</w:t>
      </w:r>
      <w:proofErr w:type="spellEnd"/>
      <w:r w:rsidR="00467A79" w:rsidRPr="00C909CC">
        <w:rPr>
          <w:rFonts w:ascii="Garamond" w:hAnsi="Garamond"/>
        </w:rPr>
        <w:t xml:space="preserve"> produit une seconde édition en février 1519</w:t>
      </w:r>
      <w:r w:rsidR="00467A79" w:rsidRPr="00C909CC">
        <w:rPr>
          <w:rFonts w:ascii="Garamond" w:hAnsi="Garamond"/>
          <w:vertAlign w:val="superscript"/>
        </w:rPr>
        <w:footnoteReference w:id="38"/>
      </w:r>
      <w:r w:rsidR="00467A79" w:rsidRPr="00C909CC">
        <w:rPr>
          <w:rFonts w:ascii="Garamond" w:hAnsi="Garamond"/>
        </w:rPr>
        <w:t>. Érasme a été fortement courroucé par ces initiatives et confie une révision faite par ses soins à Martens qui l’imprime le 1</w:t>
      </w:r>
      <w:r w:rsidR="00467A79" w:rsidRPr="00C909CC">
        <w:rPr>
          <w:rFonts w:ascii="Garamond" w:hAnsi="Garamond"/>
          <w:vertAlign w:val="superscript"/>
        </w:rPr>
        <w:t>er</w:t>
      </w:r>
      <w:r w:rsidR="00467A79" w:rsidRPr="00C909CC">
        <w:rPr>
          <w:rFonts w:ascii="Garamond" w:hAnsi="Garamond"/>
        </w:rPr>
        <w:t xml:space="preserve"> mars 1519 (n.st.) en ajoutant la formule </w:t>
      </w:r>
      <w:r w:rsidR="00467A79" w:rsidRPr="00C909CC">
        <w:rPr>
          <w:rFonts w:ascii="Garamond" w:hAnsi="Garamond"/>
          <w:i/>
        </w:rPr>
        <w:t xml:space="preserve">per </w:t>
      </w:r>
      <w:proofErr w:type="spellStart"/>
      <w:r w:rsidR="00467A79" w:rsidRPr="00C909CC">
        <w:rPr>
          <w:rFonts w:ascii="Garamond" w:hAnsi="Garamond"/>
          <w:i/>
        </w:rPr>
        <w:t>Erasmum</w:t>
      </w:r>
      <w:proofErr w:type="spellEnd"/>
      <w:r w:rsidR="00467A79" w:rsidRPr="00C909CC">
        <w:rPr>
          <w:rFonts w:ascii="Garamond" w:hAnsi="Garamond"/>
          <w:i/>
        </w:rPr>
        <w:t xml:space="preserve"> </w:t>
      </w:r>
      <w:proofErr w:type="spellStart"/>
      <w:r w:rsidR="00467A79" w:rsidRPr="00C909CC">
        <w:rPr>
          <w:rFonts w:ascii="Garamond" w:hAnsi="Garamond"/>
          <w:i/>
        </w:rPr>
        <w:t>recognita</w:t>
      </w:r>
      <w:proofErr w:type="spellEnd"/>
      <w:r w:rsidR="00467A79" w:rsidRPr="00C909CC">
        <w:rPr>
          <w:rFonts w:ascii="Garamond" w:hAnsi="Garamond"/>
          <w:i/>
        </w:rPr>
        <w:t xml:space="preserve"> </w:t>
      </w:r>
      <w:r w:rsidR="00467A79" w:rsidRPr="00C909CC">
        <w:rPr>
          <w:rFonts w:ascii="Garamond" w:hAnsi="Garamond"/>
        </w:rPr>
        <w:t>dans le titre</w:t>
      </w:r>
      <w:r w:rsidR="00467A79" w:rsidRPr="00C909CC">
        <w:rPr>
          <w:rFonts w:ascii="Garamond" w:hAnsi="Garamond"/>
          <w:vertAlign w:val="superscript"/>
        </w:rPr>
        <w:footnoteReference w:id="39"/>
      </w:r>
      <w:r w:rsidR="00467A79" w:rsidRPr="00C909CC">
        <w:rPr>
          <w:rFonts w:ascii="Garamond" w:hAnsi="Garamond"/>
        </w:rPr>
        <w:t xml:space="preserve">. Il revoit le texte six mois plus tard et charge Martens de le publier, qui – en guise de provocation envers </w:t>
      </w:r>
      <w:proofErr w:type="spellStart"/>
      <w:r w:rsidR="00467A79" w:rsidRPr="00C909CC">
        <w:rPr>
          <w:rFonts w:ascii="Garamond" w:hAnsi="Garamond"/>
        </w:rPr>
        <w:t>Froben</w:t>
      </w:r>
      <w:proofErr w:type="spellEnd"/>
      <w:r w:rsidR="00467A79" w:rsidRPr="00C909CC">
        <w:rPr>
          <w:rFonts w:ascii="Garamond" w:hAnsi="Garamond"/>
          <w:lang w:val="fr-BE"/>
        </w:rPr>
        <w:t xml:space="preserve"> </w:t>
      </w:r>
      <w:r w:rsidR="00467A79" w:rsidRPr="00C909CC">
        <w:rPr>
          <w:rFonts w:ascii="Garamond" w:hAnsi="Garamond"/>
        </w:rPr>
        <w:t xml:space="preserve">– reproduit un encadrement identique à l’édition bâloise, se contentant simplement de remplacer </w:t>
      </w:r>
      <w:r w:rsidR="00EE3482" w:rsidRPr="00C909CC">
        <w:rPr>
          <w:rFonts w:ascii="Garamond" w:hAnsi="Garamond"/>
        </w:rPr>
        <w:t>le</w:t>
      </w:r>
      <w:r w:rsidR="00467A79" w:rsidRPr="00C909CC">
        <w:rPr>
          <w:rFonts w:ascii="Garamond" w:hAnsi="Garamond"/>
        </w:rPr>
        <w:t xml:space="preserve"> caducée </w:t>
      </w:r>
      <w:r w:rsidR="00EE3482" w:rsidRPr="00C909CC">
        <w:rPr>
          <w:rFonts w:ascii="Garamond" w:hAnsi="Garamond"/>
        </w:rPr>
        <w:t xml:space="preserve">de </w:t>
      </w:r>
      <w:proofErr w:type="spellStart"/>
      <w:r w:rsidR="00EE3482" w:rsidRPr="00C909CC">
        <w:rPr>
          <w:rFonts w:ascii="Garamond" w:hAnsi="Garamond"/>
        </w:rPr>
        <w:t>Froben</w:t>
      </w:r>
      <w:proofErr w:type="spellEnd"/>
      <w:r w:rsidR="00EE3482" w:rsidRPr="00C909CC">
        <w:rPr>
          <w:rFonts w:ascii="Garamond" w:hAnsi="Garamond"/>
        </w:rPr>
        <w:t xml:space="preserve"> </w:t>
      </w:r>
      <w:r w:rsidR="00467A79" w:rsidRPr="00C909CC">
        <w:rPr>
          <w:rFonts w:ascii="Garamond" w:hAnsi="Garamond"/>
        </w:rPr>
        <w:t xml:space="preserve">par </w:t>
      </w:r>
      <w:r w:rsidR="00EE3482" w:rsidRPr="00C909CC">
        <w:rPr>
          <w:rFonts w:ascii="Garamond" w:hAnsi="Garamond"/>
        </w:rPr>
        <w:t xml:space="preserve">sa propre marque typographique, son </w:t>
      </w:r>
      <w:r w:rsidR="00467A79" w:rsidRPr="00C909CC">
        <w:rPr>
          <w:rFonts w:ascii="Garamond" w:hAnsi="Garamond"/>
        </w:rPr>
        <w:t>ancre sacrée</w:t>
      </w:r>
      <w:r w:rsidR="00467A79" w:rsidRPr="00C909CC">
        <w:rPr>
          <w:rFonts w:ascii="Garamond" w:hAnsi="Garamond"/>
          <w:vertAlign w:val="superscript"/>
        </w:rPr>
        <w:footnoteReference w:id="40"/>
      </w:r>
      <w:r w:rsidR="00467A79" w:rsidRPr="00C909CC">
        <w:rPr>
          <w:rFonts w:ascii="Garamond" w:hAnsi="Garamond"/>
        </w:rPr>
        <w:t xml:space="preserve">. </w:t>
      </w:r>
    </w:p>
    <w:p w14:paraId="46490B7E" w14:textId="77777777" w:rsidR="00D544CF" w:rsidRPr="00C909CC" w:rsidRDefault="00D544CF" w:rsidP="008E5565">
      <w:pPr>
        <w:spacing w:line="360" w:lineRule="auto"/>
        <w:jc w:val="both"/>
        <w:rPr>
          <w:rFonts w:ascii="Garamond" w:hAnsi="Garamond"/>
        </w:rPr>
      </w:pPr>
    </w:p>
    <w:p w14:paraId="510E0062" w14:textId="477A4575" w:rsidR="00747B3E" w:rsidRPr="00C909CC" w:rsidRDefault="00D544CF" w:rsidP="008E5565">
      <w:pPr>
        <w:spacing w:line="360" w:lineRule="auto"/>
        <w:jc w:val="both"/>
        <w:rPr>
          <w:rFonts w:ascii="Garamond" w:hAnsi="Garamond"/>
          <w:lang w:val="fr-BE"/>
        </w:rPr>
      </w:pPr>
      <w:r w:rsidRPr="00C909CC">
        <w:rPr>
          <w:rFonts w:ascii="Garamond" w:hAnsi="Garamond"/>
          <w:i/>
        </w:rPr>
        <w:t>A contrario</w:t>
      </w:r>
      <w:r w:rsidRPr="00C909CC">
        <w:rPr>
          <w:rFonts w:ascii="Garamond" w:hAnsi="Garamond"/>
        </w:rPr>
        <w:t xml:space="preserve">, il </w:t>
      </w:r>
      <w:r w:rsidR="002E0D1D" w:rsidRPr="00C909CC">
        <w:rPr>
          <w:rFonts w:ascii="Garamond" w:hAnsi="Garamond"/>
        </w:rPr>
        <w:t>pouvait</w:t>
      </w:r>
      <w:r w:rsidRPr="00C909CC">
        <w:rPr>
          <w:rFonts w:ascii="Garamond" w:hAnsi="Garamond"/>
        </w:rPr>
        <w:t xml:space="preserve"> exister des espèces de </w:t>
      </w:r>
      <w:r w:rsidRPr="00C909CC">
        <w:rPr>
          <w:rFonts w:ascii="Garamond" w:hAnsi="Garamond"/>
          <w:i/>
        </w:rPr>
        <w:t xml:space="preserve">gentlemen </w:t>
      </w:r>
      <w:proofErr w:type="spellStart"/>
      <w:r w:rsidRPr="00C909CC">
        <w:rPr>
          <w:rFonts w:ascii="Garamond" w:hAnsi="Garamond"/>
          <w:i/>
        </w:rPr>
        <w:t>agreements</w:t>
      </w:r>
      <w:proofErr w:type="spellEnd"/>
      <w:r w:rsidRPr="00C909CC">
        <w:rPr>
          <w:rFonts w:ascii="Garamond" w:hAnsi="Garamond"/>
          <w:i/>
        </w:rPr>
        <w:t xml:space="preserve"> </w:t>
      </w:r>
      <w:r w:rsidRPr="00C909CC">
        <w:rPr>
          <w:rFonts w:ascii="Garamond" w:hAnsi="Garamond"/>
        </w:rPr>
        <w:t xml:space="preserve">entre certains imprimeurs, chacun prenant soin de ne pas nuire aux intérêts commerciaux de l’autre en évitant de reproduire des œuvres de leur catalogue. </w:t>
      </w:r>
      <w:r w:rsidR="006F7A0A" w:rsidRPr="00C909CC">
        <w:rPr>
          <w:rFonts w:ascii="Garamond" w:hAnsi="Garamond"/>
        </w:rPr>
        <w:t>C</w:t>
      </w:r>
      <w:proofErr w:type="spellStart"/>
      <w:r w:rsidR="003F17C2" w:rsidRPr="00C909CC">
        <w:rPr>
          <w:rFonts w:ascii="Garamond" w:hAnsi="Garamond"/>
          <w:lang w:val="fr-BE"/>
        </w:rPr>
        <w:t>omme</w:t>
      </w:r>
      <w:proofErr w:type="spellEnd"/>
      <w:r w:rsidR="003F17C2" w:rsidRPr="00C909CC">
        <w:rPr>
          <w:rFonts w:ascii="Garamond" w:hAnsi="Garamond"/>
          <w:lang w:val="fr-BE"/>
        </w:rPr>
        <w:t xml:space="preserve"> il l’explique à Erasme dans un courrier daté du 19 mai 1512 et</w:t>
      </w:r>
      <w:r w:rsidR="00747B3E" w:rsidRPr="00C909CC">
        <w:rPr>
          <w:rFonts w:ascii="Garamond" w:hAnsi="Garamond"/>
          <w:lang w:val="fr-BE"/>
        </w:rPr>
        <w:t xml:space="preserve"> à l’inverse de typographes peu scrupuleux, </w:t>
      </w:r>
      <w:r w:rsidR="003F17C2" w:rsidRPr="00C909CC">
        <w:rPr>
          <w:rFonts w:ascii="Garamond" w:hAnsi="Garamond"/>
          <w:lang w:val="fr-BE"/>
        </w:rPr>
        <w:t xml:space="preserve">Bade </w:t>
      </w:r>
      <w:r w:rsidR="00747B3E" w:rsidRPr="00C909CC">
        <w:rPr>
          <w:rFonts w:ascii="Garamond" w:hAnsi="Garamond"/>
          <w:lang w:val="fr-BE"/>
        </w:rPr>
        <w:t>refuse d’imprimer l’</w:t>
      </w:r>
      <w:r w:rsidR="00747B3E" w:rsidRPr="00C909CC">
        <w:rPr>
          <w:rFonts w:ascii="Garamond" w:hAnsi="Garamond"/>
          <w:i/>
          <w:lang w:val="fr-BE"/>
        </w:rPr>
        <w:t>Enchiridion</w:t>
      </w:r>
      <w:r w:rsidRPr="00C909CC">
        <w:rPr>
          <w:rFonts w:ascii="Garamond" w:hAnsi="Garamond"/>
          <w:i/>
          <w:lang w:val="fr-BE"/>
        </w:rPr>
        <w:t xml:space="preserve"> </w:t>
      </w:r>
      <w:proofErr w:type="spellStart"/>
      <w:r w:rsidRPr="00C909CC">
        <w:rPr>
          <w:rFonts w:ascii="Garamond" w:hAnsi="Garamond"/>
          <w:i/>
          <w:lang w:val="fr-BE"/>
        </w:rPr>
        <w:t>militis</w:t>
      </w:r>
      <w:proofErr w:type="spellEnd"/>
      <w:r w:rsidRPr="00C909CC">
        <w:rPr>
          <w:rFonts w:ascii="Garamond" w:hAnsi="Garamond"/>
          <w:i/>
          <w:lang w:val="fr-BE"/>
        </w:rPr>
        <w:t xml:space="preserve"> </w:t>
      </w:r>
      <w:proofErr w:type="spellStart"/>
      <w:r w:rsidRPr="00C909CC">
        <w:rPr>
          <w:rFonts w:ascii="Garamond" w:hAnsi="Garamond"/>
          <w:i/>
          <w:lang w:val="fr-BE"/>
        </w:rPr>
        <w:t>christiani</w:t>
      </w:r>
      <w:proofErr w:type="spellEnd"/>
      <w:r w:rsidRPr="00C909CC">
        <w:rPr>
          <w:rFonts w:ascii="Garamond" w:hAnsi="Garamond"/>
          <w:i/>
          <w:lang w:val="fr-BE"/>
        </w:rPr>
        <w:t xml:space="preserve"> </w:t>
      </w:r>
      <w:r w:rsidRPr="00C909CC">
        <w:rPr>
          <w:rFonts w:ascii="Garamond" w:hAnsi="Garamond"/>
          <w:lang w:val="fr-BE"/>
        </w:rPr>
        <w:t>d</w:t>
      </w:r>
      <w:r w:rsidR="003F17C2" w:rsidRPr="00C909CC">
        <w:rPr>
          <w:rFonts w:ascii="Garamond" w:hAnsi="Garamond"/>
          <w:lang w:val="fr-BE"/>
        </w:rPr>
        <w:t xml:space="preserve">u </w:t>
      </w:r>
      <w:r w:rsidR="003F17C2" w:rsidRPr="00C909CC">
        <w:rPr>
          <w:rFonts w:ascii="Garamond" w:hAnsi="Garamond"/>
          <w:lang w:val="fr-BE"/>
        </w:rPr>
        <w:lastRenderedPageBreak/>
        <w:t>grand humaniste</w:t>
      </w:r>
      <w:r w:rsidR="00747B3E" w:rsidRPr="00C909CC">
        <w:rPr>
          <w:rFonts w:ascii="Garamond" w:hAnsi="Garamond"/>
          <w:lang w:val="fr-BE"/>
        </w:rPr>
        <w:t xml:space="preserve"> pour ne pas </w:t>
      </w:r>
      <w:r w:rsidRPr="00C909CC">
        <w:rPr>
          <w:rFonts w:ascii="Garamond" w:hAnsi="Garamond"/>
          <w:lang w:val="fr-BE"/>
        </w:rPr>
        <w:t>offenser ou léser Thierry Martens</w:t>
      </w:r>
      <w:r w:rsidR="00747B3E" w:rsidRPr="00C909CC">
        <w:rPr>
          <w:rFonts w:ascii="Garamond" w:hAnsi="Garamond"/>
          <w:lang w:val="fr-BE"/>
        </w:rPr>
        <w:t xml:space="preserve">, chez qui l’ouvrage avait déjà été imprimé </w:t>
      </w:r>
      <w:r w:rsidR="003F17C2" w:rsidRPr="00C909CC">
        <w:rPr>
          <w:rFonts w:ascii="Garamond" w:hAnsi="Garamond"/>
          <w:lang w:val="fr-BE"/>
        </w:rPr>
        <w:t>en 1503</w:t>
      </w:r>
      <w:r w:rsidRPr="00C909CC">
        <w:rPr>
          <w:rStyle w:val="Appelnotedebasdep"/>
          <w:lang w:val="fr-BE"/>
        </w:rPr>
        <w:footnoteReference w:id="41"/>
      </w:r>
      <w:r w:rsidRPr="00C909CC">
        <w:rPr>
          <w:rFonts w:ascii="Garamond" w:hAnsi="Garamond"/>
          <w:lang w:val="fr-BE"/>
        </w:rPr>
        <w:t xml:space="preserve">. Quelques années plus tard, </w:t>
      </w:r>
      <w:r w:rsidR="00D8452C" w:rsidRPr="00C909CC">
        <w:rPr>
          <w:rFonts w:ascii="Garamond" w:hAnsi="Garamond"/>
          <w:lang w:val="fr-BE"/>
        </w:rPr>
        <w:t xml:space="preserve">le 6 juillet 1516, </w:t>
      </w:r>
      <w:r w:rsidRPr="00C909CC">
        <w:rPr>
          <w:rFonts w:ascii="Garamond" w:hAnsi="Garamond"/>
          <w:lang w:val="fr-BE"/>
        </w:rPr>
        <w:t xml:space="preserve">Bade témoigne </w:t>
      </w:r>
      <w:r w:rsidR="003F17C2" w:rsidRPr="00C909CC">
        <w:rPr>
          <w:rFonts w:ascii="Garamond" w:hAnsi="Garamond"/>
          <w:lang w:val="fr-BE"/>
        </w:rPr>
        <w:t xml:space="preserve">une fois </w:t>
      </w:r>
      <w:r w:rsidRPr="00C909CC">
        <w:rPr>
          <w:rFonts w:ascii="Garamond" w:hAnsi="Garamond"/>
          <w:lang w:val="fr-BE"/>
        </w:rPr>
        <w:t xml:space="preserve">encore de son souci de ne pas entrer en concurrence avec son </w:t>
      </w:r>
      <w:r w:rsidR="00917F79" w:rsidRPr="00C909CC">
        <w:rPr>
          <w:rFonts w:ascii="Garamond" w:hAnsi="Garamond"/>
          <w:lang w:val="fr-BE"/>
        </w:rPr>
        <w:t>compatriote</w:t>
      </w:r>
      <w:r w:rsidRPr="00C909CC">
        <w:rPr>
          <w:rFonts w:ascii="Garamond" w:hAnsi="Garamond"/>
          <w:lang w:val="fr-BE"/>
        </w:rPr>
        <w:t xml:space="preserve">, </w:t>
      </w:r>
      <w:r w:rsidR="003F17C2" w:rsidRPr="00C909CC">
        <w:rPr>
          <w:rFonts w:ascii="Garamond" w:hAnsi="Garamond"/>
          <w:lang w:val="fr-BE"/>
        </w:rPr>
        <w:t>exposant</w:t>
      </w:r>
      <w:r w:rsidRPr="00C909CC">
        <w:rPr>
          <w:rFonts w:ascii="Garamond" w:hAnsi="Garamond"/>
          <w:lang w:val="fr-BE"/>
        </w:rPr>
        <w:t xml:space="preserve"> </w:t>
      </w:r>
      <w:r w:rsidR="003F17C2" w:rsidRPr="00C909CC">
        <w:rPr>
          <w:rFonts w:ascii="Garamond" w:hAnsi="Garamond"/>
          <w:lang w:val="fr-BE"/>
        </w:rPr>
        <w:t>au même</w:t>
      </w:r>
      <w:r w:rsidRPr="00C909CC">
        <w:rPr>
          <w:rFonts w:ascii="Garamond" w:hAnsi="Garamond"/>
          <w:lang w:val="fr-BE"/>
        </w:rPr>
        <w:t xml:space="preserve"> </w:t>
      </w:r>
      <w:r w:rsidR="0054270E">
        <w:rPr>
          <w:rFonts w:ascii="Garamond" w:hAnsi="Garamond"/>
          <w:lang w:val="fr-BE"/>
        </w:rPr>
        <w:t>É</w:t>
      </w:r>
      <w:r w:rsidR="003F17C2" w:rsidRPr="00C909CC">
        <w:rPr>
          <w:rFonts w:ascii="Garamond" w:hAnsi="Garamond"/>
          <w:lang w:val="fr-BE"/>
        </w:rPr>
        <w:t>rasme</w:t>
      </w:r>
      <w:r w:rsidRPr="00C909CC">
        <w:rPr>
          <w:rFonts w:ascii="Garamond" w:hAnsi="Garamond"/>
          <w:lang w:val="fr-BE"/>
        </w:rPr>
        <w:t xml:space="preserve"> qu’il ne souhaitait pas réimprimer </w:t>
      </w:r>
      <w:r w:rsidR="003F17C2" w:rsidRPr="00C909CC">
        <w:rPr>
          <w:rFonts w:ascii="Garamond" w:hAnsi="Garamond"/>
          <w:lang w:val="fr-BE"/>
        </w:rPr>
        <w:t>s</w:t>
      </w:r>
      <w:r w:rsidRPr="00C909CC">
        <w:rPr>
          <w:rFonts w:ascii="Garamond" w:hAnsi="Garamond"/>
          <w:lang w:val="fr-BE"/>
        </w:rPr>
        <w:t xml:space="preserve">es </w:t>
      </w:r>
      <w:proofErr w:type="spellStart"/>
      <w:r w:rsidRPr="00C909CC">
        <w:rPr>
          <w:rFonts w:ascii="Garamond" w:hAnsi="Garamond"/>
          <w:i/>
          <w:lang w:val="fr-BE"/>
        </w:rPr>
        <w:t>Parabolae</w:t>
      </w:r>
      <w:proofErr w:type="spellEnd"/>
      <w:r w:rsidRPr="00C909CC">
        <w:rPr>
          <w:rFonts w:ascii="Garamond" w:hAnsi="Garamond"/>
          <w:lang w:val="fr-BE"/>
        </w:rPr>
        <w:t xml:space="preserve"> parues chez Martens en 1515</w:t>
      </w:r>
      <w:r w:rsidRPr="00C909CC">
        <w:rPr>
          <w:rStyle w:val="Appelnotedebasdep"/>
          <w:lang w:val="fr-BE"/>
        </w:rPr>
        <w:footnoteReference w:id="42"/>
      </w:r>
      <w:r w:rsidRPr="00C909CC">
        <w:rPr>
          <w:rFonts w:ascii="Garamond" w:hAnsi="Garamond"/>
          <w:lang w:val="fr-BE"/>
        </w:rPr>
        <w:t>.</w:t>
      </w:r>
    </w:p>
    <w:p w14:paraId="3C3F29AD" w14:textId="77777777" w:rsidR="00BC3521" w:rsidRPr="00C909CC" w:rsidRDefault="00BC3521" w:rsidP="008E5565">
      <w:pPr>
        <w:spacing w:line="360" w:lineRule="auto"/>
        <w:jc w:val="both"/>
        <w:rPr>
          <w:rFonts w:ascii="Garamond" w:hAnsi="Garamond"/>
        </w:rPr>
      </w:pPr>
    </w:p>
    <w:p w14:paraId="643ECDCC" w14:textId="3F8A8410" w:rsidR="005E312E" w:rsidRPr="00C909CC" w:rsidRDefault="005E312E" w:rsidP="008E5565">
      <w:pPr>
        <w:spacing w:line="360" w:lineRule="auto"/>
        <w:jc w:val="both"/>
        <w:rPr>
          <w:rFonts w:ascii="Garamond" w:eastAsia="Times New Roman" w:hAnsi="Garamond" w:cs="Times New Roman"/>
          <w:lang w:eastAsia="fr-FR"/>
        </w:rPr>
      </w:pPr>
      <w:r w:rsidRPr="00C909CC">
        <w:rPr>
          <w:rFonts w:ascii="Garamond" w:hAnsi="Garamond"/>
        </w:rPr>
        <w:t xml:space="preserve">Le premier cas de contrefaçon, </w:t>
      </w:r>
      <w:r w:rsidR="00917F79" w:rsidRPr="00C909CC">
        <w:rPr>
          <w:rFonts w:ascii="Garamond" w:hAnsi="Garamond"/>
        </w:rPr>
        <w:t>au sens légal du terme</w:t>
      </w:r>
      <w:r w:rsidRPr="00C909CC">
        <w:rPr>
          <w:rFonts w:ascii="Garamond" w:hAnsi="Garamond"/>
        </w:rPr>
        <w:t>, intervient</w:t>
      </w:r>
      <w:r w:rsidR="00B31EFD" w:rsidRPr="00C909CC">
        <w:rPr>
          <w:rFonts w:ascii="Garamond" w:hAnsi="Garamond"/>
        </w:rPr>
        <w:t xml:space="preserve"> </w:t>
      </w:r>
      <w:r w:rsidRPr="00C909CC">
        <w:rPr>
          <w:rFonts w:ascii="Garamond" w:hAnsi="Garamond"/>
        </w:rPr>
        <w:t xml:space="preserve">à la suite de la parution du </w:t>
      </w:r>
      <w:r w:rsidRPr="00C909CC">
        <w:rPr>
          <w:rFonts w:ascii="Garamond" w:eastAsia="Times New Roman" w:hAnsi="Garamond" w:cs="Times New Roman"/>
          <w:i/>
          <w:lang w:eastAsia="fr-FR"/>
        </w:rPr>
        <w:t xml:space="preserve">Joyeux </w:t>
      </w:r>
      <w:proofErr w:type="spellStart"/>
      <w:r w:rsidRPr="00C909CC">
        <w:rPr>
          <w:rFonts w:ascii="Garamond" w:eastAsia="Times New Roman" w:hAnsi="Garamond" w:cs="Times New Roman"/>
          <w:i/>
          <w:lang w:eastAsia="fr-FR"/>
        </w:rPr>
        <w:t>reveil</w:t>
      </w:r>
      <w:proofErr w:type="spellEnd"/>
      <w:r w:rsidRPr="00C909CC">
        <w:rPr>
          <w:rFonts w:ascii="Garamond" w:eastAsia="Times New Roman" w:hAnsi="Garamond" w:cs="Times New Roman"/>
          <w:i/>
          <w:lang w:eastAsia="fr-FR"/>
        </w:rPr>
        <w:t xml:space="preserve"> de le </w:t>
      </w:r>
      <w:proofErr w:type="spellStart"/>
      <w:r w:rsidRPr="00C909CC">
        <w:rPr>
          <w:rFonts w:ascii="Garamond" w:eastAsia="Times New Roman" w:hAnsi="Garamond" w:cs="Times New Roman"/>
          <w:i/>
          <w:lang w:eastAsia="fr-FR"/>
        </w:rPr>
        <w:t>election</w:t>
      </w:r>
      <w:proofErr w:type="spellEnd"/>
      <w:r w:rsidRPr="00C909CC">
        <w:rPr>
          <w:rFonts w:ascii="Garamond" w:eastAsia="Times New Roman" w:hAnsi="Garamond" w:cs="Times New Roman"/>
          <w:i/>
          <w:lang w:eastAsia="fr-FR"/>
        </w:rPr>
        <w:t xml:space="preserve"> </w:t>
      </w:r>
      <w:proofErr w:type="spellStart"/>
      <w:r w:rsidRPr="00C909CC">
        <w:rPr>
          <w:rFonts w:ascii="Garamond" w:eastAsia="Times New Roman" w:hAnsi="Garamond" w:cs="Times New Roman"/>
          <w:i/>
          <w:lang w:eastAsia="fr-FR"/>
        </w:rPr>
        <w:t>imperialle</w:t>
      </w:r>
      <w:proofErr w:type="spellEnd"/>
      <w:r w:rsidRPr="00C909CC">
        <w:rPr>
          <w:rFonts w:ascii="Garamond" w:eastAsia="Times New Roman" w:hAnsi="Garamond" w:cs="Times New Roman"/>
          <w:i/>
          <w:lang w:eastAsia="fr-FR"/>
        </w:rPr>
        <w:t xml:space="preserve"> au </w:t>
      </w:r>
      <w:proofErr w:type="spellStart"/>
      <w:r w:rsidRPr="00C909CC">
        <w:rPr>
          <w:rFonts w:ascii="Garamond" w:eastAsia="Times New Roman" w:hAnsi="Garamond" w:cs="Times New Roman"/>
          <w:i/>
          <w:lang w:eastAsia="fr-FR"/>
        </w:rPr>
        <w:t>magnificque</w:t>
      </w:r>
      <w:proofErr w:type="spellEnd"/>
      <w:r w:rsidRPr="00C909CC">
        <w:rPr>
          <w:rFonts w:ascii="Garamond" w:eastAsia="Times New Roman" w:hAnsi="Garamond" w:cs="Times New Roman"/>
          <w:i/>
          <w:lang w:eastAsia="fr-FR"/>
        </w:rPr>
        <w:t xml:space="preserve"> honneur de </w:t>
      </w:r>
      <w:proofErr w:type="spellStart"/>
      <w:r w:rsidRPr="00C909CC">
        <w:rPr>
          <w:rFonts w:ascii="Garamond" w:eastAsia="Times New Roman" w:hAnsi="Garamond" w:cs="Times New Roman"/>
          <w:i/>
          <w:lang w:eastAsia="fr-FR"/>
        </w:rPr>
        <w:t>treshault</w:t>
      </w:r>
      <w:proofErr w:type="spellEnd"/>
      <w:r w:rsidRPr="00C909CC">
        <w:rPr>
          <w:rFonts w:ascii="Garamond" w:eastAsia="Times New Roman" w:hAnsi="Garamond" w:cs="Times New Roman"/>
          <w:i/>
          <w:lang w:eastAsia="fr-FR"/>
        </w:rPr>
        <w:t xml:space="preserve"> </w:t>
      </w:r>
      <w:proofErr w:type="spellStart"/>
      <w:r w:rsidRPr="00C909CC">
        <w:rPr>
          <w:rFonts w:ascii="Garamond" w:eastAsia="Times New Roman" w:hAnsi="Garamond" w:cs="Times New Roman"/>
          <w:i/>
          <w:lang w:eastAsia="fr-FR"/>
        </w:rPr>
        <w:t>tresexcelent</w:t>
      </w:r>
      <w:proofErr w:type="spellEnd"/>
      <w:r w:rsidRPr="00C909CC">
        <w:rPr>
          <w:rFonts w:ascii="Garamond" w:eastAsia="Times New Roman" w:hAnsi="Garamond" w:cs="Times New Roman"/>
          <w:i/>
          <w:lang w:eastAsia="fr-FR"/>
        </w:rPr>
        <w:t xml:space="preserve"> </w:t>
      </w:r>
      <w:proofErr w:type="spellStart"/>
      <w:r w:rsidRPr="00C909CC">
        <w:rPr>
          <w:rFonts w:ascii="Garamond" w:eastAsia="Times New Roman" w:hAnsi="Garamond" w:cs="Times New Roman"/>
          <w:i/>
          <w:lang w:eastAsia="fr-FR"/>
        </w:rPr>
        <w:t>tresilustre</w:t>
      </w:r>
      <w:proofErr w:type="spellEnd"/>
      <w:r w:rsidRPr="00C909CC">
        <w:rPr>
          <w:rFonts w:ascii="Garamond" w:eastAsia="Times New Roman" w:hAnsi="Garamond" w:cs="Times New Roman"/>
          <w:i/>
          <w:lang w:eastAsia="fr-FR"/>
        </w:rPr>
        <w:t xml:space="preserve"> et </w:t>
      </w:r>
      <w:proofErr w:type="spellStart"/>
      <w:r w:rsidRPr="00C909CC">
        <w:rPr>
          <w:rFonts w:ascii="Garamond" w:eastAsia="Times New Roman" w:hAnsi="Garamond" w:cs="Times New Roman"/>
          <w:i/>
          <w:lang w:eastAsia="fr-FR"/>
        </w:rPr>
        <w:t>trespuissant</w:t>
      </w:r>
      <w:proofErr w:type="spellEnd"/>
      <w:r w:rsidRPr="00C909CC">
        <w:rPr>
          <w:rFonts w:ascii="Garamond" w:eastAsia="Times New Roman" w:hAnsi="Garamond" w:cs="Times New Roman"/>
          <w:i/>
          <w:lang w:eastAsia="fr-FR"/>
        </w:rPr>
        <w:t xml:space="preserve"> </w:t>
      </w:r>
      <w:proofErr w:type="spellStart"/>
      <w:r w:rsidRPr="00C909CC">
        <w:rPr>
          <w:rFonts w:ascii="Garamond" w:eastAsia="Times New Roman" w:hAnsi="Garamond" w:cs="Times New Roman"/>
          <w:i/>
          <w:lang w:eastAsia="fr-FR"/>
        </w:rPr>
        <w:t>prinche</w:t>
      </w:r>
      <w:proofErr w:type="spellEnd"/>
      <w:r w:rsidRPr="00C909CC">
        <w:rPr>
          <w:rFonts w:ascii="Garamond" w:eastAsia="Times New Roman" w:hAnsi="Garamond" w:cs="Times New Roman"/>
          <w:i/>
          <w:lang w:eastAsia="fr-FR"/>
        </w:rPr>
        <w:t xml:space="preserve"> Charles </w:t>
      </w:r>
      <w:r w:rsidRPr="00C909CC">
        <w:rPr>
          <w:rFonts w:ascii="Garamond" w:eastAsia="Times New Roman" w:hAnsi="Garamond" w:cs="Times New Roman"/>
          <w:lang w:eastAsia="fr-FR"/>
        </w:rPr>
        <w:t xml:space="preserve">de Nicaise </w:t>
      </w:r>
      <w:proofErr w:type="spellStart"/>
      <w:r w:rsidRPr="00C909CC">
        <w:rPr>
          <w:rFonts w:ascii="Garamond" w:eastAsia="Times New Roman" w:hAnsi="Garamond" w:cs="Times New Roman"/>
          <w:lang w:eastAsia="fr-FR"/>
        </w:rPr>
        <w:t>Ladam</w:t>
      </w:r>
      <w:proofErr w:type="spellEnd"/>
      <w:r w:rsidRPr="00C909CC">
        <w:rPr>
          <w:rStyle w:val="Appelnotedebasdep"/>
          <w:rFonts w:eastAsia="Times New Roman" w:cs="Times New Roman"/>
          <w:lang w:eastAsia="fr-FR"/>
        </w:rPr>
        <w:footnoteReference w:id="43"/>
      </w:r>
      <w:r w:rsidRPr="00C909CC">
        <w:rPr>
          <w:rFonts w:ascii="Garamond" w:eastAsia="Times New Roman" w:hAnsi="Garamond" w:cs="Times New Roman"/>
          <w:lang w:eastAsia="fr-FR"/>
        </w:rPr>
        <w:t>. Le colophon de cette plaquette de huit feuillets</w:t>
      </w:r>
      <w:r w:rsidR="003F17C2" w:rsidRPr="00C909CC">
        <w:rPr>
          <w:rFonts w:ascii="Garamond" w:eastAsia="Times New Roman" w:hAnsi="Garamond" w:cs="Times New Roman"/>
          <w:lang w:eastAsia="fr-FR"/>
        </w:rPr>
        <w:t xml:space="preserve"> de</w:t>
      </w:r>
      <w:r w:rsidRPr="00C909CC">
        <w:rPr>
          <w:rFonts w:ascii="Garamond" w:eastAsia="Times New Roman" w:hAnsi="Garamond" w:cs="Times New Roman"/>
          <w:lang w:eastAsia="fr-FR"/>
        </w:rPr>
        <w:t xml:space="preserve"> format in-4°</w:t>
      </w:r>
      <w:r w:rsidR="003F17C2" w:rsidRPr="00C909CC">
        <w:rPr>
          <w:rFonts w:ascii="Garamond" w:eastAsia="Times New Roman" w:hAnsi="Garamond" w:cs="Times New Roman"/>
          <w:lang w:eastAsia="fr-FR"/>
        </w:rPr>
        <w:t xml:space="preserve"> </w:t>
      </w:r>
      <w:r w:rsidR="00AF03A2" w:rsidRPr="00C909CC">
        <w:rPr>
          <w:rFonts w:ascii="Garamond" w:eastAsia="Times New Roman" w:hAnsi="Garamond" w:cs="Times New Roman"/>
          <w:lang w:eastAsia="fr-FR"/>
        </w:rPr>
        <w:t>stipule</w:t>
      </w:r>
      <w:r w:rsidRPr="00C909CC">
        <w:rPr>
          <w:rFonts w:ascii="Garamond" w:eastAsia="Times New Roman" w:hAnsi="Garamond" w:cs="Times New Roman"/>
          <w:lang w:eastAsia="fr-FR"/>
        </w:rPr>
        <w:t xml:space="preserve"> que l’impression a été réalisée pour le compte du libraire de Valenciennes Antoine Membru</w:t>
      </w:r>
      <w:r w:rsidR="002242DA" w:rsidRPr="00C909CC">
        <w:rPr>
          <w:rFonts w:ascii="Garamond" w:eastAsia="Times New Roman" w:hAnsi="Garamond" w:cs="Times New Roman"/>
          <w:lang w:eastAsia="fr-FR"/>
        </w:rPr>
        <w:t>, sans mention du nom de l’imprimeur</w:t>
      </w:r>
      <w:r w:rsidRPr="00C909CC">
        <w:rPr>
          <w:rFonts w:ascii="Garamond" w:eastAsia="Times New Roman" w:hAnsi="Garamond" w:cs="Times New Roman"/>
          <w:lang w:eastAsia="fr-FR"/>
        </w:rPr>
        <w:t xml:space="preserve">. L’étude des caractères a démontré qu’il fallait </w:t>
      </w:r>
      <w:r w:rsidR="002242DA" w:rsidRPr="00C909CC">
        <w:rPr>
          <w:rFonts w:ascii="Garamond" w:eastAsia="Times New Roman" w:hAnsi="Garamond" w:cs="Times New Roman"/>
          <w:lang w:eastAsia="fr-FR"/>
        </w:rPr>
        <w:t>l’attribuer</w:t>
      </w:r>
      <w:r w:rsidRPr="00C909CC">
        <w:rPr>
          <w:rFonts w:ascii="Garamond" w:eastAsia="Times New Roman" w:hAnsi="Garamond" w:cs="Times New Roman"/>
          <w:lang w:eastAsia="fr-FR"/>
        </w:rPr>
        <w:t xml:space="preserve"> </w:t>
      </w:r>
      <w:r w:rsidR="00AF03A2" w:rsidRPr="00C909CC">
        <w:rPr>
          <w:rFonts w:ascii="Garamond" w:eastAsia="Times New Roman" w:hAnsi="Garamond" w:cs="Times New Roman"/>
          <w:lang w:eastAsia="fr-FR"/>
        </w:rPr>
        <w:t>au typographe</w:t>
      </w:r>
      <w:r w:rsidRPr="00C909CC">
        <w:rPr>
          <w:rFonts w:ascii="Garamond" w:eastAsia="Times New Roman" w:hAnsi="Garamond" w:cs="Times New Roman"/>
          <w:lang w:eastAsia="fr-FR"/>
        </w:rPr>
        <w:t xml:space="preserve"> bruxellois Thomas van der </w:t>
      </w:r>
      <w:proofErr w:type="spellStart"/>
      <w:r w:rsidRPr="00C909CC">
        <w:rPr>
          <w:rFonts w:ascii="Garamond" w:eastAsia="Times New Roman" w:hAnsi="Garamond" w:cs="Times New Roman"/>
          <w:lang w:eastAsia="fr-FR"/>
        </w:rPr>
        <w:t>Noot</w:t>
      </w:r>
      <w:proofErr w:type="spellEnd"/>
      <w:r w:rsidR="00AF03A2" w:rsidRPr="00C909CC">
        <w:rPr>
          <w:rFonts w:ascii="Garamond" w:eastAsia="Times New Roman" w:hAnsi="Garamond" w:cs="Times New Roman"/>
          <w:lang w:eastAsia="fr-FR"/>
        </w:rPr>
        <w:t>. La datation</w:t>
      </w:r>
      <w:r w:rsidR="006F7A0A" w:rsidRPr="00C909CC">
        <w:rPr>
          <w:rFonts w:ascii="Garamond" w:eastAsia="Times New Roman" w:hAnsi="Garamond" w:cs="Times New Roman"/>
          <w:lang w:eastAsia="fr-FR"/>
        </w:rPr>
        <w:t xml:space="preserve"> </w:t>
      </w:r>
      <w:r w:rsidRPr="00C909CC">
        <w:rPr>
          <w:rFonts w:ascii="Garamond" w:eastAsia="Times New Roman" w:hAnsi="Garamond" w:cs="Times New Roman"/>
          <w:lang w:eastAsia="fr-FR"/>
        </w:rPr>
        <w:t xml:space="preserve">a </w:t>
      </w:r>
      <w:r w:rsidR="003F17C2" w:rsidRPr="00C909CC">
        <w:rPr>
          <w:rFonts w:ascii="Garamond" w:eastAsia="Times New Roman" w:hAnsi="Garamond" w:cs="Times New Roman"/>
          <w:lang w:eastAsia="fr-FR"/>
        </w:rPr>
        <w:t xml:space="preserve">quant à elle </w:t>
      </w:r>
      <w:r w:rsidRPr="00C909CC">
        <w:rPr>
          <w:rFonts w:ascii="Garamond" w:eastAsia="Times New Roman" w:hAnsi="Garamond" w:cs="Times New Roman"/>
          <w:lang w:eastAsia="fr-FR"/>
        </w:rPr>
        <w:t xml:space="preserve">été située </w:t>
      </w:r>
      <w:r w:rsidR="00AF03A2" w:rsidRPr="00C909CC">
        <w:rPr>
          <w:rFonts w:ascii="Garamond" w:eastAsia="Times New Roman" w:hAnsi="Garamond" w:cs="Times New Roman"/>
          <w:lang w:eastAsia="fr-FR"/>
        </w:rPr>
        <w:t>dans le courant de l’année</w:t>
      </w:r>
      <w:r w:rsidRPr="00C909CC">
        <w:rPr>
          <w:rFonts w:ascii="Garamond" w:eastAsia="Times New Roman" w:hAnsi="Garamond" w:cs="Times New Roman"/>
          <w:lang w:eastAsia="fr-FR"/>
        </w:rPr>
        <w:t xml:space="preserve"> 151</w:t>
      </w:r>
      <w:r w:rsidR="00672256" w:rsidRPr="00C909CC">
        <w:rPr>
          <w:rFonts w:ascii="Garamond" w:eastAsia="Times New Roman" w:hAnsi="Garamond" w:cs="Times New Roman"/>
          <w:lang w:eastAsia="fr-FR"/>
        </w:rPr>
        <w:t>9</w:t>
      </w:r>
      <w:r w:rsidRPr="00C909CC">
        <w:rPr>
          <w:rFonts w:ascii="Garamond" w:eastAsia="Times New Roman" w:hAnsi="Garamond" w:cs="Times New Roman"/>
          <w:lang w:eastAsia="fr-FR"/>
        </w:rPr>
        <w:t xml:space="preserve"> eu égard à l’actualité du texte.</w:t>
      </w:r>
      <w:r w:rsidR="00AF03A2" w:rsidRPr="00C909CC">
        <w:rPr>
          <w:rFonts w:ascii="Garamond" w:eastAsia="Times New Roman" w:hAnsi="Garamond" w:cs="Times New Roman"/>
          <w:lang w:eastAsia="fr-FR"/>
        </w:rPr>
        <w:t xml:space="preserve"> Signalons aussi la présence de la mention </w:t>
      </w:r>
      <w:r w:rsidR="00AF03A2" w:rsidRPr="00C909CC">
        <w:rPr>
          <w:rFonts w:ascii="Garamond" w:eastAsia="Times New Roman" w:hAnsi="Garamond" w:cs="Times New Roman"/>
          <w:i/>
          <w:lang w:eastAsia="fr-FR"/>
        </w:rPr>
        <w:t xml:space="preserve">cum </w:t>
      </w:r>
      <w:proofErr w:type="spellStart"/>
      <w:r w:rsidR="00AF03A2" w:rsidRPr="00C909CC">
        <w:rPr>
          <w:rFonts w:ascii="Garamond" w:eastAsia="Times New Roman" w:hAnsi="Garamond" w:cs="Times New Roman"/>
          <w:i/>
          <w:lang w:eastAsia="fr-FR"/>
        </w:rPr>
        <w:t>gratia</w:t>
      </w:r>
      <w:proofErr w:type="spellEnd"/>
      <w:r w:rsidR="00AF03A2" w:rsidRPr="00C909CC">
        <w:rPr>
          <w:rFonts w:ascii="Garamond" w:eastAsia="Times New Roman" w:hAnsi="Garamond" w:cs="Times New Roman"/>
          <w:i/>
          <w:lang w:eastAsia="fr-FR"/>
        </w:rPr>
        <w:t xml:space="preserve"> et </w:t>
      </w:r>
      <w:proofErr w:type="spellStart"/>
      <w:r w:rsidR="00AF03A2" w:rsidRPr="00C909CC">
        <w:rPr>
          <w:rFonts w:ascii="Garamond" w:eastAsia="Times New Roman" w:hAnsi="Garamond" w:cs="Times New Roman"/>
          <w:i/>
          <w:lang w:eastAsia="fr-FR"/>
        </w:rPr>
        <w:t>privilegio</w:t>
      </w:r>
      <w:proofErr w:type="spellEnd"/>
      <w:r w:rsidR="00AF03A2" w:rsidRPr="00C909CC">
        <w:rPr>
          <w:rFonts w:ascii="Garamond" w:eastAsia="Times New Roman" w:hAnsi="Garamond" w:cs="Times New Roman"/>
          <w:i/>
          <w:lang w:eastAsia="fr-FR"/>
        </w:rPr>
        <w:t xml:space="preserve"> </w:t>
      </w:r>
      <w:r w:rsidR="00AF03A2" w:rsidRPr="00C909CC">
        <w:rPr>
          <w:rFonts w:ascii="Garamond" w:eastAsia="Times New Roman" w:hAnsi="Garamond" w:cs="Times New Roman"/>
          <w:lang w:eastAsia="fr-FR"/>
        </w:rPr>
        <w:t>sur la page de titre et avant le colophon</w:t>
      </w:r>
      <w:r w:rsidR="00B31EFD" w:rsidRPr="00C909CC">
        <w:rPr>
          <w:rStyle w:val="Appelnotedebasdep"/>
          <w:rFonts w:eastAsia="Times New Roman" w:cs="Times New Roman"/>
          <w:lang w:eastAsia="fr-FR"/>
        </w:rPr>
        <w:footnoteReference w:id="44"/>
      </w:r>
      <w:r w:rsidR="00AF03A2" w:rsidRPr="00C909CC">
        <w:rPr>
          <w:rFonts w:ascii="Garamond" w:eastAsia="Times New Roman" w:hAnsi="Garamond" w:cs="Times New Roman"/>
          <w:lang w:eastAsia="fr-FR"/>
        </w:rPr>
        <w:t xml:space="preserve">. L’Université de Gand possède une autre édition de ce texte, reproduit cette fois-ci en quatre feuillets, arborant toujours le colophon, mais </w:t>
      </w:r>
      <w:r w:rsidR="00CB5E3B" w:rsidRPr="00C909CC">
        <w:rPr>
          <w:rFonts w:ascii="Garamond" w:eastAsia="Times New Roman" w:hAnsi="Garamond" w:cs="Times New Roman"/>
          <w:lang w:eastAsia="fr-FR"/>
        </w:rPr>
        <w:t xml:space="preserve">sans aucune référence </w:t>
      </w:r>
      <w:r w:rsidR="00AF03A2" w:rsidRPr="00C909CC">
        <w:rPr>
          <w:rFonts w:ascii="Garamond" w:eastAsia="Times New Roman" w:hAnsi="Garamond" w:cs="Times New Roman"/>
          <w:lang w:eastAsia="fr-FR"/>
        </w:rPr>
        <w:t>à l’obtention d’un privilège</w:t>
      </w:r>
      <w:r w:rsidR="00AF03A2" w:rsidRPr="00C909CC">
        <w:rPr>
          <w:rStyle w:val="Appelnotedebasdep"/>
          <w:rFonts w:eastAsia="Times New Roman" w:cs="Times New Roman"/>
          <w:lang w:eastAsia="fr-FR"/>
        </w:rPr>
        <w:footnoteReference w:id="45"/>
      </w:r>
      <w:r w:rsidR="00AF03A2" w:rsidRPr="00C909CC">
        <w:rPr>
          <w:rFonts w:ascii="Garamond" w:eastAsia="Times New Roman" w:hAnsi="Garamond" w:cs="Times New Roman"/>
          <w:lang w:eastAsia="fr-FR"/>
        </w:rPr>
        <w:t xml:space="preserve">. </w:t>
      </w:r>
      <w:r w:rsidR="006F7A0A" w:rsidRPr="00C909CC">
        <w:rPr>
          <w:rFonts w:ascii="Garamond" w:eastAsia="Times New Roman" w:hAnsi="Garamond" w:cs="Times New Roman"/>
          <w:lang w:eastAsia="fr-FR"/>
        </w:rPr>
        <w:t>L</w:t>
      </w:r>
      <w:r w:rsidR="00AF03A2" w:rsidRPr="00C909CC">
        <w:rPr>
          <w:rFonts w:ascii="Garamond" w:eastAsia="Times New Roman" w:hAnsi="Garamond" w:cs="Times New Roman"/>
          <w:lang w:eastAsia="fr-FR"/>
        </w:rPr>
        <w:t xml:space="preserve">e texte intègre </w:t>
      </w:r>
      <w:r w:rsidR="00CB5E3B" w:rsidRPr="00C909CC">
        <w:rPr>
          <w:rFonts w:ascii="Garamond" w:eastAsia="Times New Roman" w:hAnsi="Garamond" w:cs="Times New Roman"/>
          <w:lang w:eastAsia="fr-FR"/>
        </w:rPr>
        <w:t xml:space="preserve">en outre </w:t>
      </w:r>
      <w:r w:rsidR="00AF03A2" w:rsidRPr="00C909CC">
        <w:rPr>
          <w:rFonts w:ascii="Garamond" w:eastAsia="Times New Roman" w:hAnsi="Garamond" w:cs="Times New Roman"/>
          <w:lang w:eastAsia="fr-FR"/>
        </w:rPr>
        <w:t xml:space="preserve">des corrections manuscrites </w:t>
      </w:r>
      <w:r w:rsidR="00CB5E3B" w:rsidRPr="00C909CC">
        <w:rPr>
          <w:rFonts w:ascii="Garamond" w:eastAsia="Times New Roman" w:hAnsi="Garamond" w:cs="Times New Roman"/>
          <w:lang w:eastAsia="fr-FR"/>
        </w:rPr>
        <w:t xml:space="preserve">présentes dans </w:t>
      </w:r>
      <w:r w:rsidR="00AF03A2" w:rsidRPr="00C909CC">
        <w:rPr>
          <w:rFonts w:ascii="Garamond" w:eastAsia="Times New Roman" w:hAnsi="Garamond" w:cs="Times New Roman"/>
          <w:lang w:eastAsia="fr-FR"/>
        </w:rPr>
        <w:t>les exemplaires encore conservés de l’</w:t>
      </w:r>
      <w:r w:rsidR="00CB5E3B" w:rsidRPr="00C909CC">
        <w:rPr>
          <w:rFonts w:ascii="Garamond" w:eastAsia="Times New Roman" w:hAnsi="Garamond" w:cs="Times New Roman"/>
          <w:lang w:eastAsia="fr-FR"/>
        </w:rPr>
        <w:t xml:space="preserve">édition de Thomas van der </w:t>
      </w:r>
      <w:proofErr w:type="spellStart"/>
      <w:r w:rsidR="00CB5E3B" w:rsidRPr="00C909CC">
        <w:rPr>
          <w:rFonts w:ascii="Garamond" w:eastAsia="Times New Roman" w:hAnsi="Garamond" w:cs="Times New Roman"/>
          <w:lang w:eastAsia="fr-FR"/>
        </w:rPr>
        <w:t>Noot</w:t>
      </w:r>
      <w:proofErr w:type="spellEnd"/>
      <w:r w:rsidR="00CB5E3B" w:rsidRPr="00C909CC">
        <w:rPr>
          <w:rFonts w:ascii="Garamond" w:eastAsia="Times New Roman" w:hAnsi="Garamond" w:cs="Times New Roman"/>
          <w:lang w:eastAsia="fr-FR"/>
        </w:rPr>
        <w:t xml:space="preserve"> et </w:t>
      </w:r>
      <w:r w:rsidR="00AF03A2" w:rsidRPr="00C909CC">
        <w:rPr>
          <w:rFonts w:ascii="Garamond" w:eastAsia="Times New Roman" w:hAnsi="Garamond" w:cs="Times New Roman"/>
          <w:lang w:eastAsia="fr-FR"/>
        </w:rPr>
        <w:t xml:space="preserve">vraisemblablement </w:t>
      </w:r>
      <w:r w:rsidR="00C35380" w:rsidRPr="00C909CC">
        <w:rPr>
          <w:rFonts w:ascii="Garamond" w:eastAsia="Times New Roman" w:hAnsi="Garamond" w:cs="Times New Roman"/>
          <w:lang w:eastAsia="fr-FR"/>
        </w:rPr>
        <w:t xml:space="preserve">réalisées </w:t>
      </w:r>
      <w:r w:rsidR="00AF03A2" w:rsidRPr="00C909CC">
        <w:rPr>
          <w:rFonts w:ascii="Garamond" w:eastAsia="Times New Roman" w:hAnsi="Garamond" w:cs="Times New Roman"/>
          <w:lang w:eastAsia="fr-FR"/>
        </w:rPr>
        <w:t>directement au sein de l’officine avant la mise en vente. Nul doute ici</w:t>
      </w:r>
      <w:r w:rsidR="000B6A92" w:rsidRPr="00C909CC">
        <w:rPr>
          <w:rFonts w:ascii="Garamond" w:eastAsia="Times New Roman" w:hAnsi="Garamond" w:cs="Times New Roman"/>
          <w:lang w:eastAsia="fr-FR"/>
        </w:rPr>
        <w:t xml:space="preserve"> qu’un imprimeur</w:t>
      </w:r>
      <w:r w:rsidR="00AF03A2" w:rsidRPr="00C909CC">
        <w:rPr>
          <w:rFonts w:ascii="Garamond" w:eastAsia="Times New Roman" w:hAnsi="Garamond" w:cs="Times New Roman"/>
          <w:lang w:eastAsia="fr-FR"/>
        </w:rPr>
        <w:t xml:space="preserve"> n’a pas hésité à mettre sur le marché une copie illicite de l’impression de Thomas van der </w:t>
      </w:r>
      <w:proofErr w:type="spellStart"/>
      <w:r w:rsidR="00AF03A2" w:rsidRPr="00C909CC">
        <w:rPr>
          <w:rFonts w:ascii="Garamond" w:eastAsia="Times New Roman" w:hAnsi="Garamond" w:cs="Times New Roman"/>
          <w:lang w:eastAsia="fr-FR"/>
        </w:rPr>
        <w:t>Noot</w:t>
      </w:r>
      <w:proofErr w:type="spellEnd"/>
      <w:r w:rsidR="00AF03A2" w:rsidRPr="00C909CC">
        <w:rPr>
          <w:rFonts w:ascii="Garamond" w:eastAsia="Times New Roman" w:hAnsi="Garamond" w:cs="Times New Roman"/>
          <w:lang w:eastAsia="fr-FR"/>
        </w:rPr>
        <w:t xml:space="preserve">. </w:t>
      </w:r>
      <w:r w:rsidR="00C35380" w:rsidRPr="00C909CC">
        <w:rPr>
          <w:rFonts w:ascii="Garamond" w:eastAsia="Times New Roman" w:hAnsi="Garamond" w:cs="Times New Roman"/>
          <w:lang w:eastAsia="fr-FR"/>
        </w:rPr>
        <w:t xml:space="preserve">Pourquoi, sinon, </w:t>
      </w:r>
      <w:r w:rsidR="00B31EFD" w:rsidRPr="00C909CC">
        <w:rPr>
          <w:rFonts w:ascii="Garamond" w:eastAsia="Times New Roman" w:hAnsi="Garamond" w:cs="Times New Roman"/>
          <w:lang w:eastAsia="fr-FR"/>
        </w:rPr>
        <w:t>le libraire de Valenciennes ne serait</w:t>
      </w:r>
      <w:r w:rsidR="00C35380" w:rsidRPr="00C909CC">
        <w:rPr>
          <w:rFonts w:ascii="Garamond" w:eastAsia="Times New Roman" w:hAnsi="Garamond" w:cs="Times New Roman"/>
          <w:lang w:eastAsia="fr-FR"/>
        </w:rPr>
        <w:t>-il</w:t>
      </w:r>
      <w:r w:rsidR="00B31EFD" w:rsidRPr="00C909CC">
        <w:rPr>
          <w:rFonts w:ascii="Garamond" w:eastAsia="Times New Roman" w:hAnsi="Garamond" w:cs="Times New Roman"/>
          <w:lang w:eastAsia="fr-FR"/>
        </w:rPr>
        <w:t xml:space="preserve"> pas </w:t>
      </w:r>
      <w:r w:rsidR="003177E4" w:rsidRPr="00C909CC">
        <w:rPr>
          <w:rFonts w:ascii="Garamond" w:eastAsia="Times New Roman" w:hAnsi="Garamond" w:cs="Times New Roman"/>
          <w:lang w:eastAsia="fr-FR"/>
        </w:rPr>
        <w:t>retourné</w:t>
      </w:r>
      <w:r w:rsidR="00B31EFD" w:rsidRPr="00C909CC">
        <w:rPr>
          <w:rFonts w:ascii="Garamond" w:eastAsia="Times New Roman" w:hAnsi="Garamond" w:cs="Times New Roman"/>
          <w:lang w:eastAsia="fr-FR"/>
        </w:rPr>
        <w:t xml:space="preserve"> chez son imprimeur pour </w:t>
      </w:r>
      <w:r w:rsidR="00CB5E3B" w:rsidRPr="00C909CC">
        <w:rPr>
          <w:rFonts w:ascii="Garamond" w:eastAsia="Times New Roman" w:hAnsi="Garamond" w:cs="Times New Roman"/>
          <w:lang w:eastAsia="fr-FR"/>
        </w:rPr>
        <w:t>solliciter</w:t>
      </w:r>
      <w:r w:rsidR="00B31EFD" w:rsidRPr="00C909CC">
        <w:rPr>
          <w:rFonts w:ascii="Garamond" w:eastAsia="Times New Roman" w:hAnsi="Garamond" w:cs="Times New Roman"/>
          <w:lang w:eastAsia="fr-FR"/>
        </w:rPr>
        <w:t xml:space="preserve"> un nouveau tirage, ce dernier </w:t>
      </w:r>
      <w:r w:rsidR="00C35380" w:rsidRPr="00C909CC">
        <w:rPr>
          <w:rFonts w:ascii="Garamond" w:eastAsia="Times New Roman" w:hAnsi="Garamond" w:cs="Times New Roman"/>
          <w:lang w:eastAsia="fr-FR"/>
        </w:rPr>
        <w:t xml:space="preserve">étant </w:t>
      </w:r>
      <w:r w:rsidR="00B31EFD" w:rsidRPr="00C909CC">
        <w:rPr>
          <w:rFonts w:ascii="Garamond" w:eastAsia="Times New Roman" w:hAnsi="Garamond" w:cs="Times New Roman"/>
          <w:lang w:eastAsia="fr-FR"/>
        </w:rPr>
        <w:t>le seul détenteur du privilège pour cette édition</w:t>
      </w:r>
      <w:r w:rsidR="00C35380" w:rsidRPr="00C909CC">
        <w:rPr>
          <w:rFonts w:ascii="Garamond" w:eastAsia="Times New Roman" w:hAnsi="Garamond" w:cs="Times New Roman"/>
          <w:lang w:eastAsia="fr-FR"/>
        </w:rPr>
        <w:t xml:space="preserve"> ?  </w:t>
      </w:r>
      <w:r w:rsidR="00B31EFD" w:rsidRPr="00C909CC">
        <w:rPr>
          <w:rFonts w:ascii="Garamond" w:eastAsia="Times New Roman" w:hAnsi="Garamond" w:cs="Times New Roman"/>
          <w:lang w:eastAsia="fr-FR"/>
        </w:rPr>
        <w:t xml:space="preserve">De plus, l’impression de la nouvelle plaquette en </w:t>
      </w:r>
      <w:r w:rsidR="00C35380" w:rsidRPr="00C909CC">
        <w:rPr>
          <w:rFonts w:ascii="Garamond" w:eastAsia="Times New Roman" w:hAnsi="Garamond" w:cs="Times New Roman"/>
          <w:lang w:eastAsia="fr-FR"/>
        </w:rPr>
        <w:t xml:space="preserve">à peine </w:t>
      </w:r>
      <w:r w:rsidR="00B31EFD" w:rsidRPr="00C909CC">
        <w:rPr>
          <w:rFonts w:ascii="Garamond" w:eastAsia="Times New Roman" w:hAnsi="Garamond" w:cs="Times New Roman"/>
          <w:lang w:eastAsia="fr-FR"/>
        </w:rPr>
        <w:t xml:space="preserve">quatre feuillets, nécessitant donc seulement une feuille de papier, réduisait considérablement les coûts et le temps de production ; </w:t>
      </w:r>
      <w:r w:rsidR="00C35380" w:rsidRPr="00C909CC">
        <w:rPr>
          <w:rFonts w:ascii="Garamond" w:eastAsia="Times New Roman" w:hAnsi="Garamond" w:cs="Times New Roman"/>
          <w:lang w:eastAsia="fr-FR"/>
        </w:rPr>
        <w:t xml:space="preserve">élément </w:t>
      </w:r>
      <w:r w:rsidR="00B31EFD" w:rsidRPr="00C909CC">
        <w:rPr>
          <w:rFonts w:ascii="Garamond" w:eastAsia="Times New Roman" w:hAnsi="Garamond" w:cs="Times New Roman"/>
          <w:lang w:eastAsia="fr-FR"/>
        </w:rPr>
        <w:t xml:space="preserve">très important vu le caractère éphémère de ce texte. L’examen du matériel typographique n’a malheureusement pas permis de percer à jour l’identité </w:t>
      </w:r>
      <w:r w:rsidR="00CB5E3B" w:rsidRPr="00C909CC">
        <w:rPr>
          <w:rFonts w:ascii="Garamond" w:eastAsia="Times New Roman" w:hAnsi="Garamond" w:cs="Times New Roman"/>
          <w:lang w:eastAsia="fr-FR"/>
        </w:rPr>
        <w:t xml:space="preserve">du </w:t>
      </w:r>
      <w:r w:rsidR="00B31EFD" w:rsidRPr="00C909CC">
        <w:rPr>
          <w:rFonts w:ascii="Garamond" w:eastAsia="Times New Roman" w:hAnsi="Garamond" w:cs="Times New Roman"/>
          <w:lang w:eastAsia="fr-FR"/>
        </w:rPr>
        <w:t>fraudeur.</w:t>
      </w:r>
      <w:r w:rsidR="00AF03A2" w:rsidRPr="00C909CC">
        <w:rPr>
          <w:rFonts w:ascii="Garamond" w:eastAsia="Times New Roman" w:hAnsi="Garamond" w:cs="Times New Roman"/>
          <w:lang w:eastAsia="fr-FR"/>
        </w:rPr>
        <w:t xml:space="preserve"> Ce cas</w:t>
      </w:r>
      <w:r w:rsidR="00B31EFD" w:rsidRPr="00C909CC">
        <w:rPr>
          <w:rFonts w:ascii="Garamond" w:eastAsia="Times New Roman" w:hAnsi="Garamond" w:cs="Times New Roman"/>
          <w:lang w:eastAsia="fr-FR"/>
        </w:rPr>
        <w:t>-ci</w:t>
      </w:r>
      <w:r w:rsidR="00AF03A2" w:rsidRPr="00C909CC">
        <w:rPr>
          <w:rFonts w:ascii="Garamond" w:eastAsia="Times New Roman" w:hAnsi="Garamond" w:cs="Times New Roman"/>
          <w:lang w:eastAsia="fr-FR"/>
        </w:rPr>
        <w:t xml:space="preserve"> n’est pas sans rappeler l’épisode des pronostications de Claes de Grave.</w:t>
      </w:r>
    </w:p>
    <w:p w14:paraId="5869E566" w14:textId="77777777" w:rsidR="005E312E" w:rsidRPr="00C909CC" w:rsidRDefault="005E312E" w:rsidP="008E5565">
      <w:pPr>
        <w:spacing w:line="360" w:lineRule="auto"/>
        <w:jc w:val="both"/>
        <w:rPr>
          <w:rFonts w:ascii="Garamond" w:hAnsi="Garamond"/>
        </w:rPr>
      </w:pPr>
    </w:p>
    <w:p w14:paraId="7C9B656E" w14:textId="41D5E5DA" w:rsidR="00CD7B3C" w:rsidRPr="00C909CC" w:rsidRDefault="00BC3521" w:rsidP="008E5565">
      <w:pPr>
        <w:spacing w:line="360" w:lineRule="auto"/>
        <w:jc w:val="both"/>
        <w:rPr>
          <w:rFonts w:ascii="Garamond" w:hAnsi="Garamond"/>
          <w:lang w:val="fr-BE"/>
        </w:rPr>
      </w:pPr>
      <w:r w:rsidRPr="00C909CC">
        <w:rPr>
          <w:rFonts w:ascii="Garamond" w:hAnsi="Garamond"/>
        </w:rPr>
        <w:t>Avec l’essor de la Réforme, la politique menée par le gouvernement des anciens Pays-Bas à l’encontre des imprimeurs va se montrer de plus en plus restrictive</w:t>
      </w:r>
      <w:r w:rsidR="00CB5E3B" w:rsidRPr="00C909CC">
        <w:rPr>
          <w:rFonts w:ascii="Garamond" w:hAnsi="Garamond"/>
        </w:rPr>
        <w:t xml:space="preserve">. </w:t>
      </w:r>
      <w:r w:rsidRPr="00C909CC">
        <w:rPr>
          <w:rFonts w:ascii="Garamond" w:hAnsi="Garamond"/>
        </w:rPr>
        <w:t>La première ordonnance répressive en matière d’hérésie est publiée à Anvers le 28 septembre 1520</w:t>
      </w:r>
      <w:r w:rsidRPr="00C909CC">
        <w:rPr>
          <w:rFonts w:ascii="Garamond" w:hAnsi="Garamond"/>
          <w:vertAlign w:val="superscript"/>
        </w:rPr>
        <w:footnoteReference w:id="46"/>
      </w:r>
      <w:r w:rsidRPr="00C909CC">
        <w:rPr>
          <w:rFonts w:ascii="Garamond" w:hAnsi="Garamond"/>
        </w:rPr>
        <w:t xml:space="preserve">. Le texte fut composé en une journée par le chancelier </w:t>
      </w:r>
      <w:proofErr w:type="spellStart"/>
      <w:r w:rsidRPr="00C909CC">
        <w:rPr>
          <w:rFonts w:ascii="Garamond" w:hAnsi="Garamond"/>
        </w:rPr>
        <w:t>Mercurio</w:t>
      </w:r>
      <w:proofErr w:type="spellEnd"/>
      <w:r w:rsidRPr="00C909CC">
        <w:rPr>
          <w:rFonts w:ascii="Garamond" w:hAnsi="Garamond"/>
        </w:rPr>
        <w:t xml:space="preserve"> </w:t>
      </w:r>
      <w:proofErr w:type="spellStart"/>
      <w:r w:rsidRPr="00C909CC">
        <w:rPr>
          <w:rFonts w:ascii="Garamond" w:hAnsi="Garamond"/>
        </w:rPr>
        <w:t>Gattinara</w:t>
      </w:r>
      <w:proofErr w:type="spellEnd"/>
      <w:r w:rsidRPr="00C909CC">
        <w:rPr>
          <w:rFonts w:ascii="Garamond" w:hAnsi="Garamond"/>
        </w:rPr>
        <w:t xml:space="preserve">, l’évêque de </w:t>
      </w:r>
      <w:proofErr w:type="spellStart"/>
      <w:r w:rsidRPr="00C909CC">
        <w:rPr>
          <w:rFonts w:ascii="Garamond" w:hAnsi="Garamond"/>
        </w:rPr>
        <w:t>Tuy</w:t>
      </w:r>
      <w:proofErr w:type="spellEnd"/>
      <w:r w:rsidRPr="00C909CC">
        <w:rPr>
          <w:rFonts w:ascii="Garamond" w:hAnsi="Garamond"/>
        </w:rPr>
        <w:t xml:space="preserve"> </w:t>
      </w:r>
      <w:proofErr w:type="spellStart"/>
      <w:r w:rsidRPr="00C909CC">
        <w:rPr>
          <w:rFonts w:ascii="Garamond" w:hAnsi="Garamond"/>
        </w:rPr>
        <w:t>Luís</w:t>
      </w:r>
      <w:proofErr w:type="spellEnd"/>
      <w:r w:rsidRPr="00C909CC">
        <w:rPr>
          <w:rFonts w:ascii="Garamond" w:hAnsi="Garamond"/>
        </w:rPr>
        <w:t xml:space="preserve"> </w:t>
      </w:r>
      <w:proofErr w:type="spellStart"/>
      <w:r w:rsidRPr="00C909CC">
        <w:rPr>
          <w:rFonts w:ascii="Garamond" w:hAnsi="Garamond"/>
        </w:rPr>
        <w:t>Marliano</w:t>
      </w:r>
      <w:proofErr w:type="spellEnd"/>
      <w:r w:rsidRPr="00C909CC">
        <w:rPr>
          <w:rFonts w:ascii="Garamond" w:hAnsi="Garamond"/>
        </w:rPr>
        <w:t xml:space="preserve"> et le prince-</w:t>
      </w:r>
      <w:r w:rsidR="00747B3E" w:rsidRPr="00C909CC">
        <w:rPr>
          <w:rFonts w:ascii="Garamond" w:hAnsi="Garamond"/>
        </w:rPr>
        <w:t>évêque</w:t>
      </w:r>
      <w:r w:rsidRPr="00C909CC">
        <w:rPr>
          <w:rFonts w:ascii="Garamond" w:hAnsi="Garamond"/>
        </w:rPr>
        <w:t xml:space="preserve"> de Liège Erard de La Marck, sur la base des documents pontificaux – les bulles </w:t>
      </w:r>
      <w:r w:rsidRPr="00C909CC">
        <w:rPr>
          <w:rFonts w:ascii="Garamond" w:hAnsi="Garamond"/>
          <w:i/>
          <w:lang w:val="fr-BE"/>
        </w:rPr>
        <w:t xml:space="preserve">Inter </w:t>
      </w:r>
      <w:proofErr w:type="spellStart"/>
      <w:r w:rsidRPr="00C909CC">
        <w:rPr>
          <w:rFonts w:ascii="Garamond" w:hAnsi="Garamond"/>
          <w:i/>
          <w:lang w:val="fr-BE"/>
        </w:rPr>
        <w:t>sollicitudines</w:t>
      </w:r>
      <w:proofErr w:type="spellEnd"/>
      <w:r w:rsidRPr="00C909CC">
        <w:rPr>
          <w:rFonts w:ascii="Garamond" w:hAnsi="Garamond"/>
          <w:i/>
          <w:lang w:val="fr-BE"/>
        </w:rPr>
        <w:t xml:space="preserve"> </w:t>
      </w:r>
      <w:r w:rsidRPr="00C909CC">
        <w:rPr>
          <w:rFonts w:ascii="Garamond" w:hAnsi="Garamond"/>
          <w:lang w:val="fr-BE"/>
        </w:rPr>
        <w:t>et</w:t>
      </w:r>
      <w:r w:rsidRPr="00C909CC">
        <w:rPr>
          <w:rFonts w:ascii="Garamond" w:hAnsi="Garamond"/>
        </w:rPr>
        <w:t xml:space="preserve"> </w:t>
      </w:r>
      <w:proofErr w:type="spellStart"/>
      <w:r w:rsidRPr="00C909CC">
        <w:rPr>
          <w:rFonts w:ascii="Garamond" w:hAnsi="Garamond"/>
          <w:i/>
        </w:rPr>
        <w:t>Exsurge</w:t>
      </w:r>
      <w:proofErr w:type="spellEnd"/>
      <w:r w:rsidRPr="00C909CC">
        <w:rPr>
          <w:rFonts w:ascii="Garamond" w:hAnsi="Garamond"/>
          <w:i/>
        </w:rPr>
        <w:t xml:space="preserve"> domine </w:t>
      </w:r>
      <w:r w:rsidRPr="00C909CC">
        <w:rPr>
          <w:rFonts w:ascii="Garamond" w:hAnsi="Garamond"/>
        </w:rPr>
        <w:t xml:space="preserve">– amenés par le nonce Girolamo </w:t>
      </w:r>
      <w:proofErr w:type="spellStart"/>
      <w:r w:rsidRPr="00C909CC">
        <w:rPr>
          <w:rFonts w:ascii="Garamond" w:hAnsi="Garamond"/>
        </w:rPr>
        <w:t>Aleandro</w:t>
      </w:r>
      <w:proofErr w:type="spellEnd"/>
      <w:r w:rsidRPr="00C909CC">
        <w:rPr>
          <w:rFonts w:ascii="Garamond" w:hAnsi="Garamond"/>
        </w:rPr>
        <w:t>. Quelques jours plus tard, le premier autodafé de livres r</w:t>
      </w:r>
      <w:r w:rsidR="00CB5E3B" w:rsidRPr="00C909CC">
        <w:rPr>
          <w:rFonts w:ascii="Garamond" w:hAnsi="Garamond"/>
        </w:rPr>
        <w:t>éformés est organisé à Louvain. Publiée à Malines les 20-22 mars 1521, une</w:t>
      </w:r>
      <w:r w:rsidRPr="00C909CC">
        <w:rPr>
          <w:rFonts w:ascii="Garamond" w:hAnsi="Garamond"/>
        </w:rPr>
        <w:t xml:space="preserve"> </w:t>
      </w:r>
      <w:r w:rsidR="00CB5E3B" w:rsidRPr="00C909CC">
        <w:rPr>
          <w:rFonts w:ascii="Garamond" w:hAnsi="Garamond"/>
        </w:rPr>
        <w:t xml:space="preserve">nouvelle </w:t>
      </w:r>
      <w:r w:rsidRPr="00C909CC">
        <w:rPr>
          <w:rFonts w:ascii="Garamond" w:hAnsi="Garamond"/>
        </w:rPr>
        <w:t xml:space="preserve">loi interdit </w:t>
      </w:r>
      <w:r w:rsidR="00CB5E3B" w:rsidRPr="00C909CC">
        <w:rPr>
          <w:rFonts w:ascii="Garamond" w:hAnsi="Garamond"/>
        </w:rPr>
        <w:t xml:space="preserve">alors dans l’ensemble des anciens Pays-Bas </w:t>
      </w:r>
      <w:r w:rsidRPr="00C909CC">
        <w:rPr>
          <w:rFonts w:ascii="Garamond" w:hAnsi="Garamond"/>
        </w:rPr>
        <w:t xml:space="preserve">l’impression, la vente, l’achat, la conservation et la lecture de livres luthériens sous peine de confiscation de tous ses biens et d’autres châtiments non spécifiés. Moins de deux mois plus tard, le 8 mai 1521, Charles Quint signe le célèbre édit de Worms qui étend l’interdiction aux ouvrages s’attaquant à l’Église romaine, au </w:t>
      </w:r>
      <w:r w:rsidR="006F7A0A" w:rsidRPr="00C909CC">
        <w:rPr>
          <w:rFonts w:ascii="Garamond" w:hAnsi="Garamond"/>
        </w:rPr>
        <w:t>s</w:t>
      </w:r>
      <w:r w:rsidR="00C35380" w:rsidRPr="00C909CC">
        <w:rPr>
          <w:rFonts w:ascii="Garamond" w:hAnsi="Garamond"/>
        </w:rPr>
        <w:t>ouverain pontife</w:t>
      </w:r>
      <w:r w:rsidRPr="00C909CC">
        <w:rPr>
          <w:rFonts w:ascii="Garamond" w:hAnsi="Garamond"/>
        </w:rPr>
        <w:t>, aux ecclésiastiques et à l’Université de Louvain</w:t>
      </w:r>
      <w:r w:rsidRPr="00C909CC">
        <w:rPr>
          <w:rFonts w:ascii="Garamond" w:hAnsi="Garamond"/>
          <w:vertAlign w:val="superscript"/>
        </w:rPr>
        <w:footnoteReference w:id="47"/>
      </w:r>
      <w:r w:rsidRPr="00C909CC">
        <w:rPr>
          <w:rFonts w:ascii="Garamond" w:hAnsi="Garamond"/>
        </w:rPr>
        <w:t xml:space="preserve">. En corollaire, le Conseil de Brabant cesse de concéder des monopoles généraux aux typographes et se restreint à l’octroi de privilèges concernant des éditions particulières. </w:t>
      </w:r>
      <w:r w:rsidR="00CD7B3C" w:rsidRPr="00C909CC">
        <w:rPr>
          <w:rFonts w:ascii="Garamond" w:hAnsi="Garamond"/>
        </w:rPr>
        <w:t>La législation contre les hérétiques se complète progressivement avec les édits de 1526, 1529, 1546 et 1550, puis sous le règne de Philippe II, par ceux de 1556, 1562 et 1572</w:t>
      </w:r>
      <w:r w:rsidR="00CD7B3C" w:rsidRPr="00C909CC">
        <w:rPr>
          <w:rFonts w:ascii="Garamond" w:hAnsi="Garamond"/>
          <w:vertAlign w:val="superscript"/>
        </w:rPr>
        <w:footnoteReference w:id="48"/>
      </w:r>
      <w:r w:rsidR="00CD7B3C" w:rsidRPr="00C909CC">
        <w:rPr>
          <w:rFonts w:ascii="Garamond" w:hAnsi="Garamond"/>
        </w:rPr>
        <w:t>.</w:t>
      </w:r>
      <w:r w:rsidR="00CD7B3C" w:rsidRPr="00C909CC">
        <w:rPr>
          <w:rFonts w:ascii="Garamond" w:hAnsi="Garamond"/>
          <w:lang w:val="fr-BE"/>
        </w:rPr>
        <w:t xml:space="preserve"> </w:t>
      </w:r>
    </w:p>
    <w:p w14:paraId="53C995FF" w14:textId="77777777" w:rsidR="00B77E37" w:rsidRPr="00C909CC" w:rsidRDefault="00B77E37" w:rsidP="008E5565">
      <w:pPr>
        <w:spacing w:line="360" w:lineRule="auto"/>
        <w:jc w:val="both"/>
        <w:rPr>
          <w:rFonts w:ascii="Garamond" w:hAnsi="Garamond"/>
          <w:lang w:val="fr-BE"/>
        </w:rPr>
      </w:pPr>
    </w:p>
    <w:p w14:paraId="5C385A1D" w14:textId="2352DD0D" w:rsidR="00B77E37" w:rsidRPr="00C909CC" w:rsidRDefault="00C35380" w:rsidP="008E5565">
      <w:pPr>
        <w:spacing w:line="360" w:lineRule="auto"/>
        <w:jc w:val="both"/>
        <w:rPr>
          <w:rFonts w:ascii="Garamond" w:hAnsi="Garamond"/>
          <w:lang w:val="fr-BE"/>
        </w:rPr>
      </w:pPr>
      <w:r w:rsidRPr="00C909CC">
        <w:rPr>
          <w:rFonts w:ascii="Garamond" w:hAnsi="Garamond"/>
          <w:lang w:val="fr-BE"/>
        </w:rPr>
        <w:t>Initialement né d’une nécessité de stricte</w:t>
      </w:r>
      <w:r w:rsidR="006F7A0A" w:rsidRPr="00C909CC">
        <w:rPr>
          <w:rFonts w:ascii="Garamond" w:hAnsi="Garamond"/>
          <w:lang w:val="fr-BE"/>
        </w:rPr>
        <w:t xml:space="preserve"> </w:t>
      </w:r>
      <w:r w:rsidRPr="00C909CC">
        <w:rPr>
          <w:rFonts w:ascii="Garamond" w:hAnsi="Garamond"/>
          <w:lang w:val="fr-BE"/>
        </w:rPr>
        <w:t>régulation économique</w:t>
      </w:r>
      <w:r w:rsidR="00B77E37" w:rsidRPr="00C909CC">
        <w:rPr>
          <w:rFonts w:ascii="Garamond" w:hAnsi="Garamond"/>
          <w:lang w:val="fr-BE"/>
        </w:rPr>
        <w:t xml:space="preserve">, le privilège </w:t>
      </w:r>
      <w:r w:rsidR="00D8452C" w:rsidRPr="00C909CC">
        <w:rPr>
          <w:rFonts w:ascii="Garamond" w:hAnsi="Garamond"/>
          <w:lang w:val="fr-BE"/>
        </w:rPr>
        <w:t>est rapidement</w:t>
      </w:r>
      <w:r w:rsidR="00B77E37" w:rsidRPr="00C909CC">
        <w:rPr>
          <w:rFonts w:ascii="Garamond" w:hAnsi="Garamond"/>
          <w:lang w:val="fr-BE"/>
        </w:rPr>
        <w:t xml:space="preserve"> </w:t>
      </w:r>
      <w:r w:rsidRPr="00C909CC">
        <w:rPr>
          <w:rFonts w:ascii="Garamond" w:hAnsi="Garamond"/>
          <w:lang w:val="fr-BE"/>
        </w:rPr>
        <w:t xml:space="preserve">récupéré par les autorités pour lutter contre </w:t>
      </w:r>
      <w:r w:rsidR="00B77E37" w:rsidRPr="00C909CC">
        <w:rPr>
          <w:rFonts w:ascii="Garamond" w:hAnsi="Garamond"/>
          <w:lang w:val="fr-BE"/>
        </w:rPr>
        <w:t>la prolifération d’écrits hétérodoxes et</w:t>
      </w:r>
      <w:r w:rsidR="006F7A0A" w:rsidRPr="00C909CC">
        <w:rPr>
          <w:rFonts w:ascii="Garamond" w:hAnsi="Garamond"/>
          <w:lang w:val="fr-BE"/>
        </w:rPr>
        <w:t xml:space="preserve"> pour</w:t>
      </w:r>
      <w:r w:rsidR="00B77E37" w:rsidRPr="00C909CC">
        <w:rPr>
          <w:rFonts w:ascii="Garamond" w:hAnsi="Garamond"/>
          <w:lang w:val="fr-BE"/>
        </w:rPr>
        <w:t xml:space="preserve"> contrôler la production imprimée. Le placard du 14 octobre 1529 </w:t>
      </w:r>
      <w:r w:rsidR="00D8452C" w:rsidRPr="00C909CC">
        <w:rPr>
          <w:rFonts w:ascii="Garamond" w:hAnsi="Garamond"/>
          <w:lang w:val="fr-BE"/>
        </w:rPr>
        <w:t>a</w:t>
      </w:r>
      <w:r w:rsidR="00B77E37" w:rsidRPr="00C909CC">
        <w:rPr>
          <w:rFonts w:ascii="Garamond" w:hAnsi="Garamond"/>
          <w:lang w:val="fr-BE"/>
        </w:rPr>
        <w:t xml:space="preserve"> ainsi introduit l’obligation pour tout ouvrage de recevoir</w:t>
      </w:r>
      <w:r w:rsidR="00D8452C" w:rsidRPr="00C909CC">
        <w:rPr>
          <w:rFonts w:ascii="Garamond" w:hAnsi="Garamond"/>
          <w:lang w:val="fr-BE"/>
        </w:rPr>
        <w:t>,</w:t>
      </w:r>
      <w:r w:rsidR="00B77E37" w:rsidRPr="00C909CC">
        <w:rPr>
          <w:rFonts w:ascii="Garamond" w:hAnsi="Garamond"/>
          <w:lang w:val="fr-BE"/>
        </w:rPr>
        <w:t xml:space="preserve"> </w:t>
      </w:r>
      <w:r w:rsidR="00FC1424" w:rsidRPr="00C909CC">
        <w:rPr>
          <w:rFonts w:ascii="Garamond" w:hAnsi="Garamond"/>
          <w:lang w:val="fr-BE"/>
        </w:rPr>
        <w:t>avant sa parution</w:t>
      </w:r>
      <w:r w:rsidR="00D8452C" w:rsidRPr="00C909CC">
        <w:rPr>
          <w:rFonts w:ascii="Garamond" w:hAnsi="Garamond"/>
          <w:lang w:val="fr-BE"/>
        </w:rPr>
        <w:t>,</w:t>
      </w:r>
      <w:r w:rsidR="00FC1424" w:rsidRPr="00C909CC">
        <w:rPr>
          <w:rFonts w:ascii="Garamond" w:hAnsi="Garamond"/>
          <w:lang w:val="fr-BE"/>
        </w:rPr>
        <w:t xml:space="preserve"> </w:t>
      </w:r>
      <w:r w:rsidR="00B77E37" w:rsidRPr="00C909CC">
        <w:rPr>
          <w:rFonts w:ascii="Garamond" w:hAnsi="Garamond"/>
          <w:lang w:val="fr-BE"/>
        </w:rPr>
        <w:t xml:space="preserve">l’autorisation de l’ordinaire du lieu et </w:t>
      </w:r>
      <w:r w:rsidRPr="00C909CC">
        <w:rPr>
          <w:rFonts w:ascii="Garamond" w:hAnsi="Garamond"/>
          <w:lang w:val="fr-BE"/>
        </w:rPr>
        <w:t xml:space="preserve">exige l’obtention des </w:t>
      </w:r>
      <w:r w:rsidR="00B77E37" w:rsidRPr="00C909CC">
        <w:rPr>
          <w:rFonts w:ascii="Garamond" w:hAnsi="Garamond"/>
          <w:lang w:val="fr-BE"/>
        </w:rPr>
        <w:t xml:space="preserve">lettres patentes d’octroi du gouvernement, sous peine d’une amende de 500 florins carolus d’or. L’édit du 22 septembre 1540 ajoute </w:t>
      </w:r>
      <w:r w:rsidR="006F7A0A" w:rsidRPr="00C909CC">
        <w:rPr>
          <w:rFonts w:ascii="Garamond" w:hAnsi="Garamond"/>
          <w:lang w:val="fr-BE"/>
        </w:rPr>
        <w:t>l’</w:t>
      </w:r>
      <w:r w:rsidRPr="00C909CC">
        <w:rPr>
          <w:rFonts w:ascii="Garamond" w:hAnsi="Garamond"/>
          <w:lang w:val="fr-BE"/>
        </w:rPr>
        <w:t>obligation</w:t>
      </w:r>
      <w:r w:rsidR="00B77E37" w:rsidRPr="00C909CC">
        <w:rPr>
          <w:rFonts w:ascii="Garamond" w:hAnsi="Garamond"/>
          <w:lang w:val="fr-BE"/>
        </w:rPr>
        <w:t xml:space="preserve"> d’inscrire, sur tout livre imprimé, le nom du visiteur (censeur) et le privilège accordé. En outre, tout livre devait porter le nom de l’imprimeur, de l’auteur et du lieu d’impression. </w:t>
      </w:r>
      <w:r w:rsidR="00E000A6" w:rsidRPr="00C909CC">
        <w:rPr>
          <w:rFonts w:ascii="Garamond" w:hAnsi="Garamond"/>
          <w:lang w:val="fr-BE"/>
        </w:rPr>
        <w:t xml:space="preserve">Les contrevenants risquaient </w:t>
      </w:r>
      <w:r w:rsidRPr="00C909CC">
        <w:rPr>
          <w:rFonts w:ascii="Garamond" w:hAnsi="Garamond"/>
          <w:lang w:val="fr-BE"/>
        </w:rPr>
        <w:t>la condamnation à mort</w:t>
      </w:r>
      <w:r w:rsidR="00E000A6" w:rsidRPr="00C909CC">
        <w:rPr>
          <w:rFonts w:ascii="Garamond" w:hAnsi="Garamond"/>
          <w:lang w:val="fr-BE"/>
        </w:rPr>
        <w:t xml:space="preserve">. L’ordonnance du 29 avril 1550 – considérée comme une véritable loi organique en matière de presse pour le </w:t>
      </w:r>
      <w:proofErr w:type="spellStart"/>
      <w:r w:rsidR="00E000A6" w:rsidRPr="00C909CC">
        <w:rPr>
          <w:rFonts w:ascii="Garamond" w:hAnsi="Garamond"/>
          <w:smallCaps/>
          <w:lang w:val="fr-BE"/>
        </w:rPr>
        <w:t>xvi</w:t>
      </w:r>
      <w:r w:rsidR="00E000A6" w:rsidRPr="00C909CC">
        <w:rPr>
          <w:rFonts w:ascii="Garamond" w:hAnsi="Garamond"/>
          <w:vertAlign w:val="superscript"/>
          <w:lang w:val="fr-BE"/>
        </w:rPr>
        <w:t>e</w:t>
      </w:r>
      <w:proofErr w:type="spellEnd"/>
      <w:r w:rsidR="00E000A6" w:rsidRPr="00C909CC">
        <w:rPr>
          <w:rFonts w:ascii="Garamond" w:hAnsi="Garamond"/>
          <w:lang w:val="fr-BE"/>
        </w:rPr>
        <w:t xml:space="preserve"> siècle </w:t>
      </w:r>
      <w:r w:rsidR="00D8452C" w:rsidRPr="00C909CC">
        <w:rPr>
          <w:rFonts w:ascii="Garamond" w:hAnsi="Garamond"/>
          <w:lang w:val="fr-BE"/>
        </w:rPr>
        <w:t xml:space="preserve">– </w:t>
      </w:r>
      <w:r w:rsidR="00E000A6" w:rsidRPr="00C909CC">
        <w:rPr>
          <w:rFonts w:ascii="Garamond" w:hAnsi="Garamond"/>
          <w:lang w:val="fr-BE"/>
        </w:rPr>
        <w:t>précise que les coupables seraient conduits au b</w:t>
      </w:r>
      <w:r w:rsidR="00CB5E3B" w:rsidRPr="00C909CC">
        <w:rPr>
          <w:rFonts w:ascii="Garamond" w:hAnsi="Garamond"/>
          <w:lang w:val="fr-BE"/>
        </w:rPr>
        <w:t>û</w:t>
      </w:r>
      <w:r w:rsidR="00E000A6" w:rsidRPr="00C909CC">
        <w:rPr>
          <w:rFonts w:ascii="Garamond" w:hAnsi="Garamond"/>
          <w:lang w:val="fr-BE"/>
        </w:rPr>
        <w:t>cher</w:t>
      </w:r>
      <w:r w:rsidR="00CB5E3B" w:rsidRPr="00C909CC">
        <w:rPr>
          <w:rFonts w:ascii="Garamond" w:hAnsi="Garamond"/>
          <w:lang w:val="fr-BE"/>
        </w:rPr>
        <w:t> ;</w:t>
      </w:r>
      <w:r w:rsidR="00E000A6" w:rsidRPr="00C909CC">
        <w:rPr>
          <w:rFonts w:ascii="Garamond" w:hAnsi="Garamond"/>
          <w:lang w:val="fr-BE"/>
        </w:rPr>
        <w:t xml:space="preserve"> en cas de repentance, </w:t>
      </w:r>
      <w:r w:rsidR="00CB5E3B" w:rsidRPr="00C909CC">
        <w:rPr>
          <w:rFonts w:ascii="Garamond" w:hAnsi="Garamond"/>
          <w:lang w:val="fr-BE"/>
        </w:rPr>
        <w:t>la loi prévoit la décapitation pour les hommes et l’enterrement vif pour les femmes</w:t>
      </w:r>
      <w:r w:rsidR="00E000A6" w:rsidRPr="00C909CC">
        <w:rPr>
          <w:rFonts w:ascii="Garamond" w:hAnsi="Garamond"/>
          <w:lang w:val="fr-BE"/>
        </w:rPr>
        <w:t>.</w:t>
      </w:r>
      <w:r w:rsidR="009B0B48" w:rsidRPr="00C909CC">
        <w:rPr>
          <w:rFonts w:ascii="Garamond" w:hAnsi="Garamond"/>
          <w:lang w:val="fr-BE"/>
        </w:rPr>
        <w:t xml:space="preserve"> </w:t>
      </w:r>
      <w:r w:rsidR="009B0B48" w:rsidRPr="00C909CC">
        <w:rPr>
          <w:rFonts w:ascii="Garamond" w:hAnsi="Garamond"/>
          <w:lang w:val="fr-BE"/>
        </w:rPr>
        <w:lastRenderedPageBreak/>
        <w:t xml:space="preserve">Les ordonnances publiées par la suite ne font que confirmer les mesures prises par les précédentes, en </w:t>
      </w:r>
      <w:r w:rsidR="00CB5E3B" w:rsidRPr="00C909CC">
        <w:rPr>
          <w:rFonts w:ascii="Garamond" w:hAnsi="Garamond"/>
          <w:lang w:val="fr-BE"/>
        </w:rPr>
        <w:t xml:space="preserve">y </w:t>
      </w:r>
      <w:r w:rsidR="009B0B48" w:rsidRPr="00C909CC">
        <w:rPr>
          <w:rFonts w:ascii="Garamond" w:hAnsi="Garamond"/>
          <w:lang w:val="fr-BE"/>
        </w:rPr>
        <w:t xml:space="preserve">ajoutant </w:t>
      </w:r>
      <w:r w:rsidR="00D8452C" w:rsidRPr="00C909CC">
        <w:rPr>
          <w:rFonts w:ascii="Garamond" w:hAnsi="Garamond"/>
          <w:lang w:val="fr-BE"/>
        </w:rPr>
        <w:t xml:space="preserve">parfois </w:t>
      </w:r>
      <w:r w:rsidR="009B0B48" w:rsidRPr="00C909CC">
        <w:rPr>
          <w:rFonts w:ascii="Garamond" w:hAnsi="Garamond"/>
          <w:lang w:val="fr-BE"/>
        </w:rPr>
        <w:t xml:space="preserve">quelques modifications minimes. Notons néanmoins celle du </w:t>
      </w:r>
      <w:r w:rsidR="00FC1424" w:rsidRPr="00C909CC">
        <w:rPr>
          <w:rFonts w:ascii="Garamond" w:hAnsi="Garamond"/>
          <w:lang w:val="fr-BE"/>
        </w:rPr>
        <w:t>20 février</w:t>
      </w:r>
      <w:r w:rsidR="009B0B48" w:rsidRPr="00C909CC">
        <w:rPr>
          <w:rFonts w:ascii="Garamond" w:hAnsi="Garamond"/>
          <w:lang w:val="fr-BE"/>
        </w:rPr>
        <w:t xml:space="preserve"> 1616</w:t>
      </w:r>
      <w:r w:rsidR="00CB5E3B" w:rsidRPr="00C909CC">
        <w:rPr>
          <w:rFonts w:ascii="Garamond" w:hAnsi="Garamond"/>
          <w:lang w:val="fr-BE"/>
        </w:rPr>
        <w:t>,</w:t>
      </w:r>
      <w:r w:rsidR="009B0B48" w:rsidRPr="00C909CC">
        <w:rPr>
          <w:rFonts w:ascii="Garamond" w:hAnsi="Garamond"/>
          <w:lang w:val="fr-BE"/>
        </w:rPr>
        <w:t xml:space="preserve"> </w:t>
      </w:r>
      <w:r w:rsidR="009B0B48" w:rsidRPr="00C909CC">
        <w:rPr>
          <w:rFonts w:ascii="Garamond" w:hAnsi="Garamond"/>
        </w:rPr>
        <w:t xml:space="preserve">qui impose </w:t>
      </w:r>
      <w:r w:rsidR="00CB5E3B" w:rsidRPr="00C909CC">
        <w:rPr>
          <w:rFonts w:ascii="Garamond" w:hAnsi="Garamond"/>
        </w:rPr>
        <w:t xml:space="preserve">désormais </w:t>
      </w:r>
      <w:r w:rsidR="009B0B48" w:rsidRPr="00C909CC">
        <w:rPr>
          <w:rFonts w:ascii="Garamond" w:hAnsi="Garamond"/>
        </w:rPr>
        <w:t>aux imprimeurs</w:t>
      </w:r>
      <w:r w:rsidR="00B77E37" w:rsidRPr="00C909CC">
        <w:rPr>
          <w:rFonts w:ascii="Garamond" w:hAnsi="Garamond"/>
        </w:rPr>
        <w:t xml:space="preserve"> l’insertion du privilège</w:t>
      </w:r>
      <w:r w:rsidR="009B0B48" w:rsidRPr="00C909CC">
        <w:rPr>
          <w:rFonts w:ascii="Garamond" w:hAnsi="Garamond"/>
        </w:rPr>
        <w:t>,</w:t>
      </w:r>
      <w:r w:rsidR="00B77E37" w:rsidRPr="00C909CC">
        <w:rPr>
          <w:rFonts w:ascii="Garamond" w:hAnsi="Garamond"/>
        </w:rPr>
        <w:t xml:space="preserve"> l’emploi d’une marque typographique</w:t>
      </w:r>
      <w:r w:rsidR="009B0B48" w:rsidRPr="00C909CC">
        <w:rPr>
          <w:rFonts w:ascii="Garamond" w:hAnsi="Garamond"/>
        </w:rPr>
        <w:t xml:space="preserve"> et </w:t>
      </w:r>
      <w:r w:rsidR="002C0295" w:rsidRPr="00C909CC">
        <w:rPr>
          <w:rFonts w:ascii="Garamond" w:hAnsi="Garamond"/>
        </w:rPr>
        <w:t>l’utilisation obligatoire d’</w:t>
      </w:r>
      <w:r w:rsidR="009B0B48" w:rsidRPr="00C909CC">
        <w:rPr>
          <w:rFonts w:ascii="Garamond" w:hAnsi="Garamond"/>
        </w:rPr>
        <w:t>une enseigne apparente</w:t>
      </w:r>
      <w:r w:rsidR="00B77E37" w:rsidRPr="00C909CC">
        <w:rPr>
          <w:rStyle w:val="Appelnotedebasdep"/>
        </w:rPr>
        <w:footnoteReference w:id="49"/>
      </w:r>
      <w:r w:rsidR="00B77E37" w:rsidRPr="00C909CC">
        <w:rPr>
          <w:rFonts w:ascii="Garamond" w:hAnsi="Garamond"/>
        </w:rPr>
        <w:t>.</w:t>
      </w:r>
    </w:p>
    <w:p w14:paraId="5FAE2A13" w14:textId="77777777" w:rsidR="00BC3521" w:rsidRPr="00C909CC" w:rsidRDefault="00BC3521" w:rsidP="008E5565">
      <w:pPr>
        <w:spacing w:line="360" w:lineRule="auto"/>
        <w:jc w:val="both"/>
        <w:rPr>
          <w:rFonts w:ascii="Garamond" w:hAnsi="Garamond"/>
        </w:rPr>
      </w:pPr>
    </w:p>
    <w:p w14:paraId="37910C0B" w14:textId="2C20EBF9" w:rsidR="00BC3521" w:rsidRPr="00C909CC" w:rsidRDefault="00BC3521" w:rsidP="008E5565">
      <w:pPr>
        <w:spacing w:line="360" w:lineRule="auto"/>
        <w:jc w:val="both"/>
        <w:rPr>
          <w:rFonts w:ascii="Garamond" w:hAnsi="Garamond"/>
        </w:rPr>
      </w:pPr>
      <w:r w:rsidRPr="00C909CC">
        <w:rPr>
          <w:rFonts w:ascii="Garamond" w:hAnsi="Garamond"/>
        </w:rPr>
        <w:t xml:space="preserve">Les autorités semblent avoir surveillé de près les activités des imprimeurs en matière de privilège. Ainsi, les 19 et 20 juin 1523, </w:t>
      </w:r>
      <w:proofErr w:type="spellStart"/>
      <w:r w:rsidRPr="00C909CC">
        <w:rPr>
          <w:rFonts w:ascii="Garamond" w:hAnsi="Garamond"/>
        </w:rPr>
        <w:t>Michiel</w:t>
      </w:r>
      <w:proofErr w:type="spellEnd"/>
      <w:r w:rsidRPr="00C909CC">
        <w:rPr>
          <w:rFonts w:ascii="Garamond" w:hAnsi="Garamond"/>
        </w:rPr>
        <w:t xml:space="preserve"> </w:t>
      </w:r>
      <w:proofErr w:type="spellStart"/>
      <w:r w:rsidRPr="00C909CC">
        <w:rPr>
          <w:rFonts w:ascii="Garamond" w:hAnsi="Garamond"/>
        </w:rPr>
        <w:t>Hillen</w:t>
      </w:r>
      <w:proofErr w:type="spellEnd"/>
      <w:r w:rsidRPr="00C909CC">
        <w:rPr>
          <w:rFonts w:ascii="Garamond" w:hAnsi="Garamond"/>
        </w:rPr>
        <w:t xml:space="preserve"> est prié de venir s’expliquer devant le Grand Conseil de Malines</w:t>
      </w:r>
      <w:r w:rsidR="001B5E91" w:rsidRPr="00C909CC">
        <w:rPr>
          <w:rFonts w:ascii="Garamond" w:hAnsi="Garamond"/>
        </w:rPr>
        <w:t xml:space="preserve"> – la cour suprême de justice des anciens Pays-Bas –</w:t>
      </w:r>
      <w:r w:rsidR="006F7A0A" w:rsidRPr="00C909CC">
        <w:rPr>
          <w:rFonts w:ascii="Garamond" w:hAnsi="Garamond"/>
        </w:rPr>
        <w:t xml:space="preserve"> </w:t>
      </w:r>
      <w:r w:rsidR="002C0295" w:rsidRPr="00C909CC">
        <w:rPr>
          <w:rFonts w:ascii="Garamond" w:hAnsi="Garamond"/>
        </w:rPr>
        <w:t xml:space="preserve">quant à </w:t>
      </w:r>
      <w:r w:rsidRPr="00C909CC">
        <w:rPr>
          <w:rFonts w:ascii="Garamond" w:hAnsi="Garamond"/>
        </w:rPr>
        <w:t xml:space="preserve">l’obtention d’un privilège de trois ans pour publier la </w:t>
      </w:r>
      <w:r w:rsidRPr="00C909CC">
        <w:rPr>
          <w:rFonts w:ascii="Garamond" w:hAnsi="Garamond"/>
          <w:i/>
        </w:rPr>
        <w:t xml:space="preserve">Bulla </w:t>
      </w:r>
      <w:proofErr w:type="spellStart"/>
      <w:r w:rsidRPr="00C909CC">
        <w:rPr>
          <w:rFonts w:ascii="Garamond" w:hAnsi="Garamond"/>
          <w:i/>
        </w:rPr>
        <w:t>induciarum</w:t>
      </w:r>
      <w:proofErr w:type="spellEnd"/>
      <w:r w:rsidRPr="00C909CC">
        <w:rPr>
          <w:rFonts w:ascii="Garamond" w:hAnsi="Garamond"/>
          <w:i/>
        </w:rPr>
        <w:t xml:space="preserve"> </w:t>
      </w:r>
      <w:r w:rsidRPr="00C909CC">
        <w:rPr>
          <w:rFonts w:ascii="Garamond" w:hAnsi="Garamond"/>
        </w:rPr>
        <w:t xml:space="preserve">du pape Adrien </w:t>
      </w:r>
      <w:r w:rsidRPr="00C909CC">
        <w:rPr>
          <w:rFonts w:ascii="Garamond" w:hAnsi="Garamond"/>
          <w:smallCaps/>
        </w:rPr>
        <w:t>vi</w:t>
      </w:r>
      <w:r w:rsidRPr="00C909CC">
        <w:rPr>
          <w:rFonts w:ascii="Garamond" w:hAnsi="Garamond"/>
          <w:vertAlign w:val="superscript"/>
        </w:rPr>
        <w:footnoteReference w:id="50"/>
      </w:r>
      <w:r w:rsidRPr="00C909CC">
        <w:rPr>
          <w:rFonts w:ascii="Garamond" w:hAnsi="Garamond"/>
        </w:rPr>
        <w:t>. Le pouvoir central souhaite connaître quelle autorité lui a conféré ce droit. L’imprimeur aura certainement produit l’octroi de six ans obtenu du Conseil d</w:t>
      </w:r>
      <w:r w:rsidR="00917F79" w:rsidRPr="00C909CC">
        <w:rPr>
          <w:rFonts w:ascii="Garamond" w:hAnsi="Garamond"/>
        </w:rPr>
        <w:t>e</w:t>
      </w:r>
      <w:r w:rsidRPr="00C909CC">
        <w:rPr>
          <w:rFonts w:ascii="Garamond" w:hAnsi="Garamond"/>
        </w:rPr>
        <w:t xml:space="preserve"> Brabant le 5 octobre 1521</w:t>
      </w:r>
      <w:r w:rsidRPr="00C909CC">
        <w:rPr>
          <w:rFonts w:ascii="Garamond" w:hAnsi="Garamond"/>
          <w:vertAlign w:val="superscript"/>
        </w:rPr>
        <w:footnoteReference w:id="51"/>
      </w:r>
      <w:r w:rsidRPr="00C909CC">
        <w:rPr>
          <w:rFonts w:ascii="Garamond" w:hAnsi="Garamond"/>
        </w:rPr>
        <w:t xml:space="preserve">. Ses arguments </w:t>
      </w:r>
      <w:r w:rsidR="00293712" w:rsidRPr="00C909CC">
        <w:rPr>
          <w:rFonts w:ascii="Garamond" w:hAnsi="Garamond"/>
        </w:rPr>
        <w:t xml:space="preserve">auront visiblement </w:t>
      </w:r>
      <w:r w:rsidR="006F7A0A" w:rsidRPr="00C909CC">
        <w:rPr>
          <w:rFonts w:ascii="Garamond" w:hAnsi="Garamond"/>
        </w:rPr>
        <w:t>été reçus</w:t>
      </w:r>
      <w:r w:rsidR="00293712" w:rsidRPr="00C909CC">
        <w:rPr>
          <w:rFonts w:ascii="Garamond" w:hAnsi="Garamond"/>
        </w:rPr>
        <w:t xml:space="preserve"> </w:t>
      </w:r>
      <w:r w:rsidRPr="00C909CC">
        <w:rPr>
          <w:rFonts w:ascii="Garamond" w:hAnsi="Garamond"/>
        </w:rPr>
        <w:t xml:space="preserve">puisque </w:t>
      </w:r>
      <w:proofErr w:type="spellStart"/>
      <w:r w:rsidRPr="00C909CC">
        <w:rPr>
          <w:rFonts w:ascii="Garamond" w:hAnsi="Garamond"/>
        </w:rPr>
        <w:t>Michiel</w:t>
      </w:r>
      <w:proofErr w:type="spellEnd"/>
      <w:r w:rsidRPr="00C909CC">
        <w:rPr>
          <w:rFonts w:ascii="Garamond" w:hAnsi="Garamond"/>
        </w:rPr>
        <w:t xml:space="preserve"> </w:t>
      </w:r>
      <w:proofErr w:type="spellStart"/>
      <w:r w:rsidRPr="00C909CC">
        <w:rPr>
          <w:rFonts w:ascii="Garamond" w:hAnsi="Garamond"/>
        </w:rPr>
        <w:t>Hillen</w:t>
      </w:r>
      <w:proofErr w:type="spellEnd"/>
      <w:r w:rsidRPr="00C909CC">
        <w:rPr>
          <w:rFonts w:ascii="Garamond" w:hAnsi="Garamond"/>
        </w:rPr>
        <w:t xml:space="preserve"> n’a plus été inqu</w:t>
      </w:r>
      <w:r w:rsidR="007A2DE4" w:rsidRPr="00C909CC">
        <w:rPr>
          <w:rFonts w:ascii="Garamond" w:hAnsi="Garamond"/>
        </w:rPr>
        <w:t>iété par l’instance judiciaire.</w:t>
      </w:r>
    </w:p>
    <w:p w14:paraId="5287E679" w14:textId="77777777" w:rsidR="00BC3521" w:rsidRPr="00C909CC" w:rsidRDefault="00BC3521" w:rsidP="008E5565">
      <w:pPr>
        <w:spacing w:line="360" w:lineRule="auto"/>
        <w:jc w:val="both"/>
        <w:rPr>
          <w:rFonts w:ascii="Garamond" w:hAnsi="Garamond"/>
        </w:rPr>
      </w:pPr>
    </w:p>
    <w:p w14:paraId="34B337E8" w14:textId="060983AE" w:rsidR="00CE67F5" w:rsidRPr="00C909CC" w:rsidRDefault="00293712" w:rsidP="008E5565">
      <w:pPr>
        <w:spacing w:line="360" w:lineRule="auto"/>
        <w:jc w:val="both"/>
        <w:rPr>
          <w:rFonts w:ascii="Garamond" w:hAnsi="Garamond"/>
          <w:lang w:val="fr-BE"/>
        </w:rPr>
      </w:pPr>
      <w:r w:rsidRPr="00C909CC">
        <w:rPr>
          <w:rFonts w:ascii="Garamond" w:hAnsi="Garamond"/>
        </w:rPr>
        <w:t>D</w:t>
      </w:r>
      <w:r w:rsidR="00BC3521" w:rsidRPr="00C909CC">
        <w:rPr>
          <w:rFonts w:ascii="Garamond" w:hAnsi="Garamond"/>
        </w:rPr>
        <w:t>u point de vue religieux</w:t>
      </w:r>
      <w:r w:rsidRPr="00C909CC">
        <w:rPr>
          <w:rFonts w:ascii="Garamond" w:hAnsi="Garamond"/>
        </w:rPr>
        <w:t xml:space="preserve"> en revanche</w:t>
      </w:r>
      <w:r w:rsidR="00BC3521" w:rsidRPr="00C909CC">
        <w:rPr>
          <w:rFonts w:ascii="Garamond" w:hAnsi="Garamond"/>
        </w:rPr>
        <w:t>, l</w:t>
      </w:r>
      <w:r w:rsidR="00BC3521" w:rsidRPr="00C909CC">
        <w:rPr>
          <w:rFonts w:ascii="Garamond" w:hAnsi="Garamond"/>
          <w:lang w:val="fr-BE"/>
        </w:rPr>
        <w:t xml:space="preserve">es typographes semblent avoir bénéficié d’une relative liberté jusque dans les années 1520-1530. Malgré les efforts des théologiens de Louvain et les interventions des autorités centrales, le Sénat anversois a tenté de conserver une image d’ouverture et d’économie libérale, tout particulièrement </w:t>
      </w:r>
      <w:r w:rsidRPr="00C909CC">
        <w:rPr>
          <w:rFonts w:ascii="Garamond" w:hAnsi="Garamond"/>
          <w:lang w:val="fr-BE"/>
        </w:rPr>
        <w:t xml:space="preserve">à l’égard de </w:t>
      </w:r>
      <w:r w:rsidR="00BC3521" w:rsidRPr="00C909CC">
        <w:rPr>
          <w:rFonts w:ascii="Garamond" w:hAnsi="Garamond"/>
          <w:lang w:val="fr-BE"/>
        </w:rPr>
        <w:t>l’impression de bibles en langue vernaculaire</w:t>
      </w:r>
      <w:r w:rsidR="00BC3521" w:rsidRPr="00C909CC">
        <w:rPr>
          <w:rFonts w:ascii="Garamond" w:hAnsi="Garamond"/>
          <w:vertAlign w:val="superscript"/>
          <w:lang w:val="fr-BE"/>
        </w:rPr>
        <w:footnoteReference w:id="52"/>
      </w:r>
      <w:r w:rsidR="00BC3521" w:rsidRPr="00C909CC">
        <w:rPr>
          <w:rFonts w:ascii="Garamond" w:hAnsi="Garamond"/>
          <w:lang w:val="fr-BE"/>
        </w:rPr>
        <w:t xml:space="preserve">. </w:t>
      </w:r>
    </w:p>
    <w:p w14:paraId="455CB4DB" w14:textId="77777777" w:rsidR="00CE67F5" w:rsidRPr="00C909CC" w:rsidRDefault="00CE67F5" w:rsidP="008E5565">
      <w:pPr>
        <w:spacing w:line="360" w:lineRule="auto"/>
        <w:jc w:val="both"/>
        <w:rPr>
          <w:rFonts w:ascii="Garamond" w:hAnsi="Garamond"/>
          <w:lang w:val="fr-BE"/>
        </w:rPr>
      </w:pPr>
    </w:p>
    <w:p w14:paraId="54012122" w14:textId="57B6E515" w:rsidR="00CE67F5" w:rsidRPr="00C909CC" w:rsidRDefault="00D8452C" w:rsidP="008E5565">
      <w:pPr>
        <w:spacing w:line="360" w:lineRule="auto"/>
        <w:jc w:val="both"/>
        <w:rPr>
          <w:rFonts w:ascii="Garamond" w:hAnsi="Garamond"/>
        </w:rPr>
      </w:pPr>
      <w:r w:rsidRPr="00C909CC">
        <w:rPr>
          <w:rFonts w:ascii="Garamond" w:hAnsi="Garamond"/>
          <w:lang w:val="fr-BE"/>
        </w:rPr>
        <w:t>Cependant, pour se protéger</w:t>
      </w:r>
      <w:r w:rsidR="001603D9" w:rsidRPr="00C909CC">
        <w:rPr>
          <w:rFonts w:ascii="Garamond" w:hAnsi="Garamond"/>
          <w:lang w:val="fr-BE"/>
        </w:rPr>
        <w:t xml:space="preserve"> et éviter d’attirer l’attention des autorités</w:t>
      </w:r>
      <w:r w:rsidRPr="00C909CC">
        <w:rPr>
          <w:rFonts w:ascii="Garamond" w:hAnsi="Garamond"/>
          <w:lang w:val="fr-BE"/>
        </w:rPr>
        <w:t>, certain</w:t>
      </w:r>
      <w:r w:rsidR="001603D9" w:rsidRPr="00C909CC">
        <w:rPr>
          <w:rFonts w:ascii="Garamond" w:hAnsi="Garamond"/>
          <w:lang w:val="fr-BE"/>
        </w:rPr>
        <w:t>s imprimeurs vont</w:t>
      </w:r>
      <w:r w:rsidR="00B86ECE" w:rsidRPr="00C909CC">
        <w:rPr>
          <w:rFonts w:ascii="Garamond" w:hAnsi="Garamond"/>
          <w:lang w:val="fr-BE"/>
        </w:rPr>
        <w:t xml:space="preserve"> assez rapidement</w:t>
      </w:r>
      <w:r w:rsidR="001603D9" w:rsidRPr="00C909CC">
        <w:rPr>
          <w:rFonts w:ascii="Garamond" w:hAnsi="Garamond"/>
          <w:lang w:val="fr-BE"/>
        </w:rPr>
        <w:t xml:space="preserve"> recourir à un</w:t>
      </w:r>
      <w:r w:rsidRPr="00C909CC">
        <w:rPr>
          <w:rFonts w:ascii="Garamond" w:hAnsi="Garamond"/>
          <w:lang w:val="fr-BE"/>
        </w:rPr>
        <w:t xml:space="preserve"> procédé qui connaîtra un grand succès au cours des siècles suivants</w:t>
      </w:r>
      <w:r w:rsidR="001603D9" w:rsidRPr="00C909CC">
        <w:rPr>
          <w:rFonts w:ascii="Garamond" w:hAnsi="Garamond"/>
          <w:lang w:val="fr-BE"/>
        </w:rPr>
        <w:t>,</w:t>
      </w:r>
      <w:r w:rsidRPr="00C909CC">
        <w:rPr>
          <w:rFonts w:ascii="Garamond" w:hAnsi="Garamond"/>
          <w:lang w:val="fr-BE"/>
        </w:rPr>
        <w:t xml:space="preserve"> l’emploi de fausses adresses typographiques</w:t>
      </w:r>
      <w:r w:rsidRPr="00C909CC">
        <w:rPr>
          <w:rStyle w:val="Appelnotedebasdep"/>
          <w:lang w:val="fr-BE"/>
        </w:rPr>
        <w:footnoteReference w:id="53"/>
      </w:r>
      <w:r w:rsidRPr="00C909CC">
        <w:rPr>
          <w:rFonts w:ascii="Garamond" w:hAnsi="Garamond"/>
          <w:lang w:val="fr-BE"/>
        </w:rPr>
        <w:t>.</w:t>
      </w:r>
      <w:r w:rsidR="002A06A6" w:rsidRPr="00C909CC">
        <w:rPr>
          <w:rFonts w:ascii="Garamond" w:hAnsi="Garamond"/>
          <w:lang w:val="fr-BE"/>
        </w:rPr>
        <w:t xml:space="preserve"> </w:t>
      </w:r>
      <w:r w:rsidR="00B86ECE" w:rsidRPr="00C909CC">
        <w:rPr>
          <w:rFonts w:ascii="Garamond" w:hAnsi="Garamond"/>
          <w:lang w:val="fr-BE"/>
        </w:rPr>
        <w:t xml:space="preserve">Claes de Grave est le premier à s’illustrer dans ce domaine. </w:t>
      </w:r>
      <w:r w:rsidR="00B86ECE" w:rsidRPr="00C909CC">
        <w:rPr>
          <w:rFonts w:ascii="Garamond" w:hAnsi="Garamond"/>
        </w:rPr>
        <w:t xml:space="preserve">Il reproduit en 1520 le texte de la condamnation de Luther par les universités de Cologne et de Louvain avec la réponse du réformateur parue chez Melchior </w:t>
      </w:r>
      <w:proofErr w:type="spellStart"/>
      <w:r w:rsidR="00B86ECE" w:rsidRPr="00C909CC">
        <w:rPr>
          <w:rFonts w:ascii="Garamond" w:hAnsi="Garamond"/>
        </w:rPr>
        <w:t>Lotter</w:t>
      </w:r>
      <w:proofErr w:type="spellEnd"/>
      <w:r w:rsidR="00B86ECE" w:rsidRPr="00C909CC">
        <w:rPr>
          <w:rFonts w:ascii="Garamond" w:hAnsi="Garamond"/>
        </w:rPr>
        <w:t xml:space="preserve"> le Jeune à </w:t>
      </w:r>
      <w:r w:rsidR="00B86ECE" w:rsidRPr="00C909CC">
        <w:rPr>
          <w:rFonts w:ascii="Garamond" w:hAnsi="Garamond"/>
        </w:rPr>
        <w:lastRenderedPageBreak/>
        <w:t>Wittenberg la même année</w:t>
      </w:r>
      <w:r w:rsidR="00B86ECE" w:rsidRPr="00C909CC">
        <w:rPr>
          <w:rFonts w:ascii="Garamond" w:hAnsi="Garamond"/>
          <w:vertAlign w:val="superscript"/>
        </w:rPr>
        <w:footnoteReference w:id="54"/>
      </w:r>
      <w:r w:rsidR="00B86ECE" w:rsidRPr="00C909CC">
        <w:rPr>
          <w:rFonts w:ascii="Garamond" w:hAnsi="Garamond"/>
        </w:rPr>
        <w:t>. L’imprimeur anversois ne s’est pas contenté de recopier l’adresse bibliographique présente sur la page de titre</w:t>
      </w:r>
      <w:r w:rsidR="002C0295" w:rsidRPr="00C909CC">
        <w:rPr>
          <w:rFonts w:ascii="Garamond" w:hAnsi="Garamond"/>
        </w:rPr>
        <w:t> :</w:t>
      </w:r>
      <w:r w:rsidR="00B86ECE" w:rsidRPr="00C909CC">
        <w:rPr>
          <w:rFonts w:ascii="Garamond" w:hAnsi="Garamond"/>
        </w:rPr>
        <w:t xml:space="preserve"> il a fait exécuter un encadrement identique, aux mêmes dimensions (</w:t>
      </w:r>
      <w:proofErr w:type="gramStart"/>
      <w:r w:rsidR="00B86ECE" w:rsidRPr="00C909CC">
        <w:rPr>
          <w:rFonts w:ascii="Garamond" w:hAnsi="Garamond"/>
          <w:i/>
        </w:rPr>
        <w:t>ca</w:t>
      </w:r>
      <w:proofErr w:type="gramEnd"/>
      <w:r w:rsidR="00B86ECE" w:rsidRPr="00C909CC">
        <w:rPr>
          <w:rFonts w:ascii="Garamond" w:hAnsi="Garamond"/>
        </w:rPr>
        <w:t xml:space="preserve"> 175 x 120 mm), en conservant les armes de la Ville de Wittenberg ainsi que la marque typographique de Melchior </w:t>
      </w:r>
      <w:proofErr w:type="spellStart"/>
      <w:r w:rsidR="00B86ECE" w:rsidRPr="00C909CC">
        <w:rPr>
          <w:rFonts w:ascii="Garamond" w:hAnsi="Garamond"/>
        </w:rPr>
        <w:t>Lotter</w:t>
      </w:r>
      <w:proofErr w:type="spellEnd"/>
      <w:r w:rsidR="00B86ECE" w:rsidRPr="00C909CC">
        <w:rPr>
          <w:rFonts w:ascii="Garamond" w:hAnsi="Garamond"/>
        </w:rPr>
        <w:t xml:space="preserve">. L’agencement du texte sur la page de titre est lui aussi respecté : les coupures entre et dans les mots sont </w:t>
      </w:r>
      <w:r w:rsidR="002C0295" w:rsidRPr="00C909CC">
        <w:rPr>
          <w:rFonts w:ascii="Garamond" w:hAnsi="Garamond"/>
        </w:rPr>
        <w:t>identiques</w:t>
      </w:r>
      <w:r w:rsidR="00B86ECE" w:rsidRPr="00C909CC">
        <w:rPr>
          <w:rFonts w:ascii="Garamond" w:hAnsi="Garamond"/>
        </w:rPr>
        <w:t xml:space="preserve">. Seuls le nombre de feuillets et les caractères </w:t>
      </w:r>
      <w:r w:rsidR="002C0295" w:rsidRPr="00C909CC">
        <w:rPr>
          <w:rFonts w:ascii="Garamond" w:hAnsi="Garamond"/>
        </w:rPr>
        <w:t xml:space="preserve">ont été modifiés </w:t>
      </w:r>
      <w:r w:rsidR="00B86ECE" w:rsidRPr="00C909CC">
        <w:rPr>
          <w:rFonts w:ascii="Garamond" w:hAnsi="Garamond"/>
        </w:rPr>
        <w:t xml:space="preserve">: 16 folios en gothique pour Grave et 12 en romain pour </w:t>
      </w:r>
      <w:proofErr w:type="spellStart"/>
      <w:r w:rsidR="00B86ECE" w:rsidRPr="00C909CC">
        <w:rPr>
          <w:rFonts w:ascii="Garamond" w:hAnsi="Garamond"/>
        </w:rPr>
        <w:t>Lotter</w:t>
      </w:r>
      <w:proofErr w:type="spellEnd"/>
      <w:r w:rsidR="00B86ECE" w:rsidRPr="00C909CC">
        <w:rPr>
          <w:rFonts w:ascii="Garamond" w:hAnsi="Garamond"/>
        </w:rPr>
        <w:t xml:space="preserve">. </w:t>
      </w:r>
      <w:r w:rsidR="006377DE" w:rsidRPr="00C909CC">
        <w:rPr>
          <w:rFonts w:ascii="Garamond" w:hAnsi="Garamond"/>
        </w:rPr>
        <w:t xml:space="preserve">Il s’agit d’un </w:t>
      </w:r>
      <w:r w:rsidR="002C0295" w:rsidRPr="00C909CC">
        <w:rPr>
          <w:rFonts w:ascii="Garamond" w:hAnsi="Garamond"/>
        </w:rPr>
        <w:t xml:space="preserve">parfait </w:t>
      </w:r>
      <w:r w:rsidR="006377DE" w:rsidRPr="00C909CC">
        <w:rPr>
          <w:rFonts w:ascii="Garamond" w:hAnsi="Garamond"/>
        </w:rPr>
        <w:t>exemple de contrefaç</w:t>
      </w:r>
      <w:r w:rsidR="00D37AB7" w:rsidRPr="00C909CC">
        <w:rPr>
          <w:rFonts w:ascii="Garamond" w:hAnsi="Garamond"/>
        </w:rPr>
        <w:t>o</w:t>
      </w:r>
      <w:r w:rsidR="006377DE" w:rsidRPr="00C909CC">
        <w:rPr>
          <w:rFonts w:ascii="Garamond" w:hAnsi="Garamond"/>
        </w:rPr>
        <w:t>n</w:t>
      </w:r>
      <w:r w:rsidR="00D37AB7" w:rsidRPr="00C909CC">
        <w:rPr>
          <w:rFonts w:ascii="Garamond" w:hAnsi="Garamond"/>
        </w:rPr>
        <w:t xml:space="preserve"> dans le domaine religieux. </w:t>
      </w:r>
      <w:r w:rsidR="00B86ECE" w:rsidRPr="00C909CC">
        <w:rPr>
          <w:rFonts w:ascii="Garamond" w:hAnsi="Garamond"/>
        </w:rPr>
        <w:t xml:space="preserve">Après 1522, Claes de Grave n’imprime plus de textes polémiques. Serait-ce </w:t>
      </w:r>
      <w:r w:rsidR="002C0295" w:rsidRPr="00C909CC">
        <w:rPr>
          <w:rFonts w:ascii="Garamond" w:hAnsi="Garamond"/>
        </w:rPr>
        <w:t xml:space="preserve">signe de prudence </w:t>
      </w:r>
      <w:r w:rsidR="00B86ECE" w:rsidRPr="00C909CC">
        <w:rPr>
          <w:rFonts w:ascii="Garamond" w:hAnsi="Garamond"/>
        </w:rPr>
        <w:t xml:space="preserve">de la part du typographe ? Maria Elisabeth </w:t>
      </w:r>
      <w:proofErr w:type="spellStart"/>
      <w:r w:rsidR="00B86ECE" w:rsidRPr="00C909CC">
        <w:rPr>
          <w:rFonts w:ascii="Garamond" w:hAnsi="Garamond"/>
        </w:rPr>
        <w:t>Kronenberg</w:t>
      </w:r>
      <w:proofErr w:type="spellEnd"/>
      <w:r w:rsidR="00B86ECE" w:rsidRPr="00C909CC">
        <w:rPr>
          <w:rFonts w:ascii="Garamond" w:hAnsi="Garamond"/>
        </w:rPr>
        <w:t xml:space="preserve"> émet d’ailleurs des doutes sur son orthodoxie</w:t>
      </w:r>
      <w:r w:rsidR="00B86ECE" w:rsidRPr="00C909CC">
        <w:rPr>
          <w:rFonts w:ascii="Garamond" w:hAnsi="Garamond"/>
          <w:vertAlign w:val="superscript"/>
        </w:rPr>
        <w:footnoteReference w:id="55"/>
      </w:r>
      <w:r w:rsidR="00B86ECE" w:rsidRPr="00C909CC">
        <w:rPr>
          <w:rFonts w:ascii="Garamond" w:hAnsi="Garamond"/>
        </w:rPr>
        <w:t>. Quoi qu’il en soit, il n’a jamais été inquiété par l’Inquisition.</w:t>
      </w:r>
      <w:r w:rsidR="00CE67F5" w:rsidRPr="00C909CC">
        <w:rPr>
          <w:rFonts w:ascii="Garamond" w:hAnsi="Garamond"/>
        </w:rPr>
        <w:t xml:space="preserve"> </w:t>
      </w:r>
    </w:p>
    <w:p w14:paraId="03942D10" w14:textId="77777777" w:rsidR="00CE67F5" w:rsidRPr="00C909CC" w:rsidRDefault="00CE67F5" w:rsidP="008E5565">
      <w:pPr>
        <w:spacing w:line="360" w:lineRule="auto"/>
        <w:jc w:val="both"/>
        <w:rPr>
          <w:rFonts w:ascii="Garamond" w:hAnsi="Garamond"/>
        </w:rPr>
      </w:pPr>
    </w:p>
    <w:p w14:paraId="305446B3" w14:textId="1216EA63" w:rsidR="000D1E61" w:rsidRPr="00C909CC" w:rsidRDefault="00CE67F5" w:rsidP="008E5565">
      <w:pPr>
        <w:spacing w:line="360" w:lineRule="auto"/>
        <w:jc w:val="both"/>
        <w:rPr>
          <w:rFonts w:ascii="Garamond" w:hAnsi="Garamond"/>
        </w:rPr>
      </w:pPr>
      <w:r w:rsidRPr="00C909CC">
        <w:rPr>
          <w:rFonts w:ascii="Garamond" w:hAnsi="Garamond"/>
        </w:rPr>
        <w:t>Les imprimeurs anversois ne se sont pas limités à se servir de ce que Brigitte Moreau qualifie de « vraies fausses adresses »</w:t>
      </w:r>
      <w:r w:rsidR="002C0295" w:rsidRPr="00C909CC">
        <w:rPr>
          <w:rFonts w:ascii="Garamond" w:hAnsi="Garamond"/>
        </w:rPr>
        <w:t xml:space="preserve"> -</w:t>
      </w:r>
      <w:r w:rsidRPr="00C909CC">
        <w:rPr>
          <w:rFonts w:ascii="Garamond" w:hAnsi="Garamond"/>
        </w:rPr>
        <w:t xml:space="preserve"> soit </w:t>
      </w:r>
      <w:r w:rsidR="002C0295" w:rsidRPr="00C909CC">
        <w:rPr>
          <w:rFonts w:ascii="Garamond" w:hAnsi="Garamond"/>
        </w:rPr>
        <w:t xml:space="preserve">l’utilisation de </w:t>
      </w:r>
      <w:r w:rsidRPr="00C909CC">
        <w:rPr>
          <w:rFonts w:ascii="Garamond" w:hAnsi="Garamond"/>
        </w:rPr>
        <w:t>l’adresse réelle d’un confrère</w:t>
      </w:r>
      <w:r w:rsidR="002C0295" w:rsidRPr="00C909CC">
        <w:rPr>
          <w:rFonts w:ascii="Garamond" w:hAnsi="Garamond"/>
        </w:rPr>
        <w:t xml:space="preserve"> -</w:t>
      </w:r>
      <w:r w:rsidRPr="00C909CC">
        <w:rPr>
          <w:rFonts w:ascii="Garamond" w:hAnsi="Garamond"/>
        </w:rPr>
        <w:t xml:space="preserve"> ils ont aussi eu recours à des adresses fictives ou imaginaires</w:t>
      </w:r>
      <w:r w:rsidRPr="00C909CC">
        <w:rPr>
          <w:rStyle w:val="Appelnotedebasdep"/>
        </w:rPr>
        <w:footnoteReference w:id="56"/>
      </w:r>
      <w:r w:rsidRPr="00C909CC">
        <w:rPr>
          <w:rFonts w:ascii="Garamond" w:hAnsi="Garamond"/>
        </w:rPr>
        <w:t>. Dans le cas des adresses fictives, les</w:t>
      </w:r>
      <w:r w:rsidR="00A6708B" w:rsidRPr="00C909CC">
        <w:rPr>
          <w:rFonts w:ascii="Garamond" w:hAnsi="Garamond"/>
        </w:rPr>
        <w:t xml:space="preserve"> références aux</w:t>
      </w:r>
      <w:r w:rsidRPr="00C909CC">
        <w:rPr>
          <w:rFonts w:ascii="Garamond" w:hAnsi="Garamond"/>
        </w:rPr>
        <w:t xml:space="preserve"> centres typographiques allemands </w:t>
      </w:r>
      <w:r w:rsidR="00A6708B" w:rsidRPr="00C909CC">
        <w:rPr>
          <w:rFonts w:ascii="Garamond" w:hAnsi="Garamond"/>
        </w:rPr>
        <w:t>s</w:t>
      </w:r>
      <w:r w:rsidRPr="00C909CC">
        <w:rPr>
          <w:rFonts w:ascii="Garamond" w:hAnsi="Garamond"/>
        </w:rPr>
        <w:t>ont le</w:t>
      </w:r>
      <w:r w:rsidR="00A6708B" w:rsidRPr="00C909CC">
        <w:rPr>
          <w:rFonts w:ascii="Garamond" w:hAnsi="Garamond"/>
        </w:rPr>
        <w:t>s</w:t>
      </w:r>
      <w:r w:rsidRPr="00C909CC">
        <w:rPr>
          <w:rFonts w:ascii="Garamond" w:hAnsi="Garamond"/>
        </w:rPr>
        <w:t xml:space="preserve"> plus </w:t>
      </w:r>
      <w:r w:rsidR="00A6708B" w:rsidRPr="00C909CC">
        <w:rPr>
          <w:rFonts w:ascii="Garamond" w:hAnsi="Garamond"/>
        </w:rPr>
        <w:t>courantes : Cologne, Emden, Marburg, Strasbourg et bien sûr Wittenberg. On rencontre également Bâle et Paris. Parfois, le nom fictif d’un imprimeur est utilisé par deux typographes, mais localisé</w:t>
      </w:r>
      <w:r w:rsidR="002C0295" w:rsidRPr="00C909CC">
        <w:rPr>
          <w:rFonts w:ascii="Garamond" w:hAnsi="Garamond"/>
        </w:rPr>
        <w:t xml:space="preserve"> </w:t>
      </w:r>
      <w:r w:rsidR="00A6708B" w:rsidRPr="00C909CC">
        <w:rPr>
          <w:rFonts w:ascii="Garamond" w:hAnsi="Garamond"/>
        </w:rPr>
        <w:t xml:space="preserve">à deux endroits différents. Ainsi, Jan </w:t>
      </w:r>
      <w:proofErr w:type="spellStart"/>
      <w:r w:rsidR="00A6708B" w:rsidRPr="00C909CC">
        <w:rPr>
          <w:rFonts w:ascii="Garamond" w:hAnsi="Garamond"/>
        </w:rPr>
        <w:t>Hillen</w:t>
      </w:r>
      <w:proofErr w:type="spellEnd"/>
      <w:r w:rsidR="00A6708B" w:rsidRPr="00C909CC">
        <w:rPr>
          <w:rFonts w:ascii="Garamond" w:hAnsi="Garamond"/>
        </w:rPr>
        <w:t xml:space="preserve"> publie, en 1526, le </w:t>
      </w:r>
      <w:proofErr w:type="spellStart"/>
      <w:r w:rsidR="00A6708B" w:rsidRPr="00C909CC">
        <w:rPr>
          <w:rFonts w:ascii="Garamond" w:hAnsi="Garamond"/>
          <w:i/>
        </w:rPr>
        <w:t>Souter</w:t>
      </w:r>
      <w:proofErr w:type="spellEnd"/>
      <w:r w:rsidR="00A6708B" w:rsidRPr="00C909CC">
        <w:rPr>
          <w:rFonts w:ascii="Garamond" w:hAnsi="Garamond"/>
          <w:i/>
        </w:rPr>
        <w:t xml:space="preserve"> </w:t>
      </w:r>
      <w:proofErr w:type="spellStart"/>
      <w:r w:rsidR="00A6708B" w:rsidRPr="00C909CC">
        <w:rPr>
          <w:rFonts w:ascii="Garamond" w:hAnsi="Garamond"/>
          <w:i/>
        </w:rPr>
        <w:t>wel</w:t>
      </w:r>
      <w:proofErr w:type="spellEnd"/>
      <w:r w:rsidR="00A6708B" w:rsidRPr="00C909CC">
        <w:rPr>
          <w:rFonts w:ascii="Garamond" w:hAnsi="Garamond"/>
          <w:i/>
        </w:rPr>
        <w:t xml:space="preserve"> </w:t>
      </w:r>
      <w:proofErr w:type="spellStart"/>
      <w:r w:rsidR="00A6708B" w:rsidRPr="00C909CC">
        <w:rPr>
          <w:rFonts w:ascii="Garamond" w:hAnsi="Garamond"/>
          <w:i/>
        </w:rPr>
        <w:t>verduytscht</w:t>
      </w:r>
      <w:proofErr w:type="spellEnd"/>
      <w:r w:rsidR="00A6708B" w:rsidRPr="00C909CC">
        <w:rPr>
          <w:rFonts w:ascii="Garamond" w:hAnsi="Garamond"/>
          <w:i/>
        </w:rPr>
        <w:t xml:space="preserve"> </w:t>
      </w:r>
      <w:proofErr w:type="spellStart"/>
      <w:r w:rsidR="00A6708B" w:rsidRPr="00C909CC">
        <w:rPr>
          <w:rFonts w:ascii="Garamond" w:hAnsi="Garamond"/>
          <w:i/>
        </w:rPr>
        <w:t>uut</w:t>
      </w:r>
      <w:proofErr w:type="spellEnd"/>
      <w:r w:rsidR="00A6708B" w:rsidRPr="00C909CC">
        <w:rPr>
          <w:rFonts w:ascii="Garamond" w:hAnsi="Garamond"/>
          <w:i/>
        </w:rPr>
        <w:t xml:space="preserve"> die </w:t>
      </w:r>
      <w:proofErr w:type="spellStart"/>
      <w:r w:rsidR="00A6708B" w:rsidRPr="00C909CC">
        <w:rPr>
          <w:rFonts w:ascii="Garamond" w:hAnsi="Garamond"/>
          <w:i/>
        </w:rPr>
        <w:t>heylige</w:t>
      </w:r>
      <w:proofErr w:type="spellEnd"/>
      <w:r w:rsidR="00A6708B" w:rsidRPr="00C909CC">
        <w:rPr>
          <w:rFonts w:ascii="Garamond" w:hAnsi="Garamond"/>
          <w:i/>
        </w:rPr>
        <w:t xml:space="preserve"> </w:t>
      </w:r>
      <w:proofErr w:type="spellStart"/>
      <w:r w:rsidR="00A6708B" w:rsidRPr="00C909CC">
        <w:rPr>
          <w:rFonts w:ascii="Garamond" w:hAnsi="Garamond"/>
          <w:i/>
        </w:rPr>
        <w:t>oft</w:t>
      </w:r>
      <w:proofErr w:type="spellEnd"/>
      <w:r w:rsidR="00A6708B" w:rsidRPr="00C909CC">
        <w:rPr>
          <w:rFonts w:ascii="Garamond" w:hAnsi="Garamond"/>
          <w:i/>
        </w:rPr>
        <w:t xml:space="preserve"> </w:t>
      </w:r>
      <w:proofErr w:type="spellStart"/>
      <w:r w:rsidR="00A6708B" w:rsidRPr="00C909CC">
        <w:rPr>
          <w:rFonts w:ascii="Garamond" w:hAnsi="Garamond"/>
          <w:i/>
        </w:rPr>
        <w:t>Hebreeusche</w:t>
      </w:r>
      <w:proofErr w:type="spellEnd"/>
      <w:r w:rsidR="00A6708B" w:rsidRPr="00C909CC">
        <w:rPr>
          <w:rFonts w:ascii="Garamond" w:hAnsi="Garamond"/>
          <w:i/>
        </w:rPr>
        <w:t xml:space="preserve"> </w:t>
      </w:r>
      <w:proofErr w:type="spellStart"/>
      <w:r w:rsidR="00A6708B" w:rsidRPr="00C909CC">
        <w:rPr>
          <w:rFonts w:ascii="Garamond" w:hAnsi="Garamond"/>
          <w:i/>
        </w:rPr>
        <w:t>sprake</w:t>
      </w:r>
      <w:proofErr w:type="spellEnd"/>
      <w:r w:rsidR="00A6708B" w:rsidRPr="00C909CC">
        <w:rPr>
          <w:rFonts w:ascii="Garamond" w:hAnsi="Garamond"/>
          <w:i/>
        </w:rPr>
        <w:t xml:space="preserve"> </w:t>
      </w:r>
      <w:r w:rsidR="00A6708B" w:rsidRPr="00C909CC">
        <w:rPr>
          <w:rFonts w:ascii="Garamond" w:hAnsi="Garamond"/>
        </w:rPr>
        <w:t xml:space="preserve">sous le pseudonyme d’Adam </w:t>
      </w:r>
      <w:proofErr w:type="spellStart"/>
      <w:r w:rsidR="00A6708B" w:rsidRPr="00C909CC">
        <w:rPr>
          <w:rFonts w:ascii="Garamond" w:hAnsi="Garamond"/>
        </w:rPr>
        <w:t>Anonymus</w:t>
      </w:r>
      <w:proofErr w:type="spellEnd"/>
      <w:r w:rsidR="00A6708B" w:rsidRPr="00C909CC">
        <w:rPr>
          <w:rFonts w:ascii="Garamond" w:hAnsi="Garamond"/>
        </w:rPr>
        <w:t xml:space="preserve"> exerçant à Bâle ; nom que réemploie </w:t>
      </w:r>
      <w:r w:rsidR="00A6708B" w:rsidRPr="00C909CC">
        <w:rPr>
          <w:rFonts w:ascii="Garamond" w:hAnsi="Garamond"/>
          <w:lang w:val="fr-BE"/>
        </w:rPr>
        <w:t xml:space="preserve">Steven </w:t>
      </w:r>
      <w:proofErr w:type="spellStart"/>
      <w:r w:rsidR="00A6708B" w:rsidRPr="00C909CC">
        <w:rPr>
          <w:rFonts w:ascii="Garamond" w:hAnsi="Garamond"/>
          <w:lang w:val="fr-BE"/>
        </w:rPr>
        <w:t>Mierdmans</w:t>
      </w:r>
      <w:proofErr w:type="spellEnd"/>
      <w:r w:rsidR="00A6708B" w:rsidRPr="00C909CC">
        <w:rPr>
          <w:rFonts w:ascii="Garamond" w:hAnsi="Garamond"/>
          <w:lang w:val="fr-BE"/>
        </w:rPr>
        <w:t xml:space="preserve"> en 1546 pour la traduction anglaise</w:t>
      </w:r>
      <w:r w:rsidR="00917F79" w:rsidRPr="00C909CC">
        <w:rPr>
          <w:rFonts w:ascii="Garamond" w:hAnsi="Garamond"/>
          <w:lang w:val="fr-BE"/>
        </w:rPr>
        <w:t xml:space="preserve"> de l’</w:t>
      </w:r>
      <w:r w:rsidR="00917F79" w:rsidRPr="00C909CC">
        <w:rPr>
          <w:rFonts w:ascii="Garamond" w:hAnsi="Garamond"/>
          <w:i/>
          <w:lang w:val="fr-BE"/>
        </w:rPr>
        <w:t xml:space="preserve">Enchiridion </w:t>
      </w:r>
      <w:proofErr w:type="spellStart"/>
      <w:r w:rsidR="00917F79" w:rsidRPr="00C909CC">
        <w:rPr>
          <w:rFonts w:ascii="Garamond" w:hAnsi="Garamond"/>
          <w:i/>
          <w:lang w:val="fr-BE"/>
        </w:rPr>
        <w:t>militis</w:t>
      </w:r>
      <w:proofErr w:type="spellEnd"/>
      <w:r w:rsidR="00917F79" w:rsidRPr="00C909CC">
        <w:rPr>
          <w:rFonts w:ascii="Garamond" w:hAnsi="Garamond"/>
          <w:i/>
          <w:lang w:val="fr-BE"/>
        </w:rPr>
        <w:t xml:space="preserve"> </w:t>
      </w:r>
      <w:proofErr w:type="spellStart"/>
      <w:r w:rsidR="00917F79" w:rsidRPr="00C909CC">
        <w:rPr>
          <w:rFonts w:ascii="Garamond" w:hAnsi="Garamond"/>
          <w:i/>
          <w:lang w:val="fr-BE"/>
        </w:rPr>
        <w:t>christiani</w:t>
      </w:r>
      <w:proofErr w:type="spellEnd"/>
      <w:r w:rsidR="00917F79" w:rsidRPr="00C909CC">
        <w:rPr>
          <w:rFonts w:ascii="Garamond" w:hAnsi="Garamond"/>
          <w:i/>
          <w:lang w:val="fr-BE"/>
        </w:rPr>
        <w:t xml:space="preserve"> </w:t>
      </w:r>
      <w:r w:rsidR="00917F79" w:rsidRPr="00C909CC">
        <w:rPr>
          <w:rFonts w:ascii="Garamond" w:hAnsi="Garamond"/>
          <w:lang w:val="fr-BE"/>
        </w:rPr>
        <w:t xml:space="preserve">d’Érasme </w:t>
      </w:r>
      <w:r w:rsidR="002C0295" w:rsidRPr="00C909CC">
        <w:rPr>
          <w:rFonts w:ascii="Garamond" w:hAnsi="Garamond"/>
          <w:lang w:val="fr-BE"/>
        </w:rPr>
        <w:t xml:space="preserve">produite </w:t>
      </w:r>
      <w:r w:rsidR="00917F79" w:rsidRPr="00C909CC">
        <w:rPr>
          <w:rFonts w:ascii="Garamond" w:hAnsi="Garamond"/>
          <w:lang w:val="fr-BE"/>
        </w:rPr>
        <w:t xml:space="preserve">par Miles </w:t>
      </w:r>
      <w:proofErr w:type="spellStart"/>
      <w:r w:rsidR="00917F79" w:rsidRPr="00C909CC">
        <w:rPr>
          <w:rFonts w:ascii="Garamond" w:hAnsi="Garamond"/>
          <w:lang w:val="fr-BE"/>
        </w:rPr>
        <w:t>Coverdale</w:t>
      </w:r>
      <w:proofErr w:type="spellEnd"/>
      <w:r w:rsidR="00A6708B" w:rsidRPr="00C909CC">
        <w:rPr>
          <w:rFonts w:ascii="Garamond" w:hAnsi="Garamond"/>
          <w:lang w:val="fr-BE"/>
        </w:rPr>
        <w:t>, mais qu’il déplace à Augsbourg</w:t>
      </w:r>
      <w:r w:rsidR="00A6708B" w:rsidRPr="00C909CC">
        <w:rPr>
          <w:rStyle w:val="Appelnotedebasdep"/>
          <w:lang w:val="fr-BE"/>
        </w:rPr>
        <w:footnoteReference w:id="57"/>
      </w:r>
      <w:r w:rsidR="00A6708B" w:rsidRPr="00C909CC">
        <w:rPr>
          <w:rFonts w:ascii="Garamond" w:hAnsi="Garamond"/>
          <w:lang w:val="fr-BE"/>
        </w:rPr>
        <w:t xml:space="preserve">. </w:t>
      </w:r>
      <w:r w:rsidR="00354A28" w:rsidRPr="00C909CC">
        <w:rPr>
          <w:rFonts w:ascii="Garamond" w:hAnsi="Garamond"/>
          <w:lang w:val="fr-BE"/>
        </w:rPr>
        <w:t xml:space="preserve">D’autres imprimeurs, plus imaginatifs, créent des adresses imaginaires, à l’instar de </w:t>
      </w:r>
      <w:proofErr w:type="spellStart"/>
      <w:r w:rsidR="00354A28" w:rsidRPr="00C909CC">
        <w:rPr>
          <w:rFonts w:ascii="Garamond" w:hAnsi="Garamond"/>
          <w:lang w:val="fr-BE"/>
        </w:rPr>
        <w:t>Michiel</w:t>
      </w:r>
      <w:proofErr w:type="spellEnd"/>
      <w:r w:rsidR="00354A28" w:rsidRPr="00C909CC">
        <w:rPr>
          <w:rFonts w:ascii="Garamond" w:hAnsi="Garamond"/>
          <w:lang w:val="fr-BE"/>
        </w:rPr>
        <w:t xml:space="preserve"> </w:t>
      </w:r>
      <w:proofErr w:type="spellStart"/>
      <w:r w:rsidR="00354A28" w:rsidRPr="00C909CC">
        <w:rPr>
          <w:rFonts w:ascii="Garamond" w:hAnsi="Garamond"/>
          <w:lang w:val="fr-BE"/>
        </w:rPr>
        <w:t>Hillen</w:t>
      </w:r>
      <w:proofErr w:type="spellEnd"/>
      <w:r w:rsidR="001F061F" w:rsidRPr="00C909CC">
        <w:rPr>
          <w:rFonts w:ascii="Garamond" w:hAnsi="Garamond"/>
          <w:lang w:val="fr-BE"/>
        </w:rPr>
        <w:t xml:space="preserve"> qui se cache derrière le nom de </w:t>
      </w:r>
      <w:proofErr w:type="spellStart"/>
      <w:r w:rsidR="001F061F" w:rsidRPr="00C909CC">
        <w:rPr>
          <w:rFonts w:ascii="Garamond" w:hAnsi="Garamond"/>
          <w:lang w:val="fr-BE"/>
        </w:rPr>
        <w:t>Callyrius</w:t>
      </w:r>
      <w:proofErr w:type="spellEnd"/>
      <w:r w:rsidR="001F061F" w:rsidRPr="00C909CC">
        <w:rPr>
          <w:rFonts w:ascii="Garamond" w:hAnsi="Garamond"/>
          <w:lang w:val="fr-BE"/>
        </w:rPr>
        <w:t xml:space="preserve"> </w:t>
      </w:r>
      <w:proofErr w:type="spellStart"/>
      <w:r w:rsidR="001F061F" w:rsidRPr="00C909CC">
        <w:rPr>
          <w:rFonts w:ascii="Garamond" w:hAnsi="Garamond"/>
          <w:lang w:val="fr-BE"/>
        </w:rPr>
        <w:t>Trulla</w:t>
      </w:r>
      <w:proofErr w:type="spellEnd"/>
      <w:r w:rsidR="001F061F" w:rsidRPr="00C909CC">
        <w:rPr>
          <w:rFonts w:ascii="Garamond" w:hAnsi="Garamond"/>
          <w:lang w:val="fr-BE"/>
        </w:rPr>
        <w:t xml:space="preserve"> pour l’impression du </w:t>
      </w:r>
      <w:proofErr w:type="spellStart"/>
      <w:r w:rsidR="001F061F" w:rsidRPr="00C909CC">
        <w:rPr>
          <w:rFonts w:ascii="Garamond" w:hAnsi="Garamond"/>
          <w:i/>
        </w:rPr>
        <w:t>Dialogus</w:t>
      </w:r>
      <w:proofErr w:type="spellEnd"/>
      <w:r w:rsidR="001F061F" w:rsidRPr="00C909CC">
        <w:rPr>
          <w:rFonts w:ascii="Garamond" w:hAnsi="Garamond"/>
          <w:i/>
        </w:rPr>
        <w:t xml:space="preserve"> bulla </w:t>
      </w:r>
      <w:r w:rsidR="001F061F" w:rsidRPr="00C909CC">
        <w:rPr>
          <w:rFonts w:ascii="Garamond" w:hAnsi="Garamond"/>
        </w:rPr>
        <w:t xml:space="preserve">en 1521, impression exécutée selon le colophon </w:t>
      </w:r>
      <w:proofErr w:type="spellStart"/>
      <w:r w:rsidR="001F061F" w:rsidRPr="00C909CC">
        <w:rPr>
          <w:rFonts w:ascii="Garamond" w:hAnsi="Garamond"/>
          <w:i/>
        </w:rPr>
        <w:t>apud</w:t>
      </w:r>
      <w:proofErr w:type="spellEnd"/>
      <w:r w:rsidR="001F061F" w:rsidRPr="00C909CC">
        <w:rPr>
          <w:rFonts w:ascii="Garamond" w:hAnsi="Garamond"/>
          <w:i/>
        </w:rPr>
        <w:t xml:space="preserve"> </w:t>
      </w:r>
      <w:proofErr w:type="spellStart"/>
      <w:r w:rsidR="001F061F" w:rsidRPr="00C909CC">
        <w:rPr>
          <w:rFonts w:ascii="Garamond" w:hAnsi="Garamond"/>
          <w:i/>
        </w:rPr>
        <w:t>Burlassiam</w:t>
      </w:r>
      <w:proofErr w:type="spellEnd"/>
      <w:r w:rsidR="001F061F" w:rsidRPr="00C909CC">
        <w:rPr>
          <w:rFonts w:ascii="Garamond" w:hAnsi="Garamond"/>
          <w:i/>
        </w:rPr>
        <w:t xml:space="preserve"> </w:t>
      </w:r>
      <w:proofErr w:type="spellStart"/>
      <w:r w:rsidR="001F061F" w:rsidRPr="00C909CC">
        <w:rPr>
          <w:rFonts w:ascii="Garamond" w:hAnsi="Garamond"/>
          <w:i/>
        </w:rPr>
        <w:t>Cataduppae</w:t>
      </w:r>
      <w:proofErr w:type="spellEnd"/>
      <w:r w:rsidR="001F061F" w:rsidRPr="00C909CC">
        <w:rPr>
          <w:rFonts w:ascii="Garamond" w:hAnsi="Garamond"/>
          <w:i/>
        </w:rPr>
        <w:t xml:space="preserve"> </w:t>
      </w:r>
      <w:proofErr w:type="spellStart"/>
      <w:r w:rsidR="001F061F" w:rsidRPr="00C909CC">
        <w:rPr>
          <w:rFonts w:ascii="Garamond" w:hAnsi="Garamond"/>
          <w:i/>
        </w:rPr>
        <w:t>regis</w:t>
      </w:r>
      <w:proofErr w:type="spellEnd"/>
      <w:r w:rsidR="001F061F" w:rsidRPr="00C909CC">
        <w:rPr>
          <w:rFonts w:ascii="Garamond" w:hAnsi="Garamond"/>
          <w:i/>
        </w:rPr>
        <w:t xml:space="preserve"> </w:t>
      </w:r>
      <w:proofErr w:type="spellStart"/>
      <w:r w:rsidR="001F061F" w:rsidRPr="00C909CC">
        <w:rPr>
          <w:rFonts w:ascii="Garamond" w:hAnsi="Garamond"/>
          <w:i/>
        </w:rPr>
        <w:t>Stratiotarum</w:t>
      </w:r>
      <w:proofErr w:type="spellEnd"/>
      <w:r w:rsidR="001F061F" w:rsidRPr="00C909CC">
        <w:rPr>
          <w:rFonts w:ascii="Garamond" w:hAnsi="Garamond"/>
          <w:i/>
        </w:rPr>
        <w:t xml:space="preserve"> </w:t>
      </w:r>
      <w:proofErr w:type="spellStart"/>
      <w:r w:rsidR="001F061F" w:rsidRPr="00C909CC">
        <w:rPr>
          <w:rFonts w:ascii="Garamond" w:hAnsi="Garamond"/>
          <w:i/>
        </w:rPr>
        <w:t>Metropolim</w:t>
      </w:r>
      <w:proofErr w:type="spellEnd"/>
      <w:r w:rsidR="001F061F" w:rsidRPr="00C909CC">
        <w:rPr>
          <w:rStyle w:val="Appelnotedebasdep"/>
          <w:i/>
        </w:rPr>
        <w:footnoteReference w:id="58"/>
      </w:r>
      <w:r w:rsidR="001F061F" w:rsidRPr="00C909CC">
        <w:rPr>
          <w:rFonts w:ascii="Garamond" w:hAnsi="Garamond"/>
        </w:rPr>
        <w:t>.</w:t>
      </w:r>
    </w:p>
    <w:p w14:paraId="6E55C78C" w14:textId="77777777" w:rsidR="003D60A5" w:rsidRPr="00C909CC" w:rsidRDefault="003D60A5" w:rsidP="008E5565">
      <w:pPr>
        <w:spacing w:line="360" w:lineRule="auto"/>
        <w:jc w:val="both"/>
        <w:rPr>
          <w:rFonts w:ascii="Garamond" w:hAnsi="Garamond"/>
        </w:rPr>
      </w:pPr>
    </w:p>
    <w:p w14:paraId="0BF34240" w14:textId="77777777" w:rsidR="00242377" w:rsidRPr="00C909CC" w:rsidRDefault="00242377" w:rsidP="008E5565">
      <w:pPr>
        <w:spacing w:line="360" w:lineRule="auto"/>
        <w:jc w:val="both"/>
        <w:rPr>
          <w:rFonts w:ascii="Garamond" w:hAnsi="Garamond"/>
          <w:lang w:val="fr-BE"/>
        </w:rPr>
      </w:pPr>
      <w:r w:rsidRPr="00C909CC">
        <w:rPr>
          <w:rFonts w:ascii="Garamond" w:hAnsi="Garamond"/>
          <w:lang w:val="fr-BE"/>
        </w:rPr>
        <w:t xml:space="preserve">Du point de vue religieux, les années 1540 marquent un tournant, lorsque les pouvoirs laïcs et ecclésiastiques commencent à resserrer leur étau. En témoignent notamment l’exil vers </w:t>
      </w:r>
      <w:r w:rsidRPr="00C909CC">
        <w:rPr>
          <w:rFonts w:ascii="Garamond" w:hAnsi="Garamond"/>
          <w:lang w:val="fr-BE"/>
        </w:rPr>
        <w:lastRenderedPageBreak/>
        <w:t xml:space="preserve">l’Angleterre de Steven </w:t>
      </w:r>
      <w:proofErr w:type="spellStart"/>
      <w:r w:rsidRPr="00C909CC">
        <w:rPr>
          <w:rFonts w:ascii="Garamond" w:hAnsi="Garamond"/>
          <w:lang w:val="fr-BE"/>
        </w:rPr>
        <w:t>Mierdmans</w:t>
      </w:r>
      <w:proofErr w:type="spellEnd"/>
      <w:r w:rsidRPr="00C909CC">
        <w:rPr>
          <w:rFonts w:ascii="Garamond" w:hAnsi="Garamond"/>
          <w:lang w:val="fr-BE"/>
        </w:rPr>
        <w:t xml:space="preserve"> en 1546 et les exécutions des principaux imprimeurs de textes hétérodoxes : Adriaen van </w:t>
      </w:r>
      <w:proofErr w:type="spellStart"/>
      <w:r w:rsidRPr="00C909CC">
        <w:rPr>
          <w:rFonts w:ascii="Garamond" w:hAnsi="Garamond"/>
          <w:lang w:val="fr-BE"/>
        </w:rPr>
        <w:t>Berghen</w:t>
      </w:r>
      <w:proofErr w:type="spellEnd"/>
      <w:r w:rsidRPr="00C909CC">
        <w:rPr>
          <w:rFonts w:ascii="Garamond" w:hAnsi="Garamond"/>
          <w:lang w:val="fr-BE"/>
        </w:rPr>
        <w:t xml:space="preserve"> (1542) et Jacob van </w:t>
      </w:r>
      <w:proofErr w:type="spellStart"/>
      <w:r w:rsidRPr="00C909CC">
        <w:rPr>
          <w:rFonts w:ascii="Garamond" w:hAnsi="Garamond"/>
          <w:lang w:val="fr-BE"/>
        </w:rPr>
        <w:t>Liesvelt</w:t>
      </w:r>
      <w:proofErr w:type="spellEnd"/>
      <w:r w:rsidRPr="00C909CC">
        <w:rPr>
          <w:rFonts w:ascii="Garamond" w:hAnsi="Garamond"/>
          <w:lang w:val="fr-BE"/>
        </w:rPr>
        <w:t xml:space="preserve"> (1545)</w:t>
      </w:r>
      <w:r w:rsidRPr="00C909CC">
        <w:rPr>
          <w:rFonts w:ascii="Garamond" w:hAnsi="Garamond"/>
          <w:vertAlign w:val="superscript"/>
        </w:rPr>
        <w:footnoteReference w:id="59"/>
      </w:r>
      <w:r w:rsidRPr="00C909CC">
        <w:rPr>
          <w:rFonts w:ascii="Garamond" w:hAnsi="Garamond"/>
          <w:lang w:val="fr-BE"/>
        </w:rPr>
        <w:t>.</w:t>
      </w:r>
    </w:p>
    <w:p w14:paraId="0E413FEF" w14:textId="77777777" w:rsidR="00242377" w:rsidRPr="00C909CC" w:rsidRDefault="00242377" w:rsidP="008E5565">
      <w:pPr>
        <w:spacing w:line="360" w:lineRule="auto"/>
        <w:jc w:val="both"/>
        <w:rPr>
          <w:rFonts w:ascii="Garamond" w:hAnsi="Garamond"/>
          <w:lang w:val="fr-BE"/>
        </w:rPr>
      </w:pPr>
    </w:p>
    <w:p w14:paraId="17A0289F" w14:textId="7DCDDA83" w:rsidR="003D60A5" w:rsidRPr="00C909CC" w:rsidRDefault="003D60A5" w:rsidP="008E5565">
      <w:pPr>
        <w:spacing w:line="360" w:lineRule="auto"/>
        <w:jc w:val="both"/>
        <w:rPr>
          <w:rFonts w:ascii="Garamond" w:hAnsi="Garamond"/>
          <w:lang w:val="fr-BE"/>
        </w:rPr>
      </w:pPr>
      <w:r w:rsidRPr="00C909CC">
        <w:rPr>
          <w:rFonts w:ascii="Garamond" w:hAnsi="Garamond"/>
        </w:rPr>
        <w:t>Les noms des imprimeurs et des villes des anciens Pays-Bas ont également été utilisés par leurs collègues étrangers pour brouiller les pistes de la censure</w:t>
      </w:r>
      <w:r w:rsidR="00B1219E" w:rsidRPr="00C909CC">
        <w:rPr>
          <w:rStyle w:val="Appelnotedebasdep"/>
        </w:rPr>
        <w:footnoteReference w:id="60"/>
      </w:r>
      <w:r w:rsidRPr="00C909CC">
        <w:rPr>
          <w:rFonts w:ascii="Garamond" w:hAnsi="Garamond"/>
        </w:rPr>
        <w:t xml:space="preserve">. Anvers, place </w:t>
      </w:r>
      <w:r w:rsidR="00917F79" w:rsidRPr="00C909CC">
        <w:rPr>
          <w:rFonts w:ascii="Garamond" w:hAnsi="Garamond"/>
        </w:rPr>
        <w:t>renommée</w:t>
      </w:r>
      <w:r w:rsidRPr="00C909CC">
        <w:rPr>
          <w:rFonts w:ascii="Garamond" w:hAnsi="Garamond"/>
        </w:rPr>
        <w:t xml:space="preserve">, a </w:t>
      </w:r>
      <w:r w:rsidR="002C0295" w:rsidRPr="00C909CC">
        <w:rPr>
          <w:rFonts w:ascii="Garamond" w:hAnsi="Garamond"/>
        </w:rPr>
        <w:t xml:space="preserve">ainsi </w:t>
      </w:r>
      <w:r w:rsidRPr="00C909CC">
        <w:rPr>
          <w:rFonts w:ascii="Garamond" w:hAnsi="Garamond"/>
        </w:rPr>
        <w:t xml:space="preserve">été le plus souvent employée. </w:t>
      </w:r>
      <w:r w:rsidR="006F7A0A" w:rsidRPr="00C909CC">
        <w:rPr>
          <w:rFonts w:ascii="Garamond" w:hAnsi="Garamond"/>
        </w:rPr>
        <w:t>Á</w:t>
      </w:r>
      <w:r w:rsidR="002C0295" w:rsidRPr="00C909CC">
        <w:rPr>
          <w:rFonts w:ascii="Garamond" w:hAnsi="Garamond"/>
        </w:rPr>
        <w:t xml:space="preserve"> titre d’exemple</w:t>
      </w:r>
      <w:r w:rsidRPr="00C909CC">
        <w:rPr>
          <w:rFonts w:ascii="Garamond" w:hAnsi="Garamond"/>
        </w:rPr>
        <w:t>, on peut notamment citer le typographe genevois Jean Girard qui imprime</w:t>
      </w:r>
      <w:r w:rsidR="00B1219E" w:rsidRPr="00C909CC">
        <w:rPr>
          <w:rFonts w:ascii="Garamond" w:hAnsi="Garamond"/>
        </w:rPr>
        <w:t>, en 1533,</w:t>
      </w:r>
      <w:r w:rsidRPr="00C909CC">
        <w:rPr>
          <w:rFonts w:ascii="Garamond" w:hAnsi="Garamond"/>
        </w:rPr>
        <w:t xml:space="preserve"> l’</w:t>
      </w:r>
      <w:proofErr w:type="spellStart"/>
      <w:r w:rsidRPr="00C909CC">
        <w:rPr>
          <w:rFonts w:ascii="Garamond" w:hAnsi="Garamond"/>
          <w:i/>
        </w:rPr>
        <w:t>Epistre</w:t>
      </w:r>
      <w:proofErr w:type="spellEnd"/>
      <w:r w:rsidRPr="00C909CC">
        <w:rPr>
          <w:rFonts w:ascii="Garamond" w:hAnsi="Garamond"/>
          <w:i/>
        </w:rPr>
        <w:t xml:space="preserve"> </w:t>
      </w:r>
      <w:proofErr w:type="spellStart"/>
      <w:r w:rsidRPr="00C909CC">
        <w:rPr>
          <w:rFonts w:ascii="Garamond" w:hAnsi="Garamond"/>
          <w:i/>
        </w:rPr>
        <w:t>tresutile</w:t>
      </w:r>
      <w:proofErr w:type="spellEnd"/>
      <w:r w:rsidRPr="00C909CC">
        <w:rPr>
          <w:rFonts w:ascii="Garamond" w:hAnsi="Garamond"/>
          <w:i/>
        </w:rPr>
        <w:t xml:space="preserve"> </w:t>
      </w:r>
      <w:proofErr w:type="spellStart"/>
      <w:r w:rsidRPr="00C909CC">
        <w:rPr>
          <w:rFonts w:ascii="Garamond" w:hAnsi="Garamond"/>
          <w:i/>
        </w:rPr>
        <w:t>faicte</w:t>
      </w:r>
      <w:proofErr w:type="spellEnd"/>
      <w:r w:rsidRPr="00C909CC">
        <w:rPr>
          <w:rFonts w:ascii="Garamond" w:hAnsi="Garamond"/>
          <w:i/>
        </w:rPr>
        <w:t xml:space="preserve"> et </w:t>
      </w:r>
      <w:proofErr w:type="spellStart"/>
      <w:r w:rsidRPr="00C909CC">
        <w:rPr>
          <w:rFonts w:ascii="Garamond" w:hAnsi="Garamond"/>
          <w:i/>
        </w:rPr>
        <w:t>composee</w:t>
      </w:r>
      <w:proofErr w:type="spellEnd"/>
      <w:r w:rsidRPr="00C909CC">
        <w:rPr>
          <w:rFonts w:ascii="Garamond" w:hAnsi="Garamond"/>
          <w:i/>
        </w:rPr>
        <w:t xml:space="preserve"> par une femme </w:t>
      </w:r>
      <w:proofErr w:type="spellStart"/>
      <w:r w:rsidRPr="00C909CC">
        <w:rPr>
          <w:rFonts w:ascii="Garamond" w:hAnsi="Garamond"/>
          <w:i/>
        </w:rPr>
        <w:t>chretienne</w:t>
      </w:r>
      <w:proofErr w:type="spellEnd"/>
      <w:r w:rsidRPr="00C909CC">
        <w:rPr>
          <w:rFonts w:ascii="Garamond" w:hAnsi="Garamond"/>
          <w:i/>
        </w:rPr>
        <w:t xml:space="preserve"> </w:t>
      </w:r>
      <w:r w:rsidRPr="00C909CC">
        <w:rPr>
          <w:rFonts w:ascii="Garamond" w:hAnsi="Garamond"/>
        </w:rPr>
        <w:t xml:space="preserve">de Marie </w:t>
      </w:r>
      <w:proofErr w:type="spellStart"/>
      <w:r w:rsidR="00B1219E" w:rsidRPr="00C909CC">
        <w:rPr>
          <w:rFonts w:ascii="Garamond" w:hAnsi="Garamond"/>
        </w:rPr>
        <w:t>Dentière</w:t>
      </w:r>
      <w:proofErr w:type="spellEnd"/>
      <w:r w:rsidR="00B1219E" w:rsidRPr="00C909CC">
        <w:rPr>
          <w:rFonts w:ascii="Garamond" w:hAnsi="Garamond"/>
        </w:rPr>
        <w:t xml:space="preserve"> « à Anvers chez Martin l’empereur »</w:t>
      </w:r>
      <w:r w:rsidR="00B1219E" w:rsidRPr="00C909CC">
        <w:rPr>
          <w:rStyle w:val="Appelnotedebasdep"/>
        </w:rPr>
        <w:footnoteReference w:id="61"/>
      </w:r>
      <w:r w:rsidR="00B1219E" w:rsidRPr="00C909CC">
        <w:rPr>
          <w:rFonts w:ascii="Garamond" w:hAnsi="Garamond"/>
        </w:rPr>
        <w:t>.</w:t>
      </w:r>
    </w:p>
    <w:p w14:paraId="3CAB6E58" w14:textId="77777777" w:rsidR="000D1E61" w:rsidRPr="00C909CC" w:rsidRDefault="000D1E61" w:rsidP="008E5565">
      <w:pPr>
        <w:spacing w:line="360" w:lineRule="auto"/>
        <w:jc w:val="both"/>
        <w:rPr>
          <w:rFonts w:ascii="Garamond" w:hAnsi="Garamond"/>
          <w:lang w:val="fr-BE"/>
        </w:rPr>
      </w:pPr>
    </w:p>
    <w:p w14:paraId="7179AE94" w14:textId="0DC61CFA" w:rsidR="00504252" w:rsidRPr="00C909CC" w:rsidRDefault="00242377" w:rsidP="008E5565">
      <w:pPr>
        <w:spacing w:line="360" w:lineRule="auto"/>
        <w:jc w:val="both"/>
        <w:rPr>
          <w:rFonts w:ascii="Garamond" w:hAnsi="Garamond"/>
          <w:lang w:val="fr-BE"/>
        </w:rPr>
      </w:pPr>
      <w:r w:rsidRPr="00C909CC">
        <w:rPr>
          <w:rFonts w:ascii="Garamond" w:hAnsi="Garamond"/>
          <w:lang w:val="fr-BE"/>
        </w:rPr>
        <w:t xml:space="preserve">Face à la concurrence internationale, les imprimeurs des anciens Pays-Bas sont largement démunis, les privilèges délivrés par les institutions locales ou centrales ne couvrant que le territoire sur lequel leur juridiction s’étend. Aussi, certains d’entre eux se sont-ils tournés vers les souverains voisins. </w:t>
      </w:r>
      <w:r w:rsidR="00EA55E9" w:rsidRPr="00C909CC">
        <w:rPr>
          <w:rFonts w:ascii="Garamond" w:hAnsi="Garamond"/>
          <w:lang w:val="fr-BE"/>
        </w:rPr>
        <w:t xml:space="preserve">Le 21 février 1565, </w:t>
      </w:r>
      <w:r w:rsidRPr="00C909CC">
        <w:rPr>
          <w:rFonts w:ascii="Garamond" w:hAnsi="Garamond"/>
          <w:lang w:val="fr-BE"/>
        </w:rPr>
        <w:t xml:space="preserve">Christophe Plantin a </w:t>
      </w:r>
      <w:r w:rsidR="00EA55E9" w:rsidRPr="00C909CC">
        <w:rPr>
          <w:rFonts w:ascii="Garamond" w:hAnsi="Garamond"/>
          <w:lang w:val="fr-BE"/>
        </w:rPr>
        <w:t>ainsi</w:t>
      </w:r>
      <w:r w:rsidRPr="00C909CC">
        <w:rPr>
          <w:rFonts w:ascii="Garamond" w:hAnsi="Garamond"/>
          <w:lang w:val="fr-BE"/>
        </w:rPr>
        <w:t xml:space="preserve"> </w:t>
      </w:r>
      <w:r w:rsidR="00EA55E9" w:rsidRPr="00C909CC">
        <w:rPr>
          <w:rFonts w:ascii="Garamond" w:hAnsi="Garamond"/>
          <w:lang w:val="fr-BE"/>
        </w:rPr>
        <w:t>obtenu</w:t>
      </w:r>
      <w:r w:rsidR="00504252" w:rsidRPr="00C909CC">
        <w:rPr>
          <w:rFonts w:ascii="Garamond" w:hAnsi="Garamond"/>
          <w:lang w:val="fr-BE"/>
        </w:rPr>
        <w:t xml:space="preserve"> </w:t>
      </w:r>
      <w:r w:rsidR="0005796B" w:rsidRPr="00C909CC">
        <w:rPr>
          <w:rFonts w:ascii="Garamond" w:hAnsi="Garamond"/>
          <w:lang w:val="fr-BE"/>
        </w:rPr>
        <w:t xml:space="preserve">de l’empereur Maximilien </w:t>
      </w:r>
      <w:r w:rsidR="0005796B" w:rsidRPr="00C909CC">
        <w:rPr>
          <w:rFonts w:ascii="Garamond" w:hAnsi="Garamond"/>
          <w:smallCaps/>
          <w:lang w:val="fr-BE"/>
        </w:rPr>
        <w:t>ii</w:t>
      </w:r>
      <w:r w:rsidR="00A124F8" w:rsidRPr="00C909CC">
        <w:rPr>
          <w:rFonts w:ascii="Garamond" w:hAnsi="Garamond"/>
          <w:lang w:val="fr-BE"/>
        </w:rPr>
        <w:t xml:space="preserve"> </w:t>
      </w:r>
      <w:r w:rsidR="00EA55E9" w:rsidRPr="00C909CC">
        <w:rPr>
          <w:rFonts w:ascii="Garamond" w:hAnsi="Garamond"/>
          <w:lang w:val="fr-BE"/>
        </w:rPr>
        <w:t>un privilège</w:t>
      </w:r>
      <w:r w:rsidR="00504252" w:rsidRPr="00C909CC">
        <w:rPr>
          <w:rFonts w:ascii="Garamond" w:hAnsi="Garamond"/>
          <w:lang w:val="fr-BE"/>
        </w:rPr>
        <w:t xml:space="preserve"> protégeant huit de ses publications</w:t>
      </w:r>
      <w:r w:rsidR="00EA55E9" w:rsidRPr="00C909CC">
        <w:rPr>
          <w:rFonts w:ascii="Garamond" w:hAnsi="Garamond"/>
          <w:lang w:val="fr-BE"/>
        </w:rPr>
        <w:t xml:space="preserve"> </w:t>
      </w:r>
      <w:r w:rsidR="00504252" w:rsidRPr="00C909CC">
        <w:rPr>
          <w:rFonts w:ascii="Garamond" w:hAnsi="Garamond"/>
          <w:lang w:val="fr-BE"/>
        </w:rPr>
        <w:t>à l’intérieur</w:t>
      </w:r>
      <w:r w:rsidR="00EA55E9" w:rsidRPr="00C909CC">
        <w:rPr>
          <w:rFonts w:ascii="Garamond" w:hAnsi="Garamond"/>
          <w:lang w:val="fr-BE"/>
        </w:rPr>
        <w:t xml:space="preserve"> du Saint-Empire</w:t>
      </w:r>
      <w:r w:rsidR="00504252" w:rsidRPr="00C909CC">
        <w:rPr>
          <w:rFonts w:ascii="Garamond" w:hAnsi="Garamond"/>
          <w:lang w:val="fr-BE"/>
        </w:rPr>
        <w:t>. Il s’est également adressé de temps à autre</w:t>
      </w:r>
      <w:r w:rsidR="00EA55E9" w:rsidRPr="00C909CC">
        <w:rPr>
          <w:rFonts w:ascii="Garamond" w:hAnsi="Garamond"/>
          <w:lang w:val="fr-BE"/>
        </w:rPr>
        <w:t xml:space="preserve"> à la Chancellerie française par le biais de son représentant à Paris, Gilles Beys.</w:t>
      </w:r>
      <w:r w:rsidR="00A124F8" w:rsidRPr="00C909CC">
        <w:rPr>
          <w:rFonts w:ascii="Garamond" w:hAnsi="Garamond"/>
          <w:lang w:val="fr-BE"/>
        </w:rPr>
        <w:t xml:space="preserve"> Cependant, le cas le plus connu </w:t>
      </w:r>
      <w:r w:rsidR="00504252" w:rsidRPr="00C909CC">
        <w:rPr>
          <w:rFonts w:ascii="Garamond" w:hAnsi="Garamond"/>
          <w:lang w:val="fr-BE"/>
        </w:rPr>
        <w:t>reste</w:t>
      </w:r>
      <w:r w:rsidR="00A124F8" w:rsidRPr="00C909CC">
        <w:rPr>
          <w:rFonts w:ascii="Garamond" w:hAnsi="Garamond"/>
          <w:lang w:val="fr-BE"/>
        </w:rPr>
        <w:t xml:space="preserve"> le privilège de sa fameuse </w:t>
      </w:r>
      <w:r w:rsidR="00A124F8" w:rsidRPr="00C909CC">
        <w:rPr>
          <w:rFonts w:ascii="Garamond" w:hAnsi="Garamond"/>
          <w:i/>
          <w:lang w:val="fr-BE"/>
        </w:rPr>
        <w:t xml:space="preserve">Bible Polyglotte </w:t>
      </w:r>
      <w:r w:rsidR="00A124F8" w:rsidRPr="00C909CC">
        <w:rPr>
          <w:rFonts w:ascii="Garamond" w:hAnsi="Garamond"/>
          <w:lang w:val="fr-BE"/>
        </w:rPr>
        <w:t>interdisant de reproduire ce texte à l’ensemble des imprimeurs exerçant non seulement dans les anciens Pays-Bas, mais aussi en France, Allemagne, Aragon, Castille, dans les Deux-Siciles, à Venise et dans les État pontificaux</w:t>
      </w:r>
      <w:r w:rsidR="00A124F8" w:rsidRPr="00C909CC">
        <w:rPr>
          <w:rStyle w:val="Appelnotedebasdep"/>
          <w:lang w:val="fr-BE"/>
        </w:rPr>
        <w:footnoteReference w:id="62"/>
      </w:r>
      <w:r w:rsidR="00A124F8" w:rsidRPr="00C909CC">
        <w:rPr>
          <w:rFonts w:ascii="Garamond" w:hAnsi="Garamond"/>
          <w:lang w:val="fr-BE"/>
        </w:rPr>
        <w:t>.</w:t>
      </w:r>
      <w:r w:rsidR="00C24D96" w:rsidRPr="00C909CC">
        <w:rPr>
          <w:rFonts w:ascii="Garamond" w:hAnsi="Garamond"/>
          <w:lang w:val="fr-BE"/>
        </w:rPr>
        <w:t xml:space="preserve"> Il arrive aussi que les imprimeurs prennent directement contact avec leurs concurrents. Pensons, par exemple,</w:t>
      </w:r>
      <w:r w:rsidR="009115DC" w:rsidRPr="00C909CC">
        <w:rPr>
          <w:rFonts w:ascii="Garamond" w:hAnsi="Garamond"/>
          <w:lang w:val="fr-BE"/>
        </w:rPr>
        <w:t xml:space="preserve"> à</w:t>
      </w:r>
      <w:r w:rsidR="00C24D96" w:rsidRPr="00C909CC">
        <w:rPr>
          <w:rFonts w:ascii="Garamond" w:hAnsi="Garamond"/>
          <w:lang w:val="fr-BE"/>
        </w:rPr>
        <w:t xml:space="preserve"> cette lettre adressée au libraire liégeois Henri </w:t>
      </w:r>
      <w:proofErr w:type="spellStart"/>
      <w:r w:rsidR="00C24D96" w:rsidRPr="00C909CC">
        <w:rPr>
          <w:rFonts w:ascii="Garamond" w:hAnsi="Garamond"/>
          <w:lang w:val="fr-BE"/>
        </w:rPr>
        <w:t>Hovius</w:t>
      </w:r>
      <w:proofErr w:type="spellEnd"/>
      <w:r w:rsidR="00C24D96" w:rsidRPr="00C909CC">
        <w:rPr>
          <w:rFonts w:ascii="Garamond" w:hAnsi="Garamond"/>
          <w:lang w:val="fr-BE"/>
        </w:rPr>
        <w:t xml:space="preserve"> au début du mois d’avril 1571 dans laquelle Christophe Plantin fait part de son agacement face aux tentatives de son collègue de contrefaire une de ses productions : « Combien de long temps j’aye </w:t>
      </w:r>
      <w:proofErr w:type="spellStart"/>
      <w:r w:rsidR="00C24D96" w:rsidRPr="00C909CC">
        <w:rPr>
          <w:rFonts w:ascii="Garamond" w:hAnsi="Garamond"/>
          <w:lang w:val="fr-BE"/>
        </w:rPr>
        <w:t>assés</w:t>
      </w:r>
      <w:proofErr w:type="spellEnd"/>
      <w:r w:rsidR="00C24D96" w:rsidRPr="00C909CC">
        <w:rPr>
          <w:rFonts w:ascii="Garamond" w:hAnsi="Garamond"/>
          <w:lang w:val="fr-BE"/>
        </w:rPr>
        <w:t xml:space="preserve"> entendu les </w:t>
      </w:r>
      <w:proofErr w:type="spellStart"/>
      <w:r w:rsidR="00C24D96" w:rsidRPr="00C909CC">
        <w:rPr>
          <w:rFonts w:ascii="Garamond" w:hAnsi="Garamond"/>
          <w:lang w:val="fr-BE"/>
        </w:rPr>
        <w:t>menasses</w:t>
      </w:r>
      <w:proofErr w:type="spellEnd"/>
      <w:r w:rsidR="00C24D96" w:rsidRPr="00C909CC">
        <w:rPr>
          <w:rFonts w:ascii="Garamond" w:hAnsi="Garamond"/>
          <w:lang w:val="fr-BE"/>
        </w:rPr>
        <w:t xml:space="preserve"> de vos alliés de faire contrefaire à Liège les sortes dont j’ay ou </w:t>
      </w:r>
      <w:proofErr w:type="spellStart"/>
      <w:r w:rsidR="00C24D96" w:rsidRPr="00C909CC">
        <w:rPr>
          <w:rFonts w:ascii="Garamond" w:hAnsi="Garamond"/>
          <w:lang w:val="fr-BE"/>
        </w:rPr>
        <w:t>auray</w:t>
      </w:r>
      <w:proofErr w:type="spellEnd"/>
      <w:r w:rsidR="00C24D96" w:rsidRPr="00C909CC">
        <w:rPr>
          <w:rFonts w:ascii="Garamond" w:hAnsi="Garamond"/>
          <w:lang w:val="fr-BE"/>
        </w:rPr>
        <w:t xml:space="preserve"> privilège par deçà, et que je </w:t>
      </w:r>
      <w:proofErr w:type="spellStart"/>
      <w:r w:rsidR="00C24D96" w:rsidRPr="00C909CC">
        <w:rPr>
          <w:rFonts w:ascii="Garamond" w:hAnsi="Garamond"/>
          <w:lang w:val="fr-BE"/>
        </w:rPr>
        <w:t>sceusse</w:t>
      </w:r>
      <w:proofErr w:type="spellEnd"/>
      <w:r w:rsidR="00C24D96" w:rsidRPr="00C909CC">
        <w:rPr>
          <w:rFonts w:ascii="Garamond" w:hAnsi="Garamond"/>
          <w:lang w:val="fr-BE"/>
        </w:rPr>
        <w:t xml:space="preserve"> cela </w:t>
      </w:r>
      <w:proofErr w:type="spellStart"/>
      <w:r w:rsidR="00C24D96" w:rsidRPr="00C909CC">
        <w:rPr>
          <w:rFonts w:ascii="Garamond" w:hAnsi="Garamond"/>
          <w:lang w:val="fr-BE"/>
        </w:rPr>
        <w:t>estre</w:t>
      </w:r>
      <w:proofErr w:type="spellEnd"/>
      <w:r w:rsidR="00C24D96" w:rsidRPr="00C909CC">
        <w:rPr>
          <w:rFonts w:ascii="Garamond" w:hAnsi="Garamond"/>
          <w:lang w:val="fr-BE"/>
        </w:rPr>
        <w:t xml:space="preserve"> de longtemps </w:t>
      </w:r>
      <w:proofErr w:type="spellStart"/>
      <w:r w:rsidR="00C24D96" w:rsidRPr="00C909CC">
        <w:rPr>
          <w:rFonts w:ascii="Garamond" w:hAnsi="Garamond"/>
          <w:lang w:val="fr-BE"/>
        </w:rPr>
        <w:t>projetté</w:t>
      </w:r>
      <w:proofErr w:type="spellEnd"/>
      <w:r w:rsidR="00C24D96" w:rsidRPr="00C909CC">
        <w:rPr>
          <w:rFonts w:ascii="Garamond" w:hAnsi="Garamond"/>
          <w:lang w:val="fr-BE"/>
        </w:rPr>
        <w:t xml:space="preserve"> et commencé »</w:t>
      </w:r>
      <w:r w:rsidR="00C24D96" w:rsidRPr="00C909CC">
        <w:rPr>
          <w:rStyle w:val="Appelnotedebasdep"/>
          <w:lang w:val="fr-BE"/>
        </w:rPr>
        <w:footnoteReference w:id="63"/>
      </w:r>
      <w:r w:rsidR="00C24D96" w:rsidRPr="00C909CC">
        <w:rPr>
          <w:rFonts w:ascii="Garamond" w:hAnsi="Garamond"/>
          <w:lang w:val="fr-BE"/>
        </w:rPr>
        <w:t>.</w:t>
      </w:r>
      <w:r w:rsidR="00334E1E" w:rsidRPr="00C909CC">
        <w:rPr>
          <w:rFonts w:ascii="Garamond" w:hAnsi="Garamond"/>
          <w:lang w:val="fr-BE"/>
        </w:rPr>
        <w:t xml:space="preserve"> La lettre n’est malheureusement conservée qu’en fragment, ne permettant pas de </w:t>
      </w:r>
      <w:r w:rsidR="00334E1E" w:rsidRPr="00C909CC">
        <w:rPr>
          <w:rFonts w:ascii="Garamond" w:hAnsi="Garamond"/>
          <w:lang w:val="fr-BE"/>
        </w:rPr>
        <w:lastRenderedPageBreak/>
        <w:t xml:space="preserve">savoir à quelle entreprise éditoriale </w:t>
      </w:r>
      <w:r w:rsidR="00504252" w:rsidRPr="00C909CC">
        <w:rPr>
          <w:rFonts w:ascii="Garamond" w:hAnsi="Garamond"/>
          <w:lang w:val="fr-BE"/>
        </w:rPr>
        <w:t>il est</w:t>
      </w:r>
      <w:r w:rsidR="00334E1E" w:rsidRPr="00C909CC">
        <w:rPr>
          <w:rFonts w:ascii="Garamond" w:hAnsi="Garamond"/>
          <w:lang w:val="fr-BE"/>
        </w:rPr>
        <w:t xml:space="preserve"> fait allusion. S’agit-il du bréviaire tridentin qu’</w:t>
      </w:r>
      <w:proofErr w:type="spellStart"/>
      <w:r w:rsidR="00334E1E" w:rsidRPr="00C909CC">
        <w:rPr>
          <w:rFonts w:ascii="Garamond" w:hAnsi="Garamond"/>
          <w:lang w:val="fr-BE"/>
        </w:rPr>
        <w:t>Hovius</w:t>
      </w:r>
      <w:proofErr w:type="spellEnd"/>
      <w:r w:rsidR="00334E1E" w:rsidRPr="00C909CC">
        <w:rPr>
          <w:rFonts w:ascii="Garamond" w:hAnsi="Garamond"/>
          <w:lang w:val="fr-BE"/>
        </w:rPr>
        <w:t xml:space="preserve"> fait imprim</w:t>
      </w:r>
      <w:r w:rsidR="003D66E8">
        <w:rPr>
          <w:rFonts w:ascii="Garamond" w:hAnsi="Garamond"/>
          <w:lang w:val="fr-BE"/>
        </w:rPr>
        <w:t>er</w:t>
      </w:r>
      <w:r w:rsidR="00334E1E" w:rsidRPr="00C909CC">
        <w:rPr>
          <w:rFonts w:ascii="Garamond" w:hAnsi="Garamond"/>
          <w:lang w:val="fr-BE"/>
        </w:rPr>
        <w:t xml:space="preserve"> par Gautier </w:t>
      </w:r>
      <w:proofErr w:type="spellStart"/>
      <w:r w:rsidR="00334E1E" w:rsidRPr="00C909CC">
        <w:rPr>
          <w:rFonts w:ascii="Garamond" w:hAnsi="Garamond"/>
          <w:lang w:val="fr-BE"/>
        </w:rPr>
        <w:t>Morberius</w:t>
      </w:r>
      <w:proofErr w:type="spellEnd"/>
      <w:r w:rsidR="00334E1E" w:rsidRPr="00C909CC">
        <w:rPr>
          <w:rFonts w:ascii="Garamond" w:hAnsi="Garamond"/>
          <w:lang w:val="fr-BE"/>
        </w:rPr>
        <w:t xml:space="preserve"> en 1572</w:t>
      </w:r>
      <w:r w:rsidR="00504252" w:rsidRPr="00C909CC">
        <w:rPr>
          <w:rFonts w:ascii="Garamond" w:hAnsi="Garamond"/>
          <w:lang w:val="fr-BE"/>
        </w:rPr>
        <w:t xml:space="preserve"> pour lequel Plantin avait obtenu un privilège du Conseil de Brabant le 11 janvier 1569 (n.st.)</w:t>
      </w:r>
      <w:r w:rsidR="00334E1E" w:rsidRPr="00C909CC">
        <w:rPr>
          <w:rStyle w:val="Appelnotedebasdep"/>
          <w:lang w:val="fr-BE"/>
        </w:rPr>
        <w:footnoteReference w:id="64"/>
      </w:r>
      <w:r w:rsidR="00334E1E" w:rsidRPr="00C909CC">
        <w:rPr>
          <w:rFonts w:ascii="Garamond" w:hAnsi="Garamond"/>
          <w:lang w:val="fr-BE"/>
        </w:rPr>
        <w:t xml:space="preserve"> ? </w:t>
      </w:r>
      <w:r w:rsidR="00504252" w:rsidRPr="00C909CC">
        <w:rPr>
          <w:rFonts w:ascii="Garamond" w:hAnsi="Garamond"/>
          <w:lang w:val="fr-BE"/>
        </w:rPr>
        <w:t xml:space="preserve">On notera au passage l’emploi du mot </w:t>
      </w:r>
      <w:r w:rsidR="002C0295" w:rsidRPr="00C909CC">
        <w:rPr>
          <w:rFonts w:ascii="Garamond" w:hAnsi="Garamond"/>
          <w:lang w:val="fr-BE"/>
        </w:rPr>
        <w:t>« </w:t>
      </w:r>
      <w:r w:rsidR="00504252" w:rsidRPr="00C909CC">
        <w:rPr>
          <w:rFonts w:ascii="Garamond" w:hAnsi="Garamond"/>
          <w:lang w:val="fr-BE"/>
        </w:rPr>
        <w:t>contrefaire</w:t>
      </w:r>
      <w:r w:rsidR="002C0295" w:rsidRPr="00C909CC">
        <w:rPr>
          <w:rFonts w:ascii="Garamond" w:hAnsi="Garamond"/>
          <w:lang w:val="fr-BE"/>
        </w:rPr>
        <w:t> »</w:t>
      </w:r>
      <w:r w:rsidR="00504252" w:rsidRPr="00C909CC">
        <w:rPr>
          <w:rFonts w:ascii="Garamond" w:hAnsi="Garamond"/>
          <w:lang w:val="fr-BE"/>
        </w:rPr>
        <w:t xml:space="preserve"> par l’imprimeur tourangeaux</w:t>
      </w:r>
      <w:r w:rsidR="000B642B" w:rsidRPr="00C909CC">
        <w:rPr>
          <w:rFonts w:ascii="Garamond" w:hAnsi="Garamond"/>
          <w:lang w:val="fr-BE"/>
        </w:rPr>
        <w:t xml:space="preserve"> dans un sens large</w:t>
      </w:r>
      <w:r w:rsidR="00504252" w:rsidRPr="00C909CC">
        <w:rPr>
          <w:rFonts w:ascii="Garamond" w:hAnsi="Garamond"/>
          <w:lang w:val="fr-BE"/>
        </w:rPr>
        <w:t>.</w:t>
      </w:r>
      <w:r w:rsidR="000B642B" w:rsidRPr="00C909CC">
        <w:rPr>
          <w:rFonts w:ascii="Garamond" w:hAnsi="Garamond"/>
          <w:lang w:val="fr-BE"/>
        </w:rPr>
        <w:t xml:space="preserve"> </w:t>
      </w:r>
      <w:r w:rsidR="00545E4B" w:rsidRPr="00C909CC">
        <w:rPr>
          <w:rFonts w:ascii="Garamond" w:hAnsi="Garamond"/>
          <w:lang w:val="fr-BE"/>
        </w:rPr>
        <w:t>Selon lui, l</w:t>
      </w:r>
      <w:r w:rsidR="000B642B" w:rsidRPr="00C909CC">
        <w:rPr>
          <w:rFonts w:ascii="Garamond" w:hAnsi="Garamond"/>
          <w:lang w:val="fr-BE"/>
        </w:rPr>
        <w:t>a notion de contrefaction recouvr</w:t>
      </w:r>
      <w:r w:rsidR="003D66E8">
        <w:rPr>
          <w:rFonts w:ascii="Garamond" w:hAnsi="Garamond"/>
          <w:lang w:val="fr-BE"/>
        </w:rPr>
        <w:t>i</w:t>
      </w:r>
      <w:r w:rsidR="00545E4B" w:rsidRPr="00C909CC">
        <w:rPr>
          <w:rFonts w:ascii="Garamond" w:hAnsi="Garamond"/>
          <w:lang w:val="fr-BE"/>
        </w:rPr>
        <w:t>rait</w:t>
      </w:r>
      <w:r w:rsidR="000B642B" w:rsidRPr="00C909CC">
        <w:rPr>
          <w:rFonts w:ascii="Garamond" w:hAnsi="Garamond"/>
          <w:lang w:val="fr-BE"/>
        </w:rPr>
        <w:t xml:space="preserve"> aussi des copies faites hors de la juridiction couverte par le privilège. </w:t>
      </w:r>
      <w:bookmarkStart w:id="0" w:name="_GoBack"/>
      <w:bookmarkEnd w:id="0"/>
    </w:p>
    <w:p w14:paraId="6EC3DCFB" w14:textId="77777777" w:rsidR="00504252" w:rsidRPr="00C909CC" w:rsidRDefault="00504252" w:rsidP="008E5565">
      <w:pPr>
        <w:spacing w:line="360" w:lineRule="auto"/>
        <w:jc w:val="both"/>
        <w:rPr>
          <w:rFonts w:ascii="Garamond" w:hAnsi="Garamond"/>
          <w:lang w:val="fr-BE"/>
        </w:rPr>
      </w:pPr>
    </w:p>
    <w:p w14:paraId="03702EBB" w14:textId="31889C6C" w:rsidR="00E15ECF" w:rsidRPr="00C909CC" w:rsidRDefault="00CC5F2E" w:rsidP="008E5565">
      <w:pPr>
        <w:spacing w:line="360" w:lineRule="auto"/>
        <w:jc w:val="both"/>
        <w:rPr>
          <w:rFonts w:ascii="Garamond" w:hAnsi="Garamond"/>
          <w:lang w:val="fr-BE"/>
        </w:rPr>
      </w:pPr>
      <w:r w:rsidRPr="00C909CC">
        <w:rPr>
          <w:rFonts w:ascii="Garamond" w:hAnsi="Garamond"/>
          <w:lang w:val="fr-BE"/>
        </w:rPr>
        <w:t xml:space="preserve">Avec le temps, la détention de privilèges va devenir un véritable enjeu économique, et plus </w:t>
      </w:r>
      <w:r w:rsidR="00917F79" w:rsidRPr="00C909CC">
        <w:rPr>
          <w:rFonts w:ascii="Garamond" w:hAnsi="Garamond"/>
          <w:lang w:val="fr-BE"/>
        </w:rPr>
        <w:t>spécialement</w:t>
      </w:r>
      <w:r w:rsidRPr="00C909CC">
        <w:rPr>
          <w:rFonts w:ascii="Garamond" w:hAnsi="Garamond"/>
          <w:lang w:val="fr-BE"/>
        </w:rPr>
        <w:t xml:space="preserve"> en ce qui regarde l’imprimé officiel</w:t>
      </w:r>
      <w:r w:rsidRPr="00C909CC">
        <w:rPr>
          <w:rStyle w:val="Appelnotedebasdep"/>
          <w:lang w:val="fr-BE"/>
        </w:rPr>
        <w:footnoteReference w:id="65"/>
      </w:r>
      <w:r w:rsidRPr="00C909CC">
        <w:rPr>
          <w:rFonts w:ascii="Garamond" w:hAnsi="Garamond"/>
          <w:lang w:val="fr-BE"/>
        </w:rPr>
        <w:t>. Les imprimeurs se disputeront</w:t>
      </w:r>
      <w:r w:rsidR="00E15ECF" w:rsidRPr="00C909CC">
        <w:rPr>
          <w:rFonts w:ascii="Garamond" w:hAnsi="Garamond"/>
          <w:lang w:val="fr-BE"/>
        </w:rPr>
        <w:t xml:space="preserve"> auprès des autorités civiles et religieuses </w:t>
      </w:r>
      <w:r w:rsidRPr="00C909CC">
        <w:rPr>
          <w:rFonts w:ascii="Garamond" w:hAnsi="Garamond"/>
          <w:lang w:val="fr-BE"/>
        </w:rPr>
        <w:t xml:space="preserve">les monopoles sur cette catégorie de documents, monopoles qu’ils transformeront progressivement en privilège dynastique. </w:t>
      </w:r>
      <w:r w:rsidR="00E15ECF" w:rsidRPr="00C909CC">
        <w:rPr>
          <w:rFonts w:ascii="Garamond" w:hAnsi="Garamond"/>
          <w:lang w:val="fr-BE"/>
        </w:rPr>
        <w:t xml:space="preserve">Ils </w:t>
      </w:r>
      <w:r w:rsidR="00533A6D" w:rsidRPr="00C909CC">
        <w:rPr>
          <w:rFonts w:ascii="Garamond" w:hAnsi="Garamond"/>
          <w:lang w:val="fr-BE"/>
        </w:rPr>
        <w:t>ont</w:t>
      </w:r>
      <w:r w:rsidR="00E15ECF" w:rsidRPr="00C909CC">
        <w:rPr>
          <w:rFonts w:ascii="Garamond" w:hAnsi="Garamond"/>
          <w:lang w:val="fr-BE"/>
        </w:rPr>
        <w:t xml:space="preserve"> aussi</w:t>
      </w:r>
      <w:r w:rsidR="00533A6D" w:rsidRPr="00C909CC">
        <w:rPr>
          <w:rFonts w:ascii="Garamond" w:hAnsi="Garamond"/>
          <w:lang w:val="fr-BE"/>
        </w:rPr>
        <w:t xml:space="preserve"> </w:t>
      </w:r>
      <w:r w:rsidR="002C0295" w:rsidRPr="00C909CC">
        <w:rPr>
          <w:rFonts w:ascii="Garamond" w:hAnsi="Garamond"/>
          <w:lang w:val="fr-BE"/>
        </w:rPr>
        <w:t xml:space="preserve">tout particulièrement </w:t>
      </w:r>
      <w:r w:rsidR="00533A6D" w:rsidRPr="00C909CC">
        <w:rPr>
          <w:rFonts w:ascii="Garamond" w:hAnsi="Garamond"/>
          <w:lang w:val="fr-BE"/>
        </w:rPr>
        <w:t>veillé</w:t>
      </w:r>
      <w:r w:rsidR="00E15ECF" w:rsidRPr="00C909CC">
        <w:rPr>
          <w:rFonts w:ascii="Garamond" w:hAnsi="Garamond"/>
          <w:lang w:val="fr-BE"/>
        </w:rPr>
        <w:t xml:space="preserve"> à la défense de leur droit. Ce type de marché étant commercialement très porteur, il n’</w:t>
      </w:r>
      <w:r w:rsidR="00917F79" w:rsidRPr="00C909CC">
        <w:rPr>
          <w:rFonts w:ascii="Garamond" w:hAnsi="Garamond"/>
          <w:lang w:val="fr-BE"/>
        </w:rPr>
        <w:t>était</w:t>
      </w:r>
      <w:r w:rsidR="00E15ECF" w:rsidRPr="00C909CC">
        <w:rPr>
          <w:rFonts w:ascii="Garamond" w:hAnsi="Garamond"/>
          <w:lang w:val="fr-BE"/>
        </w:rPr>
        <w:t xml:space="preserve"> pas rare de voir apparaître de produits contrefaits. </w:t>
      </w:r>
      <w:r w:rsidR="00533A6D" w:rsidRPr="00C909CC">
        <w:rPr>
          <w:rFonts w:ascii="Garamond" w:hAnsi="Garamond"/>
          <w:lang w:val="fr-BE"/>
        </w:rPr>
        <w:t xml:space="preserve">En réaction, les typographes lésés </w:t>
      </w:r>
      <w:r w:rsidR="007C0C42" w:rsidRPr="00C909CC">
        <w:rPr>
          <w:rFonts w:ascii="Garamond" w:hAnsi="Garamond"/>
          <w:lang w:val="fr-BE"/>
        </w:rPr>
        <w:t>n’ont</w:t>
      </w:r>
      <w:r w:rsidR="000B6A92" w:rsidRPr="00C909CC">
        <w:rPr>
          <w:rFonts w:ascii="Garamond" w:hAnsi="Garamond"/>
          <w:lang w:val="fr-BE"/>
        </w:rPr>
        <w:t xml:space="preserve"> pas hésité</w:t>
      </w:r>
      <w:r w:rsidR="00533A6D" w:rsidRPr="00C909CC">
        <w:rPr>
          <w:rFonts w:ascii="Garamond" w:hAnsi="Garamond"/>
          <w:lang w:val="fr-BE"/>
        </w:rPr>
        <w:t xml:space="preserve"> à porter plainte auprès du Conseil </w:t>
      </w:r>
      <w:r w:rsidR="000B6A92" w:rsidRPr="00C909CC">
        <w:rPr>
          <w:rFonts w:ascii="Garamond" w:hAnsi="Garamond"/>
          <w:lang w:val="fr-BE"/>
        </w:rPr>
        <w:t>privé</w:t>
      </w:r>
      <w:r w:rsidR="00533A6D" w:rsidRPr="00C909CC">
        <w:rPr>
          <w:rFonts w:ascii="Garamond" w:hAnsi="Garamond"/>
          <w:lang w:val="fr-BE"/>
        </w:rPr>
        <w:t xml:space="preserve">. L’imprimeur bruxellois Hubert </w:t>
      </w:r>
      <w:r w:rsidR="003F6275" w:rsidRPr="00C909CC">
        <w:rPr>
          <w:rFonts w:ascii="Garamond" w:hAnsi="Garamond"/>
          <w:lang w:val="fr-BE"/>
        </w:rPr>
        <w:t>(</w:t>
      </w:r>
      <w:r w:rsidR="003F6275" w:rsidRPr="00C909CC">
        <w:rPr>
          <w:rFonts w:ascii="Garamond" w:hAnsi="Garamond"/>
          <w:smallCaps/>
          <w:lang w:val="fr-BE"/>
        </w:rPr>
        <w:t>ii)</w:t>
      </w:r>
      <w:r w:rsidR="00533A6D" w:rsidRPr="00C909CC">
        <w:rPr>
          <w:rFonts w:ascii="Garamond" w:hAnsi="Garamond"/>
          <w:lang w:val="fr-BE"/>
        </w:rPr>
        <w:t xml:space="preserve"> </w:t>
      </w:r>
      <w:proofErr w:type="spellStart"/>
      <w:r w:rsidR="00917F79" w:rsidRPr="00C909CC">
        <w:rPr>
          <w:rFonts w:ascii="Garamond" w:hAnsi="Garamond"/>
          <w:lang w:val="fr-BE"/>
        </w:rPr>
        <w:t>Anthoine-</w:t>
      </w:r>
      <w:r w:rsidR="00533A6D" w:rsidRPr="00C909CC">
        <w:rPr>
          <w:rFonts w:ascii="Garamond" w:hAnsi="Garamond"/>
          <w:lang w:val="fr-BE"/>
        </w:rPr>
        <w:t>Velpius</w:t>
      </w:r>
      <w:proofErr w:type="spellEnd"/>
      <w:r w:rsidR="00533A6D" w:rsidRPr="00C909CC">
        <w:rPr>
          <w:rFonts w:ascii="Garamond" w:hAnsi="Garamond"/>
          <w:lang w:val="fr-BE"/>
        </w:rPr>
        <w:t>, détenteur d’un privilège sur les placards et ordonnances du souverain, n’agit pas autrement</w:t>
      </w:r>
      <w:r w:rsidR="006F7A0A" w:rsidRPr="00C909CC">
        <w:rPr>
          <w:rFonts w:ascii="Garamond" w:hAnsi="Garamond"/>
          <w:strike/>
          <w:lang w:val="fr-BE"/>
        </w:rPr>
        <w:t xml:space="preserve"> </w:t>
      </w:r>
      <w:r w:rsidR="00533A6D" w:rsidRPr="00C909CC">
        <w:rPr>
          <w:rFonts w:ascii="Garamond" w:hAnsi="Garamond"/>
          <w:lang w:val="fr-BE"/>
        </w:rPr>
        <w:t xml:space="preserve">lorsqu’il s’aperçoit </w:t>
      </w:r>
      <w:r w:rsidR="002C0295" w:rsidRPr="00C909CC">
        <w:rPr>
          <w:rFonts w:ascii="Garamond" w:hAnsi="Garamond"/>
          <w:lang w:val="fr-BE"/>
        </w:rPr>
        <w:t xml:space="preserve">en 1640 </w:t>
      </w:r>
      <w:r w:rsidR="00533A6D" w:rsidRPr="00C909CC">
        <w:rPr>
          <w:rFonts w:ascii="Garamond" w:hAnsi="Garamond"/>
          <w:lang w:val="fr-BE"/>
        </w:rPr>
        <w:t xml:space="preserve">que son confère montois François de </w:t>
      </w:r>
      <w:proofErr w:type="spellStart"/>
      <w:r w:rsidR="00533A6D" w:rsidRPr="00C909CC">
        <w:rPr>
          <w:rFonts w:ascii="Garamond" w:hAnsi="Garamond"/>
          <w:lang w:val="fr-BE"/>
        </w:rPr>
        <w:t>Waudré</w:t>
      </w:r>
      <w:proofErr w:type="spellEnd"/>
      <w:r w:rsidR="00533A6D" w:rsidRPr="00C909CC">
        <w:rPr>
          <w:rFonts w:ascii="Garamond" w:hAnsi="Garamond"/>
          <w:lang w:val="fr-BE"/>
        </w:rPr>
        <w:t xml:space="preserve"> </w:t>
      </w:r>
      <w:r w:rsidR="00000B0D" w:rsidRPr="00C909CC">
        <w:rPr>
          <w:rFonts w:ascii="Garamond" w:hAnsi="Garamond"/>
          <w:lang w:val="fr-BE"/>
        </w:rPr>
        <w:t>vient de faire</w:t>
      </w:r>
      <w:r w:rsidR="00533A6D" w:rsidRPr="00C909CC">
        <w:rPr>
          <w:rFonts w:ascii="Garamond" w:hAnsi="Garamond"/>
          <w:lang w:val="fr-BE"/>
        </w:rPr>
        <w:t xml:space="preserve"> paraître un placard sur les exemptions des bandes d’ordonnances</w:t>
      </w:r>
      <w:r w:rsidR="00533A6D" w:rsidRPr="00C909CC">
        <w:rPr>
          <w:rStyle w:val="Appelnotedebasdep"/>
          <w:lang w:val="fr-BE"/>
        </w:rPr>
        <w:footnoteReference w:id="66"/>
      </w:r>
      <w:r w:rsidR="00533A6D" w:rsidRPr="00C909CC">
        <w:rPr>
          <w:rFonts w:ascii="Garamond" w:hAnsi="Garamond"/>
          <w:lang w:val="fr-BE"/>
        </w:rPr>
        <w:t xml:space="preserve">. </w:t>
      </w:r>
      <w:r w:rsidR="00000B0D" w:rsidRPr="00C909CC">
        <w:rPr>
          <w:rFonts w:ascii="Garamond" w:hAnsi="Garamond"/>
          <w:lang w:val="fr-BE"/>
        </w:rPr>
        <w:t xml:space="preserve">L’attention des typographes est d’autant plus grande qu’ils peuvent tirer bénéfice de l’application des peines. François de </w:t>
      </w:r>
      <w:proofErr w:type="spellStart"/>
      <w:r w:rsidR="00000B0D" w:rsidRPr="00C909CC">
        <w:rPr>
          <w:rFonts w:ascii="Garamond" w:hAnsi="Garamond"/>
          <w:lang w:val="fr-BE"/>
        </w:rPr>
        <w:t>Waudré</w:t>
      </w:r>
      <w:proofErr w:type="spellEnd"/>
      <w:r w:rsidR="00000B0D" w:rsidRPr="00C909CC">
        <w:rPr>
          <w:rFonts w:ascii="Garamond" w:hAnsi="Garamond"/>
          <w:lang w:val="fr-BE"/>
        </w:rPr>
        <w:t xml:space="preserve">, en contrefaisant ce placard, s’est exposé non seulement à la confiscation des exemplaires, mais également à une amende de trois florins carolus pour chaque exemplaire imprimé ou vendu, à répartir pour moitié au profit du souverain et pour l’autre au détenteur du privilège en raison du manque à gagner. Les imprimeurs furent donc les véritables moteurs de la mise en œuvre de la loi et </w:t>
      </w:r>
      <w:r w:rsidR="00CF24D7" w:rsidRPr="00C909CC">
        <w:rPr>
          <w:rFonts w:ascii="Garamond" w:hAnsi="Garamond"/>
          <w:lang w:val="fr-BE"/>
        </w:rPr>
        <w:t>de la répression de ce type de fraude</w:t>
      </w:r>
      <w:r w:rsidR="00000B0D" w:rsidRPr="00C909CC">
        <w:rPr>
          <w:rFonts w:ascii="Garamond" w:hAnsi="Garamond"/>
          <w:lang w:val="fr-BE"/>
        </w:rPr>
        <w:t>.</w:t>
      </w:r>
    </w:p>
    <w:p w14:paraId="5A738BCF" w14:textId="77777777" w:rsidR="00E15ECF" w:rsidRPr="00C909CC" w:rsidRDefault="00E15ECF" w:rsidP="008E5565">
      <w:pPr>
        <w:spacing w:line="360" w:lineRule="auto"/>
        <w:jc w:val="both"/>
        <w:rPr>
          <w:rFonts w:ascii="Garamond" w:hAnsi="Garamond"/>
          <w:lang w:val="fr-BE"/>
        </w:rPr>
      </w:pPr>
    </w:p>
    <w:p w14:paraId="2A30FA20" w14:textId="60E5AABB" w:rsidR="002C0295" w:rsidRPr="00C909CC" w:rsidRDefault="000D2CCC" w:rsidP="008E5565">
      <w:pPr>
        <w:spacing w:line="360" w:lineRule="auto"/>
        <w:jc w:val="both"/>
        <w:rPr>
          <w:rFonts w:ascii="Garamond" w:hAnsi="Garamond"/>
        </w:rPr>
      </w:pPr>
      <w:r w:rsidRPr="00C909CC">
        <w:rPr>
          <w:rFonts w:ascii="Garamond" w:hAnsi="Garamond"/>
          <w:lang w:val="fr-BE"/>
        </w:rPr>
        <w:t xml:space="preserve">Si </w:t>
      </w:r>
      <w:r w:rsidR="003F6275" w:rsidRPr="00C909CC">
        <w:rPr>
          <w:rFonts w:ascii="Garamond" w:hAnsi="Garamond"/>
          <w:lang w:val="fr-BE"/>
        </w:rPr>
        <w:t>Hubert (</w:t>
      </w:r>
      <w:r w:rsidR="003F6275" w:rsidRPr="00C909CC">
        <w:rPr>
          <w:rFonts w:ascii="Garamond" w:hAnsi="Garamond"/>
          <w:smallCaps/>
          <w:lang w:val="fr-BE"/>
        </w:rPr>
        <w:t>ii)</w:t>
      </w:r>
      <w:r w:rsidR="003F6275" w:rsidRPr="00C909CC">
        <w:rPr>
          <w:rFonts w:ascii="Garamond" w:hAnsi="Garamond"/>
          <w:lang w:val="fr-BE"/>
        </w:rPr>
        <w:t xml:space="preserve"> </w:t>
      </w:r>
      <w:proofErr w:type="spellStart"/>
      <w:r w:rsidRPr="00C909CC">
        <w:rPr>
          <w:rFonts w:ascii="Garamond" w:hAnsi="Garamond"/>
          <w:lang w:val="fr-BE"/>
        </w:rPr>
        <w:t>Anthoine-Velpius</w:t>
      </w:r>
      <w:proofErr w:type="spellEnd"/>
      <w:r w:rsidRPr="00C909CC">
        <w:rPr>
          <w:rFonts w:ascii="Garamond" w:hAnsi="Garamond"/>
          <w:lang w:val="fr-BE"/>
        </w:rPr>
        <w:t xml:space="preserve"> ne semble pas avoir versé dans la production de contrefaçons, certains de ses confrères bruxellois</w:t>
      </w:r>
      <w:r w:rsidR="008542B0" w:rsidRPr="00C909CC">
        <w:rPr>
          <w:rFonts w:ascii="Garamond" w:hAnsi="Garamond"/>
          <w:lang w:val="fr-BE"/>
        </w:rPr>
        <w:t>, par contre,</w:t>
      </w:r>
      <w:r w:rsidRPr="00C909CC">
        <w:rPr>
          <w:rFonts w:ascii="Garamond" w:hAnsi="Garamond"/>
          <w:lang w:val="fr-BE"/>
        </w:rPr>
        <w:t xml:space="preserve"> se sont particulièrement illustrés </w:t>
      </w:r>
      <w:r w:rsidR="002C0295" w:rsidRPr="00C909CC">
        <w:rPr>
          <w:rFonts w:ascii="Garamond" w:hAnsi="Garamond"/>
          <w:lang w:val="fr-BE"/>
        </w:rPr>
        <w:t xml:space="preserve">par </w:t>
      </w:r>
      <w:r w:rsidR="00CB63E5" w:rsidRPr="00C909CC">
        <w:rPr>
          <w:rFonts w:ascii="Garamond" w:hAnsi="Garamond"/>
          <w:lang w:val="fr-BE"/>
        </w:rPr>
        <w:t xml:space="preserve">la </w:t>
      </w:r>
      <w:r w:rsidR="008542B0" w:rsidRPr="00C909CC">
        <w:rPr>
          <w:rFonts w:ascii="Garamond" w:hAnsi="Garamond"/>
          <w:lang w:val="fr-BE"/>
        </w:rPr>
        <w:t xml:space="preserve">diffusion </w:t>
      </w:r>
      <w:r w:rsidR="00CB63E5" w:rsidRPr="00C909CC">
        <w:rPr>
          <w:rFonts w:ascii="Garamond" w:hAnsi="Garamond"/>
          <w:lang w:val="fr-BE"/>
        </w:rPr>
        <w:t>de</w:t>
      </w:r>
      <w:r w:rsidR="00EA7F2C" w:rsidRPr="00C909CC">
        <w:rPr>
          <w:rFonts w:ascii="Garamond" w:hAnsi="Garamond"/>
          <w:lang w:val="fr-BE"/>
        </w:rPr>
        <w:t xml:space="preserve"> nombreuses</w:t>
      </w:r>
      <w:r w:rsidR="00CB63E5" w:rsidRPr="00C909CC">
        <w:rPr>
          <w:rFonts w:ascii="Garamond" w:hAnsi="Garamond"/>
          <w:lang w:val="fr-BE"/>
        </w:rPr>
        <w:t xml:space="preserve"> copies d’impressions </w:t>
      </w:r>
      <w:r w:rsidR="008542B0" w:rsidRPr="00C909CC">
        <w:rPr>
          <w:rFonts w:ascii="Garamond" w:hAnsi="Garamond"/>
          <w:lang w:val="fr-BE"/>
        </w:rPr>
        <w:t>réalisées à l’</w:t>
      </w:r>
      <w:r w:rsidR="00CB63E5" w:rsidRPr="00C909CC">
        <w:rPr>
          <w:rFonts w:ascii="Garamond" w:hAnsi="Garamond"/>
          <w:lang w:val="fr-BE"/>
        </w:rPr>
        <w:t>étrang</w:t>
      </w:r>
      <w:r w:rsidR="008542B0" w:rsidRPr="00C909CC">
        <w:rPr>
          <w:rFonts w:ascii="Garamond" w:hAnsi="Garamond"/>
          <w:lang w:val="fr-BE"/>
        </w:rPr>
        <w:t>er</w:t>
      </w:r>
      <w:r w:rsidR="00492B11" w:rsidRPr="00C909CC">
        <w:rPr>
          <w:rFonts w:ascii="Garamond" w:hAnsi="Garamond"/>
          <w:lang w:val="fr-BE"/>
        </w:rPr>
        <w:t>, à l’instar de François (</w:t>
      </w:r>
      <w:r w:rsidR="00492B11" w:rsidRPr="00C909CC">
        <w:rPr>
          <w:rFonts w:ascii="Garamond" w:hAnsi="Garamond"/>
          <w:smallCaps/>
          <w:lang w:val="fr-BE"/>
        </w:rPr>
        <w:t>i</w:t>
      </w:r>
      <w:r w:rsidR="00492B11" w:rsidRPr="00C909CC">
        <w:rPr>
          <w:rFonts w:ascii="Garamond" w:hAnsi="Garamond"/>
          <w:lang w:val="fr-BE"/>
        </w:rPr>
        <w:t>)</w:t>
      </w:r>
      <w:r w:rsidR="00CB63E5" w:rsidRPr="00C909CC">
        <w:rPr>
          <w:rFonts w:ascii="Garamond" w:hAnsi="Garamond"/>
          <w:lang w:val="fr-BE"/>
        </w:rPr>
        <w:t xml:space="preserve"> et </w:t>
      </w:r>
      <w:r w:rsidR="00492B11" w:rsidRPr="00C909CC">
        <w:rPr>
          <w:rFonts w:ascii="Garamond" w:hAnsi="Garamond"/>
          <w:lang w:val="fr-BE"/>
        </w:rPr>
        <w:t>(</w:t>
      </w:r>
      <w:r w:rsidR="00492B11" w:rsidRPr="00C909CC">
        <w:rPr>
          <w:rFonts w:ascii="Garamond" w:hAnsi="Garamond"/>
          <w:smallCaps/>
          <w:lang w:val="fr-BE"/>
        </w:rPr>
        <w:t>ii</w:t>
      </w:r>
      <w:r w:rsidR="00492B11" w:rsidRPr="00C909CC">
        <w:rPr>
          <w:rFonts w:ascii="Garamond" w:hAnsi="Garamond"/>
          <w:lang w:val="fr-BE"/>
        </w:rPr>
        <w:t>)</w:t>
      </w:r>
      <w:r w:rsidR="00CB63E5" w:rsidRPr="00C909CC">
        <w:rPr>
          <w:rFonts w:ascii="Garamond" w:hAnsi="Garamond"/>
          <w:lang w:val="fr-BE"/>
        </w:rPr>
        <w:t xml:space="preserve"> </w:t>
      </w:r>
      <w:proofErr w:type="spellStart"/>
      <w:r w:rsidR="00CB63E5" w:rsidRPr="00C909CC">
        <w:rPr>
          <w:rFonts w:ascii="Garamond" w:hAnsi="Garamond"/>
          <w:lang w:val="fr-BE"/>
        </w:rPr>
        <w:lastRenderedPageBreak/>
        <w:t>Foppens</w:t>
      </w:r>
      <w:proofErr w:type="spellEnd"/>
      <w:r w:rsidR="00CB63E5" w:rsidRPr="00C909CC">
        <w:rPr>
          <w:rFonts w:ascii="Garamond" w:hAnsi="Garamond"/>
          <w:lang w:val="fr-BE"/>
        </w:rPr>
        <w:t xml:space="preserve">, </w:t>
      </w:r>
      <w:r w:rsidR="005A296E" w:rsidRPr="00C909CC">
        <w:rPr>
          <w:rFonts w:ascii="Garamond" w:hAnsi="Garamond"/>
          <w:lang w:val="fr-BE"/>
        </w:rPr>
        <w:t>d’</w:t>
      </w:r>
      <w:r w:rsidR="00CB63E5" w:rsidRPr="00C909CC">
        <w:rPr>
          <w:rFonts w:ascii="Garamond" w:hAnsi="Garamond"/>
          <w:lang w:val="fr-BE"/>
        </w:rPr>
        <w:t xml:space="preserve">Eugène-Henri </w:t>
      </w:r>
      <w:proofErr w:type="spellStart"/>
      <w:r w:rsidR="00CB63E5" w:rsidRPr="00C909CC">
        <w:rPr>
          <w:rFonts w:ascii="Garamond" w:hAnsi="Garamond"/>
          <w:lang w:val="fr-BE"/>
        </w:rPr>
        <w:t>Fricx</w:t>
      </w:r>
      <w:proofErr w:type="spellEnd"/>
      <w:r w:rsidR="00CB63E5" w:rsidRPr="00C909CC">
        <w:rPr>
          <w:rFonts w:ascii="Garamond" w:hAnsi="Garamond"/>
          <w:lang w:val="fr-BE"/>
        </w:rPr>
        <w:t xml:space="preserve"> ou encore </w:t>
      </w:r>
      <w:r w:rsidR="005A296E" w:rsidRPr="00C909CC">
        <w:rPr>
          <w:rFonts w:ascii="Garamond" w:hAnsi="Garamond"/>
          <w:lang w:val="fr-BE"/>
        </w:rPr>
        <w:t xml:space="preserve">de </w:t>
      </w:r>
      <w:r w:rsidR="00CB63E5" w:rsidRPr="00C909CC">
        <w:rPr>
          <w:rFonts w:ascii="Garamond" w:hAnsi="Garamond"/>
          <w:lang w:val="fr-BE"/>
        </w:rPr>
        <w:t>Philippe (</w:t>
      </w:r>
      <w:r w:rsidR="00492B11" w:rsidRPr="00C909CC">
        <w:rPr>
          <w:rFonts w:ascii="Garamond" w:hAnsi="Garamond"/>
          <w:smallCaps/>
          <w:lang w:val="fr-BE"/>
        </w:rPr>
        <w:t>i</w:t>
      </w:r>
      <w:r w:rsidR="00CB63E5" w:rsidRPr="00C909CC">
        <w:rPr>
          <w:rFonts w:ascii="Garamond" w:hAnsi="Garamond"/>
          <w:lang w:val="fr-BE"/>
        </w:rPr>
        <w:t xml:space="preserve">) </w:t>
      </w:r>
      <w:proofErr w:type="spellStart"/>
      <w:r w:rsidR="00CB63E5" w:rsidRPr="00C909CC">
        <w:rPr>
          <w:rFonts w:ascii="Garamond" w:hAnsi="Garamond"/>
          <w:lang w:val="fr-BE"/>
        </w:rPr>
        <w:t>Vleugaert</w:t>
      </w:r>
      <w:proofErr w:type="spellEnd"/>
      <w:r w:rsidR="00CB63E5" w:rsidRPr="00C909CC">
        <w:rPr>
          <w:rFonts w:ascii="Garamond" w:hAnsi="Garamond"/>
          <w:lang w:val="fr-BE"/>
        </w:rPr>
        <w:t xml:space="preserve"> pour le </w:t>
      </w:r>
      <w:proofErr w:type="spellStart"/>
      <w:r w:rsidR="00CB63E5" w:rsidRPr="00C909CC">
        <w:rPr>
          <w:rFonts w:ascii="Garamond" w:hAnsi="Garamond"/>
          <w:smallCaps/>
          <w:lang w:val="fr-BE"/>
        </w:rPr>
        <w:t>xvii</w:t>
      </w:r>
      <w:r w:rsidR="00CB63E5" w:rsidRPr="00C909CC">
        <w:rPr>
          <w:rFonts w:ascii="Garamond" w:hAnsi="Garamond"/>
          <w:vertAlign w:val="superscript"/>
          <w:lang w:val="fr-BE"/>
        </w:rPr>
        <w:t>e</w:t>
      </w:r>
      <w:proofErr w:type="spellEnd"/>
      <w:r w:rsidR="00CB63E5" w:rsidRPr="00C909CC">
        <w:rPr>
          <w:rFonts w:ascii="Garamond" w:hAnsi="Garamond"/>
          <w:lang w:val="fr-BE"/>
        </w:rPr>
        <w:t xml:space="preserve"> siècle</w:t>
      </w:r>
      <w:r w:rsidR="00EA7F2C" w:rsidRPr="00C909CC">
        <w:rPr>
          <w:rStyle w:val="Appelnotedebasdep"/>
          <w:lang w:val="fr-BE"/>
        </w:rPr>
        <w:footnoteReference w:id="67"/>
      </w:r>
      <w:r w:rsidR="00CB63E5" w:rsidRPr="00C909CC">
        <w:rPr>
          <w:rFonts w:ascii="Garamond" w:hAnsi="Garamond"/>
          <w:lang w:val="fr-BE"/>
        </w:rPr>
        <w:t>.</w:t>
      </w:r>
      <w:r w:rsidR="00EA7F2C" w:rsidRPr="00C909CC">
        <w:rPr>
          <w:rFonts w:ascii="Garamond" w:hAnsi="Garamond"/>
          <w:lang w:val="fr-BE"/>
        </w:rPr>
        <w:t xml:space="preserve"> </w:t>
      </w:r>
      <w:r w:rsidR="008542B0" w:rsidRPr="00C909CC">
        <w:rPr>
          <w:rFonts w:ascii="Garamond" w:hAnsi="Garamond"/>
          <w:lang w:val="fr-BE"/>
        </w:rPr>
        <w:t xml:space="preserve">Les plus faciles à identifier sont celles pour lesquels l’imprimeur a signé son « crime » en intégrant sur la page de titre la mention « jouxte la copie » ou encore « suivant la copie imprimée ». À titre d’exemple, on peut citer le </w:t>
      </w:r>
      <w:r w:rsidR="008542B0" w:rsidRPr="00C909CC">
        <w:rPr>
          <w:rFonts w:ascii="Garamond" w:hAnsi="Garamond"/>
          <w:i/>
        </w:rPr>
        <w:t xml:space="preserve">Nouveau traité de la civilité qui se pratique en France, et ailleurs, </w:t>
      </w:r>
      <w:proofErr w:type="spellStart"/>
      <w:r w:rsidR="008542B0" w:rsidRPr="00C909CC">
        <w:rPr>
          <w:rFonts w:ascii="Garamond" w:hAnsi="Garamond"/>
          <w:i/>
        </w:rPr>
        <w:t>parmy</w:t>
      </w:r>
      <w:proofErr w:type="spellEnd"/>
      <w:r w:rsidR="008542B0" w:rsidRPr="00C909CC">
        <w:rPr>
          <w:rFonts w:ascii="Garamond" w:hAnsi="Garamond"/>
          <w:i/>
        </w:rPr>
        <w:t xml:space="preserve"> les </w:t>
      </w:r>
      <w:proofErr w:type="spellStart"/>
      <w:r w:rsidR="008542B0" w:rsidRPr="00C909CC">
        <w:rPr>
          <w:rFonts w:ascii="Garamond" w:hAnsi="Garamond"/>
          <w:i/>
        </w:rPr>
        <w:t>honnestes</w:t>
      </w:r>
      <w:proofErr w:type="spellEnd"/>
      <w:r w:rsidR="008542B0" w:rsidRPr="00C909CC">
        <w:rPr>
          <w:rFonts w:ascii="Garamond" w:hAnsi="Garamond"/>
          <w:i/>
        </w:rPr>
        <w:t xml:space="preserve"> gens </w:t>
      </w:r>
      <w:r w:rsidR="008542B0" w:rsidRPr="00C909CC">
        <w:rPr>
          <w:rFonts w:ascii="Garamond" w:hAnsi="Garamond"/>
        </w:rPr>
        <w:t xml:space="preserve">attribué à Antoine de Courtin et imprimé par </w:t>
      </w:r>
      <w:r w:rsidR="00082E41" w:rsidRPr="00C909CC">
        <w:rPr>
          <w:rFonts w:ascii="Garamond" w:hAnsi="Garamond"/>
          <w:lang w:val="fr-BE"/>
        </w:rPr>
        <w:t>Philippe (</w:t>
      </w:r>
      <w:r w:rsidR="00082E41" w:rsidRPr="00C909CC">
        <w:rPr>
          <w:rFonts w:ascii="Garamond" w:hAnsi="Garamond"/>
          <w:smallCaps/>
          <w:lang w:val="fr-BE"/>
        </w:rPr>
        <w:t>i</w:t>
      </w:r>
      <w:r w:rsidR="00082E41" w:rsidRPr="00C909CC">
        <w:rPr>
          <w:rFonts w:ascii="Garamond" w:hAnsi="Garamond"/>
          <w:lang w:val="fr-BE"/>
        </w:rPr>
        <w:t xml:space="preserve">) </w:t>
      </w:r>
      <w:proofErr w:type="spellStart"/>
      <w:r w:rsidR="00082E41" w:rsidRPr="00C909CC">
        <w:rPr>
          <w:rFonts w:ascii="Garamond" w:hAnsi="Garamond"/>
          <w:lang w:val="fr-BE"/>
        </w:rPr>
        <w:t>Vleugaert</w:t>
      </w:r>
      <w:proofErr w:type="spellEnd"/>
      <w:r w:rsidR="00082E41" w:rsidRPr="00C909CC">
        <w:rPr>
          <w:rFonts w:ascii="Garamond" w:hAnsi="Garamond"/>
          <w:lang w:val="fr-BE"/>
        </w:rPr>
        <w:t xml:space="preserve"> </w:t>
      </w:r>
      <w:r w:rsidR="008542B0" w:rsidRPr="00C909CC">
        <w:rPr>
          <w:rFonts w:ascii="Garamond" w:hAnsi="Garamond"/>
        </w:rPr>
        <w:t>en 1671 dont la page de titre signale que cette édition « Jouxte la copie imprimée à Paris ». Ici, en dévoilant l’origine de son modèle, le typographe souhaite en quelque sorte donner un gage d’authenticité à sa production, faisant au passage rejaillir le prestige de Paris sur son propre produit.</w:t>
      </w:r>
      <w:r w:rsidR="00A53BA9" w:rsidRPr="00C909CC">
        <w:rPr>
          <w:rFonts w:ascii="Garamond" w:hAnsi="Garamond"/>
        </w:rPr>
        <w:t xml:space="preserve"> </w:t>
      </w:r>
    </w:p>
    <w:p w14:paraId="5AAD88B3" w14:textId="77777777" w:rsidR="002C0295" w:rsidRPr="00C909CC" w:rsidRDefault="002C0295" w:rsidP="008E5565">
      <w:pPr>
        <w:spacing w:line="360" w:lineRule="auto"/>
        <w:jc w:val="both"/>
        <w:rPr>
          <w:rFonts w:ascii="Garamond" w:hAnsi="Garamond"/>
        </w:rPr>
      </w:pPr>
    </w:p>
    <w:p w14:paraId="48A93488" w14:textId="0BA660FE" w:rsidR="002C0295" w:rsidRPr="00C909CC" w:rsidRDefault="006F7A0A" w:rsidP="008E5565">
      <w:pPr>
        <w:spacing w:line="360" w:lineRule="auto"/>
        <w:jc w:val="both"/>
        <w:rPr>
          <w:rFonts w:ascii="Garamond" w:hAnsi="Garamond"/>
          <w:lang w:val="fr-BE"/>
        </w:rPr>
      </w:pPr>
      <w:r w:rsidRPr="00C909CC">
        <w:rPr>
          <w:rFonts w:ascii="Garamond" w:hAnsi="Garamond"/>
        </w:rPr>
        <w:t>L</w:t>
      </w:r>
      <w:r w:rsidR="00A53BA9" w:rsidRPr="00C909CC">
        <w:rPr>
          <w:rFonts w:ascii="Garamond" w:hAnsi="Garamond"/>
        </w:rPr>
        <w:t xml:space="preserve">e milieu de l’imprimerie bruxellois a </w:t>
      </w:r>
      <w:r w:rsidR="002C0295" w:rsidRPr="00C909CC">
        <w:rPr>
          <w:rFonts w:ascii="Garamond" w:hAnsi="Garamond"/>
        </w:rPr>
        <w:t xml:space="preserve">par ailleurs </w:t>
      </w:r>
      <w:r w:rsidR="00CE029F" w:rsidRPr="00C909CC">
        <w:rPr>
          <w:rFonts w:ascii="Garamond" w:hAnsi="Garamond"/>
        </w:rPr>
        <w:t xml:space="preserve">également </w:t>
      </w:r>
      <w:r w:rsidR="00A53BA9" w:rsidRPr="00C909CC">
        <w:rPr>
          <w:rFonts w:ascii="Garamond" w:hAnsi="Garamond"/>
        </w:rPr>
        <w:t>produit nombre d’édition</w:t>
      </w:r>
      <w:r w:rsidR="00CE029F" w:rsidRPr="00C909CC">
        <w:rPr>
          <w:rFonts w:ascii="Garamond" w:hAnsi="Garamond"/>
        </w:rPr>
        <w:t>s</w:t>
      </w:r>
      <w:r w:rsidR="00A53BA9" w:rsidRPr="00C909CC">
        <w:rPr>
          <w:rFonts w:ascii="Garamond" w:hAnsi="Garamond"/>
        </w:rPr>
        <w:t xml:space="preserve"> </w:t>
      </w:r>
      <w:r w:rsidR="00CE029F" w:rsidRPr="00C909CC">
        <w:rPr>
          <w:rFonts w:ascii="Garamond" w:hAnsi="Garamond"/>
        </w:rPr>
        <w:t xml:space="preserve">signées d’une fausse adresse. Alphonse Willems et Édouard </w:t>
      </w:r>
      <w:proofErr w:type="spellStart"/>
      <w:r w:rsidR="00CE029F" w:rsidRPr="00C909CC">
        <w:rPr>
          <w:rFonts w:ascii="Garamond" w:hAnsi="Garamond"/>
        </w:rPr>
        <w:t>Rahir</w:t>
      </w:r>
      <w:proofErr w:type="spellEnd"/>
      <w:r w:rsidR="00CE029F" w:rsidRPr="00C909CC">
        <w:rPr>
          <w:rFonts w:ascii="Garamond" w:hAnsi="Garamond"/>
        </w:rPr>
        <w:t xml:space="preserve">, qui ont travaillé sur les productions Elzevier, en ont répertorié plus d’une </w:t>
      </w:r>
      <w:r w:rsidR="00101F0B" w:rsidRPr="00C909CC">
        <w:rPr>
          <w:rFonts w:ascii="Garamond" w:hAnsi="Garamond"/>
        </w:rPr>
        <w:t xml:space="preserve">soixantaine, dont près de la moitié utilisée par </w:t>
      </w:r>
      <w:r w:rsidR="00101F0B" w:rsidRPr="00C909CC">
        <w:rPr>
          <w:rFonts w:ascii="Garamond" w:hAnsi="Garamond"/>
          <w:lang w:val="fr-BE"/>
        </w:rPr>
        <w:t>François (</w:t>
      </w:r>
      <w:r w:rsidR="00101F0B" w:rsidRPr="00C909CC">
        <w:rPr>
          <w:rFonts w:ascii="Garamond" w:hAnsi="Garamond"/>
          <w:smallCaps/>
          <w:lang w:val="fr-BE"/>
        </w:rPr>
        <w:t>i</w:t>
      </w:r>
      <w:r w:rsidR="00101F0B" w:rsidRPr="00C909CC">
        <w:rPr>
          <w:rFonts w:ascii="Garamond" w:hAnsi="Garamond"/>
          <w:lang w:val="fr-BE"/>
        </w:rPr>
        <w:t xml:space="preserve">) </w:t>
      </w:r>
      <w:proofErr w:type="spellStart"/>
      <w:r w:rsidR="00101F0B" w:rsidRPr="00C909CC">
        <w:rPr>
          <w:rFonts w:ascii="Garamond" w:hAnsi="Garamond"/>
          <w:lang w:val="fr-BE"/>
        </w:rPr>
        <w:t>Foppens</w:t>
      </w:r>
      <w:proofErr w:type="spellEnd"/>
      <w:r w:rsidR="00101F0B" w:rsidRPr="00C909CC">
        <w:rPr>
          <w:rStyle w:val="Appelnotedebasdep"/>
          <w:lang w:val="fr-BE"/>
        </w:rPr>
        <w:footnoteReference w:id="68"/>
      </w:r>
      <w:r w:rsidR="00101F0B" w:rsidRPr="00C909CC">
        <w:rPr>
          <w:rFonts w:ascii="Garamond" w:hAnsi="Garamond"/>
          <w:lang w:val="fr-BE"/>
        </w:rPr>
        <w:t>. En retour, des impressions bruxellois</w:t>
      </w:r>
      <w:r w:rsidR="005A296E" w:rsidRPr="00C909CC">
        <w:rPr>
          <w:rFonts w:ascii="Garamond" w:hAnsi="Garamond"/>
          <w:lang w:val="fr-BE"/>
        </w:rPr>
        <w:t>es</w:t>
      </w:r>
      <w:r w:rsidR="00101F0B" w:rsidRPr="00C909CC">
        <w:rPr>
          <w:rFonts w:ascii="Garamond" w:hAnsi="Garamond"/>
          <w:lang w:val="fr-BE"/>
        </w:rPr>
        <w:t xml:space="preserve"> ont également </w:t>
      </w:r>
      <w:r w:rsidR="005A296E" w:rsidRPr="00C909CC">
        <w:rPr>
          <w:rFonts w:ascii="Garamond" w:hAnsi="Garamond"/>
          <w:lang w:val="fr-BE"/>
        </w:rPr>
        <w:t xml:space="preserve">été </w:t>
      </w:r>
      <w:r w:rsidR="00101F0B" w:rsidRPr="00C909CC">
        <w:rPr>
          <w:rFonts w:ascii="Garamond" w:hAnsi="Garamond"/>
          <w:lang w:val="fr-BE"/>
        </w:rPr>
        <w:t>reproduite</w:t>
      </w:r>
      <w:r w:rsidR="005A296E" w:rsidRPr="00C909CC">
        <w:rPr>
          <w:rFonts w:ascii="Garamond" w:hAnsi="Garamond"/>
          <w:lang w:val="fr-BE"/>
        </w:rPr>
        <w:t>s</w:t>
      </w:r>
      <w:r w:rsidR="00101F0B" w:rsidRPr="00C909CC">
        <w:rPr>
          <w:rFonts w:ascii="Garamond" w:hAnsi="Garamond"/>
          <w:lang w:val="fr-BE"/>
        </w:rPr>
        <w:t xml:space="preserve"> </w:t>
      </w:r>
      <w:r w:rsidR="000B6A92" w:rsidRPr="00C909CC">
        <w:rPr>
          <w:rFonts w:ascii="Garamond" w:hAnsi="Garamond"/>
          <w:lang w:val="fr-BE"/>
        </w:rPr>
        <w:t>subrepticement</w:t>
      </w:r>
      <w:r w:rsidR="00101F0B" w:rsidRPr="00C909CC">
        <w:rPr>
          <w:rFonts w:ascii="Garamond" w:hAnsi="Garamond"/>
          <w:lang w:val="fr-BE"/>
        </w:rPr>
        <w:t xml:space="preserve"> par la célèbre firme</w:t>
      </w:r>
      <w:r w:rsidR="00EC032D" w:rsidRPr="00C909CC">
        <w:rPr>
          <w:rFonts w:ascii="Garamond" w:hAnsi="Garamond"/>
          <w:lang w:val="fr-BE"/>
        </w:rPr>
        <w:t>, signe de la renommée grandissante de ce centre typographique</w:t>
      </w:r>
      <w:r w:rsidR="00101F0B" w:rsidRPr="00C909CC">
        <w:rPr>
          <w:rFonts w:ascii="Garamond" w:hAnsi="Garamond"/>
          <w:lang w:val="fr-BE"/>
        </w:rPr>
        <w:t>.</w:t>
      </w:r>
      <w:r w:rsidR="00EC032D" w:rsidRPr="00C909CC">
        <w:rPr>
          <w:rFonts w:ascii="Garamond" w:hAnsi="Garamond"/>
          <w:lang w:val="fr-BE"/>
        </w:rPr>
        <w:t xml:space="preserve"> </w:t>
      </w:r>
      <w:proofErr w:type="spellStart"/>
      <w:r w:rsidR="00EC032D" w:rsidRPr="00C909CC">
        <w:rPr>
          <w:rFonts w:ascii="Garamond" w:hAnsi="Garamond"/>
        </w:rPr>
        <w:t>Bonaventura</w:t>
      </w:r>
      <w:proofErr w:type="spellEnd"/>
      <w:r w:rsidR="00EC032D" w:rsidRPr="00C909CC">
        <w:rPr>
          <w:rFonts w:ascii="Garamond" w:hAnsi="Garamond"/>
        </w:rPr>
        <w:t xml:space="preserve"> et Abraham </w:t>
      </w:r>
      <w:r w:rsidR="005A296E" w:rsidRPr="00C909CC">
        <w:rPr>
          <w:rFonts w:ascii="Garamond" w:hAnsi="Garamond"/>
          <w:lang w:val="fr-BE"/>
        </w:rPr>
        <w:t>(</w:t>
      </w:r>
      <w:r w:rsidR="005A296E" w:rsidRPr="00C909CC">
        <w:rPr>
          <w:rFonts w:ascii="Garamond" w:hAnsi="Garamond"/>
          <w:smallCaps/>
          <w:lang w:val="fr-BE"/>
        </w:rPr>
        <w:t>i</w:t>
      </w:r>
      <w:r w:rsidR="005A296E" w:rsidRPr="00C909CC">
        <w:rPr>
          <w:rFonts w:ascii="Garamond" w:hAnsi="Garamond"/>
          <w:lang w:val="fr-BE"/>
        </w:rPr>
        <w:t>)</w:t>
      </w:r>
      <w:r w:rsidR="00EC032D" w:rsidRPr="00C909CC">
        <w:rPr>
          <w:rFonts w:ascii="Garamond" w:hAnsi="Garamond"/>
        </w:rPr>
        <w:t xml:space="preserve"> Elzevier de Leyde ont ainsi usurpé la raison sociale de Jan Van </w:t>
      </w:r>
      <w:proofErr w:type="spellStart"/>
      <w:r w:rsidR="00EC032D" w:rsidRPr="00C909CC">
        <w:rPr>
          <w:rFonts w:ascii="Garamond" w:hAnsi="Garamond"/>
        </w:rPr>
        <w:t>Meerbeeck</w:t>
      </w:r>
      <w:proofErr w:type="spellEnd"/>
      <w:r w:rsidR="00EC032D" w:rsidRPr="00C909CC">
        <w:rPr>
          <w:rFonts w:ascii="Garamond" w:hAnsi="Garamond"/>
        </w:rPr>
        <w:t xml:space="preserve"> pour leur édition, en 1632, des </w:t>
      </w:r>
      <w:proofErr w:type="spellStart"/>
      <w:r w:rsidR="00EC032D" w:rsidRPr="00C909CC">
        <w:rPr>
          <w:rFonts w:ascii="Garamond" w:hAnsi="Garamond"/>
          <w:i/>
        </w:rPr>
        <w:t>Relationi</w:t>
      </w:r>
      <w:proofErr w:type="spellEnd"/>
      <w:r w:rsidR="00EC032D" w:rsidRPr="00C909CC">
        <w:rPr>
          <w:rFonts w:ascii="Garamond" w:hAnsi="Garamond"/>
          <w:i/>
        </w:rPr>
        <w:t xml:space="preserve"> in tempo delle sue </w:t>
      </w:r>
      <w:proofErr w:type="spellStart"/>
      <w:r w:rsidR="00EC032D" w:rsidRPr="00C909CC">
        <w:rPr>
          <w:rFonts w:ascii="Garamond" w:hAnsi="Garamond"/>
          <w:i/>
        </w:rPr>
        <w:t>nuntiature</w:t>
      </w:r>
      <w:proofErr w:type="spellEnd"/>
      <w:r w:rsidR="00EC032D" w:rsidRPr="00C909CC">
        <w:rPr>
          <w:rFonts w:ascii="Garamond" w:hAnsi="Garamond"/>
          <w:i/>
        </w:rPr>
        <w:t xml:space="preserve"> di </w:t>
      </w:r>
      <w:proofErr w:type="spellStart"/>
      <w:r w:rsidR="00EC032D" w:rsidRPr="00C909CC">
        <w:rPr>
          <w:rFonts w:ascii="Garamond" w:hAnsi="Garamond"/>
          <w:i/>
        </w:rPr>
        <w:t>Fiandra</w:t>
      </w:r>
      <w:proofErr w:type="spellEnd"/>
      <w:r w:rsidR="00EC032D" w:rsidRPr="00C909CC">
        <w:rPr>
          <w:rFonts w:ascii="Garamond" w:hAnsi="Garamond"/>
          <w:i/>
        </w:rPr>
        <w:t>, e di Francia</w:t>
      </w:r>
      <w:r w:rsidR="00EC032D" w:rsidRPr="00C909CC">
        <w:rPr>
          <w:rFonts w:ascii="Garamond" w:hAnsi="Garamond"/>
        </w:rPr>
        <w:t xml:space="preserve"> du cardinal Guido Bentivoglio édités par l’humaniste </w:t>
      </w:r>
      <w:proofErr w:type="spellStart"/>
      <w:r w:rsidR="00EC032D" w:rsidRPr="00C909CC">
        <w:rPr>
          <w:rFonts w:ascii="Garamond" w:hAnsi="Garamond"/>
        </w:rPr>
        <w:t>Erycius</w:t>
      </w:r>
      <w:proofErr w:type="spellEnd"/>
      <w:r w:rsidR="00EC032D" w:rsidRPr="00C909CC">
        <w:rPr>
          <w:rFonts w:ascii="Garamond" w:hAnsi="Garamond"/>
        </w:rPr>
        <w:t xml:space="preserve"> </w:t>
      </w:r>
      <w:proofErr w:type="spellStart"/>
      <w:r w:rsidR="00EC032D" w:rsidRPr="00C909CC">
        <w:rPr>
          <w:rFonts w:ascii="Garamond" w:hAnsi="Garamond"/>
        </w:rPr>
        <w:t>Puteanus</w:t>
      </w:r>
      <w:proofErr w:type="spellEnd"/>
      <w:r w:rsidR="00EC032D" w:rsidRPr="00C909CC">
        <w:rPr>
          <w:rStyle w:val="Appelnotedebasdep"/>
        </w:rPr>
        <w:footnoteReference w:id="69"/>
      </w:r>
      <w:r w:rsidR="00EC032D" w:rsidRPr="00C909CC">
        <w:rPr>
          <w:rFonts w:ascii="Garamond" w:hAnsi="Garamond"/>
        </w:rPr>
        <w:t xml:space="preserve">. Le marché des Elzevier ne fut pas le seul affecté par ces </w:t>
      </w:r>
      <w:r w:rsidR="00082E41" w:rsidRPr="00C909CC">
        <w:rPr>
          <w:rFonts w:ascii="Garamond" w:hAnsi="Garamond"/>
        </w:rPr>
        <w:t>imitations</w:t>
      </w:r>
      <w:r w:rsidR="00EC032D" w:rsidRPr="00C909CC">
        <w:rPr>
          <w:rFonts w:ascii="Garamond" w:hAnsi="Garamond"/>
        </w:rPr>
        <w:t xml:space="preserve">. On en retrouve aussi dans le domaine du théâtre français. </w:t>
      </w:r>
      <w:r w:rsidR="00EC032D" w:rsidRPr="00C909CC">
        <w:rPr>
          <w:rFonts w:ascii="Garamond" w:hAnsi="Garamond"/>
          <w:lang w:val="fr-BE"/>
        </w:rPr>
        <w:t>François (</w:t>
      </w:r>
      <w:r w:rsidR="00EC032D" w:rsidRPr="00C909CC">
        <w:rPr>
          <w:rFonts w:ascii="Garamond" w:hAnsi="Garamond"/>
          <w:smallCaps/>
          <w:lang w:val="fr-BE"/>
        </w:rPr>
        <w:t>i</w:t>
      </w:r>
      <w:r w:rsidR="00EC032D" w:rsidRPr="00C909CC">
        <w:rPr>
          <w:rFonts w:ascii="Garamond" w:hAnsi="Garamond"/>
          <w:lang w:val="fr-BE"/>
        </w:rPr>
        <w:t xml:space="preserve">) </w:t>
      </w:r>
      <w:proofErr w:type="spellStart"/>
      <w:r w:rsidR="00EC032D" w:rsidRPr="00C909CC">
        <w:rPr>
          <w:rFonts w:ascii="Garamond" w:hAnsi="Garamond"/>
          <w:lang w:val="fr-BE"/>
        </w:rPr>
        <w:t>Foppens</w:t>
      </w:r>
      <w:proofErr w:type="spellEnd"/>
      <w:r w:rsidR="00EC032D" w:rsidRPr="00C909CC">
        <w:rPr>
          <w:rFonts w:ascii="Garamond" w:hAnsi="Garamond"/>
          <w:lang w:val="fr-BE"/>
        </w:rPr>
        <w:t>, encore lui, a édité plusieurs pièces précédemment parues à Paris</w:t>
      </w:r>
      <w:r w:rsidR="00EC032D" w:rsidRPr="00C909CC">
        <w:rPr>
          <w:rStyle w:val="Appelnotedebasdep"/>
          <w:lang w:val="fr-BE"/>
        </w:rPr>
        <w:footnoteReference w:id="70"/>
      </w:r>
      <w:r w:rsidR="00EC032D" w:rsidRPr="00C909CC">
        <w:rPr>
          <w:rFonts w:ascii="Garamond" w:hAnsi="Garamond"/>
          <w:lang w:val="fr-BE"/>
        </w:rPr>
        <w:t xml:space="preserve">. </w:t>
      </w:r>
    </w:p>
    <w:p w14:paraId="269C02EB" w14:textId="77777777" w:rsidR="002C0295" w:rsidRPr="00C909CC" w:rsidRDefault="002C0295" w:rsidP="008E5565">
      <w:pPr>
        <w:spacing w:line="360" w:lineRule="auto"/>
        <w:jc w:val="both"/>
        <w:rPr>
          <w:rFonts w:ascii="Garamond" w:hAnsi="Garamond"/>
          <w:lang w:val="fr-BE"/>
        </w:rPr>
      </w:pPr>
    </w:p>
    <w:p w14:paraId="3113E514" w14:textId="4DB5AD93" w:rsidR="00EC032D" w:rsidRPr="00C909CC" w:rsidRDefault="00EC032D" w:rsidP="008E5565">
      <w:pPr>
        <w:spacing w:line="360" w:lineRule="auto"/>
        <w:jc w:val="both"/>
        <w:rPr>
          <w:rFonts w:ascii="Garamond" w:hAnsi="Garamond"/>
          <w:lang w:val="fr-BE"/>
        </w:rPr>
      </w:pPr>
      <w:r w:rsidRPr="00C909CC">
        <w:rPr>
          <w:rFonts w:ascii="Garamond" w:hAnsi="Garamond"/>
          <w:lang w:val="fr-BE"/>
        </w:rPr>
        <w:t xml:space="preserve">Terminons cette évocation avec le marché janséniste. En effet, </w:t>
      </w:r>
      <w:r w:rsidR="00082E41" w:rsidRPr="00C909CC">
        <w:rPr>
          <w:rFonts w:ascii="Garamond" w:hAnsi="Garamond"/>
          <w:lang w:val="fr-BE"/>
        </w:rPr>
        <w:t>dans</w:t>
      </w:r>
      <w:r w:rsidRPr="00C909CC">
        <w:rPr>
          <w:rFonts w:ascii="Garamond" w:hAnsi="Garamond"/>
          <w:lang w:val="fr-BE"/>
        </w:rPr>
        <w:t xml:space="preserve"> </w:t>
      </w:r>
      <w:r w:rsidR="00082E41" w:rsidRPr="00C909CC">
        <w:rPr>
          <w:rFonts w:ascii="Garamond" w:hAnsi="Garamond"/>
          <w:lang w:val="fr-BE"/>
        </w:rPr>
        <w:t xml:space="preserve">le dernier tiers </w:t>
      </w:r>
      <w:r w:rsidRPr="00C909CC">
        <w:rPr>
          <w:rFonts w:ascii="Garamond" w:hAnsi="Garamond"/>
          <w:lang w:val="fr-BE"/>
        </w:rPr>
        <w:t xml:space="preserve">du </w:t>
      </w:r>
      <w:proofErr w:type="spellStart"/>
      <w:r w:rsidRPr="00C909CC">
        <w:rPr>
          <w:rFonts w:ascii="Garamond" w:hAnsi="Garamond"/>
          <w:smallCaps/>
          <w:lang w:val="fr-BE"/>
        </w:rPr>
        <w:t>xvii</w:t>
      </w:r>
      <w:r w:rsidRPr="00C909CC">
        <w:rPr>
          <w:rFonts w:ascii="Garamond" w:hAnsi="Garamond"/>
          <w:vertAlign w:val="superscript"/>
          <w:lang w:val="fr-BE"/>
        </w:rPr>
        <w:t>e</w:t>
      </w:r>
      <w:proofErr w:type="spellEnd"/>
      <w:r w:rsidRPr="00C909CC">
        <w:rPr>
          <w:rFonts w:ascii="Garamond" w:hAnsi="Garamond"/>
          <w:lang w:val="fr-BE"/>
        </w:rPr>
        <w:t xml:space="preserve"> siècle, Bruxelles est </w:t>
      </w:r>
      <w:r w:rsidR="00192262" w:rsidRPr="00C909CC">
        <w:rPr>
          <w:rFonts w:ascii="Garamond" w:hAnsi="Garamond"/>
          <w:lang w:val="fr-BE"/>
        </w:rPr>
        <w:t xml:space="preserve">notamment </w:t>
      </w:r>
      <w:r w:rsidRPr="00C909CC">
        <w:rPr>
          <w:rFonts w:ascii="Garamond" w:hAnsi="Garamond"/>
          <w:lang w:val="fr-BE"/>
        </w:rPr>
        <w:t xml:space="preserve">devenue un refuge </w:t>
      </w:r>
      <w:r w:rsidR="000B6A92" w:rsidRPr="00C909CC">
        <w:rPr>
          <w:rFonts w:ascii="Garamond" w:hAnsi="Garamond"/>
          <w:lang w:val="fr-BE"/>
        </w:rPr>
        <w:t>pour</w:t>
      </w:r>
      <w:r w:rsidRPr="00C909CC">
        <w:rPr>
          <w:rFonts w:ascii="Garamond" w:hAnsi="Garamond"/>
          <w:lang w:val="fr-BE"/>
        </w:rPr>
        <w:t xml:space="preserve"> </w:t>
      </w:r>
      <w:r w:rsidR="006F7A0A" w:rsidRPr="00C909CC">
        <w:rPr>
          <w:rFonts w:ascii="Garamond" w:hAnsi="Garamond"/>
          <w:lang w:val="fr-BE"/>
        </w:rPr>
        <w:t>janséniste</w:t>
      </w:r>
      <w:r w:rsidR="000B6A92" w:rsidRPr="00C909CC">
        <w:rPr>
          <w:rFonts w:ascii="Garamond" w:hAnsi="Garamond"/>
          <w:lang w:val="fr-BE"/>
        </w:rPr>
        <w:t>s</w:t>
      </w:r>
      <w:r w:rsidRPr="00C909CC">
        <w:rPr>
          <w:rFonts w:ascii="Garamond" w:hAnsi="Garamond"/>
          <w:lang w:val="fr-BE"/>
        </w:rPr>
        <w:t>, le Grand Arnauld y</w:t>
      </w:r>
      <w:r w:rsidR="003F7CBD" w:rsidRPr="00C909CC">
        <w:rPr>
          <w:rFonts w:ascii="Garamond" w:hAnsi="Garamond"/>
          <w:lang w:val="fr-BE"/>
        </w:rPr>
        <w:t xml:space="preserve"> </w:t>
      </w:r>
      <w:r w:rsidR="005A296E" w:rsidRPr="00C909CC">
        <w:rPr>
          <w:rFonts w:ascii="Garamond" w:hAnsi="Garamond"/>
          <w:lang w:val="fr-BE"/>
        </w:rPr>
        <w:t xml:space="preserve">terminant </w:t>
      </w:r>
      <w:r w:rsidR="00192262" w:rsidRPr="00C909CC">
        <w:rPr>
          <w:rFonts w:ascii="Garamond" w:hAnsi="Garamond"/>
          <w:lang w:val="fr-BE"/>
        </w:rPr>
        <w:t xml:space="preserve">même </w:t>
      </w:r>
      <w:r w:rsidR="005A296E" w:rsidRPr="00C909CC">
        <w:rPr>
          <w:rFonts w:ascii="Garamond" w:hAnsi="Garamond"/>
          <w:lang w:val="fr-BE"/>
        </w:rPr>
        <w:t xml:space="preserve">ses jours en </w:t>
      </w:r>
      <w:r w:rsidRPr="00C909CC">
        <w:rPr>
          <w:rFonts w:ascii="Garamond" w:hAnsi="Garamond"/>
          <w:lang w:val="fr-BE"/>
        </w:rPr>
        <w:t>exil</w:t>
      </w:r>
      <w:r w:rsidR="005A296E" w:rsidRPr="00C909CC">
        <w:rPr>
          <w:rStyle w:val="Appelnotedebasdep"/>
          <w:lang w:val="fr-BE"/>
        </w:rPr>
        <w:footnoteReference w:id="71"/>
      </w:r>
      <w:r w:rsidRPr="00C909CC">
        <w:rPr>
          <w:rFonts w:ascii="Garamond" w:hAnsi="Garamond"/>
          <w:lang w:val="fr-BE"/>
        </w:rPr>
        <w:t xml:space="preserve">. </w:t>
      </w:r>
      <w:r w:rsidR="00082E41" w:rsidRPr="00C909CC">
        <w:rPr>
          <w:rFonts w:ascii="Garamond" w:hAnsi="Garamond"/>
          <w:lang w:val="fr-BE"/>
        </w:rPr>
        <w:t>Des imprimeurs bruxellois</w:t>
      </w:r>
      <w:r w:rsidR="000B6A92" w:rsidRPr="00C909CC">
        <w:rPr>
          <w:rFonts w:ascii="Garamond" w:hAnsi="Garamond"/>
          <w:lang w:val="fr-BE"/>
        </w:rPr>
        <w:t xml:space="preserve"> en</w:t>
      </w:r>
      <w:r w:rsidR="00082E41" w:rsidRPr="00C909CC">
        <w:rPr>
          <w:rFonts w:ascii="Garamond" w:hAnsi="Garamond"/>
          <w:lang w:val="fr-BE"/>
        </w:rPr>
        <w:t xml:space="preserve"> ont profité pour diffuser leurs textes sous le couvert de la clandestinité. On pense notamment au célèbre </w:t>
      </w:r>
      <w:r w:rsidR="00082E41" w:rsidRPr="00C909CC">
        <w:rPr>
          <w:rFonts w:ascii="Garamond" w:hAnsi="Garamond"/>
          <w:i/>
          <w:lang w:val="fr-BE"/>
        </w:rPr>
        <w:t>Nouveau Testament de Mons</w:t>
      </w:r>
      <w:r w:rsidR="00082E41" w:rsidRPr="00C909CC">
        <w:rPr>
          <w:rFonts w:ascii="Garamond" w:hAnsi="Garamond"/>
          <w:lang w:val="fr-BE"/>
        </w:rPr>
        <w:t>, traduction faite par Louis-Isaac Lemaistre, dont des éditions pirates so</w:t>
      </w:r>
      <w:r w:rsidR="003628AB" w:rsidRPr="00C909CC">
        <w:rPr>
          <w:rFonts w:ascii="Garamond" w:hAnsi="Garamond"/>
          <w:lang w:val="fr-BE"/>
        </w:rPr>
        <w:t>nt so</w:t>
      </w:r>
      <w:r w:rsidR="00082E41" w:rsidRPr="00C909CC">
        <w:rPr>
          <w:rFonts w:ascii="Garamond" w:hAnsi="Garamond"/>
          <w:lang w:val="fr-BE"/>
        </w:rPr>
        <w:t>rti</w:t>
      </w:r>
      <w:r w:rsidR="003628AB" w:rsidRPr="00C909CC">
        <w:rPr>
          <w:rFonts w:ascii="Garamond" w:hAnsi="Garamond"/>
          <w:lang w:val="fr-BE"/>
        </w:rPr>
        <w:t>es</w:t>
      </w:r>
      <w:r w:rsidR="00082E41" w:rsidRPr="00C909CC">
        <w:rPr>
          <w:rFonts w:ascii="Garamond" w:hAnsi="Garamond"/>
          <w:lang w:val="fr-BE"/>
        </w:rPr>
        <w:t xml:space="preserve"> des ateliers de François (</w:t>
      </w:r>
      <w:r w:rsidR="00082E41" w:rsidRPr="00C909CC">
        <w:rPr>
          <w:rFonts w:ascii="Garamond" w:hAnsi="Garamond"/>
          <w:smallCaps/>
          <w:lang w:val="fr-BE"/>
        </w:rPr>
        <w:t>i</w:t>
      </w:r>
      <w:r w:rsidR="00082E41" w:rsidRPr="00C909CC">
        <w:rPr>
          <w:rFonts w:ascii="Garamond" w:hAnsi="Garamond"/>
          <w:lang w:val="fr-BE"/>
        </w:rPr>
        <w:t xml:space="preserve">) </w:t>
      </w:r>
      <w:proofErr w:type="spellStart"/>
      <w:r w:rsidR="00082E41" w:rsidRPr="00C909CC">
        <w:rPr>
          <w:rFonts w:ascii="Garamond" w:hAnsi="Garamond"/>
          <w:lang w:val="fr-BE"/>
        </w:rPr>
        <w:t>Foppens</w:t>
      </w:r>
      <w:proofErr w:type="spellEnd"/>
      <w:r w:rsidR="00082E41" w:rsidRPr="00C909CC">
        <w:rPr>
          <w:rFonts w:ascii="Garamond" w:hAnsi="Garamond"/>
          <w:lang w:val="fr-BE"/>
        </w:rPr>
        <w:t xml:space="preserve"> et Philippe (</w:t>
      </w:r>
      <w:r w:rsidR="00082E41" w:rsidRPr="00C909CC">
        <w:rPr>
          <w:rFonts w:ascii="Garamond" w:hAnsi="Garamond"/>
          <w:smallCaps/>
          <w:lang w:val="fr-BE"/>
        </w:rPr>
        <w:t>i</w:t>
      </w:r>
      <w:r w:rsidR="00082E41" w:rsidRPr="00C909CC">
        <w:rPr>
          <w:rFonts w:ascii="Garamond" w:hAnsi="Garamond"/>
          <w:lang w:val="fr-BE"/>
        </w:rPr>
        <w:t xml:space="preserve">) </w:t>
      </w:r>
      <w:proofErr w:type="spellStart"/>
      <w:r w:rsidR="00082E41" w:rsidRPr="00C909CC">
        <w:rPr>
          <w:rFonts w:ascii="Garamond" w:hAnsi="Garamond"/>
          <w:lang w:val="fr-BE"/>
        </w:rPr>
        <w:t>Vleugaert</w:t>
      </w:r>
      <w:proofErr w:type="spellEnd"/>
      <w:r w:rsidR="00082E41" w:rsidRPr="00C909CC">
        <w:rPr>
          <w:rStyle w:val="Appelnotedebasdep"/>
          <w:lang w:val="fr-BE"/>
        </w:rPr>
        <w:footnoteReference w:id="72"/>
      </w:r>
      <w:r w:rsidR="00082E41" w:rsidRPr="00C909CC">
        <w:rPr>
          <w:rFonts w:ascii="Garamond" w:hAnsi="Garamond"/>
          <w:lang w:val="fr-BE"/>
        </w:rPr>
        <w:t>.</w:t>
      </w:r>
    </w:p>
    <w:p w14:paraId="5A1DC8FE" w14:textId="77777777" w:rsidR="00EC032D" w:rsidRPr="00C909CC" w:rsidRDefault="00EC032D" w:rsidP="008E5565">
      <w:pPr>
        <w:spacing w:line="360" w:lineRule="auto"/>
        <w:jc w:val="both"/>
        <w:rPr>
          <w:rFonts w:ascii="Garamond" w:hAnsi="Garamond"/>
          <w:lang w:val="fr-BE"/>
        </w:rPr>
      </w:pPr>
    </w:p>
    <w:p w14:paraId="47B289B6" w14:textId="40E5900B" w:rsidR="00A124F8" w:rsidRPr="00C909CC" w:rsidRDefault="00B643E8" w:rsidP="006F7A0A">
      <w:pPr>
        <w:spacing w:line="360" w:lineRule="auto"/>
        <w:jc w:val="center"/>
        <w:rPr>
          <w:rFonts w:ascii="Garamond" w:hAnsi="Garamond"/>
          <w:lang w:val="fr-BE"/>
        </w:rPr>
      </w:pPr>
      <w:r w:rsidRPr="00C909CC">
        <w:rPr>
          <w:rFonts w:ascii="Garamond" w:hAnsi="Garamond"/>
          <w:lang w:val="fr-BE"/>
        </w:rPr>
        <w:t>*</w:t>
      </w:r>
    </w:p>
    <w:p w14:paraId="3415BC4C" w14:textId="77777777" w:rsidR="00B643E8" w:rsidRPr="00C909CC" w:rsidRDefault="00B643E8" w:rsidP="008E5565">
      <w:pPr>
        <w:spacing w:line="360" w:lineRule="auto"/>
        <w:jc w:val="both"/>
        <w:rPr>
          <w:rFonts w:ascii="Garamond" w:hAnsi="Garamond"/>
          <w:lang w:val="fr-BE"/>
        </w:rPr>
      </w:pPr>
    </w:p>
    <w:p w14:paraId="7A6EBFF9" w14:textId="39394D66" w:rsidR="006A2CA2" w:rsidRPr="00C909CC" w:rsidRDefault="006F7A0A" w:rsidP="008E5565">
      <w:pPr>
        <w:spacing w:line="360" w:lineRule="auto"/>
        <w:jc w:val="both"/>
        <w:rPr>
          <w:rFonts w:ascii="Garamond" w:hAnsi="Garamond"/>
          <w:lang w:val="fr-BE"/>
        </w:rPr>
      </w:pPr>
      <w:r w:rsidRPr="00C909CC">
        <w:rPr>
          <w:rFonts w:ascii="Garamond" w:hAnsi="Garamond"/>
          <w:lang w:val="fr-BE"/>
        </w:rPr>
        <w:t>Force est donc de constater</w:t>
      </w:r>
      <w:r w:rsidR="006F0CB6" w:rsidRPr="00C909CC">
        <w:rPr>
          <w:rFonts w:ascii="Garamond" w:hAnsi="Garamond"/>
          <w:lang w:val="fr-BE"/>
        </w:rPr>
        <w:t xml:space="preserve"> </w:t>
      </w:r>
      <w:r w:rsidR="00192262" w:rsidRPr="00C909CC">
        <w:rPr>
          <w:rFonts w:ascii="Garamond" w:hAnsi="Garamond"/>
          <w:lang w:val="fr-BE"/>
        </w:rPr>
        <w:t>que le phénomène de la contrefaçon a fait partie intégrante du marché du livre des anciens Pays-Bas</w:t>
      </w:r>
      <w:r w:rsidR="007E2A1F" w:rsidRPr="00C909CC">
        <w:rPr>
          <w:rFonts w:ascii="Garamond" w:hAnsi="Garamond"/>
          <w:lang w:val="fr-BE"/>
        </w:rPr>
        <w:t xml:space="preserve">, </w:t>
      </w:r>
      <w:r w:rsidR="006A2CA2" w:rsidRPr="00C909CC">
        <w:rPr>
          <w:rFonts w:ascii="Garamond" w:hAnsi="Garamond"/>
          <w:lang w:val="fr-BE"/>
        </w:rPr>
        <w:t xml:space="preserve">cristallisant des conflits commerciaux, </w:t>
      </w:r>
      <w:r w:rsidR="007E2A1F" w:rsidRPr="00C909CC">
        <w:rPr>
          <w:rFonts w:ascii="Garamond" w:hAnsi="Garamond"/>
          <w:lang w:val="fr-BE"/>
        </w:rPr>
        <w:t>l’alime</w:t>
      </w:r>
      <w:r w:rsidR="006A2CA2" w:rsidRPr="00C909CC">
        <w:rPr>
          <w:rFonts w:ascii="Garamond" w:hAnsi="Garamond"/>
          <w:lang w:val="fr-BE"/>
        </w:rPr>
        <w:t xml:space="preserve">ntant </w:t>
      </w:r>
      <w:r w:rsidR="005C5031" w:rsidRPr="00C909CC">
        <w:rPr>
          <w:rFonts w:ascii="Garamond" w:hAnsi="Garamond"/>
          <w:lang w:val="fr-BE"/>
        </w:rPr>
        <w:t xml:space="preserve">avec </w:t>
      </w:r>
      <w:r w:rsidR="006A2CA2" w:rsidRPr="00C909CC">
        <w:rPr>
          <w:rFonts w:ascii="Garamond" w:hAnsi="Garamond"/>
          <w:lang w:val="fr-BE"/>
        </w:rPr>
        <w:t>de nouvelles publications</w:t>
      </w:r>
      <w:r w:rsidR="007E2A1F" w:rsidRPr="00C909CC">
        <w:rPr>
          <w:rFonts w:ascii="Garamond" w:hAnsi="Garamond"/>
          <w:lang w:val="fr-BE"/>
        </w:rPr>
        <w:t xml:space="preserve"> ou encore </w:t>
      </w:r>
      <w:r w:rsidR="005C5031" w:rsidRPr="00C909CC">
        <w:rPr>
          <w:rFonts w:ascii="Garamond" w:hAnsi="Garamond"/>
          <w:lang w:val="fr-BE"/>
        </w:rPr>
        <w:t xml:space="preserve">en </w:t>
      </w:r>
      <w:r w:rsidR="007E2A1F" w:rsidRPr="00C909CC">
        <w:rPr>
          <w:rFonts w:ascii="Garamond" w:hAnsi="Garamond"/>
          <w:lang w:val="fr-BE"/>
        </w:rPr>
        <w:t>assurant la diffusion d’écrits séditieux ou hétérodoxes</w:t>
      </w:r>
      <w:r w:rsidR="00192262" w:rsidRPr="00C909CC">
        <w:rPr>
          <w:rFonts w:ascii="Garamond" w:hAnsi="Garamond"/>
          <w:lang w:val="fr-BE"/>
        </w:rPr>
        <w:t xml:space="preserve">. </w:t>
      </w:r>
      <w:r w:rsidR="001E7D31" w:rsidRPr="00C909CC">
        <w:rPr>
          <w:rFonts w:ascii="Garamond" w:hAnsi="Garamond"/>
          <w:lang w:val="fr-BE"/>
        </w:rPr>
        <w:t xml:space="preserve">Sa première manifestation remonte aux origines même de l’ère typographique, lorsque l’imprimeur Conrad de Westphalie pastiche le colophon de son collègue Johann </w:t>
      </w:r>
      <w:proofErr w:type="spellStart"/>
      <w:r w:rsidR="001E7D31" w:rsidRPr="00C909CC">
        <w:rPr>
          <w:rFonts w:ascii="Garamond" w:hAnsi="Garamond"/>
          <w:lang w:val="fr-BE"/>
        </w:rPr>
        <w:t>Veldener</w:t>
      </w:r>
      <w:proofErr w:type="spellEnd"/>
      <w:r w:rsidR="001E7D31" w:rsidRPr="00C909CC">
        <w:rPr>
          <w:rFonts w:ascii="Garamond" w:hAnsi="Garamond"/>
          <w:lang w:val="fr-BE"/>
        </w:rPr>
        <w:t xml:space="preserve"> </w:t>
      </w:r>
      <w:r w:rsidR="005C5031" w:rsidRPr="00C909CC">
        <w:rPr>
          <w:rFonts w:ascii="Garamond" w:hAnsi="Garamond"/>
          <w:lang w:val="fr-BE"/>
        </w:rPr>
        <w:t xml:space="preserve">dans le but </w:t>
      </w:r>
      <w:r w:rsidR="001E7D31" w:rsidRPr="00C909CC">
        <w:rPr>
          <w:rFonts w:ascii="Garamond" w:hAnsi="Garamond"/>
          <w:lang w:val="fr-BE"/>
        </w:rPr>
        <w:t xml:space="preserve">de </w:t>
      </w:r>
      <w:r w:rsidR="005C5031" w:rsidRPr="00C909CC">
        <w:rPr>
          <w:rFonts w:ascii="Garamond" w:hAnsi="Garamond"/>
          <w:lang w:val="fr-BE"/>
        </w:rPr>
        <w:t>porter préjudi</w:t>
      </w:r>
      <w:r w:rsidR="00C909CC">
        <w:rPr>
          <w:rFonts w:ascii="Garamond" w:hAnsi="Garamond"/>
          <w:lang w:val="fr-BE"/>
        </w:rPr>
        <w:t xml:space="preserve">ce à </w:t>
      </w:r>
      <w:r w:rsidR="001E7D31" w:rsidRPr="00C909CC">
        <w:rPr>
          <w:rFonts w:ascii="Garamond" w:hAnsi="Garamond"/>
          <w:lang w:val="fr-BE"/>
        </w:rPr>
        <w:t xml:space="preserve">son </w:t>
      </w:r>
      <w:r w:rsidR="005C5031" w:rsidRPr="00C909CC">
        <w:rPr>
          <w:rFonts w:ascii="Garamond" w:hAnsi="Garamond"/>
          <w:lang w:val="fr-BE"/>
        </w:rPr>
        <w:t>activité commerciale</w:t>
      </w:r>
      <w:r w:rsidR="001E7D31" w:rsidRPr="00C909CC">
        <w:rPr>
          <w:rFonts w:ascii="Garamond" w:hAnsi="Garamond"/>
          <w:lang w:val="fr-BE"/>
        </w:rPr>
        <w:t xml:space="preserve">. </w:t>
      </w:r>
      <w:r w:rsidRPr="00C909CC">
        <w:rPr>
          <w:rFonts w:ascii="Garamond" w:hAnsi="Garamond"/>
          <w:lang w:val="fr-BE"/>
        </w:rPr>
        <w:t>L</w:t>
      </w:r>
      <w:r w:rsidR="001E7D31" w:rsidRPr="00C909CC">
        <w:rPr>
          <w:rFonts w:ascii="Garamond" w:hAnsi="Garamond"/>
          <w:lang w:val="fr-BE"/>
        </w:rPr>
        <w:t xml:space="preserve">a cession, par le Conseil de Brabant en 1512, du premier privilège </w:t>
      </w:r>
      <w:r w:rsidRPr="00C909CC">
        <w:rPr>
          <w:rFonts w:ascii="Garamond" w:hAnsi="Garamond"/>
          <w:lang w:val="fr-BE"/>
        </w:rPr>
        <w:t>ouvre la voie à une réglementation du marché</w:t>
      </w:r>
      <w:r w:rsidR="001E7D31" w:rsidRPr="00C909CC">
        <w:rPr>
          <w:rFonts w:ascii="Garamond" w:hAnsi="Garamond"/>
          <w:lang w:val="fr-BE"/>
        </w:rPr>
        <w:t xml:space="preserve">. Ce privilège a été octroyé à la suite d’un conflit commercial, l’imprimeur Claes de Grave s’étant tourné vers les autorités locales après s’être </w:t>
      </w:r>
      <w:r w:rsidR="005C5031" w:rsidRPr="00C909CC">
        <w:rPr>
          <w:rFonts w:ascii="Garamond" w:hAnsi="Garamond"/>
          <w:lang w:val="fr-BE"/>
        </w:rPr>
        <w:t>estimé</w:t>
      </w:r>
      <w:r w:rsidR="001E7D31" w:rsidRPr="00C909CC">
        <w:rPr>
          <w:rFonts w:ascii="Garamond" w:hAnsi="Garamond"/>
          <w:lang w:val="fr-BE"/>
        </w:rPr>
        <w:t xml:space="preserve"> lésé par une tierce partie qui comptait imprimer un texte qu’il avait directement acheté à son auteur. À la suite des troubles engendrés par la Réforme, les autorités vont se saisir de ce</w:t>
      </w:r>
      <w:r w:rsidR="004A4C36" w:rsidRPr="00C909CC">
        <w:rPr>
          <w:rFonts w:ascii="Garamond" w:hAnsi="Garamond"/>
          <w:lang w:val="fr-BE"/>
        </w:rPr>
        <w:t xml:space="preserve"> système pour en faire une arme politico-religieuse visant à </w:t>
      </w:r>
      <w:r w:rsidR="000B6A92" w:rsidRPr="00C909CC">
        <w:rPr>
          <w:rFonts w:ascii="Garamond" w:hAnsi="Garamond"/>
          <w:lang w:val="fr-BE"/>
        </w:rPr>
        <w:t>maintenir</w:t>
      </w:r>
      <w:r w:rsidR="004A4C36" w:rsidRPr="00C909CC">
        <w:rPr>
          <w:rFonts w:ascii="Garamond" w:hAnsi="Garamond"/>
          <w:lang w:val="fr-BE"/>
        </w:rPr>
        <w:t xml:space="preserve"> l’ordre et l’orthodoxie religieuse. </w:t>
      </w:r>
      <w:r w:rsidR="007E2A1F" w:rsidRPr="00C909CC">
        <w:rPr>
          <w:rFonts w:ascii="Garamond" w:hAnsi="Garamond"/>
          <w:lang w:val="fr-BE"/>
        </w:rPr>
        <w:t>Prompts à défendre leurs intérêts</w:t>
      </w:r>
      <w:r w:rsidR="006F0CB6" w:rsidRPr="00C909CC">
        <w:rPr>
          <w:rFonts w:ascii="Garamond" w:hAnsi="Garamond"/>
          <w:lang w:val="fr-BE"/>
        </w:rPr>
        <w:t xml:space="preserve"> </w:t>
      </w:r>
      <w:r w:rsidR="0054270E">
        <w:rPr>
          <w:rFonts w:ascii="Garamond" w:hAnsi="Garamond"/>
          <w:lang w:val="fr-BE"/>
        </w:rPr>
        <w:t>–</w:t>
      </w:r>
      <w:r w:rsidR="007E2A1F" w:rsidRPr="00C909CC">
        <w:rPr>
          <w:rFonts w:ascii="Garamond" w:hAnsi="Garamond"/>
          <w:lang w:val="fr-BE"/>
        </w:rPr>
        <w:t xml:space="preserve"> que ce soit devant des juridictions compétentes ou </w:t>
      </w:r>
      <w:r w:rsidR="005772E4" w:rsidRPr="00C909CC">
        <w:rPr>
          <w:rFonts w:ascii="Garamond" w:hAnsi="Garamond"/>
          <w:lang w:val="fr-BE"/>
        </w:rPr>
        <w:t xml:space="preserve">en </w:t>
      </w:r>
      <w:r w:rsidR="007E2A1F" w:rsidRPr="00C909CC">
        <w:rPr>
          <w:rFonts w:ascii="Garamond" w:hAnsi="Garamond"/>
          <w:lang w:val="fr-BE"/>
        </w:rPr>
        <w:t>tentant de menacer directement des collègues</w:t>
      </w:r>
      <w:r w:rsidR="006F0CB6" w:rsidRPr="00C909CC">
        <w:rPr>
          <w:rFonts w:ascii="Garamond" w:hAnsi="Garamond"/>
          <w:lang w:val="fr-BE"/>
        </w:rPr>
        <w:t xml:space="preserve"> </w:t>
      </w:r>
      <w:r w:rsidR="0054270E">
        <w:rPr>
          <w:rFonts w:ascii="Garamond" w:hAnsi="Garamond"/>
          <w:lang w:val="fr-BE"/>
        </w:rPr>
        <w:t>–</w:t>
      </w:r>
      <w:r w:rsidR="007E2A1F" w:rsidRPr="00C909CC">
        <w:rPr>
          <w:rFonts w:ascii="Garamond" w:hAnsi="Garamond"/>
          <w:lang w:val="fr-BE"/>
        </w:rPr>
        <w:t xml:space="preserve"> </w:t>
      </w:r>
      <w:r w:rsidR="0054270E">
        <w:rPr>
          <w:rFonts w:ascii="Garamond" w:hAnsi="Garamond"/>
          <w:lang w:val="fr-BE"/>
        </w:rPr>
        <w:t>nombre d’</w:t>
      </w:r>
      <w:r w:rsidR="006F0CB6" w:rsidRPr="00C909CC">
        <w:rPr>
          <w:rFonts w:ascii="Garamond" w:hAnsi="Garamond"/>
          <w:lang w:val="fr-BE"/>
        </w:rPr>
        <w:t xml:space="preserve">imprimeurs </w:t>
      </w:r>
      <w:r w:rsidR="007E2A1F" w:rsidRPr="00C909CC">
        <w:rPr>
          <w:rFonts w:ascii="Garamond" w:hAnsi="Garamond"/>
          <w:lang w:val="fr-BE"/>
        </w:rPr>
        <w:t>n’ont</w:t>
      </w:r>
      <w:r w:rsidR="00B63B5F" w:rsidRPr="00C909CC">
        <w:rPr>
          <w:rFonts w:ascii="Garamond" w:hAnsi="Garamond"/>
          <w:lang w:val="fr-BE"/>
        </w:rPr>
        <w:t xml:space="preserve"> pourtant</w:t>
      </w:r>
      <w:r w:rsidR="007E2A1F" w:rsidRPr="00C909CC">
        <w:rPr>
          <w:rFonts w:ascii="Garamond" w:hAnsi="Garamond"/>
          <w:lang w:val="fr-BE"/>
        </w:rPr>
        <w:t xml:space="preserve"> pas hésité à imiter les productions de leurs confrères, essentiellement étrangers</w:t>
      </w:r>
      <w:r w:rsidR="006F0CB6" w:rsidRPr="00C909CC">
        <w:rPr>
          <w:rFonts w:ascii="Garamond" w:hAnsi="Garamond"/>
          <w:lang w:val="fr-BE"/>
        </w:rPr>
        <w:t>,</w:t>
      </w:r>
      <w:r w:rsidR="00AD4D55" w:rsidRPr="00C909CC">
        <w:rPr>
          <w:rFonts w:ascii="Garamond" w:hAnsi="Garamond"/>
          <w:lang w:val="fr-BE"/>
        </w:rPr>
        <w:t xml:space="preserve"> pour </w:t>
      </w:r>
      <w:r w:rsidR="005772E4" w:rsidRPr="00C909CC">
        <w:rPr>
          <w:rFonts w:ascii="Garamond" w:hAnsi="Garamond"/>
          <w:lang w:val="fr-BE"/>
        </w:rPr>
        <w:t>tent</w:t>
      </w:r>
      <w:r w:rsidR="003269A5" w:rsidRPr="00C909CC">
        <w:rPr>
          <w:rFonts w:ascii="Garamond" w:hAnsi="Garamond"/>
          <w:lang w:val="fr-BE"/>
        </w:rPr>
        <w:t xml:space="preserve">er de contourner les sanctions </w:t>
      </w:r>
      <w:r w:rsidR="006A2CA2" w:rsidRPr="00C909CC">
        <w:rPr>
          <w:rFonts w:ascii="Garamond" w:hAnsi="Garamond"/>
          <w:lang w:val="fr-BE"/>
        </w:rPr>
        <w:t>du pouvoir central</w:t>
      </w:r>
      <w:r w:rsidR="007E2A1F" w:rsidRPr="00C909CC">
        <w:rPr>
          <w:rFonts w:ascii="Garamond" w:hAnsi="Garamond"/>
          <w:lang w:val="fr-BE"/>
        </w:rPr>
        <w:t xml:space="preserve">. </w:t>
      </w:r>
      <w:r w:rsidR="004A4C36" w:rsidRPr="00C909CC">
        <w:rPr>
          <w:rFonts w:ascii="Garamond" w:hAnsi="Garamond"/>
          <w:lang w:val="fr-BE"/>
        </w:rPr>
        <w:t xml:space="preserve">Notons aussi que certains typographes, plus scrupuleux, évitaient volontairement de nuire aux intérêts de leurs confrères. </w:t>
      </w:r>
      <w:r w:rsidR="006F0CB6" w:rsidRPr="00C909CC">
        <w:rPr>
          <w:rFonts w:ascii="Garamond" w:hAnsi="Garamond"/>
          <w:lang w:val="fr-BE"/>
        </w:rPr>
        <w:t>L</w:t>
      </w:r>
      <w:r w:rsidR="004A4C36" w:rsidRPr="00C909CC">
        <w:rPr>
          <w:rFonts w:ascii="Garamond" w:hAnsi="Garamond"/>
          <w:lang w:val="fr-BE"/>
        </w:rPr>
        <w:t xml:space="preserve">’étude du phénomène de la contrefaçon souligne </w:t>
      </w:r>
      <w:r w:rsidR="006F0CB6" w:rsidRPr="00C909CC">
        <w:rPr>
          <w:rFonts w:ascii="Garamond" w:hAnsi="Garamond"/>
          <w:lang w:val="fr-BE"/>
        </w:rPr>
        <w:t xml:space="preserve">quoi qu’il en soit </w:t>
      </w:r>
      <w:r w:rsidR="004A4C36" w:rsidRPr="00C909CC">
        <w:rPr>
          <w:rFonts w:ascii="Garamond" w:hAnsi="Garamond"/>
          <w:lang w:val="fr-BE"/>
        </w:rPr>
        <w:t xml:space="preserve">toute </w:t>
      </w:r>
      <w:r w:rsidR="000B6A92" w:rsidRPr="00C909CC">
        <w:rPr>
          <w:rFonts w:ascii="Garamond" w:hAnsi="Garamond"/>
          <w:lang w:val="fr-BE"/>
        </w:rPr>
        <w:t>l’ambiguïté</w:t>
      </w:r>
      <w:r w:rsidR="004A4C36" w:rsidRPr="00C909CC">
        <w:rPr>
          <w:rFonts w:ascii="Garamond" w:hAnsi="Garamond"/>
          <w:lang w:val="fr-BE"/>
        </w:rPr>
        <w:t xml:space="preserve"> du monde du livre d’Ancien Régime</w:t>
      </w:r>
      <w:r w:rsidR="006F0CB6" w:rsidRPr="00C909CC">
        <w:rPr>
          <w:rFonts w:ascii="Garamond" w:hAnsi="Garamond"/>
          <w:lang w:val="fr-BE"/>
        </w:rPr>
        <w:t>.</w:t>
      </w:r>
      <w:r w:rsidR="004A4C36" w:rsidRPr="00C909CC">
        <w:rPr>
          <w:rFonts w:ascii="Garamond" w:hAnsi="Garamond"/>
          <w:lang w:val="fr-BE"/>
        </w:rPr>
        <w:t xml:space="preserve"> </w:t>
      </w:r>
      <w:r w:rsidR="006F0CB6" w:rsidRPr="00C909CC">
        <w:rPr>
          <w:rFonts w:ascii="Garamond" w:hAnsi="Garamond"/>
          <w:lang w:val="fr-BE"/>
        </w:rPr>
        <w:t>En ce sens,</w:t>
      </w:r>
      <w:r w:rsidR="004A4C36" w:rsidRPr="00C909CC">
        <w:rPr>
          <w:rFonts w:ascii="Garamond" w:hAnsi="Garamond"/>
          <w:lang w:val="fr-BE"/>
        </w:rPr>
        <w:t xml:space="preserve"> </w:t>
      </w:r>
      <w:r w:rsidR="006F0CB6" w:rsidRPr="00C909CC">
        <w:rPr>
          <w:rFonts w:ascii="Garamond" w:hAnsi="Garamond"/>
          <w:lang w:val="fr-BE"/>
        </w:rPr>
        <w:t xml:space="preserve">elle </w:t>
      </w:r>
      <w:r w:rsidR="004A4C36" w:rsidRPr="00C909CC">
        <w:rPr>
          <w:rFonts w:ascii="Garamond" w:hAnsi="Garamond"/>
          <w:lang w:val="fr-BE"/>
        </w:rPr>
        <w:t xml:space="preserve">mériterait peut-être une approche </w:t>
      </w:r>
      <w:r w:rsidR="005C5031" w:rsidRPr="00C909CC">
        <w:rPr>
          <w:rFonts w:ascii="Garamond" w:hAnsi="Garamond"/>
          <w:lang w:val="fr-BE"/>
        </w:rPr>
        <w:t>d’ordre plus sociologique</w:t>
      </w:r>
      <w:r w:rsidR="003269A5" w:rsidRPr="00C909CC">
        <w:rPr>
          <w:rFonts w:ascii="Garamond" w:hAnsi="Garamond"/>
          <w:lang w:val="fr-BE"/>
        </w:rPr>
        <w:t xml:space="preserve"> </w:t>
      </w:r>
      <w:r w:rsidR="006F0CB6" w:rsidRPr="00C909CC">
        <w:rPr>
          <w:rFonts w:ascii="Garamond" w:hAnsi="Garamond"/>
          <w:lang w:val="fr-BE"/>
        </w:rPr>
        <w:t xml:space="preserve">qui permettrait une </w:t>
      </w:r>
      <w:r w:rsidR="004A4C36" w:rsidRPr="00C909CC">
        <w:rPr>
          <w:rFonts w:ascii="Garamond" w:hAnsi="Garamond"/>
          <w:lang w:val="fr-BE"/>
        </w:rPr>
        <w:t xml:space="preserve">meilleure compréhension des relations </w:t>
      </w:r>
      <w:r w:rsidR="00940612" w:rsidRPr="00C909CC">
        <w:rPr>
          <w:rFonts w:ascii="Garamond" w:hAnsi="Garamond"/>
          <w:lang w:val="fr-BE"/>
        </w:rPr>
        <w:t>interpersonnel</w:t>
      </w:r>
      <w:r w:rsidR="006F0CB6" w:rsidRPr="00C909CC">
        <w:rPr>
          <w:rFonts w:ascii="Garamond" w:hAnsi="Garamond"/>
          <w:lang w:val="fr-BE"/>
        </w:rPr>
        <w:t>le</w:t>
      </w:r>
      <w:r w:rsidR="00940612" w:rsidRPr="00C909CC">
        <w:rPr>
          <w:rFonts w:ascii="Garamond" w:hAnsi="Garamond"/>
          <w:lang w:val="fr-BE"/>
        </w:rPr>
        <w:t>s au sein de cette corporation</w:t>
      </w:r>
      <w:r w:rsidR="004A4C36" w:rsidRPr="00C909CC">
        <w:rPr>
          <w:rFonts w:ascii="Garamond" w:hAnsi="Garamond"/>
          <w:lang w:val="fr-BE"/>
        </w:rPr>
        <w:t xml:space="preserve">. </w:t>
      </w:r>
    </w:p>
    <w:p w14:paraId="41D3C712" w14:textId="5B1A1E9F" w:rsidR="0054270E" w:rsidRDefault="0054270E">
      <w:pPr>
        <w:rPr>
          <w:rFonts w:ascii="Garamond" w:hAnsi="Garamond"/>
          <w:lang w:val="fr-BE"/>
        </w:rPr>
      </w:pPr>
      <w:r>
        <w:rPr>
          <w:rFonts w:ascii="Garamond" w:hAnsi="Garamond"/>
          <w:lang w:val="fr-BE"/>
        </w:rPr>
        <w:br w:type="page"/>
      </w:r>
    </w:p>
    <w:p w14:paraId="430B1F98" w14:textId="77777777" w:rsidR="0054270E" w:rsidRDefault="0054270E" w:rsidP="0054270E">
      <w:pPr>
        <w:rPr>
          <w:rFonts w:ascii="Garamond" w:hAnsi="Garamond"/>
        </w:rPr>
      </w:pPr>
      <w:r>
        <w:rPr>
          <w:rFonts w:ascii="Garamond" w:hAnsi="Garamond"/>
        </w:rPr>
        <w:lastRenderedPageBreak/>
        <w:t>Index des noms propres</w:t>
      </w:r>
    </w:p>
    <w:p w14:paraId="1CC7E4F6" w14:textId="77777777" w:rsidR="0054270E" w:rsidRPr="00D03B2D" w:rsidRDefault="0054270E" w:rsidP="0054270E">
      <w:pPr>
        <w:rPr>
          <w:rFonts w:ascii="Garamond" w:hAnsi="Garamond"/>
        </w:rPr>
      </w:pPr>
    </w:p>
    <w:p w14:paraId="3BA76392" w14:textId="77777777" w:rsidR="0054270E" w:rsidRDefault="0054270E" w:rsidP="0054270E">
      <w:pPr>
        <w:rPr>
          <w:rFonts w:ascii="Garamond" w:hAnsi="Garamond"/>
          <w:smallCaps/>
        </w:rPr>
      </w:pPr>
      <w:r>
        <w:rPr>
          <w:rFonts w:ascii="Garamond" w:hAnsi="Garamond"/>
        </w:rPr>
        <w:t xml:space="preserve">- Adrien </w:t>
      </w:r>
      <w:r>
        <w:rPr>
          <w:rFonts w:ascii="Garamond" w:hAnsi="Garamond"/>
          <w:smallCaps/>
        </w:rPr>
        <w:t>vi</w:t>
      </w:r>
    </w:p>
    <w:p w14:paraId="1FA3A657"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Aleandro</w:t>
      </w:r>
      <w:proofErr w:type="spellEnd"/>
      <w:r>
        <w:rPr>
          <w:rFonts w:ascii="Garamond" w:hAnsi="Garamond"/>
        </w:rPr>
        <w:t>, Girolamo</w:t>
      </w:r>
    </w:p>
    <w:p w14:paraId="64312A53" w14:textId="77777777" w:rsidR="0054270E" w:rsidRDefault="0054270E" w:rsidP="0054270E">
      <w:pPr>
        <w:rPr>
          <w:rFonts w:ascii="Garamond" w:hAnsi="Garamond"/>
        </w:rPr>
      </w:pPr>
      <w:r>
        <w:rPr>
          <w:rFonts w:ascii="Garamond" w:hAnsi="Garamond"/>
        </w:rPr>
        <w:t>- Alexandre de Villedieu</w:t>
      </w:r>
    </w:p>
    <w:p w14:paraId="4D31A05F"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Andrelini</w:t>
      </w:r>
      <w:proofErr w:type="spellEnd"/>
      <w:r>
        <w:rPr>
          <w:rFonts w:ascii="Garamond" w:hAnsi="Garamond"/>
        </w:rPr>
        <w:t>, Fausto</w:t>
      </w:r>
    </w:p>
    <w:p w14:paraId="03E23DC6"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Anonymus</w:t>
      </w:r>
      <w:proofErr w:type="spellEnd"/>
      <w:r>
        <w:rPr>
          <w:rFonts w:ascii="Garamond" w:hAnsi="Garamond"/>
        </w:rPr>
        <w:t>, Adam</w:t>
      </w:r>
    </w:p>
    <w:p w14:paraId="19687F91"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Anthoine-Velpius</w:t>
      </w:r>
      <w:proofErr w:type="spellEnd"/>
      <w:r>
        <w:rPr>
          <w:rFonts w:ascii="Garamond" w:hAnsi="Garamond"/>
        </w:rPr>
        <w:t>, Hubert (</w:t>
      </w:r>
      <w:r>
        <w:rPr>
          <w:rFonts w:ascii="Garamond" w:hAnsi="Garamond"/>
          <w:smallCaps/>
        </w:rPr>
        <w:t>ii</w:t>
      </w:r>
      <w:r>
        <w:rPr>
          <w:rFonts w:ascii="Garamond" w:hAnsi="Garamond"/>
        </w:rPr>
        <w:t>)</w:t>
      </w:r>
    </w:p>
    <w:p w14:paraId="58F29EB6"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Anthonius</w:t>
      </w:r>
      <w:proofErr w:type="spellEnd"/>
      <w:r>
        <w:rPr>
          <w:rFonts w:ascii="Garamond" w:hAnsi="Garamond"/>
        </w:rPr>
        <w:t>, Johannes</w:t>
      </w:r>
    </w:p>
    <w:p w14:paraId="6EBF9F6E" w14:textId="77777777" w:rsidR="0054270E" w:rsidRDefault="0054270E" w:rsidP="0054270E">
      <w:pPr>
        <w:rPr>
          <w:rFonts w:ascii="Garamond" w:hAnsi="Garamond"/>
        </w:rPr>
      </w:pPr>
      <w:r>
        <w:rPr>
          <w:rFonts w:ascii="Garamond" w:hAnsi="Garamond"/>
        </w:rPr>
        <w:t>- Arnauld, Antoine</w:t>
      </w:r>
    </w:p>
    <w:p w14:paraId="48542DB4" w14:textId="77777777" w:rsidR="0054270E" w:rsidRDefault="0054270E" w:rsidP="0054270E">
      <w:pPr>
        <w:rPr>
          <w:rFonts w:ascii="Garamond" w:hAnsi="Garamond"/>
        </w:rPr>
      </w:pPr>
      <w:r>
        <w:rPr>
          <w:rFonts w:ascii="Garamond" w:hAnsi="Garamond"/>
        </w:rPr>
        <w:t>- Autriche, Marguerite d’</w:t>
      </w:r>
    </w:p>
    <w:p w14:paraId="606A3E36" w14:textId="77777777" w:rsidR="0054270E" w:rsidRDefault="0054270E" w:rsidP="0054270E">
      <w:pPr>
        <w:rPr>
          <w:rFonts w:ascii="Garamond" w:hAnsi="Garamond"/>
        </w:rPr>
      </w:pPr>
      <w:r>
        <w:rPr>
          <w:rFonts w:ascii="Garamond" w:hAnsi="Garamond"/>
        </w:rPr>
        <w:t xml:space="preserve">- Autriche, Maximilien </w:t>
      </w:r>
      <w:proofErr w:type="spellStart"/>
      <w:r>
        <w:rPr>
          <w:rFonts w:ascii="Garamond" w:hAnsi="Garamond"/>
          <w:smallCaps/>
        </w:rPr>
        <w:t>i</w:t>
      </w:r>
      <w:r w:rsidRPr="00D03B2D">
        <w:rPr>
          <w:rFonts w:ascii="Garamond" w:hAnsi="Garamond"/>
          <w:vertAlign w:val="superscript"/>
        </w:rPr>
        <w:t>er</w:t>
      </w:r>
      <w:proofErr w:type="spellEnd"/>
      <w:r>
        <w:rPr>
          <w:rFonts w:ascii="Garamond" w:hAnsi="Garamond"/>
          <w:smallCaps/>
        </w:rPr>
        <w:t xml:space="preserve"> </w:t>
      </w:r>
      <w:r>
        <w:rPr>
          <w:rFonts w:ascii="Garamond" w:hAnsi="Garamond"/>
        </w:rPr>
        <w:t>d’</w:t>
      </w:r>
    </w:p>
    <w:p w14:paraId="66E18611" w14:textId="77777777" w:rsidR="0054270E" w:rsidRDefault="0054270E" w:rsidP="0054270E">
      <w:pPr>
        <w:rPr>
          <w:rFonts w:ascii="Garamond" w:hAnsi="Garamond"/>
        </w:rPr>
      </w:pPr>
      <w:r>
        <w:rPr>
          <w:rFonts w:ascii="Garamond" w:hAnsi="Garamond"/>
        </w:rPr>
        <w:t xml:space="preserve">- Autriche, Maximilien </w:t>
      </w:r>
      <w:r>
        <w:rPr>
          <w:rFonts w:ascii="Garamond" w:hAnsi="Garamond"/>
          <w:smallCaps/>
        </w:rPr>
        <w:t xml:space="preserve">ii </w:t>
      </w:r>
      <w:r>
        <w:rPr>
          <w:rFonts w:ascii="Garamond" w:hAnsi="Garamond"/>
        </w:rPr>
        <w:t>d’</w:t>
      </w:r>
    </w:p>
    <w:p w14:paraId="74E11BF4" w14:textId="77777777" w:rsidR="0054270E" w:rsidRDefault="0054270E" w:rsidP="0054270E">
      <w:pPr>
        <w:rPr>
          <w:rFonts w:ascii="Garamond" w:hAnsi="Garamond"/>
        </w:rPr>
      </w:pPr>
      <w:r>
        <w:rPr>
          <w:rFonts w:ascii="Garamond" w:hAnsi="Garamond"/>
        </w:rPr>
        <w:t>- Bentivoglio, Guido</w:t>
      </w:r>
    </w:p>
    <w:p w14:paraId="7AFA616A"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Berghen</w:t>
      </w:r>
      <w:proofErr w:type="spellEnd"/>
      <w:r>
        <w:rPr>
          <w:rFonts w:ascii="Garamond" w:hAnsi="Garamond"/>
        </w:rPr>
        <w:t>, Adriaen van</w:t>
      </w:r>
    </w:p>
    <w:p w14:paraId="7278106C" w14:textId="77777777" w:rsidR="0054270E" w:rsidRDefault="0054270E" w:rsidP="0054270E">
      <w:pPr>
        <w:rPr>
          <w:rFonts w:ascii="Garamond" w:hAnsi="Garamond"/>
        </w:rPr>
      </w:pPr>
      <w:r>
        <w:rPr>
          <w:rFonts w:ascii="Garamond" w:hAnsi="Garamond"/>
        </w:rPr>
        <w:t>- Beys, Gilles</w:t>
      </w:r>
    </w:p>
    <w:p w14:paraId="031AF540" w14:textId="77777777" w:rsidR="0054270E" w:rsidRPr="00D03B2D" w:rsidRDefault="0054270E" w:rsidP="0054270E">
      <w:pPr>
        <w:rPr>
          <w:rFonts w:ascii="Garamond" w:hAnsi="Garamond"/>
        </w:rPr>
      </w:pPr>
      <w:r w:rsidRPr="00D03B2D">
        <w:rPr>
          <w:rFonts w:ascii="Garamond" w:hAnsi="Garamond"/>
        </w:rPr>
        <w:t>- Bourgogne, David de</w:t>
      </w:r>
    </w:p>
    <w:p w14:paraId="3C3F4F06" w14:textId="77777777" w:rsidR="0054270E" w:rsidRPr="00D03B2D" w:rsidRDefault="0054270E" w:rsidP="0054270E">
      <w:pPr>
        <w:rPr>
          <w:rFonts w:ascii="Garamond" w:hAnsi="Garamond"/>
        </w:rPr>
      </w:pPr>
      <w:r w:rsidRPr="00D03B2D">
        <w:rPr>
          <w:rFonts w:ascii="Garamond" w:hAnsi="Garamond"/>
        </w:rPr>
        <w:t xml:space="preserve">- </w:t>
      </w:r>
      <w:proofErr w:type="spellStart"/>
      <w:r w:rsidRPr="00D03B2D">
        <w:rPr>
          <w:rFonts w:ascii="Garamond" w:hAnsi="Garamond"/>
        </w:rPr>
        <w:t>Braem</w:t>
      </w:r>
      <w:proofErr w:type="spellEnd"/>
      <w:r w:rsidRPr="00D03B2D">
        <w:rPr>
          <w:rFonts w:ascii="Garamond" w:hAnsi="Garamond"/>
        </w:rPr>
        <w:t>, Conrad</w:t>
      </w:r>
    </w:p>
    <w:p w14:paraId="63C76A8D" w14:textId="77777777" w:rsidR="0054270E" w:rsidRDefault="0054270E" w:rsidP="0054270E">
      <w:pPr>
        <w:rPr>
          <w:rFonts w:ascii="Garamond" w:hAnsi="Garamond"/>
        </w:rPr>
      </w:pPr>
      <w:r>
        <w:rPr>
          <w:rFonts w:ascii="Garamond" w:hAnsi="Garamond"/>
        </w:rPr>
        <w:t>- Breda, Jacobus de</w:t>
      </w:r>
    </w:p>
    <w:p w14:paraId="744F9E1A" w14:textId="77777777" w:rsidR="0054270E" w:rsidRDefault="0054270E" w:rsidP="0054270E">
      <w:pPr>
        <w:rPr>
          <w:rFonts w:ascii="Garamond" w:hAnsi="Garamond"/>
        </w:rPr>
      </w:pPr>
      <w:r>
        <w:rPr>
          <w:rFonts w:ascii="Garamond" w:hAnsi="Garamond"/>
        </w:rPr>
        <w:t>- Charles Quint</w:t>
      </w:r>
    </w:p>
    <w:p w14:paraId="2D714774" w14:textId="77777777" w:rsidR="0054270E" w:rsidRDefault="0054270E" w:rsidP="0054270E">
      <w:pPr>
        <w:rPr>
          <w:rFonts w:ascii="Garamond" w:hAnsi="Garamond"/>
        </w:rPr>
      </w:pPr>
      <w:r>
        <w:rPr>
          <w:rFonts w:ascii="Garamond" w:hAnsi="Garamond"/>
        </w:rPr>
        <w:t>- Courtin, Antoine de</w:t>
      </w:r>
    </w:p>
    <w:p w14:paraId="6DCEF84B"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Coverdale</w:t>
      </w:r>
      <w:proofErr w:type="spellEnd"/>
      <w:r>
        <w:rPr>
          <w:rFonts w:ascii="Garamond" w:hAnsi="Garamond"/>
        </w:rPr>
        <w:t>, Miles</w:t>
      </w:r>
    </w:p>
    <w:p w14:paraId="38183634"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Dentière</w:t>
      </w:r>
      <w:proofErr w:type="spellEnd"/>
      <w:r>
        <w:rPr>
          <w:rFonts w:ascii="Garamond" w:hAnsi="Garamond"/>
        </w:rPr>
        <w:t>, Marie</w:t>
      </w:r>
    </w:p>
    <w:p w14:paraId="13E44488"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Despars</w:t>
      </w:r>
      <w:proofErr w:type="spellEnd"/>
      <w:r>
        <w:rPr>
          <w:rFonts w:ascii="Garamond" w:hAnsi="Garamond"/>
        </w:rPr>
        <w:t>, Jacques</w:t>
      </w:r>
    </w:p>
    <w:p w14:paraId="3725CE81"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Doesborch</w:t>
      </w:r>
      <w:proofErr w:type="spellEnd"/>
      <w:r>
        <w:rPr>
          <w:rFonts w:ascii="Garamond" w:hAnsi="Garamond"/>
        </w:rPr>
        <w:t>, Jan van</w:t>
      </w:r>
    </w:p>
    <w:p w14:paraId="406FEE13" w14:textId="77777777" w:rsidR="0054270E" w:rsidRDefault="0054270E" w:rsidP="0054270E">
      <w:pPr>
        <w:rPr>
          <w:rFonts w:ascii="Garamond" w:hAnsi="Garamond"/>
        </w:rPr>
      </w:pPr>
      <w:r>
        <w:rPr>
          <w:rFonts w:ascii="Garamond" w:hAnsi="Garamond"/>
        </w:rPr>
        <w:t xml:space="preserve">- Eckert, </w:t>
      </w:r>
      <w:proofErr w:type="spellStart"/>
      <w:r>
        <w:rPr>
          <w:rFonts w:ascii="Garamond" w:hAnsi="Garamond"/>
        </w:rPr>
        <w:t>Henrick</w:t>
      </w:r>
      <w:proofErr w:type="spellEnd"/>
    </w:p>
    <w:p w14:paraId="210D261F" w14:textId="77777777" w:rsidR="0054270E" w:rsidRDefault="0054270E" w:rsidP="0054270E">
      <w:pPr>
        <w:rPr>
          <w:rFonts w:ascii="Garamond" w:hAnsi="Garamond"/>
        </w:rPr>
      </w:pPr>
      <w:r>
        <w:rPr>
          <w:rFonts w:ascii="Garamond" w:hAnsi="Garamond"/>
        </w:rPr>
        <w:t>- Egmont, Frederick</w:t>
      </w:r>
    </w:p>
    <w:p w14:paraId="107C373A" w14:textId="77777777" w:rsidR="0054270E" w:rsidRDefault="0054270E" w:rsidP="0054270E">
      <w:pPr>
        <w:rPr>
          <w:rFonts w:ascii="Garamond" w:hAnsi="Garamond"/>
        </w:rPr>
      </w:pPr>
      <w:r>
        <w:rPr>
          <w:rFonts w:ascii="Garamond" w:hAnsi="Garamond"/>
        </w:rPr>
        <w:t>- Elzevier, Abraham (</w:t>
      </w:r>
      <w:r>
        <w:rPr>
          <w:rFonts w:ascii="Garamond" w:hAnsi="Garamond"/>
          <w:smallCaps/>
        </w:rPr>
        <w:t>i</w:t>
      </w:r>
      <w:r>
        <w:rPr>
          <w:rFonts w:ascii="Garamond" w:hAnsi="Garamond"/>
        </w:rPr>
        <w:t>)</w:t>
      </w:r>
    </w:p>
    <w:p w14:paraId="085F55E2" w14:textId="77777777" w:rsidR="0054270E" w:rsidRDefault="0054270E" w:rsidP="0054270E">
      <w:pPr>
        <w:rPr>
          <w:rFonts w:ascii="Garamond" w:hAnsi="Garamond"/>
        </w:rPr>
      </w:pPr>
      <w:r>
        <w:rPr>
          <w:rFonts w:ascii="Garamond" w:hAnsi="Garamond"/>
        </w:rPr>
        <w:t xml:space="preserve">- Elzevier, </w:t>
      </w:r>
      <w:proofErr w:type="spellStart"/>
      <w:r>
        <w:rPr>
          <w:rFonts w:ascii="Garamond" w:hAnsi="Garamond"/>
        </w:rPr>
        <w:t>Bonaventura</w:t>
      </w:r>
      <w:proofErr w:type="spellEnd"/>
    </w:p>
    <w:p w14:paraId="4C6E8037" w14:textId="77777777" w:rsidR="0054270E" w:rsidRDefault="0054270E" w:rsidP="0054270E">
      <w:pPr>
        <w:rPr>
          <w:rFonts w:ascii="Garamond" w:hAnsi="Garamond"/>
        </w:rPr>
      </w:pPr>
      <w:r>
        <w:rPr>
          <w:rFonts w:ascii="Garamond" w:hAnsi="Garamond"/>
        </w:rPr>
        <w:t>- Érasme</w:t>
      </w:r>
    </w:p>
    <w:p w14:paraId="463991E6" w14:textId="77777777" w:rsidR="0054270E" w:rsidRPr="00D03B2D" w:rsidRDefault="0054270E" w:rsidP="0054270E">
      <w:pPr>
        <w:rPr>
          <w:rFonts w:ascii="Garamond" w:hAnsi="Garamond"/>
        </w:rPr>
      </w:pPr>
      <w:r>
        <w:rPr>
          <w:rFonts w:ascii="Garamond" w:hAnsi="Garamond"/>
        </w:rPr>
        <w:t xml:space="preserve">- </w:t>
      </w:r>
      <w:proofErr w:type="spellStart"/>
      <w:r>
        <w:rPr>
          <w:rFonts w:ascii="Garamond" w:hAnsi="Garamond"/>
        </w:rPr>
        <w:t>Florisz</w:t>
      </w:r>
      <w:proofErr w:type="spellEnd"/>
      <w:r>
        <w:rPr>
          <w:rFonts w:ascii="Garamond" w:hAnsi="Garamond"/>
        </w:rPr>
        <w:t xml:space="preserve">. </w:t>
      </w:r>
      <w:proofErr w:type="gramStart"/>
      <w:r>
        <w:rPr>
          <w:rFonts w:ascii="Garamond" w:hAnsi="Garamond"/>
        </w:rPr>
        <w:t>d’Utrecht</w:t>
      </w:r>
      <w:proofErr w:type="gramEnd"/>
      <w:r>
        <w:rPr>
          <w:rFonts w:ascii="Garamond" w:hAnsi="Garamond"/>
        </w:rPr>
        <w:t xml:space="preserve">, Adrien (voir Adrien </w:t>
      </w:r>
      <w:r>
        <w:rPr>
          <w:rFonts w:ascii="Garamond" w:hAnsi="Garamond"/>
          <w:smallCaps/>
        </w:rPr>
        <w:t>vi</w:t>
      </w:r>
      <w:r>
        <w:rPr>
          <w:rFonts w:ascii="Garamond" w:hAnsi="Garamond"/>
        </w:rPr>
        <w:t>)</w:t>
      </w:r>
    </w:p>
    <w:p w14:paraId="299F0F2E"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Foppens</w:t>
      </w:r>
      <w:proofErr w:type="spellEnd"/>
      <w:r>
        <w:rPr>
          <w:rFonts w:ascii="Garamond" w:hAnsi="Garamond"/>
        </w:rPr>
        <w:t>, François (</w:t>
      </w:r>
      <w:r>
        <w:rPr>
          <w:rFonts w:ascii="Garamond" w:hAnsi="Garamond"/>
          <w:smallCaps/>
        </w:rPr>
        <w:t>i</w:t>
      </w:r>
      <w:r>
        <w:rPr>
          <w:rFonts w:ascii="Garamond" w:hAnsi="Garamond"/>
        </w:rPr>
        <w:t>)</w:t>
      </w:r>
    </w:p>
    <w:p w14:paraId="56161D65"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Foppens</w:t>
      </w:r>
      <w:proofErr w:type="spellEnd"/>
      <w:r>
        <w:rPr>
          <w:rFonts w:ascii="Garamond" w:hAnsi="Garamond"/>
        </w:rPr>
        <w:t>, François (</w:t>
      </w:r>
      <w:r>
        <w:rPr>
          <w:rFonts w:ascii="Garamond" w:hAnsi="Garamond"/>
          <w:smallCaps/>
        </w:rPr>
        <w:t>ii</w:t>
      </w:r>
      <w:r>
        <w:rPr>
          <w:rFonts w:ascii="Garamond" w:hAnsi="Garamond"/>
        </w:rPr>
        <w:t>)</w:t>
      </w:r>
    </w:p>
    <w:p w14:paraId="297282AF"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Fricx</w:t>
      </w:r>
      <w:proofErr w:type="spellEnd"/>
      <w:r>
        <w:rPr>
          <w:rFonts w:ascii="Garamond" w:hAnsi="Garamond"/>
        </w:rPr>
        <w:t>, Eugène-Henri</w:t>
      </w:r>
    </w:p>
    <w:p w14:paraId="290C48FF"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Froben</w:t>
      </w:r>
      <w:proofErr w:type="spellEnd"/>
      <w:r>
        <w:rPr>
          <w:rFonts w:ascii="Garamond" w:hAnsi="Garamond"/>
        </w:rPr>
        <w:t>, Johann</w:t>
      </w:r>
    </w:p>
    <w:p w14:paraId="575914CF"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Gattinara</w:t>
      </w:r>
      <w:proofErr w:type="spellEnd"/>
      <w:r>
        <w:rPr>
          <w:rFonts w:ascii="Garamond" w:hAnsi="Garamond"/>
        </w:rPr>
        <w:t xml:space="preserve">, </w:t>
      </w:r>
      <w:proofErr w:type="spellStart"/>
      <w:r>
        <w:rPr>
          <w:rFonts w:ascii="Garamond" w:hAnsi="Garamond"/>
        </w:rPr>
        <w:t>Mercurio</w:t>
      </w:r>
      <w:proofErr w:type="spellEnd"/>
    </w:p>
    <w:p w14:paraId="0F802F8E"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Gillis</w:t>
      </w:r>
      <w:proofErr w:type="spellEnd"/>
      <w:r>
        <w:rPr>
          <w:rFonts w:ascii="Garamond" w:hAnsi="Garamond"/>
        </w:rPr>
        <w:t>, Pieter</w:t>
      </w:r>
    </w:p>
    <w:p w14:paraId="43AD12B5" w14:textId="77777777" w:rsidR="0054270E" w:rsidRDefault="0054270E" w:rsidP="0054270E">
      <w:pPr>
        <w:rPr>
          <w:rFonts w:ascii="Garamond" w:hAnsi="Garamond"/>
        </w:rPr>
      </w:pPr>
      <w:r>
        <w:rPr>
          <w:rFonts w:ascii="Garamond" w:hAnsi="Garamond"/>
        </w:rPr>
        <w:t>- Girard, Jean</w:t>
      </w:r>
    </w:p>
    <w:p w14:paraId="61B38577" w14:textId="77777777" w:rsidR="0054270E" w:rsidRDefault="0054270E" w:rsidP="0054270E">
      <w:pPr>
        <w:rPr>
          <w:rFonts w:ascii="Garamond" w:hAnsi="Garamond"/>
        </w:rPr>
      </w:pPr>
      <w:r>
        <w:rPr>
          <w:rFonts w:ascii="Garamond" w:hAnsi="Garamond"/>
        </w:rPr>
        <w:t>- Grave, Claes de</w:t>
      </w:r>
    </w:p>
    <w:p w14:paraId="3F140CA8" w14:textId="77777777" w:rsidR="0054270E" w:rsidRPr="00D03B2D" w:rsidRDefault="0054270E" w:rsidP="0054270E">
      <w:pPr>
        <w:rPr>
          <w:rFonts w:ascii="Garamond" w:hAnsi="Garamond"/>
        </w:rPr>
      </w:pPr>
      <w:r w:rsidRPr="00D03B2D">
        <w:rPr>
          <w:rFonts w:ascii="Garamond" w:hAnsi="Garamond"/>
        </w:rPr>
        <w:t xml:space="preserve">- </w:t>
      </w:r>
      <w:proofErr w:type="spellStart"/>
      <w:r w:rsidRPr="00D03B2D">
        <w:rPr>
          <w:rFonts w:ascii="Garamond" w:hAnsi="Garamond"/>
        </w:rPr>
        <w:t>Hellinga</w:t>
      </w:r>
      <w:proofErr w:type="spellEnd"/>
      <w:r w:rsidRPr="00D03B2D">
        <w:rPr>
          <w:rFonts w:ascii="Garamond" w:hAnsi="Garamond"/>
        </w:rPr>
        <w:t xml:space="preserve">, </w:t>
      </w:r>
      <w:proofErr w:type="spellStart"/>
      <w:r w:rsidRPr="00D03B2D">
        <w:rPr>
          <w:rFonts w:ascii="Garamond" w:hAnsi="Garamond"/>
        </w:rPr>
        <w:t>Wytze</w:t>
      </w:r>
      <w:proofErr w:type="spellEnd"/>
    </w:p>
    <w:p w14:paraId="7F366E7B"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Hillen</w:t>
      </w:r>
      <w:proofErr w:type="spellEnd"/>
      <w:r>
        <w:rPr>
          <w:rFonts w:ascii="Garamond" w:hAnsi="Garamond"/>
        </w:rPr>
        <w:t>, Jan</w:t>
      </w:r>
    </w:p>
    <w:p w14:paraId="663962A3"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Hillen</w:t>
      </w:r>
      <w:proofErr w:type="spellEnd"/>
      <w:r>
        <w:rPr>
          <w:rFonts w:ascii="Garamond" w:hAnsi="Garamond"/>
        </w:rPr>
        <w:t xml:space="preserve">, </w:t>
      </w:r>
      <w:proofErr w:type="spellStart"/>
      <w:r>
        <w:rPr>
          <w:rFonts w:ascii="Garamond" w:hAnsi="Garamond"/>
        </w:rPr>
        <w:t>Michiel</w:t>
      </w:r>
      <w:proofErr w:type="spellEnd"/>
    </w:p>
    <w:p w14:paraId="4289EE17"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Hollogne</w:t>
      </w:r>
      <w:proofErr w:type="spellEnd"/>
      <w:r>
        <w:rPr>
          <w:rFonts w:ascii="Garamond" w:hAnsi="Garamond"/>
        </w:rPr>
        <w:t>, Lambert de</w:t>
      </w:r>
    </w:p>
    <w:p w14:paraId="407FD141"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Hovius</w:t>
      </w:r>
      <w:proofErr w:type="spellEnd"/>
      <w:r>
        <w:rPr>
          <w:rFonts w:ascii="Garamond" w:hAnsi="Garamond"/>
        </w:rPr>
        <w:t>, Henri</w:t>
      </w:r>
    </w:p>
    <w:p w14:paraId="028B8FD8" w14:textId="77777777" w:rsidR="0054270E" w:rsidRDefault="0054270E" w:rsidP="0054270E">
      <w:pPr>
        <w:rPr>
          <w:rFonts w:ascii="Garamond" w:hAnsi="Garamond"/>
        </w:rPr>
      </w:pPr>
      <w:r>
        <w:rPr>
          <w:rFonts w:ascii="Garamond" w:hAnsi="Garamond"/>
        </w:rPr>
        <w:t>- Jacobi, Henry</w:t>
      </w:r>
    </w:p>
    <w:p w14:paraId="3F1A1428" w14:textId="77777777" w:rsidR="0054270E" w:rsidRDefault="0054270E" w:rsidP="0054270E">
      <w:pPr>
        <w:rPr>
          <w:rFonts w:ascii="Garamond" w:hAnsi="Garamond"/>
        </w:rPr>
      </w:pPr>
      <w:r>
        <w:rPr>
          <w:rFonts w:ascii="Garamond" w:hAnsi="Garamond"/>
        </w:rPr>
        <w:t xml:space="preserve">- Jean de </w:t>
      </w:r>
      <w:proofErr w:type="spellStart"/>
      <w:r>
        <w:rPr>
          <w:rFonts w:ascii="Garamond" w:hAnsi="Garamond"/>
        </w:rPr>
        <w:t>Garlande</w:t>
      </w:r>
      <w:proofErr w:type="spellEnd"/>
    </w:p>
    <w:p w14:paraId="66840F55"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Kronenberg</w:t>
      </w:r>
      <w:proofErr w:type="spellEnd"/>
      <w:r>
        <w:rPr>
          <w:rFonts w:ascii="Garamond" w:hAnsi="Garamond"/>
        </w:rPr>
        <w:t>, Maria Elizabeth</w:t>
      </w:r>
    </w:p>
    <w:p w14:paraId="734D27B0" w14:textId="77777777" w:rsidR="0054270E" w:rsidRDefault="0054270E" w:rsidP="0054270E">
      <w:pPr>
        <w:rPr>
          <w:rFonts w:ascii="Garamond" w:hAnsi="Garamond"/>
        </w:rPr>
      </w:pPr>
      <w:r>
        <w:rPr>
          <w:rFonts w:ascii="Garamond" w:hAnsi="Garamond"/>
        </w:rPr>
        <w:t>- La Marck, Érard de</w:t>
      </w:r>
    </w:p>
    <w:p w14:paraId="71F875C8"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Laet</w:t>
      </w:r>
      <w:proofErr w:type="spellEnd"/>
      <w:r>
        <w:rPr>
          <w:rFonts w:ascii="Garamond" w:hAnsi="Garamond"/>
        </w:rPr>
        <w:t>, Jaspar</w:t>
      </w:r>
    </w:p>
    <w:p w14:paraId="63CB7AC1" w14:textId="77777777" w:rsidR="0054270E" w:rsidRDefault="0054270E" w:rsidP="0054270E">
      <w:pPr>
        <w:rPr>
          <w:rFonts w:ascii="Garamond" w:hAnsi="Garamond"/>
        </w:rPr>
      </w:pPr>
      <w:r>
        <w:rPr>
          <w:rFonts w:ascii="Garamond" w:hAnsi="Garamond"/>
        </w:rPr>
        <w:t>- Lemaistre, Louis-Isaac</w:t>
      </w:r>
    </w:p>
    <w:p w14:paraId="10313D1F" w14:textId="77777777" w:rsidR="0054270E" w:rsidRDefault="0054270E" w:rsidP="0054270E">
      <w:pPr>
        <w:rPr>
          <w:rFonts w:ascii="Garamond" w:hAnsi="Garamond"/>
          <w:smallCaps/>
        </w:rPr>
      </w:pPr>
      <w:r>
        <w:rPr>
          <w:rFonts w:ascii="Garamond" w:hAnsi="Garamond"/>
        </w:rPr>
        <w:t xml:space="preserve">- Léon </w:t>
      </w:r>
      <w:r>
        <w:rPr>
          <w:rFonts w:ascii="Garamond" w:hAnsi="Garamond"/>
          <w:smallCaps/>
        </w:rPr>
        <w:t>x</w:t>
      </w:r>
    </w:p>
    <w:p w14:paraId="4C027D2B" w14:textId="77777777" w:rsidR="0054270E" w:rsidRDefault="0054270E" w:rsidP="0054270E">
      <w:pPr>
        <w:rPr>
          <w:rFonts w:ascii="Garamond" w:hAnsi="Garamond"/>
        </w:rPr>
      </w:pPr>
      <w:r>
        <w:rPr>
          <w:rFonts w:ascii="Garamond" w:hAnsi="Garamond"/>
        </w:rPr>
        <w:lastRenderedPageBreak/>
        <w:t>- Levet, Pierre</w:t>
      </w:r>
    </w:p>
    <w:p w14:paraId="1688A939"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Liesvelt</w:t>
      </w:r>
      <w:proofErr w:type="spellEnd"/>
      <w:r>
        <w:rPr>
          <w:rFonts w:ascii="Garamond" w:hAnsi="Garamond"/>
        </w:rPr>
        <w:t>, Jacob van</w:t>
      </w:r>
    </w:p>
    <w:p w14:paraId="13D0B7F1"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Lotter</w:t>
      </w:r>
      <w:proofErr w:type="spellEnd"/>
      <w:r>
        <w:rPr>
          <w:rFonts w:ascii="Garamond" w:hAnsi="Garamond"/>
        </w:rPr>
        <w:t>, Melchior</w:t>
      </w:r>
    </w:p>
    <w:p w14:paraId="492D4FEC" w14:textId="77777777" w:rsidR="0054270E" w:rsidRPr="00D03B2D" w:rsidRDefault="0054270E" w:rsidP="0054270E">
      <w:pPr>
        <w:rPr>
          <w:rFonts w:ascii="Garamond" w:hAnsi="Garamond"/>
        </w:rPr>
      </w:pPr>
      <w:r w:rsidRPr="00D03B2D">
        <w:rPr>
          <w:rFonts w:ascii="Garamond" w:hAnsi="Garamond"/>
        </w:rPr>
        <w:t xml:space="preserve">- </w:t>
      </w:r>
      <w:proofErr w:type="spellStart"/>
      <w:r w:rsidRPr="00D03B2D">
        <w:rPr>
          <w:rFonts w:ascii="Garamond" w:hAnsi="Garamond"/>
        </w:rPr>
        <w:t>Maneken</w:t>
      </w:r>
      <w:proofErr w:type="spellEnd"/>
      <w:r w:rsidRPr="00D03B2D">
        <w:rPr>
          <w:rFonts w:ascii="Garamond" w:hAnsi="Garamond"/>
        </w:rPr>
        <w:t xml:space="preserve"> (</w:t>
      </w:r>
      <w:proofErr w:type="spellStart"/>
      <w:r w:rsidRPr="00D03B2D">
        <w:rPr>
          <w:rFonts w:ascii="Garamond" w:hAnsi="Garamond"/>
        </w:rPr>
        <w:t>Virulus</w:t>
      </w:r>
      <w:proofErr w:type="spellEnd"/>
      <w:r w:rsidRPr="00D03B2D">
        <w:rPr>
          <w:rFonts w:ascii="Garamond" w:hAnsi="Garamond"/>
        </w:rPr>
        <w:t>), Carolus</w:t>
      </w:r>
    </w:p>
    <w:p w14:paraId="6A5FF37D"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Marliano</w:t>
      </w:r>
      <w:proofErr w:type="spellEnd"/>
      <w:r>
        <w:rPr>
          <w:rFonts w:ascii="Garamond" w:hAnsi="Garamond"/>
        </w:rPr>
        <w:t xml:space="preserve"> </w:t>
      </w:r>
      <w:proofErr w:type="spellStart"/>
      <w:r>
        <w:rPr>
          <w:rFonts w:ascii="Garamond" w:hAnsi="Garamond"/>
        </w:rPr>
        <w:t>Luís</w:t>
      </w:r>
      <w:proofErr w:type="spellEnd"/>
    </w:p>
    <w:p w14:paraId="7E0CEBAE" w14:textId="77777777" w:rsidR="0054270E" w:rsidRPr="00D03B2D" w:rsidRDefault="0054270E" w:rsidP="0054270E">
      <w:pPr>
        <w:rPr>
          <w:rFonts w:ascii="Garamond" w:hAnsi="Garamond"/>
        </w:rPr>
      </w:pPr>
      <w:r w:rsidRPr="00D03B2D">
        <w:rPr>
          <w:rFonts w:ascii="Garamond" w:hAnsi="Garamond"/>
        </w:rPr>
        <w:t>- Martens, Thierry</w:t>
      </w:r>
    </w:p>
    <w:p w14:paraId="50BA7A48" w14:textId="77777777" w:rsidR="0054270E" w:rsidRDefault="0054270E" w:rsidP="0054270E">
      <w:pPr>
        <w:rPr>
          <w:rFonts w:ascii="Garamond" w:hAnsi="Garamond"/>
        </w:rPr>
      </w:pPr>
      <w:r>
        <w:rPr>
          <w:rFonts w:ascii="Garamond" w:hAnsi="Garamond"/>
        </w:rPr>
        <w:t>- Membru, Antoine</w:t>
      </w:r>
    </w:p>
    <w:p w14:paraId="1CF1F09A"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Mierdmans</w:t>
      </w:r>
      <w:proofErr w:type="spellEnd"/>
      <w:r>
        <w:rPr>
          <w:rFonts w:ascii="Garamond" w:hAnsi="Garamond"/>
        </w:rPr>
        <w:t>, Steven</w:t>
      </w:r>
    </w:p>
    <w:p w14:paraId="08A812A0"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Morberius</w:t>
      </w:r>
      <w:proofErr w:type="spellEnd"/>
      <w:r>
        <w:rPr>
          <w:rFonts w:ascii="Garamond" w:hAnsi="Garamond"/>
        </w:rPr>
        <w:t>, Gautier</w:t>
      </w:r>
    </w:p>
    <w:p w14:paraId="32DF2CF6" w14:textId="77777777" w:rsidR="0054270E" w:rsidRDefault="0054270E" w:rsidP="0054270E">
      <w:pPr>
        <w:rPr>
          <w:rFonts w:ascii="Garamond" w:hAnsi="Garamond"/>
        </w:rPr>
      </w:pPr>
      <w:r>
        <w:rPr>
          <w:rFonts w:ascii="Garamond" w:hAnsi="Garamond"/>
        </w:rPr>
        <w:t>- Moreau, Brigitte</w:t>
      </w:r>
    </w:p>
    <w:p w14:paraId="36CCB2FB"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Noot</w:t>
      </w:r>
      <w:proofErr w:type="spellEnd"/>
      <w:r>
        <w:rPr>
          <w:rFonts w:ascii="Garamond" w:hAnsi="Garamond"/>
        </w:rPr>
        <w:t>, Thomas van der</w:t>
      </w:r>
    </w:p>
    <w:p w14:paraId="65FB2A50"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Pilgrim</w:t>
      </w:r>
      <w:proofErr w:type="spellEnd"/>
      <w:r>
        <w:rPr>
          <w:rFonts w:ascii="Garamond" w:hAnsi="Garamond"/>
        </w:rPr>
        <w:t>, Joost</w:t>
      </w:r>
    </w:p>
    <w:p w14:paraId="6F9324D0" w14:textId="77777777" w:rsidR="0054270E" w:rsidRDefault="0054270E" w:rsidP="0054270E">
      <w:pPr>
        <w:rPr>
          <w:rFonts w:ascii="Garamond" w:hAnsi="Garamond"/>
        </w:rPr>
      </w:pPr>
      <w:r>
        <w:rPr>
          <w:rFonts w:ascii="Garamond" w:hAnsi="Garamond"/>
        </w:rPr>
        <w:t>- Plantin, Christophe</w:t>
      </w:r>
    </w:p>
    <w:p w14:paraId="7AF83306"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Puteanus</w:t>
      </w:r>
      <w:proofErr w:type="spellEnd"/>
      <w:r>
        <w:rPr>
          <w:rFonts w:ascii="Garamond" w:hAnsi="Garamond"/>
        </w:rPr>
        <w:t xml:space="preserve">, </w:t>
      </w:r>
      <w:proofErr w:type="spellStart"/>
      <w:r>
        <w:rPr>
          <w:rFonts w:ascii="Garamond" w:hAnsi="Garamond"/>
        </w:rPr>
        <w:t>Erycius</w:t>
      </w:r>
      <w:proofErr w:type="spellEnd"/>
    </w:p>
    <w:p w14:paraId="1ECA69F0"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Rahir</w:t>
      </w:r>
      <w:proofErr w:type="spellEnd"/>
      <w:r>
        <w:rPr>
          <w:rFonts w:ascii="Garamond" w:hAnsi="Garamond"/>
        </w:rPr>
        <w:t>, Édouard</w:t>
      </w:r>
    </w:p>
    <w:p w14:paraId="564EE04C"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Rhenanus</w:t>
      </w:r>
      <w:proofErr w:type="spellEnd"/>
      <w:r>
        <w:rPr>
          <w:rFonts w:ascii="Garamond" w:hAnsi="Garamond"/>
        </w:rPr>
        <w:t xml:space="preserve">, </w:t>
      </w:r>
      <w:proofErr w:type="spellStart"/>
      <w:r>
        <w:rPr>
          <w:rFonts w:ascii="Garamond" w:hAnsi="Garamond"/>
        </w:rPr>
        <w:t>Beatus</w:t>
      </w:r>
      <w:proofErr w:type="spellEnd"/>
    </w:p>
    <w:p w14:paraId="2AFFA1B9" w14:textId="77777777" w:rsidR="0054270E" w:rsidRDefault="0054270E" w:rsidP="0054270E">
      <w:pPr>
        <w:rPr>
          <w:rFonts w:ascii="Garamond" w:hAnsi="Garamond"/>
        </w:rPr>
      </w:pPr>
      <w:r>
        <w:rPr>
          <w:rFonts w:ascii="Garamond" w:hAnsi="Garamond"/>
        </w:rPr>
        <w:t>- Richard de Saint-Victor</w:t>
      </w:r>
    </w:p>
    <w:p w14:paraId="2BEBEF14"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Sabellicus</w:t>
      </w:r>
      <w:proofErr w:type="spellEnd"/>
      <w:r>
        <w:rPr>
          <w:rFonts w:ascii="Garamond" w:hAnsi="Garamond"/>
        </w:rPr>
        <w:t>, Marcus Antonius</w:t>
      </w:r>
    </w:p>
    <w:p w14:paraId="153FA6F0"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Schoeffer</w:t>
      </w:r>
      <w:proofErr w:type="spellEnd"/>
      <w:r>
        <w:rPr>
          <w:rFonts w:ascii="Garamond" w:hAnsi="Garamond"/>
        </w:rPr>
        <w:t>, Peter</w:t>
      </w:r>
    </w:p>
    <w:p w14:paraId="45F40267"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Spira</w:t>
      </w:r>
      <w:proofErr w:type="spellEnd"/>
      <w:r>
        <w:rPr>
          <w:rFonts w:ascii="Garamond" w:hAnsi="Garamond"/>
        </w:rPr>
        <w:t>, Johannes</w:t>
      </w:r>
    </w:p>
    <w:p w14:paraId="3D0D129E"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Synthen</w:t>
      </w:r>
      <w:proofErr w:type="spellEnd"/>
      <w:r>
        <w:rPr>
          <w:rFonts w:ascii="Garamond" w:hAnsi="Garamond"/>
        </w:rPr>
        <w:t>, Johann</w:t>
      </w:r>
    </w:p>
    <w:p w14:paraId="39901223"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Trechsel</w:t>
      </w:r>
      <w:proofErr w:type="spellEnd"/>
      <w:r>
        <w:rPr>
          <w:rFonts w:ascii="Garamond" w:hAnsi="Garamond"/>
        </w:rPr>
        <w:t>, Jean</w:t>
      </w:r>
    </w:p>
    <w:p w14:paraId="6714A147"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Trulla</w:t>
      </w:r>
      <w:proofErr w:type="spellEnd"/>
      <w:r>
        <w:rPr>
          <w:rFonts w:ascii="Garamond" w:hAnsi="Garamond"/>
        </w:rPr>
        <w:t xml:space="preserve">, </w:t>
      </w:r>
      <w:proofErr w:type="spellStart"/>
      <w:r>
        <w:rPr>
          <w:rFonts w:ascii="Garamond" w:hAnsi="Garamond"/>
        </w:rPr>
        <w:t>Callyrius</w:t>
      </w:r>
      <w:proofErr w:type="spellEnd"/>
    </w:p>
    <w:p w14:paraId="1D7C1575" w14:textId="77777777" w:rsidR="0054270E" w:rsidRPr="00D03B2D" w:rsidRDefault="0054270E" w:rsidP="0054270E">
      <w:pPr>
        <w:rPr>
          <w:rFonts w:ascii="Garamond" w:hAnsi="Garamond"/>
        </w:rPr>
      </w:pPr>
      <w:r w:rsidRPr="00D03B2D">
        <w:rPr>
          <w:rFonts w:ascii="Garamond" w:hAnsi="Garamond"/>
        </w:rPr>
        <w:t xml:space="preserve">- </w:t>
      </w:r>
      <w:proofErr w:type="spellStart"/>
      <w:r w:rsidRPr="00D03B2D">
        <w:rPr>
          <w:rFonts w:ascii="Garamond" w:hAnsi="Garamond"/>
        </w:rPr>
        <w:t>Veldener</w:t>
      </w:r>
      <w:proofErr w:type="spellEnd"/>
      <w:r w:rsidRPr="00D03B2D">
        <w:rPr>
          <w:rFonts w:ascii="Garamond" w:hAnsi="Garamond"/>
        </w:rPr>
        <w:t>, Johann</w:t>
      </w:r>
    </w:p>
    <w:p w14:paraId="3C4FFC3A"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Vleugaert</w:t>
      </w:r>
      <w:proofErr w:type="spellEnd"/>
      <w:r>
        <w:rPr>
          <w:rFonts w:ascii="Garamond" w:hAnsi="Garamond"/>
        </w:rPr>
        <w:t>, Philippe (</w:t>
      </w:r>
      <w:r>
        <w:rPr>
          <w:rFonts w:ascii="Garamond" w:hAnsi="Garamond"/>
          <w:smallCaps/>
        </w:rPr>
        <w:t>i</w:t>
      </w:r>
      <w:r>
        <w:rPr>
          <w:rFonts w:ascii="Garamond" w:hAnsi="Garamond"/>
        </w:rPr>
        <w:t>)</w:t>
      </w:r>
    </w:p>
    <w:p w14:paraId="638C04ED" w14:textId="77777777" w:rsidR="0054270E" w:rsidRDefault="0054270E" w:rsidP="0054270E">
      <w:pPr>
        <w:rPr>
          <w:rFonts w:ascii="Garamond" w:hAnsi="Garamond"/>
        </w:rPr>
      </w:pPr>
      <w:r>
        <w:rPr>
          <w:rFonts w:ascii="Garamond" w:hAnsi="Garamond"/>
        </w:rPr>
        <w:t xml:space="preserve">- </w:t>
      </w:r>
      <w:proofErr w:type="spellStart"/>
      <w:r>
        <w:rPr>
          <w:rFonts w:ascii="Garamond" w:hAnsi="Garamond"/>
        </w:rPr>
        <w:t>Waudré</w:t>
      </w:r>
      <w:proofErr w:type="spellEnd"/>
      <w:r>
        <w:rPr>
          <w:rFonts w:ascii="Garamond" w:hAnsi="Garamond"/>
        </w:rPr>
        <w:t>, François de</w:t>
      </w:r>
    </w:p>
    <w:p w14:paraId="0DA5D95C" w14:textId="77777777" w:rsidR="0054270E" w:rsidRPr="00D03B2D" w:rsidRDefault="0054270E" w:rsidP="0054270E">
      <w:pPr>
        <w:rPr>
          <w:rFonts w:ascii="Garamond" w:hAnsi="Garamond"/>
        </w:rPr>
      </w:pPr>
      <w:r w:rsidRPr="00D03B2D">
        <w:rPr>
          <w:rFonts w:ascii="Garamond" w:hAnsi="Garamond"/>
        </w:rPr>
        <w:t>- Westphalie, Conrad de</w:t>
      </w:r>
    </w:p>
    <w:p w14:paraId="2E90490F" w14:textId="77777777" w:rsidR="0054270E" w:rsidRPr="00D03B2D" w:rsidRDefault="0054270E" w:rsidP="0054270E">
      <w:pPr>
        <w:rPr>
          <w:rFonts w:ascii="Garamond" w:hAnsi="Garamond"/>
        </w:rPr>
      </w:pPr>
      <w:r w:rsidRPr="00D03B2D">
        <w:rPr>
          <w:rFonts w:ascii="Garamond" w:hAnsi="Garamond"/>
        </w:rPr>
        <w:t>- Westphalie, Jean de</w:t>
      </w:r>
    </w:p>
    <w:p w14:paraId="704F857C" w14:textId="77777777" w:rsidR="0054270E" w:rsidRDefault="0054270E" w:rsidP="0054270E">
      <w:pPr>
        <w:rPr>
          <w:rFonts w:ascii="Garamond" w:hAnsi="Garamond"/>
        </w:rPr>
      </w:pPr>
      <w:r>
        <w:rPr>
          <w:rFonts w:ascii="Garamond" w:hAnsi="Garamond"/>
        </w:rPr>
        <w:t>- Willems, Alphonse</w:t>
      </w:r>
    </w:p>
    <w:p w14:paraId="1415AF2D" w14:textId="77777777" w:rsidR="00B643E8" w:rsidRPr="00C909CC" w:rsidRDefault="00B643E8" w:rsidP="008E5565">
      <w:pPr>
        <w:spacing w:line="360" w:lineRule="auto"/>
        <w:jc w:val="both"/>
        <w:rPr>
          <w:rFonts w:ascii="Garamond" w:hAnsi="Garamond"/>
          <w:lang w:val="fr-BE"/>
        </w:rPr>
      </w:pPr>
    </w:p>
    <w:sectPr w:rsidR="00B643E8" w:rsidRPr="00C909CC" w:rsidSect="00EC4F45">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D4D16" w14:textId="77777777" w:rsidR="009B7242" w:rsidRDefault="009B7242" w:rsidP="00BE6F1C">
      <w:r>
        <w:separator/>
      </w:r>
    </w:p>
  </w:endnote>
  <w:endnote w:type="continuationSeparator" w:id="0">
    <w:p w14:paraId="6901CB66" w14:textId="77777777" w:rsidR="009B7242" w:rsidRDefault="009B7242" w:rsidP="00BE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9066" w14:textId="77777777" w:rsidR="006F7A0A" w:rsidRDefault="006F7A0A" w:rsidP="005E312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8460C4" w14:textId="77777777" w:rsidR="006F7A0A" w:rsidRDefault="006F7A0A" w:rsidP="00CB68D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0BA23" w14:textId="77777777" w:rsidR="006F7A0A" w:rsidRPr="008D1BAA" w:rsidRDefault="006F7A0A" w:rsidP="005E312E">
    <w:pPr>
      <w:pStyle w:val="Pieddepage"/>
      <w:framePr w:wrap="none" w:vAnchor="text" w:hAnchor="margin" w:xAlign="right" w:y="1"/>
      <w:rPr>
        <w:rStyle w:val="Numrodepage"/>
        <w:rFonts w:ascii="Garamond" w:hAnsi="Garamond"/>
      </w:rPr>
    </w:pPr>
    <w:r w:rsidRPr="008D1BAA">
      <w:rPr>
        <w:rStyle w:val="Numrodepage"/>
        <w:rFonts w:ascii="Garamond" w:hAnsi="Garamond"/>
      </w:rPr>
      <w:fldChar w:fldCharType="begin"/>
    </w:r>
    <w:r w:rsidRPr="008D1BAA">
      <w:rPr>
        <w:rStyle w:val="Numrodepage"/>
        <w:rFonts w:ascii="Garamond" w:hAnsi="Garamond"/>
      </w:rPr>
      <w:instrText xml:space="preserve">PAGE  </w:instrText>
    </w:r>
    <w:r w:rsidRPr="008D1BAA">
      <w:rPr>
        <w:rStyle w:val="Numrodepage"/>
        <w:rFonts w:ascii="Garamond" w:hAnsi="Garamond"/>
      </w:rPr>
      <w:fldChar w:fldCharType="separate"/>
    </w:r>
    <w:r w:rsidR="00483BEF">
      <w:rPr>
        <w:rStyle w:val="Numrodepage"/>
        <w:rFonts w:ascii="Garamond" w:hAnsi="Garamond"/>
        <w:noProof/>
      </w:rPr>
      <w:t>13</w:t>
    </w:r>
    <w:r w:rsidRPr="008D1BAA">
      <w:rPr>
        <w:rStyle w:val="Numrodepage"/>
        <w:rFonts w:ascii="Garamond" w:hAnsi="Garamond"/>
      </w:rPr>
      <w:fldChar w:fldCharType="end"/>
    </w:r>
  </w:p>
  <w:p w14:paraId="37219101" w14:textId="77777777" w:rsidR="006F7A0A" w:rsidRDefault="006F7A0A" w:rsidP="00CB68D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EB150" w14:textId="77777777" w:rsidR="009B7242" w:rsidRDefault="009B7242" w:rsidP="00BE6F1C">
      <w:r>
        <w:separator/>
      </w:r>
    </w:p>
  </w:footnote>
  <w:footnote w:type="continuationSeparator" w:id="0">
    <w:p w14:paraId="3922E003" w14:textId="77777777" w:rsidR="009B7242" w:rsidRDefault="009B7242" w:rsidP="00BE6F1C">
      <w:r>
        <w:continuationSeparator/>
      </w:r>
    </w:p>
  </w:footnote>
  <w:footnote w:id="1">
    <w:p w14:paraId="0D77AB3C" w14:textId="2F928DAC" w:rsidR="006F7A0A" w:rsidRPr="00747525" w:rsidRDefault="006F7A0A" w:rsidP="00ED6C87">
      <w:pPr>
        <w:pStyle w:val="Notedebasdepage"/>
        <w:rPr>
          <w:szCs w:val="20"/>
          <w:lang w:val="nl-BE"/>
        </w:rPr>
      </w:pPr>
      <w:r w:rsidRPr="00747525">
        <w:rPr>
          <w:rStyle w:val="Appelnotedebasdep"/>
          <w:szCs w:val="20"/>
        </w:rPr>
        <w:t>*</w:t>
      </w:r>
      <w:r w:rsidRPr="00747525">
        <w:rPr>
          <w:szCs w:val="20"/>
        </w:rPr>
        <w:t xml:space="preserve"> Chargé de recherches au F.R.S.-FNRS, </w:t>
      </w:r>
      <w:r w:rsidRPr="00747525">
        <w:rPr>
          <w:i/>
          <w:szCs w:val="20"/>
        </w:rPr>
        <w:t>Transitions</w:t>
      </w:r>
      <w:r w:rsidRPr="00747525">
        <w:rPr>
          <w:szCs w:val="20"/>
        </w:rPr>
        <w:t xml:space="preserve"> – Unité de recherches sur le Moyen Âge &amp; la première Modernité, Université de Liège (</w:t>
      </w:r>
      <w:proofErr w:type="spellStart"/>
      <w:r w:rsidRPr="00747525">
        <w:rPr>
          <w:szCs w:val="20"/>
        </w:rPr>
        <w:t>ULg</w:t>
      </w:r>
      <w:proofErr w:type="spellEnd"/>
      <w:r w:rsidRPr="00747525">
        <w:rPr>
          <w:szCs w:val="20"/>
        </w:rPr>
        <w:t xml:space="preserve">). </w:t>
      </w:r>
      <w:proofErr w:type="spellStart"/>
      <w:r w:rsidRPr="00747525">
        <w:rPr>
          <w:szCs w:val="20"/>
        </w:rPr>
        <w:t>Abbréviation</w:t>
      </w:r>
      <w:proofErr w:type="spellEnd"/>
      <w:r w:rsidRPr="00747525">
        <w:rPr>
          <w:szCs w:val="20"/>
        </w:rPr>
        <w:t xml:space="preserve"> : </w:t>
      </w:r>
      <w:r w:rsidRPr="00747525">
        <w:rPr>
          <w:b/>
          <w:szCs w:val="20"/>
        </w:rPr>
        <w:t>AGR</w:t>
      </w:r>
      <w:r w:rsidRPr="00747525">
        <w:rPr>
          <w:szCs w:val="20"/>
        </w:rPr>
        <w:t xml:space="preserve"> = Archives générale du </w:t>
      </w:r>
      <w:r w:rsidR="00A71951">
        <w:rPr>
          <w:szCs w:val="20"/>
        </w:rPr>
        <w:t>R</w:t>
      </w:r>
      <w:r w:rsidRPr="00747525">
        <w:rPr>
          <w:szCs w:val="20"/>
        </w:rPr>
        <w:t xml:space="preserve">oyaume ; </w:t>
      </w:r>
      <w:r w:rsidRPr="00747525">
        <w:rPr>
          <w:b/>
          <w:szCs w:val="20"/>
        </w:rPr>
        <w:t>Allen</w:t>
      </w:r>
      <w:r w:rsidRPr="00747525">
        <w:rPr>
          <w:szCs w:val="20"/>
        </w:rPr>
        <w:t xml:space="preserve"> = </w:t>
      </w:r>
      <w:r w:rsidR="00A71951">
        <w:rPr>
          <w:szCs w:val="20"/>
        </w:rPr>
        <w:t>É</w:t>
      </w:r>
      <w:r w:rsidRPr="00747525">
        <w:rPr>
          <w:szCs w:val="20"/>
        </w:rPr>
        <w:t xml:space="preserve">rasme, </w:t>
      </w:r>
      <w:r w:rsidRPr="00747525">
        <w:rPr>
          <w:i/>
          <w:szCs w:val="20"/>
        </w:rPr>
        <w:t xml:space="preserve">Opus </w:t>
      </w:r>
      <w:proofErr w:type="spellStart"/>
      <w:r w:rsidRPr="00747525">
        <w:rPr>
          <w:i/>
          <w:szCs w:val="20"/>
        </w:rPr>
        <w:t>epistolarum</w:t>
      </w:r>
      <w:proofErr w:type="spellEnd"/>
      <w:r w:rsidRPr="00747525">
        <w:rPr>
          <w:i/>
          <w:szCs w:val="20"/>
        </w:rPr>
        <w:t xml:space="preserve"> </w:t>
      </w:r>
      <w:proofErr w:type="spellStart"/>
      <w:r w:rsidRPr="00747525">
        <w:rPr>
          <w:i/>
          <w:szCs w:val="20"/>
        </w:rPr>
        <w:t>Desiderii</w:t>
      </w:r>
      <w:proofErr w:type="spellEnd"/>
      <w:r w:rsidRPr="00747525">
        <w:rPr>
          <w:i/>
          <w:szCs w:val="20"/>
        </w:rPr>
        <w:t xml:space="preserve"> </w:t>
      </w:r>
      <w:proofErr w:type="spellStart"/>
      <w:r w:rsidRPr="00747525">
        <w:rPr>
          <w:i/>
          <w:szCs w:val="20"/>
        </w:rPr>
        <w:t>Erasmi</w:t>
      </w:r>
      <w:proofErr w:type="spellEnd"/>
      <w:r w:rsidRPr="00747525">
        <w:rPr>
          <w:i/>
          <w:szCs w:val="20"/>
        </w:rPr>
        <w:t xml:space="preserve"> </w:t>
      </w:r>
      <w:proofErr w:type="spellStart"/>
      <w:r w:rsidRPr="00747525">
        <w:rPr>
          <w:i/>
          <w:szCs w:val="20"/>
        </w:rPr>
        <w:t>Rotterodami</w:t>
      </w:r>
      <w:proofErr w:type="spellEnd"/>
      <w:r w:rsidRPr="00747525">
        <w:rPr>
          <w:szCs w:val="20"/>
        </w:rPr>
        <w:t xml:space="preserve">, éd. Percy </w:t>
      </w:r>
      <w:r w:rsidRPr="00747525">
        <w:rPr>
          <w:color w:val="000000"/>
          <w:szCs w:val="20"/>
        </w:rPr>
        <w:t>Stafford</w:t>
      </w:r>
      <w:r w:rsidRPr="00747525">
        <w:rPr>
          <w:szCs w:val="20"/>
        </w:rPr>
        <w:t xml:space="preserve"> </w:t>
      </w:r>
      <w:r w:rsidRPr="00747525">
        <w:rPr>
          <w:smallCaps/>
          <w:szCs w:val="20"/>
        </w:rPr>
        <w:t xml:space="preserve">Allen </w:t>
      </w:r>
      <w:r w:rsidRPr="00A71951">
        <w:rPr>
          <w:i/>
          <w:szCs w:val="20"/>
        </w:rPr>
        <w:t xml:space="preserve">et </w:t>
      </w:r>
      <w:proofErr w:type="spellStart"/>
      <w:r w:rsidRPr="00A71951">
        <w:rPr>
          <w:i/>
          <w:szCs w:val="20"/>
        </w:rPr>
        <w:t>alii</w:t>
      </w:r>
      <w:proofErr w:type="spellEnd"/>
      <w:r w:rsidRPr="00747525">
        <w:rPr>
          <w:szCs w:val="20"/>
        </w:rPr>
        <w:t>,</w:t>
      </w:r>
      <w:r w:rsidRPr="00747525">
        <w:rPr>
          <w:i/>
          <w:szCs w:val="20"/>
        </w:rPr>
        <w:t xml:space="preserve"> </w:t>
      </w:r>
      <w:r w:rsidRPr="00747525">
        <w:rPr>
          <w:szCs w:val="20"/>
        </w:rPr>
        <w:t xml:space="preserve">12 vol., Oxford, </w:t>
      </w:r>
      <w:proofErr w:type="spellStart"/>
      <w:r w:rsidRPr="00747525">
        <w:rPr>
          <w:szCs w:val="20"/>
        </w:rPr>
        <w:t>Clarendon</w:t>
      </w:r>
      <w:proofErr w:type="spellEnd"/>
      <w:r w:rsidRPr="00747525">
        <w:rPr>
          <w:szCs w:val="20"/>
        </w:rPr>
        <w:t xml:space="preserve"> </w:t>
      </w:r>
      <w:proofErr w:type="spellStart"/>
      <w:r w:rsidRPr="00747525">
        <w:rPr>
          <w:szCs w:val="20"/>
        </w:rPr>
        <w:t>Press</w:t>
      </w:r>
      <w:proofErr w:type="spellEnd"/>
      <w:r w:rsidRPr="00747525">
        <w:rPr>
          <w:szCs w:val="20"/>
        </w:rPr>
        <w:t xml:space="preserve">, 1906-1958 ; </w:t>
      </w:r>
      <w:r w:rsidRPr="00747525">
        <w:rPr>
          <w:b/>
          <w:szCs w:val="20"/>
        </w:rPr>
        <w:t>CC</w:t>
      </w:r>
      <w:r w:rsidRPr="00747525">
        <w:rPr>
          <w:szCs w:val="20"/>
        </w:rPr>
        <w:t xml:space="preserve"> = Chambre des Comptes ; </w:t>
      </w:r>
      <w:r w:rsidRPr="00747525">
        <w:rPr>
          <w:b/>
          <w:szCs w:val="20"/>
        </w:rPr>
        <w:t>ISTC</w:t>
      </w:r>
      <w:r w:rsidRPr="00747525">
        <w:rPr>
          <w:szCs w:val="20"/>
        </w:rPr>
        <w:t xml:space="preserve"> = </w:t>
      </w:r>
      <w:proofErr w:type="spellStart"/>
      <w:r w:rsidRPr="00747525">
        <w:rPr>
          <w:i/>
          <w:szCs w:val="20"/>
        </w:rPr>
        <w:t>Incunabula</w:t>
      </w:r>
      <w:proofErr w:type="spellEnd"/>
      <w:r w:rsidRPr="00747525">
        <w:rPr>
          <w:i/>
          <w:szCs w:val="20"/>
        </w:rPr>
        <w:t xml:space="preserve"> Short-</w:t>
      </w:r>
      <w:proofErr w:type="spellStart"/>
      <w:r w:rsidRPr="00747525">
        <w:rPr>
          <w:i/>
          <w:szCs w:val="20"/>
        </w:rPr>
        <w:t>Title</w:t>
      </w:r>
      <w:proofErr w:type="spellEnd"/>
      <w:r w:rsidRPr="00747525">
        <w:rPr>
          <w:i/>
          <w:szCs w:val="20"/>
        </w:rPr>
        <w:t xml:space="preserve"> Catalogue </w:t>
      </w:r>
      <w:r w:rsidRPr="00747525">
        <w:rPr>
          <w:szCs w:val="20"/>
        </w:rPr>
        <w:t>(</w:t>
      </w:r>
      <w:hyperlink r:id="rId1" w:history="1">
        <w:r w:rsidRPr="00747525">
          <w:rPr>
            <w:rStyle w:val="Lienhypertexte"/>
            <w:szCs w:val="20"/>
          </w:rPr>
          <w:t>http://www.bl.uk/catalogues/istc/)</w:t>
        </w:r>
      </w:hyperlink>
      <w:r w:rsidRPr="00747525">
        <w:rPr>
          <w:szCs w:val="20"/>
        </w:rPr>
        <w:t xml:space="preserve"> ; </w:t>
      </w:r>
      <w:r w:rsidRPr="00747525">
        <w:rPr>
          <w:b/>
          <w:szCs w:val="20"/>
          <w:lang w:val="nl-NL"/>
        </w:rPr>
        <w:t>NK</w:t>
      </w:r>
      <w:r w:rsidRPr="00747525">
        <w:rPr>
          <w:szCs w:val="20"/>
          <w:lang w:val="nl-NL"/>
        </w:rPr>
        <w:t xml:space="preserve"> = </w:t>
      </w:r>
      <w:r w:rsidRPr="00747525">
        <w:rPr>
          <w:szCs w:val="20"/>
        </w:rPr>
        <w:t xml:space="preserve">Wouter </w:t>
      </w:r>
      <w:proofErr w:type="spellStart"/>
      <w:r w:rsidRPr="00747525">
        <w:rPr>
          <w:smallCaps/>
          <w:szCs w:val="20"/>
        </w:rPr>
        <w:t>Nijhoff</w:t>
      </w:r>
      <w:proofErr w:type="spellEnd"/>
      <w:r w:rsidRPr="00747525">
        <w:rPr>
          <w:szCs w:val="20"/>
          <w:lang w:val="nl-NL"/>
        </w:rPr>
        <w:t xml:space="preserve">, </w:t>
      </w:r>
      <w:r w:rsidRPr="00747525">
        <w:rPr>
          <w:smallCaps/>
          <w:szCs w:val="20"/>
          <w:lang w:val="nl-NL"/>
        </w:rPr>
        <w:t>M</w:t>
      </w:r>
      <w:r w:rsidRPr="00747525">
        <w:rPr>
          <w:szCs w:val="20"/>
          <w:lang w:val="nl-NL"/>
        </w:rPr>
        <w:t xml:space="preserve">aria Elizabeth </w:t>
      </w:r>
      <w:r w:rsidRPr="00747525">
        <w:rPr>
          <w:smallCaps/>
          <w:szCs w:val="20"/>
          <w:lang w:val="nl-NL"/>
        </w:rPr>
        <w:t>Kronenberg</w:t>
      </w:r>
      <w:r w:rsidRPr="00747525">
        <w:rPr>
          <w:szCs w:val="20"/>
          <w:lang w:val="nl-NL"/>
        </w:rPr>
        <w:t xml:space="preserve">, </w:t>
      </w:r>
      <w:r w:rsidRPr="00747525">
        <w:rPr>
          <w:i/>
          <w:iCs/>
          <w:szCs w:val="20"/>
          <w:lang w:val="nl-BE"/>
        </w:rPr>
        <w:t>Nederlandsche bibliographie van 1500 tot 1540</w:t>
      </w:r>
      <w:r w:rsidRPr="00747525">
        <w:rPr>
          <w:szCs w:val="20"/>
          <w:lang w:val="nl-NL"/>
        </w:rPr>
        <w:t xml:space="preserve">, 3 vol., La Haye, </w:t>
      </w:r>
      <w:r w:rsidRPr="00747525">
        <w:rPr>
          <w:szCs w:val="20"/>
        </w:rPr>
        <w:t xml:space="preserve">M. </w:t>
      </w:r>
      <w:proofErr w:type="spellStart"/>
      <w:r w:rsidRPr="00747525">
        <w:rPr>
          <w:szCs w:val="20"/>
        </w:rPr>
        <w:t>Nijhoff</w:t>
      </w:r>
      <w:proofErr w:type="spellEnd"/>
      <w:r w:rsidRPr="00747525">
        <w:rPr>
          <w:szCs w:val="20"/>
        </w:rPr>
        <w:t xml:space="preserve">, </w:t>
      </w:r>
      <w:r w:rsidRPr="00747525">
        <w:rPr>
          <w:szCs w:val="20"/>
          <w:lang w:val="nl-NL"/>
        </w:rPr>
        <w:t xml:space="preserve">1923-1971; </w:t>
      </w:r>
      <w:r w:rsidRPr="00747525">
        <w:rPr>
          <w:b/>
          <w:szCs w:val="20"/>
        </w:rPr>
        <w:t>USTC</w:t>
      </w:r>
      <w:r w:rsidRPr="00747525">
        <w:rPr>
          <w:szCs w:val="20"/>
        </w:rPr>
        <w:t xml:space="preserve"> = </w:t>
      </w:r>
      <w:r w:rsidRPr="00747525">
        <w:rPr>
          <w:i/>
          <w:szCs w:val="20"/>
        </w:rPr>
        <w:t>Universal Short-</w:t>
      </w:r>
      <w:proofErr w:type="spellStart"/>
      <w:r w:rsidRPr="00747525">
        <w:rPr>
          <w:i/>
          <w:szCs w:val="20"/>
        </w:rPr>
        <w:t>Title</w:t>
      </w:r>
      <w:proofErr w:type="spellEnd"/>
      <w:r w:rsidRPr="00747525">
        <w:rPr>
          <w:i/>
          <w:szCs w:val="20"/>
        </w:rPr>
        <w:t xml:space="preserve"> Catalogue </w:t>
      </w:r>
      <w:r w:rsidRPr="00747525">
        <w:rPr>
          <w:szCs w:val="20"/>
        </w:rPr>
        <w:t>(</w:t>
      </w:r>
      <w:hyperlink r:id="rId2" w:history="1">
        <w:r w:rsidRPr="00747525">
          <w:rPr>
            <w:rStyle w:val="Lienhypertexte"/>
            <w:szCs w:val="20"/>
          </w:rPr>
          <w:t>http://ustc.ac.uk)</w:t>
        </w:r>
      </w:hyperlink>
      <w:r w:rsidRPr="00747525">
        <w:rPr>
          <w:szCs w:val="20"/>
        </w:rPr>
        <w:t xml:space="preserve">. </w:t>
      </w:r>
      <w:r w:rsidR="003D66E8">
        <w:rPr>
          <w:szCs w:val="20"/>
        </w:rPr>
        <w:t xml:space="preserve">L’auteur tient à remercier </w:t>
      </w:r>
      <w:proofErr w:type="spellStart"/>
      <w:r w:rsidR="003D66E8">
        <w:rPr>
          <w:szCs w:val="20"/>
        </w:rPr>
        <w:t>Katell</w:t>
      </w:r>
      <w:proofErr w:type="spellEnd"/>
      <w:r w:rsidR="003D66E8">
        <w:rPr>
          <w:szCs w:val="20"/>
        </w:rPr>
        <w:t xml:space="preserve"> </w:t>
      </w:r>
      <w:proofErr w:type="spellStart"/>
      <w:r w:rsidR="003D66E8">
        <w:rPr>
          <w:szCs w:val="20"/>
        </w:rPr>
        <w:t>Lavéant</w:t>
      </w:r>
      <w:proofErr w:type="spellEnd"/>
      <w:r w:rsidR="003D66E8">
        <w:rPr>
          <w:szCs w:val="20"/>
        </w:rPr>
        <w:t xml:space="preserve"> (</w:t>
      </w:r>
      <w:proofErr w:type="spellStart"/>
      <w:r w:rsidR="003D66E8">
        <w:rPr>
          <w:szCs w:val="20"/>
        </w:rPr>
        <w:t>Universiteit</w:t>
      </w:r>
      <w:proofErr w:type="spellEnd"/>
      <w:r w:rsidR="003D66E8">
        <w:rPr>
          <w:szCs w:val="20"/>
        </w:rPr>
        <w:t xml:space="preserve"> Utrecht) pour sa relecture et ses remarques avisées.</w:t>
      </w:r>
    </w:p>
  </w:footnote>
  <w:footnote w:id="2">
    <w:p w14:paraId="25FEF484" w14:textId="73309571" w:rsidR="006F7A0A" w:rsidRPr="00747525" w:rsidRDefault="006F7A0A" w:rsidP="005A5A76">
      <w:pPr>
        <w:pStyle w:val="Notedebasdepage"/>
        <w:rPr>
          <w:szCs w:val="20"/>
          <w:lang w:val="nl-BE"/>
        </w:rPr>
      </w:pPr>
      <w:r w:rsidRPr="00747525">
        <w:rPr>
          <w:rStyle w:val="Appelnotedebasdep"/>
          <w:szCs w:val="20"/>
        </w:rPr>
        <w:footnoteRef/>
      </w:r>
      <w:r w:rsidRPr="00747525">
        <w:rPr>
          <w:szCs w:val="20"/>
        </w:rPr>
        <w:t xml:space="preserve"> Quelques notions sur la contrefaçon dans : </w:t>
      </w:r>
      <w:r w:rsidRPr="00747525">
        <w:rPr>
          <w:i/>
          <w:szCs w:val="20"/>
        </w:rPr>
        <w:t>Les presses grises. La contrefaçon du livre (</w:t>
      </w:r>
      <w:proofErr w:type="spellStart"/>
      <w:r w:rsidRPr="00747525">
        <w:rPr>
          <w:i/>
          <w:smallCaps/>
          <w:szCs w:val="20"/>
        </w:rPr>
        <w:t>xvi</w:t>
      </w:r>
      <w:r w:rsidRPr="00747525">
        <w:rPr>
          <w:i/>
          <w:szCs w:val="20"/>
          <w:vertAlign w:val="superscript"/>
        </w:rPr>
        <w:t>e</w:t>
      </w:r>
      <w:r w:rsidRPr="00747525">
        <w:rPr>
          <w:i/>
          <w:szCs w:val="20"/>
        </w:rPr>
        <w:t>-</w:t>
      </w:r>
      <w:r w:rsidRPr="00747525">
        <w:rPr>
          <w:i/>
          <w:smallCaps/>
          <w:szCs w:val="20"/>
        </w:rPr>
        <w:t>xix</w:t>
      </w:r>
      <w:r w:rsidRPr="00747525">
        <w:rPr>
          <w:i/>
          <w:szCs w:val="20"/>
          <w:vertAlign w:val="superscript"/>
        </w:rPr>
        <w:t>e</w:t>
      </w:r>
      <w:proofErr w:type="spellEnd"/>
      <w:r w:rsidRPr="00747525">
        <w:rPr>
          <w:i/>
          <w:szCs w:val="20"/>
        </w:rPr>
        <w:t xml:space="preserve"> siècles)</w:t>
      </w:r>
      <w:r w:rsidRPr="00747525">
        <w:rPr>
          <w:szCs w:val="20"/>
        </w:rPr>
        <w:t xml:space="preserve">, </w:t>
      </w:r>
      <w:r w:rsidR="00A71951">
        <w:rPr>
          <w:szCs w:val="20"/>
        </w:rPr>
        <w:t>é</w:t>
      </w:r>
      <w:r w:rsidRPr="00747525">
        <w:rPr>
          <w:szCs w:val="20"/>
        </w:rPr>
        <w:t xml:space="preserve">d. François </w:t>
      </w:r>
      <w:r w:rsidRPr="00747525">
        <w:rPr>
          <w:smallCaps/>
          <w:szCs w:val="20"/>
        </w:rPr>
        <w:t xml:space="preserve">Moreau, </w:t>
      </w:r>
      <w:r w:rsidRPr="00747525">
        <w:rPr>
          <w:szCs w:val="20"/>
        </w:rPr>
        <w:t xml:space="preserve">Paris, Aux amateurs de livres, 1988 ; </w:t>
      </w:r>
      <w:r w:rsidRPr="00747525">
        <w:rPr>
          <w:smallCaps/>
          <w:szCs w:val="20"/>
        </w:rPr>
        <w:t>Id., « </w:t>
      </w:r>
      <w:r w:rsidRPr="00747525">
        <w:rPr>
          <w:szCs w:val="20"/>
        </w:rPr>
        <w:t xml:space="preserve">Contrefaçon », dans </w:t>
      </w:r>
      <w:r w:rsidRPr="00747525">
        <w:rPr>
          <w:i/>
          <w:szCs w:val="20"/>
        </w:rPr>
        <w:t>Dictionnaire encyclopédique du livre</w:t>
      </w:r>
      <w:r w:rsidRPr="00747525">
        <w:rPr>
          <w:szCs w:val="20"/>
        </w:rPr>
        <w:t xml:space="preserve">, éd. Pascal </w:t>
      </w:r>
      <w:r w:rsidRPr="00747525">
        <w:rPr>
          <w:smallCaps/>
          <w:szCs w:val="20"/>
        </w:rPr>
        <w:t xml:space="preserve">Fouché </w:t>
      </w:r>
      <w:r w:rsidRPr="00747525">
        <w:rPr>
          <w:i/>
          <w:szCs w:val="20"/>
        </w:rPr>
        <w:t xml:space="preserve">et </w:t>
      </w:r>
      <w:proofErr w:type="spellStart"/>
      <w:r w:rsidRPr="00747525">
        <w:rPr>
          <w:i/>
          <w:szCs w:val="20"/>
        </w:rPr>
        <w:t>alii</w:t>
      </w:r>
      <w:proofErr w:type="spellEnd"/>
      <w:r w:rsidRPr="00747525">
        <w:rPr>
          <w:szCs w:val="20"/>
        </w:rPr>
        <w:t xml:space="preserve">, vol. 1, Paris, Éditions du Cercle de la Librairie, 2002, p. 633-635 ; Jean-François </w:t>
      </w:r>
      <w:proofErr w:type="spellStart"/>
      <w:r w:rsidRPr="00747525">
        <w:rPr>
          <w:smallCaps/>
          <w:szCs w:val="20"/>
        </w:rPr>
        <w:t>Gilmont</w:t>
      </w:r>
      <w:proofErr w:type="spellEnd"/>
      <w:r w:rsidRPr="00747525">
        <w:rPr>
          <w:szCs w:val="20"/>
        </w:rPr>
        <w:t xml:space="preserve">, « Peut-on parler de contrefaçon au </w:t>
      </w:r>
      <w:proofErr w:type="spellStart"/>
      <w:r w:rsidRPr="00747525">
        <w:rPr>
          <w:smallCaps/>
          <w:szCs w:val="20"/>
        </w:rPr>
        <w:t>xvi</w:t>
      </w:r>
      <w:r w:rsidRPr="00747525">
        <w:rPr>
          <w:szCs w:val="20"/>
          <w:vertAlign w:val="superscript"/>
        </w:rPr>
        <w:t>e</w:t>
      </w:r>
      <w:proofErr w:type="spellEnd"/>
      <w:r w:rsidRPr="00747525">
        <w:rPr>
          <w:szCs w:val="20"/>
        </w:rPr>
        <w:t xml:space="preserve"> et au début du </w:t>
      </w:r>
      <w:proofErr w:type="spellStart"/>
      <w:r w:rsidRPr="00747525">
        <w:rPr>
          <w:smallCaps/>
          <w:szCs w:val="20"/>
        </w:rPr>
        <w:t>xvii</w:t>
      </w:r>
      <w:r w:rsidRPr="00747525">
        <w:rPr>
          <w:szCs w:val="20"/>
          <w:vertAlign w:val="superscript"/>
        </w:rPr>
        <w:t>e</w:t>
      </w:r>
      <w:proofErr w:type="spellEnd"/>
      <w:r w:rsidRPr="00747525">
        <w:rPr>
          <w:szCs w:val="20"/>
        </w:rPr>
        <w:t xml:space="preserve"> siècle ? La situation de Genève et d’ailleurs », </w:t>
      </w:r>
      <w:r w:rsidRPr="00747525">
        <w:rPr>
          <w:i/>
          <w:szCs w:val="20"/>
        </w:rPr>
        <w:t>Bulletin du Bibliophile</w:t>
      </w:r>
      <w:r w:rsidRPr="00747525">
        <w:rPr>
          <w:szCs w:val="20"/>
        </w:rPr>
        <w:t xml:space="preserve">, 2006 (1), p. 19-40 ; </w:t>
      </w:r>
      <w:r w:rsidRPr="00747525">
        <w:rPr>
          <w:i/>
          <w:szCs w:val="20"/>
        </w:rPr>
        <w:t>Copier et contrefaire à la Renaissance. Faux et usages de faux</w:t>
      </w:r>
      <w:r w:rsidRPr="00747525">
        <w:rPr>
          <w:szCs w:val="20"/>
        </w:rPr>
        <w:t xml:space="preserve">, éd. Pascale </w:t>
      </w:r>
      <w:r w:rsidRPr="00747525">
        <w:rPr>
          <w:smallCaps/>
          <w:szCs w:val="20"/>
        </w:rPr>
        <w:t>Mounier</w:t>
      </w:r>
      <w:r w:rsidRPr="00747525">
        <w:rPr>
          <w:szCs w:val="20"/>
        </w:rPr>
        <w:t xml:space="preserve">, Colette </w:t>
      </w:r>
      <w:proofErr w:type="spellStart"/>
      <w:r w:rsidRPr="00747525">
        <w:rPr>
          <w:smallCaps/>
          <w:szCs w:val="20"/>
        </w:rPr>
        <w:t>Nativel</w:t>
      </w:r>
      <w:proofErr w:type="spellEnd"/>
      <w:r w:rsidRPr="00747525">
        <w:rPr>
          <w:szCs w:val="20"/>
        </w:rPr>
        <w:t xml:space="preserve">, Paris, Honoré Champion, 2014 ; Corinne </w:t>
      </w:r>
      <w:proofErr w:type="spellStart"/>
      <w:r w:rsidRPr="00747525">
        <w:rPr>
          <w:smallCaps/>
          <w:szCs w:val="20"/>
        </w:rPr>
        <w:t>Maitte</w:t>
      </w:r>
      <w:proofErr w:type="spellEnd"/>
      <w:r w:rsidRPr="00747525">
        <w:rPr>
          <w:szCs w:val="20"/>
        </w:rPr>
        <w:t xml:space="preserve">, « Imitation, copie, contrefaçon, faux : définitions et pratiques sous l’Ancien Régime », </w:t>
      </w:r>
      <w:r w:rsidRPr="00747525">
        <w:rPr>
          <w:i/>
          <w:szCs w:val="20"/>
        </w:rPr>
        <w:t>Entreprises et histoire</w:t>
      </w:r>
      <w:r w:rsidRPr="00747525">
        <w:rPr>
          <w:szCs w:val="20"/>
        </w:rPr>
        <w:t>, 78, 2015, p. 13-26.</w:t>
      </w:r>
    </w:p>
  </w:footnote>
  <w:footnote w:id="3">
    <w:p w14:paraId="14AE2AB6" w14:textId="32C52A80" w:rsidR="006F7A0A" w:rsidRPr="00747525" w:rsidRDefault="006F7A0A">
      <w:pPr>
        <w:pStyle w:val="Notedebasdepage"/>
        <w:rPr>
          <w:szCs w:val="20"/>
        </w:rPr>
      </w:pPr>
      <w:r w:rsidRPr="00747525">
        <w:rPr>
          <w:rStyle w:val="Appelnotedebasdep"/>
          <w:szCs w:val="20"/>
        </w:rPr>
        <w:footnoteRef/>
      </w:r>
      <w:r w:rsidRPr="00747525">
        <w:rPr>
          <w:szCs w:val="20"/>
        </w:rPr>
        <w:t xml:space="preserve"> </w:t>
      </w:r>
      <w:r w:rsidRPr="00747525">
        <w:rPr>
          <w:szCs w:val="20"/>
          <w:lang w:val="nl-BE"/>
        </w:rPr>
        <w:t xml:space="preserve">Pour la partie septentrionnale, voir : Paul G. </w:t>
      </w:r>
      <w:r w:rsidRPr="00747525">
        <w:rPr>
          <w:smallCaps/>
          <w:szCs w:val="20"/>
          <w:lang w:val="nl-BE"/>
        </w:rPr>
        <w:t>Hoftijzer</w:t>
      </w:r>
      <w:r w:rsidRPr="00747525">
        <w:rPr>
          <w:szCs w:val="20"/>
          <w:lang w:val="nl-BE"/>
        </w:rPr>
        <w:t xml:space="preserve">, </w:t>
      </w:r>
      <w:r w:rsidRPr="00747525">
        <w:rPr>
          <w:szCs w:val="20"/>
        </w:rPr>
        <w:t>« </w:t>
      </w:r>
      <w:r w:rsidRPr="00747525">
        <w:rPr>
          <w:szCs w:val="20"/>
          <w:lang w:val="nl-BE"/>
        </w:rPr>
        <w:t>“A sickle unto thy neighbour’s corn” Book Piracy in the Dutch Republic</w:t>
      </w:r>
      <w:r w:rsidRPr="00747525">
        <w:rPr>
          <w:szCs w:val="20"/>
        </w:rPr>
        <w:t xml:space="preserve"> », </w:t>
      </w:r>
      <w:proofErr w:type="spellStart"/>
      <w:r w:rsidRPr="00747525">
        <w:rPr>
          <w:i/>
          <w:szCs w:val="20"/>
        </w:rPr>
        <w:t>Quaerendo</w:t>
      </w:r>
      <w:proofErr w:type="spellEnd"/>
      <w:r w:rsidRPr="00747525">
        <w:rPr>
          <w:i/>
          <w:szCs w:val="20"/>
        </w:rPr>
        <w:t xml:space="preserve">. A Journal </w:t>
      </w:r>
      <w:proofErr w:type="spellStart"/>
      <w:r w:rsidRPr="00747525">
        <w:rPr>
          <w:i/>
          <w:szCs w:val="20"/>
        </w:rPr>
        <w:t>devoted</w:t>
      </w:r>
      <w:proofErr w:type="spellEnd"/>
      <w:r w:rsidRPr="00747525">
        <w:rPr>
          <w:i/>
          <w:szCs w:val="20"/>
        </w:rPr>
        <w:t xml:space="preserve"> to the </w:t>
      </w:r>
      <w:proofErr w:type="spellStart"/>
      <w:r w:rsidRPr="00747525">
        <w:rPr>
          <w:i/>
          <w:szCs w:val="20"/>
        </w:rPr>
        <w:t>Manuscriptd</w:t>
      </w:r>
      <w:proofErr w:type="spellEnd"/>
      <w:r w:rsidRPr="00747525">
        <w:rPr>
          <w:i/>
          <w:szCs w:val="20"/>
        </w:rPr>
        <w:t xml:space="preserve"> and </w:t>
      </w:r>
      <w:proofErr w:type="spellStart"/>
      <w:r w:rsidRPr="00747525">
        <w:rPr>
          <w:i/>
          <w:szCs w:val="20"/>
        </w:rPr>
        <w:t>Printed</w:t>
      </w:r>
      <w:proofErr w:type="spellEnd"/>
      <w:r w:rsidRPr="00747525">
        <w:rPr>
          <w:i/>
          <w:szCs w:val="20"/>
        </w:rPr>
        <w:t xml:space="preserve"> Books</w:t>
      </w:r>
      <w:r w:rsidRPr="00747525">
        <w:rPr>
          <w:szCs w:val="20"/>
        </w:rPr>
        <w:t>, 27, 1997, p. 3-18.</w:t>
      </w:r>
    </w:p>
  </w:footnote>
  <w:footnote w:id="4">
    <w:p w14:paraId="2253D69F" w14:textId="50FC50EF" w:rsidR="006F7A0A" w:rsidRPr="00747525" w:rsidRDefault="006F7A0A" w:rsidP="00FF632C">
      <w:pPr>
        <w:pStyle w:val="Notedebasdepage"/>
        <w:rPr>
          <w:rStyle w:val="Appelnotedebasdep"/>
          <w:szCs w:val="20"/>
          <w:vertAlign w:val="baseline"/>
          <w:lang w:val="nl-BE"/>
        </w:rPr>
      </w:pPr>
      <w:r w:rsidRPr="00747525">
        <w:rPr>
          <w:rStyle w:val="Appelnotedebasdep"/>
          <w:szCs w:val="20"/>
        </w:rPr>
        <w:footnoteRef/>
      </w:r>
      <w:r w:rsidRPr="00747525">
        <w:rPr>
          <w:rStyle w:val="Appelnotedebasdep"/>
          <w:szCs w:val="20"/>
        </w:rPr>
        <w:t xml:space="preserve"> </w:t>
      </w:r>
      <w:r w:rsidRPr="00747525">
        <w:rPr>
          <w:rStyle w:val="Appelnotedebasdep"/>
          <w:szCs w:val="20"/>
          <w:vertAlign w:val="baseline"/>
        </w:rPr>
        <w:t xml:space="preserve">ISTC </w:t>
      </w:r>
      <w:proofErr w:type="gramStart"/>
      <w:r w:rsidRPr="00747525">
        <w:rPr>
          <w:szCs w:val="20"/>
        </w:rPr>
        <w:t>im</w:t>
      </w:r>
      <w:proofErr w:type="gramEnd"/>
      <w:r w:rsidRPr="00747525">
        <w:rPr>
          <w:szCs w:val="20"/>
        </w:rPr>
        <w:t xml:space="preserve">00176550. </w:t>
      </w:r>
    </w:p>
  </w:footnote>
  <w:footnote w:id="5">
    <w:p w14:paraId="1E9C2C20" w14:textId="40EA8C90"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Sur ce sujet, voir notamment : </w:t>
      </w:r>
      <w:r w:rsidRPr="00747525">
        <w:rPr>
          <w:szCs w:val="20"/>
        </w:rPr>
        <w:t xml:space="preserve">Richard </w:t>
      </w:r>
      <w:r w:rsidRPr="00747525">
        <w:rPr>
          <w:smallCaps/>
          <w:szCs w:val="20"/>
        </w:rPr>
        <w:t xml:space="preserve">Cooper, </w:t>
      </w:r>
      <w:r w:rsidRPr="00747525">
        <w:rPr>
          <w:szCs w:val="20"/>
        </w:rPr>
        <w:t xml:space="preserve">« Gryphius préfacier », dans </w:t>
      </w:r>
      <w:r w:rsidRPr="00747525">
        <w:rPr>
          <w:smallCaps/>
          <w:szCs w:val="20"/>
        </w:rPr>
        <w:t>‘</w:t>
      </w:r>
      <w:r w:rsidRPr="00747525">
        <w:rPr>
          <w:i/>
          <w:szCs w:val="20"/>
        </w:rPr>
        <w:t xml:space="preserve">Quid </w:t>
      </w:r>
      <w:proofErr w:type="spellStart"/>
      <w:r w:rsidRPr="00747525">
        <w:rPr>
          <w:i/>
          <w:szCs w:val="20"/>
        </w:rPr>
        <w:t>novi</w:t>
      </w:r>
      <w:proofErr w:type="spellEnd"/>
      <w:r w:rsidRPr="00747525">
        <w:rPr>
          <w:i/>
          <w:szCs w:val="20"/>
        </w:rPr>
        <w:t xml:space="preserve"> ?’ Sébastien </w:t>
      </w:r>
      <w:proofErr w:type="spellStart"/>
      <w:r w:rsidRPr="00747525">
        <w:rPr>
          <w:i/>
          <w:szCs w:val="20"/>
        </w:rPr>
        <w:t>Gryphe</w:t>
      </w:r>
      <w:proofErr w:type="spellEnd"/>
      <w:r w:rsidRPr="00747525">
        <w:rPr>
          <w:i/>
          <w:szCs w:val="20"/>
        </w:rPr>
        <w:t>, à l’occasion du 450</w:t>
      </w:r>
      <w:r w:rsidRPr="00747525">
        <w:rPr>
          <w:i/>
          <w:szCs w:val="20"/>
          <w:vertAlign w:val="superscript"/>
        </w:rPr>
        <w:t>e</w:t>
      </w:r>
      <w:r w:rsidRPr="00747525">
        <w:rPr>
          <w:i/>
          <w:szCs w:val="20"/>
        </w:rPr>
        <w:t xml:space="preserve"> anniversaire de sa mort, </w:t>
      </w:r>
      <w:r w:rsidRPr="00747525">
        <w:rPr>
          <w:szCs w:val="20"/>
        </w:rPr>
        <w:t xml:space="preserve">éd. Raphaëlle </w:t>
      </w:r>
      <w:proofErr w:type="spellStart"/>
      <w:r w:rsidRPr="00747525">
        <w:rPr>
          <w:smallCaps/>
          <w:szCs w:val="20"/>
        </w:rPr>
        <w:t>Mouren</w:t>
      </w:r>
      <w:proofErr w:type="spellEnd"/>
      <w:r w:rsidRPr="00747525">
        <w:rPr>
          <w:szCs w:val="20"/>
        </w:rPr>
        <w:t>,</w:t>
      </w:r>
      <w:r w:rsidRPr="00747525">
        <w:rPr>
          <w:i/>
          <w:szCs w:val="20"/>
        </w:rPr>
        <w:t xml:space="preserve"> </w:t>
      </w:r>
      <w:r w:rsidRPr="00747525">
        <w:rPr>
          <w:szCs w:val="20"/>
        </w:rPr>
        <w:t>Villeurbanne, Presses de l’</w:t>
      </w:r>
      <w:proofErr w:type="spellStart"/>
      <w:r w:rsidRPr="00747525">
        <w:rPr>
          <w:szCs w:val="20"/>
        </w:rPr>
        <w:t>enssib</w:t>
      </w:r>
      <w:proofErr w:type="spellEnd"/>
      <w:r w:rsidRPr="00747525">
        <w:rPr>
          <w:szCs w:val="20"/>
        </w:rPr>
        <w:t xml:space="preserve">, 2008, p. 211-241 ; Renaud </w:t>
      </w:r>
      <w:r w:rsidRPr="00747525">
        <w:rPr>
          <w:smallCaps/>
          <w:szCs w:val="20"/>
        </w:rPr>
        <w:t>Adam</w:t>
      </w:r>
      <w:r w:rsidRPr="00747525">
        <w:rPr>
          <w:szCs w:val="20"/>
        </w:rPr>
        <w:t xml:space="preserve">, </w:t>
      </w:r>
      <w:r w:rsidRPr="00747525">
        <w:rPr>
          <w:smallCaps/>
          <w:szCs w:val="20"/>
        </w:rPr>
        <w:t>A</w:t>
      </w:r>
      <w:r w:rsidRPr="00747525">
        <w:rPr>
          <w:szCs w:val="20"/>
        </w:rPr>
        <w:t xml:space="preserve">lexandre </w:t>
      </w:r>
      <w:proofErr w:type="spellStart"/>
      <w:r w:rsidRPr="00747525">
        <w:rPr>
          <w:smallCaps/>
          <w:szCs w:val="20"/>
        </w:rPr>
        <w:t>Vanautgaerden</w:t>
      </w:r>
      <w:proofErr w:type="spellEnd"/>
      <w:r w:rsidRPr="00747525">
        <w:rPr>
          <w:szCs w:val="20"/>
        </w:rPr>
        <w:t xml:space="preserve">, </w:t>
      </w:r>
      <w:r w:rsidRPr="00747525">
        <w:rPr>
          <w:i/>
          <w:szCs w:val="20"/>
        </w:rPr>
        <w:t>Thierry Martens et la figure de l’imprimeur humaniste (une nouvelle biographie)</w:t>
      </w:r>
      <w:r w:rsidRPr="00747525">
        <w:rPr>
          <w:szCs w:val="20"/>
        </w:rPr>
        <w:t xml:space="preserve">, Bruxelles, Musée Érasme – Turnhout, </w:t>
      </w:r>
      <w:proofErr w:type="spellStart"/>
      <w:r w:rsidRPr="00747525">
        <w:rPr>
          <w:szCs w:val="20"/>
        </w:rPr>
        <w:t>Brepols</w:t>
      </w:r>
      <w:proofErr w:type="spellEnd"/>
      <w:r w:rsidRPr="00747525">
        <w:rPr>
          <w:szCs w:val="20"/>
        </w:rPr>
        <w:t>, 2009, p. 116-123 (</w:t>
      </w:r>
      <w:proofErr w:type="spellStart"/>
      <w:r w:rsidRPr="00747525">
        <w:rPr>
          <w:i/>
          <w:szCs w:val="20"/>
        </w:rPr>
        <w:t>Nugae</w:t>
      </w:r>
      <w:proofErr w:type="spellEnd"/>
      <w:r w:rsidRPr="00747525">
        <w:rPr>
          <w:i/>
          <w:szCs w:val="20"/>
        </w:rPr>
        <w:t xml:space="preserve"> </w:t>
      </w:r>
      <w:proofErr w:type="spellStart"/>
      <w:r w:rsidRPr="00747525">
        <w:rPr>
          <w:i/>
          <w:szCs w:val="20"/>
        </w:rPr>
        <w:t>Humanisticae</w:t>
      </w:r>
      <w:proofErr w:type="spellEnd"/>
      <w:r w:rsidRPr="00747525">
        <w:rPr>
          <w:i/>
          <w:szCs w:val="20"/>
        </w:rPr>
        <w:t xml:space="preserve"> </w:t>
      </w:r>
      <w:proofErr w:type="spellStart"/>
      <w:r w:rsidRPr="00747525">
        <w:rPr>
          <w:i/>
          <w:szCs w:val="20"/>
        </w:rPr>
        <w:t>sub</w:t>
      </w:r>
      <w:proofErr w:type="spellEnd"/>
      <w:r w:rsidRPr="00747525">
        <w:rPr>
          <w:i/>
          <w:szCs w:val="20"/>
        </w:rPr>
        <w:t xml:space="preserve"> signo </w:t>
      </w:r>
      <w:proofErr w:type="spellStart"/>
      <w:r w:rsidRPr="00747525">
        <w:rPr>
          <w:i/>
          <w:szCs w:val="20"/>
        </w:rPr>
        <w:t>Erasmo</w:t>
      </w:r>
      <w:proofErr w:type="spellEnd"/>
      <w:r w:rsidRPr="00747525">
        <w:rPr>
          <w:i/>
          <w:szCs w:val="20"/>
        </w:rPr>
        <w:t> </w:t>
      </w:r>
      <w:r w:rsidRPr="00747525">
        <w:rPr>
          <w:szCs w:val="20"/>
        </w:rPr>
        <w:t xml:space="preserve">; 11) ; Alexandre </w:t>
      </w:r>
      <w:proofErr w:type="spellStart"/>
      <w:r w:rsidRPr="00747525">
        <w:rPr>
          <w:smallCaps/>
          <w:szCs w:val="20"/>
        </w:rPr>
        <w:t>Vanautgaerden</w:t>
      </w:r>
      <w:proofErr w:type="spellEnd"/>
      <w:r w:rsidRPr="00747525">
        <w:rPr>
          <w:smallCaps/>
          <w:szCs w:val="20"/>
        </w:rPr>
        <w:t xml:space="preserve">, </w:t>
      </w:r>
      <w:r w:rsidRPr="00747525">
        <w:rPr>
          <w:i/>
          <w:szCs w:val="20"/>
        </w:rPr>
        <w:t xml:space="preserve">Érasme typographe. Humanisme et imprimerie au début du </w:t>
      </w:r>
      <w:proofErr w:type="spellStart"/>
      <w:r w:rsidRPr="00747525">
        <w:rPr>
          <w:i/>
          <w:smallCaps/>
          <w:szCs w:val="20"/>
        </w:rPr>
        <w:t>xvi</w:t>
      </w:r>
      <w:r w:rsidRPr="00747525">
        <w:rPr>
          <w:i/>
          <w:iCs/>
          <w:szCs w:val="20"/>
          <w:vertAlign w:val="superscript"/>
        </w:rPr>
        <w:t>e</w:t>
      </w:r>
      <w:proofErr w:type="spellEnd"/>
      <w:r w:rsidRPr="00747525">
        <w:rPr>
          <w:i/>
          <w:szCs w:val="20"/>
        </w:rPr>
        <w:t xml:space="preserve"> siècle</w:t>
      </w:r>
      <w:r w:rsidRPr="00747525">
        <w:rPr>
          <w:szCs w:val="20"/>
        </w:rPr>
        <w:t>, Genève, Droz – Bruxelles, Académie royale de Belgique, 2012, p. 337-361 (</w:t>
      </w:r>
      <w:r w:rsidRPr="00747525">
        <w:rPr>
          <w:i/>
          <w:szCs w:val="20"/>
        </w:rPr>
        <w:t>Travaux d’Humanisme et Renaissance </w:t>
      </w:r>
      <w:r w:rsidRPr="00747525">
        <w:rPr>
          <w:szCs w:val="20"/>
        </w:rPr>
        <w:t>; 504).</w:t>
      </w:r>
    </w:p>
  </w:footnote>
  <w:footnote w:id="6">
    <w:p w14:paraId="2B14035F" w14:textId="1C2BFDB3" w:rsidR="006F7A0A" w:rsidRPr="00CD7829" w:rsidRDefault="006F7A0A" w:rsidP="00DF71E8">
      <w:pPr>
        <w:pStyle w:val="Notedebasdepage"/>
        <w:rPr>
          <w:szCs w:val="20"/>
          <w:lang w:val="fr-BE"/>
        </w:rPr>
      </w:pPr>
      <w:r w:rsidRPr="00747525">
        <w:rPr>
          <w:rStyle w:val="Appelnotedebasdep"/>
          <w:szCs w:val="20"/>
        </w:rPr>
        <w:footnoteRef/>
      </w:r>
      <w:r w:rsidRPr="00747525">
        <w:rPr>
          <w:szCs w:val="20"/>
        </w:rPr>
        <w:t xml:space="preserve"> </w:t>
      </w:r>
      <w:r w:rsidRPr="00CD7829">
        <w:rPr>
          <w:i/>
          <w:szCs w:val="20"/>
          <w:lang w:val="fr-BE"/>
        </w:rPr>
        <w:t>(S)</w:t>
      </w:r>
      <w:proofErr w:type="spellStart"/>
      <w:r w:rsidRPr="00CD7829">
        <w:rPr>
          <w:i/>
          <w:szCs w:val="20"/>
          <w:lang w:val="fr-BE"/>
        </w:rPr>
        <w:t>Alue</w:t>
      </w:r>
      <w:proofErr w:type="spellEnd"/>
      <w:r w:rsidRPr="00CD7829">
        <w:rPr>
          <w:i/>
          <w:szCs w:val="20"/>
          <w:lang w:val="fr-BE"/>
        </w:rPr>
        <w:t xml:space="preserve">. Si te </w:t>
      </w:r>
      <w:proofErr w:type="spellStart"/>
      <w:r w:rsidRPr="00CD7829">
        <w:rPr>
          <w:i/>
          <w:szCs w:val="20"/>
          <w:lang w:val="fr-BE"/>
        </w:rPr>
        <w:t>forsan</w:t>
      </w:r>
      <w:proofErr w:type="spellEnd"/>
      <w:r w:rsidRPr="00CD7829">
        <w:rPr>
          <w:i/>
          <w:szCs w:val="20"/>
          <w:lang w:val="fr-BE"/>
        </w:rPr>
        <w:t xml:space="preserve"> </w:t>
      </w:r>
      <w:proofErr w:type="spellStart"/>
      <w:r w:rsidRPr="00CD7829">
        <w:rPr>
          <w:i/>
          <w:szCs w:val="20"/>
          <w:lang w:val="fr-BE"/>
        </w:rPr>
        <w:t>amice</w:t>
      </w:r>
      <w:proofErr w:type="spellEnd"/>
      <w:r w:rsidRPr="00CD7829">
        <w:rPr>
          <w:i/>
          <w:szCs w:val="20"/>
          <w:lang w:val="fr-BE"/>
        </w:rPr>
        <w:t xml:space="preserve"> </w:t>
      </w:r>
      <w:proofErr w:type="spellStart"/>
      <w:r w:rsidRPr="00CD7829">
        <w:rPr>
          <w:i/>
          <w:szCs w:val="20"/>
          <w:lang w:val="fr-BE"/>
        </w:rPr>
        <w:t>dilecte</w:t>
      </w:r>
      <w:proofErr w:type="spellEnd"/>
      <w:r w:rsidRPr="00CD7829">
        <w:rPr>
          <w:i/>
          <w:szCs w:val="20"/>
          <w:lang w:val="fr-BE"/>
        </w:rPr>
        <w:t xml:space="preserve"> </w:t>
      </w:r>
      <w:proofErr w:type="spellStart"/>
      <w:r w:rsidRPr="00CD7829">
        <w:rPr>
          <w:i/>
          <w:szCs w:val="20"/>
          <w:lang w:val="fr-BE"/>
        </w:rPr>
        <w:t>novisse</w:t>
      </w:r>
      <w:proofErr w:type="spellEnd"/>
      <w:r w:rsidRPr="00CD7829">
        <w:rPr>
          <w:i/>
          <w:szCs w:val="20"/>
          <w:lang w:val="fr-BE"/>
        </w:rPr>
        <w:t xml:space="preserve"> </w:t>
      </w:r>
      <w:proofErr w:type="spellStart"/>
      <w:r w:rsidRPr="00CD7829">
        <w:rPr>
          <w:i/>
          <w:szCs w:val="20"/>
          <w:lang w:val="fr-BE"/>
        </w:rPr>
        <w:t>iuvabit</w:t>
      </w:r>
      <w:proofErr w:type="spellEnd"/>
      <w:r w:rsidRPr="00CD7829">
        <w:rPr>
          <w:i/>
          <w:szCs w:val="20"/>
          <w:lang w:val="fr-BE"/>
        </w:rPr>
        <w:t xml:space="preserve"> </w:t>
      </w:r>
      <w:proofErr w:type="spellStart"/>
      <w:r w:rsidRPr="00CD7829">
        <w:rPr>
          <w:i/>
          <w:szCs w:val="20"/>
          <w:lang w:val="fr-BE"/>
        </w:rPr>
        <w:t>quis</w:t>
      </w:r>
      <w:proofErr w:type="spellEnd"/>
      <w:r w:rsidRPr="00CD7829">
        <w:rPr>
          <w:i/>
          <w:szCs w:val="20"/>
          <w:lang w:val="fr-BE"/>
        </w:rPr>
        <w:t xml:space="preserve"> </w:t>
      </w:r>
      <w:proofErr w:type="spellStart"/>
      <w:r w:rsidRPr="00CD7829">
        <w:rPr>
          <w:i/>
          <w:szCs w:val="20"/>
          <w:lang w:val="fr-BE"/>
        </w:rPr>
        <w:t>huius</w:t>
      </w:r>
      <w:proofErr w:type="spellEnd"/>
      <w:r w:rsidRPr="00CD7829">
        <w:rPr>
          <w:i/>
          <w:szCs w:val="20"/>
          <w:lang w:val="fr-BE"/>
        </w:rPr>
        <w:t xml:space="preserve"> </w:t>
      </w:r>
      <w:proofErr w:type="spellStart"/>
      <w:r w:rsidRPr="00CD7829">
        <w:rPr>
          <w:i/>
          <w:szCs w:val="20"/>
          <w:lang w:val="fr-BE"/>
        </w:rPr>
        <w:t>voluminibus</w:t>
      </w:r>
      <w:proofErr w:type="spellEnd"/>
      <w:r w:rsidRPr="00CD7829">
        <w:rPr>
          <w:i/>
          <w:szCs w:val="20"/>
          <w:lang w:val="fr-BE"/>
        </w:rPr>
        <w:t xml:space="preserve"> </w:t>
      </w:r>
      <w:proofErr w:type="spellStart"/>
      <w:r w:rsidRPr="00CD7829">
        <w:rPr>
          <w:i/>
          <w:szCs w:val="20"/>
          <w:lang w:val="fr-BE"/>
        </w:rPr>
        <w:t>impressorie</w:t>
      </w:r>
      <w:proofErr w:type="spellEnd"/>
      <w:r w:rsidRPr="00CD7829">
        <w:rPr>
          <w:i/>
          <w:szCs w:val="20"/>
          <w:lang w:val="fr-BE"/>
        </w:rPr>
        <w:t xml:space="preserve"> </w:t>
      </w:r>
      <w:proofErr w:type="spellStart"/>
      <w:r w:rsidRPr="00CD7829">
        <w:rPr>
          <w:i/>
          <w:szCs w:val="20"/>
          <w:lang w:val="fr-BE"/>
        </w:rPr>
        <w:t>artis</w:t>
      </w:r>
      <w:proofErr w:type="spellEnd"/>
      <w:r w:rsidRPr="00CD7829">
        <w:rPr>
          <w:i/>
          <w:szCs w:val="20"/>
          <w:lang w:val="fr-BE"/>
        </w:rPr>
        <w:t xml:space="preserve"> </w:t>
      </w:r>
      <w:proofErr w:type="spellStart"/>
      <w:r w:rsidRPr="00CD7829">
        <w:rPr>
          <w:i/>
          <w:szCs w:val="20"/>
          <w:lang w:val="fr-BE"/>
        </w:rPr>
        <w:t>productor</w:t>
      </w:r>
      <w:proofErr w:type="spellEnd"/>
      <w:r w:rsidRPr="00CD7829">
        <w:rPr>
          <w:i/>
          <w:szCs w:val="20"/>
          <w:lang w:val="fr-BE"/>
        </w:rPr>
        <w:t xml:space="preserve"> </w:t>
      </w:r>
      <w:proofErr w:type="spellStart"/>
      <w:r w:rsidRPr="00CD7829">
        <w:rPr>
          <w:i/>
          <w:szCs w:val="20"/>
          <w:lang w:val="fr-BE"/>
        </w:rPr>
        <w:t>fuerit</w:t>
      </w:r>
      <w:proofErr w:type="spellEnd"/>
      <w:r w:rsidRPr="00CD7829">
        <w:rPr>
          <w:i/>
          <w:szCs w:val="20"/>
          <w:lang w:val="fr-BE"/>
        </w:rPr>
        <w:t xml:space="preserve"> </w:t>
      </w:r>
      <w:proofErr w:type="spellStart"/>
      <w:r w:rsidRPr="00CD7829">
        <w:rPr>
          <w:i/>
          <w:szCs w:val="20"/>
          <w:lang w:val="fr-BE"/>
        </w:rPr>
        <w:t>atque</w:t>
      </w:r>
      <w:proofErr w:type="spellEnd"/>
      <w:r w:rsidRPr="00CD7829">
        <w:rPr>
          <w:i/>
          <w:szCs w:val="20"/>
          <w:lang w:val="fr-BE"/>
        </w:rPr>
        <w:t xml:space="preserve"> magister : </w:t>
      </w:r>
      <w:proofErr w:type="spellStart"/>
      <w:r w:rsidRPr="00CD7829">
        <w:rPr>
          <w:i/>
          <w:szCs w:val="20"/>
          <w:lang w:val="fr-BE"/>
        </w:rPr>
        <w:t>Accipito</w:t>
      </w:r>
      <w:proofErr w:type="spellEnd"/>
      <w:r w:rsidRPr="00CD7829">
        <w:rPr>
          <w:i/>
          <w:szCs w:val="20"/>
          <w:lang w:val="fr-BE"/>
        </w:rPr>
        <w:t xml:space="preserve"> </w:t>
      </w:r>
      <w:proofErr w:type="spellStart"/>
      <w:r w:rsidRPr="00CD7829">
        <w:rPr>
          <w:i/>
          <w:szCs w:val="20"/>
          <w:lang w:val="fr-BE"/>
        </w:rPr>
        <w:t>huic</w:t>
      </w:r>
      <w:proofErr w:type="spellEnd"/>
      <w:r w:rsidRPr="00CD7829">
        <w:rPr>
          <w:i/>
          <w:szCs w:val="20"/>
          <w:lang w:val="fr-BE"/>
        </w:rPr>
        <w:t xml:space="preserve"> </w:t>
      </w:r>
      <w:proofErr w:type="spellStart"/>
      <w:r w:rsidRPr="00CD7829">
        <w:rPr>
          <w:i/>
          <w:szCs w:val="20"/>
          <w:lang w:val="fr-BE"/>
        </w:rPr>
        <w:t>artifici</w:t>
      </w:r>
      <w:proofErr w:type="spellEnd"/>
      <w:r w:rsidRPr="00CD7829">
        <w:rPr>
          <w:i/>
          <w:szCs w:val="20"/>
          <w:lang w:val="fr-BE"/>
        </w:rPr>
        <w:t xml:space="preserve"> </w:t>
      </w:r>
      <w:proofErr w:type="spellStart"/>
      <w:r w:rsidRPr="00CD7829">
        <w:rPr>
          <w:i/>
          <w:szCs w:val="20"/>
          <w:lang w:val="fr-BE"/>
        </w:rPr>
        <w:t>nomen</w:t>
      </w:r>
      <w:proofErr w:type="spellEnd"/>
      <w:r w:rsidRPr="00CD7829">
        <w:rPr>
          <w:i/>
          <w:szCs w:val="20"/>
          <w:lang w:val="fr-BE"/>
        </w:rPr>
        <w:t xml:space="preserve"> esse </w:t>
      </w:r>
      <w:proofErr w:type="spellStart"/>
      <w:r w:rsidR="00CD7829">
        <w:rPr>
          <w:i/>
          <w:szCs w:val="20"/>
          <w:lang w:val="fr-BE"/>
        </w:rPr>
        <w:t>M</w:t>
      </w:r>
      <w:r w:rsidRPr="00CD7829">
        <w:rPr>
          <w:i/>
          <w:szCs w:val="20"/>
          <w:lang w:val="fr-BE"/>
        </w:rPr>
        <w:t>agistro</w:t>
      </w:r>
      <w:proofErr w:type="spellEnd"/>
      <w:r w:rsidRPr="00CD7829">
        <w:rPr>
          <w:i/>
          <w:szCs w:val="20"/>
          <w:lang w:val="fr-BE"/>
        </w:rPr>
        <w:t xml:space="preserve"> </w:t>
      </w:r>
      <w:proofErr w:type="spellStart"/>
      <w:r w:rsidRPr="00CD7829">
        <w:rPr>
          <w:i/>
          <w:szCs w:val="20"/>
          <w:lang w:val="fr-BE"/>
        </w:rPr>
        <w:t>Johanni</w:t>
      </w:r>
      <w:proofErr w:type="spellEnd"/>
      <w:r w:rsidRPr="00CD7829">
        <w:rPr>
          <w:i/>
          <w:szCs w:val="20"/>
          <w:lang w:val="fr-BE"/>
        </w:rPr>
        <w:t xml:space="preserve"> </w:t>
      </w:r>
      <w:proofErr w:type="spellStart"/>
      <w:r w:rsidRPr="00CD7829">
        <w:rPr>
          <w:i/>
          <w:szCs w:val="20"/>
          <w:lang w:val="fr-BE"/>
        </w:rPr>
        <w:t>Veldener</w:t>
      </w:r>
      <w:proofErr w:type="spellEnd"/>
      <w:r w:rsidRPr="00CD7829">
        <w:rPr>
          <w:i/>
          <w:szCs w:val="20"/>
          <w:lang w:val="fr-BE"/>
        </w:rPr>
        <w:t xml:space="preserve"> : </w:t>
      </w:r>
      <w:proofErr w:type="spellStart"/>
      <w:r w:rsidRPr="00CD7829">
        <w:rPr>
          <w:i/>
          <w:szCs w:val="20"/>
          <w:lang w:val="fr-BE"/>
        </w:rPr>
        <w:t>cuique</w:t>
      </w:r>
      <w:proofErr w:type="spellEnd"/>
      <w:r w:rsidRPr="00CD7829">
        <w:rPr>
          <w:i/>
          <w:szCs w:val="20"/>
          <w:lang w:val="fr-BE"/>
        </w:rPr>
        <w:t xml:space="preserve"> </w:t>
      </w:r>
      <w:proofErr w:type="spellStart"/>
      <w:r w:rsidRPr="00CD7829">
        <w:rPr>
          <w:i/>
          <w:szCs w:val="20"/>
          <w:lang w:val="fr-BE"/>
        </w:rPr>
        <w:t>certa</w:t>
      </w:r>
      <w:proofErr w:type="spellEnd"/>
      <w:r w:rsidRPr="00CD7829">
        <w:rPr>
          <w:i/>
          <w:szCs w:val="20"/>
          <w:lang w:val="fr-BE"/>
        </w:rPr>
        <w:t xml:space="preserve"> manu </w:t>
      </w:r>
      <w:proofErr w:type="spellStart"/>
      <w:r w:rsidRPr="00CD7829">
        <w:rPr>
          <w:i/>
          <w:szCs w:val="20"/>
          <w:lang w:val="fr-BE"/>
        </w:rPr>
        <w:t>insculpendi</w:t>
      </w:r>
      <w:proofErr w:type="spellEnd"/>
      <w:r w:rsidRPr="00CD7829">
        <w:rPr>
          <w:i/>
          <w:szCs w:val="20"/>
          <w:lang w:val="fr-BE"/>
        </w:rPr>
        <w:t xml:space="preserve">, </w:t>
      </w:r>
      <w:proofErr w:type="spellStart"/>
      <w:r w:rsidRPr="00CD7829">
        <w:rPr>
          <w:i/>
          <w:szCs w:val="20"/>
          <w:lang w:val="fr-BE"/>
        </w:rPr>
        <w:t>celandi</w:t>
      </w:r>
      <w:proofErr w:type="spellEnd"/>
      <w:r w:rsidRPr="00CD7829">
        <w:rPr>
          <w:i/>
          <w:szCs w:val="20"/>
          <w:lang w:val="fr-BE"/>
        </w:rPr>
        <w:t xml:space="preserve">, </w:t>
      </w:r>
      <w:proofErr w:type="spellStart"/>
      <w:r w:rsidRPr="00CD7829">
        <w:rPr>
          <w:i/>
          <w:szCs w:val="20"/>
          <w:lang w:val="fr-BE"/>
        </w:rPr>
        <w:t>intorculandi</w:t>
      </w:r>
      <w:proofErr w:type="spellEnd"/>
      <w:r w:rsidR="00746EAC" w:rsidRPr="00CD7829">
        <w:rPr>
          <w:i/>
          <w:szCs w:val="20"/>
          <w:lang w:val="fr-BE"/>
        </w:rPr>
        <w:t xml:space="preserve">, </w:t>
      </w:r>
      <w:proofErr w:type="spellStart"/>
      <w:r w:rsidRPr="00CD7829">
        <w:rPr>
          <w:i/>
          <w:szCs w:val="20"/>
          <w:lang w:val="fr-BE"/>
        </w:rPr>
        <w:t>caracterandi</w:t>
      </w:r>
      <w:proofErr w:type="spellEnd"/>
      <w:r w:rsidRPr="00CD7829">
        <w:rPr>
          <w:i/>
          <w:szCs w:val="20"/>
          <w:lang w:val="fr-BE"/>
        </w:rPr>
        <w:t xml:space="preserve"> assit </w:t>
      </w:r>
      <w:proofErr w:type="spellStart"/>
      <w:r w:rsidRPr="00CD7829">
        <w:rPr>
          <w:i/>
          <w:szCs w:val="20"/>
          <w:lang w:val="fr-BE"/>
        </w:rPr>
        <w:t>industria</w:t>
      </w:r>
      <w:proofErr w:type="spellEnd"/>
      <w:r w:rsidRPr="00CD7829">
        <w:rPr>
          <w:i/>
          <w:szCs w:val="20"/>
          <w:lang w:val="fr-BE"/>
        </w:rPr>
        <w:t xml:space="preserve"> : </w:t>
      </w:r>
      <w:proofErr w:type="spellStart"/>
      <w:r w:rsidRPr="00CD7829">
        <w:rPr>
          <w:i/>
          <w:szCs w:val="20"/>
          <w:lang w:val="fr-BE"/>
        </w:rPr>
        <w:t>adde</w:t>
      </w:r>
      <w:proofErr w:type="spellEnd"/>
      <w:r w:rsidRPr="00CD7829">
        <w:rPr>
          <w:i/>
          <w:szCs w:val="20"/>
          <w:lang w:val="fr-BE"/>
        </w:rPr>
        <w:t xml:space="preserve"> et </w:t>
      </w:r>
      <w:proofErr w:type="spellStart"/>
      <w:r w:rsidRPr="00CD7829">
        <w:rPr>
          <w:i/>
          <w:szCs w:val="20"/>
          <w:lang w:val="fr-BE"/>
        </w:rPr>
        <w:t>figurandi</w:t>
      </w:r>
      <w:proofErr w:type="spellEnd"/>
      <w:r w:rsidRPr="00CD7829">
        <w:rPr>
          <w:i/>
          <w:szCs w:val="20"/>
          <w:lang w:val="fr-BE"/>
        </w:rPr>
        <w:t xml:space="preserve"> et </w:t>
      </w:r>
      <w:proofErr w:type="spellStart"/>
      <w:r w:rsidRPr="00CD7829">
        <w:rPr>
          <w:i/>
          <w:szCs w:val="20"/>
          <w:lang w:val="fr-BE"/>
        </w:rPr>
        <w:t>effigiandi</w:t>
      </w:r>
      <w:proofErr w:type="spellEnd"/>
      <w:r w:rsidRPr="00CD7829">
        <w:rPr>
          <w:i/>
          <w:szCs w:val="20"/>
          <w:lang w:val="fr-BE"/>
        </w:rPr>
        <w:t xml:space="preserve"> et si quid in </w:t>
      </w:r>
      <w:proofErr w:type="spellStart"/>
      <w:r w:rsidRPr="00CD7829">
        <w:rPr>
          <w:i/>
          <w:szCs w:val="20"/>
          <w:lang w:val="fr-BE"/>
        </w:rPr>
        <w:t>arte</w:t>
      </w:r>
      <w:proofErr w:type="spellEnd"/>
      <w:r w:rsidRPr="00CD7829">
        <w:rPr>
          <w:i/>
          <w:szCs w:val="20"/>
          <w:lang w:val="fr-BE"/>
        </w:rPr>
        <w:t xml:space="preserve"> </w:t>
      </w:r>
      <w:proofErr w:type="spellStart"/>
      <w:r w:rsidRPr="00CD7829">
        <w:rPr>
          <w:i/>
          <w:szCs w:val="20"/>
          <w:lang w:val="fr-BE"/>
        </w:rPr>
        <w:t>secreti</w:t>
      </w:r>
      <w:proofErr w:type="spellEnd"/>
      <w:r w:rsidRPr="00CD7829">
        <w:rPr>
          <w:i/>
          <w:szCs w:val="20"/>
          <w:lang w:val="fr-BE"/>
        </w:rPr>
        <w:t xml:space="preserve"> est quod </w:t>
      </w:r>
      <w:proofErr w:type="spellStart"/>
      <w:r w:rsidRPr="00CD7829">
        <w:rPr>
          <w:i/>
          <w:szCs w:val="20"/>
          <w:lang w:val="fr-BE"/>
        </w:rPr>
        <w:t>tectius</w:t>
      </w:r>
      <w:proofErr w:type="spellEnd"/>
      <w:r w:rsidRPr="00CD7829">
        <w:rPr>
          <w:i/>
          <w:szCs w:val="20"/>
          <w:lang w:val="fr-BE"/>
        </w:rPr>
        <w:t xml:space="preserve"> </w:t>
      </w:r>
      <w:proofErr w:type="spellStart"/>
      <w:r w:rsidRPr="00CD7829">
        <w:rPr>
          <w:i/>
          <w:szCs w:val="20"/>
          <w:lang w:val="fr-BE"/>
        </w:rPr>
        <w:t>oculitus</w:t>
      </w:r>
      <w:proofErr w:type="spellEnd"/>
      <w:r w:rsidRPr="00CD7829">
        <w:rPr>
          <w:i/>
          <w:szCs w:val="20"/>
          <w:lang w:val="fr-BE"/>
        </w:rPr>
        <w:t xml:space="preserve"> : </w:t>
      </w:r>
      <w:proofErr w:type="spellStart"/>
      <w:r w:rsidRPr="00CD7829">
        <w:rPr>
          <w:i/>
          <w:szCs w:val="20"/>
          <w:lang w:val="fr-BE"/>
        </w:rPr>
        <w:t>quamque</w:t>
      </w:r>
      <w:proofErr w:type="spellEnd"/>
      <w:r w:rsidRPr="00CD7829">
        <w:rPr>
          <w:i/>
          <w:szCs w:val="20"/>
          <w:lang w:val="fr-BE"/>
        </w:rPr>
        <w:t xml:space="preserve"> </w:t>
      </w:r>
      <w:proofErr w:type="spellStart"/>
      <w:r w:rsidRPr="00CD7829">
        <w:rPr>
          <w:i/>
          <w:szCs w:val="20"/>
          <w:lang w:val="fr-BE"/>
        </w:rPr>
        <w:t>etiam</w:t>
      </w:r>
      <w:proofErr w:type="spellEnd"/>
      <w:r w:rsidRPr="00CD7829">
        <w:rPr>
          <w:i/>
          <w:szCs w:val="20"/>
          <w:lang w:val="fr-BE"/>
        </w:rPr>
        <w:t xml:space="preserve"> </w:t>
      </w:r>
      <w:proofErr w:type="spellStart"/>
      <w:r w:rsidRPr="00CD7829">
        <w:rPr>
          <w:i/>
          <w:szCs w:val="20"/>
          <w:lang w:val="fr-BE"/>
        </w:rPr>
        <w:t>fidorum</w:t>
      </w:r>
      <w:proofErr w:type="spellEnd"/>
      <w:r w:rsidRPr="00CD7829">
        <w:rPr>
          <w:i/>
          <w:szCs w:val="20"/>
          <w:lang w:val="fr-BE"/>
        </w:rPr>
        <w:t xml:space="preserve"> </w:t>
      </w:r>
      <w:proofErr w:type="spellStart"/>
      <w:r w:rsidRPr="00CD7829">
        <w:rPr>
          <w:i/>
          <w:szCs w:val="20"/>
          <w:lang w:val="fr-BE"/>
        </w:rPr>
        <w:t>comitum</w:t>
      </w:r>
      <w:proofErr w:type="spellEnd"/>
      <w:r w:rsidRPr="00CD7829">
        <w:rPr>
          <w:i/>
          <w:szCs w:val="20"/>
          <w:lang w:val="fr-BE"/>
        </w:rPr>
        <w:t xml:space="preserve"> </w:t>
      </w:r>
      <w:proofErr w:type="spellStart"/>
      <w:r w:rsidRPr="00CD7829">
        <w:rPr>
          <w:i/>
          <w:szCs w:val="20"/>
          <w:lang w:val="fr-BE"/>
        </w:rPr>
        <w:t>perspicax</w:t>
      </w:r>
      <w:proofErr w:type="spellEnd"/>
      <w:r w:rsidRPr="00CD7829">
        <w:rPr>
          <w:i/>
          <w:szCs w:val="20"/>
          <w:lang w:val="fr-BE"/>
        </w:rPr>
        <w:t xml:space="preserve"> </w:t>
      </w:r>
      <w:proofErr w:type="spellStart"/>
      <w:r w:rsidRPr="00CD7829">
        <w:rPr>
          <w:i/>
          <w:szCs w:val="20"/>
          <w:lang w:val="fr-BE"/>
        </w:rPr>
        <w:t>diligentia</w:t>
      </w:r>
      <w:proofErr w:type="spellEnd"/>
      <w:r w:rsidRPr="00CD7829">
        <w:rPr>
          <w:i/>
          <w:szCs w:val="20"/>
          <w:lang w:val="fr-BE"/>
        </w:rPr>
        <w:t xml:space="preserve"> : ut omnium </w:t>
      </w:r>
      <w:proofErr w:type="spellStart"/>
      <w:r w:rsidRPr="00CD7829">
        <w:rPr>
          <w:i/>
          <w:szCs w:val="20"/>
          <w:lang w:val="fr-BE"/>
        </w:rPr>
        <w:t>litterarum</w:t>
      </w:r>
      <w:proofErr w:type="spellEnd"/>
      <w:r w:rsidRPr="00CD7829">
        <w:rPr>
          <w:i/>
          <w:szCs w:val="20"/>
          <w:lang w:val="fr-BE"/>
        </w:rPr>
        <w:t xml:space="preserve"> imagines </w:t>
      </w:r>
      <w:proofErr w:type="spellStart"/>
      <w:r w:rsidRPr="00CD7829">
        <w:rPr>
          <w:i/>
          <w:szCs w:val="20"/>
          <w:lang w:val="fr-BE"/>
        </w:rPr>
        <w:t>splendeant</w:t>
      </w:r>
      <w:proofErr w:type="spellEnd"/>
      <w:r w:rsidRPr="00CD7829">
        <w:rPr>
          <w:i/>
          <w:szCs w:val="20"/>
          <w:lang w:val="fr-BE"/>
        </w:rPr>
        <w:t xml:space="preserve"> ad </w:t>
      </w:r>
      <w:proofErr w:type="spellStart"/>
      <w:r w:rsidRPr="00CD7829">
        <w:rPr>
          <w:i/>
          <w:szCs w:val="20"/>
          <w:lang w:val="fr-BE"/>
        </w:rPr>
        <w:t>gratiam</w:t>
      </w:r>
      <w:proofErr w:type="spellEnd"/>
      <w:r w:rsidRPr="00CD7829">
        <w:rPr>
          <w:i/>
          <w:szCs w:val="20"/>
          <w:lang w:val="fr-BE"/>
        </w:rPr>
        <w:t xml:space="preserve"> : </w:t>
      </w:r>
      <w:proofErr w:type="spellStart"/>
      <w:r w:rsidRPr="00CD7829">
        <w:rPr>
          <w:i/>
          <w:szCs w:val="20"/>
          <w:lang w:val="fr-BE"/>
        </w:rPr>
        <w:t>ac</w:t>
      </w:r>
      <w:proofErr w:type="spellEnd"/>
      <w:r w:rsidRPr="00CD7829">
        <w:rPr>
          <w:i/>
          <w:szCs w:val="20"/>
          <w:lang w:val="fr-BE"/>
        </w:rPr>
        <w:t xml:space="preserve">  </w:t>
      </w:r>
      <w:proofErr w:type="spellStart"/>
      <w:r w:rsidRPr="00CD7829">
        <w:rPr>
          <w:i/>
          <w:szCs w:val="20"/>
          <w:lang w:val="fr-BE"/>
        </w:rPr>
        <w:t>etiam</w:t>
      </w:r>
      <w:proofErr w:type="spellEnd"/>
      <w:r w:rsidRPr="00CD7829">
        <w:rPr>
          <w:i/>
          <w:szCs w:val="20"/>
          <w:lang w:val="fr-BE"/>
        </w:rPr>
        <w:t xml:space="preserve"> </w:t>
      </w:r>
      <w:proofErr w:type="spellStart"/>
      <w:r w:rsidRPr="00CD7829">
        <w:rPr>
          <w:i/>
          <w:szCs w:val="20"/>
          <w:lang w:val="fr-BE"/>
        </w:rPr>
        <w:t>cohesione</w:t>
      </w:r>
      <w:proofErr w:type="spellEnd"/>
      <w:r w:rsidRPr="00CD7829">
        <w:rPr>
          <w:i/>
          <w:szCs w:val="20"/>
          <w:lang w:val="fr-BE"/>
        </w:rPr>
        <w:t xml:space="preserve"> </w:t>
      </w:r>
      <w:proofErr w:type="spellStart"/>
      <w:r w:rsidRPr="00CD7829">
        <w:rPr>
          <w:i/>
          <w:szCs w:val="20"/>
          <w:lang w:val="fr-BE"/>
        </w:rPr>
        <w:t>congrua</w:t>
      </w:r>
      <w:proofErr w:type="spellEnd"/>
      <w:r w:rsidRPr="00CD7829">
        <w:rPr>
          <w:i/>
          <w:szCs w:val="20"/>
          <w:lang w:val="fr-BE"/>
        </w:rPr>
        <w:t xml:space="preserve"> : </w:t>
      </w:r>
      <w:proofErr w:type="spellStart"/>
      <w:r w:rsidRPr="00CD7829">
        <w:rPr>
          <w:i/>
          <w:szCs w:val="20"/>
          <w:lang w:val="fr-BE"/>
        </w:rPr>
        <w:t>grataque</w:t>
      </w:r>
      <w:proofErr w:type="spellEnd"/>
      <w:r w:rsidRPr="00CD7829">
        <w:rPr>
          <w:i/>
          <w:szCs w:val="20"/>
          <w:lang w:val="fr-BE"/>
        </w:rPr>
        <w:t xml:space="preserve"> </w:t>
      </w:r>
      <w:proofErr w:type="spellStart"/>
      <w:r w:rsidRPr="00CD7829">
        <w:rPr>
          <w:i/>
          <w:szCs w:val="20"/>
          <w:lang w:val="fr-BE"/>
        </w:rPr>
        <w:t>congerie</w:t>
      </w:r>
      <w:proofErr w:type="spellEnd"/>
      <w:r w:rsidRPr="00CD7829">
        <w:rPr>
          <w:i/>
          <w:szCs w:val="20"/>
          <w:lang w:val="fr-BE"/>
        </w:rPr>
        <w:t xml:space="preserve"> : </w:t>
      </w:r>
      <w:proofErr w:type="spellStart"/>
      <w:r w:rsidRPr="00CD7829">
        <w:rPr>
          <w:i/>
          <w:szCs w:val="20"/>
          <w:lang w:val="fr-BE"/>
        </w:rPr>
        <w:t>mendis</w:t>
      </w:r>
      <w:proofErr w:type="spellEnd"/>
      <w:r w:rsidRPr="00CD7829">
        <w:rPr>
          <w:i/>
          <w:szCs w:val="20"/>
          <w:lang w:val="fr-BE"/>
        </w:rPr>
        <w:t xml:space="preserve"> </w:t>
      </w:r>
      <w:proofErr w:type="spellStart"/>
      <w:r w:rsidRPr="00CD7829">
        <w:rPr>
          <w:i/>
          <w:szCs w:val="20"/>
          <w:lang w:val="fr-BE"/>
        </w:rPr>
        <w:t>castigatis</w:t>
      </w:r>
      <w:proofErr w:type="spellEnd"/>
      <w:r w:rsidRPr="00CD7829">
        <w:rPr>
          <w:i/>
          <w:szCs w:val="20"/>
          <w:lang w:val="fr-BE"/>
        </w:rPr>
        <w:t xml:space="preserve"> </w:t>
      </w:r>
      <w:proofErr w:type="spellStart"/>
      <w:r w:rsidRPr="00CD7829">
        <w:rPr>
          <w:i/>
          <w:szCs w:val="20"/>
          <w:lang w:val="fr-BE"/>
        </w:rPr>
        <w:t>compendeant</w:t>
      </w:r>
      <w:proofErr w:type="spellEnd"/>
      <w:r w:rsidRPr="00CD7829">
        <w:rPr>
          <w:i/>
          <w:szCs w:val="20"/>
          <w:lang w:val="fr-BE"/>
        </w:rPr>
        <w:t xml:space="preserve">. </w:t>
      </w:r>
      <w:proofErr w:type="spellStart"/>
      <w:r w:rsidRPr="00CD7829">
        <w:rPr>
          <w:i/>
          <w:szCs w:val="20"/>
          <w:lang w:val="fr-BE"/>
        </w:rPr>
        <w:t>tanta</w:t>
      </w:r>
      <w:proofErr w:type="spellEnd"/>
      <w:r w:rsidRPr="00CD7829">
        <w:rPr>
          <w:i/>
          <w:szCs w:val="20"/>
          <w:lang w:val="fr-BE"/>
        </w:rPr>
        <w:t xml:space="preserve"> </w:t>
      </w:r>
      <w:proofErr w:type="spellStart"/>
      <w:r w:rsidRPr="00CD7829">
        <w:rPr>
          <w:i/>
          <w:szCs w:val="20"/>
          <w:lang w:val="fr-BE"/>
        </w:rPr>
        <w:t>quidem</w:t>
      </w:r>
      <w:proofErr w:type="spellEnd"/>
      <w:r w:rsidRPr="00CD7829">
        <w:rPr>
          <w:i/>
          <w:szCs w:val="20"/>
          <w:lang w:val="fr-BE"/>
        </w:rPr>
        <w:t xml:space="preserve"> </w:t>
      </w:r>
      <w:proofErr w:type="spellStart"/>
      <w:r w:rsidRPr="00CD7829">
        <w:rPr>
          <w:i/>
          <w:szCs w:val="20"/>
          <w:lang w:val="fr-BE"/>
        </w:rPr>
        <w:t>concinnitate</w:t>
      </w:r>
      <w:proofErr w:type="spellEnd"/>
      <w:r w:rsidRPr="00CD7829">
        <w:rPr>
          <w:i/>
          <w:szCs w:val="20"/>
          <w:lang w:val="fr-BE"/>
        </w:rPr>
        <w:t xml:space="preserve"> quod partes inter se et </w:t>
      </w:r>
      <w:proofErr w:type="spellStart"/>
      <w:r w:rsidRPr="00CD7829">
        <w:rPr>
          <w:i/>
          <w:szCs w:val="20"/>
          <w:lang w:val="fr-BE"/>
        </w:rPr>
        <w:t>suo</w:t>
      </w:r>
      <w:proofErr w:type="spellEnd"/>
      <w:r w:rsidRPr="00CD7829">
        <w:rPr>
          <w:i/>
          <w:szCs w:val="20"/>
          <w:lang w:val="fr-BE"/>
        </w:rPr>
        <w:t xml:space="preserve"> </w:t>
      </w:r>
      <w:proofErr w:type="spellStart"/>
      <w:r w:rsidRPr="00CD7829">
        <w:rPr>
          <w:i/>
          <w:szCs w:val="20"/>
          <w:lang w:val="fr-BE"/>
        </w:rPr>
        <w:t>congruant</w:t>
      </w:r>
      <w:proofErr w:type="spellEnd"/>
      <w:r w:rsidRPr="00CD7829">
        <w:rPr>
          <w:i/>
          <w:szCs w:val="20"/>
          <w:lang w:val="fr-BE"/>
        </w:rPr>
        <w:t xml:space="preserve"> </w:t>
      </w:r>
      <w:proofErr w:type="spellStart"/>
      <w:r w:rsidRPr="00CD7829">
        <w:rPr>
          <w:i/>
          <w:szCs w:val="20"/>
          <w:lang w:val="fr-BE"/>
        </w:rPr>
        <w:t>universo</w:t>
      </w:r>
      <w:proofErr w:type="spellEnd"/>
      <w:r w:rsidRPr="00CD7829">
        <w:rPr>
          <w:i/>
          <w:szCs w:val="20"/>
          <w:lang w:val="fr-BE"/>
        </w:rPr>
        <w:t xml:space="preserve"> : ut </w:t>
      </w:r>
      <w:proofErr w:type="spellStart"/>
      <w:r w:rsidRPr="00CD7829">
        <w:rPr>
          <w:i/>
          <w:szCs w:val="20"/>
          <w:lang w:val="fr-BE"/>
        </w:rPr>
        <w:t>quoque</w:t>
      </w:r>
      <w:proofErr w:type="spellEnd"/>
      <w:r w:rsidRPr="00CD7829">
        <w:rPr>
          <w:i/>
          <w:szCs w:val="20"/>
          <w:lang w:val="fr-BE"/>
        </w:rPr>
        <w:t xml:space="preserve"> </w:t>
      </w:r>
      <w:proofErr w:type="spellStart"/>
      <w:r w:rsidRPr="00CD7829">
        <w:rPr>
          <w:i/>
          <w:szCs w:val="20"/>
          <w:lang w:val="fr-BE"/>
        </w:rPr>
        <w:t>delectu</w:t>
      </w:r>
      <w:proofErr w:type="spellEnd"/>
      <w:r w:rsidRPr="00CD7829">
        <w:rPr>
          <w:i/>
          <w:szCs w:val="20"/>
          <w:lang w:val="fr-BE"/>
        </w:rPr>
        <w:t xml:space="preserve"> </w:t>
      </w:r>
      <w:proofErr w:type="spellStart"/>
      <w:r w:rsidRPr="00CD7829">
        <w:rPr>
          <w:i/>
          <w:szCs w:val="20"/>
          <w:lang w:val="fr-BE"/>
        </w:rPr>
        <w:t>materie</w:t>
      </w:r>
      <w:proofErr w:type="spellEnd"/>
      <w:r w:rsidRPr="00CD7829">
        <w:rPr>
          <w:i/>
          <w:szCs w:val="20"/>
          <w:lang w:val="fr-BE"/>
        </w:rPr>
        <w:t xml:space="preserve"> </w:t>
      </w:r>
      <w:proofErr w:type="spellStart"/>
      <w:r w:rsidRPr="00CD7829">
        <w:rPr>
          <w:i/>
          <w:szCs w:val="20"/>
          <w:lang w:val="fr-BE"/>
        </w:rPr>
        <w:t>splendoreque</w:t>
      </w:r>
      <w:proofErr w:type="spellEnd"/>
      <w:r w:rsidRPr="00CD7829">
        <w:rPr>
          <w:i/>
          <w:szCs w:val="20"/>
          <w:lang w:val="fr-BE"/>
        </w:rPr>
        <w:t xml:space="preserve"> forme </w:t>
      </w:r>
      <w:proofErr w:type="spellStart"/>
      <w:r w:rsidRPr="00CD7829">
        <w:rPr>
          <w:i/>
          <w:szCs w:val="20"/>
          <w:lang w:val="fr-BE"/>
        </w:rPr>
        <w:t>lucida</w:t>
      </w:r>
      <w:proofErr w:type="spellEnd"/>
      <w:r w:rsidRPr="00CD7829">
        <w:rPr>
          <w:i/>
          <w:szCs w:val="20"/>
          <w:lang w:val="fr-BE"/>
        </w:rPr>
        <w:t xml:space="preserve"> </w:t>
      </w:r>
      <w:proofErr w:type="spellStart"/>
      <w:r w:rsidRPr="00CD7829">
        <w:rPr>
          <w:i/>
          <w:szCs w:val="20"/>
          <w:lang w:val="fr-BE"/>
        </w:rPr>
        <w:t>quaeque</w:t>
      </w:r>
      <w:proofErr w:type="spellEnd"/>
      <w:r w:rsidRPr="00CD7829">
        <w:rPr>
          <w:i/>
          <w:szCs w:val="20"/>
          <w:lang w:val="fr-BE"/>
        </w:rPr>
        <w:t xml:space="preserve"> </w:t>
      </w:r>
      <w:proofErr w:type="spellStart"/>
      <w:r w:rsidRPr="00CD7829">
        <w:rPr>
          <w:i/>
          <w:szCs w:val="20"/>
          <w:lang w:val="fr-BE"/>
        </w:rPr>
        <w:t>promineant</w:t>
      </w:r>
      <w:proofErr w:type="spellEnd"/>
      <w:r w:rsidRPr="00CD7829">
        <w:rPr>
          <w:i/>
          <w:szCs w:val="20"/>
          <w:lang w:val="fr-BE"/>
        </w:rPr>
        <w:t xml:space="preserve"> : quo </w:t>
      </w:r>
      <w:proofErr w:type="spellStart"/>
      <w:r w:rsidRPr="00CD7829">
        <w:rPr>
          <w:i/>
          <w:szCs w:val="20"/>
          <w:lang w:val="fr-BE"/>
        </w:rPr>
        <w:t>pictionis</w:t>
      </w:r>
      <w:proofErr w:type="spellEnd"/>
      <w:r w:rsidRPr="00CD7829">
        <w:rPr>
          <w:i/>
          <w:szCs w:val="20"/>
          <w:lang w:val="fr-BE"/>
        </w:rPr>
        <w:t xml:space="preserve"> et </w:t>
      </w:r>
      <w:proofErr w:type="spellStart"/>
      <w:r w:rsidRPr="00CD7829">
        <w:rPr>
          <w:i/>
          <w:szCs w:val="20"/>
          <w:lang w:val="fr-BE"/>
        </w:rPr>
        <w:t>connexionis</w:t>
      </w:r>
      <w:proofErr w:type="spellEnd"/>
      <w:r w:rsidRPr="00CD7829">
        <w:rPr>
          <w:i/>
          <w:szCs w:val="20"/>
          <w:lang w:val="fr-BE"/>
        </w:rPr>
        <w:t xml:space="preserve"> : </w:t>
      </w:r>
      <w:proofErr w:type="spellStart"/>
      <w:r w:rsidRPr="00CD7829">
        <w:rPr>
          <w:i/>
          <w:szCs w:val="20"/>
          <w:lang w:val="fr-BE"/>
        </w:rPr>
        <w:t>pulchre</w:t>
      </w:r>
      <w:proofErr w:type="spellEnd"/>
      <w:r w:rsidRPr="00CD7829">
        <w:rPr>
          <w:i/>
          <w:szCs w:val="20"/>
          <w:lang w:val="fr-BE"/>
        </w:rPr>
        <w:t xml:space="preserve"> </w:t>
      </w:r>
      <w:proofErr w:type="spellStart"/>
      <w:r w:rsidRPr="00CD7829">
        <w:rPr>
          <w:i/>
          <w:szCs w:val="20"/>
          <w:lang w:val="fr-BE"/>
        </w:rPr>
        <w:t>politure</w:t>
      </w:r>
      <w:proofErr w:type="spellEnd"/>
      <w:r w:rsidRPr="00CD7829">
        <w:rPr>
          <w:i/>
          <w:szCs w:val="20"/>
          <w:lang w:val="fr-BE"/>
        </w:rPr>
        <w:t xml:space="preserve"> </w:t>
      </w:r>
      <w:proofErr w:type="spellStart"/>
      <w:r w:rsidRPr="00CD7829">
        <w:rPr>
          <w:i/>
          <w:szCs w:val="20"/>
          <w:lang w:val="fr-BE"/>
        </w:rPr>
        <w:t>clarique</w:t>
      </w:r>
      <w:proofErr w:type="spellEnd"/>
      <w:r w:rsidRPr="00CD7829">
        <w:rPr>
          <w:i/>
          <w:szCs w:val="20"/>
          <w:lang w:val="fr-BE"/>
        </w:rPr>
        <w:t xml:space="preserve"> </w:t>
      </w:r>
      <w:proofErr w:type="spellStart"/>
      <w:r w:rsidRPr="00CD7829">
        <w:rPr>
          <w:i/>
          <w:szCs w:val="20"/>
          <w:lang w:val="fr-BE"/>
        </w:rPr>
        <w:t>nitoris</w:t>
      </w:r>
      <w:proofErr w:type="spellEnd"/>
      <w:r w:rsidRPr="00CD7829">
        <w:rPr>
          <w:i/>
          <w:szCs w:val="20"/>
          <w:lang w:val="fr-BE"/>
        </w:rPr>
        <w:t xml:space="preserve"> </w:t>
      </w:r>
      <w:proofErr w:type="spellStart"/>
      <w:r w:rsidRPr="00CD7829">
        <w:rPr>
          <w:i/>
          <w:szCs w:val="20"/>
          <w:lang w:val="fr-BE"/>
        </w:rPr>
        <w:t>ecrescat</w:t>
      </w:r>
      <w:proofErr w:type="spellEnd"/>
      <w:r w:rsidRPr="00CD7829">
        <w:rPr>
          <w:i/>
          <w:szCs w:val="20"/>
          <w:lang w:val="fr-BE"/>
        </w:rPr>
        <w:t xml:space="preserve"> </w:t>
      </w:r>
      <w:proofErr w:type="spellStart"/>
      <w:r w:rsidRPr="00CD7829">
        <w:rPr>
          <w:i/>
          <w:szCs w:val="20"/>
          <w:lang w:val="fr-BE"/>
        </w:rPr>
        <w:t>multa</w:t>
      </w:r>
      <w:proofErr w:type="spellEnd"/>
      <w:r w:rsidRPr="00CD7829">
        <w:rPr>
          <w:i/>
          <w:szCs w:val="20"/>
          <w:lang w:val="fr-BE"/>
        </w:rPr>
        <w:t xml:space="preserve"> </w:t>
      </w:r>
      <w:proofErr w:type="spellStart"/>
      <w:r w:rsidRPr="00CD7829">
        <w:rPr>
          <w:i/>
          <w:szCs w:val="20"/>
          <w:lang w:val="fr-BE"/>
        </w:rPr>
        <w:t>venustas</w:t>
      </w:r>
      <w:proofErr w:type="spellEnd"/>
      <w:r w:rsidRPr="00CD7829">
        <w:rPr>
          <w:i/>
          <w:szCs w:val="20"/>
          <w:lang w:val="fr-BE"/>
        </w:rPr>
        <w:t xml:space="preserve">. </w:t>
      </w:r>
      <w:proofErr w:type="spellStart"/>
      <w:r w:rsidRPr="00CD7829">
        <w:rPr>
          <w:i/>
          <w:szCs w:val="20"/>
          <w:lang w:val="fr-BE"/>
        </w:rPr>
        <w:t>sunt</w:t>
      </w:r>
      <w:proofErr w:type="spellEnd"/>
      <w:r w:rsidRPr="00CD7829">
        <w:rPr>
          <w:i/>
          <w:szCs w:val="20"/>
          <w:lang w:val="fr-BE"/>
        </w:rPr>
        <w:t xml:space="preserve"> oculi </w:t>
      </w:r>
      <w:proofErr w:type="spellStart"/>
      <w:r w:rsidRPr="00CD7829">
        <w:rPr>
          <w:i/>
          <w:szCs w:val="20"/>
          <w:lang w:val="fr-BE"/>
        </w:rPr>
        <w:t>iudices</w:t>
      </w:r>
      <w:proofErr w:type="spellEnd"/>
      <w:r w:rsidRPr="00CD7829">
        <w:rPr>
          <w:i/>
          <w:szCs w:val="20"/>
          <w:lang w:val="fr-BE"/>
        </w:rPr>
        <w:t xml:space="preserve">. </w:t>
      </w:r>
      <w:proofErr w:type="spellStart"/>
      <w:r w:rsidRPr="00CD7829">
        <w:rPr>
          <w:i/>
          <w:szCs w:val="20"/>
          <w:lang w:val="fr-BE"/>
        </w:rPr>
        <w:t>Idnam</w:t>
      </w:r>
      <w:proofErr w:type="spellEnd"/>
      <w:r w:rsidRPr="00CD7829">
        <w:rPr>
          <w:i/>
          <w:szCs w:val="20"/>
          <w:lang w:val="fr-BE"/>
        </w:rPr>
        <w:t xml:space="preserve"> satis facies </w:t>
      </w:r>
      <w:proofErr w:type="spellStart"/>
      <w:r w:rsidRPr="00CD7829">
        <w:rPr>
          <w:i/>
          <w:szCs w:val="20"/>
          <w:lang w:val="fr-BE"/>
        </w:rPr>
        <w:t>huius</w:t>
      </w:r>
      <w:proofErr w:type="spellEnd"/>
      <w:r w:rsidRPr="00CD7829">
        <w:rPr>
          <w:i/>
          <w:szCs w:val="20"/>
          <w:lang w:val="fr-BE"/>
        </w:rPr>
        <w:t xml:space="preserve"> </w:t>
      </w:r>
      <w:proofErr w:type="spellStart"/>
      <w:r w:rsidRPr="00CD7829">
        <w:rPr>
          <w:i/>
          <w:szCs w:val="20"/>
          <w:lang w:val="fr-BE"/>
        </w:rPr>
        <w:t>libelli</w:t>
      </w:r>
      <w:proofErr w:type="spellEnd"/>
      <w:r w:rsidRPr="00CD7829">
        <w:rPr>
          <w:i/>
          <w:szCs w:val="20"/>
          <w:lang w:val="fr-BE"/>
        </w:rPr>
        <w:t xml:space="preserve"> </w:t>
      </w:r>
      <w:proofErr w:type="spellStart"/>
      <w:r w:rsidRPr="00CD7829">
        <w:rPr>
          <w:i/>
          <w:szCs w:val="20"/>
          <w:lang w:val="fr-BE"/>
        </w:rPr>
        <w:t>demonstrat</w:t>
      </w:r>
      <w:proofErr w:type="spellEnd"/>
      <w:r w:rsidRPr="00CD7829">
        <w:rPr>
          <w:i/>
          <w:szCs w:val="20"/>
          <w:lang w:val="fr-BE"/>
        </w:rPr>
        <w:t xml:space="preserve"> : quem </w:t>
      </w:r>
      <w:proofErr w:type="spellStart"/>
      <w:r w:rsidRPr="00CD7829">
        <w:rPr>
          <w:i/>
          <w:szCs w:val="20"/>
          <w:lang w:val="fr-BE"/>
        </w:rPr>
        <w:t>multiplicatum</w:t>
      </w:r>
      <w:proofErr w:type="spellEnd"/>
      <w:r w:rsidRPr="00CD7829">
        <w:rPr>
          <w:i/>
          <w:szCs w:val="20"/>
          <w:lang w:val="fr-BE"/>
        </w:rPr>
        <w:t xml:space="preserve"> </w:t>
      </w:r>
      <w:proofErr w:type="spellStart"/>
      <w:r w:rsidRPr="00CD7829">
        <w:rPr>
          <w:i/>
          <w:szCs w:val="20"/>
          <w:lang w:val="fr-BE"/>
        </w:rPr>
        <w:t>magni</w:t>
      </w:r>
      <w:proofErr w:type="spellEnd"/>
      <w:r w:rsidRPr="00CD7829">
        <w:rPr>
          <w:i/>
          <w:szCs w:val="20"/>
          <w:lang w:val="fr-BE"/>
        </w:rPr>
        <w:t xml:space="preserve"> </w:t>
      </w:r>
      <w:proofErr w:type="spellStart"/>
      <w:r w:rsidRPr="00CD7829">
        <w:rPr>
          <w:i/>
          <w:szCs w:val="20"/>
          <w:lang w:val="fr-BE"/>
        </w:rPr>
        <w:t>numeri</w:t>
      </w:r>
      <w:proofErr w:type="spellEnd"/>
      <w:r w:rsidRPr="00CD7829">
        <w:rPr>
          <w:i/>
          <w:szCs w:val="20"/>
          <w:lang w:val="fr-BE"/>
        </w:rPr>
        <w:t xml:space="preserve"> </w:t>
      </w:r>
      <w:proofErr w:type="spellStart"/>
      <w:r w:rsidRPr="00CD7829">
        <w:rPr>
          <w:i/>
          <w:szCs w:val="20"/>
          <w:lang w:val="fr-BE"/>
        </w:rPr>
        <w:t>globo</w:t>
      </w:r>
      <w:proofErr w:type="spellEnd"/>
      <w:r w:rsidRPr="00CD7829">
        <w:rPr>
          <w:i/>
          <w:szCs w:val="20"/>
          <w:lang w:val="fr-BE"/>
        </w:rPr>
        <w:t xml:space="preserve"> </w:t>
      </w:r>
      <w:proofErr w:type="spellStart"/>
      <w:r w:rsidRPr="00CD7829">
        <w:rPr>
          <w:i/>
          <w:szCs w:val="20"/>
          <w:lang w:val="fr-BE"/>
        </w:rPr>
        <w:t>sub</w:t>
      </w:r>
      <w:proofErr w:type="spellEnd"/>
      <w:r w:rsidRPr="00CD7829">
        <w:rPr>
          <w:i/>
          <w:szCs w:val="20"/>
          <w:lang w:val="fr-BE"/>
        </w:rPr>
        <w:t xml:space="preserve"> </w:t>
      </w:r>
      <w:proofErr w:type="spellStart"/>
      <w:r w:rsidRPr="00CD7829">
        <w:rPr>
          <w:i/>
          <w:szCs w:val="20"/>
          <w:lang w:val="fr-BE"/>
        </w:rPr>
        <w:t>placidis</w:t>
      </w:r>
      <w:proofErr w:type="spellEnd"/>
      <w:r w:rsidRPr="00CD7829">
        <w:rPr>
          <w:i/>
          <w:szCs w:val="20"/>
          <w:lang w:val="fr-BE"/>
        </w:rPr>
        <w:t xml:space="preserve"> </w:t>
      </w:r>
      <w:proofErr w:type="spellStart"/>
      <w:r w:rsidRPr="00CD7829">
        <w:rPr>
          <w:i/>
          <w:szCs w:val="20"/>
          <w:lang w:val="fr-BE"/>
        </w:rPr>
        <w:t>atramenti</w:t>
      </w:r>
      <w:proofErr w:type="spellEnd"/>
      <w:r w:rsidRPr="00CD7829">
        <w:rPr>
          <w:i/>
          <w:szCs w:val="20"/>
          <w:lang w:val="fr-BE"/>
        </w:rPr>
        <w:t xml:space="preserve"> </w:t>
      </w:r>
      <w:proofErr w:type="spellStart"/>
      <w:r w:rsidRPr="00CD7829">
        <w:rPr>
          <w:i/>
          <w:szCs w:val="20"/>
          <w:lang w:val="fr-BE"/>
        </w:rPr>
        <w:t>lituris</w:t>
      </w:r>
      <w:proofErr w:type="spellEnd"/>
      <w:r w:rsidRPr="00CD7829">
        <w:rPr>
          <w:i/>
          <w:szCs w:val="20"/>
          <w:lang w:val="fr-BE"/>
        </w:rPr>
        <w:t xml:space="preserve"> : </w:t>
      </w:r>
      <w:proofErr w:type="spellStart"/>
      <w:r w:rsidRPr="00CD7829">
        <w:rPr>
          <w:i/>
          <w:szCs w:val="20"/>
          <w:lang w:val="fr-BE"/>
        </w:rPr>
        <w:t>spreto</w:t>
      </w:r>
      <w:proofErr w:type="spellEnd"/>
      <w:r w:rsidRPr="00CD7829">
        <w:rPr>
          <w:i/>
          <w:szCs w:val="20"/>
          <w:lang w:val="fr-BE"/>
        </w:rPr>
        <w:t xml:space="preserve"> </w:t>
      </w:r>
      <w:proofErr w:type="spellStart"/>
      <w:r w:rsidRPr="00CD7829">
        <w:rPr>
          <w:i/>
          <w:szCs w:val="20"/>
          <w:lang w:val="fr-BE"/>
        </w:rPr>
        <w:t>calamo</w:t>
      </w:r>
      <w:proofErr w:type="spellEnd"/>
      <w:r w:rsidRPr="00CD7829">
        <w:rPr>
          <w:i/>
          <w:szCs w:val="20"/>
          <w:lang w:val="fr-BE"/>
        </w:rPr>
        <w:t xml:space="preserve"> </w:t>
      </w:r>
      <w:proofErr w:type="spellStart"/>
      <w:r w:rsidRPr="00CD7829">
        <w:rPr>
          <w:i/>
          <w:szCs w:val="20"/>
          <w:lang w:val="fr-BE"/>
        </w:rPr>
        <w:t>inchoavit</w:t>
      </w:r>
      <w:proofErr w:type="spellEnd"/>
      <w:r w:rsidRPr="00CD7829">
        <w:rPr>
          <w:i/>
          <w:szCs w:val="20"/>
          <w:lang w:val="fr-BE"/>
        </w:rPr>
        <w:t xml:space="preserve"> </w:t>
      </w:r>
      <w:proofErr w:type="spellStart"/>
      <w:r w:rsidRPr="00CD7829">
        <w:rPr>
          <w:i/>
          <w:szCs w:val="20"/>
          <w:lang w:val="fr-BE"/>
        </w:rPr>
        <w:t>anni</w:t>
      </w:r>
      <w:proofErr w:type="spellEnd"/>
      <w:r w:rsidRPr="00CD7829">
        <w:rPr>
          <w:i/>
          <w:szCs w:val="20"/>
          <w:lang w:val="fr-BE"/>
        </w:rPr>
        <w:t xml:space="preserve"> </w:t>
      </w:r>
      <w:proofErr w:type="spellStart"/>
      <w:r w:rsidRPr="00CD7829">
        <w:rPr>
          <w:i/>
          <w:szCs w:val="20"/>
          <w:lang w:val="fr-BE"/>
        </w:rPr>
        <w:t>septuagesimi</w:t>
      </w:r>
      <w:proofErr w:type="spellEnd"/>
      <w:r w:rsidR="00746EAC" w:rsidRPr="00CD7829">
        <w:rPr>
          <w:i/>
          <w:szCs w:val="20"/>
          <w:lang w:val="fr-BE"/>
        </w:rPr>
        <w:t xml:space="preserve"> </w:t>
      </w:r>
      <w:proofErr w:type="spellStart"/>
      <w:r w:rsidRPr="00CD7829">
        <w:rPr>
          <w:i/>
          <w:szCs w:val="20"/>
          <w:lang w:val="fr-BE"/>
        </w:rPr>
        <w:t>sexti</w:t>
      </w:r>
      <w:proofErr w:type="spellEnd"/>
      <w:r w:rsidRPr="00CD7829">
        <w:rPr>
          <w:i/>
          <w:szCs w:val="20"/>
          <w:lang w:val="fr-BE"/>
        </w:rPr>
        <w:t xml:space="preserve"> </w:t>
      </w:r>
      <w:proofErr w:type="spellStart"/>
      <w:r w:rsidR="00746EAC" w:rsidRPr="00CD7829">
        <w:rPr>
          <w:i/>
          <w:szCs w:val="20"/>
          <w:lang w:val="fr-BE"/>
        </w:rPr>
        <w:t>A</w:t>
      </w:r>
      <w:r w:rsidRPr="00CD7829">
        <w:rPr>
          <w:i/>
          <w:szCs w:val="20"/>
          <w:lang w:val="fr-BE"/>
        </w:rPr>
        <w:t>prilis</w:t>
      </w:r>
      <w:proofErr w:type="spellEnd"/>
      <w:r w:rsidRPr="00CD7829">
        <w:rPr>
          <w:i/>
          <w:szCs w:val="20"/>
          <w:lang w:val="fr-BE"/>
        </w:rPr>
        <w:t xml:space="preserve"> </w:t>
      </w:r>
      <w:proofErr w:type="spellStart"/>
      <w:r w:rsidRPr="00CD7829">
        <w:rPr>
          <w:i/>
          <w:szCs w:val="20"/>
          <w:lang w:val="fr-BE"/>
        </w:rPr>
        <w:t>primus</w:t>
      </w:r>
      <w:proofErr w:type="spellEnd"/>
      <w:r w:rsidRPr="00CD7829">
        <w:rPr>
          <w:i/>
          <w:szCs w:val="20"/>
          <w:lang w:val="fr-BE"/>
        </w:rPr>
        <w:t xml:space="preserve"> </w:t>
      </w:r>
      <w:proofErr w:type="spellStart"/>
      <w:r w:rsidRPr="00CD7829">
        <w:rPr>
          <w:i/>
          <w:szCs w:val="20"/>
          <w:lang w:val="fr-BE"/>
        </w:rPr>
        <w:t>perfecitque</w:t>
      </w:r>
      <w:proofErr w:type="spellEnd"/>
      <w:r w:rsidRPr="00CD7829">
        <w:rPr>
          <w:i/>
          <w:szCs w:val="20"/>
          <w:lang w:val="fr-BE"/>
        </w:rPr>
        <w:t xml:space="preserve"> dies </w:t>
      </w:r>
      <w:proofErr w:type="spellStart"/>
      <w:r w:rsidRPr="00CD7829">
        <w:rPr>
          <w:i/>
          <w:szCs w:val="20"/>
          <w:lang w:val="fr-BE"/>
        </w:rPr>
        <w:t>ultimus</w:t>
      </w:r>
      <w:proofErr w:type="spellEnd"/>
      <w:r w:rsidRPr="00CD7829">
        <w:rPr>
          <w:i/>
          <w:szCs w:val="20"/>
          <w:lang w:val="fr-BE"/>
        </w:rPr>
        <w:t xml:space="preserve"> ! quem </w:t>
      </w:r>
      <w:proofErr w:type="spellStart"/>
      <w:r w:rsidRPr="00CD7829">
        <w:rPr>
          <w:i/>
          <w:szCs w:val="20"/>
          <w:lang w:val="fr-BE"/>
        </w:rPr>
        <w:t>artis</w:t>
      </w:r>
      <w:proofErr w:type="spellEnd"/>
      <w:r w:rsidRPr="00CD7829">
        <w:rPr>
          <w:i/>
          <w:szCs w:val="20"/>
          <w:lang w:val="fr-BE"/>
        </w:rPr>
        <w:t xml:space="preserve"> </w:t>
      </w:r>
      <w:proofErr w:type="spellStart"/>
      <w:r w:rsidRPr="00CD7829">
        <w:rPr>
          <w:i/>
          <w:szCs w:val="20"/>
          <w:lang w:val="fr-BE"/>
        </w:rPr>
        <w:t>memorate</w:t>
      </w:r>
      <w:proofErr w:type="spellEnd"/>
      <w:r w:rsidRPr="00CD7829">
        <w:rPr>
          <w:i/>
          <w:szCs w:val="20"/>
          <w:lang w:val="fr-BE"/>
        </w:rPr>
        <w:t xml:space="preserve"> </w:t>
      </w:r>
      <w:proofErr w:type="spellStart"/>
      <w:r w:rsidRPr="00CD7829">
        <w:rPr>
          <w:i/>
          <w:szCs w:val="20"/>
          <w:lang w:val="fr-BE"/>
        </w:rPr>
        <w:t>magistrum</w:t>
      </w:r>
      <w:proofErr w:type="spellEnd"/>
      <w:r w:rsidRPr="00CD7829">
        <w:rPr>
          <w:i/>
          <w:szCs w:val="20"/>
          <w:lang w:val="fr-BE"/>
        </w:rPr>
        <w:t xml:space="preserve"> si </w:t>
      </w:r>
      <w:proofErr w:type="spellStart"/>
      <w:r w:rsidRPr="00CD7829">
        <w:rPr>
          <w:i/>
          <w:szCs w:val="20"/>
          <w:lang w:val="fr-BE"/>
        </w:rPr>
        <w:t>tibi</w:t>
      </w:r>
      <w:proofErr w:type="spellEnd"/>
      <w:r w:rsidRPr="00CD7829">
        <w:rPr>
          <w:i/>
          <w:szCs w:val="20"/>
          <w:lang w:val="fr-BE"/>
        </w:rPr>
        <w:t xml:space="preserve"> hoc </w:t>
      </w:r>
      <w:proofErr w:type="spellStart"/>
      <w:r w:rsidRPr="00CD7829">
        <w:rPr>
          <w:i/>
          <w:szCs w:val="20"/>
          <w:lang w:val="fr-BE"/>
        </w:rPr>
        <w:t>pr</w:t>
      </w:r>
      <w:r w:rsidR="00746EAC" w:rsidRPr="00CD7829">
        <w:rPr>
          <w:i/>
          <w:szCs w:val="20"/>
          <w:lang w:val="fr-BE"/>
        </w:rPr>
        <w:t>edicto</w:t>
      </w:r>
      <w:proofErr w:type="spellEnd"/>
      <w:r w:rsidR="00746EAC" w:rsidRPr="00CD7829">
        <w:rPr>
          <w:i/>
          <w:szCs w:val="20"/>
          <w:lang w:val="fr-BE"/>
        </w:rPr>
        <w:t xml:space="preserve"> </w:t>
      </w:r>
      <w:proofErr w:type="spellStart"/>
      <w:r w:rsidR="00746EAC" w:rsidRPr="00CD7829">
        <w:rPr>
          <w:i/>
          <w:szCs w:val="20"/>
          <w:lang w:val="fr-BE"/>
        </w:rPr>
        <w:t>Aprili</w:t>
      </w:r>
      <w:proofErr w:type="spellEnd"/>
      <w:r w:rsidR="00746EAC" w:rsidRPr="00CD7829">
        <w:rPr>
          <w:i/>
          <w:szCs w:val="20"/>
          <w:lang w:val="fr-BE"/>
        </w:rPr>
        <w:t xml:space="preserve"> mense cure </w:t>
      </w:r>
      <w:proofErr w:type="spellStart"/>
      <w:r w:rsidR="00746EAC" w:rsidRPr="00CD7829">
        <w:rPr>
          <w:i/>
          <w:szCs w:val="20"/>
          <w:lang w:val="fr-BE"/>
        </w:rPr>
        <w:t>fuisset</w:t>
      </w:r>
      <w:proofErr w:type="spellEnd"/>
      <w:r w:rsidRPr="00CD7829">
        <w:rPr>
          <w:i/>
          <w:szCs w:val="20"/>
          <w:lang w:val="fr-BE"/>
        </w:rPr>
        <w:t xml:space="preserve"> </w:t>
      </w:r>
      <w:proofErr w:type="spellStart"/>
      <w:r w:rsidRPr="00CD7829">
        <w:rPr>
          <w:i/>
          <w:szCs w:val="20"/>
          <w:lang w:val="fr-BE"/>
        </w:rPr>
        <w:t>quaerere</w:t>
      </w:r>
      <w:proofErr w:type="spellEnd"/>
      <w:r w:rsidRPr="00CD7829">
        <w:rPr>
          <w:i/>
          <w:szCs w:val="20"/>
          <w:lang w:val="fr-BE"/>
        </w:rPr>
        <w:t xml:space="preserve"> : facile </w:t>
      </w:r>
      <w:proofErr w:type="spellStart"/>
      <w:r w:rsidRPr="00CD7829">
        <w:rPr>
          <w:i/>
          <w:szCs w:val="20"/>
          <w:lang w:val="fr-BE"/>
        </w:rPr>
        <w:t>poteras</w:t>
      </w:r>
      <w:proofErr w:type="spellEnd"/>
      <w:r w:rsidRPr="00CD7829">
        <w:rPr>
          <w:i/>
          <w:szCs w:val="20"/>
          <w:lang w:val="fr-BE"/>
        </w:rPr>
        <w:t xml:space="preserve"> </w:t>
      </w:r>
      <w:proofErr w:type="spellStart"/>
      <w:r w:rsidRPr="00CD7829">
        <w:rPr>
          <w:i/>
          <w:szCs w:val="20"/>
          <w:lang w:val="fr-BE"/>
        </w:rPr>
        <w:t>eundem</w:t>
      </w:r>
      <w:proofErr w:type="spellEnd"/>
      <w:r w:rsidRPr="00CD7829">
        <w:rPr>
          <w:i/>
          <w:szCs w:val="20"/>
          <w:lang w:val="fr-BE"/>
        </w:rPr>
        <w:t xml:space="preserve"> </w:t>
      </w:r>
      <w:proofErr w:type="spellStart"/>
      <w:r w:rsidR="00746EAC" w:rsidRPr="00CD7829">
        <w:rPr>
          <w:i/>
          <w:szCs w:val="20"/>
          <w:lang w:val="fr-BE"/>
        </w:rPr>
        <w:t>L</w:t>
      </w:r>
      <w:r w:rsidRPr="00CD7829">
        <w:rPr>
          <w:i/>
          <w:szCs w:val="20"/>
          <w:lang w:val="fr-BE"/>
        </w:rPr>
        <w:t>ovanii</w:t>
      </w:r>
      <w:proofErr w:type="spellEnd"/>
      <w:r w:rsidRPr="00CD7829">
        <w:rPr>
          <w:i/>
          <w:szCs w:val="20"/>
          <w:lang w:val="fr-BE"/>
        </w:rPr>
        <w:t xml:space="preserve"> </w:t>
      </w:r>
      <w:proofErr w:type="spellStart"/>
      <w:r w:rsidRPr="00CD7829">
        <w:rPr>
          <w:i/>
          <w:szCs w:val="20"/>
          <w:lang w:val="fr-BE"/>
        </w:rPr>
        <w:t>impressioni</w:t>
      </w:r>
      <w:proofErr w:type="spellEnd"/>
      <w:r w:rsidRPr="00CD7829">
        <w:rPr>
          <w:i/>
          <w:szCs w:val="20"/>
          <w:lang w:val="fr-BE"/>
        </w:rPr>
        <w:t xml:space="preserve"> </w:t>
      </w:r>
      <w:proofErr w:type="spellStart"/>
      <w:r w:rsidRPr="00CD7829">
        <w:rPr>
          <w:i/>
          <w:szCs w:val="20"/>
          <w:lang w:val="fr-BE"/>
        </w:rPr>
        <w:t>vacantem</w:t>
      </w:r>
      <w:proofErr w:type="spellEnd"/>
      <w:r w:rsidRPr="00CD7829">
        <w:rPr>
          <w:i/>
          <w:szCs w:val="20"/>
          <w:lang w:val="fr-BE"/>
        </w:rPr>
        <w:t xml:space="preserve"> : in monte </w:t>
      </w:r>
      <w:proofErr w:type="spellStart"/>
      <w:r w:rsidRPr="00CD7829">
        <w:rPr>
          <w:i/>
          <w:szCs w:val="20"/>
          <w:lang w:val="fr-BE"/>
        </w:rPr>
        <w:t>calci</w:t>
      </w:r>
      <w:proofErr w:type="spellEnd"/>
      <w:r w:rsidRPr="00CD7829">
        <w:rPr>
          <w:i/>
          <w:szCs w:val="20"/>
          <w:lang w:val="fr-BE"/>
        </w:rPr>
        <w:t xml:space="preserve"> </w:t>
      </w:r>
      <w:proofErr w:type="spellStart"/>
      <w:r w:rsidRPr="00CD7829">
        <w:rPr>
          <w:i/>
          <w:szCs w:val="20"/>
          <w:lang w:val="fr-BE"/>
        </w:rPr>
        <w:t>invenire</w:t>
      </w:r>
      <w:proofErr w:type="spellEnd"/>
      <w:r w:rsidRPr="00CD7829">
        <w:rPr>
          <w:i/>
          <w:szCs w:val="20"/>
          <w:lang w:val="fr-BE"/>
        </w:rPr>
        <w:t xml:space="preserve">. Hoc </w:t>
      </w:r>
      <w:proofErr w:type="spellStart"/>
      <w:r w:rsidRPr="00CD7829">
        <w:rPr>
          <w:i/>
          <w:szCs w:val="20"/>
          <w:lang w:val="fr-BE"/>
        </w:rPr>
        <w:t>ideo</w:t>
      </w:r>
      <w:proofErr w:type="spellEnd"/>
      <w:r w:rsidRPr="00CD7829">
        <w:rPr>
          <w:i/>
          <w:szCs w:val="20"/>
          <w:lang w:val="fr-BE"/>
        </w:rPr>
        <w:t xml:space="preserve"> </w:t>
      </w:r>
      <w:proofErr w:type="spellStart"/>
      <w:r w:rsidRPr="00CD7829">
        <w:rPr>
          <w:i/>
          <w:szCs w:val="20"/>
          <w:lang w:val="fr-BE"/>
        </w:rPr>
        <w:t>dixisse</w:t>
      </w:r>
      <w:proofErr w:type="spellEnd"/>
      <w:r w:rsidRPr="00CD7829">
        <w:rPr>
          <w:i/>
          <w:szCs w:val="20"/>
          <w:lang w:val="fr-BE"/>
        </w:rPr>
        <w:t xml:space="preserve"> </w:t>
      </w:r>
      <w:proofErr w:type="spellStart"/>
      <w:r w:rsidRPr="00CD7829">
        <w:rPr>
          <w:i/>
          <w:szCs w:val="20"/>
          <w:lang w:val="fr-BE"/>
        </w:rPr>
        <w:t>velim</w:t>
      </w:r>
      <w:proofErr w:type="spellEnd"/>
      <w:r w:rsidRPr="00CD7829">
        <w:rPr>
          <w:i/>
          <w:szCs w:val="20"/>
          <w:lang w:val="fr-BE"/>
        </w:rPr>
        <w:t xml:space="preserve"> ne </w:t>
      </w:r>
      <w:proofErr w:type="spellStart"/>
      <w:r w:rsidRPr="00CD7829">
        <w:rPr>
          <w:i/>
          <w:szCs w:val="20"/>
          <w:lang w:val="fr-BE"/>
        </w:rPr>
        <w:t>e</w:t>
      </w:r>
      <w:r w:rsidR="00746EAC" w:rsidRPr="00CD7829">
        <w:rPr>
          <w:i/>
          <w:szCs w:val="20"/>
          <w:lang w:val="fr-BE"/>
        </w:rPr>
        <w:t>j</w:t>
      </w:r>
      <w:r w:rsidRPr="00CD7829">
        <w:rPr>
          <w:i/>
          <w:szCs w:val="20"/>
          <w:lang w:val="fr-BE"/>
        </w:rPr>
        <w:t>us</w:t>
      </w:r>
      <w:proofErr w:type="spellEnd"/>
      <w:r w:rsidRPr="00CD7829">
        <w:rPr>
          <w:i/>
          <w:szCs w:val="20"/>
          <w:lang w:val="fr-BE"/>
        </w:rPr>
        <w:t xml:space="preserve"> </w:t>
      </w:r>
      <w:proofErr w:type="spellStart"/>
      <w:r w:rsidRPr="00CD7829">
        <w:rPr>
          <w:i/>
          <w:szCs w:val="20"/>
          <w:lang w:val="fr-BE"/>
        </w:rPr>
        <w:t>rei</w:t>
      </w:r>
      <w:proofErr w:type="spellEnd"/>
      <w:r w:rsidRPr="00CD7829">
        <w:rPr>
          <w:i/>
          <w:szCs w:val="20"/>
          <w:lang w:val="fr-BE"/>
        </w:rPr>
        <w:t xml:space="preserve"> </w:t>
      </w:r>
      <w:proofErr w:type="spellStart"/>
      <w:r w:rsidRPr="00CD7829">
        <w:rPr>
          <w:i/>
          <w:szCs w:val="20"/>
          <w:lang w:val="fr-BE"/>
        </w:rPr>
        <w:t>inscius</w:t>
      </w:r>
      <w:proofErr w:type="spellEnd"/>
      <w:r w:rsidRPr="00CD7829">
        <w:rPr>
          <w:i/>
          <w:szCs w:val="20"/>
          <w:lang w:val="fr-BE"/>
        </w:rPr>
        <w:t xml:space="preserve"> </w:t>
      </w:r>
      <w:proofErr w:type="spellStart"/>
      <w:r w:rsidRPr="00CD7829">
        <w:rPr>
          <w:i/>
          <w:szCs w:val="20"/>
          <w:lang w:val="fr-BE"/>
        </w:rPr>
        <w:t>permanseris</w:t>
      </w:r>
      <w:proofErr w:type="spellEnd"/>
      <w:r w:rsidRPr="00CD7829">
        <w:rPr>
          <w:i/>
          <w:szCs w:val="20"/>
          <w:lang w:val="fr-BE"/>
        </w:rPr>
        <w:t xml:space="preserve"> : si </w:t>
      </w:r>
      <w:proofErr w:type="spellStart"/>
      <w:r w:rsidRPr="00CD7829">
        <w:rPr>
          <w:i/>
          <w:szCs w:val="20"/>
          <w:lang w:val="fr-BE"/>
        </w:rPr>
        <w:t>forsitan</w:t>
      </w:r>
      <w:proofErr w:type="spellEnd"/>
      <w:r w:rsidRPr="00CD7829">
        <w:rPr>
          <w:i/>
          <w:szCs w:val="20"/>
          <w:lang w:val="fr-BE"/>
        </w:rPr>
        <w:t xml:space="preserve"> </w:t>
      </w:r>
      <w:proofErr w:type="spellStart"/>
      <w:r w:rsidRPr="00CD7829">
        <w:rPr>
          <w:i/>
          <w:szCs w:val="20"/>
          <w:lang w:val="fr-BE"/>
        </w:rPr>
        <w:t>ambegeris</w:t>
      </w:r>
      <w:proofErr w:type="spellEnd"/>
      <w:r w:rsidRPr="00CD7829">
        <w:rPr>
          <w:i/>
          <w:szCs w:val="20"/>
          <w:lang w:val="fr-BE"/>
        </w:rPr>
        <w:t xml:space="preserve">. </w:t>
      </w:r>
      <w:proofErr w:type="spellStart"/>
      <w:r w:rsidR="00746EAC" w:rsidRPr="00CD7829">
        <w:rPr>
          <w:i/>
          <w:szCs w:val="20"/>
          <w:lang w:val="fr-BE"/>
        </w:rPr>
        <w:t>V</w:t>
      </w:r>
      <w:r w:rsidRPr="00CD7829">
        <w:rPr>
          <w:i/>
          <w:szCs w:val="20"/>
          <w:lang w:val="fr-BE"/>
        </w:rPr>
        <w:t>bi</w:t>
      </w:r>
      <w:proofErr w:type="spellEnd"/>
      <w:r w:rsidRPr="00CD7829">
        <w:rPr>
          <w:i/>
          <w:szCs w:val="20"/>
          <w:lang w:val="fr-BE"/>
        </w:rPr>
        <w:t xml:space="preserve"> ars </w:t>
      </w:r>
      <w:proofErr w:type="spellStart"/>
      <w:r w:rsidRPr="00CD7829">
        <w:rPr>
          <w:i/>
          <w:szCs w:val="20"/>
          <w:lang w:val="fr-BE"/>
        </w:rPr>
        <w:t>illis</w:t>
      </w:r>
      <w:proofErr w:type="spellEnd"/>
      <w:r w:rsidRPr="00CD7829">
        <w:rPr>
          <w:i/>
          <w:szCs w:val="20"/>
          <w:lang w:val="fr-BE"/>
        </w:rPr>
        <w:t xml:space="preserve"> sua </w:t>
      </w:r>
      <w:proofErr w:type="spellStart"/>
      <w:r w:rsidRPr="00CD7829">
        <w:rPr>
          <w:i/>
          <w:szCs w:val="20"/>
          <w:lang w:val="fr-BE"/>
        </w:rPr>
        <w:t>census</w:t>
      </w:r>
      <w:proofErr w:type="spellEnd"/>
      <w:r w:rsidRPr="00CD7829">
        <w:rPr>
          <w:i/>
          <w:szCs w:val="20"/>
          <w:lang w:val="fr-BE"/>
        </w:rPr>
        <w:t xml:space="preserve"> </w:t>
      </w:r>
      <w:proofErr w:type="spellStart"/>
      <w:r w:rsidRPr="00CD7829">
        <w:rPr>
          <w:i/>
          <w:szCs w:val="20"/>
          <w:lang w:val="fr-BE"/>
        </w:rPr>
        <w:t>erit</w:t>
      </w:r>
      <w:proofErr w:type="spellEnd"/>
      <w:r w:rsidRPr="00CD7829">
        <w:rPr>
          <w:i/>
          <w:szCs w:val="20"/>
          <w:lang w:val="fr-BE"/>
        </w:rPr>
        <w:t xml:space="preserve"> </w:t>
      </w:r>
      <w:proofErr w:type="spellStart"/>
      <w:r w:rsidRPr="00CD7829">
        <w:rPr>
          <w:i/>
          <w:szCs w:val="20"/>
          <w:lang w:val="fr-BE"/>
        </w:rPr>
        <w:t>O</w:t>
      </w:r>
      <w:r w:rsidR="00746EAC" w:rsidRPr="00CD7829">
        <w:rPr>
          <w:i/>
          <w:szCs w:val="20"/>
          <w:lang w:val="fr-BE"/>
        </w:rPr>
        <w:t>v</w:t>
      </w:r>
      <w:r w:rsidRPr="00CD7829">
        <w:rPr>
          <w:i/>
          <w:szCs w:val="20"/>
          <w:lang w:val="fr-BE"/>
        </w:rPr>
        <w:t>idius</w:t>
      </w:r>
      <w:proofErr w:type="spellEnd"/>
      <w:r w:rsidRPr="00CD7829">
        <w:rPr>
          <w:i/>
          <w:szCs w:val="20"/>
          <w:lang w:val="fr-BE"/>
        </w:rPr>
        <w:t xml:space="preserve"> </w:t>
      </w:r>
      <w:proofErr w:type="spellStart"/>
      <w:r w:rsidRPr="00CD7829">
        <w:rPr>
          <w:i/>
          <w:szCs w:val="20"/>
          <w:lang w:val="fr-BE"/>
        </w:rPr>
        <w:t>inquit</w:t>
      </w:r>
      <w:proofErr w:type="spellEnd"/>
      <w:r w:rsidRPr="00CD7829">
        <w:rPr>
          <w:i/>
          <w:szCs w:val="20"/>
          <w:lang w:val="fr-BE"/>
        </w:rPr>
        <w:t xml:space="preserve">. </w:t>
      </w:r>
      <w:proofErr w:type="spellStart"/>
      <w:r w:rsidRPr="00CD7829">
        <w:rPr>
          <w:i/>
          <w:szCs w:val="20"/>
          <w:lang w:val="fr-BE"/>
        </w:rPr>
        <w:t>Ubi</w:t>
      </w:r>
      <w:proofErr w:type="spellEnd"/>
      <w:r w:rsidRPr="00CD7829">
        <w:rPr>
          <w:i/>
          <w:szCs w:val="20"/>
          <w:lang w:val="fr-BE"/>
        </w:rPr>
        <w:t xml:space="preserve"> et </w:t>
      </w:r>
      <w:proofErr w:type="spellStart"/>
      <w:r w:rsidRPr="00CD7829">
        <w:rPr>
          <w:i/>
          <w:szCs w:val="20"/>
          <w:lang w:val="fr-BE"/>
        </w:rPr>
        <w:t>etiam</w:t>
      </w:r>
      <w:proofErr w:type="spellEnd"/>
      <w:r w:rsidRPr="00CD7829">
        <w:rPr>
          <w:i/>
          <w:szCs w:val="20"/>
          <w:lang w:val="fr-BE"/>
        </w:rPr>
        <w:t xml:space="preserve"> </w:t>
      </w:r>
      <w:proofErr w:type="spellStart"/>
      <w:r w:rsidRPr="00CD7829">
        <w:rPr>
          <w:i/>
          <w:szCs w:val="20"/>
          <w:lang w:val="fr-BE"/>
        </w:rPr>
        <w:t>vivit</w:t>
      </w:r>
      <w:proofErr w:type="spellEnd"/>
      <w:r w:rsidRPr="00CD7829">
        <w:rPr>
          <w:i/>
          <w:szCs w:val="20"/>
          <w:lang w:val="fr-BE"/>
        </w:rPr>
        <w:t xml:space="preserve"> sua sic </w:t>
      </w:r>
      <w:r w:rsidR="00746EAC" w:rsidRPr="00CD7829">
        <w:rPr>
          <w:i/>
          <w:szCs w:val="20"/>
          <w:lang w:val="fr-BE"/>
        </w:rPr>
        <w:t>s</w:t>
      </w:r>
      <w:r w:rsidRPr="00CD7829">
        <w:rPr>
          <w:i/>
          <w:szCs w:val="20"/>
          <w:lang w:val="fr-BE"/>
        </w:rPr>
        <w:t xml:space="preserve">orte et </w:t>
      </w:r>
      <w:proofErr w:type="spellStart"/>
      <w:r w:rsidRPr="00CD7829">
        <w:rPr>
          <w:i/>
          <w:szCs w:val="20"/>
          <w:lang w:val="fr-BE"/>
        </w:rPr>
        <w:t>arte</w:t>
      </w:r>
      <w:proofErr w:type="spellEnd"/>
      <w:r w:rsidRPr="00CD7829">
        <w:rPr>
          <w:i/>
          <w:szCs w:val="20"/>
          <w:lang w:val="fr-BE"/>
        </w:rPr>
        <w:t xml:space="preserve"> </w:t>
      </w:r>
      <w:proofErr w:type="spellStart"/>
      <w:r w:rsidRPr="00CD7829">
        <w:rPr>
          <w:i/>
          <w:szCs w:val="20"/>
          <w:lang w:val="fr-BE"/>
        </w:rPr>
        <w:t>contentus</w:t>
      </w:r>
      <w:proofErr w:type="spellEnd"/>
      <w:r w:rsidRPr="00CD7829">
        <w:rPr>
          <w:i/>
          <w:szCs w:val="20"/>
          <w:lang w:val="fr-BE"/>
        </w:rPr>
        <w:t xml:space="preserve"> : </w:t>
      </w:r>
      <w:proofErr w:type="spellStart"/>
      <w:r w:rsidRPr="00CD7829">
        <w:rPr>
          <w:i/>
          <w:szCs w:val="20"/>
          <w:lang w:val="fr-BE"/>
        </w:rPr>
        <w:t>tam</w:t>
      </w:r>
      <w:proofErr w:type="spellEnd"/>
      <w:r w:rsidRPr="00CD7829">
        <w:rPr>
          <w:i/>
          <w:szCs w:val="20"/>
          <w:lang w:val="fr-BE"/>
        </w:rPr>
        <w:t xml:space="preserve"> </w:t>
      </w:r>
      <w:proofErr w:type="spellStart"/>
      <w:r w:rsidRPr="00CD7829">
        <w:rPr>
          <w:i/>
          <w:szCs w:val="20"/>
          <w:lang w:val="fr-BE"/>
        </w:rPr>
        <w:t>felicibu</w:t>
      </w:r>
      <w:r w:rsidR="00746EAC" w:rsidRPr="00CD7829">
        <w:rPr>
          <w:i/>
          <w:szCs w:val="20"/>
          <w:lang w:val="fr-BE"/>
        </w:rPr>
        <w:t>s</w:t>
      </w:r>
      <w:proofErr w:type="spellEnd"/>
      <w:r w:rsidR="00746EAC" w:rsidRPr="00CD7829">
        <w:rPr>
          <w:i/>
          <w:szCs w:val="20"/>
          <w:lang w:val="fr-BE"/>
        </w:rPr>
        <w:t xml:space="preserve"> </w:t>
      </w:r>
      <w:proofErr w:type="spellStart"/>
      <w:r w:rsidR="00746EAC" w:rsidRPr="00CD7829">
        <w:rPr>
          <w:i/>
          <w:szCs w:val="20"/>
          <w:lang w:val="fr-BE"/>
        </w:rPr>
        <w:t>astris</w:t>
      </w:r>
      <w:proofErr w:type="spellEnd"/>
      <w:r w:rsidR="00746EAC" w:rsidRPr="00CD7829">
        <w:rPr>
          <w:i/>
          <w:szCs w:val="20"/>
          <w:lang w:val="fr-BE"/>
        </w:rPr>
        <w:t xml:space="preserve"> : </w:t>
      </w:r>
      <w:proofErr w:type="spellStart"/>
      <w:r w:rsidR="00746EAC" w:rsidRPr="00CD7829">
        <w:rPr>
          <w:i/>
          <w:szCs w:val="20"/>
          <w:lang w:val="fr-BE"/>
        </w:rPr>
        <w:t>tanta</w:t>
      </w:r>
      <w:r w:rsidRPr="00CD7829">
        <w:rPr>
          <w:i/>
          <w:szCs w:val="20"/>
          <w:lang w:val="fr-BE"/>
        </w:rPr>
        <w:t>que</w:t>
      </w:r>
      <w:proofErr w:type="spellEnd"/>
      <w:r w:rsidRPr="00CD7829">
        <w:rPr>
          <w:i/>
          <w:szCs w:val="20"/>
          <w:lang w:val="fr-BE"/>
        </w:rPr>
        <w:t xml:space="preserve"> fortune </w:t>
      </w:r>
      <w:proofErr w:type="spellStart"/>
      <w:r w:rsidRPr="00CD7829">
        <w:rPr>
          <w:i/>
          <w:szCs w:val="20"/>
          <w:lang w:val="fr-BE"/>
        </w:rPr>
        <w:t>clementia</w:t>
      </w:r>
      <w:proofErr w:type="spellEnd"/>
      <w:r w:rsidRPr="00CD7829">
        <w:rPr>
          <w:i/>
          <w:szCs w:val="20"/>
          <w:lang w:val="fr-BE"/>
        </w:rPr>
        <w:t xml:space="preserve"> : ut non </w:t>
      </w:r>
      <w:proofErr w:type="spellStart"/>
      <w:r w:rsidRPr="00CD7829">
        <w:rPr>
          <w:i/>
          <w:szCs w:val="20"/>
          <w:lang w:val="fr-BE"/>
        </w:rPr>
        <w:t>inducar</w:t>
      </w:r>
      <w:proofErr w:type="spellEnd"/>
      <w:r w:rsidRPr="00CD7829">
        <w:rPr>
          <w:i/>
          <w:szCs w:val="20"/>
          <w:lang w:val="fr-BE"/>
        </w:rPr>
        <w:t xml:space="preserve"> </w:t>
      </w:r>
      <w:proofErr w:type="spellStart"/>
      <w:r w:rsidRPr="00CD7829">
        <w:rPr>
          <w:i/>
          <w:szCs w:val="20"/>
          <w:lang w:val="fr-BE"/>
        </w:rPr>
        <w:t>credere</w:t>
      </w:r>
      <w:proofErr w:type="spellEnd"/>
      <w:r w:rsidRPr="00CD7829">
        <w:rPr>
          <w:i/>
          <w:szCs w:val="20"/>
          <w:lang w:val="fr-BE"/>
        </w:rPr>
        <w:t xml:space="preserve"> </w:t>
      </w:r>
      <w:proofErr w:type="spellStart"/>
      <w:r w:rsidRPr="00CD7829">
        <w:rPr>
          <w:i/>
          <w:szCs w:val="20"/>
          <w:lang w:val="fr-BE"/>
        </w:rPr>
        <w:t>quam</w:t>
      </w:r>
      <w:proofErr w:type="spellEnd"/>
      <w:r w:rsidRPr="00CD7829">
        <w:rPr>
          <w:i/>
          <w:szCs w:val="20"/>
          <w:lang w:val="fr-BE"/>
        </w:rPr>
        <w:t xml:space="preserve"> </w:t>
      </w:r>
      <w:proofErr w:type="spellStart"/>
      <w:r w:rsidRPr="00CD7829">
        <w:rPr>
          <w:i/>
          <w:szCs w:val="20"/>
          <w:lang w:val="fr-BE"/>
        </w:rPr>
        <w:t>eidem</w:t>
      </w:r>
      <w:proofErr w:type="spellEnd"/>
      <w:r w:rsidRPr="00CD7829">
        <w:rPr>
          <w:i/>
          <w:szCs w:val="20"/>
          <w:lang w:val="fr-BE"/>
        </w:rPr>
        <w:t xml:space="preserve"> </w:t>
      </w:r>
      <w:proofErr w:type="spellStart"/>
      <w:r w:rsidRPr="00CD7829">
        <w:rPr>
          <w:i/>
          <w:szCs w:val="20"/>
          <w:lang w:val="fr-BE"/>
        </w:rPr>
        <w:t>adhuc</w:t>
      </w:r>
      <w:proofErr w:type="spellEnd"/>
      <w:r w:rsidRPr="00CD7829">
        <w:rPr>
          <w:i/>
          <w:szCs w:val="20"/>
          <w:lang w:val="fr-BE"/>
        </w:rPr>
        <w:t xml:space="preserve"> </w:t>
      </w:r>
      <w:proofErr w:type="spellStart"/>
      <w:r w:rsidRPr="00CD7829">
        <w:rPr>
          <w:i/>
          <w:szCs w:val="20"/>
          <w:lang w:val="fr-BE"/>
        </w:rPr>
        <w:t>adesse</w:t>
      </w:r>
      <w:proofErr w:type="spellEnd"/>
      <w:r w:rsidRPr="00CD7829">
        <w:rPr>
          <w:i/>
          <w:szCs w:val="20"/>
          <w:lang w:val="fr-BE"/>
        </w:rPr>
        <w:t xml:space="preserve"> </w:t>
      </w:r>
      <w:proofErr w:type="spellStart"/>
      <w:r w:rsidRPr="00CD7829">
        <w:rPr>
          <w:i/>
          <w:szCs w:val="20"/>
          <w:lang w:val="fr-BE"/>
        </w:rPr>
        <w:t>possit</w:t>
      </w:r>
      <w:proofErr w:type="spellEnd"/>
      <w:r w:rsidRPr="00CD7829">
        <w:rPr>
          <w:i/>
          <w:szCs w:val="20"/>
          <w:lang w:val="fr-BE"/>
        </w:rPr>
        <w:t xml:space="preserve"> </w:t>
      </w:r>
      <w:proofErr w:type="spellStart"/>
      <w:r w:rsidRPr="00CD7829">
        <w:rPr>
          <w:i/>
          <w:szCs w:val="20"/>
          <w:lang w:val="fr-BE"/>
        </w:rPr>
        <w:t>abeundi</w:t>
      </w:r>
      <w:proofErr w:type="spellEnd"/>
      <w:r w:rsidRPr="00CD7829">
        <w:rPr>
          <w:i/>
          <w:szCs w:val="20"/>
          <w:lang w:val="fr-BE"/>
        </w:rPr>
        <w:t xml:space="preserve"> ne </w:t>
      </w:r>
      <w:proofErr w:type="spellStart"/>
      <w:r w:rsidRPr="00CD7829">
        <w:rPr>
          <w:i/>
          <w:szCs w:val="20"/>
          <w:lang w:val="fr-BE"/>
        </w:rPr>
        <w:t>cogitandi</w:t>
      </w:r>
      <w:proofErr w:type="spellEnd"/>
      <w:r w:rsidRPr="00CD7829">
        <w:rPr>
          <w:i/>
          <w:szCs w:val="20"/>
          <w:lang w:val="fr-BE"/>
        </w:rPr>
        <w:t xml:space="preserve"> </w:t>
      </w:r>
      <w:proofErr w:type="spellStart"/>
      <w:r w:rsidRPr="00CD7829">
        <w:rPr>
          <w:i/>
          <w:szCs w:val="20"/>
          <w:lang w:val="fr-BE"/>
        </w:rPr>
        <w:t>quidem</w:t>
      </w:r>
      <w:proofErr w:type="spellEnd"/>
      <w:r w:rsidRPr="00CD7829">
        <w:rPr>
          <w:i/>
          <w:szCs w:val="20"/>
          <w:lang w:val="fr-BE"/>
        </w:rPr>
        <w:t xml:space="preserve"> </w:t>
      </w:r>
      <w:proofErr w:type="spellStart"/>
      <w:r w:rsidRPr="00CD7829">
        <w:rPr>
          <w:i/>
          <w:szCs w:val="20"/>
          <w:lang w:val="fr-BE"/>
        </w:rPr>
        <w:t>animi</w:t>
      </w:r>
      <w:proofErr w:type="spellEnd"/>
      <w:r w:rsidRPr="00CD7829">
        <w:rPr>
          <w:i/>
          <w:szCs w:val="20"/>
          <w:lang w:val="fr-BE"/>
        </w:rPr>
        <w:t xml:space="preserve"> </w:t>
      </w:r>
      <w:proofErr w:type="spellStart"/>
      <w:r w:rsidRPr="00CD7829">
        <w:rPr>
          <w:i/>
          <w:szCs w:val="20"/>
          <w:lang w:val="fr-BE"/>
        </w:rPr>
        <w:t>impulsio</w:t>
      </w:r>
      <w:proofErr w:type="spellEnd"/>
      <w:r w:rsidRPr="00CD7829">
        <w:rPr>
          <w:i/>
          <w:szCs w:val="20"/>
          <w:lang w:val="fr-BE"/>
        </w:rPr>
        <w:t xml:space="preserve"> : id </w:t>
      </w:r>
      <w:proofErr w:type="spellStart"/>
      <w:r w:rsidRPr="00CD7829">
        <w:rPr>
          <w:i/>
          <w:szCs w:val="20"/>
          <w:lang w:val="fr-BE"/>
        </w:rPr>
        <w:t>etiam</w:t>
      </w:r>
      <w:proofErr w:type="spellEnd"/>
      <w:r w:rsidRPr="00CD7829">
        <w:rPr>
          <w:i/>
          <w:szCs w:val="20"/>
          <w:lang w:val="fr-BE"/>
        </w:rPr>
        <w:t xml:space="preserve"> </w:t>
      </w:r>
      <w:proofErr w:type="spellStart"/>
      <w:r w:rsidRPr="00CD7829">
        <w:rPr>
          <w:i/>
          <w:szCs w:val="20"/>
          <w:lang w:val="fr-BE"/>
        </w:rPr>
        <w:t>adiecerim</w:t>
      </w:r>
      <w:proofErr w:type="spellEnd"/>
      <w:r w:rsidRPr="00CD7829">
        <w:rPr>
          <w:i/>
          <w:szCs w:val="20"/>
          <w:lang w:val="fr-BE"/>
        </w:rPr>
        <w:t xml:space="preserve"> quo</w:t>
      </w:r>
      <w:r w:rsidR="00746EAC" w:rsidRPr="00CD7829">
        <w:rPr>
          <w:i/>
          <w:szCs w:val="20"/>
          <w:lang w:val="fr-BE"/>
        </w:rPr>
        <w:t>d</w:t>
      </w:r>
      <w:r w:rsidRPr="00CD7829">
        <w:rPr>
          <w:i/>
          <w:szCs w:val="20"/>
          <w:lang w:val="fr-BE"/>
        </w:rPr>
        <w:t xml:space="preserve"> </w:t>
      </w:r>
      <w:proofErr w:type="spellStart"/>
      <w:r w:rsidRPr="00CD7829">
        <w:rPr>
          <w:i/>
          <w:szCs w:val="20"/>
          <w:lang w:val="fr-BE"/>
        </w:rPr>
        <w:t>tam</w:t>
      </w:r>
      <w:proofErr w:type="spellEnd"/>
      <w:r w:rsidRPr="00CD7829">
        <w:rPr>
          <w:i/>
          <w:szCs w:val="20"/>
          <w:lang w:val="fr-BE"/>
        </w:rPr>
        <w:t xml:space="preserve"> quid </w:t>
      </w:r>
      <w:proofErr w:type="spellStart"/>
      <w:r w:rsidRPr="00CD7829">
        <w:rPr>
          <w:i/>
          <w:szCs w:val="20"/>
          <w:lang w:val="fr-BE"/>
        </w:rPr>
        <w:t>poteris</w:t>
      </w:r>
      <w:proofErr w:type="spellEnd"/>
      <w:r w:rsidRPr="00CD7829">
        <w:rPr>
          <w:i/>
          <w:szCs w:val="20"/>
          <w:lang w:val="fr-BE"/>
        </w:rPr>
        <w:t xml:space="preserve"> </w:t>
      </w:r>
      <w:proofErr w:type="spellStart"/>
      <w:r w:rsidRPr="00CD7829">
        <w:rPr>
          <w:i/>
          <w:szCs w:val="20"/>
          <w:lang w:val="fr-BE"/>
        </w:rPr>
        <w:t>quam</w:t>
      </w:r>
      <w:proofErr w:type="spellEnd"/>
      <w:r w:rsidRPr="00CD7829">
        <w:rPr>
          <w:i/>
          <w:szCs w:val="20"/>
          <w:lang w:val="fr-BE"/>
        </w:rPr>
        <w:t xml:space="preserve"> quid </w:t>
      </w:r>
      <w:proofErr w:type="spellStart"/>
      <w:r w:rsidRPr="00CD7829">
        <w:rPr>
          <w:i/>
          <w:szCs w:val="20"/>
          <w:lang w:val="fr-BE"/>
        </w:rPr>
        <w:t>potuisses</w:t>
      </w:r>
      <w:proofErr w:type="spellEnd"/>
      <w:r w:rsidRPr="00CD7829">
        <w:rPr>
          <w:i/>
          <w:szCs w:val="20"/>
          <w:lang w:val="fr-BE"/>
        </w:rPr>
        <w:t xml:space="preserve"> </w:t>
      </w:r>
      <w:proofErr w:type="spellStart"/>
      <w:r w:rsidRPr="00CD7829">
        <w:rPr>
          <w:i/>
          <w:szCs w:val="20"/>
          <w:lang w:val="fr-BE"/>
        </w:rPr>
        <w:t>agnoscas</w:t>
      </w:r>
      <w:proofErr w:type="spellEnd"/>
      <w:r w:rsidRPr="00CD7829">
        <w:rPr>
          <w:i/>
          <w:szCs w:val="20"/>
          <w:lang w:val="fr-BE"/>
        </w:rPr>
        <w:t xml:space="preserve">. Vale </w:t>
      </w:r>
      <w:r w:rsidRPr="00747525">
        <w:rPr>
          <w:szCs w:val="20"/>
          <w:lang w:val="fr-BE"/>
        </w:rPr>
        <w:t xml:space="preserve">(fol. 72v). </w:t>
      </w:r>
      <w:r w:rsidR="00CD7829">
        <w:rPr>
          <w:szCs w:val="20"/>
          <w:lang w:val="fr-BE"/>
        </w:rPr>
        <w:t xml:space="preserve">Nous tenons à remercier Laurent </w:t>
      </w:r>
      <w:proofErr w:type="spellStart"/>
      <w:r w:rsidR="00CD7829">
        <w:rPr>
          <w:szCs w:val="20"/>
          <w:lang w:val="fr-BE"/>
        </w:rPr>
        <w:t>Graillet</w:t>
      </w:r>
      <w:proofErr w:type="spellEnd"/>
      <w:r w:rsidR="00CD7829">
        <w:rPr>
          <w:szCs w:val="20"/>
          <w:lang w:val="fr-BE"/>
        </w:rPr>
        <w:t xml:space="preserve"> (</w:t>
      </w:r>
      <w:proofErr w:type="spellStart"/>
      <w:r w:rsidR="00CD7829">
        <w:rPr>
          <w:szCs w:val="20"/>
          <w:lang w:val="fr-BE"/>
        </w:rPr>
        <w:t>ULg</w:t>
      </w:r>
      <w:proofErr w:type="spellEnd"/>
      <w:r w:rsidR="00CD7829">
        <w:rPr>
          <w:szCs w:val="20"/>
          <w:lang w:val="fr-BE"/>
        </w:rPr>
        <w:t xml:space="preserve"> – </w:t>
      </w:r>
      <w:r w:rsidR="00CD7829">
        <w:rPr>
          <w:i/>
          <w:szCs w:val="20"/>
          <w:lang w:val="fr-BE"/>
        </w:rPr>
        <w:t>Transitions</w:t>
      </w:r>
      <w:r w:rsidR="00CD7829">
        <w:rPr>
          <w:szCs w:val="20"/>
          <w:lang w:val="fr-BE"/>
        </w:rPr>
        <w:t xml:space="preserve">) pour </w:t>
      </w:r>
      <w:r w:rsidR="0054270E">
        <w:rPr>
          <w:szCs w:val="20"/>
          <w:lang w:val="fr-BE"/>
        </w:rPr>
        <w:t>l</w:t>
      </w:r>
      <w:r w:rsidR="00CD7829">
        <w:rPr>
          <w:szCs w:val="20"/>
          <w:lang w:val="fr-BE"/>
        </w:rPr>
        <w:t xml:space="preserve">a relecture précieuse de notre retranscription et de notre traduction. </w:t>
      </w:r>
    </w:p>
    <w:p w14:paraId="39D21B72" w14:textId="77777777" w:rsidR="006F7A0A" w:rsidRPr="00747525" w:rsidRDefault="006F7A0A">
      <w:pPr>
        <w:pStyle w:val="Notedebasdepage"/>
        <w:rPr>
          <w:szCs w:val="20"/>
          <w:lang w:val="nl-BE"/>
        </w:rPr>
      </w:pPr>
    </w:p>
  </w:footnote>
  <w:footnote w:id="7">
    <w:p w14:paraId="56B4A888" w14:textId="567E6409"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Sur ces imprimeurs et les débuts de l’imprimerie à Louvain, voir : </w:t>
      </w:r>
      <w:r w:rsidRPr="00747525">
        <w:rPr>
          <w:i/>
          <w:szCs w:val="20"/>
        </w:rPr>
        <w:t xml:space="preserve">Le cinquième centenaire de l’imprimerie dans les anciens Pays-Bas, </w:t>
      </w:r>
      <w:r w:rsidRPr="00747525">
        <w:rPr>
          <w:szCs w:val="20"/>
        </w:rPr>
        <w:t xml:space="preserve">Exposition du 11 septembre au 27 octobre 1973, éd. Georges </w:t>
      </w:r>
      <w:r w:rsidRPr="00747525">
        <w:rPr>
          <w:smallCaps/>
          <w:szCs w:val="20"/>
        </w:rPr>
        <w:t xml:space="preserve">Colin </w:t>
      </w:r>
      <w:r w:rsidRPr="00747525">
        <w:rPr>
          <w:szCs w:val="20"/>
        </w:rPr>
        <w:t xml:space="preserve">et </w:t>
      </w:r>
      <w:proofErr w:type="spellStart"/>
      <w:r w:rsidRPr="00747525">
        <w:rPr>
          <w:szCs w:val="20"/>
        </w:rPr>
        <w:t>Wytze</w:t>
      </w:r>
      <w:proofErr w:type="spellEnd"/>
      <w:r w:rsidRPr="00747525">
        <w:rPr>
          <w:szCs w:val="20"/>
        </w:rPr>
        <w:t xml:space="preserve"> </w:t>
      </w:r>
      <w:proofErr w:type="spellStart"/>
      <w:r w:rsidRPr="00747525">
        <w:rPr>
          <w:smallCaps/>
          <w:szCs w:val="20"/>
        </w:rPr>
        <w:t>Hellinga</w:t>
      </w:r>
      <w:proofErr w:type="spellEnd"/>
      <w:r w:rsidRPr="00747525">
        <w:rPr>
          <w:szCs w:val="20"/>
        </w:rPr>
        <w:t>, Bruxelles, Bibliothèque royale Albert 1</w:t>
      </w:r>
      <w:r w:rsidRPr="00747525">
        <w:rPr>
          <w:szCs w:val="20"/>
          <w:vertAlign w:val="superscript"/>
        </w:rPr>
        <w:t>er</w:t>
      </w:r>
      <w:r w:rsidRPr="00747525">
        <w:rPr>
          <w:szCs w:val="20"/>
        </w:rPr>
        <w:t xml:space="preserve">, 1973, </w:t>
      </w:r>
      <w:r w:rsidRPr="00747525">
        <w:rPr>
          <w:i/>
          <w:szCs w:val="20"/>
        </w:rPr>
        <w:t>passim</w:t>
      </w:r>
      <w:r w:rsidRPr="00747525">
        <w:rPr>
          <w:szCs w:val="20"/>
        </w:rPr>
        <w:t xml:space="preserve"> ; Anne </w:t>
      </w:r>
      <w:proofErr w:type="spellStart"/>
      <w:r w:rsidRPr="00747525">
        <w:rPr>
          <w:smallCaps/>
          <w:szCs w:val="20"/>
        </w:rPr>
        <w:t>Rouzet</w:t>
      </w:r>
      <w:proofErr w:type="spellEnd"/>
      <w:r w:rsidRPr="00747525">
        <w:rPr>
          <w:smallCaps/>
          <w:szCs w:val="20"/>
        </w:rPr>
        <w:t xml:space="preserve">, </w:t>
      </w:r>
      <w:r w:rsidRPr="00747525">
        <w:rPr>
          <w:i/>
          <w:szCs w:val="20"/>
        </w:rPr>
        <w:t xml:space="preserve">Dictionnaire des imprimeurs, libraires et éditeurs belges des </w:t>
      </w:r>
      <w:proofErr w:type="spellStart"/>
      <w:r w:rsidRPr="00747525">
        <w:rPr>
          <w:i/>
          <w:smallCaps/>
          <w:szCs w:val="20"/>
        </w:rPr>
        <w:t>xv</w:t>
      </w:r>
      <w:r w:rsidRPr="00747525">
        <w:rPr>
          <w:i/>
          <w:szCs w:val="20"/>
          <w:vertAlign w:val="superscript"/>
        </w:rPr>
        <w:t>e</w:t>
      </w:r>
      <w:proofErr w:type="spellEnd"/>
      <w:r w:rsidRPr="00747525">
        <w:rPr>
          <w:i/>
          <w:szCs w:val="20"/>
        </w:rPr>
        <w:t xml:space="preserve"> et </w:t>
      </w:r>
      <w:proofErr w:type="spellStart"/>
      <w:r w:rsidRPr="00747525">
        <w:rPr>
          <w:i/>
          <w:smallCaps/>
          <w:szCs w:val="20"/>
        </w:rPr>
        <w:t>xvi</w:t>
      </w:r>
      <w:r w:rsidRPr="00747525">
        <w:rPr>
          <w:i/>
          <w:szCs w:val="20"/>
          <w:vertAlign w:val="superscript"/>
        </w:rPr>
        <w:t>e</w:t>
      </w:r>
      <w:proofErr w:type="spellEnd"/>
      <w:r w:rsidRPr="00747525">
        <w:rPr>
          <w:i/>
          <w:szCs w:val="20"/>
        </w:rPr>
        <w:t xml:space="preserve"> siècles dans les limites géographiques de la Belgique actuelle</w:t>
      </w:r>
      <w:r w:rsidRPr="00747525">
        <w:rPr>
          <w:szCs w:val="20"/>
        </w:rPr>
        <w:t xml:space="preserve">, </w:t>
      </w:r>
      <w:proofErr w:type="spellStart"/>
      <w:r w:rsidRPr="00747525">
        <w:rPr>
          <w:szCs w:val="20"/>
        </w:rPr>
        <w:t>Nieuwkoop</w:t>
      </w:r>
      <w:proofErr w:type="spellEnd"/>
      <w:r w:rsidRPr="00747525">
        <w:rPr>
          <w:szCs w:val="20"/>
        </w:rPr>
        <w:t xml:space="preserve">, De Graaf, 1975, </w:t>
      </w:r>
      <w:r w:rsidRPr="00747525">
        <w:rPr>
          <w:i/>
          <w:szCs w:val="20"/>
        </w:rPr>
        <w:t>passim</w:t>
      </w:r>
      <w:r w:rsidRPr="00747525">
        <w:rPr>
          <w:szCs w:val="20"/>
        </w:rPr>
        <w:t xml:space="preserve"> ; Renaud </w:t>
      </w:r>
      <w:r w:rsidRPr="00747525">
        <w:rPr>
          <w:smallCaps/>
          <w:szCs w:val="20"/>
        </w:rPr>
        <w:t>Adam</w:t>
      </w:r>
      <w:r w:rsidRPr="00747525">
        <w:rPr>
          <w:szCs w:val="20"/>
        </w:rPr>
        <w:t xml:space="preserve">, </w:t>
      </w:r>
      <w:r w:rsidRPr="00747525">
        <w:rPr>
          <w:i/>
          <w:szCs w:val="20"/>
        </w:rPr>
        <w:t>Vivre et imprimer dans les Pays-Bas méridionaux (des origines à la Réforme),</w:t>
      </w:r>
      <w:r w:rsidRPr="00747525">
        <w:rPr>
          <w:szCs w:val="20"/>
        </w:rPr>
        <w:t xml:space="preserve"> 2 vol., Turnhout, </w:t>
      </w:r>
      <w:proofErr w:type="spellStart"/>
      <w:r w:rsidRPr="00747525">
        <w:rPr>
          <w:szCs w:val="20"/>
        </w:rPr>
        <w:t>Brepols</w:t>
      </w:r>
      <w:proofErr w:type="spellEnd"/>
      <w:r w:rsidRPr="00747525">
        <w:rPr>
          <w:szCs w:val="20"/>
        </w:rPr>
        <w:t>, à paraître.</w:t>
      </w:r>
    </w:p>
  </w:footnote>
  <w:footnote w:id="8">
    <w:p w14:paraId="4C73A647" w14:textId="274B0D86"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Jean de Westphalie, vraisemblablement formé à Venise, a fondé</w:t>
      </w:r>
      <w:r w:rsidRPr="00747525">
        <w:rPr>
          <w:szCs w:val="20"/>
          <w:lang w:val="fr-BE"/>
        </w:rPr>
        <w:t xml:space="preserve"> à Alost, avec Thierry Martens, le premier atelier d’imprimerie des Pays-Bas méridionaux en 1473. La collaboration entre les deux hommes a duré un peu plus d’une année, avant que </w:t>
      </w:r>
      <w:r w:rsidRPr="00747525">
        <w:rPr>
          <w:szCs w:val="20"/>
          <w:lang w:val="nl-BE"/>
        </w:rPr>
        <w:t xml:space="preserve">Jean de Westphalie déménage ses presses à Louvain. L’expérience alostoise a été conçue, par le typographe allemand, comme une première étape avant de se lancer à l’attaque du marché louvaniste. Sur cette période de sa carrière, voir : </w:t>
      </w:r>
      <w:r w:rsidRPr="00747525">
        <w:rPr>
          <w:szCs w:val="20"/>
        </w:rPr>
        <w:t xml:space="preserve">Renaud </w:t>
      </w:r>
      <w:r w:rsidRPr="00747525">
        <w:rPr>
          <w:smallCaps/>
          <w:szCs w:val="20"/>
        </w:rPr>
        <w:t>Adam</w:t>
      </w:r>
      <w:r w:rsidRPr="00747525">
        <w:rPr>
          <w:szCs w:val="20"/>
        </w:rPr>
        <w:t xml:space="preserve">, </w:t>
      </w:r>
      <w:r w:rsidRPr="00747525">
        <w:rPr>
          <w:i/>
          <w:szCs w:val="20"/>
        </w:rPr>
        <w:t>Jean de Westphalie et Thierry Martens. La découverte de la ‘</w:t>
      </w:r>
      <w:proofErr w:type="spellStart"/>
      <w:r w:rsidRPr="00747525">
        <w:rPr>
          <w:i/>
          <w:szCs w:val="20"/>
        </w:rPr>
        <w:t>Logica</w:t>
      </w:r>
      <w:proofErr w:type="spellEnd"/>
      <w:r w:rsidRPr="00747525">
        <w:rPr>
          <w:i/>
          <w:szCs w:val="20"/>
        </w:rPr>
        <w:t xml:space="preserve"> </w:t>
      </w:r>
      <w:proofErr w:type="spellStart"/>
      <w:r w:rsidRPr="00747525">
        <w:rPr>
          <w:i/>
          <w:szCs w:val="20"/>
        </w:rPr>
        <w:t>vetus</w:t>
      </w:r>
      <w:proofErr w:type="spellEnd"/>
      <w:r w:rsidRPr="00747525">
        <w:rPr>
          <w:i/>
          <w:szCs w:val="20"/>
        </w:rPr>
        <w:t>’</w:t>
      </w:r>
      <w:r w:rsidRPr="00747525">
        <w:rPr>
          <w:szCs w:val="20"/>
        </w:rPr>
        <w:t xml:space="preserve"> </w:t>
      </w:r>
      <w:r w:rsidRPr="00747525">
        <w:rPr>
          <w:i/>
          <w:szCs w:val="20"/>
        </w:rPr>
        <w:t>(1474) et les débuts de l’imprimerie dans les Pays-Bas méridionaux</w:t>
      </w:r>
      <w:r w:rsidRPr="00747525">
        <w:rPr>
          <w:szCs w:val="20"/>
        </w:rPr>
        <w:t xml:space="preserve">, Bruxelles, Musée Érasme – Turnhout, </w:t>
      </w:r>
      <w:proofErr w:type="spellStart"/>
      <w:r w:rsidRPr="00747525">
        <w:rPr>
          <w:szCs w:val="20"/>
        </w:rPr>
        <w:t>Brepols</w:t>
      </w:r>
      <w:proofErr w:type="spellEnd"/>
      <w:r w:rsidRPr="00747525">
        <w:rPr>
          <w:szCs w:val="20"/>
        </w:rPr>
        <w:t>, 2009 (</w:t>
      </w:r>
      <w:proofErr w:type="spellStart"/>
      <w:r w:rsidRPr="00747525">
        <w:rPr>
          <w:i/>
          <w:szCs w:val="20"/>
        </w:rPr>
        <w:t>Nugae</w:t>
      </w:r>
      <w:proofErr w:type="spellEnd"/>
      <w:r w:rsidRPr="00747525">
        <w:rPr>
          <w:i/>
          <w:szCs w:val="20"/>
        </w:rPr>
        <w:t xml:space="preserve"> </w:t>
      </w:r>
      <w:proofErr w:type="spellStart"/>
      <w:r w:rsidRPr="00747525">
        <w:rPr>
          <w:i/>
          <w:szCs w:val="20"/>
        </w:rPr>
        <w:t>Humanisticae</w:t>
      </w:r>
      <w:proofErr w:type="spellEnd"/>
      <w:r w:rsidRPr="00747525">
        <w:rPr>
          <w:i/>
          <w:szCs w:val="20"/>
        </w:rPr>
        <w:t xml:space="preserve"> </w:t>
      </w:r>
      <w:proofErr w:type="spellStart"/>
      <w:r w:rsidRPr="00747525">
        <w:rPr>
          <w:i/>
          <w:szCs w:val="20"/>
        </w:rPr>
        <w:t>sub</w:t>
      </w:r>
      <w:proofErr w:type="spellEnd"/>
      <w:r w:rsidRPr="00747525">
        <w:rPr>
          <w:i/>
          <w:szCs w:val="20"/>
        </w:rPr>
        <w:t xml:space="preserve"> signo </w:t>
      </w:r>
      <w:proofErr w:type="spellStart"/>
      <w:r w:rsidRPr="00747525">
        <w:rPr>
          <w:i/>
          <w:szCs w:val="20"/>
        </w:rPr>
        <w:t>Erasmo</w:t>
      </w:r>
      <w:proofErr w:type="spellEnd"/>
      <w:r w:rsidRPr="00747525">
        <w:rPr>
          <w:i/>
          <w:szCs w:val="20"/>
        </w:rPr>
        <w:t> </w:t>
      </w:r>
      <w:r w:rsidRPr="00747525">
        <w:rPr>
          <w:szCs w:val="20"/>
        </w:rPr>
        <w:t>; 8).</w:t>
      </w:r>
    </w:p>
  </w:footnote>
  <w:footnote w:id="9">
    <w:p w14:paraId="0BBEBEAC" w14:textId="77777777"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ISTC </w:t>
      </w:r>
      <w:r w:rsidRPr="00747525">
        <w:rPr>
          <w:szCs w:val="20"/>
        </w:rPr>
        <w:t>im00176580, folio 73r.</w:t>
      </w:r>
    </w:p>
  </w:footnote>
  <w:footnote w:id="10">
    <w:p w14:paraId="2FA58DE6" w14:textId="4E670797" w:rsidR="006F7A0A" w:rsidRPr="00747525" w:rsidRDefault="006F7A0A" w:rsidP="007E1388">
      <w:pPr>
        <w:pStyle w:val="Notedebasdepage"/>
        <w:rPr>
          <w:szCs w:val="20"/>
        </w:rPr>
      </w:pPr>
      <w:r w:rsidRPr="00747525">
        <w:rPr>
          <w:rStyle w:val="Appelnotedebasdep"/>
          <w:szCs w:val="20"/>
        </w:rPr>
        <w:footnoteRef/>
      </w:r>
      <w:r w:rsidRPr="00747525">
        <w:rPr>
          <w:szCs w:val="20"/>
        </w:rPr>
        <w:t> </w:t>
      </w:r>
      <w:proofErr w:type="spellStart"/>
      <w:r w:rsidRPr="00747525">
        <w:rPr>
          <w:szCs w:val="20"/>
        </w:rPr>
        <w:t>Wytze</w:t>
      </w:r>
      <w:proofErr w:type="spellEnd"/>
      <w:r w:rsidRPr="00747525">
        <w:rPr>
          <w:szCs w:val="20"/>
        </w:rPr>
        <w:t xml:space="preserve"> </w:t>
      </w:r>
      <w:proofErr w:type="spellStart"/>
      <w:r w:rsidRPr="00747525">
        <w:rPr>
          <w:smallCaps/>
          <w:szCs w:val="20"/>
        </w:rPr>
        <w:t>Hellinga</w:t>
      </w:r>
      <w:proofErr w:type="spellEnd"/>
      <w:r w:rsidRPr="00747525">
        <w:rPr>
          <w:szCs w:val="20"/>
        </w:rPr>
        <w:t xml:space="preserve">, « Jean </w:t>
      </w:r>
      <w:proofErr w:type="spellStart"/>
      <w:r w:rsidRPr="00747525">
        <w:rPr>
          <w:szCs w:val="20"/>
        </w:rPr>
        <w:t>Veldener</w:t>
      </w:r>
      <w:proofErr w:type="spellEnd"/>
      <w:r w:rsidRPr="00747525">
        <w:rPr>
          <w:szCs w:val="20"/>
        </w:rPr>
        <w:t xml:space="preserve"> », dans </w:t>
      </w:r>
      <w:r w:rsidRPr="00747525">
        <w:rPr>
          <w:i/>
          <w:szCs w:val="20"/>
        </w:rPr>
        <w:t xml:space="preserve">Le cinquième centenaire de l’imprimerie, op. </w:t>
      </w:r>
      <w:proofErr w:type="spellStart"/>
      <w:proofErr w:type="gramStart"/>
      <w:r w:rsidRPr="00747525">
        <w:rPr>
          <w:i/>
          <w:szCs w:val="20"/>
        </w:rPr>
        <w:t>cit</w:t>
      </w:r>
      <w:proofErr w:type="spellEnd"/>
      <w:proofErr w:type="gramEnd"/>
      <w:r w:rsidRPr="00747525">
        <w:rPr>
          <w:i/>
          <w:szCs w:val="20"/>
        </w:rPr>
        <w:t>.</w:t>
      </w:r>
      <w:r w:rsidRPr="00747525">
        <w:rPr>
          <w:szCs w:val="20"/>
        </w:rPr>
        <w:t xml:space="preserve"> </w:t>
      </w:r>
      <w:r w:rsidRPr="0054270E">
        <w:rPr>
          <w:szCs w:val="20"/>
        </w:rPr>
        <w:t>[</w:t>
      </w:r>
      <w:proofErr w:type="gramStart"/>
      <w:r w:rsidRPr="0054270E">
        <w:rPr>
          <w:szCs w:val="20"/>
        </w:rPr>
        <w:t>note</w:t>
      </w:r>
      <w:proofErr w:type="gramEnd"/>
      <w:r w:rsidRPr="0054270E">
        <w:rPr>
          <w:szCs w:val="20"/>
        </w:rPr>
        <w:t xml:space="preserve"> </w:t>
      </w:r>
      <w:r w:rsidR="0054270E">
        <w:rPr>
          <w:szCs w:val="20"/>
        </w:rPr>
        <w:t>6</w:t>
      </w:r>
      <w:r w:rsidRPr="00747525">
        <w:rPr>
          <w:szCs w:val="20"/>
        </w:rPr>
        <w:t>], n</w:t>
      </w:r>
      <w:r w:rsidRPr="00747525">
        <w:rPr>
          <w:szCs w:val="20"/>
          <w:vertAlign w:val="superscript"/>
        </w:rPr>
        <w:t>o</w:t>
      </w:r>
      <w:r w:rsidRPr="00747525">
        <w:rPr>
          <w:szCs w:val="20"/>
        </w:rPr>
        <w:t xml:space="preserve"> 75, p. 154.</w:t>
      </w:r>
    </w:p>
  </w:footnote>
  <w:footnote w:id="11">
    <w:p w14:paraId="5F71E2A2" w14:textId="643BAC82" w:rsidR="006F7A0A" w:rsidRPr="00747525" w:rsidRDefault="006F7A0A" w:rsidP="005C6F77">
      <w:pPr>
        <w:pStyle w:val="Notedebasdepage"/>
        <w:rPr>
          <w:szCs w:val="20"/>
        </w:rPr>
      </w:pPr>
      <w:r w:rsidRPr="00747525">
        <w:rPr>
          <w:rStyle w:val="Appelnotedebasdep"/>
          <w:szCs w:val="20"/>
        </w:rPr>
        <w:footnoteRef/>
      </w:r>
      <w:r w:rsidRPr="00747525">
        <w:rPr>
          <w:szCs w:val="20"/>
        </w:rPr>
        <w:t xml:space="preserve"> ISTC ih00067000. L’examen des bois utilisés pour ce livre a permis à Ina Kok d’en revoir la datation (</w:t>
      </w:r>
      <w:r w:rsidRPr="00747525">
        <w:rPr>
          <w:szCs w:val="20"/>
          <w:lang w:val="nl-NL"/>
        </w:rPr>
        <w:t xml:space="preserve">Ina </w:t>
      </w:r>
      <w:r w:rsidRPr="00747525">
        <w:rPr>
          <w:smallCaps/>
          <w:szCs w:val="20"/>
          <w:lang w:val="nl-NL"/>
        </w:rPr>
        <w:t xml:space="preserve">Kok, </w:t>
      </w:r>
      <w:proofErr w:type="spellStart"/>
      <w:r w:rsidRPr="00747525">
        <w:rPr>
          <w:i/>
          <w:szCs w:val="20"/>
        </w:rPr>
        <w:t>Woodcuts</w:t>
      </w:r>
      <w:proofErr w:type="spellEnd"/>
      <w:r w:rsidRPr="00747525">
        <w:rPr>
          <w:i/>
          <w:szCs w:val="20"/>
        </w:rPr>
        <w:t xml:space="preserve"> in </w:t>
      </w:r>
      <w:proofErr w:type="spellStart"/>
      <w:r w:rsidRPr="00747525">
        <w:rPr>
          <w:i/>
          <w:szCs w:val="20"/>
        </w:rPr>
        <w:t>Incunabula</w:t>
      </w:r>
      <w:proofErr w:type="spellEnd"/>
      <w:r w:rsidRPr="00747525">
        <w:rPr>
          <w:i/>
          <w:szCs w:val="20"/>
        </w:rPr>
        <w:t xml:space="preserve"> </w:t>
      </w:r>
      <w:proofErr w:type="spellStart"/>
      <w:r w:rsidRPr="00747525">
        <w:rPr>
          <w:i/>
          <w:szCs w:val="20"/>
        </w:rPr>
        <w:t>Printed</w:t>
      </w:r>
      <w:proofErr w:type="spellEnd"/>
      <w:r w:rsidRPr="00747525">
        <w:rPr>
          <w:i/>
          <w:szCs w:val="20"/>
        </w:rPr>
        <w:t xml:space="preserve"> in the </w:t>
      </w:r>
      <w:proofErr w:type="spellStart"/>
      <w:r w:rsidRPr="00747525">
        <w:rPr>
          <w:i/>
          <w:szCs w:val="20"/>
        </w:rPr>
        <w:t>Low</w:t>
      </w:r>
      <w:proofErr w:type="spellEnd"/>
      <w:r w:rsidRPr="00747525">
        <w:rPr>
          <w:i/>
          <w:szCs w:val="20"/>
        </w:rPr>
        <w:t xml:space="preserve"> Countries</w:t>
      </w:r>
      <w:r w:rsidRPr="00747525">
        <w:rPr>
          <w:szCs w:val="20"/>
        </w:rPr>
        <w:t>, vol. 1, [</w:t>
      </w:r>
      <w:proofErr w:type="spellStart"/>
      <w:r w:rsidRPr="00747525">
        <w:rPr>
          <w:szCs w:val="20"/>
        </w:rPr>
        <w:t>Houten</w:t>
      </w:r>
      <w:proofErr w:type="spellEnd"/>
      <w:r w:rsidRPr="00747525">
        <w:rPr>
          <w:szCs w:val="20"/>
        </w:rPr>
        <w:t xml:space="preserve">], </w:t>
      </w:r>
      <w:proofErr w:type="spellStart"/>
      <w:r w:rsidRPr="00747525">
        <w:rPr>
          <w:szCs w:val="20"/>
        </w:rPr>
        <w:t>Hes</w:t>
      </w:r>
      <w:proofErr w:type="spellEnd"/>
      <w:r w:rsidRPr="00747525">
        <w:rPr>
          <w:szCs w:val="20"/>
        </w:rPr>
        <w:t xml:space="preserve"> &amp; de Graaf, 2013, p. 53-57, n</w:t>
      </w:r>
      <w:r w:rsidRPr="00747525">
        <w:rPr>
          <w:szCs w:val="20"/>
          <w:vertAlign w:val="superscript"/>
        </w:rPr>
        <w:t>o</w:t>
      </w:r>
      <w:r w:rsidRPr="00747525">
        <w:rPr>
          <w:szCs w:val="20"/>
        </w:rPr>
        <w:t xml:space="preserve"> 25).</w:t>
      </w:r>
    </w:p>
  </w:footnote>
  <w:footnote w:id="12">
    <w:p w14:paraId="2F1057FD" w14:textId="5483BB9F" w:rsidR="006F7A0A" w:rsidRPr="00747525" w:rsidRDefault="006F7A0A" w:rsidP="005C6F77">
      <w:pPr>
        <w:pStyle w:val="Notedebasdepage"/>
        <w:rPr>
          <w:szCs w:val="20"/>
        </w:rPr>
      </w:pPr>
      <w:r w:rsidRPr="00747525">
        <w:rPr>
          <w:rStyle w:val="Appelnotedebasdep"/>
          <w:szCs w:val="20"/>
        </w:rPr>
        <w:footnoteRef/>
      </w:r>
      <w:r w:rsidRPr="00747525">
        <w:rPr>
          <w:szCs w:val="20"/>
        </w:rPr>
        <w:t xml:space="preserve"> ISTC ih00062000. Voir à ce sujet : </w:t>
      </w:r>
      <w:proofErr w:type="spellStart"/>
      <w:r w:rsidRPr="00747525">
        <w:rPr>
          <w:szCs w:val="20"/>
        </w:rPr>
        <w:t>Wytze</w:t>
      </w:r>
      <w:proofErr w:type="spellEnd"/>
      <w:r w:rsidRPr="00747525">
        <w:rPr>
          <w:szCs w:val="20"/>
        </w:rPr>
        <w:t xml:space="preserve"> </w:t>
      </w:r>
      <w:proofErr w:type="spellStart"/>
      <w:r w:rsidRPr="00747525">
        <w:rPr>
          <w:smallCaps/>
          <w:szCs w:val="20"/>
        </w:rPr>
        <w:t>Hellinga</w:t>
      </w:r>
      <w:proofErr w:type="spellEnd"/>
      <w:r w:rsidRPr="00747525">
        <w:rPr>
          <w:szCs w:val="20"/>
        </w:rPr>
        <w:t xml:space="preserve">, « Jean </w:t>
      </w:r>
      <w:proofErr w:type="spellStart"/>
      <w:r w:rsidRPr="00747525">
        <w:rPr>
          <w:szCs w:val="20"/>
        </w:rPr>
        <w:t>Veldener</w:t>
      </w:r>
      <w:proofErr w:type="spellEnd"/>
      <w:r w:rsidRPr="00747525">
        <w:rPr>
          <w:szCs w:val="20"/>
        </w:rPr>
        <w:t xml:space="preserve"> », dans </w:t>
      </w:r>
      <w:r w:rsidRPr="00747525">
        <w:rPr>
          <w:i/>
          <w:szCs w:val="20"/>
        </w:rPr>
        <w:t>Le cinquième centenaire</w:t>
      </w:r>
      <w:r w:rsidRPr="00747525">
        <w:rPr>
          <w:szCs w:val="20"/>
        </w:rPr>
        <w:t xml:space="preserve">,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w:t>
      </w:r>
      <w:r w:rsidRPr="00747525">
        <w:rPr>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6</w:t>
      </w:r>
      <w:r w:rsidR="0054270E" w:rsidRPr="00747525">
        <w:rPr>
          <w:szCs w:val="20"/>
        </w:rPr>
        <w:t>]</w:t>
      </w:r>
      <w:r w:rsidRPr="00747525">
        <w:rPr>
          <w:szCs w:val="20"/>
        </w:rPr>
        <w:t xml:space="preserve">, n° 80a-b ; </w:t>
      </w:r>
      <w:r w:rsidRPr="00747525">
        <w:rPr>
          <w:szCs w:val="20"/>
          <w:lang w:val="nl-NL"/>
        </w:rPr>
        <w:t xml:space="preserve">Ina </w:t>
      </w:r>
      <w:r w:rsidRPr="00747525">
        <w:rPr>
          <w:smallCaps/>
          <w:szCs w:val="20"/>
          <w:lang w:val="nl-NL"/>
        </w:rPr>
        <w:t xml:space="preserve">Kok, </w:t>
      </w:r>
      <w:proofErr w:type="spellStart"/>
      <w:r w:rsidRPr="00747525">
        <w:rPr>
          <w:i/>
          <w:szCs w:val="20"/>
        </w:rPr>
        <w:t>Woodcuts</w:t>
      </w:r>
      <w:proofErr w:type="spellEnd"/>
      <w:r w:rsidRPr="00747525">
        <w:rPr>
          <w:szCs w:val="20"/>
        </w:rPr>
        <w:t xml:space="preserve">,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10</w:t>
      </w:r>
      <w:r w:rsidR="0054270E" w:rsidRPr="00747525">
        <w:rPr>
          <w:szCs w:val="20"/>
        </w:rPr>
        <w:t>]</w:t>
      </w:r>
      <w:r w:rsidRPr="00747525">
        <w:rPr>
          <w:szCs w:val="20"/>
        </w:rPr>
        <w:t>, p. 53-57, n</w:t>
      </w:r>
      <w:r w:rsidRPr="00747525">
        <w:rPr>
          <w:szCs w:val="20"/>
          <w:vertAlign w:val="superscript"/>
        </w:rPr>
        <w:t>o</w:t>
      </w:r>
      <w:r w:rsidRPr="00747525">
        <w:rPr>
          <w:szCs w:val="20"/>
        </w:rPr>
        <w:t xml:space="preserve"> 25</w:t>
      </w:r>
    </w:p>
  </w:footnote>
  <w:footnote w:id="13">
    <w:p w14:paraId="036176FB" w14:textId="34BD97A0" w:rsidR="006F7A0A" w:rsidRPr="00747525" w:rsidRDefault="006F7A0A">
      <w:pPr>
        <w:pStyle w:val="Notedebasdepage"/>
        <w:rPr>
          <w:i/>
          <w:szCs w:val="20"/>
          <w:lang w:val="fr-BE"/>
        </w:rPr>
      </w:pPr>
      <w:r w:rsidRPr="00747525">
        <w:rPr>
          <w:rStyle w:val="Appelnotedebasdep"/>
          <w:szCs w:val="20"/>
        </w:rPr>
        <w:footnoteRef/>
      </w:r>
      <w:r w:rsidRPr="00747525">
        <w:rPr>
          <w:szCs w:val="20"/>
        </w:rPr>
        <w:t xml:space="preserve"> </w:t>
      </w:r>
      <w:proofErr w:type="spellStart"/>
      <w:r w:rsidRPr="00747525">
        <w:rPr>
          <w:i/>
          <w:szCs w:val="20"/>
          <w:lang w:val="fr-BE"/>
        </w:rPr>
        <w:t>Impressa</w:t>
      </w:r>
      <w:proofErr w:type="spellEnd"/>
      <w:r w:rsidRPr="00747525">
        <w:rPr>
          <w:i/>
          <w:szCs w:val="20"/>
          <w:lang w:val="fr-BE"/>
        </w:rPr>
        <w:t xml:space="preserve"> </w:t>
      </w:r>
      <w:proofErr w:type="spellStart"/>
      <w:r w:rsidRPr="00747525">
        <w:rPr>
          <w:i/>
          <w:szCs w:val="20"/>
          <w:lang w:val="fr-BE"/>
        </w:rPr>
        <w:t>Daventrie</w:t>
      </w:r>
      <w:proofErr w:type="spellEnd"/>
      <w:r w:rsidRPr="00747525">
        <w:rPr>
          <w:i/>
          <w:szCs w:val="20"/>
          <w:lang w:val="fr-BE"/>
        </w:rPr>
        <w:t xml:space="preserve">. </w:t>
      </w:r>
      <w:proofErr w:type="spellStart"/>
      <w:r w:rsidRPr="00747525">
        <w:rPr>
          <w:i/>
          <w:szCs w:val="20"/>
          <w:lang w:val="fr-BE"/>
        </w:rPr>
        <w:t>Anno</w:t>
      </w:r>
      <w:proofErr w:type="spellEnd"/>
      <w:r w:rsidRPr="00747525">
        <w:rPr>
          <w:i/>
          <w:szCs w:val="20"/>
          <w:lang w:val="fr-BE"/>
        </w:rPr>
        <w:t xml:space="preserve"> </w:t>
      </w:r>
      <w:proofErr w:type="spellStart"/>
      <w:r w:rsidRPr="00747525">
        <w:rPr>
          <w:i/>
          <w:szCs w:val="20"/>
          <w:lang w:val="fr-BE"/>
        </w:rPr>
        <w:t>domini</w:t>
      </w:r>
      <w:proofErr w:type="spellEnd"/>
      <w:r w:rsidRPr="00747525">
        <w:rPr>
          <w:i/>
          <w:szCs w:val="20"/>
          <w:lang w:val="fr-BE"/>
        </w:rPr>
        <w:t xml:space="preserve"> </w:t>
      </w:r>
      <w:proofErr w:type="spellStart"/>
      <w:r w:rsidRPr="00747525">
        <w:rPr>
          <w:i/>
          <w:smallCaps/>
          <w:szCs w:val="20"/>
          <w:lang w:val="fr-BE"/>
        </w:rPr>
        <w:t>m.cccc</w:t>
      </w:r>
      <w:r w:rsidRPr="00747525">
        <w:rPr>
          <w:i/>
          <w:szCs w:val="20"/>
          <w:lang w:val="fr-BE"/>
        </w:rPr>
        <w:t>.</w:t>
      </w:r>
      <w:r w:rsidRPr="00747525">
        <w:rPr>
          <w:i/>
          <w:smallCaps/>
          <w:szCs w:val="20"/>
          <w:lang w:val="fr-BE"/>
        </w:rPr>
        <w:t>x.xci</w:t>
      </w:r>
      <w:proofErr w:type="spellEnd"/>
      <w:r w:rsidRPr="00747525">
        <w:rPr>
          <w:i/>
          <w:szCs w:val="20"/>
          <w:lang w:val="fr-BE"/>
        </w:rPr>
        <w:t xml:space="preserve">. </w:t>
      </w:r>
      <w:proofErr w:type="spellStart"/>
      <w:r w:rsidRPr="00747525">
        <w:rPr>
          <w:i/>
          <w:szCs w:val="20"/>
          <w:lang w:val="fr-BE"/>
        </w:rPr>
        <w:t>Sexta</w:t>
      </w:r>
      <w:proofErr w:type="spellEnd"/>
      <w:r w:rsidRPr="00747525">
        <w:rPr>
          <w:i/>
          <w:szCs w:val="20"/>
          <w:lang w:val="fr-BE"/>
        </w:rPr>
        <w:t xml:space="preserve"> </w:t>
      </w:r>
      <w:proofErr w:type="spellStart"/>
      <w:r w:rsidRPr="00747525">
        <w:rPr>
          <w:i/>
          <w:szCs w:val="20"/>
          <w:lang w:val="fr-BE"/>
        </w:rPr>
        <w:t>septembris</w:t>
      </w:r>
      <w:proofErr w:type="spellEnd"/>
      <w:r w:rsidRPr="00747525">
        <w:rPr>
          <w:i/>
          <w:szCs w:val="20"/>
          <w:lang w:val="fr-BE"/>
        </w:rPr>
        <w:t xml:space="preserve"> </w:t>
      </w:r>
      <w:r w:rsidRPr="00747525">
        <w:rPr>
          <w:szCs w:val="20"/>
          <w:lang w:val="fr-BE"/>
        </w:rPr>
        <w:t>(</w:t>
      </w:r>
      <w:r w:rsidRPr="00747525">
        <w:rPr>
          <w:szCs w:val="20"/>
          <w:lang w:val="nl-BE"/>
        </w:rPr>
        <w:t xml:space="preserve">ISTC ia00445560, </w:t>
      </w:r>
      <w:r w:rsidRPr="00747525">
        <w:rPr>
          <w:szCs w:val="20"/>
          <w:lang w:val="fr-BE"/>
        </w:rPr>
        <w:t>fol. 101r).</w:t>
      </w:r>
    </w:p>
  </w:footnote>
  <w:footnote w:id="14">
    <w:p w14:paraId="0CA28227" w14:textId="44A2293E"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proofErr w:type="spellStart"/>
      <w:r w:rsidRPr="00747525">
        <w:rPr>
          <w:szCs w:val="20"/>
        </w:rPr>
        <w:t>Pafraet</w:t>
      </w:r>
      <w:proofErr w:type="spellEnd"/>
      <w:r w:rsidRPr="00747525">
        <w:rPr>
          <w:szCs w:val="20"/>
        </w:rPr>
        <w:t xml:space="preserve"> = ISTC ia00445531, ia00445535, ia00445540, ia00445545 ; Breda = ISTC ia00445550.</w:t>
      </w:r>
    </w:p>
  </w:footnote>
  <w:footnote w:id="15">
    <w:p w14:paraId="2840CB4B" w14:textId="2646E0AB"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ISTC </w:t>
      </w:r>
      <w:r w:rsidRPr="00747525">
        <w:rPr>
          <w:szCs w:val="20"/>
        </w:rPr>
        <w:t>ia00445545.</w:t>
      </w:r>
    </w:p>
  </w:footnote>
  <w:footnote w:id="16">
    <w:p w14:paraId="32D839F1" w14:textId="77777777" w:rsidR="006F7A0A" w:rsidRPr="00747525" w:rsidRDefault="006F7A0A" w:rsidP="001763C9">
      <w:pPr>
        <w:pStyle w:val="Notedebasdepage"/>
        <w:rPr>
          <w:szCs w:val="20"/>
          <w:lang w:val="en-GB"/>
        </w:rPr>
      </w:pPr>
      <w:r w:rsidRPr="00747525">
        <w:rPr>
          <w:rStyle w:val="Appelnotedebasdep"/>
          <w:szCs w:val="20"/>
        </w:rPr>
        <w:footnoteRef/>
      </w:r>
      <w:r w:rsidRPr="00747525">
        <w:rPr>
          <w:szCs w:val="20"/>
          <w:lang w:val="en-GB"/>
        </w:rPr>
        <w:t xml:space="preserve"> George Duncan </w:t>
      </w:r>
      <w:r w:rsidRPr="00747525">
        <w:rPr>
          <w:smallCaps/>
          <w:szCs w:val="20"/>
          <w:lang w:val="en-GB"/>
        </w:rPr>
        <w:t>Painter</w:t>
      </w:r>
      <w:r w:rsidRPr="00747525">
        <w:rPr>
          <w:szCs w:val="20"/>
          <w:lang w:val="en-GB"/>
        </w:rPr>
        <w:t xml:space="preserve">, « The first Greek Printing in Belgium with notes on the first Greek Printing in Paris, etc. », </w:t>
      </w:r>
      <w:r w:rsidRPr="00747525">
        <w:rPr>
          <w:i/>
          <w:szCs w:val="20"/>
          <w:lang w:val="en-GB"/>
        </w:rPr>
        <w:t>Gutenberg-</w:t>
      </w:r>
      <w:proofErr w:type="spellStart"/>
      <w:r w:rsidRPr="00747525">
        <w:rPr>
          <w:i/>
          <w:szCs w:val="20"/>
          <w:lang w:val="en-GB"/>
        </w:rPr>
        <w:t>Jahrbuch</w:t>
      </w:r>
      <w:proofErr w:type="spellEnd"/>
      <w:r w:rsidRPr="00747525">
        <w:rPr>
          <w:szCs w:val="20"/>
          <w:lang w:val="en-GB"/>
        </w:rPr>
        <w:t>, 1960, p. 144-148.</w:t>
      </w:r>
    </w:p>
  </w:footnote>
  <w:footnote w:id="17">
    <w:p w14:paraId="04D91471" w14:textId="55749A4B" w:rsidR="006F7A0A" w:rsidRPr="00747525" w:rsidRDefault="006F7A0A" w:rsidP="001B1BBE">
      <w:pPr>
        <w:pStyle w:val="Notedebasdepage"/>
        <w:rPr>
          <w:szCs w:val="20"/>
        </w:rPr>
      </w:pPr>
      <w:r w:rsidRPr="00747525">
        <w:rPr>
          <w:rStyle w:val="Appelnotedebasdep"/>
          <w:szCs w:val="20"/>
        </w:rPr>
        <w:footnoteRef/>
      </w:r>
      <w:r w:rsidR="0054270E">
        <w:rPr>
          <w:szCs w:val="20"/>
        </w:rPr>
        <w:t xml:space="preserve"> USTC </w:t>
      </w:r>
      <w:r w:rsidR="0054270E" w:rsidRPr="0054270E">
        <w:rPr>
          <w:szCs w:val="20"/>
        </w:rPr>
        <w:t>436751</w:t>
      </w:r>
      <w:r w:rsidRPr="00747525">
        <w:rPr>
          <w:szCs w:val="20"/>
        </w:rPr>
        <w:t xml:space="preserve">. </w:t>
      </w:r>
    </w:p>
  </w:footnote>
  <w:footnote w:id="18">
    <w:p w14:paraId="6F1AEE8B" w14:textId="36F27AEF"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Cette lettre est éditée dans : Renaud </w:t>
      </w:r>
      <w:r w:rsidRPr="00747525">
        <w:rPr>
          <w:smallCaps/>
          <w:szCs w:val="20"/>
        </w:rPr>
        <w:t xml:space="preserve">Adam, </w:t>
      </w:r>
      <w:r w:rsidRPr="00747525">
        <w:rPr>
          <w:szCs w:val="20"/>
        </w:rPr>
        <w:t>Alexandre</w:t>
      </w:r>
      <w:r w:rsidRPr="00747525">
        <w:rPr>
          <w:smallCaps/>
          <w:szCs w:val="20"/>
        </w:rPr>
        <w:t xml:space="preserve"> </w:t>
      </w:r>
      <w:proofErr w:type="spellStart"/>
      <w:r w:rsidRPr="00747525">
        <w:rPr>
          <w:smallCaps/>
          <w:szCs w:val="20"/>
        </w:rPr>
        <w:t>Vanautgaerden</w:t>
      </w:r>
      <w:proofErr w:type="spellEnd"/>
      <w:r w:rsidRPr="00747525">
        <w:rPr>
          <w:szCs w:val="20"/>
        </w:rPr>
        <w:t xml:space="preserve">, </w:t>
      </w:r>
      <w:r w:rsidRPr="00747525">
        <w:rPr>
          <w:i/>
          <w:szCs w:val="20"/>
        </w:rPr>
        <w:t>Thierry Martens</w:t>
      </w:r>
      <w:r w:rsidRPr="00747525">
        <w:rPr>
          <w:szCs w:val="20"/>
        </w:rPr>
        <w:t xml:space="preserve">,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4</w:t>
      </w:r>
      <w:r w:rsidR="0054270E" w:rsidRPr="00747525">
        <w:rPr>
          <w:szCs w:val="20"/>
        </w:rPr>
        <w:t>]</w:t>
      </w:r>
      <w:r w:rsidRPr="0054270E">
        <w:rPr>
          <w:szCs w:val="20"/>
        </w:rPr>
        <w:t>,</w:t>
      </w:r>
      <w:r w:rsidRPr="00747525">
        <w:rPr>
          <w:szCs w:val="20"/>
        </w:rPr>
        <w:t xml:space="preserve"> p. 156-157, texte 2.</w:t>
      </w:r>
    </w:p>
  </w:footnote>
  <w:footnote w:id="19">
    <w:p w14:paraId="4F5CFF31" w14:textId="77777777" w:rsidR="006F7A0A" w:rsidRPr="00747525" w:rsidRDefault="006F7A0A" w:rsidP="001B1BBE">
      <w:pPr>
        <w:pStyle w:val="Notedebasdepage"/>
        <w:rPr>
          <w:szCs w:val="20"/>
        </w:rPr>
      </w:pPr>
      <w:r w:rsidRPr="00747525">
        <w:rPr>
          <w:rStyle w:val="Appelnotedebasdep"/>
          <w:szCs w:val="20"/>
        </w:rPr>
        <w:footnoteRef/>
      </w:r>
      <w:r w:rsidRPr="00747525">
        <w:rPr>
          <w:szCs w:val="20"/>
        </w:rPr>
        <w:t xml:space="preserve"> Il s’agit des poèmes suivants : </w:t>
      </w:r>
      <w:r w:rsidRPr="00747525">
        <w:rPr>
          <w:i/>
          <w:szCs w:val="20"/>
        </w:rPr>
        <w:t xml:space="preserve">Carmen de </w:t>
      </w:r>
      <w:proofErr w:type="spellStart"/>
      <w:r w:rsidRPr="00747525">
        <w:rPr>
          <w:i/>
          <w:szCs w:val="20"/>
        </w:rPr>
        <w:t>sancta</w:t>
      </w:r>
      <w:proofErr w:type="spellEnd"/>
      <w:r w:rsidRPr="00747525">
        <w:rPr>
          <w:i/>
          <w:szCs w:val="20"/>
        </w:rPr>
        <w:t xml:space="preserve"> </w:t>
      </w:r>
      <w:proofErr w:type="spellStart"/>
      <w:r w:rsidRPr="00747525">
        <w:rPr>
          <w:i/>
          <w:szCs w:val="20"/>
        </w:rPr>
        <w:t>eucharistia</w:t>
      </w:r>
      <w:proofErr w:type="spellEnd"/>
      <w:r w:rsidRPr="00747525">
        <w:rPr>
          <w:i/>
          <w:szCs w:val="20"/>
        </w:rPr>
        <w:t xml:space="preserve"> </w:t>
      </w:r>
      <w:r w:rsidRPr="00747525">
        <w:rPr>
          <w:szCs w:val="20"/>
        </w:rPr>
        <w:t>(</w:t>
      </w:r>
      <w:proofErr w:type="spellStart"/>
      <w:r w:rsidRPr="00747525">
        <w:rPr>
          <w:szCs w:val="20"/>
        </w:rPr>
        <w:t>ff</w:t>
      </w:r>
      <w:proofErr w:type="spellEnd"/>
      <w:r w:rsidRPr="00747525">
        <w:rPr>
          <w:szCs w:val="20"/>
        </w:rPr>
        <w:t>. 63r-64r) et</w:t>
      </w:r>
      <w:r w:rsidRPr="00747525">
        <w:rPr>
          <w:i/>
          <w:szCs w:val="20"/>
        </w:rPr>
        <w:t xml:space="preserve"> De </w:t>
      </w:r>
      <w:proofErr w:type="spellStart"/>
      <w:r w:rsidRPr="00747525">
        <w:rPr>
          <w:i/>
          <w:szCs w:val="20"/>
        </w:rPr>
        <w:t>virgine</w:t>
      </w:r>
      <w:proofErr w:type="spellEnd"/>
      <w:r w:rsidRPr="00747525">
        <w:rPr>
          <w:i/>
          <w:szCs w:val="20"/>
        </w:rPr>
        <w:t xml:space="preserve"> </w:t>
      </w:r>
      <w:proofErr w:type="spellStart"/>
      <w:r w:rsidRPr="00747525">
        <w:rPr>
          <w:i/>
          <w:szCs w:val="20"/>
        </w:rPr>
        <w:t>crucifixum</w:t>
      </w:r>
      <w:proofErr w:type="spellEnd"/>
      <w:r w:rsidRPr="00747525">
        <w:rPr>
          <w:i/>
          <w:szCs w:val="20"/>
        </w:rPr>
        <w:t xml:space="preserve"> </w:t>
      </w:r>
      <w:proofErr w:type="spellStart"/>
      <w:r w:rsidRPr="00747525">
        <w:rPr>
          <w:i/>
          <w:szCs w:val="20"/>
        </w:rPr>
        <w:t>deflente</w:t>
      </w:r>
      <w:proofErr w:type="spellEnd"/>
      <w:r w:rsidRPr="00747525">
        <w:rPr>
          <w:i/>
          <w:szCs w:val="20"/>
        </w:rPr>
        <w:t xml:space="preserve"> </w:t>
      </w:r>
      <w:r w:rsidRPr="00747525">
        <w:rPr>
          <w:szCs w:val="20"/>
        </w:rPr>
        <w:t>(fol. 64r-v).</w:t>
      </w:r>
    </w:p>
  </w:footnote>
  <w:footnote w:id="20">
    <w:p w14:paraId="2BDCF42C" w14:textId="504122A2" w:rsidR="006F7A0A" w:rsidRPr="00747525" w:rsidRDefault="006F7A0A" w:rsidP="001B1BBE">
      <w:pPr>
        <w:pStyle w:val="Notedebasdepage"/>
        <w:rPr>
          <w:szCs w:val="20"/>
        </w:rPr>
      </w:pPr>
      <w:r w:rsidRPr="00747525">
        <w:rPr>
          <w:rStyle w:val="Appelnotedebasdep"/>
          <w:szCs w:val="20"/>
        </w:rPr>
        <w:footnoteRef/>
      </w:r>
      <w:r w:rsidRPr="00747525">
        <w:rPr>
          <w:szCs w:val="20"/>
        </w:rPr>
        <w:t xml:space="preserve"> USTC 180060. Voir aussi :</w:t>
      </w:r>
      <w:r w:rsidRPr="00747525">
        <w:rPr>
          <w:szCs w:val="20"/>
          <w:lang w:val="en-GB"/>
        </w:rPr>
        <w:t xml:space="preserve"> David J. </w:t>
      </w:r>
      <w:r w:rsidRPr="00747525">
        <w:rPr>
          <w:smallCaps/>
          <w:szCs w:val="20"/>
          <w:lang w:val="en-GB"/>
        </w:rPr>
        <w:t>Shaw</w:t>
      </w:r>
      <w:r w:rsidRPr="00747525">
        <w:rPr>
          <w:szCs w:val="20"/>
          <w:lang w:val="en-GB"/>
        </w:rPr>
        <w:t xml:space="preserve">, </w:t>
      </w:r>
      <w:r w:rsidRPr="00747525">
        <w:rPr>
          <w:szCs w:val="20"/>
          <w:lang w:val="en-US"/>
        </w:rPr>
        <w:t xml:space="preserve">« An Unrecorded STC Item : Johannes de </w:t>
      </w:r>
      <w:proofErr w:type="spellStart"/>
      <w:r w:rsidRPr="00747525">
        <w:rPr>
          <w:szCs w:val="20"/>
          <w:lang w:val="en-US"/>
        </w:rPr>
        <w:t>Garlandia’s</w:t>
      </w:r>
      <w:proofErr w:type="spellEnd"/>
      <w:r w:rsidRPr="00747525">
        <w:rPr>
          <w:szCs w:val="20"/>
          <w:lang w:val="en-US"/>
        </w:rPr>
        <w:t xml:space="preserve"> </w:t>
      </w:r>
      <w:proofErr w:type="spellStart"/>
      <w:r w:rsidRPr="00747525">
        <w:rPr>
          <w:i/>
          <w:szCs w:val="20"/>
          <w:lang w:val="en-US"/>
        </w:rPr>
        <w:t>Multorum</w:t>
      </w:r>
      <w:proofErr w:type="spellEnd"/>
      <w:r w:rsidRPr="00747525">
        <w:rPr>
          <w:i/>
          <w:szCs w:val="20"/>
          <w:lang w:val="en-US"/>
        </w:rPr>
        <w:t xml:space="preserve"> </w:t>
      </w:r>
      <w:proofErr w:type="spellStart"/>
      <w:r w:rsidRPr="00747525">
        <w:rPr>
          <w:i/>
          <w:szCs w:val="20"/>
          <w:lang w:val="en-US"/>
        </w:rPr>
        <w:t>vocabulorum</w:t>
      </w:r>
      <w:proofErr w:type="spellEnd"/>
      <w:r w:rsidRPr="00747525">
        <w:rPr>
          <w:i/>
          <w:szCs w:val="20"/>
          <w:lang w:val="en-US"/>
        </w:rPr>
        <w:t xml:space="preserve"> </w:t>
      </w:r>
      <w:proofErr w:type="spellStart"/>
      <w:r w:rsidRPr="00747525">
        <w:rPr>
          <w:i/>
          <w:szCs w:val="20"/>
          <w:lang w:val="en-US"/>
        </w:rPr>
        <w:t>equivocorum</w:t>
      </w:r>
      <w:proofErr w:type="spellEnd"/>
      <w:r w:rsidRPr="00747525">
        <w:rPr>
          <w:i/>
          <w:szCs w:val="20"/>
          <w:lang w:val="en-US"/>
        </w:rPr>
        <w:t xml:space="preserve"> </w:t>
      </w:r>
      <w:proofErr w:type="spellStart"/>
      <w:r w:rsidRPr="00747525">
        <w:rPr>
          <w:i/>
          <w:szCs w:val="20"/>
          <w:lang w:val="en-US"/>
        </w:rPr>
        <w:t>interpretatio</w:t>
      </w:r>
      <w:proofErr w:type="spellEnd"/>
      <w:r w:rsidRPr="00747525">
        <w:rPr>
          <w:szCs w:val="20"/>
          <w:lang w:val="en-US"/>
        </w:rPr>
        <w:t xml:space="preserve">, Paris, 1502 », </w:t>
      </w:r>
      <w:r w:rsidRPr="00747525">
        <w:rPr>
          <w:i/>
          <w:szCs w:val="20"/>
          <w:lang w:val="en-US"/>
        </w:rPr>
        <w:t>The Library</w:t>
      </w:r>
      <w:r w:rsidRPr="00747525">
        <w:rPr>
          <w:szCs w:val="20"/>
          <w:lang w:val="en-US"/>
        </w:rPr>
        <w:t>, 2004, 7</w:t>
      </w:r>
      <w:r w:rsidRPr="00747525">
        <w:rPr>
          <w:szCs w:val="20"/>
          <w:vertAlign w:val="superscript"/>
          <w:lang w:val="en-US"/>
        </w:rPr>
        <w:t>e</w:t>
      </w:r>
      <w:r w:rsidRPr="00747525">
        <w:rPr>
          <w:szCs w:val="20"/>
          <w:lang w:val="en-US"/>
        </w:rPr>
        <w:t xml:space="preserve"> </w:t>
      </w:r>
      <w:proofErr w:type="spellStart"/>
      <w:r w:rsidRPr="00747525">
        <w:rPr>
          <w:szCs w:val="20"/>
          <w:lang w:val="en-US"/>
        </w:rPr>
        <w:t>série</w:t>
      </w:r>
      <w:proofErr w:type="spellEnd"/>
      <w:r w:rsidRPr="00747525">
        <w:rPr>
          <w:szCs w:val="20"/>
          <w:lang w:val="en-US"/>
        </w:rPr>
        <w:t>, 5, p. 359-369</w:t>
      </w:r>
      <w:r w:rsidRPr="00747525">
        <w:rPr>
          <w:szCs w:val="20"/>
        </w:rPr>
        <w:t> ; Alexandre</w:t>
      </w:r>
      <w:r w:rsidRPr="00747525">
        <w:rPr>
          <w:smallCaps/>
          <w:szCs w:val="20"/>
        </w:rPr>
        <w:t xml:space="preserve"> </w:t>
      </w:r>
      <w:proofErr w:type="spellStart"/>
      <w:r w:rsidRPr="00747525">
        <w:rPr>
          <w:smallCaps/>
          <w:szCs w:val="20"/>
        </w:rPr>
        <w:t>Vanautgaerden</w:t>
      </w:r>
      <w:proofErr w:type="spellEnd"/>
      <w:r w:rsidRPr="00747525">
        <w:rPr>
          <w:szCs w:val="20"/>
        </w:rPr>
        <w:t xml:space="preserve">, </w:t>
      </w:r>
      <w:r w:rsidRPr="00747525">
        <w:rPr>
          <w:i/>
          <w:szCs w:val="20"/>
        </w:rPr>
        <w:t>Érasme typographe</w:t>
      </w:r>
      <w:r w:rsidRPr="00747525">
        <w:rPr>
          <w:szCs w:val="20"/>
        </w:rPr>
        <w:t xml:space="preserve">,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4</w:t>
      </w:r>
      <w:r w:rsidR="0054270E" w:rsidRPr="00747525">
        <w:rPr>
          <w:szCs w:val="20"/>
        </w:rPr>
        <w:t>]</w:t>
      </w:r>
      <w:r w:rsidRPr="0054270E">
        <w:rPr>
          <w:szCs w:val="20"/>
        </w:rPr>
        <w:t>,</w:t>
      </w:r>
      <w:r w:rsidRPr="00747525">
        <w:rPr>
          <w:szCs w:val="20"/>
        </w:rPr>
        <w:t xml:space="preserve"> p. 440 ; Renaud </w:t>
      </w:r>
      <w:r w:rsidRPr="00747525">
        <w:rPr>
          <w:smallCaps/>
          <w:szCs w:val="20"/>
        </w:rPr>
        <w:t xml:space="preserve">Adam, </w:t>
      </w:r>
      <w:r w:rsidRPr="00747525">
        <w:rPr>
          <w:szCs w:val="20"/>
        </w:rPr>
        <w:t>Alexandre</w:t>
      </w:r>
      <w:r w:rsidRPr="00747525">
        <w:rPr>
          <w:smallCaps/>
          <w:szCs w:val="20"/>
        </w:rPr>
        <w:t xml:space="preserve"> </w:t>
      </w:r>
      <w:proofErr w:type="spellStart"/>
      <w:r w:rsidRPr="00747525">
        <w:rPr>
          <w:smallCaps/>
          <w:szCs w:val="20"/>
        </w:rPr>
        <w:t>Vanautgaerden</w:t>
      </w:r>
      <w:proofErr w:type="spellEnd"/>
      <w:r w:rsidRPr="00747525">
        <w:rPr>
          <w:szCs w:val="20"/>
        </w:rPr>
        <w:t xml:space="preserve">, </w:t>
      </w:r>
      <w:r w:rsidRPr="00747525">
        <w:rPr>
          <w:i/>
          <w:szCs w:val="20"/>
        </w:rPr>
        <w:t>Thierry Martens</w:t>
      </w:r>
      <w:r w:rsidRPr="00747525">
        <w:rPr>
          <w:szCs w:val="20"/>
        </w:rPr>
        <w:t xml:space="preserve">,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4</w:t>
      </w:r>
      <w:r w:rsidR="0054270E" w:rsidRPr="00747525">
        <w:rPr>
          <w:szCs w:val="20"/>
        </w:rPr>
        <w:t>]</w:t>
      </w:r>
      <w:r w:rsidRPr="0054270E">
        <w:rPr>
          <w:szCs w:val="20"/>
        </w:rPr>
        <w:t>,</w:t>
      </w:r>
      <w:r w:rsidRPr="00747525">
        <w:rPr>
          <w:szCs w:val="20"/>
        </w:rPr>
        <w:t xml:space="preserve"> p. 46. </w:t>
      </w:r>
    </w:p>
  </w:footnote>
  <w:footnote w:id="21">
    <w:p w14:paraId="4D85E25F" w14:textId="742E457F"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Bruxelles, AGR, CC, 635, </w:t>
      </w:r>
      <w:proofErr w:type="spellStart"/>
      <w:r w:rsidRPr="00747525">
        <w:rPr>
          <w:szCs w:val="20"/>
        </w:rPr>
        <w:t>ff</w:t>
      </w:r>
      <w:proofErr w:type="spellEnd"/>
      <w:r w:rsidRPr="00747525">
        <w:rPr>
          <w:szCs w:val="20"/>
        </w:rPr>
        <w:t xml:space="preserve">. 210r-212v. Édition dans : </w:t>
      </w:r>
      <w:r w:rsidRPr="00747525">
        <w:rPr>
          <w:szCs w:val="20"/>
          <w:lang w:val="nl-NL"/>
        </w:rPr>
        <w:t xml:space="preserve">Prosper </w:t>
      </w:r>
      <w:proofErr w:type="spellStart"/>
      <w:r w:rsidRPr="00747525">
        <w:rPr>
          <w:smallCaps/>
          <w:szCs w:val="20"/>
          <w:lang w:val="nl-NL"/>
        </w:rPr>
        <w:t>Verheyden</w:t>
      </w:r>
      <w:proofErr w:type="spellEnd"/>
      <w:r w:rsidRPr="00747525">
        <w:rPr>
          <w:smallCaps/>
          <w:szCs w:val="20"/>
          <w:lang w:val="nl-NL"/>
        </w:rPr>
        <w:t>, « </w:t>
      </w:r>
      <w:r w:rsidRPr="00747525">
        <w:rPr>
          <w:szCs w:val="20"/>
          <w:lang w:val="nl-NL"/>
        </w:rPr>
        <w:t xml:space="preserve">De </w:t>
      </w:r>
      <w:proofErr w:type="spellStart"/>
      <w:r w:rsidRPr="00747525">
        <w:rPr>
          <w:szCs w:val="20"/>
          <w:lang w:val="nl-NL"/>
        </w:rPr>
        <w:t>antwerpsche</w:t>
      </w:r>
      <w:proofErr w:type="spellEnd"/>
      <w:r w:rsidRPr="00747525">
        <w:rPr>
          <w:szCs w:val="20"/>
          <w:lang w:val="nl-NL"/>
        </w:rPr>
        <w:t xml:space="preserve"> boekdrukker </w:t>
      </w:r>
      <w:proofErr w:type="spellStart"/>
      <w:r w:rsidRPr="00747525">
        <w:rPr>
          <w:szCs w:val="20"/>
          <w:lang w:val="nl-NL"/>
        </w:rPr>
        <w:t>Henrick</w:t>
      </w:r>
      <w:proofErr w:type="spellEnd"/>
      <w:r w:rsidRPr="00747525">
        <w:rPr>
          <w:szCs w:val="20"/>
          <w:lang w:val="nl-NL"/>
        </w:rPr>
        <w:t xml:space="preserve"> Eckert van </w:t>
      </w:r>
      <w:proofErr w:type="spellStart"/>
      <w:r w:rsidRPr="00747525">
        <w:rPr>
          <w:szCs w:val="20"/>
          <w:lang w:val="nl-NL"/>
        </w:rPr>
        <w:t>Homberch</w:t>
      </w:r>
      <w:proofErr w:type="spellEnd"/>
      <w:r w:rsidRPr="00747525">
        <w:rPr>
          <w:szCs w:val="20"/>
          <w:lang w:val="nl-NL"/>
        </w:rPr>
        <w:t xml:space="preserve"> alias </w:t>
      </w:r>
      <w:proofErr w:type="spellStart"/>
      <w:r w:rsidRPr="00747525">
        <w:rPr>
          <w:szCs w:val="20"/>
          <w:lang w:val="nl-NL"/>
        </w:rPr>
        <w:t>Butzbach</w:t>
      </w:r>
      <w:proofErr w:type="spellEnd"/>
      <w:r w:rsidRPr="00747525">
        <w:rPr>
          <w:szCs w:val="20"/>
          <w:lang w:val="nl-NL"/>
        </w:rPr>
        <w:t>, ‘</w:t>
      </w:r>
      <w:proofErr w:type="spellStart"/>
      <w:r w:rsidRPr="00747525">
        <w:rPr>
          <w:szCs w:val="20"/>
          <w:lang w:val="nl-NL"/>
        </w:rPr>
        <w:t>Bosbas</w:t>
      </w:r>
      <w:proofErr w:type="spellEnd"/>
      <w:r w:rsidRPr="00747525">
        <w:rPr>
          <w:szCs w:val="20"/>
          <w:lang w:val="nl-NL"/>
        </w:rPr>
        <w:t xml:space="preserve">’, en zijn ‘herdoopte’ weduwe », </w:t>
      </w:r>
      <w:r w:rsidRPr="00747525">
        <w:rPr>
          <w:i/>
          <w:szCs w:val="20"/>
          <w:lang w:val="nl-NL"/>
        </w:rPr>
        <w:t>De Gulden Passer</w:t>
      </w:r>
      <w:r w:rsidRPr="00747525">
        <w:rPr>
          <w:szCs w:val="20"/>
          <w:lang w:val="nl-NL"/>
        </w:rPr>
        <w:t xml:space="preserve">, 16-17, 1938-1939, p. </w:t>
      </w:r>
      <w:r w:rsidRPr="00747525">
        <w:rPr>
          <w:szCs w:val="20"/>
        </w:rPr>
        <w:t xml:space="preserve">104-106. Voir également : </w:t>
      </w:r>
      <w:r w:rsidRPr="00747525">
        <w:rPr>
          <w:szCs w:val="20"/>
          <w:lang w:val="en-GB"/>
        </w:rPr>
        <w:t xml:space="preserve">Lode </w:t>
      </w:r>
      <w:r w:rsidRPr="00747525">
        <w:rPr>
          <w:smallCaps/>
          <w:szCs w:val="20"/>
          <w:lang w:val="en-GB"/>
        </w:rPr>
        <w:t xml:space="preserve">Van den Branden, </w:t>
      </w:r>
      <w:r w:rsidRPr="00747525">
        <w:rPr>
          <w:szCs w:val="20"/>
          <w:lang w:val="nl-BE"/>
        </w:rPr>
        <w:t xml:space="preserve">« Drukoctrooien toegekend door de Raad van Brabant tot 1600 », </w:t>
      </w:r>
      <w:r w:rsidRPr="00747525">
        <w:rPr>
          <w:i/>
          <w:szCs w:val="20"/>
          <w:lang w:val="nl-BE"/>
        </w:rPr>
        <w:t>De Gulden Passer</w:t>
      </w:r>
      <w:r w:rsidRPr="00747525">
        <w:rPr>
          <w:szCs w:val="20"/>
          <w:lang w:val="nl-BE"/>
        </w:rPr>
        <w:t xml:space="preserve">, 68, 1990, </w:t>
      </w:r>
      <w:r w:rsidRPr="00747525">
        <w:rPr>
          <w:szCs w:val="20"/>
        </w:rPr>
        <w:t>p. 13, n</w:t>
      </w:r>
      <w:r w:rsidRPr="00747525">
        <w:rPr>
          <w:szCs w:val="20"/>
          <w:vertAlign w:val="superscript"/>
        </w:rPr>
        <w:t>o</w:t>
      </w:r>
      <w:r w:rsidRPr="00747525">
        <w:rPr>
          <w:szCs w:val="20"/>
        </w:rPr>
        <w:t xml:space="preserve"> 1.</w:t>
      </w:r>
    </w:p>
  </w:footnote>
  <w:footnote w:id="22">
    <w:p w14:paraId="244A3393" w14:textId="53F83543"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Édition dans : </w:t>
      </w:r>
      <w:r w:rsidRPr="00747525">
        <w:rPr>
          <w:szCs w:val="20"/>
          <w:lang w:val="nl-NL"/>
        </w:rPr>
        <w:t xml:space="preserve">Prosper </w:t>
      </w:r>
      <w:proofErr w:type="spellStart"/>
      <w:r w:rsidRPr="00747525">
        <w:rPr>
          <w:smallCaps/>
          <w:szCs w:val="20"/>
          <w:lang w:val="nl-NL"/>
        </w:rPr>
        <w:t>Verheyden</w:t>
      </w:r>
      <w:proofErr w:type="spellEnd"/>
      <w:r w:rsidRPr="00747525">
        <w:rPr>
          <w:smallCaps/>
          <w:szCs w:val="20"/>
          <w:lang w:val="nl-NL"/>
        </w:rPr>
        <w:t>,</w:t>
      </w:r>
      <w:r w:rsidRPr="00747525">
        <w:rPr>
          <w:szCs w:val="20"/>
        </w:rPr>
        <w:t xml:space="preserve"> « De </w:t>
      </w:r>
      <w:proofErr w:type="spellStart"/>
      <w:r w:rsidRPr="00747525">
        <w:rPr>
          <w:szCs w:val="20"/>
        </w:rPr>
        <w:t>antwerpsche</w:t>
      </w:r>
      <w:proofErr w:type="spellEnd"/>
      <w:r w:rsidRPr="00747525">
        <w:rPr>
          <w:szCs w:val="20"/>
        </w:rPr>
        <w:t xml:space="preserve"> </w:t>
      </w:r>
      <w:proofErr w:type="spellStart"/>
      <w:r w:rsidRPr="00747525">
        <w:rPr>
          <w:szCs w:val="20"/>
        </w:rPr>
        <w:t>boekdrukker</w:t>
      </w:r>
      <w:proofErr w:type="spellEnd"/>
      <w:r w:rsidRPr="00747525">
        <w:rPr>
          <w:szCs w:val="20"/>
        </w:rPr>
        <w:t xml:space="preserve"> </w:t>
      </w:r>
      <w:proofErr w:type="spellStart"/>
      <w:r w:rsidRPr="00747525">
        <w:rPr>
          <w:szCs w:val="20"/>
        </w:rPr>
        <w:t>Henrick</w:t>
      </w:r>
      <w:proofErr w:type="spellEnd"/>
      <w:r w:rsidRPr="00747525">
        <w:rPr>
          <w:szCs w:val="20"/>
        </w:rPr>
        <w:t xml:space="preserve"> Eckert »,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20</w:t>
      </w:r>
      <w:r w:rsidR="0054270E" w:rsidRPr="00747525">
        <w:rPr>
          <w:szCs w:val="20"/>
        </w:rPr>
        <w:t>]</w:t>
      </w:r>
      <w:r w:rsidRPr="00747525">
        <w:rPr>
          <w:szCs w:val="20"/>
        </w:rPr>
        <w:t xml:space="preserve">, p. 107. Selon Prosper Verheyden, les </w:t>
      </w:r>
      <w:proofErr w:type="spellStart"/>
      <w:r w:rsidRPr="00747525">
        <w:rPr>
          <w:i/>
          <w:szCs w:val="20"/>
        </w:rPr>
        <w:t>adherenten</w:t>
      </w:r>
      <w:proofErr w:type="spellEnd"/>
      <w:r w:rsidRPr="00747525">
        <w:rPr>
          <w:i/>
          <w:szCs w:val="20"/>
        </w:rPr>
        <w:t xml:space="preserve"> </w:t>
      </w:r>
      <w:r w:rsidRPr="00747525">
        <w:rPr>
          <w:szCs w:val="20"/>
        </w:rPr>
        <w:t>d’</w:t>
      </w:r>
      <w:proofErr w:type="spellStart"/>
      <w:r w:rsidRPr="00747525">
        <w:rPr>
          <w:szCs w:val="20"/>
        </w:rPr>
        <w:t>Henrick</w:t>
      </w:r>
      <w:proofErr w:type="spellEnd"/>
      <w:r w:rsidRPr="00747525">
        <w:rPr>
          <w:szCs w:val="20"/>
        </w:rPr>
        <w:t xml:space="preserve"> Eckert seraient Adriaen van </w:t>
      </w:r>
      <w:proofErr w:type="spellStart"/>
      <w:r w:rsidRPr="00747525">
        <w:rPr>
          <w:szCs w:val="20"/>
        </w:rPr>
        <w:t>Berghen</w:t>
      </w:r>
      <w:proofErr w:type="spellEnd"/>
      <w:r w:rsidRPr="00747525">
        <w:rPr>
          <w:szCs w:val="20"/>
        </w:rPr>
        <w:t xml:space="preserve">, </w:t>
      </w:r>
      <w:proofErr w:type="spellStart"/>
      <w:r w:rsidRPr="00747525">
        <w:rPr>
          <w:szCs w:val="20"/>
        </w:rPr>
        <w:t>Michiel</w:t>
      </w:r>
      <w:proofErr w:type="spellEnd"/>
      <w:r w:rsidRPr="00747525">
        <w:rPr>
          <w:szCs w:val="20"/>
        </w:rPr>
        <w:t xml:space="preserve"> </w:t>
      </w:r>
      <w:proofErr w:type="spellStart"/>
      <w:r w:rsidRPr="00747525">
        <w:rPr>
          <w:szCs w:val="20"/>
        </w:rPr>
        <w:t>Hillen</w:t>
      </w:r>
      <w:proofErr w:type="spellEnd"/>
      <w:r w:rsidRPr="00747525">
        <w:rPr>
          <w:szCs w:val="20"/>
        </w:rPr>
        <w:t xml:space="preserve"> et Willem </w:t>
      </w:r>
      <w:proofErr w:type="spellStart"/>
      <w:r w:rsidRPr="00747525">
        <w:rPr>
          <w:szCs w:val="20"/>
        </w:rPr>
        <w:t>Vorsterman</w:t>
      </w:r>
      <w:proofErr w:type="spellEnd"/>
      <w:r w:rsidRPr="00747525">
        <w:rPr>
          <w:szCs w:val="20"/>
        </w:rPr>
        <w:t xml:space="preserve"> (p. 108). La </w:t>
      </w:r>
      <w:proofErr w:type="spellStart"/>
      <w:r w:rsidRPr="00747525">
        <w:rPr>
          <w:szCs w:val="20"/>
        </w:rPr>
        <w:t>Niedersächsische</w:t>
      </w:r>
      <w:proofErr w:type="spellEnd"/>
      <w:r w:rsidRPr="00747525">
        <w:rPr>
          <w:szCs w:val="20"/>
        </w:rPr>
        <w:t xml:space="preserve"> </w:t>
      </w:r>
      <w:proofErr w:type="spellStart"/>
      <w:r w:rsidRPr="00747525">
        <w:rPr>
          <w:szCs w:val="20"/>
        </w:rPr>
        <w:t>Staats</w:t>
      </w:r>
      <w:proofErr w:type="spellEnd"/>
      <w:r w:rsidRPr="00747525">
        <w:rPr>
          <w:szCs w:val="20"/>
        </w:rPr>
        <w:t xml:space="preserve">- </w:t>
      </w:r>
      <w:proofErr w:type="spellStart"/>
      <w:r w:rsidRPr="00747525">
        <w:rPr>
          <w:szCs w:val="20"/>
        </w:rPr>
        <w:t>und</w:t>
      </w:r>
      <w:proofErr w:type="spellEnd"/>
      <w:r w:rsidRPr="00747525">
        <w:rPr>
          <w:szCs w:val="20"/>
        </w:rPr>
        <w:t xml:space="preserve"> </w:t>
      </w:r>
      <w:proofErr w:type="spellStart"/>
      <w:r w:rsidRPr="00747525">
        <w:rPr>
          <w:szCs w:val="20"/>
        </w:rPr>
        <w:t>Universitätsbibliothek</w:t>
      </w:r>
      <w:proofErr w:type="spellEnd"/>
      <w:r w:rsidRPr="00747525">
        <w:rPr>
          <w:szCs w:val="20"/>
        </w:rPr>
        <w:t xml:space="preserve"> de Göttingen conserve plusieurs fragments d’une pronostication en français de </w:t>
      </w:r>
      <w:proofErr w:type="spellStart"/>
      <w:r w:rsidRPr="00747525">
        <w:rPr>
          <w:szCs w:val="20"/>
        </w:rPr>
        <w:t>Laet</w:t>
      </w:r>
      <w:proofErr w:type="spellEnd"/>
      <w:r w:rsidRPr="00747525">
        <w:rPr>
          <w:szCs w:val="20"/>
        </w:rPr>
        <w:t xml:space="preserve"> pour l’année 1512 attribuée à Willem </w:t>
      </w:r>
      <w:proofErr w:type="spellStart"/>
      <w:r w:rsidRPr="00747525">
        <w:rPr>
          <w:szCs w:val="20"/>
        </w:rPr>
        <w:t>Vorsterman</w:t>
      </w:r>
      <w:proofErr w:type="spellEnd"/>
      <w:r w:rsidRPr="00747525">
        <w:rPr>
          <w:szCs w:val="20"/>
        </w:rPr>
        <w:t xml:space="preserve"> (NK 4514). S’agit-il d’un des exemplaires de l’almanach à l’origine de ce procès ? Voir à ce sujet : </w:t>
      </w:r>
      <w:proofErr w:type="spellStart"/>
      <w:r w:rsidRPr="00747525">
        <w:rPr>
          <w:szCs w:val="20"/>
          <w:lang w:val="en-US"/>
        </w:rPr>
        <w:t>Wytze</w:t>
      </w:r>
      <w:proofErr w:type="spellEnd"/>
      <w:r w:rsidRPr="00747525">
        <w:rPr>
          <w:szCs w:val="20"/>
          <w:lang w:val="en-US"/>
        </w:rPr>
        <w:t xml:space="preserve"> et </w:t>
      </w:r>
      <w:proofErr w:type="spellStart"/>
      <w:r w:rsidRPr="00747525">
        <w:rPr>
          <w:szCs w:val="20"/>
          <w:lang w:val="en-GB"/>
        </w:rPr>
        <w:t>Lotte</w:t>
      </w:r>
      <w:proofErr w:type="spellEnd"/>
      <w:r w:rsidRPr="00747525">
        <w:rPr>
          <w:szCs w:val="20"/>
          <w:lang w:val="en-GB"/>
        </w:rPr>
        <w:t> </w:t>
      </w:r>
      <w:proofErr w:type="spellStart"/>
      <w:r w:rsidRPr="00747525">
        <w:rPr>
          <w:smallCaps/>
          <w:szCs w:val="20"/>
          <w:lang w:val="en-GB"/>
        </w:rPr>
        <w:t>Hellinga</w:t>
      </w:r>
      <w:proofErr w:type="spellEnd"/>
      <w:r w:rsidRPr="00747525">
        <w:rPr>
          <w:smallCaps/>
          <w:szCs w:val="20"/>
          <w:lang w:val="en-GB"/>
        </w:rPr>
        <w:t xml:space="preserve">, </w:t>
      </w:r>
      <w:r w:rsidRPr="00747525">
        <w:rPr>
          <w:szCs w:val="20"/>
          <w:lang w:val="en-US"/>
        </w:rPr>
        <w:t xml:space="preserve">« Eclipses and Early Printing », </w:t>
      </w:r>
      <w:r w:rsidRPr="00747525">
        <w:rPr>
          <w:i/>
          <w:szCs w:val="20"/>
          <w:lang w:val="en-US"/>
        </w:rPr>
        <w:t>Gutenberg-</w:t>
      </w:r>
      <w:proofErr w:type="spellStart"/>
      <w:r w:rsidRPr="00747525">
        <w:rPr>
          <w:i/>
          <w:szCs w:val="20"/>
          <w:lang w:val="en-US"/>
        </w:rPr>
        <w:t>Jahrbuch</w:t>
      </w:r>
      <w:proofErr w:type="spellEnd"/>
      <w:r w:rsidRPr="00747525">
        <w:rPr>
          <w:szCs w:val="20"/>
          <w:lang w:val="en-US"/>
        </w:rPr>
        <w:t>, 1971, p. 99-102</w:t>
      </w:r>
      <w:r w:rsidRPr="00747525">
        <w:rPr>
          <w:szCs w:val="20"/>
        </w:rPr>
        <w:t>.</w:t>
      </w:r>
    </w:p>
  </w:footnote>
  <w:footnote w:id="23">
    <w:p w14:paraId="4DA958CE" w14:textId="023D1EDF"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Bruxelles, AGR, CC, 20.786 (1518-1519), fol. 14r ; 20.787 (1532-1533), fol. 12v. Voir : </w:t>
      </w:r>
      <w:r w:rsidRPr="00747525">
        <w:rPr>
          <w:szCs w:val="20"/>
          <w:lang w:val="nl-NL"/>
        </w:rPr>
        <w:t xml:space="preserve">Prosper </w:t>
      </w:r>
      <w:proofErr w:type="spellStart"/>
      <w:r w:rsidRPr="00747525">
        <w:rPr>
          <w:smallCaps/>
          <w:szCs w:val="20"/>
          <w:lang w:val="nl-NL"/>
        </w:rPr>
        <w:t>Verheyden</w:t>
      </w:r>
      <w:proofErr w:type="spellEnd"/>
      <w:r w:rsidRPr="00747525">
        <w:rPr>
          <w:smallCaps/>
          <w:szCs w:val="20"/>
          <w:lang w:val="nl-NL"/>
        </w:rPr>
        <w:t>,</w:t>
      </w:r>
      <w:r w:rsidRPr="00747525">
        <w:rPr>
          <w:szCs w:val="20"/>
        </w:rPr>
        <w:t xml:space="preserve"> « De </w:t>
      </w:r>
      <w:proofErr w:type="spellStart"/>
      <w:r w:rsidRPr="00747525">
        <w:rPr>
          <w:szCs w:val="20"/>
        </w:rPr>
        <w:t>antwerpsche</w:t>
      </w:r>
      <w:proofErr w:type="spellEnd"/>
      <w:r w:rsidRPr="00747525">
        <w:rPr>
          <w:szCs w:val="20"/>
        </w:rPr>
        <w:t xml:space="preserve"> </w:t>
      </w:r>
      <w:proofErr w:type="spellStart"/>
      <w:r w:rsidRPr="00747525">
        <w:rPr>
          <w:szCs w:val="20"/>
        </w:rPr>
        <w:t>boekdrukker</w:t>
      </w:r>
      <w:proofErr w:type="spellEnd"/>
      <w:r w:rsidRPr="00747525">
        <w:rPr>
          <w:szCs w:val="20"/>
        </w:rPr>
        <w:t xml:space="preserve"> </w:t>
      </w:r>
      <w:proofErr w:type="spellStart"/>
      <w:r w:rsidRPr="00747525">
        <w:rPr>
          <w:szCs w:val="20"/>
        </w:rPr>
        <w:t>Henrick</w:t>
      </w:r>
      <w:proofErr w:type="spellEnd"/>
      <w:r w:rsidRPr="00747525">
        <w:rPr>
          <w:szCs w:val="20"/>
        </w:rPr>
        <w:t xml:space="preserve"> Eckert »,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20</w:t>
      </w:r>
      <w:r w:rsidR="0054270E" w:rsidRPr="00747525">
        <w:rPr>
          <w:szCs w:val="20"/>
        </w:rPr>
        <w:t>]</w:t>
      </w:r>
      <w:r w:rsidRPr="00747525">
        <w:rPr>
          <w:szCs w:val="20"/>
        </w:rPr>
        <w:t xml:space="preserve">, p. 210-211, n° 9, 14 ; </w:t>
      </w:r>
      <w:r w:rsidRPr="00747525">
        <w:rPr>
          <w:szCs w:val="20"/>
          <w:lang w:val="en-GB"/>
        </w:rPr>
        <w:t xml:space="preserve">Lode </w:t>
      </w:r>
      <w:r w:rsidRPr="00747525">
        <w:rPr>
          <w:smallCaps/>
          <w:szCs w:val="20"/>
          <w:lang w:val="en-GB"/>
        </w:rPr>
        <w:t xml:space="preserve">Van den Branden, </w:t>
      </w:r>
      <w:r w:rsidRPr="00747525">
        <w:rPr>
          <w:szCs w:val="20"/>
          <w:lang w:val="nl-BE"/>
        </w:rPr>
        <w:t xml:space="preserve">« Drukoctrooien toegekend door de Raad van Brabant tot 1600 », </w:t>
      </w:r>
      <w:r w:rsidRPr="00747525">
        <w:rPr>
          <w:i/>
          <w:szCs w:val="20"/>
          <w:lang w:val="nl-BE"/>
        </w:rPr>
        <w:t xml:space="preserve">op. cit.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20</w:t>
      </w:r>
      <w:r w:rsidR="0054270E" w:rsidRPr="00747525">
        <w:rPr>
          <w:szCs w:val="20"/>
        </w:rPr>
        <w:t>]</w:t>
      </w:r>
      <w:r w:rsidRPr="00747525">
        <w:rPr>
          <w:szCs w:val="20"/>
          <w:lang w:val="nl-BE"/>
        </w:rPr>
        <w:t xml:space="preserve">, </w:t>
      </w:r>
      <w:r w:rsidRPr="00747525">
        <w:rPr>
          <w:szCs w:val="20"/>
        </w:rPr>
        <w:t>p. 15, n</w:t>
      </w:r>
      <w:r w:rsidRPr="00747525">
        <w:rPr>
          <w:szCs w:val="20"/>
          <w:vertAlign w:val="superscript"/>
        </w:rPr>
        <w:t>o</w:t>
      </w:r>
      <w:r w:rsidRPr="00747525">
        <w:rPr>
          <w:szCs w:val="20"/>
        </w:rPr>
        <w:t xml:space="preserve"> 11, 17, 22.</w:t>
      </w:r>
    </w:p>
  </w:footnote>
  <w:footnote w:id="24">
    <w:p w14:paraId="74C0BED5" w14:textId="25D2D568"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Marcus Antonius </w:t>
      </w:r>
      <w:proofErr w:type="spellStart"/>
      <w:r w:rsidRPr="00747525">
        <w:rPr>
          <w:szCs w:val="20"/>
        </w:rPr>
        <w:t>Sabellicus</w:t>
      </w:r>
      <w:proofErr w:type="spellEnd"/>
      <w:r w:rsidRPr="00747525">
        <w:rPr>
          <w:szCs w:val="20"/>
        </w:rPr>
        <w:t xml:space="preserve"> est le premier à avoir bénéficié de ce système pour ses </w:t>
      </w:r>
      <w:proofErr w:type="spellStart"/>
      <w:r w:rsidRPr="00747525">
        <w:rPr>
          <w:i/>
          <w:szCs w:val="20"/>
        </w:rPr>
        <w:t>Decades</w:t>
      </w:r>
      <w:proofErr w:type="spellEnd"/>
      <w:r w:rsidRPr="00747525">
        <w:rPr>
          <w:i/>
          <w:szCs w:val="20"/>
        </w:rPr>
        <w:t xml:space="preserve"> </w:t>
      </w:r>
      <w:proofErr w:type="spellStart"/>
      <w:r w:rsidRPr="00747525">
        <w:rPr>
          <w:i/>
          <w:szCs w:val="20"/>
        </w:rPr>
        <w:t>rerum</w:t>
      </w:r>
      <w:proofErr w:type="spellEnd"/>
      <w:r w:rsidRPr="00747525">
        <w:rPr>
          <w:i/>
          <w:szCs w:val="20"/>
        </w:rPr>
        <w:t xml:space="preserve"> </w:t>
      </w:r>
      <w:proofErr w:type="spellStart"/>
      <w:r w:rsidRPr="00747525">
        <w:rPr>
          <w:i/>
          <w:szCs w:val="20"/>
        </w:rPr>
        <w:t>venetarum</w:t>
      </w:r>
      <w:proofErr w:type="spellEnd"/>
      <w:r w:rsidRPr="00747525">
        <w:rPr>
          <w:szCs w:val="20"/>
        </w:rPr>
        <w:t xml:space="preserve"> parues en 1487 (ISTC is00005000). Sur la situation à Venise, voir : </w:t>
      </w:r>
      <w:r w:rsidRPr="00747525">
        <w:rPr>
          <w:szCs w:val="20"/>
          <w:lang w:val="en-US"/>
        </w:rPr>
        <w:t xml:space="preserve">Horatio Forbes </w:t>
      </w:r>
      <w:r w:rsidRPr="00747525">
        <w:rPr>
          <w:smallCaps/>
          <w:szCs w:val="20"/>
          <w:lang w:val="en-US"/>
        </w:rPr>
        <w:t xml:space="preserve">Brown, </w:t>
      </w:r>
      <w:r w:rsidRPr="00747525">
        <w:rPr>
          <w:i/>
          <w:szCs w:val="20"/>
          <w:lang w:val="en-US"/>
        </w:rPr>
        <w:t>The Venetian Printing Press 1469-1800. An historical study based upon documents for the most hitherto unpublished</w:t>
      </w:r>
      <w:r w:rsidRPr="00747525">
        <w:rPr>
          <w:szCs w:val="20"/>
          <w:lang w:val="en-US"/>
        </w:rPr>
        <w:t xml:space="preserve">, </w:t>
      </w:r>
      <w:proofErr w:type="spellStart"/>
      <w:r w:rsidRPr="00747525">
        <w:rPr>
          <w:szCs w:val="20"/>
          <w:lang w:val="en-US"/>
        </w:rPr>
        <w:t>Londres</w:t>
      </w:r>
      <w:proofErr w:type="spellEnd"/>
      <w:r w:rsidRPr="00747525">
        <w:rPr>
          <w:szCs w:val="20"/>
          <w:lang w:val="en-US"/>
        </w:rPr>
        <w:t xml:space="preserve">, </w:t>
      </w:r>
      <w:r w:rsidRPr="00747525">
        <w:rPr>
          <w:szCs w:val="20"/>
        </w:rPr>
        <w:t xml:space="preserve">J.C. </w:t>
      </w:r>
      <w:proofErr w:type="spellStart"/>
      <w:r w:rsidRPr="00747525">
        <w:rPr>
          <w:szCs w:val="20"/>
        </w:rPr>
        <w:t>Nimmo</w:t>
      </w:r>
      <w:proofErr w:type="spellEnd"/>
      <w:r w:rsidRPr="00747525">
        <w:rPr>
          <w:szCs w:val="20"/>
        </w:rPr>
        <w:t xml:space="preserve">, </w:t>
      </w:r>
      <w:r w:rsidRPr="00747525">
        <w:rPr>
          <w:szCs w:val="20"/>
          <w:lang w:val="en-US"/>
        </w:rPr>
        <w:t>1891</w:t>
      </w:r>
      <w:r w:rsidRPr="00747525">
        <w:rPr>
          <w:szCs w:val="20"/>
        </w:rPr>
        <w:t>, p. 50-</w:t>
      </w:r>
      <w:proofErr w:type="gramStart"/>
      <w:r w:rsidRPr="00747525">
        <w:rPr>
          <w:szCs w:val="20"/>
        </w:rPr>
        <w:t>53 ;</w:t>
      </w:r>
      <w:proofErr w:type="gramEnd"/>
      <w:r w:rsidRPr="00747525">
        <w:rPr>
          <w:szCs w:val="20"/>
        </w:rPr>
        <w:t xml:space="preserve"> Martin </w:t>
      </w:r>
      <w:r w:rsidRPr="00747525">
        <w:rPr>
          <w:smallCaps/>
          <w:szCs w:val="20"/>
        </w:rPr>
        <w:t>Lowry</w:t>
      </w:r>
      <w:r w:rsidRPr="00747525">
        <w:rPr>
          <w:szCs w:val="20"/>
        </w:rPr>
        <w:t xml:space="preserve">, </w:t>
      </w:r>
      <w:r w:rsidRPr="00747525">
        <w:rPr>
          <w:i/>
          <w:szCs w:val="20"/>
          <w:lang w:val="en-GB"/>
        </w:rPr>
        <w:t>Nicholas Jenson and the rise of Venetian publishing in Renaissance Europe</w:t>
      </w:r>
      <w:r w:rsidRPr="00747525">
        <w:rPr>
          <w:szCs w:val="20"/>
          <w:lang w:val="en-GB"/>
        </w:rPr>
        <w:t>, Oxford - Cambridge (Mass.), B. Blackwell, 1991</w:t>
      </w:r>
      <w:r w:rsidRPr="00747525">
        <w:rPr>
          <w:szCs w:val="20"/>
        </w:rPr>
        <w:t xml:space="preserve">, p. 18-20 ; Angela </w:t>
      </w:r>
      <w:proofErr w:type="spellStart"/>
      <w:r w:rsidRPr="00747525">
        <w:rPr>
          <w:smallCaps/>
          <w:szCs w:val="20"/>
        </w:rPr>
        <w:t>Nuovo</w:t>
      </w:r>
      <w:proofErr w:type="spellEnd"/>
      <w:r w:rsidRPr="00747525">
        <w:rPr>
          <w:szCs w:val="20"/>
        </w:rPr>
        <w:t xml:space="preserve">, </w:t>
      </w:r>
      <w:r w:rsidRPr="00747525">
        <w:rPr>
          <w:i/>
          <w:szCs w:val="20"/>
        </w:rPr>
        <w:t xml:space="preserve">The Book Trade in the </w:t>
      </w:r>
      <w:proofErr w:type="spellStart"/>
      <w:r w:rsidRPr="00747525">
        <w:rPr>
          <w:i/>
          <w:szCs w:val="20"/>
        </w:rPr>
        <w:t>Italian</w:t>
      </w:r>
      <w:proofErr w:type="spellEnd"/>
      <w:r w:rsidRPr="00747525">
        <w:rPr>
          <w:i/>
          <w:szCs w:val="20"/>
        </w:rPr>
        <w:t xml:space="preserve"> Renaissance</w:t>
      </w:r>
      <w:r w:rsidRPr="00747525">
        <w:rPr>
          <w:szCs w:val="20"/>
        </w:rPr>
        <w:t xml:space="preserve">, Leyde – Boston, </w:t>
      </w:r>
      <w:proofErr w:type="spellStart"/>
      <w:r w:rsidRPr="00747525">
        <w:rPr>
          <w:szCs w:val="20"/>
        </w:rPr>
        <w:t>Brill</w:t>
      </w:r>
      <w:proofErr w:type="spellEnd"/>
      <w:r w:rsidRPr="00747525">
        <w:rPr>
          <w:szCs w:val="20"/>
        </w:rPr>
        <w:t>, 2015, p. 195-257.</w:t>
      </w:r>
    </w:p>
  </w:footnote>
  <w:footnote w:id="25">
    <w:p w14:paraId="2165F614" w14:textId="699A571C"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ISTC ia01428000. Voir aussi : </w:t>
      </w:r>
      <w:r w:rsidRPr="00747525">
        <w:rPr>
          <w:szCs w:val="20"/>
          <w:lang w:val="en-US"/>
        </w:rPr>
        <w:t xml:space="preserve">Elizabeth </w:t>
      </w:r>
      <w:r w:rsidRPr="00747525">
        <w:rPr>
          <w:smallCaps/>
          <w:szCs w:val="20"/>
          <w:lang w:val="en-US"/>
        </w:rPr>
        <w:t xml:space="preserve">Armstrong, </w:t>
      </w:r>
      <w:r w:rsidRPr="00747525">
        <w:rPr>
          <w:i/>
          <w:szCs w:val="20"/>
          <w:lang w:val="en-US"/>
        </w:rPr>
        <w:t>Before Copyright. The French Book-Privilege System 1498-1526</w:t>
      </w:r>
      <w:r w:rsidRPr="00747525">
        <w:rPr>
          <w:szCs w:val="20"/>
          <w:lang w:val="en-US"/>
        </w:rPr>
        <w:t xml:space="preserve">, Cambridge, </w:t>
      </w:r>
      <w:r w:rsidRPr="00747525">
        <w:rPr>
          <w:szCs w:val="20"/>
        </w:rPr>
        <w:t xml:space="preserve">Cambridge </w:t>
      </w:r>
      <w:proofErr w:type="spellStart"/>
      <w:r w:rsidRPr="00747525">
        <w:rPr>
          <w:szCs w:val="20"/>
        </w:rPr>
        <w:t>University</w:t>
      </w:r>
      <w:proofErr w:type="spellEnd"/>
      <w:r w:rsidRPr="00747525">
        <w:rPr>
          <w:szCs w:val="20"/>
        </w:rPr>
        <w:t xml:space="preserve"> </w:t>
      </w:r>
      <w:proofErr w:type="spellStart"/>
      <w:r w:rsidRPr="00747525">
        <w:rPr>
          <w:szCs w:val="20"/>
        </w:rPr>
        <w:t>Press</w:t>
      </w:r>
      <w:proofErr w:type="spellEnd"/>
      <w:r w:rsidRPr="00747525">
        <w:rPr>
          <w:szCs w:val="20"/>
        </w:rPr>
        <w:t>,</w:t>
      </w:r>
      <w:r w:rsidRPr="00747525">
        <w:rPr>
          <w:szCs w:val="20"/>
          <w:lang w:val="en-US"/>
        </w:rPr>
        <w:t xml:space="preserve"> </w:t>
      </w:r>
      <w:proofErr w:type="gramStart"/>
      <w:r w:rsidRPr="00747525">
        <w:rPr>
          <w:szCs w:val="20"/>
          <w:lang w:val="en-US"/>
        </w:rPr>
        <w:t>1990 ;</w:t>
      </w:r>
      <w:proofErr w:type="gramEnd"/>
      <w:r w:rsidRPr="00747525">
        <w:rPr>
          <w:szCs w:val="20"/>
          <w:lang w:val="en-US"/>
        </w:rPr>
        <w:t xml:space="preserve"> Jean-Dominique </w:t>
      </w:r>
      <w:proofErr w:type="spellStart"/>
      <w:r w:rsidRPr="00747525">
        <w:rPr>
          <w:smallCaps/>
          <w:szCs w:val="20"/>
          <w:lang w:val="en-US"/>
        </w:rPr>
        <w:t>Mellot</w:t>
      </w:r>
      <w:proofErr w:type="spellEnd"/>
      <w:r w:rsidRPr="00747525">
        <w:rPr>
          <w:smallCaps/>
          <w:szCs w:val="20"/>
          <w:lang w:val="en-US"/>
        </w:rPr>
        <w:t xml:space="preserve">, </w:t>
      </w:r>
      <w:r w:rsidRPr="00747525">
        <w:rPr>
          <w:smallCaps/>
          <w:szCs w:val="20"/>
        </w:rPr>
        <w:t>« P</w:t>
      </w:r>
      <w:r w:rsidRPr="00747525">
        <w:rPr>
          <w:szCs w:val="20"/>
        </w:rPr>
        <w:t xml:space="preserve">rivilège », dans </w:t>
      </w:r>
      <w:r w:rsidRPr="00747525">
        <w:rPr>
          <w:i/>
          <w:szCs w:val="20"/>
        </w:rPr>
        <w:t>Dictionnaire encyclopédique du livre</w:t>
      </w:r>
      <w:r w:rsidRPr="00747525">
        <w:rPr>
          <w:szCs w:val="20"/>
        </w:rPr>
        <w:t xml:space="preserve">, </w:t>
      </w:r>
      <w:r w:rsidRPr="00747525">
        <w:rPr>
          <w:i/>
          <w:szCs w:val="20"/>
        </w:rPr>
        <w:t xml:space="preserve">op. </w:t>
      </w:r>
      <w:proofErr w:type="spellStart"/>
      <w:r w:rsidRPr="00747525">
        <w:rPr>
          <w:i/>
          <w:szCs w:val="20"/>
        </w:rPr>
        <w:t>cit</w:t>
      </w:r>
      <w:proofErr w:type="spellEnd"/>
      <w:r w:rsidRPr="00747525">
        <w:rPr>
          <w:i/>
          <w:szCs w:val="20"/>
        </w:rPr>
        <w:t>.</w:t>
      </w:r>
      <w:r w:rsidRPr="00747525">
        <w:rPr>
          <w:szCs w:val="20"/>
        </w:rPr>
        <w:t xml:space="preserve"> </w:t>
      </w:r>
      <w:r w:rsidR="0054270E" w:rsidRPr="0054270E">
        <w:rPr>
          <w:szCs w:val="20"/>
        </w:rPr>
        <w:t xml:space="preserve">[note </w:t>
      </w:r>
      <w:r w:rsidR="0054270E">
        <w:rPr>
          <w:szCs w:val="20"/>
        </w:rPr>
        <w:t>1</w:t>
      </w:r>
      <w:r w:rsidR="0054270E" w:rsidRPr="00747525">
        <w:rPr>
          <w:szCs w:val="20"/>
        </w:rPr>
        <w:t>]</w:t>
      </w:r>
      <w:r w:rsidRPr="00747525">
        <w:rPr>
          <w:szCs w:val="20"/>
        </w:rPr>
        <w:t>, vol. 3, p. 378-387.</w:t>
      </w:r>
    </w:p>
  </w:footnote>
  <w:footnote w:id="26">
    <w:p w14:paraId="471E210A" w14:textId="313685CD"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Bruxelles, AGR, CC, 635, fol. 378r ; 636, fol. 71r.</w:t>
      </w:r>
    </w:p>
  </w:footnote>
  <w:footnote w:id="27">
    <w:p w14:paraId="3704F80D" w14:textId="5C883440" w:rsidR="006F7A0A" w:rsidRPr="00747525" w:rsidRDefault="006F7A0A" w:rsidP="00C62FD0">
      <w:pPr>
        <w:pStyle w:val="Notedebasdepage"/>
        <w:rPr>
          <w:szCs w:val="20"/>
        </w:rPr>
      </w:pPr>
      <w:r w:rsidRPr="00747525">
        <w:rPr>
          <w:rStyle w:val="Appelnotedebasdep"/>
          <w:szCs w:val="20"/>
        </w:rPr>
        <w:footnoteRef/>
      </w:r>
      <w:r w:rsidRPr="00747525">
        <w:rPr>
          <w:szCs w:val="20"/>
        </w:rPr>
        <w:t xml:space="preserve"> </w:t>
      </w:r>
      <w:r w:rsidRPr="00747525">
        <w:rPr>
          <w:szCs w:val="20"/>
          <w:lang w:val="en-GB"/>
        </w:rPr>
        <w:t xml:space="preserve">Rudolf </w:t>
      </w:r>
      <w:r w:rsidRPr="00747525">
        <w:rPr>
          <w:smallCaps/>
          <w:szCs w:val="20"/>
          <w:lang w:val="en-GB"/>
        </w:rPr>
        <w:t xml:space="preserve">Hirsch, </w:t>
      </w:r>
      <w:r w:rsidRPr="00747525">
        <w:rPr>
          <w:szCs w:val="20"/>
          <w:lang w:val="de-DE"/>
        </w:rPr>
        <w:t>« </w:t>
      </w:r>
      <w:proofErr w:type="spellStart"/>
      <w:r w:rsidRPr="00747525">
        <w:rPr>
          <w:szCs w:val="20"/>
          <w:lang w:val="de-DE"/>
        </w:rPr>
        <w:t>Bulla</w:t>
      </w:r>
      <w:proofErr w:type="spellEnd"/>
      <w:r w:rsidRPr="00747525">
        <w:rPr>
          <w:szCs w:val="20"/>
          <w:lang w:val="de-DE"/>
        </w:rPr>
        <w:t xml:space="preserve"> super </w:t>
      </w:r>
      <w:proofErr w:type="spellStart"/>
      <w:r w:rsidRPr="00747525">
        <w:rPr>
          <w:szCs w:val="20"/>
          <w:lang w:val="de-DE"/>
        </w:rPr>
        <w:t>impressione</w:t>
      </w:r>
      <w:proofErr w:type="spellEnd"/>
      <w:r w:rsidRPr="00747525">
        <w:rPr>
          <w:szCs w:val="20"/>
          <w:lang w:val="de-DE"/>
        </w:rPr>
        <w:t xml:space="preserve"> </w:t>
      </w:r>
      <w:proofErr w:type="spellStart"/>
      <w:r w:rsidRPr="00747525">
        <w:rPr>
          <w:szCs w:val="20"/>
          <w:lang w:val="de-DE"/>
        </w:rPr>
        <w:t>librorum</w:t>
      </w:r>
      <w:proofErr w:type="spellEnd"/>
      <w:r w:rsidRPr="00747525">
        <w:rPr>
          <w:szCs w:val="20"/>
          <w:lang w:val="de-DE"/>
        </w:rPr>
        <w:t xml:space="preserve">, 1515 », </w:t>
      </w:r>
      <w:r w:rsidRPr="00747525">
        <w:rPr>
          <w:i/>
          <w:szCs w:val="20"/>
          <w:lang w:val="de-DE"/>
        </w:rPr>
        <w:t>Gutenberg-Jahrbuch</w:t>
      </w:r>
      <w:r w:rsidRPr="00747525">
        <w:rPr>
          <w:szCs w:val="20"/>
          <w:lang w:val="de-DE"/>
        </w:rPr>
        <w:t>, 1973, p. 248-251</w:t>
      </w:r>
      <w:r w:rsidRPr="00747525">
        <w:rPr>
          <w:szCs w:val="20"/>
        </w:rPr>
        <w:t>.</w:t>
      </w:r>
    </w:p>
  </w:footnote>
  <w:footnote w:id="28">
    <w:p w14:paraId="69E65DD0" w14:textId="7313749F"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Bruxelles, AGR, CC, 635, fol. 213r.</w:t>
      </w:r>
    </w:p>
  </w:footnote>
  <w:footnote w:id="29">
    <w:p w14:paraId="45A9E4F4" w14:textId="5348C1A2"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USTC 403361.</w:t>
      </w:r>
    </w:p>
  </w:footnote>
  <w:footnote w:id="30">
    <w:p w14:paraId="21C1502A" w14:textId="5A26F4BF"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USTC 403377.</w:t>
      </w:r>
    </w:p>
  </w:footnote>
  <w:footnote w:id="31">
    <w:p w14:paraId="4B5C7743" w14:textId="247E50C1" w:rsidR="006F7A0A" w:rsidRPr="00747525" w:rsidRDefault="006F7A0A">
      <w:pPr>
        <w:pStyle w:val="Notedebasdepage"/>
        <w:rPr>
          <w:szCs w:val="20"/>
        </w:rPr>
      </w:pPr>
      <w:r w:rsidRPr="00747525">
        <w:rPr>
          <w:rStyle w:val="Appelnotedebasdep"/>
          <w:szCs w:val="20"/>
        </w:rPr>
        <w:footnoteRef/>
      </w:r>
      <w:r w:rsidRPr="00747525">
        <w:rPr>
          <w:szCs w:val="20"/>
        </w:rPr>
        <w:t xml:space="preserve"> </w:t>
      </w:r>
      <w:r w:rsidRPr="00747525">
        <w:rPr>
          <w:szCs w:val="20"/>
          <w:lang w:val="nl-BE"/>
        </w:rPr>
        <w:t xml:space="preserve">Michel </w:t>
      </w:r>
      <w:r w:rsidRPr="00747525">
        <w:rPr>
          <w:smallCaps/>
          <w:szCs w:val="20"/>
          <w:lang w:val="nl-BE"/>
        </w:rPr>
        <w:t>Baelde</w:t>
      </w:r>
      <w:r w:rsidRPr="00747525">
        <w:rPr>
          <w:szCs w:val="20"/>
          <w:lang w:val="nl-BE"/>
        </w:rPr>
        <w:t xml:space="preserve">, </w:t>
      </w:r>
      <w:r w:rsidRPr="00747525">
        <w:rPr>
          <w:szCs w:val="20"/>
        </w:rPr>
        <w:t xml:space="preserve">« De </w:t>
      </w:r>
      <w:proofErr w:type="spellStart"/>
      <w:r w:rsidRPr="00747525">
        <w:rPr>
          <w:szCs w:val="20"/>
        </w:rPr>
        <w:t>toekenning</w:t>
      </w:r>
      <w:proofErr w:type="spellEnd"/>
      <w:r w:rsidRPr="00747525">
        <w:rPr>
          <w:szCs w:val="20"/>
        </w:rPr>
        <w:t xml:space="preserve"> van </w:t>
      </w:r>
      <w:proofErr w:type="spellStart"/>
      <w:r w:rsidRPr="00747525">
        <w:rPr>
          <w:szCs w:val="20"/>
        </w:rPr>
        <w:t>drukkersoctrooien</w:t>
      </w:r>
      <w:proofErr w:type="spellEnd"/>
      <w:r w:rsidRPr="00747525">
        <w:rPr>
          <w:szCs w:val="20"/>
        </w:rPr>
        <w:t xml:space="preserve"> </w:t>
      </w:r>
      <w:proofErr w:type="spellStart"/>
      <w:r w:rsidRPr="00747525">
        <w:rPr>
          <w:szCs w:val="20"/>
        </w:rPr>
        <w:t>door</w:t>
      </w:r>
      <w:proofErr w:type="spellEnd"/>
      <w:r w:rsidRPr="00747525">
        <w:rPr>
          <w:szCs w:val="20"/>
        </w:rPr>
        <w:t xml:space="preserve"> de </w:t>
      </w:r>
      <w:proofErr w:type="spellStart"/>
      <w:r w:rsidRPr="00747525">
        <w:rPr>
          <w:szCs w:val="20"/>
        </w:rPr>
        <w:t>Geheime</w:t>
      </w:r>
      <w:proofErr w:type="spellEnd"/>
      <w:r w:rsidRPr="00747525">
        <w:rPr>
          <w:szCs w:val="20"/>
        </w:rPr>
        <w:t xml:space="preserve"> </w:t>
      </w:r>
      <w:proofErr w:type="spellStart"/>
      <w:r w:rsidRPr="00747525">
        <w:rPr>
          <w:szCs w:val="20"/>
        </w:rPr>
        <w:t>Raad</w:t>
      </w:r>
      <w:proofErr w:type="spellEnd"/>
      <w:r w:rsidRPr="00747525">
        <w:rPr>
          <w:szCs w:val="20"/>
        </w:rPr>
        <w:t xml:space="preserve"> in de </w:t>
      </w:r>
      <w:proofErr w:type="spellStart"/>
      <w:r w:rsidRPr="00747525">
        <w:rPr>
          <w:szCs w:val="20"/>
        </w:rPr>
        <w:t>zestiende</w:t>
      </w:r>
      <w:proofErr w:type="spellEnd"/>
      <w:r w:rsidRPr="00747525">
        <w:rPr>
          <w:szCs w:val="20"/>
        </w:rPr>
        <w:t xml:space="preserve"> </w:t>
      </w:r>
      <w:proofErr w:type="spellStart"/>
      <w:r w:rsidRPr="00747525">
        <w:rPr>
          <w:szCs w:val="20"/>
        </w:rPr>
        <w:t>eeuw</w:t>
      </w:r>
      <w:proofErr w:type="spellEnd"/>
      <w:r w:rsidRPr="00747525">
        <w:rPr>
          <w:szCs w:val="20"/>
        </w:rPr>
        <w:t xml:space="preserve"> », </w:t>
      </w:r>
      <w:r w:rsidRPr="00747525">
        <w:rPr>
          <w:i/>
          <w:szCs w:val="20"/>
        </w:rPr>
        <w:t>De Gulden Passer</w:t>
      </w:r>
      <w:r w:rsidRPr="00747525">
        <w:rPr>
          <w:szCs w:val="20"/>
        </w:rPr>
        <w:t>, 40, 1962, p. 19-56.</w:t>
      </w:r>
    </w:p>
  </w:footnote>
  <w:footnote w:id="32">
    <w:p w14:paraId="212CFF6F" w14:textId="3EE49DD1"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La lettre est éditée dans : Renaud </w:t>
      </w:r>
      <w:r w:rsidRPr="00747525">
        <w:rPr>
          <w:smallCaps/>
          <w:szCs w:val="20"/>
        </w:rPr>
        <w:t xml:space="preserve">Adam, </w:t>
      </w:r>
      <w:r w:rsidRPr="00747525">
        <w:rPr>
          <w:szCs w:val="20"/>
        </w:rPr>
        <w:t>Alexandre</w:t>
      </w:r>
      <w:r w:rsidRPr="00747525">
        <w:rPr>
          <w:smallCaps/>
          <w:szCs w:val="20"/>
        </w:rPr>
        <w:t xml:space="preserve"> </w:t>
      </w:r>
      <w:proofErr w:type="spellStart"/>
      <w:r w:rsidRPr="00747525">
        <w:rPr>
          <w:smallCaps/>
          <w:szCs w:val="20"/>
        </w:rPr>
        <w:t>Vanautgaerden</w:t>
      </w:r>
      <w:proofErr w:type="spellEnd"/>
      <w:r w:rsidRPr="00747525">
        <w:rPr>
          <w:szCs w:val="20"/>
        </w:rPr>
        <w:t xml:space="preserve">, </w:t>
      </w:r>
      <w:r w:rsidRPr="00747525">
        <w:rPr>
          <w:i/>
          <w:szCs w:val="20"/>
        </w:rPr>
        <w:t>Thierry Martens</w:t>
      </w:r>
      <w:r w:rsidRPr="00747525">
        <w:rPr>
          <w:szCs w:val="20"/>
        </w:rPr>
        <w:t xml:space="preserve">,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4</w:t>
      </w:r>
      <w:r w:rsidR="0054270E" w:rsidRPr="00747525">
        <w:rPr>
          <w:szCs w:val="20"/>
        </w:rPr>
        <w:t>]</w:t>
      </w:r>
      <w:r w:rsidRPr="0054270E">
        <w:rPr>
          <w:szCs w:val="20"/>
        </w:rPr>
        <w:t>,</w:t>
      </w:r>
      <w:r w:rsidRPr="00747525">
        <w:rPr>
          <w:szCs w:val="20"/>
        </w:rPr>
        <w:t xml:space="preserve"> p. 166-167, texte 6. Références des deux éditions : </w:t>
      </w:r>
      <w:proofErr w:type="spellStart"/>
      <w:r w:rsidRPr="00747525">
        <w:rPr>
          <w:szCs w:val="20"/>
        </w:rPr>
        <w:t>Froben</w:t>
      </w:r>
      <w:proofErr w:type="spellEnd"/>
      <w:r w:rsidRPr="00747525">
        <w:rPr>
          <w:szCs w:val="20"/>
        </w:rPr>
        <w:t> = USTC 666674 ; Martens = USTC 400355.</w:t>
      </w:r>
    </w:p>
  </w:footnote>
  <w:footnote w:id="33">
    <w:p w14:paraId="669F1F46" w14:textId="4DF7138C" w:rsidR="006F7A0A" w:rsidRPr="00747525" w:rsidRDefault="006F7A0A" w:rsidP="00467A79">
      <w:pPr>
        <w:pStyle w:val="Notedebasdepage"/>
        <w:rPr>
          <w:szCs w:val="20"/>
        </w:rPr>
      </w:pPr>
      <w:r w:rsidRPr="00747525">
        <w:rPr>
          <w:rStyle w:val="Appelnotedebasdep"/>
          <w:szCs w:val="20"/>
        </w:rPr>
        <w:footnoteRef/>
      </w:r>
      <w:r w:rsidRPr="00747525">
        <w:rPr>
          <w:szCs w:val="20"/>
        </w:rPr>
        <w:t xml:space="preserve"> Allen III 732, l. 19-21, Louvain, 6 décembre &lt;1517&gt;. Référence de l’édition citée : USTC 400364.</w:t>
      </w:r>
    </w:p>
  </w:footnote>
  <w:footnote w:id="34">
    <w:p w14:paraId="017FB5FF" w14:textId="0DE85A98" w:rsidR="006F7A0A" w:rsidRPr="00747525" w:rsidRDefault="006F7A0A" w:rsidP="00467A79">
      <w:pPr>
        <w:pStyle w:val="Notedebasdepage"/>
        <w:rPr>
          <w:szCs w:val="20"/>
        </w:rPr>
      </w:pPr>
      <w:r w:rsidRPr="00747525">
        <w:rPr>
          <w:rStyle w:val="Appelnotedebasdep"/>
          <w:szCs w:val="20"/>
        </w:rPr>
        <w:footnoteRef/>
      </w:r>
      <w:r w:rsidRPr="00747525">
        <w:rPr>
          <w:szCs w:val="20"/>
        </w:rPr>
        <w:t xml:space="preserve"> </w:t>
      </w:r>
      <w:proofErr w:type="spellStart"/>
      <w:r w:rsidRPr="00747525">
        <w:rPr>
          <w:i/>
          <w:szCs w:val="20"/>
        </w:rPr>
        <w:t>Verum</w:t>
      </w:r>
      <w:proofErr w:type="spellEnd"/>
      <w:r w:rsidRPr="00747525">
        <w:rPr>
          <w:i/>
          <w:szCs w:val="20"/>
        </w:rPr>
        <w:t xml:space="preserve"> incivile </w:t>
      </w:r>
      <w:proofErr w:type="spellStart"/>
      <w:r w:rsidRPr="00747525">
        <w:rPr>
          <w:i/>
          <w:szCs w:val="20"/>
        </w:rPr>
        <w:t>sit</w:t>
      </w:r>
      <w:proofErr w:type="spellEnd"/>
      <w:r w:rsidRPr="00747525">
        <w:rPr>
          <w:i/>
          <w:szCs w:val="20"/>
        </w:rPr>
        <w:t xml:space="preserve"> </w:t>
      </w:r>
      <w:proofErr w:type="spellStart"/>
      <w:r w:rsidRPr="00747525">
        <w:rPr>
          <w:i/>
          <w:szCs w:val="20"/>
        </w:rPr>
        <w:t>statim</w:t>
      </w:r>
      <w:proofErr w:type="spellEnd"/>
      <w:r w:rsidRPr="00747525">
        <w:rPr>
          <w:i/>
          <w:szCs w:val="20"/>
        </w:rPr>
        <w:t xml:space="preserve"> </w:t>
      </w:r>
      <w:proofErr w:type="spellStart"/>
      <w:r w:rsidRPr="00747525">
        <w:rPr>
          <w:i/>
          <w:szCs w:val="20"/>
        </w:rPr>
        <w:t>aemulari</w:t>
      </w:r>
      <w:proofErr w:type="spellEnd"/>
      <w:r w:rsidRPr="00747525">
        <w:rPr>
          <w:i/>
          <w:szCs w:val="20"/>
        </w:rPr>
        <w:t xml:space="preserve"> quod hic </w:t>
      </w:r>
      <w:proofErr w:type="spellStart"/>
      <w:r w:rsidRPr="00747525">
        <w:rPr>
          <w:i/>
          <w:szCs w:val="20"/>
        </w:rPr>
        <w:t>pauperculus</w:t>
      </w:r>
      <w:proofErr w:type="spellEnd"/>
      <w:r w:rsidRPr="00747525">
        <w:rPr>
          <w:i/>
          <w:szCs w:val="20"/>
        </w:rPr>
        <w:t xml:space="preserve"> </w:t>
      </w:r>
      <w:proofErr w:type="spellStart"/>
      <w:r w:rsidRPr="00747525">
        <w:rPr>
          <w:i/>
          <w:szCs w:val="20"/>
        </w:rPr>
        <w:t>excudit</w:t>
      </w:r>
      <w:proofErr w:type="spellEnd"/>
      <w:r w:rsidRPr="00747525">
        <w:rPr>
          <w:i/>
          <w:szCs w:val="20"/>
        </w:rPr>
        <w:t xml:space="preserve">, qui nihil </w:t>
      </w:r>
      <w:proofErr w:type="spellStart"/>
      <w:r w:rsidRPr="00747525">
        <w:rPr>
          <w:i/>
          <w:szCs w:val="20"/>
        </w:rPr>
        <w:t>unquam</w:t>
      </w:r>
      <w:proofErr w:type="spellEnd"/>
      <w:r w:rsidRPr="00747525">
        <w:rPr>
          <w:i/>
          <w:szCs w:val="20"/>
        </w:rPr>
        <w:t xml:space="preserve"> </w:t>
      </w:r>
      <w:proofErr w:type="spellStart"/>
      <w:r w:rsidRPr="00747525">
        <w:rPr>
          <w:i/>
          <w:szCs w:val="20"/>
        </w:rPr>
        <w:t>excudit</w:t>
      </w:r>
      <w:proofErr w:type="spellEnd"/>
      <w:r w:rsidRPr="00747525">
        <w:rPr>
          <w:i/>
          <w:szCs w:val="20"/>
        </w:rPr>
        <w:t xml:space="preserve"> ab </w:t>
      </w:r>
      <w:proofErr w:type="spellStart"/>
      <w:r w:rsidRPr="00747525">
        <w:rPr>
          <w:i/>
          <w:szCs w:val="20"/>
        </w:rPr>
        <w:t>istis</w:t>
      </w:r>
      <w:proofErr w:type="spellEnd"/>
      <w:r w:rsidRPr="00747525">
        <w:rPr>
          <w:i/>
          <w:szCs w:val="20"/>
        </w:rPr>
        <w:t xml:space="preserve"> </w:t>
      </w:r>
      <w:proofErr w:type="spellStart"/>
      <w:r w:rsidRPr="00747525">
        <w:rPr>
          <w:i/>
          <w:szCs w:val="20"/>
        </w:rPr>
        <w:t>excusum</w:t>
      </w:r>
      <w:proofErr w:type="spellEnd"/>
      <w:r w:rsidRPr="00747525">
        <w:rPr>
          <w:szCs w:val="20"/>
        </w:rPr>
        <w:t xml:space="preserve"> (Allen III 732, l. 15-18, Louvain, 6 décembre &lt;1517&gt;).</w:t>
      </w:r>
    </w:p>
  </w:footnote>
  <w:footnote w:id="35">
    <w:p w14:paraId="1B75AAE4" w14:textId="21DFA236" w:rsidR="006F7A0A" w:rsidRPr="00747525" w:rsidRDefault="006F7A0A" w:rsidP="00467A79">
      <w:pPr>
        <w:pStyle w:val="Notedebasdepage"/>
        <w:rPr>
          <w:szCs w:val="20"/>
        </w:rPr>
      </w:pPr>
      <w:r w:rsidRPr="00747525">
        <w:rPr>
          <w:rStyle w:val="Appelnotedebasdep"/>
          <w:szCs w:val="20"/>
        </w:rPr>
        <w:footnoteRef/>
      </w:r>
      <w:r w:rsidRPr="00747525">
        <w:rPr>
          <w:szCs w:val="20"/>
        </w:rPr>
        <w:t xml:space="preserve"> Allen III 732, l. 18-19, Louvain, 6 décembre &lt;1517&gt; ; Allen III 736, l. 19-20, Louvain &lt;décembre 1517&gt;. </w:t>
      </w:r>
    </w:p>
  </w:footnote>
  <w:footnote w:id="36">
    <w:p w14:paraId="0C29A99A" w14:textId="7A3C80F4" w:rsidR="006F7A0A" w:rsidRPr="00747525" w:rsidRDefault="006F7A0A" w:rsidP="00467A79">
      <w:pPr>
        <w:pStyle w:val="Notedebasdepage"/>
        <w:rPr>
          <w:szCs w:val="20"/>
        </w:rPr>
      </w:pPr>
      <w:r w:rsidRPr="00747525">
        <w:rPr>
          <w:rStyle w:val="Appelnotedebasdep"/>
          <w:szCs w:val="20"/>
        </w:rPr>
        <w:footnoteRef/>
      </w:r>
      <w:r w:rsidRPr="00747525">
        <w:rPr>
          <w:szCs w:val="20"/>
        </w:rPr>
        <w:t xml:space="preserve"> USTC 665618.</w:t>
      </w:r>
    </w:p>
  </w:footnote>
  <w:footnote w:id="37">
    <w:p w14:paraId="355C1D79" w14:textId="51AE8241" w:rsidR="006F7A0A" w:rsidRPr="00747525" w:rsidRDefault="006F7A0A" w:rsidP="00467A79">
      <w:pPr>
        <w:pStyle w:val="Notedebasdepage"/>
        <w:rPr>
          <w:szCs w:val="20"/>
        </w:rPr>
      </w:pPr>
      <w:r w:rsidRPr="00747525">
        <w:rPr>
          <w:rStyle w:val="Appelnotedebasdep"/>
          <w:szCs w:val="20"/>
        </w:rPr>
        <w:footnoteRef/>
      </w:r>
      <w:r w:rsidRPr="00747525">
        <w:rPr>
          <w:szCs w:val="20"/>
        </w:rPr>
        <w:t xml:space="preserve"> USTC 657249.</w:t>
      </w:r>
    </w:p>
  </w:footnote>
  <w:footnote w:id="38">
    <w:p w14:paraId="29E386B5" w14:textId="7FB4757A" w:rsidR="006F7A0A" w:rsidRPr="00747525" w:rsidRDefault="006F7A0A" w:rsidP="00467A79">
      <w:pPr>
        <w:pStyle w:val="Notedebasdepage"/>
        <w:rPr>
          <w:szCs w:val="20"/>
        </w:rPr>
      </w:pPr>
      <w:r w:rsidRPr="00747525">
        <w:rPr>
          <w:rStyle w:val="Appelnotedebasdep"/>
          <w:szCs w:val="20"/>
        </w:rPr>
        <w:footnoteRef/>
      </w:r>
      <w:r w:rsidRPr="00747525">
        <w:rPr>
          <w:szCs w:val="20"/>
        </w:rPr>
        <w:t xml:space="preserve"> USTC 657245.</w:t>
      </w:r>
    </w:p>
  </w:footnote>
  <w:footnote w:id="39">
    <w:p w14:paraId="18B3A47C" w14:textId="07775F7D" w:rsidR="006F7A0A" w:rsidRPr="00747525" w:rsidRDefault="006F7A0A" w:rsidP="00467A79">
      <w:pPr>
        <w:pStyle w:val="Notedebasdepage"/>
        <w:rPr>
          <w:szCs w:val="20"/>
        </w:rPr>
      </w:pPr>
      <w:r w:rsidRPr="00747525">
        <w:rPr>
          <w:rStyle w:val="Appelnotedebasdep"/>
          <w:szCs w:val="20"/>
        </w:rPr>
        <w:footnoteRef/>
      </w:r>
      <w:r w:rsidRPr="00747525">
        <w:rPr>
          <w:szCs w:val="20"/>
        </w:rPr>
        <w:t xml:space="preserve"> USTC 403077.</w:t>
      </w:r>
    </w:p>
  </w:footnote>
  <w:footnote w:id="40">
    <w:p w14:paraId="3EB9F942" w14:textId="70A8F4EF" w:rsidR="006F7A0A" w:rsidRPr="00747525" w:rsidRDefault="006F7A0A" w:rsidP="00467A79">
      <w:pPr>
        <w:pStyle w:val="Notedebasdepage"/>
        <w:rPr>
          <w:szCs w:val="20"/>
        </w:rPr>
      </w:pPr>
      <w:r w:rsidRPr="00747525">
        <w:rPr>
          <w:rStyle w:val="Appelnotedebasdep"/>
          <w:szCs w:val="20"/>
        </w:rPr>
        <w:footnoteRef/>
      </w:r>
      <w:r w:rsidRPr="00747525">
        <w:rPr>
          <w:szCs w:val="20"/>
        </w:rPr>
        <w:t xml:space="preserve"> USTC 437048. Sur cette question, voir également : Franz </w:t>
      </w:r>
      <w:proofErr w:type="spellStart"/>
      <w:r w:rsidRPr="00747525">
        <w:rPr>
          <w:smallCaps/>
          <w:szCs w:val="20"/>
        </w:rPr>
        <w:t>Bierlaire</w:t>
      </w:r>
      <w:proofErr w:type="spellEnd"/>
      <w:r w:rsidRPr="00747525">
        <w:rPr>
          <w:smallCaps/>
          <w:szCs w:val="20"/>
        </w:rPr>
        <w:t xml:space="preserve">, </w:t>
      </w:r>
      <w:r w:rsidRPr="00747525">
        <w:rPr>
          <w:i/>
          <w:szCs w:val="20"/>
        </w:rPr>
        <w:t>Érasme et ses colloques. Le livre d’une vie</w:t>
      </w:r>
      <w:r w:rsidRPr="00747525">
        <w:rPr>
          <w:szCs w:val="20"/>
        </w:rPr>
        <w:t xml:space="preserve">, Genève, Droz, 1977, p. 13-20 ; Renaud </w:t>
      </w:r>
      <w:r w:rsidRPr="00747525">
        <w:rPr>
          <w:smallCaps/>
          <w:szCs w:val="20"/>
        </w:rPr>
        <w:t xml:space="preserve">Adam, </w:t>
      </w:r>
      <w:r w:rsidRPr="00747525">
        <w:rPr>
          <w:szCs w:val="20"/>
        </w:rPr>
        <w:t>Alexandre</w:t>
      </w:r>
      <w:r w:rsidRPr="00747525">
        <w:rPr>
          <w:smallCaps/>
          <w:szCs w:val="20"/>
        </w:rPr>
        <w:t xml:space="preserve"> </w:t>
      </w:r>
      <w:proofErr w:type="spellStart"/>
      <w:r w:rsidRPr="00747525">
        <w:rPr>
          <w:smallCaps/>
          <w:szCs w:val="20"/>
        </w:rPr>
        <w:t>Vanautgaerden</w:t>
      </w:r>
      <w:proofErr w:type="spellEnd"/>
      <w:r w:rsidRPr="00747525">
        <w:rPr>
          <w:szCs w:val="20"/>
        </w:rPr>
        <w:t xml:space="preserve">, </w:t>
      </w:r>
      <w:r w:rsidRPr="00747525">
        <w:rPr>
          <w:i/>
          <w:szCs w:val="20"/>
        </w:rPr>
        <w:t>Thierry Martens</w:t>
      </w:r>
      <w:r w:rsidRPr="00747525">
        <w:rPr>
          <w:szCs w:val="20"/>
        </w:rPr>
        <w:t xml:space="preserve">,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4</w:t>
      </w:r>
      <w:r w:rsidR="0054270E" w:rsidRPr="00747525">
        <w:rPr>
          <w:szCs w:val="20"/>
        </w:rPr>
        <w:t>]</w:t>
      </w:r>
      <w:r w:rsidRPr="0054270E">
        <w:rPr>
          <w:szCs w:val="20"/>
        </w:rPr>
        <w:t>,</w:t>
      </w:r>
      <w:r w:rsidRPr="00747525">
        <w:rPr>
          <w:szCs w:val="20"/>
        </w:rPr>
        <w:t xml:space="preserve"> p. 97-100.</w:t>
      </w:r>
    </w:p>
  </w:footnote>
  <w:footnote w:id="41">
    <w:p w14:paraId="6B494777" w14:textId="5CB261CB"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fr-BE"/>
        </w:rPr>
        <w:t>Allen I 263, l. 7-9, Paris, 19 mai 1512. L’</w:t>
      </w:r>
      <w:r w:rsidRPr="00747525">
        <w:rPr>
          <w:i/>
          <w:szCs w:val="20"/>
          <w:lang w:val="fr-BE"/>
        </w:rPr>
        <w:t xml:space="preserve">Enchiridion </w:t>
      </w:r>
      <w:r w:rsidRPr="00747525">
        <w:rPr>
          <w:szCs w:val="20"/>
          <w:lang w:val="fr-BE"/>
        </w:rPr>
        <w:t xml:space="preserve">a été imprimé pour la première fois en 1503 à Anvers par Thierry Martens dans le recueil des </w:t>
      </w:r>
      <w:proofErr w:type="spellStart"/>
      <w:r w:rsidRPr="00747525">
        <w:rPr>
          <w:i/>
          <w:szCs w:val="20"/>
          <w:lang w:val="fr-BE"/>
        </w:rPr>
        <w:t>Lucubratiunculae</w:t>
      </w:r>
      <w:proofErr w:type="spellEnd"/>
      <w:r w:rsidRPr="00747525">
        <w:rPr>
          <w:i/>
          <w:szCs w:val="20"/>
          <w:lang w:val="fr-BE"/>
        </w:rPr>
        <w:t xml:space="preserve"> </w:t>
      </w:r>
      <w:proofErr w:type="spellStart"/>
      <w:r w:rsidRPr="00747525">
        <w:rPr>
          <w:i/>
          <w:szCs w:val="20"/>
          <w:lang w:val="fr-BE"/>
        </w:rPr>
        <w:t>aliquot</w:t>
      </w:r>
      <w:proofErr w:type="spellEnd"/>
      <w:r w:rsidRPr="00747525">
        <w:rPr>
          <w:i/>
          <w:szCs w:val="20"/>
          <w:lang w:val="fr-BE"/>
        </w:rPr>
        <w:t xml:space="preserve"> </w:t>
      </w:r>
      <w:r w:rsidRPr="00747525">
        <w:rPr>
          <w:szCs w:val="20"/>
          <w:lang w:val="fr-BE"/>
        </w:rPr>
        <w:t xml:space="preserve">(USTC </w:t>
      </w:r>
      <w:r w:rsidRPr="00747525">
        <w:rPr>
          <w:szCs w:val="20"/>
        </w:rPr>
        <w:t>400246).</w:t>
      </w:r>
    </w:p>
  </w:footnote>
  <w:footnote w:id="42">
    <w:p w14:paraId="74E380FD" w14:textId="433F7290"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fr-BE"/>
        </w:rPr>
        <w:t xml:space="preserve">Allen II 434, l. 3-5, &lt;Paris&gt;, 6 juillet 1516. Référence de l’édition évoquée : USTC </w:t>
      </w:r>
      <w:r w:rsidRPr="00747525">
        <w:rPr>
          <w:szCs w:val="20"/>
        </w:rPr>
        <w:t>403367.</w:t>
      </w:r>
      <w:r w:rsidRPr="00747525">
        <w:rPr>
          <w:szCs w:val="20"/>
          <w:lang w:val="fr-BE"/>
        </w:rPr>
        <w:t xml:space="preserve"> </w:t>
      </w:r>
    </w:p>
  </w:footnote>
  <w:footnote w:id="43">
    <w:p w14:paraId="04C32B0C" w14:textId="41C978FE" w:rsidR="006F7A0A" w:rsidRPr="00747525" w:rsidRDefault="006F7A0A">
      <w:pPr>
        <w:pStyle w:val="Notedebasdepage"/>
        <w:rPr>
          <w:szCs w:val="20"/>
        </w:rPr>
      </w:pPr>
      <w:r w:rsidRPr="00747525">
        <w:rPr>
          <w:rStyle w:val="Appelnotedebasdep"/>
          <w:szCs w:val="20"/>
        </w:rPr>
        <w:footnoteRef/>
      </w:r>
      <w:r w:rsidRPr="00747525">
        <w:rPr>
          <w:szCs w:val="20"/>
        </w:rPr>
        <w:t xml:space="preserve"> USTC 72782. Nous tenons vivement à remercier </w:t>
      </w:r>
      <w:proofErr w:type="spellStart"/>
      <w:r w:rsidRPr="00747525">
        <w:rPr>
          <w:szCs w:val="20"/>
        </w:rPr>
        <w:t>Katell</w:t>
      </w:r>
      <w:proofErr w:type="spellEnd"/>
      <w:r w:rsidRPr="00747525">
        <w:rPr>
          <w:szCs w:val="20"/>
        </w:rPr>
        <w:t xml:space="preserve"> </w:t>
      </w:r>
      <w:proofErr w:type="spellStart"/>
      <w:r w:rsidRPr="00747525">
        <w:rPr>
          <w:szCs w:val="20"/>
        </w:rPr>
        <w:t>Lavéant</w:t>
      </w:r>
      <w:proofErr w:type="spellEnd"/>
      <w:r w:rsidRPr="00747525">
        <w:rPr>
          <w:szCs w:val="20"/>
        </w:rPr>
        <w:t xml:space="preserve"> (</w:t>
      </w:r>
      <w:proofErr w:type="spellStart"/>
      <w:r w:rsidRPr="00747525">
        <w:rPr>
          <w:szCs w:val="20"/>
        </w:rPr>
        <w:t>Universiteit</w:t>
      </w:r>
      <w:proofErr w:type="spellEnd"/>
      <w:r w:rsidRPr="00747525">
        <w:rPr>
          <w:szCs w:val="20"/>
        </w:rPr>
        <w:t xml:space="preserve"> Utrecht) et Malcolm </w:t>
      </w:r>
      <w:proofErr w:type="spellStart"/>
      <w:r w:rsidRPr="00747525">
        <w:rPr>
          <w:szCs w:val="20"/>
        </w:rPr>
        <w:t>Walsby</w:t>
      </w:r>
      <w:proofErr w:type="spellEnd"/>
      <w:r w:rsidRPr="00747525">
        <w:rPr>
          <w:szCs w:val="20"/>
        </w:rPr>
        <w:t xml:space="preserve"> (Université Rennes 2) pour avoir eu la gentillesse de nous signaler cette édition et d’avoir partagé avec nous leurs informations. </w:t>
      </w:r>
      <w:r w:rsidR="003D66E8">
        <w:rPr>
          <w:szCs w:val="20"/>
        </w:rPr>
        <w:t>Ce dossier sera étudié dans leur article « </w:t>
      </w:r>
      <w:proofErr w:type="spellStart"/>
      <w:r w:rsidR="003D66E8">
        <w:rPr>
          <w:szCs w:val="20"/>
        </w:rPr>
        <w:t>Celebrating</w:t>
      </w:r>
      <w:proofErr w:type="spellEnd"/>
      <w:r w:rsidR="003D66E8">
        <w:rPr>
          <w:szCs w:val="20"/>
        </w:rPr>
        <w:t xml:space="preserve">, </w:t>
      </w:r>
      <w:proofErr w:type="spellStart"/>
      <w:r w:rsidR="003D66E8">
        <w:rPr>
          <w:szCs w:val="20"/>
        </w:rPr>
        <w:t>Interpreting</w:t>
      </w:r>
      <w:proofErr w:type="spellEnd"/>
      <w:r w:rsidR="003D66E8">
        <w:rPr>
          <w:szCs w:val="20"/>
        </w:rPr>
        <w:t xml:space="preserve">, and </w:t>
      </w:r>
      <w:proofErr w:type="spellStart"/>
      <w:r w:rsidR="003D66E8">
        <w:rPr>
          <w:szCs w:val="20"/>
        </w:rPr>
        <w:t>Spreading</w:t>
      </w:r>
      <w:proofErr w:type="spellEnd"/>
      <w:r w:rsidR="003D66E8">
        <w:rPr>
          <w:szCs w:val="20"/>
        </w:rPr>
        <w:t xml:space="preserve"> News : Nicaise </w:t>
      </w:r>
      <w:proofErr w:type="spellStart"/>
      <w:r w:rsidR="003D66E8">
        <w:rPr>
          <w:szCs w:val="20"/>
        </w:rPr>
        <w:t>Ladam</w:t>
      </w:r>
      <w:proofErr w:type="spellEnd"/>
      <w:r w:rsidR="003D66E8">
        <w:rPr>
          <w:szCs w:val="20"/>
        </w:rPr>
        <w:t xml:space="preserve"> and </w:t>
      </w:r>
      <w:proofErr w:type="spellStart"/>
      <w:r w:rsidR="003D66E8">
        <w:rPr>
          <w:szCs w:val="20"/>
        </w:rPr>
        <w:t>Publishing</w:t>
      </w:r>
      <w:proofErr w:type="spellEnd"/>
      <w:r w:rsidR="003D66E8">
        <w:rPr>
          <w:szCs w:val="20"/>
        </w:rPr>
        <w:t xml:space="preserve"> </w:t>
      </w:r>
      <w:proofErr w:type="spellStart"/>
      <w:r w:rsidR="003D66E8">
        <w:rPr>
          <w:szCs w:val="20"/>
        </w:rPr>
        <w:t>Topical</w:t>
      </w:r>
      <w:proofErr w:type="spellEnd"/>
      <w:r w:rsidR="003D66E8">
        <w:rPr>
          <w:szCs w:val="20"/>
        </w:rPr>
        <w:t xml:space="preserve"> </w:t>
      </w:r>
      <w:proofErr w:type="spellStart"/>
      <w:r w:rsidR="003D66E8">
        <w:rPr>
          <w:szCs w:val="20"/>
        </w:rPr>
        <w:t>Poetry</w:t>
      </w:r>
      <w:proofErr w:type="spellEnd"/>
      <w:r w:rsidR="003D66E8">
        <w:rPr>
          <w:szCs w:val="20"/>
        </w:rPr>
        <w:t xml:space="preserve"> in the </w:t>
      </w:r>
      <w:proofErr w:type="spellStart"/>
      <w:r w:rsidR="003D66E8">
        <w:rPr>
          <w:szCs w:val="20"/>
        </w:rPr>
        <w:t>Southern</w:t>
      </w:r>
      <w:proofErr w:type="spellEnd"/>
      <w:r w:rsidR="003D66E8">
        <w:rPr>
          <w:szCs w:val="20"/>
        </w:rPr>
        <w:t xml:space="preserve"> </w:t>
      </w:r>
      <w:proofErr w:type="spellStart"/>
      <w:r w:rsidR="003D66E8">
        <w:rPr>
          <w:szCs w:val="20"/>
        </w:rPr>
        <w:t>Low</w:t>
      </w:r>
      <w:proofErr w:type="spellEnd"/>
      <w:r w:rsidR="003D66E8">
        <w:rPr>
          <w:szCs w:val="20"/>
        </w:rPr>
        <w:t xml:space="preserve"> Countries (1508-1522) », à paraître en 2017.</w:t>
      </w:r>
    </w:p>
  </w:footnote>
  <w:footnote w:id="44">
    <w:p w14:paraId="362E7C18" w14:textId="30C05CA3" w:rsidR="006F7A0A" w:rsidRPr="00747525" w:rsidRDefault="006F7A0A">
      <w:pPr>
        <w:pStyle w:val="Notedebasdepage"/>
        <w:rPr>
          <w:szCs w:val="20"/>
          <w:lang w:val="nl-NL"/>
        </w:rPr>
      </w:pPr>
      <w:r w:rsidRPr="00747525">
        <w:rPr>
          <w:rStyle w:val="Appelnotedebasdep"/>
          <w:szCs w:val="20"/>
        </w:rPr>
        <w:footnoteRef/>
      </w:r>
      <w:r w:rsidRPr="00747525">
        <w:rPr>
          <w:szCs w:val="20"/>
        </w:rPr>
        <w:t xml:space="preserve"> Thomas van der </w:t>
      </w:r>
      <w:proofErr w:type="spellStart"/>
      <w:r w:rsidRPr="00747525">
        <w:rPr>
          <w:szCs w:val="20"/>
        </w:rPr>
        <w:t>Noot</w:t>
      </w:r>
      <w:proofErr w:type="spellEnd"/>
      <w:r w:rsidRPr="00747525">
        <w:rPr>
          <w:szCs w:val="20"/>
        </w:rPr>
        <w:t xml:space="preserve"> est le deuxième imprimeur des Pays-Bas à avoir reçu un privilège général en 1512 pour une durée de trois ans. Il le renouvelle avant son échéance en 1513 et obtient une prolongation de trois années. Nous n’avons aucune information pour le reste de sa carrière (les archives ont dû se perdre ; van der </w:t>
      </w:r>
      <w:proofErr w:type="spellStart"/>
      <w:r w:rsidRPr="00747525">
        <w:rPr>
          <w:szCs w:val="20"/>
        </w:rPr>
        <w:t>Noot</w:t>
      </w:r>
      <w:proofErr w:type="spellEnd"/>
      <w:r w:rsidRPr="00747525">
        <w:rPr>
          <w:szCs w:val="20"/>
        </w:rPr>
        <w:t xml:space="preserve"> n’est pas le seul), mais il est très probab</w:t>
      </w:r>
      <w:r w:rsidR="003D66E8">
        <w:rPr>
          <w:szCs w:val="20"/>
        </w:rPr>
        <w:t>le que l’imprimeur ait continué</w:t>
      </w:r>
      <w:r w:rsidRPr="00747525">
        <w:rPr>
          <w:szCs w:val="20"/>
        </w:rPr>
        <w:t xml:space="preserve"> à veiller à la défense de ses intérêts en s’adressant au Conseil de Brabant (</w:t>
      </w:r>
      <w:proofErr w:type="spellStart"/>
      <w:r w:rsidRPr="00747525">
        <w:rPr>
          <w:szCs w:val="20"/>
        </w:rPr>
        <w:t>Lode</w:t>
      </w:r>
      <w:proofErr w:type="spellEnd"/>
      <w:r w:rsidRPr="00747525">
        <w:rPr>
          <w:szCs w:val="20"/>
        </w:rPr>
        <w:t xml:space="preserve"> </w:t>
      </w:r>
      <w:r w:rsidRPr="00747525">
        <w:rPr>
          <w:smallCaps/>
          <w:szCs w:val="20"/>
        </w:rPr>
        <w:t xml:space="preserve">Van den </w:t>
      </w:r>
      <w:proofErr w:type="spellStart"/>
      <w:r w:rsidRPr="00747525">
        <w:rPr>
          <w:smallCaps/>
          <w:szCs w:val="20"/>
        </w:rPr>
        <w:t>Branden</w:t>
      </w:r>
      <w:proofErr w:type="spellEnd"/>
      <w:r w:rsidRPr="00747525">
        <w:rPr>
          <w:smallCaps/>
          <w:szCs w:val="20"/>
        </w:rPr>
        <w:t xml:space="preserve">, </w:t>
      </w:r>
      <w:r w:rsidRPr="00747525">
        <w:rPr>
          <w:szCs w:val="20"/>
        </w:rPr>
        <w:t>« </w:t>
      </w:r>
      <w:proofErr w:type="spellStart"/>
      <w:r w:rsidRPr="00747525">
        <w:rPr>
          <w:szCs w:val="20"/>
        </w:rPr>
        <w:t>Drukoctrooien</w:t>
      </w:r>
      <w:proofErr w:type="spellEnd"/>
      <w:r w:rsidRPr="00747525">
        <w:rPr>
          <w:szCs w:val="20"/>
        </w:rPr>
        <w:t xml:space="preserve"> </w:t>
      </w:r>
      <w:proofErr w:type="spellStart"/>
      <w:r w:rsidRPr="00747525">
        <w:rPr>
          <w:szCs w:val="20"/>
        </w:rPr>
        <w:t>toegekend</w:t>
      </w:r>
      <w:proofErr w:type="spellEnd"/>
      <w:r w:rsidRPr="00747525">
        <w:rPr>
          <w:szCs w:val="20"/>
        </w:rPr>
        <w:t xml:space="preserve"> </w:t>
      </w:r>
      <w:proofErr w:type="spellStart"/>
      <w:r w:rsidRPr="00747525">
        <w:rPr>
          <w:szCs w:val="20"/>
        </w:rPr>
        <w:t>door</w:t>
      </w:r>
      <w:proofErr w:type="spellEnd"/>
      <w:r w:rsidRPr="00747525">
        <w:rPr>
          <w:szCs w:val="20"/>
        </w:rPr>
        <w:t xml:space="preserve"> de </w:t>
      </w:r>
      <w:proofErr w:type="spellStart"/>
      <w:r w:rsidRPr="00747525">
        <w:rPr>
          <w:szCs w:val="20"/>
        </w:rPr>
        <w:t>Raad</w:t>
      </w:r>
      <w:proofErr w:type="spellEnd"/>
      <w:r w:rsidRPr="00747525">
        <w:rPr>
          <w:szCs w:val="20"/>
        </w:rPr>
        <w:t xml:space="preserve"> van Brabant </w:t>
      </w:r>
      <w:proofErr w:type="spellStart"/>
      <w:r w:rsidRPr="00747525">
        <w:rPr>
          <w:szCs w:val="20"/>
        </w:rPr>
        <w:t>tot</w:t>
      </w:r>
      <w:proofErr w:type="spellEnd"/>
      <w:r w:rsidRPr="00747525">
        <w:rPr>
          <w:szCs w:val="20"/>
        </w:rPr>
        <w:t xml:space="preserve"> 1600 »,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w:t>
      </w:r>
      <w:r w:rsidR="0054270E" w:rsidRPr="0054270E">
        <w:rPr>
          <w:szCs w:val="20"/>
        </w:rPr>
        <w:t xml:space="preserve"> [</w:t>
      </w:r>
      <w:proofErr w:type="gramStart"/>
      <w:r w:rsidR="0054270E" w:rsidRPr="0054270E">
        <w:rPr>
          <w:szCs w:val="20"/>
        </w:rPr>
        <w:t>note</w:t>
      </w:r>
      <w:proofErr w:type="gramEnd"/>
      <w:r w:rsidR="0054270E" w:rsidRPr="0054270E">
        <w:rPr>
          <w:szCs w:val="20"/>
        </w:rPr>
        <w:t xml:space="preserve"> </w:t>
      </w:r>
      <w:r w:rsidR="0054270E">
        <w:rPr>
          <w:szCs w:val="20"/>
        </w:rPr>
        <w:t>20</w:t>
      </w:r>
      <w:r w:rsidR="0054270E" w:rsidRPr="00747525">
        <w:rPr>
          <w:szCs w:val="20"/>
        </w:rPr>
        <w:t>]</w:t>
      </w:r>
      <w:r w:rsidRPr="00747525">
        <w:rPr>
          <w:szCs w:val="20"/>
        </w:rPr>
        <w:t>, p. 13, n</w:t>
      </w:r>
      <w:r w:rsidRPr="00747525">
        <w:rPr>
          <w:szCs w:val="20"/>
          <w:vertAlign w:val="superscript"/>
        </w:rPr>
        <w:t>o</w:t>
      </w:r>
      <w:r w:rsidRPr="00747525">
        <w:rPr>
          <w:szCs w:val="20"/>
        </w:rPr>
        <w:t xml:space="preserve"> 2, 3).</w:t>
      </w:r>
    </w:p>
  </w:footnote>
  <w:footnote w:id="45">
    <w:p w14:paraId="4C8648BE" w14:textId="3E6B4ADD" w:rsidR="006F7A0A" w:rsidRPr="00747525" w:rsidRDefault="006F7A0A">
      <w:pPr>
        <w:pStyle w:val="Notedebasdepage"/>
        <w:rPr>
          <w:szCs w:val="20"/>
          <w:lang w:val="nl-NL"/>
        </w:rPr>
      </w:pPr>
      <w:r w:rsidRPr="00747525">
        <w:rPr>
          <w:rStyle w:val="Appelnotedebasdep"/>
          <w:szCs w:val="20"/>
        </w:rPr>
        <w:footnoteRef/>
      </w:r>
      <w:r w:rsidRPr="00747525">
        <w:rPr>
          <w:szCs w:val="20"/>
        </w:rPr>
        <w:t xml:space="preserve"> </w:t>
      </w:r>
      <w:r w:rsidRPr="00747525">
        <w:rPr>
          <w:szCs w:val="20"/>
          <w:lang w:val="nl-NL"/>
        </w:rPr>
        <w:t xml:space="preserve">USTC </w:t>
      </w:r>
      <w:proofErr w:type="gramStart"/>
      <w:r w:rsidRPr="00747525">
        <w:rPr>
          <w:szCs w:val="20"/>
        </w:rPr>
        <w:t>13005</w:t>
      </w:r>
      <w:r w:rsidRPr="00747525">
        <w:rPr>
          <w:szCs w:val="20"/>
          <w:lang w:val="nl-NL"/>
        </w:rPr>
        <w:t> ;</w:t>
      </w:r>
      <w:proofErr w:type="gramEnd"/>
      <w:r w:rsidRPr="00747525">
        <w:rPr>
          <w:szCs w:val="20"/>
          <w:lang w:val="nl-NL"/>
        </w:rPr>
        <w:t xml:space="preserve"> </w:t>
      </w:r>
      <w:proofErr w:type="spellStart"/>
      <w:r w:rsidR="003D66E8">
        <w:rPr>
          <w:szCs w:val="20"/>
          <w:lang w:val="nl-NL"/>
        </w:rPr>
        <w:t>Gand</w:t>
      </w:r>
      <w:proofErr w:type="spellEnd"/>
      <w:r w:rsidR="003D66E8">
        <w:rPr>
          <w:szCs w:val="20"/>
          <w:lang w:val="nl-NL"/>
        </w:rPr>
        <w:t xml:space="preserve">, </w:t>
      </w:r>
      <w:proofErr w:type="spellStart"/>
      <w:r w:rsidR="003D66E8">
        <w:rPr>
          <w:szCs w:val="20"/>
          <w:lang w:val="nl-NL"/>
        </w:rPr>
        <w:t>Rijsksuniversiteit</w:t>
      </w:r>
      <w:proofErr w:type="spellEnd"/>
      <w:r w:rsidR="003D66E8">
        <w:rPr>
          <w:szCs w:val="20"/>
          <w:lang w:val="nl-NL"/>
        </w:rPr>
        <w:t xml:space="preserve"> Biblio</w:t>
      </w:r>
      <w:r w:rsidRPr="00747525">
        <w:rPr>
          <w:szCs w:val="20"/>
          <w:lang w:val="nl-NL"/>
        </w:rPr>
        <w:t>t</w:t>
      </w:r>
      <w:r w:rsidR="003D66E8">
        <w:rPr>
          <w:szCs w:val="20"/>
          <w:lang w:val="nl-NL"/>
        </w:rPr>
        <w:t>h</w:t>
      </w:r>
      <w:r w:rsidRPr="00747525">
        <w:rPr>
          <w:szCs w:val="20"/>
          <w:lang w:val="nl-NL"/>
        </w:rPr>
        <w:t>eek, 6962.</w:t>
      </w:r>
    </w:p>
  </w:footnote>
  <w:footnote w:id="46">
    <w:p w14:paraId="102D27D6" w14:textId="1C2AE112"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Aucune copie de ce document n’est conservée. Son contenu a pu être établi grâce aux traces que l’on découvre dans l’édit de 1521. Voir : Aline </w:t>
      </w:r>
      <w:proofErr w:type="spellStart"/>
      <w:r w:rsidRPr="00747525">
        <w:rPr>
          <w:smallCaps/>
          <w:szCs w:val="20"/>
        </w:rPr>
        <w:t>Goosens</w:t>
      </w:r>
      <w:proofErr w:type="spellEnd"/>
      <w:r w:rsidRPr="00747525">
        <w:rPr>
          <w:szCs w:val="20"/>
        </w:rPr>
        <w:t xml:space="preserve">, </w:t>
      </w:r>
      <w:r w:rsidRPr="00747525">
        <w:rPr>
          <w:i/>
          <w:szCs w:val="20"/>
        </w:rPr>
        <w:t>Les inquisitions modernes dans les Pays-Bas méridionaux (1520-1633)</w:t>
      </w:r>
      <w:r w:rsidRPr="00747525">
        <w:rPr>
          <w:szCs w:val="20"/>
        </w:rPr>
        <w:t>, vol. 1, Bruxelles, Éditions de l’Université de Bruxelles, 1997, p. 48-49.</w:t>
      </w:r>
    </w:p>
  </w:footnote>
  <w:footnote w:id="47">
    <w:p w14:paraId="457E7BDB" w14:textId="4F065877"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Aline </w:t>
      </w:r>
      <w:proofErr w:type="spellStart"/>
      <w:r w:rsidRPr="00747525">
        <w:rPr>
          <w:smallCaps/>
          <w:szCs w:val="20"/>
        </w:rPr>
        <w:t>Goosens</w:t>
      </w:r>
      <w:proofErr w:type="spellEnd"/>
      <w:r w:rsidRPr="00747525">
        <w:rPr>
          <w:szCs w:val="20"/>
        </w:rPr>
        <w:t xml:space="preserve">, </w:t>
      </w:r>
      <w:r w:rsidRPr="00747525">
        <w:rPr>
          <w:i/>
          <w:szCs w:val="20"/>
        </w:rPr>
        <w:t xml:space="preserve">Les inquisitions modernes, 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45</w:t>
      </w:r>
      <w:r w:rsidR="0054270E" w:rsidRPr="00747525">
        <w:rPr>
          <w:szCs w:val="20"/>
        </w:rPr>
        <w:t>]</w:t>
      </w:r>
      <w:r w:rsidRPr="00747525">
        <w:rPr>
          <w:szCs w:val="20"/>
        </w:rPr>
        <w:t>, p. 49-50.</w:t>
      </w:r>
    </w:p>
  </w:footnote>
  <w:footnote w:id="48">
    <w:p w14:paraId="708F1F39" w14:textId="5990F264" w:rsidR="006F7A0A" w:rsidRPr="00747525" w:rsidRDefault="006F7A0A" w:rsidP="00CD7B3C">
      <w:pPr>
        <w:pStyle w:val="Notedebasdepage"/>
        <w:rPr>
          <w:szCs w:val="20"/>
        </w:rPr>
      </w:pPr>
      <w:r w:rsidRPr="00747525">
        <w:rPr>
          <w:rStyle w:val="Appelnotedebasdep"/>
          <w:szCs w:val="20"/>
        </w:rPr>
        <w:footnoteRef/>
      </w:r>
      <w:r w:rsidRPr="00747525">
        <w:rPr>
          <w:szCs w:val="20"/>
        </w:rPr>
        <w:t xml:space="preserve"> Sur ces lois, voir : André </w:t>
      </w:r>
      <w:proofErr w:type="spellStart"/>
      <w:r w:rsidRPr="00747525">
        <w:rPr>
          <w:smallCaps/>
          <w:szCs w:val="20"/>
        </w:rPr>
        <w:t>Puttemans</w:t>
      </w:r>
      <w:proofErr w:type="spellEnd"/>
      <w:r w:rsidRPr="00747525">
        <w:rPr>
          <w:smallCaps/>
          <w:szCs w:val="20"/>
        </w:rPr>
        <w:t xml:space="preserve">, </w:t>
      </w:r>
      <w:r w:rsidRPr="00747525">
        <w:rPr>
          <w:i/>
          <w:szCs w:val="20"/>
        </w:rPr>
        <w:t>La censure dans les Pays-Bas autrichiens</w:t>
      </w:r>
      <w:r w:rsidRPr="00747525">
        <w:rPr>
          <w:szCs w:val="20"/>
        </w:rPr>
        <w:t xml:space="preserve">, Bruxelles, Académie royale de Belgique, 1935, p. 13-27 ; Aline </w:t>
      </w:r>
      <w:proofErr w:type="spellStart"/>
      <w:r w:rsidRPr="00747525">
        <w:rPr>
          <w:smallCaps/>
          <w:szCs w:val="20"/>
        </w:rPr>
        <w:t>Goosens</w:t>
      </w:r>
      <w:proofErr w:type="spellEnd"/>
      <w:r w:rsidRPr="00747525">
        <w:rPr>
          <w:szCs w:val="20"/>
        </w:rPr>
        <w:t xml:space="preserve">, </w:t>
      </w:r>
      <w:r w:rsidRPr="00747525">
        <w:rPr>
          <w:i/>
          <w:szCs w:val="20"/>
        </w:rPr>
        <w:t xml:space="preserve">Les inquisitions modernes, op. </w:t>
      </w:r>
      <w:proofErr w:type="spellStart"/>
      <w:proofErr w:type="gramStart"/>
      <w:r w:rsidRPr="00747525">
        <w:rPr>
          <w:i/>
          <w:szCs w:val="20"/>
        </w:rPr>
        <w:t>cit</w:t>
      </w:r>
      <w:proofErr w:type="spellEnd"/>
      <w:proofErr w:type="gramEnd"/>
      <w:r w:rsidRPr="00747525">
        <w:rPr>
          <w:i/>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45</w:t>
      </w:r>
      <w:r w:rsidR="0054270E" w:rsidRPr="00747525">
        <w:rPr>
          <w:szCs w:val="20"/>
        </w:rPr>
        <w:t>]</w:t>
      </w:r>
      <w:r w:rsidRPr="00747525">
        <w:rPr>
          <w:szCs w:val="20"/>
        </w:rPr>
        <w:t xml:space="preserve">, p. 50-171 ; </w:t>
      </w:r>
      <w:proofErr w:type="spellStart"/>
      <w:r w:rsidRPr="00747525">
        <w:rPr>
          <w:szCs w:val="20"/>
        </w:rPr>
        <w:t>Jeroom</w:t>
      </w:r>
      <w:proofErr w:type="spellEnd"/>
      <w:r w:rsidRPr="00747525">
        <w:rPr>
          <w:szCs w:val="20"/>
        </w:rPr>
        <w:t xml:space="preserve"> </w:t>
      </w:r>
      <w:proofErr w:type="spellStart"/>
      <w:r w:rsidRPr="00747525">
        <w:rPr>
          <w:smallCaps/>
          <w:szCs w:val="20"/>
        </w:rPr>
        <w:t>Machiels</w:t>
      </w:r>
      <w:proofErr w:type="spellEnd"/>
      <w:r w:rsidRPr="00747525">
        <w:rPr>
          <w:smallCaps/>
          <w:szCs w:val="20"/>
        </w:rPr>
        <w:t xml:space="preserve">, </w:t>
      </w:r>
      <w:r w:rsidRPr="00747525">
        <w:rPr>
          <w:i/>
          <w:szCs w:val="20"/>
        </w:rPr>
        <w:t xml:space="preserve">Privilège, censure et index dans les Pays-Bas méridionaux jusqu’au début du </w:t>
      </w:r>
      <w:proofErr w:type="spellStart"/>
      <w:r w:rsidRPr="00747525">
        <w:rPr>
          <w:i/>
          <w:smallCaps/>
          <w:szCs w:val="20"/>
        </w:rPr>
        <w:t>xviii</w:t>
      </w:r>
      <w:r w:rsidRPr="00747525">
        <w:rPr>
          <w:i/>
          <w:szCs w:val="20"/>
          <w:vertAlign w:val="superscript"/>
        </w:rPr>
        <w:t>e</w:t>
      </w:r>
      <w:proofErr w:type="spellEnd"/>
      <w:r w:rsidRPr="00747525">
        <w:rPr>
          <w:i/>
          <w:szCs w:val="20"/>
        </w:rPr>
        <w:t xml:space="preserve"> siècle</w:t>
      </w:r>
      <w:r w:rsidRPr="00747525">
        <w:rPr>
          <w:szCs w:val="20"/>
        </w:rPr>
        <w:t xml:space="preserve">, Bruxelles, Archives </w:t>
      </w:r>
      <w:r w:rsidR="0054270E">
        <w:rPr>
          <w:szCs w:val="20"/>
        </w:rPr>
        <w:t>g</w:t>
      </w:r>
      <w:r w:rsidRPr="00747525">
        <w:rPr>
          <w:szCs w:val="20"/>
        </w:rPr>
        <w:t>énérales du Royaume, 1997, p. 72-113.</w:t>
      </w:r>
    </w:p>
  </w:footnote>
  <w:footnote w:id="49">
    <w:p w14:paraId="67A80345" w14:textId="28749877" w:rsidR="006F7A0A" w:rsidRPr="00747525" w:rsidRDefault="006F7A0A" w:rsidP="00B77E37">
      <w:pPr>
        <w:pStyle w:val="Notedebasdepage"/>
        <w:rPr>
          <w:szCs w:val="20"/>
          <w:lang w:val="nl-BE"/>
        </w:rPr>
      </w:pPr>
      <w:r w:rsidRPr="00747525">
        <w:rPr>
          <w:rStyle w:val="Appelnotedebasdep"/>
          <w:szCs w:val="20"/>
        </w:rPr>
        <w:footnoteRef/>
      </w:r>
      <w:r w:rsidRPr="00747525">
        <w:rPr>
          <w:szCs w:val="20"/>
        </w:rPr>
        <w:t xml:space="preserve"> Auguste </w:t>
      </w:r>
      <w:r w:rsidRPr="00747525">
        <w:rPr>
          <w:smallCaps/>
          <w:szCs w:val="20"/>
        </w:rPr>
        <w:t>Vincent</w:t>
      </w:r>
      <w:r w:rsidRPr="00747525">
        <w:rPr>
          <w:szCs w:val="20"/>
        </w:rPr>
        <w:t xml:space="preserve">, « La typographie bruxelloise aux </w:t>
      </w:r>
      <w:proofErr w:type="spellStart"/>
      <w:r w:rsidRPr="00747525">
        <w:rPr>
          <w:smallCaps/>
          <w:szCs w:val="20"/>
        </w:rPr>
        <w:t>xvii</w:t>
      </w:r>
      <w:r w:rsidRPr="00747525">
        <w:rPr>
          <w:szCs w:val="20"/>
          <w:vertAlign w:val="superscript"/>
        </w:rPr>
        <w:t>e</w:t>
      </w:r>
      <w:proofErr w:type="spellEnd"/>
      <w:r w:rsidRPr="00747525">
        <w:rPr>
          <w:szCs w:val="20"/>
        </w:rPr>
        <w:t xml:space="preserve"> et </w:t>
      </w:r>
      <w:proofErr w:type="spellStart"/>
      <w:r w:rsidRPr="00747525">
        <w:rPr>
          <w:smallCaps/>
          <w:szCs w:val="20"/>
        </w:rPr>
        <w:t>xviii</w:t>
      </w:r>
      <w:r w:rsidRPr="00747525">
        <w:rPr>
          <w:szCs w:val="20"/>
          <w:vertAlign w:val="superscript"/>
        </w:rPr>
        <w:t>e</w:t>
      </w:r>
      <w:proofErr w:type="spellEnd"/>
      <w:r w:rsidRPr="00747525">
        <w:rPr>
          <w:szCs w:val="20"/>
        </w:rPr>
        <w:t xml:space="preserve"> siècles », dans </w:t>
      </w:r>
      <w:r w:rsidRPr="00747525">
        <w:rPr>
          <w:i/>
          <w:iCs/>
          <w:szCs w:val="20"/>
        </w:rPr>
        <w:t>Histoire du livre et de l’imprimerie en Belgique. Des origines à nos jours</w:t>
      </w:r>
      <w:r w:rsidRPr="00747525">
        <w:rPr>
          <w:szCs w:val="20"/>
        </w:rPr>
        <w:t>, vol. 4, Bruxelles, Éditions du Musée du livre,1925-1926, p. 11. Auguste Vincent donne la date du 11 mars pour cette ordonnance, mais il s’agit en fait de la date de l’impression de cet édit, non de sa promulgation (</w:t>
      </w:r>
      <w:proofErr w:type="spellStart"/>
      <w:r w:rsidRPr="00747525">
        <w:rPr>
          <w:szCs w:val="20"/>
        </w:rPr>
        <w:t>Jeroom</w:t>
      </w:r>
      <w:proofErr w:type="spellEnd"/>
      <w:r w:rsidRPr="00747525">
        <w:rPr>
          <w:szCs w:val="20"/>
        </w:rPr>
        <w:t xml:space="preserve"> </w:t>
      </w:r>
      <w:proofErr w:type="spellStart"/>
      <w:r w:rsidRPr="00747525">
        <w:rPr>
          <w:smallCaps/>
          <w:szCs w:val="20"/>
        </w:rPr>
        <w:t>Machiels</w:t>
      </w:r>
      <w:proofErr w:type="spellEnd"/>
      <w:r w:rsidRPr="00747525">
        <w:rPr>
          <w:smallCaps/>
          <w:szCs w:val="20"/>
        </w:rPr>
        <w:t xml:space="preserve">, </w:t>
      </w:r>
      <w:r w:rsidRPr="00747525">
        <w:rPr>
          <w:i/>
          <w:szCs w:val="20"/>
        </w:rPr>
        <w:t xml:space="preserve">Privilège, op. </w:t>
      </w:r>
      <w:proofErr w:type="spellStart"/>
      <w:proofErr w:type="gramStart"/>
      <w:r w:rsidRPr="00747525">
        <w:rPr>
          <w:i/>
          <w:szCs w:val="20"/>
        </w:rPr>
        <w:t>cit</w:t>
      </w:r>
      <w:proofErr w:type="spellEnd"/>
      <w:proofErr w:type="gramEnd"/>
      <w:r w:rsidRPr="00747525">
        <w:rPr>
          <w:i/>
          <w:szCs w:val="20"/>
        </w:rPr>
        <w:t>.</w:t>
      </w:r>
      <w:r w:rsidR="0054270E" w:rsidRPr="0054270E">
        <w:rPr>
          <w:szCs w:val="20"/>
        </w:rPr>
        <w:t xml:space="preserve"> [</w:t>
      </w:r>
      <w:proofErr w:type="gramStart"/>
      <w:r w:rsidR="0054270E" w:rsidRPr="0054270E">
        <w:rPr>
          <w:szCs w:val="20"/>
        </w:rPr>
        <w:t>note</w:t>
      </w:r>
      <w:proofErr w:type="gramEnd"/>
      <w:r w:rsidR="0054270E" w:rsidRPr="0054270E">
        <w:rPr>
          <w:szCs w:val="20"/>
        </w:rPr>
        <w:t xml:space="preserve"> </w:t>
      </w:r>
      <w:r w:rsidR="0054270E">
        <w:rPr>
          <w:szCs w:val="20"/>
        </w:rPr>
        <w:t>47</w:t>
      </w:r>
      <w:r w:rsidR="0054270E" w:rsidRPr="00747525">
        <w:rPr>
          <w:szCs w:val="20"/>
        </w:rPr>
        <w:t>]</w:t>
      </w:r>
      <w:r w:rsidRPr="00747525">
        <w:rPr>
          <w:szCs w:val="20"/>
        </w:rPr>
        <w:t>, p. 119).</w:t>
      </w:r>
    </w:p>
  </w:footnote>
  <w:footnote w:id="50">
    <w:p w14:paraId="6A480DA6" w14:textId="6C5BBE18"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USTC 411028. Voir aussi : Bruxelles, AGR, CC, 21459-21485, fol. 98r ; Alexandre </w:t>
      </w:r>
      <w:proofErr w:type="spellStart"/>
      <w:r w:rsidRPr="00747525">
        <w:rPr>
          <w:smallCaps/>
          <w:szCs w:val="20"/>
        </w:rPr>
        <w:t>Pinchart</w:t>
      </w:r>
      <w:proofErr w:type="spellEnd"/>
      <w:r w:rsidRPr="00747525">
        <w:rPr>
          <w:smallCaps/>
          <w:szCs w:val="20"/>
        </w:rPr>
        <w:t>, « </w:t>
      </w:r>
      <w:r w:rsidRPr="00747525">
        <w:rPr>
          <w:szCs w:val="20"/>
        </w:rPr>
        <w:t xml:space="preserve">De tout et de rien », </w:t>
      </w:r>
      <w:r w:rsidRPr="00747525">
        <w:rPr>
          <w:i/>
          <w:szCs w:val="20"/>
        </w:rPr>
        <w:t>Bulletin du bibliophile belge</w:t>
      </w:r>
      <w:r w:rsidRPr="00747525">
        <w:rPr>
          <w:szCs w:val="20"/>
        </w:rPr>
        <w:t xml:space="preserve">, 7, 1850, p. 392 ; Léopold Le </w:t>
      </w:r>
      <w:proofErr w:type="spellStart"/>
      <w:r w:rsidRPr="00747525">
        <w:rPr>
          <w:smallCaps/>
          <w:szCs w:val="20"/>
        </w:rPr>
        <w:t>Clercq</w:t>
      </w:r>
      <w:proofErr w:type="spellEnd"/>
      <w:r w:rsidRPr="00747525">
        <w:rPr>
          <w:szCs w:val="20"/>
        </w:rPr>
        <w:t>, « </w:t>
      </w:r>
      <w:proofErr w:type="spellStart"/>
      <w:r w:rsidRPr="00747525">
        <w:rPr>
          <w:szCs w:val="20"/>
        </w:rPr>
        <w:t>Antverpia</w:t>
      </w:r>
      <w:proofErr w:type="spellEnd"/>
      <w:r w:rsidRPr="00747525">
        <w:rPr>
          <w:szCs w:val="20"/>
        </w:rPr>
        <w:t xml:space="preserve"> </w:t>
      </w:r>
      <w:proofErr w:type="spellStart"/>
      <w:r w:rsidRPr="00747525">
        <w:rPr>
          <w:szCs w:val="20"/>
        </w:rPr>
        <w:t>Typographica</w:t>
      </w:r>
      <w:proofErr w:type="spellEnd"/>
      <w:r w:rsidRPr="00747525">
        <w:rPr>
          <w:szCs w:val="20"/>
        </w:rPr>
        <w:t xml:space="preserve">. Documents inédits touchant les imprimeurs anversois », </w:t>
      </w:r>
      <w:r w:rsidRPr="00747525">
        <w:rPr>
          <w:i/>
          <w:szCs w:val="20"/>
        </w:rPr>
        <w:t>De Gulden Passer</w:t>
      </w:r>
      <w:r w:rsidRPr="00747525">
        <w:rPr>
          <w:szCs w:val="20"/>
        </w:rPr>
        <w:t>, 14, 1936, p. 28-29.</w:t>
      </w:r>
    </w:p>
  </w:footnote>
  <w:footnote w:id="51">
    <w:p w14:paraId="694093BC" w14:textId="462E17CA" w:rsidR="006F7A0A" w:rsidRPr="00747525" w:rsidRDefault="006F7A0A" w:rsidP="00BC3521">
      <w:pPr>
        <w:pStyle w:val="Notedebasdepage"/>
        <w:rPr>
          <w:szCs w:val="20"/>
        </w:rPr>
      </w:pPr>
      <w:r w:rsidRPr="00747525">
        <w:rPr>
          <w:rStyle w:val="Appelnotedebasdep"/>
          <w:szCs w:val="20"/>
        </w:rPr>
        <w:footnoteRef/>
      </w:r>
      <w:r w:rsidRPr="00747525">
        <w:rPr>
          <w:szCs w:val="20"/>
        </w:rPr>
        <w:t xml:space="preserve"> Bruxelles, AGR, CC, 20.786 (1520-1521), fol. 1v (</w:t>
      </w:r>
      <w:r w:rsidRPr="00747525">
        <w:rPr>
          <w:szCs w:val="20"/>
          <w:lang w:val="en-GB"/>
        </w:rPr>
        <w:t xml:space="preserve">Lode </w:t>
      </w:r>
      <w:r w:rsidRPr="00747525">
        <w:rPr>
          <w:smallCaps/>
          <w:szCs w:val="20"/>
          <w:lang w:val="en-GB"/>
        </w:rPr>
        <w:t xml:space="preserve">Van den Branden, </w:t>
      </w:r>
      <w:r w:rsidRPr="00747525">
        <w:rPr>
          <w:szCs w:val="20"/>
          <w:lang w:val="nl-BE"/>
        </w:rPr>
        <w:t>« </w:t>
      </w:r>
      <w:r w:rsidRPr="00747525">
        <w:rPr>
          <w:szCs w:val="20"/>
          <w:lang w:val="nl-BE"/>
        </w:rPr>
        <w:t xml:space="preserve">Drukoctrooien toegekend door de Raad van Brabant tot 1600 », </w:t>
      </w:r>
      <w:r w:rsidRPr="00747525">
        <w:rPr>
          <w:i/>
          <w:szCs w:val="20"/>
          <w:lang w:val="nl-BE"/>
        </w:rPr>
        <w:t xml:space="preserve">op. </w:t>
      </w:r>
      <w:r w:rsidRPr="00747525">
        <w:rPr>
          <w:i/>
          <w:szCs w:val="20"/>
          <w:lang w:val="nl-BE"/>
        </w:rPr>
        <w:t>cit.</w:t>
      </w:r>
      <w:r w:rsidR="0054270E" w:rsidRPr="0054270E">
        <w:rPr>
          <w:szCs w:val="20"/>
        </w:rPr>
        <w:t xml:space="preserve"> [</w:t>
      </w:r>
      <w:proofErr w:type="gramStart"/>
      <w:r w:rsidR="0054270E" w:rsidRPr="0054270E">
        <w:rPr>
          <w:szCs w:val="20"/>
        </w:rPr>
        <w:t>note</w:t>
      </w:r>
      <w:proofErr w:type="gramEnd"/>
      <w:r w:rsidR="0054270E" w:rsidRPr="0054270E">
        <w:rPr>
          <w:szCs w:val="20"/>
        </w:rPr>
        <w:t xml:space="preserve"> </w:t>
      </w:r>
      <w:r w:rsidR="0054270E">
        <w:rPr>
          <w:szCs w:val="20"/>
        </w:rPr>
        <w:t>20</w:t>
      </w:r>
      <w:r w:rsidR="0054270E" w:rsidRPr="00747525">
        <w:rPr>
          <w:szCs w:val="20"/>
        </w:rPr>
        <w:t>]</w:t>
      </w:r>
      <w:r w:rsidRPr="00747525">
        <w:rPr>
          <w:szCs w:val="20"/>
          <w:lang w:val="nl-BE"/>
        </w:rPr>
        <w:t xml:space="preserve">, </w:t>
      </w:r>
      <w:r w:rsidRPr="00747525">
        <w:rPr>
          <w:szCs w:val="20"/>
        </w:rPr>
        <w:t>p. 15, n° 13).</w:t>
      </w:r>
    </w:p>
  </w:footnote>
  <w:footnote w:id="52">
    <w:p w14:paraId="6D708BDB" w14:textId="7D7F9251" w:rsidR="006F7A0A" w:rsidRPr="00747525" w:rsidRDefault="006F7A0A" w:rsidP="0045192D">
      <w:pPr>
        <w:pStyle w:val="Notedebasdepage"/>
        <w:rPr>
          <w:szCs w:val="20"/>
        </w:rPr>
      </w:pPr>
      <w:r w:rsidRPr="00747525">
        <w:rPr>
          <w:rStyle w:val="Appelnotedebasdep"/>
          <w:szCs w:val="20"/>
        </w:rPr>
        <w:footnoteRef/>
      </w:r>
      <w:r w:rsidRPr="00747525">
        <w:rPr>
          <w:szCs w:val="20"/>
        </w:rPr>
        <w:t xml:space="preserve"> Wim </w:t>
      </w:r>
      <w:r w:rsidRPr="00747525">
        <w:rPr>
          <w:smallCaps/>
          <w:szCs w:val="20"/>
        </w:rPr>
        <w:t>François</w:t>
      </w:r>
      <w:r w:rsidRPr="00747525">
        <w:rPr>
          <w:szCs w:val="20"/>
        </w:rPr>
        <w:t>, « </w:t>
      </w:r>
      <w:proofErr w:type="spellStart"/>
      <w:r w:rsidRPr="00747525">
        <w:rPr>
          <w:szCs w:val="20"/>
        </w:rPr>
        <w:t>Vernacular</w:t>
      </w:r>
      <w:proofErr w:type="spellEnd"/>
      <w:r w:rsidRPr="00747525">
        <w:rPr>
          <w:szCs w:val="20"/>
        </w:rPr>
        <w:t xml:space="preserve"> Bible Reading and </w:t>
      </w:r>
      <w:proofErr w:type="spellStart"/>
      <w:r w:rsidRPr="00747525">
        <w:rPr>
          <w:szCs w:val="20"/>
        </w:rPr>
        <w:t>Censorship</w:t>
      </w:r>
      <w:proofErr w:type="spellEnd"/>
      <w:r w:rsidRPr="00747525">
        <w:rPr>
          <w:szCs w:val="20"/>
        </w:rPr>
        <w:t xml:space="preserve"> in </w:t>
      </w:r>
      <w:proofErr w:type="spellStart"/>
      <w:r w:rsidRPr="00747525">
        <w:rPr>
          <w:szCs w:val="20"/>
        </w:rPr>
        <w:t>Early</w:t>
      </w:r>
      <w:proofErr w:type="spellEnd"/>
      <w:r w:rsidRPr="00747525">
        <w:rPr>
          <w:szCs w:val="20"/>
        </w:rPr>
        <w:t xml:space="preserve"> </w:t>
      </w:r>
      <w:proofErr w:type="spellStart"/>
      <w:r w:rsidRPr="00747525">
        <w:rPr>
          <w:szCs w:val="20"/>
        </w:rPr>
        <w:t>Sixteenth</w:t>
      </w:r>
      <w:proofErr w:type="spellEnd"/>
      <w:r w:rsidRPr="00747525">
        <w:rPr>
          <w:szCs w:val="20"/>
        </w:rPr>
        <w:t xml:space="preserve"> Century. The Position of the Louvain </w:t>
      </w:r>
      <w:proofErr w:type="spellStart"/>
      <w:r w:rsidRPr="00747525">
        <w:rPr>
          <w:szCs w:val="20"/>
        </w:rPr>
        <w:t>Theologians</w:t>
      </w:r>
      <w:proofErr w:type="spellEnd"/>
      <w:r w:rsidRPr="00747525">
        <w:rPr>
          <w:szCs w:val="20"/>
        </w:rPr>
        <w:t xml:space="preserve"> », dans </w:t>
      </w:r>
      <w:r w:rsidRPr="00747525">
        <w:rPr>
          <w:i/>
          <w:szCs w:val="20"/>
        </w:rPr>
        <w:t>Lay Bible in Europe 1450-1800</w:t>
      </w:r>
      <w:r w:rsidRPr="00747525">
        <w:rPr>
          <w:szCs w:val="20"/>
        </w:rPr>
        <w:t xml:space="preserve">, éd. </w:t>
      </w:r>
      <w:proofErr w:type="spellStart"/>
      <w:r w:rsidRPr="00747525">
        <w:rPr>
          <w:szCs w:val="20"/>
        </w:rPr>
        <w:t>Mathijs</w:t>
      </w:r>
      <w:proofErr w:type="spellEnd"/>
      <w:r w:rsidRPr="00747525">
        <w:rPr>
          <w:szCs w:val="20"/>
        </w:rPr>
        <w:t xml:space="preserve"> </w:t>
      </w:r>
      <w:proofErr w:type="spellStart"/>
      <w:r w:rsidRPr="00747525">
        <w:rPr>
          <w:smallCaps/>
          <w:szCs w:val="20"/>
        </w:rPr>
        <w:t>Lamberigts</w:t>
      </w:r>
      <w:proofErr w:type="spellEnd"/>
      <w:r w:rsidRPr="00747525">
        <w:rPr>
          <w:szCs w:val="20"/>
        </w:rPr>
        <w:t xml:space="preserve">, August </w:t>
      </w:r>
      <w:r w:rsidRPr="00747525">
        <w:rPr>
          <w:smallCaps/>
          <w:szCs w:val="20"/>
        </w:rPr>
        <w:t xml:space="preserve">den </w:t>
      </w:r>
      <w:proofErr w:type="spellStart"/>
      <w:r w:rsidRPr="00747525">
        <w:rPr>
          <w:smallCaps/>
          <w:szCs w:val="20"/>
        </w:rPr>
        <w:t>Hollander</w:t>
      </w:r>
      <w:proofErr w:type="spellEnd"/>
      <w:r w:rsidRPr="00747525">
        <w:rPr>
          <w:szCs w:val="20"/>
        </w:rPr>
        <w:t xml:space="preserve">, Louvain, Peeters, 2006, p. 69-96 ; </w:t>
      </w:r>
      <w:r w:rsidRPr="00747525">
        <w:rPr>
          <w:smallCaps/>
          <w:szCs w:val="20"/>
          <w:lang w:val="en-US"/>
        </w:rPr>
        <w:t>Id</w:t>
      </w:r>
      <w:r w:rsidRPr="00747525">
        <w:rPr>
          <w:szCs w:val="20"/>
          <w:lang w:val="en-US"/>
        </w:rPr>
        <w:t>.</w:t>
      </w:r>
      <w:r w:rsidRPr="00747525">
        <w:rPr>
          <w:szCs w:val="20"/>
        </w:rPr>
        <w:t xml:space="preserve">, « The </w:t>
      </w:r>
      <w:proofErr w:type="spellStart"/>
      <w:r w:rsidRPr="00747525">
        <w:rPr>
          <w:szCs w:val="20"/>
        </w:rPr>
        <w:t>Antwerp</w:t>
      </w:r>
      <w:proofErr w:type="spellEnd"/>
      <w:r w:rsidRPr="00747525">
        <w:rPr>
          <w:szCs w:val="20"/>
        </w:rPr>
        <w:t xml:space="preserve"> Printers Christoffel and Hans (</w:t>
      </w:r>
      <w:r w:rsidRPr="00747525">
        <w:rPr>
          <w:smallCaps/>
          <w:szCs w:val="20"/>
        </w:rPr>
        <w:t>i</w:t>
      </w:r>
      <w:r w:rsidRPr="00747525">
        <w:rPr>
          <w:szCs w:val="20"/>
        </w:rPr>
        <w:t xml:space="preserve">) van </w:t>
      </w:r>
      <w:proofErr w:type="spellStart"/>
      <w:r w:rsidRPr="00747525">
        <w:rPr>
          <w:szCs w:val="20"/>
        </w:rPr>
        <w:t>Ruremond</w:t>
      </w:r>
      <w:proofErr w:type="spellEnd"/>
      <w:r w:rsidRPr="00747525">
        <w:rPr>
          <w:szCs w:val="20"/>
        </w:rPr>
        <w:t xml:space="preserve">, </w:t>
      </w:r>
      <w:proofErr w:type="spellStart"/>
      <w:r w:rsidRPr="00747525">
        <w:rPr>
          <w:szCs w:val="20"/>
        </w:rPr>
        <w:t>Their</w:t>
      </w:r>
      <w:proofErr w:type="spellEnd"/>
      <w:r w:rsidRPr="00747525">
        <w:rPr>
          <w:szCs w:val="20"/>
        </w:rPr>
        <w:t xml:space="preserve"> Dutch and English Bibles, and the Intervention of the </w:t>
      </w:r>
      <w:proofErr w:type="spellStart"/>
      <w:r w:rsidRPr="00747525">
        <w:rPr>
          <w:szCs w:val="20"/>
        </w:rPr>
        <w:t>Authorities</w:t>
      </w:r>
      <w:proofErr w:type="spellEnd"/>
      <w:r w:rsidRPr="00747525">
        <w:rPr>
          <w:szCs w:val="20"/>
        </w:rPr>
        <w:t xml:space="preserve"> in the 1520s and 1530 », </w:t>
      </w:r>
      <w:r w:rsidRPr="00747525">
        <w:rPr>
          <w:i/>
          <w:szCs w:val="20"/>
        </w:rPr>
        <w:t xml:space="preserve">Archive for Reformation </w:t>
      </w:r>
      <w:proofErr w:type="spellStart"/>
      <w:r w:rsidRPr="00747525">
        <w:rPr>
          <w:i/>
          <w:szCs w:val="20"/>
        </w:rPr>
        <w:t>History</w:t>
      </w:r>
      <w:proofErr w:type="spellEnd"/>
      <w:r w:rsidRPr="00747525">
        <w:rPr>
          <w:szCs w:val="20"/>
        </w:rPr>
        <w:t>, 101, 2010, p. 7-28.</w:t>
      </w:r>
    </w:p>
  </w:footnote>
  <w:footnote w:id="53">
    <w:p w14:paraId="7C110831" w14:textId="4EAC5B19" w:rsidR="006F7A0A" w:rsidRPr="00747525" w:rsidRDefault="006F7A0A">
      <w:pPr>
        <w:pStyle w:val="Notedebasdepage"/>
        <w:rPr>
          <w:szCs w:val="20"/>
        </w:rPr>
      </w:pPr>
      <w:r w:rsidRPr="00747525">
        <w:rPr>
          <w:rStyle w:val="Appelnotedebasdep"/>
          <w:szCs w:val="20"/>
        </w:rPr>
        <w:footnoteRef/>
      </w:r>
      <w:r w:rsidRPr="00747525">
        <w:rPr>
          <w:szCs w:val="20"/>
        </w:rPr>
        <w:t xml:space="preserve"> Sur ce sujet, voir : </w:t>
      </w:r>
      <w:r w:rsidRPr="00747525">
        <w:rPr>
          <w:szCs w:val="20"/>
          <w:lang w:val="nl-NL"/>
        </w:rPr>
        <w:t xml:space="preserve">Maria </w:t>
      </w:r>
      <w:proofErr w:type="spellStart"/>
      <w:r w:rsidRPr="00747525">
        <w:rPr>
          <w:szCs w:val="20"/>
          <w:lang w:val="nl-NL"/>
        </w:rPr>
        <w:t>Elizabetha</w:t>
      </w:r>
      <w:proofErr w:type="spellEnd"/>
      <w:r w:rsidRPr="00747525">
        <w:rPr>
          <w:szCs w:val="20"/>
          <w:lang w:val="nl-NL"/>
        </w:rPr>
        <w:t xml:space="preserve"> </w:t>
      </w:r>
      <w:r w:rsidRPr="00747525">
        <w:rPr>
          <w:smallCaps/>
          <w:szCs w:val="20"/>
          <w:lang w:val="nl-NL"/>
        </w:rPr>
        <w:t xml:space="preserve">Kronenberg, </w:t>
      </w:r>
      <w:r w:rsidRPr="00747525">
        <w:rPr>
          <w:smallCaps/>
          <w:szCs w:val="20"/>
        </w:rPr>
        <w:t>« </w:t>
      </w:r>
      <w:proofErr w:type="spellStart"/>
      <w:r w:rsidRPr="00747525">
        <w:rPr>
          <w:szCs w:val="20"/>
        </w:rPr>
        <w:t>Forged</w:t>
      </w:r>
      <w:proofErr w:type="spellEnd"/>
      <w:r w:rsidRPr="00747525">
        <w:rPr>
          <w:smallCaps/>
          <w:szCs w:val="20"/>
        </w:rPr>
        <w:t xml:space="preserve"> </w:t>
      </w:r>
      <w:proofErr w:type="spellStart"/>
      <w:r w:rsidRPr="00747525">
        <w:rPr>
          <w:szCs w:val="20"/>
        </w:rPr>
        <w:t>Adress</w:t>
      </w:r>
      <w:proofErr w:type="spellEnd"/>
      <w:r w:rsidRPr="00747525">
        <w:rPr>
          <w:szCs w:val="20"/>
        </w:rPr>
        <w:t xml:space="preserve"> in </w:t>
      </w:r>
      <w:proofErr w:type="spellStart"/>
      <w:r w:rsidRPr="00747525">
        <w:rPr>
          <w:szCs w:val="20"/>
        </w:rPr>
        <w:t>Low</w:t>
      </w:r>
      <w:proofErr w:type="spellEnd"/>
      <w:r w:rsidRPr="00747525">
        <w:rPr>
          <w:szCs w:val="20"/>
        </w:rPr>
        <w:t xml:space="preserve"> Country Books in the </w:t>
      </w:r>
      <w:proofErr w:type="spellStart"/>
      <w:r w:rsidRPr="00747525">
        <w:rPr>
          <w:szCs w:val="20"/>
        </w:rPr>
        <w:t>Period</w:t>
      </w:r>
      <w:proofErr w:type="spellEnd"/>
      <w:r w:rsidRPr="00747525">
        <w:rPr>
          <w:szCs w:val="20"/>
        </w:rPr>
        <w:t xml:space="preserve"> of Reformation », </w:t>
      </w:r>
      <w:r w:rsidRPr="00747525">
        <w:rPr>
          <w:i/>
          <w:szCs w:val="20"/>
        </w:rPr>
        <w:t>The Library</w:t>
      </w:r>
      <w:r w:rsidRPr="00747525">
        <w:rPr>
          <w:szCs w:val="20"/>
        </w:rPr>
        <w:t>, 5</w:t>
      </w:r>
      <w:r w:rsidRPr="00747525">
        <w:rPr>
          <w:szCs w:val="20"/>
          <w:vertAlign w:val="superscript"/>
        </w:rPr>
        <w:t>e</w:t>
      </w:r>
      <w:r w:rsidRPr="00747525">
        <w:rPr>
          <w:szCs w:val="20"/>
        </w:rPr>
        <w:t xml:space="preserve"> série, 2 (2), p. 81-94 ; </w:t>
      </w:r>
      <w:proofErr w:type="spellStart"/>
      <w:r w:rsidRPr="00747525">
        <w:rPr>
          <w:smallCaps/>
          <w:szCs w:val="20"/>
        </w:rPr>
        <w:t>Ead</w:t>
      </w:r>
      <w:proofErr w:type="spellEnd"/>
      <w:r w:rsidRPr="00747525">
        <w:rPr>
          <w:smallCaps/>
          <w:szCs w:val="20"/>
        </w:rPr>
        <w:t>.,</w:t>
      </w:r>
      <w:r w:rsidRPr="00747525">
        <w:rPr>
          <w:szCs w:val="20"/>
        </w:rPr>
        <w:t xml:space="preserve"> </w:t>
      </w:r>
      <w:r w:rsidRPr="00747525">
        <w:rPr>
          <w:i/>
          <w:szCs w:val="20"/>
          <w:lang w:val="nl-NL"/>
        </w:rPr>
        <w:t>Verboden boeken en opstandige drukkers in de hervormingstijd</w:t>
      </w:r>
      <w:r w:rsidRPr="00747525">
        <w:rPr>
          <w:szCs w:val="20"/>
          <w:lang w:val="nl-NL"/>
        </w:rPr>
        <w:t xml:space="preserve">, Amsterdam, Van Kampen &amp; zoon, 1948, p. 111-126. </w:t>
      </w:r>
    </w:p>
  </w:footnote>
  <w:footnote w:id="54">
    <w:p w14:paraId="7813A974" w14:textId="74DF1CE4" w:rsidR="006F7A0A" w:rsidRPr="00747525" w:rsidRDefault="006F7A0A" w:rsidP="00B86ECE">
      <w:pPr>
        <w:pStyle w:val="Notedebasdepage"/>
        <w:rPr>
          <w:szCs w:val="20"/>
        </w:rPr>
      </w:pPr>
      <w:r w:rsidRPr="00747525">
        <w:rPr>
          <w:rStyle w:val="Appelnotedebasdep"/>
          <w:szCs w:val="20"/>
        </w:rPr>
        <w:footnoteRef/>
      </w:r>
      <w:r w:rsidRPr="00747525">
        <w:rPr>
          <w:szCs w:val="20"/>
        </w:rPr>
        <w:t xml:space="preserve"> USTC 412525 (= Grave</w:t>
      </w:r>
      <w:proofErr w:type="gramStart"/>
      <w:r w:rsidRPr="00747525">
        <w:rPr>
          <w:szCs w:val="20"/>
        </w:rPr>
        <w:t>),  623261</w:t>
      </w:r>
      <w:proofErr w:type="gramEnd"/>
      <w:r w:rsidRPr="00747525">
        <w:rPr>
          <w:szCs w:val="20"/>
        </w:rPr>
        <w:t xml:space="preserve"> (= </w:t>
      </w:r>
      <w:proofErr w:type="spellStart"/>
      <w:r w:rsidRPr="00747525">
        <w:rPr>
          <w:szCs w:val="20"/>
        </w:rPr>
        <w:t>Lotter</w:t>
      </w:r>
      <w:proofErr w:type="spellEnd"/>
      <w:r w:rsidRPr="00747525">
        <w:rPr>
          <w:szCs w:val="20"/>
        </w:rPr>
        <w:t>).</w:t>
      </w:r>
    </w:p>
  </w:footnote>
  <w:footnote w:id="55">
    <w:p w14:paraId="58579E90" w14:textId="2A812495" w:rsidR="006F7A0A" w:rsidRPr="00747525" w:rsidRDefault="006F7A0A" w:rsidP="00B86ECE">
      <w:pPr>
        <w:pStyle w:val="Notedebasdepage"/>
        <w:rPr>
          <w:szCs w:val="20"/>
          <w:lang w:val="nl-BE"/>
        </w:rPr>
      </w:pPr>
      <w:r w:rsidRPr="00747525">
        <w:rPr>
          <w:rStyle w:val="Appelnotedebasdep"/>
          <w:szCs w:val="20"/>
        </w:rPr>
        <w:footnoteRef/>
      </w:r>
      <w:r w:rsidRPr="00747525">
        <w:rPr>
          <w:szCs w:val="20"/>
          <w:lang w:val="nl-NL"/>
        </w:rPr>
        <w:t xml:space="preserve"> Maria </w:t>
      </w:r>
      <w:proofErr w:type="spellStart"/>
      <w:r w:rsidRPr="00747525">
        <w:rPr>
          <w:szCs w:val="20"/>
          <w:lang w:val="nl-NL"/>
        </w:rPr>
        <w:t>Elizabetha</w:t>
      </w:r>
      <w:proofErr w:type="spellEnd"/>
      <w:r w:rsidRPr="00747525">
        <w:rPr>
          <w:szCs w:val="20"/>
          <w:lang w:val="nl-NL"/>
        </w:rPr>
        <w:t xml:space="preserve"> </w:t>
      </w:r>
      <w:r w:rsidRPr="00747525">
        <w:rPr>
          <w:smallCaps/>
          <w:szCs w:val="20"/>
          <w:lang w:val="nl-NL"/>
        </w:rPr>
        <w:t xml:space="preserve">Kronenberg, </w:t>
      </w:r>
      <w:r w:rsidRPr="00747525">
        <w:rPr>
          <w:szCs w:val="20"/>
          <w:lang w:val="nl-BE"/>
        </w:rPr>
        <w:t>« Uit het bedrijf der antwerpsche drukkers in het begin van de 16</w:t>
      </w:r>
      <w:r w:rsidRPr="00747525">
        <w:rPr>
          <w:szCs w:val="20"/>
          <w:vertAlign w:val="superscript"/>
          <w:lang w:val="nl-BE"/>
        </w:rPr>
        <w:t>e</w:t>
      </w:r>
      <w:r w:rsidRPr="00747525">
        <w:rPr>
          <w:szCs w:val="20"/>
          <w:lang w:val="nl-BE"/>
        </w:rPr>
        <w:t xml:space="preserve"> eew », </w:t>
      </w:r>
      <w:r w:rsidRPr="00747525">
        <w:rPr>
          <w:i/>
          <w:szCs w:val="20"/>
          <w:lang w:val="nl-BE"/>
        </w:rPr>
        <w:t>De Gulden Passer</w:t>
      </w:r>
      <w:r w:rsidRPr="00747525">
        <w:rPr>
          <w:szCs w:val="20"/>
          <w:lang w:val="nl-BE"/>
        </w:rPr>
        <w:t>, 4, 1926, p. 107-108.</w:t>
      </w:r>
    </w:p>
  </w:footnote>
  <w:footnote w:id="56">
    <w:p w14:paraId="4F18447D" w14:textId="2474739F"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Brigitte </w:t>
      </w:r>
      <w:r w:rsidRPr="00747525">
        <w:rPr>
          <w:smallCaps/>
          <w:szCs w:val="20"/>
          <w:lang w:val="nl-BE"/>
        </w:rPr>
        <w:t>Moreau</w:t>
      </w:r>
      <w:r w:rsidRPr="00747525">
        <w:rPr>
          <w:szCs w:val="20"/>
          <w:lang w:val="nl-BE"/>
        </w:rPr>
        <w:t xml:space="preserve">, </w:t>
      </w:r>
      <w:r w:rsidRPr="00747525">
        <w:rPr>
          <w:szCs w:val="20"/>
        </w:rPr>
        <w:t>« Contrefaçon et clandestinité à Paris au début de la Réforme : les premières</w:t>
      </w:r>
      <w:r w:rsidRPr="00747525">
        <w:rPr>
          <w:szCs w:val="20"/>
          <w:lang w:val="bg-BG"/>
        </w:rPr>
        <w:t xml:space="preserve"> “</w:t>
      </w:r>
      <w:proofErr w:type="spellStart"/>
      <w:r w:rsidRPr="00747525">
        <w:rPr>
          <w:szCs w:val="20"/>
          <w:lang w:val="bg-BG"/>
        </w:rPr>
        <w:t>fausses</w:t>
      </w:r>
      <w:proofErr w:type="spellEnd"/>
      <w:r w:rsidRPr="00747525">
        <w:rPr>
          <w:szCs w:val="20"/>
          <w:lang w:val="bg-BG"/>
        </w:rPr>
        <w:t xml:space="preserve"> </w:t>
      </w:r>
      <w:proofErr w:type="spellStart"/>
      <w:r w:rsidRPr="00747525">
        <w:rPr>
          <w:szCs w:val="20"/>
          <w:lang w:val="bg-BG"/>
        </w:rPr>
        <w:t>adresses</w:t>
      </w:r>
      <w:proofErr w:type="spellEnd"/>
      <w:r w:rsidRPr="00747525">
        <w:rPr>
          <w:szCs w:val="20"/>
          <w:lang w:val="bg-BG"/>
        </w:rPr>
        <w:t>”</w:t>
      </w:r>
      <w:r w:rsidRPr="00747525">
        <w:rPr>
          <w:szCs w:val="20"/>
        </w:rPr>
        <w:t xml:space="preserve"> », dans </w:t>
      </w:r>
      <w:r w:rsidRPr="00747525">
        <w:rPr>
          <w:i/>
          <w:szCs w:val="20"/>
        </w:rPr>
        <w:t xml:space="preserve">Les presses grises, op. </w:t>
      </w:r>
      <w:proofErr w:type="spellStart"/>
      <w:proofErr w:type="gramStart"/>
      <w:r w:rsidRPr="00747525">
        <w:rPr>
          <w:i/>
          <w:szCs w:val="20"/>
        </w:rPr>
        <w:t>cit</w:t>
      </w:r>
      <w:proofErr w:type="spellEnd"/>
      <w:proofErr w:type="gramEnd"/>
      <w:r w:rsidRPr="00747525">
        <w:rPr>
          <w:i/>
          <w:szCs w:val="20"/>
        </w:rPr>
        <w:t>.</w:t>
      </w:r>
      <w:r w:rsidR="0054270E">
        <w:rPr>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1</w:t>
      </w:r>
      <w:r w:rsidR="0054270E" w:rsidRPr="00747525">
        <w:rPr>
          <w:szCs w:val="20"/>
        </w:rPr>
        <w:t>]</w:t>
      </w:r>
      <w:r w:rsidRPr="00747525">
        <w:rPr>
          <w:szCs w:val="20"/>
        </w:rPr>
        <w:t>, p. 43-44.</w:t>
      </w:r>
    </w:p>
  </w:footnote>
  <w:footnote w:id="57">
    <w:p w14:paraId="4FA00B76" w14:textId="2E1381CD"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USTC </w:t>
      </w:r>
      <w:r w:rsidRPr="00747525">
        <w:rPr>
          <w:szCs w:val="20"/>
        </w:rPr>
        <w:t>410205 (</w:t>
      </w:r>
      <w:proofErr w:type="spellStart"/>
      <w:r w:rsidRPr="00747525">
        <w:rPr>
          <w:szCs w:val="20"/>
        </w:rPr>
        <w:t>Hillen</w:t>
      </w:r>
      <w:proofErr w:type="spellEnd"/>
      <w:r w:rsidRPr="00747525">
        <w:rPr>
          <w:szCs w:val="20"/>
        </w:rPr>
        <w:t>), 410461 (</w:t>
      </w:r>
      <w:proofErr w:type="spellStart"/>
      <w:r w:rsidRPr="00747525">
        <w:rPr>
          <w:szCs w:val="20"/>
          <w:lang w:val="fr-BE"/>
        </w:rPr>
        <w:t>Mierdmans</w:t>
      </w:r>
      <w:proofErr w:type="spellEnd"/>
      <w:r w:rsidRPr="00747525">
        <w:rPr>
          <w:szCs w:val="20"/>
          <w:lang w:val="fr-BE"/>
        </w:rPr>
        <w:t xml:space="preserve">). Sur ces deux éditions, voir : </w:t>
      </w:r>
      <w:r w:rsidRPr="00747525">
        <w:rPr>
          <w:szCs w:val="20"/>
          <w:lang w:val="en-GB"/>
        </w:rPr>
        <w:t xml:space="preserve">Maria Elizabeth </w:t>
      </w:r>
      <w:proofErr w:type="spellStart"/>
      <w:r w:rsidRPr="00747525">
        <w:rPr>
          <w:smallCaps/>
          <w:szCs w:val="20"/>
          <w:lang w:val="en-GB"/>
        </w:rPr>
        <w:t>Kronenberg</w:t>
      </w:r>
      <w:proofErr w:type="spellEnd"/>
      <w:r w:rsidRPr="00747525">
        <w:rPr>
          <w:smallCaps/>
          <w:szCs w:val="20"/>
          <w:lang w:val="en-GB"/>
        </w:rPr>
        <w:t xml:space="preserve">, </w:t>
      </w:r>
      <w:r w:rsidRPr="00747525">
        <w:rPr>
          <w:szCs w:val="20"/>
          <w:lang w:val="en-GB"/>
        </w:rPr>
        <w:t xml:space="preserve">« De </w:t>
      </w:r>
      <w:proofErr w:type="spellStart"/>
      <w:r w:rsidRPr="00747525">
        <w:rPr>
          <w:szCs w:val="20"/>
          <w:lang w:val="en-GB"/>
        </w:rPr>
        <w:t>geheimzinnige</w:t>
      </w:r>
      <w:proofErr w:type="spellEnd"/>
      <w:r w:rsidRPr="00747525">
        <w:rPr>
          <w:szCs w:val="20"/>
          <w:lang w:val="en-GB"/>
        </w:rPr>
        <w:t xml:space="preserve"> </w:t>
      </w:r>
      <w:proofErr w:type="spellStart"/>
      <w:r w:rsidRPr="00747525">
        <w:rPr>
          <w:szCs w:val="20"/>
          <w:lang w:val="en-GB"/>
        </w:rPr>
        <w:t>drukkers</w:t>
      </w:r>
      <w:proofErr w:type="spellEnd"/>
      <w:r w:rsidRPr="00747525">
        <w:rPr>
          <w:szCs w:val="20"/>
          <w:lang w:val="en-GB"/>
        </w:rPr>
        <w:t xml:space="preserve"> Adam </w:t>
      </w:r>
      <w:proofErr w:type="spellStart"/>
      <w:r w:rsidRPr="00747525">
        <w:rPr>
          <w:szCs w:val="20"/>
          <w:lang w:val="en-GB"/>
        </w:rPr>
        <w:t>Anonymus</w:t>
      </w:r>
      <w:proofErr w:type="spellEnd"/>
      <w:r w:rsidRPr="00747525">
        <w:rPr>
          <w:szCs w:val="20"/>
          <w:lang w:val="en-GB"/>
        </w:rPr>
        <w:t xml:space="preserve"> </w:t>
      </w:r>
      <w:proofErr w:type="spellStart"/>
      <w:r w:rsidRPr="00747525">
        <w:rPr>
          <w:szCs w:val="20"/>
          <w:lang w:val="en-GB"/>
        </w:rPr>
        <w:t>te</w:t>
      </w:r>
      <w:proofErr w:type="spellEnd"/>
      <w:r w:rsidRPr="00747525">
        <w:rPr>
          <w:szCs w:val="20"/>
          <w:lang w:val="en-GB"/>
        </w:rPr>
        <w:t xml:space="preserve"> </w:t>
      </w:r>
      <w:proofErr w:type="spellStart"/>
      <w:r w:rsidRPr="00747525">
        <w:rPr>
          <w:szCs w:val="20"/>
          <w:lang w:val="en-GB"/>
        </w:rPr>
        <w:t>Bazel</w:t>
      </w:r>
      <w:proofErr w:type="spellEnd"/>
      <w:r w:rsidRPr="00747525">
        <w:rPr>
          <w:szCs w:val="20"/>
          <w:lang w:val="en-GB"/>
        </w:rPr>
        <w:t xml:space="preserve"> </w:t>
      </w:r>
      <w:proofErr w:type="spellStart"/>
      <w:r w:rsidRPr="00747525">
        <w:rPr>
          <w:szCs w:val="20"/>
          <w:lang w:val="en-GB"/>
        </w:rPr>
        <w:t>en</w:t>
      </w:r>
      <w:proofErr w:type="spellEnd"/>
      <w:r w:rsidRPr="00747525">
        <w:rPr>
          <w:szCs w:val="20"/>
          <w:lang w:val="en-GB"/>
        </w:rPr>
        <w:t xml:space="preserve"> Hans </w:t>
      </w:r>
      <w:proofErr w:type="spellStart"/>
      <w:r w:rsidRPr="00747525">
        <w:rPr>
          <w:szCs w:val="20"/>
          <w:lang w:val="en-GB"/>
        </w:rPr>
        <w:t>Luft</w:t>
      </w:r>
      <w:proofErr w:type="spellEnd"/>
      <w:r w:rsidRPr="00747525">
        <w:rPr>
          <w:szCs w:val="20"/>
          <w:lang w:val="en-GB"/>
        </w:rPr>
        <w:t xml:space="preserve"> </w:t>
      </w:r>
      <w:proofErr w:type="spellStart"/>
      <w:r w:rsidRPr="00747525">
        <w:rPr>
          <w:szCs w:val="20"/>
          <w:lang w:val="en-GB"/>
        </w:rPr>
        <w:t>te</w:t>
      </w:r>
      <w:proofErr w:type="spellEnd"/>
      <w:r w:rsidRPr="00747525">
        <w:rPr>
          <w:szCs w:val="20"/>
          <w:lang w:val="en-GB"/>
        </w:rPr>
        <w:t xml:space="preserve"> Marburg </w:t>
      </w:r>
      <w:proofErr w:type="spellStart"/>
      <w:r w:rsidRPr="00747525">
        <w:rPr>
          <w:szCs w:val="20"/>
          <w:lang w:val="en-GB"/>
        </w:rPr>
        <w:t>ontmaskerd</w:t>
      </w:r>
      <w:proofErr w:type="spellEnd"/>
      <w:r w:rsidRPr="00747525">
        <w:rPr>
          <w:szCs w:val="20"/>
          <w:lang w:val="en-GB"/>
        </w:rPr>
        <w:t xml:space="preserve"> (1526-28, 1528-30 </w:t>
      </w:r>
      <w:proofErr w:type="spellStart"/>
      <w:r w:rsidRPr="00747525">
        <w:rPr>
          <w:szCs w:val="20"/>
          <w:lang w:val="en-GB"/>
        </w:rPr>
        <w:t>en</w:t>
      </w:r>
      <w:proofErr w:type="spellEnd"/>
      <w:r w:rsidRPr="00747525">
        <w:rPr>
          <w:szCs w:val="20"/>
          <w:lang w:val="en-GB"/>
        </w:rPr>
        <w:t xml:space="preserve"> 1535) », </w:t>
      </w:r>
      <w:r w:rsidRPr="00747525">
        <w:rPr>
          <w:i/>
          <w:szCs w:val="20"/>
          <w:lang w:val="en-GB"/>
        </w:rPr>
        <w:t xml:space="preserve">Het </w:t>
      </w:r>
      <w:proofErr w:type="spellStart"/>
      <w:r w:rsidRPr="00747525">
        <w:rPr>
          <w:i/>
          <w:szCs w:val="20"/>
          <w:lang w:val="en-GB"/>
        </w:rPr>
        <w:t>Boek</w:t>
      </w:r>
      <w:proofErr w:type="spellEnd"/>
      <w:r w:rsidRPr="00747525">
        <w:rPr>
          <w:szCs w:val="20"/>
          <w:lang w:val="en-GB"/>
        </w:rPr>
        <w:t>, 2</w:t>
      </w:r>
      <w:r w:rsidRPr="00747525">
        <w:rPr>
          <w:szCs w:val="20"/>
          <w:vertAlign w:val="superscript"/>
          <w:lang w:val="en-GB"/>
        </w:rPr>
        <w:t>e</w:t>
      </w:r>
      <w:r w:rsidRPr="00747525">
        <w:rPr>
          <w:szCs w:val="20"/>
          <w:lang w:val="en-GB"/>
        </w:rPr>
        <w:t xml:space="preserve"> </w:t>
      </w:r>
      <w:proofErr w:type="spellStart"/>
      <w:r w:rsidRPr="00747525">
        <w:rPr>
          <w:szCs w:val="20"/>
          <w:lang w:val="en-GB"/>
        </w:rPr>
        <w:t>série</w:t>
      </w:r>
      <w:proofErr w:type="spellEnd"/>
      <w:r w:rsidRPr="00747525">
        <w:rPr>
          <w:szCs w:val="20"/>
          <w:lang w:val="en-GB"/>
        </w:rPr>
        <w:t>, 8, 1919, p. 241-</w:t>
      </w:r>
      <w:proofErr w:type="gramStart"/>
      <w:r w:rsidRPr="00747525">
        <w:rPr>
          <w:szCs w:val="20"/>
          <w:lang w:val="en-GB"/>
        </w:rPr>
        <w:t>280 ;</w:t>
      </w:r>
      <w:proofErr w:type="gramEnd"/>
      <w:r w:rsidRPr="00747525">
        <w:rPr>
          <w:szCs w:val="20"/>
          <w:lang w:val="en-GB"/>
        </w:rPr>
        <w:t xml:space="preserve"> Renaud </w:t>
      </w:r>
      <w:r w:rsidRPr="00747525">
        <w:rPr>
          <w:smallCaps/>
          <w:szCs w:val="20"/>
          <w:lang w:val="en-GB"/>
        </w:rPr>
        <w:t>Adam,</w:t>
      </w:r>
      <w:r w:rsidRPr="00747525">
        <w:rPr>
          <w:szCs w:val="20"/>
          <w:lang w:val="en-GB"/>
        </w:rPr>
        <w:t xml:space="preserve"> </w:t>
      </w:r>
      <w:r w:rsidRPr="00747525">
        <w:rPr>
          <w:szCs w:val="20"/>
        </w:rPr>
        <w:t xml:space="preserve">« Miles </w:t>
      </w:r>
      <w:proofErr w:type="spellStart"/>
      <w:r w:rsidRPr="00747525">
        <w:rPr>
          <w:szCs w:val="20"/>
        </w:rPr>
        <w:t>Coverdale</w:t>
      </w:r>
      <w:proofErr w:type="spellEnd"/>
      <w:r w:rsidRPr="00747525">
        <w:rPr>
          <w:szCs w:val="20"/>
        </w:rPr>
        <w:t xml:space="preserve"> et sa traduction abrégée de l’</w:t>
      </w:r>
      <w:r w:rsidRPr="00747525">
        <w:rPr>
          <w:i/>
          <w:szCs w:val="20"/>
        </w:rPr>
        <w:t xml:space="preserve">Enchiridion </w:t>
      </w:r>
      <w:proofErr w:type="spellStart"/>
      <w:r w:rsidRPr="00747525">
        <w:rPr>
          <w:i/>
          <w:szCs w:val="20"/>
        </w:rPr>
        <w:t>militis</w:t>
      </w:r>
      <w:proofErr w:type="spellEnd"/>
      <w:r w:rsidRPr="00747525">
        <w:rPr>
          <w:i/>
          <w:szCs w:val="20"/>
        </w:rPr>
        <w:t xml:space="preserve"> </w:t>
      </w:r>
      <w:proofErr w:type="spellStart"/>
      <w:r w:rsidRPr="00747525">
        <w:rPr>
          <w:i/>
          <w:szCs w:val="20"/>
        </w:rPr>
        <w:t>christiani</w:t>
      </w:r>
      <w:proofErr w:type="spellEnd"/>
      <w:r w:rsidRPr="00747525">
        <w:rPr>
          <w:szCs w:val="20"/>
        </w:rPr>
        <w:t xml:space="preserve"> d’Erasme (1545) : une nouvelle acquisition de la Bibliothèque royale de Belgique », dans </w:t>
      </w:r>
      <w:r w:rsidRPr="00747525">
        <w:rPr>
          <w:i/>
          <w:szCs w:val="20"/>
        </w:rPr>
        <w:t xml:space="preserve">Lire, écrire et éduquer à la Renaissance. Mélanges en l’honneur de Franz </w:t>
      </w:r>
      <w:proofErr w:type="spellStart"/>
      <w:r w:rsidRPr="00747525">
        <w:rPr>
          <w:i/>
          <w:szCs w:val="20"/>
        </w:rPr>
        <w:t>Bierlaire</w:t>
      </w:r>
      <w:proofErr w:type="spellEnd"/>
      <w:r w:rsidRPr="00747525">
        <w:rPr>
          <w:szCs w:val="20"/>
        </w:rPr>
        <w:t xml:space="preserve">, éd. Annick </w:t>
      </w:r>
      <w:proofErr w:type="spellStart"/>
      <w:r w:rsidRPr="00747525">
        <w:rPr>
          <w:smallCaps/>
          <w:szCs w:val="20"/>
        </w:rPr>
        <w:t>Delfosse</w:t>
      </w:r>
      <w:proofErr w:type="spellEnd"/>
      <w:r w:rsidRPr="00747525">
        <w:rPr>
          <w:szCs w:val="20"/>
        </w:rPr>
        <w:t xml:space="preserve">, Thomas </w:t>
      </w:r>
      <w:proofErr w:type="spellStart"/>
      <w:r w:rsidRPr="00747525">
        <w:rPr>
          <w:smallCaps/>
          <w:szCs w:val="20"/>
        </w:rPr>
        <w:t>Glesener</w:t>
      </w:r>
      <w:proofErr w:type="spellEnd"/>
      <w:r w:rsidRPr="00747525">
        <w:rPr>
          <w:szCs w:val="20"/>
        </w:rPr>
        <w:t>, Bruxelles, Archives et Bibliothèques de Belgique, 2013, p. 115-125 (</w:t>
      </w:r>
      <w:r w:rsidRPr="00747525">
        <w:rPr>
          <w:i/>
          <w:szCs w:val="20"/>
        </w:rPr>
        <w:t>Archives et Bibliothèques de Belgique </w:t>
      </w:r>
      <w:r w:rsidRPr="00747525">
        <w:rPr>
          <w:szCs w:val="20"/>
        </w:rPr>
        <w:t>; n° spécial 98).</w:t>
      </w:r>
    </w:p>
  </w:footnote>
  <w:footnote w:id="58">
    <w:p w14:paraId="18E09E3F" w14:textId="04E6D840"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USTC </w:t>
      </w:r>
      <w:r w:rsidRPr="00747525">
        <w:rPr>
          <w:szCs w:val="20"/>
        </w:rPr>
        <w:t>437161.</w:t>
      </w:r>
    </w:p>
  </w:footnote>
  <w:footnote w:id="59">
    <w:p w14:paraId="783E6D84" w14:textId="6D1498FA" w:rsidR="006F7A0A" w:rsidRPr="00747525" w:rsidRDefault="006F7A0A" w:rsidP="00242377">
      <w:pPr>
        <w:pStyle w:val="Notedebasdepage"/>
        <w:rPr>
          <w:szCs w:val="20"/>
        </w:rPr>
      </w:pPr>
      <w:r w:rsidRPr="00747525">
        <w:rPr>
          <w:rStyle w:val="Appelnotedebasdep"/>
          <w:szCs w:val="20"/>
        </w:rPr>
        <w:footnoteRef/>
      </w:r>
      <w:r w:rsidRPr="00747525">
        <w:rPr>
          <w:szCs w:val="20"/>
        </w:rPr>
        <w:t xml:space="preserve"> Sur cette problématique, voir entre autres : Francine </w:t>
      </w:r>
      <w:r w:rsidRPr="00747525">
        <w:rPr>
          <w:smallCaps/>
          <w:szCs w:val="20"/>
        </w:rPr>
        <w:t xml:space="preserve">de Nave, </w:t>
      </w:r>
      <w:r w:rsidRPr="00747525">
        <w:rPr>
          <w:szCs w:val="20"/>
        </w:rPr>
        <w:t xml:space="preserve">« La Réforme et l’imprimerie à Anvers », </w:t>
      </w:r>
      <w:r w:rsidRPr="00747525">
        <w:rPr>
          <w:i/>
          <w:szCs w:val="20"/>
        </w:rPr>
        <w:t>Bulletin de la Société</w:t>
      </w:r>
      <w:r w:rsidRPr="00747525">
        <w:rPr>
          <w:szCs w:val="20"/>
        </w:rPr>
        <w:t xml:space="preserve"> </w:t>
      </w:r>
      <w:r w:rsidRPr="00747525">
        <w:rPr>
          <w:i/>
          <w:szCs w:val="20"/>
        </w:rPr>
        <w:t>d’histoire du protestantisme belge</w:t>
      </w:r>
      <w:r w:rsidRPr="00747525">
        <w:rPr>
          <w:szCs w:val="20"/>
        </w:rPr>
        <w:t xml:space="preserve">, 10, 1985, p. 85-94 ; Andrew G. </w:t>
      </w:r>
      <w:r w:rsidRPr="00747525">
        <w:rPr>
          <w:smallCaps/>
          <w:szCs w:val="20"/>
        </w:rPr>
        <w:t>Johnston</w:t>
      </w:r>
      <w:r w:rsidRPr="00747525">
        <w:rPr>
          <w:szCs w:val="20"/>
        </w:rPr>
        <w:t xml:space="preserve">, Jean-François </w:t>
      </w:r>
      <w:proofErr w:type="spellStart"/>
      <w:r w:rsidRPr="00747525">
        <w:rPr>
          <w:smallCaps/>
          <w:szCs w:val="20"/>
        </w:rPr>
        <w:t>Gilmont</w:t>
      </w:r>
      <w:proofErr w:type="spellEnd"/>
      <w:r w:rsidRPr="00747525">
        <w:rPr>
          <w:smallCaps/>
          <w:szCs w:val="20"/>
        </w:rPr>
        <w:t xml:space="preserve">, </w:t>
      </w:r>
      <w:r w:rsidRPr="00747525">
        <w:rPr>
          <w:szCs w:val="20"/>
        </w:rPr>
        <w:t xml:space="preserve">« L’imprimerie et la Réforme aux Pays-Bas », dans Jean-François </w:t>
      </w:r>
      <w:proofErr w:type="spellStart"/>
      <w:r w:rsidRPr="00747525">
        <w:rPr>
          <w:smallCaps/>
          <w:szCs w:val="20"/>
        </w:rPr>
        <w:t>Gilmont</w:t>
      </w:r>
      <w:proofErr w:type="spellEnd"/>
      <w:r w:rsidRPr="00747525">
        <w:rPr>
          <w:smallCaps/>
          <w:szCs w:val="20"/>
        </w:rPr>
        <w:t xml:space="preserve">, </w:t>
      </w:r>
      <w:r w:rsidRPr="00747525">
        <w:rPr>
          <w:i/>
          <w:szCs w:val="20"/>
        </w:rPr>
        <w:t>La Réforme et le Livre. L’Europe de l’imprimé (1517-v. 1570)</w:t>
      </w:r>
      <w:r w:rsidRPr="00747525">
        <w:rPr>
          <w:szCs w:val="20"/>
        </w:rPr>
        <w:t xml:space="preserve">, Paris, Les éditions du Cerf, 1990, p. 191-216 ; </w:t>
      </w:r>
      <w:r w:rsidRPr="00747525">
        <w:rPr>
          <w:szCs w:val="20"/>
          <w:lang w:val="nl-NL"/>
        </w:rPr>
        <w:t xml:space="preserve">Francine </w:t>
      </w:r>
      <w:r w:rsidRPr="00747525">
        <w:rPr>
          <w:smallCaps/>
          <w:szCs w:val="20"/>
          <w:lang w:val="nl-NL"/>
        </w:rPr>
        <w:t xml:space="preserve">de Nave, </w:t>
      </w:r>
      <w:r w:rsidRPr="00747525">
        <w:rPr>
          <w:szCs w:val="20"/>
          <w:lang w:val="nl-NL"/>
        </w:rPr>
        <w:t xml:space="preserve">Dirk </w:t>
      </w:r>
      <w:proofErr w:type="spellStart"/>
      <w:r w:rsidRPr="00747525">
        <w:rPr>
          <w:smallCaps/>
          <w:szCs w:val="20"/>
          <w:lang w:val="nl-NL"/>
        </w:rPr>
        <w:t>Imhof</w:t>
      </w:r>
      <w:proofErr w:type="spellEnd"/>
      <w:r w:rsidRPr="00747525">
        <w:rPr>
          <w:szCs w:val="20"/>
          <w:lang w:val="nl-NL"/>
        </w:rPr>
        <w:t xml:space="preserve">, Gilbert </w:t>
      </w:r>
      <w:proofErr w:type="spellStart"/>
      <w:r w:rsidRPr="00747525">
        <w:rPr>
          <w:smallCaps/>
          <w:szCs w:val="20"/>
          <w:lang w:val="nl-NL"/>
        </w:rPr>
        <w:t>Tournoy</w:t>
      </w:r>
      <w:proofErr w:type="spellEnd"/>
      <w:r w:rsidRPr="00747525">
        <w:rPr>
          <w:szCs w:val="20"/>
          <w:lang w:val="nl-NL"/>
        </w:rPr>
        <w:t xml:space="preserve">, </w:t>
      </w:r>
      <w:r w:rsidRPr="00747525">
        <w:rPr>
          <w:i/>
          <w:szCs w:val="20"/>
          <w:lang w:val="nl-NL"/>
        </w:rPr>
        <w:t>Antwerpen, dissident drukkerscentrum. De rol van de Antwerpse drukkers in de godsdienststrijd in Engeland (16</w:t>
      </w:r>
      <w:r w:rsidRPr="00747525">
        <w:rPr>
          <w:i/>
          <w:szCs w:val="20"/>
          <w:vertAlign w:val="superscript"/>
          <w:lang w:val="nl-NL"/>
        </w:rPr>
        <w:t>de</w:t>
      </w:r>
      <w:r w:rsidRPr="00747525">
        <w:rPr>
          <w:i/>
          <w:szCs w:val="20"/>
          <w:lang w:val="nl-NL"/>
        </w:rPr>
        <w:t xml:space="preserve"> eeuw). Tentoonstelling in het Museum </w:t>
      </w:r>
      <w:proofErr w:type="spellStart"/>
      <w:r w:rsidRPr="00747525">
        <w:rPr>
          <w:i/>
          <w:szCs w:val="20"/>
          <w:lang w:val="nl-NL"/>
        </w:rPr>
        <w:t>Plantin-Moretus</w:t>
      </w:r>
      <w:proofErr w:type="spellEnd"/>
      <w:r w:rsidRPr="00747525">
        <w:rPr>
          <w:i/>
          <w:szCs w:val="20"/>
          <w:lang w:val="nl-NL"/>
        </w:rPr>
        <w:t xml:space="preserve"> te Antwerpen 1 Oktober-31 December 1994</w:t>
      </w:r>
      <w:r w:rsidRPr="00747525">
        <w:rPr>
          <w:szCs w:val="20"/>
          <w:lang w:val="nl-NL"/>
        </w:rPr>
        <w:t xml:space="preserve">, </w:t>
      </w:r>
      <w:proofErr w:type="spellStart"/>
      <w:r w:rsidRPr="00747525">
        <w:rPr>
          <w:szCs w:val="20"/>
          <w:lang w:val="nl-NL"/>
        </w:rPr>
        <w:t>Heule</w:t>
      </w:r>
      <w:proofErr w:type="spellEnd"/>
      <w:r w:rsidRPr="00747525">
        <w:rPr>
          <w:szCs w:val="20"/>
          <w:lang w:val="nl-NL"/>
        </w:rPr>
        <w:t xml:space="preserve">, </w:t>
      </w:r>
      <w:proofErr w:type="spellStart"/>
      <w:r w:rsidRPr="00747525">
        <w:rPr>
          <w:szCs w:val="20"/>
          <w:lang w:val="nl-NL"/>
        </w:rPr>
        <w:t>Snoeck</w:t>
      </w:r>
      <w:proofErr w:type="spellEnd"/>
      <w:r w:rsidRPr="00747525">
        <w:rPr>
          <w:szCs w:val="20"/>
          <w:lang w:val="nl-NL"/>
        </w:rPr>
        <w:t>, 1994.</w:t>
      </w:r>
    </w:p>
  </w:footnote>
  <w:footnote w:id="60">
    <w:p w14:paraId="1EE2AE64" w14:textId="5C077992"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Eugénie </w:t>
      </w:r>
      <w:r w:rsidRPr="00747525">
        <w:rPr>
          <w:smallCaps/>
          <w:szCs w:val="20"/>
        </w:rPr>
        <w:t>Droz</w:t>
      </w:r>
      <w:r w:rsidRPr="00747525">
        <w:rPr>
          <w:szCs w:val="20"/>
        </w:rPr>
        <w:t xml:space="preserve">, « Fausses adresses typographiques », </w:t>
      </w:r>
      <w:r w:rsidRPr="00747525">
        <w:rPr>
          <w:i/>
          <w:szCs w:val="20"/>
        </w:rPr>
        <w:t>Bibliothèque d’Humanisme et Renaissance. Travaux et documents</w:t>
      </w:r>
      <w:r w:rsidRPr="00747525">
        <w:rPr>
          <w:szCs w:val="20"/>
        </w:rPr>
        <w:t xml:space="preserve">, 23, 1961, p. 138-142 ; </w:t>
      </w:r>
      <w:r w:rsidRPr="00747525">
        <w:rPr>
          <w:szCs w:val="20"/>
          <w:lang w:val="nl-NL"/>
        </w:rPr>
        <w:t xml:space="preserve">Maria </w:t>
      </w:r>
      <w:proofErr w:type="spellStart"/>
      <w:r w:rsidRPr="00747525">
        <w:rPr>
          <w:szCs w:val="20"/>
          <w:lang w:val="nl-NL"/>
        </w:rPr>
        <w:t>Elizabetha</w:t>
      </w:r>
      <w:proofErr w:type="spellEnd"/>
      <w:r w:rsidRPr="00747525">
        <w:rPr>
          <w:szCs w:val="20"/>
          <w:lang w:val="nl-NL"/>
        </w:rPr>
        <w:t xml:space="preserve"> </w:t>
      </w:r>
      <w:r w:rsidRPr="00747525">
        <w:rPr>
          <w:smallCaps/>
          <w:szCs w:val="20"/>
          <w:lang w:val="nl-NL"/>
        </w:rPr>
        <w:t xml:space="preserve">Kronenberg, </w:t>
      </w:r>
      <w:r w:rsidRPr="00747525">
        <w:rPr>
          <w:smallCaps/>
          <w:szCs w:val="20"/>
        </w:rPr>
        <w:t>« </w:t>
      </w:r>
      <w:proofErr w:type="spellStart"/>
      <w:r w:rsidRPr="00747525">
        <w:rPr>
          <w:szCs w:val="20"/>
        </w:rPr>
        <w:t>Forged</w:t>
      </w:r>
      <w:proofErr w:type="spellEnd"/>
      <w:r w:rsidRPr="00747525">
        <w:rPr>
          <w:smallCaps/>
          <w:szCs w:val="20"/>
        </w:rPr>
        <w:t xml:space="preserve"> </w:t>
      </w:r>
      <w:proofErr w:type="spellStart"/>
      <w:r w:rsidRPr="00747525">
        <w:rPr>
          <w:szCs w:val="20"/>
        </w:rPr>
        <w:t>Adress</w:t>
      </w:r>
      <w:proofErr w:type="spellEnd"/>
      <w:r w:rsidRPr="00747525">
        <w:rPr>
          <w:szCs w:val="20"/>
        </w:rPr>
        <w:t xml:space="preserve"> in </w:t>
      </w:r>
      <w:proofErr w:type="spellStart"/>
      <w:r w:rsidRPr="00747525">
        <w:rPr>
          <w:szCs w:val="20"/>
        </w:rPr>
        <w:t>Low</w:t>
      </w:r>
      <w:proofErr w:type="spellEnd"/>
      <w:r w:rsidRPr="00747525">
        <w:rPr>
          <w:szCs w:val="20"/>
        </w:rPr>
        <w:t xml:space="preserve"> Country Books in the </w:t>
      </w:r>
      <w:proofErr w:type="spellStart"/>
      <w:r w:rsidRPr="00747525">
        <w:rPr>
          <w:szCs w:val="20"/>
        </w:rPr>
        <w:t>Period</w:t>
      </w:r>
      <w:proofErr w:type="spellEnd"/>
      <w:r w:rsidRPr="00747525">
        <w:rPr>
          <w:szCs w:val="20"/>
        </w:rPr>
        <w:t xml:space="preserve"> of Reformation »,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w:t>
      </w:r>
      <w:r w:rsidRPr="00747525">
        <w:rPr>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52</w:t>
      </w:r>
      <w:r w:rsidR="0054270E" w:rsidRPr="00747525">
        <w:rPr>
          <w:szCs w:val="20"/>
        </w:rPr>
        <w:t>]</w:t>
      </w:r>
      <w:r w:rsidRPr="00747525">
        <w:rPr>
          <w:szCs w:val="20"/>
        </w:rPr>
        <w:t xml:space="preserve">, p. 90-92 ; </w:t>
      </w:r>
      <w:proofErr w:type="spellStart"/>
      <w:r w:rsidRPr="00747525">
        <w:rPr>
          <w:smallCaps/>
          <w:szCs w:val="20"/>
        </w:rPr>
        <w:t>Ead</w:t>
      </w:r>
      <w:proofErr w:type="spellEnd"/>
      <w:r w:rsidRPr="00747525">
        <w:rPr>
          <w:smallCaps/>
          <w:szCs w:val="20"/>
        </w:rPr>
        <w:t>.,</w:t>
      </w:r>
      <w:r w:rsidRPr="00747525">
        <w:rPr>
          <w:szCs w:val="20"/>
        </w:rPr>
        <w:t xml:space="preserve"> </w:t>
      </w:r>
      <w:r w:rsidRPr="00747525">
        <w:rPr>
          <w:i/>
          <w:szCs w:val="20"/>
          <w:lang w:val="nl-NL"/>
        </w:rPr>
        <w:t>Verboden boeken</w:t>
      </w:r>
      <w:r w:rsidRPr="00747525">
        <w:rPr>
          <w:szCs w:val="20"/>
          <w:lang w:val="nl-NL"/>
        </w:rPr>
        <w:t xml:space="preserve">,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w:t>
      </w:r>
      <w:r w:rsidRPr="00747525">
        <w:rPr>
          <w:szCs w:val="20"/>
        </w:rPr>
        <w:t xml:space="preserve">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52</w:t>
      </w:r>
      <w:r w:rsidR="0054270E" w:rsidRPr="00747525">
        <w:rPr>
          <w:szCs w:val="20"/>
        </w:rPr>
        <w:t>]</w:t>
      </w:r>
      <w:r w:rsidRPr="00747525">
        <w:rPr>
          <w:szCs w:val="20"/>
        </w:rPr>
        <w:t>, p. 116-118.</w:t>
      </w:r>
    </w:p>
  </w:footnote>
  <w:footnote w:id="61">
    <w:p w14:paraId="2857B092" w14:textId="1DB16429"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USTC </w:t>
      </w:r>
      <w:r w:rsidRPr="00747525">
        <w:rPr>
          <w:szCs w:val="20"/>
        </w:rPr>
        <w:t xml:space="preserve">9536, fol. 1r. Voir sur cette édition : </w:t>
      </w:r>
      <w:r w:rsidRPr="00747525">
        <w:rPr>
          <w:szCs w:val="20"/>
          <w:lang w:val="nl-NL"/>
        </w:rPr>
        <w:t xml:space="preserve">Maria </w:t>
      </w:r>
      <w:proofErr w:type="spellStart"/>
      <w:r w:rsidRPr="00747525">
        <w:rPr>
          <w:szCs w:val="20"/>
          <w:lang w:val="nl-NL"/>
        </w:rPr>
        <w:t>Elizabetha</w:t>
      </w:r>
      <w:proofErr w:type="spellEnd"/>
      <w:r w:rsidRPr="00747525">
        <w:rPr>
          <w:szCs w:val="20"/>
          <w:lang w:val="nl-NL"/>
        </w:rPr>
        <w:t xml:space="preserve"> </w:t>
      </w:r>
      <w:r w:rsidRPr="00747525">
        <w:rPr>
          <w:smallCaps/>
          <w:szCs w:val="20"/>
          <w:lang w:val="nl-NL"/>
        </w:rPr>
        <w:t xml:space="preserve">Kronenberg, </w:t>
      </w:r>
      <w:r w:rsidRPr="00747525">
        <w:rPr>
          <w:smallCaps/>
          <w:szCs w:val="20"/>
        </w:rPr>
        <w:t>« </w:t>
      </w:r>
      <w:proofErr w:type="spellStart"/>
      <w:r w:rsidRPr="00747525">
        <w:rPr>
          <w:szCs w:val="20"/>
        </w:rPr>
        <w:t>Forged</w:t>
      </w:r>
      <w:proofErr w:type="spellEnd"/>
      <w:r w:rsidRPr="00747525">
        <w:rPr>
          <w:smallCaps/>
          <w:szCs w:val="20"/>
        </w:rPr>
        <w:t xml:space="preserve"> </w:t>
      </w:r>
      <w:proofErr w:type="spellStart"/>
      <w:r w:rsidRPr="00747525">
        <w:rPr>
          <w:szCs w:val="20"/>
        </w:rPr>
        <w:t>Adress</w:t>
      </w:r>
      <w:proofErr w:type="spellEnd"/>
      <w:r w:rsidRPr="00747525">
        <w:rPr>
          <w:szCs w:val="20"/>
        </w:rPr>
        <w:t xml:space="preserve"> in </w:t>
      </w:r>
      <w:proofErr w:type="spellStart"/>
      <w:r w:rsidRPr="00747525">
        <w:rPr>
          <w:szCs w:val="20"/>
        </w:rPr>
        <w:t>Low</w:t>
      </w:r>
      <w:proofErr w:type="spellEnd"/>
      <w:r w:rsidRPr="00747525">
        <w:rPr>
          <w:szCs w:val="20"/>
        </w:rPr>
        <w:t xml:space="preserve"> Country Books in the </w:t>
      </w:r>
      <w:proofErr w:type="spellStart"/>
      <w:r w:rsidRPr="00747525">
        <w:rPr>
          <w:szCs w:val="20"/>
        </w:rPr>
        <w:t>Period</w:t>
      </w:r>
      <w:proofErr w:type="spellEnd"/>
      <w:r w:rsidRPr="00747525">
        <w:rPr>
          <w:szCs w:val="20"/>
        </w:rPr>
        <w:t xml:space="preserve"> of Reformation », </w:t>
      </w:r>
      <w:r w:rsidRPr="00747525">
        <w:rPr>
          <w:i/>
          <w:szCs w:val="20"/>
        </w:rPr>
        <w:t xml:space="preserve">op. </w:t>
      </w:r>
      <w:proofErr w:type="spellStart"/>
      <w:proofErr w:type="gramStart"/>
      <w:r w:rsidRPr="00747525">
        <w:rPr>
          <w:i/>
          <w:szCs w:val="20"/>
        </w:rPr>
        <w:t>cit</w:t>
      </w:r>
      <w:proofErr w:type="spellEnd"/>
      <w:proofErr w:type="gramEnd"/>
      <w:r w:rsidRPr="00747525">
        <w:rPr>
          <w:i/>
          <w:szCs w:val="20"/>
        </w:rPr>
        <w:t>.</w:t>
      </w:r>
      <w:r w:rsidR="0054270E" w:rsidRPr="0054270E">
        <w:rPr>
          <w:szCs w:val="20"/>
        </w:rPr>
        <w:t xml:space="preserve"> [</w:t>
      </w:r>
      <w:proofErr w:type="gramStart"/>
      <w:r w:rsidR="0054270E" w:rsidRPr="0054270E">
        <w:rPr>
          <w:szCs w:val="20"/>
        </w:rPr>
        <w:t>note</w:t>
      </w:r>
      <w:proofErr w:type="gramEnd"/>
      <w:r w:rsidR="0054270E" w:rsidRPr="0054270E">
        <w:rPr>
          <w:szCs w:val="20"/>
        </w:rPr>
        <w:t xml:space="preserve"> </w:t>
      </w:r>
      <w:r w:rsidR="0054270E">
        <w:rPr>
          <w:szCs w:val="20"/>
        </w:rPr>
        <w:t>52</w:t>
      </w:r>
      <w:r w:rsidR="0054270E" w:rsidRPr="00747525">
        <w:rPr>
          <w:szCs w:val="20"/>
        </w:rPr>
        <w:t>]</w:t>
      </w:r>
      <w:r w:rsidRPr="00747525">
        <w:rPr>
          <w:szCs w:val="20"/>
        </w:rPr>
        <w:t>, p. 91.</w:t>
      </w:r>
    </w:p>
  </w:footnote>
  <w:footnote w:id="62">
    <w:p w14:paraId="5FC0B894" w14:textId="04F0C3B6"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en-GB"/>
        </w:rPr>
        <w:t xml:space="preserve">Léon </w:t>
      </w:r>
      <w:proofErr w:type="spellStart"/>
      <w:r w:rsidRPr="00747525">
        <w:rPr>
          <w:smallCaps/>
          <w:szCs w:val="20"/>
          <w:lang w:val="en-GB"/>
        </w:rPr>
        <w:t>Voet</w:t>
      </w:r>
      <w:proofErr w:type="spellEnd"/>
      <w:r w:rsidRPr="00747525">
        <w:rPr>
          <w:smallCaps/>
          <w:szCs w:val="20"/>
          <w:lang w:val="en-GB"/>
        </w:rPr>
        <w:t xml:space="preserve">, </w:t>
      </w:r>
      <w:r w:rsidRPr="00747525">
        <w:rPr>
          <w:i/>
          <w:szCs w:val="20"/>
          <w:lang w:val="en-GB"/>
        </w:rPr>
        <w:t>The Golden Compasses. A History and Evaluation of the Printing and Publishing Activities of the ‘</w:t>
      </w:r>
      <w:proofErr w:type="spellStart"/>
      <w:r w:rsidRPr="00747525">
        <w:rPr>
          <w:i/>
          <w:szCs w:val="20"/>
          <w:lang w:val="en-GB"/>
        </w:rPr>
        <w:t>Officina</w:t>
      </w:r>
      <w:proofErr w:type="spellEnd"/>
      <w:r w:rsidRPr="00747525">
        <w:rPr>
          <w:i/>
          <w:szCs w:val="20"/>
          <w:lang w:val="en-GB"/>
        </w:rPr>
        <w:t xml:space="preserve"> </w:t>
      </w:r>
      <w:proofErr w:type="spellStart"/>
      <w:r w:rsidRPr="00747525">
        <w:rPr>
          <w:i/>
          <w:szCs w:val="20"/>
          <w:lang w:val="en-GB"/>
        </w:rPr>
        <w:t>Plantiniana</w:t>
      </w:r>
      <w:proofErr w:type="spellEnd"/>
      <w:r w:rsidRPr="00747525">
        <w:rPr>
          <w:i/>
          <w:szCs w:val="20"/>
          <w:lang w:val="en-GB"/>
        </w:rPr>
        <w:t>’ at Antwerp</w:t>
      </w:r>
      <w:r w:rsidRPr="00747525">
        <w:rPr>
          <w:szCs w:val="20"/>
          <w:lang w:val="en-GB"/>
        </w:rPr>
        <w:t xml:space="preserve">, vol. 2, Amsterdam – </w:t>
      </w:r>
      <w:proofErr w:type="spellStart"/>
      <w:r w:rsidRPr="00747525">
        <w:rPr>
          <w:szCs w:val="20"/>
          <w:lang w:val="en-GB"/>
        </w:rPr>
        <w:t>Londres</w:t>
      </w:r>
      <w:proofErr w:type="spellEnd"/>
      <w:r w:rsidRPr="00747525">
        <w:rPr>
          <w:szCs w:val="20"/>
          <w:lang w:val="en-GB"/>
        </w:rPr>
        <w:t xml:space="preserve"> – New York, </w:t>
      </w:r>
      <w:proofErr w:type="spellStart"/>
      <w:r w:rsidRPr="00747525">
        <w:rPr>
          <w:szCs w:val="20"/>
          <w:lang w:val="en-GB"/>
        </w:rPr>
        <w:t>Vangendt</w:t>
      </w:r>
      <w:proofErr w:type="spellEnd"/>
      <w:r w:rsidRPr="00747525">
        <w:rPr>
          <w:szCs w:val="20"/>
          <w:lang w:val="en-GB"/>
        </w:rPr>
        <w:t>, 1972, p. 274-275.</w:t>
      </w:r>
    </w:p>
  </w:footnote>
  <w:footnote w:id="63">
    <w:p w14:paraId="135413EF" w14:textId="77F0E2CC"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i/>
          <w:szCs w:val="20"/>
          <w:lang w:val="nl-BE"/>
        </w:rPr>
        <w:t>Correspondance de Christophe Plantin</w:t>
      </w:r>
      <w:r w:rsidRPr="00747525">
        <w:rPr>
          <w:szCs w:val="20"/>
          <w:lang w:val="nl-BE"/>
        </w:rPr>
        <w:t xml:space="preserve">, éd. Max </w:t>
      </w:r>
      <w:r w:rsidRPr="00747525">
        <w:rPr>
          <w:smallCaps/>
          <w:szCs w:val="20"/>
          <w:lang w:val="nl-BE"/>
        </w:rPr>
        <w:t xml:space="preserve">Rooses, </w:t>
      </w:r>
      <w:r w:rsidRPr="00747525">
        <w:rPr>
          <w:szCs w:val="20"/>
          <w:lang w:val="nl-BE"/>
        </w:rPr>
        <w:t>Anvers, J.-E. Buschmann – Gand, A. Hoste – La Haye, M. Nijhoff, 1885, p. 205, n</w:t>
      </w:r>
      <w:r w:rsidRPr="00747525">
        <w:rPr>
          <w:szCs w:val="20"/>
          <w:vertAlign w:val="superscript"/>
          <w:lang w:val="nl-BE"/>
        </w:rPr>
        <w:t>o</w:t>
      </w:r>
      <w:r w:rsidRPr="00747525">
        <w:rPr>
          <w:szCs w:val="20"/>
          <w:lang w:val="nl-BE"/>
        </w:rPr>
        <w:t xml:space="preserve"> 269.</w:t>
      </w:r>
    </w:p>
  </w:footnote>
  <w:footnote w:id="64">
    <w:p w14:paraId="2815E0EC" w14:textId="25211082"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en-GB"/>
        </w:rPr>
        <w:t xml:space="preserve">Lode </w:t>
      </w:r>
      <w:r w:rsidRPr="00747525">
        <w:rPr>
          <w:smallCaps/>
          <w:szCs w:val="20"/>
          <w:lang w:val="en-GB"/>
        </w:rPr>
        <w:t xml:space="preserve">Van den Branden, </w:t>
      </w:r>
      <w:r w:rsidRPr="00747525">
        <w:rPr>
          <w:szCs w:val="20"/>
          <w:lang w:val="nl-BE"/>
        </w:rPr>
        <w:t>« </w:t>
      </w:r>
      <w:r w:rsidRPr="00747525">
        <w:rPr>
          <w:szCs w:val="20"/>
          <w:lang w:val="nl-BE"/>
        </w:rPr>
        <w:t xml:space="preserve">Drukoctrooien toegekend door de Raad van Brabant tot 1600 », </w:t>
      </w:r>
      <w:r w:rsidRPr="00747525">
        <w:rPr>
          <w:i/>
          <w:szCs w:val="20"/>
          <w:lang w:val="nl-BE"/>
        </w:rPr>
        <w:t xml:space="preserve">op. cit. </w:t>
      </w:r>
      <w:r w:rsidR="0054270E" w:rsidRPr="0054270E">
        <w:rPr>
          <w:szCs w:val="20"/>
        </w:rPr>
        <w:t xml:space="preserve">[note </w:t>
      </w:r>
      <w:r w:rsidR="0054270E">
        <w:rPr>
          <w:szCs w:val="20"/>
        </w:rPr>
        <w:t>20</w:t>
      </w:r>
      <w:r w:rsidR="0054270E" w:rsidRPr="00747525">
        <w:rPr>
          <w:szCs w:val="20"/>
        </w:rPr>
        <w:t>]</w:t>
      </w:r>
      <w:r w:rsidRPr="00747525">
        <w:rPr>
          <w:szCs w:val="20"/>
          <w:lang w:val="nl-BE"/>
        </w:rPr>
        <w:t xml:space="preserve">, </w:t>
      </w:r>
      <w:r w:rsidRPr="00747525">
        <w:rPr>
          <w:szCs w:val="20"/>
        </w:rPr>
        <w:t>p. 47, n</w:t>
      </w:r>
      <w:r w:rsidRPr="00747525">
        <w:rPr>
          <w:szCs w:val="20"/>
          <w:vertAlign w:val="superscript"/>
        </w:rPr>
        <w:t>o</w:t>
      </w:r>
      <w:r w:rsidRPr="00747525">
        <w:rPr>
          <w:szCs w:val="20"/>
        </w:rPr>
        <w:t xml:space="preserve"> 236. Référence de l’édition citée : </w:t>
      </w:r>
      <w:r w:rsidRPr="00747525">
        <w:rPr>
          <w:szCs w:val="20"/>
          <w:lang w:val="nl-BE"/>
        </w:rPr>
        <w:t xml:space="preserve">USTC </w:t>
      </w:r>
      <w:r w:rsidRPr="00747525">
        <w:rPr>
          <w:szCs w:val="20"/>
        </w:rPr>
        <w:t>411763.</w:t>
      </w:r>
    </w:p>
  </w:footnote>
  <w:footnote w:id="65">
    <w:p w14:paraId="14C969F3" w14:textId="653A1BBB"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Sur cette thématique, voir : </w:t>
      </w:r>
      <w:r w:rsidRPr="00747525">
        <w:rPr>
          <w:szCs w:val="20"/>
        </w:rPr>
        <w:t xml:space="preserve">Sébastien </w:t>
      </w:r>
      <w:r w:rsidRPr="00747525">
        <w:rPr>
          <w:smallCaps/>
          <w:szCs w:val="20"/>
        </w:rPr>
        <w:t xml:space="preserve">Afonso, </w:t>
      </w:r>
      <w:r w:rsidRPr="00747525">
        <w:rPr>
          <w:szCs w:val="20"/>
        </w:rPr>
        <w:t xml:space="preserve">« L’imprimé officiel : enjeu et objet de rivalités entre imprimeurs dans les villes du sud des Pays-Bas méridionaux au </w:t>
      </w:r>
      <w:proofErr w:type="spellStart"/>
      <w:r w:rsidRPr="00747525">
        <w:rPr>
          <w:smallCaps/>
          <w:szCs w:val="20"/>
        </w:rPr>
        <w:t>xvii</w:t>
      </w:r>
      <w:r w:rsidRPr="00747525">
        <w:rPr>
          <w:szCs w:val="20"/>
          <w:vertAlign w:val="superscript"/>
        </w:rPr>
        <w:t>e</w:t>
      </w:r>
      <w:proofErr w:type="spellEnd"/>
      <w:r w:rsidRPr="00747525">
        <w:rPr>
          <w:szCs w:val="20"/>
        </w:rPr>
        <w:t xml:space="preserve"> siècle », dans </w:t>
      </w:r>
      <w:r w:rsidRPr="00747525">
        <w:rPr>
          <w:i/>
          <w:szCs w:val="20"/>
          <w:lang w:val="en-US"/>
        </w:rPr>
        <w:t>Urban Networks and the Printing Trade in Early Modern Europe (15</w:t>
      </w:r>
      <w:r w:rsidRPr="00747525">
        <w:rPr>
          <w:i/>
          <w:szCs w:val="20"/>
          <w:vertAlign w:val="superscript"/>
          <w:lang w:val="en-US"/>
        </w:rPr>
        <w:t>th</w:t>
      </w:r>
      <w:r w:rsidRPr="00747525">
        <w:rPr>
          <w:i/>
          <w:szCs w:val="20"/>
          <w:lang w:val="en-US"/>
        </w:rPr>
        <w:t>–18</w:t>
      </w:r>
      <w:r w:rsidRPr="00747525">
        <w:rPr>
          <w:i/>
          <w:szCs w:val="20"/>
          <w:vertAlign w:val="superscript"/>
          <w:lang w:val="en-US"/>
        </w:rPr>
        <w:t>th</w:t>
      </w:r>
      <w:r w:rsidRPr="00747525">
        <w:rPr>
          <w:i/>
          <w:szCs w:val="20"/>
          <w:lang w:val="en-US"/>
        </w:rPr>
        <w:t xml:space="preserve"> Century). Papers presented on 6 November 2009, at the CERL Seminar hosted by the Royal Library of Belgium</w:t>
      </w:r>
      <w:r w:rsidRPr="00747525">
        <w:rPr>
          <w:szCs w:val="20"/>
          <w:lang w:val="en-US"/>
        </w:rPr>
        <w:t xml:space="preserve">, </w:t>
      </w:r>
      <w:proofErr w:type="spellStart"/>
      <w:r w:rsidRPr="00747525">
        <w:rPr>
          <w:szCs w:val="20"/>
          <w:lang w:val="en-US"/>
        </w:rPr>
        <w:t>éd</w:t>
      </w:r>
      <w:proofErr w:type="spellEnd"/>
      <w:r w:rsidRPr="00747525">
        <w:rPr>
          <w:szCs w:val="20"/>
          <w:lang w:val="en-US"/>
        </w:rPr>
        <w:t xml:space="preserve">. </w:t>
      </w:r>
      <w:r w:rsidRPr="00747525">
        <w:rPr>
          <w:szCs w:val="20"/>
        </w:rPr>
        <w:t xml:space="preserve">Renaud </w:t>
      </w:r>
      <w:r w:rsidRPr="00747525">
        <w:rPr>
          <w:smallCaps/>
          <w:szCs w:val="20"/>
        </w:rPr>
        <w:t>Adam</w:t>
      </w:r>
      <w:r w:rsidRPr="00747525">
        <w:rPr>
          <w:szCs w:val="20"/>
          <w:lang w:val="en-US"/>
        </w:rPr>
        <w:t xml:space="preserve">, Ann </w:t>
      </w:r>
      <w:proofErr w:type="spellStart"/>
      <w:r w:rsidRPr="00747525">
        <w:rPr>
          <w:smallCaps/>
          <w:szCs w:val="20"/>
          <w:lang w:val="en-US"/>
        </w:rPr>
        <w:t>Kelders</w:t>
      </w:r>
      <w:proofErr w:type="spellEnd"/>
      <w:r w:rsidRPr="00747525">
        <w:rPr>
          <w:szCs w:val="20"/>
          <w:lang w:val="en-US"/>
        </w:rPr>
        <w:t xml:space="preserve">, David J. </w:t>
      </w:r>
      <w:r w:rsidRPr="00747525">
        <w:rPr>
          <w:smallCaps/>
          <w:szCs w:val="20"/>
          <w:lang w:val="en-US"/>
        </w:rPr>
        <w:t>Shaw</w:t>
      </w:r>
      <w:r w:rsidRPr="00747525">
        <w:rPr>
          <w:szCs w:val="20"/>
          <w:lang w:val="en-US"/>
        </w:rPr>
        <w:t xml:space="preserve">, Claude </w:t>
      </w:r>
      <w:proofErr w:type="spellStart"/>
      <w:r w:rsidRPr="00747525">
        <w:rPr>
          <w:smallCaps/>
          <w:szCs w:val="20"/>
          <w:lang w:val="en-US"/>
        </w:rPr>
        <w:t>Sorgeloos</w:t>
      </w:r>
      <w:proofErr w:type="spellEnd"/>
      <w:r w:rsidRPr="00747525">
        <w:rPr>
          <w:szCs w:val="20"/>
          <w:lang w:val="en-US"/>
        </w:rPr>
        <w:t xml:space="preserve">, </w:t>
      </w:r>
      <w:proofErr w:type="spellStart"/>
      <w:r w:rsidRPr="00747525">
        <w:rPr>
          <w:szCs w:val="20"/>
          <w:lang w:val="en-US"/>
        </w:rPr>
        <w:t>Londres</w:t>
      </w:r>
      <w:proofErr w:type="spellEnd"/>
      <w:r w:rsidRPr="00747525">
        <w:rPr>
          <w:szCs w:val="20"/>
          <w:lang w:val="en-US"/>
        </w:rPr>
        <w:t>, CERL, 2010, p. 53-75 (</w:t>
      </w:r>
      <w:r w:rsidRPr="00747525">
        <w:rPr>
          <w:i/>
          <w:szCs w:val="20"/>
          <w:lang w:val="en-US"/>
        </w:rPr>
        <w:t>CERL Papers</w:t>
      </w:r>
      <w:r w:rsidRPr="00747525">
        <w:rPr>
          <w:szCs w:val="20"/>
          <w:lang w:val="en-US"/>
        </w:rPr>
        <w:t> ; 10).</w:t>
      </w:r>
    </w:p>
  </w:footnote>
  <w:footnote w:id="66">
    <w:p w14:paraId="71FF5534" w14:textId="42CBC29F"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Bruxelles, AGR, Conseil privé espagnol, 1278, 217. Voir aussi :</w:t>
      </w:r>
      <w:r w:rsidRPr="00747525">
        <w:rPr>
          <w:szCs w:val="20"/>
        </w:rPr>
        <w:t xml:space="preserve"> Sébastien </w:t>
      </w:r>
      <w:r w:rsidRPr="00747525">
        <w:rPr>
          <w:smallCaps/>
          <w:szCs w:val="20"/>
        </w:rPr>
        <w:t xml:space="preserve">Afonso, </w:t>
      </w:r>
      <w:r w:rsidRPr="00747525">
        <w:rPr>
          <w:i/>
          <w:smallCaps/>
          <w:szCs w:val="20"/>
        </w:rPr>
        <w:t>I</w:t>
      </w:r>
      <w:r w:rsidRPr="00747525">
        <w:rPr>
          <w:i/>
          <w:szCs w:val="20"/>
        </w:rPr>
        <w:t>mprimeurs, société et réseaux dans les villes de langue romane des Pays-Bas méridionaux (1580-ca 1677)</w:t>
      </w:r>
      <w:r w:rsidRPr="00747525">
        <w:rPr>
          <w:szCs w:val="20"/>
        </w:rPr>
        <w:t>, Thèse inédite, Université libre de Bruxelles, année académique, 2015-2016, p. 152-153.</w:t>
      </w:r>
    </w:p>
  </w:footnote>
  <w:footnote w:id="67">
    <w:p w14:paraId="3851AA6E" w14:textId="1A5B505A"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r w:rsidRPr="00747525">
        <w:rPr>
          <w:szCs w:val="20"/>
          <w:lang w:val="nl-BE"/>
        </w:rPr>
        <w:t xml:space="preserve">Sur ces imprimeurs, voir : </w:t>
      </w:r>
      <w:r w:rsidRPr="00747525">
        <w:rPr>
          <w:szCs w:val="20"/>
          <w:lang w:val="nl-NL"/>
        </w:rPr>
        <w:t xml:space="preserve">Koen </w:t>
      </w:r>
      <w:r w:rsidRPr="00747525">
        <w:rPr>
          <w:smallCaps/>
          <w:szCs w:val="20"/>
          <w:lang w:val="nl-NL"/>
        </w:rPr>
        <w:t xml:space="preserve">De </w:t>
      </w:r>
      <w:proofErr w:type="spellStart"/>
      <w:r w:rsidRPr="00747525">
        <w:rPr>
          <w:smallCaps/>
          <w:szCs w:val="20"/>
          <w:lang w:val="nl-NL"/>
        </w:rPr>
        <w:t>Vlieger-De</w:t>
      </w:r>
      <w:proofErr w:type="spellEnd"/>
      <w:r w:rsidRPr="00747525">
        <w:rPr>
          <w:smallCaps/>
          <w:szCs w:val="20"/>
          <w:lang w:val="nl-NL"/>
        </w:rPr>
        <w:t xml:space="preserve"> Wilde</w:t>
      </w:r>
      <w:r w:rsidRPr="00747525">
        <w:rPr>
          <w:szCs w:val="20"/>
          <w:lang w:val="nl-NL"/>
        </w:rPr>
        <w:t xml:space="preserve"> </w:t>
      </w:r>
      <w:r w:rsidRPr="00747525">
        <w:rPr>
          <w:i/>
          <w:szCs w:val="20"/>
          <w:lang w:val="nl-NL"/>
        </w:rPr>
        <w:t xml:space="preserve">et </w:t>
      </w:r>
      <w:proofErr w:type="spellStart"/>
      <w:r w:rsidRPr="00747525">
        <w:rPr>
          <w:i/>
          <w:szCs w:val="20"/>
          <w:lang w:val="nl-NL"/>
        </w:rPr>
        <w:t>alii</w:t>
      </w:r>
      <w:proofErr w:type="spellEnd"/>
      <w:r w:rsidRPr="00747525">
        <w:rPr>
          <w:szCs w:val="20"/>
          <w:lang w:val="nl-NL"/>
        </w:rPr>
        <w:t xml:space="preserve">, </w:t>
      </w:r>
      <w:r w:rsidRPr="00747525">
        <w:rPr>
          <w:i/>
          <w:szCs w:val="20"/>
          <w:lang w:val="nl-NL"/>
        </w:rPr>
        <w:t xml:space="preserve">Adresboek van zeventiende-eeuwse drukkers, uitgevers en boekverkopers in Vlaanderen. </w:t>
      </w:r>
      <w:r w:rsidRPr="00747525">
        <w:rPr>
          <w:i/>
          <w:szCs w:val="20"/>
          <w:lang w:val="en-US"/>
        </w:rPr>
        <w:t>Directory of seventeenth-century Printers, Publishers and Booksellers in Flanders</w:t>
      </w:r>
      <w:r w:rsidRPr="00747525">
        <w:rPr>
          <w:szCs w:val="20"/>
          <w:lang w:val="en-US"/>
        </w:rPr>
        <w:t>, Anvers,</w:t>
      </w:r>
      <w:r w:rsidRPr="00747525">
        <w:rPr>
          <w:rFonts w:ascii="Verdana" w:hAnsi="Verdana" w:cs="Verdana"/>
          <w:color w:val="262623"/>
          <w:szCs w:val="20"/>
        </w:rPr>
        <w:t xml:space="preserve"> </w:t>
      </w:r>
      <w:proofErr w:type="spellStart"/>
      <w:r w:rsidRPr="00747525">
        <w:rPr>
          <w:szCs w:val="20"/>
        </w:rPr>
        <w:t>Vereniging</w:t>
      </w:r>
      <w:proofErr w:type="spellEnd"/>
      <w:r w:rsidRPr="00747525">
        <w:rPr>
          <w:szCs w:val="20"/>
        </w:rPr>
        <w:t xml:space="preserve"> van </w:t>
      </w:r>
      <w:proofErr w:type="spellStart"/>
      <w:r w:rsidRPr="00747525">
        <w:rPr>
          <w:szCs w:val="20"/>
        </w:rPr>
        <w:t>Antwerpse</w:t>
      </w:r>
      <w:proofErr w:type="spellEnd"/>
      <w:r w:rsidRPr="00747525">
        <w:rPr>
          <w:szCs w:val="20"/>
        </w:rPr>
        <w:t xml:space="preserve"> </w:t>
      </w:r>
      <w:proofErr w:type="spellStart"/>
      <w:r w:rsidRPr="00747525">
        <w:rPr>
          <w:szCs w:val="20"/>
        </w:rPr>
        <w:t>bibliofielen</w:t>
      </w:r>
      <w:proofErr w:type="spellEnd"/>
      <w:r w:rsidRPr="00747525">
        <w:rPr>
          <w:szCs w:val="20"/>
        </w:rPr>
        <w:t>,</w:t>
      </w:r>
      <w:r w:rsidRPr="00747525">
        <w:rPr>
          <w:szCs w:val="20"/>
          <w:lang w:val="en-US"/>
        </w:rPr>
        <w:t xml:space="preserve"> 2004, n</w:t>
      </w:r>
      <w:r w:rsidRPr="00747525">
        <w:rPr>
          <w:szCs w:val="20"/>
          <w:vertAlign w:val="superscript"/>
          <w:lang w:val="en-US"/>
        </w:rPr>
        <w:t>o</w:t>
      </w:r>
      <w:r w:rsidRPr="00747525">
        <w:rPr>
          <w:szCs w:val="20"/>
          <w:lang w:val="en-US"/>
        </w:rPr>
        <w:t xml:space="preserve"> 194, 195, 196, 226.</w:t>
      </w:r>
    </w:p>
  </w:footnote>
  <w:footnote w:id="68">
    <w:p w14:paraId="0DC5E835" w14:textId="49FAE8B0"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w:t>
      </w:r>
      <w:proofErr w:type="spellStart"/>
      <w:r w:rsidRPr="00747525">
        <w:rPr>
          <w:szCs w:val="20"/>
        </w:rPr>
        <w:t>Édoaurd</w:t>
      </w:r>
      <w:proofErr w:type="spellEnd"/>
      <w:r w:rsidRPr="00747525">
        <w:rPr>
          <w:szCs w:val="20"/>
        </w:rPr>
        <w:t xml:space="preserve"> </w:t>
      </w:r>
      <w:proofErr w:type="spellStart"/>
      <w:r w:rsidRPr="00747525">
        <w:rPr>
          <w:smallCaps/>
          <w:szCs w:val="20"/>
        </w:rPr>
        <w:t>Rahir</w:t>
      </w:r>
      <w:proofErr w:type="spellEnd"/>
      <w:r w:rsidRPr="00747525">
        <w:rPr>
          <w:szCs w:val="20"/>
        </w:rPr>
        <w:t xml:space="preserve">, </w:t>
      </w:r>
      <w:r w:rsidRPr="00747525">
        <w:rPr>
          <w:i/>
          <w:szCs w:val="20"/>
        </w:rPr>
        <w:t>Catalogue d’une collection unique de volumes imprimés par les Elzevier et divers typographes hollandais du XVII</w:t>
      </w:r>
      <w:r w:rsidRPr="00747525">
        <w:rPr>
          <w:i/>
          <w:szCs w:val="20"/>
          <w:vertAlign w:val="superscript"/>
        </w:rPr>
        <w:t>e</w:t>
      </w:r>
      <w:r w:rsidRPr="00747525">
        <w:rPr>
          <w:i/>
          <w:szCs w:val="20"/>
        </w:rPr>
        <w:t xml:space="preserve"> siècle</w:t>
      </w:r>
      <w:r w:rsidRPr="00747525">
        <w:rPr>
          <w:szCs w:val="20"/>
        </w:rPr>
        <w:t xml:space="preserve">, Paris, Damascène </w:t>
      </w:r>
      <w:proofErr w:type="spellStart"/>
      <w:r w:rsidRPr="00747525">
        <w:rPr>
          <w:szCs w:val="20"/>
        </w:rPr>
        <w:t>Morgand</w:t>
      </w:r>
      <w:proofErr w:type="spellEnd"/>
      <w:r w:rsidRPr="00747525">
        <w:rPr>
          <w:szCs w:val="20"/>
        </w:rPr>
        <w:t xml:space="preserve">, 1896, </w:t>
      </w:r>
      <w:r w:rsidRPr="00747525">
        <w:rPr>
          <w:i/>
          <w:szCs w:val="20"/>
        </w:rPr>
        <w:t>passim </w:t>
      </w:r>
      <w:r w:rsidRPr="00747525">
        <w:rPr>
          <w:szCs w:val="20"/>
        </w:rPr>
        <w:t xml:space="preserve">; Alphonse </w:t>
      </w:r>
      <w:r w:rsidRPr="00747525">
        <w:rPr>
          <w:smallCaps/>
          <w:szCs w:val="20"/>
        </w:rPr>
        <w:t>Willems</w:t>
      </w:r>
      <w:r w:rsidRPr="00747525">
        <w:rPr>
          <w:szCs w:val="20"/>
        </w:rPr>
        <w:t xml:space="preserve">, </w:t>
      </w:r>
      <w:r w:rsidRPr="00747525">
        <w:rPr>
          <w:i/>
          <w:szCs w:val="20"/>
        </w:rPr>
        <w:t>Les Elzevier. Histoire et annales typographiques</w:t>
      </w:r>
      <w:r w:rsidRPr="00747525">
        <w:rPr>
          <w:szCs w:val="20"/>
        </w:rPr>
        <w:t xml:space="preserve">, Bruxelles, Van </w:t>
      </w:r>
      <w:proofErr w:type="spellStart"/>
      <w:r w:rsidRPr="00747525">
        <w:rPr>
          <w:szCs w:val="20"/>
        </w:rPr>
        <w:t>Trigt</w:t>
      </w:r>
      <w:proofErr w:type="spellEnd"/>
      <w:r w:rsidRPr="00747525">
        <w:rPr>
          <w:szCs w:val="20"/>
        </w:rPr>
        <w:t xml:space="preserve"> – Paris, A. </w:t>
      </w:r>
      <w:proofErr w:type="spellStart"/>
      <w:r w:rsidRPr="00747525">
        <w:rPr>
          <w:szCs w:val="20"/>
        </w:rPr>
        <w:t>Labitte</w:t>
      </w:r>
      <w:proofErr w:type="spellEnd"/>
      <w:r w:rsidRPr="00747525">
        <w:rPr>
          <w:szCs w:val="20"/>
        </w:rPr>
        <w:t xml:space="preserve"> – La Haye, M. </w:t>
      </w:r>
      <w:proofErr w:type="spellStart"/>
      <w:r w:rsidRPr="00747525">
        <w:rPr>
          <w:szCs w:val="20"/>
        </w:rPr>
        <w:t>Nijhoff</w:t>
      </w:r>
      <w:proofErr w:type="spellEnd"/>
      <w:r w:rsidRPr="00747525">
        <w:rPr>
          <w:szCs w:val="20"/>
        </w:rPr>
        <w:t xml:space="preserve">, 1880, </w:t>
      </w:r>
      <w:r w:rsidRPr="00747525">
        <w:rPr>
          <w:i/>
          <w:szCs w:val="20"/>
        </w:rPr>
        <w:t>passim</w:t>
      </w:r>
      <w:r w:rsidRPr="00747525">
        <w:rPr>
          <w:szCs w:val="20"/>
        </w:rPr>
        <w:t>.</w:t>
      </w:r>
    </w:p>
  </w:footnote>
  <w:footnote w:id="69">
    <w:p w14:paraId="67423130" w14:textId="0373246B"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Nicole </w:t>
      </w:r>
      <w:r w:rsidRPr="00747525">
        <w:rPr>
          <w:smallCaps/>
          <w:szCs w:val="20"/>
        </w:rPr>
        <w:t>Bingen</w:t>
      </w:r>
      <w:r w:rsidRPr="00747525">
        <w:rPr>
          <w:szCs w:val="20"/>
        </w:rPr>
        <w:t xml:space="preserve">, </w:t>
      </w:r>
      <w:proofErr w:type="spellStart"/>
      <w:r w:rsidRPr="00747525">
        <w:rPr>
          <w:rFonts w:cs="Times New Roman"/>
          <w:i/>
          <w:szCs w:val="20"/>
        </w:rPr>
        <w:t>Philausone</w:t>
      </w:r>
      <w:proofErr w:type="spellEnd"/>
      <w:r w:rsidRPr="00747525">
        <w:rPr>
          <w:rFonts w:cs="Times New Roman"/>
          <w:i/>
          <w:szCs w:val="20"/>
        </w:rPr>
        <w:t xml:space="preserve"> (1500-1660), Répertoire des ouvrages en langue italienne publiés dans les pays de langue française de 1500 à 1660</w:t>
      </w:r>
      <w:r w:rsidRPr="00747525">
        <w:rPr>
          <w:rFonts w:cs="Times New Roman"/>
          <w:szCs w:val="20"/>
        </w:rPr>
        <w:t>, Genève, Droz, 1994, n</w:t>
      </w:r>
      <w:r w:rsidRPr="00747525">
        <w:rPr>
          <w:rFonts w:cs="Times New Roman"/>
          <w:szCs w:val="20"/>
          <w:vertAlign w:val="superscript"/>
        </w:rPr>
        <w:t>o</w:t>
      </w:r>
      <w:r w:rsidRPr="00747525">
        <w:rPr>
          <w:rFonts w:cs="Times New Roman"/>
          <w:szCs w:val="20"/>
        </w:rPr>
        <w:t xml:space="preserve"> 88.</w:t>
      </w:r>
    </w:p>
  </w:footnote>
  <w:footnote w:id="70">
    <w:p w14:paraId="565DDBC7" w14:textId="3C5855A1" w:rsidR="006F7A0A" w:rsidRPr="00747525" w:rsidRDefault="006F7A0A">
      <w:pPr>
        <w:pStyle w:val="Notedebasdepage"/>
        <w:rPr>
          <w:szCs w:val="20"/>
        </w:rPr>
      </w:pPr>
      <w:r w:rsidRPr="00747525">
        <w:rPr>
          <w:rStyle w:val="Appelnotedebasdep"/>
          <w:szCs w:val="20"/>
        </w:rPr>
        <w:footnoteRef/>
      </w:r>
      <w:r w:rsidRPr="00747525">
        <w:rPr>
          <w:szCs w:val="20"/>
        </w:rPr>
        <w:t xml:space="preserve"> </w:t>
      </w:r>
      <w:r w:rsidRPr="00747525">
        <w:rPr>
          <w:szCs w:val="20"/>
          <w:lang w:val="nl-BE"/>
        </w:rPr>
        <w:t xml:space="preserve">Alain </w:t>
      </w:r>
      <w:r w:rsidRPr="00747525">
        <w:rPr>
          <w:smallCaps/>
          <w:szCs w:val="20"/>
          <w:lang w:val="nl-BE"/>
        </w:rPr>
        <w:t xml:space="preserve">Riffaud, </w:t>
      </w:r>
      <w:r w:rsidRPr="00747525">
        <w:rPr>
          <w:szCs w:val="20"/>
        </w:rPr>
        <w:t xml:space="preserve">« La contrefaçon du théâtre français 1630-1660 », </w:t>
      </w:r>
      <w:r w:rsidRPr="00747525">
        <w:rPr>
          <w:i/>
          <w:szCs w:val="20"/>
        </w:rPr>
        <w:t>Bulletin du Bibliophile</w:t>
      </w:r>
      <w:r w:rsidRPr="00747525">
        <w:rPr>
          <w:szCs w:val="20"/>
        </w:rPr>
        <w:t>, 2007 (1), p. 36.</w:t>
      </w:r>
    </w:p>
  </w:footnote>
  <w:footnote w:id="71">
    <w:p w14:paraId="72639F34" w14:textId="60F8669C" w:rsidR="006F7A0A" w:rsidRPr="00747525" w:rsidRDefault="006F7A0A">
      <w:pPr>
        <w:pStyle w:val="Notedebasdepage"/>
        <w:rPr>
          <w:szCs w:val="20"/>
          <w:lang w:val="nl-BE"/>
        </w:rPr>
      </w:pPr>
      <w:r w:rsidRPr="00747525">
        <w:rPr>
          <w:rStyle w:val="Appelnotedebasdep"/>
          <w:szCs w:val="20"/>
        </w:rPr>
        <w:footnoteRef/>
      </w:r>
      <w:r w:rsidRPr="00747525">
        <w:rPr>
          <w:szCs w:val="20"/>
        </w:rPr>
        <w:t xml:space="preserve"> Émile </w:t>
      </w:r>
      <w:r w:rsidRPr="00747525">
        <w:rPr>
          <w:smallCaps/>
          <w:szCs w:val="20"/>
        </w:rPr>
        <w:t>Jacques</w:t>
      </w:r>
      <w:r w:rsidRPr="00747525">
        <w:rPr>
          <w:szCs w:val="20"/>
        </w:rPr>
        <w:t xml:space="preserve">, « Les petits foyers de jansénisme à Bruxelles au confluent des </w:t>
      </w:r>
      <w:proofErr w:type="spellStart"/>
      <w:r w:rsidRPr="00747525">
        <w:rPr>
          <w:smallCaps/>
          <w:szCs w:val="20"/>
        </w:rPr>
        <w:t>xvii</w:t>
      </w:r>
      <w:r w:rsidRPr="00747525">
        <w:rPr>
          <w:szCs w:val="20"/>
          <w:vertAlign w:val="superscript"/>
        </w:rPr>
        <w:t>e</w:t>
      </w:r>
      <w:proofErr w:type="spellEnd"/>
      <w:r w:rsidRPr="00747525">
        <w:rPr>
          <w:szCs w:val="20"/>
        </w:rPr>
        <w:t xml:space="preserve"> et </w:t>
      </w:r>
      <w:proofErr w:type="spellStart"/>
      <w:r w:rsidRPr="00747525">
        <w:rPr>
          <w:smallCaps/>
          <w:szCs w:val="20"/>
        </w:rPr>
        <w:t>xviii</w:t>
      </w:r>
      <w:r w:rsidRPr="00747525">
        <w:rPr>
          <w:szCs w:val="20"/>
          <w:vertAlign w:val="superscript"/>
        </w:rPr>
        <w:t>e</w:t>
      </w:r>
      <w:proofErr w:type="spellEnd"/>
      <w:r w:rsidRPr="00747525">
        <w:rPr>
          <w:szCs w:val="20"/>
        </w:rPr>
        <w:t xml:space="preserve"> siècles », dans </w:t>
      </w:r>
      <w:r w:rsidRPr="00747525">
        <w:rPr>
          <w:i/>
          <w:szCs w:val="20"/>
        </w:rPr>
        <w:t xml:space="preserve">Jansénius et le jansénisme dans les Pays-Bas. Mélanges Lucien </w:t>
      </w:r>
      <w:proofErr w:type="spellStart"/>
      <w:r w:rsidRPr="00747525">
        <w:rPr>
          <w:i/>
          <w:szCs w:val="20"/>
        </w:rPr>
        <w:t>Ceyssens</w:t>
      </w:r>
      <w:proofErr w:type="spellEnd"/>
      <w:r w:rsidRPr="00747525">
        <w:rPr>
          <w:szCs w:val="20"/>
        </w:rPr>
        <w:t xml:space="preserve">, </w:t>
      </w:r>
      <w:proofErr w:type="spellStart"/>
      <w:r w:rsidRPr="00747525">
        <w:rPr>
          <w:szCs w:val="20"/>
        </w:rPr>
        <w:t>Tarsicius</w:t>
      </w:r>
      <w:proofErr w:type="spellEnd"/>
      <w:r w:rsidRPr="00747525">
        <w:rPr>
          <w:szCs w:val="20"/>
        </w:rPr>
        <w:t xml:space="preserve"> J. </w:t>
      </w:r>
      <w:r w:rsidRPr="00747525">
        <w:rPr>
          <w:smallCaps/>
          <w:szCs w:val="20"/>
        </w:rPr>
        <w:t xml:space="preserve">Van </w:t>
      </w:r>
      <w:proofErr w:type="spellStart"/>
      <w:r w:rsidRPr="00747525">
        <w:rPr>
          <w:smallCaps/>
          <w:szCs w:val="20"/>
        </w:rPr>
        <w:t>Bavel</w:t>
      </w:r>
      <w:proofErr w:type="spellEnd"/>
      <w:r w:rsidRPr="00747525">
        <w:rPr>
          <w:smallCaps/>
          <w:szCs w:val="20"/>
        </w:rPr>
        <w:t xml:space="preserve">, </w:t>
      </w:r>
      <w:proofErr w:type="spellStart"/>
      <w:r w:rsidRPr="00747525">
        <w:rPr>
          <w:smallCaps/>
          <w:szCs w:val="20"/>
        </w:rPr>
        <w:t>M</w:t>
      </w:r>
      <w:r w:rsidRPr="00747525">
        <w:rPr>
          <w:szCs w:val="20"/>
        </w:rPr>
        <w:t>artijn</w:t>
      </w:r>
      <w:proofErr w:type="spellEnd"/>
      <w:r w:rsidRPr="00747525">
        <w:rPr>
          <w:smallCaps/>
          <w:szCs w:val="20"/>
        </w:rPr>
        <w:t xml:space="preserve"> </w:t>
      </w:r>
      <w:proofErr w:type="spellStart"/>
      <w:r w:rsidRPr="00747525">
        <w:rPr>
          <w:smallCaps/>
          <w:szCs w:val="20"/>
        </w:rPr>
        <w:t>Schrama</w:t>
      </w:r>
      <w:proofErr w:type="spellEnd"/>
      <w:r w:rsidRPr="00747525">
        <w:rPr>
          <w:szCs w:val="20"/>
        </w:rPr>
        <w:t xml:space="preserve">, Louvain, </w:t>
      </w:r>
      <w:proofErr w:type="spellStart"/>
      <w:r w:rsidRPr="00747525">
        <w:rPr>
          <w:szCs w:val="20"/>
        </w:rPr>
        <w:t>University</w:t>
      </w:r>
      <w:proofErr w:type="spellEnd"/>
      <w:r w:rsidRPr="00747525">
        <w:rPr>
          <w:szCs w:val="20"/>
        </w:rPr>
        <w:t xml:space="preserve"> </w:t>
      </w:r>
      <w:proofErr w:type="spellStart"/>
      <w:r w:rsidRPr="00747525">
        <w:rPr>
          <w:szCs w:val="20"/>
        </w:rPr>
        <w:t>Press</w:t>
      </w:r>
      <w:proofErr w:type="spellEnd"/>
      <w:r w:rsidRPr="00747525">
        <w:rPr>
          <w:szCs w:val="20"/>
        </w:rPr>
        <w:t>, 1982, p. 161-197 (</w:t>
      </w:r>
      <w:proofErr w:type="spellStart"/>
      <w:r w:rsidRPr="00747525">
        <w:rPr>
          <w:i/>
          <w:szCs w:val="20"/>
        </w:rPr>
        <w:t>Bibliotheca</w:t>
      </w:r>
      <w:proofErr w:type="spellEnd"/>
      <w:r w:rsidRPr="00747525">
        <w:rPr>
          <w:i/>
          <w:szCs w:val="20"/>
        </w:rPr>
        <w:t xml:space="preserve"> </w:t>
      </w:r>
      <w:proofErr w:type="spellStart"/>
      <w:r w:rsidRPr="00747525">
        <w:rPr>
          <w:i/>
          <w:szCs w:val="20"/>
        </w:rPr>
        <w:t>ephemeridum</w:t>
      </w:r>
      <w:proofErr w:type="spellEnd"/>
      <w:r w:rsidRPr="00747525">
        <w:rPr>
          <w:i/>
          <w:szCs w:val="20"/>
        </w:rPr>
        <w:t xml:space="preserve"> </w:t>
      </w:r>
      <w:proofErr w:type="spellStart"/>
      <w:r w:rsidRPr="00747525">
        <w:rPr>
          <w:i/>
          <w:szCs w:val="20"/>
        </w:rPr>
        <w:t>theologicarum</w:t>
      </w:r>
      <w:proofErr w:type="spellEnd"/>
      <w:r w:rsidRPr="00747525">
        <w:rPr>
          <w:i/>
          <w:szCs w:val="20"/>
        </w:rPr>
        <w:t xml:space="preserve"> </w:t>
      </w:r>
      <w:proofErr w:type="spellStart"/>
      <w:r w:rsidRPr="00747525">
        <w:rPr>
          <w:i/>
          <w:szCs w:val="20"/>
        </w:rPr>
        <w:t>lovaniensium</w:t>
      </w:r>
      <w:proofErr w:type="spellEnd"/>
      <w:r w:rsidRPr="00747525">
        <w:rPr>
          <w:i/>
          <w:szCs w:val="20"/>
        </w:rPr>
        <w:t> </w:t>
      </w:r>
      <w:r w:rsidRPr="00747525">
        <w:rPr>
          <w:szCs w:val="20"/>
        </w:rPr>
        <w:t>; 56).</w:t>
      </w:r>
    </w:p>
  </w:footnote>
  <w:footnote w:id="72">
    <w:p w14:paraId="391C44A0" w14:textId="120168B2" w:rsidR="006F7A0A" w:rsidRPr="00747525" w:rsidRDefault="006F7A0A">
      <w:pPr>
        <w:pStyle w:val="Notedebasdepage"/>
        <w:rPr>
          <w:szCs w:val="20"/>
          <w:lang w:val="fr-CA"/>
        </w:rPr>
      </w:pPr>
      <w:r w:rsidRPr="00747525">
        <w:rPr>
          <w:rStyle w:val="Appelnotedebasdep"/>
          <w:szCs w:val="20"/>
        </w:rPr>
        <w:footnoteRef/>
      </w:r>
      <w:r w:rsidRPr="00747525">
        <w:rPr>
          <w:szCs w:val="20"/>
        </w:rPr>
        <w:t xml:space="preserve"> </w:t>
      </w:r>
      <w:r w:rsidRPr="00747525">
        <w:rPr>
          <w:szCs w:val="20"/>
          <w:lang w:val="nl-BE"/>
        </w:rPr>
        <w:t>Béatrice M</w:t>
      </w:r>
      <w:r w:rsidRPr="00747525">
        <w:rPr>
          <w:smallCaps/>
          <w:szCs w:val="20"/>
          <w:lang w:val="nl-BE"/>
        </w:rPr>
        <w:t>airé</w:t>
      </w:r>
      <w:r w:rsidRPr="00747525">
        <w:rPr>
          <w:szCs w:val="20"/>
          <w:lang w:val="nl-BE"/>
        </w:rPr>
        <w:t xml:space="preserve">, François </w:t>
      </w:r>
      <w:r w:rsidRPr="00747525">
        <w:rPr>
          <w:smallCaps/>
          <w:szCs w:val="20"/>
          <w:lang w:val="nl-BE"/>
        </w:rPr>
        <w:t>Dupuigneret Desroussilles</w:t>
      </w:r>
      <w:r w:rsidRPr="00747525">
        <w:rPr>
          <w:szCs w:val="20"/>
          <w:lang w:val="nl-BE"/>
        </w:rPr>
        <w:t xml:space="preserve">, </w:t>
      </w:r>
      <w:r w:rsidRPr="00747525">
        <w:rPr>
          <w:szCs w:val="20"/>
          <w:lang w:val="fr-CA"/>
        </w:rPr>
        <w:t xml:space="preserve">« Contrefaçons des éditions bibliques de Port-Royal : le </w:t>
      </w:r>
      <w:r w:rsidRPr="00747525">
        <w:rPr>
          <w:i/>
          <w:szCs w:val="20"/>
          <w:lang w:val="fr-CA"/>
        </w:rPr>
        <w:t xml:space="preserve">Nouveau Testament de Mons </w:t>
      </w:r>
      <w:r w:rsidRPr="00747525">
        <w:rPr>
          <w:szCs w:val="20"/>
          <w:lang w:val="fr-CA"/>
        </w:rPr>
        <w:t xml:space="preserve">(1667-1710) et la </w:t>
      </w:r>
      <w:r w:rsidRPr="00747525">
        <w:rPr>
          <w:i/>
          <w:szCs w:val="20"/>
          <w:lang w:val="fr-CA"/>
        </w:rPr>
        <w:t xml:space="preserve">Bible </w:t>
      </w:r>
      <w:r w:rsidRPr="00747525">
        <w:rPr>
          <w:szCs w:val="20"/>
          <w:lang w:val="en-AU"/>
        </w:rPr>
        <w:t>“</w:t>
      </w:r>
      <w:r w:rsidRPr="00747525">
        <w:rPr>
          <w:szCs w:val="20"/>
          <w:lang w:val="fr-CA"/>
        </w:rPr>
        <w:t>avec les grandes explications</w:t>
      </w:r>
      <w:r w:rsidRPr="00747525">
        <w:rPr>
          <w:szCs w:val="20"/>
          <w:lang w:val="da-DK"/>
        </w:rPr>
        <w:t>” (1678-1698)</w:t>
      </w:r>
      <w:r w:rsidRPr="00747525">
        <w:rPr>
          <w:i/>
          <w:szCs w:val="20"/>
          <w:lang w:val="fr-CA"/>
        </w:rPr>
        <w:t> </w:t>
      </w:r>
      <w:r w:rsidRPr="00747525">
        <w:rPr>
          <w:szCs w:val="20"/>
          <w:lang w:val="fr-CA"/>
        </w:rPr>
        <w:t xml:space="preserve">», dans </w:t>
      </w:r>
      <w:r w:rsidRPr="00747525">
        <w:rPr>
          <w:i/>
          <w:szCs w:val="20"/>
          <w:lang w:val="fr-CA"/>
        </w:rPr>
        <w:t xml:space="preserve">Les presses grises, </w:t>
      </w:r>
      <w:r w:rsidRPr="00747525">
        <w:rPr>
          <w:i/>
          <w:szCs w:val="20"/>
          <w:lang w:val="nl-BE"/>
        </w:rPr>
        <w:t xml:space="preserve">op. cit. </w:t>
      </w:r>
      <w:r w:rsidR="0054270E" w:rsidRPr="0054270E">
        <w:rPr>
          <w:szCs w:val="20"/>
        </w:rPr>
        <w:t>[</w:t>
      </w:r>
      <w:proofErr w:type="gramStart"/>
      <w:r w:rsidR="0054270E" w:rsidRPr="0054270E">
        <w:rPr>
          <w:szCs w:val="20"/>
        </w:rPr>
        <w:t>note</w:t>
      </w:r>
      <w:proofErr w:type="gramEnd"/>
      <w:r w:rsidR="0054270E" w:rsidRPr="0054270E">
        <w:rPr>
          <w:szCs w:val="20"/>
        </w:rPr>
        <w:t xml:space="preserve"> </w:t>
      </w:r>
      <w:r w:rsidR="0054270E">
        <w:rPr>
          <w:szCs w:val="20"/>
        </w:rPr>
        <w:t>1</w:t>
      </w:r>
      <w:r w:rsidR="0054270E" w:rsidRPr="00747525">
        <w:rPr>
          <w:szCs w:val="20"/>
        </w:rPr>
        <w:t>]</w:t>
      </w:r>
      <w:r w:rsidRPr="00747525">
        <w:rPr>
          <w:szCs w:val="20"/>
          <w:lang w:val="nl-BE"/>
        </w:rPr>
        <w:t xml:space="preserve">, </w:t>
      </w:r>
      <w:r w:rsidRPr="00747525">
        <w:rPr>
          <w:szCs w:val="20"/>
        </w:rPr>
        <w:t>p.</w:t>
      </w:r>
      <w:r w:rsidRPr="00747525">
        <w:rPr>
          <w:i/>
          <w:szCs w:val="20"/>
          <w:lang w:val="fr-CA"/>
        </w:rPr>
        <w:t xml:space="preserve"> </w:t>
      </w:r>
      <w:r w:rsidRPr="00747525">
        <w:rPr>
          <w:szCs w:val="20"/>
          <w:lang w:val="fr-CA"/>
        </w:rPr>
        <w:t xml:space="preserve">171-201. Voir aussi : Jean-Luc </w:t>
      </w:r>
      <w:proofErr w:type="spellStart"/>
      <w:r w:rsidRPr="00747525">
        <w:rPr>
          <w:smallCaps/>
          <w:szCs w:val="20"/>
          <w:lang w:val="fr-CA"/>
        </w:rPr>
        <w:t>Solère</w:t>
      </w:r>
      <w:proofErr w:type="spellEnd"/>
      <w:r w:rsidRPr="00747525">
        <w:rPr>
          <w:szCs w:val="20"/>
          <w:lang w:val="fr-CA"/>
        </w:rPr>
        <w:t>, « </w:t>
      </w:r>
      <w:proofErr w:type="spellStart"/>
      <w:r w:rsidR="009770CE">
        <w:rPr>
          <w:szCs w:val="20"/>
          <w:lang w:val="fr-CA"/>
        </w:rPr>
        <w:t>Fricx</w:t>
      </w:r>
      <w:proofErr w:type="spellEnd"/>
      <w:r w:rsidRPr="00747525">
        <w:rPr>
          <w:szCs w:val="20"/>
          <w:lang w:val="fr-CA"/>
        </w:rPr>
        <w:t xml:space="preserve">, imprimeur-libraire bruxellois, et les éditions jansénistes », </w:t>
      </w:r>
      <w:r w:rsidRPr="00747525">
        <w:rPr>
          <w:i/>
          <w:szCs w:val="20"/>
          <w:lang w:val="fr-CA"/>
        </w:rPr>
        <w:t>Revue de la Bibliothèque nationale de France</w:t>
      </w:r>
      <w:r w:rsidRPr="00747525">
        <w:rPr>
          <w:szCs w:val="20"/>
          <w:lang w:val="fr-CA"/>
        </w:rPr>
        <w:t>, 33, 1989, p. 54-59.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9D"/>
    <w:rsid w:val="00000B0D"/>
    <w:rsid w:val="000130B7"/>
    <w:rsid w:val="000160EA"/>
    <w:rsid w:val="0002686C"/>
    <w:rsid w:val="0005796B"/>
    <w:rsid w:val="00082E41"/>
    <w:rsid w:val="000850E1"/>
    <w:rsid w:val="00093AB0"/>
    <w:rsid w:val="000A7246"/>
    <w:rsid w:val="000B642B"/>
    <w:rsid w:val="000B6A92"/>
    <w:rsid w:val="000D16C5"/>
    <w:rsid w:val="000D1E61"/>
    <w:rsid w:val="000D2CCC"/>
    <w:rsid w:val="000D412C"/>
    <w:rsid w:val="00101F0B"/>
    <w:rsid w:val="00122957"/>
    <w:rsid w:val="001603D9"/>
    <w:rsid w:val="001763C9"/>
    <w:rsid w:val="00191A51"/>
    <w:rsid w:val="00192262"/>
    <w:rsid w:val="001A4163"/>
    <w:rsid w:val="001B1BBE"/>
    <w:rsid w:val="001B5E91"/>
    <w:rsid w:val="001E7D31"/>
    <w:rsid w:val="001F061F"/>
    <w:rsid w:val="00220EB1"/>
    <w:rsid w:val="00221F2C"/>
    <w:rsid w:val="002242DA"/>
    <w:rsid w:val="002327B0"/>
    <w:rsid w:val="00242377"/>
    <w:rsid w:val="00293712"/>
    <w:rsid w:val="00293797"/>
    <w:rsid w:val="002A06A6"/>
    <w:rsid w:val="002A23AF"/>
    <w:rsid w:val="002B713D"/>
    <w:rsid w:val="002C0295"/>
    <w:rsid w:val="002C0C56"/>
    <w:rsid w:val="002E0D1D"/>
    <w:rsid w:val="0030480C"/>
    <w:rsid w:val="003177E4"/>
    <w:rsid w:val="003269A5"/>
    <w:rsid w:val="00334398"/>
    <w:rsid w:val="00334E1E"/>
    <w:rsid w:val="00336CC7"/>
    <w:rsid w:val="00344AAD"/>
    <w:rsid w:val="00354A28"/>
    <w:rsid w:val="003628AB"/>
    <w:rsid w:val="00370DED"/>
    <w:rsid w:val="003B0DBF"/>
    <w:rsid w:val="003B3571"/>
    <w:rsid w:val="003B46EE"/>
    <w:rsid w:val="003D60A5"/>
    <w:rsid w:val="003D66E8"/>
    <w:rsid w:val="003D729A"/>
    <w:rsid w:val="003E00B0"/>
    <w:rsid w:val="003E66D5"/>
    <w:rsid w:val="003F17C2"/>
    <w:rsid w:val="003F19BC"/>
    <w:rsid w:val="003F6275"/>
    <w:rsid w:val="003F7CBD"/>
    <w:rsid w:val="00407DB2"/>
    <w:rsid w:val="004322DD"/>
    <w:rsid w:val="00441909"/>
    <w:rsid w:val="0045192D"/>
    <w:rsid w:val="00451983"/>
    <w:rsid w:val="00467A79"/>
    <w:rsid w:val="00483BEF"/>
    <w:rsid w:val="00492B11"/>
    <w:rsid w:val="004A1C3F"/>
    <w:rsid w:val="004A4C36"/>
    <w:rsid w:val="004C7D85"/>
    <w:rsid w:val="004D198F"/>
    <w:rsid w:val="004E50C7"/>
    <w:rsid w:val="00504252"/>
    <w:rsid w:val="0050678B"/>
    <w:rsid w:val="00525ECB"/>
    <w:rsid w:val="00533A6D"/>
    <w:rsid w:val="0054270E"/>
    <w:rsid w:val="00545E4B"/>
    <w:rsid w:val="005509F6"/>
    <w:rsid w:val="00554907"/>
    <w:rsid w:val="00565B9F"/>
    <w:rsid w:val="00571830"/>
    <w:rsid w:val="005772E4"/>
    <w:rsid w:val="00582299"/>
    <w:rsid w:val="00582A63"/>
    <w:rsid w:val="00597401"/>
    <w:rsid w:val="005A296E"/>
    <w:rsid w:val="005A2A7A"/>
    <w:rsid w:val="005A5A76"/>
    <w:rsid w:val="005B541E"/>
    <w:rsid w:val="005C5031"/>
    <w:rsid w:val="005C6F77"/>
    <w:rsid w:val="005D502B"/>
    <w:rsid w:val="005E0636"/>
    <w:rsid w:val="005E312E"/>
    <w:rsid w:val="005F1462"/>
    <w:rsid w:val="005F5E45"/>
    <w:rsid w:val="005F653D"/>
    <w:rsid w:val="006214E1"/>
    <w:rsid w:val="006377DE"/>
    <w:rsid w:val="00663474"/>
    <w:rsid w:val="00672256"/>
    <w:rsid w:val="006A2CA2"/>
    <w:rsid w:val="006A7945"/>
    <w:rsid w:val="006B11CD"/>
    <w:rsid w:val="006E617A"/>
    <w:rsid w:val="006F0CB6"/>
    <w:rsid w:val="006F7A0A"/>
    <w:rsid w:val="00702147"/>
    <w:rsid w:val="00735CCA"/>
    <w:rsid w:val="007463FF"/>
    <w:rsid w:val="00746EAC"/>
    <w:rsid w:val="00747525"/>
    <w:rsid w:val="00747B3E"/>
    <w:rsid w:val="007679FB"/>
    <w:rsid w:val="00790FB1"/>
    <w:rsid w:val="007A2DE4"/>
    <w:rsid w:val="007C0C42"/>
    <w:rsid w:val="007C36D3"/>
    <w:rsid w:val="007D6B31"/>
    <w:rsid w:val="007E1388"/>
    <w:rsid w:val="007E2A1F"/>
    <w:rsid w:val="0082161C"/>
    <w:rsid w:val="0083495B"/>
    <w:rsid w:val="0085225F"/>
    <w:rsid w:val="00852CFB"/>
    <w:rsid w:val="008542B0"/>
    <w:rsid w:val="0086393A"/>
    <w:rsid w:val="008D1BAA"/>
    <w:rsid w:val="008E5565"/>
    <w:rsid w:val="008F6AAE"/>
    <w:rsid w:val="00904046"/>
    <w:rsid w:val="009115DC"/>
    <w:rsid w:val="00917F79"/>
    <w:rsid w:val="009248D9"/>
    <w:rsid w:val="00940612"/>
    <w:rsid w:val="00952A37"/>
    <w:rsid w:val="00960550"/>
    <w:rsid w:val="009770CE"/>
    <w:rsid w:val="009A1FA7"/>
    <w:rsid w:val="009A39D5"/>
    <w:rsid w:val="009B0B48"/>
    <w:rsid w:val="009B1DCE"/>
    <w:rsid w:val="009B4A41"/>
    <w:rsid w:val="009B7242"/>
    <w:rsid w:val="009F05F7"/>
    <w:rsid w:val="00A124F8"/>
    <w:rsid w:val="00A477AE"/>
    <w:rsid w:val="00A53BA9"/>
    <w:rsid w:val="00A6708B"/>
    <w:rsid w:val="00A71951"/>
    <w:rsid w:val="00A806A3"/>
    <w:rsid w:val="00A95F2A"/>
    <w:rsid w:val="00AB2786"/>
    <w:rsid w:val="00AB4D5E"/>
    <w:rsid w:val="00AC58F9"/>
    <w:rsid w:val="00AD3B68"/>
    <w:rsid w:val="00AD4D55"/>
    <w:rsid w:val="00AD7E66"/>
    <w:rsid w:val="00AF03A2"/>
    <w:rsid w:val="00AF06D4"/>
    <w:rsid w:val="00B00376"/>
    <w:rsid w:val="00B037AF"/>
    <w:rsid w:val="00B1219E"/>
    <w:rsid w:val="00B30DFF"/>
    <w:rsid w:val="00B31EFD"/>
    <w:rsid w:val="00B35BF3"/>
    <w:rsid w:val="00B63B5F"/>
    <w:rsid w:val="00B643E8"/>
    <w:rsid w:val="00B67423"/>
    <w:rsid w:val="00B77E37"/>
    <w:rsid w:val="00B86ECE"/>
    <w:rsid w:val="00BC3521"/>
    <w:rsid w:val="00BD0096"/>
    <w:rsid w:val="00BE6F1C"/>
    <w:rsid w:val="00BF1AA8"/>
    <w:rsid w:val="00BF5B24"/>
    <w:rsid w:val="00C1709A"/>
    <w:rsid w:val="00C22B1B"/>
    <w:rsid w:val="00C24D96"/>
    <w:rsid w:val="00C35380"/>
    <w:rsid w:val="00C62FD0"/>
    <w:rsid w:val="00C909CC"/>
    <w:rsid w:val="00C973F4"/>
    <w:rsid w:val="00CA2AB9"/>
    <w:rsid w:val="00CB5E3B"/>
    <w:rsid w:val="00CB63E5"/>
    <w:rsid w:val="00CB68D3"/>
    <w:rsid w:val="00CC4DC9"/>
    <w:rsid w:val="00CC5F2E"/>
    <w:rsid w:val="00CD049D"/>
    <w:rsid w:val="00CD7829"/>
    <w:rsid w:val="00CD7B3C"/>
    <w:rsid w:val="00CE029F"/>
    <w:rsid w:val="00CE4C22"/>
    <w:rsid w:val="00CE67F5"/>
    <w:rsid w:val="00CF24D7"/>
    <w:rsid w:val="00D2288D"/>
    <w:rsid w:val="00D309B5"/>
    <w:rsid w:val="00D37AB7"/>
    <w:rsid w:val="00D454C2"/>
    <w:rsid w:val="00D544CF"/>
    <w:rsid w:val="00D60136"/>
    <w:rsid w:val="00D834CD"/>
    <w:rsid w:val="00D8452C"/>
    <w:rsid w:val="00DB1610"/>
    <w:rsid w:val="00DF71E8"/>
    <w:rsid w:val="00E000A6"/>
    <w:rsid w:val="00E11A60"/>
    <w:rsid w:val="00E15ECF"/>
    <w:rsid w:val="00E55BCF"/>
    <w:rsid w:val="00EA0440"/>
    <w:rsid w:val="00EA55E9"/>
    <w:rsid w:val="00EA7F2C"/>
    <w:rsid w:val="00EC032D"/>
    <w:rsid w:val="00EC480B"/>
    <w:rsid w:val="00EC4F45"/>
    <w:rsid w:val="00ED6C87"/>
    <w:rsid w:val="00ED7585"/>
    <w:rsid w:val="00EE3482"/>
    <w:rsid w:val="00EF6CC5"/>
    <w:rsid w:val="00F3304E"/>
    <w:rsid w:val="00F37652"/>
    <w:rsid w:val="00F5587B"/>
    <w:rsid w:val="00F7781E"/>
    <w:rsid w:val="00F82905"/>
    <w:rsid w:val="00F907C3"/>
    <w:rsid w:val="00FB03DB"/>
    <w:rsid w:val="00FB3956"/>
    <w:rsid w:val="00FC0F77"/>
    <w:rsid w:val="00FC1424"/>
    <w:rsid w:val="00FC41E6"/>
    <w:rsid w:val="00FC72E1"/>
    <w:rsid w:val="00FD4524"/>
    <w:rsid w:val="00FF63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B54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0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E6F1C"/>
    <w:pPr>
      <w:jc w:val="both"/>
    </w:pPr>
    <w:rPr>
      <w:rFonts w:ascii="Garamond" w:hAnsi="Garamond"/>
      <w:sz w:val="20"/>
    </w:rPr>
  </w:style>
  <w:style w:type="character" w:customStyle="1" w:styleId="NotedebasdepageCar">
    <w:name w:val="Note de bas de page Car"/>
    <w:basedOn w:val="Policepardfaut"/>
    <w:link w:val="Notedebasdepage"/>
    <w:uiPriority w:val="99"/>
    <w:rsid w:val="00BE6F1C"/>
    <w:rPr>
      <w:rFonts w:ascii="Garamond" w:hAnsi="Garamond"/>
      <w:sz w:val="20"/>
    </w:rPr>
  </w:style>
  <w:style w:type="character" w:styleId="Appelnotedebasdep">
    <w:name w:val="footnote reference"/>
    <w:basedOn w:val="Policepardfaut"/>
    <w:uiPriority w:val="99"/>
    <w:unhideWhenUsed/>
    <w:rsid w:val="00BE6F1C"/>
    <w:rPr>
      <w:rFonts w:ascii="Garamond" w:hAnsi="Garamond"/>
      <w:sz w:val="20"/>
      <w:vertAlign w:val="superscript"/>
    </w:rPr>
  </w:style>
  <w:style w:type="paragraph" w:styleId="Pieddepage">
    <w:name w:val="footer"/>
    <w:basedOn w:val="Normal"/>
    <w:link w:val="PieddepageCar"/>
    <w:uiPriority w:val="99"/>
    <w:unhideWhenUsed/>
    <w:rsid w:val="00CB68D3"/>
    <w:pPr>
      <w:tabs>
        <w:tab w:val="center" w:pos="4536"/>
        <w:tab w:val="right" w:pos="9072"/>
      </w:tabs>
    </w:pPr>
  </w:style>
  <w:style w:type="character" w:customStyle="1" w:styleId="PieddepageCar">
    <w:name w:val="Pied de page Car"/>
    <w:basedOn w:val="Policepardfaut"/>
    <w:link w:val="Pieddepage"/>
    <w:uiPriority w:val="99"/>
    <w:rsid w:val="00CB68D3"/>
  </w:style>
  <w:style w:type="character" w:styleId="Numrodepage">
    <w:name w:val="page number"/>
    <w:basedOn w:val="Policepardfaut"/>
    <w:uiPriority w:val="99"/>
    <w:semiHidden/>
    <w:unhideWhenUsed/>
    <w:rsid w:val="00CB68D3"/>
  </w:style>
  <w:style w:type="character" w:styleId="Lienhypertexte">
    <w:name w:val="Hyperlink"/>
    <w:rsid w:val="00CB68D3"/>
    <w:rPr>
      <w:color w:val="0000FF"/>
      <w:u w:val="single"/>
    </w:rPr>
  </w:style>
  <w:style w:type="paragraph" w:styleId="Explorateurdedocuments">
    <w:name w:val="Document Map"/>
    <w:basedOn w:val="Normal"/>
    <w:link w:val="ExplorateurdedocumentsCar"/>
    <w:uiPriority w:val="99"/>
    <w:semiHidden/>
    <w:unhideWhenUsed/>
    <w:rsid w:val="007E1388"/>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7E1388"/>
    <w:rPr>
      <w:rFonts w:ascii="Times New Roman" w:hAnsi="Times New Roman" w:cs="Times New Roman"/>
    </w:rPr>
  </w:style>
  <w:style w:type="paragraph" w:styleId="En-tte">
    <w:name w:val="header"/>
    <w:basedOn w:val="Normal"/>
    <w:link w:val="En-tteCar"/>
    <w:uiPriority w:val="99"/>
    <w:unhideWhenUsed/>
    <w:rsid w:val="008D1BAA"/>
    <w:pPr>
      <w:tabs>
        <w:tab w:val="center" w:pos="4536"/>
        <w:tab w:val="right" w:pos="9072"/>
      </w:tabs>
    </w:pPr>
  </w:style>
  <w:style w:type="character" w:customStyle="1" w:styleId="En-tteCar">
    <w:name w:val="En-tête Car"/>
    <w:basedOn w:val="Policepardfaut"/>
    <w:link w:val="En-tte"/>
    <w:uiPriority w:val="99"/>
    <w:rsid w:val="008D1BAA"/>
  </w:style>
  <w:style w:type="table" w:styleId="Grilledutableau">
    <w:name w:val="Table Grid"/>
    <w:basedOn w:val="TableauNormal"/>
    <w:uiPriority w:val="39"/>
    <w:rsid w:val="00BF5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visit">
    <w:name w:val="FollowedHyperlink"/>
    <w:basedOn w:val="Policepardfaut"/>
    <w:uiPriority w:val="99"/>
    <w:semiHidden/>
    <w:unhideWhenUsed/>
    <w:rsid w:val="005822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10760">
      <w:bodyDiv w:val="1"/>
      <w:marLeft w:val="0"/>
      <w:marRight w:val="0"/>
      <w:marTop w:val="0"/>
      <w:marBottom w:val="0"/>
      <w:divBdr>
        <w:top w:val="none" w:sz="0" w:space="0" w:color="auto"/>
        <w:left w:val="none" w:sz="0" w:space="0" w:color="auto"/>
        <w:bottom w:val="none" w:sz="0" w:space="0" w:color="auto"/>
        <w:right w:val="none" w:sz="0" w:space="0" w:color="auto"/>
      </w:divBdr>
    </w:div>
    <w:div w:id="19429105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l.uk/catalogues/istc/)" TargetMode="External"/><Relationship Id="rId2" Type="http://schemas.openxmlformats.org/officeDocument/2006/relationships/hyperlink" Target="http://ustc.ac.uk/index.ph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CF29E9-401A-2C4B-BAF4-F28F2558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20</Pages>
  <Words>6542</Words>
  <Characters>35985</Characters>
  <Application>Microsoft Macintosh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42443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 Adam</dc:creator>
  <cp:lastModifiedBy>Renaud Adam</cp:lastModifiedBy>
  <cp:revision>9</cp:revision>
  <cp:lastPrinted>2016-10-04T09:34:00Z</cp:lastPrinted>
  <dcterms:created xsi:type="dcterms:W3CDTF">2016-09-13T09:54:00Z</dcterms:created>
  <dcterms:modified xsi:type="dcterms:W3CDTF">2016-10-05T10:03:00Z</dcterms:modified>
</cp:coreProperties>
</file>