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B69" w:rsidRPr="00E06432" w:rsidRDefault="00A44B69" w:rsidP="00A44B69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BE"/>
        </w:rPr>
      </w:pPr>
      <w:r w:rsidRPr="00E064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BE"/>
        </w:rPr>
        <w:t>Le concept de Fragilité chez le patie</w:t>
      </w:r>
      <w:r w:rsidR="00E06432" w:rsidRPr="00E064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BE"/>
        </w:rPr>
        <w:t>nt hémodialysé</w:t>
      </w:r>
      <w:r w:rsidRPr="00E064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BE"/>
        </w:rPr>
        <w:t>.</w:t>
      </w:r>
    </w:p>
    <w:p w:rsidR="00A44B69" w:rsidRPr="00E06432" w:rsidRDefault="00A44B69" w:rsidP="00A44B69">
      <w:pPr>
        <w:pStyle w:val="Normal1"/>
        <w:rPr>
          <w:sz w:val="24"/>
          <w:szCs w:val="24"/>
        </w:rPr>
      </w:pPr>
      <w:r w:rsidRPr="00E06432">
        <w:rPr>
          <w:rFonts w:ascii="Times New Roman" w:eastAsia="Times New Roman" w:hAnsi="Times New Roman" w:cs="Times New Roman"/>
          <w:b/>
          <w:sz w:val="24"/>
          <w:szCs w:val="24"/>
        </w:rPr>
        <w:t>Kevin Quinonez</w:t>
      </w:r>
      <w:r w:rsidRPr="00E0643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E0643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0643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E06432">
        <w:rPr>
          <w:rFonts w:ascii="Times New Roman" w:eastAsia="Times New Roman" w:hAnsi="Times New Roman" w:cs="Times New Roman"/>
          <w:b/>
          <w:sz w:val="24"/>
          <w:szCs w:val="24"/>
        </w:rPr>
        <w:t>Fanny Buckinx</w:t>
      </w:r>
      <w:r w:rsidRPr="00E0643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E06432">
        <w:rPr>
          <w:rFonts w:ascii="Times New Roman" w:eastAsia="Times New Roman" w:hAnsi="Times New Roman" w:cs="Times New Roman"/>
          <w:b/>
          <w:sz w:val="24"/>
          <w:szCs w:val="24"/>
        </w:rPr>
        <w:t>, Jean-Marie Krzesinski</w:t>
      </w:r>
      <w:r w:rsidRPr="00E0643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E06432">
        <w:rPr>
          <w:rFonts w:ascii="Times New Roman" w:eastAsia="Times New Roman" w:hAnsi="Times New Roman" w:cs="Times New Roman"/>
          <w:b/>
          <w:sz w:val="24"/>
          <w:szCs w:val="24"/>
        </w:rPr>
        <w:t>, Olivier Bruyère</w:t>
      </w:r>
      <w:r w:rsidRPr="00E0643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C275D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C275D9" w:rsidRPr="00C275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75D9" w:rsidRPr="00E06432">
        <w:rPr>
          <w:rFonts w:ascii="Times New Roman" w:eastAsia="Times New Roman" w:hAnsi="Times New Roman" w:cs="Times New Roman"/>
          <w:b/>
          <w:sz w:val="24"/>
          <w:szCs w:val="24"/>
        </w:rPr>
        <w:t>Pierre Delanaye</w:t>
      </w:r>
      <w:r w:rsidR="00C275D9" w:rsidRPr="00E0643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</w:p>
    <w:p w:rsidR="00A44B69" w:rsidRPr="00E06432" w:rsidRDefault="00A44B69" w:rsidP="00A44B69">
      <w:pPr>
        <w:pStyle w:val="Normal1"/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06432">
        <w:rPr>
          <w:rFonts w:ascii="Times New Roman" w:eastAsia="Times New Roman" w:hAnsi="Times New Roman" w:cs="Times New Roman"/>
          <w:sz w:val="24"/>
          <w:szCs w:val="24"/>
        </w:rPr>
        <w:t>Service de Néphrologie-Dialyse, CHU Sart Tilman, Liège, Université de Liège, Belgique</w:t>
      </w:r>
    </w:p>
    <w:p w:rsidR="00A44B69" w:rsidRPr="00E06432" w:rsidRDefault="00A44B69" w:rsidP="00A44B69">
      <w:pPr>
        <w:pStyle w:val="Normal1"/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0643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Service de Santé Publique, d’Epidémiologie et d’Economie de la santé, Université de Liège, </w:t>
      </w:r>
      <w:r w:rsidR="00F05CD4" w:rsidRPr="00E06432">
        <w:rPr>
          <w:rFonts w:ascii="Times New Roman" w:eastAsia="Times New Roman" w:hAnsi="Times New Roman" w:cs="Times New Roman"/>
          <w:sz w:val="24"/>
          <w:szCs w:val="24"/>
          <w:highlight w:val="white"/>
        </w:rPr>
        <w:t>Belgique</w:t>
      </w:r>
      <w:r w:rsidR="00F05CD4" w:rsidRPr="00E06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4B69" w:rsidRPr="00E06432" w:rsidRDefault="00A44B69" w:rsidP="00A44B69">
      <w:pPr>
        <w:pStyle w:val="Normal1"/>
        <w:spacing w:after="0" w:line="240" w:lineRule="auto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:rsidR="00A44B69" w:rsidRPr="00E06432" w:rsidRDefault="005B2432" w:rsidP="00A44B69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064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Introduction</w:t>
      </w:r>
    </w:p>
    <w:p w:rsidR="005A7F62" w:rsidRPr="00E06432" w:rsidRDefault="00E06432" w:rsidP="00A44B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La </w:t>
      </w:r>
      <w:r w:rsidR="00A44B69"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t>fragilité</w:t>
      </w:r>
      <w:r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est un concept fréquemment utilisé en gériatrie. Il peut être défini comme un syndrome </w:t>
      </w:r>
      <w:r w:rsidR="00A44B69"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t>biologique, associé à</w:t>
      </w:r>
      <w:r w:rsidR="005A7F62"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une diminution des réserves, </w:t>
      </w:r>
      <w:r w:rsidR="00A44B69"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t>de la résistance aux agents stressants,</w:t>
      </w:r>
      <w:r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résultant du déclin de différents</w:t>
      </w:r>
      <w:r w:rsidR="00A44B69"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systèmes physiologiques </w:t>
      </w:r>
      <w:r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et </w:t>
      </w:r>
      <w:r w:rsidR="005A7F62"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accentuant le risque 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d’</w:t>
      </w:r>
      <w:r w:rsidR="005A7F62"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hospitalisation et </w:t>
      </w:r>
      <w:r w:rsidR="00753DAA"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de décès. </w:t>
      </w:r>
      <w:r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t>En hémodialyse, certaines données limitées soulignent que ce con</w:t>
      </w:r>
      <w:r w:rsidR="0059387F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cept pourrait aussi </w:t>
      </w:r>
      <w:r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t>être intéressant</w:t>
      </w:r>
      <w:r w:rsidR="00C275D9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à analyser</w:t>
      </w:r>
      <w:r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t>, notamment en terme prédictif</w:t>
      </w:r>
      <w:r w:rsidR="005A7F62"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 w:rsidR="00C275D9">
        <w:rPr>
          <w:rFonts w:ascii="Times New Roman" w:eastAsia="Times New Roman" w:hAnsi="Times New Roman" w:cs="Times New Roman"/>
          <w:sz w:val="24"/>
          <w:szCs w:val="24"/>
          <w:lang w:val="fr-BE"/>
        </w:rPr>
        <w:t>En Europe, l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a prévalence n’est pas connue</w:t>
      </w:r>
      <w:r w:rsidR="00C275D9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et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pourrait varier selon les critères diagnostiques utilisés. </w:t>
      </w:r>
    </w:p>
    <w:p w:rsidR="00A44B69" w:rsidRPr="00E06432" w:rsidRDefault="005B2432" w:rsidP="00F05CD4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064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Matériel et </w:t>
      </w:r>
      <w:r w:rsidR="00A44B69" w:rsidRPr="00E064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Méthodes</w:t>
      </w:r>
    </w:p>
    <w:p w:rsidR="00A44B69" w:rsidRPr="00E06432" w:rsidRDefault="000054EA" w:rsidP="005B24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fr-BE"/>
        </w:rPr>
      </w:pPr>
      <w:r w:rsidRPr="00E06432">
        <w:rPr>
          <w:rFonts w:ascii="Times New Roman" w:eastAsia="Times New Roman" w:hAnsi="Times New Roman" w:cs="Times New Roman"/>
          <w:sz w:val="24"/>
          <w:szCs w:val="24"/>
        </w:rPr>
        <w:t>Nous avons</w:t>
      </w:r>
      <w:r w:rsidR="00E06432">
        <w:rPr>
          <w:rFonts w:ascii="Times New Roman" w:eastAsia="Times New Roman" w:hAnsi="Times New Roman" w:cs="Times New Roman"/>
          <w:sz w:val="24"/>
          <w:szCs w:val="24"/>
        </w:rPr>
        <w:t xml:space="preserve"> étudié la prévalence de la fragilité dans une population hémodialysée d’un centre universitaire. </w:t>
      </w:r>
      <w:r w:rsidR="00531386">
        <w:rPr>
          <w:rFonts w:ascii="Times New Roman" w:eastAsia="Times New Roman" w:hAnsi="Times New Roman" w:cs="Times New Roman"/>
          <w:sz w:val="24"/>
          <w:szCs w:val="24"/>
        </w:rPr>
        <w:t>La fragilité est définie : 1) selon</w:t>
      </w:r>
      <w:r w:rsidR="00E06432">
        <w:rPr>
          <w:rFonts w:ascii="Times New Roman" w:eastAsia="Times New Roman" w:hAnsi="Times New Roman" w:cs="Times New Roman"/>
          <w:sz w:val="24"/>
          <w:szCs w:val="24"/>
        </w:rPr>
        <w:t xml:space="preserve"> les critères de Fried</w:t>
      </w:r>
      <w:r w:rsidR="005313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531386">
        <w:rPr>
          <w:rFonts w:ascii="Times New Roman" w:eastAsia="Times New Roman" w:hAnsi="Times New Roman" w:cs="Times New Roman"/>
          <w:sz w:val="24"/>
          <w:szCs w:val="24"/>
        </w:rPr>
        <w:t xml:space="preserve"> (si 3 ou 4 points sont rencontrés) : dénutrition (perte de poids sur un an), fatigue (questionnaire), faiblesse musculaire (mesure de la force de préhension), ralentissement (mesure de la vitesse de déplacement) et bas niveau d’activité physique (questionnaire) ; 2) </w:t>
      </w:r>
      <w:r w:rsidR="0059387F">
        <w:rPr>
          <w:rFonts w:ascii="Times New Roman" w:eastAsia="Times New Roman" w:hAnsi="Times New Roman" w:cs="Times New Roman"/>
          <w:sz w:val="24"/>
          <w:szCs w:val="24"/>
        </w:rPr>
        <w:t>selon</w:t>
      </w:r>
      <w:r w:rsidR="00C275D9">
        <w:rPr>
          <w:rFonts w:ascii="Times New Roman" w:eastAsia="Times New Roman" w:hAnsi="Times New Roman" w:cs="Times New Roman"/>
          <w:sz w:val="24"/>
          <w:szCs w:val="24"/>
        </w:rPr>
        <w:t xml:space="preserve"> les critères de Johansen basé</w:t>
      </w:r>
      <w:r w:rsidR="00531386">
        <w:rPr>
          <w:rFonts w:ascii="Times New Roman" w:eastAsia="Times New Roman" w:hAnsi="Times New Roman" w:cs="Times New Roman"/>
          <w:sz w:val="24"/>
          <w:szCs w:val="24"/>
        </w:rPr>
        <w:t>s uniquement sur le</w:t>
      </w:r>
      <w:r w:rsidR="00951505">
        <w:rPr>
          <w:rFonts w:ascii="Times New Roman" w:eastAsia="Times New Roman" w:hAnsi="Times New Roman" w:cs="Times New Roman"/>
          <w:sz w:val="24"/>
          <w:szCs w:val="24"/>
        </w:rPr>
        <w:t>s</w:t>
      </w:r>
      <w:r w:rsidR="00531386">
        <w:rPr>
          <w:rFonts w:ascii="Times New Roman" w:eastAsia="Times New Roman" w:hAnsi="Times New Roman" w:cs="Times New Roman"/>
          <w:sz w:val="24"/>
          <w:szCs w:val="24"/>
        </w:rPr>
        <w:t xml:space="preserve"> résultats de différents questionnaires</w:t>
      </w:r>
      <w:r w:rsidR="005313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5313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4B69" w:rsidRPr="00E06432" w:rsidRDefault="00A44B69" w:rsidP="00A44B69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064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Résultats</w:t>
      </w:r>
    </w:p>
    <w:p w:rsidR="00753DAA" w:rsidRPr="00951505" w:rsidRDefault="00E06432" w:rsidP="00951505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fr-BE"/>
        </w:rPr>
      </w:pPr>
      <w:r w:rsidRPr="00E06432">
        <w:rPr>
          <w:rFonts w:ascii="Times New Roman" w:eastAsia="Times New Roman" w:hAnsi="Times New Roman" w:cs="Times New Roman"/>
          <w:sz w:val="24"/>
          <w:szCs w:val="24"/>
        </w:rPr>
        <w:t>108 patients adultes</w:t>
      </w:r>
      <w:r w:rsidR="00531386">
        <w:rPr>
          <w:rFonts w:ascii="Times New Roman" w:eastAsia="Times New Roman" w:hAnsi="Times New Roman" w:cs="Times New Roman"/>
          <w:sz w:val="24"/>
          <w:szCs w:val="24"/>
        </w:rPr>
        <w:t xml:space="preserve"> ont été inclus, dont 66% d’hommes. L’âge médian était de 64 ans (P25 :47.5 P75 76). La prévalence de la fragilité dans notre population est très élevée, à savoir </w:t>
      </w:r>
      <w:r w:rsidR="00753DAA" w:rsidRPr="00E06432">
        <w:rPr>
          <w:rFonts w:ascii="Times New Roman" w:eastAsia="Times New Roman" w:hAnsi="Times New Roman" w:cs="Times New Roman"/>
          <w:sz w:val="24"/>
          <w:szCs w:val="24"/>
          <w:highlight w:val="white"/>
          <w:lang w:val="fr-BE"/>
        </w:rPr>
        <w:t xml:space="preserve">58% </w:t>
      </w:r>
      <w:r w:rsidR="00531386">
        <w:rPr>
          <w:rFonts w:ascii="Times New Roman" w:eastAsia="Times New Roman" w:hAnsi="Times New Roman" w:cs="Times New Roman"/>
          <w:sz w:val="24"/>
          <w:szCs w:val="24"/>
          <w:highlight w:val="white"/>
          <w:lang w:val="fr-BE"/>
        </w:rPr>
        <w:t xml:space="preserve">selon les définitions de </w:t>
      </w:r>
      <w:r w:rsidR="00753DAA" w:rsidRPr="00E06432">
        <w:rPr>
          <w:rFonts w:ascii="Times New Roman" w:eastAsia="Times New Roman" w:hAnsi="Times New Roman" w:cs="Times New Roman"/>
          <w:sz w:val="24"/>
          <w:szCs w:val="24"/>
          <w:highlight w:val="white"/>
          <w:lang w:val="fr-BE"/>
        </w:rPr>
        <w:t>Fried</w:t>
      </w:r>
      <w:r w:rsidR="00531386"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  <w:lang w:val="fr-BE"/>
        </w:rPr>
        <w:t>1</w:t>
      </w:r>
      <w:r w:rsidR="00753DAA" w:rsidRPr="00E06432">
        <w:rPr>
          <w:rFonts w:ascii="Times New Roman" w:eastAsia="Times New Roman" w:hAnsi="Times New Roman" w:cs="Times New Roman"/>
          <w:sz w:val="24"/>
          <w:szCs w:val="24"/>
          <w:highlight w:val="white"/>
          <w:lang w:val="fr-BE"/>
        </w:rPr>
        <w:t xml:space="preserve"> et Johansen</w:t>
      </w:r>
      <w:r w:rsidR="00531386"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  <w:lang w:val="fr-BE"/>
        </w:rPr>
        <w:t>2</w:t>
      </w:r>
      <w:r w:rsidR="00753DAA" w:rsidRPr="00E06432">
        <w:rPr>
          <w:rFonts w:ascii="Times New Roman" w:eastAsia="Times New Roman" w:hAnsi="Times New Roman" w:cs="Times New Roman"/>
          <w:sz w:val="24"/>
          <w:szCs w:val="24"/>
          <w:highlight w:val="white"/>
          <w:lang w:val="fr-BE"/>
        </w:rPr>
        <w:t>.</w:t>
      </w:r>
      <w:r w:rsidR="00951505">
        <w:rPr>
          <w:rFonts w:ascii="Times New Roman" w:eastAsia="Times New Roman" w:hAnsi="Times New Roman" w:cs="Times New Roman"/>
          <w:sz w:val="24"/>
          <w:szCs w:val="24"/>
          <w:highlight w:val="white"/>
          <w:lang w:val="fr-BE"/>
        </w:rPr>
        <w:t xml:space="preserve"> La concordance entre les deux définitions est </w:t>
      </w:r>
      <w:r w:rsidR="00951505" w:rsidRPr="00951505">
        <w:rPr>
          <w:rFonts w:ascii="Times New Roman" w:eastAsia="Times New Roman" w:hAnsi="Times New Roman" w:cs="Times New Roman"/>
          <w:sz w:val="24"/>
          <w:szCs w:val="24"/>
          <w:highlight w:val="white"/>
          <w:lang w:val="fr-BE"/>
        </w:rPr>
        <w:t xml:space="preserve">bonne (test de kappa à </w:t>
      </w:r>
      <w:r w:rsidR="00951505" w:rsidRPr="00951505">
        <w:rPr>
          <w:rFonts w:ascii="Times New Roman" w:hAnsi="Times New Roman" w:cs="Times New Roman"/>
          <w:sz w:val="24"/>
          <w:szCs w:val="24"/>
          <w:lang w:val="fr-BE"/>
        </w:rPr>
        <w:t>0.733±0.066)</w:t>
      </w:r>
      <w:r w:rsidR="00951505">
        <w:rPr>
          <w:rFonts w:ascii="Times New Roman" w:hAnsi="Times New Roman" w:cs="Times New Roman"/>
          <w:sz w:val="24"/>
          <w:szCs w:val="24"/>
          <w:lang w:val="fr-BE"/>
        </w:rPr>
        <w:t xml:space="preserve">. Les patients fragiles </w:t>
      </w:r>
      <w:r w:rsidR="009D6173">
        <w:rPr>
          <w:rFonts w:ascii="Times New Roman" w:hAnsi="Times New Roman" w:cs="Times New Roman"/>
          <w:sz w:val="24"/>
          <w:szCs w:val="24"/>
          <w:lang w:val="fr-BE"/>
        </w:rPr>
        <w:t>(</w:t>
      </w:r>
      <w:r w:rsidR="00951505">
        <w:rPr>
          <w:rFonts w:ascii="Times New Roman" w:hAnsi="Times New Roman" w:cs="Times New Roman"/>
          <w:sz w:val="24"/>
          <w:szCs w:val="24"/>
          <w:lang w:val="fr-BE"/>
        </w:rPr>
        <w:t>selon Fried</w:t>
      </w:r>
      <w:r w:rsidR="009D6173">
        <w:rPr>
          <w:rFonts w:ascii="Times New Roman" w:hAnsi="Times New Roman" w:cs="Times New Roman"/>
          <w:sz w:val="24"/>
          <w:szCs w:val="24"/>
          <w:lang w:val="fr-BE"/>
        </w:rPr>
        <w:t>)</w:t>
      </w:r>
      <w:bookmarkStart w:id="0" w:name="_GoBack"/>
      <w:bookmarkEnd w:id="0"/>
      <w:r w:rsidR="00951505">
        <w:rPr>
          <w:rFonts w:ascii="Times New Roman" w:hAnsi="Times New Roman" w:cs="Times New Roman"/>
          <w:sz w:val="24"/>
          <w:szCs w:val="24"/>
          <w:lang w:val="fr-BE"/>
        </w:rPr>
        <w:t xml:space="preserve"> sont plus âgés (69 versus 48 ans</w:t>
      </w:r>
      <w:r w:rsidR="009D6173">
        <w:rPr>
          <w:rFonts w:ascii="Times New Roman" w:hAnsi="Times New Roman" w:cs="Times New Roman"/>
          <w:sz w:val="24"/>
          <w:szCs w:val="24"/>
          <w:lang w:val="fr-BE"/>
        </w:rPr>
        <w:t>, p&lt;0.0001</w:t>
      </w:r>
      <w:r w:rsidR="00951505">
        <w:rPr>
          <w:rFonts w:ascii="Times New Roman" w:hAnsi="Times New Roman" w:cs="Times New Roman"/>
          <w:sz w:val="24"/>
          <w:szCs w:val="24"/>
          <w:lang w:val="fr-BE"/>
        </w:rPr>
        <w:t>) et plus souvent diabétiques (54 versus 24%</w:t>
      </w:r>
      <w:r w:rsidR="009D6173">
        <w:rPr>
          <w:rFonts w:ascii="Times New Roman" w:hAnsi="Times New Roman" w:cs="Times New Roman"/>
          <w:sz w:val="24"/>
          <w:szCs w:val="24"/>
          <w:lang w:val="fr-BE"/>
        </w:rPr>
        <w:t>, p=0.0019</w:t>
      </w:r>
      <w:r w:rsidR="00951505">
        <w:rPr>
          <w:rFonts w:ascii="Times New Roman" w:hAnsi="Times New Roman" w:cs="Times New Roman"/>
          <w:sz w:val="24"/>
          <w:szCs w:val="24"/>
          <w:lang w:val="fr-BE"/>
        </w:rPr>
        <w:t>).</w:t>
      </w:r>
    </w:p>
    <w:p w:rsidR="00753DAA" w:rsidRPr="00E06432" w:rsidRDefault="00753DAA" w:rsidP="00753DAA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753DAA" w:rsidRPr="00E06432" w:rsidRDefault="00753DAA" w:rsidP="00753DAA">
      <w:pPr>
        <w:pStyle w:val="Normal1"/>
        <w:spacing w:after="0" w:line="240" w:lineRule="auto"/>
        <w:rPr>
          <w:sz w:val="24"/>
          <w:szCs w:val="24"/>
        </w:rPr>
      </w:pPr>
      <w:r w:rsidRPr="00E064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Discussion</w:t>
      </w:r>
    </w:p>
    <w:p w:rsidR="00753DAA" w:rsidRPr="00E06432" w:rsidRDefault="00951505" w:rsidP="00753DAA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Dans notre population hémodialysée européenne, nous décrivons une prévalence très élevée (plus d’un patient sur deux) de sujets fragiles. 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En Amérique du Nord, la prévalence de fragilité en dialyse varie selon les études entre 30 et 60%</w:t>
      </w:r>
      <w:r w:rsidR="005A7F62"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t>.</w:t>
      </w:r>
    </w:p>
    <w:p w:rsidR="00D2263C" w:rsidRPr="00E06432" w:rsidRDefault="00D2263C" w:rsidP="00A44B69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fr-BE"/>
        </w:rPr>
      </w:pPr>
      <w:bookmarkStart w:id="1" w:name="_gjdgxs" w:colFirst="0" w:colLast="0"/>
      <w:bookmarkEnd w:id="1"/>
    </w:p>
    <w:p w:rsidR="00A44B69" w:rsidRPr="00E06432" w:rsidRDefault="00A44B69" w:rsidP="00A44B69">
      <w:pPr>
        <w:pStyle w:val="Normal1"/>
        <w:spacing w:after="0" w:line="240" w:lineRule="auto"/>
        <w:rPr>
          <w:sz w:val="24"/>
          <w:szCs w:val="24"/>
        </w:rPr>
      </w:pPr>
      <w:r w:rsidRPr="00E064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Conclusion</w:t>
      </w:r>
    </w:p>
    <w:p w:rsidR="00951505" w:rsidRPr="00E06432" w:rsidRDefault="0059387F" w:rsidP="005B24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951505">
        <w:rPr>
          <w:rFonts w:ascii="Times New Roman" w:eastAsia="Times New Roman" w:hAnsi="Times New Roman" w:cs="Times New Roman"/>
          <w:sz w:val="24"/>
          <w:szCs w:val="24"/>
          <w:lang w:val="fr-BE"/>
        </w:rPr>
        <w:t>ous avons observé un phénotype de fragilité chez plus d’un patient dialysé sur deux. Il s’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agit maintenant de s’assurer que ce phénotype est bien un prédicteur indépendant de mortalité puis de mener des études interventionnelles pour tenter d’améliorer cette fragilité chez nos patients. </w:t>
      </w:r>
    </w:p>
    <w:p w:rsidR="005A7F62" w:rsidRPr="00E06432" w:rsidRDefault="005A7F62" w:rsidP="005A7F62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fldChar w:fldCharType="begin" w:fldLock="1"/>
      </w:r>
      <w:r w:rsidRPr="00E06432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ADDIN Mendeley Bibliography CSL_BIBLIOGRAPHY </w:instrText>
      </w:r>
      <w:r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fldChar w:fldCharType="separate"/>
      </w:r>
      <w:r w:rsidR="00951505">
        <w:rPr>
          <w:rFonts w:ascii="Times New Roman" w:hAnsi="Times New Roman" w:cs="Times New Roman"/>
          <w:noProof/>
          <w:sz w:val="24"/>
          <w:szCs w:val="24"/>
          <w:lang w:val="en-US"/>
        </w:rPr>
        <w:t>1</w:t>
      </w:r>
      <w:r w:rsidRPr="00E06432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E0643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 xml:space="preserve">Fried, L. P. </w:t>
      </w:r>
      <w:r w:rsidRPr="00E06432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et al.</w:t>
      </w:r>
      <w:r w:rsidRPr="00E0643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Frailty in older adults: Evidence for a phenotype. </w:t>
      </w:r>
      <w:r w:rsidRPr="00E06432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J. Gerontol. Med. Sci.</w:t>
      </w:r>
      <w:r w:rsidRPr="00E0643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E0643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56,</w:t>
      </w:r>
      <w:r w:rsidRPr="00E0643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146–164 (2001).</w:t>
      </w:r>
    </w:p>
    <w:p w:rsidR="00D2263C" w:rsidRPr="00951505" w:rsidRDefault="00951505" w:rsidP="009E5ACD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2</w:t>
      </w:r>
      <w:r w:rsidR="005A7F62" w:rsidRPr="00E06432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5A7F62" w:rsidRPr="00E0643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 xml:space="preserve">Johansen, K. L. </w:t>
      </w:r>
      <w:r w:rsidR="005A7F62" w:rsidRPr="00E06432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et al.</w:t>
      </w:r>
      <w:r w:rsidR="005A7F62" w:rsidRPr="00E0643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Significance of Frailty among Dialysis Patients. </w:t>
      </w:r>
      <w:r w:rsidR="005A7F62" w:rsidRPr="00951505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JASN</w:t>
      </w:r>
      <w:r w:rsidR="005A7F62" w:rsidRPr="0095150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5A7F62" w:rsidRPr="00951505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18,</w:t>
      </w:r>
      <w:r w:rsidR="005A7F62" w:rsidRPr="0095150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2960–2967 (2007).</w:t>
      </w:r>
      <w:r w:rsidR="005A7F62" w:rsidRPr="00E06432">
        <w:rPr>
          <w:rFonts w:ascii="Times New Roman" w:eastAsia="Times New Roman" w:hAnsi="Times New Roman" w:cs="Times New Roman"/>
          <w:sz w:val="24"/>
          <w:szCs w:val="24"/>
          <w:lang w:val="fr-BE"/>
        </w:rPr>
        <w:fldChar w:fldCharType="end"/>
      </w:r>
    </w:p>
    <w:p w:rsidR="00D2263C" w:rsidRPr="00951505" w:rsidRDefault="00D2263C" w:rsidP="005B24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D2263C" w:rsidRPr="00951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8CE" w:rsidRDefault="00F258CE" w:rsidP="00A44B69">
      <w:pPr>
        <w:spacing w:after="0" w:line="240" w:lineRule="auto"/>
      </w:pPr>
      <w:r>
        <w:separator/>
      </w:r>
    </w:p>
  </w:endnote>
  <w:endnote w:type="continuationSeparator" w:id="0">
    <w:p w:rsidR="00F258CE" w:rsidRDefault="00F258CE" w:rsidP="00A4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8CE" w:rsidRDefault="00F258CE" w:rsidP="00A44B69">
      <w:pPr>
        <w:spacing w:after="0" w:line="240" w:lineRule="auto"/>
      </w:pPr>
      <w:r>
        <w:separator/>
      </w:r>
    </w:p>
  </w:footnote>
  <w:footnote w:type="continuationSeparator" w:id="0">
    <w:p w:rsidR="00F258CE" w:rsidRDefault="00F258CE" w:rsidP="00A44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DCB"/>
    <w:multiLevelType w:val="multilevel"/>
    <w:tmpl w:val="C0E0EC28"/>
    <w:lvl w:ilvl="0">
      <w:start w:val="1"/>
      <w:numFmt w:val="decimal"/>
      <w:lvlText w:val="%1."/>
      <w:lvlJc w:val="left"/>
      <w:pPr>
        <w:ind w:left="720" w:firstLine="108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69"/>
    <w:rsid w:val="000054EA"/>
    <w:rsid w:val="002A4EE6"/>
    <w:rsid w:val="003326B3"/>
    <w:rsid w:val="00531386"/>
    <w:rsid w:val="0059387F"/>
    <w:rsid w:val="005A7F62"/>
    <w:rsid w:val="005B2432"/>
    <w:rsid w:val="00753DAA"/>
    <w:rsid w:val="00950CBF"/>
    <w:rsid w:val="00951505"/>
    <w:rsid w:val="00971C7A"/>
    <w:rsid w:val="009D6173"/>
    <w:rsid w:val="009E5ACD"/>
    <w:rsid w:val="00A44B69"/>
    <w:rsid w:val="00C275D9"/>
    <w:rsid w:val="00C3090F"/>
    <w:rsid w:val="00D2263C"/>
    <w:rsid w:val="00E06432"/>
    <w:rsid w:val="00F05CD4"/>
    <w:rsid w:val="00F2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FE2D"/>
  <w15:docId w15:val="{9058766A-957B-4722-97BA-F1039FD4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51505"/>
    <w:pPr>
      <w:spacing w:before="240" w:after="144" w:line="240" w:lineRule="auto"/>
      <w:ind w:left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A44B69"/>
    <w:rPr>
      <w:rFonts w:ascii="Calibri" w:eastAsia="Calibri" w:hAnsi="Calibri" w:cs="Calibri"/>
      <w:color w:val="000000"/>
    </w:rPr>
  </w:style>
  <w:style w:type="character" w:customStyle="1" w:styleId="Titre2Car">
    <w:name w:val="Titre 2 Car"/>
    <w:basedOn w:val="Policepardfaut"/>
    <w:link w:val="Titre2"/>
    <w:uiPriority w:val="9"/>
    <w:rsid w:val="00951505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003B6-E4C3-4EEB-9C73-58F86107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Kévin</dc:creator>
  <cp:keywords/>
  <dc:description/>
  <cp:lastModifiedBy>PDelanaye</cp:lastModifiedBy>
  <cp:revision>7</cp:revision>
  <dcterms:created xsi:type="dcterms:W3CDTF">2017-04-20T14:17:00Z</dcterms:created>
  <dcterms:modified xsi:type="dcterms:W3CDTF">2017-04-21T08:19:00Z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cd9ed5bb-78e1-32b6-8071-75c31d4f8adb</vt:lpwstr>
  </property>
  <property fmtid="{D5CDD505-2E9C-101B-9397-08002B2CF9AE}" pid="24" name="Mendeley Citation Style_1">
    <vt:lpwstr>http://www.zotero.org/styles/nature</vt:lpwstr>
  </property>
</Properties>
</file>