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AF5" w:rsidRPr="00021B97" w:rsidRDefault="00F34AA1">
      <w:pPr>
        <w:jc w:val="center"/>
        <w:rPr>
          <w:rFonts w:ascii="Verdana" w:hAnsi="Verdana" w:cs="Arial"/>
          <w:b/>
          <w:sz w:val="32"/>
          <w:szCs w:val="32"/>
          <w:u w:val="single"/>
          <w:lang w:val="en-GB"/>
        </w:rPr>
      </w:pPr>
      <w:r w:rsidRPr="00021B97">
        <w:rPr>
          <w:rFonts w:ascii="Verdana" w:hAnsi="Verdana" w:cs="Arial"/>
          <w:b/>
          <w:sz w:val="32"/>
          <w:szCs w:val="32"/>
          <w:u w:val="single"/>
          <w:lang w:val="en-GB"/>
        </w:rPr>
        <w:t xml:space="preserve">Do Property Rights and Equality Make Good </w:t>
      </w:r>
      <w:proofErr w:type="gramStart"/>
      <w:r w:rsidRPr="00021B97">
        <w:rPr>
          <w:rFonts w:ascii="Verdana" w:hAnsi="Verdana" w:cs="Arial"/>
          <w:b/>
          <w:sz w:val="32"/>
          <w:szCs w:val="32"/>
          <w:u w:val="single"/>
          <w:lang w:val="en-GB"/>
        </w:rPr>
        <w:t>Bedfellows</w:t>
      </w:r>
      <w:r w:rsidR="003F4410" w:rsidRPr="00021B97">
        <w:rPr>
          <w:rFonts w:ascii="Verdana" w:hAnsi="Verdana" w:cs="Arial"/>
          <w:b/>
          <w:sz w:val="32"/>
          <w:szCs w:val="32"/>
          <w:u w:val="single"/>
          <w:lang w:val="en-GB"/>
        </w:rPr>
        <w:t> </w:t>
      </w:r>
      <w:r w:rsidRPr="00021B97">
        <w:rPr>
          <w:rFonts w:ascii="Verdana" w:hAnsi="Verdana" w:cs="Arial"/>
          <w:b/>
          <w:sz w:val="32"/>
          <w:szCs w:val="32"/>
          <w:u w:val="single"/>
          <w:lang w:val="en-GB"/>
        </w:rPr>
        <w:t>?</w:t>
      </w:r>
      <w:proofErr w:type="gramEnd"/>
    </w:p>
    <w:p w:rsidR="00023AF5" w:rsidRPr="00021B97" w:rsidRDefault="00F34AA1">
      <w:pPr>
        <w:jc w:val="center"/>
        <w:rPr>
          <w:rFonts w:ascii="Verdana" w:hAnsi="Verdana" w:cs="Arial"/>
          <w:b/>
          <w:sz w:val="32"/>
          <w:szCs w:val="32"/>
          <w:u w:val="single"/>
          <w:lang w:val="en-GB"/>
        </w:rPr>
      </w:pPr>
      <w:r w:rsidRPr="00021B97">
        <w:rPr>
          <w:rFonts w:ascii="Verdana" w:hAnsi="Verdana" w:cs="Arial"/>
          <w:b/>
          <w:sz w:val="32"/>
          <w:szCs w:val="32"/>
          <w:u w:val="single"/>
          <w:lang w:val="en-GB"/>
        </w:rPr>
        <w:t>European Perspectives</w:t>
      </w:r>
    </w:p>
    <w:p w:rsidR="00023AF5" w:rsidRPr="00021B97" w:rsidRDefault="00023AF5">
      <w:pPr>
        <w:rPr>
          <w:rFonts w:ascii="Verdana" w:hAnsi="Verdana" w:cs="Arial"/>
          <w:sz w:val="32"/>
          <w:szCs w:val="32"/>
          <w:lang w:val="en-GB"/>
        </w:rPr>
      </w:pPr>
    </w:p>
    <w:p w:rsidR="00023AF5" w:rsidRPr="00021B97" w:rsidRDefault="007E3A97" w:rsidP="003F4410">
      <w:pPr>
        <w:jc w:val="both"/>
        <w:rPr>
          <w:rFonts w:ascii="Verdana" w:hAnsi="Verdana"/>
          <w:sz w:val="32"/>
          <w:szCs w:val="32"/>
          <w:lang w:val="en-GB"/>
        </w:rPr>
      </w:pPr>
      <w:r w:rsidRPr="00021B97">
        <w:rPr>
          <w:rFonts w:ascii="Verdana" w:hAnsi="Verdana" w:cs="Arial"/>
          <w:sz w:val="32"/>
          <w:szCs w:val="32"/>
          <w:lang w:val="en-GB"/>
        </w:rPr>
        <w:t>I woul</w:t>
      </w:r>
      <w:r w:rsidR="00F34AA1" w:rsidRPr="00021B97">
        <w:rPr>
          <w:rFonts w:ascii="Verdana" w:hAnsi="Verdana" w:cs="Arial"/>
          <w:sz w:val="32"/>
          <w:szCs w:val="32"/>
          <w:lang w:val="en-GB"/>
        </w:rPr>
        <w:t xml:space="preserve">d first like to thank the organisers and the Presidents of the UIPI and the SNPC for having invited me to appear as keynote speaker in the framework of this </w:t>
      </w:r>
      <w:r w:rsidR="00F34AA1" w:rsidRPr="00021B97">
        <w:rPr>
          <w:rFonts w:ascii="Verdana" w:hAnsi="Verdana" w:cs="Arial"/>
          <w:i/>
          <w:iCs/>
          <w:sz w:val="32"/>
          <w:szCs w:val="32"/>
          <w:lang w:val="en-GB"/>
        </w:rPr>
        <w:t>Property Day.</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sz w:val="32"/>
          <w:szCs w:val="32"/>
          <w:lang w:val="en-GB"/>
        </w:rPr>
        <w:t>I was asked to speak at this event</w:t>
      </w:r>
      <w:r w:rsidR="007E3A97" w:rsidRPr="00021B97">
        <w:rPr>
          <w:rFonts w:ascii="Verdana" w:hAnsi="Verdana" w:cs="Arial"/>
          <w:sz w:val="32"/>
          <w:szCs w:val="32"/>
          <w:lang w:val="en-GB"/>
        </w:rPr>
        <w:t xml:space="preserve"> </w:t>
      </w:r>
      <w:r w:rsidRPr="00021B97">
        <w:rPr>
          <w:rFonts w:ascii="Verdana" w:hAnsi="Verdana" w:cs="Arial"/>
          <w:sz w:val="32"/>
          <w:szCs w:val="32"/>
          <w:lang w:val="en-GB"/>
        </w:rPr>
        <w:t>to offer some reflections on private property as the fruit of a lifetime of work and investment for millions of European families.</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sz w:val="32"/>
          <w:szCs w:val="32"/>
          <w:lang w:val="en-GB"/>
        </w:rPr>
        <w:t xml:space="preserve">Quite an ambitious </w:t>
      </w:r>
      <w:proofErr w:type="gramStart"/>
      <w:r w:rsidRPr="00021B97">
        <w:rPr>
          <w:rFonts w:ascii="Verdana" w:hAnsi="Verdana" w:cs="Arial"/>
          <w:sz w:val="32"/>
          <w:szCs w:val="32"/>
          <w:lang w:val="en-GB"/>
        </w:rPr>
        <w:t>undertaking</w:t>
      </w:r>
      <w:r w:rsidR="003F4410" w:rsidRPr="00021B97">
        <w:rPr>
          <w:rFonts w:ascii="Verdana" w:hAnsi="Verdana" w:cs="Arial"/>
          <w:sz w:val="32"/>
          <w:szCs w:val="32"/>
          <w:lang w:val="en-GB"/>
        </w:rPr>
        <w:t> </w:t>
      </w:r>
      <w:r w:rsidRPr="00021B97">
        <w:rPr>
          <w:rFonts w:ascii="Verdana" w:hAnsi="Verdana" w:cs="Arial"/>
          <w:sz w:val="32"/>
          <w:szCs w:val="32"/>
          <w:lang w:val="en-GB"/>
        </w:rPr>
        <w:t>!</w:t>
      </w:r>
      <w:proofErr w:type="gramEnd"/>
      <w:r w:rsidRPr="00021B97">
        <w:rPr>
          <w:rFonts w:ascii="Verdana" w:hAnsi="Verdana" w:cs="Arial"/>
          <w:sz w:val="32"/>
          <w:szCs w:val="32"/>
          <w:lang w:val="en-GB"/>
        </w:rPr>
        <w:t xml:space="preserve"> Nonetheless, I will offer you thoughts on this fundamental right which is the right of ownership by comparing it with the right of equality.</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color w:val="000000"/>
          <w:sz w:val="32"/>
          <w:szCs w:val="32"/>
          <w:lang w:val="en-GB"/>
        </w:rPr>
        <w:t xml:space="preserve">How do we reconcile the right of ownership with that of </w:t>
      </w:r>
      <w:proofErr w:type="gramStart"/>
      <w:r w:rsidRPr="00021B97">
        <w:rPr>
          <w:rFonts w:ascii="Verdana" w:hAnsi="Verdana" w:cs="Arial"/>
          <w:color w:val="000000"/>
          <w:sz w:val="32"/>
          <w:szCs w:val="32"/>
          <w:lang w:val="en-GB"/>
        </w:rPr>
        <w:t>equality</w:t>
      </w:r>
      <w:r w:rsidR="003F4410" w:rsidRPr="00021B97">
        <w:rPr>
          <w:rFonts w:ascii="Verdana" w:hAnsi="Verdana" w:cs="Arial"/>
          <w:color w:val="000000"/>
          <w:sz w:val="32"/>
          <w:szCs w:val="32"/>
          <w:lang w:val="en-GB"/>
        </w:rPr>
        <w:t> </w:t>
      </w:r>
      <w:r w:rsidRPr="00021B97">
        <w:rPr>
          <w:rFonts w:ascii="Verdana" w:hAnsi="Verdana" w:cs="Arial"/>
          <w:color w:val="000000"/>
          <w:sz w:val="32"/>
          <w:szCs w:val="32"/>
          <w:lang w:val="en-GB"/>
        </w:rPr>
        <w:t>?</w:t>
      </w:r>
      <w:proofErr w:type="gramEnd"/>
    </w:p>
    <w:p w:rsidR="00023AF5" w:rsidRPr="00021B97" w:rsidRDefault="00023AF5" w:rsidP="003F4410">
      <w:pPr>
        <w:jc w:val="both"/>
        <w:rPr>
          <w:rFonts w:ascii="Verdana" w:hAnsi="Verdana" w:cs="Arial"/>
          <w:color w:val="000000"/>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color w:val="000000"/>
          <w:sz w:val="32"/>
          <w:szCs w:val="32"/>
          <w:lang w:val="en-GB"/>
        </w:rPr>
        <w:t>This is the question I’m asking today while accepting as a precondition that private property is the fruit of a lifetime of work and investment for millions of Europeans and that it plays a vital role in today’s societies.</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sz w:val="32"/>
          <w:szCs w:val="32"/>
          <w:lang w:val="en-GB"/>
        </w:rPr>
        <w:t xml:space="preserve">I’ll divide my answer </w:t>
      </w:r>
      <w:r w:rsidR="00387E4E" w:rsidRPr="00021B97">
        <w:rPr>
          <w:rFonts w:ascii="Verdana" w:hAnsi="Verdana" w:cs="Arial"/>
          <w:sz w:val="32"/>
          <w:szCs w:val="32"/>
          <w:lang w:val="en-GB"/>
        </w:rPr>
        <w:t>into</w:t>
      </w:r>
      <w:r w:rsidR="007E3A97" w:rsidRPr="00021B97">
        <w:rPr>
          <w:rFonts w:ascii="Verdana" w:hAnsi="Verdana" w:cs="Arial"/>
          <w:sz w:val="32"/>
          <w:szCs w:val="32"/>
          <w:lang w:val="en-GB"/>
        </w:rPr>
        <w:t xml:space="preserve"> three parts. First, I will</w:t>
      </w:r>
      <w:r w:rsidRPr="00021B97">
        <w:rPr>
          <w:rFonts w:ascii="Verdana" w:hAnsi="Verdana" w:cs="Arial"/>
          <w:sz w:val="32"/>
          <w:szCs w:val="32"/>
          <w:lang w:val="en-GB"/>
        </w:rPr>
        <w:t xml:space="preserve"> place the question in a meaningful context. Second, I’ll answer it using three types of examples. Third, by way of conclusion, I’ll suggest a reflection based on political theory.</w:t>
      </w:r>
    </w:p>
    <w:p w:rsidR="00023AF5" w:rsidRPr="00021B97" w:rsidRDefault="00023AF5" w:rsidP="003F4410">
      <w:pPr>
        <w:jc w:val="both"/>
        <w:rPr>
          <w:rFonts w:ascii="Verdana" w:hAnsi="Verdana" w:cs="Arial"/>
          <w:sz w:val="32"/>
          <w:szCs w:val="32"/>
          <w:lang w:val="en-GB"/>
        </w:rPr>
      </w:pPr>
    </w:p>
    <w:p w:rsidR="00023AF5" w:rsidRPr="00021B97" w:rsidRDefault="007E3A97" w:rsidP="003F4410">
      <w:pPr>
        <w:jc w:val="both"/>
        <w:rPr>
          <w:rFonts w:ascii="Verdana" w:hAnsi="Verdana"/>
          <w:sz w:val="32"/>
          <w:szCs w:val="32"/>
          <w:lang w:val="en-GB"/>
        </w:rPr>
      </w:pPr>
      <w:r w:rsidRPr="00021B97">
        <w:rPr>
          <w:rFonts w:ascii="Verdana" w:hAnsi="Verdana" w:cs="Arial"/>
          <w:b/>
          <w:sz w:val="32"/>
          <w:szCs w:val="32"/>
          <w:u w:val="single"/>
          <w:lang w:val="en-GB"/>
        </w:rPr>
        <w:t xml:space="preserve">This brings me to the </w:t>
      </w:r>
      <w:r w:rsidR="00F34AA1" w:rsidRPr="00021B97">
        <w:rPr>
          <w:rFonts w:ascii="Verdana" w:hAnsi="Verdana" w:cs="Arial"/>
          <w:b/>
          <w:sz w:val="32"/>
          <w:szCs w:val="32"/>
          <w:u w:val="single"/>
          <w:lang w:val="en-GB"/>
        </w:rPr>
        <w:t>Part One – Contextualising the Issue</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sz w:val="32"/>
          <w:szCs w:val="32"/>
          <w:lang w:val="en-GB"/>
        </w:rPr>
        <w:t xml:space="preserve">The right of ownership has traditionally been considered a fundamental right. By way of example, I refer to Article </w:t>
      </w:r>
      <w:r w:rsidRPr="00021B97">
        <w:rPr>
          <w:rFonts w:ascii="Verdana" w:hAnsi="Verdana" w:cs="Arial"/>
          <w:sz w:val="32"/>
          <w:szCs w:val="32"/>
          <w:lang w:val="en-GB"/>
        </w:rPr>
        <w:lastRenderedPageBreak/>
        <w:t>17 of the Universal</w:t>
      </w:r>
      <w:r w:rsidR="007E3A97" w:rsidRPr="00021B97">
        <w:rPr>
          <w:rFonts w:ascii="Verdana" w:hAnsi="Verdana" w:cs="Arial"/>
          <w:sz w:val="32"/>
          <w:szCs w:val="32"/>
          <w:lang w:val="en-GB"/>
        </w:rPr>
        <w:t xml:space="preserve"> </w:t>
      </w:r>
      <w:r w:rsidRPr="00021B97">
        <w:rPr>
          <w:rFonts w:ascii="Verdana" w:hAnsi="Verdana" w:cs="Arial"/>
          <w:sz w:val="32"/>
          <w:szCs w:val="32"/>
          <w:lang w:val="en-GB"/>
        </w:rPr>
        <w:t xml:space="preserve">Declaration of Human Rights which provides: “1. </w:t>
      </w:r>
      <w:proofErr w:type="gramStart"/>
      <w:r w:rsidRPr="00021B97">
        <w:rPr>
          <w:rFonts w:ascii="Verdana" w:hAnsi="Verdana" w:cs="Arial"/>
          <w:sz w:val="32"/>
          <w:szCs w:val="32"/>
          <w:lang w:val="en-GB"/>
        </w:rPr>
        <w:t>Everyone</w:t>
      </w:r>
      <w:proofErr w:type="gramEnd"/>
      <w:r w:rsidRPr="00021B97">
        <w:rPr>
          <w:rFonts w:ascii="Verdana" w:hAnsi="Verdana" w:cs="Arial"/>
          <w:sz w:val="32"/>
          <w:szCs w:val="32"/>
          <w:lang w:val="en-GB"/>
        </w:rPr>
        <w:t xml:space="preserve"> has the right of ownership alone as wel</w:t>
      </w:r>
      <w:r w:rsidR="00387E4E" w:rsidRPr="00021B97">
        <w:rPr>
          <w:rFonts w:ascii="Verdana" w:hAnsi="Verdana" w:cs="Arial"/>
          <w:sz w:val="32"/>
          <w:szCs w:val="32"/>
          <w:lang w:val="en-GB"/>
        </w:rPr>
        <w:t>l as in association with others</w:t>
      </w:r>
      <w:r w:rsidRPr="00021B97">
        <w:rPr>
          <w:rFonts w:ascii="Verdana" w:hAnsi="Verdana" w:cs="Arial"/>
          <w:sz w:val="32"/>
          <w:szCs w:val="32"/>
          <w:lang w:val="en-GB"/>
        </w:rPr>
        <w:t xml:space="preserve"> </w:t>
      </w:r>
      <w:r w:rsidR="00387E4E" w:rsidRPr="00021B97">
        <w:rPr>
          <w:rFonts w:ascii="Verdana" w:hAnsi="Verdana" w:cs="Arial"/>
          <w:sz w:val="32"/>
          <w:szCs w:val="32"/>
          <w:lang w:val="en-GB"/>
        </w:rPr>
        <w:t>[…]</w:t>
      </w:r>
      <w:r w:rsidRPr="00021B97">
        <w:rPr>
          <w:rStyle w:val="FootnoteAnchor"/>
          <w:rFonts w:ascii="Verdana" w:hAnsi="Verdana"/>
          <w:sz w:val="32"/>
          <w:szCs w:val="32"/>
          <w:lang w:val="en-GB"/>
        </w:rPr>
        <w:footnoteReference w:id="1"/>
      </w:r>
      <w:r w:rsidR="009E7C78" w:rsidRPr="00021B97">
        <w:rPr>
          <w:rFonts w:ascii="Verdana" w:hAnsi="Verdana"/>
          <w:sz w:val="32"/>
          <w:szCs w:val="32"/>
          <w:lang w:val="en-GB"/>
        </w:rPr>
        <w:t>.</w:t>
      </w:r>
      <w:r w:rsidRPr="00021B97">
        <w:rPr>
          <w:rFonts w:ascii="Verdana" w:hAnsi="Verdana"/>
          <w:sz w:val="32"/>
          <w:szCs w:val="32"/>
          <w:lang w:val="en-GB"/>
        </w:rPr>
        <w:t xml:space="preserve"> </w:t>
      </w:r>
      <w:r w:rsidRPr="00021B97">
        <w:rPr>
          <w:rFonts w:ascii="Verdana" w:hAnsi="Verdana" w:cs="Arial"/>
          <w:sz w:val="32"/>
          <w:szCs w:val="32"/>
          <w:lang w:val="en-GB"/>
        </w:rPr>
        <w:t>The right of ownership is also enshrined in many European Constitutions.</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sz w:val="32"/>
          <w:szCs w:val="32"/>
          <w:lang w:val="en-GB"/>
        </w:rPr>
        <w:t>The right of ownership was legally established and</w:t>
      </w:r>
      <w:r w:rsidR="00942683" w:rsidRPr="00021B97">
        <w:rPr>
          <w:rFonts w:ascii="Verdana" w:hAnsi="Verdana" w:cs="Arial"/>
          <w:sz w:val="32"/>
          <w:szCs w:val="32"/>
          <w:lang w:val="en-GB"/>
        </w:rPr>
        <w:t xml:space="preserve"> is</w:t>
      </w:r>
      <w:r w:rsidRPr="00021B97">
        <w:rPr>
          <w:rFonts w:ascii="Verdana" w:hAnsi="Verdana" w:cs="Arial"/>
          <w:sz w:val="32"/>
          <w:szCs w:val="32"/>
          <w:lang w:val="en-GB"/>
        </w:rPr>
        <w:t xml:space="preserve"> protected because of the fundamental role it plays in economic terms. So, since the </w:t>
      </w:r>
      <w:proofErr w:type="spellStart"/>
      <w:r w:rsidRPr="00021B97">
        <w:rPr>
          <w:rFonts w:ascii="Verdana" w:hAnsi="Verdana" w:cs="Arial"/>
          <w:sz w:val="32"/>
          <w:szCs w:val="32"/>
          <w:lang w:val="en-GB"/>
        </w:rPr>
        <w:t>physiocrats</w:t>
      </w:r>
      <w:proofErr w:type="spellEnd"/>
      <w:r w:rsidRPr="00021B97">
        <w:rPr>
          <w:rFonts w:ascii="Verdana" w:hAnsi="Verdana" w:cs="Arial"/>
          <w:sz w:val="32"/>
          <w:szCs w:val="32"/>
          <w:lang w:val="en-GB"/>
        </w:rPr>
        <w:t>, property has been considered in some economic trends as the foundation of every economy. For some authors, private property combined with market logic contributes to an optimal allocation of scarce</w:t>
      </w:r>
      <w:r w:rsidR="007E3A97" w:rsidRPr="00021B97">
        <w:rPr>
          <w:rFonts w:ascii="Verdana" w:hAnsi="Verdana" w:cs="Arial"/>
          <w:sz w:val="32"/>
          <w:szCs w:val="32"/>
          <w:lang w:val="en-GB"/>
        </w:rPr>
        <w:t xml:space="preserve"> </w:t>
      </w:r>
      <w:r w:rsidRPr="00021B97">
        <w:rPr>
          <w:rFonts w:ascii="Verdana" w:hAnsi="Verdana" w:cs="Arial"/>
          <w:sz w:val="32"/>
          <w:szCs w:val="32"/>
          <w:lang w:val="en-GB"/>
        </w:rPr>
        <w:t>resources. It gives economic actors the incentives to create, innovate and value assets. The property is thus</w:t>
      </w:r>
      <w:r w:rsidR="009E7C78" w:rsidRPr="00021B97">
        <w:rPr>
          <w:rFonts w:ascii="Verdana" w:hAnsi="Verdana" w:cs="Arial"/>
          <w:sz w:val="32"/>
          <w:szCs w:val="32"/>
          <w:lang w:val="en-GB"/>
        </w:rPr>
        <w:t xml:space="preserve"> a precursor to economic growth</w:t>
      </w:r>
      <w:r w:rsidRPr="00021B97">
        <w:rPr>
          <w:rStyle w:val="FootnoteAnchor"/>
          <w:rFonts w:ascii="Verdana" w:hAnsi="Verdana" w:cs="Arial"/>
          <w:sz w:val="32"/>
          <w:szCs w:val="32"/>
          <w:lang w:val="en-GB"/>
        </w:rPr>
        <w:footnoteReference w:id="2"/>
      </w:r>
      <w:r w:rsidR="009E7C78" w:rsidRPr="00021B97">
        <w:rPr>
          <w:rFonts w:ascii="Verdana" w:hAnsi="Verdana" w:cs="Arial"/>
          <w:sz w:val="32"/>
          <w:szCs w:val="32"/>
          <w:lang w:val="en-GB"/>
        </w:rPr>
        <w:t>.</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sz w:val="32"/>
          <w:szCs w:val="32"/>
          <w:lang w:val="en-GB"/>
        </w:rPr>
        <w:t xml:space="preserve">Marxist critique does not share this opinion since, according to Karl </w:t>
      </w:r>
      <w:r w:rsidRPr="00021B97">
        <w:rPr>
          <w:rFonts w:ascii="Verdana" w:hAnsi="Verdana" w:cs="Arial"/>
          <w:smallCaps/>
          <w:sz w:val="32"/>
          <w:szCs w:val="32"/>
          <w:lang w:val="en-GB"/>
        </w:rPr>
        <w:t>Marx</w:t>
      </w:r>
      <w:r w:rsidRPr="00021B97">
        <w:rPr>
          <w:rFonts w:ascii="Verdana" w:hAnsi="Verdana" w:cs="Arial"/>
          <w:sz w:val="32"/>
          <w:szCs w:val="32"/>
          <w:lang w:val="en-GB"/>
        </w:rPr>
        <w:t>, human rights are focused on the invio</w:t>
      </w:r>
      <w:r w:rsidR="009E7C78" w:rsidRPr="00021B97">
        <w:rPr>
          <w:rFonts w:ascii="Verdana" w:hAnsi="Verdana" w:cs="Arial"/>
          <w:sz w:val="32"/>
          <w:szCs w:val="32"/>
          <w:lang w:val="en-GB"/>
        </w:rPr>
        <w:t>lable nature of property rights</w:t>
      </w:r>
      <w:r w:rsidRPr="00021B97">
        <w:rPr>
          <w:rStyle w:val="FootnoteAnchor"/>
          <w:rFonts w:ascii="Verdana" w:hAnsi="Verdana" w:cs="Arial"/>
          <w:sz w:val="32"/>
          <w:szCs w:val="32"/>
          <w:lang w:val="en-GB"/>
        </w:rPr>
        <w:footnoteReference w:id="3"/>
      </w:r>
      <w:r w:rsidR="009E7C78" w:rsidRPr="00021B97">
        <w:rPr>
          <w:rFonts w:ascii="Verdana" w:hAnsi="Verdana" w:cs="Arial"/>
          <w:sz w:val="32"/>
          <w:szCs w:val="32"/>
          <w:lang w:val="en-GB"/>
        </w:rPr>
        <w:t>.</w:t>
      </w:r>
      <w:r w:rsidRPr="00021B97">
        <w:rPr>
          <w:rFonts w:ascii="Verdana" w:hAnsi="Verdana" w:cs="Arial"/>
          <w:sz w:val="32"/>
          <w:szCs w:val="32"/>
          <w:lang w:val="en-GB"/>
        </w:rPr>
        <w:t xml:space="preserve"> They would only be those of “the egoistic man, </w:t>
      </w:r>
      <w:r w:rsidR="00942683" w:rsidRPr="00021B97">
        <w:rPr>
          <w:rFonts w:ascii="Verdana" w:hAnsi="Verdana" w:cs="Arial"/>
          <w:sz w:val="32"/>
          <w:szCs w:val="32"/>
          <w:lang w:val="en-GB"/>
        </w:rPr>
        <w:t>[…]</w:t>
      </w:r>
      <w:r w:rsidRPr="00021B97">
        <w:rPr>
          <w:rFonts w:ascii="Verdana" w:hAnsi="Verdana" w:cs="Arial"/>
          <w:sz w:val="32"/>
          <w:szCs w:val="32"/>
          <w:lang w:val="en-GB"/>
        </w:rPr>
        <w:t xml:space="preserve"> as a member of civil society</w:t>
      </w:r>
      <w:r w:rsidR="00942683" w:rsidRPr="00021B97">
        <w:rPr>
          <w:rFonts w:ascii="Verdana" w:hAnsi="Verdana" w:cs="Arial"/>
          <w:sz w:val="32"/>
          <w:szCs w:val="32"/>
          <w:lang w:val="en-GB"/>
        </w:rPr>
        <w:t>, […]</w:t>
      </w:r>
      <w:r w:rsidRPr="00021B97">
        <w:rPr>
          <w:rFonts w:ascii="Verdana" w:hAnsi="Verdana" w:cs="Arial"/>
          <w:sz w:val="32"/>
          <w:szCs w:val="32"/>
          <w:lang w:val="en-GB"/>
        </w:rPr>
        <w:t xml:space="preserve"> wholly</w:t>
      </w:r>
      <w:r w:rsidR="007E3A97" w:rsidRPr="00021B97">
        <w:rPr>
          <w:rFonts w:ascii="Verdana" w:hAnsi="Verdana" w:cs="Arial"/>
          <w:sz w:val="32"/>
          <w:szCs w:val="32"/>
          <w:lang w:val="en-GB"/>
        </w:rPr>
        <w:t xml:space="preserve"> </w:t>
      </w:r>
      <w:r w:rsidRPr="00021B97">
        <w:rPr>
          <w:rFonts w:ascii="Verdana" w:hAnsi="Verdana" w:cs="Arial"/>
          <w:sz w:val="32"/>
          <w:szCs w:val="32"/>
          <w:lang w:val="en-GB"/>
        </w:rPr>
        <w:t>preoccu</w:t>
      </w:r>
      <w:r w:rsidR="009E7C78" w:rsidRPr="00021B97">
        <w:rPr>
          <w:rFonts w:ascii="Verdana" w:hAnsi="Verdana" w:cs="Arial"/>
          <w:sz w:val="32"/>
          <w:szCs w:val="32"/>
          <w:lang w:val="en-GB"/>
        </w:rPr>
        <w:t>pied with his private interest</w:t>
      </w:r>
      <w:r w:rsidRPr="00021B97">
        <w:rPr>
          <w:rFonts w:ascii="Verdana" w:hAnsi="Verdana" w:cs="Arial"/>
          <w:sz w:val="32"/>
          <w:szCs w:val="32"/>
          <w:lang w:val="en-GB"/>
        </w:rPr>
        <w:t>”</w:t>
      </w:r>
      <w:r w:rsidRPr="00021B97">
        <w:rPr>
          <w:rStyle w:val="FootnoteAnchor"/>
          <w:rFonts w:ascii="Verdana" w:hAnsi="Verdana" w:cs="Arial"/>
          <w:sz w:val="32"/>
          <w:szCs w:val="32"/>
          <w:lang w:val="en-GB"/>
        </w:rPr>
        <w:footnoteReference w:id="4"/>
      </w:r>
      <w:r w:rsidR="009E7C78" w:rsidRPr="00021B97">
        <w:rPr>
          <w:rFonts w:ascii="Verdana" w:hAnsi="Verdana" w:cs="Arial"/>
          <w:sz w:val="32"/>
          <w:szCs w:val="32"/>
          <w:lang w:val="en-GB"/>
        </w:rPr>
        <w:t>.</w:t>
      </w:r>
      <w:r w:rsidRPr="00021B97">
        <w:rPr>
          <w:rFonts w:ascii="Verdana" w:hAnsi="Verdana" w:cs="Arial"/>
          <w:sz w:val="32"/>
          <w:szCs w:val="32"/>
          <w:lang w:val="en-GB"/>
        </w:rPr>
        <w:t xml:space="preserve"> According to Karl </w:t>
      </w:r>
      <w:r w:rsidRPr="00021B97">
        <w:rPr>
          <w:rFonts w:ascii="Verdana" w:hAnsi="Verdana" w:cs="Arial"/>
          <w:smallCaps/>
          <w:sz w:val="32"/>
          <w:szCs w:val="32"/>
          <w:lang w:val="en-GB"/>
        </w:rPr>
        <w:t>Marx</w:t>
      </w:r>
      <w:r w:rsidRPr="00021B97">
        <w:rPr>
          <w:rFonts w:ascii="Verdana" w:hAnsi="Verdana" w:cs="Arial"/>
          <w:sz w:val="32"/>
          <w:szCs w:val="32"/>
          <w:lang w:val="en-GB"/>
        </w:rPr>
        <w:t>, the supposed universal rights of the abstract individual would in reality promote the interests of the indi</w:t>
      </w:r>
      <w:r w:rsidR="009E7C78" w:rsidRPr="00021B97">
        <w:rPr>
          <w:rFonts w:ascii="Verdana" w:hAnsi="Verdana" w:cs="Arial"/>
          <w:sz w:val="32"/>
          <w:szCs w:val="32"/>
          <w:lang w:val="en-GB"/>
        </w:rPr>
        <w:t>vidual possessive of capitalism</w:t>
      </w:r>
      <w:r w:rsidRPr="00021B97">
        <w:rPr>
          <w:rStyle w:val="FootnoteAnchor"/>
          <w:rFonts w:ascii="Verdana" w:hAnsi="Verdana" w:cs="Arial"/>
          <w:sz w:val="32"/>
          <w:szCs w:val="32"/>
          <w:lang w:val="en-GB"/>
        </w:rPr>
        <w:footnoteReference w:id="5"/>
      </w:r>
      <w:r w:rsidR="009E7C78" w:rsidRPr="00021B97">
        <w:rPr>
          <w:rFonts w:ascii="Verdana" w:hAnsi="Verdana" w:cs="Arial"/>
          <w:sz w:val="32"/>
          <w:szCs w:val="32"/>
          <w:lang w:val="en-GB"/>
        </w:rPr>
        <w:t>.</w:t>
      </w:r>
      <w:r w:rsidRPr="00021B97">
        <w:rPr>
          <w:rFonts w:ascii="Verdana" w:hAnsi="Verdana" w:cs="Arial"/>
          <w:sz w:val="32"/>
          <w:szCs w:val="32"/>
          <w:lang w:val="en-GB"/>
        </w:rPr>
        <w:t xml:space="preserve"> </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sz w:val="32"/>
          <w:szCs w:val="32"/>
          <w:lang w:val="en-GB"/>
        </w:rPr>
        <w:lastRenderedPageBreak/>
        <w:t xml:space="preserve">Nonetheless, within the European Union, seven in ten people (69.4%) own </w:t>
      </w:r>
      <w:r w:rsidR="009E7C78" w:rsidRPr="00021B97">
        <w:rPr>
          <w:rFonts w:ascii="Verdana" w:hAnsi="Verdana" w:cs="Arial"/>
          <w:sz w:val="32"/>
          <w:szCs w:val="32"/>
          <w:lang w:val="en-GB"/>
        </w:rPr>
        <w:t xml:space="preserve">the property </w:t>
      </w:r>
      <w:r w:rsidR="007E3A97" w:rsidRPr="00021B97">
        <w:rPr>
          <w:rFonts w:ascii="Verdana" w:hAnsi="Verdana" w:cs="Arial"/>
          <w:sz w:val="32"/>
          <w:szCs w:val="32"/>
          <w:lang w:val="en-GB"/>
        </w:rPr>
        <w:t>in</w:t>
      </w:r>
      <w:r w:rsidR="009E7C78" w:rsidRPr="00021B97">
        <w:rPr>
          <w:rFonts w:ascii="Verdana" w:hAnsi="Verdana" w:cs="Arial"/>
          <w:sz w:val="32"/>
          <w:szCs w:val="32"/>
          <w:lang w:val="en-GB"/>
        </w:rPr>
        <w:t xml:space="preserve"> which they live</w:t>
      </w:r>
      <w:r w:rsidRPr="00021B97">
        <w:rPr>
          <w:rStyle w:val="FootnoteAnchor"/>
          <w:rFonts w:ascii="Verdana" w:hAnsi="Verdana" w:cs="Arial"/>
          <w:sz w:val="32"/>
          <w:szCs w:val="32"/>
          <w:lang w:val="en-GB"/>
        </w:rPr>
        <w:footnoteReference w:id="6"/>
      </w:r>
      <w:r w:rsidR="009E7C78" w:rsidRPr="00021B97">
        <w:rPr>
          <w:rFonts w:ascii="Verdana" w:hAnsi="Verdana" w:cs="Arial"/>
          <w:sz w:val="32"/>
          <w:szCs w:val="32"/>
          <w:lang w:val="en-GB"/>
        </w:rPr>
        <w:t>.</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sz w:val="32"/>
          <w:szCs w:val="32"/>
          <w:lang w:val="en-GB"/>
        </w:rPr>
        <w:t>Certainly, property is a fundamental right and freedom for European citizens. Some of our political representatives should moreover pay greater attention to it.</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color w:val="000000"/>
          <w:sz w:val="32"/>
          <w:szCs w:val="32"/>
          <w:lang w:val="en-GB"/>
        </w:rPr>
        <w:t xml:space="preserve">How then do we reconcile the right to property with </w:t>
      </w:r>
      <w:proofErr w:type="gramStart"/>
      <w:r w:rsidRPr="00021B97">
        <w:rPr>
          <w:rFonts w:ascii="Verdana" w:hAnsi="Verdana" w:cs="Arial"/>
          <w:color w:val="000000"/>
          <w:sz w:val="32"/>
          <w:szCs w:val="32"/>
          <w:lang w:val="en-GB"/>
        </w:rPr>
        <w:t>equality</w:t>
      </w:r>
      <w:r w:rsidR="003F4410" w:rsidRPr="00021B97">
        <w:rPr>
          <w:rFonts w:ascii="Verdana" w:hAnsi="Verdana" w:cs="Arial"/>
          <w:color w:val="000000"/>
          <w:sz w:val="32"/>
          <w:szCs w:val="32"/>
          <w:lang w:val="en-GB"/>
        </w:rPr>
        <w:t> </w:t>
      </w:r>
      <w:r w:rsidRPr="00021B97">
        <w:rPr>
          <w:rFonts w:ascii="Verdana" w:hAnsi="Verdana" w:cs="Arial"/>
          <w:color w:val="000000"/>
          <w:sz w:val="32"/>
          <w:szCs w:val="32"/>
          <w:lang w:val="en-GB"/>
        </w:rPr>
        <w:t>?</w:t>
      </w:r>
      <w:proofErr w:type="gramEnd"/>
    </w:p>
    <w:p w:rsidR="00023AF5" w:rsidRPr="00021B97" w:rsidRDefault="00023AF5" w:rsidP="003F4410">
      <w:pPr>
        <w:jc w:val="both"/>
        <w:rPr>
          <w:rFonts w:ascii="Verdana" w:hAnsi="Verdana" w:cs="Arial"/>
          <w:sz w:val="32"/>
          <w:szCs w:val="32"/>
          <w:lang w:val="en-GB"/>
        </w:rPr>
      </w:pPr>
    </w:p>
    <w:p w:rsidR="00023AF5" w:rsidRPr="00021B97" w:rsidRDefault="00021B97" w:rsidP="00942683">
      <w:pPr>
        <w:keepNext/>
        <w:keepLines/>
        <w:jc w:val="both"/>
        <w:rPr>
          <w:rFonts w:ascii="Verdana" w:hAnsi="Verdana"/>
          <w:sz w:val="32"/>
          <w:szCs w:val="32"/>
          <w:lang w:val="en-GB"/>
        </w:rPr>
      </w:pPr>
      <w:r w:rsidRPr="00021B97">
        <w:rPr>
          <w:rFonts w:ascii="Verdana" w:hAnsi="Verdana" w:cs="Arial"/>
          <w:b/>
          <w:sz w:val="32"/>
          <w:szCs w:val="32"/>
          <w:u w:val="single"/>
          <w:lang w:val="en-GB"/>
        </w:rPr>
        <w:t xml:space="preserve">This brings me to the </w:t>
      </w:r>
      <w:r w:rsidR="00F34AA1" w:rsidRPr="00021B97">
        <w:rPr>
          <w:rFonts w:ascii="Verdana" w:hAnsi="Verdana" w:cs="Arial"/>
          <w:b/>
          <w:sz w:val="32"/>
          <w:szCs w:val="32"/>
          <w:u w:val="single"/>
          <w:lang w:val="en-GB"/>
        </w:rPr>
        <w:t>Part Two – Attempt at Answering with Examples</w:t>
      </w:r>
    </w:p>
    <w:p w:rsidR="00023AF5" w:rsidRPr="00021B97" w:rsidRDefault="00023AF5" w:rsidP="00942683">
      <w:pPr>
        <w:keepNext/>
        <w:keepLines/>
        <w:jc w:val="both"/>
        <w:rPr>
          <w:rFonts w:ascii="Verdana" w:hAnsi="Verdana" w:cs="Arial"/>
          <w:sz w:val="32"/>
          <w:szCs w:val="32"/>
          <w:lang w:val="en-GB"/>
        </w:rPr>
      </w:pPr>
    </w:p>
    <w:p w:rsidR="00023AF5" w:rsidRPr="00021B97" w:rsidRDefault="00942683" w:rsidP="00942683">
      <w:pPr>
        <w:keepNext/>
        <w:keepLines/>
        <w:jc w:val="both"/>
        <w:rPr>
          <w:rFonts w:ascii="Verdana" w:hAnsi="Verdana" w:cs="Arial"/>
          <w:sz w:val="32"/>
          <w:szCs w:val="32"/>
          <w:lang w:val="fr-FR"/>
        </w:rPr>
      </w:pPr>
      <w:r w:rsidRPr="00021B97">
        <w:rPr>
          <w:rFonts w:ascii="Verdana" w:hAnsi="Verdana" w:cs="Arial"/>
          <w:sz w:val="32"/>
          <w:szCs w:val="32"/>
          <w:lang w:val="en-GB"/>
        </w:rPr>
        <w:t>I’ll try to answer this by considering three examples</w:t>
      </w:r>
      <w:r w:rsidR="00F34AA1" w:rsidRPr="00021B97">
        <w:rPr>
          <w:rFonts w:ascii="Verdana" w:hAnsi="Verdana" w:cs="Arial"/>
          <w:sz w:val="32"/>
          <w:szCs w:val="32"/>
          <w:lang w:val="en-GB"/>
        </w:rPr>
        <w:t xml:space="preserve"> that are in the news in various European countries.</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cs="Arial"/>
          <w:i/>
          <w:sz w:val="32"/>
          <w:szCs w:val="32"/>
          <w:u w:val="single"/>
          <w:lang w:val="fr-FR"/>
        </w:rPr>
      </w:pPr>
      <w:r w:rsidRPr="00021B97">
        <w:rPr>
          <w:rFonts w:ascii="Verdana" w:hAnsi="Verdana" w:cs="Arial"/>
          <w:i/>
          <w:sz w:val="32"/>
          <w:szCs w:val="32"/>
          <w:u w:val="single"/>
          <w:lang w:val="en-GB"/>
        </w:rPr>
        <w:t>Example number one – Expropriating vacant</w:t>
      </w:r>
      <w:r w:rsidR="007E3A97" w:rsidRPr="00021B97">
        <w:rPr>
          <w:rFonts w:ascii="Verdana" w:hAnsi="Verdana" w:cs="Arial"/>
          <w:i/>
          <w:sz w:val="32"/>
          <w:szCs w:val="32"/>
          <w:u w:val="single"/>
          <w:lang w:val="en-GB"/>
        </w:rPr>
        <w:t xml:space="preserve"> </w:t>
      </w:r>
      <w:r w:rsidRPr="00021B97">
        <w:rPr>
          <w:rFonts w:ascii="Verdana" w:hAnsi="Verdana" w:cs="Arial"/>
          <w:i/>
          <w:sz w:val="32"/>
          <w:szCs w:val="32"/>
          <w:u w:val="single"/>
          <w:lang w:val="en-GB"/>
        </w:rPr>
        <w:t>buildings</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sz w:val="32"/>
          <w:szCs w:val="32"/>
          <w:lang w:val="en-GB"/>
        </w:rPr>
        <w:t xml:space="preserve">An issue has resurfaced in the news recently: the expropriation of vacant buildings. </w:t>
      </w:r>
      <w:r w:rsidR="00942683" w:rsidRPr="00021B97">
        <w:rPr>
          <w:rFonts w:ascii="Verdana" w:hAnsi="Verdana" w:cs="Arial"/>
          <w:sz w:val="32"/>
          <w:szCs w:val="32"/>
          <w:lang w:val="en-GB"/>
        </w:rPr>
        <w:t>Many are vacant urban dwellings</w:t>
      </w:r>
      <w:r w:rsidRPr="00021B97">
        <w:rPr>
          <w:rFonts w:ascii="Verdana" w:hAnsi="Verdana" w:cs="Arial"/>
          <w:sz w:val="32"/>
          <w:szCs w:val="32"/>
          <w:lang w:val="en-GB"/>
        </w:rPr>
        <w:t xml:space="preserve"> while there exists a demand for housing. The demographic perspectives should also be considered. In the next twenty to thirty years, it will certainly be necessary to tackle</w:t>
      </w:r>
      <w:r w:rsidR="007E3A97" w:rsidRPr="00021B97">
        <w:rPr>
          <w:rFonts w:ascii="Verdana" w:hAnsi="Verdana" w:cs="Arial"/>
          <w:sz w:val="32"/>
          <w:szCs w:val="32"/>
          <w:lang w:val="en-GB"/>
        </w:rPr>
        <w:t xml:space="preserve"> </w:t>
      </w:r>
      <w:r w:rsidRPr="00021B97">
        <w:rPr>
          <w:rFonts w:ascii="Verdana" w:hAnsi="Verdana" w:cs="Arial"/>
          <w:sz w:val="32"/>
          <w:szCs w:val="32"/>
          <w:lang w:val="en-GB"/>
        </w:rPr>
        <w:t>a growing demand, taking into account in particular the increase in single-parent homes.</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sz w:val="32"/>
          <w:szCs w:val="32"/>
          <w:lang w:val="en-GB"/>
        </w:rPr>
        <w:t>Let us consider for a moment a Belgian example. In July</w:t>
      </w:r>
      <w:r w:rsidR="007E3A97" w:rsidRPr="00021B97">
        <w:rPr>
          <w:rFonts w:ascii="Verdana" w:hAnsi="Verdana" w:cs="Arial"/>
          <w:sz w:val="32"/>
          <w:szCs w:val="32"/>
          <w:lang w:val="en-GB"/>
        </w:rPr>
        <w:t xml:space="preserve"> </w:t>
      </w:r>
      <w:r w:rsidRPr="00021B97">
        <w:rPr>
          <w:rFonts w:ascii="Verdana" w:hAnsi="Verdana" w:cs="Arial"/>
          <w:sz w:val="32"/>
          <w:szCs w:val="32"/>
          <w:lang w:val="en-GB"/>
        </w:rPr>
        <w:t>2017, a liberal mayor</w:t>
      </w:r>
      <w:r w:rsidR="007E3A97" w:rsidRPr="00021B97">
        <w:rPr>
          <w:rFonts w:ascii="Verdana" w:hAnsi="Verdana" w:cs="Arial"/>
          <w:sz w:val="32"/>
          <w:szCs w:val="32"/>
          <w:lang w:val="en-GB"/>
        </w:rPr>
        <w:t xml:space="preserve"> </w:t>
      </w:r>
      <w:r w:rsidRPr="00021B97">
        <w:rPr>
          <w:rFonts w:ascii="Verdana" w:hAnsi="Verdana" w:cs="Arial"/>
          <w:sz w:val="32"/>
          <w:szCs w:val="32"/>
          <w:lang w:val="en-GB"/>
        </w:rPr>
        <w:t>of a commune in the Brussels region expropriated a private building to rehouse 65 undocumented individuals by resorting</w:t>
      </w:r>
      <w:r w:rsidR="007E3A97" w:rsidRPr="00021B97">
        <w:rPr>
          <w:rFonts w:ascii="Verdana" w:hAnsi="Verdana" w:cs="Arial"/>
          <w:sz w:val="32"/>
          <w:szCs w:val="32"/>
          <w:lang w:val="en-GB"/>
        </w:rPr>
        <w:t xml:space="preserve"> </w:t>
      </w:r>
      <w:r w:rsidRPr="00021B97">
        <w:rPr>
          <w:rFonts w:ascii="Verdana" w:hAnsi="Verdana" w:cs="Arial"/>
          <w:sz w:val="32"/>
          <w:szCs w:val="32"/>
          <w:lang w:val="en-GB"/>
        </w:rPr>
        <w:t>to hi</w:t>
      </w:r>
      <w:r w:rsidR="009E7C78" w:rsidRPr="00021B97">
        <w:rPr>
          <w:rFonts w:ascii="Verdana" w:hAnsi="Verdana" w:cs="Arial"/>
          <w:sz w:val="32"/>
          <w:szCs w:val="32"/>
          <w:lang w:val="en-GB"/>
        </w:rPr>
        <w:t>s administrative policing power</w:t>
      </w:r>
      <w:r w:rsidRPr="00021B97">
        <w:rPr>
          <w:rStyle w:val="FootnoteAnchor"/>
          <w:rFonts w:ascii="Verdana" w:hAnsi="Verdana" w:cs="Arial"/>
          <w:sz w:val="32"/>
          <w:szCs w:val="32"/>
          <w:lang w:val="en-GB"/>
        </w:rPr>
        <w:footnoteReference w:id="7"/>
      </w:r>
      <w:r w:rsidR="009E7C78" w:rsidRPr="00021B97">
        <w:rPr>
          <w:rFonts w:ascii="Verdana" w:hAnsi="Verdana" w:cs="Arial"/>
          <w:sz w:val="32"/>
          <w:szCs w:val="32"/>
          <w:lang w:val="en-GB"/>
        </w:rPr>
        <w:t>.</w:t>
      </w:r>
      <w:r w:rsidRPr="00021B97">
        <w:rPr>
          <w:rFonts w:ascii="Verdana" w:hAnsi="Verdana" w:cs="Arial"/>
          <w:sz w:val="32"/>
          <w:szCs w:val="32"/>
          <w:lang w:val="en-GB"/>
        </w:rPr>
        <w:t xml:space="preserve"> Within this framework, </w:t>
      </w:r>
      <w:r w:rsidRPr="00021B97">
        <w:rPr>
          <w:rFonts w:ascii="Verdana" w:hAnsi="Verdana" w:cs="Arial"/>
          <w:sz w:val="32"/>
          <w:szCs w:val="32"/>
          <w:lang w:val="en-GB"/>
        </w:rPr>
        <w:lastRenderedPageBreak/>
        <w:t>he asked the Belgian Parliament to adopt a law to regulate the expropriation of</w:t>
      </w:r>
      <w:r w:rsidR="009E7C78" w:rsidRPr="00021B97">
        <w:rPr>
          <w:rFonts w:ascii="Verdana" w:hAnsi="Verdana" w:cs="Arial"/>
          <w:sz w:val="32"/>
          <w:szCs w:val="32"/>
          <w:lang w:val="en-GB"/>
        </w:rPr>
        <w:t xml:space="preserve"> private buildings</w:t>
      </w:r>
      <w:r w:rsidRPr="00021B97">
        <w:rPr>
          <w:rStyle w:val="FootnoteAnchor"/>
          <w:rFonts w:ascii="Verdana" w:hAnsi="Verdana" w:cs="Arial"/>
          <w:sz w:val="32"/>
          <w:szCs w:val="32"/>
          <w:lang w:val="en-GB"/>
        </w:rPr>
        <w:footnoteReference w:id="8"/>
      </w:r>
      <w:r w:rsidR="009E7C78" w:rsidRPr="00021B97">
        <w:rPr>
          <w:rFonts w:ascii="Verdana" w:hAnsi="Verdana" w:cs="Arial"/>
          <w:sz w:val="32"/>
          <w:szCs w:val="32"/>
          <w:lang w:val="en-GB"/>
        </w:rPr>
        <w:t>.</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sz w:val="32"/>
          <w:szCs w:val="32"/>
          <w:lang w:val="en-GB"/>
        </w:rPr>
        <w:t xml:space="preserve">The mayor’s procedure was particular in that the policing </w:t>
      </w:r>
      <w:r w:rsidR="00942683" w:rsidRPr="00021B97">
        <w:rPr>
          <w:rFonts w:ascii="Verdana" w:hAnsi="Verdana" w:cs="Arial"/>
          <w:sz w:val="32"/>
          <w:szCs w:val="32"/>
          <w:lang w:val="en-GB"/>
        </w:rPr>
        <w:t xml:space="preserve">making </w:t>
      </w:r>
      <w:r w:rsidRPr="00021B97">
        <w:rPr>
          <w:rFonts w:ascii="Verdana" w:hAnsi="Verdana" w:cs="Arial"/>
          <w:sz w:val="32"/>
          <w:szCs w:val="32"/>
          <w:lang w:val="en-GB"/>
        </w:rPr>
        <w:t>power is already regulated by the law</w:t>
      </w:r>
      <w:r w:rsidRPr="00021B97">
        <w:rPr>
          <w:rStyle w:val="FootnoteAnchor"/>
          <w:rFonts w:ascii="Verdana" w:hAnsi="Verdana" w:cs="Arial"/>
          <w:sz w:val="32"/>
          <w:szCs w:val="32"/>
          <w:lang w:val="en-GB"/>
        </w:rPr>
        <w:footnoteReference w:id="9"/>
      </w:r>
      <w:r w:rsidRPr="00021B97">
        <w:rPr>
          <w:rFonts w:ascii="Verdana" w:hAnsi="Verdana" w:cs="Arial"/>
          <w:sz w:val="32"/>
          <w:szCs w:val="32"/>
          <w:lang w:val="en-GB"/>
        </w:rPr>
        <w:t xml:space="preserve"> and the owner of the building did not oppose the procedure.</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cs="Arial"/>
          <w:sz w:val="32"/>
          <w:szCs w:val="32"/>
          <w:lang w:val="en-GB"/>
        </w:rPr>
      </w:pPr>
      <w:r w:rsidRPr="00021B97">
        <w:rPr>
          <w:rFonts w:ascii="Verdana" w:hAnsi="Verdana" w:cs="Arial"/>
          <w:sz w:val="32"/>
          <w:szCs w:val="32"/>
          <w:lang w:val="en-GB"/>
        </w:rPr>
        <w:t>The expropriation of vacant buildings seems to me to be a challenging issue because it raises fundamental questions with respect to equality.</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sz w:val="32"/>
          <w:szCs w:val="32"/>
          <w:lang w:val="en-GB"/>
        </w:rPr>
        <w:t xml:space="preserve">First, in Belgium, the national union of owners and co-owners </w:t>
      </w:r>
      <w:r w:rsidR="00942683" w:rsidRPr="00021B97">
        <w:rPr>
          <w:rFonts w:ascii="Verdana" w:hAnsi="Verdana" w:cs="Arial"/>
          <w:sz w:val="32"/>
          <w:szCs w:val="32"/>
          <w:lang w:val="en-GB"/>
        </w:rPr>
        <w:t>has emphasiz</w:t>
      </w:r>
      <w:r w:rsidRPr="00021B97">
        <w:rPr>
          <w:rFonts w:ascii="Verdana" w:hAnsi="Verdana" w:cs="Arial"/>
          <w:sz w:val="32"/>
          <w:szCs w:val="32"/>
          <w:lang w:val="en-GB"/>
        </w:rPr>
        <w:t>e</w:t>
      </w:r>
      <w:r w:rsidR="00942683" w:rsidRPr="00021B97">
        <w:rPr>
          <w:rFonts w:ascii="Verdana" w:hAnsi="Verdana" w:cs="Arial"/>
          <w:sz w:val="32"/>
          <w:szCs w:val="32"/>
          <w:lang w:val="en-GB"/>
        </w:rPr>
        <w:t>d</w:t>
      </w:r>
      <w:r w:rsidRPr="00021B97">
        <w:rPr>
          <w:rFonts w:ascii="Verdana" w:hAnsi="Verdana" w:cs="Arial"/>
          <w:sz w:val="32"/>
          <w:szCs w:val="32"/>
          <w:lang w:val="en-GB"/>
        </w:rPr>
        <w:t xml:space="preserve"> that this kind of procedure should also be possible for vacant public assets a</w:t>
      </w:r>
      <w:r w:rsidR="009E7C78" w:rsidRPr="00021B97">
        <w:rPr>
          <w:rFonts w:ascii="Verdana" w:hAnsi="Verdana" w:cs="Arial"/>
          <w:sz w:val="32"/>
          <w:szCs w:val="32"/>
          <w:lang w:val="en-GB"/>
        </w:rPr>
        <w:t>nd be implemented on them first</w:t>
      </w:r>
      <w:r w:rsidRPr="00021B97">
        <w:rPr>
          <w:rStyle w:val="FootnoteAnchor"/>
          <w:rFonts w:ascii="Verdana" w:hAnsi="Verdana" w:cs="Arial"/>
          <w:sz w:val="32"/>
          <w:szCs w:val="32"/>
          <w:lang w:val="en-GB"/>
        </w:rPr>
        <w:footnoteReference w:id="10"/>
      </w:r>
      <w:r w:rsidR="009E7C78" w:rsidRPr="00021B97">
        <w:rPr>
          <w:rFonts w:ascii="Verdana" w:hAnsi="Verdana" w:cs="Arial"/>
          <w:sz w:val="32"/>
          <w:szCs w:val="32"/>
          <w:lang w:val="en-GB"/>
        </w:rPr>
        <w:t>.</w:t>
      </w:r>
      <w:r w:rsidRPr="00021B97">
        <w:rPr>
          <w:rFonts w:ascii="Verdana" w:hAnsi="Verdana" w:cs="Arial"/>
          <w:sz w:val="32"/>
          <w:szCs w:val="32"/>
          <w:lang w:val="en-GB"/>
        </w:rPr>
        <w:t xml:space="preserve"> In this matter, the vacant public assets should be treated in the same manner as private assets. Generally, public owners are failing to lead by example and tend to “cover” each other. Thus, the Walloon municipalities received no taxes for vacant public buildings </w:t>
      </w:r>
      <w:r w:rsidR="00942683" w:rsidRPr="00021B97">
        <w:rPr>
          <w:rFonts w:ascii="Verdana" w:hAnsi="Verdana" w:cs="Arial"/>
          <w:sz w:val="32"/>
          <w:szCs w:val="32"/>
          <w:lang w:val="en-GB"/>
        </w:rPr>
        <w:t>even though</w:t>
      </w:r>
      <w:r w:rsidR="007E3A97" w:rsidRPr="00021B97">
        <w:rPr>
          <w:rFonts w:ascii="Verdana" w:hAnsi="Verdana" w:cs="Arial"/>
          <w:sz w:val="32"/>
          <w:szCs w:val="32"/>
          <w:lang w:val="en-GB"/>
        </w:rPr>
        <w:t xml:space="preserve"> </w:t>
      </w:r>
      <w:r w:rsidRPr="00021B97">
        <w:rPr>
          <w:rFonts w:ascii="Verdana" w:hAnsi="Verdana" w:cs="Arial"/>
          <w:sz w:val="32"/>
          <w:szCs w:val="32"/>
          <w:lang w:val="en-GB"/>
        </w:rPr>
        <w:t xml:space="preserve">they are imposed by regulations. </w:t>
      </w:r>
    </w:p>
    <w:p w:rsidR="00023AF5" w:rsidRPr="00021B97" w:rsidRDefault="00023AF5" w:rsidP="003F4410">
      <w:pPr>
        <w:jc w:val="both"/>
        <w:rPr>
          <w:rFonts w:ascii="Verdana" w:hAnsi="Verdana" w:cs="Arial"/>
          <w:sz w:val="32"/>
          <w:szCs w:val="32"/>
        </w:rPr>
      </w:pPr>
    </w:p>
    <w:p w:rsidR="00023AF5" w:rsidRPr="00021B97" w:rsidRDefault="00F34AA1" w:rsidP="003F4410">
      <w:pPr>
        <w:jc w:val="both"/>
        <w:rPr>
          <w:rFonts w:ascii="Verdana" w:hAnsi="Verdana"/>
          <w:sz w:val="32"/>
          <w:szCs w:val="32"/>
          <w:lang w:val="en-GB"/>
        </w:rPr>
      </w:pPr>
      <w:r w:rsidRPr="00021B97">
        <w:rPr>
          <w:rFonts w:ascii="Verdana" w:hAnsi="Verdana" w:cs="Arial"/>
          <w:sz w:val="32"/>
          <w:szCs w:val="32"/>
          <w:lang w:val="en-GB"/>
        </w:rPr>
        <w:t>Second, if an owner has difficulties occupying his asset, it may be valuable to rely on the services of social perhaps public institutions. In Belgium, social estate agencies can deal with the rental of private property, at a lower cost and in the name of the owner, while guaranteeing payment of the rent and covering rental damage. In November, the City of Brussels used the “right to public management”</w:t>
      </w:r>
      <w:r w:rsidRPr="00021B97">
        <w:rPr>
          <w:rStyle w:val="FootnoteAnchor"/>
          <w:rFonts w:ascii="Verdana" w:hAnsi="Verdana" w:cs="Arial"/>
          <w:sz w:val="32"/>
          <w:szCs w:val="32"/>
          <w:lang w:val="en-GB"/>
        </w:rPr>
        <w:footnoteReference w:id="11"/>
      </w:r>
      <w:r w:rsidRPr="00021B97">
        <w:rPr>
          <w:rFonts w:ascii="Verdana" w:hAnsi="Verdana" w:cs="Arial"/>
          <w:sz w:val="32"/>
          <w:szCs w:val="32"/>
          <w:lang w:val="en-GB"/>
        </w:rPr>
        <w:t xml:space="preserve"> and intensified the </w:t>
      </w:r>
      <w:r w:rsidRPr="00021B97">
        <w:rPr>
          <w:rFonts w:ascii="Verdana" w:hAnsi="Verdana" w:cs="Arial"/>
          <w:sz w:val="32"/>
          <w:szCs w:val="32"/>
          <w:lang w:val="en-GB"/>
        </w:rPr>
        <w:lastRenderedPageBreak/>
        <w:t>search for vacant dwellings. The right of management also allows public bodies to appropriate, by means of coercion, an empty dwelling, to carry out any work necessary, and then to manage the rental until the investment has been absorbed</w:t>
      </w:r>
      <w:r w:rsidR="007E3A97" w:rsidRPr="00021B97">
        <w:rPr>
          <w:rFonts w:ascii="Verdana" w:hAnsi="Verdana" w:cs="Arial"/>
          <w:sz w:val="32"/>
          <w:szCs w:val="32"/>
          <w:lang w:val="en-GB"/>
        </w:rPr>
        <w:t xml:space="preserve"> [absorbed]</w:t>
      </w:r>
      <w:r w:rsidRPr="00021B97">
        <w:rPr>
          <w:rFonts w:ascii="Verdana" w:hAnsi="Verdana" w:cs="Arial"/>
          <w:sz w:val="32"/>
          <w:szCs w:val="32"/>
          <w:lang w:val="en-GB"/>
        </w:rPr>
        <w:t xml:space="preserve"> by the rent. The owner may only recover his rights over time or if</w:t>
      </w:r>
      <w:r w:rsidR="009E7C78" w:rsidRPr="00021B97">
        <w:rPr>
          <w:rFonts w:ascii="Verdana" w:hAnsi="Verdana" w:cs="Arial"/>
          <w:sz w:val="32"/>
          <w:szCs w:val="32"/>
          <w:lang w:val="en-GB"/>
        </w:rPr>
        <w:t xml:space="preserve"> he repays the investments made</w:t>
      </w:r>
      <w:r w:rsidRPr="00021B97">
        <w:rPr>
          <w:rStyle w:val="FootnoteAnchor"/>
          <w:rFonts w:ascii="Verdana" w:hAnsi="Verdana" w:cs="Arial"/>
          <w:sz w:val="32"/>
          <w:szCs w:val="32"/>
          <w:lang w:val="en-GB"/>
        </w:rPr>
        <w:footnoteReference w:id="12"/>
      </w:r>
      <w:r w:rsidR="009E7C78" w:rsidRPr="00021B97">
        <w:rPr>
          <w:rFonts w:ascii="Verdana" w:hAnsi="Verdana" w:cs="Arial"/>
          <w:sz w:val="32"/>
          <w:szCs w:val="32"/>
          <w:lang w:val="en-GB"/>
        </w:rPr>
        <w:t>.</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sz w:val="32"/>
          <w:szCs w:val="32"/>
          <w:lang w:val="en-GB"/>
        </w:rPr>
        <w:t xml:space="preserve">Third, regardless of the method suggested for dealing with vacant buildings, the main issues remain. For example, who will pay the property </w:t>
      </w:r>
      <w:proofErr w:type="gramStart"/>
      <w:r w:rsidRPr="00021B97">
        <w:rPr>
          <w:rFonts w:ascii="Verdana" w:hAnsi="Verdana" w:cs="Arial"/>
          <w:sz w:val="32"/>
          <w:szCs w:val="32"/>
          <w:lang w:val="en-GB"/>
        </w:rPr>
        <w:t>taxes</w:t>
      </w:r>
      <w:r w:rsidR="00703414" w:rsidRPr="00021B97">
        <w:rPr>
          <w:rFonts w:ascii="Verdana" w:hAnsi="Verdana" w:cs="Arial"/>
          <w:sz w:val="32"/>
          <w:szCs w:val="32"/>
          <w:lang w:val="en-GB"/>
        </w:rPr>
        <w:t> </w:t>
      </w:r>
      <w:r w:rsidRPr="00021B97">
        <w:rPr>
          <w:rFonts w:ascii="Verdana" w:hAnsi="Verdana" w:cs="Arial"/>
          <w:sz w:val="32"/>
          <w:szCs w:val="32"/>
          <w:lang w:val="en-GB"/>
        </w:rPr>
        <w:t>?</w:t>
      </w:r>
      <w:proofErr w:type="gramEnd"/>
      <w:r w:rsidRPr="00021B97">
        <w:rPr>
          <w:rFonts w:ascii="Verdana" w:hAnsi="Verdana" w:cs="Arial"/>
          <w:sz w:val="32"/>
          <w:szCs w:val="32"/>
          <w:lang w:val="en-GB"/>
        </w:rPr>
        <w:t xml:space="preserve"> What will the owner have to </w:t>
      </w:r>
      <w:proofErr w:type="gramStart"/>
      <w:r w:rsidRPr="00021B97">
        <w:rPr>
          <w:rFonts w:ascii="Verdana" w:hAnsi="Verdana" w:cs="Arial"/>
          <w:sz w:val="32"/>
          <w:szCs w:val="32"/>
          <w:lang w:val="en-GB"/>
        </w:rPr>
        <w:t>disclose</w:t>
      </w:r>
      <w:r w:rsidR="00703414" w:rsidRPr="00021B97">
        <w:rPr>
          <w:rFonts w:ascii="Verdana" w:hAnsi="Verdana" w:cs="Arial"/>
          <w:sz w:val="32"/>
          <w:szCs w:val="32"/>
          <w:lang w:val="en-GB"/>
        </w:rPr>
        <w:t> </w:t>
      </w:r>
      <w:r w:rsidRPr="00021B97">
        <w:rPr>
          <w:rFonts w:ascii="Verdana" w:hAnsi="Verdana" w:cs="Arial"/>
          <w:sz w:val="32"/>
          <w:szCs w:val="32"/>
          <w:lang w:val="en-GB"/>
        </w:rPr>
        <w:t>?</w:t>
      </w:r>
      <w:proofErr w:type="gramEnd"/>
      <w:r w:rsidRPr="00021B97">
        <w:rPr>
          <w:rFonts w:ascii="Verdana" w:hAnsi="Verdana" w:cs="Arial"/>
          <w:sz w:val="32"/>
          <w:szCs w:val="32"/>
          <w:lang w:val="en-GB"/>
        </w:rPr>
        <w:t xml:space="preserve"> On what basis is the rent </w:t>
      </w:r>
      <w:proofErr w:type="gramStart"/>
      <w:r w:rsidRPr="00021B97">
        <w:rPr>
          <w:rFonts w:ascii="Verdana" w:hAnsi="Verdana" w:cs="Arial"/>
          <w:sz w:val="32"/>
          <w:szCs w:val="32"/>
          <w:lang w:val="en-GB"/>
        </w:rPr>
        <w:t>fixed</w:t>
      </w:r>
      <w:r w:rsidR="00703414" w:rsidRPr="00021B97">
        <w:rPr>
          <w:rFonts w:ascii="Verdana" w:hAnsi="Verdana" w:cs="Arial"/>
          <w:sz w:val="32"/>
          <w:szCs w:val="32"/>
          <w:lang w:val="en-GB"/>
        </w:rPr>
        <w:t> </w:t>
      </w:r>
      <w:r w:rsidRPr="00021B97">
        <w:rPr>
          <w:rFonts w:ascii="Verdana" w:hAnsi="Verdana" w:cs="Arial"/>
          <w:sz w:val="32"/>
          <w:szCs w:val="32"/>
          <w:lang w:val="en-GB"/>
        </w:rPr>
        <w:t>?</w:t>
      </w:r>
      <w:proofErr w:type="gramEnd"/>
      <w:r w:rsidRPr="00021B97">
        <w:rPr>
          <w:rFonts w:ascii="Verdana" w:hAnsi="Verdana" w:cs="Arial"/>
          <w:sz w:val="32"/>
          <w:szCs w:val="32"/>
          <w:lang w:val="en-GB"/>
        </w:rPr>
        <w:t xml:space="preserve"> The owner should not be adversely affected.</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sz w:val="32"/>
          <w:szCs w:val="32"/>
          <w:lang w:val="en-GB"/>
        </w:rPr>
        <w:t xml:space="preserve">Nevertheless, if the property is active in economic growth and contributes to optimal allocation of scarce resources, vacancy of real estate should not lead to market distortions that can prejudice the parties, owners and renters alike. Moreover, the vacancy of certain buildings could be the source of </w:t>
      </w:r>
      <w:r w:rsidR="00942683" w:rsidRPr="00021B97">
        <w:rPr>
          <w:rFonts w:ascii="Verdana" w:hAnsi="Verdana" w:cs="Arial"/>
          <w:sz w:val="32"/>
          <w:szCs w:val="32"/>
          <w:lang w:val="en-GB"/>
        </w:rPr>
        <w:t>annoyance</w:t>
      </w:r>
      <w:r w:rsidRPr="00021B97">
        <w:rPr>
          <w:rFonts w:ascii="Verdana" w:hAnsi="Verdana" w:cs="Arial"/>
          <w:sz w:val="32"/>
          <w:szCs w:val="32"/>
          <w:lang w:val="en-GB"/>
        </w:rPr>
        <w:t xml:space="preserve"> for neighbouring owners.</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cs="Arial"/>
          <w:sz w:val="32"/>
          <w:szCs w:val="32"/>
          <w:lang w:val="en-GB"/>
        </w:rPr>
      </w:pPr>
      <w:r w:rsidRPr="00021B97">
        <w:rPr>
          <w:rFonts w:ascii="Verdana" w:hAnsi="Verdana" w:cs="Arial"/>
          <w:sz w:val="32"/>
          <w:szCs w:val="32"/>
          <w:lang w:val="en-GB"/>
        </w:rPr>
        <w:t>The expropriation of vacant buildings can be practicable if a</w:t>
      </w:r>
      <w:r w:rsidR="00703414" w:rsidRPr="00021B97">
        <w:rPr>
          <w:rFonts w:ascii="Verdana" w:hAnsi="Verdana" w:cs="Arial"/>
          <w:sz w:val="32"/>
          <w:szCs w:val="32"/>
          <w:lang w:val="en-GB"/>
        </w:rPr>
        <w:t xml:space="preserve">n equality of conditions </w:t>
      </w:r>
      <w:r w:rsidRPr="00021B97">
        <w:rPr>
          <w:rFonts w:ascii="Verdana" w:hAnsi="Verdana" w:cs="Arial"/>
          <w:sz w:val="32"/>
          <w:szCs w:val="32"/>
          <w:lang w:val="en-GB"/>
        </w:rPr>
        <w:t xml:space="preserve">is guaranteed for the exercise of property rights. Expropriating vacant property should not be a </w:t>
      </w:r>
      <w:r w:rsidR="00942683" w:rsidRPr="00021B97">
        <w:rPr>
          <w:rFonts w:ascii="Verdana" w:hAnsi="Verdana" w:cs="Arial"/>
          <w:sz w:val="32"/>
          <w:szCs w:val="32"/>
          <w:lang w:val="en-GB"/>
        </w:rPr>
        <w:t>way</w:t>
      </w:r>
      <w:r w:rsidRPr="00021B97">
        <w:rPr>
          <w:rFonts w:ascii="Verdana" w:hAnsi="Verdana" w:cs="Arial"/>
          <w:sz w:val="32"/>
          <w:szCs w:val="32"/>
          <w:lang w:val="en-GB"/>
        </w:rPr>
        <w:t xml:space="preserve"> for discriminating between private owners and public owners. The rights and obligations of owners must be strictly formulated to prevent prejudice.</w:t>
      </w:r>
    </w:p>
    <w:p w:rsidR="00023AF5" w:rsidRPr="00021B97" w:rsidRDefault="00023AF5" w:rsidP="003F4410">
      <w:pPr>
        <w:jc w:val="both"/>
        <w:rPr>
          <w:rFonts w:ascii="Verdana" w:hAnsi="Verdana" w:cs="Arial"/>
          <w:sz w:val="32"/>
          <w:szCs w:val="32"/>
          <w:lang w:val="en-GB"/>
        </w:rPr>
      </w:pPr>
    </w:p>
    <w:p w:rsidR="00023AF5" w:rsidRPr="00021B97" w:rsidRDefault="00F34AA1" w:rsidP="003F4410">
      <w:pPr>
        <w:keepNext/>
        <w:keepLines/>
        <w:jc w:val="both"/>
        <w:rPr>
          <w:rFonts w:ascii="Verdana" w:hAnsi="Verdana"/>
          <w:sz w:val="32"/>
          <w:szCs w:val="32"/>
          <w:lang w:val="en-GB"/>
        </w:rPr>
      </w:pPr>
      <w:r w:rsidRPr="00021B97">
        <w:rPr>
          <w:rFonts w:ascii="Verdana" w:hAnsi="Verdana" w:cs="Arial"/>
          <w:i/>
          <w:sz w:val="32"/>
          <w:szCs w:val="32"/>
          <w:u w:val="single"/>
          <w:lang w:val="en-GB"/>
        </w:rPr>
        <w:lastRenderedPageBreak/>
        <w:t>Example no. 2 – Airbnb</w:t>
      </w:r>
    </w:p>
    <w:p w:rsidR="00023AF5" w:rsidRPr="00021B97" w:rsidRDefault="00023AF5" w:rsidP="003F4410">
      <w:pPr>
        <w:keepNext/>
        <w:keepLines/>
        <w:jc w:val="both"/>
        <w:rPr>
          <w:rFonts w:ascii="Verdana" w:hAnsi="Verdana" w:cs="Arial"/>
          <w:sz w:val="32"/>
          <w:szCs w:val="32"/>
          <w:lang w:val="en-GB"/>
        </w:rPr>
      </w:pPr>
    </w:p>
    <w:p w:rsidR="00023AF5" w:rsidRPr="00021B97" w:rsidRDefault="00F34AA1" w:rsidP="003F4410">
      <w:pPr>
        <w:keepNext/>
        <w:keepLines/>
        <w:jc w:val="both"/>
        <w:rPr>
          <w:rFonts w:ascii="Verdana" w:hAnsi="Verdana"/>
          <w:sz w:val="32"/>
          <w:szCs w:val="32"/>
          <w:lang w:val="en-GB"/>
        </w:rPr>
      </w:pPr>
      <w:r w:rsidRPr="00021B97">
        <w:rPr>
          <w:rFonts w:ascii="Verdana" w:hAnsi="Verdana" w:cs="Arial"/>
          <w:sz w:val="32"/>
          <w:szCs w:val="32"/>
          <w:lang w:val="en-GB"/>
        </w:rPr>
        <w:t xml:space="preserve">One rental scheme that raises many questions for owners, co-owners, tenants and public authorities in various European countries is the rental scheme developed on the Airbnb platform. </w:t>
      </w:r>
    </w:p>
    <w:p w:rsidR="00023AF5" w:rsidRPr="00021B97" w:rsidRDefault="00023AF5" w:rsidP="003F4410">
      <w:pPr>
        <w:jc w:val="both"/>
        <w:rPr>
          <w:rFonts w:ascii="Verdana" w:hAnsi="Verdana" w:cs="Arial"/>
          <w:sz w:val="32"/>
          <w:szCs w:val="32"/>
        </w:rPr>
      </w:pPr>
    </w:p>
    <w:p w:rsidR="00023AF5" w:rsidRPr="00021B97" w:rsidRDefault="00F34AA1" w:rsidP="003F4410">
      <w:pPr>
        <w:jc w:val="both"/>
        <w:rPr>
          <w:rFonts w:ascii="Verdana" w:hAnsi="Verdana"/>
          <w:sz w:val="32"/>
          <w:szCs w:val="32"/>
          <w:lang w:val="en-GB"/>
        </w:rPr>
      </w:pPr>
      <w:r w:rsidRPr="00021B97">
        <w:rPr>
          <w:rFonts w:ascii="Verdana" w:hAnsi="Verdana" w:cs="Arial"/>
          <w:sz w:val="32"/>
          <w:szCs w:val="32"/>
          <w:lang w:val="en-GB"/>
        </w:rPr>
        <w:t>In an ideal vision, this system should allow private individuals to let (even sublet) their personal home to other private individuals. Over time, this platform has ended up serving the popularity of owners (or renters) who have created a fully-fledged business activity and who own many apartments or buildings, like professional rental agencies.</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sz w:val="32"/>
          <w:szCs w:val="32"/>
          <w:lang w:val="en-GB"/>
        </w:rPr>
        <w:t xml:space="preserve">An example from Spain illustrates the possible abuses of this system. In June 2017, an owner in Barcelona discovered that his </w:t>
      </w:r>
      <w:r w:rsidR="007E3A97" w:rsidRPr="00021B97">
        <w:rPr>
          <w:rFonts w:ascii="Verdana" w:hAnsi="Verdana" w:cs="Arial"/>
          <w:sz w:val="32"/>
          <w:szCs w:val="32"/>
          <w:lang w:val="en-GB"/>
        </w:rPr>
        <w:t>tenant</w:t>
      </w:r>
      <w:r w:rsidRPr="00021B97">
        <w:rPr>
          <w:rFonts w:ascii="Verdana" w:hAnsi="Verdana" w:cs="Arial"/>
          <w:sz w:val="32"/>
          <w:szCs w:val="32"/>
          <w:lang w:val="en-GB"/>
        </w:rPr>
        <w:t xml:space="preserve"> was subletting the apartment to tourists, without the owners’ agreement and without a tou</w:t>
      </w:r>
      <w:r w:rsidR="007E3A97" w:rsidRPr="00021B97">
        <w:rPr>
          <w:rFonts w:ascii="Verdana" w:hAnsi="Verdana" w:cs="Arial"/>
          <w:sz w:val="32"/>
          <w:szCs w:val="32"/>
          <w:lang w:val="en-GB"/>
        </w:rPr>
        <w:t>rism licence. He was pocketing 8,</w:t>
      </w:r>
      <w:r w:rsidRPr="00021B97">
        <w:rPr>
          <w:rFonts w:ascii="Verdana" w:hAnsi="Verdana" w:cs="Arial"/>
          <w:sz w:val="32"/>
          <w:szCs w:val="32"/>
          <w:lang w:val="en-GB"/>
        </w:rPr>
        <w:t>000</w:t>
      </w:r>
      <w:r w:rsidR="007E3A97" w:rsidRPr="00021B97">
        <w:rPr>
          <w:rFonts w:ascii="Verdana" w:hAnsi="Verdana" w:cs="Arial"/>
          <w:sz w:val="32"/>
          <w:szCs w:val="32"/>
          <w:lang w:val="en-GB"/>
        </w:rPr>
        <w:t xml:space="preserve"> euros</w:t>
      </w:r>
      <w:r w:rsidRPr="00021B97">
        <w:rPr>
          <w:rFonts w:ascii="Verdana" w:hAnsi="Verdana" w:cs="Arial"/>
          <w:sz w:val="32"/>
          <w:szCs w:val="32"/>
          <w:lang w:val="en-GB"/>
        </w:rPr>
        <w:t xml:space="preserve"> per month. The </w:t>
      </w:r>
      <w:r w:rsidR="007E3A97" w:rsidRPr="00021B97">
        <w:rPr>
          <w:rFonts w:ascii="Verdana" w:hAnsi="Verdana" w:cs="Arial"/>
          <w:sz w:val="32"/>
          <w:szCs w:val="32"/>
          <w:lang w:val="en-GB"/>
        </w:rPr>
        <w:t>tenant</w:t>
      </w:r>
      <w:r w:rsidRPr="00021B97">
        <w:rPr>
          <w:rFonts w:ascii="Verdana" w:hAnsi="Verdana" w:cs="Arial"/>
          <w:sz w:val="32"/>
          <w:szCs w:val="32"/>
          <w:lang w:val="en-GB"/>
        </w:rPr>
        <w:t xml:space="preserve"> stopped showing any sign of life. So the owners decided to rent the apartment for one day via</w:t>
      </w:r>
      <w:r w:rsidR="007E3A97" w:rsidRPr="00021B97">
        <w:rPr>
          <w:rFonts w:ascii="Verdana" w:hAnsi="Verdana" w:cs="Arial"/>
          <w:sz w:val="32"/>
          <w:szCs w:val="32"/>
          <w:lang w:val="en-GB"/>
        </w:rPr>
        <w:t xml:space="preserve"> </w:t>
      </w:r>
      <w:r w:rsidRPr="00021B97">
        <w:rPr>
          <w:rFonts w:ascii="Verdana" w:hAnsi="Verdana" w:cs="Arial"/>
          <w:sz w:val="32"/>
          <w:szCs w:val="32"/>
          <w:lang w:val="en-GB"/>
        </w:rPr>
        <w:t xml:space="preserve">the Airbnb platform. Once inside, they changed the locks on the doors to </w:t>
      </w:r>
      <w:proofErr w:type="spellStart"/>
      <w:r w:rsidRPr="00021B97">
        <w:rPr>
          <w:rFonts w:ascii="Verdana" w:hAnsi="Verdana" w:cs="Arial"/>
          <w:sz w:val="32"/>
          <w:szCs w:val="32"/>
          <w:lang w:val="en-GB"/>
        </w:rPr>
        <w:t>reappropriate</w:t>
      </w:r>
      <w:proofErr w:type="spellEnd"/>
      <w:r w:rsidRPr="00021B97">
        <w:rPr>
          <w:rFonts w:ascii="Verdana" w:hAnsi="Verdana" w:cs="Arial"/>
          <w:sz w:val="32"/>
          <w:szCs w:val="32"/>
          <w:lang w:val="en-GB"/>
        </w:rPr>
        <w:t xml:space="preserve"> the </w:t>
      </w:r>
      <w:r w:rsidR="004F4B22" w:rsidRPr="00021B97">
        <w:rPr>
          <w:rFonts w:ascii="Verdana" w:hAnsi="Verdana" w:cs="Arial"/>
          <w:sz w:val="32"/>
          <w:szCs w:val="32"/>
          <w:lang w:val="en-GB"/>
        </w:rPr>
        <w:t>property</w:t>
      </w:r>
      <w:r w:rsidR="00703414" w:rsidRPr="00021B97">
        <w:rPr>
          <w:rStyle w:val="Appelnotedebasdep"/>
          <w:rFonts w:ascii="Verdana" w:hAnsi="Verdana" w:cs="Arial"/>
          <w:sz w:val="32"/>
          <w:szCs w:val="32"/>
          <w:lang w:val="en-GB"/>
        </w:rPr>
        <w:footnoteReference w:id="13"/>
      </w:r>
      <w:r w:rsidRPr="00021B97">
        <w:rPr>
          <w:rFonts w:ascii="Verdana" w:hAnsi="Verdana" w:cs="Arial"/>
          <w:sz w:val="32"/>
          <w:szCs w:val="32"/>
          <w:lang w:val="en-GB"/>
        </w:rPr>
        <w:t xml:space="preserve">. This example may be iconoclastic but it does demonstrate a major abuse of this system. In this way, in Barcelona, the </w:t>
      </w:r>
      <w:r w:rsidR="00703414" w:rsidRPr="00021B97">
        <w:rPr>
          <w:rFonts w:ascii="Verdana" w:hAnsi="Verdana" w:cs="Arial"/>
          <w:sz w:val="32"/>
          <w:szCs w:val="32"/>
          <w:lang w:val="en-GB"/>
        </w:rPr>
        <w:t>authorities estimate</w:t>
      </w:r>
      <w:r w:rsidRPr="00021B97">
        <w:rPr>
          <w:rFonts w:ascii="Verdana" w:hAnsi="Verdana" w:cs="Arial"/>
          <w:sz w:val="32"/>
          <w:szCs w:val="32"/>
          <w:lang w:val="en-GB"/>
        </w:rPr>
        <w:t xml:space="preserve"> the number of unlicensed tourism rentals to be between 10% and 15%</w:t>
      </w:r>
      <w:r w:rsidR="00703414" w:rsidRPr="00021B97">
        <w:rPr>
          <w:rStyle w:val="Appelnotedebasdep"/>
          <w:rFonts w:ascii="Verdana" w:hAnsi="Verdana" w:cs="Arial"/>
          <w:sz w:val="32"/>
          <w:szCs w:val="32"/>
          <w:lang w:val="en-GB"/>
        </w:rPr>
        <w:footnoteReference w:id="14"/>
      </w:r>
      <w:r w:rsidRPr="00021B97">
        <w:rPr>
          <w:rFonts w:ascii="Verdana" w:hAnsi="Verdana" w:cs="Arial"/>
          <w:sz w:val="32"/>
          <w:szCs w:val="32"/>
          <w:lang w:val="en-GB"/>
        </w:rPr>
        <w:t xml:space="preserve">. The problem has become just as critical in Germany. In this way, it </w:t>
      </w:r>
      <w:r w:rsidR="00942683" w:rsidRPr="00021B97">
        <w:rPr>
          <w:rFonts w:ascii="Verdana" w:hAnsi="Verdana" w:cs="Arial"/>
          <w:sz w:val="32"/>
          <w:szCs w:val="32"/>
          <w:lang w:val="en-GB"/>
        </w:rPr>
        <w:t>is important to point out</w:t>
      </w:r>
      <w:r w:rsidRPr="00021B97">
        <w:rPr>
          <w:rFonts w:ascii="Verdana" w:hAnsi="Verdana" w:cs="Arial"/>
          <w:sz w:val="32"/>
          <w:szCs w:val="32"/>
          <w:lang w:val="en-GB"/>
        </w:rPr>
        <w:t xml:space="preserve"> that Berlin decided to prohibit r</w:t>
      </w:r>
      <w:r w:rsidR="007E3A97" w:rsidRPr="00021B97">
        <w:rPr>
          <w:rFonts w:ascii="Verdana" w:hAnsi="Verdana" w:cs="Arial"/>
          <w:sz w:val="32"/>
          <w:szCs w:val="32"/>
          <w:lang w:val="en-GB"/>
        </w:rPr>
        <w:t>entals via Airbnb and impose a 100,</w:t>
      </w:r>
      <w:r w:rsidRPr="00021B97">
        <w:rPr>
          <w:rFonts w:ascii="Verdana" w:hAnsi="Verdana" w:cs="Arial"/>
          <w:sz w:val="32"/>
          <w:szCs w:val="32"/>
          <w:lang w:val="en-GB"/>
        </w:rPr>
        <w:t>000</w:t>
      </w:r>
      <w:r w:rsidR="007E3A97" w:rsidRPr="00021B97">
        <w:rPr>
          <w:rFonts w:ascii="Verdana" w:hAnsi="Verdana" w:cs="Arial"/>
          <w:sz w:val="32"/>
          <w:szCs w:val="32"/>
          <w:lang w:val="en-GB"/>
        </w:rPr>
        <w:t xml:space="preserve"> euro</w:t>
      </w:r>
      <w:r w:rsidRPr="00021B97">
        <w:rPr>
          <w:rFonts w:ascii="Verdana" w:hAnsi="Verdana" w:cs="Arial"/>
          <w:sz w:val="32"/>
          <w:szCs w:val="32"/>
          <w:lang w:val="en-GB"/>
        </w:rPr>
        <w:t xml:space="preserve"> fine. This pure and simple prohibition was relaxed following a decision by the Administrative Court in Berlin </w:t>
      </w:r>
      <w:r w:rsidRPr="00021B97">
        <w:rPr>
          <w:rFonts w:ascii="Verdana" w:hAnsi="Verdana" w:cs="Arial"/>
          <w:sz w:val="32"/>
          <w:szCs w:val="32"/>
          <w:lang w:val="en-GB"/>
        </w:rPr>
        <w:lastRenderedPageBreak/>
        <w:t>which authorised owners in the German capital to rent out their properties on a temporary basis</w:t>
      </w:r>
      <w:r w:rsidR="009E7C78" w:rsidRPr="00021B97">
        <w:rPr>
          <w:rStyle w:val="Appelnotedebasdep"/>
          <w:rFonts w:ascii="Verdana" w:hAnsi="Verdana" w:cs="Arial"/>
          <w:sz w:val="32"/>
          <w:szCs w:val="32"/>
          <w:lang w:val="en-GB"/>
        </w:rPr>
        <w:footnoteReference w:id="15"/>
      </w:r>
      <w:r w:rsidRPr="00021B97">
        <w:rPr>
          <w:rFonts w:ascii="Verdana" w:hAnsi="Verdana" w:cs="Arial"/>
          <w:sz w:val="32"/>
          <w:szCs w:val="32"/>
          <w:lang w:val="en-GB"/>
        </w:rPr>
        <w:t>.</w:t>
      </w:r>
    </w:p>
    <w:p w:rsidR="00023AF5" w:rsidRDefault="00023AF5" w:rsidP="003F4410">
      <w:pPr>
        <w:jc w:val="both"/>
        <w:rPr>
          <w:rFonts w:ascii="Verdana" w:hAnsi="Verdana" w:cs="Arial"/>
          <w:sz w:val="32"/>
          <w:szCs w:val="32"/>
          <w:lang w:val="en-GB"/>
        </w:rPr>
      </w:pPr>
    </w:p>
    <w:p w:rsidR="009D55D6" w:rsidRDefault="009D55D6" w:rsidP="003F4410">
      <w:pPr>
        <w:jc w:val="both"/>
        <w:rPr>
          <w:rFonts w:ascii="Verdana" w:hAnsi="Verdana" w:cs="Arial"/>
          <w:sz w:val="32"/>
          <w:szCs w:val="32"/>
          <w:lang w:val="en-GB"/>
        </w:rPr>
      </w:pPr>
      <w:r>
        <w:rPr>
          <w:rFonts w:ascii="Verdana" w:hAnsi="Verdana" w:cs="Arial"/>
          <w:sz w:val="32"/>
          <w:szCs w:val="32"/>
          <w:lang w:val="en-GB"/>
        </w:rPr>
        <w:t xml:space="preserve">I can take another example. </w:t>
      </w:r>
      <w:r w:rsidRPr="00021B97">
        <w:rPr>
          <w:rFonts w:ascii="Verdana" w:hAnsi="Verdana" w:cs="Arial"/>
          <w:sz w:val="32"/>
          <w:szCs w:val="32"/>
          <w:lang w:val="en-GB"/>
        </w:rPr>
        <w:t>A recent survey carried out by several European dailies (</w:t>
      </w:r>
      <w:r w:rsidRPr="00021B97">
        <w:rPr>
          <w:rFonts w:ascii="Verdana" w:hAnsi="Verdana" w:cs="Arial"/>
          <w:i/>
          <w:sz w:val="32"/>
          <w:szCs w:val="32"/>
          <w:lang w:val="en-GB"/>
        </w:rPr>
        <w:t>Le Monde</w:t>
      </w:r>
      <w:r w:rsidRPr="00021B97">
        <w:rPr>
          <w:rFonts w:ascii="Verdana" w:hAnsi="Verdana" w:cs="Arial"/>
          <w:sz w:val="32"/>
          <w:szCs w:val="32"/>
          <w:lang w:val="en-GB"/>
        </w:rPr>
        <w:t xml:space="preserve">, </w:t>
      </w:r>
      <w:proofErr w:type="spellStart"/>
      <w:r w:rsidRPr="00021B97">
        <w:rPr>
          <w:rFonts w:ascii="Verdana" w:hAnsi="Verdana" w:cs="Arial"/>
          <w:i/>
          <w:sz w:val="32"/>
          <w:szCs w:val="32"/>
          <w:lang w:val="en-GB"/>
        </w:rPr>
        <w:t>Süddeutsche</w:t>
      </w:r>
      <w:proofErr w:type="spellEnd"/>
      <w:r w:rsidRPr="00021B97">
        <w:rPr>
          <w:rFonts w:ascii="Verdana" w:hAnsi="Verdana" w:cs="Arial"/>
          <w:i/>
          <w:sz w:val="32"/>
          <w:szCs w:val="32"/>
          <w:lang w:val="en-GB"/>
        </w:rPr>
        <w:t xml:space="preserve"> </w:t>
      </w:r>
      <w:proofErr w:type="spellStart"/>
      <w:r w:rsidRPr="00021B97">
        <w:rPr>
          <w:rFonts w:ascii="Verdana" w:hAnsi="Verdana" w:cs="Arial"/>
          <w:i/>
          <w:sz w:val="32"/>
          <w:szCs w:val="32"/>
          <w:lang w:val="en-GB"/>
        </w:rPr>
        <w:t>Zeitung</w:t>
      </w:r>
      <w:proofErr w:type="spellEnd"/>
      <w:r w:rsidRPr="00021B97">
        <w:rPr>
          <w:rFonts w:ascii="Verdana" w:hAnsi="Verdana" w:cs="Arial"/>
          <w:sz w:val="32"/>
          <w:szCs w:val="32"/>
          <w:lang w:val="en-GB"/>
        </w:rPr>
        <w:t xml:space="preserve">, </w:t>
      </w:r>
      <w:proofErr w:type="spellStart"/>
      <w:r w:rsidRPr="00021B97">
        <w:rPr>
          <w:rFonts w:ascii="Verdana" w:hAnsi="Verdana" w:cs="Arial"/>
          <w:i/>
          <w:sz w:val="32"/>
          <w:szCs w:val="32"/>
          <w:lang w:val="en-GB"/>
        </w:rPr>
        <w:t>L’Écho</w:t>
      </w:r>
      <w:proofErr w:type="spellEnd"/>
      <w:r w:rsidRPr="00021B97">
        <w:rPr>
          <w:rFonts w:ascii="Verdana" w:hAnsi="Verdana" w:cs="Arial"/>
          <w:sz w:val="32"/>
          <w:szCs w:val="32"/>
          <w:lang w:val="en-GB"/>
        </w:rPr>
        <w:t xml:space="preserve">, </w:t>
      </w:r>
      <w:r w:rsidRPr="00021B97">
        <w:rPr>
          <w:rFonts w:ascii="Verdana" w:hAnsi="Verdana" w:cs="Arial"/>
          <w:i/>
          <w:sz w:val="32"/>
          <w:szCs w:val="32"/>
          <w:lang w:val="en-GB"/>
        </w:rPr>
        <w:t xml:space="preserve">De </w:t>
      </w:r>
      <w:proofErr w:type="spellStart"/>
      <w:r w:rsidRPr="00021B97">
        <w:rPr>
          <w:rFonts w:ascii="Verdana" w:hAnsi="Verdana" w:cs="Arial"/>
          <w:i/>
          <w:sz w:val="32"/>
          <w:szCs w:val="32"/>
          <w:lang w:val="en-GB"/>
        </w:rPr>
        <w:t>Tijd</w:t>
      </w:r>
      <w:proofErr w:type="spellEnd"/>
      <w:r w:rsidRPr="00021B97">
        <w:rPr>
          <w:rFonts w:ascii="Verdana" w:hAnsi="Verdana" w:cs="Arial"/>
          <w:sz w:val="32"/>
          <w:szCs w:val="32"/>
          <w:lang w:val="en-GB"/>
        </w:rPr>
        <w:t xml:space="preserve"> </w:t>
      </w:r>
      <w:proofErr w:type="gramStart"/>
      <w:r w:rsidRPr="00021B97">
        <w:rPr>
          <w:rFonts w:ascii="Verdana" w:hAnsi="Verdana" w:cs="Arial"/>
          <w:sz w:val="32"/>
          <w:szCs w:val="32"/>
          <w:lang w:val="en-GB"/>
        </w:rPr>
        <w:t>et</w:t>
      </w:r>
      <w:proofErr w:type="gramEnd"/>
      <w:r w:rsidRPr="00021B97">
        <w:rPr>
          <w:rFonts w:ascii="Verdana" w:hAnsi="Verdana" w:cs="Arial"/>
          <w:sz w:val="32"/>
          <w:szCs w:val="32"/>
          <w:lang w:val="en-GB"/>
        </w:rPr>
        <w:t xml:space="preserve"> </w:t>
      </w:r>
      <w:r w:rsidRPr="00021B97">
        <w:rPr>
          <w:rFonts w:ascii="Verdana" w:hAnsi="Verdana" w:cs="Arial"/>
          <w:i/>
          <w:sz w:val="32"/>
          <w:szCs w:val="32"/>
          <w:lang w:val="en-GB"/>
        </w:rPr>
        <w:t>Trouw.nl</w:t>
      </w:r>
      <w:r w:rsidRPr="00021B97">
        <w:rPr>
          <w:rFonts w:ascii="Verdana" w:hAnsi="Verdana" w:cs="Arial"/>
          <w:sz w:val="32"/>
          <w:szCs w:val="32"/>
          <w:lang w:val="en-GB"/>
        </w:rPr>
        <w:t>.) demonstrated that in twenty French towns, “one in five ads is now issued by owners of several properties. […] If the average ‘hosts’ earn around 175 euros per month, the more active may earn as much as 2,200 euros per month on average”</w:t>
      </w:r>
      <w:r w:rsidRPr="00021B97">
        <w:rPr>
          <w:rStyle w:val="Appelnotedebasdep"/>
          <w:rFonts w:ascii="Verdana" w:hAnsi="Verdana" w:cs="Arial"/>
          <w:sz w:val="32"/>
          <w:szCs w:val="32"/>
          <w:lang w:val="en-GB"/>
        </w:rPr>
        <w:footnoteReference w:id="16"/>
      </w:r>
      <w:r w:rsidRPr="00021B97">
        <w:rPr>
          <w:rFonts w:ascii="Verdana" w:hAnsi="Verdana" w:cs="Arial"/>
          <w:sz w:val="32"/>
          <w:szCs w:val="32"/>
          <w:lang w:val="en-GB"/>
        </w:rPr>
        <w:t>. Another striking figure, “over 87% of dwellings rented per year through Airbnb are in fact small, while properties of this size make up only 12% of French real estate”</w:t>
      </w:r>
      <w:r w:rsidRPr="00021B97">
        <w:rPr>
          <w:rStyle w:val="Appelnotedebasdep"/>
          <w:rFonts w:ascii="Verdana" w:hAnsi="Verdana" w:cs="Arial"/>
          <w:sz w:val="32"/>
          <w:szCs w:val="32"/>
          <w:lang w:val="en-GB"/>
        </w:rPr>
        <w:footnoteReference w:id="17"/>
      </w:r>
      <w:r w:rsidRPr="00021B97">
        <w:rPr>
          <w:rFonts w:ascii="Verdana" w:hAnsi="Verdana" w:cs="Arial"/>
          <w:sz w:val="32"/>
          <w:szCs w:val="32"/>
          <w:lang w:val="en-GB"/>
        </w:rPr>
        <w:t>.</w:t>
      </w:r>
    </w:p>
    <w:p w:rsidR="009D55D6" w:rsidRPr="00021B97" w:rsidRDefault="009D55D6" w:rsidP="003F4410">
      <w:pPr>
        <w:jc w:val="both"/>
        <w:rPr>
          <w:rFonts w:ascii="Verdana" w:hAnsi="Verdana" w:cs="Arial"/>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sz w:val="32"/>
          <w:szCs w:val="32"/>
          <w:lang w:val="en-GB"/>
        </w:rPr>
        <w:t>This letting, even subletting, scheme raises several questions in terms of equality.</w:t>
      </w:r>
    </w:p>
    <w:p w:rsidR="00023AF5" w:rsidRPr="00021B97" w:rsidRDefault="00023AF5" w:rsidP="003F4410">
      <w:pPr>
        <w:jc w:val="both"/>
        <w:rPr>
          <w:rFonts w:ascii="Verdana" w:hAnsi="Verdana" w:cs="Arial"/>
          <w:sz w:val="32"/>
          <w:szCs w:val="32"/>
          <w:lang w:val="en-GB"/>
        </w:rPr>
      </w:pPr>
    </w:p>
    <w:p w:rsidR="00023AF5" w:rsidRPr="00021B97" w:rsidRDefault="00F34AA1" w:rsidP="009E7C78">
      <w:pPr>
        <w:jc w:val="both"/>
        <w:rPr>
          <w:rFonts w:ascii="Verdana" w:hAnsi="Verdana"/>
          <w:sz w:val="32"/>
          <w:szCs w:val="32"/>
          <w:lang w:val="en-GB"/>
        </w:rPr>
      </w:pPr>
      <w:r w:rsidRPr="00021B97">
        <w:rPr>
          <w:rFonts w:ascii="Verdana" w:hAnsi="Verdana" w:cs="Arial"/>
          <w:i/>
          <w:iCs/>
          <w:sz w:val="32"/>
          <w:szCs w:val="32"/>
          <w:lang w:val="en-GB"/>
        </w:rPr>
        <w:t>First</w:t>
      </w:r>
      <w:r w:rsidRPr="00021B97">
        <w:rPr>
          <w:rFonts w:ascii="Verdana" w:hAnsi="Verdana" w:cs="Arial"/>
          <w:sz w:val="32"/>
          <w:szCs w:val="32"/>
          <w:lang w:val="en-GB"/>
        </w:rPr>
        <w:t xml:space="preserve">, the strong emergent competition comes from, on the one hand, </w:t>
      </w:r>
      <w:r w:rsidR="00942683" w:rsidRPr="00021B97">
        <w:rPr>
          <w:rFonts w:ascii="Verdana" w:hAnsi="Verdana" w:cs="Arial"/>
          <w:iCs/>
          <w:sz w:val="32"/>
          <w:szCs w:val="32"/>
          <w:lang w:val="en-GB"/>
        </w:rPr>
        <w:t>traditional ownership position which</w:t>
      </w:r>
      <w:r w:rsidRPr="00021B97">
        <w:rPr>
          <w:rFonts w:ascii="Verdana" w:hAnsi="Verdana" w:cs="Arial"/>
          <w:sz w:val="32"/>
          <w:szCs w:val="32"/>
          <w:lang w:val="en-GB"/>
        </w:rPr>
        <w:t xml:space="preserve"> remain</w:t>
      </w:r>
      <w:r w:rsidR="00942683" w:rsidRPr="00021B97">
        <w:rPr>
          <w:rFonts w:ascii="Verdana" w:hAnsi="Verdana" w:cs="Arial"/>
          <w:sz w:val="32"/>
          <w:szCs w:val="32"/>
          <w:lang w:val="en-GB"/>
        </w:rPr>
        <w:t>s</w:t>
      </w:r>
      <w:r w:rsidRPr="00021B97">
        <w:rPr>
          <w:rFonts w:ascii="Verdana" w:hAnsi="Verdana" w:cs="Arial"/>
          <w:sz w:val="32"/>
          <w:szCs w:val="32"/>
          <w:lang w:val="en-GB"/>
        </w:rPr>
        <w:t xml:space="preserve"> subject to the legal provisions related to tenancies, and, on the other, the hosts who use the Airbnb platform to (sub-)let their </w:t>
      </w:r>
      <w:r w:rsidR="00942683" w:rsidRPr="00021B97">
        <w:rPr>
          <w:rFonts w:ascii="Verdana" w:hAnsi="Verdana" w:cs="Arial"/>
          <w:sz w:val="32"/>
          <w:szCs w:val="32"/>
          <w:lang w:val="en-GB"/>
        </w:rPr>
        <w:t>property</w:t>
      </w:r>
      <w:r w:rsidRPr="00021B97">
        <w:rPr>
          <w:rFonts w:ascii="Verdana" w:hAnsi="Verdana" w:cs="Arial"/>
          <w:sz w:val="32"/>
          <w:szCs w:val="32"/>
          <w:lang w:val="en-GB"/>
        </w:rPr>
        <w:t xml:space="preserve"> to </w:t>
      </w:r>
      <w:r w:rsidR="00942683" w:rsidRPr="00021B97">
        <w:rPr>
          <w:rFonts w:ascii="Verdana" w:hAnsi="Verdana" w:cs="Arial"/>
          <w:sz w:val="32"/>
          <w:szCs w:val="32"/>
          <w:lang w:val="en-GB"/>
        </w:rPr>
        <w:t>clients</w:t>
      </w:r>
      <w:r w:rsidRPr="00021B97">
        <w:rPr>
          <w:rFonts w:ascii="Verdana" w:hAnsi="Verdana" w:cs="Arial"/>
          <w:sz w:val="32"/>
          <w:szCs w:val="32"/>
          <w:lang w:val="en-GB"/>
        </w:rPr>
        <w:t xml:space="preserve"> of </w:t>
      </w:r>
      <w:proofErr w:type="gramStart"/>
      <w:r w:rsidRPr="00021B97">
        <w:rPr>
          <w:rFonts w:ascii="Verdana" w:hAnsi="Verdana" w:cs="Arial"/>
          <w:sz w:val="32"/>
          <w:szCs w:val="32"/>
          <w:lang w:val="en-GB"/>
        </w:rPr>
        <w:t>the</w:t>
      </w:r>
      <w:proofErr w:type="gramEnd"/>
      <w:r w:rsidRPr="00021B97">
        <w:rPr>
          <w:rFonts w:ascii="Verdana" w:hAnsi="Verdana" w:cs="Arial"/>
          <w:sz w:val="32"/>
          <w:szCs w:val="32"/>
          <w:lang w:val="en-GB"/>
        </w:rPr>
        <w:t xml:space="preserve"> platform. </w:t>
      </w:r>
    </w:p>
    <w:p w:rsidR="00023AF5" w:rsidRPr="00021B97" w:rsidRDefault="00023AF5" w:rsidP="003F4410">
      <w:pPr>
        <w:jc w:val="both"/>
        <w:rPr>
          <w:rFonts w:ascii="Verdana" w:hAnsi="Verdana" w:cs="Arial"/>
          <w:sz w:val="32"/>
          <w:szCs w:val="32"/>
          <w:lang w:val="en-GB"/>
        </w:rPr>
      </w:pPr>
    </w:p>
    <w:p w:rsidR="00023AF5" w:rsidRPr="00021B97" w:rsidRDefault="00F34AA1" w:rsidP="009E7C78">
      <w:pPr>
        <w:jc w:val="both"/>
        <w:rPr>
          <w:rFonts w:ascii="Verdana" w:hAnsi="Verdana"/>
          <w:sz w:val="32"/>
          <w:szCs w:val="32"/>
          <w:lang w:val="en-GB"/>
        </w:rPr>
      </w:pPr>
      <w:r w:rsidRPr="00021B97">
        <w:rPr>
          <w:rFonts w:ascii="Verdana" w:hAnsi="Verdana" w:cs="Arial"/>
          <w:i/>
          <w:sz w:val="32"/>
          <w:szCs w:val="32"/>
          <w:lang w:val="en-GB"/>
        </w:rPr>
        <w:t>Second</w:t>
      </w:r>
      <w:r w:rsidRPr="00021B97">
        <w:rPr>
          <w:rFonts w:ascii="Verdana" w:hAnsi="Verdana" w:cs="Arial"/>
          <w:sz w:val="32"/>
          <w:szCs w:val="32"/>
          <w:lang w:val="en-GB"/>
        </w:rPr>
        <w:t xml:space="preserve">, </w:t>
      </w:r>
      <w:r w:rsidR="00942683" w:rsidRPr="00021B97">
        <w:rPr>
          <w:rFonts w:ascii="Verdana" w:hAnsi="Verdana" w:cs="Arial"/>
          <w:sz w:val="32"/>
          <w:szCs w:val="32"/>
          <w:lang w:val="en-GB"/>
        </w:rPr>
        <w:t>they are</w:t>
      </w:r>
      <w:r w:rsidRPr="00021B97">
        <w:rPr>
          <w:rFonts w:ascii="Verdana" w:hAnsi="Verdana" w:cs="Arial"/>
          <w:sz w:val="32"/>
          <w:szCs w:val="32"/>
          <w:lang w:val="en-GB"/>
        </w:rPr>
        <w:t xml:space="preserve"> problems caused by the platform for the co-owners of a building, especially in some of the more tourist</w:t>
      </w:r>
      <w:r w:rsidR="00942683" w:rsidRPr="00021B97">
        <w:rPr>
          <w:rFonts w:ascii="Verdana" w:hAnsi="Verdana" w:cs="Arial"/>
          <w:sz w:val="32"/>
          <w:szCs w:val="32"/>
          <w:lang w:val="en-GB"/>
        </w:rPr>
        <w:t>ic</w:t>
      </w:r>
      <w:r w:rsidRPr="00021B97">
        <w:rPr>
          <w:rFonts w:ascii="Verdana" w:hAnsi="Verdana" w:cs="Arial"/>
          <w:sz w:val="32"/>
          <w:szCs w:val="32"/>
          <w:lang w:val="en-GB"/>
        </w:rPr>
        <w:t xml:space="preserve"> cities. In fact, these may undergo inconveniences related to the constant flow of tourists through their buildings, considered </w:t>
      </w:r>
      <w:r w:rsidR="009E7C78" w:rsidRPr="00021B97">
        <w:rPr>
          <w:rFonts w:ascii="Verdana" w:hAnsi="Verdana" w:cs="Arial"/>
          <w:sz w:val="32"/>
          <w:szCs w:val="32"/>
          <w:lang w:val="en-GB"/>
        </w:rPr>
        <w:t>as primary residences.</w:t>
      </w:r>
    </w:p>
    <w:p w:rsidR="00023AF5" w:rsidRPr="00021B97" w:rsidRDefault="00023AF5" w:rsidP="003F4410">
      <w:pPr>
        <w:pStyle w:val="Paragraphedeliste"/>
        <w:jc w:val="both"/>
        <w:rPr>
          <w:rFonts w:ascii="Verdana" w:hAnsi="Verdana" w:cs="Arial"/>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i/>
          <w:sz w:val="32"/>
          <w:szCs w:val="32"/>
          <w:lang w:val="en-GB"/>
        </w:rPr>
        <w:lastRenderedPageBreak/>
        <w:t>Third</w:t>
      </w:r>
      <w:r w:rsidRPr="00021B97">
        <w:rPr>
          <w:rFonts w:ascii="Verdana" w:hAnsi="Verdana" w:cs="Arial"/>
          <w:sz w:val="32"/>
          <w:szCs w:val="32"/>
          <w:lang w:val="en-GB"/>
        </w:rPr>
        <w:t>, the subletting scheme results in a reduction in the number of residential homes on the market and causes an increase in rent for these dwellings.</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i/>
          <w:sz w:val="32"/>
          <w:szCs w:val="32"/>
          <w:lang w:val="en-GB"/>
        </w:rPr>
        <w:t>Fourth</w:t>
      </w:r>
      <w:r w:rsidRPr="00021B97">
        <w:rPr>
          <w:rFonts w:ascii="Verdana" w:hAnsi="Verdana" w:cs="Arial"/>
          <w:sz w:val="32"/>
          <w:szCs w:val="32"/>
          <w:lang w:val="en-GB"/>
        </w:rPr>
        <w:t>, the</w:t>
      </w:r>
      <w:r w:rsidR="00942683" w:rsidRPr="00021B97">
        <w:rPr>
          <w:rFonts w:ascii="Verdana" w:hAnsi="Verdana" w:cs="Arial"/>
          <w:sz w:val="32"/>
          <w:szCs w:val="32"/>
          <w:lang w:val="en-GB"/>
        </w:rPr>
        <w:t>y are</w:t>
      </w:r>
      <w:r w:rsidRPr="00021B97">
        <w:rPr>
          <w:rFonts w:ascii="Verdana" w:hAnsi="Verdana" w:cs="Arial"/>
          <w:sz w:val="32"/>
          <w:szCs w:val="32"/>
          <w:lang w:val="en-GB"/>
        </w:rPr>
        <w:t xml:space="preserve"> discrimination</w:t>
      </w:r>
      <w:r w:rsidR="00942683" w:rsidRPr="00021B97">
        <w:rPr>
          <w:rFonts w:ascii="Verdana" w:hAnsi="Verdana" w:cs="Arial"/>
          <w:sz w:val="32"/>
          <w:szCs w:val="32"/>
          <w:lang w:val="en-GB"/>
        </w:rPr>
        <w:t>s</w:t>
      </w:r>
      <w:r w:rsidRPr="00021B97">
        <w:rPr>
          <w:rFonts w:ascii="Verdana" w:hAnsi="Verdana" w:cs="Arial"/>
          <w:sz w:val="32"/>
          <w:szCs w:val="32"/>
          <w:lang w:val="en-GB"/>
        </w:rPr>
        <w:t xml:space="preserve"> between on the one hand owners of hotels and bed and breakfasts and, on the other, hosts who use the Airbnb platform to (sub-)let their </w:t>
      </w:r>
      <w:r w:rsidR="004F4B22" w:rsidRPr="00021B97">
        <w:rPr>
          <w:rFonts w:ascii="Verdana" w:hAnsi="Verdana" w:cs="Arial"/>
          <w:sz w:val="32"/>
          <w:szCs w:val="32"/>
          <w:lang w:val="en-GB"/>
        </w:rPr>
        <w:t>property</w:t>
      </w:r>
      <w:r w:rsidR="009E7C78" w:rsidRPr="00021B97">
        <w:rPr>
          <w:rFonts w:ascii="Verdana" w:hAnsi="Verdana" w:cs="Arial"/>
          <w:sz w:val="32"/>
          <w:szCs w:val="32"/>
          <w:lang w:val="en-GB"/>
        </w:rPr>
        <w:t xml:space="preserve"> to customers of the platform.</w:t>
      </w:r>
    </w:p>
    <w:p w:rsidR="00023AF5" w:rsidRPr="00021B97" w:rsidRDefault="00023AF5" w:rsidP="003F4410">
      <w:pPr>
        <w:pStyle w:val="Paragraphedeliste"/>
        <w:jc w:val="both"/>
        <w:rPr>
          <w:rFonts w:ascii="Verdana" w:hAnsi="Verdana" w:cs="Arial"/>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i/>
          <w:sz w:val="32"/>
          <w:szCs w:val="32"/>
          <w:lang w:val="en-GB"/>
        </w:rPr>
        <w:t>Fifth</w:t>
      </w:r>
      <w:r w:rsidRPr="00021B97">
        <w:rPr>
          <w:rFonts w:ascii="Verdana" w:hAnsi="Verdana" w:cs="Arial"/>
          <w:sz w:val="32"/>
          <w:szCs w:val="32"/>
          <w:lang w:val="en-GB"/>
        </w:rPr>
        <w:t xml:space="preserve">, </w:t>
      </w:r>
      <w:r w:rsidR="007E3A97" w:rsidRPr="00021B97">
        <w:rPr>
          <w:rFonts w:ascii="Verdana" w:hAnsi="Verdana" w:cs="Arial"/>
          <w:sz w:val="32"/>
          <w:szCs w:val="32"/>
          <w:lang w:val="en-GB"/>
        </w:rPr>
        <w:t xml:space="preserve">they are </w:t>
      </w:r>
      <w:r w:rsidRPr="00021B97">
        <w:rPr>
          <w:rFonts w:ascii="Verdana" w:hAnsi="Verdana" w:cs="Arial"/>
          <w:sz w:val="32"/>
          <w:szCs w:val="32"/>
          <w:lang w:val="en-GB"/>
        </w:rPr>
        <w:t>different sanctions that may or may not be applied to the platform or to certain hosts.</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sz w:val="32"/>
          <w:szCs w:val="32"/>
          <w:lang w:val="en-GB"/>
        </w:rPr>
        <w:t>In the end, examining</w:t>
      </w:r>
      <w:r w:rsidR="007E3A97" w:rsidRPr="00021B97">
        <w:rPr>
          <w:rFonts w:ascii="Verdana" w:hAnsi="Verdana" w:cs="Arial"/>
          <w:sz w:val="32"/>
          <w:szCs w:val="32"/>
          <w:lang w:val="en-GB"/>
        </w:rPr>
        <w:t xml:space="preserve"> </w:t>
      </w:r>
      <w:r w:rsidRPr="00021B97">
        <w:rPr>
          <w:rFonts w:ascii="Verdana" w:hAnsi="Verdana" w:cs="Arial"/>
          <w:sz w:val="32"/>
          <w:szCs w:val="32"/>
          <w:lang w:val="en-GB"/>
        </w:rPr>
        <w:t>the Airbnb scheme reveals the potential market distortions that prejudice owners.</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sz w:val="32"/>
          <w:szCs w:val="32"/>
          <w:lang w:val="en-GB"/>
        </w:rPr>
        <w:t>The abuses flowing from the Airbnb scheme should be limited. The Airbnb subletting scheme must not become a powerful means to create several types of owners (those who profit from the scheme and those who are victims of it, for example), thereby breaching</w:t>
      </w:r>
      <w:r w:rsidR="007E3A97" w:rsidRPr="00021B97">
        <w:rPr>
          <w:rFonts w:ascii="Verdana" w:hAnsi="Verdana" w:cs="Arial"/>
          <w:sz w:val="32"/>
          <w:szCs w:val="32"/>
          <w:lang w:val="en-GB"/>
        </w:rPr>
        <w:t xml:space="preserve"> </w:t>
      </w:r>
      <w:r w:rsidRPr="00021B97">
        <w:rPr>
          <w:rFonts w:ascii="Verdana" w:hAnsi="Verdana" w:cs="Arial"/>
          <w:sz w:val="32"/>
          <w:szCs w:val="32"/>
          <w:lang w:val="en-GB"/>
        </w:rPr>
        <w:t>the principle of equality.</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i/>
          <w:sz w:val="32"/>
          <w:szCs w:val="32"/>
          <w:u w:val="single"/>
          <w:lang w:val="en-GB"/>
        </w:rPr>
        <w:t>Example no. 3 – Conveyance of the estate</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sz w:val="32"/>
          <w:szCs w:val="32"/>
          <w:lang w:val="en-GB"/>
        </w:rPr>
        <w:t>Property is the fruit of a lifetime of work and investment for millions of European families. More broadly, being an owner involves</w:t>
      </w:r>
      <w:r w:rsidR="007E3A97" w:rsidRPr="00021B97">
        <w:rPr>
          <w:rFonts w:ascii="Verdana" w:hAnsi="Verdana" w:cs="Arial"/>
          <w:sz w:val="32"/>
          <w:szCs w:val="32"/>
          <w:lang w:val="en-GB"/>
        </w:rPr>
        <w:t xml:space="preserve"> the</w:t>
      </w:r>
      <w:r w:rsidRPr="00021B97">
        <w:rPr>
          <w:rFonts w:ascii="Verdana" w:hAnsi="Verdana" w:cs="Arial"/>
          <w:sz w:val="32"/>
          <w:szCs w:val="32"/>
          <w:lang w:val="en-GB"/>
        </w:rPr>
        <w:t xml:space="preserve"> accumulation of capital and property.</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sz w:val="32"/>
          <w:szCs w:val="32"/>
          <w:lang w:val="en-GB"/>
        </w:rPr>
        <w:t>Being able to convey property tomorrow to one’s heirs</w:t>
      </w:r>
      <w:r w:rsidR="007E3A97" w:rsidRPr="00021B97">
        <w:rPr>
          <w:rFonts w:ascii="Verdana" w:hAnsi="Verdana" w:cs="Arial"/>
          <w:sz w:val="32"/>
          <w:szCs w:val="32"/>
          <w:lang w:val="en-GB"/>
        </w:rPr>
        <w:t xml:space="preserve"> </w:t>
      </w:r>
      <w:r w:rsidRPr="00021B97">
        <w:rPr>
          <w:rFonts w:ascii="Verdana" w:hAnsi="Verdana" w:cs="Arial"/>
          <w:sz w:val="32"/>
          <w:szCs w:val="32"/>
          <w:lang w:val="en-GB"/>
        </w:rPr>
        <w:t>cannot be neglected on the level of societal</w:t>
      </w:r>
      <w:r w:rsidR="007E3A97" w:rsidRPr="00021B97">
        <w:rPr>
          <w:rFonts w:ascii="Verdana" w:hAnsi="Verdana" w:cs="Arial"/>
          <w:sz w:val="32"/>
          <w:szCs w:val="32"/>
          <w:lang w:val="en-GB"/>
        </w:rPr>
        <w:t xml:space="preserve"> </w:t>
      </w:r>
      <w:r w:rsidRPr="00021B97">
        <w:rPr>
          <w:rFonts w:ascii="Verdana" w:hAnsi="Verdana" w:cs="Arial"/>
          <w:sz w:val="32"/>
          <w:szCs w:val="32"/>
          <w:lang w:val="en-GB"/>
        </w:rPr>
        <w:t>dynamics, individual motivation, entrepreneurial spirit and creation of values.</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sz w:val="32"/>
          <w:szCs w:val="32"/>
          <w:lang w:val="en-GB"/>
        </w:rPr>
        <w:t xml:space="preserve">Historically, Thomas </w:t>
      </w:r>
      <w:r w:rsidRPr="00021B97">
        <w:rPr>
          <w:rFonts w:ascii="Verdana" w:hAnsi="Verdana" w:cs="Arial"/>
          <w:smallCaps/>
          <w:sz w:val="32"/>
          <w:szCs w:val="32"/>
          <w:lang w:val="en-GB"/>
        </w:rPr>
        <w:t>Piketty</w:t>
      </w:r>
      <w:r w:rsidRPr="00021B97">
        <w:rPr>
          <w:rFonts w:ascii="Verdana" w:hAnsi="Verdana" w:cs="Arial"/>
          <w:sz w:val="32"/>
          <w:szCs w:val="32"/>
          <w:lang w:val="en-GB"/>
        </w:rPr>
        <w:t xml:space="preserve">, French economist, demonstrates through his work, </w:t>
      </w:r>
      <w:r w:rsidRPr="00021B97">
        <w:rPr>
          <w:rFonts w:ascii="Verdana" w:hAnsi="Verdana" w:cs="Arial"/>
          <w:i/>
          <w:sz w:val="32"/>
          <w:szCs w:val="32"/>
          <w:lang w:val="en-GB"/>
        </w:rPr>
        <w:t xml:space="preserve">Le capital au </w:t>
      </w:r>
      <w:r w:rsidRPr="00021B97">
        <w:rPr>
          <w:rFonts w:ascii="Verdana" w:hAnsi="Verdana" w:cs="Arial"/>
          <w:i/>
          <w:smallCaps/>
          <w:sz w:val="32"/>
          <w:szCs w:val="32"/>
          <w:lang w:val="en-GB"/>
        </w:rPr>
        <w:t>xxi</w:t>
      </w:r>
      <w:r w:rsidRPr="00021B97">
        <w:rPr>
          <w:rFonts w:ascii="Verdana" w:hAnsi="Verdana" w:cs="Arial"/>
          <w:i/>
          <w:sz w:val="32"/>
          <w:szCs w:val="32"/>
          <w:vertAlign w:val="superscript"/>
          <w:lang w:val="en-GB"/>
        </w:rPr>
        <w:t>e</w:t>
      </w:r>
      <w:r w:rsidRPr="00021B97">
        <w:rPr>
          <w:rFonts w:ascii="Verdana" w:hAnsi="Verdana" w:cs="Arial"/>
          <w:i/>
          <w:sz w:val="32"/>
          <w:szCs w:val="32"/>
          <w:lang w:val="en-GB"/>
        </w:rPr>
        <w:t xml:space="preserve"> siècle</w:t>
      </w:r>
      <w:r w:rsidRPr="00021B97">
        <w:rPr>
          <w:rFonts w:ascii="Verdana" w:hAnsi="Verdana" w:cs="Arial"/>
          <w:sz w:val="32"/>
          <w:szCs w:val="32"/>
          <w:lang w:val="en-GB"/>
        </w:rPr>
        <w:t xml:space="preserve">, that the accumulation of property underwent significant </w:t>
      </w:r>
      <w:r w:rsidRPr="00021B97">
        <w:rPr>
          <w:rFonts w:ascii="Verdana" w:hAnsi="Verdana" w:cs="Arial"/>
          <w:sz w:val="32"/>
          <w:szCs w:val="32"/>
          <w:lang w:val="en-GB"/>
        </w:rPr>
        <w:lastRenderedPageBreak/>
        <w:t>declines following World War</w:t>
      </w:r>
      <w:r w:rsidR="000536FE" w:rsidRPr="00021B97">
        <w:rPr>
          <w:rFonts w:ascii="Verdana" w:hAnsi="Verdana" w:cs="Arial"/>
          <w:sz w:val="32"/>
          <w:szCs w:val="32"/>
          <w:lang w:val="en-GB"/>
        </w:rPr>
        <w:t xml:space="preserve"> Two</w:t>
      </w:r>
      <w:r w:rsidRPr="00021B97">
        <w:rPr>
          <w:rFonts w:ascii="Verdana" w:hAnsi="Verdana" w:cs="Arial"/>
          <w:sz w:val="32"/>
          <w:szCs w:val="32"/>
          <w:lang w:val="en-GB"/>
        </w:rPr>
        <w:t>, allowing for the red</w:t>
      </w:r>
      <w:r w:rsidR="009E7C78" w:rsidRPr="00021B97">
        <w:rPr>
          <w:rFonts w:ascii="Verdana" w:hAnsi="Verdana" w:cs="Arial"/>
          <w:sz w:val="32"/>
          <w:szCs w:val="32"/>
          <w:lang w:val="en-GB"/>
        </w:rPr>
        <w:t>istribution of wealth in Europe</w:t>
      </w:r>
      <w:r w:rsidRPr="00021B97">
        <w:rPr>
          <w:rStyle w:val="FootnoteAnchor"/>
          <w:rFonts w:ascii="Verdana" w:hAnsi="Verdana" w:cs="Arial"/>
          <w:sz w:val="32"/>
          <w:szCs w:val="32"/>
          <w:lang w:val="en-GB"/>
        </w:rPr>
        <w:footnoteReference w:id="18"/>
      </w:r>
      <w:r w:rsidR="009E7C78" w:rsidRPr="00021B97">
        <w:rPr>
          <w:rFonts w:ascii="Verdana" w:hAnsi="Verdana" w:cs="Arial"/>
          <w:sz w:val="32"/>
          <w:szCs w:val="32"/>
          <w:lang w:val="en-GB"/>
        </w:rPr>
        <w:t>.</w:t>
      </w:r>
      <w:r w:rsidRPr="00021B97">
        <w:rPr>
          <w:rFonts w:ascii="Verdana" w:hAnsi="Verdana" w:cs="Arial"/>
          <w:sz w:val="32"/>
          <w:szCs w:val="32"/>
          <w:lang w:val="en-GB"/>
        </w:rPr>
        <w:t xml:space="preserve"> At the moment, inheritance is regaining the importance it enjoyed in the 19</w:t>
      </w:r>
      <w:r w:rsidRPr="00021B97">
        <w:rPr>
          <w:rFonts w:ascii="Verdana" w:hAnsi="Verdana" w:cs="Arial"/>
          <w:sz w:val="32"/>
          <w:szCs w:val="32"/>
          <w:vertAlign w:val="superscript"/>
          <w:lang w:val="en-GB"/>
        </w:rPr>
        <w:t>th</w:t>
      </w:r>
      <w:r w:rsidRPr="00021B97">
        <w:rPr>
          <w:rFonts w:ascii="Verdana" w:hAnsi="Verdana" w:cs="Arial"/>
          <w:sz w:val="32"/>
          <w:szCs w:val="32"/>
          <w:lang w:val="en-GB"/>
        </w:rPr>
        <w:t xml:space="preserve"> century since the amounts inherited, in France, now represent a quarter of the total resources received by a generation, as much</w:t>
      </w:r>
      <w:r w:rsidR="009E7C78" w:rsidRPr="00021B97">
        <w:rPr>
          <w:rFonts w:ascii="Verdana" w:hAnsi="Verdana" w:cs="Arial"/>
          <w:sz w:val="32"/>
          <w:szCs w:val="32"/>
          <w:lang w:val="en-GB"/>
        </w:rPr>
        <w:t xml:space="preserve"> as after the French revolution</w:t>
      </w:r>
      <w:r w:rsidRPr="00021B97">
        <w:rPr>
          <w:rStyle w:val="FootnoteAnchor"/>
          <w:rFonts w:ascii="Verdana" w:hAnsi="Verdana" w:cs="Arial"/>
          <w:sz w:val="32"/>
          <w:szCs w:val="32"/>
          <w:lang w:val="en-GB"/>
        </w:rPr>
        <w:footnoteReference w:id="19"/>
      </w:r>
      <w:r w:rsidR="009E7C78" w:rsidRPr="00021B97">
        <w:rPr>
          <w:rFonts w:ascii="Verdana" w:hAnsi="Verdana" w:cs="Arial"/>
          <w:sz w:val="32"/>
          <w:szCs w:val="32"/>
          <w:lang w:val="en-GB"/>
        </w:rPr>
        <w:t>.</w:t>
      </w:r>
      <w:r w:rsidRPr="00021B97">
        <w:rPr>
          <w:rFonts w:ascii="Verdana" w:hAnsi="Verdana" w:cs="Arial"/>
          <w:sz w:val="32"/>
          <w:szCs w:val="32"/>
          <w:lang w:val="en-GB"/>
        </w:rPr>
        <w:t xml:space="preserve"> But the situation has changed. We have moved “from a society with a small number of major renters to a society with a much gre</w:t>
      </w:r>
      <w:r w:rsidR="009E7C78" w:rsidRPr="00021B97">
        <w:rPr>
          <w:rFonts w:ascii="Verdana" w:hAnsi="Verdana" w:cs="Arial"/>
          <w:sz w:val="32"/>
          <w:szCs w:val="32"/>
          <w:lang w:val="en-GB"/>
        </w:rPr>
        <w:t>ater number of smaller renters”</w:t>
      </w:r>
      <w:r w:rsidRPr="00021B97">
        <w:rPr>
          <w:rStyle w:val="FootnoteAnchor"/>
          <w:rFonts w:ascii="Verdana" w:hAnsi="Verdana" w:cs="Arial"/>
          <w:sz w:val="32"/>
          <w:szCs w:val="32"/>
          <w:lang w:val="en-GB"/>
        </w:rPr>
        <w:footnoteReference w:id="20"/>
      </w:r>
      <w:r w:rsidR="009E7C78" w:rsidRPr="00021B97">
        <w:rPr>
          <w:rFonts w:ascii="Verdana" w:hAnsi="Verdana" w:cs="Arial"/>
          <w:sz w:val="32"/>
          <w:szCs w:val="32"/>
          <w:lang w:val="en-GB"/>
        </w:rPr>
        <w:t>.</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sz w:val="32"/>
          <w:szCs w:val="32"/>
          <w:lang w:val="en-GB"/>
        </w:rPr>
        <w:t xml:space="preserve">By contrast, a major inequality will, from now on, be making a greater </w:t>
      </w:r>
      <w:proofErr w:type="gramStart"/>
      <w:r w:rsidRPr="00021B97">
        <w:rPr>
          <w:rFonts w:ascii="Verdana" w:hAnsi="Verdana" w:cs="Arial"/>
          <w:sz w:val="32"/>
          <w:szCs w:val="32"/>
          <w:lang w:val="en-GB"/>
        </w:rPr>
        <w:t>appearance</w:t>
      </w:r>
      <w:r w:rsidR="009E7C78" w:rsidRPr="00021B97">
        <w:rPr>
          <w:rFonts w:ascii="Verdana" w:hAnsi="Verdana" w:cs="Arial"/>
          <w:sz w:val="32"/>
          <w:szCs w:val="32"/>
          <w:lang w:val="en-GB"/>
        </w:rPr>
        <w:t> </w:t>
      </w:r>
      <w:r w:rsidRPr="00021B97">
        <w:rPr>
          <w:rFonts w:ascii="Verdana" w:hAnsi="Verdana" w:cs="Arial"/>
          <w:sz w:val="32"/>
          <w:szCs w:val="32"/>
          <w:lang w:val="en-GB"/>
        </w:rPr>
        <w:t>:</w:t>
      </w:r>
      <w:proofErr w:type="gramEnd"/>
      <w:r w:rsidRPr="00021B97">
        <w:rPr>
          <w:rFonts w:ascii="Verdana" w:hAnsi="Verdana" w:cs="Arial"/>
          <w:sz w:val="32"/>
          <w:szCs w:val="32"/>
          <w:lang w:val="en-GB"/>
        </w:rPr>
        <w:t xml:space="preserve"> generational inequality.</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sz w:val="32"/>
          <w:szCs w:val="32"/>
          <w:lang w:val="en-GB"/>
        </w:rPr>
        <w:t>In fact, still in France, people between the ages of 60 and 69 possess estates that represent about four times tha</w:t>
      </w:r>
      <w:r w:rsidR="009E7C78" w:rsidRPr="00021B97">
        <w:rPr>
          <w:rFonts w:ascii="Verdana" w:hAnsi="Verdana" w:cs="Arial"/>
          <w:sz w:val="32"/>
          <w:szCs w:val="32"/>
          <w:lang w:val="en-GB"/>
        </w:rPr>
        <w:t>t of people aged 30 to 39 years</w:t>
      </w:r>
      <w:r w:rsidRPr="00021B97">
        <w:rPr>
          <w:rStyle w:val="FootnoteAnchor"/>
          <w:rFonts w:ascii="Verdana" w:hAnsi="Verdana" w:cs="Arial"/>
          <w:sz w:val="32"/>
          <w:szCs w:val="32"/>
          <w:lang w:val="en-GB"/>
        </w:rPr>
        <w:footnoteReference w:id="21"/>
      </w:r>
      <w:r w:rsidR="009E7C78" w:rsidRPr="00021B97">
        <w:rPr>
          <w:rFonts w:ascii="Verdana" w:hAnsi="Verdana" w:cs="Arial"/>
          <w:sz w:val="32"/>
          <w:szCs w:val="32"/>
          <w:lang w:val="en-GB"/>
        </w:rPr>
        <w:t>.</w:t>
      </w:r>
      <w:r w:rsidRPr="00021B97">
        <w:rPr>
          <w:rFonts w:ascii="Verdana" w:hAnsi="Verdana" w:cs="Arial"/>
          <w:sz w:val="32"/>
          <w:szCs w:val="32"/>
          <w:lang w:val="en-GB"/>
        </w:rPr>
        <w:t xml:space="preserve"> Furthermore, European citizens are inheriting later and later since on average we are 50 years old when our parents die (while</w:t>
      </w:r>
      <w:r w:rsidR="009E7C78" w:rsidRPr="00021B97">
        <w:rPr>
          <w:rFonts w:ascii="Verdana" w:hAnsi="Verdana" w:cs="Arial"/>
          <w:sz w:val="32"/>
          <w:szCs w:val="32"/>
          <w:lang w:val="en-GB"/>
        </w:rPr>
        <w:t xml:space="preserve"> in </w:t>
      </w:r>
      <w:r w:rsidR="0092592A" w:rsidRPr="00021B97">
        <w:rPr>
          <w:rFonts w:ascii="Verdana" w:hAnsi="Verdana" w:cs="Arial"/>
          <w:sz w:val="32"/>
          <w:szCs w:val="32"/>
          <w:lang w:val="en-GB"/>
        </w:rPr>
        <w:t>the 70’s</w:t>
      </w:r>
      <w:r w:rsidR="009E7C78" w:rsidRPr="00021B97">
        <w:rPr>
          <w:rFonts w:ascii="Verdana" w:hAnsi="Verdana" w:cs="Arial"/>
          <w:sz w:val="32"/>
          <w:szCs w:val="32"/>
          <w:lang w:val="en-GB"/>
        </w:rPr>
        <w:t>, we were 40 years old)</w:t>
      </w:r>
      <w:r w:rsidRPr="00021B97">
        <w:rPr>
          <w:rStyle w:val="FootnoteAnchor"/>
          <w:rFonts w:ascii="Verdana" w:hAnsi="Verdana" w:cs="Arial"/>
          <w:sz w:val="32"/>
          <w:szCs w:val="32"/>
          <w:lang w:val="en-GB"/>
        </w:rPr>
        <w:footnoteReference w:id="22"/>
      </w:r>
      <w:r w:rsidR="009E7C78" w:rsidRPr="00021B97">
        <w:rPr>
          <w:rFonts w:ascii="Verdana" w:hAnsi="Verdana" w:cs="Arial"/>
          <w:sz w:val="32"/>
          <w:szCs w:val="32"/>
          <w:lang w:val="en-GB"/>
        </w:rPr>
        <w:t>.</w:t>
      </w:r>
      <w:r w:rsidRPr="00021B97">
        <w:rPr>
          <w:rFonts w:ascii="Verdana" w:hAnsi="Verdana" w:cs="Arial"/>
          <w:sz w:val="32"/>
          <w:szCs w:val="32"/>
          <w:lang w:val="en-GB"/>
        </w:rPr>
        <w:t xml:space="preserve"> </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sz w:val="32"/>
          <w:szCs w:val="32"/>
          <w:lang w:val="en-GB"/>
        </w:rPr>
        <w:t xml:space="preserve">To reduce generational inequalities, the French political scientist, Frédéric </w:t>
      </w:r>
      <w:proofErr w:type="spellStart"/>
      <w:r w:rsidRPr="00021B97">
        <w:rPr>
          <w:rFonts w:ascii="Verdana" w:hAnsi="Verdana" w:cs="Arial"/>
          <w:smallCaps/>
          <w:sz w:val="32"/>
          <w:szCs w:val="32"/>
          <w:lang w:val="en-GB"/>
        </w:rPr>
        <w:t>Laloue</w:t>
      </w:r>
      <w:proofErr w:type="spellEnd"/>
      <w:r w:rsidRPr="00021B97">
        <w:rPr>
          <w:rFonts w:ascii="Verdana" w:hAnsi="Verdana" w:cs="Arial"/>
          <w:sz w:val="32"/>
          <w:szCs w:val="32"/>
          <w:lang w:val="en-GB"/>
        </w:rPr>
        <w:t xml:space="preserve"> proposes sharing inheritance amongst the generations within the families:</w:t>
      </w:r>
    </w:p>
    <w:p w:rsidR="00023AF5" w:rsidRPr="00021B97" w:rsidRDefault="00023AF5" w:rsidP="003F4410">
      <w:pPr>
        <w:jc w:val="both"/>
        <w:rPr>
          <w:rFonts w:ascii="Verdana" w:hAnsi="Verdana" w:cs="Arial"/>
          <w:sz w:val="32"/>
          <w:szCs w:val="32"/>
          <w:lang w:val="en-GB"/>
        </w:rPr>
      </w:pPr>
    </w:p>
    <w:p w:rsidR="00023AF5" w:rsidRPr="00021B97" w:rsidRDefault="00F34AA1" w:rsidP="003F4410">
      <w:pPr>
        <w:ind w:left="567"/>
        <w:jc w:val="both"/>
        <w:rPr>
          <w:rFonts w:ascii="Verdana" w:hAnsi="Verdana"/>
          <w:sz w:val="32"/>
          <w:szCs w:val="32"/>
          <w:lang w:val="en-GB"/>
        </w:rPr>
      </w:pPr>
      <w:r w:rsidRPr="00021B97">
        <w:rPr>
          <w:rFonts w:ascii="Verdana" w:hAnsi="Verdana" w:cs="Arial"/>
          <w:sz w:val="32"/>
          <w:szCs w:val="32"/>
          <w:lang w:val="en-GB"/>
        </w:rPr>
        <w:t xml:space="preserve">It involves </w:t>
      </w:r>
      <w:r w:rsidRPr="009D55D6">
        <w:rPr>
          <w:rFonts w:ascii="Verdana" w:hAnsi="Verdana" w:cs="Arial"/>
          <w:sz w:val="32"/>
          <w:szCs w:val="32"/>
          <w:lang w:val="en-GB"/>
        </w:rPr>
        <w:t>substituting one succession in which all the assets are granted to the first degree (children) for a succession in which the estate is distributed between the two degrees of the first order (either the children or the grandchildren). […] Sharing the estate amongst the generations</w:t>
      </w:r>
      <w:r w:rsidRPr="00021B97">
        <w:rPr>
          <w:rFonts w:ascii="Verdana" w:hAnsi="Verdana" w:cs="Arial"/>
          <w:sz w:val="32"/>
          <w:szCs w:val="32"/>
          <w:lang w:val="en-GB"/>
        </w:rPr>
        <w:t xml:space="preserve"> would tangibly change the distribution of wealth in </w:t>
      </w:r>
      <w:r w:rsidR="00942683" w:rsidRPr="00021B97">
        <w:rPr>
          <w:rFonts w:ascii="Verdana" w:hAnsi="Verdana" w:cs="Arial"/>
          <w:sz w:val="32"/>
          <w:szCs w:val="32"/>
          <w:lang w:val="en-GB"/>
        </w:rPr>
        <w:t>France</w:t>
      </w:r>
      <w:r w:rsidRPr="00021B97">
        <w:rPr>
          <w:rFonts w:ascii="Verdana" w:hAnsi="Verdana" w:cs="Arial"/>
          <w:sz w:val="32"/>
          <w:szCs w:val="32"/>
          <w:lang w:val="en-GB"/>
        </w:rPr>
        <w:t>, revitalising</w:t>
      </w:r>
      <w:r w:rsidR="00495FF5" w:rsidRPr="00021B97">
        <w:rPr>
          <w:rFonts w:ascii="Verdana" w:hAnsi="Verdana" w:cs="Arial"/>
          <w:sz w:val="32"/>
          <w:szCs w:val="32"/>
          <w:lang w:val="en-GB"/>
        </w:rPr>
        <w:t xml:space="preserve"> </w:t>
      </w:r>
      <w:r w:rsidRPr="00021B97">
        <w:rPr>
          <w:rFonts w:ascii="Verdana" w:hAnsi="Verdana" w:cs="Arial"/>
          <w:sz w:val="32"/>
          <w:szCs w:val="32"/>
          <w:lang w:val="en-GB"/>
        </w:rPr>
        <w:t>g</w:t>
      </w:r>
      <w:r w:rsidR="009E7C78" w:rsidRPr="00021B97">
        <w:rPr>
          <w:rFonts w:ascii="Verdana" w:hAnsi="Verdana" w:cs="Arial"/>
          <w:sz w:val="32"/>
          <w:szCs w:val="32"/>
          <w:lang w:val="en-GB"/>
        </w:rPr>
        <w:t>rowth and reducing inequalities</w:t>
      </w:r>
      <w:r w:rsidRPr="00021B97">
        <w:rPr>
          <w:rStyle w:val="FootnoteAnchor"/>
          <w:rFonts w:ascii="Verdana" w:hAnsi="Verdana" w:cs="Arial"/>
          <w:sz w:val="32"/>
          <w:szCs w:val="32"/>
          <w:lang w:val="en-GB"/>
        </w:rPr>
        <w:footnoteReference w:id="23"/>
      </w:r>
      <w:r w:rsidR="009E7C78" w:rsidRPr="00021B97">
        <w:rPr>
          <w:rFonts w:ascii="Verdana" w:hAnsi="Verdana" w:cs="Arial"/>
          <w:sz w:val="32"/>
          <w:szCs w:val="32"/>
          <w:lang w:val="en-GB"/>
        </w:rPr>
        <w:t>.</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sz w:val="32"/>
          <w:szCs w:val="32"/>
          <w:lang w:val="en-GB"/>
        </w:rPr>
        <w:t>Sharing estates should not, in my opinion, constitute a social policy of redistribution and of reducing inequalities observed in society. It should be considered a family practice.</w:t>
      </w:r>
    </w:p>
    <w:p w:rsidR="00023AF5" w:rsidRPr="00021B97" w:rsidRDefault="00023AF5" w:rsidP="003F4410">
      <w:pPr>
        <w:jc w:val="both"/>
        <w:rPr>
          <w:rFonts w:ascii="Verdana" w:hAnsi="Verdana" w:cs="Arial"/>
          <w:sz w:val="32"/>
          <w:szCs w:val="32"/>
        </w:rPr>
      </w:pPr>
    </w:p>
    <w:p w:rsidR="00023AF5" w:rsidRPr="00021B97" w:rsidRDefault="00F34AA1" w:rsidP="003F4410">
      <w:pPr>
        <w:jc w:val="both"/>
        <w:rPr>
          <w:rFonts w:ascii="Verdana" w:hAnsi="Verdana"/>
          <w:sz w:val="32"/>
          <w:szCs w:val="32"/>
          <w:lang w:val="en-GB"/>
        </w:rPr>
      </w:pPr>
      <w:r w:rsidRPr="00021B97">
        <w:rPr>
          <w:rFonts w:ascii="Verdana" w:hAnsi="Verdana" w:cs="Arial"/>
          <w:sz w:val="32"/>
          <w:szCs w:val="32"/>
          <w:lang w:val="en-GB"/>
        </w:rPr>
        <w:t xml:space="preserve">In that respect, the </w:t>
      </w:r>
      <w:r w:rsidRPr="009D55D6">
        <w:rPr>
          <w:rFonts w:ascii="Verdana" w:hAnsi="Verdana" w:cs="Arial"/>
          <w:sz w:val="32"/>
          <w:szCs w:val="32"/>
          <w:lang w:val="en-GB"/>
        </w:rPr>
        <w:t>methods of passing on the estate open a vast array of ques</w:t>
      </w:r>
      <w:r w:rsidRPr="00021B97">
        <w:rPr>
          <w:rFonts w:ascii="Verdana" w:hAnsi="Verdana" w:cs="Arial"/>
          <w:sz w:val="32"/>
          <w:szCs w:val="32"/>
          <w:lang w:val="en-GB"/>
        </w:rPr>
        <w:t>tions that merit discussion in</w:t>
      </w:r>
      <w:r w:rsidR="00495FF5" w:rsidRPr="00021B97">
        <w:rPr>
          <w:rFonts w:ascii="Verdana" w:hAnsi="Verdana" w:cs="Arial"/>
          <w:sz w:val="32"/>
          <w:szCs w:val="32"/>
          <w:lang w:val="en-GB"/>
        </w:rPr>
        <w:t xml:space="preserve"> a public forum</w:t>
      </w:r>
      <w:r w:rsidRPr="00021B97">
        <w:rPr>
          <w:rStyle w:val="FootnoteAnchor"/>
          <w:rFonts w:ascii="Verdana" w:hAnsi="Verdana" w:cs="Arial"/>
          <w:sz w:val="32"/>
          <w:szCs w:val="32"/>
          <w:lang w:val="en-GB"/>
        </w:rPr>
        <w:footnoteReference w:id="24"/>
      </w:r>
      <w:r w:rsidR="009E7C78" w:rsidRPr="00021B97">
        <w:rPr>
          <w:rFonts w:ascii="Verdana" w:hAnsi="Verdana" w:cs="Arial"/>
          <w:sz w:val="32"/>
          <w:szCs w:val="32"/>
          <w:lang w:val="en-GB"/>
        </w:rPr>
        <w:t>.</w:t>
      </w:r>
      <w:r w:rsidRPr="00021B97">
        <w:rPr>
          <w:rFonts w:ascii="Verdana" w:hAnsi="Verdana" w:cs="Arial"/>
          <w:sz w:val="32"/>
          <w:szCs w:val="32"/>
          <w:lang w:val="en-GB"/>
        </w:rPr>
        <w:t xml:space="preserve"> </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cs="Arial"/>
          <w:sz w:val="32"/>
          <w:szCs w:val="32"/>
          <w:lang w:val="en-GB"/>
        </w:rPr>
      </w:pPr>
      <w:r w:rsidRPr="00021B97">
        <w:rPr>
          <w:rFonts w:ascii="Verdana" w:hAnsi="Verdana" w:cs="Arial"/>
          <w:sz w:val="32"/>
          <w:szCs w:val="32"/>
          <w:lang w:val="en-GB"/>
        </w:rPr>
        <w:t>Distribution of the estate may constitute a way to adjust imbalances within the family by guaranteeing the youngest owners more equal conditions for exercising the right of ownership.</w:t>
      </w:r>
    </w:p>
    <w:p w:rsidR="00023AF5" w:rsidRPr="00021B97" w:rsidRDefault="00023AF5" w:rsidP="003F4410">
      <w:pPr>
        <w:jc w:val="both"/>
        <w:rPr>
          <w:rFonts w:ascii="Verdana" w:hAnsi="Verdana" w:cs="Arial"/>
          <w:sz w:val="32"/>
          <w:szCs w:val="32"/>
          <w:lang w:val="en-GB"/>
        </w:rPr>
      </w:pPr>
    </w:p>
    <w:p w:rsidR="00023AF5" w:rsidRPr="00021B97" w:rsidRDefault="00F34AA1" w:rsidP="003F4410">
      <w:pPr>
        <w:keepNext/>
        <w:keepLines/>
        <w:jc w:val="both"/>
        <w:rPr>
          <w:rFonts w:ascii="Verdana" w:hAnsi="Verdana"/>
          <w:sz w:val="32"/>
          <w:szCs w:val="32"/>
          <w:lang w:val="en-GB"/>
        </w:rPr>
      </w:pPr>
      <w:r w:rsidRPr="00021B97">
        <w:rPr>
          <w:rFonts w:ascii="Verdana" w:hAnsi="Verdana" w:cs="Arial"/>
          <w:b/>
          <w:sz w:val="32"/>
          <w:szCs w:val="32"/>
          <w:u w:val="single"/>
          <w:lang w:val="en-GB"/>
        </w:rPr>
        <w:t>The Third Part – Reflection Based on Political Theory by way of Conclusion</w:t>
      </w:r>
    </w:p>
    <w:p w:rsidR="00023AF5" w:rsidRPr="00021B97" w:rsidRDefault="00023AF5" w:rsidP="003F4410">
      <w:pPr>
        <w:keepNext/>
        <w:keepLines/>
        <w:jc w:val="both"/>
        <w:rPr>
          <w:rFonts w:ascii="Verdana" w:hAnsi="Verdana" w:cs="Arial"/>
          <w:sz w:val="32"/>
          <w:szCs w:val="32"/>
          <w:lang w:val="en-GB"/>
        </w:rPr>
      </w:pPr>
    </w:p>
    <w:p w:rsidR="00023AF5" w:rsidRPr="00021B97" w:rsidRDefault="00F34AA1" w:rsidP="003F4410">
      <w:pPr>
        <w:keepNext/>
        <w:keepLines/>
        <w:jc w:val="both"/>
        <w:rPr>
          <w:rFonts w:ascii="Verdana" w:hAnsi="Verdana" w:cs="Arial"/>
          <w:color w:val="000000"/>
          <w:sz w:val="32"/>
          <w:szCs w:val="32"/>
        </w:rPr>
      </w:pPr>
      <w:r w:rsidRPr="00021B97">
        <w:rPr>
          <w:rFonts w:ascii="Verdana" w:hAnsi="Verdana" w:cs="Arial"/>
          <w:color w:val="000000"/>
          <w:sz w:val="32"/>
          <w:szCs w:val="32"/>
          <w:lang w:val="en-GB"/>
        </w:rPr>
        <w:t xml:space="preserve">How do we reconcile the right to ownership with the right to </w:t>
      </w:r>
      <w:proofErr w:type="gramStart"/>
      <w:r w:rsidRPr="00021B97">
        <w:rPr>
          <w:rFonts w:ascii="Verdana" w:hAnsi="Verdana" w:cs="Arial"/>
          <w:color w:val="000000"/>
          <w:sz w:val="32"/>
          <w:szCs w:val="32"/>
          <w:lang w:val="en-GB"/>
        </w:rPr>
        <w:t>equality</w:t>
      </w:r>
      <w:r w:rsidR="009E7C78" w:rsidRPr="00021B97">
        <w:rPr>
          <w:rFonts w:ascii="Verdana" w:hAnsi="Verdana" w:cs="Arial"/>
          <w:color w:val="000000"/>
          <w:sz w:val="32"/>
          <w:szCs w:val="32"/>
          <w:lang w:val="en-GB"/>
        </w:rPr>
        <w:t> </w:t>
      </w:r>
      <w:r w:rsidRPr="00021B97">
        <w:rPr>
          <w:rFonts w:ascii="Verdana" w:hAnsi="Verdana" w:cs="Arial"/>
          <w:color w:val="000000"/>
          <w:sz w:val="32"/>
          <w:szCs w:val="32"/>
          <w:lang w:val="en-GB"/>
        </w:rPr>
        <w:t>?</w:t>
      </w:r>
      <w:proofErr w:type="gramEnd"/>
    </w:p>
    <w:p w:rsidR="00023AF5" w:rsidRPr="00021B97" w:rsidRDefault="00023AF5" w:rsidP="003F4410">
      <w:pPr>
        <w:keepNext/>
        <w:keepLines/>
        <w:jc w:val="both"/>
        <w:rPr>
          <w:rFonts w:ascii="Verdana" w:hAnsi="Verdana" w:cs="Arial"/>
          <w:color w:val="000000"/>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color w:val="000000"/>
          <w:sz w:val="32"/>
          <w:szCs w:val="32"/>
          <w:lang w:val="en-GB"/>
        </w:rPr>
        <w:t>This is the question I asked this morning.</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sz w:val="32"/>
          <w:szCs w:val="32"/>
          <w:lang w:val="en-GB"/>
        </w:rPr>
        <w:t>The right of ownership has historically been considered a fundamental right.</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cs="Arial"/>
          <w:sz w:val="32"/>
          <w:szCs w:val="32"/>
          <w:lang w:val="en-GB"/>
        </w:rPr>
      </w:pPr>
      <w:r w:rsidRPr="00021B97">
        <w:rPr>
          <w:rFonts w:ascii="Verdana" w:hAnsi="Verdana" w:cs="Arial"/>
          <w:sz w:val="32"/>
          <w:szCs w:val="32"/>
          <w:lang w:val="en-GB"/>
        </w:rPr>
        <w:t>This fundamental right may only be guaranteed if there is greater equality amongst the owners and co-owners as regards the conditions for the exercise.</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cs="Arial"/>
          <w:sz w:val="32"/>
          <w:szCs w:val="32"/>
          <w:lang w:val="en-GB"/>
        </w:rPr>
      </w:pPr>
      <w:r w:rsidRPr="00021B97">
        <w:rPr>
          <w:rFonts w:ascii="Verdana" w:hAnsi="Verdana" w:cs="Arial"/>
          <w:sz w:val="32"/>
          <w:szCs w:val="32"/>
          <w:lang w:val="en-GB"/>
        </w:rPr>
        <w:lastRenderedPageBreak/>
        <w:t>Ther</w:t>
      </w:r>
      <w:r w:rsidR="00495FF5" w:rsidRPr="00021B97">
        <w:rPr>
          <w:rFonts w:ascii="Verdana" w:hAnsi="Verdana" w:cs="Arial"/>
          <w:sz w:val="32"/>
          <w:szCs w:val="32"/>
          <w:lang w:val="en-GB"/>
        </w:rPr>
        <w:t xml:space="preserve">e is consequently a continuity </w:t>
      </w:r>
      <w:r w:rsidRPr="00021B97">
        <w:rPr>
          <w:rFonts w:ascii="Verdana" w:hAnsi="Verdana" w:cs="Arial"/>
          <w:sz w:val="32"/>
          <w:szCs w:val="32"/>
          <w:lang w:val="en-GB"/>
        </w:rPr>
        <w:t>between the right of ownership and that of equality.</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sz w:val="32"/>
          <w:szCs w:val="32"/>
          <w:lang w:val="en-GB"/>
        </w:rPr>
        <w:t>The right of ownership may only be guaranteed as a fundamental right on condition that the exercise of this right is effective. For the exercise of this right to be effective, it must be possible for the owners and co-owners to be in the same position to exercise their right. This opinion is supported by three types of examples.</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sz w:val="32"/>
          <w:szCs w:val="32"/>
          <w:lang w:val="en-GB"/>
        </w:rPr>
        <w:t xml:space="preserve">First, the expropriation of vacant buildings should not be a tool used to discriminate between private and public owners. The rights and obligations of the owners should be precisely </w:t>
      </w:r>
      <w:bookmarkStart w:id="0" w:name="_GoBack"/>
      <w:bookmarkEnd w:id="0"/>
      <w:r w:rsidRPr="00021B97">
        <w:rPr>
          <w:rFonts w:ascii="Verdana" w:hAnsi="Verdana" w:cs="Arial"/>
          <w:sz w:val="32"/>
          <w:szCs w:val="32"/>
          <w:lang w:val="en-GB"/>
        </w:rPr>
        <w:t xml:space="preserve">formulated to prevent their infringement. </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sz w:val="32"/>
          <w:szCs w:val="32"/>
          <w:lang w:val="en-GB"/>
        </w:rPr>
        <w:t xml:space="preserve">Second, the Airbnb </w:t>
      </w:r>
      <w:r w:rsidR="009E7C78" w:rsidRPr="00021B97">
        <w:rPr>
          <w:rFonts w:ascii="Verdana" w:hAnsi="Verdana" w:cs="Arial"/>
          <w:sz w:val="32"/>
          <w:szCs w:val="32"/>
          <w:lang w:val="en-GB"/>
        </w:rPr>
        <w:t>system</w:t>
      </w:r>
      <w:r w:rsidRPr="00021B97">
        <w:rPr>
          <w:rFonts w:ascii="Verdana" w:hAnsi="Verdana" w:cs="Arial"/>
          <w:sz w:val="32"/>
          <w:szCs w:val="32"/>
          <w:lang w:val="en-GB"/>
        </w:rPr>
        <w:t xml:space="preserve"> should not be a powerful means for creating several types of ownerships, hereby breaching the principle of equality.</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sz w:val="32"/>
          <w:szCs w:val="32"/>
          <w:lang w:val="en-GB"/>
        </w:rPr>
      </w:pPr>
      <w:r w:rsidRPr="00021B97">
        <w:rPr>
          <w:rFonts w:ascii="Verdana" w:hAnsi="Verdana" w:cs="Arial"/>
          <w:sz w:val="32"/>
          <w:szCs w:val="32"/>
          <w:lang w:val="en-GB"/>
        </w:rPr>
        <w:t>Third, sharing the estate may be a way to adjust imbalances within the family by guaranteeing the youngest owners more equal conditions for exercising the right of ownership.</w:t>
      </w:r>
    </w:p>
    <w:p w:rsidR="00023AF5" w:rsidRPr="00021B97" w:rsidRDefault="00023AF5" w:rsidP="003F4410">
      <w:pPr>
        <w:jc w:val="both"/>
        <w:rPr>
          <w:rFonts w:ascii="Verdana" w:hAnsi="Verdana" w:cs="Arial"/>
          <w:sz w:val="32"/>
          <w:szCs w:val="32"/>
          <w:lang w:val="en-GB"/>
        </w:rPr>
      </w:pPr>
    </w:p>
    <w:p w:rsidR="00023AF5" w:rsidRPr="00021B97" w:rsidRDefault="00F34AA1" w:rsidP="003F4410">
      <w:pPr>
        <w:jc w:val="both"/>
        <w:rPr>
          <w:rFonts w:ascii="Verdana" w:hAnsi="Verdana" w:cs="Arial"/>
          <w:sz w:val="32"/>
          <w:szCs w:val="32"/>
          <w:lang w:val="en-GB"/>
        </w:rPr>
      </w:pPr>
      <w:r w:rsidRPr="00021B97">
        <w:rPr>
          <w:rFonts w:ascii="Verdana" w:hAnsi="Verdana" w:cs="Arial"/>
          <w:sz w:val="32"/>
          <w:szCs w:val="32"/>
          <w:lang w:val="en-GB"/>
        </w:rPr>
        <w:t>Finally, the right of ownership may only be considered a fundamental right if equal conditions for its exercise are guaranteed. This recognises private property as the fruit of a lifetime of work and investment for millions of European families.</w:t>
      </w:r>
    </w:p>
    <w:p w:rsidR="00023AF5" w:rsidRPr="00021B97" w:rsidRDefault="00023AF5" w:rsidP="003F4410">
      <w:pPr>
        <w:jc w:val="both"/>
        <w:rPr>
          <w:rFonts w:ascii="Verdana" w:hAnsi="Verdana" w:cs="Arial"/>
          <w:sz w:val="32"/>
          <w:szCs w:val="32"/>
        </w:rPr>
      </w:pPr>
    </w:p>
    <w:p w:rsidR="00023AF5" w:rsidRPr="00021B97" w:rsidRDefault="00F34AA1" w:rsidP="003F4410">
      <w:pPr>
        <w:jc w:val="both"/>
        <w:rPr>
          <w:rFonts w:ascii="Verdana" w:hAnsi="Verdana"/>
          <w:sz w:val="32"/>
          <w:szCs w:val="32"/>
        </w:rPr>
      </w:pPr>
      <w:r w:rsidRPr="00021B97">
        <w:rPr>
          <w:rFonts w:ascii="Verdana" w:hAnsi="Verdana" w:cs="Arial"/>
          <w:sz w:val="32"/>
          <w:szCs w:val="32"/>
          <w:lang w:val="en-GB"/>
        </w:rPr>
        <w:t>Thank you.</w:t>
      </w:r>
    </w:p>
    <w:sectPr w:rsidR="00023AF5" w:rsidRPr="00021B97" w:rsidSect="00021B97">
      <w:footerReference w:type="default" r:id="rId7"/>
      <w:pgSz w:w="11906" w:h="16838"/>
      <w:pgMar w:top="1276" w:right="1417" w:bottom="1417" w:left="1417" w:header="0" w:footer="708"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678" w:rsidRDefault="00C04678">
      <w:r>
        <w:separator/>
      </w:r>
    </w:p>
  </w:endnote>
  <w:endnote w:type="continuationSeparator" w:id="0">
    <w:p w:rsidR="00C04678" w:rsidRDefault="00C0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DejaVu 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default"/>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AF5" w:rsidRDefault="00F34AA1">
    <w:pPr>
      <w:pStyle w:val="Pieddepage"/>
      <w:jc w:val="center"/>
    </w:pPr>
    <w:r>
      <w:rPr>
        <w:rFonts w:ascii="Verdana" w:hAnsi="Verdana"/>
        <w:sz w:val="16"/>
        <w:szCs w:val="16"/>
        <w:lang w:val="fr-FR"/>
      </w:rPr>
      <w:t xml:space="preserve">Page </w:t>
    </w:r>
    <w:r>
      <w:rPr>
        <w:rFonts w:ascii="Verdana" w:hAnsi="Verdana"/>
        <w:sz w:val="16"/>
        <w:szCs w:val="16"/>
        <w:lang w:val="fr-FR"/>
      </w:rPr>
      <w:fldChar w:fldCharType="begin"/>
    </w:r>
    <w:r>
      <w:instrText>PAGE</w:instrText>
    </w:r>
    <w:r>
      <w:fldChar w:fldCharType="separate"/>
    </w:r>
    <w:r w:rsidR="009D55D6">
      <w:rPr>
        <w:noProof/>
      </w:rPr>
      <w:t>11</w:t>
    </w:r>
    <w:r>
      <w:fldChar w:fldCharType="end"/>
    </w:r>
    <w:r>
      <w:rPr>
        <w:rFonts w:ascii="Verdana" w:hAnsi="Verdana"/>
        <w:sz w:val="16"/>
        <w:szCs w:val="16"/>
        <w:lang w:val="fr-FR"/>
      </w:rPr>
      <w:t xml:space="preserve"> sur </w:t>
    </w:r>
    <w:r>
      <w:rPr>
        <w:rFonts w:ascii="Verdana" w:hAnsi="Verdana"/>
        <w:sz w:val="16"/>
        <w:szCs w:val="16"/>
        <w:lang w:val="fr-FR"/>
      </w:rPr>
      <w:fldChar w:fldCharType="begin"/>
    </w:r>
    <w:r>
      <w:instrText>NUMPAGES</w:instrText>
    </w:r>
    <w:r>
      <w:fldChar w:fldCharType="separate"/>
    </w:r>
    <w:r w:rsidR="009D55D6">
      <w:rPr>
        <w:noProof/>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678" w:rsidRDefault="00C04678">
      <w:r>
        <w:separator/>
      </w:r>
    </w:p>
  </w:footnote>
  <w:footnote w:type="continuationSeparator" w:id="0">
    <w:p w:rsidR="00C04678" w:rsidRDefault="00C04678">
      <w:r>
        <w:continuationSeparator/>
      </w:r>
    </w:p>
  </w:footnote>
  <w:footnote w:id="1">
    <w:p w:rsidR="00023AF5" w:rsidRPr="00021B97" w:rsidRDefault="00F34AA1" w:rsidP="009E7C78">
      <w:pPr>
        <w:pStyle w:val="Notedebasdepage"/>
        <w:jc w:val="both"/>
        <w:rPr>
          <w:rFonts w:ascii="Verdana" w:hAnsi="Verdana"/>
          <w:color w:val="auto"/>
          <w:sz w:val="16"/>
          <w:szCs w:val="16"/>
        </w:rPr>
      </w:pPr>
      <w:r w:rsidRPr="00021B97">
        <w:rPr>
          <w:rFonts w:ascii="Verdana" w:hAnsi="Verdana" w:cs="Arial"/>
          <w:color w:val="auto"/>
          <w:sz w:val="16"/>
          <w:szCs w:val="16"/>
          <w:vertAlign w:val="superscript"/>
        </w:rPr>
        <w:footnoteRef/>
      </w:r>
      <w:r w:rsidRPr="00021B97">
        <w:rPr>
          <w:rFonts w:ascii="Verdana" w:hAnsi="Verdana" w:cs="Arial"/>
          <w:color w:val="auto"/>
          <w:sz w:val="16"/>
          <w:szCs w:val="16"/>
        </w:rPr>
        <w:t xml:space="preserve"> </w:t>
      </w:r>
      <w:proofErr w:type="spellStart"/>
      <w:r w:rsidR="003F4410" w:rsidRPr="00021B97">
        <w:rPr>
          <w:rFonts w:ascii="Verdana" w:hAnsi="Verdana" w:cs="Arial"/>
          <w:color w:val="auto"/>
          <w:sz w:val="16"/>
          <w:szCs w:val="16"/>
        </w:rPr>
        <w:t>Following</w:t>
      </w:r>
      <w:proofErr w:type="spellEnd"/>
      <w:r w:rsidR="003F4410" w:rsidRPr="00021B97">
        <w:rPr>
          <w:rFonts w:ascii="Verdana" w:hAnsi="Verdana" w:cs="Arial"/>
          <w:color w:val="auto"/>
          <w:sz w:val="16"/>
          <w:szCs w:val="16"/>
        </w:rPr>
        <w:t xml:space="preserve"> article 1, « </w:t>
      </w:r>
      <w:proofErr w:type="spellStart"/>
      <w:r w:rsidR="003F4410" w:rsidRPr="00021B97">
        <w:rPr>
          <w:rFonts w:ascii="Verdana" w:hAnsi="Verdana" w:cs="Arial"/>
          <w:color w:val="auto"/>
          <w:sz w:val="16"/>
          <w:szCs w:val="16"/>
        </w:rPr>
        <w:t>Every</w:t>
      </w:r>
      <w:proofErr w:type="spellEnd"/>
      <w:r w:rsidR="003F4410" w:rsidRPr="00021B97">
        <w:rPr>
          <w:rFonts w:ascii="Verdana" w:hAnsi="Verdana" w:cs="Arial"/>
          <w:color w:val="auto"/>
          <w:sz w:val="16"/>
          <w:szCs w:val="16"/>
        </w:rPr>
        <w:t xml:space="preserve"> </w:t>
      </w:r>
      <w:proofErr w:type="spellStart"/>
      <w:r w:rsidR="003F4410" w:rsidRPr="00021B97">
        <w:rPr>
          <w:rFonts w:ascii="Verdana" w:hAnsi="Verdana" w:cs="Arial"/>
          <w:color w:val="auto"/>
          <w:sz w:val="16"/>
          <w:szCs w:val="16"/>
        </w:rPr>
        <w:t>natural</w:t>
      </w:r>
      <w:proofErr w:type="spellEnd"/>
      <w:r w:rsidR="003F4410" w:rsidRPr="00021B97">
        <w:rPr>
          <w:rFonts w:ascii="Verdana" w:hAnsi="Verdana" w:cs="Arial"/>
          <w:color w:val="auto"/>
          <w:sz w:val="16"/>
          <w:szCs w:val="16"/>
        </w:rPr>
        <w:t xml:space="preserve"> or </w:t>
      </w:r>
      <w:proofErr w:type="spellStart"/>
      <w:r w:rsidR="003F4410" w:rsidRPr="00021B97">
        <w:rPr>
          <w:rFonts w:ascii="Verdana" w:hAnsi="Verdana" w:cs="Arial"/>
          <w:color w:val="auto"/>
          <w:sz w:val="16"/>
          <w:szCs w:val="16"/>
        </w:rPr>
        <w:t>legal</w:t>
      </w:r>
      <w:proofErr w:type="spellEnd"/>
      <w:r w:rsidR="003F4410" w:rsidRPr="00021B97">
        <w:rPr>
          <w:rFonts w:ascii="Verdana" w:hAnsi="Verdana" w:cs="Arial"/>
          <w:color w:val="auto"/>
          <w:sz w:val="16"/>
          <w:szCs w:val="16"/>
        </w:rPr>
        <w:t xml:space="preserve"> </w:t>
      </w:r>
      <w:proofErr w:type="spellStart"/>
      <w:r w:rsidR="003F4410" w:rsidRPr="00021B97">
        <w:rPr>
          <w:rFonts w:ascii="Verdana" w:hAnsi="Verdana" w:cs="Arial"/>
          <w:color w:val="auto"/>
          <w:sz w:val="16"/>
          <w:szCs w:val="16"/>
        </w:rPr>
        <w:t>person</w:t>
      </w:r>
      <w:proofErr w:type="spellEnd"/>
      <w:r w:rsidR="003F4410" w:rsidRPr="00021B97">
        <w:rPr>
          <w:rFonts w:ascii="Verdana" w:hAnsi="Verdana" w:cs="Arial"/>
          <w:color w:val="auto"/>
          <w:sz w:val="16"/>
          <w:szCs w:val="16"/>
        </w:rPr>
        <w:t xml:space="preserve"> </w:t>
      </w:r>
      <w:proofErr w:type="spellStart"/>
      <w:r w:rsidR="003F4410" w:rsidRPr="00021B97">
        <w:rPr>
          <w:rFonts w:ascii="Verdana" w:hAnsi="Verdana" w:cs="Arial"/>
          <w:color w:val="auto"/>
          <w:sz w:val="16"/>
          <w:szCs w:val="16"/>
        </w:rPr>
        <w:t>is</w:t>
      </w:r>
      <w:proofErr w:type="spellEnd"/>
      <w:r w:rsidR="003F4410" w:rsidRPr="00021B97">
        <w:rPr>
          <w:rFonts w:ascii="Verdana" w:hAnsi="Verdana" w:cs="Arial"/>
          <w:color w:val="auto"/>
          <w:sz w:val="16"/>
          <w:szCs w:val="16"/>
        </w:rPr>
        <w:t xml:space="preserve"> </w:t>
      </w:r>
      <w:proofErr w:type="spellStart"/>
      <w:r w:rsidR="003F4410" w:rsidRPr="00021B97">
        <w:rPr>
          <w:rFonts w:ascii="Verdana" w:hAnsi="Verdana" w:cs="Arial"/>
          <w:color w:val="auto"/>
          <w:sz w:val="16"/>
          <w:szCs w:val="16"/>
        </w:rPr>
        <w:t>entitled</w:t>
      </w:r>
      <w:proofErr w:type="spellEnd"/>
      <w:r w:rsidR="003F4410" w:rsidRPr="00021B97">
        <w:rPr>
          <w:rFonts w:ascii="Verdana" w:hAnsi="Verdana" w:cs="Arial"/>
          <w:color w:val="auto"/>
          <w:sz w:val="16"/>
          <w:szCs w:val="16"/>
        </w:rPr>
        <w:t xml:space="preserve"> to the </w:t>
      </w:r>
      <w:proofErr w:type="spellStart"/>
      <w:r w:rsidR="003F4410" w:rsidRPr="00021B97">
        <w:rPr>
          <w:rFonts w:ascii="Verdana" w:hAnsi="Verdana" w:cs="Arial"/>
          <w:color w:val="auto"/>
          <w:sz w:val="16"/>
          <w:szCs w:val="16"/>
        </w:rPr>
        <w:t>peaceful</w:t>
      </w:r>
      <w:proofErr w:type="spellEnd"/>
      <w:r w:rsidR="003F4410" w:rsidRPr="00021B97">
        <w:rPr>
          <w:rFonts w:ascii="Verdana" w:hAnsi="Verdana" w:cs="Arial"/>
          <w:color w:val="auto"/>
          <w:sz w:val="16"/>
          <w:szCs w:val="16"/>
        </w:rPr>
        <w:t xml:space="preserve"> </w:t>
      </w:r>
      <w:proofErr w:type="spellStart"/>
      <w:r w:rsidR="003F4410" w:rsidRPr="00021B97">
        <w:rPr>
          <w:rFonts w:ascii="Verdana" w:hAnsi="Verdana" w:cs="Arial"/>
          <w:color w:val="auto"/>
          <w:sz w:val="16"/>
          <w:szCs w:val="16"/>
        </w:rPr>
        <w:t>enjoyment</w:t>
      </w:r>
      <w:proofErr w:type="spellEnd"/>
      <w:r w:rsidR="003F4410" w:rsidRPr="00021B97">
        <w:rPr>
          <w:rFonts w:ascii="Verdana" w:hAnsi="Verdana" w:cs="Arial"/>
          <w:color w:val="auto"/>
          <w:sz w:val="16"/>
          <w:szCs w:val="16"/>
        </w:rPr>
        <w:t xml:space="preserve"> of </w:t>
      </w:r>
      <w:proofErr w:type="spellStart"/>
      <w:r w:rsidR="003F4410" w:rsidRPr="00021B97">
        <w:rPr>
          <w:rFonts w:ascii="Verdana" w:hAnsi="Verdana" w:cs="Arial"/>
          <w:color w:val="auto"/>
          <w:sz w:val="16"/>
          <w:szCs w:val="16"/>
        </w:rPr>
        <w:t>his</w:t>
      </w:r>
      <w:proofErr w:type="spellEnd"/>
      <w:r w:rsidR="003F4410" w:rsidRPr="00021B97">
        <w:rPr>
          <w:rFonts w:ascii="Verdana" w:hAnsi="Verdana" w:cs="Arial"/>
          <w:color w:val="auto"/>
          <w:sz w:val="16"/>
          <w:szCs w:val="16"/>
        </w:rPr>
        <w:t xml:space="preserve"> possessions. No one </w:t>
      </w:r>
      <w:proofErr w:type="spellStart"/>
      <w:r w:rsidR="003F4410" w:rsidRPr="00021B97">
        <w:rPr>
          <w:rFonts w:ascii="Verdana" w:hAnsi="Verdana" w:cs="Arial"/>
          <w:color w:val="auto"/>
          <w:sz w:val="16"/>
          <w:szCs w:val="16"/>
        </w:rPr>
        <w:t>shall</w:t>
      </w:r>
      <w:proofErr w:type="spellEnd"/>
      <w:r w:rsidR="003F4410" w:rsidRPr="00021B97">
        <w:rPr>
          <w:rFonts w:ascii="Verdana" w:hAnsi="Verdana" w:cs="Arial"/>
          <w:color w:val="auto"/>
          <w:sz w:val="16"/>
          <w:szCs w:val="16"/>
        </w:rPr>
        <w:t xml:space="preserve"> </w:t>
      </w:r>
      <w:proofErr w:type="spellStart"/>
      <w:r w:rsidR="003F4410" w:rsidRPr="00021B97">
        <w:rPr>
          <w:rFonts w:ascii="Verdana" w:hAnsi="Verdana" w:cs="Arial"/>
          <w:color w:val="auto"/>
          <w:sz w:val="16"/>
          <w:szCs w:val="16"/>
        </w:rPr>
        <w:t>be</w:t>
      </w:r>
      <w:proofErr w:type="spellEnd"/>
      <w:r w:rsidR="003F4410" w:rsidRPr="00021B97">
        <w:rPr>
          <w:rFonts w:ascii="Verdana" w:hAnsi="Verdana" w:cs="Arial"/>
          <w:color w:val="auto"/>
          <w:sz w:val="16"/>
          <w:szCs w:val="16"/>
        </w:rPr>
        <w:t xml:space="preserve"> </w:t>
      </w:r>
      <w:proofErr w:type="spellStart"/>
      <w:r w:rsidR="003F4410" w:rsidRPr="00021B97">
        <w:rPr>
          <w:rFonts w:ascii="Verdana" w:hAnsi="Verdana" w:cs="Arial"/>
          <w:color w:val="auto"/>
          <w:sz w:val="16"/>
          <w:szCs w:val="16"/>
        </w:rPr>
        <w:t>deprived</w:t>
      </w:r>
      <w:proofErr w:type="spellEnd"/>
      <w:r w:rsidR="003F4410" w:rsidRPr="00021B97">
        <w:rPr>
          <w:rFonts w:ascii="Verdana" w:hAnsi="Verdana" w:cs="Arial"/>
          <w:color w:val="auto"/>
          <w:sz w:val="16"/>
          <w:szCs w:val="16"/>
        </w:rPr>
        <w:t xml:space="preserve"> of </w:t>
      </w:r>
      <w:proofErr w:type="spellStart"/>
      <w:r w:rsidR="003F4410" w:rsidRPr="00021B97">
        <w:rPr>
          <w:rFonts w:ascii="Verdana" w:hAnsi="Verdana" w:cs="Arial"/>
          <w:color w:val="auto"/>
          <w:sz w:val="16"/>
          <w:szCs w:val="16"/>
        </w:rPr>
        <w:t>his</w:t>
      </w:r>
      <w:proofErr w:type="spellEnd"/>
      <w:r w:rsidR="003F4410" w:rsidRPr="00021B97">
        <w:rPr>
          <w:rFonts w:ascii="Verdana" w:hAnsi="Verdana" w:cs="Arial"/>
          <w:color w:val="auto"/>
          <w:sz w:val="16"/>
          <w:szCs w:val="16"/>
        </w:rPr>
        <w:t xml:space="preserve"> possessions </w:t>
      </w:r>
      <w:proofErr w:type="spellStart"/>
      <w:r w:rsidR="003F4410" w:rsidRPr="00021B97">
        <w:rPr>
          <w:rFonts w:ascii="Verdana" w:hAnsi="Verdana" w:cs="Arial"/>
          <w:color w:val="auto"/>
          <w:sz w:val="16"/>
          <w:szCs w:val="16"/>
        </w:rPr>
        <w:t>except</w:t>
      </w:r>
      <w:proofErr w:type="spellEnd"/>
      <w:r w:rsidR="003F4410" w:rsidRPr="00021B97">
        <w:rPr>
          <w:rFonts w:ascii="Verdana" w:hAnsi="Verdana" w:cs="Arial"/>
          <w:color w:val="auto"/>
          <w:sz w:val="16"/>
          <w:szCs w:val="16"/>
        </w:rPr>
        <w:t xml:space="preserve"> in the public </w:t>
      </w:r>
      <w:proofErr w:type="spellStart"/>
      <w:r w:rsidR="003F4410" w:rsidRPr="00021B97">
        <w:rPr>
          <w:rFonts w:ascii="Verdana" w:hAnsi="Verdana" w:cs="Arial"/>
          <w:color w:val="auto"/>
          <w:sz w:val="16"/>
          <w:szCs w:val="16"/>
        </w:rPr>
        <w:t>interest</w:t>
      </w:r>
      <w:proofErr w:type="spellEnd"/>
      <w:r w:rsidR="003F4410" w:rsidRPr="00021B97">
        <w:rPr>
          <w:rFonts w:ascii="Verdana" w:hAnsi="Verdana" w:cs="Arial"/>
          <w:color w:val="auto"/>
          <w:sz w:val="16"/>
          <w:szCs w:val="16"/>
        </w:rPr>
        <w:t xml:space="preserve"> and </w:t>
      </w:r>
      <w:proofErr w:type="spellStart"/>
      <w:r w:rsidR="003F4410" w:rsidRPr="00021B97">
        <w:rPr>
          <w:rFonts w:ascii="Verdana" w:hAnsi="Verdana" w:cs="Arial"/>
          <w:color w:val="auto"/>
          <w:sz w:val="16"/>
          <w:szCs w:val="16"/>
        </w:rPr>
        <w:t>subject</w:t>
      </w:r>
      <w:proofErr w:type="spellEnd"/>
      <w:r w:rsidR="003F4410" w:rsidRPr="00021B97">
        <w:rPr>
          <w:rFonts w:ascii="Verdana" w:hAnsi="Verdana" w:cs="Arial"/>
          <w:color w:val="auto"/>
          <w:sz w:val="16"/>
          <w:szCs w:val="16"/>
        </w:rPr>
        <w:t xml:space="preserve"> to the conditions </w:t>
      </w:r>
      <w:proofErr w:type="spellStart"/>
      <w:r w:rsidR="003F4410" w:rsidRPr="00021B97">
        <w:rPr>
          <w:rFonts w:ascii="Verdana" w:hAnsi="Verdana" w:cs="Arial"/>
          <w:color w:val="auto"/>
          <w:sz w:val="16"/>
          <w:szCs w:val="16"/>
        </w:rPr>
        <w:t>provided</w:t>
      </w:r>
      <w:proofErr w:type="spellEnd"/>
      <w:r w:rsidR="003F4410" w:rsidRPr="00021B97">
        <w:rPr>
          <w:rFonts w:ascii="Verdana" w:hAnsi="Verdana" w:cs="Arial"/>
          <w:color w:val="auto"/>
          <w:sz w:val="16"/>
          <w:szCs w:val="16"/>
        </w:rPr>
        <w:t xml:space="preserve"> for by law and by the </w:t>
      </w:r>
      <w:proofErr w:type="spellStart"/>
      <w:r w:rsidR="003F4410" w:rsidRPr="00021B97">
        <w:rPr>
          <w:rFonts w:ascii="Verdana" w:hAnsi="Verdana" w:cs="Arial"/>
          <w:color w:val="auto"/>
          <w:sz w:val="16"/>
          <w:szCs w:val="16"/>
        </w:rPr>
        <w:t>general</w:t>
      </w:r>
      <w:proofErr w:type="spellEnd"/>
      <w:r w:rsidR="003F4410" w:rsidRPr="00021B97">
        <w:rPr>
          <w:rFonts w:ascii="Verdana" w:hAnsi="Verdana" w:cs="Arial"/>
          <w:color w:val="auto"/>
          <w:sz w:val="16"/>
          <w:szCs w:val="16"/>
        </w:rPr>
        <w:t xml:space="preserve"> </w:t>
      </w:r>
      <w:proofErr w:type="spellStart"/>
      <w:r w:rsidR="003F4410" w:rsidRPr="00021B97">
        <w:rPr>
          <w:rFonts w:ascii="Verdana" w:hAnsi="Verdana" w:cs="Arial"/>
          <w:color w:val="auto"/>
          <w:sz w:val="16"/>
          <w:szCs w:val="16"/>
        </w:rPr>
        <w:t>principles</w:t>
      </w:r>
      <w:proofErr w:type="spellEnd"/>
      <w:r w:rsidR="003F4410" w:rsidRPr="00021B97">
        <w:rPr>
          <w:rFonts w:ascii="Verdana" w:hAnsi="Verdana" w:cs="Arial"/>
          <w:color w:val="auto"/>
          <w:sz w:val="16"/>
          <w:szCs w:val="16"/>
        </w:rPr>
        <w:t xml:space="preserve"> of international law. The </w:t>
      </w:r>
      <w:proofErr w:type="spellStart"/>
      <w:r w:rsidR="003F4410" w:rsidRPr="00021B97">
        <w:rPr>
          <w:rFonts w:ascii="Verdana" w:hAnsi="Verdana" w:cs="Arial"/>
          <w:color w:val="auto"/>
          <w:sz w:val="16"/>
          <w:szCs w:val="16"/>
        </w:rPr>
        <w:t>preceding</w:t>
      </w:r>
      <w:proofErr w:type="spellEnd"/>
      <w:r w:rsidR="003F4410" w:rsidRPr="00021B97">
        <w:rPr>
          <w:rFonts w:ascii="Verdana" w:hAnsi="Verdana" w:cs="Arial"/>
          <w:color w:val="auto"/>
          <w:sz w:val="16"/>
          <w:szCs w:val="16"/>
        </w:rPr>
        <w:t xml:space="preserve"> provisions </w:t>
      </w:r>
      <w:proofErr w:type="spellStart"/>
      <w:r w:rsidR="003F4410" w:rsidRPr="00021B97">
        <w:rPr>
          <w:rFonts w:ascii="Verdana" w:hAnsi="Verdana" w:cs="Arial"/>
          <w:color w:val="auto"/>
          <w:sz w:val="16"/>
          <w:szCs w:val="16"/>
        </w:rPr>
        <w:t>shall</w:t>
      </w:r>
      <w:proofErr w:type="spellEnd"/>
      <w:r w:rsidR="003F4410" w:rsidRPr="00021B97">
        <w:rPr>
          <w:rFonts w:ascii="Verdana" w:hAnsi="Verdana" w:cs="Arial"/>
          <w:color w:val="auto"/>
          <w:sz w:val="16"/>
          <w:szCs w:val="16"/>
        </w:rPr>
        <w:t xml:space="preserve"> not, </w:t>
      </w:r>
      <w:proofErr w:type="spellStart"/>
      <w:r w:rsidR="003F4410" w:rsidRPr="00021B97">
        <w:rPr>
          <w:rFonts w:ascii="Verdana" w:hAnsi="Verdana" w:cs="Arial"/>
          <w:color w:val="auto"/>
          <w:sz w:val="16"/>
          <w:szCs w:val="16"/>
        </w:rPr>
        <w:t>however</w:t>
      </w:r>
      <w:proofErr w:type="spellEnd"/>
      <w:r w:rsidR="003F4410" w:rsidRPr="00021B97">
        <w:rPr>
          <w:rFonts w:ascii="Verdana" w:hAnsi="Verdana" w:cs="Arial"/>
          <w:color w:val="auto"/>
          <w:sz w:val="16"/>
          <w:szCs w:val="16"/>
        </w:rPr>
        <w:t xml:space="preserve">, in </w:t>
      </w:r>
      <w:proofErr w:type="spellStart"/>
      <w:r w:rsidR="003F4410" w:rsidRPr="00021B97">
        <w:rPr>
          <w:rFonts w:ascii="Verdana" w:hAnsi="Verdana" w:cs="Arial"/>
          <w:color w:val="auto"/>
          <w:sz w:val="16"/>
          <w:szCs w:val="16"/>
        </w:rPr>
        <w:t>any</w:t>
      </w:r>
      <w:proofErr w:type="spellEnd"/>
      <w:r w:rsidR="003F4410" w:rsidRPr="00021B97">
        <w:rPr>
          <w:rFonts w:ascii="Verdana" w:hAnsi="Verdana" w:cs="Arial"/>
          <w:color w:val="auto"/>
          <w:sz w:val="16"/>
          <w:szCs w:val="16"/>
        </w:rPr>
        <w:t xml:space="preserve"> </w:t>
      </w:r>
      <w:proofErr w:type="spellStart"/>
      <w:r w:rsidR="003F4410" w:rsidRPr="00021B97">
        <w:rPr>
          <w:rFonts w:ascii="Verdana" w:hAnsi="Verdana" w:cs="Arial"/>
          <w:color w:val="auto"/>
          <w:sz w:val="16"/>
          <w:szCs w:val="16"/>
        </w:rPr>
        <w:t>way</w:t>
      </w:r>
      <w:proofErr w:type="spellEnd"/>
      <w:r w:rsidR="003F4410" w:rsidRPr="00021B97">
        <w:rPr>
          <w:rFonts w:ascii="Verdana" w:hAnsi="Verdana" w:cs="Arial"/>
          <w:color w:val="auto"/>
          <w:sz w:val="16"/>
          <w:szCs w:val="16"/>
        </w:rPr>
        <w:t xml:space="preserve"> impair the  right  of  a  State  to  </w:t>
      </w:r>
      <w:proofErr w:type="spellStart"/>
      <w:r w:rsidR="003F4410" w:rsidRPr="00021B97">
        <w:rPr>
          <w:rFonts w:ascii="Verdana" w:hAnsi="Verdana" w:cs="Arial"/>
          <w:color w:val="auto"/>
          <w:sz w:val="16"/>
          <w:szCs w:val="16"/>
        </w:rPr>
        <w:t>enforce</w:t>
      </w:r>
      <w:proofErr w:type="spellEnd"/>
      <w:r w:rsidR="003F4410" w:rsidRPr="00021B97">
        <w:rPr>
          <w:rFonts w:ascii="Verdana" w:hAnsi="Verdana" w:cs="Arial"/>
          <w:color w:val="auto"/>
          <w:sz w:val="16"/>
          <w:szCs w:val="16"/>
        </w:rPr>
        <w:t xml:space="preserve">  </w:t>
      </w:r>
      <w:proofErr w:type="spellStart"/>
      <w:r w:rsidR="003F4410" w:rsidRPr="00021B97">
        <w:rPr>
          <w:rFonts w:ascii="Verdana" w:hAnsi="Verdana" w:cs="Arial"/>
          <w:color w:val="auto"/>
          <w:sz w:val="16"/>
          <w:szCs w:val="16"/>
        </w:rPr>
        <w:t>such</w:t>
      </w:r>
      <w:proofErr w:type="spellEnd"/>
      <w:r w:rsidR="003F4410" w:rsidRPr="00021B97">
        <w:rPr>
          <w:rFonts w:ascii="Verdana" w:hAnsi="Verdana" w:cs="Arial"/>
          <w:color w:val="auto"/>
          <w:sz w:val="16"/>
          <w:szCs w:val="16"/>
        </w:rPr>
        <w:t xml:space="preserve">  </w:t>
      </w:r>
      <w:proofErr w:type="spellStart"/>
      <w:r w:rsidR="003F4410" w:rsidRPr="00021B97">
        <w:rPr>
          <w:rFonts w:ascii="Verdana" w:hAnsi="Verdana" w:cs="Arial"/>
          <w:color w:val="auto"/>
          <w:sz w:val="16"/>
          <w:szCs w:val="16"/>
        </w:rPr>
        <w:t>laws</w:t>
      </w:r>
      <w:proofErr w:type="spellEnd"/>
      <w:r w:rsidR="003F4410" w:rsidRPr="00021B97">
        <w:rPr>
          <w:rFonts w:ascii="Verdana" w:hAnsi="Verdana" w:cs="Arial"/>
          <w:color w:val="auto"/>
          <w:sz w:val="16"/>
          <w:szCs w:val="16"/>
        </w:rPr>
        <w:t xml:space="preserve">  as  it  </w:t>
      </w:r>
      <w:proofErr w:type="spellStart"/>
      <w:r w:rsidR="003F4410" w:rsidRPr="00021B97">
        <w:rPr>
          <w:rFonts w:ascii="Verdana" w:hAnsi="Verdana" w:cs="Arial"/>
          <w:color w:val="auto"/>
          <w:sz w:val="16"/>
          <w:szCs w:val="16"/>
        </w:rPr>
        <w:t>deems</w:t>
      </w:r>
      <w:proofErr w:type="spellEnd"/>
      <w:r w:rsidR="003F4410" w:rsidRPr="00021B97">
        <w:rPr>
          <w:rFonts w:ascii="Verdana" w:hAnsi="Verdana" w:cs="Arial"/>
          <w:color w:val="auto"/>
          <w:sz w:val="16"/>
          <w:szCs w:val="16"/>
        </w:rPr>
        <w:t xml:space="preserve">  </w:t>
      </w:r>
      <w:proofErr w:type="spellStart"/>
      <w:r w:rsidR="003F4410" w:rsidRPr="00021B97">
        <w:rPr>
          <w:rFonts w:ascii="Verdana" w:hAnsi="Verdana" w:cs="Arial"/>
          <w:color w:val="auto"/>
          <w:sz w:val="16"/>
          <w:szCs w:val="16"/>
        </w:rPr>
        <w:t>necessary</w:t>
      </w:r>
      <w:proofErr w:type="spellEnd"/>
      <w:r w:rsidR="003F4410" w:rsidRPr="00021B97">
        <w:rPr>
          <w:rFonts w:ascii="Verdana" w:hAnsi="Verdana" w:cs="Arial"/>
          <w:color w:val="auto"/>
          <w:sz w:val="16"/>
          <w:szCs w:val="16"/>
        </w:rPr>
        <w:t xml:space="preserve">  to  control  the  use  of  </w:t>
      </w:r>
      <w:proofErr w:type="spellStart"/>
      <w:r w:rsidR="003F4410" w:rsidRPr="00021B97">
        <w:rPr>
          <w:rFonts w:ascii="Verdana" w:hAnsi="Verdana" w:cs="Arial"/>
          <w:color w:val="auto"/>
          <w:sz w:val="16"/>
          <w:szCs w:val="16"/>
        </w:rPr>
        <w:t>property</w:t>
      </w:r>
      <w:proofErr w:type="spellEnd"/>
      <w:r w:rsidR="003F4410" w:rsidRPr="00021B97">
        <w:rPr>
          <w:rFonts w:ascii="Verdana" w:hAnsi="Verdana" w:cs="Arial"/>
          <w:color w:val="auto"/>
          <w:sz w:val="16"/>
          <w:szCs w:val="16"/>
        </w:rPr>
        <w:t xml:space="preserve">  in  accordance  </w:t>
      </w:r>
      <w:proofErr w:type="spellStart"/>
      <w:r w:rsidR="003F4410" w:rsidRPr="00021B97">
        <w:rPr>
          <w:rFonts w:ascii="Verdana" w:hAnsi="Verdana" w:cs="Arial"/>
          <w:color w:val="auto"/>
          <w:sz w:val="16"/>
          <w:szCs w:val="16"/>
        </w:rPr>
        <w:t>with</w:t>
      </w:r>
      <w:proofErr w:type="spellEnd"/>
      <w:r w:rsidR="003F4410" w:rsidRPr="00021B97">
        <w:rPr>
          <w:rFonts w:ascii="Verdana" w:hAnsi="Verdana" w:cs="Arial"/>
          <w:color w:val="auto"/>
          <w:sz w:val="16"/>
          <w:szCs w:val="16"/>
        </w:rPr>
        <w:t xml:space="preserve">  the  </w:t>
      </w:r>
      <w:proofErr w:type="spellStart"/>
      <w:r w:rsidR="003F4410" w:rsidRPr="00021B97">
        <w:rPr>
          <w:rFonts w:ascii="Verdana" w:hAnsi="Verdana" w:cs="Arial"/>
          <w:color w:val="auto"/>
          <w:sz w:val="16"/>
          <w:szCs w:val="16"/>
        </w:rPr>
        <w:t>general</w:t>
      </w:r>
      <w:proofErr w:type="spellEnd"/>
      <w:r w:rsidR="003F4410" w:rsidRPr="00021B97">
        <w:rPr>
          <w:rFonts w:ascii="Verdana" w:hAnsi="Verdana" w:cs="Arial"/>
          <w:color w:val="auto"/>
          <w:sz w:val="16"/>
          <w:szCs w:val="16"/>
        </w:rPr>
        <w:t xml:space="preserve">  </w:t>
      </w:r>
      <w:proofErr w:type="spellStart"/>
      <w:r w:rsidR="003F4410" w:rsidRPr="00021B97">
        <w:rPr>
          <w:rFonts w:ascii="Verdana" w:hAnsi="Verdana" w:cs="Arial"/>
          <w:color w:val="auto"/>
          <w:sz w:val="16"/>
          <w:szCs w:val="16"/>
        </w:rPr>
        <w:t>interest</w:t>
      </w:r>
      <w:proofErr w:type="spellEnd"/>
      <w:r w:rsidR="003F4410" w:rsidRPr="00021B97">
        <w:rPr>
          <w:rFonts w:ascii="Verdana" w:hAnsi="Verdana" w:cs="Arial"/>
          <w:color w:val="auto"/>
          <w:sz w:val="16"/>
          <w:szCs w:val="16"/>
        </w:rPr>
        <w:t xml:space="preserve">  or  to  </w:t>
      </w:r>
      <w:proofErr w:type="spellStart"/>
      <w:r w:rsidR="003F4410" w:rsidRPr="00021B97">
        <w:rPr>
          <w:rFonts w:ascii="Verdana" w:hAnsi="Verdana" w:cs="Arial"/>
          <w:color w:val="auto"/>
          <w:sz w:val="16"/>
          <w:szCs w:val="16"/>
        </w:rPr>
        <w:t>secure</w:t>
      </w:r>
      <w:proofErr w:type="spellEnd"/>
      <w:r w:rsidR="003F4410" w:rsidRPr="00021B97">
        <w:rPr>
          <w:rFonts w:ascii="Verdana" w:hAnsi="Verdana" w:cs="Arial"/>
          <w:color w:val="auto"/>
          <w:sz w:val="16"/>
          <w:szCs w:val="16"/>
        </w:rPr>
        <w:t xml:space="preserve">  the  </w:t>
      </w:r>
      <w:proofErr w:type="spellStart"/>
      <w:r w:rsidR="003F4410" w:rsidRPr="00021B97">
        <w:rPr>
          <w:rFonts w:ascii="Verdana" w:hAnsi="Verdana" w:cs="Arial"/>
          <w:color w:val="auto"/>
          <w:sz w:val="16"/>
          <w:szCs w:val="16"/>
        </w:rPr>
        <w:t>payment</w:t>
      </w:r>
      <w:proofErr w:type="spellEnd"/>
      <w:r w:rsidR="003F4410" w:rsidRPr="00021B97">
        <w:rPr>
          <w:rFonts w:ascii="Verdana" w:hAnsi="Verdana" w:cs="Arial"/>
          <w:color w:val="auto"/>
          <w:sz w:val="16"/>
          <w:szCs w:val="16"/>
        </w:rPr>
        <w:t xml:space="preserve">  of  taxes  or  </w:t>
      </w:r>
      <w:proofErr w:type="spellStart"/>
      <w:r w:rsidR="003F4410" w:rsidRPr="00021B97">
        <w:rPr>
          <w:rFonts w:ascii="Verdana" w:hAnsi="Verdana" w:cs="Arial"/>
          <w:color w:val="auto"/>
          <w:sz w:val="16"/>
          <w:szCs w:val="16"/>
        </w:rPr>
        <w:t>other</w:t>
      </w:r>
      <w:proofErr w:type="spellEnd"/>
      <w:r w:rsidR="003F4410" w:rsidRPr="00021B97">
        <w:rPr>
          <w:rFonts w:ascii="Verdana" w:hAnsi="Verdana" w:cs="Arial"/>
          <w:color w:val="auto"/>
          <w:sz w:val="16"/>
          <w:szCs w:val="16"/>
        </w:rPr>
        <w:t xml:space="preserve">  contributions  or penalties ». </w:t>
      </w:r>
      <w:r w:rsidRPr="00021B97">
        <w:rPr>
          <w:rFonts w:ascii="Verdana" w:hAnsi="Verdana" w:cs="Arial"/>
          <w:color w:val="auto"/>
          <w:sz w:val="16"/>
          <w:szCs w:val="16"/>
        </w:rPr>
        <w:t xml:space="preserve">For an </w:t>
      </w:r>
      <w:proofErr w:type="spellStart"/>
      <w:r w:rsidRPr="00021B97">
        <w:rPr>
          <w:rFonts w:ascii="Verdana" w:hAnsi="Verdana" w:cs="Arial"/>
          <w:color w:val="auto"/>
          <w:sz w:val="16"/>
          <w:szCs w:val="16"/>
        </w:rPr>
        <w:t>explanation</w:t>
      </w:r>
      <w:proofErr w:type="spellEnd"/>
      <w:r w:rsidRPr="00021B97">
        <w:rPr>
          <w:rFonts w:ascii="Verdana" w:hAnsi="Verdana" w:cs="Arial"/>
          <w:color w:val="auto"/>
          <w:sz w:val="16"/>
          <w:szCs w:val="16"/>
        </w:rPr>
        <w:t xml:space="preserve"> of the </w:t>
      </w:r>
      <w:proofErr w:type="spellStart"/>
      <w:r w:rsidRPr="00021B97">
        <w:rPr>
          <w:rFonts w:ascii="Verdana" w:hAnsi="Verdana" w:cs="Arial"/>
          <w:color w:val="auto"/>
          <w:sz w:val="16"/>
          <w:szCs w:val="16"/>
        </w:rPr>
        <w:t>reach</w:t>
      </w:r>
      <w:proofErr w:type="spellEnd"/>
      <w:r w:rsidRPr="00021B97">
        <w:rPr>
          <w:rFonts w:ascii="Verdana" w:hAnsi="Verdana" w:cs="Arial"/>
          <w:color w:val="auto"/>
          <w:sz w:val="16"/>
          <w:szCs w:val="16"/>
        </w:rPr>
        <w:t xml:space="preserve"> of </w:t>
      </w:r>
      <w:proofErr w:type="spellStart"/>
      <w:r w:rsidRPr="00021B97">
        <w:rPr>
          <w:rFonts w:ascii="Verdana" w:hAnsi="Verdana" w:cs="Arial"/>
          <w:color w:val="auto"/>
          <w:sz w:val="16"/>
          <w:szCs w:val="16"/>
        </w:rPr>
        <w:t>this</w:t>
      </w:r>
      <w:proofErr w:type="spellEnd"/>
      <w:r w:rsidRPr="00021B97">
        <w:rPr>
          <w:rFonts w:ascii="Verdana" w:hAnsi="Verdana" w:cs="Arial"/>
          <w:color w:val="auto"/>
          <w:sz w:val="16"/>
          <w:szCs w:val="16"/>
        </w:rPr>
        <w:t xml:space="preserve"> Article, </w:t>
      </w:r>
      <w:proofErr w:type="spellStart"/>
      <w:r w:rsidRPr="00021B97">
        <w:rPr>
          <w:rFonts w:ascii="Verdana" w:hAnsi="Verdana" w:cs="Arial"/>
          <w:color w:val="auto"/>
          <w:sz w:val="16"/>
          <w:szCs w:val="16"/>
        </w:rPr>
        <w:t>see</w:t>
      </w:r>
      <w:proofErr w:type="spellEnd"/>
      <w:r w:rsidR="003F4410" w:rsidRPr="00021B97">
        <w:rPr>
          <w:rFonts w:ascii="Verdana" w:hAnsi="Verdana" w:cs="Arial"/>
          <w:color w:val="auto"/>
          <w:sz w:val="16"/>
          <w:szCs w:val="16"/>
        </w:rPr>
        <w:t xml:space="preserve"> </w:t>
      </w:r>
      <w:proofErr w:type="spellStart"/>
      <w:r w:rsidR="003F4410" w:rsidRPr="00021B97">
        <w:rPr>
          <w:rFonts w:ascii="Verdana" w:hAnsi="Verdana" w:cs="Arial"/>
          <w:smallCaps/>
          <w:color w:val="auto"/>
          <w:sz w:val="16"/>
          <w:szCs w:val="16"/>
        </w:rPr>
        <w:t>Grgic</w:t>
      </w:r>
      <w:proofErr w:type="spellEnd"/>
      <w:r w:rsidR="003F4410" w:rsidRPr="00021B97">
        <w:rPr>
          <w:rFonts w:ascii="Verdana" w:hAnsi="Verdana" w:cs="Arial"/>
          <w:color w:val="auto"/>
          <w:sz w:val="16"/>
          <w:szCs w:val="16"/>
        </w:rPr>
        <w:t xml:space="preserve"> Aida, </w:t>
      </w:r>
      <w:proofErr w:type="spellStart"/>
      <w:r w:rsidR="003F4410" w:rsidRPr="00021B97">
        <w:rPr>
          <w:rFonts w:ascii="Verdana" w:hAnsi="Verdana" w:cs="Arial"/>
          <w:smallCaps/>
          <w:color w:val="auto"/>
          <w:sz w:val="16"/>
          <w:szCs w:val="16"/>
        </w:rPr>
        <w:t>Mataga</w:t>
      </w:r>
      <w:proofErr w:type="spellEnd"/>
      <w:r w:rsidR="003F4410" w:rsidRPr="00021B97">
        <w:rPr>
          <w:rFonts w:ascii="Verdana" w:hAnsi="Verdana" w:cs="Arial"/>
          <w:color w:val="auto"/>
          <w:sz w:val="16"/>
          <w:szCs w:val="16"/>
        </w:rPr>
        <w:t xml:space="preserve"> </w:t>
      </w:r>
      <w:proofErr w:type="spellStart"/>
      <w:r w:rsidR="003F4410" w:rsidRPr="00021B97">
        <w:rPr>
          <w:rFonts w:ascii="Verdana" w:hAnsi="Verdana" w:cs="Arial"/>
          <w:color w:val="auto"/>
          <w:sz w:val="16"/>
          <w:szCs w:val="16"/>
        </w:rPr>
        <w:t>Zvonimir</w:t>
      </w:r>
      <w:proofErr w:type="spellEnd"/>
      <w:r w:rsidR="003F4410" w:rsidRPr="00021B97">
        <w:rPr>
          <w:rFonts w:ascii="Verdana" w:hAnsi="Verdana" w:cs="Arial"/>
          <w:color w:val="auto"/>
          <w:sz w:val="16"/>
          <w:szCs w:val="16"/>
        </w:rPr>
        <w:t xml:space="preserve">, </w:t>
      </w:r>
      <w:proofErr w:type="spellStart"/>
      <w:r w:rsidR="003F4410" w:rsidRPr="00021B97">
        <w:rPr>
          <w:rFonts w:ascii="Verdana" w:hAnsi="Verdana" w:cs="Arial"/>
          <w:smallCaps/>
          <w:color w:val="auto"/>
          <w:sz w:val="16"/>
          <w:szCs w:val="16"/>
        </w:rPr>
        <w:t>Longar</w:t>
      </w:r>
      <w:proofErr w:type="spellEnd"/>
      <w:r w:rsidR="003F4410" w:rsidRPr="00021B97">
        <w:rPr>
          <w:rFonts w:ascii="Verdana" w:hAnsi="Verdana" w:cs="Arial"/>
          <w:smallCaps/>
          <w:color w:val="auto"/>
          <w:sz w:val="16"/>
          <w:szCs w:val="16"/>
        </w:rPr>
        <w:t xml:space="preserve"> </w:t>
      </w:r>
      <w:proofErr w:type="spellStart"/>
      <w:r w:rsidR="003F4410" w:rsidRPr="00021B97">
        <w:rPr>
          <w:rFonts w:ascii="Verdana" w:hAnsi="Verdana" w:cs="Arial"/>
          <w:color w:val="auto"/>
          <w:sz w:val="16"/>
          <w:szCs w:val="16"/>
        </w:rPr>
        <w:t>Matija</w:t>
      </w:r>
      <w:proofErr w:type="spellEnd"/>
      <w:r w:rsidR="003F4410" w:rsidRPr="00021B97">
        <w:rPr>
          <w:rFonts w:ascii="Verdana" w:hAnsi="Verdana" w:cs="Arial"/>
          <w:color w:val="auto"/>
          <w:sz w:val="16"/>
          <w:szCs w:val="16"/>
        </w:rPr>
        <w:t xml:space="preserve"> et </w:t>
      </w:r>
      <w:proofErr w:type="spellStart"/>
      <w:r w:rsidR="003F4410" w:rsidRPr="00021B97">
        <w:rPr>
          <w:rFonts w:ascii="Verdana" w:hAnsi="Verdana" w:cs="Arial"/>
          <w:smallCaps/>
          <w:color w:val="auto"/>
          <w:sz w:val="16"/>
          <w:szCs w:val="16"/>
        </w:rPr>
        <w:t>Vilfan</w:t>
      </w:r>
      <w:proofErr w:type="spellEnd"/>
      <w:r w:rsidR="003F4410" w:rsidRPr="00021B97">
        <w:rPr>
          <w:rFonts w:ascii="Verdana" w:hAnsi="Verdana" w:cs="Arial"/>
          <w:color w:val="auto"/>
          <w:sz w:val="16"/>
          <w:szCs w:val="16"/>
        </w:rPr>
        <w:t xml:space="preserve"> Ana, </w:t>
      </w:r>
      <w:r w:rsidR="003F4410" w:rsidRPr="00021B97">
        <w:rPr>
          <w:rFonts w:ascii="Verdana" w:hAnsi="Verdana" w:cs="Arial"/>
          <w:i/>
          <w:color w:val="auto"/>
          <w:sz w:val="16"/>
          <w:szCs w:val="16"/>
        </w:rPr>
        <w:t>Le droit à la propriété dans la Convention européenne des Droits de l’Homme. Un guide sur la mise en œuvre de la Convention européenne des Droit de l’Homme et de ses protocoles</w:t>
      </w:r>
      <w:r w:rsidR="003F4410" w:rsidRPr="00021B97">
        <w:rPr>
          <w:rFonts w:ascii="Verdana" w:hAnsi="Verdana" w:cs="Arial"/>
          <w:color w:val="auto"/>
          <w:sz w:val="16"/>
          <w:szCs w:val="16"/>
        </w:rPr>
        <w:t>, Strasbourg, Conseil de l’Europe, coll. « Précis sur les droit de l’homme », n° 10, 56 p.</w:t>
      </w:r>
    </w:p>
  </w:footnote>
  <w:footnote w:id="2">
    <w:p w:rsidR="00023AF5" w:rsidRPr="00021B97" w:rsidRDefault="00F34AA1" w:rsidP="009E7C78">
      <w:pPr>
        <w:pStyle w:val="Citationintense"/>
        <w:pBdr>
          <w:top w:val="none" w:sz="0" w:space="0" w:color="auto"/>
          <w:bottom w:val="none" w:sz="0" w:space="0" w:color="auto"/>
        </w:pBdr>
        <w:spacing w:before="0" w:after="0"/>
        <w:ind w:left="0" w:right="0"/>
        <w:jc w:val="both"/>
        <w:rPr>
          <w:rFonts w:ascii="Verdana" w:hAnsi="Verdana"/>
          <w:color w:val="auto"/>
          <w:sz w:val="16"/>
          <w:szCs w:val="16"/>
        </w:rPr>
      </w:pPr>
      <w:r w:rsidRPr="00021B97">
        <w:rPr>
          <w:rFonts w:ascii="Verdana" w:hAnsi="Verdana" w:cs="Arial"/>
          <w:i w:val="0"/>
          <w:color w:val="auto"/>
          <w:sz w:val="16"/>
          <w:szCs w:val="16"/>
          <w:vertAlign w:val="superscript"/>
          <w:lang w:val="en-GB"/>
        </w:rPr>
        <w:footnoteRef/>
      </w:r>
      <w:r w:rsidRPr="00021B97">
        <w:rPr>
          <w:rFonts w:ascii="Verdana" w:hAnsi="Verdana" w:cs="Arial"/>
          <w:i w:val="0"/>
          <w:color w:val="auto"/>
          <w:sz w:val="16"/>
          <w:szCs w:val="16"/>
          <w:lang w:val="en-GB"/>
        </w:rPr>
        <w:t xml:space="preserve"> This short summary is drawn from </w:t>
      </w:r>
      <w:proofErr w:type="spellStart"/>
      <w:r w:rsidR="003F4410" w:rsidRPr="00021B97">
        <w:rPr>
          <w:rFonts w:ascii="Verdana" w:hAnsi="Verdana" w:cs="Arial"/>
          <w:i w:val="0"/>
          <w:smallCaps/>
          <w:color w:val="auto"/>
          <w:sz w:val="16"/>
          <w:szCs w:val="16"/>
        </w:rPr>
        <w:t>Cailluet</w:t>
      </w:r>
      <w:proofErr w:type="spellEnd"/>
      <w:r w:rsidR="003F4410" w:rsidRPr="00021B97">
        <w:rPr>
          <w:rFonts w:ascii="Verdana" w:hAnsi="Verdana" w:cs="Arial"/>
          <w:i w:val="0"/>
          <w:color w:val="auto"/>
          <w:sz w:val="16"/>
          <w:szCs w:val="16"/>
        </w:rPr>
        <w:t xml:space="preserve"> Ludovic </w:t>
      </w:r>
      <w:proofErr w:type="gramStart"/>
      <w:r w:rsidR="003F4410" w:rsidRPr="00021B97">
        <w:rPr>
          <w:rFonts w:ascii="Verdana" w:hAnsi="Verdana" w:cs="Arial"/>
          <w:i w:val="0"/>
          <w:color w:val="auto"/>
          <w:sz w:val="16"/>
          <w:szCs w:val="16"/>
        </w:rPr>
        <w:t>et</w:t>
      </w:r>
      <w:proofErr w:type="gramEnd"/>
      <w:r w:rsidR="003F4410" w:rsidRPr="00021B97">
        <w:rPr>
          <w:rFonts w:ascii="Verdana" w:hAnsi="Verdana" w:cs="Arial"/>
          <w:i w:val="0"/>
          <w:color w:val="auto"/>
          <w:sz w:val="16"/>
          <w:szCs w:val="16"/>
        </w:rPr>
        <w:t xml:space="preserve"> </w:t>
      </w:r>
      <w:r w:rsidR="003F4410" w:rsidRPr="00021B97">
        <w:rPr>
          <w:rFonts w:ascii="Verdana" w:hAnsi="Verdana" w:cs="Arial"/>
          <w:i w:val="0"/>
          <w:smallCaps/>
          <w:color w:val="auto"/>
          <w:sz w:val="16"/>
          <w:szCs w:val="16"/>
        </w:rPr>
        <w:t>Saboly</w:t>
      </w:r>
      <w:r w:rsidR="003F4410" w:rsidRPr="00021B97">
        <w:rPr>
          <w:rFonts w:ascii="Verdana" w:hAnsi="Verdana" w:cs="Arial"/>
          <w:i w:val="0"/>
          <w:color w:val="auto"/>
          <w:sz w:val="16"/>
          <w:szCs w:val="16"/>
        </w:rPr>
        <w:t xml:space="preserve"> Michèle, « De la propriété à l’appropriation », </w:t>
      </w:r>
      <w:r w:rsidR="003F4410" w:rsidRPr="00021B97">
        <w:rPr>
          <w:rFonts w:ascii="Verdana" w:hAnsi="Verdana" w:cs="Arial"/>
          <w:color w:val="auto"/>
          <w:sz w:val="16"/>
          <w:szCs w:val="16"/>
        </w:rPr>
        <w:t>Entreprises et histoire</w:t>
      </w:r>
      <w:r w:rsidR="003F4410" w:rsidRPr="00021B97">
        <w:rPr>
          <w:rFonts w:ascii="Verdana" w:hAnsi="Verdana" w:cs="Arial"/>
          <w:i w:val="0"/>
          <w:color w:val="auto"/>
          <w:sz w:val="16"/>
          <w:szCs w:val="16"/>
        </w:rPr>
        <w:t>, 2007, vol. 4, n° 49, p. 5.</w:t>
      </w:r>
    </w:p>
  </w:footnote>
  <w:footnote w:id="3">
    <w:p w:rsidR="00023AF5" w:rsidRPr="00021B97" w:rsidRDefault="00F34AA1" w:rsidP="009E7C78">
      <w:pPr>
        <w:pStyle w:val="Citationintense"/>
        <w:pBdr>
          <w:top w:val="none" w:sz="0" w:space="0" w:color="auto"/>
          <w:bottom w:val="none" w:sz="0" w:space="0" w:color="auto"/>
        </w:pBdr>
        <w:spacing w:before="0" w:after="0"/>
        <w:ind w:left="0" w:right="0"/>
        <w:jc w:val="both"/>
        <w:rPr>
          <w:rFonts w:ascii="Verdana" w:hAnsi="Verdana"/>
          <w:color w:val="auto"/>
          <w:sz w:val="16"/>
          <w:szCs w:val="16"/>
        </w:rPr>
      </w:pPr>
      <w:r w:rsidRPr="00021B97">
        <w:rPr>
          <w:rFonts w:ascii="Verdana" w:hAnsi="Verdana"/>
          <w:i w:val="0"/>
          <w:color w:val="auto"/>
          <w:sz w:val="16"/>
          <w:szCs w:val="16"/>
          <w:vertAlign w:val="superscript"/>
          <w:lang w:val="en-GB"/>
        </w:rPr>
        <w:footnoteRef/>
      </w:r>
      <w:r w:rsidR="003F4410" w:rsidRPr="00021B97">
        <w:rPr>
          <w:rFonts w:ascii="Verdana" w:hAnsi="Verdana"/>
          <w:color w:val="auto"/>
          <w:sz w:val="16"/>
          <w:szCs w:val="16"/>
          <w:lang w:val="en-GB"/>
        </w:rPr>
        <w:t xml:space="preserve"> </w:t>
      </w:r>
      <w:r w:rsidR="003F4410" w:rsidRPr="00021B97">
        <w:rPr>
          <w:rFonts w:ascii="Verdana" w:hAnsi="Verdana" w:cs="Arial"/>
          <w:i w:val="0"/>
          <w:smallCaps/>
          <w:color w:val="auto"/>
          <w:sz w:val="16"/>
          <w:szCs w:val="16"/>
        </w:rPr>
        <w:t>Lacroix</w:t>
      </w:r>
      <w:r w:rsidR="003F4410" w:rsidRPr="00021B97">
        <w:rPr>
          <w:rFonts w:ascii="Verdana" w:hAnsi="Verdana" w:cs="Arial"/>
          <w:i w:val="0"/>
          <w:color w:val="auto"/>
          <w:sz w:val="16"/>
          <w:szCs w:val="16"/>
        </w:rPr>
        <w:t xml:space="preserve"> Justine et </w:t>
      </w:r>
      <w:proofErr w:type="spellStart"/>
      <w:r w:rsidR="003F4410" w:rsidRPr="00021B97">
        <w:rPr>
          <w:rFonts w:ascii="Verdana" w:hAnsi="Verdana" w:cs="Arial"/>
          <w:i w:val="0"/>
          <w:smallCaps/>
          <w:color w:val="auto"/>
          <w:sz w:val="16"/>
          <w:szCs w:val="16"/>
        </w:rPr>
        <w:t>Pranchère</w:t>
      </w:r>
      <w:proofErr w:type="spellEnd"/>
      <w:r w:rsidR="003F4410" w:rsidRPr="00021B97">
        <w:rPr>
          <w:rFonts w:ascii="Verdana" w:hAnsi="Verdana" w:cs="Arial"/>
          <w:i w:val="0"/>
          <w:color w:val="auto"/>
          <w:sz w:val="16"/>
          <w:szCs w:val="16"/>
        </w:rPr>
        <w:t xml:space="preserve"> Jean-Yves, </w:t>
      </w:r>
      <w:r w:rsidR="003F4410" w:rsidRPr="00021B97">
        <w:rPr>
          <w:rFonts w:ascii="Verdana" w:hAnsi="Verdana" w:cs="Arial"/>
          <w:color w:val="auto"/>
          <w:sz w:val="16"/>
          <w:szCs w:val="16"/>
        </w:rPr>
        <w:t>Le procès des droits de l’homme. Généalogie du scepticisme démocratique</w:t>
      </w:r>
      <w:r w:rsidR="003F4410" w:rsidRPr="00021B97">
        <w:rPr>
          <w:rFonts w:ascii="Verdana" w:hAnsi="Verdana" w:cs="Arial"/>
          <w:i w:val="0"/>
          <w:color w:val="auto"/>
          <w:sz w:val="16"/>
          <w:szCs w:val="16"/>
        </w:rPr>
        <w:t>, Paris, Seuil, coll. « La couleur des idées », 2016, p. 229.</w:t>
      </w:r>
      <w:r w:rsidRPr="00021B97">
        <w:rPr>
          <w:rFonts w:ascii="Verdana" w:hAnsi="Verdana"/>
          <w:color w:val="auto"/>
          <w:sz w:val="16"/>
          <w:szCs w:val="16"/>
          <w:lang w:val="en-GB"/>
        </w:rPr>
        <w:t xml:space="preserve"> </w:t>
      </w:r>
    </w:p>
  </w:footnote>
  <w:footnote w:id="4">
    <w:p w:rsidR="00023AF5" w:rsidRPr="00021B97" w:rsidRDefault="00F34AA1" w:rsidP="009E7C78">
      <w:pPr>
        <w:pStyle w:val="Citationintense"/>
        <w:pBdr>
          <w:top w:val="none" w:sz="0" w:space="0" w:color="auto"/>
          <w:bottom w:val="none" w:sz="0" w:space="0" w:color="auto"/>
        </w:pBdr>
        <w:spacing w:before="0" w:after="0"/>
        <w:ind w:left="0" w:right="0"/>
        <w:jc w:val="both"/>
        <w:rPr>
          <w:rFonts w:ascii="Verdana" w:hAnsi="Verdana"/>
          <w:color w:val="auto"/>
          <w:sz w:val="16"/>
          <w:szCs w:val="16"/>
        </w:rPr>
      </w:pPr>
      <w:r w:rsidRPr="00021B97">
        <w:rPr>
          <w:rFonts w:ascii="Verdana" w:hAnsi="Verdana"/>
          <w:i w:val="0"/>
          <w:color w:val="auto"/>
          <w:sz w:val="16"/>
          <w:szCs w:val="16"/>
          <w:vertAlign w:val="superscript"/>
          <w:lang w:val="en-GB"/>
        </w:rPr>
        <w:footnoteRef/>
      </w:r>
      <w:r w:rsidR="003F4410" w:rsidRPr="00021B97">
        <w:rPr>
          <w:rFonts w:ascii="Verdana" w:hAnsi="Verdana"/>
          <w:color w:val="auto"/>
          <w:sz w:val="16"/>
          <w:szCs w:val="16"/>
          <w:lang w:val="en-GB"/>
        </w:rPr>
        <w:t xml:space="preserve"> </w:t>
      </w:r>
      <w:r w:rsidR="003F4410" w:rsidRPr="00021B97">
        <w:rPr>
          <w:rFonts w:ascii="Verdana" w:hAnsi="Verdana" w:cs="Arial"/>
          <w:i w:val="0"/>
          <w:smallCaps/>
          <w:color w:val="auto"/>
          <w:sz w:val="16"/>
          <w:szCs w:val="16"/>
        </w:rPr>
        <w:t>Marx</w:t>
      </w:r>
      <w:r w:rsidR="003F4410" w:rsidRPr="00021B97">
        <w:rPr>
          <w:rFonts w:ascii="Verdana" w:hAnsi="Verdana" w:cs="Arial"/>
          <w:i w:val="0"/>
          <w:color w:val="auto"/>
          <w:sz w:val="16"/>
          <w:szCs w:val="16"/>
        </w:rPr>
        <w:t xml:space="preserve"> Karl, </w:t>
      </w:r>
      <w:r w:rsidR="003F4410" w:rsidRPr="00021B97">
        <w:rPr>
          <w:rFonts w:ascii="Verdana" w:hAnsi="Verdana" w:cs="Arial"/>
          <w:color w:val="auto"/>
          <w:sz w:val="16"/>
          <w:szCs w:val="16"/>
        </w:rPr>
        <w:t>La Question juive</w:t>
      </w:r>
      <w:r w:rsidR="003F4410" w:rsidRPr="00021B97">
        <w:rPr>
          <w:rFonts w:ascii="Verdana" w:hAnsi="Verdana" w:cs="Arial"/>
          <w:i w:val="0"/>
          <w:color w:val="auto"/>
          <w:sz w:val="16"/>
          <w:szCs w:val="16"/>
        </w:rPr>
        <w:t xml:space="preserve">, Paris, Union Générale d’Éditions, coll. « 10/18 », 1968, cité par </w:t>
      </w:r>
      <w:r w:rsidR="003F4410" w:rsidRPr="00021B97">
        <w:rPr>
          <w:rFonts w:ascii="Verdana" w:hAnsi="Verdana" w:cs="Arial"/>
          <w:i w:val="0"/>
          <w:smallCaps/>
          <w:color w:val="auto"/>
          <w:sz w:val="16"/>
          <w:szCs w:val="16"/>
        </w:rPr>
        <w:t>Lacroix</w:t>
      </w:r>
      <w:r w:rsidR="003F4410" w:rsidRPr="00021B97">
        <w:rPr>
          <w:rFonts w:ascii="Verdana" w:hAnsi="Verdana" w:cs="Arial"/>
          <w:i w:val="0"/>
          <w:color w:val="auto"/>
          <w:sz w:val="16"/>
          <w:szCs w:val="16"/>
        </w:rPr>
        <w:t xml:space="preserve"> Justine et </w:t>
      </w:r>
      <w:proofErr w:type="spellStart"/>
      <w:r w:rsidR="003F4410" w:rsidRPr="00021B97">
        <w:rPr>
          <w:rFonts w:ascii="Verdana" w:hAnsi="Verdana" w:cs="Arial"/>
          <w:i w:val="0"/>
          <w:smallCaps/>
          <w:color w:val="auto"/>
          <w:sz w:val="16"/>
          <w:szCs w:val="16"/>
        </w:rPr>
        <w:t>Pranchère</w:t>
      </w:r>
      <w:proofErr w:type="spellEnd"/>
      <w:r w:rsidR="003F4410" w:rsidRPr="00021B97">
        <w:rPr>
          <w:rFonts w:ascii="Verdana" w:hAnsi="Verdana" w:cs="Arial"/>
          <w:i w:val="0"/>
          <w:color w:val="auto"/>
          <w:sz w:val="16"/>
          <w:szCs w:val="16"/>
        </w:rPr>
        <w:t xml:space="preserve"> Jean-Yves, </w:t>
      </w:r>
      <w:r w:rsidR="003F4410" w:rsidRPr="00021B97">
        <w:rPr>
          <w:rFonts w:ascii="Verdana" w:hAnsi="Verdana" w:cs="Arial"/>
          <w:color w:val="auto"/>
          <w:sz w:val="16"/>
          <w:szCs w:val="16"/>
        </w:rPr>
        <w:t>Le procès des droits de l’homme. Généalogie du scepticisme démocratique</w:t>
      </w:r>
      <w:r w:rsidR="003F4410" w:rsidRPr="00021B97">
        <w:rPr>
          <w:rFonts w:ascii="Verdana" w:hAnsi="Verdana" w:cs="Arial"/>
          <w:i w:val="0"/>
          <w:color w:val="auto"/>
          <w:sz w:val="16"/>
          <w:szCs w:val="16"/>
        </w:rPr>
        <w:t xml:space="preserve">, </w:t>
      </w:r>
      <w:r w:rsidR="003F4410" w:rsidRPr="00021B97">
        <w:rPr>
          <w:rFonts w:ascii="Verdana" w:hAnsi="Verdana" w:cs="Arial"/>
          <w:color w:val="auto"/>
          <w:sz w:val="16"/>
          <w:szCs w:val="16"/>
        </w:rPr>
        <w:t xml:space="preserve">op. </w:t>
      </w:r>
      <w:proofErr w:type="gramStart"/>
      <w:r w:rsidR="003F4410" w:rsidRPr="00021B97">
        <w:rPr>
          <w:rFonts w:ascii="Verdana" w:hAnsi="Verdana" w:cs="Arial"/>
          <w:color w:val="auto"/>
          <w:sz w:val="16"/>
          <w:szCs w:val="16"/>
        </w:rPr>
        <w:t>cit.</w:t>
      </w:r>
      <w:r w:rsidR="003F4410" w:rsidRPr="00021B97">
        <w:rPr>
          <w:rFonts w:ascii="Verdana" w:hAnsi="Verdana" w:cs="Arial"/>
          <w:i w:val="0"/>
          <w:color w:val="auto"/>
          <w:sz w:val="16"/>
          <w:szCs w:val="16"/>
        </w:rPr>
        <w:t>,</w:t>
      </w:r>
      <w:proofErr w:type="gramEnd"/>
      <w:r w:rsidR="003F4410" w:rsidRPr="00021B97">
        <w:rPr>
          <w:rFonts w:ascii="Verdana" w:hAnsi="Verdana" w:cs="Arial"/>
          <w:i w:val="0"/>
          <w:color w:val="auto"/>
          <w:sz w:val="16"/>
          <w:szCs w:val="16"/>
        </w:rPr>
        <w:t xml:space="preserve"> p. 215.</w:t>
      </w:r>
    </w:p>
  </w:footnote>
  <w:footnote w:id="5">
    <w:p w:rsidR="00023AF5" w:rsidRPr="00021B97" w:rsidRDefault="00F34AA1" w:rsidP="009E7C78">
      <w:pPr>
        <w:pStyle w:val="Citationintense"/>
        <w:pBdr>
          <w:top w:val="none" w:sz="0" w:space="0" w:color="auto"/>
          <w:bottom w:val="none" w:sz="0" w:space="0" w:color="auto"/>
        </w:pBdr>
        <w:spacing w:before="0" w:after="0"/>
        <w:ind w:left="0" w:right="0"/>
        <w:jc w:val="both"/>
        <w:rPr>
          <w:rFonts w:ascii="Verdana" w:hAnsi="Verdana"/>
          <w:color w:val="auto"/>
          <w:sz w:val="16"/>
          <w:szCs w:val="16"/>
        </w:rPr>
      </w:pPr>
      <w:r w:rsidRPr="00021B97">
        <w:rPr>
          <w:rFonts w:ascii="Verdana" w:hAnsi="Verdana"/>
          <w:color w:val="auto"/>
          <w:sz w:val="16"/>
          <w:szCs w:val="16"/>
          <w:vertAlign w:val="superscript"/>
        </w:rPr>
        <w:footnoteRef/>
      </w:r>
      <w:r w:rsidR="003F4410" w:rsidRPr="00021B97">
        <w:rPr>
          <w:rFonts w:ascii="Verdana" w:hAnsi="Verdana"/>
          <w:color w:val="auto"/>
          <w:sz w:val="16"/>
          <w:szCs w:val="16"/>
        </w:rPr>
        <w:t xml:space="preserve"> </w:t>
      </w:r>
      <w:r w:rsidR="003F4410" w:rsidRPr="00021B97">
        <w:rPr>
          <w:rFonts w:ascii="Verdana" w:hAnsi="Verdana" w:cs="Arial"/>
          <w:i w:val="0"/>
          <w:smallCaps/>
          <w:color w:val="auto"/>
          <w:sz w:val="16"/>
          <w:szCs w:val="16"/>
        </w:rPr>
        <w:t>Lacroix</w:t>
      </w:r>
      <w:r w:rsidR="003F4410" w:rsidRPr="00021B97">
        <w:rPr>
          <w:rFonts w:ascii="Verdana" w:hAnsi="Verdana" w:cs="Arial"/>
          <w:i w:val="0"/>
          <w:color w:val="auto"/>
          <w:sz w:val="16"/>
          <w:szCs w:val="16"/>
        </w:rPr>
        <w:t xml:space="preserve"> Justine et </w:t>
      </w:r>
      <w:proofErr w:type="spellStart"/>
      <w:r w:rsidR="003F4410" w:rsidRPr="00021B97">
        <w:rPr>
          <w:rFonts w:ascii="Verdana" w:hAnsi="Verdana" w:cs="Arial"/>
          <w:i w:val="0"/>
          <w:smallCaps/>
          <w:color w:val="auto"/>
          <w:sz w:val="16"/>
          <w:szCs w:val="16"/>
        </w:rPr>
        <w:t>Pranchère</w:t>
      </w:r>
      <w:proofErr w:type="spellEnd"/>
      <w:r w:rsidR="003F4410" w:rsidRPr="00021B97">
        <w:rPr>
          <w:rFonts w:ascii="Verdana" w:hAnsi="Verdana" w:cs="Arial"/>
          <w:i w:val="0"/>
          <w:color w:val="auto"/>
          <w:sz w:val="16"/>
          <w:szCs w:val="16"/>
        </w:rPr>
        <w:t xml:space="preserve"> Jean-Yves, </w:t>
      </w:r>
      <w:r w:rsidR="003F4410" w:rsidRPr="00021B97">
        <w:rPr>
          <w:rFonts w:ascii="Verdana" w:hAnsi="Verdana" w:cs="Arial"/>
          <w:color w:val="auto"/>
          <w:sz w:val="16"/>
          <w:szCs w:val="16"/>
        </w:rPr>
        <w:t>Le procès des droits de l’homme. Généalogie du scepticisme démocratique</w:t>
      </w:r>
      <w:r w:rsidR="003F4410" w:rsidRPr="00021B97">
        <w:rPr>
          <w:rFonts w:ascii="Verdana" w:hAnsi="Verdana" w:cs="Arial"/>
          <w:i w:val="0"/>
          <w:color w:val="auto"/>
          <w:sz w:val="16"/>
          <w:szCs w:val="16"/>
        </w:rPr>
        <w:t xml:space="preserve">, </w:t>
      </w:r>
      <w:r w:rsidR="003F4410" w:rsidRPr="00021B97">
        <w:rPr>
          <w:rFonts w:ascii="Verdana" w:hAnsi="Verdana" w:cs="Arial"/>
          <w:color w:val="auto"/>
          <w:sz w:val="16"/>
          <w:szCs w:val="16"/>
        </w:rPr>
        <w:t xml:space="preserve">op. </w:t>
      </w:r>
      <w:proofErr w:type="gramStart"/>
      <w:r w:rsidR="003F4410" w:rsidRPr="00021B97">
        <w:rPr>
          <w:rFonts w:ascii="Verdana" w:hAnsi="Verdana" w:cs="Arial"/>
          <w:color w:val="auto"/>
          <w:sz w:val="16"/>
          <w:szCs w:val="16"/>
        </w:rPr>
        <w:t>cit.</w:t>
      </w:r>
      <w:r w:rsidR="003F4410" w:rsidRPr="00021B97">
        <w:rPr>
          <w:rFonts w:ascii="Verdana" w:hAnsi="Verdana" w:cs="Arial"/>
          <w:i w:val="0"/>
          <w:color w:val="auto"/>
          <w:sz w:val="16"/>
          <w:szCs w:val="16"/>
        </w:rPr>
        <w:t>,</w:t>
      </w:r>
      <w:proofErr w:type="gramEnd"/>
      <w:r w:rsidR="003F4410" w:rsidRPr="00021B97">
        <w:rPr>
          <w:rFonts w:ascii="Verdana" w:hAnsi="Verdana" w:cs="Arial"/>
          <w:i w:val="0"/>
          <w:color w:val="auto"/>
          <w:sz w:val="16"/>
          <w:szCs w:val="16"/>
        </w:rPr>
        <w:t xml:space="preserve"> p. 215.</w:t>
      </w:r>
      <w:r w:rsidRPr="00021B97">
        <w:rPr>
          <w:rFonts w:ascii="Verdana" w:hAnsi="Verdana"/>
          <w:color w:val="auto"/>
          <w:sz w:val="16"/>
          <w:szCs w:val="16"/>
        </w:rPr>
        <w:t xml:space="preserve"> </w:t>
      </w:r>
    </w:p>
  </w:footnote>
  <w:footnote w:id="6">
    <w:p w:rsidR="00023AF5" w:rsidRPr="00021B97" w:rsidRDefault="00F34AA1" w:rsidP="009E7C78">
      <w:pPr>
        <w:pStyle w:val="Notedebasdepage"/>
        <w:jc w:val="both"/>
        <w:rPr>
          <w:rFonts w:ascii="Verdana" w:hAnsi="Verdana"/>
          <w:color w:val="auto"/>
          <w:sz w:val="16"/>
          <w:szCs w:val="16"/>
        </w:rPr>
      </w:pPr>
      <w:r w:rsidRPr="00021B97">
        <w:rPr>
          <w:rFonts w:ascii="Verdana" w:hAnsi="Verdana"/>
          <w:color w:val="auto"/>
          <w:sz w:val="16"/>
          <w:szCs w:val="16"/>
          <w:vertAlign w:val="superscript"/>
        </w:rPr>
        <w:footnoteRef/>
      </w:r>
      <w:r w:rsidR="003F4410" w:rsidRPr="00021B97">
        <w:rPr>
          <w:rFonts w:ascii="Verdana" w:hAnsi="Verdana"/>
          <w:color w:val="auto"/>
          <w:sz w:val="16"/>
          <w:szCs w:val="16"/>
        </w:rPr>
        <w:t xml:space="preserve"> </w:t>
      </w:r>
      <w:r w:rsidR="003F4410" w:rsidRPr="00021B97">
        <w:rPr>
          <w:rFonts w:ascii="Verdana" w:hAnsi="Verdana"/>
          <w:smallCaps/>
          <w:sz w:val="16"/>
          <w:szCs w:val="16"/>
          <w:lang w:val="fr-FR"/>
        </w:rPr>
        <w:t>Eurostat</w:t>
      </w:r>
      <w:r w:rsidR="003F4410" w:rsidRPr="00021B97">
        <w:rPr>
          <w:rFonts w:ascii="Verdana" w:hAnsi="Verdana"/>
          <w:sz w:val="16"/>
          <w:szCs w:val="16"/>
          <w:lang w:val="fr-FR"/>
        </w:rPr>
        <w:t xml:space="preserve">, « Statistiques sur le logement », Données extraites en février 2017, </w:t>
      </w:r>
      <w:proofErr w:type="spellStart"/>
      <w:r w:rsidR="003F4410" w:rsidRPr="00021B97">
        <w:rPr>
          <w:rFonts w:ascii="Verdana" w:hAnsi="Verdana" w:cs="Arial"/>
          <w:sz w:val="16"/>
          <w:szCs w:val="16"/>
          <w:lang w:val="fr-FR"/>
        </w:rPr>
        <w:t>available</w:t>
      </w:r>
      <w:proofErr w:type="spellEnd"/>
      <w:r w:rsidR="003F4410" w:rsidRPr="00021B97">
        <w:rPr>
          <w:rFonts w:ascii="Verdana" w:hAnsi="Verdana" w:cs="Arial"/>
          <w:sz w:val="16"/>
          <w:szCs w:val="16"/>
          <w:lang w:val="fr-FR"/>
        </w:rPr>
        <w:t xml:space="preserve"> </w:t>
      </w:r>
      <w:proofErr w:type="spellStart"/>
      <w:r w:rsidR="003F4410" w:rsidRPr="00021B97">
        <w:rPr>
          <w:rFonts w:ascii="Verdana" w:hAnsi="Verdana" w:cs="Arial"/>
          <w:sz w:val="16"/>
          <w:szCs w:val="16"/>
          <w:lang w:val="fr-FR"/>
        </w:rPr>
        <w:t>here</w:t>
      </w:r>
      <w:proofErr w:type="spellEnd"/>
      <w:r w:rsidR="003F4410" w:rsidRPr="00021B97">
        <w:rPr>
          <w:rFonts w:ascii="Verdana" w:hAnsi="Verdana" w:cs="Arial"/>
          <w:sz w:val="16"/>
          <w:szCs w:val="16"/>
          <w:lang w:val="fr-FR"/>
        </w:rPr>
        <w:t> </w:t>
      </w:r>
      <w:r w:rsidR="003F4410" w:rsidRPr="00021B97">
        <w:rPr>
          <w:rFonts w:ascii="Verdana" w:hAnsi="Verdana"/>
          <w:sz w:val="16"/>
          <w:szCs w:val="16"/>
          <w:lang w:val="fr-FR"/>
        </w:rPr>
        <w:t xml:space="preserve">: </w:t>
      </w:r>
      <w:hyperlink r:id="rId1" w:history="1">
        <w:r w:rsidR="003F4410" w:rsidRPr="00021B97">
          <w:rPr>
            <w:rStyle w:val="Lienhypertexte"/>
            <w:rFonts w:ascii="Verdana" w:hAnsi="Verdana"/>
            <w:sz w:val="16"/>
            <w:szCs w:val="16"/>
            <w:lang w:val="fr-FR"/>
          </w:rPr>
          <w:t>http://ec.europa.eu/eurostat/</w:t>
        </w:r>
      </w:hyperlink>
      <w:r w:rsidR="003F4410" w:rsidRPr="00021B97">
        <w:rPr>
          <w:rFonts w:ascii="Verdana" w:hAnsi="Verdana"/>
          <w:sz w:val="16"/>
          <w:szCs w:val="16"/>
          <w:lang w:val="fr-FR"/>
        </w:rPr>
        <w:t xml:space="preserve"> (consultée le 15 août 2017).</w:t>
      </w:r>
      <w:r w:rsidRPr="00021B97">
        <w:rPr>
          <w:rFonts w:ascii="Verdana" w:hAnsi="Verdana"/>
          <w:color w:val="auto"/>
          <w:sz w:val="16"/>
          <w:szCs w:val="16"/>
        </w:rPr>
        <w:t xml:space="preserve"> </w:t>
      </w:r>
    </w:p>
  </w:footnote>
  <w:footnote w:id="7">
    <w:p w:rsidR="00023AF5" w:rsidRPr="00021B97" w:rsidRDefault="00F34AA1" w:rsidP="009E7C78">
      <w:pPr>
        <w:pStyle w:val="Notedebasdepage"/>
        <w:jc w:val="both"/>
        <w:rPr>
          <w:rFonts w:ascii="Verdana" w:hAnsi="Verdana"/>
          <w:color w:val="auto"/>
          <w:sz w:val="16"/>
          <w:szCs w:val="16"/>
        </w:rPr>
      </w:pPr>
      <w:r w:rsidRPr="00021B97">
        <w:rPr>
          <w:rFonts w:ascii="Verdana" w:hAnsi="Verdana"/>
          <w:color w:val="auto"/>
          <w:sz w:val="16"/>
          <w:szCs w:val="16"/>
          <w:vertAlign w:val="superscript"/>
        </w:rPr>
        <w:footnoteRef/>
      </w:r>
      <w:r w:rsidR="003F4410" w:rsidRPr="00021B97">
        <w:rPr>
          <w:rFonts w:ascii="Verdana" w:hAnsi="Verdana"/>
          <w:color w:val="auto"/>
          <w:sz w:val="16"/>
          <w:szCs w:val="16"/>
        </w:rPr>
        <w:t xml:space="preserve"> </w:t>
      </w:r>
      <w:r w:rsidR="003F4410" w:rsidRPr="00021B97">
        <w:rPr>
          <w:rFonts w:ascii="Verdana" w:hAnsi="Verdana" w:cs="Arial"/>
          <w:smallCaps/>
          <w:sz w:val="16"/>
          <w:szCs w:val="16"/>
          <w:lang w:val="fr-FR"/>
        </w:rPr>
        <w:t>Leprince</w:t>
      </w:r>
      <w:r w:rsidR="003F4410" w:rsidRPr="00021B97">
        <w:rPr>
          <w:rFonts w:ascii="Verdana" w:hAnsi="Verdana" w:cs="Arial"/>
          <w:sz w:val="16"/>
          <w:szCs w:val="16"/>
          <w:lang w:val="fr-FR"/>
        </w:rPr>
        <w:t xml:space="preserve"> Patrice, « 65 sans-papiers relogés dans un bâtiment privé inoccupé à Etterbeek », </w:t>
      </w:r>
      <w:r w:rsidR="003F4410" w:rsidRPr="00021B97">
        <w:rPr>
          <w:rFonts w:ascii="Verdana" w:hAnsi="Verdana" w:cs="Arial"/>
          <w:i/>
          <w:sz w:val="16"/>
          <w:szCs w:val="16"/>
          <w:lang w:val="fr-FR"/>
        </w:rPr>
        <w:t>Le Soir</w:t>
      </w:r>
      <w:r w:rsidR="003F4410" w:rsidRPr="00021B97">
        <w:rPr>
          <w:rFonts w:ascii="Verdana" w:hAnsi="Verdana" w:cs="Arial"/>
          <w:sz w:val="16"/>
          <w:szCs w:val="16"/>
          <w:lang w:val="fr-FR"/>
        </w:rPr>
        <w:t xml:space="preserve">, mercredi 26 juillet 2017, </w:t>
      </w:r>
      <w:proofErr w:type="spellStart"/>
      <w:r w:rsidR="003F4410" w:rsidRPr="00021B97">
        <w:rPr>
          <w:rFonts w:ascii="Verdana" w:hAnsi="Verdana" w:cs="Arial"/>
          <w:sz w:val="16"/>
          <w:szCs w:val="16"/>
          <w:lang w:val="fr-FR"/>
        </w:rPr>
        <w:t>available</w:t>
      </w:r>
      <w:proofErr w:type="spellEnd"/>
      <w:r w:rsidR="003F4410" w:rsidRPr="00021B97">
        <w:rPr>
          <w:rFonts w:ascii="Verdana" w:hAnsi="Verdana" w:cs="Arial"/>
          <w:sz w:val="16"/>
          <w:szCs w:val="16"/>
          <w:lang w:val="fr-FR"/>
        </w:rPr>
        <w:t xml:space="preserve"> </w:t>
      </w:r>
      <w:proofErr w:type="spellStart"/>
      <w:r w:rsidR="003F4410" w:rsidRPr="00021B97">
        <w:rPr>
          <w:rFonts w:ascii="Verdana" w:hAnsi="Verdana" w:cs="Arial"/>
          <w:sz w:val="16"/>
          <w:szCs w:val="16"/>
          <w:lang w:val="fr-FR"/>
        </w:rPr>
        <w:t>here</w:t>
      </w:r>
      <w:proofErr w:type="spellEnd"/>
      <w:r w:rsidR="003F4410" w:rsidRPr="00021B97">
        <w:rPr>
          <w:rFonts w:ascii="Verdana" w:hAnsi="Verdana" w:cs="Arial"/>
          <w:sz w:val="16"/>
          <w:szCs w:val="16"/>
          <w:lang w:val="fr-FR"/>
        </w:rPr>
        <w:t xml:space="preserve"> : </w:t>
      </w:r>
      <w:hyperlink r:id="rId2" w:history="1">
        <w:r w:rsidR="003F4410" w:rsidRPr="00021B97">
          <w:rPr>
            <w:rStyle w:val="Lienhypertexte"/>
            <w:rFonts w:ascii="Verdana" w:hAnsi="Verdana" w:cs="Arial"/>
            <w:color w:val="auto"/>
            <w:sz w:val="16"/>
            <w:szCs w:val="16"/>
            <w:lang w:val="fr-FR"/>
          </w:rPr>
          <w:t>http://www.lesoir.be</w:t>
        </w:r>
      </w:hyperlink>
      <w:r w:rsidR="003F4410" w:rsidRPr="00021B97">
        <w:rPr>
          <w:rFonts w:ascii="Verdana" w:hAnsi="Verdana" w:cs="Arial"/>
          <w:sz w:val="16"/>
          <w:szCs w:val="16"/>
          <w:lang w:val="fr-FR"/>
        </w:rPr>
        <w:t xml:space="preserve"> (consultée le 27 juillet 2017).</w:t>
      </w:r>
    </w:p>
  </w:footnote>
  <w:footnote w:id="8">
    <w:p w:rsidR="00023AF5" w:rsidRPr="00021B97" w:rsidRDefault="00F34AA1" w:rsidP="009E7C78">
      <w:pPr>
        <w:pStyle w:val="Notedebasdepage"/>
        <w:jc w:val="both"/>
        <w:rPr>
          <w:rFonts w:ascii="Verdana" w:hAnsi="Verdana"/>
          <w:color w:val="auto"/>
          <w:sz w:val="16"/>
          <w:szCs w:val="16"/>
        </w:rPr>
      </w:pPr>
      <w:r w:rsidRPr="00021B97">
        <w:rPr>
          <w:rFonts w:ascii="Verdana" w:hAnsi="Verdana"/>
          <w:color w:val="auto"/>
          <w:sz w:val="16"/>
          <w:szCs w:val="16"/>
          <w:vertAlign w:val="superscript"/>
        </w:rPr>
        <w:footnoteRef/>
      </w:r>
      <w:r w:rsidRPr="00021B97">
        <w:rPr>
          <w:rFonts w:ascii="Verdana" w:hAnsi="Verdana"/>
          <w:color w:val="auto"/>
          <w:sz w:val="16"/>
          <w:szCs w:val="16"/>
        </w:rPr>
        <w:t xml:space="preserve"> </w:t>
      </w:r>
      <w:proofErr w:type="spellStart"/>
      <w:r w:rsidR="003F4410" w:rsidRPr="00021B97">
        <w:rPr>
          <w:rFonts w:ascii="Verdana" w:hAnsi="Verdana" w:cs="Arial"/>
          <w:smallCaps/>
          <w:sz w:val="16"/>
          <w:szCs w:val="16"/>
          <w:lang w:val="fr-FR"/>
        </w:rPr>
        <w:t>Mikolajczak</w:t>
      </w:r>
      <w:proofErr w:type="spellEnd"/>
      <w:r w:rsidR="003F4410" w:rsidRPr="00021B97">
        <w:rPr>
          <w:rFonts w:ascii="Verdana" w:hAnsi="Verdana" w:cs="Arial"/>
          <w:sz w:val="16"/>
          <w:szCs w:val="16"/>
          <w:lang w:val="fr-FR"/>
        </w:rPr>
        <w:t xml:space="preserve"> Charlotte, « Une loi pour régler la réquisition d’immeubles privés ? », </w:t>
      </w:r>
      <w:r w:rsidR="003F4410" w:rsidRPr="00021B97">
        <w:rPr>
          <w:rFonts w:ascii="Verdana" w:hAnsi="Verdana" w:cs="Arial"/>
          <w:i/>
          <w:sz w:val="16"/>
          <w:szCs w:val="16"/>
          <w:lang w:val="fr-FR"/>
        </w:rPr>
        <w:t>La Libre Belgique</w:t>
      </w:r>
      <w:r w:rsidR="003F4410" w:rsidRPr="00021B97">
        <w:rPr>
          <w:rFonts w:ascii="Verdana" w:hAnsi="Verdana" w:cs="Arial"/>
          <w:sz w:val="16"/>
          <w:szCs w:val="16"/>
          <w:lang w:val="fr-FR"/>
        </w:rPr>
        <w:t xml:space="preserve">, 26 juillet 2017, </w:t>
      </w:r>
      <w:proofErr w:type="spellStart"/>
      <w:r w:rsidR="003F4410" w:rsidRPr="00021B97">
        <w:rPr>
          <w:rFonts w:ascii="Verdana" w:hAnsi="Verdana" w:cs="Arial"/>
          <w:sz w:val="16"/>
          <w:szCs w:val="16"/>
          <w:lang w:val="fr-FR"/>
        </w:rPr>
        <w:t>available</w:t>
      </w:r>
      <w:proofErr w:type="spellEnd"/>
      <w:r w:rsidR="003F4410" w:rsidRPr="00021B97">
        <w:rPr>
          <w:rFonts w:ascii="Verdana" w:hAnsi="Verdana" w:cs="Arial"/>
          <w:sz w:val="16"/>
          <w:szCs w:val="16"/>
          <w:lang w:val="fr-FR"/>
        </w:rPr>
        <w:t xml:space="preserve"> </w:t>
      </w:r>
      <w:proofErr w:type="spellStart"/>
      <w:r w:rsidR="003F4410" w:rsidRPr="00021B97">
        <w:rPr>
          <w:rFonts w:ascii="Verdana" w:hAnsi="Verdana" w:cs="Arial"/>
          <w:sz w:val="16"/>
          <w:szCs w:val="16"/>
          <w:lang w:val="fr-FR"/>
        </w:rPr>
        <w:t>here</w:t>
      </w:r>
      <w:proofErr w:type="spellEnd"/>
      <w:r w:rsidR="003F4410" w:rsidRPr="00021B97">
        <w:rPr>
          <w:rFonts w:ascii="Verdana" w:hAnsi="Verdana" w:cs="Arial"/>
          <w:sz w:val="16"/>
          <w:szCs w:val="16"/>
          <w:lang w:val="fr-FR"/>
        </w:rPr>
        <w:t xml:space="preserve"> : </w:t>
      </w:r>
      <w:hyperlink r:id="rId3" w:history="1">
        <w:r w:rsidR="003F4410" w:rsidRPr="00021B97">
          <w:rPr>
            <w:rStyle w:val="Lienhypertexte"/>
            <w:rFonts w:ascii="Verdana" w:hAnsi="Verdana" w:cs="Arial"/>
            <w:color w:val="auto"/>
            <w:sz w:val="16"/>
            <w:szCs w:val="16"/>
            <w:lang w:val="fr-FR"/>
          </w:rPr>
          <w:t>http://www.lalibre.be</w:t>
        </w:r>
      </w:hyperlink>
      <w:r w:rsidR="003F4410" w:rsidRPr="00021B97">
        <w:rPr>
          <w:rFonts w:ascii="Verdana" w:hAnsi="Verdana" w:cs="Arial"/>
          <w:sz w:val="16"/>
          <w:szCs w:val="16"/>
          <w:lang w:val="fr-FR"/>
        </w:rPr>
        <w:t xml:space="preserve"> (consultée le 27 juillet 2017).</w:t>
      </w:r>
    </w:p>
  </w:footnote>
  <w:footnote w:id="9">
    <w:p w:rsidR="00023AF5" w:rsidRPr="00021B97" w:rsidRDefault="00F34AA1" w:rsidP="009E7C78">
      <w:pPr>
        <w:pStyle w:val="Notedebasdepage"/>
        <w:jc w:val="both"/>
        <w:rPr>
          <w:rFonts w:ascii="Verdana" w:hAnsi="Verdana"/>
          <w:color w:val="auto"/>
          <w:sz w:val="16"/>
          <w:szCs w:val="16"/>
        </w:rPr>
      </w:pPr>
      <w:r w:rsidRPr="00021B97">
        <w:rPr>
          <w:rFonts w:ascii="Verdana" w:hAnsi="Verdana"/>
          <w:color w:val="auto"/>
          <w:sz w:val="16"/>
          <w:szCs w:val="16"/>
          <w:vertAlign w:val="superscript"/>
        </w:rPr>
        <w:footnoteRef/>
      </w:r>
      <w:r w:rsidR="00DC5E95" w:rsidRPr="00021B97">
        <w:rPr>
          <w:rFonts w:ascii="Verdana" w:hAnsi="Verdana"/>
          <w:color w:val="auto"/>
          <w:sz w:val="16"/>
          <w:szCs w:val="16"/>
        </w:rPr>
        <w:t xml:space="preserve"> </w:t>
      </w:r>
      <w:r w:rsidRPr="00021B97">
        <w:rPr>
          <w:rFonts w:ascii="Verdana" w:hAnsi="Verdana" w:cs="Arial"/>
          <w:color w:val="auto"/>
          <w:sz w:val="16"/>
          <w:szCs w:val="16"/>
          <w:lang w:val="en-GB"/>
        </w:rPr>
        <w:t>This policing power is found in the so-call “</w:t>
      </w:r>
      <w:proofErr w:type="spellStart"/>
      <w:r w:rsidRPr="00021B97">
        <w:rPr>
          <w:rFonts w:ascii="Verdana" w:hAnsi="Verdana" w:cs="Arial"/>
          <w:color w:val="auto"/>
          <w:sz w:val="16"/>
          <w:szCs w:val="16"/>
          <w:lang w:val="en-GB"/>
        </w:rPr>
        <w:t>Onkelinx</w:t>
      </w:r>
      <w:proofErr w:type="spellEnd"/>
      <w:r w:rsidRPr="00021B97">
        <w:rPr>
          <w:rFonts w:ascii="Verdana" w:hAnsi="Verdana" w:cs="Arial"/>
          <w:color w:val="auto"/>
          <w:sz w:val="16"/>
          <w:szCs w:val="16"/>
          <w:lang w:val="en-GB"/>
        </w:rPr>
        <w:t>” law that gives the Mayor a right to expropriate.</w:t>
      </w:r>
      <w:r w:rsidR="00703414" w:rsidRPr="00021B97">
        <w:rPr>
          <w:rFonts w:ascii="Verdana" w:hAnsi="Verdana" w:cs="Arial"/>
          <w:color w:val="auto"/>
          <w:sz w:val="16"/>
          <w:szCs w:val="16"/>
          <w:lang w:val="en-GB"/>
        </w:rPr>
        <w:t xml:space="preserve"> See </w:t>
      </w:r>
      <w:r w:rsidR="00703414" w:rsidRPr="00021B97">
        <w:rPr>
          <w:rFonts w:ascii="Verdana" w:hAnsi="Verdana" w:cs="Arial"/>
          <w:sz w:val="16"/>
          <w:szCs w:val="16"/>
          <w:lang w:val="fr-FR"/>
        </w:rPr>
        <w:t xml:space="preserve">article 134bis of the Nouvelle Loi Communale and the Arrêté royal of 6 </w:t>
      </w:r>
      <w:proofErr w:type="gramStart"/>
      <w:r w:rsidR="00703414" w:rsidRPr="00021B97">
        <w:rPr>
          <w:rFonts w:ascii="Verdana" w:hAnsi="Verdana" w:cs="Arial"/>
          <w:sz w:val="16"/>
          <w:szCs w:val="16"/>
          <w:lang w:val="fr-FR"/>
        </w:rPr>
        <w:t>december</w:t>
      </w:r>
      <w:proofErr w:type="gramEnd"/>
      <w:r w:rsidR="00703414" w:rsidRPr="00021B97">
        <w:rPr>
          <w:rFonts w:ascii="Verdana" w:hAnsi="Verdana" w:cs="Arial"/>
          <w:sz w:val="16"/>
          <w:szCs w:val="16"/>
          <w:lang w:val="fr-FR"/>
        </w:rPr>
        <w:t xml:space="preserve"> 1993 réglant le droit de réquisition d’immeubles abandonnés (M.B. of 30 december 1993).</w:t>
      </w:r>
    </w:p>
  </w:footnote>
  <w:footnote w:id="10">
    <w:p w:rsidR="00023AF5" w:rsidRPr="00021B97" w:rsidRDefault="00F34AA1" w:rsidP="009E7C78">
      <w:pPr>
        <w:pStyle w:val="Notedebasdepage"/>
        <w:jc w:val="both"/>
        <w:rPr>
          <w:rFonts w:ascii="Verdana" w:hAnsi="Verdana"/>
          <w:color w:val="auto"/>
          <w:sz w:val="16"/>
          <w:szCs w:val="16"/>
        </w:rPr>
      </w:pPr>
      <w:r w:rsidRPr="00021B97">
        <w:rPr>
          <w:rFonts w:ascii="Verdana" w:hAnsi="Verdana"/>
          <w:color w:val="auto"/>
          <w:sz w:val="16"/>
          <w:szCs w:val="16"/>
          <w:vertAlign w:val="superscript"/>
        </w:rPr>
        <w:footnoteRef/>
      </w:r>
      <w:r w:rsidR="00703414" w:rsidRPr="00021B97">
        <w:rPr>
          <w:rFonts w:ascii="Verdana" w:hAnsi="Verdana"/>
          <w:color w:val="auto"/>
          <w:sz w:val="16"/>
          <w:szCs w:val="16"/>
        </w:rPr>
        <w:t xml:space="preserve"> </w:t>
      </w:r>
      <w:r w:rsidR="00703414" w:rsidRPr="00021B97">
        <w:rPr>
          <w:rFonts w:ascii="Verdana" w:hAnsi="Verdana" w:cs="Arial"/>
          <w:smallCaps/>
          <w:sz w:val="16"/>
          <w:szCs w:val="16"/>
        </w:rPr>
        <w:t>Coulée</w:t>
      </w:r>
      <w:r w:rsidR="00703414" w:rsidRPr="00021B97">
        <w:rPr>
          <w:rFonts w:ascii="Verdana" w:hAnsi="Verdana" w:cs="Arial"/>
          <w:sz w:val="16"/>
          <w:szCs w:val="16"/>
        </w:rPr>
        <w:t xml:space="preserve"> Philippe, « La lutte contre les propriétaires (privés et publics) de logements inoccupés est relancée », </w:t>
      </w:r>
      <w:r w:rsidR="00703414" w:rsidRPr="00021B97">
        <w:rPr>
          <w:rFonts w:ascii="Verdana" w:hAnsi="Verdana" w:cs="Arial"/>
          <w:i/>
          <w:sz w:val="16"/>
          <w:szCs w:val="16"/>
        </w:rPr>
        <w:t>Les Échos</w:t>
      </w:r>
      <w:r w:rsidR="00703414" w:rsidRPr="00021B97">
        <w:rPr>
          <w:rFonts w:ascii="Verdana" w:hAnsi="Verdana" w:cs="Arial"/>
          <w:sz w:val="16"/>
          <w:szCs w:val="16"/>
        </w:rPr>
        <w:t xml:space="preserve">, samedi 30 juillet 2016, p. 25 et </w:t>
      </w:r>
      <w:r w:rsidR="00703414" w:rsidRPr="00021B97">
        <w:rPr>
          <w:rFonts w:ascii="Verdana" w:hAnsi="Verdana" w:cs="Arial"/>
          <w:smallCaps/>
          <w:sz w:val="16"/>
          <w:szCs w:val="16"/>
        </w:rPr>
        <w:t>Hamal</w:t>
      </w:r>
      <w:r w:rsidR="00703414" w:rsidRPr="00021B97">
        <w:rPr>
          <w:rFonts w:ascii="Verdana" w:hAnsi="Verdana" w:cs="Arial"/>
          <w:sz w:val="16"/>
          <w:szCs w:val="16"/>
        </w:rPr>
        <w:t xml:space="preserve"> Olivier, « Immeubles inoccupés, ça suffit : 254.000 € ‘partis en fumée’ à Ans », </w:t>
      </w:r>
      <w:r w:rsidR="00703414" w:rsidRPr="00021B97">
        <w:rPr>
          <w:rFonts w:ascii="Verdana" w:hAnsi="Verdana" w:cs="Arial"/>
          <w:i/>
          <w:sz w:val="16"/>
          <w:szCs w:val="16"/>
        </w:rPr>
        <w:t>Le Cri</w:t>
      </w:r>
      <w:r w:rsidR="00703414" w:rsidRPr="00021B97">
        <w:rPr>
          <w:rFonts w:ascii="Verdana" w:hAnsi="Verdana" w:cs="Arial"/>
          <w:sz w:val="16"/>
          <w:szCs w:val="16"/>
        </w:rPr>
        <w:t>, avril 2017, n° 413, pp. 3-4.</w:t>
      </w:r>
    </w:p>
  </w:footnote>
  <w:footnote w:id="11">
    <w:p w:rsidR="00023AF5" w:rsidRPr="00021B97" w:rsidRDefault="00F34AA1" w:rsidP="009E7C78">
      <w:pPr>
        <w:pStyle w:val="Citationintense"/>
        <w:pBdr>
          <w:top w:val="none" w:sz="0" w:space="0" w:color="auto"/>
          <w:bottom w:val="none" w:sz="0" w:space="0" w:color="auto"/>
        </w:pBdr>
        <w:spacing w:before="0" w:after="0"/>
        <w:ind w:left="0" w:right="0"/>
        <w:jc w:val="both"/>
        <w:rPr>
          <w:rFonts w:ascii="Verdana" w:hAnsi="Verdana"/>
          <w:color w:val="auto"/>
          <w:sz w:val="16"/>
          <w:szCs w:val="16"/>
        </w:rPr>
      </w:pPr>
      <w:r w:rsidRPr="00021B97">
        <w:rPr>
          <w:rFonts w:ascii="Verdana" w:hAnsi="Verdana"/>
          <w:i w:val="0"/>
          <w:color w:val="auto"/>
          <w:sz w:val="16"/>
          <w:szCs w:val="16"/>
          <w:vertAlign w:val="superscript"/>
          <w:lang w:val="en-GB"/>
        </w:rPr>
        <w:footnoteRef/>
      </w:r>
      <w:r w:rsidR="00703414" w:rsidRPr="00021B97">
        <w:rPr>
          <w:rFonts w:ascii="Verdana" w:hAnsi="Verdana"/>
          <w:color w:val="auto"/>
          <w:sz w:val="16"/>
          <w:szCs w:val="16"/>
          <w:lang w:val="en-GB"/>
        </w:rPr>
        <w:t xml:space="preserve"> </w:t>
      </w:r>
      <w:r w:rsidR="00703414" w:rsidRPr="00021B97">
        <w:rPr>
          <w:rFonts w:ascii="Verdana" w:hAnsi="Verdana" w:cs="Arial"/>
          <w:i w:val="0"/>
          <w:color w:val="auto"/>
          <w:sz w:val="16"/>
          <w:szCs w:val="16"/>
        </w:rPr>
        <w:t xml:space="preserve">Ordonnance du 17 juillet 2003 portant le Code bruxellois du Logement (M.B. 18 juillet 2003), voy. </w:t>
      </w:r>
      <w:proofErr w:type="spellStart"/>
      <w:proofErr w:type="gramStart"/>
      <w:r w:rsidR="00703414" w:rsidRPr="00021B97">
        <w:rPr>
          <w:rFonts w:ascii="Verdana" w:hAnsi="Verdana" w:cs="Arial"/>
          <w:i w:val="0"/>
          <w:color w:val="auto"/>
          <w:sz w:val="16"/>
          <w:szCs w:val="16"/>
        </w:rPr>
        <w:t>spéc</w:t>
      </w:r>
      <w:proofErr w:type="spellEnd"/>
      <w:proofErr w:type="gramEnd"/>
      <w:r w:rsidR="00703414" w:rsidRPr="00021B97">
        <w:rPr>
          <w:rFonts w:ascii="Verdana" w:hAnsi="Verdana" w:cs="Arial"/>
          <w:i w:val="0"/>
          <w:color w:val="auto"/>
          <w:sz w:val="16"/>
          <w:szCs w:val="16"/>
        </w:rPr>
        <w:t xml:space="preserve">. </w:t>
      </w:r>
      <w:proofErr w:type="gramStart"/>
      <w:r w:rsidR="00703414" w:rsidRPr="00021B97">
        <w:rPr>
          <w:rFonts w:ascii="Verdana" w:hAnsi="Verdana" w:cs="Arial"/>
          <w:i w:val="0"/>
          <w:color w:val="auto"/>
          <w:sz w:val="16"/>
          <w:szCs w:val="16"/>
        </w:rPr>
        <w:t>les</w:t>
      </w:r>
      <w:proofErr w:type="gramEnd"/>
      <w:r w:rsidR="00703414" w:rsidRPr="00021B97">
        <w:rPr>
          <w:rFonts w:ascii="Verdana" w:hAnsi="Verdana" w:cs="Arial"/>
          <w:i w:val="0"/>
          <w:color w:val="auto"/>
          <w:sz w:val="16"/>
          <w:szCs w:val="16"/>
        </w:rPr>
        <w:t xml:space="preserve"> articles 15 à 19.</w:t>
      </w:r>
    </w:p>
  </w:footnote>
  <w:footnote w:id="12">
    <w:p w:rsidR="00023AF5" w:rsidRPr="00021B97" w:rsidRDefault="00F34AA1" w:rsidP="009E7C78">
      <w:pPr>
        <w:pStyle w:val="Citationintense"/>
        <w:pBdr>
          <w:top w:val="none" w:sz="0" w:space="0" w:color="auto"/>
          <w:bottom w:val="none" w:sz="0" w:space="0" w:color="auto"/>
        </w:pBdr>
        <w:spacing w:before="0" w:after="0"/>
        <w:ind w:left="0" w:right="0"/>
        <w:jc w:val="both"/>
        <w:rPr>
          <w:rFonts w:ascii="Verdana" w:hAnsi="Verdana"/>
          <w:color w:val="auto"/>
          <w:sz w:val="16"/>
          <w:szCs w:val="16"/>
        </w:rPr>
      </w:pPr>
      <w:r w:rsidRPr="00021B97">
        <w:rPr>
          <w:rFonts w:ascii="Verdana" w:hAnsi="Verdana"/>
          <w:i w:val="0"/>
          <w:color w:val="auto"/>
          <w:sz w:val="16"/>
          <w:szCs w:val="16"/>
          <w:vertAlign w:val="superscript"/>
        </w:rPr>
        <w:footnoteRef/>
      </w:r>
      <w:r w:rsidR="00703414" w:rsidRPr="00021B97">
        <w:rPr>
          <w:rFonts w:ascii="Verdana" w:hAnsi="Verdana"/>
          <w:color w:val="auto"/>
          <w:sz w:val="16"/>
          <w:szCs w:val="16"/>
        </w:rPr>
        <w:t xml:space="preserve"> </w:t>
      </w:r>
      <w:r w:rsidR="00703414" w:rsidRPr="00021B97">
        <w:rPr>
          <w:rFonts w:ascii="Verdana" w:hAnsi="Verdana" w:cs="Arial"/>
          <w:i w:val="0"/>
          <w:smallCaps/>
          <w:color w:val="auto"/>
          <w:sz w:val="16"/>
          <w:szCs w:val="16"/>
        </w:rPr>
        <w:t>Sente</w:t>
      </w:r>
      <w:r w:rsidR="00703414" w:rsidRPr="00021B97">
        <w:rPr>
          <w:rFonts w:ascii="Verdana" w:hAnsi="Verdana" w:cs="Arial"/>
          <w:i w:val="0"/>
          <w:color w:val="auto"/>
          <w:sz w:val="16"/>
          <w:szCs w:val="16"/>
        </w:rPr>
        <w:t xml:space="preserve"> Arthur, « Fait inédit, Bruxelles force la location d’un immeuble vide », </w:t>
      </w:r>
      <w:r w:rsidR="00703414" w:rsidRPr="00021B97">
        <w:rPr>
          <w:rFonts w:ascii="Verdana" w:hAnsi="Verdana" w:cs="Arial"/>
          <w:color w:val="auto"/>
          <w:sz w:val="16"/>
          <w:szCs w:val="16"/>
        </w:rPr>
        <w:t>L’Écho</w:t>
      </w:r>
      <w:r w:rsidR="00703414" w:rsidRPr="00021B97">
        <w:rPr>
          <w:rFonts w:ascii="Verdana" w:hAnsi="Verdana" w:cs="Arial"/>
          <w:i w:val="0"/>
          <w:color w:val="auto"/>
          <w:sz w:val="16"/>
          <w:szCs w:val="16"/>
        </w:rPr>
        <w:t>, jeudi 24 novembre 2016, p. 7.</w:t>
      </w:r>
    </w:p>
  </w:footnote>
  <w:footnote w:id="13">
    <w:p w:rsidR="00703414" w:rsidRPr="00021B97" w:rsidRDefault="00703414" w:rsidP="009E7C78">
      <w:pPr>
        <w:pStyle w:val="Notedebasdepage"/>
        <w:jc w:val="both"/>
        <w:rPr>
          <w:rFonts w:ascii="Verdana" w:hAnsi="Verdana"/>
          <w:sz w:val="16"/>
          <w:szCs w:val="16"/>
          <w:lang w:val="fr-FR"/>
        </w:rPr>
      </w:pPr>
      <w:r w:rsidRPr="00021B97">
        <w:rPr>
          <w:rStyle w:val="Appelnotedebasdep"/>
          <w:rFonts w:ascii="Verdana" w:hAnsi="Verdana"/>
          <w:sz w:val="16"/>
          <w:szCs w:val="16"/>
        </w:rPr>
        <w:footnoteRef/>
      </w:r>
      <w:r w:rsidRPr="00021B97">
        <w:rPr>
          <w:rFonts w:ascii="Verdana" w:hAnsi="Verdana"/>
          <w:sz w:val="16"/>
          <w:szCs w:val="16"/>
        </w:rPr>
        <w:t xml:space="preserve"> </w:t>
      </w:r>
      <w:proofErr w:type="spellStart"/>
      <w:r w:rsidRPr="00021B97">
        <w:rPr>
          <w:rFonts w:ascii="Verdana" w:hAnsi="Verdana" w:cs="Arial"/>
          <w:smallCaps/>
          <w:sz w:val="16"/>
          <w:szCs w:val="16"/>
          <w:lang w:val="fr-FR"/>
        </w:rPr>
        <w:t>Causanilllas</w:t>
      </w:r>
      <w:proofErr w:type="spellEnd"/>
      <w:r w:rsidRPr="00021B97">
        <w:rPr>
          <w:rFonts w:ascii="Verdana" w:hAnsi="Verdana" w:cs="Arial"/>
          <w:sz w:val="16"/>
          <w:szCs w:val="16"/>
          <w:lang w:val="fr-FR"/>
        </w:rPr>
        <w:t xml:space="preserve"> Laura, « Barcelone : elle loue son propre appartement à </w:t>
      </w:r>
      <w:proofErr w:type="spellStart"/>
      <w:r w:rsidRPr="00021B97">
        <w:rPr>
          <w:rFonts w:ascii="Verdana" w:hAnsi="Verdana" w:cs="Arial"/>
          <w:sz w:val="16"/>
          <w:szCs w:val="16"/>
          <w:lang w:val="fr-FR"/>
        </w:rPr>
        <w:t>Airbnb</w:t>
      </w:r>
      <w:proofErr w:type="spellEnd"/>
      <w:r w:rsidRPr="00021B97">
        <w:rPr>
          <w:rFonts w:ascii="Verdana" w:hAnsi="Verdana" w:cs="Arial"/>
          <w:sz w:val="16"/>
          <w:szCs w:val="16"/>
          <w:lang w:val="fr-FR"/>
        </w:rPr>
        <w:t xml:space="preserve"> pour changer les serrures et chasser son locataire indélicat », </w:t>
      </w:r>
      <w:r w:rsidRPr="00021B97">
        <w:rPr>
          <w:rFonts w:ascii="Verdana" w:hAnsi="Verdana" w:cs="Arial"/>
          <w:i/>
          <w:sz w:val="16"/>
          <w:szCs w:val="16"/>
          <w:lang w:val="fr-FR"/>
        </w:rPr>
        <w:t>L’Indépendant</w:t>
      </w:r>
      <w:r w:rsidRPr="00021B97">
        <w:rPr>
          <w:rFonts w:ascii="Verdana" w:hAnsi="Verdana" w:cs="Arial"/>
          <w:sz w:val="16"/>
          <w:szCs w:val="16"/>
          <w:lang w:val="fr-FR"/>
        </w:rPr>
        <w:t xml:space="preserve">, vendredi 23 juin 2017, </w:t>
      </w:r>
      <w:proofErr w:type="spellStart"/>
      <w:r w:rsidRPr="00021B97">
        <w:rPr>
          <w:rFonts w:ascii="Verdana" w:hAnsi="Verdana" w:cs="Arial"/>
          <w:sz w:val="16"/>
          <w:szCs w:val="16"/>
          <w:lang w:val="fr-FR"/>
        </w:rPr>
        <w:t>available</w:t>
      </w:r>
      <w:proofErr w:type="spellEnd"/>
      <w:r w:rsidRPr="00021B97">
        <w:rPr>
          <w:rFonts w:ascii="Verdana" w:hAnsi="Verdana" w:cs="Arial"/>
          <w:sz w:val="16"/>
          <w:szCs w:val="16"/>
          <w:lang w:val="fr-FR"/>
        </w:rPr>
        <w:t xml:space="preserve"> </w:t>
      </w:r>
      <w:proofErr w:type="spellStart"/>
      <w:r w:rsidRPr="00021B97">
        <w:rPr>
          <w:rFonts w:ascii="Verdana" w:hAnsi="Verdana" w:cs="Arial"/>
          <w:sz w:val="16"/>
          <w:szCs w:val="16"/>
          <w:lang w:val="fr-FR"/>
        </w:rPr>
        <w:t>here</w:t>
      </w:r>
      <w:proofErr w:type="spellEnd"/>
      <w:r w:rsidRPr="00021B97">
        <w:rPr>
          <w:rFonts w:ascii="Verdana" w:hAnsi="Verdana" w:cs="Arial"/>
          <w:sz w:val="16"/>
          <w:szCs w:val="16"/>
          <w:lang w:val="fr-FR"/>
        </w:rPr>
        <w:t xml:space="preserve"> : </w:t>
      </w:r>
      <w:hyperlink r:id="rId4" w:history="1">
        <w:r w:rsidRPr="00021B97">
          <w:rPr>
            <w:rStyle w:val="Lienhypertexte"/>
            <w:rFonts w:ascii="Verdana" w:hAnsi="Verdana" w:cs="Arial"/>
            <w:color w:val="auto"/>
            <w:sz w:val="16"/>
            <w:szCs w:val="16"/>
            <w:lang w:val="fr-FR"/>
          </w:rPr>
          <w:t>http://www.lindependant.fr</w:t>
        </w:r>
      </w:hyperlink>
      <w:r w:rsidRPr="00021B97">
        <w:rPr>
          <w:rFonts w:ascii="Verdana" w:hAnsi="Verdana" w:cs="Arial"/>
          <w:sz w:val="16"/>
          <w:szCs w:val="16"/>
          <w:lang w:val="fr-FR"/>
        </w:rPr>
        <w:t xml:space="preserve"> (consultée le 27 juillet 2017).</w:t>
      </w:r>
    </w:p>
  </w:footnote>
  <w:footnote w:id="14">
    <w:p w:rsidR="00703414" w:rsidRPr="00021B97" w:rsidRDefault="00703414" w:rsidP="009E7C78">
      <w:pPr>
        <w:pStyle w:val="Notedebasdepage"/>
        <w:jc w:val="both"/>
        <w:rPr>
          <w:rFonts w:ascii="Verdana" w:hAnsi="Verdana"/>
          <w:sz w:val="16"/>
          <w:szCs w:val="16"/>
          <w:lang w:val="fr-FR"/>
        </w:rPr>
      </w:pPr>
      <w:r w:rsidRPr="00021B97">
        <w:rPr>
          <w:rStyle w:val="Appelnotedebasdep"/>
          <w:rFonts w:ascii="Verdana" w:hAnsi="Verdana"/>
          <w:sz w:val="16"/>
          <w:szCs w:val="16"/>
        </w:rPr>
        <w:footnoteRef/>
      </w:r>
      <w:r w:rsidRPr="00021B97">
        <w:rPr>
          <w:rFonts w:ascii="Verdana" w:hAnsi="Verdana"/>
          <w:sz w:val="16"/>
          <w:szCs w:val="16"/>
        </w:rPr>
        <w:t xml:space="preserve"> </w:t>
      </w:r>
      <w:r w:rsidRPr="00021B97">
        <w:rPr>
          <w:rFonts w:ascii="Verdana" w:hAnsi="Verdana" w:cs="Arial"/>
          <w:sz w:val="16"/>
          <w:szCs w:val="16"/>
          <w:lang w:val="fr-FR"/>
        </w:rPr>
        <w:t xml:space="preserve">« Espagne. Barcelone hausse le ton contre </w:t>
      </w:r>
      <w:proofErr w:type="spellStart"/>
      <w:r w:rsidRPr="00021B97">
        <w:rPr>
          <w:rFonts w:ascii="Verdana" w:hAnsi="Verdana" w:cs="Arial"/>
          <w:sz w:val="16"/>
          <w:szCs w:val="16"/>
          <w:lang w:val="fr-FR"/>
        </w:rPr>
        <w:t>Airbnb</w:t>
      </w:r>
      <w:proofErr w:type="spellEnd"/>
      <w:r w:rsidRPr="00021B97">
        <w:rPr>
          <w:rFonts w:ascii="Verdana" w:hAnsi="Verdana" w:cs="Arial"/>
          <w:sz w:val="16"/>
          <w:szCs w:val="16"/>
          <w:lang w:val="fr-FR"/>
        </w:rPr>
        <w:t xml:space="preserve"> », </w:t>
      </w:r>
      <w:r w:rsidRPr="00021B97">
        <w:rPr>
          <w:rFonts w:ascii="Verdana" w:hAnsi="Verdana" w:cs="Arial"/>
          <w:i/>
          <w:sz w:val="16"/>
          <w:szCs w:val="16"/>
          <w:lang w:val="fr-FR"/>
        </w:rPr>
        <w:t>Le Courrier international</w:t>
      </w:r>
      <w:r w:rsidRPr="00021B97">
        <w:rPr>
          <w:rFonts w:ascii="Verdana" w:hAnsi="Verdana" w:cs="Arial"/>
          <w:sz w:val="16"/>
          <w:szCs w:val="16"/>
          <w:lang w:val="fr-FR"/>
        </w:rPr>
        <w:t xml:space="preserve">, 27 juin 2017, </w:t>
      </w:r>
      <w:proofErr w:type="spellStart"/>
      <w:r w:rsidRPr="00021B97">
        <w:rPr>
          <w:rFonts w:ascii="Verdana" w:hAnsi="Verdana" w:cs="Arial"/>
          <w:sz w:val="16"/>
          <w:szCs w:val="16"/>
          <w:lang w:val="fr-FR"/>
        </w:rPr>
        <w:t>available</w:t>
      </w:r>
      <w:proofErr w:type="spellEnd"/>
      <w:r w:rsidRPr="00021B97">
        <w:rPr>
          <w:rFonts w:ascii="Verdana" w:hAnsi="Verdana" w:cs="Arial"/>
          <w:sz w:val="16"/>
          <w:szCs w:val="16"/>
          <w:lang w:val="fr-FR"/>
        </w:rPr>
        <w:t xml:space="preserve"> </w:t>
      </w:r>
      <w:proofErr w:type="spellStart"/>
      <w:r w:rsidRPr="00021B97">
        <w:rPr>
          <w:rFonts w:ascii="Verdana" w:hAnsi="Verdana" w:cs="Arial"/>
          <w:sz w:val="16"/>
          <w:szCs w:val="16"/>
          <w:lang w:val="fr-FR"/>
        </w:rPr>
        <w:t>here</w:t>
      </w:r>
      <w:proofErr w:type="spellEnd"/>
      <w:r w:rsidRPr="00021B97">
        <w:rPr>
          <w:rFonts w:ascii="Verdana" w:hAnsi="Verdana" w:cs="Arial"/>
          <w:sz w:val="16"/>
          <w:szCs w:val="16"/>
          <w:lang w:val="fr-FR"/>
        </w:rPr>
        <w:t xml:space="preserve">: </w:t>
      </w:r>
      <w:hyperlink r:id="rId5" w:history="1">
        <w:r w:rsidRPr="00021B97">
          <w:rPr>
            <w:rStyle w:val="Lienhypertexte"/>
            <w:rFonts w:ascii="Verdana" w:hAnsi="Verdana" w:cs="Arial"/>
            <w:color w:val="auto"/>
            <w:sz w:val="16"/>
            <w:szCs w:val="16"/>
            <w:lang w:val="fr-FR"/>
          </w:rPr>
          <w:t>http://www.courrierinternational.com</w:t>
        </w:r>
      </w:hyperlink>
      <w:r w:rsidRPr="00021B97">
        <w:rPr>
          <w:rFonts w:ascii="Verdana" w:hAnsi="Verdana" w:cs="Arial"/>
          <w:sz w:val="16"/>
          <w:szCs w:val="16"/>
          <w:lang w:val="fr-FR"/>
        </w:rPr>
        <w:t xml:space="preserve"> (consultée le 27 juillet 2017).</w:t>
      </w:r>
    </w:p>
  </w:footnote>
  <w:footnote w:id="15">
    <w:p w:rsidR="009E7C78" w:rsidRPr="00021B97" w:rsidRDefault="009E7C78" w:rsidP="009E7C78">
      <w:pPr>
        <w:pStyle w:val="Notedebasdepage"/>
        <w:jc w:val="both"/>
        <w:rPr>
          <w:rFonts w:ascii="Verdana" w:hAnsi="Verdana"/>
          <w:sz w:val="16"/>
          <w:szCs w:val="16"/>
          <w:lang w:val="fr-FR"/>
        </w:rPr>
      </w:pPr>
      <w:r w:rsidRPr="00021B97">
        <w:rPr>
          <w:rStyle w:val="Appelnotedebasdep"/>
          <w:rFonts w:ascii="Verdana" w:hAnsi="Verdana"/>
          <w:sz w:val="16"/>
          <w:szCs w:val="16"/>
        </w:rPr>
        <w:footnoteRef/>
      </w:r>
      <w:r w:rsidRPr="00021B97">
        <w:rPr>
          <w:rFonts w:ascii="Verdana" w:hAnsi="Verdana"/>
          <w:sz w:val="16"/>
          <w:szCs w:val="16"/>
        </w:rPr>
        <w:t xml:space="preserve"> </w:t>
      </w:r>
      <w:r w:rsidRPr="00021B97">
        <w:rPr>
          <w:rFonts w:ascii="Verdana" w:hAnsi="Verdana" w:cs="Arial"/>
          <w:sz w:val="16"/>
          <w:szCs w:val="16"/>
          <w:lang w:val="fr-FR"/>
        </w:rPr>
        <w:t>« Interdiction d’</w:t>
      </w:r>
      <w:proofErr w:type="spellStart"/>
      <w:r w:rsidRPr="00021B97">
        <w:rPr>
          <w:rFonts w:ascii="Verdana" w:hAnsi="Verdana" w:cs="Arial"/>
          <w:sz w:val="16"/>
          <w:szCs w:val="16"/>
          <w:lang w:val="fr-FR"/>
        </w:rPr>
        <w:t>Airbnb</w:t>
      </w:r>
      <w:proofErr w:type="spellEnd"/>
      <w:r w:rsidRPr="00021B97">
        <w:rPr>
          <w:rFonts w:ascii="Verdana" w:hAnsi="Verdana" w:cs="Arial"/>
          <w:sz w:val="16"/>
          <w:szCs w:val="16"/>
          <w:lang w:val="fr-FR"/>
        </w:rPr>
        <w:t xml:space="preserve"> à Berlin : la ville admet une exception », </w:t>
      </w:r>
      <w:r w:rsidRPr="00021B97">
        <w:rPr>
          <w:rFonts w:ascii="Verdana" w:hAnsi="Verdana" w:cs="Arial"/>
          <w:i/>
          <w:sz w:val="16"/>
          <w:szCs w:val="16"/>
          <w:lang w:val="fr-FR"/>
        </w:rPr>
        <w:t>Le Figaro immobilier</w:t>
      </w:r>
      <w:r w:rsidRPr="00021B97">
        <w:rPr>
          <w:rFonts w:ascii="Verdana" w:hAnsi="Verdana" w:cs="Arial"/>
          <w:sz w:val="16"/>
          <w:szCs w:val="16"/>
          <w:lang w:val="fr-FR"/>
        </w:rPr>
        <w:t xml:space="preserve">, mardi 9 août 2016, </w:t>
      </w:r>
      <w:proofErr w:type="spellStart"/>
      <w:r w:rsidRPr="00021B97">
        <w:rPr>
          <w:rFonts w:ascii="Verdana" w:hAnsi="Verdana" w:cs="Arial"/>
          <w:sz w:val="16"/>
          <w:szCs w:val="16"/>
          <w:lang w:val="fr-FR"/>
        </w:rPr>
        <w:t>available</w:t>
      </w:r>
      <w:proofErr w:type="spellEnd"/>
      <w:r w:rsidRPr="00021B97">
        <w:rPr>
          <w:rFonts w:ascii="Verdana" w:hAnsi="Verdana" w:cs="Arial"/>
          <w:sz w:val="16"/>
          <w:szCs w:val="16"/>
          <w:lang w:val="fr-FR"/>
        </w:rPr>
        <w:t xml:space="preserve"> </w:t>
      </w:r>
      <w:proofErr w:type="spellStart"/>
      <w:r w:rsidRPr="00021B97">
        <w:rPr>
          <w:rFonts w:ascii="Verdana" w:hAnsi="Verdana" w:cs="Arial"/>
          <w:sz w:val="16"/>
          <w:szCs w:val="16"/>
          <w:lang w:val="fr-FR"/>
        </w:rPr>
        <w:t>here</w:t>
      </w:r>
      <w:proofErr w:type="spellEnd"/>
      <w:r w:rsidRPr="00021B97">
        <w:rPr>
          <w:rFonts w:ascii="Verdana" w:hAnsi="Verdana" w:cs="Arial"/>
          <w:sz w:val="16"/>
          <w:szCs w:val="16"/>
          <w:lang w:val="fr-FR"/>
        </w:rPr>
        <w:t xml:space="preserve"> : </w:t>
      </w:r>
      <w:hyperlink r:id="rId6" w:history="1">
        <w:r w:rsidRPr="00021B97">
          <w:rPr>
            <w:rStyle w:val="Lienhypertexte"/>
            <w:rFonts w:ascii="Verdana" w:hAnsi="Verdana" w:cs="Arial"/>
            <w:color w:val="auto"/>
            <w:sz w:val="16"/>
            <w:szCs w:val="16"/>
            <w:lang w:val="fr-FR"/>
          </w:rPr>
          <w:t>http://immobilier.lefigaro.fr</w:t>
        </w:r>
      </w:hyperlink>
      <w:r w:rsidRPr="00021B97">
        <w:rPr>
          <w:rFonts w:ascii="Verdana" w:hAnsi="Verdana" w:cs="Arial"/>
          <w:sz w:val="16"/>
          <w:szCs w:val="16"/>
          <w:lang w:val="fr-FR"/>
        </w:rPr>
        <w:t xml:space="preserve"> (consultée le 27 juillet 2017).</w:t>
      </w:r>
    </w:p>
  </w:footnote>
  <w:footnote w:id="16">
    <w:p w:rsidR="009D55D6" w:rsidRPr="00021B97" w:rsidRDefault="009D55D6" w:rsidP="009D55D6">
      <w:pPr>
        <w:pStyle w:val="Notedebasdepage"/>
        <w:jc w:val="both"/>
        <w:rPr>
          <w:rFonts w:ascii="Verdana" w:hAnsi="Verdana"/>
          <w:sz w:val="16"/>
          <w:szCs w:val="16"/>
          <w:lang w:val="fr-FR"/>
        </w:rPr>
      </w:pPr>
      <w:r w:rsidRPr="00021B97">
        <w:rPr>
          <w:rStyle w:val="Appelnotedebasdep"/>
          <w:rFonts w:ascii="Verdana" w:hAnsi="Verdana"/>
          <w:sz w:val="16"/>
          <w:szCs w:val="16"/>
        </w:rPr>
        <w:footnoteRef/>
      </w:r>
      <w:r w:rsidRPr="00021B97">
        <w:rPr>
          <w:rFonts w:ascii="Verdana" w:hAnsi="Verdana"/>
          <w:sz w:val="16"/>
          <w:szCs w:val="16"/>
        </w:rPr>
        <w:t xml:space="preserve"> </w:t>
      </w:r>
      <w:r w:rsidRPr="00021B97">
        <w:rPr>
          <w:rFonts w:ascii="Verdana" w:hAnsi="Verdana" w:cs="Arial"/>
          <w:smallCaps/>
          <w:sz w:val="16"/>
          <w:szCs w:val="16"/>
        </w:rPr>
        <w:t>Ferrer</w:t>
      </w:r>
      <w:r w:rsidRPr="00021B97">
        <w:rPr>
          <w:rFonts w:ascii="Verdana" w:hAnsi="Verdana" w:cs="Arial"/>
          <w:sz w:val="16"/>
          <w:szCs w:val="16"/>
        </w:rPr>
        <w:t xml:space="preserve"> Maxime, </w:t>
      </w:r>
      <w:r w:rsidRPr="00021B97">
        <w:rPr>
          <w:rFonts w:ascii="Verdana" w:hAnsi="Verdana" w:cs="Arial"/>
          <w:smallCaps/>
          <w:sz w:val="16"/>
          <w:szCs w:val="16"/>
        </w:rPr>
        <w:t>Motet</w:t>
      </w:r>
      <w:r w:rsidRPr="00021B97">
        <w:rPr>
          <w:rFonts w:ascii="Verdana" w:hAnsi="Verdana" w:cs="Arial"/>
          <w:sz w:val="16"/>
          <w:szCs w:val="16"/>
        </w:rPr>
        <w:t xml:space="preserve"> Laura et </w:t>
      </w:r>
      <w:proofErr w:type="spellStart"/>
      <w:r w:rsidRPr="00021B97">
        <w:rPr>
          <w:rFonts w:ascii="Verdana" w:hAnsi="Verdana" w:cs="Arial"/>
          <w:smallCaps/>
          <w:sz w:val="16"/>
          <w:szCs w:val="16"/>
        </w:rPr>
        <w:t>Travère</w:t>
      </w:r>
      <w:proofErr w:type="spellEnd"/>
      <w:r w:rsidRPr="00021B97">
        <w:rPr>
          <w:rFonts w:ascii="Verdana" w:hAnsi="Verdana" w:cs="Arial"/>
          <w:sz w:val="16"/>
          <w:szCs w:val="16"/>
        </w:rPr>
        <w:t xml:space="preserve"> Audrey, « Les dessous du système </w:t>
      </w:r>
      <w:proofErr w:type="spellStart"/>
      <w:r w:rsidRPr="00021B97">
        <w:rPr>
          <w:rFonts w:ascii="Verdana" w:hAnsi="Verdana" w:cs="Arial"/>
          <w:sz w:val="16"/>
          <w:szCs w:val="16"/>
        </w:rPr>
        <w:t>Airbnb</w:t>
      </w:r>
      <w:proofErr w:type="spellEnd"/>
      <w:r w:rsidRPr="00021B97">
        <w:rPr>
          <w:rFonts w:ascii="Verdana" w:hAnsi="Verdana" w:cs="Arial"/>
          <w:sz w:val="16"/>
          <w:szCs w:val="16"/>
        </w:rPr>
        <w:t xml:space="preserve"> », </w:t>
      </w:r>
      <w:r w:rsidRPr="00021B97">
        <w:rPr>
          <w:rFonts w:ascii="Verdana" w:hAnsi="Verdana" w:cs="Arial"/>
          <w:i/>
          <w:sz w:val="16"/>
          <w:szCs w:val="16"/>
        </w:rPr>
        <w:t>Le Monde</w:t>
      </w:r>
      <w:r w:rsidRPr="00021B97">
        <w:rPr>
          <w:rFonts w:ascii="Verdana" w:hAnsi="Verdana" w:cs="Arial"/>
          <w:sz w:val="16"/>
          <w:szCs w:val="16"/>
        </w:rPr>
        <w:t>, samedi 5 août 2017, p. 8.</w:t>
      </w:r>
    </w:p>
  </w:footnote>
  <w:footnote w:id="17">
    <w:p w:rsidR="009D55D6" w:rsidRPr="00021B97" w:rsidRDefault="009D55D6" w:rsidP="009D55D6">
      <w:pPr>
        <w:pStyle w:val="Notedebasdepage"/>
        <w:jc w:val="both"/>
        <w:rPr>
          <w:rFonts w:ascii="Verdana" w:hAnsi="Verdana"/>
          <w:sz w:val="16"/>
          <w:szCs w:val="16"/>
          <w:lang w:val="fr-FR"/>
        </w:rPr>
      </w:pPr>
      <w:r w:rsidRPr="00021B97">
        <w:rPr>
          <w:rStyle w:val="Appelnotedebasdep"/>
          <w:rFonts w:ascii="Verdana" w:hAnsi="Verdana"/>
          <w:sz w:val="16"/>
          <w:szCs w:val="16"/>
        </w:rPr>
        <w:footnoteRef/>
      </w:r>
      <w:r w:rsidRPr="00021B97">
        <w:rPr>
          <w:rFonts w:ascii="Verdana" w:hAnsi="Verdana"/>
          <w:sz w:val="16"/>
          <w:szCs w:val="16"/>
        </w:rPr>
        <w:t xml:space="preserve"> </w:t>
      </w:r>
      <w:r w:rsidRPr="00021B97">
        <w:rPr>
          <w:rFonts w:ascii="Verdana" w:hAnsi="Verdana" w:cs="Arial"/>
          <w:i/>
          <w:sz w:val="16"/>
          <w:szCs w:val="16"/>
        </w:rPr>
        <w:t>Ibid.</w:t>
      </w:r>
    </w:p>
  </w:footnote>
  <w:footnote w:id="18">
    <w:p w:rsidR="00023AF5" w:rsidRPr="00021B97" w:rsidRDefault="00F34AA1" w:rsidP="009E7C78">
      <w:pPr>
        <w:pStyle w:val="Citationintense"/>
        <w:pBdr>
          <w:top w:val="none" w:sz="0" w:space="0" w:color="auto"/>
          <w:bottom w:val="none" w:sz="0" w:space="0" w:color="auto"/>
        </w:pBdr>
        <w:spacing w:before="0" w:after="0"/>
        <w:ind w:left="0" w:right="0"/>
        <w:jc w:val="both"/>
        <w:rPr>
          <w:rFonts w:ascii="Verdana" w:hAnsi="Verdana"/>
          <w:color w:val="auto"/>
          <w:sz w:val="16"/>
          <w:szCs w:val="16"/>
          <w:vertAlign w:val="superscript"/>
        </w:rPr>
      </w:pPr>
      <w:r w:rsidRPr="00021B97">
        <w:rPr>
          <w:rStyle w:val="Appelnotedebasdep"/>
          <w:rFonts w:ascii="Verdana" w:hAnsi="Verdana" w:cs="Arial"/>
          <w:i w:val="0"/>
          <w:color w:val="auto"/>
          <w:sz w:val="16"/>
          <w:szCs w:val="16"/>
        </w:rPr>
        <w:footnoteRef/>
      </w:r>
      <w:r w:rsidR="009E7C78" w:rsidRPr="00021B97">
        <w:rPr>
          <w:rStyle w:val="Appelnotedebasdep"/>
          <w:rFonts w:ascii="Verdana" w:hAnsi="Verdana" w:cs="Arial"/>
          <w:i w:val="0"/>
          <w:color w:val="auto"/>
          <w:sz w:val="16"/>
          <w:szCs w:val="16"/>
        </w:rPr>
        <w:t xml:space="preserve"> </w:t>
      </w:r>
      <w:r w:rsidR="009E7C78" w:rsidRPr="00021B97">
        <w:rPr>
          <w:rFonts w:ascii="Verdana" w:hAnsi="Verdana" w:cs="Arial"/>
          <w:i w:val="0"/>
          <w:smallCaps/>
          <w:color w:val="auto"/>
          <w:sz w:val="16"/>
          <w:szCs w:val="16"/>
        </w:rPr>
        <w:t>Piketty</w:t>
      </w:r>
      <w:r w:rsidR="009E7C78" w:rsidRPr="00021B97">
        <w:rPr>
          <w:rFonts w:ascii="Verdana" w:hAnsi="Verdana" w:cs="Arial"/>
          <w:i w:val="0"/>
          <w:color w:val="auto"/>
          <w:sz w:val="16"/>
          <w:szCs w:val="16"/>
        </w:rPr>
        <w:t xml:space="preserve"> Thomas, </w:t>
      </w:r>
      <w:r w:rsidR="009E7C78" w:rsidRPr="00021B97">
        <w:rPr>
          <w:rFonts w:ascii="Verdana" w:hAnsi="Verdana" w:cs="Arial"/>
          <w:color w:val="auto"/>
          <w:sz w:val="16"/>
          <w:szCs w:val="16"/>
        </w:rPr>
        <w:t xml:space="preserve">Le capital au </w:t>
      </w:r>
      <w:r w:rsidR="009E7C78" w:rsidRPr="00021B97">
        <w:rPr>
          <w:rFonts w:ascii="Verdana" w:hAnsi="Verdana" w:cs="Arial"/>
          <w:smallCaps/>
          <w:color w:val="auto"/>
          <w:sz w:val="16"/>
          <w:szCs w:val="16"/>
        </w:rPr>
        <w:t>xxi</w:t>
      </w:r>
      <w:r w:rsidR="009E7C78" w:rsidRPr="00021B97">
        <w:rPr>
          <w:rFonts w:ascii="Verdana" w:hAnsi="Verdana" w:cs="Arial"/>
          <w:color w:val="auto"/>
          <w:sz w:val="16"/>
          <w:szCs w:val="16"/>
          <w:vertAlign w:val="superscript"/>
        </w:rPr>
        <w:t>e</w:t>
      </w:r>
      <w:r w:rsidR="009E7C78" w:rsidRPr="00021B97">
        <w:rPr>
          <w:rFonts w:ascii="Verdana" w:hAnsi="Verdana" w:cs="Arial"/>
          <w:color w:val="auto"/>
          <w:sz w:val="16"/>
          <w:szCs w:val="16"/>
        </w:rPr>
        <w:t xml:space="preserve"> siècle</w:t>
      </w:r>
      <w:r w:rsidR="009E7C78" w:rsidRPr="00021B97">
        <w:rPr>
          <w:rFonts w:ascii="Verdana" w:hAnsi="Verdana" w:cs="Arial"/>
          <w:i w:val="0"/>
          <w:color w:val="auto"/>
          <w:sz w:val="16"/>
          <w:szCs w:val="16"/>
        </w:rPr>
        <w:t>, Paris, Seuil, coll. « Les livres du nouveau monde », 2013, p. 630.</w:t>
      </w:r>
      <w:r w:rsidRPr="00021B97">
        <w:rPr>
          <w:rFonts w:ascii="Verdana" w:hAnsi="Verdana" w:cs="Arial"/>
          <w:i w:val="0"/>
          <w:color w:val="auto"/>
          <w:sz w:val="16"/>
          <w:szCs w:val="16"/>
          <w:vertAlign w:val="superscript"/>
        </w:rPr>
        <w:t xml:space="preserve"> </w:t>
      </w:r>
    </w:p>
  </w:footnote>
  <w:footnote w:id="19">
    <w:p w:rsidR="00023AF5" w:rsidRPr="00021B97" w:rsidRDefault="00F34AA1" w:rsidP="009E7C78">
      <w:pPr>
        <w:pStyle w:val="Notedebasdepage"/>
        <w:jc w:val="both"/>
        <w:rPr>
          <w:rFonts w:ascii="Verdana" w:hAnsi="Verdana"/>
          <w:color w:val="auto"/>
          <w:sz w:val="16"/>
          <w:szCs w:val="16"/>
          <w:vertAlign w:val="superscript"/>
        </w:rPr>
      </w:pPr>
      <w:r w:rsidRPr="00021B97">
        <w:rPr>
          <w:rFonts w:ascii="Verdana" w:hAnsi="Verdana"/>
          <w:color w:val="auto"/>
          <w:sz w:val="16"/>
          <w:szCs w:val="16"/>
          <w:vertAlign w:val="superscript"/>
        </w:rPr>
        <w:footnoteRef/>
      </w:r>
      <w:r w:rsidR="009E7C78" w:rsidRPr="00021B97">
        <w:rPr>
          <w:rFonts w:ascii="Verdana" w:hAnsi="Verdana"/>
          <w:color w:val="auto"/>
          <w:sz w:val="16"/>
          <w:szCs w:val="16"/>
          <w:vertAlign w:val="superscript"/>
        </w:rPr>
        <w:t xml:space="preserve"> </w:t>
      </w:r>
      <w:r w:rsidR="009E7C78" w:rsidRPr="00021B97">
        <w:rPr>
          <w:rFonts w:ascii="Verdana" w:hAnsi="Verdana" w:cs="Arial"/>
          <w:smallCaps/>
          <w:sz w:val="16"/>
          <w:szCs w:val="16"/>
          <w:lang w:val="fr-FR"/>
        </w:rPr>
        <w:t>Grimault</w:t>
      </w:r>
      <w:r w:rsidR="009E7C78" w:rsidRPr="00021B97">
        <w:rPr>
          <w:rFonts w:ascii="Verdana" w:hAnsi="Verdana" w:cs="Arial"/>
          <w:sz w:val="16"/>
          <w:szCs w:val="16"/>
          <w:lang w:val="fr-FR"/>
        </w:rPr>
        <w:t xml:space="preserve"> Vincent, « Le retour des héritiers », </w:t>
      </w:r>
      <w:r w:rsidR="009E7C78" w:rsidRPr="00021B97">
        <w:rPr>
          <w:rFonts w:ascii="Verdana" w:hAnsi="Verdana" w:cs="Arial"/>
          <w:i/>
          <w:sz w:val="16"/>
          <w:szCs w:val="16"/>
          <w:lang w:val="fr-FR"/>
        </w:rPr>
        <w:t>Alternatives économiques</w:t>
      </w:r>
      <w:r w:rsidR="009E7C78" w:rsidRPr="00021B97">
        <w:rPr>
          <w:rFonts w:ascii="Verdana" w:hAnsi="Verdana" w:cs="Arial"/>
          <w:sz w:val="16"/>
          <w:szCs w:val="16"/>
          <w:lang w:val="fr-FR"/>
        </w:rPr>
        <w:t>, 2017, vol. 3, n° 366, p. 36.</w:t>
      </w:r>
    </w:p>
  </w:footnote>
  <w:footnote w:id="20">
    <w:p w:rsidR="00023AF5" w:rsidRPr="00021B97" w:rsidRDefault="00F34AA1" w:rsidP="009E7C78">
      <w:pPr>
        <w:pStyle w:val="Notedebasdepage"/>
        <w:jc w:val="both"/>
        <w:rPr>
          <w:rFonts w:ascii="Verdana" w:hAnsi="Verdana"/>
          <w:color w:val="auto"/>
          <w:sz w:val="16"/>
          <w:szCs w:val="16"/>
        </w:rPr>
      </w:pPr>
      <w:r w:rsidRPr="00021B97">
        <w:rPr>
          <w:rFonts w:ascii="Verdana" w:hAnsi="Verdana"/>
          <w:color w:val="auto"/>
          <w:sz w:val="16"/>
          <w:szCs w:val="16"/>
          <w:vertAlign w:val="superscript"/>
        </w:rPr>
        <w:footnoteRef/>
      </w:r>
      <w:r w:rsidR="009E7C78" w:rsidRPr="00021B97">
        <w:rPr>
          <w:rFonts w:ascii="Verdana" w:hAnsi="Verdana"/>
          <w:color w:val="auto"/>
          <w:sz w:val="16"/>
          <w:szCs w:val="16"/>
        </w:rPr>
        <w:t xml:space="preserve"> </w:t>
      </w:r>
      <w:r w:rsidR="009E7C78" w:rsidRPr="00021B97">
        <w:rPr>
          <w:rFonts w:ascii="Verdana" w:hAnsi="Verdana" w:cs="Arial"/>
          <w:i/>
          <w:sz w:val="16"/>
          <w:szCs w:val="16"/>
          <w:lang w:val="fr-FR"/>
        </w:rPr>
        <w:t>Ibid.</w:t>
      </w:r>
    </w:p>
  </w:footnote>
  <w:footnote w:id="21">
    <w:p w:rsidR="00023AF5" w:rsidRPr="00021B97" w:rsidRDefault="00F34AA1" w:rsidP="009E7C78">
      <w:pPr>
        <w:pStyle w:val="Notedebasdepage"/>
        <w:jc w:val="both"/>
        <w:rPr>
          <w:rFonts w:ascii="Verdana" w:hAnsi="Verdana"/>
          <w:color w:val="auto"/>
          <w:sz w:val="16"/>
          <w:szCs w:val="16"/>
        </w:rPr>
      </w:pPr>
      <w:r w:rsidRPr="00021B97">
        <w:rPr>
          <w:rFonts w:ascii="Verdana" w:hAnsi="Verdana"/>
          <w:color w:val="auto"/>
          <w:sz w:val="16"/>
          <w:szCs w:val="16"/>
          <w:vertAlign w:val="superscript"/>
        </w:rPr>
        <w:footnoteRef/>
      </w:r>
      <w:r w:rsidRPr="00021B97">
        <w:rPr>
          <w:rFonts w:ascii="Verdana" w:hAnsi="Verdana"/>
          <w:color w:val="auto"/>
          <w:sz w:val="16"/>
          <w:szCs w:val="16"/>
        </w:rPr>
        <w:t xml:space="preserve"> </w:t>
      </w:r>
      <w:proofErr w:type="spellStart"/>
      <w:r w:rsidR="009E7C78" w:rsidRPr="00021B97">
        <w:rPr>
          <w:rFonts w:ascii="Verdana" w:hAnsi="Verdana" w:cs="Arial"/>
          <w:smallCaps/>
          <w:sz w:val="16"/>
          <w:szCs w:val="16"/>
          <w:lang w:val="fr-FR"/>
        </w:rPr>
        <w:t>Laloue</w:t>
      </w:r>
      <w:proofErr w:type="spellEnd"/>
      <w:r w:rsidR="009E7C78" w:rsidRPr="00021B97">
        <w:rPr>
          <w:rFonts w:ascii="Verdana" w:hAnsi="Verdana" w:cs="Arial"/>
          <w:sz w:val="16"/>
          <w:szCs w:val="16"/>
          <w:lang w:val="fr-FR"/>
        </w:rPr>
        <w:t xml:space="preserve"> Frédéric, « Partager les héritages entre les générations », </w:t>
      </w:r>
      <w:r w:rsidR="009E7C78" w:rsidRPr="00021B97">
        <w:rPr>
          <w:rFonts w:ascii="Verdana" w:hAnsi="Verdana" w:cs="Arial"/>
          <w:i/>
          <w:sz w:val="16"/>
          <w:szCs w:val="16"/>
          <w:lang w:val="fr-FR"/>
        </w:rPr>
        <w:t>Commentaire</w:t>
      </w:r>
      <w:r w:rsidR="009E7C78" w:rsidRPr="00021B97">
        <w:rPr>
          <w:rFonts w:ascii="Verdana" w:hAnsi="Verdana" w:cs="Arial"/>
          <w:sz w:val="16"/>
          <w:szCs w:val="16"/>
          <w:lang w:val="fr-FR"/>
        </w:rPr>
        <w:t>, 2017, vol. 2, n° 158, p. 389.</w:t>
      </w:r>
    </w:p>
  </w:footnote>
  <w:footnote w:id="22">
    <w:p w:rsidR="00023AF5" w:rsidRPr="00021B97" w:rsidRDefault="00F34AA1" w:rsidP="009E7C78">
      <w:pPr>
        <w:pStyle w:val="Notedebasdepage"/>
        <w:jc w:val="both"/>
        <w:rPr>
          <w:rFonts w:ascii="Verdana" w:hAnsi="Verdana"/>
          <w:color w:val="auto"/>
          <w:sz w:val="16"/>
          <w:szCs w:val="16"/>
        </w:rPr>
      </w:pPr>
      <w:r w:rsidRPr="00021B97">
        <w:rPr>
          <w:rFonts w:ascii="Verdana" w:hAnsi="Verdana"/>
          <w:color w:val="auto"/>
          <w:sz w:val="16"/>
          <w:szCs w:val="16"/>
          <w:vertAlign w:val="superscript"/>
        </w:rPr>
        <w:footnoteRef/>
      </w:r>
      <w:r w:rsidR="009E7C78" w:rsidRPr="00021B97">
        <w:rPr>
          <w:rFonts w:ascii="Verdana" w:hAnsi="Verdana"/>
          <w:color w:val="auto"/>
          <w:sz w:val="16"/>
          <w:szCs w:val="16"/>
        </w:rPr>
        <w:t xml:space="preserve"> </w:t>
      </w:r>
      <w:r w:rsidR="009E7C78" w:rsidRPr="00021B97">
        <w:rPr>
          <w:rFonts w:ascii="Verdana" w:hAnsi="Verdana" w:cs="Arial"/>
          <w:i/>
          <w:sz w:val="16"/>
          <w:szCs w:val="16"/>
          <w:lang w:val="fr-FR"/>
        </w:rPr>
        <w:t>Ibid.</w:t>
      </w:r>
      <w:r w:rsidR="009E7C78" w:rsidRPr="00021B97">
        <w:rPr>
          <w:rFonts w:ascii="Verdana" w:hAnsi="Verdana" w:cs="Arial"/>
          <w:sz w:val="16"/>
          <w:szCs w:val="16"/>
          <w:lang w:val="fr-FR"/>
        </w:rPr>
        <w:t>, p. 390.</w:t>
      </w:r>
    </w:p>
  </w:footnote>
  <w:footnote w:id="23">
    <w:p w:rsidR="00023AF5" w:rsidRPr="00021B97" w:rsidRDefault="00F34AA1" w:rsidP="009E7C78">
      <w:pPr>
        <w:pStyle w:val="Citationintense"/>
        <w:pBdr>
          <w:top w:val="none" w:sz="0" w:space="0" w:color="auto"/>
          <w:bottom w:val="none" w:sz="0" w:space="0" w:color="auto"/>
        </w:pBdr>
        <w:spacing w:before="0" w:after="0"/>
        <w:ind w:left="0" w:right="0"/>
        <w:jc w:val="both"/>
        <w:rPr>
          <w:rFonts w:ascii="Verdana" w:hAnsi="Verdana"/>
          <w:color w:val="auto"/>
          <w:sz w:val="16"/>
          <w:szCs w:val="16"/>
        </w:rPr>
      </w:pPr>
      <w:r w:rsidRPr="00021B97">
        <w:rPr>
          <w:rFonts w:ascii="Verdana" w:hAnsi="Verdana" w:cs="Arial"/>
          <w:i w:val="0"/>
          <w:color w:val="auto"/>
          <w:sz w:val="16"/>
          <w:szCs w:val="16"/>
          <w:vertAlign w:val="superscript"/>
        </w:rPr>
        <w:footnoteRef/>
      </w:r>
      <w:r w:rsidR="009E7C78" w:rsidRPr="00021B97">
        <w:rPr>
          <w:rFonts w:ascii="Verdana" w:hAnsi="Verdana" w:cs="Arial"/>
          <w:i w:val="0"/>
          <w:color w:val="auto"/>
          <w:sz w:val="16"/>
          <w:szCs w:val="16"/>
        </w:rPr>
        <w:t xml:space="preserve"> </w:t>
      </w:r>
      <w:proofErr w:type="spellStart"/>
      <w:r w:rsidR="009E7C78" w:rsidRPr="00021B97">
        <w:rPr>
          <w:rFonts w:ascii="Verdana" w:hAnsi="Verdana" w:cs="Arial"/>
          <w:i w:val="0"/>
          <w:smallCaps/>
          <w:color w:val="auto"/>
          <w:sz w:val="16"/>
          <w:szCs w:val="16"/>
        </w:rPr>
        <w:t>Laloue</w:t>
      </w:r>
      <w:proofErr w:type="spellEnd"/>
      <w:r w:rsidR="009E7C78" w:rsidRPr="00021B97">
        <w:rPr>
          <w:rFonts w:ascii="Verdana" w:hAnsi="Verdana" w:cs="Arial"/>
          <w:i w:val="0"/>
          <w:color w:val="auto"/>
          <w:sz w:val="16"/>
          <w:szCs w:val="16"/>
        </w:rPr>
        <w:t xml:space="preserve"> Frédéric, « Partageons les héritages entre générations », </w:t>
      </w:r>
      <w:r w:rsidR="009E7C78" w:rsidRPr="00021B97">
        <w:rPr>
          <w:rFonts w:ascii="Verdana" w:hAnsi="Verdana" w:cs="Arial"/>
          <w:color w:val="auto"/>
          <w:sz w:val="16"/>
          <w:szCs w:val="16"/>
        </w:rPr>
        <w:t>Le Monde</w:t>
      </w:r>
      <w:r w:rsidR="009E7C78" w:rsidRPr="00021B97">
        <w:rPr>
          <w:rFonts w:ascii="Verdana" w:hAnsi="Verdana" w:cs="Arial"/>
          <w:i w:val="0"/>
          <w:color w:val="auto"/>
          <w:sz w:val="16"/>
          <w:szCs w:val="16"/>
        </w:rPr>
        <w:t xml:space="preserve">, dimanche et lundi 30 et 31 octobre 2016, p. 27. </w:t>
      </w:r>
      <w:r w:rsidRPr="00021B97">
        <w:rPr>
          <w:rFonts w:ascii="Verdana" w:hAnsi="Verdana" w:cs="Arial"/>
          <w:i w:val="0"/>
          <w:color w:val="auto"/>
          <w:sz w:val="16"/>
          <w:szCs w:val="16"/>
        </w:rPr>
        <w:t xml:space="preserve">It </w:t>
      </w:r>
      <w:proofErr w:type="spellStart"/>
      <w:r w:rsidRPr="00021B97">
        <w:rPr>
          <w:rFonts w:ascii="Verdana" w:hAnsi="Verdana" w:cs="Arial"/>
          <w:i w:val="0"/>
          <w:color w:val="auto"/>
          <w:sz w:val="16"/>
          <w:szCs w:val="16"/>
        </w:rPr>
        <w:t>should</w:t>
      </w:r>
      <w:proofErr w:type="spellEnd"/>
      <w:r w:rsidRPr="00021B97">
        <w:rPr>
          <w:rFonts w:ascii="Verdana" w:hAnsi="Verdana" w:cs="Arial"/>
          <w:i w:val="0"/>
          <w:color w:val="auto"/>
          <w:sz w:val="16"/>
          <w:szCs w:val="16"/>
        </w:rPr>
        <w:t xml:space="preserve"> </w:t>
      </w:r>
      <w:proofErr w:type="spellStart"/>
      <w:r w:rsidRPr="00021B97">
        <w:rPr>
          <w:rFonts w:ascii="Verdana" w:hAnsi="Verdana" w:cs="Arial"/>
          <w:i w:val="0"/>
          <w:color w:val="auto"/>
          <w:sz w:val="16"/>
          <w:szCs w:val="16"/>
        </w:rPr>
        <w:t>be</w:t>
      </w:r>
      <w:proofErr w:type="spellEnd"/>
      <w:r w:rsidRPr="00021B97">
        <w:rPr>
          <w:rFonts w:ascii="Verdana" w:hAnsi="Verdana" w:cs="Arial"/>
          <w:i w:val="0"/>
          <w:color w:val="auto"/>
          <w:sz w:val="16"/>
          <w:szCs w:val="16"/>
        </w:rPr>
        <w:t xml:space="preserve"> </w:t>
      </w:r>
      <w:proofErr w:type="spellStart"/>
      <w:r w:rsidRPr="00021B97">
        <w:rPr>
          <w:rFonts w:ascii="Verdana" w:hAnsi="Verdana" w:cs="Arial"/>
          <w:i w:val="0"/>
          <w:color w:val="auto"/>
          <w:sz w:val="16"/>
          <w:szCs w:val="16"/>
        </w:rPr>
        <w:t>noted</w:t>
      </w:r>
      <w:proofErr w:type="spellEnd"/>
      <w:r w:rsidRPr="00021B97">
        <w:rPr>
          <w:rFonts w:ascii="Verdana" w:hAnsi="Verdana" w:cs="Arial"/>
          <w:i w:val="0"/>
          <w:color w:val="auto"/>
          <w:sz w:val="16"/>
          <w:szCs w:val="16"/>
        </w:rPr>
        <w:t xml:space="preserve"> </w:t>
      </w:r>
      <w:proofErr w:type="spellStart"/>
      <w:r w:rsidRPr="00021B97">
        <w:rPr>
          <w:rFonts w:ascii="Verdana" w:hAnsi="Verdana" w:cs="Arial"/>
          <w:i w:val="0"/>
          <w:color w:val="auto"/>
          <w:sz w:val="16"/>
          <w:szCs w:val="16"/>
        </w:rPr>
        <w:t>that</w:t>
      </w:r>
      <w:proofErr w:type="spellEnd"/>
      <w:r w:rsidRPr="00021B97">
        <w:rPr>
          <w:rFonts w:ascii="Verdana" w:hAnsi="Verdana" w:cs="Arial"/>
          <w:i w:val="0"/>
          <w:color w:val="auto"/>
          <w:sz w:val="16"/>
          <w:szCs w:val="16"/>
        </w:rPr>
        <w:t xml:space="preserve"> the </w:t>
      </w:r>
      <w:proofErr w:type="spellStart"/>
      <w:r w:rsidRPr="00021B97">
        <w:rPr>
          <w:rFonts w:ascii="Verdana" w:hAnsi="Verdana" w:cs="Arial"/>
          <w:i w:val="0"/>
          <w:color w:val="auto"/>
          <w:sz w:val="16"/>
          <w:szCs w:val="16"/>
        </w:rPr>
        <w:t>political</w:t>
      </w:r>
      <w:proofErr w:type="spellEnd"/>
      <w:r w:rsidRPr="00021B97">
        <w:rPr>
          <w:rFonts w:ascii="Verdana" w:hAnsi="Verdana" w:cs="Arial"/>
          <w:i w:val="0"/>
          <w:color w:val="auto"/>
          <w:sz w:val="16"/>
          <w:szCs w:val="16"/>
        </w:rPr>
        <w:t xml:space="preserve"> </w:t>
      </w:r>
      <w:proofErr w:type="spellStart"/>
      <w:r w:rsidRPr="00021B97">
        <w:rPr>
          <w:rFonts w:ascii="Verdana" w:hAnsi="Verdana" w:cs="Arial"/>
          <w:i w:val="0"/>
          <w:color w:val="auto"/>
          <w:sz w:val="16"/>
          <w:szCs w:val="16"/>
        </w:rPr>
        <w:t>scientist</w:t>
      </w:r>
      <w:proofErr w:type="spellEnd"/>
      <w:r w:rsidRPr="00021B97">
        <w:rPr>
          <w:rFonts w:ascii="Verdana" w:hAnsi="Verdana" w:cs="Arial"/>
          <w:i w:val="0"/>
          <w:color w:val="auto"/>
          <w:sz w:val="16"/>
          <w:szCs w:val="16"/>
        </w:rPr>
        <w:t xml:space="preserve"> </w:t>
      </w:r>
      <w:proofErr w:type="spellStart"/>
      <w:r w:rsidRPr="00021B97">
        <w:rPr>
          <w:rFonts w:ascii="Verdana" w:hAnsi="Verdana" w:cs="Arial"/>
          <w:i w:val="0"/>
          <w:color w:val="auto"/>
          <w:sz w:val="16"/>
          <w:szCs w:val="16"/>
        </w:rPr>
        <w:t>takes</w:t>
      </w:r>
      <w:proofErr w:type="spellEnd"/>
      <w:r w:rsidRPr="00021B97">
        <w:rPr>
          <w:rFonts w:ascii="Verdana" w:hAnsi="Verdana" w:cs="Arial"/>
          <w:i w:val="0"/>
          <w:color w:val="auto"/>
          <w:sz w:val="16"/>
          <w:szCs w:val="16"/>
        </w:rPr>
        <w:t xml:space="preserve"> </w:t>
      </w:r>
      <w:proofErr w:type="spellStart"/>
      <w:r w:rsidRPr="00021B97">
        <w:rPr>
          <w:rFonts w:ascii="Verdana" w:hAnsi="Verdana" w:cs="Arial"/>
          <w:i w:val="0"/>
          <w:color w:val="auto"/>
          <w:sz w:val="16"/>
          <w:szCs w:val="16"/>
        </w:rPr>
        <w:t>into</w:t>
      </w:r>
      <w:proofErr w:type="spellEnd"/>
      <w:r w:rsidRPr="00021B97">
        <w:rPr>
          <w:rFonts w:ascii="Verdana" w:hAnsi="Verdana" w:cs="Arial"/>
          <w:i w:val="0"/>
          <w:color w:val="auto"/>
          <w:sz w:val="16"/>
          <w:szCs w:val="16"/>
        </w:rPr>
        <w:t xml:space="preserve"> </w:t>
      </w:r>
      <w:proofErr w:type="spellStart"/>
      <w:r w:rsidRPr="00021B97">
        <w:rPr>
          <w:rFonts w:ascii="Verdana" w:hAnsi="Verdana" w:cs="Arial"/>
          <w:i w:val="0"/>
          <w:color w:val="auto"/>
          <w:sz w:val="16"/>
          <w:szCs w:val="16"/>
        </w:rPr>
        <w:t>account</w:t>
      </w:r>
      <w:proofErr w:type="spellEnd"/>
      <w:r w:rsidRPr="00021B97">
        <w:rPr>
          <w:rFonts w:ascii="Verdana" w:hAnsi="Verdana" w:cs="Arial"/>
          <w:i w:val="0"/>
          <w:color w:val="auto"/>
          <w:sz w:val="16"/>
          <w:szCs w:val="16"/>
        </w:rPr>
        <w:t xml:space="preserve"> the </w:t>
      </w:r>
      <w:proofErr w:type="spellStart"/>
      <w:r w:rsidRPr="00021B97">
        <w:rPr>
          <w:rFonts w:ascii="Verdana" w:hAnsi="Verdana" w:cs="Arial"/>
          <w:i w:val="0"/>
          <w:color w:val="auto"/>
          <w:sz w:val="16"/>
          <w:szCs w:val="16"/>
        </w:rPr>
        <w:t>traditional</w:t>
      </w:r>
      <w:proofErr w:type="spellEnd"/>
      <w:r w:rsidRPr="00021B97">
        <w:rPr>
          <w:rFonts w:ascii="Verdana" w:hAnsi="Verdana" w:cs="Arial"/>
          <w:i w:val="0"/>
          <w:color w:val="auto"/>
          <w:sz w:val="16"/>
          <w:szCs w:val="16"/>
        </w:rPr>
        <w:t xml:space="preserve"> </w:t>
      </w:r>
      <w:proofErr w:type="spellStart"/>
      <w:r w:rsidRPr="00021B97">
        <w:rPr>
          <w:rFonts w:ascii="Verdana" w:hAnsi="Verdana" w:cs="Arial"/>
          <w:i w:val="0"/>
          <w:color w:val="auto"/>
          <w:sz w:val="16"/>
          <w:szCs w:val="16"/>
        </w:rPr>
        <w:t>principle</w:t>
      </w:r>
      <w:proofErr w:type="spellEnd"/>
      <w:r w:rsidRPr="00021B97">
        <w:rPr>
          <w:rFonts w:ascii="Verdana" w:hAnsi="Verdana" w:cs="Arial"/>
          <w:i w:val="0"/>
          <w:color w:val="auto"/>
          <w:sz w:val="16"/>
          <w:szCs w:val="16"/>
        </w:rPr>
        <w:t xml:space="preserve"> in notarial law, </w:t>
      </w:r>
      <w:proofErr w:type="spellStart"/>
      <w:r w:rsidRPr="00021B97">
        <w:rPr>
          <w:rFonts w:ascii="Verdana" w:hAnsi="Verdana" w:cs="Arial"/>
          <w:i w:val="0"/>
          <w:color w:val="auto"/>
          <w:sz w:val="16"/>
          <w:szCs w:val="16"/>
        </w:rPr>
        <w:t>that</w:t>
      </w:r>
      <w:proofErr w:type="spellEnd"/>
      <w:r w:rsidRPr="00021B97">
        <w:rPr>
          <w:rFonts w:ascii="Verdana" w:hAnsi="Verdana" w:cs="Arial"/>
          <w:i w:val="0"/>
          <w:color w:val="auto"/>
          <w:sz w:val="16"/>
          <w:szCs w:val="16"/>
        </w:rPr>
        <w:t xml:space="preserve"> </w:t>
      </w:r>
      <w:proofErr w:type="spellStart"/>
      <w:r w:rsidRPr="00021B97">
        <w:rPr>
          <w:rFonts w:ascii="Verdana" w:hAnsi="Verdana" w:cs="Arial"/>
          <w:i w:val="0"/>
          <w:color w:val="auto"/>
          <w:sz w:val="16"/>
          <w:szCs w:val="16"/>
        </w:rPr>
        <w:t>is</w:t>
      </w:r>
      <w:proofErr w:type="spellEnd"/>
      <w:r w:rsidRPr="00021B97">
        <w:rPr>
          <w:rFonts w:ascii="Verdana" w:hAnsi="Verdana" w:cs="Arial"/>
          <w:i w:val="0"/>
          <w:color w:val="auto"/>
          <w:sz w:val="16"/>
          <w:szCs w:val="16"/>
        </w:rPr>
        <w:t xml:space="preserve">, the notion of </w:t>
      </w:r>
      <w:r w:rsidRPr="00021B97">
        <w:rPr>
          <w:rFonts w:ascii="Verdana" w:hAnsi="Verdana" w:cs="Arial"/>
          <w:color w:val="auto"/>
          <w:sz w:val="16"/>
          <w:szCs w:val="16"/>
        </w:rPr>
        <w:t xml:space="preserve">per </w:t>
      </w:r>
      <w:proofErr w:type="spellStart"/>
      <w:r w:rsidRPr="00021B97">
        <w:rPr>
          <w:rFonts w:ascii="Verdana" w:hAnsi="Verdana" w:cs="Arial"/>
          <w:color w:val="auto"/>
          <w:sz w:val="16"/>
          <w:szCs w:val="16"/>
        </w:rPr>
        <w:t>stirpes</w:t>
      </w:r>
      <w:proofErr w:type="spellEnd"/>
      <w:r w:rsidRPr="00021B97">
        <w:rPr>
          <w:rFonts w:ascii="Verdana" w:hAnsi="Verdana" w:cs="Arial"/>
          <w:i w:val="0"/>
          <w:iCs w:val="0"/>
          <w:color w:val="auto"/>
          <w:sz w:val="16"/>
          <w:szCs w:val="16"/>
        </w:rPr>
        <w:t xml:space="preserve">: “the </w:t>
      </w:r>
      <w:proofErr w:type="spellStart"/>
      <w:r w:rsidRPr="00021B97">
        <w:rPr>
          <w:rFonts w:ascii="Verdana" w:hAnsi="Verdana" w:cs="Arial"/>
          <w:i w:val="0"/>
          <w:iCs w:val="0"/>
          <w:color w:val="auto"/>
          <w:sz w:val="16"/>
          <w:szCs w:val="16"/>
        </w:rPr>
        <w:t>amounts</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conveyed</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equally</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amongst</w:t>
      </w:r>
      <w:proofErr w:type="spellEnd"/>
      <w:r w:rsidRPr="00021B97">
        <w:rPr>
          <w:rFonts w:ascii="Verdana" w:hAnsi="Verdana" w:cs="Arial"/>
          <w:i w:val="0"/>
          <w:iCs w:val="0"/>
          <w:color w:val="auto"/>
          <w:sz w:val="16"/>
          <w:szCs w:val="16"/>
        </w:rPr>
        <w:t xml:space="preserve"> the branches </w:t>
      </w:r>
      <w:proofErr w:type="spellStart"/>
      <w:r w:rsidRPr="00021B97">
        <w:rPr>
          <w:rFonts w:ascii="Verdana" w:hAnsi="Verdana" w:cs="Arial"/>
          <w:i w:val="0"/>
          <w:iCs w:val="0"/>
          <w:color w:val="auto"/>
          <w:sz w:val="16"/>
          <w:szCs w:val="16"/>
        </w:rPr>
        <w:t>from</w:t>
      </w:r>
      <w:proofErr w:type="spellEnd"/>
      <w:r w:rsidRPr="00021B97">
        <w:rPr>
          <w:rFonts w:ascii="Verdana" w:hAnsi="Verdana" w:cs="Arial"/>
          <w:i w:val="0"/>
          <w:iCs w:val="0"/>
          <w:color w:val="auto"/>
          <w:sz w:val="16"/>
          <w:szCs w:val="16"/>
        </w:rPr>
        <w:t xml:space="preserve"> the </w:t>
      </w:r>
      <w:proofErr w:type="spellStart"/>
      <w:r w:rsidRPr="00021B97">
        <w:rPr>
          <w:rFonts w:ascii="Verdana" w:hAnsi="Verdana" w:cs="Arial"/>
          <w:i w:val="0"/>
          <w:iCs w:val="0"/>
          <w:color w:val="auto"/>
          <w:sz w:val="16"/>
          <w:szCs w:val="16"/>
        </w:rPr>
        <w:t>children</w:t>
      </w:r>
      <w:proofErr w:type="spellEnd"/>
      <w:r w:rsidRPr="00021B97">
        <w:rPr>
          <w:rFonts w:ascii="Verdana" w:hAnsi="Verdana" w:cs="Arial"/>
          <w:i w:val="0"/>
          <w:iCs w:val="0"/>
          <w:color w:val="auto"/>
          <w:sz w:val="16"/>
          <w:szCs w:val="16"/>
        </w:rPr>
        <w:t xml:space="preserve"> of the </w:t>
      </w:r>
      <w:proofErr w:type="spellStart"/>
      <w:r w:rsidRPr="00021B97">
        <w:rPr>
          <w:rFonts w:ascii="Verdana" w:hAnsi="Verdana" w:cs="Arial"/>
          <w:i w:val="0"/>
          <w:iCs w:val="0"/>
          <w:color w:val="auto"/>
          <w:sz w:val="16"/>
          <w:szCs w:val="16"/>
        </w:rPr>
        <w:t>deceased</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regardless</w:t>
      </w:r>
      <w:proofErr w:type="spellEnd"/>
      <w:r w:rsidRPr="00021B97">
        <w:rPr>
          <w:rFonts w:ascii="Verdana" w:hAnsi="Verdana" w:cs="Arial"/>
          <w:i w:val="0"/>
          <w:iCs w:val="0"/>
          <w:color w:val="auto"/>
          <w:sz w:val="16"/>
          <w:szCs w:val="16"/>
        </w:rPr>
        <w:t xml:space="preserve"> of the </w:t>
      </w:r>
      <w:proofErr w:type="spellStart"/>
      <w:r w:rsidRPr="00021B97">
        <w:rPr>
          <w:rFonts w:ascii="Verdana" w:hAnsi="Verdana" w:cs="Arial"/>
          <w:i w:val="0"/>
          <w:iCs w:val="0"/>
          <w:color w:val="auto"/>
          <w:sz w:val="16"/>
          <w:szCs w:val="16"/>
        </w:rPr>
        <w:t>number</w:t>
      </w:r>
      <w:proofErr w:type="spellEnd"/>
      <w:r w:rsidRPr="00021B97">
        <w:rPr>
          <w:rFonts w:ascii="Verdana" w:hAnsi="Verdana" w:cs="Arial"/>
          <w:i w:val="0"/>
          <w:iCs w:val="0"/>
          <w:color w:val="auto"/>
          <w:sz w:val="16"/>
          <w:szCs w:val="16"/>
        </w:rPr>
        <w:t xml:space="preserve"> of </w:t>
      </w:r>
      <w:proofErr w:type="spellStart"/>
      <w:r w:rsidRPr="00021B97">
        <w:rPr>
          <w:rFonts w:ascii="Verdana" w:hAnsi="Verdana" w:cs="Arial"/>
          <w:i w:val="0"/>
          <w:iCs w:val="0"/>
          <w:color w:val="auto"/>
          <w:sz w:val="16"/>
          <w:szCs w:val="16"/>
        </w:rPr>
        <w:t>grandchildren</w:t>
      </w:r>
      <w:proofErr w:type="spellEnd"/>
      <w:r w:rsidRPr="00021B97">
        <w:rPr>
          <w:rFonts w:ascii="Verdana" w:hAnsi="Verdana" w:cs="Arial"/>
          <w:i w:val="0"/>
          <w:iCs w:val="0"/>
          <w:color w:val="auto"/>
          <w:sz w:val="16"/>
          <w:szCs w:val="16"/>
        </w:rPr>
        <w:t xml:space="preserve"> of </w:t>
      </w:r>
      <w:proofErr w:type="spellStart"/>
      <w:r w:rsidRPr="00021B97">
        <w:rPr>
          <w:rFonts w:ascii="Verdana" w:hAnsi="Verdana" w:cs="Arial"/>
          <w:i w:val="0"/>
          <w:iCs w:val="0"/>
          <w:color w:val="auto"/>
          <w:sz w:val="16"/>
          <w:szCs w:val="16"/>
        </w:rPr>
        <w:t>each</w:t>
      </w:r>
      <w:proofErr w:type="spellEnd"/>
      <w:r w:rsidRPr="00021B97">
        <w:rPr>
          <w:rFonts w:ascii="Verdana" w:hAnsi="Verdana" w:cs="Arial"/>
          <w:i w:val="0"/>
          <w:iCs w:val="0"/>
          <w:color w:val="auto"/>
          <w:sz w:val="16"/>
          <w:szCs w:val="16"/>
        </w:rPr>
        <w:t xml:space="preserve">. Let us </w:t>
      </w:r>
      <w:proofErr w:type="spellStart"/>
      <w:r w:rsidRPr="00021B97">
        <w:rPr>
          <w:rFonts w:ascii="Verdana" w:hAnsi="Verdana" w:cs="Arial"/>
          <w:i w:val="0"/>
          <w:iCs w:val="0"/>
          <w:color w:val="auto"/>
          <w:sz w:val="16"/>
          <w:szCs w:val="16"/>
        </w:rPr>
        <w:t>take</w:t>
      </w:r>
      <w:proofErr w:type="spellEnd"/>
      <w:r w:rsidRPr="00021B97">
        <w:rPr>
          <w:rFonts w:ascii="Verdana" w:hAnsi="Verdana" w:cs="Arial"/>
          <w:i w:val="0"/>
          <w:iCs w:val="0"/>
          <w:color w:val="auto"/>
          <w:sz w:val="16"/>
          <w:szCs w:val="16"/>
        </w:rPr>
        <w:t xml:space="preserve"> </w:t>
      </w:r>
      <w:proofErr w:type="gramStart"/>
      <w:r w:rsidRPr="00021B97">
        <w:rPr>
          <w:rFonts w:ascii="Verdana" w:hAnsi="Verdana" w:cs="Arial"/>
          <w:i w:val="0"/>
          <w:iCs w:val="0"/>
          <w:color w:val="auto"/>
          <w:sz w:val="16"/>
          <w:szCs w:val="16"/>
        </w:rPr>
        <w:t>a</w:t>
      </w:r>
      <w:proofErr w:type="gram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simplified</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example</w:t>
      </w:r>
      <w:proofErr w:type="spellEnd"/>
      <w:r w:rsidRPr="00021B97">
        <w:rPr>
          <w:rFonts w:ascii="Verdana" w:hAnsi="Verdana" w:cs="Arial"/>
          <w:i w:val="0"/>
          <w:iCs w:val="0"/>
          <w:color w:val="auto"/>
          <w:sz w:val="16"/>
          <w:szCs w:val="16"/>
        </w:rPr>
        <w:t xml:space="preserve"> of a </w:t>
      </w:r>
      <w:proofErr w:type="spellStart"/>
      <w:r w:rsidRPr="00021B97">
        <w:rPr>
          <w:rFonts w:ascii="Verdana" w:hAnsi="Verdana" w:cs="Arial"/>
          <w:i w:val="0"/>
          <w:iCs w:val="0"/>
          <w:color w:val="auto"/>
          <w:sz w:val="16"/>
          <w:szCs w:val="16"/>
        </w:rPr>
        <w:t>person</w:t>
      </w:r>
      <w:proofErr w:type="spellEnd"/>
      <w:r w:rsidRPr="00021B97">
        <w:rPr>
          <w:rFonts w:ascii="Verdana" w:hAnsi="Verdana" w:cs="Arial"/>
          <w:i w:val="0"/>
          <w:iCs w:val="0"/>
          <w:color w:val="auto"/>
          <w:sz w:val="16"/>
          <w:szCs w:val="16"/>
        </w:rPr>
        <w:t xml:space="preserve"> who dies </w:t>
      </w:r>
      <w:proofErr w:type="spellStart"/>
      <w:r w:rsidRPr="00021B97">
        <w:rPr>
          <w:rFonts w:ascii="Verdana" w:hAnsi="Verdana" w:cs="Arial"/>
          <w:i w:val="0"/>
          <w:iCs w:val="0"/>
          <w:color w:val="auto"/>
          <w:sz w:val="16"/>
          <w:szCs w:val="16"/>
        </w:rPr>
        <w:t>leaving</w:t>
      </w:r>
      <w:proofErr w:type="spellEnd"/>
      <w:r w:rsidRPr="00021B97">
        <w:rPr>
          <w:rFonts w:ascii="Verdana" w:hAnsi="Verdana" w:cs="Arial"/>
          <w:i w:val="0"/>
          <w:iCs w:val="0"/>
          <w:color w:val="auto"/>
          <w:sz w:val="16"/>
          <w:szCs w:val="16"/>
        </w:rPr>
        <w:t xml:space="preserve"> an </w:t>
      </w:r>
      <w:proofErr w:type="spellStart"/>
      <w:r w:rsidRPr="00021B97">
        <w:rPr>
          <w:rFonts w:ascii="Verdana" w:hAnsi="Verdana" w:cs="Arial"/>
          <w:i w:val="0"/>
          <w:iCs w:val="0"/>
          <w:color w:val="auto"/>
          <w:sz w:val="16"/>
          <w:szCs w:val="16"/>
        </w:rPr>
        <w:t>estate</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valued</w:t>
      </w:r>
      <w:proofErr w:type="spellEnd"/>
      <w:r w:rsidRPr="00021B97">
        <w:rPr>
          <w:rFonts w:ascii="Verdana" w:hAnsi="Verdana" w:cs="Arial"/>
          <w:i w:val="0"/>
          <w:iCs w:val="0"/>
          <w:color w:val="auto"/>
          <w:sz w:val="16"/>
          <w:szCs w:val="16"/>
        </w:rPr>
        <w:t xml:space="preserve"> at €200,000, </w:t>
      </w:r>
      <w:proofErr w:type="spellStart"/>
      <w:r w:rsidRPr="00021B97">
        <w:rPr>
          <w:rFonts w:ascii="Verdana" w:hAnsi="Verdana" w:cs="Arial"/>
          <w:i w:val="0"/>
          <w:iCs w:val="0"/>
          <w:color w:val="auto"/>
          <w:sz w:val="16"/>
          <w:szCs w:val="16"/>
        </w:rPr>
        <w:t>having</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had</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two</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children</w:t>
      </w:r>
      <w:proofErr w:type="spellEnd"/>
      <w:r w:rsidRPr="00021B97">
        <w:rPr>
          <w:rFonts w:ascii="Verdana" w:hAnsi="Verdana" w:cs="Arial"/>
          <w:i w:val="0"/>
          <w:iCs w:val="0"/>
          <w:color w:val="auto"/>
          <w:sz w:val="16"/>
          <w:szCs w:val="16"/>
        </w:rPr>
        <w:t xml:space="preserve"> who </w:t>
      </w:r>
      <w:proofErr w:type="spellStart"/>
      <w:r w:rsidRPr="00021B97">
        <w:rPr>
          <w:rFonts w:ascii="Verdana" w:hAnsi="Verdana" w:cs="Arial"/>
          <w:i w:val="0"/>
          <w:iCs w:val="0"/>
          <w:color w:val="auto"/>
          <w:sz w:val="16"/>
          <w:szCs w:val="16"/>
        </w:rPr>
        <w:t>together</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had</w:t>
      </w:r>
      <w:proofErr w:type="spellEnd"/>
      <w:r w:rsidRPr="00021B97">
        <w:rPr>
          <w:rFonts w:ascii="Verdana" w:hAnsi="Verdana" w:cs="Arial"/>
          <w:i w:val="0"/>
          <w:iCs w:val="0"/>
          <w:color w:val="auto"/>
          <w:sz w:val="16"/>
          <w:szCs w:val="16"/>
        </w:rPr>
        <w:t xml:space="preserve"> five </w:t>
      </w:r>
      <w:proofErr w:type="spellStart"/>
      <w:r w:rsidRPr="00021B97">
        <w:rPr>
          <w:rFonts w:ascii="Verdana" w:hAnsi="Verdana" w:cs="Arial"/>
          <w:i w:val="0"/>
          <w:iCs w:val="0"/>
          <w:color w:val="auto"/>
          <w:sz w:val="16"/>
          <w:szCs w:val="16"/>
        </w:rPr>
        <w:t>grandchildren</w:t>
      </w:r>
      <w:proofErr w:type="spellEnd"/>
      <w:r w:rsidRPr="00021B97">
        <w:rPr>
          <w:rFonts w:ascii="Verdana" w:hAnsi="Verdana" w:cs="Arial"/>
          <w:i w:val="0"/>
          <w:iCs w:val="0"/>
          <w:color w:val="auto"/>
          <w:sz w:val="16"/>
          <w:szCs w:val="16"/>
        </w:rPr>
        <w:t xml:space="preserve">. The first </w:t>
      </w:r>
      <w:proofErr w:type="spellStart"/>
      <w:r w:rsidRPr="00021B97">
        <w:rPr>
          <w:rFonts w:ascii="Verdana" w:hAnsi="Verdana" w:cs="Arial"/>
          <w:i w:val="0"/>
          <w:iCs w:val="0"/>
          <w:color w:val="auto"/>
          <w:sz w:val="16"/>
          <w:szCs w:val="16"/>
        </w:rPr>
        <w:t>branch</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comprising</w:t>
      </w:r>
      <w:proofErr w:type="spellEnd"/>
      <w:r w:rsidRPr="00021B97">
        <w:rPr>
          <w:rFonts w:ascii="Verdana" w:hAnsi="Verdana" w:cs="Arial"/>
          <w:i w:val="0"/>
          <w:iCs w:val="0"/>
          <w:color w:val="auto"/>
          <w:sz w:val="16"/>
          <w:szCs w:val="16"/>
        </w:rPr>
        <w:t xml:space="preserve"> the first </w:t>
      </w:r>
      <w:proofErr w:type="spellStart"/>
      <w:r w:rsidRPr="00021B97">
        <w:rPr>
          <w:rFonts w:ascii="Verdana" w:hAnsi="Verdana" w:cs="Arial"/>
          <w:i w:val="0"/>
          <w:iCs w:val="0"/>
          <w:color w:val="auto"/>
          <w:sz w:val="16"/>
          <w:szCs w:val="16"/>
        </w:rPr>
        <w:t>child</w:t>
      </w:r>
      <w:proofErr w:type="spellEnd"/>
      <w:r w:rsidRPr="00021B97">
        <w:rPr>
          <w:rFonts w:ascii="Verdana" w:hAnsi="Verdana" w:cs="Arial"/>
          <w:i w:val="0"/>
          <w:iCs w:val="0"/>
          <w:color w:val="auto"/>
          <w:sz w:val="16"/>
          <w:szCs w:val="16"/>
        </w:rPr>
        <w:t xml:space="preserve"> and </w:t>
      </w:r>
      <w:proofErr w:type="spellStart"/>
      <w:r w:rsidRPr="00021B97">
        <w:rPr>
          <w:rFonts w:ascii="Verdana" w:hAnsi="Verdana" w:cs="Arial"/>
          <w:i w:val="0"/>
          <w:iCs w:val="0"/>
          <w:color w:val="auto"/>
          <w:sz w:val="16"/>
          <w:szCs w:val="16"/>
        </w:rPr>
        <w:t>three</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grandchildren</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will</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collectively</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inherit</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half</w:t>
      </w:r>
      <w:proofErr w:type="spellEnd"/>
      <w:r w:rsidRPr="00021B97">
        <w:rPr>
          <w:rFonts w:ascii="Verdana" w:hAnsi="Verdana" w:cs="Arial"/>
          <w:i w:val="0"/>
          <w:iCs w:val="0"/>
          <w:color w:val="auto"/>
          <w:sz w:val="16"/>
          <w:szCs w:val="16"/>
        </w:rPr>
        <w:t xml:space="preserve"> the </w:t>
      </w:r>
      <w:proofErr w:type="spellStart"/>
      <w:r w:rsidRPr="00021B97">
        <w:rPr>
          <w:rFonts w:ascii="Verdana" w:hAnsi="Verdana" w:cs="Arial"/>
          <w:i w:val="0"/>
          <w:iCs w:val="0"/>
          <w:color w:val="auto"/>
          <w:sz w:val="16"/>
          <w:szCs w:val="16"/>
        </w:rPr>
        <w:t>estate</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that</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is</w:t>
      </w:r>
      <w:proofErr w:type="spellEnd"/>
      <w:r w:rsidRPr="00021B97">
        <w:rPr>
          <w:rFonts w:ascii="Verdana" w:hAnsi="Verdana" w:cs="Arial"/>
          <w:i w:val="0"/>
          <w:iCs w:val="0"/>
          <w:color w:val="auto"/>
          <w:sz w:val="16"/>
          <w:szCs w:val="16"/>
        </w:rPr>
        <w:t xml:space="preserve"> €100,000. The second </w:t>
      </w:r>
      <w:proofErr w:type="spellStart"/>
      <w:r w:rsidRPr="00021B97">
        <w:rPr>
          <w:rFonts w:ascii="Verdana" w:hAnsi="Verdana" w:cs="Arial"/>
          <w:i w:val="0"/>
          <w:iCs w:val="0"/>
          <w:color w:val="auto"/>
          <w:sz w:val="16"/>
          <w:szCs w:val="16"/>
        </w:rPr>
        <w:t>branch</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composed</w:t>
      </w:r>
      <w:proofErr w:type="spellEnd"/>
      <w:r w:rsidRPr="00021B97">
        <w:rPr>
          <w:rFonts w:ascii="Verdana" w:hAnsi="Verdana" w:cs="Arial"/>
          <w:i w:val="0"/>
          <w:iCs w:val="0"/>
          <w:color w:val="auto"/>
          <w:sz w:val="16"/>
          <w:szCs w:val="16"/>
        </w:rPr>
        <w:t xml:space="preserve"> of the second </w:t>
      </w:r>
      <w:proofErr w:type="spellStart"/>
      <w:r w:rsidRPr="00021B97">
        <w:rPr>
          <w:rFonts w:ascii="Verdana" w:hAnsi="Verdana" w:cs="Arial"/>
          <w:i w:val="0"/>
          <w:iCs w:val="0"/>
          <w:color w:val="auto"/>
          <w:sz w:val="16"/>
          <w:szCs w:val="16"/>
        </w:rPr>
        <w:t>child</w:t>
      </w:r>
      <w:proofErr w:type="spellEnd"/>
      <w:r w:rsidRPr="00021B97">
        <w:rPr>
          <w:rFonts w:ascii="Verdana" w:hAnsi="Verdana" w:cs="Arial"/>
          <w:i w:val="0"/>
          <w:iCs w:val="0"/>
          <w:color w:val="auto"/>
          <w:sz w:val="16"/>
          <w:szCs w:val="16"/>
        </w:rPr>
        <w:t xml:space="preserve"> who in </w:t>
      </w:r>
      <w:proofErr w:type="spellStart"/>
      <w:r w:rsidRPr="00021B97">
        <w:rPr>
          <w:rFonts w:ascii="Verdana" w:hAnsi="Verdana" w:cs="Arial"/>
          <w:i w:val="0"/>
          <w:iCs w:val="0"/>
          <w:color w:val="auto"/>
          <w:sz w:val="16"/>
          <w:szCs w:val="16"/>
        </w:rPr>
        <w:t>turn</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had</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two</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children</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will</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also</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collectively</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inherit</w:t>
      </w:r>
      <w:proofErr w:type="spellEnd"/>
      <w:r w:rsidRPr="00021B97">
        <w:rPr>
          <w:rFonts w:ascii="Verdana" w:hAnsi="Verdana" w:cs="Arial"/>
          <w:i w:val="0"/>
          <w:iCs w:val="0"/>
          <w:color w:val="auto"/>
          <w:sz w:val="16"/>
          <w:szCs w:val="16"/>
        </w:rPr>
        <w:t xml:space="preserve"> €100,000. </w:t>
      </w:r>
      <w:proofErr w:type="spellStart"/>
      <w:r w:rsidRPr="00021B97">
        <w:rPr>
          <w:rFonts w:ascii="Verdana" w:hAnsi="Verdana" w:cs="Arial"/>
          <w:i w:val="0"/>
          <w:iCs w:val="0"/>
          <w:color w:val="auto"/>
          <w:sz w:val="16"/>
          <w:szCs w:val="16"/>
        </w:rPr>
        <w:t>Thus</w:t>
      </w:r>
      <w:proofErr w:type="spellEnd"/>
      <w:r w:rsidRPr="00021B97">
        <w:rPr>
          <w:rFonts w:ascii="Verdana" w:hAnsi="Verdana" w:cs="Arial"/>
          <w:i w:val="0"/>
          <w:iCs w:val="0"/>
          <w:color w:val="auto"/>
          <w:sz w:val="16"/>
          <w:szCs w:val="16"/>
        </w:rPr>
        <w:t xml:space="preserve">, the four </w:t>
      </w:r>
      <w:proofErr w:type="spellStart"/>
      <w:r w:rsidRPr="00021B97">
        <w:rPr>
          <w:rFonts w:ascii="Verdana" w:hAnsi="Verdana" w:cs="Arial"/>
          <w:i w:val="0"/>
          <w:iCs w:val="0"/>
          <w:color w:val="auto"/>
          <w:sz w:val="16"/>
          <w:szCs w:val="16"/>
        </w:rPr>
        <w:t>persons</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making</w:t>
      </w:r>
      <w:proofErr w:type="spellEnd"/>
      <w:r w:rsidRPr="00021B97">
        <w:rPr>
          <w:rFonts w:ascii="Verdana" w:hAnsi="Verdana" w:cs="Arial"/>
          <w:i w:val="0"/>
          <w:iCs w:val="0"/>
          <w:color w:val="auto"/>
          <w:sz w:val="16"/>
          <w:szCs w:val="16"/>
        </w:rPr>
        <w:t xml:space="preserve"> up the </w:t>
      </w:r>
      <w:proofErr w:type="spellStart"/>
      <w:r w:rsidRPr="00021B97">
        <w:rPr>
          <w:rFonts w:ascii="Verdana" w:hAnsi="Verdana" w:cs="Arial"/>
          <w:i w:val="0"/>
          <w:iCs w:val="0"/>
          <w:color w:val="auto"/>
          <w:sz w:val="16"/>
          <w:szCs w:val="16"/>
        </w:rPr>
        <w:t>entire</w:t>
      </w:r>
      <w:proofErr w:type="spellEnd"/>
      <w:r w:rsidRPr="00021B97">
        <w:rPr>
          <w:rFonts w:ascii="Verdana" w:hAnsi="Verdana" w:cs="Arial"/>
          <w:i w:val="0"/>
          <w:iCs w:val="0"/>
          <w:color w:val="auto"/>
          <w:sz w:val="16"/>
          <w:szCs w:val="16"/>
        </w:rPr>
        <w:t xml:space="preserve"> first </w:t>
      </w:r>
      <w:proofErr w:type="spellStart"/>
      <w:r w:rsidRPr="00021B97">
        <w:rPr>
          <w:rFonts w:ascii="Verdana" w:hAnsi="Verdana" w:cs="Arial"/>
          <w:i w:val="0"/>
          <w:iCs w:val="0"/>
          <w:color w:val="auto"/>
          <w:sz w:val="16"/>
          <w:szCs w:val="16"/>
        </w:rPr>
        <w:t>branch</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will</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inherit</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equally</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distributed</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amongst</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them</w:t>
      </w:r>
      <w:proofErr w:type="spellEnd"/>
      <w:r w:rsidRPr="00021B97">
        <w:rPr>
          <w:rFonts w:ascii="Verdana" w:hAnsi="Verdana" w:cs="Arial"/>
          <w:i w:val="0"/>
          <w:iCs w:val="0"/>
          <w:color w:val="auto"/>
          <w:sz w:val="16"/>
          <w:szCs w:val="16"/>
        </w:rPr>
        <w:t xml:space="preserve">, the </w:t>
      </w:r>
      <w:proofErr w:type="spellStart"/>
      <w:r w:rsidRPr="00021B97">
        <w:rPr>
          <w:rFonts w:ascii="Verdana" w:hAnsi="Verdana" w:cs="Arial"/>
          <w:i w:val="0"/>
          <w:iCs w:val="0"/>
          <w:color w:val="auto"/>
          <w:sz w:val="16"/>
          <w:szCs w:val="16"/>
        </w:rPr>
        <w:t>sum</w:t>
      </w:r>
      <w:proofErr w:type="spellEnd"/>
      <w:r w:rsidRPr="00021B97">
        <w:rPr>
          <w:rFonts w:ascii="Verdana" w:hAnsi="Verdana" w:cs="Arial"/>
          <w:i w:val="0"/>
          <w:iCs w:val="0"/>
          <w:color w:val="auto"/>
          <w:sz w:val="16"/>
          <w:szCs w:val="16"/>
        </w:rPr>
        <w:t xml:space="preserve"> of €25,000; </w:t>
      </w:r>
      <w:proofErr w:type="spellStart"/>
      <w:r w:rsidRPr="00021B97">
        <w:rPr>
          <w:rFonts w:ascii="Verdana" w:hAnsi="Verdana" w:cs="Arial"/>
          <w:i w:val="0"/>
          <w:iCs w:val="0"/>
          <w:color w:val="auto"/>
          <w:sz w:val="16"/>
          <w:szCs w:val="16"/>
        </w:rPr>
        <w:t>while</w:t>
      </w:r>
      <w:proofErr w:type="spellEnd"/>
      <w:r w:rsidRPr="00021B97">
        <w:rPr>
          <w:rFonts w:ascii="Verdana" w:hAnsi="Verdana" w:cs="Arial"/>
          <w:i w:val="0"/>
          <w:iCs w:val="0"/>
          <w:color w:val="auto"/>
          <w:sz w:val="16"/>
          <w:szCs w:val="16"/>
        </w:rPr>
        <w:t xml:space="preserve"> the </w:t>
      </w:r>
      <w:proofErr w:type="spellStart"/>
      <w:r w:rsidRPr="00021B97">
        <w:rPr>
          <w:rFonts w:ascii="Verdana" w:hAnsi="Verdana" w:cs="Arial"/>
          <w:i w:val="0"/>
          <w:iCs w:val="0"/>
          <w:color w:val="auto"/>
          <w:sz w:val="16"/>
          <w:szCs w:val="16"/>
        </w:rPr>
        <w:t>three</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persons</w:t>
      </w:r>
      <w:proofErr w:type="spellEnd"/>
      <w:r w:rsidRPr="00021B97">
        <w:rPr>
          <w:rFonts w:ascii="Verdana" w:hAnsi="Verdana" w:cs="Arial"/>
          <w:i w:val="0"/>
          <w:iCs w:val="0"/>
          <w:color w:val="auto"/>
          <w:sz w:val="16"/>
          <w:szCs w:val="16"/>
        </w:rPr>
        <w:t xml:space="preserve"> in the second </w:t>
      </w:r>
      <w:proofErr w:type="spellStart"/>
      <w:r w:rsidRPr="00021B97">
        <w:rPr>
          <w:rFonts w:ascii="Verdana" w:hAnsi="Verdana" w:cs="Arial"/>
          <w:i w:val="0"/>
          <w:iCs w:val="0"/>
          <w:color w:val="auto"/>
          <w:sz w:val="16"/>
          <w:szCs w:val="16"/>
        </w:rPr>
        <w:t>branch</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will</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each</w:t>
      </w:r>
      <w:proofErr w:type="spellEnd"/>
      <w:r w:rsidRPr="00021B97">
        <w:rPr>
          <w:rFonts w:ascii="Verdana" w:hAnsi="Verdana" w:cs="Arial"/>
          <w:i w:val="0"/>
          <w:iCs w:val="0"/>
          <w:color w:val="auto"/>
          <w:sz w:val="16"/>
          <w:szCs w:val="16"/>
        </w:rPr>
        <w:t xml:space="preserve"> </w:t>
      </w:r>
      <w:proofErr w:type="spellStart"/>
      <w:r w:rsidRPr="00021B97">
        <w:rPr>
          <w:rFonts w:ascii="Verdana" w:hAnsi="Verdana" w:cs="Arial"/>
          <w:i w:val="0"/>
          <w:iCs w:val="0"/>
          <w:color w:val="auto"/>
          <w:sz w:val="16"/>
          <w:szCs w:val="16"/>
        </w:rPr>
        <w:t>inherit</w:t>
      </w:r>
      <w:proofErr w:type="spellEnd"/>
      <w:r w:rsidRPr="00021B97">
        <w:rPr>
          <w:rFonts w:ascii="Verdana" w:hAnsi="Verdana" w:cs="Arial"/>
          <w:i w:val="0"/>
          <w:iCs w:val="0"/>
          <w:color w:val="auto"/>
          <w:sz w:val="16"/>
          <w:szCs w:val="16"/>
        </w:rPr>
        <w:t xml:space="preserve"> €33,333.”</w:t>
      </w:r>
      <w:r w:rsidR="009E7C78" w:rsidRPr="00021B97">
        <w:rPr>
          <w:rFonts w:ascii="Verdana" w:hAnsi="Verdana" w:cs="Arial"/>
          <w:i w:val="0"/>
          <w:iCs w:val="0"/>
          <w:color w:val="auto"/>
          <w:sz w:val="16"/>
          <w:szCs w:val="16"/>
        </w:rPr>
        <w:t xml:space="preserve"> </w:t>
      </w:r>
      <w:proofErr w:type="spellStart"/>
      <w:r w:rsidR="009E7C78" w:rsidRPr="00021B97">
        <w:rPr>
          <w:rFonts w:ascii="Verdana" w:hAnsi="Verdana" w:cs="Arial"/>
          <w:i w:val="0"/>
          <w:smallCaps/>
          <w:color w:val="auto"/>
          <w:sz w:val="16"/>
          <w:szCs w:val="16"/>
        </w:rPr>
        <w:t>Laloue</w:t>
      </w:r>
      <w:proofErr w:type="spellEnd"/>
      <w:r w:rsidR="009E7C78" w:rsidRPr="00021B97">
        <w:rPr>
          <w:rFonts w:ascii="Verdana" w:hAnsi="Verdana" w:cs="Arial"/>
          <w:i w:val="0"/>
          <w:color w:val="auto"/>
          <w:sz w:val="16"/>
          <w:szCs w:val="16"/>
        </w:rPr>
        <w:t xml:space="preserve"> Frédéric, « Partager les héritages entre les générations », </w:t>
      </w:r>
      <w:r w:rsidR="009E7C78" w:rsidRPr="00021B97">
        <w:rPr>
          <w:rFonts w:ascii="Verdana" w:hAnsi="Verdana" w:cs="Arial"/>
          <w:color w:val="auto"/>
          <w:sz w:val="16"/>
          <w:szCs w:val="16"/>
        </w:rPr>
        <w:t xml:space="preserve">op. </w:t>
      </w:r>
      <w:proofErr w:type="gramStart"/>
      <w:r w:rsidR="009E7C78" w:rsidRPr="00021B97">
        <w:rPr>
          <w:rFonts w:ascii="Verdana" w:hAnsi="Verdana" w:cs="Arial"/>
          <w:color w:val="auto"/>
          <w:sz w:val="16"/>
          <w:szCs w:val="16"/>
        </w:rPr>
        <w:t>cit.</w:t>
      </w:r>
      <w:r w:rsidR="009E7C78" w:rsidRPr="00021B97">
        <w:rPr>
          <w:rFonts w:ascii="Verdana" w:hAnsi="Verdana" w:cs="Arial"/>
          <w:i w:val="0"/>
          <w:color w:val="auto"/>
          <w:sz w:val="16"/>
          <w:szCs w:val="16"/>
        </w:rPr>
        <w:t>,</w:t>
      </w:r>
      <w:proofErr w:type="gramEnd"/>
      <w:r w:rsidR="009E7C78" w:rsidRPr="00021B97">
        <w:rPr>
          <w:rFonts w:ascii="Verdana" w:hAnsi="Verdana" w:cs="Arial"/>
          <w:i w:val="0"/>
          <w:color w:val="auto"/>
          <w:sz w:val="16"/>
          <w:szCs w:val="16"/>
        </w:rPr>
        <w:t xml:space="preserve"> p. 392.</w:t>
      </w:r>
    </w:p>
  </w:footnote>
  <w:footnote w:id="24">
    <w:p w:rsidR="00023AF5" w:rsidRPr="00021B97" w:rsidRDefault="00F34AA1" w:rsidP="009E7C78">
      <w:pPr>
        <w:pStyle w:val="Notedebasdepage"/>
        <w:jc w:val="both"/>
        <w:rPr>
          <w:rFonts w:ascii="Verdana" w:hAnsi="Verdana"/>
          <w:color w:val="auto"/>
          <w:sz w:val="16"/>
          <w:szCs w:val="16"/>
        </w:rPr>
      </w:pPr>
      <w:r w:rsidRPr="00021B97">
        <w:rPr>
          <w:rFonts w:ascii="Verdana" w:hAnsi="Verdana"/>
          <w:color w:val="auto"/>
          <w:sz w:val="16"/>
          <w:szCs w:val="16"/>
          <w:vertAlign w:val="superscript"/>
        </w:rPr>
        <w:footnoteRef/>
      </w:r>
      <w:r w:rsidRPr="00021B97">
        <w:rPr>
          <w:rFonts w:ascii="Verdana" w:hAnsi="Verdana"/>
          <w:color w:val="auto"/>
          <w:sz w:val="16"/>
          <w:szCs w:val="16"/>
        </w:rPr>
        <w:t xml:space="preserve"> </w:t>
      </w:r>
      <w:proofErr w:type="spellStart"/>
      <w:r w:rsidR="009E7C78" w:rsidRPr="00021B97">
        <w:rPr>
          <w:rFonts w:ascii="Verdana" w:hAnsi="Verdana"/>
          <w:smallCaps/>
          <w:sz w:val="16"/>
          <w:szCs w:val="16"/>
          <w:lang w:val="fr-FR"/>
        </w:rPr>
        <w:t>Arrondel</w:t>
      </w:r>
      <w:proofErr w:type="spellEnd"/>
      <w:r w:rsidR="009E7C78" w:rsidRPr="00021B97">
        <w:rPr>
          <w:rFonts w:ascii="Verdana" w:hAnsi="Verdana"/>
          <w:sz w:val="16"/>
          <w:szCs w:val="16"/>
          <w:lang w:val="fr-FR"/>
        </w:rPr>
        <w:t xml:space="preserve"> Luc et </w:t>
      </w:r>
      <w:r w:rsidR="009E7C78" w:rsidRPr="00021B97">
        <w:rPr>
          <w:rFonts w:ascii="Verdana" w:hAnsi="Verdana"/>
          <w:smallCaps/>
          <w:sz w:val="16"/>
          <w:szCs w:val="16"/>
          <w:lang w:val="fr-FR"/>
        </w:rPr>
        <w:t>Masson</w:t>
      </w:r>
      <w:r w:rsidR="009E7C78" w:rsidRPr="00021B97">
        <w:rPr>
          <w:rFonts w:ascii="Verdana" w:hAnsi="Verdana"/>
          <w:sz w:val="16"/>
          <w:szCs w:val="16"/>
          <w:lang w:val="fr-FR"/>
        </w:rPr>
        <w:t xml:space="preserve"> André, « Taxer les héritages pour accroître la mobilité du patrimoine entre générations », </w:t>
      </w:r>
      <w:r w:rsidR="009E7C78" w:rsidRPr="00021B97">
        <w:rPr>
          <w:rFonts w:ascii="Verdana" w:hAnsi="Verdana"/>
          <w:i/>
          <w:sz w:val="16"/>
          <w:szCs w:val="16"/>
          <w:lang w:val="fr-FR"/>
        </w:rPr>
        <w:t>Revue française d’économie</w:t>
      </w:r>
      <w:r w:rsidR="009E7C78" w:rsidRPr="00021B97">
        <w:rPr>
          <w:rFonts w:ascii="Verdana" w:hAnsi="Verdana"/>
          <w:sz w:val="16"/>
          <w:szCs w:val="16"/>
          <w:lang w:val="fr-FR"/>
        </w:rPr>
        <w:t xml:space="preserve">, 2011, n° 2, vol. </w:t>
      </w:r>
      <w:r w:rsidR="009E7C78" w:rsidRPr="00021B97">
        <w:rPr>
          <w:rFonts w:ascii="Verdana" w:hAnsi="Verdana"/>
          <w:smallCaps/>
          <w:sz w:val="16"/>
          <w:szCs w:val="16"/>
          <w:lang w:val="fr-FR"/>
        </w:rPr>
        <w:t>xxvi</w:t>
      </w:r>
      <w:r w:rsidR="009E7C78" w:rsidRPr="00021B97">
        <w:rPr>
          <w:rFonts w:ascii="Verdana" w:hAnsi="Verdana"/>
          <w:sz w:val="16"/>
          <w:szCs w:val="16"/>
          <w:lang w:val="fr-FR"/>
        </w:rPr>
        <w:t>, pp. 23-72.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AF5"/>
    <w:rsid w:val="00021B97"/>
    <w:rsid w:val="00023AF5"/>
    <w:rsid w:val="000536FE"/>
    <w:rsid w:val="002F6D80"/>
    <w:rsid w:val="00387E4E"/>
    <w:rsid w:val="003F4410"/>
    <w:rsid w:val="00495FF5"/>
    <w:rsid w:val="004F4B22"/>
    <w:rsid w:val="00640474"/>
    <w:rsid w:val="00703414"/>
    <w:rsid w:val="007B026B"/>
    <w:rsid w:val="007E3A97"/>
    <w:rsid w:val="008F7D55"/>
    <w:rsid w:val="0092592A"/>
    <w:rsid w:val="00942683"/>
    <w:rsid w:val="009D55D6"/>
    <w:rsid w:val="009E7C78"/>
    <w:rsid w:val="00A878F3"/>
    <w:rsid w:val="00C04678"/>
    <w:rsid w:val="00DC5E95"/>
    <w:rsid w:val="00EC51E7"/>
    <w:rsid w:val="00F34AA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A257A0-BCC7-4A0C-B787-F756C5873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DejaVu Sans"/>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A"/>
      <w:sz w:val="22"/>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qFormat/>
    <w:rPr>
      <w:sz w:val="20"/>
      <w:szCs w:val="20"/>
      <w:lang w:val="fr-BE"/>
    </w:rPr>
  </w:style>
  <w:style w:type="character" w:styleId="Appelnotedebasdep">
    <w:name w:val="footnote reference"/>
    <w:basedOn w:val="Policepardfaut"/>
    <w:qFormat/>
    <w:rPr>
      <w:vertAlign w:val="superscript"/>
    </w:rPr>
  </w:style>
  <w:style w:type="character" w:customStyle="1" w:styleId="CitationintenseCar">
    <w:name w:val="Citation intense Car"/>
    <w:basedOn w:val="Policepardfaut"/>
    <w:qFormat/>
    <w:rPr>
      <w:i/>
      <w:iCs/>
      <w:color w:val="5B9BD5"/>
      <w:lang w:val="fr-BE"/>
    </w:rPr>
  </w:style>
  <w:style w:type="character" w:customStyle="1" w:styleId="InternetLink">
    <w:name w:val="Internet Link"/>
    <w:basedOn w:val="Policepardfaut"/>
    <w:rPr>
      <w:color w:val="0563C1"/>
      <w:u w:val="single"/>
    </w:rPr>
  </w:style>
  <w:style w:type="character" w:customStyle="1" w:styleId="En-tteCar">
    <w:name w:val="En-tête Car"/>
    <w:basedOn w:val="Policepardfaut"/>
    <w:qFormat/>
    <w:rPr>
      <w:lang w:val="fr-BE"/>
    </w:rPr>
  </w:style>
  <w:style w:type="character" w:customStyle="1" w:styleId="PieddepageCar">
    <w:name w:val="Pied de page Car"/>
    <w:basedOn w:val="Policepardfaut"/>
    <w:qFormat/>
    <w:rPr>
      <w:lang w:val="fr-BE"/>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NumberingSymbols">
    <w:name w:val="Numbering Symbols"/>
    <w:qFormat/>
  </w:style>
  <w:style w:type="paragraph" w:customStyle="1" w:styleId="Heading">
    <w:name w:val="Heading"/>
    <w:basedOn w:val="Normal"/>
    <w:next w:val="Corpsdetexte"/>
    <w:qFormat/>
    <w:pPr>
      <w:keepNext/>
      <w:spacing w:before="240" w:after="120"/>
    </w:pPr>
    <w:rPr>
      <w:rFonts w:ascii="Liberation Sans" w:eastAsia="Noto Sans CJK SC Regular" w:hAnsi="Liberation Sans" w:cs="FreeSans"/>
      <w:sz w:val="28"/>
      <w:szCs w:val="28"/>
    </w:rPr>
  </w:style>
  <w:style w:type="paragraph" w:styleId="Corpsdetexte">
    <w:name w:val="Body Text"/>
    <w:basedOn w:val="Normal"/>
    <w:pPr>
      <w:spacing w:after="140" w:line="288"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Notedebasdepage">
    <w:name w:val="footnote text"/>
    <w:basedOn w:val="Normal"/>
  </w:style>
  <w:style w:type="paragraph" w:styleId="Citationintense">
    <w:name w:val="Intense Quote"/>
    <w:basedOn w:val="Normal"/>
    <w:next w:val="Normal"/>
    <w:qFormat/>
    <w:pPr>
      <w:pBdr>
        <w:top w:val="single" w:sz="4" w:space="10" w:color="5B9BD5"/>
        <w:bottom w:val="single" w:sz="4" w:space="10" w:color="5B9BD5"/>
      </w:pBdr>
      <w:spacing w:before="360" w:after="360"/>
      <w:ind w:left="864" w:right="864"/>
      <w:jc w:val="center"/>
    </w:pPr>
    <w:rPr>
      <w:i/>
      <w:iCs/>
      <w:color w:val="5B9BD5"/>
    </w:rPr>
  </w:style>
  <w:style w:type="paragraph" w:styleId="Paragraphedeliste">
    <w:name w:val="List Paragraph"/>
    <w:basedOn w:val="Normal"/>
    <w:qFormat/>
    <w:pPr>
      <w:ind w:left="720"/>
      <w:contextualSpacing/>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Lienhypertexte">
    <w:name w:val="Hyperlink"/>
    <w:basedOn w:val="Policepardfaut"/>
    <w:uiPriority w:val="99"/>
    <w:unhideWhenUsed/>
    <w:rsid w:val="003F44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lalibre.be" TargetMode="External"/><Relationship Id="rId2" Type="http://schemas.openxmlformats.org/officeDocument/2006/relationships/hyperlink" Target="http://www.lesoir.be" TargetMode="External"/><Relationship Id="rId1" Type="http://schemas.openxmlformats.org/officeDocument/2006/relationships/hyperlink" Target="http://ec.europa.eu/eurostat/" TargetMode="External"/><Relationship Id="rId6" Type="http://schemas.openxmlformats.org/officeDocument/2006/relationships/hyperlink" Target="http://immobilier.lefigaro.fr" TargetMode="External"/><Relationship Id="rId5" Type="http://schemas.openxmlformats.org/officeDocument/2006/relationships/hyperlink" Target="http://www.courrierinternational.com" TargetMode="External"/><Relationship Id="rId4" Type="http://schemas.openxmlformats.org/officeDocument/2006/relationships/hyperlink" Target="http://www.lindependan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880E7-124F-4FEB-9E34-802C0D0E9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2178</Words>
  <Characters>11985</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Grandjean Geoffrey</dc:creator>
  <dc:description/>
  <cp:lastModifiedBy>Grandjean Geoffrey</cp:lastModifiedBy>
  <cp:revision>8</cp:revision>
  <dcterms:created xsi:type="dcterms:W3CDTF">2017-10-13T05:07:00Z</dcterms:created>
  <dcterms:modified xsi:type="dcterms:W3CDTF">2017-10-21T05:55:00Z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