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96" w:rsidRDefault="00E74B96" w:rsidP="00E74B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Les pentes d’évolution des CTX, la phosphatase alcaline osseuse et P1NP sont associées à celles de la PTH en hémodialyse chronique</w:t>
      </w:r>
    </w:p>
    <w:p w:rsidR="00E74B96" w:rsidRDefault="00E74B96" w:rsidP="00E74B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</w:p>
    <w:p w:rsidR="00E74B96" w:rsidRDefault="00E74B96" w:rsidP="00E74B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</w:p>
    <w:p w:rsidR="00E74B96" w:rsidRPr="00500C08" w:rsidRDefault="00E74B96" w:rsidP="00E74B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500C08">
        <w:rPr>
          <w:rFonts w:ascii="Times New Roman" w:hAnsi="Times New Roman" w:cs="Times New Roman"/>
          <w:sz w:val="24"/>
        </w:rPr>
        <w:t>La maladie rénale chronique est associée à des anomalies du métabolisme osseux, qui peuvent être explorées de façon non invasive par des biomarqueurs sériques. Cependant les performances de ces marqueurs restent modestes en évaluation transversale</w:t>
      </w:r>
      <w:r>
        <w:rPr>
          <w:rFonts w:ascii="Times New Roman" w:hAnsi="Times New Roman" w:cs="Times New Roman"/>
          <w:sz w:val="24"/>
        </w:rPr>
        <w:t xml:space="preserve"> et un suivi dynamique pourrait permettre de meilleures performances</w:t>
      </w:r>
      <w:r w:rsidRPr="00500C08">
        <w:rPr>
          <w:rFonts w:ascii="Times New Roman" w:hAnsi="Times New Roman" w:cs="Times New Roman"/>
          <w:sz w:val="24"/>
        </w:rPr>
        <w:t xml:space="preserve">. Le but de notre étude est d’évaluer la corrélation des pentes d’évolution de différents marqueurs du métabolisme osseux de patients en hémodialyse chronique </w:t>
      </w:r>
      <w:r>
        <w:rPr>
          <w:rFonts w:ascii="Times New Roman" w:hAnsi="Times New Roman" w:cs="Times New Roman"/>
          <w:sz w:val="24"/>
        </w:rPr>
        <w:t xml:space="preserve">(HDC) </w:t>
      </w:r>
      <w:r w:rsidRPr="00500C08">
        <w:rPr>
          <w:rFonts w:ascii="Times New Roman" w:hAnsi="Times New Roman" w:cs="Times New Roman"/>
          <w:sz w:val="24"/>
        </w:rPr>
        <w:t>vis-à-vis de celle de la parathormone (PTH).</w:t>
      </w:r>
    </w:p>
    <w:p w:rsidR="00E74B96" w:rsidRPr="00500C08" w:rsidRDefault="00E74B96" w:rsidP="00E74B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500C08">
        <w:rPr>
          <w:rFonts w:ascii="Times New Roman" w:hAnsi="Times New Roman" w:cs="Times New Roman"/>
          <w:sz w:val="24"/>
        </w:rPr>
        <w:t>Nous avons évalué rétrospectivement les pentes d’évolution de PTH (3</w:t>
      </w:r>
      <w:r w:rsidRPr="00500C08">
        <w:rPr>
          <w:rFonts w:ascii="Times New Roman" w:hAnsi="Times New Roman" w:cs="Times New Roman"/>
          <w:sz w:val="24"/>
          <w:vertAlign w:val="superscript"/>
        </w:rPr>
        <w:t>ème</w:t>
      </w:r>
      <w:r w:rsidRPr="00500C08">
        <w:rPr>
          <w:rFonts w:ascii="Times New Roman" w:hAnsi="Times New Roman" w:cs="Times New Roman"/>
          <w:sz w:val="24"/>
        </w:rPr>
        <w:t xml:space="preserve"> génération), </w:t>
      </w:r>
      <w:r>
        <w:rPr>
          <w:rFonts w:ascii="Times New Roman" w:hAnsi="Times New Roman" w:cs="Times New Roman"/>
          <w:sz w:val="24"/>
        </w:rPr>
        <w:t xml:space="preserve">de </w:t>
      </w:r>
      <w:r w:rsidRPr="00500C08">
        <w:rPr>
          <w:rFonts w:ascii="Times New Roman" w:hAnsi="Times New Roman" w:cs="Times New Roman"/>
          <w:sz w:val="24"/>
        </w:rPr>
        <w:t xml:space="preserve">intact </w:t>
      </w:r>
      <w:proofErr w:type="spellStart"/>
      <w:r w:rsidRPr="00500C08">
        <w:rPr>
          <w:rFonts w:ascii="Times New Roman" w:hAnsi="Times New Roman" w:cs="Times New Roman"/>
          <w:sz w:val="24"/>
        </w:rPr>
        <w:t>serum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0C08">
        <w:rPr>
          <w:rFonts w:ascii="Times New Roman" w:hAnsi="Times New Roman" w:cs="Times New Roman"/>
          <w:sz w:val="24"/>
        </w:rPr>
        <w:t>procollagen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type 1 N </w:t>
      </w:r>
      <w:proofErr w:type="spellStart"/>
      <w:r w:rsidRPr="00500C08">
        <w:rPr>
          <w:rFonts w:ascii="Times New Roman" w:hAnsi="Times New Roman" w:cs="Times New Roman"/>
          <w:sz w:val="24"/>
        </w:rPr>
        <w:t>propeptide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(P1NP), </w:t>
      </w:r>
      <w:r>
        <w:rPr>
          <w:rFonts w:ascii="Times New Roman" w:hAnsi="Times New Roman" w:cs="Times New Roman"/>
          <w:sz w:val="24"/>
        </w:rPr>
        <w:t xml:space="preserve">de </w:t>
      </w:r>
      <w:r w:rsidRPr="00500C08">
        <w:rPr>
          <w:rFonts w:ascii="Times New Roman" w:hAnsi="Times New Roman" w:cs="Times New Roman"/>
          <w:sz w:val="24"/>
        </w:rPr>
        <w:t>tartrate-</w:t>
      </w:r>
      <w:proofErr w:type="spellStart"/>
      <w:r w:rsidRPr="00500C08">
        <w:rPr>
          <w:rFonts w:ascii="Times New Roman" w:hAnsi="Times New Roman" w:cs="Times New Roman"/>
          <w:sz w:val="24"/>
        </w:rPr>
        <w:t>resistant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00C08">
        <w:rPr>
          <w:rFonts w:ascii="Times New Roman" w:hAnsi="Times New Roman" w:cs="Times New Roman"/>
          <w:sz w:val="24"/>
        </w:rPr>
        <w:t>acid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phosphatase 5B (TRAP-5B), </w:t>
      </w:r>
      <w:r>
        <w:rPr>
          <w:rFonts w:ascii="Times New Roman" w:hAnsi="Times New Roman" w:cs="Times New Roman"/>
          <w:sz w:val="24"/>
        </w:rPr>
        <w:t>de l’</w:t>
      </w:r>
      <w:proofErr w:type="spellStart"/>
      <w:r w:rsidRPr="00500C08">
        <w:rPr>
          <w:rFonts w:ascii="Times New Roman" w:hAnsi="Times New Roman" w:cs="Times New Roman"/>
          <w:sz w:val="24"/>
        </w:rPr>
        <w:t>ostéocalcine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des </w:t>
      </w:r>
      <w:r w:rsidRPr="00500C08">
        <w:rPr>
          <w:rFonts w:ascii="Times New Roman" w:hAnsi="Times New Roman" w:cs="Times New Roman"/>
          <w:sz w:val="24"/>
        </w:rPr>
        <w:t>Beta-</w:t>
      </w:r>
      <w:proofErr w:type="spellStart"/>
      <w:r w:rsidRPr="00500C08">
        <w:rPr>
          <w:rFonts w:ascii="Times New Roman" w:hAnsi="Times New Roman" w:cs="Times New Roman"/>
          <w:sz w:val="24"/>
        </w:rPr>
        <w:t>CrossLaps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(CTX) (IDS-</w:t>
      </w:r>
      <w:proofErr w:type="spellStart"/>
      <w:r w:rsidRPr="00500C08">
        <w:rPr>
          <w:rFonts w:ascii="Times New Roman" w:hAnsi="Times New Roman" w:cs="Times New Roman"/>
          <w:sz w:val="24"/>
        </w:rPr>
        <w:t>iSYS</w:t>
      </w:r>
      <w:proofErr w:type="spellEnd"/>
      <w:r w:rsidRPr="00500C08">
        <w:rPr>
          <w:rFonts w:ascii="Times New Roman" w:hAnsi="Times New Roman" w:cs="Times New Roman"/>
          <w:sz w:val="24"/>
        </w:rPr>
        <w:t>),</w:t>
      </w:r>
      <w:r>
        <w:rPr>
          <w:rFonts w:ascii="Times New Roman" w:hAnsi="Times New Roman" w:cs="Times New Roman"/>
          <w:sz w:val="24"/>
        </w:rPr>
        <w:t xml:space="preserve"> de</w:t>
      </w:r>
      <w:r w:rsidRPr="00500C08">
        <w:rPr>
          <w:rFonts w:ascii="Times New Roman" w:hAnsi="Times New Roman" w:cs="Times New Roman"/>
          <w:sz w:val="24"/>
        </w:rPr>
        <w:t xml:space="preserve"> la</w:t>
      </w:r>
      <w:r>
        <w:rPr>
          <w:rFonts w:ascii="Times New Roman" w:hAnsi="Times New Roman" w:cs="Times New Roman"/>
          <w:sz w:val="24"/>
        </w:rPr>
        <w:t xml:space="preserve"> sclé</w:t>
      </w:r>
      <w:r w:rsidRPr="00500C08">
        <w:rPr>
          <w:rFonts w:ascii="Times New Roman" w:hAnsi="Times New Roman" w:cs="Times New Roman"/>
          <w:sz w:val="24"/>
        </w:rPr>
        <w:t>rostine (</w:t>
      </w:r>
      <w:proofErr w:type="spellStart"/>
      <w:r w:rsidRPr="00500C08">
        <w:rPr>
          <w:rFonts w:ascii="Times New Roman" w:hAnsi="Times New Roman" w:cs="Times New Roman"/>
          <w:sz w:val="24"/>
        </w:rPr>
        <w:t>ELISA,TecoMedical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Sclerostin HS) et </w:t>
      </w:r>
      <w:r>
        <w:rPr>
          <w:rFonts w:ascii="Times New Roman" w:hAnsi="Times New Roman" w:cs="Times New Roman"/>
          <w:sz w:val="24"/>
        </w:rPr>
        <w:t xml:space="preserve">de </w:t>
      </w:r>
      <w:r w:rsidRPr="00500C08">
        <w:rPr>
          <w:rFonts w:ascii="Times New Roman" w:hAnsi="Times New Roman" w:cs="Times New Roman"/>
          <w:sz w:val="24"/>
        </w:rPr>
        <w:t>la phosphatase alcaline osseuse (b-ALP) par un prélèvement initial, à 6 semaines, à 6 mois et à 12 mois</w:t>
      </w:r>
      <w:r>
        <w:rPr>
          <w:rFonts w:ascii="Times New Roman" w:hAnsi="Times New Roman" w:cs="Times New Roman"/>
          <w:sz w:val="24"/>
        </w:rPr>
        <w:t xml:space="preserve"> chez des patient en HDC de 3 centres belges</w:t>
      </w:r>
      <w:r w:rsidRPr="00500C08">
        <w:rPr>
          <w:rFonts w:ascii="Times New Roman" w:hAnsi="Times New Roman" w:cs="Times New Roman"/>
          <w:sz w:val="24"/>
        </w:rPr>
        <w:t xml:space="preserve">. Les pentes de régression linéaires sur ces 4 points étaient comparées par régression linéaire simple et coefficient de corrélation de Pearson. Le seuil de significativité était à 0,008 après correction de </w:t>
      </w:r>
      <w:proofErr w:type="spellStart"/>
      <w:r>
        <w:rPr>
          <w:rFonts w:ascii="Times New Roman" w:hAnsi="Times New Roman" w:cs="Times New Roman"/>
          <w:sz w:val="24"/>
        </w:rPr>
        <w:t>Bonferroni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E74B96" w:rsidRPr="00500C08" w:rsidRDefault="00E74B96" w:rsidP="00E74B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500C08">
        <w:rPr>
          <w:rFonts w:ascii="Times New Roman" w:hAnsi="Times New Roman" w:cs="Times New Roman"/>
          <w:sz w:val="24"/>
        </w:rPr>
        <w:t xml:space="preserve">Un total de 94 patients a été inclus. La PTH moyenne initiale était de 232 ± 227 </w:t>
      </w:r>
      <w:proofErr w:type="spellStart"/>
      <w:r w:rsidRPr="00500C08">
        <w:rPr>
          <w:rFonts w:ascii="Times New Roman" w:hAnsi="Times New Roman" w:cs="Times New Roman"/>
          <w:sz w:val="24"/>
        </w:rPr>
        <w:t>pg</w:t>
      </w:r>
      <w:proofErr w:type="spellEnd"/>
      <w:r w:rsidRPr="00500C08">
        <w:rPr>
          <w:rFonts w:ascii="Times New Roman" w:hAnsi="Times New Roman" w:cs="Times New Roman"/>
          <w:sz w:val="24"/>
        </w:rPr>
        <w:t>/</w:t>
      </w:r>
      <w:proofErr w:type="spellStart"/>
      <w:r w:rsidRPr="00500C08">
        <w:rPr>
          <w:rFonts w:ascii="Times New Roman" w:hAnsi="Times New Roman" w:cs="Times New Roman"/>
          <w:sz w:val="24"/>
        </w:rPr>
        <w:t>mL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, la P1NP de 115 ± 164 </w:t>
      </w:r>
      <w:proofErr w:type="spellStart"/>
      <w:r w:rsidRPr="00500C08">
        <w:rPr>
          <w:rFonts w:ascii="Times New Roman" w:hAnsi="Times New Roman" w:cs="Times New Roman"/>
          <w:sz w:val="24"/>
        </w:rPr>
        <w:t>ng</w:t>
      </w:r>
      <w:proofErr w:type="spellEnd"/>
      <w:r w:rsidRPr="00500C08">
        <w:rPr>
          <w:rFonts w:ascii="Times New Roman" w:hAnsi="Times New Roman" w:cs="Times New Roman"/>
          <w:sz w:val="24"/>
        </w:rPr>
        <w:t>/</w:t>
      </w:r>
      <w:proofErr w:type="spellStart"/>
      <w:r w:rsidRPr="00500C08">
        <w:rPr>
          <w:rFonts w:ascii="Times New Roman" w:hAnsi="Times New Roman" w:cs="Times New Roman"/>
          <w:sz w:val="24"/>
        </w:rPr>
        <w:t>mL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, TRAP-5B 6,02 ± 11,3 U/L, </w:t>
      </w:r>
      <w:proofErr w:type="spellStart"/>
      <w:r w:rsidRPr="00500C08">
        <w:rPr>
          <w:rFonts w:ascii="Times New Roman" w:hAnsi="Times New Roman" w:cs="Times New Roman"/>
          <w:sz w:val="24"/>
        </w:rPr>
        <w:t>ostéocalcine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233 ± 236 </w:t>
      </w:r>
      <w:proofErr w:type="spellStart"/>
      <w:r w:rsidRPr="00500C08">
        <w:rPr>
          <w:rFonts w:ascii="Times New Roman" w:hAnsi="Times New Roman" w:cs="Times New Roman"/>
          <w:sz w:val="24"/>
        </w:rPr>
        <w:t>ng</w:t>
      </w:r>
      <w:proofErr w:type="spellEnd"/>
      <w:r w:rsidRPr="00500C08">
        <w:rPr>
          <w:rFonts w:ascii="Times New Roman" w:hAnsi="Times New Roman" w:cs="Times New Roman"/>
          <w:sz w:val="24"/>
        </w:rPr>
        <w:t>/</w:t>
      </w:r>
      <w:proofErr w:type="spellStart"/>
      <w:r w:rsidRPr="00500C08">
        <w:rPr>
          <w:rFonts w:ascii="Times New Roman" w:hAnsi="Times New Roman" w:cs="Times New Roman"/>
          <w:sz w:val="24"/>
        </w:rPr>
        <w:t>mL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, CTX 3190 ± 3120 </w:t>
      </w:r>
      <w:proofErr w:type="spellStart"/>
      <w:r w:rsidRPr="00500C08">
        <w:rPr>
          <w:rFonts w:ascii="Times New Roman" w:hAnsi="Times New Roman" w:cs="Times New Roman"/>
          <w:sz w:val="24"/>
        </w:rPr>
        <w:t>ng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/L, la sclérostine 1,76 ± 0,99 </w:t>
      </w:r>
      <w:proofErr w:type="spellStart"/>
      <w:r w:rsidRPr="00500C08">
        <w:rPr>
          <w:rFonts w:ascii="Times New Roman" w:hAnsi="Times New Roman" w:cs="Times New Roman"/>
          <w:sz w:val="24"/>
        </w:rPr>
        <w:t>ng</w:t>
      </w:r>
      <w:proofErr w:type="spellEnd"/>
      <w:r w:rsidRPr="00500C08">
        <w:rPr>
          <w:rFonts w:ascii="Times New Roman" w:hAnsi="Times New Roman" w:cs="Times New Roman"/>
          <w:sz w:val="24"/>
        </w:rPr>
        <w:t>/</w:t>
      </w:r>
      <w:proofErr w:type="spellStart"/>
      <w:r w:rsidRPr="00500C08">
        <w:rPr>
          <w:rFonts w:ascii="Times New Roman" w:hAnsi="Times New Roman" w:cs="Times New Roman"/>
          <w:sz w:val="24"/>
        </w:rPr>
        <w:t>mL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, et la b-ALP de 30,2 ± 21,5 µg/L. Les pentes moyennes étaient pour la PTH de +0,77 ± 16,4 </w:t>
      </w:r>
      <w:proofErr w:type="spellStart"/>
      <w:r w:rsidRPr="00500C08">
        <w:rPr>
          <w:rFonts w:ascii="Times New Roman" w:hAnsi="Times New Roman" w:cs="Times New Roman"/>
          <w:sz w:val="24"/>
        </w:rPr>
        <w:t>pg</w:t>
      </w:r>
      <w:proofErr w:type="spellEnd"/>
      <w:r w:rsidRPr="00500C08">
        <w:rPr>
          <w:rFonts w:ascii="Times New Roman" w:hAnsi="Times New Roman" w:cs="Times New Roman"/>
          <w:sz w:val="24"/>
        </w:rPr>
        <w:t>/</w:t>
      </w:r>
      <w:proofErr w:type="spellStart"/>
      <w:r w:rsidRPr="00500C08">
        <w:rPr>
          <w:rFonts w:ascii="Times New Roman" w:hAnsi="Times New Roman" w:cs="Times New Roman"/>
          <w:sz w:val="24"/>
        </w:rPr>
        <w:t>mL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/mois, pour la p1NP de + 4,58 ± 17,2 </w:t>
      </w:r>
      <w:proofErr w:type="spellStart"/>
      <w:r w:rsidRPr="00500C08">
        <w:rPr>
          <w:rFonts w:ascii="Times New Roman" w:hAnsi="Times New Roman" w:cs="Times New Roman"/>
          <w:sz w:val="24"/>
        </w:rPr>
        <w:t>ng</w:t>
      </w:r>
      <w:proofErr w:type="spellEnd"/>
      <w:r w:rsidRPr="00500C08">
        <w:rPr>
          <w:rFonts w:ascii="Times New Roman" w:hAnsi="Times New Roman" w:cs="Times New Roman"/>
          <w:sz w:val="24"/>
        </w:rPr>
        <w:t>/</w:t>
      </w:r>
      <w:proofErr w:type="spellStart"/>
      <w:r w:rsidRPr="00500C08">
        <w:rPr>
          <w:rFonts w:ascii="Times New Roman" w:hAnsi="Times New Roman" w:cs="Times New Roman"/>
          <w:sz w:val="24"/>
        </w:rPr>
        <w:t>mL</w:t>
      </w:r>
      <w:proofErr w:type="spellEnd"/>
      <w:r w:rsidRPr="00500C08">
        <w:rPr>
          <w:rFonts w:ascii="Times New Roman" w:hAnsi="Times New Roman" w:cs="Times New Roman"/>
          <w:sz w:val="24"/>
        </w:rPr>
        <w:t>/mois, pour TRAP-5B -0,04 ± 0,25 U/L/mois, pour l’</w:t>
      </w:r>
      <w:proofErr w:type="spellStart"/>
      <w:r w:rsidRPr="00500C08">
        <w:rPr>
          <w:rFonts w:ascii="Times New Roman" w:hAnsi="Times New Roman" w:cs="Times New Roman"/>
          <w:sz w:val="24"/>
        </w:rPr>
        <w:t>ostéocalcine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+5,93 ± 16,4 </w:t>
      </w:r>
      <w:proofErr w:type="spellStart"/>
      <w:r w:rsidRPr="00500C08">
        <w:rPr>
          <w:rFonts w:ascii="Times New Roman" w:hAnsi="Times New Roman" w:cs="Times New Roman"/>
          <w:sz w:val="24"/>
        </w:rPr>
        <w:t>ng</w:t>
      </w:r>
      <w:proofErr w:type="spellEnd"/>
      <w:r w:rsidRPr="00500C08">
        <w:rPr>
          <w:rFonts w:ascii="Times New Roman" w:hAnsi="Times New Roman" w:cs="Times New Roman"/>
          <w:sz w:val="24"/>
        </w:rPr>
        <w:t>/</w:t>
      </w:r>
      <w:proofErr w:type="spellStart"/>
      <w:r w:rsidRPr="00500C08">
        <w:rPr>
          <w:rFonts w:ascii="Times New Roman" w:hAnsi="Times New Roman" w:cs="Times New Roman"/>
          <w:sz w:val="24"/>
        </w:rPr>
        <w:t>mL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/mois, pour CTX +7,91 ± 158 </w:t>
      </w:r>
      <w:proofErr w:type="spellStart"/>
      <w:r w:rsidRPr="00500C08">
        <w:rPr>
          <w:rFonts w:ascii="Times New Roman" w:hAnsi="Times New Roman" w:cs="Times New Roman"/>
          <w:sz w:val="24"/>
        </w:rPr>
        <w:t>ng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/L/mois, pour la sclérostine – 0,015 ± 0,034 </w:t>
      </w:r>
      <w:proofErr w:type="spellStart"/>
      <w:r w:rsidRPr="00500C08">
        <w:rPr>
          <w:rFonts w:ascii="Times New Roman" w:hAnsi="Times New Roman" w:cs="Times New Roman"/>
          <w:sz w:val="24"/>
        </w:rPr>
        <w:t>ng</w:t>
      </w:r>
      <w:proofErr w:type="spellEnd"/>
      <w:r w:rsidRPr="00500C08">
        <w:rPr>
          <w:rFonts w:ascii="Times New Roman" w:hAnsi="Times New Roman" w:cs="Times New Roman"/>
          <w:sz w:val="24"/>
        </w:rPr>
        <w:t>/</w:t>
      </w:r>
      <w:proofErr w:type="spellStart"/>
      <w:r w:rsidRPr="00500C08">
        <w:rPr>
          <w:rFonts w:ascii="Times New Roman" w:hAnsi="Times New Roman" w:cs="Times New Roman"/>
          <w:sz w:val="24"/>
        </w:rPr>
        <w:t>mL</w:t>
      </w:r>
      <w:proofErr w:type="spellEnd"/>
      <w:r w:rsidRPr="00500C08">
        <w:rPr>
          <w:rFonts w:ascii="Times New Roman" w:hAnsi="Times New Roman" w:cs="Times New Roman"/>
          <w:sz w:val="24"/>
        </w:rPr>
        <w:t>/mois et pour b-ALP 1,13 ± 2,8 µg/L. La corrélation des pentes des biomarqueurs vis-à-vis de celle de la PTH était significative pour CTX (coefficient de régression linéaire simple +0,05 ; R=0,50 ; p&lt;0,0001), pour b-ALP (+2,43 ; R=0,41 ; p&lt;0,0001), pour P1NP (+0,27 ; R=0,29 ; p=0,004). Aucune relation n’existait entre les pentes de PTH et celles de l’</w:t>
      </w:r>
      <w:proofErr w:type="spellStart"/>
      <w:r w:rsidRPr="00500C08">
        <w:rPr>
          <w:rFonts w:ascii="Times New Roman" w:hAnsi="Times New Roman" w:cs="Times New Roman"/>
          <w:sz w:val="24"/>
        </w:rPr>
        <w:t>ostéocalcine</w:t>
      </w:r>
      <w:proofErr w:type="spellEnd"/>
      <w:r w:rsidRPr="00500C08">
        <w:rPr>
          <w:rFonts w:ascii="Times New Roman" w:hAnsi="Times New Roman" w:cs="Times New Roman"/>
          <w:sz w:val="24"/>
        </w:rPr>
        <w:t xml:space="preserve"> (+0,23</w:t>
      </w:r>
      <w:proofErr w:type="gramStart"/>
      <w:r w:rsidRPr="00500C08">
        <w:rPr>
          <w:rFonts w:ascii="Times New Roman" w:hAnsi="Times New Roman" w:cs="Times New Roman"/>
          <w:sz w:val="24"/>
        </w:rPr>
        <w:t> ;R</w:t>
      </w:r>
      <w:proofErr w:type="gramEnd"/>
      <w:r w:rsidRPr="00500C08">
        <w:rPr>
          <w:rFonts w:ascii="Times New Roman" w:hAnsi="Times New Roman" w:cs="Times New Roman"/>
          <w:sz w:val="24"/>
        </w:rPr>
        <w:t>=0,22 ; p=0,028), de TRAP (-0,40 ; R=-0,006 ; p=0,95), et de la sclérostine (-71,7 ; R=-0,15 ; p=0,15) .</w:t>
      </w:r>
    </w:p>
    <w:p w:rsidR="00E74B96" w:rsidRPr="00500C08" w:rsidRDefault="00E74B96" w:rsidP="00E74B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500C08">
        <w:rPr>
          <w:rFonts w:ascii="Times New Roman" w:hAnsi="Times New Roman" w:cs="Times New Roman"/>
          <w:sz w:val="24"/>
        </w:rPr>
        <w:t xml:space="preserve">Discussion : ces différents biomarqueurs présentent des performances hétérogènes en termes de corrélation dynamique avec la PTH. Les pentes de CTX, b-ALP et de P1NP sont les plus fortement associées avec celles de la PTH, avec une corrélation positive. Les autres marqueurs ne sont pas significativement corrélés </w:t>
      </w:r>
      <w:r>
        <w:rPr>
          <w:rFonts w:ascii="Times New Roman" w:hAnsi="Times New Roman" w:cs="Times New Roman"/>
          <w:sz w:val="24"/>
        </w:rPr>
        <w:t>du fait du</w:t>
      </w:r>
      <w:r w:rsidRPr="00500C08">
        <w:rPr>
          <w:rFonts w:ascii="Times New Roman" w:hAnsi="Times New Roman" w:cs="Times New Roman"/>
          <w:sz w:val="24"/>
        </w:rPr>
        <w:t xml:space="preserve"> marqueur lui-même ou à </w:t>
      </w:r>
      <w:r>
        <w:rPr>
          <w:rFonts w:ascii="Times New Roman" w:hAnsi="Times New Roman" w:cs="Times New Roman"/>
          <w:sz w:val="24"/>
        </w:rPr>
        <w:t>la variabilité excessive de son dosage</w:t>
      </w:r>
      <w:r w:rsidRPr="00500C08">
        <w:rPr>
          <w:rFonts w:ascii="Times New Roman" w:hAnsi="Times New Roman" w:cs="Times New Roman"/>
          <w:sz w:val="24"/>
        </w:rPr>
        <w:t>.</w:t>
      </w:r>
    </w:p>
    <w:p w:rsidR="00E74B96" w:rsidRPr="00500C08" w:rsidRDefault="00E74B96" w:rsidP="00E74B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500C08">
        <w:rPr>
          <w:rFonts w:ascii="Times New Roman" w:hAnsi="Times New Roman" w:cs="Times New Roman"/>
          <w:sz w:val="24"/>
        </w:rPr>
        <w:t>Conclusion. L’évaluation dynamique sur 1 an des biomarqueurs osseux à l’aide des pentes de régression linéaire montre dans cette étude une corrélation forte entre b-ALP, CTX et P1NP avec la PTH.</w:t>
      </w:r>
    </w:p>
    <w:p w:rsidR="00E74B96" w:rsidRPr="00E74B96" w:rsidRDefault="00E74B96" w:rsidP="00E74B96"/>
    <w:p w:rsidR="0034102C" w:rsidRDefault="0034102C"/>
    <w:sectPr w:rsidR="00341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96"/>
    <w:rsid w:val="0034102C"/>
    <w:rsid w:val="0070451B"/>
    <w:rsid w:val="00E7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D6FD4-0232-4207-9A41-73CA1F41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B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SAINT-ETIENNE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capchu</dc:creator>
  <cp:lastModifiedBy>PDelanaye</cp:lastModifiedBy>
  <cp:revision>2</cp:revision>
  <dcterms:created xsi:type="dcterms:W3CDTF">2017-05-09T15:11:00Z</dcterms:created>
  <dcterms:modified xsi:type="dcterms:W3CDTF">2017-05-09T15:11:00Z</dcterms:modified>
</cp:coreProperties>
</file>