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B9E" w:rsidRPr="006D1B9E" w:rsidRDefault="006D1B9E">
      <w:pPr>
        <w:rPr>
          <w:rFonts w:cs="Times New Roman"/>
          <w:b/>
          <w:bCs/>
          <w:sz w:val="28"/>
          <w:szCs w:val="28"/>
        </w:rPr>
      </w:pPr>
      <w:r w:rsidRPr="006D1B9E">
        <w:rPr>
          <w:rFonts w:cs="Times New Roman"/>
          <w:b/>
          <w:bCs/>
          <w:sz w:val="28"/>
          <w:szCs w:val="28"/>
        </w:rPr>
        <w:t>Que fait l’artification au concept d’art ? Approches philosophiques</w:t>
      </w:r>
    </w:p>
    <w:p w:rsidR="004F5B52" w:rsidRPr="006D1B9E" w:rsidRDefault="006D1B9E">
      <w:pPr>
        <w:rPr>
          <w:rFonts w:cs="Times New Roman"/>
          <w:sz w:val="28"/>
          <w:szCs w:val="28"/>
        </w:rPr>
      </w:pPr>
      <w:r w:rsidRPr="006D1B9E">
        <w:rPr>
          <w:rFonts w:cs="Times New Roman"/>
          <w:sz w:val="28"/>
          <w:szCs w:val="28"/>
        </w:rPr>
        <w:t>Artification de l’industrie culturelle et culture populaire</w:t>
      </w:r>
    </w:p>
    <w:p w:rsidR="006D1B9E" w:rsidRDefault="006D1B9E">
      <w:pPr>
        <w:rPr>
          <w:rFonts w:cs="Times New Roman"/>
          <w:szCs w:val="24"/>
        </w:rPr>
      </w:pPr>
      <w:r w:rsidRPr="006D1B9E">
        <w:rPr>
          <w:rFonts w:cs="Times New Roman"/>
        </w:rPr>
        <w:tab/>
        <w:t>Le concept d’ar</w:t>
      </w:r>
      <w:r>
        <w:rPr>
          <w:rFonts w:cs="Times New Roman"/>
        </w:rPr>
        <w:t xml:space="preserve">tification au centre du présent colloque </w:t>
      </w:r>
      <w:r w:rsidR="0037683F">
        <w:rPr>
          <w:rFonts w:cs="Times New Roman"/>
        </w:rPr>
        <w:t>interroge les</w:t>
      </w:r>
      <w:r>
        <w:rPr>
          <w:rFonts w:cs="Times New Roman"/>
        </w:rPr>
        <w:t xml:space="preserve"> processus </w:t>
      </w:r>
      <w:r w:rsidR="0037683F">
        <w:rPr>
          <w:rFonts w:cs="Times New Roman"/>
        </w:rPr>
        <w:t xml:space="preserve">par lesquels </w:t>
      </w:r>
      <w:r>
        <w:rPr>
          <w:rFonts w:cs="Times New Roman"/>
        </w:rPr>
        <w:t>un objet ou une pratique peut être considéré comme de l’art. Cette question implique immédiatement un ensemble de problématiques lié à la définition de l’art, de son utilité (ou non), de son public, de ses créateurs ou des instances qui contribuent à délimiter le champ de l’art ou l’extension du concept. Ces questions ont notamment surgi à l’avènement de la photographie et du cinéma et, plus généralement, dans le cadre des débats entourant la notion de « culture de masse »</w:t>
      </w:r>
      <w:r>
        <w:rPr>
          <w:rStyle w:val="Appelnotedebasdep"/>
          <w:rFonts w:cs="Times New Roman"/>
        </w:rPr>
        <w:footnoteReference w:id="1"/>
      </w:r>
      <w:r>
        <w:rPr>
          <w:rFonts w:cs="Times New Roman"/>
        </w:rPr>
        <w:t>. Ces débats me semblent particulièrement intéressants pour la thématique qui nous occupe dans la mesure où il</w:t>
      </w:r>
      <w:r w:rsidR="00C75EB0">
        <w:rPr>
          <w:rFonts w:cs="Times New Roman"/>
        </w:rPr>
        <w:t>s</w:t>
      </w:r>
      <w:r>
        <w:rPr>
          <w:rFonts w:cs="Times New Roman"/>
        </w:rPr>
        <w:t xml:space="preserve"> engage</w:t>
      </w:r>
      <w:r w:rsidR="00C75EB0">
        <w:rPr>
          <w:rFonts w:cs="Times New Roman"/>
        </w:rPr>
        <w:t>nt</w:t>
      </w:r>
      <w:r>
        <w:rPr>
          <w:rFonts w:cs="Times New Roman"/>
        </w:rPr>
        <w:t xml:space="preserve"> une même problématique (la définition de ce qui est, ou non, </w:t>
      </w:r>
      <w:r>
        <w:rPr>
          <w:rFonts w:cs="Times New Roman"/>
          <w:i/>
        </w:rPr>
        <w:t>culturel</w:t>
      </w:r>
      <w:r>
        <w:rPr>
          <w:rFonts w:cs="Times New Roman"/>
        </w:rPr>
        <w:t>)</w:t>
      </w:r>
      <w:r w:rsidR="00C75EB0">
        <w:rPr>
          <w:rFonts w:cs="Times New Roman"/>
        </w:rPr>
        <w:t xml:space="preserve"> mais en déplaçant justement le débat de l’art vers la culture, notion peut-être encore plus vague et non moins essentielle. Cette </w:t>
      </w:r>
      <w:r w:rsidR="00C75EB0" w:rsidRPr="00C75EB0">
        <w:rPr>
          <w:rFonts w:cs="Times New Roman"/>
          <w:szCs w:val="24"/>
        </w:rPr>
        <w:t>communication se propose donc de retracer brièvement le débat devenu classique sur la culture de masse à l’aide du panorama qu’en donnait, au début des années 1980, le philosophe américain Christopher Lasch. Ce débat se présente généralement sous la forme d’une opposition simple entre les opposants à la culture de masse, attachés à la culture bourgeoise, et les défenseurs de la culture de masse qui considère</w:t>
      </w:r>
      <w:r w:rsidR="00F02514">
        <w:rPr>
          <w:rFonts w:cs="Times New Roman"/>
          <w:szCs w:val="24"/>
        </w:rPr>
        <w:t>nt</w:t>
      </w:r>
      <w:r w:rsidR="00C75EB0" w:rsidRPr="00C75EB0">
        <w:rPr>
          <w:rFonts w:cs="Times New Roman"/>
          <w:szCs w:val="24"/>
        </w:rPr>
        <w:t xml:space="preserve"> celle-ci comme un élément fondamental de démocratie de la culture. Cette opposition rejoint en quelque sorte celle que faisait Nathalie Heinich dans </w:t>
      </w:r>
      <w:r w:rsidR="00C75EB0" w:rsidRPr="00C75EB0">
        <w:rPr>
          <w:rFonts w:cs="Times New Roman"/>
          <w:i/>
          <w:szCs w:val="24"/>
        </w:rPr>
        <w:t>L’élite artiste</w:t>
      </w:r>
      <w:r w:rsidR="00C75EB0">
        <w:rPr>
          <w:rStyle w:val="Appelnotedebasdep"/>
          <w:rFonts w:cs="Times New Roman"/>
          <w:i/>
          <w:szCs w:val="24"/>
        </w:rPr>
        <w:footnoteReference w:id="2"/>
      </w:r>
      <w:r w:rsidR="00C75EB0" w:rsidRPr="00C75EB0">
        <w:rPr>
          <w:rFonts w:cs="Times New Roman"/>
          <w:szCs w:val="24"/>
        </w:rPr>
        <w:t xml:space="preserve"> entre « orgueil aristocratique » et « envie démocratique ». Ces deux expressions étaient rattachées, chez Heinich, au contexte de la peinture du XIX</w:t>
      </w:r>
      <w:r w:rsidR="00C75EB0" w:rsidRPr="00C75EB0">
        <w:rPr>
          <w:rFonts w:cs="Times New Roman"/>
          <w:szCs w:val="24"/>
          <w:vertAlign w:val="superscript"/>
        </w:rPr>
        <w:t>e</w:t>
      </w:r>
      <w:r w:rsidR="00C75EB0" w:rsidRPr="00C75EB0">
        <w:rPr>
          <w:rFonts w:cs="Times New Roman"/>
          <w:szCs w:val="24"/>
        </w:rPr>
        <w:t xml:space="preserve"> siècle, mais elles semble</w:t>
      </w:r>
      <w:r w:rsidR="00C75EB0">
        <w:rPr>
          <w:rFonts w:cs="Times New Roman"/>
          <w:szCs w:val="24"/>
        </w:rPr>
        <w:t>nt</w:t>
      </w:r>
      <w:r w:rsidR="00C75EB0" w:rsidRPr="00C75EB0">
        <w:rPr>
          <w:rFonts w:cs="Times New Roman"/>
          <w:szCs w:val="24"/>
        </w:rPr>
        <w:t xml:space="preserve"> ici tout à fait appropriées.</w:t>
      </w:r>
      <w:r w:rsidR="00C75EB0">
        <w:rPr>
          <w:rFonts w:cs="Times New Roman"/>
          <w:szCs w:val="24"/>
        </w:rPr>
        <w:t xml:space="preserve"> Je proposerai ensuite d’ajouter à la position de Ch. Lasch un</w:t>
      </w:r>
      <w:r w:rsidR="00D345FC">
        <w:rPr>
          <w:rFonts w:cs="Times New Roman"/>
          <w:szCs w:val="24"/>
        </w:rPr>
        <w:t xml:space="preserve"> autre</w:t>
      </w:r>
      <w:r w:rsidR="00C75EB0">
        <w:rPr>
          <w:rFonts w:cs="Times New Roman"/>
          <w:szCs w:val="24"/>
        </w:rPr>
        <w:t xml:space="preserve"> terme, celui de </w:t>
      </w:r>
      <w:r w:rsidR="00C75EB0">
        <w:rPr>
          <w:rFonts w:cs="Times New Roman"/>
          <w:i/>
          <w:szCs w:val="24"/>
        </w:rPr>
        <w:t>folk culture</w:t>
      </w:r>
      <w:r w:rsidR="00790C37" w:rsidRPr="00790C37">
        <w:rPr>
          <w:rFonts w:cs="Times New Roman"/>
          <w:szCs w:val="24"/>
        </w:rPr>
        <w:t>,</w:t>
      </w:r>
      <w:r w:rsidR="00C75EB0" w:rsidRPr="00790C37">
        <w:rPr>
          <w:rFonts w:cs="Times New Roman"/>
          <w:szCs w:val="24"/>
        </w:rPr>
        <w:t xml:space="preserve"> </w:t>
      </w:r>
      <w:r w:rsidR="00C75EB0">
        <w:rPr>
          <w:rFonts w:cs="Times New Roman"/>
          <w:szCs w:val="24"/>
        </w:rPr>
        <w:t xml:space="preserve">afin de dépolariser </w:t>
      </w:r>
      <w:r w:rsidR="00790C37">
        <w:rPr>
          <w:rFonts w:cs="Times New Roman"/>
          <w:szCs w:val="24"/>
        </w:rPr>
        <w:t>quelque peu le débat. Enfin, je proposerai une conception des produits culturels de masse héritée en partie de W. Benjamin qui, je l’espère, pourra ouvrir à une synthèse plus générale de nos débats.</w:t>
      </w:r>
    </w:p>
    <w:p w:rsidR="00790C37" w:rsidRDefault="00790C37">
      <w:pPr>
        <w:rPr>
          <w:rFonts w:cs="Times New Roman"/>
        </w:rPr>
      </w:pPr>
    </w:p>
    <w:p w:rsidR="00790C37" w:rsidRPr="00BA5834" w:rsidRDefault="00790C37" w:rsidP="00790C37">
      <w:pPr>
        <w:pStyle w:val="Paragraphedeliste"/>
        <w:numPr>
          <w:ilvl w:val="0"/>
          <w:numId w:val="1"/>
        </w:numPr>
        <w:rPr>
          <w:rFonts w:cs="Times New Roman"/>
          <w:b/>
          <w:szCs w:val="24"/>
        </w:rPr>
      </w:pPr>
      <w:r w:rsidRPr="00BA5834">
        <w:rPr>
          <w:rFonts w:cs="Times New Roman"/>
          <w:b/>
          <w:szCs w:val="24"/>
        </w:rPr>
        <w:t xml:space="preserve">Culture de masse ou </w:t>
      </w:r>
      <w:r w:rsidRPr="00BA5834">
        <w:rPr>
          <w:rFonts w:cs="Times New Roman"/>
          <w:b/>
          <w:i/>
          <w:szCs w:val="24"/>
        </w:rPr>
        <w:t>pop culture</w:t>
      </w:r>
      <w:r w:rsidRPr="00BA5834">
        <w:rPr>
          <w:rFonts w:cs="Times New Roman"/>
          <w:b/>
          <w:szCs w:val="24"/>
        </w:rPr>
        <w:t>. Ch. Lasch et les débats sur la culture de masse</w:t>
      </w:r>
    </w:p>
    <w:p w:rsidR="00E76655" w:rsidRDefault="00790C37" w:rsidP="00790C37">
      <w:pPr>
        <w:ind w:firstLine="360"/>
        <w:rPr>
          <w:rFonts w:cs="Times New Roman"/>
        </w:rPr>
      </w:pPr>
      <w:r>
        <w:rPr>
          <w:rFonts w:cs="Times New Roman"/>
        </w:rPr>
        <w:t xml:space="preserve">Dans son ouvrage de 1981 intitulé </w:t>
      </w:r>
      <w:r>
        <w:rPr>
          <w:rFonts w:cs="Times New Roman"/>
          <w:i/>
        </w:rPr>
        <w:t xml:space="preserve">Mass Culture </w:t>
      </w:r>
      <w:proofErr w:type="spellStart"/>
      <w:r>
        <w:rPr>
          <w:rFonts w:cs="Times New Roman"/>
          <w:i/>
        </w:rPr>
        <w:t>Reconsidered</w:t>
      </w:r>
      <w:proofErr w:type="spellEnd"/>
      <w:r>
        <w:rPr>
          <w:rStyle w:val="Appelnotedebasdep"/>
          <w:rFonts w:cs="Times New Roman"/>
          <w:i/>
        </w:rPr>
        <w:footnoteReference w:id="3"/>
      </w:r>
      <w:r>
        <w:rPr>
          <w:rFonts w:cs="Times New Roman"/>
          <w:i/>
        </w:rPr>
        <w:t xml:space="preserve"> </w:t>
      </w:r>
      <w:r>
        <w:rPr>
          <w:rFonts w:cs="Times New Roman"/>
        </w:rPr>
        <w:t>(</w:t>
      </w:r>
      <w:r w:rsidRPr="00790C37">
        <w:rPr>
          <w:rFonts w:cs="Times New Roman"/>
          <w:i/>
        </w:rPr>
        <w:t>Culture de masse ou culture populaire ?</w:t>
      </w:r>
      <w:r>
        <w:rPr>
          <w:rFonts w:cs="Times New Roman"/>
        </w:rPr>
        <w:t xml:space="preserve"> en français), Ch. Lasch </w:t>
      </w:r>
      <w:r w:rsidR="00A3110D">
        <w:rPr>
          <w:rFonts w:cs="Times New Roman"/>
        </w:rPr>
        <w:t>reprend le débat</w:t>
      </w:r>
      <w:r w:rsidR="00C72D6E">
        <w:rPr>
          <w:rFonts w:cs="Times New Roman"/>
        </w:rPr>
        <w:t>, interne à la gauche, sur la nécessité d’une révolution culturelle. Ce débat, qu’il fait remonter au XVIII</w:t>
      </w:r>
      <w:r w:rsidR="00C72D6E" w:rsidRPr="00C72D6E">
        <w:rPr>
          <w:rFonts w:cs="Times New Roman"/>
          <w:vertAlign w:val="superscript"/>
        </w:rPr>
        <w:t>e</w:t>
      </w:r>
      <w:r w:rsidR="00C72D6E">
        <w:rPr>
          <w:rFonts w:cs="Times New Roman"/>
        </w:rPr>
        <w:t xml:space="preserve"> siècle, se cristallise au XX</w:t>
      </w:r>
      <w:r w:rsidR="00C72D6E" w:rsidRPr="00C72D6E">
        <w:rPr>
          <w:rFonts w:cs="Times New Roman"/>
          <w:vertAlign w:val="superscript"/>
        </w:rPr>
        <w:t>e</w:t>
      </w:r>
      <w:r w:rsidR="00C72D6E">
        <w:rPr>
          <w:rFonts w:cs="Times New Roman"/>
        </w:rPr>
        <w:t xml:space="preserve"> siècle sous la forme d’un appel à la démocratisation culturelle, considérée comme nécessaire à </w:t>
      </w:r>
      <w:r w:rsidR="00C72D6E">
        <w:rPr>
          <w:rFonts w:cs="Times New Roman"/>
        </w:rPr>
        <w:lastRenderedPageBreak/>
        <w:t>l’émancipation. Les partisans de cette démocratisation revendiquent, selon Ch. Lasch, un arrachement aux valeurs traditionnelles et aux racines historiques comme géographiques considérées comme contraintes extérieures imposées à la liberté des individus. Le travail d’émancipation consisterait ainsi à détacher les individus de leur réflexe de soumission à l’autorité, et ce, notamment à travers la promotion d’une culture propre au peuple, une culture de tous. Seulement, remarque Ch. Lasch, la culture de masse n’est aucunement un facteur d’émancipation. Celle-ci engendre au contraire « la passivité intellectuelle, la confusion et l’amnésie collective</w:t>
      </w:r>
      <w:r w:rsidR="00D345FC">
        <w:rPr>
          <w:rFonts w:cs="Times New Roman"/>
        </w:rPr>
        <w:t> »</w:t>
      </w:r>
      <w:r w:rsidR="00F02514">
        <w:rPr>
          <w:rStyle w:val="Appelnotedebasdep"/>
          <w:rFonts w:cs="Times New Roman"/>
        </w:rPr>
        <w:footnoteReference w:id="4"/>
      </w:r>
      <w:r w:rsidR="00C72D6E">
        <w:rPr>
          <w:rFonts w:cs="Times New Roman"/>
        </w:rPr>
        <w:t xml:space="preserve">. </w:t>
      </w:r>
      <w:r w:rsidR="005B241D">
        <w:rPr>
          <w:rFonts w:cs="Times New Roman"/>
        </w:rPr>
        <w:t>Il semble rejoindre ici les critiques formulées dans les années 1940 et 1950, notamment par plusieurs auteurs de l’École de Francfort, Adorno et Horkheimer en tête</w:t>
      </w:r>
      <w:r w:rsidR="005B241D">
        <w:rPr>
          <w:rStyle w:val="Appelnotedebasdep"/>
          <w:rFonts w:cs="Times New Roman"/>
        </w:rPr>
        <w:footnoteReference w:id="5"/>
      </w:r>
      <w:r w:rsidR="005B241D">
        <w:rPr>
          <w:rFonts w:cs="Times New Roman"/>
        </w:rPr>
        <w:t>. Cette position se résume, pour Ch. Lasch, à l’idée que les « masses n’avaient abandonné leurs anciennes habitudes de soumission que pour devenir les victimes consentantes de la publicité et de la propagande modernes »</w:t>
      </w:r>
      <w:r w:rsidR="00F02514">
        <w:rPr>
          <w:rStyle w:val="Appelnotedebasdep"/>
          <w:rFonts w:cs="Times New Roman"/>
        </w:rPr>
        <w:footnoteReference w:id="6"/>
      </w:r>
      <w:r w:rsidR="005B241D">
        <w:rPr>
          <w:rFonts w:cs="Times New Roman"/>
        </w:rPr>
        <w:t xml:space="preserve"> ou, en d’autres termes, que la culture de masse n’avait permis de s’émanciper des valeurs traditionnelles que pour mieux promouvoir le type d’individu désiré par le capitalisme. Cette position comprend</w:t>
      </w:r>
      <w:r w:rsidR="00D345FC">
        <w:rPr>
          <w:rFonts w:cs="Times New Roman"/>
        </w:rPr>
        <w:t>, d’après Ch. Lasch,</w:t>
      </w:r>
      <w:r w:rsidR="005B241D">
        <w:rPr>
          <w:rFonts w:cs="Times New Roman"/>
        </w:rPr>
        <w:t xml:space="preserve"> plusieurs points faibles qui permirent aux auteurs des années 1960 et 1970 de la rejeter.</w:t>
      </w:r>
      <w:r w:rsidR="00FF6DC1">
        <w:rPr>
          <w:rFonts w:cs="Times New Roman"/>
        </w:rPr>
        <w:t xml:space="preserve"> Ch. Lasch</w:t>
      </w:r>
      <w:r w:rsidR="00D345FC">
        <w:rPr>
          <w:rFonts w:cs="Times New Roman"/>
        </w:rPr>
        <w:t>, s’il refuse de rejeter purement et simplement les théories de l’École de Francfort,</w:t>
      </w:r>
      <w:r w:rsidR="00FF6DC1">
        <w:rPr>
          <w:rFonts w:cs="Times New Roman"/>
        </w:rPr>
        <w:t xml:space="preserve"> </w:t>
      </w:r>
      <w:r w:rsidR="00BA5834">
        <w:rPr>
          <w:rFonts w:cs="Times New Roman"/>
        </w:rPr>
        <w:t>leur reconnaît des défauts, dont principalement une sous-estimation des capacités de résistances populaires et un attachement, lui-même non critiqué, à la culture bourgeoise.</w:t>
      </w:r>
    </w:p>
    <w:p w:rsidR="00BA5834" w:rsidRPr="00734EF1" w:rsidRDefault="00BA5834" w:rsidP="00790C37">
      <w:pPr>
        <w:ind w:firstLine="360"/>
        <w:rPr>
          <w:rFonts w:cs="Times New Roman"/>
        </w:rPr>
      </w:pPr>
      <w:r>
        <w:rPr>
          <w:rFonts w:cs="Times New Roman"/>
        </w:rPr>
        <w:t>Néanmoins, Ch. Lasch reconnaît aux théoriciens de l’École de Francfort le mérite d’avoir constaté que les offensives menés dès le XVIII</w:t>
      </w:r>
      <w:r w:rsidRPr="00F02514">
        <w:rPr>
          <w:rFonts w:cs="Times New Roman"/>
          <w:vertAlign w:val="superscript"/>
        </w:rPr>
        <w:t>e</w:t>
      </w:r>
      <w:r>
        <w:rPr>
          <w:rFonts w:cs="Times New Roman"/>
        </w:rPr>
        <w:t xml:space="preserve"> siècle contre les particularismes en tou</w:t>
      </w:r>
      <w:r w:rsidR="00F02514">
        <w:rPr>
          <w:rFonts w:cs="Times New Roman"/>
        </w:rPr>
        <w:t>s</w:t>
      </w:r>
      <w:r>
        <w:rPr>
          <w:rFonts w:cs="Times New Roman"/>
        </w:rPr>
        <w:t xml:space="preserve"> genres et l’autorité patriarcale s’étaient indissolublement liés au marché en envisageant l’émancipation comme une simple liberté de choisir entre divers marchandises (apparemment) concurrentes. La démocratisation de la culture et ses thuriféraires se retrouveraient ainsi bien souvent à soutenir un discours proche de celui de la libre entreprise, discours basé sur une vision appauvrie de la culture considérée comme une simple question de goût, comme un simple loisir</w:t>
      </w:r>
      <w:r>
        <w:rPr>
          <w:rStyle w:val="Appelnotedebasdep"/>
          <w:rFonts w:cs="Times New Roman"/>
        </w:rPr>
        <w:footnoteReference w:id="7"/>
      </w:r>
      <w:r>
        <w:rPr>
          <w:rFonts w:cs="Times New Roman"/>
        </w:rPr>
        <w:t>. C’est là, à en croire Ch. Lasch, l’argument de Herbert Gans, qui estime notamment que les réactions des spectateurs, très différentes les unes des autres, influent sur le contenu des médias (</w:t>
      </w:r>
      <w:r w:rsidR="008F27C8">
        <w:rPr>
          <w:rFonts w:cs="Times New Roman"/>
        </w:rPr>
        <w:t xml:space="preserve">le marché est influencé par les décisions d’un consommateur souverain). C’est aussi, sous une version un peu différente, la position de Raymond Williams pour qui les nouvelles technologies sont utilisées par leur consommateur à des fins très différentes de celles </w:t>
      </w:r>
      <w:r w:rsidR="008F27C8">
        <w:rPr>
          <w:rFonts w:cs="Times New Roman"/>
        </w:rPr>
        <w:lastRenderedPageBreak/>
        <w:t>qu’envisageaient leurs créateurs</w:t>
      </w:r>
      <w:r w:rsidR="008F27C8">
        <w:rPr>
          <w:rStyle w:val="Appelnotedebasdep"/>
          <w:rFonts w:cs="Times New Roman"/>
        </w:rPr>
        <w:footnoteReference w:id="8"/>
      </w:r>
      <w:r w:rsidR="008F27C8">
        <w:rPr>
          <w:rFonts w:cs="Times New Roman"/>
        </w:rPr>
        <w:t>. Ch. Lasch reproche à cette seconde position du débat d’être fondée sur une conception de la liberté pauvre puisque simple liberté de consommation qui, reposant sur les médias de masse, se limite</w:t>
      </w:r>
      <w:r w:rsidR="00734EF1">
        <w:rPr>
          <w:rFonts w:cs="Times New Roman"/>
        </w:rPr>
        <w:t xml:space="preserve"> à choisir entre diverses </w:t>
      </w:r>
      <w:r w:rsidR="00734EF1">
        <w:rPr>
          <w:rFonts w:cs="Times New Roman"/>
          <w:i/>
        </w:rPr>
        <w:t>images</w:t>
      </w:r>
      <w:r w:rsidR="00734EF1">
        <w:rPr>
          <w:rFonts w:cs="Times New Roman"/>
        </w:rPr>
        <w:t xml:space="preserve"> de sa libération personnelle, soit des « styles de vie » qui ne sont que simples marchandises. Il existerait ainsi autant de cultures qu’il existe de publics.</w:t>
      </w:r>
    </w:p>
    <w:p w:rsidR="008F27C8" w:rsidRDefault="008F27C8" w:rsidP="00790C37">
      <w:pPr>
        <w:ind w:firstLine="360"/>
        <w:rPr>
          <w:rFonts w:cs="Times New Roman"/>
        </w:rPr>
      </w:pPr>
      <w:r>
        <w:rPr>
          <w:rFonts w:cs="Times New Roman"/>
        </w:rPr>
        <w:tab/>
      </w:r>
      <w:r w:rsidR="00D345FC">
        <w:rPr>
          <w:rFonts w:cs="Times New Roman"/>
        </w:rPr>
        <w:t xml:space="preserve">Le débat se résume généralement à ces deux positions, mais </w:t>
      </w:r>
      <w:r w:rsidR="00734EF1">
        <w:rPr>
          <w:rFonts w:cs="Times New Roman"/>
        </w:rPr>
        <w:t xml:space="preserve">Ch. Lasch </w:t>
      </w:r>
      <w:r w:rsidR="00D345FC">
        <w:rPr>
          <w:rFonts w:cs="Times New Roman"/>
        </w:rPr>
        <w:t xml:space="preserve">en </w:t>
      </w:r>
      <w:r w:rsidR="00734EF1">
        <w:rPr>
          <w:rFonts w:cs="Times New Roman"/>
        </w:rPr>
        <w:t xml:space="preserve">distingue une troisième qu’il identifie à la position de Walter Benjamin </w:t>
      </w:r>
      <w:r w:rsidR="00D345FC">
        <w:rPr>
          <w:rFonts w:cs="Times New Roman"/>
        </w:rPr>
        <w:t>(</w:t>
      </w:r>
      <w:r w:rsidR="00734EF1">
        <w:rPr>
          <w:rFonts w:cs="Times New Roman"/>
        </w:rPr>
        <w:t xml:space="preserve">et d’une pensée </w:t>
      </w:r>
      <w:r w:rsidR="00D345FC">
        <w:rPr>
          <w:rFonts w:cs="Times New Roman"/>
        </w:rPr>
        <w:t>« </w:t>
      </w:r>
      <w:r w:rsidR="00734EF1">
        <w:rPr>
          <w:rFonts w:cs="Times New Roman"/>
        </w:rPr>
        <w:t>marxiste</w:t>
      </w:r>
      <w:r w:rsidR="00D345FC">
        <w:rPr>
          <w:rFonts w:cs="Times New Roman"/>
        </w:rPr>
        <w:t> »</w:t>
      </w:r>
      <w:r w:rsidR="00734EF1">
        <w:rPr>
          <w:rFonts w:cs="Times New Roman"/>
        </w:rPr>
        <w:t xml:space="preserve"> qu’il ne </w:t>
      </w:r>
      <w:r w:rsidR="00D345FC">
        <w:rPr>
          <w:rFonts w:cs="Times New Roman"/>
        </w:rPr>
        <w:t>définit</w:t>
      </w:r>
      <w:r w:rsidR="00734EF1">
        <w:rPr>
          <w:rFonts w:cs="Times New Roman"/>
        </w:rPr>
        <w:t xml:space="preserve"> pas réellement</w:t>
      </w:r>
      <w:r w:rsidR="00D345FC">
        <w:rPr>
          <w:rFonts w:cs="Times New Roman"/>
        </w:rPr>
        <w:t>)</w:t>
      </w:r>
      <w:r w:rsidR="00734EF1">
        <w:rPr>
          <w:rFonts w:cs="Times New Roman"/>
        </w:rPr>
        <w:t>. Cette troisième option consisterait à considérer les technologies modernes comme un passage nécessaire pour permettre aux masses de se créer un esprit « iconoclaste, scientifique et critique »</w:t>
      </w:r>
      <w:r w:rsidR="00734EF1">
        <w:rPr>
          <w:rStyle w:val="Appelnotedebasdep"/>
          <w:rFonts w:cs="Times New Roman"/>
        </w:rPr>
        <w:footnoteReference w:id="9"/>
      </w:r>
      <w:r w:rsidR="00734EF1">
        <w:rPr>
          <w:rFonts w:cs="Times New Roman"/>
        </w:rPr>
        <w:t>. Par la démystification de l’œuvre d’art, la culture de masse encouragerait un « mode de participation » à la vie culturelle séparé de l’environnement traditionnel dans lequel se trouve</w:t>
      </w:r>
      <w:r w:rsidR="00F02514">
        <w:rPr>
          <w:rFonts w:cs="Times New Roman"/>
        </w:rPr>
        <w:t>nt</w:t>
      </w:r>
      <w:r w:rsidR="00734EF1">
        <w:rPr>
          <w:rFonts w:cs="Times New Roman"/>
        </w:rPr>
        <w:t xml:space="preserve"> les masses. La culture doit ainsi aller au bout de sa phase capitaliste et industrielle pour servir au besoin de tous lorsque les contradictions internes du capitalisme</w:t>
      </w:r>
      <w:r w:rsidR="00804E5C">
        <w:rPr>
          <w:rFonts w:cs="Times New Roman"/>
        </w:rPr>
        <w:t xml:space="preserve"> l’auront mené à sa destruction</w:t>
      </w:r>
      <w:r w:rsidR="00804E5C">
        <w:rPr>
          <w:rStyle w:val="Appelnotedebasdep"/>
          <w:rFonts w:cs="Times New Roman"/>
        </w:rPr>
        <w:footnoteReference w:id="10"/>
      </w:r>
      <w:r w:rsidR="00804E5C">
        <w:rPr>
          <w:rFonts w:cs="Times New Roman"/>
        </w:rPr>
        <w:t>. Cette position semble elle-même fallacieuse au philosophe américain pour lequel elle rencontre au moins deux problèmes : (1) elle attribue les aspects les plus négatifs de la culture de masse à la seule possession de ses moyens de production par les classes bourgeoise</w:t>
      </w:r>
      <w:r w:rsidR="00F02514">
        <w:rPr>
          <w:rFonts w:cs="Times New Roman"/>
        </w:rPr>
        <w:t>s</w:t>
      </w:r>
      <w:r w:rsidR="00804E5C">
        <w:rPr>
          <w:rFonts w:cs="Times New Roman"/>
        </w:rPr>
        <w:t xml:space="preserve"> et non au médium lui-même comme l’envisage J. Baudrillard</w:t>
      </w:r>
      <w:r w:rsidR="00804E5C">
        <w:rPr>
          <w:rStyle w:val="Appelnotedebasdep"/>
          <w:rFonts w:cs="Times New Roman"/>
        </w:rPr>
        <w:footnoteReference w:id="11"/>
      </w:r>
      <w:r w:rsidR="00804E5C">
        <w:rPr>
          <w:rFonts w:cs="Times New Roman"/>
        </w:rPr>
        <w:t xml:space="preserve"> ou M. McLuhan</w:t>
      </w:r>
      <w:r w:rsidR="00804E5C" w:rsidRPr="00804E5C">
        <w:rPr>
          <w:rStyle w:val="Appelnotedebasdep"/>
          <w:rFonts w:cs="Times New Roman"/>
        </w:rPr>
        <w:footnoteReference w:id="12"/>
      </w:r>
      <w:r w:rsidR="00804E5C">
        <w:rPr>
          <w:rFonts w:cs="Times New Roman"/>
        </w:rPr>
        <w:t> ; (2) cette conception souscrirait au mythe du progrès historique (comme le libéralisme) puisque c’est la victoire finale du socialisme qui donne à la culture de masse son utilité.</w:t>
      </w:r>
    </w:p>
    <w:p w:rsidR="00804E5C" w:rsidRDefault="00804E5C" w:rsidP="00790C37">
      <w:pPr>
        <w:ind w:firstLine="360"/>
        <w:rPr>
          <w:rFonts w:cs="Times New Roman"/>
        </w:rPr>
      </w:pPr>
      <w:r>
        <w:rPr>
          <w:rFonts w:cs="Times New Roman"/>
        </w:rPr>
        <w:t xml:space="preserve">Ch. Lasch présente alors sa propre position vis-à-vis de la culture de masse. </w:t>
      </w:r>
      <w:r w:rsidR="00080A35">
        <w:rPr>
          <w:rFonts w:cs="Times New Roman"/>
        </w:rPr>
        <w:t>Celle-ci est très fortement inspirée de celle de M. McLuhan et revient à considérer le médium des médias de masse lui-même comme inutilisable pour toute visée subversive ou révolutionnaire en raison de sa structure même : « La technologie moderne reproduit, dans sa conception même, la nécessité d’assurer un contrôle gestionnaire de la force de travail »</w:t>
      </w:r>
      <w:r w:rsidR="00080A35">
        <w:rPr>
          <w:rStyle w:val="Appelnotedebasdep"/>
          <w:rFonts w:cs="Times New Roman"/>
        </w:rPr>
        <w:footnoteReference w:id="13"/>
      </w:r>
      <w:r w:rsidR="00361933">
        <w:rPr>
          <w:rFonts w:cs="Times New Roman"/>
        </w:rPr>
        <w:t xml:space="preserve">. Les médias de masse ne seraient pas simplement un vecteur de l’idéologie libérale, mais un système de communication </w:t>
      </w:r>
      <w:r w:rsidR="00D345FC">
        <w:rPr>
          <w:rFonts w:cs="Times New Roman"/>
        </w:rPr>
        <w:t>« </w:t>
      </w:r>
      <w:r w:rsidR="00361933">
        <w:rPr>
          <w:rFonts w:cs="Times New Roman"/>
        </w:rPr>
        <w:t xml:space="preserve">qui mine </w:t>
      </w:r>
      <w:r w:rsidR="00F02514">
        <w:rPr>
          <w:rFonts w:cs="Times New Roman"/>
        </w:rPr>
        <w:t xml:space="preserve">systématiquement </w:t>
      </w:r>
      <w:r w:rsidR="00361933">
        <w:rPr>
          <w:rFonts w:cs="Times New Roman"/>
        </w:rPr>
        <w:t>la possibilité même de la communication</w:t>
      </w:r>
      <w:r w:rsidR="00D345FC">
        <w:rPr>
          <w:rFonts w:cs="Times New Roman"/>
        </w:rPr>
        <w:t> »</w:t>
      </w:r>
      <w:r w:rsidR="00F02514">
        <w:rPr>
          <w:rStyle w:val="Appelnotedebasdep"/>
          <w:rFonts w:cs="Times New Roman"/>
        </w:rPr>
        <w:footnoteReference w:id="14"/>
      </w:r>
      <w:r w:rsidR="00361933">
        <w:rPr>
          <w:rFonts w:cs="Times New Roman"/>
        </w:rPr>
        <w:t xml:space="preserve">. Comme le disait M. McLuhan, le médium </w:t>
      </w:r>
      <w:r w:rsidR="00361933">
        <w:rPr>
          <w:rFonts w:cs="Times New Roman"/>
          <w:i/>
        </w:rPr>
        <w:t>est</w:t>
      </w:r>
      <w:r w:rsidR="00361933">
        <w:rPr>
          <w:rFonts w:cs="Times New Roman"/>
        </w:rPr>
        <w:t xml:space="preserve"> le message. Le livre se conclut sur l’impossibilité de se servir des </w:t>
      </w:r>
      <w:r w:rsidR="00361933">
        <w:rPr>
          <w:rFonts w:cs="Times New Roman"/>
        </w:rPr>
        <w:lastRenderedPageBreak/>
        <w:t>médias de masses</w:t>
      </w:r>
      <w:r w:rsidR="00D345FC">
        <w:rPr>
          <w:rFonts w:cs="Times New Roman"/>
        </w:rPr>
        <w:t xml:space="preserve"> pour une démocratie un tant soit peu radicale,</w:t>
      </w:r>
      <w:r w:rsidR="00361933">
        <w:rPr>
          <w:rFonts w:cs="Times New Roman"/>
        </w:rPr>
        <w:t xml:space="preserve"> et sur la nécessité d’une refondation politique et culturelle </w:t>
      </w:r>
      <w:r w:rsidR="00D345FC">
        <w:rPr>
          <w:rFonts w:cs="Times New Roman"/>
        </w:rPr>
        <w:t xml:space="preserve">à travers </w:t>
      </w:r>
      <w:r w:rsidR="00361933">
        <w:rPr>
          <w:rFonts w:cs="Times New Roman"/>
        </w:rPr>
        <w:t>une certaine forme d’enracinement. Le véritable cosmopolitisme serait celui qui pourrait s’installer sur la base des différents particularismes. Le long résumé du débat sur la culture de masse aboutit donc sur le rejet de cette dernière comme génératrice de conflit</w:t>
      </w:r>
      <w:r w:rsidR="00F02514">
        <w:rPr>
          <w:rFonts w:cs="Times New Roman"/>
        </w:rPr>
        <w:t>s</w:t>
      </w:r>
      <w:r w:rsidR="00361933">
        <w:rPr>
          <w:rFonts w:cs="Times New Roman"/>
        </w:rPr>
        <w:t>, de repli</w:t>
      </w:r>
      <w:r w:rsidR="00F02514">
        <w:rPr>
          <w:rFonts w:cs="Times New Roman"/>
        </w:rPr>
        <w:t>s</w:t>
      </w:r>
      <w:r w:rsidR="00361933">
        <w:rPr>
          <w:rFonts w:cs="Times New Roman"/>
        </w:rPr>
        <w:t xml:space="preserve"> nationaux et d’impossibilité de communication, et sur la valorisation de ce que l’on pourrait nommer une « culture populaire » fondée sur les particularismes multiples et les traditions. C’est à ce dernier point que nous allons nous intéresser maintenant.</w:t>
      </w:r>
    </w:p>
    <w:p w:rsidR="00361933" w:rsidRDefault="00361933" w:rsidP="00790C37">
      <w:pPr>
        <w:ind w:firstLine="360"/>
        <w:rPr>
          <w:rFonts w:cs="Times New Roman"/>
        </w:rPr>
      </w:pPr>
    </w:p>
    <w:p w:rsidR="00361933" w:rsidRPr="00361933" w:rsidRDefault="00361933" w:rsidP="00361933">
      <w:pPr>
        <w:pStyle w:val="Paragraphedeliste"/>
        <w:numPr>
          <w:ilvl w:val="0"/>
          <w:numId w:val="1"/>
        </w:numPr>
        <w:rPr>
          <w:rFonts w:cs="Times New Roman"/>
        </w:rPr>
      </w:pPr>
      <w:r>
        <w:rPr>
          <w:rFonts w:cs="Times New Roman"/>
          <w:b/>
          <w:i/>
        </w:rPr>
        <w:t xml:space="preserve">Pop culture </w:t>
      </w:r>
      <w:r>
        <w:rPr>
          <w:rFonts w:cs="Times New Roman"/>
          <w:b/>
        </w:rPr>
        <w:t xml:space="preserve">et </w:t>
      </w:r>
      <w:r>
        <w:rPr>
          <w:rFonts w:cs="Times New Roman"/>
          <w:b/>
          <w:i/>
        </w:rPr>
        <w:t>folk culture</w:t>
      </w:r>
      <w:r w:rsidR="00B118FB">
        <w:rPr>
          <w:rFonts w:cs="Times New Roman"/>
          <w:b/>
          <w:i/>
        </w:rPr>
        <w:t> </w:t>
      </w:r>
      <w:r w:rsidR="00B118FB">
        <w:rPr>
          <w:rFonts w:cs="Times New Roman"/>
          <w:b/>
        </w:rPr>
        <w:t>: le cas du grotesque</w:t>
      </w:r>
    </w:p>
    <w:p w:rsidR="007D5387" w:rsidRDefault="004515CE" w:rsidP="00361933">
      <w:pPr>
        <w:ind w:firstLine="360"/>
        <w:rPr>
          <w:rFonts w:cs="Times New Roman"/>
        </w:rPr>
      </w:pPr>
      <w:r>
        <w:rPr>
          <w:rFonts w:cs="Times New Roman"/>
        </w:rPr>
        <w:t xml:space="preserve">Le terme générique de « culture de masse » est souvent </w:t>
      </w:r>
      <w:r w:rsidR="00322311">
        <w:rPr>
          <w:rFonts w:cs="Times New Roman"/>
        </w:rPr>
        <w:t xml:space="preserve">remplacé par le terme de « culture populaire » ou de </w:t>
      </w:r>
      <w:r w:rsidR="00322311">
        <w:rPr>
          <w:rFonts w:cs="Times New Roman"/>
          <w:i/>
        </w:rPr>
        <w:t>pop culture</w:t>
      </w:r>
      <w:r w:rsidR="00322311" w:rsidRPr="00F02514">
        <w:rPr>
          <w:rStyle w:val="Appelnotedebasdep"/>
          <w:rFonts w:cs="Times New Roman"/>
        </w:rPr>
        <w:footnoteReference w:id="15"/>
      </w:r>
      <w:r w:rsidR="00322311">
        <w:rPr>
          <w:rFonts w:cs="Times New Roman"/>
          <w:i/>
        </w:rPr>
        <w:t xml:space="preserve"> </w:t>
      </w:r>
      <w:r w:rsidR="00322311">
        <w:rPr>
          <w:rFonts w:cs="Times New Roman"/>
        </w:rPr>
        <w:t>par ceux qui souhaitent le débarrasser de sa teneur péjorative. Néanmoins, l’idée d</w:t>
      </w:r>
      <w:r w:rsidR="00F02514">
        <w:rPr>
          <w:rFonts w:cs="Times New Roman"/>
        </w:rPr>
        <w:t>e</w:t>
      </w:r>
      <w:r w:rsidR="00322311">
        <w:rPr>
          <w:rFonts w:cs="Times New Roman"/>
        </w:rPr>
        <w:t xml:space="preserve"> culture « populaire » peut être entendu</w:t>
      </w:r>
      <w:r w:rsidR="00F02514">
        <w:rPr>
          <w:rFonts w:cs="Times New Roman"/>
        </w:rPr>
        <w:t>e</w:t>
      </w:r>
      <w:r w:rsidR="00322311">
        <w:rPr>
          <w:rFonts w:cs="Times New Roman"/>
        </w:rPr>
        <w:t xml:space="preserve"> en deux sens : celui de culture de masse, justement, c’est-à-dire d’une culture produite par les classes dominantes </w:t>
      </w:r>
      <w:r w:rsidR="00322311">
        <w:rPr>
          <w:rFonts w:cs="Times New Roman"/>
          <w:i/>
        </w:rPr>
        <w:t xml:space="preserve">pour </w:t>
      </w:r>
      <w:r w:rsidR="00322311">
        <w:rPr>
          <w:rFonts w:cs="Times New Roman"/>
        </w:rPr>
        <w:t xml:space="preserve">le peuple ou, plutôt, pour un public ciblé ; et celui de </w:t>
      </w:r>
      <w:r w:rsidR="00322311">
        <w:rPr>
          <w:rFonts w:cs="Times New Roman"/>
          <w:i/>
        </w:rPr>
        <w:t>folk culture</w:t>
      </w:r>
      <w:r w:rsidR="00322311">
        <w:rPr>
          <w:rFonts w:cs="Times New Roman"/>
        </w:rPr>
        <w:t xml:space="preserve">, culture produite spontanément par le peuple lui-même, compris ici comme la société dans son ensemble. Si les débats quant à la réelle possibilité de distinguer ces deux idées sont toujours en cours, il semble néanmoins possible d’élaborer une définition de la </w:t>
      </w:r>
      <w:r w:rsidR="00322311">
        <w:rPr>
          <w:rFonts w:cs="Times New Roman"/>
          <w:i/>
        </w:rPr>
        <w:t>folk culture</w:t>
      </w:r>
      <w:r w:rsidR="00322311">
        <w:rPr>
          <w:rFonts w:cs="Times New Roman"/>
        </w:rPr>
        <w:t xml:space="preserve"> assez différente de celle que l’on fait généralement de la </w:t>
      </w:r>
      <w:r w:rsidR="00322311">
        <w:rPr>
          <w:rFonts w:cs="Times New Roman"/>
          <w:i/>
        </w:rPr>
        <w:t>pop culture</w:t>
      </w:r>
      <w:r w:rsidR="00322311">
        <w:rPr>
          <w:rFonts w:cs="Times New Roman"/>
        </w:rPr>
        <w:t xml:space="preserve"> à l’aide du concept de grotesque proposé par Bakhtine dans </w:t>
      </w:r>
      <w:r w:rsidR="00322311">
        <w:rPr>
          <w:rFonts w:cs="Times New Roman"/>
          <w:i/>
        </w:rPr>
        <w:t>L’Œuvre de François Rabelais et la culture populaire au Moyen-Âge et sous la Renaissance</w:t>
      </w:r>
      <w:r w:rsidR="00322311" w:rsidRPr="00322311">
        <w:rPr>
          <w:rStyle w:val="Appelnotedebasdep"/>
          <w:rFonts w:cs="Times New Roman"/>
        </w:rPr>
        <w:footnoteReference w:id="16"/>
      </w:r>
      <w:r w:rsidR="00322311">
        <w:rPr>
          <w:rFonts w:cs="Times New Roman"/>
        </w:rPr>
        <w:t>.</w:t>
      </w:r>
    </w:p>
    <w:p w:rsidR="009C569A" w:rsidRDefault="00322311" w:rsidP="00361933">
      <w:pPr>
        <w:ind w:firstLine="360"/>
      </w:pPr>
      <w:r>
        <w:rPr>
          <w:rFonts w:cs="Times New Roman"/>
        </w:rPr>
        <w:t>Le grotesque tel que le défini</w:t>
      </w:r>
      <w:r w:rsidR="00F02514">
        <w:rPr>
          <w:rFonts w:cs="Times New Roman"/>
        </w:rPr>
        <w:t>t</w:t>
      </w:r>
      <w:r>
        <w:rPr>
          <w:rFonts w:cs="Times New Roman"/>
        </w:rPr>
        <w:t xml:space="preserve"> Bakhtine peut être </w:t>
      </w:r>
      <w:r w:rsidR="00F02514">
        <w:rPr>
          <w:rFonts w:cs="Times New Roman"/>
        </w:rPr>
        <w:t>c</w:t>
      </w:r>
      <w:r w:rsidR="00BA63B7">
        <w:rPr>
          <w:rFonts w:cs="Times New Roman"/>
        </w:rPr>
        <w:t>o</w:t>
      </w:r>
      <w:r w:rsidR="00F02514">
        <w:rPr>
          <w:rFonts w:cs="Times New Roman"/>
        </w:rPr>
        <w:t>nsidéré</w:t>
      </w:r>
      <w:r>
        <w:rPr>
          <w:rFonts w:cs="Times New Roman"/>
        </w:rPr>
        <w:t xml:space="preserve"> comme la forme artistique de l’expression de culture populaire (au sens de </w:t>
      </w:r>
      <w:r>
        <w:rPr>
          <w:rFonts w:cs="Times New Roman"/>
          <w:i/>
        </w:rPr>
        <w:t>folk culture</w:t>
      </w:r>
      <w:r>
        <w:rPr>
          <w:rFonts w:cs="Times New Roman"/>
        </w:rPr>
        <w:t>)</w:t>
      </w:r>
      <w:r w:rsidR="00572E6B">
        <w:rPr>
          <w:rFonts w:cs="Times New Roman"/>
        </w:rPr>
        <w:t xml:space="preserve"> qu’est le carnavalesque. Ce second adjectif a quant à lui pour but de synthétiser une série de motifs intervenant dans les fêtes populaires (dont le carnaval est ici le nom générique). </w:t>
      </w:r>
      <w:r w:rsidR="007D5387">
        <w:rPr>
          <w:rFonts w:cs="Times New Roman"/>
        </w:rPr>
        <w:t xml:space="preserve">On peut citer, parmi ces motifs, </w:t>
      </w:r>
      <w:r w:rsidR="007D5387">
        <w:t xml:space="preserve">le bruit, l’inversion du haut et du bas (le sexe, les intestins, les déjections remplaçant la noblesse du visage, le primat des yeux, etc.), l’inversion du bien et du mal, du vulgaire et du noble, la valorisation de la folie et de la bêtise, la parodie et la caricature du pouvoir comme de la société elle-même, le déguisement, la violence, etc. </w:t>
      </w:r>
      <w:r w:rsidR="00BA63B7">
        <w:t>Ces</w:t>
      </w:r>
      <w:r w:rsidR="007D5387">
        <w:t xml:space="preserve"> différents éléments se combinent dans un double-mouvement qui consiste à (1) révéler en les exagérant l’ensemble des non-dits, des interdits et des normes de la société (une sorte de retour du refoulé, en somme) ; et (2) un </w:t>
      </w:r>
      <w:r w:rsidR="007D5387">
        <w:lastRenderedPageBreak/>
        <w:t>renversement de tou</w:t>
      </w:r>
      <w:r w:rsidR="00BA63B7">
        <w:t>s</w:t>
      </w:r>
      <w:r w:rsidR="007D5387">
        <w:t xml:space="preserve"> ces éléments dans le moment de la fête. Ce sont tous ces éléments et, surtout, la logique qui les unit que l’on retrouve, d’après M. Bakhtine dans le grotesque d’un auteur comme François Rabelais, mais aussi plus largement dans de nombreux écrits fondateurs de la culture occidentale comme chez Shakespeare ou Dante.</w:t>
      </w:r>
    </w:p>
    <w:p w:rsidR="007D5387" w:rsidRDefault="007D5387" w:rsidP="00361933">
      <w:pPr>
        <w:ind w:firstLine="360"/>
        <w:rPr>
          <w:rFonts w:cs="Times New Roman"/>
        </w:rPr>
      </w:pPr>
      <w:r>
        <w:rPr>
          <w:rFonts w:cs="Times New Roman"/>
        </w:rPr>
        <w:t xml:space="preserve">L’intérêt de la position de M. Bakhtine pour notre propos réside selon moi dans le fait qu’elle correspond parfaitement au type de culture que Ch. Lasch semble appeler de ses vœux. En effet, le carnaval ne nivelle nullement les différents particularismes qui traversent les groupes sociaux (ou les classes sociales), il ne renvoie pas chaque public à un produit culturel qui lui convient, au contraire. Le carnaval se présente comme un moment d’unité de </w:t>
      </w:r>
      <w:r>
        <w:rPr>
          <w:rFonts w:cs="Times New Roman"/>
          <w:i/>
        </w:rPr>
        <w:t>toute</w:t>
      </w:r>
      <w:r>
        <w:rPr>
          <w:rFonts w:cs="Times New Roman"/>
        </w:rPr>
        <w:t xml:space="preserve"> la société (y compris les classes dominantes qui n’ont, selon M. Bakhtine, pas d’autre choix que de laisser avoir lieu la manifestation</w:t>
      </w:r>
      <w:r>
        <w:rPr>
          <w:rStyle w:val="Appelnotedebasdep"/>
          <w:rFonts w:cs="Times New Roman"/>
        </w:rPr>
        <w:footnoteReference w:id="17"/>
      </w:r>
      <w:r>
        <w:rPr>
          <w:rFonts w:cs="Times New Roman"/>
        </w:rPr>
        <w:t>)</w:t>
      </w:r>
      <w:r w:rsidR="00C55E58">
        <w:rPr>
          <w:rFonts w:cs="Times New Roman"/>
        </w:rPr>
        <w:t xml:space="preserve"> qui fait droit à tou</w:t>
      </w:r>
      <w:r w:rsidR="00BA63B7">
        <w:rPr>
          <w:rFonts w:cs="Times New Roman"/>
        </w:rPr>
        <w:t>s</w:t>
      </w:r>
      <w:r w:rsidR="00C55E58">
        <w:rPr>
          <w:rFonts w:cs="Times New Roman"/>
        </w:rPr>
        <w:t xml:space="preserve"> les travers, soucis des différentes forces sociales en présence. Le fait que le premier mouvement du carnaval soit la caricature de la société par elle-même permet d’affirmer simultanément l’ensemble des différences en présence, et l’unité fondamentale de tous dans un même espace socio-historique. Il est d’ailleurs notable qu’il s’agisse là d’une manifestation joyeuse dans laquelle même la violence est renvoyée à une fonction symbolique de soulagement de l’injustice et des passions enfouie</w:t>
      </w:r>
      <w:r w:rsidR="00BA63B7">
        <w:rPr>
          <w:rFonts w:cs="Times New Roman"/>
        </w:rPr>
        <w:t>s</w:t>
      </w:r>
      <w:r w:rsidR="00C55E58">
        <w:rPr>
          <w:rFonts w:cs="Times New Roman"/>
        </w:rPr>
        <w:t>, contrairement au repli national et à la violence entraînée, selon Ch. Lasch</w:t>
      </w:r>
      <w:r w:rsidR="00C55E58">
        <w:rPr>
          <w:rStyle w:val="Appelnotedebasdep"/>
          <w:rFonts w:cs="Times New Roman"/>
        </w:rPr>
        <w:footnoteReference w:id="18"/>
      </w:r>
      <w:r w:rsidR="00C55E58">
        <w:rPr>
          <w:rFonts w:cs="Times New Roman"/>
        </w:rPr>
        <w:t xml:space="preserve"> par la culture de masse.</w:t>
      </w:r>
    </w:p>
    <w:p w:rsidR="00C55E58" w:rsidRDefault="00C55E58" w:rsidP="00361933">
      <w:pPr>
        <w:ind w:firstLine="360"/>
        <w:rPr>
          <w:rFonts w:cs="Times New Roman"/>
        </w:rPr>
      </w:pPr>
      <w:r>
        <w:rPr>
          <w:rFonts w:cs="Times New Roman"/>
        </w:rPr>
        <w:t>Reste</w:t>
      </w:r>
      <w:r w:rsidR="00BA63B7">
        <w:rPr>
          <w:rFonts w:cs="Times New Roman"/>
        </w:rPr>
        <w:t>nt</w:t>
      </w:r>
      <w:r>
        <w:rPr>
          <w:rFonts w:cs="Times New Roman"/>
        </w:rPr>
        <w:t xml:space="preserve"> cependant au moins deux problèmes. Le premier réside dans la présence, au sein des objets culturels contemporains, de la composante grotesque décrite par M. Bakhtine. Je ne rentrerai pas aujourd’hui dans les détails de cette première question, mais ma thèse est que l’on trouve les motifs comme la logique du grotesque à l’œuvre dans la plupart des </w:t>
      </w:r>
      <w:r>
        <w:rPr>
          <w:rFonts w:cs="Times New Roman"/>
          <w:i/>
        </w:rPr>
        <w:t>cartoons</w:t>
      </w:r>
      <w:r>
        <w:rPr>
          <w:rFonts w:cs="Times New Roman"/>
        </w:rPr>
        <w:t xml:space="preserve"> des années 1930-1950 et, sous une forme quelque peu modifiée, dans les </w:t>
      </w:r>
      <w:r>
        <w:rPr>
          <w:rFonts w:cs="Times New Roman"/>
          <w:i/>
        </w:rPr>
        <w:t xml:space="preserve">cartoons </w:t>
      </w:r>
      <w:r>
        <w:rPr>
          <w:rFonts w:cs="Times New Roman"/>
        </w:rPr>
        <w:t>plus récents</w:t>
      </w:r>
      <w:r>
        <w:rPr>
          <w:rStyle w:val="Appelnotedebasdep"/>
          <w:rFonts w:cs="Times New Roman"/>
        </w:rPr>
        <w:footnoteReference w:id="19"/>
      </w:r>
      <w:r>
        <w:rPr>
          <w:rFonts w:cs="Times New Roman"/>
        </w:rPr>
        <w:t xml:space="preserve">. Le deuxième problème provient quant à lui du caractère composite des objets culturels actuels. En effet, comment décider si un objet culturel est « plutôt lié à la </w:t>
      </w:r>
      <w:r>
        <w:rPr>
          <w:rFonts w:cs="Times New Roman"/>
          <w:i/>
        </w:rPr>
        <w:t>folk culture</w:t>
      </w:r>
      <w:r>
        <w:rPr>
          <w:rFonts w:cs="Times New Roman"/>
        </w:rPr>
        <w:t xml:space="preserve"> » ou « plutôt lié </w:t>
      </w:r>
      <w:r w:rsidR="001E29B6">
        <w:rPr>
          <w:rFonts w:cs="Times New Roman"/>
        </w:rPr>
        <w:t xml:space="preserve">à la </w:t>
      </w:r>
      <w:r w:rsidR="001E29B6">
        <w:rPr>
          <w:rFonts w:cs="Times New Roman"/>
          <w:i/>
        </w:rPr>
        <w:t>pop culture</w:t>
      </w:r>
      <w:r w:rsidR="001E29B6">
        <w:rPr>
          <w:rFonts w:cs="Times New Roman"/>
        </w:rPr>
        <w:t> » ? Comment mesurer l’influence de la culture de masse au sein même de manifestation</w:t>
      </w:r>
      <w:r w:rsidR="00BA63B7">
        <w:rPr>
          <w:rFonts w:cs="Times New Roman"/>
        </w:rPr>
        <w:t>s</w:t>
      </w:r>
      <w:r w:rsidR="001E29B6">
        <w:rPr>
          <w:rFonts w:cs="Times New Roman"/>
        </w:rPr>
        <w:t xml:space="preserve"> proprement populaire</w:t>
      </w:r>
      <w:r w:rsidR="00BA63B7">
        <w:rPr>
          <w:rFonts w:cs="Times New Roman"/>
        </w:rPr>
        <w:t>s</w:t>
      </w:r>
      <w:r w:rsidR="001E29B6">
        <w:rPr>
          <w:rFonts w:cs="Times New Roman"/>
        </w:rPr>
        <w:t xml:space="preserve"> ? Ce problème de distinction entre différentes caractéristiques d’un même objet se pose d’ailleurs dès la thèse de M. Bakhtine : en admettant que l’œuvre de F. Rabelais soit bien grotesque et donc liée à la culture populaire, elle n’en constitue pas moins une référence classique de la culture bourgeoise. De même, les </w:t>
      </w:r>
      <w:r w:rsidR="001E29B6">
        <w:rPr>
          <w:rFonts w:cs="Times New Roman"/>
          <w:i/>
        </w:rPr>
        <w:t xml:space="preserve">cartoons </w:t>
      </w:r>
      <w:r w:rsidR="001E29B6">
        <w:rPr>
          <w:rFonts w:cs="Times New Roman"/>
        </w:rPr>
        <w:lastRenderedPageBreak/>
        <w:t xml:space="preserve">dans lesquels je crois reconnaître les traits du grotesque sont simultanément </w:t>
      </w:r>
      <w:r w:rsidR="00BA63B7">
        <w:rPr>
          <w:rFonts w:cs="Times New Roman"/>
        </w:rPr>
        <w:t xml:space="preserve">et </w:t>
      </w:r>
      <w:r w:rsidR="001E29B6">
        <w:rPr>
          <w:rFonts w:cs="Times New Roman"/>
        </w:rPr>
        <w:t>indéniablement des produits de la plus pure culture de masse et des mass médias.</w:t>
      </w:r>
    </w:p>
    <w:p w:rsidR="003464D9" w:rsidRPr="00790C37" w:rsidRDefault="001E29B6" w:rsidP="00063331">
      <w:pPr>
        <w:ind w:firstLine="360"/>
        <w:rPr>
          <w:rFonts w:cs="Times New Roman"/>
        </w:rPr>
      </w:pPr>
      <w:r>
        <w:rPr>
          <w:rFonts w:cs="Times New Roman"/>
        </w:rPr>
        <w:t xml:space="preserve">C’est ici que je souhaiterais revenir à la position que Ch. </w:t>
      </w:r>
      <w:r w:rsidRPr="001E29B6">
        <w:rPr>
          <w:rFonts w:cs="Times New Roman"/>
        </w:rPr>
        <w:t>Lasch attribue à W. Benja</w:t>
      </w:r>
      <w:r>
        <w:rPr>
          <w:rFonts w:cs="Times New Roman"/>
        </w:rPr>
        <w:t xml:space="preserve">min et à son ouvrage </w:t>
      </w:r>
      <w:r>
        <w:rPr>
          <w:rFonts w:cs="Times New Roman"/>
          <w:i/>
        </w:rPr>
        <w:t>L’Œuvre d’art à l’époque de la reproductibilité technique</w:t>
      </w:r>
      <w:r w:rsidRPr="001E29B6">
        <w:rPr>
          <w:rStyle w:val="Appelnotedebasdep"/>
          <w:rFonts w:cs="Times New Roman"/>
        </w:rPr>
        <w:footnoteReference w:id="20"/>
      </w:r>
      <w:r>
        <w:rPr>
          <w:rFonts w:cs="Times New Roman"/>
        </w:rPr>
        <w:t>.</w:t>
      </w:r>
      <w:r w:rsidR="004A4B6C">
        <w:rPr>
          <w:rFonts w:cs="Times New Roman"/>
        </w:rPr>
        <w:t xml:space="preserve"> Comme je l’ai dit, le philosophe américain voit dans ce livre l’affirmation du caractère positif de l’œuvre d’art reproductible et de la technologie de masse, dans le fait qu’elle permettrait aux masses de s’arracher de la valeur traditionnelle et mystique attribuée aux œuvres d’art. Cependant, comme le fait d’ailleurs remarquer Nathalie Heinich</w:t>
      </w:r>
      <w:r w:rsidR="004A4B6C">
        <w:rPr>
          <w:rStyle w:val="Appelnotedebasdep"/>
          <w:rFonts w:cs="Times New Roman"/>
        </w:rPr>
        <w:footnoteReference w:id="21"/>
      </w:r>
      <w:r w:rsidR="004A4B6C">
        <w:rPr>
          <w:rFonts w:cs="Times New Roman"/>
        </w:rPr>
        <w:t xml:space="preserve">, la rhétorique de W. Benjamin vis-à-vis de l’œuvre d’art bourgeoise (non-reproductible) est celle de la perte, du manque. N. Heinich parle même de </w:t>
      </w:r>
      <w:r w:rsidR="00A44CFB">
        <w:rPr>
          <w:rFonts w:cs="Times New Roman"/>
        </w:rPr>
        <w:t>glissement vers la problématique</w:t>
      </w:r>
      <w:r w:rsidR="004A4B6C">
        <w:rPr>
          <w:rFonts w:cs="Times New Roman"/>
        </w:rPr>
        <w:t xml:space="preserve"> </w:t>
      </w:r>
      <w:r w:rsidR="00A44CFB">
        <w:rPr>
          <w:rFonts w:cs="Times New Roman"/>
        </w:rPr>
        <w:t>« </w:t>
      </w:r>
      <w:r w:rsidR="004A4B6C">
        <w:rPr>
          <w:rFonts w:cs="Times New Roman"/>
        </w:rPr>
        <w:t>réacti</w:t>
      </w:r>
      <w:r w:rsidR="00A44CFB">
        <w:rPr>
          <w:rFonts w:cs="Times New Roman"/>
        </w:rPr>
        <w:t>v</w:t>
      </w:r>
      <w:r w:rsidR="004A4B6C">
        <w:rPr>
          <w:rFonts w:cs="Times New Roman"/>
        </w:rPr>
        <w:t>e</w:t>
      </w:r>
      <w:r w:rsidR="00A44CFB">
        <w:rPr>
          <w:rFonts w:cs="Times New Roman"/>
        </w:rPr>
        <w:t> » de la nostalgie, de la perte des privilèges culturels</w:t>
      </w:r>
      <w:r w:rsidR="004A4B6C">
        <w:rPr>
          <w:rFonts w:cs="Times New Roman"/>
        </w:rPr>
        <w:t>. Le livre de W. Benjamin est fondamentalement paradoxal en ce qu’il voit dans la photographie et le cinéma à la fois une perte irrémédiable et la possibilité de nouvelles expérience</w:t>
      </w:r>
      <w:r w:rsidR="00BA63B7">
        <w:rPr>
          <w:rFonts w:cs="Times New Roman"/>
        </w:rPr>
        <w:t>s</w:t>
      </w:r>
      <w:r w:rsidR="004A4B6C">
        <w:rPr>
          <w:rFonts w:cs="Times New Roman"/>
        </w:rPr>
        <w:t xml:space="preserve"> collectives</w:t>
      </w:r>
      <w:r w:rsidR="004A4B6C">
        <w:rPr>
          <w:rStyle w:val="Appelnotedebasdep"/>
          <w:rFonts w:cs="Times New Roman"/>
        </w:rPr>
        <w:footnoteReference w:id="22"/>
      </w:r>
      <w:r w:rsidR="004A4B6C">
        <w:rPr>
          <w:rFonts w:cs="Times New Roman"/>
        </w:rPr>
        <w:t xml:space="preserve">. Suivant la démarche de W. Benjamin, il me semble </w:t>
      </w:r>
      <w:r w:rsidR="00063331">
        <w:rPr>
          <w:rFonts w:cs="Times New Roman"/>
        </w:rPr>
        <w:t>qu’il faille justement, afin de saisir au mieux les objets culturels de notre temps, s’installer au milieu de leur caractère paradoxal. Il est presque impossible de considérer un objet culturel aujourd’hui sous un angle unique. Il semble au contraire bénéfique de se refuser à l’analyse unilatérale, par exemple, du cinéma. On peut au contraire proposer d’approfondir son analyse à travers les différentes grilles qui nous sont données, sans affirmer que seule l’une d’elle est fausse. Ces différents pans de l’œuvre d’art ou de l’objet culturel ne révèle d’ailleurs par la même chose sur leur objet (tantôt instrument politique, tantôt objet esthétique, tantôt marchandise). Il s’agit là d’une position parfaitement schizophrénique mais qui, justement, me semble par-là correspondre parfaitement à l’époque dont ces objets culturels sont issus.</w:t>
      </w:r>
    </w:p>
    <w:sectPr w:rsidR="003464D9" w:rsidRPr="00790C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7372" w:rsidRDefault="009C7372" w:rsidP="006D1B9E">
      <w:pPr>
        <w:spacing w:line="240" w:lineRule="auto"/>
      </w:pPr>
      <w:r>
        <w:separator/>
      </w:r>
    </w:p>
  </w:endnote>
  <w:endnote w:type="continuationSeparator" w:id="0">
    <w:p w:rsidR="009C7372" w:rsidRDefault="009C7372" w:rsidP="006D1B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7372" w:rsidRDefault="009C7372" w:rsidP="006D1B9E">
      <w:pPr>
        <w:spacing w:line="240" w:lineRule="auto"/>
      </w:pPr>
      <w:r>
        <w:separator/>
      </w:r>
    </w:p>
  </w:footnote>
  <w:footnote w:type="continuationSeparator" w:id="0">
    <w:p w:rsidR="009C7372" w:rsidRDefault="009C7372" w:rsidP="006D1B9E">
      <w:pPr>
        <w:spacing w:line="240" w:lineRule="auto"/>
      </w:pPr>
      <w:r>
        <w:continuationSeparator/>
      </w:r>
    </w:p>
  </w:footnote>
  <w:footnote w:id="1">
    <w:p w:rsidR="006D1B9E" w:rsidRDefault="006D1B9E">
      <w:pPr>
        <w:pStyle w:val="Notedebasdepage"/>
      </w:pPr>
      <w:r>
        <w:rPr>
          <w:rStyle w:val="Appelnotedebasdep"/>
        </w:rPr>
        <w:footnoteRef/>
      </w:r>
      <w:r>
        <w:t xml:space="preserve"> </w:t>
      </w:r>
      <w:r w:rsidRPr="006D1B9E">
        <w:t>Cette dernière notion peut prendre plusieurs dénomination</w:t>
      </w:r>
      <w:r>
        <w:t>s</w:t>
      </w:r>
      <w:r w:rsidRPr="006D1B9E">
        <w:t xml:space="preserve"> (« industrie culturelle », « pop culture », « culture populaire »), souvent suivant l’opinion défendue sur son statut de culture.</w:t>
      </w:r>
    </w:p>
  </w:footnote>
  <w:footnote w:id="2">
    <w:p w:rsidR="00C75EB0" w:rsidRDefault="00C75EB0">
      <w:pPr>
        <w:pStyle w:val="Notedebasdepage"/>
      </w:pPr>
      <w:r>
        <w:rPr>
          <w:rStyle w:val="Appelnotedebasdep"/>
        </w:rPr>
        <w:footnoteRef/>
      </w:r>
      <w:r>
        <w:t xml:space="preserve"> </w:t>
      </w:r>
      <w:r w:rsidRPr="00C75EB0">
        <w:t xml:space="preserve">N. Heinich, </w:t>
      </w:r>
      <w:r w:rsidRPr="00C75EB0">
        <w:rPr>
          <w:i/>
        </w:rPr>
        <w:t>L’élite artiste. Excellence et singularité en régime démocratique</w:t>
      </w:r>
      <w:r w:rsidRPr="00C75EB0">
        <w:t>, Gallimard, Paris, 2005.</w:t>
      </w:r>
    </w:p>
  </w:footnote>
  <w:footnote w:id="3">
    <w:p w:rsidR="00790C37" w:rsidRPr="00790C37" w:rsidRDefault="00790C37">
      <w:pPr>
        <w:pStyle w:val="Notedebasdepage"/>
      </w:pPr>
      <w:r>
        <w:rPr>
          <w:rStyle w:val="Appelnotedebasdep"/>
        </w:rPr>
        <w:footnoteRef/>
      </w:r>
      <w:r>
        <w:t xml:space="preserve"> Ch. Lasch, </w:t>
      </w:r>
      <w:r>
        <w:rPr>
          <w:i/>
        </w:rPr>
        <w:t xml:space="preserve">Culture de masse ou culture </w:t>
      </w:r>
      <w:proofErr w:type="gramStart"/>
      <w:r>
        <w:rPr>
          <w:i/>
        </w:rPr>
        <w:t>populaire ?</w:t>
      </w:r>
      <w:r>
        <w:t>,</w:t>
      </w:r>
      <w:proofErr w:type="gramEnd"/>
      <w:r>
        <w:t xml:space="preserve"> Climats, Paris, 2011 [1981].</w:t>
      </w:r>
    </w:p>
  </w:footnote>
  <w:footnote w:id="4">
    <w:p w:rsidR="00F02514" w:rsidRPr="00F02514" w:rsidRDefault="00F02514">
      <w:pPr>
        <w:pStyle w:val="Notedebasdepage"/>
        <w:rPr>
          <w:lang w:val="en-GB"/>
        </w:rPr>
      </w:pPr>
      <w:r>
        <w:rPr>
          <w:rStyle w:val="Appelnotedebasdep"/>
        </w:rPr>
        <w:footnoteRef/>
      </w:r>
      <w:r w:rsidRPr="00F02514">
        <w:rPr>
          <w:lang w:val="en-GB"/>
        </w:rPr>
        <w:t xml:space="preserve"> Ch. L</w:t>
      </w:r>
      <w:r>
        <w:rPr>
          <w:lang w:val="en-GB"/>
        </w:rPr>
        <w:t xml:space="preserve">asch, </w:t>
      </w:r>
      <w:r>
        <w:rPr>
          <w:i/>
          <w:lang w:val="en-GB"/>
        </w:rPr>
        <w:t>op. cit.</w:t>
      </w:r>
      <w:r>
        <w:rPr>
          <w:lang w:val="en-GB"/>
        </w:rPr>
        <w:t>, p. 33.</w:t>
      </w:r>
    </w:p>
  </w:footnote>
  <w:footnote w:id="5">
    <w:p w:rsidR="005B241D" w:rsidRPr="005B241D" w:rsidRDefault="005B241D">
      <w:pPr>
        <w:pStyle w:val="Notedebasdepage"/>
      </w:pPr>
      <w:r>
        <w:rPr>
          <w:rStyle w:val="Appelnotedebasdep"/>
        </w:rPr>
        <w:footnoteRef/>
      </w:r>
      <w:r w:rsidRPr="00F02514">
        <w:rPr>
          <w:lang w:val="en-GB"/>
        </w:rPr>
        <w:t xml:space="preserve"> M. Horkheimer &amp; Th. </w:t>
      </w:r>
      <w:r w:rsidRPr="005B241D">
        <w:t xml:space="preserve">Adorno, </w:t>
      </w:r>
      <w:r w:rsidRPr="005B241D">
        <w:rPr>
          <w:i/>
        </w:rPr>
        <w:t>La dialectique de l</w:t>
      </w:r>
      <w:r>
        <w:rPr>
          <w:i/>
        </w:rPr>
        <w:t>a raison</w:t>
      </w:r>
      <w:r>
        <w:t>, Gallimard, Paris, 1974 [1944].</w:t>
      </w:r>
    </w:p>
  </w:footnote>
  <w:footnote w:id="6">
    <w:p w:rsidR="00F02514" w:rsidRPr="00F02514" w:rsidRDefault="00F02514">
      <w:pPr>
        <w:pStyle w:val="Notedebasdepage"/>
      </w:pPr>
      <w:r>
        <w:rPr>
          <w:rStyle w:val="Appelnotedebasdep"/>
        </w:rPr>
        <w:footnoteRef/>
      </w:r>
      <w:r>
        <w:t xml:space="preserve"> Ch. Lasch, </w:t>
      </w:r>
      <w:r>
        <w:rPr>
          <w:i/>
        </w:rPr>
        <w:t xml:space="preserve">op. </w:t>
      </w:r>
      <w:proofErr w:type="spellStart"/>
      <w:proofErr w:type="gramStart"/>
      <w:r>
        <w:rPr>
          <w:i/>
        </w:rPr>
        <w:t>cit</w:t>
      </w:r>
      <w:proofErr w:type="spellEnd"/>
      <w:proofErr w:type="gramEnd"/>
      <w:r>
        <w:rPr>
          <w:i/>
        </w:rPr>
        <w:t>.</w:t>
      </w:r>
      <w:r>
        <w:t>, p.33.</w:t>
      </w:r>
    </w:p>
  </w:footnote>
  <w:footnote w:id="7">
    <w:p w:rsidR="00BA5834" w:rsidRDefault="00BA5834">
      <w:pPr>
        <w:pStyle w:val="Notedebasdepage"/>
      </w:pPr>
      <w:r>
        <w:rPr>
          <w:rStyle w:val="Appelnotedebasdep"/>
        </w:rPr>
        <w:footnoteRef/>
      </w:r>
      <w:r>
        <w:t xml:space="preserve"> L’opposition serait alors ici consommé</w:t>
      </w:r>
      <w:r w:rsidR="008F27C8">
        <w:t>e</w:t>
      </w:r>
      <w:r>
        <w:t xml:space="preserve"> avec les théoriciens de l’École de Francfort qui refuse</w:t>
      </w:r>
      <w:r w:rsidR="00F02514">
        <w:t>nt</w:t>
      </w:r>
      <w:r>
        <w:t>, justement, la réduction de la culture à un loisir, et la séparation introduite par la société industrielle entre travail et loisir.</w:t>
      </w:r>
    </w:p>
  </w:footnote>
  <w:footnote w:id="8">
    <w:p w:rsidR="008F27C8" w:rsidRDefault="008F27C8">
      <w:pPr>
        <w:pStyle w:val="Notedebasdepage"/>
      </w:pPr>
      <w:r>
        <w:rPr>
          <w:rStyle w:val="Appelnotedebasdep"/>
        </w:rPr>
        <w:footnoteRef/>
      </w:r>
      <w:r>
        <w:t xml:space="preserve"> C’est là un argument aujourd’hui fréquent au sujet des différents médias de l’ère informatique, du jeu vidéo aux contenus YouTube.</w:t>
      </w:r>
    </w:p>
  </w:footnote>
  <w:footnote w:id="9">
    <w:p w:rsidR="00734EF1" w:rsidRPr="00734EF1" w:rsidRDefault="00734EF1">
      <w:pPr>
        <w:pStyle w:val="Notedebasdepage"/>
      </w:pPr>
      <w:r>
        <w:rPr>
          <w:rStyle w:val="Appelnotedebasdep"/>
        </w:rPr>
        <w:footnoteRef/>
      </w:r>
      <w:r>
        <w:t xml:space="preserve"> Ch. Lasch, </w:t>
      </w:r>
      <w:r>
        <w:rPr>
          <w:i/>
        </w:rPr>
        <w:t xml:space="preserve">op. </w:t>
      </w:r>
      <w:proofErr w:type="spellStart"/>
      <w:proofErr w:type="gramStart"/>
      <w:r>
        <w:rPr>
          <w:i/>
        </w:rPr>
        <w:t>cit</w:t>
      </w:r>
      <w:proofErr w:type="spellEnd"/>
      <w:proofErr w:type="gramEnd"/>
      <w:r>
        <w:rPr>
          <w:i/>
        </w:rPr>
        <w:t>.</w:t>
      </w:r>
      <w:r>
        <w:t>, p. 51.</w:t>
      </w:r>
    </w:p>
  </w:footnote>
  <w:footnote w:id="10">
    <w:p w:rsidR="00804E5C" w:rsidRDefault="00804E5C">
      <w:pPr>
        <w:pStyle w:val="Notedebasdepage"/>
      </w:pPr>
      <w:r>
        <w:rPr>
          <w:rStyle w:val="Appelnotedebasdep"/>
        </w:rPr>
        <w:footnoteRef/>
      </w:r>
      <w:r>
        <w:t xml:space="preserve"> La lecture que fait ici Ch. Lasch de la position benjaminienne est assez discutable, nous y reviendrons.</w:t>
      </w:r>
    </w:p>
  </w:footnote>
  <w:footnote w:id="11">
    <w:p w:rsidR="00804E5C" w:rsidRDefault="00804E5C">
      <w:pPr>
        <w:pStyle w:val="Notedebasdepage"/>
      </w:pPr>
      <w:r>
        <w:rPr>
          <w:rStyle w:val="Appelnotedebasdep"/>
        </w:rPr>
        <w:footnoteRef/>
      </w:r>
      <w:r>
        <w:t xml:space="preserve"> </w:t>
      </w:r>
      <w:r w:rsidRPr="00804E5C">
        <w:t xml:space="preserve">J. Baudrillard, </w:t>
      </w:r>
      <w:r w:rsidRPr="00804E5C">
        <w:rPr>
          <w:i/>
        </w:rPr>
        <w:t>Pour une critique de l’économie politique du signe</w:t>
      </w:r>
      <w:r w:rsidRPr="00804E5C">
        <w:t>, Gallimard, Paris, 1972.</w:t>
      </w:r>
    </w:p>
  </w:footnote>
  <w:footnote w:id="12">
    <w:p w:rsidR="00804E5C" w:rsidRPr="00790C37" w:rsidRDefault="00804E5C" w:rsidP="00804E5C">
      <w:pPr>
        <w:pStyle w:val="Notedebasdepage"/>
      </w:pPr>
      <w:r>
        <w:rPr>
          <w:rStyle w:val="Appelnotedebasdep"/>
        </w:rPr>
        <w:footnoteRef/>
      </w:r>
      <w:r>
        <w:t xml:space="preserve"> M. McLuhan, </w:t>
      </w:r>
      <w:r>
        <w:rPr>
          <w:i/>
        </w:rPr>
        <w:t>Pour comprendre les médias. Les prolongements techniques de l’homme</w:t>
      </w:r>
      <w:r>
        <w:t>, Seuil, Paris, 1968 [1964].</w:t>
      </w:r>
    </w:p>
  </w:footnote>
  <w:footnote w:id="13">
    <w:p w:rsidR="00080A35" w:rsidRPr="00080A35" w:rsidRDefault="00080A35">
      <w:pPr>
        <w:pStyle w:val="Notedebasdepage"/>
      </w:pPr>
      <w:r>
        <w:rPr>
          <w:rStyle w:val="Appelnotedebasdep"/>
        </w:rPr>
        <w:footnoteRef/>
      </w:r>
      <w:r>
        <w:t xml:space="preserve"> Ch. Lasch, </w:t>
      </w:r>
      <w:r>
        <w:rPr>
          <w:i/>
        </w:rPr>
        <w:t xml:space="preserve">op. </w:t>
      </w:r>
      <w:proofErr w:type="spellStart"/>
      <w:proofErr w:type="gramStart"/>
      <w:r>
        <w:rPr>
          <w:i/>
        </w:rPr>
        <w:t>cit</w:t>
      </w:r>
      <w:proofErr w:type="spellEnd"/>
      <w:proofErr w:type="gramEnd"/>
      <w:r>
        <w:rPr>
          <w:i/>
        </w:rPr>
        <w:t>.</w:t>
      </w:r>
      <w:r>
        <w:t xml:space="preserve">, p. </w:t>
      </w:r>
      <w:r w:rsidR="00361933">
        <w:t>54.</w:t>
      </w:r>
    </w:p>
  </w:footnote>
  <w:footnote w:id="14">
    <w:p w:rsidR="00F02514" w:rsidRPr="00F02514" w:rsidRDefault="00F02514">
      <w:pPr>
        <w:pStyle w:val="Notedebasdepage"/>
      </w:pPr>
      <w:r>
        <w:rPr>
          <w:rStyle w:val="Appelnotedebasdep"/>
        </w:rPr>
        <w:footnoteRef/>
      </w:r>
      <w:r>
        <w:t xml:space="preserve"> </w:t>
      </w:r>
      <w:r>
        <w:rPr>
          <w:i/>
        </w:rPr>
        <w:t>Ibidem</w:t>
      </w:r>
      <w:r>
        <w:t>, p. 55.</w:t>
      </w:r>
    </w:p>
  </w:footnote>
  <w:footnote w:id="15">
    <w:p w:rsidR="00322311" w:rsidRPr="00322311" w:rsidRDefault="00322311">
      <w:pPr>
        <w:pStyle w:val="Notedebasdepage"/>
      </w:pPr>
      <w:r>
        <w:rPr>
          <w:rStyle w:val="Appelnotedebasdep"/>
        </w:rPr>
        <w:footnoteRef/>
      </w:r>
      <w:r>
        <w:t xml:space="preserve"> Je préférerai, dans la suite de cette communication, l’appellation de </w:t>
      </w:r>
      <w:r>
        <w:rPr>
          <w:i/>
        </w:rPr>
        <w:t>pop culture</w:t>
      </w:r>
      <w:r>
        <w:t xml:space="preserve"> comme équivalent non-péjoratif de « culture de masse ». Ce choix a pour objectif de conserver l’ambiguïté du terme « culture populaire ».</w:t>
      </w:r>
    </w:p>
  </w:footnote>
  <w:footnote w:id="16">
    <w:p w:rsidR="00322311" w:rsidRPr="00322311" w:rsidRDefault="00322311">
      <w:pPr>
        <w:pStyle w:val="Notedebasdepage"/>
      </w:pPr>
      <w:r>
        <w:rPr>
          <w:rStyle w:val="Appelnotedebasdep"/>
        </w:rPr>
        <w:footnoteRef/>
      </w:r>
      <w:r>
        <w:t xml:space="preserve"> M. </w:t>
      </w:r>
      <w:r>
        <w:t xml:space="preserve">Bakhtine, </w:t>
      </w:r>
      <w:r>
        <w:rPr>
          <w:i/>
        </w:rPr>
        <w:t>L’Œuvre de François Rabelais et la culture populaire au Moyen-Âge et sous la Renaissance</w:t>
      </w:r>
      <w:r>
        <w:t xml:space="preserve">, Gallimard, Paris, </w:t>
      </w:r>
      <w:r w:rsidR="004C1C6D">
        <w:t>1970</w:t>
      </w:r>
      <w:bookmarkStart w:id="0" w:name="_GoBack"/>
      <w:bookmarkEnd w:id="0"/>
      <w:r>
        <w:t>.</w:t>
      </w:r>
    </w:p>
  </w:footnote>
  <w:footnote w:id="17">
    <w:p w:rsidR="007D5387" w:rsidRDefault="007D5387">
      <w:pPr>
        <w:pStyle w:val="Notedebasdepage"/>
      </w:pPr>
      <w:r>
        <w:rPr>
          <w:rStyle w:val="Appelnotedebasdep"/>
        </w:rPr>
        <w:footnoteRef/>
      </w:r>
      <w:r>
        <w:t xml:space="preserve"> On pourrait avancer ici que la fête populaire sert plutôt de « soupape de sécurité » au pouvoir qui peut se permettre de laisser le peuple se soulager sur une courte période. Ce</w:t>
      </w:r>
      <w:r w:rsidR="00C55E58">
        <w:t xml:space="preserve"> point de vue n’entache cependant pas la nécessité du moment de carnaval pour l’ensemble de la société.</w:t>
      </w:r>
    </w:p>
  </w:footnote>
  <w:footnote w:id="18">
    <w:p w:rsidR="00C55E58" w:rsidRPr="00C55E58" w:rsidRDefault="00C55E58">
      <w:pPr>
        <w:pStyle w:val="Notedebasdepage"/>
      </w:pPr>
      <w:r>
        <w:rPr>
          <w:rStyle w:val="Appelnotedebasdep"/>
        </w:rPr>
        <w:footnoteRef/>
      </w:r>
      <w:r w:rsidRPr="00C55E58">
        <w:t xml:space="preserve"> Ch. Lasch se revendique ici a</w:t>
      </w:r>
      <w:r>
        <w:t>utant de</w:t>
      </w:r>
      <w:r w:rsidR="00A44CFB">
        <w:t xml:space="preserve"> Randolph</w:t>
      </w:r>
      <w:r>
        <w:t xml:space="preserve"> </w:t>
      </w:r>
      <w:proofErr w:type="spellStart"/>
      <w:r>
        <w:t>Bourne</w:t>
      </w:r>
      <w:proofErr w:type="spellEnd"/>
      <w:r>
        <w:t xml:space="preserve"> que de Simone Weil (Ch. Lasch, </w:t>
      </w:r>
      <w:r>
        <w:rPr>
          <w:i/>
        </w:rPr>
        <w:t xml:space="preserve">op. </w:t>
      </w:r>
      <w:proofErr w:type="spellStart"/>
      <w:proofErr w:type="gramStart"/>
      <w:r>
        <w:rPr>
          <w:i/>
        </w:rPr>
        <w:t>cit</w:t>
      </w:r>
      <w:proofErr w:type="spellEnd"/>
      <w:proofErr w:type="gramEnd"/>
      <w:r>
        <w:rPr>
          <w:i/>
        </w:rPr>
        <w:t>.</w:t>
      </w:r>
      <w:r>
        <w:t>, pp.</w:t>
      </w:r>
      <w:r w:rsidR="00A44CFB">
        <w:t xml:space="preserve"> 63 à 65</w:t>
      </w:r>
      <w:r>
        <w:t>).</w:t>
      </w:r>
    </w:p>
  </w:footnote>
  <w:footnote w:id="19">
    <w:p w:rsidR="00C55E58" w:rsidRDefault="00C55E58">
      <w:pPr>
        <w:pStyle w:val="Notedebasdepage"/>
      </w:pPr>
      <w:r>
        <w:rPr>
          <w:rStyle w:val="Appelnotedebasdep"/>
        </w:rPr>
        <w:footnoteRef/>
      </w:r>
      <w:r>
        <w:t xml:space="preserve"> Cette hypothèse est le sujet de mon travail de fin d’étude et devrait bientôt voir le jour sous la forme d’un article.</w:t>
      </w:r>
    </w:p>
  </w:footnote>
  <w:footnote w:id="20">
    <w:p w:rsidR="001E29B6" w:rsidRPr="001E29B6" w:rsidRDefault="001E29B6">
      <w:pPr>
        <w:pStyle w:val="Notedebasdepage"/>
      </w:pPr>
      <w:r>
        <w:rPr>
          <w:rStyle w:val="Appelnotedebasdep"/>
        </w:rPr>
        <w:footnoteRef/>
      </w:r>
      <w:r>
        <w:t xml:space="preserve"> W. Benjamin, </w:t>
      </w:r>
      <w:r>
        <w:rPr>
          <w:i/>
        </w:rPr>
        <w:t>L’Œuvre d’art à l’époque de sa reproductibilité technique</w:t>
      </w:r>
      <w:r>
        <w:t xml:space="preserve">, Allia, Paris, </w:t>
      </w:r>
      <w:r w:rsidR="00DE24BF">
        <w:t>2011 [1955]</w:t>
      </w:r>
      <w:r>
        <w:t>.</w:t>
      </w:r>
    </w:p>
  </w:footnote>
  <w:footnote w:id="21">
    <w:p w:rsidR="004A4B6C" w:rsidRPr="00463C12" w:rsidRDefault="004A4B6C">
      <w:pPr>
        <w:pStyle w:val="Notedebasdepage"/>
      </w:pPr>
      <w:r>
        <w:rPr>
          <w:rStyle w:val="Appelnotedebasdep"/>
        </w:rPr>
        <w:footnoteRef/>
      </w:r>
      <w:r w:rsidRPr="00463C12">
        <w:t xml:space="preserve"> N. Heinich, </w:t>
      </w:r>
      <w:r w:rsidR="00463C12" w:rsidRPr="00463C12">
        <w:t xml:space="preserve">« L’Aura de Walter Benjamin. Note sur </w:t>
      </w:r>
      <w:r w:rsidR="00463C12" w:rsidRPr="00463C12">
        <w:rPr>
          <w:i/>
        </w:rPr>
        <w:t>L’Œuvre d’art à l’époque de sa reproductibilité techni</w:t>
      </w:r>
      <w:r w:rsidR="00463C12">
        <w:rPr>
          <w:i/>
        </w:rPr>
        <w:t>que</w:t>
      </w:r>
      <w:r w:rsidR="00463C12">
        <w:t xml:space="preserve"> », in N. Heinich, </w:t>
      </w:r>
      <w:r w:rsidR="00463C12">
        <w:rPr>
          <w:i/>
        </w:rPr>
        <w:t>Comptes rendus</w:t>
      </w:r>
      <w:r w:rsidR="00463C12">
        <w:t>, Les impressions nouvelles, 2007, pp. 21-34. Voir plus particulièrement les pages 28 à 30</w:t>
      </w:r>
      <w:r w:rsidRPr="00463C12">
        <w:t>.</w:t>
      </w:r>
    </w:p>
  </w:footnote>
  <w:footnote w:id="22">
    <w:p w:rsidR="004A4B6C" w:rsidRDefault="004A4B6C">
      <w:pPr>
        <w:pStyle w:val="Notedebasdepage"/>
      </w:pPr>
      <w:r>
        <w:rPr>
          <w:rStyle w:val="Appelnotedebasdep"/>
        </w:rPr>
        <w:footnoteRef/>
      </w:r>
      <w:r>
        <w:t xml:space="preserve"> </w:t>
      </w:r>
      <w:r w:rsidR="00463C12">
        <w:t xml:space="preserve">Voir en particulier W. Benjamin, </w:t>
      </w:r>
      <w:r w:rsidR="00463C12">
        <w:rPr>
          <w:i/>
        </w:rPr>
        <w:t xml:space="preserve">op. </w:t>
      </w:r>
      <w:proofErr w:type="spellStart"/>
      <w:proofErr w:type="gramStart"/>
      <w:r w:rsidR="00463C12">
        <w:rPr>
          <w:i/>
        </w:rPr>
        <w:t>cit</w:t>
      </w:r>
      <w:proofErr w:type="spellEnd"/>
      <w:proofErr w:type="gramEnd"/>
      <w:r w:rsidR="00463C12">
        <w:rPr>
          <w:i/>
        </w:rPr>
        <w:t>.</w:t>
      </w:r>
      <w:r w:rsidR="00463C12">
        <w:t xml:space="preserve">, pp. 70 et 85. </w:t>
      </w:r>
      <w:r>
        <w:t>On retrouve d’ailleurs, selon moi, dans cette idée d’expérience collective, quelque chose du carnavalesque bakhtinien, mais je m’avance un peu.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EE0239"/>
    <w:multiLevelType w:val="hybridMultilevel"/>
    <w:tmpl w:val="6D50FF34"/>
    <w:lvl w:ilvl="0" w:tplc="75582A42">
      <w:start w:val="23"/>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4E571B04"/>
    <w:multiLevelType w:val="hybridMultilevel"/>
    <w:tmpl w:val="99D0386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B9E"/>
    <w:rsid w:val="00063331"/>
    <w:rsid w:val="00080A35"/>
    <w:rsid w:val="00144305"/>
    <w:rsid w:val="001E0EA1"/>
    <w:rsid w:val="001E29B6"/>
    <w:rsid w:val="00322311"/>
    <w:rsid w:val="003464D9"/>
    <w:rsid w:val="00361933"/>
    <w:rsid w:val="0037683F"/>
    <w:rsid w:val="004515CE"/>
    <w:rsid w:val="00463C12"/>
    <w:rsid w:val="004A4B6C"/>
    <w:rsid w:val="004C1C6D"/>
    <w:rsid w:val="004F5B52"/>
    <w:rsid w:val="00572E6B"/>
    <w:rsid w:val="005B241D"/>
    <w:rsid w:val="005B2B6D"/>
    <w:rsid w:val="00687738"/>
    <w:rsid w:val="006D1B9E"/>
    <w:rsid w:val="00734EF1"/>
    <w:rsid w:val="00790C37"/>
    <w:rsid w:val="007D5387"/>
    <w:rsid w:val="00804E5C"/>
    <w:rsid w:val="008F27C8"/>
    <w:rsid w:val="009C569A"/>
    <w:rsid w:val="009C7372"/>
    <w:rsid w:val="00A3110D"/>
    <w:rsid w:val="00A44CFB"/>
    <w:rsid w:val="00A812C4"/>
    <w:rsid w:val="00B118FB"/>
    <w:rsid w:val="00BA5834"/>
    <w:rsid w:val="00BA63B7"/>
    <w:rsid w:val="00C55E58"/>
    <w:rsid w:val="00C72D6E"/>
    <w:rsid w:val="00C75EB0"/>
    <w:rsid w:val="00D345FC"/>
    <w:rsid w:val="00D53FFD"/>
    <w:rsid w:val="00DE24BF"/>
    <w:rsid w:val="00E76655"/>
    <w:rsid w:val="00F02514"/>
    <w:rsid w:val="00FF6DC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47E43"/>
  <w15:chartTrackingRefBased/>
  <w15:docId w15:val="{98335211-18B7-4E91-8805-01752873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fr-BE"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1B9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6D1B9E"/>
    <w:pPr>
      <w:spacing w:line="240" w:lineRule="auto"/>
    </w:pPr>
    <w:rPr>
      <w:sz w:val="20"/>
      <w:szCs w:val="20"/>
    </w:rPr>
  </w:style>
  <w:style w:type="character" w:customStyle="1" w:styleId="NotedebasdepageCar">
    <w:name w:val="Note de bas de page Car"/>
    <w:basedOn w:val="Policepardfaut"/>
    <w:link w:val="Notedebasdepage"/>
    <w:uiPriority w:val="99"/>
    <w:semiHidden/>
    <w:rsid w:val="006D1B9E"/>
    <w:rPr>
      <w:sz w:val="20"/>
      <w:szCs w:val="20"/>
    </w:rPr>
  </w:style>
  <w:style w:type="character" w:styleId="Appelnotedebasdep">
    <w:name w:val="footnote reference"/>
    <w:basedOn w:val="Policepardfaut"/>
    <w:uiPriority w:val="99"/>
    <w:semiHidden/>
    <w:unhideWhenUsed/>
    <w:rsid w:val="006D1B9E"/>
    <w:rPr>
      <w:vertAlign w:val="superscript"/>
    </w:rPr>
  </w:style>
  <w:style w:type="paragraph" w:styleId="Paragraphedeliste">
    <w:name w:val="List Paragraph"/>
    <w:basedOn w:val="Normal"/>
    <w:uiPriority w:val="34"/>
    <w:qFormat/>
    <w:rsid w:val="00790C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07E9F-6817-42B5-8B98-330CAC44E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6</Pages>
  <Words>2318</Words>
  <Characters>12753</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moreau</dc:creator>
  <cp:keywords/>
  <dc:description/>
  <cp:lastModifiedBy>Timo moreau</cp:lastModifiedBy>
  <cp:revision>18</cp:revision>
  <dcterms:created xsi:type="dcterms:W3CDTF">2018-01-22T14:45:00Z</dcterms:created>
  <dcterms:modified xsi:type="dcterms:W3CDTF">2018-01-24T11:30:00Z</dcterms:modified>
</cp:coreProperties>
</file>