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3A" w:rsidRPr="00AE4B3A" w:rsidRDefault="00AE4B3A" w:rsidP="00E96830">
      <w:pPr>
        <w:autoSpaceDE w:val="0"/>
        <w:autoSpaceDN w:val="0"/>
        <w:adjustRightInd w:val="0"/>
        <w:spacing w:after="0" w:line="240" w:lineRule="auto"/>
        <w:ind w:left="-851"/>
        <w:jc w:val="center"/>
        <w:rPr>
          <w:rFonts w:ascii="Times New Roman" w:hAnsi="Times New Roman" w:cs="Times New Roman"/>
          <w:b/>
          <w:sz w:val="20"/>
          <w:szCs w:val="24"/>
        </w:rPr>
      </w:pPr>
      <w:r w:rsidRPr="00AE4B3A">
        <w:rPr>
          <w:rFonts w:ascii="Times New Roman" w:hAnsi="Times New Roman" w:cs="Times New Roman"/>
          <w:b/>
          <w:sz w:val="24"/>
          <w:szCs w:val="29"/>
        </w:rPr>
        <w:t>CENTRALE THERMIQUE DE PARANHA</w:t>
      </w:r>
    </w:p>
    <w:p w:rsidR="00AE4B3A" w:rsidRDefault="00AE4B3A" w:rsidP="00AE4B3A">
      <w:pPr>
        <w:autoSpaceDE w:val="0"/>
        <w:autoSpaceDN w:val="0"/>
        <w:adjustRightInd w:val="0"/>
        <w:spacing w:after="0" w:line="240" w:lineRule="auto"/>
        <w:rPr>
          <w:rFonts w:ascii="Times New Roman" w:hAnsi="Times New Roman" w:cs="Times New Roman"/>
          <w:sz w:val="24"/>
          <w:szCs w:val="24"/>
        </w:rPr>
      </w:pP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Un consortium</w:t>
      </w:r>
      <w:r w:rsidR="008F6D01">
        <w:rPr>
          <w:rFonts w:ascii="Times New Roman" w:hAnsi="Times New Roman" w:cs="Times New Roman"/>
          <w:sz w:val="24"/>
          <w:szCs w:val="24"/>
        </w:rPr>
        <w:t xml:space="preserve"> constitué entre une entreprise </w:t>
      </w:r>
      <w:r>
        <w:rPr>
          <w:rFonts w:ascii="Times New Roman" w:hAnsi="Times New Roman" w:cs="Times New Roman"/>
          <w:sz w:val="24"/>
          <w:szCs w:val="24"/>
        </w:rPr>
        <w:t>d'ingénierie américaine, une firme</w:t>
      </w:r>
      <w:r w:rsidR="008F6D01">
        <w:rPr>
          <w:rFonts w:ascii="Times New Roman" w:hAnsi="Times New Roman" w:cs="Times New Roman"/>
          <w:sz w:val="24"/>
          <w:szCs w:val="24"/>
        </w:rPr>
        <w:t xml:space="preserve"> </w:t>
      </w:r>
      <w:r>
        <w:rPr>
          <w:rFonts w:ascii="Times New Roman" w:hAnsi="Times New Roman" w:cs="Times New Roman"/>
          <w:sz w:val="24"/>
          <w:szCs w:val="24"/>
        </w:rPr>
        <w:t>française appartenant égalemen</w:t>
      </w:r>
      <w:r w:rsidR="008F6D01">
        <w:rPr>
          <w:rFonts w:ascii="Times New Roman" w:hAnsi="Times New Roman" w:cs="Times New Roman"/>
          <w:sz w:val="24"/>
          <w:szCs w:val="24"/>
        </w:rPr>
        <w:t xml:space="preserve">t au secteur de l'ingénierie et </w:t>
      </w:r>
      <w:r>
        <w:rPr>
          <w:rFonts w:ascii="Times New Roman" w:hAnsi="Times New Roman" w:cs="Times New Roman"/>
          <w:sz w:val="24"/>
          <w:szCs w:val="24"/>
        </w:rPr>
        <w:t>une compagnie allemande</w:t>
      </w:r>
      <w:r w:rsidR="008F6D01">
        <w:rPr>
          <w:rFonts w:ascii="Times New Roman" w:hAnsi="Times New Roman" w:cs="Times New Roman"/>
          <w:sz w:val="24"/>
          <w:szCs w:val="24"/>
        </w:rPr>
        <w:t xml:space="preserve"> </w:t>
      </w:r>
      <w:r>
        <w:rPr>
          <w:rFonts w:ascii="Times New Roman" w:hAnsi="Times New Roman" w:cs="Times New Roman"/>
          <w:sz w:val="24"/>
          <w:szCs w:val="24"/>
        </w:rPr>
        <w:t>fabriquant des biens d'équipements, est en phase finale de négociation, pour remporter le</w:t>
      </w:r>
      <w:r w:rsidR="008F6D01">
        <w:rPr>
          <w:rFonts w:ascii="Times New Roman" w:hAnsi="Times New Roman" w:cs="Times New Roman"/>
          <w:sz w:val="24"/>
          <w:szCs w:val="24"/>
        </w:rPr>
        <w:t xml:space="preserve"> </w:t>
      </w:r>
      <w:r>
        <w:rPr>
          <w:rFonts w:ascii="Times New Roman" w:hAnsi="Times New Roman" w:cs="Times New Roman"/>
          <w:sz w:val="24"/>
          <w:szCs w:val="24"/>
        </w:rPr>
        <w:t>contrat de fourniture d'une usine clés en main, une centrale thermique, destinée à la</w:t>
      </w:r>
      <w:r w:rsidR="008F6D01">
        <w:rPr>
          <w:rFonts w:ascii="Times New Roman" w:hAnsi="Times New Roman" w:cs="Times New Roman"/>
          <w:sz w:val="24"/>
          <w:szCs w:val="24"/>
        </w:rPr>
        <w:t xml:space="preserve"> </w:t>
      </w:r>
      <w:r>
        <w:rPr>
          <w:rFonts w:ascii="Times New Roman" w:hAnsi="Times New Roman" w:cs="Times New Roman"/>
          <w:sz w:val="24"/>
          <w:szCs w:val="24"/>
        </w:rPr>
        <w:t>production d'électricité. Le maître d'ouvrage est la « National Electricity Authority »,</w:t>
      </w:r>
      <w:r w:rsidR="008F6D01">
        <w:rPr>
          <w:rFonts w:ascii="Times New Roman" w:hAnsi="Times New Roman" w:cs="Times New Roman"/>
          <w:sz w:val="24"/>
          <w:szCs w:val="24"/>
        </w:rPr>
        <w:t xml:space="preserve"> </w:t>
      </w:r>
      <w:r>
        <w:rPr>
          <w:rFonts w:ascii="Times New Roman" w:hAnsi="Times New Roman" w:cs="Times New Roman"/>
          <w:sz w:val="24"/>
          <w:szCs w:val="24"/>
        </w:rPr>
        <w:t>société à capitaux publics qui a le monopole du transport et de la distribution de</w:t>
      </w:r>
      <w:r w:rsidR="008F6D01">
        <w:rPr>
          <w:rFonts w:ascii="Times New Roman" w:hAnsi="Times New Roman" w:cs="Times New Roman"/>
          <w:sz w:val="24"/>
          <w:szCs w:val="24"/>
        </w:rPr>
        <w:t xml:space="preserve"> </w:t>
      </w:r>
      <w:r>
        <w:rPr>
          <w:rFonts w:ascii="Times New Roman" w:hAnsi="Times New Roman" w:cs="Times New Roman"/>
          <w:sz w:val="24"/>
          <w:szCs w:val="24"/>
        </w:rPr>
        <w:t>l'électricité pour le pays d'Amérique Latine, qui est à l'origine de l'appel d'offres.</w:t>
      </w:r>
      <w:r w:rsidR="00E96830">
        <w:rPr>
          <w:rFonts w:ascii="Times New Roman" w:hAnsi="Times New Roman" w:cs="Times New Roman"/>
          <w:sz w:val="24"/>
          <w:szCs w:val="24"/>
        </w:rPr>
        <w:t xml:space="preserve"> </w:t>
      </w:r>
      <w:r>
        <w:rPr>
          <w:rFonts w:ascii="Times New Roman" w:hAnsi="Times New Roman" w:cs="Times New Roman"/>
          <w:sz w:val="24"/>
          <w:szCs w:val="24"/>
        </w:rPr>
        <w:t>L'appel d'offres a été lancé il y a 18 mois. Au départ, une vingtaine de maîtres</w:t>
      </w:r>
      <w:r w:rsidR="008F6D01">
        <w:rPr>
          <w:rFonts w:ascii="Times New Roman" w:hAnsi="Times New Roman" w:cs="Times New Roman"/>
          <w:sz w:val="24"/>
          <w:szCs w:val="24"/>
        </w:rPr>
        <w:t xml:space="preserve"> </w:t>
      </w:r>
      <w:r>
        <w:rPr>
          <w:rFonts w:ascii="Times New Roman" w:hAnsi="Times New Roman" w:cs="Times New Roman"/>
          <w:sz w:val="24"/>
          <w:szCs w:val="24"/>
        </w:rPr>
        <w:t>d'oeuvre potentiels, provenant de l'ensemble des pays industriels ainsi que de quelques</w:t>
      </w:r>
      <w:r w:rsidR="008F6D01">
        <w:rPr>
          <w:rFonts w:ascii="Times New Roman" w:hAnsi="Times New Roman" w:cs="Times New Roman"/>
          <w:sz w:val="24"/>
          <w:szCs w:val="24"/>
        </w:rPr>
        <w:t xml:space="preserve"> </w:t>
      </w:r>
      <w:r>
        <w:rPr>
          <w:rFonts w:ascii="Times New Roman" w:hAnsi="Times New Roman" w:cs="Times New Roman"/>
          <w:sz w:val="24"/>
          <w:szCs w:val="24"/>
        </w:rPr>
        <w:t>nouveaux pays industriels comme la Corée et la Turquie, ont soumissionné. Après une</w:t>
      </w:r>
      <w:r w:rsidR="008F6D01">
        <w:rPr>
          <w:rFonts w:ascii="Times New Roman" w:hAnsi="Times New Roman" w:cs="Times New Roman"/>
          <w:sz w:val="24"/>
          <w:szCs w:val="24"/>
        </w:rPr>
        <w:t xml:space="preserve"> </w:t>
      </w:r>
      <w:r>
        <w:rPr>
          <w:rFonts w:ascii="Times New Roman" w:hAnsi="Times New Roman" w:cs="Times New Roman"/>
          <w:sz w:val="24"/>
          <w:szCs w:val="24"/>
        </w:rPr>
        <w:t>phase de présélection, les fournisseurs possibles ont été réduits à une « short list » de</w:t>
      </w:r>
      <w:r w:rsidR="008F6D01">
        <w:rPr>
          <w:rFonts w:ascii="Times New Roman" w:hAnsi="Times New Roman" w:cs="Times New Roman"/>
          <w:sz w:val="24"/>
          <w:szCs w:val="24"/>
        </w:rPr>
        <w:t xml:space="preserve"> </w:t>
      </w:r>
      <w:r>
        <w:rPr>
          <w:rFonts w:ascii="Times New Roman" w:hAnsi="Times New Roman" w:cs="Times New Roman"/>
          <w:sz w:val="24"/>
          <w:szCs w:val="24"/>
        </w:rPr>
        <w:t>cinq entreprises ou consortiums. La sélection finale du contracteur définitif a duré</w:t>
      </w:r>
      <w:r w:rsidR="008F6D01">
        <w:rPr>
          <w:rFonts w:ascii="Times New Roman" w:hAnsi="Times New Roman" w:cs="Times New Roman"/>
          <w:sz w:val="24"/>
          <w:szCs w:val="24"/>
        </w:rPr>
        <w:t xml:space="preserve"> </w:t>
      </w:r>
      <w:r>
        <w:rPr>
          <w:rFonts w:ascii="Times New Roman" w:hAnsi="Times New Roman" w:cs="Times New Roman"/>
          <w:sz w:val="24"/>
          <w:szCs w:val="24"/>
        </w:rPr>
        <w:t>plusieurs mois, compte tenu de la nécessité de rendre entièrement comparables des</w:t>
      </w:r>
      <w:r w:rsidR="008F6D01">
        <w:rPr>
          <w:rFonts w:ascii="Times New Roman" w:hAnsi="Times New Roman" w:cs="Times New Roman"/>
          <w:sz w:val="24"/>
          <w:szCs w:val="24"/>
        </w:rPr>
        <w:t xml:space="preserve"> </w:t>
      </w:r>
      <w:r>
        <w:rPr>
          <w:rFonts w:ascii="Times New Roman" w:hAnsi="Times New Roman" w:cs="Times New Roman"/>
          <w:sz w:val="24"/>
          <w:szCs w:val="24"/>
        </w:rPr>
        <w:t>offres, qui faisaient des propositions assez sensiblement différentes sur le plan</w:t>
      </w:r>
      <w:r w:rsidR="008F6D01">
        <w:rPr>
          <w:rFonts w:ascii="Times New Roman" w:hAnsi="Times New Roman" w:cs="Times New Roman"/>
          <w:sz w:val="24"/>
          <w:szCs w:val="24"/>
        </w:rPr>
        <w:t xml:space="preserve"> </w:t>
      </w:r>
      <w:r>
        <w:rPr>
          <w:rFonts w:ascii="Times New Roman" w:hAnsi="Times New Roman" w:cs="Times New Roman"/>
          <w:sz w:val="24"/>
          <w:szCs w:val="24"/>
        </w:rPr>
        <w:t>technologique.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Le consortium BDH, constitué de Brown (entreprise US), Duponval (firme</w:t>
      </w:r>
      <w:r w:rsidR="008F6D01">
        <w:rPr>
          <w:rFonts w:ascii="Times New Roman" w:hAnsi="Times New Roman" w:cs="Times New Roman"/>
          <w:sz w:val="24"/>
          <w:szCs w:val="24"/>
        </w:rPr>
        <w:t xml:space="preserve"> </w:t>
      </w:r>
      <w:r>
        <w:rPr>
          <w:rFonts w:ascii="Times New Roman" w:hAnsi="Times New Roman" w:cs="Times New Roman"/>
          <w:sz w:val="24"/>
          <w:szCs w:val="24"/>
        </w:rPr>
        <w:t>française), et Horst (compagnie allemande), a été retenu comme contracteur, avec lequel</w:t>
      </w:r>
      <w:r w:rsidR="008F6D01">
        <w:rPr>
          <w:rFonts w:ascii="Times New Roman" w:hAnsi="Times New Roman" w:cs="Times New Roman"/>
          <w:sz w:val="24"/>
          <w:szCs w:val="24"/>
        </w:rPr>
        <w:t xml:space="preserve"> </w:t>
      </w:r>
      <w:r>
        <w:rPr>
          <w:rFonts w:ascii="Times New Roman" w:hAnsi="Times New Roman" w:cs="Times New Roman"/>
          <w:sz w:val="24"/>
          <w:szCs w:val="24"/>
        </w:rPr>
        <w:t>la négociation définitive aurait lieu. Mais un concurrent japonais, Chikoda, est</w:t>
      </w:r>
      <w:r w:rsidR="008F6D01">
        <w:rPr>
          <w:rFonts w:ascii="Times New Roman" w:hAnsi="Times New Roman" w:cs="Times New Roman"/>
          <w:sz w:val="24"/>
          <w:szCs w:val="24"/>
        </w:rPr>
        <w:t xml:space="preserve"> </w:t>
      </w:r>
      <w:r>
        <w:rPr>
          <w:rFonts w:ascii="Times New Roman" w:hAnsi="Times New Roman" w:cs="Times New Roman"/>
          <w:sz w:val="24"/>
          <w:szCs w:val="24"/>
        </w:rPr>
        <w:t>également très bien placé, et pourrait, le cas échéant, supplanter BDH (nom du</w:t>
      </w:r>
      <w:r w:rsidR="008F6D01">
        <w:rPr>
          <w:rFonts w:ascii="Times New Roman" w:hAnsi="Times New Roman" w:cs="Times New Roman"/>
          <w:sz w:val="24"/>
          <w:szCs w:val="24"/>
        </w:rPr>
        <w:t xml:space="preserve"> </w:t>
      </w:r>
      <w:r>
        <w:rPr>
          <w:rFonts w:ascii="Times New Roman" w:hAnsi="Times New Roman" w:cs="Times New Roman"/>
          <w:sz w:val="24"/>
          <w:szCs w:val="24"/>
        </w:rPr>
        <w:t>consortium), si celui- ci s'avère trop gourmand. En effet, outre la qualité des prestations</w:t>
      </w:r>
      <w:r w:rsidR="008F6D01">
        <w:rPr>
          <w:rFonts w:ascii="Times New Roman" w:hAnsi="Times New Roman" w:cs="Times New Roman"/>
          <w:sz w:val="24"/>
          <w:szCs w:val="24"/>
        </w:rPr>
        <w:t xml:space="preserve"> </w:t>
      </w:r>
      <w:r>
        <w:rPr>
          <w:rFonts w:ascii="Times New Roman" w:hAnsi="Times New Roman" w:cs="Times New Roman"/>
          <w:sz w:val="24"/>
          <w:szCs w:val="24"/>
        </w:rPr>
        <w:t>techniques antérieures que ces trois firmes offrent, elles ont apporté des références,</w:t>
      </w:r>
      <w:r w:rsidR="008F6D01">
        <w:rPr>
          <w:rFonts w:ascii="Times New Roman" w:hAnsi="Times New Roman" w:cs="Times New Roman"/>
          <w:sz w:val="24"/>
          <w:szCs w:val="24"/>
        </w:rPr>
        <w:t xml:space="preserve"> </w:t>
      </w:r>
      <w:r>
        <w:rPr>
          <w:rFonts w:ascii="Times New Roman" w:hAnsi="Times New Roman" w:cs="Times New Roman"/>
          <w:sz w:val="24"/>
          <w:szCs w:val="24"/>
        </w:rPr>
        <w:t>manifestées par leurs réalisations antérieures, et surtout un financement à taux privilégié.</w:t>
      </w:r>
      <w:r w:rsidR="008F6D01">
        <w:rPr>
          <w:rFonts w:ascii="Times New Roman" w:hAnsi="Times New Roman" w:cs="Times New Roman"/>
          <w:sz w:val="24"/>
          <w:szCs w:val="24"/>
        </w:rPr>
        <w:t xml:space="preserve"> </w:t>
      </w:r>
      <w:r>
        <w:rPr>
          <w:rFonts w:ascii="Times New Roman" w:hAnsi="Times New Roman" w:cs="Times New Roman"/>
          <w:sz w:val="24"/>
          <w:szCs w:val="24"/>
        </w:rPr>
        <w:t>Celui- ci a été monté à l'aide de trois crédits export à long terme accordés à l'acheteur par</w:t>
      </w:r>
      <w:r w:rsidR="008F6D01">
        <w:rPr>
          <w:rFonts w:ascii="Times New Roman" w:hAnsi="Times New Roman" w:cs="Times New Roman"/>
          <w:sz w:val="24"/>
          <w:szCs w:val="24"/>
        </w:rPr>
        <w:t xml:space="preserve"> </w:t>
      </w:r>
      <w:r>
        <w:rPr>
          <w:rFonts w:ascii="Times New Roman" w:hAnsi="Times New Roman" w:cs="Times New Roman"/>
          <w:sz w:val="24"/>
          <w:szCs w:val="24"/>
        </w:rPr>
        <w:t>des organismes publics ou semi-publics des pays des trois membres du consortium</w:t>
      </w:r>
      <w:r w:rsidR="008F6D01">
        <w:rPr>
          <w:rFonts w:ascii="Times New Roman" w:hAnsi="Times New Roman" w:cs="Times New Roman"/>
          <w:sz w:val="24"/>
          <w:szCs w:val="24"/>
        </w:rPr>
        <w:t xml:space="preserve"> </w:t>
      </w:r>
      <w:r>
        <w:rPr>
          <w:rFonts w:ascii="Times New Roman" w:hAnsi="Times New Roman" w:cs="Times New Roman"/>
          <w:sz w:val="24"/>
          <w:szCs w:val="24"/>
        </w:rPr>
        <w:t>(Eximbank pour Brown, BFCE pour Duponval, KFW pour Horst).</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Le prix définit if n'a pas encore été négocié, car des détails importants restent à examiner:</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La fourniture des matières par le consortium, au moment du démarrage de</w:t>
      </w:r>
      <w:r w:rsidR="008F6D01">
        <w:rPr>
          <w:rFonts w:ascii="Times New Roman" w:hAnsi="Times New Roman" w:cs="Times New Roman"/>
          <w:sz w:val="24"/>
          <w:szCs w:val="24"/>
        </w:rPr>
        <w:t xml:space="preserve"> </w:t>
      </w:r>
      <w:r>
        <w:rPr>
          <w:rFonts w:ascii="Times New Roman" w:hAnsi="Times New Roman" w:cs="Times New Roman"/>
          <w:sz w:val="24"/>
          <w:szCs w:val="24"/>
        </w:rPr>
        <w:t>l'unité,</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La possibilité de faire un montage « produit en main » (en anglais BOT, build</w:t>
      </w:r>
      <w:r w:rsidR="008F6D01">
        <w:rPr>
          <w:rFonts w:ascii="Times New Roman" w:hAnsi="Times New Roman" w:cs="Times New Roman"/>
          <w:sz w:val="24"/>
          <w:szCs w:val="24"/>
        </w:rPr>
        <w:t xml:space="preserve"> </w:t>
      </w:r>
      <w:r>
        <w:rPr>
          <w:rFonts w:ascii="Times New Roman" w:hAnsi="Times New Roman" w:cs="Times New Roman"/>
          <w:sz w:val="24"/>
          <w:szCs w:val="24"/>
        </w:rPr>
        <w:t>operate-transfer), le consortium s'engageant, moyennant un contrat de gestion, à</w:t>
      </w:r>
      <w:r w:rsidR="008F6D01">
        <w:rPr>
          <w:rFonts w:ascii="Times New Roman" w:hAnsi="Times New Roman" w:cs="Times New Roman"/>
          <w:sz w:val="24"/>
          <w:szCs w:val="24"/>
        </w:rPr>
        <w:t xml:space="preserve"> </w:t>
      </w:r>
      <w:r>
        <w:rPr>
          <w:rFonts w:ascii="Times New Roman" w:hAnsi="Times New Roman" w:cs="Times New Roman"/>
          <w:sz w:val="24"/>
          <w:szCs w:val="24"/>
        </w:rPr>
        <w:t>assurer la montée en puissance de l'unité jusqu'à 100% de sa capacité-objectif</w:t>
      </w:r>
      <w:r w:rsidR="00E96830">
        <w:rPr>
          <w:rFonts w:ascii="Times New Roman" w:hAnsi="Times New Roman" w:cs="Times New Roman"/>
          <w:sz w:val="24"/>
          <w:szCs w:val="24"/>
        </w:rPr>
        <w:t xml:space="preserve"> </w:t>
      </w:r>
      <w:r>
        <w:rPr>
          <w:rFonts w:ascii="Times New Roman" w:hAnsi="Times New Roman" w:cs="Times New Roman"/>
          <w:sz w:val="24"/>
          <w:szCs w:val="24"/>
        </w:rPr>
        <w:t>(400 Mégawatts).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La proposition qui a été retenue (mais pas nécessairement acceptée) par le maître</w:t>
      </w:r>
      <w:r w:rsidR="008F6D01">
        <w:rPr>
          <w:rFonts w:ascii="Times New Roman" w:hAnsi="Times New Roman" w:cs="Times New Roman"/>
          <w:sz w:val="24"/>
          <w:szCs w:val="24"/>
        </w:rPr>
        <w:t xml:space="preserve"> </w:t>
      </w:r>
      <w:r>
        <w:rPr>
          <w:rFonts w:ascii="Times New Roman" w:hAnsi="Times New Roman" w:cs="Times New Roman"/>
          <w:sz w:val="24"/>
          <w:szCs w:val="24"/>
        </w:rPr>
        <w:t>d'ouvrage, en vue de la négociation finale est de 105 millions de dollars US. Chacun des</w:t>
      </w:r>
      <w:r w:rsidR="008F6D01">
        <w:rPr>
          <w:rFonts w:ascii="Times New Roman" w:hAnsi="Times New Roman" w:cs="Times New Roman"/>
          <w:sz w:val="24"/>
          <w:szCs w:val="24"/>
        </w:rPr>
        <w:t xml:space="preserve"> </w:t>
      </w:r>
      <w:r>
        <w:rPr>
          <w:rFonts w:ascii="Times New Roman" w:hAnsi="Times New Roman" w:cs="Times New Roman"/>
          <w:sz w:val="24"/>
          <w:szCs w:val="24"/>
        </w:rPr>
        <w:t>futurs partenaires se réserve évidemment d'améliorer sa situation, soit en obtenant un</w:t>
      </w:r>
      <w:r w:rsidR="008F6D01">
        <w:rPr>
          <w:rFonts w:ascii="Times New Roman" w:hAnsi="Times New Roman" w:cs="Times New Roman"/>
          <w:sz w:val="24"/>
          <w:szCs w:val="24"/>
        </w:rPr>
        <w:t xml:space="preserve"> </w:t>
      </w:r>
      <w:r>
        <w:rPr>
          <w:rFonts w:ascii="Times New Roman" w:hAnsi="Times New Roman" w:cs="Times New Roman"/>
          <w:sz w:val="24"/>
          <w:szCs w:val="24"/>
        </w:rPr>
        <w:t>rabais (l'acheteur) soit en majorant le prix grâce à une négociation intelligente des</w:t>
      </w:r>
      <w:r w:rsidR="008F6D01">
        <w:rPr>
          <w:rFonts w:ascii="Times New Roman" w:hAnsi="Times New Roman" w:cs="Times New Roman"/>
          <w:sz w:val="24"/>
          <w:szCs w:val="24"/>
        </w:rPr>
        <w:t xml:space="preserve"> </w:t>
      </w:r>
      <w:r>
        <w:rPr>
          <w:rFonts w:ascii="Times New Roman" w:hAnsi="Times New Roman" w:cs="Times New Roman"/>
          <w:sz w:val="24"/>
          <w:szCs w:val="24"/>
        </w:rPr>
        <w:t>prestations complémentaires (le consortium vendeur).</w:t>
      </w:r>
      <w:r w:rsidR="00E96830">
        <w:rPr>
          <w:rFonts w:ascii="Times New Roman" w:hAnsi="Times New Roman" w:cs="Times New Roman"/>
          <w:sz w:val="24"/>
          <w:szCs w:val="24"/>
        </w:rPr>
        <w:t xml:space="preserve"> </w:t>
      </w:r>
      <w:r>
        <w:rPr>
          <w:rFonts w:ascii="Times New Roman" w:hAnsi="Times New Roman" w:cs="Times New Roman"/>
          <w:sz w:val="24"/>
          <w:szCs w:val="24"/>
        </w:rPr>
        <w:t>L'autorité nationale de l'électricité a fait valoir depuis le début de l'appel d'offres</w:t>
      </w:r>
      <w:r w:rsidR="008F6D01">
        <w:rPr>
          <w:rFonts w:ascii="Times New Roman" w:hAnsi="Times New Roman" w:cs="Times New Roman"/>
          <w:sz w:val="24"/>
          <w:szCs w:val="24"/>
        </w:rPr>
        <w:t xml:space="preserve"> </w:t>
      </w:r>
      <w:r>
        <w:rPr>
          <w:rFonts w:ascii="Times New Roman" w:hAnsi="Times New Roman" w:cs="Times New Roman"/>
          <w:sz w:val="24"/>
          <w:szCs w:val="24"/>
        </w:rPr>
        <w:t>que cette première tranche serait suivie de deux autres unités, inscrites dans le plan</w:t>
      </w:r>
      <w:r w:rsidR="008F6D01">
        <w:rPr>
          <w:rFonts w:ascii="Times New Roman" w:hAnsi="Times New Roman" w:cs="Times New Roman"/>
          <w:sz w:val="24"/>
          <w:szCs w:val="24"/>
        </w:rPr>
        <w:t xml:space="preserve"> </w:t>
      </w:r>
      <w:r>
        <w:rPr>
          <w:rFonts w:ascii="Times New Roman" w:hAnsi="Times New Roman" w:cs="Times New Roman"/>
          <w:sz w:val="24"/>
          <w:szCs w:val="24"/>
        </w:rPr>
        <w:t>décennal d'électrification du pays. Il serait probable que le maître d'oeuvre sélectionné</w:t>
      </w:r>
      <w:r w:rsidR="008F6D01">
        <w:rPr>
          <w:rFonts w:ascii="Times New Roman" w:hAnsi="Times New Roman" w:cs="Times New Roman"/>
          <w:sz w:val="24"/>
          <w:szCs w:val="24"/>
        </w:rPr>
        <w:t xml:space="preserve"> </w:t>
      </w:r>
      <w:r>
        <w:rPr>
          <w:rFonts w:ascii="Times New Roman" w:hAnsi="Times New Roman" w:cs="Times New Roman"/>
          <w:sz w:val="24"/>
          <w:szCs w:val="24"/>
        </w:rPr>
        <w:t>pour la première tranche, s'il réussit sa prestation, sera bien placé pour obtenir les autres</w:t>
      </w:r>
      <w:r w:rsidR="008F6D01">
        <w:rPr>
          <w:rFonts w:ascii="Times New Roman" w:hAnsi="Times New Roman" w:cs="Times New Roman"/>
          <w:sz w:val="24"/>
          <w:szCs w:val="24"/>
        </w:rPr>
        <w:t xml:space="preserve"> </w:t>
      </w:r>
      <w:r>
        <w:rPr>
          <w:rFonts w:ascii="Times New Roman" w:hAnsi="Times New Roman" w:cs="Times New Roman"/>
          <w:sz w:val="24"/>
          <w:szCs w:val="24"/>
        </w:rPr>
        <w:t>commandes, éventuellement même de gré à gré.</w:t>
      </w:r>
      <w:r w:rsidR="00E96830">
        <w:rPr>
          <w:rFonts w:ascii="Times New Roman" w:hAnsi="Times New Roman" w:cs="Times New Roman"/>
          <w:sz w:val="24"/>
          <w:szCs w:val="24"/>
        </w:rPr>
        <w:t xml:space="preserve"> </w:t>
      </w:r>
      <w:r>
        <w:rPr>
          <w:rFonts w:ascii="Times New Roman" w:hAnsi="Times New Roman" w:cs="Times New Roman"/>
          <w:sz w:val="24"/>
          <w:szCs w:val="24"/>
        </w:rPr>
        <w:t>Participent à la négociation, d'une part trois représentants du pays client, d'autre</w:t>
      </w:r>
      <w:r w:rsidR="008F6D01">
        <w:rPr>
          <w:rFonts w:ascii="Times New Roman" w:hAnsi="Times New Roman" w:cs="Times New Roman"/>
          <w:sz w:val="24"/>
          <w:szCs w:val="24"/>
        </w:rPr>
        <w:t xml:space="preserve"> </w:t>
      </w:r>
      <w:r>
        <w:rPr>
          <w:rFonts w:ascii="Times New Roman" w:hAnsi="Times New Roman" w:cs="Times New Roman"/>
          <w:sz w:val="24"/>
          <w:szCs w:val="24"/>
        </w:rPr>
        <w:t>part trois personnes du consortium BDH, chacune d'elles provenant d'une des entreprises</w:t>
      </w:r>
      <w:r w:rsidR="008F6D01">
        <w:rPr>
          <w:rFonts w:ascii="Times New Roman" w:hAnsi="Times New Roman" w:cs="Times New Roman"/>
          <w:sz w:val="24"/>
          <w:szCs w:val="24"/>
        </w:rPr>
        <w:t xml:space="preserve"> </w:t>
      </w:r>
      <w:r>
        <w:rPr>
          <w:rFonts w:ascii="Times New Roman" w:hAnsi="Times New Roman" w:cs="Times New Roman"/>
          <w:sz w:val="24"/>
          <w:szCs w:val="24"/>
        </w:rPr>
        <w:t>du consortium. Il s'agit:</w:t>
      </w:r>
    </w:p>
    <w:p w:rsidR="00AE4B3A" w:rsidRDefault="00AE4B3A" w:rsidP="00E96830">
      <w:pPr>
        <w:autoSpaceDE w:val="0"/>
        <w:autoSpaceDN w:val="0"/>
        <w:adjustRightInd w:val="0"/>
        <w:spacing w:after="0" w:line="240" w:lineRule="auto"/>
        <w:ind w:left="-851"/>
        <w:jc w:val="both"/>
        <w:rPr>
          <w:rFonts w:ascii="Times New Roman" w:hAnsi="Times New Roman" w:cs="Times New Roman"/>
          <w:i/>
          <w:iCs/>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i/>
          <w:iCs/>
          <w:sz w:val="24"/>
          <w:szCs w:val="24"/>
        </w:rPr>
        <w:t>Pour le pays client:</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Melo, qui occupe un poste important au Ministère des</w:t>
      </w:r>
      <w:r w:rsidR="008F6D01">
        <w:rPr>
          <w:rFonts w:ascii="Times New Roman" w:hAnsi="Times New Roman" w:cs="Times New Roman"/>
          <w:sz w:val="24"/>
          <w:szCs w:val="24"/>
        </w:rPr>
        <w:t xml:space="preserve"> </w:t>
      </w:r>
      <w:r>
        <w:rPr>
          <w:rFonts w:ascii="Times New Roman" w:hAnsi="Times New Roman" w:cs="Times New Roman"/>
          <w:sz w:val="24"/>
          <w:szCs w:val="24"/>
        </w:rPr>
        <w:t>Finances, et est responsable des financements extérieurs liés aux grands</w:t>
      </w:r>
      <w:r w:rsidR="008F6D01">
        <w:rPr>
          <w:rFonts w:ascii="Times New Roman" w:hAnsi="Times New Roman" w:cs="Times New Roman"/>
          <w:sz w:val="24"/>
          <w:szCs w:val="24"/>
        </w:rPr>
        <w:t xml:space="preserve"> </w:t>
      </w:r>
      <w:r>
        <w:rPr>
          <w:rFonts w:ascii="Times New Roman" w:hAnsi="Times New Roman" w:cs="Times New Roman"/>
          <w:sz w:val="24"/>
          <w:szCs w:val="24"/>
        </w:rPr>
        <w:t>projets. Il est une courroie de transmission importante pour de nombreuses</w:t>
      </w:r>
      <w:r w:rsidR="008F6D01">
        <w:rPr>
          <w:rFonts w:ascii="Times New Roman" w:hAnsi="Times New Roman" w:cs="Times New Roman"/>
          <w:sz w:val="24"/>
          <w:szCs w:val="24"/>
        </w:rPr>
        <w:t xml:space="preserve"> </w:t>
      </w:r>
      <w:r>
        <w:rPr>
          <w:rFonts w:ascii="Times New Roman" w:hAnsi="Times New Roman" w:cs="Times New Roman"/>
          <w:sz w:val="24"/>
          <w:szCs w:val="24"/>
        </w:rPr>
        <w:t>questions administratives et financières qui surviendront lors de la « vie »</w:t>
      </w:r>
      <w:r w:rsidR="008F6D01">
        <w:rPr>
          <w:rFonts w:ascii="Times New Roman" w:hAnsi="Times New Roman" w:cs="Times New Roman"/>
          <w:sz w:val="24"/>
          <w:szCs w:val="24"/>
        </w:rPr>
        <w:t xml:space="preserve"> </w:t>
      </w:r>
      <w:r>
        <w:rPr>
          <w:rFonts w:ascii="Times New Roman" w:hAnsi="Times New Roman" w:cs="Times New Roman"/>
          <w:sz w:val="24"/>
          <w:szCs w:val="24"/>
        </w:rPr>
        <w:t>du projet: paiement, problèmes de dédouanement des matériels qui seront</w:t>
      </w:r>
      <w:r w:rsidR="008F6D01">
        <w:rPr>
          <w:rFonts w:ascii="Times New Roman" w:hAnsi="Times New Roman" w:cs="Times New Roman"/>
          <w:sz w:val="24"/>
          <w:szCs w:val="24"/>
        </w:rPr>
        <w:t xml:space="preserve"> </w:t>
      </w:r>
      <w:r>
        <w:rPr>
          <w:rFonts w:ascii="Times New Roman" w:hAnsi="Times New Roman" w:cs="Times New Roman"/>
          <w:sz w:val="24"/>
          <w:szCs w:val="24"/>
        </w:rPr>
        <w:t>expédiés pour construire l'usine, fiscalité des expatriés, ...</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Alves, directeur au ministère de l'industrie, chargé de toutes</w:t>
      </w:r>
      <w:r w:rsidR="008F6D01">
        <w:rPr>
          <w:rFonts w:ascii="Times New Roman" w:hAnsi="Times New Roman" w:cs="Times New Roman"/>
          <w:sz w:val="24"/>
          <w:szCs w:val="24"/>
        </w:rPr>
        <w:t xml:space="preserve"> </w:t>
      </w:r>
      <w:r>
        <w:rPr>
          <w:rFonts w:ascii="Times New Roman" w:hAnsi="Times New Roman" w:cs="Times New Roman"/>
          <w:sz w:val="24"/>
          <w:szCs w:val="24"/>
        </w:rPr>
        <w:t>les questions énergétiques. Il est soucieux de la coordination avec les autres</w:t>
      </w:r>
      <w:r w:rsidR="008F6D01">
        <w:rPr>
          <w:rFonts w:ascii="Times New Roman" w:hAnsi="Times New Roman" w:cs="Times New Roman"/>
          <w:sz w:val="24"/>
          <w:szCs w:val="24"/>
        </w:rPr>
        <w:t xml:space="preserve"> </w:t>
      </w:r>
      <w:r>
        <w:rPr>
          <w:rFonts w:ascii="Times New Roman" w:hAnsi="Times New Roman" w:cs="Times New Roman"/>
          <w:sz w:val="24"/>
          <w:szCs w:val="24"/>
        </w:rPr>
        <w:t>projets d'industrialisation du pays, problème qui a été parfois assez</w:t>
      </w:r>
      <w:r w:rsidR="008F6D01">
        <w:rPr>
          <w:rFonts w:ascii="Times New Roman" w:hAnsi="Times New Roman" w:cs="Times New Roman"/>
          <w:sz w:val="24"/>
          <w:szCs w:val="24"/>
        </w:rPr>
        <w:t xml:space="preserve"> </w:t>
      </w:r>
      <w:r>
        <w:rPr>
          <w:rFonts w:ascii="Times New Roman" w:hAnsi="Times New Roman" w:cs="Times New Roman"/>
          <w:sz w:val="24"/>
          <w:szCs w:val="24"/>
        </w:rPr>
        <w:t>durement posé. Ainsi, il y a deux ans, fautes d'installations portuaires</w:t>
      </w:r>
      <w:r w:rsidR="008F6D01">
        <w:rPr>
          <w:rFonts w:ascii="Times New Roman" w:hAnsi="Times New Roman" w:cs="Times New Roman"/>
          <w:sz w:val="24"/>
          <w:szCs w:val="24"/>
        </w:rPr>
        <w:t xml:space="preserve"> </w:t>
      </w:r>
      <w:r>
        <w:rPr>
          <w:rFonts w:ascii="Times New Roman" w:hAnsi="Times New Roman" w:cs="Times New Roman"/>
          <w:sz w:val="24"/>
          <w:szCs w:val="24"/>
        </w:rPr>
        <w:t>suffisantes pour le déchargement des marchandises, des navires, chargés de</w:t>
      </w:r>
      <w:r w:rsidR="008F6D01">
        <w:rPr>
          <w:rFonts w:ascii="Times New Roman" w:hAnsi="Times New Roman" w:cs="Times New Roman"/>
          <w:sz w:val="24"/>
          <w:szCs w:val="24"/>
        </w:rPr>
        <w:t xml:space="preserve"> </w:t>
      </w:r>
      <w:r>
        <w:rPr>
          <w:rFonts w:ascii="Times New Roman" w:hAnsi="Times New Roman" w:cs="Times New Roman"/>
          <w:sz w:val="24"/>
          <w:szCs w:val="24"/>
        </w:rPr>
        <w:t>ciment, sont restés bloqués plusieurs mois dans le principal port du pays. La</w:t>
      </w:r>
      <w:r w:rsidR="008F6D01">
        <w:rPr>
          <w:rFonts w:ascii="Times New Roman" w:hAnsi="Times New Roman" w:cs="Times New Roman"/>
          <w:sz w:val="24"/>
          <w:szCs w:val="24"/>
        </w:rPr>
        <w:t xml:space="preserve"> construction de plus</w:t>
      </w:r>
      <w:r>
        <w:rPr>
          <w:rFonts w:ascii="Times New Roman" w:hAnsi="Times New Roman" w:cs="Times New Roman"/>
          <w:sz w:val="24"/>
          <w:szCs w:val="24"/>
        </w:rPr>
        <w:t>ieurs projets s'en est retrouvée sensiblement ralentie.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Duran, sensiblement plus jeune, puisqu'il a 38 ans, alors que</w:t>
      </w:r>
      <w:r w:rsidR="008F6D01">
        <w:rPr>
          <w:rFonts w:ascii="Times New Roman" w:hAnsi="Times New Roman" w:cs="Times New Roman"/>
          <w:sz w:val="24"/>
          <w:szCs w:val="24"/>
        </w:rPr>
        <w:t xml:space="preserve"> </w:t>
      </w:r>
      <w:r>
        <w:rPr>
          <w:rFonts w:ascii="Times New Roman" w:hAnsi="Times New Roman" w:cs="Times New Roman"/>
          <w:sz w:val="24"/>
          <w:szCs w:val="24"/>
        </w:rPr>
        <w:t>M. Melo en a une cinquantaine et que M. Alves est âgé de 60 ans. Formé en</w:t>
      </w:r>
      <w:r w:rsidR="008F6D01">
        <w:rPr>
          <w:rFonts w:ascii="Times New Roman" w:hAnsi="Times New Roman" w:cs="Times New Roman"/>
          <w:sz w:val="24"/>
          <w:szCs w:val="24"/>
        </w:rPr>
        <w:t xml:space="preserve"> </w:t>
      </w:r>
      <w:r>
        <w:rPr>
          <w:rFonts w:ascii="Times New Roman" w:hAnsi="Times New Roman" w:cs="Times New Roman"/>
          <w:sz w:val="24"/>
          <w:szCs w:val="24"/>
        </w:rPr>
        <w:t xml:space="preserve">Grande-Bretagne et aux USA, il est titulaire d'un Master of Sciences </w:t>
      </w:r>
      <w:r w:rsidR="00E96830">
        <w:rPr>
          <w:rFonts w:ascii="Times New Roman" w:hAnsi="Times New Roman" w:cs="Times New Roman"/>
          <w:sz w:val="24"/>
          <w:szCs w:val="24"/>
        </w:rPr>
        <w:t xml:space="preserve">in </w:t>
      </w:r>
      <w:r>
        <w:rPr>
          <w:rFonts w:ascii="Times New Roman" w:hAnsi="Times New Roman" w:cs="Times New Roman"/>
          <w:sz w:val="24"/>
          <w:szCs w:val="24"/>
        </w:rPr>
        <w:t>Electrical Engineering. Il est responsable au sien de la « National Electricity</w:t>
      </w:r>
      <w:r w:rsidR="008F6D01">
        <w:rPr>
          <w:rFonts w:ascii="Times New Roman" w:hAnsi="Times New Roman" w:cs="Times New Roman"/>
          <w:sz w:val="24"/>
          <w:szCs w:val="24"/>
        </w:rPr>
        <w:t xml:space="preserve"> </w:t>
      </w:r>
      <w:r>
        <w:rPr>
          <w:rFonts w:ascii="Times New Roman" w:hAnsi="Times New Roman" w:cs="Times New Roman"/>
          <w:sz w:val="24"/>
          <w:szCs w:val="24"/>
        </w:rPr>
        <w:t>Authority » de tout ce qui est lié aux travaux neufs et aux nouveaux projets.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Il y fait figure de jeune loup, compétent et réaliste, qui souhaite à terme</w:t>
      </w:r>
      <w:r w:rsidR="008F6D01">
        <w:rPr>
          <w:rFonts w:ascii="Times New Roman" w:hAnsi="Times New Roman" w:cs="Times New Roman"/>
          <w:sz w:val="24"/>
          <w:szCs w:val="24"/>
        </w:rPr>
        <w:t xml:space="preserve"> </w:t>
      </w:r>
      <w:r>
        <w:rPr>
          <w:rFonts w:ascii="Times New Roman" w:hAnsi="Times New Roman" w:cs="Times New Roman"/>
          <w:sz w:val="24"/>
          <w:szCs w:val="24"/>
        </w:rPr>
        <w:t>exercer des responsabilités de direction générale. M. Duran est très confiant</w:t>
      </w:r>
      <w:r w:rsidR="008F6D01">
        <w:rPr>
          <w:rFonts w:ascii="Times New Roman" w:hAnsi="Times New Roman" w:cs="Times New Roman"/>
          <w:sz w:val="24"/>
          <w:szCs w:val="24"/>
        </w:rPr>
        <w:t xml:space="preserve"> </w:t>
      </w:r>
      <w:r>
        <w:rPr>
          <w:rFonts w:ascii="Times New Roman" w:hAnsi="Times New Roman" w:cs="Times New Roman"/>
          <w:sz w:val="24"/>
          <w:szCs w:val="24"/>
        </w:rPr>
        <w:t>dans les capacités du pays à se développer et dans le potentiel des cadres</w:t>
      </w:r>
      <w:r w:rsidR="008F6D01">
        <w:rPr>
          <w:rFonts w:ascii="Times New Roman" w:hAnsi="Times New Roman" w:cs="Times New Roman"/>
          <w:sz w:val="24"/>
          <w:szCs w:val="24"/>
        </w:rPr>
        <w:t xml:space="preserve"> </w:t>
      </w:r>
      <w:r>
        <w:rPr>
          <w:rFonts w:ascii="Times New Roman" w:hAnsi="Times New Roman" w:cs="Times New Roman"/>
          <w:sz w:val="24"/>
          <w:szCs w:val="24"/>
        </w:rPr>
        <w:t>locaux à prendre en charge les nouvelles usines.</w:t>
      </w:r>
    </w:p>
    <w:p w:rsidR="00AE4B3A" w:rsidRDefault="00AE4B3A" w:rsidP="00E96830">
      <w:pPr>
        <w:autoSpaceDE w:val="0"/>
        <w:autoSpaceDN w:val="0"/>
        <w:adjustRightInd w:val="0"/>
        <w:spacing w:after="0" w:line="240" w:lineRule="auto"/>
        <w:ind w:left="-851"/>
        <w:jc w:val="both"/>
        <w:rPr>
          <w:rFonts w:ascii="Times New Roman" w:hAnsi="Times New Roman" w:cs="Times New Roman"/>
          <w:i/>
          <w:iCs/>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i/>
          <w:iCs/>
          <w:sz w:val="24"/>
          <w:szCs w:val="24"/>
        </w:rPr>
        <w:t>Pour le consortium:</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Smith, un chef de projet de 42 ans, appartenant à la compagni</w:t>
      </w:r>
      <w:r w:rsidR="00E96830">
        <w:rPr>
          <w:rFonts w:ascii="Times New Roman" w:hAnsi="Times New Roman" w:cs="Times New Roman"/>
          <w:sz w:val="24"/>
          <w:szCs w:val="24"/>
        </w:rPr>
        <w:t xml:space="preserve">e </w:t>
      </w:r>
      <w:r>
        <w:rPr>
          <w:rFonts w:ascii="Times New Roman" w:hAnsi="Times New Roman" w:cs="Times New Roman"/>
          <w:sz w:val="24"/>
          <w:szCs w:val="24"/>
        </w:rPr>
        <w:t>Brown, le membre américain du consortium, qui s'occupera de la partie</w:t>
      </w:r>
      <w:r w:rsidR="008F6D01">
        <w:rPr>
          <w:rFonts w:ascii="Times New Roman" w:hAnsi="Times New Roman" w:cs="Times New Roman"/>
          <w:sz w:val="24"/>
          <w:szCs w:val="24"/>
        </w:rPr>
        <w:t xml:space="preserve"> </w:t>
      </w:r>
      <w:r>
        <w:rPr>
          <w:rFonts w:ascii="Times New Roman" w:hAnsi="Times New Roman" w:cs="Times New Roman"/>
          <w:sz w:val="24"/>
          <w:szCs w:val="24"/>
        </w:rPr>
        <w:t>thermique, ainsi que de la commande de la centrale électrique. La</w:t>
      </w:r>
      <w:r w:rsidR="008F6D01">
        <w:rPr>
          <w:rFonts w:ascii="Times New Roman" w:hAnsi="Times New Roman" w:cs="Times New Roman"/>
          <w:sz w:val="24"/>
          <w:szCs w:val="24"/>
        </w:rPr>
        <w:t xml:space="preserve"> </w:t>
      </w:r>
      <w:r>
        <w:rPr>
          <w:rFonts w:ascii="Times New Roman" w:hAnsi="Times New Roman" w:cs="Times New Roman"/>
          <w:sz w:val="24"/>
          <w:szCs w:val="24"/>
        </w:rPr>
        <w:t>compagnie Brown, est un des leaders US de l'ingénierie. C'est une firme</w:t>
      </w:r>
      <w:r w:rsidR="008F6D01">
        <w:rPr>
          <w:rFonts w:ascii="Times New Roman" w:hAnsi="Times New Roman" w:cs="Times New Roman"/>
          <w:sz w:val="24"/>
          <w:szCs w:val="24"/>
        </w:rPr>
        <w:t xml:space="preserve"> </w:t>
      </w:r>
      <w:r>
        <w:rPr>
          <w:rFonts w:ascii="Times New Roman" w:hAnsi="Times New Roman" w:cs="Times New Roman"/>
          <w:sz w:val="24"/>
          <w:szCs w:val="24"/>
        </w:rPr>
        <w:t>réputée pour sa maîtrise technique et surtout pour sa capacité à maîtriser les</w:t>
      </w:r>
      <w:r w:rsidR="008F6D01">
        <w:rPr>
          <w:rFonts w:ascii="Times New Roman" w:hAnsi="Times New Roman" w:cs="Times New Roman"/>
          <w:sz w:val="24"/>
          <w:szCs w:val="24"/>
        </w:rPr>
        <w:t xml:space="preserve"> </w:t>
      </w:r>
      <w:r>
        <w:rPr>
          <w:rFonts w:ascii="Times New Roman" w:hAnsi="Times New Roman" w:cs="Times New Roman"/>
          <w:sz w:val="24"/>
          <w:szCs w:val="24"/>
        </w:rPr>
        <w:t>coûts. Les chefs de projets sont rémunérés en partie par une commission liée</w:t>
      </w:r>
      <w:r w:rsidR="008F6D01">
        <w:rPr>
          <w:rFonts w:ascii="Times New Roman" w:hAnsi="Times New Roman" w:cs="Times New Roman"/>
          <w:sz w:val="24"/>
          <w:szCs w:val="24"/>
        </w:rPr>
        <w:t xml:space="preserve"> </w:t>
      </w:r>
      <w:r>
        <w:rPr>
          <w:rFonts w:ascii="Times New Roman" w:hAnsi="Times New Roman" w:cs="Times New Roman"/>
          <w:sz w:val="24"/>
          <w:szCs w:val="24"/>
        </w:rPr>
        <w:t>à la marge générée par un projet. Une comptabilité analytique assez évoluée</w:t>
      </w:r>
      <w:r w:rsidR="008F6D01">
        <w:rPr>
          <w:rFonts w:ascii="Times New Roman" w:hAnsi="Times New Roman" w:cs="Times New Roman"/>
          <w:sz w:val="24"/>
          <w:szCs w:val="24"/>
        </w:rPr>
        <w:t xml:space="preserve"> </w:t>
      </w:r>
      <w:r>
        <w:rPr>
          <w:rFonts w:ascii="Times New Roman" w:hAnsi="Times New Roman" w:cs="Times New Roman"/>
          <w:sz w:val="24"/>
          <w:szCs w:val="24"/>
        </w:rPr>
        <w:t>(car un projet se déroule sur deux ans et plus) permet de suivre la marge</w:t>
      </w:r>
      <w:r w:rsidR="008F6D01">
        <w:rPr>
          <w:rFonts w:ascii="Times New Roman" w:hAnsi="Times New Roman" w:cs="Times New Roman"/>
          <w:sz w:val="24"/>
          <w:szCs w:val="24"/>
        </w:rPr>
        <w:t xml:space="preserve"> </w:t>
      </w:r>
      <w:r>
        <w:rPr>
          <w:rFonts w:ascii="Times New Roman" w:hAnsi="Times New Roman" w:cs="Times New Roman"/>
          <w:sz w:val="24"/>
          <w:szCs w:val="24"/>
        </w:rPr>
        <w:t>dégagée, ceci de façon régulière, avec une correction, généralement minime,</w:t>
      </w:r>
      <w:r w:rsidR="008F6D01">
        <w:rPr>
          <w:rFonts w:ascii="Times New Roman" w:hAnsi="Times New Roman" w:cs="Times New Roman"/>
          <w:sz w:val="24"/>
          <w:szCs w:val="24"/>
        </w:rPr>
        <w:t xml:space="preserve"> </w:t>
      </w:r>
      <w:r>
        <w:rPr>
          <w:rFonts w:ascii="Times New Roman" w:hAnsi="Times New Roman" w:cs="Times New Roman"/>
          <w:sz w:val="24"/>
          <w:szCs w:val="24"/>
        </w:rPr>
        <w:t>en fin de période, lorsque les coûts définitifs sont connus.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Robin, de la société Duponval, un ingénieur français de 45 ans,</w:t>
      </w:r>
      <w:r w:rsidR="008F6D01">
        <w:rPr>
          <w:rFonts w:ascii="Times New Roman" w:hAnsi="Times New Roman" w:cs="Times New Roman"/>
          <w:sz w:val="24"/>
          <w:szCs w:val="24"/>
        </w:rPr>
        <w:t xml:space="preserve"> </w:t>
      </w:r>
      <w:r>
        <w:rPr>
          <w:rFonts w:ascii="Times New Roman" w:hAnsi="Times New Roman" w:cs="Times New Roman"/>
          <w:sz w:val="24"/>
          <w:szCs w:val="24"/>
        </w:rPr>
        <w:t>qui travaille dans cette entreprise depuis une dizaine d'années. Il a coopéré à</w:t>
      </w:r>
      <w:r w:rsidR="008F6D01">
        <w:rPr>
          <w:rFonts w:ascii="Times New Roman" w:hAnsi="Times New Roman" w:cs="Times New Roman"/>
          <w:sz w:val="24"/>
          <w:szCs w:val="24"/>
        </w:rPr>
        <w:t xml:space="preserve"> </w:t>
      </w:r>
      <w:r>
        <w:rPr>
          <w:rFonts w:ascii="Times New Roman" w:hAnsi="Times New Roman" w:cs="Times New Roman"/>
          <w:sz w:val="24"/>
          <w:szCs w:val="24"/>
        </w:rPr>
        <w:t>plusieurs reprises avec Brown, et connaît assez bien M. Smith, avec lequel il</w:t>
      </w:r>
      <w:r w:rsidR="008F6D01">
        <w:rPr>
          <w:rFonts w:ascii="Times New Roman" w:hAnsi="Times New Roman" w:cs="Times New Roman"/>
          <w:sz w:val="24"/>
          <w:szCs w:val="24"/>
        </w:rPr>
        <w:t xml:space="preserve"> a déjà collaboré. La société </w:t>
      </w:r>
      <w:r>
        <w:rPr>
          <w:rFonts w:ascii="Times New Roman" w:hAnsi="Times New Roman" w:cs="Times New Roman"/>
          <w:sz w:val="24"/>
          <w:szCs w:val="24"/>
        </w:rPr>
        <w:t>Duponval s'occupe au sein du consortium BDH</w:t>
      </w:r>
      <w:r w:rsidR="008F6D01">
        <w:rPr>
          <w:rFonts w:ascii="Times New Roman" w:hAnsi="Times New Roman" w:cs="Times New Roman"/>
          <w:sz w:val="24"/>
          <w:szCs w:val="24"/>
        </w:rPr>
        <w:t xml:space="preserve"> </w:t>
      </w:r>
      <w:r>
        <w:rPr>
          <w:rFonts w:ascii="Times New Roman" w:hAnsi="Times New Roman" w:cs="Times New Roman"/>
          <w:sz w:val="24"/>
          <w:szCs w:val="24"/>
        </w:rPr>
        <w:t>des travaux de génie civil, ainsi que de la coordination de l'ensemble. Cette</w:t>
      </w:r>
      <w:r w:rsidR="008F6D01">
        <w:rPr>
          <w:rFonts w:ascii="Times New Roman" w:hAnsi="Times New Roman" w:cs="Times New Roman"/>
          <w:sz w:val="24"/>
          <w:szCs w:val="24"/>
        </w:rPr>
        <w:t xml:space="preserve"> </w:t>
      </w:r>
      <w:r>
        <w:rPr>
          <w:rFonts w:ascii="Times New Roman" w:hAnsi="Times New Roman" w:cs="Times New Roman"/>
          <w:sz w:val="24"/>
          <w:szCs w:val="24"/>
        </w:rPr>
        <w:t>entreprise est réputée au niveau international pour sa capacité à maîtriser les</w:t>
      </w:r>
      <w:r w:rsidR="008F6D01">
        <w:rPr>
          <w:rFonts w:ascii="Times New Roman" w:hAnsi="Times New Roman" w:cs="Times New Roman"/>
          <w:sz w:val="24"/>
          <w:szCs w:val="24"/>
        </w:rPr>
        <w:t xml:space="preserve"> </w:t>
      </w:r>
      <w:r>
        <w:rPr>
          <w:rFonts w:ascii="Times New Roman" w:hAnsi="Times New Roman" w:cs="Times New Roman"/>
          <w:sz w:val="24"/>
          <w:szCs w:val="24"/>
        </w:rPr>
        <w:t>délais de construction.</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De Monsieur Dietermeyer, un docteur en droit, âgé de 55 ans, qui travaille</w:t>
      </w:r>
      <w:r w:rsidR="008F6D01">
        <w:rPr>
          <w:rFonts w:ascii="Times New Roman" w:hAnsi="Times New Roman" w:cs="Times New Roman"/>
          <w:sz w:val="24"/>
          <w:szCs w:val="24"/>
        </w:rPr>
        <w:t xml:space="preserve"> </w:t>
      </w:r>
      <w:r>
        <w:rPr>
          <w:rFonts w:ascii="Times New Roman" w:hAnsi="Times New Roman" w:cs="Times New Roman"/>
          <w:sz w:val="24"/>
          <w:szCs w:val="24"/>
        </w:rPr>
        <w:t>depuis une vingtaine d'années pour la compagnie Horst. Bien que ce juriste</w:t>
      </w:r>
      <w:r w:rsidR="008F6D01">
        <w:rPr>
          <w:rFonts w:ascii="Times New Roman" w:hAnsi="Times New Roman" w:cs="Times New Roman"/>
          <w:sz w:val="24"/>
          <w:szCs w:val="24"/>
        </w:rPr>
        <w:t xml:space="preserve"> </w:t>
      </w:r>
      <w:r>
        <w:rPr>
          <w:rFonts w:ascii="Times New Roman" w:hAnsi="Times New Roman" w:cs="Times New Roman"/>
          <w:sz w:val="24"/>
          <w:szCs w:val="24"/>
        </w:rPr>
        <w:t>n'</w:t>
      </w:r>
      <w:r w:rsidR="008F6D01">
        <w:rPr>
          <w:rFonts w:ascii="Times New Roman" w:hAnsi="Times New Roman" w:cs="Times New Roman"/>
          <w:sz w:val="24"/>
          <w:szCs w:val="24"/>
        </w:rPr>
        <w:t>ait</w:t>
      </w:r>
      <w:r>
        <w:rPr>
          <w:rFonts w:ascii="Times New Roman" w:hAnsi="Times New Roman" w:cs="Times New Roman"/>
          <w:sz w:val="24"/>
          <w:szCs w:val="24"/>
        </w:rPr>
        <w:t xml:space="preserve"> pas à priori de culture technique, il a pu se former sur le tas aux</w:t>
      </w:r>
      <w:r w:rsidR="008F6D01">
        <w:rPr>
          <w:rFonts w:ascii="Times New Roman" w:hAnsi="Times New Roman" w:cs="Times New Roman"/>
          <w:sz w:val="24"/>
          <w:szCs w:val="24"/>
        </w:rPr>
        <w:t xml:space="preserve"> </w:t>
      </w:r>
      <w:r>
        <w:rPr>
          <w:rFonts w:ascii="Times New Roman" w:hAnsi="Times New Roman" w:cs="Times New Roman"/>
          <w:sz w:val="24"/>
          <w:szCs w:val="24"/>
        </w:rPr>
        <w:t>questions industrielles. A ceci s'ajoutent de nombreux séminaires de</w:t>
      </w:r>
      <w:r w:rsidR="008F6D01">
        <w:rPr>
          <w:rFonts w:ascii="Times New Roman" w:hAnsi="Times New Roman" w:cs="Times New Roman"/>
          <w:sz w:val="24"/>
          <w:szCs w:val="24"/>
        </w:rPr>
        <w:t xml:space="preserve"> </w:t>
      </w:r>
      <w:r>
        <w:rPr>
          <w:rFonts w:ascii="Times New Roman" w:hAnsi="Times New Roman" w:cs="Times New Roman"/>
          <w:sz w:val="24"/>
          <w:szCs w:val="24"/>
        </w:rPr>
        <w:t>formation qu'il a suivis, et qui l'ont conduit à une excellente connaissance</w:t>
      </w:r>
      <w:r w:rsidR="008F6D01">
        <w:rPr>
          <w:rFonts w:ascii="Times New Roman" w:hAnsi="Times New Roman" w:cs="Times New Roman"/>
          <w:sz w:val="24"/>
          <w:szCs w:val="24"/>
        </w:rPr>
        <w:t xml:space="preserve"> </w:t>
      </w:r>
      <w:r>
        <w:rPr>
          <w:rFonts w:ascii="Times New Roman" w:hAnsi="Times New Roman" w:cs="Times New Roman"/>
          <w:sz w:val="24"/>
          <w:szCs w:val="24"/>
        </w:rPr>
        <w:t>des technologies de nombreux types d'usines clé en main. Il est considéré</w:t>
      </w:r>
      <w:r w:rsidR="008F6D01">
        <w:rPr>
          <w:rFonts w:ascii="Times New Roman" w:hAnsi="Times New Roman" w:cs="Times New Roman"/>
          <w:sz w:val="24"/>
          <w:szCs w:val="24"/>
        </w:rPr>
        <w:t xml:space="preserve"> </w:t>
      </w:r>
      <w:r>
        <w:rPr>
          <w:rFonts w:ascii="Times New Roman" w:hAnsi="Times New Roman" w:cs="Times New Roman"/>
          <w:sz w:val="24"/>
          <w:szCs w:val="24"/>
        </w:rPr>
        <w:t>par sa firme comme un négociateur rigoureux et efficace. Pour la discussion</w:t>
      </w:r>
      <w:r w:rsidR="008F6D01">
        <w:rPr>
          <w:rFonts w:ascii="Times New Roman" w:hAnsi="Times New Roman" w:cs="Times New Roman"/>
          <w:sz w:val="24"/>
          <w:szCs w:val="24"/>
        </w:rPr>
        <w:t xml:space="preserve"> </w:t>
      </w:r>
      <w:r>
        <w:rPr>
          <w:rFonts w:ascii="Times New Roman" w:hAnsi="Times New Roman" w:cs="Times New Roman"/>
          <w:sz w:val="24"/>
          <w:szCs w:val="24"/>
        </w:rPr>
        <w:t>des clauses, pour la compréhension des enjeux de la négociation, sa</w:t>
      </w:r>
      <w:r w:rsidR="008F6D01">
        <w:rPr>
          <w:rFonts w:ascii="Times New Roman" w:hAnsi="Times New Roman" w:cs="Times New Roman"/>
          <w:sz w:val="24"/>
          <w:szCs w:val="24"/>
        </w:rPr>
        <w:t xml:space="preserve"> </w:t>
      </w:r>
      <w:r>
        <w:rPr>
          <w:rFonts w:ascii="Times New Roman" w:hAnsi="Times New Roman" w:cs="Times New Roman"/>
          <w:sz w:val="24"/>
          <w:szCs w:val="24"/>
        </w:rPr>
        <w:t>formation juridique lui est un atout précieux. Horst est chargé au sein du</w:t>
      </w:r>
      <w:r w:rsidR="008F6D01">
        <w:rPr>
          <w:rFonts w:ascii="Times New Roman" w:hAnsi="Times New Roman" w:cs="Times New Roman"/>
          <w:sz w:val="24"/>
          <w:szCs w:val="24"/>
        </w:rPr>
        <w:t xml:space="preserve"> </w:t>
      </w:r>
      <w:r>
        <w:rPr>
          <w:rFonts w:ascii="Times New Roman" w:hAnsi="Times New Roman" w:cs="Times New Roman"/>
          <w:sz w:val="24"/>
          <w:szCs w:val="24"/>
        </w:rPr>
        <w:t>consortium BDH de la fourniture et de l'installation des turbo-alternateurs</w:t>
      </w:r>
      <w:r w:rsidR="008F6D01">
        <w:rPr>
          <w:rFonts w:ascii="Times New Roman" w:hAnsi="Times New Roman" w:cs="Times New Roman"/>
          <w:sz w:val="24"/>
          <w:szCs w:val="24"/>
        </w:rPr>
        <w:t xml:space="preserve"> </w:t>
      </w:r>
      <w:r>
        <w:rPr>
          <w:rFonts w:ascii="Times New Roman" w:hAnsi="Times New Roman" w:cs="Times New Roman"/>
          <w:sz w:val="24"/>
          <w:szCs w:val="24"/>
        </w:rPr>
        <w:t>ainsi que des équipements électriques.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Le consortium BDH a été sélectionné comme maître d'oeuvre avec lequel National</w:t>
      </w:r>
      <w:r w:rsidR="008F6D01">
        <w:rPr>
          <w:rFonts w:ascii="Times New Roman" w:hAnsi="Times New Roman" w:cs="Times New Roman"/>
          <w:sz w:val="24"/>
          <w:szCs w:val="24"/>
        </w:rPr>
        <w:t xml:space="preserve"> </w:t>
      </w:r>
      <w:r>
        <w:rPr>
          <w:rFonts w:ascii="Times New Roman" w:hAnsi="Times New Roman" w:cs="Times New Roman"/>
          <w:sz w:val="24"/>
          <w:szCs w:val="24"/>
        </w:rPr>
        <w:t>Electricity Authority, sous le contrôle de son ministère de tutelle (l'Industrie) et du</w:t>
      </w:r>
      <w:r w:rsidR="008F6D01">
        <w:rPr>
          <w:rFonts w:ascii="Times New Roman" w:hAnsi="Times New Roman" w:cs="Times New Roman"/>
          <w:sz w:val="24"/>
          <w:szCs w:val="24"/>
        </w:rPr>
        <w:t xml:space="preserve"> </w:t>
      </w:r>
      <w:r>
        <w:rPr>
          <w:rFonts w:ascii="Times New Roman" w:hAnsi="Times New Roman" w:cs="Times New Roman"/>
          <w:sz w:val="24"/>
          <w:szCs w:val="24"/>
        </w:rPr>
        <w:t>Ministère des Finances, procédera à la préparation de l'accord définitif. Le prix de 105</w:t>
      </w:r>
      <w:r w:rsidR="008F6D01">
        <w:rPr>
          <w:rFonts w:ascii="Times New Roman" w:hAnsi="Times New Roman" w:cs="Times New Roman"/>
          <w:sz w:val="24"/>
          <w:szCs w:val="24"/>
        </w:rPr>
        <w:t xml:space="preserve"> </w:t>
      </w:r>
      <w:r>
        <w:rPr>
          <w:rFonts w:ascii="Times New Roman" w:hAnsi="Times New Roman" w:cs="Times New Roman"/>
          <w:sz w:val="24"/>
          <w:szCs w:val="24"/>
        </w:rPr>
        <w:t>millions de dollars est le point de départ de la discussion.</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L'équipe d'Amérique Latine souhaite une baisse de ce prix, en arguant du projet</w:t>
      </w:r>
      <w:r w:rsidR="008F6D01">
        <w:rPr>
          <w:rFonts w:ascii="Times New Roman" w:hAnsi="Times New Roman" w:cs="Times New Roman"/>
          <w:sz w:val="24"/>
          <w:szCs w:val="24"/>
        </w:rPr>
        <w:t xml:space="preserve"> </w:t>
      </w:r>
      <w:r>
        <w:rPr>
          <w:rFonts w:ascii="Times New Roman" w:hAnsi="Times New Roman" w:cs="Times New Roman"/>
          <w:sz w:val="24"/>
          <w:szCs w:val="24"/>
        </w:rPr>
        <w:t>futur, soit des prestations ou garanties complémentaire, accordées gracieusement.</w:t>
      </w:r>
      <w:r w:rsidR="00E96830">
        <w:rPr>
          <w:rFonts w:ascii="Times New Roman" w:hAnsi="Times New Roman" w:cs="Times New Roman"/>
          <w:sz w:val="24"/>
          <w:szCs w:val="24"/>
        </w:rPr>
        <w:t xml:space="preserve"> </w:t>
      </w:r>
      <w:r>
        <w:rPr>
          <w:rFonts w:ascii="Times New Roman" w:hAnsi="Times New Roman" w:cs="Times New Roman"/>
          <w:sz w:val="24"/>
          <w:szCs w:val="24"/>
        </w:rPr>
        <w:t>Ce pourrait être: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La fourniture des consommations intermédiaires durant la phase de démarrage de</w:t>
      </w:r>
      <w:r w:rsidR="008F6D01">
        <w:rPr>
          <w:rFonts w:ascii="Times New Roman" w:hAnsi="Times New Roman" w:cs="Times New Roman"/>
          <w:sz w:val="24"/>
          <w:szCs w:val="24"/>
        </w:rPr>
        <w:t xml:space="preserve"> </w:t>
      </w:r>
      <w:r>
        <w:rPr>
          <w:rFonts w:ascii="Times New Roman" w:hAnsi="Times New Roman" w:cs="Times New Roman"/>
          <w:sz w:val="24"/>
          <w:szCs w:val="24"/>
        </w:rPr>
        <w:t>l'unité qui va durer un mois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La fourniture d'assistance technique pour la gestion industrielle de la centrale, en</w:t>
      </w:r>
      <w:r w:rsidR="008F6D01">
        <w:rPr>
          <w:rFonts w:ascii="Times New Roman" w:hAnsi="Times New Roman" w:cs="Times New Roman"/>
          <w:sz w:val="24"/>
          <w:szCs w:val="24"/>
        </w:rPr>
        <w:t xml:space="preserve"> </w:t>
      </w:r>
      <w:r>
        <w:rPr>
          <w:rFonts w:ascii="Times New Roman" w:hAnsi="Times New Roman" w:cs="Times New Roman"/>
          <w:sz w:val="24"/>
          <w:szCs w:val="24"/>
        </w:rPr>
        <w:t>fonction des besoins des consommateurs et de la capacité du réseau</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L'engagement de recourir à des sous-traitants locaux, en particulier pour la partie</w:t>
      </w:r>
      <w:r w:rsidR="008F6D01">
        <w:rPr>
          <w:rFonts w:ascii="Times New Roman" w:hAnsi="Times New Roman" w:cs="Times New Roman"/>
          <w:sz w:val="24"/>
          <w:szCs w:val="24"/>
        </w:rPr>
        <w:t xml:space="preserve"> </w:t>
      </w:r>
      <w:r>
        <w:rPr>
          <w:rFonts w:ascii="Times New Roman" w:hAnsi="Times New Roman" w:cs="Times New Roman"/>
          <w:sz w:val="24"/>
          <w:szCs w:val="24"/>
        </w:rPr>
        <w:t>la moins sophistiquée des travaux de génie civil.</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Le consortium BDH, veut évidemment maintenir le prix sur lequel il a été sélectionné</w:t>
      </w:r>
      <w:r w:rsidR="008F6D01">
        <w:rPr>
          <w:rFonts w:ascii="Times New Roman" w:hAnsi="Times New Roman" w:cs="Times New Roman"/>
          <w:sz w:val="24"/>
          <w:szCs w:val="24"/>
        </w:rPr>
        <w:t xml:space="preserve"> </w:t>
      </w:r>
      <w:r>
        <w:rPr>
          <w:rFonts w:ascii="Times New Roman" w:hAnsi="Times New Roman" w:cs="Times New Roman"/>
          <w:sz w:val="24"/>
          <w:szCs w:val="24"/>
        </w:rPr>
        <w:t>après une concurrence ardue. Certes il existait des concurrents moins disants, parfois de</w:t>
      </w:r>
      <w:r w:rsidR="008F6D01">
        <w:rPr>
          <w:rFonts w:ascii="Times New Roman" w:hAnsi="Times New Roman" w:cs="Times New Roman"/>
          <w:sz w:val="24"/>
          <w:szCs w:val="24"/>
        </w:rPr>
        <w:t xml:space="preserve"> </w:t>
      </w:r>
      <w:r>
        <w:rPr>
          <w:rFonts w:ascii="Times New Roman" w:hAnsi="Times New Roman" w:cs="Times New Roman"/>
          <w:sz w:val="24"/>
          <w:szCs w:val="24"/>
        </w:rPr>
        <w:t>quinze millions de dollars. Mais ni les références techniques, ni les financements qu'ils</w:t>
      </w:r>
      <w:r w:rsidR="008F6D01">
        <w:rPr>
          <w:rFonts w:ascii="Times New Roman" w:hAnsi="Times New Roman" w:cs="Times New Roman"/>
          <w:sz w:val="24"/>
          <w:szCs w:val="24"/>
        </w:rPr>
        <w:t xml:space="preserve"> </w:t>
      </w:r>
      <w:r>
        <w:rPr>
          <w:rFonts w:ascii="Times New Roman" w:hAnsi="Times New Roman" w:cs="Times New Roman"/>
          <w:sz w:val="24"/>
          <w:szCs w:val="24"/>
        </w:rPr>
        <w:t>apportaient n'étaient à la hauteur de ce que proposait BDH.</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BDH est à vrai dire assez gêné par la clause de pénalités de retard, que souhaite inclure</w:t>
      </w:r>
      <w:r w:rsidR="008F6D01">
        <w:rPr>
          <w:rFonts w:ascii="Times New Roman" w:hAnsi="Times New Roman" w:cs="Times New Roman"/>
          <w:sz w:val="24"/>
          <w:szCs w:val="24"/>
        </w:rPr>
        <w:t xml:space="preserve"> </w:t>
      </w:r>
      <w:r>
        <w:rPr>
          <w:rFonts w:ascii="Times New Roman" w:hAnsi="Times New Roman" w:cs="Times New Roman"/>
          <w:sz w:val="24"/>
          <w:szCs w:val="24"/>
        </w:rPr>
        <w:t>le maître d'ouvrage: 1% du prix contractuel, par mois de retard, au-delà de 37 mois (délai de</w:t>
      </w:r>
      <w:r w:rsidR="008F6D01">
        <w:rPr>
          <w:rFonts w:ascii="Times New Roman" w:hAnsi="Times New Roman" w:cs="Times New Roman"/>
          <w:sz w:val="24"/>
          <w:szCs w:val="24"/>
        </w:rPr>
        <w:t xml:space="preserve"> </w:t>
      </w:r>
      <w:r>
        <w:rPr>
          <w:rFonts w:ascii="Times New Roman" w:hAnsi="Times New Roman" w:cs="Times New Roman"/>
          <w:sz w:val="24"/>
          <w:szCs w:val="24"/>
        </w:rPr>
        <w:t>réalisation) après le début de la construction de l'unité. Le consortium craint que des</w:t>
      </w:r>
      <w:r w:rsidR="008F6D01">
        <w:rPr>
          <w:rFonts w:ascii="Times New Roman" w:hAnsi="Times New Roman" w:cs="Times New Roman"/>
          <w:sz w:val="24"/>
          <w:szCs w:val="24"/>
        </w:rPr>
        <w:t xml:space="preserve"> </w:t>
      </w:r>
      <w:r>
        <w:rPr>
          <w:rFonts w:ascii="Times New Roman" w:hAnsi="Times New Roman" w:cs="Times New Roman"/>
          <w:sz w:val="24"/>
          <w:szCs w:val="24"/>
        </w:rPr>
        <w:t>dépassements de délai ne se produisent, et qu'il soit difficile de déterminer à laquelle des</w:t>
      </w:r>
      <w:r w:rsidR="008F6D01">
        <w:rPr>
          <w:rFonts w:ascii="Times New Roman" w:hAnsi="Times New Roman" w:cs="Times New Roman"/>
          <w:sz w:val="24"/>
          <w:szCs w:val="24"/>
        </w:rPr>
        <w:t xml:space="preserve"> </w:t>
      </w:r>
      <w:r>
        <w:rPr>
          <w:rFonts w:ascii="Times New Roman" w:hAnsi="Times New Roman" w:cs="Times New Roman"/>
          <w:sz w:val="24"/>
          <w:szCs w:val="24"/>
        </w:rPr>
        <w:t>parties la responsabilité doit être attribuée: consortium (ou membre du consortium) ou maître</w:t>
      </w:r>
      <w:r w:rsidR="008F6D01">
        <w:rPr>
          <w:rFonts w:ascii="Times New Roman" w:hAnsi="Times New Roman" w:cs="Times New Roman"/>
          <w:sz w:val="24"/>
          <w:szCs w:val="24"/>
        </w:rPr>
        <w:t xml:space="preserve"> </w:t>
      </w:r>
      <w:r>
        <w:rPr>
          <w:rFonts w:ascii="Times New Roman" w:hAnsi="Times New Roman" w:cs="Times New Roman"/>
          <w:sz w:val="24"/>
          <w:szCs w:val="24"/>
        </w:rPr>
        <w:t>d'ouvrage, ou autorités tutelle de ce dernier, ou bien encore sous-traitant important, surtout s'il</w:t>
      </w:r>
      <w:r w:rsidR="008F6D01">
        <w:rPr>
          <w:rFonts w:ascii="Times New Roman" w:hAnsi="Times New Roman" w:cs="Times New Roman"/>
          <w:sz w:val="24"/>
          <w:szCs w:val="24"/>
        </w:rPr>
        <w:t xml:space="preserve"> </w:t>
      </w:r>
      <w:r>
        <w:rPr>
          <w:rFonts w:ascii="Times New Roman" w:hAnsi="Times New Roman" w:cs="Times New Roman"/>
          <w:sz w:val="24"/>
          <w:szCs w:val="24"/>
        </w:rPr>
        <w:t>s'agit d'une entreprise locale.</w:t>
      </w:r>
      <w:r w:rsidR="00E96830">
        <w:rPr>
          <w:rFonts w:ascii="Times New Roman" w:hAnsi="Times New Roman" w:cs="Times New Roman"/>
          <w:sz w:val="24"/>
          <w:szCs w:val="24"/>
        </w:rPr>
        <w:t xml:space="preserve"> </w:t>
      </w:r>
      <w:r>
        <w:rPr>
          <w:rFonts w:ascii="Times New Roman" w:hAnsi="Times New Roman" w:cs="Times New Roman"/>
          <w:sz w:val="24"/>
          <w:szCs w:val="24"/>
        </w:rPr>
        <w:t>Les deux partenaires sont convenus de discuter, à l'instigation du maître d'ouvrage</w:t>
      </w:r>
      <w:r w:rsidR="008F6D01">
        <w:rPr>
          <w:rFonts w:ascii="Times New Roman" w:hAnsi="Times New Roman" w:cs="Times New Roman"/>
          <w:sz w:val="24"/>
          <w:szCs w:val="24"/>
        </w:rPr>
        <w:t xml:space="preserve"> </w:t>
      </w:r>
      <w:r>
        <w:rPr>
          <w:rFonts w:ascii="Times New Roman" w:hAnsi="Times New Roman" w:cs="Times New Roman"/>
          <w:sz w:val="24"/>
          <w:szCs w:val="24"/>
        </w:rPr>
        <w:t>latino-américain, de la possibilité de transformer ce contrat clés en main, en un contrat</w:t>
      </w:r>
      <w:r w:rsidR="008F6D01">
        <w:rPr>
          <w:rFonts w:ascii="Times New Roman" w:hAnsi="Times New Roman" w:cs="Times New Roman"/>
          <w:sz w:val="24"/>
          <w:szCs w:val="24"/>
        </w:rPr>
        <w:t xml:space="preserve"> </w:t>
      </w:r>
      <w:r>
        <w:rPr>
          <w:rFonts w:ascii="Times New Roman" w:hAnsi="Times New Roman" w:cs="Times New Roman"/>
          <w:sz w:val="24"/>
          <w:szCs w:val="24"/>
        </w:rPr>
        <w:t>produits en main. A été évoqué la possibilité d'ajouter au contrat concernant la fourniture de la</w:t>
      </w:r>
      <w:r w:rsidR="008F6D01">
        <w:rPr>
          <w:rFonts w:ascii="Times New Roman" w:hAnsi="Times New Roman" w:cs="Times New Roman"/>
          <w:sz w:val="24"/>
          <w:szCs w:val="24"/>
        </w:rPr>
        <w:t xml:space="preserve"> </w:t>
      </w:r>
      <w:r>
        <w:rPr>
          <w:rFonts w:ascii="Times New Roman" w:hAnsi="Times New Roman" w:cs="Times New Roman"/>
          <w:sz w:val="24"/>
          <w:szCs w:val="24"/>
        </w:rPr>
        <w:t>centrale thermique (c</w:t>
      </w:r>
      <w:r w:rsidR="008F6D01">
        <w:rPr>
          <w:rFonts w:ascii="Times New Roman" w:hAnsi="Times New Roman" w:cs="Times New Roman"/>
          <w:sz w:val="24"/>
          <w:szCs w:val="24"/>
        </w:rPr>
        <w:t>eci incluant une réception comp</w:t>
      </w:r>
      <w:r>
        <w:rPr>
          <w:rFonts w:ascii="Times New Roman" w:hAnsi="Times New Roman" w:cs="Times New Roman"/>
          <w:sz w:val="24"/>
          <w:szCs w:val="24"/>
        </w:rPr>
        <w:t>lète des installations, ainsi qu'une phase</w:t>
      </w:r>
      <w:r w:rsidR="008F6D01">
        <w:rPr>
          <w:rFonts w:ascii="Times New Roman" w:hAnsi="Times New Roman" w:cs="Times New Roman"/>
          <w:sz w:val="24"/>
          <w:szCs w:val="24"/>
        </w:rPr>
        <w:t xml:space="preserve"> </w:t>
      </w:r>
      <w:r>
        <w:rPr>
          <w:rFonts w:ascii="Times New Roman" w:hAnsi="Times New Roman" w:cs="Times New Roman"/>
          <w:sz w:val="24"/>
          <w:szCs w:val="24"/>
        </w:rPr>
        <w:t>d'essais durant un mois, dite « start-up»), un contrat de gestion. Celui-ci, qui pourrait</w:t>
      </w:r>
      <w:r w:rsidR="008F6D01">
        <w:rPr>
          <w:rFonts w:ascii="Times New Roman" w:hAnsi="Times New Roman" w:cs="Times New Roman"/>
          <w:sz w:val="24"/>
          <w:szCs w:val="24"/>
        </w:rPr>
        <w:t xml:space="preserve"> </w:t>
      </w:r>
      <w:r>
        <w:rPr>
          <w:rFonts w:ascii="Times New Roman" w:hAnsi="Times New Roman" w:cs="Times New Roman"/>
          <w:sz w:val="24"/>
          <w:szCs w:val="24"/>
        </w:rPr>
        <w:t>s'étaler sur une durée de trois ans, est destiné à assurer une prise en main progressive de</w:t>
      </w:r>
      <w:r w:rsidR="008F6D01">
        <w:rPr>
          <w:rFonts w:ascii="Times New Roman" w:hAnsi="Times New Roman" w:cs="Times New Roman"/>
          <w:sz w:val="24"/>
          <w:szCs w:val="24"/>
        </w:rPr>
        <w:t xml:space="preserve"> </w:t>
      </w:r>
      <w:r>
        <w:rPr>
          <w:rFonts w:ascii="Times New Roman" w:hAnsi="Times New Roman" w:cs="Times New Roman"/>
          <w:sz w:val="24"/>
          <w:szCs w:val="24"/>
        </w:rPr>
        <w:t>la centrale thermique par les cadres et le personnel local.</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La proposition du pays acheteur inclut les éléments suivants:</w:t>
      </w:r>
    </w:p>
    <w:p w:rsidR="00AE4B3A" w:rsidRPr="008F6D01"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Les frais liés au contrat de gestion, ainsi que 10 millions de dollars sur le</w:t>
      </w:r>
      <w:r w:rsidR="008F6D01">
        <w:rPr>
          <w:rFonts w:ascii="Times New Roman" w:hAnsi="Times New Roman" w:cs="Times New Roman"/>
          <w:sz w:val="24"/>
          <w:szCs w:val="24"/>
        </w:rPr>
        <w:t xml:space="preserve"> </w:t>
      </w:r>
      <w:r>
        <w:rPr>
          <w:rFonts w:ascii="Times New Roman" w:hAnsi="Times New Roman" w:cs="Times New Roman"/>
          <w:sz w:val="24"/>
          <w:szCs w:val="24"/>
        </w:rPr>
        <w:t>montant du contrat clés en main, deviennent une rémunération variable liée à la</w:t>
      </w:r>
      <w:r w:rsidR="008F6D01">
        <w:rPr>
          <w:rFonts w:ascii="Times New Roman" w:hAnsi="Times New Roman" w:cs="Times New Roman"/>
          <w:sz w:val="24"/>
          <w:szCs w:val="24"/>
        </w:rPr>
        <w:t xml:space="preserve"> </w:t>
      </w:r>
      <w:r>
        <w:rPr>
          <w:rFonts w:ascii="Times New Roman" w:hAnsi="Times New Roman" w:cs="Times New Roman"/>
          <w:sz w:val="24"/>
          <w:szCs w:val="24"/>
        </w:rPr>
        <w:t>performance, de façon progressive au fur à mesure de la période de trois ans.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Pour la rémunération variable (les 10 millions de dollars + frais liés au contrat de</w:t>
      </w:r>
      <w:r w:rsidR="008F6D01">
        <w:rPr>
          <w:rFonts w:ascii="Times New Roman" w:hAnsi="Times New Roman" w:cs="Times New Roman"/>
          <w:sz w:val="24"/>
          <w:szCs w:val="24"/>
        </w:rPr>
        <w:t xml:space="preserve"> </w:t>
      </w:r>
      <w:r>
        <w:rPr>
          <w:rFonts w:ascii="Times New Roman" w:hAnsi="Times New Roman" w:cs="Times New Roman"/>
          <w:sz w:val="24"/>
          <w:szCs w:val="24"/>
        </w:rPr>
        <w:t>gestion) le schéma de paiement proposé est:</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Courier New" w:hAnsi="Courier New" w:cs="Courier New"/>
          <w:sz w:val="24"/>
          <w:szCs w:val="24"/>
        </w:rPr>
        <w:t xml:space="preserve">o </w:t>
      </w:r>
      <w:r>
        <w:rPr>
          <w:rFonts w:ascii="Times New Roman" w:hAnsi="Times New Roman" w:cs="Times New Roman"/>
          <w:sz w:val="24"/>
          <w:szCs w:val="24"/>
        </w:rPr>
        <w:t>15% après six mois, si la capacité est atteinte à 50% au moins,</w:t>
      </w:r>
      <w:r w:rsidR="00E96830">
        <w:rPr>
          <w:rFonts w:ascii="Times New Roman" w:hAnsi="Times New Roman" w:cs="Times New Roman"/>
          <w:sz w:val="24"/>
          <w:szCs w:val="24"/>
        </w:rPr>
        <w:t xml:space="preserve"> </w:t>
      </w:r>
      <w:r>
        <w:rPr>
          <w:rFonts w:ascii="Times New Roman" w:hAnsi="Times New Roman" w:cs="Times New Roman"/>
          <w:sz w:val="24"/>
          <w:szCs w:val="24"/>
        </w:rPr>
        <w:t>15% après douze moins, pour au moins 60% de la capacité,</w:t>
      </w:r>
      <w:r w:rsidR="00E96830">
        <w:rPr>
          <w:rFonts w:ascii="Times New Roman" w:hAnsi="Times New Roman" w:cs="Times New Roman"/>
          <w:sz w:val="24"/>
          <w:szCs w:val="24"/>
        </w:rPr>
        <w:t xml:space="preserve"> </w:t>
      </w:r>
      <w:r>
        <w:rPr>
          <w:rFonts w:ascii="Times New Roman" w:hAnsi="Times New Roman" w:cs="Times New Roman"/>
          <w:sz w:val="24"/>
          <w:szCs w:val="24"/>
        </w:rPr>
        <w:t>15% après dix-huit mois, pour au moins 70%,</w:t>
      </w:r>
      <w:r w:rsidR="00E96830">
        <w:rPr>
          <w:rFonts w:ascii="Times New Roman" w:hAnsi="Times New Roman" w:cs="Times New Roman"/>
          <w:sz w:val="24"/>
          <w:szCs w:val="24"/>
        </w:rPr>
        <w:t xml:space="preserve"> </w:t>
      </w:r>
      <w:r>
        <w:rPr>
          <w:rFonts w:ascii="Times New Roman" w:hAnsi="Times New Roman" w:cs="Times New Roman"/>
          <w:sz w:val="24"/>
          <w:szCs w:val="24"/>
        </w:rPr>
        <w:t>20% après trente mois, pour au moins 90% de la capacité,</w:t>
      </w:r>
      <w:r w:rsidR="00E96830">
        <w:rPr>
          <w:rFonts w:ascii="Times New Roman" w:hAnsi="Times New Roman" w:cs="Times New Roman"/>
          <w:sz w:val="24"/>
          <w:szCs w:val="24"/>
        </w:rPr>
        <w:t xml:space="preserve"> </w:t>
      </w:r>
      <w:r>
        <w:rPr>
          <w:rFonts w:ascii="Times New Roman" w:hAnsi="Times New Roman" w:cs="Times New Roman"/>
          <w:sz w:val="24"/>
          <w:szCs w:val="24"/>
        </w:rPr>
        <w:t>20% après trente-six mois, si 100% de la capacité ont été atteints.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Le contrat de gestion pourra donner des pouvoirs au consortium BDH, sur des</w:t>
      </w:r>
      <w:r w:rsidR="008F6D01">
        <w:rPr>
          <w:rFonts w:ascii="Times New Roman" w:hAnsi="Times New Roman" w:cs="Times New Roman"/>
          <w:sz w:val="24"/>
          <w:szCs w:val="24"/>
        </w:rPr>
        <w:t xml:space="preserve"> </w:t>
      </w:r>
      <w:r>
        <w:rPr>
          <w:rFonts w:ascii="Times New Roman" w:hAnsi="Times New Roman" w:cs="Times New Roman"/>
          <w:sz w:val="24"/>
          <w:szCs w:val="24"/>
        </w:rPr>
        <w:t>questions telles que: embauche du personnel (sauf les cardes), décisions</w:t>
      </w:r>
      <w:r w:rsidR="008F6D01">
        <w:rPr>
          <w:rFonts w:ascii="Times New Roman" w:hAnsi="Times New Roman" w:cs="Times New Roman"/>
          <w:sz w:val="24"/>
          <w:szCs w:val="24"/>
        </w:rPr>
        <w:t xml:space="preserve"> </w:t>
      </w:r>
      <w:r>
        <w:rPr>
          <w:rFonts w:ascii="Times New Roman" w:hAnsi="Times New Roman" w:cs="Times New Roman"/>
          <w:sz w:val="24"/>
          <w:szCs w:val="24"/>
        </w:rPr>
        <w:t>concernant le fonctionnement technique de la centrale, qualité et prix des</w:t>
      </w:r>
      <w:r w:rsidR="008F6D01">
        <w:rPr>
          <w:rFonts w:ascii="Times New Roman" w:hAnsi="Times New Roman" w:cs="Times New Roman"/>
          <w:sz w:val="24"/>
          <w:szCs w:val="24"/>
        </w:rPr>
        <w:t xml:space="preserve"> </w:t>
      </w:r>
      <w:r>
        <w:rPr>
          <w:rFonts w:ascii="Times New Roman" w:hAnsi="Times New Roman" w:cs="Times New Roman"/>
          <w:sz w:val="24"/>
          <w:szCs w:val="24"/>
        </w:rPr>
        <w:t>matières premières et des fournitures. Le prix de vente de l'électricité, ainsi que</w:t>
      </w:r>
      <w:r w:rsidR="008F6D01">
        <w:rPr>
          <w:rFonts w:ascii="Times New Roman" w:hAnsi="Times New Roman" w:cs="Times New Roman"/>
          <w:sz w:val="24"/>
          <w:szCs w:val="24"/>
        </w:rPr>
        <w:t xml:space="preserve"> </w:t>
      </w:r>
      <w:r>
        <w:rPr>
          <w:rFonts w:ascii="Times New Roman" w:hAnsi="Times New Roman" w:cs="Times New Roman"/>
          <w:sz w:val="24"/>
          <w:szCs w:val="24"/>
        </w:rPr>
        <w:t>les coûts de production resteront de la seule responsabilité de la « National</w:t>
      </w:r>
      <w:r w:rsidR="008F6D01">
        <w:rPr>
          <w:rFonts w:ascii="Times New Roman" w:hAnsi="Times New Roman" w:cs="Times New Roman"/>
          <w:sz w:val="24"/>
          <w:szCs w:val="24"/>
        </w:rPr>
        <w:t xml:space="preserve"> </w:t>
      </w:r>
      <w:r>
        <w:rPr>
          <w:rFonts w:ascii="Times New Roman" w:hAnsi="Times New Roman" w:cs="Times New Roman"/>
          <w:sz w:val="24"/>
          <w:szCs w:val="24"/>
        </w:rPr>
        <w:t>Electricity Authority ».</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La discussion a lieu a</w:t>
      </w:r>
      <w:r w:rsidR="008F6D01">
        <w:rPr>
          <w:rFonts w:ascii="Times New Roman" w:hAnsi="Times New Roman" w:cs="Times New Roman"/>
          <w:sz w:val="24"/>
          <w:szCs w:val="24"/>
        </w:rPr>
        <w:t xml:space="preserve">u siège de National Electricity </w:t>
      </w:r>
      <w:r>
        <w:rPr>
          <w:rFonts w:ascii="Times New Roman" w:hAnsi="Times New Roman" w:cs="Times New Roman"/>
          <w:sz w:val="24"/>
          <w:szCs w:val="24"/>
        </w:rPr>
        <w:t>Authority, dans la capitale du</w:t>
      </w:r>
      <w:r w:rsidR="008F6D01">
        <w:rPr>
          <w:rFonts w:ascii="Times New Roman" w:hAnsi="Times New Roman" w:cs="Times New Roman"/>
          <w:sz w:val="24"/>
          <w:szCs w:val="24"/>
        </w:rPr>
        <w:t xml:space="preserve"> </w:t>
      </w:r>
      <w:r>
        <w:rPr>
          <w:rFonts w:ascii="Times New Roman" w:hAnsi="Times New Roman" w:cs="Times New Roman"/>
          <w:sz w:val="24"/>
          <w:szCs w:val="24"/>
        </w:rPr>
        <w:t>pays, ville où doit d'ailleurs être construite la centrale. L'ordre du jour prévoit</w:t>
      </w:r>
      <w:r w:rsidR="008F6D01">
        <w:rPr>
          <w:rFonts w:ascii="Times New Roman" w:hAnsi="Times New Roman" w:cs="Times New Roman"/>
          <w:sz w:val="24"/>
          <w:szCs w:val="24"/>
        </w:rPr>
        <w:t xml:space="preserve"> </w:t>
      </w:r>
      <w:r>
        <w:rPr>
          <w:rFonts w:ascii="Times New Roman" w:hAnsi="Times New Roman" w:cs="Times New Roman"/>
          <w:sz w:val="24"/>
          <w:szCs w:val="24"/>
        </w:rPr>
        <w:t>simplement la négociation des accords définitifs. A l'heure actuelle, il n'a toujours pas</w:t>
      </w:r>
      <w:r w:rsidR="008F6D01">
        <w:rPr>
          <w:rFonts w:ascii="Times New Roman" w:hAnsi="Times New Roman" w:cs="Times New Roman"/>
          <w:sz w:val="24"/>
          <w:szCs w:val="24"/>
        </w:rPr>
        <w:t xml:space="preserve"> </w:t>
      </w:r>
      <w:r>
        <w:rPr>
          <w:rFonts w:ascii="Times New Roman" w:hAnsi="Times New Roman" w:cs="Times New Roman"/>
          <w:sz w:val="24"/>
          <w:szCs w:val="24"/>
        </w:rPr>
        <w:t>été prévu d'ordre du jour détaillé.</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La discussion s'engage...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0"/>
          <w:szCs w:val="20"/>
        </w:rPr>
      </w:pPr>
    </w:p>
    <w:p w:rsidR="00AE4B3A" w:rsidRDefault="00AE4B3A" w:rsidP="00E96830">
      <w:pPr>
        <w:autoSpaceDE w:val="0"/>
        <w:autoSpaceDN w:val="0"/>
        <w:adjustRightInd w:val="0"/>
        <w:spacing w:after="0" w:line="240" w:lineRule="auto"/>
        <w:ind w:left="-851"/>
        <w:jc w:val="both"/>
        <w:rPr>
          <w:rFonts w:ascii="Times New Roman" w:hAnsi="Times New Roman" w:cs="Times New Roman"/>
          <w:b/>
          <w:bCs/>
          <w:sz w:val="24"/>
          <w:szCs w:val="24"/>
        </w:rPr>
      </w:pPr>
      <w:r>
        <w:rPr>
          <w:rFonts w:ascii="Times New Roman" w:hAnsi="Times New Roman" w:cs="Times New Roman"/>
          <w:b/>
          <w:bCs/>
          <w:sz w:val="24"/>
          <w:szCs w:val="24"/>
        </w:rPr>
        <w:t>ANNEXE</w:t>
      </w:r>
    </w:p>
    <w:p w:rsidR="00AE4B3A" w:rsidRDefault="00AE4B3A" w:rsidP="00E96830">
      <w:pPr>
        <w:autoSpaceDE w:val="0"/>
        <w:autoSpaceDN w:val="0"/>
        <w:adjustRightInd w:val="0"/>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Informations complémentaires destinées aux participants au jeu de négociation « Centrale</w:t>
      </w:r>
    </w:p>
    <w:p w:rsidR="00AE4B3A" w:rsidRDefault="00AE4B3A" w:rsidP="00E96830">
      <w:pPr>
        <w:autoSpaceDE w:val="0"/>
        <w:autoSpaceDN w:val="0"/>
        <w:adjustRightInd w:val="0"/>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Thermique de Paranha »</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Le schéma de paiement qui est indiqué à la fin du texte ne concerne que la</w:t>
      </w:r>
      <w:r w:rsidR="008F6D01">
        <w:rPr>
          <w:rFonts w:ascii="Times New Roman" w:hAnsi="Times New Roman" w:cs="Times New Roman"/>
          <w:sz w:val="24"/>
          <w:szCs w:val="24"/>
        </w:rPr>
        <w:t xml:space="preserve"> </w:t>
      </w:r>
      <w:r>
        <w:rPr>
          <w:rFonts w:ascii="Times New Roman" w:hAnsi="Times New Roman" w:cs="Times New Roman"/>
          <w:sz w:val="24"/>
          <w:szCs w:val="24"/>
        </w:rPr>
        <w:t>rémunération variable (10 millions de dollars + frais liés au contrat de gestion).</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Les participants ne discuteront pas des modalités de paiement du contrat clés en</w:t>
      </w:r>
      <w:r w:rsidR="008F6D01">
        <w:rPr>
          <w:rFonts w:ascii="Times New Roman" w:hAnsi="Times New Roman" w:cs="Times New Roman"/>
          <w:sz w:val="24"/>
          <w:szCs w:val="24"/>
        </w:rPr>
        <w:t xml:space="preserve"> </w:t>
      </w:r>
      <w:r>
        <w:rPr>
          <w:rFonts w:ascii="Times New Roman" w:hAnsi="Times New Roman" w:cs="Times New Roman"/>
          <w:sz w:val="24"/>
          <w:szCs w:val="24"/>
        </w:rPr>
        <w:t>main. En effet, dans la mesure où l'acheteur bénéficie de financements, le</w:t>
      </w:r>
      <w:r w:rsidR="008F6D01">
        <w:rPr>
          <w:rFonts w:ascii="Times New Roman" w:hAnsi="Times New Roman" w:cs="Times New Roman"/>
          <w:sz w:val="24"/>
          <w:szCs w:val="24"/>
        </w:rPr>
        <w:t xml:space="preserve"> </w:t>
      </w:r>
      <w:r>
        <w:rPr>
          <w:rFonts w:ascii="Times New Roman" w:hAnsi="Times New Roman" w:cs="Times New Roman"/>
          <w:sz w:val="24"/>
          <w:szCs w:val="24"/>
        </w:rPr>
        <w:t>consortium est payé par les banquiers au fur et à mesure de l'avancement des</w:t>
      </w:r>
      <w:r w:rsidR="008F6D01">
        <w:rPr>
          <w:rFonts w:ascii="Times New Roman" w:hAnsi="Times New Roman" w:cs="Times New Roman"/>
          <w:sz w:val="24"/>
          <w:szCs w:val="24"/>
        </w:rPr>
        <w:t xml:space="preserve"> </w:t>
      </w:r>
      <w:r>
        <w:rPr>
          <w:rFonts w:ascii="Times New Roman" w:hAnsi="Times New Roman" w:cs="Times New Roman"/>
          <w:sz w:val="24"/>
          <w:szCs w:val="24"/>
        </w:rPr>
        <w:t>travaux, dès que l'acheteur confirme qu'une tranche déterminée de l'ouvrage est</w:t>
      </w:r>
      <w:r w:rsidR="008F6D01">
        <w:rPr>
          <w:rFonts w:ascii="Times New Roman" w:hAnsi="Times New Roman" w:cs="Times New Roman"/>
          <w:sz w:val="24"/>
          <w:szCs w:val="24"/>
        </w:rPr>
        <w:t xml:space="preserve"> </w:t>
      </w:r>
      <w:r>
        <w:rPr>
          <w:rFonts w:ascii="Times New Roman" w:hAnsi="Times New Roman" w:cs="Times New Roman"/>
          <w:sz w:val="24"/>
          <w:szCs w:val="24"/>
        </w:rPr>
        <w:t>achevée.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Normalement les contrats d'usines et d'installations clés en main prévoient une</w:t>
      </w:r>
      <w:r w:rsidR="008F6D01">
        <w:rPr>
          <w:rFonts w:ascii="Times New Roman" w:hAnsi="Times New Roman" w:cs="Times New Roman"/>
          <w:sz w:val="24"/>
          <w:szCs w:val="24"/>
        </w:rPr>
        <w:t xml:space="preserve"> </w:t>
      </w:r>
      <w:r>
        <w:rPr>
          <w:rFonts w:ascii="Times New Roman" w:hAnsi="Times New Roman" w:cs="Times New Roman"/>
          <w:sz w:val="24"/>
          <w:szCs w:val="24"/>
        </w:rPr>
        <w:t>franchise de douane pour l'importation des matériels destinés à la réalisation de</w:t>
      </w:r>
      <w:r w:rsidR="008F6D01">
        <w:rPr>
          <w:rFonts w:ascii="Times New Roman" w:hAnsi="Times New Roman" w:cs="Times New Roman"/>
          <w:sz w:val="24"/>
          <w:szCs w:val="24"/>
        </w:rPr>
        <w:t xml:space="preserve"> </w:t>
      </w:r>
      <w:r>
        <w:rPr>
          <w:rFonts w:ascii="Times New Roman" w:hAnsi="Times New Roman" w:cs="Times New Roman"/>
          <w:sz w:val="24"/>
          <w:szCs w:val="24"/>
        </w:rPr>
        <w:t>l'unité (machines, pièces, ...). Cependant, il arrive que les services douaniers</w:t>
      </w:r>
      <w:r w:rsidR="008F6D01">
        <w:rPr>
          <w:rFonts w:ascii="Times New Roman" w:hAnsi="Times New Roman" w:cs="Times New Roman"/>
          <w:sz w:val="24"/>
          <w:szCs w:val="24"/>
        </w:rPr>
        <w:t xml:space="preserve"> </w:t>
      </w:r>
      <w:r>
        <w:rPr>
          <w:rFonts w:ascii="Times New Roman" w:hAnsi="Times New Roman" w:cs="Times New Roman"/>
          <w:sz w:val="24"/>
          <w:szCs w:val="24"/>
        </w:rPr>
        <w:t>n'appliquent pas d'office ces mesures dérogatoires et que cela retarde le passage</w:t>
      </w:r>
      <w:r w:rsidR="008F6D01">
        <w:rPr>
          <w:rFonts w:ascii="Times New Roman" w:hAnsi="Times New Roman" w:cs="Times New Roman"/>
          <w:sz w:val="24"/>
          <w:szCs w:val="24"/>
        </w:rPr>
        <w:t xml:space="preserve"> </w:t>
      </w:r>
      <w:r>
        <w:rPr>
          <w:rFonts w:ascii="Times New Roman" w:hAnsi="Times New Roman" w:cs="Times New Roman"/>
          <w:sz w:val="24"/>
          <w:szCs w:val="24"/>
        </w:rPr>
        <w:t>en douane de ces matériels, et donc l'ensemble de la réalisation de l'unité.</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Il est recommandé aux participants de préparer la négociation par équipe</w:t>
      </w:r>
      <w:r w:rsidR="008F6D01">
        <w:rPr>
          <w:rFonts w:ascii="Times New Roman" w:hAnsi="Times New Roman" w:cs="Times New Roman"/>
          <w:sz w:val="24"/>
          <w:szCs w:val="24"/>
        </w:rPr>
        <w:t xml:space="preserve"> </w:t>
      </w:r>
      <w:r>
        <w:rPr>
          <w:rFonts w:ascii="Times New Roman" w:hAnsi="Times New Roman" w:cs="Times New Roman"/>
          <w:sz w:val="24"/>
          <w:szCs w:val="24"/>
        </w:rPr>
        <w:t>(consortium BDH d'une part, équipe d'Amérique Latine d'autre part). Une feuille</w:t>
      </w:r>
      <w:r w:rsidR="008F6D01">
        <w:rPr>
          <w:rFonts w:ascii="Times New Roman" w:hAnsi="Times New Roman" w:cs="Times New Roman"/>
          <w:sz w:val="24"/>
          <w:szCs w:val="24"/>
        </w:rPr>
        <w:t xml:space="preserve"> </w:t>
      </w:r>
      <w:r>
        <w:rPr>
          <w:rFonts w:ascii="Times New Roman" w:hAnsi="Times New Roman" w:cs="Times New Roman"/>
          <w:sz w:val="24"/>
          <w:szCs w:val="24"/>
        </w:rPr>
        <w:t>de rôle individuelle est remise à chaque participant, qui devra lire attentivement,</w:t>
      </w:r>
      <w:r w:rsidR="008F6D01">
        <w:rPr>
          <w:rFonts w:ascii="Times New Roman" w:hAnsi="Times New Roman" w:cs="Times New Roman"/>
          <w:sz w:val="24"/>
          <w:szCs w:val="24"/>
        </w:rPr>
        <w:t xml:space="preserve"> </w:t>
      </w:r>
      <w:r>
        <w:rPr>
          <w:rFonts w:ascii="Times New Roman" w:hAnsi="Times New Roman" w:cs="Times New Roman"/>
          <w:sz w:val="24"/>
          <w:szCs w:val="24"/>
        </w:rPr>
        <w:t>et s'en « imprégner », tout en utilisant sa propre personnalité (les fiches de</w:t>
      </w:r>
      <w:r w:rsidR="008F6D01">
        <w:rPr>
          <w:rFonts w:ascii="Times New Roman" w:hAnsi="Times New Roman" w:cs="Times New Roman"/>
          <w:sz w:val="24"/>
          <w:szCs w:val="24"/>
        </w:rPr>
        <w:t xml:space="preserve"> </w:t>
      </w:r>
      <w:r>
        <w:rPr>
          <w:rFonts w:ascii="Times New Roman" w:hAnsi="Times New Roman" w:cs="Times New Roman"/>
          <w:sz w:val="24"/>
          <w:szCs w:val="24"/>
        </w:rPr>
        <w:t>rôle ne définissent que des implications sociales et institutionnelles).</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Chaque feuille de rôle est strictement personnelle et ne peut être échangée</w:t>
      </w:r>
      <w:r w:rsidR="008F6D01">
        <w:rPr>
          <w:rFonts w:ascii="Times New Roman" w:hAnsi="Times New Roman" w:cs="Times New Roman"/>
          <w:sz w:val="24"/>
          <w:szCs w:val="24"/>
        </w:rPr>
        <w:t xml:space="preserve"> </w:t>
      </w:r>
      <w:r>
        <w:rPr>
          <w:rFonts w:ascii="Times New Roman" w:hAnsi="Times New Roman" w:cs="Times New Roman"/>
          <w:sz w:val="24"/>
          <w:szCs w:val="24"/>
        </w:rPr>
        <w:t>avec aucun participant, même é l'intérieur d'une équipe.</w:t>
      </w:r>
    </w:p>
    <w:p w:rsidR="00AE4B3A"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Les participants liront plusieurs fois le texte du jeu, afin de bien mémoriser</w:t>
      </w:r>
      <w:r w:rsidR="008F6D01">
        <w:rPr>
          <w:rFonts w:ascii="Times New Roman" w:hAnsi="Times New Roman" w:cs="Times New Roman"/>
          <w:sz w:val="24"/>
          <w:szCs w:val="24"/>
        </w:rPr>
        <w:t xml:space="preserve"> </w:t>
      </w:r>
      <w:r>
        <w:rPr>
          <w:rFonts w:ascii="Times New Roman" w:hAnsi="Times New Roman" w:cs="Times New Roman"/>
          <w:sz w:val="24"/>
          <w:szCs w:val="24"/>
        </w:rPr>
        <w:t>le fond de la négociation.</w:t>
      </w:r>
    </w:p>
    <w:p w:rsidR="00AE4B3A" w:rsidRPr="008F6D01" w:rsidRDefault="00AE4B3A" w:rsidP="00E96830">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Par contre, il est exclu que la discussion porte sur le contenu technique de la</w:t>
      </w:r>
      <w:r w:rsidR="008F6D01">
        <w:rPr>
          <w:rFonts w:ascii="Times New Roman" w:hAnsi="Times New Roman" w:cs="Times New Roman"/>
          <w:sz w:val="24"/>
          <w:szCs w:val="24"/>
        </w:rPr>
        <w:t xml:space="preserve"> </w:t>
      </w:r>
      <w:r>
        <w:rPr>
          <w:rFonts w:ascii="Times New Roman" w:hAnsi="Times New Roman" w:cs="Times New Roman"/>
          <w:sz w:val="24"/>
          <w:szCs w:val="24"/>
        </w:rPr>
        <w:t>construction de l'usine, car le texte ne fournit pas assez d'éléments d'une</w:t>
      </w:r>
      <w:r w:rsidR="008F6D01">
        <w:rPr>
          <w:rFonts w:ascii="Times New Roman" w:hAnsi="Times New Roman" w:cs="Times New Roman"/>
          <w:sz w:val="24"/>
          <w:szCs w:val="24"/>
        </w:rPr>
        <w:t xml:space="preserve"> </w:t>
      </w:r>
      <w:r>
        <w:rPr>
          <w:rFonts w:ascii="Times New Roman" w:hAnsi="Times New Roman" w:cs="Times New Roman"/>
          <w:sz w:val="24"/>
          <w:szCs w:val="24"/>
        </w:rPr>
        <w:t>part, et l'objectif du jeu n'est pas de proposer une « discussion d'ingénieurs »</w:t>
      </w:r>
      <w:r w:rsidR="008F6D01">
        <w:rPr>
          <w:rFonts w:ascii="Times New Roman" w:hAnsi="Times New Roman" w:cs="Times New Roman"/>
          <w:sz w:val="24"/>
          <w:szCs w:val="24"/>
        </w:rPr>
        <w:t xml:space="preserve"> </w:t>
      </w:r>
      <w:r>
        <w:rPr>
          <w:rFonts w:ascii="Times New Roman" w:hAnsi="Times New Roman" w:cs="Times New Roman"/>
          <w:sz w:val="24"/>
          <w:szCs w:val="24"/>
        </w:rPr>
        <w:t>d'autre part. Le contenu de la discussion est économique (prix, délai de</w:t>
      </w:r>
      <w:r w:rsidR="008F6D01">
        <w:rPr>
          <w:rFonts w:ascii="Times New Roman" w:hAnsi="Times New Roman" w:cs="Times New Roman"/>
          <w:sz w:val="24"/>
          <w:szCs w:val="24"/>
        </w:rPr>
        <w:t xml:space="preserve"> </w:t>
      </w:r>
      <w:r>
        <w:rPr>
          <w:rFonts w:ascii="Times New Roman" w:hAnsi="Times New Roman" w:cs="Times New Roman"/>
          <w:sz w:val="24"/>
          <w:szCs w:val="24"/>
        </w:rPr>
        <w:t>paiement...) et juridiques (clauses) à propos de la vente d'un produit</w:t>
      </w:r>
      <w:r w:rsidR="008F6D01">
        <w:rPr>
          <w:rFonts w:ascii="Times New Roman" w:hAnsi="Times New Roman" w:cs="Times New Roman"/>
          <w:sz w:val="24"/>
          <w:szCs w:val="24"/>
        </w:rPr>
        <w:t xml:space="preserve"> </w:t>
      </w:r>
      <w:r>
        <w:rPr>
          <w:rFonts w:ascii="Times New Roman" w:hAnsi="Times New Roman" w:cs="Times New Roman"/>
          <w:sz w:val="24"/>
          <w:szCs w:val="24"/>
        </w:rPr>
        <w:t>technique, une centrale thermique en l'occurrence.</w:t>
      </w:r>
    </w:p>
    <w:p w:rsidR="00AE4B3A" w:rsidRDefault="00AE4B3A" w:rsidP="00E96830">
      <w:pPr>
        <w:autoSpaceDE w:val="0"/>
        <w:autoSpaceDN w:val="0"/>
        <w:adjustRightInd w:val="0"/>
        <w:spacing w:after="0" w:line="240" w:lineRule="auto"/>
        <w:ind w:left="-851"/>
        <w:jc w:val="both"/>
        <w:rPr>
          <w:rFonts w:ascii="Times New Roman" w:hAnsi="Times New Roman" w:cs="Times New Roman"/>
          <w:b/>
          <w:sz w:val="24"/>
          <w:szCs w:val="24"/>
        </w:rPr>
      </w:pPr>
    </w:p>
    <w:p w:rsidR="00AE4B3A" w:rsidRDefault="00AE4B3A" w:rsidP="00E96830">
      <w:pPr>
        <w:autoSpaceDE w:val="0"/>
        <w:autoSpaceDN w:val="0"/>
        <w:adjustRightInd w:val="0"/>
        <w:spacing w:after="0" w:line="240" w:lineRule="auto"/>
        <w:ind w:left="-851"/>
        <w:jc w:val="both"/>
        <w:rPr>
          <w:rFonts w:ascii="Times New Roman" w:hAnsi="Times New Roman" w:cs="Times New Roman"/>
          <w:b/>
          <w:sz w:val="24"/>
          <w:szCs w:val="24"/>
        </w:rPr>
      </w:pPr>
    </w:p>
    <w:p w:rsidR="009352A0" w:rsidRPr="00D94264" w:rsidRDefault="00217E57" w:rsidP="00E96830">
      <w:pPr>
        <w:autoSpaceDE w:val="0"/>
        <w:autoSpaceDN w:val="0"/>
        <w:adjustRightInd w:val="0"/>
        <w:spacing w:after="0" w:line="240" w:lineRule="auto"/>
        <w:ind w:left="-851"/>
        <w:jc w:val="both"/>
        <w:rPr>
          <w:rFonts w:ascii="Times New Roman" w:hAnsi="Times New Roman" w:cs="Times New Roman"/>
          <w:b/>
          <w:i/>
          <w:iCs/>
        </w:rPr>
      </w:pPr>
      <w:r w:rsidRPr="00D94264">
        <w:rPr>
          <w:rFonts w:ascii="Times New Roman" w:hAnsi="Times New Roman" w:cs="Times New Roman"/>
          <w:b/>
          <w:i/>
          <w:iCs/>
        </w:rPr>
        <w:t xml:space="preserve">Question : </w:t>
      </w:r>
    </w:p>
    <w:p w:rsidR="00D45084" w:rsidRPr="00E96830" w:rsidRDefault="00E96830" w:rsidP="00E96830">
      <w:pPr>
        <w:pStyle w:val="Paragraphedeliste"/>
        <w:tabs>
          <w:tab w:val="left" w:pos="0"/>
        </w:tabs>
        <w:autoSpaceDE w:val="0"/>
        <w:autoSpaceDN w:val="0"/>
        <w:adjustRightInd w:val="0"/>
        <w:spacing w:before="240" w:after="0" w:line="240" w:lineRule="auto"/>
        <w:ind w:left="-806"/>
        <w:jc w:val="both"/>
        <w:rPr>
          <w:rFonts w:ascii="Times New Roman" w:hAnsi="Times New Roman" w:cs="Times New Roman"/>
          <w:iCs/>
        </w:rPr>
      </w:pPr>
      <w:r w:rsidRPr="00E96830">
        <w:rPr>
          <w:rFonts w:ascii="Times New Roman" w:hAnsi="Times New Roman" w:cs="Times New Roman"/>
          <w:iCs/>
        </w:rPr>
        <w:t>En vous référant aux concepts étudiés dans le cours sur l’ensemble des différentes étapes du processus de négociation. Il vous est demandé de vous répartir comme mentionné auparavant en deux groupes pour la négociation. Si vous dépassez le nombre de 6. Affectez des rôles d’une personne neutre comme arbitre au cas de l’apparition d’un conflit quelconque lors du processus de négociation (ce qui vous est demandé), intégrer aussi des conseillers, experts, juristes selon les besoins ressentis par chaque équipe. Cette étude de cas est un jeu de rôle ayant pour but de réellement vivre un vrai cas de négociation, vous avez l’ensemble des informations nécessaires. Chaque acteur doit jouer son rôle d’une manière actif, débattre, donner son opinion et tourner la négociation en son avantage.</w:t>
      </w:r>
      <w:r w:rsidR="003A71A8" w:rsidRPr="00E96830">
        <w:rPr>
          <w:rFonts w:ascii="Times New Roman" w:hAnsi="Times New Roman" w:cs="Times New Roman"/>
          <w:bCs/>
          <w:iCs/>
        </w:rPr>
        <w:t xml:space="preserve"> </w:t>
      </w:r>
    </w:p>
    <w:sectPr w:rsidR="00D45084" w:rsidRPr="00E96830" w:rsidSect="001A34F1">
      <w:headerReference w:type="default" r:id="rId8"/>
      <w:footerReference w:type="default" r:id="rId9"/>
      <w:type w:val="continuous"/>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B27" w:rsidRDefault="00413B27" w:rsidP="001C0CF3">
      <w:pPr>
        <w:spacing w:after="0" w:line="240" w:lineRule="auto"/>
      </w:pPr>
      <w:r>
        <w:separator/>
      </w:r>
    </w:p>
  </w:endnote>
  <w:endnote w:type="continuationSeparator" w:id="1">
    <w:p w:rsidR="00413B27" w:rsidRDefault="00413B27"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Pieddepage"/>
      <w:pBdr>
        <w:top w:val="single" w:sz="4" w:space="1" w:color="auto"/>
      </w:pBdr>
      <w:rPr>
        <w:rFonts w:asciiTheme="majorHAnsi" w:hAnsiTheme="majorHAnsi"/>
        <w:sz w:val="16"/>
      </w:rPr>
    </w:pPr>
    <w:r w:rsidRPr="00475925">
      <w:rPr>
        <w:rFonts w:asciiTheme="majorHAnsi" w:hAnsiTheme="majorHAnsi"/>
        <w:sz w:val="16"/>
      </w:rPr>
      <w:t>Licence III : Finance et Commerce International.</w:t>
    </w:r>
    <w:r w:rsidRPr="00475925">
      <w:rPr>
        <w:rFonts w:asciiTheme="majorHAnsi" w:hAnsiTheme="majorHAnsi"/>
        <w:sz w:val="16"/>
      </w:rPr>
      <w:ptab w:relativeTo="margin" w:alignment="right" w:leader="none"/>
    </w:r>
    <w:r w:rsidRPr="00475925">
      <w:rPr>
        <w:rFonts w:asciiTheme="majorHAnsi" w:hAnsiTheme="majorHAnsi"/>
        <w:sz w:val="16"/>
      </w:rPr>
      <w:t>2012-2013</w:t>
    </w:r>
  </w:p>
  <w:p w:rsidR="00482BB8" w:rsidRPr="00482BB8" w:rsidRDefault="008557F7" w:rsidP="00482BB8">
    <w:pPr>
      <w:pStyle w:val="Pieddepage"/>
      <w:pBdr>
        <w:top w:val="single" w:sz="4" w:space="1" w:color="auto"/>
      </w:pBdr>
      <w:tabs>
        <w:tab w:val="clear" w:pos="9072"/>
        <w:tab w:val="right" w:pos="10065"/>
      </w:tabs>
      <w:rPr>
        <w:rFonts w:asciiTheme="majorHAnsi" w:hAnsiTheme="majorHAnsi"/>
        <w:sz w:val="16"/>
      </w:rPr>
    </w:pPr>
    <w:r w:rsidRPr="00475925">
      <w:rPr>
        <w:rFonts w:asciiTheme="majorHAnsi" w:hAnsiTheme="majorHAnsi"/>
        <w:sz w:val="16"/>
      </w:rPr>
      <w:t>Unité Découverte</w:t>
    </w:r>
    <w:r w:rsidR="00482BB8" w:rsidRPr="00482BB8">
      <w:rPr>
        <w:rFonts w:asciiTheme="majorHAnsi" w:hAnsiTheme="majorHAnsi"/>
        <w:sz w:val="16"/>
      </w:rPr>
      <w:t xml:space="preserve"> </w:t>
    </w:r>
    <w:r w:rsidR="00482BB8">
      <w:rPr>
        <w:rFonts w:asciiTheme="majorHAnsi" w:hAnsiTheme="majorHAnsi"/>
        <w:sz w:val="16"/>
      </w:rPr>
      <w:t xml:space="preserve"> </w:t>
    </w:r>
    <w:r w:rsidR="00482BB8" w:rsidRPr="00475925">
      <w:rPr>
        <w:rFonts w:asciiTheme="majorHAnsi" w:hAnsiTheme="majorHAnsi"/>
        <w:sz w:val="16"/>
      </w:rPr>
      <w:t>Cours en Techniques de Négociation Commerciale</w:t>
    </w:r>
    <w:r w:rsidR="00482BB8">
      <w:rPr>
        <w:rFonts w:asciiTheme="majorHAnsi" w:hAnsiTheme="majorHAnsi"/>
        <w:sz w:val="16"/>
      </w:rPr>
      <w:t xml:space="preserve">                                                Semestre II                                                                                                                               </w:t>
    </w:r>
    <w:r w:rsidR="00482BB8" w:rsidRPr="00475925">
      <w:rPr>
        <w:rFonts w:asciiTheme="majorHAnsi" w:hAnsiTheme="majorHAnsi"/>
        <w:sz w:val="16"/>
      </w:rPr>
      <w:t xml:space="preserve"> </w:t>
    </w:r>
    <w:r w:rsidR="00482BB8">
      <w:rPr>
        <w:rFonts w:asciiTheme="majorHAnsi" w:hAnsiTheme="majorHAnsi"/>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B27" w:rsidRDefault="00413B27" w:rsidP="001C0CF3">
      <w:pPr>
        <w:spacing w:after="0" w:line="240" w:lineRule="auto"/>
      </w:pPr>
      <w:r>
        <w:separator/>
      </w:r>
    </w:p>
  </w:footnote>
  <w:footnote w:type="continuationSeparator" w:id="1">
    <w:p w:rsidR="00413B27" w:rsidRDefault="00413B27"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noProof/>
        <w:sz w:val="16"/>
        <w:lang w:eastAsia="fr-FR"/>
      </w:rPr>
      <w:drawing>
        <wp:anchor distT="0" distB="0" distL="114300" distR="114300" simplePos="0" relativeHeight="251658240" behindDoc="1" locked="0" layoutInCell="1" allowOverlap="1">
          <wp:simplePos x="0" y="0"/>
          <wp:positionH relativeFrom="column">
            <wp:posOffset>2483485</wp:posOffset>
          </wp:positionH>
          <wp:positionV relativeFrom="paragraph">
            <wp:posOffset>-87630</wp:posOffset>
          </wp:positionV>
          <wp:extent cx="1266190" cy="387985"/>
          <wp:effectExtent l="19050" t="0" r="0" b="0"/>
          <wp:wrapTight wrapText="bothSides">
            <wp:wrapPolygon edited="0">
              <wp:start x="-325" y="0"/>
              <wp:lineTo x="-325" y="20151"/>
              <wp:lineTo x="21448" y="20151"/>
              <wp:lineTo x="21448" y="0"/>
              <wp:lineTo x="-325" y="0"/>
            </wp:wrapPolygon>
          </wp:wrapTight>
          <wp:docPr id="1" name="Image 0" descr="béj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jaia logo.jpg"/>
                  <pic:cNvPicPr/>
                </pic:nvPicPr>
                <pic:blipFill>
                  <a:blip r:embed="rId1">
                    <a:grayscl/>
                    <a:lum contrast="10000"/>
                  </a:blip>
                  <a:stretch>
                    <a:fillRect/>
                  </a:stretch>
                </pic:blipFill>
                <pic:spPr>
                  <a:xfrm>
                    <a:off x="0" y="0"/>
                    <a:ext cx="1266190" cy="387985"/>
                  </a:xfrm>
                  <a:prstGeom prst="rect">
                    <a:avLst/>
                  </a:prstGeom>
                </pic:spPr>
              </pic:pic>
            </a:graphicData>
          </a:graphic>
        </wp:anchor>
      </w:drawing>
    </w:r>
    <w:r w:rsidRPr="00475925">
      <w:rPr>
        <w:rFonts w:asciiTheme="majorHAnsi" w:hAnsiTheme="majorHAnsi"/>
        <w:sz w:val="16"/>
      </w:rPr>
      <w:t>Université de Béjaïa.</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Faculté SESGSC.</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 xml:space="preserve">Département Sciences Commerciales. </w:t>
    </w:r>
    <w:r w:rsidRPr="00475925">
      <w:rPr>
        <w:rFonts w:asciiTheme="majorHAnsi" w:hAnsiTheme="majorHAnsi"/>
        <w:sz w:val="16"/>
      </w:rPr>
      <w:ptab w:relativeTo="margin" w:alignment="right" w:leader="none"/>
    </w:r>
    <w:r w:rsidRPr="00475925">
      <w:rPr>
        <w:rFonts w:asciiTheme="majorHAnsi" w:hAnsiTheme="majorHAnsi"/>
        <w:sz w:val="16"/>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DC5E87F0"/>
    <w:lvl w:ilvl="0" w:tplc="88A8F5FA">
      <w:start w:val="1"/>
      <w:numFmt w:val="upperLetter"/>
      <w:lvlText w:val="%1."/>
      <w:lvlJc w:val="left"/>
      <w:pPr>
        <w:ind w:left="720" w:hanging="360"/>
      </w:pPr>
      <w:rPr>
        <w:rFonts w:ascii="Times New Roman" w:eastAsiaTheme="minorHAnsi" w:hAnsi="Times New Roman" w:cs="Times New Roman"/>
      </w:rPr>
    </w:lvl>
    <w:lvl w:ilvl="1" w:tplc="5BEE5278">
      <w:start w:val="1"/>
      <w:numFmt w:val="decimal"/>
      <w:lvlText w:val="%2."/>
      <w:lvlJc w:val="left"/>
      <w:pPr>
        <w:ind w:left="1440" w:hanging="360"/>
      </w:pPr>
      <w:rPr>
        <w:rFonts w:ascii="Times New Roman" w:eastAsiaTheme="minorHAnsi" w:hAnsi="Times New Roman" w:cs="Times New Roman"/>
      </w:rPr>
    </w:lvl>
    <w:lvl w:ilvl="2" w:tplc="63C8844E">
      <w:start w:val="1"/>
      <w:numFmt w:val="lowerLetter"/>
      <w:lvlText w:val="%3."/>
      <w:lvlJc w:val="right"/>
      <w:pPr>
        <w:ind w:left="2160" w:hanging="180"/>
      </w:pPr>
      <w:rPr>
        <w:rFonts w:ascii="Times New Roman" w:eastAsiaTheme="minorHAnsi" w:hAnsi="Times New Roman"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F8B3EED"/>
    <w:multiLevelType w:val="hybridMultilevel"/>
    <w:tmpl w:val="99DC23B8"/>
    <w:lvl w:ilvl="0" w:tplc="27344E1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7">
    <w:nsid w:val="22CE6C56"/>
    <w:multiLevelType w:val="hybridMultilevel"/>
    <w:tmpl w:val="99DC23B8"/>
    <w:lvl w:ilvl="0" w:tplc="27344E1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BEB1DDE"/>
    <w:multiLevelType w:val="hybridMultilevel"/>
    <w:tmpl w:val="D082B9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3E688A"/>
    <w:multiLevelType w:val="hybridMultilevel"/>
    <w:tmpl w:val="CAA019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510979"/>
    <w:multiLevelType w:val="hybridMultilevel"/>
    <w:tmpl w:val="24FAD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152CA8"/>
    <w:multiLevelType w:val="hybridMultilevel"/>
    <w:tmpl w:val="D6028794"/>
    <w:lvl w:ilvl="0" w:tplc="B80C1250">
      <w:start w:val="1"/>
      <w:numFmt w:val="bullet"/>
      <w:lvlText w:val="•"/>
      <w:lvlJc w:val="left"/>
      <w:pPr>
        <w:tabs>
          <w:tab w:val="num" w:pos="720"/>
        </w:tabs>
        <w:ind w:left="720" w:hanging="360"/>
      </w:pPr>
      <w:rPr>
        <w:rFonts w:ascii="Times New Roman" w:hAnsi="Times New Roman" w:hint="default"/>
      </w:rPr>
    </w:lvl>
    <w:lvl w:ilvl="1" w:tplc="E0501DC2" w:tentative="1">
      <w:start w:val="1"/>
      <w:numFmt w:val="bullet"/>
      <w:lvlText w:val="•"/>
      <w:lvlJc w:val="left"/>
      <w:pPr>
        <w:tabs>
          <w:tab w:val="num" w:pos="1440"/>
        </w:tabs>
        <w:ind w:left="1440" w:hanging="360"/>
      </w:pPr>
      <w:rPr>
        <w:rFonts w:ascii="Times New Roman" w:hAnsi="Times New Roman" w:hint="default"/>
      </w:rPr>
    </w:lvl>
    <w:lvl w:ilvl="2" w:tplc="F754F948" w:tentative="1">
      <w:start w:val="1"/>
      <w:numFmt w:val="bullet"/>
      <w:lvlText w:val="•"/>
      <w:lvlJc w:val="left"/>
      <w:pPr>
        <w:tabs>
          <w:tab w:val="num" w:pos="2160"/>
        </w:tabs>
        <w:ind w:left="2160" w:hanging="360"/>
      </w:pPr>
      <w:rPr>
        <w:rFonts w:ascii="Times New Roman" w:hAnsi="Times New Roman" w:hint="default"/>
      </w:rPr>
    </w:lvl>
    <w:lvl w:ilvl="3" w:tplc="C58ABC50" w:tentative="1">
      <w:start w:val="1"/>
      <w:numFmt w:val="bullet"/>
      <w:lvlText w:val="•"/>
      <w:lvlJc w:val="left"/>
      <w:pPr>
        <w:tabs>
          <w:tab w:val="num" w:pos="2880"/>
        </w:tabs>
        <w:ind w:left="2880" w:hanging="360"/>
      </w:pPr>
      <w:rPr>
        <w:rFonts w:ascii="Times New Roman" w:hAnsi="Times New Roman" w:hint="default"/>
      </w:rPr>
    </w:lvl>
    <w:lvl w:ilvl="4" w:tplc="DA2A2364" w:tentative="1">
      <w:start w:val="1"/>
      <w:numFmt w:val="bullet"/>
      <w:lvlText w:val="•"/>
      <w:lvlJc w:val="left"/>
      <w:pPr>
        <w:tabs>
          <w:tab w:val="num" w:pos="3600"/>
        </w:tabs>
        <w:ind w:left="3600" w:hanging="360"/>
      </w:pPr>
      <w:rPr>
        <w:rFonts w:ascii="Times New Roman" w:hAnsi="Times New Roman" w:hint="default"/>
      </w:rPr>
    </w:lvl>
    <w:lvl w:ilvl="5" w:tplc="024EA2CA" w:tentative="1">
      <w:start w:val="1"/>
      <w:numFmt w:val="bullet"/>
      <w:lvlText w:val="•"/>
      <w:lvlJc w:val="left"/>
      <w:pPr>
        <w:tabs>
          <w:tab w:val="num" w:pos="4320"/>
        </w:tabs>
        <w:ind w:left="4320" w:hanging="360"/>
      </w:pPr>
      <w:rPr>
        <w:rFonts w:ascii="Times New Roman" w:hAnsi="Times New Roman" w:hint="default"/>
      </w:rPr>
    </w:lvl>
    <w:lvl w:ilvl="6" w:tplc="B4AC9FA4" w:tentative="1">
      <w:start w:val="1"/>
      <w:numFmt w:val="bullet"/>
      <w:lvlText w:val="•"/>
      <w:lvlJc w:val="left"/>
      <w:pPr>
        <w:tabs>
          <w:tab w:val="num" w:pos="5040"/>
        </w:tabs>
        <w:ind w:left="5040" w:hanging="360"/>
      </w:pPr>
      <w:rPr>
        <w:rFonts w:ascii="Times New Roman" w:hAnsi="Times New Roman" w:hint="default"/>
      </w:rPr>
    </w:lvl>
    <w:lvl w:ilvl="7" w:tplc="C35073B2" w:tentative="1">
      <w:start w:val="1"/>
      <w:numFmt w:val="bullet"/>
      <w:lvlText w:val="•"/>
      <w:lvlJc w:val="left"/>
      <w:pPr>
        <w:tabs>
          <w:tab w:val="num" w:pos="5760"/>
        </w:tabs>
        <w:ind w:left="5760" w:hanging="360"/>
      </w:pPr>
      <w:rPr>
        <w:rFonts w:ascii="Times New Roman" w:hAnsi="Times New Roman" w:hint="default"/>
      </w:rPr>
    </w:lvl>
    <w:lvl w:ilvl="8" w:tplc="CE7AB7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59404EA"/>
    <w:multiLevelType w:val="hybridMultilevel"/>
    <w:tmpl w:val="51B86694"/>
    <w:lvl w:ilvl="0" w:tplc="D988BFBE">
      <w:start w:val="1"/>
      <w:numFmt w:val="bullet"/>
      <w:lvlText w:val="•"/>
      <w:lvlJc w:val="left"/>
      <w:pPr>
        <w:tabs>
          <w:tab w:val="num" w:pos="720"/>
        </w:tabs>
        <w:ind w:left="720" w:hanging="360"/>
      </w:pPr>
      <w:rPr>
        <w:rFonts w:ascii="Times New Roman" w:hAnsi="Times New Roman" w:hint="default"/>
      </w:rPr>
    </w:lvl>
    <w:lvl w:ilvl="1" w:tplc="4C523C76" w:tentative="1">
      <w:start w:val="1"/>
      <w:numFmt w:val="bullet"/>
      <w:lvlText w:val="•"/>
      <w:lvlJc w:val="left"/>
      <w:pPr>
        <w:tabs>
          <w:tab w:val="num" w:pos="1440"/>
        </w:tabs>
        <w:ind w:left="1440" w:hanging="360"/>
      </w:pPr>
      <w:rPr>
        <w:rFonts w:ascii="Times New Roman" w:hAnsi="Times New Roman" w:hint="default"/>
      </w:rPr>
    </w:lvl>
    <w:lvl w:ilvl="2" w:tplc="F926F1B2" w:tentative="1">
      <w:start w:val="1"/>
      <w:numFmt w:val="bullet"/>
      <w:lvlText w:val="•"/>
      <w:lvlJc w:val="left"/>
      <w:pPr>
        <w:tabs>
          <w:tab w:val="num" w:pos="2160"/>
        </w:tabs>
        <w:ind w:left="2160" w:hanging="360"/>
      </w:pPr>
      <w:rPr>
        <w:rFonts w:ascii="Times New Roman" w:hAnsi="Times New Roman" w:hint="default"/>
      </w:rPr>
    </w:lvl>
    <w:lvl w:ilvl="3" w:tplc="E64813D0" w:tentative="1">
      <w:start w:val="1"/>
      <w:numFmt w:val="bullet"/>
      <w:lvlText w:val="•"/>
      <w:lvlJc w:val="left"/>
      <w:pPr>
        <w:tabs>
          <w:tab w:val="num" w:pos="2880"/>
        </w:tabs>
        <w:ind w:left="2880" w:hanging="360"/>
      </w:pPr>
      <w:rPr>
        <w:rFonts w:ascii="Times New Roman" w:hAnsi="Times New Roman" w:hint="default"/>
      </w:rPr>
    </w:lvl>
    <w:lvl w:ilvl="4" w:tplc="82F22058" w:tentative="1">
      <w:start w:val="1"/>
      <w:numFmt w:val="bullet"/>
      <w:lvlText w:val="•"/>
      <w:lvlJc w:val="left"/>
      <w:pPr>
        <w:tabs>
          <w:tab w:val="num" w:pos="3600"/>
        </w:tabs>
        <w:ind w:left="3600" w:hanging="360"/>
      </w:pPr>
      <w:rPr>
        <w:rFonts w:ascii="Times New Roman" w:hAnsi="Times New Roman" w:hint="default"/>
      </w:rPr>
    </w:lvl>
    <w:lvl w:ilvl="5" w:tplc="3FAC1C44" w:tentative="1">
      <w:start w:val="1"/>
      <w:numFmt w:val="bullet"/>
      <w:lvlText w:val="•"/>
      <w:lvlJc w:val="left"/>
      <w:pPr>
        <w:tabs>
          <w:tab w:val="num" w:pos="4320"/>
        </w:tabs>
        <w:ind w:left="4320" w:hanging="360"/>
      </w:pPr>
      <w:rPr>
        <w:rFonts w:ascii="Times New Roman" w:hAnsi="Times New Roman" w:hint="default"/>
      </w:rPr>
    </w:lvl>
    <w:lvl w:ilvl="6" w:tplc="CB227A02" w:tentative="1">
      <w:start w:val="1"/>
      <w:numFmt w:val="bullet"/>
      <w:lvlText w:val="•"/>
      <w:lvlJc w:val="left"/>
      <w:pPr>
        <w:tabs>
          <w:tab w:val="num" w:pos="5040"/>
        </w:tabs>
        <w:ind w:left="5040" w:hanging="360"/>
      </w:pPr>
      <w:rPr>
        <w:rFonts w:ascii="Times New Roman" w:hAnsi="Times New Roman" w:hint="default"/>
      </w:rPr>
    </w:lvl>
    <w:lvl w:ilvl="7" w:tplc="0DF492C0" w:tentative="1">
      <w:start w:val="1"/>
      <w:numFmt w:val="bullet"/>
      <w:lvlText w:val="•"/>
      <w:lvlJc w:val="left"/>
      <w:pPr>
        <w:tabs>
          <w:tab w:val="num" w:pos="5760"/>
        </w:tabs>
        <w:ind w:left="5760" w:hanging="360"/>
      </w:pPr>
      <w:rPr>
        <w:rFonts w:ascii="Times New Roman" w:hAnsi="Times New Roman" w:hint="default"/>
      </w:rPr>
    </w:lvl>
    <w:lvl w:ilvl="8" w:tplc="75A83A8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84549FB"/>
    <w:multiLevelType w:val="hybridMultilevel"/>
    <w:tmpl w:val="C15220FA"/>
    <w:lvl w:ilvl="0" w:tplc="A0882710">
      <w:start w:val="1"/>
      <w:numFmt w:val="bullet"/>
      <w:lvlText w:val="•"/>
      <w:lvlJc w:val="left"/>
      <w:pPr>
        <w:tabs>
          <w:tab w:val="num" w:pos="720"/>
        </w:tabs>
        <w:ind w:left="720" w:hanging="360"/>
      </w:pPr>
      <w:rPr>
        <w:rFonts w:ascii="Times New Roman" w:hAnsi="Times New Roman" w:hint="default"/>
      </w:rPr>
    </w:lvl>
    <w:lvl w:ilvl="1" w:tplc="0090006A" w:tentative="1">
      <w:start w:val="1"/>
      <w:numFmt w:val="bullet"/>
      <w:lvlText w:val="•"/>
      <w:lvlJc w:val="left"/>
      <w:pPr>
        <w:tabs>
          <w:tab w:val="num" w:pos="1440"/>
        </w:tabs>
        <w:ind w:left="1440" w:hanging="360"/>
      </w:pPr>
      <w:rPr>
        <w:rFonts w:ascii="Times New Roman" w:hAnsi="Times New Roman" w:hint="default"/>
      </w:rPr>
    </w:lvl>
    <w:lvl w:ilvl="2" w:tplc="2DFC869C" w:tentative="1">
      <w:start w:val="1"/>
      <w:numFmt w:val="bullet"/>
      <w:lvlText w:val="•"/>
      <w:lvlJc w:val="left"/>
      <w:pPr>
        <w:tabs>
          <w:tab w:val="num" w:pos="2160"/>
        </w:tabs>
        <w:ind w:left="2160" w:hanging="360"/>
      </w:pPr>
      <w:rPr>
        <w:rFonts w:ascii="Times New Roman" w:hAnsi="Times New Roman" w:hint="default"/>
      </w:rPr>
    </w:lvl>
    <w:lvl w:ilvl="3" w:tplc="8BE0ABE0" w:tentative="1">
      <w:start w:val="1"/>
      <w:numFmt w:val="bullet"/>
      <w:lvlText w:val="•"/>
      <w:lvlJc w:val="left"/>
      <w:pPr>
        <w:tabs>
          <w:tab w:val="num" w:pos="2880"/>
        </w:tabs>
        <w:ind w:left="2880" w:hanging="360"/>
      </w:pPr>
      <w:rPr>
        <w:rFonts w:ascii="Times New Roman" w:hAnsi="Times New Roman" w:hint="default"/>
      </w:rPr>
    </w:lvl>
    <w:lvl w:ilvl="4" w:tplc="42E6DE8A" w:tentative="1">
      <w:start w:val="1"/>
      <w:numFmt w:val="bullet"/>
      <w:lvlText w:val="•"/>
      <w:lvlJc w:val="left"/>
      <w:pPr>
        <w:tabs>
          <w:tab w:val="num" w:pos="3600"/>
        </w:tabs>
        <w:ind w:left="3600" w:hanging="360"/>
      </w:pPr>
      <w:rPr>
        <w:rFonts w:ascii="Times New Roman" w:hAnsi="Times New Roman" w:hint="default"/>
      </w:rPr>
    </w:lvl>
    <w:lvl w:ilvl="5" w:tplc="186EB0CA" w:tentative="1">
      <w:start w:val="1"/>
      <w:numFmt w:val="bullet"/>
      <w:lvlText w:val="•"/>
      <w:lvlJc w:val="left"/>
      <w:pPr>
        <w:tabs>
          <w:tab w:val="num" w:pos="4320"/>
        </w:tabs>
        <w:ind w:left="4320" w:hanging="360"/>
      </w:pPr>
      <w:rPr>
        <w:rFonts w:ascii="Times New Roman" w:hAnsi="Times New Roman" w:hint="default"/>
      </w:rPr>
    </w:lvl>
    <w:lvl w:ilvl="6" w:tplc="B2EEC978" w:tentative="1">
      <w:start w:val="1"/>
      <w:numFmt w:val="bullet"/>
      <w:lvlText w:val="•"/>
      <w:lvlJc w:val="left"/>
      <w:pPr>
        <w:tabs>
          <w:tab w:val="num" w:pos="5040"/>
        </w:tabs>
        <w:ind w:left="5040" w:hanging="360"/>
      </w:pPr>
      <w:rPr>
        <w:rFonts w:ascii="Times New Roman" w:hAnsi="Times New Roman" w:hint="default"/>
      </w:rPr>
    </w:lvl>
    <w:lvl w:ilvl="7" w:tplc="778E271E" w:tentative="1">
      <w:start w:val="1"/>
      <w:numFmt w:val="bullet"/>
      <w:lvlText w:val="•"/>
      <w:lvlJc w:val="left"/>
      <w:pPr>
        <w:tabs>
          <w:tab w:val="num" w:pos="5760"/>
        </w:tabs>
        <w:ind w:left="5760" w:hanging="360"/>
      </w:pPr>
      <w:rPr>
        <w:rFonts w:ascii="Times New Roman" w:hAnsi="Times New Roman" w:hint="default"/>
      </w:rPr>
    </w:lvl>
    <w:lvl w:ilvl="8" w:tplc="09789BF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E60016B"/>
    <w:multiLevelType w:val="hybridMultilevel"/>
    <w:tmpl w:val="157A536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8"/>
  </w:num>
  <w:num w:numId="7">
    <w:abstractNumId w:val="4"/>
  </w:num>
  <w:num w:numId="8">
    <w:abstractNumId w:val="10"/>
  </w:num>
  <w:num w:numId="9">
    <w:abstractNumId w:val="7"/>
  </w:num>
  <w:num w:numId="10">
    <w:abstractNumId w:val="6"/>
  </w:num>
  <w:num w:numId="11">
    <w:abstractNumId w:val="9"/>
  </w:num>
  <w:num w:numId="12">
    <w:abstractNumId w:val="15"/>
  </w:num>
  <w:num w:numId="13">
    <w:abstractNumId w:val="14"/>
  </w:num>
  <w:num w:numId="14">
    <w:abstractNumId w:val="12"/>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1C0CF3"/>
    <w:rsid w:val="00011108"/>
    <w:rsid w:val="000163C1"/>
    <w:rsid w:val="00056362"/>
    <w:rsid w:val="00057E16"/>
    <w:rsid w:val="0006752E"/>
    <w:rsid w:val="0008418A"/>
    <w:rsid w:val="0008633C"/>
    <w:rsid w:val="00093576"/>
    <w:rsid w:val="000A40DC"/>
    <w:rsid w:val="000B0816"/>
    <w:rsid w:val="000B651B"/>
    <w:rsid w:val="000D17A6"/>
    <w:rsid w:val="000F209E"/>
    <w:rsid w:val="000F487A"/>
    <w:rsid w:val="000F59AB"/>
    <w:rsid w:val="001162C7"/>
    <w:rsid w:val="00123471"/>
    <w:rsid w:val="00134EA2"/>
    <w:rsid w:val="00166DF3"/>
    <w:rsid w:val="00183412"/>
    <w:rsid w:val="0018660F"/>
    <w:rsid w:val="001A34F1"/>
    <w:rsid w:val="001C0CF3"/>
    <w:rsid w:val="001D5A81"/>
    <w:rsid w:val="001D69DF"/>
    <w:rsid w:val="002055FB"/>
    <w:rsid w:val="00214DA0"/>
    <w:rsid w:val="00217E57"/>
    <w:rsid w:val="00223DD3"/>
    <w:rsid w:val="00230207"/>
    <w:rsid w:val="002577FF"/>
    <w:rsid w:val="00267E45"/>
    <w:rsid w:val="0029423F"/>
    <w:rsid w:val="00317CB6"/>
    <w:rsid w:val="00353CFA"/>
    <w:rsid w:val="003714FC"/>
    <w:rsid w:val="00391704"/>
    <w:rsid w:val="003A71A8"/>
    <w:rsid w:val="003C4D48"/>
    <w:rsid w:val="003E719C"/>
    <w:rsid w:val="003F4992"/>
    <w:rsid w:val="00411D95"/>
    <w:rsid w:val="00412C6F"/>
    <w:rsid w:val="00413B27"/>
    <w:rsid w:val="00420D22"/>
    <w:rsid w:val="004522D1"/>
    <w:rsid w:val="00475925"/>
    <w:rsid w:val="00482BB8"/>
    <w:rsid w:val="00486C67"/>
    <w:rsid w:val="004A12E0"/>
    <w:rsid w:val="004B26CE"/>
    <w:rsid w:val="004D4111"/>
    <w:rsid w:val="004D7BE8"/>
    <w:rsid w:val="004E4E2C"/>
    <w:rsid w:val="00510011"/>
    <w:rsid w:val="00511E4D"/>
    <w:rsid w:val="0055477D"/>
    <w:rsid w:val="0055507E"/>
    <w:rsid w:val="00580466"/>
    <w:rsid w:val="005A103F"/>
    <w:rsid w:val="005A314E"/>
    <w:rsid w:val="006B4822"/>
    <w:rsid w:val="006B6B81"/>
    <w:rsid w:val="006C677B"/>
    <w:rsid w:val="007024E7"/>
    <w:rsid w:val="00713752"/>
    <w:rsid w:val="00715D69"/>
    <w:rsid w:val="00743DC5"/>
    <w:rsid w:val="0074495B"/>
    <w:rsid w:val="00775DD8"/>
    <w:rsid w:val="0078473D"/>
    <w:rsid w:val="00795C75"/>
    <w:rsid w:val="007A34D2"/>
    <w:rsid w:val="007C79B1"/>
    <w:rsid w:val="007D6C4A"/>
    <w:rsid w:val="007F7CD5"/>
    <w:rsid w:val="00820051"/>
    <w:rsid w:val="008244F4"/>
    <w:rsid w:val="00833FD9"/>
    <w:rsid w:val="00852CCA"/>
    <w:rsid w:val="008557F7"/>
    <w:rsid w:val="008567D5"/>
    <w:rsid w:val="00886C98"/>
    <w:rsid w:val="00892F0C"/>
    <w:rsid w:val="008A0B05"/>
    <w:rsid w:val="008A44FE"/>
    <w:rsid w:val="008C31AF"/>
    <w:rsid w:val="008C7CF9"/>
    <w:rsid w:val="008F6D01"/>
    <w:rsid w:val="00903D91"/>
    <w:rsid w:val="009208F6"/>
    <w:rsid w:val="009352A0"/>
    <w:rsid w:val="00943CF9"/>
    <w:rsid w:val="0097364D"/>
    <w:rsid w:val="00987C60"/>
    <w:rsid w:val="009A20DE"/>
    <w:rsid w:val="009A58B0"/>
    <w:rsid w:val="009B2DD0"/>
    <w:rsid w:val="009E463C"/>
    <w:rsid w:val="00A04148"/>
    <w:rsid w:val="00A04D28"/>
    <w:rsid w:val="00A10669"/>
    <w:rsid w:val="00A15707"/>
    <w:rsid w:val="00A30F27"/>
    <w:rsid w:val="00A615EC"/>
    <w:rsid w:val="00A64183"/>
    <w:rsid w:val="00A80249"/>
    <w:rsid w:val="00AA300B"/>
    <w:rsid w:val="00AB260F"/>
    <w:rsid w:val="00AD61F5"/>
    <w:rsid w:val="00AE4B3A"/>
    <w:rsid w:val="00AF2CE1"/>
    <w:rsid w:val="00AF31A6"/>
    <w:rsid w:val="00AF354A"/>
    <w:rsid w:val="00AF466A"/>
    <w:rsid w:val="00AF6C05"/>
    <w:rsid w:val="00B37C6A"/>
    <w:rsid w:val="00B52C88"/>
    <w:rsid w:val="00B75014"/>
    <w:rsid w:val="00B902DE"/>
    <w:rsid w:val="00BC14FF"/>
    <w:rsid w:val="00C07ED9"/>
    <w:rsid w:val="00C51340"/>
    <w:rsid w:val="00C65923"/>
    <w:rsid w:val="00C83D77"/>
    <w:rsid w:val="00C92488"/>
    <w:rsid w:val="00CC7688"/>
    <w:rsid w:val="00CE145F"/>
    <w:rsid w:val="00D45084"/>
    <w:rsid w:val="00D47699"/>
    <w:rsid w:val="00D47B16"/>
    <w:rsid w:val="00D80794"/>
    <w:rsid w:val="00D94264"/>
    <w:rsid w:val="00DD146E"/>
    <w:rsid w:val="00DF5175"/>
    <w:rsid w:val="00E05E29"/>
    <w:rsid w:val="00E51AD3"/>
    <w:rsid w:val="00E56FFB"/>
    <w:rsid w:val="00E61260"/>
    <w:rsid w:val="00E736CA"/>
    <w:rsid w:val="00E96830"/>
    <w:rsid w:val="00E9730A"/>
    <w:rsid w:val="00EA4621"/>
    <w:rsid w:val="00EE6C14"/>
    <w:rsid w:val="00EF0ADA"/>
    <w:rsid w:val="00EF477A"/>
    <w:rsid w:val="00F32B02"/>
    <w:rsid w:val="00F341CF"/>
    <w:rsid w:val="00F91135"/>
    <w:rsid w:val="00F97973"/>
    <w:rsid w:val="00FC0AC9"/>
    <w:rsid w:val="00FC53EB"/>
    <w:rsid w:val="00FD3B8C"/>
    <w:rsid w:val="00FD542F"/>
    <w:rsid w:val="00FE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183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38015188">
      <w:bodyDiv w:val="1"/>
      <w:marLeft w:val="0"/>
      <w:marRight w:val="0"/>
      <w:marTop w:val="0"/>
      <w:marBottom w:val="0"/>
      <w:divBdr>
        <w:top w:val="none" w:sz="0" w:space="0" w:color="auto"/>
        <w:left w:val="none" w:sz="0" w:space="0" w:color="auto"/>
        <w:bottom w:val="none" w:sz="0" w:space="0" w:color="auto"/>
        <w:right w:val="none" w:sz="0" w:space="0" w:color="auto"/>
      </w:divBdr>
    </w:div>
    <w:div w:id="1084760505">
      <w:bodyDiv w:val="1"/>
      <w:marLeft w:val="0"/>
      <w:marRight w:val="0"/>
      <w:marTop w:val="0"/>
      <w:marBottom w:val="0"/>
      <w:divBdr>
        <w:top w:val="none" w:sz="0" w:space="0" w:color="auto"/>
        <w:left w:val="none" w:sz="0" w:space="0" w:color="auto"/>
        <w:bottom w:val="none" w:sz="0" w:space="0" w:color="auto"/>
        <w:right w:val="none" w:sz="0" w:space="0" w:color="auto"/>
      </w:divBdr>
    </w:div>
    <w:div w:id="1149177417">
      <w:bodyDiv w:val="1"/>
      <w:marLeft w:val="0"/>
      <w:marRight w:val="0"/>
      <w:marTop w:val="0"/>
      <w:marBottom w:val="0"/>
      <w:divBdr>
        <w:top w:val="none" w:sz="0" w:space="0" w:color="auto"/>
        <w:left w:val="none" w:sz="0" w:space="0" w:color="auto"/>
        <w:bottom w:val="none" w:sz="0" w:space="0" w:color="auto"/>
        <w:right w:val="none" w:sz="0" w:space="0" w:color="auto"/>
      </w:divBdr>
    </w:div>
    <w:div w:id="1281260819">
      <w:bodyDiv w:val="1"/>
      <w:marLeft w:val="0"/>
      <w:marRight w:val="0"/>
      <w:marTop w:val="0"/>
      <w:marBottom w:val="0"/>
      <w:divBdr>
        <w:top w:val="none" w:sz="0" w:space="0" w:color="auto"/>
        <w:left w:val="none" w:sz="0" w:space="0" w:color="auto"/>
        <w:bottom w:val="none" w:sz="0" w:space="0" w:color="auto"/>
        <w:right w:val="none" w:sz="0" w:space="0" w:color="auto"/>
      </w:divBdr>
    </w:div>
    <w:div w:id="1297024896">
      <w:bodyDiv w:val="1"/>
      <w:marLeft w:val="0"/>
      <w:marRight w:val="0"/>
      <w:marTop w:val="0"/>
      <w:marBottom w:val="0"/>
      <w:divBdr>
        <w:top w:val="none" w:sz="0" w:space="0" w:color="auto"/>
        <w:left w:val="none" w:sz="0" w:space="0" w:color="auto"/>
        <w:bottom w:val="none" w:sz="0" w:space="0" w:color="auto"/>
        <w:right w:val="none" w:sz="0" w:space="0" w:color="auto"/>
      </w:divBdr>
      <w:divsChild>
        <w:div w:id="457189954">
          <w:marLeft w:val="547"/>
          <w:marRight w:val="0"/>
          <w:marTop w:val="0"/>
          <w:marBottom w:val="0"/>
          <w:divBdr>
            <w:top w:val="none" w:sz="0" w:space="0" w:color="auto"/>
            <w:left w:val="none" w:sz="0" w:space="0" w:color="auto"/>
            <w:bottom w:val="none" w:sz="0" w:space="0" w:color="auto"/>
            <w:right w:val="none" w:sz="0" w:space="0" w:color="auto"/>
          </w:divBdr>
        </w:div>
      </w:divsChild>
    </w:div>
    <w:div w:id="1536772100">
      <w:bodyDiv w:val="1"/>
      <w:marLeft w:val="0"/>
      <w:marRight w:val="0"/>
      <w:marTop w:val="0"/>
      <w:marBottom w:val="0"/>
      <w:divBdr>
        <w:top w:val="none" w:sz="0" w:space="0" w:color="auto"/>
        <w:left w:val="none" w:sz="0" w:space="0" w:color="auto"/>
        <w:bottom w:val="none" w:sz="0" w:space="0" w:color="auto"/>
        <w:right w:val="none" w:sz="0" w:space="0" w:color="auto"/>
      </w:divBdr>
      <w:divsChild>
        <w:div w:id="1068187868">
          <w:marLeft w:val="547"/>
          <w:marRight w:val="0"/>
          <w:marTop w:val="0"/>
          <w:marBottom w:val="0"/>
          <w:divBdr>
            <w:top w:val="none" w:sz="0" w:space="0" w:color="auto"/>
            <w:left w:val="none" w:sz="0" w:space="0" w:color="auto"/>
            <w:bottom w:val="none" w:sz="0" w:space="0" w:color="auto"/>
            <w:right w:val="none" w:sz="0" w:space="0" w:color="auto"/>
          </w:divBdr>
        </w:div>
      </w:divsChild>
    </w:div>
    <w:div w:id="1778791238">
      <w:bodyDiv w:val="1"/>
      <w:marLeft w:val="0"/>
      <w:marRight w:val="0"/>
      <w:marTop w:val="0"/>
      <w:marBottom w:val="0"/>
      <w:divBdr>
        <w:top w:val="none" w:sz="0" w:space="0" w:color="auto"/>
        <w:left w:val="none" w:sz="0" w:space="0" w:color="auto"/>
        <w:bottom w:val="none" w:sz="0" w:space="0" w:color="auto"/>
        <w:right w:val="none" w:sz="0" w:space="0" w:color="auto"/>
      </w:divBdr>
      <w:divsChild>
        <w:div w:id="1617058311">
          <w:marLeft w:val="547"/>
          <w:marRight w:val="0"/>
          <w:marTop w:val="0"/>
          <w:marBottom w:val="0"/>
          <w:divBdr>
            <w:top w:val="none" w:sz="0" w:space="0" w:color="auto"/>
            <w:left w:val="none" w:sz="0" w:space="0" w:color="auto"/>
            <w:bottom w:val="none" w:sz="0" w:space="0" w:color="auto"/>
            <w:right w:val="none" w:sz="0" w:space="0" w:color="auto"/>
          </w:divBdr>
        </w:div>
      </w:divsChild>
    </w:div>
    <w:div w:id="2058048286">
      <w:bodyDiv w:val="1"/>
      <w:marLeft w:val="0"/>
      <w:marRight w:val="0"/>
      <w:marTop w:val="0"/>
      <w:marBottom w:val="0"/>
      <w:divBdr>
        <w:top w:val="none" w:sz="0" w:space="0" w:color="auto"/>
        <w:left w:val="none" w:sz="0" w:space="0" w:color="auto"/>
        <w:bottom w:val="none" w:sz="0" w:space="0" w:color="auto"/>
        <w:right w:val="none" w:sz="0" w:space="0" w:color="auto"/>
      </w:divBdr>
    </w:div>
    <w:div w:id="21128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2140</Words>
  <Characters>11771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2013-05-06T05:51:00Z</dcterms:created>
  <dcterms:modified xsi:type="dcterms:W3CDTF">2013-05-06T06:09:00Z</dcterms:modified>
</cp:coreProperties>
</file>