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2F" w:rsidRDefault="00102987" w:rsidP="00102987">
      <w:pPr>
        <w:spacing w:after="0"/>
        <w:rPr>
          <w:rFonts w:ascii="Calibri" w:eastAsia="Calibri" w:hAnsi="Calibri" w:cs="Times New Roman"/>
          <w:sz w:val="32"/>
          <w:szCs w:val="32"/>
          <w:u w:val="single"/>
        </w:rPr>
      </w:pPr>
      <w:bookmarkStart w:id="0" w:name="_GoBack"/>
      <w:bookmarkEnd w:id="0"/>
      <w:r w:rsidRPr="00102987">
        <w:rPr>
          <w:rFonts w:ascii="Calibri" w:eastAsia="Calibri" w:hAnsi="Calibri" w:cs="Times New Roman"/>
          <w:noProof/>
          <w:lang w:val="nl-BE" w:eastAsia="nl-BE"/>
        </w:rPr>
        <w:drawing>
          <wp:anchor distT="0" distB="0" distL="114300" distR="114300" simplePos="0" relativeHeight="251659264" behindDoc="1" locked="0" layoutInCell="1" allowOverlap="1" wp14:anchorId="2A985098" wp14:editId="3058B13F">
            <wp:simplePos x="0" y="0"/>
            <wp:positionH relativeFrom="column">
              <wp:posOffset>3872230</wp:posOffset>
            </wp:positionH>
            <wp:positionV relativeFrom="paragraph">
              <wp:posOffset>-624205</wp:posOffset>
            </wp:positionV>
            <wp:extent cx="1866900" cy="2237199"/>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cstate="print">
                      <a:extLst>
                        <a:ext uri="{28A0092B-C50C-407E-A947-70E740481C1C}">
                          <a14:useLocalDpi xmlns:a14="http://schemas.microsoft.com/office/drawing/2010/main" val="0"/>
                        </a:ext>
                      </a:extLst>
                    </a:blip>
                    <a:srcRect l="903" t="20506" r="844" b="13129"/>
                    <a:stretch>
                      <a:fillRect/>
                    </a:stretch>
                  </pic:blipFill>
                  <pic:spPr bwMode="auto">
                    <a:xfrm>
                      <a:off x="0" y="0"/>
                      <a:ext cx="1866900" cy="2237199"/>
                    </a:xfrm>
                    <a:prstGeom prst="rect">
                      <a:avLst/>
                    </a:prstGeom>
                    <a:noFill/>
                  </pic:spPr>
                </pic:pic>
              </a:graphicData>
            </a:graphic>
            <wp14:sizeRelH relativeFrom="page">
              <wp14:pctWidth>0</wp14:pctWidth>
            </wp14:sizeRelH>
            <wp14:sizeRelV relativeFrom="page">
              <wp14:pctHeight>0</wp14:pctHeight>
            </wp14:sizeRelV>
          </wp:anchor>
        </w:drawing>
      </w:r>
      <w:r w:rsidRPr="00102987">
        <w:rPr>
          <w:rFonts w:ascii="Calibri" w:eastAsia="Calibri" w:hAnsi="Calibri" w:cs="Times New Roman"/>
          <w:sz w:val="32"/>
          <w:szCs w:val="32"/>
          <w:u w:val="single"/>
        </w:rPr>
        <w:t xml:space="preserve">Traitement au </w:t>
      </w:r>
      <w:proofErr w:type="spellStart"/>
      <w:r w:rsidRPr="00102987">
        <w:rPr>
          <w:rFonts w:ascii="Calibri" w:eastAsia="Calibri" w:hAnsi="Calibri" w:cs="Times New Roman"/>
          <w:sz w:val="32"/>
          <w:szCs w:val="32"/>
          <w:u w:val="single"/>
        </w:rPr>
        <w:t>désoxycorticostérone</w:t>
      </w:r>
      <w:proofErr w:type="spellEnd"/>
      <w:r w:rsidRPr="00102987">
        <w:rPr>
          <w:rFonts w:ascii="Calibri" w:eastAsia="Calibri" w:hAnsi="Calibri" w:cs="Times New Roman"/>
          <w:sz w:val="32"/>
          <w:szCs w:val="32"/>
          <w:u w:val="single"/>
        </w:rPr>
        <w:t xml:space="preserve"> </w:t>
      </w:r>
      <w:proofErr w:type="spellStart"/>
      <w:r w:rsidRPr="00102987">
        <w:rPr>
          <w:rFonts w:ascii="Calibri" w:eastAsia="Calibri" w:hAnsi="Calibri" w:cs="Times New Roman"/>
          <w:sz w:val="32"/>
          <w:szCs w:val="32"/>
          <w:u w:val="single"/>
        </w:rPr>
        <w:t>pivalate</w:t>
      </w:r>
      <w:proofErr w:type="spellEnd"/>
      <w:r w:rsidRPr="00102987">
        <w:rPr>
          <w:rFonts w:ascii="Calibri" w:eastAsia="Calibri" w:hAnsi="Calibri" w:cs="Times New Roman"/>
          <w:sz w:val="32"/>
          <w:szCs w:val="32"/>
          <w:u w:val="single"/>
        </w:rPr>
        <w:t xml:space="preserve"> </w:t>
      </w:r>
    </w:p>
    <w:p w:rsidR="00102987" w:rsidRPr="00102987" w:rsidRDefault="00102987" w:rsidP="00102987">
      <w:pPr>
        <w:spacing w:after="0"/>
        <w:rPr>
          <w:rFonts w:ascii="Calibri" w:eastAsia="Calibri" w:hAnsi="Calibri" w:cs="Times New Roman"/>
          <w:sz w:val="32"/>
          <w:szCs w:val="32"/>
          <w:u w:val="single"/>
        </w:rPr>
      </w:pPr>
      <w:r w:rsidRPr="00102987">
        <w:rPr>
          <w:rFonts w:ascii="Calibri" w:eastAsia="Calibri" w:hAnsi="Calibri" w:cs="Times New Roman"/>
          <w:sz w:val="32"/>
          <w:szCs w:val="32"/>
          <w:u w:val="single"/>
        </w:rPr>
        <w:t xml:space="preserve">et à la </w:t>
      </w:r>
      <w:proofErr w:type="spellStart"/>
      <w:r w:rsidRPr="00102987">
        <w:rPr>
          <w:rFonts w:ascii="Calibri" w:eastAsia="Calibri" w:hAnsi="Calibri" w:cs="Times New Roman"/>
          <w:sz w:val="32"/>
          <w:szCs w:val="32"/>
          <w:u w:val="single"/>
        </w:rPr>
        <w:t>prednisolone</w:t>
      </w:r>
      <w:proofErr w:type="spellEnd"/>
      <w:r w:rsidRPr="00102987">
        <w:rPr>
          <w:rFonts w:ascii="Calibri" w:eastAsia="Calibri" w:hAnsi="Calibri" w:cs="Times New Roman"/>
          <w:sz w:val="32"/>
          <w:szCs w:val="32"/>
          <w:u w:val="single"/>
        </w:rPr>
        <w:t xml:space="preserve"> chez un chat souffrant </w:t>
      </w:r>
    </w:p>
    <w:p w:rsidR="00102987" w:rsidRPr="00102987" w:rsidRDefault="00102987" w:rsidP="00102987">
      <w:pPr>
        <w:spacing w:after="0"/>
        <w:rPr>
          <w:rFonts w:ascii="Calibri" w:eastAsia="Calibri" w:hAnsi="Calibri" w:cs="Times New Roman"/>
          <w:sz w:val="32"/>
          <w:szCs w:val="32"/>
          <w:u w:val="single"/>
        </w:rPr>
      </w:pPr>
      <w:r w:rsidRPr="00102987">
        <w:rPr>
          <w:rFonts w:ascii="Calibri" w:eastAsia="Calibri" w:hAnsi="Calibri" w:cs="Times New Roman"/>
          <w:sz w:val="32"/>
          <w:szCs w:val="32"/>
          <w:u w:val="single"/>
        </w:rPr>
        <w:t>d’</w:t>
      </w:r>
      <w:proofErr w:type="spellStart"/>
      <w:r w:rsidRPr="00102987">
        <w:rPr>
          <w:rFonts w:ascii="Calibri" w:eastAsia="Calibri" w:hAnsi="Calibri" w:cs="Times New Roman"/>
          <w:sz w:val="32"/>
          <w:szCs w:val="32"/>
          <w:u w:val="single"/>
        </w:rPr>
        <w:t>hypoadrénocorticisme</w:t>
      </w:r>
      <w:proofErr w:type="spellEnd"/>
      <w:r w:rsidRPr="00102987">
        <w:rPr>
          <w:rFonts w:ascii="Calibri" w:eastAsia="Calibri" w:hAnsi="Calibri" w:cs="Times New Roman"/>
          <w:sz w:val="32"/>
          <w:szCs w:val="32"/>
          <w:u w:val="single"/>
        </w:rPr>
        <w:t> :</w:t>
      </w:r>
    </w:p>
    <w:p w:rsidR="00102987" w:rsidRPr="004A5878" w:rsidRDefault="00102987" w:rsidP="00102987">
      <w:pPr>
        <w:spacing w:after="0"/>
        <w:rPr>
          <w:rFonts w:ascii="Calibri" w:eastAsia="Calibri" w:hAnsi="Calibri" w:cs="Times New Roman"/>
          <w:sz w:val="32"/>
          <w:szCs w:val="32"/>
        </w:rPr>
      </w:pPr>
      <w:r w:rsidRPr="004A5878">
        <w:rPr>
          <w:rFonts w:ascii="Calibri" w:eastAsia="Calibri" w:hAnsi="Calibri" w:cs="Times New Roman"/>
          <w:sz w:val="32"/>
          <w:szCs w:val="32"/>
        </w:rPr>
        <w:t xml:space="preserve">G. </w:t>
      </w:r>
      <w:proofErr w:type="spellStart"/>
      <w:r w:rsidRPr="004A5878">
        <w:rPr>
          <w:rFonts w:ascii="Calibri" w:eastAsia="Calibri" w:hAnsi="Calibri" w:cs="Times New Roman"/>
          <w:sz w:val="32"/>
          <w:szCs w:val="32"/>
        </w:rPr>
        <w:t>Schils</w:t>
      </w:r>
      <w:proofErr w:type="spellEnd"/>
      <w:r w:rsidRPr="004A5878">
        <w:rPr>
          <w:rFonts w:ascii="Calibri" w:eastAsia="Calibri" w:hAnsi="Calibri" w:cs="Times New Roman"/>
          <w:sz w:val="32"/>
          <w:szCs w:val="32"/>
        </w:rPr>
        <w:t xml:space="preserve">, E. </w:t>
      </w:r>
      <w:proofErr w:type="spellStart"/>
      <w:r w:rsidRPr="004A5878">
        <w:rPr>
          <w:rFonts w:ascii="Calibri" w:eastAsia="Calibri" w:hAnsi="Calibri" w:cs="Times New Roman"/>
          <w:sz w:val="32"/>
          <w:szCs w:val="32"/>
        </w:rPr>
        <w:t>Darnis</w:t>
      </w:r>
      <w:proofErr w:type="spellEnd"/>
      <w:r w:rsidRPr="004A5878">
        <w:rPr>
          <w:rFonts w:ascii="Calibri" w:eastAsia="Calibri" w:hAnsi="Calibri" w:cs="Times New Roman"/>
          <w:sz w:val="32"/>
          <w:szCs w:val="32"/>
        </w:rPr>
        <w:t xml:space="preserve"> et K. Gommeren </w:t>
      </w:r>
    </w:p>
    <w:p w:rsidR="00102987" w:rsidRPr="004A5878" w:rsidRDefault="00102987" w:rsidP="00102987">
      <w:pPr>
        <w:spacing w:after="0"/>
        <w:rPr>
          <w:rFonts w:ascii="Calibri" w:eastAsia="Calibri" w:hAnsi="Calibri" w:cs="Times New Roman"/>
          <w:sz w:val="32"/>
          <w:szCs w:val="32"/>
          <w:u w:val="single"/>
        </w:rPr>
      </w:pPr>
    </w:p>
    <w:p w:rsidR="00102987" w:rsidRPr="004A5878" w:rsidRDefault="00102987" w:rsidP="00102987">
      <w:pPr>
        <w:spacing w:after="0"/>
        <w:rPr>
          <w:rFonts w:ascii="Calibri" w:eastAsia="Calibri" w:hAnsi="Calibri" w:cs="Times New Roman"/>
        </w:rPr>
      </w:pPr>
    </w:p>
    <w:p w:rsidR="00102987" w:rsidRPr="00102987" w:rsidRDefault="00102987" w:rsidP="00102987">
      <w:pPr>
        <w:rPr>
          <w:rFonts w:ascii="Calibri" w:eastAsia="Calibri" w:hAnsi="Calibri" w:cs="Times New Roman"/>
          <w:sz w:val="28"/>
          <w:szCs w:val="28"/>
        </w:rPr>
      </w:pPr>
      <w:r w:rsidRPr="00102987">
        <w:rPr>
          <w:rFonts w:ascii="Calibri" w:eastAsia="Calibri" w:hAnsi="Calibri" w:cs="Times New Roman"/>
          <w:sz w:val="28"/>
          <w:szCs w:val="28"/>
        </w:rPr>
        <w:t>Introduction :</w:t>
      </w: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rPr>
        <w:t>L’</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ou la maladie d’Addison, est une maladie rarement rencontrée chez le chat. A l’heure actuelle, seule une quarantaine de cas sont décrits dans la littérature scientifique. Si l’</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xml:space="preserve"> félin partage certaines similitudes avec l’</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xml:space="preserve"> canin, certaines différences importantes méritent d’être mises en évidence. Ainsi, les symptômes habituellement rencontrés en cas d’</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xml:space="preserve"> félin sont plus frustres que chez le chien: léthargie, anorexie, amaigrissement, vomissements et, dans de rares cas, les propriétaires mentionnent de la polyurie et de la </w:t>
      </w:r>
      <w:proofErr w:type="spellStart"/>
      <w:r w:rsidRPr="00102987">
        <w:rPr>
          <w:rFonts w:ascii="Calibri" w:eastAsia="Calibri" w:hAnsi="Calibri" w:cs="Times New Roman"/>
        </w:rPr>
        <w:t>polydypsie</w:t>
      </w:r>
      <w:proofErr w:type="spellEnd"/>
      <w:r w:rsidRPr="00102987">
        <w:rPr>
          <w:rFonts w:ascii="Calibri" w:eastAsia="Calibri" w:hAnsi="Calibri" w:cs="Times New Roman"/>
        </w:rPr>
        <w:t>.  Comme chez le chien, ce sont les modifications électrolytiques et éventuellement hématologiques qui permettent de renforcer la suspicion clinique et un test de stimulation à l’ACTH qui permet de confirmer le diagnostic. Cependant, le test de stimulation à l’ACTH du chat ne suit pas le même protocole que celui du chien. De plus, la pathophysiologie de l’</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xml:space="preserve"> félin est plus variable. Cet article décrit le cas d’un chat référé à la Clinique Vétérinaire Universitaire de Liège pour </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w:t>
      </w:r>
    </w:p>
    <w:p w:rsidR="00102987" w:rsidRPr="00102987" w:rsidRDefault="00102987" w:rsidP="00102987">
      <w:pPr>
        <w:jc w:val="both"/>
        <w:rPr>
          <w:rFonts w:ascii="Calibri" w:eastAsia="Calibri" w:hAnsi="Calibri" w:cs="Times New Roman"/>
          <w:sz w:val="28"/>
          <w:szCs w:val="28"/>
        </w:rPr>
      </w:pPr>
      <w:r w:rsidRPr="00102987">
        <w:rPr>
          <w:rFonts w:ascii="Calibri" w:eastAsia="Calibri" w:hAnsi="Calibri" w:cs="Times New Roman"/>
          <w:sz w:val="28"/>
          <w:szCs w:val="28"/>
        </w:rPr>
        <w:t xml:space="preserve">Cas clinique : </w:t>
      </w:r>
    </w:p>
    <w:p w:rsidR="00102987" w:rsidRPr="00102987" w:rsidRDefault="00102987" w:rsidP="00102987">
      <w:pPr>
        <w:jc w:val="both"/>
        <w:rPr>
          <w:rFonts w:ascii="Calibri" w:eastAsia="Calibri" w:hAnsi="Calibri" w:cs="Times New Roman"/>
          <w:sz w:val="24"/>
          <w:szCs w:val="24"/>
        </w:rPr>
      </w:pPr>
      <w:r w:rsidRPr="00102987">
        <w:rPr>
          <w:rFonts w:ascii="Calibri" w:eastAsia="Calibri" w:hAnsi="Calibri" w:cs="Times New Roman"/>
          <w:sz w:val="24"/>
          <w:szCs w:val="24"/>
        </w:rPr>
        <w:t>Anamnèse :</w:t>
      </w: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rPr>
        <w:t>Rocky est un chat européen mâle castré de 5 ans présenté à la Clinique Vétérinaire Universitaire de Liège pour la maladie d’Addison, confirmée par un test de stimulation à l’ACTH chez le vétérinaire traitant. Celui-ci avait reçu le chat 10 jours auparavant, avec comme principaux motifs de consultation de l’abattement, de l’anorexie et de l’</w:t>
      </w:r>
      <w:proofErr w:type="spellStart"/>
      <w:r w:rsidRPr="00102987">
        <w:rPr>
          <w:rFonts w:ascii="Calibri" w:eastAsia="Calibri" w:hAnsi="Calibri" w:cs="Times New Roman"/>
        </w:rPr>
        <w:t>adypsie</w:t>
      </w:r>
      <w:proofErr w:type="spellEnd"/>
      <w:r w:rsidRPr="00102987">
        <w:rPr>
          <w:rFonts w:ascii="Calibri" w:eastAsia="Calibri" w:hAnsi="Calibri" w:cs="Times New Roman"/>
        </w:rPr>
        <w:t xml:space="preserve"> depuis 5 jours. A l’examen général, le chat était léthargique, </w:t>
      </w:r>
      <w:proofErr w:type="spellStart"/>
      <w:r w:rsidRPr="00102987">
        <w:rPr>
          <w:rFonts w:ascii="Calibri" w:eastAsia="Calibri" w:hAnsi="Calibri" w:cs="Times New Roman"/>
        </w:rPr>
        <w:t>hypotherme</w:t>
      </w:r>
      <w:proofErr w:type="spellEnd"/>
      <w:r w:rsidRPr="00102987">
        <w:rPr>
          <w:rFonts w:ascii="Calibri" w:eastAsia="Calibri" w:hAnsi="Calibri" w:cs="Times New Roman"/>
        </w:rPr>
        <w:t xml:space="preserve"> à 36,5°C et déshydraté. A la palpation abdominale, des selles très dures étaient palpables dans le colon. Un bilan sanguin (hématologie et biochimie) est effectué et révèle une légère </w:t>
      </w:r>
      <w:proofErr w:type="spellStart"/>
      <w:r w:rsidRPr="00102987">
        <w:rPr>
          <w:rFonts w:ascii="Calibri" w:eastAsia="Calibri" w:hAnsi="Calibri" w:cs="Times New Roman"/>
        </w:rPr>
        <w:t>érythrocytose</w:t>
      </w:r>
      <w:proofErr w:type="spellEnd"/>
      <w:r w:rsidRPr="00102987">
        <w:rPr>
          <w:rFonts w:ascii="Calibri" w:eastAsia="Calibri" w:hAnsi="Calibri" w:cs="Times New Roman"/>
        </w:rPr>
        <w:t xml:space="preserve"> et une azotémie. Le chat est mis sous perfusion et un lavage rectal est effectué afin de faciliter l’élimination des selles. Après 24 heures de perfusion, la créatinine et l’urée sont redescendues dans les normes. L’analyse urinaire était normale, avec un pH à 6 et une densité à 1.038, et la culture urinaire était négative. De plus, le chat urinait normalement, sans difficulté. L’état de Rocky s’améliorant, il est rentré à la maison après 2 jours. </w:t>
      </w: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rPr>
        <w:t xml:space="preserve">Malheureusement, le chat a rapidement rechuté après l’arrêt de la </w:t>
      </w:r>
      <w:proofErr w:type="spellStart"/>
      <w:r w:rsidRPr="00102987">
        <w:rPr>
          <w:rFonts w:ascii="Calibri" w:eastAsia="Calibri" w:hAnsi="Calibri" w:cs="Times New Roman"/>
        </w:rPr>
        <w:t>fluidothérapie</w:t>
      </w:r>
      <w:proofErr w:type="spellEnd"/>
      <w:r w:rsidRPr="00102987">
        <w:rPr>
          <w:rFonts w:ascii="Calibri" w:eastAsia="Calibri" w:hAnsi="Calibri" w:cs="Times New Roman"/>
        </w:rPr>
        <w:t xml:space="preserve"> et est revenu chez le vétér</w:t>
      </w:r>
      <w:r>
        <w:rPr>
          <w:rFonts w:ascii="Calibri" w:eastAsia="Calibri" w:hAnsi="Calibri" w:cs="Times New Roman"/>
        </w:rPr>
        <w:t>inaire une semaine plus tard, à</w:t>
      </w:r>
      <w:r w:rsidRPr="00102987">
        <w:rPr>
          <w:rFonts w:ascii="Calibri" w:eastAsia="Calibri" w:hAnsi="Calibri" w:cs="Times New Roman"/>
        </w:rPr>
        <w:t xml:space="preserve"> nouveau déshydraté. La palpation abdominale semblait cette fois douloureuse. Une azotémie et une hémoconcentration légère étaient à nouveau présentes. Les électrolytes ont été demandés au laboratoire et ont révélé une hyperkaliémie sévère à 8,72 </w:t>
      </w:r>
      <w:proofErr w:type="spellStart"/>
      <w:r w:rsidRPr="00102987">
        <w:rPr>
          <w:rFonts w:ascii="Calibri" w:eastAsia="Calibri" w:hAnsi="Calibri" w:cs="Times New Roman"/>
        </w:rPr>
        <w:t>mmol</w:t>
      </w:r>
      <w:proofErr w:type="spellEnd"/>
      <w:r w:rsidRPr="00102987">
        <w:rPr>
          <w:rFonts w:ascii="Calibri" w:eastAsia="Calibri" w:hAnsi="Calibri" w:cs="Times New Roman"/>
        </w:rPr>
        <w:t xml:space="preserve">/l et une </w:t>
      </w:r>
      <w:proofErr w:type="spellStart"/>
      <w:r w:rsidRPr="00102987">
        <w:rPr>
          <w:rFonts w:ascii="Calibri" w:eastAsia="Calibri" w:hAnsi="Calibri" w:cs="Times New Roman"/>
        </w:rPr>
        <w:t>hyperphosphorémie</w:t>
      </w:r>
      <w:proofErr w:type="spellEnd"/>
      <w:r w:rsidR="004A5878">
        <w:rPr>
          <w:rFonts w:ascii="Calibri" w:eastAsia="Calibri" w:hAnsi="Calibri" w:cs="Times New Roman"/>
        </w:rPr>
        <w:t xml:space="preserve"> (3,11 </w:t>
      </w:r>
      <w:proofErr w:type="spellStart"/>
      <w:r w:rsidR="004A5878">
        <w:rPr>
          <w:rFonts w:ascii="Calibri" w:eastAsia="Calibri" w:hAnsi="Calibri" w:cs="Times New Roman"/>
        </w:rPr>
        <w:t>mmol</w:t>
      </w:r>
      <w:proofErr w:type="spellEnd"/>
      <w:r w:rsidR="004A5878">
        <w:rPr>
          <w:rFonts w:ascii="Calibri" w:eastAsia="Calibri" w:hAnsi="Calibri" w:cs="Times New Roman"/>
        </w:rPr>
        <w:t>/L)</w:t>
      </w:r>
      <w:r w:rsidRPr="00102987">
        <w:rPr>
          <w:rFonts w:ascii="Calibri" w:eastAsia="Calibri" w:hAnsi="Calibri" w:cs="Times New Roman"/>
        </w:rPr>
        <w:t>. Le chat était également en légère hypoglycémie. Les différents résultats sont repris dans le tableau ci-dessous.</w:t>
      </w:r>
    </w:p>
    <w:tbl>
      <w:tblPr>
        <w:tblStyle w:val="Tabelraster"/>
        <w:tblW w:w="9322" w:type="dxa"/>
        <w:tblLook w:val="04A0" w:firstRow="1" w:lastRow="0" w:firstColumn="1" w:lastColumn="0" w:noHBand="0" w:noVBand="1"/>
      </w:tblPr>
      <w:tblGrid>
        <w:gridCol w:w="1503"/>
        <w:gridCol w:w="2149"/>
        <w:gridCol w:w="1276"/>
        <w:gridCol w:w="1417"/>
        <w:gridCol w:w="1418"/>
        <w:gridCol w:w="1559"/>
      </w:tblGrid>
      <w:tr w:rsidR="004A5878" w:rsidRPr="004A5878" w:rsidTr="004A5878">
        <w:tc>
          <w:tcPr>
            <w:tcW w:w="1503" w:type="dxa"/>
            <w:tcBorders>
              <w:top w:val="single" w:sz="4" w:space="0" w:color="auto"/>
              <w:left w:val="single" w:sz="4" w:space="0" w:color="auto"/>
              <w:bottom w:val="single" w:sz="4" w:space="0" w:color="auto"/>
              <w:right w:val="single" w:sz="4" w:space="0" w:color="auto"/>
            </w:tcBorders>
          </w:tcPr>
          <w:p w:rsidR="004A5878" w:rsidRPr="004A5878" w:rsidRDefault="004A5878" w:rsidP="00102987">
            <w:pPr>
              <w:jc w:val="both"/>
              <w:rPr>
                <w:i/>
                <w:color w:val="4F81BD" w:themeColor="accent1"/>
              </w:rPr>
            </w:pPr>
            <w:r>
              <w:rPr>
                <w:i/>
                <w:color w:val="4F81BD" w:themeColor="accent1"/>
              </w:rPr>
              <w:lastRenderedPageBreak/>
              <w:t>Paramètre</w:t>
            </w:r>
            <w:r w:rsidR="00996379">
              <w:rPr>
                <w:i/>
                <w:color w:val="4F81BD" w:themeColor="accent1"/>
              </w:rPr>
              <w:t>s</w:t>
            </w:r>
          </w:p>
        </w:tc>
        <w:tc>
          <w:tcPr>
            <w:tcW w:w="2149" w:type="dxa"/>
            <w:tcBorders>
              <w:top w:val="single" w:sz="4" w:space="0" w:color="auto"/>
              <w:left w:val="single" w:sz="4" w:space="0" w:color="auto"/>
              <w:bottom w:val="single" w:sz="4" w:space="0" w:color="auto"/>
              <w:right w:val="single" w:sz="4" w:space="0" w:color="auto"/>
            </w:tcBorders>
          </w:tcPr>
          <w:p w:rsidR="004A5878" w:rsidRPr="004A5878" w:rsidRDefault="004A5878" w:rsidP="004A5878">
            <w:pPr>
              <w:rPr>
                <w:i/>
                <w:color w:val="4F81BD" w:themeColor="accent1"/>
              </w:rPr>
            </w:pPr>
            <w:r>
              <w:rPr>
                <w:i/>
                <w:color w:val="4F81BD" w:themeColor="accent1"/>
              </w:rPr>
              <w:t>Valeurs de Référence</w:t>
            </w:r>
          </w:p>
        </w:tc>
        <w:tc>
          <w:tcPr>
            <w:tcW w:w="1276" w:type="dxa"/>
            <w:tcBorders>
              <w:top w:val="single" w:sz="4" w:space="0" w:color="auto"/>
              <w:left w:val="single" w:sz="4" w:space="0" w:color="auto"/>
              <w:bottom w:val="single" w:sz="4" w:space="0" w:color="auto"/>
              <w:right w:val="single" w:sz="4" w:space="0" w:color="auto"/>
            </w:tcBorders>
            <w:hideMark/>
          </w:tcPr>
          <w:p w:rsidR="004A5878" w:rsidRPr="004A5878" w:rsidRDefault="004A5878" w:rsidP="004A5878">
            <w:pPr>
              <w:jc w:val="center"/>
              <w:rPr>
                <w:i/>
                <w:color w:val="4F81BD" w:themeColor="accent1"/>
              </w:rPr>
            </w:pPr>
            <w:r w:rsidRPr="004A5878">
              <w:rPr>
                <w:i/>
                <w:color w:val="4F81BD" w:themeColor="accent1"/>
              </w:rPr>
              <w:t>1</w:t>
            </w:r>
            <w:r w:rsidRPr="004A5878">
              <w:rPr>
                <w:i/>
                <w:color w:val="4F81BD" w:themeColor="accent1"/>
                <w:vertAlign w:val="superscript"/>
              </w:rPr>
              <w:t>ère</w:t>
            </w:r>
            <w:r w:rsidRPr="004A5878">
              <w:rPr>
                <w:i/>
                <w:color w:val="4F81BD" w:themeColor="accent1"/>
              </w:rPr>
              <w:t xml:space="preserve"> épisode</w:t>
            </w:r>
          </w:p>
        </w:tc>
        <w:tc>
          <w:tcPr>
            <w:tcW w:w="1417" w:type="dxa"/>
            <w:tcBorders>
              <w:top w:val="single" w:sz="4" w:space="0" w:color="auto"/>
              <w:left w:val="single" w:sz="4" w:space="0" w:color="auto"/>
              <w:bottom w:val="single" w:sz="4" w:space="0" w:color="auto"/>
              <w:right w:val="single" w:sz="4" w:space="0" w:color="auto"/>
            </w:tcBorders>
            <w:hideMark/>
          </w:tcPr>
          <w:p w:rsidR="004A5878" w:rsidRPr="004A5878" w:rsidRDefault="004A5878" w:rsidP="004A5878">
            <w:pPr>
              <w:jc w:val="center"/>
              <w:rPr>
                <w:i/>
                <w:color w:val="4F81BD" w:themeColor="accent1"/>
              </w:rPr>
            </w:pPr>
            <w:r w:rsidRPr="004A5878">
              <w:rPr>
                <w:i/>
                <w:color w:val="4F81BD" w:themeColor="accent1"/>
              </w:rPr>
              <w:t>1</w:t>
            </w:r>
            <w:r w:rsidRPr="004A5878">
              <w:rPr>
                <w:i/>
                <w:color w:val="4F81BD" w:themeColor="accent1"/>
                <w:vertAlign w:val="superscript"/>
              </w:rPr>
              <w:t>ière</w:t>
            </w:r>
            <w:r w:rsidRPr="004A5878">
              <w:rPr>
                <w:i/>
                <w:color w:val="4F81BD" w:themeColor="accent1"/>
              </w:rPr>
              <w:t xml:space="preserve"> épisode,</w:t>
            </w:r>
          </w:p>
          <w:p w:rsidR="004A5878" w:rsidRPr="004A5878" w:rsidRDefault="004A5878" w:rsidP="004A5878">
            <w:pPr>
              <w:jc w:val="center"/>
              <w:rPr>
                <w:i/>
                <w:color w:val="4F81BD" w:themeColor="accent1"/>
              </w:rPr>
            </w:pPr>
            <w:r w:rsidRPr="004A5878">
              <w:rPr>
                <w:i/>
                <w:color w:val="4F81BD" w:themeColor="accent1"/>
              </w:rPr>
              <w:t>+ 24 heures</w:t>
            </w:r>
          </w:p>
        </w:tc>
        <w:tc>
          <w:tcPr>
            <w:tcW w:w="1418" w:type="dxa"/>
            <w:tcBorders>
              <w:top w:val="single" w:sz="4" w:space="0" w:color="auto"/>
              <w:left w:val="single" w:sz="4" w:space="0" w:color="auto"/>
              <w:bottom w:val="single" w:sz="4" w:space="0" w:color="auto"/>
              <w:right w:val="single" w:sz="4" w:space="0" w:color="auto"/>
            </w:tcBorders>
            <w:hideMark/>
          </w:tcPr>
          <w:p w:rsidR="004A5878" w:rsidRPr="004A5878" w:rsidRDefault="004A5878" w:rsidP="004A5878">
            <w:pPr>
              <w:jc w:val="center"/>
              <w:rPr>
                <w:i/>
                <w:color w:val="4F81BD" w:themeColor="accent1"/>
              </w:rPr>
            </w:pPr>
            <w:r w:rsidRPr="004A5878">
              <w:rPr>
                <w:i/>
                <w:color w:val="4F81BD" w:themeColor="accent1"/>
              </w:rPr>
              <w:t>2</w:t>
            </w:r>
            <w:r w:rsidRPr="004A5878">
              <w:rPr>
                <w:i/>
                <w:color w:val="4F81BD" w:themeColor="accent1"/>
                <w:vertAlign w:val="superscript"/>
              </w:rPr>
              <w:t>ème</w:t>
            </w:r>
            <w:r w:rsidRPr="004A5878">
              <w:rPr>
                <w:i/>
                <w:color w:val="4F81BD" w:themeColor="accent1"/>
              </w:rPr>
              <w:t xml:space="preserve"> épisode,</w:t>
            </w:r>
          </w:p>
          <w:p w:rsidR="004A5878" w:rsidRPr="004A5878" w:rsidRDefault="004A5878" w:rsidP="004A5878">
            <w:pPr>
              <w:jc w:val="center"/>
              <w:rPr>
                <w:i/>
                <w:color w:val="4F81BD" w:themeColor="accent1"/>
              </w:rPr>
            </w:pPr>
            <w:r w:rsidRPr="004A5878">
              <w:rPr>
                <w:i/>
                <w:color w:val="4F81BD" w:themeColor="accent1"/>
              </w:rPr>
              <w:t>+1 semaine</w:t>
            </w:r>
          </w:p>
        </w:tc>
        <w:tc>
          <w:tcPr>
            <w:tcW w:w="1559" w:type="dxa"/>
            <w:tcBorders>
              <w:top w:val="single" w:sz="4" w:space="0" w:color="auto"/>
              <w:left w:val="single" w:sz="4" w:space="0" w:color="auto"/>
              <w:bottom w:val="single" w:sz="4" w:space="0" w:color="auto"/>
              <w:right w:val="single" w:sz="4" w:space="0" w:color="auto"/>
            </w:tcBorders>
            <w:hideMark/>
          </w:tcPr>
          <w:p w:rsidR="004A5878" w:rsidRPr="004A5878" w:rsidRDefault="004A5878" w:rsidP="004A5878">
            <w:pPr>
              <w:jc w:val="center"/>
              <w:rPr>
                <w:i/>
                <w:color w:val="4F81BD" w:themeColor="accent1"/>
              </w:rPr>
            </w:pPr>
            <w:r w:rsidRPr="004A5878">
              <w:rPr>
                <w:i/>
                <w:color w:val="4F81BD" w:themeColor="accent1"/>
              </w:rPr>
              <w:t>2</w:t>
            </w:r>
            <w:r w:rsidRPr="004A5878">
              <w:rPr>
                <w:i/>
                <w:color w:val="4F81BD" w:themeColor="accent1"/>
                <w:vertAlign w:val="superscript"/>
              </w:rPr>
              <w:t>ème</w:t>
            </w:r>
            <w:r w:rsidR="00996379">
              <w:rPr>
                <w:i/>
                <w:color w:val="4F81BD" w:themeColor="accent1"/>
              </w:rPr>
              <w:t xml:space="preserve"> épisode</w:t>
            </w:r>
            <w:r w:rsidRPr="004A5878">
              <w:rPr>
                <w:i/>
                <w:color w:val="4F81BD" w:themeColor="accent1"/>
              </w:rPr>
              <w:t>,</w:t>
            </w:r>
          </w:p>
          <w:p w:rsidR="004A5878" w:rsidRPr="004A5878" w:rsidRDefault="004A5878" w:rsidP="004A5878">
            <w:pPr>
              <w:jc w:val="center"/>
              <w:rPr>
                <w:i/>
                <w:color w:val="4F81BD" w:themeColor="accent1"/>
              </w:rPr>
            </w:pPr>
            <w:r w:rsidRPr="004A5878">
              <w:rPr>
                <w:i/>
                <w:color w:val="4F81BD" w:themeColor="accent1"/>
              </w:rPr>
              <w:t>+ 4 jours</w:t>
            </w:r>
          </w:p>
        </w:tc>
      </w:tr>
      <w:tr w:rsidR="004A5878" w:rsidRPr="00102987" w:rsidTr="004A5878">
        <w:tc>
          <w:tcPr>
            <w:tcW w:w="1503"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both"/>
            </w:pPr>
            <w:r w:rsidRPr="00102987">
              <w:t xml:space="preserve">Érythrocytes </w:t>
            </w:r>
          </w:p>
        </w:tc>
        <w:tc>
          <w:tcPr>
            <w:tcW w:w="2149" w:type="dxa"/>
            <w:tcBorders>
              <w:top w:val="single" w:sz="4" w:space="0" w:color="auto"/>
              <w:left w:val="single" w:sz="4" w:space="0" w:color="auto"/>
              <w:bottom w:val="single" w:sz="4" w:space="0" w:color="auto"/>
              <w:right w:val="single" w:sz="4" w:space="0" w:color="auto"/>
            </w:tcBorders>
          </w:tcPr>
          <w:p w:rsidR="004A5878" w:rsidRPr="00102987" w:rsidRDefault="004A5878" w:rsidP="004A5878">
            <w:r w:rsidRPr="00102987">
              <w:t>(5-10 milliards/µl)</w:t>
            </w:r>
          </w:p>
        </w:tc>
        <w:tc>
          <w:tcPr>
            <w:tcW w:w="1276"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11,3</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A5878" w:rsidRPr="00102987" w:rsidRDefault="004A5878" w:rsidP="004A5878">
            <w:pPr>
              <w:jc w:val="center"/>
            </w:pPr>
          </w:p>
        </w:tc>
        <w:tc>
          <w:tcPr>
            <w:tcW w:w="1418"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11,21</w:t>
            </w:r>
          </w:p>
        </w:tc>
        <w:tc>
          <w:tcPr>
            <w:tcW w:w="1559"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8,06</w:t>
            </w:r>
          </w:p>
        </w:tc>
      </w:tr>
      <w:tr w:rsidR="004A5878" w:rsidRPr="00102987" w:rsidTr="004A5878">
        <w:tc>
          <w:tcPr>
            <w:tcW w:w="1503"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both"/>
            </w:pPr>
            <w:r w:rsidRPr="00102987">
              <w:t xml:space="preserve">Créatinine </w:t>
            </w:r>
          </w:p>
        </w:tc>
        <w:tc>
          <w:tcPr>
            <w:tcW w:w="2149" w:type="dxa"/>
            <w:tcBorders>
              <w:top w:val="single" w:sz="4" w:space="0" w:color="auto"/>
              <w:left w:val="single" w:sz="4" w:space="0" w:color="auto"/>
              <w:bottom w:val="single" w:sz="4" w:space="0" w:color="auto"/>
              <w:right w:val="single" w:sz="4" w:space="0" w:color="auto"/>
            </w:tcBorders>
          </w:tcPr>
          <w:p w:rsidR="004A5878" w:rsidRPr="00102987" w:rsidRDefault="004A5878" w:rsidP="004A5878">
            <w:r w:rsidRPr="00102987">
              <w:t>(0,2-1,4 mg/dl)</w:t>
            </w:r>
          </w:p>
        </w:tc>
        <w:tc>
          <w:tcPr>
            <w:tcW w:w="1276"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4,08</w:t>
            </w:r>
          </w:p>
        </w:tc>
        <w:tc>
          <w:tcPr>
            <w:tcW w:w="1417"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1,61</w:t>
            </w:r>
          </w:p>
        </w:tc>
        <w:tc>
          <w:tcPr>
            <w:tcW w:w="1418"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5,57</w:t>
            </w:r>
          </w:p>
        </w:tc>
        <w:tc>
          <w:tcPr>
            <w:tcW w:w="1559"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1,94</w:t>
            </w:r>
          </w:p>
        </w:tc>
      </w:tr>
      <w:tr w:rsidR="004A5878" w:rsidRPr="00102987" w:rsidTr="004A5878">
        <w:tc>
          <w:tcPr>
            <w:tcW w:w="1503"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both"/>
            </w:pPr>
            <w:r w:rsidRPr="00102987">
              <w:t xml:space="preserve">Urée </w:t>
            </w:r>
          </w:p>
        </w:tc>
        <w:tc>
          <w:tcPr>
            <w:tcW w:w="2149" w:type="dxa"/>
            <w:tcBorders>
              <w:top w:val="single" w:sz="4" w:space="0" w:color="auto"/>
              <w:left w:val="single" w:sz="4" w:space="0" w:color="auto"/>
              <w:bottom w:val="single" w:sz="4" w:space="0" w:color="auto"/>
              <w:right w:val="single" w:sz="4" w:space="0" w:color="auto"/>
            </w:tcBorders>
          </w:tcPr>
          <w:p w:rsidR="004A5878" w:rsidRPr="00102987" w:rsidRDefault="004A5878" w:rsidP="004A5878">
            <w:r w:rsidRPr="00102987">
              <w:t>(40-70 mg/dl)</w:t>
            </w:r>
          </w:p>
        </w:tc>
        <w:tc>
          <w:tcPr>
            <w:tcW w:w="1276"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380</w:t>
            </w:r>
          </w:p>
        </w:tc>
        <w:tc>
          <w:tcPr>
            <w:tcW w:w="1417"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95,5</w:t>
            </w:r>
          </w:p>
        </w:tc>
        <w:tc>
          <w:tcPr>
            <w:tcW w:w="1418"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215</w:t>
            </w:r>
          </w:p>
        </w:tc>
        <w:tc>
          <w:tcPr>
            <w:tcW w:w="1559"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56,5</w:t>
            </w:r>
          </w:p>
        </w:tc>
      </w:tr>
      <w:tr w:rsidR="004A5878" w:rsidRPr="00102987" w:rsidTr="00996379">
        <w:tc>
          <w:tcPr>
            <w:tcW w:w="1503"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both"/>
            </w:pPr>
            <w:r w:rsidRPr="00102987">
              <w:t xml:space="preserve">Glycémie </w:t>
            </w:r>
          </w:p>
        </w:tc>
        <w:tc>
          <w:tcPr>
            <w:tcW w:w="2149" w:type="dxa"/>
            <w:tcBorders>
              <w:top w:val="single" w:sz="4" w:space="0" w:color="auto"/>
              <w:left w:val="single" w:sz="4" w:space="0" w:color="auto"/>
              <w:bottom w:val="single" w:sz="4" w:space="0" w:color="auto"/>
              <w:right w:val="single" w:sz="4" w:space="0" w:color="auto"/>
            </w:tcBorders>
          </w:tcPr>
          <w:p w:rsidR="004A5878" w:rsidRPr="00102987" w:rsidRDefault="004A5878" w:rsidP="004A5878">
            <w:r w:rsidRPr="00102987">
              <w:t>(55-100mg/dl)</w:t>
            </w:r>
          </w:p>
        </w:tc>
        <w:tc>
          <w:tcPr>
            <w:tcW w:w="1276"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57</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5878" w:rsidRPr="00102987" w:rsidRDefault="004A5878" w:rsidP="004A5878">
            <w:pPr>
              <w:jc w:val="center"/>
            </w:pPr>
          </w:p>
        </w:tc>
        <w:tc>
          <w:tcPr>
            <w:tcW w:w="1418"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50</w:t>
            </w:r>
          </w:p>
        </w:tc>
        <w:tc>
          <w:tcPr>
            <w:tcW w:w="1559"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55</w:t>
            </w:r>
          </w:p>
        </w:tc>
      </w:tr>
      <w:tr w:rsidR="004A5878" w:rsidRPr="00102987" w:rsidTr="00996379">
        <w:tc>
          <w:tcPr>
            <w:tcW w:w="1503"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both"/>
            </w:pPr>
            <w:r w:rsidRPr="00102987">
              <w:t xml:space="preserve">Potassium </w:t>
            </w:r>
          </w:p>
        </w:tc>
        <w:tc>
          <w:tcPr>
            <w:tcW w:w="2149" w:type="dxa"/>
            <w:tcBorders>
              <w:top w:val="single" w:sz="4" w:space="0" w:color="auto"/>
              <w:left w:val="single" w:sz="4" w:space="0" w:color="auto"/>
              <w:bottom w:val="single" w:sz="4" w:space="0" w:color="auto"/>
              <w:right w:val="single" w:sz="4" w:space="0" w:color="auto"/>
            </w:tcBorders>
            <w:shd w:val="clear" w:color="auto" w:fill="FFFFFF" w:themeFill="background1"/>
          </w:tcPr>
          <w:p w:rsidR="004A5878" w:rsidRPr="00102987" w:rsidRDefault="004A5878" w:rsidP="004A5878">
            <w:r w:rsidRPr="00102987">
              <w:t xml:space="preserve">(3,3-5 </w:t>
            </w:r>
            <w:proofErr w:type="spellStart"/>
            <w:r w:rsidRPr="00102987">
              <w:t>mmol</w:t>
            </w:r>
            <w:proofErr w:type="spellEnd"/>
            <w:r w:rsidRPr="00102987">
              <w:t>/l)</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A5878" w:rsidRPr="00102987" w:rsidRDefault="004A5878" w:rsidP="004A5878">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5878" w:rsidRPr="00102987" w:rsidRDefault="004A5878" w:rsidP="004A5878">
            <w:pPr>
              <w:jc w:val="center"/>
            </w:pPr>
          </w:p>
        </w:tc>
        <w:tc>
          <w:tcPr>
            <w:tcW w:w="1418"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8,72</w:t>
            </w:r>
          </w:p>
        </w:tc>
        <w:tc>
          <w:tcPr>
            <w:tcW w:w="1559"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5,62</w:t>
            </w:r>
          </w:p>
        </w:tc>
      </w:tr>
      <w:tr w:rsidR="004A5878" w:rsidRPr="00102987" w:rsidTr="00996379">
        <w:tc>
          <w:tcPr>
            <w:tcW w:w="1503"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both"/>
            </w:pPr>
            <w:r w:rsidRPr="00102987">
              <w:t xml:space="preserve">Phosphore </w:t>
            </w:r>
          </w:p>
        </w:tc>
        <w:tc>
          <w:tcPr>
            <w:tcW w:w="2149" w:type="dxa"/>
            <w:tcBorders>
              <w:top w:val="single" w:sz="4" w:space="0" w:color="auto"/>
              <w:left w:val="single" w:sz="4" w:space="0" w:color="auto"/>
              <w:bottom w:val="single" w:sz="4" w:space="0" w:color="auto"/>
              <w:right w:val="single" w:sz="4" w:space="0" w:color="auto"/>
            </w:tcBorders>
            <w:shd w:val="clear" w:color="auto" w:fill="FFFFFF" w:themeFill="background1"/>
          </w:tcPr>
          <w:p w:rsidR="004A5878" w:rsidRPr="00102987" w:rsidRDefault="004A5878" w:rsidP="004A5878">
            <w:r w:rsidRPr="00102987">
              <w:t xml:space="preserve">(0,81-1,61 </w:t>
            </w:r>
            <w:proofErr w:type="spellStart"/>
            <w:r w:rsidRPr="00102987">
              <w:t>mmol</w:t>
            </w:r>
            <w:proofErr w:type="spellEnd"/>
            <w:r w:rsidRPr="00102987">
              <w:t>/l)</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A5878" w:rsidRPr="00102987" w:rsidRDefault="004A5878" w:rsidP="004A5878">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5878" w:rsidRPr="00102987" w:rsidRDefault="004A5878" w:rsidP="004A5878">
            <w:pPr>
              <w:jc w:val="center"/>
            </w:pPr>
          </w:p>
        </w:tc>
        <w:tc>
          <w:tcPr>
            <w:tcW w:w="1418" w:type="dxa"/>
            <w:tcBorders>
              <w:top w:val="single" w:sz="4" w:space="0" w:color="auto"/>
              <w:left w:val="single" w:sz="4" w:space="0" w:color="auto"/>
              <w:bottom w:val="single" w:sz="4" w:space="0" w:color="auto"/>
              <w:right w:val="single" w:sz="4" w:space="0" w:color="auto"/>
            </w:tcBorders>
            <w:hideMark/>
          </w:tcPr>
          <w:p w:rsidR="004A5878" w:rsidRPr="00102987" w:rsidRDefault="004A5878" w:rsidP="004A5878">
            <w:pPr>
              <w:jc w:val="center"/>
            </w:pPr>
            <w:r w:rsidRPr="00102987">
              <w:t>3,11</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A5878" w:rsidRPr="00102987" w:rsidRDefault="004A5878" w:rsidP="004A5878">
            <w:pPr>
              <w:jc w:val="center"/>
            </w:pPr>
          </w:p>
        </w:tc>
      </w:tr>
    </w:tbl>
    <w:p w:rsidR="00102987" w:rsidRPr="00102987" w:rsidRDefault="00102987" w:rsidP="00102987">
      <w:pPr>
        <w:jc w:val="both"/>
        <w:rPr>
          <w:rFonts w:ascii="Calibri" w:eastAsia="Calibri" w:hAnsi="Calibri" w:cs="Times New Roman"/>
        </w:rPr>
      </w:pP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rPr>
        <w:t xml:space="preserve">L’état de Rocky s’est très vite amélioré sous </w:t>
      </w:r>
      <w:proofErr w:type="spellStart"/>
      <w:r w:rsidRPr="00102987">
        <w:rPr>
          <w:rFonts w:ascii="Calibri" w:eastAsia="Calibri" w:hAnsi="Calibri" w:cs="Times New Roman"/>
        </w:rPr>
        <w:t>buprénorphine</w:t>
      </w:r>
      <w:proofErr w:type="spellEnd"/>
      <w:r w:rsidRPr="00102987">
        <w:rPr>
          <w:rFonts w:ascii="Calibri" w:eastAsia="Calibri" w:hAnsi="Calibri" w:cs="Times New Roman"/>
        </w:rPr>
        <w:t xml:space="preserve"> et </w:t>
      </w:r>
      <w:proofErr w:type="spellStart"/>
      <w:r w:rsidRPr="00102987">
        <w:rPr>
          <w:rFonts w:ascii="Calibri" w:eastAsia="Calibri" w:hAnsi="Calibri" w:cs="Times New Roman"/>
        </w:rPr>
        <w:t>fluidothérapie</w:t>
      </w:r>
      <w:proofErr w:type="spellEnd"/>
      <w:r w:rsidRPr="00102987">
        <w:rPr>
          <w:rFonts w:ascii="Calibri" w:eastAsia="Calibri" w:hAnsi="Calibri" w:cs="Times New Roman"/>
        </w:rPr>
        <w:t xml:space="preserve">. </w:t>
      </w:r>
      <w:r w:rsidR="00F82A09">
        <w:rPr>
          <w:rFonts w:ascii="Calibri" w:eastAsia="Calibri" w:hAnsi="Calibri" w:cs="Times New Roman"/>
        </w:rPr>
        <w:t xml:space="preserve">Après avoir pris conseil </w:t>
      </w:r>
      <w:r w:rsidR="00996379">
        <w:rPr>
          <w:rFonts w:ascii="Calibri" w:eastAsia="Calibri" w:hAnsi="Calibri" w:cs="Times New Roman"/>
        </w:rPr>
        <w:t>auprès d’</w:t>
      </w:r>
      <w:r>
        <w:rPr>
          <w:rFonts w:ascii="Calibri" w:eastAsia="Calibri" w:hAnsi="Calibri" w:cs="Times New Roman"/>
        </w:rPr>
        <w:t xml:space="preserve">un spécialiste en médecine interne de l’Université de Liège </w:t>
      </w:r>
      <w:r w:rsidR="00F82A09">
        <w:rPr>
          <w:rFonts w:ascii="Calibri" w:eastAsia="Calibri" w:hAnsi="Calibri" w:cs="Times New Roman"/>
        </w:rPr>
        <w:t xml:space="preserve">consultant pour le laboratoire </w:t>
      </w:r>
      <w:proofErr w:type="spellStart"/>
      <w:r>
        <w:rPr>
          <w:rFonts w:ascii="Calibri" w:eastAsia="Calibri" w:hAnsi="Calibri" w:cs="Times New Roman"/>
        </w:rPr>
        <w:t>Velab</w:t>
      </w:r>
      <w:proofErr w:type="spellEnd"/>
      <w:r w:rsidR="00996379">
        <w:rPr>
          <w:rFonts w:ascii="Calibri" w:eastAsia="Calibri" w:hAnsi="Calibri" w:cs="Times New Roman"/>
        </w:rPr>
        <w:t>,</w:t>
      </w:r>
      <w:r>
        <w:rPr>
          <w:rFonts w:ascii="Calibri" w:eastAsia="Calibri" w:hAnsi="Calibri" w:cs="Times New Roman"/>
        </w:rPr>
        <w:t xml:space="preserve"> </w:t>
      </w:r>
      <w:r w:rsidR="00F82A09">
        <w:rPr>
          <w:rFonts w:ascii="Calibri" w:eastAsia="Calibri" w:hAnsi="Calibri" w:cs="Times New Roman"/>
        </w:rPr>
        <w:t xml:space="preserve">l’hypothèse d’un </w:t>
      </w:r>
      <w:proofErr w:type="spellStart"/>
      <w:r w:rsidR="00F82A09">
        <w:rPr>
          <w:rFonts w:ascii="Calibri" w:eastAsia="Calibri" w:hAnsi="Calibri" w:cs="Times New Roman"/>
        </w:rPr>
        <w:t>hypoadrénocorticisme</w:t>
      </w:r>
      <w:proofErr w:type="spellEnd"/>
      <w:r w:rsidR="00F82A09">
        <w:rPr>
          <w:rFonts w:ascii="Calibri" w:eastAsia="Calibri" w:hAnsi="Calibri" w:cs="Times New Roman"/>
        </w:rPr>
        <w:t xml:space="preserve"> félin a été émise. En effet, l</w:t>
      </w:r>
      <w:r w:rsidRPr="00102987">
        <w:rPr>
          <w:rFonts w:ascii="Calibri" w:eastAsia="Calibri" w:hAnsi="Calibri" w:cs="Times New Roman"/>
        </w:rPr>
        <w:t xml:space="preserve">’hyperkaliémie associée à l’hypoglycémie légère, l’azotémie </w:t>
      </w:r>
      <w:proofErr w:type="spellStart"/>
      <w:r w:rsidRPr="00102987">
        <w:rPr>
          <w:rFonts w:ascii="Calibri" w:eastAsia="Calibri" w:hAnsi="Calibri" w:cs="Times New Roman"/>
        </w:rPr>
        <w:t>prérénale</w:t>
      </w:r>
      <w:proofErr w:type="spellEnd"/>
      <w:r w:rsidRPr="00102987">
        <w:rPr>
          <w:rFonts w:ascii="Calibri" w:eastAsia="Calibri" w:hAnsi="Calibri" w:cs="Times New Roman"/>
        </w:rPr>
        <w:t xml:space="preserve">, la rechute sans </w:t>
      </w:r>
      <w:proofErr w:type="spellStart"/>
      <w:r w:rsidRPr="00102987">
        <w:rPr>
          <w:rFonts w:ascii="Calibri" w:eastAsia="Calibri" w:hAnsi="Calibri" w:cs="Times New Roman"/>
        </w:rPr>
        <w:t>fluidothérapie</w:t>
      </w:r>
      <w:proofErr w:type="spellEnd"/>
      <w:r w:rsidRPr="00102987">
        <w:rPr>
          <w:rFonts w:ascii="Calibri" w:eastAsia="Calibri" w:hAnsi="Calibri" w:cs="Times New Roman"/>
        </w:rPr>
        <w:t xml:space="preserve"> et la clinique</w:t>
      </w:r>
      <w:r w:rsidR="00F82A09">
        <w:rPr>
          <w:rFonts w:ascii="Calibri" w:eastAsia="Calibri" w:hAnsi="Calibri" w:cs="Times New Roman"/>
        </w:rPr>
        <w:t xml:space="preserve"> sont tous suggestif</w:t>
      </w:r>
      <w:r w:rsidR="00996379">
        <w:rPr>
          <w:rFonts w:ascii="Calibri" w:eastAsia="Calibri" w:hAnsi="Calibri" w:cs="Times New Roman"/>
        </w:rPr>
        <w:t>s de cette maladie. I</w:t>
      </w:r>
      <w:r>
        <w:rPr>
          <w:rFonts w:ascii="Calibri" w:eastAsia="Calibri" w:hAnsi="Calibri" w:cs="Times New Roman"/>
        </w:rPr>
        <w:t xml:space="preserve">l a </w:t>
      </w:r>
      <w:r w:rsidR="00996379">
        <w:rPr>
          <w:rFonts w:ascii="Calibri" w:eastAsia="Calibri" w:hAnsi="Calibri" w:cs="Times New Roman"/>
        </w:rPr>
        <w:t xml:space="preserve">donc </w:t>
      </w:r>
      <w:r>
        <w:rPr>
          <w:rFonts w:ascii="Calibri" w:eastAsia="Calibri" w:hAnsi="Calibri" w:cs="Times New Roman"/>
        </w:rPr>
        <w:t xml:space="preserve">été conseillé de doser le cortisol basal. Celui-ci était à </w:t>
      </w:r>
      <w:r w:rsidRPr="00102987">
        <w:rPr>
          <w:rFonts w:ascii="Calibri" w:eastAsia="Calibri" w:hAnsi="Calibri" w:cs="Times New Roman"/>
        </w:rPr>
        <w:t xml:space="preserve">0,7 µg/dl. Ce test de screening était, à ce moment, principalement réalisé afin d’écarter une maladie </w:t>
      </w:r>
      <w:r w:rsidR="00F82A09">
        <w:rPr>
          <w:rFonts w:ascii="Calibri" w:eastAsia="Calibri" w:hAnsi="Calibri" w:cs="Times New Roman"/>
        </w:rPr>
        <w:t>d’</w:t>
      </w:r>
      <w:proofErr w:type="spellStart"/>
      <w:r w:rsidR="00F82A09">
        <w:rPr>
          <w:rFonts w:ascii="Calibri" w:eastAsia="Calibri" w:hAnsi="Calibri" w:cs="Times New Roman"/>
        </w:rPr>
        <w:t>hypoadrénocorticisme</w:t>
      </w:r>
      <w:proofErr w:type="spellEnd"/>
      <w:r w:rsidRPr="00102987">
        <w:rPr>
          <w:rFonts w:ascii="Calibri" w:eastAsia="Calibri" w:hAnsi="Calibri" w:cs="Times New Roman"/>
        </w:rPr>
        <w:t xml:space="preserve">, étant donné la rareté de ce diagnostic chez le chat. Mais un cortisol basal égal ou inférieur à 2 µg/dl, comme c’est le cas ici, est compatible avec un </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xml:space="preserve">. Le cortisol basal bas ne permet pas à lui seul de confirmer le diagnostic, mais augmente </w:t>
      </w:r>
      <w:r>
        <w:rPr>
          <w:rFonts w:ascii="Calibri" w:eastAsia="Calibri" w:hAnsi="Calibri" w:cs="Times New Roman"/>
        </w:rPr>
        <w:t>fortement la suspicion d’</w:t>
      </w:r>
      <w:proofErr w:type="spellStart"/>
      <w:r>
        <w:rPr>
          <w:rFonts w:ascii="Calibri" w:eastAsia="Calibri" w:hAnsi="Calibri" w:cs="Times New Roman"/>
        </w:rPr>
        <w:t>hypoadrénocorticisme</w:t>
      </w:r>
      <w:proofErr w:type="spellEnd"/>
      <w:r>
        <w:rPr>
          <w:rFonts w:ascii="Calibri" w:eastAsia="Calibri" w:hAnsi="Calibri" w:cs="Times New Roman"/>
        </w:rPr>
        <w:t>.</w:t>
      </w: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rPr>
        <w:t xml:space="preserve">Par conséquence, un test de stimulation à l’ACTH a été réalisé selon le protocole suivant: le cortisol basal est dosé à T0 (0,7 µg/dl), puis l’on injecte 0.125mg de </w:t>
      </w:r>
      <w:proofErr w:type="spellStart"/>
      <w:r w:rsidRPr="00102987">
        <w:rPr>
          <w:rFonts w:ascii="Calibri" w:eastAsia="Calibri" w:hAnsi="Calibri" w:cs="Times New Roman"/>
        </w:rPr>
        <w:t>Synachten</w:t>
      </w:r>
      <w:proofErr w:type="spellEnd"/>
      <w:r w:rsidRPr="00102987">
        <w:rPr>
          <w:rFonts w:ascii="Calibri" w:eastAsia="Calibri" w:hAnsi="Calibri" w:cs="Times New Roman"/>
        </w:rPr>
        <w:t xml:space="preserve"> par chat. Enfin, le cortisol basal est dosé après 30 minutes (T30) et après 60 minutes (T60). Le test s’est avéré positif étant donné que le cortisol est resté à 0,7 µg/dl aussi bien à T30 qu’à T60 (&lt; 2µg/dl post-ACTH).</w:t>
      </w:r>
    </w:p>
    <w:p w:rsidR="00102987" w:rsidRPr="00102987" w:rsidRDefault="00102987" w:rsidP="00102987">
      <w:pPr>
        <w:jc w:val="both"/>
        <w:rPr>
          <w:rFonts w:ascii="Calibri" w:eastAsia="Calibri" w:hAnsi="Calibri" w:cs="Times New Roman"/>
          <w:color w:val="FF0000"/>
        </w:rPr>
      </w:pPr>
      <w:r w:rsidRPr="00102987">
        <w:rPr>
          <w:rFonts w:ascii="Calibri" w:eastAsia="Calibri" w:hAnsi="Calibri" w:cs="Times New Roman"/>
          <w:color w:val="000000" w:themeColor="text1"/>
        </w:rPr>
        <w:t xml:space="preserve">Bien que la maladie </w:t>
      </w:r>
      <w:r w:rsidR="00F82A09">
        <w:rPr>
          <w:rFonts w:ascii="Calibri" w:eastAsia="Calibri" w:hAnsi="Calibri" w:cs="Times New Roman"/>
          <w:color w:val="000000" w:themeColor="text1"/>
        </w:rPr>
        <w:t>d’</w:t>
      </w:r>
      <w:proofErr w:type="spellStart"/>
      <w:r w:rsidR="00F82A09">
        <w:rPr>
          <w:rFonts w:ascii="Calibri" w:eastAsia="Calibri" w:hAnsi="Calibri" w:cs="Times New Roman"/>
          <w:color w:val="000000" w:themeColor="text1"/>
        </w:rPr>
        <w:t>hypoadrénocorticisme</w:t>
      </w:r>
      <w:proofErr w:type="spellEnd"/>
      <w:r w:rsidRPr="00102987">
        <w:rPr>
          <w:rFonts w:ascii="Calibri" w:eastAsia="Calibri" w:hAnsi="Calibri" w:cs="Times New Roman"/>
          <w:color w:val="000000" w:themeColor="text1"/>
        </w:rPr>
        <w:t xml:space="preserve"> soit confirmée, il restait à exclure les différentes étiologies possibles de la maladie chez le chat, dont par exemple le lymphome, et à initier le traitement. C’est dans cette optique que Rocky fut référé à la Clinique Vétérinaire Universitaire de Liège. </w:t>
      </w:r>
    </w:p>
    <w:p w:rsidR="00102987" w:rsidRPr="00102987" w:rsidRDefault="00102987" w:rsidP="00102987">
      <w:pPr>
        <w:jc w:val="both"/>
        <w:rPr>
          <w:rFonts w:ascii="Calibri" w:eastAsia="Calibri" w:hAnsi="Calibri" w:cs="Times New Roman"/>
          <w:sz w:val="24"/>
          <w:szCs w:val="24"/>
        </w:rPr>
      </w:pPr>
      <w:r w:rsidRPr="00102987">
        <w:rPr>
          <w:rFonts w:ascii="Calibri" w:eastAsia="Calibri" w:hAnsi="Calibri" w:cs="Times New Roman"/>
          <w:sz w:val="24"/>
          <w:szCs w:val="24"/>
        </w:rPr>
        <w:t>Examen clinique :</w:t>
      </w: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rPr>
        <w:t>A la clinique Vétérinaire Universitaire, l’examen général est dans les normes. La palpation abdominale révèle la présence de nombreuses matières fécales dures dans le côlon.</w:t>
      </w:r>
    </w:p>
    <w:p w:rsidR="00102987" w:rsidRPr="00102987" w:rsidRDefault="00102987" w:rsidP="00102987">
      <w:pPr>
        <w:jc w:val="both"/>
        <w:rPr>
          <w:rFonts w:ascii="Calibri" w:eastAsia="Calibri" w:hAnsi="Calibri" w:cs="Times New Roman"/>
          <w:sz w:val="24"/>
          <w:szCs w:val="24"/>
        </w:rPr>
      </w:pPr>
      <w:r w:rsidRPr="00102987">
        <w:rPr>
          <w:rFonts w:ascii="Calibri" w:eastAsia="Calibri" w:hAnsi="Calibri" w:cs="Times New Roman"/>
          <w:sz w:val="24"/>
          <w:szCs w:val="24"/>
        </w:rPr>
        <w:t>Examens complémentaires :</w:t>
      </w: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rPr>
        <w:t xml:space="preserve">Une échographie abdominale a été réalisée à la Clinique Vétérinaire Universitaire, principalement dans le but d’exclure un éventuel lymphome induisant un </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xml:space="preserve"> secondaire. La taille (largeur) des surrénales, inférieure aux normes (3 mm à gauche, 2,5 mm à droite), était compatible avec </w:t>
      </w:r>
      <w:r w:rsidR="00F7317D">
        <w:rPr>
          <w:rFonts w:ascii="Calibri" w:eastAsia="Calibri" w:hAnsi="Calibri" w:cs="Times New Roman"/>
        </w:rPr>
        <w:t>l’</w:t>
      </w:r>
      <w:proofErr w:type="spellStart"/>
      <w:r w:rsidR="00F7317D">
        <w:rPr>
          <w:rFonts w:ascii="Calibri" w:eastAsia="Calibri" w:hAnsi="Calibri" w:cs="Times New Roman"/>
        </w:rPr>
        <w:t>hypoadrénocorticisme</w:t>
      </w:r>
      <w:proofErr w:type="spellEnd"/>
      <w:r w:rsidRPr="00102987">
        <w:rPr>
          <w:rFonts w:ascii="Calibri" w:eastAsia="Calibri" w:hAnsi="Calibri" w:cs="Times New Roman"/>
        </w:rPr>
        <w:t xml:space="preserve"> primaire. Il</w:t>
      </w:r>
      <w:r w:rsidR="00996379">
        <w:rPr>
          <w:rFonts w:ascii="Calibri" w:eastAsia="Calibri" w:hAnsi="Calibri" w:cs="Times New Roman"/>
        </w:rPr>
        <w:t xml:space="preserve"> n’y avait ni thrombus ni signe</w:t>
      </w:r>
      <w:r w:rsidRPr="00102987">
        <w:rPr>
          <w:rFonts w:ascii="Calibri" w:eastAsia="Calibri" w:hAnsi="Calibri" w:cs="Times New Roman"/>
        </w:rPr>
        <w:t xml:space="preserve"> de néoplasie au niveau des surrénales. La rate était de taille augmentée, avec des contours bosselés et un parenchyme </w:t>
      </w:r>
      <w:proofErr w:type="spellStart"/>
      <w:r w:rsidRPr="00102987">
        <w:rPr>
          <w:rFonts w:ascii="Calibri" w:eastAsia="Calibri" w:hAnsi="Calibri" w:cs="Times New Roman"/>
        </w:rPr>
        <w:t>hypoéchogène</w:t>
      </w:r>
      <w:proofErr w:type="spellEnd"/>
      <w:r w:rsidRPr="00102987">
        <w:rPr>
          <w:rFonts w:ascii="Calibri" w:eastAsia="Calibri" w:hAnsi="Calibri" w:cs="Times New Roman"/>
        </w:rPr>
        <w:t xml:space="preserve"> et très hétérogène (nombreuses petits plages </w:t>
      </w:r>
      <w:proofErr w:type="spellStart"/>
      <w:r w:rsidRPr="00102987">
        <w:rPr>
          <w:rFonts w:ascii="Calibri" w:eastAsia="Calibri" w:hAnsi="Calibri" w:cs="Times New Roman"/>
        </w:rPr>
        <w:t>hypoéchogènes</w:t>
      </w:r>
      <w:proofErr w:type="spellEnd"/>
      <w:r w:rsidRPr="00102987">
        <w:rPr>
          <w:rFonts w:ascii="Calibri" w:eastAsia="Calibri" w:hAnsi="Calibri" w:cs="Times New Roman"/>
        </w:rPr>
        <w:t xml:space="preserve">, aspect en nid d'abeille). Les nœuds lymphatiques gastrique (3,2 mm), splénique et un des lombo-aortiques (6,2 mm) étaient de taille augmentée, arrondis et </w:t>
      </w:r>
      <w:proofErr w:type="spellStart"/>
      <w:r w:rsidRPr="00102987">
        <w:rPr>
          <w:rFonts w:ascii="Calibri" w:eastAsia="Calibri" w:hAnsi="Calibri" w:cs="Times New Roman"/>
        </w:rPr>
        <w:t>hypoéchogènes</w:t>
      </w:r>
      <w:proofErr w:type="spellEnd"/>
      <w:r w:rsidRPr="00102987">
        <w:rPr>
          <w:rFonts w:ascii="Calibri" w:eastAsia="Calibri" w:hAnsi="Calibri" w:cs="Times New Roman"/>
        </w:rPr>
        <w:t xml:space="preserve">. L’aspect du parenchyme splénique et l’adénopathie splénique, gastrique et lombo-aortique étaient compatibles avec un processus tumoral diffus, un lymphome en première hypothèse, et moins probablement avec un processus réactionnel. </w:t>
      </w:r>
      <w:r w:rsidRPr="00102987">
        <w:rPr>
          <w:rFonts w:ascii="Calibri" w:eastAsia="Calibri" w:hAnsi="Calibri" w:cs="Times New Roman"/>
        </w:rPr>
        <w:lastRenderedPageBreak/>
        <w:t xml:space="preserve">Une aspiration à l’aiguille fine a été effectuée au niveau de la rate et des ganglions. La cytologie splénique a alors révélé la présence de nombreux PMN neutrophiles, sans signe évident de lymphome. Quant aux ganglions, la cytologie était en faveur de ganglions réactionnels. </w:t>
      </w:r>
      <w:r w:rsidR="00335D2F">
        <w:rPr>
          <w:rFonts w:ascii="Calibri" w:eastAsia="Calibri" w:hAnsi="Calibri" w:cs="Times New Roman"/>
        </w:rPr>
        <w:t>A</w:t>
      </w:r>
      <w:r w:rsidRPr="00102987">
        <w:rPr>
          <w:rFonts w:ascii="Calibri" w:eastAsia="Calibri" w:hAnsi="Calibri" w:cs="Times New Roman"/>
        </w:rPr>
        <w:t xml:space="preserve">ucune preuve d’un processus néoplasique </w:t>
      </w:r>
      <w:r w:rsidR="00335D2F">
        <w:rPr>
          <w:rFonts w:ascii="Calibri" w:eastAsia="Calibri" w:hAnsi="Calibri" w:cs="Times New Roman"/>
        </w:rPr>
        <w:t xml:space="preserve">n’a donc été mise en évidence </w:t>
      </w:r>
      <w:r w:rsidRPr="00102987">
        <w:rPr>
          <w:rFonts w:ascii="Calibri" w:eastAsia="Calibri" w:hAnsi="Calibri" w:cs="Times New Roman"/>
        </w:rPr>
        <w:t xml:space="preserve">et un diagnostic </w:t>
      </w:r>
      <w:r w:rsidR="00F7317D">
        <w:rPr>
          <w:rFonts w:ascii="Calibri" w:eastAsia="Calibri" w:hAnsi="Calibri" w:cs="Times New Roman"/>
        </w:rPr>
        <w:t>d’</w:t>
      </w:r>
      <w:proofErr w:type="spellStart"/>
      <w:r w:rsidR="00F7317D">
        <w:rPr>
          <w:rFonts w:ascii="Calibri" w:eastAsia="Calibri" w:hAnsi="Calibri" w:cs="Times New Roman"/>
        </w:rPr>
        <w:t>hypoadrénocorticisme</w:t>
      </w:r>
      <w:proofErr w:type="spellEnd"/>
      <w:r w:rsidRPr="00102987">
        <w:rPr>
          <w:rFonts w:ascii="Calibri" w:eastAsia="Calibri" w:hAnsi="Calibri" w:cs="Times New Roman"/>
        </w:rPr>
        <w:t xml:space="preserve"> primaire </w:t>
      </w:r>
      <w:r w:rsidR="00335D2F">
        <w:rPr>
          <w:rFonts w:ascii="Calibri" w:eastAsia="Calibri" w:hAnsi="Calibri" w:cs="Times New Roman"/>
        </w:rPr>
        <w:t>est posé.</w:t>
      </w:r>
    </w:p>
    <w:p w:rsidR="00102987" w:rsidRPr="00102987" w:rsidRDefault="00335D2F" w:rsidP="00102987">
      <w:pPr>
        <w:jc w:val="both"/>
        <w:rPr>
          <w:rFonts w:ascii="Calibri" w:eastAsia="Calibri" w:hAnsi="Calibri" w:cs="Times New Roman"/>
          <w:noProof/>
          <w:lang w:eastAsia="fr-BE"/>
        </w:rPr>
      </w:pPr>
      <w:r w:rsidRPr="00102987">
        <w:rPr>
          <w:rFonts w:ascii="Calibri" w:eastAsia="Calibri" w:hAnsi="Calibri" w:cs="Times New Roman"/>
          <w:noProof/>
          <w:lang w:val="nl-BE" w:eastAsia="nl-BE"/>
        </w:rPr>
        <w:drawing>
          <wp:anchor distT="0" distB="0" distL="114300" distR="114300" simplePos="0" relativeHeight="251660288" behindDoc="1" locked="0" layoutInCell="1" allowOverlap="1" wp14:anchorId="75DA4CE4" wp14:editId="52C4BF03">
            <wp:simplePos x="0" y="0"/>
            <wp:positionH relativeFrom="column">
              <wp:posOffset>2757805</wp:posOffset>
            </wp:positionH>
            <wp:positionV relativeFrom="paragraph">
              <wp:posOffset>309245</wp:posOffset>
            </wp:positionV>
            <wp:extent cx="3095625" cy="2343150"/>
            <wp:effectExtent l="0" t="0" r="9525" b="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5">
                      <a:extLst>
                        <a:ext uri="{28A0092B-C50C-407E-A947-70E740481C1C}">
                          <a14:useLocalDpi xmlns:a14="http://schemas.microsoft.com/office/drawing/2010/main" val="0"/>
                        </a:ext>
                      </a:extLst>
                    </a:blip>
                    <a:srcRect l="33533" t="28209" r="39970" b="36130"/>
                    <a:stretch>
                      <a:fillRect/>
                    </a:stretch>
                  </pic:blipFill>
                  <pic:spPr bwMode="auto">
                    <a:xfrm>
                      <a:off x="0" y="0"/>
                      <a:ext cx="3095625" cy="2343150"/>
                    </a:xfrm>
                    <a:prstGeom prst="rect">
                      <a:avLst/>
                    </a:prstGeom>
                    <a:noFill/>
                  </pic:spPr>
                </pic:pic>
              </a:graphicData>
            </a:graphic>
            <wp14:sizeRelH relativeFrom="page">
              <wp14:pctWidth>0</wp14:pctWidth>
            </wp14:sizeRelH>
            <wp14:sizeRelV relativeFrom="page">
              <wp14:pctHeight>0</wp14:pctHeight>
            </wp14:sizeRelV>
          </wp:anchor>
        </w:drawing>
      </w:r>
    </w:p>
    <w:p w:rsidR="00102987" w:rsidRPr="00102987" w:rsidRDefault="00102987" w:rsidP="00335D2F">
      <w:pPr>
        <w:ind w:left="-709"/>
        <w:jc w:val="both"/>
        <w:rPr>
          <w:rFonts w:ascii="Calibri" w:eastAsia="Calibri" w:hAnsi="Calibri" w:cs="Times New Roman"/>
          <w:noProof/>
          <w:lang w:eastAsia="fr-BE"/>
        </w:rPr>
      </w:pPr>
      <w:r w:rsidRPr="00102987">
        <w:rPr>
          <w:rFonts w:ascii="Calibri" w:eastAsia="Calibri" w:hAnsi="Calibri" w:cs="Times New Roman"/>
          <w:noProof/>
          <w:lang w:val="nl-BE" w:eastAsia="nl-BE"/>
        </w:rPr>
        <w:drawing>
          <wp:inline distT="0" distB="0" distL="0" distR="0" wp14:anchorId="3B4C84C0" wp14:editId="018D9EFB">
            <wp:extent cx="3208734" cy="233362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l="33897" t="34261" r="40547" b="32677"/>
                    <a:stretch>
                      <a:fillRect/>
                    </a:stretch>
                  </pic:blipFill>
                  <pic:spPr bwMode="auto">
                    <a:xfrm>
                      <a:off x="0" y="0"/>
                      <a:ext cx="3208734" cy="2333625"/>
                    </a:xfrm>
                    <a:prstGeom prst="rect">
                      <a:avLst/>
                    </a:prstGeom>
                    <a:noFill/>
                    <a:ln>
                      <a:noFill/>
                    </a:ln>
                  </pic:spPr>
                </pic:pic>
              </a:graphicData>
            </a:graphic>
          </wp:inline>
        </w:drawing>
      </w:r>
      <w:r w:rsidRPr="00102987">
        <w:rPr>
          <w:rFonts w:ascii="Calibri" w:eastAsia="Calibri" w:hAnsi="Calibri" w:cs="Times New Roman"/>
          <w:noProof/>
          <w:lang w:eastAsia="fr-BE"/>
        </w:rPr>
        <w:t xml:space="preserve"> </w:t>
      </w:r>
    </w:p>
    <w:p w:rsidR="00102987" w:rsidRPr="00102987" w:rsidRDefault="00102987" w:rsidP="00102987">
      <w:pPr>
        <w:jc w:val="both"/>
        <w:rPr>
          <w:rFonts w:ascii="Calibri" w:eastAsia="Calibri" w:hAnsi="Calibri" w:cs="Times New Roman"/>
        </w:rPr>
      </w:pPr>
    </w:p>
    <w:p w:rsidR="00102987" w:rsidRPr="00102987" w:rsidRDefault="00102987" w:rsidP="00102987">
      <w:pPr>
        <w:jc w:val="both"/>
        <w:rPr>
          <w:rFonts w:ascii="Calibri" w:eastAsia="Calibri" w:hAnsi="Calibri" w:cs="Times New Roman"/>
          <w:sz w:val="24"/>
          <w:szCs w:val="24"/>
        </w:rPr>
      </w:pPr>
      <w:r w:rsidRPr="00102987">
        <w:rPr>
          <w:rFonts w:ascii="Calibri" w:eastAsia="Calibri" w:hAnsi="Calibri" w:cs="Times New Roman"/>
          <w:sz w:val="24"/>
          <w:szCs w:val="24"/>
        </w:rPr>
        <w:t>Traitement :</w:t>
      </w:r>
      <w:r w:rsidRPr="00102987">
        <w:rPr>
          <w:rFonts w:ascii="Calibri" w:eastAsia="Calibri" w:hAnsi="Calibri" w:cs="Times New Roman"/>
          <w:noProof/>
          <w:sz w:val="24"/>
          <w:szCs w:val="24"/>
          <w:lang w:eastAsia="fr-BE"/>
        </w:rPr>
        <w:t xml:space="preserve"> </w:t>
      </w: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rPr>
        <w:t xml:space="preserve">Le traitement est initié avec une injection intramusculaire de </w:t>
      </w:r>
      <w:proofErr w:type="spellStart"/>
      <w:r w:rsidRPr="00102987">
        <w:rPr>
          <w:rFonts w:ascii="Calibri" w:eastAsia="Calibri" w:hAnsi="Calibri" w:cs="Times New Roman"/>
        </w:rPr>
        <w:t>désoxycorticostérone</w:t>
      </w:r>
      <w:proofErr w:type="spellEnd"/>
      <w:r w:rsidRPr="00102987">
        <w:rPr>
          <w:rFonts w:ascii="Calibri" w:eastAsia="Calibri" w:hAnsi="Calibri" w:cs="Times New Roman"/>
        </w:rPr>
        <w:t xml:space="preserve"> </w:t>
      </w:r>
      <w:proofErr w:type="spellStart"/>
      <w:r w:rsidRPr="00102987">
        <w:rPr>
          <w:rFonts w:ascii="Calibri" w:eastAsia="Calibri" w:hAnsi="Calibri" w:cs="Times New Roman"/>
        </w:rPr>
        <w:t>pivalate</w:t>
      </w:r>
      <w:proofErr w:type="spellEnd"/>
      <w:r w:rsidRPr="00102987">
        <w:rPr>
          <w:rFonts w:ascii="Calibri" w:eastAsia="Calibri" w:hAnsi="Calibri" w:cs="Times New Roman"/>
        </w:rPr>
        <w:t xml:space="preserve"> à la dose de 2,2 mg/kg et une injection intraveineuse de </w:t>
      </w:r>
      <w:proofErr w:type="spellStart"/>
      <w:r w:rsidRPr="00102987">
        <w:rPr>
          <w:rFonts w:ascii="Calibri" w:eastAsia="Calibri" w:hAnsi="Calibri" w:cs="Times New Roman"/>
        </w:rPr>
        <w:t>dexaméthasone</w:t>
      </w:r>
      <w:proofErr w:type="spellEnd"/>
      <w:r w:rsidRPr="00102987">
        <w:rPr>
          <w:rFonts w:ascii="Calibri" w:eastAsia="Calibri" w:hAnsi="Calibri" w:cs="Times New Roman"/>
        </w:rPr>
        <w:t xml:space="preserve"> sodium phosphate à 0,05 mg/kg. Par la suite, le chat reçoit de la </w:t>
      </w:r>
      <w:proofErr w:type="spellStart"/>
      <w:r w:rsidRPr="00102987">
        <w:rPr>
          <w:rFonts w:ascii="Calibri" w:eastAsia="Calibri" w:hAnsi="Calibri" w:cs="Times New Roman"/>
        </w:rPr>
        <w:t>prednisolone</w:t>
      </w:r>
      <w:proofErr w:type="spellEnd"/>
      <w:r w:rsidRPr="00102987">
        <w:rPr>
          <w:rFonts w:ascii="Calibri" w:eastAsia="Calibri" w:hAnsi="Calibri" w:cs="Times New Roman"/>
        </w:rPr>
        <w:t xml:space="preserve"> par voie orale, matin et soir, à la dose de 0,5 mg/kg. </w:t>
      </w:r>
      <w:r w:rsidRPr="00102987">
        <w:rPr>
          <w:rFonts w:ascii="Calibri" w:eastAsia="Calibri" w:hAnsi="Calibri" w:cs="Times New Roman"/>
          <w:lang w:val="en-GB"/>
        </w:rPr>
        <w:t xml:space="preserve">Ce </w:t>
      </w:r>
      <w:proofErr w:type="spellStart"/>
      <w:r w:rsidRPr="00102987">
        <w:rPr>
          <w:rFonts w:ascii="Calibri" w:eastAsia="Calibri" w:hAnsi="Calibri" w:cs="Times New Roman"/>
          <w:lang w:val="en-GB"/>
        </w:rPr>
        <w:t>protocole</w:t>
      </w:r>
      <w:proofErr w:type="spellEnd"/>
      <w:r w:rsidRPr="00102987">
        <w:rPr>
          <w:rFonts w:ascii="Calibri" w:eastAsia="Calibri" w:hAnsi="Calibri" w:cs="Times New Roman"/>
          <w:lang w:val="en-GB"/>
        </w:rPr>
        <w:t xml:space="preserve"> </w:t>
      </w:r>
      <w:proofErr w:type="spellStart"/>
      <w:r w:rsidRPr="00102987">
        <w:rPr>
          <w:rFonts w:ascii="Calibri" w:eastAsia="Calibri" w:hAnsi="Calibri" w:cs="Times New Roman"/>
          <w:lang w:val="en-GB"/>
        </w:rPr>
        <w:t>est</w:t>
      </w:r>
      <w:proofErr w:type="spellEnd"/>
      <w:r w:rsidRPr="00102987">
        <w:rPr>
          <w:rFonts w:ascii="Calibri" w:eastAsia="Calibri" w:hAnsi="Calibri" w:cs="Times New Roman"/>
          <w:lang w:val="en-GB"/>
        </w:rPr>
        <w:t xml:space="preserve"> </w:t>
      </w:r>
      <w:proofErr w:type="spellStart"/>
      <w:r w:rsidRPr="00102987">
        <w:rPr>
          <w:rFonts w:ascii="Calibri" w:eastAsia="Calibri" w:hAnsi="Calibri" w:cs="Times New Roman"/>
          <w:lang w:val="en-GB"/>
        </w:rPr>
        <w:t>décrit</w:t>
      </w:r>
      <w:proofErr w:type="spellEnd"/>
      <w:r w:rsidRPr="00102987">
        <w:rPr>
          <w:rFonts w:ascii="Calibri" w:eastAsia="Calibri" w:hAnsi="Calibri" w:cs="Times New Roman"/>
          <w:lang w:val="en-GB"/>
        </w:rPr>
        <w:t xml:space="preserve"> par Andrew D. </w:t>
      </w:r>
      <w:proofErr w:type="spellStart"/>
      <w:r w:rsidRPr="00102987">
        <w:rPr>
          <w:rFonts w:ascii="Calibri" w:eastAsia="Calibri" w:hAnsi="Calibri" w:cs="Times New Roman"/>
          <w:lang w:val="en-GB"/>
        </w:rPr>
        <w:t>Woolcock</w:t>
      </w:r>
      <w:proofErr w:type="spellEnd"/>
      <w:r w:rsidRPr="00102987">
        <w:rPr>
          <w:rFonts w:ascii="Calibri" w:eastAsia="Calibri" w:hAnsi="Calibri" w:cs="Times New Roman"/>
          <w:lang w:val="en-GB"/>
        </w:rPr>
        <w:t xml:space="preserve"> et Cynthia Ward </w:t>
      </w:r>
      <w:proofErr w:type="spellStart"/>
      <w:r w:rsidRPr="00102987">
        <w:rPr>
          <w:rFonts w:ascii="Calibri" w:eastAsia="Calibri" w:hAnsi="Calibri" w:cs="Times New Roman"/>
          <w:lang w:val="en-GB"/>
        </w:rPr>
        <w:t>dans</w:t>
      </w:r>
      <w:proofErr w:type="spellEnd"/>
      <w:r w:rsidRPr="00102987">
        <w:rPr>
          <w:rFonts w:ascii="Calibri" w:eastAsia="Calibri" w:hAnsi="Calibri" w:cs="Times New Roman"/>
          <w:lang w:val="en-GB"/>
        </w:rPr>
        <w:t xml:space="preserve"> « Successful treatment of a cat with primary </w:t>
      </w:r>
      <w:proofErr w:type="spellStart"/>
      <w:r w:rsidRPr="00102987">
        <w:rPr>
          <w:rFonts w:ascii="Calibri" w:eastAsia="Calibri" w:hAnsi="Calibri" w:cs="Times New Roman"/>
          <w:lang w:val="en-GB"/>
        </w:rPr>
        <w:t>hypoadrenocorticism</w:t>
      </w:r>
      <w:proofErr w:type="spellEnd"/>
      <w:r w:rsidRPr="00102987">
        <w:rPr>
          <w:rFonts w:ascii="Calibri" w:eastAsia="Calibri" w:hAnsi="Calibri" w:cs="Times New Roman"/>
          <w:lang w:val="en-GB"/>
        </w:rPr>
        <w:t xml:space="preserve"> and severe hyponatremia with </w:t>
      </w:r>
      <w:proofErr w:type="spellStart"/>
      <w:r w:rsidRPr="00102987">
        <w:rPr>
          <w:rFonts w:ascii="Calibri" w:eastAsia="Calibri" w:hAnsi="Calibri" w:cs="Times New Roman"/>
          <w:lang w:val="en-GB"/>
        </w:rPr>
        <w:t>desoxycorticosterone</w:t>
      </w:r>
      <w:proofErr w:type="spellEnd"/>
      <w:r w:rsidRPr="00102987">
        <w:rPr>
          <w:rFonts w:ascii="Calibri" w:eastAsia="Calibri" w:hAnsi="Calibri" w:cs="Times New Roman"/>
          <w:lang w:val="en-GB"/>
        </w:rPr>
        <w:t xml:space="preserve"> </w:t>
      </w:r>
      <w:proofErr w:type="spellStart"/>
      <w:r w:rsidRPr="00102987">
        <w:rPr>
          <w:rFonts w:ascii="Calibri" w:eastAsia="Calibri" w:hAnsi="Calibri" w:cs="Times New Roman"/>
          <w:lang w:val="en-GB"/>
        </w:rPr>
        <w:t>pivalate</w:t>
      </w:r>
      <w:proofErr w:type="spellEnd"/>
      <w:r w:rsidRPr="00102987">
        <w:rPr>
          <w:rFonts w:ascii="Calibri" w:eastAsia="Calibri" w:hAnsi="Calibri" w:cs="Times New Roman"/>
          <w:lang w:val="en-GB"/>
        </w:rPr>
        <w:t xml:space="preserve"> (DOCP) » </w:t>
      </w:r>
      <w:r w:rsidRPr="00102987">
        <w:rPr>
          <w:rFonts w:ascii="Calibri" w:eastAsia="Calibri" w:hAnsi="Calibri" w:cs="Times New Roman"/>
          <w:lang w:val="en-GB"/>
        </w:rPr>
        <w:fldChar w:fldCharType="begin" w:fldLock="1"/>
      </w:r>
      <w:r w:rsidRPr="00102987">
        <w:rPr>
          <w:rFonts w:ascii="Calibri" w:eastAsia="Calibri" w:hAnsi="Calibri" w:cs="Times New Roman"/>
          <w:lang w:val="en-GB"/>
        </w:rPr>
        <w:instrText>ADDIN CSL_CITATION { "citationItems" : [ { "id" : "ITEM-1", "itemData" : { "ISSN" : "0008-5286", "abstract" : "A 6-year-old, castrated male Siamese cat was diagnosed with primary hypoadrenocorticism, confirmed by an adrenocorticotopic hormone (ACTH) stimulation test documenting both hypocortisolism and hypoaldosteronism. The cat was successfully treated using a combination of prednisolone and desoxycorticosterone pivalate (DOCP). This case demonstrates that DOCP can be used successfully as mineralocorticoid supplementation in cats with hypoadrenocorticism and may have a longer therapeutic duration than that in dogs.", "author" : [ { "dropping-particle" : "", "family" : "Woolcock", "given" : "A D", "non-dropping-particle" : "", "parse-names" : false, "suffix" : "" }, { "dropping-particle" : "", "family" : "Ward", "given" : "C", "non-dropping-particle" : "", "parse-names" : false, "suffix" : "" } ], "container-title" : "Canadian Veterinary Journal", "id" : "ITEM-1", "issue" : "11", "issued" : { "date-parts" : [ [ "2015" ] ] }, "note" : "Accession Number: 20163035900.  Publication Type: Journal Article.  Language: English.  Language of Summary: French.  Number of References: 19 ref. Registry Number: 56-47-3, 64-85-7, 808-48-0, 50-24-8, 5060-55-9, 52-21-1, 630-67-1, 1107-99-9, 125-02-0, 9002-60-2.  Subject Subsets: Animal Nutrition; Animal Breeding; Veterinary Science; Veterinary Science", "page" : "1158-1160", "publisher" : "Canadian Veterinary Medical Association", "publisher-place" : "Woolcock, A. D.: Department of Small Animal Medicine and Surgery, College of Veterinary Medicine, University of Georgia, Athens, Georgia, USA.", "title" : "Successful treatment of a cat with primary hypoadrenocorticism and severe hyponatremia with desoxycorticosterone pivalate (DOCP).", "type" : "article-journal", "volume" : "56" }, "uris" : [ "http://www.mendeley.com/documents/?uuid=107db996-82d2-4f66-89e9-650cf5424e8a" ] } ], "mendeley" : { "formattedCitation" : "(Woolcock &amp; Ward, 2015)", "plainTextFormattedCitation" : "(Woolcock &amp; Ward, 2015)", "previouslyFormattedCitation" : "(Woolcock &amp; Ward, 2015)" }, "properties" : { "noteIndex" : 0 }, "schema" : "https://github.com/citation-style-language/schema/raw/master/csl-citation.json" }</w:instrText>
      </w:r>
      <w:r w:rsidRPr="00102987">
        <w:rPr>
          <w:rFonts w:ascii="Calibri" w:eastAsia="Calibri" w:hAnsi="Calibri" w:cs="Times New Roman"/>
          <w:lang w:val="en-GB"/>
        </w:rPr>
        <w:fldChar w:fldCharType="separate"/>
      </w:r>
      <w:r w:rsidRPr="00102987">
        <w:rPr>
          <w:rFonts w:ascii="Calibri" w:eastAsia="Calibri" w:hAnsi="Calibri" w:cs="Times New Roman"/>
          <w:noProof/>
          <w:lang w:val="en-GB"/>
        </w:rPr>
        <w:t>(Woolcock &amp; Ward, 2015)</w:t>
      </w:r>
      <w:r w:rsidRPr="00102987">
        <w:rPr>
          <w:rFonts w:ascii="Calibri" w:eastAsia="Calibri" w:hAnsi="Calibri" w:cs="Times New Roman"/>
          <w:lang w:val="en-GB"/>
        </w:rPr>
        <w:fldChar w:fldCharType="end"/>
      </w:r>
      <w:r w:rsidRPr="00102987">
        <w:rPr>
          <w:rFonts w:ascii="Calibri" w:eastAsia="Calibri" w:hAnsi="Calibri" w:cs="Times New Roman"/>
          <w:lang w:val="en-GB"/>
        </w:rPr>
        <w:t xml:space="preserve">. </w:t>
      </w:r>
      <w:r w:rsidRPr="00102987">
        <w:rPr>
          <w:rFonts w:ascii="Calibri" w:eastAsia="Calibri" w:hAnsi="Calibri" w:cs="Times New Roman"/>
        </w:rPr>
        <w:t xml:space="preserve">Si la </w:t>
      </w:r>
      <w:proofErr w:type="spellStart"/>
      <w:r w:rsidRPr="00102987">
        <w:rPr>
          <w:rFonts w:ascii="Calibri" w:eastAsia="Calibri" w:hAnsi="Calibri" w:cs="Times New Roman"/>
        </w:rPr>
        <w:t>désoxycorticostérone</w:t>
      </w:r>
      <w:proofErr w:type="spellEnd"/>
      <w:r w:rsidRPr="00102987">
        <w:rPr>
          <w:rFonts w:ascii="Calibri" w:eastAsia="Calibri" w:hAnsi="Calibri" w:cs="Times New Roman"/>
        </w:rPr>
        <w:t xml:space="preserve"> </w:t>
      </w:r>
      <w:proofErr w:type="spellStart"/>
      <w:r w:rsidRPr="00102987">
        <w:rPr>
          <w:rFonts w:ascii="Calibri" w:eastAsia="Calibri" w:hAnsi="Calibri" w:cs="Times New Roman"/>
        </w:rPr>
        <w:t>pivalate</w:t>
      </w:r>
      <w:proofErr w:type="spellEnd"/>
      <w:r w:rsidRPr="00102987">
        <w:rPr>
          <w:rFonts w:ascii="Calibri" w:eastAsia="Calibri" w:hAnsi="Calibri" w:cs="Times New Roman"/>
        </w:rPr>
        <w:t xml:space="preserve"> est régulièrement utilisée dans le traitement des chiens </w:t>
      </w:r>
      <w:r w:rsidR="00F7317D">
        <w:rPr>
          <w:rFonts w:ascii="Calibri" w:eastAsia="Calibri" w:hAnsi="Calibri" w:cs="Times New Roman"/>
        </w:rPr>
        <w:t>souffrant d’</w:t>
      </w:r>
      <w:proofErr w:type="spellStart"/>
      <w:r w:rsidR="00F7317D">
        <w:rPr>
          <w:rFonts w:ascii="Calibri" w:eastAsia="Calibri" w:hAnsi="Calibri" w:cs="Times New Roman"/>
        </w:rPr>
        <w:t>hypoadrénocorticisme</w:t>
      </w:r>
      <w:proofErr w:type="spellEnd"/>
      <w:r w:rsidRPr="00102987">
        <w:rPr>
          <w:rFonts w:ascii="Calibri" w:eastAsia="Calibri" w:hAnsi="Calibri" w:cs="Times New Roman"/>
        </w:rPr>
        <w:t xml:space="preserve">, son utilisation est assez rare chez le chat. En effet, dans la littérature, il semblerait qu’à l’heure actuelle seuls 6 chats aient déjà été traités au </w:t>
      </w:r>
      <w:proofErr w:type="spellStart"/>
      <w:r w:rsidRPr="00102987">
        <w:rPr>
          <w:rFonts w:ascii="Calibri" w:eastAsia="Calibri" w:hAnsi="Calibri" w:cs="Times New Roman"/>
        </w:rPr>
        <w:t>désoxycorticostérone</w:t>
      </w:r>
      <w:proofErr w:type="spellEnd"/>
      <w:r w:rsidRPr="00102987">
        <w:rPr>
          <w:rFonts w:ascii="Calibri" w:eastAsia="Calibri" w:hAnsi="Calibri" w:cs="Times New Roman"/>
        </w:rPr>
        <w:t xml:space="preserve"> </w:t>
      </w:r>
      <w:proofErr w:type="spellStart"/>
      <w:r w:rsidRPr="00102987">
        <w:rPr>
          <w:rFonts w:ascii="Calibri" w:eastAsia="Calibri" w:hAnsi="Calibri" w:cs="Times New Roman"/>
        </w:rPr>
        <w:t>pivalate</w:t>
      </w:r>
      <w:proofErr w:type="spellEnd"/>
      <w:r w:rsidRPr="00102987">
        <w:rPr>
          <w:rFonts w:ascii="Calibri" w:eastAsia="Calibri" w:hAnsi="Calibri" w:cs="Times New Roman"/>
        </w:rPr>
        <w:t xml:space="preserve"> pour </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xml:space="preserve">, dont un après avoir subi une </w:t>
      </w:r>
      <w:proofErr w:type="spellStart"/>
      <w:r w:rsidRPr="00102987">
        <w:rPr>
          <w:rFonts w:ascii="Calibri" w:eastAsia="Calibri" w:hAnsi="Calibri" w:cs="Times New Roman"/>
        </w:rPr>
        <w:t>adrénalectomie</w:t>
      </w:r>
      <w:proofErr w:type="spellEnd"/>
      <w:r w:rsidRPr="00102987">
        <w:rPr>
          <w:rFonts w:ascii="Calibri" w:eastAsia="Calibri" w:hAnsi="Calibri" w:cs="Times New Roman"/>
        </w:rPr>
        <w:t xml:space="preserve"> bilatérale (Moore </w:t>
      </w:r>
      <w:r w:rsidRPr="00102987">
        <w:rPr>
          <w:rFonts w:ascii="Calibri" w:eastAsia="Calibri" w:hAnsi="Calibri" w:cs="Times New Roman"/>
          <w:i/>
        </w:rPr>
        <w:t>et al.,</w:t>
      </w:r>
      <w:r w:rsidRPr="00102987">
        <w:rPr>
          <w:rFonts w:ascii="Calibri" w:eastAsia="Calibri" w:hAnsi="Calibri" w:cs="Times New Roman"/>
        </w:rPr>
        <w:t xml:space="preserve"> 2000).</w:t>
      </w:r>
    </w:p>
    <w:p w:rsidR="00102987" w:rsidRPr="00102987" w:rsidRDefault="00102987" w:rsidP="00102987">
      <w:pPr>
        <w:jc w:val="both"/>
        <w:rPr>
          <w:rFonts w:ascii="Calibri" w:eastAsia="Calibri" w:hAnsi="Calibri" w:cs="Times New Roman"/>
          <w:sz w:val="24"/>
          <w:szCs w:val="24"/>
        </w:rPr>
      </w:pPr>
      <w:r w:rsidRPr="00102987">
        <w:rPr>
          <w:rFonts w:ascii="Calibri" w:eastAsia="Calibri" w:hAnsi="Calibri" w:cs="Times New Roman"/>
          <w:sz w:val="24"/>
          <w:szCs w:val="24"/>
        </w:rPr>
        <w:t>Pronostic:</w:t>
      </w: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rPr>
        <w:t>Le pronostic en cas d’</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xml:space="preserve"> félin est habituellement excellent à long terme lorsqu’un traitement approprié est mis en place. Cependant, si l’</w:t>
      </w:r>
      <w:proofErr w:type="spellStart"/>
      <w:r w:rsidRPr="00102987">
        <w:rPr>
          <w:rFonts w:ascii="Calibri" w:eastAsia="Calibri" w:hAnsi="Calibri" w:cs="Times New Roman"/>
        </w:rPr>
        <w:t>hypoadrénocorticisme</w:t>
      </w:r>
      <w:proofErr w:type="spellEnd"/>
      <w:r w:rsidRPr="00102987">
        <w:rPr>
          <w:rFonts w:ascii="Calibri" w:eastAsia="Calibri" w:hAnsi="Calibri" w:cs="Times New Roman"/>
        </w:rPr>
        <w:t xml:space="preserve"> est secondaire à un lymphome, le pronostic est réservé.</w:t>
      </w:r>
    </w:p>
    <w:p w:rsidR="00102987" w:rsidRPr="00102987" w:rsidRDefault="00102987" w:rsidP="00102987">
      <w:pPr>
        <w:jc w:val="both"/>
        <w:rPr>
          <w:rFonts w:ascii="Calibri" w:eastAsia="Calibri" w:hAnsi="Calibri" w:cs="Times New Roman"/>
          <w:sz w:val="24"/>
          <w:szCs w:val="24"/>
        </w:rPr>
      </w:pPr>
      <w:r w:rsidRPr="00102987">
        <w:rPr>
          <w:rFonts w:ascii="Calibri" w:eastAsia="Calibri" w:hAnsi="Calibri" w:cs="Times New Roman"/>
          <w:sz w:val="24"/>
          <w:szCs w:val="24"/>
        </w:rPr>
        <w:t>Suivi :</w:t>
      </w:r>
    </w:p>
    <w:p w:rsidR="00102987" w:rsidRPr="00102987" w:rsidRDefault="00102987" w:rsidP="00102987">
      <w:pPr>
        <w:jc w:val="both"/>
        <w:rPr>
          <w:rFonts w:ascii="Calibri" w:eastAsia="Calibri" w:hAnsi="Calibri" w:cs="Times New Roman"/>
          <w:noProof/>
          <w:lang w:eastAsia="fr-BE"/>
        </w:rPr>
      </w:pPr>
      <w:r w:rsidRPr="00102987">
        <w:rPr>
          <w:rFonts w:ascii="Calibri" w:eastAsia="Calibri" w:hAnsi="Calibri" w:cs="Times New Roman"/>
        </w:rPr>
        <w:t xml:space="preserve">Cinq mois plus tard, le chat se porte toujours bien. Les électrolytes, l’urée et la créatinine ont été recontrôlés par le vétérinaire traitant un mois après initiation du  traitement. La créatinine était encore très légèrement augmentée à 1,54 mg/dl (0,2-1,4). L’urée, le sodium, le chlore, le calcium et le phosphore étaient dans les normes. Une légère hyperkaliémie persistait à 5,41 </w:t>
      </w:r>
      <w:proofErr w:type="spellStart"/>
      <w:r w:rsidRPr="00102987">
        <w:rPr>
          <w:rFonts w:ascii="Calibri" w:eastAsia="Calibri" w:hAnsi="Calibri" w:cs="Times New Roman"/>
        </w:rPr>
        <w:t>mmol</w:t>
      </w:r>
      <w:proofErr w:type="spellEnd"/>
      <w:r w:rsidRPr="00102987">
        <w:rPr>
          <w:rFonts w:ascii="Calibri" w:eastAsia="Calibri" w:hAnsi="Calibri" w:cs="Times New Roman"/>
        </w:rPr>
        <w:t xml:space="preserve">/l (3,3-5). </w:t>
      </w:r>
    </w:p>
    <w:p w:rsidR="00102987" w:rsidRPr="00102987" w:rsidRDefault="00102987" w:rsidP="00102987">
      <w:pPr>
        <w:jc w:val="both"/>
        <w:rPr>
          <w:rFonts w:ascii="Calibri" w:eastAsia="Calibri" w:hAnsi="Calibri" w:cs="Times New Roman"/>
          <w:noProof/>
          <w:sz w:val="28"/>
          <w:szCs w:val="28"/>
          <w:lang w:eastAsia="fr-BE"/>
        </w:rPr>
      </w:pPr>
      <w:r w:rsidRPr="00102987">
        <w:rPr>
          <w:rFonts w:ascii="Calibri" w:eastAsia="Calibri" w:hAnsi="Calibri" w:cs="Times New Roman"/>
          <w:sz w:val="28"/>
          <w:szCs w:val="28"/>
        </w:rPr>
        <w:lastRenderedPageBreak/>
        <w:t>Discussion :</w:t>
      </w:r>
      <w:r w:rsidRPr="00102987">
        <w:rPr>
          <w:rFonts w:ascii="Calibri" w:eastAsia="Calibri" w:hAnsi="Calibri" w:cs="Times New Roman"/>
          <w:noProof/>
          <w:sz w:val="28"/>
          <w:szCs w:val="28"/>
          <w:lang w:eastAsia="fr-BE"/>
        </w:rPr>
        <w:t xml:space="preserve"> </w:t>
      </w:r>
    </w:p>
    <w:p w:rsidR="00102987" w:rsidRPr="00102987" w:rsidRDefault="00102987" w:rsidP="00102987">
      <w:pPr>
        <w:jc w:val="both"/>
        <w:rPr>
          <w:rFonts w:ascii="Calibri" w:eastAsia="Calibri" w:hAnsi="Calibri" w:cs="Times New Roman"/>
        </w:rPr>
      </w:pPr>
      <w:r w:rsidRPr="00102987">
        <w:rPr>
          <w:rFonts w:ascii="Calibri" w:eastAsia="Calibri" w:hAnsi="Calibri" w:cs="Times New Roman"/>
          <w:noProof/>
          <w:lang w:eastAsia="fr-BE"/>
        </w:rPr>
        <w:t xml:space="preserve">L’hypoadrénocorticisme est un désordre endocrinien principalement diagnostiqué chez le chien, mais le chat peut également en souffrir. Il résulte en une déficience partielle ou totale de production de glucocorticoides et/ou de minéralocorticoides. Chez le chien, la cause principale est une destruction à médiation immune des cortex surrénaliens. Chez le chat, l’éthiopathogénie est moins bien comprise mais un processus immunitaire est également suspecté (Johnessee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xml:space="preserve">, 1983). Deux cas secondaires à un lymphome ont également été décrits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"0003-1488", "author" : [ { "dropping-particle" : "", "family" : "Parnell", "given" : "N K", "non-dropping-particle" : "", "parse-names" : false, "suffix" : "" }, { "dropping-particle" : "", "family" : "Powell", "given" : "L L", "non-dropping-particle" : "", "parse-names" : false, "suffix" : "" }, { "dropping-particle" : "", "family" : "Hohenhaus", "given" : "A E", "non-dropping-particle" : "", "parse-names" : false, "suffix" : "" }, { "dropping-particle" : "", "family" : "Patnaik", "given" : "A K", "non-dropping-particle" : "", "parse-names" : false, "suffix" : "" }, { "dropping-particle" : "", "family" : "Peterson", "given" : "M E", "non-dropping-particle" : "", "parse-names" : false, "suffix" : "" } ], "container-title" : "Journal of the American Veterinary Medical Association", "id" : "ITEM-1", "issue" : "8", "issued" : { "date-parts" : [ [ "1999" ] ] }, "note" : "Accession Number: 19992208931.  Publication Type: Journal Article.  Language: English.  Number of References: 29 ref. Subject Subsets: Veterinary Science", "page" : "1208-1211", "publisher-place" : "Parnell, N. K.: Department of Clinical Sciences, School of Veterinary Medicine, Purdue University, West Lafayette, IN 47907-1240, USA.", "title" : "Hypoadrenocorticism as the primary manifestation of lymphoma in two cats.", "type" : "article-journal", "volume" : "214" }, "uris" : [ "http://www.mendeley.com/documents/?uuid=9a2eb532-2020-4414-89a0-aaab45049d71" ] } ], "mendeley" : { "formattedCitation" : "(Parnell &lt;i&gt;et al.&lt;/i&gt;, 1999)", "plainTextFormattedCitation" : "(Parnell et al., 1999)", "previouslyFormattedCitation" : "(Parnell &lt;i&gt;et al.&lt;/i&gt;, 1999)"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(Parnell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1999)</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ainsi que deux post-traumatiques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"0587-2871", "abstract" : "A 10-year-old spayed female cat was presented for evaluation following an attack by a dog. The cat sustained a diaphragmatic hernia which was repaired surgically. During exploratory laparotomy, severe bilateral perirenal and retroperitoneal haemorrhage was noted, as was a torn right renal capsule. Postoperatively the cat became anorectic with concurrent weight loss. A serum chemistry profile suggested hypoadrenocorticism, which was confirmed with an ACTH stimulation test. An endogenous ACTH assay was above normal. The cat was treated initially with fludrocortistone (0.1 mg orally, 4 times daily) and maintained on prednisone(1.25 mg orally, 4 times daily). Electrolytes were monitored, and all drugs were gradually stopped. Follow-up ACTH stimulation test results indicated a normal basal cortisol level. The response was inadequate; however the cat maintained normal basal circulating cortisol levels and appeared to have re-established at least partially normal adrenal function.", "author" : [ { "dropping-particle" : "", "family" : "Berger", "given" : "S L", "non-dropping-particle" : "", "parse-names" : false, "suffix" : "" }, { "dropping-particle" : "", "family" : "Reed", "given" : "J R", "non-dropping-particle" : "", "parse-names" : false, "suffix" : "" } ], "container-title" : "Journal of the American Animal Hospital Association", "id" : "ITEM-1", "issue" : "4", "issued" : { "date-parts" : [ [ "1993" ] ] }, "note" : "Accession Number: 19942204638.  Publication Type: Journal Article.  Language: English.  Number of References: 6 ref. Subject Subsets: Veterinary Science", "page" : "337-339", "publisher-place" : "Berger, S. L.: Sacramento Animal Medical Group, Veterinary Hospital, 8640 Elk Grove Boulevard, Elk Grove, CA 95624, USA.", "title" : "Traumatically induced hypoadrenocorticism in a cat.", "type" : "article-journal", "volume" : "29" }, "uris" : [ "http://www.mendeley.com/documents/?uuid=524dd719-5a97-463d-81c1-28c51ca066b4" ] } ], "mendeley" : { "formattedCitation" : "(Berger &amp; Reed, 1993)", "plainTextFormattedCitation" : "(Berger &amp; Reed, 1993)", "previouslyFormattedCitation" : "(Berger &amp; Reed, 1993)"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(Berger &amp; Reed, 1993)</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"0310-138X", "author" : [ { "dropping-particle" : "", "family" : "Brain", "given" : "P H", "non-dropping-particle" : "", "parse-names" : false, "suffix" : "" } ], "container-title" : "Australian Veterinary Practitioner", "id" : "ITEM-1", "issue" : "4", "issued" : { "date-parts" : [ [ "1997" ] ] }, "note" : "Accession Number: 19982206825.  Publication Type: Journal Article.  Language: English.  Number of References: 11 ref. Registry Number: 9002-60-2, 50-03-3, 50-23-7, 6000-74-4, 125-04-2, 13609-67-1.  Subject Subsets: Veterinary Science", "page" : "178-181", "publisher-place" : "Brain, P. H.: Allambie Veterinary Clinic, 92 Allambie Rd., Allambie Hts., NSW 2101, Australia.", "title" : "Trauma-induced hypoadrenocorticism in a cat.", "type" : "article-journal", "volume" : "27" }, "uris" : [ "http://www.mendeley.com/documents/?uuid=cfb524ad-d783-4424-9ac4-92008b07ea44" ] } ], "mendeley" : { "formattedCitation" : "(Brain, 1997)", "plainTextFormattedCitation" : "(Brain, 1997)", "previouslyFormattedCitation" : "(Brain, 1997)"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(Brain, 1997)</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un secondaire à une panhypophysite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"0005-0423", "abstract" : "Case report: A 13-year-old male castrated Domestic Shorthair cat was presented for investigation of lethargy, vomiting, polydipsia and polyuria. Glucocorticoid-deficient hypoadrenocorticism was suspected based on hypocholesterolaemia, hypoglycaemia and lack of a stress leucogram, and confirmed with an ACTH stimulation test. Pituitary disease was suspected based on the clinical signs and the combination of hyposthenuria and hypernatraemia. Necropsy revealed bilaterally symmetric adrenocortical atrophy and the changes in the pituitary gland were suggestive of a T-cell-rich immune-mediated panhypophysitis. Clinical significance: Secondary adrenal insufficiency and panhypophysitis have not been previously reported in the cat. This report should raise awareness of this rare but potentially treatable disease process.", "author" : [ { "dropping-particle" : "", "family" : "Rudinsky", "given" : "A J", "non-dropping-particle" : "", "parse-names" : false, "suffix" : "" }, { "dropping-particle" : "", "family" : "Clark", "given" : "E S", "non-dropping-particle" : "", "parse-names" : false, "suffix" : "" }, { "dropping-particle" : "", "family" : "Russell", "given" : "D S", "non-dropping-particle" : "", "parse-names" : false, "suffix" : "" }, { "dropping-particle" : "", "family" : "Gilor", "given" : "C", "non-dropping-particle" : "", "parse-names" : false, "suffix" : "" } ], "container-title" : "Australian Veterinary Journal", "id" : "ITEM-1", "issue" : "9", "issued" : { "date-parts" : [ [ "2015" ] ] }, "note" : "Accession Number: 20153321620.  Publication Type: Journal Article.  Language: English.  Number of References: 28 ref. Registry Number: 9002-60-2.  Subject Subsets: Veterinary Science; Animal Breeding; Veterinary Science", "page" : "327-331", "publisher" : "Wiley-Blackwell", "publisher-place" : "Rudinsky, A. J.: Department of Veterinary Clinical Sciences, College of Veterinary Medicine, The Ohio State University, Columbus, Ohio, USA.", "title" : "Adrenal insufficiency secondary to lymphocytic panhypophysitis in a cat.", "type" : "article-journal", "volume" : "93" }, "uris" : [ "http://www.mendeley.com/documents/?uuid=144c19b5-13ac-42d4-93be-bead69a7e2a1" ] } ], "mendeley" : { "formattedCitation" : "(Rudinsky &lt;i&gt;et al.&lt;/i&gt;, 2015)", "plainTextFormattedCitation" : "(Rudinsky et al., 2015)", "previouslyFormattedCitation" : "(Rudinsky &lt;i&gt;et al.&lt;/i&gt;, 2015)"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(Rudinsky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2015)</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et un iatrogène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"0587-2871", "abstract" : "A 9-year-old, spayed female domestic shorthair cat presented for polyphagia, polydipsia, and polyuria following chronic methylprednisolone acetate therapy for pruritus. Initial diagnostics were consistent with uncomplicated diabetes mellitus. Serum calcium was within reference range. Within 12 hours the cat developed depression, anorexia, vomiting, and severe dehydration. Laboratory analysis indicated marked hypercalcemia as measured by both ionized and total calcium concentration. No underlying neoplastic or inflammatory process was identified. An adrenocorti-cotropic hormone stimulation test was indicative of adrenocortical insufficiency. The hypercalcemia resolved with glucocorticoid supplementation and correction of the dehydration. The diabetes mellitus and adrenal insufficiency both resolved within 9 weeks.", "author" : [ { "dropping-particle" : "", "family" : "Smith", "given" : "S A", "non-dropping-particle" : "", "parse-names" : false, "suffix" : "" }, { "dropping-particle" : "", "family" : "Freeman", "given" : "L C", "non-dropping-particle" : "", "parse-names" : false, "suffix" : "" }, { "dropping-particle" : "", "family" : "Bagladi-Swanson", "given" : "M", "non-dropping-particle" : "", "parse-names" : false, "suffix" : "" } ], "container-title" : "Journal of the American Animal Hospital Association", "id" : "ITEM-1", "issue" : "1", "issued" : { "date-parts" : [ [ "2002" ] ] }, "note" : "Accession Number: 20043212429.  Publication Type: Journal Article.  Language: English.  Subject Subsets: Veterinary Science; Veterinary Science", "page" : "41-44", "publisher" : "American Animal Hospital Association", "publisher-place" : "Smith, S. A.: Department of Clinical Sciences, College of Veterinary Medicine, Kansas State University, 1800 Denison Avenue, Manhattan, KS 66506, USA.", "title" : "Hypercalcemia due to iatrogenic secondary hypoadrenocorticism and diabetes mellitus in a cat.", "type" : "article-journal", "volume" : "38" }, "uris" : [ "http://www.mendeley.com/documents/?uuid=686e1d0b-3aaf-40a8-91bb-11f27c3b85ff" ] } ], "mendeley" : { "formattedCitation" : "(Smith &lt;i&gt;et al.&lt;/i&gt;, 2002)", "plainTextFormattedCitation" : "(Smith et al., 2002)", "previouslyFormattedCitation" : "(Smith &lt;i&gt;et al.&lt;/i&gt;, 2002)"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(Smith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2002)</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Il semble n’y avoir aucune prédisposition de sexe ni de race chez le chat, mais les animaux d’âge jeune à moyen sont plus touchés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"0891-6640", "abstract" : "Primary hypoadrenocorticism was diagnosed in 10 young to middle-aged cats of mixed breeds. 5 of the cats were male, and 5 were female. Symptoms at presentation included lethargy (n=10), anorexia (n=10), weight loss (n=9), vomiting (n=4) and polyuria (n=3). Dehydration (n=9), hypothermia (n=8), prolonged capillary refill time (n=5), weak pulse (n=5), collapse (n=3), and sinus bradycardia (n=2) were found on physical examination. Results of initial laboratory tests showed anaemia (n=3), absolute lymphocytosis (n=2), absolute eosinophilia (n=1), and azotaemia and hyperphosphataemia (n=10). Serum electrolyte changes included hyponatraemia (n=10), hyperkalaemia (n=9), hypochloraemia (n=9), and hypercalcaemia (n=1). The diagnosis of primary adrenocortical insufficiency was established on the basis of results of adrenocorticotropic hormone (ACTH) stimulation tests (n=10) and endogenous plasma ACTH determinations (n=7). Initial therapy for hypoadrenocorticism included i/v administration of 0.9% saline and dexamethasone and i/m administration of desoxycorticosterone acetate in oil. 3 cats were destroyed shortly after diagnosis because of poor clinical response. Results of PM examination were unremarkable except for complete destruction of both adrenal cortices. 7 cats were given prolonged treatment with oral prednisone or i/m methylprednisolone acetate for glucocorticoid supplementation and with oral fludrocortisone acetate or i/m injections of repository desoxycorticosterone pivalate for mineralocorticoid replacement. One cat died after 47 days of therapy from unknown causes: the other 6 cats are still alive and well after 3 to 70 months of treatment.", "author" : [ { "dropping-particle" : "", "family" : "Peterson", "given" : "M E", "non-dropping-particle" : "", "parse-names" : false, "suffix" : "" }, { "dropping-particle" : "", "family" : "Greco", "given" : "D S", "non-dropping-particle" : "", "parse-names" : false, "suffix" : "" }, { "dropping-particle" : "", "family" : "Orth", "given" : "D N", "non-dropping-particle" : "", "parse-names" : false, "suffix" : "" } ], "container-title" : "Journal of Veterinary Internal Medicine", "id" : "ITEM-1", "issue" : "2", "issued" : { "date-parts" : [ [ "1989" ] ] }, "note" : "Accession Number: 19892297971.  Publication Type: Journal Article.  Language: English.  Number of References: 15 ref. Registry Number: 50-24-8, 5060-55-9, 52-21-1, 630-67-1, 1107-99-9, 125-02-0, 53-03-2, 125-10-0.  Subject Subsets: Veterinary Science; Veterinary Science", "page" : "55-58", "publisher-place" : "Peterson, M. E.: Anim. Med. Center, 510 East 62nd St., New York, NY 10021, USA.", "title" : "Primary hypoadrenocorticism in ten cats.", "type" : "article-journal", "volume" : "3" }, "uris" : [ "http://www.mendeley.com/documents/?uuid=0c4e27f4-c072-4791-9d91-d5ae03bd2816" ] } ], "mendeley" : { "formattedCitation" : "(Peterson &lt;i&gt;et al.&lt;/i&gt;, 1989)", "plainTextFormattedCitation" : "(Peterson et al., 1989)", "previouslyFormattedCitation" : "(Peterson &lt;i&gt;et al.&lt;/i&gt;, 1989)"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(Peterson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1989)</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Notre cas clinique, âgé de 5 ans, entre dans cette tranche d’âge. Les signes cliniques habituellement rencontrés comprennent la léthargie, la dépression, la faiblesse, la dysorexie, l’amaigrissement, la déshydratation, l’hypothermie, un pouls faible, la bradycardie et les tremblements. Les vomissements, la polyurie, la polydypsie et la douleur abdominale peuvent aussi apparaitre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"0372-5480", "abstract" : "A 8-month-old cat with immature appearance was referred as an emergency, showing lethargy, weakness, anorexia and dehydration. The case history reported two months of apparently neurologic disorders with behavioral changes and waxing-waning clinical course, including temporary remissions associated with parenteral fluid and/or corticosteroid administration. Clinical examination revealed hypovolemic shock, extreme weakness, severe hypothermia, and bradycardia. Laboratory profile revealed several abnormalities consistent with hypoadrenocorticism. After clinical stabilization, an adrenocorticotropic hormone (ACTH) stimulation test was performed, confirming the suspicion. The cat had a rapid decline and died. Probably, previous diagnostic errors and inappropriate treatments compromised the outcome of therapy. We emphasize the importance of early diagnosis in a disease that, although rare in this species, should not be overlooked in the differential diagnosis.", "author" : [ { "dropping-particle" : "", "family" : "Giudice", "given" : "E", "non-dropping-particle" : "", "parse-names" : false, "suffix" : "" }, { "dropping-particle" : "", "family" : "Macr\u00ec", "given" : "F", "non-dropping-particle" : "", "parse-names" : false, "suffix" : "" }, { "dropping-particle" : "", "family" : "Crin\u00f2", "given" : "C", "non-dropping-particle" : "", "parse-names" : false, "suffix" : "" }, { "dropping-particle" : "", "family" : "Vigan\u00f2", "given" : "F", "non-dropping-particle" : "", "parse-names" : false, "suffix" : "" }, { "dropping-particle" : "di", "family" : "Pietro", "given" : "S", "non-dropping-particle" : "", "parse-names" : false, "suffix" : "" } ], "container-title" : "Veterinarski Arhiv", "id" : "ITEM-1", "issue" : "4", "issued" : { "date-parts" : [ [ "2016" ] ] }, "note" : "Accession Number: 20163321621.  Publication Type: Journal Article.  Language: English.  Language of Summary: Croatian.  Number of References: 25 ref. Registry Number: 9002-60-2.  Subject Subsets: Veterinary Science; Veterinary Science", "page" : "591-600", "publisher" : "Veterinarski Fakultet Sveu\u010dili\u0161ta u Zagrebu (Faculty of Veterinary Medicine, University of Zagreb)", "publisher-place" : "Giudice, E.: Dipartimento di Scienze Chimiche, Biologiche, Farmaceutiche e Ambientali, University of Messina, Polo Universitario Annunziata, 98168 Messina, Italy.", "title" : "Hypoadrenocorticism in a young dwarf cat - case report.", "type" : "article-journal", "volume" : "86" }, "uris" : [ "http://www.mendeley.com/documents/?uuid=302782dd-51b3-41f3-b1ea-e620e5a960e6" ] } ], "mendeley" : { "formattedCitation" : "(Giudice &lt;i&gt;et al.&lt;/i&gt;, 2016)", "plainTextFormattedCitation" : "(Giudice et al., 2016)", "previouslyFormattedCitation" : "(Giudice &lt;i&gt;et al.&lt;/i&gt;, 2016)"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(Giudice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2016)</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Ici, le chat présentait</w:t>
      </w:r>
      <w:r w:rsidRPr="00102987">
        <w:rPr>
          <w:rFonts w:ascii="Calibri" w:eastAsia="Calibri" w:hAnsi="Calibri" w:cs="Times New Roman"/>
        </w:rPr>
        <w:t>, comme la majorité des cas décrits, de l’abattement, de l’hypothermie, de l’anorexie et de la déshydratation, ainsi qu’une palpation abdominale douloureuse.</w:t>
      </w:r>
    </w:p>
    <w:p w:rsidR="00102987" w:rsidRPr="00102987" w:rsidRDefault="00102987" w:rsidP="00102987">
      <w:pPr>
        <w:jc w:val="both"/>
        <w:rPr>
          <w:rFonts w:ascii="Calibri" w:eastAsia="Calibri" w:hAnsi="Calibri" w:cs="Times New Roman"/>
          <w:noProof/>
          <w:lang w:eastAsia="fr-BE"/>
        </w:rPr>
      </w:pPr>
      <w:r w:rsidRPr="00102987">
        <w:rPr>
          <w:rFonts w:ascii="Calibri" w:eastAsia="Calibri" w:hAnsi="Calibri" w:cs="Times New Roman"/>
          <w:noProof/>
          <w:lang w:eastAsia="fr-BE"/>
        </w:rPr>
        <w:t>La suspicion diagnostique est basée sur les signes cliniques, les modifications électrolytiques habituelles (hyponatrémie, hyperkaliémie, hypochlorémie, parfois hypercalcémie), la biochimie (azotémie prérénale, hypoglycémie, hypoalbuminémie, hypocholestérolémie, hyperphosphatémie), une analyse urinaire (urine iso</w:t>
      </w:r>
      <w:r w:rsidR="00352E51">
        <w:rPr>
          <w:rFonts w:ascii="Calibri" w:eastAsia="Calibri" w:hAnsi="Calibri" w:cs="Times New Roman"/>
          <w:noProof/>
          <w:lang w:eastAsia="fr-BE"/>
        </w:rPr>
        <w:t>-</w:t>
      </w:r>
      <w:r w:rsidRPr="00102987">
        <w:rPr>
          <w:rFonts w:ascii="Calibri" w:eastAsia="Calibri" w:hAnsi="Calibri" w:cs="Times New Roman"/>
          <w:noProof/>
          <w:lang w:eastAsia="fr-BE"/>
        </w:rPr>
        <w:t xml:space="preserve"> à hypersthénurique) et l’hématologie (absence de leucogramme de stress, parfois légère anémie non régénérative)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"0891-6640", "abstract" : "Primary hypoadrenocorticism was diagnosed in 10 young to middle-aged cats of mixed breeds. 5 of the cats were male, and 5 were female. Symptoms at presentation included lethargy (n=10), anorexia (n=10), weight loss (n=9), vomiting (n=4) and polyuria (n=3). Dehydration (n=9), hypothermia (n=8), prolonged capillary refill time (n=5), weak pulse (n=5), collapse (n=3), and sinus bradycardia (n=2) were found on physical examination. Results of initial laboratory tests showed anaemia (n=3), absolute lymphocytosis (n=2), absolute eosinophilia (n=1), and azotaemia and hyperphosphataemia (n=10). Serum electrolyte changes included hyponatraemia (n=10), hyperkalaemia (n=9), hypochloraemia (n=9), and hypercalcaemia (n=1). The diagnosis of primary adrenocortical insufficiency was established on the basis of results of adrenocorticotropic hormone (ACTH) stimulation tests (n=10) and endogenous plasma ACTH determinations (n=7). Initial therapy for hypoadrenocorticism included i/v administration of 0.9% saline and dexamethasone and i/m administration of desoxycorticosterone acetate in oil. 3 cats were destroyed shortly after diagnosis because of poor clinical response. Results of PM examination were unremarkable except for complete destruction of both adrenal cortices. 7 cats were given prolonged treatment with oral prednisone or i/m methylprednisolone acetate for glucocorticoid supplementation and with oral fludrocortisone acetate or i/m injections of repository desoxycorticosterone pivalate for mineralocorticoid replacement. One cat died after 47 days of therapy from unknown causes: the other 6 cats are still alive and well after 3 to 70 months of treatment.", "author" : [ { "dropping-particle" : "", "family" : "Peterson", "given" : "M E", "non-dropping-particle" : "", "parse-names" : false, "suffix" : "" }, { "dropping-particle" : "", "family" : "Greco", "given" : "D S", "non-dropping-particle" : "", "parse-names" : false, "suffix" : "" }, { "dropping-particle" : "", "family" : "Orth", "given" : "D N", "non-dropping-particle" : "", "parse-names" : false, "suffix" : "" } ], "container-title" : "Journal of Veterinary Internal Medicine", "id" : "ITEM-1", "issue" : "2", "issued" : { "date-parts" : [ [ "1989" ] ] }, "note" : "Accession Number: 19892297971.  Publication Type: Journal Article.  Language: English.  Number of References: 15 ref. Registry Number: 50-24-8, 5060-55-9, 52-21-1, 630-67-1, 1107-99-9, 125-02-0, 53-03-2, 125-10-0.  Subject Subsets: Veterinary Science; Veterinary Science", "page" : "55-58", "publisher-place" : "Peterson, M. E.: Anim. Med. Center, 510 East 62nd St., New York, NY 10021, USA.", "title" : "Primary hypoadrenocorticism in ten cats.", "type" : "article-journal", "volume" : "3" }, "uris" : [ "http://www.mendeley.com/documents/?uuid=0c4e27f4-c072-4791-9d91-d5ae03bd2816" ] } ], "mendeley" : { "formattedCitation" : "(Peterson &lt;i&gt;et al.&lt;/i&gt;, 1989)", "plainTextFormattedCitation" : "(Peterson et al., 1989)", "previouslyFormattedCitation" : "(Peterson &lt;i&gt;et al.&lt;/i&gt;, 1989)"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(Peterson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1989)</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Dans notre cas, c’est l’hyperkaliémie </w:t>
      </w:r>
      <w:r w:rsidRPr="00102987">
        <w:rPr>
          <w:rFonts w:ascii="Calibri" w:eastAsia="Calibri" w:hAnsi="Calibri" w:cs="Times New Roman"/>
        </w:rPr>
        <w:t xml:space="preserve">associée à l’hypoglycémie légère, l’azotémie </w:t>
      </w:r>
      <w:proofErr w:type="spellStart"/>
      <w:r w:rsidRPr="00102987">
        <w:rPr>
          <w:rFonts w:ascii="Calibri" w:eastAsia="Calibri" w:hAnsi="Calibri" w:cs="Times New Roman"/>
        </w:rPr>
        <w:t>prérénale</w:t>
      </w:r>
      <w:proofErr w:type="spellEnd"/>
      <w:r w:rsidRPr="00102987">
        <w:rPr>
          <w:rFonts w:ascii="Calibri" w:eastAsia="Calibri" w:hAnsi="Calibri" w:cs="Times New Roman"/>
        </w:rPr>
        <w:t xml:space="preserve"> et la rechute sans </w:t>
      </w:r>
      <w:proofErr w:type="spellStart"/>
      <w:r w:rsidRPr="00102987">
        <w:rPr>
          <w:rFonts w:ascii="Calibri" w:eastAsia="Calibri" w:hAnsi="Calibri" w:cs="Times New Roman"/>
        </w:rPr>
        <w:t>fluidothérapie</w:t>
      </w:r>
      <w:proofErr w:type="spellEnd"/>
      <w:r w:rsidRPr="00102987">
        <w:rPr>
          <w:rFonts w:ascii="Calibri" w:eastAsia="Calibri" w:hAnsi="Calibri" w:cs="Times New Roman"/>
        </w:rPr>
        <w:t xml:space="preserve"> </w:t>
      </w:r>
      <w:r w:rsidRPr="00102987">
        <w:rPr>
          <w:rFonts w:ascii="Calibri" w:eastAsia="Calibri" w:hAnsi="Calibri" w:cs="Times New Roman"/>
          <w:noProof/>
          <w:lang w:eastAsia="fr-BE"/>
        </w:rPr>
        <w:t xml:space="preserve">qui ont principalement orientés vers le diagnostic. Quant à l’hémoconcentration, elle est probablement secondaire à la déshydratation. L’hyperphosphatémie rencontrée dans notre cas est fréquemment décrite, aussi bien en cas </w:t>
      </w:r>
      <w:r w:rsidR="00352E51">
        <w:rPr>
          <w:rFonts w:ascii="Calibri" w:eastAsia="Calibri" w:hAnsi="Calibri" w:cs="Times New Roman"/>
          <w:noProof/>
          <w:lang w:eastAsia="fr-BE"/>
        </w:rPr>
        <w:t>d’hypoadrénocorticisme</w:t>
      </w:r>
      <w:r w:rsidRPr="00102987">
        <w:rPr>
          <w:rFonts w:ascii="Calibri" w:eastAsia="Calibri" w:hAnsi="Calibri" w:cs="Times New Roman"/>
          <w:noProof/>
          <w:lang w:eastAsia="fr-BE"/>
        </w:rPr>
        <w:t xml:space="preserve"> canin que félin. Dans l’étude de Peterson, Greco et Orth sur 10 chats </w:t>
      </w:r>
      <w:r w:rsidR="00996379">
        <w:rPr>
          <w:rFonts w:ascii="Calibri" w:eastAsia="Calibri" w:hAnsi="Calibri" w:cs="Times New Roman"/>
          <w:noProof/>
          <w:lang w:eastAsia="fr-BE"/>
        </w:rPr>
        <w:t xml:space="preserve">souffrant </w:t>
      </w:r>
      <w:r w:rsidR="00352E51">
        <w:rPr>
          <w:rFonts w:ascii="Calibri" w:eastAsia="Calibri" w:hAnsi="Calibri" w:cs="Times New Roman"/>
          <w:noProof/>
          <w:lang w:eastAsia="fr-BE"/>
        </w:rPr>
        <w:t>de l’hypoadrénocorticisme</w:t>
      </w:r>
      <w:r w:rsidRPr="00102987">
        <w:rPr>
          <w:rFonts w:ascii="Calibri" w:eastAsia="Calibri" w:hAnsi="Calibri" w:cs="Times New Roman"/>
          <w:noProof/>
          <w:lang w:eastAsia="fr-BE"/>
        </w:rPr>
        <w:t xml:space="preserve">, la totalité présentait de l’hyperphosphatémie, ce qui est probablement simplement lié à l’azotémie prérénale. En ce qui concerne les techniques d’imagerie, la radiographie permet de mettre en évidence une microcardie et de petits vaisseaux, secondairement à la déshydratation et l’hypovolémie, et l’échographie d’évaluer la taille des surrénales, qui était ici inférieure aux normes. La largeur de surrénales normales mesurées à l’échographie est au minimum de 3,9 +- 0,2 mm et au maximum de 4,3 +- 0,3 mm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"DOI" : "10.1177/875647939300900607", "ISSN" : "8756-4793", "abstract" : "In vivo ultrasound measurements of the adrenal glands of a group of cats were compared with the physical measurements of the extirpated glands. The in vivo ultrasound measurements of length and thickness compared well with the physical measurements, but the width measure ments did not. Difficulty in probe placement was responsible for the lack of correlation. Sonographic assessment of the feline adrenal is shown to be feasible, and the normal physical parameters of the feline adrenal are presented.", "author" : [ { "dropping-particle" : "", "family" : "Cartee", "given" : "Robert E", "non-dropping-particle" : "", "parse-names" : false, "suffix" : "" }, { "dropping-particle" : "", "family" : "Bodner", "given" : "Susan T Finn", "non-dropping-particle" : "", "parse-names" : false, "suffix" : "" }, { "dropping-particle" : "", "family" : "Gray", "given" : "Bruce W", "non-dropping-particle" : "", "parse-names" : false, "suffix" : "" } ], "container-title" : "Journal of Diagnostic Medical Sonography", "id" : "ITEM-1", "issue" : "6", "issued" : { "date-parts" : [ [ "1993", "11", "1" ] ] }, "note" : "doi: 10.1177/875647939300900607", "page" : "327-330", "publisher" : "SAGE Publications", "title" : "Ultrasound Examination of the Feline Adrenal Gland", "type" : "article-journal", "volume" : "9" }, "uris" : [ "http://www.mendeley.com/documents/?uuid=5466823d-7ac6-406f-b4f7-bc06b771529b" ] } ], "mendeley" : { "formattedCitation" : "(Cartee &lt;i&gt;et al.&lt;/i&gt;, 1993)", "manualFormatting" : "(Cartee et al., 1993; ", "plainTextFormattedCitation" : "(Cartee et al., 1993)", "previouslyFormattedCitation" : "(Cartee &lt;i&gt;et al.&lt;/i&gt;, 1993)"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(Cartee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xml:space="preserve">, 1993; </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"0195-5616", "author" : [ { "dropping-particle" : "", "family" : "Barthez", "given" : "P Y", "non-dropping-particle" : "", "parse-names" : false, "suffix" : "" }, { "dropping-particle" : "", "family" : "Nyland", "given" : "T G", "non-dropping-particle" : "", "parse-names" : false, "suffix" : "" }, { "dropping-particle" : "", "family" : "Feldman", "given" : "E C", "non-dropping-particle" : "", "parse-names" : false, "suffix" : "" } ], "container-title" : "Veterinary Clinics of North America, Small Animal Practice", "id" : "ITEM-1", "issue" : "4", "issued" : { "date-parts" : [ [ "1998" ] ] }, "note" : "Accession Number: 19982215031.  Publication Type: Journal Article.  Language: English.  Number of References: 41 ref. Subject Subsets: Veterinary Science", "page" : "869-885", "publisher-place" : "Barthez, P. Y.: Department of Veterinary Clinical Sciences, College of Veterinary Medicine, Ohio State University, 601 Vernon L. Tharp Street, Columbus, OH 43210-1089, USA.", "title" : "Ultrasonography of the adrenal glands in the dog, cat, and ferret.", "type" : "article-journal", "volume" : "28" }, "uris" : [ "http://www.mendeley.com/documents/?uuid=490871b5-d636-4458-878e-2b5d2185018f" ] } ], "mendeley" : { "formattedCitation" : "(Barthez &lt;i&gt;et al.&lt;/i&gt;, 1998)", "manualFormatting" : "Barthez et al., 1998)", "plainTextFormattedCitation" : "(Barthez et al., 1998)", "previouslyFormattedCitation" : "(Barthez &lt;i&gt;et al.&lt;/i&gt;, 1998)"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Barthez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1998)</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or les surrénales de notre chat mesuraient en épaisseur 3 mm à gauche et 2,5 mm à droite. </w:t>
      </w:r>
    </w:p>
    <w:p w:rsidR="00102987" w:rsidRPr="00102987" w:rsidRDefault="00102987" w:rsidP="00102987">
      <w:pPr>
        <w:jc w:val="both"/>
        <w:rPr>
          <w:rFonts w:ascii="Calibri" w:eastAsia="Calibri" w:hAnsi="Calibri" w:cs="Times New Roman"/>
          <w:noProof/>
          <w:lang w:eastAsia="fr-BE"/>
        </w:rPr>
      </w:pPr>
      <w:r w:rsidRPr="00102987">
        <w:rPr>
          <w:rFonts w:ascii="Calibri" w:eastAsia="Calibri" w:hAnsi="Calibri" w:cs="Times New Roman"/>
          <w:noProof/>
          <w:lang w:eastAsia="fr-BE"/>
        </w:rPr>
        <w:t xml:space="preserve">Un cortisol basal inférieur à 2 µg/dl est suggestif </w:t>
      </w:r>
      <w:r w:rsidR="00352E51">
        <w:rPr>
          <w:rFonts w:ascii="Calibri" w:eastAsia="Calibri" w:hAnsi="Calibri" w:cs="Times New Roman"/>
          <w:noProof/>
          <w:lang w:eastAsia="fr-BE"/>
        </w:rPr>
        <w:t>d’hypoadrénocorticisme</w:t>
      </w:r>
      <w:r w:rsidRPr="00102987">
        <w:rPr>
          <w:rFonts w:ascii="Calibri" w:eastAsia="Calibri" w:hAnsi="Calibri" w:cs="Times New Roman"/>
          <w:noProof/>
          <w:lang w:eastAsia="fr-BE"/>
        </w:rPr>
        <w:t xml:space="preserve">. Cependant, seul le test de stimulation à l’ACTH permet de confirmer le diagnostic. Le protocole à utiliser préférentiellement </w:t>
      </w:r>
      <w:r w:rsidR="00352E51">
        <w:rPr>
          <w:rFonts w:ascii="Calibri" w:eastAsia="Calibri" w:hAnsi="Calibri" w:cs="Times New Roman"/>
          <w:noProof/>
          <w:lang w:eastAsia="fr-BE"/>
        </w:rPr>
        <w:t xml:space="preserve">chez le chat </w:t>
      </w:r>
      <w:r w:rsidRPr="00102987">
        <w:rPr>
          <w:rFonts w:ascii="Calibri" w:eastAsia="Calibri" w:hAnsi="Calibri" w:cs="Times New Roman"/>
          <w:noProof/>
          <w:lang w:eastAsia="fr-BE"/>
        </w:rPr>
        <w:t xml:space="preserve">est le suivant : injection de 125 µg d’ACTH synthétique en IV ou IM après avoir mesuré le cortisol basal puis mesurer le cortisol (plasma ou sérum) après 30 (T30) et 60 (T60) minutes. En cas d’hypoadrénocorticisme, les taux de cortisol avant et après stimulation à l’ACTH sont inférieurs à 2 µg/dl </w:t>
      </w:r>
      <w:r w:rsidRPr="00102987">
        <w:rPr>
          <w:rFonts w:ascii="Calibri" w:eastAsia="Calibri" w:hAnsi="Calibri" w:cs="Times New Roman"/>
          <w:noProof/>
          <w:lang w:val="en-GB" w:eastAsia="fr-BE"/>
        </w:rPr>
        <w:fldChar w:fldCharType="begin" w:fldLock="1"/>
      </w:r>
      <w:r w:rsidRPr="00102987">
        <w:rPr>
          <w:rFonts w:ascii="Calibri" w:eastAsia="Calibri" w:hAnsi="Calibri" w:cs="Times New Roman"/>
          <w:noProof/>
          <w:lang w:eastAsia="fr-BE"/>
        </w:rPr>
        <w:instrText>ADDIN CSL_CITATION { "citationItems" : [ { "id" : "ITEM-1", "itemData" : { "ISSN" : "0193-1903", "abstract" : "Feline hypoadrenocorticism is a rare disease but should be considered in patients with vague clinical signs and electrolyte imbalances. This article reviews the cause, clinical signs, typical blood work abnormalities, diagnosis, and treatment of feline hypoadrenocorticism. A case report of a 2 1/2-year-old castrated domestic shorthaired cat diagnosed with hypoadrenocorticism is also presented. The initial hypoadrenal crisis was managed in the hospital with intravenous fluids, dexamethasone, and repository intramuscular desoxycorticosterone pivalate. Chronic management consisted of mineralocorticoid support with repository intramuscular desoxycorticosterone pivalate every 25 to 30 days and periodic glucocorticoid support with oral prednisolone. Serum electrolytes were monitored periodically. Three years after diagnosis, the cat continues to be well managed and has an excellent long-term prognosis with continued treatment.", "author" : [ { "dropping-particle" : "", "family" : "Redden", "given" : "B", "non-dropping-particle" : "", "parse-names" : false, "suffix" : "" } ], "container-title" : "Compendium on Continuing Education for the Practicing Veterinarian", "id" : "ITEM-1", "issue" : "9", "issued" : { "date-parts" : [ [ "2005" ] ] }, "note" : "Accession Number: 20053219512.  Publication Type: Journal Article.  Language: English.  Number of References: 14 ref. Subject Subsets: Veterinary Science; Veterinary Science", "page" : "697-706", "publisher" : "Veterinary Learning Systems Inc.", "publisher-place" : "Redden, B.: East Lincoln Animal Hospital, Denver, North Carolina, USA.", "title" : "Feline hypoadrenocorticism.", "type" : "article-journal", "volume" : "27" }, "uris" : [ "http://www.mendeley.com/documents/?uuid=bd693ab5-ce11-4eef-a756-607034ad6a71" ] } ], "mendeley" : { "formattedCitation" : "(Redden, 2005)", "plainTextFormattedCitation" : "(Redden, 2005)", "previouslyFormattedCitation" : "(Redden, 2005)" }, "properties" : { "noteIndex" : 0 }, "schema" : "https://github.com/citation-style-language/schema/raw/master/csl-citation.json" }</w:instrText>
      </w:r>
      <w:r w:rsidRPr="00102987">
        <w:rPr>
          <w:rFonts w:ascii="Calibri" w:eastAsia="Calibri" w:hAnsi="Calibri" w:cs="Times New Roman"/>
          <w:noProof/>
          <w:lang w:val="en-GB" w:eastAsia="fr-BE"/>
        </w:rPr>
        <w:fldChar w:fldCharType="separate"/>
      </w:r>
      <w:r w:rsidRPr="00102987">
        <w:rPr>
          <w:rFonts w:ascii="Calibri" w:eastAsia="Calibri" w:hAnsi="Calibri" w:cs="Times New Roman"/>
          <w:noProof/>
          <w:lang w:eastAsia="fr-BE"/>
        </w:rPr>
        <w:t>(Redden, 2005)</w:t>
      </w:r>
      <w:r w:rsidRPr="00102987">
        <w:rPr>
          <w:rFonts w:ascii="Calibri" w:eastAsia="Calibri" w:hAnsi="Calibri" w:cs="Times New Roman"/>
          <w:noProof/>
          <w:lang w:val="en-GB" w:eastAsia="fr-BE"/>
        </w:rPr>
        <w:fldChar w:fldCharType="end"/>
      </w:r>
      <w:r w:rsidRPr="00102987">
        <w:rPr>
          <w:rFonts w:ascii="Calibri" w:eastAsia="Calibri" w:hAnsi="Calibri" w:cs="Times New Roman"/>
          <w:noProof/>
          <w:lang w:eastAsia="fr-BE"/>
        </w:rPr>
        <w:t>.</w:t>
      </w:r>
    </w:p>
    <w:p w:rsidR="00102987" w:rsidRPr="00102987" w:rsidRDefault="00102987" w:rsidP="00102987">
      <w:pPr>
        <w:jc w:val="both"/>
        <w:rPr>
          <w:rFonts w:ascii="Calibri" w:eastAsia="Calibri" w:hAnsi="Calibri" w:cs="Times New Roman"/>
          <w:noProof/>
          <w:lang w:eastAsia="fr-BE"/>
        </w:rPr>
      </w:pPr>
      <w:r w:rsidRPr="00102987">
        <w:rPr>
          <w:rFonts w:ascii="Calibri" w:eastAsia="Calibri" w:hAnsi="Calibri" w:cs="Times New Roman"/>
          <w:noProof/>
          <w:lang w:eastAsia="fr-BE"/>
        </w:rPr>
        <w:t xml:space="preserve">Le traitement consiste à restaurer le volume circulant, à corriger les désordres électrolytiques et acido-basiques, puis à supplémenter l’animal en gluco- et minéralocorticoïdes. En ce qui concerne les </w:t>
      </w:r>
      <w:r w:rsidRPr="00102987">
        <w:rPr>
          <w:rFonts w:ascii="Calibri" w:eastAsia="Calibri" w:hAnsi="Calibri" w:cs="Times New Roman"/>
          <w:noProof/>
          <w:lang w:eastAsia="fr-BE"/>
        </w:rPr>
        <w:lastRenderedPageBreak/>
        <w:t>glucocorticoides, l’utilisation de dexaméthasone (0,5 à 1 mg/kg) permet d’initier le traitement.</w:t>
      </w:r>
      <w:r w:rsidR="006F3E4F">
        <w:rPr>
          <w:rFonts w:ascii="Calibri" w:eastAsia="Calibri" w:hAnsi="Calibri" w:cs="Times New Roman"/>
          <w:noProof/>
          <w:lang w:eastAsia="fr-BE"/>
        </w:rPr>
        <w:t xml:space="preserve"> L’intérêt de la dexaméthasone réside principalement dans le fait qu’elle n’interfère pas avec le test de stimulation à l’ACTH. </w:t>
      </w:r>
      <w:r w:rsidRPr="00102987">
        <w:rPr>
          <w:rFonts w:ascii="Calibri" w:eastAsia="Calibri" w:hAnsi="Calibri" w:cs="Times New Roman"/>
          <w:noProof/>
          <w:lang w:eastAsia="fr-BE"/>
        </w:rPr>
        <w:t>Ensuite, il est conseillé de continuer avec de la prednisolone (0,5-2 mg/chat/24h) per os ou de la méthylprednisolone en IM (10mg/chat/mois). Le support en minéralocorticoides est assuré par l’administration en IM de desoxycorticosterone pivalate (10 à 12.5 mg/animal tous les 25-30 jours) ou par fludrocortisone acétate par voie orale (0,1 mg/chat/24h) et devra être poursuivi toute la vie du chat, avec ou sans supplémentation en glucocorticoides.</w:t>
      </w:r>
      <w:r w:rsidR="00DC08D5">
        <w:rPr>
          <w:rFonts w:ascii="Calibri" w:eastAsia="Calibri" w:hAnsi="Calibri" w:cs="Times New Roman"/>
          <w:noProof/>
          <w:lang w:eastAsia="fr-BE"/>
        </w:rPr>
        <w:t xml:space="preserve"> Le traitement à la desoxycorticostérone pivalate étant enregistré pour les chats, il est sensé être préféré au fludrocorticostérone acétate.</w:t>
      </w:r>
      <w:r w:rsidRPr="00102987">
        <w:rPr>
          <w:rFonts w:ascii="Calibri" w:eastAsia="Calibri" w:hAnsi="Calibri" w:cs="Times New Roman"/>
          <w:noProof/>
          <w:lang w:eastAsia="fr-BE"/>
        </w:rPr>
        <w:t xml:space="preserve"> Le traitement doit être adapté sur base de contrôles réguliers des concentrations en électrolytes (1-2 semaines) et de l’état clinique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"0193-1903", "abstract" : "Feline hypoadrenocorticism is a rare disease but should be considered in patients with vague clinical signs and electrolyte imbalances. This article reviews the cause, clinical signs, typical blood work abnormalities, diagnosis, and treatment of feline hypoadrenocorticism. A case report of a 2 1/2-year-old castrated domestic shorthaired cat diagnosed with hypoadrenocorticism is also presented. The initial hypoadrenal crisis was managed in the hospital with intravenous fluids, dexamethasone, and repository intramuscular desoxycorticosterone pivalate. Chronic management consisted of mineralocorticoid support with repository intramuscular desoxycorticosterone pivalate every 25 to 30 days and periodic glucocorticoid support with oral prednisolone. Serum electrolytes were monitored periodically. Three years after diagnosis, the cat continues to be well managed and has an excellent long-term prognosis with continued treatment.", "author" : [ { "dropping-particle" : "", "family" : "Redden", "given" : "B", "non-dropping-particle" : "", "parse-names" : false, "suffix" : "" } ], "container-title" : "Compendium on Continuing Education for the Practicing Veterinarian", "id" : "ITEM-1", "issue" : "9", "issued" : { "date-parts" : [ [ "2005" ] ] }, "note" : "Accession Number: 20053219512.  Publication Type: Journal Article.  Language: English.  Number of References: 14 ref. Subject Subsets: Veterinary Science; Veterinary Science", "page" : "697-706", "publisher" : "Veterinary Learning Systems Inc.", "publisher-place" : "Redden, B.: East Lincoln Animal Hospital, Denver, North Carolina, USA.", "title" : "Feline hypoadrenocorticism.", "type" : "article-journal", "volume" : "27" }, "uris" : [ "http://www.mendeley.com/documents/?uuid=bd693ab5-ce11-4eef-a756-607034ad6a71" ] } ], "mendeley" : { "formattedCitation" : "(Redden, 2005)", "plainTextFormattedCitation" : "(Redden, 2005)", "previouslyFormattedCitation" : "(Redden, 2005)"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(Redden, 2005)</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w:t>
      </w:r>
    </w:p>
    <w:p w:rsidR="00102987" w:rsidRPr="00102987" w:rsidRDefault="00102987" w:rsidP="00102987">
      <w:pPr>
        <w:jc w:val="both"/>
        <w:rPr>
          <w:rFonts w:ascii="Calibri" w:eastAsia="Calibri" w:hAnsi="Calibri" w:cs="Times New Roman"/>
          <w:noProof/>
          <w:lang w:eastAsia="fr-BE"/>
        </w:rPr>
      </w:pPr>
      <w:r w:rsidRPr="00102987">
        <w:rPr>
          <w:rFonts w:ascii="Calibri" w:eastAsia="Calibri" w:hAnsi="Calibri" w:cs="Times New Roman"/>
          <w:noProof/>
          <w:lang w:eastAsia="fr-BE"/>
        </w:rPr>
        <w:t xml:space="preserve">Le pronostic, lors de l’initiation précoce d’un traitement adéquat, est excellent à long terme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"author" : [ { "dropping-particle" : "", "family" : "Tasker", "given" : "S", "non-dropping-particle" : "", "parse-names" : false, "suffix" : "" }, { "dropping-particle" : "", "family" : "MacKay", "given" : "A D", "non-dropping-particle" : "", "parse-names" : false, "suffix" : "" }, { "dropping-particle" : "", "family" : "Sparkes", "given" : "A H", "non-dropping-particle" : "", "parse-names" : false, "suffix" : "" } ], "container-title" : "Journal of Feline Medicine and Surgery", "id" : "ITEM-1", "issue" : "4", "issued" : { "date-parts" : [ [ "1999" ] ] }, "note" : "Accession Number: 20002208902.  Publication Type: Journal Article.  Language: English.  Number of References: 9 ref. Subject Subsets: Veterinary Science", "page" : "257-260", "publisher-place" : "Tasker, S.: Department of Veterinary Clinical Studies, Royal (Dick) School of Veterinary Studies, Summerhall, Edinburgh EH9 1QH, UK.", "title" : "A case of feline primary hypoadrenocorticism.", "type" : "article-journal", "volume" : "1" }, "uris" : [ "http://www.mendeley.com/documents/?uuid=c516e643-d08b-4293-bc82-c21162e0bc6d" ] } ], "mendeley" : { "formattedCitation" : "(Tasker &lt;i&gt;et al.&lt;/i&gt;, 1999)", "plainTextFormattedCitation" : "(Tasker et al., 1999)", "previouslyFormattedCitation" : "(Tasker &lt;i&gt;et al.&lt;/i&gt;, 1999)"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(Tasker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1999)</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xml:space="preserve">. Chez les chats </w:t>
      </w:r>
      <w:r w:rsidR="00352E51">
        <w:rPr>
          <w:rFonts w:ascii="Calibri" w:eastAsia="Calibri" w:hAnsi="Calibri" w:cs="Times New Roman"/>
          <w:noProof/>
          <w:lang w:eastAsia="fr-BE"/>
        </w:rPr>
        <w:t>avec de l’hypoadrénocorticisme</w:t>
      </w:r>
      <w:r w:rsidRPr="00102987">
        <w:rPr>
          <w:rFonts w:ascii="Calibri" w:eastAsia="Calibri" w:hAnsi="Calibri" w:cs="Times New Roman"/>
          <w:noProof/>
          <w:lang w:eastAsia="fr-BE"/>
        </w:rPr>
        <w:t xml:space="preserve"> répondant peu au traitement, une échographie abdominale, avec aspiration à l’aiguille fine ou biopsie des organes suspects, est vivement conseillée afin de mettre en évidence un éventuel lymphome, ce qui assombrirait fortement le pronostic </w:t>
      </w:r>
      <w:r w:rsidRPr="00102987">
        <w:rPr>
          <w:rFonts w:ascii="Calibri" w:eastAsia="Calibri" w:hAnsi="Calibri" w:cs="Times New Roman"/>
          <w:noProof/>
          <w:lang w:eastAsia="fr-BE"/>
        </w:rPr>
        <w:fldChar w:fldCharType="begin" w:fldLock="1"/>
      </w:r>
      <w:r w:rsidRPr="00102987">
        <w:rPr>
          <w:rFonts w:ascii="Calibri" w:eastAsia="Calibri" w:hAnsi="Calibri" w:cs="Times New Roman"/>
          <w:noProof/>
          <w:lang w:eastAsia="fr-BE"/>
        </w:rPr>
        <w:instrText>ADDIN CSL_CITATION { "citationItems" : [ { "id" : "ITEM-1", "itemData" : { "ISSN" : "0003-1488", "author" : [ { "dropping-particle" : "", "family" : "Parnell", "given" : "N K", "non-dropping-particle" : "", "parse-names" : false, "suffix" : "" }, { "dropping-particle" : "", "family" : "Powell", "given" : "L L", "non-dropping-particle" : "", "parse-names" : false, "suffix" : "" }, { "dropping-particle" : "", "family" : "Hohenhaus", "given" : "A E", "non-dropping-particle" : "", "parse-names" : false, "suffix" : "" }, { "dropping-particle" : "", "family" : "Patnaik", "given" : "A K", "non-dropping-particle" : "", "parse-names" : false, "suffix" : "" }, { "dropping-particle" : "", "family" : "Peterson", "given" : "M E", "non-dropping-particle" : "", "parse-names" : false, "suffix" : "" } ], "container-title" : "Journal of the American Veterinary Medical Association", "id" : "ITEM-1", "issue" : "8", "issued" : { "date-parts" : [ [ "1999" ] ] }, "note" : "Accession Number: 19992208931.  Publication Type: Journal Article.  Language: English.  Number of References: 29 ref. Subject Subsets: Veterinary Science", "page" : "1208-1211", "publisher-place" : "Parnell, N. K.: Department of Clinical Sciences, School of Veterinary Medicine, Purdue University, West Lafayette, IN 47907-1240, USA.", "title" : "Hypoadrenocorticism as the primary manifestation of lymphoma in two cats.", "type" : "article-journal", "volume" : "214" }, "uris" : [ "http://www.mendeley.com/documents/?uuid=9a2eb532-2020-4414-89a0-aaab45049d71" ] } ], "mendeley" : { "formattedCitation" : "(Parnell &lt;i&gt;et al.&lt;/i&gt;, 1999)", "plainTextFormattedCitation" : "(Parnell et al., 1999)", "previouslyFormattedCitation" : "(Parnell &lt;i&gt;et al.&lt;/i&gt;, 1999)" }, "properties" : { "noteIndex" : 0 }, "schema" : "https://github.com/citation-style-language/schema/raw/master/csl-citation.json" }</w:instrText>
      </w:r>
      <w:r w:rsidRPr="00102987">
        <w:rPr>
          <w:rFonts w:ascii="Calibri" w:eastAsia="Calibri" w:hAnsi="Calibri" w:cs="Times New Roman"/>
          <w:noProof/>
          <w:lang w:eastAsia="fr-BE"/>
        </w:rPr>
        <w:fldChar w:fldCharType="separate"/>
      </w:r>
      <w:r w:rsidRPr="00102987">
        <w:rPr>
          <w:rFonts w:ascii="Calibri" w:eastAsia="Calibri" w:hAnsi="Calibri" w:cs="Times New Roman"/>
          <w:noProof/>
          <w:lang w:eastAsia="fr-BE"/>
        </w:rPr>
        <w:t xml:space="preserve">(Parnell </w:t>
      </w:r>
      <w:r w:rsidRPr="00102987">
        <w:rPr>
          <w:rFonts w:ascii="Calibri" w:eastAsia="Calibri" w:hAnsi="Calibri" w:cs="Times New Roman"/>
          <w:i/>
          <w:noProof/>
          <w:lang w:eastAsia="fr-BE"/>
        </w:rPr>
        <w:t>et al.</w:t>
      </w:r>
      <w:r w:rsidRPr="00102987">
        <w:rPr>
          <w:rFonts w:ascii="Calibri" w:eastAsia="Calibri" w:hAnsi="Calibri" w:cs="Times New Roman"/>
          <w:noProof/>
          <w:lang w:eastAsia="fr-BE"/>
        </w:rPr>
        <w:t>, 1999)</w:t>
      </w:r>
      <w:r w:rsidRPr="00102987">
        <w:rPr>
          <w:rFonts w:ascii="Calibri" w:eastAsia="Calibri" w:hAnsi="Calibri" w:cs="Times New Roman"/>
          <w:noProof/>
          <w:lang w:eastAsia="fr-BE"/>
        </w:rPr>
        <w:fldChar w:fldCharType="end"/>
      </w:r>
      <w:r w:rsidRPr="00102987">
        <w:rPr>
          <w:rFonts w:ascii="Calibri" w:eastAsia="Calibri" w:hAnsi="Calibri" w:cs="Times New Roman"/>
          <w:noProof/>
          <w:lang w:eastAsia="fr-BE"/>
        </w:rPr>
        <w:t>. Ces deux examens complémentaires ont été effectués dans notre cas, mais n’ont pas mis en évidence un processus néoplasique.</w:t>
      </w:r>
    </w:p>
    <w:p w:rsidR="00102987" w:rsidRPr="00102987" w:rsidRDefault="00102987" w:rsidP="00102987">
      <w:pPr>
        <w:rPr>
          <w:rFonts w:ascii="Calibri" w:eastAsia="Calibri" w:hAnsi="Calibri" w:cs="Times New Roman"/>
          <w:noProof/>
          <w:sz w:val="24"/>
          <w:szCs w:val="24"/>
          <w:u w:val="single"/>
          <w:lang w:val="en-GB" w:eastAsia="fr-BE"/>
        </w:rPr>
      </w:pPr>
      <w:r w:rsidRPr="00102987">
        <w:rPr>
          <w:rFonts w:ascii="Calibri" w:eastAsia="Calibri" w:hAnsi="Calibri" w:cs="Times New Roman"/>
          <w:noProof/>
          <w:sz w:val="24"/>
          <w:szCs w:val="24"/>
          <w:u w:val="single"/>
          <w:lang w:val="en-GB" w:eastAsia="fr-BE"/>
        </w:rPr>
        <w:t>Bibliographie :</w:t>
      </w:r>
    </w:p>
    <w:p w:rsidR="00102987" w:rsidRPr="00102987" w:rsidRDefault="00102987" w:rsidP="00102987">
      <w:pPr>
        <w:rPr>
          <w:rFonts w:ascii="Calibri" w:eastAsia="Calibri" w:hAnsi="Calibri" w:cs="Times New Roman"/>
          <w:noProof/>
          <w:lang w:val="en-GB" w:eastAsia="fr-BE"/>
        </w:rPr>
      </w:pPr>
      <w:r w:rsidRPr="00102987">
        <w:rPr>
          <w:rFonts w:ascii="Calibri" w:eastAsia="Calibri" w:hAnsi="Calibri" w:cs="Times New Roman"/>
          <w:noProof/>
          <w:lang w:val="en-GB" w:eastAsia="fr-BE"/>
        </w:rPr>
        <w:t xml:space="preserve">JOHNESSEE J.S., PETERSON M.E., GILBERTSON S.R. Primary hypoadrenocorticism in a cat.  </w:t>
      </w:r>
      <w:r w:rsidRPr="00102987">
        <w:rPr>
          <w:rFonts w:ascii="Calibri" w:eastAsia="Calibri" w:hAnsi="Calibri" w:cs="Times New Roman"/>
          <w:i/>
          <w:noProof/>
          <w:lang w:val="en-GB" w:eastAsia="fr-BE"/>
        </w:rPr>
        <w:t>J. Am. Vet. Med. Assoc.,</w:t>
      </w:r>
      <w:r w:rsidRPr="00102987">
        <w:rPr>
          <w:rFonts w:ascii="Calibri" w:eastAsia="Calibri" w:hAnsi="Calibri" w:cs="Times New Roman"/>
          <w:noProof/>
          <w:lang w:val="en-GB" w:eastAsia="fr-BE"/>
        </w:rPr>
        <w:t xml:space="preserve"> 1983, 183, 881-882, 1983.</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Times New Roman" w:eastAsia="Times New Roman" w:hAnsi="Times New Roman" w:cs="Times New Roman"/>
          <w:noProof/>
          <w:sz w:val="24"/>
          <w:szCs w:val="24"/>
          <w:lang w:eastAsia="fr-BE"/>
        </w:rPr>
        <w:fldChar w:fldCharType="begin" w:fldLock="1"/>
      </w:r>
      <w:r w:rsidRPr="00102987">
        <w:rPr>
          <w:rFonts w:ascii="Times New Roman" w:eastAsia="Times New Roman" w:hAnsi="Times New Roman" w:cs="Times New Roman"/>
          <w:noProof/>
          <w:sz w:val="24"/>
          <w:szCs w:val="24"/>
          <w:lang w:val="en-GB" w:eastAsia="fr-BE"/>
        </w:rPr>
        <w:instrText xml:space="preserve">ADDIN Mendeley Bibliography CSL_BIBLIOGRAPHY </w:instrText>
      </w:r>
      <w:r w:rsidRPr="00102987">
        <w:rPr>
          <w:rFonts w:ascii="Times New Roman" w:eastAsia="Times New Roman" w:hAnsi="Times New Roman" w:cs="Times New Roman"/>
          <w:noProof/>
          <w:sz w:val="24"/>
          <w:szCs w:val="24"/>
          <w:lang w:eastAsia="fr-BE"/>
        </w:rPr>
        <w:fldChar w:fldCharType="separate"/>
      </w:r>
      <w:r w:rsidRPr="00102987">
        <w:rPr>
          <w:rFonts w:ascii="Calibri" w:eastAsia="Times New Roman" w:hAnsi="Calibri" w:cs="Times New Roman"/>
          <w:noProof/>
          <w:szCs w:val="24"/>
          <w:lang w:val="en-GB" w:eastAsia="fr-BE"/>
        </w:rPr>
        <w:t xml:space="preserve">BARTHEZ P.Y., NYLAND T.G.,  FELDMAN E.C. Ultrasonography of the adrenal glands in the dog, cat, and ferret. </w:t>
      </w:r>
      <w:r w:rsidRPr="00102987">
        <w:rPr>
          <w:rFonts w:ascii="Calibri" w:eastAsia="Times New Roman" w:hAnsi="Calibri" w:cs="Times New Roman"/>
          <w:i/>
          <w:iCs/>
          <w:noProof/>
          <w:szCs w:val="24"/>
          <w:lang w:val="en-GB" w:eastAsia="fr-BE"/>
        </w:rPr>
        <w:t>Vet. Clin. North Am. Small Anim. Pract.</w:t>
      </w:r>
      <w:r w:rsidRPr="00102987">
        <w:rPr>
          <w:rFonts w:ascii="Calibri" w:eastAsia="Times New Roman" w:hAnsi="Calibri" w:cs="Times New Roman"/>
          <w:noProof/>
          <w:szCs w:val="24"/>
          <w:lang w:val="en-GB" w:eastAsia="fr-BE"/>
        </w:rPr>
        <w:t xml:space="preserve">, 1998, </w:t>
      </w:r>
      <w:r w:rsidRPr="00102987">
        <w:rPr>
          <w:rFonts w:ascii="Calibri" w:eastAsia="Times New Roman" w:hAnsi="Calibri" w:cs="Times New Roman"/>
          <w:b/>
          <w:bCs/>
          <w:noProof/>
          <w:szCs w:val="24"/>
          <w:lang w:val="en-GB" w:eastAsia="fr-BE"/>
        </w:rPr>
        <w:t>28</w:t>
      </w:r>
      <w:r w:rsidRPr="00102987">
        <w:rPr>
          <w:rFonts w:ascii="Calibri" w:eastAsia="Times New Roman" w:hAnsi="Calibri" w:cs="Times New Roman"/>
          <w:noProof/>
          <w:szCs w:val="24"/>
          <w:lang w:val="en-GB" w:eastAsia="fr-BE"/>
        </w:rPr>
        <w:t>, 869–885.</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t xml:space="preserve">BERGER S.L.,  REED J.R. Traumatically induced hypoadrenocorticism in a cat. </w:t>
      </w:r>
      <w:r w:rsidRPr="00102987">
        <w:rPr>
          <w:rFonts w:ascii="Calibri" w:eastAsia="Times New Roman" w:hAnsi="Calibri" w:cs="Times New Roman"/>
          <w:i/>
          <w:iCs/>
          <w:noProof/>
          <w:szCs w:val="24"/>
          <w:lang w:val="en-GB" w:eastAsia="fr-BE"/>
        </w:rPr>
        <w:t>J. Am. Anim. Hosp. Assoc.</w:t>
      </w:r>
      <w:r w:rsidRPr="00102987">
        <w:rPr>
          <w:rFonts w:ascii="Calibri" w:eastAsia="Times New Roman" w:hAnsi="Calibri" w:cs="Times New Roman"/>
          <w:noProof/>
          <w:szCs w:val="24"/>
          <w:lang w:val="en-GB" w:eastAsia="fr-BE"/>
        </w:rPr>
        <w:t xml:space="preserve">, 1993, </w:t>
      </w:r>
      <w:r w:rsidRPr="00102987">
        <w:rPr>
          <w:rFonts w:ascii="Calibri" w:eastAsia="Times New Roman" w:hAnsi="Calibri" w:cs="Times New Roman"/>
          <w:b/>
          <w:bCs/>
          <w:noProof/>
          <w:szCs w:val="24"/>
          <w:lang w:val="en-GB" w:eastAsia="fr-BE"/>
        </w:rPr>
        <w:t>29</w:t>
      </w:r>
      <w:r w:rsidRPr="00102987">
        <w:rPr>
          <w:rFonts w:ascii="Calibri" w:eastAsia="Times New Roman" w:hAnsi="Calibri" w:cs="Times New Roman"/>
          <w:noProof/>
          <w:szCs w:val="24"/>
          <w:lang w:val="en-GB" w:eastAsia="fr-BE"/>
        </w:rPr>
        <w:t>, 337–339.</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t xml:space="preserve">BRAIN P.H. Trauma-induced hypoadrenocorticism in a cat. </w:t>
      </w:r>
      <w:r w:rsidRPr="00102987">
        <w:rPr>
          <w:rFonts w:ascii="Calibri" w:eastAsia="Times New Roman" w:hAnsi="Calibri" w:cs="Times New Roman"/>
          <w:i/>
          <w:iCs/>
          <w:noProof/>
          <w:szCs w:val="24"/>
          <w:lang w:val="en-GB" w:eastAsia="fr-BE"/>
        </w:rPr>
        <w:t>Aust. Vet. Pract.</w:t>
      </w:r>
      <w:r w:rsidRPr="00102987">
        <w:rPr>
          <w:rFonts w:ascii="Calibri" w:eastAsia="Times New Roman" w:hAnsi="Calibri" w:cs="Times New Roman"/>
          <w:noProof/>
          <w:szCs w:val="24"/>
          <w:lang w:val="en-GB" w:eastAsia="fr-BE"/>
        </w:rPr>
        <w:t xml:space="preserve">, 1997, </w:t>
      </w:r>
      <w:r w:rsidRPr="00102987">
        <w:rPr>
          <w:rFonts w:ascii="Calibri" w:eastAsia="Times New Roman" w:hAnsi="Calibri" w:cs="Times New Roman"/>
          <w:b/>
          <w:bCs/>
          <w:noProof/>
          <w:szCs w:val="24"/>
          <w:lang w:val="en-GB" w:eastAsia="fr-BE"/>
        </w:rPr>
        <w:t>27</w:t>
      </w:r>
      <w:r w:rsidRPr="00102987">
        <w:rPr>
          <w:rFonts w:ascii="Calibri" w:eastAsia="Times New Roman" w:hAnsi="Calibri" w:cs="Times New Roman"/>
          <w:noProof/>
          <w:szCs w:val="24"/>
          <w:lang w:val="en-GB" w:eastAsia="fr-BE"/>
        </w:rPr>
        <w:t>, 178–181.</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t xml:space="preserve">CARTEE R.E., BODNER S.T.F.,  GRAY B.W. Ultrasound Examination of the Feline Adrenal Gland. </w:t>
      </w:r>
      <w:r w:rsidRPr="00102987">
        <w:rPr>
          <w:rFonts w:ascii="Calibri" w:eastAsia="Times New Roman" w:hAnsi="Calibri" w:cs="Times New Roman"/>
          <w:i/>
          <w:iCs/>
          <w:noProof/>
          <w:szCs w:val="24"/>
          <w:lang w:val="en-GB" w:eastAsia="fr-BE"/>
        </w:rPr>
        <w:t>J. Diagnostic Med. Sonogr.</w:t>
      </w:r>
      <w:r w:rsidRPr="00102987">
        <w:rPr>
          <w:rFonts w:ascii="Calibri" w:eastAsia="Times New Roman" w:hAnsi="Calibri" w:cs="Times New Roman"/>
          <w:noProof/>
          <w:szCs w:val="24"/>
          <w:lang w:val="en-GB" w:eastAsia="fr-BE"/>
        </w:rPr>
        <w:t xml:space="preserve">, 1993, </w:t>
      </w:r>
      <w:r w:rsidRPr="00102987">
        <w:rPr>
          <w:rFonts w:ascii="Calibri" w:eastAsia="Times New Roman" w:hAnsi="Calibri" w:cs="Times New Roman"/>
          <w:b/>
          <w:bCs/>
          <w:noProof/>
          <w:szCs w:val="24"/>
          <w:lang w:val="en-GB" w:eastAsia="fr-BE"/>
        </w:rPr>
        <w:t>9</w:t>
      </w:r>
      <w:r w:rsidRPr="00102987">
        <w:rPr>
          <w:rFonts w:ascii="Calibri" w:eastAsia="Times New Roman" w:hAnsi="Calibri" w:cs="Times New Roman"/>
          <w:noProof/>
          <w:szCs w:val="24"/>
          <w:lang w:val="en-GB" w:eastAsia="fr-BE"/>
        </w:rPr>
        <w:t>, 327–330.</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t xml:space="preserve">GIUDICE E., MACRÌ F., CRINÒ C., VIGANÒ F.,  PIETRO S. di Hypoadrenocorticism in a young dwarf cat - case report. </w:t>
      </w:r>
      <w:r w:rsidRPr="00102987">
        <w:rPr>
          <w:rFonts w:ascii="Calibri" w:eastAsia="Times New Roman" w:hAnsi="Calibri" w:cs="Times New Roman"/>
          <w:i/>
          <w:iCs/>
          <w:noProof/>
          <w:szCs w:val="24"/>
          <w:lang w:val="en-GB" w:eastAsia="fr-BE"/>
        </w:rPr>
        <w:t>Vet. Arh.</w:t>
      </w:r>
      <w:r w:rsidRPr="00102987">
        <w:rPr>
          <w:rFonts w:ascii="Calibri" w:eastAsia="Times New Roman" w:hAnsi="Calibri" w:cs="Times New Roman"/>
          <w:noProof/>
          <w:szCs w:val="24"/>
          <w:lang w:val="en-GB" w:eastAsia="fr-BE"/>
        </w:rPr>
        <w:t xml:space="preserve">, 2016, </w:t>
      </w:r>
      <w:r w:rsidRPr="00102987">
        <w:rPr>
          <w:rFonts w:ascii="Calibri" w:eastAsia="Times New Roman" w:hAnsi="Calibri" w:cs="Times New Roman"/>
          <w:b/>
          <w:bCs/>
          <w:noProof/>
          <w:szCs w:val="24"/>
          <w:lang w:val="en-GB" w:eastAsia="fr-BE"/>
        </w:rPr>
        <w:t>86</w:t>
      </w:r>
      <w:r w:rsidRPr="00102987">
        <w:rPr>
          <w:rFonts w:ascii="Calibri" w:eastAsia="Times New Roman" w:hAnsi="Calibri" w:cs="Times New Roman"/>
          <w:noProof/>
          <w:szCs w:val="24"/>
          <w:lang w:val="en-GB" w:eastAsia="fr-BE"/>
        </w:rPr>
        <w:t>, 591–600.</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bCs/>
          <w:noProof/>
          <w:szCs w:val="24"/>
          <w:lang w:val="en-GB" w:eastAsia="fr-BE"/>
        </w:rPr>
      </w:pPr>
      <w:r w:rsidRPr="00102987">
        <w:rPr>
          <w:rFonts w:ascii="Calibri" w:eastAsia="Times New Roman" w:hAnsi="Calibri" w:cs="Times New Roman"/>
          <w:noProof/>
          <w:szCs w:val="24"/>
          <w:lang w:val="en-GB" w:eastAsia="fr-BE"/>
        </w:rPr>
        <w:t xml:space="preserve">MOORE L.E., BILLER D.S., OLSEN D.E., </w:t>
      </w:r>
      <w:r w:rsidRPr="00102987">
        <w:rPr>
          <w:rFonts w:ascii="Calibri" w:eastAsia="Times New Roman" w:hAnsi="Calibri" w:cs="Times New Roman"/>
          <w:b/>
          <w:bCs/>
          <w:noProof/>
          <w:szCs w:val="24"/>
          <w:lang w:val="en-GB" w:eastAsia="fr-BE"/>
        </w:rPr>
        <w:t>H</w:t>
      </w:r>
      <w:r w:rsidRPr="00102987">
        <w:rPr>
          <w:rFonts w:ascii="Calibri" w:eastAsia="Times New Roman" w:hAnsi="Calibri" w:cs="Times New Roman"/>
          <w:bCs/>
          <w:noProof/>
          <w:szCs w:val="24"/>
          <w:lang w:val="en-GB" w:eastAsia="fr-BE"/>
        </w:rPr>
        <w:t>yperadrenocorticism treated with metyrapone followed by bilateral adrenalectomy in a cat.</w:t>
      </w:r>
      <w:r w:rsidRPr="00102987">
        <w:rPr>
          <w:rFonts w:ascii="Calibri" w:eastAsia="Times New Roman" w:hAnsi="Calibri" w:cs="Times New Roman"/>
          <w:i/>
          <w:iCs/>
          <w:noProof/>
          <w:szCs w:val="24"/>
          <w:lang w:val="en-GB" w:eastAsia="fr-BE"/>
        </w:rPr>
        <w:t xml:space="preserve"> J. Am. Vet. Med. Assoc.</w:t>
      </w:r>
      <w:r w:rsidRPr="00102987">
        <w:rPr>
          <w:rFonts w:ascii="Calibri" w:eastAsia="Times New Roman" w:hAnsi="Calibri" w:cs="Times New Roman"/>
          <w:noProof/>
          <w:szCs w:val="24"/>
          <w:lang w:val="en-GB" w:eastAsia="fr-BE"/>
        </w:rPr>
        <w:t xml:space="preserve">, 2000, </w:t>
      </w:r>
      <w:r w:rsidRPr="00102987">
        <w:rPr>
          <w:rFonts w:ascii="Calibri" w:eastAsia="Times New Roman" w:hAnsi="Calibri" w:cs="Times New Roman"/>
          <w:b/>
          <w:bCs/>
          <w:noProof/>
          <w:szCs w:val="24"/>
          <w:lang w:val="en-GB" w:eastAsia="fr-BE"/>
        </w:rPr>
        <w:t>673</w:t>
      </w:r>
      <w:r w:rsidRPr="00102987">
        <w:rPr>
          <w:rFonts w:ascii="Calibri" w:eastAsia="Times New Roman" w:hAnsi="Calibri" w:cs="Times New Roman"/>
          <w:bCs/>
          <w:noProof/>
          <w:szCs w:val="24"/>
          <w:lang w:val="en-GB" w:eastAsia="fr-BE"/>
        </w:rPr>
        <w:t xml:space="preserve">, </w:t>
      </w:r>
      <w:r w:rsidR="00E90F38">
        <w:rPr>
          <w:rFonts w:ascii="Calibri" w:eastAsia="Times New Roman" w:hAnsi="Calibri" w:cs="Times New Roman"/>
          <w:bCs/>
          <w:noProof/>
          <w:szCs w:val="24"/>
          <w:lang w:val="en-US" w:eastAsia="fr-BE"/>
        </w:rPr>
        <w:t>217-691.</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t xml:space="preserve">PARNELL N.K., POWELL L.L., HOHENHAUS A.E., PATNAIK A.K.,  PETERSON M.E. Hypoadrenocorticism as the primary manifestation of lymphoma in two cats. </w:t>
      </w:r>
      <w:r w:rsidRPr="00102987">
        <w:rPr>
          <w:rFonts w:ascii="Calibri" w:eastAsia="Times New Roman" w:hAnsi="Calibri" w:cs="Times New Roman"/>
          <w:i/>
          <w:iCs/>
          <w:noProof/>
          <w:szCs w:val="24"/>
          <w:lang w:val="en-GB" w:eastAsia="fr-BE"/>
        </w:rPr>
        <w:t>J. Am. Vet. Med. Assoc.</w:t>
      </w:r>
      <w:r w:rsidRPr="00102987">
        <w:rPr>
          <w:rFonts w:ascii="Calibri" w:eastAsia="Times New Roman" w:hAnsi="Calibri" w:cs="Times New Roman"/>
          <w:noProof/>
          <w:szCs w:val="24"/>
          <w:lang w:val="en-GB" w:eastAsia="fr-BE"/>
        </w:rPr>
        <w:t xml:space="preserve">, 1999, </w:t>
      </w:r>
      <w:r w:rsidRPr="00102987">
        <w:rPr>
          <w:rFonts w:ascii="Calibri" w:eastAsia="Times New Roman" w:hAnsi="Calibri" w:cs="Times New Roman"/>
          <w:b/>
          <w:bCs/>
          <w:noProof/>
          <w:szCs w:val="24"/>
          <w:lang w:val="en-GB" w:eastAsia="fr-BE"/>
        </w:rPr>
        <w:t>214</w:t>
      </w:r>
      <w:r w:rsidRPr="00102987">
        <w:rPr>
          <w:rFonts w:ascii="Calibri" w:eastAsia="Times New Roman" w:hAnsi="Calibri" w:cs="Times New Roman"/>
          <w:noProof/>
          <w:szCs w:val="24"/>
          <w:lang w:val="en-GB" w:eastAsia="fr-BE"/>
        </w:rPr>
        <w:t>, 1208–1211.</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t xml:space="preserve">PETERSON M.E., GRECO D.S.,  ORTH D.N. Primary hypoadrenocorticism in ten cats. </w:t>
      </w:r>
      <w:r w:rsidRPr="00102987">
        <w:rPr>
          <w:rFonts w:ascii="Calibri" w:eastAsia="Times New Roman" w:hAnsi="Calibri" w:cs="Times New Roman"/>
          <w:i/>
          <w:iCs/>
          <w:noProof/>
          <w:szCs w:val="24"/>
          <w:lang w:val="en-GB" w:eastAsia="fr-BE"/>
        </w:rPr>
        <w:t>J. Vet. Intern. Med.</w:t>
      </w:r>
      <w:r w:rsidRPr="00102987">
        <w:rPr>
          <w:rFonts w:ascii="Calibri" w:eastAsia="Times New Roman" w:hAnsi="Calibri" w:cs="Times New Roman"/>
          <w:noProof/>
          <w:szCs w:val="24"/>
          <w:lang w:val="en-GB" w:eastAsia="fr-BE"/>
        </w:rPr>
        <w:t xml:space="preserve">, 1989, </w:t>
      </w:r>
      <w:r w:rsidRPr="00102987">
        <w:rPr>
          <w:rFonts w:ascii="Calibri" w:eastAsia="Times New Roman" w:hAnsi="Calibri" w:cs="Times New Roman"/>
          <w:b/>
          <w:bCs/>
          <w:noProof/>
          <w:szCs w:val="24"/>
          <w:lang w:val="en-GB" w:eastAsia="fr-BE"/>
        </w:rPr>
        <w:t>3</w:t>
      </w:r>
      <w:r w:rsidRPr="00102987">
        <w:rPr>
          <w:rFonts w:ascii="Calibri" w:eastAsia="Times New Roman" w:hAnsi="Calibri" w:cs="Times New Roman"/>
          <w:noProof/>
          <w:szCs w:val="24"/>
          <w:lang w:val="en-GB" w:eastAsia="fr-BE"/>
        </w:rPr>
        <w:t>, 55–58.</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t xml:space="preserve">REDDEN B. Feline hypoadrenocorticism. </w:t>
      </w:r>
      <w:r w:rsidRPr="00102987">
        <w:rPr>
          <w:rFonts w:ascii="Calibri" w:eastAsia="Times New Roman" w:hAnsi="Calibri" w:cs="Times New Roman"/>
          <w:i/>
          <w:iCs/>
          <w:noProof/>
          <w:szCs w:val="24"/>
          <w:lang w:val="en-GB" w:eastAsia="fr-BE"/>
        </w:rPr>
        <w:t>Compend. Contin. Educ. Pract. Vet.</w:t>
      </w:r>
      <w:r w:rsidRPr="00102987">
        <w:rPr>
          <w:rFonts w:ascii="Calibri" w:eastAsia="Times New Roman" w:hAnsi="Calibri" w:cs="Times New Roman"/>
          <w:noProof/>
          <w:szCs w:val="24"/>
          <w:lang w:val="en-GB" w:eastAsia="fr-BE"/>
        </w:rPr>
        <w:t xml:space="preserve">, 2005, </w:t>
      </w:r>
      <w:r w:rsidRPr="00102987">
        <w:rPr>
          <w:rFonts w:ascii="Calibri" w:eastAsia="Times New Roman" w:hAnsi="Calibri" w:cs="Times New Roman"/>
          <w:b/>
          <w:bCs/>
          <w:noProof/>
          <w:szCs w:val="24"/>
          <w:lang w:val="en-GB" w:eastAsia="fr-BE"/>
        </w:rPr>
        <w:t>27</w:t>
      </w:r>
      <w:r w:rsidRPr="00102987">
        <w:rPr>
          <w:rFonts w:ascii="Calibri" w:eastAsia="Times New Roman" w:hAnsi="Calibri" w:cs="Times New Roman"/>
          <w:noProof/>
          <w:szCs w:val="24"/>
          <w:lang w:val="en-GB" w:eastAsia="fr-BE"/>
        </w:rPr>
        <w:t>, 697–706.</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lastRenderedPageBreak/>
        <w:t xml:space="preserve">RUDINSKY A.J., CLARK E.S., RUSSELL D.S.,  GILOR C. Adrenal insufficiency secondary to lymphocytic panhypophysitis in a cat. </w:t>
      </w:r>
      <w:r w:rsidRPr="00102987">
        <w:rPr>
          <w:rFonts w:ascii="Calibri" w:eastAsia="Times New Roman" w:hAnsi="Calibri" w:cs="Times New Roman"/>
          <w:i/>
          <w:iCs/>
          <w:noProof/>
          <w:szCs w:val="24"/>
          <w:lang w:val="en-GB" w:eastAsia="fr-BE"/>
        </w:rPr>
        <w:t>Aust. Vet. J.</w:t>
      </w:r>
      <w:r w:rsidRPr="00102987">
        <w:rPr>
          <w:rFonts w:ascii="Calibri" w:eastAsia="Times New Roman" w:hAnsi="Calibri" w:cs="Times New Roman"/>
          <w:noProof/>
          <w:szCs w:val="24"/>
          <w:lang w:val="en-GB" w:eastAsia="fr-BE"/>
        </w:rPr>
        <w:t xml:space="preserve">, 2015, </w:t>
      </w:r>
      <w:r w:rsidRPr="00102987">
        <w:rPr>
          <w:rFonts w:ascii="Calibri" w:eastAsia="Times New Roman" w:hAnsi="Calibri" w:cs="Times New Roman"/>
          <w:b/>
          <w:bCs/>
          <w:noProof/>
          <w:szCs w:val="24"/>
          <w:lang w:val="en-GB" w:eastAsia="fr-BE"/>
        </w:rPr>
        <w:t>93</w:t>
      </w:r>
      <w:r w:rsidRPr="00102987">
        <w:rPr>
          <w:rFonts w:ascii="Calibri" w:eastAsia="Times New Roman" w:hAnsi="Calibri" w:cs="Times New Roman"/>
          <w:noProof/>
          <w:szCs w:val="24"/>
          <w:lang w:val="en-GB" w:eastAsia="fr-BE"/>
        </w:rPr>
        <w:t>, 327–331.</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t xml:space="preserve">SMITH S.A., FREEMAN L.C.,  BAGLADI-SWANSON M. Hypercalcemia due to iatrogenic secondary hypoadrenocorticism and diabetes mellitus in a cat. </w:t>
      </w:r>
      <w:r w:rsidRPr="00102987">
        <w:rPr>
          <w:rFonts w:ascii="Calibri" w:eastAsia="Times New Roman" w:hAnsi="Calibri" w:cs="Times New Roman"/>
          <w:i/>
          <w:iCs/>
          <w:noProof/>
          <w:szCs w:val="24"/>
          <w:lang w:val="en-GB" w:eastAsia="fr-BE"/>
        </w:rPr>
        <w:t>J. Am. Anim. Hosp. Assoc.</w:t>
      </w:r>
      <w:r w:rsidRPr="00102987">
        <w:rPr>
          <w:rFonts w:ascii="Calibri" w:eastAsia="Times New Roman" w:hAnsi="Calibri" w:cs="Times New Roman"/>
          <w:noProof/>
          <w:szCs w:val="24"/>
          <w:lang w:val="en-GB" w:eastAsia="fr-BE"/>
        </w:rPr>
        <w:t xml:space="preserve">, 2002, </w:t>
      </w:r>
      <w:r w:rsidRPr="00102987">
        <w:rPr>
          <w:rFonts w:ascii="Calibri" w:eastAsia="Times New Roman" w:hAnsi="Calibri" w:cs="Times New Roman"/>
          <w:b/>
          <w:bCs/>
          <w:noProof/>
          <w:szCs w:val="24"/>
          <w:lang w:val="en-GB" w:eastAsia="fr-BE"/>
        </w:rPr>
        <w:t>38</w:t>
      </w:r>
      <w:r w:rsidRPr="00102987">
        <w:rPr>
          <w:rFonts w:ascii="Calibri" w:eastAsia="Times New Roman" w:hAnsi="Calibri" w:cs="Times New Roman"/>
          <w:noProof/>
          <w:szCs w:val="24"/>
          <w:lang w:val="en-GB" w:eastAsia="fr-BE"/>
        </w:rPr>
        <w:t>, 41–44.</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val="en-GB" w:eastAsia="fr-BE"/>
        </w:rPr>
      </w:pPr>
      <w:r w:rsidRPr="00102987">
        <w:rPr>
          <w:rFonts w:ascii="Calibri" w:eastAsia="Times New Roman" w:hAnsi="Calibri" w:cs="Times New Roman"/>
          <w:noProof/>
          <w:szCs w:val="24"/>
          <w:lang w:val="en-GB" w:eastAsia="fr-BE"/>
        </w:rPr>
        <w:t xml:space="preserve">TASKER S., MACKAY A.D.,  SPARKES A.H. A case of feline primary hypoadrenocorticism. </w:t>
      </w:r>
      <w:r w:rsidRPr="00102987">
        <w:rPr>
          <w:rFonts w:ascii="Calibri" w:eastAsia="Times New Roman" w:hAnsi="Calibri" w:cs="Times New Roman"/>
          <w:i/>
          <w:iCs/>
          <w:noProof/>
          <w:szCs w:val="24"/>
          <w:lang w:val="en-GB" w:eastAsia="fr-BE"/>
        </w:rPr>
        <w:t>J. Feline Med. Surg.</w:t>
      </w:r>
      <w:r w:rsidRPr="00102987">
        <w:rPr>
          <w:rFonts w:ascii="Calibri" w:eastAsia="Times New Roman" w:hAnsi="Calibri" w:cs="Times New Roman"/>
          <w:noProof/>
          <w:szCs w:val="24"/>
          <w:lang w:val="en-GB" w:eastAsia="fr-BE"/>
        </w:rPr>
        <w:t xml:space="preserve">, 1999, </w:t>
      </w:r>
      <w:r w:rsidRPr="00102987">
        <w:rPr>
          <w:rFonts w:ascii="Calibri" w:eastAsia="Times New Roman" w:hAnsi="Calibri" w:cs="Times New Roman"/>
          <w:b/>
          <w:bCs/>
          <w:noProof/>
          <w:szCs w:val="24"/>
          <w:lang w:val="en-GB" w:eastAsia="fr-BE"/>
        </w:rPr>
        <w:t>1</w:t>
      </w:r>
      <w:r w:rsidRPr="00102987">
        <w:rPr>
          <w:rFonts w:ascii="Calibri" w:eastAsia="Times New Roman" w:hAnsi="Calibri" w:cs="Times New Roman"/>
          <w:noProof/>
          <w:szCs w:val="24"/>
          <w:lang w:val="en-GB" w:eastAsia="fr-BE"/>
        </w:rPr>
        <w:t>, 257–260.</w:t>
      </w:r>
    </w:p>
    <w:p w:rsidR="00102987" w:rsidRPr="00102987" w:rsidRDefault="00102987" w:rsidP="00102987">
      <w:pPr>
        <w:spacing w:before="100" w:beforeAutospacing="1" w:after="100" w:afterAutospacing="1" w:line="240" w:lineRule="auto"/>
        <w:ind w:left="480" w:hanging="480"/>
        <w:rPr>
          <w:rFonts w:ascii="Calibri" w:eastAsia="Times New Roman" w:hAnsi="Calibri" w:cs="Times New Roman"/>
          <w:noProof/>
          <w:szCs w:val="24"/>
          <w:lang w:eastAsia="fr-BE"/>
        </w:rPr>
      </w:pPr>
      <w:r w:rsidRPr="00102987">
        <w:rPr>
          <w:rFonts w:ascii="Calibri" w:eastAsia="Times New Roman" w:hAnsi="Calibri" w:cs="Times New Roman"/>
          <w:noProof/>
          <w:szCs w:val="24"/>
          <w:lang w:val="en-GB" w:eastAsia="fr-BE"/>
        </w:rPr>
        <w:t xml:space="preserve">WOOLCOCK A.D.,  WARD C. Successful treatment of a cat with primary hypoadrenocorticism and severe hyponatremia with desoxycorticosterone pivalate (DOCP). </w:t>
      </w:r>
      <w:r w:rsidRPr="00102987">
        <w:rPr>
          <w:rFonts w:ascii="Calibri" w:eastAsia="Times New Roman" w:hAnsi="Calibri" w:cs="Times New Roman"/>
          <w:i/>
          <w:iCs/>
          <w:noProof/>
          <w:szCs w:val="24"/>
          <w:lang w:eastAsia="fr-BE"/>
        </w:rPr>
        <w:t>Can. Vet. J.</w:t>
      </w:r>
      <w:r w:rsidRPr="00102987">
        <w:rPr>
          <w:rFonts w:ascii="Calibri" w:eastAsia="Times New Roman" w:hAnsi="Calibri" w:cs="Times New Roman"/>
          <w:noProof/>
          <w:szCs w:val="24"/>
          <w:lang w:eastAsia="fr-BE"/>
        </w:rPr>
        <w:t xml:space="preserve">, 2015, </w:t>
      </w:r>
      <w:r w:rsidRPr="00102987">
        <w:rPr>
          <w:rFonts w:ascii="Calibri" w:eastAsia="Times New Roman" w:hAnsi="Calibri" w:cs="Times New Roman"/>
          <w:b/>
          <w:bCs/>
          <w:noProof/>
          <w:szCs w:val="24"/>
          <w:lang w:eastAsia="fr-BE"/>
        </w:rPr>
        <w:t>56</w:t>
      </w:r>
      <w:r w:rsidRPr="00102987">
        <w:rPr>
          <w:rFonts w:ascii="Calibri" w:eastAsia="Times New Roman" w:hAnsi="Calibri" w:cs="Times New Roman"/>
          <w:noProof/>
          <w:szCs w:val="24"/>
          <w:lang w:eastAsia="fr-BE"/>
        </w:rPr>
        <w:t>, 1158–1160.</w:t>
      </w:r>
    </w:p>
    <w:p w:rsidR="00102987" w:rsidRPr="00102987" w:rsidRDefault="00102987" w:rsidP="00102987">
      <w:pPr>
        <w:spacing w:after="0" w:line="240" w:lineRule="auto"/>
        <w:rPr>
          <w:rFonts w:ascii="Times New Roman" w:eastAsia="Calibri" w:hAnsi="Times New Roman" w:cs="Times New Roman"/>
          <w:sz w:val="24"/>
          <w:szCs w:val="24"/>
          <w:lang w:eastAsia="fr-BE"/>
        </w:rPr>
      </w:pPr>
      <w:r w:rsidRPr="00102987">
        <w:rPr>
          <w:rFonts w:ascii="Calibri" w:eastAsia="Calibri" w:hAnsi="Calibri" w:cs="Times New Roman"/>
          <w:noProof/>
          <w:lang w:eastAsia="fr-BE"/>
        </w:rPr>
        <w:fldChar w:fldCharType="end"/>
      </w:r>
    </w:p>
    <w:p w:rsidR="009F10B3" w:rsidRDefault="009F10B3"/>
    <w:sectPr w:rsidR="009F1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87"/>
    <w:rsid w:val="00102987"/>
    <w:rsid w:val="00335D2F"/>
    <w:rsid w:val="00352E51"/>
    <w:rsid w:val="004A5878"/>
    <w:rsid w:val="006F3E4F"/>
    <w:rsid w:val="00996379"/>
    <w:rsid w:val="009F10B3"/>
    <w:rsid w:val="00C41339"/>
    <w:rsid w:val="00DC08D5"/>
    <w:rsid w:val="00E90F38"/>
    <w:rsid w:val="00F7317D"/>
    <w:rsid w:val="00F82A0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D9499-BD62-4AE7-91F9-75AD7EBD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102987"/>
    <w:pPr>
      <w:spacing w:line="240" w:lineRule="auto"/>
    </w:pPr>
    <w:rPr>
      <w:rFonts w:ascii="Calibri" w:eastAsia="Calibri" w:hAnsi="Calibri" w:cs="Times New Roman"/>
      <w:sz w:val="20"/>
      <w:szCs w:val="20"/>
    </w:rPr>
  </w:style>
  <w:style w:type="character" w:customStyle="1" w:styleId="TekstopmerkingChar">
    <w:name w:val="Tekst opmerking Char"/>
    <w:basedOn w:val="Standaardalinea-lettertype"/>
    <w:link w:val="Tekstopmerking"/>
    <w:uiPriority w:val="99"/>
    <w:semiHidden/>
    <w:rsid w:val="00102987"/>
    <w:rPr>
      <w:rFonts w:ascii="Calibri" w:eastAsia="Calibri" w:hAnsi="Calibri" w:cs="Times New Roman"/>
      <w:sz w:val="20"/>
      <w:szCs w:val="20"/>
    </w:rPr>
  </w:style>
  <w:style w:type="character" w:styleId="Verwijzingopmerking">
    <w:name w:val="annotation reference"/>
    <w:basedOn w:val="Standaardalinea-lettertype"/>
    <w:uiPriority w:val="99"/>
    <w:semiHidden/>
    <w:unhideWhenUsed/>
    <w:rsid w:val="00102987"/>
    <w:rPr>
      <w:sz w:val="16"/>
      <w:szCs w:val="16"/>
    </w:rPr>
  </w:style>
  <w:style w:type="table" w:styleId="Tabelraster">
    <w:name w:val="Table Grid"/>
    <w:basedOn w:val="Standaardtabel"/>
    <w:uiPriority w:val="59"/>
    <w:rsid w:val="00102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029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02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7594</Words>
  <Characters>41769</Characters>
  <Application>Microsoft Office Word</Application>
  <DocSecurity>0</DocSecurity>
  <Lines>348</Lines>
  <Paragraphs>98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49265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Rifflard Catherine</dc:creator>
  <cp:lastModifiedBy>Kris Gommeren</cp:lastModifiedBy>
  <cp:revision>2</cp:revision>
  <dcterms:created xsi:type="dcterms:W3CDTF">2017-04-05T08:14:00Z</dcterms:created>
  <dcterms:modified xsi:type="dcterms:W3CDTF">2017-04-05T08:14:00Z</dcterms:modified>
</cp:coreProperties>
</file>