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5E" w:rsidRPr="00E50881" w:rsidRDefault="0092145E" w:rsidP="0092145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b/>
          <w:lang w:val="en-US"/>
        </w:rPr>
      </w:pPr>
      <w:r w:rsidRPr="00E50881">
        <w:rPr>
          <w:rFonts w:ascii="Calibri" w:hAnsi="Calibri" w:cs="Calibri"/>
          <w:b/>
          <w:lang w:val="en-US"/>
        </w:rPr>
        <w:t xml:space="preserve">Maternal Embryonic Leucine Zipper Kinase (MELK) Drives a High-Risk Gene Network and Represents an attractive Novel Drug Target in Multiple Myeloma and its associated </w:t>
      </w:r>
      <w:r w:rsidR="00412A04" w:rsidRPr="00E50881">
        <w:rPr>
          <w:rFonts w:ascii="Calibri" w:hAnsi="Calibri" w:cs="Calibri"/>
          <w:b/>
          <w:lang w:val="en-US"/>
        </w:rPr>
        <w:t>B</w:t>
      </w:r>
      <w:r w:rsidRPr="00E50881">
        <w:rPr>
          <w:rFonts w:ascii="Calibri" w:hAnsi="Calibri" w:cs="Calibri"/>
          <w:b/>
          <w:lang w:val="en-US"/>
        </w:rPr>
        <w:t xml:space="preserve">one </w:t>
      </w:r>
      <w:r w:rsidR="00412A04" w:rsidRPr="00E50881">
        <w:rPr>
          <w:rFonts w:ascii="Calibri" w:hAnsi="Calibri" w:cs="Calibri"/>
          <w:b/>
          <w:lang w:val="en-US"/>
        </w:rPr>
        <w:t>D</w:t>
      </w:r>
      <w:r w:rsidRPr="00E50881">
        <w:rPr>
          <w:rFonts w:ascii="Calibri" w:hAnsi="Calibri" w:cs="Calibri"/>
          <w:b/>
          <w:lang w:val="en-US"/>
        </w:rPr>
        <w:t>isease.</w:t>
      </w:r>
    </w:p>
    <w:p w:rsidR="0092145E" w:rsidRPr="00E50881" w:rsidRDefault="005F0DB1" w:rsidP="0092145E">
      <w:pPr>
        <w:widowControl w:val="0"/>
        <w:autoSpaceDE w:val="0"/>
        <w:autoSpaceDN w:val="0"/>
        <w:adjustRightInd w:val="0"/>
        <w:spacing w:after="260"/>
        <w:rPr>
          <w:rFonts w:ascii="Calibri" w:hAnsi="Calibri" w:cs="Calibri"/>
          <w:lang w:val="de-AT"/>
        </w:rPr>
      </w:pPr>
      <w:r>
        <w:rPr>
          <w:rFonts w:ascii="Calibri" w:hAnsi="Calibri" w:cs="Calibri"/>
          <w:lang w:val="de-AT"/>
        </w:rPr>
        <w:t>Roy Heusschen</w:t>
      </w:r>
      <w:r w:rsidR="001900BB">
        <w:rPr>
          <w:rFonts w:ascii="Calibri" w:hAnsi="Calibri" w:cs="Calibri"/>
          <w:lang w:val="de-AT"/>
        </w:rPr>
        <w:t>*</w:t>
      </w:r>
      <w:r w:rsidR="0092145E" w:rsidRPr="00E50881">
        <w:rPr>
          <w:rFonts w:ascii="Calibri" w:hAnsi="Calibri" w:cs="Calibri"/>
          <w:lang w:val="de-AT"/>
        </w:rPr>
        <w:t xml:space="preserve">, </w:t>
      </w:r>
      <w:r w:rsidRPr="00E50881">
        <w:rPr>
          <w:rFonts w:ascii="Calibri" w:hAnsi="Calibri" w:cs="Calibri"/>
          <w:lang w:val="de-AT"/>
        </w:rPr>
        <w:t>Arnold Bolomsky</w:t>
      </w:r>
      <w:r w:rsidR="001900BB">
        <w:rPr>
          <w:rFonts w:ascii="Calibri" w:hAnsi="Calibri" w:cs="Calibri"/>
          <w:lang w:val="de-AT"/>
        </w:rPr>
        <w:t>*</w:t>
      </w:r>
      <w:r w:rsidR="0092145E" w:rsidRPr="00E50881">
        <w:rPr>
          <w:rFonts w:ascii="Calibri" w:hAnsi="Calibri" w:cs="Calibri"/>
          <w:lang w:val="de-AT"/>
        </w:rPr>
        <w:t>, Karin Schlangen, Kathrin Schönfelder, Josephine Muller, Wolfgang Schreiner, Niklas Zojer, Jo Caers</w:t>
      </w:r>
      <w:r w:rsidR="001900BB" w:rsidRPr="001900BB">
        <w:rPr>
          <w:rFonts w:ascii="Calibri" w:hAnsi="Calibri" w:cs="Calibri"/>
          <w:vertAlign w:val="superscript"/>
          <w:lang w:val="de-AT"/>
        </w:rPr>
        <w:t>#</w:t>
      </w:r>
      <w:r w:rsidR="0092145E" w:rsidRPr="00E50881">
        <w:rPr>
          <w:rFonts w:ascii="Calibri" w:hAnsi="Calibri" w:cs="Calibri"/>
          <w:lang w:val="de-AT"/>
        </w:rPr>
        <w:t>, Heinz Ludwig</w:t>
      </w:r>
      <w:r w:rsidR="001900BB" w:rsidRPr="001900BB">
        <w:rPr>
          <w:rFonts w:ascii="Calibri" w:hAnsi="Calibri" w:cs="Calibri"/>
          <w:vertAlign w:val="superscript"/>
          <w:lang w:val="de-AT"/>
        </w:rPr>
        <w:t>#</w:t>
      </w:r>
    </w:p>
    <w:p w:rsidR="00872AC4" w:rsidRDefault="00AC5C7B">
      <w:r>
        <w:t>Recent advances in therapy improve</w:t>
      </w:r>
      <w:r w:rsidR="00865BB1">
        <w:t>d</w:t>
      </w:r>
      <w:r>
        <w:t xml:space="preserve"> the outcome for multiple myeloma (MM) patients. However, effective treatment options are still lacking for high-risk patients. A better understanding of high-risk disease is therefore </w:t>
      </w:r>
      <w:r w:rsidR="00865BB1">
        <w:t>needed</w:t>
      </w:r>
      <w:r>
        <w:t xml:space="preserve"> for the development of novel therapeutic options. Here, we report maternal embryonic leucine zipper kinase (MELK) is a</w:t>
      </w:r>
      <w:r w:rsidR="001900BB">
        <w:t xml:space="preserve"> promising </w:t>
      </w:r>
      <w:r>
        <w:t xml:space="preserve">novel drug target in </w:t>
      </w:r>
      <w:r w:rsidR="00A044CC">
        <w:t>this setting</w:t>
      </w:r>
      <w:r>
        <w:t xml:space="preserve">. </w:t>
      </w:r>
    </w:p>
    <w:p w:rsidR="001900BB" w:rsidRDefault="0093138B">
      <w:r>
        <w:t>Analysis of primary MM cell g</w:t>
      </w:r>
      <w:r w:rsidR="00865BB1">
        <w:t xml:space="preserve">ene expression profiling </w:t>
      </w:r>
      <w:r>
        <w:t>data (n=551)</w:t>
      </w:r>
      <w:r w:rsidR="00865BB1">
        <w:t xml:space="preserve"> revealed that MELK expression was </w:t>
      </w:r>
      <w:r w:rsidR="001900BB">
        <w:t>elevated</w:t>
      </w:r>
      <w:r w:rsidR="00865BB1">
        <w:t xml:space="preserve"> in </w:t>
      </w:r>
      <w:r w:rsidR="001900BB">
        <w:t xml:space="preserve">the high-risk proliferation (PR) associated subgroup compared to healthy donor plasma cells, but barely detectable in other MM subgroups. In accordance, high </w:t>
      </w:r>
      <w:r w:rsidR="00A044CC">
        <w:t xml:space="preserve">MELK </w:t>
      </w:r>
      <w:r w:rsidR="001900BB">
        <w:t xml:space="preserve">expression negatively impacted overall survival in the </w:t>
      </w:r>
      <w:r w:rsidR="00917B23">
        <w:t>TT2</w:t>
      </w:r>
      <w:r w:rsidR="001900BB">
        <w:t xml:space="preserve">, </w:t>
      </w:r>
      <w:r w:rsidR="00917B23">
        <w:t>TT3</w:t>
      </w:r>
      <w:r w:rsidR="001900BB">
        <w:t xml:space="preserve"> and apex trial protocols. In addition, MELK expression was increased in relapsed patients compared to baseline, suggesting a role in drug resistance. </w:t>
      </w:r>
    </w:p>
    <w:p w:rsidR="00790F86" w:rsidRDefault="001900BB" w:rsidP="00790F86">
      <w:pPr>
        <w:pStyle w:val="NoSpacing"/>
        <w:spacing w:after="240" w:line="276" w:lineRule="auto"/>
        <w:jc w:val="both"/>
      </w:pPr>
      <w:r>
        <w:t xml:space="preserve">MELK expression was detected in 8/8 human MM cell lines (HMCLs). </w:t>
      </w:r>
      <w:r w:rsidR="0090537B">
        <w:t>Treatment with MELK inhibitor OTSSP167 downregulated MELK protein levels and dose-dependently reduced both primary and HMCL cell viability. OTSSP167 induced</w:t>
      </w:r>
      <w:r w:rsidR="00790F86">
        <w:t xml:space="preserve"> apoptosis in HMCLs as assessed by </w:t>
      </w:r>
      <w:r w:rsidR="00917B23">
        <w:t>several approaches</w:t>
      </w:r>
      <w:r w:rsidR="00790F86">
        <w:t xml:space="preserve">. </w:t>
      </w:r>
      <w:r w:rsidR="00790F86" w:rsidRPr="00790F86">
        <w:t xml:space="preserve">This was accompanied by </w:t>
      </w:r>
      <w:r w:rsidR="00917B23">
        <w:t xml:space="preserve">a </w:t>
      </w:r>
      <w:r w:rsidR="00790F86" w:rsidRPr="00790F86">
        <w:t xml:space="preserve">downregulation of </w:t>
      </w:r>
      <w:r w:rsidR="00917B23">
        <w:t xml:space="preserve">IRF4 and MCL-1 </w:t>
      </w:r>
      <w:r w:rsidR="00790F86" w:rsidRPr="00790F86">
        <w:t xml:space="preserve">expression. </w:t>
      </w:r>
      <w:r w:rsidR="00917B23">
        <w:t xml:space="preserve">In addition, OTSSP167 induced </w:t>
      </w:r>
      <w:r w:rsidR="00790F86" w:rsidRPr="00790F86">
        <w:t xml:space="preserve">G2/M cell cycle arrest linked to downregulation of </w:t>
      </w:r>
      <w:r w:rsidR="0093138B">
        <w:t>CCNB1</w:t>
      </w:r>
      <w:r w:rsidR="00790F86" w:rsidRPr="00790F86">
        <w:t xml:space="preserve">, </w:t>
      </w:r>
      <w:r w:rsidR="0093138B">
        <w:t>AURKA</w:t>
      </w:r>
      <w:r w:rsidR="00790F86" w:rsidRPr="00790F86">
        <w:t xml:space="preserve"> and PLK-1. Importantly, we observed reduced clonogenic growth of MM cells treated with OTSSP167 and the activity of OTSSP167 was upheld in the presence of bone marrow stromal cells.</w:t>
      </w:r>
      <w:r w:rsidR="00790F86">
        <w:t xml:space="preserve"> Finally, OTSSP167 reduced the protein levels of other factors that are elevated in the PR subgroup, including FOXM1, EZH2 and DEPDC1. </w:t>
      </w:r>
      <w:r w:rsidR="00917B23">
        <w:t>K</w:t>
      </w:r>
      <w:r w:rsidR="00790F86">
        <w:t>nockdown of MELK in HMCLs confirmed a relatio</w:t>
      </w:r>
      <w:r w:rsidR="00A044CC">
        <w:t>n</w:t>
      </w:r>
      <w:r w:rsidR="0093138B">
        <w:t>s</w:t>
      </w:r>
      <w:r w:rsidR="00790F86">
        <w:t xml:space="preserve">hip between MELK and these factors. In vivo, MELK </w:t>
      </w:r>
      <w:r w:rsidR="00A044CC">
        <w:t xml:space="preserve">inhibition </w:t>
      </w:r>
      <w:r w:rsidR="00790F86">
        <w:t>led to a reduction in tumor load</w:t>
      </w:r>
      <w:r w:rsidR="00790F86" w:rsidRPr="00790F86">
        <w:t xml:space="preserve"> </w:t>
      </w:r>
      <w:r w:rsidR="00790F86">
        <w:t xml:space="preserve">in the 5TGM.1 model as determined by bone marrow infiltration, spleen weight and serum IgG2b levels. MELK inhibition </w:t>
      </w:r>
      <w:r w:rsidR="0093138B">
        <w:t xml:space="preserve">also </w:t>
      </w:r>
      <w:r w:rsidR="00790F86">
        <w:t xml:space="preserve">prevented bone disease in these mice, as assessed by micro-computed tomography, and direct effects on bone cells have been observed. </w:t>
      </w:r>
    </w:p>
    <w:p w:rsidR="00E50881" w:rsidRDefault="00790F86" w:rsidP="00917B23">
      <w:pPr>
        <w:pStyle w:val="NoSpacing"/>
        <w:spacing w:line="276" w:lineRule="auto"/>
        <w:jc w:val="both"/>
      </w:pPr>
      <w:r>
        <w:t>The current study identifie</w:t>
      </w:r>
      <w:r w:rsidR="00917B23">
        <w:t>s</w:t>
      </w:r>
      <w:r>
        <w:t xml:space="preserve"> </w:t>
      </w:r>
      <w:r w:rsidR="00917B23">
        <w:t xml:space="preserve">high expression of MELK in the PR subgroup of MM patients and our results suggest a </w:t>
      </w:r>
      <w:r w:rsidR="00917B23" w:rsidRPr="00917B23">
        <w:t xml:space="preserve">central role for MELK in the </w:t>
      </w:r>
      <w:r w:rsidR="00917B23">
        <w:t xml:space="preserve">proliferative </w:t>
      </w:r>
      <w:r w:rsidR="00917B23" w:rsidRPr="00917B23">
        <w:t xml:space="preserve">signaling network </w:t>
      </w:r>
      <w:r w:rsidR="00917B23">
        <w:t xml:space="preserve">that characterizes this subgroup. We report preclinical results that support </w:t>
      </w:r>
      <w:r w:rsidR="00A044CC">
        <w:t>initiating</w:t>
      </w:r>
      <w:r w:rsidR="00917B23">
        <w:t xml:space="preserve"> </w:t>
      </w:r>
      <w:r w:rsidR="00A044CC">
        <w:t xml:space="preserve">clinical </w:t>
      </w:r>
      <w:r w:rsidR="00917B23">
        <w:t xml:space="preserve">testing of MELK inhibition. </w:t>
      </w:r>
      <w:bookmarkStart w:id="0" w:name="_GoBack"/>
      <w:bookmarkEnd w:id="0"/>
    </w:p>
    <w:sectPr w:rsidR="00E50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31"/>
    <w:rsid w:val="001900BB"/>
    <w:rsid w:val="00412A04"/>
    <w:rsid w:val="005F0DB1"/>
    <w:rsid w:val="00790F86"/>
    <w:rsid w:val="00865BB1"/>
    <w:rsid w:val="00872AC4"/>
    <w:rsid w:val="0090537B"/>
    <w:rsid w:val="00917B23"/>
    <w:rsid w:val="0092145E"/>
    <w:rsid w:val="0093138B"/>
    <w:rsid w:val="00A044CC"/>
    <w:rsid w:val="00A16B31"/>
    <w:rsid w:val="00AC5C7B"/>
    <w:rsid w:val="00E5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E07338-DD7E-49B4-BCE5-EA71257E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5E"/>
    <w:pPr>
      <w:spacing w:after="200" w:line="240" w:lineRule="auto"/>
    </w:pPr>
    <w:rPr>
      <w:sz w:val="24"/>
      <w:szCs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0881"/>
    <w:pPr>
      <w:spacing w:after="0" w:line="240" w:lineRule="auto"/>
    </w:pPr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Heusschen</dc:creator>
  <cp:keywords/>
  <dc:description/>
  <cp:lastModifiedBy>Roy Heusschen</cp:lastModifiedBy>
  <cp:revision>4</cp:revision>
  <dcterms:created xsi:type="dcterms:W3CDTF">2016-11-22T09:35:00Z</dcterms:created>
  <dcterms:modified xsi:type="dcterms:W3CDTF">2016-11-24T22:18:00Z</dcterms:modified>
</cp:coreProperties>
</file>