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30152" w14:textId="77777777" w:rsidR="009B05ED" w:rsidRPr="009B05ED" w:rsidRDefault="009B05ED" w:rsidP="009B05ED">
      <w:pPr>
        <w:spacing w:line="276" w:lineRule="auto"/>
        <w:jc w:val="center"/>
        <w:rPr>
          <w:sz w:val="28"/>
          <w:szCs w:val="28"/>
          <w:vertAlign w:val="baseline"/>
          <w:lang w:bidi="fr-FR"/>
        </w:rPr>
      </w:pPr>
      <w:r w:rsidRPr="009B05ED">
        <w:rPr>
          <w:sz w:val="28"/>
          <w:szCs w:val="28"/>
          <w:vertAlign w:val="baseline"/>
          <w:lang w:bidi="fr-FR"/>
        </w:rPr>
        <w:t>Journée d’études internationale France-Italie</w:t>
      </w:r>
    </w:p>
    <w:p w14:paraId="1EC68C52" w14:textId="77777777" w:rsidR="009B05ED" w:rsidRPr="009B05ED" w:rsidRDefault="009B05ED" w:rsidP="009B05ED">
      <w:pPr>
        <w:spacing w:line="276" w:lineRule="auto"/>
        <w:jc w:val="both"/>
        <w:rPr>
          <w:sz w:val="28"/>
          <w:szCs w:val="28"/>
          <w:vertAlign w:val="baseline"/>
          <w:lang w:bidi="fr-FR"/>
        </w:rPr>
      </w:pPr>
    </w:p>
    <w:p w14:paraId="4201DE0F" w14:textId="77777777" w:rsidR="009B05ED" w:rsidRPr="009B05ED" w:rsidRDefault="009B05ED" w:rsidP="009B05ED">
      <w:pPr>
        <w:spacing w:line="276" w:lineRule="auto"/>
        <w:jc w:val="center"/>
        <w:rPr>
          <w:sz w:val="32"/>
          <w:szCs w:val="32"/>
          <w:vertAlign w:val="baseline"/>
          <w:lang w:bidi="fr-FR"/>
        </w:rPr>
      </w:pPr>
      <w:r w:rsidRPr="009B05ED">
        <w:rPr>
          <w:sz w:val="32"/>
          <w:szCs w:val="32"/>
          <w:vertAlign w:val="baseline"/>
          <w:lang w:bidi="fr-FR"/>
        </w:rPr>
        <w:t>« Musique et culture à Rome et dans l’Italie méridionale</w:t>
      </w:r>
    </w:p>
    <w:p w14:paraId="5CB0CF19" w14:textId="77777777" w:rsidR="009B05ED" w:rsidRPr="009B05ED" w:rsidRDefault="009B05ED" w:rsidP="009B05ED">
      <w:pPr>
        <w:spacing w:line="276" w:lineRule="auto"/>
        <w:jc w:val="center"/>
        <w:rPr>
          <w:sz w:val="32"/>
          <w:szCs w:val="32"/>
          <w:vertAlign w:val="baseline"/>
          <w:lang w:bidi="fr-FR"/>
        </w:rPr>
      </w:pPr>
      <w:r w:rsidRPr="009B05ED">
        <w:rPr>
          <w:sz w:val="32"/>
          <w:szCs w:val="32"/>
          <w:vertAlign w:val="baseline"/>
          <w:lang w:bidi="fr-FR"/>
        </w:rPr>
        <w:t>à l’époque moderne »</w:t>
      </w:r>
    </w:p>
    <w:p w14:paraId="0605D045" w14:textId="77777777" w:rsidR="009B05ED" w:rsidRPr="009B05ED" w:rsidRDefault="009B05ED" w:rsidP="009B05ED">
      <w:pPr>
        <w:spacing w:line="276" w:lineRule="auto"/>
        <w:jc w:val="both"/>
        <w:rPr>
          <w:vertAlign w:val="baseline"/>
          <w:lang w:bidi="fr-FR"/>
        </w:rPr>
      </w:pPr>
    </w:p>
    <w:p w14:paraId="2813A6E8" w14:textId="77777777" w:rsidR="009B05ED" w:rsidRPr="009B05ED" w:rsidRDefault="009B05ED" w:rsidP="009B05ED">
      <w:pPr>
        <w:spacing w:line="276" w:lineRule="auto"/>
        <w:jc w:val="both"/>
        <w:rPr>
          <w:vertAlign w:val="baseline"/>
          <w:lang w:bidi="fr-FR"/>
        </w:rPr>
      </w:pPr>
    </w:p>
    <w:p w14:paraId="536B22D0" w14:textId="77777777" w:rsidR="00920A97" w:rsidRPr="009B05ED" w:rsidRDefault="00920A97" w:rsidP="00920A97">
      <w:pPr>
        <w:widowControl w:val="0"/>
        <w:autoSpaceDE w:val="0"/>
        <w:autoSpaceDN w:val="0"/>
        <w:adjustRightInd w:val="0"/>
        <w:spacing w:line="276" w:lineRule="auto"/>
        <w:ind w:firstLine="709"/>
        <w:jc w:val="both"/>
        <w:rPr>
          <w:vertAlign w:val="baseline"/>
        </w:rPr>
      </w:pPr>
      <w:r w:rsidRPr="009B05ED">
        <w:rPr>
          <w:vertAlign w:val="baseline"/>
        </w:rPr>
        <w:t>Alfred Einstein soulignait en 1949 qu’« à Naples comme à Palerme, le baroque le plus extravagant fleurissait à l’église, à la cour et dans la musique</w:t>
      </w:r>
      <w:r w:rsidRPr="009B05ED">
        <w:rPr>
          <w:rStyle w:val="Marquenotebasdepage"/>
        </w:rPr>
        <w:footnoteReference w:id="1"/>
      </w:r>
      <w:r w:rsidRPr="009B05ED">
        <w:rPr>
          <w:vertAlign w:val="baseline"/>
        </w:rPr>
        <w:t> ». En effet, la culture de la Méditerranée – immémorial carrefour de nombreuses civilisations – a donné naissance</w:t>
      </w:r>
      <w:r>
        <w:rPr>
          <w:vertAlign w:val="baseline"/>
        </w:rPr>
        <w:t>, à l’époque moderne,</w:t>
      </w:r>
      <w:r w:rsidRPr="009B05ED">
        <w:rPr>
          <w:vertAlign w:val="baseline"/>
        </w:rPr>
        <w:t xml:space="preserve"> à un monde musical riche et singulier et sur lequel il reste beaucoup à découvrir. Il en est de même pour Rome : l’activité musicale s’y présentait sous les formes </w:t>
      </w:r>
      <w:r>
        <w:rPr>
          <w:vertAlign w:val="baseline"/>
        </w:rPr>
        <w:t>les plus éclectiques. La Ville É</w:t>
      </w:r>
      <w:r w:rsidRPr="009B05ED">
        <w:rPr>
          <w:vertAlign w:val="baseline"/>
        </w:rPr>
        <w:t>ternelle était alors la cour la plus importante de la Péninsule, foyer culturel majeur et porte de l’Italie méridionale.</w:t>
      </w:r>
    </w:p>
    <w:p w14:paraId="50236F23" w14:textId="77777777" w:rsidR="00920A97" w:rsidRDefault="00920A97" w:rsidP="00920A97">
      <w:pPr>
        <w:widowControl w:val="0"/>
        <w:autoSpaceDE w:val="0"/>
        <w:autoSpaceDN w:val="0"/>
        <w:adjustRightInd w:val="0"/>
        <w:spacing w:line="276" w:lineRule="auto"/>
        <w:ind w:firstLine="709"/>
        <w:jc w:val="both"/>
        <w:rPr>
          <w:vertAlign w:val="baseline"/>
        </w:rPr>
      </w:pPr>
      <w:r w:rsidRPr="009B05ED">
        <w:rPr>
          <w:vertAlign w:val="baseline"/>
        </w:rPr>
        <w:t xml:space="preserve">Nous pouvons constater </w:t>
      </w:r>
      <w:r>
        <w:rPr>
          <w:vertAlign w:val="baseline"/>
        </w:rPr>
        <w:t xml:space="preserve">sur le sujet </w:t>
      </w:r>
      <w:r w:rsidRPr="009B05ED">
        <w:rPr>
          <w:vertAlign w:val="baseline"/>
        </w:rPr>
        <w:t>un récent regain d’intérêt pour la recherche archivistique et historique qui a permis, à travers de nombreux travaux et colloques, de jeter un regard neuf sur le</w:t>
      </w:r>
      <w:r>
        <w:rPr>
          <w:vertAlign w:val="baseline"/>
        </w:rPr>
        <w:t>s différents</w:t>
      </w:r>
      <w:r w:rsidRPr="009B05ED">
        <w:rPr>
          <w:vertAlign w:val="baseline"/>
        </w:rPr>
        <w:t xml:space="preserve"> milieu</w:t>
      </w:r>
      <w:r>
        <w:rPr>
          <w:vertAlign w:val="baseline"/>
        </w:rPr>
        <w:t>x</w:t>
      </w:r>
      <w:r w:rsidRPr="009B05ED">
        <w:rPr>
          <w:vertAlign w:val="baseline"/>
        </w:rPr>
        <w:t xml:space="preserve"> music</w:t>
      </w:r>
      <w:r>
        <w:rPr>
          <w:vertAlign w:val="baseline"/>
        </w:rPr>
        <w:t>aux</w:t>
      </w:r>
      <w:r w:rsidRPr="009B05ED">
        <w:rPr>
          <w:vertAlign w:val="baseline"/>
        </w:rPr>
        <w:t xml:space="preserve"> et culturel</w:t>
      </w:r>
      <w:r>
        <w:rPr>
          <w:vertAlign w:val="baseline"/>
        </w:rPr>
        <w:t>s</w:t>
      </w:r>
      <w:r w:rsidRPr="009B05ED">
        <w:rPr>
          <w:vertAlign w:val="baseline"/>
        </w:rPr>
        <w:t xml:space="preserve"> romain</w:t>
      </w:r>
      <w:r>
        <w:rPr>
          <w:vertAlign w:val="baseline"/>
        </w:rPr>
        <w:t>s</w:t>
      </w:r>
      <w:r>
        <w:rPr>
          <w:rStyle w:val="Marquenotebasdepage"/>
        </w:rPr>
        <w:footnoteReference w:id="2"/>
      </w:r>
      <w:r w:rsidRPr="009B05ED">
        <w:rPr>
          <w:vertAlign w:val="baseline"/>
        </w:rPr>
        <w:t xml:space="preserve"> et méditerranéen</w:t>
      </w:r>
      <w:r>
        <w:rPr>
          <w:vertAlign w:val="baseline"/>
        </w:rPr>
        <w:t>s</w:t>
      </w:r>
      <w:r w:rsidRPr="009B05ED">
        <w:rPr>
          <w:vertAlign w:val="baseline"/>
        </w:rPr>
        <w:t xml:space="preserve"> de cette époque (musique vocale profane et sacrée, musique instrumentale, théâtre,</w:t>
      </w:r>
      <w:r>
        <w:rPr>
          <w:vertAlign w:val="baseline"/>
        </w:rPr>
        <w:t xml:space="preserve"> institutions musicales, etc.).</w:t>
      </w:r>
    </w:p>
    <w:p w14:paraId="7A6B68EE" w14:textId="77777777" w:rsidR="00920A97" w:rsidRPr="009B05ED" w:rsidRDefault="00920A97" w:rsidP="00920A97">
      <w:pPr>
        <w:widowControl w:val="0"/>
        <w:autoSpaceDE w:val="0"/>
        <w:autoSpaceDN w:val="0"/>
        <w:adjustRightInd w:val="0"/>
        <w:spacing w:line="276" w:lineRule="auto"/>
        <w:ind w:firstLine="709"/>
        <w:jc w:val="both"/>
        <w:rPr>
          <w:vertAlign w:val="baseline"/>
        </w:rPr>
      </w:pPr>
    </w:p>
    <w:p w14:paraId="05A55CCA" w14:textId="0AD9C99D" w:rsidR="00920A97" w:rsidRDefault="00473F8B" w:rsidP="00920A97">
      <w:pPr>
        <w:widowControl w:val="0"/>
        <w:autoSpaceDE w:val="0"/>
        <w:autoSpaceDN w:val="0"/>
        <w:adjustRightInd w:val="0"/>
        <w:spacing w:line="276" w:lineRule="auto"/>
        <w:ind w:firstLine="709"/>
        <w:jc w:val="both"/>
        <w:rPr>
          <w:vertAlign w:val="baseline"/>
        </w:rPr>
      </w:pPr>
      <w:r>
        <w:rPr>
          <w:vertAlign w:val="baseline"/>
        </w:rPr>
        <w:t>Ce volume comporte deux</w:t>
      </w:r>
      <w:r w:rsidR="00920A97">
        <w:rPr>
          <w:vertAlign w:val="baseline"/>
        </w:rPr>
        <w:t xml:space="preserve"> communications sur les cinq présentées à la</w:t>
      </w:r>
      <w:r w:rsidR="00920A97" w:rsidRPr="009B05ED">
        <w:rPr>
          <w:vertAlign w:val="baseline"/>
        </w:rPr>
        <w:t xml:space="preserve"> journée d’études</w:t>
      </w:r>
      <w:r w:rsidR="00920A97">
        <w:rPr>
          <w:vertAlign w:val="baseline"/>
        </w:rPr>
        <w:t xml:space="preserve"> internationale France-Italie qui a eu lieu </w:t>
      </w:r>
      <w:r w:rsidR="00920A97">
        <w:rPr>
          <w:vertAlign w:val="baseline"/>
          <w:lang w:bidi="fr-FR"/>
        </w:rPr>
        <w:t>le vendredi 7 </w:t>
      </w:r>
      <w:r w:rsidR="00920A97" w:rsidRPr="009B05ED">
        <w:rPr>
          <w:vertAlign w:val="baseline"/>
          <w:lang w:bidi="fr-FR"/>
        </w:rPr>
        <w:t>novembre</w:t>
      </w:r>
      <w:r w:rsidR="00920A97">
        <w:rPr>
          <w:vertAlign w:val="baseline"/>
          <w:lang w:bidi="fr-FR"/>
        </w:rPr>
        <w:t> 2014 à l’Université de Paris Sorbonne</w:t>
      </w:r>
      <w:r w:rsidR="00920A97">
        <w:rPr>
          <w:rStyle w:val="Marquenotebasdepage"/>
          <w:lang w:bidi="fr-FR"/>
        </w:rPr>
        <w:footnoteReference w:id="3"/>
      </w:r>
      <w:r w:rsidR="00920A97">
        <w:rPr>
          <w:vertAlign w:val="baseline"/>
          <w:lang w:bidi="fr-FR"/>
        </w:rPr>
        <w:t>. À ces</w:t>
      </w:r>
      <w:r w:rsidR="00920A97">
        <w:rPr>
          <w:vertAlign w:val="baseline"/>
        </w:rPr>
        <w:t xml:space="preserve"> communications vient s’ajouter la contribution d’Ilaria Grippaudo (</w:t>
      </w:r>
      <w:r w:rsidR="000D5AE7">
        <w:rPr>
          <w:vertAlign w:val="baseline"/>
        </w:rPr>
        <w:t>Liceo musicale « Regina Margherita » de Palerme</w:t>
      </w:r>
      <w:r w:rsidR="00920A97">
        <w:rPr>
          <w:vertAlign w:val="baseline"/>
        </w:rPr>
        <w:t>).</w:t>
      </w:r>
    </w:p>
    <w:p w14:paraId="00EB2E27" w14:textId="69B41D89" w:rsidR="00920A97" w:rsidRDefault="00920A97" w:rsidP="00920A97">
      <w:pPr>
        <w:widowControl w:val="0"/>
        <w:autoSpaceDE w:val="0"/>
        <w:autoSpaceDN w:val="0"/>
        <w:adjustRightInd w:val="0"/>
        <w:spacing w:line="276" w:lineRule="auto"/>
        <w:ind w:firstLine="709"/>
        <w:jc w:val="both"/>
        <w:rPr>
          <w:vertAlign w:val="baseline"/>
        </w:rPr>
      </w:pPr>
      <w:r w:rsidRPr="00D14259">
        <w:rPr>
          <w:vertAlign w:val="baseline"/>
        </w:rPr>
        <w:t>La contribution d’Arnaldo Morelli</w:t>
      </w:r>
      <w:r>
        <w:rPr>
          <w:vertAlign w:val="baseline"/>
        </w:rPr>
        <w:t xml:space="preserve"> (« Bernardo Pasquini (1637-1710). Un musicien gentilhomme à la cour de Rome</w:t>
      </w:r>
      <w:r>
        <w:rPr>
          <w:rStyle w:val="Marquenotebasdepage"/>
        </w:rPr>
        <w:footnoteReference w:id="4"/>
      </w:r>
      <w:r>
        <w:rPr>
          <w:vertAlign w:val="baseline"/>
        </w:rPr>
        <w:t xml:space="preserve"> ») met en évidence la multiplicité des fonctions et des statuts sociaux des musiciens courtisans à Rome au </w:t>
      </w:r>
      <w:r>
        <w:rPr>
          <w:smallCaps/>
          <w:vertAlign w:val="baseline"/>
        </w:rPr>
        <w:t>xvii</w:t>
      </w:r>
      <w:r w:rsidRPr="00562B0F">
        <w:t>e</w:t>
      </w:r>
      <w:r>
        <w:rPr>
          <w:vertAlign w:val="baseline"/>
        </w:rPr>
        <w:t xml:space="preserve"> siècle. Elle montre que la construction de leur identité nobiliaire prend sa source dans un contexte culturel dont le maître-mot est la vertu. Cette vertu, qui se </w:t>
      </w:r>
      <w:r w:rsidR="00F60A4C">
        <w:rPr>
          <w:vertAlign w:val="baseline"/>
        </w:rPr>
        <w:t xml:space="preserve">manifeste </w:t>
      </w:r>
      <w:r>
        <w:rPr>
          <w:vertAlign w:val="baseline"/>
        </w:rPr>
        <w:t xml:space="preserve">aussi bien dans l’espace intime que dans la vie publique, est un élément essentiel de leur carrière. Se dévoile alors la complexité des mécanismes qui lient musiciens et patrons. Ainsi, l’auteur nous invite à adopter une vision large, dynamique et plurivoque du phénomène du patronage artistique, permettant d’avoir une lecture plus </w:t>
      </w:r>
      <w:r>
        <w:rPr>
          <w:vertAlign w:val="baseline"/>
        </w:rPr>
        <w:lastRenderedPageBreak/>
        <w:t>complète de la vie de Pasquini, homme de cour et musicien virtuose.</w:t>
      </w:r>
    </w:p>
    <w:p w14:paraId="5956379A" w14:textId="4312A5BF" w:rsidR="00920A97" w:rsidRPr="00535DCE" w:rsidRDefault="00920A97" w:rsidP="00920A97">
      <w:pPr>
        <w:widowControl w:val="0"/>
        <w:autoSpaceDE w:val="0"/>
        <w:autoSpaceDN w:val="0"/>
        <w:adjustRightInd w:val="0"/>
        <w:spacing w:line="276" w:lineRule="auto"/>
        <w:ind w:firstLine="709"/>
        <w:jc w:val="both"/>
        <w:rPr>
          <w:vertAlign w:val="baseline"/>
        </w:rPr>
      </w:pPr>
      <w:r>
        <w:rPr>
          <w:vertAlign w:val="baseline"/>
        </w:rPr>
        <w:t>Le texte de Massimo Privitera (« Antonio Il Verso</w:t>
      </w:r>
      <w:r w:rsidRPr="00A02C6B">
        <w:rPr>
          <w:i/>
          <w:vertAlign w:val="baseline"/>
        </w:rPr>
        <w:t xml:space="preserve"> </w:t>
      </w:r>
      <w:r>
        <w:rPr>
          <w:vertAlign w:val="baseline"/>
        </w:rPr>
        <w:t>(</w:t>
      </w:r>
      <w:r w:rsidRPr="00A02C6B">
        <w:rPr>
          <w:i/>
          <w:vertAlign w:val="baseline"/>
        </w:rPr>
        <w:t>c.</w:t>
      </w:r>
      <w:r w:rsidRPr="00A02C6B">
        <w:rPr>
          <w:vertAlign w:val="baseline"/>
        </w:rPr>
        <w:t> 1563-1621</w:t>
      </w:r>
      <w:r>
        <w:rPr>
          <w:vertAlign w:val="baseline"/>
        </w:rPr>
        <w:t>). Avant-gardiste et antiquaire »</w:t>
      </w:r>
      <w:r w:rsidRPr="00A02C6B">
        <w:rPr>
          <w:vertAlign w:val="baseline"/>
        </w:rPr>
        <w:t xml:space="preserve">) se concentre sur la question de l’héritage artistique en montrant que </w:t>
      </w:r>
      <w:r>
        <w:rPr>
          <w:vertAlign w:val="baseline"/>
        </w:rPr>
        <w:t>le</w:t>
      </w:r>
      <w:r w:rsidRPr="00A02C6B">
        <w:rPr>
          <w:vertAlign w:val="baseline"/>
        </w:rPr>
        <w:t xml:space="preserve"> </w:t>
      </w:r>
      <w:r w:rsidR="007F2F0A">
        <w:rPr>
          <w:vertAlign w:val="baseline"/>
        </w:rPr>
        <w:t>statut</w:t>
      </w:r>
      <w:r w:rsidRPr="00A02C6B">
        <w:rPr>
          <w:vertAlign w:val="baseline"/>
        </w:rPr>
        <w:t xml:space="preserve"> d’élève, puis de maître et enfin d’éditeur</w:t>
      </w:r>
      <w:r>
        <w:rPr>
          <w:vertAlign w:val="baseline"/>
        </w:rPr>
        <w:t xml:space="preserve"> </w:t>
      </w:r>
      <w:r w:rsidR="007F2F0A">
        <w:rPr>
          <w:vertAlign w:val="baseline"/>
        </w:rPr>
        <w:t>de</w:t>
      </w:r>
      <w:r>
        <w:rPr>
          <w:vertAlign w:val="baseline"/>
        </w:rPr>
        <w:t xml:space="preserve"> ce musicien sicilien</w:t>
      </w:r>
      <w:r w:rsidRPr="00A02C6B">
        <w:rPr>
          <w:vertAlign w:val="baseline"/>
        </w:rPr>
        <w:t xml:space="preserve">, suit de près non </w:t>
      </w:r>
      <w:r w:rsidRPr="00535DCE">
        <w:rPr>
          <w:vertAlign w:val="baseline"/>
        </w:rPr>
        <w:t>seulement l’évolution de sa carrière, mais également une démarche d’appropriation musicale, de relecture, qui met en relief la modernité d’un compositeur prolifique qui s’inspire du passé.</w:t>
      </w:r>
    </w:p>
    <w:p w14:paraId="5B9FF9F1" w14:textId="77777777" w:rsidR="00920A97" w:rsidRPr="00535DCE" w:rsidRDefault="00920A97" w:rsidP="00920A97">
      <w:pPr>
        <w:widowControl w:val="0"/>
        <w:autoSpaceDE w:val="0"/>
        <w:autoSpaceDN w:val="0"/>
        <w:adjustRightInd w:val="0"/>
        <w:spacing w:line="276" w:lineRule="auto"/>
        <w:ind w:firstLine="709"/>
        <w:jc w:val="both"/>
        <w:rPr>
          <w:vertAlign w:val="baseline"/>
        </w:rPr>
      </w:pPr>
      <w:r w:rsidRPr="00535DCE">
        <w:rPr>
          <w:vertAlign w:val="baseline"/>
        </w:rPr>
        <w:t>Enfin, l’article d’Ilaria Grippaudo (« </w:t>
      </w:r>
      <w:r w:rsidRPr="00535DCE">
        <w:rPr>
          <w:i/>
          <w:vertAlign w:val="baseline"/>
        </w:rPr>
        <w:t xml:space="preserve">Triumphus </w:t>
      </w:r>
      <w:r w:rsidRPr="00535DCE">
        <w:rPr>
          <w:rStyle w:val="nat"/>
          <w:i/>
          <w:vertAlign w:val="baseline"/>
        </w:rPr>
        <w:t>music</w:t>
      </w:r>
      <w:r w:rsidRPr="00535DCE">
        <w:rPr>
          <w:bCs/>
          <w:i/>
          <w:iCs/>
          <w:vertAlign w:val="baseline"/>
        </w:rPr>
        <w:t>æ</w:t>
      </w:r>
      <w:r w:rsidRPr="00535DCE">
        <w:rPr>
          <w:vertAlign w:val="baseline"/>
        </w:rPr>
        <w:t xml:space="preserve">. Contributions musicales pour Charles III à Palerme (1735) »), nous montre, à travers le récit des célébrations pour l’arrivée du souverain espagnol à Palerme, que </w:t>
      </w:r>
      <w:r w:rsidRPr="00535DCE">
        <w:rPr>
          <w:rFonts w:eastAsiaTheme="minorEastAsia"/>
          <w:vertAlign w:val="baseline"/>
        </w:rPr>
        <w:t>la musique a partie liée avec le pouvoir et la politique urbaine. En effet, la création de lieux de représentation musicale, qu’ils soient définitifs ou éphémères, façonne l’univers sonore de la capitale sicilienne et pro</w:t>
      </w:r>
      <w:r>
        <w:rPr>
          <w:rFonts w:eastAsiaTheme="minorEastAsia"/>
          <w:vertAlign w:val="baseline"/>
        </w:rPr>
        <w:t>duit un cadre qui esthétise l’événement politique</w:t>
      </w:r>
      <w:r w:rsidRPr="00535DCE">
        <w:rPr>
          <w:rFonts w:eastAsiaTheme="minorEastAsia"/>
          <w:vertAlign w:val="baseline"/>
        </w:rPr>
        <w:t xml:space="preserve">. L’étude de </w:t>
      </w:r>
      <w:r>
        <w:rPr>
          <w:rFonts w:eastAsiaTheme="minorEastAsia"/>
          <w:vertAlign w:val="baseline"/>
        </w:rPr>
        <w:t xml:space="preserve">ces espaces sonores </w:t>
      </w:r>
      <w:r w:rsidRPr="00535DCE">
        <w:rPr>
          <w:rFonts w:eastAsiaTheme="minorEastAsia"/>
          <w:vertAlign w:val="baseline"/>
        </w:rPr>
        <w:t>permet de mieux comprendre les interactions entre fait urbain et fait musical</w:t>
      </w:r>
      <w:r>
        <w:rPr>
          <w:rStyle w:val="Marquenotebasdepage"/>
          <w:rFonts w:eastAsiaTheme="minorEastAsia"/>
        </w:rPr>
        <w:footnoteReference w:id="5"/>
      </w:r>
      <w:r w:rsidRPr="00535DCE">
        <w:rPr>
          <w:rFonts w:eastAsiaTheme="minorEastAsia"/>
          <w:vertAlign w:val="baseline"/>
        </w:rPr>
        <w:t xml:space="preserve"> dans une ville qui semble</w:t>
      </w:r>
      <w:r>
        <w:rPr>
          <w:rFonts w:eastAsiaTheme="minorEastAsia"/>
          <w:vertAlign w:val="baseline"/>
        </w:rPr>
        <w:t xml:space="preserve"> n’avoir jamais renoncé à</w:t>
      </w:r>
      <w:r w:rsidRPr="00535DCE">
        <w:rPr>
          <w:rFonts w:eastAsiaTheme="minorEastAsia"/>
          <w:vertAlign w:val="baseline"/>
        </w:rPr>
        <w:t xml:space="preserve"> </w:t>
      </w:r>
      <w:r>
        <w:rPr>
          <w:vertAlign w:val="baseline"/>
        </w:rPr>
        <w:t>l’extravagante</w:t>
      </w:r>
      <w:r w:rsidRPr="00535DCE">
        <w:rPr>
          <w:vertAlign w:val="baseline"/>
        </w:rPr>
        <w:t xml:space="preserve"> saison du baroque éphémère.</w:t>
      </w:r>
    </w:p>
    <w:p w14:paraId="2344868B" w14:textId="77777777" w:rsidR="00920A97" w:rsidRPr="00535DCE" w:rsidRDefault="00920A97" w:rsidP="00920A97">
      <w:pPr>
        <w:widowControl w:val="0"/>
        <w:autoSpaceDE w:val="0"/>
        <w:autoSpaceDN w:val="0"/>
        <w:adjustRightInd w:val="0"/>
        <w:spacing w:line="276" w:lineRule="auto"/>
        <w:ind w:firstLine="709"/>
        <w:jc w:val="both"/>
        <w:rPr>
          <w:vertAlign w:val="baseline"/>
        </w:rPr>
      </w:pPr>
    </w:p>
    <w:p w14:paraId="16EA3CDE" w14:textId="77777777" w:rsidR="00920A97" w:rsidRPr="00535DCE" w:rsidRDefault="00920A97" w:rsidP="00920A97">
      <w:pPr>
        <w:widowControl w:val="0"/>
        <w:autoSpaceDE w:val="0"/>
        <w:autoSpaceDN w:val="0"/>
        <w:adjustRightInd w:val="0"/>
        <w:spacing w:line="276" w:lineRule="auto"/>
        <w:ind w:firstLine="709"/>
        <w:jc w:val="both"/>
        <w:rPr>
          <w:vertAlign w:val="baseline"/>
        </w:rPr>
      </w:pPr>
      <w:r>
        <w:rPr>
          <w:vertAlign w:val="baseline"/>
        </w:rPr>
        <w:t>Cette r</w:t>
      </w:r>
      <w:r w:rsidRPr="00535DCE">
        <w:rPr>
          <w:vertAlign w:val="baseline"/>
        </w:rPr>
        <w:t xml:space="preserve">encontre </w:t>
      </w:r>
      <w:r>
        <w:rPr>
          <w:vertAlign w:val="baseline"/>
        </w:rPr>
        <w:t xml:space="preserve">internationale </w:t>
      </w:r>
      <w:r w:rsidRPr="00535DCE">
        <w:rPr>
          <w:vertAlign w:val="baseline"/>
        </w:rPr>
        <w:t>a</w:t>
      </w:r>
      <w:r>
        <w:rPr>
          <w:vertAlign w:val="baseline"/>
        </w:rPr>
        <w:t xml:space="preserve"> ainsi</w:t>
      </w:r>
      <w:r w:rsidRPr="00535DCE">
        <w:rPr>
          <w:vertAlign w:val="baseline"/>
        </w:rPr>
        <w:t xml:space="preserve"> mis en lumière la richesse des </w:t>
      </w:r>
      <w:r>
        <w:rPr>
          <w:vertAlign w:val="baseline"/>
        </w:rPr>
        <w:t>rapports</w:t>
      </w:r>
      <w:r w:rsidRPr="00535DCE">
        <w:rPr>
          <w:vertAlign w:val="baseline"/>
        </w:rPr>
        <w:t xml:space="preserve"> entre culture et musique </w:t>
      </w:r>
      <w:r>
        <w:rPr>
          <w:vertAlign w:val="baseline"/>
        </w:rPr>
        <w:t xml:space="preserve">dans différentes </w:t>
      </w:r>
      <w:r w:rsidRPr="00535DCE">
        <w:rPr>
          <w:vertAlign w:val="baseline"/>
        </w:rPr>
        <w:t>aire</w:t>
      </w:r>
      <w:r>
        <w:rPr>
          <w:vertAlign w:val="baseline"/>
        </w:rPr>
        <w:t>s</w:t>
      </w:r>
      <w:r w:rsidRPr="00535DCE">
        <w:rPr>
          <w:vertAlign w:val="baseline"/>
        </w:rPr>
        <w:t xml:space="preserve"> géographique</w:t>
      </w:r>
      <w:r>
        <w:rPr>
          <w:vertAlign w:val="baseline"/>
        </w:rPr>
        <w:t>s</w:t>
      </w:r>
      <w:r w:rsidRPr="00535DCE">
        <w:rPr>
          <w:vertAlign w:val="baseline"/>
        </w:rPr>
        <w:t xml:space="preserve"> </w:t>
      </w:r>
      <w:r>
        <w:rPr>
          <w:vertAlign w:val="baseline"/>
        </w:rPr>
        <w:t xml:space="preserve">italiennes. </w:t>
      </w:r>
      <w:r w:rsidRPr="009B05ED">
        <w:rPr>
          <w:vertAlign w:val="baseline"/>
        </w:rPr>
        <w:t>Ces travaux jettent les fondements d’une recherche qui ne demande qu’à être approfondie.</w:t>
      </w:r>
    </w:p>
    <w:p w14:paraId="369753BC" w14:textId="77777777" w:rsidR="009B05ED" w:rsidRPr="00535DCE" w:rsidRDefault="009B05ED" w:rsidP="009B05ED">
      <w:pPr>
        <w:spacing w:line="276" w:lineRule="auto"/>
        <w:jc w:val="both"/>
        <w:rPr>
          <w:vertAlign w:val="baseline"/>
          <w:lang w:bidi="fr-FR"/>
        </w:rPr>
      </w:pPr>
    </w:p>
    <w:p w14:paraId="66743740" w14:textId="77777777" w:rsidR="009B05ED" w:rsidRDefault="009B05ED" w:rsidP="003E7EE2">
      <w:pPr>
        <w:spacing w:line="276" w:lineRule="auto"/>
        <w:ind w:left="2832" w:firstLine="3"/>
        <w:jc w:val="right"/>
        <w:rPr>
          <w:vertAlign w:val="baseline"/>
          <w:lang w:bidi="fr-FR"/>
        </w:rPr>
      </w:pPr>
      <w:r>
        <w:rPr>
          <w:vertAlign w:val="baseline"/>
          <w:lang w:bidi="fr-FR"/>
        </w:rPr>
        <w:t>Jorge Morales</w:t>
      </w:r>
    </w:p>
    <w:p w14:paraId="137877EE" w14:textId="77777777" w:rsidR="009B05ED" w:rsidRPr="009B05ED" w:rsidRDefault="009B05ED" w:rsidP="009B05ED">
      <w:pPr>
        <w:spacing w:line="276" w:lineRule="auto"/>
        <w:jc w:val="right"/>
        <w:rPr>
          <w:vertAlign w:val="baseline"/>
          <w:lang w:bidi="fr-FR"/>
        </w:rPr>
      </w:pPr>
      <w:r>
        <w:rPr>
          <w:vertAlign w:val="baseline"/>
          <w:lang w:bidi="fr-FR"/>
        </w:rPr>
        <w:t>Université de Paris Sorbonne et Università di Roma La Sapienza</w:t>
      </w:r>
    </w:p>
    <w:p w14:paraId="0F9DAB99" w14:textId="77777777" w:rsidR="002F38D4" w:rsidRPr="009B05ED" w:rsidRDefault="002F38D4" w:rsidP="009B05ED">
      <w:pPr>
        <w:spacing w:line="276" w:lineRule="auto"/>
      </w:pPr>
    </w:p>
    <w:sectPr w:rsidR="002F38D4" w:rsidRPr="009B05ED" w:rsidSect="002F38D4">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9EC88" w14:textId="77777777" w:rsidR="00AE0879" w:rsidRDefault="00AE0879" w:rsidP="009B05ED">
      <w:r>
        <w:separator/>
      </w:r>
    </w:p>
  </w:endnote>
  <w:endnote w:type="continuationSeparator" w:id="0">
    <w:p w14:paraId="145E430D" w14:textId="77777777" w:rsidR="00AE0879" w:rsidRDefault="00AE0879" w:rsidP="009B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38166" w14:textId="77777777" w:rsidR="00AE0879" w:rsidRDefault="00AE0879" w:rsidP="00552A5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497F8D9" w14:textId="77777777" w:rsidR="00AE0879" w:rsidRDefault="00AE0879">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8A6F3" w14:textId="77777777" w:rsidR="00AE0879" w:rsidRPr="00552A5A" w:rsidRDefault="00AE0879" w:rsidP="00552A5A">
    <w:pPr>
      <w:pStyle w:val="Pieddepage"/>
      <w:framePr w:wrap="around" w:vAnchor="text" w:hAnchor="margin" w:xAlign="center" w:y="1"/>
      <w:rPr>
        <w:rStyle w:val="Numrodepage"/>
        <w:vertAlign w:val="baseline"/>
      </w:rPr>
    </w:pPr>
    <w:r w:rsidRPr="00552A5A">
      <w:rPr>
        <w:rStyle w:val="Numrodepage"/>
        <w:vertAlign w:val="baseline"/>
      </w:rPr>
      <w:fldChar w:fldCharType="begin"/>
    </w:r>
    <w:r w:rsidRPr="00552A5A">
      <w:rPr>
        <w:rStyle w:val="Numrodepage"/>
        <w:vertAlign w:val="baseline"/>
      </w:rPr>
      <w:instrText xml:space="preserve">PAGE  </w:instrText>
    </w:r>
    <w:r w:rsidRPr="00552A5A">
      <w:rPr>
        <w:rStyle w:val="Numrodepage"/>
        <w:vertAlign w:val="baseline"/>
      </w:rPr>
      <w:fldChar w:fldCharType="separate"/>
    </w:r>
    <w:r w:rsidR="00671E89">
      <w:rPr>
        <w:rStyle w:val="Numrodepage"/>
        <w:noProof/>
        <w:vertAlign w:val="baseline"/>
      </w:rPr>
      <w:t>1</w:t>
    </w:r>
    <w:r w:rsidRPr="00552A5A">
      <w:rPr>
        <w:rStyle w:val="Numrodepage"/>
        <w:vertAlign w:val="baseline"/>
      </w:rPr>
      <w:fldChar w:fldCharType="end"/>
    </w:r>
  </w:p>
  <w:p w14:paraId="2CC9B004" w14:textId="77777777" w:rsidR="00AE0879" w:rsidRDefault="00AE087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CC0A9" w14:textId="77777777" w:rsidR="00AE0879" w:rsidRDefault="00AE0879" w:rsidP="009B05ED">
      <w:r>
        <w:separator/>
      </w:r>
    </w:p>
  </w:footnote>
  <w:footnote w:type="continuationSeparator" w:id="0">
    <w:p w14:paraId="46C6BAC7" w14:textId="77777777" w:rsidR="00AE0879" w:rsidRDefault="00AE0879" w:rsidP="009B05ED">
      <w:r>
        <w:continuationSeparator/>
      </w:r>
    </w:p>
  </w:footnote>
  <w:footnote w:id="1">
    <w:p w14:paraId="3DC461E3" w14:textId="5BF392D4" w:rsidR="00920A97" w:rsidRPr="00920A97" w:rsidRDefault="00920A97" w:rsidP="00920A97">
      <w:pPr>
        <w:widowControl w:val="0"/>
        <w:autoSpaceDE w:val="0"/>
        <w:autoSpaceDN w:val="0"/>
        <w:adjustRightInd w:val="0"/>
        <w:ind w:left="284" w:hanging="284"/>
        <w:jc w:val="both"/>
        <w:rPr>
          <w:sz w:val="22"/>
          <w:szCs w:val="22"/>
        </w:rPr>
      </w:pPr>
      <w:r w:rsidRPr="00920A97">
        <w:rPr>
          <w:rStyle w:val="Marquenotebasdepage"/>
          <w:sz w:val="22"/>
          <w:szCs w:val="22"/>
          <w:vertAlign w:val="baseline"/>
        </w:rPr>
        <w:footnoteRef/>
      </w:r>
      <w:r w:rsidRPr="00920A97">
        <w:rPr>
          <w:sz w:val="22"/>
          <w:szCs w:val="22"/>
          <w:vertAlign w:val="baseline"/>
        </w:rPr>
        <w:t xml:space="preserve"> </w:t>
      </w:r>
      <w:r w:rsidRPr="00920A97">
        <w:rPr>
          <w:sz w:val="22"/>
          <w:szCs w:val="22"/>
          <w:vertAlign w:val="baseline"/>
        </w:rPr>
        <w:tab/>
        <w:t>« </w:t>
      </w:r>
      <w:r w:rsidRPr="00920A97">
        <w:rPr>
          <w:i/>
          <w:sz w:val="22"/>
          <w:szCs w:val="22"/>
          <w:vertAlign w:val="baseline"/>
        </w:rPr>
        <w:t>In Naples and Palermo the most extravagant baroque flourished in church and palace and in music</w:t>
      </w:r>
      <w:r w:rsidR="00671E89">
        <w:rPr>
          <w:sz w:val="22"/>
          <w:szCs w:val="22"/>
          <w:vertAlign w:val="baseline"/>
        </w:rPr>
        <w:t>. </w:t>
      </w:r>
      <w:bookmarkStart w:id="0" w:name="_GoBack"/>
      <w:bookmarkEnd w:id="0"/>
      <w:r w:rsidRPr="00920A97">
        <w:rPr>
          <w:sz w:val="22"/>
          <w:szCs w:val="22"/>
          <w:vertAlign w:val="baseline"/>
        </w:rPr>
        <w:t>», Alfred </w:t>
      </w:r>
      <w:r w:rsidRPr="00920A97">
        <w:rPr>
          <w:smallCaps/>
          <w:sz w:val="22"/>
          <w:szCs w:val="22"/>
          <w:vertAlign w:val="baseline"/>
        </w:rPr>
        <w:t>Einstein</w:t>
      </w:r>
      <w:r w:rsidRPr="00920A97">
        <w:rPr>
          <w:sz w:val="22"/>
          <w:szCs w:val="22"/>
          <w:vertAlign w:val="baseline"/>
        </w:rPr>
        <w:t xml:space="preserve">, </w:t>
      </w:r>
      <w:r w:rsidRPr="00920A97">
        <w:rPr>
          <w:i/>
          <w:iCs/>
          <w:sz w:val="22"/>
          <w:szCs w:val="22"/>
          <w:vertAlign w:val="baseline"/>
        </w:rPr>
        <w:t>The Italian Madrigal</w:t>
      </w:r>
      <w:r w:rsidRPr="00920A97">
        <w:rPr>
          <w:sz w:val="22"/>
          <w:szCs w:val="22"/>
          <w:vertAlign w:val="baseline"/>
        </w:rPr>
        <w:t>, Princeton, Princeton University Press, 1949, vol. II, p. 717.</w:t>
      </w:r>
    </w:p>
  </w:footnote>
  <w:footnote w:id="2">
    <w:p w14:paraId="31EC135D" w14:textId="15F8AF90" w:rsidR="00920A97" w:rsidRPr="00920A97" w:rsidRDefault="00920A97" w:rsidP="00920A97">
      <w:pPr>
        <w:pStyle w:val="Notedebasdepage"/>
        <w:ind w:left="284" w:hanging="284"/>
        <w:jc w:val="both"/>
        <w:rPr>
          <w:sz w:val="22"/>
          <w:szCs w:val="22"/>
          <w:vertAlign w:val="baseline"/>
        </w:rPr>
      </w:pPr>
      <w:r w:rsidRPr="00920A97">
        <w:rPr>
          <w:rStyle w:val="Marquenotebasdepage"/>
          <w:sz w:val="22"/>
          <w:szCs w:val="22"/>
          <w:vertAlign w:val="baseline"/>
        </w:rPr>
        <w:footnoteRef/>
      </w:r>
      <w:r w:rsidRPr="00920A97">
        <w:rPr>
          <w:sz w:val="22"/>
          <w:szCs w:val="22"/>
          <w:vertAlign w:val="baseline"/>
        </w:rPr>
        <w:t xml:space="preserve"> </w:t>
      </w:r>
      <w:r w:rsidRPr="00920A97">
        <w:rPr>
          <w:sz w:val="22"/>
          <w:szCs w:val="22"/>
          <w:vertAlign w:val="baseline"/>
        </w:rPr>
        <w:tab/>
        <w:t xml:space="preserve">Voir par exemple </w:t>
      </w:r>
      <w:r w:rsidR="00473F8B">
        <w:rPr>
          <w:sz w:val="22"/>
          <w:szCs w:val="22"/>
          <w:vertAlign w:val="baseline"/>
        </w:rPr>
        <w:t>le</w:t>
      </w:r>
      <w:r w:rsidRPr="00920A97">
        <w:rPr>
          <w:sz w:val="22"/>
          <w:szCs w:val="22"/>
          <w:vertAlign w:val="baseline"/>
        </w:rPr>
        <w:t xml:space="preserve"> volume </w:t>
      </w:r>
      <w:r w:rsidRPr="00920A97">
        <w:rPr>
          <w:i/>
          <w:sz w:val="22"/>
          <w:szCs w:val="22"/>
          <w:vertAlign w:val="baseline"/>
          <w:lang w:bidi="fr-FR"/>
        </w:rPr>
        <w:t xml:space="preserve">Music and Identity Process : the National Churches </w:t>
      </w:r>
      <w:r w:rsidRPr="00920A97">
        <w:rPr>
          <w:i/>
          <w:sz w:val="22"/>
          <w:szCs w:val="22"/>
          <w:vertAlign w:val="baseline"/>
          <w:lang w:eastAsia="ja-JP"/>
        </w:rPr>
        <w:t>in Rome and their network in the Early Modern Period</w:t>
      </w:r>
      <w:r w:rsidRPr="00920A97">
        <w:rPr>
          <w:bCs/>
          <w:sz w:val="22"/>
          <w:szCs w:val="22"/>
          <w:vertAlign w:val="baseline"/>
        </w:rPr>
        <w:t>, Michela Berti, Émilie Corswarem et Jorge Morales (éd.), Turnhout, Brepols, 2018</w:t>
      </w:r>
      <w:r w:rsidR="00473F8B">
        <w:rPr>
          <w:bCs/>
          <w:sz w:val="22"/>
          <w:szCs w:val="22"/>
          <w:vertAlign w:val="baseline"/>
        </w:rPr>
        <w:t xml:space="preserve"> (sous presse)</w:t>
      </w:r>
      <w:r w:rsidRPr="00920A97">
        <w:rPr>
          <w:bCs/>
          <w:sz w:val="22"/>
          <w:szCs w:val="22"/>
          <w:vertAlign w:val="baseline"/>
        </w:rPr>
        <w:t>.</w:t>
      </w:r>
    </w:p>
  </w:footnote>
  <w:footnote w:id="3">
    <w:p w14:paraId="48AF9EB7" w14:textId="77777777" w:rsidR="00920A97" w:rsidRPr="00920A97" w:rsidRDefault="00920A97" w:rsidP="00920A97">
      <w:pPr>
        <w:ind w:left="284" w:hanging="284"/>
        <w:jc w:val="both"/>
        <w:rPr>
          <w:sz w:val="22"/>
          <w:szCs w:val="22"/>
          <w:vertAlign w:val="baseline"/>
          <w:lang w:bidi="fr-FR"/>
        </w:rPr>
      </w:pPr>
      <w:r w:rsidRPr="00920A97">
        <w:rPr>
          <w:rStyle w:val="Marquenotebasdepage"/>
          <w:sz w:val="22"/>
          <w:szCs w:val="22"/>
          <w:vertAlign w:val="baseline"/>
        </w:rPr>
        <w:footnoteRef/>
      </w:r>
      <w:r w:rsidRPr="00920A97">
        <w:rPr>
          <w:sz w:val="22"/>
          <w:szCs w:val="22"/>
          <w:vertAlign w:val="baseline"/>
        </w:rPr>
        <w:t xml:space="preserve"> </w:t>
      </w:r>
      <w:r w:rsidRPr="00920A97">
        <w:rPr>
          <w:sz w:val="22"/>
          <w:szCs w:val="22"/>
          <w:vertAlign w:val="baseline"/>
        </w:rPr>
        <w:tab/>
        <w:t xml:space="preserve">Voici les titres des communications présentées : </w:t>
      </w:r>
      <w:r w:rsidRPr="00920A97">
        <w:rPr>
          <w:sz w:val="22"/>
          <w:szCs w:val="22"/>
          <w:vertAlign w:val="baseline"/>
          <w:lang w:bidi="fr-FR"/>
        </w:rPr>
        <w:t>Catherine D</w:t>
      </w:r>
      <w:r w:rsidRPr="00920A97">
        <w:rPr>
          <w:smallCaps/>
          <w:sz w:val="22"/>
          <w:szCs w:val="22"/>
          <w:vertAlign w:val="baseline"/>
        </w:rPr>
        <w:t>eutsch</w:t>
      </w:r>
      <w:r w:rsidRPr="00920A97">
        <w:rPr>
          <w:sz w:val="22"/>
          <w:szCs w:val="22"/>
          <w:vertAlign w:val="baseline"/>
          <w:lang w:bidi="fr-FR"/>
        </w:rPr>
        <w:t xml:space="preserve"> (Université de Paris-Sorbonne), « </w:t>
      </w:r>
      <w:r w:rsidRPr="00920A97">
        <w:rPr>
          <w:i/>
          <w:sz w:val="22"/>
          <w:szCs w:val="22"/>
          <w:vertAlign w:val="baseline"/>
          <w:lang w:bidi="fr-FR"/>
        </w:rPr>
        <w:t>Padrone</w:t>
      </w:r>
      <w:r w:rsidRPr="00920A97">
        <w:rPr>
          <w:sz w:val="22"/>
          <w:szCs w:val="22"/>
          <w:vertAlign w:val="baseline"/>
          <w:lang w:bidi="fr-FR"/>
        </w:rPr>
        <w:t xml:space="preserve"> ou </w:t>
      </w:r>
      <w:r w:rsidRPr="00920A97">
        <w:rPr>
          <w:i/>
          <w:sz w:val="22"/>
          <w:szCs w:val="22"/>
          <w:vertAlign w:val="baseline"/>
          <w:lang w:bidi="fr-FR"/>
        </w:rPr>
        <w:t>discepolo</w:t>
      </w:r>
      <w:r w:rsidRPr="00920A97">
        <w:rPr>
          <w:sz w:val="22"/>
          <w:szCs w:val="22"/>
          <w:vertAlign w:val="baseline"/>
          <w:lang w:bidi="fr-FR"/>
        </w:rPr>
        <w:t> ? Giovanni de Macque à la cour de Carlo Gesualdo » ; Dinko F</w:t>
      </w:r>
      <w:r w:rsidRPr="00920A97">
        <w:rPr>
          <w:smallCaps/>
          <w:sz w:val="22"/>
          <w:szCs w:val="22"/>
          <w:vertAlign w:val="baseline"/>
        </w:rPr>
        <w:t>abris</w:t>
      </w:r>
      <w:r w:rsidRPr="00920A97">
        <w:rPr>
          <w:sz w:val="22"/>
          <w:szCs w:val="22"/>
          <w:vertAlign w:val="baseline"/>
          <w:lang w:bidi="fr-FR"/>
        </w:rPr>
        <w:t xml:space="preserve"> (Università della Basilicata), « Orazio Michi et l’âge d’or de la harpe à Rome » ; Anne-Madeleine G</w:t>
      </w:r>
      <w:r w:rsidRPr="00920A97">
        <w:rPr>
          <w:smallCaps/>
          <w:sz w:val="22"/>
          <w:szCs w:val="22"/>
          <w:vertAlign w:val="baseline"/>
        </w:rPr>
        <w:t>oulet</w:t>
      </w:r>
      <w:r w:rsidRPr="00920A97">
        <w:rPr>
          <w:sz w:val="22"/>
          <w:szCs w:val="22"/>
          <w:vertAlign w:val="baseline"/>
          <w:lang w:bidi="fr-FR"/>
        </w:rPr>
        <w:t xml:space="preserve"> (CNRS), « Flavio Orsini (1620-1698), prince romain, collectionneur d’art et librettiste » ; Arnaldo M</w:t>
      </w:r>
      <w:r w:rsidRPr="00920A97">
        <w:rPr>
          <w:smallCaps/>
          <w:sz w:val="22"/>
          <w:szCs w:val="22"/>
          <w:vertAlign w:val="baseline"/>
        </w:rPr>
        <w:t>orelli</w:t>
      </w:r>
      <w:r w:rsidRPr="00920A97">
        <w:rPr>
          <w:sz w:val="22"/>
          <w:szCs w:val="22"/>
          <w:vertAlign w:val="baseline"/>
          <w:lang w:bidi="fr-FR"/>
        </w:rPr>
        <w:t xml:space="preserve"> (Università dell’Aquila), « Bernardo Pasquini, un musicien romain méconnu » et Massimo P</w:t>
      </w:r>
      <w:r w:rsidRPr="00920A97">
        <w:rPr>
          <w:smallCaps/>
          <w:sz w:val="22"/>
          <w:szCs w:val="22"/>
          <w:vertAlign w:val="baseline"/>
        </w:rPr>
        <w:t>rivitera</w:t>
      </w:r>
      <w:r w:rsidRPr="00920A97">
        <w:rPr>
          <w:sz w:val="22"/>
          <w:szCs w:val="22"/>
          <w:vertAlign w:val="baseline"/>
          <w:lang w:bidi="fr-FR"/>
        </w:rPr>
        <w:t xml:space="preserve"> (Università di Palermo), « Antonio Il Verso, avant-gardiste et antiquaire ».</w:t>
      </w:r>
    </w:p>
  </w:footnote>
  <w:footnote w:id="4">
    <w:p w14:paraId="10CF7EA2" w14:textId="77777777" w:rsidR="00920A97" w:rsidRPr="00920A97" w:rsidRDefault="00920A97" w:rsidP="00920A97">
      <w:pPr>
        <w:pStyle w:val="Notedebasdepage"/>
        <w:ind w:left="284" w:hanging="284"/>
        <w:jc w:val="both"/>
        <w:rPr>
          <w:sz w:val="22"/>
          <w:szCs w:val="22"/>
          <w:vertAlign w:val="baseline"/>
        </w:rPr>
      </w:pPr>
      <w:r w:rsidRPr="00920A97">
        <w:rPr>
          <w:rStyle w:val="Marquenotebasdepage"/>
          <w:sz w:val="22"/>
          <w:szCs w:val="22"/>
          <w:vertAlign w:val="baseline"/>
        </w:rPr>
        <w:footnoteRef/>
      </w:r>
      <w:r w:rsidRPr="00920A97">
        <w:rPr>
          <w:sz w:val="22"/>
          <w:szCs w:val="22"/>
          <w:vertAlign w:val="baseline"/>
        </w:rPr>
        <w:t xml:space="preserve"> </w:t>
      </w:r>
      <w:r w:rsidRPr="00920A97">
        <w:rPr>
          <w:sz w:val="22"/>
          <w:szCs w:val="22"/>
          <w:vertAlign w:val="baseline"/>
        </w:rPr>
        <w:tab/>
        <w:t>Voir Arnaldo M</w:t>
      </w:r>
      <w:r w:rsidRPr="00920A97">
        <w:rPr>
          <w:smallCaps/>
          <w:sz w:val="22"/>
          <w:szCs w:val="22"/>
          <w:vertAlign w:val="baseline"/>
        </w:rPr>
        <w:t>orelli</w:t>
      </w:r>
      <w:r w:rsidRPr="00920A97">
        <w:rPr>
          <w:sz w:val="22"/>
          <w:szCs w:val="22"/>
          <w:vertAlign w:val="baseline"/>
        </w:rPr>
        <w:t xml:space="preserve">, </w:t>
      </w:r>
      <w:r w:rsidRPr="00920A97">
        <w:rPr>
          <w:i/>
          <w:sz w:val="22"/>
          <w:szCs w:val="22"/>
          <w:vertAlign w:val="baseline"/>
        </w:rPr>
        <w:t xml:space="preserve">La virtù in corte. Bernardo Pasquini (1637-1710), </w:t>
      </w:r>
      <w:r w:rsidRPr="00920A97">
        <w:rPr>
          <w:sz w:val="22"/>
          <w:szCs w:val="22"/>
          <w:vertAlign w:val="baseline"/>
        </w:rPr>
        <w:t>Lucques, LIM, 2016</w:t>
      </w:r>
      <w:r w:rsidRPr="00920A97">
        <w:rPr>
          <w:smallCaps/>
          <w:sz w:val="22"/>
          <w:szCs w:val="22"/>
          <w:vertAlign w:val="baseline"/>
        </w:rPr>
        <w:t>.</w:t>
      </w:r>
    </w:p>
  </w:footnote>
  <w:footnote w:id="5">
    <w:p w14:paraId="0339CE45" w14:textId="4F39886B" w:rsidR="00920A97" w:rsidRPr="00920A97" w:rsidRDefault="00920A97" w:rsidP="00920A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color w:val="000000"/>
          <w:sz w:val="22"/>
          <w:szCs w:val="22"/>
          <w:vertAlign w:val="baseline"/>
        </w:rPr>
      </w:pPr>
      <w:r w:rsidRPr="00920A97">
        <w:rPr>
          <w:rStyle w:val="Marquenotebasdepage"/>
          <w:sz w:val="22"/>
          <w:szCs w:val="22"/>
          <w:vertAlign w:val="baseline"/>
        </w:rPr>
        <w:footnoteRef/>
      </w:r>
      <w:r w:rsidRPr="00920A97">
        <w:rPr>
          <w:sz w:val="22"/>
          <w:szCs w:val="22"/>
          <w:vertAlign w:val="baseline"/>
        </w:rPr>
        <w:t xml:space="preserve"> </w:t>
      </w:r>
      <w:r w:rsidRPr="00920A97">
        <w:rPr>
          <w:sz w:val="22"/>
          <w:szCs w:val="22"/>
          <w:vertAlign w:val="baseline"/>
        </w:rPr>
        <w:tab/>
        <w:t>Sur cette question, voir Andrea Bombi, Juan Jo</w:t>
      </w:r>
      <w:r w:rsidR="001E36E0">
        <w:rPr>
          <w:sz w:val="22"/>
          <w:szCs w:val="22"/>
          <w:vertAlign w:val="baseline"/>
        </w:rPr>
        <w:t>sé Carreras et Miguel Angel Marí</w:t>
      </w:r>
      <w:r w:rsidRPr="00920A97">
        <w:rPr>
          <w:sz w:val="22"/>
          <w:szCs w:val="22"/>
          <w:vertAlign w:val="baseline"/>
        </w:rPr>
        <w:t xml:space="preserve">n (éd.), </w:t>
      </w:r>
      <w:r w:rsidRPr="00920A97">
        <w:rPr>
          <w:i/>
          <w:color w:val="000000"/>
          <w:sz w:val="22"/>
          <w:szCs w:val="22"/>
          <w:vertAlign w:val="baseline"/>
        </w:rPr>
        <w:t>Música y cultura urbana en la edad moderna</w:t>
      </w:r>
      <w:r w:rsidRPr="00920A97">
        <w:rPr>
          <w:color w:val="000000"/>
          <w:sz w:val="22"/>
          <w:szCs w:val="22"/>
          <w:vertAlign w:val="baseline"/>
        </w:rPr>
        <w:t xml:space="preserve">, </w:t>
      </w:r>
      <w:r w:rsidRPr="00920A97">
        <w:rPr>
          <w:sz w:val="22"/>
          <w:szCs w:val="22"/>
          <w:vertAlign w:val="baseline"/>
        </w:rPr>
        <w:t>Valencia, Universitat de Valencia, 2005 ; Laure Gauthier et Mélanie Traversier (éd.),</w:t>
      </w:r>
      <w:r w:rsidRPr="00920A97">
        <w:rPr>
          <w:i/>
          <w:sz w:val="22"/>
          <w:szCs w:val="22"/>
          <w:vertAlign w:val="baseline"/>
        </w:rPr>
        <w:t xml:space="preserve"> Mélodies urbaines. La musique dans les villes d’Europe</w:t>
      </w:r>
      <w:r w:rsidRPr="00920A97">
        <w:rPr>
          <w:sz w:val="22"/>
          <w:szCs w:val="22"/>
          <w:vertAlign w:val="baseline"/>
        </w:rPr>
        <w:t xml:space="preserve"> (</w:t>
      </w:r>
      <w:r w:rsidRPr="00920A97">
        <w:rPr>
          <w:i/>
          <w:smallCaps/>
          <w:sz w:val="22"/>
          <w:szCs w:val="22"/>
          <w:vertAlign w:val="baseline"/>
        </w:rPr>
        <w:t>xvi</w:t>
      </w:r>
      <w:r w:rsidRPr="00920A97">
        <w:rPr>
          <w:i/>
          <w:sz w:val="22"/>
          <w:szCs w:val="22"/>
        </w:rPr>
        <w:t>e</w:t>
      </w:r>
      <w:r w:rsidRPr="00920A97">
        <w:rPr>
          <w:i/>
          <w:sz w:val="22"/>
          <w:szCs w:val="22"/>
          <w:vertAlign w:val="baseline"/>
        </w:rPr>
        <w:t>-</w:t>
      </w:r>
      <w:r w:rsidRPr="00920A97">
        <w:rPr>
          <w:i/>
          <w:smallCaps/>
          <w:sz w:val="22"/>
          <w:szCs w:val="22"/>
          <w:vertAlign w:val="baseline"/>
        </w:rPr>
        <w:t>xix</w:t>
      </w:r>
      <w:r w:rsidRPr="00920A97">
        <w:rPr>
          <w:i/>
          <w:sz w:val="22"/>
          <w:szCs w:val="22"/>
        </w:rPr>
        <w:t>e</w:t>
      </w:r>
      <w:r w:rsidRPr="00920A97">
        <w:rPr>
          <w:i/>
          <w:sz w:val="22"/>
          <w:szCs w:val="22"/>
          <w:vertAlign w:val="baseline"/>
        </w:rPr>
        <w:t> siècles)</w:t>
      </w:r>
      <w:r w:rsidRPr="00920A97">
        <w:rPr>
          <w:sz w:val="22"/>
          <w:szCs w:val="22"/>
          <w:vertAlign w:val="baseline"/>
        </w:rPr>
        <w:t>, Paris, PUPS, 2008.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ED"/>
    <w:rsid w:val="00023D70"/>
    <w:rsid w:val="00072B77"/>
    <w:rsid w:val="000A2271"/>
    <w:rsid w:val="000D5AE7"/>
    <w:rsid w:val="0014192B"/>
    <w:rsid w:val="001460EF"/>
    <w:rsid w:val="00186303"/>
    <w:rsid w:val="001C4715"/>
    <w:rsid w:val="001E36E0"/>
    <w:rsid w:val="002058BB"/>
    <w:rsid w:val="002C54E5"/>
    <w:rsid w:val="002F2143"/>
    <w:rsid w:val="002F38D4"/>
    <w:rsid w:val="003039DA"/>
    <w:rsid w:val="00317B5F"/>
    <w:rsid w:val="003B56FA"/>
    <w:rsid w:val="003D5627"/>
    <w:rsid w:val="003E7EE2"/>
    <w:rsid w:val="00452372"/>
    <w:rsid w:val="00473F8B"/>
    <w:rsid w:val="00511706"/>
    <w:rsid w:val="00520532"/>
    <w:rsid w:val="00535DCE"/>
    <w:rsid w:val="00552A5A"/>
    <w:rsid w:val="00562B0F"/>
    <w:rsid w:val="00573A85"/>
    <w:rsid w:val="00596F6E"/>
    <w:rsid w:val="005C07A4"/>
    <w:rsid w:val="0062141F"/>
    <w:rsid w:val="00637C8E"/>
    <w:rsid w:val="00671E89"/>
    <w:rsid w:val="00682AF1"/>
    <w:rsid w:val="006E09DD"/>
    <w:rsid w:val="007B0FBD"/>
    <w:rsid w:val="007F2F0A"/>
    <w:rsid w:val="007F77A6"/>
    <w:rsid w:val="00801923"/>
    <w:rsid w:val="008C3F94"/>
    <w:rsid w:val="00920A97"/>
    <w:rsid w:val="009705E9"/>
    <w:rsid w:val="009A3DED"/>
    <w:rsid w:val="009B05ED"/>
    <w:rsid w:val="00A02C6B"/>
    <w:rsid w:val="00AA5111"/>
    <w:rsid w:val="00AB5EAA"/>
    <w:rsid w:val="00AB673F"/>
    <w:rsid w:val="00AD1EAE"/>
    <w:rsid w:val="00AE0879"/>
    <w:rsid w:val="00B17577"/>
    <w:rsid w:val="00D04ACA"/>
    <w:rsid w:val="00D12AE4"/>
    <w:rsid w:val="00D14259"/>
    <w:rsid w:val="00D711D9"/>
    <w:rsid w:val="00D977DC"/>
    <w:rsid w:val="00DA1FAD"/>
    <w:rsid w:val="00DE5371"/>
    <w:rsid w:val="00DF66AB"/>
    <w:rsid w:val="00E128C7"/>
    <w:rsid w:val="00E135E6"/>
    <w:rsid w:val="00E15F18"/>
    <w:rsid w:val="00EB7555"/>
    <w:rsid w:val="00F515E2"/>
    <w:rsid w:val="00F60A4C"/>
    <w:rsid w:val="00F77337"/>
    <w:rsid w:val="00F838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5122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ED"/>
    <w:rPr>
      <w:rFonts w:eastAsia="Times New Roman"/>
      <w:sz w:val="24"/>
      <w:szCs w:val="24"/>
      <w:vertAlign w:val="superscrip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notebasdepage">
    <w:name w:val="footnote reference"/>
    <w:unhideWhenUsed/>
    <w:rsid w:val="009B05ED"/>
    <w:rPr>
      <w:vertAlign w:val="superscript"/>
    </w:rPr>
  </w:style>
  <w:style w:type="character" w:customStyle="1" w:styleId="nat">
    <w:name w:val="nat"/>
    <w:rsid w:val="009B05ED"/>
  </w:style>
  <w:style w:type="paragraph" w:styleId="Notedebasdepage">
    <w:name w:val="footnote text"/>
    <w:basedOn w:val="Normal"/>
    <w:link w:val="NotedebasdepageCar"/>
    <w:uiPriority w:val="99"/>
    <w:unhideWhenUsed/>
    <w:rsid w:val="009B05ED"/>
  </w:style>
  <w:style w:type="character" w:customStyle="1" w:styleId="NotedebasdepageCar">
    <w:name w:val="Note de bas de page Car"/>
    <w:basedOn w:val="Policepardfaut"/>
    <w:link w:val="Notedebasdepage"/>
    <w:uiPriority w:val="99"/>
    <w:rsid w:val="009B05ED"/>
    <w:rPr>
      <w:rFonts w:eastAsia="Times New Roman"/>
      <w:sz w:val="24"/>
      <w:szCs w:val="24"/>
      <w:vertAlign w:val="superscript"/>
      <w:lang w:val="fr-FR"/>
    </w:rPr>
  </w:style>
  <w:style w:type="paragraph" w:styleId="Pieddepage">
    <w:name w:val="footer"/>
    <w:basedOn w:val="Normal"/>
    <w:link w:val="PieddepageCar"/>
    <w:uiPriority w:val="99"/>
    <w:unhideWhenUsed/>
    <w:rsid w:val="00552A5A"/>
    <w:pPr>
      <w:tabs>
        <w:tab w:val="center" w:pos="4536"/>
        <w:tab w:val="right" w:pos="9072"/>
      </w:tabs>
    </w:pPr>
  </w:style>
  <w:style w:type="character" w:customStyle="1" w:styleId="PieddepageCar">
    <w:name w:val="Pied de page Car"/>
    <w:basedOn w:val="Policepardfaut"/>
    <w:link w:val="Pieddepage"/>
    <w:uiPriority w:val="99"/>
    <w:rsid w:val="00552A5A"/>
    <w:rPr>
      <w:rFonts w:eastAsia="Times New Roman"/>
      <w:sz w:val="24"/>
      <w:szCs w:val="24"/>
      <w:vertAlign w:val="superscript"/>
      <w:lang w:val="fr-FR"/>
    </w:rPr>
  </w:style>
  <w:style w:type="character" w:styleId="Numrodepage">
    <w:name w:val="page number"/>
    <w:basedOn w:val="Policepardfaut"/>
    <w:uiPriority w:val="99"/>
    <w:semiHidden/>
    <w:unhideWhenUsed/>
    <w:rsid w:val="00552A5A"/>
  </w:style>
  <w:style w:type="paragraph" w:styleId="En-tte">
    <w:name w:val="header"/>
    <w:basedOn w:val="Normal"/>
    <w:link w:val="En-tteCar"/>
    <w:uiPriority w:val="99"/>
    <w:unhideWhenUsed/>
    <w:rsid w:val="00552A5A"/>
    <w:pPr>
      <w:tabs>
        <w:tab w:val="center" w:pos="4536"/>
        <w:tab w:val="right" w:pos="9072"/>
      </w:tabs>
    </w:pPr>
  </w:style>
  <w:style w:type="character" w:customStyle="1" w:styleId="En-tteCar">
    <w:name w:val="En-tête Car"/>
    <w:basedOn w:val="Policepardfaut"/>
    <w:link w:val="En-tte"/>
    <w:uiPriority w:val="99"/>
    <w:rsid w:val="00552A5A"/>
    <w:rPr>
      <w:rFonts w:eastAsia="Times New Roman"/>
      <w:sz w:val="24"/>
      <w:szCs w:val="24"/>
      <w:vertAlign w:val="superscript"/>
      <w:lang w:val="fr-FR"/>
    </w:rPr>
  </w:style>
  <w:style w:type="character" w:styleId="Marquedannotation">
    <w:name w:val="annotation reference"/>
    <w:basedOn w:val="Policepardfaut"/>
    <w:uiPriority w:val="99"/>
    <w:semiHidden/>
    <w:unhideWhenUsed/>
    <w:rsid w:val="00920A97"/>
    <w:rPr>
      <w:sz w:val="18"/>
      <w:szCs w:val="18"/>
    </w:rPr>
  </w:style>
  <w:style w:type="paragraph" w:styleId="Commentaire">
    <w:name w:val="annotation text"/>
    <w:basedOn w:val="Normal"/>
    <w:link w:val="CommentaireCar"/>
    <w:uiPriority w:val="99"/>
    <w:semiHidden/>
    <w:unhideWhenUsed/>
    <w:rsid w:val="00920A97"/>
  </w:style>
  <w:style w:type="character" w:customStyle="1" w:styleId="CommentaireCar">
    <w:name w:val="Commentaire Car"/>
    <w:basedOn w:val="Policepardfaut"/>
    <w:link w:val="Commentaire"/>
    <w:uiPriority w:val="99"/>
    <w:semiHidden/>
    <w:rsid w:val="00920A97"/>
    <w:rPr>
      <w:rFonts w:eastAsia="Times New Roman"/>
      <w:sz w:val="24"/>
      <w:szCs w:val="24"/>
      <w:vertAlign w:val="superscript"/>
      <w:lang w:val="fr-FR"/>
    </w:rPr>
  </w:style>
  <w:style w:type="paragraph" w:styleId="Textedebulles">
    <w:name w:val="Balloon Text"/>
    <w:basedOn w:val="Normal"/>
    <w:link w:val="TextedebullesCar"/>
    <w:uiPriority w:val="99"/>
    <w:semiHidden/>
    <w:unhideWhenUsed/>
    <w:rsid w:val="00920A9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20A97"/>
    <w:rPr>
      <w:rFonts w:ascii="Lucida Grande" w:eastAsia="Times New Roman" w:hAnsi="Lucida Grande" w:cs="Lucida Grande"/>
      <w:sz w:val="18"/>
      <w:szCs w:val="18"/>
      <w:vertAlign w:val="superscript"/>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ED"/>
    <w:rPr>
      <w:rFonts w:eastAsia="Times New Roman"/>
      <w:sz w:val="24"/>
      <w:szCs w:val="24"/>
      <w:vertAlign w:val="superscrip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notebasdepage">
    <w:name w:val="footnote reference"/>
    <w:unhideWhenUsed/>
    <w:rsid w:val="009B05ED"/>
    <w:rPr>
      <w:vertAlign w:val="superscript"/>
    </w:rPr>
  </w:style>
  <w:style w:type="character" w:customStyle="1" w:styleId="nat">
    <w:name w:val="nat"/>
    <w:rsid w:val="009B05ED"/>
  </w:style>
  <w:style w:type="paragraph" w:styleId="Notedebasdepage">
    <w:name w:val="footnote text"/>
    <w:basedOn w:val="Normal"/>
    <w:link w:val="NotedebasdepageCar"/>
    <w:uiPriority w:val="99"/>
    <w:unhideWhenUsed/>
    <w:rsid w:val="009B05ED"/>
  </w:style>
  <w:style w:type="character" w:customStyle="1" w:styleId="NotedebasdepageCar">
    <w:name w:val="Note de bas de page Car"/>
    <w:basedOn w:val="Policepardfaut"/>
    <w:link w:val="Notedebasdepage"/>
    <w:uiPriority w:val="99"/>
    <w:rsid w:val="009B05ED"/>
    <w:rPr>
      <w:rFonts w:eastAsia="Times New Roman"/>
      <w:sz w:val="24"/>
      <w:szCs w:val="24"/>
      <w:vertAlign w:val="superscript"/>
      <w:lang w:val="fr-FR"/>
    </w:rPr>
  </w:style>
  <w:style w:type="paragraph" w:styleId="Pieddepage">
    <w:name w:val="footer"/>
    <w:basedOn w:val="Normal"/>
    <w:link w:val="PieddepageCar"/>
    <w:uiPriority w:val="99"/>
    <w:unhideWhenUsed/>
    <w:rsid w:val="00552A5A"/>
    <w:pPr>
      <w:tabs>
        <w:tab w:val="center" w:pos="4536"/>
        <w:tab w:val="right" w:pos="9072"/>
      </w:tabs>
    </w:pPr>
  </w:style>
  <w:style w:type="character" w:customStyle="1" w:styleId="PieddepageCar">
    <w:name w:val="Pied de page Car"/>
    <w:basedOn w:val="Policepardfaut"/>
    <w:link w:val="Pieddepage"/>
    <w:uiPriority w:val="99"/>
    <w:rsid w:val="00552A5A"/>
    <w:rPr>
      <w:rFonts w:eastAsia="Times New Roman"/>
      <w:sz w:val="24"/>
      <w:szCs w:val="24"/>
      <w:vertAlign w:val="superscript"/>
      <w:lang w:val="fr-FR"/>
    </w:rPr>
  </w:style>
  <w:style w:type="character" w:styleId="Numrodepage">
    <w:name w:val="page number"/>
    <w:basedOn w:val="Policepardfaut"/>
    <w:uiPriority w:val="99"/>
    <w:semiHidden/>
    <w:unhideWhenUsed/>
    <w:rsid w:val="00552A5A"/>
  </w:style>
  <w:style w:type="paragraph" w:styleId="En-tte">
    <w:name w:val="header"/>
    <w:basedOn w:val="Normal"/>
    <w:link w:val="En-tteCar"/>
    <w:uiPriority w:val="99"/>
    <w:unhideWhenUsed/>
    <w:rsid w:val="00552A5A"/>
    <w:pPr>
      <w:tabs>
        <w:tab w:val="center" w:pos="4536"/>
        <w:tab w:val="right" w:pos="9072"/>
      </w:tabs>
    </w:pPr>
  </w:style>
  <w:style w:type="character" w:customStyle="1" w:styleId="En-tteCar">
    <w:name w:val="En-tête Car"/>
    <w:basedOn w:val="Policepardfaut"/>
    <w:link w:val="En-tte"/>
    <w:uiPriority w:val="99"/>
    <w:rsid w:val="00552A5A"/>
    <w:rPr>
      <w:rFonts w:eastAsia="Times New Roman"/>
      <w:sz w:val="24"/>
      <w:szCs w:val="24"/>
      <w:vertAlign w:val="superscript"/>
      <w:lang w:val="fr-FR"/>
    </w:rPr>
  </w:style>
  <w:style w:type="character" w:styleId="Marquedannotation">
    <w:name w:val="annotation reference"/>
    <w:basedOn w:val="Policepardfaut"/>
    <w:uiPriority w:val="99"/>
    <w:semiHidden/>
    <w:unhideWhenUsed/>
    <w:rsid w:val="00920A97"/>
    <w:rPr>
      <w:sz w:val="18"/>
      <w:szCs w:val="18"/>
    </w:rPr>
  </w:style>
  <w:style w:type="paragraph" w:styleId="Commentaire">
    <w:name w:val="annotation text"/>
    <w:basedOn w:val="Normal"/>
    <w:link w:val="CommentaireCar"/>
    <w:uiPriority w:val="99"/>
    <w:semiHidden/>
    <w:unhideWhenUsed/>
    <w:rsid w:val="00920A97"/>
  </w:style>
  <w:style w:type="character" w:customStyle="1" w:styleId="CommentaireCar">
    <w:name w:val="Commentaire Car"/>
    <w:basedOn w:val="Policepardfaut"/>
    <w:link w:val="Commentaire"/>
    <w:uiPriority w:val="99"/>
    <w:semiHidden/>
    <w:rsid w:val="00920A97"/>
    <w:rPr>
      <w:rFonts w:eastAsia="Times New Roman"/>
      <w:sz w:val="24"/>
      <w:szCs w:val="24"/>
      <w:vertAlign w:val="superscript"/>
      <w:lang w:val="fr-FR"/>
    </w:rPr>
  </w:style>
  <w:style w:type="paragraph" w:styleId="Textedebulles">
    <w:name w:val="Balloon Text"/>
    <w:basedOn w:val="Normal"/>
    <w:link w:val="TextedebullesCar"/>
    <w:uiPriority w:val="99"/>
    <w:semiHidden/>
    <w:unhideWhenUsed/>
    <w:rsid w:val="00920A9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20A97"/>
    <w:rPr>
      <w:rFonts w:ascii="Lucida Grande" w:eastAsia="Times New Roman" w:hAnsi="Lucida Grande" w:cs="Lucida Grande"/>
      <w:sz w:val="18"/>
      <w:szCs w:val="18"/>
      <w:vertAlign w:val="superscrip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568</Words>
  <Characters>3126</Characters>
  <Application>Microsoft Macintosh Word</Application>
  <DocSecurity>0</DocSecurity>
  <Lines>26</Lines>
  <Paragraphs>7</Paragraphs>
  <ScaleCrop>false</ScaleCrop>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Morales</dc:creator>
  <cp:keywords/>
  <dc:description/>
  <cp:lastModifiedBy>Jorge Morales</cp:lastModifiedBy>
  <cp:revision>46</cp:revision>
  <dcterms:created xsi:type="dcterms:W3CDTF">2018-01-21T10:25:00Z</dcterms:created>
  <dcterms:modified xsi:type="dcterms:W3CDTF">2018-11-07T13:24:00Z</dcterms:modified>
</cp:coreProperties>
</file>