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9BE3C" w14:textId="7AE23353" w:rsidR="00097849" w:rsidRPr="003A0DF2" w:rsidRDefault="00097849" w:rsidP="00097849">
      <w:pPr>
        <w:spacing w:line="360" w:lineRule="auto"/>
        <w:ind w:firstLine="567"/>
        <w:jc w:val="center"/>
        <w:rPr>
          <w:rFonts w:asciiTheme="minorHAnsi" w:hAnsiTheme="minorHAnsi"/>
          <w:lang w:val="en-GB"/>
        </w:rPr>
      </w:pPr>
      <w:r w:rsidRPr="003A0DF2">
        <w:rPr>
          <w:rFonts w:asciiTheme="minorHAnsi" w:hAnsiTheme="minorHAnsi"/>
          <w:lang w:val="en-GB"/>
        </w:rPr>
        <w:t>Subitizing and Simultaneous Perception of Objects</w:t>
      </w:r>
    </w:p>
    <w:p w14:paraId="56C3D5FE" w14:textId="4244AF4A" w:rsidR="00097849" w:rsidRPr="003A0DF2" w:rsidRDefault="00097849" w:rsidP="00097849">
      <w:pPr>
        <w:spacing w:line="360" w:lineRule="auto"/>
        <w:ind w:firstLine="567"/>
        <w:jc w:val="center"/>
        <w:rPr>
          <w:rFonts w:asciiTheme="minorHAnsi" w:hAnsiTheme="minorHAnsi"/>
          <w:lang w:val="en-GB"/>
        </w:rPr>
      </w:pPr>
      <w:r w:rsidRPr="003A0DF2">
        <w:rPr>
          <w:rFonts w:asciiTheme="minorHAnsi" w:hAnsiTheme="minorHAnsi"/>
          <w:lang w:val="en-GB"/>
        </w:rPr>
        <w:t>in Renaissan</w:t>
      </w:r>
      <w:r w:rsidR="00422367">
        <w:rPr>
          <w:rFonts w:asciiTheme="minorHAnsi" w:hAnsiTheme="minorHAnsi"/>
          <w:lang w:val="en-GB"/>
        </w:rPr>
        <w:t>ce and Early Modern Psychology</w:t>
      </w:r>
    </w:p>
    <w:p w14:paraId="31F55514" w14:textId="77777777" w:rsidR="00097849" w:rsidRPr="003A0DF2" w:rsidRDefault="00097849" w:rsidP="00097849">
      <w:pPr>
        <w:spacing w:line="360" w:lineRule="auto"/>
        <w:ind w:firstLine="567"/>
        <w:jc w:val="center"/>
        <w:rPr>
          <w:rFonts w:asciiTheme="minorHAnsi" w:hAnsiTheme="minorHAnsi"/>
          <w:lang w:val="en-GB"/>
        </w:rPr>
      </w:pPr>
    </w:p>
    <w:p w14:paraId="2BCDB802" w14:textId="77777777" w:rsidR="00097849" w:rsidRPr="003A0DF2" w:rsidRDefault="00097849" w:rsidP="00097849">
      <w:pPr>
        <w:spacing w:line="360" w:lineRule="auto"/>
        <w:ind w:firstLine="567"/>
        <w:jc w:val="center"/>
        <w:rPr>
          <w:rFonts w:asciiTheme="minorHAnsi" w:hAnsiTheme="minorHAnsi"/>
          <w:lang w:val="en-GB"/>
        </w:rPr>
      </w:pPr>
    </w:p>
    <w:p w14:paraId="0E18F31B" w14:textId="77777777" w:rsidR="00097849" w:rsidRPr="003A0DF2" w:rsidRDefault="00097849" w:rsidP="00097849">
      <w:pPr>
        <w:spacing w:line="360" w:lineRule="auto"/>
        <w:ind w:firstLine="567"/>
        <w:jc w:val="center"/>
        <w:rPr>
          <w:rFonts w:asciiTheme="minorHAnsi" w:hAnsiTheme="minorHAnsi"/>
          <w:lang w:val="en-GB"/>
        </w:rPr>
      </w:pPr>
      <w:r w:rsidRPr="003A0DF2">
        <w:rPr>
          <w:rFonts w:asciiTheme="minorHAnsi" w:hAnsiTheme="minorHAnsi"/>
          <w:lang w:val="en-GB"/>
        </w:rPr>
        <w:t>O. Dubouclez (ULg)</w:t>
      </w:r>
    </w:p>
    <w:p w14:paraId="6E330622" w14:textId="77777777" w:rsidR="00097849" w:rsidRPr="003A0DF2" w:rsidRDefault="00097849" w:rsidP="00097849">
      <w:pPr>
        <w:spacing w:line="360" w:lineRule="auto"/>
        <w:ind w:firstLine="567"/>
        <w:jc w:val="center"/>
        <w:rPr>
          <w:rFonts w:asciiTheme="minorHAnsi" w:hAnsiTheme="minorHAnsi"/>
          <w:lang w:val="en-GB"/>
        </w:rPr>
      </w:pPr>
    </w:p>
    <w:p w14:paraId="367F3073" w14:textId="77777777" w:rsidR="00097849" w:rsidRPr="003A0DF2" w:rsidRDefault="00097849" w:rsidP="00097849">
      <w:pPr>
        <w:spacing w:line="360" w:lineRule="auto"/>
        <w:ind w:firstLine="567"/>
        <w:jc w:val="center"/>
        <w:rPr>
          <w:rFonts w:asciiTheme="minorHAnsi" w:hAnsiTheme="minorHAnsi"/>
          <w:lang w:val="en-GB"/>
        </w:rPr>
      </w:pPr>
    </w:p>
    <w:p w14:paraId="48728D69" w14:textId="77777777" w:rsidR="00097849" w:rsidRPr="003A0DF2" w:rsidRDefault="00097849" w:rsidP="00097849">
      <w:pPr>
        <w:spacing w:line="360" w:lineRule="auto"/>
        <w:ind w:firstLine="567"/>
        <w:jc w:val="center"/>
        <w:rPr>
          <w:rFonts w:asciiTheme="minorHAnsi" w:hAnsiTheme="minorHAnsi"/>
          <w:lang w:val="en-GB"/>
        </w:rPr>
      </w:pPr>
      <w:r w:rsidRPr="003A0DF2">
        <w:rPr>
          <w:rFonts w:asciiTheme="minorHAnsi" w:hAnsiTheme="minorHAnsi"/>
          <w:lang w:val="en-GB"/>
        </w:rPr>
        <w:t>I</w:t>
      </w:r>
    </w:p>
    <w:p w14:paraId="6DA7C29E" w14:textId="77777777" w:rsidR="00097849" w:rsidRPr="003A0DF2" w:rsidRDefault="00097849" w:rsidP="00097849">
      <w:pPr>
        <w:spacing w:line="360" w:lineRule="auto"/>
        <w:ind w:firstLine="567"/>
        <w:jc w:val="both"/>
        <w:rPr>
          <w:rFonts w:asciiTheme="minorHAnsi" w:hAnsiTheme="minorHAnsi"/>
          <w:lang w:val="en-GB"/>
        </w:rPr>
      </w:pPr>
    </w:p>
    <w:p w14:paraId="1907DCDA" w14:textId="7CEE0B4F" w:rsidR="00097849" w:rsidRPr="003A0DF2" w:rsidRDefault="00097849" w:rsidP="0004097B">
      <w:pPr>
        <w:spacing w:line="360" w:lineRule="auto"/>
        <w:ind w:firstLine="567"/>
        <w:jc w:val="both"/>
        <w:rPr>
          <w:rFonts w:asciiTheme="minorHAnsi" w:hAnsiTheme="minorHAnsi"/>
          <w:lang w:val="en-GB"/>
        </w:rPr>
      </w:pPr>
      <w:r w:rsidRPr="003A0DF2">
        <w:rPr>
          <w:rFonts w:asciiTheme="minorHAnsi" w:hAnsiTheme="minorHAnsi"/>
          <w:lang w:val="en-GB"/>
        </w:rPr>
        <w:t>“Subitizing” is the ability to judge the numerosity of simultaneously presented objects without</w:t>
      </w:r>
      <w:r w:rsidR="00E009CF" w:rsidRPr="003A0DF2">
        <w:rPr>
          <w:rFonts w:asciiTheme="minorHAnsi" w:hAnsiTheme="minorHAnsi"/>
          <w:lang w:val="en-GB"/>
        </w:rPr>
        <w:t xml:space="preserve"> any</w:t>
      </w:r>
      <w:r w:rsidRPr="003A0DF2">
        <w:rPr>
          <w:rFonts w:asciiTheme="minorHAnsi" w:hAnsiTheme="minorHAnsi"/>
          <w:lang w:val="en-GB"/>
        </w:rPr>
        <w:t xml:space="preserve"> counting</w:t>
      </w:r>
      <w:r w:rsidR="00E009CF" w:rsidRPr="003A0DF2">
        <w:rPr>
          <w:rStyle w:val="Marquenotebasdepage"/>
          <w:rFonts w:asciiTheme="minorHAnsi" w:hAnsiTheme="minorHAnsi"/>
          <w:lang w:val="en-GB"/>
        </w:rPr>
        <w:footnoteReference w:id="1"/>
      </w:r>
      <w:r w:rsidRPr="003A0DF2">
        <w:rPr>
          <w:rFonts w:asciiTheme="minorHAnsi" w:hAnsiTheme="minorHAnsi"/>
          <w:lang w:val="en-GB"/>
        </w:rPr>
        <w:t xml:space="preserve">. As you can see on the hand-out, it is easy to </w:t>
      </w:r>
      <w:r w:rsidR="007E654A">
        <w:rPr>
          <w:rFonts w:asciiTheme="minorHAnsi" w:hAnsiTheme="minorHAnsi"/>
          <w:lang w:val="en-GB"/>
        </w:rPr>
        <w:t>identify</w:t>
      </w:r>
      <w:r w:rsidRPr="003A0DF2">
        <w:rPr>
          <w:rFonts w:asciiTheme="minorHAnsi" w:hAnsiTheme="minorHAnsi"/>
          <w:lang w:val="en-GB"/>
        </w:rPr>
        <w:t xml:space="preserve"> a group of</w:t>
      </w:r>
      <w:r w:rsidR="00422367">
        <w:rPr>
          <w:rFonts w:asciiTheme="minorHAnsi" w:hAnsiTheme="minorHAnsi"/>
          <w:lang w:val="en-GB"/>
        </w:rPr>
        <w:t xml:space="preserve"> 2,</w:t>
      </w:r>
      <w:r w:rsidRPr="003A0DF2">
        <w:rPr>
          <w:rFonts w:asciiTheme="minorHAnsi" w:hAnsiTheme="minorHAnsi"/>
          <w:lang w:val="en-GB"/>
        </w:rPr>
        <w:t xml:space="preserve"> 3 or 4 items</w:t>
      </w:r>
      <w:r w:rsidR="00F06BDA" w:rsidRPr="00F06BDA">
        <w:rPr>
          <w:rFonts w:asciiTheme="minorHAnsi" w:hAnsiTheme="minorHAnsi"/>
          <w:lang w:val="en-GB"/>
        </w:rPr>
        <w:t xml:space="preserve"> </w:t>
      </w:r>
      <w:r w:rsidR="00F06BDA" w:rsidRPr="003A0DF2">
        <w:rPr>
          <w:rFonts w:asciiTheme="minorHAnsi" w:hAnsiTheme="minorHAnsi"/>
          <w:lang w:val="en-GB"/>
        </w:rPr>
        <w:t>immediately</w:t>
      </w:r>
      <w:r w:rsidR="00F06BDA">
        <w:rPr>
          <w:rFonts w:asciiTheme="minorHAnsi" w:hAnsiTheme="minorHAnsi"/>
          <w:lang w:val="en-GB"/>
        </w:rPr>
        <w:t xml:space="preserve"> and accurately</w:t>
      </w:r>
      <w:r w:rsidRPr="003A0DF2">
        <w:rPr>
          <w:rFonts w:asciiTheme="minorHAnsi" w:hAnsiTheme="minorHAnsi"/>
          <w:lang w:val="en-GB"/>
        </w:rPr>
        <w:t xml:space="preserve">, but </w:t>
      </w:r>
      <w:r w:rsidR="00115476">
        <w:rPr>
          <w:rFonts w:asciiTheme="minorHAnsi" w:hAnsiTheme="minorHAnsi"/>
          <w:lang w:val="en-GB"/>
        </w:rPr>
        <w:t xml:space="preserve">for an array </w:t>
      </w:r>
      <w:r w:rsidR="007E654A">
        <w:rPr>
          <w:rFonts w:asciiTheme="minorHAnsi" w:hAnsiTheme="minorHAnsi"/>
          <w:lang w:val="en-GB"/>
        </w:rPr>
        <w:t xml:space="preserve">of </w:t>
      </w:r>
      <w:r w:rsidR="00115476">
        <w:rPr>
          <w:rFonts w:asciiTheme="minorHAnsi" w:hAnsiTheme="minorHAnsi"/>
          <w:lang w:val="en-GB"/>
        </w:rPr>
        <w:t>6</w:t>
      </w:r>
      <w:r w:rsidRPr="003A0DF2">
        <w:rPr>
          <w:rFonts w:asciiTheme="minorHAnsi" w:hAnsiTheme="minorHAnsi"/>
          <w:lang w:val="en-GB"/>
        </w:rPr>
        <w:t xml:space="preserve"> or </w:t>
      </w:r>
      <w:r w:rsidR="00115476">
        <w:rPr>
          <w:rFonts w:asciiTheme="minorHAnsi" w:hAnsiTheme="minorHAnsi"/>
          <w:lang w:val="en-GB"/>
        </w:rPr>
        <w:t>more</w:t>
      </w:r>
      <w:r w:rsidRPr="003A0DF2">
        <w:rPr>
          <w:rFonts w:asciiTheme="minorHAnsi" w:hAnsiTheme="minorHAnsi"/>
          <w:lang w:val="en-GB"/>
        </w:rPr>
        <w:t xml:space="preserve">, you will certainly need to </w:t>
      </w:r>
      <w:r w:rsidR="00E009CF" w:rsidRPr="003A0DF2">
        <w:rPr>
          <w:rFonts w:asciiTheme="minorHAnsi" w:hAnsiTheme="minorHAnsi"/>
          <w:lang w:val="en-GB"/>
        </w:rPr>
        <w:t xml:space="preserve">count </w:t>
      </w:r>
      <w:r w:rsidR="00115476">
        <w:rPr>
          <w:rFonts w:asciiTheme="minorHAnsi" w:hAnsiTheme="minorHAnsi"/>
          <w:lang w:val="en-GB"/>
        </w:rPr>
        <w:t>them to</w:t>
      </w:r>
      <w:r w:rsidR="00FE4022">
        <w:rPr>
          <w:rFonts w:asciiTheme="minorHAnsi" w:hAnsiTheme="minorHAnsi"/>
          <w:lang w:val="en-GB"/>
        </w:rPr>
        <w:t xml:space="preserve"> know</w:t>
      </w:r>
      <w:r w:rsidR="00115476">
        <w:rPr>
          <w:rFonts w:asciiTheme="minorHAnsi" w:hAnsiTheme="minorHAnsi"/>
          <w:lang w:val="en-GB"/>
        </w:rPr>
        <w:t xml:space="preserve"> how many they are</w:t>
      </w:r>
      <w:r w:rsidRPr="003A0DF2">
        <w:rPr>
          <w:rFonts w:asciiTheme="minorHAnsi" w:hAnsiTheme="minorHAnsi"/>
          <w:lang w:val="en-GB"/>
        </w:rPr>
        <w:t xml:space="preserve">. In cognitive psychology, </w:t>
      </w:r>
      <w:r w:rsidR="00422367">
        <w:rPr>
          <w:rFonts w:asciiTheme="minorHAnsi" w:hAnsiTheme="minorHAnsi"/>
          <w:lang w:val="en-GB"/>
        </w:rPr>
        <w:t>“subitizing”</w:t>
      </w:r>
      <w:r w:rsidRPr="003A0DF2">
        <w:rPr>
          <w:rFonts w:asciiTheme="minorHAnsi" w:hAnsiTheme="minorHAnsi"/>
          <w:lang w:val="en-GB"/>
        </w:rPr>
        <w:t xml:space="preserve"> is viewed as</w:t>
      </w:r>
      <w:r w:rsidR="0012337F">
        <w:rPr>
          <w:rFonts w:asciiTheme="minorHAnsi" w:hAnsiTheme="minorHAnsi"/>
          <w:lang w:val="en-GB"/>
        </w:rPr>
        <w:t xml:space="preserve"> a skill</w:t>
      </w:r>
      <w:r w:rsidRPr="003A0DF2">
        <w:rPr>
          <w:rFonts w:asciiTheme="minorHAnsi" w:hAnsiTheme="minorHAnsi"/>
          <w:lang w:val="en-GB"/>
        </w:rPr>
        <w:t xml:space="preserve"> </w:t>
      </w:r>
      <w:r w:rsidR="0098307C">
        <w:rPr>
          <w:rFonts w:asciiTheme="minorHAnsi" w:hAnsiTheme="minorHAnsi"/>
          <w:lang w:val="en-GB"/>
        </w:rPr>
        <w:t xml:space="preserve">indicating </w:t>
      </w:r>
      <w:r w:rsidRPr="003A0DF2">
        <w:rPr>
          <w:rFonts w:asciiTheme="minorHAnsi" w:hAnsiTheme="minorHAnsi"/>
          <w:lang w:val="en-GB"/>
        </w:rPr>
        <w:t xml:space="preserve">that humans have an intuitive apprehension of quantities, what Stanislas Dehaene calls </w:t>
      </w:r>
      <w:r w:rsidR="004036DC" w:rsidRPr="003A0DF2">
        <w:rPr>
          <w:rFonts w:asciiTheme="minorHAnsi" w:hAnsiTheme="minorHAnsi"/>
          <w:lang w:val="en-GB"/>
        </w:rPr>
        <w:t>a</w:t>
      </w:r>
      <w:r w:rsidRPr="003A0DF2">
        <w:rPr>
          <w:rFonts w:asciiTheme="minorHAnsi" w:hAnsiTheme="minorHAnsi"/>
          <w:lang w:val="en-GB"/>
        </w:rPr>
        <w:t xml:space="preserve"> “</w:t>
      </w:r>
      <w:r w:rsidR="0098307C">
        <w:rPr>
          <w:rFonts w:asciiTheme="minorHAnsi" w:hAnsiTheme="minorHAnsi"/>
          <w:lang w:val="en-GB"/>
        </w:rPr>
        <w:t>Sense of number</w:t>
      </w:r>
      <w:r w:rsidRPr="003A0DF2">
        <w:rPr>
          <w:rFonts w:asciiTheme="minorHAnsi" w:hAnsiTheme="minorHAnsi"/>
          <w:lang w:val="en-GB"/>
        </w:rPr>
        <w:t>”</w:t>
      </w:r>
      <w:r w:rsidRPr="003A0DF2">
        <w:rPr>
          <w:rStyle w:val="Marquenotebasdepage"/>
          <w:rFonts w:asciiTheme="minorHAnsi" w:hAnsiTheme="minorHAnsi"/>
          <w:lang w:val="en-GB"/>
        </w:rPr>
        <w:footnoteReference w:id="2"/>
      </w:r>
      <w:r w:rsidRPr="003A0DF2">
        <w:rPr>
          <w:rFonts w:asciiTheme="minorHAnsi" w:hAnsiTheme="minorHAnsi"/>
          <w:lang w:val="en-GB"/>
        </w:rPr>
        <w:t xml:space="preserve">. </w:t>
      </w:r>
      <w:r w:rsidR="004036DC" w:rsidRPr="003A0DF2">
        <w:rPr>
          <w:rFonts w:asciiTheme="minorHAnsi" w:hAnsiTheme="minorHAnsi"/>
          <w:lang w:val="en-GB"/>
        </w:rPr>
        <w:t>What I would like to suggest today is t</w:t>
      </w:r>
      <w:r w:rsidR="007E654A">
        <w:rPr>
          <w:rFonts w:asciiTheme="minorHAnsi" w:hAnsiTheme="minorHAnsi"/>
          <w:lang w:val="en-GB"/>
        </w:rPr>
        <w:t xml:space="preserve">hat </w:t>
      </w:r>
      <w:r w:rsidR="00D926EC">
        <w:rPr>
          <w:rFonts w:asciiTheme="minorHAnsi" w:hAnsiTheme="minorHAnsi"/>
          <w:lang w:val="en-GB"/>
        </w:rPr>
        <w:t xml:space="preserve">descriptions of </w:t>
      </w:r>
      <w:r w:rsidR="00F06BDA">
        <w:rPr>
          <w:rFonts w:asciiTheme="minorHAnsi" w:hAnsiTheme="minorHAnsi"/>
          <w:lang w:val="en-GB"/>
        </w:rPr>
        <w:t>something similar to this</w:t>
      </w:r>
      <w:r w:rsidR="00422367">
        <w:rPr>
          <w:rFonts w:asciiTheme="minorHAnsi" w:hAnsiTheme="minorHAnsi"/>
          <w:lang w:val="en-GB"/>
        </w:rPr>
        <w:t xml:space="preserve"> “sense of number”</w:t>
      </w:r>
      <w:r w:rsidRPr="003A0DF2">
        <w:rPr>
          <w:rFonts w:asciiTheme="minorHAnsi" w:hAnsiTheme="minorHAnsi"/>
          <w:lang w:val="en-GB"/>
        </w:rPr>
        <w:t xml:space="preserve"> </w:t>
      </w:r>
      <w:r w:rsidR="0004097B">
        <w:rPr>
          <w:rFonts w:asciiTheme="minorHAnsi" w:hAnsiTheme="minorHAnsi"/>
          <w:lang w:val="en-GB"/>
        </w:rPr>
        <w:t>have</w:t>
      </w:r>
      <w:r w:rsidR="00422367">
        <w:rPr>
          <w:rFonts w:asciiTheme="minorHAnsi" w:hAnsiTheme="minorHAnsi"/>
          <w:lang w:val="en-GB"/>
        </w:rPr>
        <w:t xml:space="preserve"> been </w:t>
      </w:r>
      <w:r w:rsidR="00D926EC">
        <w:rPr>
          <w:rFonts w:asciiTheme="minorHAnsi" w:hAnsiTheme="minorHAnsi"/>
          <w:lang w:val="en-GB"/>
        </w:rPr>
        <w:t xml:space="preserve">given </w:t>
      </w:r>
      <w:r w:rsidR="00422367">
        <w:rPr>
          <w:rFonts w:asciiTheme="minorHAnsi" w:hAnsiTheme="minorHAnsi"/>
          <w:lang w:val="en-GB"/>
        </w:rPr>
        <w:t>by philosophers</w:t>
      </w:r>
      <w:r w:rsidR="0004097B">
        <w:rPr>
          <w:rFonts w:asciiTheme="minorHAnsi" w:hAnsiTheme="minorHAnsi"/>
          <w:lang w:val="en-GB"/>
        </w:rPr>
        <w:t xml:space="preserve"> and that the ability to immediately grasp </w:t>
      </w:r>
      <w:r w:rsidR="0012337F">
        <w:rPr>
          <w:rFonts w:asciiTheme="minorHAnsi" w:hAnsiTheme="minorHAnsi"/>
          <w:lang w:val="en-GB"/>
        </w:rPr>
        <w:t>quantities has played a specific</w:t>
      </w:r>
      <w:r w:rsidR="0004097B">
        <w:rPr>
          <w:rFonts w:asciiTheme="minorHAnsi" w:hAnsiTheme="minorHAnsi"/>
          <w:lang w:val="en-GB"/>
        </w:rPr>
        <w:t xml:space="preserve"> role in the science of the soul</w:t>
      </w:r>
      <w:r w:rsidR="00422367">
        <w:rPr>
          <w:rFonts w:asciiTheme="minorHAnsi" w:hAnsiTheme="minorHAnsi"/>
          <w:lang w:val="en-GB"/>
        </w:rPr>
        <w:t xml:space="preserve">. </w:t>
      </w:r>
      <w:r w:rsidR="0012337F">
        <w:rPr>
          <w:rFonts w:asciiTheme="minorHAnsi" w:hAnsiTheme="minorHAnsi"/>
          <w:lang w:val="en-GB"/>
        </w:rPr>
        <w:t>Here is an example taken in the</w:t>
      </w:r>
      <w:r w:rsidR="00D926EC">
        <w:rPr>
          <w:rFonts w:asciiTheme="minorHAnsi" w:hAnsiTheme="minorHAnsi"/>
          <w:lang w:val="en-GB"/>
        </w:rPr>
        <w:t xml:space="preserve"> 14</w:t>
      </w:r>
      <w:r w:rsidR="00D926EC" w:rsidRPr="00D926EC">
        <w:rPr>
          <w:rFonts w:asciiTheme="minorHAnsi" w:hAnsiTheme="minorHAnsi"/>
          <w:vertAlign w:val="superscript"/>
          <w:lang w:val="en-GB"/>
        </w:rPr>
        <w:t>th</w:t>
      </w:r>
      <w:r w:rsidR="00D926EC">
        <w:rPr>
          <w:rFonts w:asciiTheme="minorHAnsi" w:hAnsiTheme="minorHAnsi"/>
          <w:lang w:val="en-GB"/>
        </w:rPr>
        <w:t xml:space="preserve"> century theologian </w:t>
      </w:r>
      <w:r w:rsidRPr="003A0DF2">
        <w:rPr>
          <w:rFonts w:asciiTheme="minorHAnsi" w:hAnsiTheme="minorHAnsi"/>
          <w:lang w:val="en-GB"/>
        </w:rPr>
        <w:t>Gregory of Rimini</w:t>
      </w:r>
      <w:r w:rsidR="0012337F">
        <w:rPr>
          <w:rFonts w:asciiTheme="minorHAnsi" w:hAnsiTheme="minorHAnsi"/>
          <w:lang w:val="en-GB"/>
        </w:rPr>
        <w:t>:</w:t>
      </w:r>
    </w:p>
    <w:p w14:paraId="5DB054EF" w14:textId="77777777" w:rsidR="00097849" w:rsidRPr="003A0DF2" w:rsidRDefault="00097849" w:rsidP="00097849">
      <w:pPr>
        <w:spacing w:line="360" w:lineRule="auto"/>
        <w:ind w:firstLine="567"/>
        <w:jc w:val="both"/>
        <w:rPr>
          <w:rFonts w:asciiTheme="minorHAnsi" w:hAnsiTheme="minorHAnsi"/>
          <w:lang w:val="en-GB"/>
        </w:rPr>
      </w:pPr>
    </w:p>
    <w:p w14:paraId="50B74870" w14:textId="3FA05D39" w:rsidR="00097849" w:rsidRPr="003A0DF2" w:rsidRDefault="00097849" w:rsidP="00097849">
      <w:pPr>
        <w:spacing w:line="360" w:lineRule="auto"/>
        <w:ind w:firstLine="567"/>
        <w:jc w:val="both"/>
        <w:rPr>
          <w:rFonts w:asciiTheme="minorHAnsi" w:hAnsiTheme="minorHAnsi"/>
          <w:lang w:val="en-GB"/>
        </w:rPr>
      </w:pPr>
      <w:r w:rsidRPr="003A0DF2">
        <w:rPr>
          <w:rFonts w:asciiTheme="minorHAnsi" w:hAnsiTheme="minorHAnsi"/>
          <w:lang w:val="en-GB"/>
        </w:rPr>
        <w:t>“Let us consider five items, for instance two men here and three there. One can know with evidence that these three men are more numerous that those two and formulate it</w:t>
      </w:r>
      <w:r w:rsidR="00F13A75">
        <w:rPr>
          <w:rFonts w:asciiTheme="minorHAnsi" w:hAnsiTheme="minorHAnsi"/>
          <w:lang w:val="en-GB"/>
        </w:rPr>
        <w:t xml:space="preserve"> mentally with a demonstration</w:t>
      </w:r>
      <w:r w:rsidRPr="003A0DF2">
        <w:rPr>
          <w:rFonts w:asciiTheme="minorHAnsi" w:hAnsiTheme="minorHAnsi"/>
          <w:lang w:val="en-GB"/>
        </w:rPr>
        <w:t xml:space="preserve">. Therefore these three men can be apprehended with distinction as well as those two. Otherwise it would not be known </w:t>
      </w:r>
      <w:r w:rsidRPr="003A0DF2">
        <w:rPr>
          <w:rFonts w:asciiTheme="minorHAnsi" w:hAnsiTheme="minorHAnsi"/>
          <w:lang w:val="en-GB"/>
        </w:rPr>
        <w:lastRenderedPageBreak/>
        <w:t>with evidence that these are three and those are two. But it is clear that one cannot distinctly apprehend and know them unless distinct acts are performed; therefore, etc.”</w:t>
      </w:r>
      <w:r w:rsidRPr="003A0DF2">
        <w:rPr>
          <w:rStyle w:val="Marquenotebasdepage"/>
          <w:rFonts w:asciiTheme="minorHAnsi" w:hAnsiTheme="minorHAnsi"/>
          <w:lang w:val="en-GB"/>
        </w:rPr>
        <w:footnoteReference w:id="3"/>
      </w:r>
    </w:p>
    <w:p w14:paraId="2262D4F2" w14:textId="77777777" w:rsidR="00097849" w:rsidRPr="003A0DF2" w:rsidRDefault="00097849" w:rsidP="00097849">
      <w:pPr>
        <w:spacing w:line="360" w:lineRule="auto"/>
        <w:ind w:firstLine="567"/>
        <w:jc w:val="both"/>
        <w:rPr>
          <w:rFonts w:asciiTheme="minorHAnsi" w:hAnsiTheme="minorHAnsi"/>
          <w:lang w:val="en-GB"/>
        </w:rPr>
      </w:pPr>
    </w:p>
    <w:p w14:paraId="448FFCBD" w14:textId="2F062745" w:rsidR="00097849" w:rsidRPr="003A0DF2" w:rsidRDefault="00097849" w:rsidP="00097849">
      <w:pPr>
        <w:spacing w:line="360" w:lineRule="auto"/>
        <w:ind w:firstLine="567"/>
        <w:jc w:val="both"/>
        <w:rPr>
          <w:rFonts w:asciiTheme="minorHAnsi" w:hAnsiTheme="minorHAnsi"/>
          <w:lang w:val="en-GB"/>
        </w:rPr>
      </w:pPr>
      <w:r w:rsidRPr="003A0DF2">
        <w:rPr>
          <w:rFonts w:asciiTheme="minorHAnsi" w:hAnsiTheme="minorHAnsi"/>
          <w:lang w:val="en-GB"/>
        </w:rPr>
        <w:t>Gregory of Rimini is tackling the question whether it is true that “neither in the intellect nor in th</w:t>
      </w:r>
      <w:bookmarkStart w:id="0" w:name="_GoBack"/>
      <w:bookmarkEnd w:id="0"/>
      <w:r w:rsidRPr="003A0DF2">
        <w:rPr>
          <w:rFonts w:asciiTheme="minorHAnsi" w:hAnsiTheme="minorHAnsi"/>
          <w:lang w:val="en-GB"/>
        </w:rPr>
        <w:t>e will many acts can be at once”</w:t>
      </w:r>
      <w:r w:rsidRPr="003A0DF2">
        <w:rPr>
          <w:rStyle w:val="Marquenotebasdepage"/>
          <w:rFonts w:asciiTheme="minorHAnsi" w:hAnsiTheme="minorHAnsi"/>
          <w:lang w:val="en-GB"/>
        </w:rPr>
        <w:footnoteReference w:id="4"/>
      </w:r>
      <w:r w:rsidR="009D6977">
        <w:rPr>
          <w:rFonts w:asciiTheme="minorHAnsi" w:hAnsiTheme="minorHAnsi"/>
          <w:lang w:val="en-GB"/>
        </w:rPr>
        <w:t xml:space="preserve">. </w:t>
      </w:r>
      <w:r w:rsidRPr="003A0DF2">
        <w:rPr>
          <w:rFonts w:asciiTheme="minorHAnsi" w:hAnsiTheme="minorHAnsi"/>
          <w:lang w:val="en-GB"/>
        </w:rPr>
        <w:t>Is there any plurality or diversity in our thoughts, or is it the case that we always have one thought and then another in a strictly successive order? The text quoted above is considered</w:t>
      </w:r>
      <w:r w:rsidR="00F67F52" w:rsidRPr="003A0DF2">
        <w:rPr>
          <w:rFonts w:asciiTheme="minorHAnsi" w:hAnsiTheme="minorHAnsi"/>
          <w:lang w:val="en-GB"/>
        </w:rPr>
        <w:t xml:space="preserve"> by Gregory</w:t>
      </w:r>
      <w:r w:rsidR="009D6977">
        <w:rPr>
          <w:rFonts w:asciiTheme="minorHAnsi" w:hAnsiTheme="minorHAnsi"/>
          <w:lang w:val="en-GB"/>
        </w:rPr>
        <w:t xml:space="preserve"> as a</w:t>
      </w:r>
      <w:r w:rsidRPr="003A0DF2">
        <w:rPr>
          <w:rFonts w:asciiTheme="minorHAnsi" w:hAnsiTheme="minorHAnsi"/>
          <w:lang w:val="en-GB"/>
        </w:rPr>
        <w:t xml:space="preserve"> </w:t>
      </w:r>
      <w:r w:rsidR="00D926EC">
        <w:rPr>
          <w:rFonts w:asciiTheme="minorHAnsi" w:hAnsiTheme="minorHAnsi"/>
          <w:lang w:val="en-GB"/>
        </w:rPr>
        <w:t>mental experience</w:t>
      </w:r>
      <w:r w:rsidRPr="003A0DF2">
        <w:rPr>
          <w:rFonts w:asciiTheme="minorHAnsi" w:hAnsiTheme="minorHAnsi"/>
          <w:lang w:val="en-GB"/>
        </w:rPr>
        <w:t xml:space="preserve"> </w:t>
      </w:r>
      <w:r w:rsidR="0004097B">
        <w:rPr>
          <w:rFonts w:asciiTheme="minorHAnsi" w:hAnsiTheme="minorHAnsi"/>
          <w:lang w:val="en-GB"/>
        </w:rPr>
        <w:t>supporting what</w:t>
      </w:r>
      <w:r w:rsidRPr="003A0DF2">
        <w:rPr>
          <w:rFonts w:asciiTheme="minorHAnsi" w:hAnsiTheme="minorHAnsi"/>
          <w:lang w:val="en-GB"/>
        </w:rPr>
        <w:t xml:space="preserve"> I will call the “simultaneist thesis”</w:t>
      </w:r>
      <w:r w:rsidRPr="003A0DF2">
        <w:rPr>
          <w:rStyle w:val="Marquenotebasdepage"/>
          <w:rFonts w:asciiTheme="minorHAnsi" w:hAnsiTheme="minorHAnsi"/>
          <w:lang w:val="en-GB"/>
        </w:rPr>
        <w:footnoteReference w:id="5"/>
      </w:r>
      <w:r w:rsidRPr="003A0DF2">
        <w:rPr>
          <w:rFonts w:asciiTheme="minorHAnsi" w:hAnsiTheme="minorHAnsi"/>
          <w:lang w:val="en-GB"/>
        </w:rPr>
        <w:t xml:space="preserve">: the fact that we can compare two groups of items and to pronounce without any hesitation or mistake </w:t>
      </w:r>
      <w:r w:rsidR="009D6977">
        <w:rPr>
          <w:rFonts w:asciiTheme="minorHAnsi" w:hAnsiTheme="minorHAnsi"/>
          <w:lang w:val="en-GB"/>
        </w:rPr>
        <w:t xml:space="preserve">that </w:t>
      </w:r>
      <w:r w:rsidR="00271308">
        <w:rPr>
          <w:rFonts w:asciiTheme="minorHAnsi" w:hAnsiTheme="minorHAnsi"/>
          <w:lang w:val="en-GB"/>
        </w:rPr>
        <w:t>one</w:t>
      </w:r>
      <w:r w:rsidRPr="003A0DF2">
        <w:rPr>
          <w:rFonts w:asciiTheme="minorHAnsi" w:hAnsiTheme="minorHAnsi"/>
          <w:lang w:val="en-GB"/>
        </w:rPr>
        <w:t xml:space="preserve"> is bigger than that the other implies that we hold a correct representation of each group in our mind. </w:t>
      </w:r>
      <w:r w:rsidR="0004097B">
        <w:rPr>
          <w:rFonts w:asciiTheme="minorHAnsi" w:hAnsiTheme="minorHAnsi"/>
          <w:lang w:val="en-GB"/>
        </w:rPr>
        <w:t>In fact, three</w:t>
      </w:r>
      <w:r w:rsidRPr="003A0DF2">
        <w:rPr>
          <w:rFonts w:asciiTheme="minorHAnsi" w:hAnsiTheme="minorHAnsi"/>
          <w:lang w:val="en-GB"/>
        </w:rPr>
        <w:t xml:space="preserve"> different acts</w:t>
      </w:r>
      <w:r w:rsidR="0004097B">
        <w:rPr>
          <w:rFonts w:asciiTheme="minorHAnsi" w:hAnsiTheme="minorHAnsi"/>
          <w:lang w:val="en-GB"/>
        </w:rPr>
        <w:t xml:space="preserve"> are simultaneously performed</w:t>
      </w:r>
      <w:r w:rsidRPr="003A0DF2">
        <w:rPr>
          <w:rFonts w:asciiTheme="minorHAnsi" w:hAnsiTheme="minorHAnsi"/>
          <w:lang w:val="en-GB"/>
        </w:rPr>
        <w:t xml:space="preserve">: the perception of the first group, the perception of the second one, and the comparison </w:t>
      </w:r>
      <w:r w:rsidR="0004097B">
        <w:rPr>
          <w:rFonts w:asciiTheme="minorHAnsi" w:hAnsiTheme="minorHAnsi"/>
          <w:lang w:val="en-GB"/>
        </w:rPr>
        <w:t>between the two</w:t>
      </w:r>
      <w:r w:rsidRPr="003A0DF2">
        <w:rPr>
          <w:rFonts w:asciiTheme="minorHAnsi" w:hAnsiTheme="minorHAnsi"/>
          <w:lang w:val="en-GB"/>
        </w:rPr>
        <w:t>. If some time was required or if counting was necessary to get a correct estimation of each group, Gregory’s argument would not ho</w:t>
      </w:r>
      <w:r w:rsidR="00F67F52" w:rsidRPr="003A0DF2">
        <w:rPr>
          <w:rFonts w:asciiTheme="minorHAnsi" w:hAnsiTheme="minorHAnsi"/>
          <w:lang w:val="en-GB"/>
        </w:rPr>
        <w:t>ld.</w:t>
      </w:r>
      <w:r w:rsidR="00F976AB" w:rsidRPr="003A0DF2">
        <w:rPr>
          <w:rFonts w:asciiTheme="minorHAnsi" w:hAnsiTheme="minorHAnsi"/>
          <w:lang w:val="en-GB"/>
        </w:rPr>
        <w:t xml:space="preserve"> </w:t>
      </w:r>
      <w:r w:rsidR="00D926EC">
        <w:rPr>
          <w:rFonts w:asciiTheme="minorHAnsi" w:hAnsiTheme="minorHAnsi"/>
          <w:lang w:val="en-GB"/>
        </w:rPr>
        <w:t xml:space="preserve">Indeed, </w:t>
      </w:r>
      <w:r w:rsidR="0004097B">
        <w:rPr>
          <w:rFonts w:asciiTheme="minorHAnsi" w:hAnsiTheme="minorHAnsi"/>
          <w:lang w:val="en-GB"/>
        </w:rPr>
        <w:t xml:space="preserve">I </w:t>
      </w:r>
      <w:r w:rsidR="00F976AB" w:rsidRPr="003A0DF2">
        <w:rPr>
          <w:rFonts w:asciiTheme="minorHAnsi" w:hAnsiTheme="minorHAnsi"/>
          <w:lang w:val="en-GB"/>
        </w:rPr>
        <w:t>do not immediately know that there are five items, while I immediately know they are two</w:t>
      </w:r>
      <w:r w:rsidR="0012337F">
        <w:rPr>
          <w:rFonts w:asciiTheme="minorHAnsi" w:hAnsiTheme="minorHAnsi"/>
          <w:lang w:val="en-GB"/>
        </w:rPr>
        <w:t xml:space="preserve"> here</w:t>
      </w:r>
      <w:r w:rsidR="00F976AB" w:rsidRPr="003A0DF2">
        <w:rPr>
          <w:rFonts w:asciiTheme="minorHAnsi" w:hAnsiTheme="minorHAnsi"/>
          <w:lang w:val="en-GB"/>
        </w:rPr>
        <w:t xml:space="preserve"> and three</w:t>
      </w:r>
      <w:r w:rsidR="0012337F">
        <w:rPr>
          <w:rFonts w:asciiTheme="minorHAnsi" w:hAnsiTheme="minorHAnsi"/>
          <w:lang w:val="en-GB"/>
        </w:rPr>
        <w:t xml:space="preserve"> there</w:t>
      </w:r>
      <w:r w:rsidR="00F976AB" w:rsidRPr="003A0DF2">
        <w:rPr>
          <w:rFonts w:asciiTheme="minorHAnsi" w:hAnsiTheme="minorHAnsi"/>
          <w:lang w:val="en-GB"/>
        </w:rPr>
        <w:t xml:space="preserve">. I apprehend one group and another one in the same instant, but I </w:t>
      </w:r>
      <w:r w:rsidR="0004097B">
        <w:rPr>
          <w:rFonts w:asciiTheme="minorHAnsi" w:hAnsiTheme="minorHAnsi"/>
          <w:lang w:val="en-GB"/>
        </w:rPr>
        <w:t xml:space="preserve">will </w:t>
      </w:r>
      <w:r w:rsidR="00F976AB" w:rsidRPr="003A0DF2">
        <w:rPr>
          <w:rFonts w:asciiTheme="minorHAnsi" w:hAnsiTheme="minorHAnsi"/>
          <w:lang w:val="en-GB"/>
        </w:rPr>
        <w:t>need to make a quick addition to know that they are five.</w:t>
      </w:r>
    </w:p>
    <w:p w14:paraId="62DFBAAC" w14:textId="7914797F" w:rsidR="00097849" w:rsidRPr="003A0DF2" w:rsidRDefault="00097849" w:rsidP="00097849">
      <w:pPr>
        <w:spacing w:line="360" w:lineRule="auto"/>
        <w:ind w:firstLine="567"/>
        <w:jc w:val="both"/>
        <w:rPr>
          <w:rFonts w:asciiTheme="minorHAnsi" w:hAnsiTheme="minorHAnsi"/>
          <w:lang w:val="en-GB"/>
        </w:rPr>
      </w:pPr>
      <w:r w:rsidRPr="003A0DF2">
        <w:rPr>
          <w:rFonts w:asciiTheme="minorHAnsi" w:hAnsiTheme="minorHAnsi"/>
          <w:lang w:val="en-GB"/>
        </w:rPr>
        <w:t xml:space="preserve">We can find </w:t>
      </w:r>
      <w:r w:rsidR="0004097B">
        <w:rPr>
          <w:rFonts w:asciiTheme="minorHAnsi" w:hAnsiTheme="minorHAnsi"/>
          <w:lang w:val="en-GB"/>
        </w:rPr>
        <w:t xml:space="preserve">a lot </w:t>
      </w:r>
      <w:r w:rsidR="009D6977">
        <w:rPr>
          <w:rFonts w:asciiTheme="minorHAnsi" w:hAnsiTheme="minorHAnsi"/>
          <w:lang w:val="en-GB"/>
        </w:rPr>
        <w:t xml:space="preserve">of </w:t>
      </w:r>
      <w:r w:rsidR="0004097B">
        <w:rPr>
          <w:rFonts w:asciiTheme="minorHAnsi" w:hAnsiTheme="minorHAnsi"/>
          <w:lang w:val="en-GB"/>
        </w:rPr>
        <w:t>similar</w:t>
      </w:r>
      <w:r w:rsidRPr="003A0DF2">
        <w:rPr>
          <w:rFonts w:asciiTheme="minorHAnsi" w:hAnsiTheme="minorHAnsi"/>
          <w:lang w:val="en-GB"/>
        </w:rPr>
        <w:t xml:space="preserve"> examples in scholastic philosophy from the 14</w:t>
      </w:r>
      <w:r w:rsidRPr="003A0DF2">
        <w:rPr>
          <w:rFonts w:asciiTheme="minorHAnsi" w:hAnsiTheme="minorHAnsi"/>
          <w:vertAlign w:val="superscript"/>
          <w:lang w:val="en-GB"/>
        </w:rPr>
        <w:t>th</w:t>
      </w:r>
      <w:r w:rsidRPr="003A0DF2">
        <w:rPr>
          <w:rFonts w:asciiTheme="minorHAnsi" w:hAnsiTheme="minorHAnsi"/>
          <w:lang w:val="en-GB"/>
        </w:rPr>
        <w:t xml:space="preserve"> Century up to the 17</w:t>
      </w:r>
      <w:r w:rsidRPr="003A0DF2">
        <w:rPr>
          <w:rFonts w:asciiTheme="minorHAnsi" w:hAnsiTheme="minorHAnsi"/>
          <w:vertAlign w:val="superscript"/>
          <w:lang w:val="en-GB"/>
        </w:rPr>
        <w:t>th</w:t>
      </w:r>
      <w:r w:rsidR="00F67F52" w:rsidRPr="003A0DF2">
        <w:rPr>
          <w:rFonts w:asciiTheme="minorHAnsi" w:hAnsiTheme="minorHAnsi"/>
          <w:lang w:val="en-GB"/>
        </w:rPr>
        <w:t xml:space="preserve"> century. The ability to </w:t>
      </w:r>
      <w:r w:rsidR="0098307C">
        <w:rPr>
          <w:rFonts w:asciiTheme="minorHAnsi" w:hAnsiTheme="minorHAnsi"/>
          <w:lang w:val="en-GB"/>
        </w:rPr>
        <w:t>form</w:t>
      </w:r>
      <w:r w:rsidR="00F67F52" w:rsidRPr="003A0DF2">
        <w:rPr>
          <w:rFonts w:asciiTheme="minorHAnsi" w:hAnsiTheme="minorHAnsi"/>
          <w:lang w:val="en-GB"/>
        </w:rPr>
        <w:t xml:space="preserve"> accurate numerosity </w:t>
      </w:r>
      <w:r w:rsidR="007E654A">
        <w:rPr>
          <w:rFonts w:asciiTheme="minorHAnsi" w:hAnsiTheme="minorHAnsi"/>
          <w:lang w:val="en-GB"/>
        </w:rPr>
        <w:t>ju</w:t>
      </w:r>
      <w:r w:rsidR="0098307C">
        <w:rPr>
          <w:rFonts w:asciiTheme="minorHAnsi" w:hAnsiTheme="minorHAnsi"/>
          <w:lang w:val="en-GB"/>
        </w:rPr>
        <w:t>dg</w:t>
      </w:r>
      <w:r w:rsidR="007E654A">
        <w:rPr>
          <w:rFonts w:asciiTheme="minorHAnsi" w:hAnsiTheme="minorHAnsi"/>
          <w:lang w:val="en-GB"/>
        </w:rPr>
        <w:t>ments</w:t>
      </w:r>
      <w:r w:rsidR="00F67F52" w:rsidRPr="003A0DF2">
        <w:rPr>
          <w:rFonts w:asciiTheme="minorHAnsi" w:hAnsiTheme="minorHAnsi"/>
          <w:lang w:val="en-GB"/>
        </w:rPr>
        <w:t xml:space="preserve"> is often used to defend</w:t>
      </w:r>
      <w:r w:rsidR="004036DC" w:rsidRPr="003A0DF2">
        <w:rPr>
          <w:rFonts w:asciiTheme="minorHAnsi" w:hAnsiTheme="minorHAnsi"/>
          <w:lang w:val="en-GB"/>
        </w:rPr>
        <w:t xml:space="preserve"> the</w:t>
      </w:r>
      <w:r w:rsidRPr="003A0DF2">
        <w:rPr>
          <w:rFonts w:asciiTheme="minorHAnsi" w:hAnsiTheme="minorHAnsi"/>
          <w:lang w:val="en-GB"/>
        </w:rPr>
        <w:t xml:space="preserve"> “simultaneist” thesis. At the end of the 16</w:t>
      </w:r>
      <w:r w:rsidRPr="003A0DF2">
        <w:rPr>
          <w:rFonts w:asciiTheme="minorHAnsi" w:hAnsiTheme="minorHAnsi"/>
          <w:vertAlign w:val="superscript"/>
          <w:lang w:val="en-GB"/>
        </w:rPr>
        <w:t>th</w:t>
      </w:r>
      <w:r w:rsidRPr="003A0DF2">
        <w:rPr>
          <w:rFonts w:asciiTheme="minorHAnsi" w:hAnsiTheme="minorHAnsi"/>
          <w:lang w:val="en-GB"/>
        </w:rPr>
        <w:t xml:space="preserve"> Century, one the most influential </w:t>
      </w:r>
      <w:r w:rsidR="00F67F52" w:rsidRPr="003A0DF2">
        <w:rPr>
          <w:rFonts w:asciiTheme="minorHAnsi" w:hAnsiTheme="minorHAnsi"/>
          <w:lang w:val="en-GB"/>
        </w:rPr>
        <w:t>textbook of philosophy</w:t>
      </w:r>
      <w:r w:rsidR="00033F81">
        <w:rPr>
          <w:rFonts w:asciiTheme="minorHAnsi" w:hAnsiTheme="minorHAnsi"/>
          <w:lang w:val="en-GB"/>
        </w:rPr>
        <w:t>, written by the Fathers of Coimbra,</w:t>
      </w:r>
      <w:r w:rsidR="00F67F52" w:rsidRPr="003A0DF2">
        <w:rPr>
          <w:rFonts w:asciiTheme="minorHAnsi" w:hAnsiTheme="minorHAnsi"/>
          <w:lang w:val="en-GB"/>
        </w:rPr>
        <w:t xml:space="preserve"> entails the following</w:t>
      </w:r>
      <w:r w:rsidRPr="003A0DF2">
        <w:rPr>
          <w:rFonts w:asciiTheme="minorHAnsi" w:hAnsiTheme="minorHAnsi"/>
          <w:lang w:val="en-GB"/>
        </w:rPr>
        <w:t xml:space="preserve"> argument:</w:t>
      </w:r>
    </w:p>
    <w:p w14:paraId="3C09346C" w14:textId="77777777" w:rsidR="00097849" w:rsidRPr="003A0DF2" w:rsidRDefault="00097849" w:rsidP="00097849">
      <w:pPr>
        <w:spacing w:line="360" w:lineRule="auto"/>
        <w:ind w:firstLine="567"/>
        <w:jc w:val="both"/>
        <w:rPr>
          <w:rFonts w:asciiTheme="minorHAnsi" w:hAnsiTheme="minorHAnsi"/>
          <w:lang w:val="en-GB"/>
        </w:rPr>
      </w:pPr>
    </w:p>
    <w:p w14:paraId="482CE834" w14:textId="77777777" w:rsidR="00097849" w:rsidRPr="003A0DF2" w:rsidRDefault="00097849" w:rsidP="00097849">
      <w:pPr>
        <w:spacing w:line="360" w:lineRule="auto"/>
        <w:ind w:firstLine="567"/>
        <w:jc w:val="both"/>
        <w:rPr>
          <w:rFonts w:asciiTheme="minorHAnsi" w:hAnsiTheme="minorHAnsi"/>
          <w:lang w:val="en-GB"/>
        </w:rPr>
      </w:pPr>
      <w:r w:rsidRPr="003A0DF2">
        <w:rPr>
          <w:rFonts w:asciiTheme="minorHAnsi" w:hAnsiTheme="minorHAnsi"/>
          <w:lang w:val="en-GB"/>
        </w:rPr>
        <w:t xml:space="preserve">“Every time many things are known distinctly, they are known as many; but we can see three columns distinctly; therefore we can know them as many, with the sense as well as with the intellect: </w:t>
      </w:r>
      <w:r w:rsidR="00F67F52" w:rsidRPr="003A0DF2">
        <w:rPr>
          <w:rFonts w:asciiTheme="minorHAnsi" w:hAnsiTheme="minorHAnsi"/>
          <w:lang w:val="en-GB"/>
        </w:rPr>
        <w:t xml:space="preserve">what is perceived by the sense, </w:t>
      </w:r>
      <w:r w:rsidRPr="003A0DF2">
        <w:rPr>
          <w:rFonts w:asciiTheme="minorHAnsi" w:hAnsiTheme="minorHAnsi"/>
          <w:lang w:val="en-GB"/>
        </w:rPr>
        <w:t>the intellect</w:t>
      </w:r>
      <w:r w:rsidR="00F67F52" w:rsidRPr="003A0DF2">
        <w:rPr>
          <w:rFonts w:asciiTheme="minorHAnsi" w:hAnsiTheme="minorHAnsi"/>
          <w:lang w:val="en-GB"/>
        </w:rPr>
        <w:t>, indeed,</w:t>
      </w:r>
      <w:r w:rsidRPr="003A0DF2">
        <w:rPr>
          <w:rFonts w:asciiTheme="minorHAnsi" w:hAnsiTheme="minorHAnsi"/>
          <w:lang w:val="en-GB"/>
        </w:rPr>
        <w:t xml:space="preserve"> seizes</w:t>
      </w:r>
      <w:r w:rsidR="00F67F52" w:rsidRPr="003A0DF2">
        <w:rPr>
          <w:rFonts w:asciiTheme="minorHAnsi" w:hAnsiTheme="minorHAnsi"/>
          <w:lang w:val="en-GB"/>
        </w:rPr>
        <w:t xml:space="preserve"> it at the same time</w:t>
      </w:r>
      <w:r w:rsidRPr="003A0DF2">
        <w:rPr>
          <w:rFonts w:asciiTheme="minorHAnsi" w:hAnsiTheme="minorHAnsi"/>
          <w:lang w:val="en-GB"/>
        </w:rPr>
        <w:t>.”</w:t>
      </w:r>
      <w:r w:rsidRPr="003A0DF2">
        <w:rPr>
          <w:rStyle w:val="Marquenotebasdepage"/>
          <w:rFonts w:asciiTheme="minorHAnsi" w:hAnsiTheme="minorHAnsi"/>
          <w:lang w:val="en-GB"/>
        </w:rPr>
        <w:footnoteReference w:id="6"/>
      </w:r>
    </w:p>
    <w:p w14:paraId="7DD4EBFA" w14:textId="77777777" w:rsidR="00097849" w:rsidRPr="003A0DF2" w:rsidRDefault="00097849" w:rsidP="00097849">
      <w:pPr>
        <w:spacing w:line="360" w:lineRule="auto"/>
        <w:ind w:firstLine="567"/>
        <w:jc w:val="both"/>
        <w:rPr>
          <w:rFonts w:asciiTheme="minorHAnsi" w:hAnsiTheme="minorHAnsi"/>
          <w:lang w:val="en-GB"/>
        </w:rPr>
      </w:pPr>
    </w:p>
    <w:p w14:paraId="6C6DD4E5" w14:textId="1A1D56BD" w:rsidR="00097849" w:rsidRPr="003A0DF2" w:rsidRDefault="00097849" w:rsidP="00F67F52">
      <w:pPr>
        <w:spacing w:line="360" w:lineRule="auto"/>
        <w:ind w:firstLine="567"/>
        <w:jc w:val="both"/>
        <w:rPr>
          <w:rFonts w:asciiTheme="minorHAnsi" w:hAnsiTheme="minorHAnsi"/>
          <w:lang w:val="en-GB"/>
        </w:rPr>
      </w:pPr>
      <w:r w:rsidRPr="003A0DF2">
        <w:rPr>
          <w:rFonts w:asciiTheme="minorHAnsi" w:hAnsiTheme="minorHAnsi"/>
          <w:lang w:val="en-GB"/>
        </w:rPr>
        <w:t xml:space="preserve">The idea that what is perceived by </w:t>
      </w:r>
      <w:r w:rsidR="00D8704A">
        <w:rPr>
          <w:rFonts w:asciiTheme="minorHAnsi" w:hAnsiTheme="minorHAnsi"/>
          <w:lang w:val="en-GB"/>
        </w:rPr>
        <w:t xml:space="preserve">the </w:t>
      </w:r>
      <w:r w:rsidRPr="003A0DF2">
        <w:rPr>
          <w:rFonts w:asciiTheme="minorHAnsi" w:hAnsiTheme="minorHAnsi"/>
          <w:lang w:val="en-GB"/>
        </w:rPr>
        <w:t>senses is also apprehended by the intellec</w:t>
      </w:r>
      <w:r w:rsidR="00F67F52" w:rsidRPr="003A0DF2">
        <w:rPr>
          <w:rFonts w:asciiTheme="minorHAnsi" w:hAnsiTheme="minorHAnsi"/>
          <w:lang w:val="en-GB"/>
        </w:rPr>
        <w:t xml:space="preserve">t </w:t>
      </w:r>
      <w:r w:rsidR="009D6977">
        <w:rPr>
          <w:rFonts w:asciiTheme="minorHAnsi" w:hAnsiTheme="minorHAnsi"/>
          <w:lang w:val="en-GB"/>
        </w:rPr>
        <w:t>is an old</w:t>
      </w:r>
      <w:r w:rsidR="00033F81">
        <w:rPr>
          <w:rFonts w:asciiTheme="minorHAnsi" w:hAnsiTheme="minorHAnsi"/>
          <w:lang w:val="en-GB"/>
        </w:rPr>
        <w:t xml:space="preserve"> one</w:t>
      </w:r>
      <w:r w:rsidR="00F67F52" w:rsidRPr="003A0DF2">
        <w:rPr>
          <w:rFonts w:asciiTheme="minorHAnsi" w:hAnsiTheme="minorHAnsi"/>
          <w:lang w:val="en-GB"/>
        </w:rPr>
        <w:t>: i</w:t>
      </w:r>
      <w:r w:rsidRPr="003A0DF2">
        <w:rPr>
          <w:rFonts w:asciiTheme="minorHAnsi" w:hAnsiTheme="minorHAnsi"/>
          <w:lang w:val="en-GB"/>
        </w:rPr>
        <w:t xml:space="preserve">f I can </w:t>
      </w:r>
      <w:r w:rsidRPr="003A0DF2">
        <w:rPr>
          <w:rFonts w:asciiTheme="minorHAnsi" w:hAnsiTheme="minorHAnsi"/>
          <w:i/>
          <w:lang w:val="en-GB"/>
        </w:rPr>
        <w:t>see</w:t>
      </w:r>
      <w:r w:rsidRPr="003A0DF2">
        <w:rPr>
          <w:rFonts w:asciiTheme="minorHAnsi" w:hAnsiTheme="minorHAnsi"/>
          <w:lang w:val="en-GB"/>
        </w:rPr>
        <w:t xml:space="preserve"> many things at once, then I can </w:t>
      </w:r>
      <w:r w:rsidRPr="003A0DF2">
        <w:rPr>
          <w:rFonts w:asciiTheme="minorHAnsi" w:hAnsiTheme="minorHAnsi"/>
          <w:i/>
          <w:lang w:val="en-GB"/>
        </w:rPr>
        <w:t>think</w:t>
      </w:r>
      <w:r w:rsidRPr="003A0DF2">
        <w:rPr>
          <w:rFonts w:asciiTheme="minorHAnsi" w:hAnsiTheme="minorHAnsi"/>
          <w:lang w:val="en-GB"/>
        </w:rPr>
        <w:t xml:space="preserve"> many things at once. </w:t>
      </w:r>
      <w:r w:rsidR="00F67F52" w:rsidRPr="003A0DF2">
        <w:rPr>
          <w:rFonts w:asciiTheme="minorHAnsi" w:hAnsiTheme="minorHAnsi"/>
          <w:lang w:val="en-GB"/>
        </w:rPr>
        <w:t>I</w:t>
      </w:r>
      <w:r w:rsidRPr="003A0DF2">
        <w:rPr>
          <w:rFonts w:asciiTheme="minorHAnsi" w:hAnsiTheme="minorHAnsi"/>
          <w:lang w:val="en-GB"/>
        </w:rPr>
        <w:t xml:space="preserve">f it is true that I see those three columns on a sheet of paper at the same time, that is that I do not see one of them before the others or better than the others, then </w:t>
      </w:r>
      <w:r w:rsidR="00FE4022">
        <w:rPr>
          <w:rFonts w:asciiTheme="minorHAnsi" w:hAnsiTheme="minorHAnsi"/>
          <w:lang w:val="en-GB"/>
        </w:rPr>
        <w:t>it is a proof that I can understand many things at once</w:t>
      </w:r>
      <w:r w:rsidRPr="003A0DF2">
        <w:rPr>
          <w:rFonts w:asciiTheme="minorHAnsi" w:hAnsiTheme="minorHAnsi"/>
          <w:lang w:val="en-GB"/>
        </w:rPr>
        <w:t xml:space="preserve">. </w:t>
      </w:r>
      <w:r w:rsidR="00F976AB" w:rsidRPr="003A0DF2">
        <w:rPr>
          <w:rFonts w:asciiTheme="minorHAnsi" w:hAnsiTheme="minorHAnsi"/>
          <w:lang w:val="en-GB"/>
        </w:rPr>
        <w:t>The</w:t>
      </w:r>
      <w:r w:rsidRPr="003A0DF2">
        <w:rPr>
          <w:rFonts w:asciiTheme="minorHAnsi" w:hAnsiTheme="minorHAnsi"/>
          <w:lang w:val="en-GB"/>
        </w:rPr>
        <w:t xml:space="preserve"> situa</w:t>
      </w:r>
      <w:r w:rsidR="00F976AB" w:rsidRPr="003A0DF2">
        <w:rPr>
          <w:rFonts w:asciiTheme="minorHAnsi" w:hAnsiTheme="minorHAnsi"/>
          <w:lang w:val="en-GB"/>
        </w:rPr>
        <w:t>tion is very similar</w:t>
      </w:r>
      <w:r w:rsidR="00033F81">
        <w:rPr>
          <w:rFonts w:asciiTheme="minorHAnsi" w:hAnsiTheme="minorHAnsi"/>
          <w:lang w:val="en-GB"/>
        </w:rPr>
        <w:t xml:space="preserve"> to</w:t>
      </w:r>
      <w:r w:rsidR="00D8704A">
        <w:rPr>
          <w:rFonts w:asciiTheme="minorHAnsi" w:hAnsiTheme="minorHAnsi"/>
          <w:lang w:val="en-GB"/>
        </w:rPr>
        <w:t xml:space="preserve"> the one we had in</w:t>
      </w:r>
      <w:r w:rsidRPr="003A0DF2">
        <w:rPr>
          <w:rFonts w:asciiTheme="minorHAnsi" w:hAnsiTheme="minorHAnsi"/>
          <w:lang w:val="en-GB"/>
        </w:rPr>
        <w:t xml:space="preserve"> Gregory’s text: The Coimbrian Fathers claim that each column is distinctly perceived, that none of them is confused o</w:t>
      </w:r>
      <w:r w:rsidR="007E654A">
        <w:rPr>
          <w:rFonts w:asciiTheme="minorHAnsi" w:hAnsiTheme="minorHAnsi"/>
          <w:lang w:val="en-GB"/>
        </w:rPr>
        <w:t xml:space="preserve">r less distinct than the others, and </w:t>
      </w:r>
      <w:r w:rsidR="00D8704A">
        <w:rPr>
          <w:rFonts w:asciiTheme="minorHAnsi" w:hAnsiTheme="minorHAnsi"/>
          <w:lang w:val="en-GB"/>
        </w:rPr>
        <w:t>therefore</w:t>
      </w:r>
      <w:r w:rsidR="007E654A">
        <w:rPr>
          <w:rFonts w:asciiTheme="minorHAnsi" w:hAnsiTheme="minorHAnsi"/>
          <w:lang w:val="en-GB"/>
        </w:rPr>
        <w:t xml:space="preserve"> that three different acts of </w:t>
      </w:r>
      <w:r w:rsidR="00FE4022">
        <w:rPr>
          <w:rFonts w:asciiTheme="minorHAnsi" w:hAnsiTheme="minorHAnsi"/>
          <w:lang w:val="en-GB"/>
        </w:rPr>
        <w:t>intellection</w:t>
      </w:r>
      <w:r w:rsidR="007E654A">
        <w:rPr>
          <w:rFonts w:asciiTheme="minorHAnsi" w:hAnsiTheme="minorHAnsi"/>
          <w:lang w:val="en-GB"/>
        </w:rPr>
        <w:t xml:space="preserve"> are present in </w:t>
      </w:r>
      <w:r w:rsidR="00D8704A">
        <w:rPr>
          <w:rFonts w:asciiTheme="minorHAnsi" w:hAnsiTheme="minorHAnsi"/>
          <w:lang w:val="en-GB"/>
        </w:rPr>
        <w:t>our</w:t>
      </w:r>
      <w:r w:rsidR="007E654A">
        <w:rPr>
          <w:rFonts w:asciiTheme="minorHAnsi" w:hAnsiTheme="minorHAnsi"/>
          <w:lang w:val="en-GB"/>
        </w:rPr>
        <w:t xml:space="preserve"> mind</w:t>
      </w:r>
      <w:r w:rsidR="0012337F">
        <w:rPr>
          <w:rFonts w:asciiTheme="minorHAnsi" w:hAnsiTheme="minorHAnsi"/>
          <w:lang w:val="en-GB"/>
        </w:rPr>
        <w:t xml:space="preserve"> while looking at them</w:t>
      </w:r>
      <w:r w:rsidR="007E654A">
        <w:rPr>
          <w:rFonts w:asciiTheme="minorHAnsi" w:hAnsiTheme="minorHAnsi"/>
          <w:lang w:val="en-GB"/>
        </w:rPr>
        <w:t>.</w:t>
      </w:r>
    </w:p>
    <w:p w14:paraId="4C8D57CA" w14:textId="77777777" w:rsidR="00097849" w:rsidRPr="003A0DF2" w:rsidRDefault="00097849" w:rsidP="00097849">
      <w:pPr>
        <w:spacing w:line="360" w:lineRule="auto"/>
        <w:ind w:firstLine="567"/>
        <w:jc w:val="both"/>
        <w:rPr>
          <w:rFonts w:asciiTheme="minorHAnsi" w:hAnsiTheme="minorHAnsi"/>
          <w:lang w:val="en-GB"/>
        </w:rPr>
      </w:pPr>
    </w:p>
    <w:p w14:paraId="656DD14C" w14:textId="77777777" w:rsidR="00097849" w:rsidRPr="003A0DF2" w:rsidRDefault="00097849" w:rsidP="00097849">
      <w:pPr>
        <w:spacing w:line="360" w:lineRule="auto"/>
        <w:ind w:firstLine="567"/>
        <w:jc w:val="center"/>
        <w:rPr>
          <w:rFonts w:asciiTheme="minorHAnsi" w:hAnsiTheme="minorHAnsi"/>
          <w:lang w:val="en-GB"/>
        </w:rPr>
      </w:pPr>
      <w:r w:rsidRPr="003A0DF2">
        <w:rPr>
          <w:rFonts w:asciiTheme="minorHAnsi" w:hAnsiTheme="minorHAnsi"/>
          <w:lang w:val="en-GB"/>
        </w:rPr>
        <w:t>II</w:t>
      </w:r>
    </w:p>
    <w:p w14:paraId="4103468C" w14:textId="77777777" w:rsidR="00097849" w:rsidRPr="003A0DF2" w:rsidRDefault="00097849" w:rsidP="00097849">
      <w:pPr>
        <w:spacing w:line="360" w:lineRule="auto"/>
        <w:ind w:firstLine="567"/>
        <w:jc w:val="both"/>
        <w:rPr>
          <w:rFonts w:asciiTheme="minorHAnsi" w:hAnsiTheme="minorHAnsi"/>
          <w:lang w:val="en-GB"/>
        </w:rPr>
      </w:pPr>
    </w:p>
    <w:p w14:paraId="35B63EF4" w14:textId="199216CF" w:rsidR="00097849" w:rsidRPr="003A0DF2" w:rsidRDefault="00097849" w:rsidP="00097849">
      <w:pPr>
        <w:spacing w:line="360" w:lineRule="auto"/>
        <w:ind w:firstLine="567"/>
        <w:jc w:val="both"/>
        <w:rPr>
          <w:rFonts w:asciiTheme="minorHAnsi" w:hAnsiTheme="minorHAnsi"/>
          <w:lang w:val="en-GB"/>
        </w:rPr>
      </w:pPr>
      <w:r w:rsidRPr="003A0DF2">
        <w:rPr>
          <w:rFonts w:asciiTheme="minorHAnsi" w:hAnsiTheme="minorHAnsi"/>
          <w:lang w:val="en-GB"/>
        </w:rPr>
        <w:t xml:space="preserve">To understand what is really going on </w:t>
      </w:r>
      <w:r w:rsidR="00E47759">
        <w:rPr>
          <w:rFonts w:asciiTheme="minorHAnsi" w:hAnsiTheme="minorHAnsi"/>
          <w:lang w:val="en-GB"/>
        </w:rPr>
        <w:t>here</w:t>
      </w:r>
      <w:r w:rsidRPr="003A0DF2">
        <w:rPr>
          <w:rFonts w:asciiTheme="minorHAnsi" w:hAnsiTheme="minorHAnsi"/>
          <w:lang w:val="en-GB"/>
        </w:rPr>
        <w:t xml:space="preserve">, we need to clarify the polemical background of the problem. </w:t>
      </w:r>
    </w:p>
    <w:p w14:paraId="2B99E52B" w14:textId="21B4AFE0" w:rsidR="00097849" w:rsidRPr="003A0DF2" w:rsidRDefault="00FE4022" w:rsidP="00097849">
      <w:pPr>
        <w:spacing w:line="360" w:lineRule="auto"/>
        <w:ind w:firstLine="567"/>
        <w:jc w:val="both"/>
        <w:rPr>
          <w:rFonts w:asciiTheme="minorHAnsi" w:hAnsiTheme="minorHAnsi"/>
          <w:lang w:val="en-GB"/>
        </w:rPr>
      </w:pPr>
      <w:r>
        <w:rPr>
          <w:rFonts w:asciiTheme="minorHAnsi" w:hAnsiTheme="minorHAnsi"/>
          <w:lang w:val="en-GB"/>
        </w:rPr>
        <w:t xml:space="preserve">Of </w:t>
      </w:r>
      <w:r w:rsidR="00E009CF" w:rsidRPr="003A0DF2">
        <w:rPr>
          <w:rFonts w:asciiTheme="minorHAnsi" w:hAnsiTheme="minorHAnsi"/>
          <w:lang w:val="en-GB"/>
        </w:rPr>
        <w:t>course</w:t>
      </w:r>
      <w:r>
        <w:rPr>
          <w:rFonts w:asciiTheme="minorHAnsi" w:hAnsiTheme="minorHAnsi"/>
          <w:lang w:val="en-GB"/>
        </w:rPr>
        <w:t>, it is</w:t>
      </w:r>
      <w:r w:rsidR="00E009CF" w:rsidRPr="003A0DF2">
        <w:rPr>
          <w:rFonts w:asciiTheme="minorHAnsi" w:hAnsiTheme="minorHAnsi"/>
          <w:lang w:val="en-GB"/>
        </w:rPr>
        <w:t xml:space="preserve"> </w:t>
      </w:r>
      <w:r w:rsidR="00097849" w:rsidRPr="003A0DF2">
        <w:rPr>
          <w:rFonts w:asciiTheme="minorHAnsi" w:hAnsiTheme="minorHAnsi"/>
          <w:lang w:val="en-GB"/>
        </w:rPr>
        <w:t xml:space="preserve">very tempted to reject </w:t>
      </w:r>
      <w:r>
        <w:rPr>
          <w:rFonts w:asciiTheme="minorHAnsi" w:hAnsiTheme="minorHAnsi"/>
          <w:lang w:val="en-GB"/>
        </w:rPr>
        <w:t>the “three columns”</w:t>
      </w:r>
      <w:r w:rsidR="00097849" w:rsidRPr="003A0DF2">
        <w:rPr>
          <w:rFonts w:asciiTheme="minorHAnsi" w:hAnsiTheme="minorHAnsi"/>
          <w:lang w:val="en-GB"/>
        </w:rPr>
        <w:t xml:space="preserve"> argument and to say that we apprehend those three columns as one thing made of three parts</w:t>
      </w:r>
      <w:r w:rsidR="00F537C9" w:rsidRPr="003A0DF2">
        <w:rPr>
          <w:rFonts w:asciiTheme="minorHAnsi" w:hAnsiTheme="minorHAnsi"/>
          <w:lang w:val="en-GB"/>
        </w:rPr>
        <w:t xml:space="preserve">, and that there is only one </w:t>
      </w:r>
      <w:r w:rsidR="0012337F">
        <w:rPr>
          <w:rFonts w:asciiTheme="minorHAnsi" w:hAnsiTheme="minorHAnsi"/>
          <w:lang w:val="en-GB"/>
        </w:rPr>
        <w:t>mental act</w:t>
      </w:r>
      <w:r w:rsidR="00E47759">
        <w:rPr>
          <w:rFonts w:asciiTheme="minorHAnsi" w:hAnsiTheme="minorHAnsi"/>
          <w:lang w:val="en-GB"/>
        </w:rPr>
        <w:t>. This</w:t>
      </w:r>
      <w:r w:rsidR="00097849" w:rsidRPr="003A0DF2">
        <w:rPr>
          <w:rFonts w:asciiTheme="minorHAnsi" w:hAnsiTheme="minorHAnsi"/>
          <w:lang w:val="en-GB"/>
        </w:rPr>
        <w:t xml:space="preserve"> is Thomas Aquinas’s position who vehemently rejects the “simultaneist thesis”. According to him a diversity can only be apprehended as one, “per modum unius” which can happen in two different manners: </w:t>
      </w:r>
      <w:r w:rsidR="00F537C9" w:rsidRPr="003A0DF2">
        <w:rPr>
          <w:rFonts w:asciiTheme="minorHAnsi" w:hAnsiTheme="minorHAnsi"/>
          <w:lang w:val="en-GB"/>
        </w:rPr>
        <w:t xml:space="preserve">1) </w:t>
      </w:r>
      <w:r w:rsidR="00097849" w:rsidRPr="003A0DF2">
        <w:rPr>
          <w:rFonts w:asciiTheme="minorHAnsi" w:hAnsiTheme="minorHAnsi"/>
          <w:lang w:val="en-GB"/>
        </w:rPr>
        <w:t xml:space="preserve">either we have a common representation </w:t>
      </w:r>
      <w:r w:rsidR="0012337F">
        <w:rPr>
          <w:rFonts w:asciiTheme="minorHAnsi" w:hAnsiTheme="minorHAnsi"/>
          <w:lang w:val="en-GB"/>
        </w:rPr>
        <w:t>through which we</w:t>
      </w:r>
      <w:r w:rsidR="00097849" w:rsidRPr="003A0DF2">
        <w:rPr>
          <w:rFonts w:asciiTheme="minorHAnsi" w:hAnsiTheme="minorHAnsi"/>
          <w:lang w:val="en-GB"/>
        </w:rPr>
        <w:t xml:space="preserve"> consider a plurality (for instance, the concept of “dog” representing all dogs)</w:t>
      </w:r>
      <w:r w:rsidR="00F537C9" w:rsidRPr="003A0DF2">
        <w:rPr>
          <w:rFonts w:asciiTheme="minorHAnsi" w:hAnsiTheme="minorHAnsi"/>
          <w:lang w:val="en-GB"/>
        </w:rPr>
        <w:t>; 2)</w:t>
      </w:r>
      <w:r w:rsidR="00097849" w:rsidRPr="003A0DF2">
        <w:rPr>
          <w:rFonts w:asciiTheme="minorHAnsi" w:hAnsiTheme="minorHAnsi"/>
          <w:lang w:val="en-GB"/>
        </w:rPr>
        <w:t xml:space="preserve"> or </w:t>
      </w:r>
      <w:r w:rsidR="00F537C9" w:rsidRPr="003A0DF2">
        <w:rPr>
          <w:rFonts w:asciiTheme="minorHAnsi" w:hAnsiTheme="minorHAnsi"/>
          <w:lang w:val="en-GB"/>
        </w:rPr>
        <w:t xml:space="preserve">we </w:t>
      </w:r>
      <w:r w:rsidR="00097849" w:rsidRPr="003A0DF2">
        <w:rPr>
          <w:rFonts w:asciiTheme="minorHAnsi" w:hAnsiTheme="minorHAnsi"/>
          <w:lang w:val="en-GB"/>
        </w:rPr>
        <w:t>see a bunch of different things as one whole, like</w:t>
      </w:r>
      <w:r w:rsidR="00E009CF" w:rsidRPr="003A0DF2">
        <w:rPr>
          <w:rFonts w:asciiTheme="minorHAnsi" w:hAnsiTheme="minorHAnsi"/>
          <w:lang w:val="en-GB"/>
        </w:rPr>
        <w:t xml:space="preserve"> a house made of walls, windows and</w:t>
      </w:r>
      <w:r w:rsidR="00097849" w:rsidRPr="003A0DF2">
        <w:rPr>
          <w:rFonts w:asciiTheme="minorHAnsi" w:hAnsiTheme="minorHAnsi"/>
          <w:lang w:val="en-GB"/>
        </w:rPr>
        <w:t xml:space="preserve"> door</w:t>
      </w:r>
      <w:r w:rsidR="00E009CF" w:rsidRPr="003A0DF2">
        <w:rPr>
          <w:rFonts w:asciiTheme="minorHAnsi" w:hAnsiTheme="minorHAnsi"/>
          <w:lang w:val="en-GB"/>
        </w:rPr>
        <w:t>s. In this</w:t>
      </w:r>
      <w:r w:rsidR="00097849" w:rsidRPr="003A0DF2">
        <w:rPr>
          <w:rFonts w:asciiTheme="minorHAnsi" w:hAnsiTheme="minorHAnsi"/>
          <w:lang w:val="en-GB"/>
        </w:rPr>
        <w:t xml:space="preserve"> latter case we have a “unity of composition” made of a plurality of elements articulated together in such a way that there is one prevailing </w:t>
      </w:r>
      <w:r w:rsidR="0012337F">
        <w:rPr>
          <w:rFonts w:asciiTheme="minorHAnsi" w:hAnsiTheme="minorHAnsi"/>
          <w:lang w:val="en-GB"/>
        </w:rPr>
        <w:t>“species”</w:t>
      </w:r>
      <w:r w:rsidR="00097849" w:rsidRPr="003A0DF2">
        <w:rPr>
          <w:rFonts w:asciiTheme="minorHAnsi" w:hAnsiTheme="minorHAnsi"/>
          <w:lang w:val="en-GB"/>
        </w:rPr>
        <w:t xml:space="preserve"> and </w:t>
      </w:r>
      <w:r w:rsidR="00E009CF" w:rsidRPr="003A0DF2">
        <w:rPr>
          <w:rFonts w:asciiTheme="minorHAnsi" w:hAnsiTheme="minorHAnsi"/>
          <w:lang w:val="en-GB"/>
        </w:rPr>
        <w:t xml:space="preserve">then </w:t>
      </w:r>
      <w:r w:rsidR="00097849" w:rsidRPr="003A0DF2">
        <w:rPr>
          <w:rFonts w:asciiTheme="minorHAnsi" w:hAnsiTheme="minorHAnsi"/>
          <w:lang w:val="en-GB"/>
        </w:rPr>
        <w:t>secondary elements</w:t>
      </w:r>
      <w:r w:rsidR="00813A4E">
        <w:rPr>
          <w:rFonts w:asciiTheme="minorHAnsi" w:hAnsiTheme="minorHAnsi"/>
          <w:lang w:val="en-GB"/>
        </w:rPr>
        <w:t xml:space="preserve"> connected to it</w:t>
      </w:r>
      <w:r w:rsidR="00D8704A">
        <w:rPr>
          <w:rFonts w:asciiTheme="minorHAnsi" w:hAnsiTheme="minorHAnsi"/>
          <w:lang w:val="en-GB"/>
        </w:rPr>
        <w:t>.</w:t>
      </w:r>
      <w:r w:rsidR="00097849" w:rsidRPr="003A0DF2">
        <w:rPr>
          <w:rFonts w:asciiTheme="minorHAnsi" w:hAnsiTheme="minorHAnsi"/>
          <w:lang w:val="en-GB"/>
        </w:rPr>
        <w:t xml:space="preserve"> If I perceive the house, I </w:t>
      </w:r>
      <w:r w:rsidR="00813A4E">
        <w:rPr>
          <w:rFonts w:asciiTheme="minorHAnsi" w:hAnsiTheme="minorHAnsi"/>
          <w:lang w:val="en-GB"/>
        </w:rPr>
        <w:t>“</w:t>
      </w:r>
      <w:r w:rsidR="00F537C9" w:rsidRPr="003A0DF2">
        <w:rPr>
          <w:rFonts w:asciiTheme="minorHAnsi" w:hAnsiTheme="minorHAnsi"/>
          <w:lang w:val="en-GB"/>
        </w:rPr>
        <w:t>primarily</w:t>
      </w:r>
      <w:r w:rsidR="00813A4E">
        <w:rPr>
          <w:rFonts w:asciiTheme="minorHAnsi" w:hAnsiTheme="minorHAnsi"/>
          <w:lang w:val="en-GB"/>
        </w:rPr>
        <w:t>”</w:t>
      </w:r>
      <w:r w:rsidR="00F537C9" w:rsidRPr="003A0DF2">
        <w:rPr>
          <w:rFonts w:asciiTheme="minorHAnsi" w:hAnsiTheme="minorHAnsi"/>
          <w:lang w:val="en-GB"/>
        </w:rPr>
        <w:t xml:space="preserve"> </w:t>
      </w:r>
      <w:r w:rsidR="00097849" w:rsidRPr="003A0DF2">
        <w:rPr>
          <w:rFonts w:asciiTheme="minorHAnsi" w:hAnsiTheme="minorHAnsi"/>
          <w:lang w:val="en-GB"/>
        </w:rPr>
        <w:t xml:space="preserve">perceive the whole of the house and I also perceive, but only </w:t>
      </w:r>
      <w:r w:rsidR="00813A4E">
        <w:rPr>
          <w:rFonts w:asciiTheme="minorHAnsi" w:hAnsiTheme="minorHAnsi"/>
          <w:lang w:val="en-GB"/>
        </w:rPr>
        <w:t>“ex consequenti”,</w:t>
      </w:r>
      <w:r w:rsidR="00097849" w:rsidRPr="003A0DF2">
        <w:rPr>
          <w:rFonts w:asciiTheme="minorHAnsi" w:hAnsiTheme="minorHAnsi"/>
          <w:lang w:val="en-GB"/>
        </w:rPr>
        <w:t xml:space="preserve"> all the parts of the house. </w:t>
      </w:r>
      <w:r w:rsidR="00813A4E">
        <w:rPr>
          <w:rFonts w:asciiTheme="minorHAnsi" w:hAnsiTheme="minorHAnsi"/>
          <w:lang w:val="en-GB"/>
        </w:rPr>
        <w:t>Aquinas also says that</w:t>
      </w:r>
      <w:r w:rsidR="00097849" w:rsidRPr="003A0DF2">
        <w:rPr>
          <w:rFonts w:asciiTheme="minorHAnsi" w:hAnsiTheme="minorHAnsi"/>
          <w:lang w:val="en-GB"/>
        </w:rPr>
        <w:t xml:space="preserve"> I have an </w:t>
      </w:r>
      <w:r w:rsidR="00E009CF" w:rsidRPr="003A0DF2">
        <w:rPr>
          <w:rFonts w:asciiTheme="minorHAnsi" w:hAnsiTheme="minorHAnsi"/>
          <w:lang w:val="en-GB"/>
        </w:rPr>
        <w:t>“</w:t>
      </w:r>
      <w:r w:rsidR="00097849" w:rsidRPr="003A0DF2">
        <w:rPr>
          <w:rFonts w:asciiTheme="minorHAnsi" w:hAnsiTheme="minorHAnsi"/>
          <w:lang w:val="en-GB"/>
        </w:rPr>
        <w:t>actual</w:t>
      </w:r>
      <w:r w:rsidR="00E009CF" w:rsidRPr="003A0DF2">
        <w:rPr>
          <w:rFonts w:asciiTheme="minorHAnsi" w:hAnsiTheme="minorHAnsi"/>
          <w:lang w:val="en-GB"/>
        </w:rPr>
        <w:t>”</w:t>
      </w:r>
      <w:r w:rsidR="00097849" w:rsidRPr="003A0DF2">
        <w:rPr>
          <w:rFonts w:asciiTheme="minorHAnsi" w:hAnsiTheme="minorHAnsi"/>
          <w:lang w:val="en-GB"/>
        </w:rPr>
        <w:t xml:space="preserve"> perception of the house as such and a </w:t>
      </w:r>
      <w:r w:rsidR="00F537C9" w:rsidRPr="003A0DF2">
        <w:rPr>
          <w:rFonts w:asciiTheme="minorHAnsi" w:hAnsiTheme="minorHAnsi"/>
          <w:lang w:val="en-GB"/>
        </w:rPr>
        <w:t>“</w:t>
      </w:r>
      <w:r w:rsidR="00097849" w:rsidRPr="003A0DF2">
        <w:rPr>
          <w:rFonts w:asciiTheme="minorHAnsi" w:hAnsiTheme="minorHAnsi"/>
          <w:lang w:val="en-GB"/>
        </w:rPr>
        <w:t>potential</w:t>
      </w:r>
      <w:r w:rsidR="00F537C9" w:rsidRPr="003A0DF2">
        <w:rPr>
          <w:rFonts w:asciiTheme="minorHAnsi" w:hAnsiTheme="minorHAnsi"/>
          <w:lang w:val="en-GB"/>
        </w:rPr>
        <w:t>”</w:t>
      </w:r>
      <w:r w:rsidR="00097849" w:rsidRPr="003A0DF2">
        <w:rPr>
          <w:rFonts w:asciiTheme="minorHAnsi" w:hAnsiTheme="minorHAnsi"/>
          <w:lang w:val="en-GB"/>
        </w:rPr>
        <w:t xml:space="preserve"> perception of its parts. If I want to have an actual perception of a window, </w:t>
      </w:r>
      <w:r w:rsidR="00F537C9" w:rsidRPr="003A0DF2">
        <w:rPr>
          <w:rFonts w:asciiTheme="minorHAnsi" w:hAnsiTheme="minorHAnsi"/>
          <w:lang w:val="en-GB"/>
        </w:rPr>
        <w:t>I can</w:t>
      </w:r>
      <w:r w:rsidR="00097849" w:rsidRPr="003A0DF2">
        <w:rPr>
          <w:rFonts w:asciiTheme="minorHAnsi" w:hAnsiTheme="minorHAnsi"/>
          <w:lang w:val="en-GB"/>
        </w:rPr>
        <w:t xml:space="preserve"> focus on </w:t>
      </w:r>
      <w:r w:rsidR="00F537C9" w:rsidRPr="003A0DF2">
        <w:rPr>
          <w:rFonts w:asciiTheme="minorHAnsi" w:hAnsiTheme="minorHAnsi"/>
          <w:lang w:val="en-GB"/>
        </w:rPr>
        <w:t xml:space="preserve">this or </w:t>
      </w:r>
      <w:r w:rsidR="00097849" w:rsidRPr="003A0DF2">
        <w:rPr>
          <w:rFonts w:asciiTheme="minorHAnsi" w:hAnsiTheme="minorHAnsi"/>
          <w:lang w:val="en-GB"/>
        </w:rPr>
        <w:t xml:space="preserve">that part of the house, </w:t>
      </w:r>
      <w:r w:rsidR="00F537C9" w:rsidRPr="003A0DF2">
        <w:rPr>
          <w:rFonts w:asciiTheme="minorHAnsi" w:hAnsiTheme="minorHAnsi"/>
          <w:lang w:val="en-GB"/>
        </w:rPr>
        <w:t>but</w:t>
      </w:r>
      <w:r w:rsidR="00097849" w:rsidRPr="003A0DF2">
        <w:rPr>
          <w:rFonts w:asciiTheme="minorHAnsi" w:hAnsiTheme="minorHAnsi"/>
          <w:lang w:val="en-GB"/>
        </w:rPr>
        <w:t xml:space="preserve"> I will not have an actual perception of the house anymore</w:t>
      </w:r>
      <w:r w:rsidR="00097849" w:rsidRPr="003A0DF2">
        <w:rPr>
          <w:rStyle w:val="Marquenotebasdepage"/>
          <w:rFonts w:asciiTheme="minorHAnsi" w:hAnsiTheme="minorHAnsi"/>
          <w:lang w:val="en-GB"/>
        </w:rPr>
        <w:footnoteReference w:id="7"/>
      </w:r>
      <w:r w:rsidR="00097849" w:rsidRPr="003A0DF2">
        <w:rPr>
          <w:rFonts w:asciiTheme="minorHAnsi" w:hAnsiTheme="minorHAnsi"/>
          <w:lang w:val="en-GB"/>
        </w:rPr>
        <w:t xml:space="preserve">. What is not </w:t>
      </w:r>
      <w:r w:rsidR="00033F81">
        <w:rPr>
          <w:rFonts w:asciiTheme="minorHAnsi" w:hAnsiTheme="minorHAnsi"/>
          <w:lang w:val="en-GB"/>
        </w:rPr>
        <w:t xml:space="preserve">actually and distinctly </w:t>
      </w:r>
      <w:r w:rsidR="00097849" w:rsidRPr="003A0DF2">
        <w:rPr>
          <w:rFonts w:asciiTheme="minorHAnsi" w:hAnsiTheme="minorHAnsi"/>
          <w:lang w:val="en-GB"/>
        </w:rPr>
        <w:t xml:space="preserve">perceived is perceived confusedly. Therefore there cannot be more than one distinct representation or intellectual act </w:t>
      </w:r>
      <w:r w:rsidR="00E47759">
        <w:rPr>
          <w:rFonts w:asciiTheme="minorHAnsi" w:hAnsiTheme="minorHAnsi"/>
          <w:lang w:val="en-GB"/>
        </w:rPr>
        <w:t>in my mind</w:t>
      </w:r>
      <w:r w:rsidR="00E47759" w:rsidRPr="003A0DF2">
        <w:rPr>
          <w:rFonts w:asciiTheme="minorHAnsi" w:hAnsiTheme="minorHAnsi"/>
          <w:lang w:val="en-GB"/>
        </w:rPr>
        <w:t xml:space="preserve"> </w:t>
      </w:r>
      <w:r w:rsidR="00097849" w:rsidRPr="003A0DF2">
        <w:rPr>
          <w:rFonts w:asciiTheme="minorHAnsi" w:hAnsiTheme="minorHAnsi"/>
          <w:lang w:val="en-GB"/>
        </w:rPr>
        <w:t>at the same time</w:t>
      </w:r>
      <w:r w:rsidR="00D8704A">
        <w:rPr>
          <w:rFonts w:asciiTheme="minorHAnsi" w:hAnsiTheme="minorHAnsi"/>
          <w:lang w:val="en-GB"/>
        </w:rPr>
        <w:t>.</w:t>
      </w:r>
    </w:p>
    <w:p w14:paraId="49F963E2" w14:textId="3B82AF92" w:rsidR="00097849" w:rsidRPr="003A0DF2" w:rsidRDefault="00F537C9" w:rsidP="00097849">
      <w:pPr>
        <w:spacing w:line="360" w:lineRule="auto"/>
        <w:ind w:firstLine="567"/>
        <w:jc w:val="both"/>
        <w:rPr>
          <w:rFonts w:asciiTheme="minorHAnsi" w:hAnsiTheme="minorHAnsi"/>
          <w:lang w:val="en-GB"/>
        </w:rPr>
      </w:pPr>
      <w:r w:rsidRPr="003A0DF2">
        <w:rPr>
          <w:rFonts w:asciiTheme="minorHAnsi" w:hAnsiTheme="minorHAnsi"/>
          <w:lang w:val="en-GB"/>
        </w:rPr>
        <w:t xml:space="preserve">Thomas Aquinas defends </w:t>
      </w:r>
      <w:r w:rsidR="00097849" w:rsidRPr="003A0DF2">
        <w:rPr>
          <w:rFonts w:asciiTheme="minorHAnsi" w:hAnsiTheme="minorHAnsi"/>
          <w:lang w:val="en-GB"/>
        </w:rPr>
        <w:t xml:space="preserve">a highly centred or focused </w:t>
      </w:r>
      <w:r w:rsidR="00E009CF" w:rsidRPr="003A0DF2">
        <w:rPr>
          <w:rFonts w:asciiTheme="minorHAnsi" w:hAnsiTheme="minorHAnsi"/>
          <w:lang w:val="en-GB"/>
        </w:rPr>
        <w:t xml:space="preserve">pattern of human perception. </w:t>
      </w:r>
      <w:r w:rsidR="00813A4E">
        <w:rPr>
          <w:rFonts w:asciiTheme="minorHAnsi" w:hAnsiTheme="minorHAnsi"/>
          <w:lang w:val="en-GB"/>
        </w:rPr>
        <w:t>It is indeed</w:t>
      </w:r>
      <w:r w:rsidR="00097849" w:rsidRPr="003A0DF2">
        <w:rPr>
          <w:rFonts w:asciiTheme="minorHAnsi" w:hAnsiTheme="minorHAnsi"/>
          <w:lang w:val="en-GB"/>
        </w:rPr>
        <w:t xml:space="preserve"> an epistemological </w:t>
      </w:r>
      <w:r w:rsidR="00813A4E">
        <w:rPr>
          <w:rFonts w:asciiTheme="minorHAnsi" w:hAnsiTheme="minorHAnsi"/>
          <w:lang w:val="en-GB"/>
        </w:rPr>
        <w:t>claim</w:t>
      </w:r>
      <w:r w:rsidR="00097849" w:rsidRPr="003A0DF2">
        <w:rPr>
          <w:rFonts w:asciiTheme="minorHAnsi" w:hAnsiTheme="minorHAnsi"/>
          <w:lang w:val="en-GB"/>
        </w:rPr>
        <w:t xml:space="preserve">: we can </w:t>
      </w:r>
      <w:r w:rsidR="00D36868" w:rsidRPr="003A0DF2">
        <w:rPr>
          <w:rFonts w:asciiTheme="minorHAnsi" w:hAnsiTheme="minorHAnsi"/>
          <w:lang w:val="en-GB"/>
        </w:rPr>
        <w:t>apprehend</w:t>
      </w:r>
      <w:r w:rsidR="00097849" w:rsidRPr="003A0DF2">
        <w:rPr>
          <w:rFonts w:asciiTheme="minorHAnsi" w:hAnsiTheme="minorHAnsi"/>
          <w:lang w:val="en-GB"/>
        </w:rPr>
        <w:t xml:space="preserve"> only one “species” corresponding </w:t>
      </w:r>
      <w:r w:rsidR="00E009CF" w:rsidRPr="003A0DF2">
        <w:rPr>
          <w:rFonts w:asciiTheme="minorHAnsi" w:hAnsiTheme="minorHAnsi"/>
          <w:lang w:val="en-GB"/>
        </w:rPr>
        <w:t xml:space="preserve">to </w:t>
      </w:r>
      <w:r w:rsidR="00097849" w:rsidRPr="003A0DF2">
        <w:rPr>
          <w:rFonts w:asciiTheme="minorHAnsi" w:hAnsiTheme="minorHAnsi"/>
          <w:lang w:val="en-GB"/>
        </w:rPr>
        <w:t xml:space="preserve">the only one </w:t>
      </w:r>
      <w:r w:rsidR="00FE4022">
        <w:rPr>
          <w:rFonts w:asciiTheme="minorHAnsi" w:hAnsiTheme="minorHAnsi"/>
          <w:lang w:val="en-GB"/>
        </w:rPr>
        <w:t>“</w:t>
      </w:r>
      <w:r w:rsidR="00813A4E">
        <w:rPr>
          <w:rFonts w:asciiTheme="minorHAnsi" w:hAnsiTheme="minorHAnsi"/>
          <w:lang w:val="en-GB"/>
        </w:rPr>
        <w:t>form” that actually defines the object of perception</w:t>
      </w:r>
      <w:r w:rsidR="00097849" w:rsidRPr="003A0DF2">
        <w:rPr>
          <w:rFonts w:asciiTheme="minorHAnsi" w:hAnsiTheme="minorHAnsi"/>
          <w:lang w:val="en-GB"/>
        </w:rPr>
        <w:t xml:space="preserve">. </w:t>
      </w:r>
      <w:r w:rsidR="00D36868" w:rsidRPr="003A0DF2">
        <w:rPr>
          <w:rFonts w:asciiTheme="minorHAnsi" w:hAnsiTheme="minorHAnsi"/>
          <w:lang w:val="en-GB"/>
        </w:rPr>
        <w:t>G</w:t>
      </w:r>
      <w:r w:rsidR="00097849" w:rsidRPr="003A0DF2">
        <w:rPr>
          <w:rFonts w:asciiTheme="minorHAnsi" w:hAnsiTheme="minorHAnsi"/>
          <w:lang w:val="en-GB"/>
        </w:rPr>
        <w:t>rasping different things</w:t>
      </w:r>
      <w:r w:rsidR="00813A4E">
        <w:rPr>
          <w:rFonts w:asciiTheme="minorHAnsi" w:hAnsiTheme="minorHAnsi"/>
          <w:lang w:val="en-GB"/>
        </w:rPr>
        <w:t xml:space="preserve"> distinctly and</w:t>
      </w:r>
      <w:r w:rsidR="00097849" w:rsidRPr="003A0DF2">
        <w:rPr>
          <w:rFonts w:asciiTheme="minorHAnsi" w:hAnsiTheme="minorHAnsi"/>
          <w:lang w:val="en-GB"/>
        </w:rPr>
        <w:t xml:space="preserve"> </w:t>
      </w:r>
      <w:r w:rsidR="00D36868" w:rsidRPr="003A0DF2">
        <w:rPr>
          <w:rFonts w:asciiTheme="minorHAnsi" w:hAnsiTheme="minorHAnsi"/>
          <w:lang w:val="en-GB"/>
        </w:rPr>
        <w:t xml:space="preserve">at the same time would </w:t>
      </w:r>
      <w:r w:rsidR="007E654A">
        <w:rPr>
          <w:rFonts w:asciiTheme="minorHAnsi" w:hAnsiTheme="minorHAnsi"/>
          <w:lang w:val="en-GB"/>
        </w:rPr>
        <w:t>amount</w:t>
      </w:r>
      <w:r w:rsidR="00097849" w:rsidRPr="003A0DF2">
        <w:rPr>
          <w:rFonts w:asciiTheme="minorHAnsi" w:hAnsiTheme="minorHAnsi"/>
          <w:lang w:val="en-GB"/>
        </w:rPr>
        <w:t xml:space="preserve"> to grasping different “species” at the same time, which is impossible according to the Aristotelian conception of knowledge</w:t>
      </w:r>
      <w:r w:rsidR="00097849" w:rsidRPr="003A0DF2">
        <w:rPr>
          <w:rStyle w:val="Marquenotebasdepage"/>
          <w:rFonts w:asciiTheme="minorHAnsi" w:hAnsiTheme="minorHAnsi"/>
          <w:lang w:val="en-GB"/>
        </w:rPr>
        <w:footnoteReference w:id="8"/>
      </w:r>
      <w:r w:rsidR="00097849" w:rsidRPr="003A0DF2">
        <w:rPr>
          <w:rFonts w:asciiTheme="minorHAnsi" w:hAnsiTheme="minorHAnsi"/>
          <w:lang w:val="en-GB"/>
        </w:rPr>
        <w:t>.</w:t>
      </w:r>
      <w:r w:rsidR="00813A4E">
        <w:rPr>
          <w:rFonts w:asciiTheme="minorHAnsi" w:hAnsiTheme="minorHAnsi"/>
          <w:lang w:val="en-GB"/>
        </w:rPr>
        <w:t xml:space="preserve"> But what happens if</w:t>
      </w:r>
      <w:r w:rsidR="00097849" w:rsidRPr="003A0DF2">
        <w:rPr>
          <w:rFonts w:asciiTheme="minorHAnsi" w:hAnsiTheme="minorHAnsi"/>
          <w:lang w:val="en-GB"/>
        </w:rPr>
        <w:t xml:space="preserve"> I compare two different things or if I coin a judg</w:t>
      </w:r>
      <w:r w:rsidR="00813A4E">
        <w:rPr>
          <w:rFonts w:asciiTheme="minorHAnsi" w:hAnsiTheme="minorHAnsi"/>
          <w:lang w:val="en-GB"/>
        </w:rPr>
        <w:t xml:space="preserve">ment about two different things? Is it not the case that I have two different species at once? According to </w:t>
      </w:r>
      <w:r w:rsidR="00097849" w:rsidRPr="003A0DF2">
        <w:rPr>
          <w:rFonts w:asciiTheme="minorHAnsi" w:hAnsiTheme="minorHAnsi"/>
          <w:lang w:val="en-GB"/>
        </w:rPr>
        <w:t>Sylvester of Ferrara</w:t>
      </w:r>
      <w:r w:rsidR="00813A4E">
        <w:rPr>
          <w:rFonts w:asciiTheme="minorHAnsi" w:hAnsiTheme="minorHAnsi"/>
          <w:lang w:val="en-GB"/>
        </w:rPr>
        <w:t>, a 16</w:t>
      </w:r>
      <w:r w:rsidR="00813A4E" w:rsidRPr="00813A4E">
        <w:rPr>
          <w:rFonts w:asciiTheme="minorHAnsi" w:hAnsiTheme="minorHAnsi"/>
          <w:vertAlign w:val="superscript"/>
          <w:lang w:val="en-GB"/>
        </w:rPr>
        <w:t>th</w:t>
      </w:r>
      <w:r w:rsidR="00813A4E">
        <w:rPr>
          <w:rFonts w:asciiTheme="minorHAnsi" w:hAnsiTheme="minorHAnsi"/>
          <w:lang w:val="en-GB"/>
        </w:rPr>
        <w:t xml:space="preserve"> Century Thomist,</w:t>
      </w:r>
      <w:r w:rsidR="00097849" w:rsidRPr="003A0DF2">
        <w:rPr>
          <w:rFonts w:asciiTheme="minorHAnsi" w:hAnsiTheme="minorHAnsi"/>
          <w:lang w:val="en-GB"/>
        </w:rPr>
        <w:t xml:space="preserve"> </w:t>
      </w:r>
      <w:r w:rsidR="00813A4E" w:rsidRPr="003A0DF2">
        <w:rPr>
          <w:rFonts w:asciiTheme="minorHAnsi" w:hAnsiTheme="minorHAnsi"/>
          <w:lang w:val="en-GB"/>
        </w:rPr>
        <w:t xml:space="preserve">I </w:t>
      </w:r>
      <w:r w:rsidR="00813A4E">
        <w:rPr>
          <w:rFonts w:asciiTheme="minorHAnsi" w:hAnsiTheme="minorHAnsi"/>
          <w:lang w:val="en-GB"/>
        </w:rPr>
        <w:t xml:space="preserve">will </w:t>
      </w:r>
      <w:r w:rsidR="00813A4E" w:rsidRPr="003A0DF2">
        <w:rPr>
          <w:rFonts w:asciiTheme="minorHAnsi" w:hAnsiTheme="minorHAnsi"/>
          <w:lang w:val="en-GB"/>
        </w:rPr>
        <w:t xml:space="preserve">apprehend them as united </w:t>
      </w:r>
      <w:r w:rsidR="00813A6C">
        <w:rPr>
          <w:rFonts w:asciiTheme="minorHAnsi" w:hAnsiTheme="minorHAnsi"/>
          <w:lang w:val="en-GB"/>
        </w:rPr>
        <w:t xml:space="preserve">by what he calls </w:t>
      </w:r>
      <w:r w:rsidR="00097849" w:rsidRPr="003A0DF2">
        <w:rPr>
          <w:rFonts w:asciiTheme="minorHAnsi" w:hAnsiTheme="minorHAnsi"/>
          <w:lang w:val="en-GB"/>
        </w:rPr>
        <w:t xml:space="preserve">a “representative similitude”, that is to say a “species” caused by the intellect on the basis of the </w:t>
      </w:r>
      <w:r w:rsidR="00813A6C">
        <w:rPr>
          <w:rFonts w:asciiTheme="minorHAnsi" w:hAnsiTheme="minorHAnsi"/>
          <w:lang w:val="en-GB"/>
        </w:rPr>
        <w:t>two</w:t>
      </w:r>
      <w:r w:rsidR="00097849" w:rsidRPr="003A0DF2">
        <w:rPr>
          <w:rFonts w:asciiTheme="minorHAnsi" w:hAnsiTheme="minorHAnsi"/>
          <w:lang w:val="en-GB"/>
        </w:rPr>
        <w:t xml:space="preserve"> species perceived, a </w:t>
      </w:r>
      <w:r w:rsidR="00097849" w:rsidRPr="003A0DF2">
        <w:rPr>
          <w:rFonts w:asciiTheme="minorHAnsi" w:hAnsiTheme="minorHAnsi"/>
          <w:i/>
          <w:lang w:val="en-GB"/>
        </w:rPr>
        <w:t>species</w:t>
      </w:r>
      <w:r w:rsidR="00097849" w:rsidRPr="003A0DF2">
        <w:rPr>
          <w:rFonts w:asciiTheme="minorHAnsi" w:hAnsiTheme="minorHAnsi"/>
          <w:lang w:val="en-GB"/>
        </w:rPr>
        <w:t xml:space="preserve"> of </w:t>
      </w:r>
      <w:r w:rsidR="00097849" w:rsidRPr="003A0DF2">
        <w:rPr>
          <w:rFonts w:asciiTheme="minorHAnsi" w:hAnsiTheme="minorHAnsi"/>
          <w:i/>
          <w:lang w:val="en-GB"/>
        </w:rPr>
        <w:t>species</w:t>
      </w:r>
      <w:r w:rsidR="00097849" w:rsidRPr="003A0DF2">
        <w:rPr>
          <w:rFonts w:asciiTheme="minorHAnsi" w:hAnsiTheme="minorHAnsi"/>
          <w:lang w:val="en-GB"/>
        </w:rPr>
        <w:t>, so to speak. I</w:t>
      </w:r>
      <w:r w:rsidR="00813A6C">
        <w:rPr>
          <w:rFonts w:asciiTheme="minorHAnsi" w:hAnsiTheme="minorHAnsi"/>
          <w:lang w:val="en-GB"/>
        </w:rPr>
        <w:t>f I say “Man is not a horse”, I</w:t>
      </w:r>
      <w:r w:rsidR="00097849" w:rsidRPr="003A0DF2">
        <w:rPr>
          <w:rFonts w:asciiTheme="minorHAnsi" w:hAnsiTheme="minorHAnsi"/>
          <w:lang w:val="en-GB"/>
        </w:rPr>
        <w:t xml:space="preserve"> do not have a representation of </w:t>
      </w:r>
      <w:r w:rsidR="00D36868" w:rsidRPr="003A0DF2">
        <w:rPr>
          <w:rFonts w:asciiTheme="minorHAnsi" w:hAnsiTheme="minorHAnsi"/>
          <w:lang w:val="en-GB"/>
        </w:rPr>
        <w:t>man</w:t>
      </w:r>
      <w:r w:rsidR="00097849" w:rsidRPr="003A0DF2">
        <w:rPr>
          <w:rFonts w:asciiTheme="minorHAnsi" w:hAnsiTheme="minorHAnsi"/>
          <w:lang w:val="en-GB"/>
        </w:rPr>
        <w:t xml:space="preserve"> and </w:t>
      </w:r>
      <w:r w:rsidR="00D36868" w:rsidRPr="003A0DF2">
        <w:rPr>
          <w:rFonts w:asciiTheme="minorHAnsi" w:hAnsiTheme="minorHAnsi"/>
          <w:lang w:val="en-GB"/>
        </w:rPr>
        <w:t>hors</w:t>
      </w:r>
      <w:r w:rsidR="007E654A">
        <w:rPr>
          <w:rFonts w:asciiTheme="minorHAnsi" w:hAnsiTheme="minorHAnsi"/>
          <w:lang w:val="en-GB"/>
        </w:rPr>
        <w:t>e</w:t>
      </w:r>
      <w:r w:rsidR="00097849" w:rsidRPr="003A0DF2">
        <w:rPr>
          <w:rFonts w:asciiTheme="minorHAnsi" w:hAnsiTheme="minorHAnsi"/>
          <w:lang w:val="en-GB"/>
        </w:rPr>
        <w:t xml:space="preserve"> at the same time, I have a representation of their difference, a “similitude or representative conception of the difference between man and horse”. Such a “similitude” or “ratio” is the true object of thinking</w:t>
      </w:r>
      <w:r w:rsidR="00097849" w:rsidRPr="003A0DF2">
        <w:rPr>
          <w:rStyle w:val="Marquenotebasdepage"/>
          <w:rFonts w:asciiTheme="minorHAnsi" w:hAnsiTheme="minorHAnsi"/>
          <w:lang w:val="en-GB"/>
        </w:rPr>
        <w:footnoteReference w:id="9"/>
      </w:r>
      <w:r w:rsidR="00097849" w:rsidRPr="003A0DF2">
        <w:rPr>
          <w:rFonts w:asciiTheme="minorHAnsi" w:hAnsiTheme="minorHAnsi"/>
          <w:lang w:val="en-GB"/>
        </w:rPr>
        <w:t>.</w:t>
      </w:r>
    </w:p>
    <w:p w14:paraId="7F79B6F4" w14:textId="1F9637DA" w:rsidR="00097849" w:rsidRPr="003A0DF2" w:rsidRDefault="00097849" w:rsidP="00097849">
      <w:pPr>
        <w:spacing w:line="360" w:lineRule="auto"/>
        <w:ind w:firstLine="567"/>
        <w:jc w:val="both"/>
        <w:rPr>
          <w:rFonts w:asciiTheme="minorHAnsi" w:hAnsiTheme="minorHAnsi"/>
          <w:lang w:val="en-GB"/>
        </w:rPr>
      </w:pPr>
      <w:r w:rsidRPr="003A0DF2">
        <w:rPr>
          <w:rFonts w:asciiTheme="minorHAnsi" w:hAnsiTheme="minorHAnsi"/>
          <w:lang w:val="en-GB"/>
        </w:rPr>
        <w:t>The Thomist</w:t>
      </w:r>
      <w:r w:rsidR="00813A6C">
        <w:rPr>
          <w:rFonts w:asciiTheme="minorHAnsi" w:hAnsiTheme="minorHAnsi"/>
          <w:lang w:val="en-GB"/>
        </w:rPr>
        <w:t>ic</w:t>
      </w:r>
      <w:r w:rsidRPr="003A0DF2">
        <w:rPr>
          <w:rFonts w:asciiTheme="minorHAnsi" w:hAnsiTheme="minorHAnsi"/>
          <w:lang w:val="en-GB"/>
        </w:rPr>
        <w:t xml:space="preserve"> conception is obviously problematic when it comes to the perception of plurality. Is it true that my perception is always focused on one prevailing thing? Is it true that what I do not actually perceive </w:t>
      </w:r>
      <w:r w:rsidR="00D36868" w:rsidRPr="003A0DF2">
        <w:rPr>
          <w:rFonts w:asciiTheme="minorHAnsi" w:hAnsiTheme="minorHAnsi"/>
          <w:lang w:val="en-GB"/>
        </w:rPr>
        <w:t>is</w:t>
      </w:r>
      <w:r w:rsidRPr="003A0DF2">
        <w:rPr>
          <w:rFonts w:asciiTheme="minorHAnsi" w:hAnsiTheme="minorHAnsi"/>
          <w:lang w:val="en-GB"/>
        </w:rPr>
        <w:t xml:space="preserve"> confused and secondary? Francisco Suarez makes an interesting reply to Thomists at the end of 16</w:t>
      </w:r>
      <w:r w:rsidRPr="003A0DF2">
        <w:rPr>
          <w:rFonts w:asciiTheme="minorHAnsi" w:hAnsiTheme="minorHAnsi"/>
          <w:vertAlign w:val="superscript"/>
          <w:lang w:val="en-GB"/>
        </w:rPr>
        <w:t>th</w:t>
      </w:r>
      <w:r w:rsidRPr="003A0DF2">
        <w:rPr>
          <w:rFonts w:asciiTheme="minorHAnsi" w:hAnsiTheme="minorHAnsi"/>
          <w:lang w:val="en-GB"/>
        </w:rPr>
        <w:t xml:space="preserve"> Century:</w:t>
      </w:r>
    </w:p>
    <w:p w14:paraId="7B6CB762" w14:textId="77777777" w:rsidR="00097849" w:rsidRPr="003A0DF2" w:rsidRDefault="00097849" w:rsidP="00097849">
      <w:pPr>
        <w:spacing w:line="360" w:lineRule="auto"/>
        <w:ind w:firstLine="567"/>
        <w:jc w:val="both"/>
        <w:rPr>
          <w:rFonts w:asciiTheme="minorHAnsi" w:hAnsiTheme="minorHAnsi"/>
          <w:lang w:val="en-GB"/>
        </w:rPr>
      </w:pPr>
    </w:p>
    <w:p w14:paraId="14C4177A" w14:textId="05EE5ABD" w:rsidR="00097849" w:rsidRPr="003A0DF2" w:rsidRDefault="00097849" w:rsidP="00097849">
      <w:pPr>
        <w:spacing w:line="360" w:lineRule="auto"/>
        <w:ind w:firstLine="567"/>
        <w:jc w:val="both"/>
        <w:rPr>
          <w:rFonts w:asciiTheme="minorHAnsi" w:hAnsiTheme="minorHAnsi"/>
          <w:lang w:val="en-GB"/>
        </w:rPr>
      </w:pPr>
      <w:r w:rsidRPr="003A0DF2">
        <w:rPr>
          <w:rFonts w:asciiTheme="minorHAnsi" w:hAnsiTheme="minorHAnsi"/>
          <w:lang w:val="en-GB"/>
        </w:rPr>
        <w:t>“Indeed when I perceive two men, I do not see them as one, since I do not comp</w:t>
      </w:r>
      <w:r w:rsidR="00E47759">
        <w:rPr>
          <w:rFonts w:asciiTheme="minorHAnsi" w:hAnsiTheme="minorHAnsi"/>
          <w:lang w:val="en-GB"/>
        </w:rPr>
        <w:t>are one with the other and do</w:t>
      </w:r>
      <w:r w:rsidRPr="003A0DF2">
        <w:rPr>
          <w:rFonts w:asciiTheme="minorHAnsi" w:hAnsiTheme="minorHAnsi"/>
          <w:lang w:val="en-GB"/>
        </w:rPr>
        <w:t xml:space="preserve"> not make one out of them. The intellect can </w:t>
      </w:r>
      <w:r w:rsidR="00D36868" w:rsidRPr="003A0DF2">
        <w:rPr>
          <w:rFonts w:asciiTheme="minorHAnsi" w:hAnsiTheme="minorHAnsi"/>
          <w:lang w:val="en-GB"/>
        </w:rPr>
        <w:t xml:space="preserve">consider </w:t>
      </w:r>
      <w:r w:rsidRPr="003A0DF2">
        <w:rPr>
          <w:rFonts w:asciiTheme="minorHAnsi" w:hAnsiTheme="minorHAnsi"/>
          <w:lang w:val="en-GB"/>
        </w:rPr>
        <w:t>them in the same way. The reason is indeed that the attention of the inte</w:t>
      </w:r>
      <w:r w:rsidR="00D36868" w:rsidRPr="003A0DF2">
        <w:rPr>
          <w:rFonts w:asciiTheme="minorHAnsi" w:hAnsiTheme="minorHAnsi"/>
          <w:lang w:val="en-GB"/>
        </w:rPr>
        <w:t>llect has extension, and that it</w:t>
      </w:r>
      <w:r w:rsidRPr="003A0DF2">
        <w:rPr>
          <w:rFonts w:asciiTheme="minorHAnsi" w:hAnsiTheme="minorHAnsi"/>
          <w:lang w:val="en-GB"/>
        </w:rPr>
        <w:t xml:space="preserve"> can be applied to knowledge either totally or partially. Therefore it can know one thing with half of its attention and then another with another part of attention. </w:t>
      </w:r>
      <w:r w:rsidR="00E47759">
        <w:rPr>
          <w:rFonts w:asciiTheme="minorHAnsi" w:hAnsiTheme="minorHAnsi"/>
          <w:lang w:val="en-GB"/>
        </w:rPr>
        <w:t>In a similar way</w:t>
      </w:r>
      <w:r w:rsidRPr="003A0DF2">
        <w:rPr>
          <w:rFonts w:asciiTheme="minorHAnsi" w:hAnsiTheme="minorHAnsi"/>
          <w:lang w:val="en-GB"/>
        </w:rPr>
        <w:t>, the intellect can know many things at once when constituting the difference between them or comparing them in one way or the other. Therefore it can also know them absolutely without any comparison.”</w:t>
      </w:r>
      <w:r w:rsidRPr="003A0DF2">
        <w:rPr>
          <w:rStyle w:val="Marquenotebasdepage"/>
          <w:rFonts w:asciiTheme="minorHAnsi" w:hAnsiTheme="minorHAnsi"/>
          <w:lang w:val="en-GB"/>
        </w:rPr>
        <w:footnoteReference w:id="10"/>
      </w:r>
    </w:p>
    <w:p w14:paraId="41C553F3" w14:textId="77777777" w:rsidR="00097849" w:rsidRPr="003A0DF2" w:rsidRDefault="00097849" w:rsidP="00097849">
      <w:pPr>
        <w:spacing w:line="360" w:lineRule="auto"/>
        <w:ind w:firstLine="567"/>
        <w:jc w:val="both"/>
        <w:rPr>
          <w:rFonts w:asciiTheme="minorHAnsi" w:hAnsiTheme="minorHAnsi"/>
          <w:lang w:val="en-GB"/>
        </w:rPr>
      </w:pPr>
    </w:p>
    <w:p w14:paraId="5562172E" w14:textId="02FF17A2" w:rsidR="001C1EBC" w:rsidRDefault="00097849" w:rsidP="00FC5EF8">
      <w:pPr>
        <w:spacing w:line="360" w:lineRule="auto"/>
        <w:ind w:firstLine="567"/>
        <w:jc w:val="both"/>
        <w:rPr>
          <w:rFonts w:asciiTheme="minorHAnsi" w:hAnsiTheme="minorHAnsi"/>
          <w:lang w:val="en-GB"/>
        </w:rPr>
      </w:pPr>
      <w:r w:rsidRPr="003A0DF2">
        <w:rPr>
          <w:rFonts w:asciiTheme="minorHAnsi" w:hAnsiTheme="minorHAnsi"/>
          <w:lang w:val="en-GB"/>
        </w:rPr>
        <w:t xml:space="preserve">I do not see John and Paul as one, I see John </w:t>
      </w:r>
      <w:r w:rsidRPr="003A0DF2">
        <w:rPr>
          <w:rFonts w:asciiTheme="minorHAnsi" w:hAnsiTheme="minorHAnsi"/>
          <w:i/>
          <w:lang w:val="en-GB"/>
        </w:rPr>
        <w:t>and</w:t>
      </w:r>
      <w:r w:rsidR="00FC5EF8" w:rsidRPr="003A0DF2">
        <w:rPr>
          <w:rFonts w:asciiTheme="minorHAnsi" w:hAnsiTheme="minorHAnsi"/>
          <w:lang w:val="en-GB"/>
        </w:rPr>
        <w:t xml:space="preserve"> Paul; </w:t>
      </w:r>
      <w:r w:rsidRPr="003A0DF2">
        <w:rPr>
          <w:rFonts w:asciiTheme="minorHAnsi" w:hAnsiTheme="minorHAnsi"/>
          <w:lang w:val="en-GB"/>
        </w:rPr>
        <w:t xml:space="preserve">I recognize them as they are </w:t>
      </w:r>
      <w:r w:rsidR="00FC5EF8" w:rsidRPr="003A0DF2">
        <w:rPr>
          <w:rFonts w:asciiTheme="minorHAnsi" w:hAnsiTheme="minorHAnsi"/>
          <w:lang w:val="en-GB"/>
        </w:rPr>
        <w:t xml:space="preserve">and </w:t>
      </w:r>
      <w:r w:rsidR="00E47759">
        <w:rPr>
          <w:rFonts w:asciiTheme="minorHAnsi" w:hAnsiTheme="minorHAnsi"/>
          <w:lang w:val="en-GB"/>
        </w:rPr>
        <w:t>where they are</w:t>
      </w:r>
      <w:r w:rsidR="00813A6C">
        <w:rPr>
          <w:rFonts w:asciiTheme="minorHAnsi" w:hAnsiTheme="minorHAnsi"/>
          <w:lang w:val="en-GB"/>
        </w:rPr>
        <w:t xml:space="preserve"> as two individuals</w:t>
      </w:r>
      <w:r w:rsidR="00E47759">
        <w:rPr>
          <w:rFonts w:asciiTheme="minorHAnsi" w:hAnsiTheme="minorHAnsi"/>
          <w:lang w:val="en-GB"/>
        </w:rPr>
        <w:t>. This</w:t>
      </w:r>
      <w:r w:rsidRPr="003A0DF2">
        <w:rPr>
          <w:rFonts w:asciiTheme="minorHAnsi" w:hAnsiTheme="minorHAnsi"/>
          <w:lang w:val="en-GB"/>
        </w:rPr>
        <w:t xml:space="preserve"> argument is turned against the Thomistic idea that the apprehension of a group</w:t>
      </w:r>
      <w:r w:rsidR="00813A6C">
        <w:rPr>
          <w:rFonts w:asciiTheme="minorHAnsi" w:hAnsiTheme="minorHAnsi"/>
          <w:lang w:val="en-GB"/>
        </w:rPr>
        <w:t xml:space="preserve"> of objects necessarily implies a synthetic</w:t>
      </w:r>
      <w:r w:rsidRPr="003A0DF2">
        <w:rPr>
          <w:rFonts w:asciiTheme="minorHAnsi" w:hAnsiTheme="minorHAnsi"/>
          <w:lang w:val="en-GB"/>
        </w:rPr>
        <w:t xml:space="preserve"> act of the intelligence like comparison. I can perceive two different persons walking in my direction, or three columns on a sheet of paper without performing any other act than grasping those objects. But Suarez introduces </w:t>
      </w:r>
      <w:r w:rsidR="00FC5EF8" w:rsidRPr="003A0DF2">
        <w:rPr>
          <w:rFonts w:asciiTheme="minorHAnsi" w:hAnsiTheme="minorHAnsi"/>
          <w:lang w:val="en-GB"/>
        </w:rPr>
        <w:t>an extra</w:t>
      </w:r>
      <w:r w:rsidRPr="003A0DF2">
        <w:rPr>
          <w:rFonts w:asciiTheme="minorHAnsi" w:hAnsiTheme="minorHAnsi"/>
          <w:lang w:val="en-GB"/>
        </w:rPr>
        <w:t xml:space="preserve"> element: attention. </w:t>
      </w:r>
      <w:r w:rsidR="00E009CF" w:rsidRPr="003A0DF2">
        <w:rPr>
          <w:rFonts w:asciiTheme="minorHAnsi" w:hAnsiTheme="minorHAnsi"/>
          <w:lang w:val="en-GB"/>
        </w:rPr>
        <w:t>I</w:t>
      </w:r>
      <w:r w:rsidRPr="003A0DF2">
        <w:rPr>
          <w:rFonts w:asciiTheme="minorHAnsi" w:hAnsiTheme="minorHAnsi"/>
          <w:lang w:val="en-GB"/>
        </w:rPr>
        <w:t xml:space="preserve"> can </w:t>
      </w:r>
      <w:r w:rsidR="00033F81">
        <w:rPr>
          <w:rFonts w:asciiTheme="minorHAnsi" w:hAnsiTheme="minorHAnsi"/>
          <w:lang w:val="en-GB"/>
        </w:rPr>
        <w:t>think many things at once</w:t>
      </w:r>
      <w:r w:rsidRPr="003A0DF2">
        <w:rPr>
          <w:rFonts w:asciiTheme="minorHAnsi" w:hAnsiTheme="minorHAnsi"/>
          <w:lang w:val="en-GB"/>
        </w:rPr>
        <w:t xml:space="preserve"> because </w:t>
      </w:r>
      <w:r w:rsidR="00E009CF" w:rsidRPr="003A0DF2">
        <w:rPr>
          <w:rFonts w:asciiTheme="minorHAnsi" w:hAnsiTheme="minorHAnsi"/>
          <w:lang w:val="en-GB"/>
        </w:rPr>
        <w:t>my</w:t>
      </w:r>
      <w:r w:rsidRPr="003A0DF2">
        <w:rPr>
          <w:rFonts w:asciiTheme="minorHAnsi" w:hAnsiTheme="minorHAnsi"/>
          <w:lang w:val="en-GB"/>
        </w:rPr>
        <w:t xml:space="preserve"> “intellec</w:t>
      </w:r>
      <w:r w:rsidR="00033F81">
        <w:rPr>
          <w:rFonts w:asciiTheme="minorHAnsi" w:hAnsiTheme="minorHAnsi"/>
          <w:lang w:val="en-GB"/>
        </w:rPr>
        <w:t xml:space="preserve">tual attention” can be divided: </w:t>
      </w:r>
      <w:r w:rsidRPr="003A0DF2">
        <w:rPr>
          <w:rFonts w:asciiTheme="minorHAnsi" w:hAnsiTheme="minorHAnsi"/>
          <w:lang w:val="en-GB"/>
        </w:rPr>
        <w:t xml:space="preserve">I </w:t>
      </w:r>
      <w:r w:rsidR="00033F81">
        <w:rPr>
          <w:rFonts w:asciiTheme="minorHAnsi" w:hAnsiTheme="minorHAnsi"/>
          <w:lang w:val="en-GB"/>
        </w:rPr>
        <w:t xml:space="preserve">may </w:t>
      </w:r>
      <w:r w:rsidRPr="003A0DF2">
        <w:rPr>
          <w:rFonts w:asciiTheme="minorHAnsi" w:hAnsiTheme="minorHAnsi"/>
          <w:lang w:val="en-GB"/>
        </w:rPr>
        <w:t>have one vision of John and Paul with two different acts of attention</w:t>
      </w:r>
      <w:r w:rsidR="00033F81">
        <w:rPr>
          <w:rFonts w:asciiTheme="minorHAnsi" w:hAnsiTheme="minorHAnsi"/>
          <w:lang w:val="en-GB"/>
        </w:rPr>
        <w:t xml:space="preserve"> within it</w:t>
      </w:r>
      <w:r w:rsidR="00E47759">
        <w:rPr>
          <w:rFonts w:asciiTheme="minorHAnsi" w:hAnsiTheme="minorHAnsi"/>
          <w:lang w:val="en-GB"/>
        </w:rPr>
        <w:t>, one focused</w:t>
      </w:r>
      <w:r w:rsidRPr="003A0DF2">
        <w:rPr>
          <w:rFonts w:asciiTheme="minorHAnsi" w:hAnsiTheme="minorHAnsi"/>
          <w:lang w:val="en-GB"/>
        </w:rPr>
        <w:t xml:space="preserve"> on John, the other on Paul. Suarez says more about this notion of intellectual attention in his </w:t>
      </w:r>
      <w:r w:rsidRPr="003A0DF2">
        <w:rPr>
          <w:rFonts w:asciiTheme="minorHAnsi" w:hAnsiTheme="minorHAnsi"/>
          <w:i/>
          <w:lang w:val="en-GB"/>
        </w:rPr>
        <w:t>De Angelis</w:t>
      </w:r>
      <w:r w:rsidRPr="003A0DF2">
        <w:rPr>
          <w:rFonts w:asciiTheme="minorHAnsi" w:hAnsiTheme="minorHAnsi"/>
          <w:lang w:val="en-GB"/>
        </w:rPr>
        <w:t>. Angels are</w:t>
      </w:r>
      <w:r w:rsidR="00033F81">
        <w:rPr>
          <w:rFonts w:asciiTheme="minorHAnsi" w:hAnsiTheme="minorHAnsi"/>
          <w:lang w:val="en-GB"/>
        </w:rPr>
        <w:t xml:space="preserve"> free to divide their attention to grasp many things at once</w:t>
      </w:r>
      <w:r w:rsidRPr="003A0DF2">
        <w:rPr>
          <w:rFonts w:asciiTheme="minorHAnsi" w:hAnsiTheme="minorHAnsi"/>
          <w:lang w:val="en-GB"/>
        </w:rPr>
        <w:t xml:space="preserve">. </w:t>
      </w:r>
      <w:r w:rsidR="001F11E4">
        <w:rPr>
          <w:rFonts w:asciiTheme="minorHAnsi" w:hAnsiTheme="minorHAnsi"/>
          <w:lang w:val="en-GB"/>
        </w:rPr>
        <w:t xml:space="preserve">Such a simultaneous apprehension </w:t>
      </w:r>
      <w:r w:rsidRPr="003A0DF2">
        <w:rPr>
          <w:rFonts w:asciiTheme="minorHAnsi" w:hAnsiTheme="minorHAnsi"/>
          <w:lang w:val="en-GB"/>
        </w:rPr>
        <w:t xml:space="preserve">implies that </w:t>
      </w:r>
      <w:r w:rsidR="001F11E4">
        <w:rPr>
          <w:rFonts w:asciiTheme="minorHAnsi" w:hAnsiTheme="minorHAnsi"/>
          <w:lang w:val="en-GB"/>
        </w:rPr>
        <w:t>they</w:t>
      </w:r>
      <w:r w:rsidRPr="003A0DF2">
        <w:rPr>
          <w:rFonts w:asciiTheme="minorHAnsi" w:hAnsiTheme="minorHAnsi"/>
          <w:lang w:val="en-GB"/>
        </w:rPr>
        <w:t xml:space="preserve"> cannot have </w:t>
      </w:r>
      <w:r w:rsidR="001F11E4">
        <w:rPr>
          <w:rFonts w:asciiTheme="minorHAnsi" w:hAnsiTheme="minorHAnsi"/>
          <w:lang w:val="en-GB"/>
        </w:rPr>
        <w:t xml:space="preserve">a perfect apprehension of each. However, Suarez </w:t>
      </w:r>
      <w:r w:rsidRPr="003A0DF2">
        <w:rPr>
          <w:rFonts w:asciiTheme="minorHAnsi" w:hAnsiTheme="minorHAnsi"/>
          <w:lang w:val="en-GB"/>
        </w:rPr>
        <w:t xml:space="preserve">does not </w:t>
      </w:r>
      <w:r w:rsidR="00FC5EF8" w:rsidRPr="003A0DF2">
        <w:rPr>
          <w:rFonts w:asciiTheme="minorHAnsi" w:hAnsiTheme="minorHAnsi"/>
          <w:lang w:val="en-GB"/>
        </w:rPr>
        <w:t>infer</w:t>
      </w:r>
      <w:r w:rsidRPr="003A0DF2">
        <w:rPr>
          <w:rFonts w:asciiTheme="minorHAnsi" w:hAnsiTheme="minorHAnsi"/>
          <w:lang w:val="en-GB"/>
        </w:rPr>
        <w:t xml:space="preserve"> that such an</w:t>
      </w:r>
      <w:r w:rsidR="00813A6C">
        <w:rPr>
          <w:rFonts w:asciiTheme="minorHAnsi" w:hAnsiTheme="minorHAnsi"/>
          <w:lang w:val="en-GB"/>
        </w:rPr>
        <w:t xml:space="preserve"> imperfect</w:t>
      </w:r>
      <w:r w:rsidRPr="003A0DF2">
        <w:rPr>
          <w:rFonts w:asciiTheme="minorHAnsi" w:hAnsiTheme="minorHAnsi"/>
          <w:lang w:val="en-GB"/>
        </w:rPr>
        <w:t xml:space="preserve"> apprehension must be confused or only potential. </w:t>
      </w:r>
      <w:r w:rsidR="001C1EBC">
        <w:rPr>
          <w:rFonts w:asciiTheme="minorHAnsi" w:hAnsiTheme="minorHAnsi"/>
          <w:lang w:val="en-GB"/>
        </w:rPr>
        <w:t>Suarez</w:t>
      </w:r>
      <w:r w:rsidRPr="003A0DF2">
        <w:rPr>
          <w:rFonts w:asciiTheme="minorHAnsi" w:hAnsiTheme="minorHAnsi"/>
          <w:lang w:val="en-GB"/>
        </w:rPr>
        <w:t xml:space="preserve"> claims that</w:t>
      </w:r>
      <w:r w:rsidR="00FC5EF8" w:rsidRPr="003A0DF2">
        <w:rPr>
          <w:rFonts w:asciiTheme="minorHAnsi" w:hAnsiTheme="minorHAnsi"/>
          <w:lang w:val="en-GB"/>
        </w:rPr>
        <w:t>,</w:t>
      </w:r>
      <w:r w:rsidRPr="003A0DF2">
        <w:rPr>
          <w:rFonts w:asciiTheme="minorHAnsi" w:hAnsiTheme="minorHAnsi"/>
          <w:lang w:val="en-GB"/>
        </w:rPr>
        <w:t xml:space="preserve"> </w:t>
      </w:r>
      <w:r w:rsidR="00FC5EF8" w:rsidRPr="003A0DF2">
        <w:rPr>
          <w:rFonts w:asciiTheme="minorHAnsi" w:hAnsiTheme="minorHAnsi"/>
          <w:lang w:val="en-GB"/>
        </w:rPr>
        <w:t xml:space="preserve">although they are less perfect and less intense than one act, </w:t>
      </w:r>
      <w:r w:rsidRPr="003A0DF2">
        <w:rPr>
          <w:rFonts w:asciiTheme="minorHAnsi" w:hAnsiTheme="minorHAnsi"/>
          <w:lang w:val="en-GB"/>
        </w:rPr>
        <w:t>there can be a kind of distinction in simultaneous acts.</w:t>
      </w:r>
      <w:r w:rsidR="001F11E4">
        <w:rPr>
          <w:rFonts w:asciiTheme="minorHAnsi" w:hAnsiTheme="minorHAnsi"/>
          <w:lang w:val="en-GB"/>
        </w:rPr>
        <w:t xml:space="preserve"> This is true for angels but also for humans</w:t>
      </w:r>
      <w:r w:rsidR="00E47759">
        <w:rPr>
          <w:rFonts w:asciiTheme="minorHAnsi" w:hAnsiTheme="minorHAnsi"/>
          <w:lang w:val="en-GB"/>
        </w:rPr>
        <w:t>.</w:t>
      </w:r>
      <w:r w:rsidRPr="003A0DF2">
        <w:rPr>
          <w:rFonts w:asciiTheme="minorHAnsi" w:hAnsiTheme="minorHAnsi"/>
          <w:lang w:val="en-GB"/>
        </w:rPr>
        <w:t xml:space="preserve"> </w:t>
      </w:r>
    </w:p>
    <w:p w14:paraId="4A3266B2" w14:textId="4986E49B" w:rsidR="00097849" w:rsidRPr="003A0DF2" w:rsidRDefault="0068617B" w:rsidP="00FC5EF8">
      <w:pPr>
        <w:spacing w:line="360" w:lineRule="auto"/>
        <w:ind w:firstLine="567"/>
        <w:jc w:val="both"/>
        <w:rPr>
          <w:rFonts w:asciiTheme="minorHAnsi" w:hAnsiTheme="minorHAnsi"/>
          <w:lang w:val="en-GB"/>
        </w:rPr>
      </w:pPr>
      <w:r>
        <w:rPr>
          <w:rFonts w:asciiTheme="minorHAnsi" w:hAnsiTheme="minorHAnsi"/>
          <w:lang w:val="en-GB"/>
        </w:rPr>
        <w:t>Thi</w:t>
      </w:r>
      <w:r w:rsidR="001F11E4">
        <w:rPr>
          <w:rFonts w:asciiTheme="minorHAnsi" w:hAnsiTheme="minorHAnsi"/>
          <w:lang w:val="en-GB"/>
        </w:rPr>
        <w:t>s conception originates in the S</w:t>
      </w:r>
      <w:r>
        <w:rPr>
          <w:rFonts w:asciiTheme="minorHAnsi" w:hAnsiTheme="minorHAnsi"/>
          <w:lang w:val="en-GB"/>
        </w:rPr>
        <w:t xml:space="preserve">cotist </w:t>
      </w:r>
      <w:r w:rsidR="001F11E4">
        <w:rPr>
          <w:rFonts w:asciiTheme="minorHAnsi" w:hAnsiTheme="minorHAnsi"/>
          <w:lang w:val="en-GB"/>
        </w:rPr>
        <w:t>idea</w:t>
      </w:r>
      <w:r w:rsidR="00097849" w:rsidRPr="003A0DF2">
        <w:rPr>
          <w:rFonts w:asciiTheme="minorHAnsi" w:hAnsiTheme="minorHAnsi"/>
          <w:lang w:val="en-GB"/>
        </w:rPr>
        <w:t xml:space="preserve"> that “the distinct knowledge of an object with parts presupposes the distinct knowledge of its parts”</w:t>
      </w:r>
      <w:r w:rsidR="00097849" w:rsidRPr="003A0DF2">
        <w:rPr>
          <w:rStyle w:val="Marquenotebasdepage"/>
          <w:rFonts w:asciiTheme="minorHAnsi" w:hAnsiTheme="minorHAnsi"/>
        </w:rPr>
        <w:footnoteReference w:id="11"/>
      </w:r>
      <w:r w:rsidR="00097849" w:rsidRPr="003A0DF2">
        <w:rPr>
          <w:rFonts w:asciiTheme="minorHAnsi" w:hAnsiTheme="minorHAnsi"/>
          <w:lang w:val="en-GB"/>
        </w:rPr>
        <w:t xml:space="preserve">. The knowledge of the parts of the object is neither confused nor virtual when I know </w:t>
      </w:r>
      <w:r w:rsidR="00813A6C">
        <w:rPr>
          <w:rFonts w:asciiTheme="minorHAnsi" w:hAnsiTheme="minorHAnsi"/>
          <w:lang w:val="en-GB"/>
        </w:rPr>
        <w:t>the object distincly</w:t>
      </w:r>
      <w:r w:rsidR="00097849" w:rsidRPr="003A0DF2">
        <w:rPr>
          <w:rFonts w:asciiTheme="minorHAnsi" w:hAnsiTheme="minorHAnsi"/>
          <w:lang w:val="en-GB"/>
        </w:rPr>
        <w:t>; it is less intense, but it is involved in the building of the distinct knowledge of the whole. Implicitness is not confusion. I</w:t>
      </w:r>
      <w:r w:rsidR="00FC5EF8" w:rsidRPr="003A0DF2">
        <w:rPr>
          <w:rFonts w:asciiTheme="minorHAnsi" w:hAnsiTheme="minorHAnsi"/>
          <w:lang w:val="en-GB"/>
        </w:rPr>
        <w:t>f I</w:t>
      </w:r>
      <w:r w:rsidR="00097849" w:rsidRPr="003A0DF2">
        <w:rPr>
          <w:rFonts w:asciiTheme="minorHAnsi" w:hAnsiTheme="minorHAnsi"/>
          <w:lang w:val="en-GB"/>
        </w:rPr>
        <w:t xml:space="preserve"> do not see the door, the windows, the bell next to the door</w:t>
      </w:r>
      <w:r w:rsidR="001F11E4" w:rsidRPr="001F11E4">
        <w:rPr>
          <w:rFonts w:asciiTheme="minorHAnsi" w:hAnsiTheme="minorHAnsi"/>
          <w:lang w:val="en-GB"/>
        </w:rPr>
        <w:t xml:space="preserve"> </w:t>
      </w:r>
      <w:r w:rsidR="001F11E4" w:rsidRPr="003A0DF2">
        <w:rPr>
          <w:rFonts w:asciiTheme="minorHAnsi" w:hAnsiTheme="minorHAnsi"/>
          <w:lang w:val="en-GB"/>
        </w:rPr>
        <w:t>distinctly</w:t>
      </w:r>
      <w:r w:rsidR="00097849" w:rsidRPr="003A0DF2">
        <w:rPr>
          <w:rFonts w:asciiTheme="minorHAnsi" w:hAnsiTheme="minorHAnsi"/>
          <w:lang w:val="en-GB"/>
        </w:rPr>
        <w:t>, the</w:t>
      </w:r>
      <w:r w:rsidR="00FC5EF8" w:rsidRPr="003A0DF2">
        <w:rPr>
          <w:rFonts w:asciiTheme="minorHAnsi" w:hAnsiTheme="minorHAnsi"/>
          <w:lang w:val="en-GB"/>
        </w:rPr>
        <w:t>n</w:t>
      </w:r>
      <w:r w:rsidR="00097849" w:rsidRPr="003A0DF2">
        <w:rPr>
          <w:rFonts w:asciiTheme="minorHAnsi" w:hAnsiTheme="minorHAnsi"/>
          <w:lang w:val="en-GB"/>
        </w:rPr>
        <w:t xml:space="preserve"> I can only have a confused perception of the house. The use that Suarez makes of the concept of intellectual attention is to be understood in a similar </w:t>
      </w:r>
      <w:r w:rsidR="001C1EBC">
        <w:rPr>
          <w:rFonts w:asciiTheme="minorHAnsi" w:hAnsiTheme="minorHAnsi"/>
          <w:lang w:val="en-GB"/>
        </w:rPr>
        <w:t>way</w:t>
      </w:r>
      <w:r w:rsidR="00097849" w:rsidRPr="003A0DF2">
        <w:rPr>
          <w:rFonts w:asciiTheme="minorHAnsi" w:hAnsiTheme="minorHAnsi"/>
          <w:lang w:val="en-GB"/>
        </w:rPr>
        <w:t>: attention is a kind of multi-intentional force than can be o</w:t>
      </w:r>
      <w:r w:rsidR="00F4183B" w:rsidRPr="003A0DF2">
        <w:rPr>
          <w:rFonts w:asciiTheme="minorHAnsi" w:hAnsiTheme="minorHAnsi"/>
          <w:lang w:val="en-GB"/>
        </w:rPr>
        <w:t>riented towards various objects, and this is how he</w:t>
      </w:r>
      <w:r w:rsidR="00097849" w:rsidRPr="003A0DF2">
        <w:rPr>
          <w:rFonts w:asciiTheme="minorHAnsi" w:hAnsiTheme="minorHAnsi"/>
          <w:lang w:val="en-GB"/>
        </w:rPr>
        <w:t xml:space="preserve"> </w:t>
      </w:r>
      <w:r w:rsidR="00F4183B" w:rsidRPr="003A0DF2">
        <w:rPr>
          <w:rFonts w:asciiTheme="minorHAnsi" w:hAnsiTheme="minorHAnsi"/>
          <w:lang w:val="en-GB"/>
        </w:rPr>
        <w:t>accounts</w:t>
      </w:r>
      <w:r w:rsidR="00097849" w:rsidRPr="003A0DF2">
        <w:rPr>
          <w:rFonts w:asciiTheme="minorHAnsi" w:hAnsiTheme="minorHAnsi"/>
          <w:lang w:val="en-GB"/>
        </w:rPr>
        <w:t xml:space="preserve"> </w:t>
      </w:r>
      <w:r w:rsidR="00F4183B" w:rsidRPr="003A0DF2">
        <w:rPr>
          <w:rFonts w:asciiTheme="minorHAnsi" w:hAnsiTheme="minorHAnsi"/>
          <w:lang w:val="en-GB"/>
        </w:rPr>
        <w:t>for “</w:t>
      </w:r>
      <w:r w:rsidR="00097849" w:rsidRPr="003A0DF2">
        <w:rPr>
          <w:rFonts w:asciiTheme="minorHAnsi" w:hAnsiTheme="minorHAnsi"/>
          <w:lang w:val="en-GB"/>
        </w:rPr>
        <w:t>subitization</w:t>
      </w:r>
      <w:r w:rsidR="00F4183B" w:rsidRPr="003A0DF2">
        <w:rPr>
          <w:rFonts w:asciiTheme="minorHAnsi" w:hAnsiTheme="minorHAnsi"/>
          <w:lang w:val="en-GB"/>
        </w:rPr>
        <w:t>”</w:t>
      </w:r>
      <w:r w:rsidR="00097849" w:rsidRPr="003A0DF2">
        <w:rPr>
          <w:rFonts w:asciiTheme="minorHAnsi" w:hAnsiTheme="minorHAnsi"/>
          <w:lang w:val="en-GB"/>
        </w:rPr>
        <w:t>.</w:t>
      </w:r>
    </w:p>
    <w:p w14:paraId="0A9A9734" w14:textId="77777777" w:rsidR="00097849" w:rsidRPr="003A0DF2" w:rsidRDefault="00097849" w:rsidP="00097849">
      <w:pPr>
        <w:spacing w:line="360" w:lineRule="auto"/>
        <w:ind w:firstLine="567"/>
        <w:jc w:val="both"/>
        <w:rPr>
          <w:rFonts w:asciiTheme="minorHAnsi" w:hAnsiTheme="minorHAnsi"/>
          <w:lang w:val="en-GB"/>
        </w:rPr>
      </w:pPr>
    </w:p>
    <w:p w14:paraId="67A765E1" w14:textId="77777777" w:rsidR="00097849" w:rsidRPr="003A0DF2" w:rsidRDefault="00097849" w:rsidP="00097849">
      <w:pPr>
        <w:spacing w:line="360" w:lineRule="auto"/>
        <w:ind w:firstLine="567"/>
        <w:jc w:val="center"/>
        <w:rPr>
          <w:rFonts w:asciiTheme="minorHAnsi" w:hAnsiTheme="minorHAnsi"/>
          <w:lang w:val="en-GB"/>
        </w:rPr>
      </w:pPr>
      <w:r w:rsidRPr="003A0DF2">
        <w:rPr>
          <w:rFonts w:asciiTheme="minorHAnsi" w:hAnsiTheme="minorHAnsi"/>
          <w:lang w:val="en-GB"/>
        </w:rPr>
        <w:t>III</w:t>
      </w:r>
    </w:p>
    <w:p w14:paraId="1BFC473A" w14:textId="77777777" w:rsidR="00097849" w:rsidRPr="003A0DF2" w:rsidRDefault="00097849" w:rsidP="00097849">
      <w:pPr>
        <w:spacing w:line="360" w:lineRule="auto"/>
        <w:ind w:firstLine="567"/>
        <w:jc w:val="both"/>
        <w:rPr>
          <w:rFonts w:asciiTheme="minorHAnsi" w:hAnsiTheme="minorHAnsi"/>
          <w:lang w:val="en-GB"/>
        </w:rPr>
      </w:pPr>
    </w:p>
    <w:p w14:paraId="3845316C" w14:textId="21C7231D" w:rsidR="00097849" w:rsidRPr="003A0DF2" w:rsidRDefault="001F11E4" w:rsidP="006151F4">
      <w:pPr>
        <w:spacing w:line="360" w:lineRule="auto"/>
        <w:ind w:firstLine="567"/>
        <w:jc w:val="both"/>
        <w:rPr>
          <w:rFonts w:asciiTheme="minorHAnsi" w:hAnsiTheme="minorHAnsi"/>
          <w:lang w:val="en-GB"/>
        </w:rPr>
      </w:pPr>
      <w:r>
        <w:rPr>
          <w:rFonts w:asciiTheme="minorHAnsi" w:hAnsiTheme="minorHAnsi"/>
          <w:lang w:val="en-GB"/>
        </w:rPr>
        <w:t>In my last part,</w:t>
      </w:r>
      <w:r w:rsidR="00097849" w:rsidRPr="003A0DF2">
        <w:rPr>
          <w:rFonts w:asciiTheme="minorHAnsi" w:hAnsiTheme="minorHAnsi"/>
          <w:lang w:val="en-GB"/>
        </w:rPr>
        <w:t xml:space="preserve"> I would like to suggest that Descartes </w:t>
      </w:r>
      <w:r w:rsidR="00F4183B" w:rsidRPr="003A0DF2">
        <w:rPr>
          <w:rFonts w:asciiTheme="minorHAnsi" w:hAnsiTheme="minorHAnsi"/>
          <w:lang w:val="en-GB"/>
        </w:rPr>
        <w:t>has shared</w:t>
      </w:r>
      <w:r w:rsidR="00097849" w:rsidRPr="003A0DF2">
        <w:rPr>
          <w:rFonts w:asciiTheme="minorHAnsi" w:hAnsiTheme="minorHAnsi"/>
          <w:lang w:val="en-GB"/>
        </w:rPr>
        <w:t xml:space="preserve"> the Simultaneist Thesis. </w:t>
      </w:r>
      <w:r w:rsidR="00FE41F3">
        <w:rPr>
          <w:rFonts w:asciiTheme="minorHAnsi" w:hAnsiTheme="minorHAnsi"/>
          <w:lang w:val="en-GB"/>
        </w:rPr>
        <w:t xml:space="preserve">No only </w:t>
      </w:r>
      <w:r>
        <w:rPr>
          <w:rFonts w:asciiTheme="minorHAnsi" w:hAnsiTheme="minorHAnsi"/>
          <w:lang w:val="en-GB"/>
        </w:rPr>
        <w:t>he</w:t>
      </w:r>
      <w:r w:rsidR="00FE41F3">
        <w:rPr>
          <w:rFonts w:asciiTheme="minorHAnsi" w:hAnsiTheme="minorHAnsi"/>
          <w:lang w:val="en-GB"/>
        </w:rPr>
        <w:t xml:space="preserve"> openly defends it in his </w:t>
      </w:r>
      <w:r w:rsidR="00FE41F3" w:rsidRPr="006601F0">
        <w:rPr>
          <w:rFonts w:asciiTheme="minorHAnsi" w:hAnsiTheme="minorHAnsi"/>
          <w:i/>
          <w:lang w:val="en-GB"/>
        </w:rPr>
        <w:t>Conversation with Burman</w:t>
      </w:r>
      <w:r w:rsidR="00FE41F3">
        <w:rPr>
          <w:rFonts w:asciiTheme="minorHAnsi" w:hAnsiTheme="minorHAnsi"/>
          <w:lang w:val="en-GB"/>
        </w:rPr>
        <w:t xml:space="preserve">, </w:t>
      </w:r>
      <w:r>
        <w:rPr>
          <w:rFonts w:asciiTheme="minorHAnsi" w:hAnsiTheme="minorHAnsi"/>
          <w:lang w:val="en-GB"/>
        </w:rPr>
        <w:t>not only simultaneity is crucial to his theory of deduction</w:t>
      </w:r>
      <w:r w:rsidR="00FE41F3">
        <w:rPr>
          <w:rFonts w:asciiTheme="minorHAnsi" w:hAnsiTheme="minorHAnsi"/>
          <w:lang w:val="en-GB"/>
        </w:rPr>
        <w:t xml:space="preserve"> in </w:t>
      </w:r>
      <w:r w:rsidR="00D204A4">
        <w:rPr>
          <w:rFonts w:asciiTheme="minorHAnsi" w:hAnsiTheme="minorHAnsi"/>
          <w:lang w:val="en-GB"/>
        </w:rPr>
        <w:t xml:space="preserve">the </w:t>
      </w:r>
      <w:r w:rsidR="00D204A4" w:rsidRPr="00D204A4">
        <w:rPr>
          <w:rFonts w:asciiTheme="minorHAnsi" w:hAnsiTheme="minorHAnsi"/>
          <w:i/>
          <w:lang w:val="en-GB"/>
        </w:rPr>
        <w:t>Rules for the Direction of the Mind</w:t>
      </w:r>
      <w:r>
        <w:rPr>
          <w:rFonts w:asciiTheme="minorHAnsi" w:hAnsiTheme="minorHAnsi"/>
          <w:lang w:val="en-GB"/>
        </w:rPr>
        <w:t xml:space="preserve">, </w:t>
      </w:r>
      <w:r w:rsidR="006151F4">
        <w:rPr>
          <w:rFonts w:asciiTheme="minorHAnsi" w:hAnsiTheme="minorHAnsi"/>
          <w:lang w:val="en-GB"/>
        </w:rPr>
        <w:t xml:space="preserve">but he also needs it in his </w:t>
      </w:r>
      <w:r w:rsidR="00E47759" w:rsidRPr="00813A6C">
        <w:rPr>
          <w:rFonts w:asciiTheme="minorHAnsi" w:hAnsiTheme="minorHAnsi"/>
          <w:i/>
          <w:lang w:val="en-GB"/>
        </w:rPr>
        <w:t>Metaphysical meditations</w:t>
      </w:r>
      <w:r w:rsidR="003C7A70" w:rsidRPr="003A0DF2">
        <w:rPr>
          <w:rFonts w:asciiTheme="minorHAnsi" w:hAnsiTheme="minorHAnsi"/>
          <w:lang w:val="en-GB"/>
        </w:rPr>
        <w:t xml:space="preserve">. I would like </w:t>
      </w:r>
      <w:r w:rsidR="009A22A0" w:rsidRPr="003A0DF2">
        <w:rPr>
          <w:rFonts w:asciiTheme="minorHAnsi" w:hAnsiTheme="minorHAnsi"/>
          <w:lang w:val="en-GB"/>
        </w:rPr>
        <w:t>to concentrate on</w:t>
      </w:r>
      <w:r w:rsidR="003C7A70" w:rsidRPr="003A0DF2">
        <w:rPr>
          <w:rFonts w:asciiTheme="minorHAnsi" w:hAnsiTheme="minorHAnsi"/>
          <w:lang w:val="en-GB"/>
        </w:rPr>
        <w:t xml:space="preserve"> a passage</w:t>
      </w:r>
      <w:r w:rsidR="00D204A4">
        <w:rPr>
          <w:rFonts w:asciiTheme="minorHAnsi" w:hAnsiTheme="minorHAnsi"/>
          <w:lang w:val="en-GB"/>
        </w:rPr>
        <w:t xml:space="preserve"> of the Sixth Meditation</w:t>
      </w:r>
      <w:r w:rsidR="003C7A70" w:rsidRPr="003A0DF2">
        <w:rPr>
          <w:rFonts w:asciiTheme="minorHAnsi" w:hAnsiTheme="minorHAnsi"/>
          <w:lang w:val="en-GB"/>
        </w:rPr>
        <w:t xml:space="preserve"> where the </w:t>
      </w:r>
      <w:r w:rsidR="00D204A4">
        <w:rPr>
          <w:rFonts w:asciiTheme="minorHAnsi" w:hAnsiTheme="minorHAnsi"/>
          <w:lang w:val="en-GB"/>
        </w:rPr>
        <w:t>notion</w:t>
      </w:r>
      <w:r w:rsidR="003C7A70" w:rsidRPr="003A0DF2">
        <w:rPr>
          <w:rFonts w:asciiTheme="minorHAnsi" w:hAnsiTheme="minorHAnsi"/>
          <w:lang w:val="en-GB"/>
        </w:rPr>
        <w:t xml:space="preserve"> of simultaneous apprehension is applied to the </w:t>
      </w:r>
      <w:r w:rsidR="00E009CF" w:rsidRPr="003A0DF2">
        <w:rPr>
          <w:rFonts w:asciiTheme="minorHAnsi" w:hAnsiTheme="minorHAnsi"/>
          <w:lang w:val="en-GB"/>
        </w:rPr>
        <w:t>knowledge</w:t>
      </w:r>
      <w:r w:rsidR="003C7A70" w:rsidRPr="003A0DF2">
        <w:rPr>
          <w:rFonts w:asciiTheme="minorHAnsi" w:hAnsiTheme="minorHAnsi"/>
          <w:lang w:val="en-GB"/>
        </w:rPr>
        <w:t xml:space="preserve"> of </w:t>
      </w:r>
      <w:r w:rsidR="001C1EBC">
        <w:rPr>
          <w:rFonts w:asciiTheme="minorHAnsi" w:hAnsiTheme="minorHAnsi"/>
          <w:lang w:val="en-GB"/>
        </w:rPr>
        <w:t>geometrical</w:t>
      </w:r>
      <w:r w:rsidR="00D204A4">
        <w:rPr>
          <w:rFonts w:asciiTheme="minorHAnsi" w:hAnsiTheme="minorHAnsi"/>
          <w:lang w:val="en-GB"/>
        </w:rPr>
        <w:t xml:space="preserve"> objects. </w:t>
      </w:r>
      <w:r w:rsidR="006601F0">
        <w:rPr>
          <w:rFonts w:asciiTheme="minorHAnsi" w:hAnsiTheme="minorHAnsi"/>
          <w:lang w:val="en-GB"/>
        </w:rPr>
        <w:t>Descartes</w:t>
      </w:r>
      <w:r w:rsidR="00E36AF4">
        <w:rPr>
          <w:rFonts w:asciiTheme="minorHAnsi" w:hAnsiTheme="minorHAnsi"/>
          <w:lang w:val="en-GB"/>
        </w:rPr>
        <w:t xml:space="preserve"> wants to show that imagination has a concrete link to the body</w:t>
      </w:r>
      <w:r w:rsidR="00E36AF4" w:rsidRPr="003A0DF2">
        <w:rPr>
          <w:rStyle w:val="Marquenotebasdepage"/>
          <w:rFonts w:asciiTheme="minorHAnsi" w:hAnsiTheme="minorHAnsi"/>
          <w:lang w:val="en-GB"/>
        </w:rPr>
        <w:footnoteReference w:id="12"/>
      </w:r>
      <w:r w:rsidR="00E36AF4">
        <w:rPr>
          <w:rFonts w:asciiTheme="minorHAnsi" w:hAnsiTheme="minorHAnsi"/>
          <w:lang w:val="en-GB"/>
        </w:rPr>
        <w:t xml:space="preserve"> and, therefore, that it is really distinct from intelligence that has no such relationship. </w:t>
      </w:r>
      <w:r w:rsidR="00FE41F3">
        <w:rPr>
          <w:rFonts w:asciiTheme="minorHAnsi" w:hAnsiTheme="minorHAnsi"/>
          <w:lang w:val="en-GB"/>
        </w:rPr>
        <w:t xml:space="preserve">The question to know how many items can be present </w:t>
      </w:r>
      <w:r w:rsidR="006151F4">
        <w:rPr>
          <w:rFonts w:asciiTheme="minorHAnsi" w:hAnsiTheme="minorHAnsi"/>
          <w:lang w:val="en-GB"/>
        </w:rPr>
        <w:t xml:space="preserve">at once </w:t>
      </w:r>
      <w:r w:rsidR="00FE41F3">
        <w:rPr>
          <w:rFonts w:asciiTheme="minorHAnsi" w:hAnsiTheme="minorHAnsi"/>
          <w:lang w:val="en-GB"/>
        </w:rPr>
        <w:t xml:space="preserve">to the attentive mind is </w:t>
      </w:r>
      <w:r w:rsidR="00E36AF4">
        <w:rPr>
          <w:rFonts w:asciiTheme="minorHAnsi" w:hAnsiTheme="minorHAnsi"/>
          <w:lang w:val="en-GB"/>
        </w:rPr>
        <w:t xml:space="preserve">at the heart of </w:t>
      </w:r>
      <w:r w:rsidR="006151F4">
        <w:rPr>
          <w:rFonts w:asciiTheme="minorHAnsi" w:hAnsiTheme="minorHAnsi"/>
          <w:lang w:val="en-GB"/>
        </w:rPr>
        <w:t>his</w:t>
      </w:r>
      <w:r w:rsidR="00E36AF4">
        <w:rPr>
          <w:rFonts w:asciiTheme="minorHAnsi" w:hAnsiTheme="minorHAnsi"/>
          <w:lang w:val="en-GB"/>
        </w:rPr>
        <w:t xml:space="preserve"> </w:t>
      </w:r>
      <w:r w:rsidR="006151F4">
        <w:rPr>
          <w:rFonts w:asciiTheme="minorHAnsi" w:hAnsiTheme="minorHAnsi"/>
          <w:lang w:val="en-GB"/>
        </w:rPr>
        <w:t>demonstration</w:t>
      </w:r>
      <w:r w:rsidR="00097849" w:rsidRPr="003A0DF2">
        <w:rPr>
          <w:rFonts w:asciiTheme="minorHAnsi" w:hAnsiTheme="minorHAnsi"/>
          <w:lang w:val="en-GB"/>
        </w:rPr>
        <w:t>:</w:t>
      </w:r>
    </w:p>
    <w:p w14:paraId="5185BC4C" w14:textId="77777777" w:rsidR="00097849" w:rsidRPr="003A0DF2" w:rsidRDefault="00097849" w:rsidP="00097849">
      <w:pPr>
        <w:spacing w:line="360" w:lineRule="auto"/>
        <w:ind w:firstLine="567"/>
        <w:jc w:val="both"/>
        <w:rPr>
          <w:rFonts w:asciiTheme="minorHAnsi" w:hAnsiTheme="minorHAnsi"/>
          <w:lang w:val="en-GB"/>
        </w:rPr>
      </w:pPr>
    </w:p>
    <w:p w14:paraId="12959511" w14:textId="020BD5B9" w:rsidR="00097849" w:rsidRPr="003A0DF2" w:rsidRDefault="00097849" w:rsidP="00E36AF4">
      <w:pPr>
        <w:spacing w:line="360" w:lineRule="auto"/>
        <w:ind w:firstLine="567"/>
        <w:jc w:val="both"/>
        <w:rPr>
          <w:rFonts w:asciiTheme="minorHAnsi" w:hAnsiTheme="minorHAnsi"/>
          <w:lang w:val="en-GB"/>
        </w:rPr>
      </w:pPr>
      <w:r w:rsidRPr="003A0DF2">
        <w:rPr>
          <w:rFonts w:asciiTheme="minorHAnsi" w:hAnsiTheme="minorHAnsi"/>
          <w:lang w:val="en-GB"/>
        </w:rPr>
        <w:t>“When I imagine a triangle, for example, I do not merely understand that it is a figure bounded by three lines, but at the same time I also see the three lines with my mind’s eyes</w:t>
      </w:r>
      <w:r w:rsidR="00E36AF4">
        <w:rPr>
          <w:rFonts w:asciiTheme="minorHAnsi" w:hAnsiTheme="minorHAnsi"/>
          <w:lang w:val="en-GB"/>
        </w:rPr>
        <w:t xml:space="preserve"> as they were present before me. </w:t>
      </w:r>
      <w:r w:rsidR="00E36AF4" w:rsidRPr="003A0DF2">
        <w:rPr>
          <w:rFonts w:asciiTheme="minorHAnsi" w:hAnsiTheme="minorHAnsi"/>
          <w:lang w:val="en-GB"/>
        </w:rPr>
        <w:t>But If I want to think of a chiliagon, although I understand that it is a figure consisting of a thousand sides just as well as I understand the triangle to be a three-sided figure, I do not in the same w</w:t>
      </w:r>
      <w:r w:rsidR="00992046">
        <w:rPr>
          <w:rFonts w:asciiTheme="minorHAnsi" w:hAnsiTheme="minorHAnsi"/>
          <w:lang w:val="en-GB"/>
        </w:rPr>
        <w:t>ay imagine the thousand sides or</w:t>
      </w:r>
      <w:r w:rsidR="00E36AF4" w:rsidRPr="003A0DF2">
        <w:rPr>
          <w:rFonts w:asciiTheme="minorHAnsi" w:hAnsiTheme="minorHAnsi"/>
          <w:lang w:val="en-GB"/>
        </w:rPr>
        <w:t xml:space="preserve"> see them as if they were present before me. It is true that since I am in the habit of imagining something whenever I think of a corporeal thing, I may construct in my mind a confused representation of some figure; but it is clear that this is not a chiliagon. For it differs in no way from the representation I should form if I were thinking of a myriagon, or any figure with very many sides.”</w:t>
      </w:r>
      <w:r w:rsidRPr="003A0DF2">
        <w:rPr>
          <w:rStyle w:val="Marquenotebasdepage"/>
          <w:rFonts w:asciiTheme="minorHAnsi" w:hAnsiTheme="minorHAnsi"/>
          <w:lang w:val="en-GB"/>
        </w:rPr>
        <w:footnoteReference w:id="13"/>
      </w:r>
    </w:p>
    <w:p w14:paraId="0F845E68" w14:textId="77777777" w:rsidR="00097849" w:rsidRPr="003A0DF2" w:rsidRDefault="00097849" w:rsidP="00097849">
      <w:pPr>
        <w:spacing w:line="360" w:lineRule="auto"/>
        <w:ind w:firstLine="567"/>
        <w:jc w:val="both"/>
        <w:rPr>
          <w:rFonts w:asciiTheme="minorHAnsi" w:hAnsiTheme="minorHAnsi"/>
          <w:lang w:val="en-GB"/>
        </w:rPr>
      </w:pPr>
    </w:p>
    <w:p w14:paraId="0E6A3C6C" w14:textId="1FF369DB" w:rsidR="00097849" w:rsidRDefault="00E36AF4" w:rsidP="00E36AF4">
      <w:pPr>
        <w:spacing w:line="360" w:lineRule="auto"/>
        <w:ind w:firstLine="567"/>
        <w:jc w:val="both"/>
        <w:rPr>
          <w:rFonts w:asciiTheme="minorHAnsi" w:hAnsiTheme="minorHAnsi"/>
          <w:lang w:val="en-GB"/>
        </w:rPr>
      </w:pPr>
      <w:r>
        <w:rPr>
          <w:rFonts w:asciiTheme="minorHAnsi" w:hAnsiTheme="minorHAnsi"/>
          <w:lang w:val="en-GB"/>
        </w:rPr>
        <w:t xml:space="preserve">Descartes </w:t>
      </w:r>
      <w:r w:rsidR="006601F0">
        <w:rPr>
          <w:rFonts w:asciiTheme="minorHAnsi" w:hAnsiTheme="minorHAnsi"/>
          <w:lang w:val="en-GB"/>
        </w:rPr>
        <w:t>insists</w:t>
      </w:r>
      <w:r w:rsidR="00FE41F3">
        <w:rPr>
          <w:rFonts w:asciiTheme="minorHAnsi" w:hAnsiTheme="minorHAnsi"/>
          <w:lang w:val="en-GB"/>
        </w:rPr>
        <w:t xml:space="preserve"> that</w:t>
      </w:r>
      <w:r w:rsidR="00097849" w:rsidRPr="003A0DF2">
        <w:rPr>
          <w:rFonts w:asciiTheme="minorHAnsi" w:hAnsiTheme="minorHAnsi"/>
          <w:lang w:val="en-GB"/>
        </w:rPr>
        <w:t xml:space="preserve"> the relationship between imagination and intellect is based on a “habit” and has nothing to do wi</w:t>
      </w:r>
      <w:r w:rsidR="006601F0">
        <w:rPr>
          <w:rFonts w:asciiTheme="minorHAnsi" w:hAnsiTheme="minorHAnsi"/>
          <w:lang w:val="en-GB"/>
        </w:rPr>
        <w:t>th the very essence of the mind:</w:t>
      </w:r>
      <w:r w:rsidR="00097849" w:rsidRPr="003A0DF2">
        <w:rPr>
          <w:rFonts w:asciiTheme="minorHAnsi" w:hAnsiTheme="minorHAnsi"/>
          <w:lang w:val="en-GB"/>
        </w:rPr>
        <w:t xml:space="preserve"> </w:t>
      </w:r>
      <w:r w:rsidR="006151F4">
        <w:rPr>
          <w:rFonts w:asciiTheme="minorHAnsi" w:hAnsiTheme="minorHAnsi"/>
          <w:lang w:val="en-GB"/>
        </w:rPr>
        <w:t>I</w:t>
      </w:r>
      <w:r w:rsidR="00097849" w:rsidRPr="003A0DF2">
        <w:rPr>
          <w:rFonts w:asciiTheme="minorHAnsi" w:hAnsiTheme="minorHAnsi"/>
          <w:lang w:val="en-GB"/>
        </w:rPr>
        <w:t xml:space="preserve"> </w:t>
      </w:r>
      <w:r w:rsidR="00D204A4">
        <w:rPr>
          <w:rFonts w:asciiTheme="minorHAnsi" w:hAnsiTheme="minorHAnsi"/>
          <w:lang w:val="en-GB"/>
        </w:rPr>
        <w:t>“usually”</w:t>
      </w:r>
      <w:r w:rsidR="006151F4">
        <w:rPr>
          <w:rFonts w:asciiTheme="minorHAnsi" w:hAnsiTheme="minorHAnsi"/>
          <w:lang w:val="en-GB"/>
        </w:rPr>
        <w:t xml:space="preserve"> have</w:t>
      </w:r>
      <w:r w:rsidR="00097849" w:rsidRPr="003A0DF2">
        <w:rPr>
          <w:rFonts w:asciiTheme="minorHAnsi" w:hAnsiTheme="minorHAnsi"/>
          <w:lang w:val="en-GB"/>
        </w:rPr>
        <w:t xml:space="preserve"> an image when </w:t>
      </w:r>
      <w:r w:rsidR="00FC4176">
        <w:rPr>
          <w:rFonts w:asciiTheme="minorHAnsi" w:hAnsiTheme="minorHAnsi"/>
          <w:lang w:val="en-GB"/>
        </w:rPr>
        <w:t>I apprehend</w:t>
      </w:r>
      <w:r w:rsidR="00097849" w:rsidRPr="003A0DF2">
        <w:rPr>
          <w:rFonts w:asciiTheme="minorHAnsi" w:hAnsiTheme="minorHAnsi"/>
          <w:lang w:val="en-GB"/>
        </w:rPr>
        <w:t xml:space="preserve"> something corporeal, </w:t>
      </w:r>
      <w:r w:rsidR="0032257E" w:rsidRPr="003A0DF2">
        <w:rPr>
          <w:rFonts w:asciiTheme="minorHAnsi" w:hAnsiTheme="minorHAnsi"/>
          <w:lang w:val="en-GB"/>
        </w:rPr>
        <w:t>even in the case</w:t>
      </w:r>
      <w:r w:rsidR="00097849" w:rsidRPr="003A0DF2">
        <w:rPr>
          <w:rFonts w:asciiTheme="minorHAnsi" w:hAnsiTheme="minorHAnsi"/>
          <w:lang w:val="en-GB"/>
        </w:rPr>
        <w:t xml:space="preserve"> </w:t>
      </w:r>
      <w:r w:rsidR="0032257E" w:rsidRPr="003A0DF2">
        <w:rPr>
          <w:rFonts w:asciiTheme="minorHAnsi" w:hAnsiTheme="minorHAnsi"/>
          <w:lang w:val="en-GB"/>
        </w:rPr>
        <w:t>of</w:t>
      </w:r>
      <w:r w:rsidR="00097849" w:rsidRPr="003A0DF2">
        <w:rPr>
          <w:rFonts w:asciiTheme="minorHAnsi" w:hAnsiTheme="minorHAnsi"/>
          <w:lang w:val="en-GB"/>
        </w:rPr>
        <w:t xml:space="preserve"> corporeal things whose complexity </w:t>
      </w:r>
      <w:r w:rsidR="00D9624F">
        <w:rPr>
          <w:rFonts w:asciiTheme="minorHAnsi" w:hAnsiTheme="minorHAnsi"/>
          <w:lang w:val="en-GB"/>
        </w:rPr>
        <w:t>is</w:t>
      </w:r>
      <w:r w:rsidR="00097849" w:rsidRPr="003A0DF2">
        <w:rPr>
          <w:rFonts w:asciiTheme="minorHAnsi" w:hAnsiTheme="minorHAnsi"/>
          <w:lang w:val="en-GB"/>
        </w:rPr>
        <w:t xml:space="preserve"> beyond the design ability of</w:t>
      </w:r>
      <w:r w:rsidR="006151F4">
        <w:rPr>
          <w:rFonts w:asciiTheme="minorHAnsi" w:hAnsiTheme="minorHAnsi"/>
          <w:lang w:val="en-GB"/>
        </w:rPr>
        <w:t xml:space="preserve"> my</w:t>
      </w:r>
      <w:r w:rsidR="00097849" w:rsidRPr="003A0DF2">
        <w:rPr>
          <w:rFonts w:asciiTheme="minorHAnsi" w:hAnsiTheme="minorHAnsi"/>
          <w:lang w:val="en-GB"/>
        </w:rPr>
        <w:t xml:space="preserve"> imagination (for ins</w:t>
      </w:r>
      <w:r w:rsidR="006601F0">
        <w:rPr>
          <w:rFonts w:asciiTheme="minorHAnsi" w:hAnsiTheme="minorHAnsi"/>
          <w:lang w:val="en-GB"/>
        </w:rPr>
        <w:t xml:space="preserve">tance, chiliagons and myriagons, which </w:t>
      </w:r>
      <w:r w:rsidR="00493C4A" w:rsidRPr="003A0DF2">
        <w:rPr>
          <w:rFonts w:asciiTheme="minorHAnsi" w:hAnsiTheme="minorHAnsi"/>
          <w:lang w:val="en-GB"/>
        </w:rPr>
        <w:t xml:space="preserve">I cannot </w:t>
      </w:r>
      <w:r w:rsidR="00493C4A" w:rsidRPr="00541851">
        <w:rPr>
          <w:rFonts w:asciiTheme="minorHAnsi" w:hAnsiTheme="minorHAnsi"/>
          <w:lang w:val="en-GB"/>
        </w:rPr>
        <w:t>“</w:t>
      </w:r>
      <w:r w:rsidR="00541851" w:rsidRPr="00541851">
        <w:rPr>
          <w:rFonts w:asciiTheme="minorHAnsi" w:hAnsiTheme="minorHAnsi"/>
          <w:lang w:val="en-GB"/>
        </w:rPr>
        <w:t xml:space="preserve">imagine </w:t>
      </w:r>
      <w:r w:rsidR="00541851">
        <w:rPr>
          <w:rFonts w:asciiTheme="minorHAnsi" w:hAnsiTheme="minorHAnsi"/>
          <w:lang w:val="en-GB"/>
        </w:rPr>
        <w:sym w:font="Symbol" w:char="F05B"/>
      </w:r>
      <w:r w:rsidR="00541851">
        <w:rPr>
          <w:rFonts w:asciiTheme="minorHAnsi" w:hAnsiTheme="minorHAnsi"/>
          <w:lang w:val="en-GB"/>
        </w:rPr>
        <w:t>…</w:t>
      </w:r>
      <w:r w:rsidR="00541851">
        <w:rPr>
          <w:rFonts w:asciiTheme="minorHAnsi" w:hAnsiTheme="minorHAnsi"/>
          <w:lang w:val="en-GB"/>
        </w:rPr>
        <w:sym w:font="Symbol" w:char="F05D"/>
      </w:r>
      <w:r w:rsidR="00541851">
        <w:rPr>
          <w:rFonts w:asciiTheme="minorHAnsi" w:hAnsiTheme="minorHAnsi"/>
          <w:lang w:val="en-GB"/>
        </w:rPr>
        <w:t xml:space="preserve"> </w:t>
      </w:r>
      <w:r w:rsidR="00541851" w:rsidRPr="00541851">
        <w:rPr>
          <w:rFonts w:asciiTheme="minorHAnsi" w:hAnsiTheme="minorHAnsi"/>
          <w:lang w:val="en-GB"/>
        </w:rPr>
        <w:t xml:space="preserve">in </w:t>
      </w:r>
      <w:r w:rsidR="00541851">
        <w:rPr>
          <w:rFonts w:asciiTheme="minorHAnsi" w:hAnsiTheme="minorHAnsi"/>
          <w:lang w:val="en-GB"/>
        </w:rPr>
        <w:sym w:font="Symbol" w:char="F05B"/>
      </w:r>
      <w:r w:rsidR="00541851">
        <w:rPr>
          <w:rFonts w:asciiTheme="minorHAnsi" w:hAnsiTheme="minorHAnsi"/>
          <w:lang w:val="en-GB"/>
        </w:rPr>
        <w:t>their</w:t>
      </w:r>
      <w:r w:rsidR="00541851">
        <w:rPr>
          <w:rFonts w:asciiTheme="minorHAnsi" w:hAnsiTheme="minorHAnsi"/>
          <w:lang w:val="en-GB"/>
        </w:rPr>
        <w:sym w:font="Symbol" w:char="F05D"/>
      </w:r>
      <w:r w:rsidR="00541851">
        <w:rPr>
          <w:rFonts w:asciiTheme="minorHAnsi" w:hAnsiTheme="minorHAnsi"/>
          <w:lang w:val="en-GB"/>
        </w:rPr>
        <w:t xml:space="preserve"> </w:t>
      </w:r>
      <w:r w:rsidR="00541851" w:rsidRPr="00541851">
        <w:rPr>
          <w:rFonts w:asciiTheme="minorHAnsi" w:hAnsiTheme="minorHAnsi"/>
          <w:lang w:val="en-GB"/>
        </w:rPr>
        <w:t>entirety all at once</w:t>
      </w:r>
      <w:r w:rsidR="006601F0" w:rsidRPr="00541851">
        <w:rPr>
          <w:rFonts w:asciiTheme="minorHAnsi" w:hAnsiTheme="minorHAnsi"/>
          <w:lang w:val="en-GB"/>
        </w:rPr>
        <w:t xml:space="preserve">” </w:t>
      </w:r>
      <w:r w:rsidR="00493C4A" w:rsidRPr="003A0DF2">
        <w:rPr>
          <w:rFonts w:asciiTheme="minorHAnsi" w:hAnsiTheme="minorHAnsi"/>
          <w:lang w:val="en-GB"/>
        </w:rPr>
        <w:t xml:space="preserve">as Descartes </w:t>
      </w:r>
      <w:r w:rsidR="006601F0">
        <w:rPr>
          <w:rFonts w:asciiTheme="minorHAnsi" w:hAnsiTheme="minorHAnsi"/>
          <w:lang w:val="en-GB"/>
        </w:rPr>
        <w:t>says</w:t>
      </w:r>
      <w:r w:rsidR="00493C4A" w:rsidRPr="003A0DF2">
        <w:rPr>
          <w:rFonts w:asciiTheme="minorHAnsi" w:hAnsiTheme="minorHAnsi"/>
          <w:lang w:val="en-GB"/>
        </w:rPr>
        <w:t xml:space="preserve"> to Gassendi</w:t>
      </w:r>
      <w:r w:rsidR="006151F4">
        <w:rPr>
          <w:rFonts w:asciiTheme="minorHAnsi" w:hAnsiTheme="minorHAnsi"/>
          <w:lang w:val="en-GB"/>
        </w:rPr>
        <w:t xml:space="preserve"> in the </w:t>
      </w:r>
      <w:r w:rsidR="006151F4" w:rsidRPr="00D9624F">
        <w:rPr>
          <w:rFonts w:asciiTheme="minorHAnsi" w:hAnsiTheme="minorHAnsi"/>
          <w:i/>
          <w:lang w:val="en-GB"/>
        </w:rPr>
        <w:t>Fifth Replies</w:t>
      </w:r>
      <w:r w:rsidR="006151F4">
        <w:rPr>
          <w:rStyle w:val="Marquenotebasdepage"/>
          <w:rFonts w:asciiTheme="minorHAnsi" w:hAnsiTheme="minorHAnsi"/>
          <w:lang w:val="en-GB"/>
        </w:rPr>
        <w:footnoteReference w:id="14"/>
      </w:r>
      <w:r w:rsidR="0032257E" w:rsidRPr="003A0DF2">
        <w:rPr>
          <w:rFonts w:asciiTheme="minorHAnsi" w:hAnsiTheme="minorHAnsi"/>
          <w:lang w:val="en-GB"/>
        </w:rPr>
        <w:t>.</w:t>
      </w:r>
      <w:r w:rsidR="00493C4A">
        <w:rPr>
          <w:rFonts w:asciiTheme="minorHAnsi" w:hAnsiTheme="minorHAnsi"/>
          <w:lang w:val="en-GB"/>
        </w:rPr>
        <w:t xml:space="preserve"> </w:t>
      </w:r>
      <w:r w:rsidR="00EB31E7">
        <w:rPr>
          <w:rFonts w:asciiTheme="minorHAnsi" w:hAnsiTheme="minorHAnsi"/>
          <w:lang w:val="en-GB"/>
        </w:rPr>
        <w:t>Interestingly, the fact that I only have a confused</w:t>
      </w:r>
      <w:r w:rsidR="0068617B">
        <w:rPr>
          <w:rFonts w:asciiTheme="minorHAnsi" w:hAnsiTheme="minorHAnsi"/>
          <w:lang w:val="en-GB"/>
        </w:rPr>
        <w:t xml:space="preserve"> image</w:t>
      </w:r>
      <w:r w:rsidR="00EB31E7">
        <w:rPr>
          <w:rFonts w:asciiTheme="minorHAnsi" w:hAnsiTheme="minorHAnsi"/>
          <w:lang w:val="en-GB"/>
        </w:rPr>
        <w:t xml:space="preserve"> of the chiliagon does not lead to any positive conclusion regarding the relationship of imagination and body. Descartes needs </w:t>
      </w:r>
      <w:r w:rsidR="000B28FF">
        <w:rPr>
          <w:rFonts w:asciiTheme="minorHAnsi" w:hAnsiTheme="minorHAnsi"/>
          <w:lang w:val="en-GB"/>
        </w:rPr>
        <w:t xml:space="preserve">to introduce </w:t>
      </w:r>
      <w:r w:rsidR="00EB31E7">
        <w:rPr>
          <w:rFonts w:asciiTheme="minorHAnsi" w:hAnsiTheme="minorHAnsi"/>
          <w:lang w:val="en-GB"/>
        </w:rPr>
        <w:t>a third example:</w:t>
      </w:r>
    </w:p>
    <w:p w14:paraId="27259331" w14:textId="77777777" w:rsidR="00493C4A" w:rsidRDefault="00493C4A" w:rsidP="00E36AF4">
      <w:pPr>
        <w:spacing w:line="360" w:lineRule="auto"/>
        <w:ind w:firstLine="567"/>
        <w:jc w:val="both"/>
        <w:rPr>
          <w:sz w:val="20"/>
          <w:szCs w:val="20"/>
          <w:lang w:val="en-GB"/>
        </w:rPr>
      </w:pPr>
    </w:p>
    <w:p w14:paraId="37D052D9" w14:textId="1B12CDD6" w:rsidR="00493C4A" w:rsidRPr="00A02D62" w:rsidRDefault="00493C4A" w:rsidP="00E36AF4">
      <w:pPr>
        <w:spacing w:line="360" w:lineRule="auto"/>
        <w:ind w:firstLine="567"/>
        <w:jc w:val="both"/>
        <w:rPr>
          <w:rFonts w:asciiTheme="minorHAnsi" w:hAnsiTheme="minorHAnsi"/>
          <w:lang w:val="en-GB"/>
        </w:rPr>
      </w:pPr>
      <w:r w:rsidRPr="00A02D62">
        <w:rPr>
          <w:rFonts w:asciiTheme="minorHAnsi" w:hAnsiTheme="minorHAnsi"/>
          <w:lang w:val="en-GB"/>
        </w:rPr>
        <w:t>“But suppose I am dealing with a pentagon : I can of course understand the figure of a pentagon, just as I can the figure of a chiliagon, without the help of the imagination ; but I can also imagine a pentagon, by applying my mind’s eye</w:t>
      </w:r>
      <w:r w:rsidR="00150B84">
        <w:rPr>
          <w:rFonts w:asciiTheme="minorHAnsi" w:hAnsiTheme="minorHAnsi"/>
          <w:lang w:val="en-GB"/>
        </w:rPr>
        <w:t xml:space="preserve"> to its five sides and the area</w:t>
      </w:r>
      <w:r w:rsidRPr="00A02D62">
        <w:rPr>
          <w:rFonts w:asciiTheme="minorHAnsi" w:hAnsiTheme="minorHAnsi"/>
          <w:lang w:val="en-GB"/>
        </w:rPr>
        <w:t xml:space="preserve"> contained within them. An in doing this I notice quite clearly that imagination requires a peculiar effort of the mind which is not required for understanding ; this additional effort of mind clearly shows the difference between imagination and pure understanding</w:t>
      </w:r>
      <w:r w:rsidR="00992046">
        <w:rPr>
          <w:rFonts w:asciiTheme="minorHAnsi" w:hAnsiTheme="minorHAnsi"/>
          <w:lang w:val="en-GB"/>
        </w:rPr>
        <w:t>.</w:t>
      </w:r>
      <w:r w:rsidRPr="00A02D62">
        <w:rPr>
          <w:rFonts w:asciiTheme="minorHAnsi" w:hAnsiTheme="minorHAnsi"/>
          <w:lang w:val="en-GB"/>
        </w:rPr>
        <w:t>”</w:t>
      </w:r>
    </w:p>
    <w:p w14:paraId="1ECE98D7" w14:textId="5AA431F4" w:rsidR="00C41C14" w:rsidRDefault="00C41C14" w:rsidP="00493C4A">
      <w:pPr>
        <w:spacing w:line="360" w:lineRule="auto"/>
        <w:jc w:val="both"/>
        <w:rPr>
          <w:rFonts w:asciiTheme="minorHAnsi" w:hAnsiTheme="minorHAnsi"/>
          <w:lang w:val="en-GB"/>
        </w:rPr>
      </w:pPr>
    </w:p>
    <w:p w14:paraId="3A2561AF" w14:textId="0C824EBE" w:rsidR="00493C4A" w:rsidRDefault="00D9624F" w:rsidP="007E654A">
      <w:pPr>
        <w:spacing w:line="360" w:lineRule="auto"/>
        <w:ind w:firstLine="567"/>
        <w:jc w:val="both"/>
        <w:rPr>
          <w:rFonts w:asciiTheme="minorHAnsi" w:hAnsiTheme="minorHAnsi"/>
          <w:lang w:val="en-GB"/>
        </w:rPr>
      </w:pPr>
      <w:r>
        <w:rPr>
          <w:rFonts w:asciiTheme="minorHAnsi" w:hAnsiTheme="minorHAnsi"/>
          <w:lang w:val="en-GB"/>
        </w:rPr>
        <w:t>The notion of “effort” or “contentio animi” is here crucial.</w:t>
      </w:r>
      <w:r w:rsidR="00097849" w:rsidRPr="003A0DF2">
        <w:rPr>
          <w:rFonts w:asciiTheme="minorHAnsi" w:hAnsiTheme="minorHAnsi"/>
          <w:lang w:val="en-GB"/>
        </w:rPr>
        <w:t xml:space="preserve"> </w:t>
      </w:r>
      <w:r>
        <w:rPr>
          <w:rFonts w:asciiTheme="minorHAnsi" w:hAnsiTheme="minorHAnsi"/>
          <w:lang w:val="en-GB"/>
        </w:rPr>
        <w:t>Indeed,</w:t>
      </w:r>
      <w:r w:rsidR="00EB31E7">
        <w:rPr>
          <w:rFonts w:asciiTheme="minorHAnsi" w:hAnsiTheme="minorHAnsi"/>
          <w:lang w:val="en-GB"/>
        </w:rPr>
        <w:t xml:space="preserve"> such an effort occurs neither in the case </w:t>
      </w:r>
      <w:r w:rsidR="00097849" w:rsidRPr="003A0DF2">
        <w:rPr>
          <w:rFonts w:asciiTheme="minorHAnsi" w:hAnsiTheme="minorHAnsi"/>
          <w:lang w:val="en-GB"/>
        </w:rPr>
        <w:t>of the triangle</w:t>
      </w:r>
      <w:r w:rsidR="00493C4A">
        <w:rPr>
          <w:rFonts w:asciiTheme="minorHAnsi" w:hAnsiTheme="minorHAnsi"/>
          <w:lang w:val="en-GB"/>
        </w:rPr>
        <w:t xml:space="preserve"> </w:t>
      </w:r>
      <w:r w:rsidR="00EB31E7">
        <w:rPr>
          <w:rFonts w:asciiTheme="minorHAnsi" w:hAnsiTheme="minorHAnsi"/>
          <w:lang w:val="en-GB"/>
        </w:rPr>
        <w:t>(</w:t>
      </w:r>
      <w:r w:rsidR="00493C4A">
        <w:rPr>
          <w:rFonts w:asciiTheme="minorHAnsi" w:hAnsiTheme="minorHAnsi"/>
          <w:lang w:val="en-GB"/>
        </w:rPr>
        <w:t xml:space="preserve">since </w:t>
      </w:r>
      <w:r>
        <w:rPr>
          <w:rFonts w:asciiTheme="minorHAnsi" w:hAnsiTheme="minorHAnsi"/>
          <w:lang w:val="en-GB"/>
        </w:rPr>
        <w:t>I can</w:t>
      </w:r>
      <w:r w:rsidR="00EB31E7">
        <w:rPr>
          <w:rFonts w:asciiTheme="minorHAnsi" w:hAnsiTheme="minorHAnsi"/>
          <w:lang w:val="en-GB"/>
        </w:rPr>
        <w:t xml:space="preserve"> </w:t>
      </w:r>
      <w:r>
        <w:rPr>
          <w:rFonts w:asciiTheme="minorHAnsi" w:hAnsiTheme="minorHAnsi"/>
          <w:lang w:val="en-GB"/>
        </w:rPr>
        <w:t>imagine it</w:t>
      </w:r>
      <w:r w:rsidR="00493C4A">
        <w:rPr>
          <w:rFonts w:asciiTheme="minorHAnsi" w:hAnsiTheme="minorHAnsi"/>
          <w:lang w:val="en-GB"/>
        </w:rPr>
        <w:t xml:space="preserve"> </w:t>
      </w:r>
      <w:r>
        <w:rPr>
          <w:rFonts w:asciiTheme="minorHAnsi" w:hAnsiTheme="minorHAnsi"/>
          <w:lang w:val="en-GB"/>
        </w:rPr>
        <w:t>easily</w:t>
      </w:r>
      <w:r w:rsidR="00EB31E7">
        <w:rPr>
          <w:rFonts w:asciiTheme="minorHAnsi" w:hAnsiTheme="minorHAnsi"/>
          <w:lang w:val="en-GB"/>
        </w:rPr>
        <w:t>)</w:t>
      </w:r>
      <w:r w:rsidR="00097849" w:rsidRPr="003A0DF2">
        <w:rPr>
          <w:rStyle w:val="Marquenotebasdepage"/>
          <w:rFonts w:asciiTheme="minorHAnsi" w:hAnsiTheme="minorHAnsi"/>
          <w:lang w:val="en-GB"/>
        </w:rPr>
        <w:footnoteReference w:id="15"/>
      </w:r>
      <w:r w:rsidR="00EB31E7">
        <w:rPr>
          <w:rFonts w:asciiTheme="minorHAnsi" w:hAnsiTheme="minorHAnsi"/>
          <w:lang w:val="en-GB"/>
        </w:rPr>
        <w:t>, no</w:t>
      </w:r>
      <w:r>
        <w:rPr>
          <w:rFonts w:asciiTheme="minorHAnsi" w:hAnsiTheme="minorHAnsi"/>
          <w:lang w:val="en-GB"/>
        </w:rPr>
        <w:t xml:space="preserve">r in the case of the chiliagon: </w:t>
      </w:r>
      <w:r w:rsidR="00097849" w:rsidRPr="003A0DF2">
        <w:rPr>
          <w:rFonts w:asciiTheme="minorHAnsi" w:hAnsiTheme="minorHAnsi"/>
          <w:lang w:val="en-GB"/>
        </w:rPr>
        <w:t>I canno</w:t>
      </w:r>
      <w:r w:rsidR="00150B84">
        <w:rPr>
          <w:rFonts w:asciiTheme="minorHAnsi" w:hAnsiTheme="minorHAnsi"/>
          <w:lang w:val="en-GB"/>
        </w:rPr>
        <w:t>t even try to sketch a chiliagon</w:t>
      </w:r>
      <w:r w:rsidR="0068617B">
        <w:rPr>
          <w:rFonts w:asciiTheme="minorHAnsi" w:hAnsiTheme="minorHAnsi"/>
          <w:lang w:val="en-GB"/>
        </w:rPr>
        <w:t xml:space="preserve"> inside of me</w:t>
      </w:r>
      <w:r w:rsidR="00097849" w:rsidRPr="003A0DF2">
        <w:rPr>
          <w:rFonts w:asciiTheme="minorHAnsi" w:hAnsiTheme="minorHAnsi"/>
          <w:lang w:val="en-GB"/>
        </w:rPr>
        <w:t xml:space="preserve">; it is far beyond the limits of my </w:t>
      </w:r>
      <w:r w:rsidR="00150B84">
        <w:rPr>
          <w:rFonts w:asciiTheme="minorHAnsi" w:hAnsiTheme="minorHAnsi"/>
          <w:lang w:val="en-GB"/>
        </w:rPr>
        <w:t>mental imagery</w:t>
      </w:r>
      <w:r w:rsidR="00097849" w:rsidRPr="003A0DF2">
        <w:rPr>
          <w:rFonts w:asciiTheme="minorHAnsi" w:hAnsiTheme="minorHAnsi"/>
          <w:lang w:val="en-GB"/>
        </w:rPr>
        <w:t xml:space="preserve"> and</w:t>
      </w:r>
      <w:r w:rsidR="00A02D62">
        <w:rPr>
          <w:rFonts w:asciiTheme="minorHAnsi" w:hAnsiTheme="minorHAnsi"/>
          <w:lang w:val="en-GB"/>
        </w:rPr>
        <w:t>, as a consequence,</w:t>
      </w:r>
      <w:r w:rsidR="00097849" w:rsidRPr="003A0DF2">
        <w:rPr>
          <w:rFonts w:asciiTheme="minorHAnsi" w:hAnsiTheme="minorHAnsi"/>
          <w:lang w:val="en-GB"/>
        </w:rPr>
        <w:t xml:space="preserve"> I have no exp</w:t>
      </w:r>
      <w:r w:rsidR="00992046">
        <w:rPr>
          <w:rFonts w:asciiTheme="minorHAnsi" w:hAnsiTheme="minorHAnsi"/>
          <w:lang w:val="en-GB"/>
        </w:rPr>
        <w:t xml:space="preserve">erience of myself imagining it. </w:t>
      </w:r>
      <w:r w:rsidR="001831B9">
        <w:rPr>
          <w:rFonts w:asciiTheme="minorHAnsi" w:hAnsiTheme="minorHAnsi"/>
          <w:lang w:val="en-GB"/>
        </w:rPr>
        <w:t xml:space="preserve">I stick to a confused image of it that requires no effort because it has no specific determination. </w:t>
      </w:r>
      <w:r w:rsidR="00097849" w:rsidRPr="003A0DF2">
        <w:rPr>
          <w:rFonts w:asciiTheme="minorHAnsi" w:hAnsiTheme="minorHAnsi"/>
          <w:lang w:val="en-GB"/>
        </w:rPr>
        <w:t xml:space="preserve">With the pentagon, on the contrary, the meditator reaches the </w:t>
      </w:r>
      <w:r w:rsidR="00A02D62">
        <w:rPr>
          <w:rFonts w:asciiTheme="minorHAnsi" w:hAnsiTheme="minorHAnsi"/>
          <w:lang w:val="en-GB"/>
        </w:rPr>
        <w:t>concrete</w:t>
      </w:r>
      <w:r w:rsidR="00097849" w:rsidRPr="003A0DF2">
        <w:rPr>
          <w:rFonts w:asciiTheme="minorHAnsi" w:hAnsiTheme="minorHAnsi"/>
          <w:lang w:val="en-GB"/>
        </w:rPr>
        <w:t xml:space="preserve"> limits of </w:t>
      </w:r>
      <w:r w:rsidR="0032257E" w:rsidRPr="003A0DF2">
        <w:rPr>
          <w:rFonts w:asciiTheme="minorHAnsi" w:hAnsiTheme="minorHAnsi"/>
          <w:lang w:val="en-GB"/>
        </w:rPr>
        <w:t>his power of</w:t>
      </w:r>
      <w:r w:rsidR="00097849" w:rsidRPr="003A0DF2">
        <w:rPr>
          <w:rFonts w:asciiTheme="minorHAnsi" w:hAnsiTheme="minorHAnsi"/>
          <w:lang w:val="en-GB"/>
        </w:rPr>
        <w:t xml:space="preserve"> simultaneous apprehension: he can </w:t>
      </w:r>
      <w:r w:rsidR="00150B84">
        <w:rPr>
          <w:rFonts w:asciiTheme="minorHAnsi" w:hAnsiTheme="minorHAnsi"/>
          <w:lang w:val="en-GB"/>
        </w:rPr>
        <w:t>feel</w:t>
      </w:r>
      <w:r w:rsidR="00097849" w:rsidRPr="003A0DF2">
        <w:rPr>
          <w:rFonts w:asciiTheme="minorHAnsi" w:hAnsiTheme="minorHAnsi"/>
          <w:lang w:val="en-GB"/>
        </w:rPr>
        <w:t xml:space="preserve"> the difficulty of imagining a five-sided fig</w:t>
      </w:r>
      <w:r w:rsidR="0032257E" w:rsidRPr="003A0DF2">
        <w:rPr>
          <w:rFonts w:asciiTheme="minorHAnsi" w:hAnsiTheme="minorHAnsi"/>
          <w:lang w:val="en-GB"/>
        </w:rPr>
        <w:t>ure because he is actually doing it</w:t>
      </w:r>
      <w:r w:rsidR="00097849" w:rsidRPr="003A0DF2">
        <w:rPr>
          <w:rFonts w:asciiTheme="minorHAnsi" w:hAnsiTheme="minorHAnsi"/>
          <w:lang w:val="en-GB"/>
        </w:rPr>
        <w:t xml:space="preserve">. </w:t>
      </w:r>
      <w:r w:rsidR="00E009CF" w:rsidRPr="003A0DF2">
        <w:rPr>
          <w:rFonts w:asciiTheme="minorHAnsi" w:hAnsiTheme="minorHAnsi"/>
          <w:lang w:val="en-GB"/>
        </w:rPr>
        <w:t>And this effort</w:t>
      </w:r>
      <w:r w:rsidR="007E654A">
        <w:rPr>
          <w:rFonts w:asciiTheme="minorHAnsi" w:hAnsiTheme="minorHAnsi"/>
          <w:lang w:val="en-GB"/>
        </w:rPr>
        <w:t xml:space="preserve"> or resistance</w:t>
      </w:r>
      <w:r w:rsidR="00E009CF" w:rsidRPr="003A0DF2">
        <w:rPr>
          <w:rFonts w:asciiTheme="minorHAnsi" w:hAnsiTheme="minorHAnsi"/>
          <w:lang w:val="en-GB"/>
        </w:rPr>
        <w:t xml:space="preserve"> is </w:t>
      </w:r>
      <w:r w:rsidR="006A3DC5" w:rsidRPr="003A0DF2">
        <w:rPr>
          <w:rFonts w:asciiTheme="minorHAnsi" w:hAnsiTheme="minorHAnsi"/>
          <w:lang w:val="en-GB"/>
        </w:rPr>
        <w:t>what makes him aware of</w:t>
      </w:r>
      <w:r w:rsidR="00E009CF" w:rsidRPr="003A0DF2">
        <w:rPr>
          <w:rFonts w:asciiTheme="minorHAnsi" w:hAnsiTheme="minorHAnsi"/>
          <w:lang w:val="en-GB"/>
        </w:rPr>
        <w:t xml:space="preserve"> the </w:t>
      </w:r>
      <w:r w:rsidR="00150B84">
        <w:rPr>
          <w:rFonts w:asciiTheme="minorHAnsi" w:hAnsiTheme="minorHAnsi"/>
          <w:lang w:val="en-GB"/>
        </w:rPr>
        <w:t xml:space="preserve">difference between imagination and intellect: they are not only different </w:t>
      </w:r>
      <w:r w:rsidR="0068617B">
        <w:rPr>
          <w:rFonts w:asciiTheme="minorHAnsi" w:hAnsiTheme="minorHAnsi"/>
          <w:lang w:val="en-GB"/>
        </w:rPr>
        <w:t>as</w:t>
      </w:r>
      <w:r w:rsidR="00150B84">
        <w:rPr>
          <w:rFonts w:asciiTheme="minorHAnsi" w:hAnsiTheme="minorHAnsi"/>
          <w:lang w:val="en-GB"/>
        </w:rPr>
        <w:t xml:space="preserve"> concepts and images, but also as different experiences of oneself</w:t>
      </w:r>
      <w:r w:rsidR="00E009CF" w:rsidRPr="003A0DF2">
        <w:rPr>
          <w:rFonts w:asciiTheme="minorHAnsi" w:hAnsiTheme="minorHAnsi"/>
          <w:lang w:val="en-GB"/>
        </w:rPr>
        <w:t>.</w:t>
      </w:r>
      <w:r w:rsidR="00097849" w:rsidRPr="003A0DF2">
        <w:rPr>
          <w:rFonts w:asciiTheme="minorHAnsi" w:hAnsiTheme="minorHAnsi"/>
          <w:lang w:val="en-GB"/>
        </w:rPr>
        <w:t xml:space="preserve"> </w:t>
      </w:r>
      <w:r w:rsidR="001831B9">
        <w:rPr>
          <w:rFonts w:asciiTheme="minorHAnsi" w:hAnsiTheme="minorHAnsi"/>
          <w:lang w:val="en-GB"/>
        </w:rPr>
        <w:t>A</w:t>
      </w:r>
      <w:r w:rsidR="00150B84">
        <w:rPr>
          <w:rFonts w:asciiTheme="minorHAnsi" w:hAnsiTheme="minorHAnsi"/>
          <w:lang w:val="en-GB"/>
        </w:rPr>
        <w:t>cts of imagination entail</w:t>
      </w:r>
      <w:r w:rsidR="00493C4A" w:rsidRPr="003A0DF2">
        <w:rPr>
          <w:rFonts w:asciiTheme="minorHAnsi" w:hAnsiTheme="minorHAnsi"/>
          <w:lang w:val="en-GB"/>
        </w:rPr>
        <w:t xml:space="preserve"> something that “</w:t>
      </w:r>
      <w:r w:rsidR="00493C4A">
        <w:rPr>
          <w:rFonts w:asciiTheme="minorHAnsi" w:hAnsiTheme="minorHAnsi"/>
          <w:lang w:val="en-GB"/>
        </w:rPr>
        <w:t>is not a necessary constituent of my own essence, that is, of the essence of my mind” and</w:t>
      </w:r>
      <w:r w:rsidR="00493C4A" w:rsidRPr="003A0DF2">
        <w:rPr>
          <w:rFonts w:asciiTheme="minorHAnsi" w:hAnsiTheme="minorHAnsi"/>
          <w:lang w:val="en-GB"/>
        </w:rPr>
        <w:t xml:space="preserve"> </w:t>
      </w:r>
      <w:r w:rsidR="00493C4A" w:rsidRPr="00115476">
        <w:rPr>
          <w:rFonts w:asciiTheme="minorHAnsi" w:hAnsiTheme="minorHAnsi"/>
          <w:lang w:val="en-GB"/>
        </w:rPr>
        <w:t xml:space="preserve">“it depends on something distinct from myself”, </w:t>
      </w:r>
      <w:r w:rsidR="00493C4A" w:rsidRPr="003A0DF2">
        <w:rPr>
          <w:rFonts w:asciiTheme="minorHAnsi" w:hAnsiTheme="minorHAnsi"/>
          <w:lang w:val="en-GB"/>
        </w:rPr>
        <w:t>namely an existing body</w:t>
      </w:r>
      <w:r w:rsidR="00150B84">
        <w:rPr>
          <w:rFonts w:asciiTheme="minorHAnsi" w:hAnsiTheme="minorHAnsi"/>
          <w:lang w:val="en-GB"/>
        </w:rPr>
        <w:t xml:space="preserve"> that actually </w:t>
      </w:r>
      <w:r w:rsidR="0068617B">
        <w:rPr>
          <w:rFonts w:asciiTheme="minorHAnsi" w:hAnsiTheme="minorHAnsi"/>
          <w:lang w:val="en-GB"/>
        </w:rPr>
        <w:t>restrains</w:t>
      </w:r>
      <w:r w:rsidR="00150B84">
        <w:rPr>
          <w:rFonts w:asciiTheme="minorHAnsi" w:hAnsiTheme="minorHAnsi"/>
          <w:lang w:val="en-GB"/>
        </w:rPr>
        <w:t xml:space="preserve"> my mental activity</w:t>
      </w:r>
      <w:r w:rsidR="00493C4A" w:rsidRPr="003A0DF2">
        <w:rPr>
          <w:rFonts w:asciiTheme="minorHAnsi" w:hAnsiTheme="minorHAnsi"/>
          <w:lang w:val="en-GB"/>
        </w:rPr>
        <w:t xml:space="preserve">. </w:t>
      </w:r>
      <w:r w:rsidR="0068617B">
        <w:rPr>
          <w:rFonts w:asciiTheme="minorHAnsi" w:hAnsiTheme="minorHAnsi"/>
          <w:lang w:val="en-GB"/>
        </w:rPr>
        <w:t>It</w:t>
      </w:r>
      <w:r w:rsidR="00A02D62">
        <w:rPr>
          <w:rFonts w:asciiTheme="minorHAnsi" w:hAnsiTheme="minorHAnsi"/>
          <w:lang w:val="en-GB"/>
        </w:rPr>
        <w:t xml:space="preserve"> is </w:t>
      </w:r>
      <w:r w:rsidR="001831B9">
        <w:rPr>
          <w:rFonts w:asciiTheme="minorHAnsi" w:hAnsiTheme="minorHAnsi"/>
          <w:lang w:val="en-GB"/>
        </w:rPr>
        <w:t xml:space="preserve">only because simultaneous apprehension is possible and has also </w:t>
      </w:r>
      <w:r w:rsidR="00686C89">
        <w:rPr>
          <w:rFonts w:asciiTheme="minorHAnsi" w:hAnsiTheme="minorHAnsi"/>
          <w:lang w:val="en-GB"/>
        </w:rPr>
        <w:t xml:space="preserve">a </w:t>
      </w:r>
      <w:r w:rsidR="001831B9">
        <w:rPr>
          <w:rFonts w:asciiTheme="minorHAnsi" w:hAnsiTheme="minorHAnsi"/>
          <w:lang w:val="en-GB"/>
        </w:rPr>
        <w:t>limit</w:t>
      </w:r>
      <w:r w:rsidR="00A02D62">
        <w:rPr>
          <w:rFonts w:asciiTheme="minorHAnsi" w:hAnsiTheme="minorHAnsi"/>
          <w:lang w:val="en-GB"/>
        </w:rPr>
        <w:t xml:space="preserve"> that </w:t>
      </w:r>
      <w:r w:rsidR="00A02D62" w:rsidRPr="003A0DF2">
        <w:rPr>
          <w:rFonts w:asciiTheme="minorHAnsi" w:hAnsiTheme="minorHAnsi"/>
          <w:lang w:val="en-GB"/>
        </w:rPr>
        <w:t xml:space="preserve">Descartes </w:t>
      </w:r>
      <w:r w:rsidR="00A02D62">
        <w:rPr>
          <w:rFonts w:asciiTheme="minorHAnsi" w:hAnsiTheme="minorHAnsi"/>
          <w:lang w:val="en-GB"/>
        </w:rPr>
        <w:t>succeeds</w:t>
      </w:r>
      <w:r w:rsidR="00A02D62" w:rsidRPr="003A0DF2">
        <w:rPr>
          <w:rFonts w:asciiTheme="minorHAnsi" w:hAnsiTheme="minorHAnsi"/>
          <w:lang w:val="en-GB"/>
        </w:rPr>
        <w:t xml:space="preserve"> </w:t>
      </w:r>
      <w:r w:rsidR="00A02D62">
        <w:rPr>
          <w:rFonts w:asciiTheme="minorHAnsi" w:hAnsiTheme="minorHAnsi"/>
          <w:lang w:val="en-GB"/>
        </w:rPr>
        <w:t>in disentangling</w:t>
      </w:r>
      <w:r w:rsidR="00A02D62" w:rsidRPr="003A0DF2">
        <w:rPr>
          <w:rFonts w:asciiTheme="minorHAnsi" w:hAnsiTheme="minorHAnsi"/>
          <w:lang w:val="en-GB"/>
        </w:rPr>
        <w:t xml:space="preserve"> imagination from intellect</w:t>
      </w:r>
      <w:r w:rsidR="00A02D62" w:rsidRPr="003A0DF2">
        <w:rPr>
          <w:rStyle w:val="Marquenotebasdepage"/>
          <w:rFonts w:asciiTheme="minorHAnsi" w:hAnsiTheme="minorHAnsi"/>
          <w:lang w:val="en-GB"/>
        </w:rPr>
        <w:footnoteReference w:id="16"/>
      </w:r>
      <w:r w:rsidR="00A02D62" w:rsidRPr="003A0DF2">
        <w:rPr>
          <w:rFonts w:asciiTheme="minorHAnsi" w:hAnsiTheme="minorHAnsi"/>
          <w:lang w:val="en-GB"/>
        </w:rPr>
        <w:t>.</w:t>
      </w:r>
    </w:p>
    <w:p w14:paraId="55F8C1A6" w14:textId="77777777" w:rsidR="00097849" w:rsidRPr="003A0DF2" w:rsidRDefault="00097849" w:rsidP="00097849">
      <w:pPr>
        <w:spacing w:line="360" w:lineRule="auto"/>
        <w:ind w:firstLine="567"/>
        <w:jc w:val="both"/>
        <w:rPr>
          <w:rFonts w:asciiTheme="minorHAnsi" w:hAnsiTheme="minorHAnsi"/>
          <w:lang w:val="en-GB"/>
        </w:rPr>
      </w:pPr>
    </w:p>
    <w:p w14:paraId="4329D14D" w14:textId="77777777" w:rsidR="00097849" w:rsidRPr="003A0DF2" w:rsidRDefault="00097849" w:rsidP="00097849">
      <w:pPr>
        <w:spacing w:line="360" w:lineRule="auto"/>
        <w:ind w:firstLine="567"/>
        <w:jc w:val="center"/>
        <w:rPr>
          <w:rFonts w:asciiTheme="minorHAnsi" w:hAnsiTheme="minorHAnsi"/>
          <w:lang w:val="en-GB"/>
        </w:rPr>
      </w:pPr>
      <w:r w:rsidRPr="003A0DF2">
        <w:rPr>
          <w:rFonts w:asciiTheme="minorHAnsi" w:hAnsiTheme="minorHAnsi"/>
          <w:lang w:val="en-GB"/>
        </w:rPr>
        <w:t>*</w:t>
      </w:r>
    </w:p>
    <w:p w14:paraId="6451E781" w14:textId="6B97DD01" w:rsidR="0092495D" w:rsidRPr="003A0DF2" w:rsidRDefault="001831B9" w:rsidP="00686C89">
      <w:pPr>
        <w:spacing w:line="360" w:lineRule="auto"/>
        <w:ind w:firstLine="567"/>
        <w:jc w:val="both"/>
        <w:rPr>
          <w:rFonts w:asciiTheme="minorHAnsi" w:hAnsiTheme="minorHAnsi"/>
          <w:lang w:val="en-GB"/>
        </w:rPr>
      </w:pPr>
      <w:r>
        <w:rPr>
          <w:rFonts w:asciiTheme="minorHAnsi" w:hAnsiTheme="minorHAnsi"/>
          <w:lang w:val="en-GB"/>
        </w:rPr>
        <w:t xml:space="preserve">Let me conclude. Subitization designates a mental skill that philosophers have recognized and used to defend the idea that the human mind can grasp many objects at once and therefore can perform many mental acts at once. This is indeed a </w:t>
      </w:r>
      <w:r w:rsidRPr="001831B9">
        <w:rPr>
          <w:rFonts w:asciiTheme="minorHAnsi" w:hAnsiTheme="minorHAnsi"/>
          <w:i/>
          <w:lang w:val="en-GB"/>
        </w:rPr>
        <w:t>quæstio</w:t>
      </w:r>
      <w:r>
        <w:rPr>
          <w:rFonts w:asciiTheme="minorHAnsi" w:hAnsiTheme="minorHAnsi"/>
          <w:lang w:val="en-GB"/>
        </w:rPr>
        <w:t xml:space="preserve"> developing from the Middle Ages to Early Modern philosophy, putting into question the very status </w:t>
      </w:r>
      <w:r w:rsidR="00097849" w:rsidRPr="003A0DF2">
        <w:rPr>
          <w:rFonts w:asciiTheme="minorHAnsi" w:hAnsiTheme="minorHAnsi"/>
          <w:lang w:val="en-GB"/>
        </w:rPr>
        <w:t xml:space="preserve">of confusion and distinction, </w:t>
      </w:r>
      <w:r>
        <w:rPr>
          <w:rFonts w:asciiTheme="minorHAnsi" w:hAnsiTheme="minorHAnsi"/>
          <w:lang w:val="en-GB"/>
        </w:rPr>
        <w:t>but also suggesting</w:t>
      </w:r>
      <w:r w:rsidR="00097849" w:rsidRPr="003A0DF2">
        <w:rPr>
          <w:rFonts w:asciiTheme="minorHAnsi" w:hAnsiTheme="minorHAnsi"/>
          <w:lang w:val="en-GB"/>
        </w:rPr>
        <w:t xml:space="preserve"> that </w:t>
      </w:r>
      <w:r>
        <w:rPr>
          <w:rFonts w:asciiTheme="minorHAnsi" w:hAnsiTheme="minorHAnsi"/>
          <w:lang w:val="en-GB"/>
        </w:rPr>
        <w:t xml:space="preserve">the perception of multiplicity is a specific phenomenon </w:t>
      </w:r>
      <w:r w:rsidR="00686C89">
        <w:rPr>
          <w:rFonts w:asciiTheme="minorHAnsi" w:hAnsiTheme="minorHAnsi"/>
          <w:lang w:val="en-GB"/>
        </w:rPr>
        <w:t xml:space="preserve">that the Aristotelian theory of perception, based on form and species, cannot explain. Simultaneity </w:t>
      </w:r>
      <w:r w:rsidR="009D6977">
        <w:rPr>
          <w:rFonts w:asciiTheme="minorHAnsi" w:hAnsiTheme="minorHAnsi"/>
          <w:lang w:val="en-GB"/>
        </w:rPr>
        <w:t xml:space="preserve">might </w:t>
      </w:r>
      <w:r w:rsidR="00992046">
        <w:rPr>
          <w:rFonts w:asciiTheme="minorHAnsi" w:hAnsiTheme="minorHAnsi"/>
          <w:lang w:val="en-GB"/>
        </w:rPr>
        <w:t xml:space="preserve">also </w:t>
      </w:r>
      <w:r w:rsidR="009D6977">
        <w:rPr>
          <w:rFonts w:asciiTheme="minorHAnsi" w:hAnsiTheme="minorHAnsi"/>
          <w:lang w:val="en-GB"/>
        </w:rPr>
        <w:t>be an important aspect of Descartes’ theory of knowledge since the very use of geometrical figures, namely of mathematical imagination as described in the Sixth Meditation, plays a major role in the building of Cartesian science.</w:t>
      </w:r>
    </w:p>
    <w:sectPr w:rsidR="0092495D" w:rsidRPr="003A0DF2" w:rsidSect="00496B20">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1469D" w14:textId="77777777" w:rsidR="00813A6C" w:rsidRDefault="00813A6C" w:rsidP="00097849">
      <w:r>
        <w:separator/>
      </w:r>
    </w:p>
  </w:endnote>
  <w:endnote w:type="continuationSeparator" w:id="0">
    <w:p w14:paraId="3BE45D51" w14:textId="77777777" w:rsidR="00813A6C" w:rsidRDefault="00813A6C" w:rsidP="0009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2300E" w14:textId="77777777" w:rsidR="00813A6C" w:rsidRDefault="00813A6C" w:rsidP="00E009C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BAA03F" w14:textId="77777777" w:rsidR="00813A6C" w:rsidRDefault="00813A6C" w:rsidP="00E009CF">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1CAC5" w14:textId="77777777" w:rsidR="00813A6C" w:rsidRDefault="00813A6C" w:rsidP="00E009C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13A75">
      <w:rPr>
        <w:rStyle w:val="Numrodepage"/>
        <w:noProof/>
      </w:rPr>
      <w:t>1</w:t>
    </w:r>
    <w:r>
      <w:rPr>
        <w:rStyle w:val="Numrodepage"/>
      </w:rPr>
      <w:fldChar w:fldCharType="end"/>
    </w:r>
  </w:p>
  <w:p w14:paraId="5E8DE186" w14:textId="77777777" w:rsidR="00813A6C" w:rsidRDefault="00813A6C" w:rsidP="00E009CF">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B3820" w14:textId="77777777" w:rsidR="00813A6C" w:rsidRDefault="00813A6C" w:rsidP="00097849">
      <w:r>
        <w:separator/>
      </w:r>
    </w:p>
  </w:footnote>
  <w:footnote w:type="continuationSeparator" w:id="0">
    <w:p w14:paraId="7B9D8ECF" w14:textId="77777777" w:rsidR="00813A6C" w:rsidRDefault="00813A6C" w:rsidP="00097849">
      <w:r>
        <w:continuationSeparator/>
      </w:r>
    </w:p>
  </w:footnote>
  <w:footnote w:id="1">
    <w:p w14:paraId="2C55F022" w14:textId="77777777" w:rsidR="00813A6C" w:rsidRPr="006151F4" w:rsidRDefault="00813A6C" w:rsidP="0012337F">
      <w:pPr>
        <w:jc w:val="both"/>
        <w:rPr>
          <w:rFonts w:eastAsiaTheme="minorEastAsia"/>
          <w:sz w:val="20"/>
          <w:szCs w:val="20"/>
        </w:rPr>
      </w:pPr>
      <w:r w:rsidRPr="006151F4">
        <w:rPr>
          <w:rStyle w:val="Marquenotebasdepage"/>
          <w:sz w:val="20"/>
          <w:szCs w:val="20"/>
        </w:rPr>
        <w:footnoteRef/>
      </w:r>
      <w:r w:rsidRPr="006151F4">
        <w:rPr>
          <w:sz w:val="20"/>
          <w:szCs w:val="20"/>
        </w:rPr>
        <w:t xml:space="preserve"> </w:t>
      </w:r>
      <w:r w:rsidRPr="006151F4">
        <w:rPr>
          <w:rFonts w:eastAsiaTheme="minorEastAsia"/>
          <w:sz w:val="20"/>
          <w:szCs w:val="20"/>
        </w:rPr>
        <w:t>Mandler, G., and Shebo, B.J. (1982). Subitizing: An analysis of its component processes.Journal of Experimental Psychology: General, 111, 1</w:t>
      </w:r>
      <w:r w:rsidRPr="006151F4">
        <w:rPr>
          <w:rFonts w:ascii="Palatino" w:eastAsiaTheme="minorEastAsia" w:hAnsi="Palatino" w:cs="Palatino"/>
          <w:sz w:val="20"/>
          <w:szCs w:val="20"/>
        </w:rPr>
        <w:t>‑</w:t>
      </w:r>
      <w:r w:rsidRPr="006151F4">
        <w:rPr>
          <w:rFonts w:eastAsiaTheme="minorEastAsia"/>
          <w:sz w:val="20"/>
          <w:szCs w:val="20"/>
        </w:rPr>
        <w:t xml:space="preserve">22. </w:t>
      </w:r>
      <w:r w:rsidRPr="006151F4">
        <w:rPr>
          <w:sz w:val="20"/>
          <w:szCs w:val="20"/>
        </w:rPr>
        <w:t xml:space="preserve">1982 ; Tryck &amp; Pylyshyn, 1994. </w:t>
      </w:r>
      <w:r w:rsidRPr="006151F4">
        <w:rPr>
          <w:rFonts w:eastAsiaTheme="minorEastAsia"/>
          <w:b/>
          <w:bCs/>
          <w:color w:val="262626"/>
          <w:sz w:val="20"/>
          <w:szCs w:val="20"/>
        </w:rPr>
        <w:t xml:space="preserve">Mandler et Shebo (1982) : </w:t>
      </w:r>
      <w:r w:rsidRPr="006151F4">
        <w:rPr>
          <w:rFonts w:eastAsiaTheme="minorEastAsia"/>
          <w:color w:val="262626"/>
          <w:sz w:val="20"/>
          <w:szCs w:val="20"/>
        </w:rPr>
        <w:t>Le subitizing reposerait sur la reconnaissance de configurations canoniques : 1 serait un point, 2 serait une ligne, 3, un triangle… A partir de 4, il y a plusieurs formes possibles (un carré ou un triangle et un point isolé,…)</w:t>
      </w:r>
      <w:r w:rsidRPr="006151F4">
        <w:rPr>
          <w:rFonts w:eastAsiaTheme="minorEastAsia"/>
          <w:sz w:val="20"/>
          <w:szCs w:val="20"/>
        </w:rPr>
        <w:t xml:space="preserve"> </w:t>
      </w:r>
      <w:r w:rsidRPr="006151F4">
        <w:rPr>
          <w:rFonts w:eastAsiaTheme="minorEastAsia"/>
          <w:b/>
          <w:bCs/>
          <w:color w:val="262626"/>
          <w:sz w:val="20"/>
          <w:szCs w:val="20"/>
        </w:rPr>
        <w:t xml:space="preserve">Trick et Pylyshyn (1991-1994) : </w:t>
      </w:r>
      <w:r w:rsidRPr="006151F4">
        <w:rPr>
          <w:rFonts w:eastAsiaTheme="minorEastAsia"/>
          <w:color w:val="262626"/>
          <w:sz w:val="20"/>
          <w:szCs w:val="20"/>
        </w:rPr>
        <w:t>Ils introduisent le concept nouveau de Finst (finger of indentation Theory). Selon eux, le subitizing aurait son origine dans une étape pré-attentionnelle de la vision. La limite à 4 serait la conséquence du nombre limité de Finst (tags) : le finst serait un index spatial qui viendrait automatiquement s’attacher aux objet de la collection (un tag numérique qui s'accolerait automatiquement). Ce phénomène présente de sérieux avantages évolutifs, ce qui pourrait expliquer son apparition et son maintien, mais également son indépendance par rapport au processus cognitifs de dénombrement, plus complexes : ce serait seulement une autre forme cognitive de calcul/dénombrement.</w:t>
      </w:r>
    </w:p>
  </w:footnote>
  <w:footnote w:id="2">
    <w:p w14:paraId="208B9066" w14:textId="77777777"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Revkin 2008, cité par Dehaene. </w:t>
      </w:r>
      <w:r w:rsidRPr="006151F4">
        <w:rPr>
          <w:sz w:val="20"/>
          <w:szCs w:val="20"/>
          <w:lang w:val="en-GB"/>
        </w:rPr>
        <w:t>Subitizing is not an accurate form of estimation as it was recently established and it seems a skill already present in babies</w:t>
      </w:r>
    </w:p>
  </w:footnote>
  <w:footnote w:id="3">
    <w:p w14:paraId="24AE7707" w14:textId="77777777"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w:t>
      </w:r>
      <w:r w:rsidRPr="006151F4">
        <w:rPr>
          <w:color w:val="FF0000"/>
          <w:sz w:val="20"/>
          <w:szCs w:val="20"/>
        </w:rPr>
        <w:t>« Secundo, datis quinque rebus, verbi gratia hominibus duobus hic et tribus illic, potest aliquis evidenter cognoscere quod hi tres sunt plures duobus illis et sic demonstrando mentaliter enuntiare. Igitur potest istos tres distincte apprehendere, et similiter illos duos ; alioquin non evidenter cognosceret istos esse tres et illos esse duos. Sed constat quod non possunt distincte apprehendi et cognosci nisi actibus distinctis ; igitur, etc. »</w:t>
      </w:r>
      <w:r w:rsidRPr="006151F4">
        <w:rPr>
          <w:sz w:val="20"/>
          <w:szCs w:val="20"/>
        </w:rPr>
        <w:t xml:space="preserve"> (</w:t>
      </w:r>
      <w:r w:rsidRPr="006151F4">
        <w:rPr>
          <w:i/>
          <w:sz w:val="20"/>
          <w:szCs w:val="20"/>
        </w:rPr>
        <w:t>Ibid</w:t>
      </w:r>
      <w:r w:rsidRPr="006151F4">
        <w:rPr>
          <w:sz w:val="20"/>
          <w:szCs w:val="20"/>
        </w:rPr>
        <w:t>., p. 203, 20-25).</w:t>
      </w:r>
    </w:p>
  </w:footnote>
  <w:footnote w:id="4">
    <w:p w14:paraId="5418FB51" w14:textId="77777777"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 nec in intellectu nec in voluntate possint simul esse plures actus » (</w:t>
      </w:r>
      <w:r w:rsidRPr="006151F4">
        <w:rPr>
          <w:rFonts w:eastAsiaTheme="minorEastAsia"/>
          <w:b/>
          <w:bCs/>
          <w:color w:val="262626"/>
          <w:sz w:val="20"/>
          <w:szCs w:val="20"/>
        </w:rPr>
        <w:t>Gregorii Ariminensis OESA Lectura super primum et secundum ..., Volume 1</w:t>
      </w:r>
      <w:r w:rsidRPr="006151F4">
        <w:rPr>
          <w:sz w:val="20"/>
          <w:szCs w:val="20"/>
        </w:rPr>
        <w:t xml:space="preserve"> p. 201, 21)</w:t>
      </w:r>
    </w:p>
  </w:footnote>
  <w:footnote w:id="5">
    <w:p w14:paraId="5D6E3FF8" w14:textId="77777777"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w:t>
      </w:r>
      <w:r w:rsidRPr="006151F4">
        <w:rPr>
          <w:sz w:val="20"/>
          <w:szCs w:val="20"/>
          <w:lang w:val="en-GB"/>
        </w:rPr>
        <w:t xml:space="preserve">Cf gregory </w:t>
      </w:r>
      <w:r w:rsidRPr="006151F4">
        <w:rPr>
          <w:color w:val="FF0000"/>
          <w:sz w:val="20"/>
          <w:szCs w:val="20"/>
          <w:lang w:val="en-GB"/>
        </w:rPr>
        <w:t>« Ut docet experientia imaginanti illas intrinsecus »</w:t>
      </w:r>
      <w:r w:rsidRPr="006151F4">
        <w:rPr>
          <w:sz w:val="20"/>
          <w:szCs w:val="20"/>
          <w:lang w:val="en-GB"/>
        </w:rPr>
        <w:t xml:space="preserve"> (</w:t>
      </w:r>
      <w:r w:rsidRPr="006151F4">
        <w:rPr>
          <w:i/>
          <w:sz w:val="20"/>
          <w:szCs w:val="20"/>
          <w:lang w:val="en-GB"/>
        </w:rPr>
        <w:t>Lectura</w:t>
      </w:r>
      <w:r w:rsidRPr="006151F4">
        <w:rPr>
          <w:sz w:val="20"/>
          <w:szCs w:val="20"/>
          <w:lang w:val="en-GB"/>
        </w:rPr>
        <w:t>, t. 1, p. 203, 10-14).</w:t>
      </w:r>
    </w:p>
  </w:footnote>
  <w:footnote w:id="6">
    <w:p w14:paraId="6998FC5C" w14:textId="77777777" w:rsidR="00813A6C" w:rsidRPr="006151F4" w:rsidRDefault="00813A6C" w:rsidP="0012337F">
      <w:pPr>
        <w:jc w:val="both"/>
        <w:rPr>
          <w:sz w:val="20"/>
          <w:szCs w:val="20"/>
          <w:lang w:val="en-GB"/>
        </w:rPr>
      </w:pPr>
      <w:r w:rsidRPr="006151F4">
        <w:rPr>
          <w:rStyle w:val="Marquenotebasdepage"/>
          <w:sz w:val="20"/>
          <w:szCs w:val="20"/>
        </w:rPr>
        <w:footnoteRef/>
      </w:r>
      <w:r w:rsidRPr="006151F4">
        <w:rPr>
          <w:sz w:val="20"/>
          <w:szCs w:val="20"/>
        </w:rPr>
        <w:t xml:space="preserve"> « Quoties cognoscuntur multa distincte, cognoscuntur ut plura, sed possumus simul videre distincte tres columnas ; ergo possumus eas ut plura cognoscere, idque etiam sensu quam intellectu : cum ea, quæ sensus percipit, intellectus simul intelligat. » (</w:t>
      </w:r>
      <w:r w:rsidRPr="006151F4">
        <w:rPr>
          <w:i/>
          <w:sz w:val="20"/>
          <w:szCs w:val="20"/>
        </w:rPr>
        <w:t>In tres libros De anima Aristotelis</w:t>
      </w:r>
      <w:r w:rsidRPr="006151F4">
        <w:rPr>
          <w:sz w:val="20"/>
          <w:szCs w:val="20"/>
        </w:rPr>
        <w:t>, ch. 8, q. 6, art. 2, Cologne 1603, c. 501)</w:t>
      </w:r>
    </w:p>
  </w:footnote>
  <w:footnote w:id="7">
    <w:p w14:paraId="2D164B83" w14:textId="77777777"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w:t>
      </w:r>
      <w:r w:rsidRPr="006151F4">
        <w:rPr>
          <w:smallCaps/>
          <w:sz w:val="20"/>
          <w:szCs w:val="20"/>
        </w:rPr>
        <w:t>Thomas d’Aquin</w:t>
      </w:r>
      <w:r w:rsidRPr="006151F4">
        <w:rPr>
          <w:sz w:val="20"/>
          <w:szCs w:val="20"/>
        </w:rPr>
        <w:t xml:space="preserve">, </w:t>
      </w:r>
      <w:r w:rsidRPr="006151F4">
        <w:rPr>
          <w:i/>
          <w:sz w:val="20"/>
          <w:szCs w:val="20"/>
        </w:rPr>
        <w:t>Sentencia libri de sensu et sensato</w:t>
      </w:r>
      <w:r w:rsidRPr="006151F4">
        <w:rPr>
          <w:sz w:val="20"/>
          <w:szCs w:val="20"/>
        </w:rPr>
        <w:t xml:space="preserve">, dans : </w:t>
      </w:r>
      <w:r w:rsidRPr="006151F4">
        <w:rPr>
          <w:i/>
          <w:sz w:val="20"/>
          <w:szCs w:val="20"/>
        </w:rPr>
        <w:t>Opera omnia</w:t>
      </w:r>
      <w:r w:rsidRPr="006151F4">
        <w:rPr>
          <w:sz w:val="20"/>
          <w:szCs w:val="20"/>
        </w:rPr>
        <w:t xml:space="preserve">, ed. Leon. 45.2, Paris 1985, p. 45, 101-111. Voir aussi </w:t>
      </w:r>
      <w:r w:rsidRPr="006151F4">
        <w:rPr>
          <w:i/>
          <w:sz w:val="20"/>
          <w:szCs w:val="20"/>
        </w:rPr>
        <w:t>Somme théologique</w:t>
      </w:r>
      <w:r w:rsidRPr="006151F4">
        <w:rPr>
          <w:sz w:val="20"/>
          <w:szCs w:val="20"/>
        </w:rPr>
        <w:t xml:space="preserve">, q. 85, art. 4, dans : </w:t>
      </w:r>
      <w:r w:rsidRPr="006151F4">
        <w:rPr>
          <w:i/>
          <w:sz w:val="20"/>
          <w:szCs w:val="20"/>
        </w:rPr>
        <w:t>Opera Omnia</w:t>
      </w:r>
      <w:r w:rsidRPr="006151F4">
        <w:rPr>
          <w:sz w:val="20"/>
          <w:szCs w:val="20"/>
        </w:rPr>
        <w:t>, ed. Leon. 5, Rome 1889, p. 339 : « Ad tertium dicendum quod partes possunt intelligi dupliciter. Uno modo, sub quadam confusione prout sunt in toto : et sic cognoscuntur per unam formam totius, et sic simul cognoscuntur. Alio modo, cognitione distincta, secundum quod quælibet cognoscitur per suam speciem : et sic non simul intelliguntur ».</w:t>
      </w:r>
    </w:p>
  </w:footnote>
  <w:footnote w:id="8">
    <w:p w14:paraId="4B5B9E41" w14:textId="77777777"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It comes form Algazel.</w:t>
      </w:r>
    </w:p>
  </w:footnote>
  <w:footnote w:id="9">
    <w:p w14:paraId="14D31043" w14:textId="77777777"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François </w:t>
      </w:r>
      <w:r w:rsidRPr="006151F4">
        <w:rPr>
          <w:smallCaps/>
          <w:sz w:val="20"/>
          <w:szCs w:val="20"/>
        </w:rPr>
        <w:t>Sylvestre de Ferrare</w:t>
      </w:r>
      <w:r w:rsidRPr="006151F4">
        <w:rPr>
          <w:sz w:val="20"/>
          <w:szCs w:val="20"/>
        </w:rPr>
        <w:t xml:space="preserve">, </w:t>
      </w:r>
      <w:r w:rsidRPr="006151F4">
        <w:rPr>
          <w:i/>
          <w:sz w:val="20"/>
          <w:szCs w:val="20"/>
        </w:rPr>
        <w:t>Quæstiones in tres libros de anima Aristotelis</w:t>
      </w:r>
      <w:r w:rsidRPr="006151F4">
        <w:rPr>
          <w:sz w:val="20"/>
          <w:szCs w:val="20"/>
        </w:rPr>
        <w:t>, q. 14, Venise 1619, p. 208.</w:t>
      </w:r>
    </w:p>
  </w:footnote>
  <w:footnote w:id="10">
    <w:p w14:paraId="00239C5B" w14:textId="77777777"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w:t>
      </w:r>
      <w:r w:rsidRPr="006151F4">
        <w:rPr>
          <w:rFonts w:eastAsiaTheme="minorEastAsia"/>
          <w:sz w:val="20"/>
          <w:szCs w:val="20"/>
        </w:rPr>
        <w:t>Nam quando video duos homines, non video illos per modum unius, quia nullo modo confero unum ad alium, nec ex illis facio unum. Et eodem modo potest intellectus illos considerare. Et ratio est, nam attentio intellectus habet latitudinem, et potest totaliter vel ex parte applicari cognitioni ; ergo potest unum cognoscere dimidiata attentione, et deinde aliud alia attentionis parte. Item, intellectus potest simul plura cognoscere, constituendo differentiam inter illa, vel aliquo modo comparando ; ergo etiam potest illa absolute cognoscere sine comparatione</w:t>
      </w:r>
    </w:p>
  </w:footnote>
  <w:footnote w:id="11">
    <w:p w14:paraId="71320381" w14:textId="77777777"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w:t>
      </w:r>
      <w:r w:rsidRPr="006151F4">
        <w:rPr>
          <w:i/>
          <w:sz w:val="20"/>
          <w:szCs w:val="20"/>
        </w:rPr>
        <w:t>Ibid</w:t>
      </w:r>
      <w:r w:rsidRPr="006151F4">
        <w:rPr>
          <w:sz w:val="20"/>
          <w:szCs w:val="20"/>
        </w:rPr>
        <w:t>., p. 95, c. 2 : « Cognitio distincta alicujus habentis partes præsupponit distinctam cognitionem partium ».</w:t>
      </w:r>
    </w:p>
  </w:footnote>
  <w:footnote w:id="12">
    <w:p w14:paraId="59D098F4" w14:textId="6C76B188"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w:t>
      </w:r>
      <w:r w:rsidRPr="006151F4">
        <w:rPr>
          <w:rFonts w:asciiTheme="minorHAnsi" w:hAnsiTheme="minorHAnsi"/>
          <w:sz w:val="20"/>
          <w:szCs w:val="20"/>
          <w:lang w:val="en-GB"/>
        </w:rPr>
        <w:t>“An application of the cognitive faculty to a body which is intimately present to it, and which therefore exists”</w:t>
      </w:r>
      <w:r w:rsidRPr="006151F4">
        <w:rPr>
          <w:sz w:val="20"/>
          <w:szCs w:val="20"/>
          <w:lang w:val="en-GB"/>
        </w:rPr>
        <w:t>Descartes sais in the Second Meditation that imagining is “contemplating the shape or image of a corporeal thing”</w:t>
      </w:r>
    </w:p>
  </w:footnote>
  <w:footnote w:id="13">
    <w:p w14:paraId="4CC21E7B" w14:textId="77777777" w:rsidR="00813A6C" w:rsidRPr="006151F4" w:rsidRDefault="00813A6C" w:rsidP="0012337F">
      <w:pPr>
        <w:jc w:val="both"/>
        <w:rPr>
          <w:sz w:val="20"/>
          <w:szCs w:val="20"/>
          <w:lang w:val="en-GB"/>
        </w:rPr>
      </w:pPr>
      <w:r w:rsidRPr="006151F4">
        <w:rPr>
          <w:rStyle w:val="Marquenotebasdepage"/>
          <w:sz w:val="20"/>
          <w:szCs w:val="20"/>
        </w:rPr>
        <w:footnoteRef/>
      </w:r>
      <w:r w:rsidRPr="006151F4">
        <w:rPr>
          <w:sz w:val="20"/>
          <w:szCs w:val="20"/>
        </w:rPr>
        <w:t xml:space="preserve"> </w:t>
      </w:r>
      <w:r w:rsidRPr="006151F4">
        <w:rPr>
          <w:sz w:val="20"/>
          <w:szCs w:val="20"/>
          <w:lang w:val="en-GB"/>
        </w:rPr>
        <w:t>« Par exemple, lorsque j’imagine un triangle, je le conçois pas seulement comme une figure composée &amp; comprise de trois lignes, mais outre cela je considère ces trois lignes comme présentes par la force &amp; l’application intérieure de mon esprit (</w:t>
      </w:r>
      <w:r w:rsidRPr="006151F4">
        <w:rPr>
          <w:i/>
          <w:sz w:val="20"/>
          <w:szCs w:val="20"/>
          <w:lang w:val="en-GB"/>
        </w:rPr>
        <w:t>simul etiam istas tres lineas tanquam presentes acie mentis intueor</w:t>
      </w:r>
      <w:r w:rsidRPr="006151F4">
        <w:rPr>
          <w:sz w:val="20"/>
          <w:szCs w:val="20"/>
          <w:lang w:val="en-GB"/>
        </w:rPr>
        <w:t>) »</w:t>
      </w:r>
    </w:p>
    <w:p w14:paraId="4E1829F4" w14:textId="77777777" w:rsidR="00813A6C" w:rsidRPr="006151F4" w:rsidRDefault="00813A6C" w:rsidP="0012337F">
      <w:pPr>
        <w:pStyle w:val="Notedebasdepage"/>
        <w:jc w:val="both"/>
        <w:rPr>
          <w:sz w:val="20"/>
          <w:szCs w:val="20"/>
        </w:rPr>
      </w:pPr>
    </w:p>
  </w:footnote>
  <w:footnote w:id="14">
    <w:p w14:paraId="08B6552D" w14:textId="6DBBB34E"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w:t>
      </w:r>
      <w:r w:rsidRPr="006151F4">
        <w:rPr>
          <w:rFonts w:asciiTheme="minorHAnsi" w:hAnsiTheme="minorHAnsi"/>
          <w:sz w:val="20"/>
          <w:szCs w:val="20"/>
          <w:lang w:val="en-GB"/>
        </w:rPr>
        <w:t>CSM, p. 264; AT, VII, 385.</w:t>
      </w:r>
    </w:p>
  </w:footnote>
  <w:footnote w:id="15">
    <w:p w14:paraId="1841B7DA" w14:textId="77777777"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The French translation introduces the idea that the three lines of the triangle are « présentes par la force &amp; l’application de mon esprit » to translate « acie mentis » in the latin and is very close to the way the meditator speaks of the pentagon that he imagines « en appliquant l’attention de mon esprit à chacun de ses cinq côtés ». While the very thesis of Descartes appears more clearly, the translation makes the steps of argumentation less obvious. The example of the pentagon does not look as necessary as it is in the Latin text.</w:t>
      </w:r>
    </w:p>
  </w:footnote>
  <w:footnote w:id="16">
    <w:p w14:paraId="2DA15521" w14:textId="77777777" w:rsidR="00813A6C" w:rsidRPr="006151F4" w:rsidRDefault="00813A6C" w:rsidP="0012337F">
      <w:pPr>
        <w:pStyle w:val="Notedebasdepage"/>
        <w:jc w:val="both"/>
        <w:rPr>
          <w:sz w:val="20"/>
          <w:szCs w:val="20"/>
        </w:rPr>
      </w:pPr>
      <w:r w:rsidRPr="006151F4">
        <w:rPr>
          <w:rStyle w:val="Marquenotebasdepage"/>
          <w:sz w:val="20"/>
          <w:szCs w:val="20"/>
        </w:rPr>
        <w:footnoteRef/>
      </w:r>
      <w:r w:rsidRPr="006151F4">
        <w:rPr>
          <w:sz w:val="20"/>
          <w:szCs w:val="20"/>
        </w:rPr>
        <w:t xml:space="preserve"> </w:t>
      </w:r>
      <w:r w:rsidRPr="006151F4">
        <w:rPr>
          <w:sz w:val="20"/>
          <w:szCs w:val="20"/>
          <w:lang w:val="en-GB"/>
        </w:rPr>
        <w:t xml:space="preserve">See K. Branhorst’s reading, </w:t>
      </w:r>
      <w:r w:rsidRPr="006151F4">
        <w:rPr>
          <w:i/>
          <w:sz w:val="20"/>
          <w:szCs w:val="20"/>
          <w:lang w:val="en-GB"/>
        </w:rPr>
        <w:t>Descartes’ Meditations on First Philosophy</w:t>
      </w:r>
      <w:r w:rsidRPr="006151F4">
        <w:rPr>
          <w:sz w:val="20"/>
          <w:szCs w:val="20"/>
          <w:lang w:val="en-GB"/>
        </w:rPr>
        <w:t>, p. 178-179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49"/>
    <w:rsid w:val="00033F81"/>
    <w:rsid w:val="0004097B"/>
    <w:rsid w:val="00062067"/>
    <w:rsid w:val="00097849"/>
    <w:rsid w:val="000B28FF"/>
    <w:rsid w:val="00115476"/>
    <w:rsid w:val="0012337F"/>
    <w:rsid w:val="00150B84"/>
    <w:rsid w:val="00166B97"/>
    <w:rsid w:val="001831B9"/>
    <w:rsid w:val="001C1EBC"/>
    <w:rsid w:val="001F11E4"/>
    <w:rsid w:val="00271308"/>
    <w:rsid w:val="002E0955"/>
    <w:rsid w:val="0032257E"/>
    <w:rsid w:val="003A0DF2"/>
    <w:rsid w:val="003C7A70"/>
    <w:rsid w:val="004036DC"/>
    <w:rsid w:val="00422367"/>
    <w:rsid w:val="00482419"/>
    <w:rsid w:val="00493C4A"/>
    <w:rsid w:val="00496B20"/>
    <w:rsid w:val="00541851"/>
    <w:rsid w:val="006151F4"/>
    <w:rsid w:val="00647D8C"/>
    <w:rsid w:val="006601F0"/>
    <w:rsid w:val="0068617B"/>
    <w:rsid w:val="00686C89"/>
    <w:rsid w:val="006A3DC5"/>
    <w:rsid w:val="007E654A"/>
    <w:rsid w:val="008055AE"/>
    <w:rsid w:val="00813A4E"/>
    <w:rsid w:val="00813A6C"/>
    <w:rsid w:val="00892F05"/>
    <w:rsid w:val="0092495D"/>
    <w:rsid w:val="0098307C"/>
    <w:rsid w:val="00992046"/>
    <w:rsid w:val="009A22A0"/>
    <w:rsid w:val="009D6977"/>
    <w:rsid w:val="00A02D62"/>
    <w:rsid w:val="00BF4F04"/>
    <w:rsid w:val="00C41C14"/>
    <w:rsid w:val="00D204A4"/>
    <w:rsid w:val="00D26FA5"/>
    <w:rsid w:val="00D36868"/>
    <w:rsid w:val="00D8704A"/>
    <w:rsid w:val="00D926EC"/>
    <w:rsid w:val="00D9624F"/>
    <w:rsid w:val="00E009CF"/>
    <w:rsid w:val="00E36AF4"/>
    <w:rsid w:val="00E47759"/>
    <w:rsid w:val="00EB31E7"/>
    <w:rsid w:val="00EE5CD2"/>
    <w:rsid w:val="00F06BDA"/>
    <w:rsid w:val="00F13A75"/>
    <w:rsid w:val="00F4183B"/>
    <w:rsid w:val="00F537C9"/>
    <w:rsid w:val="00F67F52"/>
    <w:rsid w:val="00F976AB"/>
    <w:rsid w:val="00FC4176"/>
    <w:rsid w:val="00FC5EF8"/>
    <w:rsid w:val="00FE4022"/>
    <w:rsid w:val="00FE41F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DE57E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49"/>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097849"/>
  </w:style>
  <w:style w:type="character" w:customStyle="1" w:styleId="NotedebasdepageCar">
    <w:name w:val="Note de bas de page Car"/>
    <w:basedOn w:val="Policepardfaut"/>
    <w:link w:val="Notedebasdepage"/>
    <w:rsid w:val="00097849"/>
    <w:rPr>
      <w:rFonts w:ascii="Times New Roman" w:eastAsia="Times New Roman" w:hAnsi="Times New Roman" w:cs="Times New Roman"/>
    </w:rPr>
  </w:style>
  <w:style w:type="character" w:styleId="Marquenotebasdepage">
    <w:name w:val="footnote reference"/>
    <w:basedOn w:val="Policepardfaut"/>
    <w:unhideWhenUsed/>
    <w:rsid w:val="00097849"/>
    <w:rPr>
      <w:vertAlign w:val="superscript"/>
    </w:rPr>
  </w:style>
  <w:style w:type="paragraph" w:styleId="Pieddepage">
    <w:name w:val="footer"/>
    <w:basedOn w:val="Normal"/>
    <w:link w:val="PieddepageCar"/>
    <w:uiPriority w:val="99"/>
    <w:unhideWhenUsed/>
    <w:rsid w:val="00E009CF"/>
    <w:pPr>
      <w:tabs>
        <w:tab w:val="center" w:pos="4536"/>
        <w:tab w:val="right" w:pos="9072"/>
      </w:tabs>
    </w:pPr>
  </w:style>
  <w:style w:type="character" w:customStyle="1" w:styleId="PieddepageCar">
    <w:name w:val="Pied de page Car"/>
    <w:basedOn w:val="Policepardfaut"/>
    <w:link w:val="Pieddepage"/>
    <w:uiPriority w:val="99"/>
    <w:rsid w:val="00E009CF"/>
    <w:rPr>
      <w:rFonts w:ascii="Times New Roman" w:eastAsia="Times New Roman" w:hAnsi="Times New Roman" w:cs="Times New Roman"/>
    </w:rPr>
  </w:style>
  <w:style w:type="character" w:styleId="Numrodepage">
    <w:name w:val="page number"/>
    <w:basedOn w:val="Policepardfaut"/>
    <w:uiPriority w:val="99"/>
    <w:semiHidden/>
    <w:unhideWhenUsed/>
    <w:rsid w:val="00E009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49"/>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097849"/>
  </w:style>
  <w:style w:type="character" w:customStyle="1" w:styleId="NotedebasdepageCar">
    <w:name w:val="Note de bas de page Car"/>
    <w:basedOn w:val="Policepardfaut"/>
    <w:link w:val="Notedebasdepage"/>
    <w:rsid w:val="00097849"/>
    <w:rPr>
      <w:rFonts w:ascii="Times New Roman" w:eastAsia="Times New Roman" w:hAnsi="Times New Roman" w:cs="Times New Roman"/>
    </w:rPr>
  </w:style>
  <w:style w:type="character" w:styleId="Marquenotebasdepage">
    <w:name w:val="footnote reference"/>
    <w:basedOn w:val="Policepardfaut"/>
    <w:unhideWhenUsed/>
    <w:rsid w:val="00097849"/>
    <w:rPr>
      <w:vertAlign w:val="superscript"/>
    </w:rPr>
  </w:style>
  <w:style w:type="paragraph" w:styleId="Pieddepage">
    <w:name w:val="footer"/>
    <w:basedOn w:val="Normal"/>
    <w:link w:val="PieddepageCar"/>
    <w:uiPriority w:val="99"/>
    <w:unhideWhenUsed/>
    <w:rsid w:val="00E009CF"/>
    <w:pPr>
      <w:tabs>
        <w:tab w:val="center" w:pos="4536"/>
        <w:tab w:val="right" w:pos="9072"/>
      </w:tabs>
    </w:pPr>
  </w:style>
  <w:style w:type="character" w:customStyle="1" w:styleId="PieddepageCar">
    <w:name w:val="Pied de page Car"/>
    <w:basedOn w:val="Policepardfaut"/>
    <w:link w:val="Pieddepage"/>
    <w:uiPriority w:val="99"/>
    <w:rsid w:val="00E009CF"/>
    <w:rPr>
      <w:rFonts w:ascii="Times New Roman" w:eastAsia="Times New Roman" w:hAnsi="Times New Roman" w:cs="Times New Roman"/>
    </w:rPr>
  </w:style>
  <w:style w:type="character" w:styleId="Numrodepage">
    <w:name w:val="page number"/>
    <w:basedOn w:val="Policepardfaut"/>
    <w:uiPriority w:val="99"/>
    <w:semiHidden/>
    <w:unhideWhenUsed/>
    <w:rsid w:val="00E00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8</Pages>
  <Words>2242</Words>
  <Characters>12336</Characters>
  <Application>Microsoft Macintosh Word</Application>
  <DocSecurity>0</DocSecurity>
  <Lines>102</Lines>
  <Paragraphs>29</Paragraphs>
  <ScaleCrop>false</ScaleCrop>
  <Company>ulg</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dubouclez</dc:creator>
  <cp:keywords/>
  <dc:description/>
  <cp:lastModifiedBy>olivier dubouclez</cp:lastModifiedBy>
  <cp:revision>19</cp:revision>
  <dcterms:created xsi:type="dcterms:W3CDTF">2014-09-19T07:30:00Z</dcterms:created>
  <dcterms:modified xsi:type="dcterms:W3CDTF">2014-09-24T20:39:00Z</dcterms:modified>
</cp:coreProperties>
</file>