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57F" w:rsidRPr="006D4076" w:rsidRDefault="0018057F" w:rsidP="0018057F">
      <w:pPr>
        <w:widowControl w:val="0"/>
        <w:autoSpaceDE w:val="0"/>
        <w:autoSpaceDN w:val="0"/>
        <w:adjustRightInd w:val="0"/>
        <w:jc w:val="both"/>
        <w:rPr>
          <w:rFonts w:ascii="Calibri" w:hAnsi="Calibri" w:cs="Calibri"/>
          <w:bCs/>
          <w:spacing w:val="-4"/>
          <w:sz w:val="36"/>
        </w:rPr>
      </w:pPr>
      <w:r w:rsidRPr="006D4076">
        <w:rPr>
          <w:rFonts w:ascii="Calibri" w:hAnsi="Calibri" w:cs="Calibri"/>
          <w:bCs/>
          <w:spacing w:val="-4"/>
          <w:sz w:val="36"/>
        </w:rPr>
        <w:t>EXPEL: A Novel Non-Destructive Method for Mining Soluble Tumor Biomarkers</w:t>
      </w:r>
    </w:p>
    <w:p w:rsidR="0018057F" w:rsidRDefault="0018057F" w:rsidP="0018057F">
      <w:pPr>
        <w:ind w:firstLine="709"/>
        <w:rPr>
          <w:rFonts w:ascii="Palatino" w:hAnsi="Palatino"/>
          <w:b/>
          <w:u w:val="single"/>
        </w:rPr>
      </w:pPr>
    </w:p>
    <w:p w:rsidR="0018057F" w:rsidRDefault="0018057F" w:rsidP="0018057F">
      <w:pPr>
        <w:ind w:firstLine="709"/>
        <w:rPr>
          <w:rFonts w:ascii="Palatino" w:hAnsi="Palatino"/>
          <w:vertAlign w:val="superscript"/>
          <w:lang w:val="it-IT"/>
        </w:rPr>
      </w:pPr>
      <w:r w:rsidRPr="00C26CDA">
        <w:rPr>
          <w:rFonts w:ascii="Palatino" w:hAnsi="Palatino"/>
          <w:b/>
          <w:u w:val="single"/>
          <w:lang w:val="it-IT"/>
        </w:rPr>
        <w:t>Brunella Costanza</w:t>
      </w:r>
      <w:r w:rsidRPr="00C26CDA">
        <w:rPr>
          <w:rFonts w:ascii="Palatino" w:hAnsi="Palatino"/>
          <w:b/>
          <w:u w:val="single"/>
          <w:vertAlign w:val="superscript"/>
          <w:lang w:val="it-IT"/>
        </w:rPr>
        <w:t>1</w:t>
      </w:r>
      <w:r w:rsidRPr="00C26CDA">
        <w:rPr>
          <w:rFonts w:ascii="Palatino" w:hAnsi="Palatino"/>
          <w:lang w:val="it-IT"/>
        </w:rPr>
        <w:t xml:space="preserve">, </w:t>
      </w:r>
      <w:proofErr w:type="spellStart"/>
      <w:r w:rsidRPr="00C26CDA">
        <w:rPr>
          <w:rFonts w:ascii="Palatino" w:hAnsi="Palatino"/>
          <w:lang w:val="it-IT"/>
        </w:rPr>
        <w:t>Arnaud</w:t>
      </w:r>
      <w:proofErr w:type="spellEnd"/>
      <w:r w:rsidRPr="00C26CDA">
        <w:rPr>
          <w:rFonts w:ascii="Palatino" w:hAnsi="Palatino"/>
          <w:lang w:val="it-IT"/>
        </w:rPr>
        <w:t xml:space="preserve"> Blomme</w:t>
      </w:r>
      <w:r w:rsidRPr="00C26CDA">
        <w:rPr>
          <w:rFonts w:ascii="Palatino" w:hAnsi="Palatino"/>
          <w:vertAlign w:val="superscript"/>
          <w:lang w:val="it-IT"/>
        </w:rPr>
        <w:t>1</w:t>
      </w:r>
      <w:r w:rsidRPr="00C26CDA">
        <w:rPr>
          <w:rFonts w:ascii="Palatino" w:hAnsi="Palatino"/>
          <w:lang w:val="it-IT"/>
        </w:rPr>
        <w:t xml:space="preserve">, </w:t>
      </w:r>
      <w:proofErr w:type="spellStart"/>
      <w:r w:rsidRPr="006D4076">
        <w:rPr>
          <w:rFonts w:ascii="Palatino" w:hAnsi="Palatino"/>
          <w:lang w:val="it-IT"/>
        </w:rPr>
        <w:t>Akeila</w:t>
      </w:r>
      <w:proofErr w:type="spellEnd"/>
      <w:r w:rsidRPr="006D4076">
        <w:rPr>
          <w:rFonts w:ascii="Palatino" w:hAnsi="Palatino"/>
          <w:lang w:val="it-IT"/>
        </w:rPr>
        <w:t xml:space="preserve"> Bellhacene</w:t>
      </w:r>
      <w:r w:rsidRPr="00621E9F">
        <w:rPr>
          <w:rFonts w:ascii="Palatino" w:hAnsi="Palatino"/>
          <w:vertAlign w:val="superscript"/>
          <w:lang w:val="it-IT"/>
        </w:rPr>
        <w:t>1</w:t>
      </w:r>
      <w:r w:rsidRPr="006D4076">
        <w:rPr>
          <w:rFonts w:ascii="Palatino" w:hAnsi="Palatino"/>
          <w:lang w:val="it-IT"/>
        </w:rPr>
        <w:t>, Olivier Peulen</w:t>
      </w:r>
      <w:r w:rsidRPr="00621E9F">
        <w:rPr>
          <w:rFonts w:ascii="Palatino" w:hAnsi="Palatino"/>
          <w:vertAlign w:val="superscript"/>
          <w:lang w:val="it-IT"/>
        </w:rPr>
        <w:t>1</w:t>
      </w:r>
      <w:r w:rsidRPr="00C26CDA">
        <w:rPr>
          <w:rFonts w:ascii="Palatino" w:hAnsi="Palatino"/>
          <w:lang w:val="it-IT"/>
        </w:rPr>
        <w:t>, Eugene Mutijima</w:t>
      </w:r>
      <w:r w:rsidRPr="00C26CDA">
        <w:rPr>
          <w:rFonts w:ascii="Palatino" w:hAnsi="Palatino"/>
          <w:vertAlign w:val="superscript"/>
          <w:lang w:val="it-IT"/>
        </w:rPr>
        <w:t>2</w:t>
      </w:r>
      <w:r w:rsidRPr="00C26CDA">
        <w:rPr>
          <w:rFonts w:ascii="Palatino" w:hAnsi="Palatino"/>
          <w:lang w:val="it-IT"/>
        </w:rPr>
        <w:t>, Philippe Delvenne</w:t>
      </w:r>
      <w:r w:rsidRPr="00C26CDA">
        <w:rPr>
          <w:rFonts w:ascii="Palatino" w:hAnsi="Palatino"/>
          <w:vertAlign w:val="superscript"/>
          <w:lang w:val="it-IT"/>
        </w:rPr>
        <w:t>2</w:t>
      </w:r>
      <w:r w:rsidRPr="00C26CDA">
        <w:rPr>
          <w:rFonts w:ascii="Palatino" w:hAnsi="Palatino"/>
          <w:lang w:val="it-IT"/>
        </w:rPr>
        <w:t>, Edwin De Pauw</w:t>
      </w:r>
      <w:r w:rsidRPr="00C26CDA">
        <w:rPr>
          <w:rFonts w:ascii="Palatino" w:hAnsi="Palatino"/>
          <w:vertAlign w:val="superscript"/>
          <w:lang w:val="it-IT"/>
        </w:rPr>
        <w:t>3</w:t>
      </w:r>
      <w:r w:rsidRPr="00C26CDA">
        <w:rPr>
          <w:rFonts w:ascii="Palatino" w:hAnsi="Palatino"/>
          <w:lang w:val="it-IT"/>
        </w:rPr>
        <w:t>, Olivier Detry</w:t>
      </w:r>
      <w:r w:rsidRPr="00C26CDA">
        <w:rPr>
          <w:rFonts w:ascii="Palatino" w:hAnsi="Palatino"/>
          <w:vertAlign w:val="superscript"/>
          <w:lang w:val="it-IT"/>
        </w:rPr>
        <w:t>4</w:t>
      </w:r>
      <w:r w:rsidRPr="00C26CDA">
        <w:rPr>
          <w:rFonts w:ascii="Palatino" w:hAnsi="Palatino"/>
          <w:lang w:val="it-IT"/>
        </w:rPr>
        <w:t>, Carla Coimbra</w:t>
      </w:r>
      <w:r w:rsidRPr="00C26CDA">
        <w:rPr>
          <w:rFonts w:ascii="Palatino" w:hAnsi="Palatino"/>
          <w:vertAlign w:val="superscript"/>
          <w:lang w:val="it-IT"/>
        </w:rPr>
        <w:t>4</w:t>
      </w:r>
      <w:proofErr w:type="gramStart"/>
      <w:r w:rsidRPr="00C26CDA">
        <w:rPr>
          <w:rFonts w:ascii="Palatino" w:hAnsi="Palatino"/>
          <w:lang w:val="it-IT"/>
        </w:rPr>
        <w:t xml:space="preserve"> ,</w:t>
      </w:r>
      <w:proofErr w:type="gramEnd"/>
      <w:r w:rsidRPr="00C26CDA">
        <w:rPr>
          <w:rFonts w:ascii="Palatino" w:hAnsi="Palatino"/>
          <w:lang w:val="it-IT"/>
        </w:rPr>
        <w:t xml:space="preserve"> Vincent Castronovo*</w:t>
      </w:r>
      <w:r w:rsidRPr="00C26CDA">
        <w:rPr>
          <w:rFonts w:ascii="Palatino" w:hAnsi="Palatino"/>
          <w:vertAlign w:val="superscript"/>
          <w:lang w:val="it-IT"/>
        </w:rPr>
        <w:t>1</w:t>
      </w:r>
      <w:r w:rsidRPr="00C26CDA">
        <w:rPr>
          <w:rFonts w:ascii="Palatino" w:hAnsi="Palatino"/>
          <w:lang w:val="it-IT"/>
        </w:rPr>
        <w:t xml:space="preserve">, Andrei </w:t>
      </w:r>
      <w:proofErr w:type="spellStart"/>
      <w:r w:rsidRPr="00C26CDA">
        <w:rPr>
          <w:rFonts w:ascii="Palatino" w:hAnsi="Palatino"/>
          <w:lang w:val="it-IT"/>
        </w:rPr>
        <w:t>Turtoi</w:t>
      </w:r>
      <w:proofErr w:type="spellEnd"/>
      <w:r w:rsidRPr="00C26CDA">
        <w:rPr>
          <w:rFonts w:ascii="Palatino" w:hAnsi="Palatino"/>
          <w:lang w:val="it-IT"/>
        </w:rPr>
        <w:t>*</w:t>
      </w:r>
      <w:r w:rsidRPr="00C26CDA">
        <w:rPr>
          <w:rFonts w:ascii="Palatino" w:hAnsi="Palatino"/>
          <w:vertAlign w:val="superscript"/>
          <w:lang w:val="it-IT"/>
        </w:rPr>
        <w:t>1</w:t>
      </w:r>
    </w:p>
    <w:p w:rsidR="0018057F" w:rsidRPr="006C6D5A" w:rsidRDefault="0018057F" w:rsidP="0018057F">
      <w:pPr>
        <w:tabs>
          <w:tab w:val="left" w:pos="-720"/>
          <w:tab w:val="left" w:pos="284"/>
        </w:tabs>
        <w:jc w:val="both"/>
        <w:rPr>
          <w:rFonts w:ascii="Calibri" w:hAnsi="Calibri" w:cs="Calibri"/>
          <w:spacing w:val="-4"/>
          <w:lang w:val="en-GB"/>
        </w:rPr>
      </w:pPr>
      <w:r w:rsidRPr="006C6D5A">
        <w:rPr>
          <w:rFonts w:ascii="Calibri" w:hAnsi="Calibri" w:cs="Calibri"/>
          <w:spacing w:val="-4"/>
          <w:vertAlign w:val="superscript"/>
        </w:rPr>
        <w:t>1</w:t>
      </w:r>
      <w:r w:rsidRPr="006C6D5A">
        <w:rPr>
          <w:rFonts w:ascii="Calibri" w:hAnsi="Calibri" w:cs="Calibri"/>
          <w:spacing w:val="-4"/>
        </w:rPr>
        <w:t>Metastasis Research Laboratory, Giga Cancer, University of Liege, Belgium</w:t>
      </w:r>
      <w:r>
        <w:rPr>
          <w:rFonts w:ascii="Calibri" w:hAnsi="Calibri" w:cs="Calibri"/>
          <w:spacing w:val="-4"/>
        </w:rPr>
        <w:t xml:space="preserve">; </w:t>
      </w:r>
      <w:r w:rsidRPr="006C6D5A">
        <w:rPr>
          <w:rFonts w:ascii="Calibri" w:hAnsi="Calibri" w:cs="Calibri"/>
          <w:spacing w:val="-4"/>
          <w:vertAlign w:val="superscript"/>
        </w:rPr>
        <w:t>2</w:t>
      </w:r>
      <w:r w:rsidRPr="006C6D5A">
        <w:rPr>
          <w:rFonts w:ascii="Calibri" w:hAnsi="Calibri" w:cs="Calibri"/>
          <w:spacing w:val="-4"/>
        </w:rPr>
        <w:t>Department of Pathology, University Hospital Liege, Belgium</w:t>
      </w:r>
      <w:r>
        <w:rPr>
          <w:rFonts w:ascii="Calibri" w:hAnsi="Calibri" w:cs="Calibri"/>
          <w:spacing w:val="-4"/>
        </w:rPr>
        <w:t xml:space="preserve">. </w:t>
      </w:r>
      <w:proofErr w:type="gramStart"/>
      <w:r w:rsidRPr="006C6D5A">
        <w:rPr>
          <w:rFonts w:ascii="Calibri" w:hAnsi="Calibri" w:cs="Calibri"/>
          <w:spacing w:val="-4"/>
          <w:vertAlign w:val="superscript"/>
        </w:rPr>
        <w:t>3</w:t>
      </w:r>
      <w:r w:rsidRPr="006C6D5A">
        <w:rPr>
          <w:rFonts w:ascii="Calibri" w:hAnsi="Calibri" w:cs="Calibri"/>
          <w:spacing w:val="-4"/>
        </w:rPr>
        <w:t>Laboratory of Mass Spectrometry, Dept. of Chemistry, University of Liege, Belgium</w:t>
      </w:r>
      <w:r>
        <w:rPr>
          <w:rFonts w:ascii="Calibri" w:hAnsi="Calibri" w:cs="Calibri"/>
          <w:spacing w:val="-4"/>
        </w:rPr>
        <w:t>.</w:t>
      </w:r>
      <w:proofErr w:type="gramEnd"/>
      <w:r>
        <w:rPr>
          <w:rFonts w:ascii="Calibri" w:hAnsi="Calibri" w:cs="Calibri"/>
          <w:spacing w:val="-4"/>
        </w:rPr>
        <w:t xml:space="preserve"> </w:t>
      </w:r>
      <w:r w:rsidRPr="006C6D5A">
        <w:rPr>
          <w:rFonts w:ascii="Calibri" w:hAnsi="Calibri" w:cs="Calibri"/>
          <w:spacing w:val="-4"/>
          <w:vertAlign w:val="superscript"/>
        </w:rPr>
        <w:t>4</w:t>
      </w:r>
      <w:r w:rsidRPr="006C6D5A">
        <w:rPr>
          <w:rFonts w:ascii="Calibri" w:hAnsi="Calibri" w:cs="Calibri"/>
          <w:spacing w:val="-4"/>
        </w:rPr>
        <w:t>Department of Abdominal Surgery, University Hospital Liege, Belgium</w:t>
      </w:r>
    </w:p>
    <w:p w:rsidR="0018057F" w:rsidRPr="006D4076" w:rsidRDefault="0018057F" w:rsidP="0018057F">
      <w:pPr>
        <w:widowControl w:val="0"/>
        <w:autoSpaceDE w:val="0"/>
        <w:autoSpaceDN w:val="0"/>
        <w:adjustRightInd w:val="0"/>
        <w:ind w:firstLine="720"/>
        <w:jc w:val="both"/>
        <w:rPr>
          <w:rFonts w:ascii="Century Gothic" w:hAnsi="Century Gothic" w:cs="Calibri"/>
          <w:lang w:val="it-IT"/>
        </w:rPr>
      </w:pPr>
    </w:p>
    <w:p w:rsidR="0018057F" w:rsidRPr="0080023A" w:rsidRDefault="0018057F" w:rsidP="0018057F">
      <w:pPr>
        <w:widowControl w:val="0"/>
        <w:autoSpaceDE w:val="0"/>
        <w:autoSpaceDN w:val="0"/>
        <w:adjustRightInd w:val="0"/>
        <w:ind w:firstLine="720"/>
        <w:jc w:val="both"/>
        <w:rPr>
          <w:rFonts w:ascii="Century Gothic" w:hAnsi="Century Gothic" w:cs="Calibri"/>
          <w:sz w:val="22"/>
        </w:rPr>
      </w:pPr>
      <w:r w:rsidRPr="0080023A">
        <w:rPr>
          <w:rFonts w:ascii="Century Gothic" w:hAnsi="Century Gothic" w:cs="Calibri"/>
          <w:sz w:val="22"/>
        </w:rPr>
        <w:t xml:space="preserve">The search for biomarkers able to detect and evaluate disease such as cancer at an early stage, or to predict resistance and response to therapies, has been and remains a major challenge. Despite very important progresses in all fields of </w:t>
      </w:r>
      <w:proofErr w:type="spellStart"/>
      <w:r w:rsidRPr="0080023A">
        <w:rPr>
          <w:rFonts w:ascii="Century Gothic" w:hAnsi="Century Gothic" w:cs="Calibri"/>
          <w:sz w:val="22"/>
        </w:rPr>
        <w:t>omics</w:t>
      </w:r>
      <w:proofErr w:type="spellEnd"/>
      <w:r w:rsidRPr="0080023A">
        <w:rPr>
          <w:rFonts w:ascii="Century Gothic" w:hAnsi="Century Gothic" w:cs="Calibri"/>
          <w:sz w:val="22"/>
        </w:rPr>
        <w:t xml:space="preserve"> technologies, the success of discovery of clinically valuable biomarkers is surprisingly disappointing. Difficult mining of </w:t>
      </w:r>
      <w:r w:rsidRPr="0080023A">
        <w:rPr>
          <w:rFonts w:ascii="Century Gothic" w:hAnsi="Century Gothic"/>
          <w:color w:val="000000" w:themeColor="text1"/>
          <w:sz w:val="22"/>
          <w:lang w:val="en-GB"/>
        </w:rPr>
        <w:t xml:space="preserve">secreted proteins in biological fluids poses </w:t>
      </w:r>
      <w:r w:rsidRPr="0080023A">
        <w:rPr>
          <w:rFonts w:ascii="Century Gothic" w:hAnsi="Century Gothic" w:cs="Calibri"/>
          <w:sz w:val="22"/>
        </w:rPr>
        <w:t>the first major hurdle</w:t>
      </w:r>
      <w:r w:rsidRPr="0080023A">
        <w:rPr>
          <w:rFonts w:ascii="Century Gothic" w:hAnsi="Century Gothic"/>
          <w:color w:val="000000" w:themeColor="text1"/>
          <w:sz w:val="22"/>
          <w:lang w:val="en-GB"/>
        </w:rPr>
        <w:t xml:space="preserve">, mainly because the concentration of interesting proteins in serum or urine is generally very low. The second </w:t>
      </w:r>
      <w:r w:rsidRPr="0080023A">
        <w:rPr>
          <w:rFonts w:ascii="Century Gothic" w:hAnsi="Century Gothic" w:cs="Calibri"/>
          <w:sz w:val="22"/>
        </w:rPr>
        <w:t xml:space="preserve">key limitation in the field is the inaccessibility of tissue specimens from early lesions. Those are routinely required in their integrity for the complete histological evaluation in the clinical routine, leaving no residual material for research. Here we present an innovative procedure that we have named EXPEL, which entirely overcomes these limitations. It makes any tissue, regardless of its size, available for both </w:t>
      </w:r>
      <w:proofErr w:type="spellStart"/>
      <w:r w:rsidRPr="0080023A">
        <w:rPr>
          <w:rFonts w:ascii="Century Gothic" w:hAnsi="Century Gothic" w:cs="Calibri"/>
          <w:sz w:val="22"/>
        </w:rPr>
        <w:t>omics</w:t>
      </w:r>
      <w:proofErr w:type="spellEnd"/>
      <w:r w:rsidRPr="0080023A">
        <w:rPr>
          <w:rFonts w:ascii="Century Gothic" w:hAnsi="Century Gothic" w:cs="Calibri"/>
          <w:sz w:val="22"/>
        </w:rPr>
        <w:t xml:space="preserve"> research and histological investigation. </w:t>
      </w:r>
      <w:r w:rsidRPr="0080023A">
        <w:rPr>
          <w:rFonts w:ascii="Century Gothic" w:hAnsi="Century Gothic" w:cs="Calibri"/>
          <w:sz w:val="22"/>
        </w:rPr>
        <w:tab/>
      </w:r>
      <w:r w:rsidRPr="0080023A">
        <w:rPr>
          <w:rFonts w:ascii="Century Gothic" w:hAnsi="Century Gothic" w:cs="Calibri"/>
          <w:sz w:val="22"/>
        </w:rPr>
        <w:tab/>
      </w:r>
      <w:r w:rsidRPr="0080023A">
        <w:rPr>
          <w:rFonts w:ascii="Century Gothic" w:hAnsi="Century Gothic" w:cs="Calibri"/>
          <w:sz w:val="22"/>
        </w:rPr>
        <w:tab/>
        <w:t xml:space="preserve">Our original device and approach extracts soluble tumor biomarkers and small metabolites within few minutes and without altering the tissue morphology. For this purpose a small tissue biopsy is incubated in a slightly hypertonic extraction buffer while subjected to alternating pressure. Upon extraction the tissue is fixed in formalin and can be used for histological analysis. The soluble extract is further prepared for proteomic and metabolomic analysis. In a proof of concept study we have extracted and analyzed soluble biomarkers from human colorectal carcinoma liver metastases (N=10) as well as primary colorectal tumors (N=10). Pathology validation demonstrates that EXPEL procedure does not alter tissue morphology or subsequent molecular and clinical tests. </w:t>
      </w:r>
      <w:r w:rsidRPr="0080023A">
        <w:rPr>
          <w:rFonts w:ascii="Century Gothic" w:hAnsi="Century Gothic" w:cs="Calibri"/>
          <w:sz w:val="22"/>
        </w:rPr>
        <w:tab/>
      </w:r>
      <w:r w:rsidRPr="0080023A">
        <w:rPr>
          <w:rFonts w:ascii="Century Gothic" w:hAnsi="Century Gothic" w:cs="Calibri"/>
          <w:sz w:val="22"/>
        </w:rPr>
        <w:tab/>
      </w:r>
      <w:r w:rsidRPr="0080023A">
        <w:rPr>
          <w:rFonts w:ascii="Century Gothic" w:hAnsi="Century Gothic" w:cs="Calibri"/>
          <w:sz w:val="22"/>
        </w:rPr>
        <w:tab/>
      </w:r>
      <w:r w:rsidRPr="0080023A">
        <w:rPr>
          <w:rFonts w:ascii="Century Gothic" w:hAnsi="Century Gothic" w:cs="Calibri"/>
          <w:sz w:val="22"/>
        </w:rPr>
        <w:tab/>
        <w:t>The comparison of proteins and metabolites identified in tumor lesions with those found in adjacent normal tissues revealed a promising group of novel and differentially expressed targets. Their potential usefulness as diagnostic or predictive markers is currently being explored.</w:t>
      </w:r>
    </w:p>
    <w:p w:rsidR="0018057F" w:rsidRDefault="0018057F" w:rsidP="0018057F">
      <w:pPr>
        <w:widowControl w:val="0"/>
        <w:autoSpaceDE w:val="0"/>
        <w:autoSpaceDN w:val="0"/>
        <w:adjustRightInd w:val="0"/>
        <w:jc w:val="both"/>
        <w:rPr>
          <w:rFonts w:ascii="Century Gothic" w:hAnsi="Century Gothic" w:cs="Calibri"/>
        </w:rPr>
      </w:pPr>
    </w:p>
    <w:p w:rsidR="0018057F" w:rsidRDefault="0018057F" w:rsidP="0018057F">
      <w:pPr>
        <w:widowControl w:val="0"/>
        <w:autoSpaceDE w:val="0"/>
        <w:autoSpaceDN w:val="0"/>
        <w:adjustRightInd w:val="0"/>
        <w:jc w:val="both"/>
        <w:rPr>
          <w:rFonts w:ascii="Century Gothic" w:hAnsi="Century Gothic" w:cs="Calibri"/>
        </w:rPr>
      </w:pPr>
      <w:hyperlink r:id="rId5" w:history="1">
        <w:r w:rsidRPr="003177DF">
          <w:rPr>
            <w:rStyle w:val="Hyperlink"/>
            <w:rFonts w:ascii="Century Gothic" w:hAnsi="Century Gothic" w:cs="Calibri"/>
          </w:rPr>
          <w:t>brunellacostanza@gmail.com</w:t>
        </w:r>
      </w:hyperlink>
    </w:p>
    <w:p w:rsidR="004D2AA8" w:rsidRDefault="004D2AA8">
      <w:bookmarkStart w:id="0" w:name="_GoBack"/>
      <w:bookmarkEnd w:id="0"/>
    </w:p>
    <w:sectPr w:rsidR="004D2AA8" w:rsidSect="00867D9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57F"/>
    <w:rsid w:val="0018057F"/>
    <w:rsid w:val="004D2AA8"/>
    <w:rsid w:val="00867D9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9E4A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57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5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57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5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runellacostanza@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2314</Characters>
  <Application>Microsoft Macintosh Word</Application>
  <DocSecurity>0</DocSecurity>
  <Lines>19</Lines>
  <Paragraphs>5</Paragraphs>
  <ScaleCrop>false</ScaleCrop>
  <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Brunella Costanza</dc:creator>
  <cp:keywords/>
  <dc:description/>
  <cp:lastModifiedBy>Brunella Costanza</cp:lastModifiedBy>
  <cp:revision>1</cp:revision>
  <dcterms:created xsi:type="dcterms:W3CDTF">2017-01-20T10:37:00Z</dcterms:created>
  <dcterms:modified xsi:type="dcterms:W3CDTF">2017-01-20T10:38:00Z</dcterms:modified>
</cp:coreProperties>
</file>