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C0C" w:rsidRPr="00992C0C" w:rsidRDefault="00992C0C" w:rsidP="00992C0C">
      <w:pPr>
        <w:pBdr>
          <w:bottom w:val="single" w:sz="6" w:space="15" w:color="EFEFEF"/>
        </w:pBdr>
        <w:spacing w:after="0" w:line="240" w:lineRule="auto"/>
        <w:outlineLvl w:val="3"/>
        <w:rPr>
          <w:rFonts w:ascii="Montserrat" w:eastAsia="Times New Roman" w:hAnsi="Montserrat" w:cs="Arial"/>
          <w:color w:val="010101"/>
          <w:sz w:val="36"/>
          <w:szCs w:val="36"/>
          <w:lang w:eastAsia="fr-BE"/>
        </w:rPr>
      </w:pPr>
      <w:r w:rsidRPr="00992C0C">
        <w:rPr>
          <w:rFonts w:ascii="Montserrat" w:eastAsia="Times New Roman" w:hAnsi="Montserrat" w:cs="Arial"/>
          <w:color w:val="010101"/>
          <w:sz w:val="36"/>
          <w:szCs w:val="36"/>
          <w:lang w:eastAsia="fr-BE"/>
        </w:rPr>
        <w:t>Maladie de Cushing et kyste de la poche de Rathke : un défi diagnostique.</w:t>
      </w:r>
    </w:p>
    <w:p w:rsidR="00992C0C" w:rsidRPr="00992C0C" w:rsidRDefault="00992C0C" w:rsidP="00992C0C">
      <w:pPr>
        <w:spacing w:after="0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L. </w:t>
      </w:r>
      <w:proofErr w:type="spellStart"/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Vroonen</w:t>
      </w:r>
      <w:proofErr w:type="spellEnd"/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*</w:t>
      </w:r>
      <w:r w:rsidRPr="00992C0C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a</w:t>
      </w:r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(Dr), J. </w:t>
      </w:r>
      <w:proofErr w:type="spellStart"/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Kreutz</w:t>
      </w:r>
      <w:r w:rsidRPr="00992C0C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b</w:t>
      </w:r>
      <w:proofErr w:type="spellEnd"/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(Dr), I. </w:t>
      </w:r>
      <w:proofErr w:type="spellStart"/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Potorac</w:t>
      </w:r>
      <w:r w:rsidRPr="00992C0C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a</w:t>
      </w:r>
      <w:proofErr w:type="spellEnd"/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(Dr), S. D'</w:t>
      </w:r>
      <w:proofErr w:type="spellStart"/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Andrea</w:t>
      </w:r>
      <w:r w:rsidRPr="00992C0C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a</w:t>
      </w:r>
      <w:proofErr w:type="spellEnd"/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(Dr), JF. </w:t>
      </w:r>
      <w:proofErr w:type="spellStart"/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Bonneville</w:t>
      </w:r>
      <w:r w:rsidRPr="00992C0C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b</w:t>
      </w:r>
      <w:proofErr w:type="spellEnd"/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(Pr), JF. </w:t>
      </w:r>
      <w:proofErr w:type="spellStart"/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Tshibanda</w:t>
      </w:r>
      <w:r w:rsidRPr="00992C0C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b</w:t>
      </w:r>
      <w:proofErr w:type="spellEnd"/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(Pr), A. </w:t>
      </w:r>
      <w:proofErr w:type="spellStart"/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Beckers</w:t>
      </w:r>
      <w:r w:rsidRPr="00992C0C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a</w:t>
      </w:r>
      <w:proofErr w:type="spellEnd"/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(Pr)</w:t>
      </w:r>
    </w:p>
    <w:p w:rsidR="00992C0C" w:rsidRPr="00992C0C" w:rsidRDefault="00992C0C" w:rsidP="00992C0C">
      <w:pPr>
        <w:spacing w:after="0" w:line="360" w:lineRule="atLeast"/>
        <w:jc w:val="both"/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</w:pPr>
      <w:proofErr w:type="gramStart"/>
      <w:r w:rsidRPr="00992C0C">
        <w:rPr>
          <w:rFonts w:ascii="Open Sans" w:eastAsia="Times New Roman" w:hAnsi="Open Sans" w:cs="Arial"/>
          <w:i/>
          <w:iCs/>
          <w:color w:val="333333"/>
          <w:sz w:val="14"/>
          <w:szCs w:val="14"/>
          <w:vertAlign w:val="superscript"/>
          <w:lang w:eastAsia="fr-BE"/>
        </w:rPr>
        <w:t>a</w:t>
      </w:r>
      <w:proofErr w:type="gramEnd"/>
      <w:r w:rsidRPr="00992C0C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 xml:space="preserve"> CHU de Liège, service d'Endocrinologie, Liège, BELGIQUE ; </w:t>
      </w:r>
      <w:r w:rsidRPr="00992C0C">
        <w:rPr>
          <w:rFonts w:ascii="Open Sans" w:eastAsia="Times New Roman" w:hAnsi="Open Sans" w:cs="Arial"/>
          <w:i/>
          <w:iCs/>
          <w:color w:val="333333"/>
          <w:sz w:val="14"/>
          <w:szCs w:val="14"/>
          <w:vertAlign w:val="superscript"/>
          <w:lang w:eastAsia="fr-BE"/>
        </w:rPr>
        <w:t>b</w:t>
      </w:r>
      <w:r w:rsidRPr="00992C0C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> CHU de Liège, service d'Imagerie Médicale, Liège, BELGIQUE</w:t>
      </w:r>
    </w:p>
    <w:p w:rsidR="00992C0C" w:rsidRPr="00992C0C" w:rsidRDefault="00992C0C" w:rsidP="00992C0C">
      <w:pPr>
        <w:spacing w:after="0" w:line="360" w:lineRule="atLeast"/>
        <w:jc w:val="both"/>
        <w:rPr>
          <w:rFonts w:ascii="Open Sans" w:eastAsia="Times New Roman" w:hAnsi="Open Sans" w:cs="Arial"/>
          <w:color w:val="333333"/>
          <w:sz w:val="19"/>
          <w:szCs w:val="19"/>
          <w:lang w:eastAsia="fr-BE"/>
        </w:rPr>
      </w:pPr>
      <w:r w:rsidRPr="00992C0C">
        <w:rPr>
          <w:rFonts w:ascii="Open Sans" w:eastAsia="Times New Roman" w:hAnsi="Open Sans" w:cs="Arial"/>
          <w:color w:val="333333"/>
          <w:sz w:val="19"/>
          <w:szCs w:val="19"/>
          <w:lang w:eastAsia="fr-BE"/>
        </w:rPr>
        <w:t>* laurent_vroonen@hotmail.com</w:t>
      </w:r>
    </w:p>
    <w:p w:rsidR="00992C0C" w:rsidRPr="00992C0C" w:rsidRDefault="00992C0C" w:rsidP="00992C0C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INTRODUCTION</w:t>
      </w:r>
    </w:p>
    <w:p w:rsidR="00992C0C" w:rsidRPr="00992C0C" w:rsidRDefault="00992C0C" w:rsidP="00992C0C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Le syndrome de Cushing reste un des diagnostics les plus difficiles en Endocrinologie.</w:t>
      </w:r>
    </w:p>
    <w:p w:rsidR="00992C0C" w:rsidRPr="00992C0C" w:rsidRDefault="00992C0C" w:rsidP="00992C0C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Son évaluation repose sur des mesures répétées de cortisol. La maladie de Cushing est causée, dans la majorité des cas, par un </w:t>
      </w:r>
      <w:proofErr w:type="spellStart"/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microadénome</w:t>
      </w:r>
      <w:proofErr w:type="spellEnd"/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hypophysaire. Cependant, l'évaluation par IRM ne permet pas toujours de le déceler.</w:t>
      </w:r>
    </w:p>
    <w:p w:rsidR="00992C0C" w:rsidRPr="00992C0C" w:rsidRDefault="00992C0C" w:rsidP="00992C0C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CAS CLINIQUE</w:t>
      </w:r>
    </w:p>
    <w:p w:rsidR="00992C0C" w:rsidRPr="00992C0C" w:rsidRDefault="00992C0C" w:rsidP="00992C0C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Notre patiente âgée de 19 ans souffre de prise de poids et de résistance à l'insuline. Notre première évaluation biologique retrouve une légère majoration des </w:t>
      </w:r>
      <w:proofErr w:type="spellStart"/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CLUs</w:t>
      </w:r>
      <w:proofErr w:type="spellEnd"/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(81,9microg/24h - normal&lt;45microg/24h) et un cortisol salivaire à minuit élevé (1,5microg/L). L'IRM est suggestive d'un kyste de la poche de Rathke (KPR) et ne permet pas de retrouver d'adénome (figure).</w:t>
      </w:r>
    </w:p>
    <w:p w:rsidR="00992C0C" w:rsidRPr="00992C0C" w:rsidRDefault="00992C0C" w:rsidP="00992C0C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Après un an de suivi, le syndrome de Cushing s'aggrave avec majoration franche des taux de cortisol (475nmol/L-ACTH:83,4ng/L). L'exploration complémentaire confirme le caractère ACTH dépendant. Un cathétérisme des sinus pétreux confirme l'origine hypophysaire.</w:t>
      </w:r>
    </w:p>
    <w:p w:rsidR="00992C0C" w:rsidRPr="00992C0C" w:rsidRDefault="00992C0C" w:rsidP="00992C0C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Une intervention chirurgicale est alors programmée.</w:t>
      </w:r>
    </w:p>
    <w:p w:rsidR="00992C0C" w:rsidRPr="00992C0C" w:rsidRDefault="00992C0C" w:rsidP="00992C0C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Les taux postopératoires d'ACTH et de cortisol plasmatique sont bas (12,4nmol/L - ACTH:14,8ng/L).</w:t>
      </w:r>
    </w:p>
    <w:p w:rsidR="00992C0C" w:rsidRPr="00992C0C" w:rsidRDefault="00992C0C" w:rsidP="00992C0C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Malgré la mauvaise qualité du tissu réséqué, l'analyse anatomopathologique retrouve des cellules non ciliées dans la paroi du KPR, suggestives d'un adénome kystique à ACTH (</w:t>
      </w:r>
      <w:proofErr w:type="spellStart"/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immunomarquage</w:t>
      </w:r>
      <w:proofErr w:type="spellEnd"/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ACTH positif).</w:t>
      </w:r>
    </w:p>
    <w:p w:rsidR="00992C0C" w:rsidRPr="00992C0C" w:rsidRDefault="00992C0C" w:rsidP="00992C0C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CONCLUSION</w:t>
      </w:r>
    </w:p>
    <w:p w:rsidR="00992C0C" w:rsidRPr="00992C0C" w:rsidRDefault="00992C0C" w:rsidP="00992C0C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L’IRM hypophysaire permet aujourd’hui d’éviter le recours au cathétérisme des sinus pétreux dans un grand nombre de cas.</w:t>
      </w:r>
    </w:p>
    <w:p w:rsidR="00992C0C" w:rsidRPr="00992C0C" w:rsidRDefault="00992C0C" w:rsidP="00992C0C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992C0C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lastRenderedPageBreak/>
        <w:t>Toutefois, certaines maladies de Cushing restent un défi diagnostique, tant sur le plan biologique que sur le plan radiologique et anatomopathologique.</w:t>
      </w:r>
    </w:p>
    <w:p w:rsidR="00992C0C" w:rsidRPr="00992C0C" w:rsidRDefault="00992C0C" w:rsidP="00992C0C">
      <w:pPr>
        <w:spacing w:before="288" w:line="360" w:lineRule="atLeast"/>
        <w:jc w:val="both"/>
        <w:rPr>
          <w:rFonts w:ascii="Open Sans" w:eastAsia="Times New Roman" w:hAnsi="Open Sans" w:cs="Arial"/>
          <w:color w:val="333333"/>
          <w:sz w:val="19"/>
          <w:szCs w:val="19"/>
          <w:lang w:eastAsia="fr-BE"/>
        </w:rPr>
      </w:pPr>
      <w:r w:rsidRPr="00992C0C">
        <w:rPr>
          <w:rFonts w:ascii="Open Sans" w:eastAsia="Times New Roman" w:hAnsi="Open Sans" w:cs="Arial"/>
          <w:color w:val="333333"/>
          <w:sz w:val="19"/>
          <w:szCs w:val="19"/>
          <w:lang w:eastAsia="fr-BE"/>
        </w:rPr>
        <w:t>L’auteur n’a pas transmis de déclaration de conflit d’intérêt.</w:t>
      </w:r>
    </w:p>
    <w:p w:rsidR="009765A5" w:rsidRDefault="009765A5">
      <w:bookmarkStart w:id="0" w:name="_GoBack"/>
      <w:bookmarkEnd w:id="0"/>
    </w:p>
    <w:sectPr w:rsidR="00976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tserra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C0C"/>
    <w:rsid w:val="009765A5"/>
    <w:rsid w:val="0099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4AFDF-D112-4725-8E64-EEF53644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teurs2">
    <w:name w:val="auteurs2"/>
    <w:basedOn w:val="Normal"/>
    <w:rsid w:val="00992C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organismes2">
    <w:name w:val="organismes2"/>
    <w:basedOn w:val="Normal"/>
    <w:rsid w:val="00992C0C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lang w:eastAsia="fr-BE"/>
    </w:rPr>
  </w:style>
  <w:style w:type="paragraph" w:customStyle="1" w:styleId="adresse2">
    <w:name w:val="adresse2"/>
    <w:basedOn w:val="Normal"/>
    <w:rsid w:val="00992C0C"/>
    <w:pPr>
      <w:spacing w:after="0" w:line="240" w:lineRule="auto"/>
      <w:jc w:val="both"/>
    </w:pPr>
    <w:rPr>
      <w:rFonts w:ascii="Times New Roman" w:eastAsia="Times New Roman" w:hAnsi="Times New Roman" w:cs="Times New Roman"/>
      <w:lang w:eastAsia="fr-BE"/>
    </w:rPr>
  </w:style>
  <w:style w:type="paragraph" w:customStyle="1" w:styleId="declaration1">
    <w:name w:val="declaration1"/>
    <w:basedOn w:val="Normal"/>
    <w:rsid w:val="00992C0C"/>
    <w:pPr>
      <w:spacing w:before="288" w:after="288" w:line="240" w:lineRule="auto"/>
      <w:jc w:val="both"/>
    </w:pPr>
    <w:rPr>
      <w:rFonts w:ascii="Times New Roman" w:eastAsia="Times New Roman" w:hAnsi="Times New Roman" w:cs="Times New Roman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64801">
      <w:bodyDiv w:val="1"/>
      <w:marLeft w:val="750"/>
      <w:marRight w:val="750"/>
      <w:marTop w:val="75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Endocrinologie</dc:creator>
  <cp:keywords/>
  <dc:description/>
  <cp:lastModifiedBy>Endocrinologie</cp:lastModifiedBy>
  <cp:revision>1</cp:revision>
  <dcterms:created xsi:type="dcterms:W3CDTF">2016-10-12T10:28:00Z</dcterms:created>
  <dcterms:modified xsi:type="dcterms:W3CDTF">2016-10-12T10:28:00Z</dcterms:modified>
</cp:coreProperties>
</file>