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83" w:rsidRPr="00CD4E83" w:rsidRDefault="00CD4E83" w:rsidP="00CD4E83">
      <w:pPr>
        <w:rPr>
          <w:b/>
          <w:lang w:val="en-US"/>
        </w:rPr>
      </w:pPr>
      <w:proofErr w:type="spellStart"/>
      <w:r w:rsidRPr="00CD4E83">
        <w:rPr>
          <w:b/>
          <w:lang w:val="en-US"/>
        </w:rPr>
        <w:t>Electrodiagnostic</w:t>
      </w:r>
      <w:proofErr w:type="spellEnd"/>
      <w:r w:rsidRPr="00CD4E83">
        <w:rPr>
          <w:b/>
          <w:lang w:val="en-US"/>
        </w:rPr>
        <w:t xml:space="preserve"> prognosis of focal neuropathies</w:t>
      </w:r>
    </w:p>
    <w:p w:rsidR="00CD4E83" w:rsidRPr="00CD4E83" w:rsidRDefault="00CD4E83">
      <w:pPr>
        <w:rPr>
          <w:lang w:val="en-US"/>
        </w:rPr>
      </w:pPr>
      <w:r w:rsidRPr="00CD4E83">
        <w:rPr>
          <w:lang w:val="en-US"/>
        </w:rPr>
        <w:t>Wang François Charles</w:t>
      </w:r>
    </w:p>
    <w:p w:rsidR="00E81E3D" w:rsidRPr="00CF69DF" w:rsidRDefault="00CD4E83">
      <w:proofErr w:type="spellStart"/>
      <w:r w:rsidRPr="00CD4E83">
        <w:rPr>
          <w:lang w:val="en-US"/>
        </w:rPr>
        <w:t>Electrodiagnostic</w:t>
      </w:r>
      <w:proofErr w:type="spellEnd"/>
      <w:r w:rsidRPr="00CD4E83">
        <w:rPr>
          <w:lang w:val="en-US"/>
        </w:rPr>
        <w:t xml:space="preserve"> studies (EDX) are </w:t>
      </w:r>
      <w:r w:rsidR="00772405">
        <w:rPr>
          <w:lang w:val="en-US"/>
        </w:rPr>
        <w:t xml:space="preserve">useful to define the location, </w:t>
      </w:r>
      <w:r w:rsidRPr="00CD4E83">
        <w:rPr>
          <w:lang w:val="en-US"/>
        </w:rPr>
        <w:t xml:space="preserve">to grade the severity of the lesion, and to exclude other lesions, but also to predict recovery. Knowing the probable outcome from a nerve injury allows </w:t>
      </w:r>
      <w:r w:rsidR="0034001D">
        <w:rPr>
          <w:lang w:val="en-US"/>
        </w:rPr>
        <w:t>making</w:t>
      </w:r>
      <w:r w:rsidRPr="00CD4E83">
        <w:rPr>
          <w:lang w:val="en-US"/>
        </w:rPr>
        <w:t xml:space="preserve"> recommendations regarding treatment options. To predict outcome from a nerve injury, the physician had to pay attention to the </w:t>
      </w:r>
      <w:proofErr w:type="spellStart"/>
      <w:r w:rsidRPr="00CD4E83">
        <w:rPr>
          <w:lang w:val="en-US"/>
        </w:rPr>
        <w:t>pathophysiology</w:t>
      </w:r>
      <w:proofErr w:type="spellEnd"/>
      <w:r w:rsidRPr="00CD4E83">
        <w:rPr>
          <w:lang w:val="en-US"/>
        </w:rPr>
        <w:t xml:space="preserve"> of the nerve lesion, the distance from the injury to the muscle and to some differences between nerves. </w:t>
      </w:r>
      <w:proofErr w:type="spellStart"/>
      <w:r w:rsidRPr="00CD4E83">
        <w:rPr>
          <w:lang w:val="en-US"/>
        </w:rPr>
        <w:t>Neurapraxia</w:t>
      </w:r>
      <w:proofErr w:type="spellEnd"/>
      <w:r w:rsidRPr="00CD4E83">
        <w:rPr>
          <w:lang w:val="en-US"/>
        </w:rPr>
        <w:t xml:space="preserve"> is a primarily </w:t>
      </w:r>
      <w:proofErr w:type="spellStart"/>
      <w:r w:rsidRPr="00CD4E83">
        <w:rPr>
          <w:lang w:val="en-US"/>
        </w:rPr>
        <w:t>demyelinating</w:t>
      </w:r>
      <w:proofErr w:type="spellEnd"/>
      <w:r>
        <w:rPr>
          <w:lang w:val="en-US"/>
        </w:rPr>
        <w:t xml:space="preserve"> injury, </w:t>
      </w:r>
      <w:r w:rsidRPr="00CD4E83">
        <w:rPr>
          <w:lang w:val="en-US"/>
        </w:rPr>
        <w:t xml:space="preserve">which has a good prognosis and usually </w:t>
      </w:r>
      <w:r w:rsidR="00A51A10">
        <w:rPr>
          <w:lang w:val="en-US"/>
        </w:rPr>
        <w:t>a good outcome</w:t>
      </w:r>
      <w:r w:rsidRPr="00CD4E83">
        <w:rPr>
          <w:lang w:val="en-US"/>
        </w:rPr>
        <w:t xml:space="preserve"> within 2-3 months. In </w:t>
      </w:r>
      <w:proofErr w:type="spellStart"/>
      <w:r w:rsidRPr="00CD4E83">
        <w:rPr>
          <w:lang w:val="en-US"/>
        </w:rPr>
        <w:t>neurotmesis</w:t>
      </w:r>
      <w:proofErr w:type="spellEnd"/>
      <w:r w:rsidRPr="00CD4E83">
        <w:rPr>
          <w:lang w:val="en-US"/>
        </w:rPr>
        <w:t>, in which there is complete disru</w:t>
      </w:r>
      <w:r w:rsidR="001C4716">
        <w:rPr>
          <w:lang w:val="en-US"/>
        </w:rPr>
        <w:t>p</w:t>
      </w:r>
      <w:r w:rsidRPr="00CD4E83">
        <w:rPr>
          <w:lang w:val="en-US"/>
        </w:rPr>
        <w:t xml:space="preserve">tion of both the axons and the supporting structures of the nerve, there is little chance of recovery without surgical intervention. In </w:t>
      </w:r>
      <w:proofErr w:type="spellStart"/>
      <w:r w:rsidRPr="00CD4E83">
        <w:rPr>
          <w:lang w:val="en-US"/>
        </w:rPr>
        <w:t>axonotmesis</w:t>
      </w:r>
      <w:proofErr w:type="spellEnd"/>
      <w:r w:rsidRPr="00CD4E83">
        <w:rPr>
          <w:lang w:val="en-US"/>
        </w:rPr>
        <w:t>, there is axonal disruption with some preservation of sup</w:t>
      </w:r>
      <w:r w:rsidR="00371E0C">
        <w:rPr>
          <w:lang w:val="en-US"/>
        </w:rPr>
        <w:t>p</w:t>
      </w:r>
      <w:r w:rsidRPr="00CD4E83">
        <w:rPr>
          <w:lang w:val="en-US"/>
        </w:rPr>
        <w:t xml:space="preserve">orting structures such as </w:t>
      </w:r>
      <w:proofErr w:type="spellStart"/>
      <w:r w:rsidRPr="00CD4E83">
        <w:rPr>
          <w:lang w:val="en-US"/>
        </w:rPr>
        <w:t>perineurium</w:t>
      </w:r>
      <w:proofErr w:type="spellEnd"/>
      <w:r w:rsidRPr="00CD4E83">
        <w:rPr>
          <w:lang w:val="en-US"/>
        </w:rPr>
        <w:t xml:space="preserve"> or </w:t>
      </w:r>
      <w:proofErr w:type="spellStart"/>
      <w:r w:rsidRPr="00CD4E83">
        <w:rPr>
          <w:lang w:val="en-US"/>
        </w:rPr>
        <w:t>epineurium</w:t>
      </w:r>
      <w:proofErr w:type="spellEnd"/>
      <w:r w:rsidRPr="00CD4E83">
        <w:rPr>
          <w:lang w:val="en-US"/>
        </w:rPr>
        <w:t>. Finally, a nerve root avulsion do</w:t>
      </w:r>
      <w:r>
        <w:rPr>
          <w:lang w:val="en-US"/>
        </w:rPr>
        <w:t>es</w:t>
      </w:r>
      <w:r w:rsidRPr="00CD4E83">
        <w:rPr>
          <w:lang w:val="en-US"/>
        </w:rPr>
        <w:t xml:space="preserve"> not recover. The extent of </w:t>
      </w:r>
      <w:proofErr w:type="spellStart"/>
      <w:r w:rsidRPr="00CD4E83">
        <w:rPr>
          <w:lang w:val="en-US"/>
        </w:rPr>
        <w:t>demyelination</w:t>
      </w:r>
      <w:proofErr w:type="spellEnd"/>
      <w:r w:rsidRPr="00CD4E83">
        <w:rPr>
          <w:lang w:val="en-US"/>
        </w:rPr>
        <w:t xml:space="preserve"> appears to have less impact on recovery than the degree of axon loss. For several neuropathies (MMN, CIP, </w:t>
      </w:r>
      <w:proofErr w:type="spellStart"/>
      <w:r w:rsidRPr="00CD4E83">
        <w:rPr>
          <w:lang w:val="en-US"/>
        </w:rPr>
        <w:t>ischaemic</w:t>
      </w:r>
      <w:proofErr w:type="spellEnd"/>
      <w:r w:rsidRPr="00CD4E83">
        <w:rPr>
          <w:lang w:val="en-US"/>
        </w:rPr>
        <w:t xml:space="preserve"> neuropathy or subtypes of </w:t>
      </w:r>
      <w:proofErr w:type="spellStart"/>
      <w:r w:rsidRPr="00CD4E83">
        <w:rPr>
          <w:lang w:val="en-US"/>
        </w:rPr>
        <w:t>Guillain-Barré</w:t>
      </w:r>
      <w:proofErr w:type="spellEnd"/>
      <w:r w:rsidR="0034001D">
        <w:rPr>
          <w:lang w:val="en-US"/>
        </w:rPr>
        <w:t xml:space="preserve"> syn</w:t>
      </w:r>
      <w:r w:rsidRPr="00CD4E83">
        <w:rPr>
          <w:lang w:val="en-US"/>
        </w:rPr>
        <w:t xml:space="preserve">drome), the classification in </w:t>
      </w:r>
      <w:proofErr w:type="spellStart"/>
      <w:r w:rsidRPr="00CD4E83">
        <w:rPr>
          <w:lang w:val="en-US"/>
        </w:rPr>
        <w:t>demyelinating</w:t>
      </w:r>
      <w:proofErr w:type="spellEnd"/>
      <w:r w:rsidRPr="00CD4E83">
        <w:rPr>
          <w:lang w:val="en-US"/>
        </w:rPr>
        <w:t xml:space="preserve"> and axonal is inadequate. These neuropathies belong to a new category named </w:t>
      </w:r>
      <w:proofErr w:type="spellStart"/>
      <w:r w:rsidRPr="00CD4E83">
        <w:rPr>
          <w:lang w:val="en-US"/>
        </w:rPr>
        <w:t>nodopathies</w:t>
      </w:r>
      <w:proofErr w:type="spellEnd"/>
      <w:r w:rsidRPr="00CD4E83">
        <w:rPr>
          <w:lang w:val="en-US"/>
        </w:rPr>
        <w:t xml:space="preserve"> that has the following features: (1) it is </w:t>
      </w:r>
      <w:r w:rsidR="00A51A10" w:rsidRPr="00CD4E83">
        <w:rPr>
          <w:lang w:val="en-US"/>
        </w:rPr>
        <w:t>characterized</w:t>
      </w:r>
      <w:r w:rsidRPr="00CD4E83">
        <w:rPr>
          <w:lang w:val="en-US"/>
        </w:rPr>
        <w:t xml:space="preserve"> by a </w:t>
      </w:r>
      <w:proofErr w:type="spellStart"/>
      <w:r w:rsidRPr="00CD4E83">
        <w:rPr>
          <w:lang w:val="en-US"/>
        </w:rPr>
        <w:t>pathophysiological</w:t>
      </w:r>
      <w:proofErr w:type="spellEnd"/>
      <w:r w:rsidRPr="00CD4E83">
        <w:rPr>
          <w:lang w:val="en-US"/>
        </w:rPr>
        <w:t xml:space="preserve"> continuum from transitory nerve conduction block to axonal degeneration; (2) the conduction block may be due to </w:t>
      </w:r>
      <w:proofErr w:type="spellStart"/>
      <w:r w:rsidRPr="00CD4E83">
        <w:rPr>
          <w:lang w:val="en-US"/>
        </w:rPr>
        <w:t>paranodal</w:t>
      </w:r>
      <w:proofErr w:type="spellEnd"/>
      <w:r w:rsidRPr="00CD4E83">
        <w:rPr>
          <w:lang w:val="en-US"/>
        </w:rPr>
        <w:t xml:space="preserve"> myelin detachment, node lengthening, dysfunction or disruption of Na+ channels, altered homeostasis of water and ions, or abnormal </w:t>
      </w:r>
      <w:proofErr w:type="spellStart"/>
      <w:r w:rsidRPr="00CD4E83">
        <w:rPr>
          <w:lang w:val="en-US"/>
        </w:rPr>
        <w:t>polarisation</w:t>
      </w:r>
      <w:proofErr w:type="spellEnd"/>
      <w:r w:rsidRPr="00CD4E83">
        <w:rPr>
          <w:lang w:val="en-US"/>
        </w:rPr>
        <w:t xml:space="preserve"> of the </w:t>
      </w:r>
      <w:proofErr w:type="spellStart"/>
      <w:r w:rsidR="00A51A10">
        <w:rPr>
          <w:lang w:val="en-US"/>
        </w:rPr>
        <w:t>axolemma</w:t>
      </w:r>
      <w:proofErr w:type="spellEnd"/>
      <w:r w:rsidR="00A51A10">
        <w:rPr>
          <w:lang w:val="en-US"/>
        </w:rPr>
        <w:t xml:space="preserve"> (f</w:t>
      </w:r>
      <w:r w:rsidRPr="00772405">
        <w:rPr>
          <w:lang w:val="en-US"/>
        </w:rPr>
        <w:t>or example, malfunctioning of the Na+/K+ pump due to ATP depletion by various causes</w:t>
      </w:r>
      <w:r w:rsidR="00A51A10">
        <w:rPr>
          <w:lang w:val="en-US"/>
        </w:rPr>
        <w:t>)</w:t>
      </w:r>
      <w:r w:rsidRPr="00772405">
        <w:rPr>
          <w:lang w:val="en-US"/>
        </w:rPr>
        <w:t xml:space="preserve"> ; (3) the conduction block may be promptly reversible with a good prognosis; (4) axonal degeneration, depending on the specific disorder and its severity, eventually follows the conduction block with a less good prognosis.</w:t>
      </w:r>
      <w:r w:rsidR="00E81E3D" w:rsidRPr="00772405">
        <w:rPr>
          <w:lang w:val="en-US"/>
        </w:rPr>
        <w:t xml:space="preserve"> For complete motor axonal injury, the distance from the injury site to the muscle also has an important impact </w:t>
      </w:r>
      <w:r w:rsidR="00772405">
        <w:rPr>
          <w:lang w:val="en-US"/>
        </w:rPr>
        <w:t xml:space="preserve">on prognosis. On one hand, the </w:t>
      </w:r>
      <w:r w:rsidR="00E81E3D" w:rsidRPr="00772405">
        <w:rPr>
          <w:lang w:val="en-US"/>
        </w:rPr>
        <w:t xml:space="preserve">axons can traverse the segment of injury in 8 to 15 days and regenerate along the distal nerve </w:t>
      </w:r>
      <w:r w:rsidR="00A51A10">
        <w:rPr>
          <w:lang w:val="en-US"/>
        </w:rPr>
        <w:t>segment at a rate of 1-5 mm/day</w:t>
      </w:r>
      <w:r w:rsidR="00E81E3D" w:rsidRPr="00772405">
        <w:rPr>
          <w:lang w:val="en-US"/>
        </w:rPr>
        <w:t xml:space="preserve">; on the other hand, muscle fibers cannot survive in the </w:t>
      </w:r>
      <w:proofErr w:type="spellStart"/>
      <w:r w:rsidR="00E81E3D" w:rsidRPr="00772405">
        <w:rPr>
          <w:lang w:val="en-US"/>
        </w:rPr>
        <w:t>denervated</w:t>
      </w:r>
      <w:proofErr w:type="spellEnd"/>
      <w:r w:rsidR="00E81E3D" w:rsidRPr="00772405">
        <w:rPr>
          <w:lang w:val="en-US"/>
        </w:rPr>
        <w:t xml:space="preserve"> state for more than 20 to 24 months. </w:t>
      </w:r>
      <w:r w:rsidR="00E81E3D" w:rsidRPr="007B0C98">
        <w:rPr>
          <w:lang w:val="en-US"/>
        </w:rPr>
        <w:t xml:space="preserve">Consequently, whenever the </w:t>
      </w:r>
      <w:proofErr w:type="spellStart"/>
      <w:r w:rsidR="00E81E3D" w:rsidRPr="007B0C98">
        <w:rPr>
          <w:lang w:val="en-US"/>
        </w:rPr>
        <w:t>denervated</w:t>
      </w:r>
      <w:proofErr w:type="spellEnd"/>
      <w:r w:rsidR="00E81E3D" w:rsidRPr="007B0C98">
        <w:rPr>
          <w:lang w:val="en-US"/>
        </w:rPr>
        <w:t xml:space="preserve"> muscle fibers lie more than 60 cm from the injury site, </w:t>
      </w:r>
      <w:proofErr w:type="spellStart"/>
      <w:r w:rsidR="00E81E3D" w:rsidRPr="007B0C98">
        <w:rPr>
          <w:lang w:val="en-US"/>
        </w:rPr>
        <w:t>reinnervation</w:t>
      </w:r>
      <w:proofErr w:type="spellEnd"/>
      <w:r w:rsidR="00E81E3D" w:rsidRPr="007B0C98">
        <w:rPr>
          <w:lang w:val="en-US"/>
        </w:rPr>
        <w:t xml:space="preserve"> generally cannot occur by </w:t>
      </w:r>
      <w:proofErr w:type="spellStart"/>
      <w:r w:rsidR="00E81E3D" w:rsidRPr="007B0C98">
        <w:rPr>
          <w:lang w:val="en-US"/>
        </w:rPr>
        <w:t>proximodistal</w:t>
      </w:r>
      <w:proofErr w:type="spellEnd"/>
      <w:r w:rsidR="00E81E3D" w:rsidRPr="007B0C98">
        <w:rPr>
          <w:lang w:val="en-US"/>
        </w:rPr>
        <w:t xml:space="preserve"> regeneration. Because the end organs of the sensory nerve fibers do not undergo degeneration, there is no time limit for sensory nerve fiber regeneration.</w:t>
      </w:r>
      <w:r w:rsidR="007F2838" w:rsidRPr="007B0C98">
        <w:rPr>
          <w:lang w:val="en-US"/>
        </w:rPr>
        <w:t xml:space="preserve"> There is considerable variability between nerves. Some nerves, such as the </w:t>
      </w:r>
      <w:proofErr w:type="spellStart"/>
      <w:r w:rsidR="007F2838" w:rsidRPr="007B0C98">
        <w:rPr>
          <w:lang w:val="en-US"/>
        </w:rPr>
        <w:t>tibial</w:t>
      </w:r>
      <w:proofErr w:type="spellEnd"/>
      <w:r w:rsidR="007F2838" w:rsidRPr="007B0C98">
        <w:rPr>
          <w:lang w:val="en-US"/>
        </w:rPr>
        <w:t>, have many small fascicles separated by generous amount of soft tissue and an important blood supply. Conversely, fibular nerve is more susceptible to injury since it has a few large fascicles with less connective tissue and a less important blood supply.</w:t>
      </w:r>
      <w:r w:rsidR="007B0C98" w:rsidRPr="007B0C98">
        <w:rPr>
          <w:lang w:val="en-US"/>
        </w:rPr>
        <w:t xml:space="preserve"> The facial nerve requires fine, precise control with relatively little force. In contrast,</w:t>
      </w:r>
      <w:r w:rsidR="001C4716">
        <w:rPr>
          <w:lang w:val="en-US"/>
        </w:rPr>
        <w:t xml:space="preserve"> femoral nerve only requires producing</w:t>
      </w:r>
      <w:r w:rsidR="007B0C98" w:rsidRPr="007B0C98">
        <w:rPr>
          <w:lang w:val="en-US"/>
        </w:rPr>
        <w:t xml:space="preserve"> sufficient knee extensor strength which represents a less complex recover. For the fibular nerve, the proximally innervated </w:t>
      </w:r>
      <w:proofErr w:type="spellStart"/>
      <w:r w:rsidR="007B0C98" w:rsidRPr="007B0C98">
        <w:rPr>
          <w:lang w:val="en-US"/>
        </w:rPr>
        <w:t>tibialis</w:t>
      </w:r>
      <w:proofErr w:type="spellEnd"/>
      <w:r w:rsidR="007B0C98" w:rsidRPr="007B0C98">
        <w:rPr>
          <w:lang w:val="en-US"/>
        </w:rPr>
        <w:t xml:space="preserve"> anterior is more imp</w:t>
      </w:r>
      <w:r w:rsidR="007B0C98">
        <w:rPr>
          <w:lang w:val="en-US"/>
        </w:rPr>
        <w:t>ortant than distal foot muscles</w:t>
      </w:r>
      <w:r w:rsidR="007B0C98" w:rsidRPr="007B0C98">
        <w:rPr>
          <w:lang w:val="en-US"/>
        </w:rPr>
        <w:t xml:space="preserve">; </w:t>
      </w:r>
      <w:r w:rsidR="00956104">
        <w:rPr>
          <w:lang w:val="en-US"/>
        </w:rPr>
        <w:t>while</w:t>
      </w:r>
      <w:r w:rsidR="007B0C98" w:rsidRPr="007B0C98">
        <w:rPr>
          <w:lang w:val="en-US"/>
        </w:rPr>
        <w:t xml:space="preserve"> for </w:t>
      </w:r>
      <w:proofErr w:type="spellStart"/>
      <w:r w:rsidR="007B0C98" w:rsidRPr="007B0C98">
        <w:rPr>
          <w:lang w:val="en-US"/>
        </w:rPr>
        <w:t>ulnar</w:t>
      </w:r>
      <w:proofErr w:type="spellEnd"/>
      <w:r w:rsidR="007B0C98" w:rsidRPr="007B0C98">
        <w:rPr>
          <w:lang w:val="en-US"/>
        </w:rPr>
        <w:t xml:space="preserve"> nerve, </w:t>
      </w:r>
      <w:r w:rsidR="00956104">
        <w:rPr>
          <w:lang w:val="en-US"/>
        </w:rPr>
        <w:t xml:space="preserve">the </w:t>
      </w:r>
      <w:proofErr w:type="spellStart"/>
      <w:r w:rsidR="00A51A10">
        <w:rPr>
          <w:lang w:val="en-US"/>
        </w:rPr>
        <w:t>re</w:t>
      </w:r>
      <w:r w:rsidR="007B0C98" w:rsidRPr="007B0C98">
        <w:rPr>
          <w:lang w:val="en-US"/>
        </w:rPr>
        <w:t>innervation</w:t>
      </w:r>
      <w:proofErr w:type="spellEnd"/>
      <w:r w:rsidR="007B0C98" w:rsidRPr="007B0C98">
        <w:rPr>
          <w:lang w:val="en-US"/>
        </w:rPr>
        <w:t xml:space="preserve"> of distal hand muscles is crucial for recovery, but longer to reach</w:t>
      </w:r>
      <w:r w:rsidR="006A2C0D">
        <w:rPr>
          <w:lang w:val="en-US"/>
        </w:rPr>
        <w:t xml:space="preserve"> the muscular target</w:t>
      </w:r>
      <w:r w:rsidR="007B0C98" w:rsidRPr="007B0C98">
        <w:rPr>
          <w:lang w:val="en-US"/>
        </w:rPr>
        <w:t xml:space="preserve">. The median nerve sensory supply covers the majority of the hand and without adequate sensation, it would be difficult to use the hand to its full capacity. On the other hand, some nerves have no or limited </w:t>
      </w:r>
      <w:proofErr w:type="spellStart"/>
      <w:r w:rsidR="007B0C98" w:rsidRPr="007B0C98">
        <w:rPr>
          <w:lang w:val="en-US"/>
        </w:rPr>
        <w:t>cutaneous</w:t>
      </w:r>
      <w:proofErr w:type="spellEnd"/>
      <w:r w:rsidR="007B0C98" w:rsidRPr="007B0C98">
        <w:rPr>
          <w:lang w:val="en-US"/>
        </w:rPr>
        <w:t xml:space="preserve"> sensation. For facial nerve, aberrant regeneration</w:t>
      </w:r>
      <w:r w:rsidR="00371E0C">
        <w:rPr>
          <w:lang w:val="en-US"/>
        </w:rPr>
        <w:t>,</w:t>
      </w:r>
      <w:r w:rsidR="007B0C98" w:rsidRPr="007B0C98">
        <w:rPr>
          <w:lang w:val="en-US"/>
        </w:rPr>
        <w:t xml:space="preserve"> leading to </w:t>
      </w:r>
      <w:proofErr w:type="spellStart"/>
      <w:r w:rsidR="007B0C98" w:rsidRPr="007B0C98">
        <w:rPr>
          <w:lang w:val="en-US"/>
        </w:rPr>
        <w:t>synkinesis</w:t>
      </w:r>
      <w:proofErr w:type="spellEnd"/>
      <w:r w:rsidR="00371E0C">
        <w:rPr>
          <w:lang w:val="en-US"/>
        </w:rPr>
        <w:t>,</w:t>
      </w:r>
      <w:r w:rsidR="007B0C98" w:rsidRPr="007B0C98">
        <w:rPr>
          <w:lang w:val="en-US"/>
        </w:rPr>
        <w:t xml:space="preserve"> can be a limiting factor in recovery.</w:t>
      </w:r>
      <w:r w:rsidR="00CF69DF">
        <w:rPr>
          <w:lang w:val="en-US"/>
        </w:rPr>
        <w:t xml:space="preserve"> </w:t>
      </w:r>
      <w:r w:rsidR="00CF69DF" w:rsidRPr="001C4716">
        <w:rPr>
          <w:lang w:val="en-US"/>
        </w:rPr>
        <w:t xml:space="preserve">Finally, for some nerves there are good treatment options. In the setting of radial neuropathy, tendon </w:t>
      </w:r>
      <w:r w:rsidR="00371E0C" w:rsidRPr="001C4716">
        <w:rPr>
          <w:lang w:val="en-US"/>
        </w:rPr>
        <w:t>transfers</w:t>
      </w:r>
      <w:r w:rsidR="00CF69DF" w:rsidRPr="001C4716">
        <w:rPr>
          <w:lang w:val="en-US"/>
        </w:rPr>
        <w:t xml:space="preserve"> can produce a good functional outcome even in the absence of strength recovery in radial innervated muscles.</w:t>
      </w:r>
    </w:p>
    <w:sectPr w:rsidR="00E81E3D" w:rsidRPr="00CF69DF" w:rsidSect="00E81E3D">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4E83"/>
    <w:rsid w:val="0003493D"/>
    <w:rsid w:val="001C4716"/>
    <w:rsid w:val="001E5869"/>
    <w:rsid w:val="0034001D"/>
    <w:rsid w:val="00371E0C"/>
    <w:rsid w:val="006A2C0D"/>
    <w:rsid w:val="00772405"/>
    <w:rsid w:val="007B0C98"/>
    <w:rsid w:val="007F2838"/>
    <w:rsid w:val="00956104"/>
    <w:rsid w:val="00A51A10"/>
    <w:rsid w:val="00CD4E83"/>
    <w:rsid w:val="00CF69DF"/>
    <w:rsid w:val="00E81E3D"/>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5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rsid w:val="00CD4E83"/>
    <w:pPr>
      <w:spacing w:beforeLines="1" w:afterLines="1"/>
    </w:pPr>
    <w:rPr>
      <w:rFonts w:ascii="Times" w:hAnsi="Time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136918434">
      <w:bodyDiv w:val="1"/>
      <w:marLeft w:val="0"/>
      <w:marRight w:val="0"/>
      <w:marTop w:val="0"/>
      <w:marBottom w:val="0"/>
      <w:divBdr>
        <w:top w:val="none" w:sz="0" w:space="0" w:color="auto"/>
        <w:left w:val="none" w:sz="0" w:space="0" w:color="auto"/>
        <w:bottom w:val="none" w:sz="0" w:space="0" w:color="auto"/>
        <w:right w:val="none" w:sz="0" w:space="0" w:color="auto"/>
      </w:divBdr>
    </w:div>
    <w:div w:id="395322433">
      <w:bodyDiv w:val="1"/>
      <w:marLeft w:val="0"/>
      <w:marRight w:val="0"/>
      <w:marTop w:val="0"/>
      <w:marBottom w:val="0"/>
      <w:divBdr>
        <w:top w:val="none" w:sz="0" w:space="0" w:color="auto"/>
        <w:left w:val="none" w:sz="0" w:space="0" w:color="auto"/>
        <w:bottom w:val="none" w:sz="0" w:space="0" w:color="auto"/>
        <w:right w:val="none" w:sz="0" w:space="0" w:color="auto"/>
      </w:divBdr>
    </w:div>
    <w:div w:id="507402324">
      <w:bodyDiv w:val="1"/>
      <w:marLeft w:val="0"/>
      <w:marRight w:val="0"/>
      <w:marTop w:val="0"/>
      <w:marBottom w:val="0"/>
      <w:divBdr>
        <w:top w:val="none" w:sz="0" w:space="0" w:color="auto"/>
        <w:left w:val="none" w:sz="0" w:space="0" w:color="auto"/>
        <w:bottom w:val="none" w:sz="0" w:space="0" w:color="auto"/>
        <w:right w:val="none" w:sz="0" w:space="0" w:color="auto"/>
      </w:divBdr>
    </w:div>
    <w:div w:id="565183296">
      <w:bodyDiv w:val="1"/>
      <w:marLeft w:val="0"/>
      <w:marRight w:val="0"/>
      <w:marTop w:val="0"/>
      <w:marBottom w:val="0"/>
      <w:divBdr>
        <w:top w:val="none" w:sz="0" w:space="0" w:color="auto"/>
        <w:left w:val="none" w:sz="0" w:space="0" w:color="auto"/>
        <w:bottom w:val="none" w:sz="0" w:space="0" w:color="auto"/>
        <w:right w:val="none" w:sz="0" w:space="0" w:color="auto"/>
      </w:divBdr>
    </w:div>
    <w:div w:id="733891455">
      <w:bodyDiv w:val="1"/>
      <w:marLeft w:val="0"/>
      <w:marRight w:val="0"/>
      <w:marTop w:val="0"/>
      <w:marBottom w:val="0"/>
      <w:divBdr>
        <w:top w:val="none" w:sz="0" w:space="0" w:color="auto"/>
        <w:left w:val="none" w:sz="0" w:space="0" w:color="auto"/>
        <w:bottom w:val="none" w:sz="0" w:space="0" w:color="auto"/>
        <w:right w:val="none" w:sz="0" w:space="0" w:color="auto"/>
      </w:divBdr>
    </w:div>
    <w:div w:id="1019310252">
      <w:bodyDiv w:val="1"/>
      <w:marLeft w:val="0"/>
      <w:marRight w:val="0"/>
      <w:marTop w:val="0"/>
      <w:marBottom w:val="0"/>
      <w:divBdr>
        <w:top w:val="none" w:sz="0" w:space="0" w:color="auto"/>
        <w:left w:val="none" w:sz="0" w:space="0" w:color="auto"/>
        <w:bottom w:val="none" w:sz="0" w:space="0" w:color="auto"/>
        <w:right w:val="none" w:sz="0" w:space="0" w:color="auto"/>
      </w:divBdr>
    </w:div>
    <w:div w:id="1341393345">
      <w:bodyDiv w:val="1"/>
      <w:marLeft w:val="0"/>
      <w:marRight w:val="0"/>
      <w:marTop w:val="0"/>
      <w:marBottom w:val="0"/>
      <w:divBdr>
        <w:top w:val="none" w:sz="0" w:space="0" w:color="auto"/>
        <w:left w:val="none" w:sz="0" w:space="0" w:color="auto"/>
        <w:bottom w:val="none" w:sz="0" w:space="0" w:color="auto"/>
        <w:right w:val="none" w:sz="0" w:space="0" w:color="auto"/>
      </w:divBdr>
    </w:div>
    <w:div w:id="1370912264">
      <w:bodyDiv w:val="1"/>
      <w:marLeft w:val="0"/>
      <w:marRight w:val="0"/>
      <w:marTop w:val="0"/>
      <w:marBottom w:val="0"/>
      <w:divBdr>
        <w:top w:val="none" w:sz="0" w:space="0" w:color="auto"/>
        <w:left w:val="none" w:sz="0" w:space="0" w:color="auto"/>
        <w:bottom w:val="none" w:sz="0" w:space="0" w:color="auto"/>
        <w:right w:val="none" w:sz="0" w:space="0" w:color="auto"/>
      </w:divBdr>
    </w:div>
    <w:div w:id="1670253186">
      <w:bodyDiv w:val="1"/>
      <w:marLeft w:val="0"/>
      <w:marRight w:val="0"/>
      <w:marTop w:val="0"/>
      <w:marBottom w:val="0"/>
      <w:divBdr>
        <w:top w:val="none" w:sz="0" w:space="0" w:color="auto"/>
        <w:left w:val="none" w:sz="0" w:space="0" w:color="auto"/>
        <w:bottom w:val="none" w:sz="0" w:space="0" w:color="auto"/>
        <w:right w:val="none" w:sz="0" w:space="0" w:color="auto"/>
      </w:divBdr>
    </w:div>
    <w:div w:id="19641911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578</Words>
  <Characters>3296</Characters>
  <Application>Microsoft Macintosh Word</Application>
  <DocSecurity>0</DocSecurity>
  <Lines>27</Lines>
  <Paragraphs>6</Paragraphs>
  <ScaleCrop>false</ScaleCrop>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Wang</dc:creator>
  <cp:keywords/>
  <cp:lastModifiedBy>Francois Wang</cp:lastModifiedBy>
  <cp:revision>9</cp:revision>
  <dcterms:created xsi:type="dcterms:W3CDTF">2016-11-14T17:01:00Z</dcterms:created>
  <dcterms:modified xsi:type="dcterms:W3CDTF">2016-11-15T17:41:00Z</dcterms:modified>
</cp:coreProperties>
</file>