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B9" w:rsidRPr="00CE233B" w:rsidRDefault="00023DB9" w:rsidP="00482CE2">
      <w:pPr>
        <w:spacing w:after="0"/>
        <w:rPr>
          <w:b/>
          <w:smallCaps/>
          <w:lang w:val="en-GB"/>
        </w:rPr>
      </w:pPr>
      <w:r w:rsidRPr="00CE233B">
        <w:rPr>
          <w:b/>
          <w:smallCaps/>
          <w:lang w:val="en-GB"/>
        </w:rPr>
        <w:t xml:space="preserve">Personal profile: </w:t>
      </w:r>
    </w:p>
    <w:p w:rsidR="00023DB9" w:rsidRPr="00B42B7E" w:rsidRDefault="00023DB9" w:rsidP="00482CE2">
      <w:pPr>
        <w:spacing w:after="0"/>
        <w:rPr>
          <w:lang w:val="en-GB"/>
        </w:rPr>
      </w:pPr>
      <w:r>
        <w:rPr>
          <w:b/>
          <w:lang w:val="en-GB"/>
        </w:rPr>
        <w:t xml:space="preserve">Name: </w:t>
      </w:r>
      <w:r w:rsidRPr="00B42B7E">
        <w:rPr>
          <w:lang w:val="en-GB"/>
        </w:rPr>
        <w:t>Dejasse</w:t>
      </w:r>
    </w:p>
    <w:p w:rsidR="00023DB9" w:rsidRPr="00B42B7E" w:rsidRDefault="00023DB9" w:rsidP="00482CE2">
      <w:pPr>
        <w:spacing w:after="0"/>
        <w:rPr>
          <w:lang w:val="en-GB"/>
        </w:rPr>
      </w:pPr>
      <w:r>
        <w:rPr>
          <w:b/>
          <w:lang w:val="en-GB"/>
        </w:rPr>
        <w:t xml:space="preserve">Surname: </w:t>
      </w:r>
      <w:r w:rsidRPr="00B42B7E">
        <w:rPr>
          <w:lang w:val="en-GB"/>
        </w:rPr>
        <w:t>Erwin</w:t>
      </w:r>
    </w:p>
    <w:p w:rsidR="00023DB9" w:rsidRPr="00B42B7E" w:rsidRDefault="00023DB9" w:rsidP="00482CE2">
      <w:pPr>
        <w:spacing w:after="0"/>
      </w:pPr>
      <w:r w:rsidRPr="00023DB9">
        <w:rPr>
          <w:b/>
        </w:rPr>
        <w:t xml:space="preserve">Home Institution: </w:t>
      </w:r>
      <w:r w:rsidRPr="00B42B7E">
        <w:t>Université de Liège (ULg)</w:t>
      </w:r>
    </w:p>
    <w:p w:rsidR="00023DB9" w:rsidRPr="00023DB9" w:rsidRDefault="00023DB9" w:rsidP="00482CE2">
      <w:pPr>
        <w:spacing w:after="0"/>
        <w:rPr>
          <w:b/>
          <w:lang w:val="en-GB"/>
        </w:rPr>
      </w:pPr>
      <w:r w:rsidRPr="00023DB9">
        <w:rPr>
          <w:b/>
          <w:lang w:val="en-GB"/>
        </w:rPr>
        <w:t xml:space="preserve">Title/function: </w:t>
      </w:r>
      <w:r w:rsidRPr="00B42B7E">
        <w:rPr>
          <w:lang w:val="en-GB"/>
        </w:rPr>
        <w:t xml:space="preserve">researcher </w:t>
      </w:r>
    </w:p>
    <w:p w:rsidR="00023DB9" w:rsidRPr="00B42B7E" w:rsidRDefault="00023DB9" w:rsidP="00482CE2">
      <w:pPr>
        <w:spacing w:after="0"/>
        <w:rPr>
          <w:lang w:val="en-GB"/>
        </w:rPr>
      </w:pPr>
      <w:r w:rsidRPr="00023DB9">
        <w:rPr>
          <w:b/>
          <w:lang w:val="en-GB"/>
        </w:rPr>
        <w:t xml:space="preserve">Contact: </w:t>
      </w:r>
      <w:r w:rsidRPr="00B42B7E">
        <w:rPr>
          <w:lang w:val="en-GB"/>
        </w:rPr>
        <w:t>erwin.dejasse@ulg.ac.be</w:t>
      </w:r>
    </w:p>
    <w:p w:rsidR="00023DB9" w:rsidRPr="00B42B7E" w:rsidRDefault="00023DB9" w:rsidP="00482CE2">
      <w:pPr>
        <w:spacing w:after="0"/>
        <w:rPr>
          <w:lang w:val="en-GB"/>
        </w:rPr>
      </w:pPr>
      <w:r>
        <w:rPr>
          <w:b/>
          <w:lang w:val="en-GB"/>
        </w:rPr>
        <w:t xml:space="preserve">Research Unite: </w:t>
      </w:r>
      <w:r w:rsidRPr="00B42B7E">
        <w:rPr>
          <w:lang w:val="en-GB"/>
        </w:rPr>
        <w:t>ACME (comics research group)</w:t>
      </w:r>
    </w:p>
    <w:p w:rsidR="00023DB9" w:rsidRDefault="00023DB9" w:rsidP="00482CE2">
      <w:pPr>
        <w:spacing w:after="0"/>
        <w:rPr>
          <w:b/>
          <w:lang w:val="en-GB"/>
        </w:rPr>
      </w:pPr>
      <w:r>
        <w:rPr>
          <w:b/>
          <w:lang w:val="en-GB"/>
        </w:rPr>
        <w:t xml:space="preserve">Discipline: </w:t>
      </w:r>
      <w:r w:rsidRPr="00B42B7E">
        <w:rPr>
          <w:lang w:val="en-GB"/>
        </w:rPr>
        <w:t>Art History</w:t>
      </w:r>
    </w:p>
    <w:p w:rsidR="00023DB9" w:rsidRDefault="00023DB9" w:rsidP="00482CE2">
      <w:pPr>
        <w:spacing w:after="0"/>
        <w:rPr>
          <w:b/>
          <w:lang w:val="en-GB"/>
        </w:rPr>
      </w:pPr>
      <w:r>
        <w:rPr>
          <w:b/>
          <w:lang w:val="en-GB"/>
        </w:rPr>
        <w:t xml:space="preserve">Area of Expertise: </w:t>
      </w:r>
      <w:r w:rsidRPr="00B42B7E">
        <w:rPr>
          <w:lang w:val="en-GB"/>
        </w:rPr>
        <w:t xml:space="preserve">comics (Franco-Belgian comics, Argentinian comics, alternative comics), art brut </w:t>
      </w:r>
    </w:p>
    <w:p w:rsidR="006D6F74" w:rsidRDefault="00023DB9" w:rsidP="00482CE2">
      <w:pPr>
        <w:spacing w:after="0"/>
        <w:rPr>
          <w:b/>
          <w:lang w:val="en-GB"/>
        </w:rPr>
      </w:pPr>
      <w:r>
        <w:rPr>
          <w:b/>
          <w:lang w:val="en-GB"/>
        </w:rPr>
        <w:t>Selected publications</w:t>
      </w:r>
      <w:r w:rsidR="00B42B7E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:rsidR="006D6F74" w:rsidRPr="00B42B7E" w:rsidRDefault="006D6F74" w:rsidP="006D6F74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B42B7E">
        <w:rPr>
          <w:rFonts w:asciiTheme="minorHAnsi" w:hAnsiTheme="minorHAnsi" w:cstheme="minorHAnsi"/>
          <w:i/>
          <w:sz w:val="22"/>
          <w:szCs w:val="22"/>
          <w:lang w:val="fr-FR" w:eastAsia="ar-SA"/>
        </w:rPr>
        <w:t>Morris, Franquin, Peyo et le dessin animé</w:t>
      </w:r>
      <w:r w:rsidRPr="00B42B7E">
        <w:rPr>
          <w:rFonts w:asciiTheme="minorHAnsi" w:hAnsiTheme="minorHAnsi" w:cstheme="minorHAnsi"/>
          <w:iCs/>
          <w:sz w:val="22"/>
          <w:szCs w:val="22"/>
          <w:lang w:val="fr-FR" w:eastAsia="ar-SA"/>
        </w:rPr>
        <w:t xml:space="preserve"> [with Philippe Capart], Les Éditions de l'An2, Angoulême, 2005. </w:t>
      </w:r>
    </w:p>
    <w:p w:rsidR="006D6F74" w:rsidRPr="00B42B7E" w:rsidRDefault="006D6F74" w:rsidP="006D6F74">
      <w:pPr>
        <w:pStyle w:val="Standar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42B7E">
        <w:rPr>
          <w:rFonts w:asciiTheme="minorHAnsi" w:hAnsiTheme="minorHAnsi" w:cstheme="minorHAnsi"/>
          <w:sz w:val="22"/>
          <w:szCs w:val="22"/>
          <w:lang w:val="fr-FR"/>
        </w:rPr>
        <w:t xml:space="preserve">« </w:t>
      </w:r>
      <w:r w:rsidRPr="00B42B7E">
        <w:rPr>
          <w:rStyle w:val="text"/>
          <w:rFonts w:asciiTheme="minorHAnsi" w:hAnsiTheme="minorHAnsi" w:cstheme="minorHAnsi"/>
          <w:sz w:val="22"/>
          <w:szCs w:val="22"/>
        </w:rPr>
        <w:t xml:space="preserve">Sacralisation et légitimation. Les hors-textes de la revue </w:t>
      </w:r>
      <w:r w:rsidRPr="00B42B7E">
        <w:rPr>
          <w:rStyle w:val="Accentuation"/>
          <w:rFonts w:asciiTheme="minorHAnsi" w:hAnsiTheme="minorHAnsi" w:cstheme="minorHAnsi"/>
          <w:sz w:val="22"/>
          <w:szCs w:val="22"/>
        </w:rPr>
        <w:t>L'Éprouvette</w:t>
      </w:r>
      <w:r w:rsidRPr="00B42B7E">
        <w:rPr>
          <w:rStyle w:val="text"/>
          <w:rFonts w:asciiTheme="minorHAnsi" w:hAnsiTheme="minorHAnsi" w:cstheme="minorHAnsi"/>
          <w:sz w:val="22"/>
          <w:szCs w:val="22"/>
        </w:rPr>
        <w:t> : fragments d’une Histoire discriminante</w:t>
      </w:r>
      <w:r w:rsidRPr="00B42B7E">
        <w:rPr>
          <w:rFonts w:asciiTheme="minorHAnsi" w:hAnsiTheme="minorHAnsi" w:cstheme="minorHAnsi"/>
          <w:sz w:val="22"/>
          <w:szCs w:val="22"/>
          <w:lang w:val="fr-FR"/>
        </w:rPr>
        <w:t>»</w:t>
      </w:r>
      <w:r w:rsidRPr="00B42B7E">
        <w:rPr>
          <w:rStyle w:val="text"/>
          <w:rFonts w:asciiTheme="minorHAnsi" w:hAnsiTheme="minorHAnsi" w:cstheme="minorHAnsi"/>
          <w:sz w:val="22"/>
          <w:szCs w:val="22"/>
        </w:rPr>
        <w:t xml:space="preserve">, </w:t>
      </w:r>
      <w:r w:rsidRPr="00B42B7E">
        <w:rPr>
          <w:rStyle w:val="text"/>
          <w:rFonts w:asciiTheme="minorHAnsi" w:hAnsiTheme="minorHAnsi" w:cstheme="minorHAnsi"/>
          <w:i/>
          <w:sz w:val="22"/>
          <w:szCs w:val="22"/>
        </w:rPr>
        <w:t>Comicalités</w:t>
      </w:r>
      <w:r w:rsidRPr="00B42B7E">
        <w:rPr>
          <w:rStyle w:val="text"/>
          <w:rFonts w:asciiTheme="minorHAnsi" w:hAnsiTheme="minorHAnsi" w:cstheme="minorHAnsi"/>
          <w:sz w:val="22"/>
          <w:szCs w:val="22"/>
        </w:rPr>
        <w:t xml:space="preserve">, Paris, 2012 [http://comicalites.revues.org/1093]. </w:t>
      </w:r>
    </w:p>
    <w:p w:rsidR="00B42B7E" w:rsidRPr="00B42B7E" w:rsidRDefault="00B42B7E" w:rsidP="00B42B7E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B42B7E">
        <w:rPr>
          <w:rFonts w:asciiTheme="minorHAnsi" w:hAnsiTheme="minorHAnsi" w:cstheme="minorHAnsi"/>
          <w:sz w:val="22"/>
          <w:szCs w:val="22"/>
          <w:lang w:val="es-ES"/>
        </w:rPr>
        <w:t xml:space="preserve">« José Muñoz: la poética de las manchas », </w:t>
      </w:r>
      <w:r w:rsidRPr="00B42B7E">
        <w:rPr>
          <w:rFonts w:asciiTheme="minorHAnsi" w:hAnsiTheme="minorHAnsi" w:cstheme="minorHAnsi"/>
          <w:i/>
          <w:sz w:val="22"/>
          <w:szCs w:val="22"/>
          <w:lang w:val="es-ES"/>
        </w:rPr>
        <w:t>Entre Líneas: revista de estudios sobre historieta y humor gráfic</w:t>
      </w:r>
      <w:r w:rsidRPr="00B42B7E">
        <w:rPr>
          <w:rFonts w:asciiTheme="minorHAnsi" w:hAnsiTheme="minorHAnsi" w:cstheme="minorHAnsi"/>
          <w:sz w:val="22"/>
          <w:szCs w:val="22"/>
          <w:lang w:val="es-ES"/>
        </w:rPr>
        <w:t xml:space="preserve">o, n°1, Buenos Aires, Agua Negra, 2014. </w:t>
      </w:r>
    </w:p>
    <w:p w:rsidR="00B42B7E" w:rsidRPr="00B42B7E" w:rsidRDefault="00B42B7E" w:rsidP="00B42B7E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fr-BE"/>
        </w:rPr>
      </w:pPr>
      <w:r w:rsidRPr="00B42B7E">
        <w:rPr>
          <w:rFonts w:asciiTheme="minorHAnsi" w:hAnsiTheme="minorHAnsi" w:cstheme="minorHAnsi"/>
          <w:sz w:val="22"/>
          <w:szCs w:val="22"/>
          <w:lang w:val="fr-BE"/>
        </w:rPr>
        <w:t>« Le Regard cosmopolite et rétrospectif de la bande dessinée alternative », Christophe Dony, Tang</w:t>
      </w:r>
      <w:r w:rsidR="00072514">
        <w:rPr>
          <w:rFonts w:asciiTheme="minorHAnsi" w:hAnsiTheme="minorHAnsi" w:cstheme="minorHAnsi"/>
          <w:sz w:val="22"/>
          <w:szCs w:val="22"/>
          <w:lang w:val="fr-BE"/>
        </w:rPr>
        <w:t xml:space="preserve">uy Habrant </w:t>
      </w:r>
      <w:r w:rsidR="001A6F43">
        <w:rPr>
          <w:rFonts w:asciiTheme="minorHAnsi" w:hAnsiTheme="minorHAnsi" w:cstheme="minorHAnsi"/>
          <w:sz w:val="22"/>
          <w:szCs w:val="22"/>
          <w:lang w:val="fr-BE"/>
        </w:rPr>
        <w:t>&amp;</w:t>
      </w:r>
      <w:r w:rsidR="00072514">
        <w:rPr>
          <w:rFonts w:asciiTheme="minorHAnsi" w:hAnsiTheme="minorHAnsi" w:cstheme="minorHAnsi"/>
          <w:sz w:val="22"/>
          <w:szCs w:val="22"/>
          <w:lang w:val="fr-BE"/>
        </w:rPr>
        <w:t xml:space="preserve"> Gert Meesters (ed</w:t>
      </w:r>
      <w:r w:rsidRPr="00B42B7E">
        <w:rPr>
          <w:rFonts w:asciiTheme="minorHAnsi" w:hAnsiTheme="minorHAnsi" w:cstheme="minorHAnsi"/>
          <w:sz w:val="22"/>
          <w:szCs w:val="22"/>
          <w:lang w:val="fr-BE"/>
        </w:rPr>
        <w:t xml:space="preserve">.), </w:t>
      </w:r>
      <w:r w:rsidRPr="00B42B7E">
        <w:rPr>
          <w:rFonts w:asciiTheme="minorHAnsi" w:hAnsiTheme="minorHAnsi" w:cstheme="minorHAnsi"/>
          <w:i/>
          <w:sz w:val="22"/>
          <w:szCs w:val="22"/>
          <w:lang w:val="fr-BE"/>
        </w:rPr>
        <w:t>La Bande dessinée en dissidence</w:t>
      </w:r>
      <w:r w:rsidRPr="00B42B7E">
        <w:rPr>
          <w:rFonts w:asciiTheme="minorHAnsi" w:hAnsiTheme="minorHAnsi" w:cstheme="minorHAnsi"/>
          <w:sz w:val="22"/>
          <w:szCs w:val="22"/>
          <w:lang w:val="fr-BE"/>
        </w:rPr>
        <w:t xml:space="preserve"> / </w:t>
      </w:r>
      <w:r w:rsidRPr="00B42B7E">
        <w:rPr>
          <w:rFonts w:asciiTheme="minorHAnsi" w:hAnsiTheme="minorHAnsi" w:cstheme="minorHAnsi"/>
          <w:i/>
          <w:sz w:val="22"/>
          <w:szCs w:val="22"/>
          <w:lang w:val="fr-BE"/>
        </w:rPr>
        <w:t>Comics in Dissident Alternative</w:t>
      </w:r>
      <w:r w:rsidRPr="00B42B7E">
        <w:rPr>
          <w:rFonts w:asciiTheme="minorHAnsi" w:hAnsiTheme="minorHAnsi" w:cstheme="minorHAnsi"/>
          <w:sz w:val="22"/>
          <w:szCs w:val="22"/>
          <w:lang w:val="fr-BE"/>
        </w:rPr>
        <w:t>, Presses universitaires de Liège, 2014.</w:t>
      </w:r>
    </w:p>
    <w:p w:rsidR="00B42B7E" w:rsidRPr="00B42B7E" w:rsidRDefault="00B42B7E" w:rsidP="00B42B7E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B42B7E">
        <w:rPr>
          <w:rFonts w:asciiTheme="minorHAnsi" w:hAnsiTheme="minorHAnsi" w:cstheme="minorHAnsi"/>
          <w:sz w:val="22"/>
          <w:szCs w:val="22"/>
          <w:lang w:val="en-US"/>
        </w:rPr>
        <w:t>« In Search of the Lost Serial » [</w:t>
      </w:r>
      <w:r w:rsidR="00072514">
        <w:rPr>
          <w:rFonts w:asciiTheme="minorHAnsi" w:hAnsiTheme="minorHAnsi" w:cstheme="minorHAnsi"/>
          <w:sz w:val="22"/>
          <w:szCs w:val="22"/>
          <w:lang w:val="en-US"/>
        </w:rPr>
        <w:t>with</w:t>
      </w:r>
      <w:r w:rsidRPr="00B42B7E">
        <w:rPr>
          <w:rFonts w:asciiTheme="minorHAnsi" w:hAnsiTheme="minorHAnsi" w:cstheme="minorHAnsi"/>
          <w:sz w:val="22"/>
          <w:szCs w:val="22"/>
          <w:lang w:val="en-US"/>
        </w:rPr>
        <w:t xml:space="preserve"> Philippe Capart], Bart Beaty </w:t>
      </w:r>
      <w:r w:rsidR="001A6F43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Pr="00B42B7E">
        <w:rPr>
          <w:rFonts w:asciiTheme="minorHAnsi" w:hAnsiTheme="minorHAnsi" w:cstheme="minorHAnsi"/>
          <w:sz w:val="22"/>
          <w:szCs w:val="22"/>
          <w:lang w:val="en-US"/>
        </w:rPr>
        <w:t xml:space="preserve"> Ann Miller (</w:t>
      </w:r>
      <w:r w:rsidR="00072514">
        <w:rPr>
          <w:rFonts w:asciiTheme="minorHAnsi" w:hAnsiTheme="minorHAnsi" w:cstheme="minorHAnsi"/>
          <w:sz w:val="22"/>
          <w:szCs w:val="22"/>
          <w:lang w:val="en-US"/>
        </w:rPr>
        <w:t>ed</w:t>
      </w:r>
      <w:r w:rsidRPr="00B42B7E">
        <w:rPr>
          <w:rFonts w:asciiTheme="minorHAnsi" w:hAnsiTheme="minorHAnsi" w:cstheme="minorHAnsi"/>
          <w:sz w:val="22"/>
          <w:szCs w:val="22"/>
          <w:lang w:val="en-US"/>
        </w:rPr>
        <w:t xml:space="preserve">.), </w:t>
      </w:r>
      <w:r w:rsidRPr="00B42B7E">
        <w:rPr>
          <w:rFonts w:asciiTheme="minorHAnsi" w:hAnsiTheme="minorHAnsi" w:cstheme="minorHAnsi"/>
          <w:i/>
          <w:sz w:val="22"/>
          <w:szCs w:val="22"/>
          <w:lang w:val="en-US"/>
        </w:rPr>
        <w:t>The French Comics Theory Reader</w:t>
      </w:r>
      <w:r w:rsidRPr="00B42B7E">
        <w:rPr>
          <w:rFonts w:asciiTheme="minorHAnsi" w:hAnsiTheme="minorHAnsi" w:cstheme="minorHAnsi"/>
          <w:sz w:val="22"/>
          <w:szCs w:val="22"/>
          <w:lang w:val="en-US"/>
        </w:rPr>
        <w:t xml:space="preserve">, Leuven University Press, 2014. </w:t>
      </w:r>
    </w:p>
    <w:p w:rsidR="00B42B7E" w:rsidRDefault="00B42B7E" w:rsidP="00B42B7E">
      <w:pPr>
        <w:spacing w:after="0"/>
        <w:rPr>
          <w:b/>
          <w:lang w:val="en-GB"/>
        </w:rPr>
      </w:pPr>
      <w:r>
        <w:rPr>
          <w:b/>
          <w:lang w:val="en-GB"/>
        </w:rPr>
        <w:t xml:space="preserve">Current Research Topics or Projects: </w:t>
      </w:r>
    </w:p>
    <w:p w:rsidR="00B42B7E" w:rsidRPr="006237CD" w:rsidRDefault="00B42B7E" w:rsidP="00B42B7E">
      <w:pPr>
        <w:pStyle w:val="Paragraphedeliste"/>
        <w:numPr>
          <w:ilvl w:val="0"/>
          <w:numId w:val="10"/>
        </w:numPr>
        <w:spacing w:after="0"/>
        <w:rPr>
          <w:rFonts w:cstheme="minorHAnsi"/>
          <w:lang w:val="en-GB"/>
        </w:rPr>
      </w:pPr>
      <w:r w:rsidRPr="006237CD">
        <w:rPr>
          <w:rFonts w:cstheme="minorHAnsi"/>
          <w:lang w:val="en-GB"/>
        </w:rPr>
        <w:t xml:space="preserve">Scientific supervision of the book </w:t>
      </w:r>
      <w:r w:rsidRPr="006237CD">
        <w:rPr>
          <w:rFonts w:cstheme="minorHAnsi"/>
          <w:i/>
          <w:lang w:val="en-GB"/>
        </w:rPr>
        <w:t>Abstraction and Comics</w:t>
      </w:r>
      <w:r w:rsidRPr="006237CD">
        <w:rPr>
          <w:rFonts w:cstheme="minorHAnsi"/>
          <w:lang w:val="en-GB"/>
        </w:rPr>
        <w:t xml:space="preserve">, </w:t>
      </w:r>
      <w:r w:rsidR="006237CD" w:rsidRPr="006237CD">
        <w:rPr>
          <w:rFonts w:cstheme="minorHAnsi"/>
          <w:lang w:val="en-GB"/>
        </w:rPr>
        <w:t xml:space="preserve">to be published by Presses universitaires de Liège/ La 5e </w:t>
      </w:r>
      <w:proofErr w:type="spellStart"/>
      <w:r w:rsidR="006237CD" w:rsidRPr="006237CD">
        <w:rPr>
          <w:rFonts w:cstheme="minorHAnsi"/>
          <w:lang w:val="en-GB"/>
        </w:rPr>
        <w:t>couche</w:t>
      </w:r>
      <w:proofErr w:type="spellEnd"/>
      <w:r w:rsidR="006237CD" w:rsidRPr="006237CD">
        <w:rPr>
          <w:rFonts w:cstheme="minorHAnsi"/>
          <w:lang w:val="en-GB"/>
        </w:rPr>
        <w:t xml:space="preserve">. </w:t>
      </w:r>
    </w:p>
    <w:p w:rsidR="006237CD" w:rsidRPr="006237CD" w:rsidRDefault="006237CD" w:rsidP="006237CD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6237CD">
        <w:rPr>
          <w:rFonts w:cstheme="minorHAnsi"/>
        </w:rPr>
        <w:t>Article “Les Bandes dessinées opaques de Pascal Leyder”, Crucifix, B., Dej</w:t>
      </w:r>
      <w:r w:rsidR="001A6F43">
        <w:rPr>
          <w:rFonts w:cstheme="minorHAnsi"/>
        </w:rPr>
        <w:t>asse, E., Dozo, B., Rommens, A. &amp;</w:t>
      </w:r>
      <w:r w:rsidRPr="006237CD">
        <w:rPr>
          <w:rFonts w:cstheme="minorHAnsi"/>
        </w:rPr>
        <w:t xml:space="preserve"> Turnes, P.</w:t>
      </w:r>
      <w:r w:rsidR="00AB7A66">
        <w:rPr>
          <w:rFonts w:cstheme="minorHAnsi"/>
        </w:rPr>
        <w:t xml:space="preserve"> (editors)</w:t>
      </w:r>
      <w:r w:rsidRPr="006237CD">
        <w:rPr>
          <w:rFonts w:cstheme="minorHAnsi"/>
        </w:rPr>
        <w:t xml:space="preserve">, </w:t>
      </w:r>
      <w:r w:rsidRPr="006237CD">
        <w:rPr>
          <w:rFonts w:cstheme="minorHAnsi"/>
          <w:i/>
        </w:rPr>
        <w:t>Abstraction and Comics</w:t>
      </w:r>
      <w:r w:rsidRPr="006237CD">
        <w:rPr>
          <w:rFonts w:cstheme="minorHAnsi"/>
        </w:rPr>
        <w:t xml:space="preserve">, Presses universitaires de Liège/ La 5e couche. </w:t>
      </w:r>
    </w:p>
    <w:p w:rsidR="006237CD" w:rsidRPr="00072514" w:rsidRDefault="006237CD" w:rsidP="006237CD">
      <w:pPr>
        <w:pStyle w:val="Paragraphedeliste"/>
        <w:numPr>
          <w:ilvl w:val="0"/>
          <w:numId w:val="10"/>
        </w:numPr>
        <w:spacing w:after="0"/>
        <w:rPr>
          <w:rFonts w:cstheme="minorHAnsi"/>
        </w:rPr>
      </w:pPr>
      <w:r w:rsidRPr="006237CD">
        <w:rPr>
          <w:rFonts w:cstheme="minorHAnsi"/>
        </w:rPr>
        <w:t xml:space="preserve">Article about </w:t>
      </w:r>
      <w:r w:rsidRPr="006237CD">
        <w:rPr>
          <w:rFonts w:cstheme="minorHAnsi"/>
          <w:i/>
        </w:rPr>
        <w:t>Panade à Champignac</w:t>
      </w:r>
      <w:r w:rsidRPr="006237CD">
        <w:rPr>
          <w:rFonts w:cstheme="minorHAnsi"/>
        </w:rPr>
        <w:t xml:space="preserve"> by André Franquin : “</w:t>
      </w:r>
      <w:r w:rsidRPr="006237CD">
        <w:rPr>
          <w:rFonts w:cstheme="minorHAnsi"/>
          <w:bCs/>
          <w:lang w:val="fr-FR" w:eastAsia="ar-SA"/>
        </w:rPr>
        <w:t>Ce Spirou qui m’emmerde</w:t>
      </w:r>
      <w:r w:rsidR="00072514">
        <w:rPr>
          <w:rFonts w:cstheme="minorHAnsi"/>
        </w:rPr>
        <w:t>”,</w:t>
      </w:r>
      <w:r w:rsidRPr="006237CD">
        <w:rPr>
          <w:rFonts w:cstheme="minorHAnsi"/>
        </w:rPr>
        <w:t xml:space="preserve"> </w:t>
      </w:r>
      <w:r w:rsidRPr="00072514">
        <w:rPr>
          <w:rFonts w:cstheme="minorHAnsi"/>
          <w:bCs/>
          <w:lang w:eastAsia="ar-SA"/>
        </w:rPr>
        <w:t>Hagelstein M., Meesters G. &amp; Vrydaghs D. (editor</w:t>
      </w:r>
      <w:r w:rsidR="00AB7A66" w:rsidRPr="00072514">
        <w:rPr>
          <w:rFonts w:cstheme="minorHAnsi"/>
          <w:bCs/>
          <w:lang w:eastAsia="ar-SA"/>
        </w:rPr>
        <w:t>s</w:t>
      </w:r>
      <w:r w:rsidRPr="00072514">
        <w:rPr>
          <w:rFonts w:cstheme="minorHAnsi"/>
          <w:bCs/>
          <w:lang w:eastAsia="ar-SA"/>
        </w:rPr>
        <w:t xml:space="preserve">), Book about Spirou </w:t>
      </w:r>
      <w:r w:rsidR="00AB7A66" w:rsidRPr="00072514">
        <w:rPr>
          <w:rFonts w:cstheme="minorHAnsi"/>
          <w:bCs/>
          <w:lang w:eastAsia="ar-SA"/>
        </w:rPr>
        <w:t>waiting for a final title</w:t>
      </w:r>
      <w:r w:rsidRPr="00072514">
        <w:rPr>
          <w:rFonts w:cstheme="minorHAnsi"/>
        </w:rPr>
        <w:t>.</w:t>
      </w:r>
    </w:p>
    <w:p w:rsidR="006237CD" w:rsidRPr="006237CD" w:rsidRDefault="006237CD" w:rsidP="006237CD">
      <w:pPr>
        <w:pStyle w:val="Standard"/>
        <w:numPr>
          <w:ilvl w:val="0"/>
          <w:numId w:val="10"/>
        </w:numPr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B7A66">
        <w:rPr>
          <w:rFonts w:asciiTheme="minorHAnsi" w:hAnsiTheme="minorHAnsi" w:cstheme="minorHAnsi"/>
          <w:sz w:val="22"/>
          <w:szCs w:val="22"/>
          <w:lang w:val="fr-FR"/>
        </w:rPr>
        <w:t xml:space="preserve">Book: </w:t>
      </w:r>
      <w:r w:rsidR="001A6F43" w:rsidRPr="00AB7A66">
        <w:rPr>
          <w:rFonts w:asciiTheme="minorHAnsi" w:hAnsiTheme="minorHAnsi" w:cstheme="minorHAnsi"/>
          <w:sz w:val="22"/>
          <w:szCs w:val="22"/>
          <w:lang w:val="fr-FR"/>
        </w:rPr>
        <w:t>rewriting</w:t>
      </w:r>
      <w:r w:rsidRPr="00AB7A66">
        <w:rPr>
          <w:rFonts w:asciiTheme="minorHAnsi" w:hAnsiTheme="minorHAnsi" w:cstheme="minorHAnsi"/>
          <w:sz w:val="22"/>
          <w:szCs w:val="22"/>
          <w:lang w:val="fr-FR"/>
        </w:rPr>
        <w:t xml:space="preserve"> of the Ph. D. thesis,</w:t>
      </w:r>
      <w:r w:rsidRPr="006237CD">
        <w:rPr>
          <w:rFonts w:asciiTheme="minorHAnsi" w:hAnsiTheme="minorHAnsi" w:cstheme="minorHAnsi"/>
          <w:i/>
          <w:sz w:val="22"/>
          <w:szCs w:val="22"/>
          <w:lang w:val="fr-FR"/>
        </w:rPr>
        <w:t xml:space="preserve"> La Musique silencieuse de José Muñoz et Carlos Sampayo. Déconstruction des normes et lecture émotionnelle</w:t>
      </w:r>
      <w:r w:rsidRPr="006237CD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6237CD" w:rsidRPr="00072514" w:rsidRDefault="006237CD" w:rsidP="006237CD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AB7A66">
        <w:rPr>
          <w:rFonts w:asciiTheme="minorHAnsi" w:hAnsiTheme="minorHAnsi" w:cstheme="minorHAnsi"/>
          <w:sz w:val="22"/>
          <w:szCs w:val="22"/>
          <w:lang w:val="fr-FR"/>
        </w:rPr>
        <w:t>Book :</w:t>
      </w:r>
      <w:r w:rsidRPr="006237CD">
        <w:rPr>
          <w:rFonts w:asciiTheme="minorHAnsi" w:hAnsiTheme="minorHAnsi" w:cstheme="minorHAnsi"/>
          <w:i/>
          <w:sz w:val="22"/>
          <w:szCs w:val="22"/>
          <w:lang w:val="fr-FR"/>
        </w:rPr>
        <w:t xml:space="preserve"> Formes de la bande dessinée au XXe siècle</w:t>
      </w:r>
      <w:r w:rsidRPr="00072514">
        <w:rPr>
          <w:rFonts w:asciiTheme="minorHAnsi" w:hAnsiTheme="minorHAnsi" w:cstheme="minorHAnsi"/>
          <w:sz w:val="22"/>
          <w:szCs w:val="22"/>
          <w:lang w:val="fr-FR"/>
        </w:rPr>
        <w:t>, Paris, Presses universitaires de France.</w:t>
      </w:r>
    </w:p>
    <w:p w:rsidR="00B42B7E" w:rsidRPr="006237CD" w:rsidRDefault="00B42B7E" w:rsidP="00482CE2">
      <w:pPr>
        <w:spacing w:after="0"/>
        <w:rPr>
          <w:b/>
          <w:lang w:val="fr-FR"/>
        </w:rPr>
      </w:pPr>
    </w:p>
    <w:p w:rsidR="00072514" w:rsidRDefault="00072514">
      <w:pPr>
        <w:rPr>
          <w:b/>
        </w:rPr>
      </w:pPr>
      <w:r>
        <w:rPr>
          <w:b/>
        </w:rPr>
        <w:br w:type="page"/>
      </w:r>
    </w:p>
    <w:p w:rsidR="00B42B7E" w:rsidRPr="00CE233B" w:rsidRDefault="00CE233B" w:rsidP="00482CE2">
      <w:pPr>
        <w:spacing w:after="0"/>
        <w:rPr>
          <w:b/>
          <w:smallCaps/>
          <w:lang w:val="en-GB"/>
        </w:rPr>
      </w:pPr>
      <w:r w:rsidRPr="00CE233B">
        <w:rPr>
          <w:b/>
          <w:smallCaps/>
          <w:lang w:val="en-GB"/>
        </w:rPr>
        <w:lastRenderedPageBreak/>
        <w:t xml:space="preserve">Presentation outline </w:t>
      </w:r>
    </w:p>
    <w:p w:rsidR="00CE233B" w:rsidRPr="00482CE2" w:rsidRDefault="00CE233B" w:rsidP="00CE233B">
      <w:pPr>
        <w:spacing w:after="0"/>
        <w:rPr>
          <w:b/>
          <w:lang w:val="en-GB"/>
        </w:rPr>
      </w:pPr>
      <w:r w:rsidRPr="00CE233B">
        <w:rPr>
          <w:b/>
          <w:lang w:val="en-GB"/>
        </w:rPr>
        <w:t xml:space="preserve">Title: </w:t>
      </w:r>
      <w:r w:rsidRPr="00CE233B">
        <w:rPr>
          <w:i/>
          <w:lang w:val="en-GB"/>
        </w:rPr>
        <w:t>Heta-Uma: manga on the other side of the mirror</w:t>
      </w:r>
      <w:r w:rsidRPr="00482CE2">
        <w:rPr>
          <w:b/>
          <w:lang w:val="en-GB"/>
        </w:rPr>
        <w:t xml:space="preserve"> </w:t>
      </w:r>
    </w:p>
    <w:p w:rsidR="00072514" w:rsidRDefault="00072514" w:rsidP="00482CE2">
      <w:pPr>
        <w:spacing w:after="0"/>
        <w:rPr>
          <w:b/>
          <w:lang w:val="en-GB"/>
        </w:rPr>
      </w:pPr>
    </w:p>
    <w:p w:rsidR="00CE233B" w:rsidRPr="00CE233B" w:rsidRDefault="00CE233B" w:rsidP="00482CE2">
      <w:pPr>
        <w:spacing w:after="0"/>
        <w:rPr>
          <w:lang w:val="en-GB"/>
        </w:rPr>
      </w:pPr>
      <w:r>
        <w:rPr>
          <w:b/>
          <w:lang w:val="en-GB"/>
        </w:rPr>
        <w:t xml:space="preserve">Key-Words: </w:t>
      </w:r>
      <w:r w:rsidRPr="00CE233B">
        <w:rPr>
          <w:lang w:val="en-GB"/>
        </w:rPr>
        <w:t xml:space="preserve">Heta-Uma, manga, punk, </w:t>
      </w:r>
      <w:r w:rsidRPr="00CE233B">
        <w:rPr>
          <w:i/>
          <w:lang w:val="en-GB"/>
        </w:rPr>
        <w:t>Garo</w:t>
      </w:r>
      <w:r w:rsidRPr="00CE233B">
        <w:rPr>
          <w:lang w:val="en-GB"/>
        </w:rPr>
        <w:t>, graphzine</w:t>
      </w:r>
    </w:p>
    <w:p w:rsidR="00072514" w:rsidRDefault="00072514" w:rsidP="00482CE2">
      <w:pPr>
        <w:spacing w:after="0"/>
        <w:rPr>
          <w:b/>
          <w:lang w:val="en-GB"/>
        </w:rPr>
      </w:pPr>
    </w:p>
    <w:p w:rsidR="00023DB9" w:rsidRDefault="00023DB9" w:rsidP="00482CE2">
      <w:pPr>
        <w:spacing w:after="0"/>
        <w:rPr>
          <w:b/>
          <w:lang w:val="en-GB"/>
        </w:rPr>
      </w:pPr>
      <w:r>
        <w:rPr>
          <w:b/>
          <w:lang w:val="en-GB"/>
        </w:rPr>
        <w:t>Abstract</w:t>
      </w:r>
      <w:r w:rsidR="00CE233B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:rsidR="00482CE2" w:rsidRDefault="00CA0F69" w:rsidP="002674C0">
      <w:pPr>
        <w:spacing w:after="0"/>
        <w:jc w:val="both"/>
        <w:rPr>
          <w:lang w:val="en-GB"/>
        </w:rPr>
      </w:pPr>
      <w:r>
        <w:rPr>
          <w:lang w:val="en-GB"/>
        </w:rPr>
        <w:t xml:space="preserve">As seen from the Western world, Heta-Uma mangas are utterly confusing considering their rejection of the laws of “good taste” and their complete lack of taboos. “Heta-Uma” means “bad/good” or “unskilful/skilful”. Its </w:t>
      </w:r>
      <w:r w:rsidR="00EA38DE">
        <w:rPr>
          <w:lang w:val="en-GB"/>
        </w:rPr>
        <w:t>unique philosophy can be summarise</w:t>
      </w:r>
      <w:r w:rsidR="00DB2FB1">
        <w:rPr>
          <w:lang w:val="en-GB"/>
        </w:rPr>
        <w:t>d</w:t>
      </w:r>
      <w:r w:rsidR="00EA38DE">
        <w:rPr>
          <w:lang w:val="en-GB"/>
        </w:rPr>
        <w:t xml:space="preserve"> </w:t>
      </w:r>
      <w:r>
        <w:rPr>
          <w:lang w:val="en-GB"/>
        </w:rPr>
        <w:t xml:space="preserve">by </w:t>
      </w:r>
      <w:r w:rsidR="00EA38DE">
        <w:rPr>
          <w:lang w:val="en-GB"/>
        </w:rPr>
        <w:t>“the more you do it bad t</w:t>
      </w:r>
      <w:r w:rsidR="00482CE2">
        <w:rPr>
          <w:lang w:val="en-GB"/>
        </w:rPr>
        <w:t xml:space="preserve">he best it is”. </w:t>
      </w:r>
      <w:r>
        <w:rPr>
          <w:lang w:val="en-GB"/>
        </w:rPr>
        <w:t>The movement comes to light a</w:t>
      </w:r>
      <w:r w:rsidR="00CC25F3">
        <w:rPr>
          <w:lang w:val="en-GB"/>
        </w:rPr>
        <w:t>t</w:t>
      </w:r>
      <w:r>
        <w:rPr>
          <w:lang w:val="en-GB"/>
        </w:rPr>
        <w:t xml:space="preserve"> the end of the seventies</w:t>
      </w:r>
      <w:r w:rsidR="00CC25F3">
        <w:rPr>
          <w:lang w:val="en-GB"/>
        </w:rPr>
        <w:t xml:space="preserve"> </w:t>
      </w:r>
      <w:r>
        <w:rPr>
          <w:lang w:val="en-GB"/>
        </w:rPr>
        <w:t>in</w:t>
      </w:r>
      <w:r w:rsidR="00CC25F3">
        <w:rPr>
          <w:lang w:val="en-GB"/>
        </w:rPr>
        <w:t xml:space="preserve"> </w:t>
      </w:r>
      <w:r>
        <w:rPr>
          <w:lang w:val="en-GB"/>
        </w:rPr>
        <w:t xml:space="preserve">the pages of comics magazine </w:t>
      </w:r>
      <w:r w:rsidRPr="00CA0F69">
        <w:rPr>
          <w:i/>
          <w:lang w:val="en-GB"/>
        </w:rPr>
        <w:t>Garo</w:t>
      </w:r>
      <w:r>
        <w:rPr>
          <w:lang w:val="en-GB"/>
        </w:rPr>
        <w:t xml:space="preserve">. </w:t>
      </w:r>
      <w:r w:rsidR="002674C0">
        <w:rPr>
          <w:lang w:val="en-GB"/>
        </w:rPr>
        <w:t xml:space="preserve">Its tutelary figure is Teruhiko Yumura </w:t>
      </w:r>
      <w:r w:rsidR="00CC25F3">
        <w:rPr>
          <w:lang w:val="en-GB"/>
        </w:rPr>
        <w:t>aka King Terry aka Terry Johnson</w:t>
      </w:r>
      <w:r w:rsidR="002674C0">
        <w:rPr>
          <w:lang w:val="en-GB"/>
        </w:rPr>
        <w:t xml:space="preserve">. Other important </w:t>
      </w:r>
      <w:r w:rsidR="00CC25F3">
        <w:rPr>
          <w:lang w:val="en-GB"/>
        </w:rPr>
        <w:t>members include Yoshikazu Ebisu,</w:t>
      </w:r>
      <w:r w:rsidR="002674C0">
        <w:rPr>
          <w:lang w:val="en-GB"/>
        </w:rPr>
        <w:t xml:space="preserve"> Emiko aka Carol Shimoda </w:t>
      </w:r>
      <w:r w:rsidR="00072514">
        <w:rPr>
          <w:lang w:val="en-GB"/>
        </w:rPr>
        <w:t>and Takashi Nemoto</w:t>
      </w:r>
      <w:r w:rsidR="002674C0">
        <w:rPr>
          <w:lang w:val="en-GB"/>
        </w:rPr>
        <w:t xml:space="preserve">. </w:t>
      </w:r>
    </w:p>
    <w:p w:rsidR="00CA0F69" w:rsidRDefault="00CA0F69" w:rsidP="00482CE2">
      <w:pPr>
        <w:spacing w:after="0"/>
        <w:rPr>
          <w:lang w:val="en-GB"/>
        </w:rPr>
      </w:pPr>
    </w:p>
    <w:p w:rsidR="006A709C" w:rsidRDefault="004D5C7D" w:rsidP="006A709C">
      <w:pPr>
        <w:spacing w:after="0"/>
        <w:jc w:val="both"/>
        <w:rPr>
          <w:lang w:val="en-GB"/>
        </w:rPr>
      </w:pPr>
      <w:r>
        <w:rPr>
          <w:lang w:val="en-GB"/>
        </w:rPr>
        <w:t xml:space="preserve">Heta-Uma </w:t>
      </w:r>
      <w:r w:rsidR="00636C1D">
        <w:rPr>
          <w:lang w:val="en-GB"/>
        </w:rPr>
        <w:t xml:space="preserve">are punk artists who </w:t>
      </w:r>
      <w:r w:rsidR="007518A2">
        <w:rPr>
          <w:lang w:val="en-GB"/>
        </w:rPr>
        <w:t xml:space="preserve">emerge </w:t>
      </w:r>
      <w:r w:rsidR="000032F1">
        <w:rPr>
          <w:lang w:val="en-GB"/>
        </w:rPr>
        <w:t xml:space="preserve">shortly afterwards </w:t>
      </w:r>
      <w:r>
        <w:rPr>
          <w:lang w:val="en-GB"/>
        </w:rPr>
        <w:t>bands like the Sex Pistols or the Clash</w:t>
      </w:r>
      <w:r w:rsidR="00636C1D">
        <w:rPr>
          <w:lang w:val="en-GB"/>
        </w:rPr>
        <w:t xml:space="preserve"> whom they have </w:t>
      </w:r>
      <w:r w:rsidR="001B068C">
        <w:rPr>
          <w:lang w:val="en-GB"/>
        </w:rPr>
        <w:t>much in common</w:t>
      </w:r>
      <w:r w:rsidR="00636C1D">
        <w:rPr>
          <w:lang w:val="en-GB"/>
        </w:rPr>
        <w:t xml:space="preserve">. </w:t>
      </w:r>
      <w:r w:rsidR="00895D8A">
        <w:rPr>
          <w:lang w:val="en-GB"/>
        </w:rPr>
        <w:t xml:space="preserve">In their comics, the graphic space is saturated like the sound space in punk-rock songs. </w:t>
      </w:r>
      <w:r w:rsidR="00F12618">
        <w:rPr>
          <w:lang w:val="en-GB"/>
        </w:rPr>
        <w:t>T</w:t>
      </w:r>
      <w:r w:rsidR="008A6EC3">
        <w:rPr>
          <w:lang w:val="en-GB"/>
        </w:rPr>
        <w:t>he</w:t>
      </w:r>
      <w:r w:rsidR="00895D8A">
        <w:rPr>
          <w:lang w:val="en-GB"/>
        </w:rPr>
        <w:t>y often draws their</w:t>
      </w:r>
      <w:r w:rsidR="00895D8A" w:rsidRPr="00C8087D">
        <w:rPr>
          <w:lang w:val="en-GB"/>
        </w:rPr>
        <w:t xml:space="preserve"> inspiration in </w:t>
      </w:r>
      <w:r w:rsidR="00895D8A">
        <w:rPr>
          <w:lang w:val="en-GB"/>
        </w:rPr>
        <w:t>the trashcans of culture like water closed graffiti</w:t>
      </w:r>
      <w:r w:rsidR="008A6EC3">
        <w:rPr>
          <w:lang w:val="en-GB"/>
        </w:rPr>
        <w:t xml:space="preserve"> </w:t>
      </w:r>
      <w:r w:rsidR="00895D8A">
        <w:rPr>
          <w:lang w:val="en-GB"/>
        </w:rPr>
        <w:t xml:space="preserve">and assume their apparent ineptitude. The scenario building </w:t>
      </w:r>
      <w:r w:rsidR="00881276">
        <w:rPr>
          <w:lang w:val="en-GB"/>
        </w:rPr>
        <w:t xml:space="preserve">is quiet similar: scripts seems to be completely improvised, they </w:t>
      </w:r>
      <w:r w:rsidR="00F12618">
        <w:rPr>
          <w:lang w:val="en-GB"/>
        </w:rPr>
        <w:t xml:space="preserve">form </w:t>
      </w:r>
      <w:r w:rsidR="00881276">
        <w:rPr>
          <w:lang w:val="en-GB"/>
        </w:rPr>
        <w:t xml:space="preserve">a set of </w:t>
      </w:r>
      <w:r w:rsidR="00F12618">
        <w:rPr>
          <w:lang w:val="en-GB"/>
        </w:rPr>
        <w:t xml:space="preserve">poorly assembled narrative </w:t>
      </w:r>
      <w:r w:rsidR="00881276">
        <w:rPr>
          <w:lang w:val="en-GB"/>
        </w:rPr>
        <w:t>fragment</w:t>
      </w:r>
      <w:r w:rsidR="00F12618">
        <w:rPr>
          <w:lang w:val="en-GB"/>
        </w:rPr>
        <w:t>s</w:t>
      </w:r>
      <w:r w:rsidR="00881276">
        <w:rPr>
          <w:lang w:val="en-GB"/>
        </w:rPr>
        <w:t xml:space="preserve"> </w:t>
      </w:r>
      <w:r w:rsidR="00F12618">
        <w:rPr>
          <w:lang w:val="en-GB"/>
        </w:rPr>
        <w:t xml:space="preserve">rather than a story. </w:t>
      </w:r>
      <w:r w:rsidR="00744A50">
        <w:rPr>
          <w:lang w:val="en-GB"/>
        </w:rPr>
        <w:t xml:space="preserve">In a willingness to shock at all costs, they </w:t>
      </w:r>
      <w:r w:rsidR="00BC2C62">
        <w:rPr>
          <w:lang w:val="en-GB"/>
        </w:rPr>
        <w:t xml:space="preserve">depict </w:t>
      </w:r>
      <w:r w:rsidR="006A709C">
        <w:rPr>
          <w:lang w:val="en-GB"/>
        </w:rPr>
        <w:t xml:space="preserve">scenes </w:t>
      </w:r>
      <w:r w:rsidR="00BC2C62">
        <w:rPr>
          <w:lang w:val="en-GB"/>
        </w:rPr>
        <w:t xml:space="preserve">of </w:t>
      </w:r>
      <w:r w:rsidR="006A709C">
        <w:rPr>
          <w:lang w:val="en-GB"/>
        </w:rPr>
        <w:t xml:space="preserve">extreme violence and sexual deviances coupled with an obsession for body fluids.  </w:t>
      </w:r>
    </w:p>
    <w:p w:rsidR="006A709C" w:rsidRDefault="006A709C" w:rsidP="006A709C">
      <w:pPr>
        <w:spacing w:after="0"/>
        <w:jc w:val="both"/>
        <w:rPr>
          <w:lang w:val="en-GB"/>
        </w:rPr>
      </w:pPr>
    </w:p>
    <w:p w:rsidR="00A24257" w:rsidRDefault="00E7302D" w:rsidP="00F12618">
      <w:pPr>
        <w:spacing w:after="0"/>
        <w:jc w:val="both"/>
        <w:rPr>
          <w:lang w:val="en-GB"/>
        </w:rPr>
      </w:pPr>
      <w:r>
        <w:rPr>
          <w:lang w:val="en-GB"/>
        </w:rPr>
        <w:t xml:space="preserve">Heta-Uma cartoonists share these characteristics with European and American counterparts </w:t>
      </w:r>
      <w:r w:rsidR="007518A2">
        <w:rPr>
          <w:lang w:val="en-GB"/>
        </w:rPr>
        <w:t xml:space="preserve">who begin to be published more or less at the same time. </w:t>
      </w:r>
      <w:r w:rsidR="00F11E39">
        <w:rPr>
          <w:lang w:val="en-GB"/>
        </w:rPr>
        <w:t xml:space="preserve">All together with notably </w:t>
      </w:r>
      <w:r w:rsidR="007518A2">
        <w:rPr>
          <w:lang w:val="en-GB"/>
        </w:rPr>
        <w:t xml:space="preserve">Gary Panter (United States), Henriette Valium (Canada), Savage Pencil (United Kingdom), </w:t>
      </w:r>
      <w:r w:rsidR="00535A68">
        <w:rPr>
          <w:lang w:val="en-GB"/>
        </w:rPr>
        <w:t xml:space="preserve">Bruno Richard, Pascal Doury and the </w:t>
      </w:r>
      <w:r w:rsidR="007518A2">
        <w:rPr>
          <w:lang w:val="en-GB"/>
        </w:rPr>
        <w:t>collective Bazooka</w:t>
      </w:r>
      <w:r w:rsidR="00535A68">
        <w:rPr>
          <w:lang w:val="en-GB"/>
        </w:rPr>
        <w:t xml:space="preserve"> (France), </w:t>
      </w:r>
      <w:r w:rsidR="00F11E39">
        <w:rPr>
          <w:lang w:val="en-GB"/>
        </w:rPr>
        <w:t xml:space="preserve">they form an informal </w:t>
      </w:r>
      <w:r>
        <w:rPr>
          <w:lang w:val="en-GB"/>
        </w:rPr>
        <w:t xml:space="preserve">punk-comics </w:t>
      </w:r>
      <w:r w:rsidR="00F11E39">
        <w:rPr>
          <w:lang w:val="en-GB"/>
        </w:rPr>
        <w:t>i</w:t>
      </w:r>
      <w:r>
        <w:rPr>
          <w:lang w:val="en-GB"/>
        </w:rPr>
        <w:t>nternational</w:t>
      </w:r>
      <w:r w:rsidR="00F11E39">
        <w:rPr>
          <w:lang w:val="en-GB"/>
        </w:rPr>
        <w:t>.</w:t>
      </w:r>
      <w:r w:rsidR="00F828BD">
        <w:rPr>
          <w:lang w:val="en-GB"/>
        </w:rPr>
        <w:t xml:space="preserve"> At the beginning of the eighties, Yumura had been published in magazines like </w:t>
      </w:r>
      <w:r w:rsidR="00F828BD" w:rsidRPr="00F828BD">
        <w:rPr>
          <w:i/>
          <w:lang w:val="en-GB"/>
        </w:rPr>
        <w:t>Raw</w:t>
      </w:r>
      <w:r w:rsidR="00F828BD">
        <w:rPr>
          <w:lang w:val="en-GB"/>
        </w:rPr>
        <w:t xml:space="preserve"> in the United States and </w:t>
      </w:r>
      <w:r w:rsidR="00F828BD" w:rsidRPr="00F828BD">
        <w:rPr>
          <w:i/>
          <w:lang w:val="en-GB"/>
        </w:rPr>
        <w:t>Elles sont de sortie</w:t>
      </w:r>
      <w:r w:rsidR="00F828BD">
        <w:rPr>
          <w:lang w:val="en-GB"/>
        </w:rPr>
        <w:t xml:space="preserve"> in France. </w:t>
      </w:r>
      <w:r w:rsidR="00CE3EB8">
        <w:rPr>
          <w:lang w:val="en-GB"/>
        </w:rPr>
        <w:t xml:space="preserve">Whether in Japan, North America or Europe, the punk sprit is still alive and have contaminated the next generations. </w:t>
      </w:r>
      <w:r w:rsidR="00107228">
        <w:rPr>
          <w:lang w:val="en-GB"/>
        </w:rPr>
        <w:t xml:space="preserve">In France, they today can be seen in </w:t>
      </w:r>
      <w:r w:rsidR="00FF359F">
        <w:rPr>
          <w:lang w:val="en-GB"/>
        </w:rPr>
        <w:t xml:space="preserve">influential </w:t>
      </w:r>
      <w:r w:rsidR="00107228">
        <w:rPr>
          <w:lang w:val="en-GB"/>
        </w:rPr>
        <w:t xml:space="preserve">“graphzines” – </w:t>
      </w:r>
      <w:r w:rsidR="00FF359F">
        <w:rPr>
          <w:lang w:val="en-GB"/>
        </w:rPr>
        <w:t xml:space="preserve">low print-run </w:t>
      </w:r>
      <w:r w:rsidR="00107228">
        <w:rPr>
          <w:lang w:val="en-GB"/>
        </w:rPr>
        <w:t xml:space="preserve">graphic magazines </w:t>
      </w:r>
      <w:r w:rsidR="00FF359F">
        <w:rPr>
          <w:lang w:val="en-GB"/>
        </w:rPr>
        <w:t>–</w:t>
      </w:r>
      <w:r w:rsidR="00107228">
        <w:rPr>
          <w:lang w:val="en-GB"/>
        </w:rPr>
        <w:t xml:space="preserve"> </w:t>
      </w:r>
      <w:r w:rsidR="00FF359F">
        <w:rPr>
          <w:lang w:val="en-GB"/>
        </w:rPr>
        <w:t xml:space="preserve">published by cartoonists like </w:t>
      </w:r>
      <w:r w:rsidR="00107228">
        <w:rPr>
          <w:lang w:val="en-GB"/>
        </w:rPr>
        <w:t>Stéphane Blanquet (United Dead Artists) or Pakito Bolino (Le Dernier Cri)</w:t>
      </w:r>
      <w:r w:rsidR="00FF359F">
        <w:rPr>
          <w:lang w:val="en-GB"/>
        </w:rPr>
        <w:t xml:space="preserve">. In 2014, Bolino curates a retrospective exhibition untitled </w:t>
      </w:r>
      <w:r w:rsidR="00FF359F" w:rsidRPr="00FF359F">
        <w:rPr>
          <w:i/>
          <w:lang w:val="en-GB"/>
        </w:rPr>
        <w:t>Heta-Uma</w:t>
      </w:r>
      <w:r w:rsidR="00FF359F">
        <w:rPr>
          <w:lang w:val="en-GB"/>
        </w:rPr>
        <w:t xml:space="preserve"> at the Musée International des Arts Modestes in Sète</w:t>
      </w:r>
      <w:r w:rsidR="00A24257">
        <w:rPr>
          <w:lang w:val="en-GB"/>
        </w:rPr>
        <w:t>,</w:t>
      </w:r>
      <w:r w:rsidR="00FF359F">
        <w:rPr>
          <w:lang w:val="en-GB"/>
        </w:rPr>
        <w:t xml:space="preserve"> </w:t>
      </w:r>
      <w:r w:rsidR="00A24257">
        <w:rPr>
          <w:lang w:val="en-GB"/>
        </w:rPr>
        <w:t>enriched by</w:t>
      </w:r>
      <w:r w:rsidR="00FF359F">
        <w:rPr>
          <w:lang w:val="en-GB"/>
        </w:rPr>
        <w:t xml:space="preserve"> a </w:t>
      </w:r>
      <w:r w:rsidR="00A24257">
        <w:rPr>
          <w:lang w:val="en-GB"/>
        </w:rPr>
        <w:t>thick catalogue. These are definitive testimonies that Heta-Uma still has an underground but decisive influence.</w:t>
      </w:r>
    </w:p>
    <w:p w:rsidR="00F828BD" w:rsidRPr="002D25F0" w:rsidRDefault="00F828BD" w:rsidP="00F12618">
      <w:pPr>
        <w:spacing w:after="0"/>
        <w:jc w:val="both"/>
        <w:rPr>
          <w:lang w:val="en-GB"/>
        </w:rPr>
      </w:pPr>
    </w:p>
    <w:p w:rsidR="00F354CD" w:rsidRDefault="0094129F" w:rsidP="00023DB9">
      <w:pPr>
        <w:spacing w:after="0"/>
        <w:jc w:val="both"/>
      </w:pPr>
      <w:r>
        <w:rPr>
          <w:lang w:val="en-GB"/>
        </w:rPr>
        <w:t xml:space="preserve">From the first issue </w:t>
      </w:r>
      <w:r w:rsidR="003B37A0">
        <w:rPr>
          <w:lang w:val="en-GB"/>
        </w:rPr>
        <w:t xml:space="preserve">of </w:t>
      </w:r>
      <w:r w:rsidR="003B37A0" w:rsidRPr="003B37A0">
        <w:rPr>
          <w:i/>
          <w:lang w:val="en-GB"/>
        </w:rPr>
        <w:t>Garo</w:t>
      </w:r>
      <w:r w:rsidR="003B37A0">
        <w:rPr>
          <w:lang w:val="en-GB"/>
        </w:rPr>
        <w:t xml:space="preserve"> </w:t>
      </w:r>
      <w:r>
        <w:rPr>
          <w:lang w:val="en-GB"/>
        </w:rPr>
        <w:t xml:space="preserve">in 1964 till 1971, </w:t>
      </w:r>
      <w:r w:rsidRPr="002D25F0">
        <w:rPr>
          <w:i/>
          <w:lang w:val="en-GB"/>
        </w:rPr>
        <w:t>Kamui Den</w:t>
      </w:r>
      <w:r>
        <w:rPr>
          <w:lang w:val="en-GB"/>
        </w:rPr>
        <w:t xml:space="preserve"> by Sanpei Shirato is the iconic creation </w:t>
      </w:r>
      <w:r w:rsidR="003B37A0">
        <w:rPr>
          <w:lang w:val="en-GB"/>
        </w:rPr>
        <w:t xml:space="preserve">of the magazine, </w:t>
      </w:r>
      <w:r>
        <w:rPr>
          <w:lang w:val="en-GB"/>
        </w:rPr>
        <w:t xml:space="preserve">appearing on </w:t>
      </w:r>
      <w:r w:rsidR="003B37A0">
        <w:rPr>
          <w:lang w:val="en-GB"/>
        </w:rPr>
        <w:t xml:space="preserve">every </w:t>
      </w:r>
      <w:r>
        <w:rPr>
          <w:lang w:val="en-GB"/>
        </w:rPr>
        <w:t>cover</w:t>
      </w:r>
      <w:r w:rsidR="003B37A0">
        <w:rPr>
          <w:lang w:val="en-GB"/>
        </w:rPr>
        <w:t>s</w:t>
      </w:r>
      <w:r>
        <w:rPr>
          <w:lang w:val="en-GB"/>
        </w:rPr>
        <w:t xml:space="preserve"> during the first years</w:t>
      </w:r>
      <w:r w:rsidR="003B37A0">
        <w:rPr>
          <w:lang w:val="en-GB"/>
        </w:rPr>
        <w:t xml:space="preserve"> of its existence</w:t>
      </w:r>
      <w:r>
        <w:rPr>
          <w:lang w:val="en-GB"/>
        </w:rPr>
        <w:t xml:space="preserve">. It chronicles the rebellion of low class peasants against the dictatorial regime of the Shogun in feudal Japan. This historical narrative can also be read as </w:t>
      </w:r>
      <w:r w:rsidR="003B37A0">
        <w:rPr>
          <w:lang w:val="en-GB"/>
        </w:rPr>
        <w:t xml:space="preserve">a </w:t>
      </w:r>
      <w:r>
        <w:rPr>
          <w:lang w:val="en-GB"/>
        </w:rPr>
        <w:t>metaphor of the tension</w:t>
      </w:r>
      <w:r w:rsidR="003B37A0">
        <w:rPr>
          <w:lang w:val="en-GB"/>
        </w:rPr>
        <w:t>s</w:t>
      </w:r>
      <w:r>
        <w:rPr>
          <w:lang w:val="en-GB"/>
        </w:rPr>
        <w:t xml:space="preserve"> in the </w:t>
      </w:r>
      <w:r w:rsidR="003B37A0">
        <w:rPr>
          <w:lang w:val="en-GB"/>
        </w:rPr>
        <w:t xml:space="preserve">contemporary </w:t>
      </w:r>
      <w:r>
        <w:rPr>
          <w:lang w:val="en-GB"/>
        </w:rPr>
        <w:t>society</w:t>
      </w:r>
      <w:r w:rsidR="003B37A0">
        <w:rPr>
          <w:lang w:val="en-GB"/>
        </w:rPr>
        <w:t xml:space="preserve">. </w:t>
      </w:r>
      <w:r w:rsidR="00C325E3">
        <w:rPr>
          <w:lang w:val="en-GB"/>
        </w:rPr>
        <w:t>At that time, s</w:t>
      </w:r>
      <w:r w:rsidR="003B37A0">
        <w:rPr>
          <w:lang w:val="en-GB"/>
        </w:rPr>
        <w:t>tudent</w:t>
      </w:r>
      <w:r w:rsidR="00C325E3">
        <w:rPr>
          <w:lang w:val="en-GB"/>
        </w:rPr>
        <w:t>s protests by taking</w:t>
      </w:r>
      <w:r w:rsidR="003B37A0">
        <w:rPr>
          <w:lang w:val="en-GB"/>
        </w:rPr>
        <w:t xml:space="preserve"> the streets and occupy</w:t>
      </w:r>
      <w:r w:rsidR="00C325E3">
        <w:rPr>
          <w:lang w:val="en-GB"/>
        </w:rPr>
        <w:t>ing</w:t>
      </w:r>
      <w:r w:rsidR="003B37A0">
        <w:rPr>
          <w:lang w:val="en-GB"/>
        </w:rPr>
        <w:t xml:space="preserve"> the </w:t>
      </w:r>
      <w:r w:rsidR="00595769">
        <w:rPr>
          <w:lang w:val="en-GB"/>
        </w:rPr>
        <w:t xml:space="preserve">university halls. </w:t>
      </w:r>
      <w:r w:rsidR="00C325E3">
        <w:rPr>
          <w:lang w:val="en-GB"/>
        </w:rPr>
        <w:t xml:space="preserve">If this kind of phenomenon can be observed nearly everywhere in industrialised countries, it is here exacerbated by </w:t>
      </w:r>
      <w:r w:rsidR="00EB52EF">
        <w:rPr>
          <w:lang w:val="en-GB"/>
        </w:rPr>
        <w:t>a</w:t>
      </w:r>
      <w:r w:rsidR="00C325E3">
        <w:rPr>
          <w:lang w:val="en-GB"/>
        </w:rPr>
        <w:t xml:space="preserve"> specific context: the post-war trauma </w:t>
      </w:r>
      <w:r w:rsidR="00EB52EF">
        <w:rPr>
          <w:lang w:val="en-GB"/>
        </w:rPr>
        <w:t xml:space="preserve">of a defeated nation, the Hiroshima and Nagasaki bombing, the presence of US military bases on the territory, the forced adoption of </w:t>
      </w:r>
      <w:r w:rsidR="00916F8D">
        <w:rPr>
          <w:lang w:val="en-GB"/>
        </w:rPr>
        <w:t>toughest capitalism…</w:t>
      </w:r>
      <w:r w:rsidR="00EB52EF">
        <w:rPr>
          <w:lang w:val="en-GB"/>
        </w:rPr>
        <w:t xml:space="preserve"> </w:t>
      </w:r>
      <w:r w:rsidR="000303F2">
        <w:rPr>
          <w:lang w:val="en-GB"/>
        </w:rPr>
        <w:t xml:space="preserve">For some </w:t>
      </w:r>
      <w:r w:rsidR="00916F8D">
        <w:rPr>
          <w:lang w:val="en-GB"/>
        </w:rPr>
        <w:t>revolted young people</w:t>
      </w:r>
      <w:r w:rsidR="000303F2">
        <w:rPr>
          <w:lang w:val="en-GB"/>
        </w:rPr>
        <w:t xml:space="preserve">, </w:t>
      </w:r>
      <w:r w:rsidR="000303F2" w:rsidRPr="000303F2">
        <w:rPr>
          <w:i/>
          <w:lang w:val="en-GB"/>
        </w:rPr>
        <w:t>Kamui Den</w:t>
      </w:r>
      <w:r w:rsidR="000303F2">
        <w:rPr>
          <w:lang w:val="en-GB"/>
        </w:rPr>
        <w:t xml:space="preserve"> becomes a strong symbol, mirroring t</w:t>
      </w:r>
      <w:r w:rsidR="00595769">
        <w:rPr>
          <w:lang w:val="en-GB"/>
        </w:rPr>
        <w:t xml:space="preserve">heir hope to change the </w:t>
      </w:r>
      <w:r w:rsidR="00916F8D">
        <w:rPr>
          <w:lang w:val="en-GB"/>
        </w:rPr>
        <w:t xml:space="preserve">society </w:t>
      </w:r>
      <w:r w:rsidR="00595769">
        <w:rPr>
          <w:lang w:val="en-GB"/>
        </w:rPr>
        <w:t>structures and to build a freer and more caring world</w:t>
      </w:r>
      <w:r w:rsidR="000303F2">
        <w:rPr>
          <w:lang w:val="en-GB"/>
        </w:rPr>
        <w:t xml:space="preserve">. </w:t>
      </w:r>
      <w:r w:rsidR="00251873" w:rsidRPr="002D25F0">
        <w:rPr>
          <w:lang w:val="en-GB"/>
        </w:rPr>
        <w:t xml:space="preserve">There is </w:t>
      </w:r>
      <w:r>
        <w:rPr>
          <w:lang w:val="en-GB"/>
        </w:rPr>
        <w:t xml:space="preserve">an </w:t>
      </w:r>
      <w:r w:rsidR="00251873" w:rsidRPr="002D25F0">
        <w:rPr>
          <w:lang w:val="en-GB"/>
        </w:rPr>
        <w:t xml:space="preserve">organic link between </w:t>
      </w:r>
      <w:r w:rsidR="000303F2">
        <w:rPr>
          <w:lang w:val="en-GB"/>
        </w:rPr>
        <w:t xml:space="preserve">the </w:t>
      </w:r>
      <w:r w:rsidR="000303F2" w:rsidRPr="002D25F0">
        <w:rPr>
          <w:lang w:val="en-GB"/>
        </w:rPr>
        <w:t xml:space="preserve">counter-cultural </w:t>
      </w:r>
      <w:r w:rsidR="000303F2">
        <w:rPr>
          <w:lang w:val="en-GB"/>
        </w:rPr>
        <w:t>revolt and the</w:t>
      </w:r>
      <w:r w:rsidR="00251873" w:rsidRPr="002D25F0">
        <w:rPr>
          <w:lang w:val="en-GB"/>
        </w:rPr>
        <w:t xml:space="preserve"> punk movement.</w:t>
      </w:r>
      <w:r w:rsidR="00403235">
        <w:rPr>
          <w:lang w:val="en-GB"/>
        </w:rPr>
        <w:t xml:space="preserve"> </w:t>
      </w:r>
      <w:r w:rsidR="00251873" w:rsidRPr="002D25F0">
        <w:rPr>
          <w:lang w:val="en-GB"/>
        </w:rPr>
        <w:t xml:space="preserve">If they are both oppositional and antiauthoritarian, punk is clearly the expression </w:t>
      </w:r>
      <w:r w:rsidR="00DB2FB1" w:rsidRPr="002D25F0">
        <w:rPr>
          <w:lang w:val="en-GB"/>
        </w:rPr>
        <w:t xml:space="preserve">of the </w:t>
      </w:r>
      <w:r w:rsidR="00251873" w:rsidRPr="002D25F0">
        <w:rPr>
          <w:lang w:val="en-GB"/>
        </w:rPr>
        <w:t xml:space="preserve">dashed hopes of </w:t>
      </w:r>
      <w:r w:rsidR="00DB2FB1" w:rsidRPr="002D25F0">
        <w:rPr>
          <w:lang w:val="en-GB"/>
        </w:rPr>
        <w:t>the</w:t>
      </w:r>
      <w:r w:rsidR="00251873" w:rsidRPr="002D25F0">
        <w:rPr>
          <w:lang w:val="en-GB"/>
        </w:rPr>
        <w:t xml:space="preserve"> </w:t>
      </w:r>
      <w:r w:rsidR="00DB2FB1" w:rsidRPr="002D25F0">
        <w:rPr>
          <w:lang w:val="en-GB"/>
        </w:rPr>
        <w:t>counter-culture.</w:t>
      </w:r>
      <w:r w:rsidR="00473738">
        <w:rPr>
          <w:lang w:val="en-GB"/>
        </w:rPr>
        <w:t xml:space="preserve"> </w:t>
      </w:r>
      <w:r w:rsidR="00916F8D" w:rsidRPr="002D25F0">
        <w:rPr>
          <w:i/>
          <w:lang w:val="en-GB"/>
        </w:rPr>
        <w:t>Garo</w:t>
      </w:r>
      <w:r w:rsidR="00916F8D" w:rsidRPr="002D25F0">
        <w:rPr>
          <w:lang w:val="en-GB"/>
        </w:rPr>
        <w:t xml:space="preserve"> </w:t>
      </w:r>
      <w:r w:rsidR="00916F8D">
        <w:rPr>
          <w:lang w:val="en-GB"/>
        </w:rPr>
        <w:t>i</w:t>
      </w:r>
      <w:r w:rsidR="00916F8D" w:rsidRPr="002D25F0">
        <w:rPr>
          <w:lang w:val="en-GB"/>
        </w:rPr>
        <w:t xml:space="preserve">s unique because it </w:t>
      </w:r>
      <w:r w:rsidR="00916F8D">
        <w:rPr>
          <w:lang w:val="en-GB"/>
        </w:rPr>
        <w:t xml:space="preserve">totally embodies </w:t>
      </w:r>
      <w:r w:rsidR="00916F8D" w:rsidRPr="002D25F0">
        <w:rPr>
          <w:lang w:val="en-GB"/>
        </w:rPr>
        <w:t xml:space="preserve">both movements. </w:t>
      </w:r>
      <w:r>
        <w:rPr>
          <w:lang w:val="en-GB"/>
        </w:rPr>
        <w:t xml:space="preserve">At the beginning of the eighties, covers are </w:t>
      </w:r>
      <w:r w:rsidR="00916F8D">
        <w:rPr>
          <w:lang w:val="en-GB"/>
        </w:rPr>
        <w:t xml:space="preserve">now </w:t>
      </w:r>
      <w:r>
        <w:rPr>
          <w:lang w:val="en-GB"/>
        </w:rPr>
        <w:t xml:space="preserve">filled with the colourful art of Teruhiko Yumura, forging </w:t>
      </w:r>
      <w:r w:rsidR="00916F8D">
        <w:rPr>
          <w:lang w:val="en-GB"/>
        </w:rPr>
        <w:t>the magazine</w:t>
      </w:r>
      <w:r>
        <w:rPr>
          <w:lang w:val="en-GB"/>
        </w:rPr>
        <w:t xml:space="preserve"> new identity.</w:t>
      </w:r>
      <w:r w:rsidR="00916F8D">
        <w:rPr>
          <w:lang w:val="en-GB"/>
        </w:rPr>
        <w:t xml:space="preserve"> </w:t>
      </w:r>
      <w:r w:rsidR="00C541ED">
        <w:rPr>
          <w:lang w:val="en-GB"/>
        </w:rPr>
        <w:t xml:space="preserve">The end-sixties-begin-seventies dissenters </w:t>
      </w:r>
      <w:r w:rsidR="00C541ED">
        <w:rPr>
          <w:lang w:val="en-GB"/>
        </w:rPr>
        <w:lastRenderedPageBreak/>
        <w:t xml:space="preserve">wanted to change the world, the punk rebellion </w:t>
      </w:r>
      <w:r w:rsidR="001A6F43">
        <w:rPr>
          <w:lang w:val="en-GB"/>
        </w:rPr>
        <w:t xml:space="preserve">for its part </w:t>
      </w:r>
      <w:r w:rsidR="00C541ED">
        <w:rPr>
          <w:lang w:val="en-GB"/>
        </w:rPr>
        <w:t>can only recognise its powerlessnes</w:t>
      </w:r>
      <w:r w:rsidR="009001F7">
        <w:rPr>
          <w:lang w:val="en-GB"/>
        </w:rPr>
        <w:t xml:space="preserve">s. </w:t>
      </w:r>
      <w:r w:rsidR="00DD3635">
        <w:rPr>
          <w:lang w:val="en-GB"/>
        </w:rPr>
        <w:t>For Heta-Uma, i</w:t>
      </w:r>
      <w:r w:rsidR="009001F7">
        <w:rPr>
          <w:lang w:val="en-GB"/>
        </w:rPr>
        <w:t xml:space="preserve">mmaturity and regressiveness </w:t>
      </w:r>
      <w:r w:rsidR="00DD3635">
        <w:rPr>
          <w:lang w:val="en-GB"/>
        </w:rPr>
        <w:t>ha</w:t>
      </w:r>
      <w:bookmarkStart w:id="0" w:name="_GoBack"/>
      <w:bookmarkEnd w:id="0"/>
      <w:r w:rsidR="00DD3635">
        <w:rPr>
          <w:lang w:val="en-GB"/>
        </w:rPr>
        <w:t xml:space="preserve">ve </w:t>
      </w:r>
      <w:r w:rsidR="009001F7">
        <w:rPr>
          <w:lang w:val="en-GB"/>
        </w:rPr>
        <w:t>become means of resistance.</w:t>
      </w:r>
    </w:p>
    <w:sectPr w:rsidR="00F3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839"/>
    <w:multiLevelType w:val="hybridMultilevel"/>
    <w:tmpl w:val="22209500"/>
    <w:lvl w:ilvl="0" w:tplc="726643F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D2F"/>
    <w:multiLevelType w:val="hybridMultilevel"/>
    <w:tmpl w:val="0248E9FC"/>
    <w:lvl w:ilvl="0" w:tplc="39DAA8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F1122"/>
    <w:multiLevelType w:val="hybridMultilevel"/>
    <w:tmpl w:val="3FB6B752"/>
    <w:lvl w:ilvl="0" w:tplc="4ED6DF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42098"/>
    <w:multiLevelType w:val="hybridMultilevel"/>
    <w:tmpl w:val="9B708DDC"/>
    <w:lvl w:ilvl="0" w:tplc="2DBE43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151A"/>
    <w:multiLevelType w:val="hybridMultilevel"/>
    <w:tmpl w:val="528666E4"/>
    <w:lvl w:ilvl="0" w:tplc="E528E13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9170E"/>
    <w:multiLevelType w:val="hybridMultilevel"/>
    <w:tmpl w:val="530C8BE2"/>
    <w:lvl w:ilvl="0" w:tplc="FC1A00DA">
      <w:start w:val="49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  <w:lang w:val="en-U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0B69"/>
    <w:multiLevelType w:val="hybridMultilevel"/>
    <w:tmpl w:val="9BE64184"/>
    <w:lvl w:ilvl="0" w:tplc="25D6F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043A"/>
    <w:multiLevelType w:val="hybridMultilevel"/>
    <w:tmpl w:val="5058AD20"/>
    <w:lvl w:ilvl="0" w:tplc="900CAED2">
      <w:start w:val="4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03C34"/>
    <w:multiLevelType w:val="multilevel"/>
    <w:tmpl w:val="D4A207A8"/>
    <w:styleLink w:val="WW8Num1"/>
    <w:lvl w:ilvl="0">
      <w:numFmt w:val="bullet"/>
      <w:lvlText w:val="-"/>
      <w:lvlJc w:val="left"/>
      <w:rPr>
        <w:rFonts w:ascii="Times New Roman" w:hAnsi="Times New Roman"/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DE6254E"/>
    <w:multiLevelType w:val="hybridMultilevel"/>
    <w:tmpl w:val="5004FEF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C8"/>
    <w:rsid w:val="000032F1"/>
    <w:rsid w:val="00022336"/>
    <w:rsid w:val="00023DB9"/>
    <w:rsid w:val="000303F2"/>
    <w:rsid w:val="00043FC8"/>
    <w:rsid w:val="00062EEC"/>
    <w:rsid w:val="00072514"/>
    <w:rsid w:val="00107228"/>
    <w:rsid w:val="001A6F43"/>
    <w:rsid w:val="001B068C"/>
    <w:rsid w:val="00214DFD"/>
    <w:rsid w:val="00251873"/>
    <w:rsid w:val="00257551"/>
    <w:rsid w:val="002674C0"/>
    <w:rsid w:val="002A2EE9"/>
    <w:rsid w:val="002D25F0"/>
    <w:rsid w:val="002D3013"/>
    <w:rsid w:val="002E31B8"/>
    <w:rsid w:val="00367503"/>
    <w:rsid w:val="003B37A0"/>
    <w:rsid w:val="00403235"/>
    <w:rsid w:val="004048C7"/>
    <w:rsid w:val="00473738"/>
    <w:rsid w:val="00480949"/>
    <w:rsid w:val="00482CE2"/>
    <w:rsid w:val="004D1BB8"/>
    <w:rsid w:val="004D5C7D"/>
    <w:rsid w:val="00535A68"/>
    <w:rsid w:val="00595769"/>
    <w:rsid w:val="006237CD"/>
    <w:rsid w:val="00636C1D"/>
    <w:rsid w:val="006638B9"/>
    <w:rsid w:val="00670066"/>
    <w:rsid w:val="006A709C"/>
    <w:rsid w:val="006D6F74"/>
    <w:rsid w:val="00744A50"/>
    <w:rsid w:val="007518A2"/>
    <w:rsid w:val="0076301A"/>
    <w:rsid w:val="008472F3"/>
    <w:rsid w:val="00881276"/>
    <w:rsid w:val="0089096E"/>
    <w:rsid w:val="00895D8A"/>
    <w:rsid w:val="008A6EC3"/>
    <w:rsid w:val="008C2C2D"/>
    <w:rsid w:val="008E07FB"/>
    <w:rsid w:val="008E44DF"/>
    <w:rsid w:val="009001F7"/>
    <w:rsid w:val="00916F8D"/>
    <w:rsid w:val="0092334F"/>
    <w:rsid w:val="009353C0"/>
    <w:rsid w:val="0094129F"/>
    <w:rsid w:val="009533BD"/>
    <w:rsid w:val="009842DA"/>
    <w:rsid w:val="009A6368"/>
    <w:rsid w:val="00A04E95"/>
    <w:rsid w:val="00A24257"/>
    <w:rsid w:val="00A72862"/>
    <w:rsid w:val="00AB2110"/>
    <w:rsid w:val="00AB7A66"/>
    <w:rsid w:val="00B366F0"/>
    <w:rsid w:val="00B42B7E"/>
    <w:rsid w:val="00B77C16"/>
    <w:rsid w:val="00BC2C62"/>
    <w:rsid w:val="00C325E3"/>
    <w:rsid w:val="00C541ED"/>
    <w:rsid w:val="00C8087D"/>
    <w:rsid w:val="00C87B88"/>
    <w:rsid w:val="00CA0F69"/>
    <w:rsid w:val="00CC25F3"/>
    <w:rsid w:val="00CC3E6E"/>
    <w:rsid w:val="00CE233B"/>
    <w:rsid w:val="00CE3EB8"/>
    <w:rsid w:val="00D355F5"/>
    <w:rsid w:val="00D84BAD"/>
    <w:rsid w:val="00DB2FB1"/>
    <w:rsid w:val="00DD3635"/>
    <w:rsid w:val="00E069A5"/>
    <w:rsid w:val="00E7302D"/>
    <w:rsid w:val="00EA38DE"/>
    <w:rsid w:val="00EB52EF"/>
    <w:rsid w:val="00EC6906"/>
    <w:rsid w:val="00F11E39"/>
    <w:rsid w:val="00F12618"/>
    <w:rsid w:val="00F354CD"/>
    <w:rsid w:val="00F828BD"/>
    <w:rsid w:val="00F91E2F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42262-9D01-4FED-96DC-84F29C6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4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301A"/>
    <w:pPr>
      <w:ind w:left="720"/>
      <w:contextualSpacing/>
    </w:pPr>
  </w:style>
  <w:style w:type="paragraph" w:customStyle="1" w:styleId="Default">
    <w:name w:val="Default"/>
    <w:rsid w:val="008C2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BE"/>
    </w:rPr>
  </w:style>
  <w:style w:type="paragraph" w:customStyle="1" w:styleId="ui-annotatable">
    <w:name w:val="ui-annotatable"/>
    <w:basedOn w:val="Normal"/>
    <w:rsid w:val="002D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023DB9"/>
    <w:rPr>
      <w:color w:val="0563C1" w:themeColor="hyperlink"/>
      <w:u w:val="single"/>
    </w:rPr>
  </w:style>
  <w:style w:type="paragraph" w:customStyle="1" w:styleId="Standard">
    <w:name w:val="Standard"/>
    <w:rsid w:val="006D6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ccentuation">
    <w:name w:val="Emphasis"/>
    <w:basedOn w:val="Policepardfaut"/>
    <w:uiPriority w:val="20"/>
    <w:qFormat/>
    <w:rsid w:val="006D6F74"/>
    <w:rPr>
      <w:i/>
      <w:iCs/>
    </w:rPr>
  </w:style>
  <w:style w:type="numbering" w:customStyle="1" w:styleId="WW8Num1">
    <w:name w:val="WW8Num1"/>
    <w:basedOn w:val="Aucuneliste"/>
    <w:rsid w:val="006D6F74"/>
    <w:pPr>
      <w:numPr>
        <w:numId w:val="8"/>
      </w:numPr>
    </w:pPr>
  </w:style>
  <w:style w:type="character" w:customStyle="1" w:styleId="text">
    <w:name w:val="text"/>
    <w:basedOn w:val="Policepardfaut"/>
    <w:rsid w:val="006D6F74"/>
  </w:style>
  <w:style w:type="character" w:customStyle="1" w:styleId="Titre1Car">
    <w:name w:val="Titre 1 Car"/>
    <w:basedOn w:val="Policepardfaut"/>
    <w:link w:val="Titre1"/>
    <w:uiPriority w:val="9"/>
    <w:rsid w:val="00B42B7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Dejasse</dc:creator>
  <cp:keywords/>
  <dc:description/>
  <cp:lastModifiedBy>Erwin Dejasse</cp:lastModifiedBy>
  <cp:revision>4</cp:revision>
  <dcterms:created xsi:type="dcterms:W3CDTF">2016-10-18T05:39:00Z</dcterms:created>
  <dcterms:modified xsi:type="dcterms:W3CDTF">2016-10-18T07:05:00Z</dcterms:modified>
</cp:coreProperties>
</file>