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652296" w14:textId="77777777" w:rsidR="00480FF8" w:rsidRPr="00F727DE" w:rsidRDefault="00480FF8" w:rsidP="00386D9F">
      <w:pPr>
        <w:rPr>
          <w:rFonts w:ascii="Garamond" w:hAnsi="Garamond" w:cs="Arial"/>
          <w:b/>
          <w:sz w:val="28"/>
          <w:szCs w:val="28"/>
        </w:rPr>
      </w:pPr>
    </w:p>
    <w:p w14:paraId="31863078" w14:textId="03FE4B82" w:rsidR="000C017D" w:rsidRPr="000C017D" w:rsidRDefault="002E152B" w:rsidP="000C017D">
      <w:pPr>
        <w:jc w:val="center"/>
        <w:rPr>
          <w:rFonts w:ascii="Garamond" w:hAnsi="Garamond" w:cs="Arial"/>
          <w:b/>
          <w:sz w:val="28"/>
          <w:szCs w:val="28"/>
        </w:rPr>
      </w:pPr>
      <w:r w:rsidRPr="000C017D">
        <w:rPr>
          <w:rFonts w:ascii="Garamond" w:hAnsi="Garamond" w:cs="Arial"/>
          <w:b/>
          <w:sz w:val="28"/>
          <w:szCs w:val="28"/>
        </w:rPr>
        <w:t>Modes véridiction et modes de subjectivation</w:t>
      </w:r>
    </w:p>
    <w:p w14:paraId="094C9BAC" w14:textId="77777777" w:rsidR="000C017D" w:rsidRPr="000C017D" w:rsidRDefault="000C017D" w:rsidP="000C017D">
      <w:pPr>
        <w:jc w:val="center"/>
        <w:rPr>
          <w:rFonts w:ascii="Garamond" w:hAnsi="Garamond" w:cs="Arial"/>
          <w:b/>
          <w:i/>
          <w:sz w:val="28"/>
          <w:szCs w:val="28"/>
        </w:rPr>
      </w:pPr>
      <w:r w:rsidRPr="000C017D">
        <w:rPr>
          <w:rFonts w:ascii="Garamond" w:hAnsi="Garamond" w:cs="Arial"/>
          <w:b/>
          <w:sz w:val="28"/>
          <w:szCs w:val="28"/>
        </w:rPr>
        <w:t>« </w:t>
      </w:r>
      <w:r w:rsidRPr="000C017D">
        <w:rPr>
          <w:rFonts w:ascii="Garamond" w:hAnsi="Garamond" w:cs="Arial"/>
          <w:b/>
          <w:i/>
          <w:sz w:val="28"/>
          <w:szCs w:val="28"/>
        </w:rPr>
        <w:t>La possibilité d’une opinion que l’on peut</w:t>
      </w:r>
    </w:p>
    <w:p w14:paraId="3AD144E3" w14:textId="318AB673" w:rsidR="000C017D" w:rsidRPr="000C017D" w:rsidRDefault="000C017D" w:rsidP="000C017D">
      <w:pPr>
        <w:jc w:val="center"/>
        <w:rPr>
          <w:rFonts w:ascii="Garamond" w:hAnsi="Garamond" w:cs="Arial"/>
          <w:b/>
          <w:sz w:val="28"/>
          <w:szCs w:val="28"/>
        </w:rPr>
      </w:pPr>
      <w:r w:rsidRPr="000C017D">
        <w:rPr>
          <w:rFonts w:ascii="Garamond" w:hAnsi="Garamond" w:cs="Arial"/>
          <w:b/>
          <w:i/>
          <w:sz w:val="28"/>
          <w:szCs w:val="28"/>
        </w:rPr>
        <w:t>appeler laïque sur la justice … </w:t>
      </w:r>
      <w:r w:rsidRPr="000C017D">
        <w:rPr>
          <w:rFonts w:ascii="Garamond" w:hAnsi="Garamond" w:cs="Arial"/>
          <w:b/>
          <w:sz w:val="28"/>
          <w:szCs w:val="28"/>
        </w:rPr>
        <w:t>»</w:t>
      </w:r>
    </w:p>
    <w:p w14:paraId="5928DF70" w14:textId="77777777" w:rsidR="002E152B" w:rsidRPr="000C017D" w:rsidRDefault="002E152B" w:rsidP="008E2D97">
      <w:pPr>
        <w:jc w:val="center"/>
        <w:rPr>
          <w:rFonts w:ascii="Garamond" w:hAnsi="Garamond" w:cs="Arial"/>
          <w:b/>
        </w:rPr>
      </w:pPr>
    </w:p>
    <w:p w14:paraId="092BFAD7" w14:textId="471490A0" w:rsidR="002E152B" w:rsidRPr="000C017D" w:rsidRDefault="000C017D" w:rsidP="008E2D97">
      <w:pPr>
        <w:jc w:val="center"/>
        <w:rPr>
          <w:rFonts w:ascii="Garamond" w:hAnsi="Garamond" w:cs="Arial"/>
          <w:b/>
          <w:i/>
        </w:rPr>
      </w:pPr>
      <w:r w:rsidRPr="000C017D">
        <w:rPr>
          <w:rFonts w:ascii="Garamond" w:hAnsi="Garamond" w:cs="Arial"/>
          <w:b/>
        </w:rPr>
        <w:t xml:space="preserve">Table-ronde autour </w:t>
      </w:r>
      <w:r w:rsidR="002E152B" w:rsidRPr="000C017D">
        <w:rPr>
          <w:rFonts w:ascii="Garamond" w:hAnsi="Garamond" w:cs="Arial"/>
          <w:b/>
        </w:rPr>
        <w:t xml:space="preserve">de Robert Jacob, </w:t>
      </w:r>
      <w:r w:rsidR="002E152B" w:rsidRPr="000C017D">
        <w:rPr>
          <w:rFonts w:ascii="Garamond" w:hAnsi="Garamond" w:cs="Arial"/>
          <w:b/>
          <w:i/>
        </w:rPr>
        <w:t>La Grâce des juges.</w:t>
      </w:r>
    </w:p>
    <w:p w14:paraId="11F26BDF" w14:textId="73E50AC3" w:rsidR="000C017D" w:rsidRPr="000C017D" w:rsidRDefault="002E152B" w:rsidP="000C017D">
      <w:pPr>
        <w:jc w:val="center"/>
        <w:rPr>
          <w:rFonts w:ascii="Garamond" w:hAnsi="Garamond" w:cs="Arial"/>
          <w:b/>
          <w:i/>
        </w:rPr>
      </w:pPr>
      <w:r w:rsidRPr="000C017D">
        <w:rPr>
          <w:rFonts w:ascii="Garamond" w:hAnsi="Garamond" w:cs="Arial"/>
          <w:b/>
          <w:i/>
        </w:rPr>
        <w:t>L’institution judiciaire et le sacré en Occident</w:t>
      </w:r>
      <w:r w:rsidR="00DF5B05">
        <w:rPr>
          <w:rFonts w:ascii="Garamond" w:hAnsi="Garamond" w:cs="Arial"/>
          <w:b/>
          <w:i/>
        </w:rPr>
        <w:t xml:space="preserve">. </w:t>
      </w:r>
    </w:p>
    <w:p w14:paraId="414EA805" w14:textId="11FD5159" w:rsidR="002E152B" w:rsidRPr="000C017D" w:rsidRDefault="002E152B" w:rsidP="000C017D">
      <w:pPr>
        <w:jc w:val="center"/>
        <w:rPr>
          <w:rFonts w:ascii="Garamond" w:hAnsi="Garamond" w:cs="Arial"/>
          <w:b/>
          <w:i/>
        </w:rPr>
      </w:pPr>
      <w:r w:rsidRPr="000C017D">
        <w:rPr>
          <w:rFonts w:ascii="Garamond" w:hAnsi="Garamond" w:cs="Arial"/>
          <w:b/>
        </w:rPr>
        <w:t>U</w:t>
      </w:r>
      <w:r w:rsidR="000C017D" w:rsidRPr="000C017D">
        <w:rPr>
          <w:rFonts w:ascii="Garamond" w:hAnsi="Garamond" w:cs="Arial"/>
          <w:b/>
        </w:rPr>
        <w:t>niversité de Liège, le</w:t>
      </w:r>
      <w:r w:rsidRPr="000C017D">
        <w:rPr>
          <w:rFonts w:ascii="Garamond" w:hAnsi="Garamond" w:cs="Arial"/>
          <w:b/>
        </w:rPr>
        <w:t xml:space="preserve"> 19 février 2016</w:t>
      </w:r>
    </w:p>
    <w:p w14:paraId="7B603E75" w14:textId="77777777" w:rsidR="00243106" w:rsidRPr="00F727DE" w:rsidRDefault="00243106" w:rsidP="00386D9F">
      <w:pPr>
        <w:rPr>
          <w:rFonts w:ascii="Garamond" w:hAnsi="Garamond"/>
          <w:b/>
          <w:sz w:val="28"/>
          <w:szCs w:val="28"/>
        </w:rPr>
      </w:pPr>
    </w:p>
    <w:p w14:paraId="669DC165" w14:textId="77777777" w:rsidR="00B51D9E" w:rsidRPr="00F727DE" w:rsidRDefault="00B51D9E" w:rsidP="004E362F">
      <w:pPr>
        <w:spacing w:line="276" w:lineRule="auto"/>
        <w:jc w:val="both"/>
        <w:rPr>
          <w:rFonts w:ascii="Garamond" w:hAnsi="Garamond"/>
          <w:sz w:val="28"/>
          <w:szCs w:val="28"/>
        </w:rPr>
      </w:pPr>
    </w:p>
    <w:p w14:paraId="1C31C4C8" w14:textId="5B6382A4" w:rsidR="002E152B" w:rsidRPr="00F727DE" w:rsidRDefault="002E152B" w:rsidP="00B12CC4">
      <w:pPr>
        <w:spacing w:line="276" w:lineRule="auto"/>
        <w:jc w:val="both"/>
        <w:rPr>
          <w:rFonts w:ascii="Garamond" w:hAnsi="Garamond"/>
          <w:sz w:val="28"/>
          <w:szCs w:val="28"/>
        </w:rPr>
      </w:pPr>
      <w:r w:rsidRPr="00F727DE">
        <w:rPr>
          <w:rFonts w:ascii="Garamond" w:hAnsi="Garamond"/>
          <w:sz w:val="28"/>
          <w:szCs w:val="28"/>
        </w:rPr>
        <w:t>Il me faut d’abor</w:t>
      </w:r>
      <w:r w:rsidR="00215B1A" w:rsidRPr="00F727DE">
        <w:rPr>
          <w:rFonts w:ascii="Garamond" w:hAnsi="Garamond"/>
          <w:sz w:val="28"/>
          <w:szCs w:val="28"/>
        </w:rPr>
        <w:t xml:space="preserve">d exprimer mon </w:t>
      </w:r>
      <w:r w:rsidR="00B12CC4">
        <w:rPr>
          <w:rFonts w:ascii="Garamond" w:hAnsi="Garamond"/>
          <w:sz w:val="28"/>
          <w:szCs w:val="28"/>
        </w:rPr>
        <w:t xml:space="preserve">immense </w:t>
      </w:r>
      <w:r w:rsidR="00215B1A" w:rsidRPr="00F727DE">
        <w:rPr>
          <w:rFonts w:ascii="Garamond" w:hAnsi="Garamond"/>
          <w:sz w:val="28"/>
          <w:szCs w:val="28"/>
        </w:rPr>
        <w:t>admiration pour l</w:t>
      </w:r>
      <w:r w:rsidR="0061140E">
        <w:rPr>
          <w:rFonts w:ascii="Garamond" w:hAnsi="Garamond"/>
          <w:sz w:val="28"/>
          <w:szCs w:val="28"/>
        </w:rPr>
        <w:t xml:space="preserve">e livre de Robert Jacob – </w:t>
      </w:r>
      <w:r w:rsidR="00EA24BB">
        <w:rPr>
          <w:rFonts w:ascii="Garamond" w:hAnsi="Garamond"/>
          <w:sz w:val="28"/>
          <w:szCs w:val="28"/>
        </w:rPr>
        <w:t xml:space="preserve">appelé à devenir un « classique » </w:t>
      </w:r>
      <w:r w:rsidR="005338C6">
        <w:rPr>
          <w:rFonts w:ascii="Garamond" w:hAnsi="Garamond"/>
          <w:sz w:val="28"/>
          <w:szCs w:val="28"/>
        </w:rPr>
        <w:t xml:space="preserve">dans son domaine propre (l’histoire du droit et l’anthropologie juridique), mais aussi en théorie et en philosophie du droit. </w:t>
      </w:r>
      <w:r w:rsidR="00C9409A">
        <w:rPr>
          <w:rFonts w:ascii="Garamond" w:hAnsi="Garamond"/>
          <w:sz w:val="28"/>
          <w:szCs w:val="28"/>
        </w:rPr>
        <w:t xml:space="preserve">C’est un ouvrage magistral, dont il faut </w:t>
      </w:r>
      <w:r w:rsidR="00065F8B">
        <w:rPr>
          <w:rFonts w:ascii="Garamond" w:hAnsi="Garamond"/>
          <w:sz w:val="28"/>
          <w:szCs w:val="28"/>
        </w:rPr>
        <w:t xml:space="preserve">aussi </w:t>
      </w:r>
      <w:r w:rsidR="00C9409A">
        <w:rPr>
          <w:rFonts w:ascii="Garamond" w:hAnsi="Garamond"/>
          <w:sz w:val="28"/>
          <w:szCs w:val="28"/>
        </w:rPr>
        <w:t xml:space="preserve">souligner </w:t>
      </w:r>
      <w:r w:rsidR="00B12CC4">
        <w:rPr>
          <w:rFonts w:ascii="Garamond" w:hAnsi="Garamond"/>
          <w:sz w:val="28"/>
          <w:szCs w:val="28"/>
        </w:rPr>
        <w:t>la très gr</w:t>
      </w:r>
      <w:r w:rsidR="00C9409A">
        <w:rPr>
          <w:rFonts w:ascii="Garamond" w:hAnsi="Garamond"/>
          <w:sz w:val="28"/>
          <w:szCs w:val="28"/>
        </w:rPr>
        <w:t>ande qualité littéraire.</w:t>
      </w:r>
    </w:p>
    <w:p w14:paraId="6066B483" w14:textId="77777777" w:rsidR="00A97FF2" w:rsidRDefault="00A97FF2" w:rsidP="002E152B">
      <w:pPr>
        <w:spacing w:line="276" w:lineRule="auto"/>
        <w:jc w:val="both"/>
        <w:rPr>
          <w:rFonts w:ascii="Garamond" w:hAnsi="Garamond"/>
          <w:sz w:val="28"/>
          <w:szCs w:val="28"/>
        </w:rPr>
      </w:pPr>
    </w:p>
    <w:p w14:paraId="74D3A30A" w14:textId="52F4DA62" w:rsidR="00BC28BB" w:rsidRPr="00BC28BB" w:rsidRDefault="00B12CC4" w:rsidP="00BC28BB">
      <w:pPr>
        <w:spacing w:line="276" w:lineRule="auto"/>
        <w:jc w:val="both"/>
        <w:rPr>
          <w:rFonts w:ascii="Garamond" w:hAnsi="Garamond"/>
          <w:sz w:val="28"/>
          <w:szCs w:val="28"/>
        </w:rPr>
      </w:pPr>
      <w:r>
        <w:rPr>
          <w:rFonts w:ascii="Garamond" w:hAnsi="Garamond"/>
          <w:sz w:val="28"/>
          <w:szCs w:val="28"/>
        </w:rPr>
        <w:t xml:space="preserve">Mes questions porteront sur les rapports entre modes de véridiction et modes de subjectivation. Sans surprise, je convoquerai </w:t>
      </w:r>
      <w:r w:rsidR="00BC28BB">
        <w:rPr>
          <w:rFonts w:ascii="Garamond" w:hAnsi="Garamond"/>
          <w:sz w:val="28"/>
          <w:szCs w:val="28"/>
        </w:rPr>
        <w:t xml:space="preserve">deux auteurs qui me sont chers, et </w:t>
      </w:r>
      <w:r w:rsidR="00065F8B">
        <w:rPr>
          <w:rFonts w:ascii="Garamond" w:hAnsi="Garamond"/>
          <w:sz w:val="28"/>
          <w:szCs w:val="28"/>
        </w:rPr>
        <w:t xml:space="preserve">qui ont inspiré la démarche de </w:t>
      </w:r>
      <w:r w:rsidR="00BC28BB">
        <w:rPr>
          <w:rFonts w:ascii="Garamond" w:hAnsi="Garamond"/>
          <w:sz w:val="28"/>
          <w:szCs w:val="28"/>
        </w:rPr>
        <w:t>Robert Jacob</w:t>
      </w:r>
      <w:r w:rsidR="00065F8B">
        <w:rPr>
          <w:rFonts w:ascii="Garamond" w:hAnsi="Garamond"/>
          <w:sz w:val="28"/>
          <w:szCs w:val="28"/>
        </w:rPr>
        <w:t xml:space="preserve"> </w:t>
      </w:r>
      <w:r w:rsidR="00BC28BB">
        <w:rPr>
          <w:rFonts w:ascii="Garamond" w:hAnsi="Garamond"/>
          <w:sz w:val="28"/>
          <w:szCs w:val="28"/>
        </w:rPr>
        <w:t>: Lévi-Strauss et Michel Foucault.</w:t>
      </w:r>
      <w:r w:rsidR="005F0573">
        <w:rPr>
          <w:rFonts w:ascii="Garamond" w:hAnsi="Garamond"/>
          <w:sz w:val="28"/>
          <w:szCs w:val="28"/>
        </w:rPr>
        <w:t xml:space="preserve"> </w:t>
      </w:r>
      <w:r w:rsidR="00BC28BB">
        <w:rPr>
          <w:rFonts w:ascii="Garamond" w:hAnsi="Garamond"/>
          <w:sz w:val="28"/>
          <w:szCs w:val="28"/>
        </w:rPr>
        <w:t xml:space="preserve">Je ferai </w:t>
      </w:r>
      <w:r w:rsidR="005F0573">
        <w:rPr>
          <w:rFonts w:ascii="Garamond" w:hAnsi="Garamond"/>
          <w:sz w:val="28"/>
          <w:szCs w:val="28"/>
        </w:rPr>
        <w:t>d</w:t>
      </w:r>
      <w:r w:rsidR="00BC28BB" w:rsidRPr="00BC28BB">
        <w:rPr>
          <w:rFonts w:ascii="Garamond" w:hAnsi="Garamond"/>
          <w:sz w:val="28"/>
          <w:szCs w:val="28"/>
        </w:rPr>
        <w:t>eux questions à partir de Lévi-Strauss</w:t>
      </w:r>
      <w:r w:rsidR="00BC28BB">
        <w:rPr>
          <w:rFonts w:ascii="Garamond" w:hAnsi="Garamond"/>
          <w:sz w:val="28"/>
          <w:szCs w:val="28"/>
        </w:rPr>
        <w:t xml:space="preserve"> (1) sur les rapports entre rites et mythes</w:t>
      </w:r>
      <w:r w:rsidR="00BC28BB" w:rsidRPr="00BC28BB">
        <w:rPr>
          <w:rFonts w:ascii="Garamond" w:hAnsi="Garamond"/>
          <w:sz w:val="28"/>
          <w:szCs w:val="28"/>
        </w:rPr>
        <w:t> </w:t>
      </w:r>
      <w:r w:rsidR="005F0573">
        <w:rPr>
          <w:rFonts w:ascii="Garamond" w:hAnsi="Garamond"/>
          <w:sz w:val="28"/>
          <w:szCs w:val="28"/>
        </w:rPr>
        <w:t xml:space="preserve"> et (2) sur l’impossibilité d’isoler quelque structure juridico-symbolique universelle </w:t>
      </w:r>
      <w:r w:rsidR="00BC28BB" w:rsidRPr="00BC28BB">
        <w:rPr>
          <w:rFonts w:ascii="Garamond" w:hAnsi="Garamond"/>
          <w:sz w:val="28"/>
          <w:szCs w:val="28"/>
        </w:rPr>
        <w:t xml:space="preserve">; </w:t>
      </w:r>
      <w:r w:rsidR="005F0573">
        <w:rPr>
          <w:rFonts w:ascii="Garamond" w:hAnsi="Garamond"/>
          <w:sz w:val="28"/>
          <w:szCs w:val="28"/>
        </w:rPr>
        <w:t xml:space="preserve">puis </w:t>
      </w:r>
      <w:r w:rsidR="00BC28BB" w:rsidRPr="00BC28BB">
        <w:rPr>
          <w:rFonts w:ascii="Garamond" w:hAnsi="Garamond"/>
          <w:sz w:val="28"/>
          <w:szCs w:val="28"/>
        </w:rPr>
        <w:t>deux  autres à partir de Foucault</w:t>
      </w:r>
      <w:r w:rsidR="005F0573">
        <w:rPr>
          <w:rFonts w:ascii="Garamond" w:hAnsi="Garamond"/>
          <w:sz w:val="28"/>
          <w:szCs w:val="28"/>
        </w:rPr>
        <w:t xml:space="preserve"> (3) sur le décentrement critique par rapport à la tradition romano-canonique et (4) sur l’opposition entre mode de subjectivation augustinien et mode de subjectivation païen</w:t>
      </w:r>
      <w:r w:rsidR="00BC28BB" w:rsidRPr="00BC28BB">
        <w:rPr>
          <w:rFonts w:ascii="Garamond" w:hAnsi="Garamond"/>
          <w:sz w:val="28"/>
          <w:szCs w:val="28"/>
        </w:rPr>
        <w:t> ;</w:t>
      </w:r>
      <w:r w:rsidR="00BC28BB">
        <w:rPr>
          <w:rFonts w:ascii="Garamond" w:hAnsi="Garamond"/>
          <w:sz w:val="28"/>
          <w:szCs w:val="28"/>
        </w:rPr>
        <w:t xml:space="preserve"> et </w:t>
      </w:r>
      <w:r w:rsidR="005F0573">
        <w:rPr>
          <w:rFonts w:ascii="Garamond" w:hAnsi="Garamond"/>
          <w:sz w:val="28"/>
          <w:szCs w:val="28"/>
        </w:rPr>
        <w:t xml:space="preserve">(5) </w:t>
      </w:r>
      <w:r w:rsidR="00BC28BB">
        <w:rPr>
          <w:rFonts w:ascii="Garamond" w:hAnsi="Garamond"/>
          <w:sz w:val="28"/>
          <w:szCs w:val="28"/>
        </w:rPr>
        <w:t xml:space="preserve">une dernière, si j’ai le temps, </w:t>
      </w:r>
      <w:r w:rsidR="00BC28BB" w:rsidRPr="00BC28BB">
        <w:rPr>
          <w:rFonts w:ascii="Garamond" w:hAnsi="Garamond"/>
          <w:sz w:val="28"/>
          <w:szCs w:val="28"/>
        </w:rPr>
        <w:t xml:space="preserve">sur </w:t>
      </w:r>
      <w:r w:rsidR="00BC28BB" w:rsidRPr="00BC28BB">
        <w:rPr>
          <w:rFonts w:ascii="Garamond" w:hAnsi="Garamond" w:cs="Arial"/>
          <w:sz w:val="28"/>
          <w:szCs w:val="28"/>
        </w:rPr>
        <w:t>« </w:t>
      </w:r>
      <w:r w:rsidR="00402B18">
        <w:rPr>
          <w:rFonts w:ascii="Garamond" w:hAnsi="Garamond" w:cs="Arial"/>
          <w:i/>
          <w:sz w:val="28"/>
          <w:szCs w:val="28"/>
        </w:rPr>
        <w:t>l</w:t>
      </w:r>
      <w:r w:rsidR="00BC28BB" w:rsidRPr="00BC28BB">
        <w:rPr>
          <w:rFonts w:ascii="Garamond" w:hAnsi="Garamond" w:cs="Arial"/>
          <w:i/>
          <w:sz w:val="28"/>
          <w:szCs w:val="28"/>
        </w:rPr>
        <w:t>a possibilité d’une opinion que l’on peut appeler laïque sur la justice … </w:t>
      </w:r>
      <w:r w:rsidR="00BC28BB" w:rsidRPr="00BC28BB">
        <w:rPr>
          <w:rFonts w:ascii="Garamond" w:hAnsi="Garamond" w:cs="Arial"/>
          <w:sz w:val="28"/>
          <w:szCs w:val="28"/>
        </w:rPr>
        <w:t>»</w:t>
      </w:r>
    </w:p>
    <w:p w14:paraId="3ECAFC83" w14:textId="19BFBACF" w:rsidR="00BC28BB" w:rsidRDefault="00BC28BB" w:rsidP="002E152B">
      <w:pPr>
        <w:spacing w:line="276" w:lineRule="auto"/>
        <w:jc w:val="both"/>
        <w:rPr>
          <w:rFonts w:ascii="Garamond" w:hAnsi="Garamond"/>
          <w:sz w:val="28"/>
          <w:szCs w:val="28"/>
        </w:rPr>
      </w:pPr>
    </w:p>
    <w:p w14:paraId="7C4C6C5E" w14:textId="2F1526A7" w:rsidR="002B2670" w:rsidRDefault="00BC28BB" w:rsidP="002B2670">
      <w:pPr>
        <w:pStyle w:val="Pardeliste"/>
        <w:numPr>
          <w:ilvl w:val="0"/>
          <w:numId w:val="35"/>
        </w:numPr>
        <w:spacing w:line="276" w:lineRule="auto"/>
        <w:ind w:left="0"/>
        <w:jc w:val="both"/>
        <w:rPr>
          <w:rFonts w:ascii="Garamond" w:hAnsi="Garamond"/>
          <w:sz w:val="28"/>
          <w:szCs w:val="28"/>
        </w:rPr>
      </w:pPr>
      <w:r w:rsidRPr="00BC28BB">
        <w:rPr>
          <w:rFonts w:ascii="Garamond" w:hAnsi="Garamond"/>
          <w:sz w:val="28"/>
          <w:szCs w:val="28"/>
        </w:rPr>
        <w:t>Quant à la recherche d’invariants anthropologiques</w:t>
      </w:r>
      <w:r w:rsidR="00065F8B">
        <w:rPr>
          <w:rFonts w:ascii="Garamond" w:hAnsi="Garamond"/>
          <w:sz w:val="28"/>
          <w:szCs w:val="28"/>
        </w:rPr>
        <w:t xml:space="preserve"> du droit</w:t>
      </w:r>
      <w:r w:rsidRPr="00BC28BB">
        <w:rPr>
          <w:rFonts w:ascii="Garamond" w:hAnsi="Garamond"/>
          <w:sz w:val="28"/>
          <w:szCs w:val="28"/>
        </w:rPr>
        <w:t xml:space="preserve">, il y a une proximité maximale entre </w:t>
      </w:r>
      <w:r w:rsidR="00CB3D6E" w:rsidRPr="00BC28BB">
        <w:rPr>
          <w:rFonts w:ascii="Garamond" w:hAnsi="Garamond"/>
          <w:sz w:val="28"/>
          <w:szCs w:val="28"/>
        </w:rPr>
        <w:t>Robert Jacob</w:t>
      </w:r>
      <w:r w:rsidRPr="00BC28BB">
        <w:rPr>
          <w:rFonts w:ascii="Garamond" w:hAnsi="Garamond"/>
          <w:sz w:val="28"/>
          <w:szCs w:val="28"/>
        </w:rPr>
        <w:t xml:space="preserve"> et Lévi-Strauss.</w:t>
      </w:r>
      <w:r w:rsidR="005F0573">
        <w:rPr>
          <w:rFonts w:ascii="Garamond" w:hAnsi="Garamond"/>
          <w:sz w:val="28"/>
          <w:szCs w:val="28"/>
        </w:rPr>
        <w:t xml:space="preserve"> D’abord parce qu’ils ont une cible commune : L</w:t>
      </w:r>
      <w:r w:rsidR="00EA24BB">
        <w:rPr>
          <w:rFonts w:ascii="Garamond" w:hAnsi="Garamond"/>
          <w:sz w:val="28"/>
          <w:szCs w:val="28"/>
        </w:rPr>
        <w:t xml:space="preserve">évy-Bruhl, plus généralement </w:t>
      </w:r>
      <w:r w:rsidR="005F0573">
        <w:rPr>
          <w:rFonts w:ascii="Garamond" w:hAnsi="Garamond"/>
          <w:sz w:val="28"/>
          <w:szCs w:val="28"/>
        </w:rPr>
        <w:t xml:space="preserve">le préjugé selon lequel </w:t>
      </w:r>
      <w:r w:rsidR="00EA24BB">
        <w:rPr>
          <w:rFonts w:ascii="Garamond" w:hAnsi="Garamond"/>
          <w:sz w:val="28"/>
          <w:szCs w:val="28"/>
        </w:rPr>
        <w:t>une</w:t>
      </w:r>
      <w:r w:rsidR="005F0573">
        <w:rPr>
          <w:rFonts w:ascii="Garamond" w:hAnsi="Garamond"/>
          <w:sz w:val="28"/>
          <w:szCs w:val="28"/>
        </w:rPr>
        <w:t xml:space="preserve"> institu</w:t>
      </w:r>
      <w:r w:rsidR="00EA24BB">
        <w:rPr>
          <w:rFonts w:ascii="Garamond" w:hAnsi="Garamond"/>
          <w:sz w:val="28"/>
          <w:szCs w:val="28"/>
        </w:rPr>
        <w:t xml:space="preserve">tion « archaïque » comme l’ordalie </w:t>
      </w:r>
      <w:r w:rsidR="00065F8B">
        <w:rPr>
          <w:rFonts w:ascii="Garamond" w:hAnsi="Garamond"/>
          <w:sz w:val="28"/>
          <w:szCs w:val="28"/>
        </w:rPr>
        <w:t>s’expliquerait</w:t>
      </w:r>
      <w:r w:rsidR="005F0573">
        <w:rPr>
          <w:rFonts w:ascii="Garamond" w:hAnsi="Garamond"/>
          <w:sz w:val="28"/>
          <w:szCs w:val="28"/>
        </w:rPr>
        <w:t xml:space="preserve"> par une mentalité « prélogique », </w:t>
      </w:r>
      <w:r w:rsidR="007F0443">
        <w:rPr>
          <w:rFonts w:ascii="Garamond" w:hAnsi="Garamond"/>
          <w:sz w:val="28"/>
          <w:szCs w:val="28"/>
        </w:rPr>
        <w:t xml:space="preserve">une foi aveugle dans la puissance des entités surnaturelles. </w:t>
      </w:r>
      <w:r w:rsidR="00EA24BB">
        <w:rPr>
          <w:rFonts w:ascii="Garamond" w:hAnsi="Garamond"/>
          <w:sz w:val="28"/>
          <w:szCs w:val="28"/>
        </w:rPr>
        <w:t>Ensuite parce que Jacob comme Lévi-Strauss</w:t>
      </w:r>
      <w:r w:rsidR="0078595D">
        <w:rPr>
          <w:rFonts w:ascii="Garamond" w:hAnsi="Garamond"/>
          <w:sz w:val="28"/>
          <w:szCs w:val="28"/>
        </w:rPr>
        <w:t xml:space="preserve"> </w:t>
      </w:r>
      <w:r w:rsidR="00A834B7">
        <w:rPr>
          <w:rFonts w:ascii="Garamond" w:hAnsi="Garamond"/>
          <w:sz w:val="28"/>
          <w:szCs w:val="28"/>
        </w:rPr>
        <w:t>font l’hypothèse</w:t>
      </w:r>
      <w:r w:rsidR="0078595D">
        <w:rPr>
          <w:rFonts w:ascii="Garamond" w:hAnsi="Garamond"/>
          <w:sz w:val="28"/>
          <w:szCs w:val="28"/>
        </w:rPr>
        <w:t xml:space="preserve"> que ce qui peut être comparé entre les cultures, ce sont </w:t>
      </w:r>
      <w:r w:rsidR="00A834B7">
        <w:rPr>
          <w:rFonts w:ascii="Garamond" w:hAnsi="Garamond"/>
          <w:sz w:val="28"/>
          <w:szCs w:val="28"/>
        </w:rPr>
        <w:t>d</w:t>
      </w:r>
      <w:r w:rsidR="000D2DFE">
        <w:rPr>
          <w:rFonts w:ascii="Garamond" w:hAnsi="Garamond"/>
          <w:sz w:val="28"/>
          <w:szCs w:val="28"/>
        </w:rPr>
        <w:t xml:space="preserve">es </w:t>
      </w:r>
      <w:r w:rsidR="0078595D">
        <w:rPr>
          <w:rFonts w:ascii="Garamond" w:hAnsi="Garamond"/>
          <w:sz w:val="28"/>
          <w:szCs w:val="28"/>
        </w:rPr>
        <w:t>« </w:t>
      </w:r>
      <w:r w:rsidR="000D2DFE" w:rsidRPr="00A834B7">
        <w:rPr>
          <w:rFonts w:ascii="Garamond" w:hAnsi="Garamond"/>
          <w:i/>
          <w:sz w:val="28"/>
          <w:szCs w:val="28"/>
        </w:rPr>
        <w:t>logiques pratiques</w:t>
      </w:r>
      <w:r w:rsidR="0078595D" w:rsidRPr="00A834B7">
        <w:rPr>
          <w:rFonts w:ascii="Garamond" w:hAnsi="Garamond"/>
          <w:i/>
          <w:sz w:val="28"/>
          <w:szCs w:val="28"/>
        </w:rPr>
        <w:t> </w:t>
      </w:r>
      <w:r w:rsidR="0078595D">
        <w:rPr>
          <w:rFonts w:ascii="Garamond" w:hAnsi="Garamond"/>
          <w:sz w:val="28"/>
          <w:szCs w:val="28"/>
        </w:rPr>
        <w:t>», autrement dit des techniques</w:t>
      </w:r>
      <w:r w:rsidR="00551834" w:rsidRPr="00F727DE">
        <w:rPr>
          <w:rStyle w:val="Appelnotedebasdep"/>
          <w:rFonts w:ascii="Garamond" w:hAnsi="Garamond"/>
          <w:sz w:val="28"/>
          <w:szCs w:val="28"/>
        </w:rPr>
        <w:footnoteReference w:id="1"/>
      </w:r>
      <w:r w:rsidR="0078595D">
        <w:rPr>
          <w:rFonts w:ascii="Garamond" w:hAnsi="Garamond"/>
          <w:sz w:val="28"/>
          <w:szCs w:val="28"/>
        </w:rPr>
        <w:t xml:space="preserve">. De même que les procédures judiciaires sont </w:t>
      </w:r>
      <w:r w:rsidR="0078595D" w:rsidRPr="00BC28BB">
        <w:rPr>
          <w:rFonts w:ascii="Garamond" w:hAnsi="Garamond"/>
          <w:sz w:val="28"/>
          <w:szCs w:val="28"/>
        </w:rPr>
        <w:t>autant de « </w:t>
      </w:r>
      <w:r w:rsidR="0078595D" w:rsidRPr="00BC28BB">
        <w:rPr>
          <w:rFonts w:ascii="Garamond" w:hAnsi="Garamond"/>
          <w:i/>
          <w:sz w:val="28"/>
          <w:szCs w:val="28"/>
        </w:rPr>
        <w:t>technologies de transformation d’un conflit ouvert en conflit résolu </w:t>
      </w:r>
      <w:r w:rsidR="0078595D" w:rsidRPr="00BC28BB">
        <w:rPr>
          <w:rFonts w:ascii="Garamond" w:hAnsi="Garamond"/>
          <w:sz w:val="28"/>
          <w:szCs w:val="28"/>
        </w:rPr>
        <w:t>»</w:t>
      </w:r>
      <w:r w:rsidR="0078595D" w:rsidRPr="00F727DE">
        <w:rPr>
          <w:rStyle w:val="Appelnotedebasdep"/>
          <w:rFonts w:ascii="Garamond" w:hAnsi="Garamond"/>
          <w:sz w:val="28"/>
          <w:szCs w:val="28"/>
        </w:rPr>
        <w:footnoteReference w:id="2"/>
      </w:r>
      <w:r w:rsidR="0078595D">
        <w:rPr>
          <w:rFonts w:ascii="Garamond" w:hAnsi="Garamond"/>
          <w:sz w:val="28"/>
          <w:szCs w:val="28"/>
        </w:rPr>
        <w:t xml:space="preserve">, </w:t>
      </w:r>
      <w:r w:rsidR="0078595D" w:rsidRPr="00F727DE">
        <w:rPr>
          <w:rFonts w:ascii="Garamond" w:hAnsi="Garamond"/>
          <w:sz w:val="28"/>
          <w:szCs w:val="28"/>
        </w:rPr>
        <w:t>les mythes</w:t>
      </w:r>
      <w:r w:rsidR="0078595D">
        <w:rPr>
          <w:rFonts w:ascii="Garamond" w:hAnsi="Garamond"/>
          <w:sz w:val="28"/>
          <w:szCs w:val="28"/>
        </w:rPr>
        <w:t>, chez Lévi-Strauss,</w:t>
      </w:r>
      <w:r w:rsidR="0078595D" w:rsidRPr="00F727DE">
        <w:rPr>
          <w:rFonts w:ascii="Garamond" w:hAnsi="Garamond"/>
          <w:sz w:val="28"/>
          <w:szCs w:val="28"/>
        </w:rPr>
        <w:t xml:space="preserve"> sont des instruments logiques qui permettent à telle société de résoudre sur le plan de la pensée des contradictions </w:t>
      </w:r>
      <w:r w:rsidR="0078595D" w:rsidRPr="00A834B7">
        <w:rPr>
          <w:rFonts w:ascii="Garamond" w:hAnsi="Garamond"/>
          <w:sz w:val="28"/>
          <w:szCs w:val="28"/>
        </w:rPr>
        <w:lastRenderedPageBreak/>
        <w:t>qu’elle rencontre sur le plan matériel </w:t>
      </w:r>
      <w:r w:rsidR="0078595D" w:rsidRPr="00A834B7">
        <w:rPr>
          <w:rStyle w:val="Appelnotedebasdep"/>
          <w:rFonts w:ascii="Garamond" w:hAnsi="Garamond"/>
          <w:sz w:val="28"/>
          <w:szCs w:val="28"/>
        </w:rPr>
        <w:footnoteReference w:id="3"/>
      </w:r>
      <w:r w:rsidR="0078595D" w:rsidRPr="00A834B7">
        <w:rPr>
          <w:rFonts w:ascii="Garamond" w:hAnsi="Garamond"/>
          <w:sz w:val="28"/>
          <w:szCs w:val="28"/>
        </w:rPr>
        <w:t xml:space="preserve">. </w:t>
      </w:r>
      <w:r w:rsidR="00A834B7" w:rsidRPr="00A834B7">
        <w:rPr>
          <w:rFonts w:ascii="Garamond" w:hAnsi="Garamond"/>
          <w:sz w:val="28"/>
          <w:szCs w:val="28"/>
        </w:rPr>
        <w:t>« </w:t>
      </w:r>
      <w:r w:rsidR="00A834B7" w:rsidRPr="00A834B7">
        <w:rPr>
          <w:rFonts w:ascii="Garamond" w:hAnsi="Garamond"/>
          <w:i/>
          <w:sz w:val="28"/>
          <w:szCs w:val="28"/>
        </w:rPr>
        <w:t>Tout mythe pose un problème et le traite en montrant qu’il est analogue à d’autres problèmes </w:t>
      </w:r>
      <w:r w:rsidR="00A834B7" w:rsidRPr="00A834B7">
        <w:rPr>
          <w:rFonts w:ascii="Garamond" w:hAnsi="Garamond"/>
          <w:sz w:val="28"/>
          <w:szCs w:val="28"/>
        </w:rPr>
        <w:t>», selon la formule (simplifiée par moi) « </w:t>
      </w:r>
      <w:r w:rsidR="00A834B7" w:rsidRPr="00A834B7">
        <w:rPr>
          <w:rFonts w:ascii="Garamond" w:hAnsi="Garamond"/>
          <w:i/>
          <w:sz w:val="28"/>
          <w:szCs w:val="28"/>
        </w:rPr>
        <w:t>A est à B ce que B est à C </w:t>
      </w:r>
      <w:r w:rsidR="00A834B7" w:rsidRPr="00A834B7">
        <w:rPr>
          <w:rFonts w:ascii="Garamond" w:hAnsi="Garamond"/>
          <w:sz w:val="28"/>
          <w:szCs w:val="28"/>
        </w:rPr>
        <w:t xml:space="preserve">». </w:t>
      </w:r>
      <w:r w:rsidR="0078595D" w:rsidRPr="00A834B7">
        <w:rPr>
          <w:rFonts w:ascii="Garamond" w:hAnsi="Garamond"/>
          <w:sz w:val="28"/>
          <w:szCs w:val="28"/>
        </w:rPr>
        <w:t>Tout mythe est une manière de traiter u</w:t>
      </w:r>
      <w:r w:rsidR="00065F8B">
        <w:rPr>
          <w:rFonts w:ascii="Garamond" w:hAnsi="Garamond"/>
          <w:sz w:val="28"/>
          <w:szCs w:val="28"/>
        </w:rPr>
        <w:t xml:space="preserve">ne contradiction, une anomalie </w:t>
      </w:r>
      <w:r w:rsidR="0078595D" w:rsidRPr="00A834B7">
        <w:rPr>
          <w:rFonts w:ascii="Garamond" w:hAnsi="Garamond"/>
          <w:sz w:val="28"/>
          <w:szCs w:val="28"/>
        </w:rPr>
        <w:t>à travers un « </w:t>
      </w:r>
      <w:r w:rsidR="0078595D" w:rsidRPr="00A834B7">
        <w:rPr>
          <w:rFonts w:ascii="Garamond" w:hAnsi="Garamond"/>
          <w:i/>
          <w:sz w:val="28"/>
          <w:szCs w:val="28"/>
        </w:rPr>
        <w:t>jeu de</w:t>
      </w:r>
      <w:r w:rsidR="0078595D" w:rsidRPr="00F727DE">
        <w:rPr>
          <w:rFonts w:ascii="Garamond" w:hAnsi="Garamond"/>
          <w:i/>
          <w:sz w:val="28"/>
          <w:szCs w:val="28"/>
        </w:rPr>
        <w:t xml:space="preserve"> miroirs </w:t>
      </w:r>
      <w:r w:rsidR="0078595D" w:rsidRPr="00F727DE">
        <w:rPr>
          <w:rFonts w:ascii="Garamond" w:hAnsi="Garamond"/>
          <w:sz w:val="28"/>
          <w:szCs w:val="28"/>
        </w:rPr>
        <w:t>» qui « </w:t>
      </w:r>
      <w:r w:rsidR="0078595D" w:rsidRPr="00F727DE">
        <w:rPr>
          <w:rFonts w:ascii="Garamond" w:hAnsi="Garamond"/>
          <w:i/>
          <w:sz w:val="28"/>
          <w:szCs w:val="28"/>
        </w:rPr>
        <w:t>apaise l’inquiétude intellectuelle et le cas échéant l’angoisse existentielle </w:t>
      </w:r>
      <w:r w:rsidR="0078595D" w:rsidRPr="00F727DE">
        <w:rPr>
          <w:rFonts w:ascii="Garamond" w:hAnsi="Garamond"/>
          <w:sz w:val="28"/>
          <w:szCs w:val="28"/>
        </w:rPr>
        <w:t>»</w:t>
      </w:r>
      <w:r w:rsidR="0078595D" w:rsidRPr="00F727DE">
        <w:rPr>
          <w:rStyle w:val="Appelnotedebasdep"/>
          <w:rFonts w:ascii="Garamond" w:hAnsi="Garamond"/>
          <w:sz w:val="28"/>
          <w:szCs w:val="28"/>
        </w:rPr>
        <w:footnoteReference w:id="4"/>
      </w:r>
      <w:r w:rsidR="0078595D" w:rsidRPr="00F727DE">
        <w:rPr>
          <w:rFonts w:ascii="Garamond" w:hAnsi="Garamond"/>
          <w:sz w:val="28"/>
          <w:szCs w:val="28"/>
        </w:rPr>
        <w:t>.</w:t>
      </w:r>
      <w:r w:rsidR="0078595D">
        <w:rPr>
          <w:rFonts w:ascii="Garamond" w:hAnsi="Garamond"/>
          <w:sz w:val="28"/>
          <w:szCs w:val="28"/>
        </w:rPr>
        <w:t xml:space="preserve"> </w:t>
      </w:r>
      <w:r w:rsidR="00065F8B">
        <w:rPr>
          <w:rFonts w:ascii="Garamond" w:hAnsi="Garamond"/>
          <w:sz w:val="28"/>
          <w:szCs w:val="28"/>
        </w:rPr>
        <w:t>J’ai été frappé par la similitude de traitement du</w:t>
      </w:r>
      <w:r w:rsidR="0078595D">
        <w:rPr>
          <w:rFonts w:ascii="Garamond" w:hAnsi="Garamond"/>
          <w:sz w:val="28"/>
          <w:szCs w:val="28"/>
        </w:rPr>
        <w:t xml:space="preserve"> rite judiciai</w:t>
      </w:r>
      <w:r w:rsidR="002B2670">
        <w:rPr>
          <w:rFonts w:ascii="Garamond" w:hAnsi="Garamond"/>
          <w:sz w:val="28"/>
          <w:szCs w:val="28"/>
        </w:rPr>
        <w:t xml:space="preserve">re </w:t>
      </w:r>
      <w:r w:rsidR="00065F8B">
        <w:rPr>
          <w:rFonts w:ascii="Garamond" w:hAnsi="Garamond"/>
          <w:sz w:val="28"/>
          <w:szCs w:val="28"/>
        </w:rPr>
        <w:t>par Robert Jacob et de la mytho-logique en général par Lévi-Strauss.</w:t>
      </w:r>
    </w:p>
    <w:p w14:paraId="0ED8908E" w14:textId="77777777" w:rsidR="002B2670" w:rsidRDefault="002B2670" w:rsidP="002B2670">
      <w:pPr>
        <w:pStyle w:val="Pardeliste"/>
        <w:spacing w:line="276" w:lineRule="auto"/>
        <w:ind w:left="0"/>
        <w:jc w:val="both"/>
        <w:rPr>
          <w:rFonts w:ascii="Garamond" w:hAnsi="Garamond"/>
          <w:sz w:val="28"/>
          <w:szCs w:val="28"/>
        </w:rPr>
      </w:pPr>
    </w:p>
    <w:p w14:paraId="41254A02" w14:textId="6E3E2D01" w:rsidR="0078595D" w:rsidRDefault="00065F8B" w:rsidP="0078595D">
      <w:pPr>
        <w:pStyle w:val="Pardeliste"/>
        <w:spacing w:line="276" w:lineRule="auto"/>
        <w:ind w:left="0"/>
        <w:jc w:val="both"/>
        <w:rPr>
          <w:rFonts w:ascii="Garamond" w:hAnsi="Garamond"/>
          <w:sz w:val="28"/>
          <w:szCs w:val="28"/>
        </w:rPr>
      </w:pPr>
      <w:r>
        <w:rPr>
          <w:rFonts w:ascii="Garamond" w:hAnsi="Garamond"/>
          <w:sz w:val="28"/>
          <w:szCs w:val="28"/>
        </w:rPr>
        <w:t xml:space="preserve">Mais une première question se pose </w:t>
      </w:r>
      <w:r w:rsidR="002B2670" w:rsidRPr="002B2670">
        <w:rPr>
          <w:rFonts w:ascii="Garamond" w:hAnsi="Garamond"/>
          <w:sz w:val="28"/>
          <w:szCs w:val="28"/>
        </w:rPr>
        <w:t>: celle des rapports entre rite (=système d’action) et mythe (</w:t>
      </w:r>
      <w:r>
        <w:rPr>
          <w:rFonts w:ascii="Garamond" w:hAnsi="Garamond"/>
          <w:sz w:val="28"/>
          <w:szCs w:val="28"/>
        </w:rPr>
        <w:t>=</w:t>
      </w:r>
      <w:r w:rsidR="002B2670" w:rsidRPr="002B2670">
        <w:rPr>
          <w:rFonts w:ascii="Garamond" w:hAnsi="Garamond"/>
          <w:sz w:val="28"/>
          <w:szCs w:val="28"/>
        </w:rPr>
        <w:t xml:space="preserve">représentation). Cette question touche le cœur même de </w:t>
      </w:r>
      <w:r w:rsidR="002B2670" w:rsidRPr="002B2670">
        <w:rPr>
          <w:rFonts w:ascii="Garamond" w:hAnsi="Garamond"/>
          <w:i/>
          <w:sz w:val="28"/>
          <w:szCs w:val="28"/>
        </w:rPr>
        <w:t>La grâce des juges</w:t>
      </w:r>
      <w:r>
        <w:rPr>
          <w:rFonts w:ascii="Garamond" w:hAnsi="Garamond"/>
          <w:sz w:val="28"/>
          <w:szCs w:val="28"/>
        </w:rPr>
        <w:t>, qui analyse</w:t>
      </w:r>
      <w:r w:rsidR="002B2670" w:rsidRPr="002B2670">
        <w:rPr>
          <w:rFonts w:ascii="Garamond" w:hAnsi="Garamond"/>
          <w:sz w:val="28"/>
          <w:szCs w:val="28"/>
        </w:rPr>
        <w:t xml:space="preserve"> le rapport entre un rite, autrement dit une procédure pratique (l’ordalie), et un « mythe », autrement dit une représentation (le jugement de Dieu). Cette question des</w:t>
      </w:r>
      <w:r w:rsidR="002B2670">
        <w:rPr>
          <w:rFonts w:ascii="Garamond" w:hAnsi="Garamond"/>
          <w:sz w:val="28"/>
          <w:szCs w:val="28"/>
        </w:rPr>
        <w:t xml:space="preserve"> rapports entre mythes et rites, </w:t>
      </w:r>
      <w:r w:rsidR="002B2670" w:rsidRPr="002B2670">
        <w:rPr>
          <w:rFonts w:ascii="Garamond" w:hAnsi="Garamond"/>
          <w:sz w:val="28"/>
          <w:szCs w:val="28"/>
        </w:rPr>
        <w:t xml:space="preserve">Lévi-Strauss </w:t>
      </w:r>
      <w:r w:rsidR="002B2670">
        <w:rPr>
          <w:rFonts w:ascii="Garamond" w:hAnsi="Garamond"/>
          <w:sz w:val="28"/>
          <w:szCs w:val="28"/>
        </w:rPr>
        <w:t xml:space="preserve">l’a pour ainsi dire éludée, puisqu’il ne l’a abordée frontalement qu’une seule fois, </w:t>
      </w:r>
      <w:r w:rsidR="002B2670" w:rsidRPr="002B2670">
        <w:rPr>
          <w:rFonts w:ascii="Garamond" w:hAnsi="Garamond"/>
          <w:sz w:val="28"/>
          <w:szCs w:val="28"/>
        </w:rPr>
        <w:t xml:space="preserve">lors d’une conférence à la « Société française de philosophie » </w:t>
      </w:r>
      <w:r>
        <w:rPr>
          <w:rFonts w:ascii="Garamond" w:hAnsi="Garamond"/>
          <w:sz w:val="28"/>
          <w:szCs w:val="28"/>
        </w:rPr>
        <w:t>en</w:t>
      </w:r>
      <w:r w:rsidR="002B2670" w:rsidRPr="002B2670">
        <w:rPr>
          <w:rFonts w:ascii="Garamond" w:hAnsi="Garamond"/>
          <w:sz w:val="28"/>
          <w:szCs w:val="28"/>
        </w:rPr>
        <w:t xml:space="preserve"> 1956</w:t>
      </w:r>
      <w:r>
        <w:rPr>
          <w:rFonts w:ascii="Garamond" w:hAnsi="Garamond"/>
          <w:sz w:val="28"/>
          <w:szCs w:val="28"/>
        </w:rPr>
        <w:t xml:space="preserve"> </w:t>
      </w:r>
      <w:r>
        <w:rPr>
          <w:rStyle w:val="Appelnotedebasdep"/>
          <w:rFonts w:ascii="Garamond" w:hAnsi="Garamond"/>
          <w:sz w:val="28"/>
          <w:szCs w:val="28"/>
        </w:rPr>
        <w:footnoteReference w:id="5"/>
      </w:r>
      <w:r>
        <w:rPr>
          <w:rFonts w:ascii="Garamond" w:hAnsi="Garamond"/>
          <w:sz w:val="28"/>
          <w:szCs w:val="28"/>
        </w:rPr>
        <w:t xml:space="preserve">. </w:t>
      </w:r>
      <w:r w:rsidR="002B2670" w:rsidRPr="002B2670">
        <w:rPr>
          <w:rFonts w:ascii="Garamond" w:hAnsi="Garamond"/>
          <w:sz w:val="28"/>
          <w:szCs w:val="28"/>
        </w:rPr>
        <w:t>Lévi-Strauss réfute la thèse selon laquelle le rite ne serait qu’un tableau en action du mythe, ou celui-ci, une projection du rite (représen</w:t>
      </w:r>
      <w:r w:rsidR="002B2670">
        <w:rPr>
          <w:rFonts w:ascii="Garamond" w:hAnsi="Garamond"/>
          <w:sz w:val="28"/>
          <w:szCs w:val="28"/>
        </w:rPr>
        <w:t>tation, reflet de ce dernier). Il conçoit r</w:t>
      </w:r>
      <w:r w:rsidR="002B2670" w:rsidRPr="002B2670">
        <w:rPr>
          <w:rFonts w:ascii="Garamond" w:hAnsi="Garamond"/>
          <w:sz w:val="28"/>
          <w:szCs w:val="28"/>
        </w:rPr>
        <w:t xml:space="preserve">ite et mythe </w:t>
      </w:r>
      <w:r w:rsidR="00601669">
        <w:rPr>
          <w:rFonts w:ascii="Garamond" w:hAnsi="Garamond"/>
          <w:sz w:val="28"/>
          <w:szCs w:val="28"/>
        </w:rPr>
        <w:t>comme</w:t>
      </w:r>
      <w:r w:rsidR="002B2670">
        <w:rPr>
          <w:rFonts w:ascii="Garamond" w:hAnsi="Garamond"/>
          <w:sz w:val="28"/>
          <w:szCs w:val="28"/>
        </w:rPr>
        <w:t xml:space="preserve"> </w:t>
      </w:r>
      <w:r w:rsidR="002B2670" w:rsidRPr="002B2670">
        <w:rPr>
          <w:rFonts w:ascii="Garamond" w:hAnsi="Garamond"/>
          <w:sz w:val="28"/>
          <w:szCs w:val="28"/>
        </w:rPr>
        <w:t>deux formes de langage</w:t>
      </w:r>
      <w:r w:rsidR="002B2670">
        <w:rPr>
          <w:rFonts w:ascii="Garamond" w:hAnsi="Garamond"/>
          <w:sz w:val="28"/>
          <w:szCs w:val="28"/>
        </w:rPr>
        <w:t xml:space="preserve"> (le mythe est un métalangage, le rite est un paralangage),</w:t>
      </w:r>
      <w:r w:rsidR="002B2670" w:rsidRPr="002B2670">
        <w:rPr>
          <w:rFonts w:ascii="Garamond" w:hAnsi="Garamond"/>
          <w:sz w:val="28"/>
          <w:szCs w:val="28"/>
        </w:rPr>
        <w:t xml:space="preserve"> à la fois irréductibles et complémentaires</w:t>
      </w:r>
      <w:r w:rsidR="002B2670">
        <w:rPr>
          <w:rFonts w:ascii="Garamond" w:hAnsi="Garamond"/>
          <w:sz w:val="28"/>
          <w:szCs w:val="28"/>
        </w:rPr>
        <w:t xml:space="preserve">, qui se répondent </w:t>
      </w:r>
      <w:r>
        <w:rPr>
          <w:rFonts w:ascii="Garamond" w:hAnsi="Garamond"/>
          <w:sz w:val="28"/>
          <w:szCs w:val="28"/>
        </w:rPr>
        <w:t>à travers des agencements structuraux toujours contingents</w:t>
      </w:r>
      <w:r w:rsidR="002B2670">
        <w:rPr>
          <w:rFonts w:ascii="Garamond" w:hAnsi="Garamond"/>
          <w:sz w:val="28"/>
          <w:szCs w:val="28"/>
        </w:rPr>
        <w:t xml:space="preserve">. </w:t>
      </w:r>
      <w:r w:rsidR="00690F0D">
        <w:rPr>
          <w:rFonts w:ascii="Garamond" w:hAnsi="Garamond"/>
          <w:sz w:val="28"/>
          <w:szCs w:val="28"/>
        </w:rPr>
        <w:t xml:space="preserve">Je voudrais savoir (c’est ma première question, « méthodologique ») comment </w:t>
      </w:r>
      <w:r w:rsidR="002B2670">
        <w:rPr>
          <w:rFonts w:ascii="Garamond" w:hAnsi="Garamond"/>
          <w:sz w:val="28"/>
          <w:szCs w:val="28"/>
        </w:rPr>
        <w:t xml:space="preserve">Robert Jacob </w:t>
      </w:r>
      <w:r w:rsidR="00690F0D">
        <w:rPr>
          <w:rFonts w:ascii="Garamond" w:hAnsi="Garamond"/>
          <w:sz w:val="28"/>
          <w:szCs w:val="28"/>
        </w:rPr>
        <w:t>a abordé cette</w:t>
      </w:r>
      <w:r w:rsidR="002B2670">
        <w:rPr>
          <w:rFonts w:ascii="Garamond" w:hAnsi="Garamond"/>
          <w:sz w:val="28"/>
          <w:szCs w:val="28"/>
        </w:rPr>
        <w:t xml:space="preserve"> </w:t>
      </w:r>
      <w:r w:rsidR="00690F0D">
        <w:rPr>
          <w:rFonts w:ascii="Garamond" w:hAnsi="Garamond"/>
          <w:sz w:val="28"/>
          <w:szCs w:val="28"/>
        </w:rPr>
        <w:t xml:space="preserve">question des </w:t>
      </w:r>
      <w:r w:rsidR="002B2670">
        <w:rPr>
          <w:rFonts w:ascii="Garamond" w:hAnsi="Garamond"/>
          <w:sz w:val="28"/>
          <w:szCs w:val="28"/>
        </w:rPr>
        <w:t xml:space="preserve">rapports entre </w:t>
      </w:r>
      <w:r w:rsidR="00690F0D">
        <w:rPr>
          <w:rFonts w:ascii="Garamond" w:hAnsi="Garamond"/>
          <w:sz w:val="28"/>
          <w:szCs w:val="28"/>
        </w:rPr>
        <w:t xml:space="preserve">rite et mythe, c’est-à-dire dans son cas, entre </w:t>
      </w:r>
      <w:r w:rsidR="002B2670" w:rsidRPr="002B2670">
        <w:rPr>
          <w:rFonts w:ascii="Garamond" w:hAnsi="Garamond"/>
          <w:sz w:val="28"/>
          <w:szCs w:val="28"/>
        </w:rPr>
        <w:t>ordalie et jugement de Dieu</w:t>
      </w:r>
      <w:r w:rsidR="002B2670">
        <w:rPr>
          <w:rFonts w:ascii="Garamond" w:hAnsi="Garamond"/>
          <w:sz w:val="28"/>
          <w:szCs w:val="28"/>
        </w:rPr>
        <w:t xml:space="preserve"> ? </w:t>
      </w:r>
    </w:p>
    <w:p w14:paraId="4094809A" w14:textId="77777777" w:rsidR="00601669" w:rsidRDefault="00601669" w:rsidP="0078595D">
      <w:pPr>
        <w:pStyle w:val="Pardeliste"/>
        <w:spacing w:line="276" w:lineRule="auto"/>
        <w:ind w:left="0"/>
        <w:jc w:val="both"/>
        <w:rPr>
          <w:rFonts w:ascii="Garamond" w:hAnsi="Garamond"/>
          <w:sz w:val="28"/>
          <w:szCs w:val="28"/>
        </w:rPr>
      </w:pPr>
    </w:p>
    <w:p w14:paraId="467935AA" w14:textId="1068C060" w:rsidR="00551834" w:rsidRDefault="00601669" w:rsidP="001C590D">
      <w:pPr>
        <w:pStyle w:val="Pardeliste"/>
        <w:numPr>
          <w:ilvl w:val="0"/>
          <w:numId w:val="35"/>
        </w:numPr>
        <w:spacing w:line="276" w:lineRule="auto"/>
        <w:ind w:left="0"/>
        <w:jc w:val="both"/>
        <w:rPr>
          <w:rFonts w:ascii="Garamond" w:hAnsi="Garamond"/>
          <w:sz w:val="28"/>
          <w:szCs w:val="28"/>
        </w:rPr>
      </w:pPr>
      <w:r>
        <w:rPr>
          <w:rFonts w:ascii="Garamond" w:hAnsi="Garamond"/>
          <w:sz w:val="28"/>
          <w:szCs w:val="28"/>
        </w:rPr>
        <w:t xml:space="preserve">D’où ma deuxième question : si les deux dimensions du mythe et du rite sont irréductibles chez Lévi-Strauss, c’est parce que celui-ci </w:t>
      </w:r>
      <w:r w:rsidR="00AD6FB7">
        <w:rPr>
          <w:rFonts w:ascii="Garamond" w:hAnsi="Garamond"/>
          <w:sz w:val="28"/>
          <w:szCs w:val="28"/>
        </w:rPr>
        <w:t xml:space="preserve">s’interdit </w:t>
      </w:r>
      <w:r w:rsidR="00AD6FB7" w:rsidRPr="00F727DE">
        <w:rPr>
          <w:rFonts w:ascii="Garamond" w:hAnsi="Garamond"/>
          <w:sz w:val="28"/>
          <w:szCs w:val="28"/>
        </w:rPr>
        <w:t xml:space="preserve">toute déduction transcendantale </w:t>
      </w:r>
      <w:r w:rsidR="00690F0D">
        <w:rPr>
          <w:rFonts w:ascii="Garamond" w:hAnsi="Garamond"/>
          <w:sz w:val="28"/>
          <w:szCs w:val="28"/>
        </w:rPr>
        <w:t>vers</w:t>
      </w:r>
      <w:r w:rsidR="00AD6FB7" w:rsidRPr="00F727DE">
        <w:rPr>
          <w:rFonts w:ascii="Garamond" w:hAnsi="Garamond"/>
          <w:sz w:val="28"/>
          <w:szCs w:val="28"/>
        </w:rPr>
        <w:t xml:space="preserve"> quelque ordre </w:t>
      </w:r>
      <w:r w:rsidR="00AD6FB7">
        <w:rPr>
          <w:rFonts w:ascii="Garamond" w:hAnsi="Garamond"/>
          <w:sz w:val="28"/>
          <w:szCs w:val="28"/>
        </w:rPr>
        <w:t xml:space="preserve">symbolique qui serait inscrit dans le psychisme humain. </w:t>
      </w:r>
      <w:r w:rsidR="00551834">
        <w:rPr>
          <w:rFonts w:ascii="Garamond" w:hAnsi="Garamond"/>
          <w:sz w:val="28"/>
          <w:szCs w:val="28"/>
        </w:rPr>
        <w:t xml:space="preserve">Il me semble que Robert Jacob fait preuve de la même prudence. </w:t>
      </w:r>
      <w:r w:rsidR="0062099D" w:rsidRPr="00551834">
        <w:rPr>
          <w:rFonts w:ascii="Garamond" w:hAnsi="Garamond"/>
          <w:sz w:val="28"/>
          <w:szCs w:val="28"/>
        </w:rPr>
        <w:t xml:space="preserve">Sans doute la terre du </w:t>
      </w:r>
      <w:r w:rsidR="00FC0ECB" w:rsidRPr="00551834">
        <w:rPr>
          <w:rFonts w:ascii="Garamond" w:hAnsi="Garamond"/>
          <w:sz w:val="28"/>
          <w:szCs w:val="28"/>
        </w:rPr>
        <w:t>judiciaire</w:t>
      </w:r>
      <w:r w:rsidR="00551834">
        <w:rPr>
          <w:rFonts w:ascii="Garamond" w:hAnsi="Garamond"/>
          <w:sz w:val="28"/>
          <w:szCs w:val="28"/>
        </w:rPr>
        <w:t xml:space="preserve"> est-elle ronde, comme</w:t>
      </w:r>
      <w:r w:rsidR="0062099D" w:rsidRPr="00551834">
        <w:rPr>
          <w:rFonts w:ascii="Garamond" w:hAnsi="Garamond"/>
          <w:sz w:val="28"/>
          <w:szCs w:val="28"/>
        </w:rPr>
        <w:t xml:space="preserve"> </w:t>
      </w:r>
      <w:r w:rsidR="0062099D" w:rsidRPr="00551834">
        <w:rPr>
          <w:rFonts w:ascii="Garamond" w:hAnsi="Garamond" w:cs="Lucida Grande"/>
          <w:color w:val="262626"/>
          <w:sz w:val="28"/>
          <w:szCs w:val="28"/>
        </w:rPr>
        <w:t>« </w:t>
      </w:r>
      <w:r w:rsidR="0062099D" w:rsidRPr="00551834">
        <w:rPr>
          <w:rFonts w:ascii="Garamond" w:hAnsi="Garamond" w:cs="Lucida Grande"/>
          <w:i/>
          <w:color w:val="262626"/>
          <w:sz w:val="28"/>
          <w:szCs w:val="28"/>
        </w:rPr>
        <w:t xml:space="preserve">la terre de la mythologie est ronde </w:t>
      </w:r>
      <w:r w:rsidR="0062099D" w:rsidRPr="00551834">
        <w:rPr>
          <w:rFonts w:ascii="Garamond" w:hAnsi="Garamond" w:cs="Lucida Grande"/>
          <w:color w:val="262626"/>
          <w:sz w:val="28"/>
          <w:szCs w:val="28"/>
        </w:rPr>
        <w:t>»</w:t>
      </w:r>
      <w:r w:rsidR="0062099D" w:rsidRPr="00F727DE">
        <w:rPr>
          <w:rStyle w:val="Appelnotedebasdep"/>
          <w:rFonts w:ascii="Garamond" w:hAnsi="Garamond" w:cs="Lucida Grande"/>
          <w:color w:val="262626"/>
          <w:sz w:val="28"/>
          <w:szCs w:val="28"/>
        </w:rPr>
        <w:footnoteReference w:id="6"/>
      </w:r>
      <w:r w:rsidR="0062099D" w:rsidRPr="00551834">
        <w:rPr>
          <w:rFonts w:ascii="Garamond" w:hAnsi="Garamond" w:cs="Lucida Grande"/>
          <w:color w:val="262626"/>
          <w:sz w:val="28"/>
          <w:szCs w:val="28"/>
        </w:rPr>
        <w:t xml:space="preserve">, sans doute les rituels judiciaires, comme les mythes, se répondent les uns </w:t>
      </w:r>
      <w:r w:rsidR="00551834">
        <w:rPr>
          <w:rFonts w:ascii="Garamond" w:hAnsi="Garamond" w:cs="Lucida Grande"/>
          <w:color w:val="262626"/>
          <w:sz w:val="28"/>
          <w:szCs w:val="28"/>
        </w:rPr>
        <w:t>les</w:t>
      </w:r>
      <w:r w:rsidR="0062099D" w:rsidRPr="00551834">
        <w:rPr>
          <w:rFonts w:ascii="Garamond" w:hAnsi="Garamond" w:cs="Lucida Grande"/>
          <w:color w:val="262626"/>
          <w:sz w:val="28"/>
          <w:szCs w:val="28"/>
        </w:rPr>
        <w:t xml:space="preserve"> autres (sinon, quel sen</w:t>
      </w:r>
      <w:r w:rsidR="00D813E1" w:rsidRPr="00551834">
        <w:rPr>
          <w:rFonts w:ascii="Garamond" w:hAnsi="Garamond" w:cs="Lucida Grande"/>
          <w:color w:val="262626"/>
          <w:sz w:val="28"/>
          <w:szCs w:val="28"/>
        </w:rPr>
        <w:t>s</w:t>
      </w:r>
      <w:r w:rsidR="0062099D" w:rsidRPr="00551834">
        <w:rPr>
          <w:rFonts w:ascii="Garamond" w:hAnsi="Garamond" w:cs="Lucida Grande"/>
          <w:color w:val="262626"/>
          <w:sz w:val="28"/>
          <w:szCs w:val="28"/>
        </w:rPr>
        <w:t xml:space="preserve"> aurait le comparatisme</w:t>
      </w:r>
      <w:r w:rsidR="00D813E1" w:rsidRPr="00551834">
        <w:rPr>
          <w:rFonts w:ascii="Garamond" w:hAnsi="Garamond" w:cs="Lucida Grande"/>
          <w:color w:val="262626"/>
          <w:sz w:val="28"/>
          <w:szCs w:val="28"/>
        </w:rPr>
        <w:t xml:space="preserve"> ?) ; </w:t>
      </w:r>
      <w:r w:rsidR="0062099D" w:rsidRPr="00551834">
        <w:rPr>
          <w:rFonts w:ascii="Garamond" w:hAnsi="Garamond" w:cs="Lucida Grande"/>
          <w:color w:val="262626"/>
          <w:sz w:val="28"/>
          <w:szCs w:val="28"/>
        </w:rPr>
        <w:t>mais ce sont toujours des groupes concrets, des s</w:t>
      </w:r>
      <w:r w:rsidR="00B767A3">
        <w:rPr>
          <w:rFonts w:ascii="Garamond" w:hAnsi="Garamond" w:cs="Lucida Grande"/>
          <w:color w:val="262626"/>
          <w:sz w:val="28"/>
          <w:szCs w:val="28"/>
        </w:rPr>
        <w:t xml:space="preserve">ystèmes de pensée particuliers </w:t>
      </w:r>
      <w:r w:rsidR="0062099D" w:rsidRPr="00551834">
        <w:rPr>
          <w:rFonts w:ascii="Garamond" w:hAnsi="Garamond" w:cs="Lucida Grande"/>
          <w:color w:val="262626"/>
          <w:sz w:val="28"/>
          <w:szCs w:val="28"/>
        </w:rPr>
        <w:t xml:space="preserve">auxquels on a affaire, si bien qu’il est impossible de sauter directement dans quelque universel formel, dans </w:t>
      </w:r>
      <w:r w:rsidR="00690F0D">
        <w:rPr>
          <w:rFonts w:ascii="Garamond" w:hAnsi="Garamond" w:cs="Lucida Grande"/>
          <w:color w:val="262626"/>
          <w:sz w:val="28"/>
          <w:szCs w:val="28"/>
        </w:rPr>
        <w:t>« </w:t>
      </w:r>
      <w:r w:rsidR="0062099D" w:rsidRPr="00551834">
        <w:rPr>
          <w:rFonts w:ascii="Garamond" w:hAnsi="Garamond" w:cs="Lucida Grande"/>
          <w:color w:val="262626"/>
          <w:sz w:val="28"/>
          <w:szCs w:val="28"/>
        </w:rPr>
        <w:t>le</w:t>
      </w:r>
      <w:r w:rsidR="00690F0D">
        <w:rPr>
          <w:rFonts w:ascii="Garamond" w:hAnsi="Garamond" w:cs="Lucida Grande"/>
          <w:color w:val="262626"/>
          <w:sz w:val="28"/>
          <w:szCs w:val="28"/>
        </w:rPr>
        <w:t> »</w:t>
      </w:r>
      <w:r w:rsidR="0062099D" w:rsidRPr="00551834">
        <w:rPr>
          <w:rFonts w:ascii="Garamond" w:hAnsi="Garamond" w:cs="Lucida Grande"/>
          <w:color w:val="262626"/>
          <w:sz w:val="28"/>
          <w:szCs w:val="28"/>
        </w:rPr>
        <w:t xml:space="preserve"> symbolique comme tel. « </w:t>
      </w:r>
      <w:r w:rsidR="0062099D" w:rsidRPr="00551834">
        <w:rPr>
          <w:rFonts w:ascii="Garamond" w:hAnsi="Garamond" w:cs="Lucida Grande"/>
          <w:i/>
          <w:color w:val="262626"/>
          <w:sz w:val="28"/>
          <w:szCs w:val="28"/>
        </w:rPr>
        <w:t>Une étude comparative des mythes indo-européens, américains, africains, etc., est valide ; une mythologie à prétention universelle ne l’est pas </w:t>
      </w:r>
      <w:r w:rsidR="0062099D" w:rsidRPr="00551834">
        <w:rPr>
          <w:rFonts w:ascii="Garamond" w:hAnsi="Garamond" w:cs="Lucida Grande"/>
          <w:color w:val="262626"/>
          <w:sz w:val="28"/>
          <w:szCs w:val="28"/>
        </w:rPr>
        <w:t>»</w:t>
      </w:r>
      <w:r w:rsidR="0062099D" w:rsidRPr="00F727DE">
        <w:rPr>
          <w:rStyle w:val="Appelnotedebasdep"/>
          <w:rFonts w:ascii="Garamond" w:hAnsi="Garamond" w:cs="Lucida Grande"/>
          <w:color w:val="262626"/>
          <w:sz w:val="28"/>
          <w:szCs w:val="28"/>
        </w:rPr>
        <w:footnoteReference w:id="7"/>
      </w:r>
      <w:r w:rsidR="0062099D" w:rsidRPr="00551834">
        <w:rPr>
          <w:rFonts w:ascii="Garamond" w:hAnsi="Garamond" w:cs="Lucida Grande"/>
          <w:color w:val="262626"/>
          <w:sz w:val="28"/>
          <w:szCs w:val="28"/>
        </w:rPr>
        <w:t xml:space="preserve">. </w:t>
      </w:r>
      <w:r w:rsidR="00551834">
        <w:rPr>
          <w:rFonts w:ascii="Garamond" w:hAnsi="Garamond" w:cs="Lucida Grande"/>
          <w:color w:val="262626"/>
          <w:sz w:val="28"/>
          <w:szCs w:val="28"/>
        </w:rPr>
        <w:t xml:space="preserve">Robert Jacob reprendrait-il </w:t>
      </w:r>
      <w:r w:rsidR="00D813E1" w:rsidRPr="00551834">
        <w:rPr>
          <w:rFonts w:ascii="Garamond" w:hAnsi="Garamond" w:cs="Lucida Grande"/>
          <w:color w:val="262626"/>
          <w:sz w:val="28"/>
          <w:szCs w:val="28"/>
        </w:rPr>
        <w:t>à son compte cette m</w:t>
      </w:r>
      <w:r w:rsidR="0062099D" w:rsidRPr="00551834">
        <w:rPr>
          <w:rFonts w:ascii="Garamond" w:hAnsi="Garamond" w:cs="Lucida Grande"/>
          <w:color w:val="262626"/>
          <w:sz w:val="28"/>
          <w:szCs w:val="28"/>
        </w:rPr>
        <w:t xml:space="preserve">ise en garde formulée </w:t>
      </w:r>
      <w:r w:rsidR="00D813E1" w:rsidRPr="00551834">
        <w:rPr>
          <w:rFonts w:ascii="Garamond" w:hAnsi="Garamond" w:cs="Lucida Grande"/>
          <w:color w:val="262626"/>
          <w:sz w:val="28"/>
          <w:szCs w:val="28"/>
        </w:rPr>
        <w:t xml:space="preserve">par Lévi-Strauss </w:t>
      </w:r>
      <w:r w:rsidR="0062099D" w:rsidRPr="00551834">
        <w:rPr>
          <w:rFonts w:ascii="Garamond" w:hAnsi="Garamond" w:cs="Lucida Grande"/>
          <w:color w:val="262626"/>
          <w:sz w:val="28"/>
          <w:szCs w:val="28"/>
        </w:rPr>
        <w:t xml:space="preserve">: </w:t>
      </w:r>
      <w:r w:rsidR="0062099D" w:rsidRPr="00551834">
        <w:rPr>
          <w:rFonts w:ascii="Garamond" w:hAnsi="Garamond"/>
          <w:sz w:val="28"/>
          <w:szCs w:val="28"/>
        </w:rPr>
        <w:t>« </w:t>
      </w:r>
      <w:r w:rsidR="0062099D" w:rsidRPr="00551834">
        <w:rPr>
          <w:rFonts w:ascii="Garamond" w:hAnsi="Garamond"/>
          <w:i/>
          <w:sz w:val="28"/>
          <w:szCs w:val="28"/>
        </w:rPr>
        <w:t>A l’hypothèse d’un entendement universel, (l’ethnologue) préfère l’observation empirique d’entendements collectifs </w:t>
      </w:r>
      <w:r w:rsidR="0062099D" w:rsidRPr="00551834">
        <w:rPr>
          <w:rFonts w:ascii="Garamond" w:hAnsi="Garamond"/>
          <w:sz w:val="28"/>
          <w:szCs w:val="28"/>
        </w:rPr>
        <w:t>»</w:t>
      </w:r>
      <w:r w:rsidR="0062099D" w:rsidRPr="00F727DE">
        <w:rPr>
          <w:rStyle w:val="Appelnotedebasdep"/>
          <w:rFonts w:ascii="Garamond" w:hAnsi="Garamond"/>
          <w:sz w:val="28"/>
          <w:szCs w:val="28"/>
        </w:rPr>
        <w:footnoteReference w:id="8"/>
      </w:r>
      <w:r w:rsidR="00551834">
        <w:rPr>
          <w:rFonts w:ascii="Garamond" w:hAnsi="Garamond"/>
          <w:sz w:val="28"/>
          <w:szCs w:val="28"/>
        </w:rPr>
        <w:t xml:space="preserve"> ? </w:t>
      </w:r>
      <w:r w:rsidR="0062099D" w:rsidRPr="00551834">
        <w:rPr>
          <w:rFonts w:ascii="Garamond" w:hAnsi="Garamond"/>
          <w:sz w:val="28"/>
          <w:szCs w:val="28"/>
        </w:rPr>
        <w:t xml:space="preserve">Il me semble que </w:t>
      </w:r>
      <w:r w:rsidR="00551834">
        <w:rPr>
          <w:rFonts w:ascii="Garamond" w:hAnsi="Garamond"/>
          <w:sz w:val="28"/>
          <w:szCs w:val="28"/>
        </w:rPr>
        <w:t xml:space="preserve">oui. </w:t>
      </w:r>
    </w:p>
    <w:p w14:paraId="023ADF73" w14:textId="77777777" w:rsidR="00551834" w:rsidRDefault="00551834" w:rsidP="00551834">
      <w:pPr>
        <w:pStyle w:val="Pardeliste"/>
        <w:spacing w:line="276" w:lineRule="auto"/>
        <w:ind w:left="0"/>
        <w:jc w:val="both"/>
        <w:rPr>
          <w:rFonts w:ascii="Garamond" w:hAnsi="Garamond"/>
          <w:sz w:val="28"/>
          <w:szCs w:val="28"/>
        </w:rPr>
      </w:pPr>
    </w:p>
    <w:p w14:paraId="17EE2349" w14:textId="71F2C23D" w:rsidR="004F4D8B" w:rsidRDefault="004F4D8B" w:rsidP="00551834">
      <w:pPr>
        <w:pStyle w:val="Pardeliste"/>
        <w:spacing w:line="276" w:lineRule="auto"/>
        <w:ind w:left="0"/>
        <w:jc w:val="both"/>
        <w:rPr>
          <w:rFonts w:ascii="Garamond" w:hAnsi="Garamond"/>
          <w:sz w:val="28"/>
          <w:szCs w:val="28"/>
        </w:rPr>
      </w:pPr>
      <w:r w:rsidRPr="00690F0D">
        <w:rPr>
          <w:rFonts w:ascii="Garamond" w:hAnsi="Garamond"/>
          <w:sz w:val="28"/>
          <w:szCs w:val="28"/>
        </w:rPr>
        <w:t xml:space="preserve">Voilà qui invalide, selon moi, </w:t>
      </w:r>
      <w:r w:rsidR="0062099D" w:rsidRPr="00690F0D">
        <w:rPr>
          <w:rFonts w:ascii="Garamond" w:hAnsi="Garamond"/>
          <w:sz w:val="28"/>
          <w:szCs w:val="28"/>
        </w:rPr>
        <w:t xml:space="preserve">les généralisations ou déductions transcendantales telles qu’ont les trouvent chez </w:t>
      </w:r>
      <w:r w:rsidR="00D813E1" w:rsidRPr="00690F0D">
        <w:rPr>
          <w:rFonts w:ascii="Garamond" w:hAnsi="Garamond"/>
          <w:sz w:val="28"/>
          <w:szCs w:val="28"/>
        </w:rPr>
        <w:t xml:space="preserve">un </w:t>
      </w:r>
      <w:r w:rsidRPr="00690F0D">
        <w:rPr>
          <w:rFonts w:ascii="Garamond" w:hAnsi="Garamond"/>
          <w:sz w:val="28"/>
          <w:szCs w:val="28"/>
        </w:rPr>
        <w:t>Pierre Legendre</w:t>
      </w:r>
      <w:r w:rsidR="00690F0D" w:rsidRPr="00690F0D">
        <w:rPr>
          <w:rFonts w:ascii="Garamond" w:hAnsi="Garamond"/>
          <w:sz w:val="28"/>
          <w:szCs w:val="28"/>
        </w:rPr>
        <w:t xml:space="preserve">, à partir du </w:t>
      </w:r>
      <w:r w:rsidR="001C590D" w:rsidRPr="00690F0D">
        <w:rPr>
          <w:rFonts w:ascii="Garamond" w:hAnsi="Garamond"/>
          <w:sz w:val="28"/>
          <w:szCs w:val="28"/>
        </w:rPr>
        <w:t xml:space="preserve">coup de force </w:t>
      </w:r>
      <w:r w:rsidRPr="00690F0D">
        <w:rPr>
          <w:rFonts w:ascii="Garamond" w:hAnsi="Garamond"/>
          <w:sz w:val="28"/>
          <w:szCs w:val="28"/>
        </w:rPr>
        <w:t xml:space="preserve">théorique et politique </w:t>
      </w:r>
      <w:r w:rsidR="001C590D" w:rsidRPr="00690F0D">
        <w:rPr>
          <w:rFonts w:ascii="Garamond" w:hAnsi="Garamond"/>
          <w:sz w:val="28"/>
          <w:szCs w:val="28"/>
        </w:rPr>
        <w:t xml:space="preserve">opéré par Lacan </w:t>
      </w:r>
      <w:r w:rsidR="00690F0D" w:rsidRPr="00690F0D">
        <w:rPr>
          <w:rFonts w:ascii="Garamond" w:hAnsi="Garamond"/>
          <w:sz w:val="28"/>
          <w:szCs w:val="28"/>
        </w:rPr>
        <w:t xml:space="preserve">à la fois par rapport à Lévi-Strauss (Lacan rabat le « signifiant » ou le « symbolique » lévi-straussiens sur la position du Père dans l’inconscient du sujet) et </w:t>
      </w:r>
      <w:r w:rsidR="001C590D" w:rsidRPr="00690F0D">
        <w:rPr>
          <w:rFonts w:ascii="Garamond" w:hAnsi="Garamond"/>
          <w:sz w:val="28"/>
          <w:szCs w:val="28"/>
        </w:rPr>
        <w:t xml:space="preserve">par rapport à Freud </w:t>
      </w:r>
      <w:r w:rsidR="00690F0D" w:rsidRPr="00690F0D">
        <w:rPr>
          <w:rFonts w:ascii="Garamond" w:hAnsi="Garamond"/>
          <w:sz w:val="28"/>
          <w:szCs w:val="28"/>
        </w:rPr>
        <w:t>(Lacan élabore un Père interdicteur qui est absent chez Freud).</w:t>
      </w:r>
      <w:r w:rsidR="00690F0D">
        <w:rPr>
          <w:rFonts w:ascii="Garamond" w:hAnsi="Garamond"/>
          <w:sz w:val="28"/>
          <w:szCs w:val="28"/>
        </w:rPr>
        <w:t xml:space="preserve"> Contre ce coup de force, il faut affirmer qu’</w:t>
      </w:r>
      <w:r>
        <w:rPr>
          <w:rFonts w:ascii="Garamond" w:hAnsi="Garamond"/>
          <w:sz w:val="28"/>
          <w:szCs w:val="28"/>
        </w:rPr>
        <w:t xml:space="preserve">il n’y a pas de sujet transcendantal articulé à quelque tiers symbolique universel, mais </w:t>
      </w:r>
      <w:r w:rsidRPr="004F4D8B">
        <w:rPr>
          <w:rFonts w:ascii="Garamond" w:hAnsi="Garamond"/>
          <w:i/>
          <w:sz w:val="28"/>
          <w:szCs w:val="28"/>
        </w:rPr>
        <w:t>des</w:t>
      </w:r>
      <w:r>
        <w:rPr>
          <w:rFonts w:ascii="Garamond" w:hAnsi="Garamond"/>
          <w:sz w:val="28"/>
          <w:szCs w:val="28"/>
        </w:rPr>
        <w:t xml:space="preserve"> modes de subjectivation articulés à </w:t>
      </w:r>
      <w:r w:rsidRPr="004F4D8B">
        <w:rPr>
          <w:rFonts w:ascii="Garamond" w:hAnsi="Garamond"/>
          <w:i/>
          <w:sz w:val="28"/>
          <w:szCs w:val="28"/>
        </w:rPr>
        <w:t>des</w:t>
      </w:r>
      <w:r>
        <w:rPr>
          <w:rFonts w:ascii="Garamond" w:hAnsi="Garamond"/>
          <w:sz w:val="28"/>
          <w:szCs w:val="28"/>
        </w:rPr>
        <w:t xml:space="preserve"> modes de véridiction que l’on peut comparer ou traduire l’un dans l’autre, mais qui restent irréductibles l’un à l’autre.</w:t>
      </w:r>
    </w:p>
    <w:p w14:paraId="2BCE9A2E" w14:textId="77777777" w:rsidR="004F4D8B" w:rsidRDefault="004F4D8B" w:rsidP="00551834">
      <w:pPr>
        <w:pStyle w:val="Pardeliste"/>
        <w:spacing w:line="276" w:lineRule="auto"/>
        <w:ind w:left="0"/>
        <w:jc w:val="both"/>
        <w:rPr>
          <w:rFonts w:ascii="Garamond" w:hAnsi="Garamond"/>
          <w:sz w:val="28"/>
          <w:szCs w:val="28"/>
        </w:rPr>
      </w:pPr>
    </w:p>
    <w:p w14:paraId="25581940" w14:textId="43F431AF" w:rsidR="004F4D8B" w:rsidRDefault="004F4D8B" w:rsidP="00551834">
      <w:pPr>
        <w:pStyle w:val="Pardeliste"/>
        <w:spacing w:line="276" w:lineRule="auto"/>
        <w:ind w:left="0"/>
        <w:jc w:val="both"/>
        <w:rPr>
          <w:rFonts w:ascii="Garamond" w:hAnsi="Garamond"/>
          <w:sz w:val="28"/>
          <w:szCs w:val="28"/>
        </w:rPr>
      </w:pPr>
      <w:r>
        <w:rPr>
          <w:rFonts w:ascii="Garamond" w:hAnsi="Garamond"/>
          <w:sz w:val="28"/>
          <w:szCs w:val="28"/>
        </w:rPr>
        <w:t>Ceci m’amène naturellement à mes questions à partir de Michel Foucault.</w:t>
      </w:r>
    </w:p>
    <w:p w14:paraId="4A6FF419" w14:textId="77777777" w:rsidR="004F4D8B" w:rsidRDefault="004F4D8B" w:rsidP="00551834">
      <w:pPr>
        <w:pStyle w:val="Pardeliste"/>
        <w:spacing w:line="276" w:lineRule="auto"/>
        <w:ind w:left="0"/>
        <w:jc w:val="both"/>
        <w:rPr>
          <w:rFonts w:ascii="Garamond" w:hAnsi="Garamond"/>
          <w:sz w:val="28"/>
          <w:szCs w:val="28"/>
        </w:rPr>
      </w:pPr>
    </w:p>
    <w:p w14:paraId="6C6D1F76" w14:textId="6BB15157" w:rsidR="00BC733B" w:rsidRDefault="00B24C4F" w:rsidP="00BC733B">
      <w:pPr>
        <w:pStyle w:val="Pardeliste"/>
        <w:numPr>
          <w:ilvl w:val="0"/>
          <w:numId w:val="35"/>
        </w:numPr>
        <w:spacing w:line="276" w:lineRule="auto"/>
        <w:ind w:left="0"/>
        <w:jc w:val="both"/>
        <w:rPr>
          <w:rFonts w:ascii="Garamond" w:hAnsi="Garamond"/>
          <w:sz w:val="28"/>
          <w:szCs w:val="28"/>
        </w:rPr>
      </w:pPr>
      <w:r w:rsidRPr="00F727DE">
        <w:rPr>
          <w:rFonts w:ascii="Garamond" w:hAnsi="Garamond"/>
          <w:i/>
          <w:sz w:val="28"/>
          <w:szCs w:val="28"/>
        </w:rPr>
        <w:t>La grâce des juges</w:t>
      </w:r>
      <w:r w:rsidRPr="00F727DE">
        <w:rPr>
          <w:rFonts w:ascii="Garamond" w:hAnsi="Garamond"/>
          <w:sz w:val="28"/>
          <w:szCs w:val="28"/>
        </w:rPr>
        <w:t xml:space="preserve"> décrit le passage d’un mo</w:t>
      </w:r>
      <w:r>
        <w:rPr>
          <w:rFonts w:ascii="Garamond" w:hAnsi="Garamond"/>
          <w:sz w:val="28"/>
          <w:szCs w:val="28"/>
        </w:rPr>
        <w:t xml:space="preserve">de de véridiction à l’autre – du système de la vérité-épreuve à la vérité-preuve, </w:t>
      </w:r>
      <w:r w:rsidR="00B767A3">
        <w:rPr>
          <w:rFonts w:ascii="Garamond" w:hAnsi="Garamond"/>
          <w:sz w:val="28"/>
          <w:szCs w:val="28"/>
        </w:rPr>
        <w:t>de la vérité de ce qui doit-être à la v</w:t>
      </w:r>
      <w:r w:rsidR="00E26477">
        <w:rPr>
          <w:rFonts w:ascii="Garamond" w:hAnsi="Garamond"/>
          <w:sz w:val="28"/>
          <w:szCs w:val="28"/>
        </w:rPr>
        <w:t xml:space="preserve">érité de ce qui est (ou a été) ; </w:t>
      </w:r>
      <w:r>
        <w:rPr>
          <w:rFonts w:ascii="Garamond" w:hAnsi="Garamond"/>
          <w:sz w:val="28"/>
          <w:szCs w:val="28"/>
        </w:rPr>
        <w:t xml:space="preserve">mais aussi comment le premier </w:t>
      </w:r>
      <w:r w:rsidR="00E26477">
        <w:rPr>
          <w:rFonts w:ascii="Garamond" w:hAnsi="Garamond"/>
          <w:sz w:val="28"/>
          <w:szCs w:val="28"/>
        </w:rPr>
        <w:t xml:space="preserve">mode de véridiction </w:t>
      </w:r>
      <w:r w:rsidR="006A18AD">
        <w:rPr>
          <w:rFonts w:ascii="Garamond" w:hAnsi="Garamond"/>
          <w:sz w:val="28"/>
          <w:szCs w:val="28"/>
        </w:rPr>
        <w:t xml:space="preserve">continue d’informer </w:t>
      </w:r>
      <w:r w:rsidRPr="00F727DE">
        <w:rPr>
          <w:rFonts w:ascii="Garamond" w:hAnsi="Garamond"/>
          <w:sz w:val="28"/>
          <w:szCs w:val="28"/>
        </w:rPr>
        <w:t xml:space="preserve">le second (en particulier dans le droit de </w:t>
      </w:r>
      <w:r w:rsidRPr="00F727DE">
        <w:rPr>
          <w:rFonts w:ascii="Garamond" w:hAnsi="Garamond"/>
          <w:i/>
          <w:sz w:val="28"/>
          <w:szCs w:val="28"/>
        </w:rPr>
        <w:t>Common Law</w:t>
      </w:r>
      <w:r w:rsidRPr="00F727DE">
        <w:rPr>
          <w:rFonts w:ascii="Garamond" w:hAnsi="Garamond"/>
          <w:sz w:val="28"/>
          <w:szCs w:val="28"/>
        </w:rPr>
        <w:t>).</w:t>
      </w:r>
      <w:r>
        <w:rPr>
          <w:rFonts w:ascii="Garamond" w:hAnsi="Garamond"/>
          <w:sz w:val="28"/>
          <w:szCs w:val="28"/>
        </w:rPr>
        <w:t xml:space="preserve"> </w:t>
      </w:r>
    </w:p>
    <w:p w14:paraId="6C9AD713" w14:textId="77777777" w:rsidR="00BC733B" w:rsidRDefault="00BC733B" w:rsidP="00BC733B">
      <w:pPr>
        <w:pStyle w:val="Pardeliste"/>
        <w:spacing w:line="276" w:lineRule="auto"/>
        <w:ind w:left="0"/>
        <w:jc w:val="both"/>
        <w:rPr>
          <w:rFonts w:ascii="Garamond" w:hAnsi="Garamond"/>
          <w:sz w:val="28"/>
          <w:szCs w:val="28"/>
        </w:rPr>
      </w:pPr>
    </w:p>
    <w:p w14:paraId="477EF571" w14:textId="0C8A67AD" w:rsidR="00BC733B" w:rsidRDefault="00BC733B" w:rsidP="00BC733B">
      <w:pPr>
        <w:pStyle w:val="Pardeliste"/>
        <w:spacing w:line="276" w:lineRule="auto"/>
        <w:ind w:left="0"/>
        <w:jc w:val="both"/>
        <w:rPr>
          <w:rFonts w:ascii="Garamond" w:hAnsi="Garamond"/>
          <w:sz w:val="28"/>
          <w:szCs w:val="28"/>
        </w:rPr>
      </w:pPr>
      <w:r>
        <w:rPr>
          <w:rFonts w:ascii="Garamond" w:hAnsi="Garamond"/>
          <w:sz w:val="28"/>
          <w:szCs w:val="28"/>
        </w:rPr>
        <w:t xml:space="preserve">Or cette démarche est tout à fait parallèle à celle qui a amené Foucault à interroger les modes de </w:t>
      </w:r>
      <w:r w:rsidRPr="00E26477">
        <w:rPr>
          <w:rFonts w:ascii="Garamond" w:hAnsi="Garamond"/>
          <w:i/>
          <w:sz w:val="28"/>
          <w:szCs w:val="28"/>
        </w:rPr>
        <w:t>subjectivation</w:t>
      </w:r>
      <w:r>
        <w:rPr>
          <w:rFonts w:ascii="Garamond" w:hAnsi="Garamond"/>
          <w:sz w:val="28"/>
          <w:szCs w:val="28"/>
        </w:rPr>
        <w:t xml:space="preserve"> en Occident. </w:t>
      </w:r>
      <w:r w:rsidRPr="00BC733B">
        <w:rPr>
          <w:rFonts w:ascii="Garamond" w:hAnsi="Garamond"/>
          <w:sz w:val="28"/>
          <w:szCs w:val="28"/>
        </w:rPr>
        <w:t>Les derniers ouvrages de Foucault sur la subjectivité dans la Grèce antique ne résultent pas du tout d’un « tournant éthique »</w:t>
      </w:r>
      <w:r>
        <w:rPr>
          <w:rFonts w:ascii="Garamond" w:hAnsi="Garamond"/>
          <w:sz w:val="28"/>
          <w:szCs w:val="28"/>
        </w:rPr>
        <w:t xml:space="preserve"> tardif,</w:t>
      </w:r>
      <w:r w:rsidRPr="00BC733B">
        <w:rPr>
          <w:rFonts w:ascii="Garamond" w:hAnsi="Garamond"/>
          <w:sz w:val="28"/>
          <w:szCs w:val="28"/>
        </w:rPr>
        <w:t xml:space="preserve"> mais d’un long cheminement qui débute avec </w:t>
      </w:r>
      <w:r>
        <w:rPr>
          <w:rFonts w:ascii="Garamond" w:hAnsi="Garamond"/>
          <w:sz w:val="28"/>
          <w:szCs w:val="28"/>
        </w:rPr>
        <w:t xml:space="preserve">les tout premiers cours au Collège de France en 1971 </w:t>
      </w:r>
      <w:r w:rsidRPr="00BC733B">
        <w:rPr>
          <w:rFonts w:ascii="Garamond" w:hAnsi="Garamond"/>
          <w:sz w:val="28"/>
          <w:szCs w:val="28"/>
        </w:rPr>
        <w:t xml:space="preserve">sur </w:t>
      </w:r>
      <w:r w:rsidRPr="00BC733B">
        <w:rPr>
          <w:rFonts w:ascii="Garamond" w:hAnsi="Garamond"/>
          <w:i/>
          <w:sz w:val="28"/>
          <w:szCs w:val="28"/>
        </w:rPr>
        <w:t>Œdipe-Roi</w:t>
      </w:r>
      <w:r w:rsidRPr="00BC733B">
        <w:rPr>
          <w:rFonts w:ascii="Garamond" w:hAnsi="Garamond"/>
          <w:sz w:val="28"/>
          <w:szCs w:val="28"/>
        </w:rPr>
        <w:t xml:space="preserve"> (</w:t>
      </w:r>
      <w:r>
        <w:rPr>
          <w:rFonts w:ascii="Garamond" w:hAnsi="Garamond"/>
          <w:sz w:val="28"/>
          <w:szCs w:val="28"/>
        </w:rPr>
        <w:t>suivi des conférences de</w:t>
      </w:r>
      <w:r w:rsidRPr="00BC733B">
        <w:rPr>
          <w:rFonts w:ascii="Garamond" w:hAnsi="Garamond"/>
          <w:sz w:val="28"/>
          <w:szCs w:val="28"/>
        </w:rPr>
        <w:t xml:space="preserve"> 1974 à Rio</w:t>
      </w:r>
      <w:r w:rsidR="00E26477">
        <w:rPr>
          <w:rFonts w:ascii="Garamond" w:hAnsi="Garamond"/>
          <w:sz w:val="28"/>
          <w:szCs w:val="28"/>
        </w:rPr>
        <w:t xml:space="preserve"> sur la « Vérité et les formes juridiques »</w:t>
      </w:r>
      <w:r w:rsidRPr="00BC733B">
        <w:rPr>
          <w:rFonts w:ascii="Garamond" w:hAnsi="Garamond"/>
          <w:sz w:val="28"/>
          <w:szCs w:val="28"/>
        </w:rPr>
        <w:t>, sur lesquel</w:t>
      </w:r>
      <w:r w:rsidR="00E26477">
        <w:rPr>
          <w:rFonts w:ascii="Garamond" w:hAnsi="Garamond"/>
          <w:sz w:val="28"/>
          <w:szCs w:val="28"/>
        </w:rPr>
        <w:t>le</w:t>
      </w:r>
      <w:r w:rsidRPr="00BC733B">
        <w:rPr>
          <w:rFonts w:ascii="Garamond" w:hAnsi="Garamond"/>
          <w:sz w:val="28"/>
          <w:szCs w:val="28"/>
        </w:rPr>
        <w:t>s il</w:t>
      </w:r>
      <w:r w:rsidR="00E26477">
        <w:rPr>
          <w:rFonts w:ascii="Garamond" w:hAnsi="Garamond"/>
          <w:sz w:val="28"/>
          <w:szCs w:val="28"/>
        </w:rPr>
        <w:t xml:space="preserve"> reviendra à Louvain en 1981). P</w:t>
      </w:r>
      <w:r w:rsidRPr="00BC733B">
        <w:rPr>
          <w:rFonts w:ascii="Garamond" w:hAnsi="Garamond"/>
          <w:sz w:val="28"/>
          <w:szCs w:val="28"/>
        </w:rPr>
        <w:t xml:space="preserve">our Foucault, Œdipe </w:t>
      </w:r>
      <w:r w:rsidR="00E26477">
        <w:rPr>
          <w:rFonts w:ascii="Garamond" w:hAnsi="Garamond"/>
          <w:sz w:val="28"/>
          <w:szCs w:val="28"/>
        </w:rPr>
        <w:t>est</w:t>
      </w:r>
      <w:r w:rsidRPr="00BC733B">
        <w:rPr>
          <w:rFonts w:ascii="Garamond" w:hAnsi="Garamond"/>
          <w:sz w:val="28"/>
          <w:szCs w:val="28"/>
        </w:rPr>
        <w:t xml:space="preserve"> précisément </w:t>
      </w:r>
      <w:r w:rsidR="00E26477">
        <w:rPr>
          <w:rFonts w:ascii="Garamond" w:hAnsi="Garamond"/>
          <w:sz w:val="28"/>
          <w:szCs w:val="28"/>
        </w:rPr>
        <w:t xml:space="preserve">la figure inaugurale de </w:t>
      </w:r>
      <w:r w:rsidRPr="00BC733B">
        <w:rPr>
          <w:rFonts w:ascii="Garamond" w:hAnsi="Garamond"/>
          <w:sz w:val="28"/>
          <w:szCs w:val="28"/>
        </w:rPr>
        <w:t xml:space="preserve">la confrontation </w:t>
      </w:r>
      <w:r w:rsidR="00E26477">
        <w:rPr>
          <w:rFonts w:ascii="Garamond" w:hAnsi="Garamond"/>
          <w:sz w:val="28"/>
          <w:szCs w:val="28"/>
        </w:rPr>
        <w:t>entre</w:t>
      </w:r>
      <w:r w:rsidRPr="00BC733B">
        <w:rPr>
          <w:rFonts w:ascii="Garamond" w:hAnsi="Garamond"/>
          <w:sz w:val="28"/>
          <w:szCs w:val="28"/>
        </w:rPr>
        <w:t xml:space="preserve"> véri</w:t>
      </w:r>
      <w:r w:rsidR="00A6404F">
        <w:rPr>
          <w:rFonts w:ascii="Garamond" w:hAnsi="Garamond"/>
          <w:sz w:val="28"/>
          <w:szCs w:val="28"/>
        </w:rPr>
        <w:t>té-épreuve et vérité-preuve.</w:t>
      </w:r>
    </w:p>
    <w:p w14:paraId="7704BFCC" w14:textId="77777777" w:rsidR="00A6404F" w:rsidRDefault="00A6404F" w:rsidP="00BC733B">
      <w:pPr>
        <w:pStyle w:val="Pardeliste"/>
        <w:spacing w:line="276" w:lineRule="auto"/>
        <w:ind w:left="0"/>
        <w:jc w:val="both"/>
        <w:rPr>
          <w:rFonts w:ascii="Garamond" w:hAnsi="Garamond"/>
          <w:sz w:val="28"/>
          <w:szCs w:val="28"/>
        </w:rPr>
      </w:pPr>
    </w:p>
    <w:p w14:paraId="074AD96F" w14:textId="69D73681" w:rsidR="00591F85" w:rsidRDefault="00A6404F" w:rsidP="00BC733B">
      <w:pPr>
        <w:pStyle w:val="Pardeliste"/>
        <w:spacing w:line="276" w:lineRule="auto"/>
        <w:ind w:left="0"/>
        <w:jc w:val="both"/>
        <w:rPr>
          <w:rFonts w:ascii="Garamond" w:hAnsi="Garamond"/>
          <w:sz w:val="28"/>
          <w:szCs w:val="28"/>
        </w:rPr>
      </w:pPr>
      <w:r>
        <w:rPr>
          <w:rFonts w:ascii="Garamond" w:hAnsi="Garamond"/>
          <w:sz w:val="28"/>
          <w:szCs w:val="28"/>
        </w:rPr>
        <w:t xml:space="preserve">Je me demande si, pour articuler rite et mythe, ordalie et jugement de Dieu (et répondre ainsi à l’énigme de savoir pourquoi les deux ont pu fonctionner un temps ensemble, alors qu’ils sont partout ailleurs incompatibles), il ne faut pas faire intervenir un troisième niveau d’analyse, celui des modes de subjectivation ? On verrait alors que l’Occident a peut-être « inventé » un mode de subjectivation très particulier </w:t>
      </w:r>
      <w:r w:rsidR="00126864">
        <w:rPr>
          <w:rFonts w:ascii="Garamond" w:hAnsi="Garamond"/>
          <w:sz w:val="28"/>
          <w:szCs w:val="28"/>
        </w:rPr>
        <w:t>rendant compossibles</w:t>
      </w:r>
      <w:r w:rsidR="00AA1ABD">
        <w:rPr>
          <w:rFonts w:ascii="Garamond" w:hAnsi="Garamond"/>
          <w:sz w:val="28"/>
          <w:szCs w:val="28"/>
        </w:rPr>
        <w:t xml:space="preserve">, pendant un temps du moins, </w:t>
      </w:r>
      <w:r w:rsidR="00126864">
        <w:rPr>
          <w:rFonts w:ascii="Garamond" w:hAnsi="Garamond"/>
          <w:sz w:val="28"/>
          <w:szCs w:val="28"/>
        </w:rPr>
        <w:t>l’ordalie et le jugement de Dieu –</w:t>
      </w:r>
      <w:r w:rsidR="00AA1ABD">
        <w:rPr>
          <w:rFonts w:ascii="Garamond" w:hAnsi="Garamond"/>
          <w:sz w:val="28"/>
          <w:szCs w:val="28"/>
        </w:rPr>
        <w:t xml:space="preserve"> cette invention se situant </w:t>
      </w:r>
      <w:r w:rsidR="00126864">
        <w:rPr>
          <w:rFonts w:ascii="Garamond" w:hAnsi="Garamond"/>
          <w:sz w:val="28"/>
          <w:szCs w:val="28"/>
        </w:rPr>
        <w:t xml:space="preserve">du </w:t>
      </w:r>
      <w:r>
        <w:rPr>
          <w:rFonts w:ascii="Garamond" w:hAnsi="Garamond"/>
          <w:sz w:val="28"/>
          <w:szCs w:val="28"/>
        </w:rPr>
        <w:t xml:space="preserve">côté de </w:t>
      </w:r>
      <w:r w:rsidR="00126864">
        <w:rPr>
          <w:rFonts w:ascii="Garamond" w:hAnsi="Garamond"/>
          <w:sz w:val="28"/>
          <w:szCs w:val="28"/>
        </w:rPr>
        <w:t>Saint Augustin, selon une « ligne » qui se poursuit avec Duns Scot et Occam</w:t>
      </w:r>
      <w:r w:rsidR="00AA1ABD">
        <w:rPr>
          <w:rFonts w:ascii="Garamond" w:hAnsi="Garamond"/>
          <w:sz w:val="28"/>
          <w:szCs w:val="28"/>
        </w:rPr>
        <w:t xml:space="preserve"> (je ne crain</w:t>
      </w:r>
      <w:r w:rsidR="00335942">
        <w:rPr>
          <w:rFonts w:ascii="Garamond" w:hAnsi="Garamond"/>
          <w:sz w:val="28"/>
          <w:szCs w:val="28"/>
        </w:rPr>
        <w:t>drai</w:t>
      </w:r>
      <w:r w:rsidR="00AA1ABD">
        <w:rPr>
          <w:rFonts w:ascii="Garamond" w:hAnsi="Garamond"/>
          <w:sz w:val="28"/>
          <w:szCs w:val="28"/>
        </w:rPr>
        <w:t xml:space="preserve">s pas </w:t>
      </w:r>
      <w:r w:rsidR="00335942">
        <w:rPr>
          <w:rFonts w:ascii="Garamond" w:hAnsi="Garamond"/>
          <w:sz w:val="28"/>
          <w:szCs w:val="28"/>
        </w:rPr>
        <w:t xml:space="preserve">ici </w:t>
      </w:r>
      <w:r w:rsidR="00AA1ABD">
        <w:rPr>
          <w:rFonts w:ascii="Garamond" w:hAnsi="Garamond"/>
          <w:sz w:val="28"/>
          <w:szCs w:val="28"/>
        </w:rPr>
        <w:t>de brocher Michel Villey sur Foucault)</w:t>
      </w:r>
      <w:r w:rsidR="00126864">
        <w:rPr>
          <w:rFonts w:ascii="Garamond" w:hAnsi="Garamond"/>
          <w:sz w:val="28"/>
          <w:szCs w:val="28"/>
        </w:rPr>
        <w:t>, puis Descartes et Lo</w:t>
      </w:r>
      <w:r w:rsidR="00AA1ABD">
        <w:rPr>
          <w:rFonts w:ascii="Garamond" w:hAnsi="Garamond"/>
          <w:sz w:val="28"/>
          <w:szCs w:val="28"/>
        </w:rPr>
        <w:t xml:space="preserve">cke jusqu’à Kant et Husserl. Ce mode de subjectivation augustinien constitue, me semble-t-il, </w:t>
      </w:r>
      <w:r w:rsidR="00126864">
        <w:rPr>
          <w:rFonts w:ascii="Garamond" w:hAnsi="Garamond"/>
          <w:sz w:val="28"/>
          <w:szCs w:val="28"/>
        </w:rPr>
        <w:t>l’ossature de la tradition romano-canonique.</w:t>
      </w:r>
    </w:p>
    <w:p w14:paraId="6C2F7FA3" w14:textId="77777777" w:rsidR="00591F85" w:rsidRDefault="00591F85" w:rsidP="00591F85">
      <w:pPr>
        <w:spacing w:line="276" w:lineRule="auto"/>
        <w:jc w:val="both"/>
        <w:rPr>
          <w:rFonts w:ascii="Garamond" w:hAnsi="Garamond"/>
          <w:sz w:val="28"/>
          <w:szCs w:val="28"/>
        </w:rPr>
      </w:pPr>
    </w:p>
    <w:p w14:paraId="4C0EC7E7" w14:textId="34B80F12" w:rsidR="00591F85" w:rsidRPr="00591F85" w:rsidRDefault="00722715" w:rsidP="00591F85">
      <w:pPr>
        <w:spacing w:line="276" w:lineRule="auto"/>
        <w:jc w:val="both"/>
        <w:rPr>
          <w:rFonts w:ascii="Garamond" w:hAnsi="Garamond"/>
          <w:sz w:val="28"/>
          <w:szCs w:val="28"/>
        </w:rPr>
      </w:pPr>
      <w:r>
        <w:rPr>
          <w:rFonts w:ascii="Garamond" w:hAnsi="Garamond"/>
          <w:sz w:val="28"/>
          <w:szCs w:val="28"/>
        </w:rPr>
        <w:t>Or, est-ce que je force le trait en disant que</w:t>
      </w:r>
      <w:r w:rsidR="00591F85" w:rsidRPr="00591F85">
        <w:rPr>
          <w:rFonts w:ascii="Garamond" w:hAnsi="Garamond"/>
          <w:sz w:val="28"/>
          <w:szCs w:val="28"/>
        </w:rPr>
        <w:t xml:space="preserve"> </w:t>
      </w:r>
      <w:r w:rsidR="00591F85" w:rsidRPr="00591F85">
        <w:rPr>
          <w:rFonts w:ascii="Garamond" w:hAnsi="Garamond"/>
          <w:i/>
          <w:sz w:val="28"/>
          <w:szCs w:val="28"/>
        </w:rPr>
        <w:t>La grâce des juges</w:t>
      </w:r>
      <w:r>
        <w:rPr>
          <w:rFonts w:ascii="Garamond" w:hAnsi="Garamond"/>
          <w:sz w:val="28"/>
          <w:szCs w:val="28"/>
        </w:rPr>
        <w:t xml:space="preserve"> se livre à </w:t>
      </w:r>
      <w:r w:rsidR="00591F85" w:rsidRPr="00591F85">
        <w:rPr>
          <w:rFonts w:ascii="Garamond" w:hAnsi="Garamond"/>
          <w:sz w:val="28"/>
          <w:szCs w:val="28"/>
        </w:rPr>
        <w:t>une critique appuyée de la tradition</w:t>
      </w:r>
      <w:r>
        <w:rPr>
          <w:rFonts w:ascii="Garamond" w:hAnsi="Garamond"/>
          <w:sz w:val="28"/>
          <w:szCs w:val="28"/>
        </w:rPr>
        <w:t xml:space="preserve"> romano-canonique ? </w:t>
      </w:r>
      <w:r w:rsidR="00591F85">
        <w:rPr>
          <w:rFonts w:ascii="Garamond" w:hAnsi="Garamond"/>
          <w:sz w:val="28"/>
          <w:szCs w:val="28"/>
        </w:rPr>
        <w:t>L</w:t>
      </w:r>
      <w:r w:rsidR="00591F85" w:rsidRPr="00591F85">
        <w:rPr>
          <w:rFonts w:ascii="Garamond" w:hAnsi="Garamond"/>
          <w:sz w:val="28"/>
          <w:szCs w:val="28"/>
        </w:rPr>
        <w:t xml:space="preserve">a tradition de </w:t>
      </w:r>
      <w:r w:rsidR="00591F85" w:rsidRPr="00591F85">
        <w:rPr>
          <w:rFonts w:ascii="Garamond" w:hAnsi="Garamond"/>
          <w:i/>
          <w:sz w:val="28"/>
          <w:szCs w:val="28"/>
        </w:rPr>
        <w:t>Common Law</w:t>
      </w:r>
      <w:r w:rsidR="00591F85">
        <w:rPr>
          <w:rFonts w:ascii="Garamond" w:hAnsi="Garamond"/>
          <w:sz w:val="28"/>
          <w:szCs w:val="28"/>
        </w:rPr>
        <w:t xml:space="preserve"> </w:t>
      </w:r>
      <w:r>
        <w:rPr>
          <w:rFonts w:ascii="Garamond" w:hAnsi="Garamond"/>
          <w:sz w:val="28"/>
          <w:szCs w:val="28"/>
        </w:rPr>
        <w:t>est</w:t>
      </w:r>
      <w:r w:rsidR="00FF24FB">
        <w:rPr>
          <w:rFonts w:ascii="Garamond" w:hAnsi="Garamond"/>
          <w:sz w:val="28"/>
          <w:szCs w:val="28"/>
        </w:rPr>
        <w:t xml:space="preserve"> créditée par </w:t>
      </w:r>
      <w:r w:rsidR="00335942">
        <w:rPr>
          <w:rFonts w:ascii="Garamond" w:hAnsi="Garamond"/>
          <w:sz w:val="28"/>
          <w:szCs w:val="28"/>
        </w:rPr>
        <w:t>Robert Jacob</w:t>
      </w:r>
      <w:r w:rsidR="00FF24FB">
        <w:rPr>
          <w:rFonts w:ascii="Garamond" w:hAnsi="Garamond"/>
          <w:sz w:val="28"/>
          <w:szCs w:val="28"/>
        </w:rPr>
        <w:t xml:space="preserve"> d’une</w:t>
      </w:r>
      <w:r w:rsidR="00591F85">
        <w:rPr>
          <w:rFonts w:ascii="Garamond" w:hAnsi="Garamond"/>
          <w:sz w:val="28"/>
          <w:szCs w:val="28"/>
        </w:rPr>
        <w:t xml:space="preserve"> sagesse</w:t>
      </w:r>
      <w:r w:rsidR="00591F85" w:rsidRPr="00591F85">
        <w:rPr>
          <w:rFonts w:ascii="Garamond" w:hAnsi="Garamond"/>
          <w:sz w:val="28"/>
          <w:szCs w:val="28"/>
        </w:rPr>
        <w:t xml:space="preserve"> pratique</w:t>
      </w:r>
      <w:r w:rsidR="00335942">
        <w:rPr>
          <w:rFonts w:ascii="Garamond" w:hAnsi="Garamond"/>
          <w:sz w:val="28"/>
          <w:szCs w:val="28"/>
        </w:rPr>
        <w:t xml:space="preserve"> supérieure</w:t>
      </w:r>
      <w:r w:rsidR="00591F85" w:rsidRPr="00591F85">
        <w:rPr>
          <w:rFonts w:ascii="Garamond" w:hAnsi="Garamond"/>
          <w:sz w:val="28"/>
          <w:szCs w:val="28"/>
        </w:rPr>
        <w:t xml:space="preserve">, </w:t>
      </w:r>
      <w:r w:rsidR="00FF24FB">
        <w:rPr>
          <w:rFonts w:ascii="Garamond" w:hAnsi="Garamond"/>
          <w:sz w:val="28"/>
          <w:szCs w:val="28"/>
        </w:rPr>
        <w:t>épargnant</w:t>
      </w:r>
      <w:r w:rsidR="00591F85" w:rsidRPr="00591F85">
        <w:rPr>
          <w:rFonts w:ascii="Garamond" w:hAnsi="Garamond"/>
          <w:sz w:val="28"/>
          <w:szCs w:val="28"/>
        </w:rPr>
        <w:t xml:space="preserve"> au juge la tâche écrasante de produire lui-même la vérité judiciaire, pour lui réserver celle de conduire la liturgie à travers laquelle les parties </w:t>
      </w:r>
      <w:r w:rsidR="00FF24FB">
        <w:rPr>
          <w:rFonts w:ascii="Garamond" w:hAnsi="Garamond"/>
          <w:sz w:val="28"/>
          <w:szCs w:val="28"/>
        </w:rPr>
        <w:t>construisent elles-mêmes</w:t>
      </w:r>
      <w:r w:rsidR="00591F85" w:rsidRPr="00591F85">
        <w:rPr>
          <w:rFonts w:ascii="Garamond" w:hAnsi="Garamond"/>
          <w:sz w:val="28"/>
          <w:szCs w:val="28"/>
        </w:rPr>
        <w:t xml:space="preserve"> </w:t>
      </w:r>
      <w:r w:rsidR="00591F85">
        <w:rPr>
          <w:rFonts w:ascii="Garamond" w:hAnsi="Garamond"/>
          <w:sz w:val="28"/>
          <w:szCs w:val="28"/>
        </w:rPr>
        <w:t xml:space="preserve">cette vérité – sagesse pratique héritée de </w:t>
      </w:r>
      <w:r w:rsidR="00591F85" w:rsidRPr="00591F85">
        <w:rPr>
          <w:rFonts w:ascii="Garamond" w:hAnsi="Garamond"/>
          <w:sz w:val="28"/>
          <w:szCs w:val="28"/>
        </w:rPr>
        <w:t xml:space="preserve">la procédure ordalique, </w:t>
      </w:r>
      <w:r w:rsidR="00591F85">
        <w:rPr>
          <w:rFonts w:ascii="Garamond" w:hAnsi="Garamond"/>
          <w:sz w:val="28"/>
          <w:szCs w:val="28"/>
        </w:rPr>
        <w:t xml:space="preserve">autrement dit de la rationalité propre au mode de véridiction païen : </w:t>
      </w:r>
      <w:r w:rsidR="00591F85" w:rsidRPr="00591F85">
        <w:rPr>
          <w:rFonts w:ascii="Garamond" w:hAnsi="Garamond"/>
          <w:sz w:val="28"/>
          <w:szCs w:val="28"/>
        </w:rPr>
        <w:t xml:space="preserve">celle de régler les litiges à l’aide de procédures, aux deux sens du mot : procédures décisoires, performatives mais aussi procédures souples, qui donnent aux parties le temps et l’occasion de renouer des liens et de se réconcilier ? </w:t>
      </w:r>
    </w:p>
    <w:p w14:paraId="23CEBD2A" w14:textId="77777777" w:rsidR="00591F85" w:rsidRDefault="00591F85" w:rsidP="00BC733B">
      <w:pPr>
        <w:pStyle w:val="Pardeliste"/>
        <w:spacing w:line="276" w:lineRule="auto"/>
        <w:ind w:left="0"/>
        <w:jc w:val="both"/>
        <w:rPr>
          <w:rFonts w:ascii="Garamond" w:hAnsi="Garamond"/>
          <w:sz w:val="28"/>
          <w:szCs w:val="28"/>
        </w:rPr>
      </w:pPr>
    </w:p>
    <w:p w14:paraId="2492CDC0" w14:textId="52CC12CE" w:rsidR="00591F85" w:rsidRDefault="00F108AA" w:rsidP="00BC733B">
      <w:pPr>
        <w:pStyle w:val="Pardeliste"/>
        <w:spacing w:line="276" w:lineRule="auto"/>
        <w:ind w:left="0"/>
        <w:jc w:val="both"/>
        <w:rPr>
          <w:rFonts w:ascii="Garamond" w:hAnsi="Garamond"/>
          <w:sz w:val="28"/>
          <w:szCs w:val="28"/>
        </w:rPr>
      </w:pPr>
      <w:r>
        <w:rPr>
          <w:rFonts w:ascii="Garamond" w:hAnsi="Garamond"/>
          <w:sz w:val="28"/>
          <w:szCs w:val="28"/>
        </w:rPr>
        <w:t>Si</w:t>
      </w:r>
      <w:r w:rsidR="00591F85">
        <w:rPr>
          <w:rFonts w:ascii="Garamond" w:hAnsi="Garamond"/>
          <w:sz w:val="28"/>
          <w:szCs w:val="28"/>
        </w:rPr>
        <w:t xml:space="preserve"> </w:t>
      </w:r>
      <w:r w:rsidR="00335942">
        <w:rPr>
          <w:rFonts w:ascii="Garamond" w:hAnsi="Garamond"/>
          <w:sz w:val="28"/>
          <w:szCs w:val="28"/>
        </w:rPr>
        <w:t xml:space="preserve">la </w:t>
      </w:r>
      <w:r w:rsidR="00591F85">
        <w:rPr>
          <w:rFonts w:ascii="Garamond" w:hAnsi="Garamond"/>
          <w:sz w:val="28"/>
          <w:szCs w:val="28"/>
        </w:rPr>
        <w:t xml:space="preserve">tradition romano-canonique a rompu avec ce type de rationalité, </w:t>
      </w:r>
      <w:r>
        <w:rPr>
          <w:rFonts w:ascii="Garamond" w:hAnsi="Garamond"/>
          <w:sz w:val="28"/>
          <w:szCs w:val="28"/>
        </w:rPr>
        <w:t xml:space="preserve">n’est-ce pas en raison de sa dépendance plus forte au mode de subjectivation augustinien, qui postule une </w:t>
      </w:r>
      <w:r w:rsidRPr="006A18AD">
        <w:rPr>
          <w:rFonts w:ascii="Garamond" w:hAnsi="Garamond"/>
          <w:i/>
          <w:sz w:val="28"/>
          <w:szCs w:val="28"/>
        </w:rPr>
        <w:t>intériorité</w:t>
      </w:r>
      <w:r>
        <w:rPr>
          <w:rFonts w:ascii="Garamond" w:hAnsi="Garamond"/>
          <w:sz w:val="28"/>
          <w:szCs w:val="28"/>
        </w:rPr>
        <w:t xml:space="preserve"> du sujet (la possibilité d’une expérience pure de soi) où je serais tenté de voir la matrice du juge-</w:t>
      </w:r>
      <w:r w:rsidRPr="00F108AA">
        <w:rPr>
          <w:rFonts w:ascii="Garamond" w:hAnsi="Garamond"/>
          <w:i/>
          <w:sz w:val="28"/>
          <w:szCs w:val="28"/>
        </w:rPr>
        <w:t>clerc</w:t>
      </w:r>
      <w:r>
        <w:rPr>
          <w:rFonts w:ascii="Garamond" w:hAnsi="Garamond"/>
          <w:sz w:val="28"/>
          <w:szCs w:val="28"/>
        </w:rPr>
        <w:t xml:space="preserve"> continental, par opposition au juge-</w:t>
      </w:r>
      <w:r w:rsidRPr="00F108AA">
        <w:rPr>
          <w:rFonts w:ascii="Garamond" w:hAnsi="Garamond"/>
          <w:i/>
          <w:sz w:val="28"/>
          <w:szCs w:val="28"/>
        </w:rPr>
        <w:t>prêtre</w:t>
      </w:r>
      <w:r>
        <w:rPr>
          <w:rFonts w:ascii="Garamond" w:hAnsi="Garamond"/>
          <w:sz w:val="28"/>
          <w:szCs w:val="28"/>
        </w:rPr>
        <w:t xml:space="preserve"> anglo-saxon.</w:t>
      </w:r>
    </w:p>
    <w:p w14:paraId="0B39EABE" w14:textId="77777777" w:rsidR="00BC733B" w:rsidRPr="00BC733B" w:rsidRDefault="00BC733B" w:rsidP="00BC733B">
      <w:pPr>
        <w:pStyle w:val="Pardeliste"/>
        <w:spacing w:line="276" w:lineRule="auto"/>
        <w:ind w:left="0"/>
        <w:jc w:val="both"/>
        <w:rPr>
          <w:rFonts w:ascii="Garamond" w:hAnsi="Garamond"/>
          <w:sz w:val="28"/>
          <w:szCs w:val="28"/>
        </w:rPr>
      </w:pPr>
    </w:p>
    <w:p w14:paraId="4A06774E" w14:textId="41BBEEF8" w:rsidR="000A7D9D" w:rsidRPr="000A7D9D" w:rsidRDefault="00335942" w:rsidP="000A7D9D">
      <w:pPr>
        <w:pStyle w:val="Pardeliste"/>
        <w:numPr>
          <w:ilvl w:val="0"/>
          <w:numId w:val="35"/>
        </w:numPr>
        <w:spacing w:line="276" w:lineRule="auto"/>
        <w:ind w:left="0"/>
        <w:jc w:val="both"/>
        <w:rPr>
          <w:rFonts w:ascii="Garamond" w:hAnsi="Garamond"/>
          <w:sz w:val="28"/>
          <w:szCs w:val="28"/>
        </w:rPr>
      </w:pPr>
      <w:r>
        <w:rPr>
          <w:rFonts w:ascii="Garamond" w:hAnsi="Garamond"/>
          <w:sz w:val="28"/>
          <w:szCs w:val="28"/>
        </w:rPr>
        <w:t xml:space="preserve">Mon hypothèse, trop </w:t>
      </w:r>
      <w:r w:rsidR="000A7D9D" w:rsidRPr="000A7D9D">
        <w:rPr>
          <w:rFonts w:ascii="Garamond" w:hAnsi="Garamond"/>
          <w:sz w:val="28"/>
          <w:szCs w:val="28"/>
        </w:rPr>
        <w:t xml:space="preserve">massive, est la suivante : ce qui caractérise le mode de subjectivation dans les civilisations </w:t>
      </w:r>
      <w:r w:rsidR="006A18AD">
        <w:rPr>
          <w:rFonts w:ascii="Garamond" w:hAnsi="Garamond"/>
          <w:sz w:val="28"/>
          <w:szCs w:val="28"/>
        </w:rPr>
        <w:t>« </w:t>
      </w:r>
      <w:r w:rsidR="000A7D9D" w:rsidRPr="000A7D9D">
        <w:rPr>
          <w:rFonts w:ascii="Garamond" w:hAnsi="Garamond"/>
          <w:sz w:val="28"/>
          <w:szCs w:val="28"/>
        </w:rPr>
        <w:t>non-occidentales</w:t>
      </w:r>
      <w:r w:rsidR="006A18AD">
        <w:rPr>
          <w:rFonts w:ascii="Garamond" w:hAnsi="Garamond"/>
          <w:sz w:val="28"/>
          <w:szCs w:val="28"/>
        </w:rPr>
        <w:t> »</w:t>
      </w:r>
      <w:r w:rsidR="000A7D9D" w:rsidRPr="000A7D9D">
        <w:rPr>
          <w:rFonts w:ascii="Garamond" w:hAnsi="Garamond"/>
          <w:sz w:val="28"/>
          <w:szCs w:val="28"/>
        </w:rPr>
        <w:t>, c’est, je crois, l’unité du sujet pensant et du sujet existant, ou plus exactement l’enchâssement symbolique et existentiel du sujet pensant dans le sujet existant qui</w:t>
      </w:r>
      <w:r w:rsidR="00FF24FB">
        <w:rPr>
          <w:rFonts w:ascii="Garamond" w:hAnsi="Garamond"/>
          <w:sz w:val="28"/>
          <w:szCs w:val="28"/>
        </w:rPr>
        <w:t xml:space="preserve"> reste toujours premier. Cette unité, </w:t>
      </w:r>
      <w:r w:rsidR="000A7D9D" w:rsidRPr="000A7D9D">
        <w:rPr>
          <w:rFonts w:ascii="Garamond" w:hAnsi="Garamond"/>
          <w:sz w:val="28"/>
          <w:szCs w:val="28"/>
        </w:rPr>
        <w:t xml:space="preserve">l’augustinisme </w:t>
      </w:r>
      <w:r w:rsidR="00FF24FB">
        <w:rPr>
          <w:rFonts w:ascii="Garamond" w:hAnsi="Garamond"/>
          <w:sz w:val="28"/>
          <w:szCs w:val="28"/>
        </w:rPr>
        <w:t xml:space="preserve">la brise </w:t>
      </w:r>
      <w:r w:rsidR="000A7D9D" w:rsidRPr="000A7D9D">
        <w:rPr>
          <w:rFonts w:ascii="Garamond" w:hAnsi="Garamond"/>
          <w:sz w:val="28"/>
          <w:szCs w:val="28"/>
        </w:rPr>
        <w:t>en faisant du sujet pensant une instance préexistant à son contexte relationnel, puisque ne tenant que de Dieu l’identit</w:t>
      </w:r>
      <w:r w:rsidR="00FF24FB">
        <w:rPr>
          <w:rFonts w:ascii="Garamond" w:hAnsi="Garamond"/>
          <w:sz w:val="28"/>
          <w:szCs w:val="28"/>
        </w:rPr>
        <w:t>é substantielle de son « soi ».</w:t>
      </w:r>
    </w:p>
    <w:p w14:paraId="751BC1BA" w14:textId="77777777" w:rsidR="000A7D9D" w:rsidRDefault="000A7D9D" w:rsidP="000A7D9D">
      <w:pPr>
        <w:spacing w:line="276" w:lineRule="auto"/>
        <w:jc w:val="both"/>
        <w:rPr>
          <w:rFonts w:ascii="Garamond" w:hAnsi="Garamond"/>
          <w:sz w:val="28"/>
          <w:szCs w:val="28"/>
        </w:rPr>
      </w:pPr>
    </w:p>
    <w:p w14:paraId="44E3E6F8" w14:textId="52599D7A" w:rsidR="000A7D9D" w:rsidRDefault="000A7D9D" w:rsidP="000A7D9D">
      <w:pPr>
        <w:spacing w:line="276" w:lineRule="auto"/>
        <w:jc w:val="both"/>
        <w:rPr>
          <w:rFonts w:ascii="Garamond" w:hAnsi="Garamond"/>
          <w:sz w:val="28"/>
          <w:szCs w:val="28"/>
        </w:rPr>
      </w:pPr>
      <w:r>
        <w:rPr>
          <w:rFonts w:ascii="Garamond" w:hAnsi="Garamond"/>
          <w:sz w:val="28"/>
          <w:szCs w:val="28"/>
        </w:rPr>
        <w:t xml:space="preserve">Or, une telle conception est étrangère aux cultures </w:t>
      </w:r>
      <w:r w:rsidR="00FF24FB">
        <w:rPr>
          <w:rFonts w:ascii="Garamond" w:hAnsi="Garamond"/>
          <w:sz w:val="28"/>
          <w:szCs w:val="28"/>
        </w:rPr>
        <w:t>« </w:t>
      </w:r>
      <w:r>
        <w:rPr>
          <w:rFonts w:ascii="Garamond" w:hAnsi="Garamond"/>
          <w:sz w:val="28"/>
          <w:szCs w:val="28"/>
        </w:rPr>
        <w:t>non-</w:t>
      </w:r>
      <w:r w:rsidR="00FF24FB">
        <w:rPr>
          <w:rFonts w:ascii="Garamond" w:hAnsi="Garamond"/>
          <w:sz w:val="28"/>
          <w:szCs w:val="28"/>
        </w:rPr>
        <w:t xml:space="preserve">augustiniennes » </w:t>
      </w:r>
      <w:r w:rsidR="00335942">
        <w:rPr>
          <w:rFonts w:ascii="Garamond" w:hAnsi="Garamond"/>
          <w:sz w:val="28"/>
          <w:szCs w:val="28"/>
        </w:rPr>
        <w:t xml:space="preserve">- </w:t>
      </w:r>
      <w:r>
        <w:rPr>
          <w:rFonts w:ascii="Garamond" w:hAnsi="Garamond"/>
          <w:sz w:val="28"/>
          <w:szCs w:val="28"/>
        </w:rPr>
        <w:t>y compris la culture grecque de Platon et Aristote. Faire une expérience pure de soi-même, indépendamment de tout rapport aux autres et au monde, est tout simplement impensable. A titre d’indice, relevons que dans les langues germaniques, l’homme libre (« </w:t>
      </w:r>
      <w:r w:rsidRPr="003B2BFF">
        <w:rPr>
          <w:rFonts w:ascii="Garamond" w:hAnsi="Garamond"/>
          <w:i/>
          <w:sz w:val="28"/>
          <w:szCs w:val="28"/>
        </w:rPr>
        <w:t>free </w:t>
      </w:r>
      <w:r>
        <w:rPr>
          <w:rFonts w:ascii="Garamond" w:hAnsi="Garamond"/>
          <w:sz w:val="28"/>
          <w:szCs w:val="28"/>
        </w:rPr>
        <w:t>», « </w:t>
      </w:r>
      <w:r w:rsidRPr="00A36C7B">
        <w:rPr>
          <w:rFonts w:ascii="Garamond" w:hAnsi="Garamond"/>
          <w:i/>
          <w:sz w:val="28"/>
          <w:szCs w:val="28"/>
        </w:rPr>
        <w:t>frei </w:t>
      </w:r>
      <w:r>
        <w:rPr>
          <w:rFonts w:ascii="Garamond" w:hAnsi="Garamond"/>
          <w:sz w:val="28"/>
          <w:szCs w:val="28"/>
        </w:rPr>
        <w:t xml:space="preserve">») est </w:t>
      </w:r>
      <w:r w:rsidR="00335942">
        <w:rPr>
          <w:rFonts w:ascii="Garamond" w:hAnsi="Garamond"/>
          <w:sz w:val="28"/>
          <w:szCs w:val="28"/>
        </w:rPr>
        <w:t xml:space="preserve">étymologiquement </w:t>
      </w:r>
      <w:r>
        <w:rPr>
          <w:rFonts w:ascii="Garamond" w:hAnsi="Garamond"/>
          <w:sz w:val="28"/>
          <w:szCs w:val="28"/>
        </w:rPr>
        <w:t>celui qui appartient à un réseau de parenté et des sociabilité, qui est affilié, relié, intégré, et partant cher, proche, ami (« </w:t>
      </w:r>
      <w:r w:rsidRPr="00A36C7B">
        <w:rPr>
          <w:rFonts w:ascii="Garamond" w:hAnsi="Garamond"/>
          <w:i/>
          <w:sz w:val="28"/>
          <w:szCs w:val="28"/>
        </w:rPr>
        <w:t>friend </w:t>
      </w:r>
      <w:r>
        <w:rPr>
          <w:rFonts w:ascii="Garamond" w:hAnsi="Garamond"/>
          <w:sz w:val="28"/>
          <w:szCs w:val="28"/>
        </w:rPr>
        <w:t>», « </w:t>
      </w:r>
      <w:r w:rsidRPr="00A36C7B">
        <w:rPr>
          <w:rFonts w:ascii="Garamond" w:hAnsi="Garamond"/>
          <w:i/>
          <w:sz w:val="28"/>
          <w:szCs w:val="28"/>
        </w:rPr>
        <w:t>freund </w:t>
      </w:r>
      <w:r>
        <w:rPr>
          <w:rFonts w:ascii="Garamond" w:hAnsi="Garamond"/>
          <w:sz w:val="28"/>
          <w:szCs w:val="28"/>
        </w:rPr>
        <w:t>»)</w:t>
      </w:r>
      <w:r>
        <w:rPr>
          <w:rStyle w:val="Appelnotedebasdep"/>
          <w:rFonts w:ascii="Garamond" w:hAnsi="Garamond"/>
          <w:sz w:val="28"/>
          <w:szCs w:val="28"/>
        </w:rPr>
        <w:footnoteReference w:id="9"/>
      </w:r>
      <w:r>
        <w:rPr>
          <w:rFonts w:ascii="Garamond" w:hAnsi="Garamond"/>
          <w:sz w:val="28"/>
          <w:szCs w:val="28"/>
        </w:rPr>
        <w:t xml:space="preserve">. On comprend, dans cette perspective, </w:t>
      </w:r>
      <w:r w:rsidR="00FF24FB">
        <w:rPr>
          <w:rFonts w:ascii="Garamond" w:hAnsi="Garamond"/>
          <w:sz w:val="28"/>
          <w:szCs w:val="28"/>
        </w:rPr>
        <w:t xml:space="preserve">que </w:t>
      </w:r>
      <w:r>
        <w:rPr>
          <w:rFonts w:ascii="Garamond" w:hAnsi="Garamond"/>
          <w:sz w:val="28"/>
          <w:szCs w:val="28"/>
        </w:rPr>
        <w:t>la procédure judiciaire consiste dans une « </w:t>
      </w:r>
      <w:r w:rsidRPr="00C70089">
        <w:rPr>
          <w:rFonts w:ascii="Garamond" w:hAnsi="Garamond"/>
          <w:i/>
          <w:sz w:val="28"/>
          <w:szCs w:val="28"/>
        </w:rPr>
        <w:t>reconstruction mémorielle </w:t>
      </w:r>
      <w:r>
        <w:rPr>
          <w:rFonts w:ascii="Garamond" w:hAnsi="Garamond"/>
          <w:sz w:val="28"/>
          <w:szCs w:val="28"/>
        </w:rPr>
        <w:t>» dont le but est de « </w:t>
      </w:r>
      <w:r w:rsidRPr="00FC0ECB">
        <w:rPr>
          <w:rFonts w:ascii="Garamond" w:hAnsi="Garamond"/>
          <w:i/>
          <w:sz w:val="28"/>
          <w:szCs w:val="28"/>
        </w:rPr>
        <w:t>bâtir du solide et de l’inoubliable </w:t>
      </w:r>
      <w:r w:rsidR="00FF24FB">
        <w:rPr>
          <w:rFonts w:ascii="Garamond" w:hAnsi="Garamond"/>
          <w:sz w:val="28"/>
          <w:szCs w:val="28"/>
        </w:rPr>
        <w:t xml:space="preserve">». </w:t>
      </w:r>
      <w:r>
        <w:rPr>
          <w:rFonts w:ascii="Garamond" w:hAnsi="Garamond"/>
          <w:sz w:val="28"/>
          <w:szCs w:val="28"/>
        </w:rPr>
        <w:t>« </w:t>
      </w:r>
      <w:r w:rsidRPr="00B64F81">
        <w:rPr>
          <w:rFonts w:ascii="Garamond" w:hAnsi="Garamond"/>
          <w:i/>
          <w:sz w:val="28"/>
          <w:szCs w:val="28"/>
        </w:rPr>
        <w:t>La vérité du rite</w:t>
      </w:r>
      <w:r w:rsidRPr="00B64F81">
        <w:rPr>
          <w:rFonts w:ascii="Garamond" w:hAnsi="Garamond"/>
          <w:sz w:val="28"/>
          <w:szCs w:val="28"/>
        </w:rPr>
        <w:t>, écrit Robert Jacob,</w:t>
      </w:r>
      <w:r w:rsidRPr="00B64F81">
        <w:rPr>
          <w:rFonts w:ascii="Garamond" w:hAnsi="Garamond"/>
          <w:i/>
          <w:sz w:val="28"/>
          <w:szCs w:val="28"/>
        </w:rPr>
        <w:t xml:space="preserve"> tient en la recomposition d’un ordre souhaitable des choses </w:t>
      </w:r>
      <w:r>
        <w:rPr>
          <w:rFonts w:ascii="Garamond" w:hAnsi="Garamond"/>
          <w:sz w:val="28"/>
          <w:szCs w:val="28"/>
        </w:rPr>
        <w:t>»</w:t>
      </w:r>
      <w:r>
        <w:rPr>
          <w:rStyle w:val="Appelnotedebasdep"/>
          <w:rFonts w:ascii="Garamond" w:hAnsi="Garamond"/>
          <w:sz w:val="28"/>
          <w:szCs w:val="28"/>
        </w:rPr>
        <w:footnoteReference w:id="10"/>
      </w:r>
      <w:r w:rsidR="00FF24FB">
        <w:rPr>
          <w:rFonts w:ascii="Garamond" w:hAnsi="Garamond"/>
          <w:sz w:val="28"/>
          <w:szCs w:val="28"/>
        </w:rPr>
        <w:t xml:space="preserve">. C’est pourquoi </w:t>
      </w:r>
      <w:r>
        <w:rPr>
          <w:rFonts w:ascii="Garamond" w:hAnsi="Garamond"/>
          <w:sz w:val="28"/>
          <w:szCs w:val="28"/>
        </w:rPr>
        <w:t xml:space="preserve">pour le sujet, la croyance dans l’efficacité des actes magiques n’est pas l’essentiel ; compte bien </w:t>
      </w:r>
      <w:r w:rsidR="00335942">
        <w:rPr>
          <w:rFonts w:ascii="Garamond" w:hAnsi="Garamond"/>
          <w:sz w:val="28"/>
          <w:szCs w:val="28"/>
        </w:rPr>
        <w:t>plus</w:t>
      </w:r>
      <w:r>
        <w:rPr>
          <w:rFonts w:ascii="Garamond" w:hAnsi="Garamond"/>
          <w:sz w:val="28"/>
          <w:szCs w:val="28"/>
        </w:rPr>
        <w:t>, pour lui, la restauration des liens qui l’attachent à la communauté, ainsi qu’aux puissances naturelles et surnaturelles qui lui sont familières. D’où l’efficace de la parole décisoire et du rite, et de l’épreuve même, avec ses moments de tension, d’indécision</w:t>
      </w:r>
      <w:r w:rsidR="00335942">
        <w:rPr>
          <w:rFonts w:ascii="Garamond" w:hAnsi="Garamond"/>
          <w:sz w:val="28"/>
          <w:szCs w:val="28"/>
        </w:rPr>
        <w:t xml:space="preserve">, mais aussi de négociation, de temporalisation – </w:t>
      </w:r>
      <w:r>
        <w:rPr>
          <w:rFonts w:ascii="Garamond" w:hAnsi="Garamond"/>
          <w:sz w:val="28"/>
          <w:szCs w:val="28"/>
        </w:rPr>
        <w:t>épreuve qui fonctionne en définitive, dit Robert Jacob, comme « </w:t>
      </w:r>
      <w:r w:rsidRPr="00AB605A">
        <w:rPr>
          <w:rFonts w:ascii="Garamond" w:hAnsi="Garamond"/>
          <w:i/>
          <w:sz w:val="28"/>
          <w:szCs w:val="28"/>
        </w:rPr>
        <w:t>catalyseur d’unanimité </w:t>
      </w:r>
      <w:r>
        <w:rPr>
          <w:rFonts w:ascii="Garamond" w:hAnsi="Garamond"/>
          <w:sz w:val="28"/>
          <w:szCs w:val="28"/>
        </w:rPr>
        <w:t>»</w:t>
      </w:r>
      <w:r>
        <w:rPr>
          <w:rStyle w:val="Appelnotedebasdep"/>
          <w:rFonts w:ascii="Garamond" w:hAnsi="Garamond"/>
          <w:sz w:val="28"/>
          <w:szCs w:val="28"/>
        </w:rPr>
        <w:footnoteReference w:id="11"/>
      </w:r>
      <w:r>
        <w:rPr>
          <w:rFonts w:ascii="Garamond" w:hAnsi="Garamond"/>
          <w:sz w:val="28"/>
          <w:szCs w:val="28"/>
        </w:rPr>
        <w:t xml:space="preserve">. C’est moins le sujet </w:t>
      </w:r>
      <w:r w:rsidRPr="006A18AD">
        <w:rPr>
          <w:rFonts w:ascii="Garamond" w:hAnsi="Garamond"/>
          <w:i/>
          <w:sz w:val="28"/>
          <w:szCs w:val="28"/>
        </w:rPr>
        <w:t>pensant</w:t>
      </w:r>
      <w:r w:rsidR="006A18AD">
        <w:rPr>
          <w:rFonts w:ascii="Garamond" w:hAnsi="Garamond"/>
          <w:sz w:val="28"/>
          <w:szCs w:val="28"/>
        </w:rPr>
        <w:t xml:space="preserve"> (sujet de la croyance ou du doute</w:t>
      </w:r>
      <w:r>
        <w:rPr>
          <w:rFonts w:ascii="Garamond" w:hAnsi="Garamond"/>
          <w:sz w:val="28"/>
          <w:szCs w:val="28"/>
        </w:rPr>
        <w:t xml:space="preserve">) que le sujet </w:t>
      </w:r>
      <w:r w:rsidRPr="006A18AD">
        <w:rPr>
          <w:rFonts w:ascii="Garamond" w:hAnsi="Garamond"/>
          <w:i/>
          <w:sz w:val="28"/>
          <w:szCs w:val="28"/>
        </w:rPr>
        <w:t>existant</w:t>
      </w:r>
      <w:r>
        <w:rPr>
          <w:rFonts w:ascii="Garamond" w:hAnsi="Garamond"/>
          <w:sz w:val="28"/>
          <w:szCs w:val="28"/>
        </w:rPr>
        <w:t xml:space="preserve"> qui est </w:t>
      </w:r>
      <w:r w:rsidR="006A18AD">
        <w:rPr>
          <w:rFonts w:ascii="Garamond" w:hAnsi="Garamond"/>
          <w:sz w:val="28"/>
          <w:szCs w:val="28"/>
        </w:rPr>
        <w:t>« </w:t>
      </w:r>
      <w:r>
        <w:rPr>
          <w:rFonts w:ascii="Garamond" w:hAnsi="Garamond"/>
          <w:sz w:val="28"/>
          <w:szCs w:val="28"/>
        </w:rPr>
        <w:t>interpellé</w:t>
      </w:r>
      <w:r w:rsidR="006A18AD">
        <w:rPr>
          <w:rFonts w:ascii="Garamond" w:hAnsi="Garamond"/>
          <w:sz w:val="28"/>
          <w:szCs w:val="28"/>
        </w:rPr>
        <w:t> »</w:t>
      </w:r>
      <w:r>
        <w:rPr>
          <w:rFonts w:ascii="Garamond" w:hAnsi="Garamond"/>
          <w:sz w:val="28"/>
          <w:szCs w:val="28"/>
        </w:rPr>
        <w:t xml:space="preserve"> par la procédure du serment ou de l’ordalie – et à vrai dire l’image althussérienne de </w:t>
      </w:r>
      <w:r w:rsidR="00335942">
        <w:rPr>
          <w:rFonts w:ascii="Garamond" w:hAnsi="Garamond"/>
          <w:sz w:val="28"/>
          <w:szCs w:val="28"/>
        </w:rPr>
        <w:t>« </w:t>
      </w:r>
      <w:r>
        <w:rPr>
          <w:rFonts w:ascii="Garamond" w:hAnsi="Garamond"/>
          <w:sz w:val="28"/>
          <w:szCs w:val="28"/>
        </w:rPr>
        <w:t>l’interpellation</w:t>
      </w:r>
      <w:r w:rsidR="00335942">
        <w:rPr>
          <w:rFonts w:ascii="Garamond" w:hAnsi="Garamond"/>
          <w:sz w:val="28"/>
          <w:szCs w:val="28"/>
        </w:rPr>
        <w:t xml:space="preserve"> idéologique »</w:t>
      </w:r>
      <w:r>
        <w:rPr>
          <w:rFonts w:ascii="Garamond" w:hAnsi="Garamond"/>
          <w:sz w:val="28"/>
          <w:szCs w:val="28"/>
        </w:rPr>
        <w:t xml:space="preserve"> s’avère-t-elle inadéquate, ou trop ethnocentrique, pour qualifier ce qui est une véritable </w:t>
      </w:r>
      <w:r w:rsidRPr="0027035B">
        <w:rPr>
          <w:rFonts w:ascii="Garamond" w:hAnsi="Garamond"/>
          <w:i/>
          <w:sz w:val="28"/>
          <w:szCs w:val="28"/>
        </w:rPr>
        <w:t>incorporation</w:t>
      </w:r>
      <w:r>
        <w:rPr>
          <w:rFonts w:ascii="Garamond" w:hAnsi="Garamond"/>
          <w:sz w:val="28"/>
          <w:szCs w:val="28"/>
        </w:rPr>
        <w:t xml:space="preserve"> du sujet </w:t>
      </w:r>
      <w:r w:rsidR="00335942">
        <w:rPr>
          <w:rFonts w:ascii="Garamond" w:hAnsi="Garamond"/>
          <w:sz w:val="28"/>
          <w:szCs w:val="28"/>
        </w:rPr>
        <w:t>au moment de</w:t>
      </w:r>
      <w:r>
        <w:rPr>
          <w:rFonts w:ascii="Garamond" w:hAnsi="Garamond"/>
          <w:sz w:val="28"/>
          <w:szCs w:val="28"/>
        </w:rPr>
        <w:t xml:space="preserve"> l’épreuve de l’eau, du feu ou de l’ingestion.</w:t>
      </w:r>
    </w:p>
    <w:p w14:paraId="76208F3B" w14:textId="77777777" w:rsidR="000A7D9D" w:rsidRDefault="000A7D9D" w:rsidP="000A7D9D">
      <w:pPr>
        <w:spacing w:line="276" w:lineRule="auto"/>
        <w:jc w:val="both"/>
        <w:rPr>
          <w:rFonts w:ascii="Garamond" w:hAnsi="Garamond"/>
          <w:sz w:val="28"/>
          <w:szCs w:val="28"/>
        </w:rPr>
      </w:pPr>
    </w:p>
    <w:p w14:paraId="6F6AF4FC" w14:textId="60F9F786" w:rsidR="006B7E20" w:rsidRDefault="000A7D9D" w:rsidP="006B7E20">
      <w:pPr>
        <w:spacing w:line="276" w:lineRule="auto"/>
        <w:jc w:val="both"/>
        <w:rPr>
          <w:rFonts w:ascii="Garamond" w:hAnsi="Garamond"/>
          <w:sz w:val="28"/>
          <w:szCs w:val="28"/>
        </w:rPr>
      </w:pPr>
      <w:r w:rsidRPr="00B16FAC">
        <w:rPr>
          <w:rFonts w:ascii="Garamond" w:hAnsi="Garamond"/>
          <w:sz w:val="28"/>
          <w:szCs w:val="28"/>
        </w:rPr>
        <w:t xml:space="preserve">Le contraste est saisissant avec le sujet augustinien : </w:t>
      </w:r>
      <w:r w:rsidR="006B7E20" w:rsidRPr="00B16FAC">
        <w:rPr>
          <w:rFonts w:ascii="Garamond" w:hAnsi="Garamond"/>
          <w:sz w:val="28"/>
          <w:szCs w:val="28"/>
        </w:rPr>
        <w:t xml:space="preserve">ici, </w:t>
      </w:r>
      <w:r w:rsidRPr="00B16FAC">
        <w:rPr>
          <w:rFonts w:ascii="Garamond" w:hAnsi="Garamond"/>
          <w:sz w:val="28"/>
          <w:szCs w:val="28"/>
        </w:rPr>
        <w:t>le soi cesse de tenir son identité de la coexistence, il ne la tient plus que de sa relation à Dieu. A travers l’écoute de la voix de Dieu, le sujet prétend faire l’expérience pure de soi, et être capable de se sentir exister dans son intériorité même</w:t>
      </w:r>
      <w:r w:rsidR="00402B18">
        <w:rPr>
          <w:rFonts w:ascii="Garamond" w:hAnsi="Garamond"/>
          <w:sz w:val="28"/>
          <w:szCs w:val="28"/>
        </w:rPr>
        <w:t xml:space="preserve">. </w:t>
      </w:r>
      <w:r w:rsidR="00B16FAC" w:rsidRPr="00B16FAC">
        <w:rPr>
          <w:rFonts w:ascii="Garamond" w:hAnsi="Garamond"/>
          <w:sz w:val="28"/>
          <w:szCs w:val="28"/>
        </w:rPr>
        <w:t xml:space="preserve">De sa position de </w:t>
      </w:r>
      <w:r w:rsidR="00B16FAC" w:rsidRPr="00B16FAC">
        <w:rPr>
          <w:rFonts w:ascii="Garamond" w:hAnsi="Garamond"/>
          <w:i/>
          <w:sz w:val="28"/>
          <w:szCs w:val="28"/>
        </w:rPr>
        <w:t>subjectus</w:t>
      </w:r>
      <w:r w:rsidR="00B16FAC" w:rsidRPr="00B16FAC">
        <w:rPr>
          <w:rFonts w:ascii="Garamond" w:hAnsi="Garamond"/>
          <w:sz w:val="28"/>
          <w:szCs w:val="28"/>
        </w:rPr>
        <w:t xml:space="preserve">, de sujet soumis, assujetti à Dieu, le soi tient en même temps sa position de </w:t>
      </w:r>
      <w:r w:rsidR="00B16FAC" w:rsidRPr="00B16FAC">
        <w:rPr>
          <w:rFonts w:ascii="Garamond" w:hAnsi="Garamond"/>
          <w:i/>
          <w:sz w:val="28"/>
          <w:szCs w:val="28"/>
        </w:rPr>
        <w:t>subjectum</w:t>
      </w:r>
      <w:r w:rsidR="00B16FAC" w:rsidRPr="00B16FAC">
        <w:rPr>
          <w:rFonts w:ascii="Garamond" w:hAnsi="Garamond"/>
          <w:sz w:val="28"/>
          <w:szCs w:val="28"/>
        </w:rPr>
        <w:t>, de sujet souverain, ontologiquement délié de toute dépendance à l’égard de son tissu relationnel. Entre ces deux pôles du sujet-soumis (</w:t>
      </w:r>
      <w:r w:rsidR="00B16FAC" w:rsidRPr="00B16FAC">
        <w:rPr>
          <w:rFonts w:ascii="Garamond" w:hAnsi="Garamond"/>
          <w:i/>
          <w:sz w:val="28"/>
          <w:szCs w:val="28"/>
        </w:rPr>
        <w:t>subjectus, subditus </w:t>
      </w:r>
      <w:r w:rsidR="00B16FAC" w:rsidRPr="00B16FAC">
        <w:rPr>
          <w:rFonts w:ascii="Garamond" w:hAnsi="Garamond"/>
          <w:sz w:val="28"/>
          <w:szCs w:val="28"/>
        </w:rPr>
        <w:t>: assujetti) et du sujet-souverain (</w:t>
      </w:r>
      <w:r w:rsidR="00B16FAC" w:rsidRPr="00B16FAC">
        <w:rPr>
          <w:rFonts w:ascii="Garamond" w:hAnsi="Garamond"/>
          <w:i/>
          <w:sz w:val="28"/>
          <w:szCs w:val="28"/>
        </w:rPr>
        <w:t>subjectum, suppositum </w:t>
      </w:r>
      <w:r w:rsidR="00B16FAC" w:rsidRPr="00B16FAC">
        <w:rPr>
          <w:rFonts w:ascii="Garamond" w:hAnsi="Garamond"/>
          <w:sz w:val="28"/>
          <w:szCs w:val="28"/>
        </w:rPr>
        <w:t xml:space="preserve">: fondement), ce qui est éludé, c’est la dimension de la coexistence comme horizon premier </w:t>
      </w:r>
      <w:r w:rsidR="00674F0C">
        <w:rPr>
          <w:rFonts w:ascii="Garamond" w:hAnsi="Garamond"/>
          <w:sz w:val="28"/>
          <w:szCs w:val="28"/>
        </w:rPr>
        <w:t xml:space="preserve">de toute subjectivité. Le </w:t>
      </w:r>
      <w:r w:rsidR="00EA24BB">
        <w:rPr>
          <w:rFonts w:ascii="Garamond" w:hAnsi="Garamond"/>
          <w:sz w:val="28"/>
          <w:szCs w:val="28"/>
        </w:rPr>
        <w:t xml:space="preserve">sujet pensant </w:t>
      </w:r>
      <w:r w:rsidR="00F61E9B">
        <w:rPr>
          <w:rFonts w:ascii="Garamond" w:hAnsi="Garamond"/>
          <w:sz w:val="28"/>
          <w:szCs w:val="28"/>
        </w:rPr>
        <w:t xml:space="preserve">est désormais </w:t>
      </w:r>
      <w:r w:rsidR="00B16FAC" w:rsidRPr="00B16FAC">
        <w:rPr>
          <w:rFonts w:ascii="Garamond" w:hAnsi="Garamond"/>
          <w:sz w:val="28"/>
          <w:szCs w:val="28"/>
        </w:rPr>
        <w:t>dans une étrange position de surplomb par rapport à lui-même</w:t>
      </w:r>
      <w:r w:rsidR="00EA24BB">
        <w:rPr>
          <w:rFonts w:ascii="Garamond" w:hAnsi="Garamond"/>
          <w:sz w:val="28"/>
          <w:szCs w:val="28"/>
        </w:rPr>
        <w:t xml:space="preserve"> comme sujet existant</w:t>
      </w:r>
      <w:r w:rsidR="00B16FAC" w:rsidRPr="00B16FAC">
        <w:rPr>
          <w:rFonts w:ascii="Garamond" w:hAnsi="Garamond"/>
          <w:sz w:val="28"/>
          <w:szCs w:val="28"/>
        </w:rPr>
        <w:t xml:space="preserve">. </w:t>
      </w:r>
      <w:r w:rsidR="006B7E20" w:rsidRPr="00B16FAC">
        <w:rPr>
          <w:rFonts w:ascii="Garamond" w:hAnsi="Garamond"/>
          <w:sz w:val="28"/>
          <w:szCs w:val="28"/>
        </w:rPr>
        <w:t>De ce fait, le sujet devient cet « </w:t>
      </w:r>
      <w:r w:rsidR="006B7E20" w:rsidRPr="00B16FAC">
        <w:rPr>
          <w:rFonts w:ascii="Garamond" w:hAnsi="Garamond"/>
          <w:i/>
          <w:sz w:val="28"/>
          <w:szCs w:val="28"/>
        </w:rPr>
        <w:t>étrange doublet empirico-transcendantal </w:t>
      </w:r>
      <w:r w:rsidR="006B7E20" w:rsidRPr="00B16FAC">
        <w:rPr>
          <w:rFonts w:ascii="Garamond" w:hAnsi="Garamond"/>
          <w:sz w:val="28"/>
          <w:szCs w:val="28"/>
        </w:rPr>
        <w:t xml:space="preserve">», selon l’expression de Foucault, dont la conscience doit se prononcer </w:t>
      </w:r>
      <w:r w:rsidR="00556392">
        <w:rPr>
          <w:rFonts w:ascii="Garamond" w:hAnsi="Garamond"/>
          <w:sz w:val="28"/>
          <w:szCs w:val="28"/>
        </w:rPr>
        <w:t>simultanément</w:t>
      </w:r>
      <w:r w:rsidR="006B7E20" w:rsidRPr="00B16FAC">
        <w:rPr>
          <w:rFonts w:ascii="Garamond" w:hAnsi="Garamond"/>
          <w:sz w:val="28"/>
          <w:szCs w:val="28"/>
        </w:rPr>
        <w:t xml:space="preserve"> en fonction des fins dernières qui le concerne</w:t>
      </w:r>
      <w:r w:rsidR="00F61E9B">
        <w:rPr>
          <w:rFonts w:ascii="Garamond" w:hAnsi="Garamond"/>
          <w:sz w:val="28"/>
          <w:szCs w:val="28"/>
        </w:rPr>
        <w:t>nt</w:t>
      </w:r>
      <w:r w:rsidR="006B7E20">
        <w:rPr>
          <w:rFonts w:ascii="Garamond" w:hAnsi="Garamond"/>
          <w:sz w:val="28"/>
          <w:szCs w:val="28"/>
        </w:rPr>
        <w:t xml:space="preserve"> comme sujet pensant, sujet intérieur, </w:t>
      </w:r>
      <w:r w:rsidR="00F61E9B">
        <w:rPr>
          <w:rFonts w:ascii="Garamond" w:hAnsi="Garamond"/>
          <w:sz w:val="28"/>
          <w:szCs w:val="28"/>
        </w:rPr>
        <w:t>et</w:t>
      </w:r>
      <w:r w:rsidR="006B7E20">
        <w:rPr>
          <w:rFonts w:ascii="Garamond" w:hAnsi="Garamond"/>
          <w:sz w:val="28"/>
          <w:szCs w:val="28"/>
        </w:rPr>
        <w:t xml:space="preserve"> en fonction des fins humaines qui le concerne</w:t>
      </w:r>
      <w:r w:rsidR="00F61E9B">
        <w:rPr>
          <w:rFonts w:ascii="Garamond" w:hAnsi="Garamond"/>
          <w:sz w:val="28"/>
          <w:szCs w:val="28"/>
        </w:rPr>
        <w:t>nt</w:t>
      </w:r>
      <w:r w:rsidR="006B7E20">
        <w:rPr>
          <w:rFonts w:ascii="Garamond" w:hAnsi="Garamond"/>
          <w:sz w:val="28"/>
          <w:szCs w:val="28"/>
        </w:rPr>
        <w:t xml:space="preserve"> comme sujet existant, sujet extérieur.</w:t>
      </w:r>
    </w:p>
    <w:p w14:paraId="554416D9" w14:textId="77777777" w:rsidR="00B16FAC" w:rsidRDefault="00B16FAC" w:rsidP="006B7E20">
      <w:pPr>
        <w:spacing w:line="276" w:lineRule="auto"/>
        <w:jc w:val="both"/>
        <w:rPr>
          <w:rFonts w:ascii="Garamond" w:hAnsi="Garamond"/>
          <w:sz w:val="28"/>
          <w:szCs w:val="28"/>
        </w:rPr>
      </w:pPr>
    </w:p>
    <w:p w14:paraId="55D914B5" w14:textId="0F6C5837" w:rsidR="00B16FAC" w:rsidRDefault="00674F0C" w:rsidP="00B16FAC">
      <w:pPr>
        <w:spacing w:line="276" w:lineRule="auto"/>
        <w:jc w:val="both"/>
        <w:rPr>
          <w:rFonts w:ascii="Garamond" w:hAnsi="Garamond"/>
          <w:sz w:val="28"/>
          <w:szCs w:val="28"/>
        </w:rPr>
      </w:pPr>
      <w:r>
        <w:rPr>
          <w:rFonts w:ascii="Garamond" w:hAnsi="Garamond"/>
          <w:sz w:val="28"/>
          <w:szCs w:val="28"/>
        </w:rPr>
        <w:t>La séparation entre l</w:t>
      </w:r>
      <w:r w:rsidR="00B16FAC">
        <w:rPr>
          <w:rFonts w:ascii="Garamond" w:hAnsi="Garamond"/>
          <w:sz w:val="28"/>
          <w:szCs w:val="28"/>
        </w:rPr>
        <w:t>’objectivation des faits à travers l’enquête</w:t>
      </w:r>
      <w:r>
        <w:rPr>
          <w:rFonts w:ascii="Garamond" w:hAnsi="Garamond"/>
          <w:sz w:val="28"/>
          <w:szCs w:val="28"/>
        </w:rPr>
        <w:t xml:space="preserve"> et le moment « subjectif » du jugement</w:t>
      </w:r>
      <w:r w:rsidR="00B16FAC">
        <w:rPr>
          <w:rFonts w:ascii="Garamond" w:hAnsi="Garamond"/>
          <w:sz w:val="28"/>
          <w:szCs w:val="28"/>
        </w:rPr>
        <w:t>, qui fait basculer le centre de gravité de l’épreuve vers la preuve, ne procède-t-il pas de ce dédoublement empirico-transcendantal</w:t>
      </w:r>
      <w:r>
        <w:rPr>
          <w:rFonts w:ascii="Garamond" w:hAnsi="Garamond"/>
          <w:sz w:val="28"/>
          <w:szCs w:val="28"/>
        </w:rPr>
        <w:t> </w:t>
      </w:r>
      <w:r w:rsidR="00B16FAC">
        <w:rPr>
          <w:rFonts w:ascii="Garamond" w:hAnsi="Garamond"/>
          <w:sz w:val="28"/>
          <w:szCs w:val="28"/>
        </w:rPr>
        <w:t>? Ta</w:t>
      </w:r>
      <w:r w:rsidR="00F61E9B">
        <w:rPr>
          <w:rFonts w:ascii="Garamond" w:hAnsi="Garamond"/>
          <w:sz w:val="28"/>
          <w:szCs w:val="28"/>
        </w:rPr>
        <w:t xml:space="preserve">ndis que, </w:t>
      </w:r>
      <w:r w:rsidR="00B16FAC">
        <w:rPr>
          <w:rFonts w:ascii="Garamond" w:hAnsi="Garamond"/>
          <w:sz w:val="28"/>
          <w:szCs w:val="28"/>
        </w:rPr>
        <w:t>d</w:t>
      </w:r>
      <w:r w:rsidR="00F61E9B">
        <w:rPr>
          <w:rFonts w:ascii="Garamond" w:hAnsi="Garamond"/>
          <w:sz w:val="28"/>
          <w:szCs w:val="28"/>
        </w:rPr>
        <w:t>e</w:t>
      </w:r>
      <w:r w:rsidR="00B16FAC">
        <w:rPr>
          <w:rFonts w:ascii="Garamond" w:hAnsi="Garamond"/>
          <w:sz w:val="28"/>
          <w:szCs w:val="28"/>
        </w:rPr>
        <w:t xml:space="preserve"> l’ordalie, le juge anglais semble avoir préservé la capacité d’intégration existentielle des sujets au sein d’un procès qu’ils sont appelés à construire eux-mêmes – procès dont la finalité reste, de surcroît, </w:t>
      </w:r>
      <w:r w:rsidR="00F61E9B">
        <w:rPr>
          <w:rFonts w:ascii="Garamond" w:hAnsi="Garamond"/>
          <w:sz w:val="28"/>
          <w:szCs w:val="28"/>
        </w:rPr>
        <w:t xml:space="preserve">davantage </w:t>
      </w:r>
      <w:r w:rsidR="00B16FAC">
        <w:rPr>
          <w:rFonts w:ascii="Garamond" w:hAnsi="Garamond"/>
          <w:sz w:val="28"/>
          <w:szCs w:val="28"/>
        </w:rPr>
        <w:t xml:space="preserve">le règlement d’un litige de coexistence, que la réalisation d’un modèle </w:t>
      </w:r>
      <w:r w:rsidR="00556392">
        <w:rPr>
          <w:rFonts w:ascii="Garamond" w:hAnsi="Garamond"/>
          <w:sz w:val="28"/>
          <w:szCs w:val="28"/>
        </w:rPr>
        <w:t>transcendant</w:t>
      </w:r>
      <w:r w:rsidR="00B16FAC">
        <w:rPr>
          <w:rFonts w:ascii="Garamond" w:hAnsi="Garamond"/>
          <w:sz w:val="28"/>
          <w:szCs w:val="28"/>
        </w:rPr>
        <w:t xml:space="preserve"> de justice. </w:t>
      </w:r>
    </w:p>
    <w:p w14:paraId="302D5315" w14:textId="77777777" w:rsidR="00B16FAC" w:rsidRDefault="00B16FAC" w:rsidP="006B7E20">
      <w:pPr>
        <w:spacing w:line="276" w:lineRule="auto"/>
        <w:jc w:val="both"/>
        <w:rPr>
          <w:rFonts w:ascii="Garamond" w:hAnsi="Garamond"/>
          <w:sz w:val="28"/>
          <w:szCs w:val="28"/>
        </w:rPr>
      </w:pPr>
    </w:p>
    <w:p w14:paraId="745C4A21" w14:textId="72D0C99C" w:rsidR="004D2B0B" w:rsidRDefault="00674F0C" w:rsidP="00674F0C">
      <w:pPr>
        <w:pStyle w:val="Pardeliste"/>
        <w:numPr>
          <w:ilvl w:val="0"/>
          <w:numId w:val="35"/>
        </w:numPr>
        <w:spacing w:line="276" w:lineRule="auto"/>
        <w:ind w:left="0"/>
        <w:jc w:val="both"/>
        <w:rPr>
          <w:rFonts w:ascii="Garamond" w:hAnsi="Garamond"/>
          <w:sz w:val="28"/>
          <w:szCs w:val="28"/>
        </w:rPr>
      </w:pPr>
      <w:r>
        <w:rPr>
          <w:rFonts w:ascii="Garamond" w:hAnsi="Garamond"/>
          <w:sz w:val="28"/>
          <w:szCs w:val="28"/>
        </w:rPr>
        <w:t>Dernière question au sujet de l</w:t>
      </w:r>
      <w:r w:rsidRPr="00674F0C">
        <w:rPr>
          <w:rFonts w:ascii="Garamond" w:hAnsi="Garamond"/>
          <w:sz w:val="28"/>
          <w:szCs w:val="28"/>
        </w:rPr>
        <w:t>a « </w:t>
      </w:r>
      <w:r w:rsidRPr="00674F0C">
        <w:rPr>
          <w:rFonts w:ascii="Garamond" w:hAnsi="Garamond"/>
          <w:i/>
          <w:sz w:val="28"/>
          <w:szCs w:val="28"/>
        </w:rPr>
        <w:t>possibilité d’une opinion que l’on peut appeler laïque sur la justice </w:t>
      </w:r>
      <w:r w:rsidRPr="00674F0C">
        <w:rPr>
          <w:rFonts w:ascii="Garamond" w:hAnsi="Garamond"/>
          <w:sz w:val="28"/>
          <w:szCs w:val="28"/>
        </w:rPr>
        <w:t xml:space="preserve">» - pour reprendre les termes du </w:t>
      </w:r>
      <w:r w:rsidR="005103BE">
        <w:rPr>
          <w:rFonts w:ascii="Garamond" w:hAnsi="Garamond"/>
          <w:sz w:val="28"/>
          <w:szCs w:val="28"/>
        </w:rPr>
        <w:t>Président de la Cour</w:t>
      </w:r>
      <w:r w:rsidRPr="00674F0C">
        <w:rPr>
          <w:rFonts w:ascii="Garamond" w:hAnsi="Garamond"/>
          <w:sz w:val="28"/>
          <w:szCs w:val="28"/>
        </w:rPr>
        <w:t xml:space="preserve"> de Leonardo Sciacia dans </w:t>
      </w:r>
      <w:r w:rsidRPr="00674F0C">
        <w:rPr>
          <w:rFonts w:ascii="Garamond" w:hAnsi="Garamond"/>
          <w:i/>
          <w:sz w:val="28"/>
          <w:szCs w:val="28"/>
        </w:rPr>
        <w:t>Le contexte</w:t>
      </w:r>
      <w:r w:rsidRPr="00674F0C">
        <w:rPr>
          <w:rFonts w:ascii="Garamond" w:hAnsi="Garamond"/>
          <w:sz w:val="28"/>
          <w:szCs w:val="28"/>
        </w:rPr>
        <w:t>. Interrogé par un commissaire de polic</w:t>
      </w:r>
      <w:r w:rsidR="00FA0B54">
        <w:rPr>
          <w:rFonts w:ascii="Garamond" w:hAnsi="Garamond"/>
          <w:sz w:val="28"/>
          <w:szCs w:val="28"/>
        </w:rPr>
        <w:t xml:space="preserve">e enquêtant sur </w:t>
      </w:r>
      <w:r w:rsidRPr="00674F0C">
        <w:rPr>
          <w:rFonts w:ascii="Garamond" w:hAnsi="Garamond"/>
          <w:sz w:val="28"/>
          <w:szCs w:val="28"/>
        </w:rPr>
        <w:t>une erreur judi</w:t>
      </w:r>
      <w:r w:rsidR="00556392">
        <w:rPr>
          <w:rFonts w:ascii="Garamond" w:hAnsi="Garamond"/>
          <w:sz w:val="28"/>
          <w:szCs w:val="28"/>
        </w:rPr>
        <w:t xml:space="preserve">ciaire, le </w:t>
      </w:r>
      <w:r w:rsidR="005103BE">
        <w:rPr>
          <w:rFonts w:ascii="Garamond" w:hAnsi="Garamond"/>
          <w:sz w:val="28"/>
          <w:szCs w:val="28"/>
        </w:rPr>
        <w:t xml:space="preserve">Président </w:t>
      </w:r>
      <w:r w:rsidR="00556392">
        <w:rPr>
          <w:rFonts w:ascii="Garamond" w:hAnsi="Garamond"/>
          <w:sz w:val="28"/>
          <w:szCs w:val="28"/>
        </w:rPr>
        <w:t xml:space="preserve">lui oppose, avec un aplomb provocateur, </w:t>
      </w:r>
      <w:r w:rsidRPr="00674F0C">
        <w:rPr>
          <w:rFonts w:ascii="Garamond" w:hAnsi="Garamond"/>
          <w:sz w:val="28"/>
          <w:szCs w:val="28"/>
        </w:rPr>
        <w:t xml:space="preserve">que l’erreur judiciaire est impossible, car l’opération du juge déclarant Untel « coupable » est exactement de même nature que l’opération du prêtre célébrant l’eucharistie : si les paroles ont été prononcées selon la liturgie, elles font advenir ce qu’elles disent. </w:t>
      </w:r>
      <w:r w:rsidR="00FA0B54">
        <w:rPr>
          <w:rFonts w:ascii="Garamond" w:hAnsi="Garamond"/>
          <w:sz w:val="28"/>
          <w:szCs w:val="28"/>
        </w:rPr>
        <w:t xml:space="preserve">La parole du juge </w:t>
      </w:r>
      <w:r w:rsidR="00556392">
        <w:rPr>
          <w:rFonts w:ascii="Garamond" w:hAnsi="Garamond"/>
          <w:sz w:val="28"/>
          <w:szCs w:val="28"/>
        </w:rPr>
        <w:t xml:space="preserve">est un </w:t>
      </w:r>
      <w:r>
        <w:rPr>
          <w:rFonts w:ascii="Garamond" w:hAnsi="Garamond"/>
          <w:sz w:val="28"/>
          <w:szCs w:val="28"/>
        </w:rPr>
        <w:t xml:space="preserve">acte illocutoire </w:t>
      </w:r>
      <w:r w:rsidR="00556392">
        <w:rPr>
          <w:rFonts w:ascii="Garamond" w:hAnsi="Garamond"/>
          <w:sz w:val="28"/>
          <w:szCs w:val="28"/>
        </w:rPr>
        <w:t>qui réalise ce qu’il dit.</w:t>
      </w:r>
      <w:r>
        <w:rPr>
          <w:rFonts w:ascii="Garamond" w:hAnsi="Garamond"/>
          <w:sz w:val="28"/>
          <w:szCs w:val="28"/>
        </w:rPr>
        <w:t xml:space="preserve"> </w:t>
      </w:r>
      <w:r w:rsidR="00FA0B54">
        <w:rPr>
          <w:rFonts w:ascii="Garamond" w:hAnsi="Garamond"/>
          <w:sz w:val="28"/>
          <w:szCs w:val="28"/>
        </w:rPr>
        <w:t>Elle transforme l’accusé en coupable, comme la parole</w:t>
      </w:r>
      <w:r w:rsidRPr="00674F0C">
        <w:rPr>
          <w:rFonts w:ascii="Garamond" w:hAnsi="Garamond"/>
          <w:sz w:val="28"/>
          <w:szCs w:val="28"/>
        </w:rPr>
        <w:t xml:space="preserve"> du prêtre  transfor</w:t>
      </w:r>
      <w:r w:rsidR="00FA0B54">
        <w:rPr>
          <w:rFonts w:ascii="Garamond" w:hAnsi="Garamond"/>
          <w:sz w:val="28"/>
          <w:szCs w:val="28"/>
        </w:rPr>
        <w:t>me</w:t>
      </w:r>
      <w:r w:rsidRPr="00674F0C">
        <w:rPr>
          <w:rFonts w:ascii="Garamond" w:hAnsi="Garamond"/>
          <w:sz w:val="28"/>
          <w:szCs w:val="28"/>
        </w:rPr>
        <w:t xml:space="preserve"> le vin et le pain en corps du Christ. Soupçonner qu’il pourrait en être autrement, qu’une erreur judiciaire est possible, donc, ce n’est là qu’une </w:t>
      </w:r>
      <w:r w:rsidR="00556392">
        <w:rPr>
          <w:rFonts w:ascii="Garamond" w:hAnsi="Garamond"/>
          <w:sz w:val="28"/>
          <w:szCs w:val="28"/>
        </w:rPr>
        <w:t>« </w:t>
      </w:r>
      <w:r w:rsidR="00556392" w:rsidRPr="00025F54">
        <w:rPr>
          <w:rFonts w:ascii="Garamond" w:hAnsi="Garamond"/>
          <w:i/>
          <w:sz w:val="28"/>
          <w:szCs w:val="28"/>
        </w:rPr>
        <w:t>opinion que l’</w:t>
      </w:r>
      <w:r w:rsidRPr="00025F54">
        <w:rPr>
          <w:rFonts w:ascii="Garamond" w:hAnsi="Garamond"/>
          <w:i/>
          <w:sz w:val="28"/>
          <w:szCs w:val="28"/>
        </w:rPr>
        <w:t xml:space="preserve">on peut </w:t>
      </w:r>
      <w:r w:rsidR="004D2B0B" w:rsidRPr="00025F54">
        <w:rPr>
          <w:rFonts w:ascii="Garamond" w:hAnsi="Garamond"/>
          <w:i/>
          <w:sz w:val="28"/>
          <w:szCs w:val="28"/>
        </w:rPr>
        <w:t>appeler laïque sur la justice</w:t>
      </w:r>
      <w:r w:rsidR="00556392" w:rsidRPr="00025F54">
        <w:rPr>
          <w:rFonts w:ascii="Garamond" w:hAnsi="Garamond"/>
          <w:i/>
          <w:sz w:val="28"/>
          <w:szCs w:val="28"/>
        </w:rPr>
        <w:t> </w:t>
      </w:r>
      <w:r w:rsidR="00556392">
        <w:rPr>
          <w:rFonts w:ascii="Garamond" w:hAnsi="Garamond"/>
          <w:sz w:val="28"/>
          <w:szCs w:val="28"/>
        </w:rPr>
        <w:t>»</w:t>
      </w:r>
      <w:r w:rsidR="004D2B0B">
        <w:rPr>
          <w:rFonts w:ascii="Garamond" w:hAnsi="Garamond"/>
          <w:sz w:val="28"/>
          <w:szCs w:val="28"/>
        </w:rPr>
        <w:t xml:space="preserve"> …</w:t>
      </w:r>
    </w:p>
    <w:p w14:paraId="4E77FABD" w14:textId="77777777" w:rsidR="004D2B0B" w:rsidRDefault="004D2B0B" w:rsidP="004D2B0B">
      <w:pPr>
        <w:pStyle w:val="Pardeliste"/>
        <w:spacing w:line="276" w:lineRule="auto"/>
        <w:ind w:left="0"/>
        <w:jc w:val="both"/>
        <w:rPr>
          <w:rFonts w:ascii="Garamond" w:hAnsi="Garamond"/>
          <w:sz w:val="28"/>
          <w:szCs w:val="28"/>
        </w:rPr>
      </w:pPr>
    </w:p>
    <w:p w14:paraId="3910D662" w14:textId="49719FE1" w:rsidR="000C017D" w:rsidRDefault="005103BE" w:rsidP="00402B18">
      <w:pPr>
        <w:pStyle w:val="Pardeliste"/>
        <w:spacing w:line="276" w:lineRule="auto"/>
        <w:ind w:left="0"/>
        <w:jc w:val="both"/>
        <w:rPr>
          <w:rFonts w:ascii="Garamond" w:hAnsi="Garamond"/>
          <w:sz w:val="28"/>
          <w:szCs w:val="28"/>
        </w:rPr>
      </w:pPr>
      <w:r>
        <w:rPr>
          <w:rFonts w:ascii="Garamond" w:hAnsi="Garamond"/>
          <w:sz w:val="28"/>
          <w:szCs w:val="28"/>
        </w:rPr>
        <w:t>Au premier degré, on pourrait penser que le Président ne fait rien d’autre que défendre</w:t>
      </w:r>
      <w:r w:rsidR="00FA0B54">
        <w:rPr>
          <w:rFonts w:ascii="Garamond" w:hAnsi="Garamond"/>
          <w:sz w:val="28"/>
          <w:szCs w:val="28"/>
        </w:rPr>
        <w:t xml:space="preserve">, sur un mode corporatiste, </w:t>
      </w:r>
      <w:r>
        <w:rPr>
          <w:rFonts w:ascii="Garamond" w:hAnsi="Garamond"/>
          <w:sz w:val="28"/>
          <w:szCs w:val="28"/>
        </w:rPr>
        <w:t xml:space="preserve">le sacré irréductible de l’institution judiciaire – ce que Lucien François appelle le </w:t>
      </w:r>
      <w:r w:rsidR="00FA0B54">
        <w:rPr>
          <w:rFonts w:ascii="Garamond" w:hAnsi="Garamond"/>
          <w:sz w:val="28"/>
          <w:szCs w:val="28"/>
        </w:rPr>
        <w:t>« </w:t>
      </w:r>
      <w:r>
        <w:rPr>
          <w:rFonts w:ascii="Garamond" w:hAnsi="Garamond"/>
          <w:sz w:val="28"/>
          <w:szCs w:val="28"/>
        </w:rPr>
        <w:t>nimbe</w:t>
      </w:r>
      <w:r w:rsidR="00FA0B54">
        <w:rPr>
          <w:rFonts w:ascii="Garamond" w:hAnsi="Garamond"/>
          <w:sz w:val="28"/>
          <w:szCs w:val="28"/>
        </w:rPr>
        <w:t> ». Selon ce juge (qui se déclare lui-même athée), l</w:t>
      </w:r>
      <w:r>
        <w:rPr>
          <w:rFonts w:ascii="Garamond" w:hAnsi="Garamond"/>
          <w:sz w:val="28"/>
          <w:szCs w:val="28"/>
        </w:rPr>
        <w:t xml:space="preserve">es laïques seraient bien naïfs de vouloir dissiper ce nimbe, ce sacré, </w:t>
      </w:r>
      <w:r w:rsidR="00520D57">
        <w:rPr>
          <w:rFonts w:ascii="Garamond" w:hAnsi="Garamond"/>
          <w:sz w:val="28"/>
          <w:szCs w:val="28"/>
        </w:rPr>
        <w:t>en contestant la vérité intrinsèque des jugements rendus par les tribunaux</w:t>
      </w:r>
      <w:r>
        <w:rPr>
          <w:rFonts w:ascii="Garamond" w:hAnsi="Garamond"/>
          <w:sz w:val="28"/>
          <w:szCs w:val="28"/>
        </w:rPr>
        <w:t xml:space="preserve">. </w:t>
      </w:r>
      <w:r w:rsidR="00520D57">
        <w:rPr>
          <w:rFonts w:ascii="Garamond" w:hAnsi="Garamond"/>
          <w:sz w:val="28"/>
          <w:szCs w:val="28"/>
        </w:rPr>
        <w:t xml:space="preserve">Mais Robert Jacob suggère une autre lecture de la scène : non pas une défense (cynique, en l’espèce) du </w:t>
      </w:r>
      <w:r w:rsidR="00520D57" w:rsidRPr="00FA0B54">
        <w:rPr>
          <w:rFonts w:ascii="Garamond" w:hAnsi="Garamond"/>
          <w:i/>
          <w:sz w:val="28"/>
          <w:szCs w:val="28"/>
        </w:rPr>
        <w:t>sacré</w:t>
      </w:r>
      <w:r w:rsidR="00520D57">
        <w:rPr>
          <w:rFonts w:ascii="Garamond" w:hAnsi="Garamond"/>
          <w:sz w:val="28"/>
          <w:szCs w:val="28"/>
        </w:rPr>
        <w:t xml:space="preserve"> jud</w:t>
      </w:r>
      <w:r w:rsidR="00FA0B54">
        <w:rPr>
          <w:rFonts w:ascii="Garamond" w:hAnsi="Garamond"/>
          <w:sz w:val="28"/>
          <w:szCs w:val="28"/>
        </w:rPr>
        <w:t xml:space="preserve">iciaire, mais de la </w:t>
      </w:r>
      <w:r w:rsidR="00FA0B54" w:rsidRPr="00FA0B54">
        <w:rPr>
          <w:rFonts w:ascii="Garamond" w:hAnsi="Garamond"/>
          <w:i/>
          <w:sz w:val="28"/>
          <w:szCs w:val="28"/>
        </w:rPr>
        <w:t>pragmatique</w:t>
      </w:r>
      <w:r>
        <w:rPr>
          <w:rFonts w:ascii="Garamond" w:hAnsi="Garamond"/>
          <w:sz w:val="28"/>
          <w:szCs w:val="28"/>
        </w:rPr>
        <w:t xml:space="preserve"> </w:t>
      </w:r>
      <w:r w:rsidR="00520D57">
        <w:rPr>
          <w:rFonts w:ascii="Garamond" w:hAnsi="Garamond"/>
          <w:sz w:val="28"/>
          <w:szCs w:val="28"/>
        </w:rPr>
        <w:t xml:space="preserve">judiciaire, de la force performative que doit posséder toute procédure pour </w:t>
      </w:r>
      <w:r w:rsidR="00520D57" w:rsidRPr="00520D57">
        <w:rPr>
          <w:rFonts w:ascii="Garamond" w:hAnsi="Garamond"/>
          <w:i/>
          <w:sz w:val="28"/>
          <w:szCs w:val="28"/>
        </w:rPr>
        <w:t>faire</w:t>
      </w:r>
      <w:r w:rsidR="00520D57">
        <w:rPr>
          <w:rFonts w:ascii="Garamond" w:hAnsi="Garamond"/>
          <w:sz w:val="28"/>
          <w:szCs w:val="28"/>
        </w:rPr>
        <w:t xml:space="preserve"> ce qu’elle a à faire : régler les litiges. </w:t>
      </w:r>
      <w:r w:rsidR="00392D8B">
        <w:rPr>
          <w:rFonts w:ascii="Garamond" w:hAnsi="Garamond"/>
          <w:sz w:val="28"/>
          <w:szCs w:val="28"/>
        </w:rPr>
        <w:t>D’un point de vue laïque, il y a donc peut-être mieux à faire qu’à démystifier indéfiniment le nimbe de la justice</w:t>
      </w:r>
      <w:r w:rsidR="007B02E5">
        <w:rPr>
          <w:rFonts w:ascii="Garamond" w:hAnsi="Garamond"/>
          <w:sz w:val="28"/>
          <w:szCs w:val="28"/>
        </w:rPr>
        <w:t xml:space="preserve"> </w:t>
      </w:r>
      <w:r w:rsidR="00392D8B">
        <w:rPr>
          <w:rFonts w:ascii="Garamond" w:hAnsi="Garamond"/>
          <w:sz w:val="28"/>
          <w:szCs w:val="28"/>
        </w:rPr>
        <w:t xml:space="preserve">: c’est de comparer la force pragmatique des différents rituels judiciaires, la capacité technique de chacun d’entre eux de retisser les liens primordiaux de coexistence au sein du groupe. Et sous cet angle, </w:t>
      </w:r>
      <w:r w:rsidR="00402B18">
        <w:rPr>
          <w:rFonts w:ascii="Garamond" w:hAnsi="Garamond"/>
          <w:sz w:val="28"/>
          <w:szCs w:val="28"/>
        </w:rPr>
        <w:t xml:space="preserve">ce qui ressort de </w:t>
      </w:r>
      <w:r w:rsidR="00402B18" w:rsidRPr="00402B18">
        <w:rPr>
          <w:rFonts w:ascii="Garamond" w:hAnsi="Garamond"/>
          <w:i/>
          <w:sz w:val="28"/>
          <w:szCs w:val="28"/>
        </w:rPr>
        <w:t>La grâce des juges</w:t>
      </w:r>
      <w:r w:rsidR="00402B18">
        <w:rPr>
          <w:rFonts w:ascii="Garamond" w:hAnsi="Garamond"/>
          <w:sz w:val="28"/>
          <w:szCs w:val="28"/>
        </w:rPr>
        <w:t>, c’est que</w:t>
      </w:r>
      <w:r w:rsidR="00392D8B">
        <w:rPr>
          <w:rFonts w:ascii="Garamond" w:hAnsi="Garamond"/>
          <w:sz w:val="28"/>
          <w:szCs w:val="28"/>
        </w:rPr>
        <w:t xml:space="preserve"> le droit arch</w:t>
      </w:r>
      <w:r w:rsidR="00402B18">
        <w:rPr>
          <w:rFonts w:ascii="Garamond" w:hAnsi="Garamond"/>
          <w:sz w:val="28"/>
          <w:szCs w:val="28"/>
        </w:rPr>
        <w:t>aïque, païen, est peut-être plus riche, pour « nous laïques », que nombre de rationalisations positivistes du droit.</w:t>
      </w:r>
    </w:p>
    <w:p w14:paraId="71542417" w14:textId="77777777" w:rsidR="000C017D" w:rsidRDefault="000C017D" w:rsidP="00402B18">
      <w:pPr>
        <w:pStyle w:val="Pardeliste"/>
        <w:spacing w:line="276" w:lineRule="auto"/>
        <w:ind w:left="0"/>
        <w:jc w:val="both"/>
        <w:rPr>
          <w:rFonts w:ascii="Garamond" w:hAnsi="Garamond"/>
          <w:sz w:val="28"/>
          <w:szCs w:val="28"/>
        </w:rPr>
      </w:pPr>
    </w:p>
    <w:p w14:paraId="0A05AF32" w14:textId="55FD4BDC" w:rsidR="000C017D" w:rsidRPr="00DF5B05" w:rsidRDefault="000C017D" w:rsidP="00402B18">
      <w:pPr>
        <w:pStyle w:val="Pardeliste"/>
        <w:spacing w:line="276" w:lineRule="auto"/>
        <w:ind w:left="0"/>
        <w:jc w:val="both"/>
        <w:rPr>
          <w:rFonts w:ascii="Garamond" w:hAnsi="Garamond"/>
          <w:b/>
        </w:rPr>
      </w:pPr>
      <w:r w:rsidRPr="00DF5B05">
        <w:rPr>
          <w:rFonts w:ascii="Garamond" w:hAnsi="Garamond"/>
          <w:b/>
        </w:rPr>
        <w:t>Edouard Delruelle</w:t>
      </w:r>
    </w:p>
    <w:p w14:paraId="204DCC99" w14:textId="595D5281" w:rsidR="000C017D" w:rsidRPr="00DF5B05" w:rsidRDefault="000C017D" w:rsidP="00402B18">
      <w:pPr>
        <w:pStyle w:val="Pardeliste"/>
        <w:spacing w:line="276" w:lineRule="auto"/>
        <w:ind w:left="0"/>
        <w:jc w:val="both"/>
        <w:rPr>
          <w:rFonts w:ascii="Garamond" w:hAnsi="Garamond"/>
          <w:b/>
        </w:rPr>
      </w:pPr>
      <w:r w:rsidRPr="00DF5B05">
        <w:rPr>
          <w:rFonts w:ascii="Garamond" w:hAnsi="Garamond"/>
          <w:b/>
        </w:rPr>
        <w:t>Professeur de philosophie politique à l’Université de Liège</w:t>
      </w:r>
    </w:p>
    <w:p w14:paraId="63AED748" w14:textId="6339F63D" w:rsidR="000C017D" w:rsidRDefault="00DF5B05" w:rsidP="00402B18">
      <w:pPr>
        <w:pStyle w:val="Pardeliste"/>
        <w:spacing w:line="276" w:lineRule="auto"/>
        <w:ind w:left="0"/>
        <w:jc w:val="both"/>
        <w:rPr>
          <w:rFonts w:ascii="Garamond" w:hAnsi="Garamond"/>
          <w:sz w:val="28"/>
          <w:szCs w:val="28"/>
        </w:rPr>
        <w:sectPr w:rsidR="000C017D" w:rsidSect="00B24B99">
          <w:headerReference w:type="even" r:id="rId8"/>
          <w:headerReference w:type="default" r:id="rId9"/>
          <w:pgSz w:w="11900" w:h="16840"/>
          <w:pgMar w:top="1417" w:right="1417" w:bottom="1417" w:left="1417" w:header="708" w:footer="708" w:gutter="0"/>
          <w:cols w:space="708"/>
          <w:docGrid w:linePitch="360"/>
        </w:sectPr>
      </w:pPr>
      <w:r>
        <w:rPr>
          <w:rFonts w:ascii="Garamond" w:hAnsi="Garamond"/>
          <w:noProof/>
          <w:sz w:val="28"/>
          <w:szCs w:val="28"/>
        </w:rPr>
        <w:drawing>
          <wp:inline distT="0" distB="0" distL="0" distR="0" wp14:anchorId="74AFAEDB" wp14:editId="17E5E950">
            <wp:extent cx="1882596" cy="523028"/>
            <wp:effectExtent l="0" t="0" r="0" b="1079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7393" cy="524361"/>
                    </a:xfrm>
                    <a:prstGeom prst="rect">
                      <a:avLst/>
                    </a:prstGeom>
                    <a:noFill/>
                    <a:ln>
                      <a:noFill/>
                    </a:ln>
                  </pic:spPr>
                </pic:pic>
              </a:graphicData>
            </a:graphic>
          </wp:inline>
        </w:drawing>
      </w:r>
    </w:p>
    <w:p w14:paraId="0136CA84" w14:textId="77777777" w:rsidR="00551834" w:rsidRPr="00F727DE" w:rsidRDefault="00551834" w:rsidP="00A716D7">
      <w:pPr>
        <w:spacing w:line="276" w:lineRule="auto"/>
        <w:jc w:val="both"/>
        <w:rPr>
          <w:rFonts w:ascii="Garamond" w:hAnsi="Garamond"/>
          <w:sz w:val="28"/>
          <w:szCs w:val="28"/>
        </w:rPr>
      </w:pPr>
      <w:bookmarkStart w:id="0" w:name="_GoBack"/>
      <w:bookmarkEnd w:id="0"/>
    </w:p>
    <w:sectPr w:rsidR="00551834" w:rsidRPr="00F727DE" w:rsidSect="00B24B9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3A83D" w14:textId="77777777" w:rsidR="005829B3" w:rsidRDefault="005829B3" w:rsidP="00F41383">
      <w:r>
        <w:separator/>
      </w:r>
    </w:p>
  </w:endnote>
  <w:endnote w:type="continuationSeparator" w:id="0">
    <w:p w14:paraId="0B5DB418" w14:textId="77777777" w:rsidR="005829B3" w:rsidRDefault="005829B3" w:rsidP="00F41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Helvetica">
    <w:panose1 w:val="00000000000000000000"/>
    <w:charset w:val="00"/>
    <w:family w:val="auto"/>
    <w:pitch w:val="variable"/>
    <w:sig w:usb0="E00002FF" w:usb1="5000785B" w:usb2="00000000" w:usb3="00000000" w:csb0="0000019F" w:csb1="00000000"/>
  </w:font>
  <w:font w:name="Museo 300">
    <w:altName w:val="Cambria"/>
    <w:panose1 w:val="00000000000000000000"/>
    <w:charset w:val="00"/>
    <w:family w:val="roman"/>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88A67" w14:textId="77777777" w:rsidR="005829B3" w:rsidRDefault="005829B3" w:rsidP="00F41383">
      <w:r>
        <w:separator/>
      </w:r>
    </w:p>
  </w:footnote>
  <w:footnote w:type="continuationSeparator" w:id="0">
    <w:p w14:paraId="40338A31" w14:textId="77777777" w:rsidR="005829B3" w:rsidRDefault="005829B3" w:rsidP="00F41383">
      <w:r>
        <w:continuationSeparator/>
      </w:r>
    </w:p>
  </w:footnote>
  <w:footnote w:id="1">
    <w:p w14:paraId="1385C5ED" w14:textId="4178ADCA" w:rsidR="000C017D" w:rsidRPr="009F2851" w:rsidRDefault="000C017D" w:rsidP="00551834">
      <w:pPr>
        <w:jc w:val="both"/>
        <w:rPr>
          <w:rFonts w:ascii="Garamond" w:hAnsi="Garamond" w:cs="Arial"/>
        </w:rPr>
      </w:pPr>
      <w:r w:rsidRPr="009F2851">
        <w:rPr>
          <w:rStyle w:val="Appelnotedebasdep"/>
          <w:rFonts w:ascii="Garamond" w:hAnsi="Garamond"/>
        </w:rPr>
        <w:footnoteRef/>
      </w:r>
      <w:r w:rsidRPr="009F2851">
        <w:rPr>
          <w:rFonts w:ascii="Garamond" w:hAnsi="Garamond"/>
        </w:rPr>
        <w:t xml:space="preserve"> Robert Jacob, </w:t>
      </w:r>
      <w:r w:rsidRPr="009F2851">
        <w:rPr>
          <w:rFonts w:ascii="Garamond" w:hAnsi="Garamond" w:cs="Arial"/>
          <w:i/>
        </w:rPr>
        <w:t>La Grâce des juges. L’institution judiciaire et le sacré en Occident</w:t>
      </w:r>
      <w:r>
        <w:rPr>
          <w:rFonts w:ascii="Garamond" w:hAnsi="Garamond" w:cs="Arial"/>
        </w:rPr>
        <w:t>, PUF, 2014</w:t>
      </w:r>
      <w:r w:rsidRPr="009F2851">
        <w:rPr>
          <w:rFonts w:ascii="Garamond" w:hAnsi="Garamond" w:cs="Arial"/>
        </w:rPr>
        <w:t>, p.10.</w:t>
      </w:r>
    </w:p>
  </w:footnote>
  <w:footnote w:id="2">
    <w:p w14:paraId="7818B847" w14:textId="77777777" w:rsidR="000C017D" w:rsidRPr="009F2851" w:rsidRDefault="000C017D" w:rsidP="0078595D">
      <w:pPr>
        <w:pStyle w:val="Notedebasdepage"/>
        <w:jc w:val="both"/>
        <w:rPr>
          <w:sz w:val="24"/>
          <w:szCs w:val="24"/>
          <w:lang w:val="fr-FR"/>
        </w:rPr>
      </w:pPr>
      <w:r w:rsidRPr="009F2851">
        <w:rPr>
          <w:rStyle w:val="Appelnotedebasdep"/>
          <w:rFonts w:ascii="Garamond" w:hAnsi="Garamond"/>
          <w:sz w:val="24"/>
          <w:szCs w:val="24"/>
          <w:lang w:val="fr-FR"/>
        </w:rPr>
        <w:footnoteRef/>
      </w:r>
      <w:r w:rsidRPr="009F2851">
        <w:rPr>
          <w:rFonts w:ascii="Garamond" w:hAnsi="Garamond"/>
          <w:sz w:val="24"/>
          <w:szCs w:val="24"/>
          <w:lang w:val="fr-FR"/>
        </w:rPr>
        <w:t xml:space="preserve"> </w:t>
      </w:r>
      <w:r w:rsidRPr="009F2851">
        <w:rPr>
          <w:rFonts w:ascii="Garamond" w:hAnsi="Garamond"/>
          <w:i/>
          <w:sz w:val="24"/>
          <w:szCs w:val="24"/>
          <w:lang w:val="fr-FR"/>
        </w:rPr>
        <w:t>Ibid</w:t>
      </w:r>
      <w:r w:rsidRPr="009F2851">
        <w:rPr>
          <w:rFonts w:ascii="Garamond" w:hAnsi="Garamond"/>
          <w:sz w:val="24"/>
          <w:szCs w:val="24"/>
          <w:lang w:val="fr-FR"/>
        </w:rPr>
        <w:t>., p. 28.</w:t>
      </w:r>
      <w:r w:rsidRPr="009F2851">
        <w:rPr>
          <w:sz w:val="24"/>
          <w:szCs w:val="24"/>
          <w:lang w:val="fr-FR"/>
        </w:rPr>
        <w:t xml:space="preserve"> </w:t>
      </w:r>
    </w:p>
  </w:footnote>
  <w:footnote w:id="3">
    <w:p w14:paraId="3E493F98" w14:textId="5C9DB485" w:rsidR="000C017D" w:rsidRPr="00A834B7" w:rsidRDefault="000C017D" w:rsidP="00A834B7">
      <w:pPr>
        <w:pStyle w:val="Notedebasdepage"/>
        <w:jc w:val="both"/>
        <w:rPr>
          <w:sz w:val="24"/>
          <w:szCs w:val="24"/>
          <w:lang w:val="fr-FR"/>
        </w:rPr>
      </w:pPr>
      <w:r w:rsidRPr="00A834B7">
        <w:rPr>
          <w:rStyle w:val="Appelnotedebasdep"/>
          <w:rFonts w:ascii="Garamond" w:hAnsi="Garamond"/>
          <w:sz w:val="24"/>
          <w:szCs w:val="24"/>
          <w:lang w:val="fr-FR"/>
        </w:rPr>
        <w:footnoteRef/>
      </w:r>
      <w:r w:rsidRPr="00A834B7">
        <w:rPr>
          <w:rFonts w:ascii="Garamond" w:hAnsi="Garamond"/>
          <w:sz w:val="24"/>
          <w:szCs w:val="24"/>
          <w:lang w:val="fr-FR"/>
        </w:rPr>
        <w:t xml:space="preserve"> Pour une discussion sur la « formule canonique » des mythes, cf. </w:t>
      </w:r>
      <w:r w:rsidRPr="00A834B7">
        <w:rPr>
          <w:rFonts w:ascii="Garamond" w:hAnsi="Garamond"/>
          <w:i/>
          <w:sz w:val="24"/>
          <w:szCs w:val="24"/>
          <w:lang w:val="fr-FR"/>
        </w:rPr>
        <w:t>Lévi-Strauss par Maurice Godelier</w:t>
      </w:r>
      <w:r w:rsidRPr="00A834B7">
        <w:rPr>
          <w:rFonts w:ascii="Garamond" w:hAnsi="Garamond"/>
          <w:sz w:val="24"/>
          <w:szCs w:val="24"/>
          <w:lang w:val="fr-FR"/>
        </w:rPr>
        <w:t>, Seuil, p.426.</w:t>
      </w:r>
      <w:r w:rsidRPr="00A834B7">
        <w:rPr>
          <w:sz w:val="24"/>
          <w:szCs w:val="24"/>
          <w:lang w:val="fr-FR"/>
        </w:rPr>
        <w:t xml:space="preserve"> </w:t>
      </w:r>
    </w:p>
  </w:footnote>
  <w:footnote w:id="4">
    <w:p w14:paraId="1B1987CF" w14:textId="77777777" w:rsidR="000C017D" w:rsidRPr="00D813E1" w:rsidRDefault="000C017D" w:rsidP="0078595D">
      <w:pPr>
        <w:pStyle w:val="Notedebasdepage"/>
        <w:jc w:val="both"/>
        <w:rPr>
          <w:rFonts w:ascii="Garamond" w:hAnsi="Garamond"/>
          <w:sz w:val="24"/>
          <w:szCs w:val="24"/>
          <w:lang w:val="fr-FR"/>
        </w:rPr>
      </w:pPr>
      <w:r w:rsidRPr="00D813E1">
        <w:rPr>
          <w:rStyle w:val="Appelnotedebasdep"/>
          <w:rFonts w:ascii="Garamond" w:hAnsi="Garamond"/>
          <w:sz w:val="24"/>
          <w:szCs w:val="24"/>
          <w:lang w:val="fr-FR"/>
        </w:rPr>
        <w:footnoteRef/>
      </w:r>
      <w:r w:rsidRPr="00D813E1">
        <w:rPr>
          <w:rFonts w:ascii="Garamond" w:hAnsi="Garamond"/>
          <w:sz w:val="24"/>
          <w:szCs w:val="24"/>
          <w:lang w:val="fr-FR"/>
        </w:rPr>
        <w:t xml:space="preserve"> Cl. Lévi-Strauss, </w:t>
      </w:r>
      <w:r w:rsidRPr="00D813E1">
        <w:rPr>
          <w:rFonts w:ascii="Garamond" w:hAnsi="Garamond"/>
          <w:i/>
          <w:sz w:val="24"/>
          <w:szCs w:val="24"/>
          <w:lang w:val="fr-FR"/>
        </w:rPr>
        <w:t>La potière jalouse</w:t>
      </w:r>
      <w:r w:rsidRPr="00D813E1">
        <w:rPr>
          <w:rFonts w:ascii="Garamond" w:hAnsi="Garamond"/>
          <w:sz w:val="24"/>
          <w:szCs w:val="24"/>
          <w:lang w:val="fr-FR"/>
        </w:rPr>
        <w:t>, Plon, 1985, p.227.</w:t>
      </w:r>
    </w:p>
  </w:footnote>
  <w:footnote w:id="5">
    <w:p w14:paraId="1AB2E710" w14:textId="766EFCAA" w:rsidR="000C017D" w:rsidRPr="00065F8B" w:rsidRDefault="000C017D">
      <w:pPr>
        <w:pStyle w:val="Notedebasdepage"/>
        <w:rPr>
          <w:rFonts w:ascii="Garamond" w:hAnsi="Garamond"/>
          <w:sz w:val="24"/>
          <w:szCs w:val="24"/>
          <w:lang w:val="fr-FR"/>
        </w:rPr>
      </w:pPr>
      <w:r w:rsidRPr="00065F8B">
        <w:rPr>
          <w:rStyle w:val="Appelnotedebasdep"/>
          <w:rFonts w:ascii="Garamond" w:hAnsi="Garamond"/>
          <w:sz w:val="24"/>
          <w:szCs w:val="24"/>
          <w:lang w:val="fr-FR"/>
        </w:rPr>
        <w:footnoteRef/>
      </w:r>
      <w:r w:rsidRPr="00065F8B">
        <w:rPr>
          <w:rFonts w:ascii="Garamond" w:hAnsi="Garamond"/>
          <w:sz w:val="24"/>
          <w:szCs w:val="24"/>
          <w:lang w:val="fr-FR"/>
        </w:rPr>
        <w:t xml:space="preserve"> « Sur les rapports entre la mythologie et le rituel » (texte qui ne sera pas repris dans </w:t>
      </w:r>
      <w:r w:rsidRPr="00065F8B">
        <w:rPr>
          <w:rFonts w:ascii="Garamond" w:hAnsi="Garamond"/>
          <w:i/>
          <w:sz w:val="24"/>
          <w:szCs w:val="24"/>
          <w:lang w:val="fr-FR"/>
        </w:rPr>
        <w:t xml:space="preserve">Anthropologie structurale </w:t>
      </w:r>
      <w:r w:rsidRPr="00065F8B">
        <w:rPr>
          <w:rFonts w:ascii="Garamond" w:hAnsi="Garamond"/>
          <w:sz w:val="24"/>
          <w:szCs w:val="24"/>
          <w:lang w:val="fr-FR"/>
        </w:rPr>
        <w:t>I &amp; II).</w:t>
      </w:r>
    </w:p>
  </w:footnote>
  <w:footnote w:id="6">
    <w:p w14:paraId="274002E6" w14:textId="77777777" w:rsidR="000C017D" w:rsidRPr="00D813E1" w:rsidRDefault="000C017D" w:rsidP="0062099D">
      <w:pPr>
        <w:pStyle w:val="Notedebasdepage"/>
        <w:jc w:val="both"/>
        <w:rPr>
          <w:rFonts w:ascii="Garamond" w:hAnsi="Garamond"/>
          <w:sz w:val="24"/>
          <w:szCs w:val="24"/>
        </w:rPr>
      </w:pPr>
      <w:r w:rsidRPr="00D813E1">
        <w:rPr>
          <w:rStyle w:val="Appelnotedebasdep"/>
          <w:rFonts w:ascii="Garamond" w:hAnsi="Garamond"/>
          <w:sz w:val="24"/>
          <w:szCs w:val="24"/>
        </w:rPr>
        <w:footnoteRef/>
      </w:r>
      <w:r w:rsidRPr="00D813E1">
        <w:rPr>
          <w:rFonts w:ascii="Garamond" w:hAnsi="Garamond"/>
          <w:sz w:val="24"/>
          <w:szCs w:val="24"/>
        </w:rPr>
        <w:t xml:space="preserve"> Cl. Lévi-Strauss, </w:t>
      </w:r>
      <w:r w:rsidRPr="00D813E1">
        <w:rPr>
          <w:rFonts w:ascii="Garamond" w:hAnsi="Garamond"/>
          <w:i/>
          <w:sz w:val="24"/>
          <w:szCs w:val="24"/>
        </w:rPr>
        <w:t>Du miel aux cendres</w:t>
      </w:r>
      <w:r w:rsidRPr="00D813E1">
        <w:rPr>
          <w:rFonts w:ascii="Garamond" w:hAnsi="Garamond"/>
          <w:sz w:val="24"/>
          <w:szCs w:val="24"/>
        </w:rPr>
        <w:t>, Plon 1966, p.201.</w:t>
      </w:r>
    </w:p>
  </w:footnote>
  <w:footnote w:id="7">
    <w:p w14:paraId="0D528A85" w14:textId="77777777" w:rsidR="000C017D" w:rsidRPr="00D813E1" w:rsidRDefault="000C017D" w:rsidP="0062099D">
      <w:pPr>
        <w:pStyle w:val="Notedebasdepage"/>
        <w:jc w:val="both"/>
        <w:rPr>
          <w:rFonts w:ascii="Garamond" w:hAnsi="Garamond"/>
          <w:sz w:val="24"/>
          <w:szCs w:val="24"/>
        </w:rPr>
      </w:pPr>
      <w:r w:rsidRPr="00D813E1">
        <w:rPr>
          <w:rStyle w:val="Appelnotedebasdep"/>
          <w:rFonts w:ascii="Garamond" w:hAnsi="Garamond"/>
          <w:sz w:val="24"/>
          <w:szCs w:val="24"/>
        </w:rPr>
        <w:footnoteRef/>
      </w:r>
      <w:r w:rsidRPr="00D813E1">
        <w:rPr>
          <w:rFonts w:ascii="Garamond" w:hAnsi="Garamond"/>
          <w:sz w:val="24"/>
          <w:szCs w:val="24"/>
        </w:rPr>
        <w:t xml:space="preserve"> Cl. Lévi-Strauss, </w:t>
      </w:r>
      <w:r w:rsidRPr="00D813E1">
        <w:rPr>
          <w:rFonts w:ascii="Garamond" w:hAnsi="Garamond"/>
          <w:i/>
          <w:sz w:val="24"/>
          <w:szCs w:val="24"/>
        </w:rPr>
        <w:t>Histoire de Lynx</w:t>
      </w:r>
      <w:r w:rsidRPr="00D813E1">
        <w:rPr>
          <w:rFonts w:ascii="Garamond" w:hAnsi="Garamond"/>
          <w:sz w:val="24"/>
          <w:szCs w:val="24"/>
        </w:rPr>
        <w:t>, Plon, p.252-254.</w:t>
      </w:r>
    </w:p>
  </w:footnote>
  <w:footnote w:id="8">
    <w:p w14:paraId="3298BB07" w14:textId="276B46CD" w:rsidR="000C017D" w:rsidRPr="008F5C8B" w:rsidRDefault="000C017D" w:rsidP="0062099D">
      <w:pPr>
        <w:pStyle w:val="Notedebasdepage"/>
        <w:jc w:val="both"/>
        <w:rPr>
          <w:rFonts w:ascii="Garamond" w:hAnsi="Garamond"/>
        </w:rPr>
      </w:pPr>
      <w:r w:rsidRPr="00D813E1">
        <w:rPr>
          <w:rStyle w:val="Appelnotedebasdep"/>
          <w:rFonts w:ascii="Garamond" w:hAnsi="Garamond"/>
          <w:sz w:val="24"/>
          <w:szCs w:val="24"/>
        </w:rPr>
        <w:footnoteRef/>
      </w:r>
      <w:r w:rsidRPr="00D813E1">
        <w:rPr>
          <w:rFonts w:ascii="Garamond" w:hAnsi="Garamond"/>
          <w:sz w:val="24"/>
          <w:szCs w:val="24"/>
        </w:rPr>
        <w:t xml:space="preserve"> Cl. Lévi-Strauss, </w:t>
      </w:r>
      <w:r w:rsidRPr="00D813E1">
        <w:rPr>
          <w:rFonts w:ascii="Garamond" w:hAnsi="Garamond"/>
          <w:i/>
          <w:sz w:val="24"/>
          <w:szCs w:val="24"/>
        </w:rPr>
        <w:t>Le cru et le cuit</w:t>
      </w:r>
      <w:r w:rsidRPr="00D813E1">
        <w:rPr>
          <w:rFonts w:ascii="Garamond" w:hAnsi="Garamond"/>
          <w:sz w:val="24"/>
          <w:szCs w:val="24"/>
        </w:rPr>
        <w:t>, Plon, p.19.</w:t>
      </w:r>
    </w:p>
  </w:footnote>
  <w:footnote w:id="9">
    <w:p w14:paraId="36F12651" w14:textId="77777777" w:rsidR="000C017D" w:rsidRPr="00B64F81" w:rsidRDefault="000C017D" w:rsidP="000A7D9D">
      <w:pPr>
        <w:pStyle w:val="Notedebasdepage"/>
        <w:jc w:val="both"/>
        <w:rPr>
          <w:rFonts w:ascii="Garamond" w:hAnsi="Garamond"/>
          <w:sz w:val="24"/>
          <w:szCs w:val="24"/>
          <w:lang w:val="fr-FR"/>
        </w:rPr>
      </w:pPr>
      <w:r w:rsidRPr="00B64F81">
        <w:rPr>
          <w:rStyle w:val="Appelnotedebasdep"/>
          <w:rFonts w:ascii="Garamond" w:hAnsi="Garamond"/>
          <w:sz w:val="24"/>
          <w:szCs w:val="24"/>
          <w:lang w:val="fr-FR"/>
        </w:rPr>
        <w:footnoteRef/>
      </w:r>
      <w:r w:rsidRPr="00B64F81">
        <w:rPr>
          <w:rFonts w:ascii="Garamond" w:hAnsi="Garamond"/>
          <w:sz w:val="24"/>
          <w:szCs w:val="24"/>
          <w:lang w:val="fr-FR"/>
        </w:rPr>
        <w:t xml:space="preserve"> Emile Benveniste, </w:t>
      </w:r>
      <w:r w:rsidRPr="00B64F81">
        <w:rPr>
          <w:rFonts w:ascii="Garamond" w:hAnsi="Garamond"/>
          <w:i/>
          <w:sz w:val="24"/>
          <w:szCs w:val="24"/>
          <w:lang w:val="fr-FR"/>
        </w:rPr>
        <w:t>Le vocabulaire des institutions indo-européennes. 1.Economie, parenté, société</w:t>
      </w:r>
      <w:r w:rsidRPr="00B64F81">
        <w:rPr>
          <w:rFonts w:ascii="Garamond" w:hAnsi="Garamond"/>
          <w:sz w:val="24"/>
          <w:szCs w:val="24"/>
          <w:lang w:val="fr-FR"/>
        </w:rPr>
        <w:t>, Minuit, 1969, p.325-327.</w:t>
      </w:r>
    </w:p>
  </w:footnote>
  <w:footnote w:id="10">
    <w:p w14:paraId="5C57CB0A" w14:textId="77777777" w:rsidR="000C017D" w:rsidRPr="00603C6B" w:rsidRDefault="000C017D" w:rsidP="000A7D9D">
      <w:pPr>
        <w:pStyle w:val="Notedebasdepage"/>
        <w:jc w:val="both"/>
        <w:rPr>
          <w:rFonts w:ascii="Garamond" w:hAnsi="Garamond"/>
          <w:sz w:val="24"/>
          <w:szCs w:val="24"/>
          <w:lang w:val="fr-FR"/>
        </w:rPr>
      </w:pPr>
      <w:r w:rsidRPr="00603C6B">
        <w:rPr>
          <w:rStyle w:val="Appelnotedebasdep"/>
          <w:rFonts w:ascii="Garamond" w:hAnsi="Garamond"/>
          <w:sz w:val="24"/>
          <w:szCs w:val="24"/>
          <w:lang w:val="fr-FR"/>
        </w:rPr>
        <w:footnoteRef/>
      </w:r>
      <w:r w:rsidRPr="00603C6B">
        <w:rPr>
          <w:rFonts w:ascii="Garamond" w:hAnsi="Garamond"/>
          <w:sz w:val="24"/>
          <w:szCs w:val="24"/>
          <w:lang w:val="fr-FR"/>
        </w:rPr>
        <w:t xml:space="preserve"> Robert Jacob, </w:t>
      </w:r>
      <w:r w:rsidRPr="00603C6B">
        <w:rPr>
          <w:rFonts w:ascii="Garamond" w:hAnsi="Garamond" w:cs="Arial"/>
          <w:i/>
          <w:sz w:val="24"/>
          <w:szCs w:val="24"/>
          <w:lang w:val="fr-FR"/>
        </w:rPr>
        <w:t>La Grâce des juges. L’institution judiciaire et le sacré en Occident</w:t>
      </w:r>
      <w:r w:rsidRPr="00603C6B">
        <w:rPr>
          <w:rFonts w:ascii="Garamond" w:hAnsi="Garamond" w:cs="Arial"/>
          <w:sz w:val="24"/>
          <w:szCs w:val="24"/>
          <w:lang w:val="fr-FR"/>
        </w:rPr>
        <w:t>, PUF, 2015, p.62.</w:t>
      </w:r>
    </w:p>
  </w:footnote>
  <w:footnote w:id="11">
    <w:p w14:paraId="2F1521C4" w14:textId="77777777" w:rsidR="000C017D" w:rsidRPr="00603C6B" w:rsidRDefault="000C017D" w:rsidP="000A7D9D">
      <w:pPr>
        <w:pStyle w:val="Notedebasdepage"/>
        <w:jc w:val="both"/>
        <w:rPr>
          <w:lang w:val="fr-FR"/>
        </w:rPr>
      </w:pPr>
      <w:r w:rsidRPr="00603C6B">
        <w:rPr>
          <w:rStyle w:val="Appelnotedebasdep"/>
          <w:rFonts w:ascii="Garamond" w:hAnsi="Garamond"/>
          <w:sz w:val="24"/>
          <w:szCs w:val="24"/>
        </w:rPr>
        <w:footnoteRef/>
      </w:r>
      <w:r w:rsidRPr="00603C6B">
        <w:rPr>
          <w:rFonts w:ascii="Garamond" w:hAnsi="Garamond"/>
          <w:sz w:val="24"/>
          <w:szCs w:val="24"/>
        </w:rPr>
        <w:t xml:space="preserve"> </w:t>
      </w:r>
      <w:r w:rsidRPr="00603C6B">
        <w:rPr>
          <w:rFonts w:ascii="Garamond" w:hAnsi="Garamond"/>
          <w:i/>
          <w:sz w:val="24"/>
          <w:szCs w:val="24"/>
          <w:lang w:val="fr-FR"/>
        </w:rPr>
        <w:t>Ibid</w:t>
      </w:r>
      <w:r w:rsidRPr="00603C6B">
        <w:rPr>
          <w:rFonts w:ascii="Garamond" w:hAnsi="Garamond"/>
          <w:sz w:val="24"/>
          <w:szCs w:val="24"/>
          <w:lang w:val="fr-FR"/>
        </w:rPr>
        <w:t>., p.93.</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9FB03" w14:textId="77777777" w:rsidR="000C017D" w:rsidRDefault="000C017D" w:rsidP="003D1128">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66F61A1" w14:textId="77777777" w:rsidR="000C017D" w:rsidRDefault="000C017D" w:rsidP="003D1128">
    <w:pPr>
      <w:pStyle w:val="En-tte"/>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4D969" w14:textId="77777777" w:rsidR="000C017D" w:rsidRDefault="000C017D" w:rsidP="003D1128">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5829B3">
      <w:rPr>
        <w:rStyle w:val="Numrodepage"/>
        <w:noProof/>
      </w:rPr>
      <w:t>1</w:t>
    </w:r>
    <w:r>
      <w:rPr>
        <w:rStyle w:val="Numrodepage"/>
      </w:rPr>
      <w:fldChar w:fldCharType="end"/>
    </w:r>
  </w:p>
  <w:p w14:paraId="75259C82" w14:textId="77777777" w:rsidR="000C017D" w:rsidRDefault="000C017D" w:rsidP="003D1128">
    <w:pPr>
      <w:pStyle w:val="En-tte"/>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7A200D"/>
    <w:multiLevelType w:val="hybridMultilevel"/>
    <w:tmpl w:val="92F4236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37B4459"/>
    <w:multiLevelType w:val="hybridMultilevel"/>
    <w:tmpl w:val="BF222248"/>
    <w:lvl w:ilvl="0" w:tplc="9D568E16">
      <w:start w:val="1"/>
      <w:numFmt w:val="bullet"/>
      <w:lvlText w:val=""/>
      <w:lvlJc w:val="left"/>
      <w:pPr>
        <w:tabs>
          <w:tab w:val="num" w:pos="720"/>
        </w:tabs>
        <w:ind w:left="720" w:hanging="360"/>
      </w:pPr>
      <w:rPr>
        <w:rFonts w:ascii="Wingdings" w:hAnsi="Wingdings" w:hint="default"/>
      </w:rPr>
    </w:lvl>
    <w:lvl w:ilvl="1" w:tplc="68223BBA">
      <w:start w:val="1"/>
      <w:numFmt w:val="bullet"/>
      <w:lvlText w:val=""/>
      <w:lvlJc w:val="left"/>
      <w:pPr>
        <w:tabs>
          <w:tab w:val="num" w:pos="1440"/>
        </w:tabs>
        <w:ind w:left="1440" w:hanging="360"/>
      </w:pPr>
      <w:rPr>
        <w:rFonts w:ascii="Wingdings" w:hAnsi="Wingdings" w:hint="default"/>
      </w:rPr>
    </w:lvl>
    <w:lvl w:ilvl="2" w:tplc="CDBAD178">
      <w:numFmt w:val="bullet"/>
      <w:lvlText w:val=""/>
      <w:lvlJc w:val="left"/>
      <w:pPr>
        <w:tabs>
          <w:tab w:val="num" w:pos="2160"/>
        </w:tabs>
        <w:ind w:left="2160" w:hanging="360"/>
      </w:pPr>
      <w:rPr>
        <w:rFonts w:ascii="Wingdings" w:hAnsi="Wingdings" w:hint="default"/>
      </w:rPr>
    </w:lvl>
    <w:lvl w:ilvl="3" w:tplc="716481FC" w:tentative="1">
      <w:start w:val="1"/>
      <w:numFmt w:val="bullet"/>
      <w:lvlText w:val=""/>
      <w:lvlJc w:val="left"/>
      <w:pPr>
        <w:tabs>
          <w:tab w:val="num" w:pos="2880"/>
        </w:tabs>
        <w:ind w:left="2880" w:hanging="360"/>
      </w:pPr>
      <w:rPr>
        <w:rFonts w:ascii="Wingdings" w:hAnsi="Wingdings" w:hint="default"/>
      </w:rPr>
    </w:lvl>
    <w:lvl w:ilvl="4" w:tplc="1FEE3D48" w:tentative="1">
      <w:start w:val="1"/>
      <w:numFmt w:val="bullet"/>
      <w:lvlText w:val=""/>
      <w:lvlJc w:val="left"/>
      <w:pPr>
        <w:tabs>
          <w:tab w:val="num" w:pos="3600"/>
        </w:tabs>
        <w:ind w:left="3600" w:hanging="360"/>
      </w:pPr>
      <w:rPr>
        <w:rFonts w:ascii="Wingdings" w:hAnsi="Wingdings" w:hint="default"/>
      </w:rPr>
    </w:lvl>
    <w:lvl w:ilvl="5" w:tplc="4BA44146" w:tentative="1">
      <w:start w:val="1"/>
      <w:numFmt w:val="bullet"/>
      <w:lvlText w:val=""/>
      <w:lvlJc w:val="left"/>
      <w:pPr>
        <w:tabs>
          <w:tab w:val="num" w:pos="4320"/>
        </w:tabs>
        <w:ind w:left="4320" w:hanging="360"/>
      </w:pPr>
      <w:rPr>
        <w:rFonts w:ascii="Wingdings" w:hAnsi="Wingdings" w:hint="default"/>
      </w:rPr>
    </w:lvl>
    <w:lvl w:ilvl="6" w:tplc="AF3879FC" w:tentative="1">
      <w:start w:val="1"/>
      <w:numFmt w:val="bullet"/>
      <w:lvlText w:val=""/>
      <w:lvlJc w:val="left"/>
      <w:pPr>
        <w:tabs>
          <w:tab w:val="num" w:pos="5040"/>
        </w:tabs>
        <w:ind w:left="5040" w:hanging="360"/>
      </w:pPr>
      <w:rPr>
        <w:rFonts w:ascii="Wingdings" w:hAnsi="Wingdings" w:hint="default"/>
      </w:rPr>
    </w:lvl>
    <w:lvl w:ilvl="7" w:tplc="1AFA3EB8" w:tentative="1">
      <w:start w:val="1"/>
      <w:numFmt w:val="bullet"/>
      <w:lvlText w:val=""/>
      <w:lvlJc w:val="left"/>
      <w:pPr>
        <w:tabs>
          <w:tab w:val="num" w:pos="5760"/>
        </w:tabs>
        <w:ind w:left="5760" w:hanging="360"/>
      </w:pPr>
      <w:rPr>
        <w:rFonts w:ascii="Wingdings" w:hAnsi="Wingdings" w:hint="default"/>
      </w:rPr>
    </w:lvl>
    <w:lvl w:ilvl="8" w:tplc="A356A002" w:tentative="1">
      <w:start w:val="1"/>
      <w:numFmt w:val="bullet"/>
      <w:lvlText w:val=""/>
      <w:lvlJc w:val="left"/>
      <w:pPr>
        <w:tabs>
          <w:tab w:val="num" w:pos="6480"/>
        </w:tabs>
        <w:ind w:left="6480" w:hanging="360"/>
      </w:pPr>
      <w:rPr>
        <w:rFonts w:ascii="Wingdings" w:hAnsi="Wingdings" w:hint="default"/>
      </w:rPr>
    </w:lvl>
  </w:abstractNum>
  <w:abstractNum w:abstractNumId="3">
    <w:nsid w:val="07A60F11"/>
    <w:multiLevelType w:val="hybridMultilevel"/>
    <w:tmpl w:val="2FE23D0C"/>
    <w:lvl w:ilvl="0" w:tplc="426692B2">
      <w:numFmt w:val="bullet"/>
      <w:lvlText w:val="-"/>
      <w:lvlJc w:val="left"/>
      <w:pPr>
        <w:ind w:left="720" w:hanging="360"/>
      </w:pPr>
      <w:rPr>
        <w:rFonts w:ascii="Garamond" w:eastAsiaTheme="minorEastAsia" w:hAnsi="Garamond" w:cstheme="minorBidi"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638EABC4">
      <w:start w:val="1"/>
      <w:numFmt w:val="bullet"/>
      <w:lvlText w:val=""/>
      <w:lvlJc w:val="left"/>
      <w:pPr>
        <w:ind w:left="3600" w:hanging="360"/>
      </w:pPr>
      <w:rPr>
        <w:rFonts w:ascii="Wingdings" w:eastAsiaTheme="minorEastAsia" w:hAnsi="Wingdings" w:cstheme="minorBidi"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8DA3AD9"/>
    <w:multiLevelType w:val="hybridMultilevel"/>
    <w:tmpl w:val="502AD362"/>
    <w:lvl w:ilvl="0" w:tplc="34342AE8">
      <w:numFmt w:val="bullet"/>
      <w:lvlText w:val="-"/>
      <w:lvlJc w:val="left"/>
      <w:pPr>
        <w:ind w:left="720" w:hanging="360"/>
      </w:pPr>
      <w:rPr>
        <w:rFonts w:ascii="Verdana" w:eastAsia="Calibri" w:hAnsi="Verdana"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0AD4106C"/>
    <w:multiLevelType w:val="hybridMultilevel"/>
    <w:tmpl w:val="0458FDBE"/>
    <w:lvl w:ilvl="0" w:tplc="71DA54A8">
      <w:start w:val="3"/>
      <w:numFmt w:val="bullet"/>
      <w:lvlText w:val=""/>
      <w:lvlJc w:val="left"/>
      <w:pPr>
        <w:ind w:left="720" w:hanging="360"/>
      </w:pPr>
      <w:rPr>
        <w:rFonts w:ascii="Wingdings" w:eastAsia="Times New Roman" w:hAnsi="Wingdings" w:cs="Tahoma"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12754051"/>
    <w:multiLevelType w:val="hybridMultilevel"/>
    <w:tmpl w:val="F626BFD4"/>
    <w:lvl w:ilvl="0" w:tplc="67E40BAA">
      <w:start w:val="1"/>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70025E"/>
    <w:multiLevelType w:val="hybridMultilevel"/>
    <w:tmpl w:val="30C41F5C"/>
    <w:lvl w:ilvl="0" w:tplc="31CE0124">
      <w:start w:val="3"/>
      <w:numFmt w:val="bullet"/>
      <w:lvlText w:val="-"/>
      <w:lvlJc w:val="left"/>
      <w:pPr>
        <w:ind w:left="720" w:hanging="360"/>
      </w:pPr>
      <w:rPr>
        <w:rFonts w:ascii="Garamond" w:eastAsiaTheme="minorEastAsia"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BDA260A"/>
    <w:multiLevelType w:val="hybridMultilevel"/>
    <w:tmpl w:val="5C9C5030"/>
    <w:lvl w:ilvl="0" w:tplc="F274FE32">
      <w:start w:val="1"/>
      <w:numFmt w:val="decimal"/>
      <w:lvlText w:val="%1)"/>
      <w:lvlJc w:val="left"/>
      <w:pPr>
        <w:ind w:left="740" w:hanging="3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C925059"/>
    <w:multiLevelType w:val="hybridMultilevel"/>
    <w:tmpl w:val="8C46F52E"/>
    <w:lvl w:ilvl="0" w:tplc="FDDC8ED8">
      <w:start w:val="1"/>
      <w:numFmt w:val="decimal"/>
      <w:lvlText w:val="%1)"/>
      <w:lvlJc w:val="left"/>
      <w:pPr>
        <w:ind w:left="740" w:hanging="3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E3164AC"/>
    <w:multiLevelType w:val="hybridMultilevel"/>
    <w:tmpl w:val="03BC90B8"/>
    <w:lvl w:ilvl="0" w:tplc="040C0011">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5CF3E0E"/>
    <w:multiLevelType w:val="hybridMultilevel"/>
    <w:tmpl w:val="D75C77EC"/>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C57369F"/>
    <w:multiLevelType w:val="hybridMultilevel"/>
    <w:tmpl w:val="4C92FBA4"/>
    <w:lvl w:ilvl="0" w:tplc="503ED62A">
      <w:start w:val="1"/>
      <w:numFmt w:val="bullet"/>
      <w:lvlText w:val=""/>
      <w:lvlJc w:val="left"/>
      <w:pPr>
        <w:tabs>
          <w:tab w:val="num" w:pos="720"/>
        </w:tabs>
        <w:ind w:left="720" w:hanging="360"/>
      </w:pPr>
      <w:rPr>
        <w:rFonts w:ascii="Wingdings" w:hAnsi="Wingdings" w:hint="default"/>
      </w:rPr>
    </w:lvl>
    <w:lvl w:ilvl="1" w:tplc="9CD66136">
      <w:start w:val="1"/>
      <w:numFmt w:val="bullet"/>
      <w:lvlText w:val=""/>
      <w:lvlJc w:val="left"/>
      <w:pPr>
        <w:tabs>
          <w:tab w:val="num" w:pos="1440"/>
        </w:tabs>
        <w:ind w:left="1440" w:hanging="360"/>
      </w:pPr>
      <w:rPr>
        <w:rFonts w:ascii="Wingdings" w:hAnsi="Wingdings" w:hint="default"/>
      </w:rPr>
    </w:lvl>
    <w:lvl w:ilvl="2" w:tplc="EA28BD74" w:tentative="1">
      <w:start w:val="1"/>
      <w:numFmt w:val="bullet"/>
      <w:lvlText w:val=""/>
      <w:lvlJc w:val="left"/>
      <w:pPr>
        <w:tabs>
          <w:tab w:val="num" w:pos="2160"/>
        </w:tabs>
        <w:ind w:left="2160" w:hanging="360"/>
      </w:pPr>
      <w:rPr>
        <w:rFonts w:ascii="Wingdings" w:hAnsi="Wingdings" w:hint="default"/>
      </w:rPr>
    </w:lvl>
    <w:lvl w:ilvl="3" w:tplc="89D4F80A" w:tentative="1">
      <w:start w:val="1"/>
      <w:numFmt w:val="bullet"/>
      <w:lvlText w:val=""/>
      <w:lvlJc w:val="left"/>
      <w:pPr>
        <w:tabs>
          <w:tab w:val="num" w:pos="2880"/>
        </w:tabs>
        <w:ind w:left="2880" w:hanging="360"/>
      </w:pPr>
      <w:rPr>
        <w:rFonts w:ascii="Wingdings" w:hAnsi="Wingdings" w:hint="default"/>
      </w:rPr>
    </w:lvl>
    <w:lvl w:ilvl="4" w:tplc="5E22C626" w:tentative="1">
      <w:start w:val="1"/>
      <w:numFmt w:val="bullet"/>
      <w:lvlText w:val=""/>
      <w:lvlJc w:val="left"/>
      <w:pPr>
        <w:tabs>
          <w:tab w:val="num" w:pos="3600"/>
        </w:tabs>
        <w:ind w:left="3600" w:hanging="360"/>
      </w:pPr>
      <w:rPr>
        <w:rFonts w:ascii="Wingdings" w:hAnsi="Wingdings" w:hint="default"/>
      </w:rPr>
    </w:lvl>
    <w:lvl w:ilvl="5" w:tplc="589E2390" w:tentative="1">
      <w:start w:val="1"/>
      <w:numFmt w:val="bullet"/>
      <w:lvlText w:val=""/>
      <w:lvlJc w:val="left"/>
      <w:pPr>
        <w:tabs>
          <w:tab w:val="num" w:pos="4320"/>
        </w:tabs>
        <w:ind w:left="4320" w:hanging="360"/>
      </w:pPr>
      <w:rPr>
        <w:rFonts w:ascii="Wingdings" w:hAnsi="Wingdings" w:hint="default"/>
      </w:rPr>
    </w:lvl>
    <w:lvl w:ilvl="6" w:tplc="CD4A1878" w:tentative="1">
      <w:start w:val="1"/>
      <w:numFmt w:val="bullet"/>
      <w:lvlText w:val=""/>
      <w:lvlJc w:val="left"/>
      <w:pPr>
        <w:tabs>
          <w:tab w:val="num" w:pos="5040"/>
        </w:tabs>
        <w:ind w:left="5040" w:hanging="360"/>
      </w:pPr>
      <w:rPr>
        <w:rFonts w:ascii="Wingdings" w:hAnsi="Wingdings" w:hint="default"/>
      </w:rPr>
    </w:lvl>
    <w:lvl w:ilvl="7" w:tplc="FE14F5C6" w:tentative="1">
      <w:start w:val="1"/>
      <w:numFmt w:val="bullet"/>
      <w:lvlText w:val=""/>
      <w:lvlJc w:val="left"/>
      <w:pPr>
        <w:tabs>
          <w:tab w:val="num" w:pos="5760"/>
        </w:tabs>
        <w:ind w:left="5760" w:hanging="360"/>
      </w:pPr>
      <w:rPr>
        <w:rFonts w:ascii="Wingdings" w:hAnsi="Wingdings" w:hint="default"/>
      </w:rPr>
    </w:lvl>
    <w:lvl w:ilvl="8" w:tplc="71E84142" w:tentative="1">
      <w:start w:val="1"/>
      <w:numFmt w:val="bullet"/>
      <w:lvlText w:val=""/>
      <w:lvlJc w:val="left"/>
      <w:pPr>
        <w:tabs>
          <w:tab w:val="num" w:pos="6480"/>
        </w:tabs>
        <w:ind w:left="6480" w:hanging="360"/>
      </w:pPr>
      <w:rPr>
        <w:rFonts w:ascii="Wingdings" w:hAnsi="Wingdings" w:hint="default"/>
      </w:rPr>
    </w:lvl>
  </w:abstractNum>
  <w:abstractNum w:abstractNumId="13">
    <w:nsid w:val="2D346728"/>
    <w:multiLevelType w:val="hybridMultilevel"/>
    <w:tmpl w:val="6C243446"/>
    <w:lvl w:ilvl="0" w:tplc="D894371C">
      <w:start w:val="1"/>
      <w:numFmt w:val="decimal"/>
      <w:lvlText w:val="%1."/>
      <w:lvlJc w:val="left"/>
      <w:pPr>
        <w:ind w:left="720" w:hanging="360"/>
      </w:pPr>
      <w:rPr>
        <w:rFonts w:ascii="Verdana" w:eastAsia="Calibri" w:hAnsi="Verdana" w:cs="Times New Roman"/>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nsid w:val="31A7099E"/>
    <w:multiLevelType w:val="hybridMultilevel"/>
    <w:tmpl w:val="33A6B994"/>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2E54260"/>
    <w:multiLevelType w:val="hybridMultilevel"/>
    <w:tmpl w:val="E8B2B9D8"/>
    <w:lvl w:ilvl="0" w:tplc="D818A4B2">
      <w:numFmt w:val="bullet"/>
      <w:lvlText w:val="-"/>
      <w:lvlJc w:val="left"/>
      <w:pPr>
        <w:ind w:left="720" w:hanging="360"/>
      </w:pPr>
      <w:rPr>
        <w:rFonts w:ascii="Verdana" w:eastAsiaTheme="minorEastAsia" w:hAnsi="Verdana" w:cs="Tahom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BCF008C"/>
    <w:multiLevelType w:val="hybridMultilevel"/>
    <w:tmpl w:val="C8B0B84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0807DC3"/>
    <w:multiLevelType w:val="hybridMultilevel"/>
    <w:tmpl w:val="85FE071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6AB29F9"/>
    <w:multiLevelType w:val="hybridMultilevel"/>
    <w:tmpl w:val="03BE0226"/>
    <w:lvl w:ilvl="0" w:tplc="040C0011">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7577EA8"/>
    <w:multiLevelType w:val="hybridMultilevel"/>
    <w:tmpl w:val="E0442E32"/>
    <w:lvl w:ilvl="0" w:tplc="FEA225B4">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0">
    <w:nsid w:val="57F46E68"/>
    <w:multiLevelType w:val="hybridMultilevel"/>
    <w:tmpl w:val="803E3808"/>
    <w:lvl w:ilvl="0" w:tplc="4D2045F0">
      <w:start w:val="1"/>
      <w:numFmt w:val="bullet"/>
      <w:lvlText w:val="-"/>
      <w:lvlJc w:val="left"/>
      <w:pPr>
        <w:ind w:left="720" w:hanging="360"/>
      </w:pPr>
      <w:rPr>
        <w:rFonts w:ascii="Verdana" w:eastAsiaTheme="minorEastAsia" w:hAnsi="Verdana" w:cstheme="minorBidi"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2A51EF6"/>
    <w:multiLevelType w:val="hybridMultilevel"/>
    <w:tmpl w:val="3944588C"/>
    <w:lvl w:ilvl="0" w:tplc="5448A0FA">
      <w:start w:val="1"/>
      <w:numFmt w:val="bullet"/>
      <w:lvlText w:val="-"/>
      <w:lvlJc w:val="left"/>
      <w:pPr>
        <w:ind w:left="720" w:hanging="360"/>
      </w:pPr>
      <w:rPr>
        <w:rFonts w:ascii="Garamond" w:eastAsiaTheme="minorEastAsia" w:hAnsi="Garamond"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36F5350"/>
    <w:multiLevelType w:val="hybridMultilevel"/>
    <w:tmpl w:val="F052FF8A"/>
    <w:lvl w:ilvl="0" w:tplc="D28869BE">
      <w:start w:val="5"/>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D11024E"/>
    <w:multiLevelType w:val="hybridMultilevel"/>
    <w:tmpl w:val="C890B24C"/>
    <w:lvl w:ilvl="0" w:tplc="4A7CE4D8">
      <w:start w:val="10"/>
      <w:numFmt w:val="bullet"/>
      <w:lvlText w:val="-"/>
      <w:lvlJc w:val="left"/>
      <w:pPr>
        <w:ind w:left="720" w:hanging="360"/>
      </w:pPr>
      <w:rPr>
        <w:rFonts w:ascii="Cambria" w:eastAsiaTheme="minorEastAsia" w:hAnsi="Cambria" w:cs="Aria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EFE5A56"/>
    <w:multiLevelType w:val="hybridMultilevel"/>
    <w:tmpl w:val="6FBAC5DE"/>
    <w:lvl w:ilvl="0" w:tplc="6A5A92A6">
      <w:start w:val="1"/>
      <w:numFmt w:val="bullet"/>
      <w:lvlText w:val="-"/>
      <w:lvlJc w:val="left"/>
      <w:pPr>
        <w:ind w:left="720" w:hanging="360"/>
      </w:pPr>
      <w:rPr>
        <w:rFonts w:ascii="Garamond" w:eastAsiaTheme="minorEastAsia" w:hAnsi="Garamond"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6710C59"/>
    <w:multiLevelType w:val="hybridMultilevel"/>
    <w:tmpl w:val="C70A7BFC"/>
    <w:lvl w:ilvl="0" w:tplc="040C0011">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6E915B8"/>
    <w:multiLevelType w:val="hybridMultilevel"/>
    <w:tmpl w:val="E99E0278"/>
    <w:lvl w:ilvl="0" w:tplc="A830C1EA">
      <w:start w:val="20"/>
      <w:numFmt w:val="bullet"/>
      <w:lvlText w:val=""/>
      <w:lvlJc w:val="left"/>
      <w:pPr>
        <w:ind w:left="720" w:hanging="360"/>
      </w:pPr>
      <w:rPr>
        <w:rFonts w:ascii="Wingdings" w:eastAsia="Calibri" w:hAnsi="Wingdings"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nsid w:val="77555019"/>
    <w:multiLevelType w:val="hybridMultilevel"/>
    <w:tmpl w:val="22685F0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638EABC4">
      <w:start w:val="1"/>
      <w:numFmt w:val="bullet"/>
      <w:lvlText w:val=""/>
      <w:lvlJc w:val="left"/>
      <w:pPr>
        <w:ind w:left="3600" w:hanging="360"/>
      </w:pPr>
      <w:rPr>
        <w:rFonts w:ascii="Wingdings" w:eastAsiaTheme="minorEastAsia" w:hAnsi="Wingdings" w:cstheme="minorBidi"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99A6AB7"/>
    <w:multiLevelType w:val="hybridMultilevel"/>
    <w:tmpl w:val="E0EA2F18"/>
    <w:lvl w:ilvl="0" w:tplc="B156A2F4">
      <w:start w:val="1"/>
      <w:numFmt w:val="bullet"/>
      <w:lvlText w:val=""/>
      <w:lvlJc w:val="left"/>
      <w:pPr>
        <w:ind w:left="720" w:hanging="360"/>
      </w:pPr>
      <w:rPr>
        <w:rFonts w:ascii="Wingdings" w:eastAsiaTheme="minorEastAsia" w:hAnsi="Wingdings" w:cstheme="minorBidi"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9E35843"/>
    <w:multiLevelType w:val="hybridMultilevel"/>
    <w:tmpl w:val="7EECAC4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7A59704D"/>
    <w:multiLevelType w:val="hybridMultilevel"/>
    <w:tmpl w:val="FFBA4770"/>
    <w:lvl w:ilvl="0" w:tplc="5360EA66">
      <w:start w:val="1"/>
      <w:numFmt w:val="bullet"/>
      <w:lvlText w:val="-"/>
      <w:lvlJc w:val="left"/>
      <w:pPr>
        <w:ind w:left="720" w:hanging="360"/>
      </w:pPr>
      <w:rPr>
        <w:rFonts w:ascii="Avenir Book" w:eastAsiaTheme="minorEastAsia" w:hAnsi="Avenir Book" w:cs="Times New Roman"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B606D48"/>
    <w:multiLevelType w:val="hybridMultilevel"/>
    <w:tmpl w:val="86D647A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BDC6C29"/>
    <w:multiLevelType w:val="hybridMultilevel"/>
    <w:tmpl w:val="BBE25FC6"/>
    <w:lvl w:ilvl="0" w:tplc="F93C1D7C">
      <w:start w:val="60"/>
      <w:numFmt w:val="bullet"/>
      <w:lvlText w:val="-"/>
      <w:lvlJc w:val="left"/>
      <w:pPr>
        <w:ind w:left="720" w:hanging="360"/>
      </w:pPr>
      <w:rPr>
        <w:rFonts w:ascii="Verdana" w:eastAsiaTheme="minorEastAsia" w:hAnsi="Verdan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F163FBE"/>
    <w:multiLevelType w:val="hybridMultilevel"/>
    <w:tmpl w:val="298C4B1E"/>
    <w:lvl w:ilvl="0" w:tplc="25186D3C">
      <w:start w:val="1"/>
      <w:numFmt w:val="bullet"/>
      <w:lvlText w:val="-"/>
      <w:lvlJc w:val="left"/>
      <w:pPr>
        <w:ind w:left="720" w:hanging="360"/>
      </w:pPr>
      <w:rPr>
        <w:rFonts w:ascii="Garamond" w:eastAsiaTheme="minorEastAsia" w:hAnsi="Garamond"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F7F7B5B"/>
    <w:multiLevelType w:val="hybridMultilevel"/>
    <w:tmpl w:val="AAC616AA"/>
    <w:lvl w:ilvl="0" w:tplc="95F6930C">
      <w:start w:val="16"/>
      <w:numFmt w:val="bullet"/>
      <w:lvlText w:val="-"/>
      <w:lvlJc w:val="left"/>
      <w:pPr>
        <w:ind w:left="720" w:hanging="360"/>
      </w:pPr>
      <w:rPr>
        <w:rFonts w:ascii="Garamond" w:eastAsiaTheme="minorEastAsia"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FE30F06"/>
    <w:multiLevelType w:val="hybridMultilevel"/>
    <w:tmpl w:val="82266E3C"/>
    <w:lvl w:ilvl="0" w:tplc="E2B6F690">
      <w:start w:val="2"/>
      <w:numFmt w:val="bullet"/>
      <w:lvlText w:val="-"/>
      <w:lvlJc w:val="left"/>
      <w:pPr>
        <w:ind w:left="720" w:hanging="360"/>
      </w:pPr>
      <w:rPr>
        <w:rFonts w:ascii="Verdana" w:eastAsiaTheme="minorHAnsi" w:hAnsi="Verdana" w:cstheme="minorHAns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13"/>
  </w:num>
  <w:num w:numId="5">
    <w:abstractNumId w:val="26"/>
  </w:num>
  <w:num w:numId="6">
    <w:abstractNumId w:val="15"/>
  </w:num>
  <w:num w:numId="7">
    <w:abstractNumId w:val="22"/>
  </w:num>
  <w:num w:numId="8">
    <w:abstractNumId w:val="20"/>
  </w:num>
  <w:num w:numId="9">
    <w:abstractNumId w:val="18"/>
  </w:num>
  <w:num w:numId="10">
    <w:abstractNumId w:val="16"/>
  </w:num>
  <w:num w:numId="11">
    <w:abstractNumId w:val="32"/>
  </w:num>
  <w:num w:numId="12">
    <w:abstractNumId w:val="8"/>
  </w:num>
  <w:num w:numId="13">
    <w:abstractNumId w:val="23"/>
  </w:num>
  <w:num w:numId="14">
    <w:abstractNumId w:val="7"/>
  </w:num>
  <w:num w:numId="15">
    <w:abstractNumId w:val="10"/>
  </w:num>
  <w:num w:numId="16">
    <w:abstractNumId w:val="25"/>
  </w:num>
  <w:num w:numId="17">
    <w:abstractNumId w:val="31"/>
  </w:num>
  <w:num w:numId="18">
    <w:abstractNumId w:val="1"/>
  </w:num>
  <w:num w:numId="19">
    <w:abstractNumId w:val="30"/>
  </w:num>
  <w:num w:numId="20">
    <w:abstractNumId w:val="0"/>
  </w:num>
  <w:num w:numId="21">
    <w:abstractNumId w:val="34"/>
  </w:num>
  <w:num w:numId="22">
    <w:abstractNumId w:val="35"/>
  </w:num>
  <w:num w:numId="23">
    <w:abstractNumId w:val="3"/>
  </w:num>
  <w:num w:numId="24">
    <w:abstractNumId w:val="12"/>
  </w:num>
  <w:num w:numId="25">
    <w:abstractNumId w:val="2"/>
  </w:num>
  <w:num w:numId="26">
    <w:abstractNumId w:val="33"/>
  </w:num>
  <w:num w:numId="27">
    <w:abstractNumId w:val="21"/>
  </w:num>
  <w:num w:numId="28">
    <w:abstractNumId w:val="29"/>
  </w:num>
  <w:num w:numId="29">
    <w:abstractNumId w:val="14"/>
  </w:num>
  <w:num w:numId="30">
    <w:abstractNumId w:val="28"/>
  </w:num>
  <w:num w:numId="31">
    <w:abstractNumId w:val="11"/>
  </w:num>
  <w:num w:numId="32">
    <w:abstractNumId w:val="27"/>
  </w:num>
  <w:num w:numId="33">
    <w:abstractNumId w:val="19"/>
  </w:num>
  <w:num w:numId="34">
    <w:abstractNumId w:val="24"/>
  </w:num>
  <w:num w:numId="35">
    <w:abstractNumId w:val="9"/>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CEC"/>
    <w:rsid w:val="00000FAD"/>
    <w:rsid w:val="00002042"/>
    <w:rsid w:val="000033A5"/>
    <w:rsid w:val="00004F1E"/>
    <w:rsid w:val="00004FEB"/>
    <w:rsid w:val="000051DD"/>
    <w:rsid w:val="0000540F"/>
    <w:rsid w:val="00012AB2"/>
    <w:rsid w:val="00012F4C"/>
    <w:rsid w:val="000163C6"/>
    <w:rsid w:val="000175AD"/>
    <w:rsid w:val="00021955"/>
    <w:rsid w:val="00025F54"/>
    <w:rsid w:val="000260AB"/>
    <w:rsid w:val="00027CF9"/>
    <w:rsid w:val="00030BBA"/>
    <w:rsid w:val="0003423D"/>
    <w:rsid w:val="00035B18"/>
    <w:rsid w:val="000360B0"/>
    <w:rsid w:val="00040400"/>
    <w:rsid w:val="00040985"/>
    <w:rsid w:val="00040A4E"/>
    <w:rsid w:val="00044C4C"/>
    <w:rsid w:val="00046D2D"/>
    <w:rsid w:val="00050343"/>
    <w:rsid w:val="00050445"/>
    <w:rsid w:val="00050809"/>
    <w:rsid w:val="00051B83"/>
    <w:rsid w:val="00055203"/>
    <w:rsid w:val="00056F89"/>
    <w:rsid w:val="00057FF5"/>
    <w:rsid w:val="00060ED4"/>
    <w:rsid w:val="000639AF"/>
    <w:rsid w:val="00065BB4"/>
    <w:rsid w:val="00065F8B"/>
    <w:rsid w:val="00066ECF"/>
    <w:rsid w:val="00070F36"/>
    <w:rsid w:val="00073049"/>
    <w:rsid w:val="000769F6"/>
    <w:rsid w:val="00084BF7"/>
    <w:rsid w:val="00086888"/>
    <w:rsid w:val="00087D28"/>
    <w:rsid w:val="00090D16"/>
    <w:rsid w:val="00094F53"/>
    <w:rsid w:val="00096D20"/>
    <w:rsid w:val="00096F08"/>
    <w:rsid w:val="000A3083"/>
    <w:rsid w:val="000A5545"/>
    <w:rsid w:val="000A5DF1"/>
    <w:rsid w:val="000A638D"/>
    <w:rsid w:val="000A7D9D"/>
    <w:rsid w:val="000B0C43"/>
    <w:rsid w:val="000B18A7"/>
    <w:rsid w:val="000B4326"/>
    <w:rsid w:val="000B5916"/>
    <w:rsid w:val="000B604F"/>
    <w:rsid w:val="000B62DE"/>
    <w:rsid w:val="000C017D"/>
    <w:rsid w:val="000D2DFE"/>
    <w:rsid w:val="000D458E"/>
    <w:rsid w:val="000D46F3"/>
    <w:rsid w:val="000D6CF0"/>
    <w:rsid w:val="000E18D8"/>
    <w:rsid w:val="000E197A"/>
    <w:rsid w:val="000E2E65"/>
    <w:rsid w:val="000E7651"/>
    <w:rsid w:val="000F2EAD"/>
    <w:rsid w:val="000F62B3"/>
    <w:rsid w:val="000F6323"/>
    <w:rsid w:val="00105AF6"/>
    <w:rsid w:val="00105E40"/>
    <w:rsid w:val="00106B9E"/>
    <w:rsid w:val="0011249B"/>
    <w:rsid w:val="0011259F"/>
    <w:rsid w:val="0011280A"/>
    <w:rsid w:val="00125162"/>
    <w:rsid w:val="00125808"/>
    <w:rsid w:val="00126864"/>
    <w:rsid w:val="00126BB8"/>
    <w:rsid w:val="00130C37"/>
    <w:rsid w:val="00132634"/>
    <w:rsid w:val="00132F4B"/>
    <w:rsid w:val="001350C0"/>
    <w:rsid w:val="00136850"/>
    <w:rsid w:val="00140544"/>
    <w:rsid w:val="001417E0"/>
    <w:rsid w:val="00141B41"/>
    <w:rsid w:val="00143622"/>
    <w:rsid w:val="0014546A"/>
    <w:rsid w:val="00145F65"/>
    <w:rsid w:val="001468B1"/>
    <w:rsid w:val="00152AD4"/>
    <w:rsid w:val="00155488"/>
    <w:rsid w:val="00155B40"/>
    <w:rsid w:val="00160483"/>
    <w:rsid w:val="001608D9"/>
    <w:rsid w:val="00162D62"/>
    <w:rsid w:val="00170E24"/>
    <w:rsid w:val="00184766"/>
    <w:rsid w:val="001859CD"/>
    <w:rsid w:val="001867DC"/>
    <w:rsid w:val="001923E1"/>
    <w:rsid w:val="00193D73"/>
    <w:rsid w:val="00194DCE"/>
    <w:rsid w:val="0019604B"/>
    <w:rsid w:val="00196509"/>
    <w:rsid w:val="00197019"/>
    <w:rsid w:val="001974D3"/>
    <w:rsid w:val="001A1E3E"/>
    <w:rsid w:val="001A2342"/>
    <w:rsid w:val="001A3465"/>
    <w:rsid w:val="001B3CC7"/>
    <w:rsid w:val="001B58CE"/>
    <w:rsid w:val="001B65C1"/>
    <w:rsid w:val="001B69B4"/>
    <w:rsid w:val="001B6B9E"/>
    <w:rsid w:val="001B7B6D"/>
    <w:rsid w:val="001C179E"/>
    <w:rsid w:val="001C4FC6"/>
    <w:rsid w:val="001C590D"/>
    <w:rsid w:val="001C5EC8"/>
    <w:rsid w:val="001C6D63"/>
    <w:rsid w:val="001D3A4A"/>
    <w:rsid w:val="001D57D4"/>
    <w:rsid w:val="001E4467"/>
    <w:rsid w:val="001E4DE0"/>
    <w:rsid w:val="001E5B74"/>
    <w:rsid w:val="001E7D36"/>
    <w:rsid w:val="001F1119"/>
    <w:rsid w:val="001F39D8"/>
    <w:rsid w:val="001F3EC8"/>
    <w:rsid w:val="001F6C2C"/>
    <w:rsid w:val="0020064B"/>
    <w:rsid w:val="00201B2D"/>
    <w:rsid w:val="00201F5F"/>
    <w:rsid w:val="0020780D"/>
    <w:rsid w:val="002107A0"/>
    <w:rsid w:val="002149D5"/>
    <w:rsid w:val="00215B1A"/>
    <w:rsid w:val="002164E0"/>
    <w:rsid w:val="00217867"/>
    <w:rsid w:val="00223E8E"/>
    <w:rsid w:val="00224053"/>
    <w:rsid w:val="002251D9"/>
    <w:rsid w:val="002258ED"/>
    <w:rsid w:val="00225F66"/>
    <w:rsid w:val="002315D7"/>
    <w:rsid w:val="00232D7E"/>
    <w:rsid w:val="00233794"/>
    <w:rsid w:val="00233843"/>
    <w:rsid w:val="002348AB"/>
    <w:rsid w:val="0023638A"/>
    <w:rsid w:val="00240E60"/>
    <w:rsid w:val="00242F6D"/>
    <w:rsid w:val="00243106"/>
    <w:rsid w:val="0024487F"/>
    <w:rsid w:val="00247E69"/>
    <w:rsid w:val="002541D4"/>
    <w:rsid w:val="0025505E"/>
    <w:rsid w:val="0027035B"/>
    <w:rsid w:val="00270392"/>
    <w:rsid w:val="0027226B"/>
    <w:rsid w:val="00280046"/>
    <w:rsid w:val="002804C0"/>
    <w:rsid w:val="00282256"/>
    <w:rsid w:val="00283AEC"/>
    <w:rsid w:val="002902CB"/>
    <w:rsid w:val="002913CA"/>
    <w:rsid w:val="0029535B"/>
    <w:rsid w:val="002A1DE5"/>
    <w:rsid w:val="002A1E18"/>
    <w:rsid w:val="002A3AFE"/>
    <w:rsid w:val="002A5457"/>
    <w:rsid w:val="002A5EFB"/>
    <w:rsid w:val="002A6ABF"/>
    <w:rsid w:val="002B010D"/>
    <w:rsid w:val="002B2670"/>
    <w:rsid w:val="002B2F44"/>
    <w:rsid w:val="002B2F6C"/>
    <w:rsid w:val="002C2721"/>
    <w:rsid w:val="002C33C7"/>
    <w:rsid w:val="002C397C"/>
    <w:rsid w:val="002C5960"/>
    <w:rsid w:val="002C69E3"/>
    <w:rsid w:val="002D0049"/>
    <w:rsid w:val="002D02BE"/>
    <w:rsid w:val="002D6371"/>
    <w:rsid w:val="002E152B"/>
    <w:rsid w:val="002E1BAD"/>
    <w:rsid w:val="002E7574"/>
    <w:rsid w:val="002F07C9"/>
    <w:rsid w:val="002F1AED"/>
    <w:rsid w:val="002F1F3F"/>
    <w:rsid w:val="002F42CB"/>
    <w:rsid w:val="002F4A60"/>
    <w:rsid w:val="002F4B6C"/>
    <w:rsid w:val="00300933"/>
    <w:rsid w:val="003015FA"/>
    <w:rsid w:val="00301CB1"/>
    <w:rsid w:val="0030307E"/>
    <w:rsid w:val="003043A1"/>
    <w:rsid w:val="0030776D"/>
    <w:rsid w:val="00310C0B"/>
    <w:rsid w:val="00311B28"/>
    <w:rsid w:val="003122E0"/>
    <w:rsid w:val="003125CB"/>
    <w:rsid w:val="00314B83"/>
    <w:rsid w:val="00314B8C"/>
    <w:rsid w:val="00315BD4"/>
    <w:rsid w:val="003168AD"/>
    <w:rsid w:val="00317DEE"/>
    <w:rsid w:val="0032016A"/>
    <w:rsid w:val="00320776"/>
    <w:rsid w:val="00321946"/>
    <w:rsid w:val="003252C0"/>
    <w:rsid w:val="00330810"/>
    <w:rsid w:val="003314D9"/>
    <w:rsid w:val="00331F75"/>
    <w:rsid w:val="003322E1"/>
    <w:rsid w:val="003326AB"/>
    <w:rsid w:val="003334D2"/>
    <w:rsid w:val="0033501D"/>
    <w:rsid w:val="00335942"/>
    <w:rsid w:val="00341A3A"/>
    <w:rsid w:val="00343287"/>
    <w:rsid w:val="00344FE1"/>
    <w:rsid w:val="00347DC1"/>
    <w:rsid w:val="00350E2A"/>
    <w:rsid w:val="00352030"/>
    <w:rsid w:val="00352FB1"/>
    <w:rsid w:val="003533A9"/>
    <w:rsid w:val="00353F1B"/>
    <w:rsid w:val="00354B33"/>
    <w:rsid w:val="0035757C"/>
    <w:rsid w:val="00360E66"/>
    <w:rsid w:val="00363A78"/>
    <w:rsid w:val="00366CFF"/>
    <w:rsid w:val="00371450"/>
    <w:rsid w:val="00372230"/>
    <w:rsid w:val="003749DC"/>
    <w:rsid w:val="0038335D"/>
    <w:rsid w:val="00386D9F"/>
    <w:rsid w:val="00391C1A"/>
    <w:rsid w:val="003928A1"/>
    <w:rsid w:val="00392D8B"/>
    <w:rsid w:val="00394101"/>
    <w:rsid w:val="00396613"/>
    <w:rsid w:val="003A5BB6"/>
    <w:rsid w:val="003A67FD"/>
    <w:rsid w:val="003B0333"/>
    <w:rsid w:val="003B2BFF"/>
    <w:rsid w:val="003B3EA4"/>
    <w:rsid w:val="003B5C0D"/>
    <w:rsid w:val="003B6039"/>
    <w:rsid w:val="003B75F2"/>
    <w:rsid w:val="003B7A07"/>
    <w:rsid w:val="003C3B8E"/>
    <w:rsid w:val="003C3F4A"/>
    <w:rsid w:val="003C7B23"/>
    <w:rsid w:val="003D1128"/>
    <w:rsid w:val="003D15E4"/>
    <w:rsid w:val="003D46CA"/>
    <w:rsid w:val="003D473F"/>
    <w:rsid w:val="003D61F6"/>
    <w:rsid w:val="003E02AB"/>
    <w:rsid w:val="003E09A0"/>
    <w:rsid w:val="003E1FDC"/>
    <w:rsid w:val="003E3A81"/>
    <w:rsid w:val="003E69C5"/>
    <w:rsid w:val="003E7F9A"/>
    <w:rsid w:val="003F2AB0"/>
    <w:rsid w:val="003F2EB3"/>
    <w:rsid w:val="003F5431"/>
    <w:rsid w:val="003F76D9"/>
    <w:rsid w:val="003F7786"/>
    <w:rsid w:val="00400CE2"/>
    <w:rsid w:val="00402B18"/>
    <w:rsid w:val="00407F80"/>
    <w:rsid w:val="00410D14"/>
    <w:rsid w:val="0041312F"/>
    <w:rsid w:val="004153D0"/>
    <w:rsid w:val="00421B5A"/>
    <w:rsid w:val="00425CBB"/>
    <w:rsid w:val="00427156"/>
    <w:rsid w:val="00431BDE"/>
    <w:rsid w:val="004329C5"/>
    <w:rsid w:val="00435B7A"/>
    <w:rsid w:val="004415E7"/>
    <w:rsid w:val="0044212A"/>
    <w:rsid w:val="00442A96"/>
    <w:rsid w:val="00443725"/>
    <w:rsid w:val="004440E2"/>
    <w:rsid w:val="0044427C"/>
    <w:rsid w:val="0044527A"/>
    <w:rsid w:val="00445BB8"/>
    <w:rsid w:val="00446900"/>
    <w:rsid w:val="00450B3A"/>
    <w:rsid w:val="00450B5E"/>
    <w:rsid w:val="004512B0"/>
    <w:rsid w:val="00457C56"/>
    <w:rsid w:val="00461573"/>
    <w:rsid w:val="00461BCA"/>
    <w:rsid w:val="0046207A"/>
    <w:rsid w:val="00464AB2"/>
    <w:rsid w:val="004665FC"/>
    <w:rsid w:val="0047183C"/>
    <w:rsid w:val="00480FF8"/>
    <w:rsid w:val="0048189A"/>
    <w:rsid w:val="00483DAE"/>
    <w:rsid w:val="004863C4"/>
    <w:rsid w:val="00490B17"/>
    <w:rsid w:val="00491287"/>
    <w:rsid w:val="00491846"/>
    <w:rsid w:val="004957FD"/>
    <w:rsid w:val="00497BBC"/>
    <w:rsid w:val="004A2CA0"/>
    <w:rsid w:val="004A3118"/>
    <w:rsid w:val="004A4225"/>
    <w:rsid w:val="004A4D3E"/>
    <w:rsid w:val="004A5F65"/>
    <w:rsid w:val="004A7A15"/>
    <w:rsid w:val="004B506B"/>
    <w:rsid w:val="004C2FA4"/>
    <w:rsid w:val="004C489B"/>
    <w:rsid w:val="004C6109"/>
    <w:rsid w:val="004D1903"/>
    <w:rsid w:val="004D1FDC"/>
    <w:rsid w:val="004D2B0B"/>
    <w:rsid w:val="004D3044"/>
    <w:rsid w:val="004D4EE0"/>
    <w:rsid w:val="004D53B5"/>
    <w:rsid w:val="004E06DB"/>
    <w:rsid w:val="004E362F"/>
    <w:rsid w:val="004E50E8"/>
    <w:rsid w:val="004E5F1A"/>
    <w:rsid w:val="004E7352"/>
    <w:rsid w:val="004F3275"/>
    <w:rsid w:val="004F3E4D"/>
    <w:rsid w:val="004F4D8B"/>
    <w:rsid w:val="004F5DF6"/>
    <w:rsid w:val="004F70D5"/>
    <w:rsid w:val="00507326"/>
    <w:rsid w:val="005103BE"/>
    <w:rsid w:val="00511D31"/>
    <w:rsid w:val="00512B26"/>
    <w:rsid w:val="005145A4"/>
    <w:rsid w:val="005170E7"/>
    <w:rsid w:val="00520D57"/>
    <w:rsid w:val="00521136"/>
    <w:rsid w:val="0052259A"/>
    <w:rsid w:val="00524C68"/>
    <w:rsid w:val="00525DCE"/>
    <w:rsid w:val="005338C6"/>
    <w:rsid w:val="00533B08"/>
    <w:rsid w:val="0053532A"/>
    <w:rsid w:val="00540EF8"/>
    <w:rsid w:val="00542793"/>
    <w:rsid w:val="00545285"/>
    <w:rsid w:val="0054603D"/>
    <w:rsid w:val="00551834"/>
    <w:rsid w:val="00551D2D"/>
    <w:rsid w:val="00552481"/>
    <w:rsid w:val="00554E94"/>
    <w:rsid w:val="00556392"/>
    <w:rsid w:val="005619CD"/>
    <w:rsid w:val="00562278"/>
    <w:rsid w:val="005626B2"/>
    <w:rsid w:val="00564263"/>
    <w:rsid w:val="00567E55"/>
    <w:rsid w:val="00574420"/>
    <w:rsid w:val="00580724"/>
    <w:rsid w:val="00580753"/>
    <w:rsid w:val="005829B3"/>
    <w:rsid w:val="00585F37"/>
    <w:rsid w:val="00591F85"/>
    <w:rsid w:val="005A2867"/>
    <w:rsid w:val="005A4F3E"/>
    <w:rsid w:val="005A5528"/>
    <w:rsid w:val="005A5B7B"/>
    <w:rsid w:val="005A754F"/>
    <w:rsid w:val="005A7A0D"/>
    <w:rsid w:val="005B27E7"/>
    <w:rsid w:val="005C0785"/>
    <w:rsid w:val="005C1FD3"/>
    <w:rsid w:val="005C2AE6"/>
    <w:rsid w:val="005C311B"/>
    <w:rsid w:val="005C48B7"/>
    <w:rsid w:val="005C52BF"/>
    <w:rsid w:val="005C77FF"/>
    <w:rsid w:val="005D2D06"/>
    <w:rsid w:val="005D33F0"/>
    <w:rsid w:val="005D39C5"/>
    <w:rsid w:val="005D5A43"/>
    <w:rsid w:val="005D5E12"/>
    <w:rsid w:val="005E3242"/>
    <w:rsid w:val="005E3CF4"/>
    <w:rsid w:val="005E614E"/>
    <w:rsid w:val="005E62D1"/>
    <w:rsid w:val="005E62E1"/>
    <w:rsid w:val="005E77F1"/>
    <w:rsid w:val="005F0573"/>
    <w:rsid w:val="005F4227"/>
    <w:rsid w:val="005F4B3B"/>
    <w:rsid w:val="005F67C3"/>
    <w:rsid w:val="005F73E0"/>
    <w:rsid w:val="00601669"/>
    <w:rsid w:val="00602F0C"/>
    <w:rsid w:val="00603C6B"/>
    <w:rsid w:val="00604D24"/>
    <w:rsid w:val="00605069"/>
    <w:rsid w:val="0061140E"/>
    <w:rsid w:val="006118A2"/>
    <w:rsid w:val="00613746"/>
    <w:rsid w:val="00614F70"/>
    <w:rsid w:val="006150CD"/>
    <w:rsid w:val="00620470"/>
    <w:rsid w:val="0062099D"/>
    <w:rsid w:val="006238EA"/>
    <w:rsid w:val="00625E05"/>
    <w:rsid w:val="006276A3"/>
    <w:rsid w:val="00627FF6"/>
    <w:rsid w:val="006353D6"/>
    <w:rsid w:val="00640290"/>
    <w:rsid w:val="00640FA1"/>
    <w:rsid w:val="00641C46"/>
    <w:rsid w:val="00641E31"/>
    <w:rsid w:val="0064570E"/>
    <w:rsid w:val="00645F7D"/>
    <w:rsid w:val="006601D3"/>
    <w:rsid w:val="006636D8"/>
    <w:rsid w:val="006640BE"/>
    <w:rsid w:val="00664276"/>
    <w:rsid w:val="006643C6"/>
    <w:rsid w:val="006655F9"/>
    <w:rsid w:val="006662DF"/>
    <w:rsid w:val="0067102A"/>
    <w:rsid w:val="00672B1F"/>
    <w:rsid w:val="00674F0C"/>
    <w:rsid w:val="00676091"/>
    <w:rsid w:val="006814EB"/>
    <w:rsid w:val="006837DB"/>
    <w:rsid w:val="00685D38"/>
    <w:rsid w:val="0068737B"/>
    <w:rsid w:val="00690F0D"/>
    <w:rsid w:val="00693379"/>
    <w:rsid w:val="00694A12"/>
    <w:rsid w:val="006978E4"/>
    <w:rsid w:val="00697F93"/>
    <w:rsid w:val="006A03FF"/>
    <w:rsid w:val="006A0E67"/>
    <w:rsid w:val="006A0F21"/>
    <w:rsid w:val="006A18AD"/>
    <w:rsid w:val="006A2EFB"/>
    <w:rsid w:val="006A3481"/>
    <w:rsid w:val="006A405A"/>
    <w:rsid w:val="006A4675"/>
    <w:rsid w:val="006B0095"/>
    <w:rsid w:val="006B208D"/>
    <w:rsid w:val="006B7E20"/>
    <w:rsid w:val="006C093C"/>
    <w:rsid w:val="006C3C60"/>
    <w:rsid w:val="006C4FE7"/>
    <w:rsid w:val="006D2CF5"/>
    <w:rsid w:val="006D53B0"/>
    <w:rsid w:val="006D6E8F"/>
    <w:rsid w:val="006E0A21"/>
    <w:rsid w:val="006E4C4B"/>
    <w:rsid w:val="006E61C2"/>
    <w:rsid w:val="006F0619"/>
    <w:rsid w:val="006F368F"/>
    <w:rsid w:val="00700316"/>
    <w:rsid w:val="007006B8"/>
    <w:rsid w:val="00700791"/>
    <w:rsid w:val="00701EEC"/>
    <w:rsid w:val="00701FC6"/>
    <w:rsid w:val="00702B86"/>
    <w:rsid w:val="00703B22"/>
    <w:rsid w:val="00704C79"/>
    <w:rsid w:val="007068BD"/>
    <w:rsid w:val="00707A77"/>
    <w:rsid w:val="00707AB7"/>
    <w:rsid w:val="00711EEC"/>
    <w:rsid w:val="00713F2E"/>
    <w:rsid w:val="0071568F"/>
    <w:rsid w:val="00717B5F"/>
    <w:rsid w:val="00720F22"/>
    <w:rsid w:val="007225D2"/>
    <w:rsid w:val="00722715"/>
    <w:rsid w:val="00723167"/>
    <w:rsid w:val="00724F2D"/>
    <w:rsid w:val="00727BC7"/>
    <w:rsid w:val="00732300"/>
    <w:rsid w:val="00733392"/>
    <w:rsid w:val="00734405"/>
    <w:rsid w:val="00741232"/>
    <w:rsid w:val="0074236A"/>
    <w:rsid w:val="00742C39"/>
    <w:rsid w:val="00745E6C"/>
    <w:rsid w:val="007503DC"/>
    <w:rsid w:val="00750D75"/>
    <w:rsid w:val="00751588"/>
    <w:rsid w:val="007537B0"/>
    <w:rsid w:val="00757BD7"/>
    <w:rsid w:val="0076117F"/>
    <w:rsid w:val="00766F1B"/>
    <w:rsid w:val="007701DE"/>
    <w:rsid w:val="00771C65"/>
    <w:rsid w:val="0077464E"/>
    <w:rsid w:val="007759CA"/>
    <w:rsid w:val="00780A7B"/>
    <w:rsid w:val="00784620"/>
    <w:rsid w:val="007852B7"/>
    <w:rsid w:val="0078595D"/>
    <w:rsid w:val="00791664"/>
    <w:rsid w:val="00791BA1"/>
    <w:rsid w:val="00795BDF"/>
    <w:rsid w:val="007977FD"/>
    <w:rsid w:val="007A12AF"/>
    <w:rsid w:val="007A2D27"/>
    <w:rsid w:val="007A4C6D"/>
    <w:rsid w:val="007A7ECA"/>
    <w:rsid w:val="007B02E5"/>
    <w:rsid w:val="007B6117"/>
    <w:rsid w:val="007C1CDA"/>
    <w:rsid w:val="007C4DF9"/>
    <w:rsid w:val="007D0177"/>
    <w:rsid w:val="007D694F"/>
    <w:rsid w:val="007E154D"/>
    <w:rsid w:val="007E4E58"/>
    <w:rsid w:val="007E528D"/>
    <w:rsid w:val="007E5D59"/>
    <w:rsid w:val="007E7040"/>
    <w:rsid w:val="007F0443"/>
    <w:rsid w:val="007F0542"/>
    <w:rsid w:val="007F1409"/>
    <w:rsid w:val="007F4396"/>
    <w:rsid w:val="007F44CA"/>
    <w:rsid w:val="007F6BB0"/>
    <w:rsid w:val="0081367F"/>
    <w:rsid w:val="00813AB7"/>
    <w:rsid w:val="00814D89"/>
    <w:rsid w:val="00816942"/>
    <w:rsid w:val="00822296"/>
    <w:rsid w:val="00823DBF"/>
    <w:rsid w:val="00825772"/>
    <w:rsid w:val="00826251"/>
    <w:rsid w:val="00830188"/>
    <w:rsid w:val="008315CD"/>
    <w:rsid w:val="00832D7A"/>
    <w:rsid w:val="008336F6"/>
    <w:rsid w:val="008337DC"/>
    <w:rsid w:val="00833971"/>
    <w:rsid w:val="00833CF4"/>
    <w:rsid w:val="00834CE8"/>
    <w:rsid w:val="008359F3"/>
    <w:rsid w:val="0083738F"/>
    <w:rsid w:val="00837A0A"/>
    <w:rsid w:val="008406D7"/>
    <w:rsid w:val="00841602"/>
    <w:rsid w:val="008438D3"/>
    <w:rsid w:val="008445A3"/>
    <w:rsid w:val="00850E29"/>
    <w:rsid w:val="008569EC"/>
    <w:rsid w:val="008603FF"/>
    <w:rsid w:val="00862993"/>
    <w:rsid w:val="00862A6D"/>
    <w:rsid w:val="00862DE3"/>
    <w:rsid w:val="0086396E"/>
    <w:rsid w:val="008673A3"/>
    <w:rsid w:val="0087129F"/>
    <w:rsid w:val="00880B77"/>
    <w:rsid w:val="008812BC"/>
    <w:rsid w:val="00884EB5"/>
    <w:rsid w:val="00886F2A"/>
    <w:rsid w:val="008873E8"/>
    <w:rsid w:val="00891249"/>
    <w:rsid w:val="00891611"/>
    <w:rsid w:val="00891FB1"/>
    <w:rsid w:val="00893BFA"/>
    <w:rsid w:val="0089522D"/>
    <w:rsid w:val="008A10EB"/>
    <w:rsid w:val="008A4024"/>
    <w:rsid w:val="008A6A5E"/>
    <w:rsid w:val="008B2ADA"/>
    <w:rsid w:val="008B3431"/>
    <w:rsid w:val="008C13CA"/>
    <w:rsid w:val="008C13FF"/>
    <w:rsid w:val="008C4B28"/>
    <w:rsid w:val="008C51C4"/>
    <w:rsid w:val="008C51C8"/>
    <w:rsid w:val="008C6949"/>
    <w:rsid w:val="008C72B6"/>
    <w:rsid w:val="008C76AA"/>
    <w:rsid w:val="008D4721"/>
    <w:rsid w:val="008E23C7"/>
    <w:rsid w:val="008E28C6"/>
    <w:rsid w:val="008E2D97"/>
    <w:rsid w:val="008E34FF"/>
    <w:rsid w:val="008E355F"/>
    <w:rsid w:val="008E37BD"/>
    <w:rsid w:val="008F040E"/>
    <w:rsid w:val="008F1016"/>
    <w:rsid w:val="008F379A"/>
    <w:rsid w:val="00901393"/>
    <w:rsid w:val="00901512"/>
    <w:rsid w:val="009031E3"/>
    <w:rsid w:val="00904923"/>
    <w:rsid w:val="0090649F"/>
    <w:rsid w:val="009070E7"/>
    <w:rsid w:val="00910D59"/>
    <w:rsid w:val="0091397C"/>
    <w:rsid w:val="0091453F"/>
    <w:rsid w:val="00921702"/>
    <w:rsid w:val="00921FE7"/>
    <w:rsid w:val="0092559A"/>
    <w:rsid w:val="00925CEF"/>
    <w:rsid w:val="00925EFC"/>
    <w:rsid w:val="0093109A"/>
    <w:rsid w:val="00933484"/>
    <w:rsid w:val="00933A0E"/>
    <w:rsid w:val="00933FC8"/>
    <w:rsid w:val="00934F51"/>
    <w:rsid w:val="009401CD"/>
    <w:rsid w:val="009503C7"/>
    <w:rsid w:val="00952EDD"/>
    <w:rsid w:val="00953F88"/>
    <w:rsid w:val="009563CF"/>
    <w:rsid w:val="00960D38"/>
    <w:rsid w:val="00961206"/>
    <w:rsid w:val="00962A04"/>
    <w:rsid w:val="00967823"/>
    <w:rsid w:val="00970E13"/>
    <w:rsid w:val="00975551"/>
    <w:rsid w:val="0098000A"/>
    <w:rsid w:val="009818C4"/>
    <w:rsid w:val="00987D15"/>
    <w:rsid w:val="00991758"/>
    <w:rsid w:val="00995362"/>
    <w:rsid w:val="009960FA"/>
    <w:rsid w:val="00996A6C"/>
    <w:rsid w:val="009A2ED2"/>
    <w:rsid w:val="009A47EA"/>
    <w:rsid w:val="009A5CB3"/>
    <w:rsid w:val="009A5D70"/>
    <w:rsid w:val="009A60D2"/>
    <w:rsid w:val="009A6DCC"/>
    <w:rsid w:val="009B385C"/>
    <w:rsid w:val="009B4140"/>
    <w:rsid w:val="009C0982"/>
    <w:rsid w:val="009C1D8F"/>
    <w:rsid w:val="009C4245"/>
    <w:rsid w:val="009C4E5D"/>
    <w:rsid w:val="009C50AE"/>
    <w:rsid w:val="009C6E3C"/>
    <w:rsid w:val="009C6FBD"/>
    <w:rsid w:val="009D228E"/>
    <w:rsid w:val="009D23ED"/>
    <w:rsid w:val="009D253B"/>
    <w:rsid w:val="009D3E90"/>
    <w:rsid w:val="009D5136"/>
    <w:rsid w:val="009D7500"/>
    <w:rsid w:val="009D77FC"/>
    <w:rsid w:val="009E1F7B"/>
    <w:rsid w:val="009E2844"/>
    <w:rsid w:val="009E467A"/>
    <w:rsid w:val="009E5B2C"/>
    <w:rsid w:val="009E6D88"/>
    <w:rsid w:val="009F05F3"/>
    <w:rsid w:val="009F0EFA"/>
    <w:rsid w:val="009F25DF"/>
    <w:rsid w:val="009F2851"/>
    <w:rsid w:val="009F7095"/>
    <w:rsid w:val="00A01635"/>
    <w:rsid w:val="00A05A37"/>
    <w:rsid w:val="00A06F37"/>
    <w:rsid w:val="00A0798F"/>
    <w:rsid w:val="00A1003C"/>
    <w:rsid w:val="00A13E8B"/>
    <w:rsid w:val="00A171E6"/>
    <w:rsid w:val="00A17BE5"/>
    <w:rsid w:val="00A2057D"/>
    <w:rsid w:val="00A21D2F"/>
    <w:rsid w:val="00A22853"/>
    <w:rsid w:val="00A24834"/>
    <w:rsid w:val="00A253FA"/>
    <w:rsid w:val="00A258B4"/>
    <w:rsid w:val="00A26CB6"/>
    <w:rsid w:val="00A31F2D"/>
    <w:rsid w:val="00A321DD"/>
    <w:rsid w:val="00A335C1"/>
    <w:rsid w:val="00A36C7B"/>
    <w:rsid w:val="00A36D01"/>
    <w:rsid w:val="00A4152B"/>
    <w:rsid w:val="00A4154D"/>
    <w:rsid w:val="00A42B77"/>
    <w:rsid w:val="00A44713"/>
    <w:rsid w:val="00A44E8E"/>
    <w:rsid w:val="00A46BEF"/>
    <w:rsid w:val="00A46D63"/>
    <w:rsid w:val="00A508E6"/>
    <w:rsid w:val="00A5140A"/>
    <w:rsid w:val="00A516FC"/>
    <w:rsid w:val="00A52009"/>
    <w:rsid w:val="00A5288D"/>
    <w:rsid w:val="00A578F1"/>
    <w:rsid w:val="00A63E56"/>
    <w:rsid w:val="00A6404F"/>
    <w:rsid w:val="00A66FAA"/>
    <w:rsid w:val="00A67BEB"/>
    <w:rsid w:val="00A716D7"/>
    <w:rsid w:val="00A72E85"/>
    <w:rsid w:val="00A81537"/>
    <w:rsid w:val="00A81B9F"/>
    <w:rsid w:val="00A832BB"/>
    <w:rsid w:val="00A834B7"/>
    <w:rsid w:val="00A91C4C"/>
    <w:rsid w:val="00A9231F"/>
    <w:rsid w:val="00A92F9A"/>
    <w:rsid w:val="00A97870"/>
    <w:rsid w:val="00A97FF2"/>
    <w:rsid w:val="00AA1ABD"/>
    <w:rsid w:val="00AA527A"/>
    <w:rsid w:val="00AB605A"/>
    <w:rsid w:val="00AB7FAD"/>
    <w:rsid w:val="00AC19EA"/>
    <w:rsid w:val="00AC1C55"/>
    <w:rsid w:val="00AC3614"/>
    <w:rsid w:val="00AC4414"/>
    <w:rsid w:val="00AD02D6"/>
    <w:rsid w:val="00AD2BEC"/>
    <w:rsid w:val="00AD51BC"/>
    <w:rsid w:val="00AD6DC5"/>
    <w:rsid w:val="00AD6FB7"/>
    <w:rsid w:val="00AD742E"/>
    <w:rsid w:val="00AE0CAA"/>
    <w:rsid w:val="00AE2A4F"/>
    <w:rsid w:val="00AE395D"/>
    <w:rsid w:val="00AE4E3B"/>
    <w:rsid w:val="00AE54D8"/>
    <w:rsid w:val="00AE5722"/>
    <w:rsid w:val="00AF3D34"/>
    <w:rsid w:val="00AF5691"/>
    <w:rsid w:val="00B01A3D"/>
    <w:rsid w:val="00B021C8"/>
    <w:rsid w:val="00B03142"/>
    <w:rsid w:val="00B04C79"/>
    <w:rsid w:val="00B05BF1"/>
    <w:rsid w:val="00B05EC9"/>
    <w:rsid w:val="00B0783D"/>
    <w:rsid w:val="00B11E3F"/>
    <w:rsid w:val="00B12CC4"/>
    <w:rsid w:val="00B1497F"/>
    <w:rsid w:val="00B1520E"/>
    <w:rsid w:val="00B16195"/>
    <w:rsid w:val="00B16FAC"/>
    <w:rsid w:val="00B20066"/>
    <w:rsid w:val="00B20437"/>
    <w:rsid w:val="00B2244E"/>
    <w:rsid w:val="00B22590"/>
    <w:rsid w:val="00B24258"/>
    <w:rsid w:val="00B24692"/>
    <w:rsid w:val="00B24B99"/>
    <w:rsid w:val="00B24C4F"/>
    <w:rsid w:val="00B252BB"/>
    <w:rsid w:val="00B413DD"/>
    <w:rsid w:val="00B46CD4"/>
    <w:rsid w:val="00B479DB"/>
    <w:rsid w:val="00B507C9"/>
    <w:rsid w:val="00B51D9E"/>
    <w:rsid w:val="00B527B6"/>
    <w:rsid w:val="00B52849"/>
    <w:rsid w:val="00B609B4"/>
    <w:rsid w:val="00B60C60"/>
    <w:rsid w:val="00B61BE7"/>
    <w:rsid w:val="00B64F81"/>
    <w:rsid w:val="00B663AF"/>
    <w:rsid w:val="00B72C84"/>
    <w:rsid w:val="00B739B1"/>
    <w:rsid w:val="00B74D3F"/>
    <w:rsid w:val="00B767A3"/>
    <w:rsid w:val="00B80271"/>
    <w:rsid w:val="00B82C02"/>
    <w:rsid w:val="00B879CD"/>
    <w:rsid w:val="00B92C93"/>
    <w:rsid w:val="00B93CEC"/>
    <w:rsid w:val="00B96616"/>
    <w:rsid w:val="00BA1295"/>
    <w:rsid w:val="00BA4DFD"/>
    <w:rsid w:val="00BA5A37"/>
    <w:rsid w:val="00BA68CC"/>
    <w:rsid w:val="00BA6F33"/>
    <w:rsid w:val="00BA79F9"/>
    <w:rsid w:val="00BB16CB"/>
    <w:rsid w:val="00BB3C78"/>
    <w:rsid w:val="00BB69F7"/>
    <w:rsid w:val="00BB77D0"/>
    <w:rsid w:val="00BC1266"/>
    <w:rsid w:val="00BC15AC"/>
    <w:rsid w:val="00BC1EA8"/>
    <w:rsid w:val="00BC28BB"/>
    <w:rsid w:val="00BC52E0"/>
    <w:rsid w:val="00BC71CC"/>
    <w:rsid w:val="00BC733B"/>
    <w:rsid w:val="00BD3192"/>
    <w:rsid w:val="00BD4BD2"/>
    <w:rsid w:val="00BD63A7"/>
    <w:rsid w:val="00BD6457"/>
    <w:rsid w:val="00BD6808"/>
    <w:rsid w:val="00BD728C"/>
    <w:rsid w:val="00BD73FD"/>
    <w:rsid w:val="00BE1509"/>
    <w:rsid w:val="00BE16E0"/>
    <w:rsid w:val="00BE3EA5"/>
    <w:rsid w:val="00BE5097"/>
    <w:rsid w:val="00BE69FF"/>
    <w:rsid w:val="00BF064F"/>
    <w:rsid w:val="00BF1369"/>
    <w:rsid w:val="00BF1C12"/>
    <w:rsid w:val="00BF2704"/>
    <w:rsid w:val="00BF281B"/>
    <w:rsid w:val="00BF4EB8"/>
    <w:rsid w:val="00BF6264"/>
    <w:rsid w:val="00BF6A8D"/>
    <w:rsid w:val="00C020B9"/>
    <w:rsid w:val="00C05074"/>
    <w:rsid w:val="00C05726"/>
    <w:rsid w:val="00C0797B"/>
    <w:rsid w:val="00C07F95"/>
    <w:rsid w:val="00C22032"/>
    <w:rsid w:val="00C22E6F"/>
    <w:rsid w:val="00C244F1"/>
    <w:rsid w:val="00C24F6E"/>
    <w:rsid w:val="00C26360"/>
    <w:rsid w:val="00C27C24"/>
    <w:rsid w:val="00C27F88"/>
    <w:rsid w:val="00C306F0"/>
    <w:rsid w:val="00C331FA"/>
    <w:rsid w:val="00C33AB8"/>
    <w:rsid w:val="00C3483A"/>
    <w:rsid w:val="00C36069"/>
    <w:rsid w:val="00C36532"/>
    <w:rsid w:val="00C36F48"/>
    <w:rsid w:val="00C44B8E"/>
    <w:rsid w:val="00C524A1"/>
    <w:rsid w:val="00C526D8"/>
    <w:rsid w:val="00C528E5"/>
    <w:rsid w:val="00C5352F"/>
    <w:rsid w:val="00C57A95"/>
    <w:rsid w:val="00C637A9"/>
    <w:rsid w:val="00C63DB7"/>
    <w:rsid w:val="00C65B65"/>
    <w:rsid w:val="00C67690"/>
    <w:rsid w:val="00C70089"/>
    <w:rsid w:val="00C71E16"/>
    <w:rsid w:val="00C74367"/>
    <w:rsid w:val="00C775DB"/>
    <w:rsid w:val="00C82170"/>
    <w:rsid w:val="00C827D7"/>
    <w:rsid w:val="00C8439E"/>
    <w:rsid w:val="00C854F7"/>
    <w:rsid w:val="00C90D22"/>
    <w:rsid w:val="00C9409A"/>
    <w:rsid w:val="00C95111"/>
    <w:rsid w:val="00C958C5"/>
    <w:rsid w:val="00C96DAD"/>
    <w:rsid w:val="00CA0307"/>
    <w:rsid w:val="00CA062C"/>
    <w:rsid w:val="00CA1DB8"/>
    <w:rsid w:val="00CB24CD"/>
    <w:rsid w:val="00CB31AE"/>
    <w:rsid w:val="00CB3D6E"/>
    <w:rsid w:val="00CB466D"/>
    <w:rsid w:val="00CC2814"/>
    <w:rsid w:val="00CC5E6A"/>
    <w:rsid w:val="00CC62B2"/>
    <w:rsid w:val="00CC75D6"/>
    <w:rsid w:val="00CD051E"/>
    <w:rsid w:val="00CD0F08"/>
    <w:rsid w:val="00CD1FAB"/>
    <w:rsid w:val="00CD3A43"/>
    <w:rsid w:val="00CD7017"/>
    <w:rsid w:val="00CE041C"/>
    <w:rsid w:val="00CE10EB"/>
    <w:rsid w:val="00CE3FE9"/>
    <w:rsid w:val="00CE58EC"/>
    <w:rsid w:val="00CF1BCB"/>
    <w:rsid w:val="00CF5F00"/>
    <w:rsid w:val="00D02A7E"/>
    <w:rsid w:val="00D05B00"/>
    <w:rsid w:val="00D0711F"/>
    <w:rsid w:val="00D11353"/>
    <w:rsid w:val="00D14BD6"/>
    <w:rsid w:val="00D16D5F"/>
    <w:rsid w:val="00D17FC1"/>
    <w:rsid w:val="00D210E6"/>
    <w:rsid w:val="00D21A71"/>
    <w:rsid w:val="00D2585F"/>
    <w:rsid w:val="00D2724D"/>
    <w:rsid w:val="00D27440"/>
    <w:rsid w:val="00D309EE"/>
    <w:rsid w:val="00D3168B"/>
    <w:rsid w:val="00D40E2B"/>
    <w:rsid w:val="00D4149A"/>
    <w:rsid w:val="00D44E8F"/>
    <w:rsid w:val="00D52A25"/>
    <w:rsid w:val="00D5392D"/>
    <w:rsid w:val="00D601E2"/>
    <w:rsid w:val="00D63C17"/>
    <w:rsid w:val="00D64153"/>
    <w:rsid w:val="00D75095"/>
    <w:rsid w:val="00D75BEE"/>
    <w:rsid w:val="00D813E1"/>
    <w:rsid w:val="00D824DF"/>
    <w:rsid w:val="00D83BE9"/>
    <w:rsid w:val="00D84EA9"/>
    <w:rsid w:val="00D870A9"/>
    <w:rsid w:val="00D9271C"/>
    <w:rsid w:val="00D96FDB"/>
    <w:rsid w:val="00D97569"/>
    <w:rsid w:val="00DA3571"/>
    <w:rsid w:val="00DA37E2"/>
    <w:rsid w:val="00DA400C"/>
    <w:rsid w:val="00DA670B"/>
    <w:rsid w:val="00DA6E62"/>
    <w:rsid w:val="00DB386D"/>
    <w:rsid w:val="00DB3F4D"/>
    <w:rsid w:val="00DB4E07"/>
    <w:rsid w:val="00DB5707"/>
    <w:rsid w:val="00DB6A16"/>
    <w:rsid w:val="00DC4075"/>
    <w:rsid w:val="00DC555B"/>
    <w:rsid w:val="00DC7C01"/>
    <w:rsid w:val="00DD34C6"/>
    <w:rsid w:val="00DD4175"/>
    <w:rsid w:val="00DD4BB3"/>
    <w:rsid w:val="00DD7B31"/>
    <w:rsid w:val="00DE3809"/>
    <w:rsid w:val="00DE4515"/>
    <w:rsid w:val="00DE6DBC"/>
    <w:rsid w:val="00DF000D"/>
    <w:rsid w:val="00DF168E"/>
    <w:rsid w:val="00DF482C"/>
    <w:rsid w:val="00DF5B05"/>
    <w:rsid w:val="00DF606D"/>
    <w:rsid w:val="00DF7B9D"/>
    <w:rsid w:val="00E0089E"/>
    <w:rsid w:val="00E00C94"/>
    <w:rsid w:val="00E01090"/>
    <w:rsid w:val="00E031FE"/>
    <w:rsid w:val="00E04E0A"/>
    <w:rsid w:val="00E0562B"/>
    <w:rsid w:val="00E143C6"/>
    <w:rsid w:val="00E1624D"/>
    <w:rsid w:val="00E203BF"/>
    <w:rsid w:val="00E2060C"/>
    <w:rsid w:val="00E210AF"/>
    <w:rsid w:val="00E21A1C"/>
    <w:rsid w:val="00E22550"/>
    <w:rsid w:val="00E23994"/>
    <w:rsid w:val="00E23D10"/>
    <w:rsid w:val="00E2446D"/>
    <w:rsid w:val="00E26310"/>
    <w:rsid w:val="00E26477"/>
    <w:rsid w:val="00E271BF"/>
    <w:rsid w:val="00E277B0"/>
    <w:rsid w:val="00E3008D"/>
    <w:rsid w:val="00E31684"/>
    <w:rsid w:val="00E3226F"/>
    <w:rsid w:val="00E34DFA"/>
    <w:rsid w:val="00E3779C"/>
    <w:rsid w:val="00E3782D"/>
    <w:rsid w:val="00E3782E"/>
    <w:rsid w:val="00E4447E"/>
    <w:rsid w:val="00E51EF1"/>
    <w:rsid w:val="00E5322C"/>
    <w:rsid w:val="00E54A63"/>
    <w:rsid w:val="00E55C81"/>
    <w:rsid w:val="00E56CEA"/>
    <w:rsid w:val="00E57173"/>
    <w:rsid w:val="00E63475"/>
    <w:rsid w:val="00E63603"/>
    <w:rsid w:val="00E6701A"/>
    <w:rsid w:val="00E67CBC"/>
    <w:rsid w:val="00E73B0E"/>
    <w:rsid w:val="00E74A5C"/>
    <w:rsid w:val="00E74EBD"/>
    <w:rsid w:val="00E757B7"/>
    <w:rsid w:val="00E8113B"/>
    <w:rsid w:val="00E81A1E"/>
    <w:rsid w:val="00E81DF8"/>
    <w:rsid w:val="00E829ED"/>
    <w:rsid w:val="00E833B6"/>
    <w:rsid w:val="00E8475D"/>
    <w:rsid w:val="00E85844"/>
    <w:rsid w:val="00E85AF8"/>
    <w:rsid w:val="00E87371"/>
    <w:rsid w:val="00E94060"/>
    <w:rsid w:val="00E95110"/>
    <w:rsid w:val="00E96DB2"/>
    <w:rsid w:val="00E96F49"/>
    <w:rsid w:val="00E97A0E"/>
    <w:rsid w:val="00EA119D"/>
    <w:rsid w:val="00EA24BB"/>
    <w:rsid w:val="00EA4209"/>
    <w:rsid w:val="00EB113D"/>
    <w:rsid w:val="00EB36EF"/>
    <w:rsid w:val="00EB5A7B"/>
    <w:rsid w:val="00EB5F0B"/>
    <w:rsid w:val="00EC53FC"/>
    <w:rsid w:val="00EC5FED"/>
    <w:rsid w:val="00EC66C3"/>
    <w:rsid w:val="00ED1127"/>
    <w:rsid w:val="00ED1B02"/>
    <w:rsid w:val="00ED319E"/>
    <w:rsid w:val="00ED37AA"/>
    <w:rsid w:val="00ED486E"/>
    <w:rsid w:val="00ED5C2D"/>
    <w:rsid w:val="00ED6CC8"/>
    <w:rsid w:val="00ED760A"/>
    <w:rsid w:val="00EE6933"/>
    <w:rsid w:val="00EE72FA"/>
    <w:rsid w:val="00EF099A"/>
    <w:rsid w:val="00EF11B2"/>
    <w:rsid w:val="00EF6922"/>
    <w:rsid w:val="00F0556D"/>
    <w:rsid w:val="00F05AEA"/>
    <w:rsid w:val="00F06344"/>
    <w:rsid w:val="00F108AA"/>
    <w:rsid w:val="00F11C05"/>
    <w:rsid w:val="00F138AB"/>
    <w:rsid w:val="00F13FF0"/>
    <w:rsid w:val="00F154DD"/>
    <w:rsid w:val="00F15EF6"/>
    <w:rsid w:val="00F16A88"/>
    <w:rsid w:val="00F21D8F"/>
    <w:rsid w:val="00F22574"/>
    <w:rsid w:val="00F23950"/>
    <w:rsid w:val="00F24349"/>
    <w:rsid w:val="00F2461D"/>
    <w:rsid w:val="00F25666"/>
    <w:rsid w:val="00F33AEC"/>
    <w:rsid w:val="00F33EF8"/>
    <w:rsid w:val="00F3539B"/>
    <w:rsid w:val="00F36108"/>
    <w:rsid w:val="00F37815"/>
    <w:rsid w:val="00F40233"/>
    <w:rsid w:val="00F41383"/>
    <w:rsid w:val="00F451C8"/>
    <w:rsid w:val="00F45876"/>
    <w:rsid w:val="00F508EA"/>
    <w:rsid w:val="00F513BF"/>
    <w:rsid w:val="00F52D18"/>
    <w:rsid w:val="00F564C9"/>
    <w:rsid w:val="00F61E9B"/>
    <w:rsid w:val="00F64946"/>
    <w:rsid w:val="00F71F53"/>
    <w:rsid w:val="00F727DE"/>
    <w:rsid w:val="00F74ADE"/>
    <w:rsid w:val="00F77CFF"/>
    <w:rsid w:val="00F81606"/>
    <w:rsid w:val="00F82831"/>
    <w:rsid w:val="00F82B71"/>
    <w:rsid w:val="00F86A96"/>
    <w:rsid w:val="00F878F4"/>
    <w:rsid w:val="00F905D6"/>
    <w:rsid w:val="00F92669"/>
    <w:rsid w:val="00FA0897"/>
    <w:rsid w:val="00FA0B54"/>
    <w:rsid w:val="00FA4453"/>
    <w:rsid w:val="00FB02E1"/>
    <w:rsid w:val="00FB22EC"/>
    <w:rsid w:val="00FB6112"/>
    <w:rsid w:val="00FB71B3"/>
    <w:rsid w:val="00FC0ECB"/>
    <w:rsid w:val="00FC280B"/>
    <w:rsid w:val="00FC5F33"/>
    <w:rsid w:val="00FD1104"/>
    <w:rsid w:val="00FD18D6"/>
    <w:rsid w:val="00FD31B9"/>
    <w:rsid w:val="00FE022E"/>
    <w:rsid w:val="00FE05F8"/>
    <w:rsid w:val="00FE2AA8"/>
    <w:rsid w:val="00FE5876"/>
    <w:rsid w:val="00FE748F"/>
    <w:rsid w:val="00FF0F26"/>
    <w:rsid w:val="00FF10B6"/>
    <w:rsid w:val="00FF24FB"/>
    <w:rsid w:val="00FF3B5D"/>
    <w:rsid w:val="00FF3DB9"/>
    <w:rsid w:val="00FF7345"/>
    <w:rsid w:val="00FF7C3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8838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1">
    <w:name w:val="heading 1"/>
    <w:basedOn w:val="Normal"/>
    <w:link w:val="Titre1Car"/>
    <w:uiPriority w:val="9"/>
    <w:qFormat/>
    <w:rsid w:val="00604D24"/>
    <w:pPr>
      <w:spacing w:before="100" w:beforeAutospacing="1" w:after="100" w:afterAutospacing="1"/>
      <w:outlineLvl w:val="0"/>
    </w:pPr>
    <w:rPr>
      <w:rFonts w:ascii="Times New Roman" w:eastAsia="Times New Roman" w:hAnsi="Times New Roman" w:cs="Times New Roman"/>
      <w:b/>
      <w:bCs/>
      <w:kern w:val="36"/>
      <w:sz w:val="48"/>
      <w:szCs w:val="48"/>
      <w:lang w:val="fr-BE"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33FC8"/>
    <w:rPr>
      <w:rFonts w:ascii="Calibri" w:eastAsia="Calibri" w:hAnsi="Calibri" w:cs="Times New Roman"/>
      <w:sz w:val="22"/>
      <w:szCs w:val="22"/>
      <w:lang w:val="fr-BE" w:eastAsia="en-US"/>
    </w:rPr>
  </w:style>
  <w:style w:type="paragraph" w:styleId="Notedebasdepage">
    <w:name w:val="footnote text"/>
    <w:aliases w:val="Voetnoottekst Char"/>
    <w:basedOn w:val="Normal"/>
    <w:link w:val="NotedebasdepageCar"/>
    <w:rsid w:val="00F41383"/>
    <w:rPr>
      <w:rFonts w:ascii="Times New Roman" w:eastAsia="Times New Roman" w:hAnsi="Times New Roman" w:cs="Times New Roman"/>
      <w:sz w:val="20"/>
      <w:szCs w:val="20"/>
      <w:lang w:val="en-US" w:eastAsia="en-US"/>
    </w:rPr>
  </w:style>
  <w:style w:type="character" w:customStyle="1" w:styleId="NotedebasdepageCar">
    <w:name w:val="Note de bas de page Car"/>
    <w:aliases w:val="Voetnoottekst Char Car"/>
    <w:basedOn w:val="Policepardfaut"/>
    <w:link w:val="Notedebasdepage"/>
    <w:rsid w:val="00F41383"/>
    <w:rPr>
      <w:rFonts w:ascii="Times New Roman" w:eastAsia="Times New Roman" w:hAnsi="Times New Roman" w:cs="Times New Roman"/>
      <w:sz w:val="20"/>
      <w:szCs w:val="20"/>
      <w:lang w:val="en-US" w:eastAsia="en-US"/>
    </w:rPr>
  </w:style>
  <w:style w:type="character" w:styleId="Appelnotedebasdep">
    <w:name w:val="footnote reference"/>
    <w:aliases w:val="Voetnoottekst Char Char Char"/>
    <w:basedOn w:val="Policepardfaut"/>
    <w:uiPriority w:val="99"/>
    <w:rsid w:val="00F41383"/>
    <w:rPr>
      <w:vertAlign w:val="superscript"/>
    </w:rPr>
  </w:style>
  <w:style w:type="paragraph" w:styleId="En-tte">
    <w:name w:val="header"/>
    <w:basedOn w:val="Normal"/>
    <w:link w:val="En-tteCar"/>
    <w:uiPriority w:val="99"/>
    <w:unhideWhenUsed/>
    <w:rsid w:val="003D1128"/>
    <w:pPr>
      <w:tabs>
        <w:tab w:val="center" w:pos="4536"/>
        <w:tab w:val="right" w:pos="9072"/>
      </w:tabs>
    </w:pPr>
  </w:style>
  <w:style w:type="character" w:customStyle="1" w:styleId="En-tteCar">
    <w:name w:val="En-tête Car"/>
    <w:basedOn w:val="Policepardfaut"/>
    <w:link w:val="En-tte"/>
    <w:uiPriority w:val="99"/>
    <w:rsid w:val="003D1128"/>
  </w:style>
  <w:style w:type="character" w:styleId="Numrodepage">
    <w:name w:val="page number"/>
    <w:basedOn w:val="Policepardfaut"/>
    <w:uiPriority w:val="99"/>
    <w:semiHidden/>
    <w:unhideWhenUsed/>
    <w:rsid w:val="003D1128"/>
  </w:style>
  <w:style w:type="paragraph" w:styleId="Pardeliste">
    <w:name w:val="List Paragraph"/>
    <w:basedOn w:val="Normal"/>
    <w:uiPriority w:val="34"/>
    <w:qFormat/>
    <w:rsid w:val="009D228E"/>
    <w:pPr>
      <w:ind w:left="720"/>
      <w:contextualSpacing/>
    </w:pPr>
  </w:style>
  <w:style w:type="paragraph" w:customStyle="1" w:styleId="Dfaut">
    <w:name w:val="D∫faut"/>
    <w:rsid w:val="004E7352"/>
    <w:pPr>
      <w:overflowPunct w:val="0"/>
      <w:autoSpaceDE w:val="0"/>
      <w:autoSpaceDN w:val="0"/>
      <w:adjustRightInd w:val="0"/>
      <w:spacing w:line="240" w:lineRule="atLeast"/>
      <w:textAlignment w:val="baseline"/>
    </w:pPr>
    <w:rPr>
      <w:rFonts w:ascii="Helvetica" w:eastAsia="Times New Roman" w:hAnsi="Helvetica" w:cs="Times New Roman"/>
      <w:color w:val="000000"/>
      <w:szCs w:val="20"/>
      <w:lang w:val="en-US"/>
    </w:rPr>
  </w:style>
  <w:style w:type="character" w:styleId="Lienhypertexte">
    <w:name w:val="Hyperlink"/>
    <w:basedOn w:val="Policepardfaut"/>
    <w:uiPriority w:val="99"/>
    <w:unhideWhenUsed/>
    <w:rsid w:val="00A05A37"/>
    <w:rPr>
      <w:color w:val="0000FF" w:themeColor="hyperlink"/>
      <w:u w:val="single"/>
    </w:rPr>
  </w:style>
  <w:style w:type="paragraph" w:customStyle="1" w:styleId="Default">
    <w:name w:val="Default"/>
    <w:rsid w:val="00850E29"/>
    <w:pPr>
      <w:widowControl w:val="0"/>
      <w:autoSpaceDE w:val="0"/>
      <w:autoSpaceDN w:val="0"/>
      <w:adjustRightInd w:val="0"/>
    </w:pPr>
    <w:rPr>
      <w:rFonts w:ascii="Museo 300" w:hAnsi="Museo 300" w:cs="Museo 300"/>
      <w:color w:val="000000"/>
    </w:rPr>
  </w:style>
  <w:style w:type="character" w:customStyle="1" w:styleId="A10">
    <w:name w:val="A10"/>
    <w:uiPriority w:val="99"/>
    <w:rsid w:val="00850E29"/>
    <w:rPr>
      <w:rFonts w:cs="Museo 300"/>
      <w:color w:val="000000"/>
      <w:sz w:val="22"/>
      <w:szCs w:val="22"/>
    </w:rPr>
  </w:style>
  <w:style w:type="paragraph" w:styleId="Normalweb">
    <w:name w:val="Normal (Web)"/>
    <w:basedOn w:val="Normal"/>
    <w:uiPriority w:val="99"/>
    <w:semiHidden/>
    <w:unhideWhenUsed/>
    <w:rsid w:val="002D6371"/>
    <w:pPr>
      <w:spacing w:before="100" w:beforeAutospacing="1" w:after="100" w:afterAutospacing="1"/>
    </w:pPr>
    <w:rPr>
      <w:rFonts w:ascii="Times" w:hAnsi="Times" w:cs="Times New Roman"/>
      <w:sz w:val="20"/>
      <w:szCs w:val="20"/>
      <w:lang w:val="fr-BE"/>
    </w:rPr>
  </w:style>
  <w:style w:type="character" w:customStyle="1" w:styleId="Caractresdenotedebasdepage">
    <w:name w:val="Caractères de note de bas de page"/>
    <w:rsid w:val="00F33AEC"/>
  </w:style>
  <w:style w:type="character" w:customStyle="1" w:styleId="Marquenotebasdepage1">
    <w:name w:val="Marque note bas de page1"/>
    <w:rsid w:val="00F33AEC"/>
    <w:rPr>
      <w:vertAlign w:val="superscript"/>
    </w:rPr>
  </w:style>
  <w:style w:type="character" w:customStyle="1" w:styleId="Titre1Car">
    <w:name w:val="Titre 1 Car"/>
    <w:basedOn w:val="Policepardfaut"/>
    <w:link w:val="Titre1"/>
    <w:uiPriority w:val="9"/>
    <w:rsid w:val="00604D24"/>
    <w:rPr>
      <w:rFonts w:ascii="Times New Roman" w:eastAsia="Times New Roman" w:hAnsi="Times New Roman" w:cs="Times New Roman"/>
      <w:b/>
      <w:bCs/>
      <w:kern w:val="36"/>
      <w:sz w:val="48"/>
      <w:szCs w:val="48"/>
      <w:lang w:val="fr-BE" w:eastAsia="fr-BE"/>
    </w:rPr>
  </w:style>
  <w:style w:type="paragraph" w:styleId="Pieddepage">
    <w:name w:val="footer"/>
    <w:basedOn w:val="Normal"/>
    <w:link w:val="PieddepageCar"/>
    <w:uiPriority w:val="99"/>
    <w:unhideWhenUsed/>
    <w:rsid w:val="002A5457"/>
    <w:pPr>
      <w:tabs>
        <w:tab w:val="center" w:pos="4536"/>
        <w:tab w:val="right" w:pos="9072"/>
      </w:tabs>
    </w:pPr>
  </w:style>
  <w:style w:type="character" w:customStyle="1" w:styleId="PieddepageCar">
    <w:name w:val="Pied de page Car"/>
    <w:basedOn w:val="Policepardfaut"/>
    <w:link w:val="Pieddepage"/>
    <w:uiPriority w:val="99"/>
    <w:rsid w:val="002A5457"/>
  </w:style>
  <w:style w:type="paragraph" w:styleId="Textedebulles">
    <w:name w:val="Balloon Text"/>
    <w:basedOn w:val="Normal"/>
    <w:link w:val="TextedebullesCar"/>
    <w:uiPriority w:val="99"/>
    <w:semiHidden/>
    <w:unhideWhenUsed/>
    <w:rsid w:val="0032194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321946"/>
    <w:rPr>
      <w:rFonts w:ascii="Lucida Grande" w:hAnsi="Lucida Grande" w:cs="Lucida Grande"/>
      <w:sz w:val="18"/>
      <w:szCs w:val="18"/>
    </w:rPr>
  </w:style>
  <w:style w:type="paragraph" w:customStyle="1" w:styleId="Citationhorstexte">
    <w:name w:val="Citation hors texte"/>
    <w:basedOn w:val="Normal"/>
    <w:qFormat/>
    <w:rsid w:val="002F07C9"/>
    <w:pPr>
      <w:ind w:left="709"/>
      <w:jc w:val="both"/>
    </w:pPr>
    <w:rPr>
      <w:rFonts w:ascii="Times" w:eastAsia="ＭＳ 明朝" w:hAnsi="Times" w:cs="Times New Roman"/>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318979">
      <w:bodyDiv w:val="1"/>
      <w:marLeft w:val="0"/>
      <w:marRight w:val="0"/>
      <w:marTop w:val="0"/>
      <w:marBottom w:val="0"/>
      <w:divBdr>
        <w:top w:val="none" w:sz="0" w:space="0" w:color="auto"/>
        <w:left w:val="none" w:sz="0" w:space="0" w:color="auto"/>
        <w:bottom w:val="none" w:sz="0" w:space="0" w:color="auto"/>
        <w:right w:val="none" w:sz="0" w:space="0" w:color="auto"/>
      </w:divBdr>
      <w:divsChild>
        <w:div w:id="1271860649">
          <w:marLeft w:val="0"/>
          <w:marRight w:val="0"/>
          <w:marTop w:val="0"/>
          <w:marBottom w:val="0"/>
          <w:divBdr>
            <w:top w:val="none" w:sz="0" w:space="0" w:color="auto"/>
            <w:left w:val="none" w:sz="0" w:space="0" w:color="auto"/>
            <w:bottom w:val="none" w:sz="0" w:space="0" w:color="auto"/>
            <w:right w:val="none" w:sz="0" w:space="0" w:color="auto"/>
          </w:divBdr>
          <w:divsChild>
            <w:div w:id="2073038360">
              <w:marLeft w:val="0"/>
              <w:marRight w:val="0"/>
              <w:marTop w:val="0"/>
              <w:marBottom w:val="0"/>
              <w:divBdr>
                <w:top w:val="none" w:sz="0" w:space="0" w:color="auto"/>
                <w:left w:val="none" w:sz="0" w:space="0" w:color="auto"/>
                <w:bottom w:val="none" w:sz="0" w:space="0" w:color="auto"/>
                <w:right w:val="none" w:sz="0" w:space="0" w:color="auto"/>
              </w:divBdr>
              <w:divsChild>
                <w:div w:id="142876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747464">
      <w:bodyDiv w:val="1"/>
      <w:marLeft w:val="0"/>
      <w:marRight w:val="0"/>
      <w:marTop w:val="0"/>
      <w:marBottom w:val="0"/>
      <w:divBdr>
        <w:top w:val="none" w:sz="0" w:space="0" w:color="auto"/>
        <w:left w:val="none" w:sz="0" w:space="0" w:color="auto"/>
        <w:bottom w:val="none" w:sz="0" w:space="0" w:color="auto"/>
        <w:right w:val="none" w:sz="0" w:space="0" w:color="auto"/>
      </w:divBdr>
      <w:divsChild>
        <w:div w:id="1819760121">
          <w:marLeft w:val="0"/>
          <w:marRight w:val="0"/>
          <w:marTop w:val="0"/>
          <w:marBottom w:val="0"/>
          <w:divBdr>
            <w:top w:val="none" w:sz="0" w:space="0" w:color="auto"/>
            <w:left w:val="none" w:sz="0" w:space="0" w:color="auto"/>
            <w:bottom w:val="none" w:sz="0" w:space="0" w:color="auto"/>
            <w:right w:val="none" w:sz="0" w:space="0" w:color="auto"/>
          </w:divBdr>
          <w:divsChild>
            <w:div w:id="1645036842">
              <w:marLeft w:val="0"/>
              <w:marRight w:val="0"/>
              <w:marTop w:val="0"/>
              <w:marBottom w:val="0"/>
              <w:divBdr>
                <w:top w:val="none" w:sz="0" w:space="0" w:color="auto"/>
                <w:left w:val="none" w:sz="0" w:space="0" w:color="auto"/>
                <w:bottom w:val="none" w:sz="0" w:space="0" w:color="auto"/>
                <w:right w:val="none" w:sz="0" w:space="0" w:color="auto"/>
              </w:divBdr>
              <w:divsChild>
                <w:div w:id="7947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48998">
      <w:bodyDiv w:val="1"/>
      <w:marLeft w:val="0"/>
      <w:marRight w:val="0"/>
      <w:marTop w:val="0"/>
      <w:marBottom w:val="0"/>
      <w:divBdr>
        <w:top w:val="none" w:sz="0" w:space="0" w:color="auto"/>
        <w:left w:val="none" w:sz="0" w:space="0" w:color="auto"/>
        <w:bottom w:val="none" w:sz="0" w:space="0" w:color="auto"/>
        <w:right w:val="none" w:sz="0" w:space="0" w:color="auto"/>
      </w:divBdr>
    </w:div>
    <w:div w:id="1873373193">
      <w:bodyDiv w:val="1"/>
      <w:marLeft w:val="0"/>
      <w:marRight w:val="0"/>
      <w:marTop w:val="0"/>
      <w:marBottom w:val="0"/>
      <w:divBdr>
        <w:top w:val="none" w:sz="0" w:space="0" w:color="auto"/>
        <w:left w:val="none" w:sz="0" w:space="0" w:color="auto"/>
        <w:bottom w:val="none" w:sz="0" w:space="0" w:color="auto"/>
        <w:right w:val="none" w:sz="0" w:space="0" w:color="auto"/>
      </w:divBdr>
      <w:divsChild>
        <w:div w:id="35473933">
          <w:marLeft w:val="720"/>
          <w:marRight w:val="0"/>
          <w:marTop w:val="0"/>
          <w:marBottom w:val="0"/>
          <w:divBdr>
            <w:top w:val="none" w:sz="0" w:space="0" w:color="auto"/>
            <w:left w:val="none" w:sz="0" w:space="0" w:color="auto"/>
            <w:bottom w:val="none" w:sz="0" w:space="0" w:color="auto"/>
            <w:right w:val="none" w:sz="0" w:space="0" w:color="auto"/>
          </w:divBdr>
        </w:div>
        <w:div w:id="1104693551">
          <w:marLeft w:val="720"/>
          <w:marRight w:val="0"/>
          <w:marTop w:val="0"/>
          <w:marBottom w:val="0"/>
          <w:divBdr>
            <w:top w:val="none" w:sz="0" w:space="0" w:color="auto"/>
            <w:left w:val="none" w:sz="0" w:space="0" w:color="auto"/>
            <w:bottom w:val="none" w:sz="0" w:space="0" w:color="auto"/>
            <w:right w:val="none" w:sz="0" w:space="0" w:color="auto"/>
          </w:divBdr>
        </w:div>
        <w:div w:id="1436362352">
          <w:marLeft w:val="720"/>
          <w:marRight w:val="0"/>
          <w:marTop w:val="0"/>
          <w:marBottom w:val="0"/>
          <w:divBdr>
            <w:top w:val="none" w:sz="0" w:space="0" w:color="auto"/>
            <w:left w:val="none" w:sz="0" w:space="0" w:color="auto"/>
            <w:bottom w:val="none" w:sz="0" w:space="0" w:color="auto"/>
            <w:right w:val="none" w:sz="0" w:space="0" w:color="auto"/>
          </w:divBdr>
        </w:div>
        <w:div w:id="2030449940">
          <w:marLeft w:val="720"/>
          <w:marRight w:val="0"/>
          <w:marTop w:val="0"/>
          <w:marBottom w:val="0"/>
          <w:divBdr>
            <w:top w:val="none" w:sz="0" w:space="0" w:color="auto"/>
            <w:left w:val="none" w:sz="0" w:space="0" w:color="auto"/>
            <w:bottom w:val="none" w:sz="0" w:space="0" w:color="auto"/>
            <w:right w:val="none" w:sz="0" w:space="0" w:color="auto"/>
          </w:divBdr>
        </w:div>
        <w:div w:id="351877833">
          <w:marLeft w:val="720"/>
          <w:marRight w:val="0"/>
          <w:marTop w:val="0"/>
          <w:marBottom w:val="0"/>
          <w:divBdr>
            <w:top w:val="none" w:sz="0" w:space="0" w:color="auto"/>
            <w:left w:val="none" w:sz="0" w:space="0" w:color="auto"/>
            <w:bottom w:val="none" w:sz="0" w:space="0" w:color="auto"/>
            <w:right w:val="none" w:sz="0" w:space="0" w:color="auto"/>
          </w:divBdr>
        </w:div>
        <w:div w:id="33775483">
          <w:marLeft w:val="720"/>
          <w:marRight w:val="0"/>
          <w:marTop w:val="0"/>
          <w:marBottom w:val="0"/>
          <w:divBdr>
            <w:top w:val="none" w:sz="0" w:space="0" w:color="auto"/>
            <w:left w:val="none" w:sz="0" w:space="0" w:color="auto"/>
            <w:bottom w:val="none" w:sz="0" w:space="0" w:color="auto"/>
            <w:right w:val="none" w:sz="0" w:space="0" w:color="auto"/>
          </w:divBdr>
        </w:div>
        <w:div w:id="467744484">
          <w:marLeft w:val="720"/>
          <w:marRight w:val="0"/>
          <w:marTop w:val="0"/>
          <w:marBottom w:val="0"/>
          <w:divBdr>
            <w:top w:val="none" w:sz="0" w:space="0" w:color="auto"/>
            <w:left w:val="none" w:sz="0" w:space="0" w:color="auto"/>
            <w:bottom w:val="none" w:sz="0" w:space="0" w:color="auto"/>
            <w:right w:val="none" w:sz="0" w:space="0" w:color="auto"/>
          </w:divBdr>
        </w:div>
      </w:divsChild>
    </w:div>
    <w:div w:id="2018802923">
      <w:bodyDiv w:val="1"/>
      <w:marLeft w:val="0"/>
      <w:marRight w:val="0"/>
      <w:marTop w:val="0"/>
      <w:marBottom w:val="0"/>
      <w:divBdr>
        <w:top w:val="none" w:sz="0" w:space="0" w:color="auto"/>
        <w:left w:val="none" w:sz="0" w:space="0" w:color="auto"/>
        <w:bottom w:val="none" w:sz="0" w:space="0" w:color="auto"/>
        <w:right w:val="none" w:sz="0" w:space="0" w:color="auto"/>
      </w:divBdr>
      <w:divsChild>
        <w:div w:id="1322587259">
          <w:marLeft w:val="720"/>
          <w:marRight w:val="0"/>
          <w:marTop w:val="0"/>
          <w:marBottom w:val="0"/>
          <w:divBdr>
            <w:top w:val="none" w:sz="0" w:space="0" w:color="auto"/>
            <w:left w:val="none" w:sz="0" w:space="0" w:color="auto"/>
            <w:bottom w:val="none" w:sz="0" w:space="0" w:color="auto"/>
            <w:right w:val="none" w:sz="0" w:space="0" w:color="auto"/>
          </w:divBdr>
        </w:div>
        <w:div w:id="1412433565">
          <w:marLeft w:val="720"/>
          <w:marRight w:val="0"/>
          <w:marTop w:val="0"/>
          <w:marBottom w:val="0"/>
          <w:divBdr>
            <w:top w:val="none" w:sz="0" w:space="0" w:color="auto"/>
            <w:left w:val="none" w:sz="0" w:space="0" w:color="auto"/>
            <w:bottom w:val="none" w:sz="0" w:space="0" w:color="auto"/>
            <w:right w:val="none" w:sz="0" w:space="0" w:color="auto"/>
          </w:divBdr>
        </w:div>
        <w:div w:id="1703355815">
          <w:marLeft w:val="144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13B9E-6D5D-3446-A21F-01E7FC92C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946</TotalTime>
  <Pages>7</Pages>
  <Words>2314</Words>
  <Characters>12730</Characters>
  <Application>Microsoft Macintosh Word</Application>
  <DocSecurity>0</DocSecurity>
  <Lines>106</Lines>
  <Paragraphs>30</Paragraphs>
  <ScaleCrop>false</ScaleCrop>
  <Company>Université de Liège</Company>
  <LinksUpToDate>false</LinksUpToDate>
  <CharactersWithSpaces>15014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Edouard Delruelle</dc:creator>
  <cp:keywords/>
  <dc:description/>
  <cp:lastModifiedBy>Edouard Delruelle</cp:lastModifiedBy>
  <cp:revision>45</cp:revision>
  <cp:lastPrinted>2014-12-19T10:15:00Z</cp:lastPrinted>
  <dcterms:created xsi:type="dcterms:W3CDTF">2016-02-13T09:16:00Z</dcterms:created>
  <dcterms:modified xsi:type="dcterms:W3CDTF">2016-11-03T10:41:00Z</dcterms:modified>
</cp:coreProperties>
</file>